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ink/ink2.xml" ContentType="application/inkml+xml"/>
  <Override PartName="/word/ink/ink3.xml" ContentType="application/inkml+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ajorEastAsia" w:cstheme="minorHAnsi"/>
          <w:b/>
          <w:bCs/>
          <w:caps/>
          <w:sz w:val="32"/>
          <w:szCs w:val="28"/>
          <w:lang w:val="en-GB" w:eastAsia="en-US"/>
        </w:rPr>
        <w:id w:val="-1084602899"/>
        <w:docPartObj>
          <w:docPartGallery w:val="Cover Pages"/>
          <w:docPartUnique/>
        </w:docPartObj>
      </w:sdtPr>
      <w:sdtEndPr>
        <w:rPr>
          <w:rFonts w:eastAsiaTheme="minorHAnsi" w:cstheme="minorBidi"/>
          <w:b w:val="0"/>
          <w:bCs w:val="0"/>
          <w:caps w:val="0"/>
          <w:sz w:val="22"/>
          <w:szCs w:val="22"/>
        </w:rPr>
      </w:sdtEndPr>
      <w:sdtContent>
        <w:tbl>
          <w:tblPr>
            <w:tblW w:w="5000" w:type="pct"/>
            <w:jc w:val="center"/>
            <w:tblLook w:val="04A0" w:firstRow="1" w:lastRow="0" w:firstColumn="1" w:lastColumn="0" w:noHBand="0" w:noVBand="1"/>
          </w:tblPr>
          <w:tblGrid>
            <w:gridCol w:w="8787"/>
          </w:tblGrid>
          <w:tr w:rsidR="009E66E2" w:rsidRPr="00DA0641" w14:paraId="7EE13ADF" w14:textId="77777777">
            <w:trPr>
              <w:trHeight w:val="2880"/>
              <w:jc w:val="center"/>
            </w:trPr>
            <w:tc>
              <w:tcPr>
                <w:tcW w:w="5000" w:type="pct"/>
              </w:tcPr>
              <w:p w14:paraId="26ED7654" w14:textId="172ECA3C" w:rsidR="009E66E2" w:rsidRPr="00DA0641" w:rsidRDefault="00C607E5" w:rsidP="001343FF">
                <w:pPr>
                  <w:pStyle w:val="NoSpacing"/>
                  <w:rPr>
                    <w:rFonts w:eastAsiaTheme="majorEastAsia" w:cstheme="minorHAnsi"/>
                    <w:caps/>
                    <w:lang w:val="en-GB"/>
                  </w:rPr>
                </w:pPr>
                <w:r w:rsidRPr="00DA0641">
                  <w:rPr>
                    <w:rFonts w:eastAsia="Times New Roman" w:cstheme="minorHAnsi"/>
                    <w:b/>
                    <w:noProof/>
                    <w:sz w:val="24"/>
                    <w:szCs w:val="24"/>
                    <w:lang w:val="en-GB" w:eastAsia="en-GB"/>
                  </w:rPr>
                  <w:drawing>
                    <wp:anchor distT="0" distB="0" distL="114300" distR="114300" simplePos="0" relativeHeight="251636224" behindDoc="0" locked="0" layoutInCell="1" allowOverlap="1" wp14:anchorId="59BCE784" wp14:editId="381FADC6">
                      <wp:simplePos x="0" y="0"/>
                      <wp:positionH relativeFrom="column">
                        <wp:posOffset>1979295</wp:posOffset>
                      </wp:positionH>
                      <wp:positionV relativeFrom="paragraph">
                        <wp:posOffset>112395</wp:posOffset>
                      </wp:positionV>
                      <wp:extent cx="1460500" cy="1460500"/>
                      <wp:effectExtent l="0" t="0" r="6350" b="6350"/>
                      <wp:wrapSquare wrapText="bothSides"/>
                      <wp:docPr id="2" name="Picture 2" descr="F:\Academic\5.United Kingdom2016\London South bank University\After we enter UK\3.CIB student chap\3.2017 July\Broucher\logos\AAEAAQAAAAAAAAb1AAAAJDY4NTQ4NjE0LWZjNTAtNDhkMS1iNTAxLTFlNTk1YTNmMDVhZ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ademic\5.United Kingdom2016\London South bank University\After we enter UK\3.CIB student chap\3.2017 July\Broucher\logos\AAEAAQAAAAAAAAb1AAAAJDY4NTQ4NjE0LWZjNTAtNDhkMS1iNTAxLTFlNTk1YTNmMDVhZQ.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500"/>
                              <a:stretch/>
                            </pic:blipFill>
                            <pic:spPr bwMode="auto">
                              <a:xfrm>
                                <a:off x="0" y="0"/>
                                <a:ext cx="1460500"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37B" w:rsidRPr="00DA0641">
                  <w:rPr>
                    <w:rFonts w:eastAsiaTheme="majorEastAsia" w:cstheme="minorHAnsi"/>
                    <w:caps/>
                    <w:lang w:val="en-GB" w:eastAsia="en-US"/>
                  </w:rPr>
                  <w:t xml:space="preserve"> </w:t>
                </w:r>
              </w:p>
            </w:tc>
          </w:tr>
          <w:tr w:rsidR="009E66E2" w:rsidRPr="00DA0641" w14:paraId="08F5B5E7" w14:textId="77777777" w:rsidTr="00624B7A">
            <w:trPr>
              <w:trHeight w:val="4352"/>
              <w:jc w:val="center"/>
            </w:trPr>
            <w:sdt>
              <w:sdtPr>
                <w:rPr>
                  <w:rFonts w:eastAsiaTheme="majorEastAsia" w:cstheme="minorHAnsi"/>
                  <w:sz w:val="48"/>
                  <w:szCs w:val="48"/>
                  <w:lang w:val="en-GB"/>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vAlign w:val="center"/>
                  </w:tcPr>
                  <w:p w14:paraId="219C6C5B" w14:textId="13D1E958" w:rsidR="009E66E2" w:rsidRPr="00DA0641" w:rsidRDefault="00B07600" w:rsidP="00C607E5">
                    <w:pPr>
                      <w:pStyle w:val="NoSpacing"/>
                      <w:spacing w:line="276" w:lineRule="auto"/>
                      <w:jc w:val="center"/>
                      <w:rPr>
                        <w:rFonts w:eastAsiaTheme="majorEastAsia" w:cstheme="minorHAnsi"/>
                        <w:sz w:val="40"/>
                        <w:szCs w:val="40"/>
                        <w:lang w:val="en-GB"/>
                      </w:rPr>
                    </w:pPr>
                    <w:r>
                      <w:rPr>
                        <w:rFonts w:eastAsiaTheme="majorEastAsia" w:cstheme="minorHAnsi"/>
                        <w:sz w:val="48"/>
                        <w:szCs w:val="48"/>
                        <w:lang w:val="en-GB"/>
                      </w:rPr>
                      <w:t>DIGITALISATION TO IMPROVE ORGANISATIONAL COMPETITIVE ADVANTAGE: A STUDY ON BBI EXPLOITATION</w:t>
                    </w:r>
                  </w:p>
                </w:tc>
              </w:sdtContent>
            </w:sdt>
          </w:tr>
          <w:tr w:rsidR="00C607E5" w:rsidRPr="00DA0641" w14:paraId="7EDDFBD4" w14:textId="77777777" w:rsidTr="00624B7A">
            <w:trPr>
              <w:trHeight w:val="569"/>
              <w:jc w:val="center"/>
            </w:trPr>
            <w:sdt>
              <w:sdtPr>
                <w:rPr>
                  <w:rFonts w:cstheme="minorHAnsi"/>
                  <w:bCs/>
                  <w:sz w:val="48"/>
                  <w:szCs w:val="48"/>
                  <w:lang w:val="en-GB"/>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14:paraId="55502666" w14:textId="1BDFAA3C" w:rsidR="00C607E5" w:rsidRPr="00DA0641" w:rsidRDefault="00624B7A" w:rsidP="00C607E5">
                    <w:pPr>
                      <w:pStyle w:val="NoSpacing"/>
                      <w:jc w:val="center"/>
                      <w:rPr>
                        <w:rFonts w:eastAsiaTheme="majorEastAsia" w:cstheme="minorHAnsi"/>
                        <w:sz w:val="40"/>
                        <w:szCs w:val="40"/>
                        <w:lang w:val="en-GB"/>
                      </w:rPr>
                    </w:pPr>
                    <w:r w:rsidRPr="001A01B0">
                      <w:rPr>
                        <w:rFonts w:cstheme="minorHAnsi"/>
                        <w:bCs/>
                        <w:sz w:val="48"/>
                        <w:szCs w:val="48"/>
                        <w:lang w:val="en-GB"/>
                      </w:rPr>
                      <w:t xml:space="preserve">UPEKSHA </w:t>
                    </w:r>
                    <w:r w:rsidR="00F903A5">
                      <w:rPr>
                        <w:rFonts w:cstheme="minorHAnsi"/>
                        <w:bCs/>
                        <w:sz w:val="48"/>
                        <w:szCs w:val="48"/>
                        <w:lang w:val="en-GB"/>
                      </w:rPr>
                      <w:t xml:space="preserve">HANSINI </w:t>
                    </w:r>
                    <w:r w:rsidRPr="001A01B0">
                      <w:rPr>
                        <w:rFonts w:cstheme="minorHAnsi"/>
                        <w:bCs/>
                        <w:sz w:val="48"/>
                        <w:szCs w:val="48"/>
                        <w:lang w:val="en-GB"/>
                      </w:rPr>
                      <w:t>MADANAYAKE</w:t>
                    </w:r>
                  </w:p>
                </w:tc>
              </w:sdtContent>
            </w:sdt>
          </w:tr>
          <w:tr w:rsidR="00C607E5" w:rsidRPr="00DA0641" w14:paraId="64F325B6" w14:textId="77777777" w:rsidTr="00624B7A">
            <w:trPr>
              <w:trHeight w:val="279"/>
              <w:jc w:val="center"/>
            </w:trPr>
            <w:tc>
              <w:tcPr>
                <w:tcW w:w="5000" w:type="pct"/>
                <w:vAlign w:val="center"/>
              </w:tcPr>
              <w:p w14:paraId="2512FFFC" w14:textId="77777777" w:rsidR="00C607E5" w:rsidRPr="00DA0641" w:rsidRDefault="00C57689" w:rsidP="00C607E5">
                <w:pPr>
                  <w:pStyle w:val="NoSpacing"/>
                  <w:jc w:val="center"/>
                  <w:rPr>
                    <w:rFonts w:cstheme="minorHAnsi"/>
                    <w:bCs/>
                    <w:sz w:val="40"/>
                    <w:szCs w:val="40"/>
                    <w:lang w:val="en-GB"/>
                  </w:rPr>
                </w:pPr>
                <w:r w:rsidRPr="00DA0641">
                  <w:rPr>
                    <w:rFonts w:cstheme="minorHAnsi"/>
                    <w:bCs/>
                    <w:sz w:val="24"/>
                    <w:szCs w:val="40"/>
                    <w:lang w:val="en-GB"/>
                  </w:rPr>
                  <w:t>ORCiD: 0000-0002-9122-1882</w:t>
                </w:r>
              </w:p>
            </w:tc>
          </w:tr>
          <w:tr w:rsidR="009E66E2" w:rsidRPr="00DA0641" w14:paraId="4E4CF087" w14:textId="77777777" w:rsidTr="00624B7A">
            <w:trPr>
              <w:trHeight w:val="720"/>
              <w:jc w:val="center"/>
            </w:trPr>
            <w:tc>
              <w:tcPr>
                <w:tcW w:w="5000" w:type="pct"/>
                <w:vAlign w:val="center"/>
              </w:tcPr>
              <w:p w14:paraId="5EFA95AD" w14:textId="77777777" w:rsidR="009E66E2" w:rsidRPr="00DA0641" w:rsidRDefault="009E66E2" w:rsidP="00C607E5">
                <w:pPr>
                  <w:pStyle w:val="NoSpacing"/>
                  <w:spacing w:line="276" w:lineRule="auto"/>
                  <w:jc w:val="center"/>
                  <w:rPr>
                    <w:rFonts w:eastAsiaTheme="majorEastAsia" w:cstheme="minorHAnsi"/>
                    <w:sz w:val="44"/>
                    <w:szCs w:val="44"/>
                    <w:lang w:val="en-GB"/>
                  </w:rPr>
                </w:pPr>
              </w:p>
            </w:tc>
          </w:tr>
          <w:tr w:rsidR="009E66E2" w:rsidRPr="00DA0641" w14:paraId="38083529" w14:textId="77777777" w:rsidTr="00624B7A">
            <w:trPr>
              <w:trHeight w:val="836"/>
              <w:jc w:val="center"/>
            </w:trPr>
            <w:sdt>
              <w:sdtPr>
                <w:rPr>
                  <w:rFonts w:eastAsiaTheme="majorEastAsia" w:cstheme="minorHAnsi"/>
                  <w:sz w:val="24"/>
                  <w:szCs w:val="24"/>
                  <w:lang w:val="en-GB"/>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vAlign w:val="center"/>
                  </w:tcPr>
                  <w:p w14:paraId="78B44D59" w14:textId="7F4BF64D" w:rsidR="009E66E2" w:rsidRPr="00DA0641" w:rsidRDefault="002B695C" w:rsidP="00624B7A">
                    <w:pPr>
                      <w:pStyle w:val="NoSpacing"/>
                      <w:jc w:val="center"/>
                      <w:rPr>
                        <w:rFonts w:cstheme="minorHAnsi"/>
                        <w:lang w:val="en-GB"/>
                      </w:rPr>
                    </w:pPr>
                    <w:r w:rsidRPr="001A01B0">
                      <w:rPr>
                        <w:rFonts w:eastAsiaTheme="majorEastAsia" w:cstheme="minorHAnsi"/>
                        <w:sz w:val="24"/>
                        <w:szCs w:val="24"/>
                        <w:lang w:val="en-GB"/>
                      </w:rPr>
                      <w:t xml:space="preserve">A thesis submitted in partial </w:t>
                    </w:r>
                    <w:r w:rsidR="006C6B19" w:rsidRPr="001A01B0">
                      <w:rPr>
                        <w:rFonts w:eastAsiaTheme="majorEastAsia" w:cstheme="minorHAnsi"/>
                        <w:sz w:val="24"/>
                        <w:szCs w:val="24"/>
                        <w:lang w:val="en-GB"/>
                      </w:rPr>
                      <w:t>fulfilment</w:t>
                    </w:r>
                    <w:r w:rsidRPr="001A01B0">
                      <w:rPr>
                        <w:rFonts w:eastAsiaTheme="majorEastAsia" w:cstheme="minorHAnsi"/>
                        <w:sz w:val="24"/>
                        <w:szCs w:val="24"/>
                        <w:lang w:val="en-GB"/>
                      </w:rPr>
                      <w:t xml:space="preserve"> of the requirements of London South Bank University for the degree of Doctor of Philosophy</w:t>
                    </w:r>
                  </w:p>
                </w:tc>
              </w:sdtContent>
            </w:sdt>
          </w:tr>
          <w:tr w:rsidR="009E66E2" w:rsidRPr="00DA0641" w14:paraId="5A7B6ACC" w14:textId="77777777" w:rsidTr="00624B7A">
            <w:trPr>
              <w:trHeight w:val="886"/>
              <w:jc w:val="center"/>
            </w:trPr>
            <w:tc>
              <w:tcPr>
                <w:tcW w:w="5000" w:type="pct"/>
                <w:vAlign w:val="center"/>
              </w:tcPr>
              <w:p w14:paraId="2DEC3A0A" w14:textId="77777777" w:rsidR="009E66E2" w:rsidRPr="00DA0641" w:rsidRDefault="009E66E2">
                <w:pPr>
                  <w:pStyle w:val="NoSpacing"/>
                  <w:jc w:val="center"/>
                  <w:rPr>
                    <w:rFonts w:cstheme="minorHAnsi"/>
                    <w:b/>
                    <w:bCs/>
                    <w:sz w:val="40"/>
                    <w:szCs w:val="40"/>
                    <w:lang w:val="en-GB"/>
                  </w:rPr>
                </w:pPr>
              </w:p>
            </w:tc>
          </w:tr>
          <w:tr w:rsidR="009E66E2" w:rsidRPr="00DA0641" w14:paraId="2AE18ADD" w14:textId="77777777" w:rsidTr="00624B7A">
            <w:trPr>
              <w:trHeight w:val="2844"/>
              <w:jc w:val="center"/>
            </w:trPr>
            <w:tc>
              <w:tcPr>
                <w:tcW w:w="5000" w:type="pct"/>
                <w:vAlign w:val="center"/>
              </w:tcPr>
              <w:p w14:paraId="4BBCF3CB" w14:textId="52FBFE91" w:rsidR="009E66E2" w:rsidRPr="00DA0641" w:rsidRDefault="004D26DB" w:rsidP="009E66E2">
                <w:pPr>
                  <w:pStyle w:val="NoSpacing"/>
                  <w:jc w:val="center"/>
                  <w:rPr>
                    <w:rFonts w:cstheme="minorHAnsi"/>
                    <w:b/>
                    <w:bCs/>
                    <w:sz w:val="44"/>
                    <w:szCs w:val="44"/>
                    <w:lang w:val="en-GB"/>
                  </w:rPr>
                </w:pPr>
                <w:r>
                  <w:rPr>
                    <w:rFonts w:cstheme="minorHAnsi"/>
                    <w:b/>
                    <w:bCs/>
                    <w:sz w:val="24"/>
                    <w:szCs w:val="24"/>
                    <w:lang w:val="en-GB"/>
                  </w:rPr>
                  <w:t>January</w:t>
                </w:r>
                <w:r w:rsidR="001A01B0" w:rsidRPr="001A01B0">
                  <w:rPr>
                    <w:rFonts w:cstheme="minorHAnsi"/>
                    <w:b/>
                    <w:bCs/>
                    <w:sz w:val="24"/>
                    <w:szCs w:val="24"/>
                    <w:lang w:val="en-GB"/>
                  </w:rPr>
                  <w:t xml:space="preserve"> </w:t>
                </w:r>
                <w:r w:rsidR="009E66E2" w:rsidRPr="001A01B0">
                  <w:rPr>
                    <w:rFonts w:cstheme="minorHAnsi"/>
                    <w:b/>
                    <w:bCs/>
                    <w:sz w:val="24"/>
                    <w:szCs w:val="24"/>
                    <w:lang w:val="en-GB"/>
                  </w:rPr>
                  <w:t>202</w:t>
                </w:r>
                <w:r>
                  <w:rPr>
                    <w:rFonts w:cstheme="minorHAnsi"/>
                    <w:b/>
                    <w:bCs/>
                    <w:sz w:val="24"/>
                    <w:szCs w:val="24"/>
                    <w:lang w:val="en-GB"/>
                  </w:rPr>
                  <w:t>1</w:t>
                </w:r>
              </w:p>
            </w:tc>
          </w:tr>
        </w:tbl>
        <w:p w14:paraId="29990B24" w14:textId="72EF760B" w:rsidR="009E66E2" w:rsidRDefault="009E66E2"/>
        <w:p w14:paraId="67907091" w14:textId="2B7CFD5D" w:rsidR="0064234C" w:rsidRDefault="0064234C"/>
        <w:p w14:paraId="7510A6DC" w14:textId="1E39E760" w:rsidR="0064234C" w:rsidRDefault="0064234C"/>
        <w:p w14:paraId="28AD2A39" w14:textId="06D247DB" w:rsidR="00977650" w:rsidRDefault="00977650" w:rsidP="0073232B">
          <w:pPr>
            <w:pStyle w:val="Heading1"/>
            <w:numPr>
              <w:ilvl w:val="0"/>
              <w:numId w:val="0"/>
            </w:numPr>
            <w:ind w:left="360" w:hanging="360"/>
          </w:pPr>
          <w:bookmarkStart w:id="0" w:name="_Toc52293279"/>
          <w:bookmarkStart w:id="1" w:name="_Toc54024067"/>
          <w:bookmarkStart w:id="2" w:name="_Toc73917346"/>
          <w:r>
            <w:lastRenderedPageBreak/>
            <w:t>Certificate of originality</w:t>
          </w:r>
          <w:bookmarkEnd w:id="0"/>
          <w:bookmarkEnd w:id="1"/>
          <w:bookmarkEnd w:id="2"/>
          <w:r>
            <w:t xml:space="preserve"> </w:t>
          </w:r>
        </w:p>
        <w:p w14:paraId="4C1B61DE" w14:textId="77777777" w:rsidR="00977650" w:rsidRPr="00977650" w:rsidRDefault="00977650" w:rsidP="00977650">
          <w:pPr>
            <w:rPr>
              <w:lang w:eastAsia="ja-JP"/>
            </w:rPr>
          </w:pPr>
        </w:p>
        <w:p w14:paraId="3AA07296" w14:textId="32124A53" w:rsidR="00977650" w:rsidRDefault="00007D54" w:rsidP="00AF3E63">
          <w:r>
            <w:t>I</w:t>
          </w:r>
          <w:r w:rsidR="00977650">
            <w:t xml:space="preserve"> certify that </w:t>
          </w:r>
          <w:r w:rsidR="005C5B7C">
            <w:t xml:space="preserve">the work submitted in this thesis is my </w:t>
          </w:r>
          <w:r>
            <w:t xml:space="preserve">original </w:t>
          </w:r>
          <w:r w:rsidR="005C5B7C">
            <w:t xml:space="preserve">work and that, to the best of my knowledge, it </w:t>
          </w:r>
          <w:r w:rsidR="00AF3E63">
            <w:t>re</w:t>
          </w:r>
          <w:r w:rsidR="005C5B7C">
            <w:t xml:space="preserve">produced no material previously </w:t>
          </w:r>
          <w:r w:rsidR="00AF3E63">
            <w:t>published</w:t>
          </w:r>
          <w:r w:rsidR="005C5B7C">
            <w:t xml:space="preserve"> or written</w:t>
          </w:r>
          <w:r>
            <w:t xml:space="preserve">. </w:t>
          </w:r>
          <w:r w:rsidR="004A2223">
            <w:t>E</w:t>
          </w:r>
          <w:r>
            <w:t xml:space="preserve">xcept where due acknowledgement has been made in the text, it </w:t>
          </w:r>
          <w:r w:rsidR="004A2223">
            <w:t xml:space="preserve">also </w:t>
          </w:r>
          <w:r>
            <w:t>produced no</w:t>
          </w:r>
          <w:r w:rsidR="005C5B7C">
            <w:t xml:space="preserve"> material that </w:t>
          </w:r>
          <w:r>
            <w:t xml:space="preserve">has been </w:t>
          </w:r>
          <w:r w:rsidR="005C5B7C">
            <w:t xml:space="preserve">accepted for the award of any other </w:t>
          </w:r>
          <w:r w:rsidR="00AF3E63">
            <w:t>degree</w:t>
          </w:r>
          <w:r>
            <w:t>.</w:t>
          </w:r>
        </w:p>
        <w:p w14:paraId="3858BD22" w14:textId="77777777" w:rsidR="00977650" w:rsidRDefault="00977650" w:rsidP="00977650">
          <w:r>
            <w:t xml:space="preserve"> </w:t>
          </w:r>
        </w:p>
        <w:p w14:paraId="3F5C969F" w14:textId="57913EFF" w:rsidR="00977650" w:rsidRDefault="00FE1827" w:rsidP="00977650">
          <w:r>
            <w:rPr>
              <w:noProof/>
            </w:rPr>
            <mc:AlternateContent>
              <mc:Choice Requires="wpi">
                <w:drawing>
                  <wp:anchor distT="0" distB="0" distL="114300" distR="114300" simplePos="0" relativeHeight="251716096" behindDoc="0" locked="0" layoutInCell="1" allowOverlap="1" wp14:anchorId="386F9FE2" wp14:editId="325A51BB">
                    <wp:simplePos x="0" y="0"/>
                    <wp:positionH relativeFrom="column">
                      <wp:posOffset>270510</wp:posOffset>
                    </wp:positionH>
                    <wp:positionV relativeFrom="paragraph">
                      <wp:posOffset>74295</wp:posOffset>
                    </wp:positionV>
                    <wp:extent cx="1275165" cy="464810"/>
                    <wp:effectExtent l="38100" t="57150" r="58420" b="50165"/>
                    <wp:wrapNone/>
                    <wp:docPr id="26083" name="Ink 26083"/>
                    <wp:cNvGraphicFramePr/>
                    <a:graphic xmlns:a="http://schemas.openxmlformats.org/drawingml/2006/main">
                      <a:graphicData uri="http://schemas.microsoft.com/office/word/2010/wordprocessingInk">
                        <w14:contentPart bwMode="auto" r:id="rId10">
                          <w14:nvContentPartPr>
                            <w14:cNvContentPartPr/>
                          </w14:nvContentPartPr>
                          <w14:xfrm>
                            <a:off x="0" y="0"/>
                            <a:ext cx="1275165" cy="464810"/>
                          </w14:xfrm>
                        </w14:contentPart>
                      </a:graphicData>
                    </a:graphic>
                  </wp:anchor>
                </w:drawing>
              </mc:Choice>
              <mc:Fallback>
                <w:pict>
                  <v:shapetype w14:anchorId="304C2A9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6083" o:spid="_x0000_s1026" type="#_x0000_t75" style="position:absolute;margin-left:20.6pt;margin-top:5.15pt;width:101.8pt;height:38.05pt;z-index:251716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">
                    <v:imagedata r:id="rId11" o:title=""/>
                  </v:shape>
                </w:pict>
              </mc:Fallback>
            </mc:AlternateContent>
          </w:r>
          <w:r w:rsidR="00977650">
            <w:t xml:space="preserve"> </w:t>
          </w:r>
        </w:p>
        <w:p w14:paraId="5E0B205C" w14:textId="696D068E" w:rsidR="00977650" w:rsidRDefault="00977650" w:rsidP="00977650">
          <w:r>
            <w:t xml:space="preserve">…………………………………………….  (Signed) </w:t>
          </w:r>
        </w:p>
        <w:p w14:paraId="6BE55804" w14:textId="62DBEE74" w:rsidR="00977650" w:rsidRDefault="00977650" w:rsidP="00977650"/>
        <w:p w14:paraId="5F526B7F" w14:textId="2A57CCCE" w:rsidR="00FE1827" w:rsidRDefault="00910DA4" w:rsidP="00977650">
          <w:r>
            <w:rPr>
              <w:noProof/>
            </w:rPr>
            <mc:AlternateContent>
              <mc:Choice Requires="wps">
                <w:drawing>
                  <wp:anchor distT="0" distB="0" distL="114300" distR="114300" simplePos="0" relativeHeight="251717120" behindDoc="0" locked="0" layoutInCell="1" allowOverlap="1" wp14:anchorId="6F512053" wp14:editId="4DFE53BE">
                    <wp:simplePos x="0" y="0"/>
                    <wp:positionH relativeFrom="column">
                      <wp:posOffset>267970</wp:posOffset>
                    </wp:positionH>
                    <wp:positionV relativeFrom="paragraph">
                      <wp:posOffset>133985</wp:posOffset>
                    </wp:positionV>
                    <wp:extent cx="1397000" cy="2413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241300"/>
                            </a:xfrm>
                            <a:prstGeom prst="rect">
                              <a:avLst/>
                            </a:prstGeom>
                            <a:solidFill>
                              <a:srgbClr val="FFFFFF"/>
                            </a:solidFill>
                            <a:ln w="9525">
                              <a:noFill/>
                              <a:miter lim="800000"/>
                              <a:headEnd/>
                              <a:tailEnd/>
                            </a:ln>
                          </wps:spPr>
                          <wps:txbx>
                            <w:txbxContent>
                              <w:p w14:paraId="5E0ABE19" w14:textId="10D00DA6" w:rsidR="003D2193" w:rsidRDefault="003D2193" w:rsidP="00910DA4">
                                <w:pPr>
                                  <w:jc w:val="center"/>
                                </w:pPr>
                                <w:r>
                                  <w:t>20/ 1</w:t>
                                </w:r>
                                <w:r w:rsidR="004D26DB">
                                  <w:t>1</w:t>
                                </w:r>
                                <w:r>
                                  <w:t>/ 2020</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6F512053" id="_x0000_t202" coordsize="21600,21600" o:spt="202" path="m,l,21600r21600,l21600,xe">
                    <v:stroke joinstyle="miter"/>
                    <v:path gradientshapeok="t" o:connecttype="rect"/>
                  </v:shapetype>
                  <v:shape id="Text Box 2" o:spid="_x0000_s1026" type="#_x0000_t202" style="position:absolute;left:0;text-align:left;margin-left:21.1pt;margin-top:10.55pt;width:110pt;height:19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" stroked="f">
                    <v:textbox>
                      <w:txbxContent>
                        <w:p w14:paraId="5E0ABE19" w14:textId="10D00DA6" w:rsidR="003D2193" w:rsidRDefault="003D2193" w:rsidP="00910DA4">
                          <w:pPr>
                            <w:jc w:val="center"/>
                          </w:pPr>
                          <w:r>
                            <w:t>20/ 1</w:t>
                          </w:r>
                          <w:r w:rsidR="004D26DB">
                            <w:t>1</w:t>
                          </w:r>
                          <w:r>
                            <w:t>/ 2020</w:t>
                          </w:r>
                        </w:p>
                      </w:txbxContent>
                    </v:textbox>
                    <w10:wrap type="square"/>
                  </v:shape>
                </w:pict>
              </mc:Fallback>
            </mc:AlternateContent>
          </w:r>
        </w:p>
        <w:p w14:paraId="586E6F30" w14:textId="5AA74D6E" w:rsidR="00977650" w:rsidRDefault="00977650" w:rsidP="00977650">
          <w:r>
            <w:t xml:space="preserve">……………………………………………..  (Date) </w:t>
          </w:r>
        </w:p>
        <w:p w14:paraId="1FAC6745" w14:textId="2185F5DF" w:rsidR="00977650" w:rsidRDefault="00977650" w:rsidP="00977650">
          <w:r>
            <w:t xml:space="preserve"> </w:t>
          </w:r>
        </w:p>
        <w:p w14:paraId="6C616894" w14:textId="5389DED3" w:rsidR="00977650" w:rsidRDefault="00977650" w:rsidP="00977650"/>
        <w:p w14:paraId="09AB712E" w14:textId="64E998AF" w:rsidR="00977650" w:rsidRDefault="00977650" w:rsidP="00977650"/>
        <w:p w14:paraId="70935A3F" w14:textId="488708F4" w:rsidR="00977650" w:rsidRDefault="00977650" w:rsidP="00977650"/>
        <w:p w14:paraId="7F6F56E6" w14:textId="32E97ACF" w:rsidR="00977650" w:rsidRDefault="00977650" w:rsidP="00977650"/>
        <w:p w14:paraId="42192773" w14:textId="4E1E7595" w:rsidR="00977650" w:rsidRDefault="00977650" w:rsidP="00977650"/>
        <w:p w14:paraId="0191A3E2" w14:textId="09EF6247" w:rsidR="00977650" w:rsidRDefault="00977650" w:rsidP="00977650"/>
        <w:p w14:paraId="3F99E8A7" w14:textId="2802FD1B" w:rsidR="00977650" w:rsidRDefault="00977650" w:rsidP="00977650"/>
        <w:p w14:paraId="15B4CA3B" w14:textId="0E82F67A" w:rsidR="00977650" w:rsidRDefault="00977650" w:rsidP="00977650"/>
        <w:p w14:paraId="51367119" w14:textId="11D8D4E0" w:rsidR="00977650" w:rsidRDefault="00977650" w:rsidP="00977650"/>
        <w:p w14:paraId="466B58BC" w14:textId="1F380974" w:rsidR="00977650" w:rsidRDefault="00977650" w:rsidP="00977650"/>
        <w:p w14:paraId="43CF62DC" w14:textId="0DCFFA4D" w:rsidR="00977650" w:rsidRDefault="00977650" w:rsidP="00977650"/>
        <w:p w14:paraId="7EC209E6" w14:textId="4EB4815B" w:rsidR="00977650" w:rsidRDefault="00977650" w:rsidP="00977650"/>
        <w:p w14:paraId="07BEB0FB" w14:textId="77777777" w:rsidR="006C6B19" w:rsidRDefault="006C6B19" w:rsidP="007A7292">
          <w:pPr>
            <w:jc w:val="right"/>
          </w:pPr>
        </w:p>
        <w:p w14:paraId="367C380A" w14:textId="0FD1039F" w:rsidR="00C363D6" w:rsidRDefault="0064234C" w:rsidP="0073232B">
          <w:pPr>
            <w:pStyle w:val="Heading1"/>
            <w:numPr>
              <w:ilvl w:val="0"/>
              <w:numId w:val="0"/>
            </w:numPr>
            <w:ind w:left="360" w:hanging="360"/>
          </w:pPr>
          <w:bookmarkStart w:id="3" w:name="_Toc52293280"/>
          <w:bookmarkStart w:id="4" w:name="_Toc54024068"/>
          <w:bookmarkStart w:id="5" w:name="_Toc73917347"/>
          <w:r w:rsidRPr="0064234C">
            <w:t>Abstract</w:t>
          </w:r>
          <w:bookmarkEnd w:id="3"/>
          <w:bookmarkEnd w:id="4"/>
          <w:bookmarkEnd w:id="5"/>
        </w:p>
        <w:p w14:paraId="74EE2D7C" w14:textId="676A42AA" w:rsidR="00A60D9D" w:rsidRDefault="00A60D9D" w:rsidP="00A60D9D">
          <w:r>
            <w:t xml:space="preserve">The </w:t>
          </w:r>
          <w:r w:rsidR="00225927">
            <w:t xml:space="preserve">increase of global </w:t>
          </w:r>
          <w:r>
            <w:t xml:space="preserve">competition </w:t>
          </w:r>
          <w:r w:rsidR="00225927">
            <w:t>in</w:t>
          </w:r>
          <w:r>
            <w:t xml:space="preserve"> today’s business environment has created </w:t>
          </w:r>
          <w:r w:rsidR="00007D54">
            <w:t xml:space="preserve">a </w:t>
          </w:r>
          <w:r w:rsidR="00225927">
            <w:t xml:space="preserve">web </w:t>
          </w:r>
          <w:r>
            <w:t xml:space="preserve">of interconnectedness and interdependency </w:t>
          </w:r>
          <w:r w:rsidR="0028797A">
            <w:t>between nations</w:t>
          </w:r>
          <w:r w:rsidR="00225927">
            <w:t>.</w:t>
          </w:r>
          <w:r>
            <w:t xml:space="preserve"> This </w:t>
          </w:r>
          <w:r w:rsidR="00007D54">
            <w:t xml:space="preserve">interconnectedness </w:t>
          </w:r>
          <w:r>
            <w:t xml:space="preserve">has induced competitiveness among nations, </w:t>
          </w:r>
          <w:r w:rsidR="00353AFB">
            <w:t>industries,</w:t>
          </w:r>
          <w:r>
            <w:t xml:space="preserve"> </w:t>
          </w:r>
          <w:r w:rsidR="00225927">
            <w:t>and</w:t>
          </w:r>
          <w:r>
            <w:t xml:space="preserve"> firms within the industries. The construction industry, in particular,  </w:t>
          </w:r>
          <w:r w:rsidR="00225927">
            <w:t xml:space="preserve">appears </w:t>
          </w:r>
          <w:r>
            <w:t>to be facing a wide range of challenges</w:t>
          </w:r>
          <w:r w:rsidR="005B67D5">
            <w:t xml:space="preserve"> and difficulties</w:t>
          </w:r>
          <w:r>
            <w:t xml:space="preserve"> in </w:t>
          </w:r>
          <w:r w:rsidR="00225927">
            <w:t xml:space="preserve">its </w:t>
          </w:r>
          <w:r>
            <w:t xml:space="preserve">attempt </w:t>
          </w:r>
          <w:r w:rsidR="00225927">
            <w:t>to preserve</w:t>
          </w:r>
          <w:r>
            <w:t xml:space="preserve"> the current level (or to improve its current level) of competitiveness for its survival</w:t>
          </w:r>
          <w:r w:rsidR="00225927">
            <w:t xml:space="preserve"> and </w:t>
          </w:r>
          <w:r>
            <w:t xml:space="preserve">growth and to </w:t>
          </w:r>
          <w:r w:rsidR="00007D54">
            <w:t>stay</w:t>
          </w:r>
          <w:r>
            <w:t xml:space="preserve"> invincible in the market. These difficulties have </w:t>
          </w:r>
          <w:r w:rsidR="00007D54">
            <w:t>significan</w:t>
          </w:r>
          <w:r>
            <w:t xml:space="preserve">tly caused the construction industry to be criticised for its low profit-margins and relatively poor performance.  </w:t>
          </w:r>
          <w:r w:rsidR="008D16DD">
            <w:t xml:space="preserve">The exploitation of </w:t>
          </w:r>
          <w:r>
            <w:t xml:space="preserve">digital technologies is expected to be one of the most reasonable methods, especially at </w:t>
          </w:r>
          <w:r w:rsidR="00007D54">
            <w:t xml:space="preserve">the </w:t>
          </w:r>
          <w:r w:rsidR="005B67D5">
            <w:t xml:space="preserve">individual </w:t>
          </w:r>
          <w:r>
            <w:t>organisation level</w:t>
          </w:r>
          <w:r w:rsidR="008D16DD">
            <w:t>, of finding feasible pathways to enhance competitiveness in construction</w:t>
          </w:r>
          <w:r>
            <w:t xml:space="preserve">. There is evidence </w:t>
          </w:r>
          <w:r w:rsidR="00FB499F">
            <w:t>that shows</w:t>
          </w:r>
          <w:r>
            <w:t xml:space="preserve"> digital data-driven approaches have a positive impact on organisational competitiveness and </w:t>
          </w:r>
          <w:r w:rsidR="008D16DD">
            <w:t>this provided the</w:t>
          </w:r>
          <w:r>
            <w:t xml:space="preserve"> </w:t>
          </w:r>
          <w:r w:rsidR="008D16DD">
            <w:t xml:space="preserve">motivation  </w:t>
          </w:r>
          <w:r>
            <w:t>to undertake this study.</w:t>
          </w:r>
        </w:p>
        <w:p w14:paraId="543F310E" w14:textId="4AC72B13" w:rsidR="005B67D5" w:rsidRDefault="00A60D9D" w:rsidP="005B67D5">
          <w:r>
            <w:t>The study is concerned with the exploitation of Building Information Modelling, Big Data Analytics, and the Internet of Things (BBI) for the competitive advantage of the construction industry. The methodology employed in this study is a combination of both semi-structured interviews and web-based questionnaire surveys</w:t>
          </w:r>
          <w:r w:rsidR="0037665F">
            <w:t>,</w:t>
          </w:r>
          <w:r>
            <w:t xml:space="preserve"> where the quantitative </w:t>
          </w:r>
          <w:r w:rsidR="005B67D5">
            <w:t xml:space="preserve">data </w:t>
          </w:r>
          <w:r>
            <w:t xml:space="preserve">was elaborated and expanded by </w:t>
          </w:r>
          <w:r w:rsidR="00E26726">
            <w:t xml:space="preserve">the </w:t>
          </w:r>
          <w:r>
            <w:t xml:space="preserve">qualitative </w:t>
          </w:r>
          <w:r w:rsidR="005B67D5">
            <w:t>information</w:t>
          </w:r>
          <w:r>
            <w:t>. The study expands its boundaries to present a comparative study across four sectors: Construction</w:t>
          </w:r>
          <w:r w:rsidR="00A15F6B">
            <w:t xml:space="preserve"> (C)</w:t>
          </w:r>
          <w:r>
            <w:t>, Retail</w:t>
          </w:r>
          <w:r w:rsidR="00A15F6B">
            <w:t xml:space="preserve"> (R)</w:t>
          </w:r>
          <w:r>
            <w:t>, Finance</w:t>
          </w:r>
          <w:r w:rsidR="00A15F6B">
            <w:t xml:space="preserve"> (F)</w:t>
          </w:r>
          <w:r>
            <w:t>, and Manufacturing</w:t>
          </w:r>
          <w:r w:rsidR="00A15F6B">
            <w:t xml:space="preserve"> (M)</w:t>
          </w:r>
          <w:r>
            <w:t xml:space="preserve"> within the UK.  </w:t>
          </w:r>
        </w:p>
        <w:p w14:paraId="3C64CFA0" w14:textId="76C8C37D" w:rsidR="00D66AF8" w:rsidRDefault="009764DF" w:rsidP="005B67D5">
          <w:r>
            <w:t xml:space="preserve">The study  first investigates the current level of exploitation in the above technologies as ‘strategic tools’ </w:t>
          </w:r>
          <w:r w:rsidR="00E26726">
            <w:t xml:space="preserve">across four sectors, </w:t>
          </w:r>
          <w:r>
            <w:t xml:space="preserve">in the United Kingdom. </w:t>
          </w:r>
          <w:r w:rsidR="005B67D5">
            <w:t>The investigations established that the more firms exploit the technologies, the more chance they get to enhance their competitive edge. T</w:t>
          </w:r>
          <w:r w:rsidR="00A60D9D">
            <w:t xml:space="preserve">he relative level of exploitation for BDA and IoT was highest in the Retail sector. In </w:t>
          </w:r>
          <w:r w:rsidR="0011609E">
            <w:t>C</w:t>
          </w:r>
          <w:r w:rsidR="00A60D9D">
            <w:t xml:space="preserve">onstruction, the most exploited area in BIM was the </w:t>
          </w:r>
          <w:r w:rsidR="00FB499F">
            <w:t>‘</w:t>
          </w:r>
          <w:r w:rsidR="00A60D9D">
            <w:t xml:space="preserve">effectiveness of the performance </w:t>
          </w:r>
          <w:r w:rsidR="00E26726">
            <w:t>in</w:t>
          </w:r>
          <w:r w:rsidR="00A60D9D">
            <w:t xml:space="preserve"> </w:t>
          </w:r>
          <w:r w:rsidR="00007D54">
            <w:t>daily</w:t>
          </w:r>
          <w:r w:rsidR="00A60D9D">
            <w:t xml:space="preserve"> tasks</w:t>
          </w:r>
          <w:r w:rsidR="00FB499F">
            <w:t>’</w:t>
          </w:r>
          <w:r w:rsidR="00A60D9D">
            <w:t xml:space="preserve">. The highest exploited area for BDA in </w:t>
          </w:r>
          <w:r w:rsidR="00007D54">
            <w:t xml:space="preserve">the </w:t>
          </w:r>
          <w:r w:rsidR="00A60D9D">
            <w:t xml:space="preserve">construction </w:t>
          </w:r>
          <w:r w:rsidR="00007D54">
            <w:t xml:space="preserve">industry </w:t>
          </w:r>
          <w:r w:rsidR="00A60D9D">
            <w:t xml:space="preserve">was </w:t>
          </w:r>
          <w:r w:rsidR="00FB499F">
            <w:t>‘</w:t>
          </w:r>
          <w:r w:rsidR="00A60D9D">
            <w:t>strategic leadership</w:t>
          </w:r>
          <w:r w:rsidR="00FB499F">
            <w:t>’</w:t>
          </w:r>
          <w:r w:rsidR="00007D54">
            <w:t>,</w:t>
          </w:r>
          <w:r w:rsidR="00A60D9D">
            <w:t xml:space="preserve"> while the </w:t>
          </w:r>
          <w:r w:rsidR="00FB499F">
            <w:t>‘</w:t>
          </w:r>
          <w:r w:rsidR="00A60D9D">
            <w:t>eff</w:t>
          </w:r>
          <w:r w:rsidR="00007D54">
            <w:t>icacy</w:t>
          </w:r>
          <w:r w:rsidR="00A60D9D">
            <w:t xml:space="preserve"> of daily tasks</w:t>
          </w:r>
          <w:r w:rsidR="00FB499F">
            <w:t>’</w:t>
          </w:r>
          <w:r w:rsidR="00A60D9D">
            <w:t xml:space="preserve"> was the highest exploited area </w:t>
          </w:r>
          <w:r w:rsidR="00FB499F">
            <w:t>in</w:t>
          </w:r>
          <w:r w:rsidR="00A60D9D">
            <w:t xml:space="preserve"> </w:t>
          </w:r>
          <w:r w:rsidR="0011609E">
            <w:t>C</w:t>
          </w:r>
          <w:r w:rsidR="00A60D9D">
            <w:t>onstruction</w:t>
          </w:r>
          <w:r w:rsidR="00FB499F">
            <w:t xml:space="preserve"> by using IOT</w:t>
          </w:r>
          <w:r w:rsidR="00A60D9D">
            <w:t xml:space="preserve">. </w:t>
          </w:r>
          <w:r w:rsidR="007F0BB7">
            <w:t xml:space="preserve">The investigations also revealed that BBI exploitation not only impacts individual organisational competitive advantage but also causes it. The role of synergistic exploitation of BBI in the enhancement of competitive advantage was a highlight </w:t>
          </w:r>
          <w:r w:rsidR="00482D24">
            <w:t>in</w:t>
          </w:r>
          <w:r w:rsidR="007F0BB7">
            <w:t xml:space="preserve"> this study. </w:t>
          </w:r>
          <w:r w:rsidR="00FD4B29">
            <w:t xml:space="preserve">It was revealed that these synergies enhance competitive advantages in higher levels than they are exploited individually. </w:t>
          </w:r>
          <w:r w:rsidR="00560600">
            <w:t xml:space="preserve">The study established a connection between the level of BBI exploitation and competitive advantage enhancements by highlighting their individual benefits and challenges. </w:t>
          </w:r>
          <w:r w:rsidR="00A60D9D">
            <w:t xml:space="preserve">In the exploration of possible lessons learned from RFM </w:t>
          </w:r>
          <w:r w:rsidR="00A60D9D">
            <w:lastRenderedPageBreak/>
            <w:t xml:space="preserve">sectors for the construction industry, ‘Development of an organisational strategy’ to exploit the technologies for organisational competitive advantage was prominent. </w:t>
          </w:r>
        </w:p>
        <w:p w14:paraId="3DC1113A" w14:textId="337D5D80" w:rsidR="009764DF" w:rsidRDefault="00D66AF8" w:rsidP="005B67D5">
          <w:r>
            <w:t>In the investigation of factors impacting BBI exploitation</w:t>
          </w:r>
          <w:r w:rsidR="00D414BB">
            <w:t>,</w:t>
          </w:r>
          <w:r>
            <w:t xml:space="preserve"> and competitive advantage enhancement, t</w:t>
          </w:r>
          <w:r w:rsidR="00A60D9D">
            <w:t xml:space="preserve">he study demonstrates that there is not only a significant positive correlation but also causation from </w:t>
          </w:r>
          <w:r w:rsidR="00007D54">
            <w:t>specific</w:t>
          </w:r>
          <w:r w:rsidR="00A60D9D">
            <w:t xml:space="preserve"> cultural and structural factors</w:t>
          </w:r>
          <w:r w:rsidR="007825EB">
            <w:t>.</w:t>
          </w:r>
          <w:r w:rsidR="00A60D9D">
            <w:t xml:space="preserve"> </w:t>
          </w:r>
          <w:r w:rsidR="00560600">
            <w:t xml:space="preserve">For example, </w:t>
          </w:r>
          <w:r w:rsidR="00A60D9D">
            <w:t>low power distance</w:t>
          </w:r>
          <w:r w:rsidR="00FD4B29">
            <w:t xml:space="preserve"> </w:t>
          </w:r>
          <w:r w:rsidR="00560600">
            <w:t>not only significantly impacts, but also significantly causes the ability to exploit technologies</w:t>
          </w:r>
          <w:r w:rsidR="00A60D9D">
            <w:t>. Interestingly</w:t>
          </w:r>
          <w:r w:rsidR="006F57F5">
            <w:t>,</w:t>
          </w:r>
          <w:r w:rsidR="00A60D9D">
            <w:t xml:space="preserve"> organisation size had </w:t>
          </w:r>
          <w:r w:rsidR="006F57F5">
            <w:t xml:space="preserve">a </w:t>
          </w:r>
          <w:r w:rsidR="006F57F5" w:rsidRPr="006F57F5">
            <w:t>bilateral</w:t>
          </w:r>
          <w:r w:rsidR="006F57F5">
            <w:t xml:space="preserve"> </w:t>
          </w:r>
          <w:r w:rsidR="00A60D9D">
            <w:t xml:space="preserve">correlation with exploitation. </w:t>
          </w:r>
          <w:r w:rsidR="00D414BB">
            <w:t xml:space="preserve">The </w:t>
          </w:r>
          <w:r w:rsidR="00D17060">
            <w:t xml:space="preserve">quantitative data retrieved from statistical analysis predominantly aided establishing these correlations while more insights were received from qualitative data analysis. </w:t>
          </w:r>
          <w:r w:rsidR="00007D54">
            <w:t xml:space="preserve">The findings lead to the development of </w:t>
          </w:r>
          <w:r w:rsidR="00A60D9D">
            <w:t>an interactive strategic framework</w:t>
          </w:r>
          <w:r w:rsidR="002A764F">
            <w:t xml:space="preserve"> (</w:t>
          </w:r>
          <w:hyperlink r:id="rId12" w:history="1">
            <w:r w:rsidR="002A764F" w:rsidRPr="002A764F">
              <w:rPr>
                <w:rStyle w:val="Hyperlink"/>
              </w:rPr>
              <w:t>https://bit.ly/366mZlc</w:t>
            </w:r>
          </w:hyperlink>
          <w:r w:rsidR="002A764F">
            <w:t>)</w:t>
          </w:r>
          <w:r w:rsidR="00007D54">
            <w:t>.</w:t>
          </w:r>
        </w:p>
        <w:p w14:paraId="5F14AF20" w14:textId="57A4EE91" w:rsidR="00A60D9D" w:rsidRDefault="00482D24" w:rsidP="00A60D9D">
          <w:r>
            <w:t xml:space="preserve">Management skills/ knowledge dimensions which managers at different levels need to possess to varying stages of the exploitation life cycle was a vital consideration of this study. </w:t>
          </w:r>
          <w:r w:rsidR="00A60D9D">
            <w:t xml:space="preserve">The level of importance and the need for training in the skills/ knowledge dimensions indicate that </w:t>
          </w:r>
          <w:r w:rsidR="00BF073A">
            <w:t xml:space="preserve">the </w:t>
          </w:r>
          <w:r w:rsidR="00A60D9D">
            <w:t xml:space="preserve">majority of senior managers believe that ‘information management’ and ‘innovation management’ are the two most important </w:t>
          </w:r>
          <w:r w:rsidR="00BF073A">
            <w:t>skills</w:t>
          </w:r>
          <w:r w:rsidR="00A60D9D">
            <w:t>/knowledge dimensions that require the most training now and for</w:t>
          </w:r>
          <w:r w:rsidR="00BF073A">
            <w:t xml:space="preserve"> the</w:t>
          </w:r>
          <w:r w:rsidR="00A60D9D">
            <w:t xml:space="preserve"> future. </w:t>
          </w:r>
          <w:r w:rsidR="00007D54" w:rsidRPr="00007D54">
            <w:t xml:space="preserve">The findings lead to the development of </w:t>
          </w:r>
          <w:r w:rsidR="00FB499F">
            <w:t xml:space="preserve">an </w:t>
          </w:r>
          <w:r w:rsidR="0011609E">
            <w:t>i</w:t>
          </w:r>
          <w:r w:rsidR="00A60D9D">
            <w:t>nteractive skills</w:t>
          </w:r>
          <w:r w:rsidR="00FB499F">
            <w:t xml:space="preserve">- </w:t>
          </w:r>
          <w:r w:rsidR="00A60D9D">
            <w:t>and</w:t>
          </w:r>
          <w:r w:rsidR="00FB499F">
            <w:t>-</w:t>
          </w:r>
          <w:r w:rsidR="00A60D9D">
            <w:t>knowledge inventory</w:t>
          </w:r>
          <w:r w:rsidR="002A764F">
            <w:t xml:space="preserve"> (</w:t>
          </w:r>
          <w:hyperlink r:id="rId13" w:history="1">
            <w:r w:rsidR="002A764F" w:rsidRPr="002A764F">
              <w:rPr>
                <w:rStyle w:val="Hyperlink"/>
              </w:rPr>
              <w:t>https://bit.ly/3mPg32q</w:t>
            </w:r>
          </w:hyperlink>
          <w:r w:rsidR="002A764F">
            <w:t>)</w:t>
          </w:r>
          <w:r w:rsidR="00A60D9D">
            <w:t xml:space="preserve"> for all three levels of managers</w:t>
          </w:r>
          <w:r w:rsidR="0011609E">
            <w:t>.</w:t>
          </w:r>
          <w:r w:rsidR="009F6DE8">
            <w:t xml:space="preserve"> While these research outputs address the gaps in the literature, they make original contribution to the </w:t>
          </w:r>
          <w:r w:rsidR="00E26726">
            <w:t xml:space="preserve">wider </w:t>
          </w:r>
          <w:r w:rsidR="009F6DE8">
            <w:t xml:space="preserve">research discipline by emphasising ‘how best to enhance individual </w:t>
          </w:r>
          <w:r w:rsidR="00E26726">
            <w:t xml:space="preserve">organisational </w:t>
          </w:r>
          <w:r w:rsidR="009F6DE8">
            <w:t xml:space="preserve">competitive advantage’ </w:t>
          </w:r>
          <w:r w:rsidR="00047BB3">
            <w:t xml:space="preserve">by </w:t>
          </w:r>
          <w:r w:rsidR="009F6DE8">
            <w:t>exploi</w:t>
          </w:r>
          <w:r w:rsidR="00E26726">
            <w:t>t</w:t>
          </w:r>
          <w:r w:rsidR="00047BB3">
            <w:t>ing</w:t>
          </w:r>
          <w:r w:rsidR="009F6DE8">
            <w:t xml:space="preserve"> the above technologies.</w:t>
          </w:r>
        </w:p>
        <w:p w14:paraId="378F59F5" w14:textId="6A9F3D8E" w:rsidR="00A60D9D" w:rsidRDefault="00A60D9D" w:rsidP="00A60D9D">
          <w:r>
            <w:t xml:space="preserve">The study recommends that the areas </w:t>
          </w:r>
          <w:r w:rsidR="00BF073A">
            <w:t>indicating</w:t>
          </w:r>
          <w:r>
            <w:t xml:space="preserve"> the lowest level of exploitation need more efforts for improvement. BIM exploitation, for example, embracing new routines and processes</w:t>
          </w:r>
          <w:r w:rsidR="0011609E">
            <w:t>,</w:t>
          </w:r>
          <w:r>
            <w:t xml:space="preserve"> is an area that must be improved. The study also recommends that </w:t>
          </w:r>
          <w:r w:rsidR="00BF073A">
            <w:t xml:space="preserve">the </w:t>
          </w:r>
          <w:r>
            <w:t xml:space="preserve">synergistic exploitation of BIM, BDA, and IOT (BBI exploitation) gives a higher level of </w:t>
          </w:r>
          <w:r w:rsidR="004204AE">
            <w:t xml:space="preserve">enhancement in </w:t>
          </w:r>
          <w:r>
            <w:t xml:space="preserve">competitive advantage than </w:t>
          </w:r>
          <w:r w:rsidR="00BF073A">
            <w:t xml:space="preserve">when </w:t>
          </w:r>
          <w:r>
            <w:t>they are exploited alone, and thus encourage</w:t>
          </w:r>
          <w:r w:rsidR="004204AE">
            <w:t>s</w:t>
          </w:r>
          <w:r>
            <w:t xml:space="preserve">  such synergies. The strategic framework and the skills knowledge inventory together advocate ‘how best’ to enhance a firm’s competitive edge by exploiting BIM, BDA, and IoT. </w:t>
          </w:r>
          <w:r w:rsidR="00C2400F">
            <w:t>More r</w:t>
          </w:r>
          <w:r>
            <w:t>esearch to establish factors</w:t>
          </w:r>
          <w:r w:rsidR="00BF073A">
            <w:t>, other</w:t>
          </w:r>
          <w:r>
            <w:t xml:space="preserve"> than culture and structure</w:t>
          </w:r>
          <w:r w:rsidR="00BF073A">
            <w:t>,</w:t>
          </w:r>
          <w:r>
            <w:t xml:space="preserve"> that may impact on BBI exploitation is recommended. Devising a method to establish measurable outcomes of </w:t>
          </w:r>
          <w:r w:rsidR="004204AE">
            <w:t xml:space="preserve">BBI </w:t>
          </w:r>
          <w:r>
            <w:t xml:space="preserve">synergistic exploitations is another area for future research. </w:t>
          </w:r>
          <w:r w:rsidR="00BF073A">
            <w:t xml:space="preserve">More comprehensive </w:t>
          </w:r>
          <w:r>
            <w:t>research is recommended  on the impact organisation size has on BBI exploitation</w:t>
          </w:r>
          <w:r w:rsidR="00BF073A">
            <w:t>.</w:t>
          </w:r>
        </w:p>
        <w:p w14:paraId="30996A50" w14:textId="5CF3D35A" w:rsidR="001C788E" w:rsidRDefault="00A60D9D" w:rsidP="001C788E">
          <w:r>
            <w:t>Keywords: Big Data Analytics, Building Information Modelling, Competitive Advantage, Internet of Things, Strategy.</w:t>
          </w:r>
          <w:bookmarkStart w:id="6" w:name="_Toc52293281"/>
          <w:bookmarkStart w:id="7" w:name="_Toc54024069"/>
        </w:p>
        <w:p w14:paraId="294D1682" w14:textId="147B2458" w:rsidR="0064234C" w:rsidRDefault="006C6B19" w:rsidP="0073232B">
          <w:pPr>
            <w:pStyle w:val="Heading1"/>
            <w:numPr>
              <w:ilvl w:val="0"/>
              <w:numId w:val="0"/>
            </w:numPr>
            <w:ind w:left="360" w:hanging="360"/>
          </w:pPr>
          <w:bookmarkStart w:id="8" w:name="_Toc73917348"/>
          <w:r>
            <w:lastRenderedPageBreak/>
            <w:t>Publications arising from the PhD Study</w:t>
          </w:r>
          <w:bookmarkEnd w:id="6"/>
          <w:bookmarkEnd w:id="7"/>
          <w:bookmarkEnd w:id="8"/>
        </w:p>
        <w:p w14:paraId="2767456D" w14:textId="77777777" w:rsidR="00C72B02" w:rsidRPr="00C72B02" w:rsidRDefault="00C72B02" w:rsidP="00C72B02">
          <w:pPr>
            <w:spacing w:after="0"/>
          </w:pPr>
          <w:r w:rsidRPr="00C72B02">
            <w:rPr>
              <w:b/>
              <w:bCs/>
            </w:rPr>
            <w:t>Journal Papers</w:t>
          </w:r>
        </w:p>
        <w:p w14:paraId="1D990136" w14:textId="5AA96E1B" w:rsidR="00F7242A" w:rsidRDefault="00C72B02" w:rsidP="00F7242A">
          <w:pPr>
            <w:pStyle w:val="ListParagraph"/>
            <w:numPr>
              <w:ilvl w:val="0"/>
              <w:numId w:val="14"/>
            </w:numPr>
            <w:spacing w:after="0"/>
            <w:ind w:left="57"/>
          </w:pPr>
          <w:r w:rsidRPr="00BC7EF5">
            <w:t xml:space="preserve">Madanayake, </w:t>
          </w:r>
          <w:r w:rsidRPr="00C72B02">
            <w:t>U. and Egbu, C. (2019). Critical analysis for big data studies in construction: significant gaps in knowledge. Built Environment Project and Asset Management. 9 (4), pp. 530-54</w:t>
          </w:r>
          <w:r>
            <w:t>7.</w:t>
          </w:r>
        </w:p>
        <w:p w14:paraId="367139D2" w14:textId="25F10130" w:rsidR="006C6B19" w:rsidRPr="0099315F" w:rsidRDefault="006C6B19" w:rsidP="0099315F">
          <w:pPr>
            <w:rPr>
              <w:b/>
              <w:bCs/>
            </w:rPr>
          </w:pPr>
          <w:r w:rsidRPr="0099315F">
            <w:rPr>
              <w:b/>
              <w:bCs/>
            </w:rPr>
            <w:t>Conference Papers</w:t>
          </w:r>
        </w:p>
        <w:p w14:paraId="38DFEB7B" w14:textId="2A0696FE" w:rsidR="00BC7EF5" w:rsidRDefault="00BC7EF5" w:rsidP="00C450D0">
          <w:pPr>
            <w:pStyle w:val="ListParagraph"/>
            <w:numPr>
              <w:ilvl w:val="0"/>
              <w:numId w:val="14"/>
            </w:numPr>
            <w:spacing w:after="0"/>
            <w:ind w:left="57"/>
          </w:pPr>
          <w:r w:rsidRPr="00BC7EF5">
            <w:t xml:space="preserve">Madanayake, U. and Egbu, C. (2017). A Systematic Review for the Challenges Related to the Implementation of Building Information Modelling, Big Data </w:t>
          </w:r>
          <w:r w:rsidR="000935E3" w:rsidRPr="00BC7EF5">
            <w:t>Analytics,</w:t>
          </w:r>
          <w:r w:rsidRPr="00BC7EF5">
            <w:t xml:space="preserve"> and Internet of Things (BBI) in the Construction Sector. International Conference on Sustainable Futures- ICSF 2017. Bahrain 26 - 27 Nov 2017 Applied Science University Bahrain.</w:t>
          </w:r>
        </w:p>
        <w:p w14:paraId="5AAA4D71" w14:textId="77777777" w:rsidR="0099315F" w:rsidRDefault="0099315F" w:rsidP="0099315F">
          <w:pPr>
            <w:pStyle w:val="ListParagraph"/>
            <w:spacing w:after="0"/>
            <w:ind w:left="57"/>
          </w:pPr>
        </w:p>
        <w:p w14:paraId="239C22C9" w14:textId="4424E371" w:rsidR="0099315F" w:rsidRDefault="00BC7EF5" w:rsidP="00C450D0">
          <w:pPr>
            <w:pStyle w:val="ListParagraph"/>
            <w:numPr>
              <w:ilvl w:val="0"/>
              <w:numId w:val="14"/>
            </w:numPr>
            <w:spacing w:after="0"/>
            <w:ind w:left="57"/>
          </w:pPr>
          <w:r w:rsidRPr="00BC7EF5">
            <w:t>Madanayake, U. and Egbu, C. (2018). A strategic approach to exploiting and implementing BIM, big data analytics, and internet of things (BBI) for competitive advantage in the construction industry. A</w:t>
          </w:r>
          <w:r w:rsidR="00C46750">
            <w:t>RCOM Doctoral Workshop</w:t>
          </w:r>
          <w:r w:rsidRPr="00BC7EF5">
            <w:t>. Dublin, Ireland 09 - 09 Mar 2018</w:t>
          </w:r>
          <w:r w:rsidR="00E64D22">
            <w:t>.</w:t>
          </w:r>
        </w:p>
        <w:p w14:paraId="72911056" w14:textId="77777777" w:rsidR="0099315F" w:rsidRDefault="0099315F" w:rsidP="0099315F">
          <w:pPr>
            <w:pStyle w:val="ListParagraph"/>
            <w:spacing w:after="0"/>
            <w:ind w:left="57"/>
          </w:pPr>
        </w:p>
        <w:p w14:paraId="4FA0BF74" w14:textId="7BF9EDCE" w:rsidR="0099315F" w:rsidRDefault="00BC7EF5" w:rsidP="00C450D0">
          <w:pPr>
            <w:pStyle w:val="ListParagraph"/>
            <w:numPr>
              <w:ilvl w:val="0"/>
              <w:numId w:val="14"/>
            </w:numPr>
            <w:spacing w:after="0"/>
            <w:ind w:left="57"/>
          </w:pPr>
          <w:r w:rsidRPr="00BC7EF5">
            <w:t>Madanayake, U. and Ganiyu, S. (2018). Research, data collection and ethical issues: lessons from hindsight. International Conference on Professionalism and ethics in Construction. London 21 - 22 Nov 2018</w:t>
          </w:r>
          <w:r w:rsidR="00E64D22">
            <w:t>.</w:t>
          </w:r>
        </w:p>
        <w:p w14:paraId="7E312BAB" w14:textId="77777777" w:rsidR="0099315F" w:rsidRDefault="0099315F" w:rsidP="0099315F">
          <w:pPr>
            <w:pStyle w:val="ListParagraph"/>
            <w:spacing w:after="0"/>
            <w:ind w:left="57"/>
          </w:pPr>
        </w:p>
        <w:p w14:paraId="62E85A22" w14:textId="458249D2" w:rsidR="0099315F" w:rsidRDefault="00BC7EF5" w:rsidP="00C450D0">
          <w:pPr>
            <w:pStyle w:val="ListParagraph"/>
            <w:numPr>
              <w:ilvl w:val="0"/>
              <w:numId w:val="14"/>
            </w:numPr>
            <w:spacing w:after="0"/>
            <w:ind w:left="57"/>
          </w:pPr>
          <w:r w:rsidRPr="00BC7EF5">
            <w:t>Madanayake, U. and Cidik, M. (2019). The potential of digital technology to improve construction productivity. 35th Annual ARCOM Conference. Leeds, UK 02 - 04 Sep 2019</w:t>
          </w:r>
          <w:r w:rsidR="00E64D22">
            <w:t>.</w:t>
          </w:r>
        </w:p>
        <w:p w14:paraId="7728EE2D" w14:textId="77777777" w:rsidR="0099315F" w:rsidRDefault="0099315F" w:rsidP="0099315F">
          <w:pPr>
            <w:pStyle w:val="ListParagraph"/>
            <w:spacing w:after="0"/>
            <w:ind w:left="57"/>
          </w:pPr>
        </w:p>
        <w:p w14:paraId="40987836" w14:textId="2F9184F8" w:rsidR="0099315F" w:rsidRDefault="00BC7EF5" w:rsidP="00C450D0">
          <w:pPr>
            <w:pStyle w:val="ListParagraph"/>
            <w:numPr>
              <w:ilvl w:val="0"/>
              <w:numId w:val="14"/>
            </w:numPr>
            <w:spacing w:after="0"/>
            <w:ind w:left="57"/>
          </w:pPr>
          <w:r w:rsidRPr="00BC7EF5">
            <w:t xml:space="preserve">Madanayake, U., Cidik, M., Egbu, C. and Adamu, Z. (2019). The impact of organisation culture on </w:t>
          </w:r>
          <w:r w:rsidR="005336C1">
            <w:t xml:space="preserve">the </w:t>
          </w:r>
          <w:r w:rsidRPr="00BC7EF5">
            <w:t xml:space="preserve">effective exploitation of building information modelling, big data analytics and internet of things (BBI) for competitive advantage in construction organisations. International Conference on Innovation, Technology, </w:t>
          </w:r>
          <w:r w:rsidR="000935E3" w:rsidRPr="00BC7EF5">
            <w:t>Enterprise,</w:t>
          </w:r>
          <w:r w:rsidRPr="00BC7EF5">
            <w:t xml:space="preserve"> and Entrepreneurship (ICITEE). Bahrain 24 - 25 Nov 2019</w:t>
          </w:r>
          <w:r>
            <w:t>.</w:t>
          </w:r>
        </w:p>
        <w:p w14:paraId="2D293F21" w14:textId="77777777" w:rsidR="0099315F" w:rsidRDefault="0099315F" w:rsidP="0099315F">
          <w:pPr>
            <w:pStyle w:val="ListParagraph"/>
            <w:spacing w:after="0"/>
            <w:ind w:left="57"/>
          </w:pPr>
        </w:p>
        <w:p w14:paraId="1107C0D8" w14:textId="7E21A225" w:rsidR="000A41CE" w:rsidRDefault="00E64D22" w:rsidP="00C450D0">
          <w:pPr>
            <w:pStyle w:val="ListParagraph"/>
            <w:numPr>
              <w:ilvl w:val="0"/>
              <w:numId w:val="14"/>
            </w:numPr>
            <w:spacing w:after="0"/>
            <w:ind w:left="57"/>
          </w:pPr>
          <w:r w:rsidRPr="00BC7EF5">
            <w:t xml:space="preserve">Madanayake, U., </w:t>
          </w:r>
          <w:r w:rsidR="00BC7EF5" w:rsidRPr="00BC7EF5">
            <w:t>Seidu,</w:t>
          </w:r>
          <w:r w:rsidR="00BC7EF5">
            <w:t xml:space="preserve"> </w:t>
          </w:r>
          <w:r>
            <w:t>R.,</w:t>
          </w:r>
          <w:r w:rsidRPr="00BC7EF5">
            <w:t xml:space="preserve"> Young</w:t>
          </w:r>
          <w:r>
            <w:t>,</w:t>
          </w:r>
          <w:r w:rsidRPr="00BC7EF5">
            <w:t xml:space="preserve"> </w:t>
          </w:r>
          <w:r>
            <w:t>B. (2020)</w:t>
          </w:r>
          <w:r w:rsidR="00BC7EF5">
            <w:t xml:space="preserve"> </w:t>
          </w:r>
          <w:r w:rsidR="00BC7EF5" w:rsidRPr="00BC7EF5">
            <w:t xml:space="preserve">Investigating the Skills and Knowledge Requirements for </w:t>
          </w:r>
          <w:r w:rsidR="00F349ED">
            <w:t>I</w:t>
          </w:r>
          <w:r w:rsidR="0011609E">
            <w:t>o</w:t>
          </w:r>
          <w:r w:rsidR="00F349ED">
            <w:t>T</w:t>
          </w:r>
          <w:r w:rsidR="00BC7EF5" w:rsidRPr="00BC7EF5">
            <w:t xml:space="preserve"> implementation in Construction</w:t>
          </w:r>
          <w:r>
            <w:t>. 5th North American International Conference on Industrial Engineering and Operations Management.</w:t>
          </w:r>
          <w:r w:rsidR="00BC7EF5">
            <w:t xml:space="preserve"> </w:t>
          </w:r>
          <w:r w:rsidR="00BC7EF5" w:rsidRPr="00BC7EF5">
            <w:t>Detroit, Michigan, USA, August 10-14, 2020</w:t>
          </w:r>
          <w:r>
            <w:t>.</w:t>
          </w:r>
        </w:p>
        <w:p w14:paraId="5EE9D14B" w14:textId="77777777" w:rsidR="00E64D22" w:rsidRDefault="00E64D22" w:rsidP="0099315F">
          <w:pPr>
            <w:spacing w:after="0"/>
          </w:pPr>
        </w:p>
        <w:p w14:paraId="5647B3F1" w14:textId="3411273B" w:rsidR="006C6B19" w:rsidRDefault="000A41CE" w:rsidP="0099315F">
          <w:pPr>
            <w:spacing w:after="0"/>
            <w:rPr>
              <w:b/>
              <w:bCs/>
            </w:rPr>
          </w:pPr>
          <w:r w:rsidRPr="0099315F">
            <w:rPr>
              <w:b/>
              <w:bCs/>
            </w:rPr>
            <w:t>Posters</w:t>
          </w:r>
        </w:p>
        <w:p w14:paraId="111ADA7A" w14:textId="14FD5FD2" w:rsidR="00F87A99" w:rsidRPr="003C1985" w:rsidRDefault="00F87A99" w:rsidP="0099315F">
          <w:pPr>
            <w:pStyle w:val="ListParagraph"/>
            <w:numPr>
              <w:ilvl w:val="0"/>
              <w:numId w:val="14"/>
            </w:numPr>
            <w:spacing w:after="0"/>
            <w:ind w:left="57"/>
          </w:pPr>
          <w:r w:rsidRPr="00BC7EF5">
            <w:t xml:space="preserve">Madanayake, U, </w:t>
          </w:r>
          <w:r w:rsidRPr="00F87A99">
            <w:t>and Egbu, C. (2017). A strategic approach to exploiting and implementing BIM, Big Data Analytics, and Internet of Things (BBI) for competitive advantage in the construction industry. LSBU Postgraduate Research Summer School. London South Bank University 03 - 07 Jul</w:t>
          </w:r>
          <w:r>
            <w:t xml:space="preserve"> 2017.</w:t>
          </w:r>
        </w:p>
        <w:p w14:paraId="47F03EA6" w14:textId="2081A17B" w:rsidR="0064234C" w:rsidRPr="008902EF" w:rsidRDefault="005C5B7C" w:rsidP="008902EF">
          <w:pPr>
            <w:pStyle w:val="Heading1"/>
            <w:numPr>
              <w:ilvl w:val="0"/>
              <w:numId w:val="0"/>
            </w:numPr>
            <w:ind w:left="360" w:hanging="360"/>
          </w:pPr>
          <w:bookmarkStart w:id="9" w:name="_Toc52293282"/>
          <w:bookmarkStart w:id="10" w:name="_Toc54024070"/>
          <w:bookmarkStart w:id="11" w:name="_Toc73917349"/>
          <w:r w:rsidRPr="005C5B7C">
            <w:lastRenderedPageBreak/>
            <w:t>Acknowledg</w:t>
          </w:r>
          <w:r w:rsidR="0011609E">
            <w:t>e</w:t>
          </w:r>
          <w:r w:rsidRPr="005C5B7C">
            <w:t>ment</w:t>
          </w:r>
          <w:bookmarkEnd w:id="9"/>
          <w:bookmarkEnd w:id="10"/>
          <w:bookmarkEnd w:id="11"/>
        </w:p>
        <w:p w14:paraId="6EC909A7" w14:textId="20011089" w:rsidR="009F17DB" w:rsidRDefault="002F023A" w:rsidP="003E3D7B">
          <w:r w:rsidRPr="009F17DB">
            <w:t>I would like to express my deepest gratitude to my</w:t>
          </w:r>
          <w:r w:rsidR="009F17DB" w:rsidRPr="009F17DB">
            <w:t xml:space="preserve"> supervisor</w:t>
          </w:r>
          <w:r w:rsidRPr="009F17DB">
            <w:t xml:space="preserve"> Prof. Charles Egbu, who has been a constant source of inspiration </w:t>
          </w:r>
          <w:r w:rsidR="005336C1">
            <w:t>for</w:t>
          </w:r>
          <w:r w:rsidRPr="009F17DB">
            <w:t xml:space="preserve"> my study. I thank him for his most appreciated supervision and guidance, his </w:t>
          </w:r>
          <w:r w:rsidRPr="00F1505B">
            <w:t>inexhaustible knowledge</w:t>
          </w:r>
          <w:r w:rsidR="005336C1">
            <w:t>,</w:t>
          </w:r>
          <w:r w:rsidRPr="00F1505B">
            <w:t xml:space="preserve"> and patience.</w:t>
          </w:r>
          <w:r w:rsidR="009F17DB" w:rsidRPr="00F1505B">
            <w:t xml:space="preserve"> I owe special </w:t>
          </w:r>
          <w:r w:rsidR="00F427B8">
            <w:t>thanks</w:t>
          </w:r>
          <w:r w:rsidR="00F427B8" w:rsidRPr="00F1505B">
            <w:t xml:space="preserve"> </w:t>
          </w:r>
          <w:r w:rsidR="009F17DB" w:rsidRPr="00F1505B">
            <w:t xml:space="preserve">to </w:t>
          </w:r>
          <w:r w:rsidR="00F1505B" w:rsidRPr="00F1505B">
            <w:t>A/Prof. Zulfikar Adamu</w:t>
          </w:r>
          <w:r w:rsidR="009F17DB" w:rsidRPr="00F1505B">
            <w:t xml:space="preserve"> for taking over the supervision </w:t>
          </w:r>
          <w:r w:rsidR="00F1505B" w:rsidRPr="00F1505B">
            <w:t xml:space="preserve">at the </w:t>
          </w:r>
          <w:r w:rsidR="0011609E">
            <w:t>most challenging</w:t>
          </w:r>
          <w:r w:rsidR="00F1505B" w:rsidRPr="00F1505B">
            <w:t xml:space="preserve"> time. It is with deep gratitude that I acknowledge his suggestions, comments, innovative ideas</w:t>
          </w:r>
          <w:r w:rsidR="005336C1">
            <w:t>,</w:t>
          </w:r>
          <w:r w:rsidR="00F1505B" w:rsidRPr="00F1505B">
            <w:t xml:space="preserve"> and insightful criticisms that guided this research. I am deeply </w:t>
          </w:r>
          <w:r w:rsidR="0011609E">
            <w:t>thankful</w:t>
          </w:r>
          <w:r w:rsidR="00F1505B" w:rsidRPr="00F1505B">
            <w:t xml:space="preserve"> to </w:t>
          </w:r>
          <w:r w:rsidR="003C1985">
            <w:t xml:space="preserve">my co-supervisor </w:t>
          </w:r>
          <w:r w:rsidR="00F1505B" w:rsidRPr="00F1505B">
            <w:t xml:space="preserve">Dr. Mustafa Selçuk Çıdık </w:t>
          </w:r>
          <w:r w:rsidR="006F5981">
            <w:t>because</w:t>
          </w:r>
          <w:r w:rsidR="0011609E">
            <w:t xml:space="preserve"> of</w:t>
          </w:r>
          <w:r w:rsidR="006F5981">
            <w:t xml:space="preserve"> h</w:t>
          </w:r>
          <w:r w:rsidR="00740F66">
            <w:t xml:space="preserve">is </w:t>
          </w:r>
          <w:r w:rsidR="003E3D7B">
            <w:t>combined input, comments, guidance,</w:t>
          </w:r>
          <w:r w:rsidR="000421A8">
            <w:t xml:space="preserve"> and</w:t>
          </w:r>
          <w:r w:rsidR="003E3D7B">
            <w:t xml:space="preserve"> </w:t>
          </w:r>
          <w:r w:rsidR="00A04137">
            <w:t>encouragement</w:t>
          </w:r>
          <w:r w:rsidR="00F427B8">
            <w:t>.</w:t>
          </w:r>
          <w:r w:rsidR="003E3D7B">
            <w:t xml:space="preserve"> </w:t>
          </w:r>
          <w:r w:rsidR="00F427B8">
            <w:t>His</w:t>
          </w:r>
          <w:r w:rsidR="003E3D7B">
            <w:t xml:space="preserve"> positive attitude was </w:t>
          </w:r>
          <w:r w:rsidR="0011609E">
            <w:t xml:space="preserve">a great </w:t>
          </w:r>
          <w:r w:rsidR="003E3D7B">
            <w:t>motivation</w:t>
          </w:r>
          <w:r w:rsidR="003C1985">
            <w:t xml:space="preserve">. Having </w:t>
          </w:r>
          <w:r w:rsidR="005336C1">
            <w:t xml:space="preserve">an </w:t>
          </w:r>
          <w:r w:rsidR="003C1985">
            <w:t xml:space="preserve">equally enthusiastic panel of three supervisors was a blessing that I take with a great deal of pride. </w:t>
          </w:r>
          <w:r w:rsidR="00F1505B">
            <w:t xml:space="preserve">Within this team, I </w:t>
          </w:r>
          <w:r w:rsidR="00F1505B" w:rsidRPr="009F17DB">
            <w:t>have found not only supervisors but also</w:t>
          </w:r>
          <w:r w:rsidR="00F1505B">
            <w:t xml:space="preserve"> </w:t>
          </w:r>
          <w:r w:rsidR="00F1505B" w:rsidRPr="009F17DB">
            <w:t>revered mentors</w:t>
          </w:r>
          <w:r w:rsidR="003C1985">
            <w:t xml:space="preserve"> for </w:t>
          </w:r>
          <w:r w:rsidR="00F427B8">
            <w:t>the rest of my life</w:t>
          </w:r>
          <w:r w:rsidR="003C1985">
            <w:t>.</w:t>
          </w:r>
        </w:p>
        <w:p w14:paraId="6D2086BC" w14:textId="621CD608" w:rsidR="00F1505B" w:rsidRDefault="00F1505B" w:rsidP="00F1505B">
          <w:r>
            <w:t xml:space="preserve">I would also like to thank Professor George Ofori, </w:t>
          </w:r>
          <w:r w:rsidRPr="00F1505B">
            <w:t xml:space="preserve">A/Prof. </w:t>
          </w:r>
          <w:r>
            <w:t xml:space="preserve">Yamuna </w:t>
          </w:r>
          <w:r w:rsidRPr="00F1505B">
            <w:t>Kaluarachchi, A/Prof</w:t>
          </w:r>
          <w:r>
            <w:t xml:space="preserve"> Joseph Kangwa</w:t>
          </w:r>
          <w:r w:rsidR="002B234A">
            <w:t>, and</w:t>
          </w:r>
          <w:r>
            <w:t xml:space="preserve"> </w:t>
          </w:r>
          <w:r w:rsidR="003C1985">
            <w:t xml:space="preserve">Prof. Obas </w:t>
          </w:r>
          <w:r>
            <w:t>for their continuous support on this Ph</w:t>
          </w:r>
          <w:r w:rsidR="00B34E56">
            <w:t>D</w:t>
          </w:r>
          <w:r>
            <w:t xml:space="preserve"> study. They have been </w:t>
          </w:r>
          <w:r w:rsidR="0011609E">
            <w:t>incredib</w:t>
          </w:r>
          <w:r>
            <w:t xml:space="preserve">ly kind and thoughtful </w:t>
          </w:r>
          <w:r w:rsidR="003C1985">
            <w:t>during my time as a staff member at LSBU. Big thanks to</w:t>
          </w:r>
          <w:r w:rsidR="004204AE">
            <w:t xml:space="preserve"> </w:t>
          </w:r>
          <w:r w:rsidR="001C788E">
            <w:t xml:space="preserve">the </w:t>
          </w:r>
          <w:r>
            <w:t>two of my staff roommates, Mr</w:t>
          </w:r>
          <w:r w:rsidR="0011609E">
            <w:t>.</w:t>
          </w:r>
          <w:r>
            <w:t xml:space="preserve"> Bert Young and Mr. Rafiu Seidu.</w:t>
          </w:r>
        </w:p>
        <w:p w14:paraId="2CA53892" w14:textId="122DF98B" w:rsidR="00740F66" w:rsidRDefault="001D161C" w:rsidP="003C1985">
          <w:r w:rsidRPr="001D161C">
            <w:t xml:space="preserve">I would like to pay  special tribute to </w:t>
          </w:r>
          <w:r>
            <w:t>Louise Thompson, Prof. Peter Doyle</w:t>
          </w:r>
          <w:r w:rsidR="005336C1">
            <w:t>,</w:t>
          </w:r>
          <w:r>
            <w:t xml:space="preserve"> and Drago Cosima at</w:t>
          </w:r>
          <w:r w:rsidR="00F427B8">
            <w:t xml:space="preserve"> the</w:t>
          </w:r>
          <w:r>
            <w:t xml:space="preserve"> London Doctoral Academy. Moreover, a big thanks to all </w:t>
          </w:r>
          <w:r w:rsidR="00F427B8">
            <w:t xml:space="preserve">the </w:t>
          </w:r>
          <w:r>
            <w:t xml:space="preserve">staff of </w:t>
          </w:r>
          <w:r w:rsidR="00F427B8">
            <w:t xml:space="preserve">the </w:t>
          </w:r>
          <w:r>
            <w:t xml:space="preserve">Built Environment, LSBU research office, </w:t>
          </w:r>
          <w:r w:rsidR="00F427B8">
            <w:t xml:space="preserve">the </w:t>
          </w:r>
          <w:r w:rsidR="00F27BAD">
            <w:t>P</w:t>
          </w:r>
          <w:r>
            <w:t xml:space="preserve">erry Library, </w:t>
          </w:r>
          <w:r w:rsidR="00F427B8">
            <w:t xml:space="preserve">the </w:t>
          </w:r>
          <w:r>
            <w:t xml:space="preserve">financial office, </w:t>
          </w:r>
          <w:r w:rsidR="00F27BAD">
            <w:t>and</w:t>
          </w:r>
          <w:r w:rsidR="00F427B8">
            <w:t xml:space="preserve"> the</w:t>
          </w:r>
          <w:r w:rsidR="00F27BAD">
            <w:t xml:space="preserve"> IT department</w:t>
          </w:r>
          <w:r>
            <w:t xml:space="preserve"> for their </w:t>
          </w:r>
          <w:r w:rsidR="00F427B8">
            <w:t xml:space="preserve">hard work and for making </w:t>
          </w:r>
          <w:r>
            <w:t xml:space="preserve"> th</w:t>
          </w:r>
          <w:r w:rsidR="006F5981">
            <w:t>e</w:t>
          </w:r>
          <w:r>
            <w:t xml:space="preserve"> research environment better.</w:t>
          </w:r>
          <w:r w:rsidR="00740F66">
            <w:t xml:space="preserve"> </w:t>
          </w:r>
        </w:p>
        <w:p w14:paraId="48CCDAAC" w14:textId="181EAB68" w:rsidR="001D161C" w:rsidRDefault="0011609E" w:rsidP="003C1985">
          <w:r>
            <w:t>Special thanks go out to m</w:t>
          </w:r>
          <w:r w:rsidR="003C1985">
            <w:t xml:space="preserve">y friends at T315- Lucy, Ganiyu, </w:t>
          </w:r>
          <w:r w:rsidR="00F7242A">
            <w:t>Uche,</w:t>
          </w:r>
          <w:r w:rsidR="00F7242A" w:rsidRPr="001C788E">
            <w:t xml:space="preserve"> </w:t>
          </w:r>
          <w:r w:rsidR="003C1985">
            <w:t>Itua,</w:t>
          </w:r>
          <w:r w:rsidR="00F7242A">
            <w:t xml:space="preserve"> Nuha, </w:t>
          </w:r>
          <w:r w:rsidR="001C788E">
            <w:t xml:space="preserve">Bharathi, </w:t>
          </w:r>
          <w:r w:rsidR="003C1985">
            <w:t xml:space="preserve">Imad, Faisal </w:t>
          </w:r>
          <w:r>
            <w:t>for their</w:t>
          </w:r>
          <w:r w:rsidR="003C1985">
            <w:t xml:space="preserve"> end</w:t>
          </w:r>
          <w:r>
            <w:t>uring</w:t>
          </w:r>
          <w:r w:rsidR="003C1985">
            <w:t xml:space="preserve"> friendship</w:t>
          </w:r>
          <w:r>
            <w:t xml:space="preserve">. </w:t>
          </w:r>
          <w:r w:rsidR="001D161C">
            <w:t xml:space="preserve">Very special thanks go out to all who helped me in numerous ways by arranging and participating </w:t>
          </w:r>
          <w:r w:rsidR="005336C1">
            <w:t xml:space="preserve">in </w:t>
          </w:r>
          <w:r w:rsidR="001D161C">
            <w:t xml:space="preserve">the interviews, giving permission to access information, and responding to the </w:t>
          </w:r>
          <w:r w:rsidR="008902EF">
            <w:t>web-based</w:t>
          </w:r>
          <w:r w:rsidR="001D161C">
            <w:t xml:space="preserve"> surveys.</w:t>
          </w:r>
        </w:p>
        <w:p w14:paraId="02C5E5B9" w14:textId="59DDBAF1" w:rsidR="005C5B7C" w:rsidRDefault="001D161C" w:rsidP="003C1985">
          <w:r w:rsidRPr="001D161C">
            <w:t>I owe my deepest gratitude to my family</w:t>
          </w:r>
          <w:r>
            <w:t xml:space="preserve">- </w:t>
          </w:r>
          <w:r w:rsidRPr="001D161C">
            <w:t xml:space="preserve">beloved </w:t>
          </w:r>
          <w:r>
            <w:t>mom, dad</w:t>
          </w:r>
          <w:r w:rsidRPr="001D161C">
            <w:t>,</w:t>
          </w:r>
          <w:r>
            <w:t xml:space="preserve"> brother, </w:t>
          </w:r>
          <w:r w:rsidR="003C1985">
            <w:t>sister-in-law, niece, nephew</w:t>
          </w:r>
          <w:r w:rsidR="005336C1">
            <w:t>,</w:t>
          </w:r>
          <w:r w:rsidR="003C1985">
            <w:t xml:space="preserve"> </w:t>
          </w:r>
          <w:r>
            <w:t xml:space="preserve">and </w:t>
          </w:r>
          <w:r w:rsidR="005336C1">
            <w:t xml:space="preserve">to </w:t>
          </w:r>
          <w:r>
            <w:t>the most wonderful mom-in</w:t>
          </w:r>
          <w:r w:rsidR="008902EF">
            <w:t>-</w:t>
          </w:r>
          <w:r>
            <w:t xml:space="preserve">law </w:t>
          </w:r>
          <w:r w:rsidRPr="001D161C">
            <w:t xml:space="preserve">for their spiritual and emotional support and </w:t>
          </w:r>
          <w:r w:rsidR="00F427B8">
            <w:t xml:space="preserve">for </w:t>
          </w:r>
          <w:r w:rsidRPr="001D161C">
            <w:t>simply being beside me during the</w:t>
          </w:r>
          <w:r>
            <w:t xml:space="preserve"> har</w:t>
          </w:r>
          <w:r w:rsidR="008902EF">
            <w:t>d</w:t>
          </w:r>
          <w:r>
            <w:t xml:space="preserve"> times</w:t>
          </w:r>
          <w:r w:rsidR="005336C1">
            <w:t>.</w:t>
          </w:r>
        </w:p>
        <w:p w14:paraId="617A5875" w14:textId="03CA21CE" w:rsidR="00D44FFE" w:rsidRDefault="008902EF" w:rsidP="00D44FFE">
          <w:r w:rsidRPr="008902EF">
            <w:t>I want to dedicate this Ph</w:t>
          </w:r>
          <w:r w:rsidR="005336C1">
            <w:t>.D.</w:t>
          </w:r>
          <w:r w:rsidRPr="008902EF">
            <w:t xml:space="preserve"> degree to a very special person, the </w:t>
          </w:r>
          <w:r>
            <w:t xml:space="preserve">man with the greatest patience: my beloved husband. </w:t>
          </w:r>
          <w:r w:rsidRPr="008902EF">
            <w:t>H</w:t>
          </w:r>
          <w:r>
            <w:t>e</w:t>
          </w:r>
          <w:r w:rsidRPr="008902EF">
            <w:t xml:space="preserve"> </w:t>
          </w:r>
          <w:r>
            <w:t>is</w:t>
          </w:r>
          <w:r w:rsidRPr="008902EF">
            <w:t xml:space="preserve"> the bedrock upon which the past f</w:t>
          </w:r>
          <w:r>
            <w:t>ew</w:t>
          </w:r>
          <w:r w:rsidRPr="008902EF">
            <w:t xml:space="preserve"> years of my life have been built. This</w:t>
          </w:r>
          <w:r>
            <w:t xml:space="preserve"> </w:t>
          </w:r>
          <w:r w:rsidRPr="008902EF">
            <w:t>Ph</w:t>
          </w:r>
          <w:r w:rsidR="005336C1">
            <w:t>.D.</w:t>
          </w:r>
          <w:r w:rsidRPr="008902EF">
            <w:t xml:space="preserve"> degree also belongs to h</w:t>
          </w:r>
          <w:r>
            <w:t>im</w:t>
          </w:r>
          <w:r w:rsidRPr="008902EF">
            <w:t xml:space="preserve">, as </w:t>
          </w:r>
          <w:r>
            <w:t>he</w:t>
          </w:r>
          <w:r w:rsidRPr="008902EF">
            <w:t xml:space="preserve"> has spent the most valuable </w:t>
          </w:r>
          <w:r w:rsidR="00F427B8">
            <w:t>years of</w:t>
          </w:r>
          <w:r w:rsidRPr="008902EF">
            <w:t xml:space="preserve"> h</w:t>
          </w:r>
          <w:r>
            <w:t>is</w:t>
          </w:r>
          <w:r w:rsidRPr="008902EF">
            <w:t xml:space="preserve"> life </w:t>
          </w:r>
          <w:r w:rsidR="00F427B8">
            <w:t>supporting</w:t>
          </w:r>
          <w:r>
            <w:t xml:space="preserve"> </w:t>
          </w:r>
          <w:r w:rsidRPr="008902EF">
            <w:t xml:space="preserve">my </w:t>
          </w:r>
          <w:r w:rsidR="00F427B8">
            <w:t>studies</w:t>
          </w:r>
          <w:r>
            <w:t>.</w:t>
          </w:r>
        </w:p>
        <w:p w14:paraId="7C7F81F9" w14:textId="77777777" w:rsidR="00BB4D8E" w:rsidRDefault="00BB4D8E" w:rsidP="00D44FFE"/>
        <w:p w14:paraId="274638CD" w14:textId="7E996DE6" w:rsidR="00BB4D8E" w:rsidRDefault="00BB4D8E" w:rsidP="00BB4D8E">
          <w:pPr>
            <w:pStyle w:val="Heading1"/>
            <w:numPr>
              <w:ilvl w:val="0"/>
              <w:numId w:val="0"/>
            </w:numPr>
            <w:ind w:left="432" w:hanging="432"/>
          </w:pPr>
          <w:bookmarkStart w:id="12" w:name="_Toc73917350"/>
          <w:r>
            <w:lastRenderedPageBreak/>
            <w:t>Content</w:t>
          </w:r>
          <w:bookmarkEnd w:id="12"/>
        </w:p>
        <w:sdt>
          <w:sdtPr>
            <w:rPr>
              <w:rFonts w:asciiTheme="minorHAnsi" w:eastAsiaTheme="minorHAnsi" w:hAnsiTheme="minorHAnsi" w:cstheme="minorBidi"/>
              <w:b w:val="0"/>
              <w:bCs w:val="0"/>
              <w:color w:val="auto"/>
              <w:sz w:val="22"/>
              <w:szCs w:val="22"/>
              <w:lang w:val="en-GB" w:eastAsia="en-US"/>
            </w:rPr>
            <w:id w:val="1853686261"/>
            <w:docPartObj>
              <w:docPartGallery w:val="Table of Contents"/>
              <w:docPartUnique/>
            </w:docPartObj>
          </w:sdtPr>
          <w:sdtEndPr>
            <w:rPr>
              <w:noProof/>
            </w:rPr>
          </w:sdtEndPr>
          <w:sdtContent>
            <w:p w14:paraId="0A82AB69" w14:textId="24E900B7" w:rsidR="00BB4D8E" w:rsidRDefault="00BB4D8E" w:rsidP="00BB4D8E">
              <w:pPr>
                <w:pStyle w:val="TOCHeading"/>
                <w:numPr>
                  <w:ilvl w:val="0"/>
                  <w:numId w:val="0"/>
                </w:numPr>
                <w:ind w:left="432" w:hanging="432"/>
              </w:pPr>
            </w:p>
            <w:p w14:paraId="15E556C8" w14:textId="35A58FD2" w:rsidR="006067ED" w:rsidRDefault="00BB4D8E">
              <w:pPr>
                <w:pStyle w:val="TOC1"/>
                <w:rPr>
                  <w:rFonts w:eastAsiaTheme="minorEastAsia"/>
                  <w:noProof/>
                  <w:lang w:eastAsia="en-GB"/>
                </w:rPr>
              </w:pPr>
              <w:r>
                <w:fldChar w:fldCharType="begin"/>
              </w:r>
              <w:r>
                <w:instrText xml:space="preserve"> TOC \o "1-3" \h \z \u </w:instrText>
              </w:r>
              <w:r>
                <w:fldChar w:fldCharType="separate"/>
              </w:r>
              <w:hyperlink w:anchor="_Toc73917346" w:history="1">
                <w:r w:rsidR="006067ED" w:rsidRPr="000E7D12">
                  <w:rPr>
                    <w:rStyle w:val="Hyperlink"/>
                    <w:noProof/>
                  </w:rPr>
                  <w:t>Certificate of originality</w:t>
                </w:r>
                <w:r w:rsidR="006067ED">
                  <w:rPr>
                    <w:noProof/>
                    <w:webHidden/>
                  </w:rPr>
                  <w:tab/>
                </w:r>
                <w:r w:rsidR="006067ED">
                  <w:rPr>
                    <w:noProof/>
                    <w:webHidden/>
                  </w:rPr>
                  <w:fldChar w:fldCharType="begin"/>
                </w:r>
                <w:r w:rsidR="006067ED">
                  <w:rPr>
                    <w:noProof/>
                    <w:webHidden/>
                  </w:rPr>
                  <w:instrText xml:space="preserve"> PAGEREF _Toc73917346 \h </w:instrText>
                </w:r>
                <w:r w:rsidR="006067ED">
                  <w:rPr>
                    <w:noProof/>
                    <w:webHidden/>
                  </w:rPr>
                </w:r>
                <w:r w:rsidR="006067ED">
                  <w:rPr>
                    <w:noProof/>
                    <w:webHidden/>
                  </w:rPr>
                  <w:fldChar w:fldCharType="separate"/>
                </w:r>
                <w:r w:rsidR="00F70D7D">
                  <w:rPr>
                    <w:noProof/>
                    <w:webHidden/>
                  </w:rPr>
                  <w:t>i</w:t>
                </w:r>
                <w:r w:rsidR="006067ED">
                  <w:rPr>
                    <w:noProof/>
                    <w:webHidden/>
                  </w:rPr>
                  <w:fldChar w:fldCharType="end"/>
                </w:r>
              </w:hyperlink>
            </w:p>
            <w:p w14:paraId="1A3EFC91" w14:textId="17A8C305" w:rsidR="006067ED" w:rsidRDefault="004700D7">
              <w:pPr>
                <w:pStyle w:val="TOC1"/>
                <w:rPr>
                  <w:rFonts w:eastAsiaTheme="minorEastAsia"/>
                  <w:noProof/>
                  <w:lang w:eastAsia="en-GB"/>
                </w:rPr>
              </w:pPr>
              <w:hyperlink w:anchor="_Toc73917347" w:history="1">
                <w:r w:rsidR="006067ED" w:rsidRPr="000E7D12">
                  <w:rPr>
                    <w:rStyle w:val="Hyperlink"/>
                    <w:noProof/>
                  </w:rPr>
                  <w:t>Abstract</w:t>
                </w:r>
                <w:r w:rsidR="006067ED">
                  <w:rPr>
                    <w:noProof/>
                    <w:webHidden/>
                  </w:rPr>
                  <w:tab/>
                </w:r>
                <w:r w:rsidR="006067ED">
                  <w:rPr>
                    <w:noProof/>
                    <w:webHidden/>
                  </w:rPr>
                  <w:fldChar w:fldCharType="begin"/>
                </w:r>
                <w:r w:rsidR="006067ED">
                  <w:rPr>
                    <w:noProof/>
                    <w:webHidden/>
                  </w:rPr>
                  <w:instrText xml:space="preserve"> PAGEREF _Toc73917347 \h </w:instrText>
                </w:r>
                <w:r w:rsidR="006067ED">
                  <w:rPr>
                    <w:noProof/>
                    <w:webHidden/>
                  </w:rPr>
                </w:r>
                <w:r w:rsidR="006067ED">
                  <w:rPr>
                    <w:noProof/>
                    <w:webHidden/>
                  </w:rPr>
                  <w:fldChar w:fldCharType="separate"/>
                </w:r>
                <w:r w:rsidR="00F70D7D">
                  <w:rPr>
                    <w:noProof/>
                    <w:webHidden/>
                  </w:rPr>
                  <w:t>ii</w:t>
                </w:r>
                <w:r w:rsidR="006067ED">
                  <w:rPr>
                    <w:noProof/>
                    <w:webHidden/>
                  </w:rPr>
                  <w:fldChar w:fldCharType="end"/>
                </w:r>
              </w:hyperlink>
            </w:p>
            <w:p w14:paraId="7D6C0C35" w14:textId="160396BE" w:rsidR="006067ED" w:rsidRDefault="004700D7">
              <w:pPr>
                <w:pStyle w:val="TOC1"/>
                <w:rPr>
                  <w:rFonts w:eastAsiaTheme="minorEastAsia"/>
                  <w:noProof/>
                  <w:lang w:eastAsia="en-GB"/>
                </w:rPr>
              </w:pPr>
              <w:hyperlink w:anchor="_Toc73917348" w:history="1">
                <w:r w:rsidR="006067ED" w:rsidRPr="000E7D12">
                  <w:rPr>
                    <w:rStyle w:val="Hyperlink"/>
                    <w:noProof/>
                  </w:rPr>
                  <w:t>Publications arising from the PhD Study</w:t>
                </w:r>
                <w:r w:rsidR="006067ED">
                  <w:rPr>
                    <w:noProof/>
                    <w:webHidden/>
                  </w:rPr>
                  <w:tab/>
                </w:r>
                <w:r w:rsidR="006067ED">
                  <w:rPr>
                    <w:noProof/>
                    <w:webHidden/>
                  </w:rPr>
                  <w:fldChar w:fldCharType="begin"/>
                </w:r>
                <w:r w:rsidR="006067ED">
                  <w:rPr>
                    <w:noProof/>
                    <w:webHidden/>
                  </w:rPr>
                  <w:instrText xml:space="preserve"> PAGEREF _Toc73917348 \h </w:instrText>
                </w:r>
                <w:r w:rsidR="006067ED">
                  <w:rPr>
                    <w:noProof/>
                    <w:webHidden/>
                  </w:rPr>
                </w:r>
                <w:r w:rsidR="006067ED">
                  <w:rPr>
                    <w:noProof/>
                    <w:webHidden/>
                  </w:rPr>
                  <w:fldChar w:fldCharType="separate"/>
                </w:r>
                <w:r w:rsidR="00F70D7D">
                  <w:rPr>
                    <w:noProof/>
                    <w:webHidden/>
                  </w:rPr>
                  <w:t>iv</w:t>
                </w:r>
                <w:r w:rsidR="006067ED">
                  <w:rPr>
                    <w:noProof/>
                    <w:webHidden/>
                  </w:rPr>
                  <w:fldChar w:fldCharType="end"/>
                </w:r>
              </w:hyperlink>
            </w:p>
            <w:p w14:paraId="351D3CAC" w14:textId="6D262DF0" w:rsidR="006067ED" w:rsidRDefault="004700D7">
              <w:pPr>
                <w:pStyle w:val="TOC1"/>
                <w:rPr>
                  <w:rFonts w:eastAsiaTheme="minorEastAsia"/>
                  <w:noProof/>
                  <w:lang w:eastAsia="en-GB"/>
                </w:rPr>
              </w:pPr>
              <w:hyperlink w:anchor="_Toc73917349" w:history="1">
                <w:r w:rsidR="006067ED" w:rsidRPr="000E7D12">
                  <w:rPr>
                    <w:rStyle w:val="Hyperlink"/>
                    <w:noProof/>
                  </w:rPr>
                  <w:t>Acknowledgement</w:t>
                </w:r>
                <w:r w:rsidR="006067ED">
                  <w:rPr>
                    <w:noProof/>
                    <w:webHidden/>
                  </w:rPr>
                  <w:tab/>
                </w:r>
                <w:r w:rsidR="006067ED">
                  <w:rPr>
                    <w:noProof/>
                    <w:webHidden/>
                  </w:rPr>
                  <w:fldChar w:fldCharType="begin"/>
                </w:r>
                <w:r w:rsidR="006067ED">
                  <w:rPr>
                    <w:noProof/>
                    <w:webHidden/>
                  </w:rPr>
                  <w:instrText xml:space="preserve"> PAGEREF _Toc73917349 \h </w:instrText>
                </w:r>
                <w:r w:rsidR="006067ED">
                  <w:rPr>
                    <w:noProof/>
                    <w:webHidden/>
                  </w:rPr>
                </w:r>
                <w:r w:rsidR="006067ED">
                  <w:rPr>
                    <w:noProof/>
                    <w:webHidden/>
                  </w:rPr>
                  <w:fldChar w:fldCharType="separate"/>
                </w:r>
                <w:r w:rsidR="00F70D7D">
                  <w:rPr>
                    <w:noProof/>
                    <w:webHidden/>
                  </w:rPr>
                  <w:t>v</w:t>
                </w:r>
                <w:r w:rsidR="006067ED">
                  <w:rPr>
                    <w:noProof/>
                    <w:webHidden/>
                  </w:rPr>
                  <w:fldChar w:fldCharType="end"/>
                </w:r>
              </w:hyperlink>
            </w:p>
            <w:p w14:paraId="3DAD7038" w14:textId="34660DCD" w:rsidR="006067ED" w:rsidRDefault="004700D7">
              <w:pPr>
                <w:pStyle w:val="TOC1"/>
                <w:rPr>
                  <w:rFonts w:eastAsiaTheme="minorEastAsia"/>
                  <w:noProof/>
                  <w:lang w:eastAsia="en-GB"/>
                </w:rPr>
              </w:pPr>
              <w:hyperlink w:anchor="_Toc73917350" w:history="1">
                <w:r w:rsidR="006067ED" w:rsidRPr="000E7D12">
                  <w:rPr>
                    <w:rStyle w:val="Hyperlink"/>
                    <w:noProof/>
                  </w:rPr>
                  <w:t>Content</w:t>
                </w:r>
                <w:r w:rsidR="006067ED">
                  <w:rPr>
                    <w:noProof/>
                    <w:webHidden/>
                  </w:rPr>
                  <w:tab/>
                </w:r>
                <w:r w:rsidR="006067ED">
                  <w:rPr>
                    <w:noProof/>
                    <w:webHidden/>
                  </w:rPr>
                  <w:fldChar w:fldCharType="begin"/>
                </w:r>
                <w:r w:rsidR="006067ED">
                  <w:rPr>
                    <w:noProof/>
                    <w:webHidden/>
                  </w:rPr>
                  <w:instrText xml:space="preserve"> PAGEREF _Toc73917350 \h </w:instrText>
                </w:r>
                <w:r w:rsidR="006067ED">
                  <w:rPr>
                    <w:noProof/>
                    <w:webHidden/>
                  </w:rPr>
                </w:r>
                <w:r w:rsidR="006067ED">
                  <w:rPr>
                    <w:noProof/>
                    <w:webHidden/>
                  </w:rPr>
                  <w:fldChar w:fldCharType="separate"/>
                </w:r>
                <w:r w:rsidR="00F70D7D">
                  <w:rPr>
                    <w:noProof/>
                    <w:webHidden/>
                  </w:rPr>
                  <w:t>vi</w:t>
                </w:r>
                <w:r w:rsidR="006067ED">
                  <w:rPr>
                    <w:noProof/>
                    <w:webHidden/>
                  </w:rPr>
                  <w:fldChar w:fldCharType="end"/>
                </w:r>
              </w:hyperlink>
            </w:p>
            <w:p w14:paraId="41B6F719" w14:textId="1C97B8AC" w:rsidR="006067ED" w:rsidRDefault="004700D7">
              <w:pPr>
                <w:pStyle w:val="TOC1"/>
                <w:rPr>
                  <w:rFonts w:eastAsiaTheme="minorEastAsia"/>
                  <w:noProof/>
                  <w:lang w:eastAsia="en-GB"/>
                </w:rPr>
              </w:pPr>
              <w:hyperlink w:anchor="_Toc73917351" w:history="1">
                <w:r w:rsidR="006067ED" w:rsidRPr="000E7D12">
                  <w:rPr>
                    <w:rStyle w:val="Hyperlink"/>
                    <w:noProof/>
                  </w:rPr>
                  <w:t>List of tables</w:t>
                </w:r>
                <w:r w:rsidR="006067ED">
                  <w:rPr>
                    <w:noProof/>
                    <w:webHidden/>
                  </w:rPr>
                  <w:tab/>
                </w:r>
                <w:r w:rsidR="006067ED">
                  <w:rPr>
                    <w:noProof/>
                    <w:webHidden/>
                  </w:rPr>
                  <w:fldChar w:fldCharType="begin"/>
                </w:r>
                <w:r w:rsidR="006067ED">
                  <w:rPr>
                    <w:noProof/>
                    <w:webHidden/>
                  </w:rPr>
                  <w:instrText xml:space="preserve"> PAGEREF _Toc73917351 \h </w:instrText>
                </w:r>
                <w:r w:rsidR="006067ED">
                  <w:rPr>
                    <w:noProof/>
                    <w:webHidden/>
                  </w:rPr>
                </w:r>
                <w:r w:rsidR="006067ED">
                  <w:rPr>
                    <w:noProof/>
                    <w:webHidden/>
                  </w:rPr>
                  <w:fldChar w:fldCharType="separate"/>
                </w:r>
                <w:r w:rsidR="00F70D7D">
                  <w:rPr>
                    <w:noProof/>
                    <w:webHidden/>
                  </w:rPr>
                  <w:t>xiii</w:t>
                </w:r>
                <w:r w:rsidR="006067ED">
                  <w:rPr>
                    <w:noProof/>
                    <w:webHidden/>
                  </w:rPr>
                  <w:fldChar w:fldCharType="end"/>
                </w:r>
              </w:hyperlink>
            </w:p>
            <w:p w14:paraId="2332635C" w14:textId="6FD930D7" w:rsidR="006067ED" w:rsidRDefault="004700D7">
              <w:pPr>
                <w:pStyle w:val="TOC1"/>
                <w:rPr>
                  <w:rFonts w:eastAsiaTheme="minorEastAsia"/>
                  <w:noProof/>
                  <w:lang w:eastAsia="en-GB"/>
                </w:rPr>
              </w:pPr>
              <w:hyperlink w:anchor="_Toc73917352" w:history="1">
                <w:r w:rsidR="006067ED" w:rsidRPr="000E7D12">
                  <w:rPr>
                    <w:rStyle w:val="Hyperlink"/>
                    <w:noProof/>
                  </w:rPr>
                  <w:t>List of figures</w:t>
                </w:r>
                <w:r w:rsidR="006067ED">
                  <w:rPr>
                    <w:noProof/>
                    <w:webHidden/>
                  </w:rPr>
                  <w:tab/>
                </w:r>
                <w:r w:rsidR="006067ED">
                  <w:rPr>
                    <w:noProof/>
                    <w:webHidden/>
                  </w:rPr>
                  <w:fldChar w:fldCharType="begin"/>
                </w:r>
                <w:r w:rsidR="006067ED">
                  <w:rPr>
                    <w:noProof/>
                    <w:webHidden/>
                  </w:rPr>
                  <w:instrText xml:space="preserve"> PAGEREF _Toc73917352 \h </w:instrText>
                </w:r>
                <w:r w:rsidR="006067ED">
                  <w:rPr>
                    <w:noProof/>
                    <w:webHidden/>
                  </w:rPr>
                </w:r>
                <w:r w:rsidR="006067ED">
                  <w:rPr>
                    <w:noProof/>
                    <w:webHidden/>
                  </w:rPr>
                  <w:fldChar w:fldCharType="separate"/>
                </w:r>
                <w:r w:rsidR="00F70D7D">
                  <w:rPr>
                    <w:noProof/>
                    <w:webHidden/>
                  </w:rPr>
                  <w:t>xvii</w:t>
                </w:r>
                <w:r w:rsidR="006067ED">
                  <w:rPr>
                    <w:noProof/>
                    <w:webHidden/>
                  </w:rPr>
                  <w:fldChar w:fldCharType="end"/>
                </w:r>
              </w:hyperlink>
            </w:p>
            <w:p w14:paraId="5F1A7BC3" w14:textId="2B6DA935" w:rsidR="006067ED" w:rsidRDefault="004700D7">
              <w:pPr>
                <w:pStyle w:val="TOC1"/>
                <w:rPr>
                  <w:rFonts w:eastAsiaTheme="minorEastAsia"/>
                  <w:noProof/>
                  <w:lang w:eastAsia="en-GB"/>
                </w:rPr>
              </w:pPr>
              <w:hyperlink w:anchor="_Toc73917353" w:history="1">
                <w:r w:rsidR="006067ED" w:rsidRPr="000E7D12">
                  <w:rPr>
                    <w:rStyle w:val="Hyperlink"/>
                    <w:noProof/>
                  </w:rPr>
                  <w:t>List of equations</w:t>
                </w:r>
                <w:r w:rsidR="006067ED">
                  <w:rPr>
                    <w:noProof/>
                    <w:webHidden/>
                  </w:rPr>
                  <w:tab/>
                </w:r>
                <w:r w:rsidR="006067ED">
                  <w:rPr>
                    <w:noProof/>
                    <w:webHidden/>
                  </w:rPr>
                  <w:fldChar w:fldCharType="begin"/>
                </w:r>
                <w:r w:rsidR="006067ED">
                  <w:rPr>
                    <w:noProof/>
                    <w:webHidden/>
                  </w:rPr>
                  <w:instrText xml:space="preserve"> PAGEREF _Toc73917353 \h </w:instrText>
                </w:r>
                <w:r w:rsidR="006067ED">
                  <w:rPr>
                    <w:noProof/>
                    <w:webHidden/>
                  </w:rPr>
                </w:r>
                <w:r w:rsidR="006067ED">
                  <w:rPr>
                    <w:noProof/>
                    <w:webHidden/>
                  </w:rPr>
                  <w:fldChar w:fldCharType="separate"/>
                </w:r>
                <w:r w:rsidR="00F70D7D">
                  <w:rPr>
                    <w:noProof/>
                    <w:webHidden/>
                  </w:rPr>
                  <w:t>xix</w:t>
                </w:r>
                <w:r w:rsidR="006067ED">
                  <w:rPr>
                    <w:noProof/>
                    <w:webHidden/>
                  </w:rPr>
                  <w:fldChar w:fldCharType="end"/>
                </w:r>
              </w:hyperlink>
            </w:p>
            <w:p w14:paraId="160AE2A6" w14:textId="28C51243" w:rsidR="006067ED" w:rsidRDefault="004700D7">
              <w:pPr>
                <w:pStyle w:val="TOC1"/>
                <w:rPr>
                  <w:rFonts w:eastAsiaTheme="minorEastAsia"/>
                  <w:noProof/>
                  <w:lang w:eastAsia="en-GB"/>
                </w:rPr>
              </w:pPr>
              <w:hyperlink w:anchor="_Toc73917354" w:history="1">
                <w:r w:rsidR="006067ED" w:rsidRPr="000E7D12">
                  <w:rPr>
                    <w:rStyle w:val="Hyperlink"/>
                    <w:noProof/>
                  </w:rPr>
                  <w:t>Abbreviations</w:t>
                </w:r>
                <w:r w:rsidR="006067ED">
                  <w:rPr>
                    <w:noProof/>
                    <w:webHidden/>
                  </w:rPr>
                  <w:tab/>
                </w:r>
                <w:r w:rsidR="006067ED">
                  <w:rPr>
                    <w:noProof/>
                    <w:webHidden/>
                  </w:rPr>
                  <w:fldChar w:fldCharType="begin"/>
                </w:r>
                <w:r w:rsidR="006067ED">
                  <w:rPr>
                    <w:noProof/>
                    <w:webHidden/>
                  </w:rPr>
                  <w:instrText xml:space="preserve"> PAGEREF _Toc73917354 \h </w:instrText>
                </w:r>
                <w:r w:rsidR="006067ED">
                  <w:rPr>
                    <w:noProof/>
                    <w:webHidden/>
                  </w:rPr>
                </w:r>
                <w:r w:rsidR="006067ED">
                  <w:rPr>
                    <w:noProof/>
                    <w:webHidden/>
                  </w:rPr>
                  <w:fldChar w:fldCharType="separate"/>
                </w:r>
                <w:r w:rsidR="00F70D7D">
                  <w:rPr>
                    <w:noProof/>
                    <w:webHidden/>
                  </w:rPr>
                  <w:t>xx</w:t>
                </w:r>
                <w:r w:rsidR="006067ED">
                  <w:rPr>
                    <w:noProof/>
                    <w:webHidden/>
                  </w:rPr>
                  <w:fldChar w:fldCharType="end"/>
                </w:r>
              </w:hyperlink>
            </w:p>
            <w:p w14:paraId="3AA5C8FB" w14:textId="43C69479" w:rsidR="006067ED" w:rsidRDefault="004700D7">
              <w:pPr>
                <w:pStyle w:val="TOC1"/>
                <w:rPr>
                  <w:rFonts w:eastAsiaTheme="minorEastAsia"/>
                  <w:noProof/>
                  <w:lang w:eastAsia="en-GB"/>
                </w:rPr>
              </w:pPr>
              <w:hyperlink w:anchor="_Toc73917355" w:history="1">
                <w:r w:rsidR="006067ED" w:rsidRPr="000E7D12">
                  <w:rPr>
                    <w:rStyle w:val="Hyperlink"/>
                    <w:noProof/>
                  </w:rPr>
                  <w:t>Chapter One</w:t>
                </w:r>
                <w:r w:rsidR="006067ED">
                  <w:rPr>
                    <w:noProof/>
                    <w:webHidden/>
                  </w:rPr>
                  <w:tab/>
                </w:r>
                <w:r w:rsidR="006067ED">
                  <w:rPr>
                    <w:noProof/>
                    <w:webHidden/>
                  </w:rPr>
                  <w:fldChar w:fldCharType="begin"/>
                </w:r>
                <w:r w:rsidR="006067ED">
                  <w:rPr>
                    <w:noProof/>
                    <w:webHidden/>
                  </w:rPr>
                  <w:instrText xml:space="preserve"> PAGEREF _Toc73917355 \h </w:instrText>
                </w:r>
                <w:r w:rsidR="006067ED">
                  <w:rPr>
                    <w:noProof/>
                    <w:webHidden/>
                  </w:rPr>
                </w:r>
                <w:r w:rsidR="006067ED">
                  <w:rPr>
                    <w:noProof/>
                    <w:webHidden/>
                  </w:rPr>
                  <w:fldChar w:fldCharType="separate"/>
                </w:r>
                <w:r w:rsidR="00F70D7D">
                  <w:rPr>
                    <w:noProof/>
                    <w:webHidden/>
                  </w:rPr>
                  <w:t>1</w:t>
                </w:r>
                <w:r w:rsidR="006067ED">
                  <w:rPr>
                    <w:noProof/>
                    <w:webHidden/>
                  </w:rPr>
                  <w:fldChar w:fldCharType="end"/>
                </w:r>
              </w:hyperlink>
            </w:p>
            <w:p w14:paraId="051C1463" w14:textId="4E8633A4" w:rsidR="006067ED" w:rsidRDefault="004700D7">
              <w:pPr>
                <w:pStyle w:val="TOC1"/>
                <w:rPr>
                  <w:rFonts w:eastAsiaTheme="minorEastAsia"/>
                  <w:noProof/>
                  <w:lang w:eastAsia="en-GB"/>
                </w:rPr>
              </w:pPr>
              <w:hyperlink w:anchor="_Toc73917356" w:history="1">
                <w:r w:rsidR="006067ED" w:rsidRPr="000E7D12">
                  <w:rPr>
                    <w:rStyle w:val="Hyperlink"/>
                    <w:noProof/>
                  </w:rPr>
                  <w:t>1. Introduction</w:t>
                </w:r>
                <w:r w:rsidR="006067ED">
                  <w:rPr>
                    <w:noProof/>
                    <w:webHidden/>
                  </w:rPr>
                  <w:tab/>
                </w:r>
                <w:r w:rsidR="006067ED">
                  <w:rPr>
                    <w:noProof/>
                    <w:webHidden/>
                  </w:rPr>
                  <w:fldChar w:fldCharType="begin"/>
                </w:r>
                <w:r w:rsidR="006067ED">
                  <w:rPr>
                    <w:noProof/>
                    <w:webHidden/>
                  </w:rPr>
                  <w:instrText xml:space="preserve"> PAGEREF _Toc73917356 \h </w:instrText>
                </w:r>
                <w:r w:rsidR="006067ED">
                  <w:rPr>
                    <w:noProof/>
                    <w:webHidden/>
                  </w:rPr>
                </w:r>
                <w:r w:rsidR="006067ED">
                  <w:rPr>
                    <w:noProof/>
                    <w:webHidden/>
                  </w:rPr>
                  <w:fldChar w:fldCharType="separate"/>
                </w:r>
                <w:r w:rsidR="00F70D7D">
                  <w:rPr>
                    <w:noProof/>
                    <w:webHidden/>
                  </w:rPr>
                  <w:t>1</w:t>
                </w:r>
                <w:r w:rsidR="006067ED">
                  <w:rPr>
                    <w:noProof/>
                    <w:webHidden/>
                  </w:rPr>
                  <w:fldChar w:fldCharType="end"/>
                </w:r>
              </w:hyperlink>
            </w:p>
            <w:p w14:paraId="2146CD38" w14:textId="4E6CB898" w:rsidR="006067ED" w:rsidRDefault="004700D7">
              <w:pPr>
                <w:pStyle w:val="TOC2"/>
                <w:tabs>
                  <w:tab w:val="left" w:pos="880"/>
                  <w:tab w:val="right" w:leader="dot" w:pos="8777"/>
                </w:tabs>
                <w:rPr>
                  <w:rFonts w:eastAsiaTheme="minorEastAsia"/>
                  <w:noProof/>
                  <w:lang w:eastAsia="en-GB"/>
                </w:rPr>
              </w:pPr>
              <w:hyperlink w:anchor="_Toc73917357" w:history="1">
                <w:r w:rsidR="006067ED" w:rsidRPr="000E7D12">
                  <w:rPr>
                    <w:rStyle w:val="Hyperlink"/>
                    <w:noProof/>
                  </w:rPr>
                  <w:t>1.1</w:t>
                </w:r>
                <w:r w:rsidR="006067ED">
                  <w:rPr>
                    <w:rFonts w:eastAsiaTheme="minorEastAsia"/>
                    <w:noProof/>
                    <w:lang w:eastAsia="en-GB"/>
                  </w:rPr>
                  <w:tab/>
                </w:r>
                <w:r w:rsidR="006067ED" w:rsidRPr="000E7D12">
                  <w:rPr>
                    <w:rStyle w:val="Hyperlink"/>
                    <w:noProof/>
                  </w:rPr>
                  <w:t>Introduction to Chapter One</w:t>
                </w:r>
                <w:r w:rsidR="006067ED">
                  <w:rPr>
                    <w:noProof/>
                    <w:webHidden/>
                  </w:rPr>
                  <w:tab/>
                </w:r>
                <w:r w:rsidR="006067ED">
                  <w:rPr>
                    <w:noProof/>
                    <w:webHidden/>
                  </w:rPr>
                  <w:fldChar w:fldCharType="begin"/>
                </w:r>
                <w:r w:rsidR="006067ED">
                  <w:rPr>
                    <w:noProof/>
                    <w:webHidden/>
                  </w:rPr>
                  <w:instrText xml:space="preserve"> PAGEREF _Toc73917357 \h </w:instrText>
                </w:r>
                <w:r w:rsidR="006067ED">
                  <w:rPr>
                    <w:noProof/>
                    <w:webHidden/>
                  </w:rPr>
                </w:r>
                <w:r w:rsidR="006067ED">
                  <w:rPr>
                    <w:noProof/>
                    <w:webHidden/>
                  </w:rPr>
                  <w:fldChar w:fldCharType="separate"/>
                </w:r>
                <w:r w:rsidR="00F70D7D">
                  <w:rPr>
                    <w:noProof/>
                    <w:webHidden/>
                  </w:rPr>
                  <w:t>1</w:t>
                </w:r>
                <w:r w:rsidR="006067ED">
                  <w:rPr>
                    <w:noProof/>
                    <w:webHidden/>
                  </w:rPr>
                  <w:fldChar w:fldCharType="end"/>
                </w:r>
              </w:hyperlink>
            </w:p>
            <w:p w14:paraId="343B9A1D" w14:textId="60600304" w:rsidR="006067ED" w:rsidRDefault="004700D7">
              <w:pPr>
                <w:pStyle w:val="TOC2"/>
                <w:tabs>
                  <w:tab w:val="left" w:pos="880"/>
                  <w:tab w:val="right" w:leader="dot" w:pos="8777"/>
                </w:tabs>
                <w:rPr>
                  <w:rFonts w:eastAsiaTheme="minorEastAsia"/>
                  <w:noProof/>
                  <w:lang w:eastAsia="en-GB"/>
                </w:rPr>
              </w:pPr>
              <w:hyperlink w:anchor="_Toc73917358" w:history="1">
                <w:r w:rsidR="006067ED" w:rsidRPr="000E7D12">
                  <w:rPr>
                    <w:rStyle w:val="Hyperlink"/>
                    <w:noProof/>
                  </w:rPr>
                  <w:t>1.2</w:t>
                </w:r>
                <w:r w:rsidR="006067ED">
                  <w:rPr>
                    <w:rFonts w:eastAsiaTheme="minorEastAsia"/>
                    <w:noProof/>
                    <w:lang w:eastAsia="en-GB"/>
                  </w:rPr>
                  <w:tab/>
                </w:r>
                <w:r w:rsidR="006067ED" w:rsidRPr="000E7D12">
                  <w:rPr>
                    <w:rStyle w:val="Hyperlink"/>
                    <w:noProof/>
                  </w:rPr>
                  <w:t>Background and rationale</w:t>
                </w:r>
                <w:r w:rsidR="006067ED">
                  <w:rPr>
                    <w:noProof/>
                    <w:webHidden/>
                  </w:rPr>
                  <w:tab/>
                </w:r>
                <w:r w:rsidR="006067ED">
                  <w:rPr>
                    <w:noProof/>
                    <w:webHidden/>
                  </w:rPr>
                  <w:fldChar w:fldCharType="begin"/>
                </w:r>
                <w:r w:rsidR="006067ED">
                  <w:rPr>
                    <w:noProof/>
                    <w:webHidden/>
                  </w:rPr>
                  <w:instrText xml:space="preserve"> PAGEREF _Toc73917358 \h </w:instrText>
                </w:r>
                <w:r w:rsidR="006067ED">
                  <w:rPr>
                    <w:noProof/>
                    <w:webHidden/>
                  </w:rPr>
                </w:r>
                <w:r w:rsidR="006067ED">
                  <w:rPr>
                    <w:noProof/>
                    <w:webHidden/>
                  </w:rPr>
                  <w:fldChar w:fldCharType="separate"/>
                </w:r>
                <w:r w:rsidR="00F70D7D">
                  <w:rPr>
                    <w:noProof/>
                    <w:webHidden/>
                  </w:rPr>
                  <w:t>1</w:t>
                </w:r>
                <w:r w:rsidR="006067ED">
                  <w:rPr>
                    <w:noProof/>
                    <w:webHidden/>
                  </w:rPr>
                  <w:fldChar w:fldCharType="end"/>
                </w:r>
              </w:hyperlink>
            </w:p>
            <w:p w14:paraId="6D9409EC" w14:textId="3B01D5C3" w:rsidR="006067ED" w:rsidRDefault="004700D7">
              <w:pPr>
                <w:pStyle w:val="TOC3"/>
                <w:tabs>
                  <w:tab w:val="left" w:pos="1320"/>
                  <w:tab w:val="right" w:leader="dot" w:pos="8777"/>
                </w:tabs>
                <w:rPr>
                  <w:rFonts w:eastAsiaTheme="minorEastAsia"/>
                  <w:noProof/>
                  <w:lang w:eastAsia="en-GB"/>
                </w:rPr>
              </w:pPr>
              <w:hyperlink w:anchor="_Toc73917359" w:history="1">
                <w:r w:rsidR="006067ED" w:rsidRPr="000E7D12">
                  <w:rPr>
                    <w:rStyle w:val="Hyperlink"/>
                    <w:noProof/>
                  </w:rPr>
                  <w:t>1.2.1</w:t>
                </w:r>
                <w:r w:rsidR="006067ED">
                  <w:rPr>
                    <w:rFonts w:eastAsiaTheme="minorEastAsia"/>
                    <w:noProof/>
                    <w:lang w:eastAsia="en-GB"/>
                  </w:rPr>
                  <w:tab/>
                </w:r>
                <w:r w:rsidR="006067ED" w:rsidRPr="000E7D12">
                  <w:rPr>
                    <w:rStyle w:val="Hyperlink"/>
                    <w:noProof/>
                  </w:rPr>
                  <w:t>Problem identification</w:t>
                </w:r>
                <w:r w:rsidR="006067ED">
                  <w:rPr>
                    <w:noProof/>
                    <w:webHidden/>
                  </w:rPr>
                  <w:tab/>
                </w:r>
                <w:r w:rsidR="006067ED">
                  <w:rPr>
                    <w:noProof/>
                    <w:webHidden/>
                  </w:rPr>
                  <w:fldChar w:fldCharType="begin"/>
                </w:r>
                <w:r w:rsidR="006067ED">
                  <w:rPr>
                    <w:noProof/>
                    <w:webHidden/>
                  </w:rPr>
                  <w:instrText xml:space="preserve"> PAGEREF _Toc73917359 \h </w:instrText>
                </w:r>
                <w:r w:rsidR="006067ED">
                  <w:rPr>
                    <w:noProof/>
                    <w:webHidden/>
                  </w:rPr>
                </w:r>
                <w:r w:rsidR="006067ED">
                  <w:rPr>
                    <w:noProof/>
                    <w:webHidden/>
                  </w:rPr>
                  <w:fldChar w:fldCharType="separate"/>
                </w:r>
                <w:r w:rsidR="00F70D7D">
                  <w:rPr>
                    <w:noProof/>
                    <w:webHidden/>
                  </w:rPr>
                  <w:t>1</w:t>
                </w:r>
                <w:r w:rsidR="006067ED">
                  <w:rPr>
                    <w:noProof/>
                    <w:webHidden/>
                  </w:rPr>
                  <w:fldChar w:fldCharType="end"/>
                </w:r>
              </w:hyperlink>
            </w:p>
            <w:p w14:paraId="634D9632" w14:textId="4E8551A5" w:rsidR="006067ED" w:rsidRDefault="004700D7">
              <w:pPr>
                <w:pStyle w:val="TOC3"/>
                <w:tabs>
                  <w:tab w:val="left" w:pos="1320"/>
                  <w:tab w:val="right" w:leader="dot" w:pos="8777"/>
                </w:tabs>
                <w:rPr>
                  <w:rFonts w:eastAsiaTheme="minorEastAsia"/>
                  <w:noProof/>
                  <w:lang w:eastAsia="en-GB"/>
                </w:rPr>
              </w:pPr>
              <w:hyperlink w:anchor="_Toc73917360" w:history="1">
                <w:r w:rsidR="006067ED" w:rsidRPr="000E7D12">
                  <w:rPr>
                    <w:rStyle w:val="Hyperlink"/>
                    <w:noProof/>
                  </w:rPr>
                  <w:t>1.2.2</w:t>
                </w:r>
                <w:r w:rsidR="006067ED">
                  <w:rPr>
                    <w:rFonts w:eastAsiaTheme="minorEastAsia"/>
                    <w:noProof/>
                    <w:lang w:eastAsia="en-GB"/>
                  </w:rPr>
                  <w:tab/>
                </w:r>
                <w:r w:rsidR="006067ED" w:rsidRPr="000E7D12">
                  <w:rPr>
                    <w:rStyle w:val="Hyperlink"/>
                    <w:noProof/>
                  </w:rPr>
                  <w:t>Identifying the scope of the research</w:t>
                </w:r>
                <w:r w:rsidR="006067ED">
                  <w:rPr>
                    <w:noProof/>
                    <w:webHidden/>
                  </w:rPr>
                  <w:tab/>
                </w:r>
                <w:r w:rsidR="006067ED">
                  <w:rPr>
                    <w:noProof/>
                    <w:webHidden/>
                  </w:rPr>
                  <w:fldChar w:fldCharType="begin"/>
                </w:r>
                <w:r w:rsidR="006067ED">
                  <w:rPr>
                    <w:noProof/>
                    <w:webHidden/>
                  </w:rPr>
                  <w:instrText xml:space="preserve"> PAGEREF _Toc73917360 \h </w:instrText>
                </w:r>
                <w:r w:rsidR="006067ED">
                  <w:rPr>
                    <w:noProof/>
                    <w:webHidden/>
                  </w:rPr>
                </w:r>
                <w:r w:rsidR="006067ED">
                  <w:rPr>
                    <w:noProof/>
                    <w:webHidden/>
                  </w:rPr>
                  <w:fldChar w:fldCharType="separate"/>
                </w:r>
                <w:r w:rsidR="00F70D7D">
                  <w:rPr>
                    <w:noProof/>
                    <w:webHidden/>
                  </w:rPr>
                  <w:t>3</w:t>
                </w:r>
                <w:r w:rsidR="006067ED">
                  <w:rPr>
                    <w:noProof/>
                    <w:webHidden/>
                  </w:rPr>
                  <w:fldChar w:fldCharType="end"/>
                </w:r>
              </w:hyperlink>
            </w:p>
            <w:p w14:paraId="3287F8EC" w14:textId="1027F2CB" w:rsidR="006067ED" w:rsidRDefault="004700D7">
              <w:pPr>
                <w:pStyle w:val="TOC3"/>
                <w:tabs>
                  <w:tab w:val="left" w:pos="1320"/>
                  <w:tab w:val="right" w:leader="dot" w:pos="8777"/>
                </w:tabs>
                <w:rPr>
                  <w:rFonts w:eastAsiaTheme="minorEastAsia"/>
                  <w:noProof/>
                  <w:lang w:eastAsia="en-GB"/>
                </w:rPr>
              </w:pPr>
              <w:hyperlink w:anchor="_Toc73917361" w:history="1">
                <w:r w:rsidR="006067ED" w:rsidRPr="000E7D12">
                  <w:rPr>
                    <w:rStyle w:val="Hyperlink"/>
                    <w:noProof/>
                  </w:rPr>
                  <w:t>1.2.3</w:t>
                </w:r>
                <w:r w:rsidR="006067ED">
                  <w:rPr>
                    <w:rFonts w:eastAsiaTheme="minorEastAsia"/>
                    <w:noProof/>
                    <w:lang w:eastAsia="en-GB"/>
                  </w:rPr>
                  <w:tab/>
                </w:r>
                <w:r w:rsidR="006067ED" w:rsidRPr="000E7D12">
                  <w:rPr>
                    <w:rStyle w:val="Hyperlink"/>
                    <w:noProof/>
                  </w:rPr>
                  <w:t>How competitive advantage can be enhanced</w:t>
                </w:r>
                <w:r w:rsidR="006067ED">
                  <w:rPr>
                    <w:noProof/>
                    <w:webHidden/>
                  </w:rPr>
                  <w:tab/>
                </w:r>
                <w:r w:rsidR="006067ED">
                  <w:rPr>
                    <w:noProof/>
                    <w:webHidden/>
                  </w:rPr>
                  <w:fldChar w:fldCharType="begin"/>
                </w:r>
                <w:r w:rsidR="006067ED">
                  <w:rPr>
                    <w:noProof/>
                    <w:webHidden/>
                  </w:rPr>
                  <w:instrText xml:space="preserve"> PAGEREF _Toc73917361 \h </w:instrText>
                </w:r>
                <w:r w:rsidR="006067ED">
                  <w:rPr>
                    <w:noProof/>
                    <w:webHidden/>
                  </w:rPr>
                </w:r>
                <w:r w:rsidR="006067ED">
                  <w:rPr>
                    <w:noProof/>
                    <w:webHidden/>
                  </w:rPr>
                  <w:fldChar w:fldCharType="separate"/>
                </w:r>
                <w:r w:rsidR="00F70D7D">
                  <w:rPr>
                    <w:noProof/>
                    <w:webHidden/>
                  </w:rPr>
                  <w:t>5</w:t>
                </w:r>
                <w:r w:rsidR="006067ED">
                  <w:rPr>
                    <w:noProof/>
                    <w:webHidden/>
                  </w:rPr>
                  <w:fldChar w:fldCharType="end"/>
                </w:r>
              </w:hyperlink>
            </w:p>
            <w:p w14:paraId="256539C5" w14:textId="1DE4846A" w:rsidR="006067ED" w:rsidRDefault="004700D7">
              <w:pPr>
                <w:pStyle w:val="TOC2"/>
                <w:tabs>
                  <w:tab w:val="left" w:pos="880"/>
                  <w:tab w:val="right" w:leader="dot" w:pos="8777"/>
                </w:tabs>
                <w:rPr>
                  <w:rFonts w:eastAsiaTheme="minorEastAsia"/>
                  <w:noProof/>
                  <w:lang w:eastAsia="en-GB"/>
                </w:rPr>
              </w:pPr>
              <w:hyperlink w:anchor="_Toc73917362" w:history="1">
                <w:r w:rsidR="006067ED" w:rsidRPr="000E7D12">
                  <w:rPr>
                    <w:rStyle w:val="Hyperlink"/>
                    <w:rFonts w:cstheme="minorHAnsi"/>
                    <w:noProof/>
                  </w:rPr>
                  <w:t>1.3</w:t>
                </w:r>
                <w:r w:rsidR="006067ED">
                  <w:rPr>
                    <w:rFonts w:eastAsiaTheme="minorEastAsia"/>
                    <w:noProof/>
                    <w:lang w:eastAsia="en-GB"/>
                  </w:rPr>
                  <w:tab/>
                </w:r>
                <w:r w:rsidR="006067ED" w:rsidRPr="000E7D12">
                  <w:rPr>
                    <w:rStyle w:val="Hyperlink"/>
                    <w:rFonts w:cstheme="minorHAnsi"/>
                    <w:noProof/>
                  </w:rPr>
                  <w:t>Importance of this research</w:t>
                </w:r>
                <w:r w:rsidR="006067ED">
                  <w:rPr>
                    <w:noProof/>
                    <w:webHidden/>
                  </w:rPr>
                  <w:tab/>
                </w:r>
                <w:r w:rsidR="006067ED">
                  <w:rPr>
                    <w:noProof/>
                    <w:webHidden/>
                  </w:rPr>
                  <w:fldChar w:fldCharType="begin"/>
                </w:r>
                <w:r w:rsidR="006067ED">
                  <w:rPr>
                    <w:noProof/>
                    <w:webHidden/>
                  </w:rPr>
                  <w:instrText xml:space="preserve"> PAGEREF _Toc73917362 \h </w:instrText>
                </w:r>
                <w:r w:rsidR="006067ED">
                  <w:rPr>
                    <w:noProof/>
                    <w:webHidden/>
                  </w:rPr>
                </w:r>
                <w:r w:rsidR="006067ED">
                  <w:rPr>
                    <w:noProof/>
                    <w:webHidden/>
                  </w:rPr>
                  <w:fldChar w:fldCharType="separate"/>
                </w:r>
                <w:r w:rsidR="00F70D7D">
                  <w:rPr>
                    <w:noProof/>
                    <w:webHidden/>
                  </w:rPr>
                  <w:t>8</w:t>
                </w:r>
                <w:r w:rsidR="006067ED">
                  <w:rPr>
                    <w:noProof/>
                    <w:webHidden/>
                  </w:rPr>
                  <w:fldChar w:fldCharType="end"/>
                </w:r>
              </w:hyperlink>
            </w:p>
            <w:p w14:paraId="376611B5" w14:textId="5C251F22" w:rsidR="006067ED" w:rsidRDefault="004700D7">
              <w:pPr>
                <w:pStyle w:val="TOC2"/>
                <w:tabs>
                  <w:tab w:val="left" w:pos="880"/>
                  <w:tab w:val="right" w:leader="dot" w:pos="8777"/>
                </w:tabs>
                <w:rPr>
                  <w:rFonts w:eastAsiaTheme="minorEastAsia"/>
                  <w:noProof/>
                  <w:lang w:eastAsia="en-GB"/>
                </w:rPr>
              </w:pPr>
              <w:hyperlink w:anchor="_Toc73917363" w:history="1">
                <w:r w:rsidR="006067ED" w:rsidRPr="000E7D12">
                  <w:rPr>
                    <w:rStyle w:val="Hyperlink"/>
                    <w:rFonts w:cstheme="minorHAnsi"/>
                    <w:noProof/>
                  </w:rPr>
                  <w:t>1.4</w:t>
                </w:r>
                <w:r w:rsidR="006067ED">
                  <w:rPr>
                    <w:rFonts w:eastAsiaTheme="minorEastAsia"/>
                    <w:noProof/>
                    <w:lang w:eastAsia="en-GB"/>
                  </w:rPr>
                  <w:tab/>
                </w:r>
                <w:r w:rsidR="006067ED" w:rsidRPr="000E7D12">
                  <w:rPr>
                    <w:rStyle w:val="Hyperlink"/>
                    <w:rFonts w:cstheme="minorHAnsi"/>
                    <w:noProof/>
                  </w:rPr>
                  <w:t>Research aim and objectives</w:t>
                </w:r>
                <w:r w:rsidR="006067ED">
                  <w:rPr>
                    <w:noProof/>
                    <w:webHidden/>
                  </w:rPr>
                  <w:tab/>
                </w:r>
                <w:r w:rsidR="006067ED">
                  <w:rPr>
                    <w:noProof/>
                    <w:webHidden/>
                  </w:rPr>
                  <w:fldChar w:fldCharType="begin"/>
                </w:r>
                <w:r w:rsidR="006067ED">
                  <w:rPr>
                    <w:noProof/>
                    <w:webHidden/>
                  </w:rPr>
                  <w:instrText xml:space="preserve"> PAGEREF _Toc73917363 \h </w:instrText>
                </w:r>
                <w:r w:rsidR="006067ED">
                  <w:rPr>
                    <w:noProof/>
                    <w:webHidden/>
                  </w:rPr>
                </w:r>
                <w:r w:rsidR="006067ED">
                  <w:rPr>
                    <w:noProof/>
                    <w:webHidden/>
                  </w:rPr>
                  <w:fldChar w:fldCharType="separate"/>
                </w:r>
                <w:r w:rsidR="00F70D7D">
                  <w:rPr>
                    <w:noProof/>
                    <w:webHidden/>
                  </w:rPr>
                  <w:t>9</w:t>
                </w:r>
                <w:r w:rsidR="006067ED">
                  <w:rPr>
                    <w:noProof/>
                    <w:webHidden/>
                  </w:rPr>
                  <w:fldChar w:fldCharType="end"/>
                </w:r>
              </w:hyperlink>
            </w:p>
            <w:p w14:paraId="61C2301B" w14:textId="7CF4E5D0" w:rsidR="006067ED" w:rsidRDefault="004700D7">
              <w:pPr>
                <w:pStyle w:val="TOC2"/>
                <w:tabs>
                  <w:tab w:val="left" w:pos="880"/>
                  <w:tab w:val="right" w:leader="dot" w:pos="8777"/>
                </w:tabs>
                <w:rPr>
                  <w:rFonts w:eastAsiaTheme="minorEastAsia"/>
                  <w:noProof/>
                  <w:lang w:eastAsia="en-GB"/>
                </w:rPr>
              </w:pPr>
              <w:hyperlink w:anchor="_Toc73917364" w:history="1">
                <w:r w:rsidR="006067ED" w:rsidRPr="000E7D12">
                  <w:rPr>
                    <w:rStyle w:val="Hyperlink"/>
                    <w:noProof/>
                  </w:rPr>
                  <w:t>1.5</w:t>
                </w:r>
                <w:r w:rsidR="006067ED">
                  <w:rPr>
                    <w:rFonts w:eastAsiaTheme="minorEastAsia"/>
                    <w:noProof/>
                    <w:lang w:eastAsia="en-GB"/>
                  </w:rPr>
                  <w:tab/>
                </w:r>
                <w:r w:rsidR="006067ED" w:rsidRPr="000E7D12">
                  <w:rPr>
                    <w:rStyle w:val="Hyperlink"/>
                    <w:noProof/>
                  </w:rPr>
                  <w:t>Research Questions</w:t>
                </w:r>
                <w:r w:rsidR="006067ED">
                  <w:rPr>
                    <w:noProof/>
                    <w:webHidden/>
                  </w:rPr>
                  <w:tab/>
                </w:r>
                <w:r w:rsidR="006067ED">
                  <w:rPr>
                    <w:noProof/>
                    <w:webHidden/>
                  </w:rPr>
                  <w:fldChar w:fldCharType="begin"/>
                </w:r>
                <w:r w:rsidR="006067ED">
                  <w:rPr>
                    <w:noProof/>
                    <w:webHidden/>
                  </w:rPr>
                  <w:instrText xml:space="preserve"> PAGEREF _Toc73917364 \h </w:instrText>
                </w:r>
                <w:r w:rsidR="006067ED">
                  <w:rPr>
                    <w:noProof/>
                    <w:webHidden/>
                  </w:rPr>
                </w:r>
                <w:r w:rsidR="006067ED">
                  <w:rPr>
                    <w:noProof/>
                    <w:webHidden/>
                  </w:rPr>
                  <w:fldChar w:fldCharType="separate"/>
                </w:r>
                <w:r w:rsidR="00F70D7D">
                  <w:rPr>
                    <w:noProof/>
                    <w:webHidden/>
                  </w:rPr>
                  <w:t>10</w:t>
                </w:r>
                <w:r w:rsidR="006067ED">
                  <w:rPr>
                    <w:noProof/>
                    <w:webHidden/>
                  </w:rPr>
                  <w:fldChar w:fldCharType="end"/>
                </w:r>
              </w:hyperlink>
            </w:p>
            <w:p w14:paraId="71BC7677" w14:textId="4DA2D4EE" w:rsidR="006067ED" w:rsidRDefault="004700D7">
              <w:pPr>
                <w:pStyle w:val="TOC2"/>
                <w:tabs>
                  <w:tab w:val="left" w:pos="880"/>
                  <w:tab w:val="right" w:leader="dot" w:pos="8777"/>
                </w:tabs>
                <w:rPr>
                  <w:rFonts w:eastAsiaTheme="minorEastAsia"/>
                  <w:noProof/>
                  <w:lang w:eastAsia="en-GB"/>
                </w:rPr>
              </w:pPr>
              <w:hyperlink w:anchor="_Toc73917365" w:history="1">
                <w:r w:rsidR="006067ED" w:rsidRPr="000E7D12">
                  <w:rPr>
                    <w:rStyle w:val="Hyperlink"/>
                    <w:noProof/>
                  </w:rPr>
                  <w:t>1.6</w:t>
                </w:r>
                <w:r w:rsidR="006067ED">
                  <w:rPr>
                    <w:rFonts w:eastAsiaTheme="minorEastAsia"/>
                    <w:noProof/>
                    <w:lang w:eastAsia="en-GB"/>
                  </w:rPr>
                  <w:tab/>
                </w:r>
                <w:r w:rsidR="006067ED" w:rsidRPr="000E7D12">
                  <w:rPr>
                    <w:rStyle w:val="Hyperlink"/>
                    <w:noProof/>
                  </w:rPr>
                  <w:t>An overview of the methodology</w:t>
                </w:r>
                <w:r w:rsidR="006067ED">
                  <w:rPr>
                    <w:noProof/>
                    <w:webHidden/>
                  </w:rPr>
                  <w:tab/>
                </w:r>
                <w:r w:rsidR="006067ED">
                  <w:rPr>
                    <w:noProof/>
                    <w:webHidden/>
                  </w:rPr>
                  <w:fldChar w:fldCharType="begin"/>
                </w:r>
                <w:r w:rsidR="006067ED">
                  <w:rPr>
                    <w:noProof/>
                    <w:webHidden/>
                  </w:rPr>
                  <w:instrText xml:space="preserve"> PAGEREF _Toc73917365 \h </w:instrText>
                </w:r>
                <w:r w:rsidR="006067ED">
                  <w:rPr>
                    <w:noProof/>
                    <w:webHidden/>
                  </w:rPr>
                </w:r>
                <w:r w:rsidR="006067ED">
                  <w:rPr>
                    <w:noProof/>
                    <w:webHidden/>
                  </w:rPr>
                  <w:fldChar w:fldCharType="separate"/>
                </w:r>
                <w:r w:rsidR="00F70D7D">
                  <w:rPr>
                    <w:noProof/>
                    <w:webHidden/>
                  </w:rPr>
                  <w:t>10</w:t>
                </w:r>
                <w:r w:rsidR="006067ED">
                  <w:rPr>
                    <w:noProof/>
                    <w:webHidden/>
                  </w:rPr>
                  <w:fldChar w:fldCharType="end"/>
                </w:r>
              </w:hyperlink>
            </w:p>
            <w:p w14:paraId="66199A54" w14:textId="099B01E5" w:rsidR="006067ED" w:rsidRDefault="004700D7">
              <w:pPr>
                <w:pStyle w:val="TOC2"/>
                <w:tabs>
                  <w:tab w:val="left" w:pos="880"/>
                  <w:tab w:val="right" w:leader="dot" w:pos="8777"/>
                </w:tabs>
                <w:rPr>
                  <w:rFonts w:eastAsiaTheme="minorEastAsia"/>
                  <w:noProof/>
                  <w:lang w:eastAsia="en-GB"/>
                </w:rPr>
              </w:pPr>
              <w:hyperlink w:anchor="_Toc73917366" w:history="1">
                <w:r w:rsidR="006067ED" w:rsidRPr="000E7D12">
                  <w:rPr>
                    <w:rStyle w:val="Hyperlink"/>
                    <w:rFonts w:cstheme="minorHAnsi"/>
                    <w:noProof/>
                  </w:rPr>
                  <w:t>1.7</w:t>
                </w:r>
                <w:r w:rsidR="006067ED">
                  <w:rPr>
                    <w:rFonts w:eastAsiaTheme="minorEastAsia"/>
                    <w:noProof/>
                    <w:lang w:eastAsia="en-GB"/>
                  </w:rPr>
                  <w:tab/>
                </w:r>
                <w:r w:rsidR="006067ED" w:rsidRPr="000E7D12">
                  <w:rPr>
                    <w:rStyle w:val="Hyperlink"/>
                    <w:rFonts w:cstheme="minorHAnsi"/>
                    <w:noProof/>
                  </w:rPr>
                  <w:t>An overview of the research findings</w:t>
                </w:r>
                <w:r w:rsidR="006067ED">
                  <w:rPr>
                    <w:noProof/>
                    <w:webHidden/>
                  </w:rPr>
                  <w:tab/>
                </w:r>
                <w:r w:rsidR="006067ED">
                  <w:rPr>
                    <w:noProof/>
                    <w:webHidden/>
                  </w:rPr>
                  <w:fldChar w:fldCharType="begin"/>
                </w:r>
                <w:r w:rsidR="006067ED">
                  <w:rPr>
                    <w:noProof/>
                    <w:webHidden/>
                  </w:rPr>
                  <w:instrText xml:space="preserve"> PAGEREF _Toc73917366 \h </w:instrText>
                </w:r>
                <w:r w:rsidR="006067ED">
                  <w:rPr>
                    <w:noProof/>
                    <w:webHidden/>
                  </w:rPr>
                </w:r>
                <w:r w:rsidR="006067ED">
                  <w:rPr>
                    <w:noProof/>
                    <w:webHidden/>
                  </w:rPr>
                  <w:fldChar w:fldCharType="separate"/>
                </w:r>
                <w:r w:rsidR="00F70D7D">
                  <w:rPr>
                    <w:noProof/>
                    <w:webHidden/>
                  </w:rPr>
                  <w:t>12</w:t>
                </w:r>
                <w:r w:rsidR="006067ED">
                  <w:rPr>
                    <w:noProof/>
                    <w:webHidden/>
                  </w:rPr>
                  <w:fldChar w:fldCharType="end"/>
                </w:r>
              </w:hyperlink>
            </w:p>
            <w:p w14:paraId="7F428651" w14:textId="2EFEB1E6" w:rsidR="006067ED" w:rsidRDefault="004700D7">
              <w:pPr>
                <w:pStyle w:val="TOC2"/>
                <w:tabs>
                  <w:tab w:val="left" w:pos="880"/>
                  <w:tab w:val="right" w:leader="dot" w:pos="8777"/>
                </w:tabs>
                <w:rPr>
                  <w:rFonts w:eastAsiaTheme="minorEastAsia"/>
                  <w:noProof/>
                  <w:lang w:eastAsia="en-GB"/>
                </w:rPr>
              </w:pPr>
              <w:hyperlink w:anchor="_Toc73917367" w:history="1">
                <w:r w:rsidR="006067ED" w:rsidRPr="000E7D12">
                  <w:rPr>
                    <w:rStyle w:val="Hyperlink"/>
                    <w:noProof/>
                  </w:rPr>
                  <w:t>1.8</w:t>
                </w:r>
                <w:r w:rsidR="006067ED">
                  <w:rPr>
                    <w:rFonts w:eastAsiaTheme="minorEastAsia"/>
                    <w:noProof/>
                    <w:lang w:eastAsia="en-GB"/>
                  </w:rPr>
                  <w:tab/>
                </w:r>
                <w:r w:rsidR="006067ED" w:rsidRPr="000E7D12">
                  <w:rPr>
                    <w:rStyle w:val="Hyperlink"/>
                    <w:noProof/>
                  </w:rPr>
                  <w:t>An overview of contribution to the body of knowledge</w:t>
                </w:r>
                <w:r w:rsidR="006067ED">
                  <w:rPr>
                    <w:noProof/>
                    <w:webHidden/>
                  </w:rPr>
                  <w:tab/>
                </w:r>
                <w:r w:rsidR="006067ED">
                  <w:rPr>
                    <w:noProof/>
                    <w:webHidden/>
                  </w:rPr>
                  <w:fldChar w:fldCharType="begin"/>
                </w:r>
                <w:r w:rsidR="006067ED">
                  <w:rPr>
                    <w:noProof/>
                    <w:webHidden/>
                  </w:rPr>
                  <w:instrText xml:space="preserve"> PAGEREF _Toc73917367 \h </w:instrText>
                </w:r>
                <w:r w:rsidR="006067ED">
                  <w:rPr>
                    <w:noProof/>
                    <w:webHidden/>
                  </w:rPr>
                </w:r>
                <w:r w:rsidR="006067ED">
                  <w:rPr>
                    <w:noProof/>
                    <w:webHidden/>
                  </w:rPr>
                  <w:fldChar w:fldCharType="separate"/>
                </w:r>
                <w:r w:rsidR="00F70D7D">
                  <w:rPr>
                    <w:noProof/>
                    <w:webHidden/>
                  </w:rPr>
                  <w:t>13</w:t>
                </w:r>
                <w:r w:rsidR="006067ED">
                  <w:rPr>
                    <w:noProof/>
                    <w:webHidden/>
                  </w:rPr>
                  <w:fldChar w:fldCharType="end"/>
                </w:r>
              </w:hyperlink>
            </w:p>
            <w:p w14:paraId="3627D0A8" w14:textId="7C7A3712" w:rsidR="006067ED" w:rsidRDefault="004700D7">
              <w:pPr>
                <w:pStyle w:val="TOC2"/>
                <w:tabs>
                  <w:tab w:val="left" w:pos="880"/>
                  <w:tab w:val="right" w:leader="dot" w:pos="8777"/>
                </w:tabs>
                <w:rPr>
                  <w:rFonts w:eastAsiaTheme="minorEastAsia"/>
                  <w:noProof/>
                  <w:lang w:eastAsia="en-GB"/>
                </w:rPr>
              </w:pPr>
              <w:hyperlink w:anchor="_Toc73917368" w:history="1">
                <w:r w:rsidR="006067ED" w:rsidRPr="000E7D12">
                  <w:rPr>
                    <w:rStyle w:val="Hyperlink"/>
                    <w:rFonts w:cstheme="minorHAnsi"/>
                    <w:noProof/>
                  </w:rPr>
                  <w:t>1.9</w:t>
                </w:r>
                <w:r w:rsidR="006067ED">
                  <w:rPr>
                    <w:rFonts w:eastAsiaTheme="minorEastAsia"/>
                    <w:noProof/>
                    <w:lang w:eastAsia="en-GB"/>
                  </w:rPr>
                  <w:tab/>
                </w:r>
                <w:r w:rsidR="006067ED" w:rsidRPr="000E7D12">
                  <w:rPr>
                    <w:rStyle w:val="Hyperlink"/>
                    <w:rFonts w:cstheme="minorHAnsi"/>
                    <w:noProof/>
                  </w:rPr>
                  <w:t>Structure of the thesis</w:t>
                </w:r>
                <w:r w:rsidR="006067ED">
                  <w:rPr>
                    <w:noProof/>
                    <w:webHidden/>
                  </w:rPr>
                  <w:tab/>
                </w:r>
                <w:r w:rsidR="006067ED">
                  <w:rPr>
                    <w:noProof/>
                    <w:webHidden/>
                  </w:rPr>
                  <w:fldChar w:fldCharType="begin"/>
                </w:r>
                <w:r w:rsidR="006067ED">
                  <w:rPr>
                    <w:noProof/>
                    <w:webHidden/>
                  </w:rPr>
                  <w:instrText xml:space="preserve"> PAGEREF _Toc73917368 \h </w:instrText>
                </w:r>
                <w:r w:rsidR="006067ED">
                  <w:rPr>
                    <w:noProof/>
                    <w:webHidden/>
                  </w:rPr>
                </w:r>
                <w:r w:rsidR="006067ED">
                  <w:rPr>
                    <w:noProof/>
                    <w:webHidden/>
                  </w:rPr>
                  <w:fldChar w:fldCharType="separate"/>
                </w:r>
                <w:r w:rsidR="00F70D7D">
                  <w:rPr>
                    <w:noProof/>
                    <w:webHidden/>
                  </w:rPr>
                  <w:t>14</w:t>
                </w:r>
                <w:r w:rsidR="006067ED">
                  <w:rPr>
                    <w:noProof/>
                    <w:webHidden/>
                  </w:rPr>
                  <w:fldChar w:fldCharType="end"/>
                </w:r>
              </w:hyperlink>
            </w:p>
            <w:p w14:paraId="307C80FE" w14:textId="42E7AEA2" w:rsidR="006067ED" w:rsidRDefault="004700D7">
              <w:pPr>
                <w:pStyle w:val="TOC1"/>
                <w:rPr>
                  <w:rFonts w:eastAsiaTheme="minorEastAsia"/>
                  <w:noProof/>
                  <w:lang w:eastAsia="en-GB"/>
                </w:rPr>
              </w:pPr>
              <w:hyperlink w:anchor="_Toc73917369" w:history="1">
                <w:r w:rsidR="006067ED" w:rsidRPr="000E7D12">
                  <w:rPr>
                    <w:rStyle w:val="Hyperlink"/>
                    <w:noProof/>
                  </w:rPr>
                  <w:t>Chapter Two</w:t>
                </w:r>
                <w:r w:rsidR="006067ED">
                  <w:rPr>
                    <w:noProof/>
                    <w:webHidden/>
                  </w:rPr>
                  <w:tab/>
                </w:r>
                <w:r w:rsidR="006067ED">
                  <w:rPr>
                    <w:noProof/>
                    <w:webHidden/>
                  </w:rPr>
                  <w:fldChar w:fldCharType="begin"/>
                </w:r>
                <w:r w:rsidR="006067ED">
                  <w:rPr>
                    <w:noProof/>
                    <w:webHidden/>
                  </w:rPr>
                  <w:instrText xml:space="preserve"> PAGEREF _Toc73917369 \h </w:instrText>
                </w:r>
                <w:r w:rsidR="006067ED">
                  <w:rPr>
                    <w:noProof/>
                    <w:webHidden/>
                  </w:rPr>
                </w:r>
                <w:r w:rsidR="006067ED">
                  <w:rPr>
                    <w:noProof/>
                    <w:webHidden/>
                  </w:rPr>
                  <w:fldChar w:fldCharType="separate"/>
                </w:r>
                <w:r w:rsidR="00F70D7D">
                  <w:rPr>
                    <w:noProof/>
                    <w:webHidden/>
                  </w:rPr>
                  <w:t>17</w:t>
                </w:r>
                <w:r w:rsidR="006067ED">
                  <w:rPr>
                    <w:noProof/>
                    <w:webHidden/>
                  </w:rPr>
                  <w:fldChar w:fldCharType="end"/>
                </w:r>
              </w:hyperlink>
            </w:p>
            <w:p w14:paraId="336D6073" w14:textId="60E1090A" w:rsidR="006067ED" w:rsidRDefault="004700D7">
              <w:pPr>
                <w:pStyle w:val="TOC1"/>
                <w:tabs>
                  <w:tab w:val="left" w:pos="440"/>
                </w:tabs>
                <w:rPr>
                  <w:rFonts w:eastAsiaTheme="minorEastAsia"/>
                  <w:noProof/>
                  <w:lang w:eastAsia="en-GB"/>
                </w:rPr>
              </w:pPr>
              <w:hyperlink w:anchor="_Toc73917370" w:history="1">
                <w:r w:rsidR="006067ED" w:rsidRPr="000E7D12">
                  <w:rPr>
                    <w:rStyle w:val="Hyperlink"/>
                    <w:noProof/>
                  </w:rPr>
                  <w:t>2</w:t>
                </w:r>
                <w:r w:rsidR="006067ED">
                  <w:rPr>
                    <w:rFonts w:eastAsiaTheme="minorEastAsia"/>
                    <w:noProof/>
                    <w:lang w:eastAsia="en-GB"/>
                  </w:rPr>
                  <w:tab/>
                </w:r>
                <w:r w:rsidR="006067ED" w:rsidRPr="000E7D12">
                  <w:rPr>
                    <w:rStyle w:val="Hyperlink"/>
                    <w:noProof/>
                  </w:rPr>
                  <w:t>Review of Literature</w:t>
                </w:r>
                <w:r w:rsidR="006067ED">
                  <w:rPr>
                    <w:noProof/>
                    <w:webHidden/>
                  </w:rPr>
                  <w:tab/>
                </w:r>
                <w:r w:rsidR="006067ED">
                  <w:rPr>
                    <w:noProof/>
                    <w:webHidden/>
                  </w:rPr>
                  <w:fldChar w:fldCharType="begin"/>
                </w:r>
                <w:r w:rsidR="006067ED">
                  <w:rPr>
                    <w:noProof/>
                    <w:webHidden/>
                  </w:rPr>
                  <w:instrText xml:space="preserve"> PAGEREF _Toc73917370 \h </w:instrText>
                </w:r>
                <w:r w:rsidR="006067ED">
                  <w:rPr>
                    <w:noProof/>
                    <w:webHidden/>
                  </w:rPr>
                </w:r>
                <w:r w:rsidR="006067ED">
                  <w:rPr>
                    <w:noProof/>
                    <w:webHidden/>
                  </w:rPr>
                  <w:fldChar w:fldCharType="separate"/>
                </w:r>
                <w:r w:rsidR="00F70D7D">
                  <w:rPr>
                    <w:noProof/>
                    <w:webHidden/>
                  </w:rPr>
                  <w:t>17</w:t>
                </w:r>
                <w:r w:rsidR="006067ED">
                  <w:rPr>
                    <w:noProof/>
                    <w:webHidden/>
                  </w:rPr>
                  <w:fldChar w:fldCharType="end"/>
                </w:r>
              </w:hyperlink>
            </w:p>
            <w:p w14:paraId="0619DCE5" w14:textId="7D4A8955" w:rsidR="006067ED" w:rsidRDefault="004700D7">
              <w:pPr>
                <w:pStyle w:val="TOC2"/>
                <w:tabs>
                  <w:tab w:val="left" w:pos="880"/>
                  <w:tab w:val="right" w:leader="dot" w:pos="8777"/>
                </w:tabs>
                <w:rPr>
                  <w:rFonts w:eastAsiaTheme="minorEastAsia"/>
                  <w:noProof/>
                  <w:lang w:eastAsia="en-GB"/>
                </w:rPr>
              </w:pPr>
              <w:hyperlink w:anchor="_Toc73917371" w:history="1">
                <w:r w:rsidR="006067ED" w:rsidRPr="000E7D12">
                  <w:rPr>
                    <w:rStyle w:val="Hyperlink"/>
                    <w:noProof/>
                  </w:rPr>
                  <w:t>2.1</w:t>
                </w:r>
                <w:r w:rsidR="006067ED">
                  <w:rPr>
                    <w:rFonts w:eastAsiaTheme="minorEastAsia"/>
                    <w:noProof/>
                    <w:lang w:eastAsia="en-GB"/>
                  </w:rPr>
                  <w:tab/>
                </w:r>
                <w:r w:rsidR="006067ED" w:rsidRPr="000E7D12">
                  <w:rPr>
                    <w:rStyle w:val="Hyperlink"/>
                    <w:noProof/>
                  </w:rPr>
                  <w:t>Introduction to Chapter Two</w:t>
                </w:r>
                <w:r w:rsidR="006067ED">
                  <w:rPr>
                    <w:noProof/>
                    <w:webHidden/>
                  </w:rPr>
                  <w:tab/>
                </w:r>
                <w:r w:rsidR="006067ED">
                  <w:rPr>
                    <w:noProof/>
                    <w:webHidden/>
                  </w:rPr>
                  <w:fldChar w:fldCharType="begin"/>
                </w:r>
                <w:r w:rsidR="006067ED">
                  <w:rPr>
                    <w:noProof/>
                    <w:webHidden/>
                  </w:rPr>
                  <w:instrText xml:space="preserve"> PAGEREF _Toc73917371 \h </w:instrText>
                </w:r>
                <w:r w:rsidR="006067ED">
                  <w:rPr>
                    <w:noProof/>
                    <w:webHidden/>
                  </w:rPr>
                </w:r>
                <w:r w:rsidR="006067ED">
                  <w:rPr>
                    <w:noProof/>
                    <w:webHidden/>
                  </w:rPr>
                  <w:fldChar w:fldCharType="separate"/>
                </w:r>
                <w:r w:rsidR="00F70D7D">
                  <w:rPr>
                    <w:noProof/>
                    <w:webHidden/>
                  </w:rPr>
                  <w:t>17</w:t>
                </w:r>
                <w:r w:rsidR="006067ED">
                  <w:rPr>
                    <w:noProof/>
                    <w:webHidden/>
                  </w:rPr>
                  <w:fldChar w:fldCharType="end"/>
                </w:r>
              </w:hyperlink>
            </w:p>
            <w:p w14:paraId="293BEAC0" w14:textId="5FFD5596" w:rsidR="006067ED" w:rsidRDefault="004700D7">
              <w:pPr>
                <w:pStyle w:val="TOC2"/>
                <w:tabs>
                  <w:tab w:val="left" w:pos="880"/>
                  <w:tab w:val="right" w:leader="dot" w:pos="8777"/>
                </w:tabs>
                <w:rPr>
                  <w:rFonts w:eastAsiaTheme="minorEastAsia"/>
                  <w:noProof/>
                  <w:lang w:eastAsia="en-GB"/>
                </w:rPr>
              </w:pPr>
              <w:hyperlink w:anchor="_Toc73917372" w:history="1">
                <w:r w:rsidR="006067ED" w:rsidRPr="000E7D12">
                  <w:rPr>
                    <w:rStyle w:val="Hyperlink"/>
                    <w:noProof/>
                  </w:rPr>
                  <w:t>2.2</w:t>
                </w:r>
                <w:r w:rsidR="006067ED">
                  <w:rPr>
                    <w:rFonts w:eastAsiaTheme="minorEastAsia"/>
                    <w:noProof/>
                    <w:lang w:eastAsia="en-GB"/>
                  </w:rPr>
                  <w:tab/>
                </w:r>
                <w:r w:rsidR="006067ED" w:rsidRPr="000E7D12">
                  <w:rPr>
                    <w:rStyle w:val="Hyperlink"/>
                    <w:noProof/>
                  </w:rPr>
                  <w:t>Establishing a ‘Strategic approach’ by which the exploitation of BIM, BDA, and IoT can be improved.</w:t>
                </w:r>
                <w:r w:rsidR="006067ED">
                  <w:rPr>
                    <w:noProof/>
                    <w:webHidden/>
                  </w:rPr>
                  <w:tab/>
                </w:r>
                <w:r w:rsidR="006067ED">
                  <w:rPr>
                    <w:noProof/>
                    <w:webHidden/>
                  </w:rPr>
                  <w:fldChar w:fldCharType="begin"/>
                </w:r>
                <w:r w:rsidR="006067ED">
                  <w:rPr>
                    <w:noProof/>
                    <w:webHidden/>
                  </w:rPr>
                  <w:instrText xml:space="preserve"> PAGEREF _Toc73917372 \h </w:instrText>
                </w:r>
                <w:r w:rsidR="006067ED">
                  <w:rPr>
                    <w:noProof/>
                    <w:webHidden/>
                  </w:rPr>
                </w:r>
                <w:r w:rsidR="006067ED">
                  <w:rPr>
                    <w:noProof/>
                    <w:webHidden/>
                  </w:rPr>
                  <w:fldChar w:fldCharType="separate"/>
                </w:r>
                <w:r w:rsidR="00F70D7D">
                  <w:rPr>
                    <w:noProof/>
                    <w:webHidden/>
                  </w:rPr>
                  <w:t>17</w:t>
                </w:r>
                <w:r w:rsidR="006067ED">
                  <w:rPr>
                    <w:noProof/>
                    <w:webHidden/>
                  </w:rPr>
                  <w:fldChar w:fldCharType="end"/>
                </w:r>
              </w:hyperlink>
            </w:p>
            <w:p w14:paraId="7AA98C02" w14:textId="077CDF21" w:rsidR="006067ED" w:rsidRDefault="004700D7">
              <w:pPr>
                <w:pStyle w:val="TOC3"/>
                <w:tabs>
                  <w:tab w:val="left" w:pos="1320"/>
                  <w:tab w:val="right" w:leader="dot" w:pos="8777"/>
                </w:tabs>
                <w:rPr>
                  <w:rFonts w:eastAsiaTheme="minorEastAsia"/>
                  <w:noProof/>
                  <w:lang w:eastAsia="en-GB"/>
                </w:rPr>
              </w:pPr>
              <w:hyperlink w:anchor="_Toc73917373" w:history="1">
                <w:r w:rsidR="006067ED" w:rsidRPr="000E7D12">
                  <w:rPr>
                    <w:rStyle w:val="Hyperlink"/>
                    <w:noProof/>
                    <w:lang w:eastAsia="en-GB"/>
                  </w:rPr>
                  <w:t>2.2.1</w:t>
                </w:r>
                <w:r w:rsidR="006067ED">
                  <w:rPr>
                    <w:rFonts w:eastAsiaTheme="minorEastAsia"/>
                    <w:noProof/>
                    <w:lang w:eastAsia="en-GB"/>
                  </w:rPr>
                  <w:tab/>
                </w:r>
                <w:r w:rsidR="006067ED" w:rsidRPr="000E7D12">
                  <w:rPr>
                    <w:rStyle w:val="Hyperlink"/>
                    <w:noProof/>
                    <w:lang w:eastAsia="en-GB"/>
                  </w:rPr>
                  <w:t>Addressing the problem and the possible solutions</w:t>
                </w:r>
                <w:r w:rsidR="006067ED">
                  <w:rPr>
                    <w:noProof/>
                    <w:webHidden/>
                  </w:rPr>
                  <w:tab/>
                </w:r>
                <w:r w:rsidR="006067ED">
                  <w:rPr>
                    <w:noProof/>
                    <w:webHidden/>
                  </w:rPr>
                  <w:fldChar w:fldCharType="begin"/>
                </w:r>
                <w:r w:rsidR="006067ED">
                  <w:rPr>
                    <w:noProof/>
                    <w:webHidden/>
                  </w:rPr>
                  <w:instrText xml:space="preserve"> PAGEREF _Toc73917373 \h </w:instrText>
                </w:r>
                <w:r w:rsidR="006067ED">
                  <w:rPr>
                    <w:noProof/>
                    <w:webHidden/>
                  </w:rPr>
                </w:r>
                <w:r w:rsidR="006067ED">
                  <w:rPr>
                    <w:noProof/>
                    <w:webHidden/>
                  </w:rPr>
                  <w:fldChar w:fldCharType="separate"/>
                </w:r>
                <w:r w:rsidR="00F70D7D">
                  <w:rPr>
                    <w:noProof/>
                    <w:webHidden/>
                  </w:rPr>
                  <w:t>17</w:t>
                </w:r>
                <w:r w:rsidR="006067ED">
                  <w:rPr>
                    <w:noProof/>
                    <w:webHidden/>
                  </w:rPr>
                  <w:fldChar w:fldCharType="end"/>
                </w:r>
              </w:hyperlink>
            </w:p>
            <w:p w14:paraId="556D14C6" w14:textId="03B07804" w:rsidR="006067ED" w:rsidRDefault="004700D7">
              <w:pPr>
                <w:pStyle w:val="TOC3"/>
                <w:tabs>
                  <w:tab w:val="left" w:pos="1320"/>
                  <w:tab w:val="right" w:leader="dot" w:pos="8777"/>
                </w:tabs>
                <w:rPr>
                  <w:rFonts w:eastAsiaTheme="minorEastAsia"/>
                  <w:noProof/>
                  <w:lang w:eastAsia="en-GB"/>
                </w:rPr>
              </w:pPr>
              <w:hyperlink w:anchor="_Toc73917374" w:history="1">
                <w:r w:rsidR="006067ED" w:rsidRPr="000E7D12">
                  <w:rPr>
                    <w:rStyle w:val="Hyperlink"/>
                    <w:noProof/>
                  </w:rPr>
                  <w:t>2.2.2</w:t>
                </w:r>
                <w:r w:rsidR="006067ED">
                  <w:rPr>
                    <w:rFonts w:eastAsiaTheme="minorEastAsia"/>
                    <w:noProof/>
                    <w:lang w:eastAsia="en-GB"/>
                  </w:rPr>
                  <w:tab/>
                </w:r>
                <w:r w:rsidR="006067ED" w:rsidRPr="000E7D12">
                  <w:rPr>
                    <w:rStyle w:val="Hyperlink"/>
                    <w:noProof/>
                  </w:rPr>
                  <w:t>Strategic Management in general to construction</w:t>
                </w:r>
                <w:r w:rsidR="006067ED">
                  <w:rPr>
                    <w:noProof/>
                    <w:webHidden/>
                  </w:rPr>
                  <w:tab/>
                </w:r>
                <w:r w:rsidR="006067ED">
                  <w:rPr>
                    <w:noProof/>
                    <w:webHidden/>
                  </w:rPr>
                  <w:fldChar w:fldCharType="begin"/>
                </w:r>
                <w:r w:rsidR="006067ED">
                  <w:rPr>
                    <w:noProof/>
                    <w:webHidden/>
                  </w:rPr>
                  <w:instrText xml:space="preserve"> PAGEREF _Toc73917374 \h </w:instrText>
                </w:r>
                <w:r w:rsidR="006067ED">
                  <w:rPr>
                    <w:noProof/>
                    <w:webHidden/>
                  </w:rPr>
                </w:r>
                <w:r w:rsidR="006067ED">
                  <w:rPr>
                    <w:noProof/>
                    <w:webHidden/>
                  </w:rPr>
                  <w:fldChar w:fldCharType="separate"/>
                </w:r>
                <w:r w:rsidR="00F70D7D">
                  <w:rPr>
                    <w:noProof/>
                    <w:webHidden/>
                  </w:rPr>
                  <w:t>18</w:t>
                </w:r>
                <w:r w:rsidR="006067ED">
                  <w:rPr>
                    <w:noProof/>
                    <w:webHidden/>
                  </w:rPr>
                  <w:fldChar w:fldCharType="end"/>
                </w:r>
              </w:hyperlink>
            </w:p>
            <w:p w14:paraId="54C2C712" w14:textId="1E4DF1D1" w:rsidR="006067ED" w:rsidRDefault="004700D7">
              <w:pPr>
                <w:pStyle w:val="TOC3"/>
                <w:tabs>
                  <w:tab w:val="left" w:pos="1320"/>
                  <w:tab w:val="right" w:leader="dot" w:pos="8777"/>
                </w:tabs>
                <w:rPr>
                  <w:rFonts w:eastAsiaTheme="minorEastAsia"/>
                  <w:noProof/>
                  <w:lang w:eastAsia="en-GB"/>
                </w:rPr>
              </w:pPr>
              <w:hyperlink w:anchor="_Toc73917375" w:history="1">
                <w:r w:rsidR="006067ED" w:rsidRPr="000E7D12">
                  <w:rPr>
                    <w:rStyle w:val="Hyperlink"/>
                    <w:noProof/>
                  </w:rPr>
                  <w:t>2.2.3</w:t>
                </w:r>
                <w:r w:rsidR="006067ED">
                  <w:rPr>
                    <w:rFonts w:eastAsiaTheme="minorEastAsia"/>
                    <w:noProof/>
                    <w:lang w:eastAsia="en-GB"/>
                  </w:rPr>
                  <w:tab/>
                </w:r>
                <w:r w:rsidR="006067ED" w:rsidRPr="000E7D12">
                  <w:rPr>
                    <w:rStyle w:val="Hyperlink"/>
                    <w:noProof/>
                  </w:rPr>
                  <w:t>The connection between strategy, Information technology, and competitiveness</w:t>
                </w:r>
                <w:r w:rsidR="006067ED">
                  <w:rPr>
                    <w:noProof/>
                    <w:webHidden/>
                  </w:rPr>
                  <w:tab/>
                </w:r>
                <w:r w:rsidR="006067ED">
                  <w:rPr>
                    <w:noProof/>
                    <w:webHidden/>
                  </w:rPr>
                  <w:fldChar w:fldCharType="begin"/>
                </w:r>
                <w:r w:rsidR="006067ED">
                  <w:rPr>
                    <w:noProof/>
                    <w:webHidden/>
                  </w:rPr>
                  <w:instrText xml:space="preserve"> PAGEREF _Toc73917375 \h </w:instrText>
                </w:r>
                <w:r w:rsidR="006067ED">
                  <w:rPr>
                    <w:noProof/>
                    <w:webHidden/>
                  </w:rPr>
                </w:r>
                <w:r w:rsidR="006067ED">
                  <w:rPr>
                    <w:noProof/>
                    <w:webHidden/>
                  </w:rPr>
                  <w:fldChar w:fldCharType="separate"/>
                </w:r>
                <w:r w:rsidR="00F70D7D">
                  <w:rPr>
                    <w:noProof/>
                    <w:webHidden/>
                  </w:rPr>
                  <w:t>19</w:t>
                </w:r>
                <w:r w:rsidR="006067ED">
                  <w:rPr>
                    <w:noProof/>
                    <w:webHidden/>
                  </w:rPr>
                  <w:fldChar w:fldCharType="end"/>
                </w:r>
              </w:hyperlink>
            </w:p>
            <w:p w14:paraId="4F5BE0E5" w14:textId="2A2D919D" w:rsidR="006067ED" w:rsidRDefault="004700D7">
              <w:pPr>
                <w:pStyle w:val="TOC3"/>
                <w:tabs>
                  <w:tab w:val="left" w:pos="1320"/>
                  <w:tab w:val="right" w:leader="dot" w:pos="8777"/>
                </w:tabs>
                <w:rPr>
                  <w:rFonts w:eastAsiaTheme="minorEastAsia"/>
                  <w:noProof/>
                  <w:lang w:eastAsia="en-GB"/>
                </w:rPr>
              </w:pPr>
              <w:hyperlink w:anchor="_Toc73917376" w:history="1">
                <w:r w:rsidR="006067ED" w:rsidRPr="000E7D12">
                  <w:rPr>
                    <w:rStyle w:val="Hyperlink"/>
                    <w:noProof/>
                  </w:rPr>
                  <w:t>2.2.4</w:t>
                </w:r>
                <w:r w:rsidR="006067ED">
                  <w:rPr>
                    <w:rFonts w:eastAsiaTheme="minorEastAsia"/>
                    <w:noProof/>
                    <w:lang w:eastAsia="en-GB"/>
                  </w:rPr>
                  <w:tab/>
                </w:r>
                <w:r w:rsidR="006067ED" w:rsidRPr="000E7D12">
                  <w:rPr>
                    <w:rStyle w:val="Hyperlink"/>
                    <w:noProof/>
                  </w:rPr>
                  <w:t>The most relevant strategic approach towards enhancing organisational competitive advantage- Mintzberg's 5 Ps of Strategy as ‘strategic approach’</w:t>
                </w:r>
                <w:r w:rsidR="006067ED">
                  <w:rPr>
                    <w:noProof/>
                    <w:webHidden/>
                  </w:rPr>
                  <w:tab/>
                </w:r>
                <w:r w:rsidR="006067ED">
                  <w:rPr>
                    <w:noProof/>
                    <w:webHidden/>
                  </w:rPr>
                  <w:fldChar w:fldCharType="begin"/>
                </w:r>
                <w:r w:rsidR="006067ED">
                  <w:rPr>
                    <w:noProof/>
                    <w:webHidden/>
                  </w:rPr>
                  <w:instrText xml:space="preserve"> PAGEREF _Toc73917376 \h </w:instrText>
                </w:r>
                <w:r w:rsidR="006067ED">
                  <w:rPr>
                    <w:noProof/>
                    <w:webHidden/>
                  </w:rPr>
                </w:r>
                <w:r w:rsidR="006067ED">
                  <w:rPr>
                    <w:noProof/>
                    <w:webHidden/>
                  </w:rPr>
                  <w:fldChar w:fldCharType="separate"/>
                </w:r>
                <w:r w:rsidR="00F70D7D">
                  <w:rPr>
                    <w:noProof/>
                    <w:webHidden/>
                  </w:rPr>
                  <w:t>20</w:t>
                </w:r>
                <w:r w:rsidR="006067ED">
                  <w:rPr>
                    <w:noProof/>
                    <w:webHidden/>
                  </w:rPr>
                  <w:fldChar w:fldCharType="end"/>
                </w:r>
              </w:hyperlink>
            </w:p>
            <w:p w14:paraId="12CF857D" w14:textId="4D79478E" w:rsidR="006067ED" w:rsidRDefault="004700D7">
              <w:pPr>
                <w:pStyle w:val="TOC2"/>
                <w:tabs>
                  <w:tab w:val="left" w:pos="880"/>
                  <w:tab w:val="right" w:leader="dot" w:pos="8777"/>
                </w:tabs>
                <w:rPr>
                  <w:rFonts w:eastAsiaTheme="minorEastAsia"/>
                  <w:noProof/>
                  <w:lang w:eastAsia="en-GB"/>
                </w:rPr>
              </w:pPr>
              <w:hyperlink w:anchor="_Toc73917377" w:history="1">
                <w:r w:rsidR="006067ED" w:rsidRPr="000E7D12">
                  <w:rPr>
                    <w:rStyle w:val="Hyperlink"/>
                    <w:noProof/>
                  </w:rPr>
                  <w:t>2.3</w:t>
                </w:r>
                <w:r w:rsidR="006067ED">
                  <w:rPr>
                    <w:rFonts w:eastAsiaTheme="minorEastAsia"/>
                    <w:noProof/>
                    <w:lang w:eastAsia="en-GB"/>
                  </w:rPr>
                  <w:tab/>
                </w:r>
                <w:r w:rsidR="006067ED" w:rsidRPr="000E7D12">
                  <w:rPr>
                    <w:rStyle w:val="Hyperlink"/>
                    <w:noProof/>
                  </w:rPr>
                  <w:t>The ‘plan’, ‘position’ and ‘perspective’</w:t>
                </w:r>
                <w:r w:rsidR="006067ED">
                  <w:rPr>
                    <w:noProof/>
                    <w:webHidden/>
                  </w:rPr>
                  <w:tab/>
                </w:r>
                <w:r w:rsidR="006067ED">
                  <w:rPr>
                    <w:noProof/>
                    <w:webHidden/>
                  </w:rPr>
                  <w:fldChar w:fldCharType="begin"/>
                </w:r>
                <w:r w:rsidR="006067ED">
                  <w:rPr>
                    <w:noProof/>
                    <w:webHidden/>
                  </w:rPr>
                  <w:instrText xml:space="preserve"> PAGEREF _Toc73917377 \h </w:instrText>
                </w:r>
                <w:r w:rsidR="006067ED">
                  <w:rPr>
                    <w:noProof/>
                    <w:webHidden/>
                  </w:rPr>
                </w:r>
                <w:r w:rsidR="006067ED">
                  <w:rPr>
                    <w:noProof/>
                    <w:webHidden/>
                  </w:rPr>
                  <w:fldChar w:fldCharType="separate"/>
                </w:r>
                <w:r w:rsidR="00F70D7D">
                  <w:rPr>
                    <w:noProof/>
                    <w:webHidden/>
                  </w:rPr>
                  <w:t>23</w:t>
                </w:r>
                <w:r w:rsidR="006067ED">
                  <w:rPr>
                    <w:noProof/>
                    <w:webHidden/>
                  </w:rPr>
                  <w:fldChar w:fldCharType="end"/>
                </w:r>
              </w:hyperlink>
            </w:p>
            <w:p w14:paraId="3E40CD26" w14:textId="61349EED" w:rsidR="006067ED" w:rsidRDefault="004700D7">
              <w:pPr>
                <w:pStyle w:val="TOC3"/>
                <w:tabs>
                  <w:tab w:val="left" w:pos="1320"/>
                  <w:tab w:val="right" w:leader="dot" w:pos="8777"/>
                </w:tabs>
                <w:rPr>
                  <w:rFonts w:eastAsiaTheme="minorEastAsia"/>
                  <w:noProof/>
                  <w:lang w:eastAsia="en-GB"/>
                </w:rPr>
              </w:pPr>
              <w:hyperlink w:anchor="_Toc73917378" w:history="1">
                <w:r w:rsidR="006067ED" w:rsidRPr="000E7D12">
                  <w:rPr>
                    <w:rStyle w:val="Hyperlink"/>
                    <w:noProof/>
                    <w:lang w:eastAsia="en-GB"/>
                  </w:rPr>
                  <w:t>2.3.1</w:t>
                </w:r>
                <w:r w:rsidR="006067ED">
                  <w:rPr>
                    <w:rFonts w:eastAsiaTheme="minorEastAsia"/>
                    <w:noProof/>
                    <w:lang w:eastAsia="en-GB"/>
                  </w:rPr>
                  <w:tab/>
                </w:r>
                <w:r w:rsidR="006067ED" w:rsidRPr="000E7D12">
                  <w:rPr>
                    <w:rStyle w:val="Hyperlink"/>
                    <w:noProof/>
                    <w:lang w:eastAsia="en-GB"/>
                  </w:rPr>
                  <w:t>State-of-the-art in the use of Building Information Modelling</w:t>
                </w:r>
                <w:r w:rsidR="006067ED">
                  <w:rPr>
                    <w:noProof/>
                    <w:webHidden/>
                  </w:rPr>
                  <w:tab/>
                </w:r>
                <w:r w:rsidR="006067ED">
                  <w:rPr>
                    <w:noProof/>
                    <w:webHidden/>
                  </w:rPr>
                  <w:fldChar w:fldCharType="begin"/>
                </w:r>
                <w:r w:rsidR="006067ED">
                  <w:rPr>
                    <w:noProof/>
                    <w:webHidden/>
                  </w:rPr>
                  <w:instrText xml:space="preserve"> PAGEREF _Toc73917378 \h </w:instrText>
                </w:r>
                <w:r w:rsidR="006067ED">
                  <w:rPr>
                    <w:noProof/>
                    <w:webHidden/>
                  </w:rPr>
                </w:r>
                <w:r w:rsidR="006067ED">
                  <w:rPr>
                    <w:noProof/>
                    <w:webHidden/>
                  </w:rPr>
                  <w:fldChar w:fldCharType="separate"/>
                </w:r>
                <w:r w:rsidR="00F70D7D">
                  <w:rPr>
                    <w:noProof/>
                    <w:webHidden/>
                  </w:rPr>
                  <w:t>23</w:t>
                </w:r>
                <w:r w:rsidR="006067ED">
                  <w:rPr>
                    <w:noProof/>
                    <w:webHidden/>
                  </w:rPr>
                  <w:fldChar w:fldCharType="end"/>
                </w:r>
              </w:hyperlink>
            </w:p>
            <w:p w14:paraId="570B023F" w14:textId="3B240AB5" w:rsidR="006067ED" w:rsidRDefault="004700D7">
              <w:pPr>
                <w:pStyle w:val="TOC3"/>
                <w:tabs>
                  <w:tab w:val="left" w:pos="1320"/>
                  <w:tab w:val="right" w:leader="dot" w:pos="8777"/>
                </w:tabs>
                <w:rPr>
                  <w:rFonts w:eastAsiaTheme="minorEastAsia"/>
                  <w:noProof/>
                  <w:lang w:eastAsia="en-GB"/>
                </w:rPr>
              </w:pPr>
              <w:hyperlink w:anchor="_Toc73917379" w:history="1">
                <w:r w:rsidR="006067ED" w:rsidRPr="000E7D12">
                  <w:rPr>
                    <w:rStyle w:val="Hyperlink"/>
                    <w:noProof/>
                    <w:lang w:eastAsia="en-GB"/>
                  </w:rPr>
                  <w:t>2.3.2</w:t>
                </w:r>
                <w:r w:rsidR="006067ED">
                  <w:rPr>
                    <w:rFonts w:eastAsiaTheme="minorEastAsia"/>
                    <w:noProof/>
                    <w:lang w:eastAsia="en-GB"/>
                  </w:rPr>
                  <w:tab/>
                </w:r>
                <w:r w:rsidR="006067ED" w:rsidRPr="000E7D12">
                  <w:rPr>
                    <w:rStyle w:val="Hyperlink"/>
                    <w:noProof/>
                    <w:lang w:eastAsia="en-GB"/>
                  </w:rPr>
                  <w:t>State-of-the-art in the use of Big Data Analytics (BDA)- in construction and other sectors</w:t>
                </w:r>
                <w:r w:rsidR="006067ED">
                  <w:rPr>
                    <w:noProof/>
                    <w:webHidden/>
                  </w:rPr>
                  <w:tab/>
                </w:r>
                <w:r w:rsidR="006067ED">
                  <w:rPr>
                    <w:noProof/>
                    <w:webHidden/>
                  </w:rPr>
                  <w:fldChar w:fldCharType="begin"/>
                </w:r>
                <w:r w:rsidR="006067ED">
                  <w:rPr>
                    <w:noProof/>
                    <w:webHidden/>
                  </w:rPr>
                  <w:instrText xml:space="preserve"> PAGEREF _Toc73917379 \h </w:instrText>
                </w:r>
                <w:r w:rsidR="006067ED">
                  <w:rPr>
                    <w:noProof/>
                    <w:webHidden/>
                  </w:rPr>
                </w:r>
                <w:r w:rsidR="006067ED">
                  <w:rPr>
                    <w:noProof/>
                    <w:webHidden/>
                  </w:rPr>
                  <w:fldChar w:fldCharType="separate"/>
                </w:r>
                <w:r w:rsidR="00F70D7D">
                  <w:rPr>
                    <w:noProof/>
                    <w:webHidden/>
                  </w:rPr>
                  <w:t>28</w:t>
                </w:r>
                <w:r w:rsidR="006067ED">
                  <w:rPr>
                    <w:noProof/>
                    <w:webHidden/>
                  </w:rPr>
                  <w:fldChar w:fldCharType="end"/>
                </w:r>
              </w:hyperlink>
            </w:p>
            <w:p w14:paraId="5C6203C0" w14:textId="675E529F" w:rsidR="006067ED" w:rsidRDefault="004700D7">
              <w:pPr>
                <w:pStyle w:val="TOC3"/>
                <w:tabs>
                  <w:tab w:val="left" w:pos="1320"/>
                  <w:tab w:val="right" w:leader="dot" w:pos="8777"/>
                </w:tabs>
                <w:rPr>
                  <w:rFonts w:eastAsiaTheme="minorEastAsia"/>
                  <w:noProof/>
                  <w:lang w:eastAsia="en-GB"/>
                </w:rPr>
              </w:pPr>
              <w:hyperlink w:anchor="_Toc73917380" w:history="1">
                <w:r w:rsidR="006067ED" w:rsidRPr="000E7D12">
                  <w:rPr>
                    <w:rStyle w:val="Hyperlink"/>
                    <w:noProof/>
                    <w:lang w:eastAsia="en-GB"/>
                  </w:rPr>
                  <w:t>2.3.3</w:t>
                </w:r>
                <w:r w:rsidR="006067ED">
                  <w:rPr>
                    <w:rFonts w:eastAsiaTheme="minorEastAsia"/>
                    <w:noProof/>
                    <w:lang w:eastAsia="en-GB"/>
                  </w:rPr>
                  <w:tab/>
                </w:r>
                <w:r w:rsidR="006067ED" w:rsidRPr="000E7D12">
                  <w:rPr>
                    <w:rStyle w:val="Hyperlink"/>
                    <w:noProof/>
                    <w:lang w:eastAsia="en-GB"/>
                  </w:rPr>
                  <w:t>State-of-the-art in the use of Internet of Things (IoT)- in construction and other sectors</w:t>
                </w:r>
                <w:r w:rsidR="006067ED">
                  <w:rPr>
                    <w:noProof/>
                    <w:webHidden/>
                  </w:rPr>
                  <w:tab/>
                </w:r>
                <w:r w:rsidR="006067ED">
                  <w:rPr>
                    <w:noProof/>
                    <w:webHidden/>
                  </w:rPr>
                  <w:fldChar w:fldCharType="begin"/>
                </w:r>
                <w:r w:rsidR="006067ED">
                  <w:rPr>
                    <w:noProof/>
                    <w:webHidden/>
                  </w:rPr>
                  <w:instrText xml:space="preserve"> PAGEREF _Toc73917380 \h </w:instrText>
                </w:r>
                <w:r w:rsidR="006067ED">
                  <w:rPr>
                    <w:noProof/>
                    <w:webHidden/>
                  </w:rPr>
                </w:r>
                <w:r w:rsidR="006067ED">
                  <w:rPr>
                    <w:noProof/>
                    <w:webHidden/>
                  </w:rPr>
                  <w:fldChar w:fldCharType="separate"/>
                </w:r>
                <w:r w:rsidR="00F70D7D">
                  <w:rPr>
                    <w:noProof/>
                    <w:webHidden/>
                  </w:rPr>
                  <w:t>32</w:t>
                </w:r>
                <w:r w:rsidR="006067ED">
                  <w:rPr>
                    <w:noProof/>
                    <w:webHidden/>
                  </w:rPr>
                  <w:fldChar w:fldCharType="end"/>
                </w:r>
              </w:hyperlink>
            </w:p>
            <w:p w14:paraId="3736C6ED" w14:textId="67F2E49C" w:rsidR="006067ED" w:rsidRDefault="004700D7">
              <w:pPr>
                <w:pStyle w:val="TOC3"/>
                <w:tabs>
                  <w:tab w:val="left" w:pos="1320"/>
                  <w:tab w:val="right" w:leader="dot" w:pos="8777"/>
                </w:tabs>
                <w:rPr>
                  <w:rFonts w:eastAsiaTheme="minorEastAsia"/>
                  <w:noProof/>
                  <w:lang w:eastAsia="en-GB"/>
                </w:rPr>
              </w:pPr>
              <w:hyperlink w:anchor="_Toc73917381" w:history="1">
                <w:r w:rsidR="006067ED" w:rsidRPr="000E7D12">
                  <w:rPr>
                    <w:rStyle w:val="Hyperlink"/>
                    <w:noProof/>
                    <w:lang w:eastAsia="en-GB"/>
                  </w:rPr>
                  <w:t>2.3.4</w:t>
                </w:r>
                <w:r w:rsidR="006067ED">
                  <w:rPr>
                    <w:rFonts w:eastAsiaTheme="minorEastAsia"/>
                    <w:noProof/>
                    <w:lang w:eastAsia="en-GB"/>
                  </w:rPr>
                  <w:tab/>
                </w:r>
                <w:r w:rsidR="006067ED" w:rsidRPr="000E7D12">
                  <w:rPr>
                    <w:rStyle w:val="Hyperlink"/>
                    <w:noProof/>
                  </w:rPr>
                  <w:t>The concept of BBI and why they (BIM, BDA, and IOT) are investigated together?</w:t>
                </w:r>
                <w:r w:rsidR="006067ED">
                  <w:rPr>
                    <w:noProof/>
                    <w:webHidden/>
                  </w:rPr>
                  <w:tab/>
                </w:r>
                <w:r w:rsidR="006067ED">
                  <w:rPr>
                    <w:noProof/>
                    <w:webHidden/>
                  </w:rPr>
                  <w:fldChar w:fldCharType="begin"/>
                </w:r>
                <w:r w:rsidR="006067ED">
                  <w:rPr>
                    <w:noProof/>
                    <w:webHidden/>
                  </w:rPr>
                  <w:instrText xml:space="preserve"> PAGEREF _Toc73917381 \h </w:instrText>
                </w:r>
                <w:r w:rsidR="006067ED">
                  <w:rPr>
                    <w:noProof/>
                    <w:webHidden/>
                  </w:rPr>
                </w:r>
                <w:r w:rsidR="006067ED">
                  <w:rPr>
                    <w:noProof/>
                    <w:webHidden/>
                  </w:rPr>
                  <w:fldChar w:fldCharType="separate"/>
                </w:r>
                <w:r w:rsidR="00F70D7D">
                  <w:rPr>
                    <w:noProof/>
                    <w:webHidden/>
                  </w:rPr>
                  <w:t>35</w:t>
                </w:r>
                <w:r w:rsidR="006067ED">
                  <w:rPr>
                    <w:noProof/>
                    <w:webHidden/>
                  </w:rPr>
                  <w:fldChar w:fldCharType="end"/>
                </w:r>
              </w:hyperlink>
            </w:p>
            <w:p w14:paraId="4B7A3455" w14:textId="64C33FB1" w:rsidR="006067ED" w:rsidRDefault="004700D7">
              <w:pPr>
                <w:pStyle w:val="TOC2"/>
                <w:tabs>
                  <w:tab w:val="left" w:pos="880"/>
                  <w:tab w:val="right" w:leader="dot" w:pos="8777"/>
                </w:tabs>
                <w:rPr>
                  <w:rFonts w:eastAsiaTheme="minorEastAsia"/>
                  <w:noProof/>
                  <w:lang w:eastAsia="en-GB"/>
                </w:rPr>
              </w:pPr>
              <w:hyperlink w:anchor="_Toc73917382" w:history="1">
                <w:r w:rsidR="006067ED" w:rsidRPr="000E7D12">
                  <w:rPr>
                    <w:rStyle w:val="Hyperlink"/>
                    <w:noProof/>
                  </w:rPr>
                  <w:t>2.4</w:t>
                </w:r>
                <w:r w:rsidR="006067ED">
                  <w:rPr>
                    <w:rFonts w:eastAsiaTheme="minorEastAsia"/>
                    <w:noProof/>
                    <w:lang w:eastAsia="en-GB"/>
                  </w:rPr>
                  <w:tab/>
                </w:r>
                <w:r w:rsidR="006067ED" w:rsidRPr="000E7D12">
                  <w:rPr>
                    <w:rStyle w:val="Hyperlink"/>
                    <w:noProof/>
                  </w:rPr>
                  <w:t>The ‘ploy’-Enhancing Competitive Advantage</w:t>
                </w:r>
                <w:r w:rsidR="006067ED">
                  <w:rPr>
                    <w:noProof/>
                    <w:webHidden/>
                  </w:rPr>
                  <w:tab/>
                </w:r>
                <w:r w:rsidR="006067ED">
                  <w:rPr>
                    <w:noProof/>
                    <w:webHidden/>
                  </w:rPr>
                  <w:fldChar w:fldCharType="begin"/>
                </w:r>
                <w:r w:rsidR="006067ED">
                  <w:rPr>
                    <w:noProof/>
                    <w:webHidden/>
                  </w:rPr>
                  <w:instrText xml:space="preserve"> PAGEREF _Toc73917382 \h </w:instrText>
                </w:r>
                <w:r w:rsidR="006067ED">
                  <w:rPr>
                    <w:noProof/>
                    <w:webHidden/>
                  </w:rPr>
                </w:r>
                <w:r w:rsidR="006067ED">
                  <w:rPr>
                    <w:noProof/>
                    <w:webHidden/>
                  </w:rPr>
                  <w:fldChar w:fldCharType="separate"/>
                </w:r>
                <w:r w:rsidR="00F70D7D">
                  <w:rPr>
                    <w:noProof/>
                    <w:webHidden/>
                  </w:rPr>
                  <w:t>41</w:t>
                </w:r>
                <w:r w:rsidR="006067ED">
                  <w:rPr>
                    <w:noProof/>
                    <w:webHidden/>
                  </w:rPr>
                  <w:fldChar w:fldCharType="end"/>
                </w:r>
              </w:hyperlink>
            </w:p>
            <w:p w14:paraId="2A369099" w14:textId="14A90B2B" w:rsidR="006067ED" w:rsidRDefault="004700D7">
              <w:pPr>
                <w:pStyle w:val="TOC3"/>
                <w:tabs>
                  <w:tab w:val="left" w:pos="1320"/>
                  <w:tab w:val="right" w:leader="dot" w:pos="8777"/>
                </w:tabs>
                <w:rPr>
                  <w:rFonts w:eastAsiaTheme="minorEastAsia"/>
                  <w:noProof/>
                  <w:lang w:eastAsia="en-GB"/>
                </w:rPr>
              </w:pPr>
              <w:hyperlink w:anchor="_Toc73917383" w:history="1">
                <w:r w:rsidR="006067ED" w:rsidRPr="000E7D12">
                  <w:rPr>
                    <w:rStyle w:val="Hyperlink"/>
                    <w:noProof/>
                  </w:rPr>
                  <w:t>2.4.1</w:t>
                </w:r>
                <w:r w:rsidR="006067ED">
                  <w:rPr>
                    <w:rFonts w:eastAsiaTheme="minorEastAsia"/>
                    <w:noProof/>
                    <w:lang w:eastAsia="en-GB"/>
                  </w:rPr>
                  <w:tab/>
                </w:r>
                <w:r w:rsidR="006067ED" w:rsidRPr="000E7D12">
                  <w:rPr>
                    <w:rStyle w:val="Hyperlink"/>
                    <w:noProof/>
                  </w:rPr>
                  <w:t>Characteristics of competitive advantage in general</w:t>
                </w:r>
                <w:r w:rsidR="006067ED">
                  <w:rPr>
                    <w:noProof/>
                    <w:webHidden/>
                  </w:rPr>
                  <w:tab/>
                </w:r>
                <w:r w:rsidR="006067ED">
                  <w:rPr>
                    <w:noProof/>
                    <w:webHidden/>
                  </w:rPr>
                  <w:fldChar w:fldCharType="begin"/>
                </w:r>
                <w:r w:rsidR="006067ED">
                  <w:rPr>
                    <w:noProof/>
                    <w:webHidden/>
                  </w:rPr>
                  <w:instrText xml:space="preserve"> PAGEREF _Toc73917383 \h </w:instrText>
                </w:r>
                <w:r w:rsidR="006067ED">
                  <w:rPr>
                    <w:noProof/>
                    <w:webHidden/>
                  </w:rPr>
                </w:r>
                <w:r w:rsidR="006067ED">
                  <w:rPr>
                    <w:noProof/>
                    <w:webHidden/>
                  </w:rPr>
                  <w:fldChar w:fldCharType="separate"/>
                </w:r>
                <w:r w:rsidR="00F70D7D">
                  <w:rPr>
                    <w:noProof/>
                    <w:webHidden/>
                  </w:rPr>
                  <w:t>41</w:t>
                </w:r>
                <w:r w:rsidR="006067ED">
                  <w:rPr>
                    <w:noProof/>
                    <w:webHidden/>
                  </w:rPr>
                  <w:fldChar w:fldCharType="end"/>
                </w:r>
              </w:hyperlink>
            </w:p>
            <w:p w14:paraId="0A5610C2" w14:textId="026FEF5D" w:rsidR="006067ED" w:rsidRDefault="004700D7">
              <w:pPr>
                <w:pStyle w:val="TOC3"/>
                <w:tabs>
                  <w:tab w:val="left" w:pos="1320"/>
                  <w:tab w:val="right" w:leader="dot" w:pos="8777"/>
                </w:tabs>
                <w:rPr>
                  <w:rFonts w:eastAsiaTheme="minorEastAsia"/>
                  <w:noProof/>
                  <w:lang w:eastAsia="en-GB"/>
                </w:rPr>
              </w:pPr>
              <w:hyperlink w:anchor="_Toc73917384" w:history="1">
                <w:r w:rsidR="006067ED" w:rsidRPr="000E7D12">
                  <w:rPr>
                    <w:rStyle w:val="Hyperlink"/>
                    <w:noProof/>
                  </w:rPr>
                  <w:t>2.4.2</w:t>
                </w:r>
                <w:r w:rsidR="006067ED">
                  <w:rPr>
                    <w:rFonts w:eastAsiaTheme="minorEastAsia"/>
                    <w:noProof/>
                    <w:lang w:eastAsia="en-GB"/>
                  </w:rPr>
                  <w:tab/>
                </w:r>
                <w:r w:rsidR="006067ED" w:rsidRPr="000E7D12">
                  <w:rPr>
                    <w:rStyle w:val="Hyperlink"/>
                    <w:noProof/>
                  </w:rPr>
                  <w:t>Competitive Advantage in Construction</w:t>
                </w:r>
                <w:r w:rsidR="006067ED">
                  <w:rPr>
                    <w:noProof/>
                    <w:webHidden/>
                  </w:rPr>
                  <w:tab/>
                </w:r>
                <w:r w:rsidR="006067ED">
                  <w:rPr>
                    <w:noProof/>
                    <w:webHidden/>
                  </w:rPr>
                  <w:fldChar w:fldCharType="begin"/>
                </w:r>
                <w:r w:rsidR="006067ED">
                  <w:rPr>
                    <w:noProof/>
                    <w:webHidden/>
                  </w:rPr>
                  <w:instrText xml:space="preserve"> PAGEREF _Toc73917384 \h </w:instrText>
                </w:r>
                <w:r w:rsidR="006067ED">
                  <w:rPr>
                    <w:noProof/>
                    <w:webHidden/>
                  </w:rPr>
                </w:r>
                <w:r w:rsidR="006067ED">
                  <w:rPr>
                    <w:noProof/>
                    <w:webHidden/>
                  </w:rPr>
                  <w:fldChar w:fldCharType="separate"/>
                </w:r>
                <w:r w:rsidR="00F70D7D">
                  <w:rPr>
                    <w:noProof/>
                    <w:webHidden/>
                  </w:rPr>
                  <w:t>42</w:t>
                </w:r>
                <w:r w:rsidR="006067ED">
                  <w:rPr>
                    <w:noProof/>
                    <w:webHidden/>
                  </w:rPr>
                  <w:fldChar w:fldCharType="end"/>
                </w:r>
              </w:hyperlink>
            </w:p>
            <w:p w14:paraId="22CD876B" w14:textId="4520C777" w:rsidR="006067ED" w:rsidRDefault="004700D7">
              <w:pPr>
                <w:pStyle w:val="TOC3"/>
                <w:tabs>
                  <w:tab w:val="left" w:pos="1320"/>
                  <w:tab w:val="right" w:leader="dot" w:pos="8777"/>
                </w:tabs>
                <w:rPr>
                  <w:rFonts w:eastAsiaTheme="minorEastAsia"/>
                  <w:noProof/>
                  <w:lang w:eastAsia="en-GB"/>
                </w:rPr>
              </w:pPr>
              <w:hyperlink w:anchor="_Toc73917385" w:history="1">
                <w:r w:rsidR="006067ED" w:rsidRPr="000E7D12">
                  <w:rPr>
                    <w:rStyle w:val="Hyperlink"/>
                    <w:noProof/>
                  </w:rPr>
                  <w:t>2.4.3</w:t>
                </w:r>
                <w:r w:rsidR="006067ED">
                  <w:rPr>
                    <w:rFonts w:eastAsiaTheme="minorEastAsia"/>
                    <w:noProof/>
                    <w:lang w:eastAsia="en-GB"/>
                  </w:rPr>
                  <w:tab/>
                </w:r>
                <w:r w:rsidR="006067ED" w:rsidRPr="000E7D12">
                  <w:rPr>
                    <w:rStyle w:val="Hyperlink"/>
                    <w:noProof/>
                  </w:rPr>
                  <w:t>Definitions, key schools of thoughts on firm-level Competitive Advantage in construction</w:t>
                </w:r>
                <w:r w:rsidR="006067ED">
                  <w:rPr>
                    <w:noProof/>
                    <w:webHidden/>
                  </w:rPr>
                  <w:tab/>
                </w:r>
                <w:r w:rsidR="006067ED">
                  <w:rPr>
                    <w:noProof/>
                    <w:webHidden/>
                  </w:rPr>
                  <w:fldChar w:fldCharType="begin"/>
                </w:r>
                <w:r w:rsidR="006067ED">
                  <w:rPr>
                    <w:noProof/>
                    <w:webHidden/>
                  </w:rPr>
                  <w:instrText xml:space="preserve"> PAGEREF _Toc73917385 \h </w:instrText>
                </w:r>
                <w:r w:rsidR="006067ED">
                  <w:rPr>
                    <w:noProof/>
                    <w:webHidden/>
                  </w:rPr>
                </w:r>
                <w:r w:rsidR="006067ED">
                  <w:rPr>
                    <w:noProof/>
                    <w:webHidden/>
                  </w:rPr>
                  <w:fldChar w:fldCharType="separate"/>
                </w:r>
                <w:r w:rsidR="00F70D7D">
                  <w:rPr>
                    <w:noProof/>
                    <w:webHidden/>
                  </w:rPr>
                  <w:t>44</w:t>
                </w:r>
                <w:r w:rsidR="006067ED">
                  <w:rPr>
                    <w:noProof/>
                    <w:webHidden/>
                  </w:rPr>
                  <w:fldChar w:fldCharType="end"/>
                </w:r>
              </w:hyperlink>
            </w:p>
            <w:p w14:paraId="41D0DC67" w14:textId="7474C61D" w:rsidR="006067ED" w:rsidRDefault="004700D7">
              <w:pPr>
                <w:pStyle w:val="TOC3"/>
                <w:tabs>
                  <w:tab w:val="left" w:pos="1320"/>
                  <w:tab w:val="right" w:leader="dot" w:pos="8777"/>
                </w:tabs>
                <w:rPr>
                  <w:rFonts w:eastAsiaTheme="minorEastAsia"/>
                  <w:noProof/>
                  <w:lang w:eastAsia="en-GB"/>
                </w:rPr>
              </w:pPr>
              <w:hyperlink w:anchor="_Toc73917386" w:history="1">
                <w:r w:rsidR="006067ED" w:rsidRPr="000E7D12">
                  <w:rPr>
                    <w:rStyle w:val="Hyperlink"/>
                    <w:noProof/>
                  </w:rPr>
                  <w:t>2.4.4</w:t>
                </w:r>
                <w:r w:rsidR="006067ED">
                  <w:rPr>
                    <w:rFonts w:eastAsiaTheme="minorEastAsia"/>
                    <w:noProof/>
                    <w:lang w:eastAsia="en-GB"/>
                  </w:rPr>
                  <w:tab/>
                </w:r>
                <w:r w:rsidR="006067ED" w:rsidRPr="000E7D12">
                  <w:rPr>
                    <w:rStyle w:val="Hyperlink"/>
                    <w:noProof/>
                  </w:rPr>
                  <w:t>Determinants of Competitive Advantage through APP framework</w:t>
                </w:r>
                <w:r w:rsidR="006067ED">
                  <w:rPr>
                    <w:noProof/>
                    <w:webHidden/>
                  </w:rPr>
                  <w:tab/>
                </w:r>
                <w:r w:rsidR="006067ED">
                  <w:rPr>
                    <w:noProof/>
                    <w:webHidden/>
                  </w:rPr>
                  <w:fldChar w:fldCharType="begin"/>
                </w:r>
                <w:r w:rsidR="006067ED">
                  <w:rPr>
                    <w:noProof/>
                    <w:webHidden/>
                  </w:rPr>
                  <w:instrText xml:space="preserve"> PAGEREF _Toc73917386 \h </w:instrText>
                </w:r>
                <w:r w:rsidR="006067ED">
                  <w:rPr>
                    <w:noProof/>
                    <w:webHidden/>
                  </w:rPr>
                </w:r>
                <w:r w:rsidR="006067ED">
                  <w:rPr>
                    <w:noProof/>
                    <w:webHidden/>
                  </w:rPr>
                  <w:fldChar w:fldCharType="separate"/>
                </w:r>
                <w:r w:rsidR="00F70D7D">
                  <w:rPr>
                    <w:noProof/>
                    <w:webHidden/>
                  </w:rPr>
                  <w:t>46</w:t>
                </w:r>
                <w:r w:rsidR="006067ED">
                  <w:rPr>
                    <w:noProof/>
                    <w:webHidden/>
                  </w:rPr>
                  <w:fldChar w:fldCharType="end"/>
                </w:r>
              </w:hyperlink>
            </w:p>
            <w:p w14:paraId="04A42EAB" w14:textId="648BA529" w:rsidR="006067ED" w:rsidRDefault="004700D7">
              <w:pPr>
                <w:pStyle w:val="TOC2"/>
                <w:tabs>
                  <w:tab w:val="left" w:pos="880"/>
                  <w:tab w:val="right" w:leader="dot" w:pos="8777"/>
                </w:tabs>
                <w:rPr>
                  <w:rFonts w:eastAsiaTheme="minorEastAsia"/>
                  <w:noProof/>
                  <w:lang w:eastAsia="en-GB"/>
                </w:rPr>
              </w:pPr>
              <w:hyperlink w:anchor="_Toc73917387" w:history="1">
                <w:r w:rsidR="006067ED" w:rsidRPr="000E7D12">
                  <w:rPr>
                    <w:rStyle w:val="Hyperlink"/>
                    <w:noProof/>
                  </w:rPr>
                  <w:t>2.5</w:t>
                </w:r>
                <w:r w:rsidR="006067ED">
                  <w:rPr>
                    <w:rFonts w:eastAsiaTheme="minorEastAsia"/>
                    <w:noProof/>
                    <w:lang w:eastAsia="en-GB"/>
                  </w:rPr>
                  <w:tab/>
                </w:r>
                <w:r w:rsidR="006067ED" w:rsidRPr="000E7D12">
                  <w:rPr>
                    <w:rStyle w:val="Hyperlink"/>
                    <w:noProof/>
                  </w:rPr>
                  <w:t>The ‘plan’- Exploitation</w:t>
                </w:r>
                <w:r w:rsidR="006067ED">
                  <w:rPr>
                    <w:noProof/>
                    <w:webHidden/>
                  </w:rPr>
                  <w:tab/>
                </w:r>
                <w:r w:rsidR="006067ED">
                  <w:rPr>
                    <w:noProof/>
                    <w:webHidden/>
                  </w:rPr>
                  <w:fldChar w:fldCharType="begin"/>
                </w:r>
                <w:r w:rsidR="006067ED">
                  <w:rPr>
                    <w:noProof/>
                    <w:webHidden/>
                  </w:rPr>
                  <w:instrText xml:space="preserve"> PAGEREF _Toc73917387 \h </w:instrText>
                </w:r>
                <w:r w:rsidR="006067ED">
                  <w:rPr>
                    <w:noProof/>
                    <w:webHidden/>
                  </w:rPr>
                </w:r>
                <w:r w:rsidR="006067ED">
                  <w:rPr>
                    <w:noProof/>
                    <w:webHidden/>
                  </w:rPr>
                  <w:fldChar w:fldCharType="separate"/>
                </w:r>
                <w:r w:rsidR="00F70D7D">
                  <w:rPr>
                    <w:noProof/>
                    <w:webHidden/>
                  </w:rPr>
                  <w:t>48</w:t>
                </w:r>
                <w:r w:rsidR="006067ED">
                  <w:rPr>
                    <w:noProof/>
                    <w:webHidden/>
                  </w:rPr>
                  <w:fldChar w:fldCharType="end"/>
                </w:r>
              </w:hyperlink>
            </w:p>
            <w:p w14:paraId="299F0208" w14:textId="69DF5DF5" w:rsidR="006067ED" w:rsidRDefault="004700D7">
              <w:pPr>
                <w:pStyle w:val="TOC3"/>
                <w:tabs>
                  <w:tab w:val="left" w:pos="1320"/>
                  <w:tab w:val="right" w:leader="dot" w:pos="8777"/>
                </w:tabs>
                <w:rPr>
                  <w:rFonts w:eastAsiaTheme="minorEastAsia"/>
                  <w:noProof/>
                  <w:lang w:eastAsia="en-GB"/>
                </w:rPr>
              </w:pPr>
              <w:hyperlink w:anchor="_Toc73917388" w:history="1">
                <w:r w:rsidR="006067ED" w:rsidRPr="000E7D12">
                  <w:rPr>
                    <w:rStyle w:val="Hyperlink"/>
                    <w:noProof/>
                  </w:rPr>
                  <w:t>2.5.1</w:t>
                </w:r>
                <w:r w:rsidR="006067ED">
                  <w:rPr>
                    <w:rFonts w:eastAsiaTheme="minorEastAsia"/>
                    <w:noProof/>
                    <w:lang w:eastAsia="en-GB"/>
                  </w:rPr>
                  <w:tab/>
                </w:r>
                <w:r w:rsidR="006067ED" w:rsidRPr="000E7D12">
                  <w:rPr>
                    <w:rStyle w:val="Hyperlink"/>
                    <w:noProof/>
                  </w:rPr>
                  <w:t>An operational definition of Exploitation to be employed in this study</w:t>
                </w:r>
                <w:r w:rsidR="006067ED">
                  <w:rPr>
                    <w:noProof/>
                    <w:webHidden/>
                  </w:rPr>
                  <w:tab/>
                </w:r>
                <w:r w:rsidR="006067ED">
                  <w:rPr>
                    <w:noProof/>
                    <w:webHidden/>
                  </w:rPr>
                  <w:fldChar w:fldCharType="begin"/>
                </w:r>
                <w:r w:rsidR="006067ED">
                  <w:rPr>
                    <w:noProof/>
                    <w:webHidden/>
                  </w:rPr>
                  <w:instrText xml:space="preserve"> PAGEREF _Toc73917388 \h </w:instrText>
                </w:r>
                <w:r w:rsidR="006067ED">
                  <w:rPr>
                    <w:noProof/>
                    <w:webHidden/>
                  </w:rPr>
                </w:r>
                <w:r w:rsidR="006067ED">
                  <w:rPr>
                    <w:noProof/>
                    <w:webHidden/>
                  </w:rPr>
                  <w:fldChar w:fldCharType="separate"/>
                </w:r>
                <w:r w:rsidR="00F70D7D">
                  <w:rPr>
                    <w:noProof/>
                    <w:webHidden/>
                  </w:rPr>
                  <w:t>48</w:t>
                </w:r>
                <w:r w:rsidR="006067ED">
                  <w:rPr>
                    <w:noProof/>
                    <w:webHidden/>
                  </w:rPr>
                  <w:fldChar w:fldCharType="end"/>
                </w:r>
              </w:hyperlink>
            </w:p>
            <w:p w14:paraId="541DB151" w14:textId="43B9D814" w:rsidR="006067ED" w:rsidRDefault="004700D7">
              <w:pPr>
                <w:pStyle w:val="TOC2"/>
                <w:tabs>
                  <w:tab w:val="left" w:pos="880"/>
                  <w:tab w:val="right" w:leader="dot" w:pos="8777"/>
                </w:tabs>
                <w:rPr>
                  <w:rFonts w:eastAsiaTheme="minorEastAsia"/>
                  <w:noProof/>
                  <w:lang w:eastAsia="en-GB"/>
                </w:rPr>
              </w:pPr>
              <w:hyperlink w:anchor="_Toc73917389" w:history="1">
                <w:r w:rsidR="006067ED" w:rsidRPr="000E7D12">
                  <w:rPr>
                    <w:rStyle w:val="Hyperlink"/>
                    <w:noProof/>
                  </w:rPr>
                  <w:t>2.6</w:t>
                </w:r>
                <w:r w:rsidR="006067ED">
                  <w:rPr>
                    <w:rFonts w:eastAsiaTheme="minorEastAsia"/>
                    <w:noProof/>
                    <w:lang w:eastAsia="en-GB"/>
                  </w:rPr>
                  <w:tab/>
                </w:r>
                <w:r w:rsidR="006067ED" w:rsidRPr="000E7D12">
                  <w:rPr>
                    <w:rStyle w:val="Hyperlink"/>
                    <w:noProof/>
                  </w:rPr>
                  <w:t>The pattern- The factors (at high abstraction level) that impact on the exploitation of BBI for competitive advantage</w:t>
                </w:r>
                <w:r w:rsidR="006067ED">
                  <w:rPr>
                    <w:noProof/>
                    <w:webHidden/>
                  </w:rPr>
                  <w:tab/>
                </w:r>
                <w:r w:rsidR="006067ED">
                  <w:rPr>
                    <w:noProof/>
                    <w:webHidden/>
                  </w:rPr>
                  <w:fldChar w:fldCharType="begin"/>
                </w:r>
                <w:r w:rsidR="006067ED">
                  <w:rPr>
                    <w:noProof/>
                    <w:webHidden/>
                  </w:rPr>
                  <w:instrText xml:space="preserve"> PAGEREF _Toc73917389 \h </w:instrText>
                </w:r>
                <w:r w:rsidR="006067ED">
                  <w:rPr>
                    <w:noProof/>
                    <w:webHidden/>
                  </w:rPr>
                </w:r>
                <w:r w:rsidR="006067ED">
                  <w:rPr>
                    <w:noProof/>
                    <w:webHidden/>
                  </w:rPr>
                  <w:fldChar w:fldCharType="separate"/>
                </w:r>
                <w:r w:rsidR="00F70D7D">
                  <w:rPr>
                    <w:noProof/>
                    <w:webHidden/>
                  </w:rPr>
                  <w:t>50</w:t>
                </w:r>
                <w:r w:rsidR="006067ED">
                  <w:rPr>
                    <w:noProof/>
                    <w:webHidden/>
                  </w:rPr>
                  <w:fldChar w:fldCharType="end"/>
                </w:r>
              </w:hyperlink>
            </w:p>
            <w:p w14:paraId="1228440D" w14:textId="5437614C" w:rsidR="006067ED" w:rsidRDefault="004700D7">
              <w:pPr>
                <w:pStyle w:val="TOC3"/>
                <w:tabs>
                  <w:tab w:val="left" w:pos="1320"/>
                  <w:tab w:val="right" w:leader="dot" w:pos="8777"/>
                </w:tabs>
                <w:rPr>
                  <w:rFonts w:eastAsiaTheme="minorEastAsia"/>
                  <w:noProof/>
                  <w:lang w:eastAsia="en-GB"/>
                </w:rPr>
              </w:pPr>
              <w:hyperlink w:anchor="_Toc73917390" w:history="1">
                <w:r w:rsidR="006067ED" w:rsidRPr="000E7D12">
                  <w:rPr>
                    <w:rStyle w:val="Hyperlink"/>
                    <w:noProof/>
                  </w:rPr>
                  <w:t>2.6.1</w:t>
                </w:r>
                <w:r w:rsidR="006067ED">
                  <w:rPr>
                    <w:rFonts w:eastAsiaTheme="minorEastAsia"/>
                    <w:noProof/>
                    <w:lang w:eastAsia="en-GB"/>
                  </w:rPr>
                  <w:tab/>
                </w:r>
                <w:r w:rsidR="006067ED" w:rsidRPr="000E7D12">
                  <w:rPr>
                    <w:rStyle w:val="Hyperlink"/>
                    <w:noProof/>
                  </w:rPr>
                  <w:t>Selection of higher abstraction level impact factors</w:t>
                </w:r>
                <w:r w:rsidR="006067ED">
                  <w:rPr>
                    <w:noProof/>
                    <w:webHidden/>
                  </w:rPr>
                  <w:tab/>
                </w:r>
                <w:r w:rsidR="006067ED">
                  <w:rPr>
                    <w:noProof/>
                    <w:webHidden/>
                  </w:rPr>
                  <w:fldChar w:fldCharType="begin"/>
                </w:r>
                <w:r w:rsidR="006067ED">
                  <w:rPr>
                    <w:noProof/>
                    <w:webHidden/>
                  </w:rPr>
                  <w:instrText xml:space="preserve"> PAGEREF _Toc73917390 \h </w:instrText>
                </w:r>
                <w:r w:rsidR="006067ED">
                  <w:rPr>
                    <w:noProof/>
                    <w:webHidden/>
                  </w:rPr>
                </w:r>
                <w:r w:rsidR="006067ED">
                  <w:rPr>
                    <w:noProof/>
                    <w:webHidden/>
                  </w:rPr>
                  <w:fldChar w:fldCharType="separate"/>
                </w:r>
                <w:r w:rsidR="00F70D7D">
                  <w:rPr>
                    <w:noProof/>
                    <w:webHidden/>
                  </w:rPr>
                  <w:t>50</w:t>
                </w:r>
                <w:r w:rsidR="006067ED">
                  <w:rPr>
                    <w:noProof/>
                    <w:webHidden/>
                  </w:rPr>
                  <w:fldChar w:fldCharType="end"/>
                </w:r>
              </w:hyperlink>
            </w:p>
            <w:p w14:paraId="2DC74F1C" w14:textId="6F262785" w:rsidR="006067ED" w:rsidRDefault="004700D7">
              <w:pPr>
                <w:pStyle w:val="TOC3"/>
                <w:tabs>
                  <w:tab w:val="left" w:pos="1320"/>
                  <w:tab w:val="right" w:leader="dot" w:pos="8777"/>
                </w:tabs>
                <w:rPr>
                  <w:rFonts w:eastAsiaTheme="minorEastAsia"/>
                  <w:noProof/>
                  <w:lang w:eastAsia="en-GB"/>
                </w:rPr>
              </w:pPr>
              <w:hyperlink w:anchor="_Toc73917391" w:history="1">
                <w:r w:rsidR="006067ED" w:rsidRPr="000E7D12">
                  <w:rPr>
                    <w:rStyle w:val="Hyperlink"/>
                    <w:noProof/>
                  </w:rPr>
                  <w:t>2.6.2</w:t>
                </w:r>
                <w:r w:rsidR="006067ED">
                  <w:rPr>
                    <w:rFonts w:eastAsiaTheme="minorEastAsia"/>
                    <w:noProof/>
                    <w:lang w:eastAsia="en-GB"/>
                  </w:rPr>
                  <w:tab/>
                </w:r>
                <w:r w:rsidR="006067ED" w:rsidRPr="000E7D12">
                  <w:rPr>
                    <w:rStyle w:val="Hyperlink"/>
                    <w:noProof/>
                  </w:rPr>
                  <w:t>Organisation Culture and its impact on the exploitation of BBI for competitive advantage- Establishing CULTURE variables</w:t>
                </w:r>
                <w:r w:rsidR="006067ED">
                  <w:rPr>
                    <w:noProof/>
                    <w:webHidden/>
                  </w:rPr>
                  <w:tab/>
                </w:r>
                <w:r w:rsidR="006067ED">
                  <w:rPr>
                    <w:noProof/>
                    <w:webHidden/>
                  </w:rPr>
                  <w:fldChar w:fldCharType="begin"/>
                </w:r>
                <w:r w:rsidR="006067ED">
                  <w:rPr>
                    <w:noProof/>
                    <w:webHidden/>
                  </w:rPr>
                  <w:instrText xml:space="preserve"> PAGEREF _Toc73917391 \h </w:instrText>
                </w:r>
                <w:r w:rsidR="006067ED">
                  <w:rPr>
                    <w:noProof/>
                    <w:webHidden/>
                  </w:rPr>
                </w:r>
                <w:r w:rsidR="006067ED">
                  <w:rPr>
                    <w:noProof/>
                    <w:webHidden/>
                  </w:rPr>
                  <w:fldChar w:fldCharType="separate"/>
                </w:r>
                <w:r w:rsidR="00F70D7D">
                  <w:rPr>
                    <w:noProof/>
                    <w:webHidden/>
                  </w:rPr>
                  <w:t>54</w:t>
                </w:r>
                <w:r w:rsidR="006067ED">
                  <w:rPr>
                    <w:noProof/>
                    <w:webHidden/>
                  </w:rPr>
                  <w:fldChar w:fldCharType="end"/>
                </w:r>
              </w:hyperlink>
            </w:p>
            <w:p w14:paraId="5232BB57" w14:textId="62D74D4D" w:rsidR="006067ED" w:rsidRDefault="004700D7">
              <w:pPr>
                <w:pStyle w:val="TOC3"/>
                <w:tabs>
                  <w:tab w:val="left" w:pos="1320"/>
                  <w:tab w:val="right" w:leader="dot" w:pos="8777"/>
                </w:tabs>
                <w:rPr>
                  <w:rFonts w:eastAsiaTheme="minorEastAsia"/>
                  <w:noProof/>
                  <w:lang w:eastAsia="en-GB"/>
                </w:rPr>
              </w:pPr>
              <w:hyperlink w:anchor="_Toc73917392" w:history="1">
                <w:r w:rsidR="006067ED" w:rsidRPr="000E7D12">
                  <w:rPr>
                    <w:rStyle w:val="Hyperlink"/>
                    <w:noProof/>
                  </w:rPr>
                  <w:t>2.6.3</w:t>
                </w:r>
                <w:r w:rsidR="006067ED">
                  <w:rPr>
                    <w:rFonts w:eastAsiaTheme="minorEastAsia"/>
                    <w:noProof/>
                    <w:lang w:eastAsia="en-GB"/>
                  </w:rPr>
                  <w:tab/>
                </w:r>
                <w:r w:rsidR="006067ED" w:rsidRPr="000E7D12">
                  <w:rPr>
                    <w:rStyle w:val="Hyperlink"/>
                    <w:noProof/>
                  </w:rPr>
                  <w:t>Organisation Structure and its impact on the exploitation of BBI for competitive advantage- Establishing STRUCTURE variables</w:t>
                </w:r>
                <w:r w:rsidR="006067ED">
                  <w:rPr>
                    <w:noProof/>
                    <w:webHidden/>
                  </w:rPr>
                  <w:tab/>
                </w:r>
                <w:r w:rsidR="006067ED">
                  <w:rPr>
                    <w:noProof/>
                    <w:webHidden/>
                  </w:rPr>
                  <w:fldChar w:fldCharType="begin"/>
                </w:r>
                <w:r w:rsidR="006067ED">
                  <w:rPr>
                    <w:noProof/>
                    <w:webHidden/>
                  </w:rPr>
                  <w:instrText xml:space="preserve"> PAGEREF _Toc73917392 \h </w:instrText>
                </w:r>
                <w:r w:rsidR="006067ED">
                  <w:rPr>
                    <w:noProof/>
                    <w:webHidden/>
                  </w:rPr>
                </w:r>
                <w:r w:rsidR="006067ED">
                  <w:rPr>
                    <w:noProof/>
                    <w:webHidden/>
                  </w:rPr>
                  <w:fldChar w:fldCharType="separate"/>
                </w:r>
                <w:r w:rsidR="00F70D7D">
                  <w:rPr>
                    <w:noProof/>
                    <w:webHidden/>
                  </w:rPr>
                  <w:t>60</w:t>
                </w:r>
                <w:r w:rsidR="006067ED">
                  <w:rPr>
                    <w:noProof/>
                    <w:webHidden/>
                  </w:rPr>
                  <w:fldChar w:fldCharType="end"/>
                </w:r>
              </w:hyperlink>
            </w:p>
            <w:p w14:paraId="7F49CE18" w14:textId="17C8D942" w:rsidR="006067ED" w:rsidRDefault="004700D7">
              <w:pPr>
                <w:pStyle w:val="TOC3"/>
                <w:tabs>
                  <w:tab w:val="left" w:pos="1320"/>
                  <w:tab w:val="right" w:leader="dot" w:pos="8777"/>
                </w:tabs>
                <w:rPr>
                  <w:rFonts w:eastAsiaTheme="minorEastAsia"/>
                  <w:noProof/>
                  <w:lang w:eastAsia="en-GB"/>
                </w:rPr>
              </w:pPr>
              <w:hyperlink w:anchor="_Toc73917393" w:history="1">
                <w:r w:rsidR="006067ED" w:rsidRPr="000E7D12">
                  <w:rPr>
                    <w:rStyle w:val="Hyperlink"/>
                    <w:noProof/>
                  </w:rPr>
                  <w:t>2.6.4</w:t>
                </w:r>
                <w:r w:rsidR="006067ED">
                  <w:rPr>
                    <w:rFonts w:eastAsiaTheme="minorEastAsia"/>
                    <w:noProof/>
                    <w:lang w:eastAsia="en-GB"/>
                  </w:rPr>
                  <w:tab/>
                </w:r>
                <w:r w:rsidR="006067ED" w:rsidRPr="000E7D12">
                  <w:rPr>
                    <w:rStyle w:val="Hyperlink"/>
                    <w:noProof/>
                  </w:rPr>
                  <w:t>Organisation size and its impact on the exploitation of BBI for competitive advantage- Establishing SIZE variables</w:t>
                </w:r>
                <w:r w:rsidR="006067ED">
                  <w:rPr>
                    <w:noProof/>
                    <w:webHidden/>
                  </w:rPr>
                  <w:tab/>
                </w:r>
                <w:r w:rsidR="006067ED">
                  <w:rPr>
                    <w:noProof/>
                    <w:webHidden/>
                  </w:rPr>
                  <w:fldChar w:fldCharType="begin"/>
                </w:r>
                <w:r w:rsidR="006067ED">
                  <w:rPr>
                    <w:noProof/>
                    <w:webHidden/>
                  </w:rPr>
                  <w:instrText xml:space="preserve"> PAGEREF _Toc73917393 \h </w:instrText>
                </w:r>
                <w:r w:rsidR="006067ED">
                  <w:rPr>
                    <w:noProof/>
                    <w:webHidden/>
                  </w:rPr>
                </w:r>
                <w:r w:rsidR="006067ED">
                  <w:rPr>
                    <w:noProof/>
                    <w:webHidden/>
                  </w:rPr>
                  <w:fldChar w:fldCharType="separate"/>
                </w:r>
                <w:r w:rsidR="00F70D7D">
                  <w:rPr>
                    <w:noProof/>
                    <w:webHidden/>
                  </w:rPr>
                  <w:t>66</w:t>
                </w:r>
                <w:r w:rsidR="006067ED">
                  <w:rPr>
                    <w:noProof/>
                    <w:webHidden/>
                  </w:rPr>
                  <w:fldChar w:fldCharType="end"/>
                </w:r>
              </w:hyperlink>
            </w:p>
            <w:p w14:paraId="4D747896" w14:textId="296DA6C3" w:rsidR="006067ED" w:rsidRDefault="004700D7">
              <w:pPr>
                <w:pStyle w:val="TOC2"/>
                <w:tabs>
                  <w:tab w:val="left" w:pos="880"/>
                  <w:tab w:val="right" w:leader="dot" w:pos="8777"/>
                </w:tabs>
                <w:rPr>
                  <w:rFonts w:eastAsiaTheme="minorEastAsia"/>
                  <w:noProof/>
                  <w:lang w:eastAsia="en-GB"/>
                </w:rPr>
              </w:pPr>
              <w:hyperlink w:anchor="_Toc73917394" w:history="1">
                <w:r w:rsidR="006067ED" w:rsidRPr="000E7D12">
                  <w:rPr>
                    <w:rStyle w:val="Hyperlink"/>
                    <w:noProof/>
                  </w:rPr>
                  <w:t>2.7</w:t>
                </w:r>
                <w:r w:rsidR="006067ED">
                  <w:rPr>
                    <w:rFonts w:eastAsiaTheme="minorEastAsia"/>
                    <w:noProof/>
                    <w:lang w:eastAsia="en-GB"/>
                  </w:rPr>
                  <w:tab/>
                </w:r>
                <w:r w:rsidR="006067ED" w:rsidRPr="000E7D12">
                  <w:rPr>
                    <w:rStyle w:val="Hyperlink"/>
                    <w:noProof/>
                  </w:rPr>
                  <w:t>Strategic framework development</w:t>
                </w:r>
                <w:r w:rsidR="006067ED">
                  <w:rPr>
                    <w:noProof/>
                    <w:webHidden/>
                  </w:rPr>
                  <w:tab/>
                </w:r>
                <w:r w:rsidR="006067ED">
                  <w:rPr>
                    <w:noProof/>
                    <w:webHidden/>
                  </w:rPr>
                  <w:fldChar w:fldCharType="begin"/>
                </w:r>
                <w:r w:rsidR="006067ED">
                  <w:rPr>
                    <w:noProof/>
                    <w:webHidden/>
                  </w:rPr>
                  <w:instrText xml:space="preserve"> PAGEREF _Toc73917394 \h </w:instrText>
                </w:r>
                <w:r w:rsidR="006067ED">
                  <w:rPr>
                    <w:noProof/>
                    <w:webHidden/>
                  </w:rPr>
                </w:r>
                <w:r w:rsidR="006067ED">
                  <w:rPr>
                    <w:noProof/>
                    <w:webHidden/>
                  </w:rPr>
                  <w:fldChar w:fldCharType="separate"/>
                </w:r>
                <w:r w:rsidR="00F70D7D">
                  <w:rPr>
                    <w:noProof/>
                    <w:webHidden/>
                  </w:rPr>
                  <w:t>69</w:t>
                </w:r>
                <w:r w:rsidR="006067ED">
                  <w:rPr>
                    <w:noProof/>
                    <w:webHidden/>
                  </w:rPr>
                  <w:fldChar w:fldCharType="end"/>
                </w:r>
              </w:hyperlink>
            </w:p>
            <w:p w14:paraId="0842F4BA" w14:textId="09B2E810" w:rsidR="006067ED" w:rsidRDefault="004700D7">
              <w:pPr>
                <w:pStyle w:val="TOC3"/>
                <w:tabs>
                  <w:tab w:val="left" w:pos="1320"/>
                  <w:tab w:val="right" w:leader="dot" w:pos="8777"/>
                </w:tabs>
                <w:rPr>
                  <w:rFonts w:eastAsiaTheme="minorEastAsia"/>
                  <w:noProof/>
                  <w:lang w:eastAsia="en-GB"/>
                </w:rPr>
              </w:pPr>
              <w:hyperlink w:anchor="_Toc73917395" w:history="1">
                <w:r w:rsidR="006067ED" w:rsidRPr="000E7D12">
                  <w:rPr>
                    <w:rStyle w:val="Hyperlink"/>
                    <w:noProof/>
                  </w:rPr>
                  <w:t>2.7.1</w:t>
                </w:r>
                <w:r w:rsidR="006067ED">
                  <w:rPr>
                    <w:rFonts w:eastAsiaTheme="minorEastAsia"/>
                    <w:noProof/>
                    <w:lang w:eastAsia="en-GB"/>
                  </w:rPr>
                  <w:tab/>
                </w:r>
                <w:r w:rsidR="006067ED" w:rsidRPr="000E7D12">
                  <w:rPr>
                    <w:rStyle w:val="Hyperlink"/>
                    <w:noProof/>
                  </w:rPr>
                  <w:t>Need for the development of a strategic framework</w:t>
                </w:r>
                <w:r w:rsidR="006067ED">
                  <w:rPr>
                    <w:noProof/>
                    <w:webHidden/>
                  </w:rPr>
                  <w:tab/>
                </w:r>
                <w:r w:rsidR="006067ED">
                  <w:rPr>
                    <w:noProof/>
                    <w:webHidden/>
                  </w:rPr>
                  <w:fldChar w:fldCharType="begin"/>
                </w:r>
                <w:r w:rsidR="006067ED">
                  <w:rPr>
                    <w:noProof/>
                    <w:webHidden/>
                  </w:rPr>
                  <w:instrText xml:space="preserve"> PAGEREF _Toc73917395 \h </w:instrText>
                </w:r>
                <w:r w:rsidR="006067ED">
                  <w:rPr>
                    <w:noProof/>
                    <w:webHidden/>
                  </w:rPr>
                </w:r>
                <w:r w:rsidR="006067ED">
                  <w:rPr>
                    <w:noProof/>
                    <w:webHidden/>
                  </w:rPr>
                  <w:fldChar w:fldCharType="separate"/>
                </w:r>
                <w:r w:rsidR="00F70D7D">
                  <w:rPr>
                    <w:noProof/>
                    <w:webHidden/>
                  </w:rPr>
                  <w:t>69</w:t>
                </w:r>
                <w:r w:rsidR="006067ED">
                  <w:rPr>
                    <w:noProof/>
                    <w:webHidden/>
                  </w:rPr>
                  <w:fldChar w:fldCharType="end"/>
                </w:r>
              </w:hyperlink>
            </w:p>
            <w:p w14:paraId="0BB33C12" w14:textId="79409796" w:rsidR="006067ED" w:rsidRDefault="004700D7">
              <w:pPr>
                <w:pStyle w:val="TOC3"/>
                <w:tabs>
                  <w:tab w:val="left" w:pos="1320"/>
                  <w:tab w:val="right" w:leader="dot" w:pos="8777"/>
                </w:tabs>
                <w:rPr>
                  <w:rFonts w:eastAsiaTheme="minorEastAsia"/>
                  <w:noProof/>
                  <w:lang w:eastAsia="en-GB"/>
                </w:rPr>
              </w:pPr>
              <w:hyperlink w:anchor="_Toc73917396" w:history="1">
                <w:r w:rsidR="006067ED" w:rsidRPr="000E7D12">
                  <w:rPr>
                    <w:rStyle w:val="Hyperlink"/>
                    <w:noProof/>
                  </w:rPr>
                  <w:t>2.7.2</w:t>
                </w:r>
                <w:r w:rsidR="006067ED">
                  <w:rPr>
                    <w:rFonts w:eastAsiaTheme="minorEastAsia"/>
                    <w:noProof/>
                    <w:lang w:eastAsia="en-GB"/>
                  </w:rPr>
                  <w:tab/>
                </w:r>
                <w:r w:rsidR="006067ED" w:rsidRPr="000E7D12">
                  <w:rPr>
                    <w:rStyle w:val="Hyperlink"/>
                    <w:noProof/>
                  </w:rPr>
                  <w:t>The theoretical models aimed at enhancing construction competitive advantage by exploiting BIM, BDA, and IoT</w:t>
                </w:r>
                <w:r w:rsidR="006067ED">
                  <w:rPr>
                    <w:noProof/>
                    <w:webHidden/>
                  </w:rPr>
                  <w:tab/>
                </w:r>
                <w:r w:rsidR="006067ED">
                  <w:rPr>
                    <w:noProof/>
                    <w:webHidden/>
                  </w:rPr>
                  <w:fldChar w:fldCharType="begin"/>
                </w:r>
                <w:r w:rsidR="006067ED">
                  <w:rPr>
                    <w:noProof/>
                    <w:webHidden/>
                  </w:rPr>
                  <w:instrText xml:space="preserve"> PAGEREF _Toc73917396 \h </w:instrText>
                </w:r>
                <w:r w:rsidR="006067ED">
                  <w:rPr>
                    <w:noProof/>
                    <w:webHidden/>
                  </w:rPr>
                </w:r>
                <w:r w:rsidR="006067ED">
                  <w:rPr>
                    <w:noProof/>
                    <w:webHidden/>
                  </w:rPr>
                  <w:fldChar w:fldCharType="separate"/>
                </w:r>
                <w:r w:rsidR="00F70D7D">
                  <w:rPr>
                    <w:noProof/>
                    <w:webHidden/>
                  </w:rPr>
                  <w:t>70</w:t>
                </w:r>
                <w:r w:rsidR="006067ED">
                  <w:rPr>
                    <w:noProof/>
                    <w:webHidden/>
                  </w:rPr>
                  <w:fldChar w:fldCharType="end"/>
                </w:r>
              </w:hyperlink>
            </w:p>
            <w:p w14:paraId="7614305D" w14:textId="43D1C805" w:rsidR="006067ED" w:rsidRDefault="004700D7">
              <w:pPr>
                <w:pStyle w:val="TOC2"/>
                <w:tabs>
                  <w:tab w:val="left" w:pos="880"/>
                  <w:tab w:val="right" w:leader="dot" w:pos="8777"/>
                </w:tabs>
                <w:rPr>
                  <w:rFonts w:eastAsiaTheme="minorEastAsia"/>
                  <w:noProof/>
                  <w:lang w:eastAsia="en-GB"/>
                </w:rPr>
              </w:pPr>
              <w:hyperlink w:anchor="_Toc73917397" w:history="1">
                <w:r w:rsidR="006067ED" w:rsidRPr="000E7D12">
                  <w:rPr>
                    <w:rStyle w:val="Hyperlink"/>
                    <w:noProof/>
                  </w:rPr>
                  <w:t>2.8</w:t>
                </w:r>
                <w:r w:rsidR="006067ED">
                  <w:rPr>
                    <w:rFonts w:eastAsiaTheme="minorEastAsia"/>
                    <w:noProof/>
                    <w:lang w:eastAsia="en-GB"/>
                  </w:rPr>
                  <w:tab/>
                </w:r>
                <w:r w:rsidR="006067ED" w:rsidRPr="000E7D12">
                  <w:rPr>
                    <w:rStyle w:val="Hyperlink"/>
                    <w:noProof/>
                  </w:rPr>
                  <w:t>Skills, knowledge, and Training needs for construction professionals</w:t>
                </w:r>
                <w:r w:rsidR="006067ED">
                  <w:rPr>
                    <w:noProof/>
                    <w:webHidden/>
                  </w:rPr>
                  <w:tab/>
                </w:r>
                <w:r w:rsidR="006067ED">
                  <w:rPr>
                    <w:noProof/>
                    <w:webHidden/>
                  </w:rPr>
                  <w:fldChar w:fldCharType="begin"/>
                </w:r>
                <w:r w:rsidR="006067ED">
                  <w:rPr>
                    <w:noProof/>
                    <w:webHidden/>
                  </w:rPr>
                  <w:instrText xml:space="preserve"> PAGEREF _Toc73917397 \h </w:instrText>
                </w:r>
                <w:r w:rsidR="006067ED">
                  <w:rPr>
                    <w:noProof/>
                    <w:webHidden/>
                  </w:rPr>
                </w:r>
                <w:r w:rsidR="006067ED">
                  <w:rPr>
                    <w:noProof/>
                    <w:webHidden/>
                  </w:rPr>
                  <w:fldChar w:fldCharType="separate"/>
                </w:r>
                <w:r w:rsidR="00F70D7D">
                  <w:rPr>
                    <w:noProof/>
                    <w:webHidden/>
                  </w:rPr>
                  <w:t>71</w:t>
                </w:r>
                <w:r w:rsidR="006067ED">
                  <w:rPr>
                    <w:noProof/>
                    <w:webHidden/>
                  </w:rPr>
                  <w:fldChar w:fldCharType="end"/>
                </w:r>
              </w:hyperlink>
            </w:p>
            <w:p w14:paraId="7F9057F7" w14:textId="4B98024C" w:rsidR="006067ED" w:rsidRDefault="004700D7">
              <w:pPr>
                <w:pStyle w:val="TOC3"/>
                <w:tabs>
                  <w:tab w:val="left" w:pos="1320"/>
                  <w:tab w:val="right" w:leader="dot" w:pos="8777"/>
                </w:tabs>
                <w:rPr>
                  <w:rFonts w:eastAsiaTheme="minorEastAsia"/>
                  <w:noProof/>
                  <w:lang w:eastAsia="en-GB"/>
                </w:rPr>
              </w:pPr>
              <w:hyperlink w:anchor="_Toc73917398" w:history="1">
                <w:r w:rsidR="006067ED" w:rsidRPr="000E7D12">
                  <w:rPr>
                    <w:rStyle w:val="Hyperlink"/>
                    <w:noProof/>
                  </w:rPr>
                  <w:t>2.8.1</w:t>
                </w:r>
                <w:r w:rsidR="006067ED">
                  <w:rPr>
                    <w:rFonts w:eastAsiaTheme="minorEastAsia"/>
                    <w:noProof/>
                    <w:lang w:eastAsia="en-GB"/>
                  </w:rPr>
                  <w:tab/>
                </w:r>
                <w:r w:rsidR="006067ED" w:rsidRPr="000E7D12">
                  <w:rPr>
                    <w:rStyle w:val="Hyperlink"/>
                    <w:noProof/>
                  </w:rPr>
                  <w:t>Skills and knowledge- The difference between each other</w:t>
                </w:r>
                <w:r w:rsidR="006067ED">
                  <w:rPr>
                    <w:noProof/>
                    <w:webHidden/>
                  </w:rPr>
                  <w:tab/>
                </w:r>
                <w:r w:rsidR="006067ED">
                  <w:rPr>
                    <w:noProof/>
                    <w:webHidden/>
                  </w:rPr>
                  <w:fldChar w:fldCharType="begin"/>
                </w:r>
                <w:r w:rsidR="006067ED">
                  <w:rPr>
                    <w:noProof/>
                    <w:webHidden/>
                  </w:rPr>
                  <w:instrText xml:space="preserve"> PAGEREF _Toc73917398 \h </w:instrText>
                </w:r>
                <w:r w:rsidR="006067ED">
                  <w:rPr>
                    <w:noProof/>
                    <w:webHidden/>
                  </w:rPr>
                </w:r>
                <w:r w:rsidR="006067ED">
                  <w:rPr>
                    <w:noProof/>
                    <w:webHidden/>
                  </w:rPr>
                  <w:fldChar w:fldCharType="separate"/>
                </w:r>
                <w:r w:rsidR="00F70D7D">
                  <w:rPr>
                    <w:noProof/>
                    <w:webHidden/>
                  </w:rPr>
                  <w:t>71</w:t>
                </w:r>
                <w:r w:rsidR="006067ED">
                  <w:rPr>
                    <w:noProof/>
                    <w:webHidden/>
                  </w:rPr>
                  <w:fldChar w:fldCharType="end"/>
                </w:r>
              </w:hyperlink>
            </w:p>
            <w:p w14:paraId="5F8BAC6B" w14:textId="207CC98B" w:rsidR="006067ED" w:rsidRDefault="004700D7">
              <w:pPr>
                <w:pStyle w:val="TOC3"/>
                <w:tabs>
                  <w:tab w:val="left" w:pos="1320"/>
                  <w:tab w:val="right" w:leader="dot" w:pos="8777"/>
                </w:tabs>
                <w:rPr>
                  <w:rFonts w:eastAsiaTheme="minorEastAsia"/>
                  <w:noProof/>
                  <w:lang w:eastAsia="en-GB"/>
                </w:rPr>
              </w:pPr>
              <w:hyperlink w:anchor="_Toc73917399" w:history="1">
                <w:r w:rsidR="006067ED" w:rsidRPr="000E7D12">
                  <w:rPr>
                    <w:rStyle w:val="Hyperlink"/>
                    <w:noProof/>
                  </w:rPr>
                  <w:t>2.8.2</w:t>
                </w:r>
                <w:r w:rsidR="006067ED">
                  <w:rPr>
                    <w:rFonts w:eastAsiaTheme="minorEastAsia"/>
                    <w:noProof/>
                    <w:lang w:eastAsia="en-GB"/>
                  </w:rPr>
                  <w:tab/>
                </w:r>
                <w:r w:rsidR="006067ED" w:rsidRPr="000E7D12">
                  <w:rPr>
                    <w:rStyle w:val="Hyperlink"/>
                    <w:noProof/>
                  </w:rPr>
                  <w:t>Skills and knowledge- relevant literature for technology management</w:t>
                </w:r>
                <w:r w:rsidR="006067ED">
                  <w:rPr>
                    <w:noProof/>
                    <w:webHidden/>
                  </w:rPr>
                  <w:tab/>
                </w:r>
                <w:r w:rsidR="006067ED">
                  <w:rPr>
                    <w:noProof/>
                    <w:webHidden/>
                  </w:rPr>
                  <w:fldChar w:fldCharType="begin"/>
                </w:r>
                <w:r w:rsidR="006067ED">
                  <w:rPr>
                    <w:noProof/>
                    <w:webHidden/>
                  </w:rPr>
                  <w:instrText xml:space="preserve"> PAGEREF _Toc73917399 \h </w:instrText>
                </w:r>
                <w:r w:rsidR="006067ED">
                  <w:rPr>
                    <w:noProof/>
                    <w:webHidden/>
                  </w:rPr>
                </w:r>
                <w:r w:rsidR="006067ED">
                  <w:rPr>
                    <w:noProof/>
                    <w:webHidden/>
                  </w:rPr>
                  <w:fldChar w:fldCharType="separate"/>
                </w:r>
                <w:r w:rsidR="00F70D7D">
                  <w:rPr>
                    <w:noProof/>
                    <w:webHidden/>
                  </w:rPr>
                  <w:t>73</w:t>
                </w:r>
                <w:r w:rsidR="006067ED">
                  <w:rPr>
                    <w:noProof/>
                    <w:webHidden/>
                  </w:rPr>
                  <w:fldChar w:fldCharType="end"/>
                </w:r>
              </w:hyperlink>
            </w:p>
            <w:p w14:paraId="0C62714C" w14:textId="0B97C950" w:rsidR="006067ED" w:rsidRDefault="004700D7">
              <w:pPr>
                <w:pStyle w:val="TOC3"/>
                <w:tabs>
                  <w:tab w:val="left" w:pos="1320"/>
                  <w:tab w:val="right" w:leader="dot" w:pos="8777"/>
                </w:tabs>
                <w:rPr>
                  <w:rFonts w:eastAsiaTheme="minorEastAsia"/>
                  <w:noProof/>
                  <w:lang w:eastAsia="en-GB"/>
                </w:rPr>
              </w:pPr>
              <w:hyperlink w:anchor="_Toc73917400" w:history="1">
                <w:r w:rsidR="006067ED" w:rsidRPr="000E7D12">
                  <w:rPr>
                    <w:rStyle w:val="Hyperlink"/>
                    <w:noProof/>
                  </w:rPr>
                  <w:t>2.8.3</w:t>
                </w:r>
                <w:r w:rsidR="006067ED">
                  <w:rPr>
                    <w:rFonts w:eastAsiaTheme="minorEastAsia"/>
                    <w:noProof/>
                    <w:lang w:eastAsia="en-GB"/>
                  </w:rPr>
                  <w:tab/>
                </w:r>
                <w:r w:rsidR="006067ED" w:rsidRPr="000E7D12">
                  <w:rPr>
                    <w:rStyle w:val="Hyperlink"/>
                    <w:noProof/>
                  </w:rPr>
                  <w:t>Need for the development of skills-knowledge inventory</w:t>
                </w:r>
                <w:r w:rsidR="006067ED">
                  <w:rPr>
                    <w:noProof/>
                    <w:webHidden/>
                  </w:rPr>
                  <w:tab/>
                </w:r>
                <w:r w:rsidR="006067ED">
                  <w:rPr>
                    <w:noProof/>
                    <w:webHidden/>
                  </w:rPr>
                  <w:fldChar w:fldCharType="begin"/>
                </w:r>
                <w:r w:rsidR="006067ED">
                  <w:rPr>
                    <w:noProof/>
                    <w:webHidden/>
                  </w:rPr>
                  <w:instrText xml:space="preserve"> PAGEREF _Toc73917400 \h </w:instrText>
                </w:r>
                <w:r w:rsidR="006067ED">
                  <w:rPr>
                    <w:noProof/>
                    <w:webHidden/>
                  </w:rPr>
                </w:r>
                <w:r w:rsidR="006067ED">
                  <w:rPr>
                    <w:noProof/>
                    <w:webHidden/>
                  </w:rPr>
                  <w:fldChar w:fldCharType="separate"/>
                </w:r>
                <w:r w:rsidR="00F70D7D">
                  <w:rPr>
                    <w:noProof/>
                    <w:webHidden/>
                  </w:rPr>
                  <w:t>78</w:t>
                </w:r>
                <w:r w:rsidR="006067ED">
                  <w:rPr>
                    <w:noProof/>
                    <w:webHidden/>
                  </w:rPr>
                  <w:fldChar w:fldCharType="end"/>
                </w:r>
              </w:hyperlink>
            </w:p>
            <w:p w14:paraId="37A11DB8" w14:textId="3C0AD4FB" w:rsidR="006067ED" w:rsidRDefault="004700D7">
              <w:pPr>
                <w:pStyle w:val="TOC3"/>
                <w:tabs>
                  <w:tab w:val="left" w:pos="1320"/>
                  <w:tab w:val="right" w:leader="dot" w:pos="8777"/>
                </w:tabs>
                <w:rPr>
                  <w:rFonts w:eastAsiaTheme="minorEastAsia"/>
                  <w:noProof/>
                  <w:lang w:eastAsia="en-GB"/>
                </w:rPr>
              </w:pPr>
              <w:hyperlink w:anchor="_Toc73917401" w:history="1">
                <w:r w:rsidR="006067ED" w:rsidRPr="000E7D12">
                  <w:rPr>
                    <w:rStyle w:val="Hyperlink"/>
                    <w:noProof/>
                  </w:rPr>
                  <w:t>2.8.4</w:t>
                </w:r>
                <w:r w:rsidR="006067ED">
                  <w:rPr>
                    <w:rFonts w:eastAsiaTheme="minorEastAsia"/>
                    <w:noProof/>
                    <w:lang w:eastAsia="en-GB"/>
                  </w:rPr>
                  <w:tab/>
                </w:r>
                <w:r w:rsidR="006067ED" w:rsidRPr="000E7D12">
                  <w:rPr>
                    <w:rStyle w:val="Hyperlink"/>
                    <w:noProof/>
                  </w:rPr>
                  <w:t>Skills/ knowledge dimensions related to Building Information Modelling (BIM)</w:t>
                </w:r>
                <w:r w:rsidR="006067ED">
                  <w:rPr>
                    <w:noProof/>
                    <w:webHidden/>
                  </w:rPr>
                  <w:tab/>
                </w:r>
                <w:r w:rsidR="006067ED">
                  <w:rPr>
                    <w:noProof/>
                    <w:webHidden/>
                  </w:rPr>
                  <w:fldChar w:fldCharType="begin"/>
                </w:r>
                <w:r w:rsidR="006067ED">
                  <w:rPr>
                    <w:noProof/>
                    <w:webHidden/>
                  </w:rPr>
                  <w:instrText xml:space="preserve"> PAGEREF _Toc73917401 \h </w:instrText>
                </w:r>
                <w:r w:rsidR="006067ED">
                  <w:rPr>
                    <w:noProof/>
                    <w:webHidden/>
                  </w:rPr>
                </w:r>
                <w:r w:rsidR="006067ED">
                  <w:rPr>
                    <w:noProof/>
                    <w:webHidden/>
                  </w:rPr>
                  <w:fldChar w:fldCharType="separate"/>
                </w:r>
                <w:r w:rsidR="00F70D7D">
                  <w:rPr>
                    <w:noProof/>
                    <w:webHidden/>
                  </w:rPr>
                  <w:t>79</w:t>
                </w:r>
                <w:r w:rsidR="006067ED">
                  <w:rPr>
                    <w:noProof/>
                    <w:webHidden/>
                  </w:rPr>
                  <w:fldChar w:fldCharType="end"/>
                </w:r>
              </w:hyperlink>
            </w:p>
            <w:p w14:paraId="3AFDDCA8" w14:textId="479BB7AA" w:rsidR="006067ED" w:rsidRDefault="004700D7">
              <w:pPr>
                <w:pStyle w:val="TOC3"/>
                <w:tabs>
                  <w:tab w:val="left" w:pos="1320"/>
                  <w:tab w:val="right" w:leader="dot" w:pos="8777"/>
                </w:tabs>
                <w:rPr>
                  <w:rFonts w:eastAsiaTheme="minorEastAsia"/>
                  <w:noProof/>
                  <w:lang w:eastAsia="en-GB"/>
                </w:rPr>
              </w:pPr>
              <w:hyperlink w:anchor="_Toc73917402" w:history="1">
                <w:r w:rsidR="006067ED" w:rsidRPr="000E7D12">
                  <w:rPr>
                    <w:rStyle w:val="Hyperlink"/>
                    <w:noProof/>
                  </w:rPr>
                  <w:t>2.8.5</w:t>
                </w:r>
                <w:r w:rsidR="006067ED">
                  <w:rPr>
                    <w:rFonts w:eastAsiaTheme="minorEastAsia"/>
                    <w:noProof/>
                    <w:lang w:eastAsia="en-GB"/>
                  </w:rPr>
                  <w:tab/>
                </w:r>
                <w:r w:rsidR="006067ED" w:rsidRPr="000E7D12">
                  <w:rPr>
                    <w:rStyle w:val="Hyperlink"/>
                    <w:noProof/>
                  </w:rPr>
                  <w:t>Skills/ knowledge dimensions related to Big Data Analytics (BDA)</w:t>
                </w:r>
                <w:r w:rsidR="006067ED">
                  <w:rPr>
                    <w:noProof/>
                    <w:webHidden/>
                  </w:rPr>
                  <w:tab/>
                </w:r>
                <w:r w:rsidR="006067ED">
                  <w:rPr>
                    <w:noProof/>
                    <w:webHidden/>
                  </w:rPr>
                  <w:fldChar w:fldCharType="begin"/>
                </w:r>
                <w:r w:rsidR="006067ED">
                  <w:rPr>
                    <w:noProof/>
                    <w:webHidden/>
                  </w:rPr>
                  <w:instrText xml:space="preserve"> PAGEREF _Toc73917402 \h </w:instrText>
                </w:r>
                <w:r w:rsidR="006067ED">
                  <w:rPr>
                    <w:noProof/>
                    <w:webHidden/>
                  </w:rPr>
                </w:r>
                <w:r w:rsidR="006067ED">
                  <w:rPr>
                    <w:noProof/>
                    <w:webHidden/>
                  </w:rPr>
                  <w:fldChar w:fldCharType="separate"/>
                </w:r>
                <w:r w:rsidR="00F70D7D">
                  <w:rPr>
                    <w:noProof/>
                    <w:webHidden/>
                  </w:rPr>
                  <w:t>81</w:t>
                </w:r>
                <w:r w:rsidR="006067ED">
                  <w:rPr>
                    <w:noProof/>
                    <w:webHidden/>
                  </w:rPr>
                  <w:fldChar w:fldCharType="end"/>
                </w:r>
              </w:hyperlink>
            </w:p>
            <w:p w14:paraId="3806F771" w14:textId="607A985B" w:rsidR="006067ED" w:rsidRDefault="004700D7">
              <w:pPr>
                <w:pStyle w:val="TOC3"/>
                <w:tabs>
                  <w:tab w:val="left" w:pos="1320"/>
                  <w:tab w:val="right" w:leader="dot" w:pos="8777"/>
                </w:tabs>
                <w:rPr>
                  <w:rFonts w:eastAsiaTheme="minorEastAsia"/>
                  <w:noProof/>
                  <w:lang w:eastAsia="en-GB"/>
                </w:rPr>
              </w:pPr>
              <w:hyperlink w:anchor="_Toc73917403" w:history="1">
                <w:r w:rsidR="006067ED" w:rsidRPr="000E7D12">
                  <w:rPr>
                    <w:rStyle w:val="Hyperlink"/>
                    <w:noProof/>
                  </w:rPr>
                  <w:t>2.8.6</w:t>
                </w:r>
                <w:r w:rsidR="006067ED">
                  <w:rPr>
                    <w:rFonts w:eastAsiaTheme="minorEastAsia"/>
                    <w:noProof/>
                    <w:lang w:eastAsia="en-GB"/>
                  </w:rPr>
                  <w:tab/>
                </w:r>
                <w:r w:rsidR="006067ED" w:rsidRPr="000E7D12">
                  <w:rPr>
                    <w:rStyle w:val="Hyperlink"/>
                    <w:noProof/>
                  </w:rPr>
                  <w:t>Skills/ knowledge dimensions related to the Internet of Things (IoT)</w:t>
                </w:r>
                <w:r w:rsidR="006067ED">
                  <w:rPr>
                    <w:noProof/>
                    <w:webHidden/>
                  </w:rPr>
                  <w:tab/>
                </w:r>
                <w:r w:rsidR="006067ED">
                  <w:rPr>
                    <w:noProof/>
                    <w:webHidden/>
                  </w:rPr>
                  <w:fldChar w:fldCharType="begin"/>
                </w:r>
                <w:r w:rsidR="006067ED">
                  <w:rPr>
                    <w:noProof/>
                    <w:webHidden/>
                  </w:rPr>
                  <w:instrText xml:space="preserve"> PAGEREF _Toc73917403 \h </w:instrText>
                </w:r>
                <w:r w:rsidR="006067ED">
                  <w:rPr>
                    <w:noProof/>
                    <w:webHidden/>
                  </w:rPr>
                </w:r>
                <w:r w:rsidR="006067ED">
                  <w:rPr>
                    <w:noProof/>
                    <w:webHidden/>
                  </w:rPr>
                  <w:fldChar w:fldCharType="separate"/>
                </w:r>
                <w:r w:rsidR="00F70D7D">
                  <w:rPr>
                    <w:noProof/>
                    <w:webHidden/>
                  </w:rPr>
                  <w:t>84</w:t>
                </w:r>
                <w:r w:rsidR="006067ED">
                  <w:rPr>
                    <w:noProof/>
                    <w:webHidden/>
                  </w:rPr>
                  <w:fldChar w:fldCharType="end"/>
                </w:r>
              </w:hyperlink>
            </w:p>
            <w:p w14:paraId="7E4F7ECB" w14:textId="0FF147BA" w:rsidR="006067ED" w:rsidRDefault="004700D7">
              <w:pPr>
                <w:pStyle w:val="TOC2"/>
                <w:tabs>
                  <w:tab w:val="left" w:pos="880"/>
                  <w:tab w:val="right" w:leader="dot" w:pos="8777"/>
                </w:tabs>
                <w:rPr>
                  <w:rFonts w:eastAsiaTheme="minorEastAsia"/>
                  <w:noProof/>
                  <w:lang w:eastAsia="en-GB"/>
                </w:rPr>
              </w:pPr>
              <w:hyperlink w:anchor="_Toc73917404" w:history="1">
                <w:r w:rsidR="006067ED" w:rsidRPr="000E7D12">
                  <w:rPr>
                    <w:rStyle w:val="Hyperlink"/>
                    <w:noProof/>
                  </w:rPr>
                  <w:t>2.9</w:t>
                </w:r>
                <w:r w:rsidR="006067ED">
                  <w:rPr>
                    <w:rFonts w:eastAsiaTheme="minorEastAsia"/>
                    <w:noProof/>
                    <w:lang w:eastAsia="en-GB"/>
                  </w:rPr>
                  <w:tab/>
                </w:r>
                <w:r w:rsidR="006067ED" w:rsidRPr="000E7D12">
                  <w:rPr>
                    <w:rStyle w:val="Hyperlink"/>
                    <w:noProof/>
                  </w:rPr>
                  <w:t>Summary to Chapter Two</w:t>
                </w:r>
                <w:r w:rsidR="006067ED">
                  <w:rPr>
                    <w:noProof/>
                    <w:webHidden/>
                  </w:rPr>
                  <w:tab/>
                </w:r>
                <w:r w:rsidR="006067ED">
                  <w:rPr>
                    <w:noProof/>
                    <w:webHidden/>
                  </w:rPr>
                  <w:fldChar w:fldCharType="begin"/>
                </w:r>
                <w:r w:rsidR="006067ED">
                  <w:rPr>
                    <w:noProof/>
                    <w:webHidden/>
                  </w:rPr>
                  <w:instrText xml:space="preserve"> PAGEREF _Toc73917404 \h </w:instrText>
                </w:r>
                <w:r w:rsidR="006067ED">
                  <w:rPr>
                    <w:noProof/>
                    <w:webHidden/>
                  </w:rPr>
                </w:r>
                <w:r w:rsidR="006067ED">
                  <w:rPr>
                    <w:noProof/>
                    <w:webHidden/>
                  </w:rPr>
                  <w:fldChar w:fldCharType="separate"/>
                </w:r>
                <w:r w:rsidR="00F70D7D">
                  <w:rPr>
                    <w:noProof/>
                    <w:webHidden/>
                  </w:rPr>
                  <w:t>85</w:t>
                </w:r>
                <w:r w:rsidR="006067ED">
                  <w:rPr>
                    <w:noProof/>
                    <w:webHidden/>
                  </w:rPr>
                  <w:fldChar w:fldCharType="end"/>
                </w:r>
              </w:hyperlink>
            </w:p>
            <w:p w14:paraId="4AC01C4B" w14:textId="1C884EE6" w:rsidR="006067ED" w:rsidRDefault="004700D7">
              <w:pPr>
                <w:pStyle w:val="TOC1"/>
                <w:rPr>
                  <w:rFonts w:eastAsiaTheme="minorEastAsia"/>
                  <w:noProof/>
                  <w:lang w:eastAsia="en-GB"/>
                </w:rPr>
              </w:pPr>
              <w:hyperlink w:anchor="_Toc73917405" w:history="1">
                <w:r w:rsidR="006067ED" w:rsidRPr="000E7D12">
                  <w:rPr>
                    <w:rStyle w:val="Hyperlink"/>
                    <w:noProof/>
                  </w:rPr>
                  <w:t>Chapter Three</w:t>
                </w:r>
                <w:r w:rsidR="006067ED">
                  <w:rPr>
                    <w:noProof/>
                    <w:webHidden/>
                  </w:rPr>
                  <w:tab/>
                </w:r>
                <w:r w:rsidR="006067ED">
                  <w:rPr>
                    <w:noProof/>
                    <w:webHidden/>
                  </w:rPr>
                  <w:fldChar w:fldCharType="begin"/>
                </w:r>
                <w:r w:rsidR="006067ED">
                  <w:rPr>
                    <w:noProof/>
                    <w:webHidden/>
                  </w:rPr>
                  <w:instrText xml:space="preserve"> PAGEREF _Toc73917405 \h </w:instrText>
                </w:r>
                <w:r w:rsidR="006067ED">
                  <w:rPr>
                    <w:noProof/>
                    <w:webHidden/>
                  </w:rPr>
                </w:r>
                <w:r w:rsidR="006067ED">
                  <w:rPr>
                    <w:noProof/>
                    <w:webHidden/>
                  </w:rPr>
                  <w:fldChar w:fldCharType="separate"/>
                </w:r>
                <w:r w:rsidR="00F70D7D">
                  <w:rPr>
                    <w:noProof/>
                    <w:webHidden/>
                  </w:rPr>
                  <w:t>86</w:t>
                </w:r>
                <w:r w:rsidR="006067ED">
                  <w:rPr>
                    <w:noProof/>
                    <w:webHidden/>
                  </w:rPr>
                  <w:fldChar w:fldCharType="end"/>
                </w:r>
              </w:hyperlink>
            </w:p>
            <w:p w14:paraId="470A4E79" w14:textId="363F20CE" w:rsidR="006067ED" w:rsidRDefault="004700D7">
              <w:pPr>
                <w:pStyle w:val="TOC1"/>
                <w:tabs>
                  <w:tab w:val="left" w:pos="440"/>
                </w:tabs>
                <w:rPr>
                  <w:rFonts w:eastAsiaTheme="minorEastAsia"/>
                  <w:noProof/>
                  <w:lang w:eastAsia="en-GB"/>
                </w:rPr>
              </w:pPr>
              <w:hyperlink w:anchor="_Toc73917406" w:history="1">
                <w:r w:rsidR="006067ED" w:rsidRPr="000E7D12">
                  <w:rPr>
                    <w:rStyle w:val="Hyperlink"/>
                    <w:noProof/>
                  </w:rPr>
                  <w:t>3</w:t>
                </w:r>
                <w:r w:rsidR="006067ED">
                  <w:rPr>
                    <w:rFonts w:eastAsiaTheme="minorEastAsia"/>
                    <w:noProof/>
                    <w:lang w:eastAsia="en-GB"/>
                  </w:rPr>
                  <w:tab/>
                </w:r>
                <w:r w:rsidR="006067ED" w:rsidRPr="000E7D12">
                  <w:rPr>
                    <w:rStyle w:val="Hyperlink"/>
                    <w:noProof/>
                  </w:rPr>
                  <w:t>Research Methodology and Methods</w:t>
                </w:r>
                <w:r w:rsidR="006067ED">
                  <w:rPr>
                    <w:noProof/>
                    <w:webHidden/>
                  </w:rPr>
                  <w:tab/>
                </w:r>
                <w:r w:rsidR="006067ED">
                  <w:rPr>
                    <w:noProof/>
                    <w:webHidden/>
                  </w:rPr>
                  <w:fldChar w:fldCharType="begin"/>
                </w:r>
                <w:r w:rsidR="006067ED">
                  <w:rPr>
                    <w:noProof/>
                    <w:webHidden/>
                  </w:rPr>
                  <w:instrText xml:space="preserve"> PAGEREF _Toc73917406 \h </w:instrText>
                </w:r>
                <w:r w:rsidR="006067ED">
                  <w:rPr>
                    <w:noProof/>
                    <w:webHidden/>
                  </w:rPr>
                </w:r>
                <w:r w:rsidR="006067ED">
                  <w:rPr>
                    <w:noProof/>
                    <w:webHidden/>
                  </w:rPr>
                  <w:fldChar w:fldCharType="separate"/>
                </w:r>
                <w:r w:rsidR="00F70D7D">
                  <w:rPr>
                    <w:noProof/>
                    <w:webHidden/>
                  </w:rPr>
                  <w:t>86</w:t>
                </w:r>
                <w:r w:rsidR="006067ED">
                  <w:rPr>
                    <w:noProof/>
                    <w:webHidden/>
                  </w:rPr>
                  <w:fldChar w:fldCharType="end"/>
                </w:r>
              </w:hyperlink>
            </w:p>
            <w:p w14:paraId="71716101" w14:textId="05C2E1FA" w:rsidR="006067ED" w:rsidRDefault="004700D7">
              <w:pPr>
                <w:pStyle w:val="TOC2"/>
                <w:tabs>
                  <w:tab w:val="left" w:pos="880"/>
                  <w:tab w:val="right" w:leader="dot" w:pos="8777"/>
                </w:tabs>
                <w:rPr>
                  <w:rFonts w:eastAsiaTheme="minorEastAsia"/>
                  <w:noProof/>
                  <w:lang w:eastAsia="en-GB"/>
                </w:rPr>
              </w:pPr>
              <w:hyperlink w:anchor="_Toc73917407" w:history="1">
                <w:r w:rsidR="006067ED" w:rsidRPr="000E7D12">
                  <w:rPr>
                    <w:rStyle w:val="Hyperlink"/>
                    <w:noProof/>
                  </w:rPr>
                  <w:t>3.1</w:t>
                </w:r>
                <w:r w:rsidR="006067ED">
                  <w:rPr>
                    <w:rFonts w:eastAsiaTheme="minorEastAsia"/>
                    <w:noProof/>
                    <w:lang w:eastAsia="en-GB"/>
                  </w:rPr>
                  <w:tab/>
                </w:r>
                <w:r w:rsidR="006067ED" w:rsidRPr="000E7D12">
                  <w:rPr>
                    <w:rStyle w:val="Hyperlink"/>
                    <w:noProof/>
                  </w:rPr>
                  <w:t>Introduction to Chapter Three</w:t>
                </w:r>
                <w:r w:rsidR="006067ED">
                  <w:rPr>
                    <w:noProof/>
                    <w:webHidden/>
                  </w:rPr>
                  <w:tab/>
                </w:r>
                <w:r w:rsidR="006067ED">
                  <w:rPr>
                    <w:noProof/>
                    <w:webHidden/>
                  </w:rPr>
                  <w:fldChar w:fldCharType="begin"/>
                </w:r>
                <w:r w:rsidR="006067ED">
                  <w:rPr>
                    <w:noProof/>
                    <w:webHidden/>
                  </w:rPr>
                  <w:instrText xml:space="preserve"> PAGEREF _Toc73917407 \h </w:instrText>
                </w:r>
                <w:r w:rsidR="006067ED">
                  <w:rPr>
                    <w:noProof/>
                    <w:webHidden/>
                  </w:rPr>
                </w:r>
                <w:r w:rsidR="006067ED">
                  <w:rPr>
                    <w:noProof/>
                    <w:webHidden/>
                  </w:rPr>
                  <w:fldChar w:fldCharType="separate"/>
                </w:r>
                <w:r w:rsidR="00F70D7D">
                  <w:rPr>
                    <w:noProof/>
                    <w:webHidden/>
                  </w:rPr>
                  <w:t>86</w:t>
                </w:r>
                <w:r w:rsidR="006067ED">
                  <w:rPr>
                    <w:noProof/>
                    <w:webHidden/>
                  </w:rPr>
                  <w:fldChar w:fldCharType="end"/>
                </w:r>
              </w:hyperlink>
            </w:p>
            <w:p w14:paraId="25A35688" w14:textId="3425DADA" w:rsidR="006067ED" w:rsidRDefault="004700D7">
              <w:pPr>
                <w:pStyle w:val="TOC2"/>
                <w:tabs>
                  <w:tab w:val="left" w:pos="880"/>
                  <w:tab w:val="right" w:leader="dot" w:pos="8777"/>
                </w:tabs>
                <w:rPr>
                  <w:rFonts w:eastAsiaTheme="minorEastAsia"/>
                  <w:noProof/>
                  <w:lang w:eastAsia="en-GB"/>
                </w:rPr>
              </w:pPr>
              <w:hyperlink w:anchor="_Toc73917408" w:history="1">
                <w:r w:rsidR="006067ED" w:rsidRPr="000E7D12">
                  <w:rPr>
                    <w:rStyle w:val="Hyperlink"/>
                    <w:noProof/>
                  </w:rPr>
                  <w:t>3.2</w:t>
                </w:r>
                <w:r w:rsidR="006067ED">
                  <w:rPr>
                    <w:rFonts w:eastAsiaTheme="minorEastAsia"/>
                    <w:noProof/>
                    <w:lang w:eastAsia="en-GB"/>
                  </w:rPr>
                  <w:tab/>
                </w:r>
                <w:r w:rsidR="006067ED" w:rsidRPr="000E7D12">
                  <w:rPr>
                    <w:rStyle w:val="Hyperlink"/>
                    <w:noProof/>
                  </w:rPr>
                  <w:t>Research Methodology</w:t>
                </w:r>
                <w:r w:rsidR="006067ED">
                  <w:rPr>
                    <w:noProof/>
                    <w:webHidden/>
                  </w:rPr>
                  <w:tab/>
                </w:r>
                <w:r w:rsidR="006067ED">
                  <w:rPr>
                    <w:noProof/>
                    <w:webHidden/>
                  </w:rPr>
                  <w:fldChar w:fldCharType="begin"/>
                </w:r>
                <w:r w:rsidR="006067ED">
                  <w:rPr>
                    <w:noProof/>
                    <w:webHidden/>
                  </w:rPr>
                  <w:instrText xml:space="preserve"> PAGEREF _Toc73917408 \h </w:instrText>
                </w:r>
                <w:r w:rsidR="006067ED">
                  <w:rPr>
                    <w:noProof/>
                    <w:webHidden/>
                  </w:rPr>
                </w:r>
                <w:r w:rsidR="006067ED">
                  <w:rPr>
                    <w:noProof/>
                    <w:webHidden/>
                  </w:rPr>
                  <w:fldChar w:fldCharType="separate"/>
                </w:r>
                <w:r w:rsidR="00F70D7D">
                  <w:rPr>
                    <w:noProof/>
                    <w:webHidden/>
                  </w:rPr>
                  <w:t>87</w:t>
                </w:r>
                <w:r w:rsidR="006067ED">
                  <w:rPr>
                    <w:noProof/>
                    <w:webHidden/>
                  </w:rPr>
                  <w:fldChar w:fldCharType="end"/>
                </w:r>
              </w:hyperlink>
            </w:p>
            <w:p w14:paraId="063B59EE" w14:textId="42FD489A" w:rsidR="006067ED" w:rsidRDefault="004700D7">
              <w:pPr>
                <w:pStyle w:val="TOC2"/>
                <w:tabs>
                  <w:tab w:val="left" w:pos="880"/>
                  <w:tab w:val="right" w:leader="dot" w:pos="8777"/>
                </w:tabs>
                <w:rPr>
                  <w:rFonts w:eastAsiaTheme="minorEastAsia"/>
                  <w:noProof/>
                  <w:lang w:eastAsia="en-GB"/>
                </w:rPr>
              </w:pPr>
              <w:hyperlink w:anchor="_Toc73917409" w:history="1">
                <w:r w:rsidR="006067ED" w:rsidRPr="000E7D12">
                  <w:rPr>
                    <w:rStyle w:val="Hyperlink"/>
                    <w:noProof/>
                  </w:rPr>
                  <w:t>3.3</w:t>
                </w:r>
                <w:r w:rsidR="006067ED">
                  <w:rPr>
                    <w:rFonts w:eastAsiaTheme="minorEastAsia"/>
                    <w:noProof/>
                    <w:lang w:eastAsia="en-GB"/>
                  </w:rPr>
                  <w:tab/>
                </w:r>
                <w:r w:rsidR="006067ED" w:rsidRPr="000E7D12">
                  <w:rPr>
                    <w:rStyle w:val="Hyperlink"/>
                    <w:noProof/>
                  </w:rPr>
                  <w:t>Research philosophical position and paradigms</w:t>
                </w:r>
                <w:r w:rsidR="006067ED">
                  <w:rPr>
                    <w:noProof/>
                    <w:webHidden/>
                  </w:rPr>
                  <w:tab/>
                </w:r>
                <w:r w:rsidR="006067ED">
                  <w:rPr>
                    <w:noProof/>
                    <w:webHidden/>
                  </w:rPr>
                  <w:fldChar w:fldCharType="begin"/>
                </w:r>
                <w:r w:rsidR="006067ED">
                  <w:rPr>
                    <w:noProof/>
                    <w:webHidden/>
                  </w:rPr>
                  <w:instrText xml:space="preserve"> PAGEREF _Toc73917409 \h </w:instrText>
                </w:r>
                <w:r w:rsidR="006067ED">
                  <w:rPr>
                    <w:noProof/>
                    <w:webHidden/>
                  </w:rPr>
                </w:r>
                <w:r w:rsidR="006067ED">
                  <w:rPr>
                    <w:noProof/>
                    <w:webHidden/>
                  </w:rPr>
                  <w:fldChar w:fldCharType="separate"/>
                </w:r>
                <w:r w:rsidR="00F70D7D">
                  <w:rPr>
                    <w:noProof/>
                    <w:webHidden/>
                  </w:rPr>
                  <w:t>87</w:t>
                </w:r>
                <w:r w:rsidR="006067ED">
                  <w:rPr>
                    <w:noProof/>
                    <w:webHidden/>
                  </w:rPr>
                  <w:fldChar w:fldCharType="end"/>
                </w:r>
              </w:hyperlink>
            </w:p>
            <w:p w14:paraId="2DF5AD9E" w14:textId="1A23E070" w:rsidR="006067ED" w:rsidRDefault="004700D7">
              <w:pPr>
                <w:pStyle w:val="TOC3"/>
                <w:tabs>
                  <w:tab w:val="left" w:pos="1320"/>
                  <w:tab w:val="right" w:leader="dot" w:pos="8777"/>
                </w:tabs>
                <w:rPr>
                  <w:rFonts w:eastAsiaTheme="minorEastAsia"/>
                  <w:noProof/>
                  <w:lang w:eastAsia="en-GB"/>
                </w:rPr>
              </w:pPr>
              <w:hyperlink w:anchor="_Toc73917410" w:history="1">
                <w:r w:rsidR="006067ED" w:rsidRPr="000E7D12">
                  <w:rPr>
                    <w:rStyle w:val="Hyperlink"/>
                    <w:noProof/>
                  </w:rPr>
                  <w:t>3.3.1</w:t>
                </w:r>
                <w:r w:rsidR="006067ED">
                  <w:rPr>
                    <w:rFonts w:eastAsiaTheme="minorEastAsia"/>
                    <w:noProof/>
                    <w:lang w:eastAsia="en-GB"/>
                  </w:rPr>
                  <w:tab/>
                </w:r>
                <w:r w:rsidR="006067ED" w:rsidRPr="000E7D12">
                  <w:rPr>
                    <w:rStyle w:val="Hyperlink"/>
                    <w:noProof/>
                  </w:rPr>
                  <w:t>Ontological position of this research</w:t>
                </w:r>
                <w:r w:rsidR="006067ED">
                  <w:rPr>
                    <w:noProof/>
                    <w:webHidden/>
                  </w:rPr>
                  <w:tab/>
                </w:r>
                <w:r w:rsidR="006067ED">
                  <w:rPr>
                    <w:noProof/>
                    <w:webHidden/>
                  </w:rPr>
                  <w:fldChar w:fldCharType="begin"/>
                </w:r>
                <w:r w:rsidR="006067ED">
                  <w:rPr>
                    <w:noProof/>
                    <w:webHidden/>
                  </w:rPr>
                  <w:instrText xml:space="preserve"> PAGEREF _Toc73917410 \h </w:instrText>
                </w:r>
                <w:r w:rsidR="006067ED">
                  <w:rPr>
                    <w:noProof/>
                    <w:webHidden/>
                  </w:rPr>
                </w:r>
                <w:r w:rsidR="006067ED">
                  <w:rPr>
                    <w:noProof/>
                    <w:webHidden/>
                  </w:rPr>
                  <w:fldChar w:fldCharType="separate"/>
                </w:r>
                <w:r w:rsidR="00F70D7D">
                  <w:rPr>
                    <w:noProof/>
                    <w:webHidden/>
                  </w:rPr>
                  <w:t>87</w:t>
                </w:r>
                <w:r w:rsidR="006067ED">
                  <w:rPr>
                    <w:noProof/>
                    <w:webHidden/>
                  </w:rPr>
                  <w:fldChar w:fldCharType="end"/>
                </w:r>
              </w:hyperlink>
            </w:p>
            <w:p w14:paraId="45125C0B" w14:textId="7914F968" w:rsidR="006067ED" w:rsidRDefault="004700D7">
              <w:pPr>
                <w:pStyle w:val="TOC3"/>
                <w:tabs>
                  <w:tab w:val="left" w:pos="1320"/>
                  <w:tab w:val="right" w:leader="dot" w:pos="8777"/>
                </w:tabs>
                <w:rPr>
                  <w:rFonts w:eastAsiaTheme="minorEastAsia"/>
                  <w:noProof/>
                  <w:lang w:eastAsia="en-GB"/>
                </w:rPr>
              </w:pPr>
              <w:hyperlink w:anchor="_Toc73917411" w:history="1">
                <w:r w:rsidR="006067ED" w:rsidRPr="000E7D12">
                  <w:rPr>
                    <w:rStyle w:val="Hyperlink"/>
                    <w:noProof/>
                  </w:rPr>
                  <w:t>3.3.2</w:t>
                </w:r>
                <w:r w:rsidR="006067ED">
                  <w:rPr>
                    <w:rFonts w:eastAsiaTheme="minorEastAsia"/>
                    <w:noProof/>
                    <w:lang w:eastAsia="en-GB"/>
                  </w:rPr>
                  <w:tab/>
                </w:r>
                <w:r w:rsidR="006067ED" w:rsidRPr="000E7D12">
                  <w:rPr>
                    <w:rStyle w:val="Hyperlink"/>
                    <w:noProof/>
                  </w:rPr>
                  <w:t>Epistemological position of this research</w:t>
                </w:r>
                <w:r w:rsidR="006067ED">
                  <w:rPr>
                    <w:noProof/>
                    <w:webHidden/>
                  </w:rPr>
                  <w:tab/>
                </w:r>
                <w:r w:rsidR="006067ED">
                  <w:rPr>
                    <w:noProof/>
                    <w:webHidden/>
                  </w:rPr>
                  <w:fldChar w:fldCharType="begin"/>
                </w:r>
                <w:r w:rsidR="006067ED">
                  <w:rPr>
                    <w:noProof/>
                    <w:webHidden/>
                  </w:rPr>
                  <w:instrText xml:space="preserve"> PAGEREF _Toc73917411 \h </w:instrText>
                </w:r>
                <w:r w:rsidR="006067ED">
                  <w:rPr>
                    <w:noProof/>
                    <w:webHidden/>
                  </w:rPr>
                </w:r>
                <w:r w:rsidR="006067ED">
                  <w:rPr>
                    <w:noProof/>
                    <w:webHidden/>
                  </w:rPr>
                  <w:fldChar w:fldCharType="separate"/>
                </w:r>
                <w:r w:rsidR="00F70D7D">
                  <w:rPr>
                    <w:noProof/>
                    <w:webHidden/>
                  </w:rPr>
                  <w:t>88</w:t>
                </w:r>
                <w:r w:rsidR="006067ED">
                  <w:rPr>
                    <w:noProof/>
                    <w:webHidden/>
                  </w:rPr>
                  <w:fldChar w:fldCharType="end"/>
                </w:r>
              </w:hyperlink>
            </w:p>
            <w:p w14:paraId="6C61DD12" w14:textId="0794B093" w:rsidR="006067ED" w:rsidRDefault="004700D7">
              <w:pPr>
                <w:pStyle w:val="TOC2"/>
                <w:tabs>
                  <w:tab w:val="left" w:pos="880"/>
                  <w:tab w:val="right" w:leader="dot" w:pos="8777"/>
                </w:tabs>
                <w:rPr>
                  <w:rFonts w:eastAsiaTheme="minorEastAsia"/>
                  <w:noProof/>
                  <w:lang w:eastAsia="en-GB"/>
                </w:rPr>
              </w:pPr>
              <w:hyperlink w:anchor="_Toc73917412" w:history="1">
                <w:r w:rsidR="006067ED" w:rsidRPr="000E7D12">
                  <w:rPr>
                    <w:rStyle w:val="Hyperlink"/>
                    <w:noProof/>
                  </w:rPr>
                  <w:t>3.4</w:t>
                </w:r>
                <w:r w:rsidR="006067ED">
                  <w:rPr>
                    <w:rFonts w:eastAsiaTheme="minorEastAsia"/>
                    <w:noProof/>
                    <w:lang w:eastAsia="en-GB"/>
                  </w:rPr>
                  <w:tab/>
                </w:r>
                <w:r w:rsidR="006067ED" w:rsidRPr="000E7D12">
                  <w:rPr>
                    <w:rStyle w:val="Hyperlink"/>
                    <w:noProof/>
                  </w:rPr>
                  <w:t>Research choice</w:t>
                </w:r>
                <w:r w:rsidR="006067ED">
                  <w:rPr>
                    <w:noProof/>
                    <w:webHidden/>
                  </w:rPr>
                  <w:tab/>
                </w:r>
                <w:r w:rsidR="006067ED">
                  <w:rPr>
                    <w:noProof/>
                    <w:webHidden/>
                  </w:rPr>
                  <w:fldChar w:fldCharType="begin"/>
                </w:r>
                <w:r w:rsidR="006067ED">
                  <w:rPr>
                    <w:noProof/>
                    <w:webHidden/>
                  </w:rPr>
                  <w:instrText xml:space="preserve"> PAGEREF _Toc73917412 \h </w:instrText>
                </w:r>
                <w:r w:rsidR="006067ED">
                  <w:rPr>
                    <w:noProof/>
                    <w:webHidden/>
                  </w:rPr>
                </w:r>
                <w:r w:rsidR="006067ED">
                  <w:rPr>
                    <w:noProof/>
                    <w:webHidden/>
                  </w:rPr>
                  <w:fldChar w:fldCharType="separate"/>
                </w:r>
                <w:r w:rsidR="00F70D7D">
                  <w:rPr>
                    <w:noProof/>
                    <w:webHidden/>
                  </w:rPr>
                  <w:t>90</w:t>
                </w:r>
                <w:r w:rsidR="006067ED">
                  <w:rPr>
                    <w:noProof/>
                    <w:webHidden/>
                  </w:rPr>
                  <w:fldChar w:fldCharType="end"/>
                </w:r>
              </w:hyperlink>
            </w:p>
            <w:p w14:paraId="016AFBE5" w14:textId="25B206F5" w:rsidR="006067ED" w:rsidRDefault="004700D7">
              <w:pPr>
                <w:pStyle w:val="TOC2"/>
                <w:tabs>
                  <w:tab w:val="left" w:pos="880"/>
                  <w:tab w:val="right" w:leader="dot" w:pos="8777"/>
                </w:tabs>
                <w:rPr>
                  <w:rFonts w:eastAsiaTheme="minorEastAsia"/>
                  <w:noProof/>
                  <w:lang w:eastAsia="en-GB"/>
                </w:rPr>
              </w:pPr>
              <w:hyperlink w:anchor="_Toc73917413" w:history="1">
                <w:r w:rsidR="006067ED" w:rsidRPr="000E7D12">
                  <w:rPr>
                    <w:rStyle w:val="Hyperlink"/>
                    <w:noProof/>
                  </w:rPr>
                  <w:t>3.5</w:t>
                </w:r>
                <w:r w:rsidR="006067ED">
                  <w:rPr>
                    <w:rFonts w:eastAsiaTheme="minorEastAsia"/>
                    <w:noProof/>
                    <w:lang w:eastAsia="en-GB"/>
                  </w:rPr>
                  <w:tab/>
                </w:r>
                <w:r w:rsidR="006067ED" w:rsidRPr="000E7D12">
                  <w:rPr>
                    <w:rStyle w:val="Hyperlink"/>
                    <w:noProof/>
                  </w:rPr>
                  <w:t>Triangulation of MM design</w:t>
                </w:r>
                <w:r w:rsidR="006067ED">
                  <w:rPr>
                    <w:noProof/>
                    <w:webHidden/>
                  </w:rPr>
                  <w:tab/>
                </w:r>
                <w:r w:rsidR="006067ED">
                  <w:rPr>
                    <w:noProof/>
                    <w:webHidden/>
                  </w:rPr>
                  <w:fldChar w:fldCharType="begin"/>
                </w:r>
                <w:r w:rsidR="006067ED">
                  <w:rPr>
                    <w:noProof/>
                    <w:webHidden/>
                  </w:rPr>
                  <w:instrText xml:space="preserve"> PAGEREF _Toc73917413 \h </w:instrText>
                </w:r>
                <w:r w:rsidR="006067ED">
                  <w:rPr>
                    <w:noProof/>
                    <w:webHidden/>
                  </w:rPr>
                </w:r>
                <w:r w:rsidR="006067ED">
                  <w:rPr>
                    <w:noProof/>
                    <w:webHidden/>
                  </w:rPr>
                  <w:fldChar w:fldCharType="separate"/>
                </w:r>
                <w:r w:rsidR="00F70D7D">
                  <w:rPr>
                    <w:noProof/>
                    <w:webHidden/>
                  </w:rPr>
                  <w:t>93</w:t>
                </w:r>
                <w:r w:rsidR="006067ED">
                  <w:rPr>
                    <w:noProof/>
                    <w:webHidden/>
                  </w:rPr>
                  <w:fldChar w:fldCharType="end"/>
                </w:r>
              </w:hyperlink>
            </w:p>
            <w:p w14:paraId="004E3984" w14:textId="58057EAD" w:rsidR="006067ED" w:rsidRDefault="004700D7">
              <w:pPr>
                <w:pStyle w:val="TOC2"/>
                <w:tabs>
                  <w:tab w:val="left" w:pos="880"/>
                  <w:tab w:val="right" w:leader="dot" w:pos="8777"/>
                </w:tabs>
                <w:rPr>
                  <w:rFonts w:eastAsiaTheme="minorEastAsia"/>
                  <w:noProof/>
                  <w:lang w:eastAsia="en-GB"/>
                </w:rPr>
              </w:pPr>
              <w:hyperlink w:anchor="_Toc73917414" w:history="1">
                <w:r w:rsidR="006067ED" w:rsidRPr="000E7D12">
                  <w:rPr>
                    <w:rStyle w:val="Hyperlink"/>
                    <w:noProof/>
                  </w:rPr>
                  <w:t>3.6</w:t>
                </w:r>
                <w:r w:rsidR="006067ED">
                  <w:rPr>
                    <w:rFonts w:eastAsiaTheme="minorEastAsia"/>
                    <w:noProof/>
                    <w:lang w:eastAsia="en-GB"/>
                  </w:rPr>
                  <w:tab/>
                </w:r>
                <w:r w:rsidR="006067ED" w:rsidRPr="000E7D12">
                  <w:rPr>
                    <w:rStyle w:val="Hyperlink"/>
                    <w:noProof/>
                  </w:rPr>
                  <w:t>Type of Implementation process</w:t>
                </w:r>
                <w:r w:rsidR="006067ED">
                  <w:rPr>
                    <w:noProof/>
                    <w:webHidden/>
                  </w:rPr>
                  <w:tab/>
                </w:r>
                <w:r w:rsidR="006067ED">
                  <w:rPr>
                    <w:noProof/>
                    <w:webHidden/>
                  </w:rPr>
                  <w:fldChar w:fldCharType="begin"/>
                </w:r>
                <w:r w:rsidR="006067ED">
                  <w:rPr>
                    <w:noProof/>
                    <w:webHidden/>
                  </w:rPr>
                  <w:instrText xml:space="preserve"> PAGEREF _Toc73917414 \h </w:instrText>
                </w:r>
                <w:r w:rsidR="006067ED">
                  <w:rPr>
                    <w:noProof/>
                    <w:webHidden/>
                  </w:rPr>
                </w:r>
                <w:r w:rsidR="006067ED">
                  <w:rPr>
                    <w:noProof/>
                    <w:webHidden/>
                  </w:rPr>
                  <w:fldChar w:fldCharType="separate"/>
                </w:r>
                <w:r w:rsidR="00F70D7D">
                  <w:rPr>
                    <w:noProof/>
                    <w:webHidden/>
                  </w:rPr>
                  <w:t>93</w:t>
                </w:r>
                <w:r w:rsidR="006067ED">
                  <w:rPr>
                    <w:noProof/>
                    <w:webHidden/>
                  </w:rPr>
                  <w:fldChar w:fldCharType="end"/>
                </w:r>
              </w:hyperlink>
            </w:p>
            <w:p w14:paraId="54012EB5" w14:textId="666A086F" w:rsidR="006067ED" w:rsidRDefault="004700D7">
              <w:pPr>
                <w:pStyle w:val="TOC2"/>
                <w:tabs>
                  <w:tab w:val="left" w:pos="880"/>
                  <w:tab w:val="right" w:leader="dot" w:pos="8777"/>
                </w:tabs>
                <w:rPr>
                  <w:rFonts w:eastAsiaTheme="minorEastAsia"/>
                  <w:noProof/>
                  <w:lang w:eastAsia="en-GB"/>
                </w:rPr>
              </w:pPr>
              <w:hyperlink w:anchor="_Toc73917415" w:history="1">
                <w:r w:rsidR="006067ED" w:rsidRPr="000E7D12">
                  <w:rPr>
                    <w:rStyle w:val="Hyperlink"/>
                    <w:noProof/>
                  </w:rPr>
                  <w:t>3.7</w:t>
                </w:r>
                <w:r w:rsidR="006067ED">
                  <w:rPr>
                    <w:rFonts w:eastAsiaTheme="minorEastAsia"/>
                    <w:noProof/>
                    <w:lang w:eastAsia="en-GB"/>
                  </w:rPr>
                  <w:tab/>
                </w:r>
                <w:r w:rsidR="006067ED" w:rsidRPr="000E7D12">
                  <w:rPr>
                    <w:rStyle w:val="Hyperlink"/>
                    <w:noProof/>
                  </w:rPr>
                  <w:t>Contextualisation</w:t>
                </w:r>
                <w:r w:rsidR="006067ED">
                  <w:rPr>
                    <w:noProof/>
                    <w:webHidden/>
                  </w:rPr>
                  <w:tab/>
                </w:r>
                <w:r w:rsidR="006067ED">
                  <w:rPr>
                    <w:noProof/>
                    <w:webHidden/>
                  </w:rPr>
                  <w:fldChar w:fldCharType="begin"/>
                </w:r>
                <w:r w:rsidR="006067ED">
                  <w:rPr>
                    <w:noProof/>
                    <w:webHidden/>
                  </w:rPr>
                  <w:instrText xml:space="preserve"> PAGEREF _Toc73917415 \h </w:instrText>
                </w:r>
                <w:r w:rsidR="006067ED">
                  <w:rPr>
                    <w:noProof/>
                    <w:webHidden/>
                  </w:rPr>
                </w:r>
                <w:r w:rsidR="006067ED">
                  <w:rPr>
                    <w:noProof/>
                    <w:webHidden/>
                  </w:rPr>
                  <w:fldChar w:fldCharType="separate"/>
                </w:r>
                <w:r w:rsidR="00F70D7D">
                  <w:rPr>
                    <w:noProof/>
                    <w:webHidden/>
                  </w:rPr>
                  <w:t>96</w:t>
                </w:r>
                <w:r w:rsidR="006067ED">
                  <w:rPr>
                    <w:noProof/>
                    <w:webHidden/>
                  </w:rPr>
                  <w:fldChar w:fldCharType="end"/>
                </w:r>
              </w:hyperlink>
            </w:p>
            <w:p w14:paraId="4C69AC1B" w14:textId="02530327" w:rsidR="006067ED" w:rsidRDefault="004700D7">
              <w:pPr>
                <w:pStyle w:val="TOC2"/>
                <w:tabs>
                  <w:tab w:val="left" w:pos="880"/>
                  <w:tab w:val="right" w:leader="dot" w:pos="8777"/>
                </w:tabs>
                <w:rPr>
                  <w:rFonts w:eastAsiaTheme="minorEastAsia"/>
                  <w:noProof/>
                  <w:lang w:eastAsia="en-GB"/>
                </w:rPr>
              </w:pPr>
              <w:hyperlink w:anchor="_Toc73917416" w:history="1">
                <w:r w:rsidR="006067ED" w:rsidRPr="000E7D12">
                  <w:rPr>
                    <w:rStyle w:val="Hyperlink"/>
                    <w:noProof/>
                  </w:rPr>
                  <w:t>3.8</w:t>
                </w:r>
                <w:r w:rsidR="006067ED">
                  <w:rPr>
                    <w:rFonts w:eastAsiaTheme="minorEastAsia"/>
                    <w:noProof/>
                    <w:lang w:eastAsia="en-GB"/>
                  </w:rPr>
                  <w:tab/>
                </w:r>
                <w:r w:rsidR="006067ED" w:rsidRPr="000E7D12">
                  <w:rPr>
                    <w:rStyle w:val="Hyperlink"/>
                    <w:noProof/>
                  </w:rPr>
                  <w:t>Research Tradition</w:t>
                </w:r>
                <w:r w:rsidR="006067ED">
                  <w:rPr>
                    <w:noProof/>
                    <w:webHidden/>
                  </w:rPr>
                  <w:tab/>
                </w:r>
                <w:r w:rsidR="006067ED">
                  <w:rPr>
                    <w:noProof/>
                    <w:webHidden/>
                  </w:rPr>
                  <w:fldChar w:fldCharType="begin"/>
                </w:r>
                <w:r w:rsidR="006067ED">
                  <w:rPr>
                    <w:noProof/>
                    <w:webHidden/>
                  </w:rPr>
                  <w:instrText xml:space="preserve"> PAGEREF _Toc73917416 \h </w:instrText>
                </w:r>
                <w:r w:rsidR="006067ED">
                  <w:rPr>
                    <w:noProof/>
                    <w:webHidden/>
                  </w:rPr>
                </w:r>
                <w:r w:rsidR="006067ED">
                  <w:rPr>
                    <w:noProof/>
                    <w:webHidden/>
                  </w:rPr>
                  <w:fldChar w:fldCharType="separate"/>
                </w:r>
                <w:r w:rsidR="00F70D7D">
                  <w:rPr>
                    <w:noProof/>
                    <w:webHidden/>
                  </w:rPr>
                  <w:t>97</w:t>
                </w:r>
                <w:r w:rsidR="006067ED">
                  <w:rPr>
                    <w:noProof/>
                    <w:webHidden/>
                  </w:rPr>
                  <w:fldChar w:fldCharType="end"/>
                </w:r>
              </w:hyperlink>
            </w:p>
            <w:p w14:paraId="0CFC6DCA" w14:textId="0AAEE835" w:rsidR="006067ED" w:rsidRDefault="004700D7">
              <w:pPr>
                <w:pStyle w:val="TOC2"/>
                <w:tabs>
                  <w:tab w:val="left" w:pos="880"/>
                  <w:tab w:val="right" w:leader="dot" w:pos="8777"/>
                </w:tabs>
                <w:rPr>
                  <w:rFonts w:eastAsiaTheme="minorEastAsia"/>
                  <w:noProof/>
                  <w:lang w:eastAsia="en-GB"/>
                </w:rPr>
              </w:pPr>
              <w:hyperlink w:anchor="_Toc73917417" w:history="1">
                <w:r w:rsidR="006067ED" w:rsidRPr="000E7D12">
                  <w:rPr>
                    <w:rStyle w:val="Hyperlink"/>
                    <w:noProof/>
                  </w:rPr>
                  <w:t>3.9</w:t>
                </w:r>
                <w:r w:rsidR="006067ED">
                  <w:rPr>
                    <w:rFonts w:eastAsiaTheme="minorEastAsia"/>
                    <w:noProof/>
                    <w:lang w:eastAsia="en-GB"/>
                  </w:rPr>
                  <w:tab/>
                </w:r>
                <w:r w:rsidR="006067ED" w:rsidRPr="000E7D12">
                  <w:rPr>
                    <w:rStyle w:val="Hyperlink"/>
                    <w:noProof/>
                  </w:rPr>
                  <w:t>The logic of inquiry (research approach)</w:t>
                </w:r>
                <w:r w:rsidR="006067ED">
                  <w:rPr>
                    <w:noProof/>
                    <w:webHidden/>
                  </w:rPr>
                  <w:tab/>
                </w:r>
                <w:r w:rsidR="006067ED">
                  <w:rPr>
                    <w:noProof/>
                    <w:webHidden/>
                  </w:rPr>
                  <w:fldChar w:fldCharType="begin"/>
                </w:r>
                <w:r w:rsidR="006067ED">
                  <w:rPr>
                    <w:noProof/>
                    <w:webHidden/>
                  </w:rPr>
                  <w:instrText xml:space="preserve"> PAGEREF _Toc73917417 \h </w:instrText>
                </w:r>
                <w:r w:rsidR="006067ED">
                  <w:rPr>
                    <w:noProof/>
                    <w:webHidden/>
                  </w:rPr>
                </w:r>
                <w:r w:rsidR="006067ED">
                  <w:rPr>
                    <w:noProof/>
                    <w:webHidden/>
                  </w:rPr>
                  <w:fldChar w:fldCharType="separate"/>
                </w:r>
                <w:r w:rsidR="00F70D7D">
                  <w:rPr>
                    <w:noProof/>
                    <w:webHidden/>
                  </w:rPr>
                  <w:t>97</w:t>
                </w:r>
                <w:r w:rsidR="006067ED">
                  <w:rPr>
                    <w:noProof/>
                    <w:webHidden/>
                  </w:rPr>
                  <w:fldChar w:fldCharType="end"/>
                </w:r>
              </w:hyperlink>
            </w:p>
            <w:p w14:paraId="4B0C9A06" w14:textId="1D188511" w:rsidR="006067ED" w:rsidRDefault="004700D7">
              <w:pPr>
                <w:pStyle w:val="TOC2"/>
                <w:tabs>
                  <w:tab w:val="left" w:pos="880"/>
                  <w:tab w:val="right" w:leader="dot" w:pos="8777"/>
                </w:tabs>
                <w:rPr>
                  <w:rFonts w:eastAsiaTheme="minorEastAsia"/>
                  <w:noProof/>
                  <w:lang w:eastAsia="en-GB"/>
                </w:rPr>
              </w:pPr>
              <w:hyperlink w:anchor="_Toc73917418" w:history="1">
                <w:r w:rsidR="006067ED" w:rsidRPr="000E7D12">
                  <w:rPr>
                    <w:rStyle w:val="Hyperlink"/>
                    <w:noProof/>
                  </w:rPr>
                  <w:t>3.10</w:t>
                </w:r>
                <w:r w:rsidR="006067ED">
                  <w:rPr>
                    <w:rFonts w:eastAsiaTheme="minorEastAsia"/>
                    <w:noProof/>
                    <w:lang w:eastAsia="en-GB"/>
                  </w:rPr>
                  <w:tab/>
                </w:r>
                <w:r w:rsidR="006067ED" w:rsidRPr="000E7D12">
                  <w:rPr>
                    <w:rStyle w:val="Hyperlink"/>
                    <w:noProof/>
                  </w:rPr>
                  <w:t>Data collection methods</w:t>
                </w:r>
                <w:r w:rsidR="006067ED">
                  <w:rPr>
                    <w:noProof/>
                    <w:webHidden/>
                  </w:rPr>
                  <w:tab/>
                </w:r>
                <w:r w:rsidR="006067ED">
                  <w:rPr>
                    <w:noProof/>
                    <w:webHidden/>
                  </w:rPr>
                  <w:fldChar w:fldCharType="begin"/>
                </w:r>
                <w:r w:rsidR="006067ED">
                  <w:rPr>
                    <w:noProof/>
                    <w:webHidden/>
                  </w:rPr>
                  <w:instrText xml:space="preserve"> PAGEREF _Toc73917418 \h </w:instrText>
                </w:r>
                <w:r w:rsidR="006067ED">
                  <w:rPr>
                    <w:noProof/>
                    <w:webHidden/>
                  </w:rPr>
                </w:r>
                <w:r w:rsidR="006067ED">
                  <w:rPr>
                    <w:noProof/>
                    <w:webHidden/>
                  </w:rPr>
                  <w:fldChar w:fldCharType="separate"/>
                </w:r>
                <w:r w:rsidR="00F70D7D">
                  <w:rPr>
                    <w:noProof/>
                    <w:webHidden/>
                  </w:rPr>
                  <w:t>98</w:t>
                </w:r>
                <w:r w:rsidR="006067ED">
                  <w:rPr>
                    <w:noProof/>
                    <w:webHidden/>
                  </w:rPr>
                  <w:fldChar w:fldCharType="end"/>
                </w:r>
              </w:hyperlink>
            </w:p>
            <w:p w14:paraId="3D7DC87F" w14:textId="634F87BF" w:rsidR="006067ED" w:rsidRDefault="004700D7">
              <w:pPr>
                <w:pStyle w:val="TOC3"/>
                <w:tabs>
                  <w:tab w:val="left" w:pos="1320"/>
                  <w:tab w:val="right" w:leader="dot" w:pos="8777"/>
                </w:tabs>
                <w:rPr>
                  <w:rFonts w:eastAsiaTheme="minorEastAsia"/>
                  <w:noProof/>
                  <w:lang w:eastAsia="en-GB"/>
                </w:rPr>
              </w:pPr>
              <w:hyperlink w:anchor="_Toc73917419" w:history="1">
                <w:r w:rsidR="006067ED" w:rsidRPr="000E7D12">
                  <w:rPr>
                    <w:rStyle w:val="Hyperlink"/>
                    <w:noProof/>
                  </w:rPr>
                  <w:t>3.10.1</w:t>
                </w:r>
                <w:r w:rsidR="006067ED">
                  <w:rPr>
                    <w:rFonts w:eastAsiaTheme="minorEastAsia"/>
                    <w:noProof/>
                    <w:lang w:eastAsia="en-GB"/>
                  </w:rPr>
                  <w:tab/>
                </w:r>
                <w:r w:rsidR="006067ED" w:rsidRPr="000E7D12">
                  <w:rPr>
                    <w:rStyle w:val="Hyperlink"/>
                    <w:noProof/>
                  </w:rPr>
                  <w:t>Semi-structured interviews used for the qualitative study (QUAL)</w:t>
                </w:r>
                <w:r w:rsidR="006067ED">
                  <w:rPr>
                    <w:noProof/>
                    <w:webHidden/>
                  </w:rPr>
                  <w:tab/>
                </w:r>
                <w:r w:rsidR="006067ED">
                  <w:rPr>
                    <w:noProof/>
                    <w:webHidden/>
                  </w:rPr>
                  <w:fldChar w:fldCharType="begin"/>
                </w:r>
                <w:r w:rsidR="006067ED">
                  <w:rPr>
                    <w:noProof/>
                    <w:webHidden/>
                  </w:rPr>
                  <w:instrText xml:space="preserve"> PAGEREF _Toc73917419 \h </w:instrText>
                </w:r>
                <w:r w:rsidR="006067ED">
                  <w:rPr>
                    <w:noProof/>
                    <w:webHidden/>
                  </w:rPr>
                </w:r>
                <w:r w:rsidR="006067ED">
                  <w:rPr>
                    <w:noProof/>
                    <w:webHidden/>
                  </w:rPr>
                  <w:fldChar w:fldCharType="separate"/>
                </w:r>
                <w:r w:rsidR="00F70D7D">
                  <w:rPr>
                    <w:noProof/>
                    <w:webHidden/>
                  </w:rPr>
                  <w:t>99</w:t>
                </w:r>
                <w:r w:rsidR="006067ED">
                  <w:rPr>
                    <w:noProof/>
                    <w:webHidden/>
                  </w:rPr>
                  <w:fldChar w:fldCharType="end"/>
                </w:r>
              </w:hyperlink>
            </w:p>
            <w:p w14:paraId="1D8194B1" w14:textId="0F7F79F6" w:rsidR="006067ED" w:rsidRDefault="004700D7">
              <w:pPr>
                <w:pStyle w:val="TOC3"/>
                <w:tabs>
                  <w:tab w:val="left" w:pos="1320"/>
                  <w:tab w:val="right" w:leader="dot" w:pos="8777"/>
                </w:tabs>
                <w:rPr>
                  <w:rFonts w:eastAsiaTheme="minorEastAsia"/>
                  <w:noProof/>
                  <w:lang w:eastAsia="en-GB"/>
                </w:rPr>
              </w:pPr>
              <w:hyperlink w:anchor="_Toc73917420" w:history="1">
                <w:r w:rsidR="006067ED" w:rsidRPr="000E7D12">
                  <w:rPr>
                    <w:rStyle w:val="Hyperlink"/>
                    <w:noProof/>
                  </w:rPr>
                  <w:t>3.10.2</w:t>
                </w:r>
                <w:r w:rsidR="006067ED">
                  <w:rPr>
                    <w:rFonts w:eastAsiaTheme="minorEastAsia"/>
                    <w:noProof/>
                    <w:lang w:eastAsia="en-GB"/>
                  </w:rPr>
                  <w:tab/>
                </w:r>
                <w:r w:rsidR="006067ED" w:rsidRPr="000E7D12">
                  <w:rPr>
                    <w:rStyle w:val="Hyperlink"/>
                    <w:noProof/>
                  </w:rPr>
                  <w:t>Web-based questionnaire survey (WBS) used for the quantitative study (QUAN)</w:t>
                </w:r>
                <w:r w:rsidR="006067ED">
                  <w:rPr>
                    <w:noProof/>
                    <w:webHidden/>
                  </w:rPr>
                  <w:tab/>
                </w:r>
                <w:r w:rsidR="006067ED">
                  <w:rPr>
                    <w:noProof/>
                    <w:webHidden/>
                  </w:rPr>
                  <w:fldChar w:fldCharType="begin"/>
                </w:r>
                <w:r w:rsidR="006067ED">
                  <w:rPr>
                    <w:noProof/>
                    <w:webHidden/>
                  </w:rPr>
                  <w:instrText xml:space="preserve"> PAGEREF _Toc73917420 \h </w:instrText>
                </w:r>
                <w:r w:rsidR="006067ED">
                  <w:rPr>
                    <w:noProof/>
                    <w:webHidden/>
                  </w:rPr>
                </w:r>
                <w:r w:rsidR="006067ED">
                  <w:rPr>
                    <w:noProof/>
                    <w:webHidden/>
                  </w:rPr>
                  <w:fldChar w:fldCharType="separate"/>
                </w:r>
                <w:r w:rsidR="00F70D7D">
                  <w:rPr>
                    <w:noProof/>
                    <w:webHidden/>
                  </w:rPr>
                  <w:t>103</w:t>
                </w:r>
                <w:r w:rsidR="006067ED">
                  <w:rPr>
                    <w:noProof/>
                    <w:webHidden/>
                  </w:rPr>
                  <w:fldChar w:fldCharType="end"/>
                </w:r>
              </w:hyperlink>
            </w:p>
            <w:p w14:paraId="0F321B00" w14:textId="68D96008" w:rsidR="006067ED" w:rsidRDefault="004700D7">
              <w:pPr>
                <w:pStyle w:val="TOC2"/>
                <w:tabs>
                  <w:tab w:val="left" w:pos="880"/>
                  <w:tab w:val="right" w:leader="dot" w:pos="8777"/>
                </w:tabs>
                <w:rPr>
                  <w:rFonts w:eastAsiaTheme="minorEastAsia"/>
                  <w:noProof/>
                  <w:lang w:eastAsia="en-GB"/>
                </w:rPr>
              </w:pPr>
              <w:hyperlink w:anchor="_Toc73917421" w:history="1">
                <w:r w:rsidR="006067ED" w:rsidRPr="000E7D12">
                  <w:rPr>
                    <w:rStyle w:val="Hyperlink"/>
                    <w:noProof/>
                  </w:rPr>
                  <w:t>3.11</w:t>
                </w:r>
                <w:r w:rsidR="006067ED">
                  <w:rPr>
                    <w:rFonts w:eastAsiaTheme="minorEastAsia"/>
                    <w:noProof/>
                    <w:lang w:eastAsia="en-GB"/>
                  </w:rPr>
                  <w:tab/>
                </w:r>
                <w:r w:rsidR="006067ED" w:rsidRPr="000E7D12">
                  <w:rPr>
                    <w:rStyle w:val="Hyperlink"/>
                    <w:noProof/>
                  </w:rPr>
                  <w:t>Validity and reliability of scientific research</w:t>
                </w:r>
                <w:r w:rsidR="006067ED">
                  <w:rPr>
                    <w:noProof/>
                    <w:webHidden/>
                  </w:rPr>
                  <w:tab/>
                </w:r>
                <w:r w:rsidR="006067ED">
                  <w:rPr>
                    <w:noProof/>
                    <w:webHidden/>
                  </w:rPr>
                  <w:fldChar w:fldCharType="begin"/>
                </w:r>
                <w:r w:rsidR="006067ED">
                  <w:rPr>
                    <w:noProof/>
                    <w:webHidden/>
                  </w:rPr>
                  <w:instrText xml:space="preserve"> PAGEREF _Toc73917421 \h </w:instrText>
                </w:r>
                <w:r w:rsidR="006067ED">
                  <w:rPr>
                    <w:noProof/>
                    <w:webHidden/>
                  </w:rPr>
                </w:r>
                <w:r w:rsidR="006067ED">
                  <w:rPr>
                    <w:noProof/>
                    <w:webHidden/>
                  </w:rPr>
                  <w:fldChar w:fldCharType="separate"/>
                </w:r>
                <w:r w:rsidR="00F70D7D">
                  <w:rPr>
                    <w:noProof/>
                    <w:webHidden/>
                  </w:rPr>
                  <w:t>110</w:t>
                </w:r>
                <w:r w:rsidR="006067ED">
                  <w:rPr>
                    <w:noProof/>
                    <w:webHidden/>
                  </w:rPr>
                  <w:fldChar w:fldCharType="end"/>
                </w:r>
              </w:hyperlink>
            </w:p>
            <w:p w14:paraId="10429A88" w14:textId="7666CCB9" w:rsidR="006067ED" w:rsidRDefault="004700D7">
              <w:pPr>
                <w:pStyle w:val="TOC2"/>
                <w:tabs>
                  <w:tab w:val="left" w:pos="880"/>
                  <w:tab w:val="right" w:leader="dot" w:pos="8777"/>
                </w:tabs>
                <w:rPr>
                  <w:rFonts w:eastAsiaTheme="minorEastAsia"/>
                  <w:noProof/>
                  <w:lang w:eastAsia="en-GB"/>
                </w:rPr>
              </w:pPr>
              <w:hyperlink w:anchor="_Toc73917422" w:history="1">
                <w:r w:rsidR="006067ED" w:rsidRPr="000E7D12">
                  <w:rPr>
                    <w:rStyle w:val="Hyperlink"/>
                    <w:noProof/>
                  </w:rPr>
                  <w:t>3.12</w:t>
                </w:r>
                <w:r w:rsidR="006067ED">
                  <w:rPr>
                    <w:rFonts w:eastAsiaTheme="minorEastAsia"/>
                    <w:noProof/>
                    <w:lang w:eastAsia="en-GB"/>
                  </w:rPr>
                  <w:tab/>
                </w:r>
                <w:r w:rsidR="006067ED" w:rsidRPr="000E7D12">
                  <w:rPr>
                    <w:rStyle w:val="Hyperlink"/>
                    <w:noProof/>
                  </w:rPr>
                  <w:t>Summary to Chapter Three</w:t>
                </w:r>
                <w:r w:rsidR="006067ED">
                  <w:rPr>
                    <w:noProof/>
                    <w:webHidden/>
                  </w:rPr>
                  <w:tab/>
                </w:r>
                <w:r w:rsidR="006067ED">
                  <w:rPr>
                    <w:noProof/>
                    <w:webHidden/>
                  </w:rPr>
                  <w:fldChar w:fldCharType="begin"/>
                </w:r>
                <w:r w:rsidR="006067ED">
                  <w:rPr>
                    <w:noProof/>
                    <w:webHidden/>
                  </w:rPr>
                  <w:instrText xml:space="preserve"> PAGEREF _Toc73917422 \h </w:instrText>
                </w:r>
                <w:r w:rsidR="006067ED">
                  <w:rPr>
                    <w:noProof/>
                    <w:webHidden/>
                  </w:rPr>
                </w:r>
                <w:r w:rsidR="006067ED">
                  <w:rPr>
                    <w:noProof/>
                    <w:webHidden/>
                  </w:rPr>
                  <w:fldChar w:fldCharType="separate"/>
                </w:r>
                <w:r w:rsidR="00F70D7D">
                  <w:rPr>
                    <w:noProof/>
                    <w:webHidden/>
                  </w:rPr>
                  <w:t>111</w:t>
                </w:r>
                <w:r w:rsidR="006067ED">
                  <w:rPr>
                    <w:noProof/>
                    <w:webHidden/>
                  </w:rPr>
                  <w:fldChar w:fldCharType="end"/>
                </w:r>
              </w:hyperlink>
            </w:p>
            <w:p w14:paraId="662F0A7A" w14:textId="1473661A" w:rsidR="006067ED" w:rsidRDefault="004700D7">
              <w:pPr>
                <w:pStyle w:val="TOC1"/>
                <w:rPr>
                  <w:rFonts w:eastAsiaTheme="minorEastAsia"/>
                  <w:noProof/>
                  <w:lang w:eastAsia="en-GB"/>
                </w:rPr>
              </w:pPr>
              <w:hyperlink w:anchor="_Toc73917423" w:history="1">
                <w:r w:rsidR="006067ED" w:rsidRPr="000E7D12">
                  <w:rPr>
                    <w:rStyle w:val="Hyperlink"/>
                    <w:noProof/>
                  </w:rPr>
                  <w:t>Chapter Four</w:t>
                </w:r>
                <w:r w:rsidR="006067ED">
                  <w:rPr>
                    <w:noProof/>
                    <w:webHidden/>
                  </w:rPr>
                  <w:tab/>
                </w:r>
                <w:r w:rsidR="006067ED">
                  <w:rPr>
                    <w:noProof/>
                    <w:webHidden/>
                  </w:rPr>
                  <w:fldChar w:fldCharType="begin"/>
                </w:r>
                <w:r w:rsidR="006067ED">
                  <w:rPr>
                    <w:noProof/>
                    <w:webHidden/>
                  </w:rPr>
                  <w:instrText xml:space="preserve"> PAGEREF _Toc73917423 \h </w:instrText>
                </w:r>
                <w:r w:rsidR="006067ED">
                  <w:rPr>
                    <w:noProof/>
                    <w:webHidden/>
                  </w:rPr>
                </w:r>
                <w:r w:rsidR="006067ED">
                  <w:rPr>
                    <w:noProof/>
                    <w:webHidden/>
                  </w:rPr>
                  <w:fldChar w:fldCharType="separate"/>
                </w:r>
                <w:r w:rsidR="00F70D7D">
                  <w:rPr>
                    <w:noProof/>
                    <w:webHidden/>
                  </w:rPr>
                  <w:t>113</w:t>
                </w:r>
                <w:r w:rsidR="006067ED">
                  <w:rPr>
                    <w:noProof/>
                    <w:webHidden/>
                  </w:rPr>
                  <w:fldChar w:fldCharType="end"/>
                </w:r>
              </w:hyperlink>
            </w:p>
            <w:p w14:paraId="35B1D791" w14:textId="40EA2654" w:rsidR="006067ED" w:rsidRDefault="004700D7">
              <w:pPr>
                <w:pStyle w:val="TOC1"/>
                <w:tabs>
                  <w:tab w:val="left" w:pos="440"/>
                </w:tabs>
                <w:rPr>
                  <w:rFonts w:eastAsiaTheme="minorEastAsia"/>
                  <w:noProof/>
                  <w:lang w:eastAsia="en-GB"/>
                </w:rPr>
              </w:pPr>
              <w:hyperlink w:anchor="_Toc73917424" w:history="1">
                <w:r w:rsidR="006067ED" w:rsidRPr="000E7D12">
                  <w:rPr>
                    <w:rStyle w:val="Hyperlink"/>
                    <w:noProof/>
                  </w:rPr>
                  <w:t>4</w:t>
                </w:r>
                <w:r w:rsidR="006067ED">
                  <w:rPr>
                    <w:rFonts w:eastAsiaTheme="minorEastAsia"/>
                    <w:noProof/>
                    <w:lang w:eastAsia="en-GB"/>
                  </w:rPr>
                  <w:tab/>
                </w:r>
                <w:r w:rsidR="006067ED" w:rsidRPr="000E7D12">
                  <w:rPr>
                    <w:rStyle w:val="Hyperlink"/>
                    <w:noProof/>
                  </w:rPr>
                  <w:t>BIM, BDA and IoT exploitation and their leads to competitive advantage</w:t>
                </w:r>
                <w:r w:rsidR="006067ED">
                  <w:rPr>
                    <w:noProof/>
                    <w:webHidden/>
                  </w:rPr>
                  <w:tab/>
                </w:r>
                <w:r w:rsidR="006067ED">
                  <w:rPr>
                    <w:noProof/>
                    <w:webHidden/>
                  </w:rPr>
                  <w:fldChar w:fldCharType="begin"/>
                </w:r>
                <w:r w:rsidR="006067ED">
                  <w:rPr>
                    <w:noProof/>
                    <w:webHidden/>
                  </w:rPr>
                  <w:instrText xml:space="preserve"> PAGEREF _Toc73917424 \h </w:instrText>
                </w:r>
                <w:r w:rsidR="006067ED">
                  <w:rPr>
                    <w:noProof/>
                    <w:webHidden/>
                  </w:rPr>
                </w:r>
                <w:r w:rsidR="006067ED">
                  <w:rPr>
                    <w:noProof/>
                    <w:webHidden/>
                  </w:rPr>
                  <w:fldChar w:fldCharType="separate"/>
                </w:r>
                <w:r w:rsidR="00F70D7D">
                  <w:rPr>
                    <w:noProof/>
                    <w:webHidden/>
                  </w:rPr>
                  <w:t>113</w:t>
                </w:r>
                <w:r w:rsidR="006067ED">
                  <w:rPr>
                    <w:noProof/>
                    <w:webHidden/>
                  </w:rPr>
                  <w:fldChar w:fldCharType="end"/>
                </w:r>
              </w:hyperlink>
            </w:p>
            <w:p w14:paraId="02A7A913" w14:textId="6C2B4037" w:rsidR="006067ED" w:rsidRDefault="004700D7">
              <w:pPr>
                <w:pStyle w:val="TOC2"/>
                <w:tabs>
                  <w:tab w:val="left" w:pos="880"/>
                  <w:tab w:val="right" w:leader="dot" w:pos="8777"/>
                </w:tabs>
                <w:rPr>
                  <w:rFonts w:eastAsiaTheme="minorEastAsia"/>
                  <w:noProof/>
                  <w:lang w:eastAsia="en-GB"/>
                </w:rPr>
              </w:pPr>
              <w:hyperlink w:anchor="_Toc73917425" w:history="1">
                <w:r w:rsidR="006067ED" w:rsidRPr="000E7D12">
                  <w:rPr>
                    <w:rStyle w:val="Hyperlink"/>
                    <w:noProof/>
                  </w:rPr>
                  <w:t>4.1</w:t>
                </w:r>
                <w:r w:rsidR="006067ED">
                  <w:rPr>
                    <w:rFonts w:eastAsiaTheme="minorEastAsia"/>
                    <w:noProof/>
                    <w:lang w:eastAsia="en-GB"/>
                  </w:rPr>
                  <w:tab/>
                </w:r>
                <w:r w:rsidR="006067ED" w:rsidRPr="000E7D12">
                  <w:rPr>
                    <w:rStyle w:val="Hyperlink"/>
                    <w:noProof/>
                  </w:rPr>
                  <w:t>Introduction to Chapter Four</w:t>
                </w:r>
                <w:r w:rsidR="006067ED">
                  <w:rPr>
                    <w:noProof/>
                    <w:webHidden/>
                  </w:rPr>
                  <w:tab/>
                </w:r>
                <w:r w:rsidR="006067ED">
                  <w:rPr>
                    <w:noProof/>
                    <w:webHidden/>
                  </w:rPr>
                  <w:fldChar w:fldCharType="begin"/>
                </w:r>
                <w:r w:rsidR="006067ED">
                  <w:rPr>
                    <w:noProof/>
                    <w:webHidden/>
                  </w:rPr>
                  <w:instrText xml:space="preserve"> PAGEREF _Toc73917425 \h </w:instrText>
                </w:r>
                <w:r w:rsidR="006067ED">
                  <w:rPr>
                    <w:noProof/>
                    <w:webHidden/>
                  </w:rPr>
                </w:r>
                <w:r w:rsidR="006067ED">
                  <w:rPr>
                    <w:noProof/>
                    <w:webHidden/>
                  </w:rPr>
                  <w:fldChar w:fldCharType="separate"/>
                </w:r>
                <w:r w:rsidR="00F70D7D">
                  <w:rPr>
                    <w:noProof/>
                    <w:webHidden/>
                  </w:rPr>
                  <w:t>113</w:t>
                </w:r>
                <w:r w:rsidR="006067ED">
                  <w:rPr>
                    <w:noProof/>
                    <w:webHidden/>
                  </w:rPr>
                  <w:fldChar w:fldCharType="end"/>
                </w:r>
              </w:hyperlink>
            </w:p>
            <w:p w14:paraId="750DF7BE" w14:textId="3506A4E4" w:rsidR="006067ED" w:rsidRDefault="004700D7">
              <w:pPr>
                <w:pStyle w:val="TOC2"/>
                <w:tabs>
                  <w:tab w:val="left" w:pos="880"/>
                  <w:tab w:val="right" w:leader="dot" w:pos="8777"/>
                </w:tabs>
                <w:rPr>
                  <w:rFonts w:eastAsiaTheme="minorEastAsia"/>
                  <w:noProof/>
                  <w:lang w:eastAsia="en-GB"/>
                </w:rPr>
              </w:pPr>
              <w:hyperlink w:anchor="_Toc73917426" w:history="1">
                <w:r w:rsidR="006067ED" w:rsidRPr="000E7D12">
                  <w:rPr>
                    <w:rStyle w:val="Hyperlink"/>
                    <w:noProof/>
                  </w:rPr>
                  <w:t>4.2</w:t>
                </w:r>
                <w:r w:rsidR="006067ED">
                  <w:rPr>
                    <w:rFonts w:eastAsiaTheme="minorEastAsia"/>
                    <w:noProof/>
                    <w:lang w:eastAsia="en-GB"/>
                  </w:rPr>
                  <w:tab/>
                </w:r>
                <w:r w:rsidR="006067ED" w:rsidRPr="000E7D12">
                  <w:rPr>
                    <w:rStyle w:val="Hyperlink"/>
                    <w:noProof/>
                  </w:rPr>
                  <w:t>The extent to which BIM, BDA, and IoT (BBI) are being exploited in construction, retail, finance, and manufacturing</w:t>
                </w:r>
                <w:r w:rsidR="006067ED">
                  <w:rPr>
                    <w:noProof/>
                    <w:webHidden/>
                  </w:rPr>
                  <w:tab/>
                </w:r>
                <w:r w:rsidR="006067ED">
                  <w:rPr>
                    <w:noProof/>
                    <w:webHidden/>
                  </w:rPr>
                  <w:fldChar w:fldCharType="begin"/>
                </w:r>
                <w:r w:rsidR="006067ED">
                  <w:rPr>
                    <w:noProof/>
                    <w:webHidden/>
                  </w:rPr>
                  <w:instrText xml:space="preserve"> PAGEREF _Toc73917426 \h </w:instrText>
                </w:r>
                <w:r w:rsidR="006067ED">
                  <w:rPr>
                    <w:noProof/>
                    <w:webHidden/>
                  </w:rPr>
                </w:r>
                <w:r w:rsidR="006067ED">
                  <w:rPr>
                    <w:noProof/>
                    <w:webHidden/>
                  </w:rPr>
                  <w:fldChar w:fldCharType="separate"/>
                </w:r>
                <w:r w:rsidR="00F70D7D">
                  <w:rPr>
                    <w:noProof/>
                    <w:webHidden/>
                  </w:rPr>
                  <w:t>115</w:t>
                </w:r>
                <w:r w:rsidR="006067ED">
                  <w:rPr>
                    <w:noProof/>
                    <w:webHidden/>
                  </w:rPr>
                  <w:fldChar w:fldCharType="end"/>
                </w:r>
              </w:hyperlink>
            </w:p>
            <w:p w14:paraId="33E63CEC" w14:textId="5A79D12A" w:rsidR="006067ED" w:rsidRDefault="004700D7">
              <w:pPr>
                <w:pStyle w:val="TOC3"/>
                <w:tabs>
                  <w:tab w:val="left" w:pos="1320"/>
                  <w:tab w:val="right" w:leader="dot" w:pos="8777"/>
                </w:tabs>
                <w:rPr>
                  <w:rFonts w:eastAsiaTheme="minorEastAsia"/>
                  <w:noProof/>
                  <w:lang w:eastAsia="en-GB"/>
                </w:rPr>
              </w:pPr>
              <w:hyperlink w:anchor="_Toc73917427" w:history="1">
                <w:r w:rsidR="006067ED" w:rsidRPr="000E7D12">
                  <w:rPr>
                    <w:rStyle w:val="Hyperlink"/>
                    <w:noProof/>
                  </w:rPr>
                  <w:t>4.2.1</w:t>
                </w:r>
                <w:r w:rsidR="006067ED">
                  <w:rPr>
                    <w:rFonts w:eastAsiaTheme="minorEastAsia"/>
                    <w:noProof/>
                    <w:lang w:eastAsia="en-GB"/>
                  </w:rPr>
                  <w:tab/>
                </w:r>
                <w:r w:rsidR="006067ED" w:rsidRPr="000E7D12">
                  <w:rPr>
                    <w:rStyle w:val="Hyperlink"/>
                    <w:noProof/>
                  </w:rPr>
                  <w:t>Preparing the data for quantitative analysis</w:t>
                </w:r>
                <w:r w:rsidR="006067ED">
                  <w:rPr>
                    <w:noProof/>
                    <w:webHidden/>
                  </w:rPr>
                  <w:tab/>
                </w:r>
                <w:r w:rsidR="006067ED">
                  <w:rPr>
                    <w:noProof/>
                    <w:webHidden/>
                  </w:rPr>
                  <w:fldChar w:fldCharType="begin"/>
                </w:r>
                <w:r w:rsidR="006067ED">
                  <w:rPr>
                    <w:noProof/>
                    <w:webHidden/>
                  </w:rPr>
                  <w:instrText xml:space="preserve"> PAGEREF _Toc73917427 \h </w:instrText>
                </w:r>
                <w:r w:rsidR="006067ED">
                  <w:rPr>
                    <w:noProof/>
                    <w:webHidden/>
                  </w:rPr>
                </w:r>
                <w:r w:rsidR="006067ED">
                  <w:rPr>
                    <w:noProof/>
                    <w:webHidden/>
                  </w:rPr>
                  <w:fldChar w:fldCharType="separate"/>
                </w:r>
                <w:r w:rsidR="00F70D7D">
                  <w:rPr>
                    <w:noProof/>
                    <w:webHidden/>
                  </w:rPr>
                  <w:t>115</w:t>
                </w:r>
                <w:r w:rsidR="006067ED">
                  <w:rPr>
                    <w:noProof/>
                    <w:webHidden/>
                  </w:rPr>
                  <w:fldChar w:fldCharType="end"/>
                </w:r>
              </w:hyperlink>
            </w:p>
            <w:p w14:paraId="22BBEEBF" w14:textId="3118F362" w:rsidR="006067ED" w:rsidRDefault="004700D7">
              <w:pPr>
                <w:pStyle w:val="TOC3"/>
                <w:tabs>
                  <w:tab w:val="left" w:pos="1320"/>
                  <w:tab w:val="right" w:leader="dot" w:pos="8777"/>
                </w:tabs>
                <w:rPr>
                  <w:rFonts w:eastAsiaTheme="minorEastAsia"/>
                  <w:noProof/>
                  <w:lang w:eastAsia="en-GB"/>
                </w:rPr>
              </w:pPr>
              <w:hyperlink w:anchor="_Toc73917428" w:history="1">
                <w:r w:rsidR="006067ED" w:rsidRPr="000E7D12">
                  <w:rPr>
                    <w:rStyle w:val="Hyperlink"/>
                    <w:noProof/>
                  </w:rPr>
                  <w:t>4.2.2</w:t>
                </w:r>
                <w:r w:rsidR="006067ED">
                  <w:rPr>
                    <w:rFonts w:eastAsiaTheme="minorEastAsia"/>
                    <w:noProof/>
                    <w:lang w:eastAsia="en-GB"/>
                  </w:rPr>
                  <w:tab/>
                </w:r>
                <w:r w:rsidR="006067ED" w:rsidRPr="000E7D12">
                  <w:rPr>
                    <w:rStyle w:val="Hyperlink"/>
                    <w:noProof/>
                  </w:rPr>
                  <w:t>Descriptive Statistics for different segments</w:t>
                </w:r>
                <w:r w:rsidR="006067ED">
                  <w:rPr>
                    <w:noProof/>
                    <w:webHidden/>
                  </w:rPr>
                  <w:tab/>
                </w:r>
                <w:r w:rsidR="006067ED">
                  <w:rPr>
                    <w:noProof/>
                    <w:webHidden/>
                  </w:rPr>
                  <w:fldChar w:fldCharType="begin"/>
                </w:r>
                <w:r w:rsidR="006067ED">
                  <w:rPr>
                    <w:noProof/>
                    <w:webHidden/>
                  </w:rPr>
                  <w:instrText xml:space="preserve"> PAGEREF _Toc73917428 \h </w:instrText>
                </w:r>
                <w:r w:rsidR="006067ED">
                  <w:rPr>
                    <w:noProof/>
                    <w:webHidden/>
                  </w:rPr>
                </w:r>
                <w:r w:rsidR="006067ED">
                  <w:rPr>
                    <w:noProof/>
                    <w:webHidden/>
                  </w:rPr>
                  <w:fldChar w:fldCharType="separate"/>
                </w:r>
                <w:r w:rsidR="00F70D7D">
                  <w:rPr>
                    <w:noProof/>
                    <w:webHidden/>
                  </w:rPr>
                  <w:t>115</w:t>
                </w:r>
                <w:r w:rsidR="006067ED">
                  <w:rPr>
                    <w:noProof/>
                    <w:webHidden/>
                  </w:rPr>
                  <w:fldChar w:fldCharType="end"/>
                </w:r>
              </w:hyperlink>
            </w:p>
            <w:p w14:paraId="1EC2D407" w14:textId="4EABF9A5" w:rsidR="006067ED" w:rsidRDefault="004700D7">
              <w:pPr>
                <w:pStyle w:val="TOC3"/>
                <w:tabs>
                  <w:tab w:val="left" w:pos="1320"/>
                  <w:tab w:val="right" w:leader="dot" w:pos="8777"/>
                </w:tabs>
                <w:rPr>
                  <w:rFonts w:eastAsiaTheme="minorEastAsia"/>
                  <w:noProof/>
                  <w:lang w:eastAsia="en-GB"/>
                </w:rPr>
              </w:pPr>
              <w:hyperlink w:anchor="_Toc73917429" w:history="1">
                <w:r w:rsidR="006067ED" w:rsidRPr="000E7D12">
                  <w:rPr>
                    <w:rStyle w:val="Hyperlink"/>
                    <w:noProof/>
                  </w:rPr>
                  <w:t>4.2.3</w:t>
                </w:r>
                <w:r w:rsidR="006067ED">
                  <w:rPr>
                    <w:rFonts w:eastAsiaTheme="minorEastAsia"/>
                    <w:noProof/>
                    <w:lang w:eastAsia="en-GB"/>
                  </w:rPr>
                  <w:tab/>
                </w:r>
                <w:r w:rsidR="006067ED" w:rsidRPr="000E7D12">
                  <w:rPr>
                    <w:rStyle w:val="Hyperlink"/>
                    <w:noProof/>
                  </w:rPr>
                  <w:t>Identify the extent to which Building Information Modelling, Big Data Analytics, and Internet of Things (BBI) are being exploited in four sectors</w:t>
                </w:r>
                <w:r w:rsidR="006067ED">
                  <w:rPr>
                    <w:noProof/>
                    <w:webHidden/>
                  </w:rPr>
                  <w:tab/>
                </w:r>
                <w:r w:rsidR="006067ED">
                  <w:rPr>
                    <w:noProof/>
                    <w:webHidden/>
                  </w:rPr>
                  <w:fldChar w:fldCharType="begin"/>
                </w:r>
                <w:r w:rsidR="006067ED">
                  <w:rPr>
                    <w:noProof/>
                    <w:webHidden/>
                  </w:rPr>
                  <w:instrText xml:space="preserve"> PAGEREF _Toc73917429 \h </w:instrText>
                </w:r>
                <w:r w:rsidR="006067ED">
                  <w:rPr>
                    <w:noProof/>
                    <w:webHidden/>
                  </w:rPr>
                </w:r>
                <w:r w:rsidR="006067ED">
                  <w:rPr>
                    <w:noProof/>
                    <w:webHidden/>
                  </w:rPr>
                  <w:fldChar w:fldCharType="separate"/>
                </w:r>
                <w:r w:rsidR="00F70D7D">
                  <w:rPr>
                    <w:noProof/>
                    <w:webHidden/>
                  </w:rPr>
                  <w:t>120</w:t>
                </w:r>
                <w:r w:rsidR="006067ED">
                  <w:rPr>
                    <w:noProof/>
                    <w:webHidden/>
                  </w:rPr>
                  <w:fldChar w:fldCharType="end"/>
                </w:r>
              </w:hyperlink>
            </w:p>
            <w:p w14:paraId="334CE4B0" w14:textId="10CBF7D2" w:rsidR="006067ED" w:rsidRDefault="004700D7">
              <w:pPr>
                <w:pStyle w:val="TOC2"/>
                <w:tabs>
                  <w:tab w:val="left" w:pos="880"/>
                  <w:tab w:val="right" w:leader="dot" w:pos="8777"/>
                </w:tabs>
                <w:rPr>
                  <w:rFonts w:eastAsiaTheme="minorEastAsia"/>
                  <w:noProof/>
                  <w:lang w:eastAsia="en-GB"/>
                </w:rPr>
              </w:pPr>
              <w:hyperlink w:anchor="_Toc73917430" w:history="1">
                <w:r w:rsidR="006067ED" w:rsidRPr="000E7D12">
                  <w:rPr>
                    <w:rStyle w:val="Hyperlink"/>
                    <w:noProof/>
                  </w:rPr>
                  <w:t>4.3</w:t>
                </w:r>
                <w:r w:rsidR="006067ED">
                  <w:rPr>
                    <w:rFonts w:eastAsiaTheme="minorEastAsia"/>
                    <w:noProof/>
                    <w:lang w:eastAsia="en-GB"/>
                  </w:rPr>
                  <w:tab/>
                </w:r>
                <w:r w:rsidR="006067ED" w:rsidRPr="000E7D12">
                  <w:rPr>
                    <w:rStyle w:val="Hyperlink"/>
                    <w:noProof/>
                  </w:rPr>
                  <w:t>The extent to which the benefits are accrued from the exploitation of BBI and the extent to which the challenges are challenging for BBI</w:t>
                </w:r>
                <w:r w:rsidR="006067ED">
                  <w:rPr>
                    <w:noProof/>
                    <w:webHidden/>
                  </w:rPr>
                  <w:tab/>
                </w:r>
                <w:r w:rsidR="006067ED">
                  <w:rPr>
                    <w:noProof/>
                    <w:webHidden/>
                  </w:rPr>
                  <w:fldChar w:fldCharType="begin"/>
                </w:r>
                <w:r w:rsidR="006067ED">
                  <w:rPr>
                    <w:noProof/>
                    <w:webHidden/>
                  </w:rPr>
                  <w:instrText xml:space="preserve"> PAGEREF _Toc73917430 \h </w:instrText>
                </w:r>
                <w:r w:rsidR="006067ED">
                  <w:rPr>
                    <w:noProof/>
                    <w:webHidden/>
                  </w:rPr>
                </w:r>
                <w:r w:rsidR="006067ED">
                  <w:rPr>
                    <w:noProof/>
                    <w:webHidden/>
                  </w:rPr>
                  <w:fldChar w:fldCharType="separate"/>
                </w:r>
                <w:r w:rsidR="00F70D7D">
                  <w:rPr>
                    <w:noProof/>
                    <w:webHidden/>
                  </w:rPr>
                  <w:t>150</w:t>
                </w:r>
                <w:r w:rsidR="006067ED">
                  <w:rPr>
                    <w:noProof/>
                    <w:webHidden/>
                  </w:rPr>
                  <w:fldChar w:fldCharType="end"/>
                </w:r>
              </w:hyperlink>
            </w:p>
            <w:p w14:paraId="27EE0D1B" w14:textId="16E6E114" w:rsidR="006067ED" w:rsidRDefault="004700D7">
              <w:pPr>
                <w:pStyle w:val="TOC3"/>
                <w:tabs>
                  <w:tab w:val="left" w:pos="1320"/>
                  <w:tab w:val="right" w:leader="dot" w:pos="8777"/>
                </w:tabs>
                <w:rPr>
                  <w:rFonts w:eastAsiaTheme="minorEastAsia"/>
                  <w:noProof/>
                  <w:lang w:eastAsia="en-GB"/>
                </w:rPr>
              </w:pPr>
              <w:hyperlink w:anchor="_Toc73917431" w:history="1">
                <w:r w:rsidR="006067ED" w:rsidRPr="000E7D12">
                  <w:rPr>
                    <w:rStyle w:val="Hyperlink"/>
                    <w:noProof/>
                  </w:rPr>
                  <w:t>4.3.1</w:t>
                </w:r>
                <w:r w:rsidR="006067ED">
                  <w:rPr>
                    <w:rFonts w:eastAsiaTheme="minorEastAsia"/>
                    <w:noProof/>
                    <w:lang w:eastAsia="en-GB"/>
                  </w:rPr>
                  <w:tab/>
                </w:r>
                <w:r w:rsidR="006067ED" w:rsidRPr="000E7D12">
                  <w:rPr>
                    <w:rStyle w:val="Hyperlink"/>
                    <w:noProof/>
                  </w:rPr>
                  <w:t>Identify the extent to which benefits, and challenges associated with Building Information Modelling (BIM), Big Data Analytics (BDA) and Internet of Things (IoT) are benefiting and challenging in construction, retail, and Manufacturing sectors</w:t>
                </w:r>
                <w:r w:rsidR="006067ED">
                  <w:rPr>
                    <w:noProof/>
                    <w:webHidden/>
                  </w:rPr>
                  <w:tab/>
                </w:r>
                <w:r w:rsidR="006067ED">
                  <w:rPr>
                    <w:noProof/>
                    <w:webHidden/>
                  </w:rPr>
                  <w:fldChar w:fldCharType="begin"/>
                </w:r>
                <w:r w:rsidR="006067ED">
                  <w:rPr>
                    <w:noProof/>
                    <w:webHidden/>
                  </w:rPr>
                  <w:instrText xml:space="preserve"> PAGEREF _Toc73917431 \h </w:instrText>
                </w:r>
                <w:r w:rsidR="006067ED">
                  <w:rPr>
                    <w:noProof/>
                    <w:webHidden/>
                  </w:rPr>
                </w:r>
                <w:r w:rsidR="006067ED">
                  <w:rPr>
                    <w:noProof/>
                    <w:webHidden/>
                  </w:rPr>
                  <w:fldChar w:fldCharType="separate"/>
                </w:r>
                <w:r w:rsidR="00F70D7D">
                  <w:rPr>
                    <w:noProof/>
                    <w:webHidden/>
                  </w:rPr>
                  <w:t>150</w:t>
                </w:r>
                <w:r w:rsidR="006067ED">
                  <w:rPr>
                    <w:noProof/>
                    <w:webHidden/>
                  </w:rPr>
                  <w:fldChar w:fldCharType="end"/>
                </w:r>
              </w:hyperlink>
            </w:p>
            <w:p w14:paraId="72797E20" w14:textId="119E69DB" w:rsidR="006067ED" w:rsidRDefault="004700D7">
              <w:pPr>
                <w:pStyle w:val="TOC2"/>
                <w:tabs>
                  <w:tab w:val="left" w:pos="880"/>
                  <w:tab w:val="right" w:leader="dot" w:pos="8777"/>
                </w:tabs>
                <w:rPr>
                  <w:rFonts w:eastAsiaTheme="minorEastAsia"/>
                  <w:noProof/>
                  <w:lang w:eastAsia="en-GB"/>
                </w:rPr>
              </w:pPr>
              <w:hyperlink w:anchor="_Toc73917432" w:history="1">
                <w:r w:rsidR="006067ED" w:rsidRPr="000E7D12">
                  <w:rPr>
                    <w:rStyle w:val="Hyperlink"/>
                    <w:noProof/>
                  </w:rPr>
                  <w:t>4.4</w:t>
                </w:r>
                <w:r w:rsidR="006067ED">
                  <w:rPr>
                    <w:rFonts w:eastAsiaTheme="minorEastAsia"/>
                    <w:noProof/>
                    <w:lang w:eastAsia="en-GB"/>
                  </w:rPr>
                  <w:tab/>
                </w:r>
                <w:r w:rsidR="006067ED" w:rsidRPr="000E7D12">
                  <w:rPr>
                    <w:rStyle w:val="Hyperlink"/>
                    <w:noProof/>
                  </w:rPr>
                  <w:t>Level of enhancement in competitive advantages by exploiting BIM, BDA, and IoT in four sectors</w:t>
                </w:r>
                <w:r w:rsidR="006067ED">
                  <w:rPr>
                    <w:noProof/>
                    <w:webHidden/>
                  </w:rPr>
                  <w:tab/>
                </w:r>
                <w:r w:rsidR="006067ED">
                  <w:rPr>
                    <w:noProof/>
                    <w:webHidden/>
                  </w:rPr>
                  <w:fldChar w:fldCharType="begin"/>
                </w:r>
                <w:r w:rsidR="006067ED">
                  <w:rPr>
                    <w:noProof/>
                    <w:webHidden/>
                  </w:rPr>
                  <w:instrText xml:space="preserve"> PAGEREF _Toc73917432 \h </w:instrText>
                </w:r>
                <w:r w:rsidR="006067ED">
                  <w:rPr>
                    <w:noProof/>
                    <w:webHidden/>
                  </w:rPr>
                </w:r>
                <w:r w:rsidR="006067ED">
                  <w:rPr>
                    <w:noProof/>
                    <w:webHidden/>
                  </w:rPr>
                  <w:fldChar w:fldCharType="separate"/>
                </w:r>
                <w:r w:rsidR="00F70D7D">
                  <w:rPr>
                    <w:noProof/>
                    <w:webHidden/>
                  </w:rPr>
                  <w:t>159</w:t>
                </w:r>
                <w:r w:rsidR="006067ED">
                  <w:rPr>
                    <w:noProof/>
                    <w:webHidden/>
                  </w:rPr>
                  <w:fldChar w:fldCharType="end"/>
                </w:r>
              </w:hyperlink>
            </w:p>
            <w:p w14:paraId="39E8901B" w14:textId="5CB96740" w:rsidR="006067ED" w:rsidRDefault="004700D7">
              <w:pPr>
                <w:pStyle w:val="TOC3"/>
                <w:tabs>
                  <w:tab w:val="left" w:pos="1320"/>
                  <w:tab w:val="right" w:leader="dot" w:pos="8777"/>
                </w:tabs>
                <w:rPr>
                  <w:rFonts w:eastAsiaTheme="minorEastAsia"/>
                  <w:noProof/>
                  <w:lang w:eastAsia="en-GB"/>
                </w:rPr>
              </w:pPr>
              <w:hyperlink w:anchor="_Toc73917433" w:history="1">
                <w:r w:rsidR="006067ED" w:rsidRPr="000E7D12">
                  <w:rPr>
                    <w:rStyle w:val="Hyperlink"/>
                    <w:noProof/>
                  </w:rPr>
                  <w:t>4.4.1</w:t>
                </w:r>
                <w:r w:rsidR="006067ED">
                  <w:rPr>
                    <w:rFonts w:eastAsiaTheme="minorEastAsia"/>
                    <w:noProof/>
                    <w:lang w:eastAsia="en-GB"/>
                  </w:rPr>
                  <w:tab/>
                </w:r>
                <w:r w:rsidR="006067ED" w:rsidRPr="000E7D12">
                  <w:rPr>
                    <w:rStyle w:val="Hyperlink"/>
                    <w:noProof/>
                  </w:rPr>
                  <w:t>Quantitative analysis to the level of enhancement in competitive advantages in four sectors</w:t>
                </w:r>
                <w:r w:rsidR="006067ED">
                  <w:rPr>
                    <w:noProof/>
                    <w:webHidden/>
                  </w:rPr>
                  <w:tab/>
                </w:r>
                <w:r w:rsidR="006067ED">
                  <w:rPr>
                    <w:noProof/>
                    <w:webHidden/>
                  </w:rPr>
                  <w:fldChar w:fldCharType="begin"/>
                </w:r>
                <w:r w:rsidR="006067ED">
                  <w:rPr>
                    <w:noProof/>
                    <w:webHidden/>
                  </w:rPr>
                  <w:instrText xml:space="preserve"> PAGEREF _Toc73917433 \h </w:instrText>
                </w:r>
                <w:r w:rsidR="006067ED">
                  <w:rPr>
                    <w:noProof/>
                    <w:webHidden/>
                  </w:rPr>
                </w:r>
                <w:r w:rsidR="006067ED">
                  <w:rPr>
                    <w:noProof/>
                    <w:webHidden/>
                  </w:rPr>
                  <w:fldChar w:fldCharType="separate"/>
                </w:r>
                <w:r w:rsidR="00F70D7D">
                  <w:rPr>
                    <w:noProof/>
                    <w:webHidden/>
                  </w:rPr>
                  <w:t>160</w:t>
                </w:r>
                <w:r w:rsidR="006067ED">
                  <w:rPr>
                    <w:noProof/>
                    <w:webHidden/>
                  </w:rPr>
                  <w:fldChar w:fldCharType="end"/>
                </w:r>
              </w:hyperlink>
            </w:p>
            <w:p w14:paraId="29ED26AA" w14:textId="501B5EB2" w:rsidR="006067ED" w:rsidRDefault="004700D7">
              <w:pPr>
                <w:pStyle w:val="TOC3"/>
                <w:tabs>
                  <w:tab w:val="left" w:pos="1320"/>
                  <w:tab w:val="right" w:leader="dot" w:pos="8777"/>
                </w:tabs>
                <w:rPr>
                  <w:rFonts w:eastAsiaTheme="minorEastAsia"/>
                  <w:noProof/>
                  <w:lang w:eastAsia="en-GB"/>
                </w:rPr>
              </w:pPr>
              <w:hyperlink w:anchor="_Toc73917434" w:history="1">
                <w:r w:rsidR="006067ED" w:rsidRPr="000E7D12">
                  <w:rPr>
                    <w:rStyle w:val="Hyperlink"/>
                    <w:noProof/>
                  </w:rPr>
                  <w:t>4.4.2</w:t>
                </w:r>
                <w:r w:rsidR="006067ED">
                  <w:rPr>
                    <w:rFonts w:eastAsiaTheme="minorEastAsia"/>
                    <w:noProof/>
                    <w:lang w:eastAsia="en-GB"/>
                  </w:rPr>
                  <w:tab/>
                </w:r>
                <w:r w:rsidR="006067ED" w:rsidRPr="000E7D12">
                  <w:rPr>
                    <w:rStyle w:val="Hyperlink"/>
                    <w:noProof/>
                  </w:rPr>
                  <w:t>Qualitative analysis to the level of enhancement in competitive advantages in four sectors</w:t>
                </w:r>
                <w:r w:rsidR="006067ED">
                  <w:rPr>
                    <w:noProof/>
                    <w:webHidden/>
                  </w:rPr>
                  <w:tab/>
                </w:r>
                <w:r w:rsidR="006067ED">
                  <w:rPr>
                    <w:noProof/>
                    <w:webHidden/>
                  </w:rPr>
                  <w:fldChar w:fldCharType="begin"/>
                </w:r>
                <w:r w:rsidR="006067ED">
                  <w:rPr>
                    <w:noProof/>
                    <w:webHidden/>
                  </w:rPr>
                  <w:instrText xml:space="preserve"> PAGEREF _Toc73917434 \h </w:instrText>
                </w:r>
                <w:r w:rsidR="006067ED">
                  <w:rPr>
                    <w:noProof/>
                    <w:webHidden/>
                  </w:rPr>
                </w:r>
                <w:r w:rsidR="006067ED">
                  <w:rPr>
                    <w:noProof/>
                    <w:webHidden/>
                  </w:rPr>
                  <w:fldChar w:fldCharType="separate"/>
                </w:r>
                <w:r w:rsidR="00F70D7D">
                  <w:rPr>
                    <w:noProof/>
                    <w:webHidden/>
                  </w:rPr>
                  <w:t>167</w:t>
                </w:r>
                <w:r w:rsidR="006067ED">
                  <w:rPr>
                    <w:noProof/>
                    <w:webHidden/>
                  </w:rPr>
                  <w:fldChar w:fldCharType="end"/>
                </w:r>
              </w:hyperlink>
            </w:p>
            <w:p w14:paraId="09F10CD8" w14:textId="15AC7B39" w:rsidR="006067ED" w:rsidRDefault="004700D7">
              <w:pPr>
                <w:pStyle w:val="TOC2"/>
                <w:tabs>
                  <w:tab w:val="left" w:pos="880"/>
                  <w:tab w:val="right" w:leader="dot" w:pos="8777"/>
                </w:tabs>
                <w:rPr>
                  <w:rFonts w:eastAsiaTheme="minorEastAsia"/>
                  <w:noProof/>
                  <w:lang w:eastAsia="en-GB"/>
                </w:rPr>
              </w:pPr>
              <w:hyperlink w:anchor="_Toc73917435" w:history="1">
                <w:r w:rsidR="006067ED" w:rsidRPr="000E7D12">
                  <w:rPr>
                    <w:rStyle w:val="Hyperlink"/>
                    <w:noProof/>
                  </w:rPr>
                  <w:t>4.5</w:t>
                </w:r>
                <w:r w:rsidR="006067ED">
                  <w:rPr>
                    <w:rFonts w:eastAsiaTheme="minorEastAsia"/>
                    <w:noProof/>
                    <w:lang w:eastAsia="en-GB"/>
                  </w:rPr>
                  <w:tab/>
                </w:r>
                <w:r w:rsidR="006067ED" w:rsidRPr="000E7D12">
                  <w:rPr>
                    <w:rStyle w:val="Hyperlink"/>
                    <w:noProof/>
                  </w:rPr>
                  <w:t>The relationship between exploitation and organisational competitive advantage</w:t>
                </w:r>
                <w:r w:rsidR="006067ED">
                  <w:rPr>
                    <w:noProof/>
                    <w:webHidden/>
                  </w:rPr>
                  <w:tab/>
                </w:r>
                <w:r w:rsidR="006067ED">
                  <w:rPr>
                    <w:noProof/>
                    <w:webHidden/>
                  </w:rPr>
                  <w:fldChar w:fldCharType="begin"/>
                </w:r>
                <w:r w:rsidR="006067ED">
                  <w:rPr>
                    <w:noProof/>
                    <w:webHidden/>
                  </w:rPr>
                  <w:instrText xml:space="preserve"> PAGEREF _Toc73917435 \h </w:instrText>
                </w:r>
                <w:r w:rsidR="006067ED">
                  <w:rPr>
                    <w:noProof/>
                    <w:webHidden/>
                  </w:rPr>
                </w:r>
                <w:r w:rsidR="006067ED">
                  <w:rPr>
                    <w:noProof/>
                    <w:webHidden/>
                  </w:rPr>
                  <w:fldChar w:fldCharType="separate"/>
                </w:r>
                <w:r w:rsidR="00F70D7D">
                  <w:rPr>
                    <w:noProof/>
                    <w:webHidden/>
                  </w:rPr>
                  <w:t>171</w:t>
                </w:r>
                <w:r w:rsidR="006067ED">
                  <w:rPr>
                    <w:noProof/>
                    <w:webHidden/>
                  </w:rPr>
                  <w:fldChar w:fldCharType="end"/>
                </w:r>
              </w:hyperlink>
            </w:p>
            <w:p w14:paraId="7F868013" w14:textId="3B239FC3" w:rsidR="006067ED" w:rsidRDefault="004700D7">
              <w:pPr>
                <w:pStyle w:val="TOC3"/>
                <w:tabs>
                  <w:tab w:val="left" w:pos="1320"/>
                  <w:tab w:val="right" w:leader="dot" w:pos="8777"/>
                </w:tabs>
                <w:rPr>
                  <w:rFonts w:eastAsiaTheme="minorEastAsia"/>
                  <w:noProof/>
                  <w:lang w:eastAsia="en-GB"/>
                </w:rPr>
              </w:pPr>
              <w:hyperlink w:anchor="_Toc73917436" w:history="1">
                <w:r w:rsidR="006067ED" w:rsidRPr="000E7D12">
                  <w:rPr>
                    <w:rStyle w:val="Hyperlink"/>
                    <w:noProof/>
                  </w:rPr>
                  <w:t>4.5.1</w:t>
                </w:r>
                <w:r w:rsidR="006067ED">
                  <w:rPr>
                    <w:rFonts w:eastAsiaTheme="minorEastAsia"/>
                    <w:noProof/>
                    <w:lang w:eastAsia="en-GB"/>
                  </w:rPr>
                  <w:tab/>
                </w:r>
                <w:r w:rsidR="006067ED" w:rsidRPr="000E7D12">
                  <w:rPr>
                    <w:rStyle w:val="Hyperlink"/>
                    <w:noProof/>
                  </w:rPr>
                  <w:t>Quantitative data analysis to investigate the relationship between exploitation and organisational competitive advantage</w:t>
                </w:r>
                <w:r w:rsidR="006067ED">
                  <w:rPr>
                    <w:noProof/>
                    <w:webHidden/>
                  </w:rPr>
                  <w:tab/>
                </w:r>
                <w:r w:rsidR="006067ED">
                  <w:rPr>
                    <w:noProof/>
                    <w:webHidden/>
                  </w:rPr>
                  <w:fldChar w:fldCharType="begin"/>
                </w:r>
                <w:r w:rsidR="006067ED">
                  <w:rPr>
                    <w:noProof/>
                    <w:webHidden/>
                  </w:rPr>
                  <w:instrText xml:space="preserve"> PAGEREF _Toc73917436 \h </w:instrText>
                </w:r>
                <w:r w:rsidR="006067ED">
                  <w:rPr>
                    <w:noProof/>
                    <w:webHidden/>
                  </w:rPr>
                </w:r>
                <w:r w:rsidR="006067ED">
                  <w:rPr>
                    <w:noProof/>
                    <w:webHidden/>
                  </w:rPr>
                  <w:fldChar w:fldCharType="separate"/>
                </w:r>
                <w:r w:rsidR="00F70D7D">
                  <w:rPr>
                    <w:noProof/>
                    <w:webHidden/>
                  </w:rPr>
                  <w:t>171</w:t>
                </w:r>
                <w:r w:rsidR="006067ED">
                  <w:rPr>
                    <w:noProof/>
                    <w:webHidden/>
                  </w:rPr>
                  <w:fldChar w:fldCharType="end"/>
                </w:r>
              </w:hyperlink>
            </w:p>
            <w:p w14:paraId="65EC4F49" w14:textId="12E3D7FE" w:rsidR="006067ED" w:rsidRDefault="004700D7">
              <w:pPr>
                <w:pStyle w:val="TOC2"/>
                <w:tabs>
                  <w:tab w:val="left" w:pos="880"/>
                  <w:tab w:val="right" w:leader="dot" w:pos="8777"/>
                </w:tabs>
                <w:rPr>
                  <w:rFonts w:eastAsiaTheme="minorEastAsia"/>
                  <w:noProof/>
                  <w:lang w:eastAsia="en-GB"/>
                </w:rPr>
              </w:pPr>
              <w:hyperlink w:anchor="_Toc73917437" w:history="1">
                <w:r w:rsidR="006067ED" w:rsidRPr="000E7D12">
                  <w:rPr>
                    <w:rStyle w:val="Hyperlink"/>
                    <w:noProof/>
                  </w:rPr>
                  <w:t>4.6</w:t>
                </w:r>
                <w:r w:rsidR="006067ED">
                  <w:rPr>
                    <w:rFonts w:eastAsiaTheme="minorEastAsia"/>
                    <w:noProof/>
                    <w:lang w:eastAsia="en-GB"/>
                  </w:rPr>
                  <w:tab/>
                </w:r>
                <w:r w:rsidR="006067ED" w:rsidRPr="000E7D12">
                  <w:rPr>
                    <w:rStyle w:val="Hyperlink"/>
                    <w:noProof/>
                  </w:rPr>
                  <w:t>The relationship benefits and challenges have with BBI exploitation and then with competitive advantages</w:t>
                </w:r>
                <w:r w:rsidR="006067ED">
                  <w:rPr>
                    <w:noProof/>
                    <w:webHidden/>
                  </w:rPr>
                  <w:tab/>
                </w:r>
                <w:r w:rsidR="006067ED">
                  <w:rPr>
                    <w:noProof/>
                    <w:webHidden/>
                  </w:rPr>
                  <w:fldChar w:fldCharType="begin"/>
                </w:r>
                <w:r w:rsidR="006067ED">
                  <w:rPr>
                    <w:noProof/>
                    <w:webHidden/>
                  </w:rPr>
                  <w:instrText xml:space="preserve"> PAGEREF _Toc73917437 \h </w:instrText>
                </w:r>
                <w:r w:rsidR="006067ED">
                  <w:rPr>
                    <w:noProof/>
                    <w:webHidden/>
                  </w:rPr>
                </w:r>
                <w:r w:rsidR="006067ED">
                  <w:rPr>
                    <w:noProof/>
                    <w:webHidden/>
                  </w:rPr>
                  <w:fldChar w:fldCharType="separate"/>
                </w:r>
                <w:r w:rsidR="00F70D7D">
                  <w:rPr>
                    <w:noProof/>
                    <w:webHidden/>
                  </w:rPr>
                  <w:t>173</w:t>
                </w:r>
                <w:r w:rsidR="006067ED">
                  <w:rPr>
                    <w:noProof/>
                    <w:webHidden/>
                  </w:rPr>
                  <w:fldChar w:fldCharType="end"/>
                </w:r>
              </w:hyperlink>
            </w:p>
            <w:p w14:paraId="35AAA36C" w14:textId="79537B9C" w:rsidR="006067ED" w:rsidRDefault="004700D7">
              <w:pPr>
                <w:pStyle w:val="TOC3"/>
                <w:tabs>
                  <w:tab w:val="left" w:pos="1320"/>
                  <w:tab w:val="right" w:leader="dot" w:pos="8777"/>
                </w:tabs>
                <w:rPr>
                  <w:rFonts w:eastAsiaTheme="minorEastAsia"/>
                  <w:noProof/>
                  <w:lang w:eastAsia="en-GB"/>
                </w:rPr>
              </w:pPr>
              <w:hyperlink w:anchor="_Toc73917438" w:history="1">
                <w:r w:rsidR="006067ED" w:rsidRPr="000E7D12">
                  <w:rPr>
                    <w:rStyle w:val="Hyperlink"/>
                    <w:noProof/>
                  </w:rPr>
                  <w:t>4.6.1</w:t>
                </w:r>
                <w:r w:rsidR="006067ED">
                  <w:rPr>
                    <w:rFonts w:eastAsiaTheme="minorEastAsia"/>
                    <w:noProof/>
                    <w:lang w:eastAsia="en-GB"/>
                  </w:rPr>
                  <w:tab/>
                </w:r>
                <w:r w:rsidR="006067ED" w:rsidRPr="000E7D12">
                  <w:rPr>
                    <w:rStyle w:val="Hyperlink"/>
                    <w:noProof/>
                  </w:rPr>
                  <w:t>The correlation between BIM Benefits/ challenges and BIM exploitation</w:t>
                </w:r>
                <w:r w:rsidR="006067ED">
                  <w:rPr>
                    <w:noProof/>
                    <w:webHidden/>
                  </w:rPr>
                  <w:tab/>
                </w:r>
                <w:r w:rsidR="006067ED">
                  <w:rPr>
                    <w:noProof/>
                    <w:webHidden/>
                  </w:rPr>
                  <w:fldChar w:fldCharType="begin"/>
                </w:r>
                <w:r w:rsidR="006067ED">
                  <w:rPr>
                    <w:noProof/>
                    <w:webHidden/>
                  </w:rPr>
                  <w:instrText xml:space="preserve"> PAGEREF _Toc73917438 \h </w:instrText>
                </w:r>
                <w:r w:rsidR="006067ED">
                  <w:rPr>
                    <w:noProof/>
                    <w:webHidden/>
                  </w:rPr>
                </w:r>
                <w:r w:rsidR="006067ED">
                  <w:rPr>
                    <w:noProof/>
                    <w:webHidden/>
                  </w:rPr>
                  <w:fldChar w:fldCharType="separate"/>
                </w:r>
                <w:r w:rsidR="00F70D7D">
                  <w:rPr>
                    <w:noProof/>
                    <w:webHidden/>
                  </w:rPr>
                  <w:t>173</w:t>
                </w:r>
                <w:r w:rsidR="006067ED">
                  <w:rPr>
                    <w:noProof/>
                    <w:webHidden/>
                  </w:rPr>
                  <w:fldChar w:fldCharType="end"/>
                </w:r>
              </w:hyperlink>
            </w:p>
            <w:p w14:paraId="6E4C4265" w14:textId="0408F845" w:rsidR="006067ED" w:rsidRDefault="004700D7">
              <w:pPr>
                <w:pStyle w:val="TOC3"/>
                <w:tabs>
                  <w:tab w:val="left" w:pos="1320"/>
                  <w:tab w:val="right" w:leader="dot" w:pos="8777"/>
                </w:tabs>
                <w:rPr>
                  <w:rFonts w:eastAsiaTheme="minorEastAsia"/>
                  <w:noProof/>
                  <w:lang w:eastAsia="en-GB"/>
                </w:rPr>
              </w:pPr>
              <w:hyperlink w:anchor="_Toc73917439" w:history="1">
                <w:r w:rsidR="006067ED" w:rsidRPr="000E7D12">
                  <w:rPr>
                    <w:rStyle w:val="Hyperlink"/>
                    <w:noProof/>
                  </w:rPr>
                  <w:t>4.6.2</w:t>
                </w:r>
                <w:r w:rsidR="006067ED">
                  <w:rPr>
                    <w:rFonts w:eastAsiaTheme="minorEastAsia"/>
                    <w:noProof/>
                    <w:lang w:eastAsia="en-GB"/>
                  </w:rPr>
                  <w:tab/>
                </w:r>
                <w:r w:rsidR="006067ED" w:rsidRPr="000E7D12">
                  <w:rPr>
                    <w:rStyle w:val="Hyperlink"/>
                    <w:noProof/>
                  </w:rPr>
                  <w:t>The correlation between BIM Benefits/ challenges and Competitive advantage</w:t>
                </w:r>
                <w:r w:rsidR="006067ED">
                  <w:rPr>
                    <w:noProof/>
                    <w:webHidden/>
                  </w:rPr>
                  <w:tab/>
                </w:r>
                <w:r w:rsidR="006067ED">
                  <w:rPr>
                    <w:noProof/>
                    <w:webHidden/>
                  </w:rPr>
                  <w:fldChar w:fldCharType="begin"/>
                </w:r>
                <w:r w:rsidR="006067ED">
                  <w:rPr>
                    <w:noProof/>
                    <w:webHidden/>
                  </w:rPr>
                  <w:instrText xml:space="preserve"> PAGEREF _Toc73917439 \h </w:instrText>
                </w:r>
                <w:r w:rsidR="006067ED">
                  <w:rPr>
                    <w:noProof/>
                    <w:webHidden/>
                  </w:rPr>
                </w:r>
                <w:r w:rsidR="006067ED">
                  <w:rPr>
                    <w:noProof/>
                    <w:webHidden/>
                  </w:rPr>
                  <w:fldChar w:fldCharType="separate"/>
                </w:r>
                <w:r w:rsidR="00F70D7D">
                  <w:rPr>
                    <w:noProof/>
                    <w:webHidden/>
                  </w:rPr>
                  <w:t>175</w:t>
                </w:r>
                <w:r w:rsidR="006067ED">
                  <w:rPr>
                    <w:noProof/>
                    <w:webHidden/>
                  </w:rPr>
                  <w:fldChar w:fldCharType="end"/>
                </w:r>
              </w:hyperlink>
            </w:p>
            <w:p w14:paraId="7E9C0690" w14:textId="2D6A3F56" w:rsidR="006067ED" w:rsidRDefault="004700D7">
              <w:pPr>
                <w:pStyle w:val="TOC3"/>
                <w:tabs>
                  <w:tab w:val="left" w:pos="1320"/>
                  <w:tab w:val="right" w:leader="dot" w:pos="8777"/>
                </w:tabs>
                <w:rPr>
                  <w:rFonts w:eastAsiaTheme="minorEastAsia"/>
                  <w:noProof/>
                  <w:lang w:eastAsia="en-GB"/>
                </w:rPr>
              </w:pPr>
              <w:hyperlink w:anchor="_Toc73917440" w:history="1">
                <w:r w:rsidR="006067ED" w:rsidRPr="000E7D12">
                  <w:rPr>
                    <w:rStyle w:val="Hyperlink"/>
                    <w:noProof/>
                  </w:rPr>
                  <w:t>4.6.3</w:t>
                </w:r>
                <w:r w:rsidR="006067ED">
                  <w:rPr>
                    <w:rFonts w:eastAsiaTheme="minorEastAsia"/>
                    <w:noProof/>
                    <w:lang w:eastAsia="en-GB"/>
                  </w:rPr>
                  <w:tab/>
                </w:r>
                <w:r w:rsidR="006067ED" w:rsidRPr="000E7D12">
                  <w:rPr>
                    <w:rStyle w:val="Hyperlink"/>
                    <w:noProof/>
                  </w:rPr>
                  <w:t>Canonical correlation between BDA Benefits/ challenges and BDA exploitation</w:t>
                </w:r>
                <w:r w:rsidR="006067ED">
                  <w:rPr>
                    <w:noProof/>
                    <w:webHidden/>
                  </w:rPr>
                  <w:tab/>
                </w:r>
                <w:r w:rsidR="006067ED">
                  <w:rPr>
                    <w:noProof/>
                    <w:webHidden/>
                  </w:rPr>
                  <w:fldChar w:fldCharType="begin"/>
                </w:r>
                <w:r w:rsidR="006067ED">
                  <w:rPr>
                    <w:noProof/>
                    <w:webHidden/>
                  </w:rPr>
                  <w:instrText xml:space="preserve"> PAGEREF _Toc73917440 \h </w:instrText>
                </w:r>
                <w:r w:rsidR="006067ED">
                  <w:rPr>
                    <w:noProof/>
                    <w:webHidden/>
                  </w:rPr>
                </w:r>
                <w:r w:rsidR="006067ED">
                  <w:rPr>
                    <w:noProof/>
                    <w:webHidden/>
                  </w:rPr>
                  <w:fldChar w:fldCharType="separate"/>
                </w:r>
                <w:r w:rsidR="00F70D7D">
                  <w:rPr>
                    <w:noProof/>
                    <w:webHidden/>
                  </w:rPr>
                  <w:t>178</w:t>
                </w:r>
                <w:r w:rsidR="006067ED">
                  <w:rPr>
                    <w:noProof/>
                    <w:webHidden/>
                  </w:rPr>
                  <w:fldChar w:fldCharType="end"/>
                </w:r>
              </w:hyperlink>
            </w:p>
            <w:p w14:paraId="42B4B57A" w14:textId="5EB0FF72" w:rsidR="006067ED" w:rsidRDefault="004700D7">
              <w:pPr>
                <w:pStyle w:val="TOC3"/>
                <w:tabs>
                  <w:tab w:val="left" w:pos="1320"/>
                  <w:tab w:val="right" w:leader="dot" w:pos="8777"/>
                </w:tabs>
                <w:rPr>
                  <w:rFonts w:eastAsiaTheme="minorEastAsia"/>
                  <w:noProof/>
                  <w:lang w:eastAsia="en-GB"/>
                </w:rPr>
              </w:pPr>
              <w:hyperlink w:anchor="_Toc73917441" w:history="1">
                <w:r w:rsidR="006067ED" w:rsidRPr="000E7D12">
                  <w:rPr>
                    <w:rStyle w:val="Hyperlink"/>
                    <w:noProof/>
                  </w:rPr>
                  <w:t>4.6.4</w:t>
                </w:r>
                <w:r w:rsidR="006067ED">
                  <w:rPr>
                    <w:rFonts w:eastAsiaTheme="minorEastAsia"/>
                    <w:noProof/>
                    <w:lang w:eastAsia="en-GB"/>
                  </w:rPr>
                  <w:tab/>
                </w:r>
                <w:r w:rsidR="006067ED" w:rsidRPr="000E7D12">
                  <w:rPr>
                    <w:rStyle w:val="Hyperlink"/>
                    <w:noProof/>
                  </w:rPr>
                  <w:t>Canonical correlation between BDA Benefits/ challenges and Competitive Advantage</w:t>
                </w:r>
                <w:r w:rsidR="006067ED">
                  <w:rPr>
                    <w:noProof/>
                    <w:webHidden/>
                  </w:rPr>
                  <w:tab/>
                </w:r>
                <w:r w:rsidR="006067ED">
                  <w:rPr>
                    <w:noProof/>
                    <w:webHidden/>
                  </w:rPr>
                  <w:fldChar w:fldCharType="begin"/>
                </w:r>
                <w:r w:rsidR="006067ED">
                  <w:rPr>
                    <w:noProof/>
                    <w:webHidden/>
                  </w:rPr>
                  <w:instrText xml:space="preserve"> PAGEREF _Toc73917441 \h </w:instrText>
                </w:r>
                <w:r w:rsidR="006067ED">
                  <w:rPr>
                    <w:noProof/>
                    <w:webHidden/>
                  </w:rPr>
                </w:r>
                <w:r w:rsidR="006067ED">
                  <w:rPr>
                    <w:noProof/>
                    <w:webHidden/>
                  </w:rPr>
                  <w:fldChar w:fldCharType="separate"/>
                </w:r>
                <w:r w:rsidR="00F70D7D">
                  <w:rPr>
                    <w:noProof/>
                    <w:webHidden/>
                  </w:rPr>
                  <w:t>178</w:t>
                </w:r>
                <w:r w:rsidR="006067ED">
                  <w:rPr>
                    <w:noProof/>
                    <w:webHidden/>
                  </w:rPr>
                  <w:fldChar w:fldCharType="end"/>
                </w:r>
              </w:hyperlink>
            </w:p>
            <w:p w14:paraId="29A2EA34" w14:textId="3104073D" w:rsidR="006067ED" w:rsidRDefault="004700D7">
              <w:pPr>
                <w:pStyle w:val="TOC3"/>
                <w:tabs>
                  <w:tab w:val="left" w:pos="1320"/>
                  <w:tab w:val="right" w:leader="dot" w:pos="8777"/>
                </w:tabs>
                <w:rPr>
                  <w:rFonts w:eastAsiaTheme="minorEastAsia"/>
                  <w:noProof/>
                  <w:lang w:eastAsia="en-GB"/>
                </w:rPr>
              </w:pPr>
              <w:hyperlink w:anchor="_Toc73917442" w:history="1">
                <w:r w:rsidR="006067ED" w:rsidRPr="000E7D12">
                  <w:rPr>
                    <w:rStyle w:val="Hyperlink"/>
                    <w:noProof/>
                  </w:rPr>
                  <w:t>4.6.5</w:t>
                </w:r>
                <w:r w:rsidR="006067ED">
                  <w:rPr>
                    <w:rFonts w:eastAsiaTheme="minorEastAsia"/>
                    <w:noProof/>
                    <w:lang w:eastAsia="en-GB"/>
                  </w:rPr>
                  <w:tab/>
                </w:r>
                <w:r w:rsidR="006067ED" w:rsidRPr="000E7D12">
                  <w:rPr>
                    <w:rStyle w:val="Hyperlink"/>
                    <w:noProof/>
                  </w:rPr>
                  <w:t>Canonical correlation between IoT Benefits/ challenges and IoT Exploitation</w:t>
                </w:r>
                <w:r w:rsidR="006067ED">
                  <w:rPr>
                    <w:noProof/>
                    <w:webHidden/>
                  </w:rPr>
                  <w:tab/>
                </w:r>
                <w:r w:rsidR="006067ED">
                  <w:rPr>
                    <w:noProof/>
                    <w:webHidden/>
                  </w:rPr>
                  <w:fldChar w:fldCharType="begin"/>
                </w:r>
                <w:r w:rsidR="006067ED">
                  <w:rPr>
                    <w:noProof/>
                    <w:webHidden/>
                  </w:rPr>
                  <w:instrText xml:space="preserve"> PAGEREF _Toc73917442 \h </w:instrText>
                </w:r>
                <w:r w:rsidR="006067ED">
                  <w:rPr>
                    <w:noProof/>
                    <w:webHidden/>
                  </w:rPr>
                </w:r>
                <w:r w:rsidR="006067ED">
                  <w:rPr>
                    <w:noProof/>
                    <w:webHidden/>
                  </w:rPr>
                  <w:fldChar w:fldCharType="separate"/>
                </w:r>
                <w:r w:rsidR="00F70D7D">
                  <w:rPr>
                    <w:noProof/>
                    <w:webHidden/>
                  </w:rPr>
                  <w:t>179</w:t>
                </w:r>
                <w:r w:rsidR="006067ED">
                  <w:rPr>
                    <w:noProof/>
                    <w:webHidden/>
                  </w:rPr>
                  <w:fldChar w:fldCharType="end"/>
                </w:r>
              </w:hyperlink>
            </w:p>
            <w:p w14:paraId="69FFA168" w14:textId="60B71D57" w:rsidR="006067ED" w:rsidRDefault="004700D7">
              <w:pPr>
                <w:pStyle w:val="TOC3"/>
                <w:tabs>
                  <w:tab w:val="left" w:pos="1320"/>
                  <w:tab w:val="right" w:leader="dot" w:pos="8777"/>
                </w:tabs>
                <w:rPr>
                  <w:rFonts w:eastAsiaTheme="minorEastAsia"/>
                  <w:noProof/>
                  <w:lang w:eastAsia="en-GB"/>
                </w:rPr>
              </w:pPr>
              <w:hyperlink w:anchor="_Toc73917443" w:history="1">
                <w:r w:rsidR="006067ED" w:rsidRPr="000E7D12">
                  <w:rPr>
                    <w:rStyle w:val="Hyperlink"/>
                    <w:noProof/>
                  </w:rPr>
                  <w:t>4.6.6</w:t>
                </w:r>
                <w:r w:rsidR="006067ED">
                  <w:rPr>
                    <w:rFonts w:eastAsiaTheme="minorEastAsia"/>
                    <w:noProof/>
                    <w:lang w:eastAsia="en-GB"/>
                  </w:rPr>
                  <w:tab/>
                </w:r>
                <w:r w:rsidR="006067ED" w:rsidRPr="000E7D12">
                  <w:rPr>
                    <w:rStyle w:val="Hyperlink"/>
                    <w:noProof/>
                  </w:rPr>
                  <w:t>Canonical correlation between IoT Benefits/ challenges and Competitive Advantage</w:t>
                </w:r>
                <w:r w:rsidR="006067ED">
                  <w:rPr>
                    <w:noProof/>
                    <w:webHidden/>
                  </w:rPr>
                  <w:tab/>
                </w:r>
                <w:r w:rsidR="006067ED">
                  <w:rPr>
                    <w:noProof/>
                    <w:webHidden/>
                  </w:rPr>
                  <w:fldChar w:fldCharType="begin"/>
                </w:r>
                <w:r w:rsidR="006067ED">
                  <w:rPr>
                    <w:noProof/>
                    <w:webHidden/>
                  </w:rPr>
                  <w:instrText xml:space="preserve"> PAGEREF _Toc73917443 \h </w:instrText>
                </w:r>
                <w:r w:rsidR="006067ED">
                  <w:rPr>
                    <w:noProof/>
                    <w:webHidden/>
                  </w:rPr>
                </w:r>
                <w:r w:rsidR="006067ED">
                  <w:rPr>
                    <w:noProof/>
                    <w:webHidden/>
                  </w:rPr>
                  <w:fldChar w:fldCharType="separate"/>
                </w:r>
                <w:r w:rsidR="00F70D7D">
                  <w:rPr>
                    <w:noProof/>
                    <w:webHidden/>
                  </w:rPr>
                  <w:t>180</w:t>
                </w:r>
                <w:r w:rsidR="006067ED">
                  <w:rPr>
                    <w:noProof/>
                    <w:webHidden/>
                  </w:rPr>
                  <w:fldChar w:fldCharType="end"/>
                </w:r>
              </w:hyperlink>
            </w:p>
            <w:p w14:paraId="0EE00ECA" w14:textId="0F0452FB" w:rsidR="006067ED" w:rsidRDefault="004700D7">
              <w:pPr>
                <w:pStyle w:val="TOC2"/>
                <w:tabs>
                  <w:tab w:val="left" w:pos="880"/>
                  <w:tab w:val="right" w:leader="dot" w:pos="8777"/>
                </w:tabs>
                <w:rPr>
                  <w:rFonts w:eastAsiaTheme="minorEastAsia"/>
                  <w:noProof/>
                  <w:lang w:eastAsia="en-GB"/>
                </w:rPr>
              </w:pPr>
              <w:hyperlink w:anchor="_Toc73917444" w:history="1">
                <w:r w:rsidR="006067ED" w:rsidRPr="000E7D12">
                  <w:rPr>
                    <w:rStyle w:val="Hyperlink"/>
                    <w:noProof/>
                  </w:rPr>
                  <w:t>4.7</w:t>
                </w:r>
                <w:r w:rsidR="006067ED">
                  <w:rPr>
                    <w:rFonts w:eastAsiaTheme="minorEastAsia"/>
                    <w:noProof/>
                    <w:lang w:eastAsia="en-GB"/>
                  </w:rPr>
                  <w:tab/>
                </w:r>
                <w:r w:rsidR="006067ED" w:rsidRPr="000E7D12">
                  <w:rPr>
                    <w:rStyle w:val="Hyperlink"/>
                    <w:noProof/>
                  </w:rPr>
                  <w:t>Chapter 4 contribution to the strategic framework</w:t>
                </w:r>
                <w:r w:rsidR="006067ED">
                  <w:rPr>
                    <w:noProof/>
                    <w:webHidden/>
                  </w:rPr>
                  <w:tab/>
                </w:r>
                <w:r w:rsidR="006067ED">
                  <w:rPr>
                    <w:noProof/>
                    <w:webHidden/>
                  </w:rPr>
                  <w:fldChar w:fldCharType="begin"/>
                </w:r>
                <w:r w:rsidR="006067ED">
                  <w:rPr>
                    <w:noProof/>
                    <w:webHidden/>
                  </w:rPr>
                  <w:instrText xml:space="preserve"> PAGEREF _Toc73917444 \h </w:instrText>
                </w:r>
                <w:r w:rsidR="006067ED">
                  <w:rPr>
                    <w:noProof/>
                    <w:webHidden/>
                  </w:rPr>
                </w:r>
                <w:r w:rsidR="006067ED">
                  <w:rPr>
                    <w:noProof/>
                    <w:webHidden/>
                  </w:rPr>
                  <w:fldChar w:fldCharType="separate"/>
                </w:r>
                <w:r w:rsidR="00F70D7D">
                  <w:rPr>
                    <w:noProof/>
                    <w:webHidden/>
                  </w:rPr>
                  <w:t>181</w:t>
                </w:r>
                <w:r w:rsidR="006067ED">
                  <w:rPr>
                    <w:noProof/>
                    <w:webHidden/>
                  </w:rPr>
                  <w:fldChar w:fldCharType="end"/>
                </w:r>
              </w:hyperlink>
            </w:p>
            <w:p w14:paraId="44A42676" w14:textId="1C55A16A" w:rsidR="006067ED" w:rsidRDefault="004700D7">
              <w:pPr>
                <w:pStyle w:val="TOC3"/>
                <w:tabs>
                  <w:tab w:val="left" w:pos="1320"/>
                  <w:tab w:val="right" w:leader="dot" w:pos="8777"/>
                </w:tabs>
                <w:rPr>
                  <w:rFonts w:eastAsiaTheme="minorEastAsia"/>
                  <w:noProof/>
                  <w:lang w:eastAsia="en-GB"/>
                </w:rPr>
              </w:pPr>
              <w:hyperlink w:anchor="_Toc73917445" w:history="1">
                <w:r w:rsidR="006067ED" w:rsidRPr="000E7D12">
                  <w:rPr>
                    <w:rStyle w:val="Hyperlink"/>
                    <w:noProof/>
                  </w:rPr>
                  <w:t>4.7.1</w:t>
                </w:r>
                <w:r w:rsidR="006067ED">
                  <w:rPr>
                    <w:rFonts w:eastAsiaTheme="minorEastAsia"/>
                    <w:noProof/>
                    <w:lang w:eastAsia="en-GB"/>
                  </w:rPr>
                  <w:tab/>
                </w:r>
                <w:r w:rsidR="006067ED" w:rsidRPr="000E7D12">
                  <w:rPr>
                    <w:rStyle w:val="Hyperlink"/>
                    <w:noProof/>
                  </w:rPr>
                  <w:t>Development of first order proposed Strategic framework</w:t>
                </w:r>
                <w:r w:rsidR="006067ED">
                  <w:rPr>
                    <w:noProof/>
                    <w:webHidden/>
                  </w:rPr>
                  <w:tab/>
                </w:r>
                <w:r w:rsidR="006067ED">
                  <w:rPr>
                    <w:noProof/>
                    <w:webHidden/>
                  </w:rPr>
                  <w:fldChar w:fldCharType="begin"/>
                </w:r>
                <w:r w:rsidR="006067ED">
                  <w:rPr>
                    <w:noProof/>
                    <w:webHidden/>
                  </w:rPr>
                  <w:instrText xml:space="preserve"> PAGEREF _Toc73917445 \h </w:instrText>
                </w:r>
                <w:r w:rsidR="006067ED">
                  <w:rPr>
                    <w:noProof/>
                    <w:webHidden/>
                  </w:rPr>
                </w:r>
                <w:r w:rsidR="006067ED">
                  <w:rPr>
                    <w:noProof/>
                    <w:webHidden/>
                  </w:rPr>
                  <w:fldChar w:fldCharType="separate"/>
                </w:r>
                <w:r w:rsidR="00F70D7D">
                  <w:rPr>
                    <w:noProof/>
                    <w:webHidden/>
                  </w:rPr>
                  <w:t>181</w:t>
                </w:r>
                <w:r w:rsidR="006067ED">
                  <w:rPr>
                    <w:noProof/>
                    <w:webHidden/>
                  </w:rPr>
                  <w:fldChar w:fldCharType="end"/>
                </w:r>
              </w:hyperlink>
            </w:p>
            <w:p w14:paraId="686456DB" w14:textId="4C23B8AE" w:rsidR="006067ED" w:rsidRDefault="004700D7">
              <w:pPr>
                <w:pStyle w:val="TOC3"/>
                <w:tabs>
                  <w:tab w:val="left" w:pos="1320"/>
                  <w:tab w:val="right" w:leader="dot" w:pos="8777"/>
                </w:tabs>
                <w:rPr>
                  <w:rFonts w:eastAsiaTheme="minorEastAsia"/>
                  <w:noProof/>
                  <w:lang w:eastAsia="en-GB"/>
                </w:rPr>
              </w:pPr>
              <w:hyperlink w:anchor="_Toc73917446" w:history="1">
                <w:r w:rsidR="006067ED" w:rsidRPr="000E7D12">
                  <w:rPr>
                    <w:rStyle w:val="Hyperlink"/>
                    <w:noProof/>
                  </w:rPr>
                  <w:t>4.7.2</w:t>
                </w:r>
                <w:r w:rsidR="006067ED">
                  <w:rPr>
                    <w:rFonts w:eastAsiaTheme="minorEastAsia"/>
                    <w:noProof/>
                    <w:lang w:eastAsia="en-GB"/>
                  </w:rPr>
                  <w:tab/>
                </w:r>
                <w:r w:rsidR="006067ED" w:rsidRPr="000E7D12">
                  <w:rPr>
                    <w:rStyle w:val="Hyperlink"/>
                    <w:noProof/>
                  </w:rPr>
                  <w:t>Development of second order (Magnify X 1) proposed Strategic framework</w:t>
                </w:r>
                <w:r w:rsidR="006067ED">
                  <w:rPr>
                    <w:noProof/>
                    <w:webHidden/>
                  </w:rPr>
                  <w:tab/>
                </w:r>
                <w:r w:rsidR="006067ED">
                  <w:rPr>
                    <w:noProof/>
                    <w:webHidden/>
                  </w:rPr>
                  <w:fldChar w:fldCharType="begin"/>
                </w:r>
                <w:r w:rsidR="006067ED">
                  <w:rPr>
                    <w:noProof/>
                    <w:webHidden/>
                  </w:rPr>
                  <w:instrText xml:space="preserve"> PAGEREF _Toc73917446 \h </w:instrText>
                </w:r>
                <w:r w:rsidR="006067ED">
                  <w:rPr>
                    <w:noProof/>
                    <w:webHidden/>
                  </w:rPr>
                </w:r>
                <w:r w:rsidR="006067ED">
                  <w:rPr>
                    <w:noProof/>
                    <w:webHidden/>
                  </w:rPr>
                  <w:fldChar w:fldCharType="separate"/>
                </w:r>
                <w:r w:rsidR="00F70D7D">
                  <w:rPr>
                    <w:noProof/>
                    <w:webHidden/>
                  </w:rPr>
                  <w:t>186</w:t>
                </w:r>
                <w:r w:rsidR="006067ED">
                  <w:rPr>
                    <w:noProof/>
                    <w:webHidden/>
                  </w:rPr>
                  <w:fldChar w:fldCharType="end"/>
                </w:r>
              </w:hyperlink>
            </w:p>
            <w:p w14:paraId="6C64EF2A" w14:textId="2E21D6F3" w:rsidR="006067ED" w:rsidRDefault="004700D7">
              <w:pPr>
                <w:pStyle w:val="TOC2"/>
                <w:tabs>
                  <w:tab w:val="left" w:pos="880"/>
                  <w:tab w:val="right" w:leader="dot" w:pos="8777"/>
                </w:tabs>
                <w:rPr>
                  <w:rFonts w:eastAsiaTheme="minorEastAsia"/>
                  <w:noProof/>
                  <w:lang w:eastAsia="en-GB"/>
                </w:rPr>
              </w:pPr>
              <w:hyperlink w:anchor="_Toc73917447" w:history="1">
                <w:r w:rsidR="006067ED" w:rsidRPr="000E7D12">
                  <w:rPr>
                    <w:rStyle w:val="Hyperlink"/>
                    <w:noProof/>
                  </w:rPr>
                  <w:t>4.8</w:t>
                </w:r>
                <w:r w:rsidR="006067ED">
                  <w:rPr>
                    <w:rFonts w:eastAsiaTheme="minorEastAsia"/>
                    <w:noProof/>
                    <w:lang w:eastAsia="en-GB"/>
                  </w:rPr>
                  <w:tab/>
                </w:r>
                <w:r w:rsidR="006067ED" w:rsidRPr="000E7D12">
                  <w:rPr>
                    <w:rStyle w:val="Hyperlink"/>
                    <w:noProof/>
                  </w:rPr>
                  <w:t>Discussion for Chapter Four</w:t>
                </w:r>
                <w:r w:rsidR="006067ED">
                  <w:rPr>
                    <w:noProof/>
                    <w:webHidden/>
                  </w:rPr>
                  <w:tab/>
                </w:r>
                <w:r w:rsidR="006067ED">
                  <w:rPr>
                    <w:noProof/>
                    <w:webHidden/>
                  </w:rPr>
                  <w:fldChar w:fldCharType="begin"/>
                </w:r>
                <w:r w:rsidR="006067ED">
                  <w:rPr>
                    <w:noProof/>
                    <w:webHidden/>
                  </w:rPr>
                  <w:instrText xml:space="preserve"> PAGEREF _Toc73917447 \h </w:instrText>
                </w:r>
                <w:r w:rsidR="006067ED">
                  <w:rPr>
                    <w:noProof/>
                    <w:webHidden/>
                  </w:rPr>
                </w:r>
                <w:r w:rsidR="006067ED">
                  <w:rPr>
                    <w:noProof/>
                    <w:webHidden/>
                  </w:rPr>
                  <w:fldChar w:fldCharType="separate"/>
                </w:r>
                <w:r w:rsidR="00F70D7D">
                  <w:rPr>
                    <w:noProof/>
                    <w:webHidden/>
                  </w:rPr>
                  <w:t>197</w:t>
                </w:r>
                <w:r w:rsidR="006067ED">
                  <w:rPr>
                    <w:noProof/>
                    <w:webHidden/>
                  </w:rPr>
                  <w:fldChar w:fldCharType="end"/>
                </w:r>
              </w:hyperlink>
            </w:p>
            <w:p w14:paraId="773815C4" w14:textId="25767A6C" w:rsidR="006067ED" w:rsidRDefault="004700D7">
              <w:pPr>
                <w:pStyle w:val="TOC2"/>
                <w:tabs>
                  <w:tab w:val="left" w:pos="880"/>
                  <w:tab w:val="right" w:leader="dot" w:pos="8777"/>
                </w:tabs>
                <w:rPr>
                  <w:rFonts w:eastAsiaTheme="minorEastAsia"/>
                  <w:noProof/>
                  <w:lang w:eastAsia="en-GB"/>
                </w:rPr>
              </w:pPr>
              <w:hyperlink w:anchor="_Toc73917448" w:history="1">
                <w:r w:rsidR="006067ED" w:rsidRPr="000E7D12">
                  <w:rPr>
                    <w:rStyle w:val="Hyperlink"/>
                    <w:noProof/>
                  </w:rPr>
                  <w:t>4.9</w:t>
                </w:r>
                <w:r w:rsidR="006067ED">
                  <w:rPr>
                    <w:rFonts w:eastAsiaTheme="minorEastAsia"/>
                    <w:noProof/>
                    <w:lang w:eastAsia="en-GB"/>
                  </w:rPr>
                  <w:tab/>
                </w:r>
                <w:r w:rsidR="006067ED" w:rsidRPr="000E7D12">
                  <w:rPr>
                    <w:rStyle w:val="Hyperlink"/>
                    <w:noProof/>
                  </w:rPr>
                  <w:t>Summary of Chapter Four</w:t>
                </w:r>
                <w:r w:rsidR="006067ED">
                  <w:rPr>
                    <w:noProof/>
                    <w:webHidden/>
                  </w:rPr>
                  <w:tab/>
                </w:r>
                <w:r w:rsidR="006067ED">
                  <w:rPr>
                    <w:noProof/>
                    <w:webHidden/>
                  </w:rPr>
                  <w:fldChar w:fldCharType="begin"/>
                </w:r>
                <w:r w:rsidR="006067ED">
                  <w:rPr>
                    <w:noProof/>
                    <w:webHidden/>
                  </w:rPr>
                  <w:instrText xml:space="preserve"> PAGEREF _Toc73917448 \h </w:instrText>
                </w:r>
                <w:r w:rsidR="006067ED">
                  <w:rPr>
                    <w:noProof/>
                    <w:webHidden/>
                  </w:rPr>
                </w:r>
                <w:r w:rsidR="006067ED">
                  <w:rPr>
                    <w:noProof/>
                    <w:webHidden/>
                  </w:rPr>
                  <w:fldChar w:fldCharType="separate"/>
                </w:r>
                <w:r w:rsidR="00F70D7D">
                  <w:rPr>
                    <w:noProof/>
                    <w:webHidden/>
                  </w:rPr>
                  <w:t>198</w:t>
                </w:r>
                <w:r w:rsidR="006067ED">
                  <w:rPr>
                    <w:noProof/>
                    <w:webHidden/>
                  </w:rPr>
                  <w:fldChar w:fldCharType="end"/>
                </w:r>
              </w:hyperlink>
            </w:p>
            <w:p w14:paraId="3DA7F59E" w14:textId="2A82CB2A" w:rsidR="006067ED" w:rsidRDefault="004700D7">
              <w:pPr>
                <w:pStyle w:val="TOC1"/>
                <w:rPr>
                  <w:rFonts w:eastAsiaTheme="minorEastAsia"/>
                  <w:noProof/>
                  <w:lang w:eastAsia="en-GB"/>
                </w:rPr>
              </w:pPr>
              <w:hyperlink w:anchor="_Toc73917449" w:history="1">
                <w:r w:rsidR="006067ED" w:rsidRPr="000E7D12">
                  <w:rPr>
                    <w:rStyle w:val="Hyperlink"/>
                    <w:noProof/>
                  </w:rPr>
                  <w:t>Chapter Five</w:t>
                </w:r>
                <w:r w:rsidR="006067ED">
                  <w:rPr>
                    <w:noProof/>
                    <w:webHidden/>
                  </w:rPr>
                  <w:tab/>
                </w:r>
                <w:r w:rsidR="006067ED">
                  <w:rPr>
                    <w:noProof/>
                    <w:webHidden/>
                  </w:rPr>
                  <w:fldChar w:fldCharType="begin"/>
                </w:r>
                <w:r w:rsidR="006067ED">
                  <w:rPr>
                    <w:noProof/>
                    <w:webHidden/>
                  </w:rPr>
                  <w:instrText xml:space="preserve"> PAGEREF _Toc73917449 \h </w:instrText>
                </w:r>
                <w:r w:rsidR="006067ED">
                  <w:rPr>
                    <w:noProof/>
                    <w:webHidden/>
                  </w:rPr>
                </w:r>
                <w:r w:rsidR="006067ED">
                  <w:rPr>
                    <w:noProof/>
                    <w:webHidden/>
                  </w:rPr>
                  <w:fldChar w:fldCharType="separate"/>
                </w:r>
                <w:r w:rsidR="00F70D7D">
                  <w:rPr>
                    <w:noProof/>
                    <w:webHidden/>
                  </w:rPr>
                  <w:t>200</w:t>
                </w:r>
                <w:r w:rsidR="006067ED">
                  <w:rPr>
                    <w:noProof/>
                    <w:webHidden/>
                  </w:rPr>
                  <w:fldChar w:fldCharType="end"/>
                </w:r>
              </w:hyperlink>
            </w:p>
            <w:p w14:paraId="6F867A26" w14:textId="2BC33F66" w:rsidR="006067ED" w:rsidRDefault="004700D7">
              <w:pPr>
                <w:pStyle w:val="TOC1"/>
                <w:tabs>
                  <w:tab w:val="left" w:pos="440"/>
                </w:tabs>
                <w:rPr>
                  <w:rFonts w:eastAsiaTheme="minorEastAsia"/>
                  <w:noProof/>
                  <w:lang w:eastAsia="en-GB"/>
                </w:rPr>
              </w:pPr>
              <w:hyperlink w:anchor="_Toc73917450" w:history="1">
                <w:r w:rsidR="006067ED" w:rsidRPr="000E7D12">
                  <w:rPr>
                    <w:rStyle w:val="Hyperlink"/>
                    <w:noProof/>
                  </w:rPr>
                  <w:t>5</w:t>
                </w:r>
                <w:r w:rsidR="006067ED">
                  <w:rPr>
                    <w:rFonts w:eastAsiaTheme="minorEastAsia"/>
                    <w:noProof/>
                    <w:lang w:eastAsia="en-GB"/>
                  </w:rPr>
                  <w:tab/>
                </w:r>
                <w:r w:rsidR="006067ED" w:rsidRPr="000E7D12">
                  <w:rPr>
                    <w:rStyle w:val="Hyperlink"/>
                    <w:noProof/>
                  </w:rPr>
                  <w:t>Factors that impact BBI exploitation and competitive advantage</w:t>
                </w:r>
                <w:r w:rsidR="006067ED">
                  <w:rPr>
                    <w:noProof/>
                    <w:webHidden/>
                  </w:rPr>
                  <w:tab/>
                </w:r>
                <w:r w:rsidR="006067ED">
                  <w:rPr>
                    <w:noProof/>
                    <w:webHidden/>
                  </w:rPr>
                  <w:fldChar w:fldCharType="begin"/>
                </w:r>
                <w:r w:rsidR="006067ED">
                  <w:rPr>
                    <w:noProof/>
                    <w:webHidden/>
                  </w:rPr>
                  <w:instrText xml:space="preserve"> PAGEREF _Toc73917450 \h </w:instrText>
                </w:r>
                <w:r w:rsidR="006067ED">
                  <w:rPr>
                    <w:noProof/>
                    <w:webHidden/>
                  </w:rPr>
                </w:r>
                <w:r w:rsidR="006067ED">
                  <w:rPr>
                    <w:noProof/>
                    <w:webHidden/>
                  </w:rPr>
                  <w:fldChar w:fldCharType="separate"/>
                </w:r>
                <w:r w:rsidR="00F70D7D">
                  <w:rPr>
                    <w:noProof/>
                    <w:webHidden/>
                  </w:rPr>
                  <w:t>200</w:t>
                </w:r>
                <w:r w:rsidR="006067ED">
                  <w:rPr>
                    <w:noProof/>
                    <w:webHidden/>
                  </w:rPr>
                  <w:fldChar w:fldCharType="end"/>
                </w:r>
              </w:hyperlink>
            </w:p>
            <w:p w14:paraId="1508F626" w14:textId="1F2FAE52" w:rsidR="006067ED" w:rsidRDefault="004700D7">
              <w:pPr>
                <w:pStyle w:val="TOC2"/>
                <w:tabs>
                  <w:tab w:val="left" w:pos="880"/>
                  <w:tab w:val="right" w:leader="dot" w:pos="8777"/>
                </w:tabs>
                <w:rPr>
                  <w:rFonts w:eastAsiaTheme="minorEastAsia"/>
                  <w:noProof/>
                  <w:lang w:eastAsia="en-GB"/>
                </w:rPr>
              </w:pPr>
              <w:hyperlink w:anchor="_Toc73917451" w:history="1">
                <w:r w:rsidR="006067ED" w:rsidRPr="000E7D12">
                  <w:rPr>
                    <w:rStyle w:val="Hyperlink"/>
                    <w:noProof/>
                  </w:rPr>
                  <w:t>5.1</w:t>
                </w:r>
                <w:r w:rsidR="006067ED">
                  <w:rPr>
                    <w:rFonts w:eastAsiaTheme="minorEastAsia"/>
                    <w:noProof/>
                    <w:lang w:eastAsia="en-GB"/>
                  </w:rPr>
                  <w:tab/>
                </w:r>
                <w:r w:rsidR="006067ED" w:rsidRPr="000E7D12">
                  <w:rPr>
                    <w:rStyle w:val="Hyperlink"/>
                    <w:noProof/>
                  </w:rPr>
                  <w:t>Introduction to Chapter Five</w:t>
                </w:r>
                <w:r w:rsidR="006067ED">
                  <w:rPr>
                    <w:noProof/>
                    <w:webHidden/>
                  </w:rPr>
                  <w:tab/>
                </w:r>
                <w:r w:rsidR="006067ED">
                  <w:rPr>
                    <w:noProof/>
                    <w:webHidden/>
                  </w:rPr>
                  <w:fldChar w:fldCharType="begin"/>
                </w:r>
                <w:r w:rsidR="006067ED">
                  <w:rPr>
                    <w:noProof/>
                    <w:webHidden/>
                  </w:rPr>
                  <w:instrText xml:space="preserve"> PAGEREF _Toc73917451 \h </w:instrText>
                </w:r>
                <w:r w:rsidR="006067ED">
                  <w:rPr>
                    <w:noProof/>
                    <w:webHidden/>
                  </w:rPr>
                </w:r>
                <w:r w:rsidR="006067ED">
                  <w:rPr>
                    <w:noProof/>
                    <w:webHidden/>
                  </w:rPr>
                  <w:fldChar w:fldCharType="separate"/>
                </w:r>
                <w:r w:rsidR="00F70D7D">
                  <w:rPr>
                    <w:noProof/>
                    <w:webHidden/>
                  </w:rPr>
                  <w:t>200</w:t>
                </w:r>
                <w:r w:rsidR="006067ED">
                  <w:rPr>
                    <w:noProof/>
                    <w:webHidden/>
                  </w:rPr>
                  <w:fldChar w:fldCharType="end"/>
                </w:r>
              </w:hyperlink>
            </w:p>
            <w:p w14:paraId="13D7CA7A" w14:textId="2DC3652A" w:rsidR="006067ED" w:rsidRDefault="004700D7">
              <w:pPr>
                <w:pStyle w:val="TOC2"/>
                <w:tabs>
                  <w:tab w:val="left" w:pos="880"/>
                  <w:tab w:val="right" w:leader="dot" w:pos="8777"/>
                </w:tabs>
                <w:rPr>
                  <w:rFonts w:eastAsiaTheme="minorEastAsia"/>
                  <w:noProof/>
                  <w:lang w:eastAsia="en-GB"/>
                </w:rPr>
              </w:pPr>
              <w:hyperlink w:anchor="_Toc73917452" w:history="1">
                <w:r w:rsidR="006067ED" w:rsidRPr="000E7D12">
                  <w:rPr>
                    <w:rStyle w:val="Hyperlink"/>
                    <w:noProof/>
                  </w:rPr>
                  <w:t>5.2</w:t>
                </w:r>
                <w:r w:rsidR="006067ED">
                  <w:rPr>
                    <w:rFonts w:eastAsiaTheme="minorEastAsia"/>
                    <w:noProof/>
                    <w:lang w:eastAsia="en-GB"/>
                  </w:rPr>
                  <w:tab/>
                </w:r>
                <w:r w:rsidR="006067ED" w:rsidRPr="000E7D12">
                  <w:rPr>
                    <w:rStyle w:val="Hyperlink"/>
                    <w:noProof/>
                  </w:rPr>
                  <w:t>Ascertain the impact of organisational culture on the exploitation of BBI</w:t>
                </w:r>
                <w:r w:rsidR="006067ED">
                  <w:rPr>
                    <w:noProof/>
                    <w:webHidden/>
                  </w:rPr>
                  <w:tab/>
                </w:r>
                <w:r w:rsidR="006067ED">
                  <w:rPr>
                    <w:noProof/>
                    <w:webHidden/>
                  </w:rPr>
                  <w:fldChar w:fldCharType="begin"/>
                </w:r>
                <w:r w:rsidR="006067ED">
                  <w:rPr>
                    <w:noProof/>
                    <w:webHidden/>
                  </w:rPr>
                  <w:instrText xml:space="preserve"> PAGEREF _Toc73917452 \h </w:instrText>
                </w:r>
                <w:r w:rsidR="006067ED">
                  <w:rPr>
                    <w:noProof/>
                    <w:webHidden/>
                  </w:rPr>
                </w:r>
                <w:r w:rsidR="006067ED">
                  <w:rPr>
                    <w:noProof/>
                    <w:webHidden/>
                  </w:rPr>
                  <w:fldChar w:fldCharType="separate"/>
                </w:r>
                <w:r w:rsidR="00F70D7D">
                  <w:rPr>
                    <w:noProof/>
                    <w:webHidden/>
                  </w:rPr>
                  <w:t>202</w:t>
                </w:r>
                <w:r w:rsidR="006067ED">
                  <w:rPr>
                    <w:noProof/>
                    <w:webHidden/>
                  </w:rPr>
                  <w:fldChar w:fldCharType="end"/>
                </w:r>
              </w:hyperlink>
            </w:p>
            <w:p w14:paraId="587F6669" w14:textId="52FA2BB4" w:rsidR="006067ED" w:rsidRDefault="004700D7">
              <w:pPr>
                <w:pStyle w:val="TOC3"/>
                <w:tabs>
                  <w:tab w:val="left" w:pos="1320"/>
                  <w:tab w:val="right" w:leader="dot" w:pos="8777"/>
                </w:tabs>
                <w:rPr>
                  <w:rFonts w:eastAsiaTheme="minorEastAsia"/>
                  <w:noProof/>
                  <w:lang w:eastAsia="en-GB"/>
                </w:rPr>
              </w:pPr>
              <w:hyperlink w:anchor="_Toc73917453" w:history="1">
                <w:r w:rsidR="006067ED" w:rsidRPr="000E7D12">
                  <w:rPr>
                    <w:rStyle w:val="Hyperlink"/>
                    <w:noProof/>
                  </w:rPr>
                  <w:t>5.2.1</w:t>
                </w:r>
                <w:r w:rsidR="006067ED">
                  <w:rPr>
                    <w:rFonts w:eastAsiaTheme="minorEastAsia"/>
                    <w:noProof/>
                    <w:lang w:eastAsia="en-GB"/>
                  </w:rPr>
                  <w:tab/>
                </w:r>
                <w:r w:rsidR="006067ED" w:rsidRPr="000E7D12">
                  <w:rPr>
                    <w:rStyle w:val="Hyperlink"/>
                    <w:noProof/>
                  </w:rPr>
                  <w:t>Establishing the culture variables</w:t>
                </w:r>
                <w:r w:rsidR="006067ED">
                  <w:rPr>
                    <w:noProof/>
                    <w:webHidden/>
                  </w:rPr>
                  <w:tab/>
                </w:r>
                <w:r w:rsidR="006067ED">
                  <w:rPr>
                    <w:noProof/>
                    <w:webHidden/>
                  </w:rPr>
                  <w:fldChar w:fldCharType="begin"/>
                </w:r>
                <w:r w:rsidR="006067ED">
                  <w:rPr>
                    <w:noProof/>
                    <w:webHidden/>
                  </w:rPr>
                  <w:instrText xml:space="preserve"> PAGEREF _Toc73917453 \h </w:instrText>
                </w:r>
                <w:r w:rsidR="006067ED">
                  <w:rPr>
                    <w:noProof/>
                    <w:webHidden/>
                  </w:rPr>
                </w:r>
                <w:r w:rsidR="006067ED">
                  <w:rPr>
                    <w:noProof/>
                    <w:webHidden/>
                  </w:rPr>
                  <w:fldChar w:fldCharType="separate"/>
                </w:r>
                <w:r w:rsidR="00F70D7D">
                  <w:rPr>
                    <w:noProof/>
                    <w:webHidden/>
                  </w:rPr>
                  <w:t>202</w:t>
                </w:r>
                <w:r w:rsidR="006067ED">
                  <w:rPr>
                    <w:noProof/>
                    <w:webHidden/>
                  </w:rPr>
                  <w:fldChar w:fldCharType="end"/>
                </w:r>
              </w:hyperlink>
            </w:p>
            <w:p w14:paraId="2A88BDE9" w14:textId="53068532" w:rsidR="006067ED" w:rsidRDefault="004700D7">
              <w:pPr>
                <w:pStyle w:val="TOC3"/>
                <w:tabs>
                  <w:tab w:val="left" w:pos="1320"/>
                  <w:tab w:val="right" w:leader="dot" w:pos="8777"/>
                </w:tabs>
                <w:rPr>
                  <w:rFonts w:eastAsiaTheme="minorEastAsia"/>
                  <w:noProof/>
                  <w:lang w:eastAsia="en-GB"/>
                </w:rPr>
              </w:pPr>
              <w:hyperlink w:anchor="_Toc73917454" w:history="1">
                <w:r w:rsidR="006067ED" w:rsidRPr="000E7D12">
                  <w:rPr>
                    <w:rStyle w:val="Hyperlink"/>
                    <w:noProof/>
                  </w:rPr>
                  <w:t>5.2.2</w:t>
                </w:r>
                <w:r w:rsidR="006067ED">
                  <w:rPr>
                    <w:rFonts w:eastAsiaTheme="minorEastAsia"/>
                    <w:noProof/>
                    <w:lang w:eastAsia="en-GB"/>
                  </w:rPr>
                  <w:tab/>
                </w:r>
                <w:r w:rsidR="006067ED" w:rsidRPr="000E7D12">
                  <w:rPr>
                    <w:rStyle w:val="Hyperlink"/>
                    <w:noProof/>
                  </w:rPr>
                  <w:t>Quantitative data analysis for organisation culture and BBI exploitation</w:t>
                </w:r>
                <w:r w:rsidR="006067ED">
                  <w:rPr>
                    <w:noProof/>
                    <w:webHidden/>
                  </w:rPr>
                  <w:tab/>
                </w:r>
                <w:r w:rsidR="006067ED">
                  <w:rPr>
                    <w:noProof/>
                    <w:webHidden/>
                  </w:rPr>
                  <w:fldChar w:fldCharType="begin"/>
                </w:r>
                <w:r w:rsidR="006067ED">
                  <w:rPr>
                    <w:noProof/>
                    <w:webHidden/>
                  </w:rPr>
                  <w:instrText xml:space="preserve"> PAGEREF _Toc73917454 \h </w:instrText>
                </w:r>
                <w:r w:rsidR="006067ED">
                  <w:rPr>
                    <w:noProof/>
                    <w:webHidden/>
                  </w:rPr>
                </w:r>
                <w:r w:rsidR="006067ED">
                  <w:rPr>
                    <w:noProof/>
                    <w:webHidden/>
                  </w:rPr>
                  <w:fldChar w:fldCharType="separate"/>
                </w:r>
                <w:r w:rsidR="00F70D7D">
                  <w:rPr>
                    <w:noProof/>
                    <w:webHidden/>
                  </w:rPr>
                  <w:t>203</w:t>
                </w:r>
                <w:r w:rsidR="006067ED">
                  <w:rPr>
                    <w:noProof/>
                    <w:webHidden/>
                  </w:rPr>
                  <w:fldChar w:fldCharType="end"/>
                </w:r>
              </w:hyperlink>
            </w:p>
            <w:p w14:paraId="5AEA5F78" w14:textId="30F8C6BC" w:rsidR="006067ED" w:rsidRDefault="004700D7">
              <w:pPr>
                <w:pStyle w:val="TOC3"/>
                <w:tabs>
                  <w:tab w:val="left" w:pos="1320"/>
                  <w:tab w:val="right" w:leader="dot" w:pos="8777"/>
                </w:tabs>
                <w:rPr>
                  <w:rFonts w:eastAsiaTheme="minorEastAsia"/>
                  <w:noProof/>
                  <w:lang w:eastAsia="en-GB"/>
                </w:rPr>
              </w:pPr>
              <w:hyperlink w:anchor="_Toc73917455" w:history="1">
                <w:r w:rsidR="006067ED" w:rsidRPr="000E7D12">
                  <w:rPr>
                    <w:rStyle w:val="Hyperlink"/>
                    <w:noProof/>
                  </w:rPr>
                  <w:t>5.2.3</w:t>
                </w:r>
                <w:r w:rsidR="006067ED">
                  <w:rPr>
                    <w:rFonts w:eastAsiaTheme="minorEastAsia"/>
                    <w:noProof/>
                    <w:lang w:eastAsia="en-GB"/>
                  </w:rPr>
                  <w:tab/>
                </w:r>
                <w:r w:rsidR="006067ED" w:rsidRPr="000E7D12">
                  <w:rPr>
                    <w:rStyle w:val="Hyperlink"/>
                    <w:noProof/>
                  </w:rPr>
                  <w:t>Qualitative data analysis for organisation culture and BBI exploitation</w:t>
                </w:r>
                <w:r w:rsidR="006067ED">
                  <w:rPr>
                    <w:noProof/>
                    <w:webHidden/>
                  </w:rPr>
                  <w:tab/>
                </w:r>
                <w:r w:rsidR="006067ED">
                  <w:rPr>
                    <w:noProof/>
                    <w:webHidden/>
                  </w:rPr>
                  <w:fldChar w:fldCharType="begin"/>
                </w:r>
                <w:r w:rsidR="006067ED">
                  <w:rPr>
                    <w:noProof/>
                    <w:webHidden/>
                  </w:rPr>
                  <w:instrText xml:space="preserve"> PAGEREF _Toc73917455 \h </w:instrText>
                </w:r>
                <w:r w:rsidR="006067ED">
                  <w:rPr>
                    <w:noProof/>
                    <w:webHidden/>
                  </w:rPr>
                </w:r>
                <w:r w:rsidR="006067ED">
                  <w:rPr>
                    <w:noProof/>
                    <w:webHidden/>
                  </w:rPr>
                  <w:fldChar w:fldCharType="separate"/>
                </w:r>
                <w:r w:rsidR="00F70D7D">
                  <w:rPr>
                    <w:noProof/>
                    <w:webHidden/>
                  </w:rPr>
                  <w:t>224</w:t>
                </w:r>
                <w:r w:rsidR="006067ED">
                  <w:rPr>
                    <w:noProof/>
                    <w:webHidden/>
                  </w:rPr>
                  <w:fldChar w:fldCharType="end"/>
                </w:r>
              </w:hyperlink>
            </w:p>
            <w:p w14:paraId="6C5D77E6" w14:textId="67A0D169" w:rsidR="006067ED" w:rsidRDefault="004700D7">
              <w:pPr>
                <w:pStyle w:val="TOC3"/>
                <w:tabs>
                  <w:tab w:val="left" w:pos="1320"/>
                  <w:tab w:val="right" w:leader="dot" w:pos="8777"/>
                </w:tabs>
                <w:rPr>
                  <w:rFonts w:eastAsiaTheme="minorEastAsia"/>
                  <w:noProof/>
                  <w:lang w:eastAsia="en-GB"/>
                </w:rPr>
              </w:pPr>
              <w:hyperlink w:anchor="_Toc73917456" w:history="1">
                <w:r w:rsidR="006067ED" w:rsidRPr="000E7D12">
                  <w:rPr>
                    <w:rStyle w:val="Hyperlink"/>
                    <w:noProof/>
                  </w:rPr>
                  <w:t>5.2.4</w:t>
                </w:r>
                <w:r w:rsidR="006067ED">
                  <w:rPr>
                    <w:rFonts w:eastAsiaTheme="minorEastAsia"/>
                    <w:noProof/>
                    <w:lang w:eastAsia="en-GB"/>
                  </w:rPr>
                  <w:tab/>
                </w:r>
                <w:r w:rsidR="006067ED" w:rsidRPr="000E7D12">
                  <w:rPr>
                    <w:rStyle w:val="Hyperlink"/>
                    <w:noProof/>
                  </w:rPr>
                  <w:t>Discussion on findings of the culture-exploitation relationship</w:t>
                </w:r>
                <w:r w:rsidR="006067ED">
                  <w:rPr>
                    <w:noProof/>
                    <w:webHidden/>
                  </w:rPr>
                  <w:tab/>
                </w:r>
                <w:r w:rsidR="006067ED">
                  <w:rPr>
                    <w:noProof/>
                    <w:webHidden/>
                  </w:rPr>
                  <w:fldChar w:fldCharType="begin"/>
                </w:r>
                <w:r w:rsidR="006067ED">
                  <w:rPr>
                    <w:noProof/>
                    <w:webHidden/>
                  </w:rPr>
                  <w:instrText xml:space="preserve"> PAGEREF _Toc73917456 \h </w:instrText>
                </w:r>
                <w:r w:rsidR="006067ED">
                  <w:rPr>
                    <w:noProof/>
                    <w:webHidden/>
                  </w:rPr>
                </w:r>
                <w:r w:rsidR="006067ED">
                  <w:rPr>
                    <w:noProof/>
                    <w:webHidden/>
                  </w:rPr>
                  <w:fldChar w:fldCharType="separate"/>
                </w:r>
                <w:r w:rsidR="00F70D7D">
                  <w:rPr>
                    <w:noProof/>
                    <w:webHidden/>
                  </w:rPr>
                  <w:t>229</w:t>
                </w:r>
                <w:r w:rsidR="006067ED">
                  <w:rPr>
                    <w:noProof/>
                    <w:webHidden/>
                  </w:rPr>
                  <w:fldChar w:fldCharType="end"/>
                </w:r>
              </w:hyperlink>
            </w:p>
            <w:p w14:paraId="58CDB5AE" w14:textId="3C3D8CF3" w:rsidR="006067ED" w:rsidRDefault="004700D7">
              <w:pPr>
                <w:pStyle w:val="TOC2"/>
                <w:tabs>
                  <w:tab w:val="left" w:pos="880"/>
                  <w:tab w:val="right" w:leader="dot" w:pos="8777"/>
                </w:tabs>
                <w:rPr>
                  <w:rFonts w:eastAsiaTheme="minorEastAsia"/>
                  <w:noProof/>
                  <w:lang w:eastAsia="en-GB"/>
                </w:rPr>
              </w:pPr>
              <w:hyperlink w:anchor="_Toc73917457" w:history="1">
                <w:r w:rsidR="006067ED" w:rsidRPr="000E7D12">
                  <w:rPr>
                    <w:rStyle w:val="Hyperlink"/>
                    <w:noProof/>
                  </w:rPr>
                  <w:t>5.3</w:t>
                </w:r>
                <w:r w:rsidR="006067ED">
                  <w:rPr>
                    <w:rFonts w:eastAsiaTheme="minorEastAsia"/>
                    <w:noProof/>
                    <w:lang w:eastAsia="en-GB"/>
                  </w:rPr>
                  <w:tab/>
                </w:r>
                <w:r w:rsidR="006067ED" w:rsidRPr="000E7D12">
                  <w:rPr>
                    <w:rStyle w:val="Hyperlink"/>
                    <w:noProof/>
                  </w:rPr>
                  <w:t>Ascertain the impact of organisational structure on the exploitation of BBI</w:t>
                </w:r>
                <w:r w:rsidR="006067ED">
                  <w:rPr>
                    <w:noProof/>
                    <w:webHidden/>
                  </w:rPr>
                  <w:tab/>
                </w:r>
                <w:r w:rsidR="006067ED">
                  <w:rPr>
                    <w:noProof/>
                    <w:webHidden/>
                  </w:rPr>
                  <w:fldChar w:fldCharType="begin"/>
                </w:r>
                <w:r w:rsidR="006067ED">
                  <w:rPr>
                    <w:noProof/>
                    <w:webHidden/>
                  </w:rPr>
                  <w:instrText xml:space="preserve"> PAGEREF _Toc73917457 \h </w:instrText>
                </w:r>
                <w:r w:rsidR="006067ED">
                  <w:rPr>
                    <w:noProof/>
                    <w:webHidden/>
                  </w:rPr>
                </w:r>
                <w:r w:rsidR="006067ED">
                  <w:rPr>
                    <w:noProof/>
                    <w:webHidden/>
                  </w:rPr>
                  <w:fldChar w:fldCharType="separate"/>
                </w:r>
                <w:r w:rsidR="00F70D7D">
                  <w:rPr>
                    <w:noProof/>
                    <w:webHidden/>
                  </w:rPr>
                  <w:t>231</w:t>
                </w:r>
                <w:r w:rsidR="006067ED">
                  <w:rPr>
                    <w:noProof/>
                    <w:webHidden/>
                  </w:rPr>
                  <w:fldChar w:fldCharType="end"/>
                </w:r>
              </w:hyperlink>
            </w:p>
            <w:p w14:paraId="66BFA941" w14:textId="79FDB040" w:rsidR="006067ED" w:rsidRDefault="004700D7">
              <w:pPr>
                <w:pStyle w:val="TOC3"/>
                <w:tabs>
                  <w:tab w:val="left" w:pos="1320"/>
                  <w:tab w:val="right" w:leader="dot" w:pos="8777"/>
                </w:tabs>
                <w:rPr>
                  <w:rFonts w:eastAsiaTheme="minorEastAsia"/>
                  <w:noProof/>
                  <w:lang w:eastAsia="en-GB"/>
                </w:rPr>
              </w:pPr>
              <w:hyperlink w:anchor="_Toc73917458" w:history="1">
                <w:r w:rsidR="006067ED" w:rsidRPr="000E7D12">
                  <w:rPr>
                    <w:rStyle w:val="Hyperlink"/>
                    <w:noProof/>
                  </w:rPr>
                  <w:t>5.3.1</w:t>
                </w:r>
                <w:r w:rsidR="006067ED">
                  <w:rPr>
                    <w:rFonts w:eastAsiaTheme="minorEastAsia"/>
                    <w:noProof/>
                    <w:lang w:eastAsia="en-GB"/>
                  </w:rPr>
                  <w:tab/>
                </w:r>
                <w:r w:rsidR="006067ED" w:rsidRPr="000E7D12">
                  <w:rPr>
                    <w:rStyle w:val="Hyperlink"/>
                    <w:noProof/>
                  </w:rPr>
                  <w:t>Establishing the structure variables</w:t>
                </w:r>
                <w:r w:rsidR="006067ED">
                  <w:rPr>
                    <w:noProof/>
                    <w:webHidden/>
                  </w:rPr>
                  <w:tab/>
                </w:r>
                <w:r w:rsidR="006067ED">
                  <w:rPr>
                    <w:noProof/>
                    <w:webHidden/>
                  </w:rPr>
                  <w:fldChar w:fldCharType="begin"/>
                </w:r>
                <w:r w:rsidR="006067ED">
                  <w:rPr>
                    <w:noProof/>
                    <w:webHidden/>
                  </w:rPr>
                  <w:instrText xml:space="preserve"> PAGEREF _Toc73917458 \h </w:instrText>
                </w:r>
                <w:r w:rsidR="006067ED">
                  <w:rPr>
                    <w:noProof/>
                    <w:webHidden/>
                  </w:rPr>
                </w:r>
                <w:r w:rsidR="006067ED">
                  <w:rPr>
                    <w:noProof/>
                    <w:webHidden/>
                  </w:rPr>
                  <w:fldChar w:fldCharType="separate"/>
                </w:r>
                <w:r w:rsidR="00F70D7D">
                  <w:rPr>
                    <w:noProof/>
                    <w:webHidden/>
                  </w:rPr>
                  <w:t>231</w:t>
                </w:r>
                <w:r w:rsidR="006067ED">
                  <w:rPr>
                    <w:noProof/>
                    <w:webHidden/>
                  </w:rPr>
                  <w:fldChar w:fldCharType="end"/>
                </w:r>
              </w:hyperlink>
            </w:p>
            <w:p w14:paraId="61CD02AB" w14:textId="319F8A82" w:rsidR="006067ED" w:rsidRDefault="004700D7">
              <w:pPr>
                <w:pStyle w:val="TOC3"/>
                <w:tabs>
                  <w:tab w:val="left" w:pos="1320"/>
                  <w:tab w:val="right" w:leader="dot" w:pos="8777"/>
                </w:tabs>
                <w:rPr>
                  <w:rFonts w:eastAsiaTheme="minorEastAsia"/>
                  <w:noProof/>
                  <w:lang w:eastAsia="en-GB"/>
                </w:rPr>
              </w:pPr>
              <w:hyperlink w:anchor="_Toc73917459" w:history="1">
                <w:r w:rsidR="006067ED" w:rsidRPr="000E7D12">
                  <w:rPr>
                    <w:rStyle w:val="Hyperlink"/>
                    <w:noProof/>
                  </w:rPr>
                  <w:t>5.3.2</w:t>
                </w:r>
                <w:r w:rsidR="006067ED">
                  <w:rPr>
                    <w:rFonts w:eastAsiaTheme="minorEastAsia"/>
                    <w:noProof/>
                    <w:lang w:eastAsia="en-GB"/>
                  </w:rPr>
                  <w:tab/>
                </w:r>
                <w:r w:rsidR="006067ED" w:rsidRPr="000E7D12">
                  <w:rPr>
                    <w:rStyle w:val="Hyperlink"/>
                    <w:noProof/>
                  </w:rPr>
                  <w:t>Quantitative data analysis for organisation structure and BBI exploitation</w:t>
                </w:r>
                <w:r w:rsidR="006067ED">
                  <w:rPr>
                    <w:noProof/>
                    <w:webHidden/>
                  </w:rPr>
                  <w:tab/>
                </w:r>
                <w:r w:rsidR="006067ED">
                  <w:rPr>
                    <w:noProof/>
                    <w:webHidden/>
                  </w:rPr>
                  <w:fldChar w:fldCharType="begin"/>
                </w:r>
                <w:r w:rsidR="006067ED">
                  <w:rPr>
                    <w:noProof/>
                    <w:webHidden/>
                  </w:rPr>
                  <w:instrText xml:space="preserve"> PAGEREF _Toc73917459 \h </w:instrText>
                </w:r>
                <w:r w:rsidR="006067ED">
                  <w:rPr>
                    <w:noProof/>
                    <w:webHidden/>
                  </w:rPr>
                </w:r>
                <w:r w:rsidR="006067ED">
                  <w:rPr>
                    <w:noProof/>
                    <w:webHidden/>
                  </w:rPr>
                  <w:fldChar w:fldCharType="separate"/>
                </w:r>
                <w:r w:rsidR="00F70D7D">
                  <w:rPr>
                    <w:noProof/>
                    <w:webHidden/>
                  </w:rPr>
                  <w:t>232</w:t>
                </w:r>
                <w:r w:rsidR="006067ED">
                  <w:rPr>
                    <w:noProof/>
                    <w:webHidden/>
                  </w:rPr>
                  <w:fldChar w:fldCharType="end"/>
                </w:r>
              </w:hyperlink>
            </w:p>
            <w:p w14:paraId="10EC5515" w14:textId="7846B0B2" w:rsidR="006067ED" w:rsidRDefault="004700D7">
              <w:pPr>
                <w:pStyle w:val="TOC3"/>
                <w:tabs>
                  <w:tab w:val="left" w:pos="1320"/>
                  <w:tab w:val="right" w:leader="dot" w:pos="8777"/>
                </w:tabs>
                <w:rPr>
                  <w:rFonts w:eastAsiaTheme="minorEastAsia"/>
                  <w:noProof/>
                  <w:lang w:eastAsia="en-GB"/>
                </w:rPr>
              </w:pPr>
              <w:hyperlink w:anchor="_Toc73917460" w:history="1">
                <w:r w:rsidR="006067ED" w:rsidRPr="000E7D12">
                  <w:rPr>
                    <w:rStyle w:val="Hyperlink"/>
                    <w:noProof/>
                  </w:rPr>
                  <w:t>5.3.3</w:t>
                </w:r>
                <w:r w:rsidR="006067ED">
                  <w:rPr>
                    <w:rFonts w:eastAsiaTheme="minorEastAsia"/>
                    <w:noProof/>
                    <w:lang w:eastAsia="en-GB"/>
                  </w:rPr>
                  <w:tab/>
                </w:r>
                <w:r w:rsidR="006067ED" w:rsidRPr="000E7D12">
                  <w:rPr>
                    <w:rStyle w:val="Hyperlink"/>
                    <w:noProof/>
                  </w:rPr>
                  <w:t>Qualitative data analysis for organisation structure and BBI exploitation</w:t>
                </w:r>
                <w:r w:rsidR="006067ED">
                  <w:rPr>
                    <w:noProof/>
                    <w:webHidden/>
                  </w:rPr>
                  <w:tab/>
                </w:r>
                <w:r w:rsidR="006067ED">
                  <w:rPr>
                    <w:noProof/>
                    <w:webHidden/>
                  </w:rPr>
                  <w:fldChar w:fldCharType="begin"/>
                </w:r>
                <w:r w:rsidR="006067ED">
                  <w:rPr>
                    <w:noProof/>
                    <w:webHidden/>
                  </w:rPr>
                  <w:instrText xml:space="preserve"> PAGEREF _Toc73917460 \h </w:instrText>
                </w:r>
                <w:r w:rsidR="006067ED">
                  <w:rPr>
                    <w:noProof/>
                    <w:webHidden/>
                  </w:rPr>
                </w:r>
                <w:r w:rsidR="006067ED">
                  <w:rPr>
                    <w:noProof/>
                    <w:webHidden/>
                  </w:rPr>
                  <w:fldChar w:fldCharType="separate"/>
                </w:r>
                <w:r w:rsidR="00F70D7D">
                  <w:rPr>
                    <w:noProof/>
                    <w:webHidden/>
                  </w:rPr>
                  <w:t>241</w:t>
                </w:r>
                <w:r w:rsidR="006067ED">
                  <w:rPr>
                    <w:noProof/>
                    <w:webHidden/>
                  </w:rPr>
                  <w:fldChar w:fldCharType="end"/>
                </w:r>
              </w:hyperlink>
            </w:p>
            <w:p w14:paraId="5588BCE0" w14:textId="4CD493B5" w:rsidR="006067ED" w:rsidRDefault="004700D7">
              <w:pPr>
                <w:pStyle w:val="TOC3"/>
                <w:tabs>
                  <w:tab w:val="left" w:pos="1320"/>
                  <w:tab w:val="right" w:leader="dot" w:pos="8777"/>
                </w:tabs>
                <w:rPr>
                  <w:rFonts w:eastAsiaTheme="minorEastAsia"/>
                  <w:noProof/>
                  <w:lang w:eastAsia="en-GB"/>
                </w:rPr>
              </w:pPr>
              <w:hyperlink w:anchor="_Toc73917461" w:history="1">
                <w:r w:rsidR="006067ED" w:rsidRPr="000E7D12">
                  <w:rPr>
                    <w:rStyle w:val="Hyperlink"/>
                    <w:noProof/>
                  </w:rPr>
                  <w:t>5.3.4</w:t>
                </w:r>
                <w:r w:rsidR="006067ED">
                  <w:rPr>
                    <w:rFonts w:eastAsiaTheme="minorEastAsia"/>
                    <w:noProof/>
                    <w:lang w:eastAsia="en-GB"/>
                  </w:rPr>
                  <w:tab/>
                </w:r>
                <w:r w:rsidR="006067ED" w:rsidRPr="000E7D12">
                  <w:rPr>
                    <w:rStyle w:val="Hyperlink"/>
                    <w:noProof/>
                  </w:rPr>
                  <w:t>Discussion on the findings of structure exploitation relationship</w:t>
                </w:r>
                <w:r w:rsidR="006067ED">
                  <w:rPr>
                    <w:noProof/>
                    <w:webHidden/>
                  </w:rPr>
                  <w:tab/>
                </w:r>
                <w:r w:rsidR="006067ED">
                  <w:rPr>
                    <w:noProof/>
                    <w:webHidden/>
                  </w:rPr>
                  <w:fldChar w:fldCharType="begin"/>
                </w:r>
                <w:r w:rsidR="006067ED">
                  <w:rPr>
                    <w:noProof/>
                    <w:webHidden/>
                  </w:rPr>
                  <w:instrText xml:space="preserve"> PAGEREF _Toc73917461 \h </w:instrText>
                </w:r>
                <w:r w:rsidR="006067ED">
                  <w:rPr>
                    <w:noProof/>
                    <w:webHidden/>
                  </w:rPr>
                </w:r>
                <w:r w:rsidR="006067ED">
                  <w:rPr>
                    <w:noProof/>
                    <w:webHidden/>
                  </w:rPr>
                  <w:fldChar w:fldCharType="separate"/>
                </w:r>
                <w:r w:rsidR="00F70D7D">
                  <w:rPr>
                    <w:noProof/>
                    <w:webHidden/>
                  </w:rPr>
                  <w:t>242</w:t>
                </w:r>
                <w:r w:rsidR="006067ED">
                  <w:rPr>
                    <w:noProof/>
                    <w:webHidden/>
                  </w:rPr>
                  <w:fldChar w:fldCharType="end"/>
                </w:r>
              </w:hyperlink>
            </w:p>
            <w:p w14:paraId="79C2CAB1" w14:textId="573022D9" w:rsidR="006067ED" w:rsidRDefault="004700D7">
              <w:pPr>
                <w:pStyle w:val="TOC2"/>
                <w:tabs>
                  <w:tab w:val="left" w:pos="880"/>
                  <w:tab w:val="right" w:leader="dot" w:pos="8777"/>
                </w:tabs>
                <w:rPr>
                  <w:rFonts w:eastAsiaTheme="minorEastAsia"/>
                  <w:noProof/>
                  <w:lang w:eastAsia="en-GB"/>
                </w:rPr>
              </w:pPr>
              <w:hyperlink w:anchor="_Toc73917462" w:history="1">
                <w:r w:rsidR="006067ED" w:rsidRPr="000E7D12">
                  <w:rPr>
                    <w:rStyle w:val="Hyperlink"/>
                    <w:noProof/>
                  </w:rPr>
                  <w:t>5.4</w:t>
                </w:r>
                <w:r w:rsidR="006067ED">
                  <w:rPr>
                    <w:rFonts w:eastAsiaTheme="minorEastAsia"/>
                    <w:noProof/>
                    <w:lang w:eastAsia="en-GB"/>
                  </w:rPr>
                  <w:tab/>
                </w:r>
                <w:r w:rsidR="006067ED" w:rsidRPr="000E7D12">
                  <w:rPr>
                    <w:rStyle w:val="Hyperlink"/>
                    <w:noProof/>
                  </w:rPr>
                  <w:t>Ascertain the impact of organisation size on the exploitation of BBI</w:t>
                </w:r>
                <w:r w:rsidR="006067ED">
                  <w:rPr>
                    <w:noProof/>
                    <w:webHidden/>
                  </w:rPr>
                  <w:tab/>
                </w:r>
                <w:r w:rsidR="006067ED">
                  <w:rPr>
                    <w:noProof/>
                    <w:webHidden/>
                  </w:rPr>
                  <w:fldChar w:fldCharType="begin"/>
                </w:r>
                <w:r w:rsidR="006067ED">
                  <w:rPr>
                    <w:noProof/>
                    <w:webHidden/>
                  </w:rPr>
                  <w:instrText xml:space="preserve"> PAGEREF _Toc73917462 \h </w:instrText>
                </w:r>
                <w:r w:rsidR="006067ED">
                  <w:rPr>
                    <w:noProof/>
                    <w:webHidden/>
                  </w:rPr>
                </w:r>
                <w:r w:rsidR="006067ED">
                  <w:rPr>
                    <w:noProof/>
                    <w:webHidden/>
                  </w:rPr>
                  <w:fldChar w:fldCharType="separate"/>
                </w:r>
                <w:r w:rsidR="00F70D7D">
                  <w:rPr>
                    <w:noProof/>
                    <w:webHidden/>
                  </w:rPr>
                  <w:t>250</w:t>
                </w:r>
                <w:r w:rsidR="006067ED">
                  <w:rPr>
                    <w:noProof/>
                    <w:webHidden/>
                  </w:rPr>
                  <w:fldChar w:fldCharType="end"/>
                </w:r>
              </w:hyperlink>
            </w:p>
            <w:p w14:paraId="40E6E907" w14:textId="13F8BEF5" w:rsidR="006067ED" w:rsidRDefault="004700D7">
              <w:pPr>
                <w:pStyle w:val="TOC3"/>
                <w:tabs>
                  <w:tab w:val="left" w:pos="1320"/>
                  <w:tab w:val="right" w:leader="dot" w:pos="8777"/>
                </w:tabs>
                <w:rPr>
                  <w:rFonts w:eastAsiaTheme="minorEastAsia"/>
                  <w:noProof/>
                  <w:lang w:eastAsia="en-GB"/>
                </w:rPr>
              </w:pPr>
              <w:hyperlink w:anchor="_Toc73917463" w:history="1">
                <w:r w:rsidR="006067ED" w:rsidRPr="000E7D12">
                  <w:rPr>
                    <w:rStyle w:val="Hyperlink"/>
                    <w:noProof/>
                  </w:rPr>
                  <w:t>5.4.1</w:t>
                </w:r>
                <w:r w:rsidR="006067ED">
                  <w:rPr>
                    <w:rFonts w:eastAsiaTheme="minorEastAsia"/>
                    <w:noProof/>
                    <w:lang w:eastAsia="en-GB"/>
                  </w:rPr>
                  <w:tab/>
                </w:r>
                <w:r w:rsidR="006067ED" w:rsidRPr="000E7D12">
                  <w:rPr>
                    <w:rStyle w:val="Hyperlink"/>
                    <w:noProof/>
                  </w:rPr>
                  <w:t>Establishing the size variables</w:t>
                </w:r>
                <w:r w:rsidR="006067ED">
                  <w:rPr>
                    <w:noProof/>
                    <w:webHidden/>
                  </w:rPr>
                  <w:tab/>
                </w:r>
                <w:r w:rsidR="006067ED">
                  <w:rPr>
                    <w:noProof/>
                    <w:webHidden/>
                  </w:rPr>
                  <w:fldChar w:fldCharType="begin"/>
                </w:r>
                <w:r w:rsidR="006067ED">
                  <w:rPr>
                    <w:noProof/>
                    <w:webHidden/>
                  </w:rPr>
                  <w:instrText xml:space="preserve"> PAGEREF _Toc73917463 \h </w:instrText>
                </w:r>
                <w:r w:rsidR="006067ED">
                  <w:rPr>
                    <w:noProof/>
                    <w:webHidden/>
                  </w:rPr>
                </w:r>
                <w:r w:rsidR="006067ED">
                  <w:rPr>
                    <w:noProof/>
                    <w:webHidden/>
                  </w:rPr>
                  <w:fldChar w:fldCharType="separate"/>
                </w:r>
                <w:r w:rsidR="00F70D7D">
                  <w:rPr>
                    <w:noProof/>
                    <w:webHidden/>
                  </w:rPr>
                  <w:t>250</w:t>
                </w:r>
                <w:r w:rsidR="006067ED">
                  <w:rPr>
                    <w:noProof/>
                    <w:webHidden/>
                  </w:rPr>
                  <w:fldChar w:fldCharType="end"/>
                </w:r>
              </w:hyperlink>
            </w:p>
            <w:p w14:paraId="75868DC7" w14:textId="6A6CC1CC" w:rsidR="006067ED" w:rsidRDefault="004700D7">
              <w:pPr>
                <w:pStyle w:val="TOC3"/>
                <w:tabs>
                  <w:tab w:val="left" w:pos="1320"/>
                  <w:tab w:val="right" w:leader="dot" w:pos="8777"/>
                </w:tabs>
                <w:rPr>
                  <w:rFonts w:eastAsiaTheme="minorEastAsia"/>
                  <w:noProof/>
                  <w:lang w:eastAsia="en-GB"/>
                </w:rPr>
              </w:pPr>
              <w:hyperlink w:anchor="_Toc73917464" w:history="1">
                <w:r w:rsidR="006067ED" w:rsidRPr="000E7D12">
                  <w:rPr>
                    <w:rStyle w:val="Hyperlink"/>
                    <w:noProof/>
                  </w:rPr>
                  <w:t>5.4.2</w:t>
                </w:r>
                <w:r w:rsidR="006067ED">
                  <w:rPr>
                    <w:rFonts w:eastAsiaTheme="minorEastAsia"/>
                    <w:noProof/>
                    <w:lang w:eastAsia="en-GB"/>
                  </w:rPr>
                  <w:tab/>
                </w:r>
                <w:r w:rsidR="006067ED" w:rsidRPr="000E7D12">
                  <w:rPr>
                    <w:rStyle w:val="Hyperlink"/>
                    <w:noProof/>
                  </w:rPr>
                  <w:t>Quantitative data analysis for organisation size and BBI exploitation</w:t>
                </w:r>
                <w:r w:rsidR="006067ED">
                  <w:rPr>
                    <w:noProof/>
                    <w:webHidden/>
                  </w:rPr>
                  <w:tab/>
                </w:r>
                <w:r w:rsidR="006067ED">
                  <w:rPr>
                    <w:noProof/>
                    <w:webHidden/>
                  </w:rPr>
                  <w:fldChar w:fldCharType="begin"/>
                </w:r>
                <w:r w:rsidR="006067ED">
                  <w:rPr>
                    <w:noProof/>
                    <w:webHidden/>
                  </w:rPr>
                  <w:instrText xml:space="preserve"> PAGEREF _Toc73917464 \h </w:instrText>
                </w:r>
                <w:r w:rsidR="006067ED">
                  <w:rPr>
                    <w:noProof/>
                    <w:webHidden/>
                  </w:rPr>
                </w:r>
                <w:r w:rsidR="006067ED">
                  <w:rPr>
                    <w:noProof/>
                    <w:webHidden/>
                  </w:rPr>
                  <w:fldChar w:fldCharType="separate"/>
                </w:r>
                <w:r w:rsidR="00F70D7D">
                  <w:rPr>
                    <w:noProof/>
                    <w:webHidden/>
                  </w:rPr>
                  <w:t>251</w:t>
                </w:r>
                <w:r w:rsidR="006067ED">
                  <w:rPr>
                    <w:noProof/>
                    <w:webHidden/>
                  </w:rPr>
                  <w:fldChar w:fldCharType="end"/>
                </w:r>
              </w:hyperlink>
            </w:p>
            <w:p w14:paraId="45F9FC23" w14:textId="468B4F00" w:rsidR="006067ED" w:rsidRDefault="004700D7">
              <w:pPr>
                <w:pStyle w:val="TOC3"/>
                <w:tabs>
                  <w:tab w:val="left" w:pos="1320"/>
                  <w:tab w:val="right" w:leader="dot" w:pos="8777"/>
                </w:tabs>
                <w:rPr>
                  <w:rFonts w:eastAsiaTheme="minorEastAsia"/>
                  <w:noProof/>
                  <w:lang w:eastAsia="en-GB"/>
                </w:rPr>
              </w:pPr>
              <w:hyperlink w:anchor="_Toc73917465" w:history="1">
                <w:r w:rsidR="006067ED" w:rsidRPr="000E7D12">
                  <w:rPr>
                    <w:rStyle w:val="Hyperlink"/>
                    <w:noProof/>
                  </w:rPr>
                  <w:t>5.4.3</w:t>
                </w:r>
                <w:r w:rsidR="006067ED">
                  <w:rPr>
                    <w:rFonts w:eastAsiaTheme="minorEastAsia"/>
                    <w:noProof/>
                    <w:lang w:eastAsia="en-GB"/>
                  </w:rPr>
                  <w:tab/>
                </w:r>
                <w:r w:rsidR="006067ED" w:rsidRPr="000E7D12">
                  <w:rPr>
                    <w:rStyle w:val="Hyperlink"/>
                    <w:noProof/>
                  </w:rPr>
                  <w:t>Qualitative data analysis for organisation size and BBI exploitation</w:t>
                </w:r>
                <w:r w:rsidR="006067ED">
                  <w:rPr>
                    <w:noProof/>
                    <w:webHidden/>
                  </w:rPr>
                  <w:tab/>
                </w:r>
                <w:r w:rsidR="006067ED">
                  <w:rPr>
                    <w:noProof/>
                    <w:webHidden/>
                  </w:rPr>
                  <w:fldChar w:fldCharType="begin"/>
                </w:r>
                <w:r w:rsidR="006067ED">
                  <w:rPr>
                    <w:noProof/>
                    <w:webHidden/>
                  </w:rPr>
                  <w:instrText xml:space="preserve"> PAGEREF _Toc73917465 \h </w:instrText>
                </w:r>
                <w:r w:rsidR="006067ED">
                  <w:rPr>
                    <w:noProof/>
                    <w:webHidden/>
                  </w:rPr>
                </w:r>
                <w:r w:rsidR="006067ED">
                  <w:rPr>
                    <w:noProof/>
                    <w:webHidden/>
                  </w:rPr>
                  <w:fldChar w:fldCharType="separate"/>
                </w:r>
                <w:r w:rsidR="00F70D7D">
                  <w:rPr>
                    <w:noProof/>
                    <w:webHidden/>
                  </w:rPr>
                  <w:t>260</w:t>
                </w:r>
                <w:r w:rsidR="006067ED">
                  <w:rPr>
                    <w:noProof/>
                    <w:webHidden/>
                  </w:rPr>
                  <w:fldChar w:fldCharType="end"/>
                </w:r>
              </w:hyperlink>
            </w:p>
            <w:p w14:paraId="224A9379" w14:textId="02608133" w:rsidR="006067ED" w:rsidRDefault="004700D7">
              <w:pPr>
                <w:pStyle w:val="TOC3"/>
                <w:tabs>
                  <w:tab w:val="left" w:pos="1320"/>
                  <w:tab w:val="right" w:leader="dot" w:pos="8777"/>
                </w:tabs>
                <w:rPr>
                  <w:rFonts w:eastAsiaTheme="minorEastAsia"/>
                  <w:noProof/>
                  <w:lang w:eastAsia="en-GB"/>
                </w:rPr>
              </w:pPr>
              <w:hyperlink w:anchor="_Toc73917466" w:history="1">
                <w:r w:rsidR="006067ED" w:rsidRPr="000E7D12">
                  <w:rPr>
                    <w:rStyle w:val="Hyperlink"/>
                    <w:noProof/>
                  </w:rPr>
                  <w:t>5.4.4</w:t>
                </w:r>
                <w:r w:rsidR="006067ED">
                  <w:rPr>
                    <w:rFonts w:eastAsiaTheme="minorEastAsia"/>
                    <w:noProof/>
                    <w:lang w:eastAsia="en-GB"/>
                  </w:rPr>
                  <w:tab/>
                </w:r>
                <w:r w:rsidR="006067ED" w:rsidRPr="000E7D12">
                  <w:rPr>
                    <w:rStyle w:val="Hyperlink"/>
                    <w:noProof/>
                  </w:rPr>
                  <w:t>Discussion on the findings of the size-exploitation relationship</w:t>
                </w:r>
                <w:r w:rsidR="006067ED">
                  <w:rPr>
                    <w:noProof/>
                    <w:webHidden/>
                  </w:rPr>
                  <w:tab/>
                </w:r>
                <w:r w:rsidR="006067ED">
                  <w:rPr>
                    <w:noProof/>
                    <w:webHidden/>
                  </w:rPr>
                  <w:fldChar w:fldCharType="begin"/>
                </w:r>
                <w:r w:rsidR="006067ED">
                  <w:rPr>
                    <w:noProof/>
                    <w:webHidden/>
                  </w:rPr>
                  <w:instrText xml:space="preserve"> PAGEREF _Toc73917466 \h </w:instrText>
                </w:r>
                <w:r w:rsidR="006067ED">
                  <w:rPr>
                    <w:noProof/>
                    <w:webHidden/>
                  </w:rPr>
                </w:r>
                <w:r w:rsidR="006067ED">
                  <w:rPr>
                    <w:noProof/>
                    <w:webHidden/>
                  </w:rPr>
                  <w:fldChar w:fldCharType="separate"/>
                </w:r>
                <w:r w:rsidR="00F70D7D">
                  <w:rPr>
                    <w:noProof/>
                    <w:webHidden/>
                  </w:rPr>
                  <w:t>264</w:t>
                </w:r>
                <w:r w:rsidR="006067ED">
                  <w:rPr>
                    <w:noProof/>
                    <w:webHidden/>
                  </w:rPr>
                  <w:fldChar w:fldCharType="end"/>
                </w:r>
              </w:hyperlink>
            </w:p>
            <w:p w14:paraId="22084ABF" w14:textId="512488D1" w:rsidR="006067ED" w:rsidRDefault="004700D7">
              <w:pPr>
                <w:pStyle w:val="TOC2"/>
                <w:tabs>
                  <w:tab w:val="left" w:pos="880"/>
                  <w:tab w:val="right" w:leader="dot" w:pos="8777"/>
                </w:tabs>
                <w:rPr>
                  <w:rFonts w:eastAsiaTheme="minorEastAsia"/>
                  <w:noProof/>
                  <w:lang w:eastAsia="en-GB"/>
                </w:rPr>
              </w:pPr>
              <w:hyperlink w:anchor="_Toc73917467" w:history="1">
                <w:r w:rsidR="006067ED" w:rsidRPr="000E7D12">
                  <w:rPr>
                    <w:rStyle w:val="Hyperlink"/>
                    <w:noProof/>
                  </w:rPr>
                  <w:t>5.5</w:t>
                </w:r>
                <w:r w:rsidR="006067ED">
                  <w:rPr>
                    <w:rFonts w:eastAsiaTheme="minorEastAsia"/>
                    <w:noProof/>
                    <w:lang w:eastAsia="en-GB"/>
                  </w:rPr>
                  <w:tab/>
                </w:r>
                <w:r w:rsidR="006067ED" w:rsidRPr="000E7D12">
                  <w:rPr>
                    <w:rStyle w:val="Hyperlink"/>
                    <w:noProof/>
                  </w:rPr>
                  <w:t>Chapter 5 contribution to the strategic framework</w:t>
                </w:r>
                <w:r w:rsidR="006067ED">
                  <w:rPr>
                    <w:noProof/>
                    <w:webHidden/>
                  </w:rPr>
                  <w:tab/>
                </w:r>
                <w:r w:rsidR="006067ED">
                  <w:rPr>
                    <w:noProof/>
                    <w:webHidden/>
                  </w:rPr>
                  <w:fldChar w:fldCharType="begin"/>
                </w:r>
                <w:r w:rsidR="006067ED">
                  <w:rPr>
                    <w:noProof/>
                    <w:webHidden/>
                  </w:rPr>
                  <w:instrText xml:space="preserve"> PAGEREF _Toc73917467 \h </w:instrText>
                </w:r>
                <w:r w:rsidR="006067ED">
                  <w:rPr>
                    <w:noProof/>
                    <w:webHidden/>
                  </w:rPr>
                </w:r>
                <w:r w:rsidR="006067ED">
                  <w:rPr>
                    <w:noProof/>
                    <w:webHidden/>
                  </w:rPr>
                  <w:fldChar w:fldCharType="separate"/>
                </w:r>
                <w:r w:rsidR="00F70D7D">
                  <w:rPr>
                    <w:noProof/>
                    <w:webHidden/>
                  </w:rPr>
                  <w:t>264</w:t>
                </w:r>
                <w:r w:rsidR="006067ED">
                  <w:rPr>
                    <w:noProof/>
                    <w:webHidden/>
                  </w:rPr>
                  <w:fldChar w:fldCharType="end"/>
                </w:r>
              </w:hyperlink>
            </w:p>
            <w:p w14:paraId="3328474C" w14:textId="2CEB4C2E" w:rsidR="006067ED" w:rsidRDefault="004700D7">
              <w:pPr>
                <w:pStyle w:val="TOC3"/>
                <w:tabs>
                  <w:tab w:val="left" w:pos="1320"/>
                  <w:tab w:val="right" w:leader="dot" w:pos="8777"/>
                </w:tabs>
                <w:rPr>
                  <w:rFonts w:eastAsiaTheme="minorEastAsia"/>
                  <w:noProof/>
                  <w:lang w:eastAsia="en-GB"/>
                </w:rPr>
              </w:pPr>
              <w:hyperlink w:anchor="_Toc73917468" w:history="1">
                <w:r w:rsidR="006067ED" w:rsidRPr="000E7D12">
                  <w:rPr>
                    <w:rStyle w:val="Hyperlink"/>
                    <w:noProof/>
                  </w:rPr>
                  <w:t>5.5.1</w:t>
                </w:r>
                <w:r w:rsidR="006067ED">
                  <w:rPr>
                    <w:rFonts w:eastAsiaTheme="minorEastAsia"/>
                    <w:noProof/>
                    <w:lang w:eastAsia="en-GB"/>
                  </w:rPr>
                  <w:tab/>
                </w:r>
                <w:r w:rsidR="006067ED" w:rsidRPr="000E7D12">
                  <w:rPr>
                    <w:rStyle w:val="Hyperlink"/>
                    <w:noProof/>
                  </w:rPr>
                  <w:t>Development of the third order proposed Strategic framework</w:t>
                </w:r>
                <w:r w:rsidR="006067ED">
                  <w:rPr>
                    <w:noProof/>
                    <w:webHidden/>
                  </w:rPr>
                  <w:tab/>
                </w:r>
                <w:r w:rsidR="006067ED">
                  <w:rPr>
                    <w:noProof/>
                    <w:webHidden/>
                  </w:rPr>
                  <w:fldChar w:fldCharType="begin"/>
                </w:r>
                <w:r w:rsidR="006067ED">
                  <w:rPr>
                    <w:noProof/>
                    <w:webHidden/>
                  </w:rPr>
                  <w:instrText xml:space="preserve"> PAGEREF _Toc73917468 \h </w:instrText>
                </w:r>
                <w:r w:rsidR="006067ED">
                  <w:rPr>
                    <w:noProof/>
                    <w:webHidden/>
                  </w:rPr>
                </w:r>
                <w:r w:rsidR="006067ED">
                  <w:rPr>
                    <w:noProof/>
                    <w:webHidden/>
                  </w:rPr>
                  <w:fldChar w:fldCharType="separate"/>
                </w:r>
                <w:r w:rsidR="00F70D7D">
                  <w:rPr>
                    <w:noProof/>
                    <w:webHidden/>
                  </w:rPr>
                  <w:t>264</w:t>
                </w:r>
                <w:r w:rsidR="006067ED">
                  <w:rPr>
                    <w:noProof/>
                    <w:webHidden/>
                  </w:rPr>
                  <w:fldChar w:fldCharType="end"/>
                </w:r>
              </w:hyperlink>
            </w:p>
            <w:p w14:paraId="2B43F425" w14:textId="0E851A19" w:rsidR="006067ED" w:rsidRDefault="004700D7">
              <w:pPr>
                <w:pStyle w:val="TOC2"/>
                <w:tabs>
                  <w:tab w:val="left" w:pos="880"/>
                  <w:tab w:val="right" w:leader="dot" w:pos="8777"/>
                </w:tabs>
                <w:rPr>
                  <w:rFonts w:eastAsiaTheme="minorEastAsia"/>
                  <w:noProof/>
                  <w:lang w:eastAsia="en-GB"/>
                </w:rPr>
              </w:pPr>
              <w:hyperlink w:anchor="_Toc73917469" w:history="1">
                <w:r w:rsidR="006067ED" w:rsidRPr="000E7D12">
                  <w:rPr>
                    <w:rStyle w:val="Hyperlink"/>
                    <w:noProof/>
                  </w:rPr>
                  <w:t>5.6</w:t>
                </w:r>
                <w:r w:rsidR="006067ED">
                  <w:rPr>
                    <w:rFonts w:eastAsiaTheme="minorEastAsia"/>
                    <w:noProof/>
                    <w:lang w:eastAsia="en-GB"/>
                  </w:rPr>
                  <w:tab/>
                </w:r>
                <w:r w:rsidR="006067ED" w:rsidRPr="000E7D12">
                  <w:rPr>
                    <w:rStyle w:val="Hyperlink"/>
                    <w:noProof/>
                  </w:rPr>
                  <w:t>Discussion for the proposed strategic framework</w:t>
                </w:r>
                <w:r w:rsidR="006067ED">
                  <w:rPr>
                    <w:noProof/>
                    <w:webHidden/>
                  </w:rPr>
                  <w:tab/>
                </w:r>
                <w:r w:rsidR="006067ED">
                  <w:rPr>
                    <w:noProof/>
                    <w:webHidden/>
                  </w:rPr>
                  <w:fldChar w:fldCharType="begin"/>
                </w:r>
                <w:r w:rsidR="006067ED">
                  <w:rPr>
                    <w:noProof/>
                    <w:webHidden/>
                  </w:rPr>
                  <w:instrText xml:space="preserve"> PAGEREF _Toc73917469 \h </w:instrText>
                </w:r>
                <w:r w:rsidR="006067ED">
                  <w:rPr>
                    <w:noProof/>
                    <w:webHidden/>
                  </w:rPr>
                </w:r>
                <w:r w:rsidR="006067ED">
                  <w:rPr>
                    <w:noProof/>
                    <w:webHidden/>
                  </w:rPr>
                  <w:fldChar w:fldCharType="separate"/>
                </w:r>
                <w:r w:rsidR="00F70D7D">
                  <w:rPr>
                    <w:noProof/>
                    <w:webHidden/>
                  </w:rPr>
                  <w:t>267</w:t>
                </w:r>
                <w:r w:rsidR="006067ED">
                  <w:rPr>
                    <w:noProof/>
                    <w:webHidden/>
                  </w:rPr>
                  <w:fldChar w:fldCharType="end"/>
                </w:r>
              </w:hyperlink>
            </w:p>
            <w:p w14:paraId="68F9F87F" w14:textId="7430974C" w:rsidR="006067ED" w:rsidRDefault="004700D7">
              <w:pPr>
                <w:pStyle w:val="TOC2"/>
                <w:tabs>
                  <w:tab w:val="left" w:pos="880"/>
                  <w:tab w:val="right" w:leader="dot" w:pos="8777"/>
                </w:tabs>
                <w:rPr>
                  <w:rFonts w:eastAsiaTheme="minorEastAsia"/>
                  <w:noProof/>
                  <w:lang w:eastAsia="en-GB"/>
                </w:rPr>
              </w:pPr>
              <w:hyperlink w:anchor="_Toc73917470" w:history="1">
                <w:r w:rsidR="006067ED" w:rsidRPr="000E7D12">
                  <w:rPr>
                    <w:rStyle w:val="Hyperlink"/>
                    <w:noProof/>
                    <w:lang w:eastAsia="ja-JP"/>
                  </w:rPr>
                  <w:t>5.7</w:t>
                </w:r>
                <w:r w:rsidR="006067ED">
                  <w:rPr>
                    <w:rFonts w:eastAsiaTheme="minorEastAsia"/>
                    <w:noProof/>
                    <w:lang w:eastAsia="en-GB"/>
                  </w:rPr>
                  <w:tab/>
                </w:r>
                <w:r w:rsidR="006067ED" w:rsidRPr="000E7D12">
                  <w:rPr>
                    <w:rStyle w:val="Hyperlink"/>
                    <w:noProof/>
                    <w:lang w:eastAsia="ja-JP"/>
                  </w:rPr>
                  <w:t>Summary of Chapter Five</w:t>
                </w:r>
                <w:r w:rsidR="006067ED">
                  <w:rPr>
                    <w:noProof/>
                    <w:webHidden/>
                  </w:rPr>
                  <w:tab/>
                </w:r>
                <w:r w:rsidR="006067ED">
                  <w:rPr>
                    <w:noProof/>
                    <w:webHidden/>
                  </w:rPr>
                  <w:fldChar w:fldCharType="begin"/>
                </w:r>
                <w:r w:rsidR="006067ED">
                  <w:rPr>
                    <w:noProof/>
                    <w:webHidden/>
                  </w:rPr>
                  <w:instrText xml:space="preserve"> PAGEREF _Toc73917470 \h </w:instrText>
                </w:r>
                <w:r w:rsidR="006067ED">
                  <w:rPr>
                    <w:noProof/>
                    <w:webHidden/>
                  </w:rPr>
                </w:r>
                <w:r w:rsidR="006067ED">
                  <w:rPr>
                    <w:noProof/>
                    <w:webHidden/>
                  </w:rPr>
                  <w:fldChar w:fldCharType="separate"/>
                </w:r>
                <w:r w:rsidR="00F70D7D">
                  <w:rPr>
                    <w:noProof/>
                    <w:webHidden/>
                  </w:rPr>
                  <w:t>271</w:t>
                </w:r>
                <w:r w:rsidR="006067ED">
                  <w:rPr>
                    <w:noProof/>
                    <w:webHidden/>
                  </w:rPr>
                  <w:fldChar w:fldCharType="end"/>
                </w:r>
              </w:hyperlink>
            </w:p>
            <w:p w14:paraId="58BEFDCC" w14:textId="514506CC" w:rsidR="006067ED" w:rsidRDefault="004700D7">
              <w:pPr>
                <w:pStyle w:val="TOC1"/>
                <w:rPr>
                  <w:rFonts w:eastAsiaTheme="minorEastAsia"/>
                  <w:noProof/>
                  <w:lang w:eastAsia="en-GB"/>
                </w:rPr>
              </w:pPr>
              <w:hyperlink w:anchor="_Toc73917471" w:history="1">
                <w:r w:rsidR="006067ED" w:rsidRPr="000E7D12">
                  <w:rPr>
                    <w:rStyle w:val="Hyperlink"/>
                    <w:noProof/>
                  </w:rPr>
                  <w:t>Chapter Six</w:t>
                </w:r>
                <w:r w:rsidR="006067ED">
                  <w:rPr>
                    <w:noProof/>
                    <w:webHidden/>
                  </w:rPr>
                  <w:tab/>
                </w:r>
                <w:r w:rsidR="006067ED">
                  <w:rPr>
                    <w:noProof/>
                    <w:webHidden/>
                  </w:rPr>
                  <w:fldChar w:fldCharType="begin"/>
                </w:r>
                <w:r w:rsidR="006067ED">
                  <w:rPr>
                    <w:noProof/>
                    <w:webHidden/>
                  </w:rPr>
                  <w:instrText xml:space="preserve"> PAGEREF _Toc73917471 \h </w:instrText>
                </w:r>
                <w:r w:rsidR="006067ED">
                  <w:rPr>
                    <w:noProof/>
                    <w:webHidden/>
                  </w:rPr>
                </w:r>
                <w:r w:rsidR="006067ED">
                  <w:rPr>
                    <w:noProof/>
                    <w:webHidden/>
                  </w:rPr>
                  <w:fldChar w:fldCharType="separate"/>
                </w:r>
                <w:r w:rsidR="00F70D7D">
                  <w:rPr>
                    <w:noProof/>
                    <w:webHidden/>
                  </w:rPr>
                  <w:t>273</w:t>
                </w:r>
                <w:r w:rsidR="006067ED">
                  <w:rPr>
                    <w:noProof/>
                    <w:webHidden/>
                  </w:rPr>
                  <w:fldChar w:fldCharType="end"/>
                </w:r>
              </w:hyperlink>
            </w:p>
            <w:p w14:paraId="321B56E6" w14:textId="2D83CDE7" w:rsidR="006067ED" w:rsidRDefault="004700D7">
              <w:pPr>
                <w:pStyle w:val="TOC1"/>
                <w:tabs>
                  <w:tab w:val="left" w:pos="440"/>
                </w:tabs>
                <w:rPr>
                  <w:rFonts w:eastAsiaTheme="minorEastAsia"/>
                  <w:noProof/>
                  <w:lang w:eastAsia="en-GB"/>
                </w:rPr>
              </w:pPr>
              <w:hyperlink w:anchor="_Toc73917472" w:history="1">
                <w:r w:rsidR="006067ED" w:rsidRPr="000E7D12">
                  <w:rPr>
                    <w:rStyle w:val="Hyperlink"/>
                    <w:noProof/>
                  </w:rPr>
                  <w:t>6</w:t>
                </w:r>
                <w:r w:rsidR="006067ED">
                  <w:rPr>
                    <w:rFonts w:eastAsiaTheme="minorEastAsia"/>
                    <w:noProof/>
                    <w:lang w:eastAsia="en-GB"/>
                  </w:rPr>
                  <w:tab/>
                </w:r>
                <w:r w:rsidR="006067ED" w:rsidRPr="000E7D12">
                  <w:rPr>
                    <w:rStyle w:val="Hyperlink"/>
                    <w:noProof/>
                  </w:rPr>
                  <w:t>The Skills and Knowledge required for BBI implementation and exploitation</w:t>
                </w:r>
                <w:r w:rsidR="006067ED">
                  <w:rPr>
                    <w:noProof/>
                    <w:webHidden/>
                  </w:rPr>
                  <w:tab/>
                </w:r>
                <w:r w:rsidR="006067ED">
                  <w:rPr>
                    <w:noProof/>
                    <w:webHidden/>
                  </w:rPr>
                  <w:fldChar w:fldCharType="begin"/>
                </w:r>
                <w:r w:rsidR="006067ED">
                  <w:rPr>
                    <w:noProof/>
                    <w:webHidden/>
                  </w:rPr>
                  <w:instrText xml:space="preserve"> PAGEREF _Toc73917472 \h </w:instrText>
                </w:r>
                <w:r w:rsidR="006067ED">
                  <w:rPr>
                    <w:noProof/>
                    <w:webHidden/>
                  </w:rPr>
                </w:r>
                <w:r w:rsidR="006067ED">
                  <w:rPr>
                    <w:noProof/>
                    <w:webHidden/>
                  </w:rPr>
                  <w:fldChar w:fldCharType="separate"/>
                </w:r>
                <w:r w:rsidR="00F70D7D">
                  <w:rPr>
                    <w:noProof/>
                    <w:webHidden/>
                  </w:rPr>
                  <w:t>273</w:t>
                </w:r>
                <w:r w:rsidR="006067ED">
                  <w:rPr>
                    <w:noProof/>
                    <w:webHidden/>
                  </w:rPr>
                  <w:fldChar w:fldCharType="end"/>
                </w:r>
              </w:hyperlink>
            </w:p>
            <w:p w14:paraId="5DE17C96" w14:textId="0431FC4D" w:rsidR="006067ED" w:rsidRDefault="004700D7">
              <w:pPr>
                <w:pStyle w:val="TOC2"/>
                <w:tabs>
                  <w:tab w:val="left" w:pos="880"/>
                  <w:tab w:val="right" w:leader="dot" w:pos="8777"/>
                </w:tabs>
                <w:rPr>
                  <w:rFonts w:eastAsiaTheme="minorEastAsia"/>
                  <w:noProof/>
                  <w:lang w:eastAsia="en-GB"/>
                </w:rPr>
              </w:pPr>
              <w:hyperlink w:anchor="_Toc73917473" w:history="1">
                <w:r w:rsidR="006067ED" w:rsidRPr="000E7D12">
                  <w:rPr>
                    <w:rStyle w:val="Hyperlink"/>
                    <w:noProof/>
                  </w:rPr>
                  <w:t>6.1</w:t>
                </w:r>
                <w:r w:rsidR="006067ED">
                  <w:rPr>
                    <w:rFonts w:eastAsiaTheme="minorEastAsia"/>
                    <w:noProof/>
                    <w:lang w:eastAsia="en-GB"/>
                  </w:rPr>
                  <w:tab/>
                </w:r>
                <w:r w:rsidR="006067ED" w:rsidRPr="000E7D12">
                  <w:rPr>
                    <w:rStyle w:val="Hyperlink"/>
                    <w:noProof/>
                  </w:rPr>
                  <w:t>Introduction to Chapter Six</w:t>
                </w:r>
                <w:r w:rsidR="006067ED">
                  <w:rPr>
                    <w:noProof/>
                    <w:webHidden/>
                  </w:rPr>
                  <w:tab/>
                </w:r>
                <w:r w:rsidR="006067ED">
                  <w:rPr>
                    <w:noProof/>
                    <w:webHidden/>
                  </w:rPr>
                  <w:fldChar w:fldCharType="begin"/>
                </w:r>
                <w:r w:rsidR="006067ED">
                  <w:rPr>
                    <w:noProof/>
                    <w:webHidden/>
                  </w:rPr>
                  <w:instrText xml:space="preserve"> PAGEREF _Toc73917473 \h </w:instrText>
                </w:r>
                <w:r w:rsidR="006067ED">
                  <w:rPr>
                    <w:noProof/>
                    <w:webHidden/>
                  </w:rPr>
                </w:r>
                <w:r w:rsidR="006067ED">
                  <w:rPr>
                    <w:noProof/>
                    <w:webHidden/>
                  </w:rPr>
                  <w:fldChar w:fldCharType="separate"/>
                </w:r>
                <w:r w:rsidR="00F70D7D">
                  <w:rPr>
                    <w:noProof/>
                    <w:webHidden/>
                  </w:rPr>
                  <w:t>273</w:t>
                </w:r>
                <w:r w:rsidR="006067ED">
                  <w:rPr>
                    <w:noProof/>
                    <w:webHidden/>
                  </w:rPr>
                  <w:fldChar w:fldCharType="end"/>
                </w:r>
              </w:hyperlink>
            </w:p>
            <w:p w14:paraId="2E7567D3" w14:textId="40DDC29D" w:rsidR="006067ED" w:rsidRDefault="004700D7">
              <w:pPr>
                <w:pStyle w:val="TOC2"/>
                <w:tabs>
                  <w:tab w:val="left" w:pos="880"/>
                  <w:tab w:val="right" w:leader="dot" w:pos="8777"/>
                </w:tabs>
                <w:rPr>
                  <w:rFonts w:eastAsiaTheme="minorEastAsia"/>
                  <w:noProof/>
                  <w:lang w:eastAsia="en-GB"/>
                </w:rPr>
              </w:pPr>
              <w:hyperlink w:anchor="_Toc73917474" w:history="1">
                <w:r w:rsidR="006067ED" w:rsidRPr="000E7D12">
                  <w:rPr>
                    <w:rStyle w:val="Hyperlink"/>
                    <w:noProof/>
                  </w:rPr>
                  <w:t>6.2</w:t>
                </w:r>
                <w:r w:rsidR="006067ED">
                  <w:rPr>
                    <w:rFonts w:eastAsiaTheme="minorEastAsia"/>
                    <w:noProof/>
                    <w:lang w:eastAsia="en-GB"/>
                  </w:rPr>
                  <w:tab/>
                </w:r>
                <w:r w:rsidR="006067ED" w:rsidRPr="000E7D12">
                  <w:rPr>
                    <w:rStyle w:val="Hyperlink"/>
                    <w:noProof/>
                  </w:rPr>
                  <w:t>Explore the skills and training needs for effective implementation and exploitation of BBI for competitive advantage</w:t>
                </w:r>
                <w:r w:rsidR="006067ED">
                  <w:rPr>
                    <w:noProof/>
                    <w:webHidden/>
                  </w:rPr>
                  <w:tab/>
                </w:r>
                <w:r w:rsidR="006067ED">
                  <w:rPr>
                    <w:noProof/>
                    <w:webHidden/>
                  </w:rPr>
                  <w:fldChar w:fldCharType="begin"/>
                </w:r>
                <w:r w:rsidR="006067ED">
                  <w:rPr>
                    <w:noProof/>
                    <w:webHidden/>
                  </w:rPr>
                  <w:instrText xml:space="preserve"> PAGEREF _Toc73917474 \h </w:instrText>
                </w:r>
                <w:r w:rsidR="006067ED">
                  <w:rPr>
                    <w:noProof/>
                    <w:webHidden/>
                  </w:rPr>
                </w:r>
                <w:r w:rsidR="006067ED">
                  <w:rPr>
                    <w:noProof/>
                    <w:webHidden/>
                  </w:rPr>
                  <w:fldChar w:fldCharType="separate"/>
                </w:r>
                <w:r w:rsidR="00F70D7D">
                  <w:rPr>
                    <w:noProof/>
                    <w:webHidden/>
                  </w:rPr>
                  <w:t>275</w:t>
                </w:r>
                <w:r w:rsidR="006067ED">
                  <w:rPr>
                    <w:noProof/>
                    <w:webHidden/>
                  </w:rPr>
                  <w:fldChar w:fldCharType="end"/>
                </w:r>
              </w:hyperlink>
            </w:p>
            <w:p w14:paraId="691CE19E" w14:textId="4460D980" w:rsidR="006067ED" w:rsidRDefault="004700D7">
              <w:pPr>
                <w:pStyle w:val="TOC3"/>
                <w:tabs>
                  <w:tab w:val="left" w:pos="1320"/>
                  <w:tab w:val="right" w:leader="dot" w:pos="8777"/>
                </w:tabs>
                <w:rPr>
                  <w:rFonts w:eastAsiaTheme="minorEastAsia"/>
                  <w:noProof/>
                  <w:lang w:eastAsia="en-GB"/>
                </w:rPr>
              </w:pPr>
              <w:hyperlink w:anchor="_Toc73917475" w:history="1">
                <w:r w:rsidR="006067ED" w:rsidRPr="000E7D12">
                  <w:rPr>
                    <w:rStyle w:val="Hyperlink"/>
                    <w:noProof/>
                  </w:rPr>
                  <w:t>6.2.1</w:t>
                </w:r>
                <w:r w:rsidR="006067ED">
                  <w:rPr>
                    <w:rFonts w:eastAsiaTheme="minorEastAsia"/>
                    <w:noProof/>
                    <w:lang w:eastAsia="en-GB"/>
                  </w:rPr>
                  <w:tab/>
                </w:r>
                <w:r w:rsidR="006067ED" w:rsidRPr="000E7D12">
                  <w:rPr>
                    <w:rStyle w:val="Hyperlink"/>
                    <w:noProof/>
                  </w:rPr>
                  <w:t>Establishing the variables for skills/ knowledge dimensions and training needs (SKT) for successful BBI exploitation</w:t>
                </w:r>
                <w:r w:rsidR="006067ED">
                  <w:rPr>
                    <w:noProof/>
                    <w:webHidden/>
                  </w:rPr>
                  <w:tab/>
                </w:r>
                <w:r w:rsidR="006067ED">
                  <w:rPr>
                    <w:noProof/>
                    <w:webHidden/>
                  </w:rPr>
                  <w:fldChar w:fldCharType="begin"/>
                </w:r>
                <w:r w:rsidR="006067ED">
                  <w:rPr>
                    <w:noProof/>
                    <w:webHidden/>
                  </w:rPr>
                  <w:instrText xml:space="preserve"> PAGEREF _Toc73917475 \h </w:instrText>
                </w:r>
                <w:r w:rsidR="006067ED">
                  <w:rPr>
                    <w:noProof/>
                    <w:webHidden/>
                  </w:rPr>
                </w:r>
                <w:r w:rsidR="006067ED">
                  <w:rPr>
                    <w:noProof/>
                    <w:webHidden/>
                  </w:rPr>
                  <w:fldChar w:fldCharType="separate"/>
                </w:r>
                <w:r w:rsidR="00F70D7D">
                  <w:rPr>
                    <w:noProof/>
                    <w:webHidden/>
                  </w:rPr>
                  <w:t>275</w:t>
                </w:r>
                <w:r w:rsidR="006067ED">
                  <w:rPr>
                    <w:noProof/>
                    <w:webHidden/>
                  </w:rPr>
                  <w:fldChar w:fldCharType="end"/>
                </w:r>
              </w:hyperlink>
            </w:p>
            <w:p w14:paraId="14084DAE" w14:textId="4ECA3D2A" w:rsidR="006067ED" w:rsidRDefault="004700D7">
              <w:pPr>
                <w:pStyle w:val="TOC3"/>
                <w:tabs>
                  <w:tab w:val="left" w:pos="1320"/>
                  <w:tab w:val="right" w:leader="dot" w:pos="8777"/>
                </w:tabs>
                <w:rPr>
                  <w:rFonts w:eastAsiaTheme="minorEastAsia"/>
                  <w:noProof/>
                  <w:lang w:eastAsia="en-GB"/>
                </w:rPr>
              </w:pPr>
              <w:hyperlink w:anchor="_Toc73917476" w:history="1">
                <w:r w:rsidR="006067ED" w:rsidRPr="000E7D12">
                  <w:rPr>
                    <w:rStyle w:val="Hyperlink"/>
                    <w:noProof/>
                  </w:rPr>
                  <w:t>6.2.2</w:t>
                </w:r>
                <w:r w:rsidR="006067ED">
                  <w:rPr>
                    <w:rFonts w:eastAsiaTheme="minorEastAsia"/>
                    <w:noProof/>
                    <w:lang w:eastAsia="en-GB"/>
                  </w:rPr>
                  <w:tab/>
                </w:r>
                <w:r w:rsidR="006067ED" w:rsidRPr="000E7D12">
                  <w:rPr>
                    <w:rStyle w:val="Hyperlink"/>
                    <w:noProof/>
                  </w:rPr>
                  <w:t>Quantitative data analysis for skills and knowledge dimensions related to BBI Implementation, exploitation and need for training</w:t>
                </w:r>
                <w:r w:rsidR="006067ED">
                  <w:rPr>
                    <w:noProof/>
                    <w:webHidden/>
                  </w:rPr>
                  <w:tab/>
                </w:r>
                <w:r w:rsidR="006067ED">
                  <w:rPr>
                    <w:noProof/>
                    <w:webHidden/>
                  </w:rPr>
                  <w:fldChar w:fldCharType="begin"/>
                </w:r>
                <w:r w:rsidR="006067ED">
                  <w:rPr>
                    <w:noProof/>
                    <w:webHidden/>
                  </w:rPr>
                  <w:instrText xml:space="preserve"> PAGEREF _Toc73917476 \h </w:instrText>
                </w:r>
                <w:r w:rsidR="006067ED">
                  <w:rPr>
                    <w:noProof/>
                    <w:webHidden/>
                  </w:rPr>
                </w:r>
                <w:r w:rsidR="006067ED">
                  <w:rPr>
                    <w:noProof/>
                    <w:webHidden/>
                  </w:rPr>
                  <w:fldChar w:fldCharType="separate"/>
                </w:r>
                <w:r w:rsidR="00F70D7D">
                  <w:rPr>
                    <w:noProof/>
                    <w:webHidden/>
                  </w:rPr>
                  <w:t>275</w:t>
                </w:r>
                <w:r w:rsidR="006067ED">
                  <w:rPr>
                    <w:noProof/>
                    <w:webHidden/>
                  </w:rPr>
                  <w:fldChar w:fldCharType="end"/>
                </w:r>
              </w:hyperlink>
            </w:p>
            <w:p w14:paraId="1D98D98A" w14:textId="77CBC173" w:rsidR="006067ED" w:rsidRDefault="004700D7">
              <w:pPr>
                <w:pStyle w:val="TOC3"/>
                <w:tabs>
                  <w:tab w:val="left" w:pos="1320"/>
                  <w:tab w:val="right" w:leader="dot" w:pos="8777"/>
                </w:tabs>
                <w:rPr>
                  <w:rFonts w:eastAsiaTheme="minorEastAsia"/>
                  <w:noProof/>
                  <w:lang w:eastAsia="en-GB"/>
                </w:rPr>
              </w:pPr>
              <w:hyperlink w:anchor="_Toc73917477" w:history="1">
                <w:r w:rsidR="006067ED" w:rsidRPr="000E7D12">
                  <w:rPr>
                    <w:rStyle w:val="Hyperlink"/>
                    <w:noProof/>
                  </w:rPr>
                  <w:t>6.2.3</w:t>
                </w:r>
                <w:r w:rsidR="006067ED">
                  <w:rPr>
                    <w:rFonts w:eastAsiaTheme="minorEastAsia"/>
                    <w:noProof/>
                    <w:lang w:eastAsia="en-GB"/>
                  </w:rPr>
                  <w:tab/>
                </w:r>
                <w:r w:rsidR="006067ED" w:rsidRPr="000E7D12">
                  <w:rPr>
                    <w:rStyle w:val="Hyperlink"/>
                    <w:noProof/>
                  </w:rPr>
                  <w:t>Qualitative Data Analysis</w:t>
                </w:r>
                <w:r w:rsidR="006067ED">
                  <w:rPr>
                    <w:noProof/>
                    <w:webHidden/>
                  </w:rPr>
                  <w:tab/>
                </w:r>
                <w:r w:rsidR="006067ED">
                  <w:rPr>
                    <w:noProof/>
                    <w:webHidden/>
                  </w:rPr>
                  <w:fldChar w:fldCharType="begin"/>
                </w:r>
                <w:r w:rsidR="006067ED">
                  <w:rPr>
                    <w:noProof/>
                    <w:webHidden/>
                  </w:rPr>
                  <w:instrText xml:space="preserve"> PAGEREF _Toc73917477 \h </w:instrText>
                </w:r>
                <w:r w:rsidR="006067ED">
                  <w:rPr>
                    <w:noProof/>
                    <w:webHidden/>
                  </w:rPr>
                </w:r>
                <w:r w:rsidR="006067ED">
                  <w:rPr>
                    <w:noProof/>
                    <w:webHidden/>
                  </w:rPr>
                  <w:fldChar w:fldCharType="separate"/>
                </w:r>
                <w:r w:rsidR="00F70D7D">
                  <w:rPr>
                    <w:noProof/>
                    <w:webHidden/>
                  </w:rPr>
                  <w:t>298</w:t>
                </w:r>
                <w:r w:rsidR="006067ED">
                  <w:rPr>
                    <w:noProof/>
                    <w:webHidden/>
                  </w:rPr>
                  <w:fldChar w:fldCharType="end"/>
                </w:r>
              </w:hyperlink>
            </w:p>
            <w:p w14:paraId="0BDE47FF" w14:textId="6B03228D" w:rsidR="006067ED" w:rsidRDefault="004700D7">
              <w:pPr>
                <w:pStyle w:val="TOC2"/>
                <w:tabs>
                  <w:tab w:val="left" w:pos="880"/>
                  <w:tab w:val="right" w:leader="dot" w:pos="8777"/>
                </w:tabs>
                <w:rPr>
                  <w:rFonts w:eastAsiaTheme="minorEastAsia"/>
                  <w:noProof/>
                  <w:lang w:eastAsia="en-GB"/>
                </w:rPr>
              </w:pPr>
              <w:hyperlink w:anchor="_Toc73917478" w:history="1">
                <w:r w:rsidR="006067ED" w:rsidRPr="000E7D12">
                  <w:rPr>
                    <w:rStyle w:val="Hyperlink"/>
                    <w:noProof/>
                  </w:rPr>
                  <w:t>6.3</w:t>
                </w:r>
                <w:r w:rsidR="006067ED">
                  <w:rPr>
                    <w:rFonts w:eastAsiaTheme="minorEastAsia"/>
                    <w:noProof/>
                    <w:lang w:eastAsia="en-GB"/>
                  </w:rPr>
                  <w:tab/>
                </w:r>
                <w:r w:rsidR="006067ED" w:rsidRPr="000E7D12">
                  <w:rPr>
                    <w:rStyle w:val="Hyperlink"/>
                    <w:noProof/>
                  </w:rPr>
                  <w:t>Discussion for Chapter Six</w:t>
                </w:r>
                <w:r w:rsidR="006067ED">
                  <w:rPr>
                    <w:noProof/>
                    <w:webHidden/>
                  </w:rPr>
                  <w:tab/>
                </w:r>
                <w:r w:rsidR="006067ED">
                  <w:rPr>
                    <w:noProof/>
                    <w:webHidden/>
                  </w:rPr>
                  <w:fldChar w:fldCharType="begin"/>
                </w:r>
                <w:r w:rsidR="006067ED">
                  <w:rPr>
                    <w:noProof/>
                    <w:webHidden/>
                  </w:rPr>
                  <w:instrText xml:space="preserve"> PAGEREF _Toc73917478 \h </w:instrText>
                </w:r>
                <w:r w:rsidR="006067ED">
                  <w:rPr>
                    <w:noProof/>
                    <w:webHidden/>
                  </w:rPr>
                </w:r>
                <w:r w:rsidR="006067ED">
                  <w:rPr>
                    <w:noProof/>
                    <w:webHidden/>
                  </w:rPr>
                  <w:fldChar w:fldCharType="separate"/>
                </w:r>
                <w:r w:rsidR="00F70D7D">
                  <w:rPr>
                    <w:noProof/>
                    <w:webHidden/>
                  </w:rPr>
                  <w:t>305</w:t>
                </w:r>
                <w:r w:rsidR="006067ED">
                  <w:rPr>
                    <w:noProof/>
                    <w:webHidden/>
                  </w:rPr>
                  <w:fldChar w:fldCharType="end"/>
                </w:r>
              </w:hyperlink>
            </w:p>
            <w:p w14:paraId="697CB257" w14:textId="368F293F" w:rsidR="006067ED" w:rsidRDefault="004700D7">
              <w:pPr>
                <w:pStyle w:val="TOC3"/>
                <w:tabs>
                  <w:tab w:val="left" w:pos="1320"/>
                  <w:tab w:val="right" w:leader="dot" w:pos="8777"/>
                </w:tabs>
                <w:rPr>
                  <w:rFonts w:eastAsiaTheme="minorEastAsia"/>
                  <w:noProof/>
                  <w:lang w:eastAsia="en-GB"/>
                </w:rPr>
              </w:pPr>
              <w:hyperlink w:anchor="_Toc73917479" w:history="1">
                <w:r w:rsidR="006067ED" w:rsidRPr="000E7D12">
                  <w:rPr>
                    <w:rStyle w:val="Hyperlink"/>
                    <w:noProof/>
                  </w:rPr>
                  <w:t>6.3.1</w:t>
                </w:r>
                <w:r w:rsidR="006067ED">
                  <w:rPr>
                    <w:rFonts w:eastAsiaTheme="minorEastAsia"/>
                    <w:noProof/>
                    <w:lang w:eastAsia="en-GB"/>
                  </w:rPr>
                  <w:tab/>
                </w:r>
                <w:r w:rsidR="006067ED" w:rsidRPr="000E7D12">
                  <w:rPr>
                    <w:rStyle w:val="Hyperlink"/>
                    <w:noProof/>
                  </w:rPr>
                  <w:t>Discussion on Skills/ knowledge Inventory</w:t>
                </w:r>
                <w:r w:rsidR="006067ED">
                  <w:rPr>
                    <w:noProof/>
                    <w:webHidden/>
                  </w:rPr>
                  <w:tab/>
                </w:r>
                <w:r w:rsidR="006067ED">
                  <w:rPr>
                    <w:noProof/>
                    <w:webHidden/>
                  </w:rPr>
                  <w:fldChar w:fldCharType="begin"/>
                </w:r>
                <w:r w:rsidR="006067ED">
                  <w:rPr>
                    <w:noProof/>
                    <w:webHidden/>
                  </w:rPr>
                  <w:instrText xml:space="preserve"> PAGEREF _Toc73917479 \h </w:instrText>
                </w:r>
                <w:r w:rsidR="006067ED">
                  <w:rPr>
                    <w:noProof/>
                    <w:webHidden/>
                  </w:rPr>
                </w:r>
                <w:r w:rsidR="006067ED">
                  <w:rPr>
                    <w:noProof/>
                    <w:webHidden/>
                  </w:rPr>
                  <w:fldChar w:fldCharType="separate"/>
                </w:r>
                <w:r w:rsidR="00F70D7D">
                  <w:rPr>
                    <w:noProof/>
                    <w:webHidden/>
                  </w:rPr>
                  <w:t>305</w:t>
                </w:r>
                <w:r w:rsidR="006067ED">
                  <w:rPr>
                    <w:noProof/>
                    <w:webHidden/>
                  </w:rPr>
                  <w:fldChar w:fldCharType="end"/>
                </w:r>
              </w:hyperlink>
            </w:p>
            <w:p w14:paraId="6FD28FFD" w14:textId="5D7160B1" w:rsidR="006067ED" w:rsidRDefault="004700D7">
              <w:pPr>
                <w:pStyle w:val="TOC2"/>
                <w:tabs>
                  <w:tab w:val="left" w:pos="880"/>
                  <w:tab w:val="right" w:leader="dot" w:pos="8777"/>
                </w:tabs>
                <w:rPr>
                  <w:rFonts w:eastAsiaTheme="minorEastAsia"/>
                  <w:noProof/>
                  <w:lang w:eastAsia="en-GB"/>
                </w:rPr>
              </w:pPr>
              <w:hyperlink w:anchor="_Toc73917480" w:history="1">
                <w:r w:rsidR="006067ED" w:rsidRPr="000E7D12">
                  <w:rPr>
                    <w:rStyle w:val="Hyperlink"/>
                    <w:noProof/>
                    <w:lang w:eastAsia="ja-JP"/>
                  </w:rPr>
                  <w:t>6.4</w:t>
                </w:r>
                <w:r w:rsidR="006067ED">
                  <w:rPr>
                    <w:rFonts w:eastAsiaTheme="minorEastAsia"/>
                    <w:noProof/>
                    <w:lang w:eastAsia="en-GB"/>
                  </w:rPr>
                  <w:tab/>
                </w:r>
                <w:r w:rsidR="006067ED" w:rsidRPr="000E7D12">
                  <w:rPr>
                    <w:rStyle w:val="Hyperlink"/>
                    <w:noProof/>
                    <w:lang w:eastAsia="ja-JP"/>
                  </w:rPr>
                  <w:t>Summary of Chapter Six</w:t>
                </w:r>
                <w:r w:rsidR="006067ED">
                  <w:rPr>
                    <w:noProof/>
                    <w:webHidden/>
                  </w:rPr>
                  <w:tab/>
                </w:r>
                <w:r w:rsidR="006067ED">
                  <w:rPr>
                    <w:noProof/>
                    <w:webHidden/>
                  </w:rPr>
                  <w:fldChar w:fldCharType="begin"/>
                </w:r>
                <w:r w:rsidR="006067ED">
                  <w:rPr>
                    <w:noProof/>
                    <w:webHidden/>
                  </w:rPr>
                  <w:instrText xml:space="preserve"> PAGEREF _Toc73917480 \h </w:instrText>
                </w:r>
                <w:r w:rsidR="006067ED">
                  <w:rPr>
                    <w:noProof/>
                    <w:webHidden/>
                  </w:rPr>
                </w:r>
                <w:r w:rsidR="006067ED">
                  <w:rPr>
                    <w:noProof/>
                    <w:webHidden/>
                  </w:rPr>
                  <w:fldChar w:fldCharType="separate"/>
                </w:r>
                <w:r w:rsidR="00F70D7D">
                  <w:rPr>
                    <w:noProof/>
                    <w:webHidden/>
                  </w:rPr>
                  <w:t>307</w:t>
                </w:r>
                <w:r w:rsidR="006067ED">
                  <w:rPr>
                    <w:noProof/>
                    <w:webHidden/>
                  </w:rPr>
                  <w:fldChar w:fldCharType="end"/>
                </w:r>
              </w:hyperlink>
            </w:p>
            <w:p w14:paraId="7BEADBAF" w14:textId="06168DA1" w:rsidR="006067ED" w:rsidRDefault="004700D7">
              <w:pPr>
                <w:pStyle w:val="TOC1"/>
                <w:rPr>
                  <w:rFonts w:eastAsiaTheme="minorEastAsia"/>
                  <w:noProof/>
                  <w:lang w:eastAsia="en-GB"/>
                </w:rPr>
              </w:pPr>
              <w:hyperlink w:anchor="_Toc73917481" w:history="1">
                <w:r w:rsidR="006067ED" w:rsidRPr="000E7D12">
                  <w:rPr>
                    <w:rStyle w:val="Hyperlink"/>
                    <w:noProof/>
                  </w:rPr>
                  <w:t>Chapter Seven</w:t>
                </w:r>
                <w:r w:rsidR="006067ED">
                  <w:rPr>
                    <w:noProof/>
                    <w:webHidden/>
                  </w:rPr>
                  <w:tab/>
                </w:r>
                <w:r w:rsidR="006067ED">
                  <w:rPr>
                    <w:noProof/>
                    <w:webHidden/>
                  </w:rPr>
                  <w:fldChar w:fldCharType="begin"/>
                </w:r>
                <w:r w:rsidR="006067ED">
                  <w:rPr>
                    <w:noProof/>
                    <w:webHidden/>
                  </w:rPr>
                  <w:instrText xml:space="preserve"> PAGEREF _Toc73917481 \h </w:instrText>
                </w:r>
                <w:r w:rsidR="006067ED">
                  <w:rPr>
                    <w:noProof/>
                    <w:webHidden/>
                  </w:rPr>
                </w:r>
                <w:r w:rsidR="006067ED">
                  <w:rPr>
                    <w:noProof/>
                    <w:webHidden/>
                  </w:rPr>
                  <w:fldChar w:fldCharType="separate"/>
                </w:r>
                <w:r w:rsidR="00F70D7D">
                  <w:rPr>
                    <w:noProof/>
                    <w:webHidden/>
                  </w:rPr>
                  <w:t>308</w:t>
                </w:r>
                <w:r w:rsidR="006067ED">
                  <w:rPr>
                    <w:noProof/>
                    <w:webHidden/>
                  </w:rPr>
                  <w:fldChar w:fldCharType="end"/>
                </w:r>
              </w:hyperlink>
            </w:p>
            <w:p w14:paraId="7BFAD5A9" w14:textId="0EB53CC9" w:rsidR="006067ED" w:rsidRDefault="004700D7">
              <w:pPr>
                <w:pStyle w:val="TOC1"/>
                <w:tabs>
                  <w:tab w:val="left" w:pos="440"/>
                </w:tabs>
                <w:rPr>
                  <w:rFonts w:eastAsiaTheme="minorEastAsia"/>
                  <w:noProof/>
                  <w:lang w:eastAsia="en-GB"/>
                </w:rPr>
              </w:pPr>
              <w:hyperlink w:anchor="_Toc73917482" w:history="1">
                <w:r w:rsidR="006067ED" w:rsidRPr="000E7D12">
                  <w:rPr>
                    <w:rStyle w:val="Hyperlink"/>
                    <w:noProof/>
                  </w:rPr>
                  <w:t>7</w:t>
                </w:r>
                <w:r w:rsidR="006067ED">
                  <w:rPr>
                    <w:rFonts w:eastAsiaTheme="minorEastAsia"/>
                    <w:noProof/>
                    <w:lang w:eastAsia="en-GB"/>
                  </w:rPr>
                  <w:tab/>
                </w:r>
                <w:r w:rsidR="006067ED" w:rsidRPr="000E7D12">
                  <w:rPr>
                    <w:rStyle w:val="Hyperlink"/>
                    <w:noProof/>
                  </w:rPr>
                  <w:t>Conclusion and Recommendation</w:t>
                </w:r>
                <w:r w:rsidR="006067ED">
                  <w:rPr>
                    <w:noProof/>
                    <w:webHidden/>
                  </w:rPr>
                  <w:tab/>
                </w:r>
                <w:r w:rsidR="006067ED">
                  <w:rPr>
                    <w:noProof/>
                    <w:webHidden/>
                  </w:rPr>
                  <w:fldChar w:fldCharType="begin"/>
                </w:r>
                <w:r w:rsidR="006067ED">
                  <w:rPr>
                    <w:noProof/>
                    <w:webHidden/>
                  </w:rPr>
                  <w:instrText xml:space="preserve"> PAGEREF _Toc73917482 \h </w:instrText>
                </w:r>
                <w:r w:rsidR="006067ED">
                  <w:rPr>
                    <w:noProof/>
                    <w:webHidden/>
                  </w:rPr>
                </w:r>
                <w:r w:rsidR="006067ED">
                  <w:rPr>
                    <w:noProof/>
                    <w:webHidden/>
                  </w:rPr>
                  <w:fldChar w:fldCharType="separate"/>
                </w:r>
                <w:r w:rsidR="00F70D7D">
                  <w:rPr>
                    <w:noProof/>
                    <w:webHidden/>
                  </w:rPr>
                  <w:t>308</w:t>
                </w:r>
                <w:r w:rsidR="006067ED">
                  <w:rPr>
                    <w:noProof/>
                    <w:webHidden/>
                  </w:rPr>
                  <w:fldChar w:fldCharType="end"/>
                </w:r>
              </w:hyperlink>
            </w:p>
            <w:p w14:paraId="60E3B5CB" w14:textId="74FBE294" w:rsidR="006067ED" w:rsidRDefault="004700D7">
              <w:pPr>
                <w:pStyle w:val="TOC2"/>
                <w:tabs>
                  <w:tab w:val="left" w:pos="880"/>
                  <w:tab w:val="right" w:leader="dot" w:pos="8777"/>
                </w:tabs>
                <w:rPr>
                  <w:rFonts w:eastAsiaTheme="minorEastAsia"/>
                  <w:noProof/>
                  <w:lang w:eastAsia="en-GB"/>
                </w:rPr>
              </w:pPr>
              <w:hyperlink w:anchor="_Toc73917483" w:history="1">
                <w:r w:rsidR="006067ED" w:rsidRPr="000E7D12">
                  <w:rPr>
                    <w:rStyle w:val="Hyperlink"/>
                    <w:noProof/>
                  </w:rPr>
                  <w:t>7.1</w:t>
                </w:r>
                <w:r w:rsidR="006067ED">
                  <w:rPr>
                    <w:rFonts w:eastAsiaTheme="minorEastAsia"/>
                    <w:noProof/>
                    <w:lang w:eastAsia="en-GB"/>
                  </w:rPr>
                  <w:tab/>
                </w:r>
                <w:r w:rsidR="006067ED" w:rsidRPr="000E7D12">
                  <w:rPr>
                    <w:rStyle w:val="Hyperlink"/>
                    <w:noProof/>
                  </w:rPr>
                  <w:t>Introduction to Chapter Seven</w:t>
                </w:r>
                <w:r w:rsidR="006067ED">
                  <w:rPr>
                    <w:noProof/>
                    <w:webHidden/>
                  </w:rPr>
                  <w:tab/>
                </w:r>
                <w:r w:rsidR="006067ED">
                  <w:rPr>
                    <w:noProof/>
                    <w:webHidden/>
                  </w:rPr>
                  <w:fldChar w:fldCharType="begin"/>
                </w:r>
                <w:r w:rsidR="006067ED">
                  <w:rPr>
                    <w:noProof/>
                    <w:webHidden/>
                  </w:rPr>
                  <w:instrText xml:space="preserve"> PAGEREF _Toc73917483 \h </w:instrText>
                </w:r>
                <w:r w:rsidR="006067ED">
                  <w:rPr>
                    <w:noProof/>
                    <w:webHidden/>
                  </w:rPr>
                </w:r>
                <w:r w:rsidR="006067ED">
                  <w:rPr>
                    <w:noProof/>
                    <w:webHidden/>
                  </w:rPr>
                  <w:fldChar w:fldCharType="separate"/>
                </w:r>
                <w:r w:rsidR="00F70D7D">
                  <w:rPr>
                    <w:noProof/>
                    <w:webHidden/>
                  </w:rPr>
                  <w:t>308</w:t>
                </w:r>
                <w:r w:rsidR="006067ED">
                  <w:rPr>
                    <w:noProof/>
                    <w:webHidden/>
                  </w:rPr>
                  <w:fldChar w:fldCharType="end"/>
                </w:r>
              </w:hyperlink>
            </w:p>
            <w:p w14:paraId="1AC22143" w14:textId="1B9C59FC" w:rsidR="006067ED" w:rsidRDefault="004700D7">
              <w:pPr>
                <w:pStyle w:val="TOC2"/>
                <w:tabs>
                  <w:tab w:val="left" w:pos="880"/>
                  <w:tab w:val="right" w:leader="dot" w:pos="8777"/>
                </w:tabs>
                <w:rPr>
                  <w:rFonts w:eastAsiaTheme="minorEastAsia"/>
                  <w:noProof/>
                  <w:lang w:eastAsia="en-GB"/>
                </w:rPr>
              </w:pPr>
              <w:hyperlink w:anchor="_Toc73917484" w:history="1">
                <w:r w:rsidR="006067ED" w:rsidRPr="000E7D12">
                  <w:rPr>
                    <w:rStyle w:val="Hyperlink"/>
                    <w:noProof/>
                  </w:rPr>
                  <w:t>7.2</w:t>
                </w:r>
                <w:r w:rsidR="006067ED">
                  <w:rPr>
                    <w:rFonts w:eastAsiaTheme="minorEastAsia"/>
                    <w:noProof/>
                    <w:lang w:eastAsia="en-GB"/>
                  </w:rPr>
                  <w:tab/>
                </w:r>
                <w:r w:rsidR="006067ED" w:rsidRPr="000E7D12">
                  <w:rPr>
                    <w:rStyle w:val="Hyperlink"/>
                    <w:noProof/>
                  </w:rPr>
                  <w:t>Summary of main conclusions- Aim and objectives achievement</w:t>
                </w:r>
                <w:r w:rsidR="006067ED">
                  <w:rPr>
                    <w:noProof/>
                    <w:webHidden/>
                  </w:rPr>
                  <w:tab/>
                </w:r>
                <w:r w:rsidR="006067ED">
                  <w:rPr>
                    <w:noProof/>
                    <w:webHidden/>
                  </w:rPr>
                  <w:fldChar w:fldCharType="begin"/>
                </w:r>
                <w:r w:rsidR="006067ED">
                  <w:rPr>
                    <w:noProof/>
                    <w:webHidden/>
                  </w:rPr>
                  <w:instrText xml:space="preserve"> PAGEREF _Toc73917484 \h </w:instrText>
                </w:r>
                <w:r w:rsidR="006067ED">
                  <w:rPr>
                    <w:noProof/>
                    <w:webHidden/>
                  </w:rPr>
                </w:r>
                <w:r w:rsidR="006067ED">
                  <w:rPr>
                    <w:noProof/>
                    <w:webHidden/>
                  </w:rPr>
                  <w:fldChar w:fldCharType="separate"/>
                </w:r>
                <w:r w:rsidR="00F70D7D">
                  <w:rPr>
                    <w:noProof/>
                    <w:webHidden/>
                  </w:rPr>
                  <w:t>308</w:t>
                </w:r>
                <w:r w:rsidR="006067ED">
                  <w:rPr>
                    <w:noProof/>
                    <w:webHidden/>
                  </w:rPr>
                  <w:fldChar w:fldCharType="end"/>
                </w:r>
              </w:hyperlink>
            </w:p>
            <w:p w14:paraId="2482CC20" w14:textId="7CEB4F31" w:rsidR="006067ED" w:rsidRDefault="004700D7">
              <w:pPr>
                <w:pStyle w:val="TOC3"/>
                <w:tabs>
                  <w:tab w:val="left" w:pos="1320"/>
                  <w:tab w:val="right" w:leader="dot" w:pos="8777"/>
                </w:tabs>
                <w:rPr>
                  <w:rFonts w:eastAsiaTheme="minorEastAsia"/>
                  <w:noProof/>
                  <w:lang w:eastAsia="en-GB"/>
                </w:rPr>
              </w:pPr>
              <w:hyperlink w:anchor="_Toc73917485" w:history="1">
                <w:r w:rsidR="006067ED" w:rsidRPr="000E7D12">
                  <w:rPr>
                    <w:rStyle w:val="Hyperlink"/>
                    <w:noProof/>
                  </w:rPr>
                  <w:t>7.2.1</w:t>
                </w:r>
                <w:r w:rsidR="006067ED">
                  <w:rPr>
                    <w:rFonts w:eastAsiaTheme="minorEastAsia"/>
                    <w:noProof/>
                    <w:lang w:eastAsia="en-GB"/>
                  </w:rPr>
                  <w:tab/>
                </w:r>
                <w:r w:rsidR="006067ED" w:rsidRPr="000E7D12">
                  <w:rPr>
                    <w:rStyle w:val="Hyperlink"/>
                    <w:noProof/>
                  </w:rPr>
                  <w:t>First Objective achievement</w:t>
                </w:r>
                <w:r w:rsidR="006067ED">
                  <w:rPr>
                    <w:noProof/>
                    <w:webHidden/>
                  </w:rPr>
                  <w:tab/>
                </w:r>
                <w:r w:rsidR="006067ED">
                  <w:rPr>
                    <w:noProof/>
                    <w:webHidden/>
                  </w:rPr>
                  <w:fldChar w:fldCharType="begin"/>
                </w:r>
                <w:r w:rsidR="006067ED">
                  <w:rPr>
                    <w:noProof/>
                    <w:webHidden/>
                  </w:rPr>
                  <w:instrText xml:space="preserve"> PAGEREF _Toc73917485 \h </w:instrText>
                </w:r>
                <w:r w:rsidR="006067ED">
                  <w:rPr>
                    <w:noProof/>
                    <w:webHidden/>
                  </w:rPr>
                </w:r>
                <w:r w:rsidR="006067ED">
                  <w:rPr>
                    <w:noProof/>
                    <w:webHidden/>
                  </w:rPr>
                  <w:fldChar w:fldCharType="separate"/>
                </w:r>
                <w:r w:rsidR="00F70D7D">
                  <w:rPr>
                    <w:noProof/>
                    <w:webHidden/>
                  </w:rPr>
                  <w:t>308</w:t>
                </w:r>
                <w:r w:rsidR="006067ED">
                  <w:rPr>
                    <w:noProof/>
                    <w:webHidden/>
                  </w:rPr>
                  <w:fldChar w:fldCharType="end"/>
                </w:r>
              </w:hyperlink>
            </w:p>
            <w:p w14:paraId="48DDB7B9" w14:textId="36472F18" w:rsidR="006067ED" w:rsidRDefault="004700D7">
              <w:pPr>
                <w:pStyle w:val="TOC3"/>
                <w:tabs>
                  <w:tab w:val="left" w:pos="1320"/>
                  <w:tab w:val="right" w:leader="dot" w:pos="8777"/>
                </w:tabs>
                <w:rPr>
                  <w:rFonts w:eastAsiaTheme="minorEastAsia"/>
                  <w:noProof/>
                  <w:lang w:eastAsia="en-GB"/>
                </w:rPr>
              </w:pPr>
              <w:hyperlink w:anchor="_Toc73917486" w:history="1">
                <w:r w:rsidR="006067ED" w:rsidRPr="000E7D12">
                  <w:rPr>
                    <w:rStyle w:val="Hyperlink"/>
                    <w:noProof/>
                  </w:rPr>
                  <w:t>7.2.2</w:t>
                </w:r>
                <w:r w:rsidR="006067ED">
                  <w:rPr>
                    <w:rFonts w:eastAsiaTheme="minorEastAsia"/>
                    <w:noProof/>
                    <w:lang w:eastAsia="en-GB"/>
                  </w:rPr>
                  <w:tab/>
                </w:r>
                <w:r w:rsidR="006067ED" w:rsidRPr="000E7D12">
                  <w:rPr>
                    <w:rStyle w:val="Hyperlink"/>
                    <w:noProof/>
                  </w:rPr>
                  <w:t>Second and Fourth Objective achievement</w:t>
                </w:r>
                <w:r w:rsidR="006067ED">
                  <w:rPr>
                    <w:noProof/>
                    <w:webHidden/>
                  </w:rPr>
                  <w:tab/>
                </w:r>
                <w:r w:rsidR="006067ED">
                  <w:rPr>
                    <w:noProof/>
                    <w:webHidden/>
                  </w:rPr>
                  <w:fldChar w:fldCharType="begin"/>
                </w:r>
                <w:r w:rsidR="006067ED">
                  <w:rPr>
                    <w:noProof/>
                    <w:webHidden/>
                  </w:rPr>
                  <w:instrText xml:space="preserve"> PAGEREF _Toc73917486 \h </w:instrText>
                </w:r>
                <w:r w:rsidR="006067ED">
                  <w:rPr>
                    <w:noProof/>
                    <w:webHidden/>
                  </w:rPr>
                </w:r>
                <w:r w:rsidR="006067ED">
                  <w:rPr>
                    <w:noProof/>
                    <w:webHidden/>
                  </w:rPr>
                  <w:fldChar w:fldCharType="separate"/>
                </w:r>
                <w:r w:rsidR="00F70D7D">
                  <w:rPr>
                    <w:noProof/>
                    <w:webHidden/>
                  </w:rPr>
                  <w:t>310</w:t>
                </w:r>
                <w:r w:rsidR="006067ED">
                  <w:rPr>
                    <w:noProof/>
                    <w:webHidden/>
                  </w:rPr>
                  <w:fldChar w:fldCharType="end"/>
                </w:r>
              </w:hyperlink>
            </w:p>
            <w:p w14:paraId="7CDE14B6" w14:textId="1ACD1116" w:rsidR="006067ED" w:rsidRDefault="004700D7">
              <w:pPr>
                <w:pStyle w:val="TOC3"/>
                <w:tabs>
                  <w:tab w:val="left" w:pos="1320"/>
                  <w:tab w:val="right" w:leader="dot" w:pos="8777"/>
                </w:tabs>
                <w:rPr>
                  <w:rFonts w:eastAsiaTheme="minorEastAsia"/>
                  <w:noProof/>
                  <w:lang w:eastAsia="en-GB"/>
                </w:rPr>
              </w:pPr>
              <w:hyperlink w:anchor="_Toc73917487" w:history="1">
                <w:r w:rsidR="006067ED" w:rsidRPr="000E7D12">
                  <w:rPr>
                    <w:rStyle w:val="Hyperlink"/>
                    <w:noProof/>
                  </w:rPr>
                  <w:t>7.2.3</w:t>
                </w:r>
                <w:r w:rsidR="006067ED">
                  <w:rPr>
                    <w:rFonts w:eastAsiaTheme="minorEastAsia"/>
                    <w:noProof/>
                    <w:lang w:eastAsia="en-GB"/>
                  </w:rPr>
                  <w:tab/>
                </w:r>
                <w:r w:rsidR="006067ED" w:rsidRPr="000E7D12">
                  <w:rPr>
                    <w:rStyle w:val="Hyperlink"/>
                    <w:noProof/>
                  </w:rPr>
                  <w:t>Third Objective achievement</w:t>
                </w:r>
                <w:r w:rsidR="006067ED">
                  <w:rPr>
                    <w:noProof/>
                    <w:webHidden/>
                  </w:rPr>
                  <w:tab/>
                </w:r>
                <w:r w:rsidR="006067ED">
                  <w:rPr>
                    <w:noProof/>
                    <w:webHidden/>
                  </w:rPr>
                  <w:fldChar w:fldCharType="begin"/>
                </w:r>
                <w:r w:rsidR="006067ED">
                  <w:rPr>
                    <w:noProof/>
                    <w:webHidden/>
                  </w:rPr>
                  <w:instrText xml:space="preserve"> PAGEREF _Toc73917487 \h </w:instrText>
                </w:r>
                <w:r w:rsidR="006067ED">
                  <w:rPr>
                    <w:noProof/>
                    <w:webHidden/>
                  </w:rPr>
                </w:r>
                <w:r w:rsidR="006067ED">
                  <w:rPr>
                    <w:noProof/>
                    <w:webHidden/>
                  </w:rPr>
                  <w:fldChar w:fldCharType="separate"/>
                </w:r>
                <w:r w:rsidR="00F70D7D">
                  <w:rPr>
                    <w:noProof/>
                    <w:webHidden/>
                  </w:rPr>
                  <w:t>313</w:t>
                </w:r>
                <w:r w:rsidR="006067ED">
                  <w:rPr>
                    <w:noProof/>
                    <w:webHidden/>
                  </w:rPr>
                  <w:fldChar w:fldCharType="end"/>
                </w:r>
              </w:hyperlink>
            </w:p>
            <w:p w14:paraId="6ECD8885" w14:textId="6F0FEC7F" w:rsidR="006067ED" w:rsidRDefault="004700D7">
              <w:pPr>
                <w:pStyle w:val="TOC3"/>
                <w:tabs>
                  <w:tab w:val="left" w:pos="1320"/>
                  <w:tab w:val="right" w:leader="dot" w:pos="8777"/>
                </w:tabs>
                <w:rPr>
                  <w:rFonts w:eastAsiaTheme="minorEastAsia"/>
                  <w:noProof/>
                  <w:lang w:eastAsia="en-GB"/>
                </w:rPr>
              </w:pPr>
              <w:hyperlink w:anchor="_Toc73917488" w:history="1">
                <w:r w:rsidR="006067ED" w:rsidRPr="000E7D12">
                  <w:rPr>
                    <w:rStyle w:val="Hyperlink"/>
                    <w:noProof/>
                  </w:rPr>
                  <w:t>7.2.4</w:t>
                </w:r>
                <w:r w:rsidR="006067ED">
                  <w:rPr>
                    <w:rFonts w:eastAsiaTheme="minorEastAsia"/>
                    <w:noProof/>
                    <w:lang w:eastAsia="en-GB"/>
                  </w:rPr>
                  <w:tab/>
                </w:r>
                <w:r w:rsidR="006067ED" w:rsidRPr="000E7D12">
                  <w:rPr>
                    <w:rStyle w:val="Hyperlink"/>
                    <w:noProof/>
                  </w:rPr>
                  <w:t>Fifth Objective achievement</w:t>
                </w:r>
                <w:r w:rsidR="006067ED">
                  <w:rPr>
                    <w:noProof/>
                    <w:webHidden/>
                  </w:rPr>
                  <w:tab/>
                </w:r>
                <w:r w:rsidR="006067ED">
                  <w:rPr>
                    <w:noProof/>
                    <w:webHidden/>
                  </w:rPr>
                  <w:fldChar w:fldCharType="begin"/>
                </w:r>
                <w:r w:rsidR="006067ED">
                  <w:rPr>
                    <w:noProof/>
                    <w:webHidden/>
                  </w:rPr>
                  <w:instrText xml:space="preserve"> PAGEREF _Toc73917488 \h </w:instrText>
                </w:r>
                <w:r w:rsidR="006067ED">
                  <w:rPr>
                    <w:noProof/>
                    <w:webHidden/>
                  </w:rPr>
                </w:r>
                <w:r w:rsidR="006067ED">
                  <w:rPr>
                    <w:noProof/>
                    <w:webHidden/>
                  </w:rPr>
                  <w:fldChar w:fldCharType="separate"/>
                </w:r>
                <w:r w:rsidR="00F70D7D">
                  <w:rPr>
                    <w:noProof/>
                    <w:webHidden/>
                  </w:rPr>
                  <w:t>314</w:t>
                </w:r>
                <w:r w:rsidR="006067ED">
                  <w:rPr>
                    <w:noProof/>
                    <w:webHidden/>
                  </w:rPr>
                  <w:fldChar w:fldCharType="end"/>
                </w:r>
              </w:hyperlink>
            </w:p>
            <w:p w14:paraId="5DFB40A3" w14:textId="3DC904E0" w:rsidR="006067ED" w:rsidRDefault="004700D7">
              <w:pPr>
                <w:pStyle w:val="TOC3"/>
                <w:tabs>
                  <w:tab w:val="left" w:pos="1320"/>
                  <w:tab w:val="right" w:leader="dot" w:pos="8777"/>
                </w:tabs>
                <w:rPr>
                  <w:rFonts w:eastAsiaTheme="minorEastAsia"/>
                  <w:noProof/>
                  <w:lang w:eastAsia="en-GB"/>
                </w:rPr>
              </w:pPr>
              <w:hyperlink w:anchor="_Toc73917489" w:history="1">
                <w:r w:rsidR="006067ED" w:rsidRPr="000E7D12">
                  <w:rPr>
                    <w:rStyle w:val="Hyperlink"/>
                    <w:noProof/>
                  </w:rPr>
                  <w:t>7.2.5</w:t>
                </w:r>
                <w:r w:rsidR="006067ED">
                  <w:rPr>
                    <w:rFonts w:eastAsiaTheme="minorEastAsia"/>
                    <w:noProof/>
                    <w:lang w:eastAsia="en-GB"/>
                  </w:rPr>
                  <w:tab/>
                </w:r>
                <w:r w:rsidR="006067ED" w:rsidRPr="000E7D12">
                  <w:rPr>
                    <w:rStyle w:val="Hyperlink"/>
                    <w:noProof/>
                  </w:rPr>
                  <w:t>Sixth Objective achievement along with the overall research aim accomplishment</w:t>
                </w:r>
                <w:r w:rsidR="006067ED">
                  <w:rPr>
                    <w:noProof/>
                    <w:webHidden/>
                  </w:rPr>
                  <w:tab/>
                </w:r>
                <w:r w:rsidR="006067ED">
                  <w:rPr>
                    <w:noProof/>
                    <w:webHidden/>
                  </w:rPr>
                  <w:fldChar w:fldCharType="begin"/>
                </w:r>
                <w:r w:rsidR="006067ED">
                  <w:rPr>
                    <w:noProof/>
                    <w:webHidden/>
                  </w:rPr>
                  <w:instrText xml:space="preserve"> PAGEREF _Toc73917489 \h </w:instrText>
                </w:r>
                <w:r w:rsidR="006067ED">
                  <w:rPr>
                    <w:noProof/>
                    <w:webHidden/>
                  </w:rPr>
                </w:r>
                <w:r w:rsidR="006067ED">
                  <w:rPr>
                    <w:noProof/>
                    <w:webHidden/>
                  </w:rPr>
                  <w:fldChar w:fldCharType="separate"/>
                </w:r>
                <w:r w:rsidR="00F70D7D">
                  <w:rPr>
                    <w:noProof/>
                    <w:webHidden/>
                  </w:rPr>
                  <w:t>315</w:t>
                </w:r>
                <w:r w:rsidR="006067ED">
                  <w:rPr>
                    <w:noProof/>
                    <w:webHidden/>
                  </w:rPr>
                  <w:fldChar w:fldCharType="end"/>
                </w:r>
              </w:hyperlink>
            </w:p>
            <w:p w14:paraId="0AEBA3D4" w14:textId="4531B770" w:rsidR="006067ED" w:rsidRDefault="004700D7">
              <w:pPr>
                <w:pStyle w:val="TOC3"/>
                <w:tabs>
                  <w:tab w:val="left" w:pos="1320"/>
                  <w:tab w:val="right" w:leader="dot" w:pos="8777"/>
                </w:tabs>
                <w:rPr>
                  <w:rFonts w:eastAsiaTheme="minorEastAsia"/>
                  <w:noProof/>
                  <w:lang w:eastAsia="en-GB"/>
                </w:rPr>
              </w:pPr>
              <w:hyperlink w:anchor="_Toc73917490" w:history="1">
                <w:r w:rsidR="006067ED" w:rsidRPr="000E7D12">
                  <w:rPr>
                    <w:rStyle w:val="Hyperlink"/>
                    <w:noProof/>
                  </w:rPr>
                  <w:t>7.2.6</w:t>
                </w:r>
                <w:r w:rsidR="006067ED">
                  <w:rPr>
                    <w:rFonts w:eastAsiaTheme="minorEastAsia"/>
                    <w:noProof/>
                    <w:lang w:eastAsia="en-GB"/>
                  </w:rPr>
                  <w:tab/>
                </w:r>
                <w:r w:rsidR="006067ED" w:rsidRPr="000E7D12">
                  <w:rPr>
                    <w:rStyle w:val="Hyperlink"/>
                    <w:noProof/>
                  </w:rPr>
                  <w:t>Research contribution and its implications</w:t>
                </w:r>
                <w:r w:rsidR="006067ED">
                  <w:rPr>
                    <w:noProof/>
                    <w:webHidden/>
                  </w:rPr>
                  <w:tab/>
                </w:r>
                <w:r w:rsidR="006067ED">
                  <w:rPr>
                    <w:noProof/>
                    <w:webHidden/>
                  </w:rPr>
                  <w:fldChar w:fldCharType="begin"/>
                </w:r>
                <w:r w:rsidR="006067ED">
                  <w:rPr>
                    <w:noProof/>
                    <w:webHidden/>
                  </w:rPr>
                  <w:instrText xml:space="preserve"> PAGEREF _Toc73917490 \h </w:instrText>
                </w:r>
                <w:r w:rsidR="006067ED">
                  <w:rPr>
                    <w:noProof/>
                    <w:webHidden/>
                  </w:rPr>
                </w:r>
                <w:r w:rsidR="006067ED">
                  <w:rPr>
                    <w:noProof/>
                    <w:webHidden/>
                  </w:rPr>
                  <w:fldChar w:fldCharType="separate"/>
                </w:r>
                <w:r w:rsidR="00F70D7D">
                  <w:rPr>
                    <w:noProof/>
                    <w:webHidden/>
                  </w:rPr>
                  <w:t>316</w:t>
                </w:r>
                <w:r w:rsidR="006067ED">
                  <w:rPr>
                    <w:noProof/>
                    <w:webHidden/>
                  </w:rPr>
                  <w:fldChar w:fldCharType="end"/>
                </w:r>
              </w:hyperlink>
            </w:p>
            <w:p w14:paraId="0CF8C41A" w14:textId="6BDDF82B" w:rsidR="006067ED" w:rsidRDefault="004700D7">
              <w:pPr>
                <w:pStyle w:val="TOC2"/>
                <w:tabs>
                  <w:tab w:val="left" w:pos="880"/>
                  <w:tab w:val="right" w:leader="dot" w:pos="8777"/>
                </w:tabs>
                <w:rPr>
                  <w:rFonts w:eastAsiaTheme="minorEastAsia"/>
                  <w:noProof/>
                  <w:lang w:eastAsia="en-GB"/>
                </w:rPr>
              </w:pPr>
              <w:hyperlink w:anchor="_Toc73917491" w:history="1">
                <w:r w:rsidR="006067ED" w:rsidRPr="000E7D12">
                  <w:rPr>
                    <w:rStyle w:val="Hyperlink"/>
                    <w:noProof/>
                  </w:rPr>
                  <w:t>7.3</w:t>
                </w:r>
                <w:r w:rsidR="006067ED">
                  <w:rPr>
                    <w:rFonts w:eastAsiaTheme="minorEastAsia"/>
                    <w:noProof/>
                    <w:lang w:eastAsia="en-GB"/>
                  </w:rPr>
                  <w:tab/>
                </w:r>
                <w:r w:rsidR="006067ED" w:rsidRPr="000E7D12">
                  <w:rPr>
                    <w:rStyle w:val="Hyperlink"/>
                    <w:noProof/>
                  </w:rPr>
                  <w:t>Reflections for the research</w:t>
                </w:r>
                <w:r w:rsidR="006067ED">
                  <w:rPr>
                    <w:noProof/>
                    <w:webHidden/>
                  </w:rPr>
                  <w:tab/>
                </w:r>
                <w:r w:rsidR="006067ED">
                  <w:rPr>
                    <w:noProof/>
                    <w:webHidden/>
                  </w:rPr>
                  <w:fldChar w:fldCharType="begin"/>
                </w:r>
                <w:r w:rsidR="006067ED">
                  <w:rPr>
                    <w:noProof/>
                    <w:webHidden/>
                  </w:rPr>
                  <w:instrText xml:space="preserve"> PAGEREF _Toc73917491 \h </w:instrText>
                </w:r>
                <w:r w:rsidR="006067ED">
                  <w:rPr>
                    <w:noProof/>
                    <w:webHidden/>
                  </w:rPr>
                </w:r>
                <w:r w:rsidR="006067ED">
                  <w:rPr>
                    <w:noProof/>
                    <w:webHidden/>
                  </w:rPr>
                  <w:fldChar w:fldCharType="separate"/>
                </w:r>
                <w:r w:rsidR="00F70D7D">
                  <w:rPr>
                    <w:noProof/>
                    <w:webHidden/>
                  </w:rPr>
                  <w:t>318</w:t>
                </w:r>
                <w:r w:rsidR="006067ED">
                  <w:rPr>
                    <w:noProof/>
                    <w:webHidden/>
                  </w:rPr>
                  <w:fldChar w:fldCharType="end"/>
                </w:r>
              </w:hyperlink>
            </w:p>
            <w:p w14:paraId="3E87C2E2" w14:textId="6D8D5388" w:rsidR="006067ED" w:rsidRDefault="004700D7">
              <w:pPr>
                <w:pStyle w:val="TOC2"/>
                <w:tabs>
                  <w:tab w:val="left" w:pos="880"/>
                  <w:tab w:val="right" w:leader="dot" w:pos="8777"/>
                </w:tabs>
                <w:rPr>
                  <w:rFonts w:eastAsiaTheme="minorEastAsia"/>
                  <w:noProof/>
                  <w:lang w:eastAsia="en-GB"/>
                </w:rPr>
              </w:pPr>
              <w:hyperlink w:anchor="_Toc73917492" w:history="1">
                <w:r w:rsidR="006067ED" w:rsidRPr="000E7D12">
                  <w:rPr>
                    <w:rStyle w:val="Hyperlink"/>
                    <w:noProof/>
                  </w:rPr>
                  <w:t>7.4</w:t>
                </w:r>
                <w:r w:rsidR="006067ED">
                  <w:rPr>
                    <w:rFonts w:eastAsiaTheme="minorEastAsia"/>
                    <w:noProof/>
                    <w:lang w:eastAsia="en-GB"/>
                  </w:rPr>
                  <w:tab/>
                </w:r>
                <w:r w:rsidR="006067ED" w:rsidRPr="000E7D12">
                  <w:rPr>
                    <w:rStyle w:val="Hyperlink"/>
                    <w:noProof/>
                  </w:rPr>
                  <w:t>Reliability of research findings</w:t>
                </w:r>
                <w:r w:rsidR="006067ED">
                  <w:rPr>
                    <w:noProof/>
                    <w:webHidden/>
                  </w:rPr>
                  <w:tab/>
                </w:r>
                <w:r w:rsidR="006067ED">
                  <w:rPr>
                    <w:noProof/>
                    <w:webHidden/>
                  </w:rPr>
                  <w:fldChar w:fldCharType="begin"/>
                </w:r>
                <w:r w:rsidR="006067ED">
                  <w:rPr>
                    <w:noProof/>
                    <w:webHidden/>
                  </w:rPr>
                  <w:instrText xml:space="preserve"> PAGEREF _Toc73917492 \h </w:instrText>
                </w:r>
                <w:r w:rsidR="006067ED">
                  <w:rPr>
                    <w:noProof/>
                    <w:webHidden/>
                  </w:rPr>
                </w:r>
                <w:r w:rsidR="006067ED">
                  <w:rPr>
                    <w:noProof/>
                    <w:webHidden/>
                  </w:rPr>
                  <w:fldChar w:fldCharType="separate"/>
                </w:r>
                <w:r w:rsidR="00F70D7D">
                  <w:rPr>
                    <w:noProof/>
                    <w:webHidden/>
                  </w:rPr>
                  <w:t>318</w:t>
                </w:r>
                <w:r w:rsidR="006067ED">
                  <w:rPr>
                    <w:noProof/>
                    <w:webHidden/>
                  </w:rPr>
                  <w:fldChar w:fldCharType="end"/>
                </w:r>
              </w:hyperlink>
            </w:p>
            <w:p w14:paraId="794C1CBC" w14:textId="30694BB2" w:rsidR="006067ED" w:rsidRDefault="004700D7">
              <w:pPr>
                <w:pStyle w:val="TOC2"/>
                <w:tabs>
                  <w:tab w:val="left" w:pos="880"/>
                  <w:tab w:val="right" w:leader="dot" w:pos="8777"/>
                </w:tabs>
                <w:rPr>
                  <w:rFonts w:eastAsiaTheme="minorEastAsia"/>
                  <w:noProof/>
                  <w:lang w:eastAsia="en-GB"/>
                </w:rPr>
              </w:pPr>
              <w:hyperlink w:anchor="_Toc73917493" w:history="1">
                <w:r w:rsidR="006067ED" w:rsidRPr="000E7D12">
                  <w:rPr>
                    <w:rStyle w:val="Hyperlink"/>
                    <w:noProof/>
                  </w:rPr>
                  <w:t>7.5</w:t>
                </w:r>
                <w:r w:rsidR="006067ED">
                  <w:rPr>
                    <w:rFonts w:eastAsiaTheme="minorEastAsia"/>
                    <w:noProof/>
                    <w:lang w:eastAsia="en-GB"/>
                  </w:rPr>
                  <w:tab/>
                </w:r>
                <w:r w:rsidR="006067ED" w:rsidRPr="000E7D12">
                  <w:rPr>
                    <w:rStyle w:val="Hyperlink"/>
                    <w:noProof/>
                  </w:rPr>
                  <w:t>Recommendations from the overall thesis</w:t>
                </w:r>
                <w:r w:rsidR="006067ED">
                  <w:rPr>
                    <w:noProof/>
                    <w:webHidden/>
                  </w:rPr>
                  <w:tab/>
                </w:r>
                <w:r w:rsidR="006067ED">
                  <w:rPr>
                    <w:noProof/>
                    <w:webHidden/>
                  </w:rPr>
                  <w:fldChar w:fldCharType="begin"/>
                </w:r>
                <w:r w:rsidR="006067ED">
                  <w:rPr>
                    <w:noProof/>
                    <w:webHidden/>
                  </w:rPr>
                  <w:instrText xml:space="preserve"> PAGEREF _Toc73917493 \h </w:instrText>
                </w:r>
                <w:r w:rsidR="006067ED">
                  <w:rPr>
                    <w:noProof/>
                    <w:webHidden/>
                  </w:rPr>
                </w:r>
                <w:r w:rsidR="006067ED">
                  <w:rPr>
                    <w:noProof/>
                    <w:webHidden/>
                  </w:rPr>
                  <w:fldChar w:fldCharType="separate"/>
                </w:r>
                <w:r w:rsidR="00F70D7D">
                  <w:rPr>
                    <w:noProof/>
                    <w:webHidden/>
                  </w:rPr>
                  <w:t>319</w:t>
                </w:r>
                <w:r w:rsidR="006067ED">
                  <w:rPr>
                    <w:noProof/>
                    <w:webHidden/>
                  </w:rPr>
                  <w:fldChar w:fldCharType="end"/>
                </w:r>
              </w:hyperlink>
            </w:p>
            <w:p w14:paraId="77F740D2" w14:textId="0856EF77" w:rsidR="006067ED" w:rsidRDefault="004700D7">
              <w:pPr>
                <w:pStyle w:val="TOC2"/>
                <w:tabs>
                  <w:tab w:val="left" w:pos="880"/>
                  <w:tab w:val="right" w:leader="dot" w:pos="8777"/>
                </w:tabs>
                <w:rPr>
                  <w:rFonts w:eastAsiaTheme="minorEastAsia"/>
                  <w:noProof/>
                  <w:lang w:eastAsia="en-GB"/>
                </w:rPr>
              </w:pPr>
              <w:hyperlink w:anchor="_Toc73917494" w:history="1">
                <w:r w:rsidR="006067ED" w:rsidRPr="000E7D12">
                  <w:rPr>
                    <w:rStyle w:val="Hyperlink"/>
                    <w:noProof/>
                  </w:rPr>
                  <w:t>7.6</w:t>
                </w:r>
                <w:r w:rsidR="006067ED">
                  <w:rPr>
                    <w:rFonts w:eastAsiaTheme="minorEastAsia"/>
                    <w:noProof/>
                    <w:lang w:eastAsia="en-GB"/>
                  </w:rPr>
                  <w:tab/>
                </w:r>
                <w:r w:rsidR="006067ED" w:rsidRPr="000E7D12">
                  <w:rPr>
                    <w:rStyle w:val="Hyperlink"/>
                    <w:noProof/>
                  </w:rPr>
                  <w:t>Recommendations for future research endeavours</w:t>
                </w:r>
                <w:r w:rsidR="006067ED">
                  <w:rPr>
                    <w:noProof/>
                    <w:webHidden/>
                  </w:rPr>
                  <w:tab/>
                </w:r>
                <w:r w:rsidR="006067ED">
                  <w:rPr>
                    <w:noProof/>
                    <w:webHidden/>
                  </w:rPr>
                  <w:fldChar w:fldCharType="begin"/>
                </w:r>
                <w:r w:rsidR="006067ED">
                  <w:rPr>
                    <w:noProof/>
                    <w:webHidden/>
                  </w:rPr>
                  <w:instrText xml:space="preserve"> PAGEREF _Toc73917494 \h </w:instrText>
                </w:r>
                <w:r w:rsidR="006067ED">
                  <w:rPr>
                    <w:noProof/>
                    <w:webHidden/>
                  </w:rPr>
                </w:r>
                <w:r w:rsidR="006067ED">
                  <w:rPr>
                    <w:noProof/>
                    <w:webHidden/>
                  </w:rPr>
                  <w:fldChar w:fldCharType="separate"/>
                </w:r>
                <w:r w:rsidR="00F70D7D">
                  <w:rPr>
                    <w:noProof/>
                    <w:webHidden/>
                  </w:rPr>
                  <w:t>320</w:t>
                </w:r>
                <w:r w:rsidR="006067ED">
                  <w:rPr>
                    <w:noProof/>
                    <w:webHidden/>
                  </w:rPr>
                  <w:fldChar w:fldCharType="end"/>
                </w:r>
              </w:hyperlink>
            </w:p>
            <w:p w14:paraId="637EA11D" w14:textId="0857E99D" w:rsidR="006067ED" w:rsidRDefault="004700D7">
              <w:pPr>
                <w:pStyle w:val="TOC1"/>
                <w:tabs>
                  <w:tab w:val="left" w:pos="440"/>
                </w:tabs>
                <w:rPr>
                  <w:rFonts w:eastAsiaTheme="minorEastAsia"/>
                  <w:noProof/>
                  <w:lang w:eastAsia="en-GB"/>
                </w:rPr>
              </w:pPr>
              <w:hyperlink w:anchor="_Toc73917495" w:history="1">
                <w:r w:rsidR="006067ED" w:rsidRPr="000E7D12">
                  <w:rPr>
                    <w:rStyle w:val="Hyperlink"/>
                    <w:noProof/>
                  </w:rPr>
                  <w:t>8</w:t>
                </w:r>
                <w:r w:rsidR="006067ED">
                  <w:rPr>
                    <w:rFonts w:eastAsiaTheme="minorEastAsia"/>
                    <w:noProof/>
                    <w:lang w:eastAsia="en-GB"/>
                  </w:rPr>
                  <w:tab/>
                </w:r>
                <w:r w:rsidR="006067ED" w:rsidRPr="000E7D12">
                  <w:rPr>
                    <w:rStyle w:val="Hyperlink"/>
                    <w:noProof/>
                  </w:rPr>
                  <w:t>References</w:t>
                </w:r>
                <w:r w:rsidR="006067ED">
                  <w:rPr>
                    <w:noProof/>
                    <w:webHidden/>
                  </w:rPr>
                  <w:tab/>
                </w:r>
                <w:r w:rsidR="006067ED">
                  <w:rPr>
                    <w:noProof/>
                    <w:webHidden/>
                  </w:rPr>
                  <w:fldChar w:fldCharType="begin"/>
                </w:r>
                <w:r w:rsidR="006067ED">
                  <w:rPr>
                    <w:noProof/>
                    <w:webHidden/>
                  </w:rPr>
                  <w:instrText xml:space="preserve"> PAGEREF _Toc73917495 \h </w:instrText>
                </w:r>
                <w:r w:rsidR="006067ED">
                  <w:rPr>
                    <w:noProof/>
                    <w:webHidden/>
                  </w:rPr>
                </w:r>
                <w:r w:rsidR="006067ED">
                  <w:rPr>
                    <w:noProof/>
                    <w:webHidden/>
                  </w:rPr>
                  <w:fldChar w:fldCharType="separate"/>
                </w:r>
                <w:r w:rsidR="00F70D7D">
                  <w:rPr>
                    <w:noProof/>
                    <w:webHidden/>
                  </w:rPr>
                  <w:t>322</w:t>
                </w:r>
                <w:r w:rsidR="006067ED">
                  <w:rPr>
                    <w:noProof/>
                    <w:webHidden/>
                  </w:rPr>
                  <w:fldChar w:fldCharType="end"/>
                </w:r>
              </w:hyperlink>
            </w:p>
            <w:p w14:paraId="0BF7B3E0" w14:textId="20BA2FBE" w:rsidR="006067ED" w:rsidRDefault="004700D7">
              <w:pPr>
                <w:pStyle w:val="TOC1"/>
                <w:tabs>
                  <w:tab w:val="left" w:pos="440"/>
                </w:tabs>
                <w:rPr>
                  <w:rFonts w:eastAsiaTheme="minorEastAsia"/>
                  <w:noProof/>
                  <w:lang w:eastAsia="en-GB"/>
                </w:rPr>
              </w:pPr>
              <w:hyperlink w:anchor="_Toc73917496" w:history="1">
                <w:r w:rsidR="006067ED" w:rsidRPr="000E7D12">
                  <w:rPr>
                    <w:rStyle w:val="Hyperlink"/>
                    <w:noProof/>
                  </w:rPr>
                  <w:t>9</w:t>
                </w:r>
                <w:r w:rsidR="006067ED">
                  <w:rPr>
                    <w:rFonts w:eastAsiaTheme="minorEastAsia"/>
                    <w:noProof/>
                    <w:lang w:eastAsia="en-GB"/>
                  </w:rPr>
                  <w:tab/>
                </w:r>
                <w:r w:rsidR="006067ED" w:rsidRPr="000E7D12">
                  <w:rPr>
                    <w:rStyle w:val="Hyperlink"/>
                    <w:noProof/>
                  </w:rPr>
                  <w:t>APPENDICES</w:t>
                </w:r>
                <w:r w:rsidR="006067ED">
                  <w:rPr>
                    <w:noProof/>
                    <w:webHidden/>
                  </w:rPr>
                  <w:tab/>
                </w:r>
                <w:r w:rsidR="006067ED">
                  <w:rPr>
                    <w:noProof/>
                    <w:webHidden/>
                  </w:rPr>
                  <w:fldChar w:fldCharType="begin"/>
                </w:r>
                <w:r w:rsidR="006067ED">
                  <w:rPr>
                    <w:noProof/>
                    <w:webHidden/>
                  </w:rPr>
                  <w:instrText xml:space="preserve"> PAGEREF _Toc73917496 \h </w:instrText>
                </w:r>
                <w:r w:rsidR="006067ED">
                  <w:rPr>
                    <w:noProof/>
                    <w:webHidden/>
                  </w:rPr>
                </w:r>
                <w:r w:rsidR="006067ED">
                  <w:rPr>
                    <w:noProof/>
                    <w:webHidden/>
                  </w:rPr>
                  <w:fldChar w:fldCharType="separate"/>
                </w:r>
                <w:r w:rsidR="00F70D7D">
                  <w:rPr>
                    <w:noProof/>
                    <w:webHidden/>
                  </w:rPr>
                  <w:t>364</w:t>
                </w:r>
                <w:r w:rsidR="006067ED">
                  <w:rPr>
                    <w:noProof/>
                    <w:webHidden/>
                  </w:rPr>
                  <w:fldChar w:fldCharType="end"/>
                </w:r>
              </w:hyperlink>
            </w:p>
            <w:p w14:paraId="38BC3FCA" w14:textId="4E5C3937" w:rsidR="006067ED" w:rsidRDefault="004700D7">
              <w:pPr>
                <w:pStyle w:val="TOC2"/>
                <w:tabs>
                  <w:tab w:val="left" w:pos="1540"/>
                  <w:tab w:val="right" w:leader="dot" w:pos="8777"/>
                </w:tabs>
                <w:rPr>
                  <w:rFonts w:eastAsiaTheme="minorEastAsia"/>
                  <w:noProof/>
                  <w:lang w:eastAsia="en-GB"/>
                </w:rPr>
              </w:pPr>
              <w:hyperlink w:anchor="_Toc73917497" w:history="1">
                <w:r w:rsidR="006067ED" w:rsidRPr="000E7D12">
                  <w:rPr>
                    <w:rStyle w:val="Hyperlink"/>
                    <w:noProof/>
                  </w:rPr>
                  <w:t>Appendix A</w:t>
                </w:r>
                <w:r w:rsidR="006067ED">
                  <w:rPr>
                    <w:rFonts w:eastAsiaTheme="minorEastAsia"/>
                    <w:noProof/>
                    <w:lang w:eastAsia="en-GB"/>
                  </w:rPr>
                  <w:tab/>
                </w:r>
                <w:r w:rsidR="006067ED" w:rsidRPr="000E7D12">
                  <w:rPr>
                    <w:rStyle w:val="Hyperlink"/>
                    <w:noProof/>
                  </w:rPr>
                  <w:t>Ethical clearance</w:t>
                </w:r>
                <w:r w:rsidR="006067ED">
                  <w:rPr>
                    <w:noProof/>
                    <w:webHidden/>
                  </w:rPr>
                  <w:tab/>
                </w:r>
                <w:r w:rsidR="006067ED">
                  <w:rPr>
                    <w:noProof/>
                    <w:webHidden/>
                  </w:rPr>
                  <w:fldChar w:fldCharType="begin"/>
                </w:r>
                <w:r w:rsidR="006067ED">
                  <w:rPr>
                    <w:noProof/>
                    <w:webHidden/>
                  </w:rPr>
                  <w:instrText xml:space="preserve"> PAGEREF _Toc73917497 \h </w:instrText>
                </w:r>
                <w:r w:rsidR="006067ED">
                  <w:rPr>
                    <w:noProof/>
                    <w:webHidden/>
                  </w:rPr>
                </w:r>
                <w:r w:rsidR="006067ED">
                  <w:rPr>
                    <w:noProof/>
                    <w:webHidden/>
                  </w:rPr>
                  <w:fldChar w:fldCharType="separate"/>
                </w:r>
                <w:r w:rsidR="00F70D7D">
                  <w:rPr>
                    <w:noProof/>
                    <w:webHidden/>
                  </w:rPr>
                  <w:t>364</w:t>
                </w:r>
                <w:r w:rsidR="006067ED">
                  <w:rPr>
                    <w:noProof/>
                    <w:webHidden/>
                  </w:rPr>
                  <w:fldChar w:fldCharType="end"/>
                </w:r>
              </w:hyperlink>
            </w:p>
            <w:p w14:paraId="28E7F0B1" w14:textId="351C98B7" w:rsidR="006067ED" w:rsidRDefault="004700D7">
              <w:pPr>
                <w:pStyle w:val="TOC2"/>
                <w:tabs>
                  <w:tab w:val="left" w:pos="1540"/>
                  <w:tab w:val="right" w:leader="dot" w:pos="8777"/>
                </w:tabs>
                <w:rPr>
                  <w:rFonts w:eastAsiaTheme="minorEastAsia"/>
                  <w:noProof/>
                  <w:lang w:eastAsia="en-GB"/>
                </w:rPr>
              </w:pPr>
              <w:hyperlink w:anchor="_Toc73917498" w:history="1">
                <w:r w:rsidR="006067ED" w:rsidRPr="000E7D12">
                  <w:rPr>
                    <w:rStyle w:val="Hyperlink"/>
                    <w:noProof/>
                  </w:rPr>
                  <w:t>Appendix B</w:t>
                </w:r>
                <w:r w:rsidR="006067ED">
                  <w:rPr>
                    <w:rFonts w:eastAsiaTheme="minorEastAsia"/>
                    <w:noProof/>
                    <w:lang w:eastAsia="en-GB"/>
                  </w:rPr>
                  <w:tab/>
                </w:r>
                <w:r w:rsidR="006067ED" w:rsidRPr="000E7D12">
                  <w:rPr>
                    <w:rStyle w:val="Hyperlink"/>
                    <w:noProof/>
                  </w:rPr>
                  <w:t>Semi structured Interviews</w:t>
                </w:r>
                <w:r w:rsidR="006067ED">
                  <w:rPr>
                    <w:noProof/>
                    <w:webHidden/>
                  </w:rPr>
                  <w:tab/>
                </w:r>
                <w:r w:rsidR="006067ED">
                  <w:rPr>
                    <w:noProof/>
                    <w:webHidden/>
                  </w:rPr>
                  <w:fldChar w:fldCharType="begin"/>
                </w:r>
                <w:r w:rsidR="006067ED">
                  <w:rPr>
                    <w:noProof/>
                    <w:webHidden/>
                  </w:rPr>
                  <w:instrText xml:space="preserve"> PAGEREF _Toc73917498 \h </w:instrText>
                </w:r>
                <w:r w:rsidR="006067ED">
                  <w:rPr>
                    <w:noProof/>
                    <w:webHidden/>
                  </w:rPr>
                </w:r>
                <w:r w:rsidR="006067ED">
                  <w:rPr>
                    <w:noProof/>
                    <w:webHidden/>
                  </w:rPr>
                  <w:fldChar w:fldCharType="separate"/>
                </w:r>
                <w:r w:rsidR="00F70D7D">
                  <w:rPr>
                    <w:noProof/>
                    <w:webHidden/>
                  </w:rPr>
                  <w:t>365</w:t>
                </w:r>
                <w:r w:rsidR="006067ED">
                  <w:rPr>
                    <w:noProof/>
                    <w:webHidden/>
                  </w:rPr>
                  <w:fldChar w:fldCharType="end"/>
                </w:r>
              </w:hyperlink>
            </w:p>
            <w:p w14:paraId="650974A4" w14:textId="2848DE4D" w:rsidR="006067ED" w:rsidRDefault="004700D7">
              <w:pPr>
                <w:pStyle w:val="TOC2"/>
                <w:tabs>
                  <w:tab w:val="left" w:pos="1540"/>
                  <w:tab w:val="right" w:leader="dot" w:pos="8777"/>
                </w:tabs>
                <w:rPr>
                  <w:rFonts w:eastAsiaTheme="minorEastAsia"/>
                  <w:noProof/>
                  <w:lang w:eastAsia="en-GB"/>
                </w:rPr>
              </w:pPr>
              <w:hyperlink w:anchor="_Toc73917499" w:history="1">
                <w:r w:rsidR="006067ED" w:rsidRPr="000E7D12">
                  <w:rPr>
                    <w:rStyle w:val="Hyperlink"/>
                    <w:noProof/>
                  </w:rPr>
                  <w:t>Appendix C</w:t>
                </w:r>
                <w:r w:rsidR="006067ED">
                  <w:rPr>
                    <w:rFonts w:eastAsiaTheme="minorEastAsia"/>
                    <w:noProof/>
                    <w:lang w:eastAsia="en-GB"/>
                  </w:rPr>
                  <w:tab/>
                </w:r>
                <w:r w:rsidR="006067ED" w:rsidRPr="000E7D12">
                  <w:rPr>
                    <w:rStyle w:val="Hyperlink"/>
                    <w:noProof/>
                  </w:rPr>
                  <w:t>Questionnaire survey coding with questions</w:t>
                </w:r>
                <w:r w:rsidR="006067ED">
                  <w:rPr>
                    <w:noProof/>
                    <w:webHidden/>
                  </w:rPr>
                  <w:tab/>
                </w:r>
                <w:r w:rsidR="006067ED">
                  <w:rPr>
                    <w:noProof/>
                    <w:webHidden/>
                  </w:rPr>
                  <w:fldChar w:fldCharType="begin"/>
                </w:r>
                <w:r w:rsidR="006067ED">
                  <w:rPr>
                    <w:noProof/>
                    <w:webHidden/>
                  </w:rPr>
                  <w:instrText xml:space="preserve"> PAGEREF _Toc73917499 \h </w:instrText>
                </w:r>
                <w:r w:rsidR="006067ED">
                  <w:rPr>
                    <w:noProof/>
                    <w:webHidden/>
                  </w:rPr>
                </w:r>
                <w:r w:rsidR="006067ED">
                  <w:rPr>
                    <w:noProof/>
                    <w:webHidden/>
                  </w:rPr>
                  <w:fldChar w:fldCharType="separate"/>
                </w:r>
                <w:r w:rsidR="00F70D7D">
                  <w:rPr>
                    <w:noProof/>
                    <w:webHidden/>
                  </w:rPr>
                  <w:t>369</w:t>
                </w:r>
                <w:r w:rsidR="006067ED">
                  <w:rPr>
                    <w:noProof/>
                    <w:webHidden/>
                  </w:rPr>
                  <w:fldChar w:fldCharType="end"/>
                </w:r>
              </w:hyperlink>
            </w:p>
            <w:p w14:paraId="36CC9637" w14:textId="2082E5FD" w:rsidR="006067ED" w:rsidRDefault="004700D7">
              <w:pPr>
                <w:pStyle w:val="TOC2"/>
                <w:tabs>
                  <w:tab w:val="left" w:pos="1540"/>
                  <w:tab w:val="right" w:leader="dot" w:pos="8777"/>
                </w:tabs>
                <w:rPr>
                  <w:rFonts w:eastAsiaTheme="minorEastAsia"/>
                  <w:noProof/>
                  <w:lang w:eastAsia="en-GB"/>
                </w:rPr>
              </w:pPr>
              <w:hyperlink w:anchor="_Toc73917500" w:history="1">
                <w:r w:rsidR="006067ED" w:rsidRPr="000E7D12">
                  <w:rPr>
                    <w:rStyle w:val="Hyperlink"/>
                    <w:noProof/>
                  </w:rPr>
                  <w:t>Appendix D</w:t>
                </w:r>
                <w:r w:rsidR="006067ED">
                  <w:rPr>
                    <w:rFonts w:eastAsiaTheme="minorEastAsia"/>
                    <w:noProof/>
                    <w:lang w:eastAsia="en-GB"/>
                  </w:rPr>
                  <w:tab/>
                </w:r>
                <w:r w:rsidR="006067ED" w:rsidRPr="000E7D12">
                  <w:rPr>
                    <w:rStyle w:val="Hyperlink"/>
                    <w:noProof/>
                  </w:rPr>
                  <w:t>Supportive data for Chapter-4</w:t>
                </w:r>
                <w:r w:rsidR="006067ED">
                  <w:rPr>
                    <w:noProof/>
                    <w:webHidden/>
                  </w:rPr>
                  <w:tab/>
                </w:r>
                <w:r w:rsidR="006067ED">
                  <w:rPr>
                    <w:noProof/>
                    <w:webHidden/>
                  </w:rPr>
                  <w:fldChar w:fldCharType="begin"/>
                </w:r>
                <w:r w:rsidR="006067ED">
                  <w:rPr>
                    <w:noProof/>
                    <w:webHidden/>
                  </w:rPr>
                  <w:instrText xml:space="preserve"> PAGEREF _Toc73917500 \h </w:instrText>
                </w:r>
                <w:r w:rsidR="006067ED">
                  <w:rPr>
                    <w:noProof/>
                    <w:webHidden/>
                  </w:rPr>
                </w:r>
                <w:r w:rsidR="006067ED">
                  <w:rPr>
                    <w:noProof/>
                    <w:webHidden/>
                  </w:rPr>
                  <w:fldChar w:fldCharType="separate"/>
                </w:r>
                <w:r w:rsidR="00F70D7D">
                  <w:rPr>
                    <w:noProof/>
                    <w:webHidden/>
                  </w:rPr>
                  <w:t>396</w:t>
                </w:r>
                <w:r w:rsidR="006067ED">
                  <w:rPr>
                    <w:noProof/>
                    <w:webHidden/>
                  </w:rPr>
                  <w:fldChar w:fldCharType="end"/>
                </w:r>
              </w:hyperlink>
            </w:p>
            <w:p w14:paraId="61AB7F44" w14:textId="053BD6C9" w:rsidR="006067ED" w:rsidRDefault="004700D7">
              <w:pPr>
                <w:pStyle w:val="TOC3"/>
                <w:tabs>
                  <w:tab w:val="right" w:leader="dot" w:pos="8777"/>
                </w:tabs>
                <w:rPr>
                  <w:rFonts w:eastAsiaTheme="minorEastAsia"/>
                  <w:noProof/>
                  <w:lang w:eastAsia="en-GB"/>
                </w:rPr>
              </w:pPr>
              <w:hyperlink w:anchor="_Toc73917501" w:history="1">
                <w:r w:rsidR="006067ED" w:rsidRPr="000E7D12">
                  <w:rPr>
                    <w:rStyle w:val="Hyperlink"/>
                    <w:noProof/>
                  </w:rPr>
                  <w:t>Appendix D1: Correlation analysis between exploitation and competitive advantage for BIM, BDA and IOT</w:t>
                </w:r>
                <w:r w:rsidR="006067ED">
                  <w:rPr>
                    <w:noProof/>
                    <w:webHidden/>
                  </w:rPr>
                  <w:tab/>
                </w:r>
                <w:r w:rsidR="006067ED">
                  <w:rPr>
                    <w:noProof/>
                    <w:webHidden/>
                  </w:rPr>
                  <w:fldChar w:fldCharType="begin"/>
                </w:r>
                <w:r w:rsidR="006067ED">
                  <w:rPr>
                    <w:noProof/>
                    <w:webHidden/>
                  </w:rPr>
                  <w:instrText xml:space="preserve"> PAGEREF _Toc73917501 \h </w:instrText>
                </w:r>
                <w:r w:rsidR="006067ED">
                  <w:rPr>
                    <w:noProof/>
                    <w:webHidden/>
                  </w:rPr>
                </w:r>
                <w:r w:rsidR="006067ED">
                  <w:rPr>
                    <w:noProof/>
                    <w:webHidden/>
                  </w:rPr>
                  <w:fldChar w:fldCharType="separate"/>
                </w:r>
                <w:r w:rsidR="00F70D7D">
                  <w:rPr>
                    <w:noProof/>
                    <w:webHidden/>
                  </w:rPr>
                  <w:t>396</w:t>
                </w:r>
                <w:r w:rsidR="006067ED">
                  <w:rPr>
                    <w:noProof/>
                    <w:webHidden/>
                  </w:rPr>
                  <w:fldChar w:fldCharType="end"/>
                </w:r>
              </w:hyperlink>
            </w:p>
            <w:p w14:paraId="0B3E31E4" w14:textId="49853648" w:rsidR="006067ED" w:rsidRDefault="004700D7">
              <w:pPr>
                <w:pStyle w:val="TOC3"/>
                <w:tabs>
                  <w:tab w:val="right" w:leader="dot" w:pos="8777"/>
                </w:tabs>
                <w:rPr>
                  <w:rFonts w:eastAsiaTheme="minorEastAsia"/>
                  <w:noProof/>
                  <w:lang w:eastAsia="en-GB"/>
                </w:rPr>
              </w:pPr>
              <w:hyperlink w:anchor="_Toc73917502" w:history="1">
                <w:r w:rsidR="006067ED" w:rsidRPr="000E7D12">
                  <w:rPr>
                    <w:rStyle w:val="Hyperlink"/>
                    <w:noProof/>
                  </w:rPr>
                  <w:t>Appendix D2: Canonical correlation summary between BENBIM- CHBIM and EXPBIM variables (For BIM)</w:t>
                </w:r>
                <w:r w:rsidR="006067ED">
                  <w:rPr>
                    <w:noProof/>
                    <w:webHidden/>
                  </w:rPr>
                  <w:tab/>
                </w:r>
                <w:r w:rsidR="006067ED">
                  <w:rPr>
                    <w:noProof/>
                    <w:webHidden/>
                  </w:rPr>
                  <w:fldChar w:fldCharType="begin"/>
                </w:r>
                <w:r w:rsidR="006067ED">
                  <w:rPr>
                    <w:noProof/>
                    <w:webHidden/>
                  </w:rPr>
                  <w:instrText xml:space="preserve"> PAGEREF _Toc73917502 \h </w:instrText>
                </w:r>
                <w:r w:rsidR="006067ED">
                  <w:rPr>
                    <w:noProof/>
                    <w:webHidden/>
                  </w:rPr>
                </w:r>
                <w:r w:rsidR="006067ED">
                  <w:rPr>
                    <w:noProof/>
                    <w:webHidden/>
                  </w:rPr>
                  <w:fldChar w:fldCharType="separate"/>
                </w:r>
                <w:r w:rsidR="00F70D7D">
                  <w:rPr>
                    <w:noProof/>
                    <w:webHidden/>
                  </w:rPr>
                  <w:t>398</w:t>
                </w:r>
                <w:r w:rsidR="006067ED">
                  <w:rPr>
                    <w:noProof/>
                    <w:webHidden/>
                  </w:rPr>
                  <w:fldChar w:fldCharType="end"/>
                </w:r>
              </w:hyperlink>
            </w:p>
            <w:p w14:paraId="6C0CB7AA" w14:textId="501A94B3" w:rsidR="006067ED" w:rsidRDefault="004700D7">
              <w:pPr>
                <w:pStyle w:val="TOC3"/>
                <w:tabs>
                  <w:tab w:val="right" w:leader="dot" w:pos="8777"/>
                </w:tabs>
                <w:rPr>
                  <w:rFonts w:eastAsiaTheme="minorEastAsia"/>
                  <w:noProof/>
                  <w:lang w:eastAsia="en-GB"/>
                </w:rPr>
              </w:pPr>
              <w:hyperlink w:anchor="_Toc73917503" w:history="1">
                <w:r w:rsidR="006067ED" w:rsidRPr="000E7D12">
                  <w:rPr>
                    <w:rStyle w:val="Hyperlink"/>
                    <w:noProof/>
                  </w:rPr>
                  <w:t>Appendix D3: Canonical correlations between BENBDA- CHBDA and EXPBDA variables (For BDA)</w:t>
                </w:r>
                <w:r w:rsidR="006067ED">
                  <w:rPr>
                    <w:noProof/>
                    <w:webHidden/>
                  </w:rPr>
                  <w:tab/>
                </w:r>
                <w:r w:rsidR="006067ED">
                  <w:rPr>
                    <w:noProof/>
                    <w:webHidden/>
                  </w:rPr>
                  <w:fldChar w:fldCharType="begin"/>
                </w:r>
                <w:r w:rsidR="006067ED">
                  <w:rPr>
                    <w:noProof/>
                    <w:webHidden/>
                  </w:rPr>
                  <w:instrText xml:space="preserve"> PAGEREF _Toc73917503 \h </w:instrText>
                </w:r>
                <w:r w:rsidR="006067ED">
                  <w:rPr>
                    <w:noProof/>
                    <w:webHidden/>
                  </w:rPr>
                </w:r>
                <w:r w:rsidR="006067ED">
                  <w:rPr>
                    <w:noProof/>
                    <w:webHidden/>
                  </w:rPr>
                  <w:fldChar w:fldCharType="separate"/>
                </w:r>
                <w:r w:rsidR="00F70D7D">
                  <w:rPr>
                    <w:noProof/>
                    <w:webHidden/>
                  </w:rPr>
                  <w:t>398</w:t>
                </w:r>
                <w:r w:rsidR="006067ED">
                  <w:rPr>
                    <w:noProof/>
                    <w:webHidden/>
                  </w:rPr>
                  <w:fldChar w:fldCharType="end"/>
                </w:r>
              </w:hyperlink>
            </w:p>
            <w:p w14:paraId="3EEEEBAB" w14:textId="4AF17573" w:rsidR="006067ED" w:rsidRDefault="004700D7">
              <w:pPr>
                <w:pStyle w:val="TOC3"/>
                <w:tabs>
                  <w:tab w:val="right" w:leader="dot" w:pos="8777"/>
                </w:tabs>
                <w:rPr>
                  <w:rFonts w:eastAsiaTheme="minorEastAsia"/>
                  <w:noProof/>
                  <w:lang w:eastAsia="en-GB"/>
                </w:rPr>
              </w:pPr>
              <w:hyperlink w:anchor="_Toc73917504" w:history="1">
                <w:r w:rsidR="006067ED" w:rsidRPr="000E7D12">
                  <w:rPr>
                    <w:rStyle w:val="Hyperlink"/>
                    <w:noProof/>
                  </w:rPr>
                  <w:t>Appendix D4: Canonical correlations between BENBDA- CHBDA and COMPBDA variables (For BDA)</w:t>
                </w:r>
                <w:r w:rsidR="006067ED">
                  <w:rPr>
                    <w:noProof/>
                    <w:webHidden/>
                  </w:rPr>
                  <w:tab/>
                </w:r>
                <w:r w:rsidR="006067ED">
                  <w:rPr>
                    <w:noProof/>
                    <w:webHidden/>
                  </w:rPr>
                  <w:fldChar w:fldCharType="begin"/>
                </w:r>
                <w:r w:rsidR="006067ED">
                  <w:rPr>
                    <w:noProof/>
                    <w:webHidden/>
                  </w:rPr>
                  <w:instrText xml:space="preserve"> PAGEREF _Toc73917504 \h </w:instrText>
                </w:r>
                <w:r w:rsidR="006067ED">
                  <w:rPr>
                    <w:noProof/>
                    <w:webHidden/>
                  </w:rPr>
                </w:r>
                <w:r w:rsidR="006067ED">
                  <w:rPr>
                    <w:noProof/>
                    <w:webHidden/>
                  </w:rPr>
                  <w:fldChar w:fldCharType="separate"/>
                </w:r>
                <w:r w:rsidR="00F70D7D">
                  <w:rPr>
                    <w:noProof/>
                    <w:webHidden/>
                  </w:rPr>
                  <w:t>399</w:t>
                </w:r>
                <w:r w:rsidR="006067ED">
                  <w:rPr>
                    <w:noProof/>
                    <w:webHidden/>
                  </w:rPr>
                  <w:fldChar w:fldCharType="end"/>
                </w:r>
              </w:hyperlink>
            </w:p>
            <w:p w14:paraId="6ED3E326" w14:textId="55593836" w:rsidR="006067ED" w:rsidRDefault="004700D7">
              <w:pPr>
                <w:pStyle w:val="TOC3"/>
                <w:tabs>
                  <w:tab w:val="right" w:leader="dot" w:pos="8777"/>
                </w:tabs>
                <w:rPr>
                  <w:rFonts w:eastAsiaTheme="minorEastAsia"/>
                  <w:noProof/>
                  <w:lang w:eastAsia="en-GB"/>
                </w:rPr>
              </w:pPr>
              <w:hyperlink w:anchor="_Toc73917505" w:history="1">
                <w:r w:rsidR="006067ED" w:rsidRPr="000E7D12">
                  <w:rPr>
                    <w:rStyle w:val="Hyperlink"/>
                    <w:noProof/>
                  </w:rPr>
                  <w:t>Appendix D5: Canonical correlations between BENIOT- CHIOT and EXPIOT variables (For IOT)</w:t>
                </w:r>
                <w:r w:rsidR="006067ED">
                  <w:rPr>
                    <w:noProof/>
                    <w:webHidden/>
                  </w:rPr>
                  <w:tab/>
                </w:r>
                <w:r w:rsidR="006067ED">
                  <w:rPr>
                    <w:noProof/>
                    <w:webHidden/>
                  </w:rPr>
                  <w:fldChar w:fldCharType="begin"/>
                </w:r>
                <w:r w:rsidR="006067ED">
                  <w:rPr>
                    <w:noProof/>
                    <w:webHidden/>
                  </w:rPr>
                  <w:instrText xml:space="preserve"> PAGEREF _Toc73917505 \h </w:instrText>
                </w:r>
                <w:r w:rsidR="006067ED">
                  <w:rPr>
                    <w:noProof/>
                    <w:webHidden/>
                  </w:rPr>
                </w:r>
                <w:r w:rsidR="006067ED">
                  <w:rPr>
                    <w:noProof/>
                    <w:webHidden/>
                  </w:rPr>
                  <w:fldChar w:fldCharType="separate"/>
                </w:r>
                <w:r w:rsidR="00F70D7D">
                  <w:rPr>
                    <w:noProof/>
                    <w:webHidden/>
                  </w:rPr>
                  <w:t>401</w:t>
                </w:r>
                <w:r w:rsidR="006067ED">
                  <w:rPr>
                    <w:noProof/>
                    <w:webHidden/>
                  </w:rPr>
                  <w:fldChar w:fldCharType="end"/>
                </w:r>
              </w:hyperlink>
            </w:p>
            <w:p w14:paraId="51BE1573" w14:textId="3909E67A" w:rsidR="006067ED" w:rsidRDefault="004700D7">
              <w:pPr>
                <w:pStyle w:val="TOC3"/>
                <w:tabs>
                  <w:tab w:val="right" w:leader="dot" w:pos="8777"/>
                </w:tabs>
                <w:rPr>
                  <w:rFonts w:eastAsiaTheme="minorEastAsia"/>
                  <w:noProof/>
                  <w:lang w:eastAsia="en-GB"/>
                </w:rPr>
              </w:pPr>
              <w:hyperlink w:anchor="_Toc73917506" w:history="1">
                <w:r w:rsidR="006067ED" w:rsidRPr="000E7D12">
                  <w:rPr>
                    <w:rStyle w:val="Hyperlink"/>
                    <w:noProof/>
                  </w:rPr>
                  <w:t>Appendix D6: Canonical correlations between BENIOT- CHIOT and COMPIOT variables (For IOT)</w:t>
                </w:r>
                <w:r w:rsidR="006067ED">
                  <w:rPr>
                    <w:noProof/>
                    <w:webHidden/>
                  </w:rPr>
                  <w:tab/>
                </w:r>
                <w:r w:rsidR="006067ED">
                  <w:rPr>
                    <w:noProof/>
                    <w:webHidden/>
                  </w:rPr>
                  <w:fldChar w:fldCharType="begin"/>
                </w:r>
                <w:r w:rsidR="006067ED">
                  <w:rPr>
                    <w:noProof/>
                    <w:webHidden/>
                  </w:rPr>
                  <w:instrText xml:space="preserve"> PAGEREF _Toc73917506 \h </w:instrText>
                </w:r>
                <w:r w:rsidR="006067ED">
                  <w:rPr>
                    <w:noProof/>
                    <w:webHidden/>
                  </w:rPr>
                </w:r>
                <w:r w:rsidR="006067ED">
                  <w:rPr>
                    <w:noProof/>
                    <w:webHidden/>
                  </w:rPr>
                  <w:fldChar w:fldCharType="separate"/>
                </w:r>
                <w:r w:rsidR="00F70D7D">
                  <w:rPr>
                    <w:noProof/>
                    <w:webHidden/>
                  </w:rPr>
                  <w:t>402</w:t>
                </w:r>
                <w:r w:rsidR="006067ED">
                  <w:rPr>
                    <w:noProof/>
                    <w:webHidden/>
                  </w:rPr>
                  <w:fldChar w:fldCharType="end"/>
                </w:r>
              </w:hyperlink>
            </w:p>
            <w:p w14:paraId="0449C54E" w14:textId="42F6E99D" w:rsidR="006067ED" w:rsidRDefault="004700D7">
              <w:pPr>
                <w:pStyle w:val="TOC2"/>
                <w:tabs>
                  <w:tab w:val="left" w:pos="1540"/>
                  <w:tab w:val="right" w:leader="dot" w:pos="8777"/>
                </w:tabs>
                <w:rPr>
                  <w:rFonts w:eastAsiaTheme="minorEastAsia"/>
                  <w:noProof/>
                  <w:lang w:eastAsia="en-GB"/>
                </w:rPr>
              </w:pPr>
              <w:hyperlink w:anchor="_Toc73917507" w:history="1">
                <w:r w:rsidR="006067ED" w:rsidRPr="000E7D12">
                  <w:rPr>
                    <w:rStyle w:val="Hyperlink"/>
                    <w:noProof/>
                  </w:rPr>
                  <w:t>Appendix E</w:t>
                </w:r>
                <w:r w:rsidR="006067ED">
                  <w:rPr>
                    <w:rFonts w:eastAsiaTheme="minorEastAsia"/>
                    <w:noProof/>
                    <w:lang w:eastAsia="en-GB"/>
                  </w:rPr>
                  <w:tab/>
                </w:r>
                <w:r w:rsidR="006067ED" w:rsidRPr="000E7D12">
                  <w:rPr>
                    <w:rStyle w:val="Hyperlink"/>
                    <w:noProof/>
                  </w:rPr>
                  <w:t>Supportive data for Chapter-5</w:t>
                </w:r>
                <w:r w:rsidR="006067ED">
                  <w:rPr>
                    <w:noProof/>
                    <w:webHidden/>
                  </w:rPr>
                  <w:tab/>
                </w:r>
                <w:r w:rsidR="006067ED">
                  <w:rPr>
                    <w:noProof/>
                    <w:webHidden/>
                  </w:rPr>
                  <w:fldChar w:fldCharType="begin"/>
                </w:r>
                <w:r w:rsidR="006067ED">
                  <w:rPr>
                    <w:noProof/>
                    <w:webHidden/>
                  </w:rPr>
                  <w:instrText xml:space="preserve"> PAGEREF _Toc73917507 \h </w:instrText>
                </w:r>
                <w:r w:rsidR="006067ED">
                  <w:rPr>
                    <w:noProof/>
                    <w:webHidden/>
                  </w:rPr>
                </w:r>
                <w:r w:rsidR="006067ED">
                  <w:rPr>
                    <w:noProof/>
                    <w:webHidden/>
                  </w:rPr>
                  <w:fldChar w:fldCharType="separate"/>
                </w:r>
                <w:r w:rsidR="00F70D7D">
                  <w:rPr>
                    <w:noProof/>
                    <w:webHidden/>
                  </w:rPr>
                  <w:t>403</w:t>
                </w:r>
                <w:r w:rsidR="006067ED">
                  <w:rPr>
                    <w:noProof/>
                    <w:webHidden/>
                  </w:rPr>
                  <w:fldChar w:fldCharType="end"/>
                </w:r>
              </w:hyperlink>
            </w:p>
            <w:p w14:paraId="1D2303BA" w14:textId="1319CD74" w:rsidR="006067ED" w:rsidRDefault="004700D7">
              <w:pPr>
                <w:pStyle w:val="TOC3"/>
                <w:tabs>
                  <w:tab w:val="right" w:leader="dot" w:pos="8777"/>
                </w:tabs>
                <w:rPr>
                  <w:rFonts w:eastAsiaTheme="minorEastAsia"/>
                  <w:noProof/>
                  <w:lang w:eastAsia="en-GB"/>
                </w:rPr>
              </w:pPr>
              <w:hyperlink w:anchor="_Toc73917508" w:history="1">
                <w:r w:rsidR="006067ED" w:rsidRPr="000E7D12">
                  <w:rPr>
                    <w:rStyle w:val="Hyperlink"/>
                    <w:noProof/>
                  </w:rPr>
                  <w:t>Appendix E1: Hypothesised relationships of inter-organisational culture and BIM exploitation</w:t>
                </w:r>
                <w:r w:rsidR="006067ED">
                  <w:rPr>
                    <w:noProof/>
                    <w:webHidden/>
                  </w:rPr>
                  <w:tab/>
                </w:r>
                <w:r w:rsidR="006067ED">
                  <w:rPr>
                    <w:noProof/>
                    <w:webHidden/>
                  </w:rPr>
                  <w:fldChar w:fldCharType="begin"/>
                </w:r>
                <w:r w:rsidR="006067ED">
                  <w:rPr>
                    <w:noProof/>
                    <w:webHidden/>
                  </w:rPr>
                  <w:instrText xml:space="preserve"> PAGEREF _Toc73917508 \h </w:instrText>
                </w:r>
                <w:r w:rsidR="006067ED">
                  <w:rPr>
                    <w:noProof/>
                    <w:webHidden/>
                  </w:rPr>
                </w:r>
                <w:r w:rsidR="006067ED">
                  <w:rPr>
                    <w:noProof/>
                    <w:webHidden/>
                  </w:rPr>
                  <w:fldChar w:fldCharType="separate"/>
                </w:r>
                <w:r w:rsidR="00F70D7D">
                  <w:rPr>
                    <w:noProof/>
                    <w:webHidden/>
                  </w:rPr>
                  <w:t>403</w:t>
                </w:r>
                <w:r w:rsidR="006067ED">
                  <w:rPr>
                    <w:noProof/>
                    <w:webHidden/>
                  </w:rPr>
                  <w:fldChar w:fldCharType="end"/>
                </w:r>
              </w:hyperlink>
            </w:p>
            <w:p w14:paraId="6352A77F" w14:textId="6DB95350" w:rsidR="006067ED" w:rsidRDefault="004700D7">
              <w:pPr>
                <w:pStyle w:val="TOC3"/>
                <w:tabs>
                  <w:tab w:val="right" w:leader="dot" w:pos="8777"/>
                </w:tabs>
                <w:rPr>
                  <w:rFonts w:eastAsiaTheme="minorEastAsia"/>
                  <w:noProof/>
                  <w:lang w:eastAsia="en-GB"/>
                </w:rPr>
              </w:pPr>
              <w:hyperlink w:anchor="_Toc73917509" w:history="1">
                <w:r w:rsidR="006067ED" w:rsidRPr="000E7D12">
                  <w:rPr>
                    <w:rStyle w:val="Hyperlink"/>
                    <w:noProof/>
                  </w:rPr>
                  <w:t>Appendix E2: Hypothesised relationships of inter-organisational culture and BDA exploitation</w:t>
                </w:r>
                <w:r w:rsidR="006067ED">
                  <w:rPr>
                    <w:noProof/>
                    <w:webHidden/>
                  </w:rPr>
                  <w:tab/>
                </w:r>
                <w:r w:rsidR="006067ED">
                  <w:rPr>
                    <w:noProof/>
                    <w:webHidden/>
                  </w:rPr>
                  <w:fldChar w:fldCharType="begin"/>
                </w:r>
                <w:r w:rsidR="006067ED">
                  <w:rPr>
                    <w:noProof/>
                    <w:webHidden/>
                  </w:rPr>
                  <w:instrText xml:space="preserve"> PAGEREF _Toc73917509 \h </w:instrText>
                </w:r>
                <w:r w:rsidR="006067ED">
                  <w:rPr>
                    <w:noProof/>
                    <w:webHidden/>
                  </w:rPr>
                </w:r>
                <w:r w:rsidR="006067ED">
                  <w:rPr>
                    <w:noProof/>
                    <w:webHidden/>
                  </w:rPr>
                  <w:fldChar w:fldCharType="separate"/>
                </w:r>
                <w:r w:rsidR="00F70D7D">
                  <w:rPr>
                    <w:noProof/>
                    <w:webHidden/>
                  </w:rPr>
                  <w:t>406</w:t>
                </w:r>
                <w:r w:rsidR="006067ED">
                  <w:rPr>
                    <w:noProof/>
                    <w:webHidden/>
                  </w:rPr>
                  <w:fldChar w:fldCharType="end"/>
                </w:r>
              </w:hyperlink>
            </w:p>
            <w:p w14:paraId="74F0A46D" w14:textId="0E3A39C3" w:rsidR="006067ED" w:rsidRDefault="004700D7">
              <w:pPr>
                <w:pStyle w:val="TOC3"/>
                <w:tabs>
                  <w:tab w:val="right" w:leader="dot" w:pos="8777"/>
                </w:tabs>
                <w:rPr>
                  <w:rFonts w:eastAsiaTheme="minorEastAsia"/>
                  <w:noProof/>
                  <w:lang w:eastAsia="en-GB"/>
                </w:rPr>
              </w:pPr>
              <w:hyperlink w:anchor="_Toc73917510" w:history="1">
                <w:r w:rsidR="006067ED" w:rsidRPr="000E7D12">
                  <w:rPr>
                    <w:rStyle w:val="Hyperlink"/>
                    <w:noProof/>
                  </w:rPr>
                  <w:t>Appendix E3: Hypothesised relationships of inter-organisational culture and IOT exploitation</w:t>
                </w:r>
                <w:r w:rsidR="006067ED">
                  <w:rPr>
                    <w:noProof/>
                    <w:webHidden/>
                  </w:rPr>
                  <w:tab/>
                </w:r>
                <w:r w:rsidR="006067ED">
                  <w:rPr>
                    <w:noProof/>
                    <w:webHidden/>
                  </w:rPr>
                  <w:fldChar w:fldCharType="begin"/>
                </w:r>
                <w:r w:rsidR="006067ED">
                  <w:rPr>
                    <w:noProof/>
                    <w:webHidden/>
                  </w:rPr>
                  <w:instrText xml:space="preserve"> PAGEREF _Toc73917510 \h </w:instrText>
                </w:r>
                <w:r w:rsidR="006067ED">
                  <w:rPr>
                    <w:noProof/>
                    <w:webHidden/>
                  </w:rPr>
                </w:r>
                <w:r w:rsidR="006067ED">
                  <w:rPr>
                    <w:noProof/>
                    <w:webHidden/>
                  </w:rPr>
                  <w:fldChar w:fldCharType="separate"/>
                </w:r>
                <w:r w:rsidR="00F70D7D">
                  <w:rPr>
                    <w:noProof/>
                    <w:webHidden/>
                  </w:rPr>
                  <w:t>409</w:t>
                </w:r>
                <w:r w:rsidR="006067ED">
                  <w:rPr>
                    <w:noProof/>
                    <w:webHidden/>
                  </w:rPr>
                  <w:fldChar w:fldCharType="end"/>
                </w:r>
              </w:hyperlink>
            </w:p>
            <w:p w14:paraId="4EE0DC03" w14:textId="6160EF82" w:rsidR="006067ED" w:rsidRDefault="004700D7">
              <w:pPr>
                <w:pStyle w:val="TOC3"/>
                <w:tabs>
                  <w:tab w:val="right" w:leader="dot" w:pos="8777"/>
                </w:tabs>
                <w:rPr>
                  <w:rFonts w:eastAsiaTheme="minorEastAsia"/>
                  <w:noProof/>
                  <w:lang w:eastAsia="en-GB"/>
                </w:rPr>
              </w:pPr>
              <w:hyperlink w:anchor="_Toc73917511" w:history="1">
                <w:r w:rsidR="006067ED" w:rsidRPr="000E7D12">
                  <w:rPr>
                    <w:rStyle w:val="Hyperlink"/>
                    <w:noProof/>
                  </w:rPr>
                  <w:t>Appendix E4: Hypothesised relationships between organisation structure and BIM exploitation</w:t>
                </w:r>
                <w:r w:rsidR="006067ED">
                  <w:rPr>
                    <w:noProof/>
                    <w:webHidden/>
                  </w:rPr>
                  <w:tab/>
                </w:r>
                <w:r w:rsidR="006067ED">
                  <w:rPr>
                    <w:noProof/>
                    <w:webHidden/>
                  </w:rPr>
                  <w:fldChar w:fldCharType="begin"/>
                </w:r>
                <w:r w:rsidR="006067ED">
                  <w:rPr>
                    <w:noProof/>
                    <w:webHidden/>
                  </w:rPr>
                  <w:instrText xml:space="preserve"> PAGEREF _Toc73917511 \h </w:instrText>
                </w:r>
                <w:r w:rsidR="006067ED">
                  <w:rPr>
                    <w:noProof/>
                    <w:webHidden/>
                  </w:rPr>
                </w:r>
                <w:r w:rsidR="006067ED">
                  <w:rPr>
                    <w:noProof/>
                    <w:webHidden/>
                  </w:rPr>
                  <w:fldChar w:fldCharType="separate"/>
                </w:r>
                <w:r w:rsidR="00F70D7D">
                  <w:rPr>
                    <w:noProof/>
                    <w:webHidden/>
                  </w:rPr>
                  <w:t>411</w:t>
                </w:r>
                <w:r w:rsidR="006067ED">
                  <w:rPr>
                    <w:noProof/>
                    <w:webHidden/>
                  </w:rPr>
                  <w:fldChar w:fldCharType="end"/>
                </w:r>
              </w:hyperlink>
            </w:p>
            <w:p w14:paraId="23654704" w14:textId="1DD4ADFB" w:rsidR="006067ED" w:rsidRDefault="004700D7">
              <w:pPr>
                <w:pStyle w:val="TOC3"/>
                <w:tabs>
                  <w:tab w:val="right" w:leader="dot" w:pos="8777"/>
                </w:tabs>
                <w:rPr>
                  <w:rFonts w:eastAsiaTheme="minorEastAsia"/>
                  <w:noProof/>
                  <w:lang w:eastAsia="en-GB"/>
                </w:rPr>
              </w:pPr>
              <w:hyperlink w:anchor="_Toc73917512" w:history="1">
                <w:r w:rsidR="006067ED" w:rsidRPr="000E7D12">
                  <w:rPr>
                    <w:rStyle w:val="Hyperlink"/>
                    <w:noProof/>
                  </w:rPr>
                  <w:t>Appendix E5: Hypothesised relationships between organisation structure and BDA exploitation</w:t>
                </w:r>
                <w:r w:rsidR="006067ED">
                  <w:rPr>
                    <w:noProof/>
                    <w:webHidden/>
                  </w:rPr>
                  <w:tab/>
                </w:r>
                <w:r w:rsidR="006067ED">
                  <w:rPr>
                    <w:noProof/>
                    <w:webHidden/>
                  </w:rPr>
                  <w:fldChar w:fldCharType="begin"/>
                </w:r>
                <w:r w:rsidR="006067ED">
                  <w:rPr>
                    <w:noProof/>
                    <w:webHidden/>
                  </w:rPr>
                  <w:instrText xml:space="preserve"> PAGEREF _Toc73917512 \h </w:instrText>
                </w:r>
                <w:r w:rsidR="006067ED">
                  <w:rPr>
                    <w:noProof/>
                    <w:webHidden/>
                  </w:rPr>
                </w:r>
                <w:r w:rsidR="006067ED">
                  <w:rPr>
                    <w:noProof/>
                    <w:webHidden/>
                  </w:rPr>
                  <w:fldChar w:fldCharType="separate"/>
                </w:r>
                <w:r w:rsidR="00F70D7D">
                  <w:rPr>
                    <w:noProof/>
                    <w:webHidden/>
                  </w:rPr>
                  <w:t>413</w:t>
                </w:r>
                <w:r w:rsidR="006067ED">
                  <w:rPr>
                    <w:noProof/>
                    <w:webHidden/>
                  </w:rPr>
                  <w:fldChar w:fldCharType="end"/>
                </w:r>
              </w:hyperlink>
            </w:p>
            <w:p w14:paraId="7F623BD1" w14:textId="7A5AA386" w:rsidR="006067ED" w:rsidRDefault="004700D7">
              <w:pPr>
                <w:pStyle w:val="TOC3"/>
                <w:tabs>
                  <w:tab w:val="right" w:leader="dot" w:pos="8777"/>
                </w:tabs>
                <w:rPr>
                  <w:rFonts w:eastAsiaTheme="minorEastAsia"/>
                  <w:noProof/>
                  <w:lang w:eastAsia="en-GB"/>
                </w:rPr>
              </w:pPr>
              <w:hyperlink w:anchor="_Toc73917513" w:history="1">
                <w:r w:rsidR="006067ED" w:rsidRPr="000E7D12">
                  <w:rPr>
                    <w:rStyle w:val="Hyperlink"/>
                    <w:noProof/>
                  </w:rPr>
                  <w:t>Appendix E6: Hypothesised relationships between organisation structure and IOT exploitation</w:t>
                </w:r>
                <w:r w:rsidR="006067ED">
                  <w:rPr>
                    <w:noProof/>
                    <w:webHidden/>
                  </w:rPr>
                  <w:tab/>
                </w:r>
                <w:r w:rsidR="006067ED">
                  <w:rPr>
                    <w:noProof/>
                    <w:webHidden/>
                  </w:rPr>
                  <w:fldChar w:fldCharType="begin"/>
                </w:r>
                <w:r w:rsidR="006067ED">
                  <w:rPr>
                    <w:noProof/>
                    <w:webHidden/>
                  </w:rPr>
                  <w:instrText xml:space="preserve"> PAGEREF _Toc73917513 \h </w:instrText>
                </w:r>
                <w:r w:rsidR="006067ED">
                  <w:rPr>
                    <w:noProof/>
                    <w:webHidden/>
                  </w:rPr>
                </w:r>
                <w:r w:rsidR="006067ED">
                  <w:rPr>
                    <w:noProof/>
                    <w:webHidden/>
                  </w:rPr>
                  <w:fldChar w:fldCharType="separate"/>
                </w:r>
                <w:r w:rsidR="00F70D7D">
                  <w:rPr>
                    <w:noProof/>
                    <w:webHidden/>
                  </w:rPr>
                  <w:t>414</w:t>
                </w:r>
                <w:r w:rsidR="006067ED">
                  <w:rPr>
                    <w:noProof/>
                    <w:webHidden/>
                  </w:rPr>
                  <w:fldChar w:fldCharType="end"/>
                </w:r>
              </w:hyperlink>
            </w:p>
            <w:p w14:paraId="769DB92F" w14:textId="77898753" w:rsidR="006067ED" w:rsidRDefault="004700D7">
              <w:pPr>
                <w:pStyle w:val="TOC3"/>
                <w:tabs>
                  <w:tab w:val="right" w:leader="dot" w:pos="8777"/>
                </w:tabs>
                <w:rPr>
                  <w:rFonts w:eastAsiaTheme="minorEastAsia"/>
                  <w:noProof/>
                  <w:lang w:eastAsia="en-GB"/>
                </w:rPr>
              </w:pPr>
              <w:hyperlink w:anchor="_Toc73917514" w:history="1">
                <w:r w:rsidR="006067ED" w:rsidRPr="000E7D12">
                  <w:rPr>
                    <w:rStyle w:val="Hyperlink"/>
                    <w:noProof/>
                  </w:rPr>
                  <w:t>Appendix E7: Hypothesised relationships of organisation size and BIM exploitation</w:t>
                </w:r>
                <w:r w:rsidR="006067ED">
                  <w:rPr>
                    <w:noProof/>
                    <w:webHidden/>
                  </w:rPr>
                  <w:tab/>
                </w:r>
                <w:r w:rsidR="006067ED">
                  <w:rPr>
                    <w:noProof/>
                    <w:webHidden/>
                  </w:rPr>
                  <w:fldChar w:fldCharType="begin"/>
                </w:r>
                <w:r w:rsidR="006067ED">
                  <w:rPr>
                    <w:noProof/>
                    <w:webHidden/>
                  </w:rPr>
                  <w:instrText xml:space="preserve"> PAGEREF _Toc73917514 \h </w:instrText>
                </w:r>
                <w:r w:rsidR="006067ED">
                  <w:rPr>
                    <w:noProof/>
                    <w:webHidden/>
                  </w:rPr>
                </w:r>
                <w:r w:rsidR="006067ED">
                  <w:rPr>
                    <w:noProof/>
                    <w:webHidden/>
                  </w:rPr>
                  <w:fldChar w:fldCharType="separate"/>
                </w:r>
                <w:r w:rsidR="00F70D7D">
                  <w:rPr>
                    <w:noProof/>
                    <w:webHidden/>
                  </w:rPr>
                  <w:t>417</w:t>
                </w:r>
                <w:r w:rsidR="006067ED">
                  <w:rPr>
                    <w:noProof/>
                    <w:webHidden/>
                  </w:rPr>
                  <w:fldChar w:fldCharType="end"/>
                </w:r>
              </w:hyperlink>
            </w:p>
            <w:p w14:paraId="1BD62E72" w14:textId="56DA9817" w:rsidR="006067ED" w:rsidRDefault="004700D7">
              <w:pPr>
                <w:pStyle w:val="TOC3"/>
                <w:tabs>
                  <w:tab w:val="right" w:leader="dot" w:pos="8777"/>
                </w:tabs>
                <w:rPr>
                  <w:rFonts w:eastAsiaTheme="minorEastAsia"/>
                  <w:noProof/>
                  <w:lang w:eastAsia="en-GB"/>
                </w:rPr>
              </w:pPr>
              <w:hyperlink w:anchor="_Toc73917515" w:history="1">
                <w:r w:rsidR="006067ED" w:rsidRPr="000E7D12">
                  <w:rPr>
                    <w:rStyle w:val="Hyperlink"/>
                    <w:noProof/>
                  </w:rPr>
                  <w:t>Appendix E8: Hypothesised relationships of organisation size and BDA exploitation</w:t>
                </w:r>
                <w:r w:rsidR="006067ED">
                  <w:rPr>
                    <w:noProof/>
                    <w:webHidden/>
                  </w:rPr>
                  <w:tab/>
                </w:r>
                <w:r w:rsidR="006067ED">
                  <w:rPr>
                    <w:noProof/>
                    <w:webHidden/>
                  </w:rPr>
                  <w:fldChar w:fldCharType="begin"/>
                </w:r>
                <w:r w:rsidR="006067ED">
                  <w:rPr>
                    <w:noProof/>
                    <w:webHidden/>
                  </w:rPr>
                  <w:instrText xml:space="preserve"> PAGEREF _Toc73917515 \h </w:instrText>
                </w:r>
                <w:r w:rsidR="006067ED">
                  <w:rPr>
                    <w:noProof/>
                    <w:webHidden/>
                  </w:rPr>
                </w:r>
                <w:r w:rsidR="006067ED">
                  <w:rPr>
                    <w:noProof/>
                    <w:webHidden/>
                  </w:rPr>
                  <w:fldChar w:fldCharType="separate"/>
                </w:r>
                <w:r w:rsidR="00F70D7D">
                  <w:rPr>
                    <w:noProof/>
                    <w:webHidden/>
                  </w:rPr>
                  <w:t>418</w:t>
                </w:r>
                <w:r w:rsidR="006067ED">
                  <w:rPr>
                    <w:noProof/>
                    <w:webHidden/>
                  </w:rPr>
                  <w:fldChar w:fldCharType="end"/>
                </w:r>
              </w:hyperlink>
            </w:p>
            <w:p w14:paraId="02C09453" w14:textId="5B0996D4" w:rsidR="006067ED" w:rsidRDefault="004700D7">
              <w:pPr>
                <w:pStyle w:val="TOC3"/>
                <w:tabs>
                  <w:tab w:val="right" w:leader="dot" w:pos="8777"/>
                </w:tabs>
                <w:rPr>
                  <w:rFonts w:eastAsiaTheme="minorEastAsia"/>
                  <w:noProof/>
                  <w:lang w:eastAsia="en-GB"/>
                </w:rPr>
              </w:pPr>
              <w:hyperlink w:anchor="_Toc73917516" w:history="1">
                <w:r w:rsidR="006067ED" w:rsidRPr="000E7D12">
                  <w:rPr>
                    <w:rStyle w:val="Hyperlink"/>
                    <w:noProof/>
                  </w:rPr>
                  <w:t>Appendix E9: Hypothesised relationships of organisation size and IOT exploitation</w:t>
                </w:r>
                <w:r w:rsidR="006067ED">
                  <w:rPr>
                    <w:noProof/>
                    <w:webHidden/>
                  </w:rPr>
                  <w:tab/>
                </w:r>
                <w:r w:rsidR="006067ED">
                  <w:rPr>
                    <w:noProof/>
                    <w:webHidden/>
                  </w:rPr>
                  <w:fldChar w:fldCharType="begin"/>
                </w:r>
                <w:r w:rsidR="006067ED">
                  <w:rPr>
                    <w:noProof/>
                    <w:webHidden/>
                  </w:rPr>
                  <w:instrText xml:space="preserve"> PAGEREF _Toc73917516 \h </w:instrText>
                </w:r>
                <w:r w:rsidR="006067ED">
                  <w:rPr>
                    <w:noProof/>
                    <w:webHidden/>
                  </w:rPr>
                </w:r>
                <w:r w:rsidR="006067ED">
                  <w:rPr>
                    <w:noProof/>
                    <w:webHidden/>
                  </w:rPr>
                  <w:fldChar w:fldCharType="separate"/>
                </w:r>
                <w:r w:rsidR="00F70D7D">
                  <w:rPr>
                    <w:noProof/>
                    <w:webHidden/>
                  </w:rPr>
                  <w:t>419</w:t>
                </w:r>
                <w:r w:rsidR="006067ED">
                  <w:rPr>
                    <w:noProof/>
                    <w:webHidden/>
                  </w:rPr>
                  <w:fldChar w:fldCharType="end"/>
                </w:r>
              </w:hyperlink>
            </w:p>
            <w:p w14:paraId="3106DD84" w14:textId="1596E724" w:rsidR="006067ED" w:rsidRDefault="004700D7">
              <w:pPr>
                <w:pStyle w:val="TOC2"/>
                <w:tabs>
                  <w:tab w:val="left" w:pos="1540"/>
                  <w:tab w:val="right" w:leader="dot" w:pos="8777"/>
                </w:tabs>
                <w:rPr>
                  <w:rFonts w:eastAsiaTheme="minorEastAsia"/>
                  <w:noProof/>
                  <w:lang w:eastAsia="en-GB"/>
                </w:rPr>
              </w:pPr>
              <w:hyperlink w:anchor="_Toc73917517" w:history="1">
                <w:r w:rsidR="006067ED" w:rsidRPr="000E7D12">
                  <w:rPr>
                    <w:rStyle w:val="Hyperlink"/>
                    <w:noProof/>
                  </w:rPr>
                  <w:t>Appendix F</w:t>
                </w:r>
                <w:r w:rsidR="006067ED">
                  <w:rPr>
                    <w:rFonts w:eastAsiaTheme="minorEastAsia"/>
                    <w:noProof/>
                    <w:lang w:eastAsia="en-GB"/>
                  </w:rPr>
                  <w:tab/>
                </w:r>
                <w:r w:rsidR="006067ED" w:rsidRPr="000E7D12">
                  <w:rPr>
                    <w:rStyle w:val="Hyperlink"/>
                    <w:noProof/>
                  </w:rPr>
                  <w:t>Supportive data for Chapter-6</w:t>
                </w:r>
                <w:r w:rsidR="006067ED">
                  <w:rPr>
                    <w:noProof/>
                    <w:webHidden/>
                  </w:rPr>
                  <w:tab/>
                </w:r>
                <w:r w:rsidR="006067ED">
                  <w:rPr>
                    <w:noProof/>
                    <w:webHidden/>
                  </w:rPr>
                  <w:fldChar w:fldCharType="begin"/>
                </w:r>
                <w:r w:rsidR="006067ED">
                  <w:rPr>
                    <w:noProof/>
                    <w:webHidden/>
                  </w:rPr>
                  <w:instrText xml:space="preserve"> PAGEREF _Toc73917517 \h </w:instrText>
                </w:r>
                <w:r w:rsidR="006067ED">
                  <w:rPr>
                    <w:noProof/>
                    <w:webHidden/>
                  </w:rPr>
                </w:r>
                <w:r w:rsidR="006067ED">
                  <w:rPr>
                    <w:noProof/>
                    <w:webHidden/>
                  </w:rPr>
                  <w:fldChar w:fldCharType="separate"/>
                </w:r>
                <w:r w:rsidR="00F70D7D">
                  <w:rPr>
                    <w:noProof/>
                    <w:webHidden/>
                  </w:rPr>
                  <w:t>421</w:t>
                </w:r>
                <w:r w:rsidR="006067ED">
                  <w:rPr>
                    <w:noProof/>
                    <w:webHidden/>
                  </w:rPr>
                  <w:fldChar w:fldCharType="end"/>
                </w:r>
              </w:hyperlink>
            </w:p>
            <w:p w14:paraId="6F6CCE9E" w14:textId="593F02BC" w:rsidR="006067ED" w:rsidRDefault="004700D7">
              <w:pPr>
                <w:pStyle w:val="TOC3"/>
                <w:tabs>
                  <w:tab w:val="right" w:leader="dot" w:pos="8777"/>
                </w:tabs>
                <w:rPr>
                  <w:rFonts w:eastAsiaTheme="minorEastAsia"/>
                  <w:noProof/>
                  <w:lang w:eastAsia="en-GB"/>
                </w:rPr>
              </w:pPr>
              <w:hyperlink w:anchor="_Toc73917518" w:history="1">
                <w:r w:rsidR="006067ED" w:rsidRPr="000E7D12">
                  <w:rPr>
                    <w:rStyle w:val="Hyperlink"/>
                    <w:noProof/>
                  </w:rPr>
                  <w:t>Appendix F1: Summary of interviewees' perceptions on current and future skill-knowledge and training needs for BIM, BDA and IOT</w:t>
                </w:r>
                <w:r w:rsidR="006067ED">
                  <w:rPr>
                    <w:noProof/>
                    <w:webHidden/>
                  </w:rPr>
                  <w:tab/>
                </w:r>
                <w:r w:rsidR="006067ED">
                  <w:rPr>
                    <w:noProof/>
                    <w:webHidden/>
                  </w:rPr>
                  <w:fldChar w:fldCharType="begin"/>
                </w:r>
                <w:r w:rsidR="006067ED">
                  <w:rPr>
                    <w:noProof/>
                    <w:webHidden/>
                  </w:rPr>
                  <w:instrText xml:space="preserve"> PAGEREF _Toc73917518 \h </w:instrText>
                </w:r>
                <w:r w:rsidR="006067ED">
                  <w:rPr>
                    <w:noProof/>
                    <w:webHidden/>
                  </w:rPr>
                </w:r>
                <w:r w:rsidR="006067ED">
                  <w:rPr>
                    <w:noProof/>
                    <w:webHidden/>
                  </w:rPr>
                  <w:fldChar w:fldCharType="separate"/>
                </w:r>
                <w:r w:rsidR="00F70D7D">
                  <w:rPr>
                    <w:noProof/>
                    <w:webHidden/>
                  </w:rPr>
                  <w:t>421</w:t>
                </w:r>
                <w:r w:rsidR="006067ED">
                  <w:rPr>
                    <w:noProof/>
                    <w:webHidden/>
                  </w:rPr>
                  <w:fldChar w:fldCharType="end"/>
                </w:r>
              </w:hyperlink>
            </w:p>
            <w:p w14:paraId="3C3F870C" w14:textId="25D284C0" w:rsidR="006067ED" w:rsidRDefault="004700D7">
              <w:pPr>
                <w:pStyle w:val="TOC3"/>
                <w:tabs>
                  <w:tab w:val="right" w:leader="dot" w:pos="8777"/>
                </w:tabs>
                <w:rPr>
                  <w:rFonts w:eastAsiaTheme="minorEastAsia"/>
                  <w:noProof/>
                  <w:lang w:eastAsia="en-GB"/>
                </w:rPr>
              </w:pPr>
              <w:hyperlink w:anchor="_Toc73917519" w:history="1">
                <w:r w:rsidR="006067ED" w:rsidRPr="000E7D12">
                  <w:rPr>
                    <w:rStyle w:val="Hyperlink"/>
                    <w:noProof/>
                  </w:rPr>
                  <w:t>Appendix F2: Further insights for BIM, BDA and IOT Skills/ knowledge from Qualitative data</w:t>
                </w:r>
                <w:r w:rsidR="006067ED">
                  <w:rPr>
                    <w:noProof/>
                    <w:webHidden/>
                  </w:rPr>
                  <w:tab/>
                </w:r>
                <w:r w:rsidR="006067ED">
                  <w:rPr>
                    <w:noProof/>
                    <w:webHidden/>
                  </w:rPr>
                  <w:fldChar w:fldCharType="begin"/>
                </w:r>
                <w:r w:rsidR="006067ED">
                  <w:rPr>
                    <w:noProof/>
                    <w:webHidden/>
                  </w:rPr>
                  <w:instrText xml:space="preserve"> PAGEREF _Toc73917519 \h </w:instrText>
                </w:r>
                <w:r w:rsidR="006067ED">
                  <w:rPr>
                    <w:noProof/>
                    <w:webHidden/>
                  </w:rPr>
                </w:r>
                <w:r w:rsidR="006067ED">
                  <w:rPr>
                    <w:noProof/>
                    <w:webHidden/>
                  </w:rPr>
                  <w:fldChar w:fldCharType="separate"/>
                </w:r>
                <w:r w:rsidR="00F70D7D">
                  <w:rPr>
                    <w:noProof/>
                    <w:webHidden/>
                  </w:rPr>
                  <w:t>427</w:t>
                </w:r>
                <w:r w:rsidR="006067ED">
                  <w:rPr>
                    <w:noProof/>
                    <w:webHidden/>
                  </w:rPr>
                  <w:fldChar w:fldCharType="end"/>
                </w:r>
              </w:hyperlink>
            </w:p>
            <w:p w14:paraId="51F6912B" w14:textId="6C2CB6BE" w:rsidR="00BB4D8E" w:rsidRDefault="00BB4D8E">
              <w:r>
                <w:rPr>
                  <w:b/>
                  <w:bCs/>
                  <w:noProof/>
                </w:rPr>
                <w:fldChar w:fldCharType="end"/>
              </w:r>
            </w:p>
          </w:sdtContent>
        </w:sdt>
        <w:p w14:paraId="34D2E579" w14:textId="2968CEC2" w:rsidR="006A74FA" w:rsidRDefault="006A74FA" w:rsidP="006A74FA">
          <w:pPr>
            <w:pStyle w:val="Heading1"/>
            <w:numPr>
              <w:ilvl w:val="0"/>
              <w:numId w:val="0"/>
            </w:numPr>
            <w:ind w:left="360" w:hanging="360"/>
          </w:pPr>
          <w:bookmarkStart w:id="13" w:name="_Toc52293284"/>
          <w:bookmarkStart w:id="14" w:name="_Toc73917351"/>
          <w:r>
            <w:t>List of tables</w:t>
          </w:r>
          <w:bookmarkEnd w:id="13"/>
          <w:bookmarkEnd w:id="14"/>
        </w:p>
        <w:p w14:paraId="196DBD37" w14:textId="3CB18689" w:rsidR="00E60066" w:rsidRDefault="006A74FA">
          <w:pPr>
            <w:pStyle w:val="TableofFigures"/>
            <w:tabs>
              <w:tab w:val="right" w:leader="dot" w:pos="8777"/>
            </w:tabs>
            <w:rPr>
              <w:rFonts w:eastAsiaTheme="minorEastAsia"/>
              <w:noProof/>
              <w:lang w:eastAsia="en-GB"/>
            </w:rPr>
          </w:pPr>
          <w:r>
            <w:fldChar w:fldCharType="begin"/>
          </w:r>
          <w:r>
            <w:instrText xml:space="preserve"> TOC \h \z \c "Table" </w:instrText>
          </w:r>
          <w:r>
            <w:fldChar w:fldCharType="separate"/>
          </w:r>
          <w:hyperlink w:anchor="_Toc73916215" w:history="1">
            <w:r w:rsidR="00E60066" w:rsidRPr="00B22439">
              <w:rPr>
                <w:rStyle w:val="Hyperlink"/>
                <w:noProof/>
              </w:rPr>
              <w:t>Table 1- Summary of the adopted research methods</w:t>
            </w:r>
            <w:r w:rsidR="00E60066">
              <w:rPr>
                <w:noProof/>
                <w:webHidden/>
              </w:rPr>
              <w:tab/>
            </w:r>
            <w:r w:rsidR="00E60066">
              <w:rPr>
                <w:noProof/>
                <w:webHidden/>
              </w:rPr>
              <w:fldChar w:fldCharType="begin"/>
            </w:r>
            <w:r w:rsidR="00E60066">
              <w:rPr>
                <w:noProof/>
                <w:webHidden/>
              </w:rPr>
              <w:instrText xml:space="preserve"> PAGEREF _Toc73916215 \h </w:instrText>
            </w:r>
            <w:r w:rsidR="00E60066">
              <w:rPr>
                <w:noProof/>
                <w:webHidden/>
              </w:rPr>
            </w:r>
            <w:r w:rsidR="00E60066">
              <w:rPr>
                <w:noProof/>
                <w:webHidden/>
              </w:rPr>
              <w:fldChar w:fldCharType="separate"/>
            </w:r>
            <w:r w:rsidR="00F70D7D">
              <w:rPr>
                <w:noProof/>
                <w:webHidden/>
              </w:rPr>
              <w:t>12</w:t>
            </w:r>
            <w:r w:rsidR="00E60066">
              <w:rPr>
                <w:noProof/>
                <w:webHidden/>
              </w:rPr>
              <w:fldChar w:fldCharType="end"/>
            </w:r>
          </w:hyperlink>
        </w:p>
        <w:p w14:paraId="2200A300" w14:textId="185D0EFD" w:rsidR="00E60066" w:rsidRDefault="004700D7">
          <w:pPr>
            <w:pStyle w:val="TableofFigures"/>
            <w:tabs>
              <w:tab w:val="right" w:leader="dot" w:pos="8777"/>
            </w:tabs>
            <w:rPr>
              <w:rFonts w:eastAsiaTheme="minorEastAsia"/>
              <w:noProof/>
              <w:lang w:eastAsia="en-GB"/>
            </w:rPr>
          </w:pPr>
          <w:hyperlink w:anchor="_Toc73916216" w:history="1">
            <w:r w:rsidR="00E60066" w:rsidRPr="00B22439">
              <w:rPr>
                <w:rStyle w:val="Hyperlink"/>
                <w:noProof/>
              </w:rPr>
              <w:t>Table 2- Adopting Mintzberg's 5p's Strategy to develop the 'strategic Approach' in this research</w:t>
            </w:r>
            <w:r w:rsidR="00E60066">
              <w:rPr>
                <w:noProof/>
                <w:webHidden/>
              </w:rPr>
              <w:tab/>
            </w:r>
            <w:r w:rsidR="00E60066">
              <w:rPr>
                <w:noProof/>
                <w:webHidden/>
              </w:rPr>
              <w:fldChar w:fldCharType="begin"/>
            </w:r>
            <w:r w:rsidR="00E60066">
              <w:rPr>
                <w:noProof/>
                <w:webHidden/>
              </w:rPr>
              <w:instrText xml:space="preserve"> PAGEREF _Toc73916216 \h </w:instrText>
            </w:r>
            <w:r w:rsidR="00E60066">
              <w:rPr>
                <w:noProof/>
                <w:webHidden/>
              </w:rPr>
            </w:r>
            <w:r w:rsidR="00E60066">
              <w:rPr>
                <w:noProof/>
                <w:webHidden/>
              </w:rPr>
              <w:fldChar w:fldCharType="separate"/>
            </w:r>
            <w:r w:rsidR="00F70D7D">
              <w:rPr>
                <w:noProof/>
                <w:webHidden/>
              </w:rPr>
              <w:t>21</w:t>
            </w:r>
            <w:r w:rsidR="00E60066">
              <w:rPr>
                <w:noProof/>
                <w:webHidden/>
              </w:rPr>
              <w:fldChar w:fldCharType="end"/>
            </w:r>
          </w:hyperlink>
        </w:p>
        <w:p w14:paraId="0D79FD70" w14:textId="498593DC" w:rsidR="00E60066" w:rsidRDefault="004700D7">
          <w:pPr>
            <w:pStyle w:val="TableofFigures"/>
            <w:tabs>
              <w:tab w:val="right" w:leader="dot" w:pos="8777"/>
            </w:tabs>
            <w:rPr>
              <w:rFonts w:eastAsiaTheme="minorEastAsia"/>
              <w:noProof/>
              <w:lang w:eastAsia="en-GB"/>
            </w:rPr>
          </w:pPr>
          <w:hyperlink w:anchor="_Toc73916217" w:history="1">
            <w:r w:rsidR="00E60066" w:rsidRPr="00B22439">
              <w:rPr>
                <w:rStyle w:val="Hyperlink"/>
                <w:noProof/>
              </w:rPr>
              <w:t>Table 3- A review of strategic BBI exploitation towards enhancing competitive advantage</w:t>
            </w:r>
            <w:r w:rsidR="00E60066">
              <w:rPr>
                <w:noProof/>
                <w:webHidden/>
              </w:rPr>
              <w:tab/>
            </w:r>
            <w:r w:rsidR="00E60066">
              <w:rPr>
                <w:noProof/>
                <w:webHidden/>
              </w:rPr>
              <w:fldChar w:fldCharType="begin"/>
            </w:r>
            <w:r w:rsidR="00E60066">
              <w:rPr>
                <w:noProof/>
                <w:webHidden/>
              </w:rPr>
              <w:instrText xml:space="preserve"> PAGEREF _Toc73916217 \h </w:instrText>
            </w:r>
            <w:r w:rsidR="00E60066">
              <w:rPr>
                <w:noProof/>
                <w:webHidden/>
              </w:rPr>
            </w:r>
            <w:r w:rsidR="00E60066">
              <w:rPr>
                <w:noProof/>
                <w:webHidden/>
              </w:rPr>
              <w:fldChar w:fldCharType="separate"/>
            </w:r>
            <w:r w:rsidR="00F70D7D">
              <w:rPr>
                <w:noProof/>
                <w:webHidden/>
              </w:rPr>
              <w:t>38</w:t>
            </w:r>
            <w:r w:rsidR="00E60066">
              <w:rPr>
                <w:noProof/>
                <w:webHidden/>
              </w:rPr>
              <w:fldChar w:fldCharType="end"/>
            </w:r>
          </w:hyperlink>
        </w:p>
        <w:p w14:paraId="1BFC5B46" w14:textId="49C6DED5" w:rsidR="00E60066" w:rsidRDefault="004700D7">
          <w:pPr>
            <w:pStyle w:val="TableofFigures"/>
            <w:tabs>
              <w:tab w:val="right" w:leader="dot" w:pos="8777"/>
            </w:tabs>
            <w:rPr>
              <w:rFonts w:eastAsiaTheme="minorEastAsia"/>
              <w:noProof/>
              <w:lang w:eastAsia="en-GB"/>
            </w:rPr>
          </w:pPr>
          <w:hyperlink w:anchor="_Toc73916218" w:history="1">
            <w:r w:rsidR="00E60066" w:rsidRPr="00B22439">
              <w:rPr>
                <w:rStyle w:val="Hyperlink"/>
                <w:noProof/>
              </w:rPr>
              <w:t>Table 4- Construct Variables for organisation culture</w:t>
            </w:r>
            <w:r w:rsidR="00E60066">
              <w:rPr>
                <w:noProof/>
                <w:webHidden/>
              </w:rPr>
              <w:tab/>
            </w:r>
            <w:r w:rsidR="00E60066">
              <w:rPr>
                <w:noProof/>
                <w:webHidden/>
              </w:rPr>
              <w:fldChar w:fldCharType="begin"/>
            </w:r>
            <w:r w:rsidR="00E60066">
              <w:rPr>
                <w:noProof/>
                <w:webHidden/>
              </w:rPr>
              <w:instrText xml:space="preserve"> PAGEREF _Toc73916218 \h </w:instrText>
            </w:r>
            <w:r w:rsidR="00E60066">
              <w:rPr>
                <w:noProof/>
                <w:webHidden/>
              </w:rPr>
            </w:r>
            <w:r w:rsidR="00E60066">
              <w:rPr>
                <w:noProof/>
                <w:webHidden/>
              </w:rPr>
              <w:fldChar w:fldCharType="separate"/>
            </w:r>
            <w:r w:rsidR="00F70D7D">
              <w:rPr>
                <w:noProof/>
                <w:webHidden/>
              </w:rPr>
              <w:t>55</w:t>
            </w:r>
            <w:r w:rsidR="00E60066">
              <w:rPr>
                <w:noProof/>
                <w:webHidden/>
              </w:rPr>
              <w:fldChar w:fldCharType="end"/>
            </w:r>
          </w:hyperlink>
        </w:p>
        <w:p w14:paraId="3B465F00" w14:textId="03951302" w:rsidR="00E60066" w:rsidRDefault="004700D7">
          <w:pPr>
            <w:pStyle w:val="TableofFigures"/>
            <w:tabs>
              <w:tab w:val="right" w:leader="dot" w:pos="8777"/>
            </w:tabs>
            <w:rPr>
              <w:rFonts w:eastAsiaTheme="minorEastAsia"/>
              <w:noProof/>
              <w:lang w:eastAsia="en-GB"/>
            </w:rPr>
          </w:pPr>
          <w:hyperlink w:anchor="_Toc73916219" w:history="1">
            <w:r w:rsidR="00E60066" w:rsidRPr="00B22439">
              <w:rPr>
                <w:rStyle w:val="Hyperlink"/>
                <w:noProof/>
              </w:rPr>
              <w:t>Table 5- A comparison between high and low power distance organisations</w:t>
            </w:r>
            <w:r w:rsidR="00E60066">
              <w:rPr>
                <w:noProof/>
                <w:webHidden/>
              </w:rPr>
              <w:tab/>
            </w:r>
            <w:r w:rsidR="00E60066">
              <w:rPr>
                <w:noProof/>
                <w:webHidden/>
              </w:rPr>
              <w:fldChar w:fldCharType="begin"/>
            </w:r>
            <w:r w:rsidR="00E60066">
              <w:rPr>
                <w:noProof/>
                <w:webHidden/>
              </w:rPr>
              <w:instrText xml:space="preserve"> PAGEREF _Toc73916219 \h </w:instrText>
            </w:r>
            <w:r w:rsidR="00E60066">
              <w:rPr>
                <w:noProof/>
                <w:webHidden/>
              </w:rPr>
            </w:r>
            <w:r w:rsidR="00E60066">
              <w:rPr>
                <w:noProof/>
                <w:webHidden/>
              </w:rPr>
              <w:fldChar w:fldCharType="separate"/>
            </w:r>
            <w:r w:rsidR="00F70D7D">
              <w:rPr>
                <w:noProof/>
                <w:webHidden/>
              </w:rPr>
              <w:t>56</w:t>
            </w:r>
            <w:r w:rsidR="00E60066">
              <w:rPr>
                <w:noProof/>
                <w:webHidden/>
              </w:rPr>
              <w:fldChar w:fldCharType="end"/>
            </w:r>
          </w:hyperlink>
        </w:p>
        <w:p w14:paraId="15B76349" w14:textId="675F58E4" w:rsidR="00E60066" w:rsidRDefault="004700D7">
          <w:pPr>
            <w:pStyle w:val="TableofFigures"/>
            <w:tabs>
              <w:tab w:val="right" w:leader="dot" w:pos="8777"/>
            </w:tabs>
            <w:rPr>
              <w:rFonts w:eastAsiaTheme="minorEastAsia"/>
              <w:noProof/>
              <w:lang w:eastAsia="en-GB"/>
            </w:rPr>
          </w:pPr>
          <w:hyperlink w:anchor="_Toc73916220" w:history="1">
            <w:r w:rsidR="00E60066" w:rsidRPr="00B22439">
              <w:rPr>
                <w:rStyle w:val="Hyperlink"/>
                <w:noProof/>
              </w:rPr>
              <w:t>Table 6- A comparison between high uncertainty avoidance and low uncertainty avoidance in organisations</w:t>
            </w:r>
            <w:r w:rsidR="00E60066">
              <w:rPr>
                <w:noProof/>
                <w:webHidden/>
              </w:rPr>
              <w:tab/>
            </w:r>
            <w:r w:rsidR="00E60066">
              <w:rPr>
                <w:noProof/>
                <w:webHidden/>
              </w:rPr>
              <w:fldChar w:fldCharType="begin"/>
            </w:r>
            <w:r w:rsidR="00E60066">
              <w:rPr>
                <w:noProof/>
                <w:webHidden/>
              </w:rPr>
              <w:instrText xml:space="preserve"> PAGEREF _Toc73916220 \h </w:instrText>
            </w:r>
            <w:r w:rsidR="00E60066">
              <w:rPr>
                <w:noProof/>
                <w:webHidden/>
              </w:rPr>
            </w:r>
            <w:r w:rsidR="00E60066">
              <w:rPr>
                <w:noProof/>
                <w:webHidden/>
              </w:rPr>
              <w:fldChar w:fldCharType="separate"/>
            </w:r>
            <w:r w:rsidR="00F70D7D">
              <w:rPr>
                <w:noProof/>
                <w:webHidden/>
              </w:rPr>
              <w:t>57</w:t>
            </w:r>
            <w:r w:rsidR="00E60066">
              <w:rPr>
                <w:noProof/>
                <w:webHidden/>
              </w:rPr>
              <w:fldChar w:fldCharType="end"/>
            </w:r>
          </w:hyperlink>
        </w:p>
        <w:p w14:paraId="3768AAA8" w14:textId="2DDA6472" w:rsidR="00E60066" w:rsidRDefault="004700D7">
          <w:pPr>
            <w:pStyle w:val="TableofFigures"/>
            <w:tabs>
              <w:tab w:val="right" w:leader="dot" w:pos="8777"/>
            </w:tabs>
            <w:rPr>
              <w:rFonts w:eastAsiaTheme="minorEastAsia"/>
              <w:noProof/>
              <w:lang w:eastAsia="en-GB"/>
            </w:rPr>
          </w:pPr>
          <w:hyperlink w:anchor="_Toc73916221" w:history="1">
            <w:r w:rsidR="00E60066" w:rsidRPr="00B22439">
              <w:rPr>
                <w:rStyle w:val="Hyperlink"/>
                <w:noProof/>
              </w:rPr>
              <w:t>Table 7- A comparison between collectivist and individualist</w:t>
            </w:r>
            <w:r w:rsidR="00E60066">
              <w:rPr>
                <w:noProof/>
                <w:webHidden/>
              </w:rPr>
              <w:tab/>
            </w:r>
            <w:r w:rsidR="00E60066">
              <w:rPr>
                <w:noProof/>
                <w:webHidden/>
              </w:rPr>
              <w:fldChar w:fldCharType="begin"/>
            </w:r>
            <w:r w:rsidR="00E60066">
              <w:rPr>
                <w:noProof/>
                <w:webHidden/>
              </w:rPr>
              <w:instrText xml:space="preserve"> PAGEREF _Toc73916221 \h </w:instrText>
            </w:r>
            <w:r w:rsidR="00E60066">
              <w:rPr>
                <w:noProof/>
                <w:webHidden/>
              </w:rPr>
            </w:r>
            <w:r w:rsidR="00E60066">
              <w:rPr>
                <w:noProof/>
                <w:webHidden/>
              </w:rPr>
              <w:fldChar w:fldCharType="separate"/>
            </w:r>
            <w:r w:rsidR="00F70D7D">
              <w:rPr>
                <w:noProof/>
                <w:webHidden/>
              </w:rPr>
              <w:t>58</w:t>
            </w:r>
            <w:r w:rsidR="00E60066">
              <w:rPr>
                <w:noProof/>
                <w:webHidden/>
              </w:rPr>
              <w:fldChar w:fldCharType="end"/>
            </w:r>
          </w:hyperlink>
        </w:p>
        <w:p w14:paraId="4567BF48" w14:textId="3E5B2AAF" w:rsidR="00E60066" w:rsidRDefault="004700D7">
          <w:pPr>
            <w:pStyle w:val="TableofFigures"/>
            <w:tabs>
              <w:tab w:val="right" w:leader="dot" w:pos="8777"/>
            </w:tabs>
            <w:rPr>
              <w:rFonts w:eastAsiaTheme="minorEastAsia"/>
              <w:noProof/>
              <w:lang w:eastAsia="en-GB"/>
            </w:rPr>
          </w:pPr>
          <w:hyperlink w:anchor="_Toc73916222" w:history="1">
            <w:r w:rsidR="00E60066" w:rsidRPr="00B22439">
              <w:rPr>
                <w:rStyle w:val="Hyperlink"/>
                <w:noProof/>
              </w:rPr>
              <w:t>Table 8- A comparison between masculinity and Femininity</w:t>
            </w:r>
            <w:r w:rsidR="00E60066">
              <w:rPr>
                <w:noProof/>
                <w:webHidden/>
              </w:rPr>
              <w:tab/>
            </w:r>
            <w:r w:rsidR="00E60066">
              <w:rPr>
                <w:noProof/>
                <w:webHidden/>
              </w:rPr>
              <w:fldChar w:fldCharType="begin"/>
            </w:r>
            <w:r w:rsidR="00E60066">
              <w:rPr>
                <w:noProof/>
                <w:webHidden/>
              </w:rPr>
              <w:instrText xml:space="preserve"> PAGEREF _Toc73916222 \h </w:instrText>
            </w:r>
            <w:r w:rsidR="00E60066">
              <w:rPr>
                <w:noProof/>
                <w:webHidden/>
              </w:rPr>
            </w:r>
            <w:r w:rsidR="00E60066">
              <w:rPr>
                <w:noProof/>
                <w:webHidden/>
              </w:rPr>
              <w:fldChar w:fldCharType="separate"/>
            </w:r>
            <w:r w:rsidR="00F70D7D">
              <w:rPr>
                <w:noProof/>
                <w:webHidden/>
              </w:rPr>
              <w:t>59</w:t>
            </w:r>
            <w:r w:rsidR="00E60066">
              <w:rPr>
                <w:noProof/>
                <w:webHidden/>
              </w:rPr>
              <w:fldChar w:fldCharType="end"/>
            </w:r>
          </w:hyperlink>
        </w:p>
        <w:p w14:paraId="3821F53D" w14:textId="5CA5ACF9" w:rsidR="00E60066" w:rsidRDefault="004700D7">
          <w:pPr>
            <w:pStyle w:val="TableofFigures"/>
            <w:tabs>
              <w:tab w:val="right" w:leader="dot" w:pos="8777"/>
            </w:tabs>
            <w:rPr>
              <w:rFonts w:eastAsiaTheme="minorEastAsia"/>
              <w:noProof/>
              <w:lang w:eastAsia="en-GB"/>
            </w:rPr>
          </w:pPr>
          <w:hyperlink w:anchor="_Toc73916223" w:history="1">
            <w:r w:rsidR="00E60066" w:rsidRPr="00B22439">
              <w:rPr>
                <w:rStyle w:val="Hyperlink"/>
                <w:noProof/>
              </w:rPr>
              <w:t>Table 9- Construct variables for organisation Structure</w:t>
            </w:r>
            <w:r w:rsidR="00E60066">
              <w:rPr>
                <w:noProof/>
                <w:webHidden/>
              </w:rPr>
              <w:tab/>
            </w:r>
            <w:r w:rsidR="00E60066">
              <w:rPr>
                <w:noProof/>
                <w:webHidden/>
              </w:rPr>
              <w:fldChar w:fldCharType="begin"/>
            </w:r>
            <w:r w:rsidR="00E60066">
              <w:rPr>
                <w:noProof/>
                <w:webHidden/>
              </w:rPr>
              <w:instrText xml:space="preserve"> PAGEREF _Toc73916223 \h </w:instrText>
            </w:r>
            <w:r w:rsidR="00E60066">
              <w:rPr>
                <w:noProof/>
                <w:webHidden/>
              </w:rPr>
            </w:r>
            <w:r w:rsidR="00E60066">
              <w:rPr>
                <w:noProof/>
                <w:webHidden/>
              </w:rPr>
              <w:fldChar w:fldCharType="separate"/>
            </w:r>
            <w:r w:rsidR="00F70D7D">
              <w:rPr>
                <w:noProof/>
                <w:webHidden/>
              </w:rPr>
              <w:t>61</w:t>
            </w:r>
            <w:r w:rsidR="00E60066">
              <w:rPr>
                <w:noProof/>
                <w:webHidden/>
              </w:rPr>
              <w:fldChar w:fldCharType="end"/>
            </w:r>
          </w:hyperlink>
        </w:p>
        <w:p w14:paraId="09C9F4F6" w14:textId="54F3115C" w:rsidR="00E60066" w:rsidRDefault="004700D7">
          <w:pPr>
            <w:pStyle w:val="TableofFigures"/>
            <w:tabs>
              <w:tab w:val="right" w:leader="dot" w:pos="8777"/>
            </w:tabs>
            <w:rPr>
              <w:rFonts w:eastAsiaTheme="minorEastAsia"/>
              <w:noProof/>
              <w:lang w:eastAsia="en-GB"/>
            </w:rPr>
          </w:pPr>
          <w:hyperlink w:anchor="_Toc73916224" w:history="1">
            <w:r w:rsidR="00E60066" w:rsidRPr="00B22439">
              <w:rPr>
                <w:rStyle w:val="Hyperlink"/>
                <w:noProof/>
              </w:rPr>
              <w:t>Table 10- Skills/ knowledge areas for Building Information Modelling in construction literature</w:t>
            </w:r>
            <w:r w:rsidR="00E60066">
              <w:rPr>
                <w:noProof/>
                <w:webHidden/>
              </w:rPr>
              <w:tab/>
            </w:r>
            <w:r w:rsidR="00E60066">
              <w:rPr>
                <w:noProof/>
                <w:webHidden/>
              </w:rPr>
              <w:fldChar w:fldCharType="begin"/>
            </w:r>
            <w:r w:rsidR="00E60066">
              <w:rPr>
                <w:noProof/>
                <w:webHidden/>
              </w:rPr>
              <w:instrText xml:space="preserve"> PAGEREF _Toc73916224 \h </w:instrText>
            </w:r>
            <w:r w:rsidR="00E60066">
              <w:rPr>
                <w:noProof/>
                <w:webHidden/>
              </w:rPr>
            </w:r>
            <w:r w:rsidR="00E60066">
              <w:rPr>
                <w:noProof/>
                <w:webHidden/>
              </w:rPr>
              <w:fldChar w:fldCharType="separate"/>
            </w:r>
            <w:r w:rsidR="00F70D7D">
              <w:rPr>
                <w:noProof/>
                <w:webHidden/>
              </w:rPr>
              <w:t>79</w:t>
            </w:r>
            <w:r w:rsidR="00E60066">
              <w:rPr>
                <w:noProof/>
                <w:webHidden/>
              </w:rPr>
              <w:fldChar w:fldCharType="end"/>
            </w:r>
          </w:hyperlink>
        </w:p>
        <w:p w14:paraId="23C74601" w14:textId="405DC95A" w:rsidR="00E60066" w:rsidRDefault="004700D7">
          <w:pPr>
            <w:pStyle w:val="TableofFigures"/>
            <w:tabs>
              <w:tab w:val="right" w:leader="dot" w:pos="8777"/>
            </w:tabs>
            <w:rPr>
              <w:rFonts w:eastAsiaTheme="minorEastAsia"/>
              <w:noProof/>
              <w:lang w:eastAsia="en-GB"/>
            </w:rPr>
          </w:pPr>
          <w:hyperlink w:anchor="_Toc73916225" w:history="1">
            <w:r w:rsidR="00E60066" w:rsidRPr="00B22439">
              <w:rPr>
                <w:rStyle w:val="Hyperlink"/>
                <w:noProof/>
              </w:rPr>
              <w:t>Table 11- Skills/ knowledge areas for Big data in construction literature</w:t>
            </w:r>
            <w:r w:rsidR="00E60066">
              <w:rPr>
                <w:noProof/>
                <w:webHidden/>
              </w:rPr>
              <w:tab/>
            </w:r>
            <w:r w:rsidR="00E60066">
              <w:rPr>
                <w:noProof/>
                <w:webHidden/>
              </w:rPr>
              <w:fldChar w:fldCharType="begin"/>
            </w:r>
            <w:r w:rsidR="00E60066">
              <w:rPr>
                <w:noProof/>
                <w:webHidden/>
              </w:rPr>
              <w:instrText xml:space="preserve"> PAGEREF _Toc73916225 \h </w:instrText>
            </w:r>
            <w:r w:rsidR="00E60066">
              <w:rPr>
                <w:noProof/>
                <w:webHidden/>
              </w:rPr>
            </w:r>
            <w:r w:rsidR="00E60066">
              <w:rPr>
                <w:noProof/>
                <w:webHidden/>
              </w:rPr>
              <w:fldChar w:fldCharType="separate"/>
            </w:r>
            <w:r w:rsidR="00F70D7D">
              <w:rPr>
                <w:noProof/>
                <w:webHidden/>
              </w:rPr>
              <w:t>82</w:t>
            </w:r>
            <w:r w:rsidR="00E60066">
              <w:rPr>
                <w:noProof/>
                <w:webHidden/>
              </w:rPr>
              <w:fldChar w:fldCharType="end"/>
            </w:r>
          </w:hyperlink>
        </w:p>
        <w:p w14:paraId="2ED55687" w14:textId="1BA39B41" w:rsidR="00E60066" w:rsidRDefault="004700D7">
          <w:pPr>
            <w:pStyle w:val="TableofFigures"/>
            <w:tabs>
              <w:tab w:val="right" w:leader="dot" w:pos="8777"/>
            </w:tabs>
            <w:rPr>
              <w:rFonts w:eastAsiaTheme="minorEastAsia"/>
              <w:noProof/>
              <w:lang w:eastAsia="en-GB"/>
            </w:rPr>
          </w:pPr>
          <w:hyperlink w:anchor="_Toc73916226" w:history="1">
            <w:r w:rsidR="00E60066" w:rsidRPr="00B22439">
              <w:rPr>
                <w:rStyle w:val="Hyperlink"/>
                <w:noProof/>
              </w:rPr>
              <w:t>Table 12- Convergent parallel mixed method justified based on different grounds</w:t>
            </w:r>
            <w:r w:rsidR="00E60066">
              <w:rPr>
                <w:noProof/>
                <w:webHidden/>
              </w:rPr>
              <w:tab/>
            </w:r>
            <w:r w:rsidR="00E60066">
              <w:rPr>
                <w:noProof/>
                <w:webHidden/>
              </w:rPr>
              <w:fldChar w:fldCharType="begin"/>
            </w:r>
            <w:r w:rsidR="00E60066">
              <w:rPr>
                <w:noProof/>
                <w:webHidden/>
              </w:rPr>
              <w:instrText xml:space="preserve"> PAGEREF _Toc73916226 \h </w:instrText>
            </w:r>
            <w:r w:rsidR="00E60066">
              <w:rPr>
                <w:noProof/>
                <w:webHidden/>
              </w:rPr>
            </w:r>
            <w:r w:rsidR="00E60066">
              <w:rPr>
                <w:noProof/>
                <w:webHidden/>
              </w:rPr>
              <w:fldChar w:fldCharType="separate"/>
            </w:r>
            <w:r w:rsidR="00F70D7D">
              <w:rPr>
                <w:noProof/>
                <w:webHidden/>
              </w:rPr>
              <w:t>95</w:t>
            </w:r>
            <w:r w:rsidR="00E60066">
              <w:rPr>
                <w:noProof/>
                <w:webHidden/>
              </w:rPr>
              <w:fldChar w:fldCharType="end"/>
            </w:r>
          </w:hyperlink>
        </w:p>
        <w:p w14:paraId="49653B6E" w14:textId="690F01F5" w:rsidR="00E60066" w:rsidRDefault="004700D7">
          <w:pPr>
            <w:pStyle w:val="TableofFigures"/>
            <w:tabs>
              <w:tab w:val="right" w:leader="dot" w:pos="8777"/>
            </w:tabs>
            <w:rPr>
              <w:rFonts w:eastAsiaTheme="minorEastAsia"/>
              <w:noProof/>
              <w:lang w:eastAsia="en-GB"/>
            </w:rPr>
          </w:pPr>
          <w:hyperlink w:anchor="_Toc73916227" w:history="1">
            <w:r w:rsidR="00E60066" w:rsidRPr="00B22439">
              <w:rPr>
                <w:rStyle w:val="Hyperlink"/>
                <w:noProof/>
              </w:rPr>
              <w:t>Table 13- Frequencies for organisation size</w:t>
            </w:r>
            <w:r w:rsidR="00E60066">
              <w:rPr>
                <w:noProof/>
                <w:webHidden/>
              </w:rPr>
              <w:tab/>
            </w:r>
            <w:r w:rsidR="00E60066">
              <w:rPr>
                <w:noProof/>
                <w:webHidden/>
              </w:rPr>
              <w:fldChar w:fldCharType="begin"/>
            </w:r>
            <w:r w:rsidR="00E60066">
              <w:rPr>
                <w:noProof/>
                <w:webHidden/>
              </w:rPr>
              <w:instrText xml:space="preserve"> PAGEREF _Toc73916227 \h </w:instrText>
            </w:r>
            <w:r w:rsidR="00E60066">
              <w:rPr>
                <w:noProof/>
                <w:webHidden/>
              </w:rPr>
            </w:r>
            <w:r w:rsidR="00E60066">
              <w:rPr>
                <w:noProof/>
                <w:webHidden/>
              </w:rPr>
              <w:fldChar w:fldCharType="separate"/>
            </w:r>
            <w:r w:rsidR="00F70D7D">
              <w:rPr>
                <w:noProof/>
                <w:webHidden/>
              </w:rPr>
              <w:t>117</w:t>
            </w:r>
            <w:r w:rsidR="00E60066">
              <w:rPr>
                <w:noProof/>
                <w:webHidden/>
              </w:rPr>
              <w:fldChar w:fldCharType="end"/>
            </w:r>
          </w:hyperlink>
        </w:p>
        <w:p w14:paraId="4BA5C241" w14:textId="28A5B709" w:rsidR="00E60066" w:rsidRDefault="004700D7">
          <w:pPr>
            <w:pStyle w:val="TableofFigures"/>
            <w:tabs>
              <w:tab w:val="right" w:leader="dot" w:pos="8777"/>
            </w:tabs>
            <w:rPr>
              <w:rFonts w:eastAsiaTheme="minorEastAsia"/>
              <w:noProof/>
              <w:lang w:eastAsia="en-GB"/>
            </w:rPr>
          </w:pPr>
          <w:hyperlink w:anchor="_Toc73916228" w:history="1">
            <w:r w:rsidR="00E60066" w:rsidRPr="00B22439">
              <w:rPr>
                <w:rStyle w:val="Hyperlink"/>
                <w:noProof/>
              </w:rPr>
              <w:t>Table 14- Frequencies for the job role</w:t>
            </w:r>
            <w:r w:rsidR="00E60066">
              <w:rPr>
                <w:noProof/>
                <w:webHidden/>
              </w:rPr>
              <w:tab/>
            </w:r>
            <w:r w:rsidR="00E60066">
              <w:rPr>
                <w:noProof/>
                <w:webHidden/>
              </w:rPr>
              <w:fldChar w:fldCharType="begin"/>
            </w:r>
            <w:r w:rsidR="00E60066">
              <w:rPr>
                <w:noProof/>
                <w:webHidden/>
              </w:rPr>
              <w:instrText xml:space="preserve"> PAGEREF _Toc73916228 \h </w:instrText>
            </w:r>
            <w:r w:rsidR="00E60066">
              <w:rPr>
                <w:noProof/>
                <w:webHidden/>
              </w:rPr>
            </w:r>
            <w:r w:rsidR="00E60066">
              <w:rPr>
                <w:noProof/>
                <w:webHidden/>
              </w:rPr>
              <w:fldChar w:fldCharType="separate"/>
            </w:r>
            <w:r w:rsidR="00F70D7D">
              <w:rPr>
                <w:noProof/>
                <w:webHidden/>
              </w:rPr>
              <w:t>117</w:t>
            </w:r>
            <w:r w:rsidR="00E60066">
              <w:rPr>
                <w:noProof/>
                <w:webHidden/>
              </w:rPr>
              <w:fldChar w:fldCharType="end"/>
            </w:r>
          </w:hyperlink>
        </w:p>
        <w:p w14:paraId="311A028B" w14:textId="55BE3CF2" w:rsidR="00E60066" w:rsidRDefault="004700D7">
          <w:pPr>
            <w:pStyle w:val="TableofFigures"/>
            <w:tabs>
              <w:tab w:val="right" w:leader="dot" w:pos="8777"/>
            </w:tabs>
            <w:rPr>
              <w:rFonts w:eastAsiaTheme="minorEastAsia"/>
              <w:noProof/>
              <w:lang w:eastAsia="en-GB"/>
            </w:rPr>
          </w:pPr>
          <w:hyperlink w:anchor="_Toc73916229" w:history="1">
            <w:r w:rsidR="00E60066" w:rsidRPr="00B22439">
              <w:rPr>
                <w:rStyle w:val="Hyperlink"/>
                <w:noProof/>
              </w:rPr>
              <w:t>Table 15- Screened according to individual use in BIM, BDA, and IoT</w:t>
            </w:r>
            <w:r w:rsidR="00E60066">
              <w:rPr>
                <w:noProof/>
                <w:webHidden/>
              </w:rPr>
              <w:tab/>
            </w:r>
            <w:r w:rsidR="00E60066">
              <w:rPr>
                <w:noProof/>
                <w:webHidden/>
              </w:rPr>
              <w:fldChar w:fldCharType="begin"/>
            </w:r>
            <w:r w:rsidR="00E60066">
              <w:rPr>
                <w:noProof/>
                <w:webHidden/>
              </w:rPr>
              <w:instrText xml:space="preserve"> PAGEREF _Toc73916229 \h </w:instrText>
            </w:r>
            <w:r w:rsidR="00E60066">
              <w:rPr>
                <w:noProof/>
                <w:webHidden/>
              </w:rPr>
            </w:r>
            <w:r w:rsidR="00E60066">
              <w:rPr>
                <w:noProof/>
                <w:webHidden/>
              </w:rPr>
              <w:fldChar w:fldCharType="separate"/>
            </w:r>
            <w:r w:rsidR="00F70D7D">
              <w:rPr>
                <w:noProof/>
                <w:webHidden/>
              </w:rPr>
              <w:t>118</w:t>
            </w:r>
            <w:r w:rsidR="00E60066">
              <w:rPr>
                <w:noProof/>
                <w:webHidden/>
              </w:rPr>
              <w:fldChar w:fldCharType="end"/>
            </w:r>
          </w:hyperlink>
        </w:p>
        <w:p w14:paraId="4DE05A8C" w14:textId="523FBD05" w:rsidR="00E60066" w:rsidRDefault="004700D7">
          <w:pPr>
            <w:pStyle w:val="TableofFigures"/>
            <w:tabs>
              <w:tab w:val="right" w:leader="dot" w:pos="8777"/>
            </w:tabs>
            <w:rPr>
              <w:rFonts w:eastAsiaTheme="minorEastAsia"/>
              <w:noProof/>
              <w:lang w:eastAsia="en-GB"/>
            </w:rPr>
          </w:pPr>
          <w:hyperlink w:anchor="_Toc73916230" w:history="1">
            <w:r w:rsidR="00E60066" w:rsidRPr="00B22439">
              <w:rPr>
                <w:rStyle w:val="Hyperlink"/>
                <w:noProof/>
              </w:rPr>
              <w:t>Table 16- The extent to which respondents use BIM</w:t>
            </w:r>
            <w:r w:rsidR="00E60066">
              <w:rPr>
                <w:noProof/>
                <w:webHidden/>
              </w:rPr>
              <w:tab/>
            </w:r>
            <w:r w:rsidR="00E60066">
              <w:rPr>
                <w:noProof/>
                <w:webHidden/>
              </w:rPr>
              <w:fldChar w:fldCharType="begin"/>
            </w:r>
            <w:r w:rsidR="00E60066">
              <w:rPr>
                <w:noProof/>
                <w:webHidden/>
              </w:rPr>
              <w:instrText xml:space="preserve"> PAGEREF _Toc73916230 \h </w:instrText>
            </w:r>
            <w:r w:rsidR="00E60066">
              <w:rPr>
                <w:noProof/>
                <w:webHidden/>
              </w:rPr>
            </w:r>
            <w:r w:rsidR="00E60066">
              <w:rPr>
                <w:noProof/>
                <w:webHidden/>
              </w:rPr>
              <w:fldChar w:fldCharType="separate"/>
            </w:r>
            <w:r w:rsidR="00F70D7D">
              <w:rPr>
                <w:noProof/>
                <w:webHidden/>
              </w:rPr>
              <w:t>118</w:t>
            </w:r>
            <w:r w:rsidR="00E60066">
              <w:rPr>
                <w:noProof/>
                <w:webHidden/>
              </w:rPr>
              <w:fldChar w:fldCharType="end"/>
            </w:r>
          </w:hyperlink>
        </w:p>
        <w:p w14:paraId="32FE94B6" w14:textId="1CF8CF52" w:rsidR="00E60066" w:rsidRDefault="004700D7">
          <w:pPr>
            <w:pStyle w:val="TableofFigures"/>
            <w:tabs>
              <w:tab w:val="right" w:leader="dot" w:pos="8777"/>
            </w:tabs>
            <w:rPr>
              <w:rFonts w:eastAsiaTheme="minorEastAsia"/>
              <w:noProof/>
              <w:lang w:eastAsia="en-GB"/>
            </w:rPr>
          </w:pPr>
          <w:hyperlink w:anchor="_Toc73916231" w:history="1">
            <w:r w:rsidR="00E60066" w:rsidRPr="00B22439">
              <w:rPr>
                <w:rStyle w:val="Hyperlink"/>
                <w:noProof/>
              </w:rPr>
              <w:t>Table 17- The extent to which respondents use BDA</w:t>
            </w:r>
            <w:r w:rsidR="00E60066">
              <w:rPr>
                <w:noProof/>
                <w:webHidden/>
              </w:rPr>
              <w:tab/>
            </w:r>
            <w:r w:rsidR="00E60066">
              <w:rPr>
                <w:noProof/>
                <w:webHidden/>
              </w:rPr>
              <w:fldChar w:fldCharType="begin"/>
            </w:r>
            <w:r w:rsidR="00E60066">
              <w:rPr>
                <w:noProof/>
                <w:webHidden/>
              </w:rPr>
              <w:instrText xml:space="preserve"> PAGEREF _Toc73916231 \h </w:instrText>
            </w:r>
            <w:r w:rsidR="00E60066">
              <w:rPr>
                <w:noProof/>
                <w:webHidden/>
              </w:rPr>
            </w:r>
            <w:r w:rsidR="00E60066">
              <w:rPr>
                <w:noProof/>
                <w:webHidden/>
              </w:rPr>
              <w:fldChar w:fldCharType="separate"/>
            </w:r>
            <w:r w:rsidR="00F70D7D">
              <w:rPr>
                <w:noProof/>
                <w:webHidden/>
              </w:rPr>
              <w:t>119</w:t>
            </w:r>
            <w:r w:rsidR="00E60066">
              <w:rPr>
                <w:noProof/>
                <w:webHidden/>
              </w:rPr>
              <w:fldChar w:fldCharType="end"/>
            </w:r>
          </w:hyperlink>
        </w:p>
        <w:p w14:paraId="6B9BDA83" w14:textId="0D72C983" w:rsidR="00E60066" w:rsidRDefault="004700D7">
          <w:pPr>
            <w:pStyle w:val="TableofFigures"/>
            <w:tabs>
              <w:tab w:val="right" w:leader="dot" w:pos="8777"/>
            </w:tabs>
            <w:rPr>
              <w:rFonts w:eastAsiaTheme="minorEastAsia"/>
              <w:noProof/>
              <w:lang w:eastAsia="en-GB"/>
            </w:rPr>
          </w:pPr>
          <w:hyperlink w:anchor="_Toc73916232" w:history="1">
            <w:r w:rsidR="00E60066" w:rsidRPr="00B22439">
              <w:rPr>
                <w:rStyle w:val="Hyperlink"/>
                <w:noProof/>
              </w:rPr>
              <w:t>Table 18- The extent to which respondents use IoT</w:t>
            </w:r>
            <w:r w:rsidR="00E60066">
              <w:rPr>
                <w:noProof/>
                <w:webHidden/>
              </w:rPr>
              <w:tab/>
            </w:r>
            <w:r w:rsidR="00E60066">
              <w:rPr>
                <w:noProof/>
                <w:webHidden/>
              </w:rPr>
              <w:fldChar w:fldCharType="begin"/>
            </w:r>
            <w:r w:rsidR="00E60066">
              <w:rPr>
                <w:noProof/>
                <w:webHidden/>
              </w:rPr>
              <w:instrText xml:space="preserve"> PAGEREF _Toc73916232 \h </w:instrText>
            </w:r>
            <w:r w:rsidR="00E60066">
              <w:rPr>
                <w:noProof/>
                <w:webHidden/>
              </w:rPr>
            </w:r>
            <w:r w:rsidR="00E60066">
              <w:rPr>
                <w:noProof/>
                <w:webHidden/>
              </w:rPr>
              <w:fldChar w:fldCharType="separate"/>
            </w:r>
            <w:r w:rsidR="00F70D7D">
              <w:rPr>
                <w:noProof/>
                <w:webHidden/>
              </w:rPr>
              <w:t>119</w:t>
            </w:r>
            <w:r w:rsidR="00E60066">
              <w:rPr>
                <w:noProof/>
                <w:webHidden/>
              </w:rPr>
              <w:fldChar w:fldCharType="end"/>
            </w:r>
          </w:hyperlink>
        </w:p>
        <w:p w14:paraId="551ACFF8" w14:textId="07304D02" w:rsidR="00E60066" w:rsidRDefault="004700D7">
          <w:pPr>
            <w:pStyle w:val="TableofFigures"/>
            <w:tabs>
              <w:tab w:val="right" w:leader="dot" w:pos="8777"/>
            </w:tabs>
            <w:rPr>
              <w:rFonts w:eastAsiaTheme="minorEastAsia"/>
              <w:noProof/>
              <w:lang w:eastAsia="en-GB"/>
            </w:rPr>
          </w:pPr>
          <w:hyperlink w:anchor="_Toc73916233" w:history="1">
            <w:r w:rsidR="00E60066" w:rsidRPr="00B22439">
              <w:rPr>
                <w:rStyle w:val="Hyperlink"/>
                <w:noProof/>
              </w:rPr>
              <w:t>Table 19- Percentages for the years of experience in the use of BIM, BDA, and IoT</w:t>
            </w:r>
            <w:r w:rsidR="00E60066">
              <w:rPr>
                <w:noProof/>
                <w:webHidden/>
              </w:rPr>
              <w:tab/>
            </w:r>
            <w:r w:rsidR="00E60066">
              <w:rPr>
                <w:noProof/>
                <w:webHidden/>
              </w:rPr>
              <w:fldChar w:fldCharType="begin"/>
            </w:r>
            <w:r w:rsidR="00E60066">
              <w:rPr>
                <w:noProof/>
                <w:webHidden/>
              </w:rPr>
              <w:instrText xml:space="preserve"> PAGEREF _Toc73916233 \h </w:instrText>
            </w:r>
            <w:r w:rsidR="00E60066">
              <w:rPr>
                <w:noProof/>
                <w:webHidden/>
              </w:rPr>
            </w:r>
            <w:r w:rsidR="00E60066">
              <w:rPr>
                <w:noProof/>
                <w:webHidden/>
              </w:rPr>
              <w:fldChar w:fldCharType="separate"/>
            </w:r>
            <w:r w:rsidR="00F70D7D">
              <w:rPr>
                <w:noProof/>
                <w:webHidden/>
              </w:rPr>
              <w:t>120</w:t>
            </w:r>
            <w:r w:rsidR="00E60066">
              <w:rPr>
                <w:noProof/>
                <w:webHidden/>
              </w:rPr>
              <w:fldChar w:fldCharType="end"/>
            </w:r>
          </w:hyperlink>
        </w:p>
        <w:p w14:paraId="00A94B05" w14:textId="1B6B2A65" w:rsidR="00E60066" w:rsidRDefault="004700D7">
          <w:pPr>
            <w:pStyle w:val="TableofFigures"/>
            <w:tabs>
              <w:tab w:val="right" w:leader="dot" w:pos="8777"/>
            </w:tabs>
            <w:rPr>
              <w:rFonts w:eastAsiaTheme="minorEastAsia"/>
              <w:noProof/>
              <w:lang w:eastAsia="en-GB"/>
            </w:rPr>
          </w:pPr>
          <w:hyperlink w:anchor="_Toc73916234" w:history="1">
            <w:r w:rsidR="00E60066" w:rsidRPr="00B22439">
              <w:rPr>
                <w:rStyle w:val="Hyperlink"/>
                <w:noProof/>
              </w:rPr>
              <w:t>Table 20- Overall suitability scale</w:t>
            </w:r>
            <w:r w:rsidR="00E60066">
              <w:rPr>
                <w:noProof/>
                <w:webHidden/>
              </w:rPr>
              <w:tab/>
            </w:r>
            <w:r w:rsidR="00E60066">
              <w:rPr>
                <w:noProof/>
                <w:webHidden/>
              </w:rPr>
              <w:fldChar w:fldCharType="begin"/>
            </w:r>
            <w:r w:rsidR="00E60066">
              <w:rPr>
                <w:noProof/>
                <w:webHidden/>
              </w:rPr>
              <w:instrText xml:space="preserve"> PAGEREF _Toc73916234 \h </w:instrText>
            </w:r>
            <w:r w:rsidR="00E60066">
              <w:rPr>
                <w:noProof/>
                <w:webHidden/>
              </w:rPr>
            </w:r>
            <w:r w:rsidR="00E60066">
              <w:rPr>
                <w:noProof/>
                <w:webHidden/>
              </w:rPr>
              <w:fldChar w:fldCharType="separate"/>
            </w:r>
            <w:r w:rsidR="00F70D7D">
              <w:rPr>
                <w:noProof/>
                <w:webHidden/>
              </w:rPr>
              <w:t>122</w:t>
            </w:r>
            <w:r w:rsidR="00E60066">
              <w:rPr>
                <w:noProof/>
                <w:webHidden/>
              </w:rPr>
              <w:fldChar w:fldCharType="end"/>
            </w:r>
          </w:hyperlink>
        </w:p>
        <w:p w14:paraId="79AF9DD5" w14:textId="14A092B0" w:rsidR="00E60066" w:rsidRDefault="004700D7">
          <w:pPr>
            <w:pStyle w:val="TableofFigures"/>
            <w:tabs>
              <w:tab w:val="right" w:leader="dot" w:pos="8777"/>
            </w:tabs>
            <w:rPr>
              <w:rFonts w:eastAsiaTheme="minorEastAsia"/>
              <w:noProof/>
              <w:lang w:eastAsia="en-GB"/>
            </w:rPr>
          </w:pPr>
          <w:hyperlink w:anchor="_Toc73916235" w:history="1">
            <w:r w:rsidR="00E60066" w:rsidRPr="00B22439">
              <w:rPr>
                <w:rStyle w:val="Hyperlink"/>
                <w:noProof/>
              </w:rPr>
              <w:t>Table 21- Descriptive statistics for BIM, BDA, and IoT Exploitation</w:t>
            </w:r>
            <w:r w:rsidR="00E60066">
              <w:rPr>
                <w:noProof/>
                <w:webHidden/>
              </w:rPr>
              <w:tab/>
            </w:r>
            <w:r w:rsidR="00E60066">
              <w:rPr>
                <w:noProof/>
                <w:webHidden/>
              </w:rPr>
              <w:fldChar w:fldCharType="begin"/>
            </w:r>
            <w:r w:rsidR="00E60066">
              <w:rPr>
                <w:noProof/>
                <w:webHidden/>
              </w:rPr>
              <w:instrText xml:space="preserve"> PAGEREF _Toc73916235 \h </w:instrText>
            </w:r>
            <w:r w:rsidR="00E60066">
              <w:rPr>
                <w:noProof/>
                <w:webHidden/>
              </w:rPr>
            </w:r>
            <w:r w:rsidR="00E60066">
              <w:rPr>
                <w:noProof/>
                <w:webHidden/>
              </w:rPr>
              <w:fldChar w:fldCharType="separate"/>
            </w:r>
            <w:r w:rsidR="00F70D7D">
              <w:rPr>
                <w:noProof/>
                <w:webHidden/>
              </w:rPr>
              <w:t>124</w:t>
            </w:r>
            <w:r w:rsidR="00E60066">
              <w:rPr>
                <w:noProof/>
                <w:webHidden/>
              </w:rPr>
              <w:fldChar w:fldCharType="end"/>
            </w:r>
          </w:hyperlink>
        </w:p>
        <w:p w14:paraId="6146FC39" w14:textId="7278AC1B" w:rsidR="00E60066" w:rsidRDefault="004700D7">
          <w:pPr>
            <w:pStyle w:val="TableofFigures"/>
            <w:tabs>
              <w:tab w:val="right" w:leader="dot" w:pos="8777"/>
            </w:tabs>
            <w:rPr>
              <w:rFonts w:eastAsiaTheme="minorEastAsia"/>
              <w:noProof/>
              <w:lang w:eastAsia="en-GB"/>
            </w:rPr>
          </w:pPr>
          <w:hyperlink w:anchor="_Toc73916236" w:history="1">
            <w:r w:rsidR="00E60066" w:rsidRPr="00B22439">
              <w:rPr>
                <w:rStyle w:val="Hyperlink"/>
                <w:noProof/>
              </w:rPr>
              <w:t>Table 22- Kruskal Wallis Test for BIM exploitation by Job Role</w:t>
            </w:r>
            <w:r w:rsidR="00E60066">
              <w:rPr>
                <w:noProof/>
                <w:webHidden/>
              </w:rPr>
              <w:tab/>
            </w:r>
            <w:r w:rsidR="00E60066">
              <w:rPr>
                <w:noProof/>
                <w:webHidden/>
              </w:rPr>
              <w:fldChar w:fldCharType="begin"/>
            </w:r>
            <w:r w:rsidR="00E60066">
              <w:rPr>
                <w:noProof/>
                <w:webHidden/>
              </w:rPr>
              <w:instrText xml:space="preserve"> PAGEREF _Toc73916236 \h </w:instrText>
            </w:r>
            <w:r w:rsidR="00E60066">
              <w:rPr>
                <w:noProof/>
                <w:webHidden/>
              </w:rPr>
            </w:r>
            <w:r w:rsidR="00E60066">
              <w:rPr>
                <w:noProof/>
                <w:webHidden/>
              </w:rPr>
              <w:fldChar w:fldCharType="separate"/>
            </w:r>
            <w:r w:rsidR="00F70D7D">
              <w:rPr>
                <w:noProof/>
                <w:webHidden/>
              </w:rPr>
              <w:t>126</w:t>
            </w:r>
            <w:r w:rsidR="00E60066">
              <w:rPr>
                <w:noProof/>
                <w:webHidden/>
              </w:rPr>
              <w:fldChar w:fldCharType="end"/>
            </w:r>
          </w:hyperlink>
        </w:p>
        <w:p w14:paraId="7B470838" w14:textId="42ADB941" w:rsidR="00E60066" w:rsidRDefault="004700D7">
          <w:pPr>
            <w:pStyle w:val="TableofFigures"/>
            <w:tabs>
              <w:tab w:val="right" w:leader="dot" w:pos="8777"/>
            </w:tabs>
            <w:rPr>
              <w:rFonts w:eastAsiaTheme="minorEastAsia"/>
              <w:noProof/>
              <w:lang w:eastAsia="en-GB"/>
            </w:rPr>
          </w:pPr>
          <w:hyperlink w:anchor="_Toc73916237" w:history="1">
            <w:r w:rsidR="00E60066" w:rsidRPr="00B22439">
              <w:rPr>
                <w:rStyle w:val="Hyperlink"/>
                <w:noProof/>
              </w:rPr>
              <w:t>Table 23- Kruskal Wallis Test for BIM exploitation by years of experience</w:t>
            </w:r>
            <w:r w:rsidR="00E60066">
              <w:rPr>
                <w:noProof/>
                <w:webHidden/>
              </w:rPr>
              <w:tab/>
            </w:r>
            <w:r w:rsidR="00E60066">
              <w:rPr>
                <w:noProof/>
                <w:webHidden/>
              </w:rPr>
              <w:fldChar w:fldCharType="begin"/>
            </w:r>
            <w:r w:rsidR="00E60066">
              <w:rPr>
                <w:noProof/>
                <w:webHidden/>
              </w:rPr>
              <w:instrText xml:space="preserve"> PAGEREF _Toc73916237 \h </w:instrText>
            </w:r>
            <w:r w:rsidR="00E60066">
              <w:rPr>
                <w:noProof/>
                <w:webHidden/>
              </w:rPr>
            </w:r>
            <w:r w:rsidR="00E60066">
              <w:rPr>
                <w:noProof/>
                <w:webHidden/>
              </w:rPr>
              <w:fldChar w:fldCharType="separate"/>
            </w:r>
            <w:r w:rsidR="00F70D7D">
              <w:rPr>
                <w:noProof/>
                <w:webHidden/>
              </w:rPr>
              <w:t>126</w:t>
            </w:r>
            <w:r w:rsidR="00E60066">
              <w:rPr>
                <w:noProof/>
                <w:webHidden/>
              </w:rPr>
              <w:fldChar w:fldCharType="end"/>
            </w:r>
          </w:hyperlink>
        </w:p>
        <w:p w14:paraId="6F1353A9" w14:textId="6CBE9215" w:rsidR="00E60066" w:rsidRDefault="004700D7">
          <w:pPr>
            <w:pStyle w:val="TableofFigures"/>
            <w:tabs>
              <w:tab w:val="right" w:leader="dot" w:pos="8777"/>
            </w:tabs>
            <w:rPr>
              <w:rFonts w:eastAsiaTheme="minorEastAsia"/>
              <w:noProof/>
              <w:lang w:eastAsia="en-GB"/>
            </w:rPr>
          </w:pPr>
          <w:hyperlink w:anchor="_Toc73916238" w:history="1">
            <w:r w:rsidR="00E60066" w:rsidRPr="00B22439">
              <w:rPr>
                <w:rStyle w:val="Hyperlink"/>
                <w:noProof/>
              </w:rPr>
              <w:t>Table 24- Kruskal Wallis Test for BIM exploitation by the extent of BIM use</w:t>
            </w:r>
            <w:r w:rsidR="00E60066">
              <w:rPr>
                <w:noProof/>
                <w:webHidden/>
              </w:rPr>
              <w:tab/>
            </w:r>
            <w:r w:rsidR="00E60066">
              <w:rPr>
                <w:noProof/>
                <w:webHidden/>
              </w:rPr>
              <w:fldChar w:fldCharType="begin"/>
            </w:r>
            <w:r w:rsidR="00E60066">
              <w:rPr>
                <w:noProof/>
                <w:webHidden/>
              </w:rPr>
              <w:instrText xml:space="preserve"> PAGEREF _Toc73916238 \h </w:instrText>
            </w:r>
            <w:r w:rsidR="00E60066">
              <w:rPr>
                <w:noProof/>
                <w:webHidden/>
              </w:rPr>
            </w:r>
            <w:r w:rsidR="00E60066">
              <w:rPr>
                <w:noProof/>
                <w:webHidden/>
              </w:rPr>
              <w:fldChar w:fldCharType="separate"/>
            </w:r>
            <w:r w:rsidR="00F70D7D">
              <w:rPr>
                <w:noProof/>
                <w:webHidden/>
              </w:rPr>
              <w:t>127</w:t>
            </w:r>
            <w:r w:rsidR="00E60066">
              <w:rPr>
                <w:noProof/>
                <w:webHidden/>
              </w:rPr>
              <w:fldChar w:fldCharType="end"/>
            </w:r>
          </w:hyperlink>
        </w:p>
        <w:p w14:paraId="537D7C65" w14:textId="53D0D422" w:rsidR="00E60066" w:rsidRDefault="004700D7">
          <w:pPr>
            <w:pStyle w:val="TableofFigures"/>
            <w:tabs>
              <w:tab w:val="right" w:leader="dot" w:pos="8777"/>
            </w:tabs>
            <w:rPr>
              <w:rFonts w:eastAsiaTheme="minorEastAsia"/>
              <w:noProof/>
              <w:lang w:eastAsia="en-GB"/>
            </w:rPr>
          </w:pPr>
          <w:hyperlink w:anchor="_Toc73916239" w:history="1">
            <w:r w:rsidR="00E60066" w:rsidRPr="00B22439">
              <w:rPr>
                <w:rStyle w:val="Hyperlink"/>
                <w:noProof/>
              </w:rPr>
              <w:t>Table 25- Kruskal Wallis Test for BDA exploitation by Job Role</w:t>
            </w:r>
            <w:r w:rsidR="00E60066">
              <w:rPr>
                <w:noProof/>
                <w:webHidden/>
              </w:rPr>
              <w:tab/>
            </w:r>
            <w:r w:rsidR="00E60066">
              <w:rPr>
                <w:noProof/>
                <w:webHidden/>
              </w:rPr>
              <w:fldChar w:fldCharType="begin"/>
            </w:r>
            <w:r w:rsidR="00E60066">
              <w:rPr>
                <w:noProof/>
                <w:webHidden/>
              </w:rPr>
              <w:instrText xml:space="preserve"> PAGEREF _Toc73916239 \h </w:instrText>
            </w:r>
            <w:r w:rsidR="00E60066">
              <w:rPr>
                <w:noProof/>
                <w:webHidden/>
              </w:rPr>
            </w:r>
            <w:r w:rsidR="00E60066">
              <w:rPr>
                <w:noProof/>
                <w:webHidden/>
              </w:rPr>
              <w:fldChar w:fldCharType="separate"/>
            </w:r>
            <w:r w:rsidR="00F70D7D">
              <w:rPr>
                <w:noProof/>
                <w:webHidden/>
              </w:rPr>
              <w:t>129</w:t>
            </w:r>
            <w:r w:rsidR="00E60066">
              <w:rPr>
                <w:noProof/>
                <w:webHidden/>
              </w:rPr>
              <w:fldChar w:fldCharType="end"/>
            </w:r>
          </w:hyperlink>
        </w:p>
        <w:p w14:paraId="101A0E3A" w14:textId="41C32A30" w:rsidR="00E60066" w:rsidRDefault="004700D7">
          <w:pPr>
            <w:pStyle w:val="TableofFigures"/>
            <w:tabs>
              <w:tab w:val="right" w:leader="dot" w:pos="8777"/>
            </w:tabs>
            <w:rPr>
              <w:rFonts w:eastAsiaTheme="minorEastAsia"/>
              <w:noProof/>
              <w:lang w:eastAsia="en-GB"/>
            </w:rPr>
          </w:pPr>
          <w:hyperlink w:anchor="_Toc73916240" w:history="1">
            <w:r w:rsidR="00E60066" w:rsidRPr="00B22439">
              <w:rPr>
                <w:rStyle w:val="Hyperlink"/>
                <w:noProof/>
              </w:rPr>
              <w:t>Table 26- Kruskal Wallis Test for BDA exploitation by years of experience</w:t>
            </w:r>
            <w:r w:rsidR="00E60066">
              <w:rPr>
                <w:noProof/>
                <w:webHidden/>
              </w:rPr>
              <w:tab/>
            </w:r>
            <w:r w:rsidR="00E60066">
              <w:rPr>
                <w:noProof/>
                <w:webHidden/>
              </w:rPr>
              <w:fldChar w:fldCharType="begin"/>
            </w:r>
            <w:r w:rsidR="00E60066">
              <w:rPr>
                <w:noProof/>
                <w:webHidden/>
              </w:rPr>
              <w:instrText xml:space="preserve"> PAGEREF _Toc73916240 \h </w:instrText>
            </w:r>
            <w:r w:rsidR="00E60066">
              <w:rPr>
                <w:noProof/>
                <w:webHidden/>
              </w:rPr>
            </w:r>
            <w:r w:rsidR="00E60066">
              <w:rPr>
                <w:noProof/>
                <w:webHidden/>
              </w:rPr>
              <w:fldChar w:fldCharType="separate"/>
            </w:r>
            <w:r w:rsidR="00F70D7D">
              <w:rPr>
                <w:noProof/>
                <w:webHidden/>
              </w:rPr>
              <w:t>130</w:t>
            </w:r>
            <w:r w:rsidR="00E60066">
              <w:rPr>
                <w:noProof/>
                <w:webHidden/>
              </w:rPr>
              <w:fldChar w:fldCharType="end"/>
            </w:r>
          </w:hyperlink>
        </w:p>
        <w:p w14:paraId="52A09140" w14:textId="7AA6BE4C" w:rsidR="00E60066" w:rsidRDefault="004700D7">
          <w:pPr>
            <w:pStyle w:val="TableofFigures"/>
            <w:tabs>
              <w:tab w:val="right" w:leader="dot" w:pos="8777"/>
            </w:tabs>
            <w:rPr>
              <w:rFonts w:eastAsiaTheme="minorEastAsia"/>
              <w:noProof/>
              <w:lang w:eastAsia="en-GB"/>
            </w:rPr>
          </w:pPr>
          <w:hyperlink w:anchor="_Toc73916241" w:history="1">
            <w:r w:rsidR="00E60066" w:rsidRPr="00B22439">
              <w:rPr>
                <w:rStyle w:val="Hyperlink"/>
                <w:noProof/>
              </w:rPr>
              <w:t>Table 27- Kruskal Wallis Test for BDA exploitation by the extent of BDA use</w:t>
            </w:r>
            <w:r w:rsidR="00E60066">
              <w:rPr>
                <w:noProof/>
                <w:webHidden/>
              </w:rPr>
              <w:tab/>
            </w:r>
            <w:r w:rsidR="00E60066">
              <w:rPr>
                <w:noProof/>
                <w:webHidden/>
              </w:rPr>
              <w:fldChar w:fldCharType="begin"/>
            </w:r>
            <w:r w:rsidR="00E60066">
              <w:rPr>
                <w:noProof/>
                <w:webHidden/>
              </w:rPr>
              <w:instrText xml:space="preserve"> PAGEREF _Toc73916241 \h </w:instrText>
            </w:r>
            <w:r w:rsidR="00E60066">
              <w:rPr>
                <w:noProof/>
                <w:webHidden/>
              </w:rPr>
            </w:r>
            <w:r w:rsidR="00E60066">
              <w:rPr>
                <w:noProof/>
                <w:webHidden/>
              </w:rPr>
              <w:fldChar w:fldCharType="separate"/>
            </w:r>
            <w:r w:rsidR="00F70D7D">
              <w:rPr>
                <w:noProof/>
                <w:webHidden/>
              </w:rPr>
              <w:t>131</w:t>
            </w:r>
            <w:r w:rsidR="00E60066">
              <w:rPr>
                <w:noProof/>
                <w:webHidden/>
              </w:rPr>
              <w:fldChar w:fldCharType="end"/>
            </w:r>
          </w:hyperlink>
        </w:p>
        <w:p w14:paraId="74F11758" w14:textId="38673F47" w:rsidR="00E60066" w:rsidRDefault="004700D7">
          <w:pPr>
            <w:pStyle w:val="TableofFigures"/>
            <w:tabs>
              <w:tab w:val="right" w:leader="dot" w:pos="8777"/>
            </w:tabs>
            <w:rPr>
              <w:rFonts w:eastAsiaTheme="minorEastAsia"/>
              <w:noProof/>
              <w:lang w:eastAsia="en-GB"/>
            </w:rPr>
          </w:pPr>
          <w:hyperlink w:anchor="_Toc73916242" w:history="1">
            <w:r w:rsidR="00E60066" w:rsidRPr="00B22439">
              <w:rPr>
                <w:rStyle w:val="Hyperlink"/>
                <w:noProof/>
              </w:rPr>
              <w:t>Table 28- Kruskal Wallis Test for IoT exploitation by Job Role</w:t>
            </w:r>
            <w:r w:rsidR="00E60066">
              <w:rPr>
                <w:noProof/>
                <w:webHidden/>
              </w:rPr>
              <w:tab/>
            </w:r>
            <w:r w:rsidR="00E60066">
              <w:rPr>
                <w:noProof/>
                <w:webHidden/>
              </w:rPr>
              <w:fldChar w:fldCharType="begin"/>
            </w:r>
            <w:r w:rsidR="00E60066">
              <w:rPr>
                <w:noProof/>
                <w:webHidden/>
              </w:rPr>
              <w:instrText xml:space="preserve"> PAGEREF _Toc73916242 \h </w:instrText>
            </w:r>
            <w:r w:rsidR="00E60066">
              <w:rPr>
                <w:noProof/>
                <w:webHidden/>
              </w:rPr>
            </w:r>
            <w:r w:rsidR="00E60066">
              <w:rPr>
                <w:noProof/>
                <w:webHidden/>
              </w:rPr>
              <w:fldChar w:fldCharType="separate"/>
            </w:r>
            <w:r w:rsidR="00F70D7D">
              <w:rPr>
                <w:noProof/>
                <w:webHidden/>
              </w:rPr>
              <w:t>133</w:t>
            </w:r>
            <w:r w:rsidR="00E60066">
              <w:rPr>
                <w:noProof/>
                <w:webHidden/>
              </w:rPr>
              <w:fldChar w:fldCharType="end"/>
            </w:r>
          </w:hyperlink>
        </w:p>
        <w:p w14:paraId="601975AA" w14:textId="74250921" w:rsidR="00E60066" w:rsidRDefault="004700D7">
          <w:pPr>
            <w:pStyle w:val="TableofFigures"/>
            <w:tabs>
              <w:tab w:val="right" w:leader="dot" w:pos="8777"/>
            </w:tabs>
            <w:rPr>
              <w:rFonts w:eastAsiaTheme="minorEastAsia"/>
              <w:noProof/>
              <w:lang w:eastAsia="en-GB"/>
            </w:rPr>
          </w:pPr>
          <w:hyperlink w:anchor="_Toc73916243" w:history="1">
            <w:r w:rsidR="00E60066" w:rsidRPr="00B22439">
              <w:rPr>
                <w:rStyle w:val="Hyperlink"/>
                <w:noProof/>
              </w:rPr>
              <w:t>Table 29- Kruskal Wallis Test for IoT exploitation by years of experience</w:t>
            </w:r>
            <w:r w:rsidR="00E60066">
              <w:rPr>
                <w:noProof/>
                <w:webHidden/>
              </w:rPr>
              <w:tab/>
            </w:r>
            <w:r w:rsidR="00E60066">
              <w:rPr>
                <w:noProof/>
                <w:webHidden/>
              </w:rPr>
              <w:fldChar w:fldCharType="begin"/>
            </w:r>
            <w:r w:rsidR="00E60066">
              <w:rPr>
                <w:noProof/>
                <w:webHidden/>
              </w:rPr>
              <w:instrText xml:space="preserve"> PAGEREF _Toc73916243 \h </w:instrText>
            </w:r>
            <w:r w:rsidR="00E60066">
              <w:rPr>
                <w:noProof/>
                <w:webHidden/>
              </w:rPr>
            </w:r>
            <w:r w:rsidR="00E60066">
              <w:rPr>
                <w:noProof/>
                <w:webHidden/>
              </w:rPr>
              <w:fldChar w:fldCharType="separate"/>
            </w:r>
            <w:r w:rsidR="00F70D7D">
              <w:rPr>
                <w:noProof/>
                <w:webHidden/>
              </w:rPr>
              <w:t>134</w:t>
            </w:r>
            <w:r w:rsidR="00E60066">
              <w:rPr>
                <w:noProof/>
                <w:webHidden/>
              </w:rPr>
              <w:fldChar w:fldCharType="end"/>
            </w:r>
          </w:hyperlink>
        </w:p>
        <w:p w14:paraId="4BC3EDC6" w14:textId="5B6ED6D6" w:rsidR="00E60066" w:rsidRDefault="004700D7">
          <w:pPr>
            <w:pStyle w:val="TableofFigures"/>
            <w:tabs>
              <w:tab w:val="right" w:leader="dot" w:pos="8777"/>
            </w:tabs>
            <w:rPr>
              <w:rFonts w:eastAsiaTheme="minorEastAsia"/>
              <w:noProof/>
              <w:lang w:eastAsia="en-GB"/>
            </w:rPr>
          </w:pPr>
          <w:hyperlink w:anchor="_Toc73916244" w:history="1">
            <w:r w:rsidR="00E60066" w:rsidRPr="00B22439">
              <w:rPr>
                <w:rStyle w:val="Hyperlink"/>
                <w:noProof/>
              </w:rPr>
              <w:t>Table 30- Kruskal Wallis Test for BDA exploitation by the extent of IoT use</w:t>
            </w:r>
            <w:r w:rsidR="00E60066">
              <w:rPr>
                <w:noProof/>
                <w:webHidden/>
              </w:rPr>
              <w:tab/>
            </w:r>
            <w:r w:rsidR="00E60066">
              <w:rPr>
                <w:noProof/>
                <w:webHidden/>
              </w:rPr>
              <w:fldChar w:fldCharType="begin"/>
            </w:r>
            <w:r w:rsidR="00E60066">
              <w:rPr>
                <w:noProof/>
                <w:webHidden/>
              </w:rPr>
              <w:instrText xml:space="preserve"> PAGEREF _Toc73916244 \h </w:instrText>
            </w:r>
            <w:r w:rsidR="00E60066">
              <w:rPr>
                <w:noProof/>
                <w:webHidden/>
              </w:rPr>
            </w:r>
            <w:r w:rsidR="00E60066">
              <w:rPr>
                <w:noProof/>
                <w:webHidden/>
              </w:rPr>
              <w:fldChar w:fldCharType="separate"/>
            </w:r>
            <w:r w:rsidR="00F70D7D">
              <w:rPr>
                <w:noProof/>
                <w:webHidden/>
              </w:rPr>
              <w:t>134</w:t>
            </w:r>
            <w:r w:rsidR="00E60066">
              <w:rPr>
                <w:noProof/>
                <w:webHidden/>
              </w:rPr>
              <w:fldChar w:fldCharType="end"/>
            </w:r>
          </w:hyperlink>
        </w:p>
        <w:p w14:paraId="368597CD" w14:textId="71DB36F0" w:rsidR="00E60066" w:rsidRDefault="004700D7">
          <w:pPr>
            <w:pStyle w:val="TableofFigures"/>
            <w:tabs>
              <w:tab w:val="right" w:leader="dot" w:pos="8777"/>
            </w:tabs>
            <w:rPr>
              <w:rFonts w:eastAsiaTheme="minorEastAsia"/>
              <w:noProof/>
              <w:lang w:eastAsia="en-GB"/>
            </w:rPr>
          </w:pPr>
          <w:hyperlink w:anchor="_Toc73916245" w:history="1">
            <w:r w:rsidR="00E60066" w:rsidRPr="00B22439">
              <w:rPr>
                <w:rStyle w:val="Hyperlink"/>
                <w:noProof/>
              </w:rPr>
              <w:t>Table 31- Coding for the extent of BIM/BDA/ IoT exploitation in the construction</w:t>
            </w:r>
            <w:r w:rsidR="00E60066">
              <w:rPr>
                <w:noProof/>
                <w:webHidden/>
              </w:rPr>
              <w:tab/>
            </w:r>
            <w:r w:rsidR="00E60066">
              <w:rPr>
                <w:noProof/>
                <w:webHidden/>
              </w:rPr>
              <w:fldChar w:fldCharType="begin"/>
            </w:r>
            <w:r w:rsidR="00E60066">
              <w:rPr>
                <w:noProof/>
                <w:webHidden/>
              </w:rPr>
              <w:instrText xml:space="preserve"> PAGEREF _Toc73916245 \h </w:instrText>
            </w:r>
            <w:r w:rsidR="00E60066">
              <w:rPr>
                <w:noProof/>
                <w:webHidden/>
              </w:rPr>
            </w:r>
            <w:r w:rsidR="00E60066">
              <w:rPr>
                <w:noProof/>
                <w:webHidden/>
              </w:rPr>
              <w:fldChar w:fldCharType="separate"/>
            </w:r>
            <w:r w:rsidR="00F70D7D">
              <w:rPr>
                <w:noProof/>
                <w:webHidden/>
              </w:rPr>
              <w:t>138</w:t>
            </w:r>
            <w:r w:rsidR="00E60066">
              <w:rPr>
                <w:noProof/>
                <w:webHidden/>
              </w:rPr>
              <w:fldChar w:fldCharType="end"/>
            </w:r>
          </w:hyperlink>
        </w:p>
        <w:p w14:paraId="3E1D6944" w14:textId="460994F8" w:rsidR="00E60066" w:rsidRDefault="004700D7">
          <w:pPr>
            <w:pStyle w:val="TableofFigures"/>
            <w:tabs>
              <w:tab w:val="right" w:leader="dot" w:pos="8777"/>
            </w:tabs>
            <w:rPr>
              <w:rFonts w:eastAsiaTheme="minorEastAsia"/>
              <w:noProof/>
              <w:lang w:eastAsia="en-GB"/>
            </w:rPr>
          </w:pPr>
          <w:hyperlink w:anchor="_Toc73916246" w:history="1">
            <w:r w:rsidR="00E60066" w:rsidRPr="00B22439">
              <w:rPr>
                <w:rStyle w:val="Hyperlink"/>
                <w:noProof/>
              </w:rPr>
              <w:t>Table 32- Selective coding for strategic influence</w:t>
            </w:r>
            <w:r w:rsidR="00E60066">
              <w:rPr>
                <w:noProof/>
                <w:webHidden/>
              </w:rPr>
              <w:tab/>
            </w:r>
            <w:r w:rsidR="00E60066">
              <w:rPr>
                <w:noProof/>
                <w:webHidden/>
              </w:rPr>
              <w:fldChar w:fldCharType="begin"/>
            </w:r>
            <w:r w:rsidR="00E60066">
              <w:rPr>
                <w:noProof/>
                <w:webHidden/>
              </w:rPr>
              <w:instrText xml:space="preserve"> PAGEREF _Toc73916246 \h </w:instrText>
            </w:r>
            <w:r w:rsidR="00E60066">
              <w:rPr>
                <w:noProof/>
                <w:webHidden/>
              </w:rPr>
            </w:r>
            <w:r w:rsidR="00E60066">
              <w:rPr>
                <w:noProof/>
                <w:webHidden/>
              </w:rPr>
              <w:fldChar w:fldCharType="separate"/>
            </w:r>
            <w:r w:rsidR="00F70D7D">
              <w:rPr>
                <w:noProof/>
                <w:webHidden/>
              </w:rPr>
              <w:t>141</w:t>
            </w:r>
            <w:r w:rsidR="00E60066">
              <w:rPr>
                <w:noProof/>
                <w:webHidden/>
              </w:rPr>
              <w:fldChar w:fldCharType="end"/>
            </w:r>
          </w:hyperlink>
        </w:p>
        <w:p w14:paraId="095C2EB9" w14:textId="65A81836" w:rsidR="00E60066" w:rsidRDefault="004700D7">
          <w:pPr>
            <w:pStyle w:val="TableofFigures"/>
            <w:tabs>
              <w:tab w:val="right" w:leader="dot" w:pos="8777"/>
            </w:tabs>
            <w:rPr>
              <w:rFonts w:eastAsiaTheme="minorEastAsia"/>
              <w:noProof/>
              <w:lang w:eastAsia="en-GB"/>
            </w:rPr>
          </w:pPr>
          <w:hyperlink w:anchor="_Toc73916247" w:history="1">
            <w:r w:rsidR="00E60066" w:rsidRPr="00B22439">
              <w:rPr>
                <w:rStyle w:val="Hyperlink"/>
                <w:noProof/>
              </w:rPr>
              <w:t>Table 33- Input Variables for benefits and challenges of BIM, BDA, and IoT</w:t>
            </w:r>
            <w:r w:rsidR="00E60066">
              <w:rPr>
                <w:noProof/>
                <w:webHidden/>
              </w:rPr>
              <w:tab/>
            </w:r>
            <w:r w:rsidR="00E60066">
              <w:rPr>
                <w:noProof/>
                <w:webHidden/>
              </w:rPr>
              <w:fldChar w:fldCharType="begin"/>
            </w:r>
            <w:r w:rsidR="00E60066">
              <w:rPr>
                <w:noProof/>
                <w:webHidden/>
              </w:rPr>
              <w:instrText xml:space="preserve"> PAGEREF _Toc73916247 \h </w:instrText>
            </w:r>
            <w:r w:rsidR="00E60066">
              <w:rPr>
                <w:noProof/>
                <w:webHidden/>
              </w:rPr>
            </w:r>
            <w:r w:rsidR="00E60066">
              <w:rPr>
                <w:noProof/>
                <w:webHidden/>
              </w:rPr>
              <w:fldChar w:fldCharType="separate"/>
            </w:r>
            <w:r w:rsidR="00F70D7D">
              <w:rPr>
                <w:noProof/>
                <w:webHidden/>
              </w:rPr>
              <w:t>150</w:t>
            </w:r>
            <w:r w:rsidR="00E60066">
              <w:rPr>
                <w:noProof/>
                <w:webHidden/>
              </w:rPr>
              <w:fldChar w:fldCharType="end"/>
            </w:r>
          </w:hyperlink>
        </w:p>
        <w:p w14:paraId="30791A97" w14:textId="63579AF6" w:rsidR="00E60066" w:rsidRDefault="004700D7">
          <w:pPr>
            <w:pStyle w:val="TableofFigures"/>
            <w:tabs>
              <w:tab w:val="right" w:leader="dot" w:pos="8777"/>
            </w:tabs>
            <w:rPr>
              <w:rFonts w:eastAsiaTheme="minorEastAsia"/>
              <w:noProof/>
              <w:lang w:eastAsia="en-GB"/>
            </w:rPr>
          </w:pPr>
          <w:hyperlink w:anchor="_Toc73916248" w:history="1">
            <w:r w:rsidR="00E60066" w:rsidRPr="00B22439">
              <w:rPr>
                <w:rStyle w:val="Hyperlink"/>
                <w:noProof/>
              </w:rPr>
              <w:t>Table 34- Reliability statistics for BIM benefits and Challenges</w:t>
            </w:r>
            <w:r w:rsidR="00E60066">
              <w:rPr>
                <w:noProof/>
                <w:webHidden/>
              </w:rPr>
              <w:tab/>
            </w:r>
            <w:r w:rsidR="00E60066">
              <w:rPr>
                <w:noProof/>
                <w:webHidden/>
              </w:rPr>
              <w:fldChar w:fldCharType="begin"/>
            </w:r>
            <w:r w:rsidR="00E60066">
              <w:rPr>
                <w:noProof/>
                <w:webHidden/>
              </w:rPr>
              <w:instrText xml:space="preserve"> PAGEREF _Toc73916248 \h </w:instrText>
            </w:r>
            <w:r w:rsidR="00E60066">
              <w:rPr>
                <w:noProof/>
                <w:webHidden/>
              </w:rPr>
            </w:r>
            <w:r w:rsidR="00E60066">
              <w:rPr>
                <w:noProof/>
                <w:webHidden/>
              </w:rPr>
              <w:fldChar w:fldCharType="separate"/>
            </w:r>
            <w:r w:rsidR="00F70D7D">
              <w:rPr>
                <w:noProof/>
                <w:webHidden/>
              </w:rPr>
              <w:t>153</w:t>
            </w:r>
            <w:r w:rsidR="00E60066">
              <w:rPr>
                <w:noProof/>
                <w:webHidden/>
              </w:rPr>
              <w:fldChar w:fldCharType="end"/>
            </w:r>
          </w:hyperlink>
        </w:p>
        <w:p w14:paraId="30FDF337" w14:textId="75096B66" w:rsidR="00E60066" w:rsidRDefault="004700D7">
          <w:pPr>
            <w:pStyle w:val="TableofFigures"/>
            <w:tabs>
              <w:tab w:val="right" w:leader="dot" w:pos="8777"/>
            </w:tabs>
            <w:rPr>
              <w:rFonts w:eastAsiaTheme="minorEastAsia"/>
              <w:noProof/>
              <w:lang w:eastAsia="en-GB"/>
            </w:rPr>
          </w:pPr>
          <w:hyperlink w:anchor="_Toc73916249" w:history="1">
            <w:r w:rsidR="00E60066" w:rsidRPr="00B22439">
              <w:rPr>
                <w:rStyle w:val="Hyperlink"/>
                <w:noProof/>
              </w:rPr>
              <w:t>Table 35- Descriptive statistics for BIM benefits and challenges</w:t>
            </w:r>
            <w:r w:rsidR="00E60066">
              <w:rPr>
                <w:noProof/>
                <w:webHidden/>
              </w:rPr>
              <w:tab/>
            </w:r>
            <w:r w:rsidR="00E60066">
              <w:rPr>
                <w:noProof/>
                <w:webHidden/>
              </w:rPr>
              <w:fldChar w:fldCharType="begin"/>
            </w:r>
            <w:r w:rsidR="00E60066">
              <w:rPr>
                <w:noProof/>
                <w:webHidden/>
              </w:rPr>
              <w:instrText xml:space="preserve"> PAGEREF _Toc73916249 \h </w:instrText>
            </w:r>
            <w:r w:rsidR="00E60066">
              <w:rPr>
                <w:noProof/>
                <w:webHidden/>
              </w:rPr>
            </w:r>
            <w:r w:rsidR="00E60066">
              <w:rPr>
                <w:noProof/>
                <w:webHidden/>
              </w:rPr>
              <w:fldChar w:fldCharType="separate"/>
            </w:r>
            <w:r w:rsidR="00F70D7D">
              <w:rPr>
                <w:noProof/>
                <w:webHidden/>
              </w:rPr>
              <w:t>154</w:t>
            </w:r>
            <w:r w:rsidR="00E60066">
              <w:rPr>
                <w:noProof/>
                <w:webHidden/>
              </w:rPr>
              <w:fldChar w:fldCharType="end"/>
            </w:r>
          </w:hyperlink>
        </w:p>
        <w:p w14:paraId="19684F16" w14:textId="52F3909B" w:rsidR="00E60066" w:rsidRDefault="004700D7">
          <w:pPr>
            <w:pStyle w:val="TableofFigures"/>
            <w:tabs>
              <w:tab w:val="right" w:leader="dot" w:pos="8777"/>
            </w:tabs>
            <w:rPr>
              <w:rFonts w:eastAsiaTheme="minorEastAsia"/>
              <w:noProof/>
              <w:lang w:eastAsia="en-GB"/>
            </w:rPr>
          </w:pPr>
          <w:hyperlink w:anchor="_Toc73916250" w:history="1">
            <w:r w:rsidR="00E60066" w:rsidRPr="00B22439">
              <w:rPr>
                <w:rStyle w:val="Hyperlink"/>
                <w:noProof/>
              </w:rPr>
              <w:t>Table 36- Overall suitability scale</w:t>
            </w:r>
            <w:r w:rsidR="00E60066">
              <w:rPr>
                <w:noProof/>
                <w:webHidden/>
              </w:rPr>
              <w:tab/>
            </w:r>
            <w:r w:rsidR="00E60066">
              <w:rPr>
                <w:noProof/>
                <w:webHidden/>
              </w:rPr>
              <w:fldChar w:fldCharType="begin"/>
            </w:r>
            <w:r w:rsidR="00E60066">
              <w:rPr>
                <w:noProof/>
                <w:webHidden/>
              </w:rPr>
              <w:instrText xml:space="preserve"> PAGEREF _Toc73916250 \h </w:instrText>
            </w:r>
            <w:r w:rsidR="00E60066">
              <w:rPr>
                <w:noProof/>
                <w:webHidden/>
              </w:rPr>
            </w:r>
            <w:r w:rsidR="00E60066">
              <w:rPr>
                <w:noProof/>
                <w:webHidden/>
              </w:rPr>
              <w:fldChar w:fldCharType="separate"/>
            </w:r>
            <w:r w:rsidR="00F70D7D">
              <w:rPr>
                <w:noProof/>
                <w:webHidden/>
              </w:rPr>
              <w:t>154</w:t>
            </w:r>
            <w:r w:rsidR="00E60066">
              <w:rPr>
                <w:noProof/>
                <w:webHidden/>
              </w:rPr>
              <w:fldChar w:fldCharType="end"/>
            </w:r>
          </w:hyperlink>
        </w:p>
        <w:p w14:paraId="51AECB1E" w14:textId="33DA412D" w:rsidR="00E60066" w:rsidRDefault="004700D7">
          <w:pPr>
            <w:pStyle w:val="TableofFigures"/>
            <w:tabs>
              <w:tab w:val="right" w:leader="dot" w:pos="8777"/>
            </w:tabs>
            <w:rPr>
              <w:rFonts w:eastAsiaTheme="minorEastAsia"/>
              <w:noProof/>
              <w:lang w:eastAsia="en-GB"/>
            </w:rPr>
          </w:pPr>
          <w:hyperlink w:anchor="_Toc73916251" w:history="1">
            <w:r w:rsidR="00E60066" w:rsidRPr="00B22439">
              <w:rPr>
                <w:rStyle w:val="Hyperlink"/>
                <w:noProof/>
              </w:rPr>
              <w:t>Table 37- Mean value comparison for BDA benefits and challenges between the four sectors</w:t>
            </w:r>
            <w:r w:rsidR="00E60066">
              <w:rPr>
                <w:noProof/>
                <w:webHidden/>
              </w:rPr>
              <w:tab/>
            </w:r>
            <w:r w:rsidR="00E60066">
              <w:rPr>
                <w:noProof/>
                <w:webHidden/>
              </w:rPr>
              <w:fldChar w:fldCharType="begin"/>
            </w:r>
            <w:r w:rsidR="00E60066">
              <w:rPr>
                <w:noProof/>
                <w:webHidden/>
              </w:rPr>
              <w:instrText xml:space="preserve"> PAGEREF _Toc73916251 \h </w:instrText>
            </w:r>
            <w:r w:rsidR="00E60066">
              <w:rPr>
                <w:noProof/>
                <w:webHidden/>
              </w:rPr>
            </w:r>
            <w:r w:rsidR="00E60066">
              <w:rPr>
                <w:noProof/>
                <w:webHidden/>
              </w:rPr>
              <w:fldChar w:fldCharType="separate"/>
            </w:r>
            <w:r w:rsidR="00F70D7D">
              <w:rPr>
                <w:noProof/>
                <w:webHidden/>
              </w:rPr>
              <w:t>155</w:t>
            </w:r>
            <w:r w:rsidR="00E60066">
              <w:rPr>
                <w:noProof/>
                <w:webHidden/>
              </w:rPr>
              <w:fldChar w:fldCharType="end"/>
            </w:r>
          </w:hyperlink>
        </w:p>
        <w:p w14:paraId="39B32CB8" w14:textId="315E6123" w:rsidR="00E60066" w:rsidRDefault="004700D7">
          <w:pPr>
            <w:pStyle w:val="TableofFigures"/>
            <w:tabs>
              <w:tab w:val="right" w:leader="dot" w:pos="8777"/>
            </w:tabs>
            <w:rPr>
              <w:rFonts w:eastAsiaTheme="minorEastAsia"/>
              <w:noProof/>
              <w:lang w:eastAsia="en-GB"/>
            </w:rPr>
          </w:pPr>
          <w:hyperlink w:anchor="_Toc73916252" w:history="1">
            <w:r w:rsidR="00E60066" w:rsidRPr="00B22439">
              <w:rPr>
                <w:rStyle w:val="Hyperlink"/>
                <w:noProof/>
              </w:rPr>
              <w:t>Table 38- Mean value comparison for IoT benefits and challenges between the four sectors</w:t>
            </w:r>
            <w:r w:rsidR="00E60066">
              <w:rPr>
                <w:noProof/>
                <w:webHidden/>
              </w:rPr>
              <w:tab/>
            </w:r>
            <w:r w:rsidR="00E60066">
              <w:rPr>
                <w:noProof/>
                <w:webHidden/>
              </w:rPr>
              <w:fldChar w:fldCharType="begin"/>
            </w:r>
            <w:r w:rsidR="00E60066">
              <w:rPr>
                <w:noProof/>
                <w:webHidden/>
              </w:rPr>
              <w:instrText xml:space="preserve"> PAGEREF _Toc73916252 \h </w:instrText>
            </w:r>
            <w:r w:rsidR="00E60066">
              <w:rPr>
                <w:noProof/>
                <w:webHidden/>
              </w:rPr>
            </w:r>
            <w:r w:rsidR="00E60066">
              <w:rPr>
                <w:noProof/>
                <w:webHidden/>
              </w:rPr>
              <w:fldChar w:fldCharType="separate"/>
            </w:r>
            <w:r w:rsidR="00F70D7D">
              <w:rPr>
                <w:noProof/>
                <w:webHidden/>
              </w:rPr>
              <w:t>156</w:t>
            </w:r>
            <w:r w:rsidR="00E60066">
              <w:rPr>
                <w:noProof/>
                <w:webHidden/>
              </w:rPr>
              <w:fldChar w:fldCharType="end"/>
            </w:r>
          </w:hyperlink>
        </w:p>
        <w:p w14:paraId="29C75B1F" w14:textId="6D35FA33" w:rsidR="00E60066" w:rsidRDefault="004700D7">
          <w:pPr>
            <w:pStyle w:val="TableofFigures"/>
            <w:tabs>
              <w:tab w:val="right" w:leader="dot" w:pos="8777"/>
            </w:tabs>
            <w:rPr>
              <w:rFonts w:eastAsiaTheme="minorEastAsia"/>
              <w:noProof/>
              <w:lang w:eastAsia="en-GB"/>
            </w:rPr>
          </w:pPr>
          <w:hyperlink w:anchor="_Toc73916253" w:history="1">
            <w:r w:rsidR="00E60066" w:rsidRPr="00B22439">
              <w:rPr>
                <w:rStyle w:val="Hyperlink"/>
                <w:noProof/>
              </w:rPr>
              <w:t>Table 39- Mean comparison of all BEN, CH variables in construction</w:t>
            </w:r>
            <w:r w:rsidR="00E60066">
              <w:rPr>
                <w:noProof/>
                <w:webHidden/>
              </w:rPr>
              <w:tab/>
            </w:r>
            <w:r w:rsidR="00E60066">
              <w:rPr>
                <w:noProof/>
                <w:webHidden/>
              </w:rPr>
              <w:fldChar w:fldCharType="begin"/>
            </w:r>
            <w:r w:rsidR="00E60066">
              <w:rPr>
                <w:noProof/>
                <w:webHidden/>
              </w:rPr>
              <w:instrText xml:space="preserve"> PAGEREF _Toc73916253 \h </w:instrText>
            </w:r>
            <w:r w:rsidR="00E60066">
              <w:rPr>
                <w:noProof/>
                <w:webHidden/>
              </w:rPr>
            </w:r>
            <w:r w:rsidR="00E60066">
              <w:rPr>
                <w:noProof/>
                <w:webHidden/>
              </w:rPr>
              <w:fldChar w:fldCharType="separate"/>
            </w:r>
            <w:r w:rsidR="00F70D7D">
              <w:rPr>
                <w:noProof/>
                <w:webHidden/>
              </w:rPr>
              <w:t>157</w:t>
            </w:r>
            <w:r w:rsidR="00E60066">
              <w:rPr>
                <w:noProof/>
                <w:webHidden/>
              </w:rPr>
              <w:fldChar w:fldCharType="end"/>
            </w:r>
          </w:hyperlink>
        </w:p>
        <w:p w14:paraId="5FFF8AA7" w14:textId="1E337571" w:rsidR="00E60066" w:rsidRDefault="004700D7">
          <w:pPr>
            <w:pStyle w:val="TableofFigures"/>
            <w:tabs>
              <w:tab w:val="right" w:leader="dot" w:pos="8777"/>
            </w:tabs>
            <w:rPr>
              <w:rFonts w:eastAsiaTheme="minorEastAsia"/>
              <w:noProof/>
              <w:lang w:eastAsia="en-GB"/>
            </w:rPr>
          </w:pPr>
          <w:hyperlink w:anchor="_Toc73916254" w:history="1">
            <w:r w:rsidR="00E60066" w:rsidRPr="00B22439">
              <w:rPr>
                <w:rStyle w:val="Hyperlink"/>
                <w:noProof/>
              </w:rPr>
              <w:t>Table 40- Construct variables for organisation competitive advantage</w:t>
            </w:r>
            <w:r w:rsidR="00E60066">
              <w:rPr>
                <w:noProof/>
                <w:webHidden/>
              </w:rPr>
              <w:tab/>
            </w:r>
            <w:r w:rsidR="00E60066">
              <w:rPr>
                <w:noProof/>
                <w:webHidden/>
              </w:rPr>
              <w:fldChar w:fldCharType="begin"/>
            </w:r>
            <w:r w:rsidR="00E60066">
              <w:rPr>
                <w:noProof/>
                <w:webHidden/>
              </w:rPr>
              <w:instrText xml:space="preserve"> PAGEREF _Toc73916254 \h </w:instrText>
            </w:r>
            <w:r w:rsidR="00E60066">
              <w:rPr>
                <w:noProof/>
                <w:webHidden/>
              </w:rPr>
            </w:r>
            <w:r w:rsidR="00E60066">
              <w:rPr>
                <w:noProof/>
                <w:webHidden/>
              </w:rPr>
              <w:fldChar w:fldCharType="separate"/>
            </w:r>
            <w:r w:rsidR="00F70D7D">
              <w:rPr>
                <w:noProof/>
                <w:webHidden/>
              </w:rPr>
              <w:t>160</w:t>
            </w:r>
            <w:r w:rsidR="00E60066">
              <w:rPr>
                <w:noProof/>
                <w:webHidden/>
              </w:rPr>
              <w:fldChar w:fldCharType="end"/>
            </w:r>
          </w:hyperlink>
        </w:p>
        <w:p w14:paraId="69771310" w14:textId="5D92B75B" w:rsidR="00E60066" w:rsidRDefault="004700D7">
          <w:pPr>
            <w:pStyle w:val="TableofFigures"/>
            <w:tabs>
              <w:tab w:val="right" w:leader="dot" w:pos="8777"/>
            </w:tabs>
            <w:rPr>
              <w:rFonts w:eastAsiaTheme="minorEastAsia"/>
              <w:noProof/>
              <w:lang w:eastAsia="en-GB"/>
            </w:rPr>
          </w:pPr>
          <w:hyperlink w:anchor="_Toc73916255" w:history="1">
            <w:r w:rsidR="00E60066" w:rsidRPr="00B22439">
              <w:rPr>
                <w:rStyle w:val="Hyperlink"/>
                <w:noProof/>
              </w:rPr>
              <w:t>Table 41- Reliability Statistics for competitive advantage variables</w:t>
            </w:r>
            <w:r w:rsidR="00E60066">
              <w:rPr>
                <w:noProof/>
                <w:webHidden/>
              </w:rPr>
              <w:tab/>
            </w:r>
            <w:r w:rsidR="00E60066">
              <w:rPr>
                <w:noProof/>
                <w:webHidden/>
              </w:rPr>
              <w:fldChar w:fldCharType="begin"/>
            </w:r>
            <w:r w:rsidR="00E60066">
              <w:rPr>
                <w:noProof/>
                <w:webHidden/>
              </w:rPr>
              <w:instrText xml:space="preserve"> PAGEREF _Toc73916255 \h </w:instrText>
            </w:r>
            <w:r w:rsidR="00E60066">
              <w:rPr>
                <w:noProof/>
                <w:webHidden/>
              </w:rPr>
            </w:r>
            <w:r w:rsidR="00E60066">
              <w:rPr>
                <w:noProof/>
                <w:webHidden/>
              </w:rPr>
              <w:fldChar w:fldCharType="separate"/>
            </w:r>
            <w:r w:rsidR="00F70D7D">
              <w:rPr>
                <w:noProof/>
                <w:webHidden/>
              </w:rPr>
              <w:t>161</w:t>
            </w:r>
            <w:r w:rsidR="00E60066">
              <w:rPr>
                <w:noProof/>
                <w:webHidden/>
              </w:rPr>
              <w:fldChar w:fldCharType="end"/>
            </w:r>
          </w:hyperlink>
        </w:p>
        <w:p w14:paraId="18234A52" w14:textId="3554DAC9" w:rsidR="00E60066" w:rsidRDefault="004700D7">
          <w:pPr>
            <w:pStyle w:val="TableofFigures"/>
            <w:tabs>
              <w:tab w:val="right" w:leader="dot" w:pos="8777"/>
            </w:tabs>
            <w:rPr>
              <w:rFonts w:eastAsiaTheme="minorEastAsia"/>
              <w:noProof/>
              <w:lang w:eastAsia="en-GB"/>
            </w:rPr>
          </w:pPr>
          <w:hyperlink w:anchor="_Toc73916256" w:history="1">
            <w:r w:rsidR="00E60066" w:rsidRPr="00B22439">
              <w:rPr>
                <w:rStyle w:val="Hyperlink"/>
                <w:noProof/>
              </w:rPr>
              <w:t>Table 42- Level of enhancement indexes for competitive advantage variables in four sectors</w:t>
            </w:r>
            <w:r w:rsidR="00E60066">
              <w:rPr>
                <w:noProof/>
                <w:webHidden/>
              </w:rPr>
              <w:tab/>
            </w:r>
            <w:r w:rsidR="00E60066">
              <w:rPr>
                <w:noProof/>
                <w:webHidden/>
              </w:rPr>
              <w:fldChar w:fldCharType="begin"/>
            </w:r>
            <w:r w:rsidR="00E60066">
              <w:rPr>
                <w:noProof/>
                <w:webHidden/>
              </w:rPr>
              <w:instrText xml:space="preserve"> PAGEREF _Toc73916256 \h </w:instrText>
            </w:r>
            <w:r w:rsidR="00E60066">
              <w:rPr>
                <w:noProof/>
                <w:webHidden/>
              </w:rPr>
            </w:r>
            <w:r w:rsidR="00E60066">
              <w:rPr>
                <w:noProof/>
                <w:webHidden/>
              </w:rPr>
              <w:fldChar w:fldCharType="separate"/>
            </w:r>
            <w:r w:rsidR="00F70D7D">
              <w:rPr>
                <w:noProof/>
                <w:webHidden/>
              </w:rPr>
              <w:t>163</w:t>
            </w:r>
            <w:r w:rsidR="00E60066">
              <w:rPr>
                <w:noProof/>
                <w:webHidden/>
              </w:rPr>
              <w:fldChar w:fldCharType="end"/>
            </w:r>
          </w:hyperlink>
        </w:p>
        <w:p w14:paraId="1CE6E8C8" w14:textId="0602A1E6" w:rsidR="00E60066" w:rsidRDefault="004700D7">
          <w:pPr>
            <w:pStyle w:val="TableofFigures"/>
            <w:tabs>
              <w:tab w:val="right" w:leader="dot" w:pos="8777"/>
            </w:tabs>
            <w:rPr>
              <w:rFonts w:eastAsiaTheme="minorEastAsia"/>
              <w:noProof/>
              <w:lang w:eastAsia="en-GB"/>
            </w:rPr>
          </w:pPr>
          <w:hyperlink w:anchor="_Toc73916257" w:history="1">
            <w:r w:rsidR="00E60066" w:rsidRPr="00B22439">
              <w:rPr>
                <w:rStyle w:val="Hyperlink"/>
                <w:noProof/>
              </w:rPr>
              <w:t>Table 43- Mean values for the level of enhancement of competitive advantages by exploiting BIM</w:t>
            </w:r>
            <w:r w:rsidR="00E60066">
              <w:rPr>
                <w:noProof/>
                <w:webHidden/>
              </w:rPr>
              <w:tab/>
            </w:r>
            <w:r w:rsidR="00E60066">
              <w:rPr>
                <w:noProof/>
                <w:webHidden/>
              </w:rPr>
              <w:fldChar w:fldCharType="begin"/>
            </w:r>
            <w:r w:rsidR="00E60066">
              <w:rPr>
                <w:noProof/>
                <w:webHidden/>
              </w:rPr>
              <w:instrText xml:space="preserve"> PAGEREF _Toc73916257 \h </w:instrText>
            </w:r>
            <w:r w:rsidR="00E60066">
              <w:rPr>
                <w:noProof/>
                <w:webHidden/>
              </w:rPr>
            </w:r>
            <w:r w:rsidR="00E60066">
              <w:rPr>
                <w:noProof/>
                <w:webHidden/>
              </w:rPr>
              <w:fldChar w:fldCharType="separate"/>
            </w:r>
            <w:r w:rsidR="00F70D7D">
              <w:rPr>
                <w:noProof/>
                <w:webHidden/>
              </w:rPr>
              <w:t>164</w:t>
            </w:r>
            <w:r w:rsidR="00E60066">
              <w:rPr>
                <w:noProof/>
                <w:webHidden/>
              </w:rPr>
              <w:fldChar w:fldCharType="end"/>
            </w:r>
          </w:hyperlink>
        </w:p>
        <w:p w14:paraId="617D14F3" w14:textId="431B711B" w:rsidR="00E60066" w:rsidRDefault="004700D7">
          <w:pPr>
            <w:pStyle w:val="TableofFigures"/>
            <w:tabs>
              <w:tab w:val="right" w:leader="dot" w:pos="8777"/>
            </w:tabs>
            <w:rPr>
              <w:rFonts w:eastAsiaTheme="minorEastAsia"/>
              <w:noProof/>
              <w:lang w:eastAsia="en-GB"/>
            </w:rPr>
          </w:pPr>
          <w:hyperlink w:anchor="_Toc73916258" w:history="1">
            <w:r w:rsidR="00E60066" w:rsidRPr="00B22439">
              <w:rPr>
                <w:rStyle w:val="Hyperlink"/>
                <w:noProof/>
              </w:rPr>
              <w:t>Table 44- Mean values for the level of enhancement of competitive advantages by exploiting BDA</w:t>
            </w:r>
            <w:r w:rsidR="00E60066">
              <w:rPr>
                <w:noProof/>
                <w:webHidden/>
              </w:rPr>
              <w:tab/>
            </w:r>
            <w:r w:rsidR="00E60066">
              <w:rPr>
                <w:noProof/>
                <w:webHidden/>
              </w:rPr>
              <w:fldChar w:fldCharType="begin"/>
            </w:r>
            <w:r w:rsidR="00E60066">
              <w:rPr>
                <w:noProof/>
                <w:webHidden/>
              </w:rPr>
              <w:instrText xml:space="preserve"> PAGEREF _Toc73916258 \h </w:instrText>
            </w:r>
            <w:r w:rsidR="00E60066">
              <w:rPr>
                <w:noProof/>
                <w:webHidden/>
              </w:rPr>
            </w:r>
            <w:r w:rsidR="00E60066">
              <w:rPr>
                <w:noProof/>
                <w:webHidden/>
              </w:rPr>
              <w:fldChar w:fldCharType="separate"/>
            </w:r>
            <w:r w:rsidR="00F70D7D">
              <w:rPr>
                <w:noProof/>
                <w:webHidden/>
              </w:rPr>
              <w:t>166</w:t>
            </w:r>
            <w:r w:rsidR="00E60066">
              <w:rPr>
                <w:noProof/>
                <w:webHidden/>
              </w:rPr>
              <w:fldChar w:fldCharType="end"/>
            </w:r>
          </w:hyperlink>
        </w:p>
        <w:p w14:paraId="16999562" w14:textId="32CCCCA9" w:rsidR="00E60066" w:rsidRDefault="004700D7">
          <w:pPr>
            <w:pStyle w:val="TableofFigures"/>
            <w:tabs>
              <w:tab w:val="right" w:leader="dot" w:pos="8777"/>
            </w:tabs>
            <w:rPr>
              <w:rFonts w:eastAsiaTheme="minorEastAsia"/>
              <w:noProof/>
              <w:lang w:eastAsia="en-GB"/>
            </w:rPr>
          </w:pPr>
          <w:hyperlink w:anchor="_Toc73916259" w:history="1">
            <w:r w:rsidR="00E60066" w:rsidRPr="00B22439">
              <w:rPr>
                <w:rStyle w:val="Hyperlink"/>
                <w:noProof/>
              </w:rPr>
              <w:t>Table 45- Mean values for the level of enhancement of competitive advantages by exploiting IoT</w:t>
            </w:r>
            <w:r w:rsidR="00E60066">
              <w:rPr>
                <w:noProof/>
                <w:webHidden/>
              </w:rPr>
              <w:tab/>
            </w:r>
            <w:r w:rsidR="00E60066">
              <w:rPr>
                <w:noProof/>
                <w:webHidden/>
              </w:rPr>
              <w:fldChar w:fldCharType="begin"/>
            </w:r>
            <w:r w:rsidR="00E60066">
              <w:rPr>
                <w:noProof/>
                <w:webHidden/>
              </w:rPr>
              <w:instrText xml:space="preserve"> PAGEREF _Toc73916259 \h </w:instrText>
            </w:r>
            <w:r w:rsidR="00E60066">
              <w:rPr>
                <w:noProof/>
                <w:webHidden/>
              </w:rPr>
            </w:r>
            <w:r w:rsidR="00E60066">
              <w:rPr>
                <w:noProof/>
                <w:webHidden/>
              </w:rPr>
              <w:fldChar w:fldCharType="separate"/>
            </w:r>
            <w:r w:rsidR="00F70D7D">
              <w:rPr>
                <w:noProof/>
                <w:webHidden/>
              </w:rPr>
              <w:t>167</w:t>
            </w:r>
            <w:r w:rsidR="00E60066">
              <w:rPr>
                <w:noProof/>
                <w:webHidden/>
              </w:rPr>
              <w:fldChar w:fldCharType="end"/>
            </w:r>
          </w:hyperlink>
        </w:p>
        <w:p w14:paraId="1D0481AF" w14:textId="6B273EAF" w:rsidR="00E60066" w:rsidRDefault="004700D7">
          <w:pPr>
            <w:pStyle w:val="TableofFigures"/>
            <w:tabs>
              <w:tab w:val="right" w:leader="dot" w:pos="8777"/>
            </w:tabs>
            <w:rPr>
              <w:rFonts w:eastAsiaTheme="minorEastAsia"/>
              <w:noProof/>
              <w:lang w:eastAsia="en-GB"/>
            </w:rPr>
          </w:pPr>
          <w:hyperlink w:anchor="_Toc73916260" w:history="1">
            <w:r w:rsidR="00E60066" w:rsidRPr="00B22439">
              <w:rPr>
                <w:rStyle w:val="Hyperlink"/>
                <w:noProof/>
              </w:rPr>
              <w:t>Table 46- Selective coding for enhancement of competitive advantage</w:t>
            </w:r>
            <w:r w:rsidR="00E60066">
              <w:rPr>
                <w:noProof/>
                <w:webHidden/>
              </w:rPr>
              <w:tab/>
            </w:r>
            <w:r w:rsidR="00E60066">
              <w:rPr>
                <w:noProof/>
                <w:webHidden/>
              </w:rPr>
              <w:fldChar w:fldCharType="begin"/>
            </w:r>
            <w:r w:rsidR="00E60066">
              <w:rPr>
                <w:noProof/>
                <w:webHidden/>
              </w:rPr>
              <w:instrText xml:space="preserve"> PAGEREF _Toc73916260 \h </w:instrText>
            </w:r>
            <w:r w:rsidR="00E60066">
              <w:rPr>
                <w:noProof/>
                <w:webHidden/>
              </w:rPr>
            </w:r>
            <w:r w:rsidR="00E60066">
              <w:rPr>
                <w:noProof/>
                <w:webHidden/>
              </w:rPr>
              <w:fldChar w:fldCharType="separate"/>
            </w:r>
            <w:r w:rsidR="00F70D7D">
              <w:rPr>
                <w:noProof/>
                <w:webHidden/>
              </w:rPr>
              <w:t>168</w:t>
            </w:r>
            <w:r w:rsidR="00E60066">
              <w:rPr>
                <w:noProof/>
                <w:webHidden/>
              </w:rPr>
              <w:fldChar w:fldCharType="end"/>
            </w:r>
          </w:hyperlink>
        </w:p>
        <w:p w14:paraId="50EFC913" w14:textId="2473A9B3" w:rsidR="00E60066" w:rsidRDefault="004700D7">
          <w:pPr>
            <w:pStyle w:val="TableofFigures"/>
            <w:tabs>
              <w:tab w:val="right" w:leader="dot" w:pos="8777"/>
            </w:tabs>
            <w:rPr>
              <w:rFonts w:eastAsiaTheme="minorEastAsia"/>
              <w:noProof/>
              <w:lang w:eastAsia="en-GB"/>
            </w:rPr>
          </w:pPr>
          <w:hyperlink w:anchor="_Toc73916261" w:history="1">
            <w:r w:rsidR="00E60066" w:rsidRPr="00B22439">
              <w:rPr>
                <w:rStyle w:val="Hyperlink"/>
                <w:noProof/>
              </w:rPr>
              <w:t>Table 47- Canonical correlations between BENBIM-CHBIM and EXPBIM variables</w:t>
            </w:r>
            <w:r w:rsidR="00E60066">
              <w:rPr>
                <w:noProof/>
                <w:webHidden/>
              </w:rPr>
              <w:tab/>
            </w:r>
            <w:r w:rsidR="00E60066">
              <w:rPr>
                <w:noProof/>
                <w:webHidden/>
              </w:rPr>
              <w:fldChar w:fldCharType="begin"/>
            </w:r>
            <w:r w:rsidR="00E60066">
              <w:rPr>
                <w:noProof/>
                <w:webHidden/>
              </w:rPr>
              <w:instrText xml:space="preserve"> PAGEREF _Toc73916261 \h </w:instrText>
            </w:r>
            <w:r w:rsidR="00E60066">
              <w:rPr>
                <w:noProof/>
                <w:webHidden/>
              </w:rPr>
            </w:r>
            <w:r w:rsidR="00E60066">
              <w:rPr>
                <w:noProof/>
                <w:webHidden/>
              </w:rPr>
              <w:fldChar w:fldCharType="separate"/>
            </w:r>
            <w:r w:rsidR="00F70D7D">
              <w:rPr>
                <w:noProof/>
                <w:webHidden/>
              </w:rPr>
              <w:t>175</w:t>
            </w:r>
            <w:r w:rsidR="00E60066">
              <w:rPr>
                <w:noProof/>
                <w:webHidden/>
              </w:rPr>
              <w:fldChar w:fldCharType="end"/>
            </w:r>
          </w:hyperlink>
        </w:p>
        <w:p w14:paraId="1A01C814" w14:textId="7577E608" w:rsidR="00E60066" w:rsidRDefault="004700D7">
          <w:pPr>
            <w:pStyle w:val="TableofFigures"/>
            <w:tabs>
              <w:tab w:val="right" w:leader="dot" w:pos="8777"/>
            </w:tabs>
            <w:rPr>
              <w:rFonts w:eastAsiaTheme="minorEastAsia"/>
              <w:noProof/>
              <w:lang w:eastAsia="en-GB"/>
            </w:rPr>
          </w:pPr>
          <w:hyperlink w:anchor="_Toc73916262" w:history="1">
            <w:r w:rsidR="00E60066" w:rsidRPr="00B22439">
              <w:rPr>
                <w:rStyle w:val="Hyperlink"/>
                <w:noProof/>
              </w:rPr>
              <w:t>Table 48- Canonical correlations between BENBIM-CHBIM and COMPBIM variables</w:t>
            </w:r>
            <w:r w:rsidR="00E60066">
              <w:rPr>
                <w:noProof/>
                <w:webHidden/>
              </w:rPr>
              <w:tab/>
            </w:r>
            <w:r w:rsidR="00E60066">
              <w:rPr>
                <w:noProof/>
                <w:webHidden/>
              </w:rPr>
              <w:fldChar w:fldCharType="begin"/>
            </w:r>
            <w:r w:rsidR="00E60066">
              <w:rPr>
                <w:noProof/>
                <w:webHidden/>
              </w:rPr>
              <w:instrText xml:space="preserve"> PAGEREF _Toc73916262 \h </w:instrText>
            </w:r>
            <w:r w:rsidR="00E60066">
              <w:rPr>
                <w:noProof/>
                <w:webHidden/>
              </w:rPr>
            </w:r>
            <w:r w:rsidR="00E60066">
              <w:rPr>
                <w:noProof/>
                <w:webHidden/>
              </w:rPr>
              <w:fldChar w:fldCharType="separate"/>
            </w:r>
            <w:r w:rsidR="00F70D7D">
              <w:rPr>
                <w:noProof/>
                <w:webHidden/>
              </w:rPr>
              <w:t>176</w:t>
            </w:r>
            <w:r w:rsidR="00E60066">
              <w:rPr>
                <w:noProof/>
                <w:webHidden/>
              </w:rPr>
              <w:fldChar w:fldCharType="end"/>
            </w:r>
          </w:hyperlink>
        </w:p>
        <w:p w14:paraId="51656980" w14:textId="662470AD" w:rsidR="00E60066" w:rsidRDefault="004700D7">
          <w:pPr>
            <w:pStyle w:val="TableofFigures"/>
            <w:tabs>
              <w:tab w:val="right" w:leader="dot" w:pos="8777"/>
            </w:tabs>
            <w:rPr>
              <w:rFonts w:eastAsiaTheme="minorEastAsia"/>
              <w:noProof/>
              <w:lang w:eastAsia="en-GB"/>
            </w:rPr>
          </w:pPr>
          <w:hyperlink w:anchor="_Toc73916263" w:history="1">
            <w:r w:rsidR="00E60066" w:rsidRPr="00B22439">
              <w:rPr>
                <w:rStyle w:val="Hyperlink"/>
                <w:noProof/>
              </w:rPr>
              <w:t>Table 49- Average of the sums of mean values for three strategic tools in terms of exploitation</w:t>
            </w:r>
            <w:r w:rsidR="00E60066">
              <w:rPr>
                <w:noProof/>
                <w:webHidden/>
              </w:rPr>
              <w:tab/>
            </w:r>
            <w:r w:rsidR="00E60066">
              <w:rPr>
                <w:noProof/>
                <w:webHidden/>
              </w:rPr>
              <w:fldChar w:fldCharType="begin"/>
            </w:r>
            <w:r w:rsidR="00E60066">
              <w:rPr>
                <w:noProof/>
                <w:webHidden/>
              </w:rPr>
              <w:instrText xml:space="preserve"> PAGEREF _Toc73916263 \h </w:instrText>
            </w:r>
            <w:r w:rsidR="00E60066">
              <w:rPr>
                <w:noProof/>
                <w:webHidden/>
              </w:rPr>
            </w:r>
            <w:r w:rsidR="00E60066">
              <w:rPr>
                <w:noProof/>
                <w:webHidden/>
              </w:rPr>
              <w:fldChar w:fldCharType="separate"/>
            </w:r>
            <w:r w:rsidR="00F70D7D">
              <w:rPr>
                <w:noProof/>
                <w:webHidden/>
              </w:rPr>
              <w:t>188</w:t>
            </w:r>
            <w:r w:rsidR="00E60066">
              <w:rPr>
                <w:noProof/>
                <w:webHidden/>
              </w:rPr>
              <w:fldChar w:fldCharType="end"/>
            </w:r>
          </w:hyperlink>
        </w:p>
        <w:p w14:paraId="3A8D4338" w14:textId="66260A7E" w:rsidR="00E60066" w:rsidRDefault="004700D7">
          <w:pPr>
            <w:pStyle w:val="TableofFigures"/>
            <w:tabs>
              <w:tab w:val="right" w:leader="dot" w:pos="8777"/>
            </w:tabs>
            <w:rPr>
              <w:rFonts w:eastAsiaTheme="minorEastAsia"/>
              <w:noProof/>
              <w:lang w:eastAsia="en-GB"/>
            </w:rPr>
          </w:pPr>
          <w:hyperlink w:anchor="_Toc73916264" w:history="1">
            <w:r w:rsidR="00E60066" w:rsidRPr="00B22439">
              <w:rPr>
                <w:rStyle w:val="Hyperlink"/>
                <w:noProof/>
              </w:rPr>
              <w:t>Table 50- Average of the sums of mean values for three strategic tools in terms of benefits and challenges</w:t>
            </w:r>
            <w:r w:rsidR="00E60066">
              <w:rPr>
                <w:noProof/>
                <w:webHidden/>
              </w:rPr>
              <w:tab/>
            </w:r>
            <w:r w:rsidR="00E60066">
              <w:rPr>
                <w:noProof/>
                <w:webHidden/>
              </w:rPr>
              <w:fldChar w:fldCharType="begin"/>
            </w:r>
            <w:r w:rsidR="00E60066">
              <w:rPr>
                <w:noProof/>
                <w:webHidden/>
              </w:rPr>
              <w:instrText xml:space="preserve"> PAGEREF _Toc73916264 \h </w:instrText>
            </w:r>
            <w:r w:rsidR="00E60066">
              <w:rPr>
                <w:noProof/>
                <w:webHidden/>
              </w:rPr>
            </w:r>
            <w:r w:rsidR="00E60066">
              <w:rPr>
                <w:noProof/>
                <w:webHidden/>
              </w:rPr>
              <w:fldChar w:fldCharType="separate"/>
            </w:r>
            <w:r w:rsidR="00F70D7D">
              <w:rPr>
                <w:noProof/>
                <w:webHidden/>
              </w:rPr>
              <w:t>191</w:t>
            </w:r>
            <w:r w:rsidR="00E60066">
              <w:rPr>
                <w:noProof/>
                <w:webHidden/>
              </w:rPr>
              <w:fldChar w:fldCharType="end"/>
            </w:r>
          </w:hyperlink>
        </w:p>
        <w:p w14:paraId="58588E83" w14:textId="6B95F73B" w:rsidR="00E60066" w:rsidRDefault="004700D7">
          <w:pPr>
            <w:pStyle w:val="TableofFigures"/>
            <w:tabs>
              <w:tab w:val="right" w:leader="dot" w:pos="8777"/>
            </w:tabs>
            <w:rPr>
              <w:rFonts w:eastAsiaTheme="minorEastAsia"/>
              <w:noProof/>
              <w:lang w:eastAsia="en-GB"/>
            </w:rPr>
          </w:pPr>
          <w:hyperlink w:anchor="_Toc73916265" w:history="1">
            <w:r w:rsidR="00E60066" w:rsidRPr="00B22439">
              <w:rPr>
                <w:rStyle w:val="Hyperlink"/>
                <w:noProof/>
              </w:rPr>
              <w:t>Table 51- Construct variables for organisation culture</w:t>
            </w:r>
            <w:r w:rsidR="00E60066">
              <w:rPr>
                <w:noProof/>
                <w:webHidden/>
              </w:rPr>
              <w:tab/>
            </w:r>
            <w:r w:rsidR="00E60066">
              <w:rPr>
                <w:noProof/>
                <w:webHidden/>
              </w:rPr>
              <w:fldChar w:fldCharType="begin"/>
            </w:r>
            <w:r w:rsidR="00E60066">
              <w:rPr>
                <w:noProof/>
                <w:webHidden/>
              </w:rPr>
              <w:instrText xml:space="preserve"> PAGEREF _Toc73916265 \h </w:instrText>
            </w:r>
            <w:r w:rsidR="00E60066">
              <w:rPr>
                <w:noProof/>
                <w:webHidden/>
              </w:rPr>
            </w:r>
            <w:r w:rsidR="00E60066">
              <w:rPr>
                <w:noProof/>
                <w:webHidden/>
              </w:rPr>
              <w:fldChar w:fldCharType="separate"/>
            </w:r>
            <w:r w:rsidR="00F70D7D">
              <w:rPr>
                <w:noProof/>
                <w:webHidden/>
              </w:rPr>
              <w:t>202</w:t>
            </w:r>
            <w:r w:rsidR="00E60066">
              <w:rPr>
                <w:noProof/>
                <w:webHidden/>
              </w:rPr>
              <w:fldChar w:fldCharType="end"/>
            </w:r>
          </w:hyperlink>
        </w:p>
        <w:p w14:paraId="58602941" w14:textId="24FF183E" w:rsidR="00E60066" w:rsidRDefault="004700D7">
          <w:pPr>
            <w:pStyle w:val="TableofFigures"/>
            <w:tabs>
              <w:tab w:val="right" w:leader="dot" w:pos="8777"/>
            </w:tabs>
            <w:rPr>
              <w:rFonts w:eastAsiaTheme="minorEastAsia"/>
              <w:noProof/>
              <w:lang w:eastAsia="en-GB"/>
            </w:rPr>
          </w:pPr>
          <w:hyperlink w:anchor="_Toc73916266" w:history="1">
            <w:r w:rsidR="00E60066" w:rsidRPr="00B22439">
              <w:rPr>
                <w:rStyle w:val="Hyperlink"/>
                <w:noProof/>
              </w:rPr>
              <w:t>Table 52- Reliability test for all CULT variables</w:t>
            </w:r>
            <w:r w:rsidR="00E60066">
              <w:rPr>
                <w:noProof/>
                <w:webHidden/>
              </w:rPr>
              <w:tab/>
            </w:r>
            <w:r w:rsidR="00E60066">
              <w:rPr>
                <w:noProof/>
                <w:webHidden/>
              </w:rPr>
              <w:fldChar w:fldCharType="begin"/>
            </w:r>
            <w:r w:rsidR="00E60066">
              <w:rPr>
                <w:noProof/>
                <w:webHidden/>
              </w:rPr>
              <w:instrText xml:space="preserve"> PAGEREF _Toc73916266 \h </w:instrText>
            </w:r>
            <w:r w:rsidR="00E60066">
              <w:rPr>
                <w:noProof/>
                <w:webHidden/>
              </w:rPr>
            </w:r>
            <w:r w:rsidR="00E60066">
              <w:rPr>
                <w:noProof/>
                <w:webHidden/>
              </w:rPr>
              <w:fldChar w:fldCharType="separate"/>
            </w:r>
            <w:r w:rsidR="00F70D7D">
              <w:rPr>
                <w:noProof/>
                <w:webHidden/>
              </w:rPr>
              <w:t>203</w:t>
            </w:r>
            <w:r w:rsidR="00E60066">
              <w:rPr>
                <w:noProof/>
                <w:webHidden/>
              </w:rPr>
              <w:fldChar w:fldCharType="end"/>
            </w:r>
          </w:hyperlink>
        </w:p>
        <w:p w14:paraId="7C1B9181" w14:textId="01FBCA6E" w:rsidR="00E60066" w:rsidRDefault="004700D7">
          <w:pPr>
            <w:pStyle w:val="TableofFigures"/>
            <w:tabs>
              <w:tab w:val="right" w:leader="dot" w:pos="8777"/>
            </w:tabs>
            <w:rPr>
              <w:rFonts w:eastAsiaTheme="minorEastAsia"/>
              <w:noProof/>
              <w:lang w:eastAsia="en-GB"/>
            </w:rPr>
          </w:pPr>
          <w:hyperlink w:anchor="_Toc73916267" w:history="1">
            <w:r w:rsidR="00E60066" w:rsidRPr="00B22439">
              <w:rPr>
                <w:rStyle w:val="Hyperlink"/>
                <w:noProof/>
              </w:rPr>
              <w:t>Table 53- Overall suitability scale for cultural factors</w:t>
            </w:r>
            <w:r w:rsidR="00E60066">
              <w:rPr>
                <w:noProof/>
                <w:webHidden/>
              </w:rPr>
              <w:tab/>
            </w:r>
            <w:r w:rsidR="00E60066">
              <w:rPr>
                <w:noProof/>
                <w:webHidden/>
              </w:rPr>
              <w:fldChar w:fldCharType="begin"/>
            </w:r>
            <w:r w:rsidR="00E60066">
              <w:rPr>
                <w:noProof/>
                <w:webHidden/>
              </w:rPr>
              <w:instrText xml:space="preserve"> PAGEREF _Toc73916267 \h </w:instrText>
            </w:r>
            <w:r w:rsidR="00E60066">
              <w:rPr>
                <w:noProof/>
                <w:webHidden/>
              </w:rPr>
            </w:r>
            <w:r w:rsidR="00E60066">
              <w:rPr>
                <w:noProof/>
                <w:webHidden/>
              </w:rPr>
              <w:fldChar w:fldCharType="separate"/>
            </w:r>
            <w:r w:rsidR="00F70D7D">
              <w:rPr>
                <w:noProof/>
                <w:webHidden/>
              </w:rPr>
              <w:t>204</w:t>
            </w:r>
            <w:r w:rsidR="00E60066">
              <w:rPr>
                <w:noProof/>
                <w:webHidden/>
              </w:rPr>
              <w:fldChar w:fldCharType="end"/>
            </w:r>
          </w:hyperlink>
        </w:p>
        <w:p w14:paraId="48A9FB79" w14:textId="72D003FF" w:rsidR="00E60066" w:rsidRDefault="004700D7">
          <w:pPr>
            <w:pStyle w:val="TableofFigures"/>
            <w:tabs>
              <w:tab w:val="right" w:leader="dot" w:pos="8777"/>
            </w:tabs>
            <w:rPr>
              <w:rFonts w:eastAsiaTheme="minorEastAsia"/>
              <w:noProof/>
              <w:lang w:eastAsia="en-GB"/>
            </w:rPr>
          </w:pPr>
          <w:hyperlink w:anchor="_Toc73916268" w:history="1">
            <w:r w:rsidR="00E60066" w:rsidRPr="00B22439">
              <w:rPr>
                <w:rStyle w:val="Hyperlink"/>
                <w:noProof/>
              </w:rPr>
              <w:t>Table 54- Descriptive statistics for Culture variables towards BIM, BDA, and IoT</w:t>
            </w:r>
            <w:r w:rsidR="00E60066">
              <w:rPr>
                <w:noProof/>
                <w:webHidden/>
              </w:rPr>
              <w:tab/>
            </w:r>
            <w:r w:rsidR="00E60066">
              <w:rPr>
                <w:noProof/>
                <w:webHidden/>
              </w:rPr>
              <w:fldChar w:fldCharType="begin"/>
            </w:r>
            <w:r w:rsidR="00E60066">
              <w:rPr>
                <w:noProof/>
                <w:webHidden/>
              </w:rPr>
              <w:instrText xml:space="preserve"> PAGEREF _Toc73916268 \h </w:instrText>
            </w:r>
            <w:r w:rsidR="00E60066">
              <w:rPr>
                <w:noProof/>
                <w:webHidden/>
              </w:rPr>
            </w:r>
            <w:r w:rsidR="00E60066">
              <w:rPr>
                <w:noProof/>
                <w:webHidden/>
              </w:rPr>
              <w:fldChar w:fldCharType="separate"/>
            </w:r>
            <w:r w:rsidR="00F70D7D">
              <w:rPr>
                <w:noProof/>
                <w:webHidden/>
              </w:rPr>
              <w:t>204</w:t>
            </w:r>
            <w:r w:rsidR="00E60066">
              <w:rPr>
                <w:noProof/>
                <w:webHidden/>
              </w:rPr>
              <w:fldChar w:fldCharType="end"/>
            </w:r>
          </w:hyperlink>
        </w:p>
        <w:p w14:paraId="3C21234E" w14:textId="0A273083" w:rsidR="00E60066" w:rsidRDefault="004700D7">
          <w:pPr>
            <w:pStyle w:val="TableofFigures"/>
            <w:tabs>
              <w:tab w:val="right" w:leader="dot" w:pos="8777"/>
            </w:tabs>
            <w:rPr>
              <w:rFonts w:eastAsiaTheme="minorEastAsia"/>
              <w:noProof/>
              <w:lang w:eastAsia="en-GB"/>
            </w:rPr>
          </w:pPr>
          <w:hyperlink w:anchor="_Toc73916269" w:history="1">
            <w:r w:rsidR="00E60066" w:rsidRPr="00B22439">
              <w:rPr>
                <w:rStyle w:val="Hyperlink"/>
                <w:noProof/>
              </w:rPr>
              <w:t>Table 55- Impact of organisation culture on BIM exploitation</w:t>
            </w:r>
            <w:r w:rsidR="00E60066">
              <w:rPr>
                <w:noProof/>
                <w:webHidden/>
              </w:rPr>
              <w:tab/>
            </w:r>
            <w:r w:rsidR="00E60066">
              <w:rPr>
                <w:noProof/>
                <w:webHidden/>
              </w:rPr>
              <w:fldChar w:fldCharType="begin"/>
            </w:r>
            <w:r w:rsidR="00E60066">
              <w:rPr>
                <w:noProof/>
                <w:webHidden/>
              </w:rPr>
              <w:instrText xml:space="preserve"> PAGEREF _Toc73916269 \h </w:instrText>
            </w:r>
            <w:r w:rsidR="00E60066">
              <w:rPr>
                <w:noProof/>
                <w:webHidden/>
              </w:rPr>
            </w:r>
            <w:r w:rsidR="00E60066">
              <w:rPr>
                <w:noProof/>
                <w:webHidden/>
              </w:rPr>
              <w:fldChar w:fldCharType="separate"/>
            </w:r>
            <w:r w:rsidR="00F70D7D">
              <w:rPr>
                <w:noProof/>
                <w:webHidden/>
              </w:rPr>
              <w:t>205</w:t>
            </w:r>
            <w:r w:rsidR="00E60066">
              <w:rPr>
                <w:noProof/>
                <w:webHidden/>
              </w:rPr>
              <w:fldChar w:fldCharType="end"/>
            </w:r>
          </w:hyperlink>
        </w:p>
        <w:p w14:paraId="5E5432B6" w14:textId="7781A74A" w:rsidR="00E60066" w:rsidRDefault="004700D7">
          <w:pPr>
            <w:pStyle w:val="TableofFigures"/>
            <w:tabs>
              <w:tab w:val="right" w:leader="dot" w:pos="8777"/>
            </w:tabs>
            <w:rPr>
              <w:rFonts w:eastAsiaTheme="minorEastAsia"/>
              <w:noProof/>
              <w:lang w:eastAsia="en-GB"/>
            </w:rPr>
          </w:pPr>
          <w:hyperlink w:anchor="_Toc73916270" w:history="1">
            <w:r w:rsidR="00E60066" w:rsidRPr="00B22439">
              <w:rPr>
                <w:rStyle w:val="Hyperlink"/>
                <w:noProof/>
              </w:rPr>
              <w:t>Table 56- Impact of organisation culture on BDA exploitation</w:t>
            </w:r>
            <w:r w:rsidR="00E60066">
              <w:rPr>
                <w:noProof/>
                <w:webHidden/>
              </w:rPr>
              <w:tab/>
            </w:r>
            <w:r w:rsidR="00E60066">
              <w:rPr>
                <w:noProof/>
                <w:webHidden/>
              </w:rPr>
              <w:fldChar w:fldCharType="begin"/>
            </w:r>
            <w:r w:rsidR="00E60066">
              <w:rPr>
                <w:noProof/>
                <w:webHidden/>
              </w:rPr>
              <w:instrText xml:space="preserve"> PAGEREF _Toc73916270 \h </w:instrText>
            </w:r>
            <w:r w:rsidR="00E60066">
              <w:rPr>
                <w:noProof/>
                <w:webHidden/>
              </w:rPr>
            </w:r>
            <w:r w:rsidR="00E60066">
              <w:rPr>
                <w:noProof/>
                <w:webHidden/>
              </w:rPr>
              <w:fldChar w:fldCharType="separate"/>
            </w:r>
            <w:r w:rsidR="00F70D7D">
              <w:rPr>
                <w:noProof/>
                <w:webHidden/>
              </w:rPr>
              <w:t>206</w:t>
            </w:r>
            <w:r w:rsidR="00E60066">
              <w:rPr>
                <w:noProof/>
                <w:webHidden/>
              </w:rPr>
              <w:fldChar w:fldCharType="end"/>
            </w:r>
          </w:hyperlink>
        </w:p>
        <w:p w14:paraId="5F2A65FA" w14:textId="283E269C" w:rsidR="00E60066" w:rsidRDefault="004700D7">
          <w:pPr>
            <w:pStyle w:val="TableofFigures"/>
            <w:tabs>
              <w:tab w:val="right" w:leader="dot" w:pos="8777"/>
            </w:tabs>
            <w:rPr>
              <w:rFonts w:eastAsiaTheme="minorEastAsia"/>
              <w:noProof/>
              <w:lang w:eastAsia="en-GB"/>
            </w:rPr>
          </w:pPr>
          <w:hyperlink w:anchor="_Toc73916271" w:history="1">
            <w:r w:rsidR="00E60066" w:rsidRPr="00B22439">
              <w:rPr>
                <w:rStyle w:val="Hyperlink"/>
                <w:noProof/>
              </w:rPr>
              <w:t>Table 57- Impact of organisation culture on IoT exploitation</w:t>
            </w:r>
            <w:r w:rsidR="00E60066">
              <w:rPr>
                <w:noProof/>
                <w:webHidden/>
              </w:rPr>
              <w:tab/>
            </w:r>
            <w:r w:rsidR="00E60066">
              <w:rPr>
                <w:noProof/>
                <w:webHidden/>
              </w:rPr>
              <w:fldChar w:fldCharType="begin"/>
            </w:r>
            <w:r w:rsidR="00E60066">
              <w:rPr>
                <w:noProof/>
                <w:webHidden/>
              </w:rPr>
              <w:instrText xml:space="preserve"> PAGEREF _Toc73916271 \h </w:instrText>
            </w:r>
            <w:r w:rsidR="00E60066">
              <w:rPr>
                <w:noProof/>
                <w:webHidden/>
              </w:rPr>
            </w:r>
            <w:r w:rsidR="00E60066">
              <w:rPr>
                <w:noProof/>
                <w:webHidden/>
              </w:rPr>
              <w:fldChar w:fldCharType="separate"/>
            </w:r>
            <w:r w:rsidR="00F70D7D">
              <w:rPr>
                <w:noProof/>
                <w:webHidden/>
              </w:rPr>
              <w:t>206</w:t>
            </w:r>
            <w:r w:rsidR="00E60066">
              <w:rPr>
                <w:noProof/>
                <w:webHidden/>
              </w:rPr>
              <w:fldChar w:fldCharType="end"/>
            </w:r>
          </w:hyperlink>
        </w:p>
        <w:p w14:paraId="78971D4E" w14:textId="2CA57C6D" w:rsidR="00E60066" w:rsidRDefault="004700D7">
          <w:pPr>
            <w:pStyle w:val="TableofFigures"/>
            <w:tabs>
              <w:tab w:val="right" w:leader="dot" w:pos="8777"/>
            </w:tabs>
            <w:rPr>
              <w:rFonts w:eastAsiaTheme="minorEastAsia"/>
              <w:noProof/>
              <w:lang w:eastAsia="en-GB"/>
            </w:rPr>
          </w:pPr>
          <w:hyperlink w:anchor="_Toc73916272" w:history="1">
            <w:r w:rsidR="00E60066" w:rsidRPr="00B22439">
              <w:rPr>
                <w:rStyle w:val="Hyperlink"/>
                <w:noProof/>
              </w:rPr>
              <w:t>Table 58- Spearman's correlation analysis for organisation culture and BIM exploitation</w:t>
            </w:r>
            <w:r w:rsidR="00E60066">
              <w:rPr>
                <w:noProof/>
                <w:webHidden/>
              </w:rPr>
              <w:tab/>
            </w:r>
            <w:r w:rsidR="00E60066">
              <w:rPr>
                <w:noProof/>
                <w:webHidden/>
              </w:rPr>
              <w:fldChar w:fldCharType="begin"/>
            </w:r>
            <w:r w:rsidR="00E60066">
              <w:rPr>
                <w:noProof/>
                <w:webHidden/>
              </w:rPr>
              <w:instrText xml:space="preserve"> PAGEREF _Toc73916272 \h </w:instrText>
            </w:r>
            <w:r w:rsidR="00E60066">
              <w:rPr>
                <w:noProof/>
                <w:webHidden/>
              </w:rPr>
            </w:r>
            <w:r w:rsidR="00E60066">
              <w:rPr>
                <w:noProof/>
                <w:webHidden/>
              </w:rPr>
              <w:fldChar w:fldCharType="separate"/>
            </w:r>
            <w:r w:rsidR="00F70D7D">
              <w:rPr>
                <w:noProof/>
                <w:webHidden/>
              </w:rPr>
              <w:t>208</w:t>
            </w:r>
            <w:r w:rsidR="00E60066">
              <w:rPr>
                <w:noProof/>
                <w:webHidden/>
              </w:rPr>
              <w:fldChar w:fldCharType="end"/>
            </w:r>
          </w:hyperlink>
        </w:p>
        <w:p w14:paraId="584C3258" w14:textId="07ECCC35" w:rsidR="00E60066" w:rsidRDefault="004700D7">
          <w:pPr>
            <w:pStyle w:val="TableofFigures"/>
            <w:tabs>
              <w:tab w:val="right" w:leader="dot" w:pos="8777"/>
            </w:tabs>
            <w:rPr>
              <w:rFonts w:eastAsiaTheme="minorEastAsia"/>
              <w:noProof/>
              <w:lang w:eastAsia="en-GB"/>
            </w:rPr>
          </w:pPr>
          <w:hyperlink w:anchor="_Toc73916273" w:history="1">
            <w:r w:rsidR="00E60066" w:rsidRPr="00B22439">
              <w:rPr>
                <w:rStyle w:val="Hyperlink"/>
                <w:noProof/>
              </w:rPr>
              <w:t>Table 59- Original zero correlation and the partial correlation between EXPBIM1, EXPBIM2 setting CULTBIM1 as the control variable</w:t>
            </w:r>
            <w:r w:rsidR="00E60066">
              <w:rPr>
                <w:noProof/>
                <w:webHidden/>
              </w:rPr>
              <w:tab/>
            </w:r>
            <w:r w:rsidR="00E60066">
              <w:rPr>
                <w:noProof/>
                <w:webHidden/>
              </w:rPr>
              <w:fldChar w:fldCharType="begin"/>
            </w:r>
            <w:r w:rsidR="00E60066">
              <w:rPr>
                <w:noProof/>
                <w:webHidden/>
              </w:rPr>
              <w:instrText xml:space="preserve"> PAGEREF _Toc73916273 \h </w:instrText>
            </w:r>
            <w:r w:rsidR="00E60066">
              <w:rPr>
                <w:noProof/>
                <w:webHidden/>
              </w:rPr>
            </w:r>
            <w:r w:rsidR="00E60066">
              <w:rPr>
                <w:noProof/>
                <w:webHidden/>
              </w:rPr>
              <w:fldChar w:fldCharType="separate"/>
            </w:r>
            <w:r w:rsidR="00F70D7D">
              <w:rPr>
                <w:noProof/>
                <w:webHidden/>
              </w:rPr>
              <w:t>211</w:t>
            </w:r>
            <w:r w:rsidR="00E60066">
              <w:rPr>
                <w:noProof/>
                <w:webHidden/>
              </w:rPr>
              <w:fldChar w:fldCharType="end"/>
            </w:r>
          </w:hyperlink>
        </w:p>
        <w:p w14:paraId="7E34414B" w14:textId="438E0054" w:rsidR="00E60066" w:rsidRDefault="004700D7">
          <w:pPr>
            <w:pStyle w:val="TableofFigures"/>
            <w:tabs>
              <w:tab w:val="right" w:leader="dot" w:pos="8777"/>
            </w:tabs>
            <w:rPr>
              <w:rFonts w:eastAsiaTheme="minorEastAsia"/>
              <w:noProof/>
              <w:lang w:eastAsia="en-GB"/>
            </w:rPr>
          </w:pPr>
          <w:hyperlink w:anchor="_Toc73916274" w:history="1">
            <w:r w:rsidR="00E60066" w:rsidRPr="00B22439">
              <w:rPr>
                <w:rStyle w:val="Hyperlink"/>
                <w:noProof/>
              </w:rPr>
              <w:t>Table 60- Correlation between CULTBIM1, CULTBIM (IV) and EXPBIM1 (DV) in multiple regression</w:t>
            </w:r>
            <w:r w:rsidR="00E60066">
              <w:rPr>
                <w:noProof/>
                <w:webHidden/>
              </w:rPr>
              <w:tab/>
            </w:r>
            <w:r w:rsidR="00E60066">
              <w:rPr>
                <w:noProof/>
                <w:webHidden/>
              </w:rPr>
              <w:fldChar w:fldCharType="begin"/>
            </w:r>
            <w:r w:rsidR="00E60066">
              <w:rPr>
                <w:noProof/>
                <w:webHidden/>
              </w:rPr>
              <w:instrText xml:space="preserve"> PAGEREF _Toc73916274 \h </w:instrText>
            </w:r>
            <w:r w:rsidR="00E60066">
              <w:rPr>
                <w:noProof/>
                <w:webHidden/>
              </w:rPr>
            </w:r>
            <w:r w:rsidR="00E60066">
              <w:rPr>
                <w:noProof/>
                <w:webHidden/>
              </w:rPr>
              <w:fldChar w:fldCharType="separate"/>
            </w:r>
            <w:r w:rsidR="00F70D7D">
              <w:rPr>
                <w:noProof/>
                <w:webHidden/>
              </w:rPr>
              <w:t>213</w:t>
            </w:r>
            <w:r w:rsidR="00E60066">
              <w:rPr>
                <w:noProof/>
                <w:webHidden/>
              </w:rPr>
              <w:fldChar w:fldCharType="end"/>
            </w:r>
          </w:hyperlink>
        </w:p>
        <w:p w14:paraId="35B9C698" w14:textId="18767BC1" w:rsidR="00E60066" w:rsidRDefault="004700D7">
          <w:pPr>
            <w:pStyle w:val="TableofFigures"/>
            <w:tabs>
              <w:tab w:val="right" w:leader="dot" w:pos="8777"/>
            </w:tabs>
            <w:rPr>
              <w:rFonts w:eastAsiaTheme="minorEastAsia"/>
              <w:noProof/>
              <w:lang w:eastAsia="en-GB"/>
            </w:rPr>
          </w:pPr>
          <w:hyperlink w:anchor="_Toc73916275" w:history="1">
            <w:r w:rsidR="00E60066" w:rsidRPr="00B22439">
              <w:rPr>
                <w:rStyle w:val="Hyperlink"/>
                <w:noProof/>
              </w:rPr>
              <w:t>Table 61- Collinearity Diagnostics for Multiple regressions</w:t>
            </w:r>
            <w:r w:rsidR="00E60066">
              <w:rPr>
                <w:noProof/>
                <w:webHidden/>
              </w:rPr>
              <w:tab/>
            </w:r>
            <w:r w:rsidR="00E60066">
              <w:rPr>
                <w:noProof/>
                <w:webHidden/>
              </w:rPr>
              <w:fldChar w:fldCharType="begin"/>
            </w:r>
            <w:r w:rsidR="00E60066">
              <w:rPr>
                <w:noProof/>
                <w:webHidden/>
              </w:rPr>
              <w:instrText xml:space="preserve"> PAGEREF _Toc73916275 \h </w:instrText>
            </w:r>
            <w:r w:rsidR="00E60066">
              <w:rPr>
                <w:noProof/>
                <w:webHidden/>
              </w:rPr>
            </w:r>
            <w:r w:rsidR="00E60066">
              <w:rPr>
                <w:noProof/>
                <w:webHidden/>
              </w:rPr>
              <w:fldChar w:fldCharType="separate"/>
            </w:r>
            <w:r w:rsidR="00F70D7D">
              <w:rPr>
                <w:noProof/>
                <w:webHidden/>
              </w:rPr>
              <w:t>213</w:t>
            </w:r>
            <w:r w:rsidR="00E60066">
              <w:rPr>
                <w:noProof/>
                <w:webHidden/>
              </w:rPr>
              <w:fldChar w:fldCharType="end"/>
            </w:r>
          </w:hyperlink>
        </w:p>
        <w:p w14:paraId="330481DF" w14:textId="1A52C14A" w:rsidR="00E60066" w:rsidRDefault="004700D7">
          <w:pPr>
            <w:pStyle w:val="TableofFigures"/>
            <w:tabs>
              <w:tab w:val="right" w:leader="dot" w:pos="8777"/>
            </w:tabs>
            <w:rPr>
              <w:rFonts w:eastAsiaTheme="minorEastAsia"/>
              <w:noProof/>
              <w:lang w:eastAsia="en-GB"/>
            </w:rPr>
          </w:pPr>
          <w:hyperlink w:anchor="_Toc73916276" w:history="1">
            <w:r w:rsidR="00E60066" w:rsidRPr="00B22439">
              <w:rPr>
                <w:rStyle w:val="Hyperlink"/>
                <w:noProof/>
              </w:rPr>
              <w:t>Table 62- Model summary for multiple regression analysis</w:t>
            </w:r>
            <w:r w:rsidR="00E60066">
              <w:rPr>
                <w:noProof/>
                <w:webHidden/>
              </w:rPr>
              <w:tab/>
            </w:r>
            <w:r w:rsidR="00E60066">
              <w:rPr>
                <w:noProof/>
                <w:webHidden/>
              </w:rPr>
              <w:fldChar w:fldCharType="begin"/>
            </w:r>
            <w:r w:rsidR="00E60066">
              <w:rPr>
                <w:noProof/>
                <w:webHidden/>
              </w:rPr>
              <w:instrText xml:space="preserve"> PAGEREF _Toc73916276 \h </w:instrText>
            </w:r>
            <w:r w:rsidR="00E60066">
              <w:rPr>
                <w:noProof/>
                <w:webHidden/>
              </w:rPr>
            </w:r>
            <w:r w:rsidR="00E60066">
              <w:rPr>
                <w:noProof/>
                <w:webHidden/>
              </w:rPr>
              <w:fldChar w:fldCharType="separate"/>
            </w:r>
            <w:r w:rsidR="00F70D7D">
              <w:rPr>
                <w:noProof/>
                <w:webHidden/>
              </w:rPr>
              <w:t>215</w:t>
            </w:r>
            <w:r w:rsidR="00E60066">
              <w:rPr>
                <w:noProof/>
                <w:webHidden/>
              </w:rPr>
              <w:fldChar w:fldCharType="end"/>
            </w:r>
          </w:hyperlink>
        </w:p>
        <w:p w14:paraId="4EF71AE2" w14:textId="3D0947E8" w:rsidR="00E60066" w:rsidRDefault="004700D7">
          <w:pPr>
            <w:pStyle w:val="TableofFigures"/>
            <w:tabs>
              <w:tab w:val="right" w:leader="dot" w:pos="8777"/>
            </w:tabs>
            <w:rPr>
              <w:rFonts w:eastAsiaTheme="minorEastAsia"/>
              <w:noProof/>
              <w:lang w:eastAsia="en-GB"/>
            </w:rPr>
          </w:pPr>
          <w:hyperlink w:anchor="_Toc73916277" w:history="1">
            <w:r w:rsidR="00E60066" w:rsidRPr="00B22439">
              <w:rPr>
                <w:rStyle w:val="Hyperlink"/>
                <w:noProof/>
              </w:rPr>
              <w:t>Table 63- ANOVA for multiple regression analysis</w:t>
            </w:r>
            <w:r w:rsidR="00E60066">
              <w:rPr>
                <w:noProof/>
                <w:webHidden/>
              </w:rPr>
              <w:tab/>
            </w:r>
            <w:r w:rsidR="00E60066">
              <w:rPr>
                <w:noProof/>
                <w:webHidden/>
              </w:rPr>
              <w:fldChar w:fldCharType="begin"/>
            </w:r>
            <w:r w:rsidR="00E60066">
              <w:rPr>
                <w:noProof/>
                <w:webHidden/>
              </w:rPr>
              <w:instrText xml:space="preserve"> PAGEREF _Toc73916277 \h </w:instrText>
            </w:r>
            <w:r w:rsidR="00E60066">
              <w:rPr>
                <w:noProof/>
                <w:webHidden/>
              </w:rPr>
            </w:r>
            <w:r w:rsidR="00E60066">
              <w:rPr>
                <w:noProof/>
                <w:webHidden/>
              </w:rPr>
              <w:fldChar w:fldCharType="separate"/>
            </w:r>
            <w:r w:rsidR="00F70D7D">
              <w:rPr>
                <w:noProof/>
                <w:webHidden/>
              </w:rPr>
              <w:t>215</w:t>
            </w:r>
            <w:r w:rsidR="00E60066">
              <w:rPr>
                <w:noProof/>
                <w:webHidden/>
              </w:rPr>
              <w:fldChar w:fldCharType="end"/>
            </w:r>
          </w:hyperlink>
        </w:p>
        <w:p w14:paraId="78CF25E4" w14:textId="489A3D8F" w:rsidR="00E60066" w:rsidRDefault="004700D7">
          <w:pPr>
            <w:pStyle w:val="TableofFigures"/>
            <w:tabs>
              <w:tab w:val="right" w:leader="dot" w:pos="8777"/>
            </w:tabs>
            <w:rPr>
              <w:rFonts w:eastAsiaTheme="minorEastAsia"/>
              <w:noProof/>
              <w:lang w:eastAsia="en-GB"/>
            </w:rPr>
          </w:pPr>
          <w:hyperlink w:anchor="_Toc73916278" w:history="1">
            <w:r w:rsidR="00E60066" w:rsidRPr="00B22439">
              <w:rPr>
                <w:rStyle w:val="Hyperlink"/>
                <w:noProof/>
              </w:rPr>
              <w:t>Table 64- Spearman's correlation analysis for organisation culture and BDA exploitation</w:t>
            </w:r>
            <w:r w:rsidR="00E60066">
              <w:rPr>
                <w:noProof/>
                <w:webHidden/>
              </w:rPr>
              <w:tab/>
            </w:r>
            <w:r w:rsidR="00E60066">
              <w:rPr>
                <w:noProof/>
                <w:webHidden/>
              </w:rPr>
              <w:fldChar w:fldCharType="begin"/>
            </w:r>
            <w:r w:rsidR="00E60066">
              <w:rPr>
                <w:noProof/>
                <w:webHidden/>
              </w:rPr>
              <w:instrText xml:space="preserve"> PAGEREF _Toc73916278 \h </w:instrText>
            </w:r>
            <w:r w:rsidR="00E60066">
              <w:rPr>
                <w:noProof/>
                <w:webHidden/>
              </w:rPr>
            </w:r>
            <w:r w:rsidR="00E60066">
              <w:rPr>
                <w:noProof/>
                <w:webHidden/>
              </w:rPr>
              <w:fldChar w:fldCharType="separate"/>
            </w:r>
            <w:r w:rsidR="00F70D7D">
              <w:rPr>
                <w:noProof/>
                <w:webHidden/>
              </w:rPr>
              <w:t>218</w:t>
            </w:r>
            <w:r w:rsidR="00E60066">
              <w:rPr>
                <w:noProof/>
                <w:webHidden/>
              </w:rPr>
              <w:fldChar w:fldCharType="end"/>
            </w:r>
          </w:hyperlink>
        </w:p>
        <w:p w14:paraId="3DED9B35" w14:textId="6FD30C7C" w:rsidR="00E60066" w:rsidRDefault="004700D7">
          <w:pPr>
            <w:pStyle w:val="TableofFigures"/>
            <w:tabs>
              <w:tab w:val="right" w:leader="dot" w:pos="8777"/>
            </w:tabs>
            <w:rPr>
              <w:rFonts w:eastAsiaTheme="minorEastAsia"/>
              <w:noProof/>
              <w:lang w:eastAsia="en-GB"/>
            </w:rPr>
          </w:pPr>
          <w:hyperlink w:anchor="_Toc73916279" w:history="1">
            <w:r w:rsidR="00E60066" w:rsidRPr="00B22439">
              <w:rPr>
                <w:rStyle w:val="Hyperlink"/>
                <w:noProof/>
              </w:rPr>
              <w:t>Table 65- Spearman's correlation analysis for organisation culture and IoT exploitation</w:t>
            </w:r>
            <w:r w:rsidR="00E60066">
              <w:rPr>
                <w:noProof/>
                <w:webHidden/>
              </w:rPr>
              <w:tab/>
            </w:r>
            <w:r w:rsidR="00E60066">
              <w:rPr>
                <w:noProof/>
                <w:webHidden/>
              </w:rPr>
              <w:fldChar w:fldCharType="begin"/>
            </w:r>
            <w:r w:rsidR="00E60066">
              <w:rPr>
                <w:noProof/>
                <w:webHidden/>
              </w:rPr>
              <w:instrText xml:space="preserve"> PAGEREF _Toc73916279 \h </w:instrText>
            </w:r>
            <w:r w:rsidR="00E60066">
              <w:rPr>
                <w:noProof/>
                <w:webHidden/>
              </w:rPr>
            </w:r>
            <w:r w:rsidR="00E60066">
              <w:rPr>
                <w:noProof/>
                <w:webHidden/>
              </w:rPr>
              <w:fldChar w:fldCharType="separate"/>
            </w:r>
            <w:r w:rsidR="00F70D7D">
              <w:rPr>
                <w:noProof/>
                <w:webHidden/>
              </w:rPr>
              <w:t>221</w:t>
            </w:r>
            <w:r w:rsidR="00E60066">
              <w:rPr>
                <w:noProof/>
                <w:webHidden/>
              </w:rPr>
              <w:fldChar w:fldCharType="end"/>
            </w:r>
          </w:hyperlink>
        </w:p>
        <w:p w14:paraId="5F681200" w14:textId="335E171B" w:rsidR="00E60066" w:rsidRDefault="004700D7">
          <w:pPr>
            <w:pStyle w:val="TableofFigures"/>
            <w:tabs>
              <w:tab w:val="right" w:leader="dot" w:pos="8777"/>
            </w:tabs>
            <w:rPr>
              <w:rFonts w:eastAsiaTheme="minorEastAsia"/>
              <w:noProof/>
              <w:lang w:eastAsia="en-GB"/>
            </w:rPr>
          </w:pPr>
          <w:hyperlink w:anchor="_Toc73916280" w:history="1">
            <w:r w:rsidR="00E60066" w:rsidRPr="00B22439">
              <w:rPr>
                <w:rStyle w:val="Hyperlink"/>
                <w:noProof/>
              </w:rPr>
              <w:t>Table 66- Summary of culture-exploitation impact</w:t>
            </w:r>
            <w:r w:rsidR="00E60066">
              <w:rPr>
                <w:noProof/>
                <w:webHidden/>
              </w:rPr>
              <w:tab/>
            </w:r>
            <w:r w:rsidR="00E60066">
              <w:rPr>
                <w:noProof/>
                <w:webHidden/>
              </w:rPr>
              <w:fldChar w:fldCharType="begin"/>
            </w:r>
            <w:r w:rsidR="00E60066">
              <w:rPr>
                <w:noProof/>
                <w:webHidden/>
              </w:rPr>
              <w:instrText xml:space="preserve"> PAGEREF _Toc73916280 \h </w:instrText>
            </w:r>
            <w:r w:rsidR="00E60066">
              <w:rPr>
                <w:noProof/>
                <w:webHidden/>
              </w:rPr>
            </w:r>
            <w:r w:rsidR="00E60066">
              <w:rPr>
                <w:noProof/>
                <w:webHidden/>
              </w:rPr>
              <w:fldChar w:fldCharType="separate"/>
            </w:r>
            <w:r w:rsidR="00F70D7D">
              <w:rPr>
                <w:noProof/>
                <w:webHidden/>
              </w:rPr>
              <w:t>223</w:t>
            </w:r>
            <w:r w:rsidR="00E60066">
              <w:rPr>
                <w:noProof/>
                <w:webHidden/>
              </w:rPr>
              <w:fldChar w:fldCharType="end"/>
            </w:r>
          </w:hyperlink>
        </w:p>
        <w:p w14:paraId="36876A5C" w14:textId="653C27D5" w:rsidR="00E60066" w:rsidRDefault="004700D7">
          <w:pPr>
            <w:pStyle w:val="TableofFigures"/>
            <w:tabs>
              <w:tab w:val="right" w:leader="dot" w:pos="8777"/>
            </w:tabs>
            <w:rPr>
              <w:rFonts w:eastAsiaTheme="minorEastAsia"/>
              <w:noProof/>
              <w:lang w:eastAsia="en-GB"/>
            </w:rPr>
          </w:pPr>
          <w:hyperlink w:anchor="_Toc73916281" w:history="1">
            <w:r w:rsidR="00E60066" w:rsidRPr="00B22439">
              <w:rPr>
                <w:rStyle w:val="Hyperlink"/>
                <w:noProof/>
              </w:rPr>
              <w:t>Table 67- Selective coding for organisation culture impact on the exploitation</w:t>
            </w:r>
            <w:r w:rsidR="00E60066">
              <w:rPr>
                <w:noProof/>
                <w:webHidden/>
              </w:rPr>
              <w:tab/>
            </w:r>
            <w:r w:rsidR="00E60066">
              <w:rPr>
                <w:noProof/>
                <w:webHidden/>
              </w:rPr>
              <w:fldChar w:fldCharType="begin"/>
            </w:r>
            <w:r w:rsidR="00E60066">
              <w:rPr>
                <w:noProof/>
                <w:webHidden/>
              </w:rPr>
              <w:instrText xml:space="preserve"> PAGEREF _Toc73916281 \h </w:instrText>
            </w:r>
            <w:r w:rsidR="00E60066">
              <w:rPr>
                <w:noProof/>
                <w:webHidden/>
              </w:rPr>
            </w:r>
            <w:r w:rsidR="00E60066">
              <w:rPr>
                <w:noProof/>
                <w:webHidden/>
              </w:rPr>
              <w:fldChar w:fldCharType="separate"/>
            </w:r>
            <w:r w:rsidR="00F70D7D">
              <w:rPr>
                <w:noProof/>
                <w:webHidden/>
              </w:rPr>
              <w:t>227</w:t>
            </w:r>
            <w:r w:rsidR="00E60066">
              <w:rPr>
                <w:noProof/>
                <w:webHidden/>
              </w:rPr>
              <w:fldChar w:fldCharType="end"/>
            </w:r>
          </w:hyperlink>
        </w:p>
        <w:p w14:paraId="04081588" w14:textId="1E6E3C94" w:rsidR="00E60066" w:rsidRDefault="004700D7">
          <w:pPr>
            <w:pStyle w:val="TableofFigures"/>
            <w:tabs>
              <w:tab w:val="right" w:leader="dot" w:pos="8777"/>
            </w:tabs>
            <w:rPr>
              <w:rFonts w:eastAsiaTheme="minorEastAsia"/>
              <w:noProof/>
              <w:lang w:eastAsia="en-GB"/>
            </w:rPr>
          </w:pPr>
          <w:hyperlink w:anchor="_Toc73916282" w:history="1">
            <w:r w:rsidR="00E60066" w:rsidRPr="00B22439">
              <w:rPr>
                <w:rStyle w:val="Hyperlink"/>
                <w:noProof/>
              </w:rPr>
              <w:t>Table 68- Construct variables for organisation structure</w:t>
            </w:r>
            <w:r w:rsidR="00E60066">
              <w:rPr>
                <w:noProof/>
                <w:webHidden/>
              </w:rPr>
              <w:tab/>
            </w:r>
            <w:r w:rsidR="00E60066">
              <w:rPr>
                <w:noProof/>
                <w:webHidden/>
              </w:rPr>
              <w:fldChar w:fldCharType="begin"/>
            </w:r>
            <w:r w:rsidR="00E60066">
              <w:rPr>
                <w:noProof/>
                <w:webHidden/>
              </w:rPr>
              <w:instrText xml:space="preserve"> PAGEREF _Toc73916282 \h </w:instrText>
            </w:r>
            <w:r w:rsidR="00E60066">
              <w:rPr>
                <w:noProof/>
                <w:webHidden/>
              </w:rPr>
            </w:r>
            <w:r w:rsidR="00E60066">
              <w:rPr>
                <w:noProof/>
                <w:webHidden/>
              </w:rPr>
              <w:fldChar w:fldCharType="separate"/>
            </w:r>
            <w:r w:rsidR="00F70D7D">
              <w:rPr>
                <w:noProof/>
                <w:webHidden/>
              </w:rPr>
              <w:t>231</w:t>
            </w:r>
            <w:r w:rsidR="00E60066">
              <w:rPr>
                <w:noProof/>
                <w:webHidden/>
              </w:rPr>
              <w:fldChar w:fldCharType="end"/>
            </w:r>
          </w:hyperlink>
        </w:p>
        <w:p w14:paraId="452EA82C" w14:textId="2FD88B7F" w:rsidR="00E60066" w:rsidRDefault="004700D7">
          <w:pPr>
            <w:pStyle w:val="TableofFigures"/>
            <w:tabs>
              <w:tab w:val="right" w:leader="dot" w:pos="8777"/>
            </w:tabs>
            <w:rPr>
              <w:rFonts w:eastAsiaTheme="minorEastAsia"/>
              <w:noProof/>
              <w:lang w:eastAsia="en-GB"/>
            </w:rPr>
          </w:pPr>
          <w:hyperlink w:anchor="_Toc73916283" w:history="1">
            <w:r w:rsidR="00E60066" w:rsidRPr="00B22439">
              <w:rPr>
                <w:rStyle w:val="Hyperlink"/>
                <w:noProof/>
              </w:rPr>
              <w:t>Table 69- Reliability test for all STRUC variables</w:t>
            </w:r>
            <w:r w:rsidR="00E60066">
              <w:rPr>
                <w:noProof/>
                <w:webHidden/>
              </w:rPr>
              <w:tab/>
            </w:r>
            <w:r w:rsidR="00E60066">
              <w:rPr>
                <w:noProof/>
                <w:webHidden/>
              </w:rPr>
              <w:fldChar w:fldCharType="begin"/>
            </w:r>
            <w:r w:rsidR="00E60066">
              <w:rPr>
                <w:noProof/>
                <w:webHidden/>
              </w:rPr>
              <w:instrText xml:space="preserve"> PAGEREF _Toc73916283 \h </w:instrText>
            </w:r>
            <w:r w:rsidR="00E60066">
              <w:rPr>
                <w:noProof/>
                <w:webHidden/>
              </w:rPr>
            </w:r>
            <w:r w:rsidR="00E60066">
              <w:rPr>
                <w:noProof/>
                <w:webHidden/>
              </w:rPr>
              <w:fldChar w:fldCharType="separate"/>
            </w:r>
            <w:r w:rsidR="00F70D7D">
              <w:rPr>
                <w:noProof/>
                <w:webHidden/>
              </w:rPr>
              <w:t>233</w:t>
            </w:r>
            <w:r w:rsidR="00E60066">
              <w:rPr>
                <w:noProof/>
                <w:webHidden/>
              </w:rPr>
              <w:fldChar w:fldCharType="end"/>
            </w:r>
          </w:hyperlink>
        </w:p>
        <w:p w14:paraId="29F66871" w14:textId="556C8D04" w:rsidR="00E60066" w:rsidRDefault="004700D7">
          <w:pPr>
            <w:pStyle w:val="TableofFigures"/>
            <w:tabs>
              <w:tab w:val="right" w:leader="dot" w:pos="8777"/>
            </w:tabs>
            <w:rPr>
              <w:rFonts w:eastAsiaTheme="minorEastAsia"/>
              <w:noProof/>
              <w:lang w:eastAsia="en-GB"/>
            </w:rPr>
          </w:pPr>
          <w:hyperlink w:anchor="_Toc73916284" w:history="1">
            <w:r w:rsidR="00E60066" w:rsidRPr="00B22439">
              <w:rPr>
                <w:rStyle w:val="Hyperlink"/>
                <w:noProof/>
              </w:rPr>
              <w:t>Table 70- Descriptive statistics for Structure variables towards BIM, BDA, and IoT</w:t>
            </w:r>
            <w:r w:rsidR="00E60066">
              <w:rPr>
                <w:noProof/>
                <w:webHidden/>
              </w:rPr>
              <w:tab/>
            </w:r>
            <w:r w:rsidR="00E60066">
              <w:rPr>
                <w:noProof/>
                <w:webHidden/>
              </w:rPr>
              <w:fldChar w:fldCharType="begin"/>
            </w:r>
            <w:r w:rsidR="00E60066">
              <w:rPr>
                <w:noProof/>
                <w:webHidden/>
              </w:rPr>
              <w:instrText xml:space="preserve"> PAGEREF _Toc73916284 \h </w:instrText>
            </w:r>
            <w:r w:rsidR="00E60066">
              <w:rPr>
                <w:noProof/>
                <w:webHidden/>
              </w:rPr>
            </w:r>
            <w:r w:rsidR="00E60066">
              <w:rPr>
                <w:noProof/>
                <w:webHidden/>
              </w:rPr>
              <w:fldChar w:fldCharType="separate"/>
            </w:r>
            <w:r w:rsidR="00F70D7D">
              <w:rPr>
                <w:noProof/>
                <w:webHidden/>
              </w:rPr>
              <w:t>233</w:t>
            </w:r>
            <w:r w:rsidR="00E60066">
              <w:rPr>
                <w:noProof/>
                <w:webHidden/>
              </w:rPr>
              <w:fldChar w:fldCharType="end"/>
            </w:r>
          </w:hyperlink>
        </w:p>
        <w:p w14:paraId="6D118353" w14:textId="5BAD7962" w:rsidR="00E60066" w:rsidRDefault="004700D7">
          <w:pPr>
            <w:pStyle w:val="TableofFigures"/>
            <w:tabs>
              <w:tab w:val="right" w:leader="dot" w:pos="8777"/>
            </w:tabs>
            <w:rPr>
              <w:rFonts w:eastAsiaTheme="minorEastAsia"/>
              <w:noProof/>
              <w:lang w:eastAsia="en-GB"/>
            </w:rPr>
          </w:pPr>
          <w:hyperlink w:anchor="_Toc73916285" w:history="1">
            <w:r w:rsidR="00E60066" w:rsidRPr="00B22439">
              <w:rPr>
                <w:rStyle w:val="Hyperlink"/>
                <w:noProof/>
              </w:rPr>
              <w:t>Table 71- Impact of organisation culture on BIM exploitation</w:t>
            </w:r>
            <w:r w:rsidR="00E60066">
              <w:rPr>
                <w:noProof/>
                <w:webHidden/>
              </w:rPr>
              <w:tab/>
            </w:r>
            <w:r w:rsidR="00E60066">
              <w:rPr>
                <w:noProof/>
                <w:webHidden/>
              </w:rPr>
              <w:fldChar w:fldCharType="begin"/>
            </w:r>
            <w:r w:rsidR="00E60066">
              <w:rPr>
                <w:noProof/>
                <w:webHidden/>
              </w:rPr>
              <w:instrText xml:space="preserve"> PAGEREF _Toc73916285 \h </w:instrText>
            </w:r>
            <w:r w:rsidR="00E60066">
              <w:rPr>
                <w:noProof/>
                <w:webHidden/>
              </w:rPr>
            </w:r>
            <w:r w:rsidR="00E60066">
              <w:rPr>
                <w:noProof/>
                <w:webHidden/>
              </w:rPr>
              <w:fldChar w:fldCharType="separate"/>
            </w:r>
            <w:r w:rsidR="00F70D7D">
              <w:rPr>
                <w:noProof/>
                <w:webHidden/>
              </w:rPr>
              <w:t>234</w:t>
            </w:r>
            <w:r w:rsidR="00E60066">
              <w:rPr>
                <w:noProof/>
                <w:webHidden/>
              </w:rPr>
              <w:fldChar w:fldCharType="end"/>
            </w:r>
          </w:hyperlink>
        </w:p>
        <w:p w14:paraId="53E803E8" w14:textId="63DA2EB9" w:rsidR="00E60066" w:rsidRDefault="004700D7">
          <w:pPr>
            <w:pStyle w:val="TableofFigures"/>
            <w:tabs>
              <w:tab w:val="right" w:leader="dot" w:pos="8777"/>
            </w:tabs>
            <w:rPr>
              <w:rFonts w:eastAsiaTheme="minorEastAsia"/>
              <w:noProof/>
              <w:lang w:eastAsia="en-GB"/>
            </w:rPr>
          </w:pPr>
          <w:hyperlink w:anchor="_Toc73916286" w:history="1">
            <w:r w:rsidR="00E60066" w:rsidRPr="00B22439">
              <w:rPr>
                <w:rStyle w:val="Hyperlink"/>
                <w:noProof/>
              </w:rPr>
              <w:t>Table 72- Impact of organisation culture on BDA exploitation</w:t>
            </w:r>
            <w:r w:rsidR="00E60066">
              <w:rPr>
                <w:noProof/>
                <w:webHidden/>
              </w:rPr>
              <w:tab/>
            </w:r>
            <w:r w:rsidR="00E60066">
              <w:rPr>
                <w:noProof/>
                <w:webHidden/>
              </w:rPr>
              <w:fldChar w:fldCharType="begin"/>
            </w:r>
            <w:r w:rsidR="00E60066">
              <w:rPr>
                <w:noProof/>
                <w:webHidden/>
              </w:rPr>
              <w:instrText xml:space="preserve"> PAGEREF _Toc73916286 \h </w:instrText>
            </w:r>
            <w:r w:rsidR="00E60066">
              <w:rPr>
                <w:noProof/>
                <w:webHidden/>
              </w:rPr>
            </w:r>
            <w:r w:rsidR="00E60066">
              <w:rPr>
                <w:noProof/>
                <w:webHidden/>
              </w:rPr>
              <w:fldChar w:fldCharType="separate"/>
            </w:r>
            <w:r w:rsidR="00F70D7D">
              <w:rPr>
                <w:noProof/>
                <w:webHidden/>
              </w:rPr>
              <w:t>234</w:t>
            </w:r>
            <w:r w:rsidR="00E60066">
              <w:rPr>
                <w:noProof/>
                <w:webHidden/>
              </w:rPr>
              <w:fldChar w:fldCharType="end"/>
            </w:r>
          </w:hyperlink>
        </w:p>
        <w:p w14:paraId="06EAC5C2" w14:textId="4D9CA39B" w:rsidR="00E60066" w:rsidRDefault="004700D7">
          <w:pPr>
            <w:pStyle w:val="TableofFigures"/>
            <w:tabs>
              <w:tab w:val="right" w:leader="dot" w:pos="8777"/>
            </w:tabs>
            <w:rPr>
              <w:rFonts w:eastAsiaTheme="minorEastAsia"/>
              <w:noProof/>
              <w:lang w:eastAsia="en-GB"/>
            </w:rPr>
          </w:pPr>
          <w:hyperlink w:anchor="_Toc73916287" w:history="1">
            <w:r w:rsidR="00E60066" w:rsidRPr="00B22439">
              <w:rPr>
                <w:rStyle w:val="Hyperlink"/>
                <w:noProof/>
              </w:rPr>
              <w:t>Table 73- Impact of organisation culture on IoT exploitation</w:t>
            </w:r>
            <w:r w:rsidR="00E60066">
              <w:rPr>
                <w:noProof/>
                <w:webHidden/>
              </w:rPr>
              <w:tab/>
            </w:r>
            <w:r w:rsidR="00E60066">
              <w:rPr>
                <w:noProof/>
                <w:webHidden/>
              </w:rPr>
              <w:fldChar w:fldCharType="begin"/>
            </w:r>
            <w:r w:rsidR="00E60066">
              <w:rPr>
                <w:noProof/>
                <w:webHidden/>
              </w:rPr>
              <w:instrText xml:space="preserve"> PAGEREF _Toc73916287 \h </w:instrText>
            </w:r>
            <w:r w:rsidR="00E60066">
              <w:rPr>
                <w:noProof/>
                <w:webHidden/>
              </w:rPr>
            </w:r>
            <w:r w:rsidR="00E60066">
              <w:rPr>
                <w:noProof/>
                <w:webHidden/>
              </w:rPr>
              <w:fldChar w:fldCharType="separate"/>
            </w:r>
            <w:r w:rsidR="00F70D7D">
              <w:rPr>
                <w:noProof/>
                <w:webHidden/>
              </w:rPr>
              <w:t>234</w:t>
            </w:r>
            <w:r w:rsidR="00E60066">
              <w:rPr>
                <w:noProof/>
                <w:webHidden/>
              </w:rPr>
              <w:fldChar w:fldCharType="end"/>
            </w:r>
          </w:hyperlink>
        </w:p>
        <w:p w14:paraId="77B15B38" w14:textId="02CF2A1C" w:rsidR="00E60066" w:rsidRDefault="004700D7">
          <w:pPr>
            <w:pStyle w:val="TableofFigures"/>
            <w:tabs>
              <w:tab w:val="right" w:leader="dot" w:pos="8777"/>
            </w:tabs>
            <w:rPr>
              <w:rFonts w:eastAsiaTheme="minorEastAsia"/>
              <w:noProof/>
              <w:lang w:eastAsia="en-GB"/>
            </w:rPr>
          </w:pPr>
          <w:hyperlink w:anchor="_Toc73916288" w:history="1">
            <w:r w:rsidR="00E60066" w:rsidRPr="00B22439">
              <w:rPr>
                <w:rStyle w:val="Hyperlink"/>
                <w:noProof/>
              </w:rPr>
              <w:t>Table 74- Spearman's correlation analysis for organisation structure and BIM exploitation</w:t>
            </w:r>
            <w:r w:rsidR="00E60066">
              <w:rPr>
                <w:noProof/>
                <w:webHidden/>
              </w:rPr>
              <w:tab/>
            </w:r>
            <w:r w:rsidR="00E60066">
              <w:rPr>
                <w:noProof/>
                <w:webHidden/>
              </w:rPr>
              <w:fldChar w:fldCharType="begin"/>
            </w:r>
            <w:r w:rsidR="00E60066">
              <w:rPr>
                <w:noProof/>
                <w:webHidden/>
              </w:rPr>
              <w:instrText xml:space="preserve"> PAGEREF _Toc73916288 \h </w:instrText>
            </w:r>
            <w:r w:rsidR="00E60066">
              <w:rPr>
                <w:noProof/>
                <w:webHidden/>
              </w:rPr>
            </w:r>
            <w:r w:rsidR="00E60066">
              <w:rPr>
                <w:noProof/>
                <w:webHidden/>
              </w:rPr>
              <w:fldChar w:fldCharType="separate"/>
            </w:r>
            <w:r w:rsidR="00F70D7D">
              <w:rPr>
                <w:noProof/>
                <w:webHidden/>
              </w:rPr>
              <w:t>236</w:t>
            </w:r>
            <w:r w:rsidR="00E60066">
              <w:rPr>
                <w:noProof/>
                <w:webHidden/>
              </w:rPr>
              <w:fldChar w:fldCharType="end"/>
            </w:r>
          </w:hyperlink>
        </w:p>
        <w:p w14:paraId="6A0578F0" w14:textId="70D0E761" w:rsidR="00E60066" w:rsidRDefault="004700D7">
          <w:pPr>
            <w:pStyle w:val="TableofFigures"/>
            <w:tabs>
              <w:tab w:val="right" w:leader="dot" w:pos="8777"/>
            </w:tabs>
            <w:rPr>
              <w:rFonts w:eastAsiaTheme="minorEastAsia"/>
              <w:noProof/>
              <w:lang w:eastAsia="en-GB"/>
            </w:rPr>
          </w:pPr>
          <w:hyperlink w:anchor="_Toc73916289" w:history="1">
            <w:r w:rsidR="00E60066" w:rsidRPr="00B22439">
              <w:rPr>
                <w:rStyle w:val="Hyperlink"/>
                <w:noProof/>
              </w:rPr>
              <w:t>Table 75- Spearman's correlation analysis for organisation structure and BDA exploitation</w:t>
            </w:r>
            <w:r w:rsidR="00E60066">
              <w:rPr>
                <w:noProof/>
                <w:webHidden/>
              </w:rPr>
              <w:tab/>
            </w:r>
            <w:r w:rsidR="00E60066">
              <w:rPr>
                <w:noProof/>
                <w:webHidden/>
              </w:rPr>
              <w:fldChar w:fldCharType="begin"/>
            </w:r>
            <w:r w:rsidR="00E60066">
              <w:rPr>
                <w:noProof/>
                <w:webHidden/>
              </w:rPr>
              <w:instrText xml:space="preserve"> PAGEREF _Toc73916289 \h </w:instrText>
            </w:r>
            <w:r w:rsidR="00E60066">
              <w:rPr>
                <w:noProof/>
                <w:webHidden/>
              </w:rPr>
            </w:r>
            <w:r w:rsidR="00E60066">
              <w:rPr>
                <w:noProof/>
                <w:webHidden/>
              </w:rPr>
              <w:fldChar w:fldCharType="separate"/>
            </w:r>
            <w:r w:rsidR="00F70D7D">
              <w:rPr>
                <w:noProof/>
                <w:webHidden/>
              </w:rPr>
              <w:t>237</w:t>
            </w:r>
            <w:r w:rsidR="00E60066">
              <w:rPr>
                <w:noProof/>
                <w:webHidden/>
              </w:rPr>
              <w:fldChar w:fldCharType="end"/>
            </w:r>
          </w:hyperlink>
        </w:p>
        <w:p w14:paraId="6EFD8A4B" w14:textId="2FFF7C14" w:rsidR="00E60066" w:rsidRDefault="004700D7">
          <w:pPr>
            <w:pStyle w:val="TableofFigures"/>
            <w:tabs>
              <w:tab w:val="right" w:leader="dot" w:pos="8777"/>
            </w:tabs>
            <w:rPr>
              <w:rFonts w:eastAsiaTheme="minorEastAsia"/>
              <w:noProof/>
              <w:lang w:eastAsia="en-GB"/>
            </w:rPr>
          </w:pPr>
          <w:hyperlink w:anchor="_Toc73916290" w:history="1">
            <w:r w:rsidR="00E60066" w:rsidRPr="00B22439">
              <w:rPr>
                <w:rStyle w:val="Hyperlink"/>
                <w:noProof/>
              </w:rPr>
              <w:t>Table 76- Spearman's correlation analysis for organisation structure and IoT exploitation</w:t>
            </w:r>
            <w:r w:rsidR="00E60066">
              <w:rPr>
                <w:noProof/>
                <w:webHidden/>
              </w:rPr>
              <w:tab/>
            </w:r>
            <w:r w:rsidR="00E60066">
              <w:rPr>
                <w:noProof/>
                <w:webHidden/>
              </w:rPr>
              <w:fldChar w:fldCharType="begin"/>
            </w:r>
            <w:r w:rsidR="00E60066">
              <w:rPr>
                <w:noProof/>
                <w:webHidden/>
              </w:rPr>
              <w:instrText xml:space="preserve"> PAGEREF _Toc73916290 \h </w:instrText>
            </w:r>
            <w:r w:rsidR="00E60066">
              <w:rPr>
                <w:noProof/>
                <w:webHidden/>
              </w:rPr>
            </w:r>
            <w:r w:rsidR="00E60066">
              <w:rPr>
                <w:noProof/>
                <w:webHidden/>
              </w:rPr>
              <w:fldChar w:fldCharType="separate"/>
            </w:r>
            <w:r w:rsidR="00F70D7D">
              <w:rPr>
                <w:noProof/>
                <w:webHidden/>
              </w:rPr>
              <w:t>238</w:t>
            </w:r>
            <w:r w:rsidR="00E60066">
              <w:rPr>
                <w:noProof/>
                <w:webHidden/>
              </w:rPr>
              <w:fldChar w:fldCharType="end"/>
            </w:r>
          </w:hyperlink>
        </w:p>
        <w:p w14:paraId="0FAF49CC" w14:textId="1955CF34" w:rsidR="00E60066" w:rsidRDefault="004700D7">
          <w:pPr>
            <w:pStyle w:val="TableofFigures"/>
            <w:tabs>
              <w:tab w:val="right" w:leader="dot" w:pos="8777"/>
            </w:tabs>
            <w:rPr>
              <w:rFonts w:eastAsiaTheme="minorEastAsia"/>
              <w:noProof/>
              <w:lang w:eastAsia="en-GB"/>
            </w:rPr>
          </w:pPr>
          <w:hyperlink w:anchor="_Toc73916291" w:history="1">
            <w:r w:rsidR="00E60066" w:rsidRPr="00B22439">
              <w:rPr>
                <w:rStyle w:val="Hyperlink"/>
                <w:noProof/>
              </w:rPr>
              <w:t>Table 77- Summary of structure-exploitation impact</w:t>
            </w:r>
            <w:r w:rsidR="00E60066">
              <w:rPr>
                <w:noProof/>
                <w:webHidden/>
              </w:rPr>
              <w:tab/>
            </w:r>
            <w:r w:rsidR="00E60066">
              <w:rPr>
                <w:noProof/>
                <w:webHidden/>
              </w:rPr>
              <w:fldChar w:fldCharType="begin"/>
            </w:r>
            <w:r w:rsidR="00E60066">
              <w:rPr>
                <w:noProof/>
                <w:webHidden/>
              </w:rPr>
              <w:instrText xml:space="preserve"> PAGEREF _Toc73916291 \h </w:instrText>
            </w:r>
            <w:r w:rsidR="00E60066">
              <w:rPr>
                <w:noProof/>
                <w:webHidden/>
              </w:rPr>
            </w:r>
            <w:r w:rsidR="00E60066">
              <w:rPr>
                <w:noProof/>
                <w:webHidden/>
              </w:rPr>
              <w:fldChar w:fldCharType="separate"/>
            </w:r>
            <w:r w:rsidR="00F70D7D">
              <w:rPr>
                <w:noProof/>
                <w:webHidden/>
              </w:rPr>
              <w:t>240</w:t>
            </w:r>
            <w:r w:rsidR="00E60066">
              <w:rPr>
                <w:noProof/>
                <w:webHidden/>
              </w:rPr>
              <w:fldChar w:fldCharType="end"/>
            </w:r>
          </w:hyperlink>
        </w:p>
        <w:p w14:paraId="52AED5F9" w14:textId="2C6A69B3" w:rsidR="00E60066" w:rsidRDefault="004700D7">
          <w:pPr>
            <w:pStyle w:val="TableofFigures"/>
            <w:tabs>
              <w:tab w:val="right" w:leader="dot" w:pos="8777"/>
            </w:tabs>
            <w:rPr>
              <w:rFonts w:eastAsiaTheme="minorEastAsia"/>
              <w:noProof/>
              <w:lang w:eastAsia="en-GB"/>
            </w:rPr>
          </w:pPr>
          <w:hyperlink w:anchor="_Toc73916292" w:history="1">
            <w:r w:rsidR="00E60066" w:rsidRPr="00B22439">
              <w:rPr>
                <w:rStyle w:val="Hyperlink"/>
                <w:noProof/>
              </w:rPr>
              <w:t>Table 78- Coding for the impact of centralisation has on technology exploitation</w:t>
            </w:r>
            <w:r w:rsidR="00E60066">
              <w:rPr>
                <w:noProof/>
                <w:webHidden/>
              </w:rPr>
              <w:tab/>
            </w:r>
            <w:r w:rsidR="00E60066">
              <w:rPr>
                <w:noProof/>
                <w:webHidden/>
              </w:rPr>
              <w:fldChar w:fldCharType="begin"/>
            </w:r>
            <w:r w:rsidR="00E60066">
              <w:rPr>
                <w:noProof/>
                <w:webHidden/>
              </w:rPr>
              <w:instrText xml:space="preserve"> PAGEREF _Toc73916292 \h </w:instrText>
            </w:r>
            <w:r w:rsidR="00E60066">
              <w:rPr>
                <w:noProof/>
                <w:webHidden/>
              </w:rPr>
            </w:r>
            <w:r w:rsidR="00E60066">
              <w:rPr>
                <w:noProof/>
                <w:webHidden/>
              </w:rPr>
              <w:fldChar w:fldCharType="separate"/>
            </w:r>
            <w:r w:rsidR="00F70D7D">
              <w:rPr>
                <w:noProof/>
                <w:webHidden/>
              </w:rPr>
              <w:t>243</w:t>
            </w:r>
            <w:r w:rsidR="00E60066">
              <w:rPr>
                <w:noProof/>
                <w:webHidden/>
              </w:rPr>
              <w:fldChar w:fldCharType="end"/>
            </w:r>
          </w:hyperlink>
        </w:p>
        <w:p w14:paraId="18539A82" w14:textId="20C113E0" w:rsidR="00E60066" w:rsidRDefault="004700D7">
          <w:pPr>
            <w:pStyle w:val="TableofFigures"/>
            <w:tabs>
              <w:tab w:val="right" w:leader="dot" w:pos="8777"/>
            </w:tabs>
            <w:rPr>
              <w:rFonts w:eastAsiaTheme="minorEastAsia"/>
              <w:noProof/>
              <w:lang w:eastAsia="en-GB"/>
            </w:rPr>
          </w:pPr>
          <w:hyperlink w:anchor="_Toc73916293" w:history="1">
            <w:r w:rsidR="00E60066" w:rsidRPr="00B22439">
              <w:rPr>
                <w:rStyle w:val="Hyperlink"/>
                <w:noProof/>
              </w:rPr>
              <w:t>Table 79- Coding for the impact of decentralisation has on technology exploitation</w:t>
            </w:r>
            <w:r w:rsidR="00E60066">
              <w:rPr>
                <w:noProof/>
                <w:webHidden/>
              </w:rPr>
              <w:tab/>
            </w:r>
            <w:r w:rsidR="00E60066">
              <w:rPr>
                <w:noProof/>
                <w:webHidden/>
              </w:rPr>
              <w:fldChar w:fldCharType="begin"/>
            </w:r>
            <w:r w:rsidR="00E60066">
              <w:rPr>
                <w:noProof/>
                <w:webHidden/>
              </w:rPr>
              <w:instrText xml:space="preserve"> PAGEREF _Toc73916293 \h </w:instrText>
            </w:r>
            <w:r w:rsidR="00E60066">
              <w:rPr>
                <w:noProof/>
                <w:webHidden/>
              </w:rPr>
            </w:r>
            <w:r w:rsidR="00E60066">
              <w:rPr>
                <w:noProof/>
                <w:webHidden/>
              </w:rPr>
              <w:fldChar w:fldCharType="separate"/>
            </w:r>
            <w:r w:rsidR="00F70D7D">
              <w:rPr>
                <w:noProof/>
                <w:webHidden/>
              </w:rPr>
              <w:t>245</w:t>
            </w:r>
            <w:r w:rsidR="00E60066">
              <w:rPr>
                <w:noProof/>
                <w:webHidden/>
              </w:rPr>
              <w:fldChar w:fldCharType="end"/>
            </w:r>
          </w:hyperlink>
        </w:p>
        <w:p w14:paraId="5A5B3A07" w14:textId="4CF1AAFB" w:rsidR="00E60066" w:rsidRDefault="004700D7">
          <w:pPr>
            <w:pStyle w:val="TableofFigures"/>
            <w:tabs>
              <w:tab w:val="right" w:leader="dot" w:pos="8777"/>
            </w:tabs>
            <w:rPr>
              <w:rFonts w:eastAsiaTheme="minorEastAsia"/>
              <w:noProof/>
              <w:lang w:eastAsia="en-GB"/>
            </w:rPr>
          </w:pPr>
          <w:hyperlink w:anchor="_Toc73916294" w:history="1">
            <w:r w:rsidR="00E60066" w:rsidRPr="00B22439">
              <w:rPr>
                <w:rStyle w:val="Hyperlink"/>
                <w:noProof/>
              </w:rPr>
              <w:t>Table 80- Selective coding for the impact of formalisation on exploitation</w:t>
            </w:r>
            <w:r w:rsidR="00E60066">
              <w:rPr>
                <w:noProof/>
                <w:webHidden/>
              </w:rPr>
              <w:tab/>
            </w:r>
            <w:r w:rsidR="00E60066">
              <w:rPr>
                <w:noProof/>
                <w:webHidden/>
              </w:rPr>
              <w:fldChar w:fldCharType="begin"/>
            </w:r>
            <w:r w:rsidR="00E60066">
              <w:rPr>
                <w:noProof/>
                <w:webHidden/>
              </w:rPr>
              <w:instrText xml:space="preserve"> PAGEREF _Toc73916294 \h </w:instrText>
            </w:r>
            <w:r w:rsidR="00E60066">
              <w:rPr>
                <w:noProof/>
                <w:webHidden/>
              </w:rPr>
            </w:r>
            <w:r w:rsidR="00E60066">
              <w:rPr>
                <w:noProof/>
                <w:webHidden/>
              </w:rPr>
              <w:fldChar w:fldCharType="separate"/>
            </w:r>
            <w:r w:rsidR="00F70D7D">
              <w:rPr>
                <w:noProof/>
                <w:webHidden/>
              </w:rPr>
              <w:t>248</w:t>
            </w:r>
            <w:r w:rsidR="00E60066">
              <w:rPr>
                <w:noProof/>
                <w:webHidden/>
              </w:rPr>
              <w:fldChar w:fldCharType="end"/>
            </w:r>
          </w:hyperlink>
        </w:p>
        <w:p w14:paraId="78CDFF59" w14:textId="2680D381" w:rsidR="00E60066" w:rsidRDefault="004700D7">
          <w:pPr>
            <w:pStyle w:val="TableofFigures"/>
            <w:tabs>
              <w:tab w:val="right" w:leader="dot" w:pos="8777"/>
            </w:tabs>
            <w:rPr>
              <w:rFonts w:eastAsiaTheme="minorEastAsia"/>
              <w:noProof/>
              <w:lang w:eastAsia="en-GB"/>
            </w:rPr>
          </w:pPr>
          <w:hyperlink w:anchor="_Toc73916295" w:history="1">
            <w:r w:rsidR="00E60066" w:rsidRPr="00B22439">
              <w:rPr>
                <w:rStyle w:val="Hyperlink"/>
                <w:noProof/>
              </w:rPr>
              <w:t>Table 81- Selective coding for the impact of stratification on exploitation</w:t>
            </w:r>
            <w:r w:rsidR="00E60066">
              <w:rPr>
                <w:noProof/>
                <w:webHidden/>
              </w:rPr>
              <w:tab/>
            </w:r>
            <w:r w:rsidR="00E60066">
              <w:rPr>
                <w:noProof/>
                <w:webHidden/>
              </w:rPr>
              <w:fldChar w:fldCharType="begin"/>
            </w:r>
            <w:r w:rsidR="00E60066">
              <w:rPr>
                <w:noProof/>
                <w:webHidden/>
              </w:rPr>
              <w:instrText xml:space="preserve"> PAGEREF _Toc73916295 \h </w:instrText>
            </w:r>
            <w:r w:rsidR="00E60066">
              <w:rPr>
                <w:noProof/>
                <w:webHidden/>
              </w:rPr>
            </w:r>
            <w:r w:rsidR="00E60066">
              <w:rPr>
                <w:noProof/>
                <w:webHidden/>
              </w:rPr>
              <w:fldChar w:fldCharType="separate"/>
            </w:r>
            <w:r w:rsidR="00F70D7D">
              <w:rPr>
                <w:noProof/>
                <w:webHidden/>
              </w:rPr>
              <w:t>249</w:t>
            </w:r>
            <w:r w:rsidR="00E60066">
              <w:rPr>
                <w:noProof/>
                <w:webHidden/>
              </w:rPr>
              <w:fldChar w:fldCharType="end"/>
            </w:r>
          </w:hyperlink>
        </w:p>
        <w:p w14:paraId="11C9ED40" w14:textId="003D3035" w:rsidR="00E60066" w:rsidRDefault="004700D7">
          <w:pPr>
            <w:pStyle w:val="TableofFigures"/>
            <w:tabs>
              <w:tab w:val="right" w:leader="dot" w:pos="8777"/>
            </w:tabs>
            <w:rPr>
              <w:rFonts w:eastAsiaTheme="minorEastAsia"/>
              <w:noProof/>
              <w:lang w:eastAsia="en-GB"/>
            </w:rPr>
          </w:pPr>
          <w:hyperlink w:anchor="_Toc73916296" w:history="1">
            <w:r w:rsidR="00E60066" w:rsidRPr="00B22439">
              <w:rPr>
                <w:rStyle w:val="Hyperlink"/>
                <w:noProof/>
              </w:rPr>
              <w:t>Table 82- Construct variables for organisation size</w:t>
            </w:r>
            <w:r w:rsidR="00E60066">
              <w:rPr>
                <w:noProof/>
                <w:webHidden/>
              </w:rPr>
              <w:tab/>
            </w:r>
            <w:r w:rsidR="00E60066">
              <w:rPr>
                <w:noProof/>
                <w:webHidden/>
              </w:rPr>
              <w:fldChar w:fldCharType="begin"/>
            </w:r>
            <w:r w:rsidR="00E60066">
              <w:rPr>
                <w:noProof/>
                <w:webHidden/>
              </w:rPr>
              <w:instrText xml:space="preserve"> PAGEREF _Toc73916296 \h </w:instrText>
            </w:r>
            <w:r w:rsidR="00E60066">
              <w:rPr>
                <w:noProof/>
                <w:webHidden/>
              </w:rPr>
            </w:r>
            <w:r w:rsidR="00E60066">
              <w:rPr>
                <w:noProof/>
                <w:webHidden/>
              </w:rPr>
              <w:fldChar w:fldCharType="separate"/>
            </w:r>
            <w:r w:rsidR="00F70D7D">
              <w:rPr>
                <w:noProof/>
                <w:webHidden/>
              </w:rPr>
              <w:t>250</w:t>
            </w:r>
            <w:r w:rsidR="00E60066">
              <w:rPr>
                <w:noProof/>
                <w:webHidden/>
              </w:rPr>
              <w:fldChar w:fldCharType="end"/>
            </w:r>
          </w:hyperlink>
        </w:p>
        <w:p w14:paraId="0A9F63BB" w14:textId="2B2E01A1" w:rsidR="00E60066" w:rsidRDefault="004700D7">
          <w:pPr>
            <w:pStyle w:val="TableofFigures"/>
            <w:tabs>
              <w:tab w:val="right" w:leader="dot" w:pos="8777"/>
            </w:tabs>
            <w:rPr>
              <w:rFonts w:eastAsiaTheme="minorEastAsia"/>
              <w:noProof/>
              <w:lang w:eastAsia="en-GB"/>
            </w:rPr>
          </w:pPr>
          <w:hyperlink w:anchor="_Toc73916297" w:history="1">
            <w:r w:rsidR="00E60066" w:rsidRPr="00B22439">
              <w:rPr>
                <w:rStyle w:val="Hyperlink"/>
                <w:noProof/>
              </w:rPr>
              <w:t>Table 83- Descriptive statistics for organisation size variables towards BIM, BDA, and IoT</w:t>
            </w:r>
            <w:r w:rsidR="00E60066">
              <w:rPr>
                <w:noProof/>
                <w:webHidden/>
              </w:rPr>
              <w:tab/>
            </w:r>
            <w:r w:rsidR="00E60066">
              <w:rPr>
                <w:noProof/>
                <w:webHidden/>
              </w:rPr>
              <w:fldChar w:fldCharType="begin"/>
            </w:r>
            <w:r w:rsidR="00E60066">
              <w:rPr>
                <w:noProof/>
                <w:webHidden/>
              </w:rPr>
              <w:instrText xml:space="preserve"> PAGEREF _Toc73916297 \h </w:instrText>
            </w:r>
            <w:r w:rsidR="00E60066">
              <w:rPr>
                <w:noProof/>
                <w:webHidden/>
              </w:rPr>
            </w:r>
            <w:r w:rsidR="00E60066">
              <w:rPr>
                <w:noProof/>
                <w:webHidden/>
              </w:rPr>
              <w:fldChar w:fldCharType="separate"/>
            </w:r>
            <w:r w:rsidR="00F70D7D">
              <w:rPr>
                <w:noProof/>
                <w:webHidden/>
              </w:rPr>
              <w:t>251</w:t>
            </w:r>
            <w:r w:rsidR="00E60066">
              <w:rPr>
                <w:noProof/>
                <w:webHidden/>
              </w:rPr>
              <w:fldChar w:fldCharType="end"/>
            </w:r>
          </w:hyperlink>
        </w:p>
        <w:p w14:paraId="1FC1A83F" w14:textId="112F86D0" w:rsidR="00E60066" w:rsidRDefault="004700D7">
          <w:pPr>
            <w:pStyle w:val="TableofFigures"/>
            <w:tabs>
              <w:tab w:val="right" w:leader="dot" w:pos="8777"/>
            </w:tabs>
            <w:rPr>
              <w:rFonts w:eastAsiaTheme="minorEastAsia"/>
              <w:noProof/>
              <w:lang w:eastAsia="en-GB"/>
            </w:rPr>
          </w:pPr>
          <w:hyperlink w:anchor="_Toc73916298" w:history="1">
            <w:r w:rsidR="00E60066" w:rsidRPr="00B22439">
              <w:rPr>
                <w:rStyle w:val="Hyperlink"/>
                <w:noProof/>
              </w:rPr>
              <w:t>Table 84- Impact of organisation size on BIM exploitation</w:t>
            </w:r>
            <w:r w:rsidR="00E60066">
              <w:rPr>
                <w:noProof/>
                <w:webHidden/>
              </w:rPr>
              <w:tab/>
            </w:r>
            <w:r w:rsidR="00E60066">
              <w:rPr>
                <w:noProof/>
                <w:webHidden/>
              </w:rPr>
              <w:fldChar w:fldCharType="begin"/>
            </w:r>
            <w:r w:rsidR="00E60066">
              <w:rPr>
                <w:noProof/>
                <w:webHidden/>
              </w:rPr>
              <w:instrText xml:space="preserve"> PAGEREF _Toc73916298 \h </w:instrText>
            </w:r>
            <w:r w:rsidR="00E60066">
              <w:rPr>
                <w:noProof/>
                <w:webHidden/>
              </w:rPr>
            </w:r>
            <w:r w:rsidR="00E60066">
              <w:rPr>
                <w:noProof/>
                <w:webHidden/>
              </w:rPr>
              <w:fldChar w:fldCharType="separate"/>
            </w:r>
            <w:r w:rsidR="00F70D7D">
              <w:rPr>
                <w:noProof/>
                <w:webHidden/>
              </w:rPr>
              <w:t>252</w:t>
            </w:r>
            <w:r w:rsidR="00E60066">
              <w:rPr>
                <w:noProof/>
                <w:webHidden/>
              </w:rPr>
              <w:fldChar w:fldCharType="end"/>
            </w:r>
          </w:hyperlink>
        </w:p>
        <w:p w14:paraId="63602BE9" w14:textId="0B50CA91" w:rsidR="00E60066" w:rsidRDefault="004700D7">
          <w:pPr>
            <w:pStyle w:val="TableofFigures"/>
            <w:tabs>
              <w:tab w:val="right" w:leader="dot" w:pos="8777"/>
            </w:tabs>
            <w:rPr>
              <w:rFonts w:eastAsiaTheme="minorEastAsia"/>
              <w:noProof/>
              <w:lang w:eastAsia="en-GB"/>
            </w:rPr>
          </w:pPr>
          <w:hyperlink w:anchor="_Toc73916299" w:history="1">
            <w:r w:rsidR="00E60066" w:rsidRPr="00B22439">
              <w:rPr>
                <w:rStyle w:val="Hyperlink"/>
                <w:noProof/>
              </w:rPr>
              <w:t>Table 85- Impact of organisation size on BDA exploitation</w:t>
            </w:r>
            <w:r w:rsidR="00E60066">
              <w:rPr>
                <w:noProof/>
                <w:webHidden/>
              </w:rPr>
              <w:tab/>
            </w:r>
            <w:r w:rsidR="00E60066">
              <w:rPr>
                <w:noProof/>
                <w:webHidden/>
              </w:rPr>
              <w:fldChar w:fldCharType="begin"/>
            </w:r>
            <w:r w:rsidR="00E60066">
              <w:rPr>
                <w:noProof/>
                <w:webHidden/>
              </w:rPr>
              <w:instrText xml:space="preserve"> PAGEREF _Toc73916299 \h </w:instrText>
            </w:r>
            <w:r w:rsidR="00E60066">
              <w:rPr>
                <w:noProof/>
                <w:webHidden/>
              </w:rPr>
            </w:r>
            <w:r w:rsidR="00E60066">
              <w:rPr>
                <w:noProof/>
                <w:webHidden/>
              </w:rPr>
              <w:fldChar w:fldCharType="separate"/>
            </w:r>
            <w:r w:rsidR="00F70D7D">
              <w:rPr>
                <w:noProof/>
                <w:webHidden/>
              </w:rPr>
              <w:t>252</w:t>
            </w:r>
            <w:r w:rsidR="00E60066">
              <w:rPr>
                <w:noProof/>
                <w:webHidden/>
              </w:rPr>
              <w:fldChar w:fldCharType="end"/>
            </w:r>
          </w:hyperlink>
        </w:p>
        <w:p w14:paraId="7B817E3B" w14:textId="51A42C64" w:rsidR="00E60066" w:rsidRDefault="004700D7">
          <w:pPr>
            <w:pStyle w:val="TableofFigures"/>
            <w:tabs>
              <w:tab w:val="right" w:leader="dot" w:pos="8777"/>
            </w:tabs>
            <w:rPr>
              <w:rFonts w:eastAsiaTheme="minorEastAsia"/>
              <w:noProof/>
              <w:lang w:eastAsia="en-GB"/>
            </w:rPr>
          </w:pPr>
          <w:hyperlink w:anchor="_Toc73916300" w:history="1">
            <w:r w:rsidR="00E60066" w:rsidRPr="00B22439">
              <w:rPr>
                <w:rStyle w:val="Hyperlink"/>
                <w:noProof/>
              </w:rPr>
              <w:t>Table 86- Impact of organisation size on IoT exploitation</w:t>
            </w:r>
            <w:r w:rsidR="00E60066">
              <w:rPr>
                <w:noProof/>
                <w:webHidden/>
              </w:rPr>
              <w:tab/>
            </w:r>
            <w:r w:rsidR="00E60066">
              <w:rPr>
                <w:noProof/>
                <w:webHidden/>
              </w:rPr>
              <w:fldChar w:fldCharType="begin"/>
            </w:r>
            <w:r w:rsidR="00E60066">
              <w:rPr>
                <w:noProof/>
                <w:webHidden/>
              </w:rPr>
              <w:instrText xml:space="preserve"> PAGEREF _Toc73916300 \h </w:instrText>
            </w:r>
            <w:r w:rsidR="00E60066">
              <w:rPr>
                <w:noProof/>
                <w:webHidden/>
              </w:rPr>
            </w:r>
            <w:r w:rsidR="00E60066">
              <w:rPr>
                <w:noProof/>
                <w:webHidden/>
              </w:rPr>
              <w:fldChar w:fldCharType="separate"/>
            </w:r>
            <w:r w:rsidR="00F70D7D">
              <w:rPr>
                <w:noProof/>
                <w:webHidden/>
              </w:rPr>
              <w:t>252</w:t>
            </w:r>
            <w:r w:rsidR="00E60066">
              <w:rPr>
                <w:noProof/>
                <w:webHidden/>
              </w:rPr>
              <w:fldChar w:fldCharType="end"/>
            </w:r>
          </w:hyperlink>
        </w:p>
        <w:p w14:paraId="31D48F8D" w14:textId="37485973" w:rsidR="00E60066" w:rsidRDefault="004700D7">
          <w:pPr>
            <w:pStyle w:val="TableofFigures"/>
            <w:tabs>
              <w:tab w:val="right" w:leader="dot" w:pos="8777"/>
            </w:tabs>
            <w:rPr>
              <w:rFonts w:eastAsiaTheme="minorEastAsia"/>
              <w:noProof/>
              <w:lang w:eastAsia="en-GB"/>
            </w:rPr>
          </w:pPr>
          <w:hyperlink w:anchor="_Toc73916301" w:history="1">
            <w:r w:rsidR="00E60066" w:rsidRPr="00B22439">
              <w:rPr>
                <w:rStyle w:val="Hyperlink"/>
                <w:noProof/>
              </w:rPr>
              <w:t>Table 87- Frequencies for BIM, BDA and IoT exploitation variables</w:t>
            </w:r>
            <w:r w:rsidR="00E60066">
              <w:rPr>
                <w:noProof/>
                <w:webHidden/>
              </w:rPr>
              <w:tab/>
            </w:r>
            <w:r w:rsidR="00E60066">
              <w:rPr>
                <w:noProof/>
                <w:webHidden/>
              </w:rPr>
              <w:fldChar w:fldCharType="begin"/>
            </w:r>
            <w:r w:rsidR="00E60066">
              <w:rPr>
                <w:noProof/>
                <w:webHidden/>
              </w:rPr>
              <w:instrText xml:space="preserve"> PAGEREF _Toc73916301 \h </w:instrText>
            </w:r>
            <w:r w:rsidR="00E60066">
              <w:rPr>
                <w:noProof/>
                <w:webHidden/>
              </w:rPr>
            </w:r>
            <w:r w:rsidR="00E60066">
              <w:rPr>
                <w:noProof/>
                <w:webHidden/>
              </w:rPr>
              <w:fldChar w:fldCharType="separate"/>
            </w:r>
            <w:r w:rsidR="00F70D7D">
              <w:rPr>
                <w:noProof/>
                <w:webHidden/>
              </w:rPr>
              <w:t>253</w:t>
            </w:r>
            <w:r w:rsidR="00E60066">
              <w:rPr>
                <w:noProof/>
                <w:webHidden/>
              </w:rPr>
              <w:fldChar w:fldCharType="end"/>
            </w:r>
          </w:hyperlink>
        </w:p>
        <w:p w14:paraId="4293E046" w14:textId="25317B62" w:rsidR="00E60066" w:rsidRDefault="004700D7">
          <w:pPr>
            <w:pStyle w:val="TableofFigures"/>
            <w:tabs>
              <w:tab w:val="right" w:leader="dot" w:pos="8777"/>
            </w:tabs>
            <w:rPr>
              <w:rFonts w:eastAsiaTheme="minorEastAsia"/>
              <w:noProof/>
              <w:lang w:eastAsia="en-GB"/>
            </w:rPr>
          </w:pPr>
          <w:hyperlink w:anchor="_Toc73916302" w:history="1">
            <w:r w:rsidR="00E60066" w:rsidRPr="00B22439">
              <w:rPr>
                <w:rStyle w:val="Hyperlink"/>
                <w:noProof/>
              </w:rPr>
              <w:t>Table 88- Kruskal-Wallis test for organisation size and exploitation</w:t>
            </w:r>
            <w:r w:rsidR="00E60066">
              <w:rPr>
                <w:noProof/>
                <w:webHidden/>
              </w:rPr>
              <w:tab/>
            </w:r>
            <w:r w:rsidR="00E60066">
              <w:rPr>
                <w:noProof/>
                <w:webHidden/>
              </w:rPr>
              <w:fldChar w:fldCharType="begin"/>
            </w:r>
            <w:r w:rsidR="00E60066">
              <w:rPr>
                <w:noProof/>
                <w:webHidden/>
              </w:rPr>
              <w:instrText xml:space="preserve"> PAGEREF _Toc73916302 \h </w:instrText>
            </w:r>
            <w:r w:rsidR="00E60066">
              <w:rPr>
                <w:noProof/>
                <w:webHidden/>
              </w:rPr>
            </w:r>
            <w:r w:rsidR="00E60066">
              <w:rPr>
                <w:noProof/>
                <w:webHidden/>
              </w:rPr>
              <w:fldChar w:fldCharType="separate"/>
            </w:r>
            <w:r w:rsidR="00F70D7D">
              <w:rPr>
                <w:noProof/>
                <w:webHidden/>
              </w:rPr>
              <w:t>255</w:t>
            </w:r>
            <w:r w:rsidR="00E60066">
              <w:rPr>
                <w:noProof/>
                <w:webHidden/>
              </w:rPr>
              <w:fldChar w:fldCharType="end"/>
            </w:r>
          </w:hyperlink>
        </w:p>
        <w:p w14:paraId="3E0FC548" w14:textId="06E4495A" w:rsidR="00E60066" w:rsidRDefault="004700D7">
          <w:pPr>
            <w:pStyle w:val="TableofFigures"/>
            <w:tabs>
              <w:tab w:val="right" w:leader="dot" w:pos="8777"/>
            </w:tabs>
            <w:rPr>
              <w:rFonts w:eastAsiaTheme="minorEastAsia"/>
              <w:noProof/>
              <w:lang w:eastAsia="en-GB"/>
            </w:rPr>
          </w:pPr>
          <w:hyperlink w:anchor="_Toc73916303" w:history="1">
            <w:r w:rsidR="00E60066" w:rsidRPr="00B22439">
              <w:rPr>
                <w:rStyle w:val="Hyperlink"/>
                <w:noProof/>
              </w:rPr>
              <w:t>Table 89- Spearman's correlation analysis for organisation size and BIM, BDA and IoT exploitation</w:t>
            </w:r>
            <w:r w:rsidR="00E60066">
              <w:rPr>
                <w:noProof/>
                <w:webHidden/>
              </w:rPr>
              <w:tab/>
            </w:r>
            <w:r w:rsidR="00E60066">
              <w:rPr>
                <w:noProof/>
                <w:webHidden/>
              </w:rPr>
              <w:fldChar w:fldCharType="begin"/>
            </w:r>
            <w:r w:rsidR="00E60066">
              <w:rPr>
                <w:noProof/>
                <w:webHidden/>
              </w:rPr>
              <w:instrText xml:space="preserve"> PAGEREF _Toc73916303 \h </w:instrText>
            </w:r>
            <w:r w:rsidR="00E60066">
              <w:rPr>
                <w:noProof/>
                <w:webHidden/>
              </w:rPr>
            </w:r>
            <w:r w:rsidR="00E60066">
              <w:rPr>
                <w:noProof/>
                <w:webHidden/>
              </w:rPr>
              <w:fldChar w:fldCharType="separate"/>
            </w:r>
            <w:r w:rsidR="00F70D7D">
              <w:rPr>
                <w:noProof/>
                <w:webHidden/>
              </w:rPr>
              <w:t>257</w:t>
            </w:r>
            <w:r w:rsidR="00E60066">
              <w:rPr>
                <w:noProof/>
                <w:webHidden/>
              </w:rPr>
              <w:fldChar w:fldCharType="end"/>
            </w:r>
          </w:hyperlink>
        </w:p>
        <w:p w14:paraId="7E102B8D" w14:textId="430C914F" w:rsidR="00E60066" w:rsidRDefault="004700D7">
          <w:pPr>
            <w:pStyle w:val="TableofFigures"/>
            <w:tabs>
              <w:tab w:val="right" w:leader="dot" w:pos="8777"/>
            </w:tabs>
            <w:rPr>
              <w:rFonts w:eastAsiaTheme="minorEastAsia"/>
              <w:noProof/>
              <w:lang w:eastAsia="en-GB"/>
            </w:rPr>
          </w:pPr>
          <w:hyperlink w:anchor="_Toc73916304" w:history="1">
            <w:r w:rsidR="00E60066" w:rsidRPr="00B22439">
              <w:rPr>
                <w:rStyle w:val="Hyperlink"/>
                <w:noProof/>
              </w:rPr>
              <w:t>Table 90- Correlation Mean values of all exploitation variables</w:t>
            </w:r>
            <w:r w:rsidR="00E60066">
              <w:rPr>
                <w:noProof/>
                <w:webHidden/>
              </w:rPr>
              <w:tab/>
            </w:r>
            <w:r w:rsidR="00E60066">
              <w:rPr>
                <w:noProof/>
                <w:webHidden/>
              </w:rPr>
              <w:fldChar w:fldCharType="begin"/>
            </w:r>
            <w:r w:rsidR="00E60066">
              <w:rPr>
                <w:noProof/>
                <w:webHidden/>
              </w:rPr>
              <w:instrText xml:space="preserve"> PAGEREF _Toc73916304 \h </w:instrText>
            </w:r>
            <w:r w:rsidR="00E60066">
              <w:rPr>
                <w:noProof/>
                <w:webHidden/>
              </w:rPr>
            </w:r>
            <w:r w:rsidR="00E60066">
              <w:rPr>
                <w:noProof/>
                <w:webHidden/>
              </w:rPr>
              <w:fldChar w:fldCharType="separate"/>
            </w:r>
            <w:r w:rsidR="00F70D7D">
              <w:rPr>
                <w:noProof/>
                <w:webHidden/>
              </w:rPr>
              <w:t>258</w:t>
            </w:r>
            <w:r w:rsidR="00E60066">
              <w:rPr>
                <w:noProof/>
                <w:webHidden/>
              </w:rPr>
              <w:fldChar w:fldCharType="end"/>
            </w:r>
          </w:hyperlink>
        </w:p>
        <w:p w14:paraId="4D63BC9A" w14:textId="37C84CF2" w:rsidR="00E60066" w:rsidRDefault="004700D7">
          <w:pPr>
            <w:pStyle w:val="TableofFigures"/>
            <w:tabs>
              <w:tab w:val="right" w:leader="dot" w:pos="8777"/>
            </w:tabs>
            <w:rPr>
              <w:rFonts w:eastAsiaTheme="minorEastAsia"/>
              <w:noProof/>
              <w:lang w:eastAsia="en-GB"/>
            </w:rPr>
          </w:pPr>
          <w:hyperlink w:anchor="_Toc73916305" w:history="1">
            <w:r w:rsidR="00E60066" w:rsidRPr="00B22439">
              <w:rPr>
                <w:rStyle w:val="Hyperlink"/>
                <w:noProof/>
              </w:rPr>
              <w:t>Table 91- Summary of size-exploitation impact</w:t>
            </w:r>
            <w:r w:rsidR="00E60066">
              <w:rPr>
                <w:noProof/>
                <w:webHidden/>
              </w:rPr>
              <w:tab/>
            </w:r>
            <w:r w:rsidR="00E60066">
              <w:rPr>
                <w:noProof/>
                <w:webHidden/>
              </w:rPr>
              <w:fldChar w:fldCharType="begin"/>
            </w:r>
            <w:r w:rsidR="00E60066">
              <w:rPr>
                <w:noProof/>
                <w:webHidden/>
              </w:rPr>
              <w:instrText xml:space="preserve"> PAGEREF _Toc73916305 \h </w:instrText>
            </w:r>
            <w:r w:rsidR="00E60066">
              <w:rPr>
                <w:noProof/>
                <w:webHidden/>
              </w:rPr>
            </w:r>
            <w:r w:rsidR="00E60066">
              <w:rPr>
                <w:noProof/>
                <w:webHidden/>
              </w:rPr>
              <w:fldChar w:fldCharType="separate"/>
            </w:r>
            <w:r w:rsidR="00F70D7D">
              <w:rPr>
                <w:noProof/>
                <w:webHidden/>
              </w:rPr>
              <w:t>260</w:t>
            </w:r>
            <w:r w:rsidR="00E60066">
              <w:rPr>
                <w:noProof/>
                <w:webHidden/>
              </w:rPr>
              <w:fldChar w:fldCharType="end"/>
            </w:r>
          </w:hyperlink>
        </w:p>
        <w:p w14:paraId="06474DDE" w14:textId="2361D8CF" w:rsidR="00E60066" w:rsidRDefault="004700D7">
          <w:pPr>
            <w:pStyle w:val="TableofFigures"/>
            <w:tabs>
              <w:tab w:val="right" w:leader="dot" w:pos="8777"/>
            </w:tabs>
            <w:rPr>
              <w:rFonts w:eastAsiaTheme="minorEastAsia"/>
              <w:noProof/>
              <w:lang w:eastAsia="en-GB"/>
            </w:rPr>
          </w:pPr>
          <w:hyperlink w:anchor="_Toc73916306" w:history="1">
            <w:r w:rsidR="00E60066" w:rsidRPr="00B22439">
              <w:rPr>
                <w:rStyle w:val="Hyperlink"/>
                <w:noProof/>
              </w:rPr>
              <w:t>Table 92- Key themes around organisation size</w:t>
            </w:r>
            <w:r w:rsidR="00E60066">
              <w:rPr>
                <w:noProof/>
                <w:webHidden/>
              </w:rPr>
              <w:tab/>
            </w:r>
            <w:r w:rsidR="00E60066">
              <w:rPr>
                <w:noProof/>
                <w:webHidden/>
              </w:rPr>
              <w:fldChar w:fldCharType="begin"/>
            </w:r>
            <w:r w:rsidR="00E60066">
              <w:rPr>
                <w:noProof/>
                <w:webHidden/>
              </w:rPr>
              <w:instrText xml:space="preserve"> PAGEREF _Toc73916306 \h </w:instrText>
            </w:r>
            <w:r w:rsidR="00E60066">
              <w:rPr>
                <w:noProof/>
                <w:webHidden/>
              </w:rPr>
            </w:r>
            <w:r w:rsidR="00E60066">
              <w:rPr>
                <w:noProof/>
                <w:webHidden/>
              </w:rPr>
              <w:fldChar w:fldCharType="separate"/>
            </w:r>
            <w:r w:rsidR="00F70D7D">
              <w:rPr>
                <w:noProof/>
                <w:webHidden/>
              </w:rPr>
              <w:t>262</w:t>
            </w:r>
            <w:r w:rsidR="00E60066">
              <w:rPr>
                <w:noProof/>
                <w:webHidden/>
              </w:rPr>
              <w:fldChar w:fldCharType="end"/>
            </w:r>
          </w:hyperlink>
        </w:p>
        <w:p w14:paraId="78830307" w14:textId="26EA88C2" w:rsidR="00E60066" w:rsidRDefault="004700D7">
          <w:pPr>
            <w:pStyle w:val="TableofFigures"/>
            <w:tabs>
              <w:tab w:val="right" w:leader="dot" w:pos="8777"/>
            </w:tabs>
            <w:rPr>
              <w:rFonts w:eastAsiaTheme="minorEastAsia"/>
              <w:noProof/>
              <w:lang w:eastAsia="en-GB"/>
            </w:rPr>
          </w:pPr>
          <w:hyperlink w:anchor="_Toc73916307" w:history="1">
            <w:r w:rsidR="00E60066" w:rsidRPr="00B22439">
              <w:rPr>
                <w:rStyle w:val="Hyperlink"/>
                <w:noProof/>
              </w:rPr>
              <w:t>Table 93- Cronbach’s alpha values for BIM, BDA and IoT skill/ knowledge dimension variables</w:t>
            </w:r>
            <w:r w:rsidR="00E60066">
              <w:rPr>
                <w:noProof/>
                <w:webHidden/>
              </w:rPr>
              <w:tab/>
            </w:r>
            <w:r w:rsidR="00E60066">
              <w:rPr>
                <w:noProof/>
                <w:webHidden/>
              </w:rPr>
              <w:fldChar w:fldCharType="begin"/>
            </w:r>
            <w:r w:rsidR="00E60066">
              <w:rPr>
                <w:noProof/>
                <w:webHidden/>
              </w:rPr>
              <w:instrText xml:space="preserve"> PAGEREF _Toc73916307 \h </w:instrText>
            </w:r>
            <w:r w:rsidR="00E60066">
              <w:rPr>
                <w:noProof/>
                <w:webHidden/>
              </w:rPr>
            </w:r>
            <w:r w:rsidR="00E60066">
              <w:rPr>
                <w:noProof/>
                <w:webHidden/>
              </w:rPr>
              <w:fldChar w:fldCharType="separate"/>
            </w:r>
            <w:r w:rsidR="00F70D7D">
              <w:rPr>
                <w:noProof/>
                <w:webHidden/>
              </w:rPr>
              <w:t>276</w:t>
            </w:r>
            <w:r w:rsidR="00E60066">
              <w:rPr>
                <w:noProof/>
                <w:webHidden/>
              </w:rPr>
              <w:fldChar w:fldCharType="end"/>
            </w:r>
          </w:hyperlink>
        </w:p>
        <w:p w14:paraId="55182B63" w14:textId="5CC091ED" w:rsidR="00E60066" w:rsidRDefault="004700D7">
          <w:pPr>
            <w:pStyle w:val="TableofFigures"/>
            <w:tabs>
              <w:tab w:val="right" w:leader="dot" w:pos="8777"/>
            </w:tabs>
            <w:rPr>
              <w:rFonts w:eastAsiaTheme="minorEastAsia"/>
              <w:noProof/>
              <w:lang w:eastAsia="en-GB"/>
            </w:rPr>
          </w:pPr>
          <w:hyperlink w:anchor="_Toc73916308" w:history="1">
            <w:r w:rsidR="00E60066" w:rsidRPr="00B22439">
              <w:rPr>
                <w:rStyle w:val="Hyperlink"/>
                <w:noProof/>
              </w:rPr>
              <w:t>Table 94- Current Skill-knowledge dimensions for BIM</w:t>
            </w:r>
            <w:r w:rsidR="00E60066">
              <w:rPr>
                <w:noProof/>
                <w:webHidden/>
              </w:rPr>
              <w:tab/>
            </w:r>
            <w:r w:rsidR="00E60066">
              <w:rPr>
                <w:noProof/>
                <w:webHidden/>
              </w:rPr>
              <w:fldChar w:fldCharType="begin"/>
            </w:r>
            <w:r w:rsidR="00E60066">
              <w:rPr>
                <w:noProof/>
                <w:webHidden/>
              </w:rPr>
              <w:instrText xml:space="preserve"> PAGEREF _Toc73916308 \h </w:instrText>
            </w:r>
            <w:r w:rsidR="00E60066">
              <w:rPr>
                <w:noProof/>
                <w:webHidden/>
              </w:rPr>
            </w:r>
            <w:r w:rsidR="00E60066">
              <w:rPr>
                <w:noProof/>
                <w:webHidden/>
              </w:rPr>
              <w:fldChar w:fldCharType="separate"/>
            </w:r>
            <w:r w:rsidR="00F70D7D">
              <w:rPr>
                <w:noProof/>
                <w:webHidden/>
              </w:rPr>
              <w:t>277</w:t>
            </w:r>
            <w:r w:rsidR="00E60066">
              <w:rPr>
                <w:noProof/>
                <w:webHidden/>
              </w:rPr>
              <w:fldChar w:fldCharType="end"/>
            </w:r>
          </w:hyperlink>
        </w:p>
        <w:p w14:paraId="1B455AF2" w14:textId="5A560240" w:rsidR="00E60066" w:rsidRDefault="004700D7">
          <w:pPr>
            <w:pStyle w:val="TableofFigures"/>
            <w:tabs>
              <w:tab w:val="right" w:leader="dot" w:pos="8777"/>
            </w:tabs>
            <w:rPr>
              <w:rFonts w:eastAsiaTheme="minorEastAsia"/>
              <w:noProof/>
              <w:lang w:eastAsia="en-GB"/>
            </w:rPr>
          </w:pPr>
          <w:hyperlink w:anchor="_Toc73916309" w:history="1">
            <w:r w:rsidR="00E60066" w:rsidRPr="00B22439">
              <w:rPr>
                <w:rStyle w:val="Hyperlink"/>
                <w:noProof/>
              </w:rPr>
              <w:t>Table 95- Future Skill-knowledge dimensions for BIM</w:t>
            </w:r>
            <w:r w:rsidR="00E60066">
              <w:rPr>
                <w:noProof/>
                <w:webHidden/>
              </w:rPr>
              <w:tab/>
            </w:r>
            <w:r w:rsidR="00E60066">
              <w:rPr>
                <w:noProof/>
                <w:webHidden/>
              </w:rPr>
              <w:fldChar w:fldCharType="begin"/>
            </w:r>
            <w:r w:rsidR="00E60066">
              <w:rPr>
                <w:noProof/>
                <w:webHidden/>
              </w:rPr>
              <w:instrText xml:space="preserve"> PAGEREF _Toc73916309 \h </w:instrText>
            </w:r>
            <w:r w:rsidR="00E60066">
              <w:rPr>
                <w:noProof/>
                <w:webHidden/>
              </w:rPr>
            </w:r>
            <w:r w:rsidR="00E60066">
              <w:rPr>
                <w:noProof/>
                <w:webHidden/>
              </w:rPr>
              <w:fldChar w:fldCharType="separate"/>
            </w:r>
            <w:r w:rsidR="00F70D7D">
              <w:rPr>
                <w:noProof/>
                <w:webHidden/>
              </w:rPr>
              <w:t>279</w:t>
            </w:r>
            <w:r w:rsidR="00E60066">
              <w:rPr>
                <w:noProof/>
                <w:webHidden/>
              </w:rPr>
              <w:fldChar w:fldCharType="end"/>
            </w:r>
          </w:hyperlink>
        </w:p>
        <w:p w14:paraId="4EBEB18E" w14:textId="337A51F5" w:rsidR="00E60066" w:rsidRDefault="004700D7">
          <w:pPr>
            <w:pStyle w:val="TableofFigures"/>
            <w:tabs>
              <w:tab w:val="right" w:leader="dot" w:pos="8777"/>
            </w:tabs>
            <w:rPr>
              <w:rFonts w:eastAsiaTheme="minorEastAsia"/>
              <w:noProof/>
              <w:lang w:eastAsia="en-GB"/>
            </w:rPr>
          </w:pPr>
          <w:hyperlink w:anchor="_Toc73916310" w:history="1">
            <w:r w:rsidR="00E60066" w:rsidRPr="00B22439">
              <w:rPr>
                <w:rStyle w:val="Hyperlink"/>
                <w:noProof/>
              </w:rPr>
              <w:t>Table 96- Current Skill-knowledge dimensions for BDA</w:t>
            </w:r>
            <w:r w:rsidR="00E60066">
              <w:rPr>
                <w:noProof/>
                <w:webHidden/>
              </w:rPr>
              <w:tab/>
            </w:r>
            <w:r w:rsidR="00E60066">
              <w:rPr>
                <w:noProof/>
                <w:webHidden/>
              </w:rPr>
              <w:fldChar w:fldCharType="begin"/>
            </w:r>
            <w:r w:rsidR="00E60066">
              <w:rPr>
                <w:noProof/>
                <w:webHidden/>
              </w:rPr>
              <w:instrText xml:space="preserve"> PAGEREF _Toc73916310 \h </w:instrText>
            </w:r>
            <w:r w:rsidR="00E60066">
              <w:rPr>
                <w:noProof/>
                <w:webHidden/>
              </w:rPr>
            </w:r>
            <w:r w:rsidR="00E60066">
              <w:rPr>
                <w:noProof/>
                <w:webHidden/>
              </w:rPr>
              <w:fldChar w:fldCharType="separate"/>
            </w:r>
            <w:r w:rsidR="00F70D7D">
              <w:rPr>
                <w:noProof/>
                <w:webHidden/>
              </w:rPr>
              <w:t>281</w:t>
            </w:r>
            <w:r w:rsidR="00E60066">
              <w:rPr>
                <w:noProof/>
                <w:webHidden/>
              </w:rPr>
              <w:fldChar w:fldCharType="end"/>
            </w:r>
          </w:hyperlink>
        </w:p>
        <w:p w14:paraId="04AE84E8" w14:textId="7E4B65D0" w:rsidR="00E60066" w:rsidRDefault="004700D7">
          <w:pPr>
            <w:pStyle w:val="TableofFigures"/>
            <w:tabs>
              <w:tab w:val="right" w:leader="dot" w:pos="8777"/>
            </w:tabs>
            <w:rPr>
              <w:rFonts w:eastAsiaTheme="minorEastAsia"/>
              <w:noProof/>
              <w:lang w:eastAsia="en-GB"/>
            </w:rPr>
          </w:pPr>
          <w:hyperlink w:anchor="_Toc73916311" w:history="1">
            <w:r w:rsidR="00E60066" w:rsidRPr="00B22439">
              <w:rPr>
                <w:rStyle w:val="Hyperlink"/>
                <w:noProof/>
              </w:rPr>
              <w:t>Table 97- Future Skill-knowledge dimensions for BDA</w:t>
            </w:r>
            <w:r w:rsidR="00E60066">
              <w:rPr>
                <w:noProof/>
                <w:webHidden/>
              </w:rPr>
              <w:tab/>
            </w:r>
            <w:r w:rsidR="00E60066">
              <w:rPr>
                <w:noProof/>
                <w:webHidden/>
              </w:rPr>
              <w:fldChar w:fldCharType="begin"/>
            </w:r>
            <w:r w:rsidR="00E60066">
              <w:rPr>
                <w:noProof/>
                <w:webHidden/>
              </w:rPr>
              <w:instrText xml:space="preserve"> PAGEREF _Toc73916311 \h </w:instrText>
            </w:r>
            <w:r w:rsidR="00E60066">
              <w:rPr>
                <w:noProof/>
                <w:webHidden/>
              </w:rPr>
            </w:r>
            <w:r w:rsidR="00E60066">
              <w:rPr>
                <w:noProof/>
                <w:webHidden/>
              </w:rPr>
              <w:fldChar w:fldCharType="separate"/>
            </w:r>
            <w:r w:rsidR="00F70D7D">
              <w:rPr>
                <w:noProof/>
                <w:webHidden/>
              </w:rPr>
              <w:t>282</w:t>
            </w:r>
            <w:r w:rsidR="00E60066">
              <w:rPr>
                <w:noProof/>
                <w:webHidden/>
              </w:rPr>
              <w:fldChar w:fldCharType="end"/>
            </w:r>
          </w:hyperlink>
        </w:p>
        <w:p w14:paraId="362D7679" w14:textId="33923D06" w:rsidR="00E60066" w:rsidRDefault="004700D7">
          <w:pPr>
            <w:pStyle w:val="TableofFigures"/>
            <w:tabs>
              <w:tab w:val="right" w:leader="dot" w:pos="8777"/>
            </w:tabs>
            <w:rPr>
              <w:rFonts w:eastAsiaTheme="minorEastAsia"/>
              <w:noProof/>
              <w:lang w:eastAsia="en-GB"/>
            </w:rPr>
          </w:pPr>
          <w:hyperlink w:anchor="_Toc73916312" w:history="1">
            <w:r w:rsidR="00E60066" w:rsidRPr="00B22439">
              <w:rPr>
                <w:rStyle w:val="Hyperlink"/>
                <w:noProof/>
              </w:rPr>
              <w:t>Table 98- Current Skill-knowledge dimensions for IoT</w:t>
            </w:r>
            <w:r w:rsidR="00E60066">
              <w:rPr>
                <w:noProof/>
                <w:webHidden/>
              </w:rPr>
              <w:tab/>
            </w:r>
            <w:r w:rsidR="00E60066">
              <w:rPr>
                <w:noProof/>
                <w:webHidden/>
              </w:rPr>
              <w:fldChar w:fldCharType="begin"/>
            </w:r>
            <w:r w:rsidR="00E60066">
              <w:rPr>
                <w:noProof/>
                <w:webHidden/>
              </w:rPr>
              <w:instrText xml:space="preserve"> PAGEREF _Toc73916312 \h </w:instrText>
            </w:r>
            <w:r w:rsidR="00E60066">
              <w:rPr>
                <w:noProof/>
                <w:webHidden/>
              </w:rPr>
            </w:r>
            <w:r w:rsidR="00E60066">
              <w:rPr>
                <w:noProof/>
                <w:webHidden/>
              </w:rPr>
              <w:fldChar w:fldCharType="separate"/>
            </w:r>
            <w:r w:rsidR="00F70D7D">
              <w:rPr>
                <w:noProof/>
                <w:webHidden/>
              </w:rPr>
              <w:t>284</w:t>
            </w:r>
            <w:r w:rsidR="00E60066">
              <w:rPr>
                <w:noProof/>
                <w:webHidden/>
              </w:rPr>
              <w:fldChar w:fldCharType="end"/>
            </w:r>
          </w:hyperlink>
        </w:p>
        <w:p w14:paraId="0926D0A9" w14:textId="70506308" w:rsidR="00E60066" w:rsidRDefault="004700D7">
          <w:pPr>
            <w:pStyle w:val="TableofFigures"/>
            <w:tabs>
              <w:tab w:val="right" w:leader="dot" w:pos="8777"/>
            </w:tabs>
            <w:rPr>
              <w:rFonts w:eastAsiaTheme="minorEastAsia"/>
              <w:noProof/>
              <w:lang w:eastAsia="en-GB"/>
            </w:rPr>
          </w:pPr>
          <w:hyperlink w:anchor="_Toc73916313" w:history="1">
            <w:r w:rsidR="00E60066" w:rsidRPr="00B22439">
              <w:rPr>
                <w:rStyle w:val="Hyperlink"/>
                <w:noProof/>
              </w:rPr>
              <w:t>Table 99- Future Skill-knowledge dimensions for IoT</w:t>
            </w:r>
            <w:r w:rsidR="00E60066">
              <w:rPr>
                <w:noProof/>
                <w:webHidden/>
              </w:rPr>
              <w:tab/>
            </w:r>
            <w:r w:rsidR="00E60066">
              <w:rPr>
                <w:noProof/>
                <w:webHidden/>
              </w:rPr>
              <w:fldChar w:fldCharType="begin"/>
            </w:r>
            <w:r w:rsidR="00E60066">
              <w:rPr>
                <w:noProof/>
                <w:webHidden/>
              </w:rPr>
              <w:instrText xml:space="preserve"> PAGEREF _Toc73916313 \h </w:instrText>
            </w:r>
            <w:r w:rsidR="00E60066">
              <w:rPr>
                <w:noProof/>
                <w:webHidden/>
              </w:rPr>
            </w:r>
            <w:r w:rsidR="00E60066">
              <w:rPr>
                <w:noProof/>
                <w:webHidden/>
              </w:rPr>
              <w:fldChar w:fldCharType="separate"/>
            </w:r>
            <w:r w:rsidR="00F70D7D">
              <w:rPr>
                <w:noProof/>
                <w:webHidden/>
              </w:rPr>
              <w:t>286</w:t>
            </w:r>
            <w:r w:rsidR="00E60066">
              <w:rPr>
                <w:noProof/>
                <w:webHidden/>
              </w:rPr>
              <w:fldChar w:fldCharType="end"/>
            </w:r>
          </w:hyperlink>
        </w:p>
        <w:p w14:paraId="311F888F" w14:textId="6C994D07" w:rsidR="00E60066" w:rsidRDefault="004700D7">
          <w:pPr>
            <w:pStyle w:val="TableofFigures"/>
            <w:tabs>
              <w:tab w:val="right" w:leader="dot" w:pos="8777"/>
            </w:tabs>
            <w:rPr>
              <w:rFonts w:eastAsiaTheme="minorEastAsia"/>
              <w:noProof/>
              <w:lang w:eastAsia="en-GB"/>
            </w:rPr>
          </w:pPr>
          <w:hyperlink w:anchor="_Toc73916314" w:history="1">
            <w:r w:rsidR="00E60066" w:rsidRPr="00B22439">
              <w:rPr>
                <w:rStyle w:val="Hyperlink"/>
                <w:noProof/>
              </w:rPr>
              <w:t>Table 100- Overall suitability scale for SKI</w:t>
            </w:r>
            <w:r w:rsidR="00E60066">
              <w:rPr>
                <w:noProof/>
                <w:webHidden/>
              </w:rPr>
              <w:tab/>
            </w:r>
            <w:r w:rsidR="00E60066">
              <w:rPr>
                <w:noProof/>
                <w:webHidden/>
              </w:rPr>
              <w:fldChar w:fldCharType="begin"/>
            </w:r>
            <w:r w:rsidR="00E60066">
              <w:rPr>
                <w:noProof/>
                <w:webHidden/>
              </w:rPr>
              <w:instrText xml:space="preserve"> PAGEREF _Toc73916314 \h </w:instrText>
            </w:r>
            <w:r w:rsidR="00E60066">
              <w:rPr>
                <w:noProof/>
                <w:webHidden/>
              </w:rPr>
            </w:r>
            <w:r w:rsidR="00E60066">
              <w:rPr>
                <w:noProof/>
                <w:webHidden/>
              </w:rPr>
              <w:fldChar w:fldCharType="separate"/>
            </w:r>
            <w:r w:rsidR="00F70D7D">
              <w:rPr>
                <w:noProof/>
                <w:webHidden/>
              </w:rPr>
              <w:t>287</w:t>
            </w:r>
            <w:r w:rsidR="00E60066">
              <w:rPr>
                <w:noProof/>
                <w:webHidden/>
              </w:rPr>
              <w:fldChar w:fldCharType="end"/>
            </w:r>
          </w:hyperlink>
        </w:p>
        <w:p w14:paraId="21C6B363" w14:textId="679900DB" w:rsidR="00E60066" w:rsidRDefault="004700D7">
          <w:pPr>
            <w:pStyle w:val="TableofFigures"/>
            <w:tabs>
              <w:tab w:val="right" w:leader="dot" w:pos="8777"/>
            </w:tabs>
            <w:rPr>
              <w:rFonts w:eastAsiaTheme="minorEastAsia"/>
              <w:noProof/>
              <w:lang w:eastAsia="en-GB"/>
            </w:rPr>
          </w:pPr>
          <w:hyperlink w:anchor="_Toc73916315" w:history="1">
            <w:r w:rsidR="00E60066" w:rsidRPr="00B22439">
              <w:rPr>
                <w:rStyle w:val="Hyperlink"/>
                <w:noProof/>
              </w:rPr>
              <w:t>Table 101 - Skill-knowledge Dimensions required for current BIM implementation, ordered according to the degree of importance as responded by three levels of managers</w:t>
            </w:r>
            <w:r w:rsidR="00E60066">
              <w:rPr>
                <w:noProof/>
                <w:webHidden/>
              </w:rPr>
              <w:tab/>
            </w:r>
            <w:r w:rsidR="00E60066">
              <w:rPr>
                <w:noProof/>
                <w:webHidden/>
              </w:rPr>
              <w:fldChar w:fldCharType="begin"/>
            </w:r>
            <w:r w:rsidR="00E60066">
              <w:rPr>
                <w:noProof/>
                <w:webHidden/>
              </w:rPr>
              <w:instrText xml:space="preserve"> PAGEREF _Toc73916315 \h </w:instrText>
            </w:r>
            <w:r w:rsidR="00E60066">
              <w:rPr>
                <w:noProof/>
                <w:webHidden/>
              </w:rPr>
            </w:r>
            <w:r w:rsidR="00E60066">
              <w:rPr>
                <w:noProof/>
                <w:webHidden/>
              </w:rPr>
              <w:fldChar w:fldCharType="separate"/>
            </w:r>
            <w:r w:rsidR="00F70D7D">
              <w:rPr>
                <w:noProof/>
                <w:webHidden/>
              </w:rPr>
              <w:t>288</w:t>
            </w:r>
            <w:r w:rsidR="00E60066">
              <w:rPr>
                <w:noProof/>
                <w:webHidden/>
              </w:rPr>
              <w:fldChar w:fldCharType="end"/>
            </w:r>
          </w:hyperlink>
        </w:p>
        <w:p w14:paraId="5EDCA3D8" w14:textId="12DF240F" w:rsidR="00E60066" w:rsidRDefault="004700D7">
          <w:pPr>
            <w:pStyle w:val="TableofFigures"/>
            <w:tabs>
              <w:tab w:val="right" w:leader="dot" w:pos="8777"/>
            </w:tabs>
            <w:rPr>
              <w:rFonts w:eastAsiaTheme="minorEastAsia"/>
              <w:noProof/>
              <w:lang w:eastAsia="en-GB"/>
            </w:rPr>
          </w:pPr>
          <w:hyperlink w:anchor="_Toc73916316" w:history="1">
            <w:r w:rsidR="00E60066" w:rsidRPr="00B22439">
              <w:rPr>
                <w:rStyle w:val="Hyperlink"/>
                <w:noProof/>
              </w:rPr>
              <w:t>Table 102- Skill-knowledge Dimensions required for current BIM exploitation, ordered according to the degree of importance as responded by three levels of managers</w:t>
            </w:r>
            <w:r w:rsidR="00E60066">
              <w:rPr>
                <w:noProof/>
                <w:webHidden/>
              </w:rPr>
              <w:tab/>
            </w:r>
            <w:r w:rsidR="00E60066">
              <w:rPr>
                <w:noProof/>
                <w:webHidden/>
              </w:rPr>
              <w:fldChar w:fldCharType="begin"/>
            </w:r>
            <w:r w:rsidR="00E60066">
              <w:rPr>
                <w:noProof/>
                <w:webHidden/>
              </w:rPr>
              <w:instrText xml:space="preserve"> PAGEREF _Toc73916316 \h </w:instrText>
            </w:r>
            <w:r w:rsidR="00E60066">
              <w:rPr>
                <w:noProof/>
                <w:webHidden/>
              </w:rPr>
            </w:r>
            <w:r w:rsidR="00E60066">
              <w:rPr>
                <w:noProof/>
                <w:webHidden/>
              </w:rPr>
              <w:fldChar w:fldCharType="separate"/>
            </w:r>
            <w:r w:rsidR="00F70D7D">
              <w:rPr>
                <w:noProof/>
                <w:webHidden/>
              </w:rPr>
              <w:t>289</w:t>
            </w:r>
            <w:r w:rsidR="00E60066">
              <w:rPr>
                <w:noProof/>
                <w:webHidden/>
              </w:rPr>
              <w:fldChar w:fldCharType="end"/>
            </w:r>
          </w:hyperlink>
        </w:p>
        <w:p w14:paraId="51868F3A" w14:textId="14AD289D" w:rsidR="00E60066" w:rsidRDefault="004700D7">
          <w:pPr>
            <w:pStyle w:val="TableofFigures"/>
            <w:tabs>
              <w:tab w:val="right" w:leader="dot" w:pos="8777"/>
            </w:tabs>
            <w:rPr>
              <w:rFonts w:eastAsiaTheme="minorEastAsia"/>
              <w:noProof/>
              <w:lang w:eastAsia="en-GB"/>
            </w:rPr>
          </w:pPr>
          <w:hyperlink w:anchor="_Toc73916317" w:history="1">
            <w:r w:rsidR="00E60066" w:rsidRPr="00B22439">
              <w:rPr>
                <w:rStyle w:val="Hyperlink"/>
                <w:noProof/>
              </w:rPr>
              <w:t>Table 103- Skill-knowledge Dimensions require training for current BIM use, ordered according to the degree of training requirement as responded by three levels of managers</w:t>
            </w:r>
            <w:r w:rsidR="00E60066">
              <w:rPr>
                <w:noProof/>
                <w:webHidden/>
              </w:rPr>
              <w:tab/>
            </w:r>
            <w:r w:rsidR="00E60066">
              <w:rPr>
                <w:noProof/>
                <w:webHidden/>
              </w:rPr>
              <w:fldChar w:fldCharType="begin"/>
            </w:r>
            <w:r w:rsidR="00E60066">
              <w:rPr>
                <w:noProof/>
                <w:webHidden/>
              </w:rPr>
              <w:instrText xml:space="preserve"> PAGEREF _Toc73916317 \h </w:instrText>
            </w:r>
            <w:r w:rsidR="00E60066">
              <w:rPr>
                <w:noProof/>
                <w:webHidden/>
              </w:rPr>
            </w:r>
            <w:r w:rsidR="00E60066">
              <w:rPr>
                <w:noProof/>
                <w:webHidden/>
              </w:rPr>
              <w:fldChar w:fldCharType="separate"/>
            </w:r>
            <w:r w:rsidR="00F70D7D">
              <w:rPr>
                <w:noProof/>
                <w:webHidden/>
              </w:rPr>
              <w:t>289</w:t>
            </w:r>
            <w:r w:rsidR="00E60066">
              <w:rPr>
                <w:noProof/>
                <w:webHidden/>
              </w:rPr>
              <w:fldChar w:fldCharType="end"/>
            </w:r>
          </w:hyperlink>
        </w:p>
        <w:p w14:paraId="32318448" w14:textId="44DA50CF" w:rsidR="00E60066" w:rsidRDefault="004700D7">
          <w:pPr>
            <w:pStyle w:val="TableofFigures"/>
            <w:tabs>
              <w:tab w:val="right" w:leader="dot" w:pos="8777"/>
            </w:tabs>
            <w:rPr>
              <w:rFonts w:eastAsiaTheme="minorEastAsia"/>
              <w:noProof/>
              <w:lang w:eastAsia="en-GB"/>
            </w:rPr>
          </w:pPr>
          <w:hyperlink w:anchor="_Toc73916318" w:history="1">
            <w:r w:rsidR="00E60066" w:rsidRPr="00B22439">
              <w:rPr>
                <w:rStyle w:val="Hyperlink"/>
                <w:noProof/>
              </w:rPr>
              <w:t>Table 104- Skill-knowledge Dimensions required for future BIM implementation, ordered according to the degree of importance as responded by three levels of managers</w:t>
            </w:r>
            <w:r w:rsidR="00E60066">
              <w:rPr>
                <w:noProof/>
                <w:webHidden/>
              </w:rPr>
              <w:tab/>
            </w:r>
            <w:r w:rsidR="00E60066">
              <w:rPr>
                <w:noProof/>
                <w:webHidden/>
              </w:rPr>
              <w:fldChar w:fldCharType="begin"/>
            </w:r>
            <w:r w:rsidR="00E60066">
              <w:rPr>
                <w:noProof/>
                <w:webHidden/>
              </w:rPr>
              <w:instrText xml:space="preserve"> PAGEREF _Toc73916318 \h </w:instrText>
            </w:r>
            <w:r w:rsidR="00E60066">
              <w:rPr>
                <w:noProof/>
                <w:webHidden/>
              </w:rPr>
            </w:r>
            <w:r w:rsidR="00E60066">
              <w:rPr>
                <w:noProof/>
                <w:webHidden/>
              </w:rPr>
              <w:fldChar w:fldCharType="separate"/>
            </w:r>
            <w:r w:rsidR="00F70D7D">
              <w:rPr>
                <w:noProof/>
                <w:webHidden/>
              </w:rPr>
              <w:t>290</w:t>
            </w:r>
            <w:r w:rsidR="00E60066">
              <w:rPr>
                <w:noProof/>
                <w:webHidden/>
              </w:rPr>
              <w:fldChar w:fldCharType="end"/>
            </w:r>
          </w:hyperlink>
        </w:p>
        <w:p w14:paraId="30AC7A53" w14:textId="6B9C4CC4" w:rsidR="00E60066" w:rsidRDefault="004700D7">
          <w:pPr>
            <w:pStyle w:val="TableofFigures"/>
            <w:tabs>
              <w:tab w:val="right" w:leader="dot" w:pos="8777"/>
            </w:tabs>
            <w:rPr>
              <w:rFonts w:eastAsiaTheme="minorEastAsia"/>
              <w:noProof/>
              <w:lang w:eastAsia="en-GB"/>
            </w:rPr>
          </w:pPr>
          <w:hyperlink w:anchor="_Toc73916319" w:history="1">
            <w:r w:rsidR="00E60066" w:rsidRPr="00B22439">
              <w:rPr>
                <w:rStyle w:val="Hyperlink"/>
                <w:noProof/>
              </w:rPr>
              <w:t>Table 105- Skill-knowledge Dimensions required for future BIM exploitation, ordered according to the degree of importance as responded by three levels of managers</w:t>
            </w:r>
            <w:r w:rsidR="00E60066">
              <w:rPr>
                <w:noProof/>
                <w:webHidden/>
              </w:rPr>
              <w:tab/>
            </w:r>
            <w:r w:rsidR="00E60066">
              <w:rPr>
                <w:noProof/>
                <w:webHidden/>
              </w:rPr>
              <w:fldChar w:fldCharType="begin"/>
            </w:r>
            <w:r w:rsidR="00E60066">
              <w:rPr>
                <w:noProof/>
                <w:webHidden/>
              </w:rPr>
              <w:instrText xml:space="preserve"> PAGEREF _Toc73916319 \h </w:instrText>
            </w:r>
            <w:r w:rsidR="00E60066">
              <w:rPr>
                <w:noProof/>
                <w:webHidden/>
              </w:rPr>
            </w:r>
            <w:r w:rsidR="00E60066">
              <w:rPr>
                <w:noProof/>
                <w:webHidden/>
              </w:rPr>
              <w:fldChar w:fldCharType="separate"/>
            </w:r>
            <w:r w:rsidR="00F70D7D">
              <w:rPr>
                <w:noProof/>
                <w:webHidden/>
              </w:rPr>
              <w:t>291</w:t>
            </w:r>
            <w:r w:rsidR="00E60066">
              <w:rPr>
                <w:noProof/>
                <w:webHidden/>
              </w:rPr>
              <w:fldChar w:fldCharType="end"/>
            </w:r>
          </w:hyperlink>
        </w:p>
        <w:p w14:paraId="63DD9685" w14:textId="5632BBC6" w:rsidR="00E60066" w:rsidRDefault="004700D7">
          <w:pPr>
            <w:pStyle w:val="TableofFigures"/>
            <w:tabs>
              <w:tab w:val="right" w:leader="dot" w:pos="8777"/>
            </w:tabs>
            <w:rPr>
              <w:rFonts w:eastAsiaTheme="minorEastAsia"/>
              <w:noProof/>
              <w:lang w:eastAsia="en-GB"/>
            </w:rPr>
          </w:pPr>
          <w:hyperlink w:anchor="_Toc73916320" w:history="1">
            <w:r w:rsidR="00E60066" w:rsidRPr="00B22439">
              <w:rPr>
                <w:rStyle w:val="Hyperlink"/>
                <w:noProof/>
              </w:rPr>
              <w:t>Table 106- Skill-knowledge Dimensions require training for future BIM use, ordered according to the degree of training requirement as responded by three levels of managers</w:t>
            </w:r>
            <w:r w:rsidR="00E60066">
              <w:rPr>
                <w:noProof/>
                <w:webHidden/>
              </w:rPr>
              <w:tab/>
            </w:r>
            <w:r w:rsidR="00E60066">
              <w:rPr>
                <w:noProof/>
                <w:webHidden/>
              </w:rPr>
              <w:fldChar w:fldCharType="begin"/>
            </w:r>
            <w:r w:rsidR="00E60066">
              <w:rPr>
                <w:noProof/>
                <w:webHidden/>
              </w:rPr>
              <w:instrText xml:space="preserve"> PAGEREF _Toc73916320 \h </w:instrText>
            </w:r>
            <w:r w:rsidR="00E60066">
              <w:rPr>
                <w:noProof/>
                <w:webHidden/>
              </w:rPr>
            </w:r>
            <w:r w:rsidR="00E60066">
              <w:rPr>
                <w:noProof/>
                <w:webHidden/>
              </w:rPr>
              <w:fldChar w:fldCharType="separate"/>
            </w:r>
            <w:r w:rsidR="00F70D7D">
              <w:rPr>
                <w:noProof/>
                <w:webHidden/>
              </w:rPr>
              <w:t>292</w:t>
            </w:r>
            <w:r w:rsidR="00E60066">
              <w:rPr>
                <w:noProof/>
                <w:webHidden/>
              </w:rPr>
              <w:fldChar w:fldCharType="end"/>
            </w:r>
          </w:hyperlink>
        </w:p>
        <w:p w14:paraId="547EEDFD" w14:textId="46E45A63" w:rsidR="00D44FFE" w:rsidRDefault="006A74FA" w:rsidP="00D44FFE">
          <w:r>
            <w:fldChar w:fldCharType="end"/>
          </w:r>
        </w:p>
        <w:p w14:paraId="16A39AA3" w14:textId="4D5EDA3F" w:rsidR="006A74FA" w:rsidRDefault="006A74FA" w:rsidP="006A74FA">
          <w:pPr>
            <w:pStyle w:val="Heading1"/>
            <w:numPr>
              <w:ilvl w:val="0"/>
              <w:numId w:val="0"/>
            </w:numPr>
            <w:ind w:left="360" w:hanging="360"/>
          </w:pPr>
          <w:bookmarkStart w:id="15" w:name="_Toc52293285"/>
          <w:bookmarkStart w:id="16" w:name="_Toc73917352"/>
          <w:r>
            <w:lastRenderedPageBreak/>
            <w:t>List of figures</w:t>
          </w:r>
          <w:bookmarkEnd w:id="15"/>
          <w:bookmarkEnd w:id="16"/>
        </w:p>
        <w:p w14:paraId="510C49EF" w14:textId="70DC941F" w:rsidR="00E60066" w:rsidRDefault="006A74FA">
          <w:pPr>
            <w:pStyle w:val="TableofFigures"/>
            <w:tabs>
              <w:tab w:val="right" w:leader="dot" w:pos="8777"/>
            </w:tabs>
            <w:rPr>
              <w:rFonts w:eastAsiaTheme="minorEastAsia"/>
              <w:noProof/>
              <w:lang w:eastAsia="en-GB"/>
            </w:rPr>
          </w:pPr>
          <w:r>
            <w:fldChar w:fldCharType="begin"/>
          </w:r>
          <w:r>
            <w:instrText xml:space="preserve"> TOC \h \z \c "Figure" </w:instrText>
          </w:r>
          <w:r>
            <w:fldChar w:fldCharType="separate"/>
          </w:r>
          <w:hyperlink w:anchor="_Toc73916391" w:history="1">
            <w:r w:rsidR="00E60066" w:rsidRPr="00D65279">
              <w:rPr>
                <w:rStyle w:val="Hyperlink"/>
                <w:noProof/>
              </w:rPr>
              <w:t>Figure 1- Research flow diagram</w:t>
            </w:r>
            <w:r w:rsidR="00E60066">
              <w:rPr>
                <w:noProof/>
                <w:webHidden/>
              </w:rPr>
              <w:tab/>
            </w:r>
            <w:r w:rsidR="00E60066">
              <w:rPr>
                <w:noProof/>
                <w:webHidden/>
              </w:rPr>
              <w:fldChar w:fldCharType="begin"/>
            </w:r>
            <w:r w:rsidR="00E60066">
              <w:rPr>
                <w:noProof/>
                <w:webHidden/>
              </w:rPr>
              <w:instrText xml:space="preserve"> PAGEREF _Toc73916391 \h </w:instrText>
            </w:r>
            <w:r w:rsidR="00E60066">
              <w:rPr>
                <w:noProof/>
                <w:webHidden/>
              </w:rPr>
            </w:r>
            <w:r w:rsidR="00E60066">
              <w:rPr>
                <w:noProof/>
                <w:webHidden/>
              </w:rPr>
              <w:fldChar w:fldCharType="separate"/>
            </w:r>
            <w:r w:rsidR="00F70D7D">
              <w:rPr>
                <w:noProof/>
                <w:webHidden/>
              </w:rPr>
              <w:t>11</w:t>
            </w:r>
            <w:r w:rsidR="00E60066">
              <w:rPr>
                <w:noProof/>
                <w:webHidden/>
              </w:rPr>
              <w:fldChar w:fldCharType="end"/>
            </w:r>
          </w:hyperlink>
        </w:p>
        <w:p w14:paraId="5F7D3EDF" w14:textId="71F2868B" w:rsidR="00E60066" w:rsidRDefault="004700D7">
          <w:pPr>
            <w:pStyle w:val="TableofFigures"/>
            <w:tabs>
              <w:tab w:val="right" w:leader="dot" w:pos="8777"/>
            </w:tabs>
            <w:rPr>
              <w:rFonts w:eastAsiaTheme="minorEastAsia"/>
              <w:noProof/>
              <w:lang w:eastAsia="en-GB"/>
            </w:rPr>
          </w:pPr>
          <w:hyperlink r:id="rId14" w:anchor="_Toc73916392" w:history="1">
            <w:r w:rsidR="00E60066" w:rsidRPr="00D65279">
              <w:rPr>
                <w:rStyle w:val="Hyperlink"/>
                <w:noProof/>
              </w:rPr>
              <w:t>Figure 2- Position of each Chapter in the study and their contribution to strategic framework</w:t>
            </w:r>
            <w:r w:rsidR="00E60066">
              <w:rPr>
                <w:noProof/>
                <w:webHidden/>
              </w:rPr>
              <w:tab/>
            </w:r>
            <w:r w:rsidR="00E60066">
              <w:rPr>
                <w:noProof/>
                <w:webHidden/>
              </w:rPr>
              <w:fldChar w:fldCharType="begin"/>
            </w:r>
            <w:r w:rsidR="00E60066">
              <w:rPr>
                <w:noProof/>
                <w:webHidden/>
              </w:rPr>
              <w:instrText xml:space="preserve"> PAGEREF _Toc73916392 \h </w:instrText>
            </w:r>
            <w:r w:rsidR="00E60066">
              <w:rPr>
                <w:noProof/>
                <w:webHidden/>
              </w:rPr>
            </w:r>
            <w:r w:rsidR="00E60066">
              <w:rPr>
                <w:noProof/>
                <w:webHidden/>
              </w:rPr>
              <w:fldChar w:fldCharType="separate"/>
            </w:r>
            <w:r w:rsidR="00F70D7D">
              <w:rPr>
                <w:noProof/>
                <w:webHidden/>
              </w:rPr>
              <w:t>16</w:t>
            </w:r>
            <w:r w:rsidR="00E60066">
              <w:rPr>
                <w:noProof/>
                <w:webHidden/>
              </w:rPr>
              <w:fldChar w:fldCharType="end"/>
            </w:r>
          </w:hyperlink>
        </w:p>
        <w:p w14:paraId="62E1E42D" w14:textId="784BD554" w:rsidR="00E60066" w:rsidRDefault="004700D7">
          <w:pPr>
            <w:pStyle w:val="TableofFigures"/>
            <w:tabs>
              <w:tab w:val="right" w:leader="dot" w:pos="8777"/>
            </w:tabs>
            <w:rPr>
              <w:rFonts w:eastAsiaTheme="minorEastAsia"/>
              <w:noProof/>
              <w:lang w:eastAsia="en-GB"/>
            </w:rPr>
          </w:pPr>
          <w:hyperlink r:id="rId15" w:anchor="_Toc73916393" w:history="1">
            <w:r w:rsidR="00E60066" w:rsidRPr="00D65279">
              <w:rPr>
                <w:rStyle w:val="Hyperlink"/>
                <w:noProof/>
              </w:rPr>
              <w:t>Figure 3- The 'ploy' centred strategic approach</w:t>
            </w:r>
            <w:r w:rsidR="00E60066">
              <w:rPr>
                <w:noProof/>
                <w:webHidden/>
              </w:rPr>
              <w:tab/>
            </w:r>
            <w:r w:rsidR="00E60066">
              <w:rPr>
                <w:noProof/>
                <w:webHidden/>
              </w:rPr>
              <w:fldChar w:fldCharType="begin"/>
            </w:r>
            <w:r w:rsidR="00E60066">
              <w:rPr>
                <w:noProof/>
                <w:webHidden/>
              </w:rPr>
              <w:instrText xml:space="preserve"> PAGEREF _Toc73916393 \h </w:instrText>
            </w:r>
            <w:r w:rsidR="00E60066">
              <w:rPr>
                <w:noProof/>
                <w:webHidden/>
              </w:rPr>
            </w:r>
            <w:r w:rsidR="00E60066">
              <w:rPr>
                <w:noProof/>
                <w:webHidden/>
              </w:rPr>
              <w:fldChar w:fldCharType="separate"/>
            </w:r>
            <w:r w:rsidR="00F70D7D">
              <w:rPr>
                <w:noProof/>
                <w:webHidden/>
              </w:rPr>
              <w:t>22</w:t>
            </w:r>
            <w:r w:rsidR="00E60066">
              <w:rPr>
                <w:noProof/>
                <w:webHidden/>
              </w:rPr>
              <w:fldChar w:fldCharType="end"/>
            </w:r>
          </w:hyperlink>
        </w:p>
        <w:p w14:paraId="0EFB7329" w14:textId="1949DC00" w:rsidR="00E60066" w:rsidRDefault="004700D7">
          <w:pPr>
            <w:pStyle w:val="TableofFigures"/>
            <w:tabs>
              <w:tab w:val="right" w:leader="dot" w:pos="8777"/>
            </w:tabs>
            <w:rPr>
              <w:rFonts w:eastAsiaTheme="minorEastAsia"/>
              <w:noProof/>
              <w:lang w:eastAsia="en-GB"/>
            </w:rPr>
          </w:pPr>
          <w:hyperlink r:id="rId16" w:anchor="_Toc73916394" w:history="1">
            <w:r w:rsidR="00E60066" w:rsidRPr="00D65279">
              <w:rPr>
                <w:rStyle w:val="Hyperlink"/>
                <w:noProof/>
              </w:rPr>
              <w:t>Figure 4- How 'plan', 'position' and 'perspective' are laid out in this study</w:t>
            </w:r>
            <w:r w:rsidR="00E60066">
              <w:rPr>
                <w:noProof/>
                <w:webHidden/>
              </w:rPr>
              <w:tab/>
            </w:r>
            <w:r w:rsidR="00E60066">
              <w:rPr>
                <w:noProof/>
                <w:webHidden/>
              </w:rPr>
              <w:fldChar w:fldCharType="begin"/>
            </w:r>
            <w:r w:rsidR="00E60066">
              <w:rPr>
                <w:noProof/>
                <w:webHidden/>
              </w:rPr>
              <w:instrText xml:space="preserve"> PAGEREF _Toc73916394 \h </w:instrText>
            </w:r>
            <w:r w:rsidR="00E60066">
              <w:rPr>
                <w:noProof/>
                <w:webHidden/>
              </w:rPr>
            </w:r>
            <w:r w:rsidR="00E60066">
              <w:rPr>
                <w:noProof/>
                <w:webHidden/>
              </w:rPr>
              <w:fldChar w:fldCharType="separate"/>
            </w:r>
            <w:r w:rsidR="00F70D7D">
              <w:rPr>
                <w:noProof/>
                <w:webHidden/>
              </w:rPr>
              <w:t>23</w:t>
            </w:r>
            <w:r w:rsidR="00E60066">
              <w:rPr>
                <w:noProof/>
                <w:webHidden/>
              </w:rPr>
              <w:fldChar w:fldCharType="end"/>
            </w:r>
          </w:hyperlink>
        </w:p>
        <w:p w14:paraId="5F7D9315" w14:textId="5B021719" w:rsidR="00E60066" w:rsidRDefault="004700D7">
          <w:pPr>
            <w:pStyle w:val="TableofFigures"/>
            <w:tabs>
              <w:tab w:val="right" w:leader="dot" w:pos="8777"/>
            </w:tabs>
            <w:rPr>
              <w:rFonts w:eastAsiaTheme="minorEastAsia"/>
              <w:noProof/>
              <w:lang w:eastAsia="en-GB"/>
            </w:rPr>
          </w:pPr>
          <w:hyperlink r:id="rId17" w:anchor="_Toc73916395" w:history="1">
            <w:r w:rsidR="00E60066" w:rsidRPr="00D65279">
              <w:rPr>
                <w:rStyle w:val="Hyperlink"/>
                <w:noProof/>
              </w:rPr>
              <w:t>Figure 5- The frequency of citation for BIM benefits after text querying</w:t>
            </w:r>
            <w:r w:rsidR="00E60066">
              <w:rPr>
                <w:noProof/>
                <w:webHidden/>
              </w:rPr>
              <w:tab/>
            </w:r>
            <w:r w:rsidR="00E60066">
              <w:rPr>
                <w:noProof/>
                <w:webHidden/>
              </w:rPr>
              <w:fldChar w:fldCharType="begin"/>
            </w:r>
            <w:r w:rsidR="00E60066">
              <w:rPr>
                <w:noProof/>
                <w:webHidden/>
              </w:rPr>
              <w:instrText xml:space="preserve"> PAGEREF _Toc73916395 \h </w:instrText>
            </w:r>
            <w:r w:rsidR="00E60066">
              <w:rPr>
                <w:noProof/>
                <w:webHidden/>
              </w:rPr>
            </w:r>
            <w:r w:rsidR="00E60066">
              <w:rPr>
                <w:noProof/>
                <w:webHidden/>
              </w:rPr>
              <w:fldChar w:fldCharType="separate"/>
            </w:r>
            <w:r w:rsidR="00F70D7D">
              <w:rPr>
                <w:noProof/>
                <w:webHidden/>
              </w:rPr>
              <w:t>26</w:t>
            </w:r>
            <w:r w:rsidR="00E60066">
              <w:rPr>
                <w:noProof/>
                <w:webHidden/>
              </w:rPr>
              <w:fldChar w:fldCharType="end"/>
            </w:r>
          </w:hyperlink>
        </w:p>
        <w:p w14:paraId="6F806664" w14:textId="125A7466" w:rsidR="00E60066" w:rsidRDefault="004700D7">
          <w:pPr>
            <w:pStyle w:val="TableofFigures"/>
            <w:tabs>
              <w:tab w:val="right" w:leader="dot" w:pos="8777"/>
            </w:tabs>
            <w:rPr>
              <w:rFonts w:eastAsiaTheme="minorEastAsia"/>
              <w:noProof/>
              <w:lang w:eastAsia="en-GB"/>
            </w:rPr>
          </w:pPr>
          <w:hyperlink w:anchor="_Toc73916396" w:history="1">
            <w:r w:rsidR="00E60066" w:rsidRPr="00D65279">
              <w:rPr>
                <w:rStyle w:val="Hyperlink"/>
                <w:noProof/>
              </w:rPr>
              <w:t>Figure 6- The frequency of citation for challenges for BIM after text querying</w:t>
            </w:r>
            <w:r w:rsidR="00E60066">
              <w:rPr>
                <w:noProof/>
                <w:webHidden/>
              </w:rPr>
              <w:tab/>
            </w:r>
            <w:r w:rsidR="00E60066">
              <w:rPr>
                <w:noProof/>
                <w:webHidden/>
              </w:rPr>
              <w:fldChar w:fldCharType="begin"/>
            </w:r>
            <w:r w:rsidR="00E60066">
              <w:rPr>
                <w:noProof/>
                <w:webHidden/>
              </w:rPr>
              <w:instrText xml:space="preserve"> PAGEREF _Toc73916396 \h </w:instrText>
            </w:r>
            <w:r w:rsidR="00E60066">
              <w:rPr>
                <w:noProof/>
                <w:webHidden/>
              </w:rPr>
            </w:r>
            <w:r w:rsidR="00E60066">
              <w:rPr>
                <w:noProof/>
                <w:webHidden/>
              </w:rPr>
              <w:fldChar w:fldCharType="separate"/>
            </w:r>
            <w:r w:rsidR="00F70D7D">
              <w:rPr>
                <w:noProof/>
                <w:webHidden/>
              </w:rPr>
              <w:t>27</w:t>
            </w:r>
            <w:r w:rsidR="00E60066">
              <w:rPr>
                <w:noProof/>
                <w:webHidden/>
              </w:rPr>
              <w:fldChar w:fldCharType="end"/>
            </w:r>
          </w:hyperlink>
        </w:p>
        <w:p w14:paraId="2BE4FB65" w14:textId="56DBA468" w:rsidR="00E60066" w:rsidRDefault="004700D7">
          <w:pPr>
            <w:pStyle w:val="TableofFigures"/>
            <w:tabs>
              <w:tab w:val="right" w:leader="dot" w:pos="8777"/>
            </w:tabs>
            <w:rPr>
              <w:rFonts w:eastAsiaTheme="minorEastAsia"/>
              <w:noProof/>
              <w:lang w:eastAsia="en-GB"/>
            </w:rPr>
          </w:pPr>
          <w:hyperlink r:id="rId18" w:anchor="_Toc73916397" w:history="1">
            <w:r w:rsidR="00E60066" w:rsidRPr="00D65279">
              <w:rPr>
                <w:rStyle w:val="Hyperlink"/>
                <w:noProof/>
              </w:rPr>
              <w:t>Figure 7- Multidisciplinary fields to Big Data</w:t>
            </w:r>
            <w:r w:rsidR="00E60066">
              <w:rPr>
                <w:noProof/>
                <w:webHidden/>
              </w:rPr>
              <w:tab/>
            </w:r>
            <w:r w:rsidR="00E60066">
              <w:rPr>
                <w:noProof/>
                <w:webHidden/>
              </w:rPr>
              <w:fldChar w:fldCharType="begin"/>
            </w:r>
            <w:r w:rsidR="00E60066">
              <w:rPr>
                <w:noProof/>
                <w:webHidden/>
              </w:rPr>
              <w:instrText xml:space="preserve"> PAGEREF _Toc73916397 \h </w:instrText>
            </w:r>
            <w:r w:rsidR="00E60066">
              <w:rPr>
                <w:noProof/>
                <w:webHidden/>
              </w:rPr>
            </w:r>
            <w:r w:rsidR="00E60066">
              <w:rPr>
                <w:noProof/>
                <w:webHidden/>
              </w:rPr>
              <w:fldChar w:fldCharType="separate"/>
            </w:r>
            <w:r w:rsidR="00F70D7D">
              <w:rPr>
                <w:noProof/>
                <w:webHidden/>
              </w:rPr>
              <w:t>29</w:t>
            </w:r>
            <w:r w:rsidR="00E60066">
              <w:rPr>
                <w:noProof/>
                <w:webHidden/>
              </w:rPr>
              <w:fldChar w:fldCharType="end"/>
            </w:r>
          </w:hyperlink>
        </w:p>
        <w:p w14:paraId="0A8D2F48" w14:textId="65AE2315" w:rsidR="00E60066" w:rsidRDefault="004700D7">
          <w:pPr>
            <w:pStyle w:val="TableofFigures"/>
            <w:tabs>
              <w:tab w:val="right" w:leader="dot" w:pos="8777"/>
            </w:tabs>
            <w:rPr>
              <w:rFonts w:eastAsiaTheme="minorEastAsia"/>
              <w:noProof/>
              <w:lang w:eastAsia="en-GB"/>
            </w:rPr>
          </w:pPr>
          <w:hyperlink r:id="rId19" w:anchor="_Toc73916398" w:history="1">
            <w:r w:rsidR="00E60066" w:rsidRPr="00D65279">
              <w:rPr>
                <w:rStyle w:val="Hyperlink"/>
                <w:noProof/>
              </w:rPr>
              <w:t>Figure 8- Use of 'Ploy'</w:t>
            </w:r>
            <w:r w:rsidR="00E60066">
              <w:rPr>
                <w:noProof/>
                <w:webHidden/>
              </w:rPr>
              <w:tab/>
            </w:r>
            <w:r w:rsidR="00E60066">
              <w:rPr>
                <w:noProof/>
                <w:webHidden/>
              </w:rPr>
              <w:fldChar w:fldCharType="begin"/>
            </w:r>
            <w:r w:rsidR="00E60066">
              <w:rPr>
                <w:noProof/>
                <w:webHidden/>
              </w:rPr>
              <w:instrText xml:space="preserve"> PAGEREF _Toc73916398 \h </w:instrText>
            </w:r>
            <w:r w:rsidR="00E60066">
              <w:rPr>
                <w:noProof/>
                <w:webHidden/>
              </w:rPr>
            </w:r>
            <w:r w:rsidR="00E60066">
              <w:rPr>
                <w:noProof/>
                <w:webHidden/>
              </w:rPr>
              <w:fldChar w:fldCharType="separate"/>
            </w:r>
            <w:r w:rsidR="00F70D7D">
              <w:rPr>
                <w:noProof/>
                <w:webHidden/>
              </w:rPr>
              <w:t>41</w:t>
            </w:r>
            <w:r w:rsidR="00E60066">
              <w:rPr>
                <w:noProof/>
                <w:webHidden/>
              </w:rPr>
              <w:fldChar w:fldCharType="end"/>
            </w:r>
          </w:hyperlink>
        </w:p>
        <w:p w14:paraId="655B8B9C" w14:textId="57B6ED72" w:rsidR="00E60066" w:rsidRDefault="004700D7">
          <w:pPr>
            <w:pStyle w:val="TableofFigures"/>
            <w:tabs>
              <w:tab w:val="right" w:leader="dot" w:pos="8777"/>
            </w:tabs>
            <w:rPr>
              <w:rFonts w:eastAsiaTheme="minorEastAsia"/>
              <w:noProof/>
              <w:lang w:eastAsia="en-GB"/>
            </w:rPr>
          </w:pPr>
          <w:hyperlink r:id="rId20" w:anchor="_Toc73916399" w:history="1">
            <w:r w:rsidR="00E60066" w:rsidRPr="00D65279">
              <w:rPr>
                <w:rStyle w:val="Hyperlink"/>
                <w:noProof/>
              </w:rPr>
              <w:t>Figure 9- The position of different competitiveness theories for organisational growth and strategic intent</w:t>
            </w:r>
            <w:r w:rsidR="00E60066">
              <w:rPr>
                <w:noProof/>
                <w:webHidden/>
              </w:rPr>
              <w:tab/>
            </w:r>
            <w:r w:rsidR="00E60066">
              <w:rPr>
                <w:noProof/>
                <w:webHidden/>
              </w:rPr>
              <w:fldChar w:fldCharType="begin"/>
            </w:r>
            <w:r w:rsidR="00E60066">
              <w:rPr>
                <w:noProof/>
                <w:webHidden/>
              </w:rPr>
              <w:instrText xml:space="preserve"> PAGEREF _Toc73916399 \h </w:instrText>
            </w:r>
            <w:r w:rsidR="00E60066">
              <w:rPr>
                <w:noProof/>
                <w:webHidden/>
              </w:rPr>
            </w:r>
            <w:r w:rsidR="00E60066">
              <w:rPr>
                <w:noProof/>
                <w:webHidden/>
              </w:rPr>
              <w:fldChar w:fldCharType="separate"/>
            </w:r>
            <w:r w:rsidR="00F70D7D">
              <w:rPr>
                <w:noProof/>
                <w:webHidden/>
              </w:rPr>
              <w:t>45</w:t>
            </w:r>
            <w:r w:rsidR="00E60066">
              <w:rPr>
                <w:noProof/>
                <w:webHidden/>
              </w:rPr>
              <w:fldChar w:fldCharType="end"/>
            </w:r>
          </w:hyperlink>
        </w:p>
        <w:p w14:paraId="0407D131" w14:textId="28B84CDE" w:rsidR="00E60066" w:rsidRDefault="004700D7">
          <w:pPr>
            <w:pStyle w:val="TableofFigures"/>
            <w:tabs>
              <w:tab w:val="right" w:leader="dot" w:pos="8777"/>
            </w:tabs>
            <w:rPr>
              <w:rFonts w:eastAsiaTheme="minorEastAsia"/>
              <w:noProof/>
              <w:lang w:eastAsia="en-GB"/>
            </w:rPr>
          </w:pPr>
          <w:hyperlink r:id="rId21" w:anchor="_Toc73916400" w:history="1">
            <w:r w:rsidR="00E60066" w:rsidRPr="00D65279">
              <w:rPr>
                <w:rStyle w:val="Hyperlink"/>
                <w:noProof/>
              </w:rPr>
              <w:t>Figure 10- Use of 'Pattern'</w:t>
            </w:r>
            <w:r w:rsidR="00E60066">
              <w:rPr>
                <w:noProof/>
                <w:webHidden/>
              </w:rPr>
              <w:tab/>
            </w:r>
            <w:r w:rsidR="00E60066">
              <w:rPr>
                <w:noProof/>
                <w:webHidden/>
              </w:rPr>
              <w:fldChar w:fldCharType="begin"/>
            </w:r>
            <w:r w:rsidR="00E60066">
              <w:rPr>
                <w:noProof/>
                <w:webHidden/>
              </w:rPr>
              <w:instrText xml:space="preserve"> PAGEREF _Toc73916400 \h </w:instrText>
            </w:r>
            <w:r w:rsidR="00E60066">
              <w:rPr>
                <w:noProof/>
                <w:webHidden/>
              </w:rPr>
            </w:r>
            <w:r w:rsidR="00E60066">
              <w:rPr>
                <w:noProof/>
                <w:webHidden/>
              </w:rPr>
              <w:fldChar w:fldCharType="separate"/>
            </w:r>
            <w:r w:rsidR="00F70D7D">
              <w:rPr>
                <w:noProof/>
                <w:webHidden/>
              </w:rPr>
              <w:t>50</w:t>
            </w:r>
            <w:r w:rsidR="00E60066">
              <w:rPr>
                <w:noProof/>
                <w:webHidden/>
              </w:rPr>
              <w:fldChar w:fldCharType="end"/>
            </w:r>
          </w:hyperlink>
        </w:p>
        <w:p w14:paraId="3AF0FF65" w14:textId="0EB9EF61" w:rsidR="00E60066" w:rsidRDefault="004700D7">
          <w:pPr>
            <w:pStyle w:val="TableofFigures"/>
            <w:tabs>
              <w:tab w:val="right" w:leader="dot" w:pos="8777"/>
            </w:tabs>
            <w:rPr>
              <w:rFonts w:eastAsiaTheme="minorEastAsia"/>
              <w:noProof/>
              <w:lang w:eastAsia="en-GB"/>
            </w:rPr>
          </w:pPr>
          <w:hyperlink r:id="rId22" w:anchor="_Toc73916401" w:history="1">
            <w:r w:rsidR="00E60066" w:rsidRPr="00D65279">
              <w:rPr>
                <w:rStyle w:val="Hyperlink"/>
                <w:noProof/>
              </w:rPr>
              <w:t>Figure 11- Conceptual framework for factors impact on BBI exploitation</w:t>
            </w:r>
            <w:r w:rsidR="00E60066">
              <w:rPr>
                <w:noProof/>
                <w:webHidden/>
              </w:rPr>
              <w:tab/>
            </w:r>
            <w:r w:rsidR="00E60066">
              <w:rPr>
                <w:noProof/>
                <w:webHidden/>
              </w:rPr>
              <w:fldChar w:fldCharType="begin"/>
            </w:r>
            <w:r w:rsidR="00E60066">
              <w:rPr>
                <w:noProof/>
                <w:webHidden/>
              </w:rPr>
              <w:instrText xml:space="preserve"> PAGEREF _Toc73916401 \h </w:instrText>
            </w:r>
            <w:r w:rsidR="00E60066">
              <w:rPr>
                <w:noProof/>
                <w:webHidden/>
              </w:rPr>
            </w:r>
            <w:r w:rsidR="00E60066">
              <w:rPr>
                <w:noProof/>
                <w:webHidden/>
              </w:rPr>
              <w:fldChar w:fldCharType="separate"/>
            </w:r>
            <w:r w:rsidR="00F70D7D">
              <w:rPr>
                <w:noProof/>
                <w:webHidden/>
              </w:rPr>
              <w:t>53</w:t>
            </w:r>
            <w:r w:rsidR="00E60066">
              <w:rPr>
                <w:noProof/>
                <w:webHidden/>
              </w:rPr>
              <w:fldChar w:fldCharType="end"/>
            </w:r>
          </w:hyperlink>
        </w:p>
        <w:p w14:paraId="4A82A12E" w14:textId="28670E7F" w:rsidR="00E60066" w:rsidRDefault="004700D7">
          <w:pPr>
            <w:pStyle w:val="TableofFigures"/>
            <w:tabs>
              <w:tab w:val="right" w:leader="dot" w:pos="8777"/>
            </w:tabs>
            <w:rPr>
              <w:rFonts w:eastAsiaTheme="minorEastAsia"/>
              <w:noProof/>
              <w:lang w:eastAsia="en-GB"/>
            </w:rPr>
          </w:pPr>
          <w:hyperlink w:anchor="_Toc73916402" w:history="1">
            <w:r w:rsidR="00E60066" w:rsidRPr="00D65279">
              <w:rPr>
                <w:rStyle w:val="Hyperlink"/>
                <w:noProof/>
              </w:rPr>
              <w:t>Figure 12- Research Onion</w:t>
            </w:r>
            <w:r w:rsidR="00E60066">
              <w:rPr>
                <w:noProof/>
                <w:webHidden/>
              </w:rPr>
              <w:tab/>
            </w:r>
            <w:r w:rsidR="00E60066">
              <w:rPr>
                <w:noProof/>
                <w:webHidden/>
              </w:rPr>
              <w:fldChar w:fldCharType="begin"/>
            </w:r>
            <w:r w:rsidR="00E60066">
              <w:rPr>
                <w:noProof/>
                <w:webHidden/>
              </w:rPr>
              <w:instrText xml:space="preserve"> PAGEREF _Toc73916402 \h </w:instrText>
            </w:r>
            <w:r w:rsidR="00E60066">
              <w:rPr>
                <w:noProof/>
                <w:webHidden/>
              </w:rPr>
            </w:r>
            <w:r w:rsidR="00E60066">
              <w:rPr>
                <w:noProof/>
                <w:webHidden/>
              </w:rPr>
              <w:fldChar w:fldCharType="separate"/>
            </w:r>
            <w:r w:rsidR="00F70D7D">
              <w:rPr>
                <w:noProof/>
                <w:webHidden/>
              </w:rPr>
              <w:t>86</w:t>
            </w:r>
            <w:r w:rsidR="00E60066">
              <w:rPr>
                <w:noProof/>
                <w:webHidden/>
              </w:rPr>
              <w:fldChar w:fldCharType="end"/>
            </w:r>
          </w:hyperlink>
        </w:p>
        <w:p w14:paraId="106E333C" w14:textId="6CD27883" w:rsidR="00E60066" w:rsidRDefault="004700D7">
          <w:pPr>
            <w:pStyle w:val="TableofFigures"/>
            <w:tabs>
              <w:tab w:val="right" w:leader="dot" w:pos="8777"/>
            </w:tabs>
            <w:rPr>
              <w:rFonts w:eastAsiaTheme="minorEastAsia"/>
              <w:noProof/>
              <w:lang w:eastAsia="en-GB"/>
            </w:rPr>
          </w:pPr>
          <w:hyperlink w:anchor="_Toc73916403" w:history="1">
            <w:r w:rsidR="00E60066" w:rsidRPr="00D65279">
              <w:rPr>
                <w:rStyle w:val="Hyperlink"/>
                <w:noProof/>
              </w:rPr>
              <w:t>Figure 13- Convergent parallel mixed method</w:t>
            </w:r>
            <w:r w:rsidR="00E60066">
              <w:rPr>
                <w:noProof/>
                <w:webHidden/>
              </w:rPr>
              <w:tab/>
            </w:r>
            <w:r w:rsidR="00E60066">
              <w:rPr>
                <w:noProof/>
                <w:webHidden/>
              </w:rPr>
              <w:fldChar w:fldCharType="begin"/>
            </w:r>
            <w:r w:rsidR="00E60066">
              <w:rPr>
                <w:noProof/>
                <w:webHidden/>
              </w:rPr>
              <w:instrText xml:space="preserve"> PAGEREF _Toc73916403 \h </w:instrText>
            </w:r>
            <w:r w:rsidR="00E60066">
              <w:rPr>
                <w:noProof/>
                <w:webHidden/>
              </w:rPr>
            </w:r>
            <w:r w:rsidR="00E60066">
              <w:rPr>
                <w:noProof/>
                <w:webHidden/>
              </w:rPr>
              <w:fldChar w:fldCharType="separate"/>
            </w:r>
            <w:r w:rsidR="00F70D7D">
              <w:rPr>
                <w:noProof/>
                <w:webHidden/>
              </w:rPr>
              <w:t>94</w:t>
            </w:r>
            <w:r w:rsidR="00E60066">
              <w:rPr>
                <w:noProof/>
                <w:webHidden/>
              </w:rPr>
              <w:fldChar w:fldCharType="end"/>
            </w:r>
          </w:hyperlink>
        </w:p>
        <w:p w14:paraId="6EB0503F" w14:textId="29F1F06D" w:rsidR="00E60066" w:rsidRDefault="004700D7">
          <w:pPr>
            <w:pStyle w:val="TableofFigures"/>
            <w:tabs>
              <w:tab w:val="right" w:leader="dot" w:pos="8777"/>
            </w:tabs>
            <w:rPr>
              <w:rFonts w:eastAsiaTheme="minorEastAsia"/>
              <w:noProof/>
              <w:lang w:eastAsia="en-GB"/>
            </w:rPr>
          </w:pPr>
          <w:hyperlink w:anchor="_Toc73916404" w:history="1">
            <w:r w:rsidR="00E60066" w:rsidRPr="00D65279">
              <w:rPr>
                <w:rStyle w:val="Hyperlink"/>
                <w:noProof/>
              </w:rPr>
              <w:t>Figure 14- QUAL-QUAN strands and integration</w:t>
            </w:r>
            <w:r w:rsidR="00E60066">
              <w:rPr>
                <w:noProof/>
                <w:webHidden/>
              </w:rPr>
              <w:tab/>
            </w:r>
            <w:r w:rsidR="00E60066">
              <w:rPr>
                <w:noProof/>
                <w:webHidden/>
              </w:rPr>
              <w:fldChar w:fldCharType="begin"/>
            </w:r>
            <w:r w:rsidR="00E60066">
              <w:rPr>
                <w:noProof/>
                <w:webHidden/>
              </w:rPr>
              <w:instrText xml:space="preserve"> PAGEREF _Toc73916404 \h </w:instrText>
            </w:r>
            <w:r w:rsidR="00E60066">
              <w:rPr>
                <w:noProof/>
                <w:webHidden/>
              </w:rPr>
            </w:r>
            <w:r w:rsidR="00E60066">
              <w:rPr>
                <w:noProof/>
                <w:webHidden/>
              </w:rPr>
              <w:fldChar w:fldCharType="separate"/>
            </w:r>
            <w:r w:rsidR="00F70D7D">
              <w:rPr>
                <w:noProof/>
                <w:webHidden/>
              </w:rPr>
              <w:t>96</w:t>
            </w:r>
            <w:r w:rsidR="00E60066">
              <w:rPr>
                <w:noProof/>
                <w:webHidden/>
              </w:rPr>
              <w:fldChar w:fldCharType="end"/>
            </w:r>
          </w:hyperlink>
        </w:p>
        <w:p w14:paraId="7D037DB7" w14:textId="63AF61B3" w:rsidR="00E60066" w:rsidRDefault="004700D7">
          <w:pPr>
            <w:pStyle w:val="TableofFigures"/>
            <w:tabs>
              <w:tab w:val="right" w:leader="dot" w:pos="8777"/>
            </w:tabs>
            <w:rPr>
              <w:rFonts w:eastAsiaTheme="minorEastAsia"/>
              <w:noProof/>
              <w:lang w:eastAsia="en-GB"/>
            </w:rPr>
          </w:pPr>
          <w:hyperlink w:anchor="_Toc73916405" w:history="1">
            <w:r w:rsidR="00E60066" w:rsidRPr="00D65279">
              <w:rPr>
                <w:rStyle w:val="Hyperlink"/>
                <w:noProof/>
              </w:rPr>
              <w:t>Figure 15- Deductive/ inductive approach</w:t>
            </w:r>
            <w:r w:rsidR="00E60066">
              <w:rPr>
                <w:noProof/>
                <w:webHidden/>
              </w:rPr>
              <w:tab/>
            </w:r>
            <w:r w:rsidR="00E60066">
              <w:rPr>
                <w:noProof/>
                <w:webHidden/>
              </w:rPr>
              <w:fldChar w:fldCharType="begin"/>
            </w:r>
            <w:r w:rsidR="00E60066">
              <w:rPr>
                <w:noProof/>
                <w:webHidden/>
              </w:rPr>
              <w:instrText xml:space="preserve"> PAGEREF _Toc73916405 \h </w:instrText>
            </w:r>
            <w:r w:rsidR="00E60066">
              <w:rPr>
                <w:noProof/>
                <w:webHidden/>
              </w:rPr>
            </w:r>
            <w:r w:rsidR="00E60066">
              <w:rPr>
                <w:noProof/>
                <w:webHidden/>
              </w:rPr>
              <w:fldChar w:fldCharType="separate"/>
            </w:r>
            <w:r w:rsidR="00F70D7D">
              <w:rPr>
                <w:noProof/>
                <w:webHidden/>
              </w:rPr>
              <w:t>98</w:t>
            </w:r>
            <w:r w:rsidR="00E60066">
              <w:rPr>
                <w:noProof/>
                <w:webHidden/>
              </w:rPr>
              <w:fldChar w:fldCharType="end"/>
            </w:r>
          </w:hyperlink>
        </w:p>
        <w:p w14:paraId="09FAC700" w14:textId="7B6F8FCF" w:rsidR="00E60066" w:rsidRDefault="004700D7">
          <w:pPr>
            <w:pStyle w:val="TableofFigures"/>
            <w:tabs>
              <w:tab w:val="right" w:leader="dot" w:pos="8777"/>
            </w:tabs>
            <w:rPr>
              <w:rFonts w:eastAsiaTheme="minorEastAsia"/>
              <w:noProof/>
              <w:lang w:eastAsia="en-GB"/>
            </w:rPr>
          </w:pPr>
          <w:hyperlink r:id="rId23" w:anchor="_Toc73916406" w:history="1">
            <w:r w:rsidR="00E60066" w:rsidRPr="00D65279">
              <w:rPr>
                <w:rStyle w:val="Hyperlink"/>
                <w:noProof/>
              </w:rPr>
              <w:t>Figure 16- Position of Chapter-4 in the study and its contribution to strategic framework</w:t>
            </w:r>
            <w:r w:rsidR="00E60066">
              <w:rPr>
                <w:noProof/>
                <w:webHidden/>
              </w:rPr>
              <w:tab/>
            </w:r>
            <w:r w:rsidR="00E60066">
              <w:rPr>
                <w:noProof/>
                <w:webHidden/>
              </w:rPr>
              <w:fldChar w:fldCharType="begin"/>
            </w:r>
            <w:r w:rsidR="00E60066">
              <w:rPr>
                <w:noProof/>
                <w:webHidden/>
              </w:rPr>
              <w:instrText xml:space="preserve"> PAGEREF _Toc73916406 \h </w:instrText>
            </w:r>
            <w:r w:rsidR="00E60066">
              <w:rPr>
                <w:noProof/>
                <w:webHidden/>
              </w:rPr>
            </w:r>
            <w:r w:rsidR="00E60066">
              <w:rPr>
                <w:noProof/>
                <w:webHidden/>
              </w:rPr>
              <w:fldChar w:fldCharType="separate"/>
            </w:r>
            <w:r w:rsidR="00F70D7D">
              <w:rPr>
                <w:noProof/>
                <w:webHidden/>
              </w:rPr>
              <w:t>114</w:t>
            </w:r>
            <w:r w:rsidR="00E60066">
              <w:rPr>
                <w:noProof/>
                <w:webHidden/>
              </w:rPr>
              <w:fldChar w:fldCharType="end"/>
            </w:r>
          </w:hyperlink>
        </w:p>
        <w:p w14:paraId="74B105AA" w14:textId="77B81F21" w:rsidR="00E60066" w:rsidRDefault="004700D7">
          <w:pPr>
            <w:pStyle w:val="TableofFigures"/>
            <w:tabs>
              <w:tab w:val="right" w:leader="dot" w:pos="8777"/>
            </w:tabs>
            <w:rPr>
              <w:rFonts w:eastAsiaTheme="minorEastAsia"/>
              <w:noProof/>
              <w:lang w:eastAsia="en-GB"/>
            </w:rPr>
          </w:pPr>
          <w:hyperlink w:anchor="_Toc73916407" w:history="1">
            <w:r w:rsidR="00E60066" w:rsidRPr="00D65279">
              <w:rPr>
                <w:rStyle w:val="Hyperlink"/>
                <w:noProof/>
              </w:rPr>
              <w:t>Figure 17- Distribution of respondents according to the sector</w:t>
            </w:r>
            <w:r w:rsidR="00E60066">
              <w:rPr>
                <w:noProof/>
                <w:webHidden/>
              </w:rPr>
              <w:tab/>
            </w:r>
            <w:r w:rsidR="00E60066">
              <w:rPr>
                <w:noProof/>
                <w:webHidden/>
              </w:rPr>
              <w:fldChar w:fldCharType="begin"/>
            </w:r>
            <w:r w:rsidR="00E60066">
              <w:rPr>
                <w:noProof/>
                <w:webHidden/>
              </w:rPr>
              <w:instrText xml:space="preserve"> PAGEREF _Toc73916407 \h </w:instrText>
            </w:r>
            <w:r w:rsidR="00E60066">
              <w:rPr>
                <w:noProof/>
                <w:webHidden/>
              </w:rPr>
            </w:r>
            <w:r w:rsidR="00E60066">
              <w:rPr>
                <w:noProof/>
                <w:webHidden/>
              </w:rPr>
              <w:fldChar w:fldCharType="separate"/>
            </w:r>
            <w:r w:rsidR="00F70D7D">
              <w:rPr>
                <w:noProof/>
                <w:webHidden/>
              </w:rPr>
              <w:t>116</w:t>
            </w:r>
            <w:r w:rsidR="00E60066">
              <w:rPr>
                <w:noProof/>
                <w:webHidden/>
              </w:rPr>
              <w:fldChar w:fldCharType="end"/>
            </w:r>
          </w:hyperlink>
        </w:p>
        <w:p w14:paraId="46335394" w14:textId="28F8AD10" w:rsidR="00E60066" w:rsidRDefault="004700D7">
          <w:pPr>
            <w:pStyle w:val="TableofFigures"/>
            <w:tabs>
              <w:tab w:val="right" w:leader="dot" w:pos="8777"/>
            </w:tabs>
            <w:rPr>
              <w:rFonts w:eastAsiaTheme="minorEastAsia"/>
              <w:noProof/>
              <w:lang w:eastAsia="en-GB"/>
            </w:rPr>
          </w:pPr>
          <w:hyperlink w:anchor="_Toc73916408" w:history="1">
            <w:r w:rsidR="00E60066" w:rsidRPr="00D65279">
              <w:rPr>
                <w:rStyle w:val="Hyperlink"/>
                <w:noProof/>
              </w:rPr>
              <w:t>Figure 18- Word Tree resulted from a text search query for data access</w:t>
            </w:r>
            <w:r w:rsidR="00E60066">
              <w:rPr>
                <w:noProof/>
                <w:webHidden/>
              </w:rPr>
              <w:tab/>
            </w:r>
            <w:r w:rsidR="00E60066">
              <w:rPr>
                <w:noProof/>
                <w:webHidden/>
              </w:rPr>
              <w:fldChar w:fldCharType="begin"/>
            </w:r>
            <w:r w:rsidR="00E60066">
              <w:rPr>
                <w:noProof/>
                <w:webHidden/>
              </w:rPr>
              <w:instrText xml:space="preserve"> PAGEREF _Toc73916408 \h </w:instrText>
            </w:r>
            <w:r w:rsidR="00E60066">
              <w:rPr>
                <w:noProof/>
                <w:webHidden/>
              </w:rPr>
            </w:r>
            <w:r w:rsidR="00E60066">
              <w:rPr>
                <w:noProof/>
                <w:webHidden/>
              </w:rPr>
              <w:fldChar w:fldCharType="separate"/>
            </w:r>
            <w:r w:rsidR="00F70D7D">
              <w:rPr>
                <w:noProof/>
                <w:webHidden/>
              </w:rPr>
              <w:t>143</w:t>
            </w:r>
            <w:r w:rsidR="00E60066">
              <w:rPr>
                <w:noProof/>
                <w:webHidden/>
              </w:rPr>
              <w:fldChar w:fldCharType="end"/>
            </w:r>
          </w:hyperlink>
        </w:p>
        <w:p w14:paraId="3A1A2251" w14:textId="061CF1B6" w:rsidR="00E60066" w:rsidRDefault="004700D7">
          <w:pPr>
            <w:pStyle w:val="TableofFigures"/>
            <w:tabs>
              <w:tab w:val="right" w:leader="dot" w:pos="8777"/>
            </w:tabs>
            <w:rPr>
              <w:rFonts w:eastAsiaTheme="minorEastAsia"/>
              <w:noProof/>
              <w:lang w:eastAsia="en-GB"/>
            </w:rPr>
          </w:pPr>
          <w:hyperlink w:anchor="_Toc73916409" w:history="1">
            <w:r w:rsidR="00E60066" w:rsidRPr="00D65279">
              <w:rPr>
                <w:rStyle w:val="Hyperlink"/>
                <w:noProof/>
              </w:rPr>
              <w:t>Figure 19- Word Tree resulted from a text search query for predictive maintenance</w:t>
            </w:r>
            <w:r w:rsidR="00E60066">
              <w:rPr>
                <w:noProof/>
                <w:webHidden/>
              </w:rPr>
              <w:tab/>
            </w:r>
            <w:r w:rsidR="00E60066">
              <w:rPr>
                <w:noProof/>
                <w:webHidden/>
              </w:rPr>
              <w:fldChar w:fldCharType="begin"/>
            </w:r>
            <w:r w:rsidR="00E60066">
              <w:rPr>
                <w:noProof/>
                <w:webHidden/>
              </w:rPr>
              <w:instrText xml:space="preserve"> PAGEREF _Toc73916409 \h </w:instrText>
            </w:r>
            <w:r w:rsidR="00E60066">
              <w:rPr>
                <w:noProof/>
                <w:webHidden/>
              </w:rPr>
            </w:r>
            <w:r w:rsidR="00E60066">
              <w:rPr>
                <w:noProof/>
                <w:webHidden/>
              </w:rPr>
              <w:fldChar w:fldCharType="separate"/>
            </w:r>
            <w:r w:rsidR="00F70D7D">
              <w:rPr>
                <w:noProof/>
                <w:webHidden/>
              </w:rPr>
              <w:t>148</w:t>
            </w:r>
            <w:r w:rsidR="00E60066">
              <w:rPr>
                <w:noProof/>
                <w:webHidden/>
              </w:rPr>
              <w:fldChar w:fldCharType="end"/>
            </w:r>
          </w:hyperlink>
        </w:p>
        <w:p w14:paraId="17A35731" w14:textId="5F905A8C" w:rsidR="00E60066" w:rsidRDefault="004700D7">
          <w:pPr>
            <w:pStyle w:val="TableofFigures"/>
            <w:tabs>
              <w:tab w:val="right" w:leader="dot" w:pos="8777"/>
            </w:tabs>
            <w:rPr>
              <w:rFonts w:eastAsiaTheme="minorEastAsia"/>
              <w:noProof/>
              <w:lang w:eastAsia="en-GB"/>
            </w:rPr>
          </w:pPr>
          <w:hyperlink r:id="rId24" w:anchor="_Toc73916410" w:history="1">
            <w:r w:rsidR="00E60066" w:rsidRPr="00D65279">
              <w:rPr>
                <w:rStyle w:val="Hyperlink"/>
                <w:noProof/>
              </w:rPr>
              <w:t>Figure 20- Correlation between BBI exploitation and competitive advantage</w:t>
            </w:r>
            <w:r w:rsidR="00E60066">
              <w:rPr>
                <w:noProof/>
                <w:webHidden/>
              </w:rPr>
              <w:tab/>
            </w:r>
            <w:r w:rsidR="00E60066">
              <w:rPr>
                <w:noProof/>
                <w:webHidden/>
              </w:rPr>
              <w:fldChar w:fldCharType="begin"/>
            </w:r>
            <w:r w:rsidR="00E60066">
              <w:rPr>
                <w:noProof/>
                <w:webHidden/>
              </w:rPr>
              <w:instrText xml:space="preserve"> PAGEREF _Toc73916410 \h </w:instrText>
            </w:r>
            <w:r w:rsidR="00E60066">
              <w:rPr>
                <w:noProof/>
                <w:webHidden/>
              </w:rPr>
            </w:r>
            <w:r w:rsidR="00E60066">
              <w:rPr>
                <w:noProof/>
                <w:webHidden/>
              </w:rPr>
              <w:fldChar w:fldCharType="separate"/>
            </w:r>
            <w:r w:rsidR="00F70D7D">
              <w:rPr>
                <w:noProof/>
                <w:webHidden/>
              </w:rPr>
              <w:t>173</w:t>
            </w:r>
            <w:r w:rsidR="00E60066">
              <w:rPr>
                <w:noProof/>
                <w:webHidden/>
              </w:rPr>
              <w:fldChar w:fldCharType="end"/>
            </w:r>
          </w:hyperlink>
        </w:p>
        <w:p w14:paraId="7054BD80" w14:textId="3E83FDC0" w:rsidR="00E60066" w:rsidRDefault="004700D7">
          <w:pPr>
            <w:pStyle w:val="TableofFigures"/>
            <w:tabs>
              <w:tab w:val="right" w:leader="dot" w:pos="8777"/>
            </w:tabs>
            <w:rPr>
              <w:rFonts w:eastAsiaTheme="minorEastAsia"/>
              <w:noProof/>
              <w:lang w:eastAsia="en-GB"/>
            </w:rPr>
          </w:pPr>
          <w:hyperlink r:id="rId25" w:anchor="_Toc73916411" w:history="1">
            <w:r w:rsidR="00E60066" w:rsidRPr="00D65279">
              <w:rPr>
                <w:rStyle w:val="Hyperlink"/>
                <w:noProof/>
              </w:rPr>
              <w:t>Figure 21- Correlation between group variables BIM benefits-challenges, BIM exploitation and competitive advantage</w:t>
            </w:r>
            <w:r w:rsidR="00E60066">
              <w:rPr>
                <w:noProof/>
                <w:webHidden/>
              </w:rPr>
              <w:tab/>
            </w:r>
            <w:r w:rsidR="00E60066">
              <w:rPr>
                <w:noProof/>
                <w:webHidden/>
              </w:rPr>
              <w:fldChar w:fldCharType="begin"/>
            </w:r>
            <w:r w:rsidR="00E60066">
              <w:rPr>
                <w:noProof/>
                <w:webHidden/>
              </w:rPr>
              <w:instrText xml:space="preserve"> PAGEREF _Toc73916411 \h </w:instrText>
            </w:r>
            <w:r w:rsidR="00E60066">
              <w:rPr>
                <w:noProof/>
                <w:webHidden/>
              </w:rPr>
            </w:r>
            <w:r w:rsidR="00E60066">
              <w:rPr>
                <w:noProof/>
                <w:webHidden/>
              </w:rPr>
              <w:fldChar w:fldCharType="separate"/>
            </w:r>
            <w:r w:rsidR="00F70D7D">
              <w:rPr>
                <w:noProof/>
                <w:webHidden/>
              </w:rPr>
              <w:t>178</w:t>
            </w:r>
            <w:r w:rsidR="00E60066">
              <w:rPr>
                <w:noProof/>
                <w:webHidden/>
              </w:rPr>
              <w:fldChar w:fldCharType="end"/>
            </w:r>
          </w:hyperlink>
        </w:p>
        <w:p w14:paraId="7DF6DB5F" w14:textId="6EE575F1" w:rsidR="00E60066" w:rsidRDefault="004700D7">
          <w:pPr>
            <w:pStyle w:val="TableofFigures"/>
            <w:tabs>
              <w:tab w:val="right" w:leader="dot" w:pos="8777"/>
            </w:tabs>
            <w:rPr>
              <w:rFonts w:eastAsiaTheme="minorEastAsia"/>
              <w:noProof/>
              <w:lang w:eastAsia="en-GB"/>
            </w:rPr>
          </w:pPr>
          <w:hyperlink r:id="rId26" w:anchor="_Toc73916412" w:history="1">
            <w:r w:rsidR="00E60066" w:rsidRPr="00D65279">
              <w:rPr>
                <w:rStyle w:val="Hyperlink"/>
                <w:noProof/>
              </w:rPr>
              <w:t>Figure 22- Correlation between group variables BDA benefits/ challenges, BDA exploitation and competitive advantage</w:t>
            </w:r>
            <w:r w:rsidR="00E60066">
              <w:rPr>
                <w:noProof/>
                <w:webHidden/>
              </w:rPr>
              <w:tab/>
            </w:r>
            <w:r w:rsidR="00E60066">
              <w:rPr>
                <w:noProof/>
                <w:webHidden/>
              </w:rPr>
              <w:fldChar w:fldCharType="begin"/>
            </w:r>
            <w:r w:rsidR="00E60066">
              <w:rPr>
                <w:noProof/>
                <w:webHidden/>
              </w:rPr>
              <w:instrText xml:space="preserve"> PAGEREF _Toc73916412 \h </w:instrText>
            </w:r>
            <w:r w:rsidR="00E60066">
              <w:rPr>
                <w:noProof/>
                <w:webHidden/>
              </w:rPr>
            </w:r>
            <w:r w:rsidR="00E60066">
              <w:rPr>
                <w:noProof/>
                <w:webHidden/>
              </w:rPr>
              <w:fldChar w:fldCharType="separate"/>
            </w:r>
            <w:r w:rsidR="00F70D7D">
              <w:rPr>
                <w:noProof/>
                <w:webHidden/>
              </w:rPr>
              <w:t>179</w:t>
            </w:r>
            <w:r w:rsidR="00E60066">
              <w:rPr>
                <w:noProof/>
                <w:webHidden/>
              </w:rPr>
              <w:fldChar w:fldCharType="end"/>
            </w:r>
          </w:hyperlink>
        </w:p>
        <w:p w14:paraId="024ABFBB" w14:textId="097A73A4" w:rsidR="00E60066" w:rsidRDefault="004700D7">
          <w:pPr>
            <w:pStyle w:val="TableofFigures"/>
            <w:tabs>
              <w:tab w:val="right" w:leader="dot" w:pos="8777"/>
            </w:tabs>
            <w:rPr>
              <w:rFonts w:eastAsiaTheme="minorEastAsia"/>
              <w:noProof/>
              <w:lang w:eastAsia="en-GB"/>
            </w:rPr>
          </w:pPr>
          <w:hyperlink r:id="rId27" w:anchor="_Toc73916413" w:history="1">
            <w:r w:rsidR="00E60066" w:rsidRPr="00D65279">
              <w:rPr>
                <w:rStyle w:val="Hyperlink"/>
                <w:noProof/>
              </w:rPr>
              <w:t>Figure 23-Correlation between group variables IoT benefits/ challenges, IoT exploitation and competitive advantage</w:t>
            </w:r>
            <w:r w:rsidR="00E60066">
              <w:rPr>
                <w:noProof/>
                <w:webHidden/>
              </w:rPr>
              <w:tab/>
            </w:r>
            <w:r w:rsidR="00E60066">
              <w:rPr>
                <w:noProof/>
                <w:webHidden/>
              </w:rPr>
              <w:fldChar w:fldCharType="begin"/>
            </w:r>
            <w:r w:rsidR="00E60066">
              <w:rPr>
                <w:noProof/>
                <w:webHidden/>
              </w:rPr>
              <w:instrText xml:space="preserve"> PAGEREF _Toc73916413 \h </w:instrText>
            </w:r>
            <w:r w:rsidR="00E60066">
              <w:rPr>
                <w:noProof/>
                <w:webHidden/>
              </w:rPr>
            </w:r>
            <w:r w:rsidR="00E60066">
              <w:rPr>
                <w:noProof/>
                <w:webHidden/>
              </w:rPr>
              <w:fldChar w:fldCharType="separate"/>
            </w:r>
            <w:r w:rsidR="00F70D7D">
              <w:rPr>
                <w:noProof/>
                <w:webHidden/>
              </w:rPr>
              <w:t>181</w:t>
            </w:r>
            <w:r w:rsidR="00E60066">
              <w:rPr>
                <w:noProof/>
                <w:webHidden/>
              </w:rPr>
              <w:fldChar w:fldCharType="end"/>
            </w:r>
          </w:hyperlink>
        </w:p>
        <w:p w14:paraId="08AA11EC" w14:textId="26C72E65" w:rsidR="00E60066" w:rsidRDefault="004700D7">
          <w:pPr>
            <w:pStyle w:val="TableofFigures"/>
            <w:tabs>
              <w:tab w:val="right" w:leader="dot" w:pos="8777"/>
            </w:tabs>
            <w:rPr>
              <w:rFonts w:eastAsiaTheme="minorEastAsia"/>
              <w:noProof/>
              <w:lang w:eastAsia="en-GB"/>
            </w:rPr>
          </w:pPr>
          <w:hyperlink r:id="rId28" w:anchor="_Toc73916414" w:history="1">
            <w:r w:rsidR="00E60066" w:rsidRPr="00D65279">
              <w:rPr>
                <w:rStyle w:val="Hyperlink"/>
                <w:noProof/>
              </w:rPr>
              <w:t>Figure 24- First-order strategic framework</w:t>
            </w:r>
            <w:r w:rsidR="00E60066">
              <w:rPr>
                <w:noProof/>
                <w:webHidden/>
              </w:rPr>
              <w:tab/>
            </w:r>
            <w:r w:rsidR="00E60066">
              <w:rPr>
                <w:noProof/>
                <w:webHidden/>
              </w:rPr>
              <w:fldChar w:fldCharType="begin"/>
            </w:r>
            <w:r w:rsidR="00E60066">
              <w:rPr>
                <w:noProof/>
                <w:webHidden/>
              </w:rPr>
              <w:instrText xml:space="preserve"> PAGEREF _Toc73916414 \h </w:instrText>
            </w:r>
            <w:r w:rsidR="00E60066">
              <w:rPr>
                <w:noProof/>
                <w:webHidden/>
              </w:rPr>
            </w:r>
            <w:r w:rsidR="00E60066">
              <w:rPr>
                <w:noProof/>
                <w:webHidden/>
              </w:rPr>
              <w:fldChar w:fldCharType="separate"/>
            </w:r>
            <w:r w:rsidR="00F70D7D">
              <w:rPr>
                <w:noProof/>
                <w:webHidden/>
              </w:rPr>
              <w:t>184</w:t>
            </w:r>
            <w:r w:rsidR="00E60066">
              <w:rPr>
                <w:noProof/>
                <w:webHidden/>
              </w:rPr>
              <w:fldChar w:fldCharType="end"/>
            </w:r>
          </w:hyperlink>
        </w:p>
        <w:p w14:paraId="7F7E4BEC" w14:textId="6B85EEAA" w:rsidR="00E60066" w:rsidRDefault="004700D7">
          <w:pPr>
            <w:pStyle w:val="TableofFigures"/>
            <w:tabs>
              <w:tab w:val="right" w:leader="dot" w:pos="8777"/>
            </w:tabs>
            <w:rPr>
              <w:rFonts w:eastAsiaTheme="minorEastAsia"/>
              <w:noProof/>
              <w:lang w:eastAsia="en-GB"/>
            </w:rPr>
          </w:pPr>
          <w:hyperlink r:id="rId29" w:anchor="_Toc73916415" w:history="1">
            <w:r w:rsidR="00E60066" w:rsidRPr="00D65279">
              <w:rPr>
                <w:rStyle w:val="Hyperlink"/>
                <w:noProof/>
              </w:rPr>
              <w:t>Figure 25- Magnify x 1 Strategy Apex</w:t>
            </w:r>
            <w:r w:rsidR="00E60066">
              <w:rPr>
                <w:noProof/>
                <w:webHidden/>
              </w:rPr>
              <w:tab/>
            </w:r>
            <w:r w:rsidR="00E60066">
              <w:rPr>
                <w:noProof/>
                <w:webHidden/>
              </w:rPr>
              <w:fldChar w:fldCharType="begin"/>
            </w:r>
            <w:r w:rsidR="00E60066">
              <w:rPr>
                <w:noProof/>
                <w:webHidden/>
              </w:rPr>
              <w:instrText xml:space="preserve"> PAGEREF _Toc73916415 \h </w:instrText>
            </w:r>
            <w:r w:rsidR="00E60066">
              <w:rPr>
                <w:noProof/>
                <w:webHidden/>
              </w:rPr>
            </w:r>
            <w:r w:rsidR="00E60066">
              <w:rPr>
                <w:noProof/>
                <w:webHidden/>
              </w:rPr>
              <w:fldChar w:fldCharType="separate"/>
            </w:r>
            <w:r w:rsidR="00F70D7D">
              <w:rPr>
                <w:noProof/>
                <w:webHidden/>
              </w:rPr>
              <w:t>187</w:t>
            </w:r>
            <w:r w:rsidR="00E60066">
              <w:rPr>
                <w:noProof/>
                <w:webHidden/>
              </w:rPr>
              <w:fldChar w:fldCharType="end"/>
            </w:r>
          </w:hyperlink>
        </w:p>
        <w:p w14:paraId="2B338E9E" w14:textId="0AAF5CC2" w:rsidR="00E60066" w:rsidRDefault="004700D7">
          <w:pPr>
            <w:pStyle w:val="TableofFigures"/>
            <w:tabs>
              <w:tab w:val="right" w:leader="dot" w:pos="8777"/>
            </w:tabs>
            <w:rPr>
              <w:rFonts w:eastAsiaTheme="minorEastAsia"/>
              <w:noProof/>
              <w:lang w:eastAsia="en-GB"/>
            </w:rPr>
          </w:pPr>
          <w:hyperlink w:anchor="_Toc73916416" w:history="1">
            <w:r w:rsidR="00E60066" w:rsidRPr="00D65279">
              <w:rPr>
                <w:rStyle w:val="Hyperlink"/>
                <w:noProof/>
              </w:rPr>
              <w:t>Figure 26- Radar diagram for B, B, I exploitation in the construction</w:t>
            </w:r>
            <w:r w:rsidR="00E60066">
              <w:rPr>
                <w:noProof/>
                <w:webHidden/>
              </w:rPr>
              <w:tab/>
            </w:r>
            <w:r w:rsidR="00E60066">
              <w:rPr>
                <w:noProof/>
                <w:webHidden/>
              </w:rPr>
              <w:fldChar w:fldCharType="begin"/>
            </w:r>
            <w:r w:rsidR="00E60066">
              <w:rPr>
                <w:noProof/>
                <w:webHidden/>
              </w:rPr>
              <w:instrText xml:space="preserve"> PAGEREF _Toc73916416 \h </w:instrText>
            </w:r>
            <w:r w:rsidR="00E60066">
              <w:rPr>
                <w:noProof/>
                <w:webHidden/>
              </w:rPr>
            </w:r>
            <w:r w:rsidR="00E60066">
              <w:rPr>
                <w:noProof/>
                <w:webHidden/>
              </w:rPr>
              <w:fldChar w:fldCharType="separate"/>
            </w:r>
            <w:r w:rsidR="00F70D7D">
              <w:rPr>
                <w:noProof/>
                <w:webHidden/>
              </w:rPr>
              <w:t>187</w:t>
            </w:r>
            <w:r w:rsidR="00E60066">
              <w:rPr>
                <w:noProof/>
                <w:webHidden/>
              </w:rPr>
              <w:fldChar w:fldCharType="end"/>
            </w:r>
          </w:hyperlink>
        </w:p>
        <w:p w14:paraId="73F311B2" w14:textId="2CEEFB87" w:rsidR="00E60066" w:rsidRDefault="004700D7">
          <w:pPr>
            <w:pStyle w:val="TableofFigures"/>
            <w:tabs>
              <w:tab w:val="right" w:leader="dot" w:pos="8777"/>
            </w:tabs>
            <w:rPr>
              <w:rFonts w:eastAsiaTheme="minorEastAsia"/>
              <w:noProof/>
              <w:lang w:eastAsia="en-GB"/>
            </w:rPr>
          </w:pPr>
          <w:hyperlink w:anchor="_Toc73916417" w:history="1">
            <w:r w:rsidR="00E60066" w:rsidRPr="00D65279">
              <w:rPr>
                <w:rStyle w:val="Hyperlink"/>
                <w:noProof/>
              </w:rPr>
              <w:t>Figure 27- Radar diagram for B, B, I exploitation on averages</w:t>
            </w:r>
            <w:r w:rsidR="00E60066">
              <w:rPr>
                <w:noProof/>
                <w:webHidden/>
              </w:rPr>
              <w:tab/>
            </w:r>
            <w:r w:rsidR="00E60066">
              <w:rPr>
                <w:noProof/>
                <w:webHidden/>
              </w:rPr>
              <w:fldChar w:fldCharType="begin"/>
            </w:r>
            <w:r w:rsidR="00E60066">
              <w:rPr>
                <w:noProof/>
                <w:webHidden/>
              </w:rPr>
              <w:instrText xml:space="preserve"> PAGEREF _Toc73916417 \h </w:instrText>
            </w:r>
            <w:r w:rsidR="00E60066">
              <w:rPr>
                <w:noProof/>
                <w:webHidden/>
              </w:rPr>
            </w:r>
            <w:r w:rsidR="00E60066">
              <w:rPr>
                <w:noProof/>
                <w:webHidden/>
              </w:rPr>
              <w:fldChar w:fldCharType="separate"/>
            </w:r>
            <w:r w:rsidR="00F70D7D">
              <w:rPr>
                <w:noProof/>
                <w:webHidden/>
              </w:rPr>
              <w:t>188</w:t>
            </w:r>
            <w:r w:rsidR="00E60066">
              <w:rPr>
                <w:noProof/>
                <w:webHidden/>
              </w:rPr>
              <w:fldChar w:fldCharType="end"/>
            </w:r>
          </w:hyperlink>
        </w:p>
        <w:p w14:paraId="4EFAD2BF" w14:textId="588AC463" w:rsidR="00E60066" w:rsidRDefault="004700D7">
          <w:pPr>
            <w:pStyle w:val="TableofFigures"/>
            <w:tabs>
              <w:tab w:val="right" w:leader="dot" w:pos="8777"/>
            </w:tabs>
            <w:rPr>
              <w:rFonts w:eastAsiaTheme="minorEastAsia"/>
              <w:noProof/>
              <w:lang w:eastAsia="en-GB"/>
            </w:rPr>
          </w:pPr>
          <w:hyperlink w:anchor="_Toc73916418" w:history="1">
            <w:r w:rsidR="00E60066" w:rsidRPr="00D65279">
              <w:rPr>
                <w:rStyle w:val="Hyperlink"/>
                <w:noProof/>
              </w:rPr>
              <w:t>Figure 28- Magnify X 1 Exploitation (E)</w:t>
            </w:r>
            <w:r w:rsidR="00E60066">
              <w:rPr>
                <w:noProof/>
                <w:webHidden/>
              </w:rPr>
              <w:tab/>
            </w:r>
            <w:r w:rsidR="00E60066">
              <w:rPr>
                <w:noProof/>
                <w:webHidden/>
              </w:rPr>
              <w:fldChar w:fldCharType="begin"/>
            </w:r>
            <w:r w:rsidR="00E60066">
              <w:rPr>
                <w:noProof/>
                <w:webHidden/>
              </w:rPr>
              <w:instrText xml:space="preserve"> PAGEREF _Toc73916418 \h </w:instrText>
            </w:r>
            <w:r w:rsidR="00E60066">
              <w:rPr>
                <w:noProof/>
                <w:webHidden/>
              </w:rPr>
            </w:r>
            <w:r w:rsidR="00E60066">
              <w:rPr>
                <w:noProof/>
                <w:webHidden/>
              </w:rPr>
              <w:fldChar w:fldCharType="separate"/>
            </w:r>
            <w:r w:rsidR="00F70D7D">
              <w:rPr>
                <w:noProof/>
                <w:webHidden/>
              </w:rPr>
              <w:t>189</w:t>
            </w:r>
            <w:r w:rsidR="00E60066">
              <w:rPr>
                <w:noProof/>
                <w:webHidden/>
              </w:rPr>
              <w:fldChar w:fldCharType="end"/>
            </w:r>
          </w:hyperlink>
        </w:p>
        <w:p w14:paraId="0773D79C" w14:textId="473D6095" w:rsidR="00E60066" w:rsidRDefault="004700D7">
          <w:pPr>
            <w:pStyle w:val="TableofFigures"/>
            <w:tabs>
              <w:tab w:val="right" w:leader="dot" w:pos="8777"/>
            </w:tabs>
            <w:rPr>
              <w:rFonts w:eastAsiaTheme="minorEastAsia"/>
              <w:noProof/>
              <w:lang w:eastAsia="en-GB"/>
            </w:rPr>
          </w:pPr>
          <w:hyperlink w:anchor="_Toc73916419" w:history="1">
            <w:r w:rsidR="00E60066" w:rsidRPr="00D65279">
              <w:rPr>
                <w:rStyle w:val="Hyperlink"/>
                <w:noProof/>
              </w:rPr>
              <w:t>Figure 29- Radar diagram for B, B, I benefits in construction</w:t>
            </w:r>
            <w:r w:rsidR="00E60066">
              <w:rPr>
                <w:noProof/>
                <w:webHidden/>
              </w:rPr>
              <w:tab/>
            </w:r>
            <w:r w:rsidR="00E60066">
              <w:rPr>
                <w:noProof/>
                <w:webHidden/>
              </w:rPr>
              <w:fldChar w:fldCharType="begin"/>
            </w:r>
            <w:r w:rsidR="00E60066">
              <w:rPr>
                <w:noProof/>
                <w:webHidden/>
              </w:rPr>
              <w:instrText xml:space="preserve"> PAGEREF _Toc73916419 \h </w:instrText>
            </w:r>
            <w:r w:rsidR="00E60066">
              <w:rPr>
                <w:noProof/>
                <w:webHidden/>
              </w:rPr>
            </w:r>
            <w:r w:rsidR="00E60066">
              <w:rPr>
                <w:noProof/>
                <w:webHidden/>
              </w:rPr>
              <w:fldChar w:fldCharType="separate"/>
            </w:r>
            <w:r w:rsidR="00F70D7D">
              <w:rPr>
                <w:noProof/>
                <w:webHidden/>
              </w:rPr>
              <w:t>190</w:t>
            </w:r>
            <w:r w:rsidR="00E60066">
              <w:rPr>
                <w:noProof/>
                <w:webHidden/>
              </w:rPr>
              <w:fldChar w:fldCharType="end"/>
            </w:r>
          </w:hyperlink>
        </w:p>
        <w:p w14:paraId="02233692" w14:textId="0CBAEBA9" w:rsidR="00E60066" w:rsidRDefault="004700D7">
          <w:pPr>
            <w:pStyle w:val="TableofFigures"/>
            <w:tabs>
              <w:tab w:val="right" w:leader="dot" w:pos="8777"/>
            </w:tabs>
            <w:rPr>
              <w:rFonts w:eastAsiaTheme="minorEastAsia"/>
              <w:noProof/>
              <w:lang w:eastAsia="en-GB"/>
            </w:rPr>
          </w:pPr>
          <w:hyperlink w:anchor="_Toc73916420" w:history="1">
            <w:r w:rsidR="00E60066" w:rsidRPr="00D65279">
              <w:rPr>
                <w:rStyle w:val="Hyperlink"/>
                <w:noProof/>
              </w:rPr>
              <w:t>Figure 30- Magnify X 1 Benefits (B)</w:t>
            </w:r>
            <w:r w:rsidR="00E60066">
              <w:rPr>
                <w:noProof/>
                <w:webHidden/>
              </w:rPr>
              <w:tab/>
            </w:r>
            <w:r w:rsidR="00E60066">
              <w:rPr>
                <w:noProof/>
                <w:webHidden/>
              </w:rPr>
              <w:fldChar w:fldCharType="begin"/>
            </w:r>
            <w:r w:rsidR="00E60066">
              <w:rPr>
                <w:noProof/>
                <w:webHidden/>
              </w:rPr>
              <w:instrText xml:space="preserve"> PAGEREF _Toc73916420 \h </w:instrText>
            </w:r>
            <w:r w:rsidR="00E60066">
              <w:rPr>
                <w:noProof/>
                <w:webHidden/>
              </w:rPr>
            </w:r>
            <w:r w:rsidR="00E60066">
              <w:rPr>
                <w:noProof/>
                <w:webHidden/>
              </w:rPr>
              <w:fldChar w:fldCharType="separate"/>
            </w:r>
            <w:r w:rsidR="00F70D7D">
              <w:rPr>
                <w:noProof/>
                <w:webHidden/>
              </w:rPr>
              <w:t>190</w:t>
            </w:r>
            <w:r w:rsidR="00E60066">
              <w:rPr>
                <w:noProof/>
                <w:webHidden/>
              </w:rPr>
              <w:fldChar w:fldCharType="end"/>
            </w:r>
          </w:hyperlink>
        </w:p>
        <w:p w14:paraId="1BF129AD" w14:textId="7026CD8D" w:rsidR="00E60066" w:rsidRDefault="004700D7">
          <w:pPr>
            <w:pStyle w:val="TableofFigures"/>
            <w:tabs>
              <w:tab w:val="right" w:leader="dot" w:pos="8777"/>
            </w:tabs>
            <w:rPr>
              <w:rFonts w:eastAsiaTheme="minorEastAsia"/>
              <w:noProof/>
              <w:lang w:eastAsia="en-GB"/>
            </w:rPr>
          </w:pPr>
          <w:hyperlink w:anchor="_Toc73916421" w:history="1">
            <w:r w:rsidR="00E60066" w:rsidRPr="00D65279">
              <w:rPr>
                <w:rStyle w:val="Hyperlink"/>
                <w:noProof/>
              </w:rPr>
              <w:t>Figure 31- Radar diagram for B, B, I challenges in construction</w:t>
            </w:r>
            <w:r w:rsidR="00E60066">
              <w:rPr>
                <w:noProof/>
                <w:webHidden/>
              </w:rPr>
              <w:tab/>
            </w:r>
            <w:r w:rsidR="00E60066">
              <w:rPr>
                <w:noProof/>
                <w:webHidden/>
              </w:rPr>
              <w:fldChar w:fldCharType="begin"/>
            </w:r>
            <w:r w:rsidR="00E60066">
              <w:rPr>
                <w:noProof/>
                <w:webHidden/>
              </w:rPr>
              <w:instrText xml:space="preserve"> PAGEREF _Toc73916421 \h </w:instrText>
            </w:r>
            <w:r w:rsidR="00E60066">
              <w:rPr>
                <w:noProof/>
                <w:webHidden/>
              </w:rPr>
            </w:r>
            <w:r w:rsidR="00E60066">
              <w:rPr>
                <w:noProof/>
                <w:webHidden/>
              </w:rPr>
              <w:fldChar w:fldCharType="separate"/>
            </w:r>
            <w:r w:rsidR="00F70D7D">
              <w:rPr>
                <w:noProof/>
                <w:webHidden/>
              </w:rPr>
              <w:t>191</w:t>
            </w:r>
            <w:r w:rsidR="00E60066">
              <w:rPr>
                <w:noProof/>
                <w:webHidden/>
              </w:rPr>
              <w:fldChar w:fldCharType="end"/>
            </w:r>
          </w:hyperlink>
        </w:p>
        <w:p w14:paraId="0DD892E4" w14:textId="2D8CA11B" w:rsidR="00E60066" w:rsidRDefault="004700D7">
          <w:pPr>
            <w:pStyle w:val="TableofFigures"/>
            <w:tabs>
              <w:tab w:val="right" w:leader="dot" w:pos="8777"/>
            </w:tabs>
            <w:rPr>
              <w:rFonts w:eastAsiaTheme="minorEastAsia"/>
              <w:noProof/>
              <w:lang w:eastAsia="en-GB"/>
            </w:rPr>
          </w:pPr>
          <w:hyperlink w:anchor="_Toc73916422" w:history="1">
            <w:r w:rsidR="00E60066" w:rsidRPr="00D65279">
              <w:rPr>
                <w:rStyle w:val="Hyperlink"/>
                <w:noProof/>
              </w:rPr>
              <w:t>Figure 32- Comparison radar diagram for B, B, I benefits and challenges in construction</w:t>
            </w:r>
            <w:r w:rsidR="00E60066">
              <w:rPr>
                <w:noProof/>
                <w:webHidden/>
              </w:rPr>
              <w:tab/>
            </w:r>
            <w:r w:rsidR="00E60066">
              <w:rPr>
                <w:noProof/>
                <w:webHidden/>
              </w:rPr>
              <w:fldChar w:fldCharType="begin"/>
            </w:r>
            <w:r w:rsidR="00E60066">
              <w:rPr>
                <w:noProof/>
                <w:webHidden/>
              </w:rPr>
              <w:instrText xml:space="preserve"> PAGEREF _Toc73916422 \h </w:instrText>
            </w:r>
            <w:r w:rsidR="00E60066">
              <w:rPr>
                <w:noProof/>
                <w:webHidden/>
              </w:rPr>
            </w:r>
            <w:r w:rsidR="00E60066">
              <w:rPr>
                <w:noProof/>
                <w:webHidden/>
              </w:rPr>
              <w:fldChar w:fldCharType="separate"/>
            </w:r>
            <w:r w:rsidR="00F70D7D">
              <w:rPr>
                <w:noProof/>
                <w:webHidden/>
              </w:rPr>
              <w:t>192</w:t>
            </w:r>
            <w:r w:rsidR="00E60066">
              <w:rPr>
                <w:noProof/>
                <w:webHidden/>
              </w:rPr>
              <w:fldChar w:fldCharType="end"/>
            </w:r>
          </w:hyperlink>
        </w:p>
        <w:p w14:paraId="4887F26B" w14:textId="25580575" w:rsidR="00E60066" w:rsidRDefault="004700D7">
          <w:pPr>
            <w:pStyle w:val="TableofFigures"/>
            <w:tabs>
              <w:tab w:val="right" w:leader="dot" w:pos="8777"/>
            </w:tabs>
            <w:rPr>
              <w:rFonts w:eastAsiaTheme="minorEastAsia"/>
              <w:noProof/>
              <w:lang w:eastAsia="en-GB"/>
            </w:rPr>
          </w:pPr>
          <w:hyperlink w:anchor="_Toc73916423" w:history="1">
            <w:r w:rsidR="00E60066" w:rsidRPr="00D65279">
              <w:rPr>
                <w:rStyle w:val="Hyperlink"/>
                <w:noProof/>
              </w:rPr>
              <w:t>Figure 33- Magnify X 1 Challenges (C)</w:t>
            </w:r>
            <w:r w:rsidR="00E60066">
              <w:rPr>
                <w:noProof/>
                <w:webHidden/>
              </w:rPr>
              <w:tab/>
            </w:r>
            <w:r w:rsidR="00E60066">
              <w:rPr>
                <w:noProof/>
                <w:webHidden/>
              </w:rPr>
              <w:fldChar w:fldCharType="begin"/>
            </w:r>
            <w:r w:rsidR="00E60066">
              <w:rPr>
                <w:noProof/>
                <w:webHidden/>
              </w:rPr>
              <w:instrText xml:space="preserve"> PAGEREF _Toc73916423 \h </w:instrText>
            </w:r>
            <w:r w:rsidR="00E60066">
              <w:rPr>
                <w:noProof/>
                <w:webHidden/>
              </w:rPr>
            </w:r>
            <w:r w:rsidR="00E60066">
              <w:rPr>
                <w:noProof/>
                <w:webHidden/>
              </w:rPr>
              <w:fldChar w:fldCharType="separate"/>
            </w:r>
            <w:r w:rsidR="00F70D7D">
              <w:rPr>
                <w:noProof/>
                <w:webHidden/>
              </w:rPr>
              <w:t>192</w:t>
            </w:r>
            <w:r w:rsidR="00E60066">
              <w:rPr>
                <w:noProof/>
                <w:webHidden/>
              </w:rPr>
              <w:fldChar w:fldCharType="end"/>
            </w:r>
          </w:hyperlink>
        </w:p>
        <w:p w14:paraId="226BD88D" w14:textId="7B9A20E5" w:rsidR="00E60066" w:rsidRDefault="004700D7">
          <w:pPr>
            <w:pStyle w:val="TableofFigures"/>
            <w:tabs>
              <w:tab w:val="right" w:leader="dot" w:pos="8777"/>
            </w:tabs>
            <w:rPr>
              <w:rFonts w:eastAsiaTheme="minorEastAsia"/>
              <w:noProof/>
              <w:lang w:eastAsia="en-GB"/>
            </w:rPr>
          </w:pPr>
          <w:hyperlink w:anchor="_Toc73916424" w:history="1">
            <w:r w:rsidR="00E60066" w:rsidRPr="00D65279">
              <w:rPr>
                <w:rStyle w:val="Hyperlink"/>
                <w:noProof/>
              </w:rPr>
              <w:t>Figure 34- Radar diagram for competitive advantages in construction</w:t>
            </w:r>
            <w:r w:rsidR="00E60066">
              <w:rPr>
                <w:noProof/>
                <w:webHidden/>
              </w:rPr>
              <w:tab/>
            </w:r>
            <w:r w:rsidR="00E60066">
              <w:rPr>
                <w:noProof/>
                <w:webHidden/>
              </w:rPr>
              <w:fldChar w:fldCharType="begin"/>
            </w:r>
            <w:r w:rsidR="00E60066">
              <w:rPr>
                <w:noProof/>
                <w:webHidden/>
              </w:rPr>
              <w:instrText xml:space="preserve"> PAGEREF _Toc73916424 \h </w:instrText>
            </w:r>
            <w:r w:rsidR="00E60066">
              <w:rPr>
                <w:noProof/>
                <w:webHidden/>
              </w:rPr>
            </w:r>
            <w:r w:rsidR="00E60066">
              <w:rPr>
                <w:noProof/>
                <w:webHidden/>
              </w:rPr>
              <w:fldChar w:fldCharType="separate"/>
            </w:r>
            <w:r w:rsidR="00F70D7D">
              <w:rPr>
                <w:noProof/>
                <w:webHidden/>
              </w:rPr>
              <w:t>193</w:t>
            </w:r>
            <w:r w:rsidR="00E60066">
              <w:rPr>
                <w:noProof/>
                <w:webHidden/>
              </w:rPr>
              <w:fldChar w:fldCharType="end"/>
            </w:r>
          </w:hyperlink>
        </w:p>
        <w:p w14:paraId="1E5F5F5C" w14:textId="3554B444" w:rsidR="00E60066" w:rsidRDefault="004700D7">
          <w:pPr>
            <w:pStyle w:val="TableofFigures"/>
            <w:tabs>
              <w:tab w:val="right" w:leader="dot" w:pos="8777"/>
            </w:tabs>
            <w:rPr>
              <w:rFonts w:eastAsiaTheme="minorEastAsia"/>
              <w:noProof/>
              <w:lang w:eastAsia="en-GB"/>
            </w:rPr>
          </w:pPr>
          <w:hyperlink w:anchor="_Toc73916425" w:history="1">
            <w:r w:rsidR="00E60066" w:rsidRPr="00D65279">
              <w:rPr>
                <w:rStyle w:val="Hyperlink"/>
                <w:noProof/>
              </w:rPr>
              <w:t>Figure 35- Radar diagram for average BBI competitive advantage in the construction</w:t>
            </w:r>
            <w:r w:rsidR="00E60066">
              <w:rPr>
                <w:noProof/>
                <w:webHidden/>
              </w:rPr>
              <w:tab/>
            </w:r>
            <w:r w:rsidR="00E60066">
              <w:rPr>
                <w:noProof/>
                <w:webHidden/>
              </w:rPr>
              <w:fldChar w:fldCharType="begin"/>
            </w:r>
            <w:r w:rsidR="00E60066">
              <w:rPr>
                <w:noProof/>
                <w:webHidden/>
              </w:rPr>
              <w:instrText xml:space="preserve"> PAGEREF _Toc73916425 \h </w:instrText>
            </w:r>
            <w:r w:rsidR="00E60066">
              <w:rPr>
                <w:noProof/>
                <w:webHidden/>
              </w:rPr>
            </w:r>
            <w:r w:rsidR="00E60066">
              <w:rPr>
                <w:noProof/>
                <w:webHidden/>
              </w:rPr>
              <w:fldChar w:fldCharType="separate"/>
            </w:r>
            <w:r w:rsidR="00F70D7D">
              <w:rPr>
                <w:noProof/>
                <w:webHidden/>
              </w:rPr>
              <w:t>194</w:t>
            </w:r>
            <w:r w:rsidR="00E60066">
              <w:rPr>
                <w:noProof/>
                <w:webHidden/>
              </w:rPr>
              <w:fldChar w:fldCharType="end"/>
            </w:r>
          </w:hyperlink>
        </w:p>
        <w:p w14:paraId="4BDA007F" w14:textId="11F740F5" w:rsidR="00E60066" w:rsidRDefault="004700D7">
          <w:pPr>
            <w:pStyle w:val="TableofFigures"/>
            <w:tabs>
              <w:tab w:val="right" w:leader="dot" w:pos="8777"/>
            </w:tabs>
            <w:rPr>
              <w:rFonts w:eastAsiaTheme="minorEastAsia"/>
              <w:noProof/>
              <w:lang w:eastAsia="en-GB"/>
            </w:rPr>
          </w:pPr>
          <w:hyperlink w:anchor="_Toc73916426" w:history="1">
            <w:r w:rsidR="00E60066" w:rsidRPr="00D65279">
              <w:rPr>
                <w:rStyle w:val="Hyperlink"/>
                <w:noProof/>
              </w:rPr>
              <w:t>Figure 36- Magnify X 1 Second order partial framework for Competitive Advantage (CA)</w:t>
            </w:r>
            <w:r w:rsidR="00E60066">
              <w:rPr>
                <w:noProof/>
                <w:webHidden/>
              </w:rPr>
              <w:tab/>
            </w:r>
            <w:r w:rsidR="00E60066">
              <w:rPr>
                <w:noProof/>
                <w:webHidden/>
              </w:rPr>
              <w:fldChar w:fldCharType="begin"/>
            </w:r>
            <w:r w:rsidR="00E60066">
              <w:rPr>
                <w:noProof/>
                <w:webHidden/>
              </w:rPr>
              <w:instrText xml:space="preserve"> PAGEREF _Toc73916426 \h </w:instrText>
            </w:r>
            <w:r w:rsidR="00E60066">
              <w:rPr>
                <w:noProof/>
                <w:webHidden/>
              </w:rPr>
            </w:r>
            <w:r w:rsidR="00E60066">
              <w:rPr>
                <w:noProof/>
                <w:webHidden/>
              </w:rPr>
              <w:fldChar w:fldCharType="separate"/>
            </w:r>
            <w:r w:rsidR="00F70D7D">
              <w:rPr>
                <w:noProof/>
                <w:webHidden/>
              </w:rPr>
              <w:t>194</w:t>
            </w:r>
            <w:r w:rsidR="00E60066">
              <w:rPr>
                <w:noProof/>
                <w:webHidden/>
              </w:rPr>
              <w:fldChar w:fldCharType="end"/>
            </w:r>
          </w:hyperlink>
        </w:p>
        <w:p w14:paraId="0551EB32" w14:textId="36F964D0" w:rsidR="00E60066" w:rsidRDefault="004700D7">
          <w:pPr>
            <w:pStyle w:val="TableofFigures"/>
            <w:tabs>
              <w:tab w:val="right" w:leader="dot" w:pos="8777"/>
            </w:tabs>
            <w:rPr>
              <w:rFonts w:eastAsiaTheme="minorEastAsia"/>
              <w:noProof/>
              <w:lang w:eastAsia="en-GB"/>
            </w:rPr>
          </w:pPr>
          <w:hyperlink w:anchor="_Toc73916427" w:history="1">
            <w:r w:rsidR="00E60066" w:rsidRPr="00D65279">
              <w:rPr>
                <w:rStyle w:val="Hyperlink"/>
                <w:noProof/>
              </w:rPr>
              <w:t>Figure 37- Magnify X 1- Second-order framework</w:t>
            </w:r>
            <w:r w:rsidR="00E60066">
              <w:rPr>
                <w:noProof/>
                <w:webHidden/>
              </w:rPr>
              <w:tab/>
            </w:r>
            <w:r w:rsidR="00E60066">
              <w:rPr>
                <w:noProof/>
                <w:webHidden/>
              </w:rPr>
              <w:fldChar w:fldCharType="begin"/>
            </w:r>
            <w:r w:rsidR="00E60066">
              <w:rPr>
                <w:noProof/>
                <w:webHidden/>
              </w:rPr>
              <w:instrText xml:space="preserve"> PAGEREF _Toc73916427 \h </w:instrText>
            </w:r>
            <w:r w:rsidR="00E60066">
              <w:rPr>
                <w:noProof/>
                <w:webHidden/>
              </w:rPr>
            </w:r>
            <w:r w:rsidR="00E60066">
              <w:rPr>
                <w:noProof/>
                <w:webHidden/>
              </w:rPr>
              <w:fldChar w:fldCharType="separate"/>
            </w:r>
            <w:r w:rsidR="00F70D7D">
              <w:rPr>
                <w:noProof/>
                <w:webHidden/>
              </w:rPr>
              <w:t>195</w:t>
            </w:r>
            <w:r w:rsidR="00E60066">
              <w:rPr>
                <w:noProof/>
                <w:webHidden/>
              </w:rPr>
              <w:fldChar w:fldCharType="end"/>
            </w:r>
          </w:hyperlink>
        </w:p>
        <w:p w14:paraId="32B89596" w14:textId="67A6B426" w:rsidR="00E60066" w:rsidRDefault="004700D7">
          <w:pPr>
            <w:pStyle w:val="TableofFigures"/>
            <w:tabs>
              <w:tab w:val="right" w:leader="dot" w:pos="8777"/>
            </w:tabs>
            <w:rPr>
              <w:rFonts w:eastAsiaTheme="minorEastAsia"/>
              <w:noProof/>
              <w:lang w:eastAsia="en-GB"/>
            </w:rPr>
          </w:pPr>
          <w:hyperlink w:anchor="_Toc73916428" w:history="1">
            <w:r w:rsidR="00E60066" w:rsidRPr="00D65279">
              <w:rPr>
                <w:rStyle w:val="Hyperlink"/>
                <w:noProof/>
              </w:rPr>
              <w:t>Figure 38- Magnify X 1- Second-order framework with relationships</w:t>
            </w:r>
            <w:r w:rsidR="00E60066">
              <w:rPr>
                <w:noProof/>
                <w:webHidden/>
              </w:rPr>
              <w:tab/>
            </w:r>
            <w:r w:rsidR="00E60066">
              <w:rPr>
                <w:noProof/>
                <w:webHidden/>
              </w:rPr>
              <w:fldChar w:fldCharType="begin"/>
            </w:r>
            <w:r w:rsidR="00E60066">
              <w:rPr>
                <w:noProof/>
                <w:webHidden/>
              </w:rPr>
              <w:instrText xml:space="preserve"> PAGEREF _Toc73916428 \h </w:instrText>
            </w:r>
            <w:r w:rsidR="00E60066">
              <w:rPr>
                <w:noProof/>
                <w:webHidden/>
              </w:rPr>
            </w:r>
            <w:r w:rsidR="00E60066">
              <w:rPr>
                <w:noProof/>
                <w:webHidden/>
              </w:rPr>
              <w:fldChar w:fldCharType="separate"/>
            </w:r>
            <w:r w:rsidR="00F70D7D">
              <w:rPr>
                <w:noProof/>
                <w:webHidden/>
              </w:rPr>
              <w:t>196</w:t>
            </w:r>
            <w:r w:rsidR="00E60066">
              <w:rPr>
                <w:noProof/>
                <w:webHidden/>
              </w:rPr>
              <w:fldChar w:fldCharType="end"/>
            </w:r>
          </w:hyperlink>
        </w:p>
        <w:p w14:paraId="6E4F6CB6" w14:textId="747625A7" w:rsidR="00E60066" w:rsidRDefault="004700D7">
          <w:pPr>
            <w:pStyle w:val="TableofFigures"/>
            <w:tabs>
              <w:tab w:val="right" w:leader="dot" w:pos="8777"/>
            </w:tabs>
            <w:rPr>
              <w:rFonts w:eastAsiaTheme="minorEastAsia"/>
              <w:noProof/>
              <w:lang w:eastAsia="en-GB"/>
            </w:rPr>
          </w:pPr>
          <w:hyperlink r:id="rId30" w:anchor="_Toc73916429" w:history="1">
            <w:r w:rsidR="00E60066" w:rsidRPr="00D65279">
              <w:rPr>
                <w:rStyle w:val="Hyperlink"/>
                <w:noProof/>
              </w:rPr>
              <w:t>Figure 39- Position of Chapter-5 in the study and its contribution to strategic framework</w:t>
            </w:r>
            <w:r w:rsidR="00E60066">
              <w:rPr>
                <w:noProof/>
                <w:webHidden/>
              </w:rPr>
              <w:tab/>
            </w:r>
            <w:r w:rsidR="00E60066">
              <w:rPr>
                <w:noProof/>
                <w:webHidden/>
              </w:rPr>
              <w:fldChar w:fldCharType="begin"/>
            </w:r>
            <w:r w:rsidR="00E60066">
              <w:rPr>
                <w:noProof/>
                <w:webHidden/>
              </w:rPr>
              <w:instrText xml:space="preserve"> PAGEREF _Toc73916429 \h </w:instrText>
            </w:r>
            <w:r w:rsidR="00E60066">
              <w:rPr>
                <w:noProof/>
                <w:webHidden/>
              </w:rPr>
            </w:r>
            <w:r w:rsidR="00E60066">
              <w:rPr>
                <w:noProof/>
                <w:webHidden/>
              </w:rPr>
              <w:fldChar w:fldCharType="separate"/>
            </w:r>
            <w:r w:rsidR="00F70D7D">
              <w:rPr>
                <w:noProof/>
                <w:webHidden/>
              </w:rPr>
              <w:t>201</w:t>
            </w:r>
            <w:r w:rsidR="00E60066">
              <w:rPr>
                <w:noProof/>
                <w:webHidden/>
              </w:rPr>
              <w:fldChar w:fldCharType="end"/>
            </w:r>
          </w:hyperlink>
        </w:p>
        <w:p w14:paraId="780A7E6C" w14:textId="5DAF547F" w:rsidR="00E60066" w:rsidRDefault="004700D7">
          <w:pPr>
            <w:pStyle w:val="TableofFigures"/>
            <w:tabs>
              <w:tab w:val="right" w:leader="dot" w:pos="8777"/>
            </w:tabs>
            <w:rPr>
              <w:rFonts w:eastAsiaTheme="minorEastAsia"/>
              <w:noProof/>
              <w:lang w:eastAsia="en-GB"/>
            </w:rPr>
          </w:pPr>
          <w:hyperlink r:id="rId31" w:anchor="_Toc73916430" w:history="1">
            <w:r w:rsidR="00E60066" w:rsidRPr="00D65279">
              <w:rPr>
                <w:rStyle w:val="Hyperlink"/>
                <w:noProof/>
              </w:rPr>
              <w:t>Figure 40- Correlations between organisation culture variables</w:t>
            </w:r>
            <w:r w:rsidR="00E60066">
              <w:rPr>
                <w:noProof/>
                <w:webHidden/>
              </w:rPr>
              <w:tab/>
            </w:r>
            <w:r w:rsidR="00E60066">
              <w:rPr>
                <w:noProof/>
                <w:webHidden/>
              </w:rPr>
              <w:fldChar w:fldCharType="begin"/>
            </w:r>
            <w:r w:rsidR="00E60066">
              <w:rPr>
                <w:noProof/>
                <w:webHidden/>
              </w:rPr>
              <w:instrText xml:space="preserve"> PAGEREF _Toc73916430 \h </w:instrText>
            </w:r>
            <w:r w:rsidR="00E60066">
              <w:rPr>
                <w:noProof/>
                <w:webHidden/>
              </w:rPr>
            </w:r>
            <w:r w:rsidR="00E60066">
              <w:rPr>
                <w:noProof/>
                <w:webHidden/>
              </w:rPr>
              <w:fldChar w:fldCharType="separate"/>
            </w:r>
            <w:r w:rsidR="00F70D7D">
              <w:rPr>
                <w:noProof/>
                <w:webHidden/>
              </w:rPr>
              <w:t>202</w:t>
            </w:r>
            <w:r w:rsidR="00E60066">
              <w:rPr>
                <w:noProof/>
                <w:webHidden/>
              </w:rPr>
              <w:fldChar w:fldCharType="end"/>
            </w:r>
          </w:hyperlink>
        </w:p>
        <w:p w14:paraId="45A0DC43" w14:textId="5C3900BC" w:rsidR="00E60066" w:rsidRDefault="004700D7">
          <w:pPr>
            <w:pStyle w:val="TableofFigures"/>
            <w:tabs>
              <w:tab w:val="right" w:leader="dot" w:pos="8777"/>
            </w:tabs>
            <w:rPr>
              <w:rFonts w:eastAsiaTheme="minorEastAsia"/>
              <w:noProof/>
              <w:lang w:eastAsia="en-GB"/>
            </w:rPr>
          </w:pPr>
          <w:hyperlink r:id="rId32" w:anchor="_Toc73916431" w:history="1">
            <w:r w:rsidR="00E60066" w:rsidRPr="00D65279">
              <w:rPr>
                <w:rStyle w:val="Hyperlink"/>
                <w:noProof/>
              </w:rPr>
              <w:t>Figure 41- Correlation between group variables culture and BIM exploitation</w:t>
            </w:r>
            <w:r w:rsidR="00E60066">
              <w:rPr>
                <w:noProof/>
                <w:webHidden/>
              </w:rPr>
              <w:tab/>
            </w:r>
            <w:r w:rsidR="00E60066">
              <w:rPr>
                <w:noProof/>
                <w:webHidden/>
              </w:rPr>
              <w:fldChar w:fldCharType="begin"/>
            </w:r>
            <w:r w:rsidR="00E60066">
              <w:rPr>
                <w:noProof/>
                <w:webHidden/>
              </w:rPr>
              <w:instrText xml:space="preserve"> PAGEREF _Toc73916431 \h </w:instrText>
            </w:r>
            <w:r w:rsidR="00E60066">
              <w:rPr>
                <w:noProof/>
                <w:webHidden/>
              </w:rPr>
            </w:r>
            <w:r w:rsidR="00E60066">
              <w:rPr>
                <w:noProof/>
                <w:webHidden/>
              </w:rPr>
              <w:fldChar w:fldCharType="separate"/>
            </w:r>
            <w:r w:rsidR="00F70D7D">
              <w:rPr>
                <w:noProof/>
                <w:webHidden/>
              </w:rPr>
              <w:t>210</w:t>
            </w:r>
            <w:r w:rsidR="00E60066">
              <w:rPr>
                <w:noProof/>
                <w:webHidden/>
              </w:rPr>
              <w:fldChar w:fldCharType="end"/>
            </w:r>
          </w:hyperlink>
        </w:p>
        <w:p w14:paraId="472EC6E3" w14:textId="0DA3FE22" w:rsidR="00E60066" w:rsidRDefault="004700D7">
          <w:pPr>
            <w:pStyle w:val="TableofFigures"/>
            <w:tabs>
              <w:tab w:val="right" w:leader="dot" w:pos="8777"/>
            </w:tabs>
            <w:rPr>
              <w:rFonts w:eastAsiaTheme="minorEastAsia"/>
              <w:noProof/>
              <w:lang w:eastAsia="en-GB"/>
            </w:rPr>
          </w:pPr>
          <w:hyperlink r:id="rId33" w:anchor="_Toc73916432" w:history="1">
            <w:r w:rsidR="00E60066" w:rsidRPr="00D65279">
              <w:rPr>
                <w:rStyle w:val="Hyperlink"/>
                <w:noProof/>
              </w:rPr>
              <w:t>Figure 42- Causation/ impact CULTBIM1 has on EXPBIM1 and EXPBIM2</w:t>
            </w:r>
            <w:r w:rsidR="00E60066">
              <w:rPr>
                <w:noProof/>
                <w:webHidden/>
              </w:rPr>
              <w:tab/>
            </w:r>
            <w:r w:rsidR="00E60066">
              <w:rPr>
                <w:noProof/>
                <w:webHidden/>
              </w:rPr>
              <w:fldChar w:fldCharType="begin"/>
            </w:r>
            <w:r w:rsidR="00E60066">
              <w:rPr>
                <w:noProof/>
                <w:webHidden/>
              </w:rPr>
              <w:instrText xml:space="preserve"> PAGEREF _Toc73916432 \h </w:instrText>
            </w:r>
            <w:r w:rsidR="00E60066">
              <w:rPr>
                <w:noProof/>
                <w:webHidden/>
              </w:rPr>
            </w:r>
            <w:r w:rsidR="00E60066">
              <w:rPr>
                <w:noProof/>
                <w:webHidden/>
              </w:rPr>
              <w:fldChar w:fldCharType="separate"/>
            </w:r>
            <w:r w:rsidR="00F70D7D">
              <w:rPr>
                <w:noProof/>
                <w:webHidden/>
              </w:rPr>
              <w:t>212</w:t>
            </w:r>
            <w:r w:rsidR="00E60066">
              <w:rPr>
                <w:noProof/>
                <w:webHidden/>
              </w:rPr>
              <w:fldChar w:fldCharType="end"/>
            </w:r>
          </w:hyperlink>
        </w:p>
        <w:p w14:paraId="6890D66B" w14:textId="5DC052B0" w:rsidR="00E60066" w:rsidRDefault="004700D7">
          <w:pPr>
            <w:pStyle w:val="TableofFigures"/>
            <w:tabs>
              <w:tab w:val="right" w:leader="dot" w:pos="8777"/>
            </w:tabs>
            <w:rPr>
              <w:rFonts w:eastAsiaTheme="minorEastAsia"/>
              <w:noProof/>
              <w:lang w:eastAsia="en-GB"/>
            </w:rPr>
          </w:pPr>
          <w:hyperlink w:anchor="_Toc73916433" w:history="1">
            <w:r w:rsidR="00E60066" w:rsidRPr="00D65279">
              <w:rPr>
                <w:rStyle w:val="Hyperlink"/>
                <w:noProof/>
              </w:rPr>
              <w:t>Figure 43- Normal P-P Plot Regression standardised residual for EXPBIM1</w:t>
            </w:r>
            <w:r w:rsidR="00E60066">
              <w:rPr>
                <w:noProof/>
                <w:webHidden/>
              </w:rPr>
              <w:tab/>
            </w:r>
            <w:r w:rsidR="00E60066">
              <w:rPr>
                <w:noProof/>
                <w:webHidden/>
              </w:rPr>
              <w:fldChar w:fldCharType="begin"/>
            </w:r>
            <w:r w:rsidR="00E60066">
              <w:rPr>
                <w:noProof/>
                <w:webHidden/>
              </w:rPr>
              <w:instrText xml:space="preserve"> PAGEREF _Toc73916433 \h </w:instrText>
            </w:r>
            <w:r w:rsidR="00E60066">
              <w:rPr>
                <w:noProof/>
                <w:webHidden/>
              </w:rPr>
            </w:r>
            <w:r w:rsidR="00E60066">
              <w:rPr>
                <w:noProof/>
                <w:webHidden/>
              </w:rPr>
              <w:fldChar w:fldCharType="separate"/>
            </w:r>
            <w:r w:rsidR="00F70D7D">
              <w:rPr>
                <w:noProof/>
                <w:webHidden/>
              </w:rPr>
              <w:t>216</w:t>
            </w:r>
            <w:r w:rsidR="00E60066">
              <w:rPr>
                <w:noProof/>
                <w:webHidden/>
              </w:rPr>
              <w:fldChar w:fldCharType="end"/>
            </w:r>
          </w:hyperlink>
        </w:p>
        <w:p w14:paraId="177EAC8D" w14:textId="13FFDD39" w:rsidR="00E60066" w:rsidRDefault="004700D7">
          <w:pPr>
            <w:pStyle w:val="TableofFigures"/>
            <w:tabs>
              <w:tab w:val="right" w:leader="dot" w:pos="8777"/>
            </w:tabs>
            <w:rPr>
              <w:rFonts w:eastAsiaTheme="minorEastAsia"/>
              <w:noProof/>
              <w:lang w:eastAsia="en-GB"/>
            </w:rPr>
          </w:pPr>
          <w:hyperlink r:id="rId34" w:anchor="_Toc73916434" w:history="1">
            <w:r w:rsidR="00E60066" w:rsidRPr="00D65279">
              <w:rPr>
                <w:rStyle w:val="Hyperlink"/>
                <w:noProof/>
              </w:rPr>
              <w:t>Figure 44- Initial correlation model fed in to strategic framework</w:t>
            </w:r>
            <w:r w:rsidR="00E60066">
              <w:rPr>
                <w:noProof/>
                <w:webHidden/>
              </w:rPr>
              <w:tab/>
            </w:r>
            <w:r w:rsidR="00E60066">
              <w:rPr>
                <w:noProof/>
                <w:webHidden/>
              </w:rPr>
              <w:fldChar w:fldCharType="begin"/>
            </w:r>
            <w:r w:rsidR="00E60066">
              <w:rPr>
                <w:noProof/>
                <w:webHidden/>
              </w:rPr>
              <w:instrText xml:space="preserve"> PAGEREF _Toc73916434 \h </w:instrText>
            </w:r>
            <w:r w:rsidR="00E60066">
              <w:rPr>
                <w:noProof/>
                <w:webHidden/>
              </w:rPr>
            </w:r>
            <w:r w:rsidR="00E60066">
              <w:rPr>
                <w:noProof/>
                <w:webHidden/>
              </w:rPr>
              <w:fldChar w:fldCharType="separate"/>
            </w:r>
            <w:r w:rsidR="00F70D7D">
              <w:rPr>
                <w:noProof/>
                <w:webHidden/>
              </w:rPr>
              <w:t>216</w:t>
            </w:r>
            <w:r w:rsidR="00E60066">
              <w:rPr>
                <w:noProof/>
                <w:webHidden/>
              </w:rPr>
              <w:fldChar w:fldCharType="end"/>
            </w:r>
          </w:hyperlink>
        </w:p>
        <w:p w14:paraId="71AE635A" w14:textId="17AAD520" w:rsidR="00E60066" w:rsidRDefault="004700D7">
          <w:pPr>
            <w:pStyle w:val="TableofFigures"/>
            <w:tabs>
              <w:tab w:val="right" w:leader="dot" w:pos="8777"/>
            </w:tabs>
            <w:rPr>
              <w:rFonts w:eastAsiaTheme="minorEastAsia"/>
              <w:noProof/>
              <w:lang w:eastAsia="en-GB"/>
            </w:rPr>
          </w:pPr>
          <w:hyperlink r:id="rId35" w:anchor="_Toc73916435" w:history="1">
            <w:r w:rsidR="00E60066" w:rsidRPr="00D65279">
              <w:rPr>
                <w:rStyle w:val="Hyperlink"/>
                <w:noProof/>
              </w:rPr>
              <w:t>Figure 45- Correlation and causation between Culture as a whole and BIM exploitation</w:t>
            </w:r>
            <w:r w:rsidR="00E60066">
              <w:rPr>
                <w:noProof/>
                <w:webHidden/>
              </w:rPr>
              <w:tab/>
            </w:r>
            <w:r w:rsidR="00E60066">
              <w:rPr>
                <w:noProof/>
                <w:webHidden/>
              </w:rPr>
              <w:fldChar w:fldCharType="begin"/>
            </w:r>
            <w:r w:rsidR="00E60066">
              <w:rPr>
                <w:noProof/>
                <w:webHidden/>
              </w:rPr>
              <w:instrText xml:space="preserve"> PAGEREF _Toc73916435 \h </w:instrText>
            </w:r>
            <w:r w:rsidR="00E60066">
              <w:rPr>
                <w:noProof/>
                <w:webHidden/>
              </w:rPr>
            </w:r>
            <w:r w:rsidR="00E60066">
              <w:rPr>
                <w:noProof/>
                <w:webHidden/>
              </w:rPr>
              <w:fldChar w:fldCharType="separate"/>
            </w:r>
            <w:r w:rsidR="00F70D7D">
              <w:rPr>
                <w:noProof/>
                <w:webHidden/>
              </w:rPr>
              <w:t>217</w:t>
            </w:r>
            <w:r w:rsidR="00E60066">
              <w:rPr>
                <w:noProof/>
                <w:webHidden/>
              </w:rPr>
              <w:fldChar w:fldCharType="end"/>
            </w:r>
          </w:hyperlink>
        </w:p>
        <w:p w14:paraId="4A26747F" w14:textId="2BA4B4B8" w:rsidR="00E60066" w:rsidRDefault="004700D7">
          <w:pPr>
            <w:pStyle w:val="TableofFigures"/>
            <w:tabs>
              <w:tab w:val="right" w:leader="dot" w:pos="8777"/>
            </w:tabs>
            <w:rPr>
              <w:rFonts w:eastAsiaTheme="minorEastAsia"/>
              <w:noProof/>
              <w:lang w:eastAsia="en-GB"/>
            </w:rPr>
          </w:pPr>
          <w:hyperlink r:id="rId36" w:anchor="_Toc73916436" w:history="1">
            <w:r w:rsidR="00E60066" w:rsidRPr="00D65279">
              <w:rPr>
                <w:rStyle w:val="Hyperlink"/>
                <w:noProof/>
              </w:rPr>
              <w:t>Figure 46- Correlation between group variables culture and BDA exploitation</w:t>
            </w:r>
            <w:r w:rsidR="00E60066">
              <w:rPr>
                <w:noProof/>
                <w:webHidden/>
              </w:rPr>
              <w:tab/>
            </w:r>
            <w:r w:rsidR="00E60066">
              <w:rPr>
                <w:noProof/>
                <w:webHidden/>
              </w:rPr>
              <w:fldChar w:fldCharType="begin"/>
            </w:r>
            <w:r w:rsidR="00E60066">
              <w:rPr>
                <w:noProof/>
                <w:webHidden/>
              </w:rPr>
              <w:instrText xml:space="preserve"> PAGEREF _Toc73916436 \h </w:instrText>
            </w:r>
            <w:r w:rsidR="00E60066">
              <w:rPr>
                <w:noProof/>
                <w:webHidden/>
              </w:rPr>
            </w:r>
            <w:r w:rsidR="00E60066">
              <w:rPr>
                <w:noProof/>
                <w:webHidden/>
              </w:rPr>
              <w:fldChar w:fldCharType="separate"/>
            </w:r>
            <w:r w:rsidR="00F70D7D">
              <w:rPr>
                <w:noProof/>
                <w:webHidden/>
              </w:rPr>
              <w:t>219</w:t>
            </w:r>
            <w:r w:rsidR="00E60066">
              <w:rPr>
                <w:noProof/>
                <w:webHidden/>
              </w:rPr>
              <w:fldChar w:fldCharType="end"/>
            </w:r>
          </w:hyperlink>
        </w:p>
        <w:p w14:paraId="40500F44" w14:textId="1EB5420C" w:rsidR="00E60066" w:rsidRDefault="004700D7">
          <w:pPr>
            <w:pStyle w:val="TableofFigures"/>
            <w:tabs>
              <w:tab w:val="right" w:leader="dot" w:pos="8777"/>
            </w:tabs>
            <w:rPr>
              <w:rFonts w:eastAsiaTheme="minorEastAsia"/>
              <w:noProof/>
              <w:lang w:eastAsia="en-GB"/>
            </w:rPr>
          </w:pPr>
          <w:hyperlink w:anchor="_Toc73916437" w:history="1">
            <w:r w:rsidR="00E60066" w:rsidRPr="00D65279">
              <w:rPr>
                <w:rStyle w:val="Hyperlink"/>
                <w:noProof/>
              </w:rPr>
              <w:t>Figure 47- Normal P-P Plot Regression standardised residual for EXPBDA1</w:t>
            </w:r>
            <w:r w:rsidR="00E60066">
              <w:rPr>
                <w:noProof/>
                <w:webHidden/>
              </w:rPr>
              <w:tab/>
            </w:r>
            <w:r w:rsidR="00E60066">
              <w:rPr>
                <w:noProof/>
                <w:webHidden/>
              </w:rPr>
              <w:fldChar w:fldCharType="begin"/>
            </w:r>
            <w:r w:rsidR="00E60066">
              <w:rPr>
                <w:noProof/>
                <w:webHidden/>
              </w:rPr>
              <w:instrText xml:space="preserve"> PAGEREF _Toc73916437 \h </w:instrText>
            </w:r>
            <w:r w:rsidR="00E60066">
              <w:rPr>
                <w:noProof/>
                <w:webHidden/>
              </w:rPr>
            </w:r>
            <w:r w:rsidR="00E60066">
              <w:rPr>
                <w:noProof/>
                <w:webHidden/>
              </w:rPr>
              <w:fldChar w:fldCharType="separate"/>
            </w:r>
            <w:r w:rsidR="00F70D7D">
              <w:rPr>
                <w:noProof/>
                <w:webHidden/>
              </w:rPr>
              <w:t>220</w:t>
            </w:r>
            <w:r w:rsidR="00E60066">
              <w:rPr>
                <w:noProof/>
                <w:webHidden/>
              </w:rPr>
              <w:fldChar w:fldCharType="end"/>
            </w:r>
          </w:hyperlink>
        </w:p>
        <w:p w14:paraId="5A668974" w14:textId="43920A30" w:rsidR="00E60066" w:rsidRDefault="004700D7">
          <w:pPr>
            <w:pStyle w:val="TableofFigures"/>
            <w:tabs>
              <w:tab w:val="right" w:leader="dot" w:pos="8777"/>
            </w:tabs>
            <w:rPr>
              <w:rFonts w:eastAsiaTheme="minorEastAsia"/>
              <w:noProof/>
              <w:lang w:eastAsia="en-GB"/>
            </w:rPr>
          </w:pPr>
          <w:hyperlink r:id="rId37" w:anchor="_Toc73916438" w:history="1">
            <w:r w:rsidR="00E60066" w:rsidRPr="00D65279">
              <w:rPr>
                <w:rStyle w:val="Hyperlink"/>
                <w:noProof/>
              </w:rPr>
              <w:t>Figure 48- Correlation and causation between Culture as a whole and BDA exploitation</w:t>
            </w:r>
            <w:r w:rsidR="00E60066">
              <w:rPr>
                <w:noProof/>
                <w:webHidden/>
              </w:rPr>
              <w:tab/>
            </w:r>
            <w:r w:rsidR="00E60066">
              <w:rPr>
                <w:noProof/>
                <w:webHidden/>
              </w:rPr>
              <w:fldChar w:fldCharType="begin"/>
            </w:r>
            <w:r w:rsidR="00E60066">
              <w:rPr>
                <w:noProof/>
                <w:webHidden/>
              </w:rPr>
              <w:instrText xml:space="preserve"> PAGEREF _Toc73916438 \h </w:instrText>
            </w:r>
            <w:r w:rsidR="00E60066">
              <w:rPr>
                <w:noProof/>
                <w:webHidden/>
              </w:rPr>
            </w:r>
            <w:r w:rsidR="00E60066">
              <w:rPr>
                <w:noProof/>
                <w:webHidden/>
              </w:rPr>
              <w:fldChar w:fldCharType="separate"/>
            </w:r>
            <w:r w:rsidR="00F70D7D">
              <w:rPr>
                <w:noProof/>
                <w:webHidden/>
              </w:rPr>
              <w:t>220</w:t>
            </w:r>
            <w:r w:rsidR="00E60066">
              <w:rPr>
                <w:noProof/>
                <w:webHidden/>
              </w:rPr>
              <w:fldChar w:fldCharType="end"/>
            </w:r>
          </w:hyperlink>
        </w:p>
        <w:p w14:paraId="2AB41A9B" w14:textId="410A4316" w:rsidR="00E60066" w:rsidRDefault="004700D7">
          <w:pPr>
            <w:pStyle w:val="TableofFigures"/>
            <w:tabs>
              <w:tab w:val="right" w:leader="dot" w:pos="8777"/>
            </w:tabs>
            <w:rPr>
              <w:rFonts w:eastAsiaTheme="minorEastAsia"/>
              <w:noProof/>
              <w:lang w:eastAsia="en-GB"/>
            </w:rPr>
          </w:pPr>
          <w:hyperlink r:id="rId38" w:anchor="_Toc73916439" w:history="1">
            <w:r w:rsidR="00E60066" w:rsidRPr="00D65279">
              <w:rPr>
                <w:rStyle w:val="Hyperlink"/>
                <w:noProof/>
              </w:rPr>
              <w:t>Figure 49- Correlation between group variables culture and IoT exploitation</w:t>
            </w:r>
            <w:r w:rsidR="00E60066">
              <w:rPr>
                <w:noProof/>
                <w:webHidden/>
              </w:rPr>
              <w:tab/>
            </w:r>
            <w:r w:rsidR="00E60066">
              <w:rPr>
                <w:noProof/>
                <w:webHidden/>
              </w:rPr>
              <w:fldChar w:fldCharType="begin"/>
            </w:r>
            <w:r w:rsidR="00E60066">
              <w:rPr>
                <w:noProof/>
                <w:webHidden/>
              </w:rPr>
              <w:instrText xml:space="preserve"> PAGEREF _Toc73916439 \h </w:instrText>
            </w:r>
            <w:r w:rsidR="00E60066">
              <w:rPr>
                <w:noProof/>
                <w:webHidden/>
              </w:rPr>
            </w:r>
            <w:r w:rsidR="00E60066">
              <w:rPr>
                <w:noProof/>
                <w:webHidden/>
              </w:rPr>
              <w:fldChar w:fldCharType="separate"/>
            </w:r>
            <w:r w:rsidR="00F70D7D">
              <w:rPr>
                <w:noProof/>
                <w:webHidden/>
              </w:rPr>
              <w:t>222</w:t>
            </w:r>
            <w:r w:rsidR="00E60066">
              <w:rPr>
                <w:noProof/>
                <w:webHidden/>
              </w:rPr>
              <w:fldChar w:fldCharType="end"/>
            </w:r>
          </w:hyperlink>
        </w:p>
        <w:p w14:paraId="5A6D82A0" w14:textId="7461A7D4" w:rsidR="00E60066" w:rsidRDefault="004700D7">
          <w:pPr>
            <w:pStyle w:val="TableofFigures"/>
            <w:tabs>
              <w:tab w:val="right" w:leader="dot" w:pos="8777"/>
            </w:tabs>
            <w:rPr>
              <w:rFonts w:eastAsiaTheme="minorEastAsia"/>
              <w:noProof/>
              <w:lang w:eastAsia="en-GB"/>
            </w:rPr>
          </w:pPr>
          <w:hyperlink r:id="rId39" w:anchor="_Toc73916440" w:history="1">
            <w:r w:rsidR="00E60066" w:rsidRPr="00D65279">
              <w:rPr>
                <w:rStyle w:val="Hyperlink"/>
                <w:noProof/>
              </w:rPr>
              <w:t>Figure 50- Correlation and causation between Culture as a whole and BIM exploitation</w:t>
            </w:r>
            <w:r w:rsidR="00E60066">
              <w:rPr>
                <w:noProof/>
                <w:webHidden/>
              </w:rPr>
              <w:tab/>
            </w:r>
            <w:r w:rsidR="00E60066">
              <w:rPr>
                <w:noProof/>
                <w:webHidden/>
              </w:rPr>
              <w:fldChar w:fldCharType="begin"/>
            </w:r>
            <w:r w:rsidR="00E60066">
              <w:rPr>
                <w:noProof/>
                <w:webHidden/>
              </w:rPr>
              <w:instrText xml:space="preserve"> PAGEREF _Toc73916440 \h </w:instrText>
            </w:r>
            <w:r w:rsidR="00E60066">
              <w:rPr>
                <w:noProof/>
                <w:webHidden/>
              </w:rPr>
            </w:r>
            <w:r w:rsidR="00E60066">
              <w:rPr>
                <w:noProof/>
                <w:webHidden/>
              </w:rPr>
              <w:fldChar w:fldCharType="separate"/>
            </w:r>
            <w:r w:rsidR="00F70D7D">
              <w:rPr>
                <w:noProof/>
                <w:webHidden/>
              </w:rPr>
              <w:t>223</w:t>
            </w:r>
            <w:r w:rsidR="00E60066">
              <w:rPr>
                <w:noProof/>
                <w:webHidden/>
              </w:rPr>
              <w:fldChar w:fldCharType="end"/>
            </w:r>
          </w:hyperlink>
        </w:p>
        <w:p w14:paraId="3639178E" w14:textId="2EFE8394" w:rsidR="00E60066" w:rsidRDefault="004700D7">
          <w:pPr>
            <w:pStyle w:val="TableofFigures"/>
            <w:tabs>
              <w:tab w:val="right" w:leader="dot" w:pos="8777"/>
            </w:tabs>
            <w:rPr>
              <w:rFonts w:eastAsiaTheme="minorEastAsia"/>
              <w:noProof/>
              <w:lang w:eastAsia="en-GB"/>
            </w:rPr>
          </w:pPr>
          <w:hyperlink w:anchor="_Toc73916441" w:history="1">
            <w:r w:rsidR="00E60066" w:rsidRPr="00D65279">
              <w:rPr>
                <w:rStyle w:val="Hyperlink"/>
                <w:noProof/>
              </w:rPr>
              <w:t>Figure 51- Concept map produced through NVivo for the relationship between org. culture and BIM exploitation</w:t>
            </w:r>
            <w:r w:rsidR="00E60066">
              <w:rPr>
                <w:noProof/>
                <w:webHidden/>
              </w:rPr>
              <w:tab/>
            </w:r>
            <w:r w:rsidR="00E60066">
              <w:rPr>
                <w:noProof/>
                <w:webHidden/>
              </w:rPr>
              <w:fldChar w:fldCharType="begin"/>
            </w:r>
            <w:r w:rsidR="00E60066">
              <w:rPr>
                <w:noProof/>
                <w:webHidden/>
              </w:rPr>
              <w:instrText xml:space="preserve"> PAGEREF _Toc73916441 \h </w:instrText>
            </w:r>
            <w:r w:rsidR="00E60066">
              <w:rPr>
                <w:noProof/>
                <w:webHidden/>
              </w:rPr>
            </w:r>
            <w:r w:rsidR="00E60066">
              <w:rPr>
                <w:noProof/>
                <w:webHidden/>
              </w:rPr>
              <w:fldChar w:fldCharType="separate"/>
            </w:r>
            <w:r w:rsidR="00F70D7D">
              <w:rPr>
                <w:noProof/>
                <w:webHidden/>
              </w:rPr>
              <w:t>225</w:t>
            </w:r>
            <w:r w:rsidR="00E60066">
              <w:rPr>
                <w:noProof/>
                <w:webHidden/>
              </w:rPr>
              <w:fldChar w:fldCharType="end"/>
            </w:r>
          </w:hyperlink>
        </w:p>
        <w:p w14:paraId="47497DD9" w14:textId="3182285B" w:rsidR="00E60066" w:rsidRDefault="004700D7">
          <w:pPr>
            <w:pStyle w:val="TableofFigures"/>
            <w:tabs>
              <w:tab w:val="right" w:leader="dot" w:pos="8777"/>
            </w:tabs>
            <w:rPr>
              <w:rFonts w:eastAsiaTheme="minorEastAsia"/>
              <w:noProof/>
              <w:lang w:eastAsia="en-GB"/>
            </w:rPr>
          </w:pPr>
          <w:hyperlink r:id="rId40" w:anchor="_Toc73916442" w:history="1">
            <w:r w:rsidR="00E60066" w:rsidRPr="00D65279">
              <w:rPr>
                <w:rStyle w:val="Hyperlink"/>
                <w:noProof/>
              </w:rPr>
              <w:t>Figure 52- Correlations between organisation structure variables</w:t>
            </w:r>
            <w:r w:rsidR="00E60066">
              <w:rPr>
                <w:noProof/>
                <w:webHidden/>
              </w:rPr>
              <w:tab/>
            </w:r>
            <w:r w:rsidR="00E60066">
              <w:rPr>
                <w:noProof/>
                <w:webHidden/>
              </w:rPr>
              <w:fldChar w:fldCharType="begin"/>
            </w:r>
            <w:r w:rsidR="00E60066">
              <w:rPr>
                <w:noProof/>
                <w:webHidden/>
              </w:rPr>
              <w:instrText xml:space="preserve"> PAGEREF _Toc73916442 \h </w:instrText>
            </w:r>
            <w:r w:rsidR="00E60066">
              <w:rPr>
                <w:noProof/>
                <w:webHidden/>
              </w:rPr>
            </w:r>
            <w:r w:rsidR="00E60066">
              <w:rPr>
                <w:noProof/>
                <w:webHidden/>
              </w:rPr>
              <w:fldChar w:fldCharType="separate"/>
            </w:r>
            <w:r w:rsidR="00F70D7D">
              <w:rPr>
                <w:noProof/>
                <w:webHidden/>
              </w:rPr>
              <w:t>232</w:t>
            </w:r>
            <w:r w:rsidR="00E60066">
              <w:rPr>
                <w:noProof/>
                <w:webHidden/>
              </w:rPr>
              <w:fldChar w:fldCharType="end"/>
            </w:r>
          </w:hyperlink>
        </w:p>
        <w:p w14:paraId="696DD0CF" w14:textId="2E7D196C" w:rsidR="00E60066" w:rsidRDefault="004700D7">
          <w:pPr>
            <w:pStyle w:val="TableofFigures"/>
            <w:tabs>
              <w:tab w:val="right" w:leader="dot" w:pos="8777"/>
            </w:tabs>
            <w:rPr>
              <w:rFonts w:eastAsiaTheme="minorEastAsia"/>
              <w:noProof/>
              <w:lang w:eastAsia="en-GB"/>
            </w:rPr>
          </w:pPr>
          <w:hyperlink r:id="rId41" w:anchor="_Toc73916443" w:history="1">
            <w:r w:rsidR="00E60066" w:rsidRPr="00D65279">
              <w:rPr>
                <w:rStyle w:val="Hyperlink"/>
                <w:noProof/>
              </w:rPr>
              <w:t>Figure 53- Correlation between group variables structure and BIM exploitation</w:t>
            </w:r>
            <w:r w:rsidR="00E60066">
              <w:rPr>
                <w:noProof/>
                <w:webHidden/>
              </w:rPr>
              <w:tab/>
            </w:r>
            <w:r w:rsidR="00E60066">
              <w:rPr>
                <w:noProof/>
                <w:webHidden/>
              </w:rPr>
              <w:fldChar w:fldCharType="begin"/>
            </w:r>
            <w:r w:rsidR="00E60066">
              <w:rPr>
                <w:noProof/>
                <w:webHidden/>
              </w:rPr>
              <w:instrText xml:space="preserve"> PAGEREF _Toc73916443 \h </w:instrText>
            </w:r>
            <w:r w:rsidR="00E60066">
              <w:rPr>
                <w:noProof/>
                <w:webHidden/>
              </w:rPr>
            </w:r>
            <w:r w:rsidR="00E60066">
              <w:rPr>
                <w:noProof/>
                <w:webHidden/>
              </w:rPr>
              <w:fldChar w:fldCharType="separate"/>
            </w:r>
            <w:r w:rsidR="00F70D7D">
              <w:rPr>
                <w:noProof/>
                <w:webHidden/>
              </w:rPr>
              <w:t>236</w:t>
            </w:r>
            <w:r w:rsidR="00E60066">
              <w:rPr>
                <w:noProof/>
                <w:webHidden/>
              </w:rPr>
              <w:fldChar w:fldCharType="end"/>
            </w:r>
          </w:hyperlink>
        </w:p>
        <w:p w14:paraId="34F09361" w14:textId="4335B7E4" w:rsidR="00E60066" w:rsidRDefault="004700D7">
          <w:pPr>
            <w:pStyle w:val="TableofFigures"/>
            <w:tabs>
              <w:tab w:val="right" w:leader="dot" w:pos="8777"/>
            </w:tabs>
            <w:rPr>
              <w:rFonts w:eastAsiaTheme="minorEastAsia"/>
              <w:noProof/>
              <w:lang w:eastAsia="en-GB"/>
            </w:rPr>
          </w:pPr>
          <w:hyperlink r:id="rId42" w:anchor="_Toc73916444" w:history="1">
            <w:r w:rsidR="00E60066" w:rsidRPr="00D65279">
              <w:rPr>
                <w:rStyle w:val="Hyperlink"/>
                <w:noProof/>
              </w:rPr>
              <w:t>Figure 54- Correlation between group variables structure and BDA exploitation</w:t>
            </w:r>
            <w:r w:rsidR="00E60066">
              <w:rPr>
                <w:noProof/>
                <w:webHidden/>
              </w:rPr>
              <w:tab/>
            </w:r>
            <w:r w:rsidR="00E60066">
              <w:rPr>
                <w:noProof/>
                <w:webHidden/>
              </w:rPr>
              <w:fldChar w:fldCharType="begin"/>
            </w:r>
            <w:r w:rsidR="00E60066">
              <w:rPr>
                <w:noProof/>
                <w:webHidden/>
              </w:rPr>
              <w:instrText xml:space="preserve"> PAGEREF _Toc73916444 \h </w:instrText>
            </w:r>
            <w:r w:rsidR="00E60066">
              <w:rPr>
                <w:noProof/>
                <w:webHidden/>
              </w:rPr>
            </w:r>
            <w:r w:rsidR="00E60066">
              <w:rPr>
                <w:noProof/>
                <w:webHidden/>
              </w:rPr>
              <w:fldChar w:fldCharType="separate"/>
            </w:r>
            <w:r w:rsidR="00F70D7D">
              <w:rPr>
                <w:noProof/>
                <w:webHidden/>
              </w:rPr>
              <w:t>238</w:t>
            </w:r>
            <w:r w:rsidR="00E60066">
              <w:rPr>
                <w:noProof/>
                <w:webHidden/>
              </w:rPr>
              <w:fldChar w:fldCharType="end"/>
            </w:r>
          </w:hyperlink>
        </w:p>
        <w:p w14:paraId="0C52C596" w14:textId="6A0F6C54" w:rsidR="00E60066" w:rsidRDefault="004700D7">
          <w:pPr>
            <w:pStyle w:val="TableofFigures"/>
            <w:tabs>
              <w:tab w:val="right" w:leader="dot" w:pos="8777"/>
            </w:tabs>
            <w:rPr>
              <w:rFonts w:eastAsiaTheme="minorEastAsia"/>
              <w:noProof/>
              <w:lang w:eastAsia="en-GB"/>
            </w:rPr>
          </w:pPr>
          <w:hyperlink r:id="rId43" w:anchor="_Toc73916445" w:history="1">
            <w:r w:rsidR="00E60066" w:rsidRPr="00D65279">
              <w:rPr>
                <w:rStyle w:val="Hyperlink"/>
                <w:noProof/>
              </w:rPr>
              <w:t>Figure 55- Correlation between group variables structure and IoT exploitation</w:t>
            </w:r>
            <w:r w:rsidR="00E60066">
              <w:rPr>
                <w:noProof/>
                <w:webHidden/>
              </w:rPr>
              <w:tab/>
            </w:r>
            <w:r w:rsidR="00E60066">
              <w:rPr>
                <w:noProof/>
                <w:webHidden/>
              </w:rPr>
              <w:fldChar w:fldCharType="begin"/>
            </w:r>
            <w:r w:rsidR="00E60066">
              <w:rPr>
                <w:noProof/>
                <w:webHidden/>
              </w:rPr>
              <w:instrText xml:space="preserve"> PAGEREF _Toc73916445 \h </w:instrText>
            </w:r>
            <w:r w:rsidR="00E60066">
              <w:rPr>
                <w:noProof/>
                <w:webHidden/>
              </w:rPr>
            </w:r>
            <w:r w:rsidR="00E60066">
              <w:rPr>
                <w:noProof/>
                <w:webHidden/>
              </w:rPr>
              <w:fldChar w:fldCharType="separate"/>
            </w:r>
            <w:r w:rsidR="00F70D7D">
              <w:rPr>
                <w:noProof/>
                <w:webHidden/>
              </w:rPr>
              <w:t>239</w:t>
            </w:r>
            <w:r w:rsidR="00E60066">
              <w:rPr>
                <w:noProof/>
                <w:webHidden/>
              </w:rPr>
              <w:fldChar w:fldCharType="end"/>
            </w:r>
          </w:hyperlink>
        </w:p>
        <w:p w14:paraId="5E72BAB2" w14:textId="79E94D09" w:rsidR="00E60066" w:rsidRDefault="004700D7">
          <w:pPr>
            <w:pStyle w:val="TableofFigures"/>
            <w:tabs>
              <w:tab w:val="right" w:leader="dot" w:pos="8777"/>
            </w:tabs>
            <w:rPr>
              <w:rFonts w:eastAsiaTheme="minorEastAsia"/>
              <w:noProof/>
              <w:lang w:eastAsia="en-GB"/>
            </w:rPr>
          </w:pPr>
          <w:hyperlink r:id="rId44" w:anchor="_Toc73916446" w:history="1">
            <w:r w:rsidR="00E60066" w:rsidRPr="00D65279">
              <w:rPr>
                <w:rStyle w:val="Hyperlink"/>
                <w:noProof/>
              </w:rPr>
              <w:t>Figure 56- Correlation and causation between structure as a whole and B, B, I exploitation</w:t>
            </w:r>
            <w:r w:rsidR="00E60066">
              <w:rPr>
                <w:noProof/>
                <w:webHidden/>
              </w:rPr>
              <w:tab/>
            </w:r>
            <w:r w:rsidR="00E60066">
              <w:rPr>
                <w:noProof/>
                <w:webHidden/>
              </w:rPr>
              <w:fldChar w:fldCharType="begin"/>
            </w:r>
            <w:r w:rsidR="00E60066">
              <w:rPr>
                <w:noProof/>
                <w:webHidden/>
              </w:rPr>
              <w:instrText xml:space="preserve"> PAGEREF _Toc73916446 \h </w:instrText>
            </w:r>
            <w:r w:rsidR="00E60066">
              <w:rPr>
                <w:noProof/>
                <w:webHidden/>
              </w:rPr>
            </w:r>
            <w:r w:rsidR="00E60066">
              <w:rPr>
                <w:noProof/>
                <w:webHidden/>
              </w:rPr>
              <w:fldChar w:fldCharType="separate"/>
            </w:r>
            <w:r w:rsidR="00F70D7D">
              <w:rPr>
                <w:noProof/>
                <w:webHidden/>
              </w:rPr>
              <w:t>240</w:t>
            </w:r>
            <w:r w:rsidR="00E60066">
              <w:rPr>
                <w:noProof/>
                <w:webHidden/>
              </w:rPr>
              <w:fldChar w:fldCharType="end"/>
            </w:r>
          </w:hyperlink>
        </w:p>
        <w:p w14:paraId="72712922" w14:textId="75CBE928" w:rsidR="00E60066" w:rsidRDefault="004700D7">
          <w:pPr>
            <w:pStyle w:val="TableofFigures"/>
            <w:tabs>
              <w:tab w:val="right" w:leader="dot" w:pos="8777"/>
            </w:tabs>
            <w:rPr>
              <w:rFonts w:eastAsiaTheme="minorEastAsia"/>
              <w:noProof/>
              <w:lang w:eastAsia="en-GB"/>
            </w:rPr>
          </w:pPr>
          <w:hyperlink r:id="rId45" w:anchor="_Toc73916447" w:history="1">
            <w:r w:rsidR="00E60066" w:rsidRPr="00D65279">
              <w:rPr>
                <w:rStyle w:val="Hyperlink"/>
                <w:noProof/>
              </w:rPr>
              <w:t>Figure 57- Correlations between organisation size variables</w:t>
            </w:r>
            <w:r w:rsidR="00E60066">
              <w:rPr>
                <w:noProof/>
                <w:webHidden/>
              </w:rPr>
              <w:tab/>
            </w:r>
            <w:r w:rsidR="00E60066">
              <w:rPr>
                <w:noProof/>
                <w:webHidden/>
              </w:rPr>
              <w:fldChar w:fldCharType="begin"/>
            </w:r>
            <w:r w:rsidR="00E60066">
              <w:rPr>
                <w:noProof/>
                <w:webHidden/>
              </w:rPr>
              <w:instrText xml:space="preserve"> PAGEREF _Toc73916447 \h </w:instrText>
            </w:r>
            <w:r w:rsidR="00E60066">
              <w:rPr>
                <w:noProof/>
                <w:webHidden/>
              </w:rPr>
            </w:r>
            <w:r w:rsidR="00E60066">
              <w:rPr>
                <w:noProof/>
                <w:webHidden/>
              </w:rPr>
              <w:fldChar w:fldCharType="separate"/>
            </w:r>
            <w:r w:rsidR="00F70D7D">
              <w:rPr>
                <w:noProof/>
                <w:webHidden/>
              </w:rPr>
              <w:t>251</w:t>
            </w:r>
            <w:r w:rsidR="00E60066">
              <w:rPr>
                <w:noProof/>
                <w:webHidden/>
              </w:rPr>
              <w:fldChar w:fldCharType="end"/>
            </w:r>
          </w:hyperlink>
        </w:p>
        <w:p w14:paraId="7A4401D2" w14:textId="1DA685E0" w:rsidR="00E60066" w:rsidRDefault="004700D7">
          <w:pPr>
            <w:pStyle w:val="TableofFigures"/>
            <w:tabs>
              <w:tab w:val="right" w:leader="dot" w:pos="8777"/>
            </w:tabs>
            <w:rPr>
              <w:rFonts w:eastAsiaTheme="minorEastAsia"/>
              <w:noProof/>
              <w:lang w:eastAsia="en-GB"/>
            </w:rPr>
          </w:pPr>
          <w:hyperlink r:id="rId46" w:anchor="_Toc73916448" w:history="1">
            <w:r w:rsidR="00E60066" w:rsidRPr="00D65279">
              <w:rPr>
                <w:rStyle w:val="Hyperlink"/>
                <w:noProof/>
              </w:rPr>
              <w:t>Figure 58- Correlation between organisation size measures and BIM exploitation</w:t>
            </w:r>
            <w:r w:rsidR="00E60066">
              <w:rPr>
                <w:noProof/>
                <w:webHidden/>
              </w:rPr>
              <w:tab/>
            </w:r>
            <w:r w:rsidR="00E60066">
              <w:rPr>
                <w:noProof/>
                <w:webHidden/>
              </w:rPr>
              <w:fldChar w:fldCharType="begin"/>
            </w:r>
            <w:r w:rsidR="00E60066">
              <w:rPr>
                <w:noProof/>
                <w:webHidden/>
              </w:rPr>
              <w:instrText xml:space="preserve"> PAGEREF _Toc73916448 \h </w:instrText>
            </w:r>
            <w:r w:rsidR="00E60066">
              <w:rPr>
                <w:noProof/>
                <w:webHidden/>
              </w:rPr>
            </w:r>
            <w:r w:rsidR="00E60066">
              <w:rPr>
                <w:noProof/>
                <w:webHidden/>
              </w:rPr>
              <w:fldChar w:fldCharType="separate"/>
            </w:r>
            <w:r w:rsidR="00F70D7D">
              <w:rPr>
                <w:noProof/>
                <w:webHidden/>
              </w:rPr>
              <w:t>258</w:t>
            </w:r>
            <w:r w:rsidR="00E60066">
              <w:rPr>
                <w:noProof/>
                <w:webHidden/>
              </w:rPr>
              <w:fldChar w:fldCharType="end"/>
            </w:r>
          </w:hyperlink>
        </w:p>
        <w:p w14:paraId="1E06DAE3" w14:textId="50E6059C" w:rsidR="00E60066" w:rsidRDefault="004700D7">
          <w:pPr>
            <w:pStyle w:val="TableofFigures"/>
            <w:tabs>
              <w:tab w:val="right" w:leader="dot" w:pos="8777"/>
            </w:tabs>
            <w:rPr>
              <w:rFonts w:eastAsiaTheme="minorEastAsia"/>
              <w:noProof/>
              <w:lang w:eastAsia="en-GB"/>
            </w:rPr>
          </w:pPr>
          <w:hyperlink r:id="rId47" w:anchor="_Toc73916449" w:history="1">
            <w:r w:rsidR="00E60066" w:rsidRPr="00D65279">
              <w:rPr>
                <w:rStyle w:val="Hyperlink"/>
                <w:noProof/>
              </w:rPr>
              <w:t>Figure 59- Correlation between organisation size measures and BDA exploitation</w:t>
            </w:r>
            <w:r w:rsidR="00E60066">
              <w:rPr>
                <w:noProof/>
                <w:webHidden/>
              </w:rPr>
              <w:tab/>
            </w:r>
            <w:r w:rsidR="00E60066">
              <w:rPr>
                <w:noProof/>
                <w:webHidden/>
              </w:rPr>
              <w:fldChar w:fldCharType="begin"/>
            </w:r>
            <w:r w:rsidR="00E60066">
              <w:rPr>
                <w:noProof/>
                <w:webHidden/>
              </w:rPr>
              <w:instrText xml:space="preserve"> PAGEREF _Toc73916449 \h </w:instrText>
            </w:r>
            <w:r w:rsidR="00E60066">
              <w:rPr>
                <w:noProof/>
                <w:webHidden/>
              </w:rPr>
            </w:r>
            <w:r w:rsidR="00E60066">
              <w:rPr>
                <w:noProof/>
                <w:webHidden/>
              </w:rPr>
              <w:fldChar w:fldCharType="separate"/>
            </w:r>
            <w:r w:rsidR="00F70D7D">
              <w:rPr>
                <w:noProof/>
                <w:webHidden/>
              </w:rPr>
              <w:t>259</w:t>
            </w:r>
            <w:r w:rsidR="00E60066">
              <w:rPr>
                <w:noProof/>
                <w:webHidden/>
              </w:rPr>
              <w:fldChar w:fldCharType="end"/>
            </w:r>
          </w:hyperlink>
        </w:p>
        <w:p w14:paraId="08080B36" w14:textId="6AAEC10F" w:rsidR="00E60066" w:rsidRDefault="004700D7">
          <w:pPr>
            <w:pStyle w:val="TableofFigures"/>
            <w:tabs>
              <w:tab w:val="right" w:leader="dot" w:pos="8777"/>
            </w:tabs>
            <w:rPr>
              <w:rFonts w:eastAsiaTheme="minorEastAsia"/>
              <w:noProof/>
              <w:lang w:eastAsia="en-GB"/>
            </w:rPr>
          </w:pPr>
          <w:hyperlink r:id="rId48" w:anchor="_Toc73916450" w:history="1">
            <w:r w:rsidR="00E60066" w:rsidRPr="00D65279">
              <w:rPr>
                <w:rStyle w:val="Hyperlink"/>
                <w:noProof/>
              </w:rPr>
              <w:t>Figure 60- Correlation between organisation size measures and IOT exploitation</w:t>
            </w:r>
            <w:r w:rsidR="00E60066">
              <w:rPr>
                <w:noProof/>
                <w:webHidden/>
              </w:rPr>
              <w:tab/>
            </w:r>
            <w:r w:rsidR="00E60066">
              <w:rPr>
                <w:noProof/>
                <w:webHidden/>
              </w:rPr>
              <w:fldChar w:fldCharType="begin"/>
            </w:r>
            <w:r w:rsidR="00E60066">
              <w:rPr>
                <w:noProof/>
                <w:webHidden/>
              </w:rPr>
              <w:instrText xml:space="preserve"> PAGEREF _Toc73916450 \h </w:instrText>
            </w:r>
            <w:r w:rsidR="00E60066">
              <w:rPr>
                <w:noProof/>
                <w:webHidden/>
              </w:rPr>
            </w:r>
            <w:r w:rsidR="00E60066">
              <w:rPr>
                <w:noProof/>
                <w:webHidden/>
              </w:rPr>
              <w:fldChar w:fldCharType="separate"/>
            </w:r>
            <w:r w:rsidR="00F70D7D">
              <w:rPr>
                <w:noProof/>
                <w:webHidden/>
              </w:rPr>
              <w:t>259</w:t>
            </w:r>
            <w:r w:rsidR="00E60066">
              <w:rPr>
                <w:noProof/>
                <w:webHidden/>
              </w:rPr>
              <w:fldChar w:fldCharType="end"/>
            </w:r>
          </w:hyperlink>
        </w:p>
        <w:p w14:paraId="37A2DACE" w14:textId="78047820" w:rsidR="00E60066" w:rsidRDefault="004700D7">
          <w:pPr>
            <w:pStyle w:val="TableofFigures"/>
            <w:tabs>
              <w:tab w:val="right" w:leader="dot" w:pos="8777"/>
            </w:tabs>
            <w:rPr>
              <w:rFonts w:eastAsiaTheme="minorEastAsia"/>
              <w:noProof/>
              <w:lang w:eastAsia="en-GB"/>
            </w:rPr>
          </w:pPr>
          <w:hyperlink r:id="rId49" w:anchor="_Toc73916451" w:history="1">
            <w:r w:rsidR="00E60066" w:rsidRPr="00D65279">
              <w:rPr>
                <w:rStyle w:val="Hyperlink"/>
                <w:noProof/>
              </w:rPr>
              <w:t>Figure 61- Proposed Strategic Framework for improved BBI exploitation levels for competitive advantage</w:t>
            </w:r>
            <w:r w:rsidR="00E60066">
              <w:rPr>
                <w:noProof/>
                <w:webHidden/>
              </w:rPr>
              <w:tab/>
            </w:r>
            <w:r w:rsidR="00E60066">
              <w:rPr>
                <w:noProof/>
                <w:webHidden/>
              </w:rPr>
              <w:fldChar w:fldCharType="begin"/>
            </w:r>
            <w:r w:rsidR="00E60066">
              <w:rPr>
                <w:noProof/>
                <w:webHidden/>
              </w:rPr>
              <w:instrText xml:space="preserve"> PAGEREF _Toc73916451 \h </w:instrText>
            </w:r>
            <w:r w:rsidR="00E60066">
              <w:rPr>
                <w:noProof/>
                <w:webHidden/>
              </w:rPr>
            </w:r>
            <w:r w:rsidR="00E60066">
              <w:rPr>
                <w:noProof/>
                <w:webHidden/>
              </w:rPr>
              <w:fldChar w:fldCharType="separate"/>
            </w:r>
            <w:r w:rsidR="00F70D7D">
              <w:rPr>
                <w:noProof/>
                <w:webHidden/>
              </w:rPr>
              <w:t>266</w:t>
            </w:r>
            <w:r w:rsidR="00E60066">
              <w:rPr>
                <w:noProof/>
                <w:webHidden/>
              </w:rPr>
              <w:fldChar w:fldCharType="end"/>
            </w:r>
          </w:hyperlink>
        </w:p>
        <w:p w14:paraId="7DB0CF8C" w14:textId="218F93D7" w:rsidR="00E60066" w:rsidRDefault="004700D7">
          <w:pPr>
            <w:pStyle w:val="TableofFigures"/>
            <w:tabs>
              <w:tab w:val="right" w:leader="dot" w:pos="8777"/>
            </w:tabs>
            <w:rPr>
              <w:rFonts w:eastAsiaTheme="minorEastAsia"/>
              <w:noProof/>
              <w:lang w:eastAsia="en-GB"/>
            </w:rPr>
          </w:pPr>
          <w:hyperlink r:id="rId50" w:anchor="_Toc73916452" w:history="1">
            <w:r w:rsidR="00E60066" w:rsidRPr="00D65279">
              <w:rPr>
                <w:rStyle w:val="Hyperlink"/>
                <w:noProof/>
              </w:rPr>
              <w:t>Figure 62- Position of Chapter-6 in the study and its contribution to strategic framework</w:t>
            </w:r>
            <w:r w:rsidR="00E60066">
              <w:rPr>
                <w:noProof/>
                <w:webHidden/>
              </w:rPr>
              <w:tab/>
            </w:r>
            <w:r w:rsidR="00E60066">
              <w:rPr>
                <w:noProof/>
                <w:webHidden/>
              </w:rPr>
              <w:fldChar w:fldCharType="begin"/>
            </w:r>
            <w:r w:rsidR="00E60066">
              <w:rPr>
                <w:noProof/>
                <w:webHidden/>
              </w:rPr>
              <w:instrText xml:space="preserve"> PAGEREF _Toc73916452 \h </w:instrText>
            </w:r>
            <w:r w:rsidR="00E60066">
              <w:rPr>
                <w:noProof/>
                <w:webHidden/>
              </w:rPr>
            </w:r>
            <w:r w:rsidR="00E60066">
              <w:rPr>
                <w:noProof/>
                <w:webHidden/>
              </w:rPr>
              <w:fldChar w:fldCharType="separate"/>
            </w:r>
            <w:r w:rsidR="00F70D7D">
              <w:rPr>
                <w:noProof/>
                <w:webHidden/>
              </w:rPr>
              <w:t>274</w:t>
            </w:r>
            <w:r w:rsidR="00E60066">
              <w:rPr>
                <w:noProof/>
                <w:webHidden/>
              </w:rPr>
              <w:fldChar w:fldCharType="end"/>
            </w:r>
          </w:hyperlink>
        </w:p>
        <w:p w14:paraId="03172F57" w14:textId="2F7D62ED" w:rsidR="00E60066" w:rsidRDefault="004700D7">
          <w:pPr>
            <w:pStyle w:val="TableofFigures"/>
            <w:tabs>
              <w:tab w:val="right" w:leader="dot" w:pos="8777"/>
            </w:tabs>
            <w:rPr>
              <w:rFonts w:eastAsiaTheme="minorEastAsia"/>
              <w:noProof/>
              <w:lang w:eastAsia="en-GB"/>
            </w:rPr>
          </w:pPr>
          <w:hyperlink w:anchor="_Toc73916453" w:history="1">
            <w:r w:rsidR="00E60066" w:rsidRPr="00D65279">
              <w:rPr>
                <w:rStyle w:val="Hyperlink"/>
                <w:noProof/>
              </w:rPr>
              <w:t>Figure 63- Selection for the job level</w:t>
            </w:r>
            <w:r w:rsidR="00E60066">
              <w:rPr>
                <w:noProof/>
                <w:webHidden/>
              </w:rPr>
              <w:tab/>
            </w:r>
            <w:r w:rsidR="00E60066">
              <w:rPr>
                <w:noProof/>
                <w:webHidden/>
              </w:rPr>
              <w:fldChar w:fldCharType="begin"/>
            </w:r>
            <w:r w:rsidR="00E60066">
              <w:rPr>
                <w:noProof/>
                <w:webHidden/>
              </w:rPr>
              <w:instrText xml:space="preserve"> PAGEREF _Toc73916453 \h </w:instrText>
            </w:r>
            <w:r w:rsidR="00E60066">
              <w:rPr>
                <w:noProof/>
                <w:webHidden/>
              </w:rPr>
            </w:r>
            <w:r w:rsidR="00E60066">
              <w:rPr>
                <w:noProof/>
                <w:webHidden/>
              </w:rPr>
              <w:fldChar w:fldCharType="separate"/>
            </w:r>
            <w:r w:rsidR="00F70D7D">
              <w:rPr>
                <w:noProof/>
                <w:webHidden/>
              </w:rPr>
              <w:t>295</w:t>
            </w:r>
            <w:r w:rsidR="00E60066">
              <w:rPr>
                <w:noProof/>
                <w:webHidden/>
              </w:rPr>
              <w:fldChar w:fldCharType="end"/>
            </w:r>
          </w:hyperlink>
        </w:p>
        <w:p w14:paraId="2B7FCB4A" w14:textId="20B5F6DF" w:rsidR="00E60066" w:rsidRDefault="004700D7">
          <w:pPr>
            <w:pStyle w:val="TableofFigures"/>
            <w:tabs>
              <w:tab w:val="right" w:leader="dot" w:pos="8777"/>
            </w:tabs>
            <w:rPr>
              <w:rFonts w:eastAsiaTheme="minorEastAsia"/>
              <w:noProof/>
              <w:lang w:eastAsia="en-GB"/>
            </w:rPr>
          </w:pPr>
          <w:hyperlink w:anchor="_Toc73916454" w:history="1">
            <w:r w:rsidR="00E60066" w:rsidRPr="00D65279">
              <w:rPr>
                <w:rStyle w:val="Hyperlink"/>
                <w:noProof/>
              </w:rPr>
              <w:t>Figure 64- Selection for implementation/ exploitation/ need for training</w:t>
            </w:r>
            <w:r w:rsidR="00E60066">
              <w:rPr>
                <w:noProof/>
                <w:webHidden/>
              </w:rPr>
              <w:tab/>
            </w:r>
            <w:r w:rsidR="00E60066">
              <w:rPr>
                <w:noProof/>
                <w:webHidden/>
              </w:rPr>
              <w:fldChar w:fldCharType="begin"/>
            </w:r>
            <w:r w:rsidR="00E60066">
              <w:rPr>
                <w:noProof/>
                <w:webHidden/>
              </w:rPr>
              <w:instrText xml:space="preserve"> PAGEREF _Toc73916454 \h </w:instrText>
            </w:r>
            <w:r w:rsidR="00E60066">
              <w:rPr>
                <w:noProof/>
                <w:webHidden/>
              </w:rPr>
            </w:r>
            <w:r w:rsidR="00E60066">
              <w:rPr>
                <w:noProof/>
                <w:webHidden/>
              </w:rPr>
              <w:fldChar w:fldCharType="separate"/>
            </w:r>
            <w:r w:rsidR="00F70D7D">
              <w:rPr>
                <w:noProof/>
                <w:webHidden/>
              </w:rPr>
              <w:t>296</w:t>
            </w:r>
            <w:r w:rsidR="00E60066">
              <w:rPr>
                <w:noProof/>
                <w:webHidden/>
              </w:rPr>
              <w:fldChar w:fldCharType="end"/>
            </w:r>
          </w:hyperlink>
        </w:p>
        <w:p w14:paraId="60A68F94" w14:textId="674E6559" w:rsidR="00E60066" w:rsidRDefault="004700D7">
          <w:pPr>
            <w:pStyle w:val="TableofFigures"/>
            <w:tabs>
              <w:tab w:val="right" w:leader="dot" w:pos="8777"/>
            </w:tabs>
            <w:rPr>
              <w:rFonts w:eastAsiaTheme="minorEastAsia"/>
              <w:noProof/>
              <w:lang w:eastAsia="en-GB"/>
            </w:rPr>
          </w:pPr>
          <w:hyperlink w:anchor="_Toc73916455" w:history="1">
            <w:r w:rsidR="00E60066" w:rsidRPr="00D65279">
              <w:rPr>
                <w:rStyle w:val="Hyperlink"/>
                <w:noProof/>
              </w:rPr>
              <w:t>Figure 65- Selection for time frame-Current/ Future</w:t>
            </w:r>
            <w:r w:rsidR="00E60066">
              <w:rPr>
                <w:noProof/>
                <w:webHidden/>
              </w:rPr>
              <w:tab/>
            </w:r>
            <w:r w:rsidR="00E60066">
              <w:rPr>
                <w:noProof/>
                <w:webHidden/>
              </w:rPr>
              <w:fldChar w:fldCharType="begin"/>
            </w:r>
            <w:r w:rsidR="00E60066">
              <w:rPr>
                <w:noProof/>
                <w:webHidden/>
              </w:rPr>
              <w:instrText xml:space="preserve"> PAGEREF _Toc73916455 \h </w:instrText>
            </w:r>
            <w:r w:rsidR="00E60066">
              <w:rPr>
                <w:noProof/>
                <w:webHidden/>
              </w:rPr>
            </w:r>
            <w:r w:rsidR="00E60066">
              <w:rPr>
                <w:noProof/>
                <w:webHidden/>
              </w:rPr>
              <w:fldChar w:fldCharType="separate"/>
            </w:r>
            <w:r w:rsidR="00F70D7D">
              <w:rPr>
                <w:noProof/>
                <w:webHidden/>
              </w:rPr>
              <w:t>296</w:t>
            </w:r>
            <w:r w:rsidR="00E60066">
              <w:rPr>
                <w:noProof/>
                <w:webHidden/>
              </w:rPr>
              <w:fldChar w:fldCharType="end"/>
            </w:r>
          </w:hyperlink>
        </w:p>
        <w:p w14:paraId="70DF0C5C" w14:textId="34B762E4" w:rsidR="00E60066" w:rsidRDefault="004700D7">
          <w:pPr>
            <w:pStyle w:val="TableofFigures"/>
            <w:tabs>
              <w:tab w:val="right" w:leader="dot" w:pos="8777"/>
            </w:tabs>
            <w:rPr>
              <w:rFonts w:eastAsiaTheme="minorEastAsia"/>
              <w:noProof/>
              <w:lang w:eastAsia="en-GB"/>
            </w:rPr>
          </w:pPr>
          <w:hyperlink w:anchor="_Toc73916456" w:history="1">
            <w:r w:rsidR="00E60066" w:rsidRPr="00D65279">
              <w:rPr>
                <w:rStyle w:val="Hyperlink"/>
                <w:noProof/>
              </w:rPr>
              <w:t>Figure 66- Interactive BIM Skills/ Knowledge Inventory</w:t>
            </w:r>
            <w:r w:rsidR="00E60066">
              <w:rPr>
                <w:noProof/>
                <w:webHidden/>
              </w:rPr>
              <w:tab/>
            </w:r>
            <w:r w:rsidR="00E60066">
              <w:rPr>
                <w:noProof/>
                <w:webHidden/>
              </w:rPr>
              <w:fldChar w:fldCharType="begin"/>
            </w:r>
            <w:r w:rsidR="00E60066">
              <w:rPr>
                <w:noProof/>
                <w:webHidden/>
              </w:rPr>
              <w:instrText xml:space="preserve"> PAGEREF _Toc73916456 \h </w:instrText>
            </w:r>
            <w:r w:rsidR="00E60066">
              <w:rPr>
                <w:noProof/>
                <w:webHidden/>
              </w:rPr>
            </w:r>
            <w:r w:rsidR="00E60066">
              <w:rPr>
                <w:noProof/>
                <w:webHidden/>
              </w:rPr>
              <w:fldChar w:fldCharType="separate"/>
            </w:r>
            <w:r w:rsidR="00F70D7D">
              <w:rPr>
                <w:noProof/>
                <w:webHidden/>
              </w:rPr>
              <w:t>297</w:t>
            </w:r>
            <w:r w:rsidR="00E60066">
              <w:rPr>
                <w:noProof/>
                <w:webHidden/>
              </w:rPr>
              <w:fldChar w:fldCharType="end"/>
            </w:r>
          </w:hyperlink>
        </w:p>
        <w:p w14:paraId="37EA1F55" w14:textId="596E2BB5" w:rsidR="00E60066" w:rsidRDefault="004700D7">
          <w:pPr>
            <w:pStyle w:val="TableofFigures"/>
            <w:tabs>
              <w:tab w:val="right" w:leader="dot" w:pos="8777"/>
            </w:tabs>
            <w:rPr>
              <w:rFonts w:eastAsiaTheme="minorEastAsia"/>
              <w:noProof/>
              <w:lang w:eastAsia="en-GB"/>
            </w:rPr>
          </w:pPr>
          <w:hyperlink w:anchor="_Toc73916457" w:history="1">
            <w:r w:rsidR="00E60066" w:rsidRPr="00D65279">
              <w:rPr>
                <w:rStyle w:val="Hyperlink"/>
                <w:noProof/>
              </w:rPr>
              <w:t>Figure 67- Interactive BDA Skills/ Knowledge Inventory</w:t>
            </w:r>
            <w:r w:rsidR="00E60066">
              <w:rPr>
                <w:noProof/>
                <w:webHidden/>
              </w:rPr>
              <w:tab/>
            </w:r>
            <w:r w:rsidR="00E60066">
              <w:rPr>
                <w:noProof/>
                <w:webHidden/>
              </w:rPr>
              <w:fldChar w:fldCharType="begin"/>
            </w:r>
            <w:r w:rsidR="00E60066">
              <w:rPr>
                <w:noProof/>
                <w:webHidden/>
              </w:rPr>
              <w:instrText xml:space="preserve"> PAGEREF _Toc73916457 \h </w:instrText>
            </w:r>
            <w:r w:rsidR="00E60066">
              <w:rPr>
                <w:noProof/>
                <w:webHidden/>
              </w:rPr>
            </w:r>
            <w:r w:rsidR="00E60066">
              <w:rPr>
                <w:noProof/>
                <w:webHidden/>
              </w:rPr>
              <w:fldChar w:fldCharType="separate"/>
            </w:r>
            <w:r w:rsidR="00F70D7D">
              <w:rPr>
                <w:noProof/>
                <w:webHidden/>
              </w:rPr>
              <w:t>297</w:t>
            </w:r>
            <w:r w:rsidR="00E60066">
              <w:rPr>
                <w:noProof/>
                <w:webHidden/>
              </w:rPr>
              <w:fldChar w:fldCharType="end"/>
            </w:r>
          </w:hyperlink>
        </w:p>
        <w:p w14:paraId="2BC0C7BD" w14:textId="0CEBADB8" w:rsidR="00E60066" w:rsidRDefault="004700D7">
          <w:pPr>
            <w:pStyle w:val="TableofFigures"/>
            <w:tabs>
              <w:tab w:val="right" w:leader="dot" w:pos="8777"/>
            </w:tabs>
            <w:rPr>
              <w:rFonts w:eastAsiaTheme="minorEastAsia"/>
              <w:noProof/>
              <w:lang w:eastAsia="en-GB"/>
            </w:rPr>
          </w:pPr>
          <w:hyperlink w:anchor="_Toc73916458" w:history="1">
            <w:r w:rsidR="00E60066" w:rsidRPr="00D65279">
              <w:rPr>
                <w:rStyle w:val="Hyperlink"/>
                <w:noProof/>
              </w:rPr>
              <w:t>Figure 68- Interactive IOT Skills/ Knowledge Inventory</w:t>
            </w:r>
            <w:r w:rsidR="00E60066">
              <w:rPr>
                <w:noProof/>
                <w:webHidden/>
              </w:rPr>
              <w:tab/>
            </w:r>
            <w:r w:rsidR="00E60066">
              <w:rPr>
                <w:noProof/>
                <w:webHidden/>
              </w:rPr>
              <w:fldChar w:fldCharType="begin"/>
            </w:r>
            <w:r w:rsidR="00E60066">
              <w:rPr>
                <w:noProof/>
                <w:webHidden/>
              </w:rPr>
              <w:instrText xml:space="preserve"> PAGEREF _Toc73916458 \h </w:instrText>
            </w:r>
            <w:r w:rsidR="00E60066">
              <w:rPr>
                <w:noProof/>
                <w:webHidden/>
              </w:rPr>
            </w:r>
            <w:r w:rsidR="00E60066">
              <w:rPr>
                <w:noProof/>
                <w:webHidden/>
              </w:rPr>
              <w:fldChar w:fldCharType="separate"/>
            </w:r>
            <w:r w:rsidR="00F70D7D">
              <w:rPr>
                <w:noProof/>
                <w:webHidden/>
              </w:rPr>
              <w:t>298</w:t>
            </w:r>
            <w:r w:rsidR="00E60066">
              <w:rPr>
                <w:noProof/>
                <w:webHidden/>
              </w:rPr>
              <w:fldChar w:fldCharType="end"/>
            </w:r>
          </w:hyperlink>
        </w:p>
        <w:p w14:paraId="1DBB588E" w14:textId="2894ED77" w:rsidR="00E60066" w:rsidRDefault="004700D7">
          <w:pPr>
            <w:pStyle w:val="TableofFigures"/>
            <w:tabs>
              <w:tab w:val="right" w:leader="dot" w:pos="8777"/>
            </w:tabs>
            <w:rPr>
              <w:rFonts w:eastAsiaTheme="minorEastAsia"/>
              <w:noProof/>
              <w:lang w:eastAsia="en-GB"/>
            </w:rPr>
          </w:pPr>
          <w:hyperlink w:anchor="_Toc73916459" w:history="1">
            <w:r w:rsidR="00E60066" w:rsidRPr="00D65279">
              <w:rPr>
                <w:rStyle w:val="Hyperlink"/>
                <w:noProof/>
              </w:rPr>
              <w:t>Figure 69- Cluster analysis produced in NVivo for BDA skills</w:t>
            </w:r>
            <w:r w:rsidR="00E60066">
              <w:rPr>
                <w:noProof/>
                <w:webHidden/>
              </w:rPr>
              <w:tab/>
            </w:r>
            <w:r w:rsidR="00E60066">
              <w:rPr>
                <w:noProof/>
                <w:webHidden/>
              </w:rPr>
              <w:fldChar w:fldCharType="begin"/>
            </w:r>
            <w:r w:rsidR="00E60066">
              <w:rPr>
                <w:noProof/>
                <w:webHidden/>
              </w:rPr>
              <w:instrText xml:space="preserve"> PAGEREF _Toc73916459 \h </w:instrText>
            </w:r>
            <w:r w:rsidR="00E60066">
              <w:rPr>
                <w:noProof/>
                <w:webHidden/>
              </w:rPr>
            </w:r>
            <w:r w:rsidR="00E60066">
              <w:rPr>
                <w:noProof/>
                <w:webHidden/>
              </w:rPr>
              <w:fldChar w:fldCharType="separate"/>
            </w:r>
            <w:r w:rsidR="00F70D7D">
              <w:rPr>
                <w:noProof/>
                <w:webHidden/>
              </w:rPr>
              <w:t>300</w:t>
            </w:r>
            <w:r w:rsidR="00E60066">
              <w:rPr>
                <w:noProof/>
                <w:webHidden/>
              </w:rPr>
              <w:fldChar w:fldCharType="end"/>
            </w:r>
          </w:hyperlink>
        </w:p>
        <w:p w14:paraId="37411096" w14:textId="22EB90AF" w:rsidR="00E60066" w:rsidRDefault="004700D7">
          <w:pPr>
            <w:pStyle w:val="TableofFigures"/>
            <w:tabs>
              <w:tab w:val="right" w:leader="dot" w:pos="8777"/>
            </w:tabs>
            <w:rPr>
              <w:rFonts w:eastAsiaTheme="minorEastAsia"/>
              <w:noProof/>
              <w:lang w:eastAsia="en-GB"/>
            </w:rPr>
          </w:pPr>
          <w:hyperlink w:anchor="_Toc73916460" w:history="1">
            <w:r w:rsidR="00E60066" w:rsidRPr="00D65279">
              <w:rPr>
                <w:rStyle w:val="Hyperlink"/>
                <w:noProof/>
              </w:rPr>
              <w:t>Figure 70- Cluster analysis produced in NVivo for Future BDA skills</w:t>
            </w:r>
            <w:r w:rsidR="00E60066">
              <w:rPr>
                <w:noProof/>
                <w:webHidden/>
              </w:rPr>
              <w:tab/>
            </w:r>
            <w:r w:rsidR="00E60066">
              <w:rPr>
                <w:noProof/>
                <w:webHidden/>
              </w:rPr>
              <w:fldChar w:fldCharType="begin"/>
            </w:r>
            <w:r w:rsidR="00E60066">
              <w:rPr>
                <w:noProof/>
                <w:webHidden/>
              </w:rPr>
              <w:instrText xml:space="preserve"> PAGEREF _Toc73916460 \h </w:instrText>
            </w:r>
            <w:r w:rsidR="00E60066">
              <w:rPr>
                <w:noProof/>
                <w:webHidden/>
              </w:rPr>
            </w:r>
            <w:r w:rsidR="00E60066">
              <w:rPr>
                <w:noProof/>
                <w:webHidden/>
              </w:rPr>
              <w:fldChar w:fldCharType="separate"/>
            </w:r>
            <w:r w:rsidR="00F70D7D">
              <w:rPr>
                <w:noProof/>
                <w:webHidden/>
              </w:rPr>
              <w:t>301</w:t>
            </w:r>
            <w:r w:rsidR="00E60066">
              <w:rPr>
                <w:noProof/>
                <w:webHidden/>
              </w:rPr>
              <w:fldChar w:fldCharType="end"/>
            </w:r>
          </w:hyperlink>
        </w:p>
        <w:p w14:paraId="36AB4021" w14:textId="56260B87" w:rsidR="006A74FA" w:rsidRDefault="006A74FA" w:rsidP="00215F80">
          <w:pPr>
            <w:pStyle w:val="Heading1"/>
            <w:numPr>
              <w:ilvl w:val="0"/>
              <w:numId w:val="0"/>
            </w:numPr>
            <w:ind w:left="432" w:hanging="432"/>
          </w:pPr>
          <w:r>
            <w:fldChar w:fldCharType="end"/>
          </w:r>
          <w:bookmarkStart w:id="17" w:name="_Toc73917353"/>
          <w:r>
            <w:t xml:space="preserve">List of </w:t>
          </w:r>
          <w:r w:rsidR="00353AFB">
            <w:t>e</w:t>
          </w:r>
          <w:r>
            <w:t>quations</w:t>
          </w:r>
          <w:bookmarkEnd w:id="17"/>
        </w:p>
        <w:p w14:paraId="39E0EE62" w14:textId="0542DAC7" w:rsidR="006A74FA" w:rsidRDefault="006A74FA">
          <w:pPr>
            <w:pStyle w:val="TableofFigures"/>
            <w:tabs>
              <w:tab w:val="right" w:leader="dot" w:pos="8777"/>
            </w:tabs>
            <w:rPr>
              <w:rFonts w:eastAsiaTheme="minorEastAsia"/>
              <w:noProof/>
              <w:lang w:eastAsia="en-GB"/>
            </w:rPr>
          </w:pPr>
          <w:r>
            <w:fldChar w:fldCharType="begin"/>
          </w:r>
          <w:r>
            <w:instrText xml:space="preserve"> TOC \h \z \c "Equation" </w:instrText>
          </w:r>
          <w:r>
            <w:fldChar w:fldCharType="separate"/>
          </w:r>
          <w:hyperlink w:anchor="_Toc54024677" w:history="1">
            <w:r w:rsidRPr="0017382F">
              <w:rPr>
                <w:rStyle w:val="Hyperlink"/>
                <w:noProof/>
              </w:rPr>
              <w:t>Equation 1- Formula for Level of Enhancement Index</w:t>
            </w:r>
            <w:r>
              <w:rPr>
                <w:noProof/>
                <w:webHidden/>
              </w:rPr>
              <w:tab/>
            </w:r>
            <w:r>
              <w:rPr>
                <w:noProof/>
                <w:webHidden/>
              </w:rPr>
              <w:fldChar w:fldCharType="begin"/>
            </w:r>
            <w:r>
              <w:rPr>
                <w:noProof/>
                <w:webHidden/>
              </w:rPr>
              <w:instrText xml:space="preserve"> PAGEREF _Toc54024677 \h </w:instrText>
            </w:r>
            <w:r>
              <w:rPr>
                <w:noProof/>
                <w:webHidden/>
              </w:rPr>
            </w:r>
            <w:r>
              <w:rPr>
                <w:noProof/>
                <w:webHidden/>
              </w:rPr>
              <w:fldChar w:fldCharType="separate"/>
            </w:r>
            <w:r w:rsidR="00F70D7D">
              <w:rPr>
                <w:noProof/>
                <w:webHidden/>
              </w:rPr>
              <w:t>162</w:t>
            </w:r>
            <w:r>
              <w:rPr>
                <w:noProof/>
                <w:webHidden/>
              </w:rPr>
              <w:fldChar w:fldCharType="end"/>
            </w:r>
          </w:hyperlink>
        </w:p>
        <w:p w14:paraId="41D6ED82" w14:textId="76E94B94" w:rsidR="006A74FA" w:rsidRDefault="006A74FA" w:rsidP="00D44FFE">
          <w:r>
            <w:fldChar w:fldCharType="end"/>
          </w:r>
        </w:p>
        <w:p w14:paraId="6F0558E2" w14:textId="0996F65D" w:rsidR="001C788E" w:rsidRDefault="001C788E" w:rsidP="00D44FFE"/>
        <w:p w14:paraId="7F760EAB" w14:textId="5002C378" w:rsidR="001C788E" w:rsidRDefault="001C788E" w:rsidP="00D44FFE"/>
        <w:p w14:paraId="1511AD09" w14:textId="7C1BD363" w:rsidR="001C788E" w:rsidRDefault="001C788E" w:rsidP="00D44FFE"/>
        <w:p w14:paraId="52897945" w14:textId="4DDD64F0" w:rsidR="001C788E" w:rsidRDefault="001C788E" w:rsidP="00D44FFE"/>
        <w:p w14:paraId="41761CA3" w14:textId="51CB561A" w:rsidR="001C788E" w:rsidRDefault="001C788E" w:rsidP="00D44FFE"/>
        <w:p w14:paraId="00B30109" w14:textId="2AE2BBB4" w:rsidR="001C788E" w:rsidRDefault="001C788E" w:rsidP="00D44FFE"/>
        <w:p w14:paraId="5747ADD9" w14:textId="2B3FD8F8" w:rsidR="001C788E" w:rsidRDefault="001C788E" w:rsidP="00D44FFE"/>
        <w:p w14:paraId="4B736C46" w14:textId="3D048F4B" w:rsidR="001C788E" w:rsidRDefault="001C788E" w:rsidP="00D44FFE"/>
        <w:p w14:paraId="72FA0A62" w14:textId="12B63A96" w:rsidR="001C788E" w:rsidRDefault="001C788E" w:rsidP="00D44FFE"/>
        <w:p w14:paraId="73F24343" w14:textId="466DC41B" w:rsidR="001C788E" w:rsidRDefault="001C788E" w:rsidP="00D44FFE"/>
        <w:p w14:paraId="7C09282E" w14:textId="4A0B332E" w:rsidR="001C788E" w:rsidRDefault="001C788E" w:rsidP="00D44FFE"/>
        <w:p w14:paraId="2AB73ECF" w14:textId="0B131300" w:rsidR="001C788E" w:rsidRDefault="001C788E" w:rsidP="00D44FFE"/>
        <w:p w14:paraId="75CC96CD" w14:textId="5A38AD8B" w:rsidR="001C788E" w:rsidRDefault="001C788E" w:rsidP="00D44FFE"/>
        <w:p w14:paraId="4B668B62" w14:textId="54683A70" w:rsidR="001C788E" w:rsidRDefault="001C788E" w:rsidP="00D44FFE"/>
        <w:p w14:paraId="3D96BCFE" w14:textId="77777777" w:rsidR="00B51BE2" w:rsidRDefault="00B51BE2" w:rsidP="00D44FFE"/>
        <w:p w14:paraId="00CB8687" w14:textId="77777777" w:rsidR="006A74FA" w:rsidRDefault="006A74FA" w:rsidP="006A74FA">
          <w:pPr>
            <w:pStyle w:val="Heading1"/>
            <w:numPr>
              <w:ilvl w:val="0"/>
              <w:numId w:val="0"/>
            </w:numPr>
            <w:ind w:left="360" w:hanging="360"/>
          </w:pPr>
          <w:bookmarkStart w:id="18" w:name="_Toc52293286"/>
          <w:bookmarkStart w:id="19" w:name="_Toc73917354"/>
          <w:r>
            <w:lastRenderedPageBreak/>
            <w:t>Abbreviations</w:t>
          </w:r>
          <w:bookmarkEnd w:id="18"/>
          <w:bookmarkEnd w:id="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6"/>
            <w:gridCol w:w="7701"/>
          </w:tblGrid>
          <w:tr w:rsidR="006A74FA" w14:paraId="48D02933" w14:textId="77777777" w:rsidTr="006A74FA">
            <w:tc>
              <w:tcPr>
                <w:tcW w:w="1101" w:type="dxa"/>
              </w:tcPr>
              <w:p w14:paraId="1AF48C7D" w14:textId="77777777" w:rsidR="006A74FA" w:rsidRDefault="006A74FA" w:rsidP="006A74FA">
                <w:pPr>
                  <w:rPr>
                    <w:lang w:eastAsia="ja-JP"/>
                  </w:rPr>
                </w:pPr>
                <w:r>
                  <w:rPr>
                    <w:lang w:eastAsia="ja-JP"/>
                  </w:rPr>
                  <w:t>AEC</w:t>
                </w:r>
              </w:p>
            </w:tc>
            <w:tc>
              <w:tcPr>
                <w:tcW w:w="7902" w:type="dxa"/>
              </w:tcPr>
              <w:p w14:paraId="32BE47AB" w14:textId="77777777" w:rsidR="006A74FA" w:rsidRDefault="006A74FA" w:rsidP="006A74FA">
                <w:pPr>
                  <w:rPr>
                    <w:lang w:eastAsia="ja-JP"/>
                  </w:rPr>
                </w:pPr>
                <w:r>
                  <w:rPr>
                    <w:lang w:eastAsia="ja-JP"/>
                  </w:rPr>
                  <w:t>Architectural, Engineering and Construction</w:t>
                </w:r>
              </w:p>
            </w:tc>
          </w:tr>
          <w:tr w:rsidR="006A74FA" w14:paraId="50ED417E" w14:textId="77777777" w:rsidTr="006A74FA">
            <w:tc>
              <w:tcPr>
                <w:tcW w:w="1101" w:type="dxa"/>
              </w:tcPr>
              <w:p w14:paraId="74C962F4" w14:textId="77777777" w:rsidR="006A74FA" w:rsidRDefault="006A74FA" w:rsidP="006A74FA">
                <w:pPr>
                  <w:rPr>
                    <w:lang w:eastAsia="ja-JP"/>
                  </w:rPr>
                </w:pPr>
                <w:r>
                  <w:rPr>
                    <w:lang w:eastAsia="ja-JP"/>
                  </w:rPr>
                  <w:t>APP</w:t>
                </w:r>
              </w:p>
            </w:tc>
            <w:tc>
              <w:tcPr>
                <w:tcW w:w="7902" w:type="dxa"/>
              </w:tcPr>
              <w:p w14:paraId="6CE60F7E" w14:textId="77777777" w:rsidR="006A74FA" w:rsidRDefault="006A74FA" w:rsidP="006A74FA">
                <w:pPr>
                  <w:rPr>
                    <w:lang w:eastAsia="ja-JP"/>
                  </w:rPr>
                </w:pPr>
                <w:r>
                  <w:rPr>
                    <w:lang w:eastAsia="ja-JP"/>
                  </w:rPr>
                  <w:t>Assets, Process, Performance</w:t>
                </w:r>
              </w:p>
            </w:tc>
          </w:tr>
          <w:tr w:rsidR="006A74FA" w14:paraId="2C0629A8" w14:textId="77777777" w:rsidTr="006A74FA">
            <w:tc>
              <w:tcPr>
                <w:tcW w:w="1101" w:type="dxa"/>
              </w:tcPr>
              <w:p w14:paraId="38F66E31" w14:textId="77777777" w:rsidR="006A74FA" w:rsidRDefault="006A74FA" w:rsidP="006A74FA">
                <w:pPr>
                  <w:rPr>
                    <w:lang w:eastAsia="ja-JP"/>
                  </w:rPr>
                </w:pPr>
                <w:r>
                  <w:rPr>
                    <w:lang w:eastAsia="ja-JP"/>
                  </w:rPr>
                  <w:t>BDA</w:t>
                </w:r>
              </w:p>
            </w:tc>
            <w:tc>
              <w:tcPr>
                <w:tcW w:w="7902" w:type="dxa"/>
              </w:tcPr>
              <w:p w14:paraId="60EE2B76" w14:textId="77777777" w:rsidR="006A74FA" w:rsidRDefault="006A74FA" w:rsidP="006A74FA">
                <w:pPr>
                  <w:rPr>
                    <w:lang w:eastAsia="ja-JP"/>
                  </w:rPr>
                </w:pPr>
                <w:r>
                  <w:rPr>
                    <w:lang w:eastAsia="ja-JP"/>
                  </w:rPr>
                  <w:t>Big Data Analytics</w:t>
                </w:r>
              </w:p>
            </w:tc>
          </w:tr>
          <w:tr w:rsidR="006A74FA" w14:paraId="0D408F69" w14:textId="77777777" w:rsidTr="006A74FA">
            <w:tc>
              <w:tcPr>
                <w:tcW w:w="1101" w:type="dxa"/>
              </w:tcPr>
              <w:p w14:paraId="0378D911" w14:textId="77777777" w:rsidR="006A74FA" w:rsidRDefault="006A74FA" w:rsidP="006A74FA">
                <w:pPr>
                  <w:rPr>
                    <w:lang w:eastAsia="ja-JP"/>
                  </w:rPr>
                </w:pPr>
                <w:r>
                  <w:rPr>
                    <w:lang w:eastAsia="ja-JP"/>
                  </w:rPr>
                  <w:t>BBI</w:t>
                </w:r>
              </w:p>
            </w:tc>
            <w:tc>
              <w:tcPr>
                <w:tcW w:w="7902" w:type="dxa"/>
              </w:tcPr>
              <w:p w14:paraId="4E2C1C25" w14:textId="77777777" w:rsidR="006A74FA" w:rsidRDefault="006A74FA" w:rsidP="006A74FA">
                <w:pPr>
                  <w:rPr>
                    <w:lang w:eastAsia="ja-JP"/>
                  </w:rPr>
                </w:pPr>
                <w:r>
                  <w:rPr>
                    <w:lang w:eastAsia="ja-JP"/>
                  </w:rPr>
                  <w:t>Building Information Modelling, Big Data Analytics, and Internet of Things</w:t>
                </w:r>
              </w:p>
            </w:tc>
          </w:tr>
          <w:tr w:rsidR="006A74FA" w14:paraId="55D47CF0" w14:textId="77777777" w:rsidTr="006A74FA">
            <w:tc>
              <w:tcPr>
                <w:tcW w:w="1101" w:type="dxa"/>
              </w:tcPr>
              <w:p w14:paraId="00CA6C11" w14:textId="77777777" w:rsidR="006A74FA" w:rsidRDefault="006A74FA" w:rsidP="006A74FA">
                <w:pPr>
                  <w:rPr>
                    <w:lang w:eastAsia="ja-JP"/>
                  </w:rPr>
                </w:pPr>
                <w:r>
                  <w:rPr>
                    <w:lang w:eastAsia="ja-JP"/>
                  </w:rPr>
                  <w:t>BIM</w:t>
                </w:r>
              </w:p>
            </w:tc>
            <w:tc>
              <w:tcPr>
                <w:tcW w:w="7902" w:type="dxa"/>
              </w:tcPr>
              <w:p w14:paraId="70A06F23" w14:textId="77777777" w:rsidR="006A74FA" w:rsidRDefault="006A74FA" w:rsidP="006A74FA">
                <w:pPr>
                  <w:rPr>
                    <w:lang w:eastAsia="ja-JP"/>
                  </w:rPr>
                </w:pPr>
                <w:r>
                  <w:rPr>
                    <w:lang w:eastAsia="ja-JP"/>
                  </w:rPr>
                  <w:t>Building Information Modelling</w:t>
                </w:r>
              </w:p>
            </w:tc>
          </w:tr>
          <w:tr w:rsidR="006A74FA" w14:paraId="072F1179" w14:textId="77777777" w:rsidTr="006A74FA">
            <w:tc>
              <w:tcPr>
                <w:tcW w:w="1101" w:type="dxa"/>
              </w:tcPr>
              <w:p w14:paraId="53C9E5DE" w14:textId="77777777" w:rsidR="006A74FA" w:rsidRDefault="006A74FA" w:rsidP="006A74FA">
                <w:pPr>
                  <w:rPr>
                    <w:lang w:eastAsia="ja-JP"/>
                  </w:rPr>
                </w:pPr>
                <w:r>
                  <w:rPr>
                    <w:lang w:eastAsia="ja-JP"/>
                  </w:rPr>
                  <w:t>CITB</w:t>
                </w:r>
              </w:p>
            </w:tc>
            <w:tc>
              <w:tcPr>
                <w:tcW w:w="7902" w:type="dxa"/>
              </w:tcPr>
              <w:p w14:paraId="038457F5" w14:textId="77777777" w:rsidR="006A74FA" w:rsidRDefault="006A74FA" w:rsidP="006A74FA">
                <w:pPr>
                  <w:rPr>
                    <w:lang w:eastAsia="ja-JP"/>
                  </w:rPr>
                </w:pPr>
                <w:r>
                  <w:rPr>
                    <w:lang w:eastAsia="ja-JP"/>
                  </w:rPr>
                  <w:t>Construction Industry Training Board</w:t>
                </w:r>
              </w:p>
            </w:tc>
          </w:tr>
          <w:tr w:rsidR="006A74FA" w14:paraId="0E738F73" w14:textId="77777777" w:rsidTr="006A74FA">
            <w:tc>
              <w:tcPr>
                <w:tcW w:w="1101" w:type="dxa"/>
              </w:tcPr>
              <w:p w14:paraId="33BDFCAA" w14:textId="77777777" w:rsidR="006A74FA" w:rsidRDefault="006A74FA" w:rsidP="006A74FA">
                <w:pPr>
                  <w:rPr>
                    <w:lang w:eastAsia="ja-JP"/>
                  </w:rPr>
                </w:pPr>
                <w:r>
                  <w:rPr>
                    <w:lang w:eastAsia="ja-JP"/>
                  </w:rPr>
                  <w:t>DV</w:t>
                </w:r>
              </w:p>
            </w:tc>
            <w:tc>
              <w:tcPr>
                <w:tcW w:w="7902" w:type="dxa"/>
              </w:tcPr>
              <w:p w14:paraId="1A92D7F5" w14:textId="77777777" w:rsidR="006A74FA" w:rsidRDefault="006A74FA" w:rsidP="006A74FA">
                <w:pPr>
                  <w:rPr>
                    <w:lang w:eastAsia="ja-JP"/>
                  </w:rPr>
                </w:pPr>
                <w:r w:rsidRPr="00571152">
                  <w:rPr>
                    <w:lang w:eastAsia="ja-JP"/>
                  </w:rPr>
                  <w:t xml:space="preserve">Dependent </w:t>
                </w:r>
                <w:r>
                  <w:rPr>
                    <w:lang w:eastAsia="ja-JP"/>
                  </w:rPr>
                  <w:t>Variable</w:t>
                </w:r>
              </w:p>
            </w:tc>
          </w:tr>
          <w:tr w:rsidR="006A74FA" w14:paraId="5DBD99F9" w14:textId="77777777" w:rsidTr="006A74FA">
            <w:tc>
              <w:tcPr>
                <w:tcW w:w="1101" w:type="dxa"/>
              </w:tcPr>
              <w:p w14:paraId="0252E029" w14:textId="77777777" w:rsidR="006A74FA" w:rsidRDefault="006A74FA" w:rsidP="006A74FA">
                <w:pPr>
                  <w:rPr>
                    <w:lang w:eastAsia="ja-JP"/>
                  </w:rPr>
                </w:pPr>
                <w:r w:rsidRPr="00DA0641">
                  <w:t>EU</w:t>
                </w:r>
              </w:p>
            </w:tc>
            <w:tc>
              <w:tcPr>
                <w:tcW w:w="7902" w:type="dxa"/>
              </w:tcPr>
              <w:p w14:paraId="406E2CE8" w14:textId="77777777" w:rsidR="006A74FA" w:rsidRDefault="006A74FA" w:rsidP="006A74FA">
                <w:pPr>
                  <w:rPr>
                    <w:lang w:eastAsia="ja-JP"/>
                  </w:rPr>
                </w:pPr>
                <w:r>
                  <w:rPr>
                    <w:lang w:eastAsia="ja-JP"/>
                  </w:rPr>
                  <w:t>European Union</w:t>
                </w:r>
              </w:p>
            </w:tc>
          </w:tr>
          <w:tr w:rsidR="006A74FA" w14:paraId="7EAED23B" w14:textId="77777777" w:rsidTr="006A74FA">
            <w:tc>
              <w:tcPr>
                <w:tcW w:w="1101" w:type="dxa"/>
              </w:tcPr>
              <w:p w14:paraId="4DC8C032" w14:textId="77777777" w:rsidR="006A74FA" w:rsidRDefault="006A74FA" w:rsidP="006A74FA">
                <w:pPr>
                  <w:rPr>
                    <w:lang w:eastAsia="ja-JP"/>
                  </w:rPr>
                </w:pPr>
                <w:r>
                  <w:rPr>
                    <w:lang w:eastAsia="ja-JP"/>
                  </w:rPr>
                  <w:t>ICT</w:t>
                </w:r>
              </w:p>
            </w:tc>
            <w:tc>
              <w:tcPr>
                <w:tcW w:w="7902" w:type="dxa"/>
              </w:tcPr>
              <w:p w14:paraId="298216BB" w14:textId="77777777" w:rsidR="006A74FA" w:rsidRDefault="006A74FA" w:rsidP="006A74FA">
                <w:pPr>
                  <w:rPr>
                    <w:lang w:eastAsia="ja-JP"/>
                  </w:rPr>
                </w:pPr>
                <w:r>
                  <w:rPr>
                    <w:lang w:eastAsia="ja-JP"/>
                  </w:rPr>
                  <w:t>Information and Communication Technology</w:t>
                </w:r>
              </w:p>
            </w:tc>
          </w:tr>
          <w:tr w:rsidR="006A74FA" w14:paraId="0324013F" w14:textId="77777777" w:rsidTr="006A74FA">
            <w:tc>
              <w:tcPr>
                <w:tcW w:w="1101" w:type="dxa"/>
              </w:tcPr>
              <w:p w14:paraId="13C41A85" w14:textId="77777777" w:rsidR="006A74FA" w:rsidRDefault="006A74FA" w:rsidP="006A74FA">
                <w:pPr>
                  <w:rPr>
                    <w:lang w:eastAsia="ja-JP"/>
                  </w:rPr>
                </w:pPr>
                <w:r>
                  <w:rPr>
                    <w:lang w:eastAsia="ja-JP"/>
                  </w:rPr>
                  <w:t>IV</w:t>
                </w:r>
              </w:p>
            </w:tc>
            <w:tc>
              <w:tcPr>
                <w:tcW w:w="7902" w:type="dxa"/>
              </w:tcPr>
              <w:p w14:paraId="653A282C" w14:textId="77777777" w:rsidR="006A74FA" w:rsidRDefault="006A74FA" w:rsidP="006A74FA">
                <w:pPr>
                  <w:rPr>
                    <w:lang w:eastAsia="ja-JP"/>
                  </w:rPr>
                </w:pPr>
                <w:r w:rsidRPr="00846065">
                  <w:rPr>
                    <w:lang w:eastAsia="ja-JP"/>
                  </w:rPr>
                  <w:t>Independent Variable</w:t>
                </w:r>
              </w:p>
            </w:tc>
          </w:tr>
          <w:tr w:rsidR="006A74FA" w14:paraId="147A0FCD" w14:textId="77777777" w:rsidTr="006A74FA">
            <w:tc>
              <w:tcPr>
                <w:tcW w:w="1101" w:type="dxa"/>
              </w:tcPr>
              <w:p w14:paraId="17507886" w14:textId="77777777" w:rsidR="006A74FA" w:rsidRDefault="006A74FA" w:rsidP="006A74FA">
                <w:pPr>
                  <w:rPr>
                    <w:lang w:eastAsia="ja-JP"/>
                  </w:rPr>
                </w:pPr>
                <w:r>
                  <w:rPr>
                    <w:lang w:eastAsia="ja-JP"/>
                  </w:rPr>
                  <w:t>IoT</w:t>
                </w:r>
              </w:p>
            </w:tc>
            <w:tc>
              <w:tcPr>
                <w:tcW w:w="7902" w:type="dxa"/>
              </w:tcPr>
              <w:p w14:paraId="052C6DB9" w14:textId="77777777" w:rsidR="006A74FA" w:rsidRDefault="006A74FA" w:rsidP="006A74FA">
                <w:pPr>
                  <w:rPr>
                    <w:lang w:eastAsia="ja-JP"/>
                  </w:rPr>
                </w:pPr>
                <w:r>
                  <w:rPr>
                    <w:lang w:eastAsia="ja-JP"/>
                  </w:rPr>
                  <w:t>Internet of Things</w:t>
                </w:r>
              </w:p>
            </w:tc>
          </w:tr>
          <w:tr w:rsidR="006A74FA" w14:paraId="317B5B65" w14:textId="77777777" w:rsidTr="006A74FA">
            <w:tc>
              <w:tcPr>
                <w:tcW w:w="1101" w:type="dxa"/>
              </w:tcPr>
              <w:p w14:paraId="29BCEACA" w14:textId="77777777" w:rsidR="006A74FA" w:rsidRDefault="006A74FA" w:rsidP="006A74FA">
                <w:pPr>
                  <w:rPr>
                    <w:lang w:eastAsia="ja-JP"/>
                  </w:rPr>
                </w:pPr>
                <w:r>
                  <w:rPr>
                    <w:lang w:eastAsia="ja-JP"/>
                  </w:rPr>
                  <w:t>IT</w:t>
                </w:r>
              </w:p>
            </w:tc>
            <w:tc>
              <w:tcPr>
                <w:tcW w:w="7902" w:type="dxa"/>
              </w:tcPr>
              <w:p w14:paraId="4F880D84" w14:textId="77777777" w:rsidR="006A74FA" w:rsidRPr="00B660DC" w:rsidRDefault="006A74FA" w:rsidP="006A74FA">
                <w:pPr>
                  <w:rPr>
                    <w:b/>
                    <w:bCs/>
                    <w:lang w:eastAsia="ja-JP"/>
                  </w:rPr>
                </w:pPr>
                <w:r>
                  <w:rPr>
                    <w:lang w:eastAsia="ja-JP"/>
                  </w:rPr>
                  <w:t>Information Technology</w:t>
                </w:r>
              </w:p>
            </w:tc>
          </w:tr>
          <w:tr w:rsidR="006A74FA" w14:paraId="20381B30" w14:textId="77777777" w:rsidTr="006A74FA">
            <w:tc>
              <w:tcPr>
                <w:tcW w:w="1101" w:type="dxa"/>
              </w:tcPr>
              <w:p w14:paraId="646DEE62" w14:textId="77777777" w:rsidR="006A74FA" w:rsidRDefault="006A74FA" w:rsidP="006A74FA">
                <w:pPr>
                  <w:rPr>
                    <w:lang w:eastAsia="ja-JP"/>
                  </w:rPr>
                </w:pPr>
                <w:r>
                  <w:rPr>
                    <w:lang w:eastAsia="ja-JP"/>
                  </w:rPr>
                  <w:t>MM</w:t>
                </w:r>
              </w:p>
            </w:tc>
            <w:tc>
              <w:tcPr>
                <w:tcW w:w="7902" w:type="dxa"/>
              </w:tcPr>
              <w:p w14:paraId="685F0462" w14:textId="77777777" w:rsidR="006A74FA" w:rsidRDefault="006A74FA" w:rsidP="006A74FA">
                <w:pPr>
                  <w:rPr>
                    <w:lang w:eastAsia="ja-JP"/>
                  </w:rPr>
                </w:pPr>
                <w:r w:rsidRPr="00DA68E2">
                  <w:rPr>
                    <w:lang w:eastAsia="ja-JP"/>
                  </w:rPr>
                  <w:t>Mixed-Method</w:t>
                </w:r>
              </w:p>
            </w:tc>
          </w:tr>
          <w:tr w:rsidR="006A74FA" w14:paraId="02C0D74F" w14:textId="77777777" w:rsidTr="006A74FA">
            <w:tc>
              <w:tcPr>
                <w:tcW w:w="1101" w:type="dxa"/>
              </w:tcPr>
              <w:p w14:paraId="2377D662" w14:textId="77777777" w:rsidR="006A74FA" w:rsidRDefault="006A74FA" w:rsidP="006A74FA">
                <w:pPr>
                  <w:rPr>
                    <w:lang w:eastAsia="ja-JP"/>
                  </w:rPr>
                </w:pPr>
                <w:r>
                  <w:rPr>
                    <w:lang w:eastAsia="ja-JP"/>
                  </w:rPr>
                  <w:t>NBS</w:t>
                </w:r>
              </w:p>
            </w:tc>
            <w:tc>
              <w:tcPr>
                <w:tcW w:w="7902" w:type="dxa"/>
              </w:tcPr>
              <w:p w14:paraId="47682E31" w14:textId="77777777" w:rsidR="006A74FA" w:rsidRDefault="006A74FA" w:rsidP="006A74FA">
                <w:pPr>
                  <w:rPr>
                    <w:lang w:eastAsia="ja-JP"/>
                  </w:rPr>
                </w:pPr>
                <w:r w:rsidRPr="00B660DC">
                  <w:rPr>
                    <w:lang w:eastAsia="ja-JP"/>
                  </w:rPr>
                  <w:t>National Building Specification</w:t>
                </w:r>
              </w:p>
            </w:tc>
          </w:tr>
          <w:tr w:rsidR="006A74FA" w14:paraId="6619AC9A" w14:textId="77777777" w:rsidTr="006A74FA">
            <w:tc>
              <w:tcPr>
                <w:tcW w:w="1101" w:type="dxa"/>
              </w:tcPr>
              <w:p w14:paraId="3B10AC72" w14:textId="77777777" w:rsidR="006A74FA" w:rsidRDefault="006A74FA" w:rsidP="006A74FA">
                <w:pPr>
                  <w:rPr>
                    <w:lang w:eastAsia="ja-JP"/>
                  </w:rPr>
                </w:pPr>
                <w:r>
                  <w:rPr>
                    <w:lang w:eastAsia="ja-JP"/>
                  </w:rPr>
                  <w:t>ONS</w:t>
                </w:r>
              </w:p>
            </w:tc>
            <w:tc>
              <w:tcPr>
                <w:tcW w:w="7902" w:type="dxa"/>
              </w:tcPr>
              <w:p w14:paraId="09B4547B" w14:textId="77777777" w:rsidR="006A74FA" w:rsidRPr="00B660DC" w:rsidRDefault="006A74FA" w:rsidP="006A74FA">
                <w:pPr>
                  <w:rPr>
                    <w:b/>
                    <w:bCs/>
                    <w:lang w:eastAsia="ja-JP"/>
                  </w:rPr>
                </w:pPr>
                <w:r>
                  <w:rPr>
                    <w:lang w:eastAsia="ja-JP"/>
                  </w:rPr>
                  <w:t>Office for National Statistics</w:t>
                </w:r>
              </w:p>
            </w:tc>
          </w:tr>
          <w:tr w:rsidR="006A74FA" w14:paraId="59EB73D7" w14:textId="77777777" w:rsidTr="006A74FA">
            <w:tc>
              <w:tcPr>
                <w:tcW w:w="1101" w:type="dxa"/>
              </w:tcPr>
              <w:p w14:paraId="01FF7973" w14:textId="77777777" w:rsidR="006A74FA" w:rsidRPr="00B660DC" w:rsidRDefault="006A74FA" w:rsidP="006A74FA">
                <w:pPr>
                  <w:rPr>
                    <w:lang w:eastAsia="ja-JP"/>
                  </w:rPr>
                </w:pPr>
                <w:r>
                  <w:rPr>
                    <w:lang w:eastAsia="ja-JP"/>
                  </w:rPr>
                  <w:t>RFM</w:t>
                </w:r>
              </w:p>
            </w:tc>
            <w:tc>
              <w:tcPr>
                <w:tcW w:w="7902" w:type="dxa"/>
              </w:tcPr>
              <w:p w14:paraId="40E2DAAA" w14:textId="77777777" w:rsidR="006A74FA" w:rsidRPr="00B660DC" w:rsidRDefault="006A74FA" w:rsidP="006A74FA">
                <w:pPr>
                  <w:rPr>
                    <w:lang w:eastAsia="ja-JP"/>
                  </w:rPr>
                </w:pPr>
                <w:r>
                  <w:rPr>
                    <w:lang w:eastAsia="ja-JP"/>
                  </w:rPr>
                  <w:t>Retail, Finance, and Manufacturing</w:t>
                </w:r>
              </w:p>
            </w:tc>
          </w:tr>
          <w:tr w:rsidR="006A74FA" w14:paraId="120C1BF8" w14:textId="77777777" w:rsidTr="006A74FA">
            <w:tc>
              <w:tcPr>
                <w:tcW w:w="1101" w:type="dxa"/>
              </w:tcPr>
              <w:p w14:paraId="38C7E5E8" w14:textId="77777777" w:rsidR="006A74FA" w:rsidRDefault="006A74FA" w:rsidP="006A74FA">
                <w:pPr>
                  <w:rPr>
                    <w:lang w:eastAsia="ja-JP"/>
                  </w:rPr>
                </w:pPr>
                <w:r w:rsidRPr="00B660DC">
                  <w:rPr>
                    <w:lang w:eastAsia="ja-JP"/>
                  </w:rPr>
                  <w:t>RICS</w:t>
                </w:r>
              </w:p>
            </w:tc>
            <w:tc>
              <w:tcPr>
                <w:tcW w:w="7902" w:type="dxa"/>
              </w:tcPr>
              <w:p w14:paraId="67CBD736" w14:textId="77777777" w:rsidR="006A74FA" w:rsidRDefault="006A74FA" w:rsidP="006A74FA">
                <w:pPr>
                  <w:rPr>
                    <w:lang w:eastAsia="ja-JP"/>
                  </w:rPr>
                </w:pPr>
                <w:r w:rsidRPr="00B660DC">
                  <w:rPr>
                    <w:lang w:eastAsia="ja-JP"/>
                  </w:rPr>
                  <w:t>Royal Institution of Chartered Surveyors</w:t>
                </w:r>
              </w:p>
            </w:tc>
          </w:tr>
          <w:tr w:rsidR="006A74FA" w14:paraId="0548BBDD" w14:textId="77777777" w:rsidTr="006A74FA">
            <w:tc>
              <w:tcPr>
                <w:tcW w:w="1101" w:type="dxa"/>
              </w:tcPr>
              <w:p w14:paraId="7599BB67" w14:textId="77777777" w:rsidR="006A74FA" w:rsidRPr="00B660DC" w:rsidRDefault="006A74FA" w:rsidP="006A74FA">
                <w:pPr>
                  <w:rPr>
                    <w:lang w:eastAsia="ja-JP"/>
                  </w:rPr>
                </w:pPr>
                <w:r>
                  <w:rPr>
                    <w:lang w:eastAsia="ja-JP"/>
                  </w:rPr>
                  <w:t>SIC</w:t>
                </w:r>
              </w:p>
            </w:tc>
            <w:tc>
              <w:tcPr>
                <w:tcW w:w="7902" w:type="dxa"/>
              </w:tcPr>
              <w:p w14:paraId="25B7551B" w14:textId="77777777" w:rsidR="006A74FA" w:rsidRPr="00B660DC" w:rsidRDefault="006A74FA" w:rsidP="006A74FA">
                <w:pPr>
                  <w:rPr>
                    <w:lang w:eastAsia="ja-JP"/>
                  </w:rPr>
                </w:pPr>
                <w:r>
                  <w:rPr>
                    <w:lang w:eastAsia="ja-JP"/>
                  </w:rPr>
                  <w:t>Standard Industry Classification</w:t>
                </w:r>
              </w:p>
            </w:tc>
          </w:tr>
          <w:tr w:rsidR="006A74FA" w14:paraId="73AFAFA4" w14:textId="77777777" w:rsidTr="006A74FA">
            <w:tc>
              <w:tcPr>
                <w:tcW w:w="1101" w:type="dxa"/>
              </w:tcPr>
              <w:p w14:paraId="525BB299" w14:textId="77777777" w:rsidR="006A74FA" w:rsidRDefault="006A74FA" w:rsidP="006A74FA">
                <w:pPr>
                  <w:rPr>
                    <w:lang w:eastAsia="ja-JP"/>
                  </w:rPr>
                </w:pPr>
                <w:r>
                  <w:rPr>
                    <w:lang w:eastAsia="ja-JP"/>
                  </w:rPr>
                  <w:t>SKI</w:t>
                </w:r>
              </w:p>
            </w:tc>
            <w:tc>
              <w:tcPr>
                <w:tcW w:w="7902" w:type="dxa"/>
              </w:tcPr>
              <w:p w14:paraId="22DF82F5" w14:textId="77777777" w:rsidR="006A74FA" w:rsidRDefault="006A74FA" w:rsidP="006A74FA">
                <w:pPr>
                  <w:rPr>
                    <w:lang w:eastAsia="ja-JP"/>
                  </w:rPr>
                </w:pPr>
                <w:r>
                  <w:rPr>
                    <w:lang w:eastAsia="ja-JP"/>
                  </w:rPr>
                  <w:t>Skills Knowledge Inventory</w:t>
                </w:r>
              </w:p>
            </w:tc>
          </w:tr>
          <w:tr w:rsidR="006A74FA" w14:paraId="11EA1817" w14:textId="77777777" w:rsidTr="006A74FA">
            <w:tc>
              <w:tcPr>
                <w:tcW w:w="1101" w:type="dxa"/>
              </w:tcPr>
              <w:p w14:paraId="35F22116" w14:textId="77777777" w:rsidR="006A74FA" w:rsidRDefault="006A74FA" w:rsidP="006A74FA">
                <w:pPr>
                  <w:rPr>
                    <w:lang w:eastAsia="ja-JP"/>
                  </w:rPr>
                </w:pPr>
                <w:r>
                  <w:rPr>
                    <w:lang w:eastAsia="ja-JP"/>
                  </w:rPr>
                  <w:t>SKT</w:t>
                </w:r>
              </w:p>
            </w:tc>
            <w:tc>
              <w:tcPr>
                <w:tcW w:w="7902" w:type="dxa"/>
              </w:tcPr>
              <w:p w14:paraId="24EC223C" w14:textId="77777777" w:rsidR="006A74FA" w:rsidRDefault="006A74FA" w:rsidP="006A74FA">
                <w:pPr>
                  <w:rPr>
                    <w:lang w:eastAsia="ja-JP"/>
                  </w:rPr>
                </w:pPr>
                <w:r>
                  <w:rPr>
                    <w:lang w:eastAsia="ja-JP"/>
                  </w:rPr>
                  <w:t>Skills, Knowledge and Training needs</w:t>
                </w:r>
              </w:p>
            </w:tc>
          </w:tr>
          <w:tr w:rsidR="006A74FA" w14:paraId="4F39B6A4" w14:textId="77777777" w:rsidTr="006A74FA">
            <w:tc>
              <w:tcPr>
                <w:tcW w:w="1101" w:type="dxa"/>
              </w:tcPr>
              <w:p w14:paraId="5CAAD7FC" w14:textId="77777777" w:rsidR="006A74FA" w:rsidRDefault="006A74FA" w:rsidP="006A74FA">
                <w:pPr>
                  <w:rPr>
                    <w:lang w:eastAsia="ja-JP"/>
                  </w:rPr>
                </w:pPr>
                <w:r w:rsidRPr="00B660DC">
                  <w:rPr>
                    <w:lang w:eastAsia="ja-JP"/>
                  </w:rPr>
                  <w:t>SME</w:t>
                </w:r>
              </w:p>
            </w:tc>
            <w:tc>
              <w:tcPr>
                <w:tcW w:w="7902" w:type="dxa"/>
              </w:tcPr>
              <w:p w14:paraId="212CD024" w14:textId="77777777" w:rsidR="006A74FA" w:rsidRDefault="006A74FA" w:rsidP="006A74FA">
                <w:pPr>
                  <w:rPr>
                    <w:lang w:eastAsia="ja-JP"/>
                  </w:rPr>
                </w:pPr>
                <w:r w:rsidRPr="00B660DC">
                  <w:rPr>
                    <w:lang w:eastAsia="ja-JP"/>
                  </w:rPr>
                  <w:t>Small and Medium-Sized Enterprise</w:t>
                </w:r>
              </w:p>
            </w:tc>
          </w:tr>
          <w:tr w:rsidR="006A74FA" w14:paraId="6F115C91" w14:textId="77777777" w:rsidTr="006A74FA">
            <w:tc>
              <w:tcPr>
                <w:tcW w:w="1101" w:type="dxa"/>
              </w:tcPr>
              <w:p w14:paraId="742088F1" w14:textId="77777777" w:rsidR="006A74FA" w:rsidRPr="00B660DC" w:rsidRDefault="006A74FA" w:rsidP="006A74FA">
                <w:pPr>
                  <w:rPr>
                    <w:lang w:eastAsia="ja-JP"/>
                  </w:rPr>
                </w:pPr>
                <w:r>
                  <w:rPr>
                    <w:lang w:eastAsia="ja-JP"/>
                  </w:rPr>
                  <w:t>SPSS</w:t>
                </w:r>
              </w:p>
            </w:tc>
            <w:tc>
              <w:tcPr>
                <w:tcW w:w="7902" w:type="dxa"/>
              </w:tcPr>
              <w:p w14:paraId="1F327DD0" w14:textId="77777777" w:rsidR="006A74FA" w:rsidRPr="00B660DC" w:rsidRDefault="006A74FA" w:rsidP="006A74FA">
                <w:pPr>
                  <w:rPr>
                    <w:lang w:eastAsia="ja-JP"/>
                  </w:rPr>
                </w:pPr>
                <w:r w:rsidRPr="00482DD3">
                  <w:rPr>
                    <w:lang w:eastAsia="ja-JP"/>
                  </w:rPr>
                  <w:t>Statistical Package for the Social Sciences</w:t>
                </w:r>
              </w:p>
            </w:tc>
          </w:tr>
          <w:tr w:rsidR="006A74FA" w14:paraId="61B74B5A" w14:textId="77777777" w:rsidTr="006A74FA">
            <w:tc>
              <w:tcPr>
                <w:tcW w:w="1101" w:type="dxa"/>
              </w:tcPr>
              <w:p w14:paraId="081915E0" w14:textId="77777777" w:rsidR="006A74FA" w:rsidRDefault="006A74FA" w:rsidP="006A74FA">
                <w:pPr>
                  <w:rPr>
                    <w:lang w:eastAsia="ja-JP"/>
                  </w:rPr>
                </w:pPr>
                <w:r>
                  <w:rPr>
                    <w:lang w:eastAsia="ja-JP"/>
                  </w:rPr>
                  <w:t>SSI</w:t>
                </w:r>
              </w:p>
            </w:tc>
            <w:tc>
              <w:tcPr>
                <w:tcW w:w="7902" w:type="dxa"/>
              </w:tcPr>
              <w:p w14:paraId="4568D4C4" w14:textId="77777777" w:rsidR="006A74FA" w:rsidRPr="00482DD3" w:rsidRDefault="006A74FA" w:rsidP="006A74FA">
                <w:pPr>
                  <w:rPr>
                    <w:lang w:eastAsia="ja-JP"/>
                  </w:rPr>
                </w:pPr>
                <w:r>
                  <w:rPr>
                    <w:lang w:eastAsia="ja-JP"/>
                  </w:rPr>
                  <w:t>Semi-Structured Interviews</w:t>
                </w:r>
              </w:p>
            </w:tc>
          </w:tr>
          <w:tr w:rsidR="006A74FA" w14:paraId="3072DB8B" w14:textId="77777777" w:rsidTr="006A74FA">
            <w:tc>
              <w:tcPr>
                <w:tcW w:w="1101" w:type="dxa"/>
              </w:tcPr>
              <w:p w14:paraId="4FD2A7F7" w14:textId="77777777" w:rsidR="006A74FA" w:rsidRDefault="006A74FA" w:rsidP="006A74FA">
                <w:pPr>
                  <w:rPr>
                    <w:lang w:eastAsia="ja-JP"/>
                  </w:rPr>
                </w:pPr>
                <w:r>
                  <w:rPr>
                    <w:lang w:eastAsia="ja-JP"/>
                  </w:rPr>
                  <w:t>UK</w:t>
                </w:r>
              </w:p>
            </w:tc>
            <w:tc>
              <w:tcPr>
                <w:tcW w:w="7902" w:type="dxa"/>
              </w:tcPr>
              <w:p w14:paraId="5F829AA0" w14:textId="77777777" w:rsidR="006A74FA" w:rsidRDefault="006A74FA" w:rsidP="006A74FA">
                <w:pPr>
                  <w:rPr>
                    <w:lang w:eastAsia="ja-JP"/>
                  </w:rPr>
                </w:pPr>
                <w:r>
                  <w:rPr>
                    <w:lang w:eastAsia="ja-JP"/>
                  </w:rPr>
                  <w:t>United Kingdom</w:t>
                </w:r>
              </w:p>
            </w:tc>
          </w:tr>
          <w:tr w:rsidR="006A74FA" w14:paraId="67834BD2" w14:textId="77777777" w:rsidTr="006A74FA">
            <w:tc>
              <w:tcPr>
                <w:tcW w:w="1101" w:type="dxa"/>
              </w:tcPr>
              <w:p w14:paraId="415D4128" w14:textId="77777777" w:rsidR="006A74FA" w:rsidRDefault="006A74FA" w:rsidP="006A74FA">
                <w:pPr>
                  <w:rPr>
                    <w:lang w:eastAsia="ja-JP"/>
                  </w:rPr>
                </w:pPr>
                <w:r>
                  <w:rPr>
                    <w:lang w:eastAsia="ja-JP"/>
                  </w:rPr>
                  <w:t>WBS</w:t>
                </w:r>
              </w:p>
            </w:tc>
            <w:tc>
              <w:tcPr>
                <w:tcW w:w="7902" w:type="dxa"/>
              </w:tcPr>
              <w:p w14:paraId="31997752" w14:textId="77777777" w:rsidR="006A74FA" w:rsidRDefault="006A74FA" w:rsidP="006A74FA">
                <w:pPr>
                  <w:rPr>
                    <w:lang w:eastAsia="ja-JP"/>
                  </w:rPr>
                </w:pPr>
                <w:r>
                  <w:rPr>
                    <w:lang w:eastAsia="ja-JP"/>
                  </w:rPr>
                  <w:t>Web-Based Survey</w:t>
                </w:r>
              </w:p>
            </w:tc>
          </w:tr>
          <w:tr w:rsidR="006A74FA" w14:paraId="4C8C39DA" w14:textId="77777777" w:rsidTr="006A74FA">
            <w:tc>
              <w:tcPr>
                <w:tcW w:w="1101" w:type="dxa"/>
              </w:tcPr>
              <w:p w14:paraId="3300989F" w14:textId="77777777" w:rsidR="006A74FA" w:rsidRDefault="006A74FA" w:rsidP="006A74FA">
                <w:pPr>
                  <w:rPr>
                    <w:lang w:eastAsia="ja-JP"/>
                  </w:rPr>
                </w:pPr>
                <w:r w:rsidRPr="00DA68E2">
                  <w:rPr>
                    <w:lang w:eastAsia="ja-JP"/>
                  </w:rPr>
                  <w:t>WoS</w:t>
                </w:r>
              </w:p>
            </w:tc>
            <w:tc>
              <w:tcPr>
                <w:tcW w:w="7902" w:type="dxa"/>
              </w:tcPr>
              <w:p w14:paraId="38EBE3BA" w14:textId="77777777" w:rsidR="006A74FA" w:rsidRDefault="006A74FA" w:rsidP="006A74FA">
                <w:pPr>
                  <w:rPr>
                    <w:lang w:eastAsia="ja-JP"/>
                  </w:rPr>
                </w:pPr>
                <w:r w:rsidRPr="00DA68E2">
                  <w:rPr>
                    <w:lang w:eastAsia="ja-JP"/>
                  </w:rPr>
                  <w:t>W</w:t>
                </w:r>
                <w:r>
                  <w:rPr>
                    <w:lang w:eastAsia="ja-JP"/>
                  </w:rPr>
                  <w:t>eb of Science</w:t>
                </w:r>
              </w:p>
            </w:tc>
          </w:tr>
        </w:tbl>
        <w:p w14:paraId="61BB096F" w14:textId="77777777" w:rsidR="006A74FA" w:rsidRDefault="006A74FA" w:rsidP="00D44FFE"/>
        <w:p w14:paraId="2D44D2E9" w14:textId="1207E8E9" w:rsidR="00B660DC" w:rsidRPr="00B660DC" w:rsidRDefault="004700D7" w:rsidP="00D44FFE">
          <w:pPr>
            <w:sectPr w:rsidR="00B660DC" w:rsidRPr="00B660DC" w:rsidSect="006067ED">
              <w:headerReference w:type="default" r:id="rId51"/>
              <w:footerReference w:type="default" r:id="rId52"/>
              <w:pgSz w:w="11906" w:h="16838"/>
              <w:pgMar w:top="851" w:right="851" w:bottom="851" w:left="2268" w:header="720" w:footer="720" w:gutter="0"/>
              <w:pgNumType w:fmt="lowerRoman" w:start="0"/>
              <w:cols w:space="720"/>
              <w:titlePg/>
              <w:docGrid w:linePitch="360"/>
            </w:sectPr>
          </w:pPr>
        </w:p>
      </w:sdtContent>
    </w:sdt>
    <w:bookmarkStart w:id="20" w:name="_Toc490064646" w:displacedByCustomXml="prev"/>
    <w:bookmarkStart w:id="21" w:name="_Toc490064610" w:displacedByCustomXml="prev"/>
    <w:p w14:paraId="5DE5959C" w14:textId="77777777" w:rsidR="00D44FFE" w:rsidRPr="00D44FFE" w:rsidRDefault="00D44FFE" w:rsidP="00D44FFE">
      <w:pPr>
        <w:rPr>
          <w:lang w:eastAsia="ja-JP"/>
        </w:rPr>
      </w:pPr>
    </w:p>
    <w:p w14:paraId="2F06AA56" w14:textId="334BE6F4" w:rsidR="00336A9C" w:rsidRPr="0073232B" w:rsidRDefault="00336A9C" w:rsidP="00D76C6A">
      <w:pPr>
        <w:pStyle w:val="Heading1"/>
        <w:numPr>
          <w:ilvl w:val="0"/>
          <w:numId w:val="0"/>
        </w:numPr>
        <w:ind w:left="360" w:hanging="360"/>
        <w:jc w:val="center"/>
      </w:pPr>
      <w:bookmarkStart w:id="22" w:name="_Ref47371355"/>
      <w:bookmarkStart w:id="23" w:name="_Ref47385755"/>
      <w:bookmarkStart w:id="24" w:name="_Toc52293287"/>
      <w:bookmarkStart w:id="25" w:name="_Toc54024072"/>
      <w:bookmarkStart w:id="26" w:name="_Toc73917355"/>
      <w:r w:rsidRPr="0073232B">
        <w:t xml:space="preserve">Chapter </w:t>
      </w:r>
      <w:bookmarkEnd w:id="20"/>
      <w:r w:rsidRPr="0073232B">
        <w:t>One</w:t>
      </w:r>
      <w:bookmarkEnd w:id="22"/>
      <w:bookmarkEnd w:id="23"/>
      <w:bookmarkEnd w:id="24"/>
      <w:bookmarkEnd w:id="25"/>
      <w:bookmarkEnd w:id="26"/>
    </w:p>
    <w:p w14:paraId="2DC184A1" w14:textId="0F9E776E" w:rsidR="00336A9C" w:rsidRPr="0073232B" w:rsidRDefault="00D44FFE" w:rsidP="00D44FFE">
      <w:pPr>
        <w:pStyle w:val="Heading1"/>
        <w:numPr>
          <w:ilvl w:val="0"/>
          <w:numId w:val="0"/>
        </w:numPr>
        <w:ind w:left="432"/>
        <w:jc w:val="center"/>
      </w:pPr>
      <w:bookmarkStart w:id="27" w:name="_Toc52293288"/>
      <w:bookmarkStart w:id="28" w:name="_Toc54024073"/>
      <w:bookmarkStart w:id="29" w:name="_Toc73917356"/>
      <w:r>
        <w:t xml:space="preserve">1. </w:t>
      </w:r>
      <w:r w:rsidR="00336A9C" w:rsidRPr="0073232B">
        <w:t>Introduction</w:t>
      </w:r>
      <w:bookmarkEnd w:id="27"/>
      <w:bookmarkEnd w:id="28"/>
      <w:bookmarkEnd w:id="29"/>
    </w:p>
    <w:p w14:paraId="7409D0BA" w14:textId="4B8D9200" w:rsidR="00336A9C" w:rsidRPr="0073232B" w:rsidRDefault="00336A9C" w:rsidP="001476D1">
      <w:pPr>
        <w:pStyle w:val="Heading2"/>
      </w:pPr>
      <w:bookmarkStart w:id="30" w:name="_Toc490064648"/>
      <w:bookmarkStart w:id="31" w:name="_Ref47392586"/>
      <w:bookmarkStart w:id="32" w:name="_Toc52293289"/>
      <w:bookmarkStart w:id="33" w:name="_Toc54024074"/>
      <w:bookmarkStart w:id="34" w:name="_Toc73917357"/>
      <w:r w:rsidRPr="0073232B">
        <w:t>Introduction to Chapter</w:t>
      </w:r>
      <w:bookmarkEnd w:id="30"/>
      <w:r w:rsidRPr="0073232B">
        <w:t xml:space="preserve"> One</w:t>
      </w:r>
      <w:bookmarkEnd w:id="21"/>
      <w:bookmarkEnd w:id="31"/>
      <w:bookmarkEnd w:id="32"/>
      <w:bookmarkEnd w:id="33"/>
      <w:bookmarkEnd w:id="34"/>
    </w:p>
    <w:p w14:paraId="37997146" w14:textId="43AFD9A2" w:rsidR="00E7473A" w:rsidRPr="00DA0641" w:rsidRDefault="00E7473A" w:rsidP="00180679">
      <w:pPr>
        <w:rPr>
          <w:lang w:eastAsia="ja-JP"/>
        </w:rPr>
      </w:pPr>
      <w:r w:rsidRPr="00DA0641">
        <w:rPr>
          <w:lang w:eastAsia="ja-JP"/>
        </w:rPr>
        <w:t xml:space="preserve">The purpose of this introductory chapter is to provide a summary </w:t>
      </w:r>
      <w:r w:rsidR="0011609E">
        <w:rPr>
          <w:lang w:eastAsia="ja-JP"/>
        </w:rPr>
        <w:t>for</w:t>
      </w:r>
      <w:r w:rsidRPr="00DA0641">
        <w:rPr>
          <w:lang w:eastAsia="ja-JP"/>
        </w:rPr>
        <w:t xml:space="preserve"> the research on ‘A strategic approach to exploiting BIM, Big Data Analytics, and Internet of Things (BBI) for competitive advantage in the construction industry`. The background explains the rationale and the literature on the potentials needed to exploit BBI </w:t>
      </w:r>
      <w:r w:rsidR="0028797A">
        <w:rPr>
          <w:lang w:eastAsia="ja-JP"/>
        </w:rPr>
        <w:t xml:space="preserve">for organisational competitive advantage. This was predominantly accomplished by reviewing the current state of knowledge and identifying the </w:t>
      </w:r>
      <w:r w:rsidR="0028797A" w:rsidRPr="00DA0641">
        <w:rPr>
          <w:lang w:eastAsia="ja-JP"/>
        </w:rPr>
        <w:t xml:space="preserve">gaps in the </w:t>
      </w:r>
      <w:r w:rsidR="0028797A">
        <w:rPr>
          <w:lang w:eastAsia="ja-JP"/>
        </w:rPr>
        <w:t>literature</w:t>
      </w:r>
      <w:r w:rsidR="0028797A" w:rsidRPr="00DA0641">
        <w:rPr>
          <w:lang w:eastAsia="ja-JP"/>
        </w:rPr>
        <w:t xml:space="preserve">. </w:t>
      </w:r>
      <w:r w:rsidR="0028797A">
        <w:rPr>
          <w:lang w:eastAsia="ja-JP"/>
        </w:rPr>
        <w:t xml:space="preserve"> </w:t>
      </w:r>
      <w:r w:rsidRPr="00DA0641">
        <w:rPr>
          <w:lang w:eastAsia="ja-JP"/>
        </w:rPr>
        <w:t xml:space="preserve">Subsequently, the chapter </w:t>
      </w:r>
      <w:r w:rsidR="00A62A30">
        <w:rPr>
          <w:lang w:eastAsia="ja-JP"/>
        </w:rPr>
        <w:t>unfolds</w:t>
      </w:r>
      <w:r w:rsidRPr="00DA0641">
        <w:rPr>
          <w:lang w:eastAsia="ja-JP"/>
        </w:rPr>
        <w:t xml:space="preserve"> the study’s aim</w:t>
      </w:r>
      <w:r w:rsidR="0028797A">
        <w:rPr>
          <w:lang w:eastAsia="ja-JP"/>
        </w:rPr>
        <w:t xml:space="preserve"> and </w:t>
      </w:r>
      <w:r w:rsidRPr="00DA0641">
        <w:rPr>
          <w:lang w:eastAsia="ja-JP"/>
        </w:rPr>
        <w:t>objectives</w:t>
      </w:r>
      <w:r w:rsidR="0028797A">
        <w:rPr>
          <w:lang w:eastAsia="ja-JP"/>
        </w:rPr>
        <w:t>. It</w:t>
      </w:r>
      <w:r w:rsidRPr="00DA0641">
        <w:rPr>
          <w:lang w:eastAsia="ja-JP"/>
        </w:rPr>
        <w:t xml:space="preserve"> explains </w:t>
      </w:r>
      <w:r w:rsidR="0028797A">
        <w:rPr>
          <w:lang w:eastAsia="ja-JP"/>
        </w:rPr>
        <w:t xml:space="preserve">the research design, </w:t>
      </w:r>
      <w:r w:rsidRPr="00DA0641">
        <w:rPr>
          <w:lang w:eastAsia="ja-JP"/>
        </w:rPr>
        <w:t>i</w:t>
      </w:r>
      <w:r w:rsidR="008C10DB" w:rsidRPr="00DA0641">
        <w:rPr>
          <w:lang w:eastAsia="ja-JP"/>
        </w:rPr>
        <w:t xml:space="preserve">ts </w:t>
      </w:r>
      <w:r w:rsidR="00A62A30" w:rsidRPr="00DA0641">
        <w:rPr>
          <w:lang w:eastAsia="ja-JP"/>
        </w:rPr>
        <w:t>scope,</w:t>
      </w:r>
      <w:r w:rsidR="008C10DB" w:rsidRPr="00DA0641">
        <w:rPr>
          <w:lang w:eastAsia="ja-JP"/>
        </w:rPr>
        <w:t xml:space="preserve"> and delimitations. This chapter also</w:t>
      </w:r>
      <w:r w:rsidRPr="00DA0641">
        <w:rPr>
          <w:lang w:eastAsia="ja-JP"/>
        </w:rPr>
        <w:t xml:space="preserve"> highlights the contribution to the body of knowledge and the value of undertaking this study.</w:t>
      </w:r>
      <w:r w:rsidR="002C4A59" w:rsidRPr="00DA0641">
        <w:rPr>
          <w:lang w:eastAsia="ja-JP"/>
        </w:rPr>
        <w:t xml:space="preserve"> The last section of this chapter provides </w:t>
      </w:r>
      <w:r w:rsidR="00683EBE">
        <w:rPr>
          <w:lang w:eastAsia="ja-JP"/>
        </w:rPr>
        <w:t xml:space="preserve">a </w:t>
      </w:r>
      <w:r w:rsidR="002C4A59" w:rsidRPr="00DA0641">
        <w:rPr>
          <w:lang w:eastAsia="ja-JP"/>
        </w:rPr>
        <w:t>brief guide to the thesis.</w:t>
      </w:r>
    </w:p>
    <w:p w14:paraId="149B4E18" w14:textId="77777777" w:rsidR="00E7473A" w:rsidRPr="00DA0641" w:rsidRDefault="00E7473A" w:rsidP="00336A9C">
      <w:pPr>
        <w:rPr>
          <w:rFonts w:cstheme="minorHAnsi"/>
          <w:lang w:eastAsia="ja-JP"/>
        </w:rPr>
      </w:pPr>
    </w:p>
    <w:p w14:paraId="250FA305" w14:textId="77777777" w:rsidR="00E7473A" w:rsidRPr="00D76C6A" w:rsidRDefault="00005D01" w:rsidP="000340B8">
      <w:pPr>
        <w:pStyle w:val="Heading2"/>
      </w:pPr>
      <w:bookmarkStart w:id="35" w:name="_Toc490064612"/>
      <w:r w:rsidRPr="00D76C6A">
        <w:t xml:space="preserve"> </w:t>
      </w:r>
      <w:bookmarkStart w:id="36" w:name="_Ref47690614"/>
      <w:bookmarkStart w:id="37" w:name="_Toc52293290"/>
      <w:bookmarkStart w:id="38" w:name="_Toc54024075"/>
      <w:bookmarkStart w:id="39" w:name="_Toc73917358"/>
      <w:r w:rsidR="00E7473A" w:rsidRPr="00D76C6A">
        <w:t>Background and rationale</w:t>
      </w:r>
      <w:bookmarkEnd w:id="35"/>
      <w:bookmarkEnd w:id="36"/>
      <w:bookmarkEnd w:id="37"/>
      <w:bookmarkEnd w:id="38"/>
      <w:bookmarkEnd w:id="39"/>
    </w:p>
    <w:p w14:paraId="63EDC869" w14:textId="1127D13A" w:rsidR="001D2718" w:rsidRPr="00C117D9" w:rsidRDefault="001D2718" w:rsidP="00C117D9">
      <w:pPr>
        <w:pStyle w:val="Heading3"/>
      </w:pPr>
      <w:bookmarkStart w:id="40" w:name="_Ref47463238"/>
      <w:bookmarkStart w:id="41" w:name="_Ref47463266"/>
      <w:bookmarkStart w:id="42" w:name="_Toc52293291"/>
      <w:bookmarkStart w:id="43" w:name="_Toc54024076"/>
      <w:bookmarkStart w:id="44" w:name="_Toc73917359"/>
      <w:r w:rsidRPr="00C117D9">
        <w:t>Problem identification</w:t>
      </w:r>
      <w:bookmarkEnd w:id="40"/>
      <w:bookmarkEnd w:id="41"/>
      <w:bookmarkEnd w:id="42"/>
      <w:bookmarkEnd w:id="43"/>
      <w:bookmarkEnd w:id="44"/>
    </w:p>
    <w:p w14:paraId="342E5CEE" w14:textId="77777777" w:rsidR="001D2718" w:rsidRPr="000340B8" w:rsidRDefault="001D2718" w:rsidP="000340B8">
      <w:pPr>
        <w:rPr>
          <w:lang w:eastAsia="ja-JP"/>
        </w:rPr>
      </w:pPr>
    </w:p>
    <w:p w14:paraId="7466D44A" w14:textId="6906B20D" w:rsidR="00E05864" w:rsidRDefault="00E05864" w:rsidP="00E05864">
      <w:bookmarkStart w:id="45" w:name="_Ref47477513"/>
      <w:r w:rsidRPr="00DA0641">
        <w:t xml:space="preserve">The construction industry in </w:t>
      </w:r>
      <w:r>
        <w:t xml:space="preserve">the </w:t>
      </w:r>
      <w:r w:rsidRPr="00DA0641">
        <w:t xml:space="preserve">UK is currently facing uncertain market prospects </w:t>
      </w:r>
      <w:r w:rsidR="00EE5D0A">
        <w:t>due to</w:t>
      </w:r>
      <w:r w:rsidR="00EE5D0A" w:rsidRPr="00DA0641">
        <w:t xml:space="preserve"> </w:t>
      </w:r>
      <w:r w:rsidRPr="00DA0641">
        <w:t xml:space="preserve">the political and economic </w:t>
      </w:r>
      <w:r w:rsidR="00EE5D0A" w:rsidRPr="00DA0641">
        <w:t>conflic</w:t>
      </w:r>
      <w:r w:rsidR="00EE5D0A">
        <w:t>ts</w:t>
      </w:r>
      <w:r w:rsidR="00EE5D0A" w:rsidRPr="00DA0641">
        <w:t xml:space="preserve"> </w:t>
      </w:r>
      <w:r w:rsidRPr="00DA0641">
        <w:t xml:space="preserve">following the EU referendum </w:t>
      </w:r>
      <w:r>
        <w:t>and the</w:t>
      </w:r>
      <w:r w:rsidRPr="00DA0641">
        <w:t xml:space="preserve"> COVID</w:t>
      </w:r>
      <w:r>
        <w:t>-19</w:t>
      </w:r>
      <w:r w:rsidRPr="00DA0641">
        <w:t xml:space="preserve"> pandemic. </w:t>
      </w:r>
      <w:r w:rsidR="00EE5D0A">
        <w:t>Now, more than ever,</w:t>
      </w:r>
      <w:r w:rsidRPr="00DA0641">
        <w:t xml:space="preserve"> the construction industry in </w:t>
      </w:r>
      <w:r>
        <w:t xml:space="preserve">the </w:t>
      </w:r>
      <w:r w:rsidRPr="00DA0641">
        <w:t xml:space="preserve">UK </w:t>
      </w:r>
      <w:r>
        <w:t>is getting</w:t>
      </w:r>
      <w:r w:rsidRPr="00DA0641">
        <w:t xml:space="preserve"> criticised for its poor performance </w:t>
      </w:r>
      <w:r w:rsidRPr="00DA0641">
        <w:fldChar w:fldCharType="begin" w:fldLock="1"/>
      </w:r>
      <w:r w:rsidRPr="00DA0641">
        <w:instrText>ADDIN CSL_CITATION {"citationItems":[{"id":"ITEM-1","itemData":{"author":[{"dropping-particle":"","family":"Allcoat","given":"John","non-dropping-particle":"","parse-names":false,"suffix":""}],"id":"ITEM-1","issued":{"date-parts":[["2020"]]},"number-of-pages":"2-20","title":"Construction output in Great Britain: January 2020","type":"report"},"uris":["http://www.mendeley.com/documents/?uuid=1e46aad4-5fbd-4f4b-bb19-206738415e38"]}],"mendeley":{"formattedCitation":"(Allcoat, 2020)","plainTextFormattedCitation":"(Allcoat, 2020)","previouslyFormattedCitation":"(Allcoat, 2020)"},"properties":{"noteIndex":0},"schema":"https://github.com/citation-style-language/schema/raw/master/csl-citation.json"}</w:instrText>
      </w:r>
      <w:r w:rsidRPr="00DA0641">
        <w:fldChar w:fldCharType="separate"/>
      </w:r>
      <w:r w:rsidRPr="00DA0641">
        <w:rPr>
          <w:noProof/>
        </w:rPr>
        <w:t>(Allcoat, 2020)</w:t>
      </w:r>
      <w:r w:rsidRPr="00DA0641">
        <w:fldChar w:fldCharType="end"/>
      </w:r>
      <w:r w:rsidRPr="00DA0641">
        <w:t xml:space="preserve">, </w:t>
      </w:r>
      <w:r w:rsidR="0028797A">
        <w:t>low</w:t>
      </w:r>
      <w:r w:rsidRPr="00DA0641">
        <w:t xml:space="preserve"> productivity </w:t>
      </w:r>
      <w:r w:rsidRPr="00DA0641">
        <w:fldChar w:fldCharType="begin" w:fldLock="1"/>
      </w:r>
      <w:r>
        <w:instrText>ADDIN CSL_CITATION {"citationItems":[{"id":"ITEM-1","itemData":{"DOI":"10.1007/978-3-030-26528-1_7","abstract":"The construction industry has generally been labelled as rigid and slow in its response to change. This is not unconnected with certain features of construction products such as their project-based nature, multiple-stakeholders and professionals, and lengthy processes involved in the construction supply chain. The fourth industrial revolution (4IR) presents another moment of change in the global business arena and is dynamically influencing different organisations and their strategic positioning. There is evidence that leadership drives the change agenda. However, scholars also suggest that construction business leaders are unhurried in their pace, strategic decisions and flexibility. This study employed a systematic literature review in identifying the leadership traits, style and intelligence required for construction leaders to lead effectively in the 4IR. The leadership framework developed gives an indication as to the practical implications of 4IR for construction business leaders and concludes that a combination of factors will lead to leadership effectiveness and high levels of 4IR implementation.","author":[{"dropping-particle":"","family":"Alade","given":"Kehinde","non-dropping-particle":"","parse-names":false,"suffix":""},{"dropping-particle":"","family":"Windapo","given":"Abimbola","non-dropping-particle":"","parse-names":false,"suffix":""}],"container-title":"The Construction Industry in the Fourth Industrial Revolution","id":"ITEM-1","issued":{"date-parts":[["2020"]]},"title":"4IR Leadership Effectiveness and Practical Implications for Construction Business Organisations","type":"chapter"},"uris":["http://www.mendeley.com/documents/?uuid=0fdb8537-6182-4b73-bda3-bd78f10e6731"]}],"mendeley":{"formattedCitation":"(Alade and Windapo, 2020)","plainTextFormattedCitation":"(Alade and Windapo, 2020)","previouslyFormattedCitation":"(Alade and Windapo, 2020)"},"properties":{"noteIndex":0},"schema":"https://github.com/citation-style-language/schema/raw/master/csl-citation.json"}</w:instrText>
      </w:r>
      <w:r w:rsidRPr="00DA0641">
        <w:fldChar w:fldCharType="separate"/>
      </w:r>
      <w:r w:rsidRPr="00234317">
        <w:rPr>
          <w:noProof/>
        </w:rPr>
        <w:t>(Alade and Windapo, 2020)</w:t>
      </w:r>
      <w:r w:rsidRPr="00DA0641">
        <w:fldChar w:fldCharType="end"/>
      </w:r>
      <w:r>
        <w:t>,</w:t>
      </w:r>
      <w:r w:rsidRPr="00DA0641">
        <w:t xml:space="preserve"> and low</w:t>
      </w:r>
      <w:r>
        <w:t>-</w:t>
      </w:r>
      <w:r w:rsidRPr="00DA0641">
        <w:t xml:space="preserve">profit margins </w:t>
      </w:r>
      <w:r>
        <w:fldChar w:fldCharType="begin" w:fldLock="1"/>
      </w:r>
      <w:r>
        <w:instrText>ADDIN CSL_CITATION {"citationItems":[{"id":"ITEM-1","itemData":{"DOI":"10.1061/ciegag.0001345","ISSN":"23810688","abstract":"The benefits of strategically embracing technology research and development within architecture, engineering, or construction companies' business models are varied. But at its core, doing so can enable companies to solve their clients' problems, offer services their competitors can't match, and become the profession's own business-model disruptors.","author":[{"dropping-particle":"","family":"PwC","given":"","non-dropping-particle":"","parse-names":false,"suffix":""}],"container-title":"Civil Engineering Magazine Archive","id":"ITEM-1","issued":{"date-parts":[["2019"]]},"title":"Financial Services Technology 2020 and Beyond: Embracing disruption","type":"article-journal"},"uris":["http://www.mendeley.com/documents/?uuid=e3d7f646-f6af-4f83-9601-007fd78c6c98"]}],"mendeley":{"formattedCitation":"(PwC, 2019)","plainTextFormattedCitation":"(PwC, 2019)","previouslyFormattedCitation":"(PwC, 2019)"},"properties":{"noteIndex":0},"schema":"https://github.com/citation-style-language/schema/raw/master/csl-citation.json"}</w:instrText>
      </w:r>
      <w:r>
        <w:fldChar w:fldCharType="separate"/>
      </w:r>
      <w:r w:rsidRPr="00234317">
        <w:rPr>
          <w:noProof/>
        </w:rPr>
        <w:t>(PwC, 2019)</w:t>
      </w:r>
      <w:r>
        <w:fldChar w:fldCharType="end"/>
      </w:r>
      <w:r w:rsidR="00EE5D0A">
        <w:t>.</w:t>
      </w:r>
      <w:r>
        <w:t xml:space="preserve"> </w:t>
      </w:r>
      <w:r w:rsidRPr="00DA0641">
        <w:t xml:space="preserve"> A report published outlining th</w:t>
      </w:r>
      <w:r>
        <w:t>e</w:t>
      </w:r>
      <w:r w:rsidRPr="00DA0641">
        <w:t xml:space="preserve"> </w:t>
      </w:r>
      <w:r>
        <w:t xml:space="preserve">industry’s </w:t>
      </w:r>
      <w:r w:rsidRPr="00DA0641">
        <w:t xml:space="preserve">KPIs also highlighted that </w:t>
      </w:r>
      <w:r>
        <w:t>i</w:t>
      </w:r>
      <w:r w:rsidRPr="00DA0641">
        <w:t xml:space="preserve">ndustry profitability remains under pressure </w:t>
      </w:r>
      <w:r>
        <w:fldChar w:fldCharType="begin" w:fldLock="1"/>
      </w:r>
      <w:r>
        <w:instrText>ADDIN CSL_CITATION {"citationItems":[{"id":"ITEM-1","itemData":{"abstract":"Short-term measures of output by the construction industry and contracts awarded for new construction work in Great Britain","author":[{"dropping-particle":"","family":"Office for National Statistics","given":"","non-dropping-particle":"","parse-names":false,"suffix":""}],"container-title":"ons.gov.uk","id":"ITEM-1","issued":{"date-parts":[["2020"]]},"title":"Construction output in Great Britain: January 2020","type":"webpage"},"uris":["http://www.mendeley.com/documents/?uuid=ae9b02c3-6fec-4cf2-b9b7-06196a11647f"]}],"mendeley":{"formattedCitation":"(Office for National Statistics, 2020)","plainTextFormattedCitation":"(Office for National Statistics, 2020)","previouslyFormattedCitation":"(Office for National Statistics, 2020)"},"properties":{"noteIndex":0},"schema":"https://github.com/citation-style-language/schema/raw/master/csl-citation.json"}</w:instrText>
      </w:r>
      <w:r>
        <w:fldChar w:fldCharType="separate"/>
      </w:r>
      <w:r w:rsidRPr="00D83EF6">
        <w:rPr>
          <w:noProof/>
        </w:rPr>
        <w:t>(Office for National Statistics, 2020)</w:t>
      </w:r>
      <w:r>
        <w:fldChar w:fldCharType="end"/>
      </w:r>
      <w:r w:rsidRPr="00DA0641">
        <w:t>.</w:t>
      </w:r>
      <w:r>
        <w:t xml:space="preserve"> When uncertainties and the challenges associated with </w:t>
      </w:r>
      <w:r w:rsidR="00EE5D0A">
        <w:t>them loom</w:t>
      </w:r>
      <w:r>
        <w:t xml:space="preserve">, construction stakeholders should prepare themselves to ensure that the industry </w:t>
      </w:r>
      <w:r w:rsidR="00EE5D0A">
        <w:t>can be sustained</w:t>
      </w:r>
      <w:r>
        <w:t xml:space="preserve"> during </w:t>
      </w:r>
      <w:r w:rsidR="00EE5D0A">
        <w:t>these</w:t>
      </w:r>
      <w:r>
        <w:t xml:space="preserve"> uncertain times.</w:t>
      </w:r>
      <w:r w:rsidRPr="00343B76">
        <w:t xml:space="preserve"> </w:t>
      </w:r>
      <w:r>
        <w:t xml:space="preserve">The preparation for such performance-productivity problems, financial meltdowns, and critical market conditions is greatly influenced by the competitiveness of construction </w:t>
      </w:r>
      <w:r w:rsidR="00C93AC7">
        <w:t xml:space="preserve">firms </w:t>
      </w:r>
      <w:r>
        <w:t xml:space="preserve">collectively </w:t>
      </w:r>
      <w:r>
        <w:fldChar w:fldCharType="begin" w:fldLock="1"/>
      </w:r>
      <w:r>
        <w:instrText>ADDIN CSL_CITATION {"citationItems":[{"id":"ITEM-1","itemData":{"DOI":"10.1680/jmuen.17.00002","ISSN":"17517699","abstract":"As globalisation continues to dissolve the boundaries across the world, the significance of pursuing competitive advantages in construction is becoming more apparent. This paper applies Porter’s diamond framework to identify endogenous sources of competitive advantages of construction enterprises, based on an extensive qualitative research approach. The attributes pertinent to the competitiveness of the Hong Kong construction enterprises include talented professional resources, accumulated experience from home demand especially in designing and constructing high-rise buildings, and the pressure from both local and global rivalry. Design expertise and managerial ability have made Hong Kong one of the regional leaders. Despite that, the technical ability, lack of incentives to invest in innovation/research and development as well as limited support by government were the impediments to further sharpen the industry’s competitiveness. The analysis contributes to the debates in relevant literature on the application of the ‘diamond’ framework for sustainable growth of the construction industry. Although this study focuses on the Hong Kong construction market, the methodology and recommended development strategies can be applied to enhance the competitiveness of other sectors in other developed countries such as the UK and USA.","author":[{"dropping-particle":"","family":"Ng","given":"Shiu tong Thomas","non-dropping-particle":"","parse-names":false,"suffix":""},{"dropping-particle":"","family":"Wong","given":"James Ming Wah","non-dropping-particle":"","parse-names":false,"suffix":""},{"dropping-particle":"","family":"Chiang","given":"Yat Hung","non-dropping-particle":"","parse-names":false,"suffix":""},{"dropping-particle":"","family":"Lam","given":"Patrick Tsun Ip","non-dropping-particle":"","parse-names":false,"suffix":""}],"container-title":"Proceedings of the Institution of Civil Engineers: Municipal Engineer","id":"ITEM-1","issued":{"date-parts":[["2018"]]},"title":"Improving the competitive advantages of construction firms in developed countries","type":"article-journal"},"uris":["http://www.mendeley.com/documents/?uuid=16c5deb8-c937-4791-ae73-55a5e2103801"]}],"mendeley":{"formattedCitation":"(Ng &lt;i&gt;et al.&lt;/i&gt;, 2018)","plainTextFormattedCitation":"(Ng et al., 2018)","previouslyFormattedCitation":"(Ng &lt;i&gt;et al.&lt;/i&gt;, 2018)"},"properties":{"noteIndex":0},"schema":"https://github.com/citation-style-language/schema/raw/master/csl-citation.json"}</w:instrText>
      </w:r>
      <w:r>
        <w:fldChar w:fldCharType="separate"/>
      </w:r>
      <w:r w:rsidRPr="00AF293D">
        <w:rPr>
          <w:noProof/>
        </w:rPr>
        <w:t xml:space="preserve">(Ng </w:t>
      </w:r>
      <w:r w:rsidRPr="00AF293D">
        <w:rPr>
          <w:i/>
          <w:noProof/>
        </w:rPr>
        <w:t>et al.</w:t>
      </w:r>
      <w:r w:rsidRPr="00AF293D">
        <w:rPr>
          <w:noProof/>
        </w:rPr>
        <w:t>, 2018)</w:t>
      </w:r>
      <w:r>
        <w:fldChar w:fldCharType="end"/>
      </w:r>
      <w:r>
        <w:t>.</w:t>
      </w:r>
      <w:r w:rsidR="00C93AC7">
        <w:t xml:space="preserve"> </w:t>
      </w:r>
      <w:r>
        <w:t xml:space="preserve"> </w:t>
      </w:r>
      <w:r w:rsidR="00C93AC7">
        <w:t xml:space="preserve">The  role of construction firm in competitiveness is that, with the internal mechanism of a firm, one can structure the economic and management activities as </w:t>
      </w:r>
      <w:r w:rsidR="002D22A0">
        <w:t>‘</w:t>
      </w:r>
      <w:r w:rsidR="00C93AC7">
        <w:t>manageable collective team efforts</w:t>
      </w:r>
      <w:r w:rsidR="002D22A0">
        <w:t>’</w:t>
      </w:r>
      <w:r w:rsidR="00C93AC7">
        <w:t xml:space="preserve"> within similar </w:t>
      </w:r>
      <w:r w:rsidR="00C93AC7">
        <w:lastRenderedPageBreak/>
        <w:t xml:space="preserve">organisation cultural contexts- which are less effective at an industry or a project level </w:t>
      </w:r>
      <w:r w:rsidR="00C93AC7">
        <w:fldChar w:fldCharType="begin" w:fldLock="1"/>
      </w:r>
      <w:r w:rsidR="00C93AC7">
        <w:instrText>ADDIN CSL_CITATION {"citationItems":[{"id":"ITEM-1","itemData":{"DOI":"10.1680/jmuen.17.00002","ISSN":"17517699","abstract":"As globalisation continues to dissolve the boundaries across the world, the significance of pursuing competitive advantages in construction is becoming more apparent. This paper applies Porter’s diamond framework to identify endogenous sources of competitive advantages of construction enterprises, based on an extensive qualitative research approach. The attributes pertinent to the competitiveness of the Hong Kong construction enterprises include talented professional resources, accumulated experience from home demand especially in designing and constructing high-rise buildings, and the pressure from both local and global rivalry. Design expertise and managerial ability have made Hong Kong one of the regional leaders. Despite that, the technical ability, lack of incentives to invest in innovation/research and development as well as limited support by government were the impediments to further sharpen the industry’s competitiveness. The analysis contributes to the debates in relevant literature on the application of the ‘diamond’ framework for sustainable growth of the construction industry. Although this study focuses on the Hong Kong construction market, the methodology and recommended development strategies can be applied to enhance the competitiveness of other sectors in other developed countries such as the UK and USA.","author":[{"dropping-particle":"","family":"Ng","given":"Shiu tong Thomas","non-dropping-particle":"","parse-names":false,"suffix":""},{"dropping-particle":"","family":"Wong","given":"James Ming Wah","non-dropping-particle":"","parse-names":false,"suffix":""},{"dropping-particle":"","family":"Chiang","given":"Yat Hung","non-dropping-particle":"","parse-names":false,"suffix":""},{"dropping-particle":"","family":"Lam","given":"Patrick Tsun Ip","non-dropping-particle":"","parse-names":false,"suffix":""}],"container-title":"Proceedings of the Institution of Civil Engineers: Municipal Engineer","id":"ITEM-1","issued":{"date-parts":[["2018"]]},"title":"Improving the competitive advantages of construction firms in developed countries","type":"article-journal"},"uris":["http://www.mendeley.com/documents/?uuid=16c5deb8-c937-4791-ae73-55a5e2103801"]}],"mendeley":{"formattedCitation":"(Ng &lt;i&gt;et al.&lt;/i&gt;, 2018)","plainTextFormattedCitation":"(Ng et al., 2018)","previouslyFormattedCitation":"(Ng &lt;i&gt;et al.&lt;/i&gt;, 2018)"},"properties":{"noteIndex":0},"schema":"https://github.com/citation-style-language/schema/raw/master/csl-citation.json"}</w:instrText>
      </w:r>
      <w:r w:rsidR="00C93AC7">
        <w:fldChar w:fldCharType="separate"/>
      </w:r>
      <w:r w:rsidR="00C93AC7" w:rsidRPr="00AF293D">
        <w:rPr>
          <w:noProof/>
        </w:rPr>
        <w:t xml:space="preserve">(Ng </w:t>
      </w:r>
      <w:r w:rsidR="00C93AC7" w:rsidRPr="00AF293D">
        <w:rPr>
          <w:i/>
          <w:noProof/>
        </w:rPr>
        <w:t>et al.</w:t>
      </w:r>
      <w:r w:rsidR="00C93AC7" w:rsidRPr="00AF293D">
        <w:rPr>
          <w:noProof/>
        </w:rPr>
        <w:t>, 2018)</w:t>
      </w:r>
      <w:r w:rsidR="00C93AC7">
        <w:fldChar w:fldCharType="end"/>
      </w:r>
      <w:r w:rsidR="00C93AC7">
        <w:t xml:space="preserve">. Moreover, to be able to address the aforementioned problems in the industry, </w:t>
      </w:r>
      <w:r w:rsidR="002A691A">
        <w:t xml:space="preserve">making an initiative through </w:t>
      </w:r>
      <w:r w:rsidR="002D22A0">
        <w:t>a</w:t>
      </w:r>
      <w:r w:rsidR="00C93AC7">
        <w:t xml:space="preserve"> group of firms producing  </w:t>
      </w:r>
      <w:r w:rsidR="002D22A0">
        <w:t>close substitutes is the most effective</w:t>
      </w:r>
      <w:r w:rsidR="00C93AC7">
        <w:t xml:space="preserve"> </w:t>
      </w:r>
      <w:r w:rsidR="002D22A0">
        <w:t xml:space="preserve">medium </w:t>
      </w:r>
      <w:r w:rsidR="002D22A0">
        <w:fldChar w:fldCharType="begin" w:fldLock="1"/>
      </w:r>
      <w:r w:rsidR="002D22A0">
        <w:instrText>ADDIN CSL_CITATION {"citationItems":[{"id":"ITEM-1","itemData":{"DOI":"10.1002/smj.4250020110","ISBN":"0-684-84148-7","ISSN":"0684841487","PMID":"7079897","abstract":"Michael Porter presents a comprehensive structural framework and analytical techniques to help a firm to analyze its industry and evolution, understand its competitors and its own position, and translate this understanding into a competitive strategy to allow the firm to compete more effectively to strengthen its market position. The introduction reviews a classic approach to strategy formulation, one that comprises a combination of ends and means (policies), factors that limit what a company can accomplish, tests of consistency, and an approach for developing competitive strategy. A competitive strategy articulates a firm's goals, how it will compete, and its policies for achieving those goals. Competitive advantage is defined in terms of cost and differentiation while linking it to profitability. Part I, \"General Analytical Techniques,\" provides a general framework for analyzing the structure of an industry and understanding the underlying forces of competition (and hence profitability). Five competitive forces act on an industry: (1) threat of new entrants, (2) intensity of rivalry among existing firms, (3) threat of substitute products or services, (4) bargaining power of buyers, and (5) bargaining power of suppliers. Looking at industry structure provides a way to consider how value is created and divided among existing and potential industry participants. One competitive force always captures essential issues in the division of value.There are three generic competitive strategies for coping with the five competitive forces: (1) overall cost leadership, (2) differentiation, and (3) focus. There are risks with each strategy. A firm without a strategy is \"stuck in the middle.\" This framework for examining competition transcends particular industry, technology, or management theories. Building on this framework, techniques are presented for industry forecasting, analysis of competitors, predicting their behavior, and building a response profile. Essential for a competitive strategy are techniques for recognizing and accurately reading market signals. Implications of structural analysis for buyer selection and purchasing strategy are presented. Game theory provides concepts for responding to competitive moves. Using the concept of strategic groups, structural analysis can also explain differences in firm performance (profitability), provide a guide for competitive strategy, and predict industry evolution. Part II, \"Generic Industry Environments,\" shows…","author":[{"dropping-particle":"","family":"Porter","given":"Michael E","non-dropping-particle":"","parse-names":false,"suffix":""}],"container-title":"New York","id":"ITEM-1","issued":{"date-parts":[["1980"]]},"title":"Competitive strategy: Techniques for analyzing industries and companies","type":"book"},"uris":["http://www.mendeley.com/documents/?uuid=fa43f69c-1527-46e0-92fb-c5d8ef352352"]}],"mendeley":{"formattedCitation":"(Porter, 1980b)","plainTextFormattedCitation":"(Porter, 1980b)","previouslyFormattedCitation":"(Porter, 1980b)"},"properties":{"noteIndex":0},"schema":"https://github.com/citation-style-language/schema/raw/master/csl-citation.json"}</w:instrText>
      </w:r>
      <w:r w:rsidR="002D22A0">
        <w:fldChar w:fldCharType="separate"/>
      </w:r>
      <w:r w:rsidR="002D22A0" w:rsidRPr="005C2FAC">
        <w:rPr>
          <w:noProof/>
        </w:rPr>
        <w:t>(Porter, 1980b)</w:t>
      </w:r>
      <w:r w:rsidR="002D22A0">
        <w:fldChar w:fldCharType="end"/>
      </w:r>
      <w:r w:rsidR="002D22A0">
        <w:t xml:space="preserve">. </w:t>
      </w:r>
      <w:r w:rsidR="00983C62">
        <w:t>The necessity</w:t>
      </w:r>
      <w:r w:rsidR="00983C62" w:rsidRPr="00983C62">
        <w:t xml:space="preserve"> to undertake this research in the area of construction organisations</w:t>
      </w:r>
      <w:r w:rsidR="00983C62">
        <w:t xml:space="preserve"> is further explained in section </w:t>
      </w:r>
      <w:r w:rsidR="00983C62">
        <w:fldChar w:fldCharType="begin"/>
      </w:r>
      <w:r w:rsidR="00983C62">
        <w:instrText xml:space="preserve"> REF _Ref47620088 \r \h </w:instrText>
      </w:r>
      <w:r w:rsidR="00983C62">
        <w:fldChar w:fldCharType="separate"/>
      </w:r>
      <w:r w:rsidR="00F70D7D">
        <w:t>2.4.3</w:t>
      </w:r>
      <w:r w:rsidR="00983C62">
        <w:fldChar w:fldCharType="end"/>
      </w:r>
      <w:r w:rsidR="00983C62">
        <w:t xml:space="preserve">. </w:t>
      </w:r>
      <w:r>
        <w:t xml:space="preserve">Enhancing competitiveness is an effective strategy for firms to survive and grow within the market by outperforming their peer competitors mainly because ‘competitiveness’ is at the core </w:t>
      </w:r>
      <w:r w:rsidR="00B522BA">
        <w:t xml:space="preserve">of </w:t>
      </w:r>
      <w:r>
        <w:t xml:space="preserve">success or failure of firms </w:t>
      </w:r>
      <w:r w:rsidR="00F675D4">
        <w:t>that</w:t>
      </w:r>
      <w:r>
        <w:t xml:space="preserve"> ultimately decide the success or failure of the industry </w:t>
      </w:r>
      <w:r>
        <w:fldChar w:fldCharType="begin" w:fldLock="1"/>
      </w:r>
      <w:r w:rsidR="005275F5">
        <w:instrText>ADDIN CSL_CITATION {"citationItems":[{"id":"ITEM-1","itemData":{"DOI":"10.1002/smj.4250020110","ISBN":"0-684-84148-7","ISSN":"0684841487","PMID":"7079897","abstract":"Michael Porter presents a comprehensive structural framework and analytical techniques to help a firm to analyze its industry and evolution, understand its competitors and its own position, and translate this understanding into a competitive strategy to allow the firm to compete more effectively to strengthen its market position. The introduction reviews a classic approach to strategy formulation, one that comprises a combination of ends and means (policies), factors that limit what a company can accomplish, tests of consistency, and an approach for developing competitive strategy. A competitive strategy articulates a firm's goals, how it will compete, and its policies for achieving those goals. Competitive advantage is defined in terms of cost and differentiation while linking it to profitability. Part I, \"General Analytical Techniques,\" provides a general framework for analyzing the structure of an industry and understanding the underlying forces of competition (and hence profitability). Five competitive forces act on an industry: (1) threat of new entrants, (2) intensity of rivalry among existing firms, (3) threat of substitute products or services, (4) bargaining power of buyers, and (5) bargaining power of suppliers. Looking at industry structure provides a way to consider how value is created and divided among existing and potential industry participants. One competitive force always captures essential issues in the division of value.There are three generic competitive strategies for coping with the five competitive forces: (1) overall cost leadership, (2) differentiation, and (3) focus. There are risks with each strategy. A firm without a strategy is \"stuck in the middle.\" This framework for examining competition transcends particular industry, technology, or management theories. Building on this framework, techniques are presented for industry forecasting, analysis of competitors, predicting their behavior, and building a response profile. Essential for a competitive strategy are techniques for recognizing and accurately reading market signals. Implications of structural analysis for buyer selection and purchasing strategy are presented. Game theory provides concepts for responding to competitive moves. Using the concept of strategic groups, structural analysis can also explain differences in firm performance (profitability), provide a guide for competitive strategy, and predict industry evolution. Part II, \"Generic Industry Environments,\" shows…","author":[{"dropping-particle":"","family":"Porter","given":"Michael E","non-dropping-particle":"","parse-names":false,"suffix":""}],"container-title":"New York","id":"ITEM-1","issued":{"date-parts":[["1980"]]},"title":"Competitive strategy: Techniques for analyzing industries and companies","type":"book"},"uris":["http://www.mendeley.com/documents/?uuid=fa43f69c-1527-46e0-92fb-c5d8ef352352"]}],"mendeley":{"formattedCitation":"(Porter, 1980b)","plainTextFormattedCitation":"(Porter, 1980b)","previouslyFormattedCitation":"(Porter, 1980b)"},"properties":{"noteIndex":0},"schema":"https://github.com/citation-style-language/schema/raw/master/csl-citation.json"}</w:instrText>
      </w:r>
      <w:r>
        <w:fldChar w:fldCharType="separate"/>
      </w:r>
      <w:r w:rsidR="005C2FAC" w:rsidRPr="005C2FAC">
        <w:rPr>
          <w:noProof/>
        </w:rPr>
        <w:t>(Porter, 1980b)</w:t>
      </w:r>
      <w:r>
        <w:fldChar w:fldCharType="end"/>
      </w:r>
      <w:r>
        <w:t>.</w:t>
      </w:r>
    </w:p>
    <w:p w14:paraId="27EB04D5" w14:textId="7CC828A1" w:rsidR="00E05864" w:rsidRDefault="00E05864" w:rsidP="00E05864">
      <w:r>
        <w:t xml:space="preserve">Enhancing competitiveness is also </w:t>
      </w:r>
      <w:r w:rsidR="0028797A">
        <w:t>vital</w:t>
      </w:r>
      <w:r>
        <w:t xml:space="preserve"> for firms in the construction industry as they are forced to compete for contracts with not only local practitioners but also practitioners from all over the world. With the increased globalisation and saturation of local markets, employing an export-import oriented strategy </w:t>
      </w:r>
      <w:r w:rsidR="00FE4AF6">
        <w:t>of</w:t>
      </w:r>
      <w:r>
        <w:t xml:space="preserve"> providing construction services to emerging overseas </w:t>
      </w:r>
      <w:r w:rsidR="00F770C2">
        <w:t xml:space="preserve"> </w:t>
      </w:r>
      <w:r>
        <w:t xml:space="preserve">markets has been inevitable </w:t>
      </w:r>
      <w:r>
        <w:fldChar w:fldCharType="begin" w:fldLock="1"/>
      </w:r>
      <w:r>
        <w:instrText>ADDIN CSL_CITATION {"citationItems":[{"id":"ITEM-1","itemData":{"DOI":"10.1680/jmuen.17.00002","ISSN":"17517699","abstract":"As globalisation continues to dissolve the boundaries across the world, the significance of pursuing competitive advantages in construction is becoming more apparent. This paper applies Porter’s diamond framework to identify endogenous sources of competitive advantages of construction enterprises, based on an extensive qualitative research approach. The attributes pertinent to the competitiveness of the Hong Kong construction enterprises include talented professional resources, accumulated experience from home demand especially in designing and constructing high-rise buildings, and the pressure from both local and global rivalry. Design expertise and managerial ability have made Hong Kong one of the regional leaders. Despite that, the technical ability, lack of incentives to invest in innovation/research and development as well as limited support by government were the impediments to further sharpen the industry’s competitiveness. The analysis contributes to the debates in relevant literature on the application of the ‘diamond’ framework for sustainable growth of the construction industry. Although this study focuses on the Hong Kong construction market, the methodology and recommended development strategies can be applied to enhance the competitiveness of other sectors in other developed countries such as the UK and USA.","author":[{"dropping-particle":"","family":"Ng","given":"Shiu tong Thomas","non-dropping-particle":"","parse-names":false,"suffix":""},{"dropping-particle":"","family":"Wong","given":"James Ming Wah","non-dropping-particle":"","parse-names":false,"suffix":""},{"dropping-particle":"","family":"Chiang","given":"Yat Hung","non-dropping-particle":"","parse-names":false,"suffix":""},{"dropping-particle":"","family":"Lam","given":"Patrick Tsun Ip","non-dropping-particle":"","parse-names":false,"suffix":""}],"container-title":"Proceedings of the Institution of Civil Engineers: Municipal Engineer","id":"ITEM-1","issued":{"date-parts":[["2018"]]},"title":"Improving the competitive advantages of construction firms in developed countries","type":"article-journal"},"uris":["http://www.mendeley.com/documents/?uuid=16c5deb8-c937-4791-ae73-55a5e2103801"]}],"mendeley":{"formattedCitation":"(Ng &lt;i&gt;et al.&lt;/i&gt;, 2018)","plainTextFormattedCitation":"(Ng et al., 2018)","previouslyFormattedCitation":"(Ng &lt;i&gt;et al.&lt;/i&gt;, 2018)"},"properties":{"noteIndex":0},"schema":"https://github.com/citation-style-language/schema/raw/master/csl-citation.json"}</w:instrText>
      </w:r>
      <w:r>
        <w:fldChar w:fldCharType="separate"/>
      </w:r>
      <w:r w:rsidRPr="00AF293D">
        <w:rPr>
          <w:noProof/>
        </w:rPr>
        <w:t xml:space="preserve">(Ng </w:t>
      </w:r>
      <w:r w:rsidRPr="00AF293D">
        <w:rPr>
          <w:i/>
          <w:noProof/>
        </w:rPr>
        <w:t>et al.</w:t>
      </w:r>
      <w:r w:rsidRPr="00AF293D">
        <w:rPr>
          <w:noProof/>
        </w:rPr>
        <w:t>, 2018)</w:t>
      </w:r>
      <w:r>
        <w:fldChar w:fldCharType="end"/>
      </w:r>
      <w:r>
        <w:t xml:space="preserve">. </w:t>
      </w:r>
      <w:r w:rsidR="0028797A">
        <w:t xml:space="preserve"> </w:t>
      </w:r>
      <w:r w:rsidR="00F770C2">
        <w:t xml:space="preserve">The continuing </w:t>
      </w:r>
      <w:r w:rsidRPr="00F80BF5">
        <w:t xml:space="preserve">globalisation </w:t>
      </w:r>
      <w:r w:rsidR="00F770C2">
        <w:t xml:space="preserve">spreading </w:t>
      </w:r>
      <w:r w:rsidRPr="00F80BF5">
        <w:t>across the world</w:t>
      </w:r>
      <w:r w:rsidR="00F770C2">
        <w:t xml:space="preserve"> has meant that </w:t>
      </w:r>
      <w:r>
        <w:t xml:space="preserve">the challenges and opportunities to </w:t>
      </w:r>
      <w:r w:rsidR="0028797A">
        <w:t xml:space="preserve">the </w:t>
      </w:r>
      <w:r>
        <w:t xml:space="preserve">industry are  </w:t>
      </w:r>
      <w:r w:rsidR="0028797A">
        <w:t>increasing</w:t>
      </w:r>
      <w:r>
        <w:t xml:space="preserve">. </w:t>
      </w:r>
      <w:r w:rsidR="00F770C2">
        <w:t>Furthermore</w:t>
      </w:r>
      <w:r w:rsidRPr="00EC7AE0">
        <w:t xml:space="preserve">, the </w:t>
      </w:r>
      <w:r w:rsidR="0028797A">
        <w:t xml:space="preserve">recent </w:t>
      </w:r>
      <w:r w:rsidRPr="00EC7AE0">
        <w:t xml:space="preserve">hype of globalisation has created </w:t>
      </w:r>
      <w:r w:rsidR="0028797A">
        <w:t>a</w:t>
      </w:r>
      <w:r w:rsidRPr="00EC7AE0">
        <w:t xml:space="preserve"> </w:t>
      </w:r>
      <w:r w:rsidR="0028797A" w:rsidRPr="00EC7AE0">
        <w:t>multitude</w:t>
      </w:r>
      <w:r w:rsidRPr="00EC7AE0">
        <w:t xml:space="preserve"> of interconnectedness and </w:t>
      </w:r>
      <w:r w:rsidR="00F770C2" w:rsidRPr="00EC7AE0">
        <w:t>interdependenc</w:t>
      </w:r>
      <w:r w:rsidR="00F770C2">
        <w:t>ies</w:t>
      </w:r>
      <w:r w:rsidR="00F770C2" w:rsidRPr="00EC7AE0">
        <w:t xml:space="preserve"> </w:t>
      </w:r>
      <w:r w:rsidR="0028797A">
        <w:t>between</w:t>
      </w:r>
      <w:r w:rsidRPr="00EC7AE0">
        <w:t xml:space="preserve"> nation</w:t>
      </w:r>
      <w:r w:rsidR="0028797A">
        <w:t>s</w:t>
      </w:r>
      <w:r w:rsidRPr="00EC7AE0">
        <w:t xml:space="preserve"> around the world</w:t>
      </w:r>
      <w:r w:rsidR="0028797A">
        <w:t xml:space="preserve">. This </w:t>
      </w:r>
      <w:r w:rsidR="00FE4AF6">
        <w:t>has given rise</w:t>
      </w:r>
      <w:r w:rsidRPr="00EC7AE0">
        <w:t xml:space="preserve"> </w:t>
      </w:r>
      <w:r w:rsidR="00FE4AF6">
        <w:t xml:space="preserve">to </w:t>
      </w:r>
      <w:r w:rsidRPr="00EC7AE0">
        <w:t xml:space="preserve">competitiveness among nations, industries </w:t>
      </w:r>
      <w:r w:rsidR="00F770C2">
        <w:t>and</w:t>
      </w:r>
      <w:r w:rsidRPr="00EC7AE0">
        <w:t xml:space="preserve"> firms within the industries</w:t>
      </w:r>
      <w:r>
        <w:t xml:space="preserve"> </w:t>
      </w:r>
      <w:r>
        <w:fldChar w:fldCharType="begin" w:fldLock="1"/>
      </w:r>
      <w:r w:rsidR="005275F5">
        <w:instrText>ADDIN CSL_CITATION {"citationItems":[{"id":"ITEM-1","itemData":{"abstract":"Since its popularization in the 1980s, competitiveness has received close attention from practitioners and researchers across a wide range of industries. In the construction sector, many works on competitiveness have also been published. So far, however, there seems to be no comprehensive review to summarize and critique existing research on competitiveness in construction. This research, therefore, reviews the extant literature from four aspects: concept of competitiveness, competitiveness research at the construction industry level, competitiveness research at the firm level, and competitiveness research at the project level. The review presents the state-of-the-art development of competitiveness research in construction, identifies the research gaps, and proposes new directions for further studies. Further research is recommended to validate previous studies in construction practices, identify the mechanisms that encourage mutual enhancement of competitiveness at different levels, and how to achieve its sustainability by embracing new management and/or economics techniques.","author":[{"dropping-particle":"","family":"Flanagan","given":"R","non-dropping-particle":"","parse-names":false,"suffix":""},{"dropping-particle":"","family":"Lu","given":"W","non-dropping-particle":"","parse-names":false,"suffix":""},{"dropping-particle":"","family":"Shen","given":"L","non-dropping-particle":"","parse-names":false,"suffix":""},{"dropping-particle":"","family":"Jewell","given":"C","non-dropping-particle":"","parse-names":false,"suffix":""}],"container-title":"Construction Management and Economics","id":"ITEM-1","issue":"9","issued":{"date-parts":[["2007"]]},"page":"989-1000","title":"Competitiveness in construction: A critical review of research","type":"article-journal","volume":"25"},"uris":["http://www.mendeley.com/documents/?uuid=c626aae3-3516-40ad-b6b5-2af627e777a9"]}],"mendeley":{"formattedCitation":"(Flanagan &lt;i&gt;et al.&lt;/i&gt;, 2007b)","plainTextFormattedCitation":"(Flanagan et al., 2007b)","previouslyFormattedCitation":"(Flanagan &lt;i&gt;et al.&lt;/i&gt;, 2007b)"},"properties":{"noteIndex":0},"schema":"https://github.com/citation-style-language/schema/raw/master/csl-citation.json"}</w:instrText>
      </w:r>
      <w:r>
        <w:fldChar w:fldCharType="separate"/>
      </w:r>
      <w:r w:rsidR="005C2FAC" w:rsidRPr="005C2FAC">
        <w:rPr>
          <w:noProof/>
        </w:rPr>
        <w:t xml:space="preserve">(Flanagan </w:t>
      </w:r>
      <w:r w:rsidR="005C2FAC" w:rsidRPr="005C2FAC">
        <w:rPr>
          <w:i/>
          <w:noProof/>
        </w:rPr>
        <w:t>et al.</w:t>
      </w:r>
      <w:r w:rsidR="005C2FAC" w:rsidRPr="005C2FAC">
        <w:rPr>
          <w:noProof/>
        </w:rPr>
        <w:t>, 2007b)</w:t>
      </w:r>
      <w:r>
        <w:fldChar w:fldCharType="end"/>
      </w:r>
      <w:r w:rsidRPr="00EC7AE0">
        <w:t>. To maintain the competitiveness of an industry</w:t>
      </w:r>
      <w:r w:rsidR="0028797A">
        <w:t>,</w:t>
      </w:r>
      <w:r w:rsidRPr="00EC7AE0">
        <w:t xml:space="preserve"> firms must have a futuristic vision either for their ‘survival’ or ‘growth’</w:t>
      </w:r>
      <w:r>
        <w:t xml:space="preserve"> </w:t>
      </w:r>
      <w:r>
        <w:fldChar w:fldCharType="begin" w:fldLock="1"/>
      </w:r>
      <w:r>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2004)","plainTextFormattedCitation":"(Ambastha and Momaya, 2004)","previouslyFormattedCitation":"(Ambastha and Momaya, 2004)"},"properties":{"noteIndex":0},"schema":"https://github.com/citation-style-language/schema/raw/master/csl-citation.json"}</w:instrText>
      </w:r>
      <w:r>
        <w:fldChar w:fldCharType="separate"/>
      </w:r>
      <w:r w:rsidRPr="00F80BF5">
        <w:rPr>
          <w:noProof/>
        </w:rPr>
        <w:t>(Ambastha and Momaya, 2004)</w:t>
      </w:r>
      <w:r>
        <w:fldChar w:fldCharType="end"/>
      </w:r>
      <w:r>
        <w:t>.</w:t>
      </w:r>
    </w:p>
    <w:p w14:paraId="7E253338" w14:textId="18E207BD" w:rsidR="00E05864" w:rsidRDefault="00E05864" w:rsidP="00E05864">
      <w:r>
        <w:t xml:space="preserve">One of the possible reasons for the </w:t>
      </w:r>
      <w:r w:rsidR="00E90677">
        <w:t xml:space="preserve">existence of </w:t>
      </w:r>
      <w:r>
        <w:t>complexities and dynamism</w:t>
      </w:r>
      <w:r w:rsidR="00E90677">
        <w:t>s</w:t>
      </w:r>
      <w:r>
        <w:t xml:space="preserve"> around global construction competition is  fast</w:t>
      </w:r>
      <w:r w:rsidR="00F675D4">
        <w:t>-</w:t>
      </w:r>
      <w:r>
        <w:t xml:space="preserve">evolving technology, especially  information technology </w:t>
      </w:r>
      <w:r>
        <w:fldChar w:fldCharType="begin" w:fldLock="1"/>
      </w:r>
      <w:r>
        <w:instrText>ADDIN CSL_CITATION {"citationItems":[{"id":"ITEM-1","itemData":{"author":[{"dropping-particle":"","family":"Lu","given":"Weisheng","non-dropping-particle":"","parse-names":false,"suffix":""}],"id":"ITEM-1","issued":{"date-parts":[["2006"]]},"number-of-pages":"163–90","publisher":"The Hong Kong Polytechnic University","title":"A system for assessing and communicating contractors’ competitiveness: (WEF) The Global Competitiveness Report, World Economic Forum","type":"thesis"},"uris":["http://www.mendeley.com/documents/?uuid=c9cb28a7-d4c1-41f0-bb01-cac7ec7f9c31"]}],"mendeley":{"formattedCitation":"(Lu, 2006)","plainTextFormattedCitation":"(Lu, 2006)","previouslyFormattedCitation":"(Lu, 2006)"},"properties":{"noteIndex":0},"schema":"https://github.com/citation-style-language/schema/raw/master/csl-citation.json"}</w:instrText>
      </w:r>
      <w:r>
        <w:fldChar w:fldCharType="separate"/>
      </w:r>
      <w:r w:rsidRPr="00AF293D">
        <w:rPr>
          <w:noProof/>
        </w:rPr>
        <w:t>(Lu, 2006)</w:t>
      </w:r>
      <w:r>
        <w:fldChar w:fldCharType="end"/>
      </w:r>
      <w:r>
        <w:t xml:space="preserve">. Although the construction industry is considered to be one of the least digitised sectors </w:t>
      </w:r>
      <w:r w:rsidRPr="00DA0641">
        <w:fldChar w:fldCharType="begin" w:fldLock="1"/>
      </w:r>
      <w:r w:rsidRPr="00DA0641">
        <w:instrText>ADDIN CSL_CITATION {"citationItems":[{"id":"ITEM-1","itemData":{"author":[{"dropping-particle":"","family":"Mckinsey Global Institute","given":"","non-dropping-particle":"","parse-names":false,"suffix":""}],"id":"ITEM-1","issued":{"date-parts":[["2016"]]},"number-of-pages":"4-10","title":"How digitally advanced in your sector","type":"report"},"uris":["http://www.mendeley.com/documents/?uuid=d84fd583-798c-499e-b276-c5d40bccc953"]}],"mendeley":{"formattedCitation":"(Mckinsey Global Institute, 2016)","plainTextFormattedCitation":"(Mckinsey Global Institute, 2016)","previouslyFormattedCitation":"(Mckinsey Global Institute, 2016)"},"properties":{"noteIndex":0},"schema":"https://github.com/citation-style-language/schema/raw/master/csl-citation.json"}</w:instrText>
      </w:r>
      <w:r w:rsidRPr="00DA0641">
        <w:fldChar w:fldCharType="separate"/>
      </w:r>
      <w:r w:rsidRPr="00DA0641">
        <w:rPr>
          <w:noProof/>
        </w:rPr>
        <w:t>(Mckinsey Global Institute, 2016)</w:t>
      </w:r>
      <w:r w:rsidRPr="00DA0641">
        <w:fldChar w:fldCharType="end"/>
      </w:r>
      <w:r>
        <w:t xml:space="preserve">, it is  gradually </w:t>
      </w:r>
      <w:r w:rsidR="00F770C2">
        <w:t>coming</w:t>
      </w:r>
      <w:r>
        <w:t xml:space="preserve"> to be considered a technology intensive-industry rather than </w:t>
      </w:r>
      <w:r w:rsidR="00FE4AF6">
        <w:t>a</w:t>
      </w:r>
      <w:r>
        <w:t xml:space="preserve"> traditionally rooted labour-intensive industry</w:t>
      </w:r>
      <w:r w:rsidRPr="00AF293D">
        <w:t xml:space="preserve"> </w:t>
      </w:r>
      <w:r>
        <w:fldChar w:fldCharType="begin" w:fldLock="1"/>
      </w:r>
      <w:r>
        <w:instrText>ADDIN CSL_CITATION {"citationItems":[{"id":"ITEM-1","itemData":{"author":[{"dropping-particle":"","family":"Lu","given":"Weisheng","non-dropping-particle":"","parse-names":false,"suffix":""}],"id":"ITEM-1","issued":{"date-parts":[["2006"]]},"number-of-pages":"163–90","publisher":"The Hong Kong Polytechnic University","title":"A system for assessing and communicating contractors’ competitiveness: (WEF) The Global Competitiveness Report, World Economic Forum","type":"thesis"},"uris":["http://www.mendeley.com/documents/?uuid=c9cb28a7-d4c1-41f0-bb01-cac7ec7f9c31"]}],"mendeley":{"formattedCitation":"(Lu, 2006)","plainTextFormattedCitation":"(Lu, 2006)","previouslyFormattedCitation":"(Lu, 2006)"},"properties":{"noteIndex":0},"schema":"https://github.com/citation-style-language/schema/raw/master/csl-citation.json"}</w:instrText>
      </w:r>
      <w:r>
        <w:fldChar w:fldCharType="separate"/>
      </w:r>
      <w:r w:rsidRPr="00AF293D">
        <w:rPr>
          <w:noProof/>
        </w:rPr>
        <w:t>(Lu, 2006)</w:t>
      </w:r>
      <w:r>
        <w:fldChar w:fldCharType="end"/>
      </w:r>
      <w:r>
        <w:t xml:space="preserve">. </w:t>
      </w:r>
      <w:r w:rsidR="00990F2E">
        <w:t>The</w:t>
      </w:r>
      <w:r>
        <w:t xml:space="preserve"> evolving client requirements, technological advancements, development of complexities in construction projects</w:t>
      </w:r>
      <w:r w:rsidR="0028797A">
        <w:t>,</w:t>
      </w:r>
      <w:r>
        <w:t xml:space="preserve"> and inevitable globalisation </w:t>
      </w:r>
      <w:r w:rsidR="00F770C2">
        <w:t>have</w:t>
      </w:r>
      <w:r w:rsidR="00990F2E">
        <w:t xml:space="preserve"> urged</w:t>
      </w:r>
      <w:r>
        <w:t xml:space="preserve"> construction organisations to enhance their competitive position in the market.</w:t>
      </w:r>
    </w:p>
    <w:p w14:paraId="742AF55C" w14:textId="65159E46" w:rsidR="00E05864" w:rsidRDefault="00F675D4" w:rsidP="00E05864">
      <w:r>
        <w:t>The c</w:t>
      </w:r>
      <w:r w:rsidR="00E05864">
        <w:t xml:space="preserve">omplexity and the rapid changes </w:t>
      </w:r>
      <w:r w:rsidR="00990F2E">
        <w:t xml:space="preserve">involved </w:t>
      </w:r>
      <w:r w:rsidR="00E05864">
        <w:t>in the</w:t>
      </w:r>
      <w:r w:rsidR="00990F2E">
        <w:t xml:space="preserve"> construction </w:t>
      </w:r>
      <w:r w:rsidR="00E05864">
        <w:t>business environment ha</w:t>
      </w:r>
      <w:r>
        <w:t>ve</w:t>
      </w:r>
      <w:r w:rsidR="00E05864">
        <w:t xml:space="preserve"> made it </w:t>
      </w:r>
      <w:r w:rsidR="00990F2E">
        <w:t xml:space="preserve">more </w:t>
      </w:r>
      <w:r w:rsidR="00E05864">
        <w:t>difficult for the construction</w:t>
      </w:r>
      <w:r w:rsidR="00990F2E">
        <w:t xml:space="preserve"> firms</w:t>
      </w:r>
      <w:r w:rsidR="00E05864">
        <w:t xml:space="preserve"> to maintain their survival. </w:t>
      </w:r>
      <w:r w:rsidR="00011738">
        <w:t xml:space="preserve">The survival </w:t>
      </w:r>
      <w:r w:rsidR="00E05864">
        <w:t xml:space="preserve">and success of industries and their entities in such turbulent times increasingly </w:t>
      </w:r>
      <w:r w:rsidR="00011738">
        <w:t xml:space="preserve">depends </w:t>
      </w:r>
      <w:r w:rsidR="00E05864">
        <w:t xml:space="preserve">on competitiveness </w:t>
      </w:r>
      <w:r w:rsidR="00E05864">
        <w:fldChar w:fldCharType="begin" w:fldLock="1"/>
      </w:r>
      <w:r w:rsidR="00E05864">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2004)","plainTextFormattedCitation":"(Ambastha and Momaya, 2004)","previouslyFormattedCitation":"(Ambastha and Momaya, 2004)"},"properties":{"noteIndex":0},"schema":"https://github.com/citation-style-language/schema/raw/master/csl-citation.json"}</w:instrText>
      </w:r>
      <w:r w:rsidR="00E05864">
        <w:fldChar w:fldCharType="separate"/>
      </w:r>
      <w:r w:rsidR="00E05864" w:rsidRPr="00AF293D">
        <w:rPr>
          <w:noProof/>
        </w:rPr>
        <w:t>(Ambastha and Momaya, 2004)</w:t>
      </w:r>
      <w:r w:rsidR="00E05864">
        <w:fldChar w:fldCharType="end"/>
      </w:r>
      <w:r w:rsidR="00E05864">
        <w:t xml:space="preserve">. </w:t>
      </w:r>
      <w:r w:rsidR="00E90677">
        <w:t>Therefore</w:t>
      </w:r>
      <w:r w:rsidR="00E05864">
        <w:t>, i</w:t>
      </w:r>
      <w:r w:rsidR="00E05864" w:rsidRPr="007B4A49">
        <w:t xml:space="preserve">dentifying </w:t>
      </w:r>
      <w:r w:rsidR="00E05864">
        <w:t xml:space="preserve">the means of enhancing </w:t>
      </w:r>
      <w:r w:rsidR="00011738">
        <w:t xml:space="preserve"> the </w:t>
      </w:r>
      <w:r w:rsidR="00E05864" w:rsidRPr="007B4A49">
        <w:t xml:space="preserve">competitive advantages </w:t>
      </w:r>
      <w:r w:rsidR="00011738">
        <w:t xml:space="preserve">of construction enterprises </w:t>
      </w:r>
      <w:r w:rsidR="00E05864" w:rsidRPr="007B4A49">
        <w:t xml:space="preserve">and </w:t>
      </w:r>
      <w:r w:rsidR="00011738">
        <w:t xml:space="preserve">the </w:t>
      </w:r>
      <w:r w:rsidR="00E05864" w:rsidRPr="007B4A49">
        <w:t xml:space="preserve">weaknesses </w:t>
      </w:r>
      <w:r w:rsidR="00011738">
        <w:t>that prevent them from being competitive in a turbulent market environment have</w:t>
      </w:r>
      <w:r w:rsidR="00E05864" w:rsidRPr="007B4A49">
        <w:t xml:space="preserve"> become essential to sustain the development of the construction industry </w:t>
      </w:r>
      <w:r w:rsidR="00E05864">
        <w:t xml:space="preserve">and its entities </w:t>
      </w:r>
      <w:r w:rsidR="00E05864">
        <w:fldChar w:fldCharType="begin" w:fldLock="1"/>
      </w:r>
      <w:r w:rsidR="00E05864">
        <w:instrText>ADDIN CSL_CITATION {"citationItems":[{"id":"ITEM-1","itemData":{"author":[{"dropping-particle":"van der","family":"Zee","given":"Han","non-dropping-particle":"","parse-names":false,"suffix":""}],"editor":[{"dropping-particle":"","family":"Khosrow-Pour","given":"Mehdi","non-dropping-particle":"","parse-names":false,"suffix":""},{"dropping-particle":"","family":"Travers","given":"Jan","non-dropping-particle":"","parse-names":false,"suffix":""},{"dropping-particle":"","family":"Appicello","given":"Amanda","non-dropping-particle":"","parse-names":false,"suffix":""},{"dropping-particle":"","family":"Rossi","given":"Michele","non-dropping-particle":"","parse-names":false,"suffix":""},{"dropping-particle":"","family":"Boyer","given":"Maria","non-dropping-particle":"","parse-names":false,"suffix":""},{"dropping-particle":"","family":"Whitcomb","given":"LeAnn","non-dropping-particle":"","parse-names":false,"suffix":""},{"dropping-particle":"","family":"Andre","given":"Deb","non-dropping-particle":"","parse-names":false,"suffix":""}],"id":"ITEM-1","issued":{"date-parts":[["2002"]]},"number-of-pages":"3","publisher":"IRM Press","publisher-place":"Netherlands","title":"Measuring the Value of Information Technology","type":"book"},"uris":["http://www.mendeley.com/documents/?uuid=b49dc5e9-f4af-4347-b792-bd7665b0583f"]}],"mendeley":{"formattedCitation":"(Zee, 2002)","plainTextFormattedCitation":"(Zee, 2002)","previouslyFormattedCitation":"(Zee, 2002)"},"properties":{"noteIndex":0},"schema":"https://github.com/citation-style-language/schema/raw/master/csl-citation.json"}</w:instrText>
      </w:r>
      <w:r w:rsidR="00E05864">
        <w:fldChar w:fldCharType="separate"/>
      </w:r>
      <w:r w:rsidR="00E05864" w:rsidRPr="00AF293D">
        <w:rPr>
          <w:noProof/>
        </w:rPr>
        <w:t>(Zee, 2002)</w:t>
      </w:r>
      <w:r w:rsidR="00E05864">
        <w:fldChar w:fldCharType="end"/>
      </w:r>
      <w:r w:rsidR="00E05864">
        <w:t xml:space="preserve">. Thus, the </w:t>
      </w:r>
      <w:r w:rsidR="00E05864" w:rsidRPr="00F80BF5">
        <w:t xml:space="preserve">significance of pursuing </w:t>
      </w:r>
      <w:r w:rsidR="00E05864" w:rsidRPr="00F80BF5">
        <w:lastRenderedPageBreak/>
        <w:t>competitive advantages in construction is becoming more apparent</w:t>
      </w:r>
      <w:r w:rsidR="00E05864">
        <w:t xml:space="preserve">. This </w:t>
      </w:r>
      <w:r w:rsidR="009D2950">
        <w:t>pursuance of</w:t>
      </w:r>
      <w:r w:rsidR="00E05864">
        <w:t xml:space="preserve"> competitive advantage </w:t>
      </w:r>
      <w:r w:rsidR="00011738">
        <w:t>in</w:t>
      </w:r>
      <w:r w:rsidR="00E05864">
        <w:t xml:space="preserve"> construction  leads to the questions, how competitive advantage needs to be </w:t>
      </w:r>
      <w:r w:rsidR="0028797A">
        <w:t>sought</w:t>
      </w:r>
      <w:r w:rsidR="00E05864">
        <w:t xml:space="preserve">/ enhanced and in which scale/ level. </w:t>
      </w:r>
      <w:r>
        <w:t>The n</w:t>
      </w:r>
      <w:r w:rsidR="00E05864">
        <w:t>ext section provides more insights into these two questions.</w:t>
      </w:r>
    </w:p>
    <w:p w14:paraId="64068091" w14:textId="220CE5A5" w:rsidR="001D2718" w:rsidRPr="00C117D9" w:rsidRDefault="001D2718" w:rsidP="001E338F">
      <w:pPr>
        <w:pStyle w:val="Heading3"/>
      </w:pPr>
      <w:bookmarkStart w:id="46" w:name="_Toc52293292"/>
      <w:bookmarkStart w:id="47" w:name="_Toc54024077"/>
      <w:bookmarkStart w:id="48" w:name="_Toc73917360"/>
      <w:r w:rsidRPr="00C117D9">
        <w:t xml:space="preserve">Identifying </w:t>
      </w:r>
      <w:bookmarkEnd w:id="45"/>
      <w:r w:rsidR="001E338F">
        <w:t>the s</w:t>
      </w:r>
      <w:r w:rsidR="001E338F" w:rsidRPr="001E338F">
        <w:t>cope of the research</w:t>
      </w:r>
      <w:bookmarkEnd w:id="46"/>
      <w:bookmarkEnd w:id="47"/>
      <w:bookmarkEnd w:id="48"/>
    </w:p>
    <w:p w14:paraId="075815FE" w14:textId="77777777" w:rsidR="00D12A48" w:rsidRDefault="00D12A48" w:rsidP="00D12A48">
      <w:pPr>
        <w:spacing w:after="0"/>
      </w:pPr>
    </w:p>
    <w:p w14:paraId="2F87F33D" w14:textId="63B5EDD1" w:rsidR="001E338F" w:rsidRDefault="009D2950" w:rsidP="001E338F">
      <w:r>
        <w:t>The scope setting</w:t>
      </w:r>
      <w:r w:rsidR="001E338F" w:rsidRPr="00DA0641">
        <w:t xml:space="preserve"> in this research </w:t>
      </w:r>
      <w:r>
        <w:t>is mostly</w:t>
      </w:r>
      <w:r w:rsidR="001E338F" w:rsidRPr="00DA0641">
        <w:t xml:space="preserve"> confined by ‘delimitations</w:t>
      </w:r>
      <w:r w:rsidR="001E338F">
        <w:t xml:space="preserve">’ consisting of four parameters namely: 1) </w:t>
      </w:r>
      <w:r w:rsidR="00BD41FF">
        <w:t>L</w:t>
      </w:r>
      <w:r w:rsidR="001E338F">
        <w:t>evel of analysis/ unit of analysis; 2) Domain of organisation</w:t>
      </w:r>
      <w:r w:rsidR="00BD41FF">
        <w:t>s</w:t>
      </w:r>
      <w:r w:rsidR="001E338F">
        <w:t>; 3) Geographical confinement</w:t>
      </w:r>
      <w:r w:rsidR="00BD41FF">
        <w:t xml:space="preserve"> and</w:t>
      </w:r>
      <w:r w:rsidR="001E338F">
        <w:t xml:space="preserve"> 4) Market sector(s). </w:t>
      </w:r>
      <w:r w:rsidR="00F675D4">
        <w:t>The f</w:t>
      </w:r>
      <w:r w:rsidR="001E338F">
        <w:t>ollowing paragraphs explain these four parameters.</w:t>
      </w:r>
    </w:p>
    <w:p w14:paraId="13363EEA" w14:textId="3AC16F5A" w:rsidR="00DA4AFE" w:rsidRDefault="001E338F" w:rsidP="001E338F">
      <w:r>
        <w:t xml:space="preserve">It is imperative to set the </w:t>
      </w:r>
      <w:r w:rsidR="007E1FB2">
        <w:t xml:space="preserve">study </w:t>
      </w:r>
      <w:r>
        <w:t xml:space="preserve">scope </w:t>
      </w:r>
      <w:r w:rsidR="007E1FB2">
        <w:t>explicitly</w:t>
      </w:r>
      <w:r w:rsidR="008B2BE7">
        <w:t>,</w:t>
      </w:r>
      <w:r w:rsidR="007E1FB2">
        <w:t xml:space="preserve"> </w:t>
      </w:r>
      <w:r w:rsidR="008B2BE7">
        <w:t xml:space="preserve">especially </w:t>
      </w:r>
      <w:r>
        <w:t xml:space="preserve">because the predominant research field of this study- ‘competitiveness’ is </w:t>
      </w:r>
      <w:r w:rsidR="00A125BE">
        <w:t xml:space="preserve">a </w:t>
      </w:r>
      <w:r w:rsidR="007E1FB2">
        <w:t xml:space="preserve">relatively  complex area </w:t>
      </w:r>
      <w:r>
        <w:t xml:space="preserve">comprised </w:t>
      </w:r>
      <w:r w:rsidR="00A125BE">
        <w:t>of</w:t>
      </w:r>
      <w:r w:rsidR="007E1FB2">
        <w:t xml:space="preserve"> </w:t>
      </w:r>
      <w:r>
        <w:t xml:space="preserve">different levels of analysis. From </w:t>
      </w:r>
      <w:r w:rsidR="00F675D4">
        <w:t xml:space="preserve">a </w:t>
      </w:r>
      <w:r>
        <w:t xml:space="preserve">macro level to </w:t>
      </w:r>
      <w:r w:rsidR="00A125BE">
        <w:t xml:space="preserve">a </w:t>
      </w:r>
      <w:r>
        <w:t>micro</w:t>
      </w:r>
      <w:r w:rsidR="00F675D4">
        <w:t>-</w:t>
      </w:r>
      <w:r>
        <w:t>level, competitiveness can be analysed at the nation</w:t>
      </w:r>
      <w:r w:rsidR="00F675D4">
        <w:t>al</w:t>
      </w:r>
      <w:r>
        <w:t xml:space="preserve"> level, the industry level, </w:t>
      </w:r>
      <w:r w:rsidR="00A125BE">
        <w:t xml:space="preserve">an </w:t>
      </w:r>
      <w:r>
        <w:t>organisation level</w:t>
      </w:r>
      <w:r w:rsidR="00F675D4">
        <w:t>,</w:t>
      </w:r>
      <w:r>
        <w:t xml:space="preserve"> and </w:t>
      </w:r>
      <w:r w:rsidR="00A125BE">
        <w:t>a</w:t>
      </w:r>
      <w:r>
        <w:t xml:space="preserve"> project level. Setting a specific analysing level would not only provide more </w:t>
      </w:r>
      <w:r w:rsidR="007E1FB2">
        <w:t xml:space="preserve">clarity into the </w:t>
      </w:r>
      <w:r>
        <w:t xml:space="preserve">understanding </w:t>
      </w:r>
      <w:r w:rsidR="00B23C6B">
        <w:t>of</w:t>
      </w:r>
      <w:r>
        <w:t xml:space="preserve"> competitiveness </w:t>
      </w:r>
      <w:r w:rsidR="00B23C6B">
        <w:t xml:space="preserve">as a concept </w:t>
      </w:r>
      <w:r>
        <w:t xml:space="preserve">at a given level but </w:t>
      </w:r>
      <w:r w:rsidR="00A125BE">
        <w:t xml:space="preserve">would </w:t>
      </w:r>
      <w:r>
        <w:t xml:space="preserve">also provide </w:t>
      </w:r>
      <w:r w:rsidR="00B23C6B">
        <w:t>coherence</w:t>
      </w:r>
      <w:r>
        <w:t xml:space="preserve"> into the concentration of research efforts. This study confines its first parameter to </w:t>
      </w:r>
      <w:r w:rsidR="00A125BE">
        <w:t>analysing</w:t>
      </w:r>
      <w:r>
        <w:t xml:space="preserve"> competitiveness at </w:t>
      </w:r>
      <w:r w:rsidR="00A125BE">
        <w:t xml:space="preserve">the </w:t>
      </w:r>
      <w:r w:rsidR="001C6896">
        <w:t xml:space="preserve">individual </w:t>
      </w:r>
      <w:r>
        <w:t xml:space="preserve">construction organisation/ enterprise level </w:t>
      </w:r>
      <w:r w:rsidR="00F675D4">
        <w:t>as</w:t>
      </w:r>
      <w:r>
        <w:t xml:space="preserve"> opposed to</w:t>
      </w:r>
      <w:r w:rsidR="00A125BE">
        <w:t xml:space="preserve"> the</w:t>
      </w:r>
      <w:r>
        <w:t xml:space="preserve"> industry or  project level. Although many researchers stress the importance of project-level competitiveness</w:t>
      </w:r>
      <w:r w:rsidR="0028797A">
        <w:t>, t</w:t>
      </w:r>
      <w:r>
        <w:t xml:space="preserve">his study emphasises the fact that </w:t>
      </w:r>
      <w:r w:rsidR="001C6896">
        <w:t xml:space="preserve">competitiveness at individual </w:t>
      </w:r>
      <w:r>
        <w:t>organisation</w:t>
      </w:r>
      <w:r w:rsidR="001C6896">
        <w:t xml:space="preserve"> level</w:t>
      </w:r>
      <w:r>
        <w:t xml:space="preserve"> equally or sometimes </w:t>
      </w:r>
      <w:r w:rsidR="00B23C6B">
        <w:t xml:space="preserve">significantly </w:t>
      </w:r>
      <w:r>
        <w:t xml:space="preserve">contributes to the construction industry competitiveness as </w:t>
      </w:r>
      <w:r w:rsidR="00B23C6B">
        <w:t xml:space="preserve">much as </w:t>
      </w:r>
      <w:r>
        <w:t>project-level competitiveness</w:t>
      </w:r>
      <w:r w:rsidR="00D0148C">
        <w:t xml:space="preserve"> </w:t>
      </w:r>
      <w:r w:rsidR="005275F5">
        <w:fldChar w:fldCharType="begin" w:fldLock="1"/>
      </w:r>
      <w:r w:rsidR="00FF5C40">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2004)","plainTextFormattedCitation":"(Ambastha and Momaya, 2004)","previouslyFormattedCitation":"(Ambastha and Momaya, 2004)"},"properties":{"noteIndex":0},"schema":"https://github.com/citation-style-language/schema/raw/master/csl-citation.json"}</w:instrText>
      </w:r>
      <w:r w:rsidR="005275F5">
        <w:fldChar w:fldCharType="separate"/>
      </w:r>
      <w:r w:rsidR="005275F5" w:rsidRPr="005275F5">
        <w:rPr>
          <w:noProof/>
        </w:rPr>
        <w:t>(Ambastha and Momaya, 2004)</w:t>
      </w:r>
      <w:r w:rsidR="005275F5">
        <w:fldChar w:fldCharType="end"/>
      </w:r>
      <w:r>
        <w:t xml:space="preserve">. A project is a temporary organisation, whereas an organisation is a continuing entity that creates the construction industry </w:t>
      </w:r>
      <w:r>
        <w:fldChar w:fldCharType="begin" w:fldLock="1"/>
      </w:r>
      <w:r>
        <w:instrText>ADDIN CSL_CITATION {"citationItems":[{"id":"ITEM-1","itemData":{"author":[{"dropping-particle":"","family":"Male","given":"S.","non-dropping-particle":"","parse-names":false,"suffix":""},{"dropping-particle":"","family":"Stocks","given":"R.","non-dropping-particle":"","parse-names":false,"suffix":""}],"id":"ITEM-1","issued":{"date-parts":[["1991"]]},"publisher":"Butterworth-Heinemann Ltd","publisher-place":"Surrey","title":"Competitive Advantage in Construction","type":"book"},"uris":["http://www.mendeley.com/documents/?uuid=c710ac26-d4ce-4dc5-a38b-4246e8ddfa33"]}],"mendeley":{"formattedCitation":"(Male and Stocks, 1991)","manualFormatting":"(Male and Stocks, 1991;","plainTextFormattedCitation":"(Male and Stocks, 1991)","previouslyFormattedCitation":"(Male and Stocks, 1991)"},"properties":{"noteIndex":0},"schema":"https://github.com/citation-style-language/schema/raw/master/csl-citation.json"}</w:instrText>
      </w:r>
      <w:r>
        <w:fldChar w:fldCharType="separate"/>
      </w:r>
      <w:r w:rsidRPr="00234317">
        <w:rPr>
          <w:noProof/>
        </w:rPr>
        <w:t>(Male and Stocks, 1991</w:t>
      </w:r>
      <w:r>
        <w:rPr>
          <w:noProof/>
        </w:rPr>
        <w:t>;</w:t>
      </w:r>
      <w:r>
        <w:fldChar w:fldCharType="end"/>
      </w:r>
      <w:r w:rsidR="00F675D4">
        <w:t xml:space="preserve"> </w:t>
      </w:r>
      <w:r>
        <w:fldChar w:fldCharType="begin" w:fldLock="1"/>
      </w:r>
      <w:r>
        <w:instrText>ADDIN CSL_CITATION {"citationItems":[{"id":"ITEM-1","itemData":{"author":[{"dropping-particle":"","family":"Kale","given":"S.","non-dropping-particle":"","parse-names":false,"suffix":""}],"id":"ITEM-1","issued":{"date-parts":[["2002"]]},"publisher":"MI","title":"Competitive advantage in the construction industry: firm-specific resources and strategy","type":"thesis"},"uris":["http://www.mendeley.com/documents/?uuid=6e0b177c-46b6-43de-823d-f4d7d22371ca"]}],"mendeley":{"formattedCitation":"(Kale, 2002)","manualFormatting":"Kale, 2002)","plainTextFormattedCitation":"(Kale, 2002)","previouslyFormattedCitation":"(Kale, 2002)"},"properties":{"noteIndex":0},"schema":"https://github.com/citation-style-language/schema/raw/master/csl-citation.json"}</w:instrText>
      </w:r>
      <w:r>
        <w:fldChar w:fldCharType="separate"/>
      </w:r>
      <w:r w:rsidRPr="00234317">
        <w:rPr>
          <w:noProof/>
        </w:rPr>
        <w:t>Kale, 2002)</w:t>
      </w:r>
      <w:r>
        <w:fldChar w:fldCharType="end"/>
      </w:r>
      <w:r w:rsidR="00B23C6B">
        <w:t xml:space="preserve">. </w:t>
      </w:r>
      <w:r>
        <w:t>Porter once state</w:t>
      </w:r>
      <w:r w:rsidR="00B23C6B">
        <w:t>d</w:t>
      </w:r>
      <w:r>
        <w:t xml:space="preserve"> “it is the firms, not nations, which compete in international markets” </w:t>
      </w:r>
      <w:r>
        <w:fldChar w:fldCharType="begin" w:fldLock="1"/>
      </w:r>
      <w:r>
        <w:instrText>ADDIN CSL_CITATION {"citationItems":[{"id":"ITEM-1","itemData":{"DOI":"10.1016/j.cell.2005.09.009","ISBN":"0092-8674 (Print)\\n0092-8674 (Linking)","ISSN":"00178012","PMID":"16269338","abstract":"Today's dynamic markets and technologies have called into question the sustainability of competitive advantage. Under pressure to improve productivity, quality, and speed, managers have embraced tools such as TQM, benchmarking, and reengineering. Dramatic operational improvements have resulted, but rarely have these gains translated into sustainable profitability. And gradually, the tools have taken the place of strategy. In his five-part article, Michael Porter explores how that shift has led to the rise of mutually destructive competitive battles that damage the profitability of many companies. As managers push to improve on all fronts, they move further away from viable competitive positions. Porter argues that operational effectiveness, although necessary to superior performance, is not sufficient, because its techniques are easy to imitate. In contrast, the essence of strategy is choosing a unique and valuable position rooted in systems of activities that are much more difficult to match. Porter thus traces the economic basis of competitive advantage down to the level of the specific activities a company performs. Using cases such as Ikea and Vanguard, he shows how making trade-offs among activities is critical to the sustainability of a strategy. Whereas managers often focus on individual components of success such as core competencies or critical resources, Porter shows how managing fit across all of a company's activities enhances both competitive advantage and sustainability. While stressing the role of leadership in making and enforcing clear strategic choices, Porter also offers advice on how companies can reconnect with strategies that have become blurred over time. INSETS: Japanese Companies Rarely Have Strategies;Finding New Positions: The Entrepreneurial Edge;The Connection with Generic Strategies;Reconnecting with Strategy ABSTRACT FROM AUTHOR","author":[{"dropping-particle":"","family":"Porter","given":"Michael E","non-dropping-particle":"","parse-names":false,"suffix":""}],"container-title":"Harvard business review","id":"ITEM-1","issued":{"date-parts":[["1996"]]},"page":"1-20","title":"What is Strategy?","type":"article-journal"},"uris":["http://www.mendeley.com/documents/?uuid=21e3df6d-5abd-4896-a1ae-0d6a4ddd2df4"]}],"mendeley":{"formattedCitation":"(Porter, 1996)","plainTextFormattedCitation":"(Porter, 1996)","previouslyFormattedCitation":"(Porter, 1996)"},"properties":{"noteIndex":0},"schema":"https://github.com/citation-style-language/schema/raw/master/csl-citation.json"}</w:instrText>
      </w:r>
      <w:r>
        <w:fldChar w:fldCharType="separate"/>
      </w:r>
      <w:r w:rsidRPr="00234317">
        <w:rPr>
          <w:noProof/>
        </w:rPr>
        <w:t>(Porter, 1996)</w:t>
      </w:r>
      <w:r>
        <w:fldChar w:fldCharType="end"/>
      </w:r>
      <w:r>
        <w:t xml:space="preserve">. </w:t>
      </w:r>
      <w:r w:rsidR="00A125BE">
        <w:t>The</w:t>
      </w:r>
      <w:r w:rsidR="00FF7155">
        <w:t xml:space="preserve"> </w:t>
      </w:r>
      <w:r>
        <w:t xml:space="preserve">majority of variance in profitability could be attributed to  firms’ characteristics and actions </w:t>
      </w:r>
      <w:r>
        <w:fldChar w:fldCharType="begin" w:fldLock="1"/>
      </w:r>
      <w:r>
        <w:instrText>ADDIN CSL_CITATION {"citationItems":[{"id":"ITEM-1","itemData":{"DOI":"10.1002/smj.797","ISSN":"01432095","abstract":"This research explores evidence of corporate capabilities for conducting acquisition and alliance deals in young firms. We hypothesize that investors conjecture about the future based on information about a firm's capabilities. Each successive deal carries intrinsic value, creates experience, generates feedback, and yields information about the firm's underlying capabilities. We evaluate whether stock prices impute expectations that firms will capably pursue particular programs of acquisitions and alliances. The analysis covers how investor responses change across successive deals on the theory that firms with a concentrated program of deals may develop capabilities more intensively than those with programs that involve both acquisitions and alliances. The dataset covers the population of firms that went through an initial public offering (IPO) in the United States between 1988 and 1999. It contains information on all of their post-IPO acquisitions and alliances, and on how their stock prices changed in response to the announcement of each deal. The results suggest that within the first year after IPO, investors expect firms to execute particular streams of alliances and acquisitions that reflect their unique histories of demonstrated capabilities. We also find evidence that investors cannot fully anticipate deal programs. The findings support a capabilities-based view of the firm and also show that accurate inference using event-study methods may require digging deep into the early histories of firms. Copyright © 2009 John Wiley &amp; Sons, Ltd.","author":[{"dropping-particle":"","family":"Arikan","given":"Asli M.","non-dropping-particle":"","parse-names":false,"suffix":""},{"dropping-particle":"","family":"Mcgahan","given":"Anita M.","non-dropping-particle":"","parse-names":false,"suffix":""}],"container-title":"Strategic Management Journal","id":"ITEM-1","issued":{"date-parts":[["2010"]]},"title":"The development of capabilities in new firms","type":"article-journal"},"uris":["http://www.mendeley.com/documents/?uuid=0ecbda6d-7af9-432f-8262-7265dd04c982"]}],"mendeley":{"formattedCitation":"(Arikan and Mcgahan, 2010)","plainTextFormattedCitation":"(Arikan and Mcgahan, 2010)","previouslyFormattedCitation":"(Arikan and Mcgahan, 2010)"},"properties":{"noteIndex":0},"schema":"https://github.com/citation-style-language/schema/raw/master/csl-citation.json"}</w:instrText>
      </w:r>
      <w:r>
        <w:fldChar w:fldCharType="separate"/>
      </w:r>
      <w:r w:rsidRPr="00234317">
        <w:rPr>
          <w:noProof/>
        </w:rPr>
        <w:t>(Arikan and Mcgahan, 2010)</w:t>
      </w:r>
      <w:r>
        <w:fldChar w:fldCharType="end"/>
      </w:r>
      <w:r>
        <w:t>. The literature also suggests that an evaluation o</w:t>
      </w:r>
      <w:r w:rsidR="00F675D4">
        <w:t>f</w:t>
      </w:r>
      <w:r>
        <w:t xml:space="preserve"> the competitiveness of construction organisations is imperative to sustain the growth of construction enterprises and the construction industry simultaneously </w:t>
      </w:r>
      <w:r>
        <w:fldChar w:fldCharType="begin" w:fldLock="1"/>
      </w:r>
      <w:r>
        <w:instrText>ADDIN CSL_CITATION {"citationItems":[{"id":"ITEM-1","itemData":{"DOI":"10.1002/smj.797","ISSN":"01432095","abstract":"This research explores evidence of corporate capabilities for conducting acquisition and alliance deals in young firms. We hypothesize that investors conjecture about the future based on information about a firm's capabilities. Each successive deal carries intrinsic value, creates experience, generates feedback, and yields information about the firm's underlying capabilities. We evaluate whether stock prices impute expectations that firms will capably pursue particular programs of acquisitions and alliances. The analysis covers how investor responses change across successive deals on the theory that firms with a concentrated program of deals may develop capabilities more intensively than those with programs that involve both acquisitions and alliances. The dataset covers the population of firms that went through an initial public offering (IPO) in the United States between 1988 and 1999. It contains information on all of their post-IPO acquisitions and alliances, and on how their stock prices changed in response to the announcement of each deal. The results suggest that within the first year after IPO, investors expect firms to execute particular streams of alliances and acquisitions that reflect their unique histories of demonstrated capabilities. We also find evidence that investors cannot fully anticipate deal programs. The findings support a capabilities-based view of the firm and also show that accurate inference using event-study methods may require digging deep into the early histories of firms. Copyright © 2009 John Wiley &amp; Sons, Ltd.","author":[{"dropping-particle":"","family":"Arikan","given":"Asli M.","non-dropping-particle":"","parse-names":false,"suffix":""},{"dropping-particle":"","family":"Mcgahan","given":"Anita M.","non-dropping-particle":"","parse-names":false,"suffix":""}],"container-title":"Strategic Management Journal","id":"ITEM-1","issued":{"date-parts":[["2010"]]},"title":"The development of capabilities in new firms","type":"article-journal"},"uris":["http://www.mendeley.com/documents/?uuid=0ecbda6d-7af9-432f-8262-7265dd04c982"]}],"mendeley":{"formattedCitation":"(Arikan and Mcgahan, 2010)","plainTextFormattedCitation":"(Arikan and Mcgahan, 2010)","previouslyFormattedCitation":"(Arikan and Mcgahan, 2010)"},"properties":{"noteIndex":0},"schema":"https://github.com/citation-style-language/schema/raw/master/csl-citation.json"}</w:instrText>
      </w:r>
      <w:r>
        <w:fldChar w:fldCharType="separate"/>
      </w:r>
      <w:r w:rsidRPr="00234317">
        <w:rPr>
          <w:noProof/>
        </w:rPr>
        <w:t>(Arikan and Mcgahan, 2010)</w:t>
      </w:r>
      <w:r>
        <w:fldChar w:fldCharType="end"/>
      </w:r>
      <w:r>
        <w:t>. Considering these facts, the unit of analysis of this study is also set to be ‘</w:t>
      </w:r>
      <w:r w:rsidR="001C6896">
        <w:t xml:space="preserve">individual </w:t>
      </w:r>
      <w:r>
        <w:t xml:space="preserve">organisation’. Organisational capability is hypothetically measured in </w:t>
      </w:r>
      <w:r w:rsidR="00286D85">
        <w:t xml:space="preserve">the </w:t>
      </w:r>
      <w:r>
        <w:t>organisational or  sub-organisational units` ability to demonstrate competitive advantage</w:t>
      </w:r>
      <w:r w:rsidR="00B23C6B">
        <w:t xml:space="preserve">. This demonstration ability  is examined by the way organisations </w:t>
      </w:r>
      <w:r>
        <w:t xml:space="preserve">surpass and outshine the peer market competitors by pursuing a common mission or </w:t>
      </w:r>
      <w:r w:rsidR="00286D85">
        <w:t xml:space="preserve">delivering </w:t>
      </w:r>
      <w:r>
        <w:t xml:space="preserve">a common project/outcome. To be able to understand the organisational context </w:t>
      </w:r>
      <w:r w:rsidR="00F675D4">
        <w:t>concerning</w:t>
      </w:r>
      <w:r>
        <w:t xml:space="preserve"> competitiveness, at times</w:t>
      </w:r>
      <w:r w:rsidR="0028797A">
        <w:t>,</w:t>
      </w:r>
      <w:r>
        <w:t xml:space="preserve"> individual competencies, attitudes, agreements, and behaviours are also taken on</w:t>
      </w:r>
      <w:r w:rsidR="00884676">
        <w:t>-</w:t>
      </w:r>
      <w:r>
        <w:t xml:space="preserve">board. It allows </w:t>
      </w:r>
      <w:r w:rsidR="00286D85">
        <w:t xml:space="preserve">the analysis of </w:t>
      </w:r>
      <w:r>
        <w:t>the individual</w:t>
      </w:r>
      <w:r w:rsidR="00884676">
        <w:t>’s</w:t>
      </w:r>
      <w:r>
        <w:t xml:space="preserve"> ability (with knowledge extent, skill sets, and values) to contribute to the “competitive advantage</w:t>
      </w:r>
      <w:r w:rsidR="0047443F">
        <w:t xml:space="preserve"> of individual organisation level</w:t>
      </w:r>
      <w:r>
        <w:t>”. Thus, the unit of analysis is</w:t>
      </w:r>
      <w:r w:rsidR="00884676">
        <w:t xml:space="preserve"> set</w:t>
      </w:r>
      <w:r>
        <w:t xml:space="preserve"> primarily </w:t>
      </w:r>
      <w:r w:rsidR="00884676">
        <w:lastRenderedPageBreak/>
        <w:t xml:space="preserve">to be </w:t>
      </w:r>
      <w:r w:rsidR="0047443F">
        <w:t>‘</w:t>
      </w:r>
      <w:r w:rsidR="00286D85">
        <w:t>organisation</w:t>
      </w:r>
      <w:r w:rsidR="0047443F">
        <w:t>’</w:t>
      </w:r>
      <w:r>
        <w:t xml:space="preserve">. This is a key delimitation (choice) made by the researcher. However, </w:t>
      </w:r>
      <w:r w:rsidR="00884676">
        <w:t xml:space="preserve">the data related to </w:t>
      </w:r>
      <w:r>
        <w:t>individual</w:t>
      </w:r>
      <w:r w:rsidR="00884676">
        <w:t xml:space="preserve"> perceptions</w:t>
      </w:r>
      <w:r>
        <w:t xml:space="preserve"> incorporated </w:t>
      </w:r>
      <w:r w:rsidR="00286D85">
        <w:t xml:space="preserve">in </w:t>
      </w:r>
      <w:r w:rsidR="0028797A">
        <w:t xml:space="preserve">BBI exploitation </w:t>
      </w:r>
      <w:r>
        <w:t xml:space="preserve">are also </w:t>
      </w:r>
      <w:r w:rsidR="00884676">
        <w:t>utilised</w:t>
      </w:r>
      <w:r>
        <w:t xml:space="preserve"> in the </w:t>
      </w:r>
      <w:r w:rsidR="0028797A">
        <w:t>study.</w:t>
      </w:r>
      <w:r>
        <w:t xml:space="preserve"> </w:t>
      </w:r>
      <w:r w:rsidR="0028797A">
        <w:t>T</w:t>
      </w:r>
      <w:r>
        <w:t xml:space="preserve">he key </w:t>
      </w:r>
      <w:r w:rsidR="00884676">
        <w:t>individuals</w:t>
      </w:r>
      <w:r>
        <w:t xml:space="preserve"> </w:t>
      </w:r>
      <w:r w:rsidR="0028797A">
        <w:t>include</w:t>
      </w:r>
      <w:r w:rsidR="00286D85">
        <w:t>,</w:t>
      </w:r>
      <w:r w:rsidR="0028797A">
        <w:t xml:space="preserve"> but </w:t>
      </w:r>
      <w:r w:rsidR="00286D85">
        <w:t xml:space="preserve">are </w:t>
      </w:r>
      <w:r w:rsidR="0028797A">
        <w:t>not limited to</w:t>
      </w:r>
      <w:r w:rsidR="00286D85">
        <w:t>,</w:t>
      </w:r>
      <w:r w:rsidR="0028797A">
        <w:t xml:space="preserve"> </w:t>
      </w:r>
      <w:r>
        <w:t>IT Manager</w:t>
      </w:r>
      <w:r w:rsidR="0028797A">
        <w:t>s</w:t>
      </w:r>
      <w:r w:rsidR="00A6512A">
        <w:t xml:space="preserve">, </w:t>
      </w:r>
      <w:r>
        <w:t>Architects</w:t>
      </w:r>
      <w:r w:rsidR="00A6512A">
        <w:t xml:space="preserve">, </w:t>
      </w:r>
      <w:r>
        <w:t>Directors</w:t>
      </w:r>
      <w:r w:rsidR="00A6512A">
        <w:t xml:space="preserve">, </w:t>
      </w:r>
      <w:r>
        <w:t>decision-makers, peer staff</w:t>
      </w:r>
      <w:r w:rsidR="0028797A">
        <w:t>, etc</w:t>
      </w:r>
      <w:r>
        <w:t>. For, enhanced decision making</w:t>
      </w:r>
      <w:r w:rsidR="00A6512A">
        <w:t xml:space="preserve">, </w:t>
      </w:r>
      <w:r w:rsidR="00940259">
        <w:t xml:space="preserve">it is of paramount importance that </w:t>
      </w:r>
      <w:r>
        <w:t xml:space="preserve"> the human dimension at a behavioural level</w:t>
      </w:r>
      <w:r w:rsidR="00940259">
        <w:t>, as well as technology, process and data,</w:t>
      </w:r>
      <w:r w:rsidR="00A6512A">
        <w:t xml:space="preserve"> </w:t>
      </w:r>
      <w:r w:rsidR="00940259">
        <w:t xml:space="preserve">is </w:t>
      </w:r>
      <w:r w:rsidR="00A6512A">
        <w:t>considered</w:t>
      </w:r>
      <w:r>
        <w:t xml:space="preserve">. In that contingent, the cultural aspects of organisations should also be thoroughly studied. </w:t>
      </w:r>
      <w:r w:rsidR="00940259">
        <w:t xml:space="preserve">The prevailing </w:t>
      </w:r>
      <w:r w:rsidR="00DA4AFE">
        <w:t>status of o</w:t>
      </w:r>
      <w:r>
        <w:t>rganisation cultures</w:t>
      </w:r>
      <w:r w:rsidR="006A2C6E">
        <w:t xml:space="preserve"> and </w:t>
      </w:r>
      <w:r>
        <w:t xml:space="preserve">sub-cultures are </w:t>
      </w:r>
      <w:r w:rsidR="00DA4AFE">
        <w:t xml:space="preserve">hence </w:t>
      </w:r>
      <w:r>
        <w:t xml:space="preserve">investigated </w:t>
      </w:r>
      <w:r w:rsidR="00DA4AFE">
        <w:t xml:space="preserve">in-line with the </w:t>
      </w:r>
      <w:r w:rsidR="00DA4AFE" w:rsidRPr="00DA4AFE">
        <w:t>intellectual tradition</w:t>
      </w:r>
      <w:r w:rsidR="00DA4AFE">
        <w:t>s</w:t>
      </w:r>
      <w:r w:rsidR="00DA4AFE" w:rsidRPr="00DA4AFE">
        <w:t xml:space="preserve"> collectively drawn by </w:t>
      </w:r>
      <w:r w:rsidR="00DA4AFE">
        <w:t>seminal work</w:t>
      </w:r>
      <w:r w:rsidR="006A2C6E">
        <w:t xml:space="preserve"> in construction management literature.</w:t>
      </w:r>
    </w:p>
    <w:p w14:paraId="303101B6" w14:textId="4F130865" w:rsidR="001E338F" w:rsidRDefault="001E338F" w:rsidP="001E338F">
      <w:r>
        <w:t xml:space="preserve">The study limits its investigations to types of organisations in the </w:t>
      </w:r>
      <w:r w:rsidR="00940259">
        <w:t xml:space="preserve">UK </w:t>
      </w:r>
      <w:r>
        <w:t>construction industry  according to SIC classification 2007. This include</w:t>
      </w:r>
      <w:r w:rsidR="00F675D4">
        <w:t>s</w:t>
      </w:r>
      <w:r w:rsidR="00940259">
        <w:t>,</w:t>
      </w:r>
      <w:r>
        <w:t xml:space="preserve"> but </w:t>
      </w:r>
      <w:r w:rsidR="00F675D4">
        <w:t xml:space="preserve">is </w:t>
      </w:r>
      <w:r>
        <w:t>not limited to</w:t>
      </w:r>
      <w:r w:rsidR="00940259">
        <w:t>,</w:t>
      </w:r>
      <w:r>
        <w:t xml:space="preserve"> organisations ranging from contractors to designers, and consultancy practices at different scales and sizes.</w:t>
      </w:r>
    </w:p>
    <w:p w14:paraId="33DF134E" w14:textId="5744D342" w:rsidR="00ED2637" w:rsidRPr="00DA0641" w:rsidRDefault="001E338F" w:rsidP="008D3E5F">
      <w:r>
        <w:t xml:space="preserve">This study is geographically limited to </w:t>
      </w:r>
      <w:r w:rsidR="00F675D4">
        <w:t>the</w:t>
      </w:r>
      <w:r w:rsidRPr="00DA0641">
        <w:t xml:space="preserve"> United Kingdom. </w:t>
      </w:r>
      <w:r w:rsidR="006A2C6E">
        <w:t xml:space="preserve">One of the main reasons for this delimitation is that the </w:t>
      </w:r>
      <w:r w:rsidRPr="00DA0641">
        <w:t xml:space="preserve">UK is </w:t>
      </w:r>
      <w:r w:rsidR="006A2C6E">
        <w:t xml:space="preserve">considered to be </w:t>
      </w:r>
      <w:r w:rsidRPr="00DA0641">
        <w:t xml:space="preserve">the </w:t>
      </w:r>
      <w:r w:rsidR="00940259">
        <w:t xml:space="preserve"> quickest to embrace </w:t>
      </w:r>
      <w:r w:rsidRPr="00DA0641">
        <w:t>BIM, Big data Analytics and related technological aspects</w:t>
      </w:r>
      <w:r w:rsidR="006A2C6E">
        <w:t xml:space="preserve"> </w:t>
      </w:r>
      <w:r w:rsidR="006A2C6E">
        <w:fldChar w:fldCharType="begin" w:fldLock="1"/>
      </w:r>
      <w:r w:rsidR="006A2C6E">
        <w:instrText>ADDIN CSL_CITATION {"citationItems":[{"id":"ITEM-1","itemData":{"DOI":"10.1061/ciegag.0001345","ISSN":"23810688","abstract":"The benefits of strategically embracing technology research and development within architecture, engineering, or construction companies' business models are varied. But at its core, doing so can enable companies to solve their clients' problems, offer services their competitors can't match, and become the profession's own business-model disruptors.","author":[{"dropping-particle":"","family":"PwC","given":"","non-dropping-particle":"","parse-names":false,"suffix":""}],"container-title":"Civil Engineering Magazine Archive","id":"ITEM-1","issued":{"date-parts":[["2019"]]},"title":"Financial Services Technology 2020 and Beyond: Embracing disruption","type":"article-journal"},"uris":["http://www.mendeley.com/documents/?uuid=e3d7f646-f6af-4f83-9601-007fd78c6c98"]}],"mendeley":{"formattedCitation":"(PwC, 2019)","plainTextFormattedCitation":"(PwC, 2019)","previouslyFormattedCitation":"(PwC, 2019)"},"properties":{"noteIndex":0},"schema":"https://github.com/citation-style-language/schema/raw/master/csl-citation.json"}</w:instrText>
      </w:r>
      <w:r w:rsidR="006A2C6E">
        <w:fldChar w:fldCharType="separate"/>
      </w:r>
      <w:r w:rsidR="006A2C6E" w:rsidRPr="00234317">
        <w:rPr>
          <w:noProof/>
        </w:rPr>
        <w:t>(PwC, 2019)</w:t>
      </w:r>
      <w:r w:rsidR="006A2C6E">
        <w:fldChar w:fldCharType="end"/>
      </w:r>
      <w:r w:rsidRPr="00DA0641">
        <w:t xml:space="preserve">. According to </w:t>
      </w:r>
      <w:r w:rsidRPr="00DA0641">
        <w:fldChar w:fldCharType="begin" w:fldLock="1"/>
      </w:r>
      <w:r w:rsidRPr="00DA0641">
        <w:instrText>ADDIN CSL_CITATION {"citationItems":[{"id":"ITEM-1","itemData":{"author":[{"dropping-particle":"","family":"HM Government","given":"","non-dropping-particle":"","parse-names":false,"suffix":""}],"id":"ITEM-1","issue":"December","issued":{"date-parts":[["2014"]]},"number-of-pages":"1-7","title":"HM Government Horizon Scanning Programme Emerging Technologies : Big Data a Horizon Scanning Research Paper","type":"report"},"uris":["http://www.mendeley.com/documents/?uuid=c3f99f8f-5390-4c15-88d9-bbc319717578"]}],"mendeley":{"formattedCitation":"(HM Government, 2014)","manualFormatting":"HM Government (2014)","plainTextFormattedCitation":"(HM Government, 2014)","previouslyFormattedCitation":"(HM Government, 2014)"},"properties":{"noteIndex":0},"schema":"https://github.com/citation-style-language/schema/raw/master/csl-citation.json"}</w:instrText>
      </w:r>
      <w:r w:rsidRPr="00DA0641">
        <w:fldChar w:fldCharType="separate"/>
      </w:r>
      <w:r w:rsidRPr="00DA0641">
        <w:rPr>
          <w:noProof/>
        </w:rPr>
        <w:t>HM Government (2014)</w:t>
      </w:r>
      <w:r w:rsidRPr="00DA0641">
        <w:fldChar w:fldCharType="end"/>
      </w:r>
      <w:r>
        <w:t>,</w:t>
      </w:r>
      <w:r w:rsidRPr="00DA0641">
        <w:t xml:space="preserve"> </w:t>
      </w:r>
      <w:r w:rsidR="006A2C6E" w:rsidRPr="00DA0641">
        <w:t>although Scandinavian countries have had BIM regulations in place for almost a decade</w:t>
      </w:r>
      <w:r w:rsidR="006A2C6E">
        <w:t xml:space="preserve">, </w:t>
      </w:r>
      <w:r w:rsidR="008D3E5F">
        <w:t xml:space="preserve">the UK is now recognised by its peers as one of the leading nations in the exploitation of BIM technology and related processes with an internationally respected centrally-led programme. </w:t>
      </w:r>
      <w:r w:rsidR="00837F79">
        <w:t xml:space="preserve">Moreover, </w:t>
      </w:r>
      <w:r w:rsidRPr="00DA0641">
        <w:t>BIM Level 2 is mandated across all centrally procured construction projects</w:t>
      </w:r>
      <w:r w:rsidR="00837F79">
        <w:t xml:space="preserve"> in UK</w:t>
      </w:r>
      <w:r w:rsidRPr="00DA0641">
        <w:t xml:space="preserve">. </w:t>
      </w:r>
      <w:r w:rsidR="00837F79">
        <w:t xml:space="preserve">This has enabled the country to achieve </w:t>
      </w:r>
      <w:r w:rsidR="00940259">
        <w:t xml:space="preserve">a </w:t>
      </w:r>
      <w:r w:rsidR="00837F79">
        <w:t>comparative advantage in certain construction services, primarily engineering and architecture while creating opportunities which are driven by technological change</w:t>
      </w:r>
      <w:r w:rsidR="00ED2637">
        <w:t xml:space="preserve"> </w:t>
      </w:r>
      <w:r w:rsidR="00837F79">
        <w:fldChar w:fldCharType="begin" w:fldLock="1"/>
      </w:r>
      <w:r w:rsidR="00393E18">
        <w:instrText>ADDIN CSL_CITATION {"citationItems":[{"id":"ITEM-1","itemData":{"author":[{"dropping-particle":"","family":"HM Government","given":"","non-dropping-particle":"","parse-names":false,"suffix":""}],"id":"ITEM-1","issued":{"date-parts":[["2013"]]},"number-of-pages":"2--26","publisher-place":"London, UK","title":"Industrial Strategy: government and industry in partnership- Construction 2025","type":"report"},"uris":["http://www.mendeley.com/documents/?uuid=0ab93d8b-bc4a-42a6-9d05-aabd7cdd7526"]}],"mendeley":{"formattedCitation":"(HM Government, 2013)","plainTextFormattedCitation":"(HM Government, 2013)","previouslyFormattedCitation":"(HM Government, 2013)"},"properties":{"noteIndex":0},"schema":"https://github.com/citation-style-language/schema/raw/master/csl-citation.json"}</w:instrText>
      </w:r>
      <w:r w:rsidR="00837F79">
        <w:fldChar w:fldCharType="separate"/>
      </w:r>
      <w:r w:rsidR="00837F79" w:rsidRPr="00837F79">
        <w:rPr>
          <w:noProof/>
        </w:rPr>
        <w:t>(HM Government, 2013)</w:t>
      </w:r>
      <w:r w:rsidR="00837F79">
        <w:fldChar w:fldCharType="end"/>
      </w:r>
      <w:r w:rsidR="00837F79">
        <w:t xml:space="preserve">. </w:t>
      </w:r>
      <w:r w:rsidRPr="00DA0641">
        <w:t xml:space="preserve">In April of 2016, the UK’s </w:t>
      </w:r>
      <w:r w:rsidR="00837F79">
        <w:t xml:space="preserve">Government </w:t>
      </w:r>
      <w:r w:rsidRPr="00DA0641">
        <w:t xml:space="preserve">construction strategy declared that </w:t>
      </w:r>
      <w:r w:rsidR="00837F79">
        <w:t xml:space="preserve">the construction industry in </w:t>
      </w:r>
      <w:r w:rsidR="00D75BF1">
        <w:t xml:space="preserve">the </w:t>
      </w:r>
      <w:r w:rsidR="00837F79">
        <w:t>UK</w:t>
      </w:r>
      <w:r w:rsidRPr="00DA0641">
        <w:t xml:space="preserve"> would reach 20% savings on procurement costs, </w:t>
      </w:r>
      <w:r w:rsidR="00D2152C">
        <w:t xml:space="preserve">and this cost saving would be greatly </w:t>
      </w:r>
      <w:r w:rsidR="00E54FA1">
        <w:t xml:space="preserve">attributed </w:t>
      </w:r>
      <w:r w:rsidR="00D75BF1">
        <w:t>to</w:t>
      </w:r>
      <w:r w:rsidR="00D2152C">
        <w:t xml:space="preserve"> </w:t>
      </w:r>
      <w:r w:rsidRPr="00DA0641">
        <w:t xml:space="preserve">BIM adoption across the country. Moreover, </w:t>
      </w:r>
      <w:r w:rsidR="00D2152C">
        <w:t>in terms of data-enabled ways of working</w:t>
      </w:r>
      <w:r w:rsidR="00ED2637">
        <w:t>,</w:t>
      </w:r>
      <w:r w:rsidR="00D2152C">
        <w:t xml:space="preserve"> </w:t>
      </w:r>
      <w:r>
        <w:t xml:space="preserve">the </w:t>
      </w:r>
      <w:r w:rsidRPr="00DA0641">
        <w:t xml:space="preserve">UK </w:t>
      </w:r>
      <w:r w:rsidR="00D2152C">
        <w:t>is recognised as</w:t>
      </w:r>
      <w:r w:rsidRPr="00DA0641">
        <w:t xml:space="preserve"> ‘</w:t>
      </w:r>
      <w:r w:rsidR="00D2152C">
        <w:t>being</w:t>
      </w:r>
      <w:r w:rsidRPr="00DA0641">
        <w:t xml:space="preserve"> on the right track’</w:t>
      </w:r>
      <w:r w:rsidR="00D2152C">
        <w:t>.</w:t>
      </w:r>
      <w:r w:rsidRPr="00DA0641">
        <w:t xml:space="preserve"> </w:t>
      </w:r>
      <w:r w:rsidR="00D2152C">
        <w:t>C</w:t>
      </w:r>
      <w:r>
        <w:t>oncerning</w:t>
      </w:r>
      <w:r w:rsidRPr="00DA0641">
        <w:t xml:space="preserve"> </w:t>
      </w:r>
      <w:r w:rsidR="00D2152C">
        <w:t xml:space="preserve">the </w:t>
      </w:r>
      <w:r w:rsidRPr="00DA0641">
        <w:t>usage</w:t>
      </w:r>
      <w:r w:rsidR="00D2152C">
        <w:t xml:space="preserve"> of data-enabled technological solutions</w:t>
      </w:r>
      <w:r w:rsidRPr="00DA0641">
        <w:t xml:space="preserve">, </w:t>
      </w:r>
      <w:r>
        <w:t xml:space="preserve">the </w:t>
      </w:r>
      <w:r w:rsidRPr="00DA0641">
        <w:t xml:space="preserve">UK has moved from 39% to 48% in 2016 </w:t>
      </w:r>
      <w:r w:rsidRPr="00DA0641">
        <w:fldChar w:fldCharType="begin" w:fldLock="1"/>
      </w:r>
      <w:r w:rsidRPr="00DA0641">
        <w:instrText>ADDIN CSL_CITATION {"citationItems":[{"id":"ITEM-1","itemData":{"author":[{"dropping-particle":"","family":"NBS","given":"","non-dropping-particle":"","parse-names":false,"suffix":""}],"id":"ITEM-1","issued":{"date-parts":[["2016"]]},"number-of-pages":"33-36","title":"NBS International BIM Report 2016","type":"report"},"uris":["http://www.mendeley.com/documents/?uuid=ef3f082e-fe21-4f12-aea4-dace79af8bfd"]}],"mendeley":{"formattedCitation":"(NBS, 2016)","plainTextFormattedCitation":"(NBS, 2016)","previouslyFormattedCitation":"(NBS, 2016)"},"properties":{"noteIndex":0},"schema":"https://github.com/citation-style-language/schema/raw/master/csl-citation.json"}</w:instrText>
      </w:r>
      <w:r w:rsidRPr="00DA0641">
        <w:fldChar w:fldCharType="separate"/>
      </w:r>
      <w:r w:rsidRPr="00DA0641">
        <w:rPr>
          <w:noProof/>
        </w:rPr>
        <w:t>(NBS, 2016)</w:t>
      </w:r>
      <w:r w:rsidRPr="00DA0641">
        <w:fldChar w:fldCharType="end"/>
      </w:r>
      <w:r w:rsidRPr="00DA0641">
        <w:t xml:space="preserve">. </w:t>
      </w:r>
      <w:r w:rsidR="0062637F">
        <w:t>Presenting facts in a similar vein,</w:t>
      </w:r>
      <w:r w:rsidRPr="00DA0641">
        <w:t xml:space="preserve"> </w:t>
      </w:r>
      <w:r w:rsidR="00D75BF1">
        <w:t xml:space="preserve">the </w:t>
      </w:r>
      <w:r w:rsidRPr="00DA0641">
        <w:t xml:space="preserve">European BIM Summit held in Barcelona (2015) </w:t>
      </w:r>
      <w:r w:rsidR="00D75BF1" w:rsidRPr="00DA0641">
        <w:t>divul</w:t>
      </w:r>
      <w:r w:rsidR="00D75BF1">
        <w:t>ged</w:t>
      </w:r>
      <w:r w:rsidR="00D75BF1" w:rsidRPr="00DA0641">
        <w:t xml:space="preserve"> </w:t>
      </w:r>
      <w:r w:rsidRPr="00DA0641">
        <w:t xml:space="preserve">that, </w:t>
      </w:r>
      <w:r w:rsidR="0062637F">
        <w:t xml:space="preserve">the </w:t>
      </w:r>
      <w:r w:rsidRPr="00DA0641">
        <w:t xml:space="preserve">UK government </w:t>
      </w:r>
      <w:r w:rsidR="00D75BF1">
        <w:t>had</w:t>
      </w:r>
      <w:r w:rsidRPr="00DA0641">
        <w:t xml:space="preserve"> </w:t>
      </w:r>
      <w:r w:rsidR="00D2152C">
        <w:t>saved</w:t>
      </w:r>
      <w:r w:rsidRPr="00DA0641">
        <w:t xml:space="preserve"> £1.7 billion on major projects over the </w:t>
      </w:r>
      <w:r w:rsidR="00D75BF1">
        <w:t>previous</w:t>
      </w:r>
      <w:r w:rsidRPr="00DA0641">
        <w:t xml:space="preserve"> year </w:t>
      </w:r>
      <w:r w:rsidRPr="00DA0641">
        <w:fldChar w:fldCharType="begin" w:fldLock="1"/>
      </w:r>
      <w:r w:rsidRPr="00DA0641">
        <w:instrText>ADDIN CSL_CITATION {"citationItems":[{"id":"ITEM-1","itemData":{"author":[{"dropping-particle":"","family":"Giacomo","given":"Emmanuel","non-dropping-particle":"","parse-names":false,"suffix":""}],"id":"ITEM-1","issued":{"date-parts":[["2015"]]},"number-of-pages":"12-15","publisher-place":"European BIM Summit, Barcelona 2015","title":"BIM, trends from all around the world","type":"report"},"uris":["http://www.mendeley.com/documents/?uuid=bcb5d3dd-e644-4356-b60c-bf6c5df2466b"]}],"mendeley":{"formattedCitation":"(Giacomo, 2015)","plainTextFormattedCitation":"(Giacomo, 2015)","previouslyFormattedCitation":"(Giacomo, 2015)"},"properties":{"noteIndex":0},"schema":"https://github.com/citation-style-language/schema/raw/master/csl-citation.json"}</w:instrText>
      </w:r>
      <w:r w:rsidRPr="00DA0641">
        <w:fldChar w:fldCharType="separate"/>
      </w:r>
      <w:r w:rsidRPr="00DA0641">
        <w:rPr>
          <w:noProof/>
        </w:rPr>
        <w:t>(Giacomo, 2015)</w:t>
      </w:r>
      <w:r w:rsidRPr="00DA0641">
        <w:fldChar w:fldCharType="end"/>
      </w:r>
      <w:r w:rsidRPr="00DA0641">
        <w:t xml:space="preserve">. Nevertheless, The National BIM Survey reveals that the awareness and current usage of BIM in </w:t>
      </w:r>
      <w:r>
        <w:t xml:space="preserve">the </w:t>
      </w:r>
      <w:r w:rsidRPr="00DA0641">
        <w:t xml:space="preserve">UK </w:t>
      </w:r>
      <w:r w:rsidR="00C745E9" w:rsidRPr="00DA0641">
        <w:t>rem</w:t>
      </w:r>
      <w:r w:rsidR="00C745E9">
        <w:t>ains</w:t>
      </w:r>
      <w:r w:rsidR="00C745E9" w:rsidRPr="00DA0641">
        <w:t xml:space="preserve"> </w:t>
      </w:r>
      <w:r w:rsidRPr="00DA0641">
        <w:t>second to Denmark and Canada</w:t>
      </w:r>
      <w:r w:rsidR="00ED2637">
        <w:t xml:space="preserve"> </w:t>
      </w:r>
      <w:r w:rsidR="00ED2637" w:rsidRPr="00DA0641">
        <w:fldChar w:fldCharType="begin" w:fldLock="1"/>
      </w:r>
      <w:r w:rsidR="00ED2637" w:rsidRPr="00DA0641">
        <w:instrText>ADDIN CSL_CITATION {"citationItems":[{"id":"ITEM-1","itemData":{"author":[{"dropping-particle":"","family":"NBS","given":"","non-dropping-particle":"","parse-names":false,"suffix":""}],"id":"ITEM-1","issued":{"date-parts":[["2016"]]},"number-of-pages":"33-36","title":"NBS International BIM Report 2016","type":"report"},"uris":["http://www.mendeley.com/documents/?uuid=ef3f082e-fe21-4f12-aea4-dace79af8bfd"]}],"mendeley":{"formattedCitation":"(NBS, 2016)","plainTextFormattedCitation":"(NBS, 2016)","previouslyFormattedCitation":"(NBS, 2016)"},"properties":{"noteIndex":0},"schema":"https://github.com/citation-style-language/schema/raw/master/csl-citation.json"}</w:instrText>
      </w:r>
      <w:r w:rsidR="00ED2637" w:rsidRPr="00DA0641">
        <w:fldChar w:fldCharType="separate"/>
      </w:r>
      <w:r w:rsidR="00ED2637" w:rsidRPr="00DA0641">
        <w:rPr>
          <w:noProof/>
        </w:rPr>
        <w:t>(NBS, 2016)</w:t>
      </w:r>
      <w:r w:rsidR="00ED2637" w:rsidRPr="00DA0641">
        <w:fldChar w:fldCharType="end"/>
      </w:r>
      <w:r w:rsidR="00ED2637" w:rsidRPr="00DA0641">
        <w:t>.</w:t>
      </w:r>
      <w:r w:rsidR="007127FD">
        <w:t xml:space="preserve"> </w:t>
      </w:r>
      <w:r w:rsidR="008D3E5F">
        <w:t>While BIM and other data-enabled systems are recognised to be ‘key agents’ for economic growth in both domestic and international construction markets, the government has also recognised a threat of markets beginning to close to UK business as other countries are rapidly adopting data-enabled technologies</w:t>
      </w:r>
      <w:r w:rsidR="00C745E9">
        <w:t>,</w:t>
      </w:r>
      <w:r w:rsidR="008D3E5F">
        <w:t xml:space="preserve"> </w:t>
      </w:r>
      <w:r w:rsidR="00C745E9">
        <w:t>looking</w:t>
      </w:r>
      <w:r w:rsidR="008D3E5F">
        <w:t xml:space="preserve"> for home grown expertise or </w:t>
      </w:r>
      <w:r w:rsidR="00C745E9">
        <w:t>sourcing their</w:t>
      </w:r>
      <w:r w:rsidR="008D3E5F">
        <w:t xml:space="preserve"> skills and capabilities from elsewhere in the world</w:t>
      </w:r>
      <w:r w:rsidR="00ED2637">
        <w:t xml:space="preserve"> </w:t>
      </w:r>
      <w:r w:rsidR="00ED2637" w:rsidRPr="00DA0641">
        <w:fldChar w:fldCharType="begin" w:fldLock="1"/>
      </w:r>
      <w:r w:rsidR="00ED2637" w:rsidRPr="00DA0641">
        <w:instrText>ADDIN CSL_CITATION {"citationItems":[{"id":"ITEM-1","itemData":{"author":[{"dropping-particle":"","family":"NBS","given":"","non-dropping-particle":"","parse-names":false,"suffix":""}],"id":"ITEM-1","issued":{"date-parts":[["2016"]]},"number-of-pages":"33-36","title":"NBS International BIM Report 2016","type":"report"},"uris":["http://www.mendeley.com/documents/?uuid=ef3f082e-fe21-4f12-aea4-dace79af8bfd"]}],"mendeley":{"formattedCitation":"(NBS, 2016)","plainTextFormattedCitation":"(NBS, 2016)","previouslyFormattedCitation":"(NBS, 2016)"},"properties":{"noteIndex":0},"schema":"https://github.com/citation-style-language/schema/raw/master/csl-citation.json"}</w:instrText>
      </w:r>
      <w:r w:rsidR="00ED2637" w:rsidRPr="00DA0641">
        <w:fldChar w:fldCharType="separate"/>
      </w:r>
      <w:r w:rsidR="00ED2637" w:rsidRPr="00DA0641">
        <w:rPr>
          <w:noProof/>
        </w:rPr>
        <w:t>(NBS, 2016)</w:t>
      </w:r>
      <w:r w:rsidR="00ED2637" w:rsidRPr="00DA0641">
        <w:fldChar w:fldCharType="end"/>
      </w:r>
      <w:r w:rsidR="00ED2637" w:rsidRPr="00DA0641">
        <w:t>.</w:t>
      </w:r>
      <w:r w:rsidR="008D3E5F">
        <w:t xml:space="preserve"> </w:t>
      </w:r>
      <w:r w:rsidR="004C4518">
        <w:t xml:space="preserve">This threat is </w:t>
      </w:r>
      <w:r w:rsidR="00ED2637">
        <w:t>predominantly</w:t>
      </w:r>
      <w:r w:rsidR="004C4518">
        <w:t xml:space="preserve"> coming from the dynamic emerging markets, where competition </w:t>
      </w:r>
      <w:r w:rsidR="00ED2637">
        <w:t xml:space="preserve">is </w:t>
      </w:r>
      <w:r w:rsidR="00ED2637">
        <w:lastRenderedPageBreak/>
        <w:t xml:space="preserve">greatly dominated by </w:t>
      </w:r>
      <w:r w:rsidR="004C4518">
        <w:t xml:space="preserve">innovative digital technologies </w:t>
      </w:r>
      <w:r w:rsidR="004C4518">
        <w:fldChar w:fldCharType="begin" w:fldLock="1"/>
      </w:r>
      <w:r w:rsidR="00393E18">
        <w:instrText>ADDIN CSL_CITATION {"citationItems":[{"id":"ITEM-1","itemData":{"author":[{"dropping-particle":"","family":"HM Government","given":"","non-dropping-particle":"","parse-names":false,"suffix":""}],"id":"ITEM-1","issued":{"date-parts":[["2013"]]},"number-of-pages":"2--26","publisher-place":"London, UK","title":"Industrial Strategy: government and industry in partnership- Construction 2025","type":"report"},"uris":["http://www.mendeley.com/documents/?uuid=0ab93d8b-bc4a-42a6-9d05-aabd7cdd7526"]}],"mendeley":{"formattedCitation":"(HM Government, 2013)","plainTextFormattedCitation":"(HM Government, 2013)","previouslyFormattedCitation":"(HM Government, 2013)"},"properties":{"noteIndex":0},"schema":"https://github.com/citation-style-language/schema/raw/master/csl-citation.json"}</w:instrText>
      </w:r>
      <w:r w:rsidR="004C4518">
        <w:fldChar w:fldCharType="separate"/>
      </w:r>
      <w:r w:rsidR="004C4518" w:rsidRPr="00837F79">
        <w:rPr>
          <w:noProof/>
        </w:rPr>
        <w:t>(HM Government, 2013)</w:t>
      </w:r>
      <w:r w:rsidR="004C4518">
        <w:fldChar w:fldCharType="end"/>
      </w:r>
      <w:r w:rsidR="004C4518">
        <w:t xml:space="preserve">. This </w:t>
      </w:r>
      <w:r w:rsidR="004C4518" w:rsidRPr="00DA0641">
        <w:t>i</w:t>
      </w:r>
      <w:r w:rsidR="004C4518">
        <w:t>ndicates</w:t>
      </w:r>
      <w:r w:rsidR="004C4518" w:rsidRPr="00DA0641">
        <w:t xml:space="preserve"> the need for </w:t>
      </w:r>
      <w:r w:rsidR="00C745E9">
        <w:t xml:space="preserve">the </w:t>
      </w:r>
      <w:r w:rsidR="004C4518" w:rsidRPr="00DA0641">
        <w:t xml:space="preserve">urgent </w:t>
      </w:r>
      <w:r w:rsidR="004C4518">
        <w:t xml:space="preserve">development of </w:t>
      </w:r>
      <w:r w:rsidR="00ED2637">
        <w:t xml:space="preserve">digital </w:t>
      </w:r>
      <w:r w:rsidR="004C4518">
        <w:t>capabilit</w:t>
      </w:r>
      <w:r w:rsidR="002A6B13">
        <w:t xml:space="preserve">ies and </w:t>
      </w:r>
      <w:r w:rsidR="00ED2637">
        <w:t xml:space="preserve">the </w:t>
      </w:r>
      <w:r w:rsidR="008D3E5F">
        <w:t xml:space="preserve">need to progress  the </w:t>
      </w:r>
      <w:r w:rsidR="00ED2637">
        <w:t>exploitation</w:t>
      </w:r>
      <w:r w:rsidR="008D3E5F">
        <w:t xml:space="preserve"> of BIM and </w:t>
      </w:r>
      <w:r w:rsidR="004C4518">
        <w:t xml:space="preserve">other data enabled </w:t>
      </w:r>
      <w:r w:rsidR="008D790D">
        <w:t>technologies,</w:t>
      </w:r>
      <w:r w:rsidR="00ED2637">
        <w:t xml:space="preserve"> especially in </w:t>
      </w:r>
      <w:r w:rsidR="00C745E9">
        <w:t xml:space="preserve">the </w:t>
      </w:r>
      <w:r w:rsidR="00ED2637">
        <w:t>UK. Considering the above</w:t>
      </w:r>
      <w:r w:rsidRPr="00DA0641">
        <w:t xml:space="preserve"> fact</w:t>
      </w:r>
      <w:r w:rsidR="00ED2637">
        <w:t>s</w:t>
      </w:r>
      <w:r w:rsidRPr="00DA0641">
        <w:t xml:space="preserve">, the context </w:t>
      </w:r>
      <w:r w:rsidR="008D790D">
        <w:t xml:space="preserve">of the study is </w:t>
      </w:r>
      <w:r w:rsidR="00C745E9">
        <w:t>limited to</w:t>
      </w:r>
      <w:r w:rsidRPr="00DA0641">
        <w:t xml:space="preserve">  </w:t>
      </w:r>
      <w:r>
        <w:t xml:space="preserve">the </w:t>
      </w:r>
      <w:r w:rsidRPr="00DA0641">
        <w:t>United Kingdom</w:t>
      </w:r>
      <w:r w:rsidR="00ED2637">
        <w:t>.</w:t>
      </w:r>
    </w:p>
    <w:p w14:paraId="73C9B53A" w14:textId="10E32180" w:rsidR="00180679" w:rsidRPr="00DA0641" w:rsidRDefault="001E338F" w:rsidP="00180679">
      <w:r>
        <w:t xml:space="preserve">The fourth limiting parameter is the market sector. It is </w:t>
      </w:r>
      <w:r w:rsidR="00A6512A">
        <w:t>essential</w:t>
      </w:r>
      <w:r>
        <w:t xml:space="preserve"> to relate the study into a specific market sector as competitiveness is strongly influenced by the characteristics of a given market </w:t>
      </w:r>
      <w:r w:rsidR="007E3776">
        <w:t>and</w:t>
      </w:r>
      <w:r>
        <w:t xml:space="preserve"> its social, political, and economic conditions. </w:t>
      </w:r>
      <w:r w:rsidRPr="00DA0641">
        <w:t xml:space="preserve">The study </w:t>
      </w:r>
      <w:r w:rsidR="007E3776">
        <w:t xml:space="preserve">encompasses </w:t>
      </w:r>
      <w:r>
        <w:t xml:space="preserve">not only </w:t>
      </w:r>
      <w:r w:rsidR="007E3776">
        <w:t>the</w:t>
      </w:r>
      <w:r>
        <w:t xml:space="preserve"> construction market sector but also </w:t>
      </w:r>
      <w:r w:rsidRPr="00DA0641">
        <w:t xml:space="preserve"> a vast spectrum </w:t>
      </w:r>
      <w:r>
        <w:t xml:space="preserve">of </w:t>
      </w:r>
      <w:r w:rsidR="00E77880">
        <w:t xml:space="preserve">different </w:t>
      </w:r>
      <w:r>
        <w:t>market segments</w:t>
      </w:r>
      <w:r w:rsidR="00A6512A">
        <w:t xml:space="preserve">. </w:t>
      </w:r>
      <w:r>
        <w:t xml:space="preserve"> </w:t>
      </w:r>
      <w:r w:rsidR="007829BE">
        <w:t>It</w:t>
      </w:r>
      <w:r w:rsidRPr="00DA0641">
        <w:t xml:space="preserve"> include</w:t>
      </w:r>
      <w:r w:rsidR="00A6512A">
        <w:t>s</w:t>
      </w:r>
      <w:r w:rsidRPr="00DA0641">
        <w:t xml:space="preserve"> lessons learned from </w:t>
      </w:r>
      <w:r>
        <w:t xml:space="preserve">the </w:t>
      </w:r>
      <w:r w:rsidRPr="00DA0641">
        <w:t>Retail, Finance</w:t>
      </w:r>
      <w:r>
        <w:t>,</w:t>
      </w:r>
      <w:r w:rsidRPr="00DA0641">
        <w:t xml:space="preserve"> and </w:t>
      </w:r>
      <w:r w:rsidR="007829BE">
        <w:t>Man</w:t>
      </w:r>
      <w:r w:rsidR="007829BE" w:rsidRPr="00DA0641">
        <w:t xml:space="preserve">ufacturing </w:t>
      </w:r>
      <w:r w:rsidRPr="00DA0641">
        <w:t>sectors</w:t>
      </w:r>
      <w:r>
        <w:t xml:space="preserve"> by arguing that, regardless of the specific market characteristics , enhancing competitive advantage possesses common </w:t>
      </w:r>
      <w:r w:rsidR="00A6512A">
        <w:t>feature</w:t>
      </w:r>
      <w:r>
        <w:t>s that can be applied to any industry</w:t>
      </w:r>
      <w:r w:rsidRPr="00DA0641">
        <w:t xml:space="preserve">. </w:t>
      </w:r>
      <w:r>
        <w:t xml:space="preserve"> Most of</w:t>
      </w:r>
      <w:r w:rsidRPr="00DA0641">
        <w:t xml:space="preserve"> the</w:t>
      </w:r>
      <w:r>
        <w:t>se ‘</w:t>
      </w:r>
      <w:r w:rsidRPr="00DA0641">
        <w:t>other sectors</w:t>
      </w:r>
      <w:r>
        <w:t>’</w:t>
      </w:r>
      <w:r w:rsidRPr="00DA0641">
        <w:t xml:space="preserve"> are </w:t>
      </w:r>
      <w:r>
        <w:t>withstanding</w:t>
      </w:r>
      <w:r w:rsidRPr="00DA0641">
        <w:t xml:space="preserve">  the challenging and turbulent economic environment</w:t>
      </w:r>
      <w:r w:rsidR="007829BE">
        <w:t>,</w:t>
      </w:r>
      <w:r w:rsidRPr="00DA0641">
        <w:t xml:space="preserve"> maintaining their </w:t>
      </w:r>
      <w:r>
        <w:t xml:space="preserve">profit margins at acceptable levels compared </w:t>
      </w:r>
      <w:r w:rsidR="007829BE">
        <w:t xml:space="preserve">to </w:t>
      </w:r>
      <w:r>
        <w:t>construction</w:t>
      </w:r>
      <w:r w:rsidRPr="00DA0641">
        <w:t xml:space="preserve">.  </w:t>
      </w:r>
      <w:r w:rsidR="007829BE">
        <w:t>On this basis</w:t>
      </w:r>
      <w:r w:rsidR="00FE0234">
        <w:t xml:space="preserve"> </w:t>
      </w:r>
      <w:r w:rsidRPr="00DA0641">
        <w:t xml:space="preserve">lessons could be learned from those other sectors </w:t>
      </w:r>
      <w:r w:rsidR="007829BE">
        <w:t>and th</w:t>
      </w:r>
      <w:r w:rsidR="00FE0234">
        <w:t>ese</w:t>
      </w:r>
      <w:r w:rsidR="007829BE">
        <w:t xml:space="preserve"> c</w:t>
      </w:r>
      <w:r w:rsidR="00FE0234">
        <w:t>ould</w:t>
      </w:r>
      <w:r w:rsidR="007829BE">
        <w:t xml:space="preserve"> be adapted for </w:t>
      </w:r>
      <w:r>
        <w:t xml:space="preserve">the </w:t>
      </w:r>
      <w:r w:rsidRPr="00DA0641">
        <w:t xml:space="preserve">construction sector. </w:t>
      </w:r>
      <w:r>
        <w:t>T</w:t>
      </w:r>
      <w:r w:rsidRPr="00DA0641">
        <w:t>he study</w:t>
      </w:r>
      <w:r w:rsidR="00F675D4">
        <w:t>, therefore,</w:t>
      </w:r>
      <w:r>
        <w:t xml:space="preserve"> </w:t>
      </w:r>
      <w:r w:rsidRPr="00DA0641">
        <w:t>explores the extent to which BBI are employed as competitive tools in other sectors and deploy</w:t>
      </w:r>
      <w:r>
        <w:t>s</w:t>
      </w:r>
      <w:r w:rsidRPr="00DA0641">
        <w:t xml:space="preserve"> their success factors into </w:t>
      </w:r>
      <w:r>
        <w:t xml:space="preserve">the </w:t>
      </w:r>
      <w:r w:rsidRPr="00DA0641">
        <w:t>construction industry.</w:t>
      </w:r>
    </w:p>
    <w:p w14:paraId="1AB7AD05" w14:textId="0CC7AE41" w:rsidR="00D75B72" w:rsidRDefault="001E338F" w:rsidP="001E338F">
      <w:pPr>
        <w:pStyle w:val="Heading3"/>
      </w:pPr>
      <w:bookmarkStart w:id="49" w:name="_Toc52293293"/>
      <w:bookmarkStart w:id="50" w:name="_Toc54024078"/>
      <w:bookmarkStart w:id="51" w:name="_Toc73917361"/>
      <w:r w:rsidRPr="001E338F">
        <w:t>How competitive advantage can be enhanced</w:t>
      </w:r>
      <w:bookmarkEnd w:id="49"/>
      <w:bookmarkEnd w:id="50"/>
      <w:bookmarkEnd w:id="51"/>
    </w:p>
    <w:p w14:paraId="6374AFB4" w14:textId="77777777" w:rsidR="001E338F" w:rsidRPr="001E338F" w:rsidRDefault="001E338F" w:rsidP="001E338F"/>
    <w:p w14:paraId="7AE5ECAF" w14:textId="59D7A891" w:rsidR="001E338F" w:rsidRDefault="001E338F" w:rsidP="001E338F">
      <w:r>
        <w:t xml:space="preserve">As outlined in </w:t>
      </w:r>
      <w:r w:rsidR="00F675D4">
        <w:t xml:space="preserve">the </w:t>
      </w:r>
      <w:r>
        <w:t>previous section, this study limits its investigations to competitiveness in UK construction organisations. Achievement and/ or enhanc</w:t>
      </w:r>
      <w:r w:rsidR="00BE0375">
        <w:t>ement</w:t>
      </w:r>
      <w:r>
        <w:t xml:space="preserve"> of competitive advantage </w:t>
      </w:r>
      <w:r w:rsidR="00BE0375">
        <w:t>in</w:t>
      </w:r>
      <w:r>
        <w:t xml:space="preserve"> organisations</w:t>
      </w:r>
      <w:r w:rsidR="00BE0375">
        <w:t xml:space="preserve"> in general</w:t>
      </w:r>
      <w:r>
        <w:t xml:space="preserve"> has received considerable attention over the past decades. Among the plethora of theories explaining how this could be done, three main schools are dominant: the competitive advantage and competitive strategy models </w:t>
      </w:r>
      <w:r>
        <w:fldChar w:fldCharType="begin" w:fldLock="1"/>
      </w:r>
      <w:r w:rsidR="005275F5">
        <w:instrText>ADDIN CSL_CITATION {"citationItems":[{"id":"ITEM-1","itemData":{"DOI":"10.1002/smj.4250020110","ISBN":"0-684-84148-7","ISSN":"0684841487","PMID":"7079897","abstract":"Michael Porter presents a comprehensive structural framework and analytical techniques to help a firm to analyze its industry and evolution, understand its competitors and its own position, and translate this understanding into a competitive strategy to allow the firm to compete more effectively to strengthen its market position. The introduction reviews a classic approach to strategy formulation, one that comprises a combination of ends and means (policies), factors that limit what a company can accomplish, tests of consistency, and an approach for developing competitive strategy. A competitive strategy articulates a firm's goals, how it will compete, and its policies for achieving those goals. Competitive advantage is defined in terms of cost and differentiation while linking it to profitability. Part I, \"General Analytical Techniques,\" provides a general framework for analyzing the structure of an industry and understanding the underlying forces of competition (and hence profitability). Five competitive forces act on an industry: (1) threat of new entrants, (2) intensity of rivalry among existing firms, (3) threat of substitute products or services, (4) bargaining power of buyers, and (5) bargaining power of suppliers. Looking at industry structure provides a way to consider how value is created and divided among existing and potential industry participants. One competitive force always captures essential issues in the division of value.There are three generic competitive strategies for coping with the five competitive forces: (1) overall cost leadership, (2) differentiation, and (3) focus. There are risks with each strategy. A firm without a strategy is \"stuck in the middle.\" This framework for examining competition transcends particular industry, technology, or management theories. Building on this framework, techniques are presented for industry forecasting, analysis of competitors, predicting their behavior, and building a response profile. Essential for a competitive strategy are techniques for recognizing and accurately reading market signals. Implications of structural analysis for buyer selection and purchasing strategy are presented. Game theory provides concepts for responding to competitive moves. Using the concept of strategic groups, structural analysis can also explain differences in firm performance (profitability), provide a guide for competitive strategy, and predict industry evolution. Part II, \"Generic Industry Environments,\" shows…","author":[{"dropping-particle":"","family":"Porter","given":"Michael E","non-dropping-particle":"","parse-names":false,"suffix":""}],"container-title":"New York","id":"ITEM-1","issued":{"date-parts":[["1980"]]},"title":"Competitive strategy: Techniques for analyzing industries and companies","type":"book"},"uris":["http://www.mendeley.com/documents/?uuid=fa43f69c-1527-46e0-92fb-c5d8ef352352"]},{"id":"ITEM-2","itemData":{"DOI":"10.1038/bdj.2007.481","ISBN":"00178012","ISSN":"00178012","PMID":"8500002422","abstract":"It is hard to underestimate the strategic significance of the new information technology. This technology is transforming the nature of products, processes, companies, industries, and even competition itself. Until recently, most managers treated information technology as a support service and delegated it to EDP departments. Now, however, every company must understand the broad effects and implications of the new technology and how it can create substantial and sustainable competitive advantages. The authors of this article provide a useful framework for analyzing the strategic significance of the new information technology. They show how and why the technology is changing the way companies operate internally as well as altering the relationships among companies and their suppliers, customers, and rivals. They go on to identify three specific ways that the technology affects competition: it alters industry structures, it supports cost and differentiation strategies, and it spawns entirely new businesses. They outline five steps to help managers assess the impact of the information revolution on their own companies. [ABSTRACT FROM PUBLISHER] Harvard Business Review Notice of Use Restrictions, May 2009Harvard Business Review and Harvard Business Publishing Newsletter content on EBSCOhost is licensed for the private individual use of authorized EBSCOhost users. It is not intended for use as assigned course material in academic institutions nor as corporate learning or training materials in businesses. Academic licensees may not use this content in electronic reserves, electronic course packs, persistent linking from syllabi or by any other means of incorporating the content into course resources. Business licensees may not host this content on learning management systems or use persistent linking or other means to incorporate the content into learning management systems. Harvard Business Publishing will be pleased to grant permission to make this content available through such means. For rates and permission, contact permissions@harvardbusiness.org. (Copyright applies to all Abstracts.)","author":[{"dropping-particle":"","family":"Porter","given":"Michael E","non-dropping-particle":"","parse-names":false,"suffix":""},{"dropping-particle":"","family":"Millar","given":"Victor E","non-dropping-particle":"","parse-names":false,"suffix":""}],"container-title":"Harvard Buiness Review","id":"ITEM-2","issue":"4","issued":{"date-parts":[["1985"]]},"page":"149","title":"How information gives you competitive advantage","type":"article-journal","volume":"63"},"uris":["http://www.mendeley.com/documents/?uuid=465261a7-da80-45ee-8554-9988681e2baf"]}],"mendeley":{"formattedCitation":"(Porter, 1980b; Porter and Millar, 1985)","plainTextFormattedCitation":"(Porter, 1980b; Porter and Millar, 1985)","previouslyFormattedCitation":"(Porter, 1980b; Porter and Millar, 1985)"},"properties":{"noteIndex":0},"schema":"https://github.com/citation-style-language/schema/raw/master/csl-citation.json"}</w:instrText>
      </w:r>
      <w:r>
        <w:fldChar w:fldCharType="separate"/>
      </w:r>
      <w:r w:rsidR="005C2FAC" w:rsidRPr="005C2FAC">
        <w:rPr>
          <w:noProof/>
        </w:rPr>
        <w:t>(Porter, 1980b; Porter and Millar, 1985)</w:t>
      </w:r>
      <w:r>
        <w:fldChar w:fldCharType="end"/>
      </w:r>
      <w:r>
        <w:t xml:space="preserve">, the resource-based view and core competence approach </w:t>
      </w:r>
      <w:bookmarkStart w:id="52" w:name="_Hlk49268786"/>
      <w:r>
        <w:fldChar w:fldCharType="begin" w:fldLock="1"/>
      </w:r>
      <w:r>
        <w:instrText>ADDIN CSL_CITATION {"citationItems":[{"id":"ITEM-1","itemData":{"DOI":"10.1007/3-540-30763-X_14","ISBN":"ISSN~~10000375","ISSN":"00178012","PMID":"20887720","abstract":"In the 1990s, top executives will be judged by their ability to identify, cultivate, and exploit core competencies that make growth possible. They will have to rethink the concept of the corporation itself. The critical task for management is to create an organization capable of infusing products with irresistible functionality or creating products that customers need but have not yet imagined. Core competencies are the collective learning in the organization, especially how to coordinate diverse production skills and integrate multiple streams of technologies. A core competency has 3 identifying elements: 1. It provides potential access to a wide variety of markets. 2. It makes a significant contribution to the perceived customers benefits of the end products. 3. It is difficult for competitors to imitate. Senior management should spend a significant amount of time developing a corporatewide strategic architecture that establishes objectives for competence building. The location, number, and quality of the people who embody competence should be identified.","author":[{"dropping-particle":"","family":"Prahalad","given":"C","non-dropping-particle":"","parse-names":false,"suffix":""},{"dropping-particle":"","family":"Hamel","given":"Gary","non-dropping-particle":"","parse-names":false,"suffix":""}],"container-title":"Harvard Business Review","id":"ITEM-1","issue":"3","issued":{"date-parts":[["1990"]]},"page":"79","title":"The Core Competence of the Corporation","type":"article-journal","volume":"68"},"uris":["http://www.mendeley.com/documents/?uuid=f34c0251-45cf-4349-bcb2-10e2a26a7962"]}],"mendeley":{"formattedCitation":"(Prahalad and Hamel, 1990)","manualFormatting":"(Prahalad and Hamel, 1990","plainTextFormattedCitation":"(Prahalad and Hamel, 1990)","previouslyFormattedCitation":"(Prahalad and Hamel, 1990)"},"properties":{"noteIndex":0},"schema":"https://github.com/citation-style-language/schema/raw/master/csl-citation.json"}</w:instrText>
      </w:r>
      <w:r>
        <w:fldChar w:fldCharType="separate"/>
      </w:r>
      <w:r w:rsidRPr="00234317">
        <w:rPr>
          <w:noProof/>
        </w:rPr>
        <w:t>(Prahalad and Hamel, 1990</w:t>
      </w:r>
      <w:r>
        <w:fldChar w:fldCharType="end"/>
      </w:r>
      <w:r>
        <w:t xml:space="preserve">; </w:t>
      </w:r>
      <w:r>
        <w:fldChar w:fldCharType="begin" w:fldLock="1"/>
      </w:r>
      <w:r w:rsidR="005275F5">
        <w:instrText>ADDIN CSL_CITATION {"citationItems":[{"id":"ITEM-1","itemData":{"DOI":"10.1177/014920639101700108","ISBN":"8437922992","ISSN":"01492063","PMID":"5978921","abstract":"Understanding sources of sustained competitive advantage has become a major area of research in strategic management. Building on the assumptions that strategic resources are heterogeneously distributed acrossfirms and that these differences are stable over time, this article examines the link betweenfirm resources and sustained competitive advantage. Four empirical indicators of the potential of firm resources to generate sustained competitive advantage-value, rareness, imitability, and substitutability-are discussed. The model is applied by analyzing the potential of severalfirm resourcesfor generating sustained competitive advantages. The article concludes by examining implications of this firm resource model of sustained competitive advantage for other business disciplines.","author":[{"dropping-particle":"","family":"Barney","given":"Jay","non-dropping-particle":"","parse-names":false,"suffix":""}],"container-title":"Journal of Management","id":"ITEM-1","issue":"1","issued":{"date-parts":[["1991"]]},"page":"99-120","title":"Firm Resources and Sustained Competitive Advantage","type":"article","volume":"17"},"uris":["http://www.mendeley.com/documents/?uuid=1b3b8dd4-79c1-4c2b-865b-42f09b06d296"]}],"mendeley":{"formattedCitation":"(Barney, 1991a)","manualFormatting":"Barney, 1991)","plainTextFormattedCitation":"(Barney, 1991a)","previouslyFormattedCitation":"(Barney, 1991a)"},"properties":{"noteIndex":0},"schema":"https://github.com/citation-style-language/schema/raw/master/csl-citation.json"}</w:instrText>
      </w:r>
      <w:r>
        <w:fldChar w:fldCharType="separate"/>
      </w:r>
      <w:r w:rsidRPr="00234317">
        <w:rPr>
          <w:noProof/>
        </w:rPr>
        <w:t>Barney, 1991)</w:t>
      </w:r>
      <w:r>
        <w:fldChar w:fldCharType="end"/>
      </w:r>
      <w:bookmarkEnd w:id="52"/>
      <w:r>
        <w:t xml:space="preserve">, and the strategic management approach </w:t>
      </w:r>
      <w:bookmarkStart w:id="53" w:name="_Hlk49268727"/>
      <w:r>
        <w:fldChar w:fldCharType="begin" w:fldLock="1"/>
      </w:r>
      <w:r>
        <w:instrText>ADDIN CSL_CITATION {"citationItems":[{"id":"ITEM-1","itemData":{"ISBN":"0262530090","abstract":"Investigates the changing strategy and structure of the large industrial enterprise in the United States.","author":[{"dropping-particle":"","family":"Chandler","given":"Alfred Dupont","non-dropping-particle":"","parse-names":false,"suffix":""}],"container-title":"Chapters in the history of the industrial enterprise","id":"ITEM-1","issued":{"date-parts":[["1962"]]},"number-of-pages":"463","title":"Strategy and Structure","type":"book","volume":"4"},"uris":["http://www.mendeley.com/documents/?uuid=a2008079-72e1-4f6b-a837-eb2da267dec9"]}],"mendeley":{"formattedCitation":"(Chandler, 1962)","manualFormatting":"(Chandler, 1962;","plainTextFormattedCitation":"(Chandler, 1962)","previouslyFormattedCitation":"(Chandler, 1962)"},"properties":{"noteIndex":0},"schema":"https://github.com/citation-style-language/schema/raw/master/csl-citation.json"}</w:instrText>
      </w:r>
      <w:r>
        <w:fldChar w:fldCharType="separate"/>
      </w:r>
      <w:r w:rsidRPr="00234317">
        <w:rPr>
          <w:noProof/>
        </w:rPr>
        <w:t>(Chandler, 1962</w:t>
      </w:r>
      <w:r>
        <w:rPr>
          <w:noProof/>
        </w:rPr>
        <w:t>;</w:t>
      </w:r>
      <w:r>
        <w:fldChar w:fldCharType="end"/>
      </w:r>
      <w:r>
        <w:t xml:space="preserve"> </w:t>
      </w:r>
      <w:r>
        <w:fldChar w:fldCharType="begin" w:fldLock="1"/>
      </w:r>
      <w:r w:rsidR="005275F5">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Strategy","type":"article-journal"},"uris":["http://www.mendeley.com/documents/?uuid=cf67395a-3b53-45f3-9af7-60e96fcb9a05"]}],"mendeley":{"formattedCitation":"(Mintzberg, 1987b)","manualFormatting":"Mintzberg, 1987)","plainTextFormattedCitation":"(Mintzberg, 1987b)","previouslyFormattedCitation":"(Mintzberg, 1987b)"},"properties":{"noteIndex":0},"schema":"https://github.com/citation-style-language/schema/raw/master/csl-citation.json"}</w:instrText>
      </w:r>
      <w:r>
        <w:fldChar w:fldCharType="separate"/>
      </w:r>
      <w:r w:rsidRPr="00234317">
        <w:rPr>
          <w:noProof/>
        </w:rPr>
        <w:t>Mintzberg, 1987)</w:t>
      </w:r>
      <w:r>
        <w:fldChar w:fldCharType="end"/>
      </w:r>
      <w:r>
        <w:t>.</w:t>
      </w:r>
      <w:bookmarkEnd w:id="53"/>
      <w:r>
        <w:t xml:space="preserve"> </w:t>
      </w:r>
      <w:r w:rsidR="00BE0375">
        <w:t>Out of</w:t>
      </w:r>
      <w:r w:rsidRPr="00DA0641">
        <w:t xml:space="preserve"> these different </w:t>
      </w:r>
      <w:r>
        <w:t>approaches,</w:t>
      </w:r>
      <w:r w:rsidRPr="00DA0641">
        <w:t xml:space="preserve"> pursuit of competitive advantage, </w:t>
      </w:r>
      <w:r>
        <w:t>via</w:t>
      </w:r>
      <w:r w:rsidRPr="00DA0641">
        <w:t xml:space="preserve"> </w:t>
      </w:r>
      <w:r w:rsidR="00F675D4">
        <w:t xml:space="preserve">a </w:t>
      </w:r>
      <w:r w:rsidRPr="00DA0641">
        <w:t xml:space="preserve">strategic approach </w:t>
      </w:r>
      <w:r w:rsidRPr="00DA0641">
        <w:fldChar w:fldCharType="begin" w:fldLock="1"/>
      </w:r>
      <w:r>
        <w:instrText>ADDIN CSL_CITATION {"citationItems":[{"id":"ITEM-1","itemData":{"DOI":"10.1080/01446199200000049","ISBN":"0144-6193","ISSN":"1466433X","abstract":"This paper outlines the developments in strategic planning exemplified by the works of Porter (1979, 1985, 1990) and others. After describing the emerging concepts and techniques, it is observed that these have been applied by enterprises in other sectors of the economy in pursuit of competitive advantage. Such applications are taking place at the level of parts of an enterprise's operations and at the overall corporate level. This is contrasted with the situation in construction where strategic planning at any level is less widespread, although it is becoming more common. Several reasons are identified as hindrances to strategic planning in construction. The current and historical situation with regard to planning in construction is described. The ways in which strategic planning can be applied by construction enterprises are outlined. In conclusion, it is observed that Porter's new concepts of strategic planning have relevance to, and considerable scope for application in, construction enterprises. It is suggested that the changing nature of the task of the construction industry and the dynamism of its operating environment imply that the strategic planning techniques put forward by Porter are vital for the survival and progress of construction enterprises of all types.","author":[{"dropping-particle":"","family":"Betts","given":"Martin","non-dropping-particle":"","parse-names":false,"suffix":""},{"dropping-particle":"","family":"Ofori","given":"George","non-dropping-particle":"","parse-names":false,"suffix":""}],"container-title":"Construction Management and Economics","id":"ITEM-1","issue":"6","issued":{"date-parts":[["1992"]]},"page":"511-532","title":"Strategic planning for competitive advantage in construction","type":"article-journal","volume":"10"},"uris":["http://www.mendeley.com/documents/?uuid=143df867-3ccb-4a12-a95c-34f0f232d082"]}],"mendeley":{"formattedCitation":"(Betts and Ofori, 1992)","plainTextFormattedCitation":"(Betts and Ofori, 1992)","previouslyFormattedCitation":"(Betts and Ofori, 1992)"},"properties":{"noteIndex":0},"schema":"https://github.com/citation-style-language/schema/raw/master/csl-citation.json"}</w:instrText>
      </w:r>
      <w:r w:rsidRPr="00DA0641">
        <w:fldChar w:fldCharType="separate"/>
      </w:r>
      <w:r w:rsidRPr="00F80BF5">
        <w:rPr>
          <w:noProof/>
        </w:rPr>
        <w:t>(Betts and Ofori, 1992)</w:t>
      </w:r>
      <w:r w:rsidRPr="00DA0641">
        <w:fldChar w:fldCharType="end"/>
      </w:r>
      <w:r w:rsidRPr="00DA0641">
        <w:t xml:space="preserve">  is the primary </w:t>
      </w:r>
      <w:r w:rsidR="00BE0375">
        <w:t>focus</w:t>
      </w:r>
      <w:r w:rsidRPr="00DA0641">
        <w:t xml:space="preserve"> of this study. </w:t>
      </w:r>
      <w:r w:rsidR="00FF5C40">
        <w:t xml:space="preserve">This is comprehensively explained in Section </w:t>
      </w:r>
      <w:r w:rsidR="00FF5C40">
        <w:fldChar w:fldCharType="begin"/>
      </w:r>
      <w:r w:rsidR="00FF5C40">
        <w:instrText xml:space="preserve"> REF _Ref51411376 \r \h </w:instrText>
      </w:r>
      <w:r w:rsidR="00FF5C40">
        <w:fldChar w:fldCharType="separate"/>
      </w:r>
      <w:r w:rsidR="00F70D7D">
        <w:t>2.2</w:t>
      </w:r>
      <w:r w:rsidR="00FF5C40">
        <w:fldChar w:fldCharType="end"/>
      </w:r>
      <w:r w:rsidR="00FF5C40">
        <w:t>.</w:t>
      </w:r>
    </w:p>
    <w:p w14:paraId="61B5ED62" w14:textId="52C60DD2" w:rsidR="001E338F" w:rsidRDefault="001E338F" w:rsidP="001E338F">
      <w:r>
        <w:t xml:space="preserve">While </w:t>
      </w:r>
      <w:r w:rsidR="00F675D4">
        <w:t xml:space="preserve">a </w:t>
      </w:r>
      <w:r>
        <w:t xml:space="preserve">considerable body of knowledge in the field of </w:t>
      </w:r>
      <w:r w:rsidR="00F675D4">
        <w:t xml:space="preserve">the </w:t>
      </w:r>
      <w:r>
        <w:t xml:space="preserve">strategic approach to competitiveness has been developed, </w:t>
      </w:r>
      <w:r w:rsidR="00F675D4">
        <w:t>some essential issues</w:t>
      </w:r>
      <w:r>
        <w:t xml:space="preserve"> ha</w:t>
      </w:r>
      <w:r w:rsidR="00F675D4">
        <w:t>ve</w:t>
      </w:r>
      <w:r>
        <w:t xml:space="preserve"> not been well addressed. For example, the common determinants of competitive advantage for construction organisations in general</w:t>
      </w:r>
      <w:r w:rsidR="00FF5C40">
        <w:t xml:space="preserve"> is something </w:t>
      </w:r>
      <w:r w:rsidR="00BE0375">
        <w:t xml:space="preserve">that is </w:t>
      </w:r>
      <w:r w:rsidR="00FF5C40">
        <w:t xml:space="preserve">lacking in the construction management literature </w:t>
      </w:r>
      <w:r w:rsidR="00FF5C40">
        <w:fldChar w:fldCharType="begin" w:fldLock="1"/>
      </w:r>
      <w:r w:rsidR="005C450A">
        <w:instrText>ADDIN CSL_CITATION {"citationItems":[{"id":"ITEM-1","itemData":{"DOI":"10.1061/(ASCE)0733-9364(2006)132:4(416)","ISSN":"0733-9364","abstract":"A proper method to assess contractor competitiveness is important both for assisting clients in the selection of proper contractors and for assisting contractors in the development of more competitive bidding strategies. Previous studies have identified various indicators for assessing contractor competitiveness, and several assessment methods have been introduced. Nevertheless, these studies are limited because they are unable to tell which indicators are more important in different market environments. This paper identifies the key competitiveness indicators KCIs for assessing contractor competitiveness in the Chinese construction market. An index value is used to indicate the relative significance of various competitiveness indicators based on which KCIs are identified. The data applied in this study are from a survey of the construction industry in mainland China. The research findings provide valuable information for both existing businesses and the construction professionals who plan to compete for construction works in the Chinese market. The study provides useful references for further studies that compare the KCIs used in the Chinese construction industry and those used in other construction industries.","author":[{"dropping-particle":"","family":"Shen","given":"L.","non-dropping-particle":"","parse-names":false,"suffix":""},{"dropping-particle":"","family":"Lu","given":"W.","non-dropping-particle":"","parse-names":false,"suffix":""},{"dropping-particle":"","family":"Yam","given":"M.","non-dropping-particle":"","parse-names":false,"suffix":""}],"container-title":"Journal of Construction Engineering and Management","id":"ITEM-1","issue":"April","issued":{"date-parts":[["2006"]]},"page":"416-424","title":"Contractor key competitiveness indicators: A China study","type":"article-journal","volume":"132"},"uris":["http://www.mendeley.com/documents/?uuid=7ae570fc-c50a-4113-b7f3-b05694eb5ece"]}],"mendeley":{"formattedCitation":"(Shen &lt;i&gt;et al.&lt;/i&gt;, 2006)","plainTextFormattedCitation":"(Shen et al., 2006)","previouslyFormattedCitation":"(Shen &lt;i&gt;et al.&lt;/i&gt;, 2006)"},"properties":{"noteIndex":0},"schema":"https://github.com/citation-style-language/schema/raw/master/csl-citation.json"}</w:instrText>
      </w:r>
      <w:r w:rsidR="00FF5C40">
        <w:fldChar w:fldCharType="separate"/>
      </w:r>
      <w:r w:rsidR="00FF5C40" w:rsidRPr="00FF5C40">
        <w:rPr>
          <w:noProof/>
        </w:rPr>
        <w:t xml:space="preserve">(Shen </w:t>
      </w:r>
      <w:r w:rsidR="00FF5C40" w:rsidRPr="00FF5C40">
        <w:rPr>
          <w:i/>
          <w:noProof/>
        </w:rPr>
        <w:t>et al.</w:t>
      </w:r>
      <w:r w:rsidR="00FF5C40" w:rsidRPr="00FF5C40">
        <w:rPr>
          <w:noProof/>
        </w:rPr>
        <w:t>, 2006)</w:t>
      </w:r>
      <w:r w:rsidR="00FF5C40">
        <w:fldChar w:fldCharType="end"/>
      </w:r>
      <w:r w:rsidR="005C450A">
        <w:t xml:space="preserve">. </w:t>
      </w:r>
      <w:r>
        <w:t>What factors may impact the journey of enhancing organisation</w:t>
      </w:r>
      <w:r w:rsidR="005C450A">
        <w:t>al</w:t>
      </w:r>
      <w:r>
        <w:t xml:space="preserve"> competitive advantage</w:t>
      </w:r>
      <w:r w:rsidR="005C450A">
        <w:t xml:space="preserve"> and w</w:t>
      </w:r>
      <w:r w:rsidR="005C450A" w:rsidRPr="005C450A">
        <w:t>hat can be employed as ‘strategic tools’ to enhance organisation competitiveness</w:t>
      </w:r>
      <w:r w:rsidR="005C450A">
        <w:t xml:space="preserve"> are </w:t>
      </w:r>
      <w:r w:rsidR="008A54F0">
        <w:t xml:space="preserve">a </w:t>
      </w:r>
      <w:r w:rsidR="005C450A">
        <w:t xml:space="preserve">few other areas of concern that </w:t>
      </w:r>
      <w:r w:rsidR="008A54F0">
        <w:t>have</w:t>
      </w:r>
      <w:r w:rsidR="005C450A">
        <w:t xml:space="preserve"> not </w:t>
      </w:r>
      <w:r w:rsidR="008A54F0">
        <w:t xml:space="preserve">been </w:t>
      </w:r>
      <w:r w:rsidR="005C450A">
        <w:t xml:space="preserve">fully </w:t>
      </w:r>
      <w:r w:rsidR="007D6B7A">
        <w:t>addressed</w:t>
      </w:r>
      <w:r w:rsidR="005C450A">
        <w:t xml:space="preserve"> </w:t>
      </w:r>
      <w:r w:rsidR="005C450A">
        <w:fldChar w:fldCharType="begin" w:fldLock="1"/>
      </w:r>
      <w:r w:rsidR="00837F79">
        <w:instrText>ADDIN CSL_CITATION {"citationItems":[{"id":"ITEM-1","itemData":{"ISBN":"9780415460590","abstract":"There is no widely accepted definition of competitiveness and its measurement is complex, but measuring competitiveness remains an important goal for firms, industry and nations. This research sought to establish a method for measuring competitiveness that took account of the different perspectives of the stakeholders in the industry: clients, investors, design and construction enterprises, employees and society. Over 300 factors of competitiveness were identified through workshops, a Delphi study, interviews and a literature review. A framework was devised - the construction competitiveness hexagon (CCH) - for use at a national, industry and company level. The construction competitiveness toolbox (CCT) was produced: software that allows competitiveness to be measured using predetermined or customized factors relevant to the user(s). The main finding was not the competitiveness scores themselves from each of the three countries in the study but an understanding of the effect of different stakeholders' perspectives. Identifying, weighting and understanding the interdependency between the factors is crucial for the measurement of competitiveness.","author":[{"dropping-particle":"","family":"Flanagan","given":"Roger","non-dropping-particle":"","parse-names":false,"suffix":""},{"dropping-particle":"","family":"Jewell","given":"Carol","non-dropping-particle":"","parse-names":false,"suffix":""},{"dropping-particle":"","family":"Lu","given":"Weisheng","non-dropping-particle":"","parse-names":false,"suffix":""}],"container-title":"CME 2007 Conference - Construction Management and Economics: 'Past, Present and Future'","id":"ITEM-1","issued":{"date-parts":[["2007"]]},"page":"1093-1102","title":"Measuring competitiveness in the construction sector - A new perspective","type":"paper-conference"},"uris":["http://www.mendeley.com/documents/?uuid=30c56d4a-c0de-4596-a666-56bfd0a5a9b5"]}],"mendeley":{"formattedCitation":"(Flanagan &lt;i&gt;et al.&lt;/i&gt;, 2007a)","plainTextFormattedCitation":"(Flanagan et al., 2007a)","previouslyFormattedCitation":"(Flanagan &lt;i&gt;et al.&lt;/i&gt;, 2007a)"},"properties":{"noteIndex":0},"schema":"https://github.com/citation-style-language/schema/raw/master/csl-citation.json"}</w:instrText>
      </w:r>
      <w:r w:rsidR="005C450A">
        <w:fldChar w:fldCharType="separate"/>
      </w:r>
      <w:r w:rsidR="005C450A" w:rsidRPr="005C450A">
        <w:rPr>
          <w:noProof/>
        </w:rPr>
        <w:t xml:space="preserve">(Flanagan </w:t>
      </w:r>
      <w:r w:rsidR="005C450A" w:rsidRPr="005C450A">
        <w:rPr>
          <w:i/>
          <w:noProof/>
        </w:rPr>
        <w:t>et al.</w:t>
      </w:r>
      <w:r w:rsidR="005C450A" w:rsidRPr="005C450A">
        <w:rPr>
          <w:noProof/>
        </w:rPr>
        <w:t>, 2007a)</w:t>
      </w:r>
      <w:r w:rsidR="005C450A">
        <w:fldChar w:fldCharType="end"/>
      </w:r>
      <w:r w:rsidR="005C450A">
        <w:t>.</w:t>
      </w:r>
      <w:r>
        <w:t xml:space="preserve"> </w:t>
      </w:r>
    </w:p>
    <w:p w14:paraId="1B60B387" w14:textId="60FD7CB4" w:rsidR="001E338F" w:rsidRDefault="001E338F" w:rsidP="001E338F">
      <w:r>
        <w:lastRenderedPageBreak/>
        <w:t xml:space="preserve">Strategic management refers to a set of managerial decisions and actions that determines the sustainable performance of an organisation </w:t>
      </w:r>
      <w:r>
        <w:fldChar w:fldCharType="begin" w:fldLock="1"/>
      </w:r>
      <w:r>
        <w:instrText>ADDIN CSL_CITATION {"citationItems":[{"id":"ITEM-1","itemData":{"ISBN":"9780132153225","abstract":"Wheelen, T.L., and Hunger, J.D. Strategic Management and Business Policy, (14 ed.) Pearson Prentice Hall, Upper Saddle River, NJ, 2012.","author":[{"dropping-particle":"","family":"Wheelen","given":"Thomas L","non-dropping-particle":"","parse-names":false,"suffix":""},{"dropping-particle":"","family":"Hunger","given":"J David","non-dropping-particle":"","parse-names":false,"suffix":""}],"container-title":"Policy","id":"ITEM-1","issued":{"date-parts":[["2012"]]},"number-of-pages":"911","title":"Strategic management and business policy","type":"book"},"uris":["http://www.mendeley.com/documents/?uuid=3e260eec-62d0-42ed-9217-f645a06c076c"]}],"mendeley":{"formattedCitation":"(Wheelen and Hunger, 2012)","plainTextFormattedCitation":"(Wheelen and Hunger, 2012)","previouslyFormattedCitation":"(Wheelen and Hunger, 2012)"},"properties":{"noteIndex":0},"schema":"https://github.com/citation-style-language/schema/raw/master/csl-citation.json"}</w:instrText>
      </w:r>
      <w:r>
        <w:fldChar w:fldCharType="separate"/>
      </w:r>
      <w:r w:rsidRPr="00AF293D">
        <w:rPr>
          <w:noProof/>
        </w:rPr>
        <w:t>(Wheelen and Hunger, 2012)</w:t>
      </w:r>
      <w:r>
        <w:fldChar w:fldCharType="end"/>
      </w:r>
      <w:r>
        <w:t xml:space="preserve">. The initial thrust of the strategic management approach is to deal with the turbulence of the business environment for long-term survival and growth. The evolvement of strategic management is now often used as an approach for achieving a firm’s competitive advantage. </w:t>
      </w:r>
      <w:r w:rsidR="008133FE">
        <w:t xml:space="preserve">The </w:t>
      </w:r>
      <w:r w:rsidRPr="00991B33">
        <w:t xml:space="preserve">five different definitions of (or approaches to) developing </w:t>
      </w:r>
      <w:r w:rsidR="008133FE">
        <w:t xml:space="preserve">a </w:t>
      </w:r>
      <w:r w:rsidRPr="00991B33">
        <w:t>strategy</w:t>
      </w:r>
      <w:r>
        <w:t xml:space="preserve"> </w:t>
      </w:r>
      <w:r w:rsidR="008133FE" w:rsidRPr="008133FE">
        <w:t xml:space="preserve">suggested by Mintzberg </w:t>
      </w:r>
      <w:r w:rsidR="008133FE">
        <w:t>were</w:t>
      </w:r>
      <w:r w:rsidR="008133FE" w:rsidRPr="008133FE">
        <w:t xml:space="preserve"> </w:t>
      </w:r>
      <w:r w:rsidR="008133FE">
        <w:t xml:space="preserve">employed as the basis of this research </w:t>
      </w:r>
      <w:r>
        <w:fldChar w:fldCharType="begin" w:fldLock="1"/>
      </w:r>
      <w:r w:rsidR="005275F5">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Strategy","type":"article-journal"},"uris":["http://www.mendeley.com/documents/?uuid=cf67395a-3b53-45f3-9af7-60e96fcb9a05"]}],"mendeley":{"formattedCitation":"(Mintzberg, 1987b)","plainTextFormattedCitation":"(Mintzberg, 1987b)","previouslyFormattedCitation":"(Mintzberg, 1987b)"},"properties":{"noteIndex":0},"schema":"https://github.com/citation-style-language/schema/raw/master/csl-citation.json"}</w:instrText>
      </w:r>
      <w:r>
        <w:fldChar w:fldCharType="separate"/>
      </w:r>
      <w:r w:rsidR="005C2FAC" w:rsidRPr="005C2FAC">
        <w:rPr>
          <w:noProof/>
        </w:rPr>
        <w:t>(Mintzberg, 1987b)</w:t>
      </w:r>
      <w:r>
        <w:fldChar w:fldCharType="end"/>
      </w:r>
      <w:r>
        <w:t xml:space="preserve">. The strategic management approach to enhance competitive advantage suggests that identifying the sources and tools of competitiveness in a firm helps improved understanding of </w:t>
      </w:r>
      <w:r w:rsidR="00F675D4">
        <w:t xml:space="preserve">the </w:t>
      </w:r>
      <w:r>
        <w:t xml:space="preserve">strategic use of these resources </w:t>
      </w:r>
      <w:r>
        <w:fldChar w:fldCharType="begin" w:fldLock="1"/>
      </w:r>
      <w:r>
        <w:instrText>ADDIN CSL_CITATION {"citationItems":[{"id":"ITEM-1","itemData":{"DOI":"10.1080/01446199200000049","ISBN":"0144-6193","ISSN":"1466433X","abstract":"This paper outlines the developments in strategic planning exemplified by the works of Porter (1979, 1985, 1990) and others. After describing the emerging concepts and techniques, it is observed that these have been applied by enterprises in other sectors of the economy in pursuit of competitive advantage. Such applications are taking place at the level of parts of an enterprise's operations and at the overall corporate level. This is contrasted with the situation in construction where strategic planning at any level is less widespread, although it is becoming more common. Several reasons are identified as hindrances to strategic planning in construction. The current and historical situation with regard to planning in construction is described. The ways in which strategic planning can be applied by construction enterprises are outlined. In conclusion, it is observed that Porter's new concepts of strategic planning have relevance to, and considerable scope for application in, construction enterprises. It is suggested that the changing nature of the task of the construction industry and the dynamism of its operating environment imply that the strategic planning techniques put forward by Porter are vital for the survival and progress of construction enterprises of all types.","author":[{"dropping-particle":"","family":"Betts","given":"Martin","non-dropping-particle":"","parse-names":false,"suffix":""},{"dropping-particle":"","family":"Ofori","given":"George","non-dropping-particle":"","parse-names":false,"suffix":""}],"container-title":"Construction Management and Economics","id":"ITEM-1","issue":"6","issued":{"date-parts":[["1992"]]},"page":"511-532","title":"Strategic planning for competitive advantage in construction","type":"article-journal","volume":"10"},"uris":["http://www.mendeley.com/documents/?uuid=143df867-3ccb-4a12-a95c-34f0f232d082"]}],"mendeley":{"formattedCitation":"(Betts and Ofori, 1992)","plainTextFormattedCitation":"(Betts and Ofori, 1992)","previouslyFormattedCitation":"(Betts and Ofori, 1992)"},"properties":{"noteIndex":0},"schema":"https://github.com/citation-style-language/schema/raw/master/csl-citation.json"}</w:instrText>
      </w:r>
      <w:r>
        <w:fldChar w:fldCharType="separate"/>
      </w:r>
      <w:r w:rsidRPr="00AF293D">
        <w:rPr>
          <w:noProof/>
        </w:rPr>
        <w:t>(Betts and Ofori, 1992)</w:t>
      </w:r>
      <w:r>
        <w:fldChar w:fldCharType="end"/>
      </w:r>
      <w:r>
        <w:t xml:space="preserve">. </w:t>
      </w:r>
    </w:p>
    <w:p w14:paraId="67D3FD3C" w14:textId="4F3FEA4D" w:rsidR="001E338F" w:rsidRDefault="008133FE" w:rsidP="001E338F">
      <w:r>
        <w:t>IT capabilities play a vital role a</w:t>
      </w:r>
      <w:r w:rsidR="001E338F">
        <w:t>s an important source of obtaining sustainable competitive advantage</w:t>
      </w:r>
      <w:r>
        <w:t xml:space="preserve"> for an organisation</w:t>
      </w:r>
      <w:r w:rsidR="001E338F">
        <w:t xml:space="preserve">. </w:t>
      </w:r>
      <w:r>
        <w:t>O</w:t>
      </w:r>
      <w:r w:rsidR="001E338F">
        <w:t>rganisation capabilities related to IT are transferable and hence</w:t>
      </w:r>
      <w:r w:rsidR="008A54F0">
        <w:t>,</w:t>
      </w:r>
      <w:r w:rsidR="001E338F">
        <w:t xml:space="preserve"> if combined with other IT or non-IT capabilities</w:t>
      </w:r>
      <w:r>
        <w:t xml:space="preserve">, they have the potential to </w:t>
      </w:r>
      <w:r w:rsidR="001E338F">
        <w:t xml:space="preserve">enhance </w:t>
      </w:r>
      <w:r>
        <w:t xml:space="preserve">organisational </w:t>
      </w:r>
      <w:r w:rsidR="001E338F">
        <w:t xml:space="preserve">competitive advantage </w:t>
      </w:r>
      <w:r w:rsidR="001E338F">
        <w:fldChar w:fldCharType="begin" w:fldLock="1"/>
      </w:r>
      <w:r w:rsidR="001E338F">
        <w:instrText>ADDIN CSL_CITATION {"citationItems":[{"id":"ITEM-1","itemData":{"DOI":"10.1093/oxfordhb/9780199580583.003.0017","ISBN":"9780191728402","abstract":"E role of information systems in the creation and appropriation of economic value has a long tradition of research, within which falls the literature on the sustainability of IT-dependent competitive advantage. In this article, we formally define the notion of IT-dependent strategic initiative and use it to frame a review of the literature on the sustainability of competitive advantage rooted in information systems use. We offer a framework that articulates both the dynamic approach to IT-dependent strategic advantage currently receiving attention in the literature and the underlying drivers of sustainability. This framework models how and why the characteristics of the IT-dependent strategic initiative enable sustained competitive advantage, and how the determinants of sustainability are developed and strengthened over time. Such explanation facilitates the pre-implementation analysis of planned initiatives by innovators, as well as the post-implementation evaluation of existing initiatives so as to identify the basis of their sustainability. In carrying out this study, we examined the interdisciplinary literature on strategic information systems. Using a structured methodology, we reviewed the titles and abstracts of 648 articles drawn from information systems, strategic management, and marketing literature. We then examined and individually coded a relevant subset of 117 articles. The literature has identified four barriers to erosion of competitive advantage for IT-dependent strategic initiatives and has surfaced the structural determinants of their magnitude. Previous work has also begun to theorize about the process by which these barriers to erosion evolve over time. Our review reveals that significant exploratory research and theoretical development have occurred in this area, but there is a paucity of research providing rigorous tests of theoretical propositions. Our work makes three principal contributions. First, it formalizes the definition of IT-dependent strategic initiative. Second, it organizes the extant interdisciplinary research around an integrative framework that should prove useful to both research and practice. This framework offers an explanation of how and why IT-dependent strategic initiatives contribute to sustained competitive advantage, and explains the process by which they evolve over time. Finally, our review and analysis of the literature offers the basis for future research directions ABSTRACT FROM AUTHOR Copyright of M…","author":[{"dropping-particle":"","family":"Wade","given":"Michael","non-dropping-particle":"","parse-names":false,"suffix":""},{"dropping-particle":"","family":"Piccoli","given":"Gabriele","non-dropping-particle":"","parse-names":false,"suffix":""},{"dropping-particle":"","family":"Ives","given":"Blake","non-dropping-particle":"","parse-names":false,"suffix":""}],"container-title":"The Oxford Handbook of Management Information Systems: Critical Perspectives and New Directions","id":"ITEM-1","issued":{"date-parts":[["2011"]]},"title":"IT-Dependent Strategic Initiatives and Sustained Competitive Advantage: A Review, Synthesis, and an Extension of the Literature","type":"chapter"},"uris":["http://www.mendeley.com/documents/?uuid=2628b6e7-90f7-4b28-8f0d-f9d55b32828f"]}],"mendeley":{"formattedCitation":"(Wade &lt;i&gt;et al.&lt;/i&gt;, 2011)","plainTextFormattedCitation":"(Wade et al., 2011)","previouslyFormattedCitation":"(Wade &lt;i&gt;et al.&lt;/i&gt;, 2011)"},"properties":{"noteIndex":0},"schema":"https://github.com/citation-style-language/schema/raw/master/csl-citation.json"}</w:instrText>
      </w:r>
      <w:r w:rsidR="001E338F">
        <w:fldChar w:fldCharType="separate"/>
      </w:r>
      <w:r w:rsidR="001E338F" w:rsidRPr="00AF293D">
        <w:rPr>
          <w:noProof/>
        </w:rPr>
        <w:t xml:space="preserve">(Wade </w:t>
      </w:r>
      <w:r w:rsidR="001E338F" w:rsidRPr="00AF293D">
        <w:rPr>
          <w:i/>
          <w:noProof/>
        </w:rPr>
        <w:t>et al.</w:t>
      </w:r>
      <w:r w:rsidR="001E338F" w:rsidRPr="00AF293D">
        <w:rPr>
          <w:noProof/>
        </w:rPr>
        <w:t>, 2011)</w:t>
      </w:r>
      <w:r w:rsidR="001E338F">
        <w:fldChar w:fldCharType="end"/>
      </w:r>
      <w:r w:rsidR="001E338F">
        <w:t xml:space="preserve">. It has also been suggested </w:t>
      </w:r>
      <w:r>
        <w:t xml:space="preserve">that </w:t>
      </w:r>
      <w:r w:rsidR="001E338F">
        <w:t>IT-enabled strateg</w:t>
      </w:r>
      <w:r>
        <w:t>ies</w:t>
      </w:r>
      <w:r w:rsidR="001E338F">
        <w:t xml:space="preserve"> </w:t>
      </w:r>
      <w:r w:rsidR="008A54F0">
        <w:t>have</w:t>
      </w:r>
      <w:r w:rsidR="001E338F">
        <w:t xml:space="preserve"> </w:t>
      </w:r>
      <w:r>
        <w:t xml:space="preserve">a </w:t>
      </w:r>
      <w:r w:rsidR="001E338F">
        <w:t xml:space="preserve">significant impact on construction organisations competitiveness </w:t>
      </w:r>
      <w:r w:rsidR="001E338F">
        <w:fldChar w:fldCharType="begin" w:fldLock="1"/>
      </w:r>
      <w:r w:rsidR="001E338F">
        <w:instrText>ADDIN CSL_CITATION {"citationItems":[{"id":"ITEM-1","itemData":{"abstract":"Many studies have suggested that Information Technology resources do offer strategic advantages to organisations and enhance their competitiveness through efficient and cost effective delivery of the organisations’ value chains. However, because most of these studies were carried out through imprecise and unstructured theoretical constructs the empirical results were equivocal. Thus, the inconsistencies in the outcomes of research on IT business value were ascribed to difficulties associated with modelling the payoffs of IT investment, mode of data analysis, industrial context, and choice of dependent variables as some of the major reasons. The paper adopts multi-theoretical concepts of process-based, resource- based views and microeconomics theory as the research framework to present a non-parametric model for evaluating the impact of information technology utilization in gaining competitive advantage in engineering and construction organisations. A pilot survey was conducted to verify the model value chain and empirically tested the concept.","author":[{"dropping-particle":"","family":"Yahuza Kassim","given":"Jason Underwood","non-dropping-particle":"","parse-names":false,"suffix":""}],"container-title":"Advancing Project Management for the 21st Century “Concepts, Tools &amp; Techniques for Managing Successful Projects”","id":"ITEM-1","issue":"December","issued":{"date-parts":[["2010"]]},"page":"1-9","title":"Evaluating IT as Source of Competitive Advantage in Engineering and Construction Organisations","type":"paper-conference"},"uris":["http://www.mendeley.com/documents/?uuid=82a23bbc-c712-4f63-9e79-9a1fccfa3336"]}],"mendeley":{"formattedCitation":"(Yahuza Kassim, 2010)","plainTextFormattedCitation":"(Yahuza Kassim, 2010)","previouslyFormattedCitation":"(Yahuza Kassim, 2010)"},"properties":{"noteIndex":0},"schema":"https://github.com/citation-style-language/schema/raw/master/csl-citation.json"}</w:instrText>
      </w:r>
      <w:r w:rsidR="001E338F">
        <w:fldChar w:fldCharType="separate"/>
      </w:r>
      <w:r w:rsidR="001E338F" w:rsidRPr="000B23AD">
        <w:rPr>
          <w:noProof/>
        </w:rPr>
        <w:t>(Yahuza Kassim, 2010)</w:t>
      </w:r>
      <w:r w:rsidR="001E338F">
        <w:fldChar w:fldCharType="end"/>
      </w:r>
      <w:r w:rsidR="001E338F">
        <w:t xml:space="preserve">. </w:t>
      </w:r>
      <w:r w:rsidR="00F675D4">
        <w:t>A f</w:t>
      </w:r>
      <w:r w:rsidR="001E338F">
        <w:t xml:space="preserve">ew of the values offered by the use of IT that may contribute to sustainable competitive advantage include </w:t>
      </w:r>
      <w:r w:rsidR="008A54F0">
        <w:t xml:space="preserve">an </w:t>
      </w:r>
      <w:r w:rsidR="001E338F">
        <w:t xml:space="preserve">improvement in overall construction processes, enhanced collaboration by effective communication, </w:t>
      </w:r>
      <w:r w:rsidR="008A54F0">
        <w:t xml:space="preserve">and </w:t>
      </w:r>
      <w:r w:rsidR="00A6512A">
        <w:t>effortless</w:t>
      </w:r>
      <w:r w:rsidR="001E338F">
        <w:t xml:space="preserve"> information sharing thereby creating new construction business opportunities </w:t>
      </w:r>
      <w:r w:rsidR="001E338F">
        <w:fldChar w:fldCharType="begin" w:fldLock="1"/>
      </w:r>
      <w:r w:rsidR="001E338F">
        <w:instrText>ADDIN CSL_CITATION {"citationItems":[{"id":"ITEM-1","itemData":{"abstract":"Many studies have suggested that Information Technology resources do offer strategic advantages to organisations and enhance their competitiveness through efficient and cost effective delivery of the organisations’ value chains. However, because most of these studies were carried out through imprecise and unstructured theoretical constructs the empirical results were equivocal. Thus, the inconsistencies in the outcomes of research on IT business value were ascribed to difficulties associated with modelling the payoffs of IT investment, mode of data analysis, industrial context, and choice of dependent variables as some of the major reasons. The paper adopts multi-theoretical concepts of process-based, resource- based views and microeconomics theory as the research framework to present a non-parametric model for evaluating the impact of information technology utilization in gaining competitive advantage in engineering and construction organisations. A pilot survey was conducted to verify the model value chain and empirically tested the concept.","author":[{"dropping-particle":"","family":"Yahuza Kassim","given":"Jason Underwood","non-dropping-particle":"","parse-names":false,"suffix":""}],"container-title":"Advancing Project Management for the 21st Century “Concepts, Tools &amp; Techniques for Managing Successful Projects”","id":"ITEM-1","issue":"December","issued":{"date-parts":[["2010"]]},"page":"1-9","title":"Evaluating IT as Source of Competitive Advantage in Engineering and Construction Organisations","type":"paper-conference"},"uris":["http://www.mendeley.com/documents/?uuid=82a23bbc-c712-4f63-9e79-9a1fccfa3336"]}],"mendeley":{"formattedCitation":"(Yahuza Kassim, 2010)","plainTextFormattedCitation":"(Yahuza Kassim, 2010)","previouslyFormattedCitation":"(Yahuza Kassim, 2010)"},"properties":{"noteIndex":0},"schema":"https://github.com/citation-style-language/schema/raw/master/csl-citation.json"}</w:instrText>
      </w:r>
      <w:r w:rsidR="001E338F">
        <w:fldChar w:fldCharType="separate"/>
      </w:r>
      <w:r w:rsidR="001E338F" w:rsidRPr="000B23AD">
        <w:rPr>
          <w:noProof/>
        </w:rPr>
        <w:t>(Yahuza Kassim, 2010)</w:t>
      </w:r>
      <w:r w:rsidR="001E338F">
        <w:fldChar w:fldCharType="end"/>
      </w:r>
      <w:r w:rsidR="001E338F">
        <w:t xml:space="preserve">. </w:t>
      </w:r>
      <w:r w:rsidR="001E338F" w:rsidRPr="00DA0641">
        <w:t xml:space="preserve">For decades, the role of digital technology in enhancing competitive advantage has been one of the leading concerns </w:t>
      </w:r>
      <w:r>
        <w:t xml:space="preserve">for </w:t>
      </w:r>
      <w:r w:rsidR="001E338F" w:rsidRPr="00DA0641">
        <w:t xml:space="preserve">both academia and industry. The digital revolution has transformed the nature of </w:t>
      </w:r>
      <w:r>
        <w:t xml:space="preserve">organisational </w:t>
      </w:r>
      <w:r w:rsidR="001E338F" w:rsidRPr="00DA0641">
        <w:t xml:space="preserve">competition and affected every aspect </w:t>
      </w:r>
      <w:r w:rsidR="00F675D4">
        <w:t>of</w:t>
      </w:r>
      <w:r w:rsidR="001E338F" w:rsidRPr="00DA0641">
        <w:t xml:space="preserve"> </w:t>
      </w:r>
      <w:r w:rsidR="001E338F">
        <w:t xml:space="preserve">the </w:t>
      </w:r>
      <w:r w:rsidR="001E338F" w:rsidRPr="00DA0641">
        <w:t>current organisation</w:t>
      </w:r>
      <w:r>
        <w:t>al</w:t>
      </w:r>
      <w:r w:rsidR="001E338F" w:rsidRPr="00DA0641">
        <w:t xml:space="preserve"> structure</w:t>
      </w:r>
      <w:r>
        <w:t>s</w:t>
      </w:r>
      <w:r w:rsidR="001E338F" w:rsidRPr="00DA0641">
        <w:t xml:space="preserve">. Deployment of digital resources as strategic tools and the strategic impacts of </w:t>
      </w:r>
      <w:r>
        <w:t xml:space="preserve">these </w:t>
      </w:r>
      <w:r w:rsidR="001E338F" w:rsidRPr="00DA0641">
        <w:t xml:space="preserve">digital resources on organisations’ performance have been of interest to both academia and industry for decades </w:t>
      </w:r>
      <w:r w:rsidR="001E338F" w:rsidRPr="00DA0641">
        <w:fldChar w:fldCharType="begin" w:fldLock="1"/>
      </w:r>
      <w:r w:rsidR="001E338F">
        <w:instrText>ADDIN CSL_CITATION {"citationItems":[{"id":"ITEM-1","itemData":{"author":[{"dropping-particle":"","family":"Kassim","given":"Y","non-dropping-particle":"","parse-names":false,"suffix":""},{"dropping-particle":"","family":"Underwood","given":"J","non-dropping-particle":"","parse-names":false,"suffix":""},{"dropping-particle":"","family":"Raphael","given":"B","non-dropping-particle":"","parse-names":false,"suffix":""}],"container-title":"Proceeding of the 9th …","id":"ITEM-1","issue":"January","issued":{"date-parts":[["2009"]]},"title":"Modeling IT Business Value for Construction Industry: A Conceptual Approach","type":"paper-conference"},"uris":["http://www.mendeley.com/documents/?uuid=32eb8615-adb1-49bf-87f3-6b227ee1dbec"]},{"id":"ITEM-2","itemData":{"author":[{"dropping-particle":"","family":"Oyedele","given":"Lukumon O.","non-dropping-particle":"","parse-names":false,"suffix":""}],"id":"ITEM-2","issue":"July","issued":{"date-parts":[["2016"]]},"title":"Big Data and Sustainability: The next step for Circular Economy","type":"report"},"uris":["http://www.mendeley.com/documents/?uuid=465d0f33-063e-4565-8fbb-dace1e365718"]},{"id":"ITEM-3","itemData":{"abstract":"The UK construction industry is facing a challenge to improve productivity. It is argued that this challenge can be met though the adoption of Building Information Modeling (BIM) which would improve efficiency by integrating the sequence of processes and activities encompassing all organizations involved in a construction project. Construction projects operate in an environment that is characterized by fragmentation and uncertainty and the companies that make up the construction supply chain possess dynamic capabilities in order to survive in this operating environment. This research study investigated the nature of the environment that subcontractors in the UK construction supply chains operate in, the aims of BIM solutions and the attitudes of subcontractors in the supply chain of a national UK main contractor to BIM solutions. The study focused on determining the supply chains' views on the key opportunities of BIM and the key challenges involved. The study was performed by surveys carried out with practitioners in subcontracting companies in the supply chain of a national UK main contractor.","author":[{"dropping-particle":"","family":"Robson","given":"Abigail","non-dropping-particle":"","parse-names":false,"suffix":""},{"dropping-particle":"","family":"Boyd","given":"David","non-dropping-particle":"","parse-names":false,"suffix":""},{"dropping-particle":"","family":"Thurairajah","given":"Niraj","non-dropping-particle":"","parse-names":false,"suffix":""}],"id":"ITEM-3","issue":"2003","issued":{"date-parts":[["2016"]]},"title":"UK Construction Supply Chain Attitudes to BIM","type":"article-journal","volume":"2016"},"uris":["http://www.mendeley.com/documents/?uuid=3f94cac8-3064-4561-bc56-802a04828b43"]},{"id":"ITEM-4","itemData":{"DOI":"10.4324/9780429036248-7","abstract":"This paper considers the relation between the exploration of new possibilities and the exploitation of old certainties in organizational learning. It examines some complications in allocating resources between the two, particularly those introduced by the distribution of costs and benefits across time and space, and the effects of ecological interaction. Two general situations involving the development and use of knowledge in organizations are modeled. The first is the case of mutual learning between members of an organization and an organizational code. The second is the case of learning and competitive advantage in competition for primacy. The paper develops an argument that adaptive processes, by refining exploitation more rapidly than exploration, are likely to become effective in the short run but self-destructive in the long run. The possibility that certain common organizational practices ameliorate that tendency is assessed.","author":[{"dropping-particle":"","family":"Wionczek","given":"Miguel S.","non-dropping-particle":"","parse-names":false,"suffix":""},{"dropping-particle":"","family":"Sordo","given":"Ana María","non-dropping-particle":"","parse-names":false,"suffix":""}],"container-title":"Energy Policy in Mexico","id":"ITEM-4","issued":{"date-parts":[["2019"]]},"title":"Exploration and Exploitation","type":"chapter"},"uris":["http://www.mendeley.com/documents/?uuid=0cd48ce8-6c6d-40f1-bb8a-8521016eafaf"]},{"id":"ITEM-5","itemData":{"DOI":"10.1016/S0378-7206(01)00128-8","ISSN":"03787206","abstract":"Information systems (IS) make it possible to improve organizational efficiency and effectiveness, which can provide competitive advantage. There is, however, a great deal of difficulty reported in the normative literature when it comes to the evaluation of investments in IS, with companies often finding themselves unable to assess the full implications of their IS infrastructure. Although many of the savings resulting from IS are considered suitable for inclusion within traditional accountancy frameworks, it is the intangible and non-financial benefits, together with indirect project costs that complicate the justification process. In exploring this phenomenon, the paper reviews the normative literature in the area of IS evaluation, and then proposes a set of conjectures. These were tested within a case study to analyze the investment justification process of a manufacturing IS investment. The idiosyncrasies of the case study and problems experienced during its attempts to evaluate, implement, and realize the holistic implications of the IS investment are presented and critically analyzed. The paper concludes by identifying lessons learnt and thus, proposes a number of empirical findings for consideration by decision-makers during the investment evaluation process. © 2002 Elsevier Science B.V. All rights reserved.","author":[{"dropping-particle":"","family":"Irani","given":"Zahir","non-dropping-particle":"","parse-names":false,"suffix":""}],"container-title":"Information and Management","id":"ITEM-5","issued":{"date-parts":[["2002"]]},"title":"Information systems evaluation: Navigating through the problem domain","type":"article-journal"},"uris":["http://www.mendeley.com/documents/?uuid=b0c9f735-7e07-4217-8f84-f7cb32a2c91f"]}],"mendeley":{"formattedCitation":"(Irani, 2002; Kassim &lt;i&gt;et al.&lt;/i&gt;, 2009b; Oyedele, 2016; Robson &lt;i&gt;et al.&lt;/i&gt;, 2016; Wionczek and Sordo, 2019)","plainTextFormattedCitation":"(Irani, 2002; Kassim et al., 2009b; Oyedele, 2016; Robson et al., 2016; Wionczek and Sordo, 2019)","previouslyFormattedCitation":"(Irani, 2002; Kassim &lt;i&gt;et al.&lt;/i&gt;, 2009b; Oyedele, 2016; Robson &lt;i&gt;et al.&lt;/i&gt;, 2016; Wionczek and Sordo, 2019)"},"properties":{"noteIndex":0},"schema":"https://github.com/citation-style-language/schema/raw/master/csl-citation.json"}</w:instrText>
      </w:r>
      <w:r w:rsidR="001E338F" w:rsidRPr="00DA0641">
        <w:fldChar w:fldCharType="separate"/>
      </w:r>
      <w:r w:rsidR="001E338F" w:rsidRPr="00F80BF5">
        <w:rPr>
          <w:noProof/>
        </w:rPr>
        <w:t xml:space="preserve">(Irani, 2002; Kassim </w:t>
      </w:r>
      <w:r w:rsidR="001E338F" w:rsidRPr="00F80BF5">
        <w:rPr>
          <w:i/>
          <w:noProof/>
        </w:rPr>
        <w:t>et al.</w:t>
      </w:r>
      <w:r w:rsidR="001E338F" w:rsidRPr="00F80BF5">
        <w:rPr>
          <w:noProof/>
        </w:rPr>
        <w:t xml:space="preserve">, 2009b; Oyedele, 2016; Robson </w:t>
      </w:r>
      <w:r w:rsidR="001E338F" w:rsidRPr="00F80BF5">
        <w:rPr>
          <w:i/>
          <w:noProof/>
        </w:rPr>
        <w:t>et al.</w:t>
      </w:r>
      <w:r w:rsidR="001E338F" w:rsidRPr="00F80BF5">
        <w:rPr>
          <w:noProof/>
        </w:rPr>
        <w:t>, 2016; Wionczek and Sordo, 2019)</w:t>
      </w:r>
      <w:r w:rsidR="001E338F" w:rsidRPr="00DA0641">
        <w:fldChar w:fldCharType="end"/>
      </w:r>
      <w:r w:rsidR="001E338F" w:rsidRPr="00DA0641">
        <w:t xml:space="preserve">. Studies conducted in construction </w:t>
      </w:r>
      <w:r w:rsidR="00CF4E2F">
        <w:t xml:space="preserve">management literature </w:t>
      </w:r>
      <w:r w:rsidR="001E338F" w:rsidRPr="00DA0641">
        <w:t xml:space="preserve">have led to the suggestion that digital-enabled strategies could be used to gain organisational competitive advantage </w:t>
      </w:r>
      <w:r w:rsidR="001E338F" w:rsidRPr="00DA0641">
        <w:fldChar w:fldCharType="begin" w:fldLock="1"/>
      </w:r>
      <w:r w:rsidR="001E338F">
        <w:instrText>ADDIN CSL_CITATION {"citationItems":[{"id":"ITEM-1","itemData":{"author":[{"dropping-particle":"","family":"Kassim","given":"Y","non-dropping-particle":"","parse-names":false,"suffix":""},{"dropping-particle":"","family":"Underwood","given":"J","non-dropping-particle":"","parse-names":false,"suffix":""},{"dropping-particle":"","family":"Raphael","given":"B","non-dropping-particle":"","parse-names":false,"suffix":""}],"container-title":"Proceeding of the 9th …","id":"ITEM-1","issue":"January","issued":{"date-parts":[["2009"]]},"title":"Modeling IT Business Value for Construction Industry: A Conceptual Approach","type":"paper-conference"},"uris":["http://www.mendeley.com/documents/?uuid=32eb8615-adb1-49bf-87f3-6b227ee1dbec"]}],"mendeley":{"formattedCitation":"(Kassim &lt;i&gt;et al.&lt;/i&gt;, 2009b)","plainTextFormattedCitation":"(Kassim et al., 2009b)","previouslyFormattedCitation":"(Kassim &lt;i&gt;et al.&lt;/i&gt;, 2009b)"},"properties":{"noteIndex":0},"schema":"https://github.com/citation-style-language/schema/raw/master/csl-citation.json"}</w:instrText>
      </w:r>
      <w:r w:rsidR="001E338F" w:rsidRPr="00DA0641">
        <w:fldChar w:fldCharType="separate"/>
      </w:r>
      <w:r w:rsidR="001E338F" w:rsidRPr="00F80BF5">
        <w:rPr>
          <w:noProof/>
        </w:rPr>
        <w:t xml:space="preserve">(Kassim </w:t>
      </w:r>
      <w:r w:rsidR="001E338F" w:rsidRPr="00F80BF5">
        <w:rPr>
          <w:i/>
          <w:noProof/>
        </w:rPr>
        <w:t>et al.</w:t>
      </w:r>
      <w:r w:rsidR="001E338F" w:rsidRPr="00F80BF5">
        <w:rPr>
          <w:noProof/>
        </w:rPr>
        <w:t>, 2009b)</w:t>
      </w:r>
      <w:r w:rsidR="001E338F" w:rsidRPr="00DA0641">
        <w:fldChar w:fldCharType="end"/>
      </w:r>
      <w:r w:rsidR="001E338F" w:rsidRPr="00DA0641">
        <w:t>. The main argument that rationalises this suggestion is that</w:t>
      </w:r>
      <w:r w:rsidR="00CF4E2F">
        <w:t>,</w:t>
      </w:r>
      <w:r w:rsidR="001E338F" w:rsidRPr="00DA0641">
        <w:t xml:space="preserve"> digital resources do offer </w:t>
      </w:r>
      <w:r w:rsidR="001E338F">
        <w:t xml:space="preserve">a </w:t>
      </w:r>
      <w:r w:rsidR="001E338F" w:rsidRPr="00DA0641">
        <w:t>strategic advantage to organisations through</w:t>
      </w:r>
      <w:r w:rsidR="008A54F0">
        <w:t xml:space="preserve"> the</w:t>
      </w:r>
      <w:r w:rsidR="001E338F" w:rsidRPr="00DA0641">
        <w:t xml:space="preserve"> efficient and cost</w:t>
      </w:r>
      <w:r w:rsidR="001E338F">
        <w:t>-</w:t>
      </w:r>
      <w:r w:rsidR="001E338F" w:rsidRPr="00DA0641">
        <w:t xml:space="preserve">effective delivery of the organisation’s value chain </w:t>
      </w:r>
      <w:r w:rsidR="001E338F" w:rsidRPr="00DA0641">
        <w:fldChar w:fldCharType="begin" w:fldLock="1"/>
      </w:r>
      <w:r w:rsidR="001E338F">
        <w:instrText>ADDIN CSL_CITATION {"citationItems":[{"id":"ITEM-1","itemData":{"ISBN":"095523901X","abstract":"The strategic impacts of Information Technology (IT) on the organisations' performance have been of interest to both managers and researchers for decades. This is partly because despite the massive investments in IT the findings on its contribution to organisation performance were inconsistent. Attempts to explain the reasons for the equivocal results were attributed to difficulties in modelling, choice and operationalisation of variables, data measurement and analysis and focus on an aggregate organisation level of analysis thereby ignoring the intermediate processes through which IT impacts on organisation performance. Furthermore, most of the previous studies were imprecise, theoretically unstructured and are not directly applicable to the construction industry. To mitigate some of these drawbacks a conceptual model for measuring IT business value in construction organisation is proposed. The model adopts three paradigms of process-based view, microeconomics-based view, and resource-based view as the theoretical framework to model the relationship between IT and firm performance. Using economic based view we derived a production function using a non parametric technique of Data Envelopment Analysis (DEA) to test the model empirically. The result could be used to benchmark and establish the relative competitive advantages of the construction organisations and provide support to managers in decision making on IT investments.","author":[{"dropping-particle":"","family":"Kassim","given":"Yahuza","non-dropping-particle":"","parse-names":false,"suffix":""},{"dropping-particle":"","family":"Underwood","given":"Jason","non-dropping-particle":"","parse-names":false,"suffix":""},{"dropping-particle":"","family":"Raphael","given":"Benny","non-dropping-particle":"","parse-names":false,"suffix":""}],"container-title":"Association of Researchers in Construction Management, ARCOM 2009 - Proceedings of the 25th Annual Conference","id":"ITEM-1","issued":{"date-parts":[["2009"]]},"title":"Data envelopment analysis of IT-enabled strategy for construction organisations","type":"paper-conference"},"uris":["http://www.mendeley.com/documents/?uuid=2a8e8e4d-bef8-4316-9a02-cfcdcbd459e2"]},{"id":"ITEM-2","itemData":{"DOI":"10.1109/TEMSCON.2017.7998367","ISBN":"9781509011148","abstract":"Digital world has produced efficiencies, new innovative products, and close customer relationships globally by the effective use of mobile, IoT (Internet of Things), social media, analytics and cloud technology to generate models for better decisions. Blockchain is recently introduced and revolutionizing the digital world bringing a new perspective to security, resiliency and efficiency of systems. While initially popularized by Bitcoin, Blockchain is much more than a foundation for crypto currency. It offers a secure way to exchange any kind of good, service, or transaction. Industrial growth increasingly depends on trusted partnerships; but increasing regulation, cybercrime and fraud are inhibiting expansion. To address these challenges, Blockchain will enable more agile value chains, faster product innovations, closer customer relationships, and quicker integration with the IoT and cloud technology. Further Blockchain provides a lower cost of trade with a trusted contract monitored without intervention from third parties who may not add direct value. It facilitates smart contracts, engagements, and agreements with inherent, robust cyber security features. This paper is an effort to break the ground for presenting and demonstrating the use of Blockchain technology in multiple industrial applications. A healthcare industry application, Healthchain, is formalized and developed on the foundation of Blockchain using IBM Blockchain initiative. The concepts are transferable to a wide range of industries as finance, government and manufacturing where security, scalability and efficiency must meet.","author":[{"dropping-particle":"","family":"Ahram","given":"Tareq","non-dropping-particle":"","parse-names":false,"suffix":""},{"dropping-particle":"","family":"Sargolzaei","given":"Arman","non-dropping-particle":"","parse-names":false,"suffix":""},{"dropping-particle":"","family":"Sargolzaei","given":"Saman","non-dropping-particle":"","parse-names":false,"suffix":""},{"dropping-particle":"","family":"Daniels","given":"Jeff","non-dropping-particle":"","parse-names":false,"suffix":""},{"dropping-particle":"","family":"Amaba","given":"Ben","non-dropping-particle":"","parse-names":false,"suffix":""}],"container-title":"2017 IEEE Technology and Engineering Management Society Conference, TEMSCON 2017","id":"ITEM-2","issued":{"date-parts":[["2017"]]},"title":"Blockchain technology innovations","type":"paper-conference"},"uris":["http://www.mendeley.com/documents/?uuid=4bfaf130-aad0-4f82-8d29-2c0a0b1ad6bd"]},{"id":"ITEM-3","itemData":{"abstract":"Many studies have suggested that Information Technology resources do offer strategic advantages to organisations and enhance their competitiveness through efficient and cost effective delivery of the organisations’ value chains. However, because most of these studies were carried out through imprecise and unstructured theoretical constructs the empirical results were equivocal. Thus, the inconsistencies in the outcomes of research on IT business value were ascribed to difficulties associated with modelling the payoffs of IT investment, mode of data analysis, industrial context, and choice of dependent variables as some of the major reasons. The paper adopts multi-theoretical concepts of process-based, resource- based views and microeconomics theory as the research framework to present a non-parametric model for evaluating the impact of information technology utilization in gaining competitive advantage in engineering and construction organisations. A pilot survey was conducted to verify the model value chain and empirically tested the concept.","author":[{"dropping-particle":"","family":"Yahuza Kassim","given":"Jason Underwood","non-dropping-particle":"","parse-names":false,"suffix":""}],"container-title":"Advancing Project Management for the 21st Century “Concepts, Tools &amp; Techniques for Managing Successful Projects”","id":"ITEM-3","issue":"December","issued":{"date-parts":[["2010"]]},"page":"1-9","title":"Evaluating IT as Source of Competitive Advantage in Engineering and Construction Organisations","type":"paper-conference"},"uris":["http://www.mendeley.com/documents/?uuid=82a23bbc-c712-4f63-9e79-9a1fccfa3336"]},{"id":"ITEM-4","itemData":{"DOI":"10.2753/MIS0742-1222280409","ISBN":"07421222","ISSN":"0742-1222","PMID":"74981421","abstract":"This paper investigates how information technology (IT) facilitates a firm's customer agility and, in turn, competitive activity. Customer agility captures the extent to which a firm is able to sense and respond quickly to customer-based opportunities for innovation and competitive action. Drawing from the dynamic capability and IT business value research streams, we propose that IT plays an important role in facilitating a \"knowledge creating\" synergy derived from the interaction between a firm's Web-based customer infrastructure and its analytical ability. This will enhance the firm's ability to sense customer-based opportunities. IT also plays an important role in \"process enhancing\" synergy obtained from the interaction between a firm's coordination efforts and its level of information systems integration, which facilitates the firm's ability to respond to those opportunities. We also leverage the competitive dynamics and strategic alignment literature to propose that the alignment between customer-sensing capability and customer-responding capability will impact the firm's competitive activity. We test our model with a two-stage research design in which we survey marketing executives of high-tech firms. Our results show that a Web-based customer infrastructure facilitates a firm's customer-sensing capability; furthermore, analytical ability positively moderates this relationship. We also find that internal systems integration positively moderates the relationship between interfunctional coordination and a firm's customer-responding capability. Finally, our results show that agility alignment affects the efficacy of a firm's competitive actions. In particular, action efficacy is higher when sensing and responding capabilities are both high. [ABSTRACT FROM AUTHOR]","author":[{"dropping-particle":"","family":"Roberts","given":"Nicholas","non-dropping-particle":"","parse-names":false,"suffix":""},{"dropping-particle":"","family":"Grover","given":"Varun","non-dropping-particle":"","parse-names":false,"suffix":""}],"container-title":"Journal of Management Information Systems","id":"ITEM-4","issue":"4","issued":{"date-parts":[["2012"]]},"page":"231-270","title":"Leveraging Information Technology Infrastructure to Facilitate a Firm's Customer Agility and Competitive Activity: An Empirical Investigation","type":"article-journal","volume":"28"},"uris":["http://www.mendeley.com/documents/?uuid=645d8393-15fd-4d14-8c4a-b0274932de64"]}],"mendeley":{"formattedCitation":"(Ahram &lt;i&gt;et al.&lt;/i&gt;, 2017; Kassim &lt;i&gt;et al.&lt;/i&gt;, 2009a; Roberts and Grover, 2012; Yahuza Kassim, 2010)","plainTextFormattedCitation":"(Ahram et al., 2017; Kassim et al., 2009a; Roberts and Grover, 2012; Yahuza Kassim, 2010)","previouslyFormattedCitation":"(Ahram &lt;i&gt;et al.&lt;/i&gt;, 2017; Kassim &lt;i&gt;et al.&lt;/i&gt;, 2009a; Roberts and Grover, 2012; Yahuza Kassim, 2010)"},"properties":{"noteIndex":0},"schema":"https://github.com/citation-style-language/schema/raw/master/csl-citation.json"}</w:instrText>
      </w:r>
      <w:r w:rsidR="001E338F" w:rsidRPr="00DA0641">
        <w:fldChar w:fldCharType="separate"/>
      </w:r>
      <w:r w:rsidR="001E338F" w:rsidRPr="00F80BF5">
        <w:rPr>
          <w:noProof/>
        </w:rPr>
        <w:t xml:space="preserve">(Ahram </w:t>
      </w:r>
      <w:r w:rsidR="001E338F" w:rsidRPr="00F80BF5">
        <w:rPr>
          <w:i/>
          <w:noProof/>
        </w:rPr>
        <w:t>et al.</w:t>
      </w:r>
      <w:r w:rsidR="001E338F" w:rsidRPr="00F80BF5">
        <w:rPr>
          <w:noProof/>
        </w:rPr>
        <w:t xml:space="preserve">, 2017; Kassim </w:t>
      </w:r>
      <w:r w:rsidR="001E338F" w:rsidRPr="00F80BF5">
        <w:rPr>
          <w:i/>
          <w:noProof/>
        </w:rPr>
        <w:t>et al.</w:t>
      </w:r>
      <w:r w:rsidR="001E338F" w:rsidRPr="00F80BF5">
        <w:rPr>
          <w:noProof/>
        </w:rPr>
        <w:t>, 2009a; Roberts and Grover, 2012; Yahuza Kassim, 2010)</w:t>
      </w:r>
      <w:r w:rsidR="001E338F" w:rsidRPr="00DA0641">
        <w:fldChar w:fldCharType="end"/>
      </w:r>
      <w:r w:rsidR="001E338F" w:rsidRPr="00DA0641">
        <w:t xml:space="preserve">. However, most of these studies show a </w:t>
      </w:r>
      <w:r w:rsidR="00A6512A">
        <w:t>shortage</w:t>
      </w:r>
      <w:r w:rsidR="001E338F" w:rsidRPr="00DA0641">
        <w:t xml:space="preserve"> of validated frameworks </w:t>
      </w:r>
      <w:r w:rsidR="00CF4E2F">
        <w:t>on which the studies were based</w:t>
      </w:r>
      <w:r w:rsidR="008A54F0">
        <w:t>.</w:t>
      </w:r>
      <w:r w:rsidR="00CF4E2F">
        <w:t xml:space="preserve">  W</w:t>
      </w:r>
      <w:r w:rsidR="001E338F" w:rsidRPr="00DA0641">
        <w:t xml:space="preserve">hile </w:t>
      </w:r>
      <w:r w:rsidR="00CF4E2F">
        <w:t>a considerable amount of research</w:t>
      </w:r>
      <w:r w:rsidR="001E338F" w:rsidRPr="00DA0641">
        <w:t xml:space="preserve"> </w:t>
      </w:r>
      <w:r w:rsidR="008A54F0">
        <w:t>is</w:t>
      </w:r>
      <w:r w:rsidR="00CF4E2F">
        <w:t xml:space="preserve"> being conducted </w:t>
      </w:r>
      <w:r w:rsidR="001E338F" w:rsidRPr="00DA0641">
        <w:t xml:space="preserve">to explain the inconsistencies </w:t>
      </w:r>
      <w:r w:rsidR="00CF4E2F">
        <w:t>among</w:t>
      </w:r>
      <w:r w:rsidR="001E338F" w:rsidRPr="00DA0641">
        <w:t xml:space="preserve"> the various studies </w:t>
      </w:r>
      <w:r w:rsidR="00CF4E2F">
        <w:t>about</w:t>
      </w:r>
      <w:r w:rsidR="001E338F" w:rsidRPr="00DA0641">
        <w:t xml:space="preserve"> the impact of digital resources on organisation competitive advantage</w:t>
      </w:r>
      <w:r w:rsidR="00CF4E2F">
        <w:t xml:space="preserve">, the </w:t>
      </w:r>
      <w:r w:rsidR="001E338F" w:rsidRPr="00DA0641">
        <w:t>ascribed difficulties associated with conceptualising and methodological issues</w:t>
      </w:r>
      <w:r w:rsidR="00CF4E2F">
        <w:t xml:space="preserve"> are not clearly documented</w:t>
      </w:r>
      <w:r w:rsidR="001E338F" w:rsidRPr="00DA0641">
        <w:t xml:space="preserve">. Due to the </w:t>
      </w:r>
      <w:r w:rsidR="00CF4E2F">
        <w:t xml:space="preserve">complex linkage between </w:t>
      </w:r>
      <w:r w:rsidR="001E338F" w:rsidRPr="00DA0641">
        <w:t xml:space="preserve">theoretical frameworks used </w:t>
      </w:r>
      <w:r w:rsidR="00A6512A">
        <w:t>for</w:t>
      </w:r>
      <w:r w:rsidR="001E338F" w:rsidRPr="00DA0641">
        <w:t xml:space="preserve"> evaluating the value of digital resources</w:t>
      </w:r>
      <w:r w:rsidR="00CF4E2F">
        <w:t xml:space="preserve"> and its contribution to organisational competitiveness</w:t>
      </w:r>
      <w:r w:rsidR="00A6512A">
        <w:t xml:space="preserve">, </w:t>
      </w:r>
      <w:r w:rsidR="001E338F" w:rsidRPr="00DA0641">
        <w:t xml:space="preserve">this study </w:t>
      </w:r>
      <w:r w:rsidR="001E338F" w:rsidRPr="00DA0641">
        <w:lastRenderedPageBreak/>
        <w:t xml:space="preserve">employed </w:t>
      </w:r>
      <w:r w:rsidR="001E338F">
        <w:t xml:space="preserve">a </w:t>
      </w:r>
      <w:r w:rsidR="001E338F" w:rsidRPr="00DA0641">
        <w:t>multi</w:t>
      </w:r>
      <w:r w:rsidR="001E338F">
        <w:t>-</w:t>
      </w:r>
      <w:r w:rsidR="001E338F" w:rsidRPr="00DA0641">
        <w:t xml:space="preserve">theoretical paradigm to conceptualise and model </w:t>
      </w:r>
      <w:r w:rsidR="00CF4E2F">
        <w:t xml:space="preserve">the </w:t>
      </w:r>
      <w:r w:rsidR="001E338F" w:rsidRPr="00DA0641">
        <w:t>enhancing competitive advantage through the use of digital resources as strategic tools.</w:t>
      </w:r>
    </w:p>
    <w:p w14:paraId="4AA6D3AB" w14:textId="78F3BD0D" w:rsidR="001E338F" w:rsidRDefault="001E338F" w:rsidP="001E338F">
      <w:r w:rsidRPr="00DA0641">
        <w:t>The proposed concept in this study focuses on individually or synergistically (if possible) ‘exploiting’ Building Information Modelling (BIM), Big Data Analytics (BDA)</w:t>
      </w:r>
      <w:r>
        <w:t>,</w:t>
      </w:r>
      <w:r w:rsidRPr="00DA0641">
        <w:t xml:space="preserve"> and Internet of things (</w:t>
      </w:r>
      <w:r>
        <w:t>IoT</w:t>
      </w:r>
      <w:r w:rsidRPr="00DA0641">
        <w:t xml:space="preserve">) </w:t>
      </w:r>
      <w:r>
        <w:t xml:space="preserve">as ‘strategic tools’ </w:t>
      </w:r>
      <w:r w:rsidRPr="00DA0641">
        <w:t xml:space="preserve">for organisations’ competitive advantage. The rationale for the selection of these three digital resources as strategic tools is  explained </w:t>
      </w:r>
      <w:r w:rsidR="008A54F0">
        <w:t xml:space="preserve">fully </w:t>
      </w:r>
      <w:r w:rsidRPr="00DA0641">
        <w:t xml:space="preserve">in </w:t>
      </w:r>
      <w:r>
        <w:fldChar w:fldCharType="begin"/>
      </w:r>
      <w:r>
        <w:instrText xml:space="preserve"> REF _Ref47371370 \h </w:instrText>
      </w:r>
      <w:r>
        <w:fldChar w:fldCharType="separate"/>
      </w:r>
      <w:r w:rsidR="00F70D7D" w:rsidRPr="00DA0641">
        <w:t>Chapter Two</w:t>
      </w:r>
      <w:r>
        <w:fldChar w:fldCharType="end"/>
      </w:r>
      <w:r w:rsidRPr="00DA0641">
        <w:t xml:space="preserve">. </w:t>
      </w:r>
    </w:p>
    <w:p w14:paraId="7D131E09" w14:textId="6348EFFD" w:rsidR="001E338F" w:rsidRPr="00AF293D" w:rsidRDefault="00CF4E2F" w:rsidP="001E338F">
      <w:r>
        <w:t>The l</w:t>
      </w:r>
      <w:r w:rsidRPr="00CF4E2F">
        <w:t xml:space="preserve">ogical basis </w:t>
      </w:r>
      <w:r>
        <w:t>f</w:t>
      </w:r>
      <w:r w:rsidR="00D07D7C">
        <w:t>or</w:t>
      </w:r>
      <w:r>
        <w:t xml:space="preserve"> the research inquiry </w:t>
      </w:r>
      <w:r w:rsidR="00A6512A" w:rsidRPr="00AF293D">
        <w:t xml:space="preserve">is </w:t>
      </w:r>
      <w:r w:rsidR="00A6512A">
        <w:t xml:space="preserve">compiled </w:t>
      </w:r>
      <w:r w:rsidR="001E338F" w:rsidRPr="00AF293D">
        <w:t xml:space="preserve">based on </w:t>
      </w:r>
      <w:r w:rsidR="001E338F">
        <w:t xml:space="preserve">two main </w:t>
      </w:r>
      <w:r w:rsidR="001E338F" w:rsidRPr="00AF293D">
        <w:t>observations:</w:t>
      </w:r>
    </w:p>
    <w:p w14:paraId="61743415" w14:textId="6CDE5070" w:rsidR="001E338F" w:rsidRPr="008C0AAE" w:rsidRDefault="001E338F" w:rsidP="001E338F">
      <w:pPr>
        <w:rPr>
          <w:b/>
        </w:rPr>
      </w:pPr>
      <w:r w:rsidRPr="00DA0641">
        <w:rPr>
          <w:b/>
        </w:rPr>
        <w:t>Observation 0</w:t>
      </w:r>
      <w:r>
        <w:rPr>
          <w:b/>
        </w:rPr>
        <w:t>1</w:t>
      </w:r>
      <w:r w:rsidRPr="00DA0641">
        <w:rPr>
          <w:b/>
        </w:rPr>
        <w:t>-</w:t>
      </w:r>
      <w:r w:rsidRPr="00DA0641">
        <w:t xml:space="preserve"> There has been a growing interest in the adoption and exploitation of BIM, BDA</w:t>
      </w:r>
      <w:r>
        <w:t>,</w:t>
      </w:r>
      <w:r w:rsidRPr="00DA0641">
        <w:t xml:space="preserve"> and </w:t>
      </w:r>
      <w:r>
        <w:t>IoT</w:t>
      </w:r>
      <w:r w:rsidRPr="00DA0641">
        <w:t xml:space="preserve">. It </w:t>
      </w:r>
      <w:r w:rsidR="00FF34CD">
        <w:t>appears</w:t>
      </w:r>
      <w:r w:rsidRPr="00DA0641">
        <w:t xml:space="preserve"> that a </w:t>
      </w:r>
      <w:r w:rsidR="00A6512A">
        <w:t>significant</w:t>
      </w:r>
      <w:r w:rsidRPr="00DA0641">
        <w:t xml:space="preserve"> diffusion of BIM/BDA/ </w:t>
      </w:r>
      <w:r>
        <w:t>IoT</w:t>
      </w:r>
      <w:r w:rsidRPr="00DA0641">
        <w:t xml:space="preserve"> adoption within UK construction practices is about to take place in the UK. In some </w:t>
      </w:r>
      <w:r w:rsidR="00A6512A">
        <w:t>area</w:t>
      </w:r>
      <w:r w:rsidRPr="00DA0641">
        <w:t xml:space="preserve">s that transition has already taken place. A UK survey predicts a 50% increase in BIM usage in 2020 and most of the industry using BIM within </w:t>
      </w:r>
      <w:r w:rsidR="00FF34CD">
        <w:t xml:space="preserve">the </w:t>
      </w:r>
      <w:r w:rsidR="00D07D7C">
        <w:t xml:space="preserve">next </w:t>
      </w:r>
      <w:r w:rsidR="00A6512A">
        <w:t>five</w:t>
      </w:r>
      <w:r w:rsidRPr="00DA0641">
        <w:t xml:space="preserve"> years (NBS BIM survey 2018). The construction 2025 targets also focus on </w:t>
      </w:r>
      <w:r w:rsidR="00D07D7C">
        <w:t>the use of</w:t>
      </w:r>
      <w:r w:rsidRPr="00DA0641">
        <w:t xml:space="preserve"> big data and </w:t>
      </w:r>
      <w:r>
        <w:t>IoT</w:t>
      </w:r>
      <w:r w:rsidRPr="00DA0641">
        <w:t xml:space="preserve"> strategies to improve sector productivity. With </w:t>
      </w:r>
      <w:r w:rsidR="00D07D7C">
        <w:t xml:space="preserve">a </w:t>
      </w:r>
      <w:r w:rsidRPr="00DA0641">
        <w:t xml:space="preserve">widespread </w:t>
      </w:r>
      <w:r w:rsidR="00D07D7C">
        <w:t xml:space="preserve">digital revolution </w:t>
      </w:r>
      <w:r w:rsidRPr="00DA0641">
        <w:t>predicted</w:t>
      </w:r>
      <w:r>
        <w:t>,</w:t>
      </w:r>
      <w:r w:rsidRPr="00DA0641">
        <w:t xml:space="preserve"> </w:t>
      </w:r>
      <w:r>
        <w:t>systems and guidance must be</w:t>
      </w:r>
      <w:r w:rsidRPr="00DA0641">
        <w:t xml:space="preserve"> in </w:t>
      </w:r>
      <w:r>
        <w:t xml:space="preserve">a </w:t>
      </w:r>
      <w:r w:rsidRPr="00DA0641">
        <w:t xml:space="preserve">methodical righteous path to ease this transition </w:t>
      </w:r>
      <w:r>
        <w:fldChar w:fldCharType="begin" w:fldLock="1"/>
      </w:r>
      <w:r>
        <w:instrText>ADDIN CSL_CITATION {"citationItems":[{"id":"ITEM-1","itemData":{"abstract":"Short-term measures of output by the construction industry and contracts awarded for new construction work in Great Britain","author":[{"dropping-particle":"","family":"Office for National Statistics","given":"","non-dropping-particle":"","parse-names":false,"suffix":""}],"container-title":"ons.gov.uk","id":"ITEM-1","issued":{"date-parts":[["2020"]]},"title":"Construction output in Great Britain: January 2020","type":"webpage"},"uris":["http://www.mendeley.com/documents/?uuid=ae9b02c3-6fec-4cf2-b9b7-06196a11647f"]}],"mendeley":{"formattedCitation":"(Office for National Statistics, 2020)","plainTextFormattedCitation":"(Office for National Statistics, 2020)","previouslyFormattedCitation":"(Office for National Statistics, 2020)"},"properties":{"noteIndex":0},"schema":"https://github.com/citation-style-language/schema/raw/master/csl-citation.json"}</w:instrText>
      </w:r>
      <w:r>
        <w:fldChar w:fldCharType="separate"/>
      </w:r>
      <w:r w:rsidRPr="00084E41">
        <w:rPr>
          <w:noProof/>
        </w:rPr>
        <w:t>(Office for National Statistics, 2020)</w:t>
      </w:r>
      <w:r>
        <w:fldChar w:fldCharType="end"/>
      </w:r>
      <w:r>
        <w:t>.</w:t>
      </w:r>
    </w:p>
    <w:p w14:paraId="41FEEA5D" w14:textId="0BBE426B" w:rsidR="001E338F" w:rsidRPr="00DA0641" w:rsidRDefault="001E338F" w:rsidP="001E338F">
      <w:r w:rsidRPr="00DA0641">
        <w:rPr>
          <w:b/>
        </w:rPr>
        <w:t>Observation 0</w:t>
      </w:r>
      <w:r>
        <w:rPr>
          <w:b/>
        </w:rPr>
        <w:t>2</w:t>
      </w:r>
      <w:r w:rsidRPr="00DA0641">
        <w:rPr>
          <w:b/>
        </w:rPr>
        <w:t>-</w:t>
      </w:r>
      <w:r w:rsidRPr="00DA0641">
        <w:t xml:space="preserve"> </w:t>
      </w:r>
      <w:r w:rsidR="00FF34CD">
        <w:t xml:space="preserve">A considerable </w:t>
      </w:r>
      <w:r>
        <w:t>number of authors suggest the beneficial use of combined technologies for organisational competitive advantage. However, t</w:t>
      </w:r>
      <w:r w:rsidRPr="00DA0641">
        <w:t xml:space="preserve">here is a lack of research </w:t>
      </w:r>
      <w:r>
        <w:t>that informs</w:t>
      </w:r>
      <w:r w:rsidRPr="00DA0641">
        <w:t xml:space="preserve"> </w:t>
      </w:r>
      <w:r>
        <w:t xml:space="preserve">‘what exactly’ leads to competitive advantage. </w:t>
      </w:r>
      <w:r w:rsidRPr="00DA0641">
        <w:t xml:space="preserve"> </w:t>
      </w:r>
      <w:r>
        <w:t xml:space="preserve">Although there is a plethora of research into BIM, a </w:t>
      </w:r>
      <w:r w:rsidR="00A6512A">
        <w:t>lack</w:t>
      </w:r>
      <w:r>
        <w:t xml:space="preserve"> of research for </w:t>
      </w:r>
      <w:r w:rsidRPr="00DA0641">
        <w:t>its consolidation with big data analytics and internet of things</w:t>
      </w:r>
      <w:r w:rsidR="00A6512A">
        <w:t xml:space="preserve"> is</w:t>
      </w:r>
      <w:r w:rsidR="00FF34CD">
        <w:t xml:space="preserve"> emphasised</w:t>
      </w:r>
      <w:r w:rsidR="00A6512A">
        <w:t>. This lack of research is quite significant</w:t>
      </w:r>
      <w:r w:rsidRPr="00DA0641">
        <w:t xml:space="preserve"> </w:t>
      </w:r>
      <w:r>
        <w:t>concerning</w:t>
      </w:r>
      <w:r w:rsidRPr="00DA0641">
        <w:t xml:space="preserve"> </w:t>
      </w:r>
      <w:r>
        <w:t xml:space="preserve">the factors that lead to </w:t>
      </w:r>
      <w:r w:rsidRPr="00DA0641">
        <w:t xml:space="preserve">competitiveness enhancement. </w:t>
      </w:r>
      <w:r w:rsidR="0018316D">
        <w:t>A</w:t>
      </w:r>
      <w:r w:rsidRPr="00DA0641">
        <w:t xml:space="preserve"> research conducted by </w:t>
      </w:r>
      <w:r w:rsidR="00393E18">
        <w:fldChar w:fldCharType="begin" w:fldLock="1"/>
      </w:r>
      <w:r w:rsidR="006E2F05">
        <w:instrText>ADDIN CSL_CITATION {"citationItems":[{"id":"ITEM-1","itemData":{"ISBN":"9781907284601","abstract":"At the present time some firms in the construction industry are attempting to adopt a BIM methodology of working. Each of these attempts reflects a varying BIM adoption philosophy and inevitably different BIM technologies, implementation strategies and roadmaps. These attempts are motivated to attain competitive advantages for product delivery in the market place. The question of what is the best method of adopting BIM has not yet been answered. That is to say, a standard method remains to be identified, that will benchmark the different BIM adoption strategies by comparing the efficiency gains in each case. Through developing a standard benchmarking method stakeholders will be able to decide on the most appropriate strategies for themselves. This paper explains the live experience of BIM adoption in a KTP (Knowledge Transfer Partnership) project, undertaken between the University of Salford and John McCall Architects practicing in the housing and regeneration fields, with a particular focus on a set of KPIs that have been developed and tested through the action research strategy in the project. Weighting of these KPI's has been developed from an architectural business perspective.","author":[{"dropping-particle":"","family":"Coates","given":"P.","non-dropping-particle":"","parse-names":false,"suffix":""},{"dropping-particle":"","family":"Arayici","given":"Y.","non-dropping-particle":"","parse-names":false,"suffix":""},{"dropping-particle":"","family":"Koskela","given":"L.","non-dropping-particle":"","parse-names":false,"suffix":""},{"dropping-particle":"","family":"Kagioglou","given":"M.","non-dropping-particle":"","parse-names":false,"suffix":""},{"dropping-particle":"","family":"Usher","given":"C.","non-dropping-particle":"","parse-names":false,"suffix":""},{"dropping-particle":"","family":"O'Reilly","given":"K.","non-dropping-particle":"","parse-names":false,"suffix":""}],"container-title":"EG-ICE 2010 - 17th International Workshop on Intelligent Computing in Engineering","id":"ITEM-1","issued":{"date-parts":[["2019"]]},"title":"The key performance indicators of the BIM implementation process","type":"paper-conference"},"uris":["http://www.mendeley.com/documents/?uuid=fb8f57ed-5136-4cc9-ba4a-01865736023c"]}],"mendeley":{"formattedCitation":"(Coates &lt;i&gt;et al.&lt;/i&gt;, 2019)","manualFormatting":"Coates et al. (2019)","plainTextFormattedCitation":"(Coates et al., 2019)","previouslyFormattedCitation":"(Coates &lt;i&gt;et al.&lt;/i&gt;, 2019)"},"properties":{"noteIndex":0},"schema":"https://github.com/citation-style-language/schema/raw/master/csl-citation.json"}</w:instrText>
      </w:r>
      <w:r w:rsidR="00393E18">
        <w:fldChar w:fldCharType="separate"/>
      </w:r>
      <w:r w:rsidR="00393E18" w:rsidRPr="00393E18">
        <w:rPr>
          <w:noProof/>
        </w:rPr>
        <w:t xml:space="preserve">Coates </w:t>
      </w:r>
      <w:r w:rsidR="00393E18" w:rsidRPr="00393E18">
        <w:rPr>
          <w:i/>
          <w:noProof/>
        </w:rPr>
        <w:t>et al.</w:t>
      </w:r>
      <w:r w:rsidR="00393E18">
        <w:rPr>
          <w:noProof/>
        </w:rPr>
        <w:t xml:space="preserve"> (</w:t>
      </w:r>
      <w:r w:rsidR="00393E18" w:rsidRPr="00393E18">
        <w:rPr>
          <w:noProof/>
        </w:rPr>
        <w:t>2019)</w:t>
      </w:r>
      <w:r w:rsidR="00393E18">
        <w:fldChar w:fldCharType="end"/>
      </w:r>
      <w:r w:rsidR="00393E18">
        <w:t xml:space="preserve"> </w:t>
      </w:r>
      <w:r w:rsidRPr="00DA0641">
        <w:t xml:space="preserve">indicates that no research has been </w:t>
      </w:r>
      <w:r w:rsidR="0018316D">
        <w:t>undertaken</w:t>
      </w:r>
      <w:r w:rsidR="00FF34CD">
        <w:t>,</w:t>
      </w:r>
      <w:r w:rsidRPr="00DA0641">
        <w:t xml:space="preserve"> </w:t>
      </w:r>
      <w:r w:rsidR="00F963A8">
        <w:t>to date</w:t>
      </w:r>
      <w:r w:rsidR="0018316D">
        <w:t>,</w:t>
      </w:r>
      <w:r w:rsidR="00F963A8">
        <w:t xml:space="preserve"> </w:t>
      </w:r>
      <w:r w:rsidR="0018316D">
        <w:t>investigating</w:t>
      </w:r>
      <w:r w:rsidR="00393E18">
        <w:t xml:space="preserve"> the way</w:t>
      </w:r>
      <w:r w:rsidR="0018316D">
        <w:t>s</w:t>
      </w:r>
      <w:r w:rsidR="00393E18">
        <w:t xml:space="preserve"> in which </w:t>
      </w:r>
      <w:r w:rsidRPr="00DA0641">
        <w:t>strategy, policy, and procedure for digital technologies</w:t>
      </w:r>
      <w:r w:rsidR="00393E18">
        <w:t xml:space="preserve"> could be combined for competitive advantage </w:t>
      </w:r>
      <w:r w:rsidR="0018316D">
        <w:t>enhancements</w:t>
      </w:r>
      <w:r w:rsidR="00393E18">
        <w:t>.</w:t>
      </w:r>
    </w:p>
    <w:p w14:paraId="6B71B85E" w14:textId="4A29875F" w:rsidR="001E338F" w:rsidRPr="00655E83" w:rsidRDefault="001E338F" w:rsidP="001E338F">
      <w:r w:rsidRPr="00DA0641">
        <w:t xml:space="preserve">Building upon the </w:t>
      </w:r>
      <w:r w:rsidR="006A539E">
        <w:t xml:space="preserve">two </w:t>
      </w:r>
      <w:r w:rsidR="00FF34CD">
        <w:t>aforementioned</w:t>
      </w:r>
      <w:r w:rsidRPr="00DA0641">
        <w:t xml:space="preserve"> observations, this research looks at </w:t>
      </w:r>
      <w:r>
        <w:t>enhancing competitive advantage</w:t>
      </w:r>
      <w:r w:rsidRPr="00DA0641">
        <w:t xml:space="preserve"> in the construction industry by exploiting BIM, Big Data analytics</w:t>
      </w:r>
      <w:r>
        <w:t>,</w:t>
      </w:r>
      <w:r w:rsidRPr="00DA0641">
        <w:t xml:space="preserve"> and </w:t>
      </w:r>
      <w:r>
        <w:t xml:space="preserve">the </w:t>
      </w:r>
      <w:r w:rsidRPr="00DA0641">
        <w:t xml:space="preserve">Internet of Things. It is a form of prescriptive research aimed at providing recommended actions or choices and giving directions to the effective exploitation of BBI. The research ultimately develops a strategic framework </w:t>
      </w:r>
      <w:r w:rsidR="00FF34CD">
        <w:t>for</w:t>
      </w:r>
      <w:r w:rsidRPr="00DA0641">
        <w:t xml:space="preserve"> </w:t>
      </w:r>
      <w:r w:rsidR="006A539E">
        <w:t>an</w:t>
      </w:r>
      <w:r w:rsidRPr="00DA0641">
        <w:t xml:space="preserve"> organi</w:t>
      </w:r>
      <w:r w:rsidR="006A539E">
        <w:t>s</w:t>
      </w:r>
      <w:r w:rsidRPr="00DA0641">
        <w:t>ation to use as guidance to achieve</w:t>
      </w:r>
      <w:r w:rsidR="006A539E">
        <w:t>/ enhance</w:t>
      </w:r>
      <w:r w:rsidRPr="00DA0641">
        <w:t xml:space="preserve"> competitive advantage </w:t>
      </w:r>
      <w:r w:rsidR="006A539E">
        <w:t>to enable organisational survival and growth.</w:t>
      </w:r>
    </w:p>
    <w:p w14:paraId="04BACC0A" w14:textId="11E63935" w:rsidR="001E338F" w:rsidRPr="00DA0641" w:rsidRDefault="001E338F" w:rsidP="001E338F">
      <w:r w:rsidRPr="00DA0641">
        <w:t>The research conducted in the accomplishment of this Ph</w:t>
      </w:r>
      <w:r w:rsidR="00A6512A">
        <w:t>D</w:t>
      </w:r>
      <w:r w:rsidRPr="00DA0641">
        <w:t xml:space="preserve"> study addresses the </w:t>
      </w:r>
      <w:r w:rsidR="00A6512A">
        <w:t xml:space="preserve">problems </w:t>
      </w:r>
      <w:r w:rsidR="00C115A4">
        <w:t xml:space="preserve">(See section </w:t>
      </w:r>
      <w:r w:rsidR="00C115A4">
        <w:fldChar w:fldCharType="begin"/>
      </w:r>
      <w:r w:rsidR="00C115A4">
        <w:instrText xml:space="preserve"> REF _Ref47463238 \r \h </w:instrText>
      </w:r>
      <w:r w:rsidR="00C115A4">
        <w:fldChar w:fldCharType="separate"/>
      </w:r>
      <w:r w:rsidR="00F70D7D">
        <w:t>1.2.1</w:t>
      </w:r>
      <w:r w:rsidR="00C115A4">
        <w:fldChar w:fldCharType="end"/>
      </w:r>
      <w:r w:rsidR="00C115A4">
        <w:t xml:space="preserve">) </w:t>
      </w:r>
      <w:r w:rsidRPr="00DA0641">
        <w:t xml:space="preserve">in the construction industry by emphasising the importance of ‘improving construction competitiveness’ through </w:t>
      </w:r>
      <w:r>
        <w:t>a</w:t>
      </w:r>
      <w:r w:rsidRPr="00DA0641">
        <w:t xml:space="preserve"> strategic approach. The thesis presented herewith is a </w:t>
      </w:r>
      <w:r w:rsidRPr="00DA0641">
        <w:lastRenderedPageBreak/>
        <w:t>summarised report of a Ph</w:t>
      </w:r>
      <w:r w:rsidR="00A6512A">
        <w:t>D</w:t>
      </w:r>
      <w:r w:rsidRPr="00DA0641">
        <w:t xml:space="preserve"> study carried out to help construction organisations to improve their understanding and awareness of competitiveness through </w:t>
      </w:r>
      <w:r>
        <w:t>the strategic use of digital technologies.</w:t>
      </w:r>
    </w:p>
    <w:p w14:paraId="2C8E5A58" w14:textId="3F9FA5CC" w:rsidR="00180679" w:rsidRPr="00341DC9" w:rsidRDefault="00180679" w:rsidP="00336A9C"/>
    <w:p w14:paraId="095289AE" w14:textId="32444EE9" w:rsidR="00A3066E" w:rsidRPr="00DA0641" w:rsidRDefault="00A3066E" w:rsidP="00A3066E">
      <w:pPr>
        <w:pStyle w:val="Heading2"/>
        <w:rPr>
          <w:rFonts w:cstheme="minorHAnsi"/>
        </w:rPr>
      </w:pPr>
      <w:bookmarkStart w:id="54" w:name="_Ref47621111"/>
      <w:bookmarkStart w:id="55" w:name="_Toc52293294"/>
      <w:bookmarkStart w:id="56" w:name="_Toc54024079"/>
      <w:bookmarkStart w:id="57" w:name="_Toc73917362"/>
      <w:r w:rsidRPr="00DA0641">
        <w:rPr>
          <w:rFonts w:cstheme="minorHAnsi"/>
        </w:rPr>
        <w:t>Importance of this research</w:t>
      </w:r>
      <w:bookmarkEnd w:id="54"/>
      <w:bookmarkEnd w:id="55"/>
      <w:bookmarkEnd w:id="56"/>
      <w:bookmarkEnd w:id="57"/>
    </w:p>
    <w:p w14:paraId="5CA74EFA" w14:textId="0E88A827" w:rsidR="00A6512A" w:rsidRDefault="008D7063" w:rsidP="008D7063">
      <w:bookmarkStart w:id="58" w:name="_Ref47371327"/>
      <w:bookmarkStart w:id="59" w:name="_Ref47385271"/>
      <w:bookmarkStart w:id="60" w:name="_Ref47385430"/>
      <w:bookmarkStart w:id="61" w:name="_Ref47464394"/>
      <w:bookmarkStart w:id="62" w:name="_Ref47464399"/>
      <w:r>
        <w:t>D</w:t>
      </w:r>
      <w:r w:rsidRPr="00DA0641">
        <w:t>espite the widespread acknowledg</w:t>
      </w:r>
      <w:r w:rsidR="00A6512A">
        <w:t>e</w:t>
      </w:r>
      <w:r w:rsidRPr="00DA0641">
        <w:t xml:space="preserve">ment of </w:t>
      </w:r>
      <w:r w:rsidR="0094149A">
        <w:t>its</w:t>
      </w:r>
      <w:r>
        <w:t xml:space="preserve"> </w:t>
      </w:r>
      <w:r w:rsidRPr="00DA0641">
        <w:t>importance, competitiveness remain</w:t>
      </w:r>
      <w:r>
        <w:t>s</w:t>
      </w:r>
      <w:r w:rsidRPr="00DA0641">
        <w:t xml:space="preserve"> a concept that</w:t>
      </w:r>
      <w:r w:rsidR="0094149A">
        <w:t xml:space="preserve"> is</w:t>
      </w:r>
      <w:r w:rsidRPr="00DA0641">
        <w:t xml:space="preserve"> neither well understood nor easy to communicate </w:t>
      </w:r>
      <w:bookmarkStart w:id="63" w:name="_Hlk49268760"/>
      <w:r>
        <w:fldChar w:fldCharType="begin" w:fldLock="1"/>
      </w:r>
      <w:r w:rsidR="005275F5">
        <w:instrText>ADDIN CSL_CITATION {"citationItems":[{"id":"ITEM-1","itemData":{"abstract":"Since its popularization in the 1980s, competitiveness has received close attention from practitioners and researchers across a wide range of industries. In the construction sector, many works on competitiveness have also been published. So far, however, there seems to be no comprehensive review to summarize and critique existing research on competitiveness in construction. This research, therefore, reviews the extant literature from four aspects: concept of competitiveness, competitiveness research at the construction industry level, competitiveness research at the firm level, and competitiveness research at the project level. The review presents the state-of-the-art development of competitiveness research in construction, identifies the research gaps, and proposes new directions for further studies. Further research is recommended to validate previous studies in construction practices, identify the mechanisms that encourage mutual enhancement of competitiveness at different levels, and how to achieve its sustainability by embracing new management and/or economics techniques.","author":[{"dropping-particle":"","family":"Flanagan","given":"R","non-dropping-particle":"","parse-names":false,"suffix":""},{"dropping-particle":"","family":"Lu","given":"W","non-dropping-particle":"","parse-names":false,"suffix":""},{"dropping-particle":"","family":"Shen","given":"L","non-dropping-particle":"","parse-names":false,"suffix":""},{"dropping-particle":"","family":"Jewell","given":"C","non-dropping-particle":"","parse-names":false,"suffix":""}],"container-title":"Construction Management and Economics","id":"ITEM-1","issue":"9","issued":{"date-parts":[["2007"]]},"page":"989-1000","title":"Competitiveness in construction: A critical review of research","type":"article-journal","volume":"25"},"uris":["http://www.mendeley.com/documents/?uuid=c626aae3-3516-40ad-b6b5-2af627e777a9"]}],"mendeley":{"formattedCitation":"(Flanagan &lt;i&gt;et al.&lt;/i&gt;, 2007b)","plainTextFormattedCitation":"(Flanagan et al., 2007b)","previouslyFormattedCitation":"(Flanagan &lt;i&gt;et al.&lt;/i&gt;, 2007b)"},"properties":{"noteIndex":0},"schema":"https://github.com/citation-style-language/schema/raw/master/csl-citation.json"}</w:instrText>
      </w:r>
      <w:r>
        <w:fldChar w:fldCharType="separate"/>
      </w:r>
      <w:r w:rsidR="005C2FAC" w:rsidRPr="005C2FAC">
        <w:rPr>
          <w:noProof/>
        </w:rPr>
        <w:t xml:space="preserve">(Flanagan </w:t>
      </w:r>
      <w:r w:rsidR="005C2FAC" w:rsidRPr="005C2FAC">
        <w:rPr>
          <w:i/>
          <w:noProof/>
        </w:rPr>
        <w:t>et al.</w:t>
      </w:r>
      <w:r w:rsidR="005C2FAC" w:rsidRPr="005C2FAC">
        <w:rPr>
          <w:noProof/>
        </w:rPr>
        <w:t>, 2007b)</w:t>
      </w:r>
      <w:r>
        <w:fldChar w:fldCharType="end"/>
      </w:r>
      <w:r>
        <w:t>.</w:t>
      </w:r>
      <w:bookmarkEnd w:id="63"/>
      <w:r w:rsidRPr="00EC7AE0">
        <w:t xml:space="preserve"> </w:t>
      </w:r>
      <w:r>
        <w:t xml:space="preserve"> First, neither theories nor tools are available to provide sufficient references to </w:t>
      </w:r>
      <w:r w:rsidR="00A6512A">
        <w:t>know</w:t>
      </w:r>
      <w:r>
        <w:t xml:space="preserve"> how competitiveness can be enhanced in construction organisations in general. </w:t>
      </w:r>
      <w:r w:rsidR="008E1FE3">
        <w:t>How</w:t>
      </w:r>
      <w:r>
        <w:t xml:space="preserve"> construction organisations could enhance competitiveness by exploiting information technologies is a grey area  in construction literature. Although some theories and models are </w:t>
      </w:r>
      <w:r w:rsidR="00A6512A">
        <w:t xml:space="preserve">currently </w:t>
      </w:r>
      <w:r>
        <w:t xml:space="preserve">being used to explain competitiveness, no framework </w:t>
      </w:r>
      <w:r w:rsidR="00A6512A">
        <w:t xml:space="preserve">has </w:t>
      </w:r>
      <w:r w:rsidR="0094149A">
        <w:t>been</w:t>
      </w:r>
      <w:r w:rsidR="00A6512A">
        <w:t xml:space="preserve"> developed</w:t>
      </w:r>
      <w:r>
        <w:t xml:space="preserve"> to communicate it to the practitioners effectively.</w:t>
      </w:r>
      <w:r w:rsidRPr="003717D6">
        <w:t xml:space="preserve"> </w:t>
      </w:r>
      <w:r>
        <w:t xml:space="preserve">This study </w:t>
      </w:r>
      <w:r w:rsidR="008E1FE3">
        <w:t xml:space="preserve">therefore </w:t>
      </w:r>
      <w:r>
        <w:t xml:space="preserve">shows the applicability of general competitiveness theories and strategic management theories in the construction context by analysing empirical </w:t>
      </w:r>
      <w:r w:rsidR="00F675D4">
        <w:t xml:space="preserve"> evidence</w:t>
      </w:r>
      <w:r>
        <w:t xml:space="preserve">. </w:t>
      </w:r>
    </w:p>
    <w:p w14:paraId="784179C9" w14:textId="27B11508" w:rsidR="008D7063" w:rsidRDefault="008D7063" w:rsidP="008D7063">
      <w:r>
        <w:t xml:space="preserve">Moreover, </w:t>
      </w:r>
      <w:r w:rsidR="00DC7A4F">
        <w:t xml:space="preserve">existing </w:t>
      </w:r>
      <w:r>
        <w:t>research into competitiveness at the construction firm level shows an imbalance</w:t>
      </w:r>
      <w:r w:rsidR="000D3BD1">
        <w:t>,</w:t>
      </w:r>
      <w:r>
        <w:t xml:space="preserve"> </w:t>
      </w:r>
      <w:r w:rsidR="00DC7A4F">
        <w:t xml:space="preserve">particularly </w:t>
      </w:r>
      <w:r>
        <w:t xml:space="preserve">in the </w:t>
      </w:r>
      <w:r w:rsidR="00DC7A4F">
        <w:t xml:space="preserve">choice of </w:t>
      </w:r>
      <w:r>
        <w:t xml:space="preserve">research methodology. </w:t>
      </w:r>
      <w:r w:rsidR="00F675D4">
        <w:t xml:space="preserve">The </w:t>
      </w:r>
      <w:r w:rsidR="00A6512A">
        <w:t>lack</w:t>
      </w:r>
      <w:r>
        <w:t xml:space="preserve"> of empirical stud</w:t>
      </w:r>
      <w:r w:rsidR="00F675D4">
        <w:t>ies</w:t>
      </w:r>
      <w:r>
        <w:t xml:space="preserve"> on the application of competitiveness theories into construction firms has been a </w:t>
      </w:r>
      <w:r w:rsidR="00A6512A">
        <w:t>significant</w:t>
      </w:r>
      <w:r>
        <w:t xml:space="preserve"> concern in academia.</w:t>
      </w:r>
      <w:r w:rsidRPr="003717D6">
        <w:t xml:space="preserve"> </w:t>
      </w:r>
      <w:r w:rsidR="00DC7A4F">
        <w:t>Roger Flanagan</w:t>
      </w:r>
      <w:r>
        <w:t xml:space="preserve"> emphasises that more empirical studies on construction </w:t>
      </w:r>
      <w:r w:rsidR="000D3BD1">
        <w:t xml:space="preserve">firms’ </w:t>
      </w:r>
      <w:r>
        <w:t xml:space="preserve">competitiveness must be initiated in the future </w:t>
      </w:r>
      <w:r w:rsidR="00E1016F">
        <w:fldChar w:fldCharType="begin" w:fldLock="1"/>
      </w:r>
      <w:r w:rsidR="006A74FA">
        <w:instrText>ADDIN CSL_CITATION {"citationItems":[{"id":"ITEM-1","itemData":{"abstract":"Since its popularization in the 1980s, competitiveness has received close attention from practitioners and researchers across a wide range of industries. In the construction sector, many works on competitiveness have also been published. So far, however, there seems to be no comprehensive review to summarize and critique existing research on competitiveness in construction. This research, therefore, reviews the extant literature from four aspects: concept of competitiveness, competitiveness research at the construction industry level, competitiveness research at the firm level, and competitiveness research at the project level. The review presents the state-of-the-art development of competitiveness research in construction, identifies the research gaps, and proposes new directions for further studies. Further research is recommended to validate previous studies in construction practices, identify the mechanisms that encourage mutual enhancement of competitiveness at different levels, and how to achieve its sustainability by embracing new management and/or economics techniques.","author":[{"dropping-particle":"","family":"Flanagan","given":"R","non-dropping-particle":"","parse-names":false,"suffix":""},{"dropping-particle":"","family":"Lu","given":"W","non-dropping-particle":"","parse-names":false,"suffix":""},{"dropping-particle":"","family":"Shen","given":"L","non-dropping-particle":"","parse-names":false,"suffix":""},{"dropping-particle":"","family":"Jewell","given":"C","non-dropping-particle":"","parse-names":false,"suffix":""}],"container-title":"Construction Management and Economics","id":"ITEM-1","issue":"9","issued":{"date-parts":[["2007"]]},"page":"989-1000","title":"Competitiveness in construction: A critical review of research","type":"article-journal","volume":"25"},"uris":["http://www.mendeley.com/documents/?uuid=c626aae3-3516-40ad-b6b5-2af627e777a9"]}],"mendeley":{"formattedCitation":"(Flanagan &lt;i&gt;et al.&lt;/i&gt;, 2007b)","plainTextFormattedCitation":"(Flanagan et al., 2007b)","previouslyFormattedCitation":"(Flanagan &lt;i&gt;et al.&lt;/i&gt;, 2007b)"},"properties":{"noteIndex":0},"schema":"https://github.com/citation-style-language/schema/raw/master/csl-citation.json"}</w:instrText>
      </w:r>
      <w:r w:rsidR="00E1016F">
        <w:fldChar w:fldCharType="separate"/>
      </w:r>
      <w:r w:rsidR="00E1016F" w:rsidRPr="00E1016F">
        <w:rPr>
          <w:noProof/>
        </w:rPr>
        <w:t xml:space="preserve">(Flanagan </w:t>
      </w:r>
      <w:r w:rsidR="00E1016F" w:rsidRPr="00E1016F">
        <w:rPr>
          <w:i/>
          <w:noProof/>
        </w:rPr>
        <w:t>et al.</w:t>
      </w:r>
      <w:r w:rsidR="00E1016F" w:rsidRPr="00E1016F">
        <w:rPr>
          <w:noProof/>
        </w:rPr>
        <w:t>, 2007b)</w:t>
      </w:r>
      <w:r w:rsidR="00E1016F">
        <w:fldChar w:fldCharType="end"/>
      </w:r>
      <w:r>
        <w:t xml:space="preserve">. </w:t>
      </w:r>
      <w:r w:rsidR="00A6512A">
        <w:t>A</w:t>
      </w:r>
      <w:r>
        <w:t xml:space="preserve"> study conducted by Flanagan et al</w:t>
      </w:r>
      <w:r w:rsidR="00A6512A">
        <w:t>.</w:t>
      </w:r>
      <w:r>
        <w:t xml:space="preserve"> </w:t>
      </w:r>
      <w:r w:rsidR="000D3BD1">
        <w:t>redressed</w:t>
      </w:r>
      <w:r>
        <w:t xml:space="preserve"> this imbalance to some extent by devising a competitive index to measure the competitiveness in construction firms. The latter study, however, does not prove whether </w:t>
      </w:r>
      <w:r w:rsidR="00DC7A4F">
        <w:t xml:space="preserve">these </w:t>
      </w:r>
      <w:r>
        <w:t xml:space="preserve">competitiveness indicators </w:t>
      </w:r>
      <w:r w:rsidR="00DC7A4F">
        <w:t xml:space="preserve">help </w:t>
      </w:r>
      <w:r w:rsidR="000D3BD1">
        <w:t xml:space="preserve">with </w:t>
      </w:r>
      <w:r w:rsidR="00DC7A4F">
        <w:t xml:space="preserve">mapping </w:t>
      </w:r>
      <w:r>
        <w:t xml:space="preserve"> the long-term performance of construction firms.</w:t>
      </w:r>
      <w:r w:rsidRPr="0081018E">
        <w:t xml:space="preserve"> </w:t>
      </w:r>
      <w:r w:rsidR="00DC7A4F">
        <w:t>‘</w:t>
      </w:r>
      <w:r>
        <w:t xml:space="preserve">Will a contractor’s performance </w:t>
      </w:r>
      <w:r w:rsidR="00A6512A">
        <w:t xml:space="preserve"> </w:t>
      </w:r>
      <w:r>
        <w:t>be better if its competitiveness index is higher</w:t>
      </w:r>
      <w:r w:rsidR="00DC7A4F">
        <w:t>?’</w:t>
      </w:r>
      <w:r>
        <w:t xml:space="preserve"> is yet an unanswered question.</w:t>
      </w:r>
      <w:r w:rsidRPr="0081018E">
        <w:t xml:space="preserve"> </w:t>
      </w:r>
      <w:r>
        <w:t xml:space="preserve">Among the </w:t>
      </w:r>
      <w:r w:rsidR="00A6512A">
        <w:t xml:space="preserve">available </w:t>
      </w:r>
      <w:r>
        <w:t xml:space="preserve">methods for </w:t>
      </w:r>
      <w:r w:rsidR="00A6512A">
        <w:t xml:space="preserve">enhancing </w:t>
      </w:r>
      <w:r>
        <w:t xml:space="preserve">competitiveness </w:t>
      </w:r>
      <w:r w:rsidR="00A6512A">
        <w:t>in</w:t>
      </w:r>
      <w:r>
        <w:t xml:space="preserve"> construction, not much attention has been given to </w:t>
      </w:r>
      <w:r w:rsidR="00A6512A">
        <w:t xml:space="preserve">the </w:t>
      </w:r>
      <w:r>
        <w:t>competitiveness of firms other than contractors. For example, design firms</w:t>
      </w:r>
      <w:r w:rsidR="000D3BD1">
        <w:t xml:space="preserve"> and </w:t>
      </w:r>
      <w:r>
        <w:t>quantity surveying firms ha</w:t>
      </w:r>
      <w:r w:rsidR="00F675D4">
        <w:t>ve</w:t>
      </w:r>
      <w:r>
        <w:t xml:space="preserve"> not received much attention.</w:t>
      </w:r>
      <w:r w:rsidRPr="0081018E">
        <w:t xml:space="preserve"> </w:t>
      </w:r>
      <w:r>
        <w:t xml:space="preserve">This study bridges these gaps by generalising the competitiveness investigations into </w:t>
      </w:r>
      <w:r w:rsidR="00DC7A4F">
        <w:t xml:space="preserve">construction </w:t>
      </w:r>
      <w:r>
        <w:t xml:space="preserve">organisations in general. </w:t>
      </w:r>
      <w:r w:rsidR="00F675D4">
        <w:t>The a</w:t>
      </w:r>
      <w:r>
        <w:t>uthor in this Ph</w:t>
      </w:r>
      <w:r w:rsidR="00F675D4">
        <w:t>.D.</w:t>
      </w:r>
      <w:r>
        <w:t xml:space="preserve"> study believes that measuring competitiveness is not the ultimate purpose but enhancing the competitive advantage and achieving </w:t>
      </w:r>
      <w:r w:rsidR="000D3BD1">
        <w:t xml:space="preserve">long-term </w:t>
      </w:r>
      <w:r>
        <w:t>survival and growth is.</w:t>
      </w:r>
    </w:p>
    <w:p w14:paraId="02EA0D08" w14:textId="0510656D" w:rsidR="008D7063" w:rsidRPr="00DA0641" w:rsidRDefault="008D7063" w:rsidP="008D7063">
      <w:r>
        <w:t>M</w:t>
      </w:r>
      <w:r w:rsidRPr="00DA0641">
        <w:t>any research studies have been concerned with the implementation of BIM, big data analytics</w:t>
      </w:r>
      <w:r>
        <w:t>,</w:t>
      </w:r>
      <w:r w:rsidRPr="00DA0641">
        <w:t xml:space="preserve"> and </w:t>
      </w:r>
      <w:r>
        <w:t>IOT</w:t>
      </w:r>
      <w:r w:rsidRPr="00DA0641">
        <w:t xml:space="preserve">, emphasising it as a costly endeavour. However, no </w:t>
      </w:r>
      <w:r w:rsidR="004120EF" w:rsidRPr="00DA0641">
        <w:t>considera</w:t>
      </w:r>
      <w:r w:rsidR="004120EF">
        <w:t xml:space="preserve">tion </w:t>
      </w:r>
      <w:r w:rsidR="004120EF" w:rsidRPr="00DA0641">
        <w:t xml:space="preserve"> </w:t>
      </w:r>
      <w:r w:rsidR="004120EF">
        <w:t>has</w:t>
      </w:r>
      <w:r w:rsidRPr="00DA0641">
        <w:t xml:space="preserve"> be</w:t>
      </w:r>
      <w:r>
        <w:t>en</w:t>
      </w:r>
      <w:r w:rsidRPr="00DA0641">
        <w:t xml:space="preserve"> given to </w:t>
      </w:r>
      <w:r w:rsidR="004120EF">
        <w:t>the development of</w:t>
      </w:r>
      <w:r w:rsidRPr="00DA0641">
        <w:t xml:space="preserve"> </w:t>
      </w:r>
      <w:r w:rsidR="004120EF">
        <w:t>an</w:t>
      </w:r>
      <w:r w:rsidRPr="00DA0641">
        <w:t xml:space="preserve"> holistic framework focusing on the </w:t>
      </w:r>
      <w:r w:rsidR="00DA160D">
        <w:t xml:space="preserve">synergies of </w:t>
      </w:r>
      <w:r w:rsidR="004120EF">
        <w:t xml:space="preserve">the </w:t>
      </w:r>
      <w:r w:rsidRPr="00DA0641">
        <w:t>three strategic tools</w:t>
      </w:r>
      <w:r>
        <w:t xml:space="preserve"> </w:t>
      </w:r>
      <w:r w:rsidR="00DA160D">
        <w:t>through</w:t>
      </w:r>
      <w:r>
        <w:t xml:space="preserve"> the ‘exploitation’ perspective</w:t>
      </w:r>
      <w:r w:rsidRPr="00DA0641">
        <w:t xml:space="preserve">. Some researchers see the synergistic approach as a worthless </w:t>
      </w:r>
      <w:r w:rsidRPr="00DA0641">
        <w:lastRenderedPageBreak/>
        <w:t>attempt because one cannot predict the extra costs for unforeseeable changes</w:t>
      </w:r>
      <w:r w:rsidR="00A6512A">
        <w:t xml:space="preserve"> and </w:t>
      </w:r>
      <w:r w:rsidR="004120EF">
        <w:t xml:space="preserve">the </w:t>
      </w:r>
      <w:r w:rsidRPr="00DA0641">
        <w:t xml:space="preserve">unpredictable </w:t>
      </w:r>
      <w:r w:rsidR="004120EF" w:rsidRPr="00DA0641">
        <w:t>timi</w:t>
      </w:r>
      <w:r w:rsidR="004120EF">
        <w:t>ng</w:t>
      </w:r>
      <w:r w:rsidR="004120EF" w:rsidRPr="00DA0641">
        <w:t xml:space="preserve"> </w:t>
      </w:r>
      <w:r w:rsidRPr="00DA0641">
        <w:t xml:space="preserve">of </w:t>
      </w:r>
      <w:r w:rsidR="004120EF">
        <w:t xml:space="preserve">the </w:t>
      </w:r>
      <w:r w:rsidRPr="00DA0641">
        <w:t>actual occurrences</w:t>
      </w:r>
      <w:r w:rsidR="00A6512A">
        <w:t xml:space="preserve"> of these synergies. The </w:t>
      </w:r>
      <w:r w:rsidRPr="00DA0641">
        <w:t xml:space="preserve">immeasurability of </w:t>
      </w:r>
      <w:r w:rsidR="00DA160D">
        <w:t>amounts</w:t>
      </w:r>
      <w:r w:rsidRPr="00DA0641">
        <w:t xml:space="preserve"> of change and the present costs may be higher than the future costs for the same changes. Hence, the recurrent trend </w:t>
      </w:r>
      <w:r w:rsidR="00DA160D">
        <w:t>is</w:t>
      </w:r>
      <w:r w:rsidRPr="00DA0641">
        <w:t xml:space="preserve"> to step forward in </w:t>
      </w:r>
      <w:r w:rsidR="00DA160D">
        <w:t xml:space="preserve">adopting and </w:t>
      </w:r>
      <w:r w:rsidRPr="00DA0641">
        <w:t>implementing B</w:t>
      </w:r>
      <w:r>
        <w:t xml:space="preserve">, </w:t>
      </w:r>
      <w:r w:rsidRPr="00DA0641">
        <w:t>B</w:t>
      </w:r>
      <w:r>
        <w:t xml:space="preserve">, </w:t>
      </w:r>
      <w:r w:rsidRPr="00DA0641">
        <w:t xml:space="preserve">I as strategic tools </w:t>
      </w:r>
      <w:r w:rsidR="00DA160D">
        <w:t xml:space="preserve">and thereafter maximising the exploitation potential </w:t>
      </w:r>
      <w:r w:rsidRPr="00DA0641">
        <w:t xml:space="preserve">for competitive advantage. </w:t>
      </w:r>
      <w:r w:rsidR="00E57B95" w:rsidRPr="00DA0641">
        <w:t xml:space="preserve">There is a lack of research relating to BIM </w:t>
      </w:r>
      <w:r w:rsidR="00E57B95">
        <w:t>exploitation</w:t>
      </w:r>
      <w:r w:rsidR="00E57B95" w:rsidRPr="00DA0641">
        <w:t xml:space="preserve"> and its consolidation with big data analytics and </w:t>
      </w:r>
      <w:r w:rsidR="00E57B95">
        <w:t xml:space="preserve">the </w:t>
      </w:r>
      <w:r w:rsidR="00E57B95" w:rsidRPr="00DA0641">
        <w:t xml:space="preserve">internet of things </w:t>
      </w:r>
      <w:r w:rsidR="00E57B95">
        <w:t>especially</w:t>
      </w:r>
      <w:r w:rsidR="00E57B95" w:rsidRPr="00DA0641">
        <w:t xml:space="preserve"> </w:t>
      </w:r>
      <w:r w:rsidR="00E57B95">
        <w:t>concerning</w:t>
      </w:r>
      <w:r w:rsidR="00E57B95" w:rsidRPr="00DA0641">
        <w:t xml:space="preserve"> </w:t>
      </w:r>
      <w:r w:rsidR="00E57B95">
        <w:t xml:space="preserve"> </w:t>
      </w:r>
      <w:r w:rsidR="00E57B95" w:rsidRPr="00DA0641">
        <w:t xml:space="preserve">complex projects. </w:t>
      </w:r>
      <w:r w:rsidR="00E57B95">
        <w:t>R</w:t>
      </w:r>
      <w:r w:rsidR="00E57B95" w:rsidRPr="00DA0641">
        <w:t xml:space="preserve">esearch </w:t>
      </w:r>
      <w:r w:rsidR="00E57B95">
        <w:t xml:space="preserve">which was </w:t>
      </w:r>
      <w:r w:rsidR="00E57B95" w:rsidRPr="00DA0641">
        <w:t xml:space="preserve">done by </w:t>
      </w:r>
      <w:r w:rsidR="00E57B95" w:rsidRPr="00DA0641">
        <w:fldChar w:fldCharType="begin" w:fldLock="1"/>
      </w:r>
      <w:r w:rsidR="00E57B95">
        <w:instrText>ADDIN CSL_CITATION {"citationItems":[{"id":"ITEM-1","itemData":{"abstract":"Building Information Modelling (BIM) is one of the most significant technological advances in the building design and construction industry to date. Implementation of BIM has increased significantly over the past decade; and it enables the different stakeholders of a construction project to collaborate better throughout its lifecycle, and improves the opportunities to share data and decrease consumption. However, the implementation of BIM lags far behind its potential due to the existence of various barriers. This paper aims at identifying, classifying, and prioritising these barriers to BIM implementation through a survey. The research findings are expected to assist major stakeholders in the construction industry to promote BIM implementation.","author":[{"dropping-particle":"","family":"Liu","given":"Shijing","non-dropping-particle":"","parse-names":false,"suffix":""},{"dropping-particle":"","family":"Xie","given":"Benzheng","non-dropping-particle":"","parse-names":false,"suffix":""},{"dropping-particle":"","family":"Tivendal","given":"Linda","non-dropping-particle":"","parse-names":false,"suffix":""},{"dropping-particle":"","family":"Liu","given":"Chunlu","non-dropping-particle":"","parse-names":false,"suffix":""}],"container-title":"International Journal of Marketing Studies","id":"ITEM-1","issue":"6","issued":{"date-parts":[["2015"]]},"page":"162","title":"Critical Barriers to BIM Implementation in the AEC Industry","type":"article-journal","volume":"7"},"uris":["http://www.mendeley.com/documents/?uuid=5fb7c4c0-6b79-4e98-8a5f-641ba1c9cabb"]}],"mendeley":{"formattedCitation":"(Liu &lt;i&gt;et al.&lt;/i&gt;, 2015a)","manualFormatting":"Liu et al., (2015)","plainTextFormattedCitation":"(Liu et al., 2015a)","previouslyFormattedCitation":"(Liu &lt;i&gt;et al.&lt;/i&gt;, 2015a)"},"properties":{"noteIndex":0},"schema":"https://github.com/citation-style-language/schema/raw/master/csl-citation.json"}</w:instrText>
      </w:r>
      <w:r w:rsidR="00E57B95" w:rsidRPr="00DA0641">
        <w:fldChar w:fldCharType="separate"/>
      </w:r>
      <w:r w:rsidR="00E57B95" w:rsidRPr="00DA0641">
        <w:rPr>
          <w:noProof/>
        </w:rPr>
        <w:t xml:space="preserve">Liu </w:t>
      </w:r>
      <w:r w:rsidR="00E57B95" w:rsidRPr="00DA0641">
        <w:rPr>
          <w:i/>
          <w:noProof/>
        </w:rPr>
        <w:t>et al.</w:t>
      </w:r>
      <w:r w:rsidR="00E57B95" w:rsidRPr="00DA0641">
        <w:rPr>
          <w:noProof/>
        </w:rPr>
        <w:t>, (2015)</w:t>
      </w:r>
      <w:r w:rsidR="00E57B95" w:rsidRPr="00DA0641">
        <w:fldChar w:fldCharType="end"/>
      </w:r>
      <w:r w:rsidR="00E57B95" w:rsidRPr="00DA0641">
        <w:t xml:space="preserve"> indicates that no research has been conducted on the exploitation strategy, policy, and procedure or formative guidance to achieve for BIM, BDA</w:t>
      </w:r>
      <w:r w:rsidR="00E57B95">
        <w:t>,</w:t>
      </w:r>
      <w:r w:rsidR="00E57B95" w:rsidRPr="00DA0641">
        <w:t xml:space="preserve"> and </w:t>
      </w:r>
      <w:r w:rsidR="00E57B95">
        <w:t>IoT</w:t>
      </w:r>
      <w:r w:rsidR="00E57B95" w:rsidRPr="00DA0641">
        <w:t>. This appeared as a significant gap in the current literature, so this study was designed to bridge this gap.</w:t>
      </w:r>
      <w:r w:rsidR="00E57B95">
        <w:t xml:space="preserve"> </w:t>
      </w:r>
      <w:r w:rsidR="00DA160D">
        <w:t>To this end,</w:t>
      </w:r>
      <w:r w:rsidR="004120EF">
        <w:t xml:space="preserve"> the</w:t>
      </w:r>
      <w:r w:rsidRPr="00DA0641">
        <w:t xml:space="preserve"> </w:t>
      </w:r>
      <w:r w:rsidR="00DA160D">
        <w:t>development of</w:t>
      </w:r>
      <w:r w:rsidRPr="00DA0641">
        <w:t xml:space="preserve"> a strategic framework</w:t>
      </w:r>
      <w:r w:rsidR="00DA160D">
        <w:t xml:space="preserve"> could help organisations</w:t>
      </w:r>
      <w:r w:rsidR="004120EF">
        <w:t>, providing</w:t>
      </w:r>
      <w:r w:rsidR="00DA160D">
        <w:t xml:space="preserve"> a guided approach to follow in achieving organisational competitive advantage. </w:t>
      </w:r>
    </w:p>
    <w:p w14:paraId="7DDE9D36" w14:textId="414E2746" w:rsidR="00C0379D" w:rsidRPr="00DA0641" w:rsidRDefault="00E67D21" w:rsidP="00E67D21">
      <w:pPr>
        <w:pStyle w:val="Heading2"/>
        <w:rPr>
          <w:rFonts w:cstheme="minorHAnsi"/>
        </w:rPr>
      </w:pPr>
      <w:bookmarkStart w:id="64" w:name="_Ref51413982"/>
      <w:bookmarkStart w:id="65" w:name="_Ref51414639"/>
      <w:bookmarkStart w:id="66" w:name="_Ref51414972"/>
      <w:bookmarkStart w:id="67" w:name="_Ref51415832"/>
      <w:bookmarkStart w:id="68" w:name="_Ref51417289"/>
      <w:bookmarkStart w:id="69" w:name="_Ref51450183"/>
      <w:bookmarkStart w:id="70" w:name="_Ref51450293"/>
      <w:bookmarkStart w:id="71" w:name="_Ref51450301"/>
      <w:bookmarkStart w:id="72" w:name="_Toc52293295"/>
      <w:bookmarkStart w:id="73" w:name="_Toc54024080"/>
      <w:bookmarkStart w:id="74" w:name="_Toc73917363"/>
      <w:r w:rsidRPr="00DA0641">
        <w:rPr>
          <w:rFonts w:cstheme="minorHAnsi"/>
        </w:rPr>
        <w:t>Research aim and objectives</w:t>
      </w:r>
      <w:bookmarkEnd w:id="58"/>
      <w:bookmarkEnd w:id="59"/>
      <w:bookmarkEnd w:id="60"/>
      <w:bookmarkEnd w:id="61"/>
      <w:bookmarkEnd w:id="62"/>
      <w:bookmarkEnd w:id="64"/>
      <w:bookmarkEnd w:id="65"/>
      <w:bookmarkEnd w:id="66"/>
      <w:bookmarkEnd w:id="67"/>
      <w:bookmarkEnd w:id="68"/>
      <w:bookmarkEnd w:id="69"/>
      <w:bookmarkEnd w:id="70"/>
      <w:bookmarkEnd w:id="71"/>
      <w:bookmarkEnd w:id="72"/>
      <w:bookmarkEnd w:id="73"/>
      <w:bookmarkEnd w:id="74"/>
    </w:p>
    <w:p w14:paraId="2057CA21" w14:textId="30A13781" w:rsidR="008D7063" w:rsidRPr="00DA0641" w:rsidRDefault="008D7063" w:rsidP="008D7063">
      <w:bookmarkStart w:id="75" w:name="_Hlk52887999"/>
      <w:bookmarkStart w:id="76" w:name="_Ref47385722"/>
      <w:bookmarkStart w:id="77" w:name="_Ref47433307"/>
      <w:bookmarkStart w:id="78" w:name="_Ref47433315"/>
      <w:bookmarkStart w:id="79" w:name="_Ref47433320"/>
      <w:bookmarkStart w:id="80" w:name="_Ref47433325"/>
      <w:bookmarkStart w:id="81" w:name="_Ref47451327"/>
      <w:bookmarkStart w:id="82" w:name="_Ref47451335"/>
      <w:r w:rsidRPr="00DA0641">
        <w:rPr>
          <w:rFonts w:eastAsia="Times New Roman"/>
        </w:rPr>
        <w:t>Th</w:t>
      </w:r>
      <w:r>
        <w:rPr>
          <w:rFonts w:eastAsia="Times New Roman"/>
        </w:rPr>
        <w:t>is research aimed</w:t>
      </w:r>
      <w:r w:rsidRPr="00DA0641">
        <w:rPr>
          <w:rFonts w:eastAsia="Times New Roman"/>
        </w:rPr>
        <w:t xml:space="preserve"> t</w:t>
      </w:r>
      <w:r w:rsidRPr="00DA0641">
        <w:t xml:space="preserve">o develop a framework </w:t>
      </w:r>
      <w:bookmarkEnd w:id="75"/>
      <w:r w:rsidRPr="00DA0641">
        <w:t xml:space="preserve">for </w:t>
      </w:r>
      <w:r w:rsidR="004120EF">
        <w:t xml:space="preserve">the </w:t>
      </w:r>
      <w:r w:rsidRPr="00DA0641">
        <w:t xml:space="preserve">improved exploitation of BIM, Big Data Analytics, and </w:t>
      </w:r>
      <w:r>
        <w:t xml:space="preserve">the </w:t>
      </w:r>
      <w:r w:rsidRPr="00DA0641">
        <w:t>Internet of Things as strategic tools for competitive advantage in construction</w:t>
      </w:r>
      <w:r>
        <w:t xml:space="preserve"> organisations</w:t>
      </w:r>
      <w:r w:rsidRPr="00DA0641">
        <w:t>.</w:t>
      </w:r>
    </w:p>
    <w:p w14:paraId="62F219BF" w14:textId="59BF60D4" w:rsidR="008D7063" w:rsidRPr="00E57B95" w:rsidRDefault="008D7063" w:rsidP="00D22828">
      <w:pPr>
        <w:spacing w:line="276" w:lineRule="auto"/>
        <w:rPr>
          <w:rFonts w:eastAsia="Times New Roman" w:cstheme="minorHAnsi"/>
        </w:rPr>
      </w:pPr>
      <w:r w:rsidRPr="00E57B95">
        <w:rPr>
          <w:rFonts w:cstheme="minorHAnsi"/>
        </w:rPr>
        <w:t>The study followed</w:t>
      </w:r>
      <w:r w:rsidR="004120EF">
        <w:rPr>
          <w:rFonts w:cstheme="minorHAnsi"/>
        </w:rPr>
        <w:t xml:space="preserve"> the</w:t>
      </w:r>
      <w:r w:rsidRPr="00E57B95">
        <w:rPr>
          <w:rFonts w:cstheme="minorHAnsi"/>
        </w:rPr>
        <w:t xml:space="preserve"> six objectives</w:t>
      </w:r>
      <w:r w:rsidR="004120EF">
        <w:rPr>
          <w:rFonts w:cstheme="minorHAnsi"/>
        </w:rPr>
        <w:t xml:space="preserve"> listed below</w:t>
      </w:r>
      <w:r w:rsidRPr="00E57B95">
        <w:rPr>
          <w:rFonts w:cstheme="minorHAnsi"/>
        </w:rPr>
        <w:t>.</w:t>
      </w:r>
    </w:p>
    <w:p w14:paraId="7CD29258" w14:textId="197EE3C9" w:rsidR="008D7063" w:rsidRPr="00DA0641" w:rsidRDefault="008D7063" w:rsidP="00D22828">
      <w:pPr>
        <w:spacing w:line="276" w:lineRule="auto"/>
        <w:rPr>
          <w:rFonts w:eastAsia="Times New Roman"/>
        </w:rPr>
      </w:pPr>
      <w:r w:rsidRPr="00DA0641">
        <w:t>1. To critically review state of the art in the use of BIM, Big Data Analytics</w:t>
      </w:r>
      <w:r>
        <w:t>,</w:t>
      </w:r>
      <w:r w:rsidRPr="00DA0641">
        <w:t xml:space="preserve"> and Internet of Things in the construction industry.</w:t>
      </w:r>
    </w:p>
    <w:p w14:paraId="354531A1" w14:textId="600574EE" w:rsidR="008D7063" w:rsidRPr="00DA0641" w:rsidRDefault="008D7063" w:rsidP="00D22828">
      <w:pPr>
        <w:spacing w:line="276" w:lineRule="auto"/>
        <w:rPr>
          <w:rFonts w:eastAsia="Times New Roman"/>
        </w:rPr>
      </w:pPr>
      <w:r w:rsidRPr="00DA0641">
        <w:rPr>
          <w:rFonts w:eastAsia="Times New Roman"/>
        </w:rPr>
        <w:t>2. To investigate the extent of exploitation, benefits, and challenges associated with BBI in construction and its implications towards organisational competitive advantage</w:t>
      </w:r>
      <w:r w:rsidR="00C56B98">
        <w:rPr>
          <w:rFonts w:eastAsia="Times New Roman"/>
        </w:rPr>
        <w:t>.</w:t>
      </w:r>
    </w:p>
    <w:p w14:paraId="3A8DCA7A" w14:textId="33B4C447" w:rsidR="008D7063" w:rsidRPr="00DA0641" w:rsidRDefault="008D7063" w:rsidP="00D22828">
      <w:pPr>
        <w:spacing w:line="276" w:lineRule="auto"/>
        <w:rPr>
          <w:rFonts w:eastAsia="Times New Roman"/>
        </w:rPr>
      </w:pPr>
      <w:r w:rsidRPr="00DA0641">
        <w:rPr>
          <w:rFonts w:eastAsia="Times New Roman"/>
        </w:rPr>
        <w:t xml:space="preserve">3. Ascertain the impact of organizational size, culture, and structure on </w:t>
      </w:r>
      <w:r>
        <w:rPr>
          <w:rFonts w:eastAsia="Times New Roman"/>
        </w:rPr>
        <w:t xml:space="preserve">the </w:t>
      </w:r>
      <w:r w:rsidRPr="00DA0641">
        <w:rPr>
          <w:rFonts w:eastAsia="Times New Roman"/>
        </w:rPr>
        <w:t xml:space="preserve">effective exploitation of BBI in </w:t>
      </w:r>
      <w:r>
        <w:rPr>
          <w:rFonts w:eastAsia="Times New Roman"/>
        </w:rPr>
        <w:t>construction</w:t>
      </w:r>
      <w:r w:rsidR="00C56B98">
        <w:rPr>
          <w:rFonts w:eastAsia="Times New Roman"/>
        </w:rPr>
        <w:t>.</w:t>
      </w:r>
    </w:p>
    <w:p w14:paraId="5D277EA8" w14:textId="3BFD42A9" w:rsidR="00C56B98" w:rsidRDefault="008D7063" w:rsidP="00D22828">
      <w:pPr>
        <w:spacing w:line="276" w:lineRule="auto"/>
        <w:rPr>
          <w:rFonts w:eastAsia="Times New Roman"/>
        </w:rPr>
      </w:pPr>
      <w:r w:rsidRPr="00DA0641">
        <w:rPr>
          <w:rFonts w:eastAsia="Times New Roman"/>
        </w:rPr>
        <w:t xml:space="preserve">4. Investigate the extent to which BBI are employed as competitive tools in </w:t>
      </w:r>
      <w:r>
        <w:rPr>
          <w:rFonts w:eastAsia="Times New Roman"/>
        </w:rPr>
        <w:t xml:space="preserve">organisations in </w:t>
      </w:r>
      <w:r w:rsidRPr="00DA0641">
        <w:rPr>
          <w:rFonts w:eastAsia="Times New Roman"/>
        </w:rPr>
        <w:t>other sectors (including Retail</w:t>
      </w:r>
      <w:r w:rsidR="001C3A08">
        <w:rPr>
          <w:rFonts w:eastAsia="Times New Roman"/>
        </w:rPr>
        <w:t xml:space="preserve">, </w:t>
      </w:r>
      <w:r w:rsidR="004120EF">
        <w:rPr>
          <w:rFonts w:eastAsia="Times New Roman"/>
        </w:rPr>
        <w:t>Finance</w:t>
      </w:r>
      <w:r w:rsidR="00636DF2">
        <w:rPr>
          <w:rFonts w:eastAsia="Times New Roman"/>
        </w:rPr>
        <w:t>,</w:t>
      </w:r>
      <w:r w:rsidR="001C3A08">
        <w:rPr>
          <w:rFonts w:eastAsia="Times New Roman"/>
        </w:rPr>
        <w:t xml:space="preserve"> and Manufacturing</w:t>
      </w:r>
      <w:r w:rsidRPr="00DA0641">
        <w:rPr>
          <w:rFonts w:eastAsia="Times New Roman"/>
        </w:rPr>
        <w:t xml:space="preserve">) and explore possible lessons </w:t>
      </w:r>
      <w:r w:rsidR="004120EF">
        <w:rPr>
          <w:rFonts w:eastAsia="Times New Roman"/>
        </w:rPr>
        <w:t xml:space="preserve">to be learned </w:t>
      </w:r>
      <w:r w:rsidRPr="00DA0641">
        <w:rPr>
          <w:rFonts w:eastAsia="Times New Roman"/>
        </w:rPr>
        <w:t xml:space="preserve">for </w:t>
      </w:r>
      <w:r w:rsidR="00C56B98">
        <w:rPr>
          <w:rFonts w:eastAsia="Times New Roman"/>
        </w:rPr>
        <w:t xml:space="preserve">the construction </w:t>
      </w:r>
      <w:r w:rsidR="00C56B98" w:rsidRPr="00C56B98">
        <w:rPr>
          <w:rFonts w:eastAsia="Times New Roman"/>
        </w:rPr>
        <w:t>industry</w:t>
      </w:r>
      <w:r w:rsidR="00C56B98">
        <w:rPr>
          <w:rFonts w:eastAsia="Times New Roman"/>
        </w:rPr>
        <w:t>.</w:t>
      </w:r>
    </w:p>
    <w:p w14:paraId="036CE8D6" w14:textId="61B9B5A1" w:rsidR="008D7063" w:rsidRDefault="005C6A7E" w:rsidP="008D7063">
      <w:pPr>
        <w:rPr>
          <w:rFonts w:eastAsia="Times New Roman"/>
        </w:rPr>
      </w:pPr>
      <w:r>
        <w:rPr>
          <w:rFonts w:eastAsia="Times New Roman"/>
        </w:rPr>
        <w:t>5</w:t>
      </w:r>
      <w:r w:rsidR="008D7063" w:rsidRPr="00DA0641">
        <w:rPr>
          <w:rFonts w:eastAsia="Times New Roman"/>
        </w:rPr>
        <w:t xml:space="preserve">. To develop a framework for improved awareness and understanding of the critical factors at play in the exploitation of BBI for competitive advantage in </w:t>
      </w:r>
      <w:r w:rsidR="008D7063">
        <w:rPr>
          <w:rFonts w:eastAsia="Times New Roman"/>
        </w:rPr>
        <w:t xml:space="preserve"> </w:t>
      </w:r>
      <w:r w:rsidR="008D7063" w:rsidRPr="00DA0641">
        <w:rPr>
          <w:rFonts w:eastAsia="Times New Roman"/>
        </w:rPr>
        <w:t>construction</w:t>
      </w:r>
      <w:r w:rsidR="008D7063">
        <w:rPr>
          <w:rFonts w:eastAsia="Times New Roman"/>
        </w:rPr>
        <w:t>.</w:t>
      </w:r>
    </w:p>
    <w:p w14:paraId="0F39550B" w14:textId="77D27B38" w:rsidR="005C6A7E" w:rsidRDefault="005C6A7E" w:rsidP="008D7063">
      <w:pPr>
        <w:rPr>
          <w:rFonts w:eastAsia="Times New Roman"/>
        </w:rPr>
      </w:pPr>
      <w:r>
        <w:rPr>
          <w:rFonts w:eastAsia="Times New Roman"/>
        </w:rPr>
        <w:t>6</w:t>
      </w:r>
      <w:r w:rsidRPr="005C6A7E">
        <w:rPr>
          <w:rFonts w:eastAsia="Times New Roman"/>
        </w:rPr>
        <w:t>. To explore skills and training needs for the effective exploitation and implementation of BBI for competitive advantage and, in this regard, develop a skills and knowledge inventory (SKI).</w:t>
      </w:r>
    </w:p>
    <w:p w14:paraId="1E392E5D" w14:textId="390541A6" w:rsidR="005C6A7E" w:rsidRDefault="005C6A7E" w:rsidP="008D7063"/>
    <w:p w14:paraId="19B44A2F" w14:textId="77777777" w:rsidR="008E4DCD" w:rsidRPr="00DA0641" w:rsidRDefault="008E4DCD" w:rsidP="008D7063"/>
    <w:p w14:paraId="1AE1F716" w14:textId="7AB4A989" w:rsidR="00C0379D" w:rsidRPr="00DA0641" w:rsidRDefault="00C0379D" w:rsidP="00E516E2">
      <w:pPr>
        <w:pStyle w:val="Heading2"/>
      </w:pPr>
      <w:bookmarkStart w:id="83" w:name="_Ref51415843"/>
      <w:bookmarkStart w:id="84" w:name="_Ref51450327"/>
      <w:bookmarkStart w:id="85" w:name="_Ref52042361"/>
      <w:bookmarkStart w:id="86" w:name="_Toc52293296"/>
      <w:bookmarkStart w:id="87" w:name="_Toc54024081"/>
      <w:bookmarkStart w:id="88" w:name="_Toc73917364"/>
      <w:r w:rsidRPr="00DA0641">
        <w:lastRenderedPageBreak/>
        <w:t>Research Questions</w:t>
      </w:r>
      <w:bookmarkEnd w:id="76"/>
      <w:bookmarkEnd w:id="77"/>
      <w:bookmarkEnd w:id="78"/>
      <w:bookmarkEnd w:id="79"/>
      <w:bookmarkEnd w:id="80"/>
      <w:bookmarkEnd w:id="81"/>
      <w:bookmarkEnd w:id="82"/>
      <w:bookmarkEnd w:id="83"/>
      <w:bookmarkEnd w:id="84"/>
      <w:bookmarkEnd w:id="85"/>
      <w:bookmarkEnd w:id="86"/>
      <w:bookmarkEnd w:id="87"/>
      <w:bookmarkEnd w:id="88"/>
    </w:p>
    <w:p w14:paraId="69D0D597" w14:textId="53279D96" w:rsidR="00C0379D" w:rsidRPr="00DA0641" w:rsidRDefault="00A6512A" w:rsidP="005712F7">
      <w:r>
        <w:t>To facilitate the achievement of</w:t>
      </w:r>
      <w:r w:rsidR="00BD17D3" w:rsidRPr="00DA0641">
        <w:t xml:space="preserve"> </w:t>
      </w:r>
      <w:r>
        <w:t xml:space="preserve">the </w:t>
      </w:r>
      <w:r w:rsidR="00BD17D3" w:rsidRPr="00DA0641">
        <w:t xml:space="preserve">intended </w:t>
      </w:r>
      <w:r w:rsidR="0081158A">
        <w:t>objectives</w:t>
      </w:r>
      <w:r w:rsidR="00BD17D3" w:rsidRPr="00DA0641">
        <w:t xml:space="preserve"> </w:t>
      </w:r>
      <w:r>
        <w:t xml:space="preserve">in </w:t>
      </w:r>
      <w:r w:rsidR="00BD17D3" w:rsidRPr="00DA0641">
        <w:t>th</w:t>
      </w:r>
      <w:r>
        <w:t>is</w:t>
      </w:r>
      <w:r w:rsidR="00BD17D3" w:rsidRPr="00DA0641">
        <w:t xml:space="preserve"> research,</w:t>
      </w:r>
      <w:r>
        <w:t xml:space="preserve"> two research questions were form</w:t>
      </w:r>
      <w:r w:rsidR="00287955">
        <w:t>ulated</w:t>
      </w:r>
      <w:r>
        <w:t>. The two research questions were</w:t>
      </w:r>
      <w:r w:rsidR="00BD17D3" w:rsidRPr="00DA0641">
        <w:t xml:space="preserve"> </w:t>
      </w:r>
      <w:r>
        <w:t xml:space="preserve">ensured to be </w:t>
      </w:r>
      <w:r w:rsidR="00BD17D3" w:rsidRPr="00DA0641">
        <w:t>fact-oriented</w:t>
      </w:r>
      <w:r>
        <w:t xml:space="preserve"> and</w:t>
      </w:r>
      <w:r w:rsidR="00BD17D3" w:rsidRPr="00DA0641">
        <w:t xml:space="preserve"> information-gathering</w:t>
      </w:r>
      <w:r>
        <w:t xml:space="preserve">. </w:t>
      </w:r>
      <w:r w:rsidR="00BD17D3" w:rsidRPr="00DA0641">
        <w:t>These research questions were confirmed or refuted in the conclusion chapter.</w:t>
      </w:r>
    </w:p>
    <w:p w14:paraId="0B9EF074" w14:textId="3B43CD56" w:rsidR="00C0379D" w:rsidRPr="00DA0641" w:rsidRDefault="00C0379D" w:rsidP="005712F7">
      <w:r w:rsidRPr="00DA0641">
        <w:t>1. What factors impact on a construction organisation’s ability to exploit BIM, BDA</w:t>
      </w:r>
      <w:r w:rsidR="005336C1">
        <w:t>,</w:t>
      </w:r>
      <w:r w:rsidRPr="00DA0641">
        <w:t xml:space="preserve"> and</w:t>
      </w:r>
      <w:r w:rsidR="00E516E2" w:rsidRPr="00DA0641">
        <w:t xml:space="preserve"> </w:t>
      </w:r>
      <w:r w:rsidR="00F349ED">
        <w:t>IOT</w:t>
      </w:r>
      <w:r w:rsidR="00E516E2" w:rsidRPr="00DA0641">
        <w:t xml:space="preserve"> for competitive advantage?</w:t>
      </w:r>
    </w:p>
    <w:p w14:paraId="73C00958" w14:textId="4CE4AE21" w:rsidR="00B20658" w:rsidRPr="00DA0641" w:rsidRDefault="00C0379D" w:rsidP="005712F7">
      <w:r w:rsidRPr="00DA0641">
        <w:t xml:space="preserve">2. In what different and complex ways do construction organisations maximise competitive advantage through the exploitation </w:t>
      </w:r>
      <w:r w:rsidR="009E19C8">
        <w:t>o</w:t>
      </w:r>
      <w:r w:rsidRPr="00DA0641">
        <w:t>f BIM, BDA</w:t>
      </w:r>
      <w:r w:rsidR="005336C1">
        <w:t>,</w:t>
      </w:r>
      <w:r w:rsidRPr="00DA0641">
        <w:t xml:space="preserve"> and </w:t>
      </w:r>
      <w:r w:rsidR="00F349ED">
        <w:t>IoT</w:t>
      </w:r>
      <w:r w:rsidRPr="00DA0641">
        <w:t>?</w:t>
      </w:r>
    </w:p>
    <w:p w14:paraId="29335E65" w14:textId="58829E13" w:rsidR="00536D4C" w:rsidRPr="00C117D9" w:rsidRDefault="00536D4C" w:rsidP="00C117D9">
      <w:pPr>
        <w:pStyle w:val="Heading2"/>
      </w:pPr>
      <w:bookmarkStart w:id="89" w:name="_Toc490064614"/>
      <w:bookmarkStart w:id="90" w:name="_Toc52293297"/>
      <w:bookmarkStart w:id="91" w:name="_Toc54024082"/>
      <w:bookmarkStart w:id="92" w:name="_Toc73917365"/>
      <w:r w:rsidRPr="00C117D9">
        <w:t xml:space="preserve">An overview of </w:t>
      </w:r>
      <w:bookmarkEnd w:id="89"/>
      <w:r w:rsidR="005336C1">
        <w:t xml:space="preserve">the </w:t>
      </w:r>
      <w:r w:rsidR="00E516E2" w:rsidRPr="00C117D9">
        <w:t>methodology</w:t>
      </w:r>
      <w:bookmarkEnd w:id="90"/>
      <w:bookmarkEnd w:id="91"/>
      <w:bookmarkEnd w:id="92"/>
    </w:p>
    <w:p w14:paraId="676DCC76" w14:textId="06080D38" w:rsidR="00DD0863" w:rsidRPr="005712F7" w:rsidRDefault="008C48E5" w:rsidP="00AE6033">
      <w:r w:rsidRPr="00DA0641">
        <w:t>The research flow di</w:t>
      </w:r>
      <w:r w:rsidR="00DD0863" w:rsidRPr="00DA0641">
        <w:t xml:space="preserve">agram (illustrated in </w:t>
      </w:r>
      <w:r w:rsidR="00AE6033">
        <w:fldChar w:fldCharType="begin"/>
      </w:r>
      <w:r w:rsidR="00AE6033">
        <w:instrText xml:space="preserve"> REF _Ref48552649 \h </w:instrText>
      </w:r>
      <w:r w:rsidR="00AE6033">
        <w:fldChar w:fldCharType="separate"/>
      </w:r>
      <w:r w:rsidR="00F70D7D" w:rsidRPr="00DA0641">
        <w:t xml:space="preserve">Figure </w:t>
      </w:r>
      <w:r w:rsidR="00F70D7D">
        <w:rPr>
          <w:noProof/>
        </w:rPr>
        <w:t>1</w:t>
      </w:r>
      <w:r w:rsidR="00AE6033">
        <w:fldChar w:fldCharType="end"/>
      </w:r>
      <w:r w:rsidR="00AE6033">
        <w:t xml:space="preserve">) encapsulates the work </w:t>
      </w:r>
      <w:r w:rsidR="00AE6033" w:rsidRPr="00DA0641">
        <w:t xml:space="preserve">undertaken, including </w:t>
      </w:r>
      <w:r w:rsidR="00AE6033">
        <w:t xml:space="preserve">the </w:t>
      </w:r>
      <w:r w:rsidR="00AE6033" w:rsidRPr="00DA0641">
        <w:t>overall methodology, methods used</w:t>
      </w:r>
      <w:r w:rsidR="00AE6033">
        <w:t>,</w:t>
      </w:r>
      <w:r w:rsidR="00AE6033" w:rsidRPr="00DA0641">
        <w:t xml:space="preserve"> and the results obtained from this research </w:t>
      </w:r>
      <w:r w:rsidR="006D7250">
        <w:t>endeavour</w:t>
      </w:r>
      <w:r w:rsidR="00AE6033" w:rsidRPr="00DA0641">
        <w:t xml:space="preserve">. Phase 1 explains how the research question, aim and objectives </w:t>
      </w:r>
      <w:r w:rsidR="00A6512A" w:rsidRPr="00DA0641">
        <w:t>have been defined</w:t>
      </w:r>
      <w:r w:rsidR="006D7250">
        <w:t xml:space="preserve"> and how they lead to preliminary primary data collection This phase</w:t>
      </w:r>
      <w:r w:rsidR="00AE6033" w:rsidRPr="00DA0641">
        <w:t xml:space="preserve"> </w:t>
      </w:r>
      <w:r w:rsidR="006D7250">
        <w:t>reviews</w:t>
      </w:r>
      <w:r w:rsidR="00AE6033" w:rsidRPr="00DA0641">
        <w:t xml:space="preserve"> </w:t>
      </w:r>
      <w:r w:rsidR="00AE6033">
        <w:t xml:space="preserve">the </w:t>
      </w:r>
      <w:r w:rsidR="00AE6033" w:rsidRPr="00DA0641">
        <w:t>literature to identify construct variables for high</w:t>
      </w:r>
      <w:r w:rsidR="00AE6033">
        <w:t>-</w:t>
      </w:r>
      <w:r w:rsidR="00AE6033" w:rsidRPr="00DA0641">
        <w:t>level concepts and to explore people’s perception o</w:t>
      </w:r>
      <w:r w:rsidR="00AE6033">
        <w:t>f</w:t>
      </w:r>
      <w:r w:rsidR="00AE6033" w:rsidRPr="00DA0641">
        <w:t xml:space="preserve"> research focus areas. Phase </w:t>
      </w:r>
      <w:r w:rsidR="006D7250">
        <w:t>2</w:t>
      </w:r>
      <w:r w:rsidR="00AE6033" w:rsidRPr="00DA0641">
        <w:t xml:space="preserve"> </w:t>
      </w:r>
      <w:r w:rsidR="006D7250">
        <w:t xml:space="preserve">uses a desk study </w:t>
      </w:r>
      <w:r w:rsidR="00AE6033" w:rsidRPr="00DA0641">
        <w:t>to</w:t>
      </w:r>
      <w:r w:rsidR="006D7250">
        <w:t>wards</w:t>
      </w:r>
      <w:r w:rsidR="00AE6033" w:rsidRPr="00DA0641">
        <w:t xml:space="preserve"> the development of strategic Framework and S</w:t>
      </w:r>
      <w:r w:rsidR="006D7250">
        <w:t>kills Knowledge Inventory (SKI)</w:t>
      </w:r>
      <w:r w:rsidR="00AE6033" w:rsidRPr="00DA0641">
        <w:t xml:space="preserve"> based on data collected in </w:t>
      </w:r>
      <w:r w:rsidR="00AE6033">
        <w:t xml:space="preserve">the </w:t>
      </w:r>
      <w:r w:rsidR="00AE6033" w:rsidRPr="00DA0641">
        <w:t>previous phase</w:t>
      </w:r>
      <w:r w:rsidR="006D7250">
        <w:t>. Phase 3</w:t>
      </w:r>
      <w:r w:rsidR="00AE6033" w:rsidRPr="00DA0641">
        <w:t xml:space="preserve"> </w:t>
      </w:r>
      <w:r w:rsidR="006D7250">
        <w:t>looks at providing</w:t>
      </w:r>
      <w:r w:rsidR="00AE6033" w:rsidRPr="00DA0641">
        <w:t xml:space="preserve"> overall conclusions regarding this research </w:t>
      </w:r>
      <w:r w:rsidR="00AE6033">
        <w:t>endeavour.</w:t>
      </w:r>
      <w:r w:rsidR="005712F7" w:rsidRPr="00DA0641">
        <w:t xml:space="preserve"> </w:t>
      </w:r>
    </w:p>
    <w:p w14:paraId="51CA23D1" w14:textId="231D9AD9" w:rsidR="005712F7" w:rsidRDefault="005712F7" w:rsidP="005712F7">
      <w:r w:rsidRPr="00DA0641">
        <w:t>To address the</w:t>
      </w:r>
      <w:r w:rsidR="00A6512A">
        <w:t xml:space="preserve"> industry</w:t>
      </w:r>
      <w:r w:rsidRPr="00DA0641">
        <w:t xml:space="preserve"> problems as described in section 1.2.1</w:t>
      </w:r>
      <w:r w:rsidR="00A6512A">
        <w:t>,</w:t>
      </w:r>
      <w:r w:rsidRPr="00DA0641">
        <w:t xml:space="preserve"> </w:t>
      </w:r>
      <w:r w:rsidR="00A6512A" w:rsidRPr="00DA0641">
        <w:t xml:space="preserve">it is </w:t>
      </w:r>
      <w:r w:rsidR="00AD1FE5">
        <w:t>necessary</w:t>
      </w:r>
      <w:r w:rsidR="00A6512A" w:rsidRPr="00DA0641">
        <w:t xml:space="preserve"> to adopt</w:t>
      </w:r>
      <w:r w:rsidRPr="00DA0641">
        <w:t xml:space="preserve"> a methodological approach that takes </w:t>
      </w:r>
      <w:r w:rsidR="00AD1FE5">
        <w:t xml:space="preserve">into </w:t>
      </w:r>
      <w:r w:rsidRPr="00DA0641">
        <w:t xml:space="preserve">account  both ontological and epistemological viewpoints (Love et al. 2002). The study identifies ‘organisational competitiveness’ as a driver/ solution for many of the contemporary industry problems. </w:t>
      </w:r>
      <w:r w:rsidR="00900915">
        <w:rPr>
          <w:noProof/>
        </w:rPr>
        <mc:AlternateContent>
          <mc:Choice Requires="wpi">
            <w:drawing>
              <wp:anchor distT="0" distB="0" distL="114300" distR="114300" simplePos="0" relativeHeight="251676160" behindDoc="0" locked="0" layoutInCell="1" allowOverlap="1" wp14:anchorId="006085F5" wp14:editId="30DF6D93">
                <wp:simplePos x="0" y="0"/>
                <wp:positionH relativeFrom="column">
                  <wp:posOffset>2188520</wp:posOffset>
                </wp:positionH>
                <wp:positionV relativeFrom="paragraph">
                  <wp:posOffset>658370</wp:posOffset>
                </wp:positionV>
                <wp:extent cx="360" cy="360"/>
                <wp:effectExtent l="0" t="0" r="0" b="0"/>
                <wp:wrapNone/>
                <wp:docPr id="26059" name="Ink 26059"/>
                <wp:cNvGraphicFramePr/>
                <a:graphic xmlns:a="http://schemas.openxmlformats.org/drawingml/2006/main">
                  <a:graphicData uri="http://schemas.microsoft.com/office/word/2010/wordprocessingInk">
                    <w14:contentPart bwMode="auto" r:id="rId53">
                      <w14:nvContentPartPr>
                        <w14:cNvContentPartPr/>
                      </w14:nvContentPartPr>
                      <w14:xfrm>
                        <a:off x="0" y="0"/>
                        <a:ext cx="360" cy="360"/>
                      </w14:xfrm>
                    </w14:contentPart>
                  </a:graphicData>
                </a:graphic>
              </wp:anchor>
            </w:drawing>
          </mc:Choice>
          <mc:Fallback>
            <w:pict>
              <v:shape w14:anchorId="269997D2" id="Ink 26059" o:spid="_x0000_s1026" type="#_x0000_t75" style="position:absolute;margin-left:171.6pt;margin-top:51.15pt;width:1.45pt;height:1.45pt;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">
                <v:imagedata r:id="rId54" o:title=""/>
              </v:shape>
            </w:pict>
          </mc:Fallback>
        </mc:AlternateContent>
      </w:r>
      <w:r w:rsidRPr="00DA0641">
        <w:t xml:space="preserve">The study was guided by the ‘pragmatism knowledge claim’ and categorised under the applied research category. The dominant purpose was in the tradition of explorative research. However, some aspects of descriptive and explanatory research traditions were </w:t>
      </w:r>
      <w:r w:rsidR="00A6512A" w:rsidRPr="00DA0641">
        <w:t>utili</w:t>
      </w:r>
      <w:r w:rsidR="00A6512A">
        <w:t>s</w:t>
      </w:r>
      <w:r w:rsidR="00A6512A" w:rsidRPr="00DA0641">
        <w:t>ed</w:t>
      </w:r>
      <w:r w:rsidRPr="00DA0641">
        <w:t xml:space="preserve"> in objectives 3 and 4. Thus, </w:t>
      </w:r>
      <w:r w:rsidR="00A6512A">
        <w:t xml:space="preserve">an evidence-based </w:t>
      </w:r>
      <w:r w:rsidRPr="00DA0641">
        <w:t xml:space="preserve">empirical investigation was undertaken. A </w:t>
      </w:r>
      <w:r>
        <w:t>mixed-</w:t>
      </w:r>
      <w:r w:rsidRPr="00DA0641">
        <w:t xml:space="preserve">method approach was </w:t>
      </w:r>
      <w:r w:rsidR="00A6512A">
        <w:t xml:space="preserve">hence </w:t>
      </w:r>
      <w:r w:rsidRPr="00DA0641">
        <w:t>adopted</w:t>
      </w:r>
      <w:r w:rsidR="00A6512A">
        <w:t xml:space="preserve">. The </w:t>
      </w:r>
      <w:r w:rsidRPr="00DA0641">
        <w:t>methodology, literature review, semi-structured interviews</w:t>
      </w:r>
      <w:r w:rsidR="00A6512A">
        <w:t xml:space="preserve"> and </w:t>
      </w:r>
      <w:r w:rsidRPr="00DA0641">
        <w:t>web-based questionnaire surveys were used to gather data</w:t>
      </w:r>
      <w:r w:rsidR="00A6512A">
        <w:t>. A</w:t>
      </w:r>
      <w:r w:rsidRPr="00DA0641">
        <w:t xml:space="preserve"> desk study was used to develop the strategic framework for identifying the critical factors at  play </w:t>
      </w:r>
      <w:r w:rsidR="00AD1FE5">
        <w:t>in</w:t>
      </w:r>
      <w:r w:rsidRPr="00DA0641">
        <w:t xml:space="preserve"> BBI exploitation. These methods can be exploited to generate new knowledge</w:t>
      </w:r>
      <w:r w:rsidR="00AD1FE5">
        <w:t>,</w:t>
      </w:r>
      <w:r w:rsidRPr="00DA0641">
        <w:t xml:space="preserve"> specifically in the field of construction management and technology diffusion bringing the theoretical insights into a real-life context with empirical verifications.</w:t>
      </w:r>
    </w:p>
    <w:p w14:paraId="176393D7" w14:textId="77777777" w:rsidR="005712F7" w:rsidRDefault="005712F7" w:rsidP="005712F7"/>
    <w:p w14:paraId="77483BA5" w14:textId="28356551" w:rsidR="008B0E9B" w:rsidRPr="00DA0641" w:rsidRDefault="008B0E9B" w:rsidP="005712F7">
      <w:pPr>
        <w:sectPr w:rsidR="008B0E9B" w:rsidRPr="00DA0641" w:rsidSect="007A7292">
          <w:pgSz w:w="11906" w:h="16838"/>
          <w:pgMar w:top="851" w:right="851" w:bottom="851" w:left="2268" w:header="720" w:footer="720" w:gutter="0"/>
          <w:pgNumType w:start="1"/>
          <w:cols w:space="720"/>
          <w:docGrid w:linePitch="360"/>
        </w:sectPr>
      </w:pPr>
    </w:p>
    <w:p w14:paraId="44FACC2E" w14:textId="522E9E77" w:rsidR="008B0E9B" w:rsidRDefault="008610B8" w:rsidP="008B0E9B">
      <w:pPr>
        <w:keepNext/>
      </w:pPr>
      <w:r>
        <w:rPr>
          <w:noProof/>
          <w:lang w:eastAsia="en-GB"/>
        </w:rPr>
        <w:lastRenderedPageBreak/>
        <mc:AlternateContent>
          <mc:Choice Requires="wpg">
            <w:drawing>
              <wp:anchor distT="0" distB="0" distL="114300" distR="114300" simplePos="0" relativeHeight="251678208" behindDoc="0" locked="0" layoutInCell="1" allowOverlap="1" wp14:anchorId="61821C90" wp14:editId="067B7A2C">
                <wp:simplePos x="0" y="0"/>
                <wp:positionH relativeFrom="column">
                  <wp:posOffset>418465</wp:posOffset>
                </wp:positionH>
                <wp:positionV relativeFrom="paragraph">
                  <wp:posOffset>-113030</wp:posOffset>
                </wp:positionV>
                <wp:extent cx="8667750" cy="4976668"/>
                <wp:effectExtent l="0" t="0" r="38100" b="14605"/>
                <wp:wrapNone/>
                <wp:docPr id="25787" name="Group 25787"/>
                <wp:cNvGraphicFramePr/>
                <a:graphic xmlns:a="http://schemas.openxmlformats.org/drawingml/2006/main">
                  <a:graphicData uri="http://schemas.microsoft.com/office/word/2010/wordprocessingGroup">
                    <wpg:wgp>
                      <wpg:cNvGrpSpPr/>
                      <wpg:grpSpPr>
                        <a:xfrm>
                          <a:off x="0" y="0"/>
                          <a:ext cx="8667750" cy="4976668"/>
                          <a:chOff x="0" y="0"/>
                          <a:chExt cx="8667750" cy="4976668"/>
                        </a:xfrm>
                      </wpg:grpSpPr>
                      <wpg:grpSp>
                        <wpg:cNvPr id="25785" name="Group 25785"/>
                        <wpg:cNvGrpSpPr/>
                        <wpg:grpSpPr>
                          <a:xfrm>
                            <a:off x="0" y="0"/>
                            <a:ext cx="8667750" cy="4976668"/>
                            <a:chOff x="0" y="0"/>
                            <a:chExt cx="8667750" cy="4976668"/>
                          </a:xfrm>
                        </wpg:grpSpPr>
                        <wpg:grpSp>
                          <wpg:cNvPr id="25783" name="Group 25783"/>
                          <wpg:cNvGrpSpPr/>
                          <wpg:grpSpPr>
                            <a:xfrm>
                              <a:off x="0" y="0"/>
                              <a:ext cx="8667750" cy="4976668"/>
                              <a:chOff x="0" y="0"/>
                              <a:chExt cx="8667750" cy="4976668"/>
                            </a:xfrm>
                          </wpg:grpSpPr>
                          <wps:wsp>
                            <wps:cNvPr id="255" name="Text Box 255"/>
                            <wps:cNvSpPr txBox="1"/>
                            <wps:spPr>
                              <a:xfrm>
                                <a:off x="1589314" y="3614058"/>
                                <a:ext cx="812800" cy="338666"/>
                              </a:xfrm>
                              <a:prstGeom prst="rect">
                                <a:avLst/>
                              </a:prstGeom>
                              <a:solidFill>
                                <a:schemeClr val="lt1"/>
                              </a:solidFill>
                              <a:ln w="6350">
                                <a:noFill/>
                              </a:ln>
                            </wps:spPr>
                            <wps:txbx>
                              <w:txbxContent>
                                <w:p w14:paraId="6F2E951F" w14:textId="3EA04177" w:rsidR="003D2193" w:rsidRPr="00770E92" w:rsidRDefault="003D2193" w:rsidP="00A61539">
                                  <w:pPr>
                                    <w:spacing w:after="0" w:line="240" w:lineRule="auto"/>
                                    <w:jc w:val="left"/>
                                    <w:rPr>
                                      <w:sz w:val="20"/>
                                      <w:szCs w:val="20"/>
                                    </w:rPr>
                                  </w:pPr>
                                  <w:r>
                                    <w:rPr>
                                      <w:sz w:val="20"/>
                                      <w:szCs w:val="20"/>
                                    </w:rPr>
                                    <w:t>Research Questions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5782" name="Group 25782"/>
                            <wpg:cNvGrpSpPr/>
                            <wpg:grpSpPr>
                              <a:xfrm>
                                <a:off x="0" y="0"/>
                                <a:ext cx="8667750" cy="4976668"/>
                                <a:chOff x="0" y="0"/>
                                <a:chExt cx="8667750" cy="4976668"/>
                              </a:xfrm>
                            </wpg:grpSpPr>
                            <wps:wsp>
                              <wps:cNvPr id="254" name="Text Box 254"/>
                              <wps:cNvSpPr txBox="1"/>
                              <wps:spPr>
                                <a:xfrm>
                                  <a:off x="1589314" y="3178629"/>
                                  <a:ext cx="720352" cy="304800"/>
                                </a:xfrm>
                                <a:prstGeom prst="rect">
                                  <a:avLst/>
                                </a:prstGeom>
                                <a:solidFill>
                                  <a:schemeClr val="lt1"/>
                                </a:solidFill>
                                <a:ln w="6350">
                                  <a:noFill/>
                                </a:ln>
                              </wps:spPr>
                              <wps:txbx>
                                <w:txbxContent>
                                  <w:p w14:paraId="6548E64C" w14:textId="2DDCE7A4" w:rsidR="003D2193" w:rsidRPr="00770E92" w:rsidRDefault="003D2193" w:rsidP="00A61539">
                                    <w:pPr>
                                      <w:spacing w:after="0" w:line="240" w:lineRule="auto"/>
                                      <w:jc w:val="left"/>
                                      <w:rPr>
                                        <w:sz w:val="20"/>
                                        <w:szCs w:val="20"/>
                                      </w:rPr>
                                    </w:pPr>
                                    <w:r>
                                      <w:rPr>
                                        <w:sz w:val="20"/>
                                        <w:szCs w:val="20"/>
                                      </w:rPr>
                                      <w:t>Research Objectives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5781" name="Group 25781"/>
                              <wpg:cNvGrpSpPr/>
                              <wpg:grpSpPr>
                                <a:xfrm>
                                  <a:off x="0" y="0"/>
                                  <a:ext cx="8667750" cy="4976668"/>
                                  <a:chOff x="0" y="0"/>
                                  <a:chExt cx="8667750" cy="4976668"/>
                                </a:xfrm>
                              </wpg:grpSpPr>
                              <wpg:grpSp>
                                <wpg:cNvPr id="242" name="Group 242"/>
                                <wpg:cNvGrpSpPr/>
                                <wpg:grpSpPr>
                                  <a:xfrm>
                                    <a:off x="1545771" y="2775858"/>
                                    <a:ext cx="767181" cy="1278466"/>
                                    <a:chOff x="0" y="34636"/>
                                    <a:chExt cx="767181" cy="1278466"/>
                                  </a:xfrm>
                                </wpg:grpSpPr>
                                <wps:wsp>
                                  <wps:cNvPr id="243" name="Straight Connector 243"/>
                                  <wps:cNvCnPr/>
                                  <wps:spPr>
                                    <a:xfrm>
                                      <a:off x="2533" y="797409"/>
                                      <a:ext cx="734290" cy="8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44" name="Group 244"/>
                                  <wpg:cNvGrpSpPr/>
                                  <wpg:grpSpPr>
                                    <a:xfrm>
                                      <a:off x="0" y="34636"/>
                                      <a:ext cx="767181" cy="1278466"/>
                                      <a:chOff x="0" y="34636"/>
                                      <a:chExt cx="767181" cy="1278466"/>
                                    </a:xfrm>
                                  </wpg:grpSpPr>
                                  <wps:wsp>
                                    <wps:cNvPr id="245" name="Text Box 245"/>
                                    <wps:cNvSpPr txBox="1"/>
                                    <wps:spPr>
                                      <a:xfrm>
                                        <a:off x="46734" y="156665"/>
                                        <a:ext cx="720447" cy="208294"/>
                                      </a:xfrm>
                                      <a:prstGeom prst="rect">
                                        <a:avLst/>
                                      </a:prstGeom>
                                      <a:solidFill>
                                        <a:schemeClr val="lt1"/>
                                      </a:solidFill>
                                      <a:ln w="6350">
                                        <a:noFill/>
                                      </a:ln>
                                    </wps:spPr>
                                    <wps:txbx>
                                      <w:txbxContent>
                                        <w:p w14:paraId="4505A725" w14:textId="37C7CC3B" w:rsidR="003D2193" w:rsidRPr="00770E92" w:rsidRDefault="003D2193" w:rsidP="00A61539">
                                          <w:pPr>
                                            <w:spacing w:after="0" w:line="240" w:lineRule="auto"/>
                                            <w:jc w:val="left"/>
                                            <w:rPr>
                                              <w:sz w:val="20"/>
                                              <w:szCs w:val="20"/>
                                            </w:rPr>
                                          </w:pPr>
                                          <w:r>
                                            <w:rPr>
                                              <w:sz w:val="20"/>
                                              <w:szCs w:val="20"/>
                                            </w:rPr>
                                            <w:t>Research Aim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Straight Arrow Connector 246"/>
                                    <wps:cNvCnPr/>
                                    <wps:spPr>
                                      <a:xfrm>
                                        <a:off x="0" y="34636"/>
                                        <a:ext cx="0" cy="127846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25780" name="Group 25780"/>
                                <wpg:cNvGrpSpPr/>
                                <wpg:grpSpPr>
                                  <a:xfrm>
                                    <a:off x="0" y="0"/>
                                    <a:ext cx="8667750" cy="4976668"/>
                                    <a:chOff x="0" y="0"/>
                                    <a:chExt cx="8667750" cy="4976668"/>
                                  </a:xfrm>
                                </wpg:grpSpPr>
                                <wpg:grpSp>
                                  <wpg:cNvPr id="25778" name="Group 25778"/>
                                  <wpg:cNvGrpSpPr/>
                                  <wpg:grpSpPr>
                                    <a:xfrm>
                                      <a:off x="0" y="0"/>
                                      <a:ext cx="8667750" cy="4976668"/>
                                      <a:chOff x="0" y="0"/>
                                      <a:chExt cx="8667750" cy="4976668"/>
                                    </a:xfrm>
                                  </wpg:grpSpPr>
                                  <wpg:grpSp>
                                    <wpg:cNvPr id="393" name="Group 393"/>
                                    <wpg:cNvGrpSpPr/>
                                    <wpg:grpSpPr>
                                      <a:xfrm>
                                        <a:off x="0" y="0"/>
                                        <a:ext cx="8667750" cy="4976668"/>
                                        <a:chOff x="0" y="0"/>
                                        <a:chExt cx="8667750" cy="4976668"/>
                                      </a:xfrm>
                                    </wpg:grpSpPr>
                                    <wps:wsp>
                                      <wps:cNvPr id="26131" name="Straight Connector 26131"/>
                                      <wps:cNvCnPr/>
                                      <wps:spPr>
                                        <a:xfrm>
                                          <a:off x="5998863" y="2289738"/>
                                          <a:ext cx="0" cy="1080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92" name="Group 392"/>
                                      <wpg:cNvGrpSpPr/>
                                      <wpg:grpSpPr>
                                        <a:xfrm>
                                          <a:off x="0" y="0"/>
                                          <a:ext cx="8667750" cy="4976668"/>
                                          <a:chOff x="0" y="0"/>
                                          <a:chExt cx="8667750" cy="4976668"/>
                                        </a:xfrm>
                                      </wpg:grpSpPr>
                                      <wps:wsp>
                                        <wps:cNvPr id="23" name="Straight Arrow Connector 23"/>
                                        <wps:cNvCnPr/>
                                        <wps:spPr>
                                          <a:xfrm>
                                            <a:off x="1375200" y="4480446"/>
                                            <a:ext cx="3780000" cy="9246"/>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6109" name="Straight Arrow Connector 26109"/>
                                        <wps:cNvCnPr/>
                                        <wps:spPr>
                                          <a:xfrm>
                                            <a:off x="6941183" y="4472608"/>
                                            <a:ext cx="1662817" cy="14814"/>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6119" name="Straight Arrow Connector 26119"/>
                                        <wps:cNvCnPr/>
                                        <wps:spPr>
                                          <a:xfrm flipV="1">
                                            <a:off x="5266171" y="4476195"/>
                                            <a:ext cx="1571625" cy="9525"/>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grpSp>
                                        <wpg:cNvPr id="391" name="Group 391"/>
                                        <wpg:cNvGrpSpPr/>
                                        <wpg:grpSpPr>
                                          <a:xfrm>
                                            <a:off x="0" y="0"/>
                                            <a:ext cx="8667750" cy="4976668"/>
                                            <a:chOff x="0" y="0"/>
                                            <a:chExt cx="8667750" cy="4976668"/>
                                          </a:xfrm>
                                        </wpg:grpSpPr>
                                        <wpg:grpSp>
                                          <wpg:cNvPr id="247" name="Group 247"/>
                                          <wpg:cNvGrpSpPr/>
                                          <wpg:grpSpPr>
                                            <a:xfrm>
                                              <a:off x="2808817" y="1049867"/>
                                              <a:ext cx="746068" cy="949036"/>
                                              <a:chOff x="0" y="0"/>
                                              <a:chExt cx="746068" cy="949036"/>
                                            </a:xfrm>
                                          </wpg:grpSpPr>
                                          <wps:wsp>
                                            <wps:cNvPr id="248" name="Straight Connector 248"/>
                                            <wps:cNvCnPr/>
                                            <wps:spPr>
                                              <a:xfrm>
                                                <a:off x="11778" y="381000"/>
                                                <a:ext cx="734290" cy="8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49" name="Group 249"/>
                                            <wpg:cNvGrpSpPr/>
                                            <wpg:grpSpPr>
                                              <a:xfrm>
                                                <a:off x="0" y="0"/>
                                                <a:ext cx="684068" cy="949036"/>
                                                <a:chOff x="0" y="0"/>
                                                <a:chExt cx="684068" cy="949036"/>
                                              </a:xfrm>
                                            </wpg:grpSpPr>
                                            <wps:wsp>
                                              <wps:cNvPr id="250" name="Text Box 250"/>
                                              <wps:cNvSpPr txBox="1"/>
                                              <wps:spPr>
                                                <a:xfrm>
                                                  <a:off x="53687" y="0"/>
                                                  <a:ext cx="630381" cy="367146"/>
                                                </a:xfrm>
                                                <a:prstGeom prst="rect">
                                                  <a:avLst/>
                                                </a:prstGeom>
                                                <a:solidFill>
                                                  <a:schemeClr val="lt1"/>
                                                </a:solidFill>
                                                <a:ln w="6350">
                                                  <a:noFill/>
                                                </a:ln>
                                              </wps:spPr>
                                              <wps:txbx>
                                                <w:txbxContent>
                                                  <w:p w14:paraId="794BA957" w14:textId="77777777" w:rsidR="003D2193" w:rsidRPr="00770E92" w:rsidRDefault="003D2193" w:rsidP="00A61539">
                                                    <w:pPr>
                                                      <w:spacing w:after="0" w:line="240" w:lineRule="auto"/>
                                                      <w:jc w:val="left"/>
                                                      <w:rPr>
                                                        <w:sz w:val="20"/>
                                                        <w:szCs w:val="20"/>
                                                      </w:rPr>
                                                    </w:pPr>
                                                    <w:r>
                                                      <w:rPr>
                                                        <w:sz w:val="20"/>
                                                        <w:szCs w:val="20"/>
                                                      </w:rPr>
                                                      <w:t>Review of Literature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1" name="Straight Arrow Connector 251"/>
                                              <wps:cNvCnPr/>
                                              <wps:spPr>
                                                <a:xfrm>
                                                  <a:off x="0" y="34636"/>
                                                  <a:ext cx="13855" cy="914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390" name="Group 390"/>
                                          <wpg:cNvGrpSpPr/>
                                          <wpg:grpSpPr>
                                            <a:xfrm>
                                              <a:off x="0" y="0"/>
                                              <a:ext cx="8667750" cy="4976668"/>
                                              <a:chOff x="0" y="0"/>
                                              <a:chExt cx="8667750" cy="4976668"/>
                                            </a:xfrm>
                                          </wpg:grpSpPr>
                                          <wpg:grpSp>
                                            <wpg:cNvPr id="230" name="Group 230"/>
                                            <wpg:cNvGrpSpPr/>
                                            <wpg:grpSpPr>
                                              <a:xfrm>
                                                <a:off x="1496484" y="1049867"/>
                                                <a:ext cx="794385" cy="948690"/>
                                                <a:chOff x="0" y="0"/>
                                                <a:chExt cx="794905" cy="949036"/>
                                              </a:xfrm>
                                            </wpg:grpSpPr>
                                            <wps:wsp>
                                              <wps:cNvPr id="224" name="Straight Connector 224"/>
                                              <wps:cNvCnPr/>
                                              <wps:spPr>
                                                <a:xfrm>
                                                  <a:off x="17452" y="381000"/>
                                                  <a:ext cx="734290" cy="8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29" name="Group 229"/>
                                              <wpg:cNvGrpSpPr/>
                                              <wpg:grpSpPr>
                                                <a:xfrm>
                                                  <a:off x="0" y="0"/>
                                                  <a:ext cx="794905" cy="949036"/>
                                                  <a:chOff x="0" y="0"/>
                                                  <a:chExt cx="794905" cy="949036"/>
                                                </a:xfrm>
                                              </wpg:grpSpPr>
                                              <wps:wsp>
                                                <wps:cNvPr id="225" name="Text Box 225"/>
                                                <wps:cNvSpPr txBox="1"/>
                                                <wps:spPr>
                                                  <a:xfrm>
                                                    <a:off x="53675" y="0"/>
                                                    <a:ext cx="741230" cy="367146"/>
                                                  </a:xfrm>
                                                  <a:prstGeom prst="rect">
                                                    <a:avLst/>
                                                  </a:prstGeom>
                                                  <a:solidFill>
                                                    <a:schemeClr val="lt1"/>
                                                  </a:solidFill>
                                                  <a:ln w="6350">
                                                    <a:noFill/>
                                                  </a:ln>
                                                </wps:spPr>
                                                <wps:txbx>
                                                  <w:txbxContent>
                                                    <w:p w14:paraId="3C32F309" w14:textId="35EE059F" w:rsidR="003D2193" w:rsidRPr="00770E92" w:rsidRDefault="003D2193" w:rsidP="004333CB">
                                                      <w:pPr>
                                                        <w:spacing w:after="0" w:line="240" w:lineRule="auto"/>
                                                        <w:jc w:val="left"/>
                                                        <w:rPr>
                                                          <w:sz w:val="20"/>
                                                          <w:szCs w:val="20"/>
                                                        </w:rPr>
                                                      </w:pPr>
                                                      <w:r>
                                                        <w:rPr>
                                                          <w:sz w:val="20"/>
                                                          <w:szCs w:val="20"/>
                                                        </w:rPr>
                                                        <w:t>Problem Identification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Straight Arrow Connector 226"/>
                                                <wps:cNvCnPr/>
                                                <wps:spPr>
                                                  <a:xfrm>
                                                    <a:off x="0" y="34636"/>
                                                    <a:ext cx="13855" cy="914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384" name="Group 384"/>
                                            <wpg:cNvGrpSpPr/>
                                            <wpg:grpSpPr>
                                              <a:xfrm>
                                                <a:off x="0" y="0"/>
                                                <a:ext cx="8667750" cy="4976668"/>
                                                <a:chOff x="0" y="0"/>
                                                <a:chExt cx="8667750" cy="4976668"/>
                                              </a:xfrm>
                                            </wpg:grpSpPr>
                                            <wpg:grpSp>
                                              <wpg:cNvPr id="237" name="Group 237"/>
                                              <wpg:cNvGrpSpPr/>
                                              <wpg:grpSpPr>
                                                <a:xfrm>
                                                  <a:off x="4163484" y="2734734"/>
                                                  <a:ext cx="748908" cy="914400"/>
                                                  <a:chOff x="0" y="34636"/>
                                                  <a:chExt cx="748908" cy="914400"/>
                                                </a:xfrm>
                                              </wpg:grpSpPr>
                                              <wps:wsp>
                                                <wps:cNvPr id="238" name="Straight Connector 238"/>
                                                <wps:cNvCnPr/>
                                                <wps:spPr>
                                                  <a:xfrm>
                                                    <a:off x="14618" y="592324"/>
                                                    <a:ext cx="734290" cy="8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39" name="Group 239"/>
                                                <wpg:cNvGrpSpPr/>
                                                <wpg:grpSpPr>
                                                  <a:xfrm>
                                                    <a:off x="0" y="34636"/>
                                                    <a:ext cx="677034" cy="914400"/>
                                                    <a:chOff x="0" y="34636"/>
                                                    <a:chExt cx="677034" cy="914400"/>
                                                  </a:xfrm>
                                                </wpg:grpSpPr>
                                                <wps:wsp>
                                                  <wps:cNvPr id="240" name="Text Box 240"/>
                                                  <wps:cNvSpPr txBox="1"/>
                                                  <wps:spPr>
                                                    <a:xfrm>
                                                      <a:off x="46653" y="197793"/>
                                                      <a:ext cx="630381" cy="367146"/>
                                                    </a:xfrm>
                                                    <a:prstGeom prst="rect">
                                                      <a:avLst/>
                                                    </a:prstGeom>
                                                    <a:solidFill>
                                                      <a:schemeClr val="lt1"/>
                                                    </a:solidFill>
                                                    <a:ln w="6350">
                                                      <a:noFill/>
                                                    </a:ln>
                                                  </wps:spPr>
                                                  <wps:txbx>
                                                    <w:txbxContent>
                                                      <w:p w14:paraId="09B145FD" w14:textId="3E527CC8" w:rsidR="003D2193" w:rsidRPr="00770E92" w:rsidRDefault="003D2193" w:rsidP="00A61539">
                                                        <w:pPr>
                                                          <w:spacing w:after="0" w:line="240" w:lineRule="auto"/>
                                                          <w:jc w:val="left"/>
                                                          <w:rPr>
                                                            <w:sz w:val="20"/>
                                                            <w:szCs w:val="20"/>
                                                          </w:rPr>
                                                        </w:pPr>
                                                        <w:r>
                                                          <w:rPr>
                                                            <w:sz w:val="20"/>
                                                            <w:szCs w:val="20"/>
                                                          </w:rPr>
                                                          <w:t>Critical Constructs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Straight Arrow Connector 241"/>
                                                  <wps:cNvCnPr/>
                                                  <wps:spPr>
                                                    <a:xfrm>
                                                      <a:off x="0" y="34636"/>
                                                      <a:ext cx="13855" cy="914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350" name="Group 350"/>
                                              <wpg:cNvGrpSpPr/>
                                              <wpg:grpSpPr>
                                                <a:xfrm>
                                                  <a:off x="0" y="0"/>
                                                  <a:ext cx="8667750" cy="4976668"/>
                                                  <a:chOff x="0" y="0"/>
                                                  <a:chExt cx="8667750" cy="4976668"/>
                                                </a:xfrm>
                                              </wpg:grpSpPr>
                                              <wpg:grpSp>
                                                <wpg:cNvPr id="232" name="Group 232"/>
                                                <wpg:cNvGrpSpPr/>
                                                <wpg:grpSpPr>
                                                  <a:xfrm>
                                                    <a:off x="2825750" y="2777067"/>
                                                    <a:ext cx="748908" cy="914400"/>
                                                    <a:chOff x="0" y="34636"/>
                                                    <a:chExt cx="748908" cy="914400"/>
                                                  </a:xfrm>
                                                </wpg:grpSpPr>
                                                <wps:wsp>
                                                  <wps:cNvPr id="233" name="Straight Connector 233"/>
                                                  <wps:cNvCnPr/>
                                                  <wps:spPr>
                                                    <a:xfrm>
                                                      <a:off x="14618" y="558125"/>
                                                      <a:ext cx="734290" cy="8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34" name="Group 234"/>
                                                  <wpg:cNvGrpSpPr/>
                                                  <wpg:grpSpPr>
                                                    <a:xfrm>
                                                      <a:off x="0" y="34636"/>
                                                      <a:ext cx="698059" cy="914400"/>
                                                      <a:chOff x="0" y="34636"/>
                                                      <a:chExt cx="698059" cy="914400"/>
                                                    </a:xfrm>
                                                  </wpg:grpSpPr>
                                                  <wps:wsp>
                                                    <wps:cNvPr id="235" name="Text Box 235"/>
                                                    <wps:cNvSpPr txBox="1"/>
                                                    <wps:spPr>
                                                      <a:xfrm>
                                                        <a:off x="67678" y="206007"/>
                                                        <a:ext cx="630381" cy="294165"/>
                                                      </a:xfrm>
                                                      <a:prstGeom prst="rect">
                                                        <a:avLst/>
                                                      </a:prstGeom>
                                                      <a:solidFill>
                                                        <a:schemeClr val="lt1"/>
                                                      </a:solidFill>
                                                      <a:ln w="6350">
                                                        <a:noFill/>
                                                      </a:ln>
                                                    </wps:spPr>
                                                    <wps:txbx>
                                                      <w:txbxContent>
                                                        <w:p w14:paraId="3F6AAE02" w14:textId="46519290" w:rsidR="003D2193" w:rsidRPr="00770E92" w:rsidRDefault="003D2193" w:rsidP="00A61539">
                                                          <w:pPr>
                                                            <w:spacing w:after="0" w:line="240" w:lineRule="auto"/>
                                                            <w:jc w:val="left"/>
                                                            <w:rPr>
                                                              <w:sz w:val="20"/>
                                                              <w:szCs w:val="20"/>
                                                            </w:rPr>
                                                          </w:pPr>
                                                          <w:r>
                                                            <w:rPr>
                                                              <w:sz w:val="20"/>
                                                              <w:szCs w:val="20"/>
                                                            </w:rPr>
                                                            <w:t>Selected Constructs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Straight Arrow Connector 236"/>
                                                    <wps:cNvCnPr/>
                                                    <wps:spPr>
                                                      <a:xfrm>
                                                        <a:off x="0" y="34636"/>
                                                        <a:ext cx="13855" cy="914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320" name="Group 320"/>
                                                <wpg:cNvGrpSpPr/>
                                                <wpg:grpSpPr>
                                                  <a:xfrm>
                                                    <a:off x="0" y="0"/>
                                                    <a:ext cx="8667750" cy="4976668"/>
                                                    <a:chOff x="0" y="0"/>
                                                    <a:chExt cx="8667750" cy="4976668"/>
                                                  </a:xfrm>
                                                </wpg:grpSpPr>
                                                <wpg:grpSp>
                                                  <wpg:cNvPr id="253" name="Group 253"/>
                                                  <wpg:cNvGrpSpPr/>
                                                  <wpg:grpSpPr>
                                                    <a:xfrm>
                                                      <a:off x="0" y="0"/>
                                                      <a:ext cx="8667750" cy="4976668"/>
                                                      <a:chOff x="0" y="0"/>
                                                      <a:chExt cx="8667750" cy="4976668"/>
                                                    </a:xfrm>
                                                  </wpg:grpSpPr>
                                                  <wps:wsp>
                                                    <wps:cNvPr id="26107" name="Straight Connector 26107"/>
                                                    <wps:cNvCnPr/>
                                                    <wps:spPr>
                                                      <a:xfrm>
                                                        <a:off x="1269422" y="577082"/>
                                                        <a:ext cx="10504" cy="404216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31" name="Group 231"/>
                                                    <wpg:cNvGrpSpPr/>
                                                    <wpg:grpSpPr>
                                                      <a:xfrm>
                                                        <a:off x="0" y="0"/>
                                                        <a:ext cx="8667750" cy="4976668"/>
                                                        <a:chOff x="1" y="249382"/>
                                                        <a:chExt cx="8667750" cy="4976668"/>
                                                      </a:xfrm>
                                                    </wpg:grpSpPr>
                                                    <wps:wsp>
                                                      <wps:cNvPr id="26136" name="Straight Connector 26136"/>
                                                      <wps:cNvCnPr/>
                                                      <wps:spPr>
                                                        <a:xfrm flipV="1">
                                                          <a:off x="4090170" y="1436451"/>
                                                          <a:ext cx="888365" cy="6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28" name="Group 228"/>
                                                      <wpg:cNvGrpSpPr/>
                                                      <wpg:grpSpPr>
                                                        <a:xfrm>
                                                          <a:off x="1" y="249382"/>
                                                          <a:ext cx="8667750" cy="4976668"/>
                                                          <a:chOff x="1" y="249382"/>
                                                          <a:chExt cx="8667750" cy="4976668"/>
                                                        </a:xfrm>
                                                      </wpg:grpSpPr>
                                                      <wpg:grpSp>
                                                        <wpg:cNvPr id="222" name="Group 222"/>
                                                        <wpg:cNvGrpSpPr/>
                                                        <wpg:grpSpPr>
                                                          <a:xfrm>
                                                            <a:off x="1" y="249382"/>
                                                            <a:ext cx="8667750" cy="4976668"/>
                                                            <a:chOff x="1" y="249404"/>
                                                            <a:chExt cx="8668285" cy="4977114"/>
                                                          </a:xfrm>
                                                        </wpg:grpSpPr>
                                                        <wpg:grpSp>
                                                          <wpg:cNvPr id="26129" name="Group 26129"/>
                                                          <wpg:cNvGrpSpPr/>
                                                          <wpg:grpSpPr>
                                                            <a:xfrm>
                                                              <a:off x="1" y="249404"/>
                                                              <a:ext cx="8668285" cy="4977114"/>
                                                              <a:chOff x="1" y="249404"/>
                                                              <a:chExt cx="8668285" cy="4977114"/>
                                                            </a:xfrm>
                                                          </wpg:grpSpPr>
                                                          <wpg:grpSp>
                                                            <wpg:cNvPr id="26126" name="Group 26126"/>
                                                            <wpg:cNvGrpSpPr/>
                                                            <wpg:grpSpPr>
                                                              <a:xfrm>
                                                                <a:off x="1" y="249404"/>
                                                                <a:ext cx="8668285" cy="4977114"/>
                                                                <a:chOff x="1" y="217444"/>
                                                                <a:chExt cx="9253466" cy="4339316"/>
                                                              </a:xfrm>
                                                            </wpg:grpSpPr>
                                                            <wpg:grpSp>
                                                              <wpg:cNvPr id="26125" name="Group 26125"/>
                                                              <wpg:cNvGrpSpPr/>
                                                              <wpg:grpSpPr>
                                                                <a:xfrm>
                                                                  <a:off x="3079393" y="4223337"/>
                                                                  <a:ext cx="5692585" cy="273607"/>
                                                                  <a:chOff x="362891" y="352154"/>
                                                                  <a:chExt cx="5692585" cy="273607"/>
                                                                </a:xfrm>
                                                              </wpg:grpSpPr>
                                                              <wps:wsp>
                                                                <wps:cNvPr id="26" name="Text Box 2"/>
                                                                <wps:cNvSpPr txBox="1">
                                                                  <a:spLocks noChangeArrowheads="1"/>
                                                                </wps:cNvSpPr>
                                                                <wps:spPr bwMode="auto">
                                                                  <a:xfrm>
                                                                    <a:off x="5236326" y="359061"/>
                                                                    <a:ext cx="819150" cy="266700"/>
                                                                  </a:xfrm>
                                                                  <a:prstGeom prst="rect">
                                                                    <a:avLst/>
                                                                  </a:prstGeom>
                                                                  <a:solidFill>
                                                                    <a:srgbClr val="FFFFFF"/>
                                                                  </a:solidFill>
                                                                  <a:ln w="9525">
                                                                    <a:noFill/>
                                                                    <a:miter lim="800000"/>
                                                                    <a:headEnd/>
                                                                    <a:tailEnd/>
                                                                  </a:ln>
                                                                </wps:spPr>
                                                                <wps:txbx>
                                                                  <w:txbxContent>
                                                                    <w:p w14:paraId="46F47897" w14:textId="77777777" w:rsidR="003D2193" w:rsidRPr="005C2CA2" w:rsidRDefault="003D2193" w:rsidP="008B0E9B">
                                                                      <w:pPr>
                                                                        <w:rPr>
                                                                          <w:b/>
                                                                          <w:bCs/>
                                                                          <w:color w:val="000000" w:themeColor="text1"/>
                                                                        </w:rPr>
                                                                      </w:pPr>
                                                                      <w:r w:rsidRPr="005C2CA2">
                                                                        <w:rPr>
                                                                          <w:b/>
                                                                          <w:bCs/>
                                                                          <w:color w:val="000000" w:themeColor="text1"/>
                                                                        </w:rPr>
                                                                        <w:t>PHASE-3</w:t>
                                                                      </w:r>
                                                                    </w:p>
                                                                  </w:txbxContent>
                                                                </wps:txbx>
                                                                <wps:bodyPr rot="0" vert="horz" wrap="square" lIns="91440" tIns="45720" rIns="91440" bIns="45720" anchor="t" anchorCtr="0">
                                                                  <a:noAutofit/>
                                                                </wps:bodyPr>
                                                              </wps:wsp>
                                                              <wps:wsp>
                                                                <wps:cNvPr id="27" name="Text Box 2"/>
                                                                <wps:cNvSpPr txBox="1">
                                                                  <a:spLocks noChangeArrowheads="1"/>
                                                                </wps:cNvSpPr>
                                                                <wps:spPr bwMode="auto">
                                                                  <a:xfrm>
                                                                    <a:off x="3174591" y="357636"/>
                                                                    <a:ext cx="819150" cy="266700"/>
                                                                  </a:xfrm>
                                                                  <a:prstGeom prst="rect">
                                                                    <a:avLst/>
                                                                  </a:prstGeom>
                                                                  <a:solidFill>
                                                                    <a:srgbClr val="FFFFFF"/>
                                                                  </a:solidFill>
                                                                  <a:ln w="9525">
                                                                    <a:noFill/>
                                                                    <a:miter lim="800000"/>
                                                                    <a:headEnd/>
                                                                    <a:tailEnd/>
                                                                  </a:ln>
                                                                </wps:spPr>
                                                                <wps:txbx>
                                                                  <w:txbxContent>
                                                                    <w:p w14:paraId="2BC309EE" w14:textId="77777777" w:rsidR="003D2193" w:rsidRPr="005C2CA2" w:rsidRDefault="003D2193" w:rsidP="008B0E9B">
                                                                      <w:pPr>
                                                                        <w:rPr>
                                                                          <w:b/>
                                                                          <w:bCs/>
                                                                          <w:color w:val="000000" w:themeColor="text1"/>
                                                                        </w:rPr>
                                                                      </w:pPr>
                                                                      <w:r w:rsidRPr="005C2CA2">
                                                                        <w:rPr>
                                                                          <w:b/>
                                                                          <w:bCs/>
                                                                          <w:color w:val="000000" w:themeColor="text1"/>
                                                                        </w:rPr>
                                                                        <w:t>PHASE-2</w:t>
                                                                      </w:r>
                                                                    </w:p>
                                                                  </w:txbxContent>
                                                                </wps:txbx>
                                                                <wps:bodyPr rot="0" vert="horz" wrap="square" lIns="91440" tIns="45720" rIns="91440" bIns="45720" anchor="t" anchorCtr="0">
                                                                  <a:noAutofit/>
                                                                </wps:bodyPr>
                                                              </wps:wsp>
                                                              <wps:wsp>
                                                                <wps:cNvPr id="28" name="Text Box 2"/>
                                                                <wps:cNvSpPr txBox="1">
                                                                  <a:spLocks noChangeArrowheads="1"/>
                                                                </wps:cNvSpPr>
                                                                <wps:spPr bwMode="auto">
                                                                  <a:xfrm>
                                                                    <a:off x="362891" y="352154"/>
                                                                    <a:ext cx="819150" cy="266700"/>
                                                                  </a:xfrm>
                                                                  <a:prstGeom prst="rect">
                                                                    <a:avLst/>
                                                                  </a:prstGeom>
                                                                  <a:solidFill>
                                                                    <a:srgbClr val="FFFFFF"/>
                                                                  </a:solidFill>
                                                                  <a:ln w="9525">
                                                                    <a:noFill/>
                                                                    <a:miter lim="800000"/>
                                                                    <a:headEnd/>
                                                                    <a:tailEnd/>
                                                                  </a:ln>
                                                                </wps:spPr>
                                                                <wps:txbx>
                                                                  <w:txbxContent>
                                                                    <w:p w14:paraId="3D6B3F6D" w14:textId="77777777" w:rsidR="003D2193" w:rsidRPr="005C2CA2" w:rsidRDefault="003D2193" w:rsidP="008B0E9B">
                                                                      <w:pPr>
                                                                        <w:rPr>
                                                                          <w:b/>
                                                                          <w:bCs/>
                                                                          <w:color w:val="000000" w:themeColor="text1"/>
                                                                        </w:rPr>
                                                                      </w:pPr>
                                                                      <w:r w:rsidRPr="005C2CA2">
                                                                        <w:rPr>
                                                                          <w:b/>
                                                                          <w:bCs/>
                                                                          <w:color w:val="000000" w:themeColor="text1"/>
                                                                        </w:rPr>
                                                                        <w:t>PHASE-1</w:t>
                                                                      </w:r>
                                                                    </w:p>
                                                                  </w:txbxContent>
                                                                </wps:txbx>
                                                                <wps:bodyPr rot="0" vert="horz" wrap="square" lIns="91440" tIns="45720" rIns="91440" bIns="45720" anchor="t" anchorCtr="0">
                                                                  <a:noAutofit/>
                                                                </wps:bodyPr>
                                                              </wps:wsp>
                                                            </wpg:grpSp>
                                                            <wpg:grpSp>
                                                              <wpg:cNvPr id="26124" name="Group 26124"/>
                                                              <wpg:cNvGrpSpPr/>
                                                              <wpg:grpSpPr>
                                                                <a:xfrm>
                                                                  <a:off x="1" y="217444"/>
                                                                  <a:ext cx="9253466" cy="4339316"/>
                                                                  <a:chOff x="1" y="217444"/>
                                                                  <a:chExt cx="9253466" cy="4339316"/>
                                                                </a:xfrm>
                                                              </wpg:grpSpPr>
                                                              <wpg:grpSp>
                                                                <wpg:cNvPr id="26123" name="Group 26123"/>
                                                                <wpg:cNvGrpSpPr/>
                                                                <wpg:grpSpPr>
                                                                  <a:xfrm>
                                                                    <a:off x="1448356" y="1975638"/>
                                                                    <a:ext cx="4044950" cy="635000"/>
                                                                    <a:chOff x="0" y="0"/>
                                                                    <a:chExt cx="4044950" cy="635000"/>
                                                                  </a:xfrm>
                                                                </wpg:grpSpPr>
                                                                <wpg:grpSp>
                                                                  <wpg:cNvPr id="26111" name="Group 26111"/>
                                                                  <wpg:cNvGrpSpPr/>
                                                                  <wpg:grpSpPr>
                                                                    <a:xfrm>
                                                                      <a:off x="0" y="0"/>
                                                                      <a:ext cx="4044950" cy="635000"/>
                                                                      <a:chOff x="0" y="0"/>
                                                                      <a:chExt cx="4044950" cy="635000"/>
                                                                    </a:xfrm>
                                                                  </wpg:grpSpPr>
                                                                  <wps:wsp>
                                                                    <wps:cNvPr id="26099" name="Rectangle: Rounded Corners 26099"/>
                                                                    <wps:cNvSpPr/>
                                                                    <wps:spPr>
                                                                      <a:xfrm>
                                                                        <a:off x="0" y="19050"/>
                                                                        <a:ext cx="1231900" cy="615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8B368" w14:textId="1D00F1F3" w:rsidR="003D2193" w:rsidRPr="008B0E9B" w:rsidRDefault="003D2193" w:rsidP="008B0E9B">
                                                                          <w:pPr>
                                                                            <w:spacing w:after="0"/>
                                                                            <w:jc w:val="center"/>
                                                                            <w:rPr>
                                                                              <w:color w:val="000000" w:themeColor="text1"/>
                                                                            </w:rPr>
                                                                          </w:pPr>
                                                                          <w:r w:rsidRPr="008B0E9B">
                                                                            <w:rPr>
                                                                              <w:color w:val="000000" w:themeColor="text1"/>
                                                                            </w:rPr>
                                                                            <w:t>Identify Research Focus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00" name="Rectangle: Rounded Corners 26100"/>
                                                                    <wps:cNvSpPr/>
                                                                    <wps:spPr>
                                                                      <a:xfrm>
                                                                        <a:off x="1403350" y="12700"/>
                                                                        <a:ext cx="1231900" cy="615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7B85F" w14:textId="160DFD08" w:rsidR="003D2193" w:rsidRPr="008B0E9B" w:rsidRDefault="003D2193" w:rsidP="008B0E9B">
                                                                          <w:pPr>
                                                                            <w:spacing w:after="0"/>
                                                                            <w:jc w:val="center"/>
                                                                            <w:rPr>
                                                                              <w:color w:val="000000" w:themeColor="text1"/>
                                                                            </w:rPr>
                                                                          </w:pPr>
                                                                          <w:r>
                                                                            <w:rPr>
                                                                              <w:color w:val="000000" w:themeColor="text1"/>
                                                                            </w:rPr>
                                                                            <w:t>Preliminary data collection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01" name="Rectangle: Rounded Corners 26101"/>
                                                                    <wps:cNvSpPr/>
                                                                    <wps:spPr>
                                                                      <a:xfrm>
                                                                        <a:off x="2813050" y="0"/>
                                                                        <a:ext cx="1231900" cy="615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5D8E84" w14:textId="0A65BCD3" w:rsidR="003D2193" w:rsidRPr="008B0E9B" w:rsidRDefault="003D2193" w:rsidP="008B0E9B">
                                                                          <w:pPr>
                                                                            <w:spacing w:after="0"/>
                                                                            <w:jc w:val="center"/>
                                                                            <w:rPr>
                                                                              <w:color w:val="000000" w:themeColor="text1"/>
                                                                            </w:rPr>
                                                                          </w:pPr>
                                                                          <w:r>
                                                                            <w:rPr>
                                                                              <w:color w:val="000000" w:themeColor="text1"/>
                                                                            </w:rPr>
                                                                            <w:t>Primary data collection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2" name="Arrow: Right 82"/>
                                                                  <wps:cNvSpPr/>
                                                                  <wps:spPr>
                                                                    <a:xfrm>
                                                                      <a:off x="1214750" y="239307"/>
                                                                      <a:ext cx="196850" cy="11938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Arrow: Right 90"/>
                                                                  <wps:cNvSpPr/>
                                                                  <wps:spPr>
                                                                    <a:xfrm>
                                                                      <a:off x="2649758" y="245982"/>
                                                                      <a:ext cx="196850" cy="11938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122" name="Group 26122"/>
                                                                <wpg:cNvGrpSpPr/>
                                                                <wpg:grpSpPr>
                                                                  <a:xfrm>
                                                                    <a:off x="1" y="217444"/>
                                                                    <a:ext cx="9253466" cy="4339316"/>
                                                                    <a:chOff x="1" y="217444"/>
                                                                    <a:chExt cx="9253466" cy="4339316"/>
                                                                  </a:xfrm>
                                                                </wpg:grpSpPr>
                                                                <wps:wsp>
                                                                  <wps:cNvPr id="26106" name="Straight Connector 26106"/>
                                                                  <wps:cNvCnPr/>
                                                                  <wps:spPr>
                                                                    <a:xfrm>
                                                                      <a:off x="5555731" y="715265"/>
                                                                      <a:ext cx="47518" cy="354045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 name="Arrow: Right 99"/>
                                                                  <wps:cNvSpPr/>
                                                                  <wps:spPr>
                                                                    <a:xfrm rot="19280761">
                                                                      <a:off x="5233803" y="1738258"/>
                                                                      <a:ext cx="375385" cy="14706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121" name="Group 26121"/>
                                                                  <wpg:cNvGrpSpPr/>
                                                                  <wpg:grpSpPr>
                                                                    <a:xfrm>
                                                                      <a:off x="1" y="217444"/>
                                                                      <a:ext cx="9253466" cy="4339316"/>
                                                                      <a:chOff x="1" y="217444"/>
                                                                      <a:chExt cx="9253466" cy="4339316"/>
                                                                    </a:xfrm>
                                                                  </wpg:grpSpPr>
                                                                  <wpg:grpSp>
                                                                    <wpg:cNvPr id="65" name="Group 65"/>
                                                                    <wpg:cNvGrpSpPr/>
                                                                    <wpg:grpSpPr>
                                                                      <a:xfrm>
                                                                        <a:off x="5685585" y="1351328"/>
                                                                        <a:ext cx="1435103" cy="1823224"/>
                                                                        <a:chOff x="38998" y="149926"/>
                                                                        <a:chExt cx="1435103" cy="1823224"/>
                                                                      </a:xfrm>
                                                                    </wpg:grpSpPr>
                                                                    <wps:wsp>
                                                                      <wps:cNvPr id="26102" name="Rectangle: Rounded Corners 26102"/>
                                                                      <wps:cNvSpPr/>
                                                                      <wps:spPr>
                                                                        <a:xfrm>
                                                                          <a:off x="39001" y="149926"/>
                                                                          <a:ext cx="1435100" cy="86360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BA9CC2" w14:textId="35FDE78A" w:rsidR="003D2193" w:rsidRPr="008B0E9B" w:rsidRDefault="003D2193" w:rsidP="008B0E9B">
                                                                            <w:pPr>
                                                                              <w:spacing w:after="0" w:line="276" w:lineRule="auto"/>
                                                                              <w:jc w:val="center"/>
                                                                              <w:rPr>
                                                                                <w:color w:val="000000" w:themeColor="text1"/>
                                                                              </w:rPr>
                                                                            </w:pPr>
                                                                            <w:r>
                                                                              <w:rPr>
                                                                                <w:color w:val="000000" w:themeColor="text1"/>
                                                                              </w:rPr>
                                                                              <w:t>Development of Strategic Framework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04" name="Rectangle: Rounded Corners 26104"/>
                                                                      <wps:cNvSpPr/>
                                                                      <wps:spPr>
                                                                        <a:xfrm>
                                                                          <a:off x="38998" y="1109550"/>
                                                                          <a:ext cx="1435100" cy="86360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BDE02" w14:textId="124522B1" w:rsidR="003D2193" w:rsidRPr="008B0E9B" w:rsidRDefault="003D2193" w:rsidP="008B0E9B">
                                                                            <w:pPr>
                                                                              <w:spacing w:after="0" w:line="276" w:lineRule="auto"/>
                                                                              <w:jc w:val="center"/>
                                                                              <w:rPr>
                                                                                <w:color w:val="000000" w:themeColor="text1"/>
                                                                              </w:rPr>
                                                                            </w:pPr>
                                                                            <w:r>
                                                                              <w:rPr>
                                                                                <w:color w:val="000000" w:themeColor="text1"/>
                                                                              </w:rPr>
                                                                              <w:t>Development of Skills Knowledges Inventory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120" name="Group 26120"/>
                                                                    <wpg:cNvGrpSpPr/>
                                                                    <wpg:grpSpPr>
                                                                      <a:xfrm>
                                                                        <a:off x="1" y="217444"/>
                                                                        <a:ext cx="9253466" cy="4339316"/>
                                                                        <a:chOff x="1" y="217444"/>
                                                                        <a:chExt cx="9253466" cy="4339316"/>
                                                                      </a:xfrm>
                                                                    </wpg:grpSpPr>
                                                                    <wps:wsp>
                                                                      <wps:cNvPr id="26105" name="Rectangle: Rounded Corners 26105"/>
                                                                      <wps:cNvSpPr/>
                                                                      <wps:spPr>
                                                                        <a:xfrm>
                                                                          <a:off x="7541742" y="1921278"/>
                                                                          <a:ext cx="1437238" cy="6159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7C7CC0" w14:textId="0BDC283B" w:rsidR="003D2193" w:rsidRPr="008B0E9B" w:rsidRDefault="003D2193" w:rsidP="008B0E9B">
                                                                            <w:pPr>
                                                                              <w:spacing w:after="0"/>
                                                                              <w:jc w:val="center"/>
                                                                              <w:rPr>
                                                                                <w:color w:val="000000" w:themeColor="text1"/>
                                                                              </w:rPr>
                                                                            </w:pPr>
                                                                            <w:r>
                                                                              <w:rPr>
                                                                                <w:color w:val="000000" w:themeColor="text1"/>
                                                                              </w:rPr>
                                                                              <w:t>Conclusion and Recommendation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08" name="Straight Connector 26108"/>
                                                                      <wps:cNvCnPr/>
                                                                      <wps:spPr>
                                                                        <a:xfrm>
                                                                          <a:off x="7270607" y="692750"/>
                                                                          <a:ext cx="44039" cy="351116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15" name="Arrow: Right 26115"/>
                                                                      <wps:cNvSpPr/>
                                                                      <wps:spPr>
                                                                        <a:xfrm rot="2016369">
                                                                          <a:off x="7113993" y="1690445"/>
                                                                          <a:ext cx="375385" cy="14706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16" name="Arrow: Right 26116"/>
                                                                      <wps:cNvSpPr/>
                                                                      <wps:spPr>
                                                                        <a:xfrm rot="19223130">
                                                                          <a:off x="7134990" y="2692586"/>
                                                                          <a:ext cx="375385" cy="14706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118" name="Group 26118"/>
                                                                      <wpg:cNvGrpSpPr/>
                                                                      <wpg:grpSpPr>
                                                                        <a:xfrm>
                                                                          <a:off x="1" y="217444"/>
                                                                          <a:ext cx="9253466" cy="4339316"/>
                                                                          <a:chOff x="1" y="217444"/>
                                                                          <a:chExt cx="9253466" cy="4339316"/>
                                                                        </a:xfrm>
                                                                      </wpg:grpSpPr>
                                                                      <wpg:grpSp>
                                                                        <wpg:cNvPr id="26110" name="Group 26110"/>
                                                                        <wpg:cNvGrpSpPr/>
                                                                        <wpg:grpSpPr>
                                                                          <a:xfrm>
                                                                            <a:off x="144780" y="288610"/>
                                                                            <a:ext cx="1189038" cy="3967117"/>
                                                                            <a:chOff x="0" y="29530"/>
                                                                            <a:chExt cx="1189038" cy="3967117"/>
                                                                          </a:xfrm>
                                                                        </wpg:grpSpPr>
                                                                        <wps:wsp>
                                                                          <wps:cNvPr id="26093" name="Arrow: Down 26093"/>
                                                                          <wps:cNvSpPr/>
                                                                          <wps:spPr>
                                                                            <a:xfrm>
                                                                              <a:off x="355600" y="384098"/>
                                                                              <a:ext cx="495300" cy="1022350"/>
                                                                            </a:xfrm>
                                                                            <a:prstGeom prst="downArrow">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94" name="Arrow: Down 26094"/>
                                                                          <wps:cNvSpPr/>
                                                                          <wps:spPr>
                                                                            <a:xfrm>
                                                                              <a:off x="292100" y="2660650"/>
                                                                              <a:ext cx="514350" cy="1022350"/>
                                                                            </a:xfrm>
                                                                            <a:prstGeom prst="downArrow">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95" name="Arrow: Down 26095"/>
                                                                          <wps:cNvSpPr/>
                                                                          <wps:spPr>
                                                                            <a:xfrm rot="16200000">
                                                                              <a:off x="31750" y="1447800"/>
                                                                              <a:ext cx="1125537" cy="1189038"/>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A70C2" w14:textId="23E2FAA4" w:rsidR="003D2193" w:rsidRPr="008B0E9B" w:rsidRDefault="003D2193" w:rsidP="008B0E9B">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96" name="Text Box 2"/>
                                                                          <wps:cNvSpPr txBox="1">
                                                                            <a:spLocks noChangeArrowheads="1"/>
                                                                          </wps:cNvSpPr>
                                                                          <wps:spPr bwMode="auto">
                                                                            <a:xfrm>
                                                                              <a:off x="368286" y="29530"/>
                                                                              <a:ext cx="590550" cy="255286"/>
                                                                            </a:xfrm>
                                                                            <a:prstGeom prst="rect">
                                                                              <a:avLst/>
                                                                            </a:prstGeom>
                                                                            <a:solidFill>
                                                                              <a:srgbClr val="FFFFFF"/>
                                                                            </a:solidFill>
                                                                            <a:ln w="9525">
                                                                              <a:noFill/>
                                                                              <a:miter lim="800000"/>
                                                                              <a:headEnd/>
                                                                              <a:tailEnd/>
                                                                            </a:ln>
                                                                          </wps:spPr>
                                                                          <wps:txbx>
                                                                            <w:txbxContent>
                                                                              <w:p w14:paraId="3AF1DBE8" w14:textId="4CD9AF70" w:rsidR="003D2193" w:rsidRPr="008B0E9B" w:rsidRDefault="003D2193">
                                                                                <w:pPr>
                                                                                  <w:rPr>
                                                                                    <w:b/>
                                                                                    <w:bCs/>
                                                                                  </w:rPr>
                                                                                </w:pPr>
                                                                                <w:r w:rsidRPr="008B0E9B">
                                                                                  <w:rPr>
                                                                                    <w:b/>
                                                                                    <w:bCs/>
                                                                                  </w:rPr>
                                                                                  <w:t>Inputs</w:t>
                                                                                </w:r>
                                                                              </w:p>
                                                                            </w:txbxContent>
                                                                          </wps:txbx>
                                                                          <wps:bodyPr rot="0" vert="horz" wrap="square" lIns="91440" tIns="45720" rIns="91440" bIns="45720" anchor="t" anchorCtr="0">
                                                                            <a:noAutofit/>
                                                                          </wps:bodyPr>
                                                                        </wps:wsp>
                                                                        <wps:wsp>
                                                                          <wps:cNvPr id="26097" name="Text Box 2"/>
                                                                          <wps:cNvSpPr txBox="1">
                                                                            <a:spLocks noChangeArrowheads="1"/>
                                                                          </wps:cNvSpPr>
                                                                          <wps:spPr bwMode="auto">
                                                                            <a:xfrm>
                                                                              <a:off x="230749" y="3713890"/>
                                                                              <a:ext cx="711199" cy="282757"/>
                                                                            </a:xfrm>
                                                                            <a:prstGeom prst="rect">
                                                                              <a:avLst/>
                                                                            </a:prstGeom>
                                                                            <a:solidFill>
                                                                              <a:srgbClr val="FFFFFF"/>
                                                                            </a:solidFill>
                                                                            <a:ln w="9525">
                                                                              <a:noFill/>
                                                                              <a:miter lim="800000"/>
                                                                              <a:headEnd/>
                                                                              <a:tailEnd/>
                                                                            </a:ln>
                                                                          </wps:spPr>
                                                                          <wps:txbx>
                                                                            <w:txbxContent>
                                                                              <w:p w14:paraId="23F59C80" w14:textId="5B3D3C2B" w:rsidR="003D2193" w:rsidRPr="008B0E9B" w:rsidRDefault="003D2193" w:rsidP="008B0E9B">
                                                                                <w:pPr>
                                                                                  <w:rPr>
                                                                                    <w:b/>
                                                                                    <w:bCs/>
                                                                                  </w:rPr>
                                                                                </w:pPr>
                                                                                <w:r w:rsidRPr="008B0E9B">
                                                                                  <w:rPr>
                                                                                    <w:b/>
                                                                                    <w:bCs/>
                                                                                  </w:rPr>
                                                                                  <w:t>Output</w:t>
                                                                                </w:r>
                                                                              </w:p>
                                                                            </w:txbxContent>
                                                                          </wps:txbx>
                                                                          <wps:bodyPr rot="0" vert="horz" wrap="square" lIns="91440" tIns="45720" rIns="91440" bIns="45720" anchor="t" anchorCtr="0">
                                                                            <a:noAutofit/>
                                                                          </wps:bodyPr>
                                                                        </wps:wsp>
                                                                        <wps:wsp>
                                                                          <wps:cNvPr id="26098" name="Text Box 2"/>
                                                                          <wps:cNvSpPr txBox="1">
                                                                            <a:spLocks noChangeArrowheads="1"/>
                                                                          </wps:cNvSpPr>
                                                                          <wps:spPr bwMode="auto">
                                                                            <a:xfrm>
                                                                              <a:off x="95250" y="1898650"/>
                                                                              <a:ext cx="654050" cy="336550"/>
                                                                            </a:xfrm>
                                                                            <a:prstGeom prst="rect">
                                                                              <a:avLst/>
                                                                            </a:prstGeom>
                                                                            <a:solidFill>
                                                                              <a:srgbClr val="FFFFFF"/>
                                                                            </a:solidFill>
                                                                            <a:ln w="9525">
                                                                              <a:noFill/>
                                                                              <a:miter lim="800000"/>
                                                                              <a:headEnd/>
                                                                              <a:tailEnd/>
                                                                            </a:ln>
                                                                          </wps:spPr>
                                                                          <wps:txbx>
                                                                            <w:txbxContent>
                                                                              <w:p w14:paraId="7CEA54E1" w14:textId="191FE8D2" w:rsidR="003D2193" w:rsidRPr="008B0E9B" w:rsidRDefault="003D2193" w:rsidP="008B0E9B">
                                                                                <w:pPr>
                                                                                  <w:rPr>
                                                                                    <w:b/>
                                                                                    <w:bCs/>
                                                                                  </w:rPr>
                                                                                </w:pPr>
                                                                                <w:r w:rsidRPr="008B0E9B">
                                                                                  <w:rPr>
                                                                                    <w:b/>
                                                                                    <w:bCs/>
                                                                                  </w:rPr>
                                                                                  <w:t>Process</w:t>
                                                                                </w:r>
                                                                              </w:p>
                                                                            </w:txbxContent>
                                                                          </wps:txbx>
                                                                          <wps:bodyPr rot="0" vert="horz" wrap="square" lIns="91440" tIns="45720" rIns="91440" bIns="45720" anchor="t" anchorCtr="0">
                                                                            <a:noAutofit/>
                                                                          </wps:bodyPr>
                                                                        </wps:wsp>
                                                                      </wpg:grpSp>
                                                                      <wps:wsp>
                                                                        <wps:cNvPr id="26117" name="Rectangle 26117"/>
                                                                        <wps:cNvSpPr/>
                                                                        <wps:spPr>
                                                                          <a:xfrm>
                                                                            <a:off x="1" y="217444"/>
                                                                            <a:ext cx="9253466" cy="43393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s:wsp>
                                                            <wps:cNvPr id="26127" name="Arrow: Right 26127"/>
                                                            <wps:cNvSpPr/>
                                                            <wps:spPr>
                                                              <a:xfrm rot="2360955">
                                                                <a:off x="4870054" y="3079322"/>
                                                                <a:ext cx="351146" cy="16828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1" name="Group 221"/>
                                                          <wpg:cNvGrpSpPr/>
                                                          <wpg:grpSpPr>
                                                            <a:xfrm>
                                                              <a:off x="4090675" y="1264495"/>
                                                              <a:ext cx="904221" cy="840535"/>
                                                              <a:chOff x="-1326452" y="724168"/>
                                                              <a:chExt cx="904221" cy="840535"/>
                                                            </a:xfrm>
                                                          </wpg:grpSpPr>
                                                          <wpg:grpSp>
                                                            <wpg:cNvPr id="220" name="Group 220"/>
                                                            <wpg:cNvGrpSpPr/>
                                                            <wpg:grpSpPr>
                                                              <a:xfrm>
                                                                <a:off x="-1326452" y="724168"/>
                                                                <a:ext cx="904221" cy="840535"/>
                                                                <a:chOff x="-1326452" y="724168"/>
                                                                <a:chExt cx="904221" cy="840535"/>
                                                              </a:xfrm>
                                                            </wpg:grpSpPr>
                                                            <wpg:grpSp>
                                                              <wpg:cNvPr id="219" name="Group 219"/>
                                                              <wpg:cNvGrpSpPr/>
                                                              <wpg:grpSpPr>
                                                                <a:xfrm>
                                                                  <a:off x="-1326452" y="724168"/>
                                                                  <a:ext cx="904221" cy="840535"/>
                                                                  <a:chOff x="-1326452" y="724168"/>
                                                                  <a:chExt cx="904221" cy="840535"/>
                                                                </a:xfrm>
                                                              </wpg:grpSpPr>
                                                              <wps:wsp>
                                                                <wps:cNvPr id="26130" name="Text Box 26130"/>
                                                                <wps:cNvSpPr txBox="1"/>
                                                                <wps:spPr>
                                                                  <a:xfrm>
                                                                    <a:off x="-1286150" y="724168"/>
                                                                    <a:ext cx="728345" cy="172085"/>
                                                                  </a:xfrm>
                                                                  <a:prstGeom prst="rect">
                                                                    <a:avLst/>
                                                                  </a:prstGeom>
                                                                  <a:solidFill>
                                                                    <a:schemeClr val="lt1"/>
                                                                  </a:solidFill>
                                                                  <a:ln w="6350">
                                                                    <a:noFill/>
                                                                  </a:ln>
                                                                </wps:spPr>
                                                                <wps:txbx>
                                                                  <w:txbxContent>
                                                                    <w:p w14:paraId="760A1759" w14:textId="38189693" w:rsidR="003D2193" w:rsidRPr="00770E92" w:rsidRDefault="003D2193" w:rsidP="00DE79D8">
                                                                      <w:pPr>
                                                                        <w:spacing w:after="0" w:line="240" w:lineRule="auto"/>
                                                                        <w:rPr>
                                                                          <w:sz w:val="20"/>
                                                                          <w:szCs w:val="20"/>
                                                                        </w:rPr>
                                                                      </w:pPr>
                                                                      <w:r w:rsidRPr="00770E92">
                                                                        <w:rPr>
                                                                          <w:sz w:val="20"/>
                                                                          <w:szCs w:val="20"/>
                                                                        </w:rPr>
                                                                        <w:t>WBS-CONS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33" name="Straight Connector 26133"/>
                                                                <wps:cNvCnPr/>
                                                                <wps:spPr>
                                                                  <a:xfrm flipV="1">
                                                                    <a:off x="-1310596" y="1558353"/>
                                                                    <a:ext cx="888365" cy="6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34" name="Straight Connector 26134"/>
                                                                <wps:cNvCnPr/>
                                                                <wps:spPr>
                                                                  <a:xfrm flipV="1">
                                                                    <a:off x="-1318402" y="1340754"/>
                                                                    <a:ext cx="888365" cy="6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35" name="Straight Connector 26135"/>
                                                                <wps:cNvCnPr/>
                                                                <wps:spPr>
                                                                  <a:xfrm flipV="1">
                                                                    <a:off x="-1326452" y="1093818"/>
                                                                    <a:ext cx="888365" cy="6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37" name="Text Box 26137"/>
                                                                <wps:cNvSpPr txBox="1"/>
                                                                <wps:spPr>
                                                                  <a:xfrm>
                                                                    <a:off x="-1275681" y="923600"/>
                                                                    <a:ext cx="728345" cy="154360"/>
                                                                  </a:xfrm>
                                                                  <a:prstGeom prst="rect">
                                                                    <a:avLst/>
                                                                  </a:prstGeom>
                                                                  <a:solidFill>
                                                                    <a:schemeClr val="lt1"/>
                                                                  </a:solidFill>
                                                                  <a:ln w="6350">
                                                                    <a:noFill/>
                                                                  </a:ln>
                                                                </wps:spPr>
                                                                <wps:txbx>
                                                                  <w:txbxContent>
                                                                    <w:p w14:paraId="54D96DDA" w14:textId="39B64B0F" w:rsidR="003D2193" w:rsidRPr="00770E92" w:rsidRDefault="003D2193" w:rsidP="00770E92">
                                                                      <w:pPr>
                                                                        <w:spacing w:after="0" w:line="240" w:lineRule="auto"/>
                                                                        <w:rPr>
                                                                          <w:sz w:val="20"/>
                                                                          <w:szCs w:val="20"/>
                                                                        </w:rPr>
                                                                      </w:pPr>
                                                                      <w:r w:rsidRPr="00770E92">
                                                                        <w:rPr>
                                                                          <w:sz w:val="20"/>
                                                                          <w:szCs w:val="20"/>
                                                                        </w:rPr>
                                                                        <w:t>WBS-</w:t>
                                                                      </w:r>
                                                                      <w:r>
                                                                        <w:rPr>
                                                                          <w:sz w:val="20"/>
                                                                          <w:szCs w:val="20"/>
                                                                        </w:rPr>
                                                                        <w:t>RFM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6143" name="Text Box 26143"/>
                                                              <wps:cNvSpPr txBox="1"/>
                                                              <wps:spPr>
                                                                <a:xfrm>
                                                                  <a:off x="-1271355" y="1144566"/>
                                                                  <a:ext cx="728345" cy="172085"/>
                                                                </a:xfrm>
                                                                <a:prstGeom prst="rect">
                                                                  <a:avLst/>
                                                                </a:prstGeom>
                                                                <a:solidFill>
                                                                  <a:schemeClr val="lt1"/>
                                                                </a:solidFill>
                                                                <a:ln w="6350">
                                                                  <a:noFill/>
                                                                </a:ln>
                                                              </wps:spPr>
                                                              <wps:txbx>
                                                                <w:txbxContent>
                                                                  <w:p w14:paraId="01AC7E4A" w14:textId="0FFDD44F" w:rsidR="003D2193" w:rsidRPr="00770E92" w:rsidRDefault="003D2193" w:rsidP="00770E92">
                                                                    <w:pPr>
                                                                      <w:spacing w:after="0" w:line="240" w:lineRule="auto"/>
                                                                      <w:rPr>
                                                                        <w:sz w:val="20"/>
                                                                        <w:szCs w:val="20"/>
                                                                      </w:rPr>
                                                                    </w:pPr>
                                                                    <w:r>
                                                                      <w:rPr>
                                                                        <w:sz w:val="20"/>
                                                                        <w:szCs w:val="20"/>
                                                                      </w:rPr>
                                                                      <w:t>SSI</w:t>
                                                                    </w:r>
                                                                    <w:r w:rsidRPr="00770E92">
                                                                      <w:rPr>
                                                                        <w:sz w:val="20"/>
                                                                        <w:szCs w:val="20"/>
                                                                      </w:rPr>
                                                                      <w:t>-CONS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16" name="Text Box 216"/>
                                                            <wps:cNvSpPr txBox="1"/>
                                                            <wps:spPr>
                                                              <a:xfrm>
                                                                <a:off x="-1256810" y="1381493"/>
                                                                <a:ext cx="728345" cy="172085"/>
                                                              </a:xfrm>
                                                              <a:prstGeom prst="rect">
                                                                <a:avLst/>
                                                              </a:prstGeom>
                                                              <a:solidFill>
                                                                <a:schemeClr val="lt1"/>
                                                              </a:solidFill>
                                                              <a:ln w="6350">
                                                                <a:noFill/>
                                                              </a:ln>
                                                            </wps:spPr>
                                                            <wps:txbx>
                                                              <w:txbxContent>
                                                                <w:p w14:paraId="245A4715" w14:textId="0830C29C" w:rsidR="003D2193" w:rsidRPr="00770E92" w:rsidRDefault="003D2193" w:rsidP="00770E92">
                                                                  <w:pPr>
                                                                    <w:spacing w:after="0" w:line="240" w:lineRule="auto"/>
                                                                    <w:rPr>
                                                                      <w:sz w:val="20"/>
                                                                      <w:szCs w:val="20"/>
                                                                    </w:rPr>
                                                                  </w:pPr>
                                                                  <w:r>
                                                                    <w:rPr>
                                                                      <w:sz w:val="20"/>
                                                                      <w:szCs w:val="20"/>
                                                                    </w:rPr>
                                                                    <w:t>SSI</w:t>
                                                                  </w:r>
                                                                  <w:r w:rsidRPr="00770E92">
                                                                    <w:rPr>
                                                                      <w:sz w:val="20"/>
                                                                      <w:szCs w:val="20"/>
                                                                    </w:rPr>
                                                                    <w:t>-</w:t>
                                                                  </w:r>
                                                                  <w:r>
                                                                    <w:rPr>
                                                                      <w:sz w:val="20"/>
                                                                      <w:szCs w:val="20"/>
                                                                    </w:rPr>
                                                                    <w:t>RFM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227" name="Straight Arrow Connector 227"/>
                                                        <wps:cNvCnPr/>
                                                        <wps:spPr>
                                                          <a:xfrm>
                                                            <a:off x="4096067" y="1309255"/>
                                                            <a:ext cx="13855" cy="914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s:wsp>
                                                  <wps:cNvPr id="26217" name="Straight Connector 26217"/>
                                                  <wps:cNvCnPr/>
                                                  <wps:spPr>
                                                    <a:xfrm>
                                                      <a:off x="1549400" y="3937000"/>
                                                      <a:ext cx="734193" cy="81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s:wsp>
                                    <wps:cNvPr id="394" name="Text Box 394"/>
                                    <wps:cNvSpPr txBox="1"/>
                                    <wps:spPr>
                                      <a:xfrm>
                                        <a:off x="5550292" y="730249"/>
                                        <a:ext cx="629920" cy="152400"/>
                                      </a:xfrm>
                                      <a:prstGeom prst="rect">
                                        <a:avLst/>
                                      </a:prstGeom>
                                      <a:solidFill>
                                        <a:schemeClr val="lt1"/>
                                      </a:solidFill>
                                      <a:ln w="6350">
                                        <a:noFill/>
                                      </a:ln>
                                    </wps:spPr>
                                    <wps:txbx>
                                      <w:txbxContent>
                                        <w:p w14:paraId="4B9D595E" w14:textId="61E791B0" w:rsidR="003D2193" w:rsidRPr="00770E92" w:rsidRDefault="003D2193" w:rsidP="00BA7D4A">
                                          <w:pPr>
                                            <w:spacing w:after="0" w:line="240" w:lineRule="auto"/>
                                            <w:jc w:val="left"/>
                                            <w:rPr>
                                              <w:sz w:val="20"/>
                                              <w:szCs w:val="20"/>
                                            </w:rPr>
                                          </w:pPr>
                                          <w:r>
                                            <w:rPr>
                                              <w:sz w:val="20"/>
                                              <w:szCs w:val="20"/>
                                            </w:rPr>
                                            <w:t>Desk Study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5776" name="Straight Connector 25776"/>
                                  <wps:cNvCnPr/>
                                  <wps:spPr>
                                    <a:xfrm>
                                      <a:off x="5530780" y="927503"/>
                                      <a:ext cx="734271" cy="8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5784" name="Rectangle: Rounded Corners 25784"/>
                          <wps:cNvSpPr/>
                          <wps:spPr>
                            <a:xfrm>
                              <a:off x="5275385" y="1209822"/>
                              <a:ext cx="1470074" cy="229303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786" name="Straight Arrow Connector 25786"/>
                        <wps:cNvCnPr/>
                        <wps:spPr>
                          <a:xfrm>
                            <a:off x="5517300" y="653500"/>
                            <a:ext cx="13855" cy="540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1821C90" id="Group 25787" o:spid="_x0000_s1027" style="position:absolute;left:0;text-align:left;margin-left:32.95pt;margin-top:-8.9pt;width:682.5pt;height:391.85pt;z-index:251678208;mso-width-relative:margin" coordsize="86677,4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">
                <v:group id="Group 25785" o:spid="_x0000_s1028"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">
                  <v:group id="Group 25783" o:spid="_x0000_s1029"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">
                    <v:shape id="Text Box 255" o:spid="_x0000_s1030" type="#_x0000_t202" style="position:absolute;left:15893;top:36140;width:8128;height: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" fillcolor="white [3201]" stroked="f" strokeweight=".5pt">
                      <v:textbox inset="0,0,0,0">
                        <w:txbxContent>
                          <w:p w14:paraId="6F2E951F" w14:textId="3EA04177" w:rsidR="003D2193" w:rsidRPr="00770E92" w:rsidRDefault="003D2193" w:rsidP="00A61539">
                            <w:pPr>
                              <w:spacing w:after="0" w:line="240" w:lineRule="auto"/>
                              <w:jc w:val="left"/>
                              <w:rPr>
                                <w:sz w:val="20"/>
                                <w:szCs w:val="20"/>
                              </w:rPr>
                            </w:pPr>
                            <w:r>
                              <w:rPr>
                                <w:sz w:val="20"/>
                                <w:szCs w:val="20"/>
                              </w:rPr>
                              <w:t>Research Questions</w:t>
                            </w:r>
                          </w:p>
                        </w:txbxContent>
                      </v:textbox>
                    </v:shape>
                    <v:group id="Group 25782" o:spid="_x0000_s1031"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">
                      <v:shape id="Text Box 254" o:spid="_x0000_s1032" type="#_x0000_t202" style="position:absolute;left:15893;top:31786;width:72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" fillcolor="white [3201]" stroked="f" strokeweight=".5pt">
                        <v:textbox inset="0,0,0,0">
                          <w:txbxContent>
                            <w:p w14:paraId="6548E64C" w14:textId="2DDCE7A4" w:rsidR="003D2193" w:rsidRPr="00770E92" w:rsidRDefault="003D2193" w:rsidP="00A61539">
                              <w:pPr>
                                <w:spacing w:after="0" w:line="240" w:lineRule="auto"/>
                                <w:jc w:val="left"/>
                                <w:rPr>
                                  <w:sz w:val="20"/>
                                  <w:szCs w:val="20"/>
                                </w:rPr>
                              </w:pPr>
                              <w:r>
                                <w:rPr>
                                  <w:sz w:val="20"/>
                                  <w:szCs w:val="20"/>
                                </w:rPr>
                                <w:t>Research Objectives</w:t>
                              </w:r>
                            </w:p>
                          </w:txbxContent>
                        </v:textbox>
                      </v:shape>
                      <v:group id="Group 25781" o:spid="_x0000_s1033"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">
                        <v:group id="Group 242" o:spid="_x0000_s1034" style="position:absolute;left:15457;top:27758;width:7672;height:12785" coordorigin=",346" coordsize="7671,1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line id="Straight Connector 243" o:spid="_x0000_s1035" style="position:absolute;visibility:visible;mso-wrap-style:square" from="25,7974" to="7368,8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" strokecolor="black [3213]"/>
                          <v:group id="Group 244" o:spid="_x0000_s1036" style="position:absolute;top:346;width:7671;height:12785" coordorigin=",346" coordsize="7671,1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Text Box 245" o:spid="_x0000_s1037" type="#_x0000_t202" style="position:absolute;left:467;top:1566;width:720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" fillcolor="white [3201]" stroked="f" strokeweight=".5pt">
                              <v:textbox inset="0,0,0,0">
                                <w:txbxContent>
                                  <w:p w14:paraId="4505A725" w14:textId="37C7CC3B" w:rsidR="003D2193" w:rsidRPr="00770E92" w:rsidRDefault="003D2193" w:rsidP="00A61539">
                                    <w:pPr>
                                      <w:spacing w:after="0" w:line="240" w:lineRule="auto"/>
                                      <w:jc w:val="left"/>
                                      <w:rPr>
                                        <w:sz w:val="20"/>
                                        <w:szCs w:val="20"/>
                                      </w:rPr>
                                    </w:pPr>
                                    <w:r>
                                      <w:rPr>
                                        <w:sz w:val="20"/>
                                        <w:szCs w:val="20"/>
                                      </w:rPr>
                                      <w:t>Research Aim</w:t>
                                    </w:r>
                                  </w:p>
                                </w:txbxContent>
                              </v:textbox>
                            </v:shape>
                            <v:shapetype id="_x0000_t32" coordsize="21600,21600" o:spt="32" o:oned="t" path="m,l21600,21600e" filled="f">
                              <v:path arrowok="t" fillok="f" o:connecttype="none"/>
                              <o:lock v:ext="edit" shapetype="t"/>
                            </v:shapetype>
                            <v:shape id="Straight Arrow Connector 246" o:spid="_x0000_s1038" type="#_x0000_t32" style="position:absolute;top:346;width:0;height:12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" strokecolor="black [3213]">
                              <v:stroke endarrow="block"/>
                            </v:shape>
                          </v:group>
                        </v:group>
                        <v:group id="Group 25780" o:spid="_x0000_s1039"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">
                          <v:group id="Group 25778" o:spid="_x0000_s1040"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">
                            <v:group id="Group 393" o:spid="_x0000_s1041"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line id="Straight Connector 26131" o:spid="_x0000_s1042" style="position:absolute;visibility:visible;mso-wrap-style:square" from="59988,22897" to="59988,23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" strokecolor="black [3213]" strokeweight="1.5pt"/>
                              <v:group id="Group 392" o:spid="_x0000_s1043"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Straight Arrow Connector 23" o:spid="_x0000_s1044" type="#_x0000_t32" style="position:absolute;left:13752;top:44804;width:37800;height: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" strokecolor="black [3213]" strokeweight="1.5pt">
                                  <v:stroke startarrow="open" endarrow="open"/>
                                </v:shape>
                                <v:shape id="Straight Arrow Connector 26109" o:spid="_x0000_s1045" type="#_x0000_t32" style="position:absolute;left:69411;top:44726;width:16629;height:1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" strokecolor="black [3213]" strokeweight="1.5pt">
                                  <v:stroke startarrow="open" endarrow="open"/>
                                </v:shape>
                                <v:shape id="Straight Arrow Connector 26119" o:spid="_x0000_s1046" type="#_x0000_t32" style="position:absolute;left:52661;top:44761;width:15716;height: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" strokecolor="black [3213]" strokeweight="1.5pt">
                                  <v:stroke startarrow="open" endarrow="open"/>
                                </v:shape>
                                <v:group id="Group 391" o:spid="_x0000_s1047"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group id="Group 247" o:spid="_x0000_s1048" style="position:absolute;left:28088;top:10498;width:7460;height:9491" coordsize="7460,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line id="Straight Connector 248" o:spid="_x0000_s1049" style="position:absolute;visibility:visible;mso-wrap-style:square" from="117,3810" to="7460,3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" strokecolor="black [3213]"/>
                                    <v:group id="Group 249" o:spid="_x0000_s1050" style="position:absolute;width:6840;height:9490" coordsize="6840,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Text Box 250" o:spid="_x0000_s1051" type="#_x0000_t202" style="position:absolute;left:536;width:6304;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" fillcolor="white [3201]" stroked="f" strokeweight=".5pt">
                                        <v:textbox inset="0,0,0,0">
                                          <w:txbxContent>
                                            <w:p w14:paraId="794BA957" w14:textId="77777777" w:rsidR="003D2193" w:rsidRPr="00770E92" w:rsidRDefault="003D2193" w:rsidP="00A61539">
                                              <w:pPr>
                                                <w:spacing w:after="0" w:line="240" w:lineRule="auto"/>
                                                <w:jc w:val="left"/>
                                                <w:rPr>
                                                  <w:sz w:val="20"/>
                                                  <w:szCs w:val="20"/>
                                                </w:rPr>
                                              </w:pPr>
                                              <w:r>
                                                <w:rPr>
                                                  <w:sz w:val="20"/>
                                                  <w:szCs w:val="20"/>
                                                </w:rPr>
                                                <w:t>Review of Literature</w:t>
                                              </w:r>
                                            </w:p>
                                          </w:txbxContent>
                                        </v:textbox>
                                      </v:shape>
                                      <v:shape id="Straight Arrow Connector 251" o:spid="_x0000_s1052" type="#_x0000_t32" style="position:absolute;top:346;width:138;height:9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" strokecolor="black [3213]">
                                        <v:stroke endarrow="block"/>
                                      </v:shape>
                                    </v:group>
                                  </v:group>
                                  <v:group id="Group 390" o:spid="_x0000_s1053"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group id="Group 230" o:spid="_x0000_s1054" style="position:absolute;left:14964;top:10498;width:7944;height:9487" coordsize="7949,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line id="Straight Connector 224" o:spid="_x0000_s1055" style="position:absolute;visibility:visible;mso-wrap-style:square" from="174,3810" to="7517,3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" strokecolor="black [3213]"/>
                                      <v:group id="Group 229" o:spid="_x0000_s1056" style="position:absolute;width:7949;height:9490" coordsize="7949,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Text Box 225" o:spid="_x0000_s1057" type="#_x0000_t202" style="position:absolute;left:536;width:7413;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" fillcolor="white [3201]" stroked="f" strokeweight=".5pt">
                                          <v:textbox inset="0,0,0,0">
                                            <w:txbxContent>
                                              <w:p w14:paraId="3C32F309" w14:textId="35EE059F" w:rsidR="003D2193" w:rsidRPr="00770E92" w:rsidRDefault="003D2193" w:rsidP="004333CB">
                                                <w:pPr>
                                                  <w:spacing w:after="0" w:line="240" w:lineRule="auto"/>
                                                  <w:jc w:val="left"/>
                                                  <w:rPr>
                                                    <w:sz w:val="20"/>
                                                    <w:szCs w:val="20"/>
                                                  </w:rPr>
                                                </w:pPr>
                                                <w:r>
                                                  <w:rPr>
                                                    <w:sz w:val="20"/>
                                                    <w:szCs w:val="20"/>
                                                  </w:rPr>
                                                  <w:t>Problem Identification</w:t>
                                                </w:r>
                                              </w:p>
                                            </w:txbxContent>
                                          </v:textbox>
                                        </v:shape>
                                        <v:shape id="Straight Arrow Connector 226" o:spid="_x0000_s1058" type="#_x0000_t32" style="position:absolute;top:346;width:138;height:9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" strokecolor="black [3213]">
                                          <v:stroke endarrow="block"/>
                                        </v:shape>
                                      </v:group>
                                    </v:group>
                                    <v:group id="Group 384" o:spid="_x0000_s1059"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group id="Group 237" o:spid="_x0000_s1060" style="position:absolute;left:41634;top:27347;width:7489;height:9144" coordorigin=",346" coordsize="74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line id="Straight Connector 238" o:spid="_x0000_s1061" style="position:absolute;visibility:visible;mso-wrap-style:square" from="146,5923" to="7489,6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" strokecolor="black [3213]"/>
                                        <v:group id="Group 239" o:spid="_x0000_s1062" style="position:absolute;top:346;width:6770;height:9144" coordorigin=",346" coordsize="67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Text Box 240" o:spid="_x0000_s1063" type="#_x0000_t202" style="position:absolute;left:466;top:1977;width:6304;height:3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" fillcolor="white [3201]" stroked="f" strokeweight=".5pt">
                                            <v:textbox inset="0,0,0,0">
                                              <w:txbxContent>
                                                <w:p w14:paraId="09B145FD" w14:textId="3E527CC8" w:rsidR="003D2193" w:rsidRPr="00770E92" w:rsidRDefault="003D2193" w:rsidP="00A61539">
                                                  <w:pPr>
                                                    <w:spacing w:after="0" w:line="240" w:lineRule="auto"/>
                                                    <w:jc w:val="left"/>
                                                    <w:rPr>
                                                      <w:sz w:val="20"/>
                                                      <w:szCs w:val="20"/>
                                                    </w:rPr>
                                                  </w:pPr>
                                                  <w:r>
                                                    <w:rPr>
                                                      <w:sz w:val="20"/>
                                                      <w:szCs w:val="20"/>
                                                    </w:rPr>
                                                    <w:t>Critical Constructs</w:t>
                                                  </w:r>
                                                </w:p>
                                              </w:txbxContent>
                                            </v:textbox>
                                          </v:shape>
                                          <v:shape id="Straight Arrow Connector 241" o:spid="_x0000_s1064" type="#_x0000_t32" style="position:absolute;top:346;width:138;height:9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" strokecolor="black [3213]">
                                            <v:stroke endarrow="block"/>
                                          </v:shape>
                                        </v:group>
                                      </v:group>
                                      <v:group id="Group 350" o:spid="_x0000_s1065"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group id="Group 232" o:spid="_x0000_s1066" style="position:absolute;left:28257;top:27770;width:7489;height:9144" coordorigin=",346" coordsize="74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line id="Straight Connector 233" o:spid="_x0000_s1067" style="position:absolute;visibility:visible;mso-wrap-style:square" from="146,5581" to="7489,5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" strokecolor="black [3213]"/>
                                          <v:group id="Group 234" o:spid="_x0000_s1068" style="position:absolute;top:346;width:6980;height:9144" coordorigin=",346" coordsize="69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Text Box 235" o:spid="_x0000_s1069" type="#_x0000_t202" style="position:absolute;left:676;top:2060;width:6304;height:2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" fillcolor="white [3201]" stroked="f" strokeweight=".5pt">
                                              <v:textbox inset="0,0,0,0">
                                                <w:txbxContent>
                                                  <w:p w14:paraId="3F6AAE02" w14:textId="46519290" w:rsidR="003D2193" w:rsidRPr="00770E92" w:rsidRDefault="003D2193" w:rsidP="00A61539">
                                                    <w:pPr>
                                                      <w:spacing w:after="0" w:line="240" w:lineRule="auto"/>
                                                      <w:jc w:val="left"/>
                                                      <w:rPr>
                                                        <w:sz w:val="20"/>
                                                        <w:szCs w:val="20"/>
                                                      </w:rPr>
                                                    </w:pPr>
                                                    <w:r>
                                                      <w:rPr>
                                                        <w:sz w:val="20"/>
                                                        <w:szCs w:val="20"/>
                                                      </w:rPr>
                                                      <w:t>Selected Constructs</w:t>
                                                    </w:r>
                                                  </w:p>
                                                </w:txbxContent>
                                              </v:textbox>
                                            </v:shape>
                                            <v:shape id="Straight Arrow Connector 236" o:spid="_x0000_s1070" type="#_x0000_t32" style="position:absolute;top:346;width:138;height:9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" strokecolor="black [3213]">
                                              <v:stroke endarrow="block"/>
                                            </v:shape>
                                          </v:group>
                                        </v:group>
                                        <v:group id="Group 320" o:spid="_x0000_s1071"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group id="Group 253" o:spid="_x0000_s1072" style="position:absolute;width:86677;height:49766"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line id="Straight Connector 26107" o:spid="_x0000_s1073" style="position:absolute;visibility:visible;mso-wrap-style:square" from="12694,5770" to="12799,4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" strokecolor="black [3213]" strokeweight="2.25pt"/>
                                            <v:group id="Group 231" o:spid="_x0000_s1074" style="position:absolute;width:86677;height:49766" coordorigin=",2493"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line id="Straight Connector 26136" o:spid="_x0000_s1075" style="position:absolute;flip:y;visibility:visible;mso-wrap-style:square" from="40901,14364" to="49785,14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" strokecolor="black [3213]"/>
                                              <v:group id="Group 228" o:spid="_x0000_s1076" style="position:absolute;top:2493;width:86677;height:49767" coordorigin=",2493" coordsize="86677,4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group id="Group 222" o:spid="_x0000_s1077" style="position:absolute;top:2493;width:86677;height:49767" coordorigin=",2494" coordsize="86682,49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group id="Group 26129" o:spid="_x0000_s1078" style="position:absolute;top:2494;width:86682;height:49771" coordorigin=",2494" coordsize="86682,49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">
                                                    <v:group id="Group 26126" o:spid="_x0000_s1079" style="position:absolute;top:2494;width:86682;height:49771" coordorigin=",2174" coordsize="92534,4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">
                                                      <v:group id="Group 26125" o:spid="_x0000_s1080" style="position:absolute;left:30793;top:42233;width:56926;height:2736" coordorigin="3628,3521" coordsize="56925,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">
                                                        <v:shape id="_x0000_s1081" type="#_x0000_t202" style="position:absolute;left:52363;top:3590;width:8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46F47897" w14:textId="77777777" w:rsidR="003D2193" w:rsidRPr="005C2CA2" w:rsidRDefault="003D2193" w:rsidP="008B0E9B">
                                                                <w:pPr>
                                                                  <w:rPr>
                                                                    <w:b/>
                                                                    <w:bCs/>
                                                                    <w:color w:val="000000" w:themeColor="text1"/>
                                                                  </w:rPr>
                                                                </w:pPr>
                                                                <w:r w:rsidRPr="005C2CA2">
                                                                  <w:rPr>
                                                                    <w:b/>
                                                                    <w:bCs/>
                                                                    <w:color w:val="000000" w:themeColor="text1"/>
                                                                  </w:rPr>
                                                                  <w:t>PHASE-3</w:t>
                                                                </w:r>
                                                              </w:p>
                                                            </w:txbxContent>
                                                          </v:textbox>
                                                        </v:shape>
                                                        <v:shape id="_x0000_s1082" type="#_x0000_t202" style="position:absolute;left:31745;top:3576;width:81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14:paraId="2BC309EE" w14:textId="77777777" w:rsidR="003D2193" w:rsidRPr="005C2CA2" w:rsidRDefault="003D2193" w:rsidP="008B0E9B">
                                                                <w:pPr>
                                                                  <w:rPr>
                                                                    <w:b/>
                                                                    <w:bCs/>
                                                                    <w:color w:val="000000" w:themeColor="text1"/>
                                                                  </w:rPr>
                                                                </w:pPr>
                                                                <w:r w:rsidRPr="005C2CA2">
                                                                  <w:rPr>
                                                                    <w:b/>
                                                                    <w:bCs/>
                                                                    <w:color w:val="000000" w:themeColor="text1"/>
                                                                  </w:rPr>
                                                                  <w:t>PHASE-2</w:t>
                                                                </w:r>
                                                              </w:p>
                                                            </w:txbxContent>
                                                          </v:textbox>
                                                        </v:shape>
                                                        <v:shape id="_x0000_s1083" type="#_x0000_t202" style="position:absolute;left:3628;top:3521;width:81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3D6B3F6D" w14:textId="77777777" w:rsidR="003D2193" w:rsidRPr="005C2CA2" w:rsidRDefault="003D2193" w:rsidP="008B0E9B">
                                                                <w:pPr>
                                                                  <w:rPr>
                                                                    <w:b/>
                                                                    <w:bCs/>
                                                                    <w:color w:val="000000" w:themeColor="text1"/>
                                                                  </w:rPr>
                                                                </w:pPr>
                                                                <w:r w:rsidRPr="005C2CA2">
                                                                  <w:rPr>
                                                                    <w:b/>
                                                                    <w:bCs/>
                                                                    <w:color w:val="000000" w:themeColor="text1"/>
                                                                  </w:rPr>
                                                                  <w:t>PHASE-1</w:t>
                                                                </w:r>
                                                              </w:p>
                                                            </w:txbxContent>
                                                          </v:textbox>
                                                        </v:shape>
                                                      </v:group>
                                                      <v:group id="Group 26124" o:spid="_x0000_s1084" style="position:absolute;top:2174;width:92534;height:43393" coordorigin=",2174" coordsize="92534,4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">
                                                        <v:group id="Group 26123" o:spid="_x0000_s1085" style="position:absolute;left:14483;top:19756;width:40450;height:6350" coordsize="4044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">
                                                          <v:group id="Group 26111" o:spid="_x0000_s1086" style="position:absolute;width:40449;height:6350" coordsize="4044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">
                                                            <v:roundrect id="Rectangle: Rounded Corners 26099" o:spid="_x0000_s1087" style="position:absolute;top:190;width:12319;height:6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" filled="f" strokecolor="black [3213]" strokeweight="2pt">
                                                              <v:textbox>
                                                                <w:txbxContent>
                                                                  <w:p w14:paraId="7FF8B368" w14:textId="1D00F1F3" w:rsidR="003D2193" w:rsidRPr="008B0E9B" w:rsidRDefault="003D2193" w:rsidP="008B0E9B">
                                                                    <w:pPr>
                                                                      <w:spacing w:after="0"/>
                                                                      <w:jc w:val="center"/>
                                                                      <w:rPr>
                                                                        <w:color w:val="000000" w:themeColor="text1"/>
                                                                      </w:rPr>
                                                                    </w:pPr>
                                                                    <w:r w:rsidRPr="008B0E9B">
                                                                      <w:rPr>
                                                                        <w:color w:val="000000" w:themeColor="text1"/>
                                                                      </w:rPr>
                                                                      <w:t>Identify Research Focus</w:t>
                                                                    </w:r>
                                                                  </w:p>
                                                                </w:txbxContent>
                                                              </v:textbox>
                                                            </v:roundrect>
                                                            <v:roundrect id="Rectangle: Rounded Corners 26100" o:spid="_x0000_s1088" style="position:absolute;left:14033;top:127;width:12319;height:6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" filled="f" strokecolor="black [3213]" strokeweight="2pt">
                                                              <v:textbox>
                                                                <w:txbxContent>
                                                                  <w:p w14:paraId="32C7B85F" w14:textId="160DFD08" w:rsidR="003D2193" w:rsidRPr="008B0E9B" w:rsidRDefault="003D2193" w:rsidP="008B0E9B">
                                                                    <w:pPr>
                                                                      <w:spacing w:after="0"/>
                                                                      <w:jc w:val="center"/>
                                                                      <w:rPr>
                                                                        <w:color w:val="000000" w:themeColor="text1"/>
                                                                      </w:rPr>
                                                                    </w:pPr>
                                                                    <w:r>
                                                                      <w:rPr>
                                                                        <w:color w:val="000000" w:themeColor="text1"/>
                                                                      </w:rPr>
                                                                      <w:t>Preliminary data collection</w:t>
                                                                    </w:r>
                                                                  </w:p>
                                                                </w:txbxContent>
                                                              </v:textbox>
                                                            </v:roundrect>
                                                            <v:roundrect id="Rectangle: Rounded Corners 26101" o:spid="_x0000_s1089" style="position:absolute;left:28130;width:12319;height:6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" filled="f" strokecolor="black [3213]" strokeweight="2pt">
                                                              <v:textbox>
                                                                <w:txbxContent>
                                                                  <w:p w14:paraId="445D8E84" w14:textId="0A65BCD3" w:rsidR="003D2193" w:rsidRPr="008B0E9B" w:rsidRDefault="003D2193" w:rsidP="008B0E9B">
                                                                    <w:pPr>
                                                                      <w:spacing w:after="0"/>
                                                                      <w:jc w:val="center"/>
                                                                      <w:rPr>
                                                                        <w:color w:val="000000" w:themeColor="text1"/>
                                                                      </w:rPr>
                                                                    </w:pPr>
                                                                    <w:r>
                                                                      <w:rPr>
                                                                        <w:color w:val="000000" w:themeColor="text1"/>
                                                                      </w:rPr>
                                                                      <w:t>Primary data collection</w:t>
                                                                    </w:r>
                                                                  </w:p>
                                                                </w:txbxContent>
                                                              </v:textbox>
                                                            </v:roundrect>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2" o:spid="_x0000_s1090" type="#_x0000_t13" style="position:absolute;left:12147;top:2393;width:1969;height:1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" adj="15050" filled="f" strokecolor="black [3213]" strokeweight="2pt"/>
                                                          <v:shape id="Arrow: Right 90" o:spid="_x0000_s1091" type="#_x0000_t13" style="position:absolute;left:26497;top:2459;width:1969;height:1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" adj="15050" filled="f" strokecolor="black [3213]" strokeweight="2pt"/>
                                                        </v:group>
                                                        <v:group id="Group 26122" o:spid="_x0000_s1092" style="position:absolute;top:2174;width:92534;height:43393" coordorigin=",2174" coordsize="92534,4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">
                                                          <v:line id="Straight Connector 26106" o:spid="_x0000_s1093" style="position:absolute;visibility:visible;mso-wrap-style:square" from="55557,7152" to="56032,42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" strokecolor="black [3213]" strokeweight="2.25pt"/>
                                                          <v:shape id="Arrow: Right 99" o:spid="_x0000_s1094" type="#_x0000_t13" style="position:absolute;left:52338;top:17382;width:3753;height:1471;rotation:-25332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" adj="17369" filled="f" strokecolor="black [3213]" strokeweight="2pt"/>
                                                          <v:group id="Group 26121" o:spid="_x0000_s1095" style="position:absolute;top:2174;width:92534;height:43393" coordorigin=",2174" coordsize="92534,4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">
                                                            <v:group id="Group 65" o:spid="_x0000_s1096" style="position:absolute;left:56855;top:13513;width:14351;height:18232" coordorigin="389,1499" coordsize="14351,1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oundrect id="Rectangle: Rounded Corners 26102" o:spid="_x0000_s1097" style="position:absolute;left:390;top:1499;width:14351;height:8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" filled="f" strokecolor="black [3213]" strokeweight="1pt">
                                                                <v:textbox>
                                                                  <w:txbxContent>
                                                                    <w:p w14:paraId="49BA9CC2" w14:textId="35FDE78A" w:rsidR="003D2193" w:rsidRPr="008B0E9B" w:rsidRDefault="003D2193" w:rsidP="008B0E9B">
                                                                      <w:pPr>
                                                                        <w:spacing w:after="0" w:line="276" w:lineRule="auto"/>
                                                                        <w:jc w:val="center"/>
                                                                        <w:rPr>
                                                                          <w:color w:val="000000" w:themeColor="text1"/>
                                                                        </w:rPr>
                                                                      </w:pPr>
                                                                      <w:r>
                                                                        <w:rPr>
                                                                          <w:color w:val="000000" w:themeColor="text1"/>
                                                                        </w:rPr>
                                                                        <w:t>Development of Strategic Framework</w:t>
                                                                      </w:r>
                                                                    </w:p>
                                                                  </w:txbxContent>
                                                                </v:textbox>
                                                              </v:roundrect>
                                                              <v:roundrect id="Rectangle: Rounded Corners 26104" o:spid="_x0000_s1098" style="position:absolute;left:389;top:11095;width:14351;height:8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" filled="f" strokecolor="black [3213]" strokeweight="1pt">
                                                                <v:textbox>
                                                                  <w:txbxContent>
                                                                    <w:p w14:paraId="5B6BDE02" w14:textId="124522B1" w:rsidR="003D2193" w:rsidRPr="008B0E9B" w:rsidRDefault="003D2193" w:rsidP="008B0E9B">
                                                                      <w:pPr>
                                                                        <w:spacing w:after="0" w:line="276" w:lineRule="auto"/>
                                                                        <w:jc w:val="center"/>
                                                                        <w:rPr>
                                                                          <w:color w:val="000000" w:themeColor="text1"/>
                                                                        </w:rPr>
                                                                      </w:pPr>
                                                                      <w:r>
                                                                        <w:rPr>
                                                                          <w:color w:val="000000" w:themeColor="text1"/>
                                                                        </w:rPr>
                                                                        <w:t>Development of Skills Knowledges Inventory</w:t>
                                                                      </w:r>
                                                                    </w:p>
                                                                  </w:txbxContent>
                                                                </v:textbox>
                                                              </v:roundrect>
                                                            </v:group>
                                                            <v:group id="Group 26120" o:spid="_x0000_s1099" style="position:absolute;top:2174;width:92534;height:43393" coordorigin=",2174" coordsize="92534,4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">
                                                              <v:roundrect id="Rectangle: Rounded Corners 26105" o:spid="_x0000_s1100" style="position:absolute;left:75417;top:19212;width:14372;height:6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" filled="f" strokecolor="black [3213]" strokeweight="2pt">
                                                                <v:textbox>
                                                                  <w:txbxContent>
                                                                    <w:p w14:paraId="037C7CC0" w14:textId="0BDC283B" w:rsidR="003D2193" w:rsidRPr="008B0E9B" w:rsidRDefault="003D2193" w:rsidP="008B0E9B">
                                                                      <w:pPr>
                                                                        <w:spacing w:after="0"/>
                                                                        <w:jc w:val="center"/>
                                                                        <w:rPr>
                                                                          <w:color w:val="000000" w:themeColor="text1"/>
                                                                        </w:rPr>
                                                                      </w:pPr>
                                                                      <w:r>
                                                                        <w:rPr>
                                                                          <w:color w:val="000000" w:themeColor="text1"/>
                                                                        </w:rPr>
                                                                        <w:t>Conclusion and Recommendation</w:t>
                                                                      </w:r>
                                                                    </w:p>
                                                                  </w:txbxContent>
                                                                </v:textbox>
                                                              </v:roundrect>
                                                              <v:line id="Straight Connector 26108" o:spid="_x0000_s1101" style="position:absolute;visibility:visible;mso-wrap-style:square" from="72706,6927" to="73146,42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" strokecolor="black [3213]" strokeweight="2.25pt"/>
                                                              <v:shape id="Arrow: Right 26115" o:spid="_x0000_s1102" type="#_x0000_t13" style="position:absolute;left:71139;top:16904;width:3754;height:1471;rotation:22024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" adj="17369" filled="f" strokecolor="black [3213]" strokeweight="2pt"/>
                                                              <v:shape id="Arrow: Right 26116" o:spid="_x0000_s1103" type="#_x0000_t13" style="position:absolute;left:71349;top:26925;width:3754;height:1471;rotation:-25961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" adj="17369" filled="f" strokecolor="black [3213]" strokeweight="2pt"/>
                                                              <v:group id="Group 26118" o:spid="_x0000_s1104" style="position:absolute;top:2174;width:92534;height:43393" coordorigin=",2174" coordsize="92534,4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">
                                                                <v:group id="Group 26110" o:spid="_x0000_s1105" style="position:absolute;left:1447;top:2886;width:11891;height:39671" coordorigin=",295" coordsize="11890,3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6093" o:spid="_x0000_s1106" type="#_x0000_t67" style="position:absolute;left:3556;top:3840;width:4953;height:10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" adj="16368" fillcolor="#d8d8d8 [2732]" strokecolor="black [3213]" strokeweight="2pt"/>
                                                                  <v:shape id="Arrow: Down 26094" o:spid="_x0000_s1107" type="#_x0000_t67" style="position:absolute;left:2921;top:26606;width:5143;height:10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" adj="16166" fillcolor="#d8d8d8 [2732]" strokecolor="black [3213]" strokeweight="2pt"/>
                                                                  <v:shape id="Arrow: Down 26095" o:spid="_x0000_s1108" type="#_x0000_t67" style="position:absolute;left:317;top:14478;width:11255;height:118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" adj="11377" filled="f" strokecolor="black [3213]" strokeweight="2pt">
                                                                    <v:textbox>
                                                                      <w:txbxContent>
                                                                        <w:p w14:paraId="509A70C2" w14:textId="23E2FAA4" w:rsidR="003D2193" w:rsidRPr="008B0E9B" w:rsidRDefault="003D2193" w:rsidP="008B0E9B">
                                                                          <w:pPr>
                                                                            <w:rPr>
                                                                              <w:color w:val="000000" w:themeColor="text1"/>
                                                                            </w:rPr>
                                                                          </w:pPr>
                                                                        </w:p>
                                                                      </w:txbxContent>
                                                                    </v:textbox>
                                                                  </v:shape>
                                                                  <v:shape id="_x0000_s1109" type="#_x0000_t202" style="position:absolute;left:3682;top:295;width:5906;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" stroked="f">
                                                                    <v:textbox>
                                                                      <w:txbxContent>
                                                                        <w:p w14:paraId="3AF1DBE8" w14:textId="4CD9AF70" w:rsidR="003D2193" w:rsidRPr="008B0E9B" w:rsidRDefault="003D2193">
                                                                          <w:pPr>
                                                                            <w:rPr>
                                                                              <w:b/>
                                                                              <w:bCs/>
                                                                            </w:rPr>
                                                                          </w:pPr>
                                                                          <w:r w:rsidRPr="008B0E9B">
                                                                            <w:rPr>
                                                                              <w:b/>
                                                                              <w:bCs/>
                                                                            </w:rPr>
                                                                            <w:t>Inputs</w:t>
                                                                          </w:r>
                                                                        </w:p>
                                                                      </w:txbxContent>
                                                                    </v:textbox>
                                                                  </v:shape>
                                                                  <v:shape id="_x0000_s1110" type="#_x0000_t202" style="position:absolute;left:2307;top:37138;width:7112;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" stroked="f">
                                                                    <v:textbox>
                                                                      <w:txbxContent>
                                                                        <w:p w14:paraId="23F59C80" w14:textId="5B3D3C2B" w:rsidR="003D2193" w:rsidRPr="008B0E9B" w:rsidRDefault="003D2193" w:rsidP="008B0E9B">
                                                                          <w:pPr>
                                                                            <w:rPr>
                                                                              <w:b/>
                                                                              <w:bCs/>
                                                                            </w:rPr>
                                                                          </w:pPr>
                                                                          <w:r w:rsidRPr="008B0E9B">
                                                                            <w:rPr>
                                                                              <w:b/>
                                                                              <w:bCs/>
                                                                            </w:rPr>
                                                                            <w:t>Output</w:t>
                                                                          </w:r>
                                                                        </w:p>
                                                                      </w:txbxContent>
                                                                    </v:textbox>
                                                                  </v:shape>
                                                                  <v:shape id="_x0000_s1111" type="#_x0000_t202" style="position:absolute;left:952;top:18986;width:654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" stroked="f">
                                                                    <v:textbox>
                                                                      <w:txbxContent>
                                                                        <w:p w14:paraId="7CEA54E1" w14:textId="191FE8D2" w:rsidR="003D2193" w:rsidRPr="008B0E9B" w:rsidRDefault="003D2193" w:rsidP="008B0E9B">
                                                                          <w:pPr>
                                                                            <w:rPr>
                                                                              <w:b/>
                                                                              <w:bCs/>
                                                                            </w:rPr>
                                                                          </w:pPr>
                                                                          <w:r w:rsidRPr="008B0E9B">
                                                                            <w:rPr>
                                                                              <w:b/>
                                                                              <w:bCs/>
                                                                            </w:rPr>
                                                                            <w:t>Process</w:t>
                                                                          </w:r>
                                                                        </w:p>
                                                                      </w:txbxContent>
                                                                    </v:textbox>
                                                                  </v:shape>
                                                                </v:group>
                                                                <v:rect id="Rectangle 26117" o:spid="_x0000_s1112" style="position:absolute;top:2174;width:92534;height:43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" filled="f" strokecolor="black [3213]" strokeweight="2pt"/>
                                                              </v:group>
                                                            </v:group>
                                                          </v:group>
                                                        </v:group>
                                                      </v:group>
                                                    </v:group>
                                                    <v:shape id="Arrow: Right 26127" o:spid="_x0000_s1113" type="#_x0000_t13" style="position:absolute;left:48700;top:30793;width:3512;height:1683;rotation:25787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" adj="16424" filled="f" strokecolor="black [3213]" strokeweight="2pt"/>
                                                  </v:group>
                                                  <v:group id="Group 221" o:spid="_x0000_s1114" style="position:absolute;left:40906;top:12644;width:9042;height:8406" coordorigin="-13264,7241" coordsize="9042,8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Group 220" o:spid="_x0000_s1115" style="position:absolute;left:-13264;top:7241;width:9042;height:8406" coordorigin="-13264,7241" coordsize="9042,8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group id="Group 219" o:spid="_x0000_s1116" style="position:absolute;left:-13264;top:7241;width:9042;height:8406" coordorigin="-13264,7241" coordsize="9042,8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Text Box 26130" o:spid="_x0000_s1117" type="#_x0000_t202" style="position:absolute;left:-12861;top:7241;width:7283;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" fillcolor="white [3201]" stroked="f" strokeweight=".5pt">
                                                          <v:textbox inset="0,0,0,0">
                                                            <w:txbxContent>
                                                              <w:p w14:paraId="760A1759" w14:textId="38189693" w:rsidR="003D2193" w:rsidRPr="00770E92" w:rsidRDefault="003D2193" w:rsidP="00DE79D8">
                                                                <w:pPr>
                                                                  <w:spacing w:after="0" w:line="240" w:lineRule="auto"/>
                                                                  <w:rPr>
                                                                    <w:sz w:val="20"/>
                                                                    <w:szCs w:val="20"/>
                                                                  </w:rPr>
                                                                </w:pPr>
                                                                <w:r w:rsidRPr="00770E92">
                                                                  <w:rPr>
                                                                    <w:sz w:val="20"/>
                                                                    <w:szCs w:val="20"/>
                                                                  </w:rPr>
                                                                  <w:t>WBS-CONS</w:t>
                                                                </w:r>
                                                              </w:p>
                                                            </w:txbxContent>
                                                          </v:textbox>
                                                        </v:shape>
                                                        <v:line id="Straight Connector 26133" o:spid="_x0000_s1118" style="position:absolute;flip:y;visibility:visible;mso-wrap-style:square" from="-13105,15583" to="-4222,1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" strokecolor="black [3213]"/>
                                                        <v:line id="Straight Connector 26134" o:spid="_x0000_s1119" style="position:absolute;flip:y;visibility:visible;mso-wrap-style:square" from="-13184,13407" to="-4300,13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" strokecolor="black [3213]"/>
                                                        <v:line id="Straight Connector 26135" o:spid="_x0000_s1120" style="position:absolute;flip:y;visibility:visible;mso-wrap-style:square" from="-13264,10938" to="-4380,11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" strokecolor="black [3213]"/>
                                                        <v:shape id="Text Box 26137" o:spid="_x0000_s1121" type="#_x0000_t202" style="position:absolute;left:-12756;top:9236;width:7283;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" fillcolor="white [3201]" stroked="f" strokeweight=".5pt">
                                                          <v:textbox inset="0,0,0,0">
                                                            <w:txbxContent>
                                                              <w:p w14:paraId="54D96DDA" w14:textId="39B64B0F" w:rsidR="003D2193" w:rsidRPr="00770E92" w:rsidRDefault="003D2193" w:rsidP="00770E92">
                                                                <w:pPr>
                                                                  <w:spacing w:after="0" w:line="240" w:lineRule="auto"/>
                                                                  <w:rPr>
                                                                    <w:sz w:val="20"/>
                                                                    <w:szCs w:val="20"/>
                                                                  </w:rPr>
                                                                </w:pPr>
                                                                <w:r w:rsidRPr="00770E92">
                                                                  <w:rPr>
                                                                    <w:sz w:val="20"/>
                                                                    <w:szCs w:val="20"/>
                                                                  </w:rPr>
                                                                  <w:t>WBS-</w:t>
                                                                </w:r>
                                                                <w:r>
                                                                  <w:rPr>
                                                                    <w:sz w:val="20"/>
                                                                    <w:szCs w:val="20"/>
                                                                  </w:rPr>
                                                                  <w:t>RFM</w:t>
                                                                </w:r>
                                                              </w:p>
                                                            </w:txbxContent>
                                                          </v:textbox>
                                                        </v:shape>
                                                      </v:group>
                                                      <v:shape id="Text Box 26143" o:spid="_x0000_s1122" type="#_x0000_t202" style="position:absolute;left:-12713;top:11445;width:7283;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" fillcolor="white [3201]" stroked="f" strokeweight=".5pt">
                                                        <v:textbox inset="0,0,0,0">
                                                          <w:txbxContent>
                                                            <w:p w14:paraId="01AC7E4A" w14:textId="0FFDD44F" w:rsidR="003D2193" w:rsidRPr="00770E92" w:rsidRDefault="003D2193" w:rsidP="00770E92">
                                                              <w:pPr>
                                                                <w:spacing w:after="0" w:line="240" w:lineRule="auto"/>
                                                                <w:rPr>
                                                                  <w:sz w:val="20"/>
                                                                  <w:szCs w:val="20"/>
                                                                </w:rPr>
                                                              </w:pPr>
                                                              <w:r>
                                                                <w:rPr>
                                                                  <w:sz w:val="20"/>
                                                                  <w:szCs w:val="20"/>
                                                                </w:rPr>
                                                                <w:t>SSI</w:t>
                                                              </w:r>
                                                              <w:r w:rsidRPr="00770E92">
                                                                <w:rPr>
                                                                  <w:sz w:val="20"/>
                                                                  <w:szCs w:val="20"/>
                                                                </w:rPr>
                                                                <w:t>-CONS</w:t>
                                                              </w:r>
                                                            </w:p>
                                                          </w:txbxContent>
                                                        </v:textbox>
                                                      </v:shape>
                                                    </v:group>
                                                    <v:shape id="Text Box 216" o:spid="_x0000_s1123" type="#_x0000_t202" style="position:absolute;left:-12568;top:13814;width:7284;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" fillcolor="white [3201]" stroked="f" strokeweight=".5pt">
                                                      <v:textbox inset="0,0,0,0">
                                                        <w:txbxContent>
                                                          <w:p w14:paraId="245A4715" w14:textId="0830C29C" w:rsidR="003D2193" w:rsidRPr="00770E92" w:rsidRDefault="003D2193" w:rsidP="00770E92">
                                                            <w:pPr>
                                                              <w:spacing w:after="0" w:line="240" w:lineRule="auto"/>
                                                              <w:rPr>
                                                                <w:sz w:val="20"/>
                                                                <w:szCs w:val="20"/>
                                                              </w:rPr>
                                                            </w:pPr>
                                                            <w:r>
                                                              <w:rPr>
                                                                <w:sz w:val="20"/>
                                                                <w:szCs w:val="20"/>
                                                              </w:rPr>
                                                              <w:t>SSI</w:t>
                                                            </w:r>
                                                            <w:r w:rsidRPr="00770E92">
                                                              <w:rPr>
                                                                <w:sz w:val="20"/>
                                                                <w:szCs w:val="20"/>
                                                              </w:rPr>
                                                              <w:t>-</w:t>
                                                            </w:r>
                                                            <w:r>
                                                              <w:rPr>
                                                                <w:sz w:val="20"/>
                                                                <w:szCs w:val="20"/>
                                                              </w:rPr>
                                                              <w:t>RFM</w:t>
                                                            </w:r>
                                                          </w:p>
                                                        </w:txbxContent>
                                                      </v:textbox>
                                                    </v:shape>
                                                  </v:group>
                                                </v:group>
                                                <v:shape id="Straight Arrow Connector 227" o:spid="_x0000_s1124" type="#_x0000_t32" style="position:absolute;left:40960;top:13092;width:139;height:9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" strokecolor="black [3213]">
                                                  <v:stroke endarrow="block"/>
                                                </v:shape>
                                              </v:group>
                                            </v:group>
                                          </v:group>
                                          <v:line id="Straight Connector 26217" o:spid="_x0000_s1125" style="position:absolute;visibility:visible;mso-wrap-style:square" from="15494,39370" to="22835,3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" strokecolor="black [3213]"/>
                                        </v:group>
                                      </v:group>
                                    </v:group>
                                  </v:group>
                                </v:group>
                              </v:group>
                            </v:group>
                            <v:shape id="Text Box 394" o:spid="_x0000_s1126" type="#_x0000_t202" style="position:absolute;left:55502;top:7302;width:630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" fillcolor="white [3201]" stroked="f" strokeweight=".5pt">
                              <v:textbox inset="0,0,0,0">
                                <w:txbxContent>
                                  <w:p w14:paraId="4B9D595E" w14:textId="61E791B0" w:rsidR="003D2193" w:rsidRPr="00770E92" w:rsidRDefault="003D2193" w:rsidP="00BA7D4A">
                                    <w:pPr>
                                      <w:spacing w:after="0" w:line="240" w:lineRule="auto"/>
                                      <w:jc w:val="left"/>
                                      <w:rPr>
                                        <w:sz w:val="20"/>
                                        <w:szCs w:val="20"/>
                                      </w:rPr>
                                    </w:pPr>
                                    <w:r>
                                      <w:rPr>
                                        <w:sz w:val="20"/>
                                        <w:szCs w:val="20"/>
                                      </w:rPr>
                                      <w:t>Desk Study</w:t>
                                    </w:r>
                                  </w:p>
                                </w:txbxContent>
                              </v:textbox>
                            </v:shape>
                          </v:group>
                          <v:line id="Straight Connector 25776" o:spid="_x0000_s1127" style="position:absolute;visibility:visible;mso-wrap-style:square" from="55307,9275" to="62650,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" strokecolor="black [3213]"/>
                        </v:group>
                      </v:group>
                    </v:group>
                  </v:group>
                  <v:roundrect id="Rectangle: Rounded Corners 25784" o:spid="_x0000_s1128" style="position:absolute;left:52753;top:12098;width:14701;height:229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" filled="f" strokecolor="black [3213]" strokeweight="2pt"/>
                </v:group>
                <v:shape id="Straight Arrow Connector 25786" o:spid="_x0000_s1129" type="#_x0000_t32" style="position:absolute;left:55173;top:6535;width:138;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" strokecolor="black [3213]">
                  <v:stroke endarrow="block"/>
                </v:shape>
              </v:group>
            </w:pict>
          </mc:Fallback>
        </mc:AlternateContent>
      </w:r>
      <w:r w:rsidR="00900915">
        <w:rPr>
          <w:noProof/>
          <w:lang w:eastAsia="en-GB"/>
        </w:rPr>
        <mc:AlternateContent>
          <mc:Choice Requires="wpi">
            <w:drawing>
              <wp:anchor distT="0" distB="0" distL="114300" distR="114300" simplePos="0" relativeHeight="251673088" behindDoc="0" locked="0" layoutInCell="1" allowOverlap="1" wp14:anchorId="077877B4" wp14:editId="4A0A8E53">
                <wp:simplePos x="0" y="0"/>
                <wp:positionH relativeFrom="column">
                  <wp:posOffset>3747853</wp:posOffset>
                </wp:positionH>
                <wp:positionV relativeFrom="paragraph">
                  <wp:posOffset>654441</wp:posOffset>
                </wp:positionV>
                <wp:extent cx="360" cy="360"/>
                <wp:effectExtent l="0" t="0" r="0" b="0"/>
                <wp:wrapNone/>
                <wp:docPr id="26058" name="Ink 26058"/>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pict>
              <v:shape w14:anchorId="162B9D05" id="Ink 26058" o:spid="_x0000_s1026" type="#_x0000_t75" style="position:absolute;margin-left:294.4pt;margin-top:50.85pt;width:1.45pt;height:1.45pt;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">
                <v:imagedata r:id="rId54" o:title=""/>
              </v:shape>
            </w:pict>
          </mc:Fallback>
        </mc:AlternateContent>
      </w:r>
      <w:bookmarkStart w:id="93" w:name="_Ref35127620"/>
      <w:bookmarkStart w:id="94" w:name="_Toc35347830"/>
    </w:p>
    <w:p w14:paraId="21B31E1D" w14:textId="43BF0D33" w:rsidR="008B0E9B" w:rsidRDefault="008B0E9B" w:rsidP="0075682B">
      <w:pPr>
        <w:pStyle w:val="Caption"/>
        <w:jc w:val="center"/>
      </w:pPr>
    </w:p>
    <w:p w14:paraId="17A29080" w14:textId="5EED897B" w:rsidR="008B0E9B" w:rsidRDefault="008B0E9B" w:rsidP="0075682B">
      <w:pPr>
        <w:pStyle w:val="Caption"/>
        <w:jc w:val="center"/>
      </w:pPr>
    </w:p>
    <w:p w14:paraId="0B58A079" w14:textId="6B45BE57" w:rsidR="008B0E9B" w:rsidRDefault="008B0E9B" w:rsidP="0075682B">
      <w:pPr>
        <w:pStyle w:val="Caption"/>
        <w:jc w:val="center"/>
      </w:pPr>
    </w:p>
    <w:p w14:paraId="63272310" w14:textId="51F65DA9" w:rsidR="008B0E9B" w:rsidRDefault="008B0E9B" w:rsidP="0075682B">
      <w:pPr>
        <w:pStyle w:val="Caption"/>
        <w:jc w:val="center"/>
      </w:pPr>
    </w:p>
    <w:p w14:paraId="6DBA6463" w14:textId="5E4BAEF3" w:rsidR="008B0E9B" w:rsidRDefault="008B0E9B" w:rsidP="0075682B">
      <w:pPr>
        <w:pStyle w:val="Caption"/>
        <w:jc w:val="center"/>
      </w:pPr>
    </w:p>
    <w:p w14:paraId="79B11995" w14:textId="49C620C1" w:rsidR="008B0E9B" w:rsidRDefault="008B0E9B" w:rsidP="0075682B">
      <w:pPr>
        <w:pStyle w:val="Caption"/>
        <w:jc w:val="center"/>
      </w:pPr>
    </w:p>
    <w:p w14:paraId="60ABB4F8" w14:textId="265577DD" w:rsidR="008B0E9B" w:rsidRDefault="008B0E9B" w:rsidP="0075682B">
      <w:pPr>
        <w:pStyle w:val="Caption"/>
        <w:jc w:val="center"/>
      </w:pPr>
    </w:p>
    <w:p w14:paraId="350B64B1" w14:textId="7AB5E0C2" w:rsidR="008B0E9B" w:rsidRDefault="008B0E9B" w:rsidP="0075682B">
      <w:pPr>
        <w:pStyle w:val="Caption"/>
        <w:jc w:val="center"/>
      </w:pPr>
    </w:p>
    <w:p w14:paraId="16B91E03" w14:textId="1D1DB2EE" w:rsidR="008B0E9B" w:rsidRDefault="008B0E9B" w:rsidP="0075682B">
      <w:pPr>
        <w:pStyle w:val="Caption"/>
        <w:jc w:val="center"/>
      </w:pPr>
    </w:p>
    <w:p w14:paraId="0CA3D393" w14:textId="2E436BDF" w:rsidR="008B0E9B" w:rsidRDefault="00A61539" w:rsidP="0075682B">
      <w:pPr>
        <w:pStyle w:val="Caption"/>
        <w:jc w:val="center"/>
      </w:pPr>
      <w:r>
        <w:rPr>
          <w:noProof/>
        </w:rPr>
        <mc:AlternateContent>
          <mc:Choice Requires="wps">
            <w:drawing>
              <wp:anchor distT="0" distB="0" distL="114300" distR="114300" simplePos="0" relativeHeight="251677184" behindDoc="0" locked="0" layoutInCell="1" allowOverlap="1" wp14:anchorId="3594B29B" wp14:editId="1202E3AA">
                <wp:simplePos x="0" y="0"/>
                <wp:positionH relativeFrom="column">
                  <wp:posOffset>1962450</wp:posOffset>
                </wp:positionH>
                <wp:positionV relativeFrom="paragraph">
                  <wp:posOffset>214630</wp:posOffset>
                </wp:positionV>
                <wp:extent cx="734180" cy="8139"/>
                <wp:effectExtent l="0" t="0" r="27940" b="30480"/>
                <wp:wrapNone/>
                <wp:docPr id="252" name="Straight Connector 252"/>
                <wp:cNvGraphicFramePr/>
                <a:graphic xmlns:a="http://schemas.openxmlformats.org/drawingml/2006/main">
                  <a:graphicData uri="http://schemas.microsoft.com/office/word/2010/wordprocessingShape">
                    <wps:wsp>
                      <wps:cNvCnPr/>
                      <wps:spPr>
                        <a:xfrm>
                          <a:off x="0" y="0"/>
                          <a:ext cx="734180" cy="8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0216D9" id="Straight Connector 252"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154.5pt,16.9pt" to="212.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" strokecolor="black [3213]"/>
            </w:pict>
          </mc:Fallback>
        </mc:AlternateContent>
      </w:r>
    </w:p>
    <w:p w14:paraId="0F7EB433" w14:textId="372DD0B2" w:rsidR="008B0E9B" w:rsidRDefault="008B0E9B" w:rsidP="0075682B">
      <w:pPr>
        <w:pStyle w:val="Caption"/>
        <w:jc w:val="center"/>
      </w:pPr>
    </w:p>
    <w:p w14:paraId="24A14605" w14:textId="12F20417" w:rsidR="008B0E9B" w:rsidRDefault="008B0E9B" w:rsidP="0075682B">
      <w:pPr>
        <w:pStyle w:val="Caption"/>
        <w:jc w:val="center"/>
      </w:pPr>
    </w:p>
    <w:p w14:paraId="1D4A9FA0" w14:textId="6182548A" w:rsidR="008B0E9B" w:rsidRDefault="008B0E9B" w:rsidP="0075682B">
      <w:pPr>
        <w:pStyle w:val="Caption"/>
        <w:jc w:val="center"/>
      </w:pPr>
    </w:p>
    <w:p w14:paraId="3AB71B23" w14:textId="4AD8BAFC" w:rsidR="008B0E9B" w:rsidRDefault="008B0E9B" w:rsidP="0075682B">
      <w:pPr>
        <w:pStyle w:val="Caption"/>
        <w:jc w:val="center"/>
      </w:pPr>
    </w:p>
    <w:p w14:paraId="3D41F90E" w14:textId="1B64A27B" w:rsidR="005C2CA2" w:rsidRDefault="005C2CA2" w:rsidP="0075682B">
      <w:pPr>
        <w:pStyle w:val="Caption"/>
        <w:jc w:val="center"/>
      </w:pPr>
    </w:p>
    <w:p w14:paraId="14F0FC52" w14:textId="0CF9E2DE" w:rsidR="005C2CA2" w:rsidRDefault="005C2CA2" w:rsidP="0075682B">
      <w:pPr>
        <w:pStyle w:val="Caption"/>
        <w:jc w:val="center"/>
      </w:pPr>
    </w:p>
    <w:p w14:paraId="72A00B18" w14:textId="77777777" w:rsidR="005C2CA2" w:rsidRDefault="005C2CA2" w:rsidP="0075682B">
      <w:pPr>
        <w:pStyle w:val="Caption"/>
        <w:jc w:val="center"/>
      </w:pPr>
    </w:p>
    <w:p w14:paraId="670A3E82" w14:textId="77777777" w:rsidR="00191264" w:rsidRDefault="00191264" w:rsidP="0075682B">
      <w:pPr>
        <w:pStyle w:val="Caption"/>
        <w:jc w:val="center"/>
      </w:pPr>
    </w:p>
    <w:p w14:paraId="1265F9A8" w14:textId="7FE2254D" w:rsidR="00FC0027" w:rsidRPr="00DA0641" w:rsidRDefault="0075682B" w:rsidP="0075682B">
      <w:pPr>
        <w:pStyle w:val="Caption"/>
        <w:jc w:val="center"/>
        <w:rPr>
          <w:sz w:val="24"/>
          <w:szCs w:val="24"/>
        </w:rPr>
        <w:sectPr w:rsidR="00FC0027" w:rsidRPr="00DA0641" w:rsidSect="00FC0027">
          <w:pgSz w:w="16838" w:h="11906" w:orient="landscape"/>
          <w:pgMar w:top="2268" w:right="851" w:bottom="851" w:left="851" w:header="720" w:footer="720" w:gutter="0"/>
          <w:cols w:space="720"/>
          <w:docGrid w:linePitch="360"/>
        </w:sectPr>
      </w:pPr>
      <w:bookmarkStart w:id="95" w:name="_Ref48552649"/>
      <w:bookmarkStart w:id="96" w:name="_Toc49290538"/>
      <w:bookmarkStart w:id="97" w:name="_Toc73916391"/>
      <w:r w:rsidRPr="00DA0641">
        <w:t xml:space="preserve">Figure </w:t>
      </w:r>
      <w:r w:rsidRPr="00DA0641">
        <w:fldChar w:fldCharType="begin"/>
      </w:r>
      <w:r w:rsidRPr="00DA0641">
        <w:instrText xml:space="preserve"> SEQ Figure \* ARABIC </w:instrText>
      </w:r>
      <w:r w:rsidRPr="00DA0641">
        <w:fldChar w:fldCharType="separate"/>
      </w:r>
      <w:r w:rsidR="00F70D7D">
        <w:rPr>
          <w:noProof/>
        </w:rPr>
        <w:t>1</w:t>
      </w:r>
      <w:r w:rsidRPr="00DA0641">
        <w:fldChar w:fldCharType="end"/>
      </w:r>
      <w:bookmarkEnd w:id="93"/>
      <w:bookmarkEnd w:id="95"/>
      <w:r w:rsidRPr="00DA0641">
        <w:t>- Research flow diagram</w:t>
      </w:r>
      <w:bookmarkEnd w:id="94"/>
      <w:bookmarkEnd w:id="96"/>
      <w:bookmarkEnd w:id="97"/>
    </w:p>
    <w:p w14:paraId="197E0899" w14:textId="641C92FC" w:rsidR="00DD0863" w:rsidRPr="00DA0641" w:rsidRDefault="00BD17D3" w:rsidP="00ED199B">
      <w:r w:rsidRPr="00DA0641">
        <w:lastRenderedPageBreak/>
        <w:t>A summary of the research methods adopted (data collection, analysis</w:t>
      </w:r>
      <w:r w:rsidR="005336C1">
        <w:t>,</w:t>
      </w:r>
      <w:r w:rsidRPr="00DA0641">
        <w:t xml:space="preserve"> and validation) for completing each objective is illustrated in </w:t>
      </w:r>
      <w:r w:rsidR="00B84D2C" w:rsidRPr="00DA0641">
        <w:fldChar w:fldCharType="begin"/>
      </w:r>
      <w:r w:rsidR="00B84D2C" w:rsidRPr="00DA0641">
        <w:instrText xml:space="preserve"> REF _Ref35127961 \h </w:instrText>
      </w:r>
      <w:r w:rsidR="005712F7">
        <w:instrText xml:space="preserve"> \* MERGEFORMAT </w:instrText>
      </w:r>
      <w:r w:rsidR="00B84D2C" w:rsidRPr="00DA0641">
        <w:fldChar w:fldCharType="separate"/>
      </w:r>
      <w:r w:rsidR="00F70D7D" w:rsidRPr="00DA0641">
        <w:t xml:space="preserve">Table </w:t>
      </w:r>
      <w:r w:rsidR="00F70D7D">
        <w:t>1</w:t>
      </w:r>
      <w:r w:rsidR="00B84D2C" w:rsidRPr="00DA0641">
        <w:fldChar w:fldCharType="end"/>
      </w:r>
      <w:r w:rsidR="00B84D2C" w:rsidRPr="00DA0641">
        <w:t>.</w:t>
      </w:r>
    </w:p>
    <w:p w14:paraId="131C9F8A" w14:textId="2EA590EC" w:rsidR="00B84D2C" w:rsidRPr="00DA0641" w:rsidRDefault="00B84D2C" w:rsidP="00B84D2C">
      <w:pPr>
        <w:pStyle w:val="Caption"/>
        <w:keepNext/>
      </w:pPr>
      <w:bookmarkStart w:id="98" w:name="_Ref35127961"/>
      <w:bookmarkStart w:id="99" w:name="_Toc35347635"/>
      <w:bookmarkStart w:id="100" w:name="_Toc49290851"/>
      <w:bookmarkStart w:id="101" w:name="_Toc73916215"/>
      <w:r w:rsidRPr="00DA0641">
        <w:t xml:space="preserve">Table </w:t>
      </w:r>
      <w:r w:rsidRPr="00DA0641">
        <w:fldChar w:fldCharType="begin"/>
      </w:r>
      <w:r w:rsidRPr="00DA0641">
        <w:instrText xml:space="preserve"> SEQ Table \* ARABIC </w:instrText>
      </w:r>
      <w:r w:rsidRPr="00DA0641">
        <w:fldChar w:fldCharType="separate"/>
      </w:r>
      <w:r w:rsidR="00F70D7D">
        <w:rPr>
          <w:noProof/>
        </w:rPr>
        <w:t>1</w:t>
      </w:r>
      <w:r w:rsidRPr="00DA0641">
        <w:fldChar w:fldCharType="end"/>
      </w:r>
      <w:bookmarkEnd w:id="98"/>
      <w:r w:rsidRPr="00DA0641">
        <w:t>- Summary of the adopted research methods</w:t>
      </w:r>
      <w:bookmarkEnd w:id="99"/>
      <w:bookmarkEnd w:id="100"/>
      <w:bookmarkEnd w:id="1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4"/>
        <w:gridCol w:w="708"/>
        <w:gridCol w:w="709"/>
        <w:gridCol w:w="567"/>
        <w:gridCol w:w="567"/>
      </w:tblGrid>
      <w:tr w:rsidR="00C11B30" w:rsidRPr="008C6952" w14:paraId="099A9DBA" w14:textId="77777777" w:rsidTr="00C11B30">
        <w:tc>
          <w:tcPr>
            <w:tcW w:w="6204" w:type="dxa"/>
            <w:vMerge w:val="restart"/>
            <w:shd w:val="clear" w:color="auto" w:fill="auto"/>
          </w:tcPr>
          <w:p w14:paraId="4C212F53" w14:textId="77777777" w:rsidR="00C11B30" w:rsidRPr="008C6952" w:rsidRDefault="00C11B30" w:rsidP="005712F7">
            <w:pPr>
              <w:spacing w:line="240" w:lineRule="auto"/>
            </w:pPr>
            <w:r w:rsidRPr="008C6952">
              <w:t>Research Objective</w:t>
            </w:r>
          </w:p>
        </w:tc>
        <w:tc>
          <w:tcPr>
            <w:tcW w:w="2551" w:type="dxa"/>
            <w:gridSpan w:val="4"/>
            <w:shd w:val="clear" w:color="auto" w:fill="auto"/>
          </w:tcPr>
          <w:p w14:paraId="302153DA" w14:textId="77777777" w:rsidR="00C11B30" w:rsidRPr="008C6952" w:rsidRDefault="00C11B30" w:rsidP="005712F7">
            <w:pPr>
              <w:spacing w:line="240" w:lineRule="auto"/>
            </w:pPr>
            <w:r w:rsidRPr="008C6952">
              <w:t>Adopted Research methods/ instruments</w:t>
            </w:r>
          </w:p>
        </w:tc>
      </w:tr>
      <w:tr w:rsidR="00C11B30" w:rsidRPr="008C6952" w14:paraId="7FE6C79F" w14:textId="77777777" w:rsidTr="00C11B30">
        <w:trPr>
          <w:cantSplit/>
          <w:trHeight w:val="1813"/>
        </w:trPr>
        <w:tc>
          <w:tcPr>
            <w:tcW w:w="6204" w:type="dxa"/>
            <w:vMerge/>
            <w:shd w:val="clear" w:color="auto" w:fill="auto"/>
          </w:tcPr>
          <w:p w14:paraId="0BA19FA5" w14:textId="77777777" w:rsidR="00C11B30" w:rsidRPr="008C6952" w:rsidRDefault="00C11B30" w:rsidP="005712F7">
            <w:pPr>
              <w:spacing w:line="240" w:lineRule="auto"/>
            </w:pPr>
          </w:p>
        </w:tc>
        <w:tc>
          <w:tcPr>
            <w:tcW w:w="708" w:type="dxa"/>
            <w:shd w:val="clear" w:color="auto" w:fill="auto"/>
            <w:textDirection w:val="btLr"/>
          </w:tcPr>
          <w:p w14:paraId="527643D3" w14:textId="77777777" w:rsidR="00C11B30" w:rsidRPr="008C6952" w:rsidRDefault="00C11B30" w:rsidP="005712F7">
            <w:pPr>
              <w:spacing w:line="240" w:lineRule="auto"/>
            </w:pPr>
            <w:r w:rsidRPr="008C6952">
              <w:t>Literature Review</w:t>
            </w:r>
          </w:p>
        </w:tc>
        <w:tc>
          <w:tcPr>
            <w:tcW w:w="709" w:type="dxa"/>
            <w:shd w:val="clear" w:color="auto" w:fill="auto"/>
            <w:textDirection w:val="btLr"/>
          </w:tcPr>
          <w:p w14:paraId="1E14C90D" w14:textId="44683304" w:rsidR="00C11B30" w:rsidRPr="008C6952" w:rsidRDefault="00C11B30" w:rsidP="005712F7">
            <w:pPr>
              <w:spacing w:line="240" w:lineRule="auto"/>
            </w:pPr>
            <w:r w:rsidRPr="008C6952">
              <w:t>Semi-structured interviews</w:t>
            </w:r>
          </w:p>
        </w:tc>
        <w:tc>
          <w:tcPr>
            <w:tcW w:w="567" w:type="dxa"/>
            <w:shd w:val="clear" w:color="auto" w:fill="auto"/>
            <w:textDirection w:val="btLr"/>
          </w:tcPr>
          <w:p w14:paraId="1E71B192" w14:textId="7089BC39" w:rsidR="00C11B30" w:rsidRPr="008C6952" w:rsidRDefault="00C11B30" w:rsidP="005712F7">
            <w:pPr>
              <w:spacing w:line="240" w:lineRule="auto"/>
            </w:pPr>
            <w:r w:rsidRPr="008C6952">
              <w:t>Web</w:t>
            </w:r>
            <w:r w:rsidR="005336C1">
              <w:t>-</w:t>
            </w:r>
            <w:r w:rsidRPr="008C6952">
              <w:t>based surveys</w:t>
            </w:r>
          </w:p>
        </w:tc>
        <w:tc>
          <w:tcPr>
            <w:tcW w:w="567" w:type="dxa"/>
            <w:textDirection w:val="btLr"/>
          </w:tcPr>
          <w:p w14:paraId="0AB5EA36" w14:textId="77777777" w:rsidR="00C11B30" w:rsidRPr="008C6952" w:rsidRDefault="00C11B30" w:rsidP="005712F7">
            <w:pPr>
              <w:spacing w:line="240" w:lineRule="auto"/>
            </w:pPr>
            <w:r w:rsidRPr="008C6952">
              <w:t>Desk Study</w:t>
            </w:r>
          </w:p>
        </w:tc>
      </w:tr>
      <w:tr w:rsidR="00C11B30" w:rsidRPr="008C6952" w14:paraId="4B2E9BAF" w14:textId="77777777" w:rsidTr="00C11B30">
        <w:tc>
          <w:tcPr>
            <w:tcW w:w="6204" w:type="dxa"/>
            <w:shd w:val="clear" w:color="auto" w:fill="auto"/>
          </w:tcPr>
          <w:p w14:paraId="53850CD5" w14:textId="04029119" w:rsidR="00C11B30" w:rsidRPr="008C6952" w:rsidRDefault="00C11B30" w:rsidP="005712F7">
            <w:pPr>
              <w:spacing w:line="240" w:lineRule="auto"/>
            </w:pPr>
            <w:r w:rsidRPr="008C6952">
              <w:t xml:space="preserve">1. To critically review state of the art in </w:t>
            </w:r>
            <w:r w:rsidR="00B84D2C" w:rsidRPr="008C6952">
              <w:t xml:space="preserve">the use of </w:t>
            </w:r>
            <w:r w:rsidRPr="008C6952">
              <w:t>BIM, Big Data Analytics</w:t>
            </w:r>
            <w:r w:rsidR="005336C1">
              <w:t>,</w:t>
            </w:r>
            <w:r w:rsidRPr="008C6952">
              <w:t xml:space="preserve"> and Internet of Things in the construction industry.</w:t>
            </w:r>
          </w:p>
        </w:tc>
        <w:tc>
          <w:tcPr>
            <w:tcW w:w="708" w:type="dxa"/>
            <w:shd w:val="clear" w:color="auto" w:fill="auto"/>
          </w:tcPr>
          <w:p w14:paraId="324A1AC6" w14:textId="77777777" w:rsidR="00C11B30" w:rsidRPr="008C6952" w:rsidRDefault="00C11B30" w:rsidP="005712F7">
            <w:pPr>
              <w:spacing w:line="240" w:lineRule="auto"/>
            </w:pPr>
            <w:r w:rsidRPr="008C6952">
              <w:rPr>
                <w:rFonts w:cs="Calibri"/>
              </w:rPr>
              <w:t>√</w:t>
            </w:r>
          </w:p>
        </w:tc>
        <w:tc>
          <w:tcPr>
            <w:tcW w:w="709" w:type="dxa"/>
            <w:shd w:val="clear" w:color="auto" w:fill="auto"/>
          </w:tcPr>
          <w:p w14:paraId="5FF1FE23" w14:textId="77777777" w:rsidR="00C11B30" w:rsidRPr="008C6952" w:rsidRDefault="00C11B30" w:rsidP="005712F7">
            <w:pPr>
              <w:spacing w:line="240" w:lineRule="auto"/>
            </w:pPr>
          </w:p>
        </w:tc>
        <w:tc>
          <w:tcPr>
            <w:tcW w:w="567" w:type="dxa"/>
            <w:shd w:val="clear" w:color="auto" w:fill="auto"/>
          </w:tcPr>
          <w:p w14:paraId="61AF673E" w14:textId="77777777" w:rsidR="00C11B30" w:rsidRPr="008C6952" w:rsidRDefault="00C11B30" w:rsidP="005712F7">
            <w:pPr>
              <w:spacing w:line="240" w:lineRule="auto"/>
            </w:pPr>
          </w:p>
        </w:tc>
        <w:tc>
          <w:tcPr>
            <w:tcW w:w="567" w:type="dxa"/>
          </w:tcPr>
          <w:p w14:paraId="2118B042" w14:textId="77777777" w:rsidR="00C11B30" w:rsidRPr="008C6952" w:rsidRDefault="00C11B30" w:rsidP="005712F7">
            <w:pPr>
              <w:spacing w:line="240" w:lineRule="auto"/>
            </w:pPr>
          </w:p>
        </w:tc>
      </w:tr>
      <w:tr w:rsidR="00C11B30" w:rsidRPr="008C6952" w14:paraId="70932C46" w14:textId="77777777" w:rsidTr="00C11B30">
        <w:tc>
          <w:tcPr>
            <w:tcW w:w="6204" w:type="dxa"/>
            <w:shd w:val="clear" w:color="auto" w:fill="auto"/>
          </w:tcPr>
          <w:p w14:paraId="56175BE5" w14:textId="479A0A2F" w:rsidR="00C11B30" w:rsidRPr="008C6952" w:rsidRDefault="00C11B30" w:rsidP="005712F7">
            <w:pPr>
              <w:spacing w:line="240" w:lineRule="auto"/>
            </w:pPr>
            <w:r w:rsidRPr="008C6952">
              <w:t xml:space="preserve">2. </w:t>
            </w:r>
            <w:r w:rsidR="00B6549D" w:rsidRPr="00B6549D">
              <w:t>To investigate the extent of exploitation, benefits, and challenges associated with BBI in construction and its implications towards organisational competitive advantage</w:t>
            </w:r>
            <w:r w:rsidR="00C56B98">
              <w:t>.</w:t>
            </w:r>
          </w:p>
        </w:tc>
        <w:tc>
          <w:tcPr>
            <w:tcW w:w="708" w:type="dxa"/>
            <w:shd w:val="clear" w:color="auto" w:fill="auto"/>
          </w:tcPr>
          <w:p w14:paraId="592D396E" w14:textId="77777777" w:rsidR="00C11B30" w:rsidRPr="008C6952" w:rsidRDefault="00C11B30" w:rsidP="005712F7">
            <w:pPr>
              <w:spacing w:line="240" w:lineRule="auto"/>
            </w:pPr>
            <w:r w:rsidRPr="008C6952">
              <w:rPr>
                <w:rFonts w:cs="Calibri"/>
              </w:rPr>
              <w:t>√</w:t>
            </w:r>
          </w:p>
        </w:tc>
        <w:tc>
          <w:tcPr>
            <w:tcW w:w="709" w:type="dxa"/>
            <w:shd w:val="clear" w:color="auto" w:fill="auto"/>
          </w:tcPr>
          <w:p w14:paraId="3701179D" w14:textId="77777777" w:rsidR="00C11B30" w:rsidRPr="008C6952" w:rsidRDefault="00C11B30" w:rsidP="005712F7">
            <w:pPr>
              <w:spacing w:line="240" w:lineRule="auto"/>
            </w:pPr>
            <w:r w:rsidRPr="008C6952">
              <w:rPr>
                <w:rFonts w:cs="Calibri"/>
              </w:rPr>
              <w:t>√</w:t>
            </w:r>
          </w:p>
        </w:tc>
        <w:tc>
          <w:tcPr>
            <w:tcW w:w="567" w:type="dxa"/>
            <w:shd w:val="clear" w:color="auto" w:fill="auto"/>
          </w:tcPr>
          <w:p w14:paraId="3FF3B608" w14:textId="77777777" w:rsidR="00C11B30" w:rsidRPr="008C6952" w:rsidRDefault="00C11B30" w:rsidP="005712F7">
            <w:pPr>
              <w:spacing w:line="240" w:lineRule="auto"/>
            </w:pPr>
            <w:r w:rsidRPr="008C6952">
              <w:rPr>
                <w:rFonts w:cs="Calibri"/>
              </w:rPr>
              <w:t>√</w:t>
            </w:r>
          </w:p>
        </w:tc>
        <w:tc>
          <w:tcPr>
            <w:tcW w:w="567" w:type="dxa"/>
          </w:tcPr>
          <w:p w14:paraId="039B1C23" w14:textId="77777777" w:rsidR="00C11B30" w:rsidRPr="008C6952" w:rsidRDefault="00C11B30" w:rsidP="005712F7">
            <w:pPr>
              <w:spacing w:line="240" w:lineRule="auto"/>
              <w:rPr>
                <w:rFonts w:cs="Calibri"/>
              </w:rPr>
            </w:pPr>
          </w:p>
        </w:tc>
      </w:tr>
      <w:tr w:rsidR="00C11B30" w:rsidRPr="008C6952" w14:paraId="5EAC96CE" w14:textId="77777777" w:rsidTr="00C11B30">
        <w:tc>
          <w:tcPr>
            <w:tcW w:w="6204" w:type="dxa"/>
            <w:shd w:val="clear" w:color="auto" w:fill="auto"/>
          </w:tcPr>
          <w:p w14:paraId="59167728" w14:textId="6C0B7859" w:rsidR="00C11B30" w:rsidRPr="008C6952" w:rsidRDefault="00C11B30" w:rsidP="005712F7">
            <w:pPr>
              <w:spacing w:line="240" w:lineRule="auto"/>
            </w:pPr>
            <w:r w:rsidRPr="008C6952">
              <w:t xml:space="preserve">3. </w:t>
            </w:r>
            <w:r w:rsidR="00811488" w:rsidRPr="008C6952">
              <w:t xml:space="preserve">Ascertain the impact of organizational size, culture, and structure on </w:t>
            </w:r>
            <w:r w:rsidR="005336C1">
              <w:t xml:space="preserve">the </w:t>
            </w:r>
            <w:r w:rsidR="00811488" w:rsidRPr="008C6952">
              <w:t xml:space="preserve">effective exploitation of BBI in </w:t>
            </w:r>
            <w:r w:rsidR="005336C1">
              <w:t xml:space="preserve">the </w:t>
            </w:r>
            <w:r w:rsidR="00811488" w:rsidRPr="008C6952">
              <w:t>construction industry generally</w:t>
            </w:r>
          </w:p>
        </w:tc>
        <w:tc>
          <w:tcPr>
            <w:tcW w:w="708" w:type="dxa"/>
            <w:shd w:val="clear" w:color="auto" w:fill="auto"/>
          </w:tcPr>
          <w:p w14:paraId="4DE631F1" w14:textId="77777777" w:rsidR="00C11B30" w:rsidRPr="008C6952" w:rsidRDefault="00C11B30" w:rsidP="005712F7">
            <w:pPr>
              <w:spacing w:line="240" w:lineRule="auto"/>
            </w:pPr>
            <w:r w:rsidRPr="008C6952">
              <w:rPr>
                <w:rFonts w:cs="Calibri"/>
              </w:rPr>
              <w:t>√</w:t>
            </w:r>
          </w:p>
        </w:tc>
        <w:tc>
          <w:tcPr>
            <w:tcW w:w="709" w:type="dxa"/>
            <w:shd w:val="clear" w:color="auto" w:fill="auto"/>
          </w:tcPr>
          <w:p w14:paraId="1316C06C" w14:textId="77777777" w:rsidR="00C11B30" w:rsidRPr="008C6952" w:rsidRDefault="00C11B30" w:rsidP="005712F7">
            <w:pPr>
              <w:spacing w:line="240" w:lineRule="auto"/>
            </w:pPr>
            <w:r w:rsidRPr="008C6952">
              <w:rPr>
                <w:rFonts w:cs="Calibri"/>
              </w:rPr>
              <w:t>√</w:t>
            </w:r>
          </w:p>
        </w:tc>
        <w:tc>
          <w:tcPr>
            <w:tcW w:w="567" w:type="dxa"/>
            <w:shd w:val="clear" w:color="auto" w:fill="auto"/>
          </w:tcPr>
          <w:p w14:paraId="6AE0A8DA" w14:textId="77777777" w:rsidR="00C11B30" w:rsidRPr="008C6952" w:rsidRDefault="00C11B30" w:rsidP="005712F7">
            <w:pPr>
              <w:spacing w:line="240" w:lineRule="auto"/>
            </w:pPr>
            <w:r w:rsidRPr="008C6952">
              <w:rPr>
                <w:rFonts w:cs="Calibri"/>
              </w:rPr>
              <w:t>√</w:t>
            </w:r>
          </w:p>
        </w:tc>
        <w:tc>
          <w:tcPr>
            <w:tcW w:w="567" w:type="dxa"/>
          </w:tcPr>
          <w:p w14:paraId="47BAA72F" w14:textId="77777777" w:rsidR="00C11B30" w:rsidRPr="008C6952" w:rsidRDefault="00C11B30" w:rsidP="005712F7">
            <w:pPr>
              <w:spacing w:line="240" w:lineRule="auto"/>
              <w:rPr>
                <w:rFonts w:cs="Calibri"/>
              </w:rPr>
            </w:pPr>
          </w:p>
        </w:tc>
      </w:tr>
      <w:tr w:rsidR="00C11B30" w:rsidRPr="008C6952" w14:paraId="17A2444F" w14:textId="77777777" w:rsidTr="00C11B30">
        <w:tc>
          <w:tcPr>
            <w:tcW w:w="6204" w:type="dxa"/>
            <w:shd w:val="clear" w:color="auto" w:fill="auto"/>
          </w:tcPr>
          <w:p w14:paraId="1E2249C9" w14:textId="150AD032" w:rsidR="00C11B30" w:rsidRPr="008C6952" w:rsidRDefault="00C11B30" w:rsidP="005712F7">
            <w:pPr>
              <w:spacing w:line="240" w:lineRule="auto"/>
            </w:pPr>
            <w:r w:rsidRPr="008C6952">
              <w:t>4. Investigate the extent to which BBI are employed as competitive tools in other sectors (</w:t>
            </w:r>
            <w:r w:rsidR="00BC78B0">
              <w:t>R</w:t>
            </w:r>
            <w:r w:rsidR="00AD1FE5">
              <w:t>etail</w:t>
            </w:r>
            <w:r w:rsidRPr="008C6952">
              <w:t xml:space="preserve">, </w:t>
            </w:r>
            <w:r w:rsidR="00BC78B0">
              <w:t>F</w:t>
            </w:r>
            <w:r w:rsidRPr="008C6952">
              <w:t>inance</w:t>
            </w:r>
            <w:r w:rsidR="005336C1">
              <w:t>,</w:t>
            </w:r>
            <w:r w:rsidRPr="008C6952">
              <w:t xml:space="preserve"> and </w:t>
            </w:r>
            <w:r w:rsidR="00BC78B0">
              <w:t>M</w:t>
            </w:r>
            <w:r w:rsidRPr="008C6952">
              <w:t>anufacturing), and explore possible lessons for the construction industry.</w:t>
            </w:r>
          </w:p>
        </w:tc>
        <w:tc>
          <w:tcPr>
            <w:tcW w:w="708" w:type="dxa"/>
            <w:shd w:val="clear" w:color="auto" w:fill="auto"/>
          </w:tcPr>
          <w:p w14:paraId="24755B8B" w14:textId="77777777" w:rsidR="00C11B30" w:rsidRPr="008C6952" w:rsidRDefault="00C11B30" w:rsidP="005712F7">
            <w:pPr>
              <w:spacing w:line="240" w:lineRule="auto"/>
            </w:pPr>
          </w:p>
        </w:tc>
        <w:tc>
          <w:tcPr>
            <w:tcW w:w="709" w:type="dxa"/>
            <w:shd w:val="clear" w:color="auto" w:fill="auto"/>
          </w:tcPr>
          <w:p w14:paraId="4545ADD3" w14:textId="77777777" w:rsidR="00C11B30" w:rsidRPr="008C6952" w:rsidRDefault="00C11B30" w:rsidP="005712F7">
            <w:pPr>
              <w:spacing w:line="240" w:lineRule="auto"/>
            </w:pPr>
            <w:r w:rsidRPr="008C6952">
              <w:rPr>
                <w:rFonts w:cs="Calibri"/>
              </w:rPr>
              <w:t>√</w:t>
            </w:r>
          </w:p>
        </w:tc>
        <w:tc>
          <w:tcPr>
            <w:tcW w:w="567" w:type="dxa"/>
            <w:shd w:val="clear" w:color="auto" w:fill="auto"/>
          </w:tcPr>
          <w:p w14:paraId="1D2A58B0" w14:textId="77777777" w:rsidR="00C11B30" w:rsidRPr="008C6952" w:rsidRDefault="00C11B30" w:rsidP="005712F7">
            <w:pPr>
              <w:spacing w:line="240" w:lineRule="auto"/>
            </w:pPr>
            <w:r w:rsidRPr="008C6952">
              <w:rPr>
                <w:rFonts w:cs="Calibri"/>
              </w:rPr>
              <w:t>√</w:t>
            </w:r>
          </w:p>
        </w:tc>
        <w:tc>
          <w:tcPr>
            <w:tcW w:w="567" w:type="dxa"/>
          </w:tcPr>
          <w:p w14:paraId="7C991407" w14:textId="77777777" w:rsidR="00C11B30" w:rsidRPr="008C6952" w:rsidRDefault="00C11B30" w:rsidP="005712F7">
            <w:pPr>
              <w:spacing w:line="240" w:lineRule="auto"/>
              <w:rPr>
                <w:rFonts w:cs="Calibri"/>
              </w:rPr>
            </w:pPr>
          </w:p>
        </w:tc>
      </w:tr>
      <w:tr w:rsidR="00C11B30" w:rsidRPr="008C6952" w14:paraId="7C74C429" w14:textId="77777777" w:rsidTr="00C11B30">
        <w:tc>
          <w:tcPr>
            <w:tcW w:w="6204" w:type="dxa"/>
            <w:shd w:val="clear" w:color="auto" w:fill="auto"/>
          </w:tcPr>
          <w:p w14:paraId="4723569A" w14:textId="544ED912" w:rsidR="00C11B30" w:rsidRPr="008C6952" w:rsidRDefault="00C11B30" w:rsidP="005712F7">
            <w:pPr>
              <w:spacing w:line="240" w:lineRule="auto"/>
            </w:pPr>
            <w:r w:rsidRPr="008C6952">
              <w:t xml:space="preserve">5. To explore skills and training needs for </w:t>
            </w:r>
            <w:r w:rsidR="00AD1FE5">
              <w:t xml:space="preserve">the </w:t>
            </w:r>
            <w:r w:rsidRPr="008C6952">
              <w:t>effective exploitation and implementation of BBI for competitive advantage and, in this regard, develop skills and knowledge inventory (SKI).</w:t>
            </w:r>
          </w:p>
        </w:tc>
        <w:tc>
          <w:tcPr>
            <w:tcW w:w="708" w:type="dxa"/>
            <w:shd w:val="clear" w:color="auto" w:fill="auto"/>
          </w:tcPr>
          <w:p w14:paraId="31BE2BDC" w14:textId="77777777" w:rsidR="00C11B30" w:rsidRPr="008C6952" w:rsidRDefault="00C11B30" w:rsidP="005712F7">
            <w:pPr>
              <w:spacing w:line="240" w:lineRule="auto"/>
            </w:pPr>
          </w:p>
        </w:tc>
        <w:tc>
          <w:tcPr>
            <w:tcW w:w="709" w:type="dxa"/>
            <w:shd w:val="clear" w:color="auto" w:fill="auto"/>
          </w:tcPr>
          <w:p w14:paraId="67A56F8F" w14:textId="77777777" w:rsidR="00C11B30" w:rsidRPr="008C6952" w:rsidRDefault="00C11B30" w:rsidP="005712F7">
            <w:pPr>
              <w:spacing w:line="240" w:lineRule="auto"/>
            </w:pPr>
            <w:r w:rsidRPr="008C6952">
              <w:rPr>
                <w:rFonts w:cs="Calibri"/>
              </w:rPr>
              <w:t>√</w:t>
            </w:r>
          </w:p>
        </w:tc>
        <w:tc>
          <w:tcPr>
            <w:tcW w:w="567" w:type="dxa"/>
            <w:shd w:val="clear" w:color="auto" w:fill="auto"/>
          </w:tcPr>
          <w:p w14:paraId="50B5BC95" w14:textId="77777777" w:rsidR="00C11B30" w:rsidRPr="008C6952" w:rsidRDefault="00C11B30" w:rsidP="005712F7">
            <w:pPr>
              <w:spacing w:line="240" w:lineRule="auto"/>
            </w:pPr>
            <w:r w:rsidRPr="008C6952">
              <w:rPr>
                <w:rFonts w:cs="Calibri"/>
              </w:rPr>
              <w:t>√</w:t>
            </w:r>
          </w:p>
        </w:tc>
        <w:tc>
          <w:tcPr>
            <w:tcW w:w="567" w:type="dxa"/>
          </w:tcPr>
          <w:p w14:paraId="67106EBA" w14:textId="77777777" w:rsidR="00C11B30" w:rsidRPr="008C6952" w:rsidRDefault="00C11B30" w:rsidP="005712F7">
            <w:pPr>
              <w:spacing w:line="240" w:lineRule="auto"/>
              <w:rPr>
                <w:rFonts w:cs="Calibri"/>
              </w:rPr>
            </w:pPr>
            <w:r w:rsidRPr="008C6952">
              <w:rPr>
                <w:rFonts w:cs="Calibri"/>
              </w:rPr>
              <w:t>√</w:t>
            </w:r>
          </w:p>
        </w:tc>
      </w:tr>
      <w:tr w:rsidR="00C11B30" w:rsidRPr="008C6952" w14:paraId="7FEEEF4D" w14:textId="77777777" w:rsidTr="00C11B30">
        <w:tc>
          <w:tcPr>
            <w:tcW w:w="6204" w:type="dxa"/>
            <w:shd w:val="clear" w:color="auto" w:fill="auto"/>
          </w:tcPr>
          <w:p w14:paraId="26965CFF" w14:textId="1ADDF6E4" w:rsidR="00C11B30" w:rsidRPr="008C6952" w:rsidRDefault="00C11B30" w:rsidP="005712F7">
            <w:pPr>
              <w:spacing w:line="240" w:lineRule="auto"/>
            </w:pPr>
            <w:r w:rsidRPr="008C6952">
              <w:t xml:space="preserve">6. To develop and validate a framework for improved awareness and understanding of the critical factors at play in the exploitation and implementation of BBI for competitive advantage in </w:t>
            </w:r>
            <w:r w:rsidR="005336C1">
              <w:t xml:space="preserve"> </w:t>
            </w:r>
            <w:r w:rsidRPr="008C6952">
              <w:t>construction</w:t>
            </w:r>
          </w:p>
        </w:tc>
        <w:tc>
          <w:tcPr>
            <w:tcW w:w="708" w:type="dxa"/>
            <w:shd w:val="clear" w:color="auto" w:fill="auto"/>
          </w:tcPr>
          <w:p w14:paraId="717A5F1A" w14:textId="77777777" w:rsidR="00C11B30" w:rsidRPr="008C6952" w:rsidRDefault="00C11B30" w:rsidP="005712F7">
            <w:pPr>
              <w:spacing w:line="240" w:lineRule="auto"/>
            </w:pPr>
          </w:p>
        </w:tc>
        <w:tc>
          <w:tcPr>
            <w:tcW w:w="709" w:type="dxa"/>
            <w:shd w:val="clear" w:color="auto" w:fill="auto"/>
          </w:tcPr>
          <w:p w14:paraId="7E9F58AF" w14:textId="77777777" w:rsidR="00C11B30" w:rsidRPr="008C6952" w:rsidRDefault="00C11B30" w:rsidP="005712F7">
            <w:pPr>
              <w:spacing w:line="240" w:lineRule="auto"/>
            </w:pPr>
            <w:r w:rsidRPr="008C6952">
              <w:rPr>
                <w:rFonts w:cs="Calibri"/>
              </w:rPr>
              <w:t>√</w:t>
            </w:r>
          </w:p>
        </w:tc>
        <w:tc>
          <w:tcPr>
            <w:tcW w:w="567" w:type="dxa"/>
            <w:shd w:val="clear" w:color="auto" w:fill="auto"/>
          </w:tcPr>
          <w:p w14:paraId="421A35AC" w14:textId="77777777" w:rsidR="00C11B30" w:rsidRPr="008C6952" w:rsidRDefault="00C11B30" w:rsidP="005712F7">
            <w:pPr>
              <w:spacing w:line="240" w:lineRule="auto"/>
            </w:pPr>
            <w:r w:rsidRPr="008C6952">
              <w:rPr>
                <w:rFonts w:cs="Calibri"/>
              </w:rPr>
              <w:t>√</w:t>
            </w:r>
          </w:p>
        </w:tc>
        <w:tc>
          <w:tcPr>
            <w:tcW w:w="567" w:type="dxa"/>
          </w:tcPr>
          <w:p w14:paraId="0289EA52" w14:textId="77777777" w:rsidR="00C11B30" w:rsidRPr="008C6952" w:rsidRDefault="00C11B30" w:rsidP="005712F7">
            <w:pPr>
              <w:spacing w:line="240" w:lineRule="auto"/>
              <w:rPr>
                <w:rFonts w:cs="Calibri"/>
              </w:rPr>
            </w:pPr>
            <w:r w:rsidRPr="008C6952">
              <w:rPr>
                <w:rFonts w:cs="Calibri"/>
              </w:rPr>
              <w:t>√</w:t>
            </w:r>
          </w:p>
        </w:tc>
      </w:tr>
    </w:tbl>
    <w:p w14:paraId="0C5F60ED" w14:textId="77777777" w:rsidR="00143FC1" w:rsidRPr="00DA0641" w:rsidRDefault="00143FC1" w:rsidP="00900915"/>
    <w:p w14:paraId="62717FDB" w14:textId="0FC916F6" w:rsidR="00C040B4" w:rsidRPr="00D22828" w:rsidRDefault="00143FC1" w:rsidP="00446FC6">
      <w:r w:rsidRPr="00DA0641">
        <w:t>The collected data was a combination of qualitative and quantitative</w:t>
      </w:r>
      <w:r w:rsidR="00D22828">
        <w:t xml:space="preserve"> data</w:t>
      </w:r>
      <w:r w:rsidRPr="00DA0641">
        <w:t>. The results were analysed through content analysis and descriptive statistical methods</w:t>
      </w:r>
      <w:r w:rsidR="00A6512A">
        <w:t>,</w:t>
      </w:r>
      <w:r w:rsidRPr="00DA0641">
        <w:t xml:space="preserve"> and ‘triangulation’ was used to establish the quality and rigour of this scientific investigation.</w:t>
      </w:r>
    </w:p>
    <w:p w14:paraId="3742D00C" w14:textId="4D53D274" w:rsidR="00E516E2" w:rsidRPr="00DA0641" w:rsidRDefault="00E516E2" w:rsidP="00336A9C">
      <w:pPr>
        <w:pStyle w:val="Heading2"/>
        <w:spacing w:line="360" w:lineRule="auto"/>
        <w:rPr>
          <w:rFonts w:cstheme="minorHAnsi"/>
        </w:rPr>
      </w:pPr>
      <w:bookmarkStart w:id="102" w:name="_Ref47609168"/>
      <w:bookmarkStart w:id="103" w:name="_Toc52293298"/>
      <w:bookmarkStart w:id="104" w:name="_Toc54024083"/>
      <w:bookmarkStart w:id="105" w:name="_Toc73917366"/>
      <w:r w:rsidRPr="00DA0641">
        <w:rPr>
          <w:rFonts w:cstheme="minorHAnsi"/>
        </w:rPr>
        <w:t>An overview of the research findings</w:t>
      </w:r>
      <w:bookmarkEnd w:id="102"/>
      <w:bookmarkEnd w:id="103"/>
      <w:bookmarkEnd w:id="104"/>
      <w:bookmarkEnd w:id="105"/>
    </w:p>
    <w:p w14:paraId="19342DE2" w14:textId="77777777" w:rsidR="00F707EB" w:rsidRPr="00DA0641" w:rsidRDefault="00F707EB" w:rsidP="00900915">
      <w:r w:rsidRPr="00DA0641">
        <w:t>The results of the</w:t>
      </w:r>
      <w:r w:rsidR="0086584E" w:rsidRPr="00DA0641">
        <w:t xml:space="preserve"> quanti</w:t>
      </w:r>
      <w:r w:rsidRPr="00DA0641">
        <w:t>tative study depicted:</w:t>
      </w:r>
    </w:p>
    <w:p w14:paraId="01D1028F" w14:textId="1F88A3C5" w:rsidR="00E60C12" w:rsidRPr="00DA0641" w:rsidRDefault="00E60C12" w:rsidP="00C450D0">
      <w:pPr>
        <w:pStyle w:val="ListParagraph"/>
        <w:numPr>
          <w:ilvl w:val="0"/>
          <w:numId w:val="16"/>
        </w:numPr>
      </w:pPr>
      <w:r w:rsidRPr="00DA0641">
        <w:t>that BBI exploitation leads to organisation competitive advantage enhancements</w:t>
      </w:r>
      <w:r w:rsidR="001E16B8">
        <w:t>;</w:t>
      </w:r>
    </w:p>
    <w:p w14:paraId="4A5BD80E" w14:textId="1CAF1389" w:rsidR="009636FC" w:rsidRDefault="00D502F0" w:rsidP="00C450D0">
      <w:pPr>
        <w:pStyle w:val="ListParagraph"/>
        <w:numPr>
          <w:ilvl w:val="0"/>
          <w:numId w:val="16"/>
        </w:numPr>
      </w:pPr>
      <w:r w:rsidRPr="00DA0641">
        <w:lastRenderedPageBreak/>
        <w:t>that e</w:t>
      </w:r>
      <w:r w:rsidR="009636FC" w:rsidRPr="00DA0641">
        <w:t xml:space="preserve">xploitation of BBI as synergised strategic tools enhances competitive advantages in higher levels than </w:t>
      </w:r>
      <w:r w:rsidR="00AD1FE5">
        <w:t xml:space="preserve">when </w:t>
      </w:r>
      <w:r w:rsidR="009636FC" w:rsidRPr="00DA0641">
        <w:t xml:space="preserve">they are exploited </w:t>
      </w:r>
      <w:r w:rsidR="00AD1FE5">
        <w:t>individually</w:t>
      </w:r>
      <w:r w:rsidR="001E16B8">
        <w:t>;</w:t>
      </w:r>
    </w:p>
    <w:p w14:paraId="385E6C4F" w14:textId="485B9193" w:rsidR="007E70AD" w:rsidRPr="00DA0641" w:rsidRDefault="007E70AD" w:rsidP="00C450D0">
      <w:pPr>
        <w:pStyle w:val="ListParagraph"/>
        <w:numPr>
          <w:ilvl w:val="0"/>
          <w:numId w:val="16"/>
        </w:numPr>
      </w:pPr>
      <w:r>
        <w:t>Individual years of experience and extent of technology use largely influence the organisational BBI exploitation levels</w:t>
      </w:r>
      <w:r w:rsidR="001E16B8">
        <w:t>;</w:t>
      </w:r>
    </w:p>
    <w:p w14:paraId="407C5C18" w14:textId="3AB5DFB8" w:rsidR="0086584E" w:rsidRPr="00DA0641" w:rsidRDefault="0086584E" w:rsidP="00C450D0">
      <w:pPr>
        <w:pStyle w:val="ListParagraph"/>
        <w:numPr>
          <w:ilvl w:val="0"/>
          <w:numId w:val="16"/>
        </w:numPr>
      </w:pPr>
      <w:r w:rsidRPr="00DA0641">
        <w:t xml:space="preserve">that the factors that most </w:t>
      </w:r>
      <w:r w:rsidR="00E60C12" w:rsidRPr="00DA0641">
        <w:t xml:space="preserve">positively </w:t>
      </w:r>
      <w:r w:rsidRPr="00DA0641">
        <w:t xml:space="preserve">impact BBI exploitation </w:t>
      </w:r>
      <w:r w:rsidR="00E60C12" w:rsidRPr="00DA0641">
        <w:t xml:space="preserve">in terms of organisation culture are </w:t>
      </w:r>
      <w:r w:rsidR="005336C1">
        <w:t xml:space="preserve">the </w:t>
      </w:r>
      <w:r w:rsidR="00E60C12" w:rsidRPr="00DA0641">
        <w:t xml:space="preserve">ability to take risks, ability to work collaboratively, competitiveness and </w:t>
      </w:r>
      <w:r w:rsidR="007E70AD">
        <w:t xml:space="preserve">being </w:t>
      </w:r>
      <w:r w:rsidR="00E60C12" w:rsidRPr="00DA0641">
        <w:t>result-focused</w:t>
      </w:r>
      <w:r w:rsidR="001E16B8">
        <w:t>;</w:t>
      </w:r>
    </w:p>
    <w:p w14:paraId="7DE5C860" w14:textId="11D9166D" w:rsidR="00E60C12" w:rsidRPr="00DA0641" w:rsidRDefault="00E60C12" w:rsidP="00C450D0">
      <w:pPr>
        <w:pStyle w:val="ListParagraph"/>
        <w:numPr>
          <w:ilvl w:val="0"/>
          <w:numId w:val="16"/>
        </w:numPr>
      </w:pPr>
      <w:r w:rsidRPr="00DA0641">
        <w:t>that the factors that most positively impact BBI exploitation in terms of organisation structure are less formalisation and less stratification</w:t>
      </w:r>
      <w:r w:rsidR="001E16B8">
        <w:t>;</w:t>
      </w:r>
    </w:p>
    <w:p w14:paraId="73450BE6" w14:textId="7C5C2351" w:rsidR="00E60C12" w:rsidRPr="00DA0641" w:rsidRDefault="00E60C12" w:rsidP="00C450D0">
      <w:pPr>
        <w:pStyle w:val="ListParagraph"/>
        <w:numPr>
          <w:ilvl w:val="0"/>
          <w:numId w:val="16"/>
        </w:numPr>
      </w:pPr>
      <w:r w:rsidRPr="00DA0641">
        <w:t>that organisations can implement BIM, BDA</w:t>
      </w:r>
      <w:r w:rsidR="005336C1">
        <w:t>,</w:t>
      </w:r>
      <w:r w:rsidRPr="00DA0641">
        <w:t xml:space="preserve"> or </w:t>
      </w:r>
      <w:r w:rsidR="00F349ED">
        <w:t>IOT</w:t>
      </w:r>
      <w:r w:rsidRPr="00DA0641">
        <w:t xml:space="preserve"> if they have sufficient leadership from senior leaders and if they have a strong initiative for skills and training</w:t>
      </w:r>
      <w:r w:rsidR="001E16B8">
        <w:t>;</w:t>
      </w:r>
    </w:p>
    <w:p w14:paraId="3AE66EAA" w14:textId="02BA99BD" w:rsidR="00E60C12" w:rsidRPr="00DA0641" w:rsidRDefault="00E60C12" w:rsidP="00C450D0">
      <w:pPr>
        <w:pStyle w:val="ListParagraph"/>
        <w:numPr>
          <w:ilvl w:val="0"/>
          <w:numId w:val="16"/>
        </w:numPr>
      </w:pPr>
      <w:r w:rsidRPr="00DA0641">
        <w:t>that organisation</w:t>
      </w:r>
      <w:r w:rsidR="00A6512A">
        <w:t>s</w:t>
      </w:r>
      <w:r w:rsidRPr="00DA0641">
        <w:t xml:space="preserve"> can determine that they have exploited BIM, BDA</w:t>
      </w:r>
      <w:r w:rsidR="005336C1">
        <w:t>,</w:t>
      </w:r>
      <w:r w:rsidRPr="00DA0641">
        <w:t xml:space="preserve"> or </w:t>
      </w:r>
      <w:r w:rsidR="00F349ED">
        <w:t>IOT</w:t>
      </w:r>
      <w:r w:rsidRPr="00DA0641">
        <w:t xml:space="preserve"> if they are experiencing effectiveness and efficiency in their </w:t>
      </w:r>
      <w:r w:rsidR="007E70AD" w:rsidRPr="00DA0641">
        <w:t>workflows</w:t>
      </w:r>
      <w:r w:rsidRPr="00DA0641">
        <w:t xml:space="preserve"> after using BIM, BDA</w:t>
      </w:r>
      <w:r w:rsidR="005336C1">
        <w:t>,</w:t>
      </w:r>
      <w:r w:rsidRPr="00DA0641">
        <w:t xml:space="preserve"> or </w:t>
      </w:r>
      <w:r w:rsidR="00F349ED">
        <w:t>IoT</w:t>
      </w:r>
      <w:r w:rsidR="001E16B8">
        <w:t>;</w:t>
      </w:r>
    </w:p>
    <w:p w14:paraId="35305031" w14:textId="7443632A" w:rsidR="00F707EB" w:rsidRPr="00DA0641" w:rsidRDefault="00E60C12" w:rsidP="00C450D0">
      <w:pPr>
        <w:pStyle w:val="ListParagraph"/>
        <w:numPr>
          <w:ilvl w:val="0"/>
          <w:numId w:val="16"/>
        </w:numPr>
      </w:pPr>
      <w:r w:rsidRPr="00DA0641">
        <w:t xml:space="preserve">that </w:t>
      </w:r>
      <w:r w:rsidR="00AD1FE5">
        <w:t>organisations</w:t>
      </w:r>
      <w:r w:rsidRPr="00DA0641">
        <w:t xml:space="preserve"> must have a contingency plan for data security, privacy, ownership</w:t>
      </w:r>
      <w:r w:rsidR="00120F23">
        <w:t>,</w:t>
      </w:r>
      <w:r w:rsidRPr="00DA0641">
        <w:t xml:space="preserve"> and skills-knowledge improvements through sufficient training incentives as they are the most challenging areas for effecting BBI exploitation</w:t>
      </w:r>
      <w:r w:rsidR="001E16B8">
        <w:t>;</w:t>
      </w:r>
    </w:p>
    <w:p w14:paraId="198138E0" w14:textId="613F7788" w:rsidR="00E60C12" w:rsidRPr="00DA0641" w:rsidRDefault="00E60C12" w:rsidP="00C450D0">
      <w:pPr>
        <w:pStyle w:val="ListParagraph"/>
        <w:numPr>
          <w:ilvl w:val="0"/>
          <w:numId w:val="16"/>
        </w:numPr>
      </w:pPr>
      <w:r w:rsidRPr="00DA0641">
        <w:t xml:space="preserve">that </w:t>
      </w:r>
      <w:r w:rsidR="00AD1FE5" w:rsidRPr="00DA0641">
        <w:t>organisa</w:t>
      </w:r>
      <w:r w:rsidR="00AD1FE5">
        <w:t>tions</w:t>
      </w:r>
      <w:r w:rsidR="00AD1FE5" w:rsidRPr="00DA0641">
        <w:t xml:space="preserve"> </w:t>
      </w:r>
      <w:r w:rsidRPr="00DA0641">
        <w:t>must be informed that BBI exploitation improve</w:t>
      </w:r>
      <w:r w:rsidR="005336C1">
        <w:t>s</w:t>
      </w:r>
      <w:r w:rsidRPr="00DA0641">
        <w:t xml:space="preserve"> their competitive edge by enhancing areas inter alia; employee motivation, </w:t>
      </w:r>
      <w:r w:rsidR="001E16B8">
        <w:t>b</w:t>
      </w:r>
      <w:r w:rsidRPr="00DA0641">
        <w:t xml:space="preserve">rand and reputation, </w:t>
      </w:r>
      <w:r w:rsidR="001E16B8">
        <w:t>t</w:t>
      </w:r>
      <w:r w:rsidRPr="00DA0641">
        <w:t xml:space="preserve">echnological capability, </w:t>
      </w:r>
      <w:r w:rsidR="001E16B8">
        <w:t>o</w:t>
      </w:r>
      <w:r w:rsidRPr="00DA0641">
        <w:t xml:space="preserve">rganisational profitability, </w:t>
      </w:r>
      <w:r w:rsidR="001E16B8">
        <w:t>o</w:t>
      </w:r>
      <w:r w:rsidRPr="00DA0641">
        <w:t xml:space="preserve">rganisational productivity, </w:t>
      </w:r>
      <w:r w:rsidR="001E16B8">
        <w:t>p</w:t>
      </w:r>
      <w:r w:rsidRPr="00DA0641">
        <w:t>redictability and many more.</w:t>
      </w:r>
    </w:p>
    <w:p w14:paraId="0D6FB162" w14:textId="77777777" w:rsidR="00E60C12" w:rsidRPr="00DA0641" w:rsidRDefault="00E60C12" w:rsidP="00900915">
      <w:r w:rsidRPr="00DA0641">
        <w:t>The results of the qualitative study depicted:</w:t>
      </w:r>
    </w:p>
    <w:p w14:paraId="10F4C56F" w14:textId="50EDB5D0" w:rsidR="003722DB" w:rsidRDefault="00E60C12" w:rsidP="00C450D0">
      <w:pPr>
        <w:pStyle w:val="ListParagraph"/>
        <w:numPr>
          <w:ilvl w:val="0"/>
          <w:numId w:val="55"/>
        </w:numPr>
      </w:pPr>
      <w:r w:rsidRPr="00DA0641">
        <w:t xml:space="preserve">that </w:t>
      </w:r>
      <w:r w:rsidR="003722DB" w:rsidRPr="00DA0641">
        <w:t xml:space="preserve">the </w:t>
      </w:r>
      <w:r w:rsidRPr="00DA0641">
        <w:t xml:space="preserve">development of a strategy is </w:t>
      </w:r>
      <w:r w:rsidR="003722DB" w:rsidRPr="00DA0641">
        <w:t xml:space="preserve">a </w:t>
      </w:r>
      <w:r w:rsidRPr="00DA0641">
        <w:t>must for</w:t>
      </w:r>
      <w:r w:rsidR="00AD1FE5">
        <w:t xml:space="preserve"> the</w:t>
      </w:r>
      <w:r w:rsidRPr="00DA0641">
        <w:t xml:space="preserve"> effective exploitation of BBI for </w:t>
      </w:r>
      <w:r w:rsidR="003722DB" w:rsidRPr="00DA0641">
        <w:t>competitive advantage</w:t>
      </w:r>
      <w:r w:rsidR="001E16B8">
        <w:t>. T</w:t>
      </w:r>
      <w:r w:rsidR="003722DB" w:rsidRPr="00DA0641">
        <w:t xml:space="preserve">hings like access to data, </w:t>
      </w:r>
      <w:r w:rsidR="001E16B8">
        <w:t>d</w:t>
      </w:r>
      <w:r w:rsidR="003722DB" w:rsidRPr="00DA0641">
        <w:t>ata security</w:t>
      </w:r>
      <w:r w:rsidR="005336C1">
        <w:t>,</w:t>
      </w:r>
      <w:r w:rsidR="003722DB" w:rsidRPr="00DA0641">
        <w:t xml:space="preserve"> </w:t>
      </w:r>
      <w:r w:rsidR="001E16B8">
        <w:t xml:space="preserve">data </w:t>
      </w:r>
      <w:r w:rsidR="003722DB" w:rsidRPr="00DA0641">
        <w:t xml:space="preserve">privacy, </w:t>
      </w:r>
      <w:r w:rsidR="001E16B8">
        <w:t>a</w:t>
      </w:r>
      <w:r w:rsidR="003722DB" w:rsidRPr="00DA0641">
        <w:t xml:space="preserve">n efficient supply chain, </w:t>
      </w:r>
      <w:r w:rsidR="001E16B8">
        <w:t>o</w:t>
      </w:r>
      <w:r w:rsidR="003722DB" w:rsidRPr="00DA0641">
        <w:t xml:space="preserve">perational </w:t>
      </w:r>
      <w:r w:rsidR="001E16B8">
        <w:t>i</w:t>
      </w:r>
      <w:r w:rsidR="003722DB" w:rsidRPr="00DA0641">
        <w:t xml:space="preserve">ntelligence and </w:t>
      </w:r>
      <w:r w:rsidR="002A764F">
        <w:t>t</w:t>
      </w:r>
      <w:r w:rsidR="002A764F" w:rsidRPr="00DA0641">
        <w:t>arget-based</w:t>
      </w:r>
      <w:r w:rsidR="003722DB" w:rsidRPr="00DA0641">
        <w:t xml:space="preserve"> delivery are some of the critical strategic requirements</w:t>
      </w:r>
      <w:r w:rsidR="001E16B8">
        <w:t>;</w:t>
      </w:r>
    </w:p>
    <w:p w14:paraId="1946FC15" w14:textId="689A20AF" w:rsidR="00E60C12" w:rsidRPr="00DA0641" w:rsidRDefault="003722DB" w:rsidP="00C450D0">
      <w:pPr>
        <w:pStyle w:val="ListParagraph"/>
        <w:numPr>
          <w:ilvl w:val="0"/>
          <w:numId w:val="55"/>
        </w:numPr>
      </w:pPr>
      <w:r w:rsidRPr="00DA0641">
        <w:t>that there are dual</w:t>
      </w:r>
      <w:r w:rsidR="005336C1">
        <w:t>-</w:t>
      </w:r>
      <w:r w:rsidRPr="00DA0641">
        <w:t>sided perceptions among professionals about the impact of organisation culture, structure</w:t>
      </w:r>
      <w:r w:rsidR="005336C1">
        <w:t>,</w:t>
      </w:r>
      <w:r w:rsidRPr="00DA0641">
        <w:t xml:space="preserve"> and size. For example, while some interviewees support the argument that collectivism enables BBI exploitation the same interviewees appreciate the importance of self-reliance o</w:t>
      </w:r>
      <w:r w:rsidR="005336C1">
        <w:t>n</w:t>
      </w:r>
      <w:r w:rsidRPr="00DA0641">
        <w:t xml:space="preserve"> employees.</w:t>
      </w:r>
    </w:p>
    <w:p w14:paraId="5341736A" w14:textId="77777777" w:rsidR="00E60C12" w:rsidRPr="00DA0641" w:rsidRDefault="00E60C12" w:rsidP="00E60C12">
      <w:pPr>
        <w:pStyle w:val="ListParagraph"/>
      </w:pPr>
    </w:p>
    <w:p w14:paraId="10F595C8" w14:textId="1C09012F" w:rsidR="000D63E6" w:rsidRPr="00DA0641" w:rsidRDefault="00DD0412" w:rsidP="000D63E6">
      <w:pPr>
        <w:pStyle w:val="Heading2"/>
      </w:pPr>
      <w:bookmarkStart w:id="106" w:name="_Toc52293299"/>
      <w:bookmarkStart w:id="107" w:name="_Toc54024084"/>
      <w:bookmarkStart w:id="108" w:name="_Ref65246452"/>
      <w:bookmarkStart w:id="109" w:name="_Toc73917367"/>
      <w:r>
        <w:t>An overview of c</w:t>
      </w:r>
      <w:r w:rsidR="000D63E6" w:rsidRPr="00DA0641">
        <w:t>ontribution to the body of knowledge</w:t>
      </w:r>
      <w:bookmarkEnd w:id="106"/>
      <w:bookmarkEnd w:id="107"/>
      <w:bookmarkEnd w:id="108"/>
      <w:bookmarkEnd w:id="109"/>
    </w:p>
    <w:p w14:paraId="387FDF31" w14:textId="25EAED47" w:rsidR="00DF34A2" w:rsidRPr="00DA0641" w:rsidRDefault="00DF34A2" w:rsidP="00900915">
      <w:r w:rsidRPr="00DA0641">
        <w:t xml:space="preserve">The contribution to the </w:t>
      </w:r>
      <w:r w:rsidR="001E16B8">
        <w:t xml:space="preserve">existing </w:t>
      </w:r>
      <w:r w:rsidRPr="00DA0641">
        <w:t xml:space="preserve">body of knowledge from this </w:t>
      </w:r>
      <w:r w:rsidR="001E16B8">
        <w:t>study</w:t>
      </w:r>
      <w:r w:rsidRPr="00DA0641">
        <w:t xml:space="preserve"> is twofold:</w:t>
      </w:r>
    </w:p>
    <w:p w14:paraId="1CA223DC" w14:textId="1A642C59" w:rsidR="00DF34A2" w:rsidRPr="00DA0641" w:rsidRDefault="00DF34A2" w:rsidP="00900915">
      <w:r w:rsidRPr="00DA0641">
        <w:lastRenderedPageBreak/>
        <w:t>First, the  strategic framework</w:t>
      </w:r>
      <w:r w:rsidR="000B5BA9">
        <w:t xml:space="preserve"> developed</w:t>
      </w:r>
      <w:r w:rsidRPr="00DA0641">
        <w:t xml:space="preserve"> </w:t>
      </w:r>
      <w:r w:rsidR="00613376">
        <w:t>(</w:t>
      </w:r>
      <w:hyperlink r:id="rId56" w:history="1">
        <w:r w:rsidR="00613376" w:rsidRPr="00613376">
          <w:rPr>
            <w:rStyle w:val="Hyperlink"/>
          </w:rPr>
          <w:t>https://bit.ly/366mZlc</w:t>
        </w:r>
      </w:hyperlink>
      <w:r w:rsidR="00613376">
        <w:t xml:space="preserve">) </w:t>
      </w:r>
      <w:r w:rsidRPr="00DA0641">
        <w:t>identifies the critical exploita</w:t>
      </w:r>
      <w:r w:rsidR="00AF59D2" w:rsidRPr="00DA0641">
        <w:t xml:space="preserve">tion constructs, critical benefits, critical challenges, </w:t>
      </w:r>
      <w:r w:rsidR="00A6512A">
        <w:t>essential requirements of strategy</w:t>
      </w:r>
      <w:r w:rsidR="005336C1">
        <w:t>,</w:t>
      </w:r>
      <w:r w:rsidR="00AF59D2" w:rsidRPr="00DA0641">
        <w:t xml:space="preserve"> and critical competitive </w:t>
      </w:r>
      <w:r w:rsidR="00506F75" w:rsidRPr="00DA0641">
        <w:t>advantages</w:t>
      </w:r>
      <w:r w:rsidR="00AF59D2" w:rsidRPr="00DA0641">
        <w:t xml:space="preserve">. Moreover, the critical factors that impact  effective </w:t>
      </w:r>
      <w:r w:rsidR="00506F75" w:rsidRPr="00DA0641">
        <w:t>BBI</w:t>
      </w:r>
      <w:r w:rsidR="00AF59D2" w:rsidRPr="00DA0641">
        <w:t xml:space="preserve"> exploitation </w:t>
      </w:r>
      <w:r w:rsidRPr="00DA0641">
        <w:t xml:space="preserve">within the wider context of </w:t>
      </w:r>
      <w:r w:rsidR="00506F75" w:rsidRPr="00DA0641">
        <w:t xml:space="preserve">technology adoption in construction </w:t>
      </w:r>
      <w:r w:rsidR="005336C1">
        <w:t>are</w:t>
      </w:r>
      <w:r w:rsidR="00506F75" w:rsidRPr="00DA0641">
        <w:t xml:space="preserve"> established</w:t>
      </w:r>
      <w:r w:rsidRPr="00DA0641">
        <w:t xml:space="preserve">. This will assist </w:t>
      </w:r>
      <w:r w:rsidR="00506F75" w:rsidRPr="00DA0641">
        <w:t xml:space="preserve">constructors, consultants, designers, </w:t>
      </w:r>
      <w:r w:rsidRPr="00DA0641">
        <w:t>owners/clients</w:t>
      </w:r>
      <w:r w:rsidR="005336C1">
        <w:t>,</w:t>
      </w:r>
      <w:r w:rsidRPr="00DA0641">
        <w:t xml:space="preserve"> and develop</w:t>
      </w:r>
      <w:r w:rsidR="00506F75" w:rsidRPr="00DA0641">
        <w:t xml:space="preserve">ers in their investment </w:t>
      </w:r>
      <w:r w:rsidRPr="00DA0641">
        <w:t xml:space="preserve">decisions on </w:t>
      </w:r>
      <w:r w:rsidR="00506F75" w:rsidRPr="00DA0641">
        <w:t>potential BBI adoption, implementation</w:t>
      </w:r>
      <w:r w:rsidR="005336C1">
        <w:t>,</w:t>
      </w:r>
      <w:r w:rsidR="00506F75" w:rsidRPr="00DA0641">
        <w:t xml:space="preserve"> or exploitation. The developed Knowledge Skill Inventory (SKI)</w:t>
      </w:r>
      <w:r w:rsidR="00613376">
        <w:t xml:space="preserve"> (</w:t>
      </w:r>
      <w:hyperlink r:id="rId57" w:history="1">
        <w:r w:rsidR="00613376" w:rsidRPr="00613376">
          <w:rPr>
            <w:rStyle w:val="Hyperlink"/>
          </w:rPr>
          <w:t>https://bit.ly/3mPg32q</w:t>
        </w:r>
      </w:hyperlink>
      <w:r w:rsidR="00613376">
        <w:t>)</w:t>
      </w:r>
      <w:r w:rsidR="00506F75" w:rsidRPr="00DA0641">
        <w:t xml:space="preserve"> also assists in initiating </w:t>
      </w:r>
      <w:r w:rsidR="005336C1">
        <w:t xml:space="preserve">the </w:t>
      </w:r>
      <w:r w:rsidR="00506F75" w:rsidRPr="00DA0641">
        <w:t>most important skills-knowledge and training needs</w:t>
      </w:r>
      <w:r w:rsidR="007E70AD">
        <w:t xml:space="preserve"> suitable for different </w:t>
      </w:r>
      <w:r w:rsidR="001E16B8">
        <w:t xml:space="preserve">levels of job roles at different </w:t>
      </w:r>
      <w:r w:rsidR="007E70AD">
        <w:t>time scales</w:t>
      </w:r>
      <w:r w:rsidR="00506F75" w:rsidRPr="00DA0641">
        <w:t>.</w:t>
      </w:r>
    </w:p>
    <w:p w14:paraId="0ECC4E22" w14:textId="1E9E0B39" w:rsidR="00DF34A2" w:rsidRPr="00DA0641" w:rsidRDefault="00DF34A2" w:rsidP="00040FF1">
      <w:r w:rsidRPr="00DA0641">
        <w:t>Secondly, the research findings strengthen the reliability of the existing body of knowledge</w:t>
      </w:r>
      <w:r w:rsidR="00506F75" w:rsidRPr="00DA0641">
        <w:t xml:space="preserve"> </w:t>
      </w:r>
      <w:r w:rsidRPr="00DA0641">
        <w:t xml:space="preserve">while confirming the rapid trend for </w:t>
      </w:r>
      <w:r w:rsidR="00506F75" w:rsidRPr="00DA0641">
        <w:t>BIM, BDA</w:t>
      </w:r>
      <w:r w:rsidR="005336C1">
        <w:t>,</w:t>
      </w:r>
      <w:r w:rsidR="00506F75" w:rsidRPr="00DA0641">
        <w:t xml:space="preserve"> and </w:t>
      </w:r>
      <w:r w:rsidR="00F349ED">
        <w:t>IoT</w:t>
      </w:r>
      <w:r w:rsidR="00506F75" w:rsidRPr="00DA0641">
        <w:t xml:space="preserve"> use</w:t>
      </w:r>
      <w:r w:rsidRPr="00DA0641">
        <w:t xml:space="preserve">. </w:t>
      </w:r>
      <w:r w:rsidR="000B5BA9">
        <w:t>In addition</w:t>
      </w:r>
      <w:r w:rsidR="00BC78B0">
        <w:t>,</w:t>
      </w:r>
      <w:r w:rsidRPr="00DA0641">
        <w:t xml:space="preserve"> the findings strongly emphasise that </w:t>
      </w:r>
      <w:r w:rsidR="00506F75" w:rsidRPr="00DA0641">
        <w:t xml:space="preserve">the synergistic use of BBI </w:t>
      </w:r>
      <w:r w:rsidR="000B5BA9">
        <w:t>has</w:t>
      </w:r>
      <w:r w:rsidR="00506F75" w:rsidRPr="00DA0641">
        <w:t xml:space="preserve"> the potential to enhance certain competitive advantages</w:t>
      </w:r>
      <w:r w:rsidRPr="00DA0641">
        <w:t>,</w:t>
      </w:r>
      <w:r w:rsidR="00506F75" w:rsidRPr="00DA0641">
        <w:t xml:space="preserve"> which were merely</w:t>
      </w:r>
      <w:r w:rsidRPr="00DA0641">
        <w:t xml:space="preserve"> </w:t>
      </w:r>
      <w:r w:rsidR="001E16B8">
        <w:t xml:space="preserve"> </w:t>
      </w:r>
      <w:r w:rsidRPr="00DA0641">
        <w:t>vaguely identified in previous literature.</w:t>
      </w:r>
    </w:p>
    <w:p w14:paraId="4EDE3562" w14:textId="58F02A18" w:rsidR="00E516E2" w:rsidRPr="00DA0641" w:rsidRDefault="00FD2F74" w:rsidP="00E516E2">
      <w:pPr>
        <w:pStyle w:val="Heading2"/>
        <w:spacing w:line="360" w:lineRule="auto"/>
        <w:rPr>
          <w:rFonts w:cstheme="minorHAnsi"/>
        </w:rPr>
      </w:pPr>
      <w:bookmarkStart w:id="110" w:name="_Toc52293300"/>
      <w:bookmarkStart w:id="111" w:name="_Toc54024085"/>
      <w:bookmarkStart w:id="112" w:name="_Toc73917368"/>
      <w:r w:rsidRPr="00FD2F74">
        <w:rPr>
          <w:rFonts w:cstheme="minorHAnsi"/>
        </w:rPr>
        <w:t>Structure of the thesis</w:t>
      </w:r>
      <w:bookmarkEnd w:id="110"/>
      <w:bookmarkEnd w:id="111"/>
      <w:bookmarkEnd w:id="112"/>
    </w:p>
    <w:p w14:paraId="102C95CB" w14:textId="71125046" w:rsidR="000D63E6" w:rsidRPr="00900915" w:rsidRDefault="000D63E6" w:rsidP="00DF34A2">
      <w:pPr>
        <w:rPr>
          <w:rFonts w:cstheme="minorHAnsi"/>
        </w:rPr>
      </w:pPr>
      <w:bookmarkStart w:id="113" w:name="_Hlk49271443"/>
      <w:r w:rsidRPr="00DA0641">
        <w:t xml:space="preserve">After the introductory chapter, this thesis comprises </w:t>
      </w:r>
      <w:r w:rsidR="007E70AD">
        <w:t>six</w:t>
      </w:r>
      <w:r w:rsidR="00E866E1" w:rsidRPr="00DA0641">
        <w:t xml:space="preserve"> more chapters. It is noteworthy to mention that the structure of this thesis is shaped according to ‘objective achievement’.</w:t>
      </w:r>
      <w:r w:rsidR="00D47575" w:rsidRPr="00DA0641">
        <w:t xml:space="preserve"> All data collection, data analysis</w:t>
      </w:r>
      <w:r w:rsidR="005336C1">
        <w:t>,</w:t>
      </w:r>
      <w:r w:rsidR="00D47575" w:rsidRPr="00DA0641">
        <w:t xml:space="preserve"> and discussions related to each objective achievement are placed in corresponding chapters.</w:t>
      </w:r>
      <w:r w:rsidR="00A57CAC" w:rsidRPr="00DA0641">
        <w:rPr>
          <w:rFonts w:cstheme="minorHAnsi"/>
        </w:rPr>
        <w:t xml:space="preserve"> Moreover, all objective-driven chapters (4, 5, 6) compare the similarities and differences of the research findings with the current state of knowledge.</w:t>
      </w:r>
    </w:p>
    <w:p w14:paraId="197B49AA" w14:textId="77777777" w:rsidR="000D63E6" w:rsidRPr="00900915" w:rsidRDefault="000D63E6" w:rsidP="00900915">
      <w:pPr>
        <w:rPr>
          <w:b/>
          <w:bCs/>
        </w:rPr>
      </w:pPr>
      <w:r w:rsidRPr="00900915">
        <w:rPr>
          <w:b/>
          <w:bCs/>
        </w:rPr>
        <w:t>Chapter Two</w:t>
      </w:r>
    </w:p>
    <w:p w14:paraId="29C5CC16" w14:textId="1382A72D" w:rsidR="000D63E6" w:rsidRPr="00DA0641" w:rsidRDefault="000D63E6" w:rsidP="00900915">
      <w:r w:rsidRPr="00DA0641">
        <w:t xml:space="preserve">This chapter presents a comprehensive summary of previous research </w:t>
      </w:r>
      <w:r w:rsidR="0068552E">
        <w:t>as</w:t>
      </w:r>
      <w:r w:rsidR="0068552E" w:rsidRPr="00DA0641">
        <w:t xml:space="preserve"> a critical review of literature</w:t>
      </w:r>
      <w:r w:rsidR="0068552E">
        <w:t xml:space="preserve"> on topics that ha</w:t>
      </w:r>
      <w:r w:rsidR="005336C1">
        <w:t>ve</w:t>
      </w:r>
      <w:r w:rsidR="0068552E">
        <w:t xml:space="preserve"> been employed in the study</w:t>
      </w:r>
      <w:r w:rsidRPr="00DA0641">
        <w:t>. It also establishes a theoretical</w:t>
      </w:r>
      <w:r w:rsidR="00E866E1" w:rsidRPr="00DA0641">
        <w:t xml:space="preserve"> base for the research and help</w:t>
      </w:r>
      <w:r w:rsidRPr="00DA0641">
        <w:t xml:space="preserve">s </w:t>
      </w:r>
      <w:r w:rsidR="005336C1">
        <w:t xml:space="preserve">the </w:t>
      </w:r>
      <w:r w:rsidRPr="00DA0641">
        <w:t xml:space="preserve">researcher </w:t>
      </w:r>
      <w:r w:rsidR="0046776B">
        <w:t xml:space="preserve">in </w:t>
      </w:r>
      <w:r w:rsidRPr="00DA0641">
        <w:t>determin</w:t>
      </w:r>
      <w:r w:rsidR="0068552E">
        <w:t>ing</w:t>
      </w:r>
      <w:r w:rsidRPr="00DA0641">
        <w:t xml:space="preserve"> the nature of the research while establishing the ‘variables</w:t>
      </w:r>
      <w:r w:rsidR="0068552E">
        <w:t>’</w:t>
      </w:r>
      <w:r w:rsidRPr="00DA0641">
        <w:t xml:space="preserve"> for the data collection.</w:t>
      </w:r>
      <w:r w:rsidR="00E866E1" w:rsidRPr="00DA0641">
        <w:t xml:space="preserve"> </w:t>
      </w:r>
      <w:r w:rsidR="005336C1">
        <w:t xml:space="preserve">The </w:t>
      </w:r>
      <w:r w:rsidR="00E866E1" w:rsidRPr="00DA0641">
        <w:t xml:space="preserve">objective-1 is </w:t>
      </w:r>
      <w:r w:rsidR="001E16B8">
        <w:t>fulfilled</w:t>
      </w:r>
      <w:r w:rsidR="00E866E1" w:rsidRPr="00DA0641">
        <w:t xml:space="preserve"> </w:t>
      </w:r>
      <w:r w:rsidR="001E16B8">
        <w:t xml:space="preserve">within </w:t>
      </w:r>
      <w:r w:rsidR="00E866E1" w:rsidRPr="00DA0641">
        <w:t>this chapter.</w:t>
      </w:r>
    </w:p>
    <w:p w14:paraId="24332CDA" w14:textId="77777777" w:rsidR="000D63E6" w:rsidRPr="00900915" w:rsidRDefault="000D63E6" w:rsidP="00900915">
      <w:pPr>
        <w:rPr>
          <w:b/>
          <w:bCs/>
        </w:rPr>
      </w:pPr>
      <w:r w:rsidRPr="00900915">
        <w:rPr>
          <w:b/>
          <w:bCs/>
        </w:rPr>
        <w:t>Chapter Three</w:t>
      </w:r>
    </w:p>
    <w:p w14:paraId="5A4C7E43" w14:textId="3571A43A" w:rsidR="00E516E2" w:rsidRPr="00DA0641" w:rsidRDefault="000D63E6" w:rsidP="00900915">
      <w:r w:rsidRPr="00DA0641">
        <w:t>This chapter elaborates on the research methodology used in this study. A comprehensive overview of the research philosophy, design</w:t>
      </w:r>
      <w:r w:rsidR="005336C1">
        <w:t>,</w:t>
      </w:r>
      <w:r w:rsidRPr="00DA0641">
        <w:t xml:space="preserve"> and adopted research methods are discussed while providing pertinent justifications on method selection and sampling.</w:t>
      </w:r>
    </w:p>
    <w:p w14:paraId="4394ACBA" w14:textId="77777777" w:rsidR="000D63E6" w:rsidRPr="00900915" w:rsidRDefault="000D63E6" w:rsidP="00900915">
      <w:pPr>
        <w:rPr>
          <w:b/>
          <w:bCs/>
        </w:rPr>
      </w:pPr>
      <w:r w:rsidRPr="00900915">
        <w:rPr>
          <w:b/>
          <w:bCs/>
        </w:rPr>
        <w:t>Chapter Four</w:t>
      </w:r>
    </w:p>
    <w:p w14:paraId="39B333FD" w14:textId="79F714AF" w:rsidR="000D63E6" w:rsidRPr="00DA0641" w:rsidRDefault="00E866E1" w:rsidP="00900915">
      <w:r w:rsidRPr="00DA0641">
        <w:t xml:space="preserve">An investigation </w:t>
      </w:r>
      <w:r w:rsidR="002C2CF4" w:rsidRPr="00DA0641">
        <w:t>into</w:t>
      </w:r>
      <w:r w:rsidRPr="00DA0641">
        <w:t xml:space="preserve"> the extent of exploitation, benefits</w:t>
      </w:r>
      <w:r w:rsidR="005336C1">
        <w:t>,</w:t>
      </w:r>
      <w:r w:rsidRPr="00DA0641">
        <w:t xml:space="preserve"> and challenges associated with BBI in construction is</w:t>
      </w:r>
      <w:r w:rsidR="000D63E6" w:rsidRPr="00DA0641">
        <w:t xml:space="preserve"> discussed</w:t>
      </w:r>
      <w:r w:rsidRPr="00DA0641">
        <w:t xml:space="preserve"> in chapter four. Moreover, the </w:t>
      </w:r>
      <w:r w:rsidR="000D63E6" w:rsidRPr="00DA0641">
        <w:t xml:space="preserve">chapter explains how </w:t>
      </w:r>
      <w:r w:rsidR="005336C1">
        <w:t xml:space="preserve">the </w:t>
      </w:r>
      <w:r w:rsidRPr="00DA0641">
        <w:t xml:space="preserve">construction </w:t>
      </w:r>
      <w:r w:rsidRPr="00DA0641">
        <w:lastRenderedPageBreak/>
        <w:t>industry exploits</w:t>
      </w:r>
      <w:r w:rsidR="000D63E6" w:rsidRPr="00DA0641">
        <w:t xml:space="preserve"> the concept of </w:t>
      </w:r>
      <w:r w:rsidRPr="00DA0641">
        <w:t>BBI</w:t>
      </w:r>
      <w:r w:rsidR="000D63E6" w:rsidRPr="00DA0641">
        <w:t xml:space="preserve"> in current practice.</w:t>
      </w:r>
      <w:r w:rsidRPr="00DA0641">
        <w:t xml:space="preserve"> Achievement of Obje</w:t>
      </w:r>
      <w:r w:rsidR="005336C1">
        <w:t>ct</w:t>
      </w:r>
      <w:r w:rsidRPr="00DA0641">
        <w:t xml:space="preserve">ive-2 </w:t>
      </w:r>
      <w:r w:rsidR="0068552E">
        <w:t xml:space="preserve">and Objective-4 </w:t>
      </w:r>
      <w:r w:rsidR="001E16B8">
        <w:t>are explained in detail within</w:t>
      </w:r>
      <w:r w:rsidRPr="00DA0641">
        <w:t xml:space="preserve"> this chapter. Data analysis and discussions related to </w:t>
      </w:r>
      <w:r w:rsidR="005336C1">
        <w:t xml:space="preserve"> </w:t>
      </w:r>
      <w:r w:rsidR="0046776B">
        <w:t>objectives</w:t>
      </w:r>
      <w:r w:rsidRPr="00DA0641">
        <w:t xml:space="preserve"> 2</w:t>
      </w:r>
      <w:r w:rsidR="001E16B8">
        <w:t xml:space="preserve"> and 4</w:t>
      </w:r>
      <w:r w:rsidRPr="00DA0641">
        <w:t xml:space="preserve"> are also placed here.</w:t>
      </w:r>
    </w:p>
    <w:p w14:paraId="2ADE3146" w14:textId="77777777" w:rsidR="00E866E1" w:rsidRPr="00900915" w:rsidRDefault="00E866E1" w:rsidP="00900915">
      <w:pPr>
        <w:rPr>
          <w:b/>
          <w:bCs/>
        </w:rPr>
      </w:pPr>
      <w:r w:rsidRPr="00900915">
        <w:rPr>
          <w:b/>
          <w:bCs/>
        </w:rPr>
        <w:t>Chapter Five</w:t>
      </w:r>
    </w:p>
    <w:p w14:paraId="29152565" w14:textId="27232545" w:rsidR="00E866E1" w:rsidRPr="00DA0641" w:rsidRDefault="00E866E1" w:rsidP="00900915">
      <w:r w:rsidRPr="00DA0641">
        <w:t xml:space="preserve">Chapter five </w:t>
      </w:r>
      <w:r w:rsidR="001D2AB8" w:rsidRPr="00DA0641">
        <w:t xml:space="preserve">first </w:t>
      </w:r>
      <w:r w:rsidRPr="00DA0641">
        <w:t>explains the impact of organisation culture, structure</w:t>
      </w:r>
      <w:r w:rsidR="005336C1">
        <w:t>,</w:t>
      </w:r>
      <w:r w:rsidRPr="00DA0641">
        <w:t xml:space="preserve"> and size on </w:t>
      </w:r>
      <w:r w:rsidR="005336C1">
        <w:t xml:space="preserve">the </w:t>
      </w:r>
      <w:r w:rsidRPr="00DA0641">
        <w:t>effective exploitation of BBI</w:t>
      </w:r>
      <w:r w:rsidR="001D2AB8" w:rsidRPr="00DA0641">
        <w:t xml:space="preserve"> as a comparison study </w:t>
      </w:r>
      <w:r w:rsidR="0068552E">
        <w:t>across</w:t>
      </w:r>
      <w:r w:rsidR="001E16B8">
        <w:t xml:space="preserve"> sectors:</w:t>
      </w:r>
      <w:r w:rsidR="001D2AB8" w:rsidRPr="00DA0641">
        <w:t xml:space="preserve"> construction, retail, finance</w:t>
      </w:r>
      <w:r w:rsidR="005336C1">
        <w:t>,</w:t>
      </w:r>
      <w:r w:rsidR="001D2AB8" w:rsidRPr="00DA0641">
        <w:t xml:space="preserve"> and manufacturing</w:t>
      </w:r>
      <w:r w:rsidRPr="00DA0641">
        <w:t xml:space="preserve">.  </w:t>
      </w:r>
      <w:r w:rsidR="001D2AB8" w:rsidRPr="00DA0641">
        <w:t>This endeavo</w:t>
      </w:r>
      <w:r w:rsidR="005336C1">
        <w:t>u</w:t>
      </w:r>
      <w:r w:rsidR="001D2AB8" w:rsidRPr="00DA0641">
        <w:t xml:space="preserve">r emphasises the direction and </w:t>
      </w:r>
      <w:r w:rsidR="001E16B8">
        <w:t xml:space="preserve">the </w:t>
      </w:r>
      <w:r w:rsidR="001D2AB8" w:rsidRPr="00DA0641">
        <w:t xml:space="preserve">strength of impact that the impact factors have </w:t>
      </w:r>
      <w:r w:rsidR="0046776B">
        <w:t>on</w:t>
      </w:r>
      <w:r w:rsidR="001D2AB8" w:rsidRPr="00DA0641">
        <w:t xml:space="preserve"> BBI exploitation and  competitive advantage enhancements. The lessons learned from retail, finance</w:t>
      </w:r>
      <w:r w:rsidR="005336C1">
        <w:t>,</w:t>
      </w:r>
      <w:r w:rsidR="001D2AB8" w:rsidRPr="00DA0641">
        <w:t xml:space="preserve"> and manufacturing sectors which can be adapted to </w:t>
      </w:r>
      <w:r w:rsidR="005336C1">
        <w:t xml:space="preserve">the </w:t>
      </w:r>
      <w:r w:rsidR="001D2AB8" w:rsidRPr="00DA0641">
        <w:t xml:space="preserve">construction industry are </w:t>
      </w:r>
      <w:r w:rsidR="001E16B8">
        <w:t xml:space="preserve">also </w:t>
      </w:r>
      <w:r w:rsidR="001D2AB8" w:rsidRPr="00DA0641">
        <w:t>presented</w:t>
      </w:r>
      <w:r w:rsidR="002C2CF4">
        <w:t xml:space="preserve"> remarking the achievement of </w:t>
      </w:r>
      <w:r w:rsidR="001D2AB8" w:rsidRPr="00DA0641">
        <w:t xml:space="preserve"> </w:t>
      </w:r>
      <w:r w:rsidR="0046776B">
        <w:t>obj</w:t>
      </w:r>
      <w:r w:rsidR="0046776B" w:rsidRPr="00DA0641">
        <w:t>ective</w:t>
      </w:r>
      <w:r w:rsidR="0046776B">
        <w:t xml:space="preserve">s 3 and </w:t>
      </w:r>
      <w:r w:rsidR="001D2AB8" w:rsidRPr="00DA0641">
        <w:t>4</w:t>
      </w:r>
      <w:r w:rsidRPr="00DA0641">
        <w:t xml:space="preserve">. </w:t>
      </w:r>
      <w:r w:rsidR="0046776B" w:rsidRPr="00DA0641">
        <w:t>Secon</w:t>
      </w:r>
      <w:r w:rsidR="0046776B">
        <w:t>dly</w:t>
      </w:r>
      <w:r w:rsidR="001D2AB8" w:rsidRPr="00DA0641">
        <w:t xml:space="preserve">, this chapter assembles the results of all the work undertaken </w:t>
      </w:r>
      <w:r w:rsidR="005336C1">
        <w:t>concerning</w:t>
      </w:r>
      <w:r w:rsidR="001D2AB8" w:rsidRPr="00DA0641">
        <w:t xml:space="preserve"> impact factors, exploitation</w:t>
      </w:r>
      <w:r w:rsidR="005336C1">
        <w:t>,</w:t>
      </w:r>
      <w:r w:rsidR="001D2AB8" w:rsidRPr="00DA0641">
        <w:t xml:space="preserve"> and competitive advantage and develops a strategic framework highlighting the critical factors at  play </w:t>
      </w:r>
      <w:r w:rsidR="0046776B">
        <w:t>in</w:t>
      </w:r>
      <w:r w:rsidR="001D2AB8" w:rsidRPr="00DA0641">
        <w:t xml:space="preserve"> BBI exploitation for competitive advantage. The chapter explains the need for such a framework</w:t>
      </w:r>
      <w:r w:rsidR="0068552E">
        <w:t xml:space="preserve"> and</w:t>
      </w:r>
      <w:r w:rsidR="001D2AB8" w:rsidRPr="00DA0641">
        <w:t xml:space="preserve"> </w:t>
      </w:r>
      <w:r w:rsidR="001E16B8">
        <w:t xml:space="preserve">the </w:t>
      </w:r>
      <w:r w:rsidR="001D2AB8" w:rsidRPr="00DA0641">
        <w:t xml:space="preserve">development </w:t>
      </w:r>
      <w:r w:rsidR="0068552E">
        <w:t>o</w:t>
      </w:r>
      <w:r w:rsidR="001D2AB8" w:rsidRPr="00DA0641">
        <w:t>f this strategic framework. Thus, Objective</w:t>
      </w:r>
      <w:r w:rsidR="0046776B">
        <w:t xml:space="preserve"> </w:t>
      </w:r>
      <w:r w:rsidR="00603809">
        <w:t>5</w:t>
      </w:r>
      <w:r w:rsidR="001D2AB8" w:rsidRPr="00DA0641">
        <w:t xml:space="preserve"> is achieved here. </w:t>
      </w:r>
      <w:r w:rsidR="002C2CF4" w:rsidRPr="002C2CF4">
        <w:t>The discussion</w:t>
      </w:r>
      <w:r w:rsidR="002C2CF4">
        <w:t>s</w:t>
      </w:r>
      <w:r w:rsidR="002C2CF4" w:rsidRPr="002C2CF4">
        <w:t xml:space="preserve"> aimed at the findings </w:t>
      </w:r>
      <w:r w:rsidR="005336C1">
        <w:t>concerning</w:t>
      </w:r>
      <w:r w:rsidR="002C2CF4" w:rsidRPr="002C2CF4">
        <w:t xml:space="preserve"> </w:t>
      </w:r>
      <w:r w:rsidR="005336C1">
        <w:t xml:space="preserve">the </w:t>
      </w:r>
      <w:r w:rsidR="002C2CF4" w:rsidRPr="002C2CF4">
        <w:t xml:space="preserve">strategic framework are </w:t>
      </w:r>
      <w:r w:rsidR="007B1CD9">
        <w:t xml:space="preserve">also </w:t>
      </w:r>
      <w:r w:rsidR="002C2CF4" w:rsidRPr="002C2CF4">
        <w:t xml:space="preserve">presented in this chapter. </w:t>
      </w:r>
    </w:p>
    <w:p w14:paraId="2B485ACD" w14:textId="77777777" w:rsidR="00D47575" w:rsidRPr="00900915" w:rsidRDefault="00D47575" w:rsidP="00900915">
      <w:pPr>
        <w:rPr>
          <w:b/>
          <w:bCs/>
        </w:rPr>
      </w:pPr>
      <w:r w:rsidRPr="00900915">
        <w:rPr>
          <w:b/>
          <w:bCs/>
        </w:rPr>
        <w:t>Chapter Six</w:t>
      </w:r>
    </w:p>
    <w:p w14:paraId="3355C522" w14:textId="49AAA8F0" w:rsidR="007B1CD9" w:rsidRPr="00DA0641" w:rsidRDefault="00D47575" w:rsidP="00900915">
      <w:r w:rsidRPr="00DA0641">
        <w:t xml:space="preserve">Chapter </w:t>
      </w:r>
      <w:r w:rsidR="0046776B">
        <w:t>six</w:t>
      </w:r>
      <w:r w:rsidRPr="00DA0641">
        <w:t xml:space="preserve"> explores the skills and training needs required for effective exploitation of BIM, BDA</w:t>
      </w:r>
      <w:r w:rsidR="005336C1">
        <w:t>,</w:t>
      </w:r>
      <w:r w:rsidRPr="00DA0641">
        <w:t xml:space="preserve"> and </w:t>
      </w:r>
      <w:r w:rsidR="00F349ED">
        <w:t>IoT</w:t>
      </w:r>
      <w:r w:rsidRPr="00DA0641">
        <w:t xml:space="preserve"> for competitive advantage. After analysing quantitative and qualitative data, the chapter concludes by developing a</w:t>
      </w:r>
      <w:r w:rsidR="0068552E">
        <w:t>n interactive</w:t>
      </w:r>
      <w:r w:rsidRPr="00DA0641">
        <w:t xml:space="preserve"> Skills Knowledge Inventory (SKI) for </w:t>
      </w:r>
      <w:r w:rsidR="005336C1">
        <w:t xml:space="preserve">the </w:t>
      </w:r>
      <w:r w:rsidRPr="00DA0641">
        <w:t>construction industry. Objective</w:t>
      </w:r>
      <w:r w:rsidR="0046776B">
        <w:t xml:space="preserve"> </w:t>
      </w:r>
      <w:r w:rsidR="00603809">
        <w:t>6</w:t>
      </w:r>
      <w:r w:rsidRPr="00DA0641">
        <w:t xml:space="preserve"> is completed within this chapter</w:t>
      </w:r>
      <w:r w:rsidR="00A6512A">
        <w:t>,</w:t>
      </w:r>
      <w:r w:rsidR="007B1CD9">
        <w:t xml:space="preserve"> followed by a discussion </w:t>
      </w:r>
      <w:r w:rsidR="007B1CD9" w:rsidRPr="00DA0641">
        <w:t xml:space="preserve">aimed at the findings </w:t>
      </w:r>
      <w:r w:rsidR="005336C1">
        <w:t>concerning</w:t>
      </w:r>
      <w:r w:rsidR="007B1CD9" w:rsidRPr="00DA0641">
        <w:t xml:space="preserve"> </w:t>
      </w:r>
      <w:r w:rsidR="007B1CD9">
        <w:t>the</w:t>
      </w:r>
      <w:r w:rsidR="007B1CD9" w:rsidRPr="00DA0641">
        <w:t xml:space="preserve"> skills knowledge inventory. </w:t>
      </w:r>
    </w:p>
    <w:p w14:paraId="567520A1" w14:textId="7D439076" w:rsidR="00B651BD" w:rsidRPr="00900915" w:rsidRDefault="00B651BD" w:rsidP="00900915">
      <w:pPr>
        <w:rPr>
          <w:b/>
          <w:bCs/>
        </w:rPr>
      </w:pPr>
      <w:r w:rsidRPr="00900915">
        <w:rPr>
          <w:b/>
          <w:bCs/>
        </w:rPr>
        <w:t xml:space="preserve">Chapter </w:t>
      </w:r>
      <w:r w:rsidR="002C2CF4" w:rsidRPr="00900915">
        <w:rPr>
          <w:b/>
          <w:bCs/>
        </w:rPr>
        <w:t>Seven</w:t>
      </w:r>
    </w:p>
    <w:p w14:paraId="30D567B2" w14:textId="76547584" w:rsidR="00A63B09" w:rsidRPr="00DA0641" w:rsidRDefault="00A57CAC" w:rsidP="00900915">
      <w:r w:rsidRPr="00DA0641">
        <w:t xml:space="preserve">The last chapter provides an overall </w:t>
      </w:r>
      <w:r w:rsidR="007B1CD9">
        <w:t>conclusion</w:t>
      </w:r>
      <w:r w:rsidRPr="00DA0641">
        <w:t xml:space="preserve"> of this research endeavour. The priority of this chapter is to explain </w:t>
      </w:r>
      <w:r w:rsidR="0068552E">
        <w:t>the key conclusions and recommendations emerging from the findings in</w:t>
      </w:r>
      <w:r w:rsidR="005336C1">
        <w:t xml:space="preserve"> </w:t>
      </w:r>
      <w:r w:rsidR="0068552E">
        <w:t>line with the</w:t>
      </w:r>
      <w:r w:rsidRPr="00DA0641">
        <w:t xml:space="preserve"> research objectives</w:t>
      </w:r>
      <w:r w:rsidR="001E16B8">
        <w:t xml:space="preserve"> and research questions</w:t>
      </w:r>
      <w:r w:rsidRPr="00DA0641">
        <w:t xml:space="preserve">. The contributions to the body of knowledge and recommendations for further research are also envisaged. </w:t>
      </w:r>
    </w:p>
    <w:p w14:paraId="645A248D" w14:textId="45FD3F1A" w:rsidR="00A63B09" w:rsidRDefault="00FF2B5D" w:rsidP="00393220">
      <w:r>
        <w:fldChar w:fldCharType="begin"/>
      </w:r>
      <w:r>
        <w:instrText xml:space="preserve"> REF _Ref47540748 \h </w:instrText>
      </w:r>
      <w:r w:rsidR="00393220">
        <w:instrText xml:space="preserve"> \* MERGEFORMAT </w:instrText>
      </w:r>
      <w:r>
        <w:fldChar w:fldCharType="separate"/>
      </w:r>
      <w:r w:rsidR="00F70D7D">
        <w:t xml:space="preserve">Figure </w:t>
      </w:r>
      <w:r w:rsidR="00F70D7D">
        <w:rPr>
          <w:noProof/>
        </w:rPr>
        <w:t>2</w:t>
      </w:r>
      <w:r>
        <w:fldChar w:fldCharType="end"/>
      </w:r>
      <w:r>
        <w:t xml:space="preserve"> </w:t>
      </w:r>
      <w:r w:rsidR="00A63B09" w:rsidRPr="00DA0641">
        <w:t xml:space="preserve">below illustrates the position of each chapter in the overall research endeavour and the contribution of each chapter to the </w:t>
      </w:r>
      <w:r w:rsidR="00DD266D">
        <w:t>research outputs.</w:t>
      </w:r>
      <w:r w:rsidR="00393220">
        <w:t xml:space="preserve"> Accordingly, </w:t>
      </w:r>
      <w:r w:rsidR="005336C1">
        <w:t xml:space="preserve">the </w:t>
      </w:r>
      <w:r w:rsidR="00393220">
        <w:t xml:space="preserve">next chapter presents a </w:t>
      </w:r>
      <w:r w:rsidR="00393220" w:rsidRPr="00393220">
        <w:t xml:space="preserve">comprehensive summary of previous research </w:t>
      </w:r>
      <w:r w:rsidR="00393220">
        <w:t>on the</w:t>
      </w:r>
      <w:r w:rsidR="00393220" w:rsidRPr="00393220">
        <w:t xml:space="preserve"> topics that ha</w:t>
      </w:r>
      <w:r w:rsidR="005336C1">
        <w:t>ve</w:t>
      </w:r>
      <w:r w:rsidR="00393220" w:rsidRPr="00393220">
        <w:t xml:space="preserve"> been employed in the study</w:t>
      </w:r>
      <w:r w:rsidR="00393220">
        <w:t xml:space="preserve">, </w:t>
      </w:r>
      <w:bookmarkStart w:id="114" w:name="_Hlk49271300"/>
      <w:r w:rsidR="00393220">
        <w:t>laying out the theoretical foundation for the research endeavour</w:t>
      </w:r>
      <w:r w:rsidR="00393220" w:rsidRPr="00393220">
        <w:t>.</w:t>
      </w:r>
    </w:p>
    <w:p w14:paraId="11D3AC3D" w14:textId="00DAC8E8" w:rsidR="00393220" w:rsidRPr="00DA0641" w:rsidRDefault="00393220" w:rsidP="00393220">
      <w:pPr>
        <w:sectPr w:rsidR="00393220" w:rsidRPr="00DA0641" w:rsidSect="001A01B0">
          <w:pgSz w:w="11907" w:h="16839" w:code="9"/>
          <w:pgMar w:top="851" w:right="851" w:bottom="851" w:left="2268" w:header="720" w:footer="720" w:gutter="0"/>
          <w:cols w:space="720"/>
          <w:docGrid w:linePitch="360"/>
        </w:sectPr>
      </w:pPr>
    </w:p>
    <w:p w14:paraId="5BA365C3" w14:textId="5BB4C083" w:rsidR="00B651BD" w:rsidRPr="00DA0641" w:rsidRDefault="004A0A00" w:rsidP="00DF34A2">
      <w:pPr>
        <w:rPr>
          <w:rFonts w:cstheme="minorHAnsi"/>
          <w:sz w:val="24"/>
          <w:szCs w:val="24"/>
        </w:rPr>
      </w:pPr>
      <w:r w:rsidRPr="00DA0641">
        <w:rPr>
          <w:rFonts w:cstheme="minorHAnsi"/>
          <w:noProof/>
          <w:sz w:val="24"/>
          <w:szCs w:val="24"/>
          <w:lang w:eastAsia="en-GB"/>
        </w:rPr>
        <w:lastRenderedPageBreak/>
        <mc:AlternateContent>
          <mc:Choice Requires="wpg">
            <w:drawing>
              <wp:anchor distT="0" distB="0" distL="114300" distR="114300" simplePos="0" relativeHeight="251719168" behindDoc="0" locked="0" layoutInCell="1" allowOverlap="1" wp14:anchorId="53540ABB" wp14:editId="13E4BE9C">
                <wp:simplePos x="0" y="0"/>
                <wp:positionH relativeFrom="column">
                  <wp:posOffset>69215</wp:posOffset>
                </wp:positionH>
                <wp:positionV relativeFrom="paragraph">
                  <wp:posOffset>-551180</wp:posOffset>
                </wp:positionV>
                <wp:extent cx="8911590" cy="5966460"/>
                <wp:effectExtent l="0" t="0" r="22860" b="15240"/>
                <wp:wrapNone/>
                <wp:docPr id="35" name="Group 35"/>
                <wp:cNvGraphicFramePr/>
                <a:graphic xmlns:a="http://schemas.openxmlformats.org/drawingml/2006/main">
                  <a:graphicData uri="http://schemas.microsoft.com/office/word/2010/wordprocessingGroup">
                    <wpg:wgp>
                      <wpg:cNvGrpSpPr/>
                      <wpg:grpSpPr>
                        <a:xfrm>
                          <a:off x="0" y="0"/>
                          <a:ext cx="8911590" cy="5966460"/>
                          <a:chOff x="0" y="-31758"/>
                          <a:chExt cx="8911987" cy="5967933"/>
                        </a:xfrm>
                      </wpg:grpSpPr>
                      <wpg:grpSp>
                        <wpg:cNvPr id="36" name="Group 36"/>
                        <wpg:cNvGrpSpPr/>
                        <wpg:grpSpPr>
                          <a:xfrm>
                            <a:off x="0" y="-31758"/>
                            <a:ext cx="8911987" cy="5967933"/>
                            <a:chOff x="0" y="-31758"/>
                            <a:chExt cx="8911987" cy="5967933"/>
                          </a:xfrm>
                        </wpg:grpSpPr>
                        <wpg:grpSp>
                          <wpg:cNvPr id="37" name="Group 37"/>
                          <wpg:cNvGrpSpPr/>
                          <wpg:grpSpPr>
                            <a:xfrm>
                              <a:off x="0" y="-31758"/>
                              <a:ext cx="8911987" cy="5967933"/>
                              <a:chOff x="0" y="-31758"/>
                              <a:chExt cx="8911987" cy="5967933"/>
                            </a:xfrm>
                          </wpg:grpSpPr>
                          <wpg:grpSp>
                            <wpg:cNvPr id="38" name="Group 38"/>
                            <wpg:cNvGrpSpPr/>
                            <wpg:grpSpPr>
                              <a:xfrm>
                                <a:off x="0" y="-31758"/>
                                <a:ext cx="8911987" cy="5967933"/>
                                <a:chOff x="0" y="-31758"/>
                                <a:chExt cx="8911987" cy="5967933"/>
                              </a:xfrm>
                            </wpg:grpSpPr>
                            <wpg:grpSp>
                              <wpg:cNvPr id="39" name="Group 39"/>
                              <wpg:cNvGrpSpPr/>
                              <wpg:grpSpPr>
                                <a:xfrm>
                                  <a:off x="0" y="-31758"/>
                                  <a:ext cx="8911987" cy="5967933"/>
                                  <a:chOff x="0" y="-31758"/>
                                  <a:chExt cx="8911987" cy="5967933"/>
                                </a:xfrm>
                              </wpg:grpSpPr>
                              <wpg:grpSp>
                                <wpg:cNvPr id="40" name="Group 40"/>
                                <wpg:cNvGrpSpPr/>
                                <wpg:grpSpPr>
                                  <a:xfrm>
                                    <a:off x="203193" y="0"/>
                                    <a:ext cx="2062335" cy="5927706"/>
                                    <a:chOff x="-7" y="0"/>
                                    <a:chExt cx="2062335" cy="5927706"/>
                                  </a:xfrm>
                                </wpg:grpSpPr>
                                <wps:wsp>
                                  <wps:cNvPr id="41" name="AutoShape 14"/>
                                  <wps:cNvSpPr>
                                    <a:spLocks noChangeArrowheads="1"/>
                                  </wps:cNvSpPr>
                                  <wps:spPr bwMode="auto">
                                    <a:xfrm>
                                      <a:off x="0" y="0"/>
                                      <a:ext cx="2040890" cy="962660"/>
                                    </a:xfrm>
                                    <a:prstGeom prst="rect">
                                      <a:avLst/>
                                    </a:prstGeom>
                                    <a:solidFill>
                                      <a:schemeClr val="bg1"/>
                                    </a:solidFill>
                                    <a:ln w="15875">
                                      <a:solidFill>
                                        <a:schemeClr val="tx1"/>
                                      </a:solidFill>
                                    </a:ln>
                                  </wps:spPr>
                                  <wps:style>
                                    <a:lnRef idx="0">
                                      <a:scrgbClr r="0" g="0" b="0"/>
                                    </a:lnRef>
                                    <a:fillRef idx="1002">
                                      <a:schemeClr val="lt2"/>
                                    </a:fillRef>
                                    <a:effectRef idx="0">
                                      <a:scrgbClr r="0" g="0" b="0"/>
                                    </a:effectRef>
                                    <a:fontRef idx="major"/>
                                  </wps:style>
                                  <wps:txbx>
                                    <w:txbxContent>
                                      <w:p w14:paraId="261EA141" w14:textId="77777777" w:rsidR="003D2193" w:rsidRPr="00300A01" w:rsidRDefault="003D2193" w:rsidP="00603809">
                                        <w:pPr>
                                          <w:spacing w:after="0" w:line="240" w:lineRule="auto"/>
                                          <w:rPr>
                                            <w:b/>
                                            <w:bCs/>
                                          </w:rPr>
                                        </w:pPr>
                                        <w:r w:rsidRPr="00300A01">
                                          <w:rPr>
                                            <w:b/>
                                            <w:bCs/>
                                            <w:color w:val="4F81BD" w:themeColor="accent1"/>
                                            <w:sz w:val="28"/>
                                            <w:szCs w:val="28"/>
                                          </w:rPr>
                                          <w:t>CHAPTER-2</w:t>
                                        </w:r>
                                      </w:p>
                                      <w:p w14:paraId="001D0CAA" w14:textId="77777777" w:rsidR="003D2193" w:rsidRPr="00063666" w:rsidRDefault="003D2193" w:rsidP="00603809">
                                        <w:pPr>
                                          <w:pBdr>
                                            <w:left w:val="single" w:sz="48" w:space="13" w:color="4F81BD" w:themeColor="accent1"/>
                                          </w:pBdr>
                                          <w:spacing w:after="0" w:line="240" w:lineRule="auto"/>
                                          <w:rPr>
                                            <w:color w:val="4F81BD" w:themeColor="accent1"/>
                                            <w:szCs w:val="24"/>
                                          </w:rPr>
                                        </w:pPr>
                                        <w:r w:rsidRPr="00063666">
                                          <w:rPr>
                                            <w:color w:val="4F81BD" w:themeColor="accent1"/>
                                            <w:szCs w:val="24"/>
                                          </w:rPr>
                                          <w:t>Literature review</w:t>
                                        </w:r>
                                      </w:p>
                                      <w:p w14:paraId="757B8542"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W</w:t>
                                        </w:r>
                                        <w:r w:rsidRPr="00624842">
                                          <w:rPr>
                                            <w:color w:val="4F81BD" w:themeColor="accent1"/>
                                            <w:sz w:val="20"/>
                                            <w:szCs w:val="20"/>
                                          </w:rPr>
                                          <w:t>hat has already been discussed</w:t>
                                        </w:r>
                                      </w:p>
                                      <w:p w14:paraId="1EB43B54"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G</w:t>
                                        </w:r>
                                        <w:r w:rsidRPr="00624842">
                                          <w:rPr>
                                            <w:color w:val="4F81BD" w:themeColor="accent1"/>
                                            <w:sz w:val="20"/>
                                            <w:szCs w:val="20"/>
                                          </w:rPr>
                                          <w:t>aps</w:t>
                                        </w:r>
                                      </w:p>
                                      <w:p w14:paraId="0354BB3E"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xml:space="preserve">- </w:t>
                                        </w:r>
                                        <w:r w:rsidRPr="00624842">
                                          <w:rPr>
                                            <w:color w:val="4F81BD" w:themeColor="accent1"/>
                                            <w:sz w:val="20"/>
                                            <w:szCs w:val="20"/>
                                          </w:rPr>
                                          <w:t>Theoretical underpinning</w:t>
                                        </w:r>
                                      </w:p>
                                    </w:txbxContent>
                                  </wps:txbx>
                                  <wps:bodyPr rot="0" vert="horz" wrap="square" lIns="72000" tIns="36000" rIns="36000" bIns="36000" anchor="ctr" anchorCtr="0" upright="1">
                                    <a:noAutofit/>
                                  </wps:bodyPr>
                                </wps:wsp>
                                <wps:wsp>
                                  <wps:cNvPr id="53" name="AutoShape 14"/>
                                  <wps:cNvSpPr>
                                    <a:spLocks noChangeArrowheads="1"/>
                                  </wps:cNvSpPr>
                                  <wps:spPr bwMode="auto">
                                    <a:xfrm>
                                      <a:off x="-7" y="4061361"/>
                                      <a:ext cx="2040890" cy="926380"/>
                                    </a:xfrm>
                                    <a:prstGeom prst="rect">
                                      <a:avLst/>
                                    </a:prstGeom>
                                    <a:solidFill>
                                      <a:schemeClr val="bg1"/>
                                    </a:solidFill>
                                    <a:ln w="15875">
                                      <a:solidFill>
                                        <a:schemeClr val="tx1"/>
                                      </a:solidFill>
                                    </a:ln>
                                  </wps:spPr>
                                  <wps:style>
                                    <a:lnRef idx="0">
                                      <a:scrgbClr r="0" g="0" b="0"/>
                                    </a:lnRef>
                                    <a:fillRef idx="1002">
                                      <a:schemeClr val="lt2"/>
                                    </a:fillRef>
                                    <a:effectRef idx="0">
                                      <a:scrgbClr r="0" g="0" b="0"/>
                                    </a:effectRef>
                                    <a:fontRef idx="major"/>
                                  </wps:style>
                                  <wps:txbx>
                                    <w:txbxContent>
                                      <w:p w14:paraId="67AFBB06"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CHAPTER-6</w:t>
                                        </w:r>
                                      </w:p>
                                      <w:p w14:paraId="5BA6C5A5" w14:textId="77777777" w:rsidR="003D2193" w:rsidRPr="00DF3751" w:rsidRDefault="003D2193" w:rsidP="00603809">
                                        <w:pPr>
                                          <w:pBdr>
                                            <w:left w:val="single" w:sz="48" w:space="13" w:color="4F81BD" w:themeColor="accent1"/>
                                          </w:pBdr>
                                          <w:spacing w:after="0" w:line="240" w:lineRule="auto"/>
                                          <w:rPr>
                                            <w:color w:val="4F81BD" w:themeColor="accent1"/>
                                            <w:szCs w:val="24"/>
                                          </w:rPr>
                                        </w:pPr>
                                        <w:r w:rsidRPr="00DF3751">
                                          <w:rPr>
                                            <w:color w:val="4F81BD" w:themeColor="accent1"/>
                                            <w:szCs w:val="24"/>
                                          </w:rPr>
                                          <w:t>Analysis and Findings</w:t>
                                        </w:r>
                                      </w:p>
                                      <w:p w14:paraId="27F93D6F"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Skills and knowledge</w:t>
                                        </w:r>
                                      </w:p>
                                      <w:p w14:paraId="1FB693C8"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Training needs</w:t>
                                        </w:r>
                                      </w:p>
                                    </w:txbxContent>
                                  </wps:txbx>
                                  <wps:bodyPr rot="0" vert="horz" wrap="square" lIns="91440" tIns="91440" rIns="36000" bIns="91440" anchor="ctr" anchorCtr="0" upright="1">
                                    <a:noAutofit/>
                                  </wps:bodyPr>
                                </wps:wsp>
                                <wps:wsp>
                                  <wps:cNvPr id="61" name="AutoShape 14"/>
                                  <wps:cNvSpPr>
                                    <a:spLocks noChangeArrowheads="1"/>
                                  </wps:cNvSpPr>
                                  <wps:spPr bwMode="auto">
                                    <a:xfrm>
                                      <a:off x="0" y="2339439"/>
                                      <a:ext cx="2040890" cy="1653540"/>
                                    </a:xfrm>
                                    <a:prstGeom prst="rect">
                                      <a:avLst/>
                                    </a:prstGeom>
                                    <a:solidFill>
                                      <a:schemeClr val="bg1"/>
                                    </a:solidFill>
                                    <a:ln w="15875">
                                      <a:solidFill>
                                        <a:schemeClr val="tx1"/>
                                      </a:solidFill>
                                    </a:ln>
                                  </wps:spPr>
                                  <wps:style>
                                    <a:lnRef idx="0">
                                      <a:scrgbClr r="0" g="0" b="0"/>
                                    </a:lnRef>
                                    <a:fillRef idx="1002">
                                      <a:schemeClr val="lt2"/>
                                    </a:fillRef>
                                    <a:effectRef idx="0">
                                      <a:scrgbClr r="0" g="0" b="0"/>
                                    </a:effectRef>
                                    <a:fontRef idx="major"/>
                                  </wps:style>
                                  <wps:txbx>
                                    <w:txbxContent>
                                      <w:p w14:paraId="30B24638"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CHAPTER-5</w:t>
                                        </w:r>
                                      </w:p>
                                      <w:p w14:paraId="423C9661" w14:textId="77777777" w:rsidR="003D2193" w:rsidRPr="00063666" w:rsidRDefault="003D2193" w:rsidP="00603809">
                                        <w:pPr>
                                          <w:pBdr>
                                            <w:left w:val="single" w:sz="48" w:space="13" w:color="4F81BD" w:themeColor="accent1"/>
                                          </w:pBdr>
                                          <w:spacing w:after="0" w:line="240" w:lineRule="auto"/>
                                          <w:rPr>
                                            <w:color w:val="4F81BD" w:themeColor="accent1"/>
                                            <w:szCs w:val="24"/>
                                          </w:rPr>
                                        </w:pPr>
                                        <w:r w:rsidRPr="00063666">
                                          <w:rPr>
                                            <w:color w:val="4F81BD" w:themeColor="accent1"/>
                                            <w:szCs w:val="24"/>
                                          </w:rPr>
                                          <w:t>Analysis and Findings</w:t>
                                        </w:r>
                                      </w:p>
                                      <w:p w14:paraId="2961DE62"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impact of culture</w:t>
                                        </w:r>
                                      </w:p>
                                      <w:p w14:paraId="2A9D1298"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impact of structure</w:t>
                                        </w:r>
                                      </w:p>
                                      <w:p w14:paraId="66DF2583"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impact of size</w:t>
                                        </w:r>
                                      </w:p>
                                    </w:txbxContent>
                                  </wps:txbx>
                                  <wps:bodyPr rot="0" vert="horz" wrap="square" lIns="72000" tIns="36000" rIns="36000" bIns="36000" anchor="ctr" anchorCtr="0" upright="1">
                                    <a:noAutofit/>
                                  </wps:bodyPr>
                                </wps:wsp>
                                <wps:wsp>
                                  <wps:cNvPr id="25989" name="AutoShape 14"/>
                                  <wps:cNvSpPr>
                                    <a:spLocks noChangeArrowheads="1"/>
                                  </wps:cNvSpPr>
                                  <wps:spPr bwMode="auto">
                                    <a:xfrm>
                                      <a:off x="0" y="1187533"/>
                                      <a:ext cx="2040890" cy="1089025"/>
                                    </a:xfrm>
                                    <a:prstGeom prst="rect">
                                      <a:avLst/>
                                    </a:prstGeom>
                                    <a:solidFill>
                                      <a:schemeClr val="bg1"/>
                                    </a:solidFill>
                                    <a:ln w="15875">
                                      <a:solidFill>
                                        <a:schemeClr val="tx1"/>
                                      </a:solidFill>
                                    </a:ln>
                                  </wps:spPr>
                                  <wps:style>
                                    <a:lnRef idx="0">
                                      <a:scrgbClr r="0" g="0" b="0"/>
                                    </a:lnRef>
                                    <a:fillRef idx="1002">
                                      <a:schemeClr val="lt2"/>
                                    </a:fillRef>
                                    <a:effectRef idx="0">
                                      <a:scrgbClr r="0" g="0" b="0"/>
                                    </a:effectRef>
                                    <a:fontRef idx="major"/>
                                  </wps:style>
                                  <wps:txbx>
                                    <w:txbxContent>
                                      <w:p w14:paraId="68ADD2BD"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CHAPTER-4</w:t>
                                        </w:r>
                                      </w:p>
                                      <w:p w14:paraId="6F7A9BE3" w14:textId="77777777" w:rsidR="003D2193" w:rsidRPr="00063666" w:rsidRDefault="003D2193" w:rsidP="00603809">
                                        <w:pPr>
                                          <w:pBdr>
                                            <w:left w:val="single" w:sz="48" w:space="13" w:color="4F81BD" w:themeColor="accent1"/>
                                          </w:pBdr>
                                          <w:spacing w:after="0" w:line="240" w:lineRule="auto"/>
                                          <w:rPr>
                                            <w:color w:val="4F81BD" w:themeColor="accent1"/>
                                            <w:szCs w:val="24"/>
                                          </w:rPr>
                                        </w:pPr>
                                        <w:r w:rsidRPr="00063666">
                                          <w:rPr>
                                            <w:color w:val="4F81BD" w:themeColor="accent1"/>
                                            <w:szCs w:val="24"/>
                                          </w:rPr>
                                          <w:t>Analysis and Findings</w:t>
                                        </w:r>
                                      </w:p>
                                      <w:p w14:paraId="4DBB3DA3"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Exploitation</w:t>
                                        </w:r>
                                      </w:p>
                                      <w:p w14:paraId="23387EE4"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Benefits</w:t>
                                        </w:r>
                                      </w:p>
                                      <w:p w14:paraId="4968C127" w14:textId="77777777" w:rsidR="003D2193"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Challenges</w:t>
                                        </w:r>
                                      </w:p>
                                      <w:p w14:paraId="52C6C437"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Competitive advantage</w:t>
                                        </w:r>
                                      </w:p>
                                    </w:txbxContent>
                                  </wps:txbx>
                                  <wps:bodyPr rot="0" vert="horz" wrap="square" lIns="72000" tIns="36000" rIns="72000" bIns="36000" anchor="ctr" anchorCtr="0" upright="1">
                                    <a:noAutofit/>
                                  </wps:bodyPr>
                                </wps:wsp>
                                <wps:wsp>
                                  <wps:cNvPr id="25990" name="AutoShape 14"/>
                                  <wps:cNvSpPr>
                                    <a:spLocks noChangeArrowheads="1"/>
                                  </wps:cNvSpPr>
                                  <wps:spPr bwMode="auto">
                                    <a:xfrm>
                                      <a:off x="38759" y="5265498"/>
                                      <a:ext cx="2023569" cy="662208"/>
                                    </a:xfrm>
                                    <a:prstGeom prst="rect">
                                      <a:avLst/>
                                    </a:prstGeom>
                                    <a:solidFill>
                                      <a:schemeClr val="bg1"/>
                                    </a:solidFill>
                                    <a:ln w="15875">
                                      <a:solidFill>
                                        <a:schemeClr val="tx1"/>
                                      </a:solidFill>
                                    </a:ln>
                                  </wps:spPr>
                                  <wps:style>
                                    <a:lnRef idx="0">
                                      <a:scrgbClr r="0" g="0" b="0"/>
                                    </a:lnRef>
                                    <a:fillRef idx="1002">
                                      <a:schemeClr val="lt2"/>
                                    </a:fillRef>
                                    <a:effectRef idx="0">
                                      <a:scrgbClr r="0" g="0" b="0"/>
                                    </a:effectRef>
                                    <a:fontRef idx="major"/>
                                  </wps:style>
                                  <wps:txbx>
                                    <w:txbxContent>
                                      <w:p w14:paraId="0FA3FF31"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CHAPTER-7</w:t>
                                        </w:r>
                                      </w:p>
                                      <w:p w14:paraId="2181B971" w14:textId="77777777" w:rsidR="003D2193" w:rsidRPr="00DF3751" w:rsidRDefault="003D2193" w:rsidP="00603809">
                                        <w:pPr>
                                          <w:pBdr>
                                            <w:left w:val="single" w:sz="48" w:space="13" w:color="4F81BD" w:themeColor="accent1"/>
                                          </w:pBdr>
                                          <w:spacing w:after="0" w:line="240" w:lineRule="auto"/>
                                          <w:rPr>
                                            <w:color w:val="4F81BD" w:themeColor="accent1"/>
                                            <w:szCs w:val="24"/>
                                          </w:rPr>
                                        </w:pPr>
                                        <w:r>
                                          <w:rPr>
                                            <w:color w:val="4F81BD" w:themeColor="accent1"/>
                                            <w:szCs w:val="24"/>
                                          </w:rPr>
                                          <w:t>Conclusion</w:t>
                                        </w:r>
                                      </w:p>
                                      <w:p w14:paraId="08B3F833" w14:textId="77777777" w:rsidR="003D2193" w:rsidRPr="00624842" w:rsidRDefault="003D2193" w:rsidP="00603809">
                                        <w:pPr>
                                          <w:pBdr>
                                            <w:left w:val="single" w:sz="48" w:space="13" w:color="4F81BD" w:themeColor="accent1"/>
                                          </w:pBdr>
                                          <w:spacing w:after="0"/>
                                          <w:rPr>
                                            <w:color w:val="4F81BD" w:themeColor="accent1"/>
                                            <w:sz w:val="20"/>
                                            <w:szCs w:val="20"/>
                                          </w:rPr>
                                        </w:pPr>
                                      </w:p>
                                    </w:txbxContent>
                                  </wps:txbx>
                                  <wps:bodyPr rot="0" vert="horz" wrap="square" lIns="91440" tIns="91440" rIns="36000" bIns="91440" anchor="ctr" anchorCtr="0" upright="1">
                                    <a:noAutofit/>
                                  </wps:bodyPr>
                                </wps:wsp>
                              </wpg:grpSp>
                              <wpg:grpSp>
                                <wpg:cNvPr id="25991" name="Group 25991"/>
                                <wpg:cNvGrpSpPr/>
                                <wpg:grpSpPr>
                                  <a:xfrm>
                                    <a:off x="0" y="-31758"/>
                                    <a:ext cx="8911987" cy="5967933"/>
                                    <a:chOff x="0" y="-257536"/>
                                    <a:chExt cx="8911987" cy="5967933"/>
                                  </a:xfrm>
                                </wpg:grpSpPr>
                                <wpg:grpSp>
                                  <wpg:cNvPr id="25992" name="Group 25992"/>
                                  <wpg:cNvGrpSpPr/>
                                  <wpg:grpSpPr>
                                    <a:xfrm>
                                      <a:off x="5136444" y="4109156"/>
                                      <a:ext cx="1161358" cy="330200"/>
                                      <a:chOff x="0" y="0"/>
                                      <a:chExt cx="1161358" cy="330200"/>
                                    </a:xfrm>
                                  </wpg:grpSpPr>
                                  <wps:wsp>
                                    <wps:cNvPr id="25993" name="Text Box 2"/>
                                    <wps:cNvSpPr txBox="1">
                                      <a:spLocks noChangeArrowheads="1"/>
                                    </wps:cNvSpPr>
                                    <wps:spPr bwMode="auto">
                                      <a:xfrm>
                                        <a:off x="0" y="0"/>
                                        <a:ext cx="962660" cy="330200"/>
                                      </a:xfrm>
                                      <a:prstGeom prst="rect">
                                        <a:avLst/>
                                      </a:prstGeom>
                                      <a:solidFill>
                                        <a:srgbClr val="FFFFFF"/>
                                      </a:solidFill>
                                      <a:ln w="19050">
                                        <a:solidFill>
                                          <a:schemeClr val="tx1"/>
                                        </a:solidFill>
                                        <a:miter lim="800000"/>
                                        <a:headEnd/>
                                        <a:tailEnd/>
                                      </a:ln>
                                    </wps:spPr>
                                    <wps:txbx>
                                      <w:txbxContent>
                                        <w:p w14:paraId="31CCC933" w14:textId="2098C819" w:rsidR="003D2193" w:rsidRPr="00DF3751" w:rsidRDefault="003D2193" w:rsidP="00603809">
                                          <w:pPr>
                                            <w:spacing w:after="0"/>
                                            <w:rPr>
                                              <w:color w:val="4F81BD" w:themeColor="accent1"/>
                                              <w:sz w:val="18"/>
                                            </w:rPr>
                                          </w:pPr>
                                          <w:r>
                                            <w:rPr>
                                              <w:b/>
                                              <w:color w:val="4F81BD" w:themeColor="accent1"/>
                                              <w:sz w:val="24"/>
                                            </w:rPr>
                                            <w:t>Objective 6</w:t>
                                          </w:r>
                                        </w:p>
                                        <w:p w14:paraId="184F81B8" w14:textId="77777777" w:rsidR="003D2193" w:rsidRDefault="003D2193" w:rsidP="00603809"/>
                                      </w:txbxContent>
                                    </wps:txbx>
                                    <wps:bodyPr rot="0" vert="horz" wrap="square" lIns="72000" tIns="45720" rIns="72000" bIns="45720" anchor="t" anchorCtr="0">
                                      <a:noAutofit/>
                                    </wps:bodyPr>
                                  </wps:wsp>
                                  <wps:wsp>
                                    <wps:cNvPr id="25994" name="Straight Arrow Connector 25994"/>
                                    <wps:cNvCnPr/>
                                    <wps:spPr>
                                      <a:xfrm flipH="1" flipV="1">
                                        <a:off x="975938" y="49501"/>
                                        <a:ext cx="185420" cy="1905"/>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5995" name="Group 25995"/>
                                  <wpg:cNvGrpSpPr/>
                                  <wpg:grpSpPr>
                                    <a:xfrm>
                                      <a:off x="0" y="-257536"/>
                                      <a:ext cx="8911987" cy="5967933"/>
                                      <a:chOff x="0" y="-257536"/>
                                      <a:chExt cx="8911987" cy="5967933"/>
                                    </a:xfrm>
                                  </wpg:grpSpPr>
                                  <wpg:grpSp>
                                    <wpg:cNvPr id="25996" name="Group 25996"/>
                                    <wpg:cNvGrpSpPr/>
                                    <wpg:grpSpPr>
                                      <a:xfrm>
                                        <a:off x="6554403" y="996287"/>
                                        <a:ext cx="2229939" cy="4714110"/>
                                        <a:chOff x="-78409" y="0"/>
                                        <a:chExt cx="2229939" cy="4714110"/>
                                      </a:xfrm>
                                    </wpg:grpSpPr>
                                    <wps:wsp>
                                      <wps:cNvPr id="25997" name="Text Box 2"/>
                                      <wps:cNvSpPr txBox="1">
                                        <a:spLocks noChangeArrowheads="1"/>
                                      </wps:cNvSpPr>
                                      <wps:spPr bwMode="auto">
                                        <a:xfrm rot="16200000">
                                          <a:off x="1289767" y="2563522"/>
                                          <a:ext cx="1402471" cy="260687"/>
                                        </a:xfrm>
                                        <a:prstGeom prst="rect">
                                          <a:avLst/>
                                        </a:prstGeom>
                                        <a:solidFill>
                                          <a:srgbClr val="FFFFFF"/>
                                        </a:solidFill>
                                        <a:ln w="9525">
                                          <a:noFill/>
                                          <a:miter lim="800000"/>
                                          <a:headEnd/>
                                          <a:tailEnd/>
                                        </a:ln>
                                      </wps:spPr>
                                      <wps:txbx>
                                        <w:txbxContent>
                                          <w:p w14:paraId="7F53FE15" w14:textId="77777777" w:rsidR="003D2193" w:rsidRPr="00F564FC" w:rsidRDefault="003D2193" w:rsidP="00603809">
                                            <w:pPr>
                                              <w:jc w:val="center"/>
                                              <w:rPr>
                                                <w:b/>
                                                <w:sz w:val="24"/>
                                              </w:rPr>
                                            </w:pPr>
                                            <w:r w:rsidRPr="00F564FC">
                                              <w:rPr>
                                                <w:b/>
                                                <w:sz w:val="24"/>
                                              </w:rPr>
                                              <w:t>Aim of the Research</w:t>
                                            </w:r>
                                          </w:p>
                                        </w:txbxContent>
                                      </wps:txbx>
                                      <wps:bodyPr rot="0" vert="horz" wrap="square" lIns="36000" tIns="36000" rIns="36000" bIns="36000" anchor="t" anchorCtr="0">
                                        <a:noAutofit/>
                                      </wps:bodyPr>
                                    </wps:wsp>
                                    <wpg:grpSp>
                                      <wpg:cNvPr id="25998" name="Group 25998"/>
                                      <wpg:cNvGrpSpPr/>
                                      <wpg:grpSpPr>
                                        <a:xfrm>
                                          <a:off x="-78409" y="0"/>
                                          <a:ext cx="2229939" cy="4714110"/>
                                          <a:chOff x="-78409" y="0"/>
                                          <a:chExt cx="2229939" cy="4714110"/>
                                        </a:xfrm>
                                      </wpg:grpSpPr>
                                      <wps:wsp>
                                        <wps:cNvPr id="25999" name="Text Box 2"/>
                                        <wps:cNvSpPr txBox="1">
                                          <a:spLocks noChangeArrowheads="1"/>
                                        </wps:cNvSpPr>
                                        <wps:spPr bwMode="auto">
                                          <a:xfrm>
                                            <a:off x="88949" y="1280871"/>
                                            <a:ext cx="1750695" cy="447040"/>
                                          </a:xfrm>
                                          <a:prstGeom prst="rect">
                                            <a:avLst/>
                                          </a:prstGeom>
                                          <a:solidFill>
                                            <a:srgbClr val="FFFFFF"/>
                                          </a:solidFill>
                                          <a:ln w="19050">
                                            <a:solidFill>
                                              <a:schemeClr val="tx1"/>
                                            </a:solidFill>
                                            <a:miter lim="800000"/>
                                            <a:headEnd/>
                                            <a:tailEnd/>
                                          </a:ln>
                                        </wps:spPr>
                                        <wps:txbx>
                                          <w:txbxContent>
                                            <w:p w14:paraId="5006DE79" w14:textId="77777777" w:rsidR="003D2193" w:rsidRPr="00F564FC" w:rsidRDefault="003D2193" w:rsidP="00603809">
                                              <w:pPr>
                                                <w:spacing w:after="0" w:line="240" w:lineRule="auto"/>
                                                <w:jc w:val="center"/>
                                                <w:rPr>
                                                  <w:color w:val="4F81BD" w:themeColor="accent1"/>
                                                  <w:sz w:val="18"/>
                                                </w:rPr>
                                              </w:pPr>
                                              <w:r w:rsidRPr="00F564FC">
                                                <w:rPr>
                                                  <w:b/>
                                                  <w:color w:val="4F81BD" w:themeColor="accent1"/>
                                                  <w:sz w:val="24"/>
                                                </w:rPr>
                                                <w:t>Framework Development</w:t>
                                              </w:r>
                                            </w:p>
                                            <w:p w14:paraId="32919AD4" w14:textId="77777777" w:rsidR="003D2193" w:rsidRPr="00F564FC" w:rsidRDefault="003D2193" w:rsidP="00603809">
                                              <w:pPr>
                                                <w:spacing w:after="0" w:line="240" w:lineRule="auto"/>
                                                <w:jc w:val="center"/>
                                                <w:rPr>
                                                  <w:sz w:val="28"/>
                                                </w:rPr>
                                              </w:pPr>
                                              <w:r>
                                                <w:rPr>
                                                  <w:color w:val="4F81BD" w:themeColor="accent1"/>
                                                </w:rPr>
                                                <w:t>Second Order</w:t>
                                              </w:r>
                                            </w:p>
                                          </w:txbxContent>
                                        </wps:txbx>
                                        <wps:bodyPr rot="0" vert="horz" wrap="square" lIns="36000" tIns="36000" rIns="36000" bIns="36000" anchor="t" anchorCtr="0">
                                          <a:noAutofit/>
                                        </wps:bodyPr>
                                      </wps:wsp>
                                      <wps:wsp>
                                        <wps:cNvPr id="26000" name="Text Box 2"/>
                                        <wps:cNvSpPr txBox="1">
                                          <a:spLocks noChangeArrowheads="1"/>
                                        </wps:cNvSpPr>
                                        <wps:spPr bwMode="auto">
                                          <a:xfrm>
                                            <a:off x="53370" y="0"/>
                                            <a:ext cx="1750695" cy="524753"/>
                                          </a:xfrm>
                                          <a:prstGeom prst="rect">
                                            <a:avLst/>
                                          </a:prstGeom>
                                          <a:solidFill>
                                            <a:srgbClr val="FFFFFF"/>
                                          </a:solidFill>
                                          <a:ln w="19050">
                                            <a:solidFill>
                                              <a:schemeClr val="tx1"/>
                                            </a:solidFill>
                                            <a:miter lim="800000"/>
                                            <a:headEnd/>
                                            <a:tailEnd/>
                                          </a:ln>
                                        </wps:spPr>
                                        <wps:txbx>
                                          <w:txbxContent>
                                            <w:p w14:paraId="323FBA37" w14:textId="77777777" w:rsidR="003D2193" w:rsidRPr="00F564FC" w:rsidRDefault="003D2193" w:rsidP="00603809">
                                              <w:pPr>
                                                <w:spacing w:after="0"/>
                                                <w:jc w:val="center"/>
                                                <w:rPr>
                                                  <w:color w:val="4F81BD" w:themeColor="accent1"/>
                                                  <w:sz w:val="18"/>
                                                </w:rPr>
                                              </w:pPr>
                                              <w:r w:rsidRPr="00F564FC">
                                                <w:rPr>
                                                  <w:b/>
                                                  <w:color w:val="4F81BD" w:themeColor="accent1"/>
                                                  <w:sz w:val="24"/>
                                                </w:rPr>
                                                <w:t>Framework Development</w:t>
                                              </w:r>
                                            </w:p>
                                            <w:p w14:paraId="51D7A1BA" w14:textId="77777777" w:rsidR="003D2193" w:rsidRPr="00F564FC" w:rsidRDefault="003D2193" w:rsidP="00603809">
                                              <w:pPr>
                                                <w:spacing w:after="0"/>
                                                <w:jc w:val="center"/>
                                                <w:rPr>
                                                  <w:sz w:val="28"/>
                                                </w:rPr>
                                              </w:pPr>
                                              <w:r>
                                                <w:rPr>
                                                  <w:color w:val="4F81BD" w:themeColor="accent1"/>
                                                </w:rPr>
                                                <w:t>First Order</w:t>
                                              </w:r>
                                            </w:p>
                                          </w:txbxContent>
                                        </wps:txbx>
                                        <wps:bodyPr rot="0" vert="horz" wrap="square" lIns="36000" tIns="36000" rIns="36000" bIns="36000" anchor="t" anchorCtr="0">
                                          <a:noAutofit/>
                                        </wps:bodyPr>
                                      </wps:wsp>
                                      <wps:wsp>
                                        <wps:cNvPr id="26001" name="Text Box 2"/>
                                        <wps:cNvSpPr txBox="1">
                                          <a:spLocks noChangeArrowheads="1"/>
                                        </wps:cNvSpPr>
                                        <wps:spPr bwMode="auto">
                                          <a:xfrm>
                                            <a:off x="85391" y="2067184"/>
                                            <a:ext cx="1750695" cy="447040"/>
                                          </a:xfrm>
                                          <a:prstGeom prst="rect">
                                            <a:avLst/>
                                          </a:prstGeom>
                                          <a:solidFill>
                                            <a:srgbClr val="FFFFFF"/>
                                          </a:solidFill>
                                          <a:ln w="19050">
                                            <a:solidFill>
                                              <a:schemeClr val="tx1"/>
                                            </a:solidFill>
                                            <a:miter lim="800000"/>
                                            <a:headEnd/>
                                            <a:tailEnd/>
                                          </a:ln>
                                        </wps:spPr>
                                        <wps:txbx>
                                          <w:txbxContent>
                                            <w:p w14:paraId="18824091" w14:textId="77777777" w:rsidR="003D2193" w:rsidRPr="00F564FC" w:rsidRDefault="003D2193" w:rsidP="00603809">
                                              <w:pPr>
                                                <w:spacing w:after="0" w:line="240" w:lineRule="auto"/>
                                                <w:jc w:val="center"/>
                                                <w:rPr>
                                                  <w:color w:val="4F81BD" w:themeColor="accent1"/>
                                                  <w:sz w:val="18"/>
                                                </w:rPr>
                                              </w:pPr>
                                              <w:r w:rsidRPr="00F564FC">
                                                <w:rPr>
                                                  <w:b/>
                                                  <w:color w:val="4F81BD" w:themeColor="accent1"/>
                                                  <w:sz w:val="24"/>
                                                </w:rPr>
                                                <w:t>Framework Development</w:t>
                                              </w:r>
                                            </w:p>
                                            <w:p w14:paraId="57F3C6CD" w14:textId="77777777" w:rsidR="003D2193" w:rsidRPr="00F564FC" w:rsidRDefault="003D2193" w:rsidP="00603809">
                                              <w:pPr>
                                                <w:spacing w:after="0" w:line="240" w:lineRule="auto"/>
                                                <w:jc w:val="center"/>
                                                <w:rPr>
                                                  <w:sz w:val="28"/>
                                                </w:rPr>
                                              </w:pPr>
                                              <w:r>
                                                <w:rPr>
                                                  <w:color w:val="4F81BD" w:themeColor="accent1"/>
                                                </w:rPr>
                                                <w:t>Third Order</w:t>
                                              </w:r>
                                            </w:p>
                                          </w:txbxContent>
                                        </wps:txbx>
                                        <wps:bodyPr rot="0" vert="horz" wrap="square" lIns="36000" tIns="36000" rIns="36000" bIns="36000" anchor="t" anchorCtr="0">
                                          <a:noAutofit/>
                                        </wps:bodyPr>
                                      </wps:wsp>
                                      <wps:wsp>
                                        <wps:cNvPr id="26002" name="Text Box 2"/>
                                        <wps:cNvSpPr txBox="1">
                                          <a:spLocks noChangeArrowheads="1"/>
                                        </wps:cNvSpPr>
                                        <wps:spPr bwMode="auto">
                                          <a:xfrm>
                                            <a:off x="88949" y="3056302"/>
                                            <a:ext cx="1750695" cy="311285"/>
                                          </a:xfrm>
                                          <a:prstGeom prst="rect">
                                            <a:avLst/>
                                          </a:prstGeom>
                                          <a:solidFill>
                                            <a:srgbClr val="FFFFFF"/>
                                          </a:solidFill>
                                          <a:ln w="19050">
                                            <a:solidFill>
                                              <a:schemeClr val="tx1"/>
                                            </a:solidFill>
                                            <a:miter lim="800000"/>
                                            <a:headEnd/>
                                            <a:tailEnd/>
                                          </a:ln>
                                        </wps:spPr>
                                        <wps:txbx>
                                          <w:txbxContent>
                                            <w:p w14:paraId="36522A86" w14:textId="77777777" w:rsidR="003D2193" w:rsidRPr="00F564FC" w:rsidRDefault="003D2193" w:rsidP="00603809">
                                              <w:pPr>
                                                <w:spacing w:after="0" w:line="240" w:lineRule="auto"/>
                                                <w:jc w:val="center"/>
                                                <w:rPr>
                                                  <w:color w:val="4F81BD" w:themeColor="accent1"/>
                                                  <w:sz w:val="18"/>
                                                </w:rPr>
                                              </w:pPr>
                                              <w:r>
                                                <w:rPr>
                                                  <w:b/>
                                                  <w:color w:val="4F81BD" w:themeColor="accent1"/>
                                                  <w:sz w:val="24"/>
                                                </w:rPr>
                                                <w:t>SKI</w:t>
                                              </w:r>
                                              <w:r w:rsidRPr="00F564FC">
                                                <w:rPr>
                                                  <w:b/>
                                                  <w:color w:val="4F81BD" w:themeColor="accent1"/>
                                                  <w:sz w:val="24"/>
                                                </w:rPr>
                                                <w:t xml:space="preserve"> Development</w:t>
                                              </w:r>
                                            </w:p>
                                            <w:p w14:paraId="09362D13" w14:textId="77777777" w:rsidR="003D2193" w:rsidRPr="00F564FC" w:rsidRDefault="003D2193" w:rsidP="00603809">
                                              <w:pPr>
                                                <w:spacing w:after="0" w:line="240" w:lineRule="auto"/>
                                                <w:jc w:val="center"/>
                                                <w:rPr>
                                                  <w:sz w:val="28"/>
                                                </w:rPr>
                                              </w:pPr>
                                            </w:p>
                                          </w:txbxContent>
                                        </wps:txbx>
                                        <wps:bodyPr rot="0" vert="horz" wrap="square" lIns="36000" tIns="36000" rIns="36000" bIns="36000" anchor="t" anchorCtr="0">
                                          <a:noAutofit/>
                                        </wps:bodyPr>
                                      </wps:wsp>
                                      <wps:wsp>
                                        <wps:cNvPr id="26003" name="Rectangle 26003"/>
                                        <wps:cNvSpPr/>
                                        <wps:spPr>
                                          <a:xfrm>
                                            <a:off x="0" y="1939097"/>
                                            <a:ext cx="2151530" cy="1516975"/>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04" name="Text Box 2"/>
                                        <wps:cNvSpPr txBox="1">
                                          <a:spLocks noChangeArrowheads="1"/>
                                        </wps:cNvSpPr>
                                        <wps:spPr bwMode="auto">
                                          <a:xfrm>
                                            <a:off x="-78409" y="4077675"/>
                                            <a:ext cx="2179553" cy="636435"/>
                                          </a:xfrm>
                                          <a:prstGeom prst="rect">
                                            <a:avLst/>
                                          </a:prstGeom>
                                          <a:solidFill>
                                            <a:srgbClr val="FFFFFF"/>
                                          </a:solidFill>
                                          <a:ln w="19050">
                                            <a:solidFill>
                                              <a:schemeClr val="tx1"/>
                                            </a:solidFill>
                                            <a:miter lim="800000"/>
                                            <a:headEnd/>
                                            <a:tailEnd/>
                                          </a:ln>
                                        </wps:spPr>
                                        <wps:txbx>
                                          <w:txbxContent>
                                            <w:p w14:paraId="0EC6CF55" w14:textId="77777777" w:rsidR="003D2193" w:rsidRPr="00F564FC" w:rsidRDefault="003D2193" w:rsidP="00603809">
                                              <w:pPr>
                                                <w:spacing w:after="0" w:line="240" w:lineRule="auto"/>
                                                <w:jc w:val="center"/>
                                                <w:rPr>
                                                  <w:color w:val="4F81BD" w:themeColor="accent1"/>
                                                  <w:sz w:val="18"/>
                                                </w:rPr>
                                              </w:pPr>
                                              <w:r>
                                                <w:rPr>
                                                  <w:b/>
                                                  <w:color w:val="4F81BD" w:themeColor="accent1"/>
                                                  <w:sz w:val="24"/>
                                                </w:rPr>
                                                <w:t>Key findings</w:t>
                                              </w:r>
                                            </w:p>
                                            <w:p w14:paraId="7C0CACF1" w14:textId="77777777" w:rsidR="003D2193" w:rsidRPr="00E52510" w:rsidRDefault="003D2193" w:rsidP="00603809">
                                              <w:pPr>
                                                <w:spacing w:after="0" w:line="240" w:lineRule="auto"/>
                                                <w:rPr>
                                                  <w:color w:val="4F81BD" w:themeColor="accent1"/>
                                                  <w:sz w:val="20"/>
                                                </w:rPr>
                                              </w:pPr>
                                              <w:r>
                                                <w:rPr>
                                                  <w:color w:val="4F81BD" w:themeColor="accent1"/>
                                                  <w:sz w:val="20"/>
                                                </w:rPr>
                                                <w:t>-Critical factors in strategic framework</w:t>
                                              </w:r>
                                            </w:p>
                                            <w:p w14:paraId="0D539B2E" w14:textId="77777777" w:rsidR="003D2193" w:rsidRPr="00E52510" w:rsidRDefault="003D2193" w:rsidP="00603809">
                                              <w:pPr>
                                                <w:spacing w:after="0" w:line="240" w:lineRule="auto"/>
                                                <w:rPr>
                                                  <w:sz w:val="20"/>
                                                </w:rPr>
                                              </w:pPr>
                                              <w:r>
                                                <w:rPr>
                                                  <w:color w:val="4F81BD" w:themeColor="accent1"/>
                                                  <w:sz w:val="20"/>
                                                </w:rPr>
                                                <w:t>-</w:t>
                                              </w:r>
                                              <w:r w:rsidRPr="00E52510">
                                                <w:rPr>
                                                  <w:color w:val="4F81BD" w:themeColor="accent1"/>
                                                  <w:sz w:val="20"/>
                                                </w:rPr>
                                                <w:t>Skills, knowledge, and training</w:t>
                                              </w:r>
                                            </w:p>
                                          </w:txbxContent>
                                        </wps:txbx>
                                        <wps:bodyPr rot="0" vert="horz" wrap="square" lIns="36000" tIns="36000" rIns="36000" bIns="36000" anchor="t" anchorCtr="0">
                                          <a:noAutofit/>
                                        </wps:bodyPr>
                                      </wps:wsp>
                                      <wps:wsp>
                                        <wps:cNvPr id="26005" name="Straight Arrow Connector 26005"/>
                                        <wps:cNvCnPr/>
                                        <wps:spPr>
                                          <a:xfrm>
                                            <a:off x="907284" y="515906"/>
                                            <a:ext cx="0" cy="775343"/>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06" name="Straight Arrow Connector 26006"/>
                                        <wps:cNvCnPr/>
                                        <wps:spPr>
                                          <a:xfrm>
                                            <a:off x="914137" y="3369266"/>
                                            <a:ext cx="0" cy="81135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07" name="Straight Arrow Connector 26007"/>
                                        <wps:cNvCnPr/>
                                        <wps:spPr>
                                          <a:xfrm>
                                            <a:off x="907284" y="2490583"/>
                                            <a:ext cx="0" cy="636608"/>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08" name="Straight Arrow Connector 26008"/>
                                        <wps:cNvCnPr/>
                                        <wps:spPr>
                                          <a:xfrm>
                                            <a:off x="907284" y="1725618"/>
                                            <a:ext cx="0" cy="335666"/>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26009" name="Group 26009"/>
                                    <wpg:cNvGrpSpPr/>
                                    <wpg:grpSpPr>
                                      <a:xfrm>
                                        <a:off x="0" y="-257536"/>
                                        <a:ext cx="8911987" cy="5194673"/>
                                        <a:chOff x="0" y="-257536"/>
                                        <a:chExt cx="8911987" cy="5194673"/>
                                      </a:xfrm>
                                    </wpg:grpSpPr>
                                    <wpg:grpSp>
                                      <wpg:cNvPr id="26010" name="Group 26010"/>
                                      <wpg:cNvGrpSpPr/>
                                      <wpg:grpSpPr>
                                        <a:xfrm>
                                          <a:off x="0" y="832430"/>
                                          <a:ext cx="8911987" cy="4104707"/>
                                          <a:chOff x="0" y="-84"/>
                                          <a:chExt cx="8911987" cy="4104707"/>
                                        </a:xfrm>
                                      </wpg:grpSpPr>
                                      <wps:wsp>
                                        <wps:cNvPr id="26011" name="Straight Connector 26011"/>
                                        <wps:cNvCnPr/>
                                        <wps:spPr>
                                          <a:xfrm>
                                            <a:off x="91440" y="-84"/>
                                            <a:ext cx="8692902" cy="25629"/>
                                          </a:xfrm>
                                          <a:prstGeom prst="line">
                                            <a:avLst/>
                                          </a:prstGeom>
                                          <a:ln w="38100">
                                            <a:solidFill>
                                              <a:srgbClr val="002060"/>
                                            </a:solidFill>
                                            <a:prstDash val="dash"/>
                                          </a:ln>
                                        </wps:spPr>
                                        <wps:style>
                                          <a:lnRef idx="1">
                                            <a:schemeClr val="accent1"/>
                                          </a:lnRef>
                                          <a:fillRef idx="0">
                                            <a:schemeClr val="accent1"/>
                                          </a:fillRef>
                                          <a:effectRef idx="0">
                                            <a:schemeClr val="accent1"/>
                                          </a:effectRef>
                                          <a:fontRef idx="minor">
                                            <a:schemeClr val="tx1"/>
                                          </a:fontRef>
                                        </wps:style>
                                        <wps:bodyPr/>
                                      </wps:wsp>
                                      <wps:wsp>
                                        <wps:cNvPr id="26012" name="Straight Connector 26012"/>
                                        <wps:cNvCnPr/>
                                        <wps:spPr>
                                          <a:xfrm flipV="1">
                                            <a:off x="26126" y="4090344"/>
                                            <a:ext cx="8885861" cy="14279"/>
                                          </a:xfrm>
                                          <a:prstGeom prst="line">
                                            <a:avLst/>
                                          </a:prstGeom>
                                          <a:ln w="38100">
                                            <a:solidFill>
                                              <a:srgbClr val="002060"/>
                                            </a:solidFill>
                                            <a:prstDash val="dash"/>
                                          </a:ln>
                                        </wps:spPr>
                                        <wps:style>
                                          <a:lnRef idx="1">
                                            <a:schemeClr val="accent1"/>
                                          </a:lnRef>
                                          <a:fillRef idx="0">
                                            <a:schemeClr val="accent1"/>
                                          </a:fillRef>
                                          <a:effectRef idx="0">
                                            <a:schemeClr val="accent1"/>
                                          </a:effectRef>
                                          <a:fontRef idx="minor">
                                            <a:schemeClr val="tx1"/>
                                          </a:fontRef>
                                        </wps:style>
                                        <wps:bodyPr/>
                                      </wps:wsp>
                                      <wps:wsp>
                                        <wps:cNvPr id="26013" name="Rectangle 26013"/>
                                        <wps:cNvSpPr/>
                                        <wps:spPr>
                                          <a:xfrm>
                                            <a:off x="0" y="65314"/>
                                            <a:ext cx="2661285" cy="3948817"/>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14" name="Text Box 2"/>
                                        <wps:cNvSpPr txBox="1">
                                          <a:spLocks noChangeArrowheads="1"/>
                                        </wps:cNvSpPr>
                                        <wps:spPr bwMode="auto">
                                          <a:xfrm rot="16200000">
                                            <a:off x="640079" y="1966909"/>
                                            <a:ext cx="3642360" cy="318770"/>
                                          </a:xfrm>
                                          <a:prstGeom prst="rect">
                                            <a:avLst/>
                                          </a:prstGeom>
                                          <a:solidFill>
                                            <a:srgbClr val="FFFFFF"/>
                                          </a:solidFill>
                                          <a:ln w="9525">
                                            <a:noFill/>
                                            <a:miter lim="800000"/>
                                            <a:headEnd/>
                                            <a:tailEnd/>
                                          </a:ln>
                                        </wps:spPr>
                                        <wps:txbx>
                                          <w:txbxContent>
                                            <w:p w14:paraId="303A5E13" w14:textId="77777777" w:rsidR="003D2193" w:rsidRPr="00F205DA" w:rsidRDefault="003D2193" w:rsidP="00603809">
                                              <w:pPr>
                                                <w:jc w:val="center"/>
                                                <w:rPr>
                                                  <w:b/>
                                                  <w:spacing w:val="90"/>
                                                  <w:sz w:val="32"/>
                                                </w:rPr>
                                              </w:pPr>
                                              <w:r w:rsidRPr="00F205DA">
                                                <w:rPr>
                                                  <w:b/>
                                                  <w:spacing w:val="90"/>
                                                  <w:sz w:val="32"/>
                                                </w:rPr>
                                                <w:t>Analysis &amp; Findings</w:t>
                                              </w:r>
                                            </w:p>
                                          </w:txbxContent>
                                        </wps:txbx>
                                        <wps:bodyPr rot="0" vert="horz" wrap="square" lIns="36000" tIns="36000" rIns="36000" bIns="36000" anchor="t" anchorCtr="0">
                                          <a:noAutofit/>
                                        </wps:bodyPr>
                                      </wps:wsp>
                                    </wpg:grpSp>
                                    <wpg:grpSp>
                                      <wpg:cNvPr id="26015" name="Group 26015"/>
                                      <wpg:cNvGrpSpPr/>
                                      <wpg:grpSpPr>
                                        <a:xfrm>
                                          <a:off x="2770495" y="-257536"/>
                                          <a:ext cx="3953510" cy="4416189"/>
                                          <a:chOff x="0" y="-257536"/>
                                          <a:chExt cx="3953510" cy="4416189"/>
                                        </a:xfrm>
                                      </wpg:grpSpPr>
                                      <wps:wsp>
                                        <wps:cNvPr id="26016" name="Straight Connector 26016"/>
                                        <wps:cNvCnPr/>
                                        <wps:spPr>
                                          <a:xfrm>
                                            <a:off x="3302758" y="136478"/>
                                            <a:ext cx="209466" cy="0"/>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g:cNvPr id="26017" name="Group 26017"/>
                                        <wpg:cNvGrpSpPr/>
                                        <wpg:grpSpPr>
                                          <a:xfrm>
                                            <a:off x="0" y="-257536"/>
                                            <a:ext cx="3953510" cy="4416189"/>
                                            <a:chOff x="0" y="-257536"/>
                                            <a:chExt cx="3953510" cy="4416189"/>
                                          </a:xfrm>
                                        </wpg:grpSpPr>
                                        <wps:wsp>
                                          <wps:cNvPr id="26018" name="Straight Connector 26018"/>
                                          <wps:cNvCnPr/>
                                          <wps:spPr>
                                            <a:xfrm>
                                              <a:off x="3507475" y="150108"/>
                                              <a:ext cx="4749" cy="4008545"/>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g:cNvPr id="26019" name="Group 26019"/>
                                          <wpg:cNvGrpSpPr/>
                                          <wpg:grpSpPr>
                                            <a:xfrm>
                                              <a:off x="0" y="-257536"/>
                                              <a:ext cx="3953510" cy="4310277"/>
                                              <a:chOff x="0" y="-257536"/>
                                              <a:chExt cx="3953510" cy="4310277"/>
                                            </a:xfrm>
                                          </wpg:grpSpPr>
                                          <wpg:grpSp>
                                            <wpg:cNvPr id="26020" name="Group 26020"/>
                                            <wpg:cNvGrpSpPr/>
                                            <wpg:grpSpPr>
                                              <a:xfrm>
                                                <a:off x="0" y="-257536"/>
                                                <a:ext cx="3335020" cy="4310277"/>
                                                <a:chOff x="0" y="-257536"/>
                                                <a:chExt cx="3335020" cy="4310277"/>
                                              </a:xfrm>
                                            </wpg:grpSpPr>
                                            <wps:wsp>
                                              <wps:cNvPr id="26021" name="Text Box 2"/>
                                              <wps:cNvSpPr txBox="1">
                                                <a:spLocks noChangeArrowheads="1"/>
                                              </wps:cNvSpPr>
                                              <wps:spPr bwMode="auto">
                                                <a:xfrm>
                                                  <a:off x="2372360" y="2240280"/>
                                                  <a:ext cx="962660" cy="330200"/>
                                                </a:xfrm>
                                                <a:prstGeom prst="rect">
                                                  <a:avLst/>
                                                </a:prstGeom>
                                                <a:solidFill>
                                                  <a:srgbClr val="FFFFFF"/>
                                                </a:solidFill>
                                                <a:ln w="19050">
                                                  <a:solidFill>
                                                    <a:schemeClr val="tx1"/>
                                                  </a:solidFill>
                                                  <a:miter lim="800000"/>
                                                  <a:headEnd/>
                                                  <a:tailEnd/>
                                                </a:ln>
                                              </wps:spPr>
                                              <wps:txbx>
                                                <w:txbxContent>
                                                  <w:p w14:paraId="599A18AE" w14:textId="77777777" w:rsidR="003D2193" w:rsidRPr="00DF3751" w:rsidRDefault="003D2193" w:rsidP="00603809">
                                                    <w:pPr>
                                                      <w:spacing w:after="0"/>
                                                      <w:rPr>
                                                        <w:color w:val="4F81BD" w:themeColor="accent1"/>
                                                        <w:sz w:val="18"/>
                                                      </w:rPr>
                                                    </w:pPr>
                                                    <w:r>
                                                      <w:rPr>
                                                        <w:b/>
                                                        <w:color w:val="4F81BD" w:themeColor="accent1"/>
                                                        <w:sz w:val="24"/>
                                                      </w:rPr>
                                                      <w:t>Objective 3</w:t>
                                                    </w:r>
                                                  </w:p>
                                                  <w:p w14:paraId="07B1AEA5" w14:textId="77777777" w:rsidR="003D2193" w:rsidRDefault="003D2193" w:rsidP="00603809"/>
                                                </w:txbxContent>
                                              </wps:txbx>
                                              <wps:bodyPr rot="0" vert="horz" wrap="square" lIns="72000" tIns="45720" rIns="72000" bIns="45720" anchor="t" anchorCtr="0">
                                                <a:noAutofit/>
                                              </wps:bodyPr>
                                            </wps:wsp>
                                            <wps:wsp>
                                              <wps:cNvPr id="26022" name="Text Box 2"/>
                                              <wps:cNvSpPr txBox="1">
                                                <a:spLocks noChangeArrowheads="1"/>
                                              </wps:cNvSpPr>
                                              <wps:spPr bwMode="auto">
                                                <a:xfrm>
                                                  <a:off x="2367280" y="2733040"/>
                                                  <a:ext cx="962660" cy="330200"/>
                                                </a:xfrm>
                                                <a:prstGeom prst="rect">
                                                  <a:avLst/>
                                                </a:prstGeom>
                                                <a:solidFill>
                                                  <a:srgbClr val="FFFFFF"/>
                                                </a:solidFill>
                                                <a:ln w="19050">
                                                  <a:solidFill>
                                                    <a:schemeClr val="tx1"/>
                                                  </a:solidFill>
                                                  <a:miter lim="800000"/>
                                                  <a:headEnd/>
                                                  <a:tailEnd/>
                                                </a:ln>
                                              </wps:spPr>
                                              <wps:txbx>
                                                <w:txbxContent>
                                                  <w:p w14:paraId="1011AF17" w14:textId="77777777" w:rsidR="003D2193" w:rsidRPr="00DF3751" w:rsidRDefault="003D2193" w:rsidP="00603809">
                                                    <w:pPr>
                                                      <w:spacing w:after="0"/>
                                                      <w:rPr>
                                                        <w:color w:val="4F81BD" w:themeColor="accent1"/>
                                                        <w:sz w:val="18"/>
                                                      </w:rPr>
                                                    </w:pPr>
                                                    <w:r>
                                                      <w:rPr>
                                                        <w:b/>
                                                        <w:color w:val="4F81BD" w:themeColor="accent1"/>
                                                        <w:sz w:val="24"/>
                                                      </w:rPr>
                                                      <w:t>Objective 4</w:t>
                                                    </w:r>
                                                  </w:p>
                                                  <w:p w14:paraId="1176B6D0" w14:textId="77777777" w:rsidR="003D2193" w:rsidRDefault="003D2193" w:rsidP="00603809"/>
                                                </w:txbxContent>
                                              </wps:txbx>
                                              <wps:bodyPr rot="0" vert="horz" wrap="square" lIns="72000" tIns="45720" rIns="72000" bIns="45720" anchor="t" anchorCtr="0">
                                                <a:noAutofit/>
                                              </wps:bodyPr>
                                            </wps:wsp>
                                            <wps:wsp>
                                              <wps:cNvPr id="26023" name="Text Box 2"/>
                                              <wps:cNvSpPr txBox="1">
                                                <a:spLocks noChangeArrowheads="1"/>
                                              </wps:cNvSpPr>
                                              <wps:spPr bwMode="auto">
                                                <a:xfrm>
                                                  <a:off x="2346960" y="3215640"/>
                                                  <a:ext cx="962660" cy="330200"/>
                                                </a:xfrm>
                                                <a:prstGeom prst="rect">
                                                  <a:avLst/>
                                                </a:prstGeom>
                                                <a:solidFill>
                                                  <a:srgbClr val="FFFFFF"/>
                                                </a:solidFill>
                                                <a:ln w="19050">
                                                  <a:solidFill>
                                                    <a:schemeClr val="tx1"/>
                                                  </a:solidFill>
                                                  <a:miter lim="800000"/>
                                                  <a:headEnd/>
                                                  <a:tailEnd/>
                                                </a:ln>
                                              </wps:spPr>
                                              <wps:txbx>
                                                <w:txbxContent>
                                                  <w:p w14:paraId="20FEC211" w14:textId="20413409" w:rsidR="003D2193" w:rsidRPr="00DF3751" w:rsidRDefault="003D2193" w:rsidP="00603809">
                                                    <w:pPr>
                                                      <w:spacing w:after="0"/>
                                                      <w:rPr>
                                                        <w:color w:val="4F81BD" w:themeColor="accent1"/>
                                                        <w:sz w:val="18"/>
                                                      </w:rPr>
                                                    </w:pPr>
                                                    <w:r>
                                                      <w:rPr>
                                                        <w:b/>
                                                        <w:color w:val="4F81BD" w:themeColor="accent1"/>
                                                        <w:sz w:val="24"/>
                                                      </w:rPr>
                                                      <w:t>Objective 5</w:t>
                                                    </w:r>
                                                  </w:p>
                                                  <w:p w14:paraId="6867CA49" w14:textId="77777777" w:rsidR="003D2193" w:rsidRDefault="003D2193" w:rsidP="00603809"/>
                                                </w:txbxContent>
                                              </wps:txbx>
                                              <wps:bodyPr rot="0" vert="horz" wrap="square" lIns="72000" tIns="45720" rIns="72000" bIns="45720" anchor="t" anchorCtr="0">
                                                <a:noAutofit/>
                                              </wps:bodyPr>
                                            </wps:wsp>
                                            <wpg:grpSp>
                                              <wpg:cNvPr id="26024" name="Group 26024"/>
                                              <wpg:cNvGrpSpPr/>
                                              <wpg:grpSpPr>
                                                <a:xfrm>
                                                  <a:off x="0" y="-257536"/>
                                                  <a:ext cx="3334071" cy="4310277"/>
                                                  <a:chOff x="0" y="-257536"/>
                                                  <a:chExt cx="3334071" cy="4310277"/>
                                                </a:xfrm>
                                              </wpg:grpSpPr>
                                              <wps:wsp>
                                                <wps:cNvPr id="26025" name="Text Box 2"/>
                                                <wps:cNvSpPr txBox="1">
                                                  <a:spLocks noChangeArrowheads="1"/>
                                                </wps:cNvSpPr>
                                                <wps:spPr bwMode="auto">
                                                  <a:xfrm>
                                                    <a:off x="0" y="2140299"/>
                                                    <a:ext cx="2061845" cy="651510"/>
                                                  </a:xfrm>
                                                  <a:prstGeom prst="rect">
                                                    <a:avLst/>
                                                  </a:prstGeom>
                                                  <a:solidFill>
                                                    <a:srgbClr val="FFFFFF"/>
                                                  </a:solidFill>
                                                  <a:ln w="19050">
                                                    <a:solidFill>
                                                      <a:schemeClr val="tx1"/>
                                                    </a:solidFill>
                                                    <a:miter lim="800000"/>
                                                    <a:headEnd/>
                                                    <a:tailEnd/>
                                                  </a:ln>
                                                </wps:spPr>
                                                <wps:txbx>
                                                  <w:txbxContent>
                                                    <w:p w14:paraId="4AFE6FB9" w14:textId="77777777" w:rsidR="003D2193" w:rsidRPr="00DF3751" w:rsidRDefault="003D2193" w:rsidP="00603809">
                                                      <w:pPr>
                                                        <w:spacing w:after="0" w:line="240" w:lineRule="auto"/>
                                                        <w:jc w:val="center"/>
                                                        <w:rPr>
                                                          <w:b/>
                                                          <w:color w:val="4F81BD" w:themeColor="accent1"/>
                                                          <w:sz w:val="24"/>
                                                        </w:rPr>
                                                      </w:pPr>
                                                      <w:r w:rsidRPr="00DF3751">
                                                        <w:rPr>
                                                          <w:b/>
                                                          <w:color w:val="4F81BD" w:themeColor="accent1"/>
                                                          <w:sz w:val="24"/>
                                                        </w:rPr>
                                                        <w:t>RQ 1</w:t>
                                                      </w:r>
                                                    </w:p>
                                                    <w:p w14:paraId="1E10E0F4" w14:textId="77777777" w:rsidR="003D2193" w:rsidRPr="00DF3751" w:rsidRDefault="003D2193" w:rsidP="00603809">
                                                      <w:pPr>
                                                        <w:spacing w:after="0" w:line="240" w:lineRule="auto"/>
                                                        <w:rPr>
                                                          <w:color w:val="4F81BD" w:themeColor="accent1"/>
                                                          <w:sz w:val="18"/>
                                                        </w:rPr>
                                                      </w:pPr>
                                                      <w:r w:rsidRPr="00DF3751">
                                                        <w:rPr>
                                                          <w:color w:val="4F81BD" w:themeColor="accent1"/>
                                                          <w:sz w:val="18"/>
                                                        </w:rPr>
                                                        <w:t>What factors impact on firms’ ability to exploit BBI for competitive advantage?</w:t>
                                                      </w:r>
                                                    </w:p>
                                                    <w:p w14:paraId="0892B4D4" w14:textId="77777777" w:rsidR="003D2193" w:rsidRDefault="003D2193" w:rsidP="00603809">
                                                      <w:pPr>
                                                        <w:spacing w:line="240" w:lineRule="auto"/>
                                                      </w:pPr>
                                                    </w:p>
                                                  </w:txbxContent>
                                                </wps:txbx>
                                                <wps:bodyPr rot="0" vert="horz" wrap="square" lIns="72000" tIns="45720" rIns="72000" bIns="45720" anchor="t" anchorCtr="0">
                                                  <a:noAutofit/>
                                                </wps:bodyPr>
                                              </wps:wsp>
                                              <wps:wsp>
                                                <wps:cNvPr id="26044" name="Text Box 2"/>
                                                <wps:cNvSpPr txBox="1">
                                                  <a:spLocks noChangeArrowheads="1"/>
                                                </wps:cNvSpPr>
                                                <wps:spPr bwMode="auto">
                                                  <a:xfrm>
                                                    <a:off x="0" y="2934119"/>
                                                    <a:ext cx="2061845" cy="787400"/>
                                                  </a:xfrm>
                                                  <a:prstGeom prst="rect">
                                                    <a:avLst/>
                                                  </a:prstGeom>
                                                  <a:solidFill>
                                                    <a:srgbClr val="FFFFFF"/>
                                                  </a:solidFill>
                                                  <a:ln w="19050">
                                                    <a:solidFill>
                                                      <a:schemeClr val="tx1"/>
                                                    </a:solidFill>
                                                    <a:miter lim="800000"/>
                                                    <a:headEnd/>
                                                    <a:tailEnd/>
                                                  </a:ln>
                                                </wps:spPr>
                                                <wps:txbx>
                                                  <w:txbxContent>
                                                    <w:p w14:paraId="6BD9CC0B" w14:textId="77777777" w:rsidR="003D2193" w:rsidRPr="00DF3751" w:rsidRDefault="003D2193" w:rsidP="00603809">
                                                      <w:pPr>
                                                        <w:spacing w:after="0" w:line="240" w:lineRule="auto"/>
                                                        <w:jc w:val="center"/>
                                                        <w:rPr>
                                                          <w:b/>
                                                          <w:color w:val="4F81BD" w:themeColor="accent1"/>
                                                          <w:sz w:val="24"/>
                                                        </w:rPr>
                                                      </w:pPr>
                                                      <w:r w:rsidRPr="00DF3751">
                                                        <w:rPr>
                                                          <w:b/>
                                                          <w:color w:val="4F81BD" w:themeColor="accent1"/>
                                                          <w:sz w:val="24"/>
                                                        </w:rPr>
                                                        <w:t>RQ 2</w:t>
                                                      </w:r>
                                                    </w:p>
                                                    <w:p w14:paraId="1D75BD68" w14:textId="77777777" w:rsidR="003D2193" w:rsidRPr="00DF3751" w:rsidRDefault="003D2193" w:rsidP="00603809">
                                                      <w:pPr>
                                                        <w:spacing w:line="240" w:lineRule="auto"/>
                                                        <w:rPr>
                                                          <w:color w:val="4F81BD" w:themeColor="accent1"/>
                                                        </w:rPr>
                                                      </w:pPr>
                                                      <w:r w:rsidRPr="00DF3751">
                                                        <w:rPr>
                                                          <w:color w:val="4F81BD" w:themeColor="accent1"/>
                                                          <w:sz w:val="18"/>
                                                        </w:rPr>
                                                        <w:t>In what different and complex ways do firms maximise competitive advantage by exploiting BBI?</w:t>
                                                      </w:r>
                                                    </w:p>
                                                  </w:txbxContent>
                                                </wps:txbx>
                                                <wps:bodyPr rot="0" vert="horz" wrap="square" lIns="72000" tIns="45720" rIns="72000" bIns="45720" anchor="t" anchorCtr="0">
                                                  <a:noAutofit/>
                                                </wps:bodyPr>
                                              </wps:wsp>
                                              <wps:wsp>
                                                <wps:cNvPr id="26046" name="Text Box 2"/>
                                                <wps:cNvSpPr txBox="1">
                                                  <a:spLocks noChangeArrowheads="1"/>
                                                </wps:cNvSpPr>
                                                <wps:spPr bwMode="auto">
                                                  <a:xfrm>
                                                    <a:off x="1976645" y="-257536"/>
                                                    <a:ext cx="1337152" cy="813001"/>
                                                  </a:xfrm>
                                                  <a:prstGeom prst="rect">
                                                    <a:avLst/>
                                                  </a:prstGeom>
                                                  <a:solidFill>
                                                    <a:srgbClr val="FFFFFF"/>
                                                  </a:solidFill>
                                                  <a:ln w="19050">
                                                    <a:solidFill>
                                                      <a:schemeClr val="tx1"/>
                                                    </a:solidFill>
                                                    <a:miter lim="800000"/>
                                                    <a:headEnd/>
                                                    <a:tailEnd/>
                                                  </a:ln>
                                                </wps:spPr>
                                                <wps:txbx>
                                                  <w:txbxContent>
                                                    <w:p w14:paraId="391F14C9" w14:textId="3E362558" w:rsidR="003D2193" w:rsidRPr="00DF3751" w:rsidRDefault="003D2193" w:rsidP="004A0A00">
                                                      <w:pPr>
                                                        <w:spacing w:after="0" w:line="240" w:lineRule="auto"/>
                                                        <w:jc w:val="center"/>
                                                        <w:rPr>
                                                          <w:color w:val="4F81BD" w:themeColor="accent1"/>
                                                          <w:sz w:val="18"/>
                                                        </w:rPr>
                                                      </w:pPr>
                                                      <w:r>
                                                        <w:rPr>
                                                          <w:b/>
                                                          <w:color w:val="4F81BD" w:themeColor="accent1"/>
                                                          <w:sz w:val="24"/>
                                                        </w:rPr>
                                                        <w:t>Objective 1</w:t>
                                                      </w:r>
                                                      <w:r>
                                                        <w:rPr>
                                                          <w:b/>
                                                          <w:color w:val="4F81BD" w:themeColor="accent1"/>
                                                          <w:sz w:val="24"/>
                                                        </w:rPr>
                                                        <w:br/>
                                                      </w:r>
                                                      <w:r w:rsidRPr="004A0A00">
                                                        <w:rPr>
                                                          <w:b/>
                                                          <w:color w:val="4F81BD" w:themeColor="accent1"/>
                                                          <w:sz w:val="16"/>
                                                          <w:szCs w:val="14"/>
                                                        </w:rPr>
                                                        <w:t>&amp;</w:t>
                                                      </w:r>
                                                      <w:r>
                                                        <w:rPr>
                                                          <w:b/>
                                                          <w:color w:val="4F81BD" w:themeColor="accent1"/>
                                                          <w:sz w:val="24"/>
                                                        </w:rPr>
                                                        <w:br/>
                                                      </w:r>
                                                      <w:r>
                                                        <w:rPr>
                                                          <w:color w:val="4F81BD" w:themeColor="accent1"/>
                                                          <w:sz w:val="18"/>
                                                        </w:rPr>
                                                        <w:t>Th</w:t>
                                                      </w:r>
                                                      <w:r w:rsidRPr="004A0A00">
                                                        <w:rPr>
                                                          <w:color w:val="4F81BD" w:themeColor="accent1"/>
                                                          <w:sz w:val="18"/>
                                                        </w:rPr>
                                                        <w:t>eoretical underpinning</w:t>
                                                      </w:r>
                                                      <w:r>
                                                        <w:rPr>
                                                          <w:color w:val="4F81BD" w:themeColor="accent1"/>
                                                          <w:sz w:val="18"/>
                                                        </w:rPr>
                                                        <w:t xml:space="preserve"> for Objective 2,3,4,5</w:t>
                                                      </w:r>
                                                    </w:p>
                                                    <w:p w14:paraId="786D3B82" w14:textId="77777777" w:rsidR="003D2193" w:rsidRDefault="003D2193" w:rsidP="00603809"/>
                                                  </w:txbxContent>
                                                </wps:txbx>
                                                <wps:bodyPr rot="0" vert="horz" wrap="square" lIns="72000" tIns="45720" rIns="72000" bIns="45720" anchor="t" anchorCtr="0">
                                                  <a:noAutofit/>
                                                </wps:bodyPr>
                                              </wps:wsp>
                                              <wps:wsp>
                                                <wps:cNvPr id="26050" name="Text Box 2"/>
                                                <wps:cNvSpPr txBox="1">
                                                  <a:spLocks noChangeArrowheads="1"/>
                                                </wps:cNvSpPr>
                                                <wps:spPr bwMode="auto">
                                                  <a:xfrm>
                                                    <a:off x="2371411" y="1185705"/>
                                                    <a:ext cx="962660" cy="330200"/>
                                                  </a:xfrm>
                                                  <a:prstGeom prst="rect">
                                                    <a:avLst/>
                                                  </a:prstGeom>
                                                  <a:solidFill>
                                                    <a:srgbClr val="FFFFFF"/>
                                                  </a:solidFill>
                                                  <a:ln w="19050">
                                                    <a:solidFill>
                                                      <a:schemeClr val="tx1"/>
                                                    </a:solidFill>
                                                    <a:miter lim="800000"/>
                                                    <a:headEnd/>
                                                    <a:tailEnd/>
                                                  </a:ln>
                                                </wps:spPr>
                                                <wps:txbx>
                                                  <w:txbxContent>
                                                    <w:p w14:paraId="7CB84F93" w14:textId="77777777" w:rsidR="003D2193" w:rsidRPr="00DF3751" w:rsidRDefault="003D2193" w:rsidP="00603809">
                                                      <w:pPr>
                                                        <w:spacing w:after="0"/>
                                                        <w:rPr>
                                                          <w:color w:val="4F81BD" w:themeColor="accent1"/>
                                                          <w:sz w:val="18"/>
                                                        </w:rPr>
                                                      </w:pPr>
                                                      <w:r>
                                                        <w:rPr>
                                                          <w:b/>
                                                          <w:color w:val="4F81BD" w:themeColor="accent1"/>
                                                          <w:sz w:val="24"/>
                                                        </w:rPr>
                                                        <w:t>Objective 2</w:t>
                                                      </w:r>
                                                    </w:p>
                                                    <w:p w14:paraId="45D1A83F" w14:textId="77777777" w:rsidR="003D2193" w:rsidRDefault="003D2193" w:rsidP="00603809"/>
                                                  </w:txbxContent>
                                                </wps:txbx>
                                                <wps:bodyPr rot="0" vert="horz" wrap="square" lIns="72000" tIns="45720" rIns="72000" bIns="45720" anchor="t" anchorCtr="0">
                                                  <a:noAutofit/>
                                                </wps:bodyPr>
                                              </wps:wsp>
                                              <wps:wsp>
                                                <wps:cNvPr id="26053" name="Straight Arrow Connector 26053"/>
                                                <wps:cNvCnPr/>
                                                <wps:spPr>
                                                  <a:xfrm>
                                                    <a:off x="2824103" y="549113"/>
                                                    <a:ext cx="9533" cy="633382"/>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56" name="Straight Arrow Connector 26056"/>
                                                <wps:cNvCnPr/>
                                                <wps:spPr>
                                                  <a:xfrm flipH="1">
                                                    <a:off x="1045029" y="1527349"/>
                                                    <a:ext cx="1790700" cy="59309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57" name="Straight Arrow Connector 26057"/>
                                                <wps:cNvCnPr/>
                                                <wps:spPr>
                                                  <a:xfrm>
                                                    <a:off x="1034981" y="2763297"/>
                                                    <a:ext cx="4334" cy="233027"/>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60" name="Straight Connector 26060"/>
                                                <wps:cNvCnPr/>
                                                <wps:spPr>
                                                  <a:xfrm flipV="1">
                                                    <a:off x="1034981" y="4039437"/>
                                                    <a:ext cx="1147011" cy="1504"/>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6061" name="Straight Connector 26061"/>
                                                <wps:cNvCnPr/>
                                                <wps:spPr>
                                                  <a:xfrm>
                                                    <a:off x="1034981" y="3717890"/>
                                                    <a:ext cx="0" cy="334851"/>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26062" name="Straight Connector 26062"/>
                                              <wps:cNvCnPr/>
                                              <wps:spPr>
                                                <a:xfrm>
                                                  <a:off x="2159000" y="2418080"/>
                                                  <a:ext cx="0" cy="1616075"/>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6064" name="Straight Arrow Connector 26064"/>
                                              <wps:cNvCnPr/>
                                              <wps:spPr>
                                                <a:xfrm flipV="1">
                                                  <a:off x="2143760" y="2418080"/>
                                                  <a:ext cx="226695"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65" name="Straight Arrow Connector 26065"/>
                                              <wps:cNvCnPr/>
                                              <wps:spPr>
                                                <a:xfrm flipV="1">
                                                  <a:off x="2164080" y="2895600"/>
                                                  <a:ext cx="226695"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66" name="Straight Arrow Connector 26066"/>
                                              <wps:cNvCnPr/>
                                              <wps:spPr>
                                                <a:xfrm flipV="1">
                                                  <a:off x="2138680" y="3373120"/>
                                                  <a:ext cx="226695"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6067" name="Group 26067"/>
                                            <wpg:cNvGrpSpPr/>
                                            <wpg:grpSpPr>
                                              <a:xfrm>
                                                <a:off x="3332480" y="2382520"/>
                                                <a:ext cx="621030" cy="1025525"/>
                                                <a:chOff x="0" y="0"/>
                                                <a:chExt cx="621030" cy="1025525"/>
                                              </a:xfrm>
                                            </wpg:grpSpPr>
                                            <wps:wsp>
                                              <wps:cNvPr id="26068" name="Straight Arrow Connector 26068"/>
                                              <wps:cNvCnPr/>
                                              <wps:spPr>
                                                <a:xfrm>
                                                  <a:off x="289560" y="147320"/>
                                                  <a:ext cx="331470"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069" name="Straight Connector 26069"/>
                                              <wps:cNvCnPr/>
                                              <wps:spPr>
                                                <a:xfrm>
                                                  <a:off x="10160" y="20320"/>
                                                  <a:ext cx="289367" cy="0"/>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6070" name="Straight Connector 26070"/>
                                              <wps:cNvCnPr/>
                                              <wps:spPr>
                                                <a:xfrm>
                                                  <a:off x="0" y="523240"/>
                                                  <a:ext cx="289367" cy="0"/>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6071" name="Straight Connector 26071"/>
                                              <wps:cNvCnPr/>
                                              <wps:spPr>
                                                <a:xfrm>
                                                  <a:off x="0" y="1005840"/>
                                                  <a:ext cx="288925" cy="0"/>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6072" name="Straight Connector 26072"/>
                                              <wps:cNvCnPr/>
                                              <wps:spPr>
                                                <a:xfrm>
                                                  <a:off x="289560" y="0"/>
                                                  <a:ext cx="10795" cy="1025525"/>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g:grpSp>
                            <wps:wsp>
                              <wps:cNvPr id="26073" name="Straight Arrow Connector 26073"/>
                              <wps:cNvCnPr/>
                              <wps:spPr>
                                <a:xfrm>
                                  <a:off x="6108970" y="1566153"/>
                                  <a:ext cx="573557"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6074" name="Straight Arrow Connector 26074"/>
                            <wps:cNvCnPr/>
                            <wps:spPr>
                              <a:xfrm>
                                <a:off x="6084000" y="4514400"/>
                                <a:ext cx="634203"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6075" name="Straight Arrow Connector 26075"/>
                          <wps:cNvCnPr>
                            <a:endCxn id="26046" idx="1"/>
                          </wps:cNvCnPr>
                          <wps:spPr>
                            <a:xfrm flipV="1">
                              <a:off x="2238233" y="374742"/>
                              <a:ext cx="2508908" cy="740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cNvPr id="26076" name="Group 26076"/>
                        <wpg:cNvGrpSpPr/>
                        <wpg:grpSpPr>
                          <a:xfrm>
                            <a:off x="2224585" y="1569493"/>
                            <a:ext cx="2938448" cy="3029803"/>
                            <a:chOff x="0" y="0"/>
                            <a:chExt cx="2938448" cy="3029803"/>
                          </a:xfrm>
                        </wpg:grpSpPr>
                        <wps:wsp>
                          <wps:cNvPr id="26077" name="Straight Arrow Connector 26077"/>
                          <wps:cNvCnPr/>
                          <wps:spPr>
                            <a:xfrm>
                              <a:off x="0" y="0"/>
                              <a:ext cx="2897505" cy="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6078" name="Straight Arrow Connector 26078"/>
                          <wps:cNvCnPr/>
                          <wps:spPr>
                            <a:xfrm>
                              <a:off x="40943" y="3029803"/>
                              <a:ext cx="2897505" cy="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6079" name="Straight Arrow Connector 26079"/>
                          <wps:cNvCnPr/>
                          <wps:spPr>
                            <a:xfrm flipV="1">
                              <a:off x="0" y="1078173"/>
                              <a:ext cx="545465" cy="48133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6080" name="Straight Arrow Connector 26080"/>
                          <wps:cNvCnPr/>
                          <wps:spPr>
                            <a:xfrm>
                              <a:off x="0" y="1555845"/>
                              <a:ext cx="545465" cy="46990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3540ABB" id="Group 35" o:spid="_x0000_s1130" style="position:absolute;left:0;text-align:left;margin-left:5.45pt;margin-top:-43.4pt;width:701.7pt;height:469.8pt;z-index:251719168;mso-width-relative:margin;mso-height-relative:margin" coordorigin=",-317" coordsize="89119,59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">
                <v:group id="Group 36" o:spid="_x0000_s1131" style="position:absolute;top:-317;width:89119;height:59678" coordorigin=",-317" coordsize="89119,5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37" o:spid="_x0000_s1132" style="position:absolute;top:-317;width:89119;height:59678" coordorigin=",-317" coordsize="89119,5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38" o:spid="_x0000_s1133" style="position:absolute;top:-317;width:89119;height:59678" coordorigin=",-317" coordsize="89119,5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9" o:spid="_x0000_s1134" style="position:absolute;top:-317;width:89119;height:59678" coordorigin=",-317" coordsize="89119,5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40" o:spid="_x0000_s1135" style="position:absolute;left:2031;width:20624;height:59277" coordorigin="" coordsize="20623,59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rect id="AutoShape 14" o:spid="_x0000_s1136" style="position:absolute;width:20408;height:9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" fillcolor="white [3212]" strokecolor="black [3213]" strokeweight="1.25pt">
                            <v:textbox inset="2mm,1mm,1mm,1mm">
                              <w:txbxContent>
                                <w:p w14:paraId="261EA141" w14:textId="77777777" w:rsidR="003D2193" w:rsidRPr="00300A01" w:rsidRDefault="003D2193" w:rsidP="00603809">
                                  <w:pPr>
                                    <w:spacing w:after="0" w:line="240" w:lineRule="auto"/>
                                    <w:rPr>
                                      <w:b/>
                                      <w:bCs/>
                                    </w:rPr>
                                  </w:pPr>
                                  <w:r w:rsidRPr="00300A01">
                                    <w:rPr>
                                      <w:b/>
                                      <w:bCs/>
                                      <w:color w:val="4F81BD" w:themeColor="accent1"/>
                                      <w:sz w:val="28"/>
                                      <w:szCs w:val="28"/>
                                    </w:rPr>
                                    <w:t>CHAPTER-2</w:t>
                                  </w:r>
                                </w:p>
                                <w:p w14:paraId="001D0CAA" w14:textId="77777777" w:rsidR="003D2193" w:rsidRPr="00063666" w:rsidRDefault="003D2193" w:rsidP="00603809">
                                  <w:pPr>
                                    <w:pBdr>
                                      <w:left w:val="single" w:sz="48" w:space="13" w:color="4F81BD" w:themeColor="accent1"/>
                                    </w:pBdr>
                                    <w:spacing w:after="0" w:line="240" w:lineRule="auto"/>
                                    <w:rPr>
                                      <w:color w:val="4F81BD" w:themeColor="accent1"/>
                                      <w:szCs w:val="24"/>
                                    </w:rPr>
                                  </w:pPr>
                                  <w:r w:rsidRPr="00063666">
                                    <w:rPr>
                                      <w:color w:val="4F81BD" w:themeColor="accent1"/>
                                      <w:szCs w:val="24"/>
                                    </w:rPr>
                                    <w:t>Literature review</w:t>
                                  </w:r>
                                </w:p>
                                <w:p w14:paraId="757B8542"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W</w:t>
                                  </w:r>
                                  <w:r w:rsidRPr="00624842">
                                    <w:rPr>
                                      <w:color w:val="4F81BD" w:themeColor="accent1"/>
                                      <w:sz w:val="20"/>
                                      <w:szCs w:val="20"/>
                                    </w:rPr>
                                    <w:t>hat has already been discussed</w:t>
                                  </w:r>
                                </w:p>
                                <w:p w14:paraId="1EB43B54"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G</w:t>
                                  </w:r>
                                  <w:r w:rsidRPr="00624842">
                                    <w:rPr>
                                      <w:color w:val="4F81BD" w:themeColor="accent1"/>
                                      <w:sz w:val="20"/>
                                      <w:szCs w:val="20"/>
                                    </w:rPr>
                                    <w:t>aps</w:t>
                                  </w:r>
                                </w:p>
                                <w:p w14:paraId="0354BB3E"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xml:space="preserve">- </w:t>
                                  </w:r>
                                  <w:r w:rsidRPr="00624842">
                                    <w:rPr>
                                      <w:color w:val="4F81BD" w:themeColor="accent1"/>
                                      <w:sz w:val="20"/>
                                      <w:szCs w:val="20"/>
                                    </w:rPr>
                                    <w:t>Theoretical underpinning</w:t>
                                  </w:r>
                                </w:p>
                              </w:txbxContent>
                            </v:textbox>
                          </v:rect>
                          <v:rect id="AutoShape 14" o:spid="_x0000_s1137" style="position:absolute;top:40613;width:20408;height:9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" fillcolor="white [3212]" strokecolor="black [3213]" strokeweight="1.25pt">
                            <v:textbox inset=",7.2pt,1mm,7.2pt">
                              <w:txbxContent>
                                <w:p w14:paraId="67AFBB06"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CHAPTER-6</w:t>
                                  </w:r>
                                </w:p>
                                <w:p w14:paraId="5BA6C5A5" w14:textId="77777777" w:rsidR="003D2193" w:rsidRPr="00DF3751" w:rsidRDefault="003D2193" w:rsidP="00603809">
                                  <w:pPr>
                                    <w:pBdr>
                                      <w:left w:val="single" w:sz="48" w:space="13" w:color="4F81BD" w:themeColor="accent1"/>
                                    </w:pBdr>
                                    <w:spacing w:after="0" w:line="240" w:lineRule="auto"/>
                                    <w:rPr>
                                      <w:color w:val="4F81BD" w:themeColor="accent1"/>
                                      <w:szCs w:val="24"/>
                                    </w:rPr>
                                  </w:pPr>
                                  <w:r w:rsidRPr="00DF3751">
                                    <w:rPr>
                                      <w:color w:val="4F81BD" w:themeColor="accent1"/>
                                      <w:szCs w:val="24"/>
                                    </w:rPr>
                                    <w:t>Analysis and Findings</w:t>
                                  </w:r>
                                </w:p>
                                <w:p w14:paraId="27F93D6F"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Skills and knowledge</w:t>
                                  </w:r>
                                </w:p>
                                <w:p w14:paraId="1FB693C8"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Training needs</w:t>
                                  </w:r>
                                </w:p>
                              </w:txbxContent>
                            </v:textbox>
                          </v:rect>
                          <v:rect id="AutoShape 14" o:spid="_x0000_s1138" style="position:absolute;top:23394;width:20408;height:16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" fillcolor="white [3212]" strokecolor="black [3213]" strokeweight="1.25pt">
                            <v:textbox inset="2mm,1mm,1mm,1mm">
                              <w:txbxContent>
                                <w:p w14:paraId="30B24638"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CHAPTER-5</w:t>
                                  </w:r>
                                </w:p>
                                <w:p w14:paraId="423C9661" w14:textId="77777777" w:rsidR="003D2193" w:rsidRPr="00063666" w:rsidRDefault="003D2193" w:rsidP="00603809">
                                  <w:pPr>
                                    <w:pBdr>
                                      <w:left w:val="single" w:sz="48" w:space="13" w:color="4F81BD" w:themeColor="accent1"/>
                                    </w:pBdr>
                                    <w:spacing w:after="0" w:line="240" w:lineRule="auto"/>
                                    <w:rPr>
                                      <w:color w:val="4F81BD" w:themeColor="accent1"/>
                                      <w:szCs w:val="24"/>
                                    </w:rPr>
                                  </w:pPr>
                                  <w:r w:rsidRPr="00063666">
                                    <w:rPr>
                                      <w:color w:val="4F81BD" w:themeColor="accent1"/>
                                      <w:szCs w:val="24"/>
                                    </w:rPr>
                                    <w:t>Analysis and Findings</w:t>
                                  </w:r>
                                </w:p>
                                <w:p w14:paraId="2961DE62"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impact of culture</w:t>
                                  </w:r>
                                </w:p>
                                <w:p w14:paraId="2A9D1298"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impact of structure</w:t>
                                  </w:r>
                                </w:p>
                                <w:p w14:paraId="66DF2583"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impact of size</w:t>
                                  </w:r>
                                </w:p>
                              </w:txbxContent>
                            </v:textbox>
                          </v:rect>
                          <v:rect id="AutoShape 14" o:spid="_x0000_s1139" style="position:absolute;top:11875;width:20408;height:10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" fillcolor="white [3212]" strokecolor="black [3213]" strokeweight="1.25pt">
                            <v:textbox inset="2mm,1mm,2mm,1mm">
                              <w:txbxContent>
                                <w:p w14:paraId="68ADD2BD"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CHAPTER-4</w:t>
                                  </w:r>
                                </w:p>
                                <w:p w14:paraId="6F7A9BE3" w14:textId="77777777" w:rsidR="003D2193" w:rsidRPr="00063666" w:rsidRDefault="003D2193" w:rsidP="00603809">
                                  <w:pPr>
                                    <w:pBdr>
                                      <w:left w:val="single" w:sz="48" w:space="13" w:color="4F81BD" w:themeColor="accent1"/>
                                    </w:pBdr>
                                    <w:spacing w:after="0" w:line="240" w:lineRule="auto"/>
                                    <w:rPr>
                                      <w:color w:val="4F81BD" w:themeColor="accent1"/>
                                      <w:szCs w:val="24"/>
                                    </w:rPr>
                                  </w:pPr>
                                  <w:r w:rsidRPr="00063666">
                                    <w:rPr>
                                      <w:color w:val="4F81BD" w:themeColor="accent1"/>
                                      <w:szCs w:val="24"/>
                                    </w:rPr>
                                    <w:t>Analysis and Findings</w:t>
                                  </w:r>
                                </w:p>
                                <w:p w14:paraId="4DBB3DA3"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Exploitation</w:t>
                                  </w:r>
                                </w:p>
                                <w:p w14:paraId="23387EE4"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sidRPr="00624842">
                                    <w:rPr>
                                      <w:color w:val="4F81BD" w:themeColor="accent1"/>
                                      <w:sz w:val="20"/>
                                      <w:szCs w:val="20"/>
                                    </w:rPr>
                                    <w:t>-</w:t>
                                  </w:r>
                                  <w:r>
                                    <w:rPr>
                                      <w:color w:val="4F81BD" w:themeColor="accent1"/>
                                      <w:sz w:val="20"/>
                                      <w:szCs w:val="20"/>
                                    </w:rPr>
                                    <w:t xml:space="preserve"> Benefits</w:t>
                                  </w:r>
                                </w:p>
                                <w:p w14:paraId="4968C127" w14:textId="77777777" w:rsidR="003D2193"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Challenges</w:t>
                                  </w:r>
                                </w:p>
                                <w:p w14:paraId="52C6C437" w14:textId="77777777" w:rsidR="003D2193" w:rsidRPr="00624842" w:rsidRDefault="003D2193" w:rsidP="00603809">
                                  <w:pPr>
                                    <w:pBdr>
                                      <w:left w:val="single" w:sz="48" w:space="13" w:color="4F81BD" w:themeColor="accent1"/>
                                    </w:pBdr>
                                    <w:spacing w:after="0" w:line="240" w:lineRule="auto"/>
                                    <w:rPr>
                                      <w:color w:val="4F81BD" w:themeColor="accent1"/>
                                      <w:sz w:val="20"/>
                                      <w:szCs w:val="20"/>
                                    </w:rPr>
                                  </w:pPr>
                                  <w:r>
                                    <w:rPr>
                                      <w:color w:val="4F81BD" w:themeColor="accent1"/>
                                      <w:sz w:val="20"/>
                                      <w:szCs w:val="20"/>
                                    </w:rPr>
                                    <w:t>- Competitive advantage</w:t>
                                  </w:r>
                                </w:p>
                              </w:txbxContent>
                            </v:textbox>
                          </v:rect>
                          <v:rect id="AutoShape 14" o:spid="_x0000_s1140" style="position:absolute;left:387;top:52654;width:20236;height:6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" fillcolor="white [3212]" strokecolor="black [3213]" strokeweight="1.25pt">
                            <v:textbox inset=",7.2pt,1mm,7.2pt">
                              <w:txbxContent>
                                <w:p w14:paraId="0FA3FF31" w14:textId="77777777" w:rsidR="003D2193" w:rsidRPr="00300A01" w:rsidRDefault="003D2193" w:rsidP="00603809">
                                  <w:pPr>
                                    <w:spacing w:after="0" w:line="240" w:lineRule="auto"/>
                                    <w:rPr>
                                      <w:b/>
                                      <w:bCs/>
                                      <w:color w:val="4F81BD" w:themeColor="accent1"/>
                                      <w:sz w:val="28"/>
                                      <w:szCs w:val="28"/>
                                    </w:rPr>
                                  </w:pPr>
                                  <w:r w:rsidRPr="00300A01">
                                    <w:rPr>
                                      <w:b/>
                                      <w:bCs/>
                                      <w:color w:val="4F81BD" w:themeColor="accent1"/>
                                      <w:sz w:val="28"/>
                                      <w:szCs w:val="28"/>
                                    </w:rPr>
                                    <w:t>CHAPTER-7</w:t>
                                  </w:r>
                                </w:p>
                                <w:p w14:paraId="2181B971" w14:textId="77777777" w:rsidR="003D2193" w:rsidRPr="00DF3751" w:rsidRDefault="003D2193" w:rsidP="00603809">
                                  <w:pPr>
                                    <w:pBdr>
                                      <w:left w:val="single" w:sz="48" w:space="13" w:color="4F81BD" w:themeColor="accent1"/>
                                    </w:pBdr>
                                    <w:spacing w:after="0" w:line="240" w:lineRule="auto"/>
                                    <w:rPr>
                                      <w:color w:val="4F81BD" w:themeColor="accent1"/>
                                      <w:szCs w:val="24"/>
                                    </w:rPr>
                                  </w:pPr>
                                  <w:r>
                                    <w:rPr>
                                      <w:color w:val="4F81BD" w:themeColor="accent1"/>
                                      <w:szCs w:val="24"/>
                                    </w:rPr>
                                    <w:t>Conclusion</w:t>
                                  </w:r>
                                </w:p>
                                <w:p w14:paraId="08B3F833" w14:textId="77777777" w:rsidR="003D2193" w:rsidRPr="00624842" w:rsidRDefault="003D2193" w:rsidP="00603809">
                                  <w:pPr>
                                    <w:pBdr>
                                      <w:left w:val="single" w:sz="48" w:space="13" w:color="4F81BD" w:themeColor="accent1"/>
                                    </w:pBdr>
                                    <w:spacing w:after="0"/>
                                    <w:rPr>
                                      <w:color w:val="4F81BD" w:themeColor="accent1"/>
                                      <w:sz w:val="20"/>
                                      <w:szCs w:val="20"/>
                                    </w:rPr>
                                  </w:pPr>
                                </w:p>
                              </w:txbxContent>
                            </v:textbox>
                          </v:rect>
                        </v:group>
                        <v:group id="Group 25991" o:spid="_x0000_s1141" style="position:absolute;top:-317;width:89119;height:59678" coordorigin=",-2575" coordsize="89119,5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">
                          <v:group id="Group 25992" o:spid="_x0000_s1142" style="position:absolute;left:51364;top:41091;width:11614;height:3302" coordsize="11613,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">
                            <v:shape id="_x0000_s1143" type="#_x0000_t202" style="position:absolute;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" strokecolor="black [3213]" strokeweight="1.5pt">
                              <v:textbox inset="2mm,,2mm">
                                <w:txbxContent>
                                  <w:p w14:paraId="31CCC933" w14:textId="2098C819" w:rsidR="003D2193" w:rsidRPr="00DF3751" w:rsidRDefault="003D2193" w:rsidP="00603809">
                                    <w:pPr>
                                      <w:spacing w:after="0"/>
                                      <w:rPr>
                                        <w:color w:val="4F81BD" w:themeColor="accent1"/>
                                        <w:sz w:val="18"/>
                                      </w:rPr>
                                    </w:pPr>
                                    <w:r>
                                      <w:rPr>
                                        <w:b/>
                                        <w:color w:val="4F81BD" w:themeColor="accent1"/>
                                        <w:sz w:val="24"/>
                                      </w:rPr>
                                      <w:t>Objective 6</w:t>
                                    </w:r>
                                  </w:p>
                                  <w:p w14:paraId="184F81B8" w14:textId="77777777" w:rsidR="003D2193" w:rsidRDefault="003D2193" w:rsidP="00603809"/>
                                </w:txbxContent>
                              </v:textbox>
                            </v:shape>
                            <v:shape id="Straight Arrow Connector 25994" o:spid="_x0000_s1144" type="#_x0000_t32" style="position:absolute;left:9759;top:495;width:1854;height: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" strokecolor="#002060" strokeweight="3pt">
                              <v:stroke endarrow="open"/>
                            </v:shape>
                          </v:group>
                          <v:group id="Group 25995" o:spid="_x0000_s1145" style="position:absolute;top:-2575;width:89119;height:59678" coordorigin=",-2575" coordsize="89119,5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">
                            <v:group id="Group 25996" o:spid="_x0000_s1146" style="position:absolute;left:65544;top:9962;width:22299;height:47141" coordorigin="-784" coordsize="22299,4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">
                              <v:shape id="_x0000_s1147" type="#_x0000_t202" style="position:absolute;left:12897;top:25635;width:14025;height:26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" stroked="f">
                                <v:textbox inset="1mm,1mm,1mm,1mm">
                                  <w:txbxContent>
                                    <w:p w14:paraId="7F53FE15" w14:textId="77777777" w:rsidR="003D2193" w:rsidRPr="00F564FC" w:rsidRDefault="003D2193" w:rsidP="00603809">
                                      <w:pPr>
                                        <w:jc w:val="center"/>
                                        <w:rPr>
                                          <w:b/>
                                          <w:sz w:val="24"/>
                                        </w:rPr>
                                      </w:pPr>
                                      <w:r w:rsidRPr="00F564FC">
                                        <w:rPr>
                                          <w:b/>
                                          <w:sz w:val="24"/>
                                        </w:rPr>
                                        <w:t>Aim of the Research</w:t>
                                      </w:r>
                                    </w:p>
                                  </w:txbxContent>
                                </v:textbox>
                              </v:shape>
                              <v:group id="Group 25998" o:spid="_x0000_s1148" style="position:absolute;left:-784;width:22299;height:47141" coordorigin="-784" coordsize="22299,4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">
                                <v:shape id="_x0000_s1149" type="#_x0000_t202" style="position:absolute;left:889;top:12808;width:1750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" strokecolor="black [3213]" strokeweight="1.5pt">
                                  <v:textbox inset="1mm,1mm,1mm,1mm">
                                    <w:txbxContent>
                                      <w:p w14:paraId="5006DE79" w14:textId="77777777" w:rsidR="003D2193" w:rsidRPr="00F564FC" w:rsidRDefault="003D2193" w:rsidP="00603809">
                                        <w:pPr>
                                          <w:spacing w:after="0" w:line="240" w:lineRule="auto"/>
                                          <w:jc w:val="center"/>
                                          <w:rPr>
                                            <w:color w:val="4F81BD" w:themeColor="accent1"/>
                                            <w:sz w:val="18"/>
                                          </w:rPr>
                                        </w:pPr>
                                        <w:r w:rsidRPr="00F564FC">
                                          <w:rPr>
                                            <w:b/>
                                            <w:color w:val="4F81BD" w:themeColor="accent1"/>
                                            <w:sz w:val="24"/>
                                          </w:rPr>
                                          <w:t>Framework Development</w:t>
                                        </w:r>
                                      </w:p>
                                      <w:p w14:paraId="32919AD4" w14:textId="77777777" w:rsidR="003D2193" w:rsidRPr="00F564FC" w:rsidRDefault="003D2193" w:rsidP="00603809">
                                        <w:pPr>
                                          <w:spacing w:after="0" w:line="240" w:lineRule="auto"/>
                                          <w:jc w:val="center"/>
                                          <w:rPr>
                                            <w:sz w:val="28"/>
                                          </w:rPr>
                                        </w:pPr>
                                        <w:r>
                                          <w:rPr>
                                            <w:color w:val="4F81BD" w:themeColor="accent1"/>
                                          </w:rPr>
                                          <w:t>Second Order</w:t>
                                        </w:r>
                                      </w:p>
                                    </w:txbxContent>
                                  </v:textbox>
                                </v:shape>
                                <v:shape id="_x0000_s1150" type="#_x0000_t202" style="position:absolute;left:533;width:17507;height:5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" strokecolor="black [3213]" strokeweight="1.5pt">
                                  <v:textbox inset="1mm,1mm,1mm,1mm">
                                    <w:txbxContent>
                                      <w:p w14:paraId="323FBA37" w14:textId="77777777" w:rsidR="003D2193" w:rsidRPr="00F564FC" w:rsidRDefault="003D2193" w:rsidP="00603809">
                                        <w:pPr>
                                          <w:spacing w:after="0"/>
                                          <w:jc w:val="center"/>
                                          <w:rPr>
                                            <w:color w:val="4F81BD" w:themeColor="accent1"/>
                                            <w:sz w:val="18"/>
                                          </w:rPr>
                                        </w:pPr>
                                        <w:r w:rsidRPr="00F564FC">
                                          <w:rPr>
                                            <w:b/>
                                            <w:color w:val="4F81BD" w:themeColor="accent1"/>
                                            <w:sz w:val="24"/>
                                          </w:rPr>
                                          <w:t>Framework Development</w:t>
                                        </w:r>
                                      </w:p>
                                      <w:p w14:paraId="51D7A1BA" w14:textId="77777777" w:rsidR="003D2193" w:rsidRPr="00F564FC" w:rsidRDefault="003D2193" w:rsidP="00603809">
                                        <w:pPr>
                                          <w:spacing w:after="0"/>
                                          <w:jc w:val="center"/>
                                          <w:rPr>
                                            <w:sz w:val="28"/>
                                          </w:rPr>
                                        </w:pPr>
                                        <w:r>
                                          <w:rPr>
                                            <w:color w:val="4F81BD" w:themeColor="accent1"/>
                                          </w:rPr>
                                          <w:t>First Order</w:t>
                                        </w:r>
                                      </w:p>
                                    </w:txbxContent>
                                  </v:textbox>
                                </v:shape>
                                <v:shape id="_x0000_s1151" type="#_x0000_t202" style="position:absolute;left:853;top:20671;width:1750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" strokecolor="black [3213]" strokeweight="1.5pt">
                                  <v:textbox inset="1mm,1mm,1mm,1mm">
                                    <w:txbxContent>
                                      <w:p w14:paraId="18824091" w14:textId="77777777" w:rsidR="003D2193" w:rsidRPr="00F564FC" w:rsidRDefault="003D2193" w:rsidP="00603809">
                                        <w:pPr>
                                          <w:spacing w:after="0" w:line="240" w:lineRule="auto"/>
                                          <w:jc w:val="center"/>
                                          <w:rPr>
                                            <w:color w:val="4F81BD" w:themeColor="accent1"/>
                                            <w:sz w:val="18"/>
                                          </w:rPr>
                                        </w:pPr>
                                        <w:r w:rsidRPr="00F564FC">
                                          <w:rPr>
                                            <w:b/>
                                            <w:color w:val="4F81BD" w:themeColor="accent1"/>
                                            <w:sz w:val="24"/>
                                          </w:rPr>
                                          <w:t>Framework Development</w:t>
                                        </w:r>
                                      </w:p>
                                      <w:p w14:paraId="57F3C6CD" w14:textId="77777777" w:rsidR="003D2193" w:rsidRPr="00F564FC" w:rsidRDefault="003D2193" w:rsidP="00603809">
                                        <w:pPr>
                                          <w:spacing w:after="0" w:line="240" w:lineRule="auto"/>
                                          <w:jc w:val="center"/>
                                          <w:rPr>
                                            <w:sz w:val="28"/>
                                          </w:rPr>
                                        </w:pPr>
                                        <w:r>
                                          <w:rPr>
                                            <w:color w:val="4F81BD" w:themeColor="accent1"/>
                                          </w:rPr>
                                          <w:t>Third Order</w:t>
                                        </w:r>
                                      </w:p>
                                    </w:txbxContent>
                                  </v:textbox>
                                </v:shape>
                                <v:shape id="_x0000_s1152" type="#_x0000_t202" style="position:absolute;left:889;top:30563;width:1750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" strokecolor="black [3213]" strokeweight="1.5pt">
                                  <v:textbox inset="1mm,1mm,1mm,1mm">
                                    <w:txbxContent>
                                      <w:p w14:paraId="36522A86" w14:textId="77777777" w:rsidR="003D2193" w:rsidRPr="00F564FC" w:rsidRDefault="003D2193" w:rsidP="00603809">
                                        <w:pPr>
                                          <w:spacing w:after="0" w:line="240" w:lineRule="auto"/>
                                          <w:jc w:val="center"/>
                                          <w:rPr>
                                            <w:color w:val="4F81BD" w:themeColor="accent1"/>
                                            <w:sz w:val="18"/>
                                          </w:rPr>
                                        </w:pPr>
                                        <w:r>
                                          <w:rPr>
                                            <w:b/>
                                            <w:color w:val="4F81BD" w:themeColor="accent1"/>
                                            <w:sz w:val="24"/>
                                          </w:rPr>
                                          <w:t>SKI</w:t>
                                        </w:r>
                                        <w:r w:rsidRPr="00F564FC">
                                          <w:rPr>
                                            <w:b/>
                                            <w:color w:val="4F81BD" w:themeColor="accent1"/>
                                            <w:sz w:val="24"/>
                                          </w:rPr>
                                          <w:t xml:space="preserve"> Development</w:t>
                                        </w:r>
                                      </w:p>
                                      <w:p w14:paraId="09362D13" w14:textId="77777777" w:rsidR="003D2193" w:rsidRPr="00F564FC" w:rsidRDefault="003D2193" w:rsidP="00603809">
                                        <w:pPr>
                                          <w:spacing w:after="0" w:line="240" w:lineRule="auto"/>
                                          <w:jc w:val="center"/>
                                          <w:rPr>
                                            <w:sz w:val="28"/>
                                          </w:rPr>
                                        </w:pPr>
                                      </w:p>
                                    </w:txbxContent>
                                  </v:textbox>
                                </v:shape>
                                <v:rect id="Rectangle 26003" o:spid="_x0000_s1153" style="position:absolute;top:19390;width:21515;height:15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" filled="f" strokecolor="#002060" strokeweight="2pt"/>
                                <v:shape id="_x0000_s1154" type="#_x0000_t202" style="position:absolute;left:-784;top:40776;width:21795;height:6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" strokecolor="black [3213]" strokeweight="1.5pt">
                                  <v:textbox inset="1mm,1mm,1mm,1mm">
                                    <w:txbxContent>
                                      <w:p w14:paraId="0EC6CF55" w14:textId="77777777" w:rsidR="003D2193" w:rsidRPr="00F564FC" w:rsidRDefault="003D2193" w:rsidP="00603809">
                                        <w:pPr>
                                          <w:spacing w:after="0" w:line="240" w:lineRule="auto"/>
                                          <w:jc w:val="center"/>
                                          <w:rPr>
                                            <w:color w:val="4F81BD" w:themeColor="accent1"/>
                                            <w:sz w:val="18"/>
                                          </w:rPr>
                                        </w:pPr>
                                        <w:r>
                                          <w:rPr>
                                            <w:b/>
                                            <w:color w:val="4F81BD" w:themeColor="accent1"/>
                                            <w:sz w:val="24"/>
                                          </w:rPr>
                                          <w:t>Key findings</w:t>
                                        </w:r>
                                      </w:p>
                                      <w:p w14:paraId="7C0CACF1" w14:textId="77777777" w:rsidR="003D2193" w:rsidRPr="00E52510" w:rsidRDefault="003D2193" w:rsidP="00603809">
                                        <w:pPr>
                                          <w:spacing w:after="0" w:line="240" w:lineRule="auto"/>
                                          <w:rPr>
                                            <w:color w:val="4F81BD" w:themeColor="accent1"/>
                                            <w:sz w:val="20"/>
                                          </w:rPr>
                                        </w:pPr>
                                        <w:r>
                                          <w:rPr>
                                            <w:color w:val="4F81BD" w:themeColor="accent1"/>
                                            <w:sz w:val="20"/>
                                          </w:rPr>
                                          <w:t>-Critical factors in strategic framework</w:t>
                                        </w:r>
                                      </w:p>
                                      <w:p w14:paraId="0D539B2E" w14:textId="77777777" w:rsidR="003D2193" w:rsidRPr="00E52510" w:rsidRDefault="003D2193" w:rsidP="00603809">
                                        <w:pPr>
                                          <w:spacing w:after="0" w:line="240" w:lineRule="auto"/>
                                          <w:rPr>
                                            <w:sz w:val="20"/>
                                          </w:rPr>
                                        </w:pPr>
                                        <w:r>
                                          <w:rPr>
                                            <w:color w:val="4F81BD" w:themeColor="accent1"/>
                                            <w:sz w:val="20"/>
                                          </w:rPr>
                                          <w:t>-</w:t>
                                        </w:r>
                                        <w:r w:rsidRPr="00E52510">
                                          <w:rPr>
                                            <w:color w:val="4F81BD" w:themeColor="accent1"/>
                                            <w:sz w:val="20"/>
                                          </w:rPr>
                                          <w:t>Skills, knowledge, and training</w:t>
                                        </w:r>
                                      </w:p>
                                    </w:txbxContent>
                                  </v:textbox>
                                </v:shape>
                                <v:shape id="Straight Arrow Connector 26005" o:spid="_x0000_s1155" type="#_x0000_t32" style="position:absolute;left:9072;top:5159;width:0;height:77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" strokecolor="#002060" strokeweight="3pt">
                                  <v:stroke endarrow="open"/>
                                </v:shape>
                                <v:shape id="Straight Arrow Connector 26006" o:spid="_x0000_s1156" type="#_x0000_t32" style="position:absolute;left:9141;top:33692;width:0;height:8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" strokecolor="#002060" strokeweight="3pt">
                                  <v:stroke endarrow="open"/>
                                </v:shape>
                                <v:shape id="Straight Arrow Connector 26007" o:spid="_x0000_s1157" type="#_x0000_t32" style="position:absolute;left:9072;top:24905;width:0;height:63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" strokecolor="#002060" strokeweight="3pt">
                                  <v:stroke endarrow="open"/>
                                </v:shape>
                                <v:shape id="Straight Arrow Connector 26008" o:spid="_x0000_s1158" type="#_x0000_t32" style="position:absolute;left:9072;top:17256;width:0;height:3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" strokecolor="#002060" strokeweight="3pt">
                                  <v:stroke endarrow="open"/>
                                </v:shape>
                              </v:group>
                            </v:group>
                            <v:group id="Group 26009" o:spid="_x0000_s1159" style="position:absolute;top:-2575;width:89119;height:51946" coordorigin=",-2575" coordsize="89119,51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">
                              <v:group id="Group 26010" o:spid="_x0000_s1160" style="position:absolute;top:8324;width:89119;height:41047" coordorigin="" coordsize="89119,4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">
                                <v:line id="Straight Connector 26011" o:spid="_x0000_s1161" style="position:absolute;visibility:visible;mso-wrap-style:square" from="914,0" to="87843,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" strokecolor="#002060" strokeweight="3pt">
                                  <v:stroke dashstyle="dash"/>
                                </v:line>
                                <v:line id="Straight Connector 26012" o:spid="_x0000_s1162" style="position:absolute;flip:y;visibility:visible;mso-wrap-style:square" from="261,40903" to="89119,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" strokecolor="#002060" strokeweight="3pt">
                                  <v:stroke dashstyle="dash"/>
                                </v:line>
                                <v:rect id="Rectangle 26013" o:spid="_x0000_s1163" style="position:absolute;top:653;width:26612;height:39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" filled="f" strokecolor="#002060" strokeweight="2pt"/>
                                <v:shape id="_x0000_s1164" type="#_x0000_t202" style="position:absolute;left:6400;top:19669;width:36423;height:31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" stroked="f">
                                  <v:textbox inset="1mm,1mm,1mm,1mm">
                                    <w:txbxContent>
                                      <w:p w14:paraId="303A5E13" w14:textId="77777777" w:rsidR="003D2193" w:rsidRPr="00F205DA" w:rsidRDefault="003D2193" w:rsidP="00603809">
                                        <w:pPr>
                                          <w:jc w:val="center"/>
                                          <w:rPr>
                                            <w:b/>
                                            <w:spacing w:val="90"/>
                                            <w:sz w:val="32"/>
                                          </w:rPr>
                                        </w:pPr>
                                        <w:r w:rsidRPr="00F205DA">
                                          <w:rPr>
                                            <w:b/>
                                            <w:spacing w:val="90"/>
                                            <w:sz w:val="32"/>
                                          </w:rPr>
                                          <w:t>Analysis &amp; Findings</w:t>
                                        </w:r>
                                      </w:p>
                                    </w:txbxContent>
                                  </v:textbox>
                                </v:shape>
                              </v:group>
                              <v:group id="Group 26015" o:spid="_x0000_s1165" style="position:absolute;left:27704;top:-2575;width:39536;height:44161" coordorigin=",-2575" coordsize="39535,44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">
                                <v:line id="Straight Connector 26016" o:spid="_x0000_s1166" style="position:absolute;visibility:visible;mso-wrap-style:square" from="33027,1364" to="35122,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" strokecolor="#002060" strokeweight="3pt"/>
                                <v:group id="Group 26017" o:spid="_x0000_s1167" style="position:absolute;top:-2575;width:39535;height:44161" coordorigin=",-2575" coordsize="39535,44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">
                                  <v:line id="Straight Connector 26018" o:spid="_x0000_s1168" style="position:absolute;visibility:visible;mso-wrap-style:square" from="35074,1501" to="35122,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" strokecolor="#002060" strokeweight="3pt"/>
                                  <v:group id="Group 26019" o:spid="_x0000_s1169" style="position:absolute;top:-2575;width:39535;height:43102" coordorigin=",-2575" coordsize="39535,4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">
                                    <v:group id="Group 26020" o:spid="_x0000_s1170" style="position:absolute;top:-2575;width:33350;height:43102" coordorigin=",-2575" coordsize="33350,4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">
                                      <v:shape id="_x0000_s1171" type="#_x0000_t202" style="position:absolute;left:23723;top:22402;width:962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" strokecolor="black [3213]" strokeweight="1.5pt">
                                        <v:textbox inset="2mm,,2mm">
                                          <w:txbxContent>
                                            <w:p w14:paraId="599A18AE" w14:textId="77777777" w:rsidR="003D2193" w:rsidRPr="00DF3751" w:rsidRDefault="003D2193" w:rsidP="00603809">
                                              <w:pPr>
                                                <w:spacing w:after="0"/>
                                                <w:rPr>
                                                  <w:color w:val="4F81BD" w:themeColor="accent1"/>
                                                  <w:sz w:val="18"/>
                                                </w:rPr>
                                              </w:pPr>
                                              <w:r>
                                                <w:rPr>
                                                  <w:b/>
                                                  <w:color w:val="4F81BD" w:themeColor="accent1"/>
                                                  <w:sz w:val="24"/>
                                                </w:rPr>
                                                <w:t>Objective 3</w:t>
                                              </w:r>
                                            </w:p>
                                            <w:p w14:paraId="07B1AEA5" w14:textId="77777777" w:rsidR="003D2193" w:rsidRDefault="003D2193" w:rsidP="00603809"/>
                                          </w:txbxContent>
                                        </v:textbox>
                                      </v:shape>
                                      <v:shape id="_x0000_s1172" type="#_x0000_t202" style="position:absolute;left:23672;top:27330;width:962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" strokecolor="black [3213]" strokeweight="1.5pt">
                                        <v:textbox inset="2mm,,2mm">
                                          <w:txbxContent>
                                            <w:p w14:paraId="1011AF17" w14:textId="77777777" w:rsidR="003D2193" w:rsidRPr="00DF3751" w:rsidRDefault="003D2193" w:rsidP="00603809">
                                              <w:pPr>
                                                <w:spacing w:after="0"/>
                                                <w:rPr>
                                                  <w:color w:val="4F81BD" w:themeColor="accent1"/>
                                                  <w:sz w:val="18"/>
                                                </w:rPr>
                                              </w:pPr>
                                              <w:r>
                                                <w:rPr>
                                                  <w:b/>
                                                  <w:color w:val="4F81BD" w:themeColor="accent1"/>
                                                  <w:sz w:val="24"/>
                                                </w:rPr>
                                                <w:t>Objective 4</w:t>
                                              </w:r>
                                            </w:p>
                                            <w:p w14:paraId="1176B6D0" w14:textId="77777777" w:rsidR="003D2193" w:rsidRDefault="003D2193" w:rsidP="00603809"/>
                                          </w:txbxContent>
                                        </v:textbox>
                                      </v:shape>
                                      <v:shape id="_x0000_s1173" type="#_x0000_t202" style="position:absolute;left:23469;top:32156;width:962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" strokecolor="black [3213]" strokeweight="1.5pt">
                                        <v:textbox inset="2mm,,2mm">
                                          <w:txbxContent>
                                            <w:p w14:paraId="20FEC211" w14:textId="20413409" w:rsidR="003D2193" w:rsidRPr="00DF3751" w:rsidRDefault="003D2193" w:rsidP="00603809">
                                              <w:pPr>
                                                <w:spacing w:after="0"/>
                                                <w:rPr>
                                                  <w:color w:val="4F81BD" w:themeColor="accent1"/>
                                                  <w:sz w:val="18"/>
                                                </w:rPr>
                                              </w:pPr>
                                              <w:r>
                                                <w:rPr>
                                                  <w:b/>
                                                  <w:color w:val="4F81BD" w:themeColor="accent1"/>
                                                  <w:sz w:val="24"/>
                                                </w:rPr>
                                                <w:t>Objective 5</w:t>
                                              </w:r>
                                            </w:p>
                                            <w:p w14:paraId="6867CA49" w14:textId="77777777" w:rsidR="003D2193" w:rsidRDefault="003D2193" w:rsidP="00603809"/>
                                          </w:txbxContent>
                                        </v:textbox>
                                      </v:shape>
                                      <v:group id="Group 26024" o:spid="_x0000_s1174" style="position:absolute;top:-2575;width:33340;height:43102" coordorigin=",-2575" coordsize="33340,4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">
                                        <v:shape id="_x0000_s1175" type="#_x0000_t202" style="position:absolute;top:21402;width:20618;height:6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" strokecolor="black [3213]" strokeweight="1.5pt">
                                          <v:textbox inset="2mm,,2mm">
                                            <w:txbxContent>
                                              <w:p w14:paraId="4AFE6FB9" w14:textId="77777777" w:rsidR="003D2193" w:rsidRPr="00DF3751" w:rsidRDefault="003D2193" w:rsidP="00603809">
                                                <w:pPr>
                                                  <w:spacing w:after="0" w:line="240" w:lineRule="auto"/>
                                                  <w:jc w:val="center"/>
                                                  <w:rPr>
                                                    <w:b/>
                                                    <w:color w:val="4F81BD" w:themeColor="accent1"/>
                                                    <w:sz w:val="24"/>
                                                  </w:rPr>
                                                </w:pPr>
                                                <w:r w:rsidRPr="00DF3751">
                                                  <w:rPr>
                                                    <w:b/>
                                                    <w:color w:val="4F81BD" w:themeColor="accent1"/>
                                                    <w:sz w:val="24"/>
                                                  </w:rPr>
                                                  <w:t>RQ 1</w:t>
                                                </w:r>
                                              </w:p>
                                              <w:p w14:paraId="1E10E0F4" w14:textId="77777777" w:rsidR="003D2193" w:rsidRPr="00DF3751" w:rsidRDefault="003D2193" w:rsidP="00603809">
                                                <w:pPr>
                                                  <w:spacing w:after="0" w:line="240" w:lineRule="auto"/>
                                                  <w:rPr>
                                                    <w:color w:val="4F81BD" w:themeColor="accent1"/>
                                                    <w:sz w:val="18"/>
                                                  </w:rPr>
                                                </w:pPr>
                                                <w:r w:rsidRPr="00DF3751">
                                                  <w:rPr>
                                                    <w:color w:val="4F81BD" w:themeColor="accent1"/>
                                                    <w:sz w:val="18"/>
                                                  </w:rPr>
                                                  <w:t>What factors impact on firms’ ability to exploit BBI for competitive advantage?</w:t>
                                                </w:r>
                                              </w:p>
                                              <w:p w14:paraId="0892B4D4" w14:textId="77777777" w:rsidR="003D2193" w:rsidRDefault="003D2193" w:rsidP="00603809">
                                                <w:pPr>
                                                  <w:spacing w:line="240" w:lineRule="auto"/>
                                                </w:pPr>
                                              </w:p>
                                            </w:txbxContent>
                                          </v:textbox>
                                        </v:shape>
                                        <v:shape id="_x0000_s1176" type="#_x0000_t202" style="position:absolute;top:29341;width:20618;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" strokecolor="black [3213]" strokeweight="1.5pt">
                                          <v:textbox inset="2mm,,2mm">
                                            <w:txbxContent>
                                              <w:p w14:paraId="6BD9CC0B" w14:textId="77777777" w:rsidR="003D2193" w:rsidRPr="00DF3751" w:rsidRDefault="003D2193" w:rsidP="00603809">
                                                <w:pPr>
                                                  <w:spacing w:after="0" w:line="240" w:lineRule="auto"/>
                                                  <w:jc w:val="center"/>
                                                  <w:rPr>
                                                    <w:b/>
                                                    <w:color w:val="4F81BD" w:themeColor="accent1"/>
                                                    <w:sz w:val="24"/>
                                                  </w:rPr>
                                                </w:pPr>
                                                <w:r w:rsidRPr="00DF3751">
                                                  <w:rPr>
                                                    <w:b/>
                                                    <w:color w:val="4F81BD" w:themeColor="accent1"/>
                                                    <w:sz w:val="24"/>
                                                  </w:rPr>
                                                  <w:t>RQ 2</w:t>
                                                </w:r>
                                              </w:p>
                                              <w:p w14:paraId="1D75BD68" w14:textId="77777777" w:rsidR="003D2193" w:rsidRPr="00DF3751" w:rsidRDefault="003D2193" w:rsidP="00603809">
                                                <w:pPr>
                                                  <w:spacing w:line="240" w:lineRule="auto"/>
                                                  <w:rPr>
                                                    <w:color w:val="4F81BD" w:themeColor="accent1"/>
                                                  </w:rPr>
                                                </w:pPr>
                                                <w:r w:rsidRPr="00DF3751">
                                                  <w:rPr>
                                                    <w:color w:val="4F81BD" w:themeColor="accent1"/>
                                                    <w:sz w:val="18"/>
                                                  </w:rPr>
                                                  <w:t>In what different and complex ways do firms maximise competitive advantage by exploiting BBI?</w:t>
                                                </w:r>
                                              </w:p>
                                            </w:txbxContent>
                                          </v:textbox>
                                        </v:shape>
                                        <v:shape id="_x0000_s1177" type="#_x0000_t202" style="position:absolute;left:19766;top:-2575;width:13371;height:8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" strokecolor="black [3213]" strokeweight="1.5pt">
                                          <v:textbox inset="2mm,,2mm">
                                            <w:txbxContent>
                                              <w:p w14:paraId="391F14C9" w14:textId="3E362558" w:rsidR="003D2193" w:rsidRPr="00DF3751" w:rsidRDefault="003D2193" w:rsidP="004A0A00">
                                                <w:pPr>
                                                  <w:spacing w:after="0" w:line="240" w:lineRule="auto"/>
                                                  <w:jc w:val="center"/>
                                                  <w:rPr>
                                                    <w:color w:val="4F81BD" w:themeColor="accent1"/>
                                                    <w:sz w:val="18"/>
                                                  </w:rPr>
                                                </w:pPr>
                                                <w:r>
                                                  <w:rPr>
                                                    <w:b/>
                                                    <w:color w:val="4F81BD" w:themeColor="accent1"/>
                                                    <w:sz w:val="24"/>
                                                  </w:rPr>
                                                  <w:t>Objective 1</w:t>
                                                </w:r>
                                                <w:r>
                                                  <w:rPr>
                                                    <w:b/>
                                                    <w:color w:val="4F81BD" w:themeColor="accent1"/>
                                                    <w:sz w:val="24"/>
                                                  </w:rPr>
                                                  <w:br/>
                                                </w:r>
                                                <w:r w:rsidRPr="004A0A00">
                                                  <w:rPr>
                                                    <w:b/>
                                                    <w:color w:val="4F81BD" w:themeColor="accent1"/>
                                                    <w:sz w:val="16"/>
                                                    <w:szCs w:val="14"/>
                                                  </w:rPr>
                                                  <w:t>&amp;</w:t>
                                                </w:r>
                                                <w:r>
                                                  <w:rPr>
                                                    <w:b/>
                                                    <w:color w:val="4F81BD" w:themeColor="accent1"/>
                                                    <w:sz w:val="24"/>
                                                  </w:rPr>
                                                  <w:br/>
                                                </w:r>
                                                <w:r>
                                                  <w:rPr>
                                                    <w:color w:val="4F81BD" w:themeColor="accent1"/>
                                                    <w:sz w:val="18"/>
                                                  </w:rPr>
                                                  <w:t>Th</w:t>
                                                </w:r>
                                                <w:r w:rsidRPr="004A0A00">
                                                  <w:rPr>
                                                    <w:color w:val="4F81BD" w:themeColor="accent1"/>
                                                    <w:sz w:val="18"/>
                                                  </w:rPr>
                                                  <w:t>eoretical underpinning</w:t>
                                                </w:r>
                                                <w:r>
                                                  <w:rPr>
                                                    <w:color w:val="4F81BD" w:themeColor="accent1"/>
                                                    <w:sz w:val="18"/>
                                                  </w:rPr>
                                                  <w:t xml:space="preserve"> for Objective 2,3,4,5</w:t>
                                                </w:r>
                                              </w:p>
                                              <w:p w14:paraId="786D3B82" w14:textId="77777777" w:rsidR="003D2193" w:rsidRDefault="003D2193" w:rsidP="00603809"/>
                                            </w:txbxContent>
                                          </v:textbox>
                                        </v:shape>
                                        <v:shape id="_x0000_s1178" type="#_x0000_t202" style="position:absolute;left:23714;top:11857;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" strokecolor="black [3213]" strokeweight="1.5pt">
                                          <v:textbox inset="2mm,,2mm">
                                            <w:txbxContent>
                                              <w:p w14:paraId="7CB84F93" w14:textId="77777777" w:rsidR="003D2193" w:rsidRPr="00DF3751" w:rsidRDefault="003D2193" w:rsidP="00603809">
                                                <w:pPr>
                                                  <w:spacing w:after="0"/>
                                                  <w:rPr>
                                                    <w:color w:val="4F81BD" w:themeColor="accent1"/>
                                                    <w:sz w:val="18"/>
                                                  </w:rPr>
                                                </w:pPr>
                                                <w:r>
                                                  <w:rPr>
                                                    <w:b/>
                                                    <w:color w:val="4F81BD" w:themeColor="accent1"/>
                                                    <w:sz w:val="24"/>
                                                  </w:rPr>
                                                  <w:t>Objective 2</w:t>
                                                </w:r>
                                              </w:p>
                                              <w:p w14:paraId="45D1A83F" w14:textId="77777777" w:rsidR="003D2193" w:rsidRDefault="003D2193" w:rsidP="00603809"/>
                                            </w:txbxContent>
                                          </v:textbox>
                                        </v:shape>
                                        <v:shape id="Straight Arrow Connector 26053" o:spid="_x0000_s1179" type="#_x0000_t32" style="position:absolute;left:28241;top:5491;width:95;height:6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" strokecolor="#002060" strokeweight="3pt">
                                          <v:stroke endarrow="open"/>
                                        </v:shape>
                                        <v:shape id="Straight Arrow Connector 26056" o:spid="_x0000_s1180" type="#_x0000_t32" style="position:absolute;left:10450;top:15273;width:17907;height:59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" strokecolor="#002060" strokeweight="3pt">
                                          <v:stroke endarrow="open"/>
                                        </v:shape>
                                        <v:shape id="Straight Arrow Connector 26057" o:spid="_x0000_s1181" type="#_x0000_t32" style="position:absolute;left:10349;top:27632;width:44;height:23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" strokecolor="#002060" strokeweight="3pt">
                                          <v:stroke endarrow="open"/>
                                        </v:shape>
                                        <v:line id="Straight Connector 26060" o:spid="_x0000_s1182" style="position:absolute;flip:y;visibility:visible;mso-wrap-style:square" from="10349,40394" to="21819,4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" strokecolor="#002060" strokeweight="3pt"/>
                                        <v:line id="Straight Connector 26061" o:spid="_x0000_s1183" style="position:absolute;visibility:visible;mso-wrap-style:square" from="10349,37178" to="10349,40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" strokecolor="#002060" strokeweight="3pt"/>
                                      </v:group>
                                      <v:line id="Straight Connector 26062" o:spid="_x0000_s1184" style="position:absolute;visibility:visible;mso-wrap-style:square" from="21590,24180" to="21590,40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" strokecolor="#002060" strokeweight="3pt"/>
                                      <v:shape id="Straight Arrow Connector 26064" o:spid="_x0000_s1185" type="#_x0000_t32" style="position:absolute;left:21437;top:24180;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" strokecolor="#002060" strokeweight="3pt">
                                        <v:stroke endarrow="open"/>
                                      </v:shape>
                                      <v:shape id="Straight Arrow Connector 26065" o:spid="_x0000_s1186" type="#_x0000_t32" style="position:absolute;left:21640;top:28956;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" strokecolor="#002060" strokeweight="3pt">
                                        <v:stroke endarrow="open"/>
                                      </v:shape>
                                      <v:shape id="Straight Arrow Connector 26066" o:spid="_x0000_s1187" type="#_x0000_t32" style="position:absolute;left:21386;top:33731;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" strokecolor="#002060" strokeweight="3pt">
                                        <v:stroke endarrow="open"/>
                                      </v:shape>
                                    </v:group>
                                    <v:group id="Group 26067" o:spid="_x0000_s1188" style="position:absolute;left:33324;top:23825;width:6211;height:10255" coordsize="6210,1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">
                                      <v:shape id="Straight Arrow Connector 26068" o:spid="_x0000_s1189" type="#_x0000_t32" style="position:absolute;left:2895;top:1473;width:33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" strokecolor="#002060" strokeweight="3pt">
                                        <v:stroke endarrow="open"/>
                                      </v:shape>
                                      <v:line id="Straight Connector 26069" o:spid="_x0000_s1190" style="position:absolute;visibility:visible;mso-wrap-style:square" from="101,203" to="299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" strokecolor="#002060" strokeweight="3pt"/>
                                      <v:line id="Straight Connector 26070" o:spid="_x0000_s1191" style="position:absolute;visibility:visible;mso-wrap-style:square" from="0,5232" to="2893,5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" strokecolor="#002060" strokeweight="3pt"/>
                                      <v:line id="Straight Connector 26071" o:spid="_x0000_s1192" style="position:absolute;visibility:visible;mso-wrap-style:square" from="0,10058" to="2889,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" strokecolor="#002060" strokeweight="3pt"/>
                                      <v:line id="Straight Connector 26072" o:spid="_x0000_s1193" style="position:absolute;visibility:visible;mso-wrap-style:square" from="2895,0" to="3003,10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" strokecolor="#002060" strokeweight="3pt"/>
                                    </v:group>
                                  </v:group>
                                </v:group>
                              </v:group>
                            </v:group>
                          </v:group>
                        </v:group>
                      </v:group>
                      <v:shape id="Straight Arrow Connector 26073" o:spid="_x0000_s1194" type="#_x0000_t32" style="position:absolute;left:61089;top:15661;width:57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" strokecolor="#002060" strokeweight="3pt">
                        <v:stroke endarrow="open"/>
                      </v:shape>
                    </v:group>
                    <v:shape id="Straight Arrow Connector 26074" o:spid="_x0000_s1195" type="#_x0000_t32" style="position:absolute;left:60840;top:45144;width:63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" strokecolor="#002060" strokeweight="3pt">
                      <v:stroke endarrow="open"/>
                    </v:shape>
                  </v:group>
                  <v:shape id="Straight Arrow Connector 26075" o:spid="_x0000_s1196" type="#_x0000_t32" style="position:absolute;left:22382;top:3747;width:25089;height: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" strokecolor="#002060" strokeweight="1.5pt">
                    <v:stroke dashstyle="dash" endarrow="open"/>
                  </v:shape>
                </v:group>
                <v:group id="Group 26076" o:spid="_x0000_s1197" style="position:absolute;left:22245;top:15694;width:29385;height:30298" coordsize="29384,3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">
                  <v:shape id="Straight Arrow Connector 26077" o:spid="_x0000_s1198" type="#_x0000_t32" style="position:absolute;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" strokecolor="#002060" strokeweight="1.5pt">
                    <v:stroke dashstyle="dash" endarrow="open"/>
                  </v:shape>
                  <v:shape id="Straight Arrow Connector 26078" o:spid="_x0000_s1199" type="#_x0000_t32" style="position:absolute;left:409;top:30298;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" strokecolor="#002060" strokeweight="1.5pt">
                    <v:stroke dashstyle="dash" endarrow="open"/>
                  </v:shape>
                  <v:shape id="Straight Arrow Connector 26079" o:spid="_x0000_s1200" type="#_x0000_t32" style="position:absolute;top:10781;width:5454;height:4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" strokecolor="#002060" strokeweight="1.5pt">
                    <v:stroke dashstyle="dash" endarrow="open"/>
                  </v:shape>
                  <v:shape id="Straight Arrow Connector 26080" o:spid="_x0000_s1201" type="#_x0000_t32" style="position:absolute;top:15558;width:5454;height:46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" strokecolor="#002060" strokeweight="1.5pt">
                    <v:stroke dashstyle="dash" endarrow="open"/>
                  </v:shape>
                </v:group>
              </v:group>
            </w:pict>
          </mc:Fallback>
        </mc:AlternateContent>
      </w:r>
      <w:r w:rsidR="00603809">
        <w:rPr>
          <w:noProof/>
        </w:rPr>
        <mc:AlternateContent>
          <mc:Choice Requires="wps">
            <w:drawing>
              <wp:anchor distT="0" distB="0" distL="114300" distR="114300" simplePos="0" relativeHeight="251631104" behindDoc="0" locked="0" layoutInCell="1" allowOverlap="1" wp14:anchorId="35F52E0D" wp14:editId="497135F2">
                <wp:simplePos x="0" y="0"/>
                <wp:positionH relativeFrom="column">
                  <wp:posOffset>-150301</wp:posOffset>
                </wp:positionH>
                <wp:positionV relativeFrom="paragraph">
                  <wp:posOffset>5409325</wp:posOffset>
                </wp:positionV>
                <wp:extent cx="9033722" cy="237066"/>
                <wp:effectExtent l="0" t="0" r="0" b="0"/>
                <wp:wrapNone/>
                <wp:docPr id="26089" name="Text Box 26089"/>
                <wp:cNvGraphicFramePr/>
                <a:graphic xmlns:a="http://schemas.openxmlformats.org/drawingml/2006/main">
                  <a:graphicData uri="http://schemas.microsoft.com/office/word/2010/wordprocessingShape">
                    <wps:wsp>
                      <wps:cNvSpPr txBox="1"/>
                      <wps:spPr>
                        <a:xfrm>
                          <a:off x="0" y="0"/>
                          <a:ext cx="9033722" cy="237066"/>
                        </a:xfrm>
                        <a:prstGeom prst="rect">
                          <a:avLst/>
                        </a:prstGeom>
                        <a:solidFill>
                          <a:prstClr val="white"/>
                        </a:solidFill>
                        <a:ln>
                          <a:noFill/>
                        </a:ln>
                      </wps:spPr>
                      <wps:txbx>
                        <w:txbxContent>
                          <w:p w14:paraId="0E5AC532" w14:textId="1817CBF3" w:rsidR="003D2193" w:rsidRPr="00DE26A5" w:rsidRDefault="003D2193" w:rsidP="00811488">
                            <w:pPr>
                              <w:pStyle w:val="Caption"/>
                              <w:jc w:val="center"/>
                              <w:rPr>
                                <w:rFonts w:cstheme="minorHAnsi"/>
                                <w:noProof/>
                                <w:sz w:val="24"/>
                                <w:szCs w:val="24"/>
                              </w:rPr>
                            </w:pPr>
                            <w:bookmarkStart w:id="115" w:name="_Ref47540748"/>
                            <w:bookmarkStart w:id="116" w:name="_Toc49290539"/>
                            <w:bookmarkStart w:id="117" w:name="_Toc73916392"/>
                            <w:r>
                              <w:t xml:space="preserve">Figure </w:t>
                            </w:r>
                            <w:r>
                              <w:fldChar w:fldCharType="begin"/>
                            </w:r>
                            <w:r>
                              <w:instrText xml:space="preserve"> SEQ Figure \* ARABIC </w:instrText>
                            </w:r>
                            <w:r>
                              <w:fldChar w:fldCharType="separate"/>
                            </w:r>
                            <w:r w:rsidR="00F70D7D">
                              <w:rPr>
                                <w:noProof/>
                              </w:rPr>
                              <w:t>2</w:t>
                            </w:r>
                            <w:r>
                              <w:fldChar w:fldCharType="end"/>
                            </w:r>
                            <w:bookmarkEnd w:id="115"/>
                            <w:r>
                              <w:t xml:space="preserve">- </w:t>
                            </w:r>
                            <w:r w:rsidRPr="009D2528">
                              <w:t>Position of each Chapter in the study and their contribution to strategic framework</w:t>
                            </w:r>
                            <w:bookmarkEnd w:id="116"/>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52E0D" id="Text Box 26089" o:spid="_x0000_s1202" type="#_x0000_t202" style="position:absolute;left:0;text-align:left;margin-left:-11.85pt;margin-top:425.95pt;width:711.3pt;height:18.6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" stroked="f">
                <v:textbox inset="0,0,0,0">
                  <w:txbxContent>
                    <w:p w14:paraId="0E5AC532" w14:textId="1817CBF3" w:rsidR="003D2193" w:rsidRPr="00DE26A5" w:rsidRDefault="003D2193" w:rsidP="00811488">
                      <w:pPr>
                        <w:pStyle w:val="Caption"/>
                        <w:jc w:val="center"/>
                        <w:rPr>
                          <w:rFonts w:cstheme="minorHAnsi"/>
                          <w:noProof/>
                          <w:sz w:val="24"/>
                          <w:szCs w:val="24"/>
                        </w:rPr>
                      </w:pPr>
                      <w:bookmarkStart w:id="118" w:name="_Ref47540748"/>
                      <w:bookmarkStart w:id="119" w:name="_Toc49290539"/>
                      <w:bookmarkStart w:id="120" w:name="_Toc73916392"/>
                      <w:r>
                        <w:t xml:space="preserve">Figure </w:t>
                      </w:r>
                      <w:r>
                        <w:fldChar w:fldCharType="begin"/>
                      </w:r>
                      <w:r>
                        <w:instrText xml:space="preserve"> SEQ Figure \* ARABIC </w:instrText>
                      </w:r>
                      <w:r>
                        <w:fldChar w:fldCharType="separate"/>
                      </w:r>
                      <w:r w:rsidR="00F70D7D">
                        <w:rPr>
                          <w:noProof/>
                        </w:rPr>
                        <w:t>2</w:t>
                      </w:r>
                      <w:r>
                        <w:fldChar w:fldCharType="end"/>
                      </w:r>
                      <w:bookmarkEnd w:id="118"/>
                      <w:r>
                        <w:t xml:space="preserve">- </w:t>
                      </w:r>
                      <w:r w:rsidRPr="009D2528">
                        <w:t>Position of each Chapter in the study and their contribution to strategic framework</w:t>
                      </w:r>
                      <w:bookmarkEnd w:id="119"/>
                      <w:bookmarkEnd w:id="120"/>
                    </w:p>
                  </w:txbxContent>
                </v:textbox>
              </v:shape>
            </w:pict>
          </mc:Fallback>
        </mc:AlternateContent>
      </w:r>
    </w:p>
    <w:p w14:paraId="4AF96042" w14:textId="16B60AC9" w:rsidR="00863280" w:rsidRPr="00863280" w:rsidRDefault="00863280" w:rsidP="00863280">
      <w:pPr>
        <w:rPr>
          <w:rFonts w:cstheme="minorHAnsi"/>
          <w:sz w:val="24"/>
          <w:szCs w:val="24"/>
        </w:rPr>
        <w:sectPr w:rsidR="00863280" w:rsidRPr="00863280" w:rsidSect="00686C15">
          <w:pgSz w:w="16839" w:h="11907" w:orient="landscape" w:code="9"/>
          <w:pgMar w:top="2268" w:right="851" w:bottom="851" w:left="851" w:header="720" w:footer="720" w:gutter="0"/>
          <w:cols w:space="720"/>
          <w:docGrid w:linePitch="360"/>
        </w:sectPr>
      </w:pPr>
    </w:p>
    <w:p w14:paraId="6DFDB784" w14:textId="77777777" w:rsidR="00040FF1" w:rsidRPr="00DA0641" w:rsidRDefault="00040FF1" w:rsidP="000340B8">
      <w:pPr>
        <w:pStyle w:val="Heading1"/>
        <w:numPr>
          <w:ilvl w:val="0"/>
          <w:numId w:val="0"/>
        </w:numPr>
        <w:spacing w:line="480" w:lineRule="auto"/>
        <w:ind w:left="432"/>
        <w:jc w:val="center"/>
      </w:pPr>
      <w:bookmarkStart w:id="121" w:name="_Ref47371370"/>
      <w:bookmarkStart w:id="122" w:name="_Toc52293301"/>
      <w:bookmarkStart w:id="123" w:name="_Toc54024086"/>
      <w:bookmarkStart w:id="124" w:name="_Toc73917369"/>
      <w:bookmarkEnd w:id="114"/>
      <w:r w:rsidRPr="00DA0641">
        <w:lastRenderedPageBreak/>
        <w:t>Chapter Two</w:t>
      </w:r>
      <w:bookmarkEnd w:id="121"/>
      <w:bookmarkEnd w:id="122"/>
      <w:bookmarkEnd w:id="123"/>
      <w:bookmarkEnd w:id="124"/>
    </w:p>
    <w:p w14:paraId="39762F26" w14:textId="501C02AA" w:rsidR="00040FF1" w:rsidRPr="00DA0641" w:rsidRDefault="00040FF1" w:rsidP="00040FF1">
      <w:pPr>
        <w:pStyle w:val="Heading1"/>
        <w:spacing w:line="480" w:lineRule="auto"/>
        <w:jc w:val="center"/>
      </w:pPr>
      <w:bookmarkStart w:id="125" w:name="_Toc52293302"/>
      <w:bookmarkStart w:id="126" w:name="_Toc54024087"/>
      <w:bookmarkStart w:id="127" w:name="_Toc73917370"/>
      <w:bookmarkEnd w:id="113"/>
      <w:r w:rsidRPr="00DA0641">
        <w:t>Review of Literature</w:t>
      </w:r>
      <w:bookmarkEnd w:id="125"/>
      <w:bookmarkEnd w:id="126"/>
      <w:bookmarkEnd w:id="127"/>
    </w:p>
    <w:p w14:paraId="05FBA9BD" w14:textId="72361CA6" w:rsidR="00040FF1" w:rsidRPr="00DA0641" w:rsidRDefault="00040FF1" w:rsidP="006573DF">
      <w:pPr>
        <w:pStyle w:val="Heading2"/>
      </w:pPr>
      <w:bookmarkStart w:id="128" w:name="_Toc52293303"/>
      <w:bookmarkStart w:id="129" w:name="_Toc54024088"/>
      <w:bookmarkStart w:id="130" w:name="_Toc73917371"/>
      <w:r w:rsidRPr="00DA0641">
        <w:t>Introduction to Chapter Two</w:t>
      </w:r>
      <w:bookmarkEnd w:id="128"/>
      <w:bookmarkEnd w:id="129"/>
      <w:bookmarkEnd w:id="130"/>
    </w:p>
    <w:p w14:paraId="22AB5E7A" w14:textId="00978C06" w:rsidR="00BF3D66" w:rsidRPr="00DA0641" w:rsidRDefault="00BF3D66" w:rsidP="008C6952">
      <w:r w:rsidRPr="00DA0641">
        <w:t xml:space="preserve">The purpose of this chapter is </w:t>
      </w:r>
      <w:r w:rsidR="00686C15" w:rsidRPr="00DA0641">
        <w:t>t</w:t>
      </w:r>
      <w:r w:rsidR="00686C15">
        <w:t>hree-fold</w:t>
      </w:r>
      <w:r w:rsidRPr="00DA0641">
        <w:t xml:space="preserve">. First, to summarise what has already been discussed in the field related to this study and to show how this study relates to </w:t>
      </w:r>
      <w:r w:rsidR="00616740">
        <w:t>that field</w:t>
      </w:r>
      <w:r w:rsidRPr="00DA0641">
        <w:t xml:space="preserve">. </w:t>
      </w:r>
      <w:r w:rsidR="001D13C6">
        <w:t xml:space="preserve">This </w:t>
      </w:r>
      <w:r w:rsidR="000B220A">
        <w:t xml:space="preserve">includes </w:t>
      </w:r>
      <w:r w:rsidR="0038261B">
        <w:t xml:space="preserve">ascertaining the state-of-the-art in the use of BBI and </w:t>
      </w:r>
      <w:r w:rsidR="000B220A">
        <w:t>it</w:t>
      </w:r>
      <w:r w:rsidR="004F28CB">
        <w:t xml:space="preserve"> leads</w:t>
      </w:r>
      <w:r w:rsidR="001D13C6">
        <w:t xml:space="preserve"> to the achievement of the first objective. </w:t>
      </w:r>
      <w:r w:rsidRPr="00DA0641">
        <w:t xml:space="preserve">Second, to highlight gaps, </w:t>
      </w:r>
      <w:r w:rsidR="00CD0A1F" w:rsidRPr="00DA0641">
        <w:t>problems,</w:t>
      </w:r>
      <w:r w:rsidRPr="00DA0641">
        <w:t xml:space="preserve"> or </w:t>
      </w:r>
      <w:r w:rsidR="00FC3BBB" w:rsidRPr="00DA0641">
        <w:t>shortcomings</w:t>
      </w:r>
      <w:r w:rsidRPr="00DA0641">
        <w:t xml:space="preserve"> in existing research to show the original contribution that this thesis makes</w:t>
      </w:r>
      <w:r w:rsidR="0038261B">
        <w:t xml:space="preserve"> to the existing body of knowledge</w:t>
      </w:r>
      <w:r w:rsidRPr="00DA0641">
        <w:t xml:space="preserve">. Third, </w:t>
      </w:r>
      <w:r w:rsidR="00686C15">
        <w:t xml:space="preserve">to </w:t>
      </w:r>
      <w:r w:rsidRPr="00DA0641">
        <w:t xml:space="preserve">identify the most relevant/ suitable studies, </w:t>
      </w:r>
      <w:r w:rsidR="00840C91" w:rsidRPr="00DA0641">
        <w:t>methods,</w:t>
      </w:r>
      <w:r w:rsidRPr="00DA0641">
        <w:t xml:space="preserve"> and theoretical frameworks that can be applied </w:t>
      </w:r>
      <w:r w:rsidR="00FC3BBB" w:rsidRPr="00DA0641">
        <w:t>to</w:t>
      </w:r>
      <w:r w:rsidRPr="00DA0641">
        <w:t xml:space="preserve"> this research.</w:t>
      </w:r>
    </w:p>
    <w:p w14:paraId="2354253F" w14:textId="7CD2F737" w:rsidR="00040FF1" w:rsidRPr="00DA0641" w:rsidRDefault="00BF3D66" w:rsidP="008C6952">
      <w:r w:rsidRPr="00DA0641">
        <w:t xml:space="preserve">In meeting the above </w:t>
      </w:r>
      <w:r w:rsidR="000B220A">
        <w:t>aims</w:t>
      </w:r>
      <w:r w:rsidRPr="00DA0641">
        <w:t>, t</w:t>
      </w:r>
      <w:r w:rsidR="00040FF1" w:rsidRPr="00DA0641">
        <w:t xml:space="preserve">his chapter presents a review of literature on subject areas relevant to three main issues of the research; </w:t>
      </w:r>
      <w:r w:rsidR="00035100" w:rsidRPr="00DA0641">
        <w:t xml:space="preserve">1) strategic </w:t>
      </w:r>
      <w:r w:rsidR="00DA7448">
        <w:t xml:space="preserve">management </w:t>
      </w:r>
      <w:r w:rsidR="00035100" w:rsidRPr="00DA0641">
        <w:t>approach; 2) competitive advantage; and 3)</w:t>
      </w:r>
      <w:r w:rsidR="00040FF1" w:rsidRPr="00DA0641">
        <w:t xml:space="preserve"> ‘exploitation</w:t>
      </w:r>
      <w:r w:rsidR="00035100" w:rsidRPr="00DA0641">
        <w:t>’</w:t>
      </w:r>
      <w:r w:rsidR="00040FF1" w:rsidRPr="00DA0641">
        <w:t xml:space="preserve"> of Building Information Modelling (BIM), Big Data Analytics (BD</w:t>
      </w:r>
      <w:r w:rsidR="00035100" w:rsidRPr="00DA0641">
        <w:t>A) and Internet of Things (</w:t>
      </w:r>
      <w:r w:rsidR="00F349ED">
        <w:t>IoT</w:t>
      </w:r>
      <w:r w:rsidR="00035100" w:rsidRPr="00DA0641">
        <w:t>)</w:t>
      </w:r>
      <w:r w:rsidR="00D9180A" w:rsidRPr="00DA0641">
        <w:t xml:space="preserve"> in four sectors (construction, retail, finance</w:t>
      </w:r>
      <w:r w:rsidR="00120F23">
        <w:t>,</w:t>
      </w:r>
      <w:r w:rsidR="00D9180A" w:rsidRPr="00DA0641">
        <w:t xml:space="preserve"> and manufacturing)</w:t>
      </w:r>
      <w:r w:rsidR="00040FF1" w:rsidRPr="00DA0641">
        <w:t xml:space="preserve">. First, the </w:t>
      </w:r>
      <w:r w:rsidR="000460CE" w:rsidRPr="00DA0641">
        <w:t xml:space="preserve">‘strategic approach’ </w:t>
      </w:r>
      <w:r w:rsidR="00A11896" w:rsidRPr="00DA0641">
        <w:t xml:space="preserve">which </w:t>
      </w:r>
      <w:r w:rsidR="00DA7448">
        <w:t xml:space="preserve">has been </w:t>
      </w:r>
      <w:r w:rsidR="000460CE" w:rsidRPr="00DA0641">
        <w:t xml:space="preserve">recognised as fundamental to the success of any organisation is discussed </w:t>
      </w:r>
      <w:r w:rsidR="00120F23">
        <w:t>concerning</w:t>
      </w:r>
      <w:r w:rsidR="000460CE" w:rsidRPr="00DA0641">
        <w:t xml:space="preserve"> the problems stated in </w:t>
      </w:r>
      <w:r w:rsidR="00DA7448">
        <w:t xml:space="preserve">section </w:t>
      </w:r>
      <w:r w:rsidR="000460CE" w:rsidRPr="00DA0641">
        <w:t xml:space="preserve">1.2.1 and the possible solutions outlined in </w:t>
      </w:r>
      <w:r w:rsidR="00DA7448">
        <w:t xml:space="preserve">section </w:t>
      </w:r>
      <w:r w:rsidR="000460CE" w:rsidRPr="00DA0641">
        <w:t>1.2.3.</w:t>
      </w:r>
      <w:r w:rsidR="006D6791" w:rsidRPr="00DA0641">
        <w:t xml:space="preserve"> This provides the conceptual foun</w:t>
      </w:r>
      <w:r w:rsidR="006E0D2C" w:rsidRPr="00DA0641">
        <w:t xml:space="preserve">dation </w:t>
      </w:r>
      <w:r w:rsidR="00120F23">
        <w:t>for</w:t>
      </w:r>
      <w:r w:rsidR="006E0D2C" w:rsidRPr="00DA0641">
        <w:t xml:space="preserve"> this research. </w:t>
      </w:r>
      <w:r w:rsidR="00120F23">
        <w:t>T</w:t>
      </w:r>
      <w:r w:rsidR="006E0D2C" w:rsidRPr="00DA0641">
        <w:t>he</w:t>
      </w:r>
      <w:r w:rsidR="006D6791" w:rsidRPr="00DA0641">
        <w:t xml:space="preserve"> ‘strategic approach’ provides the layout positioning </w:t>
      </w:r>
      <w:r w:rsidR="00A11896" w:rsidRPr="00DA0641">
        <w:t xml:space="preserve">for </w:t>
      </w:r>
      <w:r w:rsidR="00DA7448">
        <w:t>the</w:t>
      </w:r>
      <w:r w:rsidR="006D6791" w:rsidRPr="00DA0641">
        <w:t xml:space="preserve"> construct </w:t>
      </w:r>
      <w:r w:rsidR="00DA7448">
        <w:t xml:space="preserve">variables employed in this research </w:t>
      </w:r>
      <w:r w:rsidR="00840C91" w:rsidRPr="00DA0641">
        <w:t>to</w:t>
      </w:r>
      <w:r w:rsidR="006D6791" w:rsidRPr="00DA0641">
        <w:t xml:space="preserve"> achieve the aim of developing the </w:t>
      </w:r>
      <w:r w:rsidR="00A11896" w:rsidRPr="00DA0641">
        <w:t>‘</w:t>
      </w:r>
      <w:r w:rsidR="006D6791" w:rsidRPr="00DA0641">
        <w:t>strategic framework</w:t>
      </w:r>
      <w:r w:rsidR="00A11896" w:rsidRPr="00DA0641">
        <w:t>’</w:t>
      </w:r>
      <w:r w:rsidR="006D6791" w:rsidRPr="00DA0641">
        <w:t xml:space="preserve">. Second, ‘competitiveness’ </w:t>
      </w:r>
      <w:r w:rsidR="00040FF1" w:rsidRPr="00DA0641">
        <w:t xml:space="preserve">is discussed </w:t>
      </w:r>
      <w:r w:rsidR="00541215" w:rsidRPr="00DA0641">
        <w:t>as a part of the</w:t>
      </w:r>
      <w:r w:rsidR="006D6791" w:rsidRPr="00DA0641">
        <w:t xml:space="preserve"> ‘strategic approach’ </w:t>
      </w:r>
      <w:r w:rsidR="00541215" w:rsidRPr="00DA0641">
        <w:t>i</w:t>
      </w:r>
      <w:r w:rsidR="00E4578A" w:rsidRPr="00DA0641">
        <w:t>mplying that competitiveness serves as the ‘ploy’ for the strategic approach</w:t>
      </w:r>
      <w:r w:rsidR="006D6791" w:rsidRPr="00DA0641">
        <w:t xml:space="preserve">. </w:t>
      </w:r>
      <w:r w:rsidR="000C50B8">
        <w:t>T</w:t>
      </w:r>
      <w:r w:rsidR="0091759F" w:rsidRPr="00DA0641">
        <w:t>hird</w:t>
      </w:r>
      <w:r w:rsidR="00040FF1" w:rsidRPr="00DA0641">
        <w:t xml:space="preserve">, the state of the art in </w:t>
      </w:r>
      <w:r w:rsidR="00541215" w:rsidRPr="00DA0641">
        <w:t xml:space="preserve">the </w:t>
      </w:r>
      <w:r w:rsidR="0091759F" w:rsidRPr="00DA0641">
        <w:t xml:space="preserve">exploitation of </w:t>
      </w:r>
      <w:r w:rsidR="00040FF1" w:rsidRPr="00DA0641">
        <w:t>each strategic tool; BIM, BDA</w:t>
      </w:r>
      <w:r w:rsidR="00120F23">
        <w:t>,</w:t>
      </w:r>
      <w:r w:rsidR="00040FF1" w:rsidRPr="00DA0641">
        <w:t xml:space="preserve"> and </w:t>
      </w:r>
      <w:r w:rsidR="00F349ED">
        <w:t>IOT</w:t>
      </w:r>
      <w:r w:rsidR="00040FF1" w:rsidRPr="00DA0641">
        <w:t xml:space="preserve"> </w:t>
      </w:r>
      <w:r w:rsidR="00E4578A" w:rsidRPr="00DA0641">
        <w:t>(</w:t>
      </w:r>
      <w:r w:rsidR="000B220A">
        <w:t xml:space="preserve">achieving </w:t>
      </w:r>
      <w:r w:rsidR="00E4578A" w:rsidRPr="00DA0641">
        <w:t xml:space="preserve">the first objective) </w:t>
      </w:r>
      <w:r w:rsidR="000B220A">
        <w:t>and</w:t>
      </w:r>
      <w:r w:rsidR="00040FF1" w:rsidRPr="00DA0641">
        <w:t xml:space="preserve"> </w:t>
      </w:r>
      <w:r w:rsidR="0091759F" w:rsidRPr="00DA0641">
        <w:t>t</w:t>
      </w:r>
      <w:r w:rsidR="00E4578A" w:rsidRPr="00DA0641">
        <w:t>he factors that impact</w:t>
      </w:r>
      <w:r w:rsidR="000B220A">
        <w:t xml:space="preserve"> the</w:t>
      </w:r>
      <w:r w:rsidR="00E4578A" w:rsidRPr="00DA0641">
        <w:t xml:space="preserve"> skills/ knowledge required in explo</w:t>
      </w:r>
      <w:r w:rsidR="00541215" w:rsidRPr="00DA0641">
        <w:t xml:space="preserve">iting BIM, BDA and </w:t>
      </w:r>
      <w:r w:rsidR="00F349ED">
        <w:t>IOT</w:t>
      </w:r>
      <w:r w:rsidR="00541215" w:rsidRPr="00DA0641">
        <w:t xml:space="preserve"> are </w:t>
      </w:r>
      <w:r w:rsidR="00E4578A" w:rsidRPr="00DA0641">
        <w:t xml:space="preserve">discussed. </w:t>
      </w:r>
    </w:p>
    <w:p w14:paraId="33B1B904" w14:textId="4C48BD91" w:rsidR="0063136F" w:rsidRPr="00DA0641" w:rsidRDefault="00E13D21" w:rsidP="0063136F">
      <w:pPr>
        <w:pStyle w:val="Heading2"/>
      </w:pPr>
      <w:bookmarkStart w:id="131" w:name="_Ref51411376"/>
      <w:bookmarkStart w:id="132" w:name="_Ref51414320"/>
      <w:bookmarkStart w:id="133" w:name="_Ref51415266"/>
      <w:bookmarkStart w:id="134" w:name="_Toc52293304"/>
      <w:bookmarkStart w:id="135" w:name="_Toc54024089"/>
      <w:bookmarkStart w:id="136" w:name="_Toc73917372"/>
      <w:r w:rsidRPr="00DA0641">
        <w:t>Establish</w:t>
      </w:r>
      <w:r w:rsidR="006B360C">
        <w:t>ing</w:t>
      </w:r>
      <w:r w:rsidRPr="00DA0641">
        <w:t xml:space="preserve"> a ‘S</w:t>
      </w:r>
      <w:r w:rsidR="00335F75" w:rsidRPr="00DA0641">
        <w:t>trategic approach’</w:t>
      </w:r>
      <w:r w:rsidRPr="00DA0641">
        <w:t xml:space="preserve"> by which the exploitation of BIM, BDA</w:t>
      </w:r>
      <w:r w:rsidR="00120F23">
        <w:t>,</w:t>
      </w:r>
      <w:r w:rsidRPr="00DA0641">
        <w:t xml:space="preserve"> and </w:t>
      </w:r>
      <w:r w:rsidR="00F349ED">
        <w:t>IoT</w:t>
      </w:r>
      <w:r w:rsidRPr="00DA0641">
        <w:t xml:space="preserve"> can be improved.</w:t>
      </w:r>
      <w:bookmarkEnd w:id="131"/>
      <w:bookmarkEnd w:id="132"/>
      <w:bookmarkEnd w:id="133"/>
      <w:bookmarkEnd w:id="134"/>
      <w:bookmarkEnd w:id="135"/>
      <w:bookmarkEnd w:id="136"/>
    </w:p>
    <w:p w14:paraId="42068D17" w14:textId="73ABF3D8" w:rsidR="0063136F" w:rsidRPr="00DA0641" w:rsidRDefault="0063136F" w:rsidP="00686C15">
      <w:pPr>
        <w:pStyle w:val="Heading3"/>
        <w:rPr>
          <w:lang w:eastAsia="en-GB"/>
        </w:rPr>
      </w:pPr>
      <w:bookmarkStart w:id="137" w:name="_Toc52293305"/>
      <w:bookmarkStart w:id="138" w:name="_Toc54024090"/>
      <w:bookmarkStart w:id="139" w:name="_Toc73917373"/>
      <w:r w:rsidRPr="00DA0641">
        <w:rPr>
          <w:lang w:eastAsia="en-GB"/>
        </w:rPr>
        <w:t>Addressing the problem and the possible solutions</w:t>
      </w:r>
      <w:bookmarkEnd w:id="137"/>
      <w:bookmarkEnd w:id="138"/>
      <w:bookmarkEnd w:id="139"/>
    </w:p>
    <w:p w14:paraId="105F7E74" w14:textId="5B1CA274" w:rsidR="00EF788D" w:rsidRPr="00DA0641" w:rsidRDefault="0063136F" w:rsidP="00C21E59">
      <w:pPr>
        <w:rPr>
          <w:lang w:eastAsia="en-GB"/>
        </w:rPr>
      </w:pPr>
      <w:r w:rsidRPr="00DA0641">
        <w:rPr>
          <w:lang w:eastAsia="en-GB"/>
        </w:rPr>
        <w:t xml:space="preserve">As outlined in section </w:t>
      </w:r>
      <w:r w:rsidR="000340B8">
        <w:rPr>
          <w:lang w:eastAsia="en-GB"/>
        </w:rPr>
        <w:fldChar w:fldCharType="begin"/>
      </w:r>
      <w:r w:rsidR="000340B8">
        <w:rPr>
          <w:lang w:eastAsia="en-GB"/>
        </w:rPr>
        <w:instrText xml:space="preserve"> REF _Ref47463238 \r \h </w:instrText>
      </w:r>
      <w:r w:rsidR="000340B8">
        <w:rPr>
          <w:lang w:eastAsia="en-GB"/>
        </w:rPr>
      </w:r>
      <w:r w:rsidR="000340B8">
        <w:rPr>
          <w:lang w:eastAsia="en-GB"/>
        </w:rPr>
        <w:fldChar w:fldCharType="separate"/>
      </w:r>
      <w:r w:rsidR="00F70D7D">
        <w:rPr>
          <w:lang w:eastAsia="en-GB"/>
        </w:rPr>
        <w:t>1.2.1</w:t>
      </w:r>
      <w:r w:rsidR="000340B8">
        <w:rPr>
          <w:lang w:eastAsia="en-GB"/>
        </w:rPr>
        <w:fldChar w:fldCharType="end"/>
      </w:r>
      <w:r w:rsidRPr="00DA0641">
        <w:rPr>
          <w:lang w:eastAsia="en-GB"/>
        </w:rPr>
        <w:t xml:space="preserve">, </w:t>
      </w:r>
      <w:r w:rsidR="00C21E59">
        <w:rPr>
          <w:lang w:eastAsia="en-GB"/>
        </w:rPr>
        <w:t>p</w:t>
      </w:r>
      <w:r w:rsidR="00C21E59" w:rsidRPr="00C21E59">
        <w:rPr>
          <w:lang w:eastAsia="en-GB"/>
        </w:rPr>
        <w:t>roductivity in the UK</w:t>
      </w:r>
      <w:r w:rsidR="00C21E59">
        <w:rPr>
          <w:lang w:eastAsia="en-GB"/>
        </w:rPr>
        <w:t xml:space="preserve"> </w:t>
      </w:r>
      <w:r w:rsidR="00C21E59" w:rsidRPr="00DA0641">
        <w:rPr>
          <w:lang w:eastAsia="en-GB"/>
        </w:rPr>
        <w:t>construction industry</w:t>
      </w:r>
      <w:r w:rsidR="00C21E59" w:rsidRPr="00C21E59">
        <w:rPr>
          <w:lang w:eastAsia="en-GB"/>
        </w:rPr>
        <w:t xml:space="preserve"> has lagged compared to many other </w:t>
      </w:r>
      <w:r w:rsidR="00C21E59">
        <w:rPr>
          <w:lang w:eastAsia="en-GB"/>
        </w:rPr>
        <w:t xml:space="preserve">sectors. </w:t>
      </w:r>
      <w:r w:rsidR="00C21E59" w:rsidRPr="00C21E59">
        <w:rPr>
          <w:lang w:eastAsia="en-GB"/>
        </w:rPr>
        <w:t xml:space="preserve"> </w:t>
      </w:r>
      <w:r w:rsidR="006E2F05">
        <w:rPr>
          <w:lang w:eastAsia="en-GB"/>
        </w:rPr>
        <w:t>While p</w:t>
      </w:r>
      <w:r w:rsidR="00C21E59">
        <w:rPr>
          <w:lang w:eastAsia="en-GB"/>
        </w:rPr>
        <w:t xml:space="preserve">roductivity and performance growth since the Great Recession has been </w:t>
      </w:r>
      <w:r w:rsidR="006E2F05">
        <w:rPr>
          <w:lang w:eastAsia="en-GB"/>
        </w:rPr>
        <w:t xml:space="preserve">negative and </w:t>
      </w:r>
      <w:r w:rsidR="00C21E59">
        <w:rPr>
          <w:lang w:eastAsia="en-GB"/>
        </w:rPr>
        <w:t xml:space="preserve">sluggish </w:t>
      </w:r>
      <w:r w:rsidR="006E2F05">
        <w:rPr>
          <w:lang w:eastAsia="en-GB"/>
        </w:rPr>
        <w:fldChar w:fldCharType="begin" w:fldLock="1"/>
      </w:r>
      <w:r w:rsidR="00A85657">
        <w:rPr>
          <w:lang w:eastAsia="en-GB"/>
        </w:rPr>
        <w:instrText>ADDIN CSL_CITATION {"citationItems":[{"id":"ITEM-1","itemData":{"author":[{"dropping-particle":"","family":"CIOB","given":"","non-dropping-particle":"","parse-names":false,"suffix":""}],"id":"ITEM-1","issued":{"date-parts":[["2016"]]},"number-of-pages":"2-15","title":"Productivity in Construction: Creating a framework for the industry to thrive","type":"report"},"uris":["http://www.mendeley.com/documents/?uuid=28dda914-75a4-448e-a5e1-55139c7df58e"]}],"mendeley":{"formattedCitation":"(CIOB, 2016)","plainTextFormattedCitation":"(CIOB, 2016)","previouslyFormattedCitation":"(CIOB, 2016)"},"properties":{"noteIndex":0},"schema":"https://github.com/citation-style-language/schema/raw/master/csl-citation.json"}</w:instrText>
      </w:r>
      <w:r w:rsidR="006E2F05">
        <w:rPr>
          <w:lang w:eastAsia="en-GB"/>
        </w:rPr>
        <w:fldChar w:fldCharType="separate"/>
      </w:r>
      <w:r w:rsidR="006E2F05" w:rsidRPr="006E2F05">
        <w:rPr>
          <w:noProof/>
          <w:lang w:eastAsia="en-GB"/>
        </w:rPr>
        <w:t>(CIOB, 2016)</w:t>
      </w:r>
      <w:r w:rsidR="006E2F05">
        <w:rPr>
          <w:lang w:eastAsia="en-GB"/>
        </w:rPr>
        <w:fldChar w:fldCharType="end"/>
      </w:r>
      <w:r w:rsidR="006E2F05">
        <w:rPr>
          <w:lang w:eastAsia="en-GB"/>
        </w:rPr>
        <w:t xml:space="preserve">, </w:t>
      </w:r>
      <w:r w:rsidR="00C21E59">
        <w:rPr>
          <w:lang w:eastAsia="en-GB"/>
        </w:rPr>
        <w:t xml:space="preserve">the situation has got worse since </w:t>
      </w:r>
      <w:r w:rsidR="00DB3C19" w:rsidRPr="00DA0641">
        <w:rPr>
          <w:lang w:eastAsia="en-GB"/>
        </w:rPr>
        <w:t>post</w:t>
      </w:r>
      <w:r w:rsidR="00120F23">
        <w:rPr>
          <w:lang w:eastAsia="en-GB"/>
        </w:rPr>
        <w:t>-</w:t>
      </w:r>
      <w:r w:rsidR="00DB3C19" w:rsidRPr="00DA0641">
        <w:rPr>
          <w:lang w:eastAsia="en-GB"/>
        </w:rPr>
        <w:t>referendum and post</w:t>
      </w:r>
      <w:r w:rsidR="00120F23">
        <w:rPr>
          <w:lang w:eastAsia="en-GB"/>
        </w:rPr>
        <w:t>-</w:t>
      </w:r>
      <w:r w:rsidR="00DB3C19" w:rsidRPr="00DA0641">
        <w:rPr>
          <w:lang w:eastAsia="en-GB"/>
        </w:rPr>
        <w:t>pandemic economic falls</w:t>
      </w:r>
      <w:r w:rsidR="009502F5" w:rsidRPr="00DA0641">
        <w:rPr>
          <w:lang w:eastAsia="en-GB"/>
        </w:rPr>
        <w:t xml:space="preserve">. </w:t>
      </w:r>
      <w:r w:rsidR="00EC058C" w:rsidRPr="00DA0641">
        <w:rPr>
          <w:lang w:eastAsia="en-GB"/>
        </w:rPr>
        <w:t xml:space="preserve">Further, the hype of globalisation has recently created the plethora </w:t>
      </w:r>
      <w:r w:rsidR="00EC058C" w:rsidRPr="00DA0641">
        <w:rPr>
          <w:lang w:eastAsia="en-GB"/>
        </w:rPr>
        <w:lastRenderedPageBreak/>
        <w:t xml:space="preserve">of interconnectedness and interdependency of </w:t>
      </w:r>
      <w:r w:rsidR="006E2F05">
        <w:rPr>
          <w:lang w:eastAsia="en-GB"/>
        </w:rPr>
        <w:t>nations</w:t>
      </w:r>
      <w:r w:rsidR="00EC058C" w:rsidRPr="00DA0641">
        <w:rPr>
          <w:lang w:eastAsia="en-GB"/>
        </w:rPr>
        <w:t xml:space="preserve"> around the world  which in</w:t>
      </w:r>
      <w:r w:rsidR="00686C15">
        <w:rPr>
          <w:lang w:eastAsia="en-GB"/>
        </w:rPr>
        <w:t xml:space="preserve"> </w:t>
      </w:r>
      <w:r w:rsidR="00EC058C" w:rsidRPr="00DA0641">
        <w:rPr>
          <w:lang w:eastAsia="en-GB"/>
        </w:rPr>
        <w:t xml:space="preserve">turn </w:t>
      </w:r>
      <w:r w:rsidR="000B220A">
        <w:rPr>
          <w:lang w:eastAsia="en-GB"/>
        </w:rPr>
        <w:t>induces</w:t>
      </w:r>
      <w:r w:rsidR="00EC058C" w:rsidRPr="00DA0641">
        <w:rPr>
          <w:lang w:eastAsia="en-GB"/>
        </w:rPr>
        <w:t xml:space="preserve"> competitiveness among nations, industries </w:t>
      </w:r>
      <w:r w:rsidR="000B220A">
        <w:rPr>
          <w:lang w:eastAsia="en-GB"/>
        </w:rPr>
        <w:t>and</w:t>
      </w:r>
      <w:r w:rsidR="00EC058C" w:rsidRPr="00DA0641">
        <w:rPr>
          <w:lang w:eastAsia="en-GB"/>
        </w:rPr>
        <w:t xml:space="preserve"> firms within the industries </w:t>
      </w:r>
      <w:r w:rsidR="00EC058C" w:rsidRPr="00DA0641">
        <w:rPr>
          <w:lang w:eastAsia="en-GB"/>
        </w:rPr>
        <w:fldChar w:fldCharType="begin" w:fldLock="1"/>
      </w:r>
      <w:r w:rsidR="00DA0707">
        <w:rPr>
          <w:lang w:eastAsia="en-GB"/>
        </w:rPr>
        <w:instrText>ADDIN CSL_CITATION {"citationItems":[{"id":"ITEM-1","itemData":{"author":[{"dropping-particle":"","family":"Flanagan","given":"R.","non-dropping-particle":"","parse-names":false,"suffix":""},{"dropping-particle":"","family":"Jewell","given":"C.","non-dropping-particle":"","parse-names":false,"suffix":""},{"dropping-particle":"","family":"Ericsson","given":"S.","non-dropping-particle":"","parse-names":false,"suffix":""},{"dropping-particle":"","family":"Henricsson","given":"J.P.E.","non-dropping-particle":"","parse-names":false,"suffix":""}],"id":"ITEM-1","issued":{"date-parts":[["2005"]]},"title":"Measuring Construction Competitiveness in Selected Countries- Final Report","type":"report"},"uris":["http://www.mendeley.com/documents/?uuid=11c8f9dc-f1f9-4f89-9b76-69eb09630e2e"]}],"mendeley":{"formattedCitation":"(Flanagan &lt;i&gt;et al.&lt;/i&gt;, 2005)","plainTextFormattedCitation":"(Flanagan et al., 2005)","previouslyFormattedCitation":"(Flanagan &lt;i&gt;et al.&lt;/i&gt;, 2005)"},"properties":{"noteIndex":0},"schema":"https://github.com/citation-style-language/schema/raw/master/csl-citation.json"}</w:instrText>
      </w:r>
      <w:r w:rsidR="00EC058C" w:rsidRPr="00DA0641">
        <w:rPr>
          <w:lang w:eastAsia="en-GB"/>
        </w:rPr>
        <w:fldChar w:fldCharType="separate"/>
      </w:r>
      <w:r w:rsidR="009D7E0E" w:rsidRPr="009D7E0E">
        <w:rPr>
          <w:noProof/>
          <w:lang w:eastAsia="en-GB"/>
        </w:rPr>
        <w:t xml:space="preserve">(Flanagan </w:t>
      </w:r>
      <w:r w:rsidR="009D7E0E" w:rsidRPr="009D7E0E">
        <w:rPr>
          <w:i/>
          <w:noProof/>
          <w:lang w:eastAsia="en-GB"/>
        </w:rPr>
        <w:t>et al.</w:t>
      </w:r>
      <w:r w:rsidR="009D7E0E" w:rsidRPr="009D7E0E">
        <w:rPr>
          <w:noProof/>
          <w:lang w:eastAsia="en-GB"/>
        </w:rPr>
        <w:t>, 2005)</w:t>
      </w:r>
      <w:r w:rsidR="00EC058C" w:rsidRPr="00DA0641">
        <w:rPr>
          <w:lang w:eastAsia="en-GB"/>
        </w:rPr>
        <w:fldChar w:fldCharType="end"/>
      </w:r>
      <w:r w:rsidR="00EF788D" w:rsidRPr="00DA0641">
        <w:rPr>
          <w:lang w:eastAsia="en-GB"/>
        </w:rPr>
        <w:t>.</w:t>
      </w:r>
      <w:r w:rsidR="00EF788D" w:rsidRPr="00DA0641">
        <w:t xml:space="preserve"> To maintain the competitiveness of an industry</w:t>
      </w:r>
      <w:r w:rsidR="00686C15">
        <w:t>,</w:t>
      </w:r>
      <w:r w:rsidR="00EF788D" w:rsidRPr="00DA0641">
        <w:t xml:space="preserve"> </w:t>
      </w:r>
      <w:r w:rsidR="00EF788D" w:rsidRPr="00DA0641">
        <w:rPr>
          <w:lang w:eastAsia="en-GB"/>
        </w:rPr>
        <w:t xml:space="preserve">firms must have a futuristic vision either for their ‘survival’ or ‘growth’ </w:t>
      </w:r>
      <w:r w:rsidR="00EC0E20">
        <w:rPr>
          <w:lang w:eastAsia="en-GB"/>
        </w:rPr>
        <w:fldChar w:fldCharType="begin" w:fldLock="1"/>
      </w:r>
      <w:r w:rsidR="00453C18">
        <w:rPr>
          <w:lang w:eastAsia="en-GB"/>
        </w:rPr>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2004)","plainTextFormattedCitation":"(Ambastha and Momaya, 2004)","previouslyFormattedCitation":"(Ambastha and Momaya, 2004)"},"properties":{"noteIndex":0},"schema":"https://github.com/citation-style-language/schema/raw/master/csl-citation.json"}</w:instrText>
      </w:r>
      <w:r w:rsidR="00EC0E20">
        <w:rPr>
          <w:lang w:eastAsia="en-GB"/>
        </w:rPr>
        <w:fldChar w:fldCharType="separate"/>
      </w:r>
      <w:r w:rsidR="00EC0E20" w:rsidRPr="00EC0E20">
        <w:rPr>
          <w:noProof/>
          <w:lang w:eastAsia="en-GB"/>
        </w:rPr>
        <w:t>(Ambastha and Momaya, 2004)</w:t>
      </w:r>
      <w:r w:rsidR="00EC0E20">
        <w:rPr>
          <w:lang w:eastAsia="en-GB"/>
        </w:rPr>
        <w:fldChar w:fldCharType="end"/>
      </w:r>
      <w:r w:rsidR="00EF788D" w:rsidRPr="00DA0641">
        <w:rPr>
          <w:lang w:eastAsia="en-GB"/>
        </w:rPr>
        <w:t xml:space="preserve">. </w:t>
      </w:r>
      <w:r w:rsidR="00281CF8" w:rsidRPr="00DA0641">
        <w:rPr>
          <w:lang w:eastAsia="en-GB"/>
        </w:rPr>
        <w:t>Therefore, i</w:t>
      </w:r>
      <w:r w:rsidR="00EC058C" w:rsidRPr="00DA0641">
        <w:rPr>
          <w:lang w:eastAsia="en-GB"/>
        </w:rPr>
        <w:t xml:space="preserve">n </w:t>
      </w:r>
      <w:r w:rsidR="00EF788D" w:rsidRPr="00DA0641">
        <w:rPr>
          <w:lang w:eastAsia="en-GB"/>
        </w:rPr>
        <w:t>response to the problems stated</w:t>
      </w:r>
      <w:r w:rsidR="00EC058C" w:rsidRPr="00DA0641">
        <w:rPr>
          <w:lang w:eastAsia="en-GB"/>
        </w:rPr>
        <w:t xml:space="preserve">, the need for improving competitiveness among firms is </w:t>
      </w:r>
      <w:r w:rsidR="000B220A">
        <w:rPr>
          <w:lang w:eastAsia="en-GB"/>
        </w:rPr>
        <w:t>manifest</w:t>
      </w:r>
      <w:r w:rsidR="000D4E80">
        <w:rPr>
          <w:lang w:eastAsia="en-GB"/>
        </w:rPr>
        <w:t>ed</w:t>
      </w:r>
      <w:r w:rsidR="00EC058C" w:rsidRPr="00DA0641">
        <w:rPr>
          <w:lang w:eastAsia="en-GB"/>
        </w:rPr>
        <w:t xml:space="preserve">.  </w:t>
      </w:r>
    </w:p>
    <w:p w14:paraId="5472B037" w14:textId="4B384505" w:rsidR="00F50C4A" w:rsidRPr="00A9700D" w:rsidRDefault="00244B82" w:rsidP="00A9700D">
      <w:pPr>
        <w:rPr>
          <w:rFonts w:cstheme="minorHAnsi"/>
        </w:rPr>
      </w:pPr>
      <w:r w:rsidRPr="00EC0E20">
        <w:rPr>
          <w:lang w:eastAsia="en-GB"/>
        </w:rPr>
        <w:t xml:space="preserve">As a proactive solution for </w:t>
      </w:r>
      <w:r w:rsidR="00B522BA">
        <w:rPr>
          <w:lang w:eastAsia="en-GB"/>
        </w:rPr>
        <w:t>increased competition</w:t>
      </w:r>
      <w:r w:rsidRPr="00EC0E20">
        <w:rPr>
          <w:lang w:eastAsia="en-GB"/>
        </w:rPr>
        <w:t xml:space="preserve">, </w:t>
      </w:r>
      <w:r w:rsidR="00120F23">
        <w:rPr>
          <w:lang w:eastAsia="en-GB"/>
        </w:rPr>
        <w:t xml:space="preserve">the </w:t>
      </w:r>
      <w:r w:rsidRPr="00EC0E20">
        <w:rPr>
          <w:lang w:eastAsia="en-GB"/>
        </w:rPr>
        <w:t>d</w:t>
      </w:r>
      <w:r w:rsidRPr="00EC0E20">
        <w:rPr>
          <w:rFonts w:cstheme="minorHAnsi"/>
        </w:rPr>
        <w:t>eployment of digital resources has been of interest to both academia and industry</w:t>
      </w:r>
      <w:r w:rsidR="00281CF8" w:rsidRPr="00EC0E20">
        <w:rPr>
          <w:rFonts w:cstheme="minorHAnsi"/>
        </w:rPr>
        <w:t xml:space="preserve"> (See section 1.2.3)</w:t>
      </w:r>
      <w:r w:rsidRPr="00EC0E20">
        <w:rPr>
          <w:rFonts w:cstheme="minorHAnsi"/>
        </w:rPr>
        <w:t xml:space="preserve">. </w:t>
      </w:r>
      <w:r w:rsidR="008804C5" w:rsidRPr="00EC0E20">
        <w:rPr>
          <w:lang w:eastAsia="en-GB"/>
        </w:rPr>
        <w:t>Building Information Modelling, Big Data Analytics</w:t>
      </w:r>
      <w:r w:rsidR="00120F23">
        <w:rPr>
          <w:lang w:eastAsia="en-GB"/>
        </w:rPr>
        <w:t>,</w:t>
      </w:r>
      <w:r w:rsidR="008804C5" w:rsidRPr="00EC0E20">
        <w:rPr>
          <w:lang w:eastAsia="en-GB"/>
        </w:rPr>
        <w:t xml:space="preserve"> and </w:t>
      </w:r>
      <w:r w:rsidR="00120F23">
        <w:rPr>
          <w:lang w:eastAsia="en-GB"/>
        </w:rPr>
        <w:t xml:space="preserve">the </w:t>
      </w:r>
      <w:r w:rsidR="008804C5" w:rsidRPr="00EC0E20">
        <w:rPr>
          <w:lang w:eastAsia="en-GB"/>
        </w:rPr>
        <w:t xml:space="preserve">Internet of </w:t>
      </w:r>
      <w:r w:rsidR="00A177BA">
        <w:rPr>
          <w:lang w:eastAsia="en-GB"/>
        </w:rPr>
        <w:t>Things</w:t>
      </w:r>
      <w:r w:rsidR="008804C5" w:rsidRPr="00EC0E20">
        <w:rPr>
          <w:lang w:eastAsia="en-GB"/>
        </w:rPr>
        <w:t xml:space="preserve"> are such digital technologies that not only prosper from the revolution of </w:t>
      </w:r>
      <w:r w:rsidR="00120F23">
        <w:rPr>
          <w:lang w:eastAsia="en-GB"/>
        </w:rPr>
        <w:t xml:space="preserve">the </w:t>
      </w:r>
      <w:r w:rsidR="002F375E" w:rsidRPr="00EC0E20">
        <w:rPr>
          <w:lang w:eastAsia="en-GB"/>
        </w:rPr>
        <w:t xml:space="preserve">fourth industrial revolution </w:t>
      </w:r>
      <w:r w:rsidR="008804C5" w:rsidRPr="00EC0E20">
        <w:rPr>
          <w:lang w:eastAsia="en-GB"/>
        </w:rPr>
        <w:t>but also prosper affordable living and work that are safer</w:t>
      </w:r>
      <w:r w:rsidR="002F375E" w:rsidRPr="00EC0E20">
        <w:rPr>
          <w:lang w:eastAsia="en-GB"/>
        </w:rPr>
        <w:t xml:space="preserve"> </w:t>
      </w:r>
      <w:r w:rsidR="002F375E" w:rsidRPr="00EC0E20">
        <w:rPr>
          <w:lang w:eastAsia="en-GB"/>
        </w:rPr>
        <w:fldChar w:fldCharType="begin" w:fldLock="1"/>
      </w:r>
      <w:r w:rsidR="0047521B" w:rsidRPr="00EC0E20">
        <w:rPr>
          <w:lang w:eastAsia="en-GB"/>
        </w:rPr>
        <w:instrText>ADDIN CSL_CITATION {"citationItems":[{"id":"ITEM-1","itemData":{"DOI":"10.1007/978-3-030-26528-1_7","abstract":"The construction industry has generally been labelled as rigid and slow in its response to change. This is not unconnected with certain features of construction products such as their project-based nature, multiple-stakeholders and professionals, and lengthy processes involved in the construction supply chain. The fourth industrial revolution (4IR) presents another moment of change in the global business arena and is dynamically influencing different organisations and their strategic positioning. There is evidence that leadership drives the change agenda. However, scholars also suggest that construction business leaders are unhurried in their pace, strategic decisions and flexibility. This study employed a systematic literature review in identifying the leadership traits, style and intelligence required for construction leaders to lead effectively in the 4IR. The leadership framework developed gives an indication as to the practical implications of 4IR for construction business leaders and concludes that a combination of factors will lead to leadership effectiveness and high levels of 4IR implementation.","author":[{"dropping-particle":"","family":"Alade","given":"Kehinde","non-dropping-particle":"","parse-names":false,"suffix":""},{"dropping-particle":"","family":"Windapo","given":"Abimbola","non-dropping-particle":"","parse-names":false,"suffix":""}],"container-title":"The Construction Industry in the Fourth Industrial Revolution","id":"ITEM-1","issued":{"date-parts":[["2020"]]},"title":"4IR Leadership Effectiveness and Practical Implications for Construction Business Organisations","type":"chapter"},"uris":["http://www.mendeley.com/documents/?uuid=0fdb8537-6182-4b73-bda3-bd78f10e6731"]}],"mendeley":{"formattedCitation":"(Alade and Windapo, 2020)","plainTextFormattedCitation":"(Alade and Windapo, 2020)","previouslyFormattedCitation":"(Alade and Windapo, 2020)"},"properties":{"noteIndex":0},"schema":"https://github.com/citation-style-language/schema/raw/master/csl-citation.json"}</w:instrText>
      </w:r>
      <w:r w:rsidR="002F375E" w:rsidRPr="00EC0E20">
        <w:rPr>
          <w:lang w:eastAsia="en-GB"/>
        </w:rPr>
        <w:fldChar w:fldCharType="separate"/>
      </w:r>
      <w:r w:rsidR="002F375E" w:rsidRPr="00EC0E20">
        <w:rPr>
          <w:noProof/>
          <w:lang w:eastAsia="en-GB"/>
        </w:rPr>
        <w:t>(Alade and Windapo, 2020)</w:t>
      </w:r>
      <w:r w:rsidR="002F375E" w:rsidRPr="00EC0E20">
        <w:rPr>
          <w:lang w:eastAsia="en-GB"/>
        </w:rPr>
        <w:fldChar w:fldCharType="end"/>
      </w:r>
      <w:r w:rsidR="008804C5" w:rsidRPr="00EC0E20">
        <w:rPr>
          <w:lang w:eastAsia="en-GB"/>
        </w:rPr>
        <w:t>.</w:t>
      </w:r>
      <w:r w:rsidR="008804C5" w:rsidRPr="00EC0E20">
        <w:t xml:space="preserve"> </w:t>
      </w:r>
      <w:r w:rsidR="002F375E" w:rsidRPr="00EC0E20">
        <w:rPr>
          <w:rFonts w:cstheme="minorHAnsi"/>
        </w:rPr>
        <w:t xml:space="preserve">The deployment of these technologies </w:t>
      </w:r>
      <w:r w:rsidR="00C77C7E">
        <w:rPr>
          <w:rFonts w:cstheme="minorHAnsi"/>
        </w:rPr>
        <w:t>was narrowed</w:t>
      </w:r>
      <w:r w:rsidR="002F375E" w:rsidRPr="00EC0E20">
        <w:rPr>
          <w:rFonts w:cstheme="minorHAnsi"/>
        </w:rPr>
        <w:t xml:space="preserve"> down into </w:t>
      </w:r>
      <w:r w:rsidR="00C77C7E">
        <w:rPr>
          <w:rFonts w:cstheme="minorHAnsi"/>
        </w:rPr>
        <w:t xml:space="preserve">the scope of </w:t>
      </w:r>
      <w:r w:rsidR="002F375E" w:rsidRPr="00EC0E20">
        <w:rPr>
          <w:rFonts w:cstheme="minorHAnsi"/>
        </w:rPr>
        <w:t xml:space="preserve">‘exploitation’ </w:t>
      </w:r>
      <w:r w:rsidR="00C77C7E">
        <w:rPr>
          <w:rFonts w:cstheme="minorHAnsi"/>
        </w:rPr>
        <w:t>to facilitate</w:t>
      </w:r>
      <w:r w:rsidR="002F375E" w:rsidRPr="00EC0E20">
        <w:rPr>
          <w:rFonts w:cstheme="minorHAnsi"/>
        </w:rPr>
        <w:t xml:space="preserve"> the investigations presented in this research. This is extensively discussed in section 2.5. </w:t>
      </w:r>
      <w:r w:rsidR="008804C5" w:rsidRPr="00EC0E20">
        <w:rPr>
          <w:lang w:eastAsia="en-GB"/>
        </w:rPr>
        <w:t xml:space="preserve">In the ‘management perspective’, </w:t>
      </w:r>
      <w:r w:rsidR="005559CD" w:rsidRPr="00EC0E20">
        <w:rPr>
          <w:lang w:eastAsia="en-GB"/>
        </w:rPr>
        <w:t xml:space="preserve">to </w:t>
      </w:r>
      <w:r w:rsidR="007B06EE" w:rsidRPr="00EC0E20">
        <w:rPr>
          <w:lang w:eastAsia="en-GB"/>
        </w:rPr>
        <w:t>accrue</w:t>
      </w:r>
      <w:r w:rsidR="002F375E" w:rsidRPr="00EC0E20">
        <w:rPr>
          <w:lang w:eastAsia="en-GB"/>
        </w:rPr>
        <w:t xml:space="preserve"> the beneficial use of these technologies </w:t>
      </w:r>
      <w:r w:rsidR="005559CD" w:rsidRPr="00EC0E20">
        <w:rPr>
          <w:lang w:eastAsia="en-GB"/>
        </w:rPr>
        <w:t xml:space="preserve">a robust strategic approach is </w:t>
      </w:r>
      <w:r w:rsidR="008D70F3" w:rsidRPr="00EC0E20">
        <w:rPr>
          <w:lang w:eastAsia="en-GB"/>
        </w:rPr>
        <w:t>required</w:t>
      </w:r>
      <w:r w:rsidR="005559CD" w:rsidRPr="00EC0E20">
        <w:rPr>
          <w:lang w:eastAsia="en-GB"/>
        </w:rPr>
        <w:t>.</w:t>
      </w:r>
      <w:r w:rsidR="002F375E" w:rsidRPr="00EC0E20">
        <w:rPr>
          <w:lang w:eastAsia="en-GB"/>
        </w:rPr>
        <w:t xml:space="preserve"> The next section is dedicated </w:t>
      </w:r>
      <w:r w:rsidR="00120F23">
        <w:rPr>
          <w:lang w:eastAsia="en-GB"/>
        </w:rPr>
        <w:t>to</w:t>
      </w:r>
      <w:r w:rsidR="002F375E" w:rsidRPr="00EC0E20">
        <w:rPr>
          <w:lang w:eastAsia="en-GB"/>
        </w:rPr>
        <w:t xml:space="preserve"> </w:t>
      </w:r>
      <w:r w:rsidR="00C77C7E" w:rsidRPr="00EC0E20">
        <w:rPr>
          <w:lang w:eastAsia="en-GB"/>
        </w:rPr>
        <w:t>explaining</w:t>
      </w:r>
      <w:r w:rsidR="002F375E" w:rsidRPr="00EC0E20">
        <w:rPr>
          <w:lang w:eastAsia="en-GB"/>
        </w:rPr>
        <w:t xml:space="preserve"> </w:t>
      </w:r>
      <w:r w:rsidR="002B138A" w:rsidRPr="00EC0E20">
        <w:rPr>
          <w:lang w:eastAsia="en-GB"/>
        </w:rPr>
        <w:t>why</w:t>
      </w:r>
      <w:r w:rsidR="002F375E" w:rsidRPr="00EC0E20">
        <w:rPr>
          <w:lang w:eastAsia="en-GB"/>
        </w:rPr>
        <w:t xml:space="preserve"> </w:t>
      </w:r>
      <w:r w:rsidR="00120F23">
        <w:rPr>
          <w:lang w:eastAsia="en-GB"/>
        </w:rPr>
        <w:t xml:space="preserve">a </w:t>
      </w:r>
      <w:r w:rsidR="002F375E" w:rsidRPr="00EC0E20">
        <w:rPr>
          <w:lang w:eastAsia="en-GB"/>
        </w:rPr>
        <w:t xml:space="preserve">‘strategic approach’ </w:t>
      </w:r>
      <w:r w:rsidR="002B138A" w:rsidRPr="00EC0E20">
        <w:rPr>
          <w:lang w:eastAsia="en-GB"/>
        </w:rPr>
        <w:t xml:space="preserve">is needed in </w:t>
      </w:r>
      <w:r w:rsidR="002F375E" w:rsidRPr="00EC0E20">
        <w:rPr>
          <w:lang w:eastAsia="en-GB"/>
        </w:rPr>
        <w:t>achieving t</w:t>
      </w:r>
      <w:r w:rsidR="002B138A" w:rsidRPr="00EC0E20">
        <w:rPr>
          <w:lang w:eastAsia="en-GB"/>
        </w:rPr>
        <w:t>he overall aim of this research</w:t>
      </w:r>
      <w:r w:rsidR="00541845">
        <w:rPr>
          <w:lang w:eastAsia="en-GB"/>
        </w:rPr>
        <w:t xml:space="preserve"> and</w:t>
      </w:r>
      <w:r w:rsidR="002B138A" w:rsidRPr="00EC0E20">
        <w:rPr>
          <w:lang w:eastAsia="en-GB"/>
        </w:rPr>
        <w:t xml:space="preserve"> how the management process could be </w:t>
      </w:r>
      <w:r w:rsidR="00C77C7E" w:rsidRPr="00EC0E20">
        <w:rPr>
          <w:lang w:eastAsia="en-GB"/>
        </w:rPr>
        <w:t>strategi</w:t>
      </w:r>
      <w:r w:rsidR="00C77C7E">
        <w:rPr>
          <w:lang w:eastAsia="en-GB"/>
        </w:rPr>
        <w:t>z</w:t>
      </w:r>
      <w:r w:rsidR="00C77C7E" w:rsidRPr="00EC0E20">
        <w:rPr>
          <w:lang w:eastAsia="en-GB"/>
        </w:rPr>
        <w:t>ed</w:t>
      </w:r>
      <w:r w:rsidR="002B138A" w:rsidRPr="00EC0E20">
        <w:rPr>
          <w:lang w:eastAsia="en-GB"/>
        </w:rPr>
        <w:t xml:space="preserve"> using a renowned strategic planning model.</w:t>
      </w:r>
    </w:p>
    <w:p w14:paraId="194C6C6A" w14:textId="6E685079" w:rsidR="00723EF8" w:rsidRPr="00F50C4A" w:rsidRDefault="00F50C4A" w:rsidP="00A9700D">
      <w:pPr>
        <w:pStyle w:val="Heading3"/>
        <w:rPr>
          <w:rFonts w:cstheme="minorBidi"/>
        </w:rPr>
      </w:pPr>
      <w:bookmarkStart w:id="140" w:name="_Ref47690155"/>
      <w:bookmarkStart w:id="141" w:name="_Toc52293306"/>
      <w:bookmarkStart w:id="142" w:name="_Toc54024091"/>
      <w:bookmarkStart w:id="143" w:name="_Toc73917374"/>
      <w:r w:rsidRPr="00DA0641">
        <w:t>Strategic Management in</w:t>
      </w:r>
      <w:r>
        <w:t xml:space="preserve"> general</w:t>
      </w:r>
      <w:bookmarkEnd w:id="140"/>
      <w:r w:rsidR="00157F3B">
        <w:t xml:space="preserve"> to construction</w:t>
      </w:r>
      <w:bookmarkEnd w:id="141"/>
      <w:bookmarkEnd w:id="142"/>
      <w:bookmarkEnd w:id="143"/>
    </w:p>
    <w:p w14:paraId="777E9531" w14:textId="07C0A288" w:rsidR="00AF342E" w:rsidRPr="00DA0641" w:rsidRDefault="00660760" w:rsidP="00F50C4A">
      <w:r w:rsidRPr="00DA0641">
        <w:t xml:space="preserve">According to </w:t>
      </w:r>
      <w:r w:rsidRPr="00DA0641">
        <w:fldChar w:fldCharType="begin" w:fldLock="1"/>
      </w:r>
      <w:r w:rsidRPr="00DA0641">
        <w:instrText>ADDIN CSL_CITATION {"citationItems":[{"id":"ITEM-1","itemData":{"author":[{"dropping-particle":"","family":"Dobson","given":"P","non-dropping-particle":"","parse-names":false,"suffix":""},{"dropping-particle":"","family":"Starkey","given":"K","non-dropping-particle":"","parse-names":false,"suffix":""},{"dropping-particle":"","family":"Richards","given":"J","non-dropping-particle":"","parse-names":false,"suffix":""}],"edition":"2nd","id":"ITEM-1","issued":{"date-parts":[["2004"]]},"publisher":"Blackwell Publishing","title":"Strategic Management- Issues and Cases","type":"book"},"uris":["http://www.mendeley.com/documents/?uuid=89e65b08-7ed5-476d-b448-8d2293c6ab89"]}],"mendeley":{"formattedCitation":"(Dobson &lt;i&gt;et al.&lt;/i&gt;, 2004)","manualFormatting":"Dobson et al., (2004)","plainTextFormattedCitation":"(Dobson et al., 2004)","previouslyFormattedCitation":"(Dobson &lt;i&gt;et al.&lt;/i&gt;, 2004)"},"properties":{"noteIndex":0},"schema":"https://github.com/citation-style-language/schema/raw/master/csl-citation.json"}</w:instrText>
      </w:r>
      <w:r w:rsidRPr="00DA0641">
        <w:fldChar w:fldCharType="separate"/>
      </w:r>
      <w:r w:rsidRPr="00DA0641">
        <w:rPr>
          <w:noProof/>
        </w:rPr>
        <w:t xml:space="preserve">Dobson </w:t>
      </w:r>
      <w:r w:rsidRPr="00DA0641">
        <w:rPr>
          <w:i/>
          <w:noProof/>
        </w:rPr>
        <w:t>et al.</w:t>
      </w:r>
      <w:r w:rsidRPr="00DA0641">
        <w:rPr>
          <w:noProof/>
        </w:rPr>
        <w:t>, (2004)</w:t>
      </w:r>
      <w:r w:rsidRPr="00DA0641">
        <w:fldChar w:fldCharType="end"/>
      </w:r>
      <w:r w:rsidRPr="00DA0641">
        <w:t xml:space="preserve">, </w:t>
      </w:r>
      <w:r w:rsidR="00120F23">
        <w:t xml:space="preserve">a </w:t>
      </w:r>
      <w:r w:rsidRPr="00DA0641">
        <w:t xml:space="preserve">strategy is a view that </w:t>
      </w:r>
      <w:r w:rsidR="00723EF8">
        <w:t xml:space="preserve">helps </w:t>
      </w:r>
      <w:r w:rsidR="00120F23">
        <w:t>to position</w:t>
      </w:r>
      <w:r w:rsidRPr="00DA0641">
        <w:t xml:space="preserve"> an organisation in an industry by being different and achieving competitive advantage </w:t>
      </w:r>
      <w:r w:rsidR="00723EF8">
        <w:t>via</w:t>
      </w:r>
      <w:r w:rsidRPr="00DA0641">
        <w:t xml:space="preserve"> delivering unique value</w:t>
      </w:r>
      <w:r w:rsidR="00120F23">
        <w:t>-</w:t>
      </w:r>
      <w:r w:rsidRPr="00DA0641">
        <w:t xml:space="preserve">added service to the customer. Having a similar view,  </w:t>
      </w:r>
      <w:r w:rsidRPr="00DA0641">
        <w:fldChar w:fldCharType="begin" w:fldLock="1"/>
      </w:r>
      <w:r w:rsidRPr="00DA0641">
        <w:instrText>ADDIN CSL_CITATION {"citationItems":[{"id":"ITEM-1","itemData":{"ISBN":"978-0-273-71192-6","author":[{"dropping-particle":"","family":"Johnson","given":"Gerry","non-dropping-particle":"","parse-names":false,"suffix":""},{"dropping-particle":"","family":"Scholes","given":"Kevan","non-dropping-particle":"","parse-names":false,"suffix":""},{"dropping-particle":"","family":"Whittington","given":"Richard","non-dropping-particle":"","parse-names":false,"suffix":""}],"container-title":"Exploring Corporate Strategy (8th Edition)","id":"ITEM-1","issued":{"date-parts":[["2008"]]},"title":"Exploring Corporate Strategy (8th Edition)","type":"book"},"uris":["http://www.mendeley.com/documents/?uuid=99486e1a-5445-439a-8baa-fca1f45b8a9d"]}],"mendeley":{"formattedCitation":"(Johnson &lt;i&gt;et al.&lt;/i&gt;, 2008)","manualFormatting":"Johnson et al., (2008)","plainTextFormattedCitation":"(Johnson et al., 2008)","previouslyFormattedCitation":"(Johnson &lt;i&gt;et al.&lt;/i&gt;, 2008)"},"properties":{"noteIndex":0},"schema":"https://github.com/citation-style-language/schema/raw/master/csl-citation.json"}</w:instrText>
      </w:r>
      <w:r w:rsidRPr="00DA0641">
        <w:fldChar w:fldCharType="separate"/>
      </w:r>
      <w:r w:rsidRPr="00DA0641">
        <w:rPr>
          <w:noProof/>
        </w:rPr>
        <w:t xml:space="preserve">Johnson </w:t>
      </w:r>
      <w:r w:rsidRPr="00DA0641">
        <w:rPr>
          <w:i/>
          <w:noProof/>
        </w:rPr>
        <w:t>et al.</w:t>
      </w:r>
      <w:r w:rsidRPr="00DA0641">
        <w:rPr>
          <w:noProof/>
        </w:rPr>
        <w:t>, (2008)</w:t>
      </w:r>
      <w:r w:rsidRPr="00DA0641">
        <w:fldChar w:fldCharType="end"/>
      </w:r>
      <w:r w:rsidRPr="00DA0641">
        <w:t xml:space="preserve"> state that strategy is the direction and scope of an organisation over the long-term, which achieves advantage for the organisation through its configuration of resources within a challenging environment, to meet the needs of markets and to </w:t>
      </w:r>
      <w:r w:rsidR="00F30714" w:rsidRPr="00DA0641">
        <w:t>fulfi</w:t>
      </w:r>
      <w:r w:rsidR="00F30714">
        <w:t>l</w:t>
      </w:r>
      <w:r w:rsidRPr="00DA0641">
        <w:t xml:space="preserve"> stakeholder expectations. According to Mintzberg (1987), a strategy must provide for the creation and/or maintenance of competitive advantage i</w:t>
      </w:r>
      <w:r w:rsidR="008D1E41" w:rsidRPr="00DA0641">
        <w:t>n the selected area of activity</w:t>
      </w:r>
      <w:r w:rsidR="002960AF" w:rsidRPr="00DA0641">
        <w:t xml:space="preserve">. </w:t>
      </w:r>
      <w:r w:rsidR="009F1917" w:rsidRPr="00DA0641">
        <w:t xml:space="preserve">Strategic management allows organisations to be more proactive than reactive in shaping </w:t>
      </w:r>
      <w:r w:rsidR="00120F23">
        <w:t>their</w:t>
      </w:r>
      <w:r w:rsidR="009F1917" w:rsidRPr="00DA0641">
        <w:t xml:space="preserve"> future, to initiate and influence activities</w:t>
      </w:r>
      <w:r w:rsidR="00120F23">
        <w:t>,</w:t>
      </w:r>
      <w:r w:rsidR="009F1917" w:rsidRPr="00DA0641">
        <w:t xml:space="preserve"> and to exert control over its sustainability </w:t>
      </w:r>
      <w:r w:rsidR="009F1917" w:rsidRPr="00DA0641">
        <w:fldChar w:fldCharType="begin" w:fldLock="1"/>
      </w:r>
      <w:r w:rsidR="009F1917" w:rsidRPr="00DA0641">
        <w:instrText>ADDIN CSL_CITATION {"citationItems":[{"id":"ITEM-1","itemData":{"DOI":"10.1688/ZfP-2014-03-Rowold","ISBN":"9780136120988","ISSN":"01796437","abstract":"Although the transformational-transactional leadership paradigm is successful in ex- plaining considerable portions of variance in organizationally relevant outcome crite- ria, recent critiques emphasized that this paradigm might be incomplete. Thus, Anto- nakis and House (2002) suggested that instrumental leadership might extend the trans- formational-transactional leadership paradigm and allow for a more detailed and real- istic description of the leadership phenomenon. The present study is the first to test – among basic aspects of construct validity – the prognostic validity of instrumental leadership with regard to performance and job satisfaction. Results from three inde- pendent empirical studies revealed that four dimensions of instrumental leadership (i.e., Environmental Monitoring, Strategy Formulation, Path-Goal Facilitation, and Outcome Monitoring) can be distinguished. As for concurrent validity, Environmental Monitoring and Path-Goal Facilitation were related to job satisfaction. This result was obtained while controlling for transformational, transactional, and laissez-faire leader- ship, lending support for the incremental validity of instrumental leadership. With re- gard to the predictive validity, Environmental Monitoring, Strategy Formulation, and Path-Goal Facilitation (assessed at T1) were related to subsequent objective perfor- mance (assessed at T2) in a second study. Finally, in a third study, Path-Goal Facilita- tion (T1) was associated with subsequent job satisfaction and affective commitment (both T2).Overall, these results demonstrate that potentially, instrumental leadership is a valid extension to the transformational-transactional leadership paradigm.","author":[{"dropping-particle":"","family":"David","given":"Fred R.","non-dropping-particle":"","parse-names":false,"suffix":""}],"container-title":"Prentice Hall","id":"ITEM-1","issued":{"date-parts":[["2011"]]},"title":"Strategic Management: Concepts and Cases (Thirteenth Edition)","type":"book"},"uris":["http://www.mendeley.com/documents/?uuid=24565442-74be-47d9-beae-29d729cb52c9"]}],"mendeley":{"formattedCitation":"(David, 2011)","plainTextFormattedCitation":"(David, 2011)","previouslyFormattedCitation":"(David, 2011)"},"properties":{"noteIndex":0},"schema":"https://github.com/citation-style-language/schema/raw/master/csl-citation.json"}</w:instrText>
      </w:r>
      <w:r w:rsidR="009F1917" w:rsidRPr="00DA0641">
        <w:fldChar w:fldCharType="separate"/>
      </w:r>
      <w:r w:rsidR="009F1917" w:rsidRPr="00DA0641">
        <w:rPr>
          <w:noProof/>
        </w:rPr>
        <w:t>(David, 2011)</w:t>
      </w:r>
      <w:r w:rsidR="009F1917" w:rsidRPr="00DA0641">
        <w:fldChar w:fldCharType="end"/>
      </w:r>
      <w:r w:rsidR="009F1917" w:rsidRPr="00DA0641">
        <w:t xml:space="preserve">. </w:t>
      </w:r>
      <w:r w:rsidR="00AF342E" w:rsidRPr="00DA0641">
        <w:t>According to Porter’s renowned competitiveness strategy model (1985), a firm’s competitive advantage comes from the competitive strategy if adopted.</w:t>
      </w:r>
      <w:r w:rsidR="00F50C4A">
        <w:t xml:space="preserve"> </w:t>
      </w:r>
      <w:r w:rsidR="00120F23">
        <w:t>A s</w:t>
      </w:r>
      <w:r w:rsidR="00AF342E" w:rsidRPr="00DA0641">
        <w:t xml:space="preserve">trategic management approach has been explored by many researchers for its applicability to construction </w:t>
      </w:r>
      <w:r w:rsidR="00AF342E" w:rsidRPr="00DA0641">
        <w:fldChar w:fldCharType="begin" w:fldLock="1"/>
      </w:r>
      <w:r w:rsidR="003A473C">
        <w:instrText>ADDIN CSL_CITATION {"citationItems":[{"id":"ITEM-1","itemData":{"DOI":"10.1080/01446199300000066","ISBN":"0144-6193","ISSN":"1466433X","author":[{"dropping-particle":"","family":"Fellows","given":"Richard F.","non-dropping-particle":"","parse-names":false,"suffix":""}],"container-title":"Construction Management and Economics","id":"ITEM-1","issue":"1","issued":{"date-parts":[["1993"]]},"page":"71-72","title":"Competitive advantage in construction: Comment","type":"article","volume":"11"},"uris":["http://www.mendeley.com/documents/?uuid=3622cd1f-0e0c-420c-941a-53f82006ef35"]},{"id":"ITEM-2","itemData":{"author":[{"dropping-particle":"","family":"Newcombe","given":"R.","non-dropping-particle":"","parse-names":false,"suffix":""},{"dropping-particle":"","family":"Langford","given":"D.","non-dropping-particle":"","parse-names":false,"suffix":""},{"dropping-particle":"","family":"Fellows","given":"R.","non-dropping-particle":"","parse-names":false,"suffix":""}],"id":"ITEM-2","issued":{"date-parts":[["1990"]]},"publisher":"Mitchell in association with the Chartered Institute of Building","publisher-place":"London, UK","title":"Construction Management","type":"book"},"uris":["http://www.mendeley.com/documents/?uuid=6246fc35-8dc9-4f05-99f5-05153928fbc1"]},{"id":"ITEM-3","itemData":{"ISBN":"0733-9364","ISSN":"07339364","abstract":"Presents a methodological procedure for strategic planning in a construction company. Examination of the company's mission; Survey of the company's business environment; Analysis of the company's main resources; Identification of the strength and weaknesses of the main resources.","author":[{"dropping-particle":"","family":"Warszawski","given":"Abraham","non-dropping-particle":"","parse-names":false,"suffix":""}],"container-title":"Journal of Construction Engineering &amp; Management","id":"ITEM-3","issue":"2","issued":{"date-parts":[["1996"]]},"page":"133","title":"Strategic planning in construction companies.","type":"article-journal","volume":"122"},"uris":["http://www.mendeley.com/documents/?uuid=1638ef58-ca85-450e-986f-832a95e5c259"]},{"id":"ITEM-4","itemData":{"DOI":"10.1061/(ASCE)0733-9364(1997)123:4(388)","ISSN":"0733-9364, 1943-7862","abstract":"A methodology to analyze construction finns' long-tenn strategies is described. This methodology provides a systematic approach to study and analyze external and internal sc.enarios for. a const,ruction finn ~oing strategic planning. A conceptual model that is a simplified model of the vana~les and 1Otera~tions present.1O the analysis of strategic decisions in the construction industry is built. An analytical model deSIgned to predIct the impact of strategic decisions supports the analysis process by integrating expert knowledge. and assessme.nts of the strategic planning team into a mathematical model. This model uses concepts of croSS-Impact :malysls and probabilistic inference to capture risks and uncertainties present in the strategic scenari?s. StrategIes for lo~g­ tenn company development such as marketing programs to emergent markets, systems to implement total quahty, etc., can be evaluated using criteria selected by company management. The model allows management to test different combinations of company long-tenn strategies and predict expected sales, market share, or other mea-sures of company perfonnance. The case of a Chilean construction company is used to illustrate the methodology.","author":[{"dropping-particle":"","family":"Venegas","given":"Patricio C.","non-dropping-particle":"","parse-names":false,"suffix":""},{"dropping-particle":"","family":"Alarcón","given":"Luis Fernando","non-dropping-particle":"","parse-names":false,"suffix":""}],"container-title":"Journal of Construction Engineering and Management","id":"ITEM-4","issue":"4","issued":{"date-parts":[["1997"]]},"page":"388-398","title":"Selecting Long-Term Strategies for Construction Firms","type":"article-journal","volume":"123"},"uris":["http://www.mendeley.com/documents/?uuid=9b2e0a94-fab8-43c9-ba11-ba41c1799bc5"]}],"mendeley":{"formattedCitation":"(Fellows, 1993; Newcombe &lt;i&gt;et al.&lt;/i&gt;, 1990; Venegas and Alarcón, 1997; Warszawski, 1996)","plainTextFormattedCitation":"(Fellows, 1993; Newcombe et al., 1990; Venegas and Alarcón, 1997; Warszawski, 1996)","previouslyFormattedCitation":"(Fellows, 1993; Newcombe &lt;i&gt;et al.&lt;/i&gt;, 1990; Venegas and Alarcón, 1997; Warszawski, 1996)"},"properties":{"noteIndex":0},"schema":"https://github.com/citation-style-language/schema/raw/master/csl-citation.json"}</w:instrText>
      </w:r>
      <w:r w:rsidR="00AF342E" w:rsidRPr="00DA0641">
        <w:fldChar w:fldCharType="separate"/>
      </w:r>
      <w:r w:rsidR="00AF342E" w:rsidRPr="00DA0641">
        <w:rPr>
          <w:noProof/>
        </w:rPr>
        <w:t xml:space="preserve">(Fellows, 1993; Newcombe </w:t>
      </w:r>
      <w:r w:rsidR="00AF342E" w:rsidRPr="00DA0641">
        <w:rPr>
          <w:i/>
          <w:noProof/>
        </w:rPr>
        <w:t>et al.</w:t>
      </w:r>
      <w:r w:rsidR="00AF342E" w:rsidRPr="00DA0641">
        <w:rPr>
          <w:noProof/>
        </w:rPr>
        <w:t>, 1990; Venegas and Alarcón, 1997; Warszawski, 1996)</w:t>
      </w:r>
      <w:r w:rsidR="00AF342E" w:rsidRPr="00DA0641">
        <w:fldChar w:fldCharType="end"/>
      </w:r>
      <w:r w:rsidR="00AF342E" w:rsidRPr="00DA0641">
        <w:t xml:space="preserve">. Although </w:t>
      </w:r>
      <w:r w:rsidR="00120F23">
        <w:t xml:space="preserve">the </w:t>
      </w:r>
      <w:r w:rsidR="00AF342E" w:rsidRPr="00DA0641">
        <w:t>above stud</w:t>
      </w:r>
      <w:r w:rsidR="00120F23">
        <w:t>ies</w:t>
      </w:r>
      <w:r w:rsidR="00AF342E" w:rsidRPr="00DA0641">
        <w:t xml:space="preserve"> give different insights into ways of achieving competitive advantage, many criticisms also seem to appear </w:t>
      </w:r>
      <w:r w:rsidR="00DD0915">
        <w:t>to</w:t>
      </w:r>
      <w:r w:rsidR="00AF342E" w:rsidRPr="00DA0641">
        <w:t xml:space="preserve"> the contrary </w:t>
      </w:r>
      <w:r w:rsidR="00AF342E" w:rsidRPr="00DA0641">
        <w:fldChar w:fldCharType="begin" w:fldLock="1"/>
      </w:r>
      <w:r w:rsidR="00DA0707">
        <w:instrText>ADDIN CSL_CITATION {"citationItems":[{"id":"ITEM-1","itemData":{"DOI":"10.1061/(ASCE)0733-9364(2002)128:3(238)","ISBN":"10.1061/(ASCE)0733-9364(2002)128:3(238)","ISSN":"0733-9364","PMID":"288368790","abstract":"The concept of competitive positioning is explored in the context of the United States construction industry along two dimensions—scope and mode of competition. The effects of competitive positioning on construction company performance are also explored while controlling the size of construction companies. Construction firms' choices regarding scope and mode of competition and their economic performance are self-reported. The statistical analyses used in this research include cluster analysis, Duncan multiple range tests, one-way analysis of variance, and one-way analysis of covariance. Research findings point out that construction companies address the challenges of the industry by adopting a number of competitive positioning alternatives. Research findings also reveal that construction companies' choices regarding scope and mode of competition are significantly related to company performance, measured by means of three criteria—profitability, growth in contract awards, and overall performance. Construction firms that place a strong emphasis on all modes of competition and adopt a neutral approach to scope of competition outperform their rivals. [ABSTRACT FROM AUTHOR]; Copyright of Journal of Construction Engineering &amp; Management is the property of American Society of Civil Engineers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Kale","given":"Serdar","non-dropping-particle":"","parse-names":false,"suffix":""},{"dropping-particle":"","family":"Arditi","given":"David","non-dropping-particle":"","parse-names":false,"suffix":""}],"container-title":"Journal of Construction Engineering and Management","id":"ITEM-1","issue":"3","issued":{"date-parts":[["2002"]]},"page":"238-247","title":"Competitive Positioning in United States Construction Industry","type":"article-journal","volume":"128"},"uris":["http://www.mendeley.com/documents/?uuid=8dff26c9-53cb-4837-b822-5ddb2aa1aa8a"]}],"mendeley":{"formattedCitation":"(Kale and Arditi, 2002)","plainTextFormattedCitation":"(Kale and Arditi, 2002)","previouslyFormattedCitation":"(Kale and Arditi, 2002)"},"properties":{"noteIndex":0},"schema":"https://github.com/citation-style-language/schema/raw/master/csl-citation.json"}</w:instrText>
      </w:r>
      <w:r w:rsidR="00AF342E" w:rsidRPr="00DA0641">
        <w:fldChar w:fldCharType="separate"/>
      </w:r>
      <w:r w:rsidR="009D7E0E" w:rsidRPr="009D7E0E">
        <w:rPr>
          <w:noProof/>
        </w:rPr>
        <w:t>(Kale and Arditi, 2002)</w:t>
      </w:r>
      <w:r w:rsidR="00AF342E" w:rsidRPr="00DA0641">
        <w:fldChar w:fldCharType="end"/>
      </w:r>
      <w:r w:rsidR="00AF342E" w:rsidRPr="00DA0641">
        <w:t>.</w:t>
      </w:r>
      <w:r w:rsidR="00E54FA1">
        <w:t xml:space="preserve"> These criticisms are greatly attributed to the use of </w:t>
      </w:r>
      <w:r w:rsidR="00E54FA1" w:rsidRPr="00DA0641">
        <w:t>anecdotal or descriptive research approach</w:t>
      </w:r>
      <w:r w:rsidR="00E54FA1">
        <w:t>es.</w:t>
      </w:r>
      <w:r w:rsidR="00AF342E" w:rsidRPr="00DA0641">
        <w:t xml:space="preserve"> The latter authors further emphasise the irony of ‘stuck in the middle’ discussed in </w:t>
      </w:r>
      <w:r w:rsidR="00DD0915">
        <w:t>Po</w:t>
      </w:r>
      <w:r w:rsidR="00DD0915" w:rsidRPr="00DA0641">
        <w:t xml:space="preserve">rter’s </w:t>
      </w:r>
      <w:r w:rsidR="00AF342E" w:rsidRPr="00DA0641">
        <w:t>strategy. Porter (1980, 1985) postulates that the contractors with a neutral strategy (aka ‘stuck in the middle’), possess no competitive advantage</w:t>
      </w:r>
      <w:r w:rsidR="00157F3B">
        <w:t>.</w:t>
      </w:r>
      <w:r w:rsidR="00AF342E" w:rsidRPr="00DA0641">
        <w:t xml:space="preserve"> whereas </w:t>
      </w:r>
      <w:r w:rsidR="00AF342E" w:rsidRPr="00DA0641">
        <w:fldChar w:fldCharType="begin" w:fldLock="1"/>
      </w:r>
      <w:r w:rsidR="00DA0707">
        <w:instrText>ADDIN CSL_CITATION {"citationItems":[{"id":"ITEM-1","itemData":{"DOI":"10.1061/(ASCE)0733-9364(2002)128:3(238)","ISBN":"10.1061/(ASCE)0733-9364(2002)128:3(238)","ISSN":"0733-9364","PMID":"288368790","abstract":"The concept of competitive positioning is explored in the context of the United States construction industry along two dimensions—scope and mode of competition. The effects of competitive positioning on construction company performance are also explored while controlling the size of construction companies. Construction firms' choices regarding scope and mode of competition and their economic performance are self-reported. The statistical analyses used in this research include cluster analysis, Duncan multiple range tests, one-way analysis of variance, and one-way analysis of covariance. Research findings point out that construction companies address the challenges of the industry by adopting a number of competitive positioning alternatives. Research findings also reveal that construction companies' choices regarding scope and mode of competition are significantly related to company performance, measured by means of three criteria—profitability, growth in contract awards, and overall performance. Construction firms that place a strong emphasis on all modes of competition and adopt a neutral approach to scope of competition outperform their rivals. [ABSTRACT FROM AUTHOR]; Copyright of Journal of Construction Engineering &amp; Management is the property of American Society of Civil Engineers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Kale","given":"Serdar","non-dropping-particle":"","parse-names":false,"suffix":""},{"dropping-particle":"","family":"Arditi","given":"David","non-dropping-particle":"","parse-names":false,"suffix":""}],"container-title":"Journal of Construction Engineering and Management","id":"ITEM-1","issue":"3","issued":{"date-parts":[["2002"]]},"page":"238-247","title":"Competitive Positioning in United States Construction Industry","type":"article-journal","volume":"128"},"uris":["http://www.mendeley.com/documents/?uuid=8dff26c9-53cb-4837-b822-5ddb2aa1aa8a"]}],"mendeley":{"formattedCitation":"(Kale and Arditi, 2002)","manualFormatting":" Kale and Arditi (2002)","plainTextFormattedCitation":"(Kale and Arditi, 2002)","previouslyFormattedCitation":"(Kale and Arditi, 2002)"},"properties":{"noteIndex":0},"schema":"https://github.com/citation-style-language/schema/raw/master/csl-citation.json"}</w:instrText>
      </w:r>
      <w:r w:rsidR="00AF342E" w:rsidRPr="00DA0641">
        <w:fldChar w:fldCharType="separate"/>
      </w:r>
      <w:r w:rsidR="00AF342E" w:rsidRPr="00DA0641">
        <w:rPr>
          <w:noProof/>
        </w:rPr>
        <w:t xml:space="preserve"> Kale and Arditi (2002)</w:t>
      </w:r>
      <w:r w:rsidR="00AF342E" w:rsidRPr="00DA0641">
        <w:fldChar w:fldCharType="end"/>
      </w:r>
      <w:r w:rsidR="00AF342E" w:rsidRPr="00DA0641">
        <w:t xml:space="preserve"> explain how US markets achieve competitive advantage through a </w:t>
      </w:r>
      <w:r w:rsidR="00AF342E" w:rsidRPr="00DA0641">
        <w:lastRenderedPageBreak/>
        <w:t xml:space="preserve">neutral strategy that falls between a narrow and a broad strategy. This has led to the </w:t>
      </w:r>
      <w:r w:rsidR="008105BB">
        <w:t>dearth</w:t>
      </w:r>
      <w:r w:rsidR="00AF342E" w:rsidRPr="00DA0641">
        <w:t xml:space="preserve"> of rigorous empirical data that causes problems in </w:t>
      </w:r>
      <w:r w:rsidR="00120F23">
        <w:t xml:space="preserve">a </w:t>
      </w:r>
      <w:r w:rsidR="00AF342E" w:rsidRPr="00DA0641">
        <w:t xml:space="preserve">realistic understanding </w:t>
      </w:r>
      <w:r w:rsidR="00120F23">
        <w:t>of</w:t>
      </w:r>
      <w:r w:rsidR="00AF342E" w:rsidRPr="00DA0641">
        <w:t xml:space="preserve"> competitiveness.</w:t>
      </w:r>
    </w:p>
    <w:p w14:paraId="4E2E67FE" w14:textId="56BE9399" w:rsidR="009D42A4" w:rsidRPr="00DA0641" w:rsidRDefault="00330E0F" w:rsidP="00A9700D">
      <w:pPr>
        <w:pStyle w:val="Heading3"/>
      </w:pPr>
      <w:bookmarkStart w:id="144" w:name="_Ref47620612"/>
      <w:bookmarkStart w:id="145" w:name="_Toc52293307"/>
      <w:bookmarkStart w:id="146" w:name="_Toc54024092"/>
      <w:bookmarkStart w:id="147" w:name="_Toc73917375"/>
      <w:r w:rsidRPr="00DA0641">
        <w:t xml:space="preserve">The connection between strategy, </w:t>
      </w:r>
      <w:r w:rsidR="009D42A4" w:rsidRPr="00DA0641">
        <w:t>Information technology</w:t>
      </w:r>
      <w:r w:rsidR="00120F23">
        <w:t>,</w:t>
      </w:r>
      <w:r w:rsidR="009D42A4" w:rsidRPr="00DA0641">
        <w:t xml:space="preserve"> </w:t>
      </w:r>
      <w:r w:rsidRPr="00DA0641">
        <w:t>and competitiveness</w:t>
      </w:r>
      <w:bookmarkEnd w:id="144"/>
      <w:bookmarkEnd w:id="145"/>
      <w:bookmarkEnd w:id="146"/>
      <w:bookmarkEnd w:id="147"/>
    </w:p>
    <w:p w14:paraId="65586A64" w14:textId="1DE70D89" w:rsidR="009D42A4" w:rsidRPr="00DA0641" w:rsidRDefault="005F0AC0" w:rsidP="008C6952">
      <w:pPr>
        <w:rPr>
          <w:rFonts w:cstheme="minorHAnsi"/>
        </w:rPr>
      </w:pPr>
      <w:r>
        <w:rPr>
          <w:lang w:eastAsia="en-GB"/>
        </w:rPr>
        <w:t>H</w:t>
      </w:r>
      <w:r w:rsidR="009D42A4" w:rsidRPr="00DA0641">
        <w:rPr>
          <w:lang w:eastAsia="en-GB"/>
        </w:rPr>
        <w:t xml:space="preserve">arnessing the power of </w:t>
      </w:r>
      <w:r w:rsidR="00AC57F0">
        <w:rPr>
          <w:lang w:eastAsia="en-GB"/>
        </w:rPr>
        <w:t xml:space="preserve">the </w:t>
      </w:r>
      <w:r w:rsidR="009D42A4" w:rsidRPr="00DA0641">
        <w:rPr>
          <w:lang w:eastAsia="en-GB"/>
        </w:rPr>
        <w:t xml:space="preserve">digitalised data revolution is one major concern when considering potential solutions for contemporary issues in the construction industry. The need for a ‘strategic approach’ to this end is vital as it provides a layout that positions all required constructs that enable competitive advantage.  The role of strategic management is not just fixing the foundations: it must also plan for a rapidly changing future, </w:t>
      </w:r>
      <w:r w:rsidR="00AC57F0">
        <w:rPr>
          <w:lang w:eastAsia="en-GB"/>
        </w:rPr>
        <w:t xml:space="preserve">and </w:t>
      </w:r>
      <w:r w:rsidR="009D42A4" w:rsidRPr="00DA0641">
        <w:rPr>
          <w:lang w:eastAsia="en-GB"/>
        </w:rPr>
        <w:t xml:space="preserve">look to shape new </w:t>
      </w:r>
      <w:r w:rsidR="00AC57F0" w:rsidRPr="00DA0641">
        <w:rPr>
          <w:lang w:eastAsia="en-GB"/>
        </w:rPr>
        <w:t>mark</w:t>
      </w:r>
      <w:r w:rsidR="00AC57F0">
        <w:rPr>
          <w:lang w:eastAsia="en-GB"/>
        </w:rPr>
        <w:t xml:space="preserve">et </w:t>
      </w:r>
      <w:r w:rsidR="009D42A4" w:rsidRPr="00DA0641">
        <w:rPr>
          <w:lang w:eastAsia="en-GB"/>
        </w:rPr>
        <w:t xml:space="preserve">opportunities for continuous improvement </w:t>
      </w:r>
      <w:r w:rsidR="009D42A4" w:rsidRPr="00DA0641">
        <w:rPr>
          <w:lang w:eastAsia="en-GB"/>
        </w:rPr>
        <w:fldChar w:fldCharType="begin" w:fldLock="1"/>
      </w:r>
      <w:r w:rsidR="009D42A4" w:rsidRPr="00DA0641">
        <w:rPr>
          <w:lang w:eastAsia="en-GB"/>
        </w:rPr>
        <w:instrText>ADDIN CSL_CITATION {"citationItems":[{"id":"ITEM-1","itemData":{"abstract":"Winning business strategies are grounded in sustainable competitive advan-tage. A company has competitive advantage whenever it has an edge over rivals in securing customers and defending against competitive forces. There are many sources of competitive advantage: making the highest-quality product, providing superior customer service, achieving lower costs than rivals, having a more convenient geographic location, designing a product that performs bet-ter than competing brands, making a more reliable and longer-lasting product, and providing buyers more value for the money (a combination of good qual-ity, good service, and acceptable price). To succeed in building a competitive advantage, a firm must try to provide what buyers will perceive as \"superior value\"-either a good product at a low price or a \"better\" product that is worth paying more for. This chapter focuses on how a company can achieve or defend a competi-tive advantage 1 We begin by describing the basic types of competitive strate-gies and then examine how these approaches rely on offensive moves to build competitive advantage and defensive moves to protect competitive advantage. 1 The definitive work on this subject is Michael E. Porter, Competitive Advantage (New York Free Press, 1985). The treatment in this chapter draws heavily on Porter's pioneering effort. 5 I Stral&lt;!gy and Competitive Advantage In the concluding two sections, we survey the pros and cons of a vertical inte-gration strategy and look at the competitive importance of timing strategic moves-when it is advantageous to be a first-mover or a late-mover. THE THREE GENERIC TYPES OF COMPETITIVE STRATEGY Competitive strategy consists of all the moves and approaches a firm has taken and is taking to attract buyers, withstand competitive pressures, and improve its market position. In plainer terms, competitive strategy concerns what a firm is doing to try to knock the socks off rival companies and gain competitive advantage. A firm's strategy can be mostly offensive or mostly defensive, shift-ing from one to the other as market conditions warrant. Companies the world over have tried every conceivable approach to out-competing rivals and winning an edge in the marketplace. And because man-agers tailor strategy to fit the specifics of their own company's situation and market environment, there are countless variations. In this sense, there are as many competitive strategies as there are companies trying to compete. How-ever, beneat…","author":[{"dropping-particle":"","family":"Abiad","given":"Firas","non-dropping-particle":"","parse-names":false,"suffix":""},{"dropping-particle":"","family":"Bitter","given":"Frederik","non-dropping-particle":"","parse-names":false,"suffix":""}],"container-title":"Group","id":"ITEM-1","issued":{"date-parts":[["2009"]]},"page":"1-4","title":"Strategy and Competitive Advantage","type":"article-journal"},"uris":["http://www.mendeley.com/documents/?uuid=405af638-d82b-4442-97d1-9b31a95db2d2"]}],"mendeley":{"formattedCitation":"(Abiad and Bitter, 2009)","plainTextFormattedCitation":"(Abiad and Bitter, 2009)","previouslyFormattedCitation":"(Abiad and Bitter, 2009)"},"properties":{"noteIndex":0},"schema":"https://github.com/citation-style-language/schema/raw/master/csl-citation.json"}</w:instrText>
      </w:r>
      <w:r w:rsidR="009D42A4" w:rsidRPr="00DA0641">
        <w:rPr>
          <w:lang w:eastAsia="en-GB"/>
        </w:rPr>
        <w:fldChar w:fldCharType="separate"/>
      </w:r>
      <w:r w:rsidR="009D42A4" w:rsidRPr="00DA0641">
        <w:rPr>
          <w:noProof/>
          <w:lang w:eastAsia="en-GB"/>
        </w:rPr>
        <w:t>(Abiad and Bitter, 2009)</w:t>
      </w:r>
      <w:r w:rsidR="009D42A4" w:rsidRPr="00DA0641">
        <w:rPr>
          <w:lang w:eastAsia="en-GB"/>
        </w:rPr>
        <w:fldChar w:fldCharType="end"/>
      </w:r>
      <w:r w:rsidR="009D42A4" w:rsidRPr="00DA0641">
        <w:rPr>
          <w:lang w:eastAsia="en-GB"/>
        </w:rPr>
        <w:t xml:space="preserve">. </w:t>
      </w:r>
      <w:r w:rsidR="009D42A4" w:rsidRPr="00DA0641">
        <w:rPr>
          <w:rFonts w:cstheme="minorHAnsi"/>
          <w:lang w:eastAsia="en-GB"/>
        </w:rPr>
        <w:t xml:space="preserve">Porter (1985) has highlighted </w:t>
      </w:r>
      <w:r w:rsidR="00BB0B93">
        <w:rPr>
          <w:rFonts w:cstheme="minorHAnsi"/>
          <w:lang w:eastAsia="en-GB"/>
        </w:rPr>
        <w:t xml:space="preserve"> </w:t>
      </w:r>
      <w:r w:rsidR="009D42A4" w:rsidRPr="00DA0641">
        <w:rPr>
          <w:rFonts w:cstheme="minorHAnsi"/>
          <w:lang w:eastAsia="en-GB"/>
        </w:rPr>
        <w:t>technological change as a ‘princip</w:t>
      </w:r>
      <w:r w:rsidR="00120F23">
        <w:rPr>
          <w:rFonts w:cstheme="minorHAnsi"/>
          <w:lang w:eastAsia="en-GB"/>
        </w:rPr>
        <w:t>al</w:t>
      </w:r>
      <w:r w:rsidR="009D42A4" w:rsidRPr="00DA0641">
        <w:rPr>
          <w:rFonts w:cstheme="minorHAnsi"/>
          <w:lang w:eastAsia="en-GB"/>
        </w:rPr>
        <w:t xml:space="preserve"> driver’ for competition as it plays a major role in defining and sustaining industry structure as well as creating new industries. He also classifies technology as a powerful determinant of entry barriers as it has the potential to raise or lower economies of scale in any value</w:t>
      </w:r>
      <w:r w:rsidR="00120F23">
        <w:rPr>
          <w:rFonts w:cstheme="minorHAnsi"/>
          <w:lang w:eastAsia="en-GB"/>
        </w:rPr>
        <w:t>d</w:t>
      </w:r>
      <w:r w:rsidR="009D42A4" w:rsidRPr="00DA0641">
        <w:rPr>
          <w:rFonts w:cstheme="minorHAnsi"/>
          <w:lang w:eastAsia="en-GB"/>
        </w:rPr>
        <w:t xml:space="preserve"> activity. However, the author claims that not all technological changes are strategically </w:t>
      </w:r>
      <w:r w:rsidR="00BB0B93" w:rsidRPr="00DA0641">
        <w:rPr>
          <w:rFonts w:cstheme="minorHAnsi"/>
          <w:lang w:eastAsia="en-GB"/>
        </w:rPr>
        <w:t>beneficial</w:t>
      </w:r>
      <w:r w:rsidR="009D42A4" w:rsidRPr="00DA0641">
        <w:rPr>
          <w:rFonts w:cstheme="minorHAnsi"/>
          <w:lang w:eastAsia="en-GB"/>
        </w:rPr>
        <w:t xml:space="preserve"> as </w:t>
      </w:r>
      <w:r w:rsidR="00AC57F0">
        <w:rPr>
          <w:rFonts w:cstheme="minorHAnsi"/>
          <w:lang w:eastAsia="en-GB"/>
        </w:rPr>
        <w:t>they have</w:t>
      </w:r>
      <w:r w:rsidR="009D42A4" w:rsidRPr="00DA0641">
        <w:rPr>
          <w:rFonts w:cstheme="minorHAnsi"/>
          <w:lang w:eastAsia="en-GB"/>
        </w:rPr>
        <w:t xml:space="preserve"> similar probabilities to worsen a firm’s competitive position as well as industry attractiveness. </w:t>
      </w:r>
      <w:r w:rsidR="009D42A4" w:rsidRPr="00DA0641">
        <w:rPr>
          <w:rFonts w:cstheme="minorHAnsi"/>
        </w:rPr>
        <w:t xml:space="preserve">Firms leverage their IT investments  by creating unique IT resources and strategically positioning them within their organisational strategy together with the human skills and knowledge required to execute the process </w:t>
      </w:r>
      <w:r w:rsidR="009D42A4" w:rsidRPr="00DA0641">
        <w:rPr>
          <w:rFonts w:cstheme="minorHAnsi"/>
        </w:rPr>
        <w:fldChar w:fldCharType="begin" w:fldLock="1"/>
      </w:r>
      <w:r w:rsidR="009D42A4" w:rsidRPr="00DA0641">
        <w:rPr>
          <w:rFonts w:cstheme="minorHAnsi"/>
        </w:rPr>
        <w:instrText>ADDIN CSL_CITATION {"citationItems":[{"id":"ITEM-1","itemData":{"ISSN":"02767783","author":[{"dropping-particle":"","family":"Mata","given":"Francisco J.","non-dropping-particle":"","parse-names":false,"suffix":""},{"dropping-particle":"","family":"Fuerst","given":"William L.","non-dropping-particle":"","parse-names":false,"suffix":""},{"dropping-particle":"","family":"Barney","given":"Jay B.","non-dropping-particle":"","parse-names":false,"suffix":""}],"container-title":"MIS Quarterly: Management Information Systems","id":"ITEM-1","issued":{"date-parts":[["1995"]]},"title":"Information technology and sustained competitive advantage: A resource-based analysis","type":"article-journal"},"uris":["http://www.mendeley.com/documents/?uuid=433d1f0f-6c60-4678-bde6-b10266efb948"]},{"id":"ITEM-2","itemData":{"DOI":"10.1016/0378-7206(86)90010-8","ISSN":"03787206","author":[{"dropping-particle":"","family":"Clemons","given":"Eric K.","non-dropping-particle":"","parse-names":false,"suffix":""}],"container-title":"Information and Management","id":"ITEM-2","issued":{"date-parts":[["1986"]]},"title":"Information systems for sustainable competitive advantage","type":"article-journal"},"uris":["http://www.mendeley.com/documents/?uuid=80ffe11a-b9bb-462e-a2d6-62279ec3f79e"]}],"mendeley":{"formattedCitation":"(Clemons, 1986; Mata &lt;i&gt;et al.&lt;/i&gt;, 1995)","plainTextFormattedCitation":"(Clemons, 1986; Mata et al., 1995)","previouslyFormattedCitation":"(Clemons, 1986; Mata &lt;i&gt;et al.&lt;/i&gt;, 1995)"},"properties":{"noteIndex":0},"schema":"https://github.com/citation-style-language/schema/raw/master/csl-citation.json"}</w:instrText>
      </w:r>
      <w:r w:rsidR="009D42A4" w:rsidRPr="00DA0641">
        <w:rPr>
          <w:rFonts w:cstheme="minorHAnsi"/>
        </w:rPr>
        <w:fldChar w:fldCharType="separate"/>
      </w:r>
      <w:r w:rsidR="009D42A4" w:rsidRPr="00DA0641">
        <w:rPr>
          <w:rFonts w:cstheme="minorHAnsi"/>
          <w:noProof/>
        </w:rPr>
        <w:t xml:space="preserve">(Clemons, 1986; Mata </w:t>
      </w:r>
      <w:r w:rsidR="009D42A4" w:rsidRPr="00DA0641">
        <w:rPr>
          <w:rFonts w:cstheme="minorHAnsi"/>
          <w:i/>
          <w:noProof/>
        </w:rPr>
        <w:t>et al.</w:t>
      </w:r>
      <w:r w:rsidR="009D42A4" w:rsidRPr="00DA0641">
        <w:rPr>
          <w:rFonts w:cstheme="minorHAnsi"/>
          <w:noProof/>
        </w:rPr>
        <w:t>, 1995)</w:t>
      </w:r>
      <w:r w:rsidR="009D42A4" w:rsidRPr="00DA0641">
        <w:rPr>
          <w:rFonts w:cstheme="minorHAnsi"/>
        </w:rPr>
        <w:fldChar w:fldCharType="end"/>
      </w:r>
      <w:r w:rsidR="009D42A4" w:rsidRPr="00DA0641">
        <w:rPr>
          <w:rFonts w:cstheme="minorHAnsi"/>
        </w:rPr>
        <w:t xml:space="preserve">. </w:t>
      </w:r>
      <w:r w:rsidR="009D42A4" w:rsidRPr="00DA0641">
        <w:rPr>
          <w:rFonts w:cstheme="minorHAnsi"/>
          <w:lang w:eastAsia="en-GB"/>
        </w:rPr>
        <w:t xml:space="preserve">Nonetheless, any technological change has the potential to have a significant impact on a firm’s competitive advantage. The implication between technology and competitive advantage is </w:t>
      </w:r>
      <w:r w:rsidR="00BB0B93" w:rsidRPr="00DA0641">
        <w:rPr>
          <w:rFonts w:cstheme="minorHAnsi"/>
          <w:lang w:eastAsia="en-GB"/>
        </w:rPr>
        <w:t>that</w:t>
      </w:r>
      <w:r w:rsidR="009D42A4" w:rsidRPr="00DA0641">
        <w:rPr>
          <w:rFonts w:cstheme="minorHAnsi"/>
          <w:lang w:eastAsia="en-GB"/>
        </w:rPr>
        <w:t xml:space="preserve"> technology significantly determines the relative cost position or differentiation of a firm.  Technology also </w:t>
      </w:r>
      <w:r w:rsidR="00120F23">
        <w:rPr>
          <w:rFonts w:cstheme="minorHAnsi"/>
          <w:lang w:eastAsia="en-GB"/>
        </w:rPr>
        <w:t>a</w:t>
      </w:r>
      <w:r w:rsidR="009D42A4" w:rsidRPr="00DA0641">
        <w:rPr>
          <w:rFonts w:cstheme="minorHAnsi"/>
          <w:lang w:eastAsia="en-GB"/>
        </w:rPr>
        <w:t xml:space="preserve">ffects competitive advantage through ‘changing or influencing the other drivers of cost or uniqueness’ </w:t>
      </w:r>
      <w:r w:rsidR="009D42A4" w:rsidRPr="00DA0641">
        <w:rPr>
          <w:rFonts w:cstheme="minorHAnsi"/>
          <w:lang w:eastAsia="en-GB"/>
        </w:rPr>
        <w:fldChar w:fldCharType="begin" w:fldLock="1"/>
      </w:r>
      <w:r w:rsidR="003F5DEF">
        <w:rPr>
          <w:rFonts w:cstheme="minorHAnsi"/>
          <w:lang w:eastAsia="en-GB"/>
        </w:rPr>
        <w:instrText>ADDIN CSL_CITATION {"citationItems":[{"id":"ITEM-1","itemData":{"DOI":"10.1182/blood-2005-11-4354","ISBN":"0-684-84146-0","author":[{"dropping-particle":"","family":"Porter","given":"Michael E","non-dropping-particle":"","parse-names":false,"suffix":""}],"container-title":"Competitive Advantage","id":"ITEM-1","issued":{"date-parts":[["1985"]]},"page":"1-30","title":"Competitive Advantage: Creating and Sustaining Superior Performance","type":"article-journal","volume":"15"},"uris":["http://www.mendeley.com/documents/?uuid=28009f25-0b63-44ce-832d-dce6684c1af7"]}],"mendeley":{"formattedCitation":"(Porter, 1985)","plainTextFormattedCitation":"(Porter, 1985)","previouslyFormattedCitation":"(Porter, 1985)"},"properties":{"noteIndex":0},"schema":"https://github.com/citation-style-language/schema/raw/master/csl-citation.json"}</w:instrText>
      </w:r>
      <w:r w:rsidR="009D42A4" w:rsidRPr="00DA0641">
        <w:rPr>
          <w:rFonts w:cstheme="minorHAnsi"/>
          <w:lang w:eastAsia="en-GB"/>
        </w:rPr>
        <w:fldChar w:fldCharType="separate"/>
      </w:r>
      <w:r w:rsidR="0050108D" w:rsidRPr="0050108D">
        <w:rPr>
          <w:rFonts w:cstheme="minorHAnsi"/>
          <w:noProof/>
          <w:lang w:eastAsia="en-GB"/>
        </w:rPr>
        <w:t>(Porter, 1985)</w:t>
      </w:r>
      <w:r w:rsidR="009D42A4" w:rsidRPr="00DA0641">
        <w:rPr>
          <w:rFonts w:cstheme="minorHAnsi"/>
          <w:lang w:eastAsia="en-GB"/>
        </w:rPr>
        <w:fldChar w:fldCharType="end"/>
      </w:r>
      <w:r w:rsidR="009D42A4" w:rsidRPr="00DA0641">
        <w:rPr>
          <w:rFonts w:cstheme="minorHAnsi"/>
          <w:lang w:eastAsia="en-GB"/>
        </w:rPr>
        <w:t xml:space="preserve">. However, a firm’s technological success is always interdependent with </w:t>
      </w:r>
      <w:r w:rsidR="00120F23">
        <w:rPr>
          <w:rFonts w:cstheme="minorHAnsi"/>
          <w:lang w:eastAsia="en-GB"/>
        </w:rPr>
        <w:t xml:space="preserve">a </w:t>
      </w:r>
      <w:r w:rsidR="009D42A4" w:rsidRPr="00DA0641">
        <w:rPr>
          <w:rFonts w:cstheme="minorHAnsi"/>
          <w:lang w:eastAsia="en-GB"/>
        </w:rPr>
        <w:t xml:space="preserve">buyer’s buying decisions </w:t>
      </w:r>
      <w:r w:rsidR="009D42A4" w:rsidRPr="00DA0641">
        <w:rPr>
          <w:rFonts w:cstheme="minorHAnsi"/>
          <w:lang w:eastAsia="en-GB"/>
        </w:rPr>
        <w:fldChar w:fldCharType="begin" w:fldLock="1"/>
      </w:r>
      <w:r w:rsidR="009D42A4" w:rsidRPr="00DA0641">
        <w:rPr>
          <w:rFonts w:cstheme="minorHAnsi"/>
          <w:lang w:eastAsia="en-GB"/>
        </w:rPr>
        <w:instrText>ADDIN CSL_CITATION {"citationItems":[{"id":"ITEM-1","itemData":{"abstract":"Winning business strategies are grounded in sustainable competitive advan-tage. A company has competitive advantage whenever it has an edge over rivals in securing customers and defending against competitive forces. There are many sources of competitive advantage: making the highest-quality product, providing superior customer service, achieving lower costs than rivals, having a more convenient geographic location, designing a product that performs bet-ter than competing brands, making a more reliable and longer-lasting product, and providing buyers more value for the money (a combination of good qual-ity, good service, and acceptable price). To succeed in building a competitive advantage, a firm must try to provide what buyers will perceive as \"superior value\"-either a good product at a low price or a \"better\" product that is worth paying more for. This chapter focuses on how a company can achieve or defend a competi-tive advantage 1 We begin by describing the basic types of competitive strate-gies and then examine how these approaches rely on offensive moves to build competitive advantage and defensive moves to protect competitive advantage. 1 The definitive work on this subject is Michael E. Porter, Competitive Advantage (New York Free Press, 1985). The treatment in this chapter draws heavily on Porter's pioneering effort. 5 I Stral&lt;!gy and Competitive Advantage In the concluding two sections, we survey the pros and cons of a vertical inte-gration strategy and look at the competitive importance of timing strategic moves-when it is advantageous to be a first-mover or a late-mover. THE THREE GENERIC TYPES OF COMPETITIVE STRATEGY Competitive strategy consists of all the moves and approaches a firm has taken and is taking to attract buyers, withstand competitive pressures, and improve its market position. In plainer terms, competitive strategy concerns what a firm is doing to try to knock the socks off rival companies and gain competitive advantage. A firm's strategy can be mostly offensive or mostly defensive, shift-ing from one to the other as market conditions warrant. Companies the world over have tried every conceivable approach to out-competing rivals and winning an edge in the marketplace. And because man-agers tailor strategy to fit the specifics of their own company's situation and market environment, there are countless variations. In this sense, there are as many competitive strategies as there are companies trying to compete. How-ever, beneat…","author":[{"dropping-particle":"","family":"Abiad","given":"Firas","non-dropping-particle":"","parse-names":false,"suffix":""},{"dropping-particle":"","family":"Bitter","given":"Frederik","non-dropping-particle":"","parse-names":false,"suffix":""}],"container-title":"Group","id":"ITEM-1","issued":{"date-parts":[["2009"]]},"page":"1-4","title":"Strategy and Competitive Advantage","type":"article-journal"},"uris":["http://www.mendeley.com/documents/?uuid=405af638-d82b-4442-97d1-9b31a95db2d2"]}],"mendeley":{"formattedCitation":"(Abiad and Bitter, 2009)","plainTextFormattedCitation":"(Abiad and Bitter, 2009)","previouslyFormattedCitation":"(Abiad and Bitter, 2009)"},"properties":{"noteIndex":0},"schema":"https://github.com/citation-style-language/schema/raw/master/csl-citation.json"}</w:instrText>
      </w:r>
      <w:r w:rsidR="009D42A4" w:rsidRPr="00DA0641">
        <w:rPr>
          <w:rFonts w:cstheme="minorHAnsi"/>
          <w:lang w:eastAsia="en-GB"/>
        </w:rPr>
        <w:fldChar w:fldCharType="separate"/>
      </w:r>
      <w:r w:rsidR="009D42A4" w:rsidRPr="00DA0641">
        <w:rPr>
          <w:rFonts w:cstheme="minorHAnsi"/>
          <w:noProof/>
          <w:lang w:eastAsia="en-GB"/>
        </w:rPr>
        <w:t>(Abiad and Bitter, 2009)</w:t>
      </w:r>
      <w:r w:rsidR="009D42A4" w:rsidRPr="00DA0641">
        <w:rPr>
          <w:rFonts w:cstheme="minorHAnsi"/>
          <w:lang w:eastAsia="en-GB"/>
        </w:rPr>
        <w:fldChar w:fldCharType="end"/>
      </w:r>
      <w:r w:rsidR="009D42A4" w:rsidRPr="00DA0641">
        <w:rPr>
          <w:rFonts w:cstheme="minorHAnsi"/>
          <w:lang w:eastAsia="en-GB"/>
        </w:rPr>
        <w:t>.</w:t>
      </w:r>
    </w:p>
    <w:p w14:paraId="0BF6667B" w14:textId="0978CEFC" w:rsidR="009D42A4" w:rsidRPr="00DA0641" w:rsidRDefault="009D42A4" w:rsidP="008C6952">
      <w:pPr>
        <w:rPr>
          <w:lang w:eastAsia="en-GB"/>
        </w:rPr>
      </w:pPr>
      <w:r w:rsidRPr="00DA0641">
        <w:rPr>
          <w:lang w:eastAsia="en-GB"/>
        </w:rPr>
        <w:t>The existing literature has extensively discussed the strategic impact of Information Technology (IT) in general on the organisations’ competitive advantage. The impact of IT-enabled strategy on construction organisational competitiveness is comparatively significant among the other types of strategies</w:t>
      </w:r>
      <w:r w:rsidR="00AC57F0">
        <w:rPr>
          <w:lang w:eastAsia="en-GB"/>
        </w:rPr>
        <w:t>, which</w:t>
      </w:r>
      <w:r w:rsidRPr="00DA0641">
        <w:rPr>
          <w:lang w:eastAsia="en-GB"/>
        </w:rPr>
        <w:t xml:space="preserve"> may include improvement in overall construction processes and </w:t>
      </w:r>
      <w:r w:rsidR="00AC57F0">
        <w:rPr>
          <w:lang w:eastAsia="en-GB"/>
        </w:rPr>
        <w:t>creating</w:t>
      </w:r>
      <w:r w:rsidRPr="00DA0641">
        <w:rPr>
          <w:lang w:eastAsia="en-GB"/>
        </w:rPr>
        <w:t xml:space="preserve"> new business opportunities for construction </w:t>
      </w:r>
      <w:r w:rsidRPr="00DA0641">
        <w:rPr>
          <w:lang w:eastAsia="en-GB"/>
        </w:rPr>
        <w:fldChar w:fldCharType="begin" w:fldLock="1"/>
      </w:r>
      <w:r w:rsidRPr="00DA0641">
        <w:rPr>
          <w:lang w:eastAsia="en-GB"/>
        </w:rPr>
        <w:instrText>ADDIN CSL_CITATION {"citationItems":[{"id":"ITEM-1","itemData":{"abstract":"Many studies have suggested that Information Technology resources do offer strategic advantages to organisations and enhance their competitiveness through efficient and cost effective delivery of the organisations’ value chains. However, because most of these studies were carried out through imprecise and unstructured theoretical constructs the empirical results were equivocal. Thus, the inconsistencies in the outcomes of research on IT business value were ascribed to difficulties associated with modelling the payoffs of IT investment, mode of data analysis, industrial context, and choice of dependent variables as some of the major reasons. The paper adopts multi-theoretical concepts of process-based, resource- based views and microeconomics theory as the research framework to present a non-parametric model for evaluating the impact of information technology utilization in gaining competitive advantage in engineering and construction organisations. A pilot survey was conducted to verify the model value chain and empirically tested the concept.","author":[{"dropping-particle":"","family":"Yahuza Kassim","given":"Jason Underwood","non-dropping-particle":"","parse-names":false,"suffix":""}],"container-title":"Advancing Project Management for the 21st Century “Concepts, Tools &amp; Techniques for Managing Successful Projects”","id":"ITEM-1","issue":"December","issued":{"date-parts":[["2010"]]},"page":"1-9","title":"Evaluating IT as Source of Competitive Advantage in Engineering and Construction Organisations","type":"paper-conference"},"uris":["http://www.mendeley.com/documents/?uuid=82a23bbc-c712-4f63-9e79-9a1fccfa3336"]}],"mendeley":{"formattedCitation":"(Yahuza Kassim, 2010)","plainTextFormattedCitation":"(Yahuza Kassim, 2010)","previouslyFormattedCitation":"(Yahuza Kassim, 2010)"},"properties":{"noteIndex":0},"schema":"https://github.com/citation-style-language/schema/raw/master/csl-citation.json"}</w:instrText>
      </w:r>
      <w:r w:rsidRPr="00DA0641">
        <w:rPr>
          <w:lang w:eastAsia="en-GB"/>
        </w:rPr>
        <w:fldChar w:fldCharType="separate"/>
      </w:r>
      <w:r w:rsidRPr="00DA0641">
        <w:rPr>
          <w:noProof/>
          <w:lang w:eastAsia="en-GB"/>
        </w:rPr>
        <w:t>(Yahuza Kassim, 2010)</w:t>
      </w:r>
      <w:r w:rsidRPr="00DA0641">
        <w:rPr>
          <w:lang w:eastAsia="en-GB"/>
        </w:rPr>
        <w:fldChar w:fldCharType="end"/>
      </w:r>
      <w:r w:rsidRPr="00DA0641">
        <w:rPr>
          <w:lang w:eastAsia="en-GB"/>
        </w:rPr>
        <w:t>. The literature has used different terms such as digitalisation, information</w:t>
      </w:r>
      <w:r w:rsidR="00120F23">
        <w:rPr>
          <w:lang w:eastAsia="en-GB"/>
        </w:rPr>
        <w:t>,</w:t>
      </w:r>
      <w:r w:rsidRPr="00DA0641">
        <w:rPr>
          <w:lang w:eastAsia="en-GB"/>
        </w:rPr>
        <w:t xml:space="preserve"> and communication technology (ICT), Information technology (IT) and technology</w:t>
      </w:r>
      <w:r w:rsidR="00120F23">
        <w:rPr>
          <w:lang w:eastAsia="en-GB"/>
        </w:rPr>
        <w:t>,</w:t>
      </w:r>
      <w:r w:rsidRPr="00DA0641">
        <w:rPr>
          <w:lang w:eastAsia="en-GB"/>
        </w:rPr>
        <w:t xml:space="preserve"> and even 4IR (Fourth Industrial Revolution) to establish the strategic importance of digital technologies in general in enhancing the </w:t>
      </w:r>
      <w:r w:rsidR="00AC57F0" w:rsidRPr="00DA0641">
        <w:rPr>
          <w:lang w:eastAsia="en-GB"/>
        </w:rPr>
        <w:t>organisat</w:t>
      </w:r>
      <w:r w:rsidR="00AC57F0">
        <w:rPr>
          <w:lang w:eastAsia="en-GB"/>
        </w:rPr>
        <w:t>ion’s</w:t>
      </w:r>
      <w:r w:rsidR="00AC57F0" w:rsidRPr="00DA0641">
        <w:rPr>
          <w:lang w:eastAsia="en-GB"/>
        </w:rPr>
        <w:t xml:space="preserve"> </w:t>
      </w:r>
      <w:r w:rsidRPr="00DA0641">
        <w:rPr>
          <w:lang w:eastAsia="en-GB"/>
        </w:rPr>
        <w:t xml:space="preserve">competitiveness.  The subsequent paragraphs critically review the literature that suggests the strategic deployment of digital technologies towards organisational competitive advantage. </w:t>
      </w:r>
    </w:p>
    <w:p w14:paraId="06C64298" w14:textId="56403829" w:rsidR="009D42A4" w:rsidRPr="00DA0641" w:rsidRDefault="009D42A4" w:rsidP="008C6952">
      <w:pPr>
        <w:rPr>
          <w:lang w:eastAsia="en-GB"/>
        </w:rPr>
      </w:pPr>
      <w:r w:rsidRPr="00DA0641">
        <w:rPr>
          <w:lang w:eastAsia="en-GB"/>
        </w:rPr>
        <w:lastRenderedPageBreak/>
        <w:t>The utilisation of IT in construction projects is found to enhance collaboration by supporting communication among project members and sharing information and documents</w:t>
      </w:r>
      <w:r w:rsidR="005C60EF">
        <w:rPr>
          <w:lang w:eastAsia="en-GB"/>
        </w:rPr>
        <w:t>,</w:t>
      </w:r>
      <w:r w:rsidRPr="00DA0641">
        <w:rPr>
          <w:lang w:eastAsia="en-GB"/>
        </w:rPr>
        <w:t xml:space="preserve"> which is inherently a performance improvement </w:t>
      </w:r>
      <w:r w:rsidRPr="00DA0641">
        <w:rPr>
          <w:lang w:eastAsia="en-GB"/>
        </w:rPr>
        <w:fldChar w:fldCharType="begin" w:fldLock="1"/>
      </w:r>
      <w:r w:rsidRPr="00DA0641">
        <w:rPr>
          <w:lang w:eastAsia="en-GB"/>
        </w:rPr>
        <w:instrText>ADDIN CSL_CITATION {"citationItems":[{"id":"ITEM-1","itemData":{"DOI":"10.1016/j.autcon.2004.02.003","ISSN":"09265805","abstract":"This paper describes research conducted at Purdue University on the identification of factors determining success or failure of web-based construction project management systems, particularly through the use of application service providers utilized by construction firms without in-house expertise to develop such systems for exclusive company use. © 2004 Elsevier B.V. All rights reserved.","author":[{"dropping-particle":"","family":"Nitithamyong","given":"Pollaphat","non-dropping-particle":"","parse-names":false,"suffix":""},{"dropping-particle":"","family":"Skibniewski","given":"Mirosław J.","non-dropping-particle":"","parse-names":false,"suffix":""}],"container-title":"Automation in Construction","id":"ITEM-1","issued":{"date-parts":[["2004"]]},"title":"Web-based construction project management systems: How to make them successful?","type":"article-journal"},"uris":["http://www.mendeley.com/documents/?uuid=9785b5e2-af59-42d8-9f0b-5c951aadd813"]}],"mendeley":{"formattedCitation":"(Nitithamyong and Skibniewski, 2004)","plainTextFormattedCitation":"(Nitithamyong and Skibniewski, 2004)","previouslyFormattedCitation":"(Nitithamyong and Skibniewski, 2004)"},"properties":{"noteIndex":0},"schema":"https://github.com/citation-style-language/schema/raw/master/csl-citation.json"}</w:instrText>
      </w:r>
      <w:r w:rsidRPr="00DA0641">
        <w:rPr>
          <w:lang w:eastAsia="en-GB"/>
        </w:rPr>
        <w:fldChar w:fldCharType="separate"/>
      </w:r>
      <w:r w:rsidRPr="00DA0641">
        <w:rPr>
          <w:noProof/>
          <w:lang w:eastAsia="en-GB"/>
        </w:rPr>
        <w:t>(Nitithamyong and Skibniewski, 2004)</w:t>
      </w:r>
      <w:r w:rsidRPr="00DA0641">
        <w:rPr>
          <w:lang w:eastAsia="en-GB"/>
        </w:rPr>
        <w:fldChar w:fldCharType="end"/>
      </w:r>
      <w:r w:rsidRPr="00DA0641">
        <w:rPr>
          <w:lang w:eastAsia="en-GB"/>
        </w:rPr>
        <w:t xml:space="preserve">. The contribution of IT to the enhancement of </w:t>
      </w:r>
      <w:r w:rsidR="005C60EF">
        <w:rPr>
          <w:lang w:eastAsia="en-GB"/>
        </w:rPr>
        <w:t xml:space="preserve">an </w:t>
      </w:r>
      <w:r w:rsidRPr="00DA0641">
        <w:rPr>
          <w:lang w:eastAsia="en-GB"/>
        </w:rPr>
        <w:t>organisation’s performance metrics such as productivity, profitability, cost, differentiation</w:t>
      </w:r>
      <w:r w:rsidR="00120F23">
        <w:rPr>
          <w:lang w:eastAsia="en-GB"/>
        </w:rPr>
        <w:t>,</w:t>
      </w:r>
      <w:r w:rsidRPr="00DA0641">
        <w:rPr>
          <w:lang w:eastAsia="en-GB"/>
        </w:rPr>
        <w:t xml:space="preserve"> and market share is acknowledged by various authors while the terms they have used in </w:t>
      </w:r>
      <w:r w:rsidR="00120F23">
        <w:rPr>
          <w:lang w:eastAsia="en-GB"/>
        </w:rPr>
        <w:t xml:space="preserve">the </w:t>
      </w:r>
      <w:r w:rsidRPr="00DA0641">
        <w:rPr>
          <w:lang w:eastAsia="en-GB"/>
        </w:rPr>
        <w:t xml:space="preserve">investigation </w:t>
      </w:r>
      <w:r w:rsidR="00120F23">
        <w:rPr>
          <w:lang w:eastAsia="en-GB"/>
        </w:rPr>
        <w:t xml:space="preserve">of </w:t>
      </w:r>
      <w:r w:rsidRPr="00DA0641">
        <w:rPr>
          <w:lang w:eastAsia="en-GB"/>
        </w:rPr>
        <w:t>this impact varies</w:t>
      </w:r>
      <w:r w:rsidR="005C60EF">
        <w:rPr>
          <w:lang w:eastAsia="en-GB"/>
        </w:rPr>
        <w:t>.</w:t>
      </w:r>
      <w:r w:rsidRPr="00DA0641">
        <w:rPr>
          <w:lang w:eastAsia="en-GB"/>
        </w:rPr>
        <w:t xml:space="preserve">  “IT business value”, “strategic value of IT”, “strategic advantage”, “competitive weapons”, and “IT-dependent strategy”</w:t>
      </w:r>
      <w:r w:rsidR="005C60EF">
        <w:rPr>
          <w:lang w:eastAsia="en-GB"/>
        </w:rPr>
        <w:t xml:space="preserve"> are all used.</w:t>
      </w:r>
      <w:r w:rsidRPr="00DA0641">
        <w:rPr>
          <w:lang w:eastAsia="en-GB"/>
        </w:rPr>
        <w:t xml:space="preserve"> </w:t>
      </w:r>
      <w:r w:rsidRPr="00DA0641">
        <w:rPr>
          <w:lang w:eastAsia="en-GB"/>
        </w:rPr>
        <w:fldChar w:fldCharType="begin" w:fldLock="1"/>
      </w:r>
      <w:r w:rsidRPr="00DA0641">
        <w:rPr>
          <w:lang w:eastAsia="en-GB"/>
        </w:rPr>
        <w:instrText>ADDIN CSL_CITATION {"citationItems":[{"id":"ITEM-1","itemData":{"ISSN":"02767783","abstract":"Despite the importance to researchers, managers, and policy makers of how information technology (IT) contributes to organizational performance, there is uncertainty and debate about what we know and don't know. A review of the literature reveals that studies examining the association between information technology and organizational performance are divergent in how they conceptualize key constructs and their interrelationships. We develop a model of IT business value based on the resource-based view of the firm that integrates the various strands of research into a single framework. We apply the integrative model to synthesize what is known about IT business value and guide future research by developing propositions and suggesting a research agenda. A principal finding is that IT is valuable, but the extent and dimensions are dependent upon internal and external factors, including complementary organizational resources of the firm and its trading partners, as well as the competitive and macro environment. Our analysis provides a blueprint to guide future research and facilitate knowledge accumulation and creation concerning the organizational performance impacts of information technology. [ABSTRACT FROM AUTHOR] Copyright of MIS Quarterly is the property of MIS Quarterly &amp; The Society for Information Management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Melville","given":"Nigel","non-dropping-particle":"","parse-names":false,"suffix":""},{"dropping-particle":"","family":"Kraemer","given":"Kenneth","non-dropping-particle":"","parse-names":false,"suffix":""},{"dropping-particle":"","family":"Gurbaxani","given":"Vijay","non-dropping-particle":"","parse-names":false,"suffix":""}],"container-title":"MIS Quarterly: Management Information Systems","id":"ITEM-1","issued":{"date-parts":[["2004"]]},"title":"Review: Information technology and organizational performance: An integrative model of it business value","type":"article"},"uris":["http://www.mendeley.com/documents/?uuid=7f46c4c0-cf51-44c1-a0fa-249740fd7093"]}],"mendeley":{"formattedCitation":"(Melville &lt;i&gt;et al.&lt;/i&gt;, 2004)","manualFormatting":"(Melville et al., 2004","plainTextFormattedCitation":"(Melville et al., 2004)","previouslyFormattedCitation":"(Melville &lt;i&gt;et al.&lt;/i&gt;, 2004)"},"properties":{"noteIndex":0},"schema":"https://github.com/citation-style-language/schema/raw/master/csl-citation.json"}</w:instrText>
      </w:r>
      <w:r w:rsidRPr="00DA0641">
        <w:rPr>
          <w:lang w:eastAsia="en-GB"/>
        </w:rPr>
        <w:fldChar w:fldCharType="separate"/>
      </w:r>
      <w:r w:rsidRPr="00DA0641">
        <w:rPr>
          <w:noProof/>
          <w:lang w:eastAsia="en-GB"/>
        </w:rPr>
        <w:t xml:space="preserve">(Melville </w:t>
      </w:r>
      <w:r w:rsidRPr="00DA0641">
        <w:rPr>
          <w:i/>
          <w:noProof/>
          <w:lang w:eastAsia="en-GB"/>
        </w:rPr>
        <w:t>et al.</w:t>
      </w:r>
      <w:r w:rsidRPr="00DA0641">
        <w:rPr>
          <w:noProof/>
          <w:lang w:eastAsia="en-GB"/>
        </w:rPr>
        <w:t>, 2004</w:t>
      </w:r>
      <w:r w:rsidRPr="00DA0641">
        <w:rPr>
          <w:lang w:eastAsia="en-GB"/>
        </w:rPr>
        <w:fldChar w:fldCharType="end"/>
      </w:r>
      <w:r w:rsidRPr="00DA0641">
        <w:rPr>
          <w:lang w:eastAsia="en-GB"/>
        </w:rPr>
        <w:t xml:space="preserve">; </w:t>
      </w:r>
      <w:r w:rsidRPr="00DA0641">
        <w:rPr>
          <w:lang w:eastAsia="en-GB"/>
        </w:rPr>
        <w:fldChar w:fldCharType="begin" w:fldLock="1"/>
      </w:r>
      <w:r w:rsidRPr="00DA0641">
        <w:rPr>
          <w:lang w:eastAsia="en-GB"/>
        </w:rPr>
        <w:instrText>ADDIN CSL_CITATION {"citationItems":[{"id":"ITEM-1","itemData":{"DOI":"10.1093/oxfordhb/9780199580583.003.0017","ISBN":"9780191728402","abstract":"E role of information systems in the creation and appropriation of economic value has a long tradition of research, within which falls the literature on the sustainability of IT-dependent competitive advantage. In this article, we formally define the notion of IT-dependent strategic initiative and use it to frame a review of the literature on the sustainability of competitive advantage rooted in information systems use. We offer a framework that articulates both the dynamic approach to IT-dependent strategic advantage currently receiving attention in the literature and the underlying drivers of sustainability. This framework models how and why the characteristics of the IT-dependent strategic initiative enable sustained competitive advantage, and how the determinants of sustainability are developed and strengthened over time. Such explanation facilitates the pre-implementation analysis of planned initiatives by innovators, as well as the post-implementation evaluation of existing initiatives so as to identify the basis of their sustainability. In carrying out this study, we examined the interdisciplinary literature on strategic information systems. Using a structured methodology, we reviewed the titles and abstracts of 648 articles drawn from information systems, strategic management, and marketing literature. We then examined and individually coded a relevant subset of 117 articles. The literature has identified four barriers to erosion of competitive advantage for IT-dependent strategic initiatives and has surfaced the structural determinants of their magnitude. Previous work has also begun to theorize about the process by which these barriers to erosion evolve over time. Our review reveals that significant exploratory research and theoretical development have occurred in this area, but there is a paucity of research providing rigorous tests of theoretical propositions. Our work makes three principal contributions. First, it formalizes the definition of IT-dependent strategic initiative. Second, it organizes the extant interdisciplinary research around an integrative framework that should prove useful to both research and practice. This framework offers an explanation of how and why IT-dependent strategic initiatives contribute to sustained competitive advantage, and explains the process by which they evolve over time. Finally, our review and analysis of the literature offers the basis for future research directions ABSTRACT FROM AUTHOR Copyright of M…","author":[{"dropping-particle":"","family":"Wade","given":"Michael","non-dropping-particle":"","parse-names":false,"suffix":""},{"dropping-particle":"","family":"Piccoli","given":"Gabriele","non-dropping-particle":"","parse-names":false,"suffix":""},{"dropping-particle":"","family":"Ives","given":"Blake","non-dropping-particle":"","parse-names":false,"suffix":""}],"container-title":"The Oxford Handbook of Management Information Systems: Critical Perspectives and New Directions","id":"ITEM-1","issued":{"date-parts":[["2011"]]},"title":"IT-Dependent Strategic Initiatives and Sustained Competitive Advantage: A Review, Synthesis, and an Extension of the Literature","type":"chapter"},"uris":["http://www.mendeley.com/documents/?uuid=2628b6e7-90f7-4b28-8f0d-f9d55b32828f"]}],"mendeley":{"formattedCitation":"(Wade &lt;i&gt;et al.&lt;/i&gt;, 2011)","manualFormatting":"Wade et al., 2011","plainTextFormattedCitation":"(Wade et al., 2011)","previouslyFormattedCitation":"(Wade &lt;i&gt;et al.&lt;/i&gt;, 2011)"},"properties":{"noteIndex":0},"schema":"https://github.com/citation-style-language/schema/raw/master/csl-citation.json"}</w:instrText>
      </w:r>
      <w:r w:rsidRPr="00DA0641">
        <w:rPr>
          <w:lang w:eastAsia="en-GB"/>
        </w:rPr>
        <w:fldChar w:fldCharType="separate"/>
      </w:r>
      <w:r w:rsidRPr="00DA0641">
        <w:rPr>
          <w:noProof/>
          <w:lang w:eastAsia="en-GB"/>
        </w:rPr>
        <w:t xml:space="preserve">Wade </w:t>
      </w:r>
      <w:r w:rsidRPr="00DA0641">
        <w:rPr>
          <w:i/>
          <w:noProof/>
          <w:lang w:eastAsia="en-GB"/>
        </w:rPr>
        <w:t>et al.</w:t>
      </w:r>
      <w:r w:rsidRPr="00DA0641">
        <w:rPr>
          <w:noProof/>
          <w:lang w:eastAsia="en-GB"/>
        </w:rPr>
        <w:t>, 2011</w:t>
      </w:r>
      <w:r w:rsidRPr="00DA0641">
        <w:rPr>
          <w:lang w:eastAsia="en-GB"/>
        </w:rPr>
        <w:fldChar w:fldCharType="end"/>
      </w:r>
      <w:r w:rsidRPr="00DA0641">
        <w:rPr>
          <w:lang w:eastAsia="en-GB"/>
        </w:rPr>
        <w:t xml:space="preserve">; </w:t>
      </w:r>
      <w:r w:rsidRPr="00DA0641">
        <w:rPr>
          <w:lang w:eastAsia="en-GB"/>
        </w:rPr>
        <w:fldChar w:fldCharType="begin" w:fldLock="1"/>
      </w:r>
      <w:r w:rsidRPr="00DA0641">
        <w:rPr>
          <w:lang w:eastAsia="en-GB"/>
        </w:rPr>
        <w:instrText>ADDIN CSL_CITATION {"citationItems":[{"id":"ITEM-1","itemData":{"ISSN":"02767783","abstract":"This study compares two conceptual (resource-centered and contingency-based) and two analytical (linear and nonlinear) approaches that can be used to assess the strategic value of information technology. Two hypotheses related to these ap-proaches are developed and tested based on matched survey data collected from the CEOs and CIOs of 110 firms. The results indicate that the resource-centered and contingency-based approaches provide complementary understanding of the strategic value of IT. On the one hand, the contingency-based approach is better at explaining the impact of cost-related IT applications on firm performance. Alignment between business strategy and information systems strategy on cost reduction was found to have a significant negative association with firm expense. On the other hand, the resource-centered perspective has a stronger predictive ability of IT impact on firm revenue and profitability. Our results indicate that investments in growth-oriented applica-tions were directly and positively related to firm revenue. An ANOVA test indicates that the nonlinear approaches provide additional insights that help to better understand the relation-ship between alignment and performance. The response sur-face method (RSM) shows that high-end strategic alignment (i.e., fit occurring when business strategy and IT strategy are both high) leads to superior performance compared to low-end strategic alignment (i.e., fit occurring when business strategy and IT strategy are both low). We discuss the implications of this study for research and practice and conclude with suggestions for future research directions.","author":[{"dropping-particle":"","family":"Oh","given":"Wonseok","non-dropping-particle":"","parse-names":false,"suffix":""},{"dropping-particle":"","family":"Pinsonneault","given":"Alain","non-dropping-particle":"","parse-names":false,"suffix":""}],"container-title":"MIS Quarterly: Management Information Systems","id":"ITEM-1","issued":{"date-parts":[["2007"]]},"title":"On the assessment of the strategic value of information technologies: Conceptual and analytical approaches","type":"article-journal"},"uris":["http://www.mendeley.com/documents/?uuid=88cf3bb1-3420-4c48-b046-67a3e14dfe85","http://www.mendeley.com/documents/?uuid=ab7fa4dd-353f-45de-8be9-e805fe467f45"]}],"mendeley":{"formattedCitation":"(Oh and Pinsonneault, 2007)","manualFormatting":"Oh and Pinsonneault, 2007)","plainTextFormattedCitation":"(Oh and Pinsonneault, 2007)","previouslyFormattedCitation":"(Oh and Pinsonneault, 2007)"},"properties":{"noteIndex":0},"schema":"https://github.com/citation-style-language/schema/raw/master/csl-citation.json"}</w:instrText>
      </w:r>
      <w:r w:rsidRPr="00DA0641">
        <w:rPr>
          <w:lang w:eastAsia="en-GB"/>
        </w:rPr>
        <w:fldChar w:fldCharType="separate"/>
      </w:r>
      <w:r w:rsidRPr="00DA0641">
        <w:rPr>
          <w:noProof/>
          <w:lang w:eastAsia="en-GB"/>
        </w:rPr>
        <w:t>Oh and Pinsonneault, 2007)</w:t>
      </w:r>
      <w:r w:rsidRPr="00DA0641">
        <w:rPr>
          <w:lang w:eastAsia="en-GB"/>
        </w:rPr>
        <w:fldChar w:fldCharType="end"/>
      </w:r>
      <w:r w:rsidRPr="00DA0641">
        <w:rPr>
          <w:lang w:eastAsia="en-GB"/>
        </w:rPr>
        <w:t>.</w:t>
      </w:r>
      <w:r w:rsidRPr="00DA0641">
        <w:t xml:space="preserve"> Following the same direction, </w:t>
      </w:r>
      <w:r w:rsidRPr="00DA0641">
        <w:fldChar w:fldCharType="begin" w:fldLock="1"/>
      </w:r>
      <w:r w:rsidRPr="00DA0641">
        <w:instrText>ADDIN CSL_CITATION {"citationItems":[{"id":"ITEM-1","itemData":{"DOI":"10.1061/(asce)co.1943-7862.0000024","ISBN":"0733-9364","ISSN":"0733-9364","abstract":"Information technology ͑IT͒ has been used to increase automation and integration of information systems on construction projects for over two decades. However, evidence that overall costs have been reduced or project performance has been improved with IT in construction is limited and mostly focused on application specific studies. A comprehensive understanding of the relationship between IT and project performance helps industry practitioners better understand the likely outcomes of implementation of IT application and likewise benefits researchers in improving the effectiveness in their IT development efforts. An opportunity to examine new evidence exists with the emergence of the Construction Industry Institute's Benchmarking and Metrics database on construction productivity and practices. This article presents an analysis of that data to determine if there is a relationship between labor productivity and level of IT implementation and integration. Data from industrial construction projects are used to measure the relationships between the automation and integration of construction information systems with productivity. Using the independent sample t-test, the relationship was examined between jobsite productivity across four trades ͑concrete, structural steel, electrical, and piping͒ and the automation and integration of various work functions on the sampled projects. The results showed that construction labor productivity was positively related to the use of automation and integration on the sampled projects.","author":[{"dropping-particle":"","family":"Zhai","given":"Dong","non-dropping-particle":"","parse-names":false,"suffix":""},{"dropping-particle":"","family":"Goodrum","given":"Paul M.","non-dropping-particle":"","parse-names":false,"suffix":""},{"dropping-particle":"","family":"Haas","given":"Carl T.","non-dropping-particle":"","parse-names":false,"suffix":""},{"dropping-particle":"","family":"Caldas","given":"Carlos H.","non-dropping-particle":"","parse-names":false,"suffix":""}],"container-title":"Journal of Construction Engineering and Management","id":"ITEM-1","issue":"8","issued":{"date-parts":[["2009"]]},"page":"746-753","title":"Relationship between Automation and Integration of Construction Information Systems and Labor Productivity","type":"article-journal","volume":"135"},"uris":["http://www.mendeley.com/documents/?uuid=9d699599-80a9-4d89-be17-03b09bd6e238"]}],"mendeley":{"formattedCitation":"(Zhai &lt;i&gt;et al.&lt;/i&gt;, 2009)","plainTextFormattedCitation":"(Zhai et al., 2009)","previouslyFormattedCitation":"(Zhai &lt;i&gt;et al.&lt;/i&gt;, 2009)"},"properties":{"noteIndex":0},"schema":"https://github.com/citation-style-language/schema/raw/master/csl-citation.json"}</w:instrText>
      </w:r>
      <w:r w:rsidRPr="00DA0641">
        <w:fldChar w:fldCharType="separate"/>
      </w:r>
      <w:r w:rsidRPr="00DA0641">
        <w:rPr>
          <w:noProof/>
        </w:rPr>
        <w:t xml:space="preserve">(Zhai </w:t>
      </w:r>
      <w:r w:rsidRPr="00DA0641">
        <w:rPr>
          <w:i/>
          <w:noProof/>
        </w:rPr>
        <w:t>et al.</w:t>
      </w:r>
      <w:r w:rsidRPr="00DA0641">
        <w:rPr>
          <w:noProof/>
        </w:rPr>
        <w:t>, 2009)</w:t>
      </w:r>
      <w:r w:rsidRPr="00DA0641">
        <w:fldChar w:fldCharType="end"/>
      </w:r>
      <w:r w:rsidRPr="00DA0641">
        <w:t xml:space="preserve"> </w:t>
      </w:r>
      <w:r w:rsidR="00BB0B93" w:rsidRPr="00DA0641">
        <w:t>bring out</w:t>
      </w:r>
      <w:r w:rsidRPr="00DA0641">
        <w:t xml:space="preserve"> evidence that overall costs have been reduced or project performance has been improved with the use of IT in construction. </w:t>
      </w:r>
      <w:r w:rsidRPr="00DA0641">
        <w:rPr>
          <w:lang w:eastAsia="en-GB"/>
        </w:rPr>
        <w:fldChar w:fldCharType="begin" w:fldLock="1"/>
      </w:r>
      <w:r w:rsidRPr="00DA0641">
        <w:rPr>
          <w:lang w:eastAsia="en-GB"/>
        </w:rPr>
        <w:instrText>ADDIN CSL_CITATION {"citationItems":[{"id":"ITEM-1","itemData":{"DOI":"10.2307/3250983","ISBN":"0276-7783","ISSN":"02767783","PMID":"3205166","abstract":"The resource-based view of the firm attributes superior financial performance to organizational resources and capabilities. This paper develops the concept of IT as an organizational capability and empirically examines the association between IT capability and firm performance. Firm specific IT resources are classified as IT infrastructure, human IT resources, and IT-enabled intangibles. A matched-sample comparison group metho- dology and publicly available ratings are used to assess IT capability and firm performance. Results indicate that firms with high IT capability tend to outperform a control sample of firms on a variety of profit and cost-based performance measures. 'Sirkka","author":[{"dropping-particle":"","family":"Bharadwaj","given":"Anandhi S.","non-dropping-particle":"","parse-names":false,"suffix":""}],"container-title":"MIS Quarterly","id":"ITEM-1","issue":"1","issued":{"date-parts":[["2000"]]},"page":"169","title":"A Resource-Based Perspective on Information Technology Capability and Firm Performance: An Empirical Investigation","type":"article-journal","volume":"24"},"uris":["http://www.mendeley.com/documents/?uuid=00602a35-838a-4ce2-9872-6f07167e90cb"]}],"mendeley":{"formattedCitation":"(Bharadwaj, 2000)","manualFormatting":"Bharadwaj (2000)","plainTextFormattedCitation":"(Bharadwaj, 2000)","previouslyFormattedCitation":"(Bharadwaj, 2000)"},"properties":{"noteIndex":0},"schema":"https://github.com/citation-style-language/schema/raw/master/csl-citation.json"}</w:instrText>
      </w:r>
      <w:r w:rsidRPr="00DA0641">
        <w:rPr>
          <w:lang w:eastAsia="en-GB"/>
        </w:rPr>
        <w:fldChar w:fldCharType="separate"/>
      </w:r>
      <w:r w:rsidRPr="00DA0641">
        <w:rPr>
          <w:noProof/>
          <w:lang w:eastAsia="en-GB"/>
        </w:rPr>
        <w:t>Bharadwaj (2000)</w:t>
      </w:r>
      <w:r w:rsidRPr="00DA0641">
        <w:rPr>
          <w:lang w:eastAsia="en-GB"/>
        </w:rPr>
        <w:fldChar w:fldCharType="end"/>
      </w:r>
      <w:r w:rsidRPr="00DA0641">
        <w:rPr>
          <w:lang w:eastAsia="en-GB"/>
        </w:rPr>
        <w:t xml:space="preserve"> asserts that IT resources greatly support the delivery of </w:t>
      </w:r>
      <w:r w:rsidR="005C60EF">
        <w:rPr>
          <w:lang w:eastAsia="en-GB"/>
        </w:rPr>
        <w:t xml:space="preserve">the </w:t>
      </w:r>
      <w:r w:rsidRPr="00DA0641">
        <w:rPr>
          <w:lang w:eastAsia="en-GB"/>
        </w:rPr>
        <w:t xml:space="preserve">construction organisation's value chain, </w:t>
      </w:r>
      <w:r w:rsidR="005C60EF" w:rsidRPr="00DA0641">
        <w:rPr>
          <w:lang w:eastAsia="en-GB"/>
        </w:rPr>
        <w:t>improv</w:t>
      </w:r>
      <w:r w:rsidR="005C60EF">
        <w:rPr>
          <w:lang w:eastAsia="en-GB"/>
        </w:rPr>
        <w:t>e</w:t>
      </w:r>
      <w:r w:rsidR="005C60EF" w:rsidRPr="00DA0641">
        <w:rPr>
          <w:lang w:eastAsia="en-GB"/>
        </w:rPr>
        <w:t xml:space="preserve"> </w:t>
      </w:r>
      <w:r w:rsidRPr="00DA0641">
        <w:rPr>
          <w:lang w:eastAsia="en-GB"/>
        </w:rPr>
        <w:t>productivity and contribute to organisations’ overall sustainability and ultimately improves their competitive position in the market.</w:t>
      </w:r>
      <w:r w:rsidRPr="00DA0641">
        <w:t xml:space="preserve"> </w:t>
      </w:r>
      <w:r w:rsidR="00BB0B93" w:rsidRPr="00DA0641">
        <w:t xml:space="preserve">A study conducted by </w:t>
      </w:r>
      <w:r w:rsidR="00BB0B93" w:rsidRPr="00DA0641">
        <w:fldChar w:fldCharType="begin" w:fldLock="1"/>
      </w:r>
      <w:r w:rsidR="00BB0B93">
        <w:instrText>ADDIN CSL_CITATION {"citationItems":[{"id":"ITEM-1","itemData":{"author":[{"dropping-particle":"","family":"Flanagan","given":"R.","non-dropping-particle":"","parse-names":false,"suffix":""},{"dropping-particle":"","family":"Jewell","given":"C.","non-dropping-particle":"","parse-names":false,"suffix":""},{"dropping-particle":"","family":"Ericsson","given":"S.","non-dropping-particle":"","parse-names":false,"suffix":""},{"dropping-particle":"","family":"Henricsson","given":"J.P.E.","non-dropping-particle":"","parse-names":false,"suffix":""}],"id":"ITEM-1","issued":{"date-parts":[["2005"]]},"title":"Measuring Construction Competitiveness in Selected Countries- Final Report","type":"report"},"uris":["http://www.mendeley.com/documents/?uuid=11c8f9dc-f1f9-4f89-9b76-69eb09630e2e"]}],"mendeley":{"formattedCitation":"(Flanagan &lt;i&gt;et al.&lt;/i&gt;, 2005)","manualFormatting":"(Flanagan et al., 2005)","plainTextFormattedCitation":"(Flanagan et al., 2005)","previouslyFormattedCitation":"(Flanagan &lt;i&gt;et al.&lt;/i&gt;, 2005)"},"properties":{"noteIndex":0},"schema":"https://github.com/citation-style-language/schema/raw/master/csl-citation.json"}</w:instrText>
      </w:r>
      <w:r w:rsidR="00BB0B93" w:rsidRPr="00DA0641">
        <w:fldChar w:fldCharType="separate"/>
      </w:r>
      <w:r w:rsidR="00BB0B93" w:rsidRPr="00DA0641">
        <w:rPr>
          <w:noProof/>
        </w:rPr>
        <w:t xml:space="preserve">(Flanagan </w:t>
      </w:r>
      <w:r w:rsidR="00BB0B93" w:rsidRPr="00DA0641">
        <w:rPr>
          <w:i/>
          <w:noProof/>
        </w:rPr>
        <w:t>et al.</w:t>
      </w:r>
      <w:r w:rsidR="00BB0B93" w:rsidRPr="00DA0641">
        <w:rPr>
          <w:noProof/>
        </w:rPr>
        <w:t>, 2005)</w:t>
      </w:r>
      <w:r w:rsidR="00BB0B93" w:rsidRPr="00DA0641">
        <w:fldChar w:fldCharType="end"/>
      </w:r>
      <w:r w:rsidR="00BB0B93" w:rsidRPr="00DA0641">
        <w:t xml:space="preserve"> investigated the factors </w:t>
      </w:r>
      <w:r w:rsidR="00120F23">
        <w:t xml:space="preserve">that </w:t>
      </w:r>
      <w:r w:rsidR="00BB0B93" w:rsidRPr="00DA0641">
        <w:t xml:space="preserve">influence </w:t>
      </w:r>
      <w:r w:rsidR="00120F23">
        <w:t xml:space="preserve">the </w:t>
      </w:r>
      <w:r w:rsidR="00BB0B93" w:rsidRPr="00DA0641">
        <w:t>competitiveness of the construction sector and concluded that one of the most influential factor</w:t>
      </w:r>
      <w:r w:rsidR="00120F23">
        <w:t>s</w:t>
      </w:r>
      <w:r w:rsidR="00BB0B93" w:rsidRPr="00DA0641">
        <w:t xml:space="preserve"> for construction competitiveness is the use of ICT</w:t>
      </w:r>
      <w:r w:rsidR="00BB0B93">
        <w:t xml:space="preserve">. </w:t>
      </w:r>
      <w:r w:rsidRPr="00DA0641">
        <w:rPr>
          <w:lang w:eastAsia="en-GB"/>
        </w:rPr>
        <w:t xml:space="preserve">Firms are more likely to yield business benefits by marrying good management practices with IT investments </w:t>
      </w:r>
      <w:r w:rsidRPr="00DA0641">
        <w:rPr>
          <w:lang w:eastAsia="en-GB"/>
        </w:rPr>
        <w:fldChar w:fldCharType="begin" w:fldLock="1"/>
      </w:r>
      <w:r w:rsidRPr="00DA0641">
        <w:rPr>
          <w:lang w:eastAsia="en-GB"/>
        </w:rPr>
        <w:instrText>ADDIN CSL_CITATION {"citationItems":[{"id":"ITEM-1","itemData":{"DOI":"10.1016/j.autcon.2006.09.001","ISSN":"09265805","author":[{"dropping-particle":"","family":"Stewart","given":"Rodney Anthony","non-dropping-particle":"","parse-names":false,"suffix":""}],"container-title":"Automation in Construction","id":"ITEM-1","issued":{"date-parts":[["2007"]]},"title":"IT enhanced project information management in construction: Pathways to improved performance and strategic competitiveness","type":"article-journal"},"uris":["http://www.mendeley.com/documents/?uuid=b0e00c3f-4039-46ec-bf3e-067c3a3ec978"]}],"mendeley":{"formattedCitation":"(Stewart, 2007)","plainTextFormattedCitation":"(Stewart, 2007)","previouslyFormattedCitation":"(Stewart, 2007)"},"properties":{"noteIndex":0},"schema":"https://github.com/citation-style-language/schema/raw/master/csl-citation.json"}</w:instrText>
      </w:r>
      <w:r w:rsidRPr="00DA0641">
        <w:rPr>
          <w:lang w:eastAsia="en-GB"/>
        </w:rPr>
        <w:fldChar w:fldCharType="separate"/>
      </w:r>
      <w:r w:rsidRPr="00DA0641">
        <w:rPr>
          <w:noProof/>
          <w:lang w:eastAsia="en-GB"/>
        </w:rPr>
        <w:t>(Stewart, 2007)</w:t>
      </w:r>
      <w:r w:rsidRPr="00DA0641">
        <w:rPr>
          <w:lang w:eastAsia="en-GB"/>
        </w:rPr>
        <w:fldChar w:fldCharType="end"/>
      </w:r>
      <w:r w:rsidR="00BB0B93">
        <w:rPr>
          <w:lang w:eastAsia="en-GB"/>
        </w:rPr>
        <w:t xml:space="preserve">. </w:t>
      </w:r>
      <w:r w:rsidR="00BB0B93">
        <w:rPr>
          <w:rFonts w:cstheme="minorHAnsi"/>
        </w:rPr>
        <w:t>For</w:t>
      </w:r>
      <w:r w:rsidRPr="00DA0641">
        <w:rPr>
          <w:rFonts w:cstheme="minorHAnsi"/>
        </w:rPr>
        <w:t xml:space="preserve"> this research, technology/ ICT/ digitalisation </w:t>
      </w:r>
      <w:r w:rsidR="005C60EF">
        <w:rPr>
          <w:rFonts w:cstheme="minorHAnsi"/>
        </w:rPr>
        <w:t>are</w:t>
      </w:r>
      <w:r w:rsidRPr="00DA0641">
        <w:rPr>
          <w:rFonts w:cstheme="minorHAnsi"/>
        </w:rPr>
        <w:t xml:space="preserve"> viewed as ‘strategic tools’ </w:t>
      </w:r>
      <w:r w:rsidR="00BB0B93">
        <w:rPr>
          <w:rFonts w:cstheme="minorHAnsi"/>
        </w:rPr>
        <w:t>employed</w:t>
      </w:r>
      <w:r w:rsidRPr="00DA0641">
        <w:rPr>
          <w:rFonts w:cstheme="minorHAnsi"/>
        </w:rPr>
        <w:t xml:space="preserve"> towards sustainable competitive advantage.</w:t>
      </w:r>
    </w:p>
    <w:p w14:paraId="7EF586C0" w14:textId="799F4C87" w:rsidR="009D42A4" w:rsidRPr="00DA0641" w:rsidRDefault="009D42A4" w:rsidP="008C6952">
      <w:pPr>
        <w:rPr>
          <w:lang w:eastAsia="en-GB"/>
        </w:rPr>
      </w:pPr>
      <w:r w:rsidRPr="00DA0641">
        <w:rPr>
          <w:rFonts w:cstheme="minorHAnsi"/>
          <w:lang w:eastAsia="en-GB"/>
        </w:rPr>
        <w:t xml:space="preserve">There is very little evidence to suggest that construction companies develop long-term technology strategies </w:t>
      </w:r>
      <w:r w:rsidR="00120F23">
        <w:rPr>
          <w:rFonts w:cstheme="minorHAnsi"/>
          <w:lang w:eastAsia="en-GB"/>
        </w:rPr>
        <w:t>that</w:t>
      </w:r>
      <w:r w:rsidRPr="00DA0641">
        <w:rPr>
          <w:rFonts w:cstheme="minorHAnsi"/>
          <w:lang w:eastAsia="en-GB"/>
        </w:rPr>
        <w:t xml:space="preserve"> look at the future needs to address their emerging business needs. Hence, this research </w:t>
      </w:r>
      <w:r w:rsidR="00120F23">
        <w:rPr>
          <w:rFonts w:cstheme="minorHAnsi"/>
          <w:lang w:eastAsia="en-GB"/>
        </w:rPr>
        <w:t>to bridge</w:t>
      </w:r>
      <w:r w:rsidRPr="00DA0641">
        <w:rPr>
          <w:rFonts w:cstheme="minorHAnsi"/>
          <w:lang w:eastAsia="en-GB"/>
        </w:rPr>
        <w:t xml:space="preserve"> this gap proposes a strategic approach to exploit digitalisation for </w:t>
      </w:r>
      <w:r w:rsidR="00120F23">
        <w:rPr>
          <w:rFonts w:cstheme="minorHAnsi"/>
          <w:lang w:eastAsia="en-GB"/>
        </w:rPr>
        <w:t xml:space="preserve">the </w:t>
      </w:r>
      <w:r w:rsidRPr="00DA0641">
        <w:rPr>
          <w:rFonts w:cstheme="minorHAnsi"/>
          <w:lang w:eastAsia="en-GB"/>
        </w:rPr>
        <w:t xml:space="preserve">competitive advantage of the industry. </w:t>
      </w:r>
      <w:r w:rsidR="00120F23">
        <w:rPr>
          <w:lang w:eastAsia="en-GB"/>
        </w:rPr>
        <w:t>The n</w:t>
      </w:r>
      <w:r w:rsidRPr="00DA0641">
        <w:rPr>
          <w:lang w:eastAsia="en-GB"/>
        </w:rPr>
        <w:t xml:space="preserve">ext section critically reviews </w:t>
      </w:r>
      <w:r w:rsidR="00A9700D">
        <w:rPr>
          <w:lang w:eastAsia="en-GB"/>
        </w:rPr>
        <w:t>the most suitable strategic theoretical underpinning for this research.</w:t>
      </w:r>
    </w:p>
    <w:p w14:paraId="2C3F632B" w14:textId="205BD2CE" w:rsidR="003B274C" w:rsidRDefault="00A9700D" w:rsidP="00A9700D">
      <w:pPr>
        <w:pStyle w:val="Heading3"/>
      </w:pPr>
      <w:bookmarkStart w:id="148" w:name="_Ref47613981"/>
      <w:bookmarkStart w:id="149" w:name="_Toc52293308"/>
      <w:bookmarkStart w:id="150" w:name="_Toc54024093"/>
      <w:bookmarkStart w:id="151" w:name="_Toc73917376"/>
      <w:r w:rsidRPr="00A9700D">
        <w:t xml:space="preserve">The most relevant strategic approach towards enhancing organisational competitive advantage- </w:t>
      </w:r>
      <w:r w:rsidR="003B274C" w:rsidRPr="00A9700D">
        <w:t>Mintzberg's 5 Ps of Strategy as ‘strategic approach’</w:t>
      </w:r>
      <w:bookmarkEnd w:id="148"/>
      <w:bookmarkEnd w:id="149"/>
      <w:bookmarkEnd w:id="150"/>
      <w:bookmarkEnd w:id="151"/>
    </w:p>
    <w:p w14:paraId="494449B1" w14:textId="77777777" w:rsidR="00A9700D" w:rsidRPr="00A9700D" w:rsidRDefault="00A9700D" w:rsidP="00A9700D"/>
    <w:p w14:paraId="16CC465C" w14:textId="5939F389" w:rsidR="00D9180A" w:rsidRPr="00B66366" w:rsidRDefault="00D051B5" w:rsidP="00A9700D">
      <w:pPr>
        <w:rPr>
          <w:lang w:eastAsia="en-GB"/>
        </w:rPr>
      </w:pPr>
      <w:r w:rsidRPr="00DA0641">
        <w:rPr>
          <w:lang w:eastAsia="en-GB"/>
        </w:rPr>
        <w:t xml:space="preserve">Considering all available theories around Strategic </w:t>
      </w:r>
      <w:r w:rsidRPr="00B66366">
        <w:rPr>
          <w:lang w:eastAsia="en-GB"/>
        </w:rPr>
        <w:t xml:space="preserve">Management, Mintzberg's 5 Ps of Strategy </w:t>
      </w:r>
      <w:r w:rsidRPr="00B66366">
        <w:rPr>
          <w:lang w:eastAsia="en-GB"/>
        </w:rPr>
        <w:fldChar w:fldCharType="begin" w:fldLock="1"/>
      </w:r>
      <w:r w:rsidR="00EC7AE0">
        <w:rPr>
          <w:lang w:eastAsia="en-GB"/>
        </w:rPr>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Strategy","type":"article-journal"},"uris":["http://www.mendeley.com/documents/?uuid=cf67395a-3b53-45f3-9af7-60e96fcb9a05","http://www.mendeley.com/documents/?uuid=a42f183c-4246-4ef6-9d35-9b271107a856"]}],"mendeley":{"formattedCitation":"(Mintzberg, 1987b)","plainTextFormattedCitation":"(Mintzberg, 1987b)","previouslyFormattedCitation":"(Mintzberg, 1987b)"},"properties":{"noteIndex":0},"schema":"https://github.com/citation-style-language/schema/raw/master/csl-citation.json"}</w:instrText>
      </w:r>
      <w:r w:rsidRPr="00B66366">
        <w:rPr>
          <w:lang w:eastAsia="en-GB"/>
        </w:rPr>
        <w:fldChar w:fldCharType="separate"/>
      </w:r>
      <w:r w:rsidR="00C066F5" w:rsidRPr="00C066F5">
        <w:rPr>
          <w:noProof/>
          <w:lang w:eastAsia="en-GB"/>
        </w:rPr>
        <w:t>(Mintzberg, 1987b)</w:t>
      </w:r>
      <w:r w:rsidRPr="00B66366">
        <w:rPr>
          <w:lang w:eastAsia="en-GB"/>
        </w:rPr>
        <w:fldChar w:fldCharType="end"/>
      </w:r>
      <w:r w:rsidRPr="00B66366">
        <w:rPr>
          <w:lang w:eastAsia="en-GB"/>
        </w:rPr>
        <w:t xml:space="preserve"> consisting of Plan, Ploy, Pattern, Position, Perspective was selected to</w:t>
      </w:r>
      <w:r w:rsidR="00380FF9" w:rsidRPr="00B66366">
        <w:rPr>
          <w:lang w:eastAsia="en-GB"/>
        </w:rPr>
        <w:t xml:space="preserve"> take forward in this research </w:t>
      </w:r>
      <w:r w:rsidR="005C60EF">
        <w:rPr>
          <w:lang w:eastAsia="en-GB"/>
        </w:rPr>
        <w:t xml:space="preserve">for a </w:t>
      </w:r>
      <w:r w:rsidR="00D9180A" w:rsidRPr="00B66366">
        <w:rPr>
          <w:lang w:eastAsia="en-GB"/>
        </w:rPr>
        <w:t xml:space="preserve"> number </w:t>
      </w:r>
      <w:r w:rsidR="005C60EF">
        <w:rPr>
          <w:lang w:eastAsia="en-GB"/>
        </w:rPr>
        <w:t xml:space="preserve">of </w:t>
      </w:r>
      <w:r w:rsidR="00D9180A" w:rsidRPr="00B66366">
        <w:rPr>
          <w:lang w:eastAsia="en-GB"/>
        </w:rPr>
        <w:t>reasons.</w:t>
      </w:r>
    </w:p>
    <w:p w14:paraId="35B3F3D1" w14:textId="3F435816" w:rsidR="00AF342E" w:rsidRPr="00DA0641" w:rsidRDefault="00D9180A" w:rsidP="00A9700D">
      <w:r w:rsidRPr="00DA0641">
        <w:rPr>
          <w:lang w:eastAsia="en-GB"/>
        </w:rPr>
        <w:t xml:space="preserve">First, the 5 Ps </w:t>
      </w:r>
      <w:r w:rsidR="00380FF9" w:rsidRPr="00DA0641">
        <w:rPr>
          <w:lang w:eastAsia="en-GB"/>
        </w:rPr>
        <w:t xml:space="preserve">help </w:t>
      </w:r>
      <w:r w:rsidR="00120F23">
        <w:rPr>
          <w:lang w:eastAsia="en-GB"/>
        </w:rPr>
        <w:t>to view</w:t>
      </w:r>
      <w:r w:rsidR="00380FF9" w:rsidRPr="00DA0641">
        <w:rPr>
          <w:lang w:eastAsia="en-GB"/>
        </w:rPr>
        <w:t xml:space="preserve"> the strategic apex of </w:t>
      </w:r>
      <w:r w:rsidR="008D6A11" w:rsidRPr="00DA0641">
        <w:rPr>
          <w:lang w:eastAsia="en-GB"/>
        </w:rPr>
        <w:t>an ‘</w:t>
      </w:r>
      <w:r w:rsidR="00380FF9" w:rsidRPr="00DA0641">
        <w:rPr>
          <w:lang w:eastAsia="en-GB"/>
        </w:rPr>
        <w:t>organisation</w:t>
      </w:r>
      <w:r w:rsidR="008D6A11" w:rsidRPr="00DA0641">
        <w:rPr>
          <w:lang w:eastAsia="en-GB"/>
        </w:rPr>
        <w:t xml:space="preserve">’ </w:t>
      </w:r>
      <w:r w:rsidR="00AF342E" w:rsidRPr="00DA0641">
        <w:t xml:space="preserve">from different perspectives. </w:t>
      </w:r>
      <w:r w:rsidR="000354E8" w:rsidRPr="00DA0641">
        <w:t xml:space="preserve">Instead of trying to use the 5 Ps as a process to follow while developing strategy, this approach </w:t>
      </w:r>
      <w:r w:rsidR="00A9700D" w:rsidRPr="00DA0641">
        <w:t xml:space="preserve">offers </w:t>
      </w:r>
      <w:r w:rsidR="00120F23">
        <w:t xml:space="preserve">a </w:t>
      </w:r>
      <w:r w:rsidR="00A9700D" w:rsidRPr="00DA0641">
        <w:t>variety</w:t>
      </w:r>
      <w:r w:rsidR="000354E8" w:rsidRPr="00DA0641">
        <w:t xml:space="preserve"> of viewpoints that a firm should consider while developing a robust and successful strategy</w:t>
      </w:r>
      <w:r w:rsidR="00765D74" w:rsidRPr="00DA0641">
        <w:t xml:space="preserve">. </w:t>
      </w:r>
      <w:r w:rsidRPr="00DA0641">
        <w:t>Second</w:t>
      </w:r>
      <w:r w:rsidR="00120F23">
        <w:t>,</w:t>
      </w:r>
      <w:r w:rsidRPr="00DA0641">
        <w:t xml:space="preserve"> this model regards  </w:t>
      </w:r>
      <w:r w:rsidR="00120F23">
        <w:t xml:space="preserve">the </w:t>
      </w:r>
      <w:r w:rsidRPr="00DA0641">
        <w:t xml:space="preserve">strategic approach </w:t>
      </w:r>
      <w:r w:rsidR="00907260">
        <w:t xml:space="preserve">as </w:t>
      </w:r>
      <w:r w:rsidRPr="00DA0641">
        <w:t xml:space="preserve"> not  the exclusive domain of large companies. It is an </w:t>
      </w:r>
      <w:r w:rsidR="00765D74" w:rsidRPr="00DA0641">
        <w:t xml:space="preserve">equally </w:t>
      </w:r>
      <w:r w:rsidRPr="00DA0641">
        <w:t>important activity for all sizes and type</w:t>
      </w:r>
      <w:r w:rsidR="00765D74" w:rsidRPr="00DA0641">
        <w:t>s</w:t>
      </w:r>
      <w:r w:rsidRPr="00DA0641">
        <w:t xml:space="preserve"> of organizations looking for </w:t>
      </w:r>
      <w:r w:rsidRPr="00DA0641">
        <w:lastRenderedPageBreak/>
        <w:t>success. Third</w:t>
      </w:r>
      <w:r w:rsidR="00120F23">
        <w:t>,</w:t>
      </w:r>
      <w:r w:rsidRPr="00DA0641">
        <w:t xml:space="preserve"> </w:t>
      </w:r>
      <w:r w:rsidR="008D6A11" w:rsidRPr="00DA0641">
        <w:t xml:space="preserve">as affirmed by </w:t>
      </w:r>
      <w:r w:rsidR="008D6A11" w:rsidRPr="00DA0641">
        <w:rPr>
          <w:lang w:eastAsia="en-GB"/>
        </w:rPr>
        <w:fldChar w:fldCharType="begin" w:fldLock="1"/>
      </w:r>
      <w:r w:rsidR="00EC7AE0">
        <w:rPr>
          <w:lang w:eastAsia="en-GB"/>
        </w:rPr>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Strategy","type":"article-journal"},"uris":["http://www.mendeley.com/documents/?uuid=cf67395a-3b53-45f3-9af7-60e96fcb9a05","http://www.mendeley.com/documents/?uuid=a42f183c-4246-4ef6-9d35-9b271107a856"]}],"mendeley":{"formattedCitation":"(Mintzberg, 1987b)","manualFormatting":"Mintzberg (1987)","plainTextFormattedCitation":"(Mintzberg, 1987b)","previouslyFormattedCitation":"(Mintzberg, 1987b)"},"properties":{"noteIndex":0},"schema":"https://github.com/citation-style-language/schema/raw/master/csl-citation.json"}</w:instrText>
      </w:r>
      <w:r w:rsidR="008D6A11" w:rsidRPr="00DA0641">
        <w:rPr>
          <w:lang w:eastAsia="en-GB"/>
        </w:rPr>
        <w:fldChar w:fldCharType="separate"/>
      </w:r>
      <w:r w:rsidR="008D6A11" w:rsidRPr="00DA0641">
        <w:rPr>
          <w:noProof/>
          <w:lang w:eastAsia="en-GB"/>
        </w:rPr>
        <w:t>Mintzberg (1987)</w:t>
      </w:r>
      <w:r w:rsidR="008D6A11" w:rsidRPr="00DA0641">
        <w:rPr>
          <w:lang w:eastAsia="en-GB"/>
        </w:rPr>
        <w:fldChar w:fldCharType="end"/>
      </w:r>
      <w:r w:rsidR="008D6A11" w:rsidRPr="00DA0641">
        <w:rPr>
          <w:lang w:eastAsia="en-GB"/>
        </w:rPr>
        <w:t xml:space="preserve">, </w:t>
      </w:r>
      <w:r w:rsidRPr="00DA0641">
        <w:t>the impl</w:t>
      </w:r>
      <w:r w:rsidR="008D6A11" w:rsidRPr="00DA0641">
        <w:t>e</w:t>
      </w:r>
      <w:r w:rsidRPr="00DA0641">
        <w:t xml:space="preserve">mentation of </w:t>
      </w:r>
      <w:r w:rsidR="00907260">
        <w:t xml:space="preserve">the </w:t>
      </w:r>
      <w:r w:rsidRPr="00DA0641">
        <w:t>5PS approach</w:t>
      </w:r>
      <w:r w:rsidR="008D6A11" w:rsidRPr="00DA0641">
        <w:t xml:space="preserve"> specifically targets </w:t>
      </w:r>
      <w:r w:rsidR="00120F23">
        <w:t xml:space="preserve">the </w:t>
      </w:r>
      <w:r w:rsidRPr="00DA0641">
        <w:t xml:space="preserve">improvement of ‘something’ </w:t>
      </w:r>
      <w:r w:rsidR="004C744E">
        <w:t xml:space="preserve">to keep a business in </w:t>
      </w:r>
      <w:r w:rsidR="00907260">
        <w:t>a</w:t>
      </w:r>
      <w:r w:rsidR="004C744E">
        <w:t xml:space="preserve"> favourable position </w:t>
      </w:r>
      <w:r w:rsidR="008D6A11" w:rsidRPr="00DA0641">
        <w:t xml:space="preserve">by taking advantage of </w:t>
      </w:r>
      <w:r w:rsidR="00907260">
        <w:t xml:space="preserve">the </w:t>
      </w:r>
      <w:r w:rsidR="00907260" w:rsidRPr="00DA0641">
        <w:t>organisatio</w:t>
      </w:r>
      <w:r w:rsidR="00907260">
        <w:t>n’s</w:t>
      </w:r>
      <w:r w:rsidR="00907260" w:rsidRPr="00DA0641">
        <w:t xml:space="preserve"> </w:t>
      </w:r>
      <w:r w:rsidR="008D6A11" w:rsidRPr="00DA0641">
        <w:t xml:space="preserve">strengths and capabilities. </w:t>
      </w:r>
      <w:r w:rsidR="00A9700D" w:rsidRPr="00DA0641">
        <w:t>There is</w:t>
      </w:r>
      <w:r w:rsidR="008D6A11" w:rsidRPr="00DA0641">
        <w:t xml:space="preserve"> no point in developing a strategy that ignores the culture and capabilities of an organisation</w:t>
      </w:r>
      <w:r w:rsidR="00A9709D">
        <w:t>.  This would be a waste of one of a company’s strengths.</w:t>
      </w:r>
      <w:r w:rsidR="008D6A11" w:rsidRPr="00DA0641">
        <w:t xml:space="preserve"> </w:t>
      </w:r>
      <w:r w:rsidR="000354E8" w:rsidRPr="00DA0641">
        <w:t xml:space="preserve">Fourth </w:t>
      </w:r>
      <w:r w:rsidR="00765D74" w:rsidRPr="00DA0641">
        <w:t>this</w:t>
      </w:r>
      <w:r w:rsidR="008D6A11" w:rsidRPr="00DA0641">
        <w:t xml:space="preserve"> approach a</w:t>
      </w:r>
      <w:r w:rsidR="00765D74" w:rsidRPr="00DA0641">
        <w:t>cknowledges that a strategy to start something new or to improve something that exist</w:t>
      </w:r>
      <w:r w:rsidR="00120F23">
        <w:t>s</w:t>
      </w:r>
      <w:r w:rsidR="00765D74" w:rsidRPr="00DA0641">
        <w:t xml:space="preserve"> should not only </w:t>
      </w:r>
      <w:r w:rsidR="00AC262E" w:rsidRPr="00DA0641">
        <w:t>consider</w:t>
      </w:r>
      <w:r w:rsidR="00765D74" w:rsidRPr="00DA0641">
        <w:t xml:space="preserve"> the competitor</w:t>
      </w:r>
      <w:r w:rsidR="00120F23">
        <w:t>'s</w:t>
      </w:r>
      <w:r w:rsidR="00765D74" w:rsidRPr="00DA0641">
        <w:t xml:space="preserve"> actions but </w:t>
      </w:r>
      <w:r w:rsidR="00A9709D">
        <w:t xml:space="preserve">should </w:t>
      </w:r>
      <w:r w:rsidR="00765D74" w:rsidRPr="00DA0641">
        <w:t xml:space="preserve">also </w:t>
      </w:r>
      <w:r w:rsidR="00A9709D">
        <w:t xml:space="preserve">acknowledge </w:t>
      </w:r>
      <w:r w:rsidR="00765D74" w:rsidRPr="00DA0641">
        <w:t xml:space="preserve"> culture </w:t>
      </w:r>
      <w:r w:rsidR="00A9700D" w:rsidRPr="00DA0641">
        <w:t>and other</w:t>
      </w:r>
      <w:r w:rsidR="00765D74" w:rsidRPr="00DA0641">
        <w:t xml:space="preserve"> possibilities and developments within </w:t>
      </w:r>
      <w:r w:rsidR="00A9709D">
        <w:t>the</w:t>
      </w:r>
      <w:r w:rsidR="00765D74" w:rsidRPr="00DA0641">
        <w:t xml:space="preserve"> organisation. </w:t>
      </w:r>
      <w:r w:rsidR="00380FF9" w:rsidRPr="00DA0641">
        <w:t>The table below explain</w:t>
      </w:r>
      <w:r w:rsidR="00120F23">
        <w:t>s</w:t>
      </w:r>
      <w:r w:rsidR="00380FF9" w:rsidRPr="00DA0641">
        <w:t xml:space="preserve"> how Mintzberg's 5 Ps of Strategy is used towards research aim </w:t>
      </w:r>
      <w:r w:rsidR="00A9700D" w:rsidRPr="00DA0641">
        <w:t>achievement</w:t>
      </w:r>
      <w:r w:rsidR="00380FF9" w:rsidRPr="00DA0641">
        <w:t>.</w:t>
      </w:r>
    </w:p>
    <w:p w14:paraId="539D5BD6" w14:textId="6060B0D7" w:rsidR="005E1F3A" w:rsidRPr="00DA0641" w:rsidRDefault="005E1F3A" w:rsidP="005E1F3A">
      <w:pPr>
        <w:pStyle w:val="Caption"/>
        <w:keepNext/>
      </w:pPr>
      <w:bookmarkStart w:id="152" w:name="_Ref68780881"/>
      <w:bookmarkStart w:id="153" w:name="_Toc49290852"/>
      <w:bookmarkStart w:id="154" w:name="_Toc73916216"/>
      <w:r w:rsidRPr="00DA0641">
        <w:t xml:space="preserve">Table </w:t>
      </w:r>
      <w:r w:rsidRPr="00DA0641">
        <w:fldChar w:fldCharType="begin"/>
      </w:r>
      <w:r w:rsidRPr="00DA0641">
        <w:instrText xml:space="preserve"> SEQ Table \* ARABIC </w:instrText>
      </w:r>
      <w:r w:rsidRPr="00DA0641">
        <w:fldChar w:fldCharType="separate"/>
      </w:r>
      <w:r w:rsidR="00F70D7D">
        <w:rPr>
          <w:noProof/>
        </w:rPr>
        <w:t>2</w:t>
      </w:r>
      <w:r w:rsidRPr="00DA0641">
        <w:fldChar w:fldCharType="end"/>
      </w:r>
      <w:bookmarkEnd w:id="152"/>
      <w:r w:rsidRPr="00DA0641">
        <w:t xml:space="preserve">- Adopting Mintzberg's 5p's Strategy to </w:t>
      </w:r>
      <w:r w:rsidR="00A9700D" w:rsidRPr="00DA0641">
        <w:t>develop</w:t>
      </w:r>
      <w:r w:rsidRPr="00DA0641">
        <w:t xml:space="preserve"> the 'strategic Approach' in this research</w:t>
      </w:r>
      <w:bookmarkEnd w:id="153"/>
      <w:bookmarkEnd w:id="154"/>
    </w:p>
    <w:tbl>
      <w:tblPr>
        <w:tblStyle w:val="TableGrid"/>
        <w:tblW w:w="0" w:type="auto"/>
        <w:tblLook w:val="04A0" w:firstRow="1" w:lastRow="0" w:firstColumn="1" w:lastColumn="0" w:noHBand="0" w:noVBand="1"/>
      </w:tblPr>
      <w:tblGrid>
        <w:gridCol w:w="1387"/>
        <w:gridCol w:w="3979"/>
        <w:gridCol w:w="3412"/>
      </w:tblGrid>
      <w:tr w:rsidR="00380FF9" w:rsidRPr="00DA0641" w14:paraId="6B4A6DCC" w14:textId="77777777" w:rsidTr="00663798">
        <w:tc>
          <w:tcPr>
            <w:tcW w:w="1387" w:type="dxa"/>
          </w:tcPr>
          <w:p w14:paraId="56D90273" w14:textId="77777777" w:rsidR="00380FF9" w:rsidRPr="00A9700D" w:rsidRDefault="00380FF9" w:rsidP="00BA6F1C">
            <w:pPr>
              <w:pStyle w:val="NormalWeb"/>
              <w:spacing w:line="276" w:lineRule="auto"/>
              <w:rPr>
                <w:rFonts w:asciiTheme="minorHAnsi" w:hAnsiTheme="minorHAnsi" w:cstheme="minorHAnsi"/>
                <w:b/>
                <w:sz w:val="22"/>
                <w:szCs w:val="22"/>
              </w:rPr>
            </w:pPr>
            <w:r w:rsidRPr="00A9700D">
              <w:rPr>
                <w:rFonts w:asciiTheme="minorHAnsi" w:hAnsiTheme="minorHAnsi" w:cstheme="minorHAnsi"/>
                <w:b/>
                <w:sz w:val="22"/>
                <w:szCs w:val="22"/>
                <w:lang w:eastAsia="en-GB"/>
              </w:rPr>
              <w:t>Mintzberg's 5 Ps of Strategy</w:t>
            </w:r>
          </w:p>
        </w:tc>
        <w:tc>
          <w:tcPr>
            <w:tcW w:w="3979" w:type="dxa"/>
          </w:tcPr>
          <w:p w14:paraId="5E3FCA38" w14:textId="77777777" w:rsidR="00380FF9" w:rsidRPr="00A9700D" w:rsidRDefault="00380FF9" w:rsidP="00BA6F1C">
            <w:pPr>
              <w:pStyle w:val="NormalWeb"/>
              <w:spacing w:line="276" w:lineRule="auto"/>
              <w:rPr>
                <w:rFonts w:asciiTheme="minorHAnsi" w:hAnsiTheme="minorHAnsi" w:cstheme="minorHAnsi"/>
                <w:b/>
                <w:sz w:val="22"/>
                <w:szCs w:val="22"/>
              </w:rPr>
            </w:pPr>
            <w:r w:rsidRPr="00A9700D">
              <w:rPr>
                <w:rFonts w:asciiTheme="minorHAnsi" w:hAnsiTheme="minorHAnsi" w:cstheme="minorHAnsi"/>
                <w:b/>
                <w:sz w:val="22"/>
                <w:szCs w:val="22"/>
              </w:rPr>
              <w:t>Explanation</w:t>
            </w:r>
            <w:r w:rsidR="002D1B6C" w:rsidRPr="00A9700D">
              <w:rPr>
                <w:rFonts w:asciiTheme="minorHAnsi" w:hAnsiTheme="minorHAnsi" w:cstheme="minorHAnsi"/>
                <w:b/>
                <w:sz w:val="22"/>
                <w:szCs w:val="22"/>
              </w:rPr>
              <w:t xml:space="preserve"> as given by Mintzberg</w:t>
            </w:r>
          </w:p>
        </w:tc>
        <w:tc>
          <w:tcPr>
            <w:tcW w:w="3412" w:type="dxa"/>
          </w:tcPr>
          <w:p w14:paraId="503DBB62" w14:textId="77777777" w:rsidR="00380FF9" w:rsidRPr="00A9700D" w:rsidRDefault="00BD2112" w:rsidP="00BA6F1C">
            <w:pPr>
              <w:pStyle w:val="NormalWeb"/>
              <w:spacing w:line="276" w:lineRule="auto"/>
              <w:rPr>
                <w:rFonts w:asciiTheme="minorHAnsi" w:hAnsiTheme="minorHAnsi" w:cstheme="minorHAnsi"/>
                <w:b/>
                <w:sz w:val="22"/>
                <w:szCs w:val="22"/>
              </w:rPr>
            </w:pPr>
            <w:r w:rsidRPr="00A9700D">
              <w:rPr>
                <w:rFonts w:asciiTheme="minorHAnsi" w:hAnsiTheme="minorHAnsi" w:cstheme="minorHAnsi"/>
                <w:b/>
                <w:sz w:val="22"/>
                <w:szCs w:val="22"/>
              </w:rPr>
              <w:t>How the theory was p</w:t>
            </w:r>
            <w:r w:rsidR="00380FF9" w:rsidRPr="00A9700D">
              <w:rPr>
                <w:rFonts w:asciiTheme="minorHAnsi" w:hAnsiTheme="minorHAnsi" w:cstheme="minorHAnsi"/>
                <w:b/>
                <w:sz w:val="22"/>
                <w:szCs w:val="22"/>
              </w:rPr>
              <w:t>ersonalised to this research</w:t>
            </w:r>
          </w:p>
        </w:tc>
      </w:tr>
      <w:tr w:rsidR="00380FF9" w:rsidRPr="00DA0641" w14:paraId="5DB3D921" w14:textId="77777777" w:rsidTr="00663798">
        <w:tc>
          <w:tcPr>
            <w:tcW w:w="1387" w:type="dxa"/>
          </w:tcPr>
          <w:p w14:paraId="21632B17" w14:textId="77777777" w:rsidR="00380FF9" w:rsidRPr="00A9700D" w:rsidRDefault="00380FF9" w:rsidP="00BA6F1C">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Plan</w:t>
            </w:r>
          </w:p>
        </w:tc>
        <w:tc>
          <w:tcPr>
            <w:tcW w:w="3979" w:type="dxa"/>
          </w:tcPr>
          <w:p w14:paraId="7478CE1F" w14:textId="160DE7EF" w:rsidR="00380FF9" w:rsidRPr="00A9700D" w:rsidRDefault="00CA5396" w:rsidP="00BA6F1C">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 xml:space="preserve">A plan </w:t>
            </w:r>
            <w:r w:rsidR="00A9700D" w:rsidRPr="00A9700D">
              <w:rPr>
                <w:rFonts w:asciiTheme="minorHAnsi" w:hAnsiTheme="minorHAnsi" w:cstheme="minorHAnsi"/>
                <w:sz w:val="22"/>
                <w:szCs w:val="22"/>
              </w:rPr>
              <w:t>must</w:t>
            </w:r>
            <w:r w:rsidRPr="00A9700D">
              <w:rPr>
                <w:rFonts w:asciiTheme="minorHAnsi" w:hAnsiTheme="minorHAnsi" w:cstheme="minorHAnsi"/>
                <w:sz w:val="22"/>
                <w:szCs w:val="22"/>
              </w:rPr>
              <w:t xml:space="preserve"> be made before possible actions are taken. A plan could take plac</w:t>
            </w:r>
            <w:r w:rsidR="002960AF" w:rsidRPr="00A9700D">
              <w:rPr>
                <w:rFonts w:asciiTheme="minorHAnsi" w:hAnsiTheme="minorHAnsi" w:cstheme="minorHAnsi"/>
                <w:sz w:val="22"/>
                <w:szCs w:val="22"/>
              </w:rPr>
              <w:t xml:space="preserve">e in </w:t>
            </w:r>
            <w:r w:rsidR="00120F23">
              <w:rPr>
                <w:rFonts w:asciiTheme="minorHAnsi" w:hAnsiTheme="minorHAnsi" w:cstheme="minorHAnsi"/>
                <w:sz w:val="22"/>
                <w:szCs w:val="22"/>
              </w:rPr>
              <w:t xml:space="preserve">a </w:t>
            </w:r>
            <w:r w:rsidR="002960AF" w:rsidRPr="00A9700D">
              <w:rPr>
                <w:rFonts w:asciiTheme="minorHAnsi" w:hAnsiTheme="minorHAnsi" w:cstheme="minorHAnsi"/>
                <w:sz w:val="22"/>
                <w:szCs w:val="22"/>
              </w:rPr>
              <w:t>variety of different ways if managers are keen on improving something. Part of pla</w:t>
            </w:r>
            <w:r w:rsidR="002D1B6C" w:rsidRPr="00A9700D">
              <w:rPr>
                <w:rFonts w:asciiTheme="minorHAnsi" w:hAnsiTheme="minorHAnsi" w:cstheme="minorHAnsi"/>
                <w:sz w:val="22"/>
                <w:szCs w:val="22"/>
              </w:rPr>
              <w:t xml:space="preserve">nning is dealing with </w:t>
            </w:r>
            <w:r w:rsidR="00120F23">
              <w:rPr>
                <w:rFonts w:asciiTheme="minorHAnsi" w:hAnsiTheme="minorHAnsi" w:cstheme="minorHAnsi"/>
                <w:sz w:val="22"/>
                <w:szCs w:val="22"/>
              </w:rPr>
              <w:t xml:space="preserve">the </w:t>
            </w:r>
            <w:r w:rsidR="002D1B6C" w:rsidRPr="00A9700D">
              <w:rPr>
                <w:rFonts w:asciiTheme="minorHAnsi" w:hAnsiTheme="minorHAnsi" w:cstheme="minorHAnsi"/>
                <w:sz w:val="22"/>
                <w:szCs w:val="22"/>
              </w:rPr>
              <w:t>situation and understanding current capabilities (strengths, weaknesses, opportunities</w:t>
            </w:r>
            <w:r w:rsidR="00120F23">
              <w:rPr>
                <w:rFonts w:asciiTheme="minorHAnsi" w:hAnsiTheme="minorHAnsi" w:cstheme="minorHAnsi"/>
                <w:sz w:val="22"/>
                <w:szCs w:val="22"/>
              </w:rPr>
              <w:t>,</w:t>
            </w:r>
            <w:r w:rsidR="002D1B6C" w:rsidRPr="00A9700D">
              <w:rPr>
                <w:rFonts w:asciiTheme="minorHAnsi" w:hAnsiTheme="minorHAnsi" w:cstheme="minorHAnsi"/>
                <w:sz w:val="22"/>
                <w:szCs w:val="22"/>
              </w:rPr>
              <w:t xml:space="preserve"> and threats)</w:t>
            </w:r>
          </w:p>
        </w:tc>
        <w:tc>
          <w:tcPr>
            <w:tcW w:w="3412" w:type="dxa"/>
          </w:tcPr>
          <w:p w14:paraId="46DB14A5" w14:textId="1E33E838" w:rsidR="005E1F3A" w:rsidRPr="00A9700D" w:rsidRDefault="002960AF" w:rsidP="005F0AC0">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Th</w:t>
            </w:r>
            <w:r w:rsidR="00120F23">
              <w:rPr>
                <w:rFonts w:asciiTheme="minorHAnsi" w:hAnsiTheme="minorHAnsi" w:cstheme="minorHAnsi"/>
                <w:sz w:val="22"/>
                <w:szCs w:val="22"/>
              </w:rPr>
              <w:t>is research aim</w:t>
            </w:r>
            <w:r w:rsidRPr="00A9700D">
              <w:rPr>
                <w:rFonts w:asciiTheme="minorHAnsi" w:hAnsiTheme="minorHAnsi" w:cstheme="minorHAnsi"/>
                <w:sz w:val="22"/>
                <w:szCs w:val="22"/>
              </w:rPr>
              <w:t xml:space="preserve">s to </w:t>
            </w:r>
            <w:r w:rsidR="001D775A" w:rsidRPr="00A9700D">
              <w:rPr>
                <w:rFonts w:asciiTheme="minorHAnsi" w:hAnsiTheme="minorHAnsi" w:cstheme="minorHAnsi"/>
                <w:sz w:val="22"/>
                <w:szCs w:val="22"/>
              </w:rPr>
              <w:t xml:space="preserve">develop a strategic framework to </w:t>
            </w:r>
            <w:r w:rsidRPr="00A9700D">
              <w:rPr>
                <w:rFonts w:asciiTheme="minorHAnsi" w:hAnsiTheme="minorHAnsi" w:cstheme="minorHAnsi"/>
                <w:sz w:val="22"/>
                <w:szCs w:val="22"/>
              </w:rPr>
              <w:t>improve the ‘level of exploitation’ in BIM, BDA</w:t>
            </w:r>
            <w:r w:rsidR="00120F23">
              <w:rPr>
                <w:rFonts w:asciiTheme="minorHAnsi" w:hAnsiTheme="minorHAnsi" w:cstheme="minorHAnsi"/>
                <w:sz w:val="22"/>
                <w:szCs w:val="22"/>
              </w:rPr>
              <w:t>,</w:t>
            </w:r>
            <w:r w:rsidRPr="00A9700D">
              <w:rPr>
                <w:rFonts w:asciiTheme="minorHAnsi" w:hAnsiTheme="minorHAnsi" w:cstheme="minorHAnsi"/>
                <w:sz w:val="22"/>
                <w:szCs w:val="22"/>
              </w:rPr>
              <w:t xml:space="preserve"> and </w:t>
            </w:r>
            <w:r w:rsidR="00F349ED">
              <w:rPr>
                <w:rFonts w:asciiTheme="minorHAnsi" w:hAnsiTheme="minorHAnsi" w:cstheme="minorHAnsi"/>
                <w:sz w:val="22"/>
                <w:szCs w:val="22"/>
              </w:rPr>
              <w:t>IoT</w:t>
            </w:r>
            <w:r w:rsidRPr="00A9700D">
              <w:rPr>
                <w:rFonts w:asciiTheme="minorHAnsi" w:hAnsiTheme="minorHAnsi" w:cstheme="minorHAnsi"/>
                <w:sz w:val="22"/>
                <w:szCs w:val="22"/>
              </w:rPr>
              <w:t>.</w:t>
            </w:r>
            <w:r w:rsidR="001D775A" w:rsidRPr="00A9700D">
              <w:rPr>
                <w:rFonts w:asciiTheme="minorHAnsi" w:hAnsiTheme="minorHAnsi" w:cstheme="minorHAnsi"/>
                <w:sz w:val="22"/>
                <w:szCs w:val="22"/>
              </w:rPr>
              <w:t xml:space="preserve"> First, a</w:t>
            </w:r>
            <w:r w:rsidRPr="00A9700D">
              <w:rPr>
                <w:rFonts w:asciiTheme="minorHAnsi" w:hAnsiTheme="minorHAnsi" w:cstheme="minorHAnsi"/>
                <w:sz w:val="22"/>
                <w:szCs w:val="22"/>
              </w:rPr>
              <w:t xml:space="preserve"> situation analysis </w:t>
            </w:r>
            <w:r w:rsidR="004C744E">
              <w:rPr>
                <w:rFonts w:asciiTheme="minorHAnsi" w:hAnsiTheme="minorHAnsi" w:cstheme="minorHAnsi"/>
                <w:sz w:val="22"/>
                <w:szCs w:val="22"/>
              </w:rPr>
              <w:t>was</w:t>
            </w:r>
            <w:r w:rsidRPr="00A9700D">
              <w:rPr>
                <w:rFonts w:asciiTheme="minorHAnsi" w:hAnsiTheme="minorHAnsi" w:cstheme="minorHAnsi"/>
                <w:sz w:val="22"/>
                <w:szCs w:val="22"/>
              </w:rPr>
              <w:t xml:space="preserve"> carried out to see the curren</w:t>
            </w:r>
            <w:r w:rsidR="00002980" w:rsidRPr="00A9700D">
              <w:rPr>
                <w:rFonts w:asciiTheme="minorHAnsi" w:hAnsiTheme="minorHAnsi" w:cstheme="minorHAnsi"/>
                <w:sz w:val="22"/>
                <w:szCs w:val="22"/>
              </w:rPr>
              <w:t xml:space="preserve">t </w:t>
            </w:r>
            <w:r w:rsidR="00C07444">
              <w:rPr>
                <w:rFonts w:asciiTheme="minorHAnsi" w:hAnsiTheme="minorHAnsi" w:cstheme="minorHAnsi"/>
                <w:sz w:val="22"/>
                <w:szCs w:val="22"/>
              </w:rPr>
              <w:t>level of exploitation</w:t>
            </w:r>
            <w:r w:rsidR="00002980" w:rsidRPr="00A9700D">
              <w:rPr>
                <w:rFonts w:asciiTheme="minorHAnsi" w:hAnsiTheme="minorHAnsi" w:cstheme="minorHAnsi"/>
                <w:sz w:val="22"/>
                <w:szCs w:val="22"/>
              </w:rPr>
              <w:t xml:space="preserve"> </w:t>
            </w:r>
            <w:r w:rsidR="001D775A" w:rsidRPr="00A9700D">
              <w:rPr>
                <w:rFonts w:asciiTheme="minorHAnsi" w:hAnsiTheme="minorHAnsi" w:cstheme="minorHAnsi"/>
                <w:sz w:val="22"/>
                <w:szCs w:val="22"/>
              </w:rPr>
              <w:t>at the ‘plan’ level.</w:t>
            </w:r>
          </w:p>
        </w:tc>
      </w:tr>
      <w:tr w:rsidR="00380FF9" w:rsidRPr="00DA0641" w14:paraId="14131D8F" w14:textId="77777777" w:rsidTr="00663798">
        <w:tc>
          <w:tcPr>
            <w:tcW w:w="1387" w:type="dxa"/>
          </w:tcPr>
          <w:p w14:paraId="579DA300" w14:textId="77777777" w:rsidR="00380FF9" w:rsidRPr="00A9700D" w:rsidRDefault="00380FF9" w:rsidP="00BA6F1C">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Ploy</w:t>
            </w:r>
          </w:p>
        </w:tc>
        <w:tc>
          <w:tcPr>
            <w:tcW w:w="3979" w:type="dxa"/>
          </w:tcPr>
          <w:p w14:paraId="558312F0" w14:textId="5E1F488A" w:rsidR="00380FF9" w:rsidRPr="00A9700D" w:rsidRDefault="00BA6F1C" w:rsidP="00F57B47">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 xml:space="preserve">A </w:t>
            </w:r>
            <w:r w:rsidR="00F57B47" w:rsidRPr="00A9700D">
              <w:rPr>
                <w:rFonts w:asciiTheme="minorHAnsi" w:hAnsiTheme="minorHAnsi" w:cstheme="minorHAnsi"/>
                <w:sz w:val="22"/>
                <w:szCs w:val="22"/>
              </w:rPr>
              <w:t>ploy</w:t>
            </w:r>
            <w:r w:rsidRPr="00A9700D">
              <w:rPr>
                <w:rFonts w:asciiTheme="minorHAnsi" w:hAnsiTheme="minorHAnsi" w:cstheme="minorHAnsi"/>
                <w:sz w:val="22"/>
                <w:szCs w:val="22"/>
              </w:rPr>
              <w:t xml:space="preserve"> puts </w:t>
            </w:r>
            <w:r w:rsidR="00F57B47" w:rsidRPr="00A9700D">
              <w:rPr>
                <w:rFonts w:asciiTheme="minorHAnsi" w:hAnsiTheme="minorHAnsi" w:cstheme="minorHAnsi"/>
                <w:sz w:val="22"/>
                <w:szCs w:val="22"/>
              </w:rPr>
              <w:t>an</w:t>
            </w:r>
            <w:r w:rsidRPr="00A9700D">
              <w:rPr>
                <w:rFonts w:asciiTheme="minorHAnsi" w:hAnsiTheme="minorHAnsi" w:cstheme="minorHAnsi"/>
                <w:sz w:val="22"/>
                <w:szCs w:val="22"/>
              </w:rPr>
              <w:t xml:space="preserve"> organisation in </w:t>
            </w:r>
            <w:r w:rsidR="00875837" w:rsidRPr="00A9700D">
              <w:rPr>
                <w:rFonts w:asciiTheme="minorHAnsi" w:hAnsiTheme="minorHAnsi" w:cstheme="minorHAnsi"/>
                <w:sz w:val="22"/>
                <w:szCs w:val="22"/>
              </w:rPr>
              <w:t>a favour</w:t>
            </w:r>
            <w:r w:rsidR="00F57B47" w:rsidRPr="00A9700D">
              <w:rPr>
                <w:rFonts w:asciiTheme="minorHAnsi" w:hAnsiTheme="minorHAnsi" w:cstheme="minorHAnsi"/>
                <w:sz w:val="22"/>
                <w:szCs w:val="22"/>
              </w:rPr>
              <w:t xml:space="preserve">able </w:t>
            </w:r>
            <w:r w:rsidRPr="00A9700D">
              <w:rPr>
                <w:rFonts w:asciiTheme="minorHAnsi" w:hAnsiTheme="minorHAnsi" w:cstheme="minorHAnsi"/>
                <w:sz w:val="22"/>
                <w:szCs w:val="22"/>
              </w:rPr>
              <w:t xml:space="preserve">competition with other potential providers of those services. The strategy becomes a ploy when organisations </w:t>
            </w:r>
            <w:r w:rsidR="00A9709D">
              <w:rPr>
                <w:rFonts w:asciiTheme="minorHAnsi" w:hAnsiTheme="minorHAnsi" w:cstheme="minorHAnsi"/>
                <w:sz w:val="22"/>
                <w:szCs w:val="22"/>
              </w:rPr>
              <w:t>look to</w:t>
            </w:r>
            <w:r w:rsidRPr="00A9700D">
              <w:rPr>
                <w:rFonts w:asciiTheme="minorHAnsi" w:hAnsiTheme="minorHAnsi" w:cstheme="minorHAnsi"/>
                <w:sz w:val="22"/>
                <w:szCs w:val="22"/>
              </w:rPr>
              <w:t xml:space="preserve"> outsmart</w:t>
            </w:r>
            <w:r w:rsidR="00F57B47" w:rsidRPr="00A9700D">
              <w:rPr>
                <w:rFonts w:asciiTheme="minorHAnsi" w:hAnsiTheme="minorHAnsi" w:cstheme="minorHAnsi"/>
                <w:sz w:val="22"/>
                <w:szCs w:val="22"/>
              </w:rPr>
              <w:t xml:space="preserve">/ </w:t>
            </w:r>
            <w:r w:rsidR="00A9700D" w:rsidRPr="00A9700D">
              <w:rPr>
                <w:rFonts w:asciiTheme="minorHAnsi" w:hAnsiTheme="minorHAnsi" w:cstheme="minorHAnsi"/>
                <w:sz w:val="22"/>
                <w:szCs w:val="22"/>
              </w:rPr>
              <w:t>outperform</w:t>
            </w:r>
            <w:r w:rsidRPr="00A9700D">
              <w:rPr>
                <w:rFonts w:asciiTheme="minorHAnsi" w:hAnsiTheme="minorHAnsi" w:cstheme="minorHAnsi"/>
                <w:sz w:val="22"/>
                <w:szCs w:val="22"/>
              </w:rPr>
              <w:t xml:space="preserve"> the </w:t>
            </w:r>
            <w:r w:rsidR="00F57B47" w:rsidRPr="00A9700D">
              <w:rPr>
                <w:rFonts w:asciiTheme="minorHAnsi" w:hAnsiTheme="minorHAnsi" w:cstheme="minorHAnsi"/>
                <w:sz w:val="22"/>
                <w:szCs w:val="22"/>
              </w:rPr>
              <w:t>available competitors.</w:t>
            </w:r>
          </w:p>
        </w:tc>
        <w:tc>
          <w:tcPr>
            <w:tcW w:w="3412" w:type="dxa"/>
          </w:tcPr>
          <w:p w14:paraId="38724D7A" w14:textId="493D746E" w:rsidR="005E1F3A" w:rsidRPr="00A9700D" w:rsidRDefault="00D24457" w:rsidP="005F0AC0">
            <w:pPr>
              <w:pStyle w:val="NormalWeb"/>
              <w:spacing w:line="276" w:lineRule="auto"/>
              <w:rPr>
                <w:rFonts w:asciiTheme="minorHAnsi" w:hAnsiTheme="minorHAnsi" w:cstheme="minorHAnsi"/>
                <w:sz w:val="22"/>
                <w:szCs w:val="22"/>
              </w:rPr>
            </w:pPr>
            <w:r>
              <w:rPr>
                <w:rFonts w:asciiTheme="minorHAnsi" w:hAnsiTheme="minorHAnsi" w:cstheme="minorHAnsi"/>
                <w:sz w:val="22"/>
                <w:szCs w:val="22"/>
              </w:rPr>
              <w:t xml:space="preserve">Ploy </w:t>
            </w:r>
            <w:r w:rsidRPr="00A9700D">
              <w:rPr>
                <w:rFonts w:asciiTheme="minorHAnsi" w:hAnsiTheme="minorHAnsi" w:cstheme="minorHAnsi"/>
                <w:sz w:val="22"/>
                <w:szCs w:val="22"/>
              </w:rPr>
              <w:t xml:space="preserve">defines ‘what’ puts </w:t>
            </w:r>
            <w:r>
              <w:rPr>
                <w:rFonts w:asciiTheme="minorHAnsi" w:hAnsiTheme="minorHAnsi" w:cstheme="minorHAnsi"/>
                <w:sz w:val="22"/>
                <w:szCs w:val="22"/>
              </w:rPr>
              <w:t>an organisation</w:t>
            </w:r>
            <w:r w:rsidRPr="00A9700D">
              <w:rPr>
                <w:rFonts w:asciiTheme="minorHAnsi" w:hAnsiTheme="minorHAnsi" w:cstheme="minorHAnsi"/>
                <w:sz w:val="22"/>
                <w:szCs w:val="22"/>
              </w:rPr>
              <w:t xml:space="preserve"> in competition with other potential providers of those services. The choice of ‘p</w:t>
            </w:r>
            <w:r>
              <w:rPr>
                <w:rFonts w:asciiTheme="minorHAnsi" w:hAnsiTheme="minorHAnsi" w:cstheme="minorHAnsi"/>
                <w:sz w:val="22"/>
                <w:szCs w:val="22"/>
              </w:rPr>
              <w:t>loy</w:t>
            </w:r>
            <w:r w:rsidRPr="00A9700D">
              <w:rPr>
                <w:rFonts w:asciiTheme="minorHAnsi" w:hAnsiTheme="minorHAnsi" w:cstheme="minorHAnsi"/>
                <w:sz w:val="22"/>
                <w:szCs w:val="22"/>
              </w:rPr>
              <w:t>’ in this research is ‘</w:t>
            </w:r>
            <w:r>
              <w:rPr>
                <w:rFonts w:asciiTheme="minorHAnsi" w:hAnsiTheme="minorHAnsi" w:cstheme="minorHAnsi"/>
                <w:sz w:val="22"/>
                <w:szCs w:val="22"/>
              </w:rPr>
              <w:t>improving exploitation levels’</w:t>
            </w:r>
            <w:r w:rsidRPr="00A9700D">
              <w:rPr>
                <w:rFonts w:asciiTheme="minorHAnsi" w:hAnsiTheme="minorHAnsi" w:cstheme="minorHAnsi"/>
                <w:sz w:val="22"/>
                <w:szCs w:val="22"/>
              </w:rPr>
              <w:t xml:space="preserve"> of BIM, BDA</w:t>
            </w:r>
            <w:r>
              <w:rPr>
                <w:rFonts w:asciiTheme="minorHAnsi" w:hAnsiTheme="minorHAnsi" w:cstheme="minorHAnsi"/>
                <w:sz w:val="22"/>
                <w:szCs w:val="22"/>
              </w:rPr>
              <w:t>,</w:t>
            </w:r>
            <w:r w:rsidRPr="00A9700D">
              <w:rPr>
                <w:rFonts w:asciiTheme="minorHAnsi" w:hAnsiTheme="minorHAnsi" w:cstheme="minorHAnsi"/>
                <w:sz w:val="22"/>
                <w:szCs w:val="22"/>
              </w:rPr>
              <w:t xml:space="preserve"> and </w:t>
            </w:r>
            <w:r>
              <w:rPr>
                <w:rFonts w:asciiTheme="minorHAnsi" w:hAnsiTheme="minorHAnsi" w:cstheme="minorHAnsi"/>
                <w:sz w:val="22"/>
                <w:szCs w:val="22"/>
              </w:rPr>
              <w:t>IOT</w:t>
            </w:r>
            <w:r w:rsidRPr="00A9700D">
              <w:rPr>
                <w:rFonts w:asciiTheme="minorHAnsi" w:hAnsiTheme="minorHAnsi" w:cstheme="minorHAnsi"/>
                <w:sz w:val="22"/>
                <w:szCs w:val="22"/>
              </w:rPr>
              <w:t xml:space="preserve"> as strategic tools’</w:t>
            </w:r>
            <w:r>
              <w:rPr>
                <w:rFonts w:asciiTheme="minorHAnsi" w:hAnsiTheme="minorHAnsi" w:cstheme="minorHAnsi"/>
                <w:sz w:val="22"/>
                <w:szCs w:val="22"/>
              </w:rPr>
              <w:t xml:space="preserve">. </w:t>
            </w:r>
            <w:r w:rsidR="004C744E">
              <w:rPr>
                <w:rFonts w:asciiTheme="minorHAnsi" w:hAnsiTheme="minorHAnsi" w:cstheme="minorHAnsi"/>
                <w:sz w:val="22"/>
                <w:szCs w:val="22"/>
              </w:rPr>
              <w:t xml:space="preserve">This study defines the </w:t>
            </w:r>
            <w:r>
              <w:rPr>
                <w:rFonts w:asciiTheme="minorHAnsi" w:hAnsiTheme="minorHAnsi" w:cstheme="minorHAnsi"/>
                <w:sz w:val="22"/>
                <w:szCs w:val="22"/>
              </w:rPr>
              <w:t xml:space="preserve">nature of </w:t>
            </w:r>
            <w:r w:rsidR="004C744E">
              <w:rPr>
                <w:rFonts w:asciiTheme="minorHAnsi" w:hAnsiTheme="minorHAnsi" w:cstheme="minorHAnsi"/>
                <w:sz w:val="22"/>
                <w:szCs w:val="22"/>
              </w:rPr>
              <w:t>ploy according to a set of competitiveness determinants.</w:t>
            </w:r>
          </w:p>
        </w:tc>
      </w:tr>
      <w:tr w:rsidR="00380FF9" w:rsidRPr="00DA0641" w14:paraId="52A70431" w14:textId="77777777" w:rsidTr="00663798">
        <w:tc>
          <w:tcPr>
            <w:tcW w:w="1387" w:type="dxa"/>
          </w:tcPr>
          <w:p w14:paraId="3C61C16E" w14:textId="77777777" w:rsidR="00380FF9" w:rsidRPr="00A9700D" w:rsidRDefault="00380FF9" w:rsidP="00BA6F1C">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Pattern</w:t>
            </w:r>
          </w:p>
        </w:tc>
        <w:tc>
          <w:tcPr>
            <w:tcW w:w="3979" w:type="dxa"/>
          </w:tcPr>
          <w:p w14:paraId="0D466192" w14:textId="62006540" w:rsidR="00380FF9" w:rsidRPr="00A9700D" w:rsidRDefault="002960AF" w:rsidP="00BA6F1C">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 xml:space="preserve">An organisation is likely to make decisions/choices that have already been made in the past, again in the future. In such cases, past behaviour is a pattern </w:t>
            </w:r>
            <w:r w:rsidR="00A9700D" w:rsidRPr="00A9700D">
              <w:rPr>
                <w:rFonts w:asciiTheme="minorHAnsi" w:hAnsiTheme="minorHAnsi" w:cstheme="minorHAnsi"/>
                <w:sz w:val="22"/>
                <w:szCs w:val="22"/>
              </w:rPr>
              <w:t>that is</w:t>
            </w:r>
            <w:r w:rsidRPr="00A9700D">
              <w:rPr>
                <w:rFonts w:asciiTheme="minorHAnsi" w:hAnsiTheme="minorHAnsi" w:cstheme="minorHAnsi"/>
                <w:sz w:val="22"/>
                <w:szCs w:val="22"/>
              </w:rPr>
              <w:t xml:space="preserve"> included in strategy development.</w:t>
            </w:r>
            <w:r w:rsidRPr="00A9700D">
              <w:rPr>
                <w:sz w:val="22"/>
                <w:szCs w:val="22"/>
              </w:rPr>
              <w:t xml:space="preserve"> </w:t>
            </w:r>
            <w:r w:rsidRPr="00A9700D">
              <w:rPr>
                <w:rFonts w:asciiTheme="minorHAnsi" w:hAnsiTheme="minorHAnsi" w:cstheme="minorHAnsi"/>
                <w:sz w:val="22"/>
                <w:szCs w:val="22"/>
              </w:rPr>
              <w:t xml:space="preserve">Evaluating the impact that organisational regular behaviours have on organisational success may reveal the patterns that need </w:t>
            </w:r>
            <w:r w:rsidR="00120F23">
              <w:rPr>
                <w:rFonts w:asciiTheme="minorHAnsi" w:hAnsiTheme="minorHAnsi" w:cstheme="minorHAnsi"/>
                <w:sz w:val="22"/>
                <w:szCs w:val="22"/>
              </w:rPr>
              <w:t xml:space="preserve">to be </w:t>
            </w:r>
            <w:r w:rsidRPr="00A9700D">
              <w:rPr>
                <w:rFonts w:asciiTheme="minorHAnsi" w:hAnsiTheme="minorHAnsi" w:cstheme="minorHAnsi"/>
                <w:sz w:val="22"/>
                <w:szCs w:val="22"/>
              </w:rPr>
              <w:t>enhanced as well as changed for good.</w:t>
            </w:r>
          </w:p>
        </w:tc>
        <w:tc>
          <w:tcPr>
            <w:tcW w:w="3412" w:type="dxa"/>
          </w:tcPr>
          <w:p w14:paraId="66A492F7" w14:textId="43BA7D09" w:rsidR="005E1F3A" w:rsidRPr="00A9700D" w:rsidRDefault="001D775A" w:rsidP="006573DF">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 xml:space="preserve">The choices an organisation makes about its strategy rely heavily on its </w:t>
            </w:r>
            <w:r w:rsidR="00C54559">
              <w:rPr>
                <w:rFonts w:asciiTheme="minorHAnsi" w:hAnsiTheme="minorHAnsi" w:cstheme="minorHAnsi"/>
                <w:sz w:val="22"/>
                <w:szCs w:val="22"/>
              </w:rPr>
              <w:t>structure and scale. J</w:t>
            </w:r>
            <w:r w:rsidRPr="00A9700D">
              <w:rPr>
                <w:rFonts w:asciiTheme="minorHAnsi" w:hAnsiTheme="minorHAnsi" w:cstheme="minorHAnsi"/>
                <w:sz w:val="22"/>
                <w:szCs w:val="22"/>
              </w:rPr>
              <w:t xml:space="preserve">ust as patterns of </w:t>
            </w:r>
            <w:r w:rsidR="00A9700D" w:rsidRPr="00A9700D">
              <w:rPr>
                <w:rFonts w:asciiTheme="minorHAnsi" w:hAnsiTheme="minorHAnsi" w:cstheme="minorHAnsi"/>
                <w:sz w:val="22"/>
                <w:szCs w:val="22"/>
              </w:rPr>
              <w:t>behaviour</w:t>
            </w:r>
            <w:r w:rsidRPr="00A9700D">
              <w:rPr>
                <w:rFonts w:asciiTheme="minorHAnsi" w:hAnsiTheme="minorHAnsi" w:cstheme="minorHAnsi"/>
                <w:sz w:val="22"/>
                <w:szCs w:val="22"/>
              </w:rPr>
              <w:t xml:space="preserve"> can emerge as </w:t>
            </w:r>
            <w:r w:rsidR="00C54559">
              <w:rPr>
                <w:rFonts w:asciiTheme="minorHAnsi" w:hAnsiTheme="minorHAnsi" w:cstheme="minorHAnsi"/>
                <w:sz w:val="22"/>
                <w:szCs w:val="22"/>
              </w:rPr>
              <w:t xml:space="preserve">a </w:t>
            </w:r>
            <w:r w:rsidRPr="00A9700D">
              <w:rPr>
                <w:rFonts w:asciiTheme="minorHAnsi" w:hAnsiTheme="minorHAnsi" w:cstheme="minorHAnsi"/>
                <w:sz w:val="22"/>
                <w:szCs w:val="22"/>
              </w:rPr>
              <w:t xml:space="preserve">strategy, patterns of thinking and behaviours will shape an organisation's capabilities. Therefore, this research </w:t>
            </w:r>
            <w:r w:rsidR="00593822" w:rsidRPr="00A9700D">
              <w:rPr>
                <w:rFonts w:asciiTheme="minorHAnsi" w:hAnsiTheme="minorHAnsi" w:cstheme="minorHAnsi"/>
                <w:sz w:val="22"/>
                <w:szCs w:val="22"/>
              </w:rPr>
              <w:t>investigates</w:t>
            </w:r>
            <w:r w:rsidRPr="00A9700D">
              <w:rPr>
                <w:rFonts w:asciiTheme="minorHAnsi" w:hAnsiTheme="minorHAnsi" w:cstheme="minorHAnsi"/>
                <w:sz w:val="22"/>
                <w:szCs w:val="22"/>
              </w:rPr>
              <w:t xml:space="preserve"> the impact that organisation </w:t>
            </w:r>
            <w:r w:rsidR="00C54559">
              <w:rPr>
                <w:rFonts w:asciiTheme="minorHAnsi" w:hAnsiTheme="minorHAnsi" w:cstheme="minorHAnsi"/>
                <w:sz w:val="22"/>
                <w:szCs w:val="22"/>
              </w:rPr>
              <w:t>structure</w:t>
            </w:r>
            <w:r w:rsidRPr="00A9700D">
              <w:rPr>
                <w:rFonts w:asciiTheme="minorHAnsi" w:hAnsiTheme="minorHAnsi" w:cstheme="minorHAnsi"/>
                <w:sz w:val="22"/>
                <w:szCs w:val="22"/>
              </w:rPr>
              <w:t xml:space="preserve"> and s</w:t>
            </w:r>
            <w:r w:rsidR="00C54559">
              <w:rPr>
                <w:rFonts w:asciiTheme="minorHAnsi" w:hAnsiTheme="minorHAnsi" w:cstheme="minorHAnsi"/>
                <w:sz w:val="22"/>
                <w:szCs w:val="22"/>
              </w:rPr>
              <w:t>ize</w:t>
            </w:r>
            <w:r w:rsidRPr="00A9700D">
              <w:rPr>
                <w:rFonts w:asciiTheme="minorHAnsi" w:hAnsiTheme="minorHAnsi" w:cstheme="minorHAnsi"/>
                <w:sz w:val="22"/>
                <w:szCs w:val="22"/>
              </w:rPr>
              <w:t xml:space="preserve"> </w:t>
            </w:r>
            <w:r w:rsidR="006573DF" w:rsidRPr="00A9700D">
              <w:rPr>
                <w:rFonts w:asciiTheme="minorHAnsi" w:hAnsiTheme="minorHAnsi" w:cstheme="minorHAnsi"/>
                <w:sz w:val="22"/>
                <w:szCs w:val="22"/>
              </w:rPr>
              <w:t>have</w:t>
            </w:r>
            <w:r w:rsidRPr="00A9700D">
              <w:rPr>
                <w:rFonts w:asciiTheme="minorHAnsi" w:hAnsiTheme="minorHAnsi" w:cstheme="minorHAnsi"/>
                <w:sz w:val="22"/>
                <w:szCs w:val="22"/>
              </w:rPr>
              <w:t xml:space="preserve"> on BBI exploitation.</w:t>
            </w:r>
            <w:r w:rsidR="000354E8" w:rsidRPr="00A9700D">
              <w:rPr>
                <w:sz w:val="22"/>
                <w:szCs w:val="22"/>
              </w:rPr>
              <w:t xml:space="preserve"> </w:t>
            </w:r>
          </w:p>
        </w:tc>
      </w:tr>
      <w:tr w:rsidR="00380FF9" w:rsidRPr="00DA0641" w14:paraId="2D691074" w14:textId="77777777" w:rsidTr="00663798">
        <w:tc>
          <w:tcPr>
            <w:tcW w:w="1387" w:type="dxa"/>
          </w:tcPr>
          <w:p w14:paraId="6C58AC4E" w14:textId="77777777" w:rsidR="00380FF9" w:rsidRPr="00A9700D" w:rsidRDefault="00380FF9" w:rsidP="00BA6F1C">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lastRenderedPageBreak/>
              <w:t>Position</w:t>
            </w:r>
          </w:p>
        </w:tc>
        <w:tc>
          <w:tcPr>
            <w:tcW w:w="3979" w:type="dxa"/>
          </w:tcPr>
          <w:p w14:paraId="20D72ABE" w14:textId="4B206195" w:rsidR="00380FF9" w:rsidRPr="00A9700D" w:rsidRDefault="002960AF" w:rsidP="00BA6F1C">
            <w:pPr>
              <w:pStyle w:val="NoSpacing"/>
              <w:spacing w:line="276" w:lineRule="auto"/>
              <w:jc w:val="both"/>
              <w:rPr>
                <w:lang w:val="en-GB"/>
              </w:rPr>
            </w:pPr>
            <w:r w:rsidRPr="00A9700D">
              <w:rPr>
                <w:lang w:val="en-GB"/>
              </w:rPr>
              <w:t>Th</w:t>
            </w:r>
            <w:r w:rsidR="00BA6F1C" w:rsidRPr="00A9700D">
              <w:rPr>
                <w:lang w:val="en-GB"/>
              </w:rPr>
              <w:t>is implies how</w:t>
            </w:r>
            <w:r w:rsidRPr="00A9700D">
              <w:rPr>
                <w:lang w:val="en-GB"/>
              </w:rPr>
              <w:t xml:space="preserve"> an organisation may decide to position in the marketplace. I</w:t>
            </w:r>
            <w:r w:rsidR="00BA6F1C" w:rsidRPr="00A9700D">
              <w:rPr>
                <w:lang w:val="en-GB"/>
              </w:rPr>
              <w:t xml:space="preserve">n another way, it is the fit between the organisation and the </w:t>
            </w:r>
            <w:r w:rsidRPr="00A9700D">
              <w:rPr>
                <w:lang w:val="en-GB"/>
              </w:rPr>
              <w:t>environment,</w:t>
            </w:r>
            <w:r w:rsidR="00BA6F1C" w:rsidRPr="00A9700D">
              <w:rPr>
                <w:lang w:val="en-GB"/>
              </w:rPr>
              <w:t xml:space="preserve"> the interaction between the internal and external context </w:t>
            </w:r>
            <w:r w:rsidRPr="00A9700D">
              <w:rPr>
                <w:lang w:val="en-GB"/>
              </w:rPr>
              <w:t>and it helps you develop a sustainable competitive advantage</w:t>
            </w:r>
            <w:r w:rsidR="00BA6F1C" w:rsidRPr="00A9700D">
              <w:rPr>
                <w:lang w:val="en-GB"/>
              </w:rPr>
              <w:t xml:space="preserve">. </w:t>
            </w:r>
          </w:p>
        </w:tc>
        <w:tc>
          <w:tcPr>
            <w:tcW w:w="3412" w:type="dxa"/>
          </w:tcPr>
          <w:p w14:paraId="6209CF78" w14:textId="201B2D7D" w:rsidR="005E1F3A" w:rsidRPr="00A9700D" w:rsidRDefault="00D24457" w:rsidP="006573DF">
            <w:pPr>
              <w:pStyle w:val="NormalWeb"/>
              <w:spacing w:line="276" w:lineRule="auto"/>
              <w:rPr>
                <w:rFonts w:asciiTheme="minorHAnsi" w:hAnsiTheme="minorHAnsi" w:cstheme="minorHAnsi"/>
                <w:sz w:val="22"/>
                <w:szCs w:val="22"/>
              </w:rPr>
            </w:pPr>
            <w:r>
              <w:rPr>
                <w:rFonts w:asciiTheme="minorHAnsi" w:hAnsiTheme="minorHAnsi" w:cstheme="minorHAnsi"/>
                <w:sz w:val="22"/>
                <w:szCs w:val="22"/>
              </w:rPr>
              <w:t>By</w:t>
            </w:r>
            <w:r w:rsidRPr="00D24457">
              <w:rPr>
                <w:rFonts w:asciiTheme="minorHAnsi" w:hAnsiTheme="minorHAnsi" w:cstheme="minorHAnsi"/>
                <w:sz w:val="22"/>
                <w:szCs w:val="22"/>
              </w:rPr>
              <w:t xml:space="preserve"> performing a full analysis of the environment</w:t>
            </w:r>
            <w:r>
              <w:rPr>
                <w:rFonts w:asciiTheme="minorHAnsi" w:hAnsiTheme="minorHAnsi" w:cstheme="minorHAnsi"/>
                <w:sz w:val="22"/>
                <w:szCs w:val="22"/>
              </w:rPr>
              <w:t xml:space="preserve">, the challenges and </w:t>
            </w:r>
            <w:r w:rsidRPr="00D24457">
              <w:rPr>
                <w:rFonts w:asciiTheme="minorHAnsi" w:hAnsiTheme="minorHAnsi" w:cstheme="minorHAnsi"/>
                <w:sz w:val="22"/>
                <w:szCs w:val="22"/>
              </w:rPr>
              <w:t xml:space="preserve">the opportunities </w:t>
            </w:r>
            <w:r>
              <w:rPr>
                <w:rFonts w:asciiTheme="minorHAnsi" w:hAnsiTheme="minorHAnsi" w:cstheme="minorHAnsi"/>
                <w:sz w:val="22"/>
                <w:szCs w:val="22"/>
              </w:rPr>
              <w:t>presented by exploiting BIM</w:t>
            </w:r>
            <w:r w:rsidRPr="00D24457">
              <w:rPr>
                <w:rFonts w:asciiTheme="minorHAnsi" w:hAnsiTheme="minorHAnsi" w:cstheme="minorHAnsi"/>
                <w:sz w:val="22"/>
                <w:szCs w:val="22"/>
              </w:rPr>
              <w:t>,</w:t>
            </w:r>
            <w:r>
              <w:rPr>
                <w:rFonts w:asciiTheme="minorHAnsi" w:hAnsiTheme="minorHAnsi" w:cstheme="minorHAnsi"/>
                <w:sz w:val="22"/>
                <w:szCs w:val="22"/>
              </w:rPr>
              <w:t>BDA and IOT,</w:t>
            </w:r>
            <w:r w:rsidRPr="00D24457">
              <w:rPr>
                <w:rFonts w:asciiTheme="minorHAnsi" w:hAnsiTheme="minorHAnsi" w:cstheme="minorHAnsi"/>
                <w:sz w:val="22"/>
                <w:szCs w:val="22"/>
              </w:rPr>
              <w:t xml:space="preserve"> an organisation can facilitate the development of a sustainable competitive advantage</w:t>
            </w:r>
            <w:r>
              <w:rPr>
                <w:rFonts w:asciiTheme="minorHAnsi" w:hAnsiTheme="minorHAnsi" w:cstheme="minorHAnsi"/>
                <w:sz w:val="22"/>
                <w:szCs w:val="22"/>
              </w:rPr>
              <w:t xml:space="preserve">. </w:t>
            </w:r>
          </w:p>
        </w:tc>
      </w:tr>
      <w:tr w:rsidR="00380FF9" w:rsidRPr="00DA0641" w14:paraId="5B356648" w14:textId="77777777" w:rsidTr="00663798">
        <w:tc>
          <w:tcPr>
            <w:tcW w:w="1387" w:type="dxa"/>
          </w:tcPr>
          <w:p w14:paraId="32A8EE29" w14:textId="6A13B0AC" w:rsidR="00380FF9" w:rsidRPr="00A9700D" w:rsidRDefault="00380FF9" w:rsidP="00BA6F1C">
            <w:pPr>
              <w:pStyle w:val="NormalWeb"/>
              <w:spacing w:line="276" w:lineRule="auto"/>
              <w:rPr>
                <w:rFonts w:asciiTheme="minorHAnsi" w:hAnsiTheme="minorHAnsi" w:cstheme="minorHAnsi"/>
                <w:sz w:val="22"/>
                <w:szCs w:val="22"/>
              </w:rPr>
            </w:pPr>
            <w:r w:rsidRPr="00A9700D">
              <w:rPr>
                <w:rFonts w:asciiTheme="minorHAnsi" w:hAnsiTheme="minorHAnsi" w:cstheme="minorHAnsi"/>
                <w:sz w:val="22"/>
                <w:szCs w:val="22"/>
              </w:rPr>
              <w:t>Perspective</w:t>
            </w:r>
          </w:p>
        </w:tc>
        <w:tc>
          <w:tcPr>
            <w:tcW w:w="3979" w:type="dxa"/>
          </w:tcPr>
          <w:p w14:paraId="15C56154" w14:textId="605C0E87" w:rsidR="00380FF9" w:rsidRPr="00A9700D" w:rsidRDefault="00595769" w:rsidP="00BA6F1C">
            <w:pPr>
              <w:pStyle w:val="NormalWeb"/>
              <w:spacing w:line="276" w:lineRule="auto"/>
              <w:rPr>
                <w:rFonts w:asciiTheme="minorHAnsi" w:hAnsiTheme="minorHAnsi" w:cstheme="minorHAnsi"/>
                <w:sz w:val="22"/>
                <w:szCs w:val="22"/>
              </w:rPr>
            </w:pPr>
            <w:r>
              <w:rPr>
                <w:rFonts w:asciiTheme="minorHAnsi" w:hAnsiTheme="minorHAnsi" w:cstheme="minorHAnsi"/>
                <w:sz w:val="22"/>
                <w:szCs w:val="22"/>
              </w:rPr>
              <w:t>P</w:t>
            </w:r>
            <w:r w:rsidRPr="00595769">
              <w:rPr>
                <w:rFonts w:asciiTheme="minorHAnsi" w:hAnsiTheme="minorHAnsi" w:cstheme="minorHAnsi"/>
                <w:sz w:val="22"/>
                <w:szCs w:val="22"/>
              </w:rPr>
              <w:t xml:space="preserve">erspective can heavily influence the ways an organisation chooses to operate. </w:t>
            </w:r>
            <w:r>
              <w:rPr>
                <w:rFonts w:asciiTheme="minorHAnsi" w:hAnsiTheme="minorHAnsi" w:cstheme="minorHAnsi"/>
                <w:sz w:val="22"/>
                <w:szCs w:val="22"/>
              </w:rPr>
              <w:t xml:space="preserve">How things are carried out </w:t>
            </w:r>
            <w:r w:rsidR="00A9709D">
              <w:rPr>
                <w:rFonts w:asciiTheme="minorHAnsi" w:hAnsiTheme="minorHAnsi" w:cstheme="minorHAnsi"/>
                <w:sz w:val="22"/>
                <w:szCs w:val="22"/>
              </w:rPr>
              <w:t>on a</w:t>
            </w:r>
            <w:r w:rsidR="00D449B1">
              <w:rPr>
                <w:rFonts w:asciiTheme="minorHAnsi" w:hAnsiTheme="minorHAnsi" w:cstheme="minorHAnsi"/>
                <w:sz w:val="22"/>
                <w:szCs w:val="22"/>
              </w:rPr>
              <w:t xml:space="preserve"> daily basis may determine the extent to which the organisation </w:t>
            </w:r>
            <w:r w:rsidR="00A9709D">
              <w:rPr>
                <w:rFonts w:asciiTheme="minorHAnsi" w:hAnsiTheme="minorHAnsi" w:cstheme="minorHAnsi"/>
                <w:sz w:val="22"/>
                <w:szCs w:val="22"/>
              </w:rPr>
              <w:t>leads</w:t>
            </w:r>
            <w:r w:rsidR="00D449B1">
              <w:rPr>
                <w:rFonts w:asciiTheme="minorHAnsi" w:hAnsiTheme="minorHAnsi" w:cstheme="minorHAnsi"/>
                <w:sz w:val="22"/>
                <w:szCs w:val="22"/>
              </w:rPr>
              <w:t xml:space="preserve"> in the market.</w:t>
            </w:r>
          </w:p>
        </w:tc>
        <w:tc>
          <w:tcPr>
            <w:tcW w:w="3412" w:type="dxa"/>
          </w:tcPr>
          <w:p w14:paraId="39465B9D" w14:textId="1D189A86" w:rsidR="005E1F3A" w:rsidRPr="00A9700D" w:rsidRDefault="00595769" w:rsidP="005F0AC0">
            <w:pPr>
              <w:pStyle w:val="NormalWeb"/>
              <w:spacing w:line="276" w:lineRule="auto"/>
              <w:rPr>
                <w:rFonts w:asciiTheme="minorHAnsi" w:hAnsiTheme="minorHAnsi" w:cstheme="minorHAnsi"/>
                <w:sz w:val="22"/>
                <w:szCs w:val="22"/>
              </w:rPr>
            </w:pPr>
            <w:r w:rsidRPr="00595769">
              <w:rPr>
                <w:rFonts w:asciiTheme="minorHAnsi" w:hAnsiTheme="minorHAnsi" w:cstheme="minorHAnsi"/>
                <w:sz w:val="22"/>
                <w:szCs w:val="22"/>
              </w:rPr>
              <w:t xml:space="preserve">The ways an organisation will be able to or will choose to operate. This Perspective is derived from the culture (i.e. the ways of </w:t>
            </w:r>
            <w:r>
              <w:rPr>
                <w:rFonts w:asciiTheme="minorHAnsi" w:hAnsiTheme="minorHAnsi" w:cstheme="minorHAnsi"/>
                <w:sz w:val="22"/>
                <w:szCs w:val="22"/>
              </w:rPr>
              <w:t xml:space="preserve">behaving and </w:t>
            </w:r>
            <w:r w:rsidRPr="00595769">
              <w:rPr>
                <w:rFonts w:asciiTheme="minorHAnsi" w:hAnsiTheme="minorHAnsi" w:cstheme="minorHAnsi"/>
                <w:sz w:val="22"/>
                <w:szCs w:val="22"/>
              </w:rPr>
              <w:t>thinking) that are present within the organisation, in conjunction with its values and overall mission</w:t>
            </w:r>
            <w:r w:rsidR="00BB15CE" w:rsidRPr="00A9700D">
              <w:rPr>
                <w:rFonts w:asciiTheme="minorHAnsi" w:hAnsiTheme="minorHAnsi" w:cstheme="minorHAnsi"/>
                <w:sz w:val="22"/>
                <w:szCs w:val="22"/>
              </w:rPr>
              <w:t>.</w:t>
            </w:r>
          </w:p>
        </w:tc>
      </w:tr>
    </w:tbl>
    <w:p w14:paraId="1B4CD1BF" w14:textId="42F06E0A" w:rsidR="00AF342E" w:rsidRDefault="005846E2" w:rsidP="006D6538">
      <w:r>
        <w:rPr>
          <w:noProof/>
        </w:rPr>
        <mc:AlternateContent>
          <mc:Choice Requires="wpg">
            <w:drawing>
              <wp:anchor distT="0" distB="0" distL="114300" distR="114300" simplePos="0" relativeHeight="251683328" behindDoc="0" locked="0" layoutInCell="1" allowOverlap="1" wp14:anchorId="3075F808" wp14:editId="172F6580">
                <wp:simplePos x="0" y="0"/>
                <wp:positionH relativeFrom="column">
                  <wp:posOffset>883920</wp:posOffset>
                </wp:positionH>
                <wp:positionV relativeFrom="paragraph">
                  <wp:posOffset>2776855</wp:posOffset>
                </wp:positionV>
                <wp:extent cx="2730500" cy="2311400"/>
                <wp:effectExtent l="0" t="0" r="12700" b="12700"/>
                <wp:wrapNone/>
                <wp:docPr id="25988" name="Group 25988"/>
                <wp:cNvGraphicFramePr/>
                <a:graphic xmlns:a="http://schemas.openxmlformats.org/drawingml/2006/main">
                  <a:graphicData uri="http://schemas.microsoft.com/office/word/2010/wordprocessingGroup">
                    <wpg:wgp>
                      <wpg:cNvGrpSpPr/>
                      <wpg:grpSpPr>
                        <a:xfrm>
                          <a:off x="0" y="0"/>
                          <a:ext cx="2730500" cy="2311400"/>
                          <a:chOff x="0" y="0"/>
                          <a:chExt cx="3175635" cy="2863850"/>
                        </a:xfrm>
                      </wpg:grpSpPr>
                      <wpg:grpSp>
                        <wpg:cNvPr id="32" name="Group 32"/>
                        <wpg:cNvGrpSpPr/>
                        <wpg:grpSpPr>
                          <a:xfrm>
                            <a:off x="0" y="0"/>
                            <a:ext cx="3175635" cy="2863850"/>
                            <a:chOff x="0" y="0"/>
                            <a:chExt cx="3175836" cy="2864359"/>
                          </a:xfrm>
                        </wpg:grpSpPr>
                        <wps:wsp>
                          <wps:cNvPr id="16" name="Oval 16"/>
                          <wps:cNvSpPr/>
                          <wps:spPr>
                            <a:xfrm>
                              <a:off x="1224069" y="1031256"/>
                              <a:ext cx="815340" cy="799465"/>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6E6FC0" w14:textId="4B0DC390" w:rsidR="003D2193" w:rsidRPr="004C744E" w:rsidRDefault="003D2193" w:rsidP="004C744E">
                                <w:pPr>
                                  <w:jc w:val="center"/>
                                  <w:rPr>
                                    <w:color w:val="000000" w:themeColor="text1"/>
                                    <w:sz w:val="28"/>
                                    <w:szCs w:val="28"/>
                                  </w:rPr>
                                </w:pPr>
                                <w:r w:rsidRPr="004C744E">
                                  <w:rPr>
                                    <w:color w:val="000000" w:themeColor="text1"/>
                                    <w:sz w:val="28"/>
                                    <w:szCs w:val="28"/>
                                  </w:rPr>
                                  <w:t>Ploy</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7" name="Oval 17"/>
                          <wps:cNvSpPr/>
                          <wps:spPr>
                            <a:xfrm>
                              <a:off x="0" y="1031256"/>
                              <a:ext cx="871610" cy="785397"/>
                            </a:xfrm>
                            <a:prstGeom prst="ellipse">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F591" w14:textId="57A8EEE1" w:rsidR="003D2193" w:rsidRPr="005846E2" w:rsidRDefault="003D2193" w:rsidP="004C744E">
                                <w:pPr>
                                  <w:jc w:val="center"/>
                                  <w:rPr>
                                    <w:color w:val="000000" w:themeColor="text1"/>
                                    <w:sz w:val="20"/>
                                    <w:szCs w:val="20"/>
                                  </w:rPr>
                                </w:pPr>
                                <w:r w:rsidRPr="005846E2">
                                  <w:rPr>
                                    <w:color w:val="000000" w:themeColor="text1"/>
                                    <w:sz w:val="20"/>
                                    <w:szCs w:val="20"/>
                                  </w:rPr>
                                  <w:t>Position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8" name="Oval 18"/>
                          <wps:cNvSpPr/>
                          <wps:spPr>
                            <a:xfrm>
                              <a:off x="1034177" y="2050826"/>
                              <a:ext cx="1195753" cy="813533"/>
                            </a:xfrm>
                            <a:prstGeom prst="ellipse">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F1601" w14:textId="5F8A5D35" w:rsidR="003D2193" w:rsidRPr="005846E2" w:rsidRDefault="003D2193" w:rsidP="004C744E">
                                <w:pPr>
                                  <w:jc w:val="center"/>
                                  <w:rPr>
                                    <w:color w:val="000000" w:themeColor="text1"/>
                                    <w:sz w:val="20"/>
                                    <w:szCs w:val="20"/>
                                  </w:rPr>
                                </w:pPr>
                                <w:r w:rsidRPr="005846E2">
                                  <w:rPr>
                                    <w:color w:val="000000" w:themeColor="text1"/>
                                    <w:sz w:val="20"/>
                                    <w:szCs w:val="20"/>
                                  </w:rPr>
                                  <w:t>Perspective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9" name="Oval 19"/>
                          <wps:cNvSpPr/>
                          <wps:spPr>
                            <a:xfrm>
                              <a:off x="2360496" y="1007885"/>
                              <a:ext cx="815340" cy="799661"/>
                            </a:xfrm>
                            <a:prstGeom prst="ellipse">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93C543" w14:textId="63761924" w:rsidR="003D2193" w:rsidRPr="005846E2" w:rsidRDefault="003D2193" w:rsidP="004C744E">
                                <w:pPr>
                                  <w:jc w:val="center"/>
                                  <w:rPr>
                                    <w:color w:val="000000" w:themeColor="text1"/>
                                    <w:sz w:val="20"/>
                                    <w:szCs w:val="20"/>
                                  </w:rPr>
                                </w:pPr>
                                <w:r w:rsidRPr="005846E2">
                                  <w:rPr>
                                    <w:color w:val="000000" w:themeColor="text1"/>
                                    <w:sz w:val="20"/>
                                    <w:szCs w:val="20"/>
                                  </w:rPr>
                                  <w:t>Pattern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 name="Oval 20"/>
                          <wps:cNvSpPr/>
                          <wps:spPr>
                            <a:xfrm>
                              <a:off x="1215305" y="0"/>
                              <a:ext cx="815340" cy="799661"/>
                            </a:xfrm>
                            <a:prstGeom prst="ellipse">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00C765" w14:textId="50ABE946" w:rsidR="003D2193" w:rsidRPr="005846E2" w:rsidRDefault="003D2193" w:rsidP="004C744E">
                                <w:pPr>
                                  <w:jc w:val="center"/>
                                  <w:rPr>
                                    <w:color w:val="000000" w:themeColor="text1"/>
                                    <w:sz w:val="20"/>
                                    <w:szCs w:val="20"/>
                                  </w:rPr>
                                </w:pPr>
                                <w:r w:rsidRPr="005846E2">
                                  <w:rPr>
                                    <w:color w:val="000000" w:themeColor="text1"/>
                                    <w:sz w:val="20"/>
                                    <w:szCs w:val="20"/>
                                  </w:rPr>
                                  <w:t>Plan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1" name="Straight Connector 21"/>
                          <wps:cNvCnPr/>
                          <wps:spPr>
                            <a:xfrm>
                              <a:off x="1646273" y="803386"/>
                              <a:ext cx="0" cy="21603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a:off x="1646273" y="1822957"/>
                              <a:ext cx="0" cy="21603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wps:spPr>
                            <a:xfrm flipH="1">
                              <a:off x="2031898" y="1430089"/>
                              <a:ext cx="32560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 name="Straight Connector 25"/>
                          <wps:cNvCnPr/>
                          <wps:spPr>
                            <a:xfrm flipH="1">
                              <a:off x="886707" y="1418403"/>
                              <a:ext cx="325609"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987" name="Group 25987"/>
                        <wpg:cNvGrpSpPr/>
                        <wpg:grpSpPr>
                          <a:xfrm>
                            <a:off x="457200" y="384313"/>
                            <a:ext cx="2310791" cy="2091386"/>
                            <a:chOff x="0" y="0"/>
                            <a:chExt cx="2310791" cy="2091386"/>
                          </a:xfrm>
                        </wpg:grpSpPr>
                        <wps:wsp>
                          <wps:cNvPr id="63" name="Straight Connector 63"/>
                          <wps:cNvCnPr/>
                          <wps:spPr>
                            <a:xfrm flipV="1">
                              <a:off x="0" y="6626"/>
                              <a:ext cx="735161" cy="6427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5984" name="Straight Connector 25984"/>
                          <wps:cNvCnPr>
                            <a:endCxn id="19" idx="0"/>
                          </wps:cNvCnPr>
                          <wps:spPr>
                            <a:xfrm>
                              <a:off x="1577009" y="0"/>
                              <a:ext cx="733782" cy="623393"/>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5985" name="Straight Connector 25985"/>
                          <wps:cNvCnPr/>
                          <wps:spPr>
                            <a:xfrm flipH="1" flipV="1">
                              <a:off x="6626" y="1470991"/>
                              <a:ext cx="563411" cy="62039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5986" name="Straight Connector 25986"/>
                          <wps:cNvCnPr>
                            <a:endCxn id="19" idx="4"/>
                          </wps:cNvCnPr>
                          <wps:spPr>
                            <a:xfrm flipV="1">
                              <a:off x="1742661" y="1422912"/>
                              <a:ext cx="568130" cy="61113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075F808" id="Group 25988" o:spid="_x0000_s1203" style="position:absolute;left:0;text-align:left;margin-left:69.6pt;margin-top:218.65pt;width:215pt;height:182pt;z-index:251683328;mso-width-relative:margin;mso-height-relative:margin" coordsize="31756,28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">
                <v:group id="Group 32" o:spid="_x0000_s1204" style="position:absolute;width:31756;height:28638" coordsize="31758,2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oval id="Oval 16" o:spid="_x0000_s1205" style="position:absolute;left:12240;top:10312;width:8154;height: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" fillcolor="#eeece1 [3214]" strokecolor="black [3213]" strokeweight="2pt">
                    <v:textbox inset="1mm,1mm,1mm,1mm">
                      <w:txbxContent>
                        <w:p w14:paraId="026E6FC0" w14:textId="4B0DC390" w:rsidR="003D2193" w:rsidRPr="004C744E" w:rsidRDefault="003D2193" w:rsidP="004C744E">
                          <w:pPr>
                            <w:jc w:val="center"/>
                            <w:rPr>
                              <w:color w:val="000000" w:themeColor="text1"/>
                              <w:sz w:val="28"/>
                              <w:szCs w:val="28"/>
                            </w:rPr>
                          </w:pPr>
                          <w:r w:rsidRPr="004C744E">
                            <w:rPr>
                              <w:color w:val="000000" w:themeColor="text1"/>
                              <w:sz w:val="28"/>
                              <w:szCs w:val="28"/>
                            </w:rPr>
                            <w:t>Ploy</w:t>
                          </w:r>
                        </w:p>
                      </w:txbxContent>
                    </v:textbox>
                  </v:oval>
                  <v:oval id="Oval 17" o:spid="_x0000_s1206" style="position:absolute;top:10312;width:8716;height:7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" fillcolor="#b8cce4 [1300]" strokecolor="black [3213]" strokeweight="2pt">
                    <v:textbox inset="1mm,1mm,1mm,1mm">
                      <w:txbxContent>
                        <w:p w14:paraId="7BF4F591" w14:textId="57A8EEE1" w:rsidR="003D2193" w:rsidRPr="005846E2" w:rsidRDefault="003D2193" w:rsidP="004C744E">
                          <w:pPr>
                            <w:jc w:val="center"/>
                            <w:rPr>
                              <w:color w:val="000000" w:themeColor="text1"/>
                              <w:sz w:val="20"/>
                              <w:szCs w:val="20"/>
                            </w:rPr>
                          </w:pPr>
                          <w:r w:rsidRPr="005846E2">
                            <w:rPr>
                              <w:color w:val="000000" w:themeColor="text1"/>
                              <w:sz w:val="20"/>
                              <w:szCs w:val="20"/>
                            </w:rPr>
                            <w:t>Position</w:t>
                          </w:r>
                        </w:p>
                      </w:txbxContent>
                    </v:textbox>
                  </v:oval>
                  <v:oval id="Oval 18" o:spid="_x0000_s1207" style="position:absolute;left:10341;top:20508;width:11958;height: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" fillcolor="#b8cce4 [1300]" strokecolor="black [3213]" strokeweight="2pt">
                    <v:textbox inset="1mm,1mm,1mm,1mm">
                      <w:txbxContent>
                        <w:p w14:paraId="6A7F1601" w14:textId="5F8A5D35" w:rsidR="003D2193" w:rsidRPr="005846E2" w:rsidRDefault="003D2193" w:rsidP="004C744E">
                          <w:pPr>
                            <w:jc w:val="center"/>
                            <w:rPr>
                              <w:color w:val="000000" w:themeColor="text1"/>
                              <w:sz w:val="20"/>
                              <w:szCs w:val="20"/>
                            </w:rPr>
                          </w:pPr>
                          <w:r w:rsidRPr="005846E2">
                            <w:rPr>
                              <w:color w:val="000000" w:themeColor="text1"/>
                              <w:sz w:val="20"/>
                              <w:szCs w:val="20"/>
                            </w:rPr>
                            <w:t>Perspective</w:t>
                          </w:r>
                        </w:p>
                      </w:txbxContent>
                    </v:textbox>
                  </v:oval>
                  <v:oval id="Oval 19" o:spid="_x0000_s1208" style="position:absolute;left:23604;top:10078;width:8154;height:7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" fillcolor="#b8cce4 [1300]" strokecolor="black [3213]" strokeweight="2pt">
                    <v:textbox inset="1mm,1mm,1mm,1mm">
                      <w:txbxContent>
                        <w:p w14:paraId="0293C543" w14:textId="63761924" w:rsidR="003D2193" w:rsidRPr="005846E2" w:rsidRDefault="003D2193" w:rsidP="004C744E">
                          <w:pPr>
                            <w:jc w:val="center"/>
                            <w:rPr>
                              <w:color w:val="000000" w:themeColor="text1"/>
                              <w:sz w:val="20"/>
                              <w:szCs w:val="20"/>
                            </w:rPr>
                          </w:pPr>
                          <w:r w:rsidRPr="005846E2">
                            <w:rPr>
                              <w:color w:val="000000" w:themeColor="text1"/>
                              <w:sz w:val="20"/>
                              <w:szCs w:val="20"/>
                            </w:rPr>
                            <w:t>Pattern</w:t>
                          </w:r>
                        </w:p>
                      </w:txbxContent>
                    </v:textbox>
                  </v:oval>
                  <v:oval id="Oval 20" o:spid="_x0000_s1209" style="position:absolute;left:12153;width:8153;height:7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" fillcolor="#b8cce4 [1300]" strokecolor="black [3213]" strokeweight="2pt">
                    <v:textbox inset="1mm,1mm,1mm,1mm">
                      <w:txbxContent>
                        <w:p w14:paraId="3400C765" w14:textId="50ABE946" w:rsidR="003D2193" w:rsidRPr="005846E2" w:rsidRDefault="003D2193" w:rsidP="004C744E">
                          <w:pPr>
                            <w:jc w:val="center"/>
                            <w:rPr>
                              <w:color w:val="000000" w:themeColor="text1"/>
                              <w:sz w:val="20"/>
                              <w:szCs w:val="20"/>
                            </w:rPr>
                          </w:pPr>
                          <w:r w:rsidRPr="005846E2">
                            <w:rPr>
                              <w:color w:val="000000" w:themeColor="text1"/>
                              <w:sz w:val="20"/>
                              <w:szCs w:val="20"/>
                            </w:rPr>
                            <w:t>Plan</w:t>
                          </w:r>
                        </w:p>
                      </w:txbxContent>
                    </v:textbox>
                  </v:oval>
                  <v:line id="Straight Connector 21" o:spid="_x0000_s1210" style="position:absolute;visibility:visible;mso-wrap-style:square" from="16462,8033" to="16462,10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" strokecolor="black [3213]" strokeweight="2.25pt"/>
                  <v:line id="Straight Connector 22" o:spid="_x0000_s1211" style="position:absolute;visibility:visible;mso-wrap-style:square" from="16462,18229" to="16462,20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" strokecolor="black [3213]" strokeweight="2.25pt"/>
                  <v:line id="Straight Connector 24" o:spid="_x0000_s1212" style="position:absolute;flip:x;visibility:visible;mso-wrap-style:square" from="20318,14300" to="23575,14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" strokecolor="black [3213]" strokeweight="2.25pt"/>
                  <v:line id="Straight Connector 25" o:spid="_x0000_s1213" style="position:absolute;flip:x;visibility:visible;mso-wrap-style:square" from="8867,14184" to="12123,1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" strokecolor="black [3213]" strokeweight="2.25pt"/>
                </v:group>
                <v:group id="Group 25987" o:spid="_x0000_s1214" style="position:absolute;left:4572;top:3843;width:23107;height:20913" coordsize="23107,20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">
                  <v:line id="Straight Connector 63" o:spid="_x0000_s1215" style="position:absolute;flip:y;visibility:visible;mso-wrap-style:square" from="0,66" to="7351,6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" strokecolor="black [3213]">
                    <v:stroke dashstyle="dash"/>
                  </v:line>
                  <v:line id="Straight Connector 25984" o:spid="_x0000_s1216" style="position:absolute;visibility:visible;mso-wrap-style:square" from="15770,0" to="23107,6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" strokecolor="black [3213]">
                    <v:stroke dashstyle="dash"/>
                  </v:line>
                  <v:line id="Straight Connector 25985" o:spid="_x0000_s1217" style="position:absolute;flip:x y;visibility:visible;mso-wrap-style:square" from="66,14709" to="5700,20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" strokecolor="black [3213]">
                    <v:stroke dashstyle="dash"/>
                  </v:line>
                  <v:line id="Straight Connector 25986" o:spid="_x0000_s1218" style="position:absolute;flip:y;visibility:visible;mso-wrap-style:square" from="17426,14229" to="23107,2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" strokecolor="black [3213]">
                    <v:stroke dashstyle="dash"/>
                  </v:line>
                </v:group>
              </v:group>
            </w:pict>
          </mc:Fallback>
        </mc:AlternateContent>
      </w:r>
      <w:r w:rsidR="00AF342E" w:rsidRPr="00DA0641">
        <w:t xml:space="preserve">This research will focus on how construction organisations can maximise their competitive edge on technology/ digitalisation by formulating and implementing a strategic approach </w:t>
      </w:r>
      <w:r w:rsidR="003B274C" w:rsidRPr="00DA0641">
        <w:t xml:space="preserve">(as defined by Mintzberg 1987). </w:t>
      </w:r>
      <w:r w:rsidR="002036AD" w:rsidRPr="002036AD">
        <w:t xml:space="preserve">The suggested strategic approach is consisting of different trajectories inter-connected to each other aiming towards enhancing competitive advantage. </w:t>
      </w:r>
      <w:r w:rsidR="002036AD">
        <w:t xml:space="preserve">Among these trajectories, </w:t>
      </w:r>
      <w:r w:rsidR="009E4A2E">
        <w:t>, ‘ploy’ is considered to be the core that glues everything else together</w:t>
      </w:r>
      <w:r w:rsidR="002036AD">
        <w:t xml:space="preserve">(see </w:t>
      </w:r>
      <w:r w:rsidR="002036AD">
        <w:fldChar w:fldCharType="begin"/>
      </w:r>
      <w:r w:rsidR="002036AD">
        <w:instrText xml:space="preserve"> REF _Ref49290833 \h </w:instrText>
      </w:r>
      <w:r w:rsidR="002036AD">
        <w:fldChar w:fldCharType="separate"/>
      </w:r>
      <w:r w:rsidR="00F70D7D">
        <w:t xml:space="preserve">Figure </w:t>
      </w:r>
      <w:r w:rsidR="00F70D7D">
        <w:rPr>
          <w:noProof/>
        </w:rPr>
        <w:t>3</w:t>
      </w:r>
      <w:r w:rsidR="002036AD">
        <w:fldChar w:fldCharType="end"/>
      </w:r>
      <w:r w:rsidR="002036AD">
        <w:t xml:space="preserve">). </w:t>
      </w:r>
      <w:r>
        <w:t>The remaining</w:t>
      </w:r>
      <w:r w:rsidR="002036AD">
        <w:t xml:space="preserve"> Ps support the competitiveness enhancing process by addressing the two research questions as outlined in section </w:t>
      </w:r>
      <w:r w:rsidR="002036AD">
        <w:fldChar w:fldCharType="begin"/>
      </w:r>
      <w:r w:rsidR="002036AD">
        <w:instrText xml:space="preserve"> REF _Ref51415843 \r \h </w:instrText>
      </w:r>
      <w:r w:rsidR="002036AD">
        <w:fldChar w:fldCharType="separate"/>
      </w:r>
      <w:r w:rsidR="00F70D7D">
        <w:t>1.5</w:t>
      </w:r>
      <w:r w:rsidR="002036AD">
        <w:fldChar w:fldCharType="end"/>
      </w:r>
      <w:r w:rsidR="002036AD">
        <w:t xml:space="preserve"> </w:t>
      </w:r>
      <w:r>
        <w:fldChar w:fldCharType="begin"/>
      </w:r>
      <w:r>
        <w:instrText xml:space="preserve"> REF _Ref68780881 \h </w:instrText>
      </w:r>
      <w:r>
        <w:fldChar w:fldCharType="separate"/>
      </w:r>
      <w:r w:rsidR="00F70D7D" w:rsidRPr="00DA0641">
        <w:t xml:space="preserve">Table </w:t>
      </w:r>
      <w:r w:rsidR="00F70D7D">
        <w:rPr>
          <w:noProof/>
        </w:rPr>
        <w:t>2</w:t>
      </w:r>
      <w:r>
        <w:fldChar w:fldCharType="end"/>
      </w:r>
      <w:r>
        <w:t xml:space="preserve"> explains how these Ps act as trajectories in the path to maximise competitiveness. </w:t>
      </w:r>
      <w:r w:rsidRPr="009E4A2E">
        <w:t>The</w:t>
      </w:r>
      <w:r w:rsidR="009E4A2E" w:rsidRPr="009E4A2E">
        <w:t xml:space="preserve"> </w:t>
      </w:r>
      <w:r w:rsidR="009E4A2E">
        <w:t xml:space="preserve">different perspectives of </w:t>
      </w:r>
      <w:r w:rsidR="00A9709D">
        <w:t xml:space="preserve">the </w:t>
      </w:r>
      <w:r w:rsidR="009E4A2E">
        <w:t xml:space="preserve">strategic approach </w:t>
      </w:r>
      <w:r w:rsidR="00382952">
        <w:t>present</w:t>
      </w:r>
      <w:r w:rsidR="009E4A2E">
        <w:t xml:space="preserve"> a</w:t>
      </w:r>
      <w:r w:rsidR="009E4A2E" w:rsidRPr="009E4A2E">
        <w:t xml:space="preserve"> comprehensive view of ‘competitive advantage</w:t>
      </w:r>
      <w:r w:rsidR="009E4A2E">
        <w:t>’ (or ploy)</w:t>
      </w:r>
      <w:r w:rsidR="009E4A2E" w:rsidRPr="009E4A2E">
        <w:t>.</w:t>
      </w:r>
      <w:r w:rsidR="009E4A2E">
        <w:t xml:space="preserve"> </w:t>
      </w:r>
      <w:r w:rsidR="00382952">
        <w:t>Enhancing competitiveness</w:t>
      </w:r>
      <w:r w:rsidR="009E4A2E">
        <w:t xml:space="preserve"> </w:t>
      </w:r>
      <w:r w:rsidR="00382952">
        <w:t>is</w:t>
      </w:r>
      <w:r w:rsidR="009E4A2E">
        <w:t xml:space="preserve"> not possible </w:t>
      </w:r>
      <w:r w:rsidR="00382952">
        <w:t xml:space="preserve">without </w:t>
      </w:r>
      <w:r w:rsidR="009E4A2E">
        <w:t xml:space="preserve"> </w:t>
      </w:r>
      <w:r w:rsidR="00382952">
        <w:t xml:space="preserve">regarding a </w:t>
      </w:r>
      <w:r w:rsidR="009E4A2E">
        <w:t xml:space="preserve">plan, pattern, position and perspective. </w:t>
      </w:r>
      <w:r w:rsidR="003B274C" w:rsidRPr="00DA0641">
        <w:t>Chapters</w:t>
      </w:r>
      <w:r w:rsidR="00A9709D">
        <w:t xml:space="preserve"> </w:t>
      </w:r>
      <w:r w:rsidR="003B274C" w:rsidRPr="00DA0641">
        <w:t xml:space="preserve"> 4, 5</w:t>
      </w:r>
      <w:r w:rsidR="009E4A2E">
        <w:t xml:space="preserve"> and</w:t>
      </w:r>
      <w:r w:rsidR="003B274C" w:rsidRPr="00DA0641">
        <w:t xml:space="preserve"> 6 </w:t>
      </w:r>
      <w:r w:rsidR="00A9709D">
        <w:t>will</w:t>
      </w:r>
      <w:r w:rsidR="003B274C" w:rsidRPr="00DA0641">
        <w:t xml:space="preserve"> follow the logic created by Mintzberg's 5 Ps of Strategy.</w:t>
      </w:r>
    </w:p>
    <w:p w14:paraId="6EAF19CB" w14:textId="54EF4DFF" w:rsidR="004C744E" w:rsidRDefault="004C744E" w:rsidP="006D6538"/>
    <w:p w14:paraId="52A23283" w14:textId="3AD17C84" w:rsidR="004C744E" w:rsidRDefault="004C744E" w:rsidP="006D6538"/>
    <w:p w14:paraId="27053999" w14:textId="5008C697" w:rsidR="004C744E" w:rsidRDefault="004C744E" w:rsidP="006D6538"/>
    <w:p w14:paraId="28A93F04" w14:textId="39797CB4" w:rsidR="004C744E" w:rsidRDefault="004C744E" w:rsidP="006D6538"/>
    <w:p w14:paraId="728E46C6" w14:textId="21DEEF48" w:rsidR="004C744E" w:rsidRDefault="004C744E" w:rsidP="006D6538"/>
    <w:p w14:paraId="2B09D911" w14:textId="4BDCF9EE" w:rsidR="004C744E" w:rsidRDefault="005846E2" w:rsidP="006D6538">
      <w:r>
        <w:rPr>
          <w:noProof/>
        </w:rPr>
        <mc:AlternateContent>
          <mc:Choice Requires="wps">
            <w:drawing>
              <wp:anchor distT="0" distB="0" distL="114300" distR="114300" simplePos="0" relativeHeight="251682304" behindDoc="0" locked="0" layoutInCell="1" allowOverlap="1" wp14:anchorId="2EC7D35D" wp14:editId="10559826">
                <wp:simplePos x="0" y="0"/>
                <wp:positionH relativeFrom="column">
                  <wp:posOffset>793115</wp:posOffset>
                </wp:positionH>
                <wp:positionV relativeFrom="paragraph">
                  <wp:posOffset>353695</wp:posOffset>
                </wp:positionV>
                <wp:extent cx="3175635" cy="63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175635" cy="635"/>
                        </a:xfrm>
                        <a:prstGeom prst="rect">
                          <a:avLst/>
                        </a:prstGeom>
                        <a:solidFill>
                          <a:prstClr val="white"/>
                        </a:solidFill>
                        <a:ln>
                          <a:noFill/>
                        </a:ln>
                      </wps:spPr>
                      <wps:txbx>
                        <w:txbxContent>
                          <w:p w14:paraId="5F52DE04" w14:textId="27804E8B" w:rsidR="003D2193" w:rsidRPr="00D326EA" w:rsidRDefault="003D2193" w:rsidP="009E4A2E">
                            <w:pPr>
                              <w:pStyle w:val="Caption"/>
                              <w:jc w:val="center"/>
                              <w:rPr>
                                <w:noProof/>
                              </w:rPr>
                            </w:pPr>
                            <w:bookmarkStart w:id="155" w:name="_Ref49290833"/>
                            <w:bookmarkStart w:id="156" w:name="_Toc49290540"/>
                            <w:bookmarkStart w:id="157" w:name="_Toc73916393"/>
                            <w:r>
                              <w:t xml:space="preserve">Figure </w:t>
                            </w:r>
                            <w:r>
                              <w:fldChar w:fldCharType="begin"/>
                            </w:r>
                            <w:r>
                              <w:instrText xml:space="preserve"> SEQ Figure \* ARABIC </w:instrText>
                            </w:r>
                            <w:r>
                              <w:fldChar w:fldCharType="separate"/>
                            </w:r>
                            <w:r w:rsidR="00F70D7D">
                              <w:rPr>
                                <w:noProof/>
                              </w:rPr>
                              <w:t>3</w:t>
                            </w:r>
                            <w:r>
                              <w:fldChar w:fldCharType="end"/>
                            </w:r>
                            <w:bookmarkEnd w:id="155"/>
                            <w:r>
                              <w:t>- The 'ploy' centred strategic approach</w:t>
                            </w:r>
                            <w:bookmarkEnd w:id="156"/>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7D35D" id="Text Box 33" o:spid="_x0000_s1219" type="#_x0000_t202" style="position:absolute;left:0;text-align:left;margin-left:62.45pt;margin-top:27.85pt;width:250.05pt;height:.0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" stroked="f">
                <v:textbox style="mso-fit-shape-to-text:t" inset="0,0,0,0">
                  <w:txbxContent>
                    <w:p w14:paraId="5F52DE04" w14:textId="27804E8B" w:rsidR="003D2193" w:rsidRPr="00D326EA" w:rsidRDefault="003D2193" w:rsidP="009E4A2E">
                      <w:pPr>
                        <w:pStyle w:val="Caption"/>
                        <w:jc w:val="center"/>
                        <w:rPr>
                          <w:noProof/>
                        </w:rPr>
                      </w:pPr>
                      <w:bookmarkStart w:id="158" w:name="_Ref49290833"/>
                      <w:bookmarkStart w:id="159" w:name="_Toc49290540"/>
                      <w:bookmarkStart w:id="160" w:name="_Toc73916393"/>
                      <w:r>
                        <w:t xml:space="preserve">Figure </w:t>
                      </w:r>
                      <w:r>
                        <w:fldChar w:fldCharType="begin"/>
                      </w:r>
                      <w:r>
                        <w:instrText xml:space="preserve"> SEQ Figure \* ARABIC </w:instrText>
                      </w:r>
                      <w:r>
                        <w:fldChar w:fldCharType="separate"/>
                      </w:r>
                      <w:r w:rsidR="00F70D7D">
                        <w:rPr>
                          <w:noProof/>
                        </w:rPr>
                        <w:t>3</w:t>
                      </w:r>
                      <w:r>
                        <w:fldChar w:fldCharType="end"/>
                      </w:r>
                      <w:bookmarkEnd w:id="158"/>
                      <w:r>
                        <w:t>- The 'ploy' centred strategic approach</w:t>
                      </w:r>
                      <w:bookmarkEnd w:id="159"/>
                      <w:bookmarkEnd w:id="160"/>
                    </w:p>
                  </w:txbxContent>
                </v:textbox>
              </v:shape>
            </w:pict>
          </mc:Fallback>
        </mc:AlternateContent>
      </w:r>
    </w:p>
    <w:p w14:paraId="24B6D977" w14:textId="49D87EAE" w:rsidR="009E4A2E" w:rsidRDefault="009E4A2E" w:rsidP="009E4A2E"/>
    <w:p w14:paraId="1180BE98" w14:textId="77777777" w:rsidR="008501F5" w:rsidRPr="009E4A2E" w:rsidRDefault="008501F5" w:rsidP="009E4A2E"/>
    <w:p w14:paraId="445726B2" w14:textId="04F00FDF" w:rsidR="00330E0F" w:rsidRPr="00DA0641" w:rsidRDefault="002644EC" w:rsidP="00330E0F">
      <w:pPr>
        <w:pStyle w:val="Heading2"/>
      </w:pPr>
      <w:bookmarkStart w:id="161" w:name="_Ref47004261"/>
      <w:bookmarkStart w:id="162" w:name="_Toc52293309"/>
      <w:bookmarkStart w:id="163" w:name="_Toc54024094"/>
      <w:bookmarkStart w:id="164" w:name="_Toc73917377"/>
      <w:r w:rsidRPr="00DA0641">
        <w:lastRenderedPageBreak/>
        <w:t xml:space="preserve">The </w:t>
      </w:r>
      <w:r w:rsidR="002C3918" w:rsidRPr="00DA0641">
        <w:t>‘</w:t>
      </w:r>
      <w:r w:rsidR="001B5E98" w:rsidRPr="00DA0641">
        <w:t>plan’, ‘position</w:t>
      </w:r>
      <w:r w:rsidR="00BB15CE" w:rsidRPr="00DA0641">
        <w:t>’</w:t>
      </w:r>
      <w:r w:rsidR="002C3918" w:rsidRPr="00DA0641">
        <w:t xml:space="preserve"> and ‘perspective’</w:t>
      </w:r>
      <w:bookmarkEnd w:id="161"/>
      <w:bookmarkEnd w:id="162"/>
      <w:bookmarkEnd w:id="163"/>
      <w:bookmarkEnd w:id="164"/>
      <w:r w:rsidR="002C3918" w:rsidRPr="00DA0641">
        <w:t xml:space="preserve"> </w:t>
      </w:r>
    </w:p>
    <w:p w14:paraId="31F9F218" w14:textId="56C93911" w:rsidR="00AC366F" w:rsidRPr="003E7ACF" w:rsidRDefault="00AC262E" w:rsidP="00582993">
      <w:r>
        <w:rPr>
          <w:noProof/>
        </w:rPr>
        <w:drawing>
          <wp:anchor distT="0" distB="0" distL="114300" distR="114300" simplePos="0" relativeHeight="251680256" behindDoc="0" locked="0" layoutInCell="1" allowOverlap="1" wp14:anchorId="09995E9F" wp14:editId="00AC628F">
            <wp:simplePos x="0" y="0"/>
            <wp:positionH relativeFrom="column">
              <wp:posOffset>74295</wp:posOffset>
            </wp:positionH>
            <wp:positionV relativeFrom="paragraph">
              <wp:posOffset>1835785</wp:posOffset>
            </wp:positionV>
            <wp:extent cx="5048250" cy="283845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4438" t="17008" r="6310" b="12076"/>
                    <a:stretch/>
                  </pic:blipFill>
                  <pic:spPr bwMode="auto">
                    <a:xfrm>
                      <a:off x="0" y="0"/>
                      <a:ext cx="5048250"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7ACF" w:rsidRPr="00AD7DDC">
        <w:t xml:space="preserve">As explained in the previous section, a strategy can be viewed as a ‘plan’ which is made before possible actions are taken. Planning requires analysing the current situation of </w:t>
      </w:r>
      <w:r w:rsidR="00120F23">
        <w:t xml:space="preserve">the </w:t>
      </w:r>
      <w:r w:rsidR="003E7ACF" w:rsidRPr="00AD7DDC">
        <w:t>level of adoption and the state-of-the-art by understanding the organisational strengths, weaknesses, opportunities</w:t>
      </w:r>
      <w:r w:rsidR="00120F23">
        <w:t>,</w:t>
      </w:r>
      <w:r w:rsidR="003E7ACF" w:rsidRPr="00AD7DDC">
        <w:t xml:space="preserve"> and threats. With </w:t>
      </w:r>
      <w:r w:rsidR="00120F23">
        <w:t xml:space="preserve">a </w:t>
      </w:r>
      <w:r w:rsidR="003E7ACF" w:rsidRPr="00AD7DDC">
        <w:t>‘position’ perspective, what organisations can do to make their products unique in the marketplace could be understood.</w:t>
      </w:r>
      <w:r w:rsidR="003E7ACF">
        <w:t xml:space="preserve"> </w:t>
      </w:r>
      <w:r w:rsidR="003E7ACF" w:rsidRPr="00AD7DDC">
        <w:t>Positioning the niche market to be the strategic use of BIM, BDA</w:t>
      </w:r>
      <w:r w:rsidR="00120F23">
        <w:t>,</w:t>
      </w:r>
      <w:r w:rsidR="003E7ACF" w:rsidRPr="00AD7DDC">
        <w:t xml:space="preserve"> and </w:t>
      </w:r>
      <w:r w:rsidR="00F349ED">
        <w:t>IoT</w:t>
      </w:r>
      <w:r w:rsidR="003E7ACF" w:rsidRPr="00AD7DDC">
        <w:t>, this study looks at collecting data from four different sectors for two different time scales: now and for future (</w:t>
      </w:r>
      <w:r w:rsidR="003E7ACF" w:rsidRPr="00AD7DDC">
        <w:fldChar w:fldCharType="begin"/>
      </w:r>
      <w:r w:rsidR="003E7ACF" w:rsidRPr="00AD7DDC">
        <w:instrText xml:space="preserve"> REF _Ref43205765 \h </w:instrText>
      </w:r>
      <w:r w:rsidR="003E7ACF">
        <w:instrText xml:space="preserve"> \* MERGEFORMAT </w:instrText>
      </w:r>
      <w:r w:rsidR="003E7ACF" w:rsidRPr="00AD7DDC">
        <w:fldChar w:fldCharType="separate"/>
      </w:r>
      <w:r w:rsidR="00F70D7D">
        <w:t>Figure 4</w:t>
      </w:r>
      <w:r w:rsidR="003E7ACF" w:rsidRPr="00AD7DDC">
        <w:fldChar w:fldCharType="end"/>
      </w:r>
      <w:r w:rsidR="003E7ACF">
        <w:t>).</w:t>
      </w:r>
    </w:p>
    <w:p w14:paraId="5CC9507E" w14:textId="6A2078F0" w:rsidR="00AC366F" w:rsidRPr="00DA0641" w:rsidRDefault="00AC366F" w:rsidP="00582993">
      <w:pPr>
        <w:rPr>
          <w:sz w:val="24"/>
          <w:szCs w:val="24"/>
          <w:lang w:eastAsia="en-GB"/>
        </w:rPr>
      </w:pPr>
    </w:p>
    <w:p w14:paraId="3221E072" w14:textId="58B045A3" w:rsidR="00AC366F" w:rsidRPr="00DA0641" w:rsidRDefault="00AC366F" w:rsidP="00582993">
      <w:pPr>
        <w:rPr>
          <w:sz w:val="24"/>
          <w:szCs w:val="24"/>
          <w:lang w:eastAsia="en-GB"/>
        </w:rPr>
      </w:pPr>
    </w:p>
    <w:p w14:paraId="58AC33C1" w14:textId="71F5F738" w:rsidR="00AC366F" w:rsidRPr="00DA0641" w:rsidRDefault="00AC366F" w:rsidP="00582993">
      <w:pPr>
        <w:rPr>
          <w:sz w:val="24"/>
          <w:szCs w:val="24"/>
          <w:lang w:eastAsia="en-GB"/>
        </w:rPr>
      </w:pPr>
    </w:p>
    <w:p w14:paraId="614A51BF" w14:textId="60EE002D" w:rsidR="00AC366F" w:rsidRPr="00DA0641" w:rsidRDefault="00AC366F" w:rsidP="00582993">
      <w:pPr>
        <w:rPr>
          <w:sz w:val="24"/>
          <w:szCs w:val="24"/>
          <w:lang w:eastAsia="en-GB"/>
        </w:rPr>
      </w:pPr>
    </w:p>
    <w:p w14:paraId="7FEE644D" w14:textId="45F521FF" w:rsidR="00AC366F" w:rsidRPr="00DA0641" w:rsidRDefault="00AC366F" w:rsidP="00582993">
      <w:pPr>
        <w:rPr>
          <w:sz w:val="24"/>
          <w:szCs w:val="24"/>
          <w:lang w:eastAsia="en-GB"/>
        </w:rPr>
      </w:pPr>
    </w:p>
    <w:p w14:paraId="778AE896" w14:textId="02AE88C1" w:rsidR="00AC366F" w:rsidRPr="00DA0641" w:rsidRDefault="00AC366F" w:rsidP="008A59C8">
      <w:pPr>
        <w:rPr>
          <w:sz w:val="24"/>
        </w:rPr>
      </w:pPr>
    </w:p>
    <w:p w14:paraId="2709C432" w14:textId="25BD9B0F" w:rsidR="00AC366F" w:rsidRPr="00DA0641" w:rsidRDefault="00FE7F7E" w:rsidP="008A59C8">
      <w:pPr>
        <w:rPr>
          <w:sz w:val="24"/>
        </w:rPr>
      </w:pPr>
      <w:r w:rsidRPr="00DA0641">
        <w:rPr>
          <w:noProof/>
          <w:lang w:eastAsia="en-GB"/>
        </w:rPr>
        <mc:AlternateContent>
          <mc:Choice Requires="wps">
            <w:drawing>
              <wp:anchor distT="0" distB="0" distL="114300" distR="114300" simplePos="0" relativeHeight="251642368" behindDoc="0" locked="0" layoutInCell="1" allowOverlap="1" wp14:anchorId="4F583C07" wp14:editId="1A080F9F">
                <wp:simplePos x="0" y="0"/>
                <wp:positionH relativeFrom="column">
                  <wp:posOffset>-94615</wp:posOffset>
                </wp:positionH>
                <wp:positionV relativeFrom="paragraph">
                  <wp:posOffset>324485</wp:posOffset>
                </wp:positionV>
                <wp:extent cx="5324475" cy="635"/>
                <wp:effectExtent l="0" t="0" r="9525" b="0"/>
                <wp:wrapNone/>
                <wp:docPr id="326" name="Text Box 326"/>
                <wp:cNvGraphicFramePr/>
                <a:graphic xmlns:a="http://schemas.openxmlformats.org/drawingml/2006/main">
                  <a:graphicData uri="http://schemas.microsoft.com/office/word/2010/wordprocessingShape">
                    <wps:wsp>
                      <wps:cNvSpPr txBox="1"/>
                      <wps:spPr>
                        <a:xfrm>
                          <a:off x="0" y="0"/>
                          <a:ext cx="5324475" cy="635"/>
                        </a:xfrm>
                        <a:prstGeom prst="rect">
                          <a:avLst/>
                        </a:prstGeom>
                        <a:solidFill>
                          <a:prstClr val="white"/>
                        </a:solidFill>
                        <a:ln>
                          <a:noFill/>
                        </a:ln>
                        <a:effectLst/>
                      </wps:spPr>
                      <wps:txbx>
                        <w:txbxContent>
                          <w:p w14:paraId="39A363E3" w14:textId="5C8A66C1" w:rsidR="003D2193" w:rsidRPr="006B3A50" w:rsidRDefault="003D2193" w:rsidP="00B11115">
                            <w:pPr>
                              <w:pStyle w:val="Caption"/>
                              <w:jc w:val="center"/>
                              <w:rPr>
                                <w:noProof/>
                                <w:sz w:val="24"/>
                                <w:szCs w:val="24"/>
                              </w:rPr>
                            </w:pPr>
                            <w:bookmarkStart w:id="165" w:name="_Ref43205765"/>
                            <w:bookmarkStart w:id="166" w:name="_Toc49290541"/>
                            <w:bookmarkStart w:id="167" w:name="_Toc73916394"/>
                            <w:r>
                              <w:t xml:space="preserve">Figure </w:t>
                            </w:r>
                            <w:r>
                              <w:fldChar w:fldCharType="begin"/>
                            </w:r>
                            <w:r>
                              <w:instrText xml:space="preserve"> SEQ Figure \* ARABIC </w:instrText>
                            </w:r>
                            <w:r>
                              <w:fldChar w:fldCharType="separate"/>
                            </w:r>
                            <w:r w:rsidR="00F70D7D">
                              <w:rPr>
                                <w:noProof/>
                              </w:rPr>
                              <w:t>4</w:t>
                            </w:r>
                            <w:r>
                              <w:fldChar w:fldCharType="end"/>
                            </w:r>
                            <w:bookmarkEnd w:id="165"/>
                            <w:r>
                              <w:t>- How 'plan', 'position' and 'perspective' are laid out in this study</w:t>
                            </w:r>
                            <w:bookmarkEnd w:id="166"/>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83C07" id="Text Box 326" o:spid="_x0000_s1220" type="#_x0000_t202" style="position:absolute;left:0;text-align:left;margin-left:-7.45pt;margin-top:25.55pt;width:419.25pt;height:.0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" stroked="f">
                <v:textbox style="mso-fit-shape-to-text:t" inset="0,0,0,0">
                  <w:txbxContent>
                    <w:p w14:paraId="39A363E3" w14:textId="5C8A66C1" w:rsidR="003D2193" w:rsidRPr="006B3A50" w:rsidRDefault="003D2193" w:rsidP="00B11115">
                      <w:pPr>
                        <w:pStyle w:val="Caption"/>
                        <w:jc w:val="center"/>
                        <w:rPr>
                          <w:noProof/>
                          <w:sz w:val="24"/>
                          <w:szCs w:val="24"/>
                        </w:rPr>
                      </w:pPr>
                      <w:bookmarkStart w:id="168" w:name="_Ref43205765"/>
                      <w:bookmarkStart w:id="169" w:name="_Toc49290541"/>
                      <w:bookmarkStart w:id="170" w:name="_Toc73916394"/>
                      <w:r>
                        <w:t xml:space="preserve">Figure </w:t>
                      </w:r>
                      <w:r>
                        <w:fldChar w:fldCharType="begin"/>
                      </w:r>
                      <w:r>
                        <w:instrText xml:space="preserve"> SEQ Figure \* ARABIC </w:instrText>
                      </w:r>
                      <w:r>
                        <w:fldChar w:fldCharType="separate"/>
                      </w:r>
                      <w:r w:rsidR="00F70D7D">
                        <w:rPr>
                          <w:noProof/>
                        </w:rPr>
                        <w:t>4</w:t>
                      </w:r>
                      <w:r>
                        <w:fldChar w:fldCharType="end"/>
                      </w:r>
                      <w:bookmarkEnd w:id="168"/>
                      <w:r>
                        <w:t>- How 'plan', 'position' and 'perspective' are laid out in this study</w:t>
                      </w:r>
                      <w:bookmarkEnd w:id="169"/>
                      <w:bookmarkEnd w:id="170"/>
                    </w:p>
                  </w:txbxContent>
                </v:textbox>
              </v:shape>
            </w:pict>
          </mc:Fallback>
        </mc:AlternateContent>
      </w:r>
    </w:p>
    <w:p w14:paraId="265C7AE9" w14:textId="40F8D985" w:rsidR="003E7ACF" w:rsidRDefault="003E7ACF" w:rsidP="008A59C8">
      <w:pPr>
        <w:rPr>
          <w:sz w:val="24"/>
        </w:rPr>
      </w:pPr>
    </w:p>
    <w:p w14:paraId="0B8CFA52" w14:textId="062004B0" w:rsidR="008A59C8" w:rsidRPr="00FE7F7E" w:rsidRDefault="008A59C8" w:rsidP="00582993">
      <w:r w:rsidRPr="00CB4F08">
        <w:t xml:space="preserve">The sectors were selected according to the availability of digital </w:t>
      </w:r>
      <w:r w:rsidR="00A9700D" w:rsidRPr="00CB4F08">
        <w:t>assets</w:t>
      </w:r>
      <w:r w:rsidRPr="00CB4F08">
        <w:t xml:space="preserve">, digital </w:t>
      </w:r>
      <w:r w:rsidR="000935E3" w:rsidRPr="00CB4F08">
        <w:t>usage,</w:t>
      </w:r>
      <w:r w:rsidRPr="00CB4F08">
        <w:t xml:space="preserve"> and digital workforce (Whyte, 2012) </w:t>
      </w:r>
      <w:r w:rsidR="009644FE">
        <w:t>related</w:t>
      </w:r>
      <w:r w:rsidR="009644FE" w:rsidRPr="00CB4F08">
        <w:t xml:space="preserve"> </w:t>
      </w:r>
      <w:r w:rsidRPr="00CB4F08">
        <w:t xml:space="preserve">to the use of </w:t>
      </w:r>
      <w:r w:rsidR="00120F23">
        <w:t xml:space="preserve">the </w:t>
      </w:r>
      <w:r w:rsidR="00593822" w:rsidRPr="00CB4F08">
        <w:t>technologies</w:t>
      </w:r>
      <w:r w:rsidRPr="00CB4F08">
        <w:t xml:space="preserve">. The digital assets refer to the investments of firms in hardware/ software/ data/ IT services, </w:t>
      </w:r>
      <w:r w:rsidR="009644FE">
        <w:t xml:space="preserve">and </w:t>
      </w:r>
      <w:r w:rsidRPr="00CB4F08">
        <w:t>investments in physical assets while digital usage refers to the extent to which firms interactively engage digitally with</w:t>
      </w:r>
      <w:r w:rsidRPr="008C6952">
        <w:t xml:space="preserve"> customers and suppliers via digital design, digital product development, digital construction/operation/facility management, digital marketing and digital payments</w:t>
      </w:r>
      <w:r w:rsidR="00725DD8" w:rsidRPr="008C6952">
        <w:t xml:space="preserve"> (Whyte, </w:t>
      </w:r>
      <w:bookmarkStart w:id="171" w:name="_Hlk48083480"/>
      <w:r w:rsidR="00725DD8" w:rsidRPr="008C6952">
        <w:t>2012)</w:t>
      </w:r>
      <w:r w:rsidRPr="008C6952">
        <w:t xml:space="preserve">. Lastly, the sectors were chosen </w:t>
      </w:r>
      <w:r w:rsidR="00B11115" w:rsidRPr="008C6952">
        <w:t>based on</w:t>
      </w:r>
      <w:r w:rsidRPr="008C6952">
        <w:t xml:space="preserve"> the workforce associated with digital technologies</w:t>
      </w:r>
      <w:r w:rsidRPr="00DA0641">
        <w:t>.</w:t>
      </w:r>
      <w:r w:rsidR="0038261B">
        <w:t xml:space="preserve"> The following sections explain the state-of-the-art in the use of BIM, BDA and IOT remarking </w:t>
      </w:r>
      <w:r w:rsidR="00C40322">
        <w:t>the achievement of</w:t>
      </w:r>
      <w:r w:rsidR="009644FE">
        <w:t xml:space="preserve"> the</w:t>
      </w:r>
      <w:r w:rsidR="00C40322">
        <w:t xml:space="preserve"> first objective.</w:t>
      </w:r>
    </w:p>
    <w:p w14:paraId="012BC352" w14:textId="39E9F45F" w:rsidR="00B11115" w:rsidRPr="00B11115" w:rsidRDefault="00330E0F" w:rsidP="00CD5077">
      <w:pPr>
        <w:pStyle w:val="Heading3"/>
        <w:rPr>
          <w:lang w:eastAsia="en-GB"/>
        </w:rPr>
      </w:pPr>
      <w:bookmarkStart w:id="172" w:name="_Toc52293310"/>
      <w:bookmarkStart w:id="173" w:name="_Toc54024095"/>
      <w:bookmarkStart w:id="174" w:name="_Toc73917378"/>
      <w:r w:rsidRPr="00DA0641">
        <w:rPr>
          <w:lang w:eastAsia="en-GB"/>
        </w:rPr>
        <w:t>State-of-the-art in the use of Building Information Modelling</w:t>
      </w:r>
      <w:bookmarkEnd w:id="172"/>
      <w:bookmarkEnd w:id="173"/>
      <w:bookmarkEnd w:id="174"/>
    </w:p>
    <w:p w14:paraId="442056A0" w14:textId="2A3808CF" w:rsidR="00D55420" w:rsidRPr="00DA0641" w:rsidRDefault="00D55420" w:rsidP="00B11115">
      <w:r w:rsidRPr="00DA0641">
        <w:fldChar w:fldCharType="begin" w:fldLock="1"/>
      </w:r>
      <w:r w:rsidR="009D7E0E">
        <w:instrText>ADDIN CSL_CITATION {"citationItems":[{"id":"ITEM-1","itemData":{"DOI":"2007029306","ISBN":"9780470185285","author":[{"dropping-particle":"","family":"Eastman","given":"Chuck","non-dropping-particle":"","parse-names":false,"suffix":""},{"dropping-particle":"","family":"Liston","given":"Kathleen","non-dropping-particle":"","parse-names":false,"suffix":""},{"dropping-particle":"","family":"Sacks","given":"Rafael","non-dropping-particle":"","parse-names":false,"suffix":""},{"dropping-particle":"","family":"Liston","given":"Kathleen","non-dropping-particle":"","parse-names":false,"suffix":""}],"id":"ITEM-1","issued":{"date-parts":[["2008"]]},"number-of-pages":"20-21; 65-84; 93-135","title":"BIM Handbook Paul Teicholz Rafael Sacks","type":"book"},"uris":["http://www.mendeley.com/documents/?uuid=f53c1841-7e88-4e36-8bb3-8b28e0ecd3fd"]}],"mendeley":{"formattedCitation":"(Eastman &lt;i&gt;et al.&lt;/i&gt;, 2008)","manualFormatting":"Eastman et al. (2008)","plainTextFormattedCitation":"(Eastman et al., 2008)","previouslyFormattedCitation":"(Eastman &lt;i&gt;et al.&lt;/i&gt;, 2008)"},"properties":{"noteIndex":0},"schema":"https://github.com/citation-style-language/schema/raw/master/csl-citation.json"}</w:instrText>
      </w:r>
      <w:r w:rsidRPr="00DA0641">
        <w:fldChar w:fldCharType="separate"/>
      </w:r>
      <w:r w:rsidRPr="00DA0641">
        <w:rPr>
          <w:noProof/>
        </w:rPr>
        <w:t xml:space="preserve">Eastman </w:t>
      </w:r>
      <w:r w:rsidRPr="00DA0641">
        <w:rPr>
          <w:i/>
          <w:noProof/>
        </w:rPr>
        <w:t>et al.</w:t>
      </w:r>
      <w:r w:rsidRPr="00DA0641">
        <w:rPr>
          <w:noProof/>
        </w:rPr>
        <w:t xml:space="preserve"> (2008)</w:t>
      </w:r>
      <w:r w:rsidRPr="00DA0641">
        <w:fldChar w:fldCharType="end"/>
      </w:r>
      <w:r w:rsidRPr="00DA0641">
        <w:t xml:space="preserve"> define Building Information Modelling (BIM) as ‘a verb or adjective phrase to describe tools, processes, and technologies that are facilitated by digital, machine-readable, documentation about a building, </w:t>
      </w:r>
      <w:r w:rsidR="00875EDD">
        <w:t>its</w:t>
      </w:r>
      <w:r w:rsidRPr="00DA0641">
        <w:t xml:space="preserve"> performance, </w:t>
      </w:r>
      <w:r w:rsidR="00875EDD">
        <w:t>its</w:t>
      </w:r>
      <w:r w:rsidRPr="00DA0641">
        <w:t xml:space="preserve"> planning, </w:t>
      </w:r>
      <w:r w:rsidR="00875EDD">
        <w:t>its</w:t>
      </w:r>
      <w:r w:rsidRPr="00DA0641">
        <w:t xml:space="preserve"> construction, and later </w:t>
      </w:r>
      <w:r w:rsidR="00875EDD">
        <w:t>its</w:t>
      </w:r>
      <w:r w:rsidRPr="00DA0641">
        <w:t xml:space="preserve"> operation. Thus, a ‘building information model’ is the adoption of such tools, processes</w:t>
      </w:r>
      <w:r w:rsidR="00120F23">
        <w:t>,</w:t>
      </w:r>
      <w:r w:rsidRPr="00DA0641">
        <w:t xml:space="preserve"> and </w:t>
      </w:r>
      <w:r w:rsidRPr="00DA0641">
        <w:lastRenderedPageBreak/>
        <w:t>technologies which enable a building to be represented in a digital, computable</w:t>
      </w:r>
      <w:r w:rsidR="00120F23">
        <w:t>,</w:t>
      </w:r>
      <w:r w:rsidRPr="00DA0641">
        <w:t xml:space="preserve"> and intelligent 3D form, where all relevant information required to be realised can be captured, stored,</w:t>
      </w:r>
      <w:r w:rsidR="00875EDD">
        <w:t xml:space="preserve"> and</w:t>
      </w:r>
      <w:r w:rsidRPr="00DA0641">
        <w:t xml:space="preserve"> managed for </w:t>
      </w:r>
      <w:r w:rsidR="00875EDD">
        <w:t>its</w:t>
      </w:r>
      <w:r w:rsidRPr="00DA0641">
        <w:t xml:space="preserve"> exploitation. </w:t>
      </w:r>
    </w:p>
    <w:p w14:paraId="742AF4E5" w14:textId="283DD22F" w:rsidR="00725DD8" w:rsidRPr="00DA0641" w:rsidRDefault="00725DD8" w:rsidP="00B11115">
      <w:r w:rsidRPr="00DA0641">
        <w:t xml:space="preserve">The architecture, </w:t>
      </w:r>
      <w:r w:rsidR="002C4D91" w:rsidRPr="00DA0641">
        <w:t>engineering,</w:t>
      </w:r>
      <w:r w:rsidRPr="00DA0641">
        <w:t xml:space="preserve"> and construction (AEC) sector </w:t>
      </w:r>
      <w:r w:rsidR="00120F23">
        <w:t>are</w:t>
      </w:r>
      <w:r w:rsidRPr="00DA0641">
        <w:t xml:space="preserve"> leading in the implementation and exploitation of Building Information Modelling (BIM). According to </w:t>
      </w:r>
      <w:r w:rsidR="00120F23">
        <w:t xml:space="preserve">the </w:t>
      </w:r>
      <w:r w:rsidRPr="00DA0641">
        <w:t xml:space="preserve">National BIM survey, in 2019, 62% of AEC practices </w:t>
      </w:r>
      <w:r w:rsidR="00875EDD">
        <w:t>were</w:t>
      </w:r>
      <w:r w:rsidRPr="00DA0641">
        <w:t xml:space="preserve"> using BIM on some of their projects. Further, the literature confirms that the future usage will continue to be dominated by the AEC sector because  the nature of BIM shows more focus on </w:t>
      </w:r>
      <w:r w:rsidR="00120F23">
        <w:t xml:space="preserve">the </w:t>
      </w:r>
      <w:r w:rsidRPr="00DA0641">
        <w:t xml:space="preserve">built environment </w:t>
      </w:r>
      <w:r w:rsidRPr="00DA0641">
        <w:fldChar w:fldCharType="begin" w:fldLock="1"/>
      </w:r>
      <w:r w:rsidR="00DA0707">
        <w:instrText>ADDIN CSL_CITATION {"citationItems":[{"id":"ITEM-1","itemData":{"author":[{"dropping-particle":"","family":"Parker","given":"Richard","non-dropping-particle":"","parse-names":false,"suffix":""}],"container-title":"Modern Building Services","id":"ITEM-1","issued":{"date-parts":[["2017"]]},"title":"AEC sector dominates BIM use in world survey","type":"webpage"},"uris":["http://www.mendeley.com/documents/?uuid=9e07ec35-6363-4de1-adf6-20204ec64691"]},{"id":"ITEM-2","itemData":{"abstract":"Building Information Modelling (BIM) is one of the most significant technological advances in the building design and construction industry to date. Implementation of BIM has increased significantly over the past decade; and it enables the different stakeholders of a construction project to collaborate better throughout its lifecycle, and improves the opportunities to share data and decrease consumption. However, the implementation of BIM lags far behind its potential due to the existence of various barriers. This paper aims at identifying, classifying, and prioritising these barriers to BIM implementation through a survey. The research findings are expected to assist major stakeholders in the construction industry to promote BIM implementation.","author":[{"dropping-particle":"","family":"Liu","given":"Shijing","non-dropping-particle":"","parse-names":false,"suffix":""},{"dropping-particle":"","family":"Xie","given":"Benzheng","non-dropping-particle":"","parse-names":false,"suffix":""},{"dropping-particle":"","family":"Tivendal","given":"Linda","non-dropping-particle":"","parse-names":false,"suffix":""},{"dropping-particle":"","family":"Liu","given":"Chunlu","non-dropping-particle":"","parse-names":false,"suffix":""}],"container-title":"International Journal of Marketing Studies","id":"ITEM-2","issue":"6","issued":{"date-parts":[["2015"]]},"page":"162","title":"Critical Barriers to BIM Implementation in the AEC Industry","type":"article-journal","volume":"7"},"uris":["http://www.mendeley.com/documents/?uuid=5fb7c4c0-6b79-4e98-8a5f-641ba1c9cabb"]},{"id":"ITEM-3","itemData":{"author":[{"dropping-particle":"","family":"Davies","given":"R","non-dropping-particle":"","parse-names":false,"suffix":""},{"dropping-particle":"","family":"Harty","given":"C","non-dropping-particle":"","parse-names":false,"suffix":""}],"container-title":"28th Annual ARCOM Conference","editor":[{"dropping-particle":"","family":"Smith","given":"S.D.","non-dropping-particle":"","parse-names":false,"suffix":""}],"id":"ITEM-3","issued":{"date-parts":[["2012"]]},"page":"31-39","publisher":"Association of Researchers in Construction Management","publisher-place":"Edinburgh, UK","title":"Control, surveillance and the ‘dark side’ of BIM","type":"paper-conference"},"uris":["http://www.mendeley.com/documents/?uuid=463f0ad6-0c5c-47e8-abfb-652e813b688b"]}],"mendeley":{"formattedCitation":"(Davies and Harty, 2012; Liu &lt;i&gt;et al.&lt;/i&gt;, 2015a; Parker, 2017)","plainTextFormattedCitation":"(Davies and Harty, 2012; Liu et al., 2015a; Parker, 2017)","previouslyFormattedCitation":"(Davies and Harty, 2012; Liu &lt;i&gt;et al.&lt;/i&gt;, 2015a; Parker, 2017)"},"properties":{"noteIndex":0},"schema":"https://github.com/citation-style-language/schema/raw/master/csl-citation.json"}</w:instrText>
      </w:r>
      <w:r w:rsidRPr="00DA0641">
        <w:fldChar w:fldCharType="separate"/>
      </w:r>
      <w:r w:rsidR="009D7E0E" w:rsidRPr="009D7E0E">
        <w:rPr>
          <w:noProof/>
        </w:rPr>
        <w:t xml:space="preserve">(Davies and Harty, 2012; Liu </w:t>
      </w:r>
      <w:r w:rsidR="009D7E0E" w:rsidRPr="009D7E0E">
        <w:rPr>
          <w:i/>
          <w:noProof/>
        </w:rPr>
        <w:t>et al.</w:t>
      </w:r>
      <w:r w:rsidR="009D7E0E" w:rsidRPr="009D7E0E">
        <w:rPr>
          <w:noProof/>
        </w:rPr>
        <w:t>, 2015a; Parker, 2017)</w:t>
      </w:r>
      <w:r w:rsidRPr="00DA0641">
        <w:fldChar w:fldCharType="end"/>
      </w:r>
      <w:r w:rsidRPr="00DA0641">
        <w:t xml:space="preserve">. BIM has </w:t>
      </w:r>
      <w:r w:rsidR="00062A48">
        <w:t xml:space="preserve">a </w:t>
      </w:r>
      <w:r w:rsidRPr="00DA0641">
        <w:t xml:space="preserve">fairly </w:t>
      </w:r>
      <w:r w:rsidR="00875EDD">
        <w:t>wide range</w:t>
      </w:r>
      <w:r w:rsidRPr="00DA0641">
        <w:t xml:space="preserve"> of applications in </w:t>
      </w:r>
      <w:r w:rsidR="00062A48">
        <w:t xml:space="preserve">the </w:t>
      </w:r>
      <w:r w:rsidRPr="00DA0641">
        <w:t xml:space="preserve">manufacturing sector </w:t>
      </w:r>
      <w:r w:rsidR="00062A48">
        <w:t>to increase</w:t>
      </w:r>
      <w:r w:rsidRPr="00DA0641">
        <w:t xml:space="preserve"> the visibility of those products to potential customers </w:t>
      </w:r>
      <w:r w:rsidRPr="00DA0641">
        <w:fldChar w:fldCharType="begin" w:fldLock="1"/>
      </w:r>
      <w:r w:rsidRPr="00DA0641">
        <w:instrText>ADDIN CSL_CITATION {"citationItems":[{"id":"ITEM-1","itemData":{"DOI":"10.1016/j.autcon.2013.10.023","ISBN":"0926-5805","ISSN":"09265805","abstract":"While BIM processes are established for new buildings, the majority of existing buildings is not maintained, refurbished or deconstructed with BIM yet. Promising benefits of efficient resource management motivate research to overcome uncertainties of building condition and deficient documentation prevalent in existing buildings. Due to rapid developments in BIM research, involved stakeholders demand a state-of-the-art overview of BIM implementation and research in existing buildings. This paper presents a review of over 180 recent publications on the topic. Results show scarce BIM implementation in existing buildings yet, due to challenges of (1) high modeling/conversion effort from captured building data into semantic BIM objects, (2) updating of information in BIM and (3) handling of uncertain data, objects and relations in BIM occurring in existing buildings. Despite fast developments and spreading standards, challenging research opportunities arise from process automation and BIM adaption to existing buildings' requirements. © 2013 Elsevier B.V.","author":[{"dropping-particle":"","family":"Volk","given":"Rebekka","non-dropping-particle":"","parse-names":false,"suffix":""},{"dropping-particle":"","family":"Stengel","given":"Julian","non-dropping-particle":"","parse-names":false,"suffix":""},{"dropping-particle":"","family":"Schultmann","given":"Frank","non-dropping-particle":"","parse-names":false,"suffix":""}],"container-title":"Automation in Construction","id":"ITEM-1","issued":{"date-parts":[["2014"]]},"page":"109-127","title":"Building Information Modeling (BIM) for existing buildings - Literature review and future needs","type":"article","volume":"38"},"uris":["http://www.mendeley.com/documents/?uuid=1d0f36a2-005c-4f3f-b57e-418e6fa7ff50"]}],"mendeley":{"formattedCitation":"(Volk &lt;i&gt;et al.&lt;/i&gt;, 2014)","plainTextFormattedCitation":"(Volk et al., 2014)","previouslyFormattedCitation":"(Volk &lt;i&gt;et al.&lt;/i&gt;, 2014)"},"properties":{"noteIndex":0},"schema":"https://github.com/citation-style-language/schema/raw/master/csl-citation.json"}</w:instrText>
      </w:r>
      <w:r w:rsidRPr="00DA0641">
        <w:fldChar w:fldCharType="separate"/>
      </w:r>
      <w:r w:rsidRPr="00DA0641">
        <w:rPr>
          <w:noProof/>
        </w:rPr>
        <w:t xml:space="preserve">(Volk </w:t>
      </w:r>
      <w:r w:rsidRPr="00DA0641">
        <w:rPr>
          <w:i/>
          <w:noProof/>
        </w:rPr>
        <w:t>et al.</w:t>
      </w:r>
      <w:r w:rsidRPr="00DA0641">
        <w:rPr>
          <w:noProof/>
        </w:rPr>
        <w:t>, 2014)</w:t>
      </w:r>
      <w:r w:rsidRPr="00DA0641">
        <w:fldChar w:fldCharType="end"/>
      </w:r>
      <w:r w:rsidR="00875EDD">
        <w:t>,</w:t>
      </w:r>
      <w:r w:rsidRPr="00DA0641">
        <w:t xml:space="preserve"> </w:t>
      </w:r>
      <w:r w:rsidR="00875EDD">
        <w:t>but</w:t>
      </w:r>
      <w:r w:rsidRPr="00DA0641">
        <w:t xml:space="preserve">, among these manufacturing companies, </w:t>
      </w:r>
      <w:r w:rsidR="00062A48">
        <w:t xml:space="preserve">the </w:t>
      </w:r>
      <w:r w:rsidRPr="00DA0641">
        <w:t xml:space="preserve">majority </w:t>
      </w:r>
      <w:r w:rsidR="00062A48">
        <w:t>are</w:t>
      </w:r>
      <w:r w:rsidRPr="00DA0641">
        <w:t xml:space="preserve"> manufacturers and suppliers of construction products. The minority</w:t>
      </w:r>
      <w:r w:rsidR="00875EDD">
        <w:t>,</w:t>
      </w:r>
      <w:r w:rsidRPr="00DA0641">
        <w:t xml:space="preserve"> that </w:t>
      </w:r>
      <w:r w:rsidR="00062A48">
        <w:t>is</w:t>
      </w:r>
      <w:r w:rsidRPr="00DA0641">
        <w:t xml:space="preserve"> from completely different sectors (i.</w:t>
      </w:r>
      <w:r w:rsidRPr="008C6952">
        <w:t xml:space="preserve">e. shipbuilding, </w:t>
      </w:r>
      <w:r w:rsidR="00FE7F7E" w:rsidRPr="008C6952">
        <w:t>tools,</w:t>
      </w:r>
      <w:r w:rsidRPr="008C6952">
        <w:t xml:space="preserve"> and equipment manufacturing)</w:t>
      </w:r>
      <w:r w:rsidR="00875EDD">
        <w:t>,</w:t>
      </w:r>
      <w:r w:rsidRPr="008C6952">
        <w:t xml:space="preserve"> compared to the usage extent in construction is inconsiderable. Therefore, for the implementation and exploitation of BIM, no sector other than </w:t>
      </w:r>
      <w:r w:rsidRPr="008C6952">
        <w:rPr>
          <w:i/>
        </w:rPr>
        <w:t>construction</w:t>
      </w:r>
      <w:r w:rsidRPr="008C6952">
        <w:t xml:space="preserve"> is</w:t>
      </w:r>
      <w:r w:rsidRPr="00DA0641">
        <w:t xml:space="preserve"> considered.</w:t>
      </w:r>
    </w:p>
    <w:p w14:paraId="2F01DC72" w14:textId="049C391B" w:rsidR="00D55420" w:rsidRPr="00DA0641" w:rsidRDefault="00DF2B14" w:rsidP="00B11115">
      <w:r w:rsidRPr="00DA0641">
        <w:t>Even though the construction sector has long be</w:t>
      </w:r>
      <w:r w:rsidR="00062A48">
        <w:t>en</w:t>
      </w:r>
      <w:r w:rsidRPr="00DA0641">
        <w:t xml:space="preserve"> known for its lack of innovation and digitalisation, the advances in digital technology have created opportunities for increased productivity and efficiencies in construction, </w:t>
      </w:r>
      <w:r w:rsidR="00875EDD" w:rsidRPr="00DA0641">
        <w:t>operatio</w:t>
      </w:r>
      <w:r w:rsidR="00875EDD">
        <w:t>ns</w:t>
      </w:r>
      <w:r w:rsidR="00062A48">
        <w:t>,</w:t>
      </w:r>
      <w:r w:rsidRPr="00DA0641">
        <w:t xml:space="preserve"> and </w:t>
      </w:r>
      <w:r w:rsidR="00875EDD">
        <w:t xml:space="preserve">the </w:t>
      </w:r>
      <w:r w:rsidRPr="00DA0641">
        <w:t xml:space="preserve">maintenance of facilities </w:t>
      </w:r>
      <w:r w:rsidRPr="00DA0641">
        <w:fldChar w:fldCharType="begin" w:fldLock="1"/>
      </w:r>
      <w:r w:rsidRPr="00DA0641">
        <w:instrText>ADDIN CSL_CITATION {"citationItems":[{"id":"ITEM-1","itemData":{"author":[{"dropping-particle":"","family":"Infrastructure and Projects Authority","given":"","non-dropping-particle":"","parse-names":false,"suffix":""}],"id":"ITEM-1","issue":"March","issued":{"date-parts":[["2016"]]},"title":"UK Government Construction Strategy 2016-20","type":"report"},"uris":["http://www.mendeley.com/documents/?uuid=35b2984c-e920-4fdf-8ce6-9a6c54e1ad57"]}],"mendeley":{"formattedCitation":"(Infrastructure and Projects Authority, 2016)","plainTextFormattedCitation":"(Infrastructure and Projects Authority, 2016)","previouslyFormattedCitation":"(Infrastructure and Projects Authority, 2016)"},"properties":{"noteIndex":0},"schema":"https://github.com/citation-style-language/schema/raw/master/csl-citation.json"}</w:instrText>
      </w:r>
      <w:r w:rsidRPr="00DA0641">
        <w:fldChar w:fldCharType="separate"/>
      </w:r>
      <w:r w:rsidRPr="00DA0641">
        <w:rPr>
          <w:noProof/>
        </w:rPr>
        <w:t>(Infrastructure and Projects Authority, 2016)</w:t>
      </w:r>
      <w:r w:rsidRPr="00DA0641">
        <w:fldChar w:fldCharType="end"/>
      </w:r>
      <w:r w:rsidRPr="00DA0641">
        <w:t>. According to Digital Built Britain</w:t>
      </w:r>
      <w:r w:rsidR="00062A48">
        <w:t>'s</w:t>
      </w:r>
      <w:r w:rsidRPr="00DA0641">
        <w:t xml:space="preserve"> agenda, </w:t>
      </w:r>
      <w:r w:rsidR="00875EDD">
        <w:t xml:space="preserve">the </w:t>
      </w:r>
      <w:r w:rsidRPr="00DA0641">
        <w:t xml:space="preserve">UK Government has been promoting the </w:t>
      </w:r>
      <w:r w:rsidR="006309D9" w:rsidRPr="00DA0641">
        <w:t>adoption</w:t>
      </w:r>
      <w:r w:rsidRPr="00DA0641">
        <w:t xml:space="preserve"> of Building Information Modelling (BIM) as a </w:t>
      </w:r>
      <w:r w:rsidR="00062A48">
        <w:t>method of</w:t>
      </w:r>
      <w:r w:rsidRPr="00DA0641">
        <w:t xml:space="preserve"> facilitating collaboration and improving delivery efficiency and project quality especially in </w:t>
      </w:r>
      <w:r w:rsidR="00062A48">
        <w:t xml:space="preserve">the </w:t>
      </w:r>
      <w:r w:rsidRPr="00DA0641">
        <w:t xml:space="preserve">construction sector </w:t>
      </w:r>
      <w:r w:rsidRPr="00DA0641">
        <w:fldChar w:fldCharType="begin" w:fldLock="1"/>
      </w:r>
      <w:r w:rsidRPr="00DA0641">
        <w:instrText>ADDIN CSL_CITATION {"citationItems":[{"id":"ITEM-1","itemData":{"DOI":"10.1016/j.advengsoft.2015.08.009","ISSN":"18735339","abstract":"Building Information Modelling (BIM) is now a global digital technology which is widely believed to have the potential to revolutionise the construction industry. This has been mainly a result of worldwide government initiatives promoting BIM uptake to improve efficiency and quality in delivering construction projects. This push has been accompanied by the release of a tremendous amount of BIM software systems which are now available in the market. Although this can be seen as a positive development, one cannot ignore how it has overwhelmed many professionals who cannot easily distinguish between the uses of these software systems. Previous studies about different BIM systems have generally been limited in scope focusing predominantly on operational issues. This study aims to conduct a comprehensive and critical appraisal of a wide range of BIM software systems currently being used in managing construction project information. To achieve this, five main methods are adopted. These include a systematic review of the literature, a structured questionnaire survey, action learning, focus group discussions and email surveys. It has to be noted that, although it is impossible to examine the totality of BIM systems, the study adopts a holistic approach looking at most of the major BIM system categories and 122 application examples which are common in the architecture, engineering and construction (AEC) industry.","author":[{"dropping-particle":"","family":"Abanda","given":"F. H.","non-dropping-particle":"","parse-names":false,"suffix":""},{"dropping-particle":"","family":"Vidalakis","given":"C.","non-dropping-particle":"","parse-names":false,"suffix":""},{"dropping-particle":"","family":"Oti","given":"A. H.","non-dropping-particle":"","parse-names":false,"suffix":""},{"dropping-particle":"","family":"Tah","given":"J. H.M.","non-dropping-particle":"","parse-names":false,"suffix":""}],"container-title":"Advances in Engineering Software","id":"ITEM-1","issued":{"date-parts":[["2015"]]},"title":"A critical analysis of Building Information Modelling systems used in construction projects","type":"article-journal"},"uris":["http://www.mendeley.com/documents/?uuid=4494ad6f-091a-4ca1-a3c5-35e51e2ec084"]}],"mendeley":{"formattedCitation":"(Abanda &lt;i&gt;et al.&lt;/i&gt;, 2015)","plainTextFormattedCitation":"(Abanda et al., 2015)","previouslyFormattedCitation":"(Abanda &lt;i&gt;et al.&lt;/i&gt;, 2015)"},"properties":{"noteIndex":0},"schema":"https://github.com/citation-style-language/schema/raw/master/csl-citation.json"}</w:instrText>
      </w:r>
      <w:r w:rsidRPr="00DA0641">
        <w:fldChar w:fldCharType="separate"/>
      </w:r>
      <w:r w:rsidRPr="00DA0641">
        <w:rPr>
          <w:noProof/>
        </w:rPr>
        <w:t xml:space="preserve">(Abanda </w:t>
      </w:r>
      <w:r w:rsidRPr="00DA0641">
        <w:rPr>
          <w:i/>
          <w:noProof/>
        </w:rPr>
        <w:t>et al.</w:t>
      </w:r>
      <w:r w:rsidRPr="00DA0641">
        <w:rPr>
          <w:noProof/>
        </w:rPr>
        <w:t>, 2015)</w:t>
      </w:r>
      <w:r w:rsidRPr="00DA0641">
        <w:fldChar w:fldCharType="end"/>
      </w:r>
      <w:r w:rsidRPr="00DA0641">
        <w:t>.  In May 2011, the Government Construction Strategy published by the UK government</w:t>
      </w:r>
      <w:r w:rsidR="00875EDD">
        <w:t xml:space="preserve"> states</w:t>
      </w:r>
      <w:r w:rsidRPr="00DA0641">
        <w:t xml:space="preserve"> that “Government will require fully collaborative 3D BIM (with all project and asset information, documentation and data being electronic) as a minimum by 2016” </w:t>
      </w:r>
      <w:r w:rsidRPr="00DA0641">
        <w:fldChar w:fldCharType="begin" w:fldLock="1"/>
      </w:r>
      <w:r w:rsidRPr="00DA0641">
        <w:instrText>ADDIN CSL_CITATION {"citationItems":[{"id":"ITEM-1","itemData":{"DOI":"Vol 19","ISBN":"9781424465811","abstract":"The Governments Plan for Growth, published alongside Budget 2011, highlighted the critical importance of an efficient construction industry to the UK economy. The construction sector is a major part of the UK economy. It represents some 7% of GDP or £110bn per annum of expenditure - some 40% of this being in the public sector, with central Government being the industrys biggest customer. There is widespread acknowledgement across Government and within industry backed by recent studies that the UK does not get full value from public sector construction; and that it has failed to exploit the potential for public procurement of construction and infrastructure projects to drive growth. This strategy changes that. It calls for a profound change in the relationship between public authorities and the construction industry to ensure the Government consistently gets a good deal and the country gets the social and economic infrastructure it needs for the long-term. There is a detailed programme of measures Government will take that will reduce costs by up to 20% by the end of this parliament. To help industry work with us on this we will publish from autumn 2011 a rolling two year forward programme of infrastructure and construction projects on a quarterly basis where public funding has been agreed. This strategy means that the public sector will become a better client - more informed and better co-ordinated when its requirements are specified, designed and procured. The strategy also challenges industry business models and practices. It will replace adversarial cultures with collaborative ones; and will demand cost reduction and innovation within the supply chain to maintain market position rather than innovation that is focussed on the bidding process - with a view to establishing a bargaining position for the future.","author":[{"dropping-particle":"","family":"Cabinet Office","given":"Hmso","non-dropping-particle":"","parse-names":false,"suffix":""}],"container-title":"Construction","id":"ITEM-1","issue":"May","issued":{"date-parts":[["2011"]]},"number-of-pages":"43","title":"Government Construction Strategy","type":"report","volume":"96"},"uris":["http://www.mendeley.com/documents/?uuid=1ff48174-1e8f-4a41-86d5-d32bff3d1d31"]}],"mendeley":{"formattedCitation":"(Cabinet Office, 2011)","plainTextFormattedCitation":"(Cabinet Office, 2011)","previouslyFormattedCitation":"(Cabinet Office, 2011)"},"properties":{"noteIndex":0},"schema":"https://github.com/citation-style-language/schema/raw/master/csl-citation.json"}</w:instrText>
      </w:r>
      <w:r w:rsidRPr="00DA0641">
        <w:fldChar w:fldCharType="separate"/>
      </w:r>
      <w:r w:rsidRPr="00DA0641">
        <w:rPr>
          <w:noProof/>
        </w:rPr>
        <w:t>(Cabinet Office, 2011)</w:t>
      </w:r>
      <w:r w:rsidRPr="00DA0641">
        <w:fldChar w:fldCharType="end"/>
      </w:r>
      <w:r w:rsidRPr="00DA0641">
        <w:t xml:space="preserve">. With the proclamation of this mandate, the adoption of BIM processes in UK public sector projects showed an overall increase.  </w:t>
      </w:r>
    </w:p>
    <w:bookmarkEnd w:id="171"/>
    <w:p w14:paraId="59756EFB" w14:textId="3C507893" w:rsidR="006309D9" w:rsidRPr="00DA0641" w:rsidRDefault="006309D9" w:rsidP="00B11115">
      <w:r w:rsidRPr="00DA0641">
        <w:t>A</w:t>
      </w:r>
      <w:r w:rsidR="00DF2B14" w:rsidRPr="00DA0641">
        <w:t xml:space="preserve">lthough BIM </w:t>
      </w:r>
      <w:r w:rsidR="00D43547" w:rsidRPr="00DA0641">
        <w:t>a</w:t>
      </w:r>
      <w:r w:rsidR="00DF2B14" w:rsidRPr="00DA0641">
        <w:t>wareness and BIM adoption ha</w:t>
      </w:r>
      <w:r w:rsidR="00062A48">
        <w:t>ve</w:t>
      </w:r>
      <w:r w:rsidR="00DF2B14" w:rsidRPr="00DA0641">
        <w:t xml:space="preserve"> increased compared to </w:t>
      </w:r>
      <w:r w:rsidR="004C7FF0" w:rsidRPr="00DA0641">
        <w:t>previous</w:t>
      </w:r>
      <w:r w:rsidR="00DF2B14" w:rsidRPr="00DA0641">
        <w:t xml:space="preserve"> years, the attitude among employees about BIM </w:t>
      </w:r>
      <w:r w:rsidR="004C7FF0" w:rsidRPr="00DA0641">
        <w:t>implementation</w:t>
      </w:r>
      <w:r w:rsidR="00DF2B14" w:rsidRPr="00DA0641">
        <w:t xml:space="preserve"> do</w:t>
      </w:r>
      <w:r w:rsidR="00062A48">
        <w:t>es</w:t>
      </w:r>
      <w:r w:rsidR="00DF2B14" w:rsidRPr="00DA0641">
        <w:t xml:space="preserve"> not show a considerable change</w:t>
      </w:r>
      <w:r w:rsidR="00414DF8">
        <w:t xml:space="preserve"> </w:t>
      </w:r>
      <w:r w:rsidRPr="00DA0641">
        <w:t>(UK BIM survey 2019)</w:t>
      </w:r>
      <w:r w:rsidR="00DF2B14" w:rsidRPr="00DA0641">
        <w:t xml:space="preserve">. </w:t>
      </w:r>
      <w:r w:rsidR="001C0DEB">
        <w:t xml:space="preserve">The </w:t>
      </w:r>
      <w:r w:rsidR="004C7FF0" w:rsidRPr="00DA0641">
        <w:t>benefits</w:t>
      </w:r>
      <w:r w:rsidR="00DF2B14" w:rsidRPr="00DA0641">
        <w:t xml:space="preserve"> of </w:t>
      </w:r>
      <w:r w:rsidR="00D43547" w:rsidRPr="00DA0641">
        <w:t>B</w:t>
      </w:r>
      <w:r w:rsidRPr="00DA0641">
        <w:t xml:space="preserve">IM have </w:t>
      </w:r>
      <w:r w:rsidR="00DF2B14" w:rsidRPr="00DA0641">
        <w:t>not be</w:t>
      </w:r>
      <w:r w:rsidR="00062A48">
        <w:t>en</w:t>
      </w:r>
      <w:r w:rsidR="00DF2B14" w:rsidRPr="00DA0641">
        <w:t xml:space="preserve"> </w:t>
      </w:r>
      <w:r w:rsidR="00D43547" w:rsidRPr="00DA0641">
        <w:t xml:space="preserve">able </w:t>
      </w:r>
      <w:r w:rsidR="001C0DEB">
        <w:t xml:space="preserve">fully </w:t>
      </w:r>
      <w:r w:rsidR="001C0DEB" w:rsidRPr="00DA0641">
        <w:t>captur</w:t>
      </w:r>
      <w:r w:rsidR="001C0DEB">
        <w:t xml:space="preserve">ed. </w:t>
      </w:r>
      <w:r w:rsidR="001C0DEB" w:rsidRPr="00DA0641">
        <w:t xml:space="preserve"> </w:t>
      </w:r>
      <w:r w:rsidR="00DF2B14" w:rsidRPr="00DA0641">
        <w:t xml:space="preserve"> Among the results </w:t>
      </w:r>
      <w:r w:rsidR="001C0DEB">
        <w:t xml:space="preserve">given by </w:t>
      </w:r>
      <w:r w:rsidR="00DF2B14" w:rsidRPr="00DA0641">
        <w:t xml:space="preserve">BIM </w:t>
      </w:r>
      <w:r w:rsidR="001C0DEB">
        <w:t>regarding</w:t>
      </w:r>
      <w:r w:rsidR="00DF2B14" w:rsidRPr="00DA0641">
        <w:t xml:space="preserve"> completed projects,</w:t>
      </w:r>
      <w:r w:rsidR="001C0DEB">
        <w:t xml:space="preserve"> a number showed</w:t>
      </w:r>
      <w:r w:rsidR="00DF2B14" w:rsidRPr="00DA0641">
        <w:t xml:space="preserve"> increased  profitability</w:t>
      </w:r>
      <w:r w:rsidR="001C0DEB">
        <w:t>, and some</w:t>
      </w:r>
      <w:r w:rsidR="00DF2B14" w:rsidRPr="00DA0641">
        <w:t xml:space="preserve"> resulted in operation and maintenance savings which </w:t>
      </w:r>
      <w:r w:rsidR="001C0DEB">
        <w:t>had</w:t>
      </w:r>
      <w:r w:rsidR="00DF2B14" w:rsidRPr="00DA0641">
        <w:t xml:space="preserve"> doubled </w:t>
      </w:r>
      <w:r w:rsidR="001C0DEB">
        <w:t>since the previous</w:t>
      </w:r>
      <w:r w:rsidR="00DF2B14" w:rsidRPr="00DA0641">
        <w:t xml:space="preserve"> year</w:t>
      </w:r>
      <w:r w:rsidRPr="00DA0641">
        <w:t xml:space="preserve"> </w:t>
      </w:r>
      <w:r w:rsidRPr="00DA0641">
        <w:fldChar w:fldCharType="begin" w:fldLock="1"/>
      </w:r>
      <w:r w:rsidRPr="00DA0641">
        <w:instrText>ADDIN CSL_CITATION {"citationItems":[{"id":"ITEM-1","itemData":{"DOI":"10.1108/09699981211277531","ISSN":"09699988","abstract":"Purpose - Building information modelling (BIM) implementation is a major change management task, involving diversity of risk areas. The identification of the challenges and barriers is therefore an imperative precondition of this change process. This paper aims to diagnose UK's construction industry to develop a clear understanding about BIM adoption and to form an imperative step of consolidating collective movements towards wider BIM implementation and to provide strategies and recommendations for the UK construction industry for BIM implementation. Design/methodology/approach - Through comprehensive literature review, the paper initially establishes BIM maturity concept, which paves the way for the analysis via qualitative and quantitative methods: interviews are carried out with high profile organisations in Finland to gauge the best practice before combining the results with the analysis of survey questionnaire amongst the major contractors in the UK. Findings - The results are established in the form of the initial phase of a sound BIM implementation guidance at strategic and operational levels. The findings suggest three structured patterns to systematically tackle technology, process and people issues in BIM implementation. These are organisational culture, education and training, and information management. The outcome is expressed as a roadmap for the implementation of BIM in the UK entailing issues that require consideration for organisations to progress on the BIM maturity ladder. Practical implications - It paves a solid foundation for organisations to make informed decisions in BIM adaptation within the overall organisation structure. Originality/value - This research consolidates collective movements towards wider implementation of BIM in the UK and forms a base for developing a sound BIM strategy and guidance. ? Emerald Group Publishing Limited.","author":[{"dropping-particle":"","family":"Khosrowshahi","given":"Farzad","non-dropping-particle":"","parse-names":false,"suffix":""},{"dropping-particle":"","family":"Arayici","given":"Yusuf","non-dropping-particle":"","parse-names":false,"suffix":""}],"container-title":"Engineering, Construction and Architectural Management","id":"ITEM-1","issued":{"date-parts":[["2012"]]},"title":"Roadmap for implementation of BIM in the UK construction industry","type":"article"},"uris":["http://www.mendeley.com/documents/?uuid=1e1bdad6-5f85-42b0-8113-e679dcd14745"]}],"mendeley":{"formattedCitation":"(Khosrowshahi and Arayici, 2012b)","plainTextFormattedCitation":"(Khosrowshahi and Arayici, 2012b)","previouslyFormattedCitation":"(Khosrowshahi and Arayici, 2012b)"},"properties":{"noteIndex":0},"schema":"https://github.com/citation-style-language/schema/raw/master/csl-citation.json"}</w:instrText>
      </w:r>
      <w:r w:rsidRPr="00DA0641">
        <w:fldChar w:fldCharType="separate"/>
      </w:r>
      <w:r w:rsidRPr="00DA0641">
        <w:rPr>
          <w:noProof/>
        </w:rPr>
        <w:t>(Khosrowshahi and Arayici, 2012b)</w:t>
      </w:r>
      <w:r w:rsidRPr="00DA0641">
        <w:fldChar w:fldCharType="end"/>
      </w:r>
      <w:r w:rsidR="00DF2B14" w:rsidRPr="00DA0641">
        <w:t xml:space="preserve">. Furthermore, large firms </w:t>
      </w:r>
      <w:r w:rsidR="001C0DEB">
        <w:t>showed</w:t>
      </w:r>
      <w:r w:rsidR="00DF2B14" w:rsidRPr="00DA0641">
        <w:t xml:space="preserve"> high confiden</w:t>
      </w:r>
      <w:r w:rsidR="00062A48">
        <w:t>ce</w:t>
      </w:r>
      <w:r w:rsidR="00DF2B14" w:rsidRPr="00DA0641">
        <w:t xml:space="preserve"> </w:t>
      </w:r>
      <w:r w:rsidR="004C7FF0" w:rsidRPr="00DA0641">
        <w:t>levels in</w:t>
      </w:r>
      <w:r w:rsidR="00DF2B14" w:rsidRPr="00DA0641">
        <w:t xml:space="preserve"> their skills and knowledge compared to </w:t>
      </w:r>
      <w:r w:rsidR="001C0DEB">
        <w:t>me</w:t>
      </w:r>
      <w:r w:rsidR="001C0DEB" w:rsidRPr="00DA0641">
        <w:t xml:space="preserve">dium </w:t>
      </w:r>
      <w:r w:rsidR="00DF2B14" w:rsidRPr="00DA0641">
        <w:t xml:space="preserve">and </w:t>
      </w:r>
      <w:r w:rsidR="001C0DEB">
        <w:t>small</w:t>
      </w:r>
      <w:r w:rsidR="00DF2B14" w:rsidRPr="00DA0641">
        <w:t xml:space="preserve"> firms. A link has also been discovered between confidence in BIM adoption and seeing </w:t>
      </w:r>
      <w:r w:rsidR="001C0DEB">
        <w:t xml:space="preserve">the </w:t>
      </w:r>
      <w:r w:rsidR="00DF2B14" w:rsidRPr="00DA0641">
        <w:t xml:space="preserve">benefits of it </w:t>
      </w:r>
      <w:r w:rsidR="00DF2B14" w:rsidRPr="00DA0641">
        <w:fldChar w:fldCharType="begin" w:fldLock="1"/>
      </w:r>
      <w:r w:rsidR="00DF2B14" w:rsidRPr="00DA0641">
        <w:instrText>ADDIN CSL_CITATION {"citationItems":[{"id":"ITEM-1","itemData":{"DOI":"10.1017/CBO9781107415324.004","ISBN":"9788578110796","ISSN":"1098-6596","PMID":"25246403","abstract":"Many had hoped that the launch of the UK Government’s Building Information Modelling (BIM) strategy last year would inform and direct the industry, and set a path towards improved methods of working to deliver the benefits that advocates believe BIM can achieve. Unfortunately, the second NBS National BIM Survey provides a potentially worrying picture of a divided UK construction industry in which real progress has been made but where real areas of inertia remain. The leap in the percentage of those who are both aware of and use BIM is offset by the large portion of the industry that remains unaware. At a time when government is pushing the industry towards this innovative collaborative environment, our research indicates that far from ignoring the drive towards BIM, one in five remain in blissful ignorance of BIM’s existence. The picture is certainly not all bad. Research and anecdotal evidence indicate that some sectors are prepared to invest earlier than others, with constructors (medium- and large-scale) seeing the benefits and investing in the use of BIM. Those across the industry who have adopted BIM in the early stages are using it to strengthen their businesses in a competitive environment. Rather than investing in what might be seen as ‘risky’ new technology, the proponents argue that they are willing to invest not just in technology but in a process that improves certainty and efficiency. The idea that BIM is only for big business is challenged by the growing number of small and medium enterprises (SMEs) that can demonstrate a return on investment. These businesses can be extremely agile. They can use enhanced access to information to extend the range of services offered, as well as producing efficient delivery of these services, thereby providing a welcome boost in difficult economic times. However, there are real concerns regarding the levels of investment required. Those who remain unsure seek to confirm that investment is well researched and well made: they seek evidence that BIM works and represents a good investment. This is the new BIM challenge. And so we come to implementation (‘How do we get started?’) and return on investment (‘How do we ensure that when we invest, we get a return and do not buy into a dead-end technology?’). The answer is simple: the software and data providers have to make it easy to use and share information across tools and services. Expect to see much more activity and advice in both of these areas during 2012. …","author":[{"dropping-particle":"","family":"NBS","given":"","non-dropping-particle":"","parse-names":false,"suffix":""}],"container-title":"National BIM Report 2019 The definitive industry update","id":"ITEM-1","issued":{"date-parts":[["2019"]]},"title":"National BIM Report 2019","type":"article-journal"},"uris":["http://www.mendeley.com/documents/?uuid=ef4dcd3f-9204-474e-9e6d-6cbad9d70d36"]}],"mendeley":{"formattedCitation":"(NBS, 2019)","plainTextFormattedCitation":"(NBS, 2019)","previouslyFormattedCitation":"(NBS, 2019)"},"properties":{"noteIndex":0},"schema":"https://github.com/citation-style-language/schema/raw/master/csl-citation.json"}</w:instrText>
      </w:r>
      <w:r w:rsidR="00DF2B14" w:rsidRPr="00DA0641">
        <w:fldChar w:fldCharType="separate"/>
      </w:r>
      <w:r w:rsidR="00DF2B14" w:rsidRPr="00DA0641">
        <w:rPr>
          <w:noProof/>
        </w:rPr>
        <w:t>(NBS, 2019)</w:t>
      </w:r>
      <w:r w:rsidR="00DF2B14" w:rsidRPr="00DA0641">
        <w:fldChar w:fldCharType="end"/>
      </w:r>
      <w:r w:rsidR="001C0DEB">
        <w:t>.</w:t>
      </w:r>
      <w:r w:rsidR="00DF2B14" w:rsidRPr="00DA0641">
        <w:t xml:space="preserve"> </w:t>
      </w:r>
      <w:r w:rsidR="001C0DEB">
        <w:t>with</w:t>
      </w:r>
      <w:r w:rsidR="00DF2B14" w:rsidRPr="00DA0641">
        <w:t xml:space="preserve"> those confident in their knowledge of BIM more likely </w:t>
      </w:r>
      <w:r w:rsidR="001C0DEB">
        <w:t xml:space="preserve">to adopt it </w:t>
      </w:r>
      <w:r w:rsidR="00DF2B14" w:rsidRPr="00DA0641">
        <w:t xml:space="preserve"> </w:t>
      </w:r>
      <w:r w:rsidR="001C0DEB">
        <w:t>and</w:t>
      </w:r>
      <w:r w:rsidR="00DF2B14" w:rsidRPr="00DA0641">
        <w:t xml:space="preserve"> see its benefits.</w:t>
      </w:r>
      <w:r w:rsidRPr="00DA0641">
        <w:t xml:space="preserve"> </w:t>
      </w:r>
      <w:r w:rsidR="00DF2B14" w:rsidRPr="00DA0641">
        <w:t xml:space="preserve">This understanding has triggered the </w:t>
      </w:r>
      <w:r w:rsidR="00DF2B14" w:rsidRPr="00DA0641">
        <w:lastRenderedPageBreak/>
        <w:t xml:space="preserve">industry to exploit </w:t>
      </w:r>
      <w:r w:rsidRPr="00DA0641">
        <w:t xml:space="preserve">BIM as a strategic tool. This has also been acknowledged by academic literature highlighting the promising new directions of research that explore the synthesis of data from data capture, </w:t>
      </w:r>
      <w:r w:rsidR="00DA68E2" w:rsidRPr="00DA0641">
        <w:t>modelling</w:t>
      </w:r>
      <w:r w:rsidRPr="00DA0641">
        <w:t>, GIS,</w:t>
      </w:r>
      <w:r w:rsidR="001C0DEB">
        <w:t xml:space="preserve"> and the</w:t>
      </w:r>
      <w:r w:rsidRPr="00DA0641">
        <w:t xml:space="preserve"> internet of things</w:t>
      </w:r>
      <w:r w:rsidR="00D55420" w:rsidRPr="00DA0641">
        <w:t xml:space="preserve"> and that examine data over </w:t>
      </w:r>
      <w:r w:rsidR="00062A48">
        <w:t xml:space="preserve">the </w:t>
      </w:r>
      <w:r w:rsidR="00D55420" w:rsidRPr="00DA0641">
        <w:t xml:space="preserve">futuristic </w:t>
      </w:r>
      <w:r w:rsidRPr="00DA0641">
        <w:t xml:space="preserve">life-cycle of buildings and infrastructure assets </w:t>
      </w:r>
      <w:r w:rsidRPr="00DA0641">
        <w:fldChar w:fldCharType="begin" w:fldLock="1"/>
      </w:r>
      <w:r w:rsidRPr="00DA0641">
        <w:instrText>ADDIN CSL_CITATION {"citationItems":[{"id":"ITEM-1","itemData":{"abstract":"This working paper provides an annotated bibliography of studies on Building Information Modelling (BIM), which were published in English in the first six months of 2012. It discusses the areas of focus in this international research and how the work relates to and informs changes in policy and practice. The paper is written in the context of the UK BIM task group’s ambition to implement BIM in public procurement by 2016. The aim is not to provide a comprehensive review, but rather starting points for discussion about the related research challenges, contributions to practice, and future research opportunities.","author":[{"dropping-particle":"","family":"Whyte","given":"Jennifer","non-dropping-particle":"","parse-names":false,"suffix":""}],"container-title":"Design Innovation Research Centre working paper","id":"ITEM-1","issued":{"date-parts":[["2012"]]},"title":"Building Information Modelling in 2012 : Research Challenges , Contributions , Opportunities","type":"article-journal"},"uris":["http://www.mendeley.com/documents/?uuid=55c6519d-bd7f-4262-94db-890ee1beda2f","http://www.mendeley.com/documents/?uuid=f4b55d19-c3bc-44f8-ac37-eed78a14e353"]}],"mendeley":{"formattedCitation":"(Whyte, 2012)","plainTextFormattedCitation":"(Whyte, 2012)","previouslyFormattedCitation":"(Whyte, 2012)"},"properties":{"noteIndex":0},"schema":"https://github.com/citation-style-language/schema/raw/master/csl-citation.json"}</w:instrText>
      </w:r>
      <w:r w:rsidRPr="00DA0641">
        <w:fldChar w:fldCharType="separate"/>
      </w:r>
      <w:r w:rsidRPr="00DA0641">
        <w:rPr>
          <w:noProof/>
        </w:rPr>
        <w:t>(Whyte, 2012)</w:t>
      </w:r>
      <w:r w:rsidRPr="00DA0641">
        <w:fldChar w:fldCharType="end"/>
      </w:r>
      <w:r w:rsidRPr="00DA0641">
        <w:t xml:space="preserve">. </w:t>
      </w:r>
    </w:p>
    <w:p w14:paraId="0F176884" w14:textId="75E76482" w:rsidR="00DF2B14" w:rsidRPr="00DA0641" w:rsidRDefault="00A01196" w:rsidP="00414DF8">
      <w:pPr>
        <w:rPr>
          <w:b/>
        </w:rPr>
      </w:pPr>
      <w:r w:rsidRPr="004C7FF0">
        <w:t xml:space="preserve">There </w:t>
      </w:r>
      <w:r w:rsidR="004A4293">
        <w:t>is</w:t>
      </w:r>
      <w:r w:rsidRPr="004C7FF0">
        <w:t xml:space="preserve"> growing and evolving research </w:t>
      </w:r>
      <w:r w:rsidR="00333975" w:rsidRPr="004C7FF0">
        <w:t xml:space="preserve">around the use of BIM as a strategic tool in the </w:t>
      </w:r>
      <w:r w:rsidR="00973D38" w:rsidRPr="004C7FF0">
        <w:t xml:space="preserve">AEC </w:t>
      </w:r>
      <w:r w:rsidRPr="004C7FF0">
        <w:t>literature across the international research community</w:t>
      </w:r>
      <w:r w:rsidR="00725DD8" w:rsidRPr="004C7FF0">
        <w:t xml:space="preserve"> as the number of firms using BIM as a strategic tool and appreciating the value it brings to their work is growing</w:t>
      </w:r>
      <w:r w:rsidR="00414DF8">
        <w:t xml:space="preserve"> </w:t>
      </w:r>
      <w:r w:rsidR="00414DF8" w:rsidRPr="00DA0641">
        <w:fldChar w:fldCharType="begin" w:fldLock="1"/>
      </w:r>
      <w:r w:rsidR="00B6394E">
        <w:instrText>ADDIN CSL_CITATION {"citationItems":[{"id":"ITEM-1","itemData":{"DOI":"10.1016/j.autcon.2008.10.003","ISBN":"0926-5805","ISSN":"09265805","abstract":"Building Information Modelling (BIM) is an expansive knowledge domain within the Architecture, Engineering, Construction and Operations (AECO) industry. To allow a systematic investigation of BIM's divergent fields, its knowledge components must be defined and expanding boundaries delineated. This paper explores some of the publicly available international guidelines and introduces the BIM Framework, a research and delivery foundation for industry stakeholders. This is a 'scene-setting' paper identifying many conceptual parts (fields, stages, steps and lenses), providing examples of their application and listing some of the Framework's deliverables. This paper also identifies and deploys visual knowledge models and a specialised ontology to represent domain concepts and their relations. ?? 2008 Elsevier B.V. All rights reserved.","author":[{"dropping-particle":"","family":"Succar","given":"Bilal","non-dropping-particle":"","parse-names":false,"suffix":""}],"container-title":"Automation in Construction","id":"ITEM-1","issue":"3","issued":{"date-parts":[["2009"]]},"page":"357-375","publisher":"Elsevier B.V.","title":"Building information modelling framework: A research and delivery foundation for industry stakeholders","type":"article-journal","volume":"18"},"uris":["http://www.mendeley.com/documents/?uuid=5840bc52-ad7c-49a9-a0a8-a09563ca4ec9"]}],"mendeley":{"formattedCitation":"(Succar, 2009)","manualFormatting":"(Succar, 2009,","plainTextFormattedCitation":"(Succar, 2009)","previouslyFormattedCitation":"(Succar, 2009)"},"properties":{"noteIndex":0},"schema":"https://github.com/citation-style-language/schema/raw/master/csl-citation.json"}</w:instrText>
      </w:r>
      <w:r w:rsidR="00414DF8" w:rsidRPr="00DA0641">
        <w:fldChar w:fldCharType="separate"/>
      </w:r>
      <w:r w:rsidR="00414DF8" w:rsidRPr="00DA0641">
        <w:rPr>
          <w:noProof/>
        </w:rPr>
        <w:t>(Succar, 2009</w:t>
      </w:r>
      <w:r w:rsidR="00414DF8">
        <w:rPr>
          <w:noProof/>
        </w:rPr>
        <w:t>,</w:t>
      </w:r>
      <w:r w:rsidR="00414DF8" w:rsidRPr="00DA0641">
        <w:fldChar w:fldCharType="end"/>
      </w:r>
      <w:r w:rsidR="00414DF8" w:rsidRPr="00414DF8">
        <w:t xml:space="preserve"> </w:t>
      </w:r>
      <w:r w:rsidR="00414DF8" w:rsidRPr="00DA0641">
        <w:fldChar w:fldCharType="begin" w:fldLock="1"/>
      </w:r>
      <w:r w:rsidR="00B6394E">
        <w:instrText>ADDIN CSL_CITATION {"citationItems":[{"id":"ITEM-1","itemData":{"DOI":"10.1080/09613218.2017.1293940","ISSN":"14664321","abstract":"© 2017 Informa UK Limited, trading as Taylor  &amp;  Francis Group. The need for technological and administrative innovation is a recurrent theme in the UK construction-reform agenda, but generic improvement recipes are beginning to give way to a more focused prescription: building information modelling (BIM). The current strategy is to mandate the use of BIM for government projects as a way of integrating the design, construction and operation of publicly procured buildings. This aspiration represents a partial turn away from a focus on managerialist agendas towards a belief in the power of digital practices to achieve the aspiration of integrated working, collaboration and innovation, a trend that is being reflected globally in relation to both national and firm-level policy interventions. This paper subjects this so-called ‘BIM revolution’ to critical scrutiny. By drawing on theories of the digital divide, a critical discourse is developed around the ways in which political reform agendas centred on BIM might not stimulate innovation on a wider scale, but could act to disenfranchise small firms that are unable (or unwilling) to engage with them. This critical analysis presents important new research questions around the technocratic optimism that pervades the current reform discourse, the trajectory of industry development that it creates and the policy process itself.","author":[{"dropping-particle":"","family":"Dainty","given":"Andrew","non-dropping-particle":"","parse-names":false,"suffix":""},{"dropping-particle":"","family":"Leiringer","given":"Roine","non-dropping-particle":"","parse-names":false,"suffix":""},{"dropping-particle":"","family":"Fernie","given":"Scott","non-dropping-particle":"","parse-names":false,"suffix":""},{"dropping-particle":"","family":"Harty","given":"Chris","non-dropping-particle":"","parse-names":false,"suffix":""}],"container-title":"Building Research and Information","id":"ITEM-1","issued":{"date-parts":[["2017"]]},"title":"BIM and the small construction firm: a critical perspective","type":"article-journal"},"uris":["http://www.mendeley.com/documents/?uuid=d0388d8f-9284-4f26-a1b2-56f6d8f5b671"]}],"mendeley":{"formattedCitation":"(Dainty &lt;i&gt;et al.&lt;/i&gt;, 2017)","manualFormatting":"Dainty et al., 2017, Arayici et al., 2011)","plainTextFormattedCitation":"(Dainty et al., 2017)","previouslyFormattedCitation":"(Dainty &lt;i&gt;et al.&lt;/i&gt;, 2017)"},"properties":{"noteIndex":0},"schema":"https://github.com/citation-style-language/schema/raw/master/csl-citation.json"}</w:instrText>
      </w:r>
      <w:r w:rsidR="00414DF8" w:rsidRPr="00DA0641">
        <w:fldChar w:fldCharType="separate"/>
      </w:r>
      <w:r w:rsidR="00414DF8" w:rsidRPr="009D7E0E">
        <w:rPr>
          <w:noProof/>
        </w:rPr>
        <w:t xml:space="preserve">Dainty </w:t>
      </w:r>
      <w:r w:rsidR="00414DF8" w:rsidRPr="009D7E0E">
        <w:rPr>
          <w:i/>
          <w:noProof/>
        </w:rPr>
        <w:t>et al.</w:t>
      </w:r>
      <w:r w:rsidR="00414DF8" w:rsidRPr="009D7E0E">
        <w:rPr>
          <w:noProof/>
        </w:rPr>
        <w:t>, 2017</w:t>
      </w:r>
      <w:r w:rsidR="00414DF8">
        <w:rPr>
          <w:noProof/>
        </w:rPr>
        <w:t xml:space="preserve">, </w:t>
      </w:r>
      <w:r w:rsidR="00414DF8" w:rsidRPr="00DA0641">
        <w:rPr>
          <w:noProof/>
        </w:rPr>
        <w:fldChar w:fldCharType="begin" w:fldLock="1"/>
      </w:r>
      <w:r w:rsidR="00414DF8">
        <w:rPr>
          <w:noProof/>
        </w:rPr>
        <w:instrText>ADDIN CSL_CITATION {"citationItems":[{"id":"ITEM-1","itemData":{"DOI":"10.1108/02630801111118377","ISSN":"17586844","abstract":"Severe issues about data acquisition and management arise during the design creation and development due to complexity, uncertainty and ambiguity. BIM (Building Information Modelling) is a tool for a team based lean design approach towards improved architectural practice across the supply chain. However, moving from a CAD (Computer Aided Design) approach to BIM (Building Information Modelling) represents a fundamental change for individual disciplines and the construction industry as a whole. Although BIM has been implemented by large practices, it is not widely used by SMEs (Small and Medium Sized Enterprises). Purpose: This paper aims to present a systematic approach for BIM implementation for Architectural SMEs at the organizational level Design/Methodology/Approach: The research is undertaken through a KTP (Knowledge transfer Partnership) project between the University of Salford and John McCall Architects (JMA) a SME based in Liverpool. The overall aim of the KTP is to develop lean design practice through BIM adoption. The BIM implementation approach uses a socio-technical view which does not only consider the implementation of technology but also considers the socio-cultural environment that provides the context for its implementation. The action research oriented qualitative and quantitative research is used for discovery, comparison, and experimentation as it provides ï¿½learning by doingï¿½. Findings: The strategic approach to BIM adoption incorporated people, process and technology equally and led to capacity building through the improvements in process, technological infrastructure and upskilling of JMA staff to attain efficiency gains and competitive advantages. Originality/Value: This paper introduces a systematic approach for BIM adoption based on the action research philosophy and demonstrates a roadmap for BIM adoption at the operational level for SME companies","author":[{"dropping-particle":"","family":"Arayici","given":"Y.","non-dropping-particle":"","parse-names":false,"suffix":""},{"dropping-particle":"","family":"Coates","given":"P.","non-dropping-particle":"","parse-names":false,"suffix":""},{"dropping-particle":"","family":"Koskela","given":"L.","non-dropping-particle":"","parse-names":false,"suffix":""},{"dropping-particle":"","family":"Kagioglou","given":"M.","non-dropping-particle":"","parse-names":false,"suffix":""},{"dropping-particle":"","family":"Usher","given":"C.","non-dropping-particle":"","parse-names":false,"suffix":""},{"dropping-particle":"","family":"O'Reilly","given":"K.","non-dropping-particle":"","parse-names":false,"suffix":""}],"container-title":"Structural Survey","id":"ITEM-1","issued":{"date-parts":[["2011"]]},"title":"BIM adoption and implementation for architectural practices","type":"article-journal"},"uris":["http://www.mendeley.com/documents/?uuid=c99ef012-77d2-4c39-aa2e-493466d42ac2"]}],"mendeley":{"formattedCitation":"(Arayici &lt;i&gt;et al.&lt;/i&gt;, 2011)","manualFormatting":"Arayici et al., 2011)","plainTextFormattedCitation":"(Arayici et al., 2011)","previouslyFormattedCitation":"(Arayici &lt;i&gt;et al.&lt;/i&gt;, 2011)"},"properties":{"noteIndex":0},"schema":"https://github.com/citation-style-language/schema/raw/master/csl-citation.json"}</w:instrText>
      </w:r>
      <w:r w:rsidR="00414DF8" w:rsidRPr="00DA0641">
        <w:rPr>
          <w:noProof/>
        </w:rPr>
        <w:fldChar w:fldCharType="separate"/>
      </w:r>
      <w:r w:rsidR="00414DF8" w:rsidRPr="00DA0641">
        <w:rPr>
          <w:noProof/>
        </w:rPr>
        <w:t xml:space="preserve">Arayici </w:t>
      </w:r>
      <w:r w:rsidR="00414DF8" w:rsidRPr="00DA0641">
        <w:rPr>
          <w:i/>
          <w:noProof/>
        </w:rPr>
        <w:t>et al.</w:t>
      </w:r>
      <w:r w:rsidR="00414DF8">
        <w:rPr>
          <w:i/>
          <w:noProof/>
        </w:rPr>
        <w:t>,</w:t>
      </w:r>
      <w:r w:rsidR="00414DF8" w:rsidRPr="00DA0641">
        <w:rPr>
          <w:noProof/>
        </w:rPr>
        <w:t xml:space="preserve"> 2011)</w:t>
      </w:r>
      <w:r w:rsidR="00414DF8" w:rsidRPr="00DA0641">
        <w:rPr>
          <w:noProof/>
        </w:rPr>
        <w:fldChar w:fldCharType="end"/>
      </w:r>
      <w:r w:rsidR="00414DF8" w:rsidRPr="00DA0641">
        <w:fldChar w:fldCharType="end"/>
      </w:r>
      <w:r w:rsidR="00725DD8" w:rsidRPr="004C7FF0">
        <w:t>.</w:t>
      </w:r>
      <w:r w:rsidRPr="004C7FF0">
        <w:t xml:space="preserve"> The discussions in this literature are focused on five main themes inter alia: BIM Lifecycle and Sustainability, BIM in Design and Construction, BIM Technologies, </w:t>
      </w:r>
      <w:r w:rsidR="001A1D03">
        <w:t>beneficial use of</w:t>
      </w:r>
      <w:r w:rsidRPr="004C7FF0">
        <w:t xml:space="preserve"> BIM, Professions</w:t>
      </w:r>
      <w:r w:rsidR="00062A48">
        <w:t>,</w:t>
      </w:r>
      <w:r w:rsidRPr="004C7FF0">
        <w:t xml:space="preserve"> and BIM </w:t>
      </w:r>
      <w:r w:rsidR="001A1D03">
        <w:t>policies</w:t>
      </w:r>
      <w:r w:rsidR="008C6952">
        <w:t xml:space="preserve"> </w:t>
      </w:r>
      <w:r w:rsidR="008C6952">
        <w:fldChar w:fldCharType="begin" w:fldLock="1"/>
      </w:r>
      <w:r w:rsidR="004141AD">
        <w:instrText>ADDIN CSL_CITATION {"citationItems":[{"id":"ITEM-1","itemData":{"abstract":"This working paper provides an annotated bibliography of studies on Building Information Modelling (BIM), which were published in English in the first six months of 2012. It discusses the areas of focus in this international research and how the work relates to and informs changes in policy and practice. The paper is written in the context of the UK BIM task group’s ambition to implement BIM in public procurement by 2016. The aim is not to provide a comprehensive review, but rather starting points for discussion about the related research challenges, contributions to practice, and future research opportunities.","author":[{"dropping-particle":"","family":"Whyte","given":"Jennifer","non-dropping-particle":"","parse-names":false,"suffix":""}],"container-title":"Design Innovation Research Centre working paper","id":"ITEM-1","issued":{"date-parts":[["2012"]]},"title":"Building Information Modelling in 2012 : Research Challenges , Contributions , Opportunities","type":"article-journal"},"uris":["http://www.mendeley.com/documents/?uuid=f4b55d19-c3bc-44f8-ac37-eed78a14e353"]}],"mendeley":{"formattedCitation":"(Whyte, 2012)","plainTextFormattedCitation":"(Whyte, 2012)","previouslyFormattedCitation":"(Whyte, 2012)"},"properties":{"noteIndex":0},"schema":"https://github.com/citation-style-language/schema/raw/master/csl-citation.json"}</w:instrText>
      </w:r>
      <w:r w:rsidR="008C6952">
        <w:fldChar w:fldCharType="separate"/>
      </w:r>
      <w:r w:rsidR="008C6952" w:rsidRPr="008C6952">
        <w:rPr>
          <w:noProof/>
        </w:rPr>
        <w:t>(Whyte, 2012)</w:t>
      </w:r>
      <w:r w:rsidR="008C6952">
        <w:fldChar w:fldCharType="end"/>
      </w:r>
      <w:r w:rsidRPr="004C7FF0">
        <w:t xml:space="preserve">. These studies reveal strong </w:t>
      </w:r>
      <w:r w:rsidR="00333975" w:rsidRPr="004C7FF0">
        <w:t xml:space="preserve">research interests around BIM, </w:t>
      </w:r>
      <w:r w:rsidRPr="004C7FF0">
        <w:t>the gaps in knowledge</w:t>
      </w:r>
      <w:r w:rsidR="00062A48">
        <w:t>,</w:t>
      </w:r>
      <w:r w:rsidRPr="004C7FF0">
        <w:t xml:space="preserve"> and possible directions for future research. </w:t>
      </w:r>
      <w:r w:rsidR="00973D38" w:rsidRPr="004C7FF0">
        <w:t xml:space="preserve">Among this literature, BIM is highlighted as a ‘strategic tool’ poised to improve its efficiency/effectiveness and enhance collaboration </w:t>
      </w:r>
      <w:r w:rsidR="00E133EE">
        <w:t>at</w:t>
      </w:r>
      <w:r w:rsidR="00973D38" w:rsidRPr="004C7FF0">
        <w:t xml:space="preserve"> the organisation level. </w:t>
      </w:r>
      <w:r w:rsidR="00F0330F" w:rsidRPr="004C7FF0">
        <w:t xml:space="preserve">Although there is a plethora of literature around the strategic use of BIM, </w:t>
      </w:r>
      <w:r w:rsidRPr="004C7FF0">
        <w:t xml:space="preserve">Jennifer Whyte (2012) in her annotated bibliographic working paper emphasises that there is, “a lack of </w:t>
      </w:r>
      <w:r w:rsidR="00F0330F" w:rsidRPr="004C7FF0">
        <w:t xml:space="preserve">empirical </w:t>
      </w:r>
      <w:r w:rsidRPr="004C7FF0">
        <w:t xml:space="preserve">work that examines the use of BIM strategically”. Hence this research addresses this gap in </w:t>
      </w:r>
      <w:r w:rsidR="00F0330F" w:rsidRPr="004C7FF0">
        <w:t xml:space="preserve">empirically </w:t>
      </w:r>
      <w:r w:rsidRPr="004C7FF0">
        <w:t xml:space="preserve">investigating BIM in a strategic </w:t>
      </w:r>
      <w:r w:rsidR="004C7FF0" w:rsidRPr="004C7FF0">
        <w:t xml:space="preserve">perspective. </w:t>
      </w:r>
    </w:p>
    <w:p w14:paraId="031DB013" w14:textId="2E334293" w:rsidR="00330E0F" w:rsidRPr="00DA0641" w:rsidRDefault="00A01196" w:rsidP="00D43124">
      <w:r w:rsidRPr="00DA0641">
        <w:t xml:space="preserve">A significant amount of attention has been paid to the identification of Building Information Modelling (BIM) benefits in both industry and academic spheres </w:t>
      </w:r>
      <w:r w:rsidRPr="00DA0641">
        <w:fldChar w:fldCharType="begin" w:fldLock="1"/>
      </w:r>
      <w:r w:rsidRPr="00DA0641">
        <w:instrText>ADDIN CSL_CITATION {"citationItems":[{"id":"ITEM-1","itemData":{"ISBN":"1800591446","abstract":"The 2012 Business Value of BIM in North America study builds on two previous publications, The Business Value of BIM (2009) and Building Information Modeling (2008), to explore the market growth and penetration of BIM. It examines levels of usage and expertise among adopters; the cost of their types of BIM investments they are making; and the return on investment (ROI) and business benefits that they are getting from using BIM. The study also explores how BIM is changing the way AEC project teams work together to communicate, solve problems and build better projects faster and at less cost.","author":[{"dropping-particle":"","family":"McGraw Hill Construction","given":"","non-dropping-particle":"","parse-names":false,"suffix":""}],"container-title":"SmartMarket Report","id":"ITEM-1","issued":{"date-parts":[["2014"]]},"title":"The business value of BIM for construction in major global markets","type":"book"},"uris":["http://www.mendeley.com/documents/?uuid=077007b3-0e8a-415f-9d2e-1731bc8001a7"]}],"mendeley":{"formattedCitation":"(McGraw Hill Construction, 2014)","plainTextFormattedCitation":"(McGraw Hill Construction, 2014)","previouslyFormattedCitation":"(McGraw Hill Construction, 2014)"},"properties":{"noteIndex":0},"schema":"https://github.com/citation-style-language/schema/raw/master/csl-citation.json"}</w:instrText>
      </w:r>
      <w:r w:rsidRPr="00DA0641">
        <w:fldChar w:fldCharType="separate"/>
      </w:r>
      <w:r w:rsidRPr="00DA0641">
        <w:rPr>
          <w:noProof/>
        </w:rPr>
        <w:t>(McGraw Hill Construction, 2014)</w:t>
      </w:r>
      <w:r w:rsidRPr="00DA0641">
        <w:fldChar w:fldCharType="end"/>
      </w:r>
      <w:r w:rsidRPr="00DA0641">
        <w:t>. Most of these cases have proven that its benefits have influenced an increase in the adoption of BIM</w:t>
      </w:r>
      <w:r w:rsidR="00062A48">
        <w:t>-</w:t>
      </w:r>
      <w:r w:rsidRPr="00DA0641">
        <w:t xml:space="preserve">related processes and workflows </w:t>
      </w:r>
      <w:r w:rsidRPr="00DA0641">
        <w:fldChar w:fldCharType="begin" w:fldLock="1"/>
      </w:r>
      <w:r w:rsidRPr="00DA0641">
        <w:instrText>ADDIN CSL_CITATION {"citationItems":[{"id":"ITEM-1","itemData":{"author":[{"dropping-particle":"","family":"NBS","given":"","non-dropping-particle":"","parse-names":false,"suffix":""}],"id":"ITEM-1","issued":{"date-parts":[["2016"]]},"number-of-pages":"33-36","title":"NBS International BIM Report 2016","type":"report"},"uris":["http://www.mendeley.com/documents/?uuid=ef3f082e-fe21-4f12-aea4-dace79af8bfd"]},{"id":"ITEM-2","itemData":{"DOI":"10.1017/CBO9781107415324.004","ISBN":"9788578110796","ISSN":"1098-6596","PMID":"25246403","abstract":"Many had hoped that the launch of the UK Government’s Building Information Modelling (BIM) strategy last year would inform and direct the industry, and set a path towards improved methods of working to deliver the benefits that advocates believe BIM can achieve. Unfortunately, the second NBS National BIM Survey provides a potentially worrying picture of a divided UK construction industry in which real progress has been made but where real areas of inertia remain. The leap in the percentage of those who are both aware of and use BIM is offset by the large portion of the industry that remains unaware. At a time when government is pushing the industry towards this innovative collaborative environment, our research indicates that far from ignoring the drive towards BIM, one in five remain in blissful ignorance of BIM’s existence. The picture is certainly not all bad. Research and anecdotal evidence indicate that some sectors are prepared to invest earlier than others, with constructors (medium- and large-scale) seeing the benefits and investing in the use of BIM. Those across the industry who have adopted BIM in the early stages are using it to strengthen their businesses in a competitive environment. Rather than investing in what might be seen as ‘risky’ new technology, the proponents argue that they are willing to invest not just in technology but in a process that improves certainty and efficiency. The idea that BIM is only for big business is challenged by the growing number of small and medium enterprises (SMEs) that can demonstrate a return on investment. These businesses can be extremely agile. They can use enhanced access to information to extend the range of services offered, as well as producing efficient delivery of these services, thereby providing a welcome boost in difficult economic times. However, there are real concerns regarding the levels of investment required. Those who remain unsure seek to confirm that investment is well researched and well made: they seek evidence that BIM works and represents a good investment. This is the new BIM challenge. And so we come to implementation (‘How do we get started?’) and return on investment (‘How do we ensure that when we invest, we get a return and do not buy into a dead-end technology?’). The answer is simple: the software and data providers have to make it easy to use and share information across tools and services. Expect to see much more activity and advice in both of these areas during 2012. …","author":[{"dropping-particle":"","family":"NBS","given":"","non-dropping-particle":"","parse-names":false,"suffix":""}],"container-title":"National BIM Report 2019 The definitive industry update","id":"ITEM-2","issued":{"date-parts":[["2019"]]},"title":"National BIM Report 2019","type":"article-journal"},"uris":["http://www.mendeley.com/documents/?uuid=ef4dcd3f-9204-474e-9e6d-6cbad9d70d36"]}],"mendeley":{"formattedCitation":"(NBS, 2016, 2019)","plainTextFormattedCitation":"(NBS, 2016, 2019)","previouslyFormattedCitation":"(NBS, 2016, 2019)"},"properties":{"noteIndex":0},"schema":"https://github.com/citation-style-language/schema/raw/master/csl-citation.json"}</w:instrText>
      </w:r>
      <w:r w:rsidRPr="00DA0641">
        <w:fldChar w:fldCharType="separate"/>
      </w:r>
      <w:r w:rsidRPr="00DA0641">
        <w:rPr>
          <w:noProof/>
        </w:rPr>
        <w:t>(NBS, 2016, 2019)</w:t>
      </w:r>
      <w:r w:rsidRPr="00DA0641">
        <w:fldChar w:fldCharType="end"/>
      </w:r>
      <w:r w:rsidRPr="00DA0641">
        <w:t xml:space="preserve"> </w:t>
      </w:r>
      <w:r w:rsidR="00E133EE">
        <w:t>and</w:t>
      </w:r>
      <w:r w:rsidRPr="00DA0641">
        <w:t xml:space="preserve"> improved organisational competitive advantage </w:t>
      </w:r>
      <w:r w:rsidRPr="00DA0641">
        <w:fldChar w:fldCharType="begin" w:fldLock="1"/>
      </w:r>
      <w:r w:rsidR="00DA0707">
        <w:instrText>ADDIN CSL_CITATION {"citationItems":[{"id":"ITEM-1","itemData":{"DOI":"2007029306","ISBN":"9780470185285","author":[{"dropping-particle":"","family":"Eastman","given":"Chuck","non-dropping-particle":"","parse-names":false,"suffix":""},{"dropping-particle":"","family":"Liston","given":"Kathleen","non-dropping-particle":"","parse-names":false,"suffix":""},{"dropping-particle":"","family":"Sacks","given":"Rafael","non-dropping-particle":"","parse-names":false,"suffix":""},{"dropping-particle":"","family":"Liston","given":"Kathleen","non-dropping-particle":"","parse-names":false,"suffix":""}],"id":"ITEM-1","issued":{"date-parts":[["2008"]]},"number-of-pages":"20-21; 65-84; 93-135","title":"BIM Handbook Paul Teicholz Rafael Sacks","type":"book"},"uris":["http://www.mendeley.com/documents/?uuid=f53c1841-7e88-4e36-8bb3-8b28e0ecd3fd"]},{"id":"ITEM-2","itemData":{"author":[{"dropping-particle":"","family":"Kassim","given":"Y","non-dropping-particle":"","parse-names":false,"suffix":""},{"dropping-particle":"","family":"Underwood","given":"J","non-dropping-particle":"","parse-names":false,"suffix":""},{"dropping-particle":"","family":"Raphael","given":"B","non-dropping-particle":"","parse-names":false,"suffix":""}],"container-title":"Proceeding of the 9th …","id":"ITEM-2","issue":"January","issued":{"date-parts":[["2009"]]},"title":"Modeling IT Business Value for Construction Industry: A Conceptual Approach","type":"paper-conference"},"uris":["http://www.mendeley.com/documents/?uuid=32eb8615-adb1-49bf-87f3-6b227ee1dbec"]},{"id":"ITEM-3","itemData":{"abstract":"The UK construction industry is facing a challenge to improve productivity. It is argued that this challenge can be met though the adoption of Building Information Modeling (BIM) which would improve efficiency by integrating the sequence of processes and activities encompassing all organizations involved in a construction project. Construction projects operate in an environment that is characterized by fragmentation and uncertainty and the companies that make up the construction supply chain possess dynamic capabilities in order to survive in this operating environment. This research study investigated the nature of the environment that subcontractors in the UK construction supply chains operate in, the aims of BIM solutions and the attitudes of subcontractors in the supply chain of a national UK main contractor to BIM solutions. The study focused on determining the supply chains' views on the key opportunities of BIM and the key challenges involved. The study was performed by surveys carried out with practitioners in subcontracting companies in the supply chain of a national UK main contractor.","author":[{"dropping-particle":"","family":"Robson","given":"Abigail","non-dropping-particle":"","parse-names":false,"suffix":""},{"dropping-particle":"","family":"Boyd","given":"David","non-dropping-particle":"","parse-names":false,"suffix":""},{"dropping-particle":"","family":"Thurairajah","given":"Niraj","non-dropping-particle":"","parse-names":false,"suffix":""}],"id":"ITEM-3","issue":"2003","issued":{"date-parts":[["2016"]]},"title":"UK Construction Supply Chain Attitudes to BIM","type":"article-journal","volume":"2016"},"uris":["http://www.mendeley.com/documents/?uuid=3f94cac8-3064-4561-bc56-802a04828b43"]},{"id":"ITEM-4","itemData":{"DOI":"10.1061/(ASCE)ME.1943-5479.0000636","ISSN":"0742597X","abstract":"© 2018 American Society of Civil Engineers. This research reports upon the scale of building information modeling (BIM) implementation maturity, from nonadoption to full-scale deployment, within small-to-medium enterprises (SMEs) operating within the Australian construction industry. The research utilizes a competitive dynamics perspective (CDP) as the theoretical lens and analyses data collected from 135 SMEs using Bayesian belief networks (BBNs) to provide a richer insight into levels of BIM implementation maturity. Findings reveal that there is no meaningful association between BIM implementation maturity within SMEs and their organizational attributes, such as size and level of experience. A paucity of solid evidence to support a reasonable return on investment (ROI) was also identified as a key barrier to using BIM in higher levels of maturity. In practical terms, the study focuses on pertinent issues associated with mandated BIM in Australia from SMEs' perspectives, pointing out potential consequences and challenging the pressure for mandating. The research concludes by outlining industrial implications and providing pragmatic recommendations designed to accelerate the pace that Australian SMEs move across a BIM trajectory from nonadoption to higher levels of maturity.","author":[{"dropping-particle":"","family":"Reza Hosseini","given":"M.","non-dropping-particle":"","parse-names":false,"suffix":""},{"dropping-particle":"","family":"Pärn","given":"E. A.","non-dropping-particle":"","parse-names":false,"suffix":""},{"dropping-particle":"","family":"Edwards","given":"D. J.","non-dropping-particle":"","parse-names":false,"suffix":""},{"dropping-particle":"","family":"Papadonikolaki","given":"Eleni","non-dropping-particle":"","parse-names":false,"suffix":""},{"dropping-particle":"","family":"Oraee","given":"Mehran","non-dropping-particle":"","parse-names":false,"suffix":""}],"container-title":"Journal of Management in Engineering","id":"ITEM-4","issued":{"date-parts":[["2018"]]},"title":"Roadmap to Mature BIM Use in Australian SMEs: Competitive Dynamics Perspective","type":"article-journal"},"uris":["http://www.mendeley.com/documents/?uuid=7778a3fd-9c1c-45d4-b75e-83ea377d2ef3"]}],"mendeley":{"formattedCitation":"(Eastman &lt;i&gt;et al.&lt;/i&gt;, 2008; Kassim &lt;i&gt;et al.&lt;/i&gt;, 2009b; Reza Hosseini &lt;i&gt;et al.&lt;/i&gt;, 2018; Robson &lt;i&gt;et al.&lt;/i&gt;, 2016)","plainTextFormattedCitation":"(Eastman et al., 2008; Kassim et al., 2009b; Reza Hosseini et al., 2018; Robson et al., 2016)","previouslyFormattedCitation":"(Eastman &lt;i&gt;et al.&lt;/i&gt;, 2008; Kassim &lt;i&gt;et al.&lt;/i&gt;, 2009b; Reza Hosseini &lt;i&gt;et al.&lt;/i&gt;, 2018; Robson &lt;i&gt;et al.&lt;/i&gt;, 2016)"},"properties":{"noteIndex":0},"schema":"https://github.com/citation-style-language/schema/raw/master/csl-citation.json"}</w:instrText>
      </w:r>
      <w:r w:rsidRPr="00DA0641">
        <w:fldChar w:fldCharType="separate"/>
      </w:r>
      <w:r w:rsidR="009D7E0E" w:rsidRPr="009D7E0E">
        <w:rPr>
          <w:noProof/>
        </w:rPr>
        <w:t xml:space="preserve">(Eastman </w:t>
      </w:r>
      <w:r w:rsidR="009D7E0E" w:rsidRPr="009D7E0E">
        <w:rPr>
          <w:i/>
          <w:noProof/>
        </w:rPr>
        <w:t>et al.</w:t>
      </w:r>
      <w:r w:rsidR="009D7E0E" w:rsidRPr="009D7E0E">
        <w:rPr>
          <w:noProof/>
        </w:rPr>
        <w:t xml:space="preserve">, 2008; Kassim </w:t>
      </w:r>
      <w:r w:rsidR="009D7E0E" w:rsidRPr="009D7E0E">
        <w:rPr>
          <w:i/>
          <w:noProof/>
        </w:rPr>
        <w:t>et al.</w:t>
      </w:r>
      <w:r w:rsidR="009D7E0E" w:rsidRPr="009D7E0E">
        <w:rPr>
          <w:noProof/>
        </w:rPr>
        <w:t xml:space="preserve">, 2009b; Reza Hosseini </w:t>
      </w:r>
      <w:r w:rsidR="009D7E0E" w:rsidRPr="009D7E0E">
        <w:rPr>
          <w:i/>
          <w:noProof/>
        </w:rPr>
        <w:t>et al.</w:t>
      </w:r>
      <w:r w:rsidR="009D7E0E" w:rsidRPr="009D7E0E">
        <w:rPr>
          <w:noProof/>
        </w:rPr>
        <w:t xml:space="preserve">, 2018; Robson </w:t>
      </w:r>
      <w:r w:rsidR="009D7E0E" w:rsidRPr="009D7E0E">
        <w:rPr>
          <w:i/>
          <w:noProof/>
        </w:rPr>
        <w:t>et al.</w:t>
      </w:r>
      <w:r w:rsidR="009D7E0E" w:rsidRPr="009D7E0E">
        <w:rPr>
          <w:noProof/>
        </w:rPr>
        <w:t>, 2016)</w:t>
      </w:r>
      <w:r w:rsidRPr="00DA0641">
        <w:fldChar w:fldCharType="end"/>
      </w:r>
      <w:r w:rsidRPr="00DA0641">
        <w:t xml:space="preserve">. </w:t>
      </w:r>
    </w:p>
    <w:p w14:paraId="4333782D" w14:textId="247E9DE4" w:rsidR="007A0529" w:rsidRPr="00DA0641" w:rsidRDefault="00593822" w:rsidP="009361FD">
      <w:pPr>
        <w:rPr>
          <w:rFonts w:cstheme="minorHAnsi"/>
          <w:sz w:val="24"/>
          <w:szCs w:val="24"/>
        </w:rPr>
      </w:pPr>
      <w:r w:rsidRPr="00DA0641">
        <w:t>To</w:t>
      </w:r>
      <w:r w:rsidR="00A01196" w:rsidRPr="00DA0641">
        <w:t xml:space="preserve"> satisfy a part of objective 2 of this research, it is </w:t>
      </w:r>
      <w:r w:rsidR="006F04C1">
        <w:t>necessary</w:t>
      </w:r>
      <w:r w:rsidR="00A01196" w:rsidRPr="00DA0641">
        <w:t xml:space="preserve"> to identify the benefits of BIM. Therefore, the researcher conducted several systematic reviews and bibliographic/ taxonomy analyses to capture BIM benefits. A systematic review has the potential to inform both practice and scholarship of the gaps existing in the literature. For practitioners, a systematic review can assist in their decision</w:t>
      </w:r>
      <w:r w:rsidR="00062A48">
        <w:t>-</w:t>
      </w:r>
      <w:r w:rsidR="00A01196" w:rsidRPr="00DA0641">
        <w:t xml:space="preserve">making process for managerial challenges as the review itself provides some reliable knowledge bases through a range of findings </w:t>
      </w:r>
      <w:r w:rsidR="00A01196" w:rsidRPr="00DA0641">
        <w:fldChar w:fldCharType="begin" w:fldLock="1"/>
      </w:r>
      <w:r w:rsidR="00A01196" w:rsidRPr="00DA0641">
        <w:instrText>ADDIN CSL_CITATION {"citationItems":[{"id":"ITEM-1","itemData":{"author":[{"dropping-particle":"","family":"Denyer","given":"D.","non-dropping-particle":"","parse-names":false,"suffix":""},{"dropping-particle":"","family":"Tranfield","given":"D.","non-dropping-particle":"","parse-names":false,"suffix":""}],"container-title":"The Sage Handbook of Organizational Research Methods","editor":[{"dropping-particle":"","family":"Buchanan","given":"P. D.","non-dropping-particle":"","parse-names":false,"suffix":""},{"dropping-particle":"","family":"Bryman","given":"P. A","non-dropping-particle":"","parse-names":false,"suffix":""}],"id":"ITEM-1","issued":{"date-parts":[["2009"]]},"page":"671-677","publisher":"Sage Publications","publisher-place":"London","title":"Producing a Systematic Review","type":"chapter"},"uris":["http://www.mendeley.com/documents/?uuid=670c3662-3c96-4410-8ba4-f77fb9da480e"]},{"id":"ITEM-2","itemData":{"author":[{"dropping-particle":"","family":"Tranfield","given":"David","non-dropping-particle":"","parse-names":false,"suffix":""},{"dropping-particle":"","family":"Denyer","given":"David","non-dropping-particle":"","parse-names":false,"suffix":""},{"dropping-particle":"","family":"Smart","given":"Palminder","non-dropping-particle":"","parse-names":false,"suffix":""}],"container-title":"British Journal of Management","id":"ITEM-2","issue":"7","issued":{"date-parts":[["2003"]]},"page":"207-222","title":"Towards a Methodology for Developing Evidence-Informed Management Knowledge by Means of Systematic Review","type":"article-journal","volume":"14"},"uris":["http://www.mendeley.com/documents/?uuid=fe146ac0-a353-44a8-9854-5dd6f9d1337c"]}],"mendeley":{"formattedCitation":"(Denyer and Tranfield, 2009; Tranfield &lt;i&gt;et al.&lt;/i&gt;, 2003)","plainTextFormattedCitation":"(Denyer and Tranfield, 2009; Tranfield et al., 2003)","previouslyFormattedCitation":"(Denyer and Tranfield, 2009; Tranfield &lt;i&gt;et al.&lt;/i&gt;, 2003)"},"properties":{"noteIndex":0},"schema":"https://github.com/citation-style-language/schema/raw/master/csl-citation.json"}</w:instrText>
      </w:r>
      <w:r w:rsidR="00A01196" w:rsidRPr="00DA0641">
        <w:fldChar w:fldCharType="separate"/>
      </w:r>
      <w:r w:rsidR="00A01196" w:rsidRPr="00DA0641">
        <w:rPr>
          <w:noProof/>
        </w:rPr>
        <w:t xml:space="preserve">(Denyer and Tranfield, 2009; Tranfield </w:t>
      </w:r>
      <w:r w:rsidR="00A01196" w:rsidRPr="00DA0641">
        <w:rPr>
          <w:i/>
          <w:noProof/>
        </w:rPr>
        <w:t>et al.</w:t>
      </w:r>
      <w:r w:rsidR="00A01196" w:rsidRPr="00DA0641">
        <w:rPr>
          <w:noProof/>
        </w:rPr>
        <w:t>, 2003)</w:t>
      </w:r>
      <w:r w:rsidR="00A01196" w:rsidRPr="00DA0641">
        <w:fldChar w:fldCharType="end"/>
      </w:r>
      <w:r w:rsidR="00A01196" w:rsidRPr="00DA0641">
        <w:t xml:space="preserve">. For scholars, a systematic review sheds a light </w:t>
      </w:r>
      <w:r w:rsidR="006F04C1">
        <w:t>on</w:t>
      </w:r>
      <w:r w:rsidR="00A01196" w:rsidRPr="00DA0641">
        <w:t xml:space="preserve"> perceiving the robustness and rigour in research methodology for the given area as well as an idea generator for future research</w:t>
      </w:r>
      <w:r w:rsidR="00DF2B14" w:rsidRPr="00DA0641">
        <w:t xml:space="preserve"> </w:t>
      </w:r>
      <w:r w:rsidR="00DF2B14" w:rsidRPr="00DA0641">
        <w:fldChar w:fldCharType="begin" w:fldLock="1"/>
      </w:r>
      <w:r w:rsidR="00DF2B14" w:rsidRPr="00DA0641">
        <w:instrText>ADDIN CSL_CITATION {"citationItems":[{"id":"ITEM-1","itemData":{"author":[{"dropping-particle":"","family":"Madanayake","given":"Upeksha","non-dropping-particle":"","parse-names":false,"suffix":""},{"dropping-particle":"","family":"Egbu","given":"Charles","non-dropping-particle":"","parse-names":false,"suffix":""}],"container-title":"International Conference on Sustainable Futures- ICSF 2017 26 – 27 November 2017","id":"ITEM-1","issued":{"date-parts":[["2017"]]},"page":"409-420","publisher":"Applied Science University","publisher-place":"Amwaj Islands, Kingdom of Bahrain","title":"A Systematic Review for the Challenges Related to the Implementation of Building Information Modelling, Big Data Analytics and Internet of Things (BBI) in the Construction Sector","type":"paper-conference"},"uris":["http://www.mendeley.com/documents/?uuid=4fd9f841-d2f1-4ee9-927e-a235c7ca9194"]}],"mendeley":{"formattedCitation":"(Madanayake and Egbu, 2017)","plainTextFormattedCitation":"(Madanayake and Egbu, 2017)","previouslyFormattedCitation":"(Madanayake and Egbu, 2017)"},"properties":{"noteIndex":0},"schema":"https://github.com/citation-style-language/schema/raw/master/csl-citation.json"}</w:instrText>
      </w:r>
      <w:r w:rsidR="00DF2B14" w:rsidRPr="00DA0641">
        <w:fldChar w:fldCharType="separate"/>
      </w:r>
      <w:r w:rsidR="00DF2B14" w:rsidRPr="00DA0641">
        <w:rPr>
          <w:noProof/>
        </w:rPr>
        <w:t>(Madanayake and Egbu, 2017)</w:t>
      </w:r>
      <w:r w:rsidR="00DF2B14" w:rsidRPr="00DA0641">
        <w:fldChar w:fldCharType="end"/>
      </w:r>
      <w:r w:rsidR="00DF2B14" w:rsidRPr="00DA0641">
        <w:t>.</w:t>
      </w:r>
      <w:r w:rsidR="00A01196" w:rsidRPr="00DA0641">
        <w:t xml:space="preserve"> </w:t>
      </w:r>
    </w:p>
    <w:p w14:paraId="1192A9EA" w14:textId="69658B76" w:rsidR="00CE5486" w:rsidRDefault="00A01196" w:rsidP="009361FD">
      <w:pPr>
        <w:sectPr w:rsidR="00CE5486" w:rsidSect="00593D59">
          <w:pgSz w:w="11907" w:h="16839" w:code="9"/>
          <w:pgMar w:top="851" w:right="851" w:bottom="851" w:left="2268" w:header="720" w:footer="720" w:gutter="0"/>
          <w:cols w:space="720"/>
          <w:docGrid w:linePitch="360"/>
        </w:sectPr>
      </w:pPr>
      <w:r w:rsidRPr="00DA0641">
        <w:t xml:space="preserve">The reviewed documents were collected from </w:t>
      </w:r>
      <w:r w:rsidR="00062A48">
        <w:t xml:space="preserve">the </w:t>
      </w:r>
      <w:r w:rsidRPr="00DA0641">
        <w:t>Web of Science database (WoS).</w:t>
      </w:r>
      <w:r w:rsidR="007A0529" w:rsidRPr="00DA0641">
        <w:t xml:space="preserve"> </w:t>
      </w:r>
      <w:r w:rsidR="00753DF9">
        <w:fldChar w:fldCharType="begin"/>
      </w:r>
      <w:r w:rsidR="00753DF9">
        <w:instrText xml:space="preserve"> REF _Ref68693649 \h </w:instrText>
      </w:r>
      <w:r w:rsidR="00753DF9">
        <w:fldChar w:fldCharType="separate"/>
      </w:r>
      <w:r w:rsidR="00F70D7D">
        <w:t xml:space="preserve">Figure </w:t>
      </w:r>
      <w:r w:rsidR="00F70D7D">
        <w:rPr>
          <w:noProof/>
        </w:rPr>
        <w:t>5</w:t>
      </w:r>
      <w:r w:rsidR="00753DF9">
        <w:fldChar w:fldCharType="end"/>
      </w:r>
      <w:r w:rsidR="007A0529" w:rsidRPr="00DA0641">
        <w:t xml:space="preserve"> below shows the list of ‘selected benefits’ </w:t>
      </w:r>
      <w:r w:rsidR="00062A48">
        <w:t xml:space="preserve">that </w:t>
      </w:r>
      <w:r w:rsidR="007A0529" w:rsidRPr="00DA0641">
        <w:t>em</w:t>
      </w:r>
      <w:r w:rsidR="00DF2B14" w:rsidRPr="00DA0641">
        <w:t>e</w:t>
      </w:r>
      <w:r w:rsidR="007A0529" w:rsidRPr="00DA0641">
        <w:t>rged from the analysis.</w:t>
      </w:r>
    </w:p>
    <w:p w14:paraId="20E60EBC" w14:textId="51696F08" w:rsidR="00CE5486" w:rsidRPr="00753DF9" w:rsidRDefault="00A33768" w:rsidP="00CE5486">
      <w:pPr>
        <w:rPr>
          <w:rFonts w:cstheme="minorHAnsi"/>
          <w:sz w:val="24"/>
          <w:szCs w:val="24"/>
        </w:rPr>
      </w:pPr>
      <w:r>
        <w:rPr>
          <w:noProof/>
        </w:rPr>
        <w:lastRenderedPageBreak/>
        <w:drawing>
          <wp:anchor distT="0" distB="0" distL="114300" distR="114300" simplePos="0" relativeHeight="251726336" behindDoc="0" locked="0" layoutInCell="1" allowOverlap="1" wp14:anchorId="12E582CC" wp14:editId="4ACDF416">
            <wp:simplePos x="0" y="0"/>
            <wp:positionH relativeFrom="margin">
              <wp:posOffset>371475</wp:posOffset>
            </wp:positionH>
            <wp:positionV relativeFrom="paragraph">
              <wp:posOffset>1270</wp:posOffset>
            </wp:positionV>
            <wp:extent cx="9490075" cy="5781675"/>
            <wp:effectExtent l="0" t="0" r="15875" b="9525"/>
            <wp:wrapSquare wrapText="bothSides"/>
            <wp:docPr id="25654" name="Chart 25654">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14:paraId="07C69AED" w14:textId="317E32A3" w:rsidR="00CE5486" w:rsidRDefault="00753DF9" w:rsidP="00CE5486">
      <w:r>
        <w:rPr>
          <w:noProof/>
        </w:rPr>
        <mc:AlternateContent>
          <mc:Choice Requires="wps">
            <w:drawing>
              <wp:anchor distT="0" distB="0" distL="114300" distR="114300" simplePos="0" relativeHeight="251728384" behindDoc="0" locked="0" layoutInCell="1" allowOverlap="1" wp14:anchorId="2E219D46" wp14:editId="0807A0F2">
                <wp:simplePos x="0" y="0"/>
                <wp:positionH relativeFrom="column">
                  <wp:posOffset>1148715</wp:posOffset>
                </wp:positionH>
                <wp:positionV relativeFrom="paragraph">
                  <wp:posOffset>5288280</wp:posOffset>
                </wp:positionV>
                <wp:extent cx="7670800" cy="635"/>
                <wp:effectExtent l="0" t="0" r="6350" b="0"/>
                <wp:wrapSquare wrapText="bothSides"/>
                <wp:docPr id="25655" name="Text Box 25655"/>
                <wp:cNvGraphicFramePr/>
                <a:graphic xmlns:a="http://schemas.openxmlformats.org/drawingml/2006/main">
                  <a:graphicData uri="http://schemas.microsoft.com/office/word/2010/wordprocessingShape">
                    <wps:wsp>
                      <wps:cNvSpPr txBox="1"/>
                      <wps:spPr>
                        <a:xfrm>
                          <a:off x="0" y="0"/>
                          <a:ext cx="7670800" cy="635"/>
                        </a:xfrm>
                        <a:prstGeom prst="rect">
                          <a:avLst/>
                        </a:prstGeom>
                        <a:solidFill>
                          <a:prstClr val="white"/>
                        </a:solidFill>
                        <a:ln>
                          <a:noFill/>
                        </a:ln>
                      </wps:spPr>
                      <wps:txbx>
                        <w:txbxContent>
                          <w:p w14:paraId="0CFB682E" w14:textId="6C940506" w:rsidR="003D2193" w:rsidRPr="003B585E" w:rsidRDefault="003D2193" w:rsidP="00753DF9">
                            <w:pPr>
                              <w:pStyle w:val="Caption"/>
                              <w:jc w:val="center"/>
                              <w:rPr>
                                <w:noProof/>
                              </w:rPr>
                            </w:pPr>
                            <w:bookmarkStart w:id="175" w:name="_Ref68693649"/>
                            <w:bookmarkStart w:id="176" w:name="_Toc73916395"/>
                            <w:r>
                              <w:t xml:space="preserve">Figure </w:t>
                            </w:r>
                            <w:r>
                              <w:fldChar w:fldCharType="begin"/>
                            </w:r>
                            <w:r>
                              <w:instrText xml:space="preserve"> SEQ Figure \* ARABIC </w:instrText>
                            </w:r>
                            <w:r>
                              <w:fldChar w:fldCharType="separate"/>
                            </w:r>
                            <w:r w:rsidR="00F70D7D">
                              <w:rPr>
                                <w:noProof/>
                              </w:rPr>
                              <w:t>5</w:t>
                            </w:r>
                            <w:r>
                              <w:fldChar w:fldCharType="end"/>
                            </w:r>
                            <w:bookmarkEnd w:id="175"/>
                            <w:r>
                              <w:t xml:space="preserve">- </w:t>
                            </w:r>
                            <w:r w:rsidRPr="00BD6DE2">
                              <w:t>The frequency of citation for BIM benefits after text querying</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219D46" id="Text Box 25655" o:spid="_x0000_s1221" type="#_x0000_t202" style="position:absolute;left:0;text-align:left;margin-left:90.45pt;margin-top:416.4pt;width:604pt;height:.05pt;z-index:25172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" stroked="f">
                <v:textbox style="mso-fit-shape-to-text:t" inset="0,0,0,0">
                  <w:txbxContent>
                    <w:p w14:paraId="0CFB682E" w14:textId="6C940506" w:rsidR="003D2193" w:rsidRPr="003B585E" w:rsidRDefault="003D2193" w:rsidP="00753DF9">
                      <w:pPr>
                        <w:pStyle w:val="Caption"/>
                        <w:jc w:val="center"/>
                        <w:rPr>
                          <w:noProof/>
                        </w:rPr>
                      </w:pPr>
                      <w:bookmarkStart w:id="177" w:name="_Ref68693649"/>
                      <w:bookmarkStart w:id="178" w:name="_Toc73916395"/>
                      <w:r>
                        <w:t xml:space="preserve">Figure </w:t>
                      </w:r>
                      <w:r>
                        <w:fldChar w:fldCharType="begin"/>
                      </w:r>
                      <w:r>
                        <w:instrText xml:space="preserve"> SEQ Figure \* ARABIC </w:instrText>
                      </w:r>
                      <w:r>
                        <w:fldChar w:fldCharType="separate"/>
                      </w:r>
                      <w:r w:rsidR="00F70D7D">
                        <w:rPr>
                          <w:noProof/>
                        </w:rPr>
                        <w:t>5</w:t>
                      </w:r>
                      <w:r>
                        <w:fldChar w:fldCharType="end"/>
                      </w:r>
                      <w:bookmarkEnd w:id="177"/>
                      <w:r>
                        <w:t xml:space="preserve">- </w:t>
                      </w:r>
                      <w:r w:rsidRPr="00BD6DE2">
                        <w:t>The frequency of citation for BIM benefits after text querying</w:t>
                      </w:r>
                      <w:bookmarkEnd w:id="178"/>
                    </w:p>
                  </w:txbxContent>
                </v:textbox>
                <w10:wrap type="square"/>
              </v:shape>
            </w:pict>
          </mc:Fallback>
        </mc:AlternateContent>
      </w:r>
    </w:p>
    <w:p w14:paraId="47E5B6C5" w14:textId="27D58734" w:rsidR="00753DF9" w:rsidRDefault="00753DF9" w:rsidP="00753DF9">
      <w:pPr>
        <w:sectPr w:rsidR="00753DF9" w:rsidSect="00753DF9">
          <w:pgSz w:w="16839" w:h="11907" w:orient="landscape" w:code="9"/>
          <w:pgMar w:top="720" w:right="720" w:bottom="720" w:left="720" w:header="720" w:footer="720" w:gutter="0"/>
          <w:cols w:space="720"/>
          <w:docGrid w:linePitch="360"/>
        </w:sectPr>
      </w:pPr>
    </w:p>
    <w:p w14:paraId="5B96A49F" w14:textId="576B4A64" w:rsidR="00A01196" w:rsidRPr="00DA0641" w:rsidRDefault="00A01196" w:rsidP="00CD5077">
      <w:r w:rsidRPr="00DA0641">
        <w:lastRenderedPageBreak/>
        <w:t xml:space="preserve">Following the evaluation of </w:t>
      </w:r>
      <w:r w:rsidR="00062A48">
        <w:t xml:space="preserve">the </w:t>
      </w:r>
      <w:r w:rsidRPr="00DA0641">
        <w:t xml:space="preserve">frequency of citation for BIM benefits, reduction in the whole life cost of built assets, ease </w:t>
      </w:r>
      <w:r w:rsidR="009361FD" w:rsidRPr="00DA0641">
        <w:t>of information</w:t>
      </w:r>
      <w:r w:rsidRPr="00DA0641">
        <w:t xml:space="preserve"> abstraction, reduction in the overall time, and enable faster and better decisions through great</w:t>
      </w:r>
      <w:r w:rsidR="00DF2B14" w:rsidRPr="00DA0641">
        <w:t>er collaboration were selected.</w:t>
      </w:r>
    </w:p>
    <w:p w14:paraId="68C11D1C" w14:textId="4585F9ED" w:rsidR="00A01196" w:rsidRPr="00DA0641" w:rsidRDefault="00062A48" w:rsidP="004C3E5F">
      <w:r>
        <w:t>Despite</w:t>
      </w:r>
      <w:r w:rsidR="00A01196" w:rsidRPr="00DA0641">
        <w:t xml:space="preserve"> the benefits of BIM, numerous challenges are also acknowledged by authors to its wider adoption within the industry. </w:t>
      </w:r>
      <w:r w:rsidR="00A01196" w:rsidRPr="00DA0641">
        <w:fldChar w:fldCharType="begin" w:fldLock="1"/>
      </w:r>
      <w:r w:rsidR="00A01196" w:rsidRPr="00DA0641">
        <w:instrText>ADDIN CSL_CITATION {"citationItems":[{"id":"ITEM-1","itemData":{"author":[{"dropping-particle":"","family":"Navendren","given":"Dharshana","non-dropping-particle":"","parse-names":false,"suffix":""},{"dropping-particle":"","family":"Manu","given":"Patrick","non-dropping-particle":"","parse-names":false,"suffix":""},{"dropping-particle":"","family":"Mahamadu","given":"Abdul-Majeed","non-dropping-particle":"","parse-names":false,"suffix":""},{"dropping-particle":"","family":"Shelbourn","given":"Mark","non-dropping-particle":"","parse-names":false,"suffix":""},{"dropping-particle":"","family":"Wildin","given":"Keith","non-dropping-particle":"","parse-names":false,"suffix":""}],"container-title":"Management, Procurement and Law","id":"ITEM-1","issue":"4","issued":{"date-parts":[["2014"]]},"page":"163-172","title":"Briefing: Towards exploring profession-specific BIM challenges in the UK","type":"article-journal","volume":"167"},"uris":["http://www.mendeley.com/documents/?uuid=e3371815-4490-4c49-80ae-7cc2bd6816b5"]}],"mendeley":{"formattedCitation":"(Navendren &lt;i&gt;et al.&lt;/i&gt;, 2014)","manualFormatting":"Navendren et al. (2014)","plainTextFormattedCitation":"(Navendren et al., 2014)","previouslyFormattedCitation":"(Navendren &lt;i&gt;et al.&lt;/i&gt;, 2014)"},"properties":{"noteIndex":0},"schema":"https://github.com/citation-style-language/schema/raw/master/csl-citation.json"}</w:instrText>
      </w:r>
      <w:r w:rsidR="00A01196" w:rsidRPr="00DA0641">
        <w:fldChar w:fldCharType="separate"/>
      </w:r>
      <w:r w:rsidR="00A01196" w:rsidRPr="00DA0641">
        <w:rPr>
          <w:noProof/>
        </w:rPr>
        <w:t xml:space="preserve">Navendren </w:t>
      </w:r>
      <w:r w:rsidR="00A01196" w:rsidRPr="00DA0641">
        <w:rPr>
          <w:i/>
          <w:noProof/>
        </w:rPr>
        <w:t>et al.</w:t>
      </w:r>
      <w:r w:rsidR="00A01196" w:rsidRPr="00DA0641">
        <w:rPr>
          <w:noProof/>
        </w:rPr>
        <w:t xml:space="preserve"> (2014)</w:t>
      </w:r>
      <w:r w:rsidR="00A01196" w:rsidRPr="00DA0641">
        <w:fldChar w:fldCharType="end"/>
      </w:r>
      <w:r w:rsidR="00A01196" w:rsidRPr="00DA0641">
        <w:t xml:space="preserve"> highlight </w:t>
      </w:r>
      <w:r w:rsidR="006F04C1">
        <w:t>that the</w:t>
      </w:r>
      <w:r w:rsidR="00A01196" w:rsidRPr="00DA0641">
        <w:t xml:space="preserve"> challenges that hold back the progression of BIM implementation can be considered from three viewpoints: technological, organisational</w:t>
      </w:r>
      <w:r>
        <w:t>,</w:t>
      </w:r>
      <w:r w:rsidR="00A01196" w:rsidRPr="00DA0641">
        <w:t xml:space="preserve"> and environmental. </w:t>
      </w:r>
      <w:r w:rsidR="00A01196" w:rsidRPr="00DA0641">
        <w:fldChar w:fldCharType="begin" w:fldLock="1"/>
      </w:r>
      <w:r w:rsidR="00DA0707">
        <w:instrText>ADDIN CSL_CITATION {"citationItems":[{"id":"ITEM-1","itemData":{"author":[{"dropping-particle":"","family":"Newton","given":"K. L","non-dropping-particle":"","parse-names":false,"suffix":""},{"dropping-particle":"","family":"Chileshe","given":"N","non-dropping-particle":"","parse-names":false,"suffix":""}],"container-title":"28th Annual ARCOM Conference","editor":[{"dropping-particle":"","family":"Smith","given":"S. D","non-dropping-particle":"","parse-names":false,"suffix":""}],"id":"ITEM-1","issued":{"date-parts":[["2012"]]},"page":"3-12","publisher":"Association of Researchers in Construction Management","publisher-place":"Edinburgh, UK","title":"Awareness, usage and benefits of BIM adoption – the case of south Australian construction organizations","type":"paper-conference"},"uris":["http://www.mendeley.com/documents/?uuid=d1d7f972-fddd-4c33-99f7-fca3ce12254c"]}],"mendeley":{"formattedCitation":"(Newton and Chileshe, 2012)","manualFormatting":"Newton and Chileshe (2012)","plainTextFormattedCitation":"(Newton and Chileshe, 2012)","previouslyFormattedCitation":"(Newton and Chileshe, 2012)"},"properties":{"noteIndex":0},"schema":"https://github.com/citation-style-language/schema/raw/master/csl-citation.json"}</w:instrText>
      </w:r>
      <w:r w:rsidR="00A01196" w:rsidRPr="00DA0641">
        <w:fldChar w:fldCharType="separate"/>
      </w:r>
      <w:r w:rsidR="00A01196" w:rsidRPr="00DA0641">
        <w:rPr>
          <w:noProof/>
        </w:rPr>
        <w:t>Newton and Chileshe (2012)</w:t>
      </w:r>
      <w:r w:rsidR="00A01196" w:rsidRPr="00DA0641">
        <w:fldChar w:fldCharType="end"/>
      </w:r>
      <w:r w:rsidR="00A01196" w:rsidRPr="00DA0641">
        <w:t>, revealed that the highest</w:t>
      </w:r>
      <w:r>
        <w:t>-</w:t>
      </w:r>
      <w:r w:rsidR="00A01196" w:rsidRPr="00DA0641">
        <w:t>ranked challenges of BIM implementation are: lack of understanding about BIM, education and training costs, start-up costs, and changing the way companies do business. The noticeable issues around risk and responsibilities include legal issues, cultural conflict, interoperability between the different format models</w:t>
      </w:r>
      <w:r>
        <w:t>,</w:t>
      </w:r>
      <w:r w:rsidR="00A01196" w:rsidRPr="00DA0641">
        <w:t xml:space="preserve"> and habitual resistance </w:t>
      </w:r>
      <w:r w:rsidR="00A01196" w:rsidRPr="00DA0641">
        <w:fldChar w:fldCharType="begin" w:fldLock="1"/>
      </w:r>
      <w:r w:rsidR="00A01196" w:rsidRPr="00DA0641">
        <w:instrText>ADDIN CSL_CITATION {"citationItems":[{"id":"ITEM-1","itemData":{"DOI":"10.1016/j.rser.2016.11.083","ISSN":"18790690","abstract":"Rapid advancement of technology continues to leverage change and innovation in the construction industry. Continued digitization of the industry offers the opportunity to totally reinvent contemporary construction design and delivery practice for future development. Building Information Modelling (BIM) within the context of Architecture, Engineering &amp; Construction (AEC) has been developing since the early 2000s and is considered to be a key technology. Despite major technical advancements in BIM, it has not been fully adopted and its definitive benefits have not been fully capitalized upon by industry stakeholders. The lack of widespread uptake of BIM appears to be linked to the risks and challenges that are potentially impeding its effectiveness. This paper aims to discuss the reality of BIM, its widespread benefits and current level of uptake. The risks and challenges associated with the adoption of BIM, as well as recommendations regarding how future BIM adoption could be developed are also highlighted.","author":[{"dropping-particle":"","family":"Ghaffarianhoseini","given":"Ali","non-dropping-particle":"","parse-names":false,"suffix":""},{"dropping-particle":"","family":"Tookey","given":"John","non-dropping-particle":"","parse-names":false,"suffix":""},{"dropping-particle":"","family":"Ghaffarianhoseini","given":"Amirhosein","non-dropping-particle":"","parse-names":false,"suffix":""},{"dropping-particle":"","family":"Naismith","given":"Nicola","non-dropping-particle":"","parse-names":false,"suffix":""},{"dropping-particle":"","family":"Azhar","given":"Salman","non-dropping-particle":"","parse-names":false,"suffix":""},{"dropping-particle":"","family":"Efimova","given":"Olia","non-dropping-particle":"","parse-names":false,"suffix":""},{"dropping-particle":"","family":"Raahemifar","given":"Kaamran","non-dropping-particle":"","parse-names":false,"suffix":""}],"container-title":"Renewable and Sustainable Energy Reviews","id":"ITEM-1","issued":{"date-parts":[["2017"]]},"title":"Building Information Modelling (BIM) uptake: Clear benefits, understanding its implementation, risks and challenges","type":"article"},"uris":["http://www.mendeley.com/documents/?uuid=3ed08565-1f25-4997-b5ea-f754dda6da5c"]},{"id":"ITEM-2","itemData":{"author":[{"dropping-particle":"","family":"Madanayake","given":"Upeksha","non-dropping-particle":"","parse-names":false,"suffix":""},{"dropping-particle":"","family":"Egbu","given":"Charles","non-dropping-particle":"","parse-names":false,"suffix":""}],"container-title":"International Conference on Sustainable Futures- ICSF 2017 26 – 27 November 2017","id":"ITEM-2","issued":{"date-parts":[["2017"]]},"page":"409-420","publisher":"Applied Science University","publisher-place":"Amwaj Islands, Kingdom of Bahrain","title":"A Systematic Review for the Challenges Related to the Implementation of Building Information Modelling, Big Data Analytics and Internet of Things (BBI) in the Construction Sector","type":"paper-conference"},"uris":["http://www.mendeley.com/documents/?uuid=4fd9f841-d2f1-4ee9-927e-a235c7ca9194"]}],"mendeley":{"formattedCitation":"(Ghaffarianhoseini &lt;i&gt;et al.&lt;/i&gt;, 2017; Madanayake and Egbu, 2017)","plainTextFormattedCitation":"(Ghaffarianhoseini et al., 2017; Madanayake and Egbu, 2017)","previouslyFormattedCitation":"(Ghaffarianhoseini &lt;i&gt;et al.&lt;/i&gt;, 2017; Madanayake and Egbu, 2017)"},"properties":{"noteIndex":0},"schema":"https://github.com/citation-style-language/schema/raw/master/csl-citation.json"}</w:instrText>
      </w:r>
      <w:r w:rsidR="00A01196" w:rsidRPr="00DA0641">
        <w:fldChar w:fldCharType="separate"/>
      </w:r>
      <w:r w:rsidR="00A01196" w:rsidRPr="00DA0641">
        <w:rPr>
          <w:noProof/>
        </w:rPr>
        <w:t xml:space="preserve">(Ghaffarianhoseini </w:t>
      </w:r>
      <w:r w:rsidR="00A01196" w:rsidRPr="00DA0641">
        <w:rPr>
          <w:i/>
          <w:noProof/>
        </w:rPr>
        <w:t>et al.</w:t>
      </w:r>
      <w:r w:rsidR="00A01196" w:rsidRPr="00DA0641">
        <w:rPr>
          <w:noProof/>
        </w:rPr>
        <w:t>, 2017; Madanayake and Egbu, 2017)</w:t>
      </w:r>
      <w:r w:rsidR="00A01196" w:rsidRPr="00DA0641">
        <w:fldChar w:fldCharType="end"/>
      </w:r>
      <w:r w:rsidR="00A01196" w:rsidRPr="00DA0641">
        <w:t xml:space="preserve">. As BIM involves </w:t>
      </w:r>
      <w:r>
        <w:t xml:space="preserve">a </w:t>
      </w:r>
      <w:r w:rsidR="00A01196" w:rsidRPr="00DA0641">
        <w:t>massive amount of knowledge sharing, it can lead to legal issues regarding data ownership, copyright</w:t>
      </w:r>
      <w:r>
        <w:t>,</w:t>
      </w:r>
      <w:r w:rsidR="00A01196" w:rsidRPr="00DA0641">
        <w:t xml:space="preserve"> and data protection </w:t>
      </w:r>
      <w:r w:rsidR="00A01196" w:rsidRPr="00DA0641">
        <w:fldChar w:fldCharType="begin" w:fldLock="1"/>
      </w:r>
      <w:r w:rsidR="00A01196" w:rsidRPr="00DA0641">
        <w:instrText>ADDIN CSL_CITATION {"citationItems":[{"id":"ITEM-1","itemData":{"author":[{"dropping-particle":"","family":"Azhar","given":"S","non-dropping-particle":"","parse-names":false,"suffix":""}],"container-title":"Leadership and Management in Engineering","id":"ITEM-1","issue":"3","issued":{"date-parts":[["2011"]]},"page":"241–252","title":"Building information modelling (BIM): trends, benefits, risks, and challenges for the AEC industry","type":"article-journal","volume":"11"},"uris":["http://www.mendeley.com/documents/?uuid=0c909a49-55f2-44fe-a443-302a0023ec12"]}],"mendeley":{"formattedCitation":"(Azhar, 2011)","plainTextFormattedCitation":"(Azhar, 2011)","previouslyFormattedCitation":"(Azhar, 2011)"},"properties":{"noteIndex":0},"schema":"https://github.com/citation-style-language/schema/raw/master/csl-citation.json"}</w:instrText>
      </w:r>
      <w:r w:rsidR="00A01196" w:rsidRPr="00DA0641">
        <w:fldChar w:fldCharType="separate"/>
      </w:r>
      <w:r w:rsidR="00A01196" w:rsidRPr="00DA0641">
        <w:rPr>
          <w:noProof/>
        </w:rPr>
        <w:t>(Azhar, 2011)</w:t>
      </w:r>
      <w:r w:rsidR="00A01196" w:rsidRPr="00DA0641">
        <w:fldChar w:fldCharType="end"/>
      </w:r>
      <w:r w:rsidR="00A01196" w:rsidRPr="00DA0641">
        <w:t>.</w:t>
      </w:r>
    </w:p>
    <w:p w14:paraId="5386B514" w14:textId="548DF3DE" w:rsidR="00A01196" w:rsidRPr="00DA0641" w:rsidRDefault="00A01196" w:rsidP="00CD5077">
      <w:r w:rsidRPr="00DA0641">
        <w:t>Using the same types of analysis (co-author analysis, co-citation analysis, Bibliographic coupling analysis</w:t>
      </w:r>
      <w:r w:rsidR="00062A48">
        <w:t>,</w:t>
      </w:r>
      <w:r w:rsidRPr="00DA0641">
        <w:t xml:space="preserve"> and co-occurrence analysis), </w:t>
      </w:r>
      <w:r w:rsidR="006F04C1">
        <w:t>the most</w:t>
      </w:r>
      <w:r w:rsidRPr="00DA0641">
        <w:t xml:space="preserve"> cited challenges to BIM implementation/ exploitation were identified (</w:t>
      </w:r>
      <w:r w:rsidR="00725DD8" w:rsidRPr="00DA0641">
        <w:fldChar w:fldCharType="begin"/>
      </w:r>
      <w:r w:rsidR="00725DD8" w:rsidRPr="00DA0641">
        <w:instrText xml:space="preserve"> REF _Ref21124744 \h </w:instrText>
      </w:r>
      <w:r w:rsidR="00CD5077">
        <w:instrText xml:space="preserve"> \* MERGEFORMAT </w:instrText>
      </w:r>
      <w:r w:rsidR="00725DD8" w:rsidRPr="00DA0641">
        <w:fldChar w:fldCharType="separate"/>
      </w:r>
      <w:r w:rsidR="00F70D7D">
        <w:rPr>
          <w:b/>
          <w:bCs/>
          <w:lang w:val="en-US"/>
        </w:rPr>
        <w:t>Error! Reference source not found.</w:t>
      </w:r>
      <w:r w:rsidR="00725DD8" w:rsidRPr="00DA0641">
        <w:fldChar w:fldCharType="end"/>
      </w:r>
      <w:r w:rsidRPr="00DA0641">
        <w:t xml:space="preserve">). These challenges include </w:t>
      </w:r>
      <w:r w:rsidR="00062A48">
        <w:t>l</w:t>
      </w:r>
      <w:r w:rsidRPr="00DA0641">
        <w:t xml:space="preserve">ack of in-house expertise and therefore salary premium of employing personnel trained in BIM, </w:t>
      </w:r>
      <w:r w:rsidR="006F04C1">
        <w:t>ha</w:t>
      </w:r>
      <w:r w:rsidR="006F04C1" w:rsidRPr="00DA0641">
        <w:t xml:space="preserve">rdware </w:t>
      </w:r>
      <w:r w:rsidRPr="00DA0641">
        <w:t xml:space="preserve">upgrading and software licensing costs, </w:t>
      </w:r>
      <w:r w:rsidR="006F04C1">
        <w:t>treating</w:t>
      </w:r>
      <w:r w:rsidRPr="00DA0641">
        <w:t xml:space="preserve"> virtual as superficial and not </w:t>
      </w:r>
      <w:r w:rsidR="006F04C1">
        <w:t>trustworthy</w:t>
      </w:r>
      <w:r w:rsidRPr="00DA0641">
        <w:t xml:space="preserve"> </w:t>
      </w:r>
      <w:r w:rsidR="006F04C1">
        <w:t xml:space="preserve">leading to a </w:t>
      </w:r>
      <w:r w:rsidRPr="00DA0641">
        <w:t>lack of client demand</w:t>
      </w:r>
      <w:r w:rsidR="006F04C1">
        <w:t>,</w:t>
      </w:r>
      <w:r w:rsidRPr="00DA0641">
        <w:t xml:space="preserve"> and </w:t>
      </w:r>
      <w:r w:rsidR="006F04C1">
        <w:t>the</w:t>
      </w:r>
      <w:r w:rsidRPr="00DA0641">
        <w:t xml:space="preserve"> general unavailability of vendor-neutral data formats and standard-  Interoperability/ incompatibility.</w:t>
      </w:r>
    </w:p>
    <w:p w14:paraId="7242E674" w14:textId="77777777" w:rsidR="00753DF9" w:rsidRDefault="00A01196" w:rsidP="00753DF9">
      <w:pPr>
        <w:keepNext/>
      </w:pPr>
      <w:r w:rsidRPr="00DA0641">
        <w:rPr>
          <w:noProof/>
          <w:lang w:eastAsia="en-GB"/>
        </w:rPr>
        <w:drawing>
          <wp:inline distT="0" distB="0" distL="0" distR="0" wp14:anchorId="04D64B2A" wp14:editId="309C6D5C">
            <wp:extent cx="5410200" cy="3200386"/>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5410200" cy="3200386"/>
                    </a:xfrm>
                    <a:prstGeom prst="rect">
                      <a:avLst/>
                    </a:prstGeom>
                    <a:ln>
                      <a:noFill/>
                    </a:ln>
                    <a:extLst>
                      <a:ext uri="{53640926-AAD7-44D8-BBD7-CCE9431645EC}">
                        <a14:shadowObscured xmlns:a14="http://schemas.microsoft.com/office/drawing/2010/main"/>
                      </a:ext>
                    </a:extLst>
                  </pic:spPr>
                </pic:pic>
              </a:graphicData>
            </a:graphic>
          </wp:inline>
        </w:drawing>
      </w:r>
    </w:p>
    <w:p w14:paraId="71DDAE68" w14:textId="030C97D2" w:rsidR="00A01196" w:rsidRPr="00DA0641" w:rsidRDefault="00753DF9" w:rsidP="00753DF9">
      <w:pPr>
        <w:pStyle w:val="Caption"/>
        <w:jc w:val="center"/>
      </w:pPr>
      <w:bookmarkStart w:id="179" w:name="_Toc73916396"/>
      <w:r>
        <w:t xml:space="preserve">Figure </w:t>
      </w:r>
      <w:r>
        <w:fldChar w:fldCharType="begin"/>
      </w:r>
      <w:r>
        <w:instrText xml:space="preserve"> SEQ Figure \* ARABIC </w:instrText>
      </w:r>
      <w:r>
        <w:fldChar w:fldCharType="separate"/>
      </w:r>
      <w:r w:rsidR="00F70D7D">
        <w:rPr>
          <w:noProof/>
        </w:rPr>
        <w:t>6</w:t>
      </w:r>
      <w:r>
        <w:fldChar w:fldCharType="end"/>
      </w:r>
      <w:r>
        <w:t xml:space="preserve">- </w:t>
      </w:r>
      <w:r w:rsidRPr="004561DC">
        <w:t>The frequency of citation for challenges for BIM after text querying</w:t>
      </w:r>
      <w:bookmarkEnd w:id="179"/>
    </w:p>
    <w:p w14:paraId="15479385" w14:textId="49D22287" w:rsidR="00A01196" w:rsidRPr="00DA0641" w:rsidRDefault="00A01196" w:rsidP="00A01196">
      <w:pPr>
        <w:rPr>
          <w:rFonts w:cstheme="minorHAnsi"/>
          <w:szCs w:val="24"/>
        </w:rPr>
      </w:pPr>
      <w:r w:rsidRPr="00DA0641">
        <w:rPr>
          <w:rFonts w:cstheme="minorHAnsi"/>
          <w:szCs w:val="24"/>
        </w:rPr>
        <w:lastRenderedPageBreak/>
        <w:t xml:space="preserve">After </w:t>
      </w:r>
      <w:r w:rsidR="00062A48">
        <w:rPr>
          <w:rFonts w:cstheme="minorHAnsi"/>
          <w:szCs w:val="24"/>
        </w:rPr>
        <w:t xml:space="preserve">an </w:t>
      </w:r>
      <w:r w:rsidRPr="00DA0641">
        <w:rPr>
          <w:rFonts w:cstheme="minorHAnsi"/>
          <w:szCs w:val="24"/>
        </w:rPr>
        <w:t xml:space="preserve">extensive review of literature, </w:t>
      </w:r>
      <w:r w:rsidR="006F04C1">
        <w:rPr>
          <w:rFonts w:cstheme="minorHAnsi"/>
          <w:szCs w:val="24"/>
        </w:rPr>
        <w:t>the most</w:t>
      </w:r>
      <w:r w:rsidRPr="00DA0641">
        <w:rPr>
          <w:rFonts w:cstheme="minorHAnsi"/>
          <w:szCs w:val="24"/>
        </w:rPr>
        <w:t xml:space="preserve"> cited benefits and challenges to BIM were selected and </w:t>
      </w:r>
      <w:r w:rsidR="00A51DA4" w:rsidRPr="00DA0641">
        <w:rPr>
          <w:rFonts w:cstheme="minorHAnsi"/>
          <w:szCs w:val="24"/>
        </w:rPr>
        <w:t>labelled</w:t>
      </w:r>
      <w:r w:rsidRPr="00DA0641">
        <w:rPr>
          <w:rFonts w:cstheme="minorHAnsi"/>
          <w:szCs w:val="24"/>
        </w:rPr>
        <w:t xml:space="preserve"> as ‘selected BIM benefits’ and ‘selected BIM </w:t>
      </w:r>
      <w:r w:rsidR="009361FD" w:rsidRPr="00DA0641">
        <w:rPr>
          <w:rFonts w:cstheme="minorHAnsi"/>
          <w:szCs w:val="24"/>
        </w:rPr>
        <w:t>challenges</w:t>
      </w:r>
      <w:r w:rsidRPr="00DA0641">
        <w:rPr>
          <w:rFonts w:cstheme="minorHAnsi"/>
          <w:szCs w:val="24"/>
        </w:rPr>
        <w:t>. These variables</w:t>
      </w:r>
      <w:r w:rsidR="009361FD">
        <w:rPr>
          <w:rFonts w:cstheme="minorHAnsi"/>
          <w:szCs w:val="24"/>
        </w:rPr>
        <w:t xml:space="preserve"> wer</w:t>
      </w:r>
      <w:r w:rsidRPr="00DA0641">
        <w:rPr>
          <w:rFonts w:cstheme="minorHAnsi"/>
          <w:szCs w:val="24"/>
        </w:rPr>
        <w:t xml:space="preserve">e fed </w:t>
      </w:r>
      <w:r w:rsidR="006F04C1">
        <w:rPr>
          <w:rFonts w:cstheme="minorHAnsi"/>
          <w:szCs w:val="24"/>
        </w:rPr>
        <w:t>into</w:t>
      </w:r>
      <w:r w:rsidRPr="00DA0641">
        <w:rPr>
          <w:rFonts w:cstheme="minorHAnsi"/>
          <w:szCs w:val="24"/>
        </w:rPr>
        <w:t xml:space="preserve"> </w:t>
      </w:r>
      <w:r w:rsidR="00062A48">
        <w:rPr>
          <w:rFonts w:cstheme="minorHAnsi"/>
          <w:szCs w:val="24"/>
        </w:rPr>
        <w:t xml:space="preserve">the </w:t>
      </w:r>
      <w:r w:rsidRPr="00DA0641">
        <w:rPr>
          <w:rFonts w:cstheme="minorHAnsi"/>
          <w:szCs w:val="24"/>
        </w:rPr>
        <w:t xml:space="preserve">questionnaire survey for further investigation. Data analysis of these variables is  described </w:t>
      </w:r>
      <w:r w:rsidR="006F04C1">
        <w:rPr>
          <w:rFonts w:cstheme="minorHAnsi"/>
          <w:szCs w:val="24"/>
        </w:rPr>
        <w:t xml:space="preserve">in detail </w:t>
      </w:r>
      <w:r w:rsidRPr="00DA0641">
        <w:rPr>
          <w:rFonts w:cstheme="minorHAnsi"/>
          <w:szCs w:val="24"/>
        </w:rPr>
        <w:t xml:space="preserve">in </w:t>
      </w:r>
      <w:r w:rsidR="002C4D91">
        <w:rPr>
          <w:rFonts w:cstheme="minorHAnsi"/>
          <w:szCs w:val="24"/>
        </w:rPr>
        <w:t xml:space="preserve">section </w:t>
      </w:r>
      <w:r w:rsidR="00925006">
        <w:rPr>
          <w:rFonts w:cstheme="minorHAnsi"/>
          <w:szCs w:val="24"/>
        </w:rPr>
        <w:fldChar w:fldCharType="begin"/>
      </w:r>
      <w:r w:rsidR="00925006">
        <w:rPr>
          <w:rFonts w:cstheme="minorHAnsi"/>
          <w:szCs w:val="24"/>
        </w:rPr>
        <w:instrText xml:space="preserve"> REF _Ref47372166 \r \h </w:instrText>
      </w:r>
      <w:r w:rsidR="00925006">
        <w:rPr>
          <w:rFonts w:cstheme="minorHAnsi"/>
          <w:szCs w:val="24"/>
        </w:rPr>
      </w:r>
      <w:r w:rsidR="00925006">
        <w:rPr>
          <w:rFonts w:cstheme="minorHAnsi"/>
          <w:szCs w:val="24"/>
        </w:rPr>
        <w:fldChar w:fldCharType="separate"/>
      </w:r>
      <w:r w:rsidR="00F70D7D">
        <w:rPr>
          <w:rFonts w:cstheme="minorHAnsi"/>
          <w:szCs w:val="24"/>
        </w:rPr>
        <w:t>4.3</w:t>
      </w:r>
      <w:r w:rsidR="00925006">
        <w:rPr>
          <w:rFonts w:cstheme="minorHAnsi"/>
          <w:szCs w:val="24"/>
        </w:rPr>
        <w:fldChar w:fldCharType="end"/>
      </w:r>
      <w:r w:rsidR="00925006">
        <w:rPr>
          <w:rFonts w:cstheme="minorHAnsi"/>
          <w:szCs w:val="24"/>
        </w:rPr>
        <w:t xml:space="preserve"> </w:t>
      </w:r>
      <w:r w:rsidR="002C4D91">
        <w:rPr>
          <w:rFonts w:cstheme="minorHAnsi"/>
          <w:szCs w:val="24"/>
        </w:rPr>
        <w:t xml:space="preserve">of </w:t>
      </w:r>
      <w:r w:rsidR="002C4D91">
        <w:rPr>
          <w:rFonts w:cstheme="minorHAnsi"/>
          <w:szCs w:val="24"/>
        </w:rPr>
        <w:fldChar w:fldCharType="begin"/>
      </w:r>
      <w:r w:rsidR="002C4D91">
        <w:rPr>
          <w:rFonts w:cstheme="minorHAnsi"/>
          <w:szCs w:val="24"/>
        </w:rPr>
        <w:instrText xml:space="preserve"> REF _Ref47372278 \h </w:instrText>
      </w:r>
      <w:r w:rsidR="002C4D91">
        <w:rPr>
          <w:rFonts w:cstheme="minorHAnsi"/>
          <w:szCs w:val="24"/>
        </w:rPr>
      </w:r>
      <w:r w:rsidR="002C4D91">
        <w:rPr>
          <w:rFonts w:cstheme="minorHAnsi"/>
          <w:szCs w:val="24"/>
        </w:rPr>
        <w:fldChar w:fldCharType="separate"/>
      </w:r>
      <w:r w:rsidR="00F70D7D" w:rsidRPr="00DA0641">
        <w:t>Chapter Four</w:t>
      </w:r>
      <w:r w:rsidR="002C4D91">
        <w:rPr>
          <w:rFonts w:cstheme="minorHAnsi"/>
          <w:szCs w:val="24"/>
        </w:rPr>
        <w:fldChar w:fldCharType="end"/>
      </w:r>
      <w:r w:rsidR="002C4D91">
        <w:rPr>
          <w:rFonts w:cstheme="minorHAnsi"/>
          <w:szCs w:val="24"/>
        </w:rPr>
        <w:t>.</w:t>
      </w:r>
      <w:r w:rsidR="00914B88">
        <w:rPr>
          <w:rFonts w:cstheme="minorHAnsi"/>
          <w:szCs w:val="24"/>
        </w:rPr>
        <w:t xml:space="preserve"> This remarks the achievement of the BIM part of </w:t>
      </w:r>
      <w:r w:rsidR="006F04C1">
        <w:rPr>
          <w:rFonts w:cstheme="minorHAnsi"/>
          <w:szCs w:val="24"/>
        </w:rPr>
        <w:t xml:space="preserve">the </w:t>
      </w:r>
      <w:r w:rsidR="00914B88">
        <w:rPr>
          <w:rFonts w:cstheme="minorHAnsi"/>
          <w:szCs w:val="24"/>
        </w:rPr>
        <w:t>first objective (as stated in section</w:t>
      </w:r>
      <w:r w:rsidR="00925006">
        <w:rPr>
          <w:rFonts w:cstheme="minorHAnsi"/>
          <w:szCs w:val="24"/>
        </w:rPr>
        <w:t xml:space="preserve"> </w:t>
      </w:r>
      <w:r w:rsidR="00925006">
        <w:rPr>
          <w:rFonts w:cstheme="minorHAnsi"/>
          <w:szCs w:val="24"/>
        </w:rPr>
        <w:fldChar w:fldCharType="begin"/>
      </w:r>
      <w:r w:rsidR="00925006">
        <w:rPr>
          <w:rFonts w:cstheme="minorHAnsi"/>
          <w:szCs w:val="24"/>
        </w:rPr>
        <w:instrText xml:space="preserve"> REF _Ref51413982 \r \h </w:instrText>
      </w:r>
      <w:r w:rsidR="00925006">
        <w:rPr>
          <w:rFonts w:cstheme="minorHAnsi"/>
          <w:szCs w:val="24"/>
        </w:rPr>
      </w:r>
      <w:r w:rsidR="00925006">
        <w:rPr>
          <w:rFonts w:cstheme="minorHAnsi"/>
          <w:szCs w:val="24"/>
        </w:rPr>
        <w:fldChar w:fldCharType="separate"/>
      </w:r>
      <w:r w:rsidR="00F70D7D">
        <w:rPr>
          <w:rFonts w:cstheme="minorHAnsi"/>
          <w:szCs w:val="24"/>
        </w:rPr>
        <w:t>1.4</w:t>
      </w:r>
      <w:r w:rsidR="00925006">
        <w:rPr>
          <w:rFonts w:cstheme="minorHAnsi"/>
          <w:szCs w:val="24"/>
        </w:rPr>
        <w:fldChar w:fldCharType="end"/>
      </w:r>
      <w:r w:rsidR="00914B88">
        <w:rPr>
          <w:rFonts w:cstheme="minorHAnsi"/>
          <w:szCs w:val="24"/>
        </w:rPr>
        <w:t>)</w:t>
      </w:r>
      <w:r w:rsidR="00925006">
        <w:rPr>
          <w:rFonts w:cstheme="minorHAnsi"/>
          <w:szCs w:val="24"/>
        </w:rPr>
        <w:t>.</w:t>
      </w:r>
    </w:p>
    <w:p w14:paraId="01DBCF38" w14:textId="593890F5" w:rsidR="00B11115" w:rsidRDefault="00973D38" w:rsidP="00B11115">
      <w:pPr>
        <w:pStyle w:val="Heading3"/>
        <w:rPr>
          <w:lang w:eastAsia="en-GB"/>
        </w:rPr>
      </w:pPr>
      <w:bookmarkStart w:id="180" w:name="_Toc52293311"/>
      <w:bookmarkStart w:id="181" w:name="_Toc54024096"/>
      <w:bookmarkStart w:id="182" w:name="_Toc73917379"/>
      <w:r w:rsidRPr="00DA0641">
        <w:rPr>
          <w:lang w:eastAsia="en-GB"/>
        </w:rPr>
        <w:t>State-of-the-art in the use of Big Data Analytics (BDA)</w:t>
      </w:r>
      <w:r w:rsidR="00B11115">
        <w:rPr>
          <w:lang w:eastAsia="en-GB"/>
        </w:rPr>
        <w:t xml:space="preserve">- </w:t>
      </w:r>
      <w:r w:rsidR="00F87BAE">
        <w:rPr>
          <w:lang w:eastAsia="en-GB"/>
        </w:rPr>
        <w:t xml:space="preserve">in </w:t>
      </w:r>
      <w:r w:rsidR="00B11115">
        <w:rPr>
          <w:lang w:eastAsia="en-GB"/>
        </w:rPr>
        <w:t>construction and other sectors</w:t>
      </w:r>
      <w:bookmarkEnd w:id="180"/>
      <w:bookmarkEnd w:id="181"/>
      <w:bookmarkEnd w:id="182"/>
    </w:p>
    <w:p w14:paraId="1F1B544F" w14:textId="77777777" w:rsidR="003302AA" w:rsidRPr="00DA0641" w:rsidRDefault="003302AA" w:rsidP="003302AA">
      <w:pPr>
        <w:rPr>
          <w:lang w:eastAsia="en-GB"/>
        </w:rPr>
      </w:pPr>
    </w:p>
    <w:p w14:paraId="1CF18EEC" w14:textId="6DD5BC79" w:rsidR="006569DD" w:rsidRPr="00DA0641" w:rsidRDefault="000124A1" w:rsidP="00CD5077">
      <w:r w:rsidRPr="00DA0641">
        <w:t xml:space="preserve">The definition of Big data has raised some confusion among researchers </w:t>
      </w:r>
      <w:r w:rsidR="006F04C1">
        <w:t>due to</w:t>
      </w:r>
      <w:r w:rsidRPr="00DA0641">
        <w:t xml:space="preserve"> its rapidly evolving nature. Some authors </w:t>
      </w:r>
      <w:r w:rsidR="006F04C1">
        <w:t>explicate</w:t>
      </w:r>
      <w:r w:rsidRPr="00DA0641">
        <w:t xml:space="preserve"> their understanding of big data</w:t>
      </w:r>
      <w:r w:rsidR="002919FC">
        <w:t xml:space="preserve"> </w:t>
      </w:r>
      <w:r w:rsidRPr="00DA0641">
        <w:t xml:space="preserve"> focusing on what is, while others try to explain big data focusing on what it does. Either way, it is conspicuous that the definition of big data</w:t>
      </w:r>
      <w:r w:rsidR="002919FC">
        <w:t xml:space="preserve"> is related to</w:t>
      </w:r>
      <w:r w:rsidRPr="00DA0641">
        <w:t xml:space="preserve"> </w:t>
      </w:r>
      <w:r w:rsidR="00062A48">
        <w:t xml:space="preserve">the </w:t>
      </w:r>
      <w:r w:rsidRPr="00DA0641">
        <w:t xml:space="preserve">‘size’ of the subject. The characteristics of big data as defined by </w:t>
      </w:r>
      <w:r w:rsidRPr="00DA0641">
        <w:fldChar w:fldCharType="begin" w:fldLock="1"/>
      </w:r>
      <w:r w:rsidRPr="00DA0641">
        <w:instrText>ADDIN CSL_CITATION {"citationItems":[{"id":"ITEM-1","itemData":{"DOI":"10.1016/j.infsof.2008.09.005","ISBN":"0950-5849","ISSN":"09505849","PMID":"11498596","abstract":"During 2001/02, leading enterprises will increasingly use a centralized data warehouse to define a common business vocabulary that improves internal and external collaboration. Through 2003/04, data quality and integration woes will be tempered by data profiling technologies (for generating metadata, consolidated schemas, and integration logic) and information logistics agents. By 2005/06, data, document, and knowledge management will coalesce, driven by schema-agnostic indexing strategies and portal maturity.","author":[{"dropping-particle":"","family":"Laney","given":"Doug","non-dropping-particle":"","parse-names":false,"suffix":""}],"container-title":"Application Delivery Strategies","id":"ITEM-1","issued":{"date-parts":[["2001"]]},"title":"3D Data Management: Controlling Data Volume, Velocity, and Variety.","type":"article-journal"},"uris":["http://www.mendeley.com/documents/?uuid=13fc7683-db28-4965-91df-c29bddb4ad23"]}],"mendeley":{"formattedCitation":"(Laney, 2001)","manualFormatting":"Laney (2001)","plainTextFormattedCitation":"(Laney, 2001)","previouslyFormattedCitation":"(Laney, 2001)"},"properties":{"noteIndex":0},"schema":"https://github.com/citation-style-language/schema/raw/master/csl-citation.json"}</w:instrText>
      </w:r>
      <w:r w:rsidRPr="00DA0641">
        <w:fldChar w:fldCharType="separate"/>
      </w:r>
      <w:r w:rsidRPr="00DA0641">
        <w:rPr>
          <w:noProof/>
        </w:rPr>
        <w:t>Laney (2001)</w:t>
      </w:r>
      <w:r w:rsidRPr="00DA0641">
        <w:fldChar w:fldCharType="end"/>
      </w:r>
      <w:r w:rsidRPr="00DA0641">
        <w:t xml:space="preserve"> suggested that Volume, Variety, and Velocity (also known as 3V’s) are the three dimensions </w:t>
      </w:r>
      <w:r w:rsidR="00062A48">
        <w:t xml:space="preserve">of </w:t>
      </w:r>
      <w:r w:rsidRPr="00DA0641">
        <w:t xml:space="preserve">data management. Volume refers to the magnitude  that the data set occupies, velocity refers to the speed with which the data is produced and transmitted and variety is the various ways in which this data can be presented- i.e. structured, semi-structured, and unstructured data </w:t>
      </w:r>
      <w:r w:rsidRPr="00DA0641">
        <w:fldChar w:fldCharType="begin" w:fldLock="1"/>
      </w:r>
      <w:r w:rsidRPr="00DA0641">
        <w:instrText>ADDIN CSL_CITATION {"citationItems":[{"id":"ITEM-1","itemData":{"DOI":"10.1109/UCC-Companion.2018.00079","ISBN":"9781728103594","abstract":"© 2018 IEEE. The global construction business is on a point of a paradigm shift. The exponential growth of digital technologies, the increasing impacts of climate change, impending Brexit and looming social and environmental pressures are driving change to the construction industry. Increasingly policies press for the adoption of sustainability and construction organisations are realising that small sustainable impacts are no longer enough. Therefore, measurement is one of the keys to the implementation of sustainable construction strategies. Advances in data gathering, computing power and connectivity mean that construction organisations have more information and data than ever before. Collecting, analysing and understanding those large volumes of available data, known as Big Data, about how an organisation operates sustainably leads to knowledge that can improve decision making, refine goals and focus efforts. However, when it comes to sustainability the great thing about big data is that it is unlocking the ability of businesses to understand and act on what is typically their biggest sustainable (i.e. economic, social and environmental) impacts-the ones outside their control. Measuring and understanding how doing business really does affect the natural world will open new opportunities for bringing sustainability inside an organisation: creating change, cutting costs and boosting long-Term profitability in a resource-constrained world. Still, there are issues and challenges around gathering sustainability-related data, as well as in analysing and interpreting of data points. Therefore, the aim of this research is to explore the barriers to adopting big data related to sustainable strategies. The relationship between Policy Making, Big Data and sustainability is still in early stages, but already several applications can be mention to the environment, health and construction, such as biodiversity loss monitoring, pollution zones Identification, endangered species location, smart energy management, cost reduction or investment assessment. In the same way, barriers and opportunities were identified, for instance: The lack of financial resources and business case, skills and training, unequal opportunity and security and disclosure issues among the barriers, and partnership, emerging and accessible technology, personalization of the environment among the opportunities. Finally, the biggest challenge presented by the implementation of Big Data is concept…","author":[{"dropping-particle":"","family":"Reyes","given":"Paola","non-dropping-particle":"","parse-names":false,"suffix":""},{"dropping-particle":"","family":"Suresh","given":"Subashini","non-dropping-particle":"","parse-names":false,"suffix":""},{"dropping-particle":"","family":"Renukappa","given":"Suresh","non-dropping-particle":"","parse-names":false,"suffix":""}],"container-title":"Proceedings - 11th IEEE/ACM International Conference on Utility and Cloud Computing Companion, UCC Companion 2018","id":"ITEM-1","issued":{"date-parts":[["2019"]]},"title":"The adoption of big data concepts for sustainable practices implementation in the construction industry","type":"paper-conference"},"uris":["http://www.mendeley.com/documents/?uuid=8c795f07-719a-48f4-96b5-c4fbe27285f1"]}],"mendeley":{"formattedCitation":"(Reyes &lt;i&gt;et al.&lt;/i&gt;, 2019)","plainTextFormattedCitation":"(Reyes et al., 2019)","previouslyFormattedCitation":"(Reyes &lt;i&gt;et al.&lt;/i&gt;, 2019)"},"properties":{"noteIndex":0},"schema":"https://github.com/citation-style-language/schema/raw/master/csl-citation.json"}</w:instrText>
      </w:r>
      <w:r w:rsidRPr="00DA0641">
        <w:fldChar w:fldCharType="separate"/>
      </w:r>
      <w:r w:rsidRPr="00DA0641">
        <w:rPr>
          <w:noProof/>
        </w:rPr>
        <w:t xml:space="preserve">(Reyes </w:t>
      </w:r>
      <w:r w:rsidRPr="00DA0641">
        <w:rPr>
          <w:i/>
          <w:noProof/>
        </w:rPr>
        <w:t>et al.</w:t>
      </w:r>
      <w:r w:rsidRPr="00DA0641">
        <w:rPr>
          <w:noProof/>
        </w:rPr>
        <w:t>, 2019)</w:t>
      </w:r>
      <w:r w:rsidRPr="00DA0641">
        <w:fldChar w:fldCharType="end"/>
      </w:r>
      <w:r w:rsidRPr="00DA0641">
        <w:t>. This concept of  3V’s has subsequently</w:t>
      </w:r>
      <w:r w:rsidR="002919FC">
        <w:t xml:space="preserve"> been</w:t>
      </w:r>
      <w:r w:rsidRPr="00DA0641">
        <w:t xml:space="preserve"> used as a framework by many authors to explain big data </w:t>
      </w:r>
      <w:r w:rsidRPr="00DA0641">
        <w:fldChar w:fldCharType="begin" w:fldLock="1"/>
      </w:r>
      <w:r w:rsidRPr="00DA0641">
        <w:instrText>ADDIN CSL_CITATION {"citationItems":[{"id":"ITEM-1","itemData":{"DOI":"10.1016/j.ijinfomgt.2014.02.002","ISSN":"02684012","abstract":"Big data analytics associated with database searching, mining, and analysis can be seen as an innovative IT capability that can improve firm performance. Even though some leading companies are actively adopting big data analytics to strengthen market competition and to open up new business opportunities, many firms are still in the early stage of the adoption curve due to lack of understanding of and experience with big data. Hence, it is interesting and timely to understand issues relevant to big data adoption. In this study, a research model is proposed to explain the acquisition intention of big data analytics mainly from the theoretical perspectives of data quality management and data usage experience. Our empirical investigation reveals that a firm's intention for big data analytics can be positively affected by its competence in maintaining the quality of corporate data. Moreover, a firm's favorable experience (i.e., benefit perceptions) in utilizing external source data could encourage future acquisition of big data analytics. Surprisingly, a firm's favorable experience (i.e., benefit perceptions) in utilizing internal source data could hamper its adoption intention for big data analytics. © 2014 Elsevier Ltd.","author":[{"dropping-particle":"","family":"Kwon","given":"Ohbyung","non-dropping-particle":"","parse-names":false,"suffix":""},{"dropping-particle":"","family":"Lee","given":"Namyeon","non-dropping-particle":"","parse-names":false,"suffix":""},{"dropping-particle":"","family":"Shin","given":"Bongsik","non-dropping-particle":"","parse-names":false,"suffix":""}],"container-title":"International Journal of Information Management","id":"ITEM-1","issued":{"date-parts":[["2014"]]},"title":"Data quality management, data usage experience and acquisition intention of big data analytics","type":"article-journal"},"uris":["http://www.mendeley.com/documents/?uuid=3b154c0f-3abb-497e-b4c3-a6715b9e2049"]}],"mendeley":{"formattedCitation":"(Kwon &lt;i&gt;et al.&lt;/i&gt;, 2014)","manualFormatting":"(Kwon et al., 2014;","plainTextFormattedCitation":"(Kwon et al., 2014)","previouslyFormattedCitation":"(Kwon &lt;i&gt;et al.&lt;/i&gt;, 2014)"},"properties":{"noteIndex":0},"schema":"https://github.com/citation-style-language/schema/raw/master/csl-citation.json"}</w:instrText>
      </w:r>
      <w:r w:rsidRPr="00DA0641">
        <w:fldChar w:fldCharType="separate"/>
      </w:r>
      <w:r w:rsidRPr="00DA0641">
        <w:rPr>
          <w:noProof/>
        </w:rPr>
        <w:t xml:space="preserve">(Kwon </w:t>
      </w:r>
      <w:r w:rsidRPr="00DA0641">
        <w:rPr>
          <w:i/>
          <w:noProof/>
        </w:rPr>
        <w:t>et al.</w:t>
      </w:r>
      <w:r w:rsidRPr="00DA0641">
        <w:rPr>
          <w:noProof/>
        </w:rPr>
        <w:t>, 2014;</w:t>
      </w:r>
      <w:r w:rsidRPr="00DA0641">
        <w:fldChar w:fldCharType="end"/>
      </w:r>
      <w:r w:rsidRPr="00DA0641">
        <w:t xml:space="preserve"> </w:t>
      </w:r>
      <w:r w:rsidRPr="00DA0641">
        <w:fldChar w:fldCharType="begin" w:fldLock="1"/>
      </w:r>
      <w:r w:rsidR="00DA0707">
        <w:instrText>ADDIN CSL_CITATION {"citationItems":[{"id":"ITEM-1","itemData":{"DOI":"10.2307/41703503","ISSN":"21629730","abstract":"Business intelligence and analytics (BI&amp;A) has emerged as an important area of study for both practitioners and researchers, reflecting the magnitude and impact of data-related problems to be solved in contemporary business organizations. This introduction to the MIS Quarterly Special Issue on Business Intelligence Research first provides a framework that identifies the evolution, applications, and emerging research areas of BI&amp;A. BI&amp;A 1.0, BI&amp;A 2.0, and BI&amp;A 3.0 are defined and described in terms of their key characteristics and capabilities. Current research in BI&amp;A is analyzed and challenges and opportunities associated with BI&amp;A research and education are identified. We also report a bibliometric study of critical BI&amp;A publications, researchers, and research topics based on more than a decade of related academic and industry publications. Finally, the six articles that comprise this special issue are introduced and characterized in terms of the proposed BI&amp;A research framework.","author":[{"dropping-particle":"","family":"Chen","given":"Hsinchun","non-dropping-particle":"","parse-names":false,"suffix":""},{"dropping-particle":"","family":"Chiang","given":"Roger H.L.","non-dropping-particle":"","parse-names":false,"suffix":""},{"dropping-particle":"","family":"Storey","given":"Veda C.","non-dropping-particle":"","parse-names":false,"suffix":""}],"container-title":"MIS Quarterly: Management Information Systems","id":"ITEM-1","issued":{"date-parts":[["2012"]]},"title":"Business intelligence and analytics: From big data to big impact","type":"article-journal"},"uris":["http://www.mendeley.com/documents/?uuid=75939b48-5f0e-4511-9210-c197918c4780"]}],"mendeley":{"formattedCitation":"(Chen &lt;i&gt;et al.&lt;/i&gt;, 2012)","manualFormatting":"Chen et al., 2012)","plainTextFormattedCitation":"(Chen et al., 2012)","previouslyFormattedCitation":"(Chen &lt;i&gt;et al.&lt;/i&gt;, 2012)"},"properties":{"noteIndex":0},"schema":"https://github.com/citation-style-language/schema/raw/master/csl-citation.json"}</w:instrText>
      </w:r>
      <w:r w:rsidRPr="00DA0641">
        <w:fldChar w:fldCharType="separate"/>
      </w:r>
      <w:r w:rsidRPr="00DA0641">
        <w:rPr>
          <w:noProof/>
        </w:rPr>
        <w:t xml:space="preserve">Chen </w:t>
      </w:r>
      <w:r w:rsidRPr="00DA0641">
        <w:rPr>
          <w:i/>
          <w:noProof/>
        </w:rPr>
        <w:t>et al.</w:t>
      </w:r>
      <w:r w:rsidRPr="00DA0641">
        <w:rPr>
          <w:noProof/>
        </w:rPr>
        <w:t>, 2012)</w:t>
      </w:r>
      <w:r w:rsidRPr="00DA0641">
        <w:fldChar w:fldCharType="end"/>
      </w:r>
      <w:r w:rsidRPr="00DA0641">
        <w:t xml:space="preserve">. For example, </w:t>
      </w:r>
      <w:r w:rsidRPr="00DA0641">
        <w:fldChar w:fldCharType="begin" w:fldLock="1"/>
      </w:r>
      <w:r w:rsidRPr="00DA0641">
        <w:instrText>ADDIN CSL_CITATION {"citationItems":[{"id":"ITEM-1","itemData":{"DOI":"10.1080/23270012.2014.992985","ISSN":"23270039","abstract":"In this paper, recent developments on the Internet of Things (IoT) and its applications are surveyed, and the impact of newly developed Big Data (BD) on manufacturing information systems is especially discussed. Big Data analytics (BDA) has been identified as a critical technology to support data acquisition, storage, and analytics in data management systems in modern manufacturing. The purpose of the presented work is to clarify the requirements of predictive systems, and to identify research challenges and opportunities on BDA to support cloud-based information systems.","author":[{"dropping-particle":"","family":"Bi","given":"Zhuming","non-dropping-particle":"","parse-names":false,"suffix":""},{"dropping-particle":"","family":"Cochran","given":"David","non-dropping-particle":"","parse-names":false,"suffix":""}],"container-title":"Journal of Management Analytics","id":"ITEM-1","issued":{"date-parts":[["2014"]]},"title":"Big data analytics with applications","type":"article"},"uris":["http://www.mendeley.com/documents/?uuid=3b65d3de-103c-46ab-90ed-af923630ff41"]}],"mendeley":{"formattedCitation":"(Bi and Cochran, 2014)","manualFormatting":"Bi and Cochran (2014)","plainTextFormattedCitation":"(Bi and Cochran, 2014)","previouslyFormattedCitation":"(Bi and Cochran, 2014)"},"properties":{"noteIndex":0},"schema":"https://github.com/citation-style-language/schema/raw/master/csl-citation.json"}</w:instrText>
      </w:r>
      <w:r w:rsidRPr="00DA0641">
        <w:fldChar w:fldCharType="separate"/>
      </w:r>
      <w:r w:rsidRPr="00DA0641">
        <w:rPr>
          <w:noProof/>
        </w:rPr>
        <w:t>Bi and Cochran (2014)</w:t>
      </w:r>
      <w:r w:rsidRPr="00DA0641">
        <w:fldChar w:fldCharType="end"/>
      </w:r>
      <w:r w:rsidRPr="00DA0641">
        <w:t xml:space="preserve"> advocate that information system</w:t>
      </w:r>
      <w:r w:rsidR="00062A48">
        <w:t>s</w:t>
      </w:r>
      <w:r w:rsidRPr="00DA0641">
        <w:t xml:space="preserve"> can be measured by </w:t>
      </w:r>
      <w:r w:rsidR="002919FC">
        <w:t>their</w:t>
      </w:r>
      <w:r w:rsidRPr="00DA0641">
        <w:t xml:space="preserve"> capabilities </w:t>
      </w:r>
      <w:r w:rsidR="002919FC">
        <w:t>in</w:t>
      </w:r>
      <w:r w:rsidRPr="00DA0641">
        <w:t xml:space="preserve"> dealing with the volume, variety, and velocity of data and </w:t>
      </w:r>
      <w:r w:rsidR="002919FC">
        <w:t>their</w:t>
      </w:r>
      <w:r w:rsidRPr="00DA0641">
        <w:t xml:space="preserve"> responsiveness in making decisions about system operations. </w:t>
      </w:r>
      <w:r w:rsidR="006569DD" w:rsidRPr="00DA0641">
        <w:t xml:space="preserve">The literature discusses an extended version of </w:t>
      </w:r>
      <w:r w:rsidR="00062A48">
        <w:t xml:space="preserve">the </w:t>
      </w:r>
      <w:r w:rsidR="006569DD" w:rsidRPr="00DA0641">
        <w:t xml:space="preserve">aforementioned 3Vs by adding two more characteristics such as veracity and value </w:t>
      </w:r>
      <w:r w:rsidR="006569DD" w:rsidRPr="00DA0641">
        <w:fldChar w:fldCharType="begin" w:fldLock="1"/>
      </w:r>
      <w:r w:rsidR="006569DD" w:rsidRPr="00DA0641">
        <w:instrText>ADDIN CSL_CITATION {"citationItems":[{"id":"ITEM-1","itemData":{"DOI":"10.1016/j.jbusres.2016.08.009","ISBN":"0148-2963","ISSN":"01482963","abstract":"Drawing on the resource-based view and the literature on big data analytics (BDA), information system (IS) success and the business value of information technology (IT), this study proposes a big data analytics capability (BDAC) model. The study extends the above research streams by examining the direct effects of BDAC on firm performance (FPER), as well as the mediating effects of process-oriented dynamic capabilities (PODC) on the relationship between BDAC and FPER. To test our proposed research model, we used an online survey to collect data from 297 Chinese IT managers and business analysts with big data and business analytic experience. The findings confirm the value of the entanglement conceptualization of the hierarchical BDAC model, which has both direct and indirect impacts on FPER. The results also confirm the strong mediating role of PODC in improving insights and enhancing FPER. Finally, implications for practice and research are discussed.","author":[{"dropping-particle":"","family":"Wamba","given":"Samuel Fosso","non-dropping-particle":"","parse-names":false,"suffix":""},{"dropping-particle":"","family":"Gunasekaran","given":"Angappa","non-dropping-particle":"","parse-names":false,"suffix":""},{"dropping-particle":"","family":"Akter","given":"Shahriar","non-dropping-particle":"","parse-names":false,"suffix":""},{"dropping-particle":"","family":"Ren","given":"Steven Ji-fan","non-dropping-particle":"","parse-names":false,"suffix":""},{"dropping-particle":"","family":"Dubey","given":"Rameshwar","non-dropping-particle":"","parse-names":false,"suffix":""},{"dropping-particle":"","family":"Childe","given":"Stephen J.","non-dropping-particle":"","parse-names":false,"suffix":""}],"container-title":"Journal of Business Research","id":"ITEM-1","issued":{"date-parts":[["2016"]]},"page":"356-365","title":"Big data analytics and firm performance: Effects of dynamic capabilities","type":"article-journal","volume":"70"},"uris":["http://www.mendeley.com/documents/?uuid=93459423-f8c2-4f19-a8cd-03660497993d"]}],"mendeley":{"formattedCitation":"(Wamba &lt;i&gt;et al.&lt;/i&gt;, 2016)","plainTextFormattedCitation":"(Wamba et al., 2016)","previouslyFormattedCitation":"(Wamba &lt;i&gt;et al.&lt;/i&gt;, 2016)"},"properties":{"noteIndex":0},"schema":"https://github.com/citation-style-language/schema/raw/master/csl-citation.json"}</w:instrText>
      </w:r>
      <w:r w:rsidR="006569DD" w:rsidRPr="00DA0641">
        <w:fldChar w:fldCharType="separate"/>
      </w:r>
      <w:r w:rsidR="006569DD" w:rsidRPr="00DA0641">
        <w:rPr>
          <w:noProof/>
        </w:rPr>
        <w:t xml:space="preserve">(Wamba </w:t>
      </w:r>
      <w:r w:rsidR="006569DD" w:rsidRPr="00DA0641">
        <w:rPr>
          <w:i/>
          <w:noProof/>
        </w:rPr>
        <w:t>et al.</w:t>
      </w:r>
      <w:r w:rsidR="006569DD" w:rsidRPr="00DA0641">
        <w:rPr>
          <w:noProof/>
        </w:rPr>
        <w:t>, 2016)</w:t>
      </w:r>
      <w:r w:rsidR="006569DD" w:rsidRPr="00DA0641">
        <w:fldChar w:fldCharType="end"/>
      </w:r>
      <w:r w:rsidR="006569DD" w:rsidRPr="00DA0641">
        <w:t xml:space="preserve">. The rationale behind </w:t>
      </w:r>
      <w:r w:rsidR="002919FC">
        <w:t>the addition of these</w:t>
      </w:r>
      <w:r w:rsidR="006569DD" w:rsidRPr="00DA0641">
        <w:t xml:space="preserve"> two characteristics is that it reflects actionable ideas for delivering sustained strategic value, measuring performance</w:t>
      </w:r>
      <w:r w:rsidR="00062A48">
        <w:t>,</w:t>
      </w:r>
      <w:r w:rsidR="006569DD" w:rsidRPr="00DA0641">
        <w:t xml:space="preserve"> and establishing competitive advantages </w:t>
      </w:r>
      <w:r w:rsidR="006569DD" w:rsidRPr="00DA0641">
        <w:fldChar w:fldCharType="begin" w:fldLock="1"/>
      </w:r>
      <w:r w:rsidR="006569DD" w:rsidRPr="00DA0641">
        <w:instrText>ADDIN CSL_CITATION {"citationItems":[{"id":"ITEM-1","itemData":{"DOI":"10.1016/j.ijpe.2014.12.031","ISSN":"09255273","abstract":"Abstract Big data has the potential to revolutionize the art of management. Despite the high operational and strategic impacts, there is a paucity of empirical research to assess the business value of big data. Drawing on a systematic review and case study findings, this paper presents an interpretive framework that analyzes the definitional perspectives and the applications of big data. The paper also provides a general taxonomy that helps broaden the understanding of big data and its role in capturing business value. The synthesis of the diverse concepts within the literature on big data provides deeper insights into achieving value through big data strategy and implementation.","author":[{"dropping-particle":"","family":"Fosso Wamba","given":"Samuel","non-dropping-particle":"","parse-names":false,"suffix":""},{"dropping-particle":"","family":"Akter","given":"Shahriar","non-dropping-particle":"","parse-names":false,"suffix":""},{"dropping-particle":"","family":"Edwards","given":"Andrew","non-dropping-particle":"","parse-names":false,"suffix":""},{"dropping-particle":"","family":"Chopin","given":"Geoffrey","non-dropping-particle":"","parse-names":false,"suffix":""},{"dropping-particle":"","family":"Gnanzou","given":"Denis","non-dropping-particle":"","parse-names":false,"suffix":""}],"container-title":"International Journal of Production Economics","id":"ITEM-1","issued":{"date-parts":[["2015"]]},"title":"How 'big data' can make big impact: Findings from a systematic review and a longitudinal case study","type":"article-journal"},"uris":["http://www.mendeley.com/documents/?uuid=3dfebfde-faae-4ba0-bfd9-739593fa4148"]}],"mendeley":{"formattedCitation":"(Fosso Wamba &lt;i&gt;et al.&lt;/i&gt;, 2015)","plainTextFormattedCitation":"(Fosso Wamba et al., 2015)","previouslyFormattedCitation":"(Fosso Wamba &lt;i&gt;et al.&lt;/i&gt;, 2015)"},"properties":{"noteIndex":0},"schema":"https://github.com/citation-style-language/schema/raw/master/csl-citation.json"}</w:instrText>
      </w:r>
      <w:r w:rsidR="006569DD" w:rsidRPr="00DA0641">
        <w:fldChar w:fldCharType="separate"/>
      </w:r>
      <w:r w:rsidR="006569DD" w:rsidRPr="00DA0641">
        <w:rPr>
          <w:noProof/>
        </w:rPr>
        <w:t xml:space="preserve">(Fosso Wamba </w:t>
      </w:r>
      <w:r w:rsidR="006569DD" w:rsidRPr="00DA0641">
        <w:rPr>
          <w:i/>
          <w:noProof/>
        </w:rPr>
        <w:t>et al.</w:t>
      </w:r>
      <w:r w:rsidR="006569DD" w:rsidRPr="00DA0641">
        <w:rPr>
          <w:noProof/>
        </w:rPr>
        <w:t>, 2015)</w:t>
      </w:r>
      <w:r w:rsidR="006569DD" w:rsidRPr="00DA0641">
        <w:fldChar w:fldCharType="end"/>
      </w:r>
      <w:r w:rsidR="006569DD" w:rsidRPr="00DA0641">
        <w:t>.</w:t>
      </w:r>
    </w:p>
    <w:p w14:paraId="7A04AB07" w14:textId="281DC789" w:rsidR="000124A1" w:rsidRPr="00DA0641" w:rsidRDefault="000124A1" w:rsidP="00CD5077">
      <w:r w:rsidRPr="00DA0641">
        <w:t xml:space="preserve">According to </w:t>
      </w:r>
      <w:r w:rsidRPr="00DA0641">
        <w:fldChar w:fldCharType="begin" w:fldLock="1"/>
      </w:r>
      <w:r w:rsidR="00DA0707">
        <w:instrText>ADDIN CSL_CITATION {"citationItems":[{"id":"ITEM-1","itemData":{"abstract":"Data have become a torrent flowing into every area of the global economy.1 Companies churn out a burgeoning volume of transactional data, capturing trillions of bytes of information about their customers, suppliers, and operations. millions of networked sensors are being embedded in the physical world in devices such as mobile phones, smart energy meters, automobiles, and industrial machines that sense, create, and communicate data in the age of the Internet of Things.2 Indeed, as companies and organizations go about their business and interact with individuals, they are generating a tremendous amount of digital “exhaust data,” i.e., data that are created as a by-product of other activities. Social media sites, smartphones, and other consumer devices including PCs and laptops have allowed billions of individuals around the world to contribute to the amount of big data available. And the growing volume of multimedia content has played a major role in the exponential growth in the amount of big data (see Box 1, “What do we mean by ‘big data’?”). Each second of high-definition video, for example, generates more than 2,000 times as many bytes as required to store a single page of text. In a digitized world, consumers going about their day—communicating, browsing, buying, sharing, searching— create their own enormous trails of data.","author":[{"dropping-particle":"","family":"Manyika","given":"J","non-dropping-particle":"","parse-names":false,"suffix":""},{"dropping-particle":"","family":"Chui Brown","given":"M","non-dropping-particle":"","parse-names":false,"suffix":""},{"dropping-particle":"","family":"B. J.","given":"Bughin","non-dropping-particle":"","parse-names":false,"suffix":""},{"dropping-particle":"","family":"Dobbs","given":"R","non-dropping-particle":"","parse-names":false,"suffix":""},{"dropping-particle":"","family":"Roxburgh","given":"C","non-dropping-particle":"","parse-names":false,"suffix":""},{"dropping-particle":"","family":"Hung Byers","given":"A","non-dropping-particle":"","parse-names":false,"suffix":""}],"container-title":"McKinsey Global Institute","id":"ITEM-1","issued":{"date-parts":[["2011"]]},"title":"Big data: The next frontier for innovation, competition and productivity","type":"article-journal"},"uris":["http://www.mendeley.com/documents/?uuid=643ac459-f6ae-4b42-8cc2-c1fa86cb6df5"]}],"mendeley":{"formattedCitation":"(Manyika &lt;i&gt;et al.&lt;/i&gt;, 2011a)","manualFormatting":"Manyika, Chui Brown, et al. (2011)","plainTextFormattedCitation":"(Manyika et al., 2011a)","previouslyFormattedCitation":"(Manyika &lt;i&gt;et al.&lt;/i&gt;, 2011a)"},"properties":{"noteIndex":0},"schema":"https://github.com/citation-style-language/schema/raw/master/csl-citation.json"}</w:instrText>
      </w:r>
      <w:r w:rsidRPr="00DA0641">
        <w:fldChar w:fldCharType="separate"/>
      </w:r>
      <w:r w:rsidRPr="00DA0641">
        <w:rPr>
          <w:noProof/>
        </w:rPr>
        <w:t xml:space="preserve">Manyika, Chui Brown, </w:t>
      </w:r>
      <w:r w:rsidRPr="00DA0641">
        <w:rPr>
          <w:i/>
          <w:noProof/>
        </w:rPr>
        <w:t>et al.</w:t>
      </w:r>
      <w:r w:rsidRPr="00DA0641">
        <w:rPr>
          <w:noProof/>
        </w:rPr>
        <w:t xml:space="preserve"> (2011)</w:t>
      </w:r>
      <w:r w:rsidRPr="00DA0641">
        <w:fldChar w:fldCharType="end"/>
      </w:r>
      <w:r w:rsidRPr="00DA0641">
        <w:t xml:space="preserve">, “Big data” refers to datasets whose size </w:t>
      </w:r>
      <w:r w:rsidR="002919FC">
        <w:t>surpasses</w:t>
      </w:r>
      <w:r w:rsidRPr="00DA0641">
        <w:t xml:space="preserve"> the ability of typical database software tools to capture, store, manage, and analyse </w:t>
      </w:r>
      <w:r w:rsidRPr="00DA0641">
        <w:fldChar w:fldCharType="begin" w:fldLock="1"/>
      </w:r>
      <w:r w:rsidR="00DA0707">
        <w:instrText>ADDIN CSL_CITATION {"citationItems":[{"id":"ITEM-1","itemData":{"abstract":"Data have become a torrent flowing into every area of the global economy.1 Companies churn out a burgeoning volume of transactional data, capturing trillions of bytes of information about their customers, suppliers, and operations. millions of networked sensors are being embedded in the physical world in devices such as mobile phones, smart energy meters, automobiles, and industrial machines that sense, create, and communicate data in the age of the Internet of Things.2 Indeed, as companies and organizations go about their business and interact with individuals, they are generating a tremendous amount of digital “exhaust data,” i.e., data that are created as a by-product of other activities. Social media sites, smartphones, and other consumer devices including PCs and laptops have allowed billions of individuals around the world to contribute to the amount of big data available. And the growing volume of multimedia content has played a major role in the exponential growth in the amount of big data (see Box 1, “What do we mean by ‘big data’?”). Each second of high-definition video, for example, generates more than 2,000 times as many bytes as required to store a single page of text. In a digitized world, consumers going about their day—communicating, browsing, buying, sharing, searching— create their own enormous trails of data.","author":[{"dropping-particle":"","family":"Manyika","given":"J","non-dropping-particle":"","parse-names":false,"suffix":""},{"dropping-particle":"","family":"Chui Brown","given":"M","non-dropping-particle":"","parse-names":false,"suffix":""},{"dropping-particle":"","family":"B. J.","given":"Bughin","non-dropping-particle":"","parse-names":false,"suffix":""},{"dropping-particle":"","family":"Dobbs","given":"R","non-dropping-particle":"","parse-names":false,"suffix":""},{"dropping-particle":"","family":"Roxburgh","given":"C","non-dropping-particle":"","parse-names":false,"suffix":""},{"dropping-particle":"","family":"Hung Byers","given":"A","non-dropping-particle":"","parse-names":false,"suffix":""}],"container-title":"McKinsey Global Institute","id":"ITEM-1","issued":{"date-parts":[["2011"]]},"title":"Big data: The next frontier for innovation, competition and productivity","type":"article-journal"},"uris":["http://www.mendeley.com/documents/?uuid=643ac459-f6ae-4b42-8cc2-c1fa86cb6df5"]}],"mendeley":{"formattedCitation":"(Manyika &lt;i&gt;et al.&lt;/i&gt;, 2011a)","plainTextFormattedCitation":"(Manyika et al., 2011a)","previouslyFormattedCitation":"(Manyika &lt;i&gt;et al.&lt;/i&gt;, 2011a)"},"properties":{"noteIndex":0},"schema":"https://github.com/citation-style-language/schema/raw/master/csl-citation.json"}</w:instrText>
      </w:r>
      <w:r w:rsidRPr="00DA0641">
        <w:fldChar w:fldCharType="separate"/>
      </w:r>
      <w:r w:rsidR="009D7E0E" w:rsidRPr="009D7E0E">
        <w:rPr>
          <w:noProof/>
        </w:rPr>
        <w:t xml:space="preserve">(Manyika </w:t>
      </w:r>
      <w:r w:rsidR="009D7E0E" w:rsidRPr="009D7E0E">
        <w:rPr>
          <w:i/>
          <w:noProof/>
        </w:rPr>
        <w:t>et al.</w:t>
      </w:r>
      <w:r w:rsidR="009D7E0E" w:rsidRPr="009D7E0E">
        <w:rPr>
          <w:noProof/>
        </w:rPr>
        <w:t>, 2011a)</w:t>
      </w:r>
      <w:r w:rsidRPr="00DA0641">
        <w:fldChar w:fldCharType="end"/>
      </w:r>
      <w:r w:rsidRPr="00DA0641">
        <w:t>. Big Data Analysis/ Analytics implies those various forms of data being managed, stored</w:t>
      </w:r>
      <w:r w:rsidR="00062A48">
        <w:t>,</w:t>
      </w:r>
      <w:r w:rsidRPr="00DA0641">
        <w:t xml:space="preserve"> and analysed to develop </w:t>
      </w:r>
      <w:r w:rsidR="00062A48">
        <w:t xml:space="preserve">a </w:t>
      </w:r>
      <w:r w:rsidRPr="00DA0641">
        <w:t>prediction of relationships, trends</w:t>
      </w:r>
      <w:r w:rsidR="00062A48">
        <w:t>,</w:t>
      </w:r>
      <w:r w:rsidRPr="00DA0641">
        <w:t xml:space="preserve"> and possible future events to improve decision making </w:t>
      </w:r>
      <w:r w:rsidRPr="00DA0641">
        <w:fldChar w:fldCharType="begin" w:fldLock="1"/>
      </w:r>
      <w:r w:rsidRPr="00DA0641">
        <w:instrText>ADDIN CSL_CITATION {"citationItems":[{"id":"ITEM-1","itemData":{"DOI":"10.1109/UCC-Companion.2018.00079","ISBN":"9781728103594","abstract":"© 2018 IEEE. The global construction business is on a point of a paradigm shift. The exponential growth of digital technologies, the increasing impacts of climate change, impending Brexit and looming social and environmental pressures are driving change to the construction industry. Increasingly policies press for the adoption of sustainability and construction organisations are realising that small sustainable impacts are no longer enough. Therefore, measurement is one of the keys to the implementation of sustainable construction strategies. Advances in data gathering, computing power and connectivity mean that construction organisations have more information and data than ever before. Collecting, analysing and understanding those large volumes of available data, known as Big Data, about how an organisation operates sustainably leads to knowledge that can improve decision making, refine goals and focus efforts. However, when it comes to sustainability the great thing about big data is that it is unlocking the ability of businesses to understand and act on what is typically their biggest sustainable (i.e. economic, social and environmental) impacts-the ones outside their control. Measuring and understanding how doing business really does affect the natural world will open new opportunities for bringing sustainability inside an organisation: creating change, cutting costs and boosting long-Term profitability in a resource-constrained world. Still, there are issues and challenges around gathering sustainability-related data, as well as in analysing and interpreting of data points. Therefore, the aim of this research is to explore the barriers to adopting big data related to sustainable strategies. The relationship between Policy Making, Big Data and sustainability is still in early stages, but already several applications can be mention to the environment, health and construction, such as biodiversity loss monitoring, pollution zones Identification, endangered species location, smart energy management, cost reduction or investment assessment. In the same way, barriers and opportunities were identified, for instance: The lack of financial resources and business case, skills and training, unequal opportunity and security and disclosure issues among the barriers, and partnership, emerging and accessible technology, personalization of the environment among the opportunities. Finally, the biggest challenge presented by the implementation of Big Data is concept…","author":[{"dropping-particle":"","family":"Reyes","given":"Paola","non-dropping-particle":"","parse-names":false,"suffix":""},{"dropping-particle":"","family":"Suresh","given":"Subashini","non-dropping-particle":"","parse-names":false,"suffix":""},{"dropping-particle":"","family":"Renukappa","given":"Suresh","non-dropping-particle":"","parse-names":false,"suffix":""}],"container-title":"Proceedings - 11th IEEE/ACM International Conference on Utility and Cloud Computing Companion, UCC Companion 2018","id":"ITEM-1","issued":{"date-parts":[["2019"]]},"title":"The adoption of big data concepts for sustainable practices implementation in the construction industry","type":"paper-conference"},"uris":["http://www.mendeley.com/documents/?uuid=8c795f07-719a-48f4-96b5-c4fbe27285f1"]}],"mendeley":{"formattedCitation":"(Reyes &lt;i&gt;et al.&lt;/i&gt;, 2019)","plainTextFormattedCitation":"(Reyes et al., 2019)","previouslyFormattedCitation":"(Reyes &lt;i&gt;et al.&lt;/i&gt;, 2019)"},"properties":{"noteIndex":0},"schema":"https://github.com/citation-style-language/schema/raw/master/csl-citation.json"}</w:instrText>
      </w:r>
      <w:r w:rsidRPr="00DA0641">
        <w:fldChar w:fldCharType="separate"/>
      </w:r>
      <w:r w:rsidRPr="00DA0641">
        <w:rPr>
          <w:noProof/>
        </w:rPr>
        <w:t xml:space="preserve">(Reyes </w:t>
      </w:r>
      <w:r w:rsidRPr="00DA0641">
        <w:rPr>
          <w:i/>
          <w:noProof/>
        </w:rPr>
        <w:t>et al.</w:t>
      </w:r>
      <w:r w:rsidRPr="00DA0641">
        <w:rPr>
          <w:noProof/>
        </w:rPr>
        <w:t>, 2019)</w:t>
      </w:r>
      <w:r w:rsidRPr="00DA0641">
        <w:fldChar w:fldCharType="end"/>
      </w:r>
      <w:r w:rsidRPr="00DA0641">
        <w:t xml:space="preserve">. The analytics helps  the acquisition of knowledge acting as a strategic tool for subsequent value adding </w:t>
      </w:r>
      <w:r w:rsidR="009361FD" w:rsidRPr="00DA0641">
        <w:t>workflows</w:t>
      </w:r>
      <w:r w:rsidRPr="00DA0641">
        <w:t xml:space="preserve">.  </w:t>
      </w:r>
    </w:p>
    <w:p w14:paraId="20222DB2" w14:textId="1FB89662" w:rsidR="006569DD" w:rsidRPr="00DA0641" w:rsidRDefault="006569DD" w:rsidP="00CD5077">
      <w:r w:rsidRPr="00DA0641">
        <w:t xml:space="preserve">The direction of big data analytics in itself is quite extensive and includes </w:t>
      </w:r>
      <w:r w:rsidR="00062A48">
        <w:t xml:space="preserve">a </w:t>
      </w:r>
      <w:r w:rsidRPr="00DA0641">
        <w:t xml:space="preserve">variety of specialisations such </w:t>
      </w:r>
      <w:r w:rsidR="002919FC">
        <w:t>as data mining</w:t>
      </w:r>
      <w:r w:rsidRPr="00DA0641">
        <w:t>, machine learning, data warehousing, decision tree analysis, statistics, Natural Language Processing</w:t>
      </w:r>
      <w:r w:rsidR="004C3E5F">
        <w:t xml:space="preserve"> </w:t>
      </w:r>
      <w:r w:rsidRPr="00DA0641">
        <w:t>(NLP), data clustering, regression</w:t>
      </w:r>
      <w:r w:rsidR="00062A48">
        <w:t>,</w:t>
      </w:r>
      <w:r w:rsidRPr="00DA0641">
        <w:t xml:space="preserve"> etc. </w:t>
      </w:r>
      <w:r w:rsidRPr="00DA0641">
        <w:fldChar w:fldCharType="begin" w:fldLock="1"/>
      </w:r>
      <w:r w:rsidRPr="00DA0641">
        <w:instrText>ADDIN CSL_CITATION {"citationItems":[{"id":"ITEM-1","itemData":{"DOI":"10.1051/e3sconf/20199701032","ISSN":"22671242","abstract":"The article presents the results of the analysis of the use of large amounts of data in the construction industry, new trends such as BIM, IOT, cloud computing, intelligent buildings and smart cities with great prospects for application. These problems are related to the presence of huge amounts of data produced by the construction industry during the entire life cycle of a building, which are not fully used for optimizing processes and making decisions in construction.","author":[{"dropping-particle":"","family":"Garyaev","given":"Nikolay","non-dropping-particle":"","parse-names":false,"suffix":""},{"dropping-particle":"","family":"Garyaeva","given":"Venera","non-dropping-particle":"","parse-names":false,"suffix":""}],"container-title":"E3S Web of Conferences","id":"ITEM-1","issued":{"date-parts":[["2019"]]},"title":"Big data technology in construction","type":"paper-conference"},"uris":["http://www.mendeley.com/documents/?uuid=2ecf4842-e697-45d6-b949-bbc5a1dc5983"]}],"mendeley":{"formattedCitation":"(Garyaev and Garyaeva, 2019)","plainTextFormattedCitation":"(Garyaev and Garyaeva, 2019)","previouslyFormattedCitation":"(Garyaev and Garyaeva, 2019)"},"properties":{"noteIndex":0},"schema":"https://github.com/citation-style-language/schema/raw/master/csl-citation.json"}</w:instrText>
      </w:r>
      <w:r w:rsidRPr="00DA0641">
        <w:fldChar w:fldCharType="separate"/>
      </w:r>
      <w:r w:rsidRPr="00DA0641">
        <w:rPr>
          <w:noProof/>
        </w:rPr>
        <w:t>(Garyaev and Garyaeva, 2019)</w:t>
      </w:r>
      <w:r w:rsidRPr="00DA0641">
        <w:fldChar w:fldCharType="end"/>
      </w:r>
      <w:r w:rsidRPr="00DA0641">
        <w:t xml:space="preserve">. All these </w:t>
      </w:r>
      <w:r w:rsidRPr="00DA0641">
        <w:lastRenderedPageBreak/>
        <w:t xml:space="preserve">specialised dimensions can be categorised into </w:t>
      </w:r>
      <w:r w:rsidR="002919FC">
        <w:t>predictive analytics</w:t>
      </w:r>
      <w:r w:rsidRPr="00DA0641">
        <w:t>, descriptive analytics, prescriptive analytics, inquisitive analytics</w:t>
      </w:r>
      <w:r w:rsidR="00062A48">
        <w:t>,</w:t>
      </w:r>
      <w:r w:rsidRPr="00DA0641">
        <w:t xml:space="preserve"> and pre-emptive analytics </w:t>
      </w:r>
      <w:r w:rsidRPr="00DA0641">
        <w:fldChar w:fldCharType="begin" w:fldLock="1"/>
      </w:r>
      <w:r w:rsidRPr="00DA0641">
        <w:instrText>ADDIN CSL_CITATION {"citationItems":[{"id":"ITEM-1","itemData":{"ISBN":"01482963 (ISSN)","ISSN":"01482963","abstract":"Big Data (BD), with their potential to ascertain valued insights for enhanced decision-making process, have recently attracted substantial interest from both academics and practitioners. Big Data Analytics (BDA) is increasingly becoming a trending practice that many organizations are adopting with the purpose of constructing valuable information from BD. The analytics process, including the deployment and use of BDA tools, is seen by organizations as a tool to improve operational efficiency though it has strategic potential, drive new revenue streams and gain competitive advantages over business rivals. However, there are different types of analytic applications to consider. Therefore, prior to hasty use and buying costly BD tools, there is a need for organizations to first understand the BDA landscape. Given the significant nature of the BD and BDA, this paper presents a state-of-the-art review that presents a holistic view of the BD challenges and BDA methods theorized/proposed/employed by organizations to help others understand this landscape with the objective of making robust investment decisions. In doing so, systematically analysing and synthesizing the extant research published on BD and BDA area. More specifically, the authors seek to answer the following two principal questions: Q1 – What are the different types of BD challenges theorized/proposed/confronted by organizations? and Q2 – What are the different types of BDA methods theorized/proposed/employed to overcome BD challenges?. This systematic literature review (SLR) is carried out through observing and understanding the past trends and extant patterns/themes in the BDA research area, evaluating contributions, summarizing knowledge, thereby identifying limitations, implications and potential further research avenues to support the academic community in exploring research themes/patterns. Thus, to trace the implementation of BD strategies, a profiling method is employed to analyze articles (published in English-speaking peer-reviewed journals between 1996 and 2015) extracted from the Scopus database. The analysis presented in this paper has identified relevant BD research studies that have contributed both conceptually and empirically to the expansion and accrual of intellectual wealth to the BDA in technology and organizational resource management discipline.","author":[{"dropping-particle":"","family":"Sivarajah","given":"Uthayasankar","non-dropping-particle":"","parse-names":false,"suffix":""},{"dropping-particle":"","family":"Kamal","given":"Muhammad Mustafa","non-dropping-particle":"","parse-names":false,"suffix":""},{"dropping-particle":"","family":"Irani","given":"Zahir","non-dropping-particle":"","parse-names":false,"suffix":""},{"dropping-particle":"","family":"Weerakkody","given":"Vishanth","non-dropping-particle":"","parse-names":false,"suffix":""}],"container-title":"Journal of Business Research","id":"ITEM-1","issued":{"date-parts":[["2017"]]},"page":"263-286","title":"Critical analysis of Big Data challenges and analytical methods","type":"article-journal","volume":"70"},"uris":["http://www.mendeley.com/documents/?uuid=feb1ed51-53c2-4365-b73c-2e0ec9b692ef"]}],"mendeley":{"formattedCitation":"(Sivarajah &lt;i&gt;et al.&lt;/i&gt;, 2017)","plainTextFormattedCitation":"(Sivarajah et al., 2017)","previouslyFormattedCitation":"(Sivarajah &lt;i&gt;et al.&lt;/i&gt;, 2017)"},"properties":{"noteIndex":0},"schema":"https://github.com/citation-style-language/schema/raw/master/csl-citation.json"}</w:instrText>
      </w:r>
      <w:r w:rsidRPr="00DA0641">
        <w:fldChar w:fldCharType="separate"/>
      </w:r>
      <w:r w:rsidRPr="00DA0641">
        <w:rPr>
          <w:noProof/>
        </w:rPr>
        <w:t xml:space="preserve">(Sivarajah </w:t>
      </w:r>
      <w:r w:rsidRPr="00DA0641">
        <w:rPr>
          <w:i/>
          <w:noProof/>
        </w:rPr>
        <w:t>et al.</w:t>
      </w:r>
      <w:r w:rsidRPr="00DA0641">
        <w:rPr>
          <w:noProof/>
        </w:rPr>
        <w:t>, 2017)</w:t>
      </w:r>
      <w:r w:rsidRPr="00DA0641">
        <w:fldChar w:fldCharType="end"/>
      </w:r>
      <w:r w:rsidRPr="00DA0641">
        <w:t>.</w:t>
      </w:r>
      <w:r w:rsidR="002919FC">
        <w:t xml:space="preserve"> Much</w:t>
      </w:r>
      <w:r w:rsidRPr="00DA0641">
        <w:t xml:space="preserve"> of the existing work do</w:t>
      </w:r>
      <w:r w:rsidR="00062A48">
        <w:t>es</w:t>
      </w:r>
      <w:r w:rsidRPr="00DA0641">
        <w:t xml:space="preserve"> not discuss big data analytics alone but </w:t>
      </w:r>
      <w:r w:rsidR="002919FC">
        <w:t>synergises it</w:t>
      </w:r>
      <w:r w:rsidRPr="00DA0641">
        <w:t xml:space="preserve"> with another technology/ concept/ process to ascertain the value of it. </w:t>
      </w:r>
      <w:r w:rsidR="009361FD">
        <w:fldChar w:fldCharType="begin"/>
      </w:r>
      <w:r w:rsidR="009361FD">
        <w:instrText xml:space="preserve"> REF _Ref22404191 \h </w:instrText>
      </w:r>
      <w:r w:rsidR="00CD5077">
        <w:instrText xml:space="preserve"> \* MERGEFORMAT </w:instrText>
      </w:r>
      <w:r w:rsidR="009361FD">
        <w:fldChar w:fldCharType="separate"/>
      </w:r>
      <w:r w:rsidR="00F70D7D">
        <w:t xml:space="preserve">Figure </w:t>
      </w:r>
      <w:r w:rsidR="00F70D7D">
        <w:rPr>
          <w:noProof/>
        </w:rPr>
        <w:t>7</w:t>
      </w:r>
      <w:r w:rsidR="009361FD">
        <w:fldChar w:fldCharType="end"/>
      </w:r>
      <w:r w:rsidRPr="00DA0641">
        <w:t xml:space="preserve"> shows the complexity of these multidisciplinary fields to Big Data and their relevance.</w:t>
      </w:r>
    </w:p>
    <w:p w14:paraId="5A3FCCC5" w14:textId="77777777" w:rsidR="006569DD" w:rsidRPr="00DA0641" w:rsidRDefault="006569DD" w:rsidP="006569DD">
      <w:pPr>
        <w:spacing w:line="480" w:lineRule="auto"/>
      </w:pPr>
      <w:r w:rsidRPr="00DA0641">
        <w:rPr>
          <w:noProof/>
          <w:lang w:eastAsia="en-GB"/>
        </w:rPr>
        <mc:AlternateContent>
          <mc:Choice Requires="wps">
            <w:drawing>
              <wp:anchor distT="0" distB="0" distL="114300" distR="114300" simplePos="0" relativeHeight="251625984" behindDoc="0" locked="0" layoutInCell="1" allowOverlap="1" wp14:anchorId="39ADE39B" wp14:editId="0C134D65">
                <wp:simplePos x="0" y="0"/>
                <wp:positionH relativeFrom="column">
                  <wp:posOffset>2188845</wp:posOffset>
                </wp:positionH>
                <wp:positionV relativeFrom="paragraph">
                  <wp:posOffset>454660</wp:posOffset>
                </wp:positionV>
                <wp:extent cx="676275" cy="533400"/>
                <wp:effectExtent l="0" t="0" r="9525"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533400"/>
                        </a:xfrm>
                        <a:prstGeom prst="rect">
                          <a:avLst/>
                        </a:prstGeom>
                        <a:solidFill>
                          <a:srgbClr val="FFFFFF"/>
                        </a:solidFill>
                        <a:ln w="9525">
                          <a:noFill/>
                          <a:miter lim="800000"/>
                          <a:headEnd/>
                          <a:tailEnd/>
                        </a:ln>
                      </wps:spPr>
                      <wps:txbx>
                        <w:txbxContent>
                          <w:p w14:paraId="2C3C9C7D" w14:textId="77777777" w:rsidR="003D2193" w:rsidRPr="00824086" w:rsidRDefault="003D2193" w:rsidP="006569DD">
                            <w:pPr>
                              <w:rPr>
                                <w:sz w:val="20"/>
                              </w:rPr>
                            </w:pPr>
                            <w:r>
                              <w:rPr>
                                <w:sz w:val="20"/>
                              </w:rPr>
                              <w:t>Machine Learning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DE39B" id="_x0000_s1222" type="#_x0000_t202" style="position:absolute;left:0;text-align:left;margin-left:172.35pt;margin-top:35.8pt;width:53.25pt;height:4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" stroked="f">
                <v:textbox>
                  <w:txbxContent>
                    <w:p w14:paraId="2C3C9C7D" w14:textId="77777777" w:rsidR="003D2193" w:rsidRPr="00824086" w:rsidRDefault="003D2193" w:rsidP="006569DD">
                      <w:pPr>
                        <w:rPr>
                          <w:sz w:val="20"/>
                        </w:rPr>
                      </w:pPr>
                      <w:r>
                        <w:rPr>
                          <w:sz w:val="20"/>
                        </w:rPr>
                        <w:t>Machine Learning</w:t>
                      </w:r>
                    </w:p>
                  </w:txbxContent>
                </v:textbox>
              </v:shape>
            </w:pict>
          </mc:Fallback>
        </mc:AlternateContent>
      </w:r>
      <w:r w:rsidRPr="00DA0641">
        <w:rPr>
          <w:noProof/>
          <w:lang w:eastAsia="en-GB"/>
        </w:rPr>
        <mc:AlternateContent>
          <mc:Choice Requires="wps">
            <w:drawing>
              <wp:anchor distT="0" distB="0" distL="114300" distR="114300" simplePos="0" relativeHeight="251661824" behindDoc="0" locked="0" layoutInCell="1" allowOverlap="1" wp14:anchorId="5A63758B" wp14:editId="5B8CDD7A">
                <wp:simplePos x="0" y="0"/>
                <wp:positionH relativeFrom="column">
                  <wp:posOffset>4246245</wp:posOffset>
                </wp:positionH>
                <wp:positionV relativeFrom="paragraph">
                  <wp:posOffset>121285</wp:posOffset>
                </wp:positionV>
                <wp:extent cx="447675" cy="266700"/>
                <wp:effectExtent l="0" t="0" r="9525"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66700"/>
                        </a:xfrm>
                        <a:prstGeom prst="rect">
                          <a:avLst/>
                        </a:prstGeom>
                        <a:solidFill>
                          <a:srgbClr val="FFFFFF"/>
                        </a:solidFill>
                        <a:ln w="9525">
                          <a:noFill/>
                          <a:miter lim="800000"/>
                          <a:headEnd/>
                          <a:tailEnd/>
                        </a:ln>
                      </wps:spPr>
                      <wps:txbx>
                        <w:txbxContent>
                          <w:p w14:paraId="7F8D9E2D" w14:textId="5DAC1EA8" w:rsidR="003D2193" w:rsidRPr="00824086" w:rsidRDefault="003D2193" w:rsidP="006569DD">
                            <w:pPr>
                              <w:rPr>
                                <w:sz w:val="20"/>
                              </w:rPr>
                            </w:pPr>
                            <w:r>
                              <w:rPr>
                                <w:sz w:val="20"/>
                              </w:rPr>
                              <w:t>IOT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3758B" id="_x0000_s1223" type="#_x0000_t202" style="position:absolute;left:0;text-align:left;margin-left:334.35pt;margin-top:9.55pt;width:35.25pt;height: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" stroked="f">
                <v:textbox>
                  <w:txbxContent>
                    <w:p w14:paraId="7F8D9E2D" w14:textId="5DAC1EA8" w:rsidR="003D2193" w:rsidRPr="00824086" w:rsidRDefault="003D2193" w:rsidP="006569DD">
                      <w:pPr>
                        <w:rPr>
                          <w:sz w:val="20"/>
                        </w:rPr>
                      </w:pPr>
                      <w:r>
                        <w:rPr>
                          <w:sz w:val="20"/>
                        </w:rPr>
                        <w:t>IOT</w:t>
                      </w:r>
                    </w:p>
                  </w:txbxContent>
                </v:textbox>
              </v:shape>
            </w:pict>
          </mc:Fallback>
        </mc:AlternateContent>
      </w:r>
      <w:r w:rsidRPr="00DA0641">
        <w:rPr>
          <w:noProof/>
          <w:lang w:eastAsia="en-GB"/>
        </w:rPr>
        <mc:AlternateContent>
          <mc:Choice Requires="wps">
            <w:drawing>
              <wp:anchor distT="0" distB="0" distL="114300" distR="114300" simplePos="0" relativeHeight="251658752" behindDoc="0" locked="0" layoutInCell="1" allowOverlap="1" wp14:anchorId="280BF79F" wp14:editId="46197D97">
                <wp:simplePos x="0" y="0"/>
                <wp:positionH relativeFrom="column">
                  <wp:posOffset>3503295</wp:posOffset>
                </wp:positionH>
                <wp:positionV relativeFrom="paragraph">
                  <wp:posOffset>359410</wp:posOffset>
                </wp:positionV>
                <wp:extent cx="333375" cy="266700"/>
                <wp:effectExtent l="0" t="0" r="9525"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66700"/>
                        </a:xfrm>
                        <a:prstGeom prst="rect">
                          <a:avLst/>
                        </a:prstGeom>
                        <a:solidFill>
                          <a:srgbClr val="FFFFFF"/>
                        </a:solidFill>
                        <a:ln w="9525">
                          <a:noFill/>
                          <a:miter lim="800000"/>
                          <a:headEnd/>
                          <a:tailEnd/>
                        </a:ln>
                      </wps:spPr>
                      <wps:txbx>
                        <w:txbxContent>
                          <w:p w14:paraId="73B839CB" w14:textId="77777777" w:rsidR="003D2193" w:rsidRPr="00824086" w:rsidRDefault="003D2193" w:rsidP="006569DD">
                            <w:pPr>
                              <w:rPr>
                                <w:sz w:val="20"/>
                              </w:rPr>
                            </w:pPr>
                            <w:r>
                              <w:rPr>
                                <w:sz w:val="20"/>
                              </w:rPr>
                              <w:t>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BF79F" id="_x0000_s1224" type="#_x0000_t202" style="position:absolute;left:0;text-align:left;margin-left:275.85pt;margin-top:28.3pt;width:26.25pt;height:2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" stroked="f">
                <v:textbox>
                  <w:txbxContent>
                    <w:p w14:paraId="73B839CB" w14:textId="77777777" w:rsidR="003D2193" w:rsidRPr="00824086" w:rsidRDefault="003D2193" w:rsidP="006569DD">
                      <w:pPr>
                        <w:rPr>
                          <w:sz w:val="20"/>
                        </w:rPr>
                      </w:pPr>
                      <w:r>
                        <w:rPr>
                          <w:sz w:val="20"/>
                        </w:rPr>
                        <w:t>AI</w:t>
                      </w:r>
                    </w:p>
                  </w:txbxContent>
                </v:textbox>
              </v:shape>
            </w:pict>
          </mc:Fallback>
        </mc:AlternateContent>
      </w:r>
      <w:r w:rsidRPr="00DA0641">
        <w:rPr>
          <w:noProof/>
          <w:lang w:eastAsia="en-GB"/>
        </w:rPr>
        <mc:AlternateContent>
          <mc:Choice Requires="wps">
            <w:drawing>
              <wp:anchor distT="0" distB="0" distL="114300" distR="114300" simplePos="0" relativeHeight="251622912" behindDoc="0" locked="0" layoutInCell="1" allowOverlap="1" wp14:anchorId="75BFD1D3" wp14:editId="5AF3F5C0">
                <wp:simplePos x="0" y="0"/>
                <wp:positionH relativeFrom="column">
                  <wp:posOffset>1598295</wp:posOffset>
                </wp:positionH>
                <wp:positionV relativeFrom="paragraph">
                  <wp:posOffset>73660</wp:posOffset>
                </wp:positionV>
                <wp:extent cx="2486025" cy="1066800"/>
                <wp:effectExtent l="0" t="0" r="28575" b="19050"/>
                <wp:wrapNone/>
                <wp:docPr id="296" name="Oval 296"/>
                <wp:cNvGraphicFramePr/>
                <a:graphic xmlns:a="http://schemas.openxmlformats.org/drawingml/2006/main">
                  <a:graphicData uri="http://schemas.microsoft.com/office/word/2010/wordprocessingShape">
                    <wps:wsp>
                      <wps:cNvSpPr/>
                      <wps:spPr>
                        <a:xfrm>
                          <a:off x="0" y="0"/>
                          <a:ext cx="2486025" cy="10668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502B60AE" w14:textId="77777777" w:rsidR="003D2193" w:rsidRDefault="003D2193" w:rsidP="0065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5BFD1D3" id="Oval 296" o:spid="_x0000_s1225" style="position:absolute;left:0;text-align:left;margin-left:125.85pt;margin-top:5.8pt;width:195.75pt;height:84pt;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" fillcolor="white [3201]" strokecolor="#c0504d [3205]" strokeweight="2pt">
                <v:textbox>
                  <w:txbxContent>
                    <w:p w14:paraId="502B60AE" w14:textId="77777777" w:rsidR="003D2193" w:rsidRDefault="003D2193" w:rsidP="006569DD">
                      <w:pPr>
                        <w:jc w:val="center"/>
                      </w:pPr>
                    </w:p>
                  </w:txbxContent>
                </v:textbox>
              </v:oval>
            </w:pict>
          </mc:Fallback>
        </mc:AlternateContent>
      </w:r>
      <w:r w:rsidRPr="00DA0641">
        <w:rPr>
          <w:noProof/>
          <w:lang w:eastAsia="en-GB"/>
        </w:rPr>
        <mc:AlternateContent>
          <mc:Choice Requires="wps">
            <w:drawing>
              <wp:anchor distT="0" distB="0" distL="114300" distR="114300" simplePos="0" relativeHeight="251638272" behindDoc="0" locked="0" layoutInCell="1" allowOverlap="1" wp14:anchorId="1A269DA7" wp14:editId="5C27B62B">
                <wp:simplePos x="0" y="0"/>
                <wp:positionH relativeFrom="column">
                  <wp:posOffset>1531620</wp:posOffset>
                </wp:positionH>
                <wp:positionV relativeFrom="paragraph">
                  <wp:posOffset>111760</wp:posOffset>
                </wp:positionV>
                <wp:extent cx="3381375" cy="1543050"/>
                <wp:effectExtent l="0" t="247650" r="0" b="247650"/>
                <wp:wrapNone/>
                <wp:docPr id="306" name="Oval 306"/>
                <wp:cNvGraphicFramePr/>
                <a:graphic xmlns:a="http://schemas.openxmlformats.org/drawingml/2006/main">
                  <a:graphicData uri="http://schemas.microsoft.com/office/word/2010/wordprocessingShape">
                    <wps:wsp>
                      <wps:cNvSpPr/>
                      <wps:spPr>
                        <a:xfrm rot="20091753">
                          <a:off x="0" y="0"/>
                          <a:ext cx="3381375" cy="1543050"/>
                        </a:xfrm>
                        <a:prstGeom prst="ellipse">
                          <a:avLst/>
                        </a:prstGeom>
                        <a:noFill/>
                      </wps:spPr>
                      <wps:style>
                        <a:lnRef idx="2">
                          <a:schemeClr val="accent3"/>
                        </a:lnRef>
                        <a:fillRef idx="1">
                          <a:schemeClr val="lt1"/>
                        </a:fillRef>
                        <a:effectRef idx="0">
                          <a:schemeClr val="accent3"/>
                        </a:effectRef>
                        <a:fontRef idx="minor">
                          <a:schemeClr val="dk1"/>
                        </a:fontRef>
                      </wps:style>
                      <wps:txbx>
                        <w:txbxContent>
                          <w:p w14:paraId="5788BACF" w14:textId="77777777" w:rsidR="003D2193" w:rsidRDefault="003D2193" w:rsidP="0065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269DA7" id="Oval 306" o:spid="_x0000_s1226" style="position:absolute;left:0;text-align:left;margin-left:120.6pt;margin-top:8.8pt;width:266.25pt;height:121.5pt;rotation:-1647408fd;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" filled="f" strokecolor="#9bbb59 [3206]" strokeweight="2pt">
                <v:textbox>
                  <w:txbxContent>
                    <w:p w14:paraId="5788BACF" w14:textId="77777777" w:rsidR="003D2193" w:rsidRDefault="003D2193" w:rsidP="006569DD">
                      <w:pPr>
                        <w:jc w:val="center"/>
                      </w:pPr>
                    </w:p>
                  </w:txbxContent>
                </v:textbox>
              </v:oval>
            </w:pict>
          </mc:Fallback>
        </mc:AlternateContent>
      </w:r>
      <w:r w:rsidRPr="00DA0641">
        <w:rPr>
          <w:noProof/>
          <w:lang w:eastAsia="en-GB"/>
        </w:rPr>
        <mc:AlternateContent>
          <mc:Choice Requires="wps">
            <w:drawing>
              <wp:anchor distT="0" distB="0" distL="114300" distR="114300" simplePos="0" relativeHeight="251637248" behindDoc="0" locked="0" layoutInCell="1" allowOverlap="1" wp14:anchorId="405AC011" wp14:editId="7A846D47">
                <wp:simplePos x="0" y="0"/>
                <wp:positionH relativeFrom="column">
                  <wp:posOffset>2017395</wp:posOffset>
                </wp:positionH>
                <wp:positionV relativeFrom="paragraph">
                  <wp:posOffset>349885</wp:posOffset>
                </wp:positionV>
                <wp:extent cx="1543050" cy="1323975"/>
                <wp:effectExtent l="0" t="0" r="19050" b="28575"/>
                <wp:wrapNone/>
                <wp:docPr id="303" name="Oval 303"/>
                <wp:cNvGraphicFramePr/>
                <a:graphic xmlns:a="http://schemas.openxmlformats.org/drawingml/2006/main">
                  <a:graphicData uri="http://schemas.microsoft.com/office/word/2010/wordprocessingShape">
                    <wps:wsp>
                      <wps:cNvSpPr/>
                      <wps:spPr>
                        <a:xfrm>
                          <a:off x="0" y="0"/>
                          <a:ext cx="1543050" cy="1323975"/>
                        </a:xfrm>
                        <a:prstGeom prst="ellipse">
                          <a:avLst/>
                        </a:prstGeom>
                        <a:noFill/>
                        <a:ln>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6DD8A8E8" w14:textId="77777777" w:rsidR="003D2193" w:rsidRDefault="003D2193" w:rsidP="0065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5AC011" id="Oval 303" o:spid="_x0000_s1227" style="position:absolute;left:0;text-align:left;margin-left:158.85pt;margin-top:27.55pt;width:121.5pt;height:104.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" filled="f" strokecolor="#243f60 [1604]" strokeweight="2pt">
                <v:stroke dashstyle="1 1"/>
                <v:textbox>
                  <w:txbxContent>
                    <w:p w14:paraId="6DD8A8E8" w14:textId="77777777" w:rsidR="003D2193" w:rsidRDefault="003D2193" w:rsidP="006569DD">
                      <w:pPr>
                        <w:jc w:val="center"/>
                      </w:pPr>
                    </w:p>
                  </w:txbxContent>
                </v:textbox>
              </v:oval>
            </w:pict>
          </mc:Fallback>
        </mc:AlternateContent>
      </w:r>
      <w:r w:rsidRPr="00DA0641">
        <w:rPr>
          <w:noProof/>
          <w:lang w:eastAsia="en-GB"/>
        </w:rPr>
        <mc:AlternateContent>
          <mc:Choice Requires="wps">
            <w:drawing>
              <wp:anchor distT="0" distB="0" distL="114300" distR="114300" simplePos="0" relativeHeight="251630080" behindDoc="0" locked="0" layoutInCell="1" allowOverlap="1" wp14:anchorId="01BB82C1" wp14:editId="45613EF2">
                <wp:simplePos x="0" y="0"/>
                <wp:positionH relativeFrom="column">
                  <wp:posOffset>579120</wp:posOffset>
                </wp:positionH>
                <wp:positionV relativeFrom="paragraph">
                  <wp:posOffset>197484</wp:posOffset>
                </wp:positionV>
                <wp:extent cx="2486025" cy="2028825"/>
                <wp:effectExtent l="0" t="0" r="28575" b="28575"/>
                <wp:wrapNone/>
                <wp:docPr id="292" name="Oval 292"/>
                <wp:cNvGraphicFramePr/>
                <a:graphic xmlns:a="http://schemas.openxmlformats.org/drawingml/2006/main">
                  <a:graphicData uri="http://schemas.microsoft.com/office/word/2010/wordprocessingShape">
                    <wps:wsp>
                      <wps:cNvSpPr/>
                      <wps:spPr>
                        <a:xfrm>
                          <a:off x="0" y="0"/>
                          <a:ext cx="2486025" cy="2028825"/>
                        </a:xfrm>
                        <a:prstGeom prst="ellipse">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1C8A903F" w14:textId="77777777" w:rsidR="003D2193" w:rsidRPr="00824086" w:rsidRDefault="003D2193" w:rsidP="006569D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BB82C1" id="Oval 292" o:spid="_x0000_s1228" style="position:absolute;left:0;text-align:left;margin-left:45.6pt;margin-top:15.55pt;width:195.75pt;height:159.75pt;z-index:25163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" filled="f" strokecolor="#243f60 [1604]" strokeweight="2pt">
                <v:stroke dashstyle="dash"/>
                <v:textbox>
                  <w:txbxContent>
                    <w:p w14:paraId="1C8A903F" w14:textId="77777777" w:rsidR="003D2193" w:rsidRPr="00824086" w:rsidRDefault="003D2193" w:rsidP="006569DD">
                      <w:pPr>
                        <w:jc w:val="center"/>
                        <w:rPr>
                          <w:color w:val="000000" w:themeColor="text1"/>
                        </w:rPr>
                      </w:pPr>
                    </w:p>
                  </w:txbxContent>
                </v:textbox>
              </v:oval>
            </w:pict>
          </mc:Fallback>
        </mc:AlternateContent>
      </w:r>
    </w:p>
    <w:p w14:paraId="5C9F89DD" w14:textId="77777777" w:rsidR="006569DD" w:rsidRPr="00DA0641" w:rsidRDefault="006569DD" w:rsidP="006569DD">
      <w:pPr>
        <w:spacing w:line="480" w:lineRule="auto"/>
      </w:pPr>
      <w:r w:rsidRPr="00DA0641">
        <w:rPr>
          <w:noProof/>
          <w:lang w:eastAsia="en-GB"/>
        </w:rPr>
        <mc:AlternateContent>
          <mc:Choice Requires="wps">
            <w:drawing>
              <wp:anchor distT="0" distB="0" distL="114300" distR="114300" simplePos="0" relativeHeight="251664896" behindDoc="0" locked="0" layoutInCell="1" allowOverlap="1" wp14:anchorId="72652CA1" wp14:editId="3EB89105">
                <wp:simplePos x="0" y="0"/>
                <wp:positionH relativeFrom="column">
                  <wp:posOffset>874395</wp:posOffset>
                </wp:positionH>
                <wp:positionV relativeFrom="paragraph">
                  <wp:posOffset>298450</wp:posOffset>
                </wp:positionV>
                <wp:extent cx="3686175" cy="1028700"/>
                <wp:effectExtent l="0" t="304800" r="0" b="304800"/>
                <wp:wrapNone/>
                <wp:docPr id="76" name="Oval 76"/>
                <wp:cNvGraphicFramePr/>
                <a:graphic xmlns:a="http://schemas.openxmlformats.org/drawingml/2006/main">
                  <a:graphicData uri="http://schemas.microsoft.com/office/word/2010/wordprocessingShape">
                    <wps:wsp>
                      <wps:cNvSpPr/>
                      <wps:spPr>
                        <a:xfrm rot="12024461">
                          <a:off x="0" y="0"/>
                          <a:ext cx="3686175" cy="1028700"/>
                        </a:xfrm>
                        <a:prstGeom prst="ellipse">
                          <a:avLst/>
                        </a:prstGeom>
                        <a:noFill/>
                      </wps:spPr>
                      <wps:style>
                        <a:lnRef idx="2">
                          <a:schemeClr val="accent4"/>
                        </a:lnRef>
                        <a:fillRef idx="1">
                          <a:schemeClr val="lt1"/>
                        </a:fillRef>
                        <a:effectRef idx="0">
                          <a:schemeClr val="accent4"/>
                        </a:effectRef>
                        <a:fontRef idx="minor">
                          <a:schemeClr val="dk1"/>
                        </a:fontRef>
                      </wps:style>
                      <wps:txbx>
                        <w:txbxContent>
                          <w:p w14:paraId="628FEED3" w14:textId="77777777" w:rsidR="003D2193" w:rsidRDefault="003D2193" w:rsidP="0065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2652CA1" id="Oval 76" o:spid="_x0000_s1229" style="position:absolute;left:0;text-align:left;margin-left:68.85pt;margin-top:23.5pt;width:290.25pt;height:81pt;rotation:-10459042fd;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" filled="f" strokecolor="#8064a2 [3207]" strokeweight="2pt">
                <v:textbox>
                  <w:txbxContent>
                    <w:p w14:paraId="628FEED3" w14:textId="77777777" w:rsidR="003D2193" w:rsidRDefault="003D2193" w:rsidP="006569DD">
                      <w:pPr>
                        <w:jc w:val="center"/>
                      </w:pPr>
                    </w:p>
                  </w:txbxContent>
                </v:textbox>
              </v:oval>
            </w:pict>
          </mc:Fallback>
        </mc:AlternateContent>
      </w:r>
      <w:r w:rsidRPr="00DA0641">
        <w:rPr>
          <w:noProof/>
          <w:lang w:eastAsia="en-GB"/>
        </w:rPr>
        <mc:AlternateContent>
          <mc:Choice Requires="wps">
            <w:drawing>
              <wp:anchor distT="0" distB="0" distL="114300" distR="114300" simplePos="0" relativeHeight="251649536" behindDoc="0" locked="0" layoutInCell="1" allowOverlap="1" wp14:anchorId="4CF71605" wp14:editId="49A0551E">
                <wp:simplePos x="0" y="0"/>
                <wp:positionH relativeFrom="column">
                  <wp:posOffset>636269</wp:posOffset>
                </wp:positionH>
                <wp:positionV relativeFrom="paragraph">
                  <wp:posOffset>412750</wp:posOffset>
                </wp:positionV>
                <wp:extent cx="727735" cy="504825"/>
                <wp:effectExtent l="0" t="0" r="0" b="952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35" cy="504825"/>
                        </a:xfrm>
                        <a:prstGeom prst="rect">
                          <a:avLst/>
                        </a:prstGeom>
                        <a:solidFill>
                          <a:srgbClr val="FFFFFF"/>
                        </a:solidFill>
                        <a:ln w="9525">
                          <a:noFill/>
                          <a:miter lim="800000"/>
                          <a:headEnd/>
                          <a:tailEnd/>
                        </a:ln>
                      </wps:spPr>
                      <wps:txbx>
                        <w:txbxContent>
                          <w:p w14:paraId="4CE5FCE6" w14:textId="77777777" w:rsidR="003D2193" w:rsidRPr="00824086" w:rsidRDefault="003D2193" w:rsidP="006569DD">
                            <w:pPr>
                              <w:rPr>
                                <w:sz w:val="20"/>
                              </w:rPr>
                            </w:pPr>
                            <w:r w:rsidRPr="00824086">
                              <w:rPr>
                                <w:sz w:val="20"/>
                              </w:rPr>
                              <w:t>Big Data Analytics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71605" id="_x0000_s1230" type="#_x0000_t202" style="position:absolute;left:0;text-align:left;margin-left:50.1pt;margin-top:32.5pt;width:57.3pt;height:39.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" stroked="f">
                <v:textbox>
                  <w:txbxContent>
                    <w:p w14:paraId="4CE5FCE6" w14:textId="77777777" w:rsidR="003D2193" w:rsidRPr="00824086" w:rsidRDefault="003D2193" w:rsidP="006569DD">
                      <w:pPr>
                        <w:rPr>
                          <w:sz w:val="20"/>
                        </w:rPr>
                      </w:pPr>
                      <w:r w:rsidRPr="00824086">
                        <w:rPr>
                          <w:sz w:val="20"/>
                        </w:rPr>
                        <w:t>Big Data Analytics</w:t>
                      </w:r>
                    </w:p>
                  </w:txbxContent>
                </v:textbox>
              </v:shape>
            </w:pict>
          </mc:Fallback>
        </mc:AlternateContent>
      </w:r>
    </w:p>
    <w:p w14:paraId="6F78DD7E" w14:textId="77777777" w:rsidR="006569DD" w:rsidRPr="00DA0641" w:rsidRDefault="006569DD" w:rsidP="006569DD">
      <w:pPr>
        <w:spacing w:line="480" w:lineRule="auto"/>
      </w:pPr>
      <w:r w:rsidRPr="00DA0641">
        <w:rPr>
          <w:noProof/>
          <w:lang w:eastAsia="en-GB"/>
        </w:rPr>
        <mc:AlternateContent>
          <mc:Choice Requires="wps">
            <w:drawing>
              <wp:anchor distT="0" distB="0" distL="114300" distR="114300" simplePos="0" relativeHeight="251635200" behindDoc="0" locked="0" layoutInCell="1" allowOverlap="1" wp14:anchorId="3A43D496" wp14:editId="26EE33BF">
                <wp:simplePos x="0" y="0"/>
                <wp:positionH relativeFrom="column">
                  <wp:posOffset>1283970</wp:posOffset>
                </wp:positionH>
                <wp:positionV relativeFrom="paragraph">
                  <wp:posOffset>56515</wp:posOffset>
                </wp:positionV>
                <wp:extent cx="2857500" cy="1343025"/>
                <wp:effectExtent l="0" t="0" r="19050" b="28575"/>
                <wp:wrapNone/>
                <wp:docPr id="300" name="Oval 300"/>
                <wp:cNvGraphicFramePr/>
                <a:graphic xmlns:a="http://schemas.openxmlformats.org/drawingml/2006/main">
                  <a:graphicData uri="http://schemas.microsoft.com/office/word/2010/wordprocessingShape">
                    <wps:wsp>
                      <wps:cNvSpPr/>
                      <wps:spPr>
                        <a:xfrm>
                          <a:off x="0" y="0"/>
                          <a:ext cx="2857500" cy="1343025"/>
                        </a:xfrm>
                        <a:prstGeom prst="ellipse">
                          <a:avLst/>
                        </a:prstGeom>
                        <a:noFill/>
                        <a:ln cmpd="dbl"/>
                      </wps:spPr>
                      <wps:style>
                        <a:lnRef idx="2">
                          <a:schemeClr val="accent1">
                            <a:shade val="50000"/>
                          </a:schemeClr>
                        </a:lnRef>
                        <a:fillRef idx="1">
                          <a:schemeClr val="accent1"/>
                        </a:fillRef>
                        <a:effectRef idx="0">
                          <a:schemeClr val="accent1"/>
                        </a:effectRef>
                        <a:fontRef idx="minor">
                          <a:schemeClr val="lt1"/>
                        </a:fontRef>
                      </wps:style>
                      <wps:txbx>
                        <w:txbxContent>
                          <w:p w14:paraId="3435B7BB" w14:textId="77777777" w:rsidR="003D2193" w:rsidRDefault="003D2193" w:rsidP="0065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43D496" id="Oval 300" o:spid="_x0000_s1231" style="position:absolute;left:0;text-align:left;margin-left:101.1pt;margin-top:4.45pt;width:225pt;height:105.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" filled="f" strokecolor="#243f60 [1604]" strokeweight="2pt">
                <v:stroke linestyle="thinThin"/>
                <v:textbox>
                  <w:txbxContent>
                    <w:p w14:paraId="3435B7BB" w14:textId="77777777" w:rsidR="003D2193" w:rsidRDefault="003D2193" w:rsidP="006569DD">
                      <w:pPr>
                        <w:jc w:val="center"/>
                      </w:pPr>
                    </w:p>
                  </w:txbxContent>
                </v:textbox>
              </v:oval>
            </w:pict>
          </mc:Fallback>
        </mc:AlternateContent>
      </w:r>
    </w:p>
    <w:p w14:paraId="0AD60E6F" w14:textId="77777777" w:rsidR="006569DD" w:rsidRPr="00DA0641" w:rsidRDefault="006569DD" w:rsidP="006569DD">
      <w:pPr>
        <w:spacing w:line="480" w:lineRule="auto"/>
      </w:pPr>
      <w:r w:rsidRPr="00DA0641">
        <w:rPr>
          <w:noProof/>
          <w:lang w:eastAsia="en-GB"/>
        </w:rPr>
        <mc:AlternateContent>
          <mc:Choice Requires="wps">
            <w:drawing>
              <wp:anchor distT="0" distB="0" distL="114300" distR="114300" simplePos="0" relativeHeight="251665920" behindDoc="0" locked="0" layoutInCell="1" allowOverlap="1" wp14:anchorId="35155C14" wp14:editId="1B43E3AE">
                <wp:simplePos x="0" y="0"/>
                <wp:positionH relativeFrom="column">
                  <wp:posOffset>3445510</wp:posOffset>
                </wp:positionH>
                <wp:positionV relativeFrom="paragraph">
                  <wp:posOffset>144780</wp:posOffset>
                </wp:positionV>
                <wp:extent cx="638175" cy="266700"/>
                <wp:effectExtent l="0" t="0" r="952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66700"/>
                        </a:xfrm>
                        <a:prstGeom prst="rect">
                          <a:avLst/>
                        </a:prstGeom>
                        <a:solidFill>
                          <a:srgbClr val="FFFFFF"/>
                        </a:solidFill>
                        <a:ln w="9525">
                          <a:noFill/>
                          <a:miter lim="800000"/>
                          <a:headEnd/>
                          <a:tailEnd/>
                        </a:ln>
                      </wps:spPr>
                      <wps:txbx>
                        <w:txbxContent>
                          <w:p w14:paraId="37D5A194" w14:textId="77777777" w:rsidR="003D2193" w:rsidRPr="00824086" w:rsidRDefault="003D2193" w:rsidP="006569DD">
                            <w:pPr>
                              <w:rPr>
                                <w:sz w:val="20"/>
                              </w:rPr>
                            </w:pPr>
                            <w:r>
                              <w:rPr>
                                <w:sz w:val="20"/>
                              </w:rPr>
                              <w:t>Robotics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55C14" id="_x0000_s1232" type="#_x0000_t202" style="position:absolute;left:0;text-align:left;margin-left:271.3pt;margin-top:11.4pt;width:50.25pt;height:2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" stroked="f">
                <v:textbox>
                  <w:txbxContent>
                    <w:p w14:paraId="37D5A194" w14:textId="77777777" w:rsidR="003D2193" w:rsidRPr="00824086" w:rsidRDefault="003D2193" w:rsidP="006569DD">
                      <w:pPr>
                        <w:rPr>
                          <w:sz w:val="20"/>
                        </w:rPr>
                      </w:pPr>
                      <w:r>
                        <w:rPr>
                          <w:sz w:val="20"/>
                        </w:rPr>
                        <w:t>Robotics</w:t>
                      </w:r>
                    </w:p>
                  </w:txbxContent>
                </v:textbox>
              </v:shape>
            </w:pict>
          </mc:Fallback>
        </mc:AlternateContent>
      </w:r>
      <w:r w:rsidRPr="00DA0641">
        <w:rPr>
          <w:noProof/>
          <w:lang w:eastAsia="en-GB"/>
        </w:rPr>
        <mc:AlternateContent>
          <mc:Choice Requires="wps">
            <w:drawing>
              <wp:anchor distT="0" distB="0" distL="114300" distR="114300" simplePos="0" relativeHeight="251663872" behindDoc="0" locked="0" layoutInCell="1" allowOverlap="1" wp14:anchorId="5CA0BDAF" wp14:editId="16825405">
                <wp:simplePos x="0" y="0"/>
                <wp:positionH relativeFrom="column">
                  <wp:posOffset>3141345</wp:posOffset>
                </wp:positionH>
                <wp:positionV relativeFrom="paragraph">
                  <wp:posOffset>462280</wp:posOffset>
                </wp:positionV>
                <wp:extent cx="485775" cy="266700"/>
                <wp:effectExtent l="0" t="0" r="9525"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66700"/>
                        </a:xfrm>
                        <a:prstGeom prst="rect">
                          <a:avLst/>
                        </a:prstGeom>
                        <a:solidFill>
                          <a:srgbClr val="FFFFFF"/>
                        </a:solidFill>
                        <a:ln w="9525">
                          <a:noFill/>
                          <a:miter lim="800000"/>
                          <a:headEnd/>
                          <a:tailEnd/>
                        </a:ln>
                      </wps:spPr>
                      <wps:txbx>
                        <w:txbxContent>
                          <w:p w14:paraId="570A2548" w14:textId="77777777" w:rsidR="003D2193" w:rsidRPr="00824086" w:rsidRDefault="003D2193" w:rsidP="006569DD">
                            <w:pPr>
                              <w:rPr>
                                <w:sz w:val="20"/>
                              </w:rPr>
                            </w:pPr>
                            <w:r>
                              <w:rPr>
                                <w:sz w:val="20"/>
                              </w:rPr>
                              <w:t>BIM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0BDAF" id="_x0000_s1233" type="#_x0000_t202" style="position:absolute;left:0;text-align:left;margin-left:247.35pt;margin-top:36.4pt;width:38.25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" stroked="f">
                <v:textbox>
                  <w:txbxContent>
                    <w:p w14:paraId="570A2548" w14:textId="77777777" w:rsidR="003D2193" w:rsidRPr="00824086" w:rsidRDefault="003D2193" w:rsidP="006569DD">
                      <w:pPr>
                        <w:rPr>
                          <w:sz w:val="20"/>
                        </w:rPr>
                      </w:pPr>
                      <w:r>
                        <w:rPr>
                          <w:sz w:val="20"/>
                        </w:rPr>
                        <w:t>BIM</w:t>
                      </w:r>
                    </w:p>
                  </w:txbxContent>
                </v:textbox>
              </v:shape>
            </w:pict>
          </mc:Fallback>
        </mc:AlternateContent>
      </w:r>
    </w:p>
    <w:p w14:paraId="50F45BEA" w14:textId="77777777" w:rsidR="006569DD" w:rsidRPr="00DA0641" w:rsidRDefault="006569DD" w:rsidP="006569DD"/>
    <w:p w14:paraId="49770490" w14:textId="77777777" w:rsidR="006569DD" w:rsidRPr="00DA0641" w:rsidRDefault="006569DD" w:rsidP="006569DD">
      <w:r w:rsidRPr="00DA0641">
        <w:rPr>
          <w:noProof/>
          <w:lang w:eastAsia="en-GB"/>
        </w:rPr>
        <mc:AlternateContent>
          <mc:Choice Requires="wps">
            <w:drawing>
              <wp:anchor distT="0" distB="0" distL="114300" distR="114300" simplePos="0" relativeHeight="251656704" behindDoc="0" locked="0" layoutInCell="1" allowOverlap="1" wp14:anchorId="2F00531E" wp14:editId="20DDF413">
                <wp:simplePos x="0" y="0"/>
                <wp:positionH relativeFrom="column">
                  <wp:posOffset>1094076</wp:posOffset>
                </wp:positionH>
                <wp:positionV relativeFrom="paragraph">
                  <wp:posOffset>194497</wp:posOffset>
                </wp:positionV>
                <wp:extent cx="2486025" cy="635"/>
                <wp:effectExtent l="0" t="0" r="9525" b="0"/>
                <wp:wrapNone/>
                <wp:docPr id="315" name="Text Box 315"/>
                <wp:cNvGraphicFramePr/>
                <a:graphic xmlns:a="http://schemas.openxmlformats.org/drawingml/2006/main">
                  <a:graphicData uri="http://schemas.microsoft.com/office/word/2010/wordprocessingShape">
                    <wps:wsp>
                      <wps:cNvSpPr txBox="1"/>
                      <wps:spPr>
                        <a:xfrm>
                          <a:off x="0" y="0"/>
                          <a:ext cx="2486025" cy="635"/>
                        </a:xfrm>
                        <a:prstGeom prst="rect">
                          <a:avLst/>
                        </a:prstGeom>
                        <a:solidFill>
                          <a:prstClr val="white"/>
                        </a:solidFill>
                        <a:ln>
                          <a:noFill/>
                        </a:ln>
                        <a:effectLst/>
                      </wps:spPr>
                      <wps:txbx>
                        <w:txbxContent>
                          <w:p w14:paraId="66851250" w14:textId="7301236F" w:rsidR="003D2193" w:rsidRPr="0011438D" w:rsidRDefault="003D2193" w:rsidP="004C3E5F">
                            <w:pPr>
                              <w:pStyle w:val="Caption"/>
                              <w:jc w:val="center"/>
                              <w:rPr>
                                <w:noProof/>
                                <w:sz w:val="24"/>
                              </w:rPr>
                            </w:pPr>
                            <w:bookmarkStart w:id="183" w:name="_Ref22404191"/>
                            <w:bookmarkStart w:id="184" w:name="_Toc35347841"/>
                            <w:bookmarkStart w:id="185" w:name="_Toc49290544"/>
                            <w:bookmarkStart w:id="186" w:name="_Toc73916397"/>
                            <w:r>
                              <w:t xml:space="preserve">Figure </w:t>
                            </w:r>
                            <w:r>
                              <w:fldChar w:fldCharType="begin"/>
                            </w:r>
                            <w:r>
                              <w:instrText xml:space="preserve"> SEQ Figure \* ARABIC </w:instrText>
                            </w:r>
                            <w:r>
                              <w:fldChar w:fldCharType="separate"/>
                            </w:r>
                            <w:r w:rsidR="00F70D7D">
                              <w:rPr>
                                <w:noProof/>
                              </w:rPr>
                              <w:t>7</w:t>
                            </w:r>
                            <w:r>
                              <w:fldChar w:fldCharType="end"/>
                            </w:r>
                            <w:bookmarkEnd w:id="183"/>
                            <w:r>
                              <w:t>- M</w:t>
                            </w:r>
                            <w:r w:rsidRPr="00C23486">
                              <w:t>ultidisciplinary fields to Big Data</w:t>
                            </w:r>
                            <w:bookmarkEnd w:id="184"/>
                            <w:bookmarkEnd w:id="185"/>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00531E" id="Text Box 315" o:spid="_x0000_s1234" type="#_x0000_t202" style="position:absolute;left:0;text-align:left;margin-left:86.15pt;margin-top:15.3pt;width:195.75pt;height:.0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" stroked="f">
                <v:textbox style="mso-fit-shape-to-text:t" inset="0,0,0,0">
                  <w:txbxContent>
                    <w:p w14:paraId="66851250" w14:textId="7301236F" w:rsidR="003D2193" w:rsidRPr="0011438D" w:rsidRDefault="003D2193" w:rsidP="004C3E5F">
                      <w:pPr>
                        <w:pStyle w:val="Caption"/>
                        <w:jc w:val="center"/>
                        <w:rPr>
                          <w:noProof/>
                          <w:sz w:val="24"/>
                        </w:rPr>
                      </w:pPr>
                      <w:bookmarkStart w:id="187" w:name="_Ref22404191"/>
                      <w:bookmarkStart w:id="188" w:name="_Toc35347841"/>
                      <w:bookmarkStart w:id="189" w:name="_Toc49290544"/>
                      <w:bookmarkStart w:id="190" w:name="_Toc73916397"/>
                      <w:r>
                        <w:t xml:space="preserve">Figure </w:t>
                      </w:r>
                      <w:r>
                        <w:fldChar w:fldCharType="begin"/>
                      </w:r>
                      <w:r>
                        <w:instrText xml:space="preserve"> SEQ Figure \* ARABIC </w:instrText>
                      </w:r>
                      <w:r>
                        <w:fldChar w:fldCharType="separate"/>
                      </w:r>
                      <w:r w:rsidR="00F70D7D">
                        <w:rPr>
                          <w:noProof/>
                        </w:rPr>
                        <w:t>7</w:t>
                      </w:r>
                      <w:r>
                        <w:fldChar w:fldCharType="end"/>
                      </w:r>
                      <w:bookmarkEnd w:id="187"/>
                      <w:r>
                        <w:t>- M</w:t>
                      </w:r>
                      <w:r w:rsidRPr="00C23486">
                        <w:t>ultidisciplinary fields to Big Data</w:t>
                      </w:r>
                      <w:bookmarkEnd w:id="188"/>
                      <w:bookmarkEnd w:id="189"/>
                      <w:bookmarkEnd w:id="190"/>
                    </w:p>
                  </w:txbxContent>
                </v:textbox>
              </v:shape>
            </w:pict>
          </mc:Fallback>
        </mc:AlternateContent>
      </w:r>
    </w:p>
    <w:p w14:paraId="44A047BF" w14:textId="77777777" w:rsidR="00324CEF" w:rsidRDefault="00324CEF" w:rsidP="00CD5077"/>
    <w:p w14:paraId="545FACB8" w14:textId="1E4E26B8" w:rsidR="001F6055" w:rsidRPr="00DA0641" w:rsidRDefault="00062A48" w:rsidP="00CD5077">
      <w:r>
        <w:t>The c</w:t>
      </w:r>
      <w:r w:rsidR="001F6055" w:rsidRPr="00DA0641">
        <w:t>onstruction industry in particular</w:t>
      </w:r>
      <w:r w:rsidR="00CD10FA">
        <w:t>,</w:t>
      </w:r>
      <w:r w:rsidR="001F6055" w:rsidRPr="00DA0641">
        <w:t xml:space="preserve"> as a result of its complex and fragmented nature</w:t>
      </w:r>
      <w:r w:rsidR="00CD10FA">
        <w:t>,</w:t>
      </w:r>
      <w:r w:rsidR="001F6055" w:rsidRPr="00DA0641">
        <w:t xml:space="preserve"> produces massive amount</w:t>
      </w:r>
      <w:r>
        <w:t>s</w:t>
      </w:r>
      <w:r w:rsidR="001F6055" w:rsidRPr="00DA0641">
        <w:t xml:space="preserve"> of data (voluminous) in </w:t>
      </w:r>
      <w:r>
        <w:t xml:space="preserve">a </w:t>
      </w:r>
      <w:r w:rsidR="001F6055" w:rsidRPr="00DA0641">
        <w:t xml:space="preserve">variety of formats and standards and therefore the need for a systematic way of data analytics to manage such data is a high priority </w:t>
      </w:r>
      <w:r w:rsidR="001F6055" w:rsidRPr="00DA0641">
        <w:fldChar w:fldCharType="begin" w:fldLock="1"/>
      </w:r>
      <w:r w:rsidR="001F6055" w:rsidRPr="00DA0641">
        <w:instrText>ADDIN CSL_CITATION {"citationItems":[{"id":"ITEM-1","itemData":{"URL":"http://blog.rhumbix.com/introduction-to-big-data-in-construction","accessed":{"date-parts":[["2017","8","23"]]},"author":[{"dropping-particle":"","family":"Skillett","given":"Guy","non-dropping-particle":"","parse-names":false,"suffix":""}],"container-title":"Rhumbix Blog","id":"ITEM-1","issued":{"date-parts":[["2017"]]},"title":"An Introduction to Big Data in Construction","type":"webpage"},"uris":["http://www.mendeley.com/documents/?uuid=70ab5fbd-7f05-4934-8758-0177bd63331c"]}],"mendeley":{"formattedCitation":"(Skillett, 2017)","plainTextFormattedCitation":"(Skillett, 2017)","previouslyFormattedCitation":"(Skillett, 2017)"},"properties":{"noteIndex":0},"schema":"https://github.com/citation-style-language/schema/raw/master/csl-citation.json"}</w:instrText>
      </w:r>
      <w:r w:rsidR="001F6055" w:rsidRPr="00DA0641">
        <w:fldChar w:fldCharType="separate"/>
      </w:r>
      <w:r w:rsidR="001F6055" w:rsidRPr="00DA0641">
        <w:rPr>
          <w:noProof/>
        </w:rPr>
        <w:t>(Skillett, 2017)</w:t>
      </w:r>
      <w:r w:rsidR="001F6055" w:rsidRPr="00DA0641">
        <w:fldChar w:fldCharType="end"/>
      </w:r>
      <w:r w:rsidR="001F6055" w:rsidRPr="00DA0641">
        <w:t xml:space="preserve">. The use of BDA to analyse </w:t>
      </w:r>
      <w:r w:rsidR="00CD10FA">
        <w:t>these</w:t>
      </w:r>
      <w:r w:rsidR="001F6055" w:rsidRPr="00DA0641">
        <w:t xml:space="preserve"> large piles of data and extract knowledge that will allow </w:t>
      </w:r>
      <w:r>
        <w:t>making</w:t>
      </w:r>
      <w:r w:rsidR="001F6055" w:rsidRPr="00DA0641">
        <w:t xml:space="preserve"> effective decisions for the adoption of sustainable practices in construction is becoming more important </w:t>
      </w:r>
      <w:r w:rsidR="001F6055" w:rsidRPr="00DA0641">
        <w:fldChar w:fldCharType="begin" w:fldLock="1"/>
      </w:r>
      <w:r w:rsidR="001F6055" w:rsidRPr="00DA0641">
        <w:instrText>ADDIN CSL_CITATION {"citationItems":[{"id":"ITEM-1","itemData":{"abstract":"In the \"knowledge-based economy\", enterprises have to be innovative in order to build and sustain a competitive advantage against rivals. However, innovation is complex due to fast changing technology, globalization (extremely competitive market conditions) and changing customers' needs. As innovation is dependent on the combination of technologies and exploitation of knowledge, the capacity of enterprises to access information and create valuable knowledge provides them a competitive advantage in the innovation race against rivals. In this context, \" Data-Driven Innovation \" (DDI) related to techniques and technologies for processing and analysing \" big data \" , is the method to innovate using data-based decision process. The scope of this study is to present evidence about the significance of big data in data-driven innovation orientation of businesses and their performance.","author":[{"dropping-particle":"","family":"Kopanakis","given":"Ioannis","non-dropping-particle":"","parse-names":false,"suffix":""},{"dropping-particle":"","family":"Mastorakis","given":"George","non-dropping-particle":"","parse-names":false,"suffix":""}],"container-title":"11th Management of Innovative Business, Education &amp; Support systems International Conference","id":"ITEM-1","issued":{"date-parts":[["2016"]]},"title":"Big Data in Data-driven Innovation : The Impact in E nterprises ’ Performance","type":"paper-conference"},"uris":["http://www.mendeley.com/documents/?uuid=7ff32773-3988-4245-bce2-af3378c68368"]}],"mendeley":{"formattedCitation":"(Kopanakis and Mastorakis, 2016)","plainTextFormattedCitation":"(Kopanakis and Mastorakis, 2016)","previouslyFormattedCitation":"(Kopanakis and Mastorakis, 2016)"},"properties":{"noteIndex":0},"schema":"https://github.com/citation-style-language/schema/raw/master/csl-citation.json"}</w:instrText>
      </w:r>
      <w:r w:rsidR="001F6055" w:rsidRPr="00DA0641">
        <w:fldChar w:fldCharType="separate"/>
      </w:r>
      <w:r w:rsidR="001F6055" w:rsidRPr="00DA0641">
        <w:rPr>
          <w:noProof/>
        </w:rPr>
        <w:t>(Kopanakis and Mastorakis, 2016)</w:t>
      </w:r>
      <w:r w:rsidR="001F6055" w:rsidRPr="00DA0641">
        <w:fldChar w:fldCharType="end"/>
      </w:r>
      <w:r w:rsidR="001F6055" w:rsidRPr="00DA0641">
        <w:t>. However, the ‘interoperability’ of data has become a key issue within the construction supply chains consisting of different sub-sectors such as architectural, structural, energy</w:t>
      </w:r>
      <w:r>
        <w:t>,</w:t>
      </w:r>
      <w:r w:rsidR="001F6055" w:rsidRPr="00DA0641">
        <w:t xml:space="preserve"> and real estate </w:t>
      </w:r>
      <w:r w:rsidR="001F6055" w:rsidRPr="00DA0641">
        <w:fldChar w:fldCharType="begin" w:fldLock="1"/>
      </w:r>
      <w:r w:rsidR="00DA0707">
        <w:instrText>ADDIN CSL_CITATION {"citationItems":[{"id":"ITEM-1","itemData":{"abstract":"The ability to process large amounts of data and to extract useful insights from data has revolutionised society. This phenomenon???dubbed as Big Data???has applications for a wide assortment of industries, including the construction industry. The construction industry already deals with large volumes of heterogeneous data; which is expected to increase exponentially as technologies such as sensor networks and the Internet of Things are commoditised. In this paper, we present a detailed survey of the literature, investigating the application of Big Data techniques in the construction industry. We reviewed related works published in the databases of American Association of Civil Engineers (ASCE), Institute of Electrical and Electronics Engineers (IEEE), Association of Computing Machinery (ACM), and Elsevier Science Direct Digital Library. While the application of data analytics in the construction industry is not new, the adoption of Big Data technologies in this industry remains at a nascent stage and lags the broad uptake of these technologies in other fields. To the best of our knowledge, there is currently no comprehensive survey of Big Data techniques in the context of the construction industry. This paper fills the void and presents a wide-ranging interdisciplinary review of literature of fields such as statistics, data mining and warehousing, machine learning, and Big Data Analytics in the context of the construction industry. We discuss the current state of adoption of Big Data in the construction industry and discuss the future potential of such technologies across the multiple domain-specific sub-areas of the construction industry. We also propose open issues and directions for future work along with potential pitfalls associated with Big Data adoption in the industry.","author":[{"dropping-particle":"","family":"Bilal","given":"Muhammad","non-dropping-particle":"","parse-names":false,"suffix":""},{"dropping-particle":"","family":"Oyedele","given":"Lukumon O.","non-dropping-particle":"","parse-names":false,"suffix":""},{"dropping-particle":"","family":"Qadir","given":"Junaid","non-dropping-particle":"","parse-names":false,"suffix":""},{"dropping-particle":"","family":"Munir","given":"Kamran","non-dropping-particle":"","parse-names":false,"suffix":""},{"dropping-particle":"","family":"Ajayi","given":"Saheed O.","non-dropping-particle":"","parse-names":false,"suffix":""},{"dropping-particle":"","family":"Akinade","given":"Olugbenga O.","non-dropping-particle":"","parse-names":false,"suffix":""},{"dropping-particle":"","family":"Owolabi","given":"Hakeem A.","non-dropping-particle":"","parse-names":false,"suffix":""},{"dropping-particle":"","family":"Alaka","given":"Hafiz A.","non-dropping-particle":"","parse-names":false,"suffix":""},{"dropping-particle":"","family":"Pasha","given":"Maruf","non-dropping-particle":"","parse-names":false,"suffix":""}],"container-title":"Advanced Engineering Informatics","id":"ITEM-1","issue":"3","issued":{"date-parts":[["2016"]]},"page":"500-521","publisher":"Elsevier Ltd","title":"Big Data in the construction industry: A review of present status, opportunities, and future trends","type":"article-journal","volume":"30"},"uris":["http://www.mendeley.com/documents/?uuid=782e564d-6326-4b64-ab51-f0f32c0c2c77"]}],"mendeley":{"formattedCitation":"(Bilal &lt;i&gt;et al.&lt;/i&gt;, 2016b)","plainTextFormattedCitation":"(Bilal et al., 2016b)","previouslyFormattedCitation":"(Bilal &lt;i&gt;et al.&lt;/i&gt;, 2016b)"},"properties":{"noteIndex":0},"schema":"https://github.com/citation-style-language/schema/raw/master/csl-citation.json"}</w:instrText>
      </w:r>
      <w:r w:rsidR="001F6055" w:rsidRPr="00DA0641">
        <w:fldChar w:fldCharType="separate"/>
      </w:r>
      <w:r w:rsidR="009D7E0E" w:rsidRPr="009D7E0E">
        <w:rPr>
          <w:noProof/>
        </w:rPr>
        <w:t xml:space="preserve">(Bilal </w:t>
      </w:r>
      <w:r w:rsidR="009D7E0E" w:rsidRPr="009D7E0E">
        <w:rPr>
          <w:i/>
          <w:noProof/>
        </w:rPr>
        <w:t>et al.</w:t>
      </w:r>
      <w:r w:rsidR="009D7E0E" w:rsidRPr="009D7E0E">
        <w:rPr>
          <w:noProof/>
        </w:rPr>
        <w:t>, 2016b)</w:t>
      </w:r>
      <w:r w:rsidR="001F6055" w:rsidRPr="00DA0641">
        <w:fldChar w:fldCharType="end"/>
      </w:r>
      <w:r w:rsidR="001F6055" w:rsidRPr="00DA0641">
        <w:t xml:space="preserve">. Many authors have spotted the beneficial use of big data in many sub-sectors of construction such as real estate property, construction, engineering, architecture, planning </w:t>
      </w:r>
      <w:r w:rsidR="001F6055" w:rsidRPr="00DA0641">
        <w:fldChar w:fldCharType="begin" w:fldLock="1"/>
      </w:r>
      <w:r w:rsidR="001F6055" w:rsidRPr="00DA0641">
        <w:instrText>ADDIN CSL_CITATION {"citationItems":[{"id":"ITEM-1","itemData":{"abstract":"In September 2012, BIS Secretary of State Vince Cable announced a review of key strategic sectors to the UK's growth and competitiveness. Construction is one of them. Historically, the UK construction sector has been a vital sector for the UK economy and a key driver of growth. In spite of the challenges the sector has recently faced, construction continues to be one of the largest UK sectors and a key source of the UK's value added and employmen","author":[{"dropping-particle":"","family":"BIS","given":"","non-dropping-particle":"","parse-names":false,"suffix":""}],"container-title":"Department for Business Information &amp; Skills","id":"ITEM-1","issue":"July","issued":{"date-parts":[["2013"]]},"page":"43","title":"UK Construction: An economic analysis of the sector","type":"article-journal"},"uris":["http://www.mendeley.com/documents/?uuid=ed101277-9ba8-49b9-9913-bebc2395a199"]}],"mendeley":{"formattedCitation":"(BIS, 2013)","plainTextFormattedCitation":"(BIS, 2013)","previouslyFormattedCitation":"(BIS, 2013)"},"properties":{"noteIndex":0},"schema":"https://github.com/citation-style-language/schema/raw/master/csl-citation.json"}</w:instrText>
      </w:r>
      <w:r w:rsidR="001F6055" w:rsidRPr="00DA0641">
        <w:fldChar w:fldCharType="separate"/>
      </w:r>
      <w:r w:rsidR="001F6055" w:rsidRPr="00DA0641">
        <w:rPr>
          <w:noProof/>
        </w:rPr>
        <w:t>(BIS, 2013)</w:t>
      </w:r>
      <w:r w:rsidR="001F6055" w:rsidRPr="00DA0641">
        <w:fldChar w:fldCharType="end"/>
      </w:r>
      <w:r w:rsidR="001F6055" w:rsidRPr="00DA0641">
        <w:t>. For example</w:t>
      </w:r>
      <w:r>
        <w:t>,</w:t>
      </w:r>
      <w:r w:rsidR="001F6055" w:rsidRPr="00DA0641">
        <w:t xml:space="preserve"> big data analytics helps </w:t>
      </w:r>
      <w:r w:rsidR="00B82AE1">
        <w:t xml:space="preserve">the </w:t>
      </w:r>
      <w:r w:rsidR="001F6055" w:rsidRPr="00DA0641">
        <w:t xml:space="preserve">real estate and property sector  </w:t>
      </w:r>
      <w:r w:rsidR="00B82AE1">
        <w:t xml:space="preserve">with </w:t>
      </w:r>
      <w:r w:rsidR="001F6055" w:rsidRPr="00DA0641">
        <w:t>mapping data in research analytics, marketing and sales, corporate real estate</w:t>
      </w:r>
      <w:r>
        <w:t>,</w:t>
      </w:r>
      <w:r w:rsidR="001F6055" w:rsidRPr="00DA0641">
        <w:t xml:space="preserve"> and facilities management  (</w:t>
      </w:r>
      <w:r w:rsidR="001F6055" w:rsidRPr="00DA0641">
        <w:fldChar w:fldCharType="begin" w:fldLock="1"/>
      </w:r>
      <w:r w:rsidR="001F6055" w:rsidRPr="00DA0641">
        <w:instrText>ADDIN CSL_CITATION {"citationItems":[{"id":"ITEM-1","itemData":{"abstract":"The research, which examined four case studies (Bristol, Milton Keynes, Amsterdam and Taipei) found that less than a quarter of UK cities had an smart city action plan. Of those that did, the main focus in the smart city case studies is on open data. There is also little or no evidence of the built environment real estate and construction sectors engaging directly with the smart city agenda.","author":[{"dropping-particle":"","family":"Eriksson","given":"Clare","non-dropping-particle":"","parse-names":false,"suffix":""},{"dropping-particle":"","family":"Cheng","given":"Isabelle","non-dropping-particle":"","parse-names":false,"suffix":""},{"dropping-particle":"","family":"Pitman","given":"Katherine","non-dropping-particle":"","parse-names":false,"suffix":""},{"dropping-particle":"","family":"Dixon","given":"Tim","non-dropping-particle":"","parse-names":false,"suffix":""},{"dropping-particle":"","family":"Wetering","given":"Jorn","non-dropping-particle":"Van De","parse-names":false,"suffix":""},{"dropping-particle":"","family":"Sexton","given":"Martin","non-dropping-particle":"","parse-names":false,"suffix":""},{"dropping-particle":"","family":"Lu","given":"Shu-Ling","non-dropping-particle":"","parse-names":false,"suffix":""},{"dropping-particle":"","family":"Williams","given":"Dan","non-dropping-particle":"","parse-names":false,"suffix":""},{"dropping-particle":"","family":"Ulutas","given":"Dilek","non-dropping-particle":"","parse-names":false,"suffix":""},{"dropping-particle":"","family":"Chen","given":"Duman Xueying","non-dropping-particle":"","parse-names":false,"suffix":""}],"id":"ITEM-1","issue":"March","issued":{"date-parts":[["2017"]]},"title":"Smart Cities, Big Data and the Built Environment: What's Required?","type":"report"},"uris":["http://www.mendeley.com/documents/?uuid=49385f2d-6008-44e5-8288-e9e7f7f85092"]}],"mendeley":{"formattedCitation":"(Eriksson &lt;i&gt;et al.&lt;/i&gt;, 2017)","manualFormatting":"Eriksson et al., 2017)","plainTextFormattedCitation":"(Eriksson et al., 2017)","previouslyFormattedCitation":"(Eriksson &lt;i&gt;et al.&lt;/i&gt;, 2017)"},"properties":{"noteIndex":0},"schema":"https://github.com/citation-style-language/schema/raw/master/csl-citation.json"}</w:instrText>
      </w:r>
      <w:r w:rsidR="001F6055" w:rsidRPr="00DA0641">
        <w:fldChar w:fldCharType="separate"/>
      </w:r>
      <w:r w:rsidR="001F6055" w:rsidRPr="00DA0641">
        <w:rPr>
          <w:noProof/>
        </w:rPr>
        <w:t xml:space="preserve">Eriksson </w:t>
      </w:r>
      <w:r w:rsidR="001F6055" w:rsidRPr="00DA0641">
        <w:rPr>
          <w:i/>
          <w:noProof/>
        </w:rPr>
        <w:t>et al.</w:t>
      </w:r>
      <w:r w:rsidR="001F6055" w:rsidRPr="00DA0641">
        <w:rPr>
          <w:noProof/>
        </w:rPr>
        <w:t>, 2017)</w:t>
      </w:r>
      <w:r w:rsidR="001F6055" w:rsidRPr="00DA0641">
        <w:fldChar w:fldCharType="end"/>
      </w:r>
      <w:r w:rsidR="001F6055" w:rsidRPr="00DA0641">
        <w:t xml:space="preserve">. In </w:t>
      </w:r>
      <w:r w:rsidR="00B82AE1">
        <w:t xml:space="preserve">the </w:t>
      </w:r>
      <w:r w:rsidR="001F6055" w:rsidRPr="00DA0641">
        <w:t xml:space="preserve">architecture, engineering and construction sectors, particularly in organisational and project contexts, big data assists  asset management, energy efficiency, risk assessment optimisation, research and analytics, designing, interactive mapping and visualisation, urban planning, sustainability/ carbon emission reduction, etc. </w:t>
      </w:r>
      <w:r w:rsidR="001F6055" w:rsidRPr="00DA0641">
        <w:fldChar w:fldCharType="begin" w:fldLock="1"/>
      </w:r>
      <w:r w:rsidR="001F6055" w:rsidRPr="00DA0641">
        <w:instrText>ADDIN CSL_CITATION {"citationItems":[{"id":"ITEM-1","itemData":{"DOI":"10.1016/j.aei.2015.03.001","ISSN":"14740346","abstract":"Although activity recognition is an emerging general area of research in computer science, its potential in construction engineering and management (CEM) domain has not yet been fully investigated. Due to the complex and dynamic nature of many construction and infrastructure projects, the ability to detect and classify key activities performed in the field by various equipment and human crew can improve the quality and reliability of project decision-making and control. In particular to simulation modeling, process-level knowledge obtained as a result of activity recognition can help verify and update the input parameters of simulation models. Such input parameters include but are not limited to activity durations and precedence, resource flows, and site layout. The goal of this research is to investigate the prospect of using built-in smartphone sensors as ubiquitous multi-modal data collection and transmission nodes in order to detect detailed construction equipment activities which can ultimately contribute to the process of simulation input modeling. A case study of front-end loader activity recognition is presented to describe the methodology for action recognition and evaluate the performance of the developed system. In the designed methodology, certain key features are extracted from the collected data using accelerometer and gyroscope sensors, and a subset of the extracted features is used to train supervised machine learning classifiers. In doing so, several important technical details such as selection of discriminating features to extract, sensitivity analysis of data segmentation window size, and choice of the classifier to be trained are investigated. It is shown that the choice of the level of detail (LoD) in describing equipment actions (classes) is an important factor with major impact on the classification performance. Results also indicate that although decreasing the number of classes generally improves the classification output, considering other factors such as actions to be combined as a single activity, methodologies to extract knowledge from classified activities, computational efficiency, and end use of the classification process may as well influence one's decision in selecting an optimal LoD in describing equipment activities (classes).","author":[{"dropping-particle":"","family":"Akhavian","given":"Reza","non-dropping-particle":"","parse-names":false,"suffix":""},{"dropping-particle":"","family":"Behzadan","given":"Amir H.","non-dropping-particle":"","parse-names":false,"suffix":""}],"container-title":"Advanced Engineering Informatics","id":"ITEM-1","issued":{"date-parts":[["2015"]]},"title":"Construction equipment activity recognition for simulation input modeling using mobile sensors and machine learning classifiers","type":"article-journal"},"uris":["http://www.mendeley.com/documents/?uuid=ec50e11e-6ecc-44bf-ac62-a7116e0e3b96"]}],"mendeley":{"formattedCitation":"(Akhavian and Behzadan, 2015)","plainTextFormattedCitation":"(Akhavian and Behzadan, 2015)","previouslyFormattedCitation":"(Akhavian and Behzadan, 2015)"},"properties":{"noteIndex":0},"schema":"https://github.com/citation-style-language/schema/raw/master/csl-citation.json"}</w:instrText>
      </w:r>
      <w:r w:rsidR="001F6055" w:rsidRPr="00DA0641">
        <w:fldChar w:fldCharType="separate"/>
      </w:r>
      <w:r w:rsidR="001F6055" w:rsidRPr="00DA0641">
        <w:rPr>
          <w:noProof/>
        </w:rPr>
        <w:t>(Akhavian and Behzadan, 2015)</w:t>
      </w:r>
      <w:r w:rsidR="001F6055" w:rsidRPr="00DA0641">
        <w:fldChar w:fldCharType="end"/>
      </w:r>
      <w:r w:rsidR="001F6055" w:rsidRPr="00DA0641">
        <w:t xml:space="preserve">. Big data analytics is also useful in </w:t>
      </w:r>
      <w:r w:rsidR="00B82AE1" w:rsidRPr="00DA0641">
        <w:t>kee</w:t>
      </w:r>
      <w:r w:rsidR="00B82AE1">
        <w:t>ping</w:t>
      </w:r>
      <w:r w:rsidR="00B82AE1" w:rsidRPr="00DA0641">
        <w:t xml:space="preserve"> </w:t>
      </w:r>
      <w:r w:rsidR="001F6055" w:rsidRPr="00DA0641">
        <w:t>track and better management of resources, producing more accurate budget estimates, lowering project risks</w:t>
      </w:r>
      <w:r>
        <w:t>,</w:t>
      </w:r>
      <w:r w:rsidR="001F6055" w:rsidRPr="00DA0641">
        <w:t xml:space="preserve"> and making the right choices </w:t>
      </w:r>
      <w:r w:rsidR="001F6055" w:rsidRPr="00DA0641">
        <w:fldChar w:fldCharType="begin" w:fldLock="1"/>
      </w:r>
      <w:r w:rsidR="001F6055" w:rsidRPr="00DA0641">
        <w:instrText>ADDIN CSL_CITATION {"citationItems":[{"id":"ITEM-1","itemData":{"DOI":"10.4028/www.scientific.net/AMM.644-650.1749","abstract":"In large construction projects, a single construction features data cannot be found to use as constraint. Traditional data classification methods use multi-feature constraints. Using multiple features for construction data uniqueness expressed has excessive features to express so that affect the efficiency of the classification. This paper proposes a construction project based on discrete transform big data classification. By enhancing the features of the construction project data, use the enhanced identification as the basis data classification, so that the scope of construction data classification can be obtained. Experimental results show that use the improved algorithm to perform big data classification on massive construction projects, it can effectively improve the accuracy of classification. © (2014) Trans Tech Publications, Switzerland.","author":[{"dropping-particle":"","family":"An","given":"Q","non-dropping-particle":"","parse-names":false,"suffix":""}],"container-title":"Applied Mechanics and Materials","id":"ITEM-1","issued":{"date-parts":[["2014"]]},"page":"1749-1751","title":"The effective classification process analysis of the big data in construction project","type":"article-journal","volume":"644-650"},"uris":["http://www.mendeley.com/documents/?uuid=8721fe97-af56-45b4-9ffc-28a1502ecb41"]}],"mendeley":{"formattedCitation":"(An, 2014)","plainTextFormattedCitation":"(An, 2014)","previouslyFormattedCitation":"(An, 2014)"},"properties":{"noteIndex":0},"schema":"https://github.com/citation-style-language/schema/raw/master/csl-citation.json"}</w:instrText>
      </w:r>
      <w:r w:rsidR="001F6055" w:rsidRPr="00DA0641">
        <w:fldChar w:fldCharType="separate"/>
      </w:r>
      <w:r w:rsidR="001F6055" w:rsidRPr="00DA0641">
        <w:rPr>
          <w:noProof/>
        </w:rPr>
        <w:t>(An, 2014)</w:t>
      </w:r>
      <w:r w:rsidR="001F6055" w:rsidRPr="00DA0641">
        <w:fldChar w:fldCharType="end"/>
      </w:r>
      <w:r w:rsidR="001F6055" w:rsidRPr="00DA0641">
        <w:t xml:space="preserve">. It has been widely accepted that in construction, material </w:t>
      </w:r>
      <w:r w:rsidR="001F6055" w:rsidRPr="00DA0641">
        <w:lastRenderedPageBreak/>
        <w:t xml:space="preserve">waste accounts for approximately 25% of a project’s cost, and rework adds an estimated 10%. </w:t>
      </w:r>
      <w:r>
        <w:t>The u</w:t>
      </w:r>
      <w:r w:rsidR="001F6055" w:rsidRPr="00DA0641">
        <w:t xml:space="preserve">se of big data is proven to reduce waste and re-work </w:t>
      </w:r>
      <w:r w:rsidR="001F6055" w:rsidRPr="00DA0641">
        <w:fldChar w:fldCharType="begin" w:fldLock="1"/>
      </w:r>
      <w:r w:rsidR="00DA0707">
        <w:instrText>ADDIN CSL_CITATION {"citationItems":[{"id":"ITEM-1","itemData":{"DOI":"10.1016/j.jobe.2016.03.002","ISBN":"9725233859","ISSN":"23527102","abstract":"In recent times, construction industry is enduring pressure to take drastic steps to minimise waste. Waste intelligence advocates retrospective measures to manage waste after it is produced. Existing waste intelligence based waste management software are fundamentally limited and cannot facilitate stakeholders in controlling wasteful activities. Paradoxically, despite a great amount of effort, the waste being produced by the construction industry is escalating. This undesirable situation motivates a radical change from waste intelligence to waste analytics (in which waste is propose to be tackle proactively right at design through sophisticated big data technologies). This paper highlight that waste minimisation at design (a.k.a. designing-out waste) is data-driven and computationally intensive challenge. The aim of this paper is to propose a Big Data architecture for construction waste analytics. To this end, existing literature on big data technologies is reviewed to identify the critical components of the proposed Big Data based waste analytics architecture. At the crux, graph-based components are used: in particular, a graph database (Neo4J) is adopted to store highly voluminous and diverse datasets. To complement, Spark, a highly resilient graph processing system, is employed. Provision for extensions through Building Information Modelling (BIM) are also considered for synergy and greater adoption. This symbiotic integration of technologies enables a vibrant environment for design exploration and optimisation to tackle construction waste. The main contribution of this paper is that it presents, to the best of our knowledge, the first Big Data based architecture for construction waste analytics. The architecture is validated for exploratory analytics of 200,000 waste disposal records from 900 completed projects. It is revealed that existing waste management software classify the bulk of construction waste as mixed waste, which exposes poor waste data management. The findings of this paper will be of interest, more generally to researchers, who are seeking to develop big data based simulation tools in similar non-trivial applications.","author":[{"dropping-particle":"","family":"Bilal","given":"Muhammad","non-dropping-particle":"","parse-names":false,"suffix":""},{"dropping-particle":"","family":"Oyedele","given":"Lukumon O.","non-dropping-particle":"","parse-names":false,"suffix":""},{"dropping-particle":"","family":"Akinade","given":"Olugbenga O.","non-dropping-particle":"","parse-names":false,"suffix":""},{"dropping-particle":"","family":"Ajayi","given":"Saheed O.","non-dropping-particle":"","parse-names":false,"suffix":""},{"dropping-particle":"","family":"Alaka","given":"Hafiz A.","non-dropping-particle":"","parse-names":false,"suffix":""},{"dropping-particle":"","family":"Owolabi","given":"Hakeem A.","non-dropping-particle":"","parse-names":false,"suffix":""},{"dropping-particle":"","family":"Qadir","given":"Junaid","non-dropping-particle":"","parse-names":false,"suffix":""},{"dropping-particle":"","family":"Pasha","given":"Maruf","non-dropping-particle":"","parse-names":false,"suffix":""},{"dropping-particle":"","family":"Bello","given":"Sururah A.","non-dropping-particle":"","parse-names":false,"suffix":""}],"container-title":"Journal of Building Engineering","id":"ITEM-1","issued":{"date-parts":[["2016"]]},"number-of-pages":"144-156","title":"Big data architecture for construction waste analytics (CWA): A conceptual framework","type":"book","volume":"6"},"uris":["http://www.mendeley.com/documents/?uuid=8f27ee3d-8afb-4cdc-aed3-90580e1d2511"]}],"mendeley":{"formattedCitation":"(Bilal &lt;i&gt;et al.&lt;/i&gt;, 2016a)","plainTextFormattedCitation":"(Bilal et al., 2016a)","previouslyFormattedCitation":"(Bilal &lt;i&gt;et al.&lt;/i&gt;, 2016a)"},"properties":{"noteIndex":0},"schema":"https://github.com/citation-style-language/schema/raw/master/csl-citation.json"}</w:instrText>
      </w:r>
      <w:r w:rsidR="001F6055" w:rsidRPr="00DA0641">
        <w:fldChar w:fldCharType="separate"/>
      </w:r>
      <w:r w:rsidR="009D7E0E" w:rsidRPr="009D7E0E">
        <w:rPr>
          <w:noProof/>
        </w:rPr>
        <w:t xml:space="preserve">(Bilal </w:t>
      </w:r>
      <w:r w:rsidR="009D7E0E" w:rsidRPr="009D7E0E">
        <w:rPr>
          <w:i/>
          <w:noProof/>
        </w:rPr>
        <w:t>et al.</w:t>
      </w:r>
      <w:r w:rsidR="009D7E0E" w:rsidRPr="009D7E0E">
        <w:rPr>
          <w:noProof/>
        </w:rPr>
        <w:t>, 2016a)</w:t>
      </w:r>
      <w:r w:rsidR="001F6055" w:rsidRPr="00DA0641">
        <w:fldChar w:fldCharType="end"/>
      </w:r>
      <w:r w:rsidR="001F6055" w:rsidRPr="00DA0641">
        <w:t xml:space="preserve">. </w:t>
      </w:r>
    </w:p>
    <w:p w14:paraId="2E4E8F5E" w14:textId="45D03079" w:rsidR="001F6055" w:rsidRPr="00DA0641" w:rsidRDefault="001F6055" w:rsidP="00CD5077">
      <w:r w:rsidRPr="00DA0641">
        <w:t xml:space="preserve">In the construction sector, the use of big data integrated with BIM provides substantial benefits for resource optimisation including waste minimisation </w:t>
      </w:r>
      <w:r w:rsidRPr="00DA0641">
        <w:fldChar w:fldCharType="begin" w:fldLock="1"/>
      </w:r>
      <w:r w:rsidR="00DA0707">
        <w:instrText>ADDIN CSL_CITATION {"citationItems":[{"id":"ITEM-1","itemData":{"DOI":"10.1016/j.jobe.2016.03.002","ISBN":"9725233859","ISSN":"23527102","abstract":"In recent times, construction industry is enduring pressure to take drastic steps to minimise waste. Waste intelligence advocates retrospective measures to manage waste after it is produced. Existing waste intelligence based waste management software are fundamentally limited and cannot facilitate stakeholders in controlling wasteful activities. Paradoxically, despite a great amount of effort, the waste being produced by the construction industry is escalating. This undesirable situation motivates a radical change from waste intelligence to waste analytics (in which waste is propose to be tackle proactively right at design through sophisticated big data technologies). This paper highlight that waste minimisation at design (a.k.a. designing-out waste) is data-driven and computationally intensive challenge. The aim of this paper is to propose a Big Data architecture for construction waste analytics. To this end, existing literature on big data technologies is reviewed to identify the critical components of the proposed Big Data based waste analytics architecture. At the crux, graph-based components are used: in particular, a graph database (Neo4J) is adopted to store highly voluminous and diverse datasets. To complement, Spark, a highly resilient graph processing system, is employed. Provision for extensions through Building Information Modelling (BIM) are also considered for synergy and greater adoption. This symbiotic integration of technologies enables a vibrant environment for design exploration and optimisation to tackle construction waste. The main contribution of this paper is that it presents, to the best of our knowledge, the first Big Data based architecture for construction waste analytics. The architecture is validated for exploratory analytics of 200,000 waste disposal records from 900 completed projects. It is revealed that existing waste management software classify the bulk of construction waste as mixed waste, which exposes poor waste data management. The findings of this paper will be of interest, more generally to researchers, who are seeking to develop big data based simulation tools in similar non-trivial applications.","author":[{"dropping-particle":"","family":"Bilal","given":"Muhammad","non-dropping-particle":"","parse-names":false,"suffix":""},{"dropping-particle":"","family":"Oyedele","given":"Lukumon O.","non-dropping-particle":"","parse-names":false,"suffix":""},{"dropping-particle":"","family":"Akinade","given":"Olugbenga O.","non-dropping-particle":"","parse-names":false,"suffix":""},{"dropping-particle":"","family":"Ajayi","given":"Saheed O.","non-dropping-particle":"","parse-names":false,"suffix":""},{"dropping-particle":"","family":"Alaka","given":"Hafiz A.","non-dropping-particle":"","parse-names":false,"suffix":""},{"dropping-particle":"","family":"Owolabi","given":"Hakeem A.","non-dropping-particle":"","parse-names":false,"suffix":""},{"dropping-particle":"","family":"Qadir","given":"Junaid","non-dropping-particle":"","parse-names":false,"suffix":""},{"dropping-particle":"","family":"Pasha","given":"Maruf","non-dropping-particle":"","parse-names":false,"suffix":""},{"dropping-particle":"","family":"Bello","given":"Sururah A.","non-dropping-particle":"","parse-names":false,"suffix":""}],"container-title":"Journal of Building Engineering","id":"ITEM-1","issued":{"date-parts":[["2016"]]},"number-of-pages":"144-156","title":"Big data architecture for construction waste analytics (CWA): A conceptual framework","type":"book","volume":"6"},"uris":["http://www.mendeley.com/documents/?uuid=8f27ee3d-8afb-4cdc-aed3-90580e1d2511"]}],"mendeley":{"formattedCitation":"(Bilal &lt;i&gt;et al.&lt;/i&gt;, 2016a)","plainTextFormattedCitation":"(Bilal et al., 2016a)","previouslyFormattedCitation":"(Bilal &lt;i&gt;et al.&lt;/i&gt;, 2016a)"},"properties":{"noteIndex":0},"schema":"https://github.com/citation-style-language/schema/raw/master/csl-citation.json"}</w:instrText>
      </w:r>
      <w:r w:rsidRPr="00DA0641">
        <w:fldChar w:fldCharType="separate"/>
      </w:r>
      <w:r w:rsidR="009D7E0E" w:rsidRPr="009D7E0E">
        <w:rPr>
          <w:noProof/>
        </w:rPr>
        <w:t xml:space="preserve">(Bilal </w:t>
      </w:r>
      <w:r w:rsidR="009D7E0E" w:rsidRPr="009D7E0E">
        <w:rPr>
          <w:i/>
          <w:noProof/>
        </w:rPr>
        <w:t>et al.</w:t>
      </w:r>
      <w:r w:rsidR="009D7E0E" w:rsidRPr="009D7E0E">
        <w:rPr>
          <w:noProof/>
        </w:rPr>
        <w:t>, 2016a)</w:t>
      </w:r>
      <w:r w:rsidRPr="00DA0641">
        <w:fldChar w:fldCharType="end"/>
      </w:r>
      <w:r w:rsidRPr="00DA0641">
        <w:t xml:space="preserve">, generative design </w:t>
      </w:r>
      <w:r w:rsidRPr="00DA0641">
        <w:fldChar w:fldCharType="begin" w:fldLock="1"/>
      </w:r>
      <w:r w:rsidR="00192EE8" w:rsidRPr="00DA0641">
        <w:instrText>ADDIN CSL_CITATION {"citationItems":[{"id":"ITEM-1","itemData":{"author":[{"dropping-particle":"","family":"Boeykens","given":"Stefan","non-dropping-particle":"","parse-names":false,"suffix":""},{"dropping-particle":"","family":"Wouters","given":"Niels","non-dropping-particle":"","parse-names":false,"suffix":""},{"dropping-particle":"","family":"Moere","given":"Andrew","non-dropping-particle":"Vande","parse-names":false,"suffix":""}],"id":"ITEM-1","issued":{"date-parts":[["2016"]]},"publisher-place":"London, UK","title":"BIM, Big Data and Mashup in Architectural Computing, Experimenting with Digital Technologies in Teaching","type":"report"},"uris":["http://www.mendeley.com/documents/?uuid=9daa33d9-aa8f-41b8-8989-b5d09b6c1b52"]},{"id":"ITEM-2","itemData":{"DOI":"10.1108/F-01-2016-0001","ISSN":"02632772","abstract":"© 2017, © Emerald Publishing Limited. Purpose: With the rapid development in the internet technologies, the applications of big data in construction have seen considerable attention. Currently, there are many input/output modes of capturing construction knowledge related to all construction stages. On the other hand, building information modelling (BIM) systems have been developed to help in storing various structured data of buildings. However, these systems cannot fully capture the knowledge and unstructured data used in the operation of building systems in a usable format that uses the intelligent capabilities of BIM systems. Therefore, this research aims to adopt the concept of big data and develop a spoken dialogue BIM system to capture buildings operation knowledge, particularly for building maintenance and refurbishment. Design/methodology/approach: The proposed system integrates cloud-based spoken dialogue system and case-based reasoning BIM system. Findings: The system acts as an interactive expert agent that seeks answers from the user for questions specific to building maintenance problems and helps searching for solutions from previously stored knowledge cases. The practices of monitoring and maintaining buildings performance can be more efficient by the retrieval of relevant solutions from the captured knowledge to new problems when maintaining buildings components. The developed system enables easier capture and search for solutions to new problems with a more comprehensive retrieval of information. Originality/value: Capturing multi-modes data into BIM systems using the cloud-based spoken dialogue systems will help construction teams use the high volume of data generated over building lifecycle and search for the most suitable solutions for maintenance problems. This new area of research also contributes to the current BIM systems by advancing their capabilities to instantly capture and retrieve knowledge of operations instead of only information.","author":[{"dropping-particle":"","family":"Motawa","given":"Ibrahim","non-dropping-particle":"","parse-names":false,"suffix":""}],"container-title":"Facilities","id":"ITEM-2","issued":{"date-parts":[["2017"]]},"title":"Spoken dialogue BIM systems – an application of big data in construction","type":"article-journal"},"uris":["http://www.mendeley.com/documents/?uuid=836804de-692a-4ad1-b608-20815f13d880"]}],"mendeley":{"formattedCitation":"(Boeykens &lt;i&gt;et al.&lt;/i&gt;, 2016; Motawa, 2017)","plainTextFormattedCitation":"(Boeykens et al., 2016; Motawa, 2017)","previouslyFormattedCitation":"(Boeykens &lt;i&gt;et al.&lt;/i&gt;, 2016; Motawa, 2017)"},"properties":{"noteIndex":0},"schema":"https://github.com/citation-style-language/schema/raw/master/csl-citation.json"}</w:instrText>
      </w:r>
      <w:r w:rsidRPr="00DA0641">
        <w:fldChar w:fldCharType="separate"/>
      </w:r>
      <w:r w:rsidR="001F6086" w:rsidRPr="00DA0641">
        <w:rPr>
          <w:noProof/>
        </w:rPr>
        <w:t xml:space="preserve">(Boeykens </w:t>
      </w:r>
      <w:r w:rsidR="001F6086" w:rsidRPr="00DA0641">
        <w:rPr>
          <w:i/>
          <w:noProof/>
        </w:rPr>
        <w:t>et al.</w:t>
      </w:r>
      <w:r w:rsidR="001F6086" w:rsidRPr="00DA0641">
        <w:rPr>
          <w:noProof/>
        </w:rPr>
        <w:t>, 2016; Motawa, 2017)</w:t>
      </w:r>
      <w:r w:rsidRPr="00DA0641">
        <w:fldChar w:fldCharType="end"/>
      </w:r>
      <w:r w:rsidRPr="00DA0641">
        <w:t xml:space="preserve">, performance prediction </w:t>
      </w:r>
      <w:r w:rsidRPr="00DA0641">
        <w:fldChar w:fldCharType="begin" w:fldLock="1"/>
      </w:r>
      <w:r w:rsidRPr="00DA0641">
        <w:instrText>ADDIN CSL_CITATION {"citationItems":[{"id":"ITEM-1","itemData":{"author":[{"dropping-particle":"","family":"Alaka","given":"Hafiz","non-dropping-particle":"","parse-names":false,"suffix":""},{"dropping-particle":"","family":"Oyedele","given":"Lukumon","non-dropping-particle":"","parse-names":false,"suffix":""},{"dropping-particle":"","family":"Bilal","given":"Muhammad","non-dropping-particle":"","parse-names":false,"suffix":""},{"dropping-particle":"","family":"Akinade","given":"Olugbenga","non-dropping-particle":"","parse-names":false,"suffix":""},{"dropping-particle":"","family":"Owolabi","given":"Hakeem","non-dropping-particle":"","parse-names":false,"suffix":""},{"dropping-particle":"","family":"Ajayi","given":"Saheed","non-dropping-particle":"","parse-names":false,"suffix":""}],"container-title":"2015 IEEE First International Conference on Big Data Computing Service and Applications","id":"ITEM-1","issued":{"date-parts":[["2015"]]},"title":"Bankruptcy prediction of construction businesses: towards a big data analytics approach","type":"paper-conference"},"uris":["http://www.mendeley.com/documents/?uuid=b5bc37a3-96aa-4e82-98fd-e5a5e8303f27"]}],"mendeley":{"formattedCitation":"(Alaka &lt;i&gt;et al.&lt;/i&gt;, 2015)","plainTextFormattedCitation":"(Alaka et al., 2015)","previouslyFormattedCitation":"(Alaka &lt;i&gt;et al.&lt;/i&gt;, 2015)"},"properties":{"noteIndex":0},"schema":"https://github.com/citation-style-language/schema/raw/master/csl-citation.json"}</w:instrText>
      </w:r>
      <w:r w:rsidRPr="00DA0641">
        <w:fldChar w:fldCharType="separate"/>
      </w:r>
      <w:r w:rsidRPr="00DA0641">
        <w:rPr>
          <w:noProof/>
        </w:rPr>
        <w:t xml:space="preserve">(Alaka </w:t>
      </w:r>
      <w:r w:rsidRPr="00DA0641">
        <w:rPr>
          <w:i/>
          <w:noProof/>
        </w:rPr>
        <w:t>et al.</w:t>
      </w:r>
      <w:r w:rsidRPr="00DA0641">
        <w:rPr>
          <w:noProof/>
        </w:rPr>
        <w:t>, 2015)</w:t>
      </w:r>
      <w:r w:rsidRPr="00DA0641">
        <w:fldChar w:fldCharType="end"/>
      </w:r>
      <w:r w:rsidRPr="00DA0641">
        <w:t xml:space="preserve">, visual analytics </w:t>
      </w:r>
      <w:r w:rsidRPr="00DA0641">
        <w:fldChar w:fldCharType="begin" w:fldLock="1"/>
      </w:r>
      <w:r w:rsidRPr="00DA0641">
        <w:instrText>ADDIN CSL_CITATION {"citationItems":[{"id":"ITEM-1","itemData":{"DOI":"10.1016/j.autcon.2016.11.004","ISBN":"9780784407943","ISSN":"09265805","abstract":"The ever increasing volume of visual data due to recent advances in smart devices and camera-equipped platforms provides an unprecedented opportunity to visually capture actual status of construction sites at a fraction of cost compared to other alternatives methods. Most efforts on documenting as-built status, however, stay at collecting visual data and updating BIM. Hundreds of images and videos are captured but most of them soon become useless without properly being localized with plan document and time. To take full advantage of visual data for construction performance analytics, three aspects (reliability, relevance, and speed) of capturing, analyzing, and reporting visual data are critical. This paper 1) investigates current strategies for leveraging emerging big visual data and BIM in construction performance monitoring from these three aspects, 2) characterizes gaps in knowledge via case studies and structures a road map for research in visual sensing and analytics.","author":[{"dropping-particle":"","family":"Han","given":"Kevin K.","non-dropping-particle":"","parse-names":false,"suffix":""},{"dropping-particle":"","family":"Golparvar-Fard","given":"Mani","non-dropping-particle":"","parse-names":false,"suffix":""}],"container-title":"Automation in Construction","id":"ITEM-1","issued":{"date-parts":[["2017"]]},"page":"184-198","title":"Potential of big visual data and building information modeling for construction performance analytics: An exploratory study","type":"article-journal","volume":"73"},"uris":["http://www.mendeley.com/documents/?uuid=885e066f-da6c-46b8-88ed-5cd017bb4f79"]}],"mendeley":{"formattedCitation":"(Han and Golparvar-Fard, 2017)","plainTextFormattedCitation":"(Han and Golparvar-Fard, 2017)","previouslyFormattedCitation":"(Han and Golparvar-Fard, 2017)"},"properties":{"noteIndex":0},"schema":"https://github.com/citation-style-language/schema/raw/master/csl-citation.json"}</w:instrText>
      </w:r>
      <w:r w:rsidRPr="00DA0641">
        <w:fldChar w:fldCharType="separate"/>
      </w:r>
      <w:r w:rsidRPr="00DA0641">
        <w:rPr>
          <w:noProof/>
        </w:rPr>
        <w:t>(Han and Golparvar-Fard, 2017)</w:t>
      </w:r>
      <w:r w:rsidRPr="00DA0641">
        <w:fldChar w:fldCharType="end"/>
      </w:r>
      <w:r w:rsidRPr="00DA0641">
        <w:t xml:space="preserve"> and energy management </w:t>
      </w:r>
      <w:r w:rsidRPr="00DA0641">
        <w:fldChar w:fldCharType="begin" w:fldLock="1"/>
      </w:r>
      <w:r w:rsidRPr="00DA0641">
        <w:instrText>ADDIN CSL_CITATION {"citationItems":[{"id":"ITEM-1","itemData":{"DOI":"10.1109/UCC-Companion.2018.00079","ISBN":"9781728103594","abstract":"© 2018 IEEE. The global construction business is on a point of a paradigm shift. The exponential growth of digital technologies, the increasing impacts of climate change, impending Brexit and looming social and environmental pressures are driving change to the construction industry. Increasingly policies press for the adoption of sustainability and construction organisations are realising that small sustainable impacts are no longer enough. Therefore, measurement is one of the keys to the implementation of sustainable construction strategies. Advances in data gathering, computing power and connectivity mean that construction organisations have more information and data than ever before. Collecting, analysing and understanding those large volumes of available data, known as Big Data, about how an organisation operates sustainably leads to knowledge that can improve decision making, refine goals and focus efforts. However, when it comes to sustainability the great thing about big data is that it is unlocking the ability of businesses to understand and act on what is typically their biggest sustainable (i.e. economic, social and environmental) impacts-the ones outside their control. Measuring and understanding how doing business really does affect the natural world will open new opportunities for bringing sustainability inside an organisation: creating change, cutting costs and boosting long-Term profitability in a resource-constrained world. Still, there are issues and challenges around gathering sustainability-related data, as well as in analysing and interpreting of data points. Therefore, the aim of this research is to explore the barriers to adopting big data related to sustainable strategies. The relationship between Policy Making, Big Data and sustainability is still in early stages, but already several applications can be mention to the environment, health and construction, such as biodiversity loss monitoring, pollution zones Identification, endangered species location, smart energy management, cost reduction or investment assessment. In the same way, barriers and opportunities were identified, for instance: The lack of financial resources and business case, skills and training, unequal opportunity and security and disclosure issues among the barriers, and partnership, emerging and accessible technology, personalization of the environment among the opportunities. Finally, the biggest challenge presented by the implementation of Big Data is concept…","author":[{"dropping-particle":"","family":"Reyes","given":"Paola","non-dropping-particle":"","parse-names":false,"suffix":""},{"dropping-particle":"","family":"Suresh","given":"Subashini","non-dropping-particle":"","parse-names":false,"suffix":""},{"dropping-particle":"","family":"Renukappa","given":"Suresh","non-dropping-particle":"","parse-names":false,"suffix":""}],"container-title":"Proceedings - 11th IEEE/ACM International Conference on Utility and Cloud Computing Companion, UCC Companion 2018","id":"ITEM-1","issued":{"date-parts":[["2019"]]},"title":"The adoption of big data concepts for sustainable practices implementation in the construction industry","type":"paper-conference"},"uris":["http://www.mendeley.com/documents/?uuid=8c795f07-719a-48f4-96b5-c4fbe27285f1"]},{"id":"ITEM-2","itemData":{"DOI":"10.1109/MSCPES.2013.6623320","ISBN":"978-1-4799-1307-7","abstract":"EnergyPlus is the flagship building energy simulation software used to model whole building energy consumption for residential and commercial establishments. A typical input to the program often has hundreds, sometimes thousands of parameters which are typically tweaked by a buildings expert to “get it right”. This process can sometimes take months. “Autotune” is an ongoing research effort employing machine learning techniques to automate the tuning of the input parameters for an EnergyPlus input description of a building. Even with automation, the computational challenge faced to run the tuning simulation ensemble is daunting and requires the use of supercomputers to make it tractable in time. In this paper, we describe the scope of the problem, particularly the technical challenges faced and overcome, and the software infrastructure developed/in development when taking the EnergyPlus engine, which was primarily designed to run on desktops, and scaling it to run on shared memory supercomputers (Nautilus) and distributed memory supercomputers (Frost and Titan). The parametric simulations produce data in the order of tens to a couple of hundred terabytes. We describe the approaches employed to streamline and reduce bottlenecks in the workflow for this data, which is subsequently being made available for the tuning effort as well as made available publicly for open-science.","author":[{"dropping-particle":"","family":"Sanyal","given":"Jibonananda","non-dropping-particle":"","parse-names":false,"suffix":""},{"dropping-particle":"","family":"New","given":"Joshua","non-dropping-particle":"","parse-names":false,"suffix":""}],"container-title":"2013 Workshop on Modeling and Simulation of Cyber-Physical Energy Systems (MSCPES)","id":"ITEM-2","issued":{"date-parts":[["2013"]]},"page":"1-6","title":"Simulation and big data challenges in tuning building energy models","type":"paper-conference"},"uris":["http://www.mendeley.com/documents/?uuid=ab9ebd4c-b70e-48c0-859b-4daa59b9262c"]},{"id":"ITEM-3","itemData":{"DOI":"10.1016/j.proeng.2017.02.064","ISBN":"1877-7058","ISSN":"18777058","abstract":"Data generation has increased drastically over the past few years. Data management has also grown in importance because extracting the significant value out of a huge pile of raw data is of prime important thing to make different decisions. One of the important sectors nowadays is construction sector, especially building energy efficiency field. Collecting big amount of data, using different kinds of big data analysis can help to improve construction process from the energy efficiency perspective. This article reviews the understanding of Big Data, methods used for Big Data analysis and the main problems with Big Data in the field of energy.","author":[{"dropping-particle":"","family":"Koseleva","given":"Natalija","non-dropping-particle":"","parse-names":false,"suffix":""},{"dropping-particle":"","family":"Ropaite","given":"Guoda","non-dropping-particle":"","parse-names":false,"suffix":""}],"container-title":"Procedia Engineering","id":"ITEM-3","issued":{"date-parts":[["2017"]]},"page":"544-549","title":"Big Data in Building Energy Efficiency: Understanding of Big Data and Main Challenges","type":"paper-conference","volume":"172"},"uris":["http://www.mendeley.com/documents/?uuid=f69d4b1e-c4b6-4827-983c-2e7c7edc4a60"]}],"mendeley":{"formattedCitation":"(Koseleva and Ropaite, 2017; Reyes &lt;i&gt;et al.&lt;/i&gt;, 2019; Sanyal and New, 2013)","plainTextFormattedCitation":"(Koseleva and Ropaite, 2017; Reyes et al., 2019; Sanyal and New, 2013)","previouslyFormattedCitation":"(Koseleva and Ropaite, 2017; Reyes &lt;i&gt;et al.&lt;/i&gt;, 2019; Sanyal and New, 2013)"},"properties":{"noteIndex":0},"schema":"https://github.com/citation-style-language/schema/raw/master/csl-citation.json"}</w:instrText>
      </w:r>
      <w:r w:rsidRPr="00DA0641">
        <w:fldChar w:fldCharType="separate"/>
      </w:r>
      <w:r w:rsidRPr="00DA0641">
        <w:rPr>
          <w:noProof/>
        </w:rPr>
        <w:t xml:space="preserve">(Koseleva and Ropaite, 2017; Reyes </w:t>
      </w:r>
      <w:r w:rsidRPr="00DA0641">
        <w:rPr>
          <w:i/>
          <w:noProof/>
        </w:rPr>
        <w:t>et al.</w:t>
      </w:r>
      <w:r w:rsidRPr="00DA0641">
        <w:rPr>
          <w:noProof/>
        </w:rPr>
        <w:t>, 2019; Sanyal and New, 2013)</w:t>
      </w:r>
      <w:r w:rsidRPr="00DA0641">
        <w:fldChar w:fldCharType="end"/>
      </w:r>
      <w:r w:rsidRPr="00DA0641">
        <w:t>. The Digital Built Britain report published by HM Government also states that the agendas of BIM and smart cities are closely aligned when wider BIM data are used to make better</w:t>
      </w:r>
      <w:r w:rsidR="00062A48">
        <w:t>-</w:t>
      </w:r>
      <w:r w:rsidRPr="00DA0641">
        <w:t xml:space="preserve">informed decision making in line </w:t>
      </w:r>
      <w:r w:rsidR="00B82AE1">
        <w:t>with</w:t>
      </w:r>
      <w:r w:rsidRPr="00DA0641">
        <w:t xml:space="preserve"> model transport demands, air quality, energy consumption</w:t>
      </w:r>
      <w:r w:rsidR="00062A48">
        <w:t>,</w:t>
      </w:r>
      <w:r w:rsidRPr="00DA0641">
        <w:t xml:space="preserve"> and healthcare requirements </w:t>
      </w:r>
      <w:r w:rsidRPr="00DA0641">
        <w:fldChar w:fldCharType="begin" w:fldLock="1"/>
      </w:r>
      <w:r w:rsidRPr="00DA0641">
        <w:instrText>ADDIN CSL_CITATION {"citationItems":[{"id":"ITEM-1","itemData":{"author":[{"dropping-particle":"","family":"HM Government","given":"","non-dropping-particle":"","parse-names":false,"suffix":""}],"id":"ITEM-1","issued":{"date-parts":[["2015"]]},"number-of-pages":"4-15","title":"Digital Built Britain Level 3 Building Information Modelling- Strategic Plan","type":"report"},"uris":["http://www.mendeley.com/documents/?uuid=0e1b81e2-f4ea-4718-98a6-ce21eeff5a93"]}],"mendeley":{"formattedCitation":"(HM Government, 2015)","plainTextFormattedCitation":"(HM Government, 2015)","previouslyFormattedCitation":"(HM Government, 2015)"},"properties":{"noteIndex":0},"schema":"https://github.com/citation-style-language/schema/raw/master/csl-citation.json"}</w:instrText>
      </w:r>
      <w:r w:rsidRPr="00DA0641">
        <w:fldChar w:fldCharType="separate"/>
      </w:r>
      <w:r w:rsidRPr="00DA0641">
        <w:rPr>
          <w:noProof/>
        </w:rPr>
        <w:t>(HM Government, 2015)</w:t>
      </w:r>
      <w:r w:rsidRPr="00DA0641">
        <w:fldChar w:fldCharType="end"/>
      </w:r>
      <w:r w:rsidRPr="00DA0641">
        <w:t>.</w:t>
      </w:r>
      <w:r w:rsidR="009361FD">
        <w:t xml:space="preserve"> </w:t>
      </w:r>
      <w:r w:rsidRPr="00DA0641">
        <w:t>,</w:t>
      </w:r>
      <w:r w:rsidR="00062A48">
        <w:t xml:space="preserve"> </w:t>
      </w:r>
      <w:r w:rsidRPr="00DA0641">
        <w:t xml:space="preserve"> </w:t>
      </w:r>
      <w:r w:rsidR="00B82AE1">
        <w:t xml:space="preserve"> The </w:t>
      </w:r>
      <w:r w:rsidRPr="00DA0641">
        <w:t xml:space="preserve">construction industry is  </w:t>
      </w:r>
      <w:r w:rsidR="00B82AE1">
        <w:t>showing</w:t>
      </w:r>
      <w:r w:rsidRPr="00DA0641">
        <w:t xml:space="preserve"> a tendency </w:t>
      </w:r>
      <w:r w:rsidR="00B82AE1">
        <w:t xml:space="preserve">towards the </w:t>
      </w:r>
      <w:r w:rsidRPr="00DA0641">
        <w:t xml:space="preserve"> use </w:t>
      </w:r>
      <w:r w:rsidR="00B82AE1">
        <w:t xml:space="preserve">of </w:t>
      </w:r>
      <w:r w:rsidR="00F349ED">
        <w:t>IOT</w:t>
      </w:r>
      <w:r w:rsidRPr="00DA0641">
        <w:t xml:space="preserve"> data</w:t>
      </w:r>
      <w:r w:rsidR="00B82AE1">
        <w:t>, as well as BIM data,</w:t>
      </w:r>
      <w:r w:rsidRPr="00DA0641">
        <w:t xml:space="preserve"> to produce insights th</w:t>
      </w:r>
      <w:r w:rsidR="00062A48">
        <w:t>r</w:t>
      </w:r>
      <w:r w:rsidRPr="00DA0641">
        <w:t xml:space="preserve">ough big data analytics. </w:t>
      </w:r>
    </w:p>
    <w:p w14:paraId="09EF929D" w14:textId="35A148AE" w:rsidR="005C4019" w:rsidRDefault="005C4019" w:rsidP="00CD5077">
      <w:r>
        <w:t>As t</w:t>
      </w:r>
      <w:r w:rsidR="001F6055" w:rsidRPr="00DA0641">
        <w:t xml:space="preserve">he </w:t>
      </w:r>
      <w:r w:rsidR="00062A48">
        <w:t>number</w:t>
      </w:r>
      <w:r w:rsidR="001F6055" w:rsidRPr="00DA0641">
        <w:t xml:space="preserve"> of companies </w:t>
      </w:r>
      <w:r w:rsidR="009361FD">
        <w:t xml:space="preserve">that </w:t>
      </w:r>
      <w:r w:rsidR="001F6055" w:rsidRPr="00DA0641">
        <w:t>embrace big data remain</w:t>
      </w:r>
      <w:r w:rsidR="00062A48">
        <w:t>s</w:t>
      </w:r>
      <w:r w:rsidR="001F6055" w:rsidRPr="00DA0641">
        <w:t xml:space="preserve"> </w:t>
      </w:r>
      <w:r>
        <w:t>high</w:t>
      </w:r>
      <w:r w:rsidR="001F6055" w:rsidRPr="00DA0641">
        <w:t xml:space="preserve">, it is also </w:t>
      </w:r>
      <w:r w:rsidR="00B82AE1">
        <w:t>worth</w:t>
      </w:r>
      <w:r w:rsidR="001F6055" w:rsidRPr="00DA0641">
        <w:t xml:space="preserve"> investigating their level of implementation and exploitation. Even though an increased adoption of BDA can be seen, many authors are in  agreement that firms in construction ha</w:t>
      </w:r>
      <w:r w:rsidR="00062A48">
        <w:t>ve</w:t>
      </w:r>
      <w:r w:rsidR="001F6055" w:rsidRPr="00DA0641">
        <w:t xml:space="preserve"> not yet exploited big data </w:t>
      </w:r>
      <w:r w:rsidR="00B82AE1">
        <w:t>to its</w:t>
      </w:r>
      <w:r w:rsidR="001F6055" w:rsidRPr="00DA0641">
        <w:t xml:space="preserve"> full potential </w:t>
      </w:r>
      <w:r w:rsidR="001F6055" w:rsidRPr="00DA0641">
        <w:fldChar w:fldCharType="begin" w:fldLock="1"/>
      </w:r>
      <w:r w:rsidR="001F6055" w:rsidRPr="00DA0641">
        <w:instrText>ADDIN CSL_CITATION {"citationItems":[{"id":"ITEM-1","itemData":{"DOI":"10.1109/UCC-Companion.2018.00079","ISBN":"9781728103594","abstract":"© 2018 IEEE. The global construction business is on a point of a paradigm shift. The exponential growth of digital technologies, the increasing impacts of climate change, impending Brexit and looming social and environmental pressures are driving change to the construction industry. Increasingly policies press for the adoption of sustainability and construction organisations are realising that small sustainable impacts are no longer enough. Therefore, measurement is one of the keys to the implementation of sustainable construction strategies. Advances in data gathering, computing power and connectivity mean that construction organisations have more information and data than ever before. Collecting, analysing and understanding those large volumes of available data, known as Big Data, about how an organisation operates sustainably leads to knowledge that can improve decision making, refine goals and focus efforts. However, when it comes to sustainability the great thing about big data is that it is unlocking the ability of businesses to understand and act on what is typically their biggest sustainable (i.e. economic, social and environmental) impacts-the ones outside their control. Measuring and understanding how doing business really does affect the natural world will open new opportunities for bringing sustainability inside an organisation: creating change, cutting costs and boosting long-Term profitability in a resource-constrained world. Still, there are issues and challenges around gathering sustainability-related data, as well as in analysing and interpreting of data points. Therefore, the aim of this research is to explore the barriers to adopting big data related to sustainable strategies. The relationship between Policy Making, Big Data and sustainability is still in early stages, but already several applications can be mention to the environment, health and construction, such as biodiversity loss monitoring, pollution zones Identification, endangered species location, smart energy management, cost reduction or investment assessment. In the same way, barriers and opportunities were identified, for instance: The lack of financial resources and business case, skills and training, unequal opportunity and security and disclosure issues among the barriers, and partnership, emerging and accessible technology, personalization of the environment among the opportunities. Finally, the biggest challenge presented by the implementation of Big Data is concept…","author":[{"dropping-particle":"","family":"Reyes","given":"Paola","non-dropping-particle":"","parse-names":false,"suffix":""},{"dropping-particle":"","family":"Suresh","given":"Subashini","non-dropping-particle":"","parse-names":false,"suffix":""},{"dropping-particle":"","family":"Renukappa","given":"Suresh","non-dropping-particle":"","parse-names":false,"suffix":""}],"container-title":"Proceedings - 11th IEEE/ACM International Conference on Utility and Cloud Computing Companion, UCC Companion 2018","id":"ITEM-1","issued":{"date-parts":[["2019"]]},"title":"The adoption of big data concepts for sustainable practices implementation in the construction industry","type":"paper-conference"},"uris":["http://www.mendeley.com/documents/?uuid=8c795f07-719a-48f4-96b5-c4fbe27285f1"]}],"mendeley":{"formattedCitation":"(Reyes &lt;i&gt;et al.&lt;/i&gt;, 2019)","plainTextFormattedCitation":"(Reyes et al., 2019)","previouslyFormattedCitation":"(Reyes &lt;i&gt;et al.&lt;/i&gt;, 2019)"},"properties":{"noteIndex":0},"schema":"https://github.com/citation-style-language/schema/raw/master/csl-citation.json"}</w:instrText>
      </w:r>
      <w:r w:rsidR="001F6055" w:rsidRPr="00DA0641">
        <w:fldChar w:fldCharType="separate"/>
      </w:r>
      <w:r w:rsidR="001F6055" w:rsidRPr="00DA0641">
        <w:rPr>
          <w:noProof/>
        </w:rPr>
        <w:t xml:space="preserve">(Reyes </w:t>
      </w:r>
      <w:r w:rsidR="001F6055" w:rsidRPr="00DA0641">
        <w:rPr>
          <w:i/>
          <w:noProof/>
        </w:rPr>
        <w:t>et al.</w:t>
      </w:r>
      <w:r w:rsidR="001F6055" w:rsidRPr="00DA0641">
        <w:rPr>
          <w:noProof/>
        </w:rPr>
        <w:t>, 2019)</w:t>
      </w:r>
      <w:r w:rsidR="001F6055" w:rsidRPr="00DA0641">
        <w:fldChar w:fldCharType="end"/>
      </w:r>
      <w:r w:rsidR="001F6055" w:rsidRPr="00DA0641">
        <w:t xml:space="preserve"> and hence more room for improvement exists </w:t>
      </w:r>
      <w:r w:rsidR="001F6055" w:rsidRPr="00DA0641">
        <w:fldChar w:fldCharType="begin" w:fldLock="1"/>
      </w:r>
      <w:r w:rsidR="001F6055" w:rsidRPr="00DA0641">
        <w:instrText>ADDIN CSL_CITATION {"citationItems":[{"id":"ITEM-1","itemData":{"DOI":"10.1016/j.im.2003.12.011","ISSN":"03787206","abstract":"While the number of articles on IT evaluation and benefits management has been substantial, limited attention has been given to these topics in small and medium-sized enterprises (SMEs), particularly the construction industry. This paper presents findings from a questionnaire survey that sought to examine the approaches used by 126 construction organisations to evaluate and justify their IT investments, as well as the benefits and costs that they have experienced due to IT implementation. The analysis of their responses identified three key findings. Firstly, different organisation types significantly differ in the amount they invest in IT and their firm size (in terms of turnover and number of employees) does not influence investment levels in IT. Secondly, the evaluation process adopted by construction SMEs is used as for both control and learning. Thirdly, a major barrier to justifying IT investments was attributed to having no strategic vision. While organisations experienced no significant differences in the tactical and operational benefits incurred after the adoption of IT, differences were found with respect to the strategic benefits. If construction SMEs are to leverage the benefits of IT, then this should form an integral part of their business strategy. Considering this, recommendations for IT evaluation for construction SMEs that are also pertinent for SMEs operating in other industry sectors, are presented. © 2004 Elsevier B.V. All rights reserved.","author":[{"dropping-particle":"","family":"Love","given":"Peter E.D.","non-dropping-particle":"","parse-names":false,"suffix":""},{"dropping-particle":"","family":"Irani","given":"Zahir","non-dropping-particle":"","parse-names":false,"suffix":""}],"container-title":"Information and Management","id":"ITEM-1","issued":{"date-parts":[["2004"]]},"title":"An exploratory study of information technology evaluation and benefits management practices of SMEs in the construction industry","type":"article-journal"},"uris":["http://www.mendeley.com/documents/?uuid=e099709c-8a51-45fd-b08b-1b3d6ff612dc"]}],"mendeley":{"formattedCitation":"(Love and Irani, 2004)","plainTextFormattedCitation":"(Love and Irani, 2004)","previouslyFormattedCitation":"(Love and Irani, 2004)"},"properties":{"noteIndex":0},"schema":"https://github.com/citation-style-language/schema/raw/master/csl-citation.json"}</w:instrText>
      </w:r>
      <w:r w:rsidR="001F6055" w:rsidRPr="00DA0641">
        <w:fldChar w:fldCharType="separate"/>
      </w:r>
      <w:r w:rsidR="001F6055" w:rsidRPr="00DA0641">
        <w:rPr>
          <w:noProof/>
        </w:rPr>
        <w:t>(Love and Irani, 2004)</w:t>
      </w:r>
      <w:r w:rsidR="001F6055" w:rsidRPr="00DA0641">
        <w:fldChar w:fldCharType="end"/>
      </w:r>
      <w:r w:rsidR="001F6055" w:rsidRPr="00DA0641">
        <w:t>. To  date, very little  research ha</w:t>
      </w:r>
      <w:r w:rsidR="00062A48">
        <w:t>s</w:t>
      </w:r>
      <w:r w:rsidR="001F6055" w:rsidRPr="00DA0641">
        <w:t xml:space="preserve"> been done on the investigation of the extent to which these companies have implemented big data. Generally, big data analytics have been used for all stages of a construction life cycle- starting from the strategic definition </w:t>
      </w:r>
      <w:r w:rsidR="001F6055" w:rsidRPr="00DA0641">
        <w:fldChar w:fldCharType="begin" w:fldLock="1"/>
      </w:r>
      <w:r w:rsidR="001F6055" w:rsidRPr="00DA0641">
        <w:instrText>ADDIN CSL_CITATION {"citationItems":[{"id":"ITEM-1","itemData":{"DOI":"10.1108/CI-04-2014-0026","ISSN":"14770857","abstract":"Purpose - This paper and research behind it aim to explain key elements behind construction project data management by looking at actual operations. The construction project management is heavily built around document control and relating events such as change orders, submittals, transmittals and requests for information. These functionalities are usually forming the core of electronic data/document management systems (EDMS), and more recently solutions based on Building Information Modelling (BIM) technologies. A growing share of buildings construction projects are designed and documented by using BIM applications. BIM applications can form spatially organised access to project data and documents which, if widely applied, can change the world of EDMS solutions. Design/methodology/approach - This paper presents results of a research effort where the use of EDMS was studied in 15 building construction case projects. The research focus was on EDMS structure, usage of EDMS in each case project and EDMS use models. Findings - The gained results explain content and characteristics of current practice. It is considered that useful knowledge can be learned from the present used of EDMS in building construction projects. This understanding can help our sector to move towards more advanced solutions. Research limitations/implications - The obtained research data are a certain kind of building development projects. These were renovation and change projects of existing buildings. Originality/value - Although the main stream of research has been technology-driven, the research behind this paper is targeting for new knowledge over the characteristics of EDMS use.","author":[{"dropping-particle":"","family":"Kähkönen","given":"Kalle","non-dropping-particle":"","parse-names":false,"suffix":""},{"dropping-particle":"","family":"Rannisto","given":"Jukka","non-dropping-particle":"","parse-names":false,"suffix":""}],"container-title":"Construction Innovation","id":"ITEM-1","issued":{"date-parts":[["2015"]]},"title":"Understanding fundamental and practical ingredients of construction project data management","type":"article-journal"},"uris":["http://www.mendeley.com/documents/?uuid=030accf6-6bf6-4ec2-917c-2c4eb0d2c43a"]},{"id":"ITEM-2","itemData":{"DOI":"10.1061/(ASCE)CP.1943-5487.0000538","ISSN":"08873801","abstract":"Construction is an extremely information-dependent industry in which a project's success largely depends on good access to and management of data. Effective project management requires the characterization of its challenging issues and the use of appropriate tools for data handling. For this purpose, the construction industry is increasingly adopting the use of information and communication technologies (ICT) in recent years. Given the acknowledged potential of ICT to bring about improvements in other industries, many initiatives have been undertaken to develop appropriate tools to support various tasks during the construction project lifecycle. This paper focuses on the proposals that use ICT to provide access to the data and take advantage of this access to manage crucial issues within project management such as costs, planning, risks, safety, progress monitoring, and quality control. The authors will demonstrate that suitable data handling facilitates and improves the decision-making process and helps to carry out successful project management.","author":[{"dropping-particle":"","family":"Martínez-Rojas","given":"María","non-dropping-particle":"","parse-names":false,"suffix":""},{"dropping-particle":"","family":"Marín","given":"Nicolás","non-dropping-particle":"","parse-names":false,"suffix":""},{"dropping-particle":"","family":"Vila","given":"M. Amparo","non-dropping-particle":"","parse-names":false,"suffix":""}],"container-title":"Journal of Computing in Civil Engineering","id":"ITEM-2","issued":{"date-parts":[["2016"]]},"title":"The role of information technologies to address data handling in construction project management","type":"article"},"uris":["http://www.mendeley.com/documents/?uuid=b5f085ad-e10b-4bda-9c93-940c94cc2233"]}],"mendeley":{"formattedCitation":"(Kähkönen and Rannisto, 2015; Martínez-Rojas &lt;i&gt;et al.&lt;/i&gt;, 2016)","plainTextFormattedCitation":"(Kähkönen and Rannisto, 2015; Martínez-Rojas et al., 2016)","previouslyFormattedCitation":"(Kähkönen and Rannisto, 2015; Martínez-Rojas &lt;i&gt;et al.&lt;/i&gt;, 2016)"},"properties":{"noteIndex":0},"schema":"https://github.com/citation-style-language/schema/raw/master/csl-citation.json"}</w:instrText>
      </w:r>
      <w:r w:rsidR="001F6055" w:rsidRPr="00DA0641">
        <w:fldChar w:fldCharType="separate"/>
      </w:r>
      <w:r w:rsidR="001F6055" w:rsidRPr="00DA0641">
        <w:rPr>
          <w:noProof/>
        </w:rPr>
        <w:t xml:space="preserve">(Kähkönen and Rannisto, 2015; Martínez-Rojas </w:t>
      </w:r>
      <w:r w:rsidR="001F6055" w:rsidRPr="00DA0641">
        <w:rPr>
          <w:i/>
          <w:noProof/>
        </w:rPr>
        <w:t>et al.</w:t>
      </w:r>
      <w:r w:rsidR="001F6055" w:rsidRPr="00DA0641">
        <w:rPr>
          <w:noProof/>
        </w:rPr>
        <w:t>, 2016)</w:t>
      </w:r>
      <w:r w:rsidR="001F6055" w:rsidRPr="00DA0641">
        <w:fldChar w:fldCharType="end"/>
      </w:r>
      <w:r w:rsidR="001F6055" w:rsidRPr="00DA0641">
        <w:t xml:space="preserve">, development of brief </w:t>
      </w:r>
      <w:r w:rsidR="001F6055" w:rsidRPr="00DA0641">
        <w:fldChar w:fldCharType="begin" w:fldLock="1"/>
      </w:r>
      <w:r w:rsidR="00DA0707">
        <w:instrText>ADDIN CSL_CITATION {"citationItems":[{"id":"ITEM-1","itemData":{"DOI":"10.1016/j.bdr.2015.01.003","ISSN":"22145796","abstract":"Geospatial big data refers to spatial data sets exceeding capacity of current computing systems. A significant portion of big data is actually geospatial data, and the size of such data is growing rapidly at least by 20% every year. In this paper, we explore the challenges and opportunities which geospatial big data brought us. Several case studies are introduced to show the importance and benefits of the analytics of geospatial big data, including fuel and time saving, revenue increase, urban planning, and health care. Then, we introduce new emerging platforms for sharing the collected geospatial big data and for tracking human mobility via mobile devices. The researchers in academia and industry have spent a lot of efforts to improve the value of geospatial big data as well as take advantage of its value. Along the same line, we present our current research activities toward the analytics of geospatial big data, especially on interactive analytics of real-time or dynamic data.","author":[{"dropping-particle":"","family":"Lee","given":"Jae Gil","non-dropping-particle":"","parse-names":false,"suffix":""},{"dropping-particle":"","family":"Kang","given":"Minseo","non-dropping-particle":"","parse-names":false,"suffix":""}],"container-title":"Big Data Research","id":"ITEM-1","issued":{"date-parts":[["2015"]]},"title":"Geospatial Big Data: Challenges and Opportunities","type":"article-journal"},"uris":["http://www.mendeley.com/documents/?uuid=5f0fe064-01fd-4c52-ac15-e12ee6291d6a"]}],"mendeley":{"formattedCitation":"(Lee and Kang, 2015)","plainTextFormattedCitation":"(Lee and Kang, 2015)","previouslyFormattedCitation":"(Lee and Kang, 2015)"},"properties":{"noteIndex":0},"schema":"https://github.com/citation-style-language/schema/raw/master/csl-citation.json"}</w:instrText>
      </w:r>
      <w:r w:rsidR="001F6055" w:rsidRPr="00DA0641">
        <w:fldChar w:fldCharType="separate"/>
      </w:r>
      <w:r w:rsidR="009D7E0E" w:rsidRPr="009D7E0E">
        <w:rPr>
          <w:noProof/>
        </w:rPr>
        <w:t>(Lee and Kang, 2015)</w:t>
      </w:r>
      <w:r w:rsidR="001F6055" w:rsidRPr="00DA0641">
        <w:fldChar w:fldCharType="end"/>
      </w:r>
      <w:r w:rsidR="001F6055" w:rsidRPr="00DA0641">
        <w:t xml:space="preserve">, </w:t>
      </w:r>
      <w:r w:rsidR="00B82B47">
        <w:t>concept</w:t>
      </w:r>
      <w:r w:rsidR="001F6055" w:rsidRPr="00DA0641">
        <w:t xml:space="preserve"> design </w:t>
      </w:r>
      <w:r w:rsidR="001F6055" w:rsidRPr="00DA0641">
        <w:fldChar w:fldCharType="begin" w:fldLock="1"/>
      </w:r>
      <w:r w:rsidR="00DA0707">
        <w:instrText>ADDIN CSL_CITATION {"citationItems":[{"id":"ITEM-1","itemData":{"DOI":"10.1016/j.ijproman.2015.03.006","ISSN":"02637863","abstract":"A Building Information Model (BIM) is at risk of being 'blind and deaf' if its contained information cannot be synchronized with ongoing building processes in a real-time manner. Previous studies have attempted to explore solutions to the problem, with a view to making BIM a more useful decision-support system. However, an integrated conceptual framework summarizing these studies and structuring future development in the area is missing. Based on an ex post facto critical review of 75 papers of this kind published over the past decade, this paper proposes a conceptual framework for bridging BIM and building (BBB), which highlights the importance of synchronizing information between BIM and real-life building processes. The framework is further illustrated through a case study of prefabricated housing construction in Hong Kong. With this integrated conceptual framework, future research on BBB can proceed on a more solid footing.","author":[{"dropping-particle":"","family":"Chen","given":"Ke","non-dropping-particle":"","parse-names":false,"suffix":""},{"dropping-particle":"","family":"Lu","given":"Weisheng","non-dropping-particle":"","parse-names":false,"suffix":""},{"dropping-particle":"","family":"Peng","given":"Yi","non-dropping-particle":"","parse-names":false,"suffix":""},{"dropping-particle":"","family":"Rowlinson","given":"Steve","non-dropping-particle":"","parse-names":false,"suffix":""},{"dropping-particle":"","family":"Huang","given":"George Q.","non-dropping-particle":"","parse-names":false,"suffix":""}],"container-title":"International Journal of Project Management","id":"ITEM-1","issued":{"date-parts":[["2015"]]},"title":"Bridging BIM and building: From a literature review to an integrated conceptual framework","type":"article-journal"},"uris":["http://www.mendeley.com/documents/?uuid=b1d70340-7ed1-4194-a31c-5681aa9248dd"]}],"mendeley":{"formattedCitation":"(Chen &lt;i&gt;et al.&lt;/i&gt;, 2015)","plainTextFormattedCitation":"(Chen et al., 2015)","previouslyFormattedCitation":"(Chen &lt;i&gt;et al.&lt;/i&gt;, 2015)"},"properties":{"noteIndex":0},"schema":"https://github.com/citation-style-language/schema/raw/master/csl-citation.json"}</w:instrText>
      </w:r>
      <w:r w:rsidR="001F6055" w:rsidRPr="00DA0641">
        <w:fldChar w:fldCharType="separate"/>
      </w:r>
      <w:r w:rsidR="009D7E0E" w:rsidRPr="009D7E0E">
        <w:rPr>
          <w:noProof/>
        </w:rPr>
        <w:t xml:space="preserve">(Chen </w:t>
      </w:r>
      <w:r w:rsidR="009D7E0E" w:rsidRPr="009D7E0E">
        <w:rPr>
          <w:i/>
          <w:noProof/>
        </w:rPr>
        <w:t>et al.</w:t>
      </w:r>
      <w:r w:rsidR="009D7E0E" w:rsidRPr="009D7E0E">
        <w:rPr>
          <w:noProof/>
        </w:rPr>
        <w:t>, 2015)</w:t>
      </w:r>
      <w:r w:rsidR="001F6055" w:rsidRPr="00DA0641">
        <w:fldChar w:fldCharType="end"/>
      </w:r>
      <w:r w:rsidR="001F6055" w:rsidRPr="00DA0641">
        <w:t xml:space="preserve">, developed design </w:t>
      </w:r>
      <w:r w:rsidR="001F6055" w:rsidRPr="00DA0641">
        <w:fldChar w:fldCharType="begin" w:fldLock="1"/>
      </w:r>
      <w:r w:rsidR="001F6055" w:rsidRPr="00DA0641">
        <w:instrText>ADDIN CSL_CITATION {"citationItems":[{"id":"ITEM-1","itemData":{"DOI":"10.1016/j.ijproman.2015.02.006","ISSN":"02637863","abstract":"As we enter an era of 'big data', asset information is becoming a deliverable of complex projects. Prior research suggests digital technologies enable rapid, flexible forms of project organizing. This research analyses practices of managing change in Airbus, CERN and Crossrail, through desk-based review, interviews, visits and a cross-case workshop. These organizations deliver complex projects, rely on digital technologies to manage large data-sets; and use configuration management, a systems engineering approach with mid-20th century origins, to establish and maintain integrity. In them, configuration management has become more, rather than less, important. Asset information is structured, with change managed through digital systems, using relatively hierarchical, asynchronous and sequential processes. The paper contributes by uncovering limits to flexibility in complex projects where integrity is important. Challenges of managing change are discussed, considering the evolving nature of configuration management; potential use of analytics on complex projects; and implications for research and practice.","author":[{"dropping-particle":"","family":"Whyte","given":"Jennifer","non-dropping-particle":"","parse-names":false,"suffix":""},{"dropping-particle":"","family":"Stasis","given":"Angelos","non-dropping-particle":"","parse-names":false,"suffix":""},{"dropping-particle":"","family":"Lindkvist","given":"Carmel","non-dropping-particle":"","parse-names":false,"suffix":""}],"container-title":"International Journal of Project Management","id":"ITEM-1","issued":{"date-parts":[["2016"]]},"title":"Managing change in the delivery of complex projects: Configuration management, asset information and 'big data'","type":"article-journal"},"uris":["http://www.mendeley.com/documents/?uuid=f54cb9e6-9762-445f-acb4-635db94074ca"]}],"mendeley":{"formattedCitation":"(Whyte &lt;i&gt;et al.&lt;/i&gt;, 2016)","plainTextFormattedCitation":"(Whyte et al., 2016)","previouslyFormattedCitation":"(Whyte &lt;i&gt;et al.&lt;/i&gt;, 2016)"},"properties":{"noteIndex":0},"schema":"https://github.com/citation-style-language/schema/raw/master/csl-citation.json"}</w:instrText>
      </w:r>
      <w:r w:rsidR="001F6055" w:rsidRPr="00DA0641">
        <w:fldChar w:fldCharType="separate"/>
      </w:r>
      <w:r w:rsidR="001F6055" w:rsidRPr="00DA0641">
        <w:rPr>
          <w:noProof/>
        </w:rPr>
        <w:t xml:space="preserve">(Whyte </w:t>
      </w:r>
      <w:r w:rsidR="001F6055" w:rsidRPr="00DA0641">
        <w:rPr>
          <w:i/>
          <w:noProof/>
        </w:rPr>
        <w:t>et al.</w:t>
      </w:r>
      <w:r w:rsidR="001F6055" w:rsidRPr="00DA0641">
        <w:rPr>
          <w:noProof/>
        </w:rPr>
        <w:t>, 2016)</w:t>
      </w:r>
      <w:r w:rsidR="001F6055" w:rsidRPr="00DA0641">
        <w:fldChar w:fldCharType="end"/>
      </w:r>
      <w:r w:rsidR="001F6055" w:rsidRPr="00DA0641">
        <w:t xml:space="preserve">, detailed design </w:t>
      </w:r>
      <w:r w:rsidR="001F6055" w:rsidRPr="00DA0641">
        <w:fldChar w:fldCharType="begin" w:fldLock="1"/>
      </w:r>
      <w:r w:rsidR="001F6055" w:rsidRPr="00DA0641">
        <w:instrText>ADDIN CSL_CITATION {"citationItems":[{"id":"ITEM-1","itemData":{"DOI":"10.1108/IJMPB-01-2014-0001","ISSN":"17538386","abstract":"Purpose – While the area of project management maturity (PMM) is attracting an increased amount of research attention, the approaches to measuring maturity fit within existing social science conventions. This paper aims to examine the potential contribution of new data collection and analytical approaches to develop new insights in PMM. Design/methodology/approach – This paper takes the form of a literature review. Findings – The current trends of rapidly growing digital data collection and storage may have the potential to develop approaches to PMM assessment that overcome the limitations of existing qualitative and quantitative approaches. Research limitations/implications – Future research in PMM can employ techniques such as social network analysis and text analysis to develop insights based on the flow and content of information in organizations. Practical implications – Adoption of data analytical approaches from big data can enable the creation of new types of holistic and adaptive maturity models. Holistic maturity models provide insights based on both structured and unstructured data within organizations. Adaptive maturity models provide rapid insights based on the flow of information within an enterprise. Originality/value – The recent trend towards digitising of organizational knowledge and interactions has created the possibility to apply new analytical approaches and techniques to the understanding of PMM in firms. This paper identifies possible tools and approaches that can be applied to create new types of maturity models based on structured and unstructured data.","author":[{"dropping-particle":"","family":"Williams","given":"Nigel","non-dropping-particle":"","parse-names":false,"suffix":""},{"dropping-particle":"","family":"P. Ferdinand","given":"Nicole","non-dropping-particle":"","parse-names":false,"suffix":""},{"dropping-particle":"","family":"Croft","given":"Robin","non-dropping-particle":"","parse-names":false,"suffix":""}],"container-title":"International Journal of Managing Projects in Business","id":"ITEM-1","issued":{"date-parts":[["2014"]]},"title":"Project management maturity in the age of big data","type":"article-journal"},"uris":["http://www.mendeley.com/documents/?uuid=cbf70016-e5ce-43f6-a4d3-8e73d194db83"]}],"mendeley":{"formattedCitation":"(Williams &lt;i&gt;et al.&lt;/i&gt;, 2014)","plainTextFormattedCitation":"(Williams et al., 2014)","previouslyFormattedCitation":"(Williams &lt;i&gt;et al.&lt;/i&gt;, 2014)"},"properties":{"noteIndex":0},"schema":"https://github.com/citation-style-language/schema/raw/master/csl-citation.json"}</w:instrText>
      </w:r>
      <w:r w:rsidR="001F6055" w:rsidRPr="00DA0641">
        <w:fldChar w:fldCharType="separate"/>
      </w:r>
      <w:r w:rsidR="001F6055" w:rsidRPr="00DA0641">
        <w:rPr>
          <w:noProof/>
        </w:rPr>
        <w:t xml:space="preserve">(Williams </w:t>
      </w:r>
      <w:r w:rsidR="001F6055" w:rsidRPr="00DA0641">
        <w:rPr>
          <w:i/>
          <w:noProof/>
        </w:rPr>
        <w:t>et al.</w:t>
      </w:r>
      <w:r w:rsidR="001F6055" w:rsidRPr="00DA0641">
        <w:rPr>
          <w:noProof/>
        </w:rPr>
        <w:t>, 2014)</w:t>
      </w:r>
      <w:r w:rsidR="001F6055" w:rsidRPr="00DA0641">
        <w:fldChar w:fldCharType="end"/>
      </w:r>
      <w:r w:rsidR="001F6055" w:rsidRPr="00DA0641">
        <w:t xml:space="preserve">, </w:t>
      </w:r>
      <w:r w:rsidR="00B82B47">
        <w:t>construction</w:t>
      </w:r>
      <w:r w:rsidR="00B82B47" w:rsidRPr="00DA0641">
        <w:t xml:space="preserve"> </w:t>
      </w:r>
      <w:r w:rsidR="001F6055" w:rsidRPr="00DA0641">
        <w:fldChar w:fldCharType="begin" w:fldLock="1"/>
      </w:r>
      <w:r w:rsidR="00DA0707">
        <w:instrText>ADDIN CSL_CITATION {"citationItems":[{"id":"ITEM-1","itemData":{"DOI":"10.1016/j.aei.2015.01.011","ISSN":"14740346","abstract":"Timely and accurate monitoring of onsite construction operations can bring an immediate awareness on project specific issues. It provides practitioners with the information they need to easily and quickly make project control decisions. Despite their importance, the current practices are still time-consuming, costly, and prone to errors. To facilitate the process of collecting and analyzing performance data, researchers have focused on devising methods that can semi-automatically or automatically assess ongoing operations both at project level and operation level. A major line of work has particularly focused on developing computer vision techniques that can leverage still images, time-lapse photos and video streams for documenting the work in progress. To this end, this paper extensively reviews these state-of-the-art vision-based construction performance monitoring methods. Based on the level of information perceived and the types of output, these methods are mainly divided into two categories (namely project level: visual monitoring of civil infrastructure or building elements vs. operation level: visual monitoring of construction equipment and workers). The underlying formulations and assumptions used in these methods are discussed in detail. Finally the gaps in knowledge that need to be addressed in future research are identified.","author":[{"dropping-particle":"","family":"Yang","given":"Jun","non-dropping-particle":"","parse-names":false,"suffix":""},{"dropping-particle":"","family":"Park","given":"Man Woo","non-dropping-particle":"","parse-names":false,"suffix":""},{"dropping-particle":"","family":"Vela","given":"Patricio A.","non-dropping-particle":"","parse-names":false,"suffix":""},{"dropping-particle":"","family":"Golparvar-Fard","given":"Mani","non-dropping-particle":"","parse-names":false,"suffix":""}],"container-title":"Advanced Engineering Informatics","id":"ITEM-1","issued":{"date-parts":[["2015"]]},"title":"Construction performance monitoring via still images, time-lapse photos, and video streams: Now, tomorrow, and the future","type":"article-journal"},"uris":["http://www.mendeley.com/documents/?uuid=a4b30c14-937d-47e5-9c00-39914c584ac8"]},{"id":"ITEM-2","itemData":{"DOI":"10.1016/j.autcon.2014.06.003","ISSN":"09265805","abstract":"This paper introduces a framework of automatic object recognition and rapid surface modeling to aid the heavy equipment operation in rapidly perceiving 3D working environment at dynamic construction sites. A custom-designed data acquisition system was employed in this study to rapidly recognize the selected target objects in a 3D space by dynamically separating target object's point cloud data from a background scene for a quick computing process. A smart scanning method was also applied to only update the target object's point cloud data while keeping the previously scanned static work environments. Then the target's point cloud data were rapidly converted into a 3D surface model using the concave hull surface modeling algorithm after a process of data filtering and downsizing to increase the model accuracy and data processing speed. The performance of the proposed framework was tested with two different heavy equipment types at a steel frame building construction site. The generated surface model and the point cloud of static surroundings were wirelessly presented to a remote operator. The field test results show that the proposed rapid target surface modeling method would significantly improve productivity and safety in heavy construction equipment operations by distinguishing a dynamic target object from a surrounding static environment in 3D views in near real time.","author":[{"dropping-particle":"","family":"Wang","given":"Chao","non-dropping-particle":"","parse-names":false,"suffix":""},{"dropping-particle":"","family":"Cho","given":"Yong K.","non-dropping-particle":"","parse-names":false,"suffix":""}],"container-title":"Automation in Construction","id":"ITEM-2","issued":{"date-parts":[["2015"]]},"title":"Smart scanning and near real-time 3D surface modeling of dynamic construction equipment from a point cloud","type":"article-journal"},"uris":["http://www.mendeley.com/documents/?uuid=f7c8b375-6a83-46d4-aca8-3328c90791e1"]},{"id":"ITEM-3","itemData":{"DOI":"10.1016/j.aei.2015.03.006","ISSN":"14740346","abstract":"Modern construction projects require sufficient planning and management of resources to become successful. Core issues are tasks that deal with maintaining the schedule, such as procuring materials, guaranteeing the supply chain, controlling the work status, and monitoring safety and quality. Timely feedback of project status aids project management by providing accurate percentages of task completions and appropriately allocating resources (workforce, equipment, material) to coordinate the next work packages. However, current methods for measuring project status or progress, especially on large infrastructure projects, are mostly based on manual assessments. Recent academic research and commercial development has focused on semi- or fully-automated approaches to collect and process images of evolving worksites. Preliminary results are promising and show capturing, analyzing, and documenting construction progress and linking to information models is possible. This article presents first an overview to vision-based sensing technology available for temporary resource tracking at infrastructure construction sites. Second, it provides the status quo of research applications by highlighting exemplary case. Third, a discussion follows on existing advantages and current limitations of vision based sensing and tracking. Open challenges that need to be addressed in future research efforts conclude this paper.","author":[{"dropping-particle":"","family":"Teizer","given":"Jochen","non-dropping-particle":"","parse-names":false,"suffix":""}],"container-title":"Advanced Engineering Informatics","id":"ITEM-3","issued":{"date-parts":[["2015"]]},"title":"Status quo and open challenges in vision-based sensing and tracking of temporary resources on infrastructure construction sites","type":"article-journal"},"uris":["http://www.mendeley.com/documents/?uuid=10c71b86-96bf-4033-9380-b10f42a099b4"]}],"mendeley":{"formattedCitation":"(Teizer, 2015; Wang and Cho, 2015; Yang &lt;i&gt;et al.&lt;/i&gt;, 2015)","plainTextFormattedCitation":"(Teizer, 2015; Wang and Cho, 2015; Yang et al., 2015)","previouslyFormattedCitation":"(Teizer, 2015; Wang and Cho, 2015; Yang &lt;i&gt;et al.&lt;/i&gt;, 2015)"},"properties":{"noteIndex":0},"schema":"https://github.com/citation-style-language/schema/raw/master/csl-citation.json"}</w:instrText>
      </w:r>
      <w:r w:rsidR="001F6055" w:rsidRPr="00DA0641">
        <w:fldChar w:fldCharType="separate"/>
      </w:r>
      <w:r w:rsidR="009D7E0E" w:rsidRPr="009D7E0E">
        <w:rPr>
          <w:noProof/>
        </w:rPr>
        <w:t xml:space="preserve">(Teizer, 2015; Wang and Cho, 2015; Yang </w:t>
      </w:r>
      <w:r w:rsidR="009D7E0E" w:rsidRPr="009D7E0E">
        <w:rPr>
          <w:i/>
          <w:noProof/>
        </w:rPr>
        <w:t>et al.</w:t>
      </w:r>
      <w:r w:rsidR="009D7E0E" w:rsidRPr="009D7E0E">
        <w:rPr>
          <w:noProof/>
        </w:rPr>
        <w:t>, 2015)</w:t>
      </w:r>
      <w:r w:rsidR="001F6055" w:rsidRPr="00DA0641">
        <w:fldChar w:fldCharType="end"/>
      </w:r>
      <w:r w:rsidR="001F6055" w:rsidRPr="00DA0641">
        <w:t xml:space="preserve">, </w:t>
      </w:r>
      <w:r w:rsidR="00030CCA">
        <w:t>hand</w:t>
      </w:r>
      <w:r w:rsidR="001F6055" w:rsidRPr="00DA0641">
        <w:t xml:space="preserve">-over and closure </w:t>
      </w:r>
      <w:r w:rsidR="001F6055" w:rsidRPr="00DA0641">
        <w:fldChar w:fldCharType="begin" w:fldLock="1"/>
      </w:r>
      <w:r w:rsidR="001F6055" w:rsidRPr="00DA0641">
        <w:instrText>ADDIN CSL_CITATION {"citationItems":[{"id":"ITEM-1","itemData":{"DOI":"10.1016/j.resconrec.2015.10.013","ISSN":"18790658","abstract":"The waste generation rate (WGR) is usually used as a key performance indicator (KPI) to benchmark construction waste management (CWM) performance, with a view to improving the performance continuously. However, existing researches, for different reasons, only investigated a relatively small amount of construction projects, whose WGRs cannot be confidently accepted as KPIs. This study develops a set of more reliable KPIs/WGRs using an available big dataset on CWM in Hong Kong. By mining the 2,212,026 waste disposal records generated from 5764 projects in two consecutive years of 2011 and 2012, the WGRs/KPIs are revisited and refined. Demolition is found the most wasteful works. New building, and maintenance and renovation (M&amp;R) works individually produce the least waste amount but by accumulating all M&amp;R works, their contribution to the total amount of construction waste could be phenomenal. Based on the more reliable WGRs from the big data, CWM performance benchmarks for different categories of projects are set up. A contractor can benchmark its CWM performance against its counterparts or its past performance as 'Good', 'Average', and 'Not-so-good', and thus identify better CWM practices that induce superior performance. Based on the benchmarks, the government may consider setting up a WGR-step toll system to encourage those 'Not-so-good' contractors to perform well in the future, and initiate incentives to the companies conducting 'Good' projects to spur better CWM performance. Overall, the WGRs derived from the big data and more robust analyses provide a very powerful and handy tool for CWM.","author":[{"dropping-particle":"","family":"Lu","given":"Weisheng","non-dropping-particle":"","parse-names":false,"suffix":""},{"dropping-particle":"","family":"Chen","given":"Xi","non-dropping-particle":"","parse-names":false,"suffix":""},{"dropping-particle":"","family":"Peng","given":"Yi","non-dropping-particle":"","parse-names":false,"suffix":""},{"dropping-particle":"","family":"Shen","given":"Liyin","non-dropping-particle":"","parse-names":false,"suffix":""}],"container-title":"Resources, Conservation and Recycling","id":"ITEM-1","issued":{"date-parts":[["2015"]]},"page":"49-58","title":"Benchmarking construction waste management performance using big data","type":"article-journal","volume":"105"},"uris":["http://www.mendeley.com/documents/?uuid=c9e1486c-2623-4ebc-92f2-db76b0b7e3b4"]}],"mendeley":{"formattedCitation":"(Lu &lt;i&gt;et al.&lt;/i&gt;, 2015)","plainTextFormattedCitation":"(Lu et al., 2015)","previouslyFormattedCitation":"(Lu &lt;i&gt;et al.&lt;/i&gt;, 2015)"},"properties":{"noteIndex":0},"schema":"https://github.com/citation-style-language/schema/raw/master/csl-citation.json"}</w:instrText>
      </w:r>
      <w:r w:rsidR="001F6055" w:rsidRPr="00DA0641">
        <w:fldChar w:fldCharType="separate"/>
      </w:r>
      <w:r w:rsidR="001F6055" w:rsidRPr="00DA0641">
        <w:rPr>
          <w:noProof/>
        </w:rPr>
        <w:t xml:space="preserve">(Lu </w:t>
      </w:r>
      <w:r w:rsidR="001F6055" w:rsidRPr="00DA0641">
        <w:rPr>
          <w:i/>
          <w:noProof/>
        </w:rPr>
        <w:t>et al.</w:t>
      </w:r>
      <w:r w:rsidR="001F6055" w:rsidRPr="00DA0641">
        <w:rPr>
          <w:noProof/>
        </w:rPr>
        <w:t>, 2015)</w:t>
      </w:r>
      <w:r w:rsidR="001F6055" w:rsidRPr="00DA0641">
        <w:fldChar w:fldCharType="end"/>
      </w:r>
      <w:r w:rsidR="001F6055" w:rsidRPr="00DA0641">
        <w:t xml:space="preserve">, use </w:t>
      </w:r>
      <w:r w:rsidR="001F6055" w:rsidRPr="00DA0641">
        <w:fldChar w:fldCharType="begin" w:fldLock="1"/>
      </w:r>
      <w:r w:rsidR="001F6055" w:rsidRPr="00DA0641">
        <w:instrText>ADDIN CSL_CITATION {"citationItems":[{"id":"ITEM-1","itemData":{"DOI":"10.1016/j.autcon.2016.11.004","ISBN":"9780784407943","ISSN":"09265805","abstract":"The ever increasing volume of visual data due to recent advances in smart devices and camera-equipped platforms provides an unprecedented opportunity to visually capture actual status of construction sites at a fraction of cost compared to other alternatives methods. Most efforts on documenting as-built status, however, stay at collecting visual data and updating BIM. Hundreds of images and videos are captured but most of them soon become useless without properly being localized with plan document and time. To take full advantage of visual data for construction performance analytics, three aspects (reliability, relevance, and speed) of capturing, analyzing, and reporting visual data are critical. This paper 1) investigates current strategies for leveraging emerging big visual data and BIM in construction performance monitoring from these three aspects, 2) characterizes gaps in knowledge via case studies and structures a road map for research in visual sensing and analytics.","author":[{"dropping-particle":"","family":"Han","given":"Kevin K.","non-dropping-particle":"","parse-names":false,"suffix":""},{"dropping-particle":"","family":"Golparvar-Fard","given":"Mani","non-dropping-particle":"","parse-names":false,"suffix":""}],"container-title":"Automation in Construction","id":"ITEM-1","issued":{"date-parts":[["2017"]]},"page":"184-198","title":"Potential of big visual data and building information modeling for construction performance analytics: An exploratory study","type":"article-journal","volume":"73"},"uris":["http://www.mendeley.com/documents/?uuid=885e066f-da6c-46b8-88ed-5cd017bb4f79"]}],"mendeley":{"formattedCitation":"(Han and Golparvar-Fard, 2017)","plainTextFormattedCitation":"(Han and Golparvar-Fard, 2017)","previouslyFormattedCitation":"(Han and Golparvar-Fard, 2017)"},"properties":{"noteIndex":0},"schema":"https://github.com/citation-style-language/schema/raw/master/csl-citation.json"}</w:instrText>
      </w:r>
      <w:r w:rsidR="001F6055" w:rsidRPr="00DA0641">
        <w:fldChar w:fldCharType="separate"/>
      </w:r>
      <w:r w:rsidR="001F6055" w:rsidRPr="00DA0641">
        <w:rPr>
          <w:noProof/>
        </w:rPr>
        <w:t>(Han and Golparvar-Fard, 2017)</w:t>
      </w:r>
      <w:r w:rsidR="001F6055" w:rsidRPr="00DA0641">
        <w:fldChar w:fldCharType="end"/>
      </w:r>
      <w:r w:rsidR="00652697">
        <w:t xml:space="preserve"> </w:t>
      </w:r>
      <w:r w:rsidR="001F6055" w:rsidRPr="00DA0641">
        <w:t xml:space="preserve">and disposal </w:t>
      </w:r>
      <w:r w:rsidR="001F6055" w:rsidRPr="00DA0641">
        <w:fldChar w:fldCharType="begin" w:fldLock="1"/>
      </w:r>
      <w:r w:rsidR="00DA0707">
        <w:instrText>ADDIN CSL_CITATION {"citationItems":[{"id":"ITEM-1","itemData":{"DOI":"10.1016/j.autcon.2014.10.003","ISSN":"09265805","abstract":"Construction quality control of storehouse surfaces is a major concern in the construction management of roller-compacted concrete (RCC) dams. The construction quality of the special dam-filling material RCC is affected by many factors, including the rolling compaction, concrete temperature and construction climate of storehouse surfaces. Timely collection and comprehensive analysis of construction data from the entire construction process of storehouse surfaces and subsequent feedback to construction operations on site are key issues in the control of construction quality and thus obtain greater attention. Traditional methods of construction quality monitoring, including manual inspections or sampling tests, are labor-intensive and easily lead to indiscoverable and irreparable quality defects. In the present study, a real-time construction quality monitoring method for storehouse surfaces of RCC dams is proposed. The auto-identification of compacted layers is realized. Based on the integration of global positioning system (GPS) and global navigation satellite system (GLONASS) techniques, sensor technology and network transmission technology, a real-time construction quality monitoring system is developed and applied to the LDL dam as a case study. The application results realize the whole process, all-weather and timely monitoring of rolling compaction quality, concrete temperature and construction climate in each compacted layer of storehouse surfaces and guarantees satisfactory construction quality and high efficiency, which demonstrates the effectiveness of this system. Moreover, construction data are used to establish predictive models for compactness and the loss of vibrating-compacted (VC) value by applying a multiple regression analysis method.","author":[{"dropping-particle":"","family":"Liu","given":"Yuxi","non-dropping-particle":"","parse-names":false,"suffix":""},{"dropping-particle":"","family":"Zhong","given":"Denghua","non-dropping-particle":"","parse-names":false,"suffix":""},{"dropping-particle":"","family":"Cui","given":"Bo","non-dropping-particle":"","parse-names":false,"suffix":""},{"dropping-particle":"","family":"Zhong","given":"Guiliang","non-dropping-particle":"","parse-names":false,"suffix":""},{"dropping-particle":"","family":"Wei","given":"Yongxin","non-dropping-particle":"","parse-names":false,"suffix":""}],"container-title":"Automation in Construction","id":"ITEM-1","issued":{"date-parts":[["2015"]]},"title":"Study on real-time construction quality monitoring of storehouse surfaces for RCC dams","type":"article-journal"},"uris":["http://www.mendeley.com/documents/?uuid=0ba306ca-2c6b-4096-8dc9-fcb14e8a27b5"]}],"mendeley":{"formattedCitation":"(Liu &lt;i&gt;et al.&lt;/i&gt;, 2015b)","plainTextFormattedCitation":"(Liu et al., 2015b)","previouslyFormattedCitation":"(Liu &lt;i&gt;et al.&lt;/i&gt;, 2015b)"},"properties":{"noteIndex":0},"schema":"https://github.com/citation-style-language/schema/raw/master/csl-citation.json"}</w:instrText>
      </w:r>
      <w:r w:rsidR="001F6055" w:rsidRPr="00DA0641">
        <w:fldChar w:fldCharType="separate"/>
      </w:r>
      <w:r w:rsidR="009D7E0E" w:rsidRPr="009D7E0E">
        <w:rPr>
          <w:noProof/>
        </w:rPr>
        <w:t xml:space="preserve">(Liu </w:t>
      </w:r>
      <w:r w:rsidR="009D7E0E" w:rsidRPr="009D7E0E">
        <w:rPr>
          <w:i/>
          <w:noProof/>
        </w:rPr>
        <w:t>et al.</w:t>
      </w:r>
      <w:r w:rsidR="009D7E0E" w:rsidRPr="009D7E0E">
        <w:rPr>
          <w:noProof/>
        </w:rPr>
        <w:t>, 2015b)</w:t>
      </w:r>
      <w:r w:rsidR="001F6055" w:rsidRPr="00DA0641">
        <w:fldChar w:fldCharType="end"/>
      </w:r>
      <w:r w:rsidR="001F6055" w:rsidRPr="00DA0641">
        <w:t>.</w:t>
      </w:r>
      <w:r>
        <w:t xml:space="preserve"> </w:t>
      </w:r>
      <w:r w:rsidR="001F6055" w:rsidRPr="00DA0641">
        <w:t>The state of the art in BDA is moving around data innovation, knowledge creation, effective knowledge management</w:t>
      </w:r>
      <w:r w:rsidR="00062A48">
        <w:t>,</w:t>
      </w:r>
      <w:r w:rsidR="001F6055" w:rsidRPr="00DA0641">
        <w:t xml:space="preserve"> and the development of internal data technological capabilities creating and improving sustainable competitive advantage which is translated to </w:t>
      </w:r>
      <w:r w:rsidR="00062A48">
        <w:t xml:space="preserve">a </w:t>
      </w:r>
      <w:r w:rsidR="001F6055" w:rsidRPr="00DA0641">
        <w:t xml:space="preserve">superior market position </w:t>
      </w:r>
      <w:r w:rsidR="001F6055" w:rsidRPr="00DA0641">
        <w:fldChar w:fldCharType="begin" w:fldLock="1"/>
      </w:r>
      <w:r w:rsidR="001F6055" w:rsidRPr="00DA0641">
        <w:instrText>ADDIN CSL_CITATION {"citationItems":[{"id":"ITEM-1","itemData":{"abstract":"In the \"knowledge-based economy\", enterprises have to be innovative in order to build and sustain a competitive advantage against rivals. However, innovation is complex due to fast changing technology, globalization (extremely competitive market conditions) and changing customers' needs. As innovation is dependent on the combination of technologies and exploitation of knowledge, the capacity of enterprises to access information and create valuable knowledge provides them a competitive advantage in the innovation race against rivals. In this context, \" Data-Driven Innovation \" (DDI) related to techniques and technologies for processing and analysing \" big data \" , is the method to innovate using data-based decision process. The scope of this study is to present evidence about the significance of big data in data-driven innovation orientation of businesses and their performance.","author":[{"dropping-particle":"","family":"Kopanakis","given":"Ioannis","non-dropping-particle":"","parse-names":false,"suffix":""},{"dropping-particle":"","family":"Mastorakis","given":"George","non-dropping-particle":"","parse-names":false,"suffix":""}],"container-title":"11th Management of Innovative Business, Education &amp; Support systems International Conference","id":"ITEM-1","issued":{"date-parts":[["2016"]]},"title":"Big Data in Data-driven Innovation : The Impact in E nterprises ’ Performance","type":"paper-conference"},"uris":["http://www.mendeley.com/documents/?uuid=7ff32773-3988-4245-bce2-af3378c68368"]}],"mendeley":{"formattedCitation":"(Kopanakis and Mastorakis, 2016)","plainTextFormattedCitation":"(Kopanakis and Mastorakis, 2016)","previouslyFormattedCitation":"(Kopanakis and Mastorakis, 2016)"},"properties":{"noteIndex":0},"schema":"https://github.com/citation-style-language/schema/raw/master/csl-citation.json"}</w:instrText>
      </w:r>
      <w:r w:rsidR="001F6055" w:rsidRPr="00DA0641">
        <w:fldChar w:fldCharType="separate"/>
      </w:r>
      <w:r w:rsidR="001F6055" w:rsidRPr="00DA0641">
        <w:rPr>
          <w:noProof/>
        </w:rPr>
        <w:t>(Kopanakis and Mastorakis, 2016)</w:t>
      </w:r>
      <w:r w:rsidR="001F6055" w:rsidRPr="00DA0641">
        <w:fldChar w:fldCharType="end"/>
      </w:r>
      <w:r w:rsidR="001F6055" w:rsidRPr="00DA0641">
        <w:t xml:space="preserve">. </w:t>
      </w:r>
    </w:p>
    <w:p w14:paraId="33D02D5F" w14:textId="7D5EA340" w:rsidR="00A01196" w:rsidRPr="00DA0641" w:rsidRDefault="00062A48" w:rsidP="00CD5077">
      <w:pPr>
        <w:rPr>
          <w:b/>
        </w:rPr>
      </w:pPr>
      <w:r>
        <w:t>A c</w:t>
      </w:r>
      <w:r w:rsidR="005C4019" w:rsidRPr="00DA0641">
        <w:t xml:space="preserve">onsiderable amount of authors </w:t>
      </w:r>
      <w:r w:rsidR="005C4019">
        <w:t xml:space="preserve">are </w:t>
      </w:r>
      <w:r w:rsidR="005C4019" w:rsidRPr="00DA0641">
        <w:t xml:space="preserve">in favour of the argument that Big data investments contain positive strategic </w:t>
      </w:r>
      <w:r w:rsidR="006258F7">
        <w:t>associations</w:t>
      </w:r>
      <w:r w:rsidR="006258F7" w:rsidRPr="00DA0641">
        <w:t xml:space="preserve"> </w:t>
      </w:r>
      <w:r w:rsidR="005C4019" w:rsidRPr="00DA0641">
        <w:t xml:space="preserve">with organisational performance and organisational competitive advantage </w:t>
      </w:r>
      <w:r w:rsidR="005C4019" w:rsidRPr="00DA0641">
        <w:fldChar w:fldCharType="begin" w:fldLock="1"/>
      </w:r>
      <w:r w:rsidR="005C4019" w:rsidRPr="00DA0641">
        <w:instrText>ADDIN CSL_CITATION {"citationItems":[{"id":"ITEM-1","itemData":{"ISBN":"0393239357","ISSN":"19207441","abstract":"The article focuses on the role of digitization in the second machine age including application of the mobile app Waze which provides driving directions; exponential improvement in computer gear and production of online content such as Wikipedia.","author":[{"dropping-particle":"","family":"Brynjolfsson","given":"Erik","non-dropping-particle":"","parse-names":false,"suffix":""},{"dropping-particle":"","family":"Mcafee","given":"Andrew","non-dropping-particle":"","parse-names":false,"suffix":""}],"container-title":"The second machine age: work, progress, and prosperity in a time of brilliant technologies","id":"ITEM-1","issued":{"date-parts":[["2014"]]},"page":"57-70","title":"The digitization of just about everything","type":"article-journal"},"uris":["http://www.mendeley.com/documents/?uuid=b64987ad-3b76-4a90-856f-0e890387afe8"]},{"id":"ITEM-2","itemData":{"DOI":"0546","ISBN":"0017-8012","ISSN":"00178012","PMID":"32708997","abstract":"Letter in HBR responding to the original article by McAee and Brynjolfsson","author":[{"dropping-particle":"","family":"Mcafee","given":"Andrew","non-dropping-particle":"","parse-names":false,"suffix":""},{"dropping-particle":"","family":"Brynjolfsson","given":"Erik","non-dropping-particle":"","parse-names":false,"suffix":""}],"container-title":"Harvard Business Review","id":"ITEM-2","issue":"January","issued":{"date-parts":[["2009"]]},"page":"1-13","title":"Investing in the IT That Makes a Competititve Difference","type":"article"},"uris":["http://www.mendeley.com/documents/?uuid=1df4535e-bcac-4ae4-8bbb-b57bcccb8d74"]},{"id":"ITEM-3","itemData":{"ISBN":"9781618394729","abstract":"We examine whether firms that emphasize decision making based on data and business analytics (“data driven decision making” or DDD) show higher performance.  Using detailed survey data on the business practices and information technology investments of 179 large publicly traded firms, we find that firms that adopt DDD have output and productivity that is 5-6% higher than what would be expected given their other investments and information technology usage.  Furthermore, the relationship between DDD and performance also appears in other performance measures such as asset utilization, return on equity and market value.  Using instrumental variables methods, we find evidence that the effect of DDD on the productivity do not appear to be due to reverse causality.  Our results provide some of the first large scale data on the direct connection between data-driven decision making and firm performance.","author":[{"dropping-particle":"","family":"Brynjolfsson","given":"Erik","non-dropping-particle":"","parse-names":false,"suffix":""},{"dropping-particle":"","family":"Hitt","given":"Lorin","non-dropping-particle":"","parse-names":false,"suffix":""},{"dropping-particle":"","family":"Kim","given":"Heekyung","non-dropping-particle":"","parse-names":false,"suffix":""}],"container-title":"International Conference on Information Systems 2011, ICIS 2011","id":"ITEM-3","issued":{"date-parts":[["2011"]]},"title":"Strength in numbers: How does data-driven decision-making affect firm performance?","type":"paper-conference"},"uris":["http://www.mendeley.com/documents/?uuid=9ea85b3b-089d-49a4-b37e-59c5a307aeb8"]},{"id":"ITEM-4","itemData":{"DOI":"10.2307/249475","ISBN":"02767783","ISSN":"02767783","PMID":"9610124510","abstract":"The business value of information technology (IT) has been debated for a number of years. While some authors have attributed large pro- ductivity improvements and substantial con- sumer benefits to IT, others report that IT has not had any bottom line impact on business profitability. This paper focuses on the fact that while productivity, consumer value, and busi- ness profitability are related, they are ultimately separate questions. Accordingly, the empiri- cal results on IT value depend heavily on which question is being addressed and what data are being used. Applying methods based on economic theory, we are able to define and examine the relevant hypotheses for each of these three questions, using recent firm-level data on IT spending by 370 large firms. Our findings indicate that IT has increased produc- tivity and created substantial value for con- sumers. However, we do not find evidence that these benefits have resulted in supranormal business profitability. We conclude that while modeling techniques need to be improved, these results are collectively consistent with economic theory. Thus, there is no inherent contradiction between increased productivity, increased consumer value, and unchanged business profitability.","author":[{"dropping-particle":"","family":"Hitt","given":"Lorin M.","non-dropping-particle":"","parse-names":false,"suffix":""},{"dropping-particle":"","family":"Brynjolfsson","given":"Erik","non-dropping-particle":"","parse-names":false,"suffix":""}],"container-title":"MIS Quarterly","id":"ITEM-4","issue":"2","issued":{"date-parts":[["1996"]]},"page":"121","title":"Productivity, Business Profitability, and Consumer Surplus: Three Different Measures of Information Technology Value","type":"article-journal","volume":"20"},"uris":["http://www.mendeley.com/documents/?uuid=c5b2953b-402f-4bad-a9eb-a3645a9f84a5"]},{"id":"ITEM-5","itemData":{"abstract":"... University of Wisconsin-Milwaukee 35 Is Information Systems Spending Productive? New Evidence and New Results Erik Brynjolfsson and Lorin Hitt, ...","author":[{"dropping-particle":"","family":"Brynjolfsson","given":"Erik","non-dropping-particle":"","parse-names":false,"suffix":""},{"dropping-particle":"","family":"Hitt","given":"Lorin","non-dropping-particle":"","parse-names":false,"suffix":""}],"container-title":"Proceedings of the Fourteenth International Conference on Information Systems","id":"ITEM-5","issued":{"date-parts":[["1993"]]},"title":"Is Information Systems Spending Productive?  New Evidence and New Results","type":"article-journal"},"uris":["http://www.mendeley.com/documents/?uuid=8265653b-9d53-4477-9bc3-73b02071a49a"]}],"mendeley":{"formattedCitation":"(Brynjolfsson &lt;i&gt;et al.&lt;/i&gt;, 2011; Brynjolfsson and Hitt, 1993; Brynjolfsson and Mcafee, 2014; Hitt and Brynjolfsson, 1996; Mcafee and Brynjolfsson, 2009)","plainTextFormattedCitation":"(Brynjolfsson et al., 2011; Brynjolfsson and Hitt, 1993; Brynjolfsson and Mcafee, 2014; Hitt and Brynjolfsson, 1996; Mcafee and Brynjolfsson, 2009)","previouslyFormattedCitation":"(Brynjolfsson &lt;i&gt;et al.&lt;/i&gt;, 2011; Brynjolfsson and Hitt, 1993; Brynjolfsson and Mcafee, 2014; Hitt and Brynjolfsson, 1996; Mcafee and Brynjolfsson, 2009)"},"properties":{"noteIndex":0},"schema":"https://github.com/citation-style-language/schema/raw/master/csl-citation.json"}</w:instrText>
      </w:r>
      <w:r w:rsidR="005C4019" w:rsidRPr="00DA0641">
        <w:fldChar w:fldCharType="separate"/>
      </w:r>
      <w:r w:rsidR="005C4019" w:rsidRPr="00DA0641">
        <w:rPr>
          <w:noProof/>
        </w:rPr>
        <w:t xml:space="preserve">(Brynjolfsson </w:t>
      </w:r>
      <w:r w:rsidR="005C4019" w:rsidRPr="00DA0641">
        <w:rPr>
          <w:i/>
          <w:noProof/>
        </w:rPr>
        <w:t>et al.</w:t>
      </w:r>
      <w:r w:rsidR="005C4019" w:rsidRPr="00DA0641">
        <w:rPr>
          <w:noProof/>
        </w:rPr>
        <w:t>, 2011; Brynjolfsson and Hitt, 1993; Brynjolfsson and Mcafee, 2014; Hitt and Brynjolfsson, 1996; Mcafee and Brynjolfsson, 2009)</w:t>
      </w:r>
      <w:r w:rsidR="005C4019" w:rsidRPr="00DA0641">
        <w:fldChar w:fldCharType="end"/>
      </w:r>
      <w:r w:rsidR="005C4019" w:rsidRPr="00DA0641">
        <w:t>.</w:t>
      </w:r>
      <w:r w:rsidR="005C4019">
        <w:t xml:space="preserve"> </w:t>
      </w:r>
      <w:r w:rsidR="00A01196" w:rsidRPr="00DA0641">
        <w:t xml:space="preserve">Many authors have acknowledged the fact that data can be used </w:t>
      </w:r>
      <w:r w:rsidR="005C4019">
        <w:t xml:space="preserve">strategically </w:t>
      </w:r>
      <w:r w:rsidR="00A01196" w:rsidRPr="00DA0641">
        <w:t xml:space="preserve">to generate insights </w:t>
      </w:r>
      <w:r>
        <w:t>into</w:t>
      </w:r>
      <w:r w:rsidR="00A01196" w:rsidRPr="00DA0641">
        <w:t xml:space="preserve"> business trends and hence can be employed as a strategic tool for business growth. For example, BDA allows for improved data-driven organisational decision making and innovative ways to organise and study all types of data </w:t>
      </w:r>
      <w:r w:rsidR="00A01196" w:rsidRPr="00DA0641">
        <w:fldChar w:fldCharType="begin" w:fldLock="1"/>
      </w:r>
      <w:r w:rsidR="00A01196" w:rsidRPr="00DA0641">
        <w:instrText>ADDIN CSL_CITATION {"citationItems":[{"id":"ITEM-1","itemData":{"ISBN":"9781907689222","abstract":"Companies today store large volumes of diverse data from web logs, click streams, sensors, and many other sources. The insights hidden within this poly-structured \" big data \" hold tremendous business value. At Intel, we have come to think of the development model for big data analysis in terms of \" 5-6-10. \" That is, a team of five people skilled in big data analysis can deliver in six months up to USD 10 million or more in returns. From our experience, that is a conservative estimate. We have big data use cases in production today delivering as much as USD 100 million. To extract value, you must often integrate unstructured data with structured data from your core business applications and then query or analyze the combined data Abstract The business potential of big data analysis is enormous across virtually every business sector. The Intel IT organization has implemented use cases delivering hundreds of millions of dollars in business value. This paper discusses a few of those use cases and the technologies and strategies that make them possible. It also defines the architecture we use for big data analysis and provides an in-depth look at one of the most important components—an Apache Hadoop* cluster for storing and managing large volumes of poly-structured data.","author":[{"dropping-particle":"","family":"Yiu","given":"Chris","non-dropping-particle":"","parse-names":false,"suffix":""}],"container-title":"Policy Exchange","id":"ITEM-1","issued":{"date-parts":[["2012"]]},"title":"The Big Data Opportunity Making government faster, smarter and more personal","type":"book"},"uris":["http://www.mendeley.com/documents/?uuid=78eff58a-3a79-4e01-9d25-c2c4a170497e"]}],"mendeley":{"formattedCitation":"(Yiu, 2012)","plainTextFormattedCitation":"(Yiu, 2012)","previouslyFormattedCitation":"(Yiu, 2012)"},"properties":{"noteIndex":0},"schema":"https://github.com/citation-style-language/schema/raw/master/csl-citation.json"}</w:instrText>
      </w:r>
      <w:r w:rsidR="00A01196" w:rsidRPr="00DA0641">
        <w:fldChar w:fldCharType="separate"/>
      </w:r>
      <w:r w:rsidR="00A01196" w:rsidRPr="00DA0641">
        <w:rPr>
          <w:noProof/>
        </w:rPr>
        <w:t xml:space="preserve">(Yiu, </w:t>
      </w:r>
      <w:r w:rsidR="00A01196" w:rsidRPr="00DA0641">
        <w:rPr>
          <w:noProof/>
        </w:rPr>
        <w:lastRenderedPageBreak/>
        <w:t>2012)</w:t>
      </w:r>
      <w:r w:rsidR="00A01196" w:rsidRPr="00DA0641">
        <w:fldChar w:fldCharType="end"/>
      </w:r>
      <w:r w:rsidR="00A01196" w:rsidRPr="00DA0641">
        <w:t xml:space="preserve">, thus, reinforcing asset performance optimisation, tracking and tracing for logistics, customer relationship management, </w:t>
      </w:r>
      <w:r w:rsidR="006258F7">
        <w:t xml:space="preserve">and </w:t>
      </w:r>
      <w:r w:rsidR="00A01196" w:rsidRPr="00DA0641">
        <w:t xml:space="preserve">improvement in the management of many organisational aspects </w:t>
      </w:r>
      <w:r w:rsidR="00A01196" w:rsidRPr="00DA0641">
        <w:fldChar w:fldCharType="begin" w:fldLock="1"/>
      </w:r>
      <w:r w:rsidR="00A01196" w:rsidRPr="00DA0641">
        <w:instrText>ADDIN CSL_CITATION {"citationItems":[{"id":"ITEM-1","itemData":{"abstract":"In an interview, Randy Bean of NewVantage Partners answers various questions, including: 1. A recent survey of C-level and function heads from Fortune 500 companies offers a unique glimpse into how the captains of industry are thinking about big data. Tell us about the survey and who you focused on. 2. What was the big overall message from the survey? 3. There's been a lot of talk in the news about the lack of data scientists. Is that really a big obstacle with rolling out big data initiatives?","author":[{"dropping-particle":"","family":"Bean","given":"RANDY","non-dropping-particle":"","parse-names":false,"suffix":""},{"dropping-particle":"","family":"Kiron","given":"D","non-dropping-particle":"","parse-names":false,"suffix":""}],"container-title":"MIT Sloan Management Review","id":"ITEM-1","issued":{"date-parts":[["2013"]]},"title":"Organizational alignment is key to big data success","type":"article-journal"},"uris":["http://www.mendeley.com/documents/?uuid=366507ee-e511-4abe-a5c0-a081e0b79fa6"]}],"mendeley":{"formattedCitation":"(Bean and Kiron, 2013)","plainTextFormattedCitation":"(Bean and Kiron, 2013)","previouslyFormattedCitation":"(Bean and Kiron, 2013)"},"properties":{"noteIndex":0},"schema":"https://github.com/citation-style-language/schema/raw/master/csl-citation.json"}</w:instrText>
      </w:r>
      <w:r w:rsidR="00A01196" w:rsidRPr="00DA0641">
        <w:fldChar w:fldCharType="separate"/>
      </w:r>
      <w:r w:rsidR="00A01196" w:rsidRPr="00DA0641">
        <w:rPr>
          <w:noProof/>
        </w:rPr>
        <w:t>(Bean and Kiron, 2013)</w:t>
      </w:r>
      <w:r w:rsidR="00A01196" w:rsidRPr="00DA0641">
        <w:fldChar w:fldCharType="end"/>
      </w:r>
      <w:r w:rsidR="00A01196" w:rsidRPr="00DA0641">
        <w:t xml:space="preserve">. </w:t>
      </w:r>
    </w:p>
    <w:p w14:paraId="418AB3F2" w14:textId="7283D10E" w:rsidR="005C4019" w:rsidRPr="00DA0641" w:rsidRDefault="005C4019" w:rsidP="00CD5077">
      <w:r>
        <w:t>Considering the Big Data Analytics usage in other sectors, t</w:t>
      </w:r>
      <w:r w:rsidRPr="00DA0641">
        <w:t xml:space="preserve">he state of the art in big data suggests that the use of big data analytics is becoming a key basis of competition and growth for individual firms in many industries </w:t>
      </w:r>
      <w:r w:rsidRPr="00DA0641">
        <w:fldChar w:fldCharType="begin" w:fldLock="1"/>
      </w:r>
      <w:r>
        <w:instrText>ADDIN CSL_CITATION {"citationItems":[{"id":"ITEM-1","itemData":{"DOI":"10.1080/01443610903114527","ISBN":"0983179697, 978-0983179696","ISSN":"14712970","PMID":"19757261","abstract":"this study examines the potential value that big data can create for organizations and sectors of the economy and seeks to illustrate and quantify that value. We also explore what leaders of organizations and policy makers need to do to capture it. aligning incentives to ensure access to data; addressing privacy and security concerns; establishing intellectual property frameworks; overcoming technological barriers to data; and promoting information and communication technology infrastructure.","author":[{"dropping-particle":"","family":"Manyika","given":"J","non-dropping-particle":"","parse-names":false,"suffix":""},{"dropping-particle":"","family":"Chui","given":"M","non-dropping-particle":"","parse-names":false,"suffix":""},{"dropping-particle":"","family":"Brown","given":"B","non-dropping-particle":"","parse-names":false,"suffix":""},{"dropping-particle":"","family":"Bughin","given":"J","non-dropping-particle":"","parse-names":false,"suffix":""},{"dropping-particle":"","family":"Dobbs","given":"R","non-dropping-particle":"","parse-names":false,"suffix":""},{"dropping-particle":"","family":"Roxburgh","given":"C","non-dropping-particle":"","parse-names":false,"suffix":""},{"dropping-particle":"","family":"Byres","given":"A H","non-dropping-particle":"","parse-names":false,"suffix":""}],"container-title":"McKinsey Global Institute","id":"ITEM-1","issue":"June","issued":{"date-parts":[["2011"]]},"page":"156","title":"Big data: The next frontier for innovation, competition, and productivity","type":"article-journal"},"uris":["http://www.mendeley.com/documents/?uuid=d18aff69-a814-456b-9955-c3649bc8b202"]}],"mendeley":{"formattedCitation":"(Manyika &lt;i&gt;et al.&lt;/i&gt;, 2011b)","plainTextFormattedCitation":"(Manyika et al., 2011b)","previouslyFormattedCitation":"(Manyika &lt;i&gt;et al.&lt;/i&gt;, 2011b)"},"properties":{"noteIndex":0},"schema":"https://github.com/citation-style-language/schema/raw/master/csl-citation.json"}</w:instrText>
      </w:r>
      <w:r w:rsidRPr="00DA0641">
        <w:fldChar w:fldCharType="separate"/>
      </w:r>
      <w:r w:rsidRPr="009D7E0E">
        <w:rPr>
          <w:noProof/>
        </w:rPr>
        <w:t xml:space="preserve">(Manyika </w:t>
      </w:r>
      <w:r w:rsidRPr="009D7E0E">
        <w:rPr>
          <w:i/>
          <w:noProof/>
        </w:rPr>
        <w:t>et al.</w:t>
      </w:r>
      <w:r w:rsidRPr="009D7E0E">
        <w:rPr>
          <w:noProof/>
        </w:rPr>
        <w:t>, 2011b)</w:t>
      </w:r>
      <w:r w:rsidRPr="00DA0641">
        <w:fldChar w:fldCharType="end"/>
      </w:r>
      <w:r w:rsidRPr="00DA0641">
        <w:t xml:space="preserve">. </w:t>
      </w:r>
    </w:p>
    <w:p w14:paraId="2C4EF4F7" w14:textId="156E71B9" w:rsidR="005C4019" w:rsidRPr="00DA0641" w:rsidRDefault="005C4019" w:rsidP="00F87BAE">
      <w:r>
        <w:t>T</w:t>
      </w:r>
      <w:r w:rsidRPr="00DA0641">
        <w:t xml:space="preserve">here are specific industries that are benefiting from big data analytics the most. As explored by Marr </w:t>
      </w:r>
      <w:r w:rsidRPr="00DA0641">
        <w:fldChar w:fldCharType="begin" w:fldLock="1"/>
      </w:r>
      <w:r w:rsidRPr="00DA0641">
        <w:instrText>ADDIN CSL_CITATION {"citationItems":[{"id":"ITEM-1","itemData":{"abstract":"The amount of data we produce every day is truly mind-boggling. There are 2.5 quintillion bytes of data created each day at our current pace, but that pace is only accelerating with the growth of the Internet of Things (IoT). Over the last two years alone 90 percent of the data in the world was generated. This is worth re-reading! While it’s almost impossible to wrap your mind around these numbers, I gathered together some of my favorite stats to help illustrate some of the ways we create these colossal amounts of data every single day.","author":[{"dropping-particle":"","family":"Marr","given":"Bernard","non-dropping-particle":"","parse-names":false,"suffix":""}],"container-title":"Forbes","id":"ITEM-1","issued":{"date-parts":[["2018"]]},"title":"How Much Data Do We Create Every Day? The Mind-Blowing Stats Everyone Should Read","type":"article-magazine"},"uris":["http://www.mendeley.com/documents/?uuid=07efcf99-7990-4245-8f64-432f3bb6a701","http://www.mendeley.com/documents/?uuid=0c0f8459-0db7-4170-8cce-70ff9a8d7a70"]}],"mendeley":{"formattedCitation":"(Marr, 2018)","manualFormatting":"(2018)","plainTextFormattedCitation":"(Marr, 2018)","previouslyFormattedCitation":"(Marr, 2018)"},"properties":{"noteIndex":0},"schema":"https://github.com/citation-style-language/schema/raw/master/csl-citation.json"}</w:instrText>
      </w:r>
      <w:r w:rsidRPr="00DA0641">
        <w:fldChar w:fldCharType="separate"/>
      </w:r>
      <w:r w:rsidRPr="00DA0641">
        <w:rPr>
          <w:noProof/>
        </w:rPr>
        <w:t>(2018)</w:t>
      </w:r>
      <w:r w:rsidRPr="00DA0641">
        <w:fldChar w:fldCharType="end"/>
      </w:r>
      <w:r w:rsidRPr="00DA0641">
        <w:t xml:space="preserve">, </w:t>
      </w:r>
      <w:r w:rsidR="00062A48">
        <w:t xml:space="preserve">the </w:t>
      </w:r>
      <w:r w:rsidRPr="00DA0641">
        <w:t>Healthcare sector is leading the exploitation of Big Data Analytics as  the use</w:t>
      </w:r>
      <w:r w:rsidR="00062A48">
        <w:t xml:space="preserve"> of</w:t>
      </w:r>
      <w:r w:rsidRPr="00DA0641">
        <w:t xml:space="preserve"> Big data is transforming the way illnesses are identified and treated. This has ultimately improved people’s quality of life and ha</w:t>
      </w:r>
      <w:r w:rsidR="00062A48">
        <w:t>s</w:t>
      </w:r>
      <w:r w:rsidRPr="00DA0641">
        <w:t xml:space="preserve"> avoided preventable deaths. The second leading sector in the use of Big Data analytics is the ‘Retail Sector’ especially </w:t>
      </w:r>
      <w:r w:rsidR="006258F7">
        <w:t xml:space="preserve">when </w:t>
      </w:r>
      <w:r w:rsidRPr="00DA0641">
        <w:t>looking at the fast</w:t>
      </w:r>
      <w:r w:rsidR="00062A48">
        <w:t>-</w:t>
      </w:r>
      <w:r w:rsidRPr="00DA0641">
        <w:t xml:space="preserve">evolving buying and selling habits both online and offline </w:t>
      </w:r>
      <w:r w:rsidRPr="00DA0641">
        <w:fldChar w:fldCharType="begin" w:fldLock="1"/>
      </w:r>
      <w:r w:rsidRPr="00DA0641">
        <w:instrText>ADDIN CSL_CITATION {"citationItems":[{"id":"ITEM-1","itemData":{"abstract":"The amount of data we produce every day is truly mind-boggling. There are 2.5 quintillion bytes of data created each day at our current pace, but that pace is only accelerating with the growth of the Internet of Things (IoT). Over the last two years alone 90 percent of the data in the world was generated. This is worth re-reading! While it’s almost impossible to wrap your mind around these numbers, I gathered together some of my favorite stats to help illustrate some of the ways we create these colossal amounts of data every single day.","author":[{"dropping-particle":"","family":"Marr","given":"Bernard","non-dropping-particle":"","parse-names":false,"suffix":""}],"container-title":"Forbes","id":"ITEM-1","issued":{"date-parts":[["2018"]]},"title":"How Much Data Do We Create Every Day? The Mind-Blowing Stats Everyone Should Read","type":"article-magazine"},"uris":["http://www.mendeley.com/documents/?uuid=0c0f8459-0db7-4170-8cce-70ff9a8d7a70","http://www.mendeley.com/documents/?uuid=07efcf99-7990-4245-8f64-432f3bb6a701"]}],"mendeley":{"formattedCitation":"(Marr, 2018)","plainTextFormattedCitation":"(Marr, 2018)","previouslyFormattedCitation":"(Marr, 2018)"},"properties":{"noteIndex":0},"schema":"https://github.com/citation-style-language/schema/raw/master/csl-citation.json"}</w:instrText>
      </w:r>
      <w:r w:rsidRPr="00DA0641">
        <w:fldChar w:fldCharType="separate"/>
      </w:r>
      <w:r w:rsidRPr="00DA0641">
        <w:rPr>
          <w:noProof/>
        </w:rPr>
        <w:t>(Marr, 2018)</w:t>
      </w:r>
      <w:r w:rsidRPr="00DA0641">
        <w:fldChar w:fldCharType="end"/>
      </w:r>
      <w:r w:rsidRPr="00DA0641">
        <w:t>. The retailers who have embraced a data-first strategy towards understanding their customers, signposting them to appropriate products</w:t>
      </w:r>
      <w:r w:rsidR="00062A48">
        <w:t>,</w:t>
      </w:r>
      <w:r w:rsidRPr="00DA0641">
        <w:t xml:space="preserve"> and parting them from their cash are reaping huge rewards. Then, it could use big data and analytics to create personalised material and products that excite and </w:t>
      </w:r>
      <w:r w:rsidR="006258F7">
        <w:t>engage</w:t>
      </w:r>
      <w:r w:rsidR="006258F7" w:rsidRPr="00DA0641">
        <w:t xml:space="preserve"> </w:t>
      </w:r>
      <w:r w:rsidRPr="00DA0641">
        <w:t>in-store visitors. This way, Big data</w:t>
      </w:r>
      <w:r w:rsidR="00062A48">
        <w:t>,</w:t>
      </w:r>
      <w:r w:rsidRPr="00DA0641">
        <w:t xml:space="preserve"> and analytics provide the insights needed to</w:t>
      </w:r>
      <w:r w:rsidR="006258F7">
        <w:t xml:space="preserve"> maintain</w:t>
      </w:r>
      <w:r w:rsidRPr="00DA0641">
        <w:t xml:space="preserve"> customer satisfaction and </w:t>
      </w:r>
      <w:r w:rsidR="006258F7">
        <w:t>repeat visits</w:t>
      </w:r>
      <w:r w:rsidRPr="00DA0641">
        <w:t xml:space="preserve"> to stores. This simply means that data analytics is now being applied at every stage of the retail process </w:t>
      </w:r>
      <w:r w:rsidRPr="00DA0641">
        <w:fldChar w:fldCharType="begin" w:fldLock="1"/>
      </w:r>
      <w:r w:rsidRPr="00DA0641">
        <w:instrText>ADDIN CSL_CITATION {"citationItems":[{"id":"ITEM-1","itemData":{"abstract":"The amount of data we produce every day is truly mind-boggling. There are 2.5 quintillion bytes of data created each day at our current pace, but that pace is only accelerating with the growth of the Internet of Things (IoT). Over the last two years alone 90 percent of the data in the world was generated. This is worth re-reading! While it’s almost impossible to wrap your mind around these numbers, I gathered together some of my favorite stats to help illustrate some of the ways we create these colossal amounts of data every single day.","author":[{"dropping-particle":"","family":"Marr","given":"Bernard","non-dropping-particle":"","parse-names":false,"suffix":""}],"container-title":"Forbes","id":"ITEM-1","issued":{"date-parts":[["2018"]]},"title":"How Much Data Do We Create Every Day? The Mind-Blowing Stats Everyone Should Read","type":"article-magazine"},"uris":["http://www.mendeley.com/documents/?uuid=0c0f8459-0db7-4170-8cce-70ff9a8d7a70","http://www.mendeley.com/documents/?uuid=07efcf99-7990-4245-8f64-432f3bb6a701"]}],"mendeley":{"formattedCitation":"(Marr, 2018)","plainTextFormattedCitation":"(Marr, 2018)","previouslyFormattedCitation":"(Marr, 2018)"},"properties":{"noteIndex":0},"schema":"https://github.com/citation-style-language/schema/raw/master/csl-citation.json"}</w:instrText>
      </w:r>
      <w:r w:rsidRPr="00DA0641">
        <w:fldChar w:fldCharType="separate"/>
      </w:r>
      <w:r w:rsidRPr="00DA0641">
        <w:rPr>
          <w:noProof/>
        </w:rPr>
        <w:t>(Marr, 2018)</w:t>
      </w:r>
      <w:r w:rsidRPr="00DA0641">
        <w:fldChar w:fldCharType="end"/>
      </w:r>
      <w:r w:rsidRPr="00DA0641">
        <w:t xml:space="preserve">. </w:t>
      </w:r>
    </w:p>
    <w:p w14:paraId="6C186326" w14:textId="1E0ECEC8" w:rsidR="005C4019" w:rsidRPr="00DA0641" w:rsidRDefault="005C4019" w:rsidP="00F87BAE">
      <w:r w:rsidRPr="00DA0641">
        <w:t xml:space="preserve">On the other hand, the increasing levels of automation and the advances of robotics are dramatically transforming the face of manufacturing </w:t>
      </w:r>
      <w:r w:rsidR="006258F7">
        <w:t>processes.</w:t>
      </w:r>
      <w:r w:rsidRPr="00DA0641">
        <w:t xml:space="preserve"> </w:t>
      </w:r>
      <w:r w:rsidR="00E84705">
        <w:t xml:space="preserve">This </w:t>
      </w:r>
      <w:r w:rsidRPr="00DA0641">
        <w:t xml:space="preserve">is not confined </w:t>
      </w:r>
      <w:r w:rsidR="00062A48">
        <w:t>to</w:t>
      </w:r>
      <w:r w:rsidRPr="00DA0641">
        <w:t xml:space="preserve"> modern manufacturing as data is still making a mark </w:t>
      </w:r>
      <w:r w:rsidR="006258F7">
        <w:t>in</w:t>
      </w:r>
      <w:r w:rsidRPr="00DA0641">
        <w:t xml:space="preserve"> traditional manufacturing </w:t>
      </w:r>
      <w:r w:rsidR="006258F7" w:rsidRPr="00DA0641">
        <w:t>environm</w:t>
      </w:r>
      <w:r w:rsidR="006258F7">
        <w:t>ents</w:t>
      </w:r>
      <w:r w:rsidR="006258F7" w:rsidRPr="00DA0641">
        <w:t xml:space="preserve"> </w:t>
      </w:r>
      <w:r w:rsidRPr="00DA0641">
        <w:t xml:space="preserve">by embedding data capturing devices in their equipment </w:t>
      </w:r>
      <w:r w:rsidRPr="00DA0641">
        <w:fldChar w:fldCharType="begin" w:fldLock="1"/>
      </w:r>
      <w:r w:rsidRPr="00DA0641">
        <w:instrText>ADDIN CSL_CITATION {"citationItems":[{"id":"ITEM-1","itemData":{"abstract":"The amount of data we produce every day is truly mind-boggling. There are 2.5 quintillion bytes of data created each day at our current pace, but that pace is only accelerating with the growth of the Internet of Things (IoT). Over the last two years alone 90 percent of the data in the world was generated. This is worth re-reading! While it’s almost impossible to wrap your mind around these numbers, I gathered together some of my favorite stats to help illustrate some of the ways we create these colossal amounts of data every single day.","author":[{"dropping-particle":"","family":"Marr","given":"Bernard","non-dropping-particle":"","parse-names":false,"suffix":""}],"container-title":"Forbes","id":"ITEM-1","issued":{"date-parts":[["2018"]]},"title":"How Much Data Do We Create Every Day? The Mind-Blowing Stats Everyone Should Read","type":"article-magazine"},"uris":["http://www.mendeley.com/documents/?uuid=0c0f8459-0db7-4170-8cce-70ff9a8d7a70","http://www.mendeley.com/documents/?uuid=07efcf99-7990-4245-8f64-432f3bb6a701"]}],"mendeley":{"formattedCitation":"(Marr, 2018)","plainTextFormattedCitation":"(Marr, 2018)","previouslyFormattedCitation":"(Marr, 2018)"},"properties":{"noteIndex":0},"schema":"https://github.com/citation-style-language/schema/raw/master/csl-citation.json"}</w:instrText>
      </w:r>
      <w:r w:rsidRPr="00DA0641">
        <w:fldChar w:fldCharType="separate"/>
      </w:r>
      <w:r w:rsidRPr="00DA0641">
        <w:rPr>
          <w:noProof/>
        </w:rPr>
        <w:t>(Marr, 2018)</w:t>
      </w:r>
      <w:r w:rsidRPr="00DA0641">
        <w:fldChar w:fldCharType="end"/>
      </w:r>
      <w:r w:rsidRPr="00DA0641">
        <w:t xml:space="preserve">. This is the third leading sector as stated by </w:t>
      </w:r>
      <w:r w:rsidRPr="00DA0641">
        <w:fldChar w:fldCharType="begin" w:fldLock="1"/>
      </w:r>
      <w:r w:rsidRPr="00DA0641">
        <w:instrText>ADDIN CSL_CITATION {"citationItems":[{"id":"ITEM-1","itemData":{"abstract":"The amount of data we produce every day is truly mind-boggling. There are 2.5 quintillion bytes of data created each day at our current pace, but that pace is only accelerating with the growth of the Internet of Things (IoT). Over the last two years alone 90 percent of the data in the world was generated. This is worth re-reading! While it’s almost impossible to wrap your mind around these numbers, I gathered together some of my favorite stats to help illustrate some of the ways we create these colossal amounts of data every single day.","author":[{"dropping-particle":"","family":"Marr","given":"Bernard","non-dropping-particle":"","parse-names":false,"suffix":""}],"container-title":"Forbes","id":"ITEM-1","issued":{"date-parts":[["2018"]]},"title":"How Much Data Do We Create Every Day? The Mind-Blowing Stats Everyone Should Read","type":"article-magazine"},"uris":["http://www.mendeley.com/documents/?uuid=0c0f8459-0db7-4170-8cce-70ff9a8d7a70","http://www.mendeley.com/documents/?uuid=07efcf99-7990-4245-8f64-432f3bb6a701"]}],"mendeley":{"formattedCitation":"(Marr, 2018)","manualFormatting":"Marr (2018)","plainTextFormattedCitation":"(Marr, 2018)","previouslyFormattedCitation":"(Marr, 2018)"},"properties":{"noteIndex":0},"schema":"https://github.com/citation-style-language/schema/raw/master/csl-citation.json"}</w:instrText>
      </w:r>
      <w:r w:rsidRPr="00DA0641">
        <w:fldChar w:fldCharType="separate"/>
      </w:r>
      <w:r w:rsidRPr="00DA0641">
        <w:rPr>
          <w:noProof/>
        </w:rPr>
        <w:t>Marr (2018)</w:t>
      </w:r>
      <w:r w:rsidRPr="00DA0641">
        <w:fldChar w:fldCharType="end"/>
      </w:r>
      <w:r w:rsidRPr="00DA0641">
        <w:t xml:space="preserve">.  </w:t>
      </w:r>
      <w:r w:rsidR="00E84705">
        <w:t>Retail</w:t>
      </w:r>
      <w:r w:rsidR="00E84705" w:rsidRPr="00DA0641">
        <w:t xml:space="preserve"> </w:t>
      </w:r>
      <w:r w:rsidRPr="00DA0641">
        <w:t xml:space="preserve">and banking </w:t>
      </w:r>
      <w:r w:rsidR="00E84705">
        <w:t xml:space="preserve">sectors </w:t>
      </w:r>
      <w:r w:rsidRPr="00DA0641">
        <w:t>remain in  5</w:t>
      </w:r>
      <w:r w:rsidRPr="00DA0641">
        <w:rPr>
          <w:vertAlign w:val="superscript"/>
        </w:rPr>
        <w:t>th</w:t>
      </w:r>
      <w:r w:rsidRPr="00DA0641">
        <w:t xml:space="preserve"> and 6</w:t>
      </w:r>
      <w:r w:rsidRPr="00DA0641">
        <w:rPr>
          <w:vertAlign w:val="superscript"/>
        </w:rPr>
        <w:t>th</w:t>
      </w:r>
      <w:r w:rsidRPr="00DA0641">
        <w:t xml:space="preserve"> </w:t>
      </w:r>
      <w:r w:rsidR="00E84705">
        <w:t>positions</w:t>
      </w:r>
      <w:r w:rsidR="00E84705" w:rsidRPr="00DA0641">
        <w:t xml:space="preserve"> </w:t>
      </w:r>
      <w:r w:rsidRPr="00DA0641">
        <w:t>overall</w:t>
      </w:r>
      <w:r w:rsidR="00F87BAE">
        <w:t xml:space="preserve"> </w:t>
      </w:r>
      <w:r w:rsidRPr="00DA0641">
        <w:fldChar w:fldCharType="begin" w:fldLock="1"/>
      </w:r>
      <w:r w:rsidRPr="00DA0641">
        <w:instrText>ADDIN CSL_CITATION {"citationItems":[{"id":"ITEM-1","itemData":{"abstract":"The value of big data and the Internet of Things (IoT) epitomise the power of information. Big data is enabling organisations to collect and analyse data in new ways, helping to transform businesses, industry, government services and people’s lives. It refers not only to the size of the data sets, but also to the speed at which the data is created and analysed, along with the variety of tools or data analytics solutions that can be used. Added to the capabilities of big data is the new power in the IoT. The IoT refers to devices and objects that collect and transmit data via the Internet. The opportunities posed by the IoT are expansive, and they have the potential, just like big data, to revolutionise the way businesses and governments operate, and the way people live. It is becoming increasingly apparent that for the full potential of big data and the IoT to be realised, both technologies should be used together. The IoT provides a tool through which the most interesting and relevant data can be collected. However, just collecting data is not enough. Big data analytics solutions offer insights into how this data can be interpreted, enabling decision makers in business and government alike to reach meaningful conclusions and decisions that support business success. Likewise, more informed decision making by government could lead to better and more targeted policy. This report details the findings of research undertaken by the Centre for Economics and Business Research (Cebr) on behalf of SAS. The objective of the study was to examine the value of big data and the IoT to a range of specific industries and to the UK economy as a whole. This report builds on the findings presented by Cebr’s 2012 report “Data equity: Unlocking the value of big data”. It presents updated estimates of the value of big data across the original time period examined (2012–2017) but is based on real data revealed through a survey of businesses and government. We compare our findings on this basis with the findings of the entirely assumptions-based analysis carried out for the first report. The study then looks to the future, presenting estimates of the value of big data between 2015 and 2020. Further, we account for more recent developments by considering the potential value of the IoT over the same time period.","author":[{"dropping-particle":"","family":"SAS","given":"","non-dropping-particle":"","parse-names":false,"suffix":""}],"container-title":"Report for SAS by Centre for economic reforms","id":"ITEM-1","issued":{"date-parts":[["2016"]]},"title":"The Value of Big Data and the Internet of Things to the UK Economy","type":"report"},"uris":["http://www.mendeley.com/documents/?uuid=16fc81a3-f9ce-4485-ad29-2921ca6f7120","http://www.mendeley.com/documents/?uuid=dd74bfd4-e5df-44d9-b46b-3a03ef529475"]}],"mendeley":{"formattedCitation":"(SAS, 2016)","plainTextFormattedCitation":"(SAS, 2016)","previouslyFormattedCitation":"(SAS, 2016)"},"properties":{"noteIndex":0},"schema":"https://github.com/citation-style-language/schema/raw/master/csl-citation.json"}</w:instrText>
      </w:r>
      <w:r w:rsidRPr="00DA0641">
        <w:fldChar w:fldCharType="separate"/>
      </w:r>
      <w:r w:rsidRPr="00DA0641">
        <w:rPr>
          <w:noProof/>
        </w:rPr>
        <w:t>(SAS, 2016)</w:t>
      </w:r>
      <w:r w:rsidRPr="00DA0641">
        <w:fldChar w:fldCharType="end"/>
      </w:r>
      <w:r w:rsidRPr="00DA0641">
        <w:t>.</w:t>
      </w:r>
    </w:p>
    <w:p w14:paraId="77A3D4B5" w14:textId="65570FC0" w:rsidR="005C4019" w:rsidRPr="00062A48" w:rsidRDefault="005C4019" w:rsidP="005C4019">
      <w:r w:rsidRPr="00DA0641">
        <w:t xml:space="preserve">Financial services including banking and insurance are also benefiting from data analytics; from fraudulent transaction detection to expanded trend analysis services for businesses. In insurance, data is already being used to help insurers set fairer and more accurate policy premiums, identify fraudulent </w:t>
      </w:r>
      <w:r w:rsidR="00914B88" w:rsidRPr="00DA0641">
        <w:t>claims,</w:t>
      </w:r>
      <w:r w:rsidRPr="00DA0641">
        <w:t xml:space="preserve"> and improve their marketing efforts. Some insurance services are taking data collection a step further by offering discounts to </w:t>
      </w:r>
      <w:r w:rsidR="00062A48">
        <w:t xml:space="preserve">a </w:t>
      </w:r>
      <w:r w:rsidRPr="00DA0641">
        <w:t xml:space="preserve">certain proportion of people who allow them to monitor the use of equipment (i.e. vehicles) via smartphone apps and in-product devices, allowing the insurer to observe the level of safety in driving. </w:t>
      </w:r>
      <w:r w:rsidR="00F87BAE" w:rsidRPr="00062A48">
        <w:t xml:space="preserve"> For the </w:t>
      </w:r>
      <w:r w:rsidR="00CD5077" w:rsidRPr="00062A48">
        <w:t>above-mentioned</w:t>
      </w:r>
      <w:r w:rsidR="00F87BAE" w:rsidRPr="00062A48">
        <w:t xml:space="preserve"> reasons, the use of Big Data in three sectors- Manufacturing, Retail</w:t>
      </w:r>
      <w:r w:rsidR="00062A48" w:rsidRPr="00062A48">
        <w:t>,</w:t>
      </w:r>
      <w:r w:rsidR="00F87BAE" w:rsidRPr="00062A48">
        <w:t xml:space="preserve"> and Financing</w:t>
      </w:r>
      <w:r w:rsidR="00062A48">
        <w:t>- was</w:t>
      </w:r>
      <w:r w:rsidR="00F87BAE" w:rsidRPr="00062A48">
        <w:t xml:space="preserve"> selected for further investigation in this research.</w:t>
      </w:r>
    </w:p>
    <w:p w14:paraId="650BBF02" w14:textId="587E5E9E" w:rsidR="005C4019" w:rsidRDefault="005C4019" w:rsidP="00F87BAE">
      <w:r w:rsidRPr="00DA0641">
        <w:lastRenderedPageBreak/>
        <w:t xml:space="preserve">Despite the benefits accrued by employing BDA, it  also </w:t>
      </w:r>
      <w:r w:rsidR="00E84705">
        <w:t>appears</w:t>
      </w:r>
      <w:r w:rsidR="00E84705" w:rsidRPr="00DA0641">
        <w:t xml:space="preserve"> </w:t>
      </w:r>
      <w:r w:rsidRPr="00DA0641">
        <w:t xml:space="preserve">that there are common challenges these sectors face. </w:t>
      </w:r>
      <w:r w:rsidR="00062A48">
        <w:t>The s</w:t>
      </w:r>
      <w:r w:rsidRPr="00DA0641">
        <w:t xml:space="preserve">hortage of talent necessary for organisations to take advantage of big data is one of the most impacting barriers almost all sectors face  </w:t>
      </w:r>
      <w:r w:rsidRPr="00DA0641">
        <w:fldChar w:fldCharType="begin" w:fldLock="1"/>
      </w:r>
      <w:r>
        <w:instrText>ADDIN CSL_CITATION {"citationItems":[{"id":"ITEM-1","itemData":{"DOI":"10.1080/01443610903114527","ISBN":"0983179697, 978-0983179696","ISSN":"14712970","PMID":"19757261","abstract":"this study examines the potential value that big data can create for organizations and sectors of the economy and seeks to illustrate and quantify that value. We also explore what leaders of organizations and policy makers need to do to capture it. aligning incentives to ensure access to data; addressing privacy and security concerns; establishing intellectual property frameworks; overcoming technological barriers to data; and promoting information and communication technology infrastructure.","author":[{"dropping-particle":"","family":"Manyika","given":"J","non-dropping-particle":"","parse-names":false,"suffix":""},{"dropping-particle":"","family":"Chui","given":"M","non-dropping-particle":"","parse-names":false,"suffix":""},{"dropping-particle":"","family":"Brown","given":"B","non-dropping-particle":"","parse-names":false,"suffix":""},{"dropping-particle":"","family":"Bughin","given":"J","non-dropping-particle":"","parse-names":false,"suffix":""},{"dropping-particle":"","family":"Dobbs","given":"R","non-dropping-particle":"","parse-names":false,"suffix":""},{"dropping-particle":"","family":"Roxburgh","given":"C","non-dropping-particle":"","parse-names":false,"suffix":""},{"dropping-particle":"","family":"Byres","given":"A H","non-dropping-particle":"","parse-names":false,"suffix":""}],"container-title":"McKinsey Global Institute","id":"ITEM-1","issue":"June","issued":{"date-parts":[["2011"]]},"page":"156","title":"Big data: The next frontier for innovation, competition, and productivity","type":"article-journal"},"uris":["http://www.mendeley.com/documents/?uuid=d18aff69-a814-456b-9955-c3649bc8b202"]}],"mendeley":{"formattedCitation":"(Manyika &lt;i&gt;et al.&lt;/i&gt;, 2011b)","plainTextFormattedCitation":"(Manyika et al., 2011b)","previouslyFormattedCitation":"(Manyika &lt;i&gt;et al.&lt;/i&gt;, 2011b)"},"properties":{"noteIndex":0},"schema":"https://github.com/citation-style-language/schema/raw/master/csl-citation.json"}</w:instrText>
      </w:r>
      <w:r w:rsidRPr="00DA0641">
        <w:fldChar w:fldCharType="separate"/>
      </w:r>
      <w:r w:rsidRPr="009D7E0E">
        <w:rPr>
          <w:noProof/>
        </w:rPr>
        <w:t xml:space="preserve">(Manyika </w:t>
      </w:r>
      <w:r w:rsidRPr="009D7E0E">
        <w:rPr>
          <w:i/>
          <w:noProof/>
        </w:rPr>
        <w:t>et al.</w:t>
      </w:r>
      <w:r w:rsidRPr="009D7E0E">
        <w:rPr>
          <w:noProof/>
        </w:rPr>
        <w:t>, 2011b)</w:t>
      </w:r>
      <w:r w:rsidRPr="00DA0641">
        <w:fldChar w:fldCharType="end"/>
      </w:r>
      <w:r w:rsidRPr="00DA0641">
        <w:t xml:space="preserve">. </w:t>
      </w:r>
      <w:r w:rsidRPr="00DA0641">
        <w:fldChar w:fldCharType="begin" w:fldLock="1"/>
      </w:r>
      <w:r>
        <w:instrText>ADDIN CSL_CITATION {"citationItems":[{"id":"ITEM-1","itemData":{"ISSN":"0278-6087","abstract":"The article discusses the issue of Big Data including the four dimensions of Big Data and the opportunities and challenges and various Big Data analytics applications. Topics discussed include information on Big Data whose size is beyond the ability of typical database software tools, information on dimensions of Big Data including volume, velocity, variety, and veracity, and relationship between data analytics and retail stores.","author":[{"dropping-particle":"","family":"Liu","given":"Ying","non-dropping-particle":"","parse-names":false,"suffix":""}],"container-title":"The Journal of Business Forecasting","id":"ITEM-1","issued":{"date-parts":[["2014"]]},"title":"Big Data and Predictive Business Analytics","type":"article-journal"},"uris":["http://www.mendeley.com/documents/?uuid=70ca8ccc-dbeb-41b4-8c16-f3c3da8d2900"]}],"mendeley":{"formattedCitation":"(Liu, 2014)","manualFormatting":"Ying Liu (2014)","plainTextFormattedCitation":"(Liu, 2014)","previouslyFormattedCitation":"(Liu, 2014)"},"properties":{"noteIndex":0},"schema":"https://github.com/citation-style-language/schema/raw/master/csl-citation.json"}</w:instrText>
      </w:r>
      <w:r w:rsidRPr="00DA0641">
        <w:fldChar w:fldCharType="separate"/>
      </w:r>
      <w:r w:rsidRPr="00DA0641">
        <w:rPr>
          <w:noProof/>
        </w:rPr>
        <w:t>Ying Liu (2014)</w:t>
      </w:r>
      <w:r w:rsidRPr="00DA0641">
        <w:fldChar w:fldCharType="end"/>
      </w:r>
      <w:r w:rsidRPr="00DA0641">
        <w:t xml:space="preserve"> also acknowledges  </w:t>
      </w:r>
      <w:r w:rsidR="00E84705">
        <w:t xml:space="preserve">that </w:t>
      </w:r>
      <w:r w:rsidRPr="00DA0641">
        <w:t xml:space="preserve">the task of finding the right talent/skill </w:t>
      </w:r>
      <w:r w:rsidR="00E84705">
        <w:t>to</w:t>
      </w:r>
      <w:r w:rsidRPr="00DA0641">
        <w:t xml:space="preserve"> execute big data levers</w:t>
      </w:r>
      <w:r w:rsidR="00E84705">
        <w:t xml:space="preserve"> can potentially be daunting for retail executives</w:t>
      </w:r>
      <w:r w:rsidRPr="00DA0641">
        <w:t xml:space="preserve">. Data policies, </w:t>
      </w:r>
      <w:r w:rsidR="00E84705">
        <w:t>tech</w:t>
      </w:r>
      <w:r w:rsidR="00E84705" w:rsidRPr="00DA0641">
        <w:t>nology</w:t>
      </w:r>
      <w:r w:rsidR="00062A48">
        <w:t>,</w:t>
      </w:r>
      <w:r w:rsidRPr="00DA0641">
        <w:t xml:space="preserve"> and techniques, organisational change and talent, access to data, </w:t>
      </w:r>
      <w:r w:rsidR="00E84705">
        <w:t xml:space="preserve">and </w:t>
      </w:r>
      <w:r w:rsidRPr="00DA0641">
        <w:t xml:space="preserve">industry structure are </w:t>
      </w:r>
      <w:r w:rsidR="00E84705">
        <w:t xml:space="preserve">a </w:t>
      </w:r>
      <w:r w:rsidRPr="00DA0641">
        <w:t xml:space="preserve">few other challenges faced by sectors in general </w:t>
      </w:r>
      <w:r w:rsidRPr="00DA0641">
        <w:fldChar w:fldCharType="begin" w:fldLock="1"/>
      </w:r>
      <w:r>
        <w:instrText>ADDIN CSL_CITATION {"citationItems":[{"id":"ITEM-1","itemData":{"author":[{"dropping-particle":"","family":"Brown","given":"Brad","non-dropping-particle":"","parse-names":false,"suffix":""},{"dropping-particle":"","family":"Chui","given":"Michael","non-dropping-particle":"","parse-names":false,"suffix":""},{"dropping-particle":"","family":"Manyika","given":"James","non-dropping-particle":"","parse-names":false,"suffix":""}],"container-title":"McKinsey Quarterly","id":"ITEM-1","issued":{"date-parts":[["2012"]]},"page":"24-35","title":"Are you ready for the era of ‘big data’?","type":"webpage"},"uris":["http://www.mendeley.com/documents/?uuid=53cd9bc7-9684-42c8-b9ea-4ade744b27e0"]}],"mendeley":{"formattedCitation":"(Brown &lt;i&gt;et al.&lt;/i&gt;, 2012)","plainTextFormattedCitation":"(Brown et al., 2012)","previouslyFormattedCitation":"(Brown &lt;i&gt;et al.&lt;/i&gt;, 2012)"},"properties":{"noteIndex":0},"schema":"https://github.com/citation-style-language/schema/raw/master/csl-citation.json"}</w:instrText>
      </w:r>
      <w:r w:rsidRPr="00DA0641">
        <w:fldChar w:fldCharType="separate"/>
      </w:r>
      <w:r w:rsidRPr="009D7E0E">
        <w:rPr>
          <w:noProof/>
        </w:rPr>
        <w:t xml:space="preserve">(Brown </w:t>
      </w:r>
      <w:r w:rsidRPr="009D7E0E">
        <w:rPr>
          <w:i/>
          <w:noProof/>
        </w:rPr>
        <w:t>et al.</w:t>
      </w:r>
      <w:r w:rsidRPr="009D7E0E">
        <w:rPr>
          <w:noProof/>
        </w:rPr>
        <w:t>, 2012)</w:t>
      </w:r>
      <w:r w:rsidRPr="00DA0641">
        <w:fldChar w:fldCharType="end"/>
      </w:r>
      <w:r w:rsidRPr="00DA0641">
        <w:t xml:space="preserve">. </w:t>
      </w:r>
    </w:p>
    <w:p w14:paraId="5469562D" w14:textId="770B6FB2" w:rsidR="00A01196" w:rsidRPr="00DA0641" w:rsidRDefault="00A01196" w:rsidP="00F87BAE">
      <w:r w:rsidRPr="00DA0641">
        <w:t xml:space="preserve">The mixed results as reported in </w:t>
      </w:r>
      <w:r w:rsidR="00062A48">
        <w:t xml:space="preserve">the </w:t>
      </w:r>
      <w:r w:rsidRPr="00DA0641">
        <w:t xml:space="preserve">literature for the strategic business value of Big data established </w:t>
      </w:r>
      <w:r w:rsidR="00B90F54">
        <w:t xml:space="preserve">a </w:t>
      </w:r>
      <w:r w:rsidRPr="00DA0641">
        <w:t xml:space="preserve"> reason to explore the benefits and challenges of BDA. The next section of this chapter is hence dedicated to the identification of big data benefits and challenges. </w:t>
      </w:r>
    </w:p>
    <w:p w14:paraId="5827F6C5" w14:textId="13C1E579" w:rsidR="00914B88" w:rsidRPr="00DA0641" w:rsidRDefault="00062A48" w:rsidP="00914B88">
      <w:pPr>
        <w:rPr>
          <w:rFonts w:cstheme="minorHAnsi"/>
          <w:szCs w:val="24"/>
        </w:rPr>
      </w:pPr>
      <w:r>
        <w:t>T</w:t>
      </w:r>
      <w:r w:rsidR="00A01196" w:rsidRPr="00DA0641">
        <w:t>o partially satisfy  objective 2 of this research</w:t>
      </w:r>
      <w:r w:rsidR="00914B88">
        <w:t xml:space="preserve"> (as outlined in section</w:t>
      </w:r>
      <w:r w:rsidR="00925006">
        <w:fldChar w:fldCharType="begin"/>
      </w:r>
      <w:r w:rsidR="00925006">
        <w:instrText xml:space="preserve"> REF _Ref51413982 \r \h </w:instrText>
      </w:r>
      <w:r w:rsidR="00925006">
        <w:fldChar w:fldCharType="separate"/>
      </w:r>
      <w:r w:rsidR="00F70D7D">
        <w:t>1.4</w:t>
      </w:r>
      <w:r w:rsidR="00925006">
        <w:fldChar w:fldCharType="end"/>
      </w:r>
      <w:r w:rsidR="00925006">
        <w:t>)</w:t>
      </w:r>
      <w:r w:rsidR="00A01196" w:rsidRPr="00DA0641">
        <w:t xml:space="preserve">, it is </w:t>
      </w:r>
      <w:r w:rsidR="00B90F54">
        <w:t>necessary</w:t>
      </w:r>
      <w:r w:rsidR="00A01196" w:rsidRPr="00DA0641">
        <w:t xml:space="preserve"> to identify the </w:t>
      </w:r>
      <w:r w:rsidR="00914B88">
        <w:t>critical</w:t>
      </w:r>
      <w:r w:rsidR="00A01196" w:rsidRPr="00DA0641">
        <w:t xml:space="preserve"> benefits and challenges of BDA. Using similar analysing techniques, </w:t>
      </w:r>
      <w:r w:rsidR="00A01196" w:rsidRPr="00DA0641">
        <w:rPr>
          <w:rFonts w:cstheme="minorHAnsi"/>
          <w:szCs w:val="24"/>
        </w:rPr>
        <w:t xml:space="preserve">after </w:t>
      </w:r>
      <w:r>
        <w:rPr>
          <w:rFonts w:cstheme="minorHAnsi"/>
          <w:szCs w:val="24"/>
        </w:rPr>
        <w:t xml:space="preserve">an </w:t>
      </w:r>
      <w:r w:rsidR="00A01196" w:rsidRPr="00DA0641">
        <w:rPr>
          <w:rFonts w:cstheme="minorHAnsi"/>
          <w:szCs w:val="24"/>
        </w:rPr>
        <w:t>extensive review of literature,</w:t>
      </w:r>
      <w:r w:rsidR="00B90F54">
        <w:rPr>
          <w:rFonts w:cstheme="minorHAnsi"/>
          <w:szCs w:val="24"/>
        </w:rPr>
        <w:t xml:space="preserve"> the most</w:t>
      </w:r>
      <w:r w:rsidR="00A01196" w:rsidRPr="00DA0641">
        <w:rPr>
          <w:rFonts w:cstheme="minorHAnsi"/>
          <w:szCs w:val="24"/>
        </w:rPr>
        <w:t xml:space="preserve"> cited benefits and challenges to BDA were selected and label</w:t>
      </w:r>
      <w:r>
        <w:rPr>
          <w:rFonts w:cstheme="minorHAnsi"/>
          <w:szCs w:val="24"/>
        </w:rPr>
        <w:t>l</w:t>
      </w:r>
      <w:r w:rsidR="00A01196" w:rsidRPr="00DA0641">
        <w:rPr>
          <w:rFonts w:cstheme="minorHAnsi"/>
          <w:szCs w:val="24"/>
        </w:rPr>
        <w:t xml:space="preserve">ed as ‘selected BDA benefits’ and ‘selected BDA </w:t>
      </w:r>
      <w:r w:rsidR="005C4019" w:rsidRPr="00DA0641">
        <w:rPr>
          <w:rFonts w:cstheme="minorHAnsi"/>
          <w:szCs w:val="24"/>
        </w:rPr>
        <w:t>challenges</w:t>
      </w:r>
      <w:r w:rsidR="00A01196" w:rsidRPr="00DA0641">
        <w:rPr>
          <w:rFonts w:cstheme="minorHAnsi"/>
          <w:szCs w:val="24"/>
        </w:rPr>
        <w:t xml:space="preserve">. These variables are fed </w:t>
      </w:r>
      <w:r w:rsidR="00B90F54">
        <w:rPr>
          <w:rFonts w:cstheme="minorHAnsi"/>
          <w:szCs w:val="24"/>
        </w:rPr>
        <w:t>into</w:t>
      </w:r>
      <w:r w:rsidR="00A01196" w:rsidRPr="00DA0641">
        <w:rPr>
          <w:rFonts w:cstheme="minorHAnsi"/>
          <w:szCs w:val="24"/>
        </w:rPr>
        <w:t xml:space="preserve"> </w:t>
      </w:r>
      <w:r>
        <w:rPr>
          <w:rFonts w:cstheme="minorHAnsi"/>
          <w:szCs w:val="24"/>
        </w:rPr>
        <w:t xml:space="preserve">the </w:t>
      </w:r>
      <w:r w:rsidR="00A01196" w:rsidRPr="00DA0641">
        <w:rPr>
          <w:rFonts w:cstheme="minorHAnsi"/>
          <w:szCs w:val="24"/>
        </w:rPr>
        <w:t xml:space="preserve">questionnaire survey for further investigation. Data analysis of these variables is  described </w:t>
      </w:r>
      <w:r w:rsidR="00ED18CD">
        <w:rPr>
          <w:rFonts w:cstheme="minorHAnsi"/>
          <w:szCs w:val="24"/>
        </w:rPr>
        <w:t xml:space="preserve">in detail </w:t>
      </w:r>
      <w:r w:rsidR="00A01196" w:rsidRPr="00DA0641">
        <w:rPr>
          <w:rFonts w:cstheme="minorHAnsi"/>
          <w:szCs w:val="24"/>
        </w:rPr>
        <w:t>in Chapter-4.</w:t>
      </w:r>
      <w:r w:rsidR="00914B88" w:rsidRPr="00914B88">
        <w:rPr>
          <w:rFonts w:cstheme="minorHAnsi"/>
          <w:szCs w:val="24"/>
        </w:rPr>
        <w:t xml:space="preserve"> </w:t>
      </w:r>
      <w:r w:rsidR="00914B88">
        <w:rPr>
          <w:rFonts w:cstheme="minorHAnsi"/>
          <w:szCs w:val="24"/>
        </w:rPr>
        <w:t>This remarks the achievement of the BDA part of</w:t>
      </w:r>
      <w:r w:rsidR="00ED18CD">
        <w:rPr>
          <w:rFonts w:cstheme="minorHAnsi"/>
          <w:szCs w:val="24"/>
        </w:rPr>
        <w:t xml:space="preserve"> the</w:t>
      </w:r>
      <w:r w:rsidR="00914B88">
        <w:rPr>
          <w:rFonts w:cstheme="minorHAnsi"/>
          <w:szCs w:val="24"/>
        </w:rPr>
        <w:t xml:space="preserve"> first objective (as stated in section</w:t>
      </w:r>
      <w:r w:rsidR="00DA196C">
        <w:rPr>
          <w:rFonts w:cstheme="minorHAnsi"/>
          <w:szCs w:val="24"/>
        </w:rPr>
        <w:t xml:space="preserve"> </w:t>
      </w:r>
      <w:r w:rsidR="00DA196C">
        <w:rPr>
          <w:rFonts w:cstheme="minorHAnsi"/>
          <w:szCs w:val="24"/>
        </w:rPr>
        <w:fldChar w:fldCharType="begin"/>
      </w:r>
      <w:r w:rsidR="00DA196C">
        <w:rPr>
          <w:rFonts w:cstheme="minorHAnsi"/>
          <w:szCs w:val="24"/>
        </w:rPr>
        <w:instrText xml:space="preserve"> REF _Ref51413982 \r \h </w:instrText>
      </w:r>
      <w:r w:rsidR="00DA196C">
        <w:rPr>
          <w:rFonts w:cstheme="minorHAnsi"/>
          <w:szCs w:val="24"/>
        </w:rPr>
      </w:r>
      <w:r w:rsidR="00DA196C">
        <w:rPr>
          <w:rFonts w:cstheme="minorHAnsi"/>
          <w:szCs w:val="24"/>
        </w:rPr>
        <w:fldChar w:fldCharType="separate"/>
      </w:r>
      <w:r w:rsidR="00F70D7D">
        <w:rPr>
          <w:rFonts w:cstheme="minorHAnsi"/>
          <w:szCs w:val="24"/>
        </w:rPr>
        <w:t>1.4</w:t>
      </w:r>
      <w:r w:rsidR="00DA196C">
        <w:rPr>
          <w:rFonts w:cstheme="minorHAnsi"/>
          <w:szCs w:val="24"/>
        </w:rPr>
        <w:fldChar w:fldCharType="end"/>
      </w:r>
      <w:r w:rsidR="00914B88">
        <w:rPr>
          <w:rFonts w:cstheme="minorHAnsi"/>
          <w:szCs w:val="24"/>
        </w:rPr>
        <w:t>)</w:t>
      </w:r>
      <w:r w:rsidR="00DA196C">
        <w:rPr>
          <w:rFonts w:cstheme="minorHAnsi"/>
          <w:szCs w:val="24"/>
        </w:rPr>
        <w:t>.</w:t>
      </w:r>
    </w:p>
    <w:p w14:paraId="6024DEBD" w14:textId="77777777" w:rsidR="00A01196" w:rsidRPr="00DA0641" w:rsidRDefault="00A01196" w:rsidP="00A01196"/>
    <w:p w14:paraId="75E24118" w14:textId="03B8BF8F" w:rsidR="00B11115" w:rsidRDefault="00725DD8" w:rsidP="00B11115">
      <w:pPr>
        <w:pStyle w:val="Heading3"/>
        <w:rPr>
          <w:lang w:eastAsia="en-GB"/>
        </w:rPr>
      </w:pPr>
      <w:bookmarkStart w:id="191" w:name="_Ref47615350"/>
      <w:bookmarkStart w:id="192" w:name="_Toc52293312"/>
      <w:bookmarkStart w:id="193" w:name="_Toc54024097"/>
      <w:bookmarkStart w:id="194" w:name="_Toc73917380"/>
      <w:r w:rsidRPr="00DA0641">
        <w:rPr>
          <w:lang w:eastAsia="en-GB"/>
        </w:rPr>
        <w:t>State-of-the-art in the use of Internet of Things (</w:t>
      </w:r>
      <w:r w:rsidR="00F349ED">
        <w:rPr>
          <w:lang w:eastAsia="en-GB"/>
        </w:rPr>
        <w:t>IoT</w:t>
      </w:r>
      <w:r w:rsidRPr="00DA0641">
        <w:rPr>
          <w:lang w:eastAsia="en-GB"/>
        </w:rPr>
        <w:t>)</w:t>
      </w:r>
      <w:r w:rsidR="00B11115">
        <w:rPr>
          <w:lang w:eastAsia="en-GB"/>
        </w:rPr>
        <w:t xml:space="preserve">- </w:t>
      </w:r>
      <w:r w:rsidR="00F87BAE">
        <w:rPr>
          <w:lang w:eastAsia="en-GB"/>
        </w:rPr>
        <w:t xml:space="preserve">in </w:t>
      </w:r>
      <w:r w:rsidR="00B11115">
        <w:rPr>
          <w:lang w:eastAsia="en-GB"/>
        </w:rPr>
        <w:t>construction and other sectors</w:t>
      </w:r>
      <w:bookmarkEnd w:id="191"/>
      <w:bookmarkEnd w:id="192"/>
      <w:bookmarkEnd w:id="193"/>
      <w:bookmarkEnd w:id="194"/>
    </w:p>
    <w:p w14:paraId="0181D19B" w14:textId="03E834BA" w:rsidR="00A01196" w:rsidRPr="00DA0641" w:rsidRDefault="00A01196" w:rsidP="00414DF8">
      <w:pPr>
        <w:rPr>
          <w:lang w:eastAsia="en-GB"/>
        </w:rPr>
      </w:pPr>
    </w:p>
    <w:p w14:paraId="2216A148" w14:textId="592129C2" w:rsidR="00163A8D" w:rsidRPr="00DA0641" w:rsidRDefault="00163A8D" w:rsidP="00CD5077">
      <w:r w:rsidRPr="00DA0641">
        <w:t>Internet of Things (</w:t>
      </w:r>
      <w:r w:rsidR="00F349ED">
        <w:t>IoT</w:t>
      </w:r>
      <w:r w:rsidRPr="00DA0641">
        <w:t xml:space="preserve">) refers to a system of connected physical objects via the internet </w:t>
      </w:r>
      <w:r w:rsidRPr="00DA0641">
        <w:fldChar w:fldCharType="begin" w:fldLock="1"/>
      </w:r>
      <w:r w:rsidRPr="00DA0641">
        <w:instrText>ADDIN CSL_CITATION {"citationItems":[{"id":"ITEM-1","itemData":{"DOI":"10.1109/ACCESS.2017.2689040","ISSN":"21693536","abstract":"Voluminous amounts of data have been produced, since the past decade as the miniaturization of Internet of things (IoT) devices increases. However, such data are not useful without analytic power. Numerous big data, IoT, and analytics solutions have enabled people to obtain valuable insight into large data generated by IoT devices. However, these solutions are still in their infancy, and the domain lacks a comprehensive survey. This paper investigates the state-of-The-Art research efforts directed toward big IoT data analytics. The relationship between big data analytics and IoT is explained. Moreover, this paper adds value by proposing a new architecture for big IoT data analytics. Furthermore, big IoT data analytic types, methods, and technologies for big data mining are discussed. Numerous notable use cases are also presented. Several opportunities brought by data analytics in IoT paradigm are then discussed. Finally, open research challenges, such as privacy, big data mining, visualization, and integration, are presented as future research directions.","author":[{"dropping-particle":"","family":"Marjani","given":"Mohsen","non-dropping-particle":"","parse-names":false,"suffix":""},{"dropping-particle":"","family":"Nasaruddin","given":"Fariza","non-dropping-particle":"","parse-names":false,"suffix":""},{"dropping-particle":"","family":"Gani","given":"Abdullah","non-dropping-particle":"","parse-names":false,"suffix":""},{"dropping-particle":"","family":"Karim","given":"Ahmad","non-dropping-particle":"","parse-names":false,"suffix":""},{"dropping-particle":"","family":"Hashem","given":"Ibrahim Abaker Targio","non-dropping-particle":"","parse-names":false,"suffix":""},{"dropping-particle":"","family":"Siddiqa","given":"Aisha","non-dropping-particle":"","parse-names":false,"suffix":""},{"dropping-particle":"","family":"Yaqoob","given":"Ibrar","non-dropping-particle":"","parse-names":false,"suffix":""}],"container-title":"IEEE Access","id":"ITEM-1","issued":{"date-parts":[["2017"]]},"title":"Big IoT Data Analytics: Architecture, Opportunities, and Open Research Challenges","type":"article-journal"},"uris":["http://www.mendeley.com/documents/?uuid=d1c98118-c8df-4f64-95a8-a98e117e8ce9"]}],"mendeley":{"formattedCitation":"(Marjani &lt;i&gt;et al.&lt;/i&gt;, 2017)","plainTextFormattedCitation":"(Marjani et al., 2017)","previouslyFormattedCitation":"(Marjani &lt;i&gt;et al.&lt;/i&gt;, 2017)"},"properties":{"noteIndex":0},"schema":"https://github.com/citation-style-language/schema/raw/master/csl-citation.json"}</w:instrText>
      </w:r>
      <w:r w:rsidRPr="00DA0641">
        <w:fldChar w:fldCharType="separate"/>
      </w:r>
      <w:r w:rsidRPr="00DA0641">
        <w:rPr>
          <w:noProof/>
        </w:rPr>
        <w:t xml:space="preserve">(Marjani </w:t>
      </w:r>
      <w:r w:rsidRPr="00DA0641">
        <w:rPr>
          <w:i/>
          <w:noProof/>
        </w:rPr>
        <w:t>et al.</w:t>
      </w:r>
      <w:r w:rsidRPr="00DA0641">
        <w:rPr>
          <w:noProof/>
        </w:rPr>
        <w:t>, 2017)</w:t>
      </w:r>
      <w:r w:rsidRPr="00DA0641">
        <w:fldChar w:fldCharType="end"/>
      </w:r>
      <w:r w:rsidRPr="00DA0641">
        <w:t xml:space="preserve">. The ‘thing’ in </w:t>
      </w:r>
      <w:r w:rsidR="00F349ED">
        <w:t>IoT</w:t>
      </w:r>
      <w:r w:rsidRPr="00DA0641">
        <w:t xml:space="preserve"> can refer to a person or any device which is assigned through an IP address </w:t>
      </w:r>
      <w:r w:rsidRPr="00DA0641">
        <w:fldChar w:fldCharType="begin" w:fldLock="1"/>
      </w:r>
      <w:r w:rsidRPr="00DA0641">
        <w:instrText>ADDIN CSL_CITATION {"citationItems":[{"id":"ITEM-1","itemData":{"DOI":"10.1051/e3sconf/20199701032","ISSN":"22671242","abstract":"The article presents the results of the analysis of the use of large amounts of data in the construction industry, new trends such as BIM, IOT, cloud computing, intelligent buildings and smart cities with great prospects for application. These problems are related to the presence of huge amounts of data produced by the construction industry during the entire life cycle of a building, which are not fully used for optimizing processes and making decisions in construction.","author":[{"dropping-particle":"","family":"Garyaev","given":"Nikolay","non-dropping-particle":"","parse-names":false,"suffix":""},{"dropping-particle":"","family":"Garyaeva","given":"Venera","non-dropping-particle":"","parse-names":false,"suffix":""}],"container-title":"E3S Web of Conferences","id":"ITEM-1","issued":{"date-parts":[["2019"]]},"title":"Big data technology in construction","type":"paper-conference"},"uris":["http://www.mendeley.com/documents/?uuid=2ecf4842-e697-45d6-b949-bbc5a1dc5983"]}],"mendeley":{"formattedCitation":"(Garyaev and Garyaeva, 2019)","plainTextFormattedCitation":"(Garyaev and Garyaeva, 2019)","previouslyFormattedCitation":"(Garyaev and Garyaeva, 2019)"},"properties":{"noteIndex":0},"schema":"https://github.com/citation-style-language/schema/raw/master/csl-citation.json"}</w:instrText>
      </w:r>
      <w:r w:rsidRPr="00DA0641">
        <w:fldChar w:fldCharType="separate"/>
      </w:r>
      <w:r w:rsidRPr="00DA0641">
        <w:rPr>
          <w:noProof/>
        </w:rPr>
        <w:t>(Garyaev and Garyaeva, 2019)</w:t>
      </w:r>
      <w:r w:rsidRPr="00DA0641">
        <w:fldChar w:fldCharType="end"/>
      </w:r>
      <w:r w:rsidRPr="00DA0641">
        <w:t xml:space="preserve">. A ‘thing’ collects and transfers data over the internet without any manual intervention with the help of embedded technology. It helps them to interact with the external environment or internal states to </w:t>
      </w:r>
      <w:r w:rsidR="00062A48">
        <w:t>m</w:t>
      </w:r>
      <w:r w:rsidRPr="00DA0641">
        <w:t xml:space="preserve">ake  decisions. From the end user’s perspective, a typical </w:t>
      </w:r>
      <w:r w:rsidR="00F349ED">
        <w:t>IoT</w:t>
      </w:r>
      <w:r w:rsidRPr="00DA0641">
        <w:t xml:space="preserve"> system consists of five major components according to the function of the </w:t>
      </w:r>
      <w:r w:rsidR="00F349ED">
        <w:t>IoT</w:t>
      </w:r>
      <w:r w:rsidRPr="00DA0641">
        <w:t xml:space="preserve"> system, namely: 1) Devices or Sensors (terminal), 2)Networks (communication infrastructure), 3) Cloud (data repository and data processing infrastructure), 4) Analytics (computational and data mining algorithm), and 5) Actuators or User interfaces (services) </w:t>
      </w:r>
      <w:r w:rsidRPr="00DA0641">
        <w:fldChar w:fldCharType="begin" w:fldLock="1"/>
      </w:r>
      <w:r w:rsidRPr="00DA0641">
        <w:instrText>ADDIN CSL_CITATION {"citationItems":[{"id":"ITEM-1","itemData":{"DOI":"10.1016/j.autcon.2019.01.023","ISSN":"09265805","abstract":"The 21st century is witnessing a fast-paced digital revolution. A significant trend is that cyber and physical environments are being unprecedentedly entangled with the emergence of Internet of Things (IoT). IoT has been widely immersed into various domains in the industry. Among those areas where IoT would make significant impacts are building construction, operation, and management by facilitating high-class services, providing efficient functionalities, and moving towards sustainable development goals. So far, IoT itself has entered an ambiguous phase for industrial utilization, and there are limited number of studies focusing on the application of IoT in the building industry. Given the promising future impact of IoT technologies on buildings, and the increasing interests in interdisciplinary research among academics, this paper investigates the state-of-the-art projects and adoptions of IoT for the development of smart buildings within both academia and industry contexts. The wide-ranging IoT concepts are provided, covering the necessary breadth as well as relevant topic depth that directly relates to smart buildings. Current enabling technologies of IoT, especially those applied to buildings and related areas are summarized, which encompasses three different layers based on the conventional IoT architecture. Afterwards, several recent applications of IoT technologies on buildings towards the critical goals of smart buildings are selected and presented. Finally, the priorities and challenges of successful and seamless IoT integration for smart buildings are discussed. Besides, this paper discusses the future research questions to advance the implementation of IoT technologies in both building construction and operation phases. The paper argues that a mature adoption of IoT technologies in the building industry is not yet realized and, therefore, calls for more attention from researchers in the relevant fields from the application perspective.","author":[{"dropping-particle":"","family":"Jia","given":"Mengda","non-dropping-particle":"","parse-names":false,"suffix":""},{"dropping-particle":"","family":"Komeily","given":"Ali","non-dropping-particle":"","parse-names":false,"suffix":""},{"dropping-particle":"","family":"Wang","given":"Yueren","non-dropping-particle":"","parse-names":false,"suffix":""},{"dropping-particle":"","family":"Srinivasan","given":"Ravi S.","non-dropping-particle":"","parse-names":false,"suffix":""}],"container-title":"Automation in Construction","id":"ITEM-1","issued":{"date-parts":[["2019"]]},"title":"Adopting Internet of Things for the development of smart buildings: A review of enabling technologies and applications","type":"article-journal"},"uris":["http://www.mendeley.com/documents/?uuid=f82e162e-c947-4519-bed1-814cfb47de8b"]}],"mendeley":{"formattedCitation":"(Jia &lt;i&gt;et al.&lt;/i&gt;, 2019)","plainTextFormattedCitation":"(Jia et al., 2019)","previouslyFormattedCitation":"(Jia &lt;i&gt;et al.&lt;/i&gt;, 2019)"},"properties":{"noteIndex":0},"schema":"https://github.com/citation-style-language/schema/raw/master/csl-citation.json"}</w:instrText>
      </w:r>
      <w:r w:rsidRPr="00DA0641">
        <w:fldChar w:fldCharType="separate"/>
      </w:r>
      <w:r w:rsidRPr="00DA0641">
        <w:rPr>
          <w:noProof/>
        </w:rPr>
        <w:t xml:space="preserve">(Jia </w:t>
      </w:r>
      <w:r w:rsidRPr="00DA0641">
        <w:rPr>
          <w:i/>
          <w:noProof/>
        </w:rPr>
        <w:t>et al.</w:t>
      </w:r>
      <w:r w:rsidRPr="00DA0641">
        <w:rPr>
          <w:noProof/>
        </w:rPr>
        <w:t>, 2019)</w:t>
      </w:r>
      <w:r w:rsidRPr="00DA0641">
        <w:fldChar w:fldCharType="end"/>
      </w:r>
      <w:r w:rsidRPr="00DA0641">
        <w:t xml:space="preserve">. </w:t>
      </w:r>
      <w:r w:rsidR="00062A48">
        <w:t>From</w:t>
      </w:r>
      <w:r w:rsidRPr="00DA0641">
        <w:t xml:space="preserve"> </w:t>
      </w:r>
      <w:r w:rsidR="00062A48">
        <w:t xml:space="preserve">a </w:t>
      </w:r>
      <w:r w:rsidRPr="00DA0641">
        <w:t xml:space="preserve">technological perspective, </w:t>
      </w:r>
      <w:r w:rsidR="00F349ED">
        <w:t>IoT</w:t>
      </w:r>
      <w:r w:rsidRPr="00DA0641">
        <w:t xml:space="preserve"> can be realised as the convergence of three major paradigms, namely: Things-oriented vision, Internet-oriented vision, and Semantic-oriented vision </w:t>
      </w:r>
      <w:r w:rsidRPr="00DA0641">
        <w:fldChar w:fldCharType="begin" w:fldLock="1"/>
      </w:r>
      <w:r w:rsidRPr="00DA0641">
        <w:instrText>ADDIN CSL_CITATION {"citationItems":[{"id":"ITEM-1","itemData":{"DOI":"10.1016/j.comnet.2010.05.010","ISSN":"13891286","abstract":"This paper addresses the Internet of Things. Main enabling factor of this promising paradigm is the integration of several technologies and communications solutions. Identification and tracking technologies, wired and wireless sensor and actuator networks, enhanced communication protocols (shared with the Next Generation Internet), and distributed intelligence for smart objects are just the most relevant. As one can easily imagine, any serious contribution to the advance of the Internet of Things must necessarily be the result of synergetic activities conducted in different fields of knowledge, such as telecommunications, informatics, electronics and social science. In such a complex scenario, this survey is directed to those who want to approach this complex discipline and contribute to its development. Different visions of this Internet of Things paradigm are reported and enabling technologies reviewed. What emerges is that still major issues shall be faced by the research community. The most relevant among them are addressed in details. © 2010 Elsevier B.V. All rights reserved.","author":[{"dropping-particle":"","family":"Atzori","given":"Luigi","non-dropping-particle":"","parse-names":false,"suffix":""},{"dropping-particle":"","family":"Iera","given":"Antonio","non-dropping-particle":"","parse-names":false,"suffix":""},{"dropping-particle":"","family":"Morabito","given":"Giacomo","non-dropping-particle":"","parse-names":false,"suffix":""}],"container-title":"Computer Networks","id":"ITEM-1","issued":{"date-parts":[["2010"]]},"title":"The Internet of Things: A survey","type":"article-journal"},"uris":["http://www.mendeley.com/documents/?uuid=50d296aa-94f7-4634-af31-6dacadaaa42d"]}],"mendeley":{"formattedCitation":"(Atzori &lt;i&gt;et al.&lt;/i&gt;, 2010)","plainTextFormattedCitation":"(Atzori et al., 2010)","previouslyFormattedCitation":"(Atzori &lt;i&gt;et al.&lt;/i&gt;, 2010)"},"properties":{"noteIndex":0},"schema":"https://github.com/citation-style-language/schema/raw/master/csl-citation.json"}</w:instrText>
      </w:r>
      <w:r w:rsidRPr="00DA0641">
        <w:fldChar w:fldCharType="separate"/>
      </w:r>
      <w:r w:rsidRPr="00DA0641">
        <w:rPr>
          <w:noProof/>
        </w:rPr>
        <w:t xml:space="preserve">(Atzori </w:t>
      </w:r>
      <w:r w:rsidRPr="00DA0641">
        <w:rPr>
          <w:i/>
          <w:noProof/>
        </w:rPr>
        <w:t>et al.</w:t>
      </w:r>
      <w:r w:rsidRPr="00DA0641">
        <w:rPr>
          <w:noProof/>
        </w:rPr>
        <w:t>, 2010)</w:t>
      </w:r>
      <w:r w:rsidRPr="00DA0641">
        <w:fldChar w:fldCharType="end"/>
      </w:r>
      <w:r w:rsidRPr="00DA0641">
        <w:t>.</w:t>
      </w:r>
    </w:p>
    <w:p w14:paraId="48323D06" w14:textId="5F87B26A" w:rsidR="00163A8D" w:rsidRPr="00DA0641" w:rsidRDefault="0006557C" w:rsidP="00CD5077">
      <w:pPr>
        <w:rPr>
          <w:szCs w:val="24"/>
        </w:rPr>
      </w:pPr>
      <w:r w:rsidRPr="00DA0641">
        <w:rPr>
          <w:szCs w:val="24"/>
        </w:rPr>
        <w:lastRenderedPageBreak/>
        <w:t xml:space="preserve">Several </w:t>
      </w:r>
      <w:r w:rsidR="00062A48">
        <w:rPr>
          <w:szCs w:val="24"/>
        </w:rPr>
        <w:t>types of research</w:t>
      </w:r>
      <w:r w:rsidRPr="00DA0641">
        <w:rPr>
          <w:szCs w:val="24"/>
        </w:rPr>
        <w:t xml:space="preserve"> profess the potential of </w:t>
      </w:r>
      <w:r w:rsidR="00F349ED">
        <w:rPr>
          <w:szCs w:val="24"/>
        </w:rPr>
        <w:t>IoT</w:t>
      </w:r>
      <w:r w:rsidRPr="00DA0641">
        <w:rPr>
          <w:szCs w:val="24"/>
        </w:rPr>
        <w:t xml:space="preserve"> technologies such as Radio-Frequency Identification (RFID), GPS, Bluetooth</w:t>
      </w:r>
      <w:r w:rsidR="00062A48">
        <w:rPr>
          <w:szCs w:val="24"/>
        </w:rPr>
        <w:t>,</w:t>
      </w:r>
      <w:r w:rsidRPr="00DA0641">
        <w:rPr>
          <w:szCs w:val="24"/>
        </w:rPr>
        <w:t xml:space="preserve"> and Zigbee </w:t>
      </w:r>
      <w:r w:rsidR="00652704">
        <w:rPr>
          <w:szCs w:val="24"/>
        </w:rPr>
        <w:t xml:space="preserve">to </w:t>
      </w:r>
      <w:r w:rsidRPr="00DA0641">
        <w:rPr>
          <w:szCs w:val="24"/>
        </w:rPr>
        <w:t xml:space="preserve">improve the efficiency of construction </w:t>
      </w:r>
      <w:r w:rsidR="00652704">
        <w:rPr>
          <w:szCs w:val="24"/>
        </w:rPr>
        <w:t>sites</w:t>
      </w:r>
      <w:r w:rsidR="00652704" w:rsidRPr="00DA0641">
        <w:rPr>
          <w:szCs w:val="24"/>
        </w:rPr>
        <w:t xml:space="preserve"> </w:t>
      </w:r>
      <w:r w:rsidRPr="00DA0641">
        <w:rPr>
          <w:szCs w:val="24"/>
        </w:rPr>
        <w:t xml:space="preserve">ensuring that correct and sufficient data has been collected to make sound decisions, coordination and safety, making the construction activities easier and </w:t>
      </w:r>
      <w:r w:rsidR="00652704">
        <w:rPr>
          <w:szCs w:val="24"/>
        </w:rPr>
        <w:t>improving</w:t>
      </w:r>
      <w:r w:rsidR="00652704" w:rsidRPr="00DA0641">
        <w:rPr>
          <w:szCs w:val="24"/>
        </w:rPr>
        <w:t xml:space="preserve"> </w:t>
      </w:r>
      <w:r w:rsidRPr="00DA0641">
        <w:rPr>
          <w:szCs w:val="24"/>
        </w:rPr>
        <w:t>productivity.</w:t>
      </w:r>
      <w:r w:rsidR="00404845">
        <w:rPr>
          <w:szCs w:val="24"/>
        </w:rPr>
        <w:t xml:space="preserve">  </w:t>
      </w:r>
      <w:r w:rsidR="00404845">
        <w:rPr>
          <w:szCs w:val="24"/>
        </w:rPr>
        <w:fldChar w:fldCharType="begin" w:fldLock="1"/>
      </w:r>
      <w:r w:rsidR="003939DE">
        <w:rPr>
          <w:szCs w:val="24"/>
        </w:rPr>
        <w:instrText>ADDIN CSL_CITATION {"citationItems":[{"id":"ITEM-1","itemData":{"DOI":"10.1016/S0926-5805(01)00087-5","ISSN":"09265805","abstract":"There is growing interest in the conduct of business transactions by electronic means through the Internet and/or dedicated networks; this is often referred to as electronic commerce. This paper reviews developments in electronic commerce, with a particular focus on its applicability and uptake within the construction industry. Electronic commerce business models are reviewed and the enablers and barriers to their uptake in the construction sector presented. The paper concludes with future trends in electronic commerce and the need for construction organisations to make the necessary investments that will enable them to make advantage of these. © 2002 Elsevier Science B.V. All rights reserved.","author":[{"dropping-particle":"","family":"Anumba","given":"C. J.","non-dropping-particle":"","parse-names":false,"suffix":""},{"dropping-particle":"","family":"Ruikar","given":"K.","non-dropping-particle":"","parse-names":false,"suffix":""}],"container-title":"Automation in Construction","id":"ITEM-1","issued":{"date-parts":[["2001"]]},"title":"Electronic commerce in construction - Trends and prospects","type":"paper-conference"},"uris":["http://www.mendeley.com/documents/?uuid=fc94c49a-f959-441b-ac90-014739ff0c8a"]}],"mendeley":{"formattedCitation":"(Anumba and Ruikar, 2001)","manualFormatting":"Anumba and Ruikar (2001)","plainTextFormattedCitation":"(Anumba and Ruikar, 2001)","previouslyFormattedCitation":"(Anumba and Ruikar, 2001)"},"properties":{"noteIndex":0},"schema":"https://github.com/citation-style-language/schema/raw/master/csl-citation.json"}</w:instrText>
      </w:r>
      <w:r w:rsidR="00404845">
        <w:rPr>
          <w:szCs w:val="24"/>
        </w:rPr>
        <w:fldChar w:fldCharType="separate"/>
      </w:r>
      <w:r w:rsidR="00404845" w:rsidRPr="00404845">
        <w:rPr>
          <w:noProof/>
          <w:szCs w:val="24"/>
        </w:rPr>
        <w:t>Anumba and Ruikar</w:t>
      </w:r>
      <w:r w:rsidR="00404845">
        <w:rPr>
          <w:noProof/>
          <w:szCs w:val="24"/>
        </w:rPr>
        <w:t xml:space="preserve"> (</w:t>
      </w:r>
      <w:r w:rsidR="00404845" w:rsidRPr="00404845">
        <w:rPr>
          <w:noProof/>
          <w:szCs w:val="24"/>
        </w:rPr>
        <w:t>2001)</w:t>
      </w:r>
      <w:r w:rsidR="00404845">
        <w:rPr>
          <w:szCs w:val="24"/>
        </w:rPr>
        <w:fldChar w:fldCharType="end"/>
      </w:r>
      <w:r w:rsidRPr="00DA0641">
        <w:rPr>
          <w:szCs w:val="24"/>
        </w:rPr>
        <w:t xml:space="preserve"> </w:t>
      </w:r>
      <w:r w:rsidR="00404845">
        <w:rPr>
          <w:szCs w:val="24"/>
        </w:rPr>
        <w:t>investigated the applicability of electronic commerce</w:t>
      </w:r>
      <w:r w:rsidR="00404845" w:rsidRPr="00404845">
        <w:rPr>
          <w:szCs w:val="24"/>
        </w:rPr>
        <w:t xml:space="preserve"> </w:t>
      </w:r>
      <w:r w:rsidR="00B80DC9">
        <w:rPr>
          <w:szCs w:val="24"/>
        </w:rPr>
        <w:t xml:space="preserve">business models in the construction industry </w:t>
      </w:r>
      <w:r w:rsidR="00404845">
        <w:rPr>
          <w:szCs w:val="24"/>
        </w:rPr>
        <w:t>through i</w:t>
      </w:r>
      <w:r w:rsidR="00404845" w:rsidRPr="00404845">
        <w:rPr>
          <w:szCs w:val="24"/>
        </w:rPr>
        <w:t>nternet and/or dedicated</w:t>
      </w:r>
      <w:r w:rsidR="002E3D65">
        <w:rPr>
          <w:szCs w:val="24"/>
        </w:rPr>
        <w:t xml:space="preserve"> networks</w:t>
      </w:r>
      <w:r w:rsidR="00404845" w:rsidRPr="00404845">
        <w:rPr>
          <w:szCs w:val="24"/>
        </w:rPr>
        <w:t>.</w:t>
      </w:r>
      <w:r w:rsidR="00B80DC9">
        <w:rPr>
          <w:szCs w:val="24"/>
        </w:rPr>
        <w:t xml:space="preserve"> </w:t>
      </w:r>
      <w:r w:rsidRPr="00DA0641">
        <w:rPr>
          <w:szCs w:val="24"/>
        </w:rPr>
        <w:fldChar w:fldCharType="begin" w:fldLock="1"/>
      </w:r>
      <w:r w:rsidRPr="00DA0641">
        <w:rPr>
          <w:szCs w:val="24"/>
        </w:rPr>
        <w:instrText>ADDIN CSL_CITATION {"citationItems":[{"id":"ITEM-1","itemData":{"DOI":"10.22260/isarc2017/0084","abstract":"Digital transformation is an ongoing challenge in construction. Whereas central storage and planning with Building Information Modeling (BIM) can be considered state-of-the-art, the integration of realtime data like environmental and localization data of workers in indoor work environments can provide further benefits for operations management in construction and facility management. This paper introduces the concept of permanent availability of up-to-date actual performance data sets through an Internet-of-Things (IoT) approach that integrates environmental and localization data in a cloud-based BIM platform. In this paper, we reflect on the usage of Internet of Things (IoT) technology and the lean and injury-free (LIFE) construction management approach, create a concept to implement the topics in existing systems, design and create a prototypical application, validate the prototype in field-typical work settings, and critically review the results.","author":[{"dropping-particle":"","family":"Teizer","given":"Jochen","non-dropping-particle":"","parse-names":false,"suffix":""},{"dropping-particle":"","family":"Wolf","given":"Mario","non-dropping-particle":"","parse-names":false,"suffix":""},{"dropping-particle":"","family":"Golovina","given":"Olga","non-dropping-particle":"","parse-names":false,"suffix":""},{"dropping-particle":"","family":"Perschewski","given":"Manuel","non-dropping-particle":"","parse-names":false,"suffix":""},{"dropping-particle":"","family":"Propach","given":"Markus","non-dropping-particle":"","parse-names":false,"suffix":""},{"dropping-particle":"","family":"Neges","given":"Matthias","non-dropping-particle":"","parse-names":false,"suffix":""},{"dropping-particle":"","family":"König","given":"Markus","non-dropping-particle":"","parse-names":false,"suffix":""}],"container-title":"ISARC 2017 - Proceedings of the 34th International Symposium on Automation and Robotics in Construction","id":"ITEM-1","issued":{"date-parts":[["2017"]]},"title":"Internet of Things (IoT) for integrating environmental and localization data in Building Information Modeling (BIM)","type":"paper-conference"},"uris":["http://www.mendeley.com/documents/?uuid=67b6f105-f408-4af1-9311-38488e64d377"]}],"mendeley":{"formattedCitation":"(Teizer &lt;i&gt;et al.&lt;/i&gt;, 2017)","manualFormatting":"Teizer et al. (2017)","plainTextFormattedCitation":"(Teizer et al., 2017)","previouslyFormattedCitation":"(Teizer &lt;i&gt;et al.&lt;/i&gt;, 2017)"},"properties":{"noteIndex":0},"schema":"https://github.com/citation-style-language/schema/raw/master/csl-citation.json"}</w:instrText>
      </w:r>
      <w:r w:rsidRPr="00DA0641">
        <w:rPr>
          <w:szCs w:val="24"/>
        </w:rPr>
        <w:fldChar w:fldCharType="separate"/>
      </w:r>
      <w:r w:rsidRPr="00DA0641">
        <w:rPr>
          <w:noProof/>
          <w:szCs w:val="24"/>
        </w:rPr>
        <w:t xml:space="preserve">Teizer </w:t>
      </w:r>
      <w:r w:rsidRPr="00DA0641">
        <w:rPr>
          <w:i/>
          <w:noProof/>
          <w:szCs w:val="24"/>
        </w:rPr>
        <w:t>et al.</w:t>
      </w:r>
      <w:r w:rsidRPr="00DA0641">
        <w:rPr>
          <w:noProof/>
          <w:szCs w:val="24"/>
        </w:rPr>
        <w:t xml:space="preserve"> (2017)</w:t>
      </w:r>
      <w:r w:rsidRPr="00DA0641">
        <w:rPr>
          <w:szCs w:val="24"/>
        </w:rPr>
        <w:fldChar w:fldCharType="end"/>
      </w:r>
      <w:r w:rsidRPr="00DA0641">
        <w:rPr>
          <w:szCs w:val="24"/>
        </w:rPr>
        <w:t xml:space="preserve"> used a cloud platform to integrate real-time data that are collected in a construction site  with </w:t>
      </w:r>
      <w:r w:rsidR="00F349ED">
        <w:rPr>
          <w:szCs w:val="24"/>
        </w:rPr>
        <w:t>IoT</w:t>
      </w:r>
      <w:r w:rsidRPr="00DA0641">
        <w:rPr>
          <w:szCs w:val="24"/>
        </w:rPr>
        <w:t xml:space="preserve"> physical hardware which ultimately allowed the site staff to monitor the site </w:t>
      </w:r>
      <w:r w:rsidR="00F87BAE" w:rsidRPr="00DA0641">
        <w:rPr>
          <w:szCs w:val="24"/>
        </w:rPr>
        <w:t>activities with</w:t>
      </w:r>
      <w:r w:rsidRPr="00DA0641">
        <w:rPr>
          <w:szCs w:val="24"/>
        </w:rPr>
        <w:t xml:space="preserve"> greater precision and safety. The use of smart machiner</w:t>
      </w:r>
      <w:r w:rsidR="00062A48">
        <w:rPr>
          <w:szCs w:val="24"/>
        </w:rPr>
        <w:t>y</w:t>
      </w:r>
      <w:r w:rsidRPr="00DA0641">
        <w:rPr>
          <w:szCs w:val="24"/>
        </w:rPr>
        <w:t xml:space="preserve"> in construction ha</w:t>
      </w:r>
      <w:r w:rsidR="00062A48">
        <w:rPr>
          <w:szCs w:val="24"/>
        </w:rPr>
        <w:t>s</w:t>
      </w:r>
      <w:r w:rsidRPr="00DA0641">
        <w:rPr>
          <w:szCs w:val="24"/>
        </w:rPr>
        <w:t xml:space="preserve"> also been provided with distance sensors to avoid collisions and idling due to breakdown </w:t>
      </w:r>
      <w:r w:rsidRPr="00DA0641">
        <w:rPr>
          <w:szCs w:val="24"/>
        </w:rPr>
        <w:fldChar w:fldCharType="begin" w:fldLock="1"/>
      </w:r>
      <w:r w:rsidRPr="00DA0641">
        <w:rPr>
          <w:szCs w:val="24"/>
        </w:rPr>
        <w:instrText>ADDIN CSL_CITATION {"citationItems":[{"id":"ITEM-1","itemData":{"DOI":"10.1016/j.cemconres.2008.12.005","ISSN":"00088846","abstract":"This paper introduces a new model for concrete mixing kinetics. The model defines five successive stages through which the mixture characteristics change. It is also shown that the time-variation of the mixer power consumption is a relevant tool to identify the transient stages of the mixture during mixing. In particular, it detects the instant when maximum cohesive paste occurs and identifies the fluidity time. The fluidity time is the instant when mixture turns to fresh concrete. In that sense, this transition time can be seen as an indicator of mixing difficulty for a given mixer. The influence of the mix-design and that of the liquid loading sequence on the mixing behavior are investigated; three sets of experiments are used for the assessment of the model. It is shown that one key parameter is the rheology of the mixture at the fluidity time. © 2008 Elsevier Ltd. All rights reserved.","author":[{"dropping-particle":"","family":"Cazacliu","given":"B.","non-dropping-particle":"","parse-names":false,"suffix":""},{"dropping-particle":"","family":"Roquet","given":"N.","non-dropping-particle":"","parse-names":false,"suffix":""}],"container-title":"Cement and Concrete Research","id":"ITEM-1","issued":{"date-parts":[["2009"]]},"title":"Concrete mixing kinetics by means of power measurement","type":"article-journal"},"uris":["http://www.mendeley.com/documents/?uuid=615e9514-08c7-4aca-bb69-1be893c2a59f"]}],"mendeley":{"formattedCitation":"(Cazacliu and Roquet, 2009)","plainTextFormattedCitation":"(Cazacliu and Roquet, 2009)","previouslyFormattedCitation":"(Cazacliu and Roquet, 2009)"},"properties":{"noteIndex":0},"schema":"https://github.com/citation-style-language/schema/raw/master/csl-citation.json"}</w:instrText>
      </w:r>
      <w:r w:rsidRPr="00DA0641">
        <w:rPr>
          <w:szCs w:val="24"/>
        </w:rPr>
        <w:fldChar w:fldCharType="separate"/>
      </w:r>
      <w:r w:rsidRPr="00DA0641">
        <w:rPr>
          <w:noProof/>
          <w:szCs w:val="24"/>
        </w:rPr>
        <w:t>(Cazacliu and Roquet, 2009)</w:t>
      </w:r>
      <w:r w:rsidRPr="00DA0641">
        <w:rPr>
          <w:szCs w:val="24"/>
        </w:rPr>
        <w:fldChar w:fldCharType="end"/>
      </w:r>
      <w:r w:rsidR="00F87BAE">
        <w:rPr>
          <w:szCs w:val="24"/>
        </w:rPr>
        <w:t xml:space="preserve">. </w:t>
      </w:r>
      <w:r w:rsidRPr="00DA0641">
        <w:rPr>
          <w:szCs w:val="24"/>
        </w:rPr>
        <w:t xml:space="preserve">The essence of </w:t>
      </w:r>
      <w:r w:rsidR="00F349ED">
        <w:rPr>
          <w:szCs w:val="24"/>
        </w:rPr>
        <w:t>IoT</w:t>
      </w:r>
      <w:r w:rsidRPr="00DA0641">
        <w:rPr>
          <w:szCs w:val="24"/>
        </w:rPr>
        <w:t xml:space="preserve"> architecture therefore immensely help</w:t>
      </w:r>
      <w:r w:rsidR="00062A48">
        <w:rPr>
          <w:szCs w:val="24"/>
        </w:rPr>
        <w:t>s</w:t>
      </w:r>
      <w:r w:rsidRPr="00DA0641">
        <w:rPr>
          <w:szCs w:val="24"/>
        </w:rPr>
        <w:t xml:space="preserve"> </w:t>
      </w:r>
      <w:r w:rsidR="00062A48">
        <w:rPr>
          <w:szCs w:val="24"/>
        </w:rPr>
        <w:t xml:space="preserve">the </w:t>
      </w:r>
      <w:r w:rsidRPr="00DA0641">
        <w:rPr>
          <w:szCs w:val="24"/>
        </w:rPr>
        <w:t xml:space="preserve">construction industry especially because the industry is characterised </w:t>
      </w:r>
      <w:r w:rsidR="00652704">
        <w:rPr>
          <w:szCs w:val="24"/>
        </w:rPr>
        <w:t xml:space="preserve">as </w:t>
      </w:r>
      <w:r w:rsidRPr="00DA0641">
        <w:rPr>
          <w:szCs w:val="24"/>
        </w:rPr>
        <w:t xml:space="preserve">a complex industry </w:t>
      </w:r>
      <w:r w:rsidR="00062A48">
        <w:rPr>
          <w:szCs w:val="24"/>
        </w:rPr>
        <w:t>that</w:t>
      </w:r>
      <w:r w:rsidRPr="00DA0641">
        <w:rPr>
          <w:szCs w:val="24"/>
        </w:rPr>
        <w:t xml:space="preserve"> has been exposed to ‘digital disruption’, </w:t>
      </w:r>
      <w:r w:rsidR="00652704">
        <w:rPr>
          <w:szCs w:val="24"/>
        </w:rPr>
        <w:t xml:space="preserve">and has </w:t>
      </w:r>
      <w:r w:rsidRPr="00DA0641">
        <w:rPr>
          <w:szCs w:val="24"/>
        </w:rPr>
        <w:t>long be</w:t>
      </w:r>
      <w:r w:rsidR="00062A48">
        <w:rPr>
          <w:szCs w:val="24"/>
        </w:rPr>
        <w:t>en</w:t>
      </w:r>
      <w:r w:rsidRPr="00DA0641">
        <w:rPr>
          <w:szCs w:val="24"/>
        </w:rPr>
        <w:t xml:space="preserve"> criticised for </w:t>
      </w:r>
      <w:r w:rsidR="00F87BAE" w:rsidRPr="00DA0641">
        <w:rPr>
          <w:szCs w:val="24"/>
        </w:rPr>
        <w:t>its</w:t>
      </w:r>
      <w:r w:rsidRPr="00DA0641">
        <w:rPr>
          <w:szCs w:val="24"/>
        </w:rPr>
        <w:t xml:space="preserve"> poor productivity and least digitised nature </w:t>
      </w:r>
      <w:r w:rsidRPr="00DA0641">
        <w:rPr>
          <w:szCs w:val="24"/>
        </w:rPr>
        <w:fldChar w:fldCharType="begin" w:fldLock="1"/>
      </w:r>
      <w:r w:rsidR="003A473C">
        <w:rPr>
          <w:szCs w:val="24"/>
        </w:rPr>
        <w:instrText>ADDIN CSL_CITATION {"citationItems":[{"id":"ITEM-1","itemData":{"abstract":"Many had hoped that the launch of the UK Government’s Building Information Modelling (BIM) strategy last year would inform and direct the industry, and set a path towards improved methods of working to deliver the benefits that advocates believe BIM can achieve. Unfortunately, the second NBS National BIM Survey provides a potentially worrying picture of a divided UK construction industry in which real progress has been made but where real areas of inertia remain. The leap in the percentage of those who are both aware of and use BIM is offset by the large portion of the industry that remains unaware. At a time when government is pushing the industry towards this innovative collaborative environment, our research indicates that far from ignoring the drive towards BIM, one in five remain in blissful ignorance of BIM’s existence. The picture is certainly not all bad. Research and anecdotal evidence indicate that some sectors are prepared to invest earlier than others, with constructors (medium- and large-scale) seeing the benefits and investing in the use of BIM. Those across the industry who have adopted BIM in the early stages are using it to strengthen their businesses in a competitive environment. Rather than investing in what might be seen as ‘risky’ new technology, the proponents argue that they are willing to invest not just in technology but in a process that improves certainty and efficiency. The idea that BIM is only for big business is challenged by the growing number of small and medium enterprises (SMEs) that can demonstrate a return on investment. These businesses can be extremely agile. They can use enhanced access to information to extend the range of services offered, as well as producing efficient delivery of these services, thereby providing a welcome boost in difficult economic times. However, there are real concerns regarding the levels of investment required. Those who remain unsure seek to confirm that investment is well researched and well made: they seek evidence that BIM works and represents a good investment. This is the new BIM challenge. And so we come to implementation (‘How do we get started?’) and return on investment (‘How do we ensure that when we invest, we get a return and do not buy into a dead-end technology?’). The answer is simple: the software and data providers have to make it easy to use and share information across tools and services. Expect to see much more activity and advice in both of these areas during 2012. …","author":[{"dropping-particle":"","family":"Waterhouse","given":"Richard","non-dropping-particle":"","parse-names":false,"suffix":""},{"dropping-particle":"","family":"Philp","given":"David","non-dropping-particle":"","parse-names":false,"suffix":""}],"container-title":"National BIM Library","id":"ITEM-1","issued":{"date-parts":[["2016"]]},"number-of-pages":"1-28","title":"National BIM Report","type":"report"},"uris":["http://www.mendeley.com/documents/?uuid=e99b9816-4eb6-445b-b8a1-5597cfe69aa4"]}],"mendeley":{"formattedCitation":"(Waterhouse and Philp, 2016)","plainTextFormattedCitation":"(Waterhouse and Philp, 2016)","previouslyFormattedCitation":"(Waterhouse and Philp, 2016)"},"properties":{"noteIndex":0},"schema":"https://github.com/citation-style-language/schema/raw/master/csl-citation.json"}</w:instrText>
      </w:r>
      <w:r w:rsidRPr="00DA0641">
        <w:rPr>
          <w:szCs w:val="24"/>
        </w:rPr>
        <w:fldChar w:fldCharType="separate"/>
      </w:r>
      <w:r w:rsidR="003A473C" w:rsidRPr="003A473C">
        <w:rPr>
          <w:noProof/>
          <w:szCs w:val="24"/>
        </w:rPr>
        <w:t>(Waterhouse and Philp, 2016)</w:t>
      </w:r>
      <w:r w:rsidRPr="00DA0641">
        <w:rPr>
          <w:szCs w:val="24"/>
        </w:rPr>
        <w:fldChar w:fldCharType="end"/>
      </w:r>
      <w:r w:rsidRPr="00DA0641">
        <w:rPr>
          <w:szCs w:val="24"/>
        </w:rPr>
        <w:t>.</w:t>
      </w:r>
      <w:r w:rsidRPr="00DA0641">
        <w:t xml:space="preserve"> </w:t>
      </w:r>
    </w:p>
    <w:p w14:paraId="54D95862" w14:textId="7A083ECC" w:rsidR="00F87BAE" w:rsidRDefault="0006557C" w:rsidP="00CD5077">
      <w:r w:rsidRPr="00DA0641">
        <w:rPr>
          <w:szCs w:val="24"/>
        </w:rPr>
        <w:t xml:space="preserve">The state of the art in </w:t>
      </w:r>
      <w:r w:rsidR="00F349ED">
        <w:rPr>
          <w:szCs w:val="24"/>
        </w:rPr>
        <w:t>IoT</w:t>
      </w:r>
      <w:r w:rsidRPr="00DA0641">
        <w:rPr>
          <w:szCs w:val="24"/>
        </w:rPr>
        <w:t xml:space="preserve"> also highlights the advantage of coupling </w:t>
      </w:r>
      <w:r w:rsidR="00F349ED">
        <w:rPr>
          <w:szCs w:val="24"/>
        </w:rPr>
        <w:t>IoT</w:t>
      </w:r>
      <w:r w:rsidRPr="00DA0641">
        <w:rPr>
          <w:szCs w:val="24"/>
        </w:rPr>
        <w:t xml:space="preserve"> with BIM. </w:t>
      </w:r>
      <w:r w:rsidRPr="00DA0641">
        <w:rPr>
          <w:szCs w:val="24"/>
        </w:rPr>
        <w:fldChar w:fldCharType="begin" w:fldLock="1"/>
      </w:r>
      <w:r w:rsidRPr="00DA0641">
        <w:rPr>
          <w:szCs w:val="24"/>
        </w:rPr>
        <w:instrText>ADDIN CSL_CITATION {"citationItems":[{"id":"ITEM-1","itemData":{"DOI":"ID CCS1117446840","ISBN":"978-1-5286-0128-3","ISSN":"00320838","abstract":"Presented to Parliament by the Secretary of State for Communities and Local Government by Command of Her Majesty","author":[{"dropping-particle":"","family":"Hackitt","given":"JudithBuilding a Safer Future - Independent Review of Building Regulations and Fire Safety: Interim Report","non-dropping-particle":"","parse-names":false,"suffix":""}],"container-title":"HM Government","id":"ITEM-1","issued":{"date-parts":[["2017"]]},"title":"Building a Safer Future Independent Review of Building Regulations and Fire Safety: Interim Report","type":"report"},"uris":["http://www.mendeley.com/documents/?uuid=4200632a-99f3-4ecf-9046-88f5ac7a82f4"]}],"mendeley":{"formattedCitation":"(Hackitt, 2017)","manualFormatting":"Hackitt (2017)","plainTextFormattedCitation":"(Hackitt, 2017)","previouslyFormattedCitation":"(Hackitt, 2017)"},"properties":{"noteIndex":0},"schema":"https://github.com/citation-style-language/schema/raw/master/csl-citation.json"}</w:instrText>
      </w:r>
      <w:r w:rsidRPr="00DA0641">
        <w:rPr>
          <w:szCs w:val="24"/>
        </w:rPr>
        <w:fldChar w:fldCharType="separate"/>
      </w:r>
      <w:r w:rsidRPr="00DA0641">
        <w:rPr>
          <w:noProof/>
          <w:szCs w:val="24"/>
        </w:rPr>
        <w:t>Hackitt (2017)</w:t>
      </w:r>
      <w:r w:rsidRPr="00DA0641">
        <w:rPr>
          <w:szCs w:val="24"/>
        </w:rPr>
        <w:fldChar w:fldCharType="end"/>
      </w:r>
      <w:r w:rsidRPr="00DA0641">
        <w:rPr>
          <w:szCs w:val="24"/>
        </w:rPr>
        <w:t xml:space="preserve"> states that BIM level-3 can only be fully realised with the help of </w:t>
      </w:r>
      <w:r w:rsidR="00F349ED">
        <w:rPr>
          <w:szCs w:val="24"/>
        </w:rPr>
        <w:t>IoT</w:t>
      </w:r>
      <w:r w:rsidRPr="00DA0641">
        <w:rPr>
          <w:szCs w:val="24"/>
        </w:rPr>
        <w:t xml:space="preserve"> by facilitating more interconnected devices connected to BIM.</w:t>
      </w:r>
      <w:r w:rsidRPr="00DA0641">
        <w:t xml:space="preserve"> Even though the widely accepted opinion is that BIM helps construction management, </w:t>
      </w:r>
      <w:r w:rsidRPr="00DA0641">
        <w:rPr>
          <w:szCs w:val="24"/>
        </w:rPr>
        <w:t xml:space="preserve">there is also a consensus that the degree of collaboration offered by Level 2 BIM is insufficient to bridge the gap of fragmentation and </w:t>
      </w:r>
      <w:r w:rsidR="00652704">
        <w:rPr>
          <w:szCs w:val="24"/>
        </w:rPr>
        <w:t xml:space="preserve">the </w:t>
      </w:r>
      <w:r w:rsidRPr="00DA0641">
        <w:rPr>
          <w:szCs w:val="24"/>
        </w:rPr>
        <w:t xml:space="preserve">inhomogeneous nature of the construction industry </w:t>
      </w:r>
      <w:r w:rsidRPr="00DA0641">
        <w:rPr>
          <w:szCs w:val="24"/>
        </w:rPr>
        <w:fldChar w:fldCharType="begin" w:fldLock="1"/>
      </w:r>
      <w:r w:rsidRPr="00DA0641">
        <w:rPr>
          <w:szCs w:val="24"/>
        </w:rPr>
        <w:instrText>ADDIN CSL_CITATION {"citationItems":[{"id":"ITEM-1","itemData":{"ISBN":"9789881403261","abstract":"See, stats, and : https : / / www . researchgate . net / publication / 312041966 A with Conference CITATIONS 0 READS 657 4 , including : Some : Big Blockchain Mohamad Northumbria 60 SEE Nashwan Teesside 207 , 463 SEE All . The . ABSTRACT : Public and private procurers around the world are either mandating or encouraging the adoption of BIM within their construction sectors and projects . For example , in the UK , BIM (i . e . , ' BIM Level 2 ') is mandatory on all government centrally procured projects . ' BIM Level 2 ' is a collaborative way of working , in which 3D models with the required data are created in separate discipline models according to a set of guides , standards and specifications . Mandating BIM Level 2 required the development of a range of guides , standards and specifications 1 . These policy documents are intended to guide and facilitate the adoption of BIM by the project supply chain . They are considered complex as evidenced from the large amounts of requirements included within each of them and from the strenuous discussions around their implementation in professional networks and specialised blogs . Tools for assessing the compliance of project activities and deliverables these against requirements of these policy documents do not exist . This research proposes a tool , which enables a project team to determine the compliance of project activities and deliverables with BIM Level 2 policy documents at every phase of the project lifecycle . The tool was built by extracting all requirements from the policy documents . This paper will present the tool and demonstrate its application in a case study . The results show that the proposed tool can help in assessing the compliance of project activities with the policy documents and in simplifying their complexity . The two limitations of this research include the following : a) the used requirements were added to the matrix without any prior processing (e . g . semantic and ontological development) ; and b) an assumption was made that the policy documents used to build the matrix are trustworthy despite several of them are still at the specification stage – a stage that precedes their conversion into standard – and are untested from research perspective .","author":[{"dropping-particle":"","family":"Kassem","given":"Mohamad","non-dropping-particle":"","parse-names":false,"suffix":""},{"dropping-particle":"","family":"Jenaban","given":"Mohammadreza","non-dropping-particle":"","parse-names":false,"suffix":""},{"dropping-particle":"","family":"Craggs","given":"David","non-dropping-particle":"","parse-names":false,"suffix":""},{"dropping-particle":"","family":"Dawood","given":"Nashwan","non-dropping-particle":"","parse-names":false,"suffix":""}],"container-title":"13th International Conference on Construction Applications of Virtual Reality","id":"ITEM-1","issued":{"date-parts":[["2016"]]},"title":"A Tool for Assessing the Compliance of Project Activities and Deliverables Against the Requirements of Bim Level 2","type":"paper-conference"},"uris":["http://www.mendeley.com/documents/?uuid=7aeb2d97-8058-40de-baae-be19e0b4a648"]}],"mendeley":{"formattedCitation":"(Kassem &lt;i&gt;et al.&lt;/i&gt;, 2016)","plainTextFormattedCitation":"(Kassem et al., 2016)","previouslyFormattedCitation":"(Kassem &lt;i&gt;et al.&lt;/i&gt;, 2016)"},"properties":{"noteIndex":0},"schema":"https://github.com/citation-style-language/schema/raw/master/csl-citation.json"}</w:instrText>
      </w:r>
      <w:r w:rsidRPr="00DA0641">
        <w:rPr>
          <w:szCs w:val="24"/>
        </w:rPr>
        <w:fldChar w:fldCharType="separate"/>
      </w:r>
      <w:r w:rsidRPr="00DA0641">
        <w:rPr>
          <w:noProof/>
          <w:szCs w:val="24"/>
        </w:rPr>
        <w:t xml:space="preserve">(Kassem </w:t>
      </w:r>
      <w:r w:rsidRPr="00DA0641">
        <w:rPr>
          <w:i/>
          <w:noProof/>
          <w:szCs w:val="24"/>
        </w:rPr>
        <w:t>et al.</w:t>
      </w:r>
      <w:r w:rsidRPr="00DA0641">
        <w:rPr>
          <w:noProof/>
          <w:szCs w:val="24"/>
        </w:rPr>
        <w:t>, 2016)</w:t>
      </w:r>
      <w:r w:rsidRPr="00DA0641">
        <w:rPr>
          <w:szCs w:val="24"/>
        </w:rPr>
        <w:fldChar w:fldCharType="end"/>
      </w:r>
      <w:r w:rsidRPr="00DA0641">
        <w:rPr>
          <w:szCs w:val="24"/>
        </w:rPr>
        <w:t xml:space="preserve">. The need for transformation into </w:t>
      </w:r>
      <w:r w:rsidR="00062A48">
        <w:rPr>
          <w:szCs w:val="24"/>
        </w:rPr>
        <w:t xml:space="preserve">a </w:t>
      </w:r>
      <w:r w:rsidRPr="00DA0641">
        <w:rPr>
          <w:szCs w:val="24"/>
        </w:rPr>
        <w:t xml:space="preserve">more networked and integrated system fuelled by </w:t>
      </w:r>
      <w:r w:rsidR="00F349ED">
        <w:rPr>
          <w:szCs w:val="24"/>
        </w:rPr>
        <w:t>IoT</w:t>
      </w:r>
      <w:r w:rsidRPr="00DA0641">
        <w:rPr>
          <w:szCs w:val="24"/>
        </w:rPr>
        <w:t xml:space="preserve"> technology is now seemingly envisioned to achieve BIM-level 3 </w:t>
      </w:r>
      <w:r w:rsidRPr="00DA0641">
        <w:rPr>
          <w:szCs w:val="24"/>
        </w:rPr>
        <w:fldChar w:fldCharType="begin" w:fldLock="1"/>
      </w:r>
      <w:r w:rsidRPr="00DA0641">
        <w:rPr>
          <w:szCs w:val="24"/>
        </w:rPr>
        <w:instrText>ADDIN CSL_CITATION {"citationItems":[{"id":"ITEM-1","itemData":{"DOI":"10.1080/20450249.2017.1337349","ISSN":"2045-0249","abstract":"A construction project is an amalgam of hundreds of processes, participants, and products so it is no wonder that they rarely go to plan. The increasing complexity of buildings and structures strain quality management systems to their limits, while information flows within supply chains are often diverse and bespoke, leading to communication gaps, waste and litigation. Two related streams of emerging technology, the Internet of Things and “blockchain”, are presented here as developments that could unlock capability and productivity – just as innovative socio-technical mechanisms of past centuries led to explosive advances in global trade and communication.","author":[{"dropping-particle":"","family":"Heiskanen","given":"Aarni","non-dropping-particle":"","parse-names":false,"suffix":""}],"container-title":"Construction Research and Innovation","id":"ITEM-1","issued":{"date-parts":[["2017"]]},"title":"The technology of trust: How the Internet of Things and blockchain could usher in a new era of construction productivity","type":"article-journal"},"uris":["http://www.mendeley.com/documents/?uuid=831575ca-0833-49ea-bce5-9487baed737a"]},{"id":"ITEM-2","itemData":{"abstract":"It has been widely recognised that Building Information Modelling (BIM) is one of the most critical innovations that represents a technological and procedural shift within the Architecture, Engineering and Construction (AEC) industry. BIM represents a methodology to manage the building design and project data in digital format throughout the building lifecycle. Although the benefits of BIM seem evident, its diffusion within the AEC industry has been slow and its current adoption has not been to its full capacity. To shed additional light on the diffusion of BIM, the research presented in this paper was aimed to examine and analyse the current perceptions of AEC professionals regarding their experience with BIM, which are publicly shared on a popular social network for professionals – LinkedIn. The research adopted Everett Roger’s Diffusion of Innovation (DOI) theory as a conceptual framework to guide the analysis. The analysis was performed using a qualitative technique through NVivo 10 software to analyse 45 discussion threads, retrieved from one of the BIM-specific discussion groups, for themes and concepts relevant to the diffusion of BIM. The findings revealed a number of key insights into the critical issues impacting the diffusion of BIM currently faced by the professionals within the AEC industry. These include: the difficulty for companies in adjusting their existing workflow and culture to accommodate the adoption of BIM in such a way that they can exploit its full benefits; the misconception of BIM that led to users’ disappointment and eventual abandonment of BIM; and the implementation of BIM for short term gains rather than long term investment.","author":[{"dropping-particle":"","family":"Panuwatwanich","given":"Kriengsak","non-dropping-particle":"","parse-names":false,"suffix":""},{"dropping-particle":"","family":"Peansupap","given":"Vachara","non-dropping-particle":"","parse-names":false,"suffix":""}],"container-title":"In Creative Construction Conference, Budapest, Hungary","id":"ITEM-2","issued":{"date-parts":[["2013"]]},"title":"Factors affecting the current diffusion of BIM: a qualitative study of online professional network","type":"article-journal"},"uris":["http://www.mendeley.com/documents/?uuid=3ec6ea66-5d2c-4fe0-81af-1a0df28f672b"]}],"mendeley":{"formattedCitation":"(Heiskanen, 2017; Panuwatwanich and Peansupap, 2013)","plainTextFormattedCitation":"(Heiskanen, 2017; Panuwatwanich and Peansupap, 2013)","previouslyFormattedCitation":"(Heiskanen, 2017; Panuwatwanich and Peansupap, 2013)"},"properties":{"noteIndex":0},"schema":"https://github.com/citation-style-language/schema/raw/master/csl-citation.json"}</w:instrText>
      </w:r>
      <w:r w:rsidRPr="00DA0641">
        <w:rPr>
          <w:szCs w:val="24"/>
        </w:rPr>
        <w:fldChar w:fldCharType="separate"/>
      </w:r>
      <w:r w:rsidRPr="00DA0641">
        <w:rPr>
          <w:noProof/>
          <w:szCs w:val="24"/>
        </w:rPr>
        <w:t>(Heiskanen, 2017; Panuwatwanich and Peansupap, 2013)</w:t>
      </w:r>
      <w:r w:rsidRPr="00DA0641">
        <w:rPr>
          <w:szCs w:val="24"/>
        </w:rPr>
        <w:fldChar w:fldCharType="end"/>
      </w:r>
      <w:r w:rsidRPr="00DA0641">
        <w:rPr>
          <w:szCs w:val="24"/>
        </w:rPr>
        <w:t>.</w:t>
      </w:r>
      <w:r w:rsidR="00163A8D" w:rsidRPr="00DA0641">
        <w:t xml:space="preserve"> C</w:t>
      </w:r>
      <w:r w:rsidRPr="00DA0641">
        <w:t xml:space="preserve">ompanies in </w:t>
      </w:r>
      <w:r w:rsidR="00062A48">
        <w:t xml:space="preserve">the </w:t>
      </w:r>
      <w:r w:rsidRPr="00DA0641">
        <w:t>Architecture, Engineering</w:t>
      </w:r>
      <w:r w:rsidR="00062A48">
        <w:t>,</w:t>
      </w:r>
      <w:r w:rsidRPr="00DA0641">
        <w:t xml:space="preserve"> and Construction sector in </w:t>
      </w:r>
      <w:r w:rsidR="00062A48">
        <w:t xml:space="preserve">the </w:t>
      </w:r>
      <w:r w:rsidRPr="00DA0641">
        <w:t xml:space="preserve">UK have already initiated or planned to initiate technologies related to </w:t>
      </w:r>
      <w:r w:rsidR="00F349ED">
        <w:t>IoT</w:t>
      </w:r>
      <w:r w:rsidRPr="00DA0641">
        <w:t xml:space="preserve"> especially fuelled by </w:t>
      </w:r>
      <w:r w:rsidR="00755DC6">
        <w:t xml:space="preserve">the </w:t>
      </w:r>
      <w:r w:rsidRPr="00DA0641">
        <w:t xml:space="preserve">Industry 4.0 scheme </w:t>
      </w:r>
      <w:r w:rsidRPr="00DA0641">
        <w:fldChar w:fldCharType="begin" w:fldLock="1"/>
      </w:r>
      <w:r w:rsidRPr="00DA0641">
        <w:instrText>ADDIN CSL_CITATION {"citationItems":[{"id":"ITEM-1","itemData":{"DOI":"10.1080/01969722.2015.1007734","ISBN":"9781467382465","ISSN":"0196-9722","abstract":"PwC’s 2016 Global Industry 4.0 Survey is the biggest worldwide survey of its kind, with over 2,000 participants from nine major industrial sectors and 26 countries. The study explores the benefits of digitising your company’s horizontal and vertical value chains, as well as building your digital product &amp; service portfolio. Based on the findings and our experience working with first movers, we’ve also crafted a blueprint for success to help you secure your company’s position as a leading digital enterprise in tomorrow’s complex industrial ecosystems.","author":[{"dropping-particle":"","family":"Reinhard","given":"Griessbauer","non-dropping-particle":"","parse-names":false,"suffix":""},{"dropping-particle":"","family":"Jesper","given":"Vedso","non-dropping-particle":"","parse-names":false,"suffix":""},{"dropping-particle":"","family":"Stefan","given":"Schrauf","non-dropping-particle":"","parse-names":false,"suffix":""}],"container-title":"2016 Global Industry 4.0 Survey","id":"ITEM-1","issued":{"date-parts":[["2016"]]},"title":"Industry 4.0: Building the digital enterprise","type":"article-journal"},"uris":["http://www.mendeley.com/documents/?uuid=4704e1d5-1daa-47c6-9c53-7bba43d95c24"]}],"mendeley":{"formattedCitation":"(Reinhard &lt;i&gt;et al.&lt;/i&gt;, 2016)","plainTextFormattedCitation":"(Reinhard et al., 2016)","previouslyFormattedCitation":"(Reinhard &lt;i&gt;et al.&lt;/i&gt;, 2016)"},"properties":{"noteIndex":0},"schema":"https://github.com/citation-style-language/schema/raw/master/csl-citation.json"}</w:instrText>
      </w:r>
      <w:r w:rsidRPr="00DA0641">
        <w:fldChar w:fldCharType="separate"/>
      </w:r>
      <w:r w:rsidRPr="00DA0641">
        <w:rPr>
          <w:noProof/>
        </w:rPr>
        <w:t xml:space="preserve">(Reinhard </w:t>
      </w:r>
      <w:r w:rsidRPr="00DA0641">
        <w:rPr>
          <w:i/>
          <w:noProof/>
        </w:rPr>
        <w:t>et al.</w:t>
      </w:r>
      <w:r w:rsidRPr="00DA0641">
        <w:rPr>
          <w:noProof/>
        </w:rPr>
        <w:t>, 2016)</w:t>
      </w:r>
      <w:r w:rsidRPr="00DA0641">
        <w:fldChar w:fldCharType="end"/>
      </w:r>
      <w:r w:rsidRPr="00DA0641">
        <w:t xml:space="preserve">. </w:t>
      </w:r>
    </w:p>
    <w:p w14:paraId="3947C3E7" w14:textId="5B06DD28" w:rsidR="00A01196" w:rsidRPr="00DA0641" w:rsidRDefault="00F87BAE" w:rsidP="00CD5077">
      <w:r>
        <w:t>B</w:t>
      </w:r>
      <w:r w:rsidR="00A01196" w:rsidRPr="00DA0641">
        <w:t xml:space="preserve">oth </w:t>
      </w:r>
      <w:r w:rsidR="00755DC6">
        <w:t>res</w:t>
      </w:r>
      <w:r w:rsidR="00755DC6" w:rsidRPr="00DA0641">
        <w:t xml:space="preserve">earchers </w:t>
      </w:r>
      <w:r w:rsidR="00A01196" w:rsidRPr="00DA0641">
        <w:t xml:space="preserve">and practitioners have explored the strategic benefit of </w:t>
      </w:r>
      <w:r w:rsidR="00F349ED">
        <w:t>IoT</w:t>
      </w:r>
      <w:r w:rsidR="00A01196" w:rsidRPr="00DA0641">
        <w:t xml:space="preserve"> </w:t>
      </w:r>
      <w:r w:rsidR="00062A48">
        <w:t>in</w:t>
      </w:r>
      <w:r w:rsidR="00A01196" w:rsidRPr="00DA0641">
        <w:t xml:space="preserve"> the construction industry. For example, several construction companies have launched </w:t>
      </w:r>
      <w:r w:rsidR="00F349ED">
        <w:t>IoT</w:t>
      </w:r>
      <w:r w:rsidR="00A01196" w:rsidRPr="00DA0641">
        <w:t xml:space="preserve"> enabled devices to improve their operational efficiency, demonstrating the competitive edge and future tendency of </w:t>
      </w:r>
      <w:r w:rsidR="00F349ED">
        <w:t>IoT</w:t>
      </w:r>
      <w:r w:rsidR="00A01196" w:rsidRPr="00DA0641">
        <w:t xml:space="preserve">  </w:t>
      </w:r>
      <w:r w:rsidR="00A01196" w:rsidRPr="00DA0641">
        <w:fldChar w:fldCharType="begin" w:fldLock="1"/>
      </w:r>
      <w:r w:rsidR="00A01196" w:rsidRPr="00DA0641">
        <w:instrText>ADDIN CSL_CITATION {"citationItems":[{"id":"ITEM-1","itemData":{"DOI":"10.1016/j.autcon.2019.01.023","ISSN":"09265805","abstract":"The 21st century is witnessing a fast-paced digital revolution. A significant trend is that cyber and physical environments are being unprecedentedly entangled with the emergence of Internet of Things (IoT). IoT has been widely immersed into various domains in the industry. Among those areas where IoT would make significant impacts are building construction, operation, and management by facilitating high-class services, providing efficient functionalities, and moving towards sustainable development goals. So far, IoT itself has entered an ambiguous phase for industrial utilization, and there are limited number of studies focusing on the application of IoT in the building industry. Given the promising future impact of IoT technologies on buildings, and the increasing interests in interdisciplinary research among academics, this paper investigates the state-of-the-art projects and adoptions of IoT for the development of smart buildings within both academia and industry contexts. The wide-ranging IoT concepts are provided, covering the necessary breadth as well as relevant topic depth that directly relates to smart buildings. Current enabling technologies of IoT, especially those applied to buildings and related areas are summarized, which encompasses three different layers based on the conventional IoT architecture. Afterwards, several recent applications of IoT technologies on buildings towards the critical goals of smart buildings are selected and presented. Finally, the priorities and challenges of successful and seamless IoT integration for smart buildings are discussed. Besides, this paper discusses the future research questions to advance the implementation of IoT technologies in both building construction and operation phases. The paper argues that a mature adoption of IoT technologies in the building industry is not yet realized and, therefore, calls for more attention from researchers in the relevant fields from the application perspective.","author":[{"dropping-particle":"","family":"Jia","given":"Mengda","non-dropping-particle":"","parse-names":false,"suffix":""},{"dropping-particle":"","family":"Komeily","given":"Ali","non-dropping-particle":"","parse-names":false,"suffix":""},{"dropping-particle":"","family":"Wang","given":"Yueren","non-dropping-particle":"","parse-names":false,"suffix":""},{"dropping-particle":"","family":"Srinivasan","given":"Ravi S.","non-dropping-particle":"","parse-names":false,"suffix":""}],"container-title":"Automation in Construction","id":"ITEM-1","issued":{"date-parts":[["2019"]]},"title":"Adopting Internet of Things for the development of smart buildings: A review of enabling technologies and applications","type":"article-journal"},"uris":["http://www.mendeley.com/documents/?uuid=f82e162e-c947-4519-bed1-814cfb47de8b"]}],"mendeley":{"formattedCitation":"(Jia &lt;i&gt;et al.&lt;/i&gt;, 2019)","plainTextFormattedCitation":"(Jia et al., 2019)","previouslyFormattedCitation":"(Jia &lt;i&gt;et al.&lt;/i&gt;, 2019)"},"properties":{"noteIndex":0},"schema":"https://github.com/citation-style-language/schema/raw/master/csl-citation.json"}</w:instrText>
      </w:r>
      <w:r w:rsidR="00A01196" w:rsidRPr="00DA0641">
        <w:fldChar w:fldCharType="separate"/>
      </w:r>
      <w:r w:rsidR="00A01196" w:rsidRPr="00DA0641">
        <w:rPr>
          <w:noProof/>
        </w:rPr>
        <w:t xml:space="preserve">(Jia </w:t>
      </w:r>
      <w:r w:rsidR="00A01196" w:rsidRPr="00DA0641">
        <w:rPr>
          <w:i/>
          <w:noProof/>
        </w:rPr>
        <w:t>et al.</w:t>
      </w:r>
      <w:r w:rsidR="00A01196" w:rsidRPr="00DA0641">
        <w:rPr>
          <w:noProof/>
        </w:rPr>
        <w:t>, 2019)</w:t>
      </w:r>
      <w:r w:rsidR="00A01196" w:rsidRPr="00DA0641">
        <w:fldChar w:fldCharType="end"/>
      </w:r>
      <w:r w:rsidR="00A01196" w:rsidRPr="00DA0641">
        <w:t xml:space="preserve">. </w:t>
      </w:r>
      <w:r w:rsidR="00A01196" w:rsidRPr="00DA0641">
        <w:fldChar w:fldCharType="begin" w:fldLock="1"/>
      </w:r>
      <w:r w:rsidR="00A01196" w:rsidRPr="00DA0641">
        <w:instrText>ADDIN CSL_CITATION {"citationItems":[{"id":"ITEM-1","itemData":{"author":[{"dropping-particle":"","family":"Barkai","given":"Joe","non-dropping-particle":"","parse-names":false,"suffix":""}],"container-title":"Internet of Things-Strategy","id":"ITEM-1","issued":{"date-parts":[["2018"]]},"page":"2-8","title":"The ROI of IoT: Quantifying the Strategic Value of IoT","type":"article-magazine"},"uris":["http://www.mendeley.com/documents/?uuid=cb17a389-6d8a-4f9e-b1f4-097f1f380117"]}],"mendeley":{"formattedCitation":"(Barkai, 2018)","manualFormatting":"Barkai (2018)","plainTextFormattedCitation":"(Barkai, 2018)","previouslyFormattedCitation":"(Barkai, 2018)"},"properties":{"noteIndex":0},"schema":"https://github.com/citation-style-language/schema/raw/master/csl-citation.json"}</w:instrText>
      </w:r>
      <w:r w:rsidR="00A01196" w:rsidRPr="00DA0641">
        <w:fldChar w:fldCharType="separate"/>
      </w:r>
      <w:r w:rsidR="00A01196" w:rsidRPr="00DA0641">
        <w:rPr>
          <w:noProof/>
        </w:rPr>
        <w:t>Barkai (2018)</w:t>
      </w:r>
      <w:r w:rsidR="00A01196" w:rsidRPr="00DA0641">
        <w:fldChar w:fldCharType="end"/>
      </w:r>
      <w:r w:rsidR="00A01196" w:rsidRPr="00DA0641">
        <w:t xml:space="preserve"> advocates that companies must innovate continually and invest in technologies such as </w:t>
      </w:r>
      <w:r w:rsidR="00F349ED">
        <w:t>IoT</w:t>
      </w:r>
      <w:r w:rsidR="00A01196" w:rsidRPr="00DA0641">
        <w:t xml:space="preserve"> to improve efficiencies, be more competitive, and drive profitable growth. The latter author further indicates the importance of evaluating the return (i.e. new business opportunities, financial returns) that </w:t>
      </w:r>
      <w:r w:rsidR="00F349ED">
        <w:t>IoT</w:t>
      </w:r>
      <w:r w:rsidR="00A01196" w:rsidRPr="00DA0641">
        <w:t xml:space="preserve"> promise</w:t>
      </w:r>
      <w:r w:rsidR="00062A48">
        <w:t>s</w:t>
      </w:r>
      <w:r w:rsidR="00A01196" w:rsidRPr="00DA0641">
        <w:t xml:space="preserve"> to bring about before making any commitments.  </w:t>
      </w:r>
    </w:p>
    <w:p w14:paraId="113341A6" w14:textId="40BE0A05" w:rsidR="00A01196" w:rsidRPr="00DA0641" w:rsidRDefault="00A01196" w:rsidP="00CD5077">
      <w:r w:rsidRPr="00DA0641">
        <w:fldChar w:fldCharType="begin" w:fldLock="1"/>
      </w:r>
      <w:r w:rsidRPr="00DA0641">
        <w:instrText>ADDIN CSL_CITATION {"citationItems":[{"id":"ITEM-1","itemData":{"abstract":"Connecting physical objects is creating new business models, improving processes, and can reduce costs and risks. Y3 - 14.08.2017 U6 - http://www.mckinsey.com/global-themes/internet-of-things/our-insights M4 - Citavi","author":[{"dropping-particle":"","family":"Chui","given":"Michael","non-dropping-particle":"","parse-names":false,"suffix":""}],"container-title":"McKinsey","id":"ITEM-1","issued":{"date-parts":[["2017"]]},"title":"Taking the pulse of enterprise IoT","type":"article-journal"},"uris":["http://www.mendeley.com/documents/?uuid=f7017c46-9375-4f8e-a7ff-0ce6ad88b419"]}],"mendeley":{"formattedCitation":"(Chui, 2017)","manualFormatting":"Chui (2017)","plainTextFormattedCitation":"(Chui, 2017)","previouslyFormattedCitation":"(Chui, 2017)"},"properties":{"noteIndex":0},"schema":"https://github.com/citation-style-language/schema/raw/master/csl-citation.json"}</w:instrText>
      </w:r>
      <w:r w:rsidRPr="00DA0641">
        <w:fldChar w:fldCharType="separate"/>
      </w:r>
      <w:r w:rsidRPr="00DA0641">
        <w:rPr>
          <w:noProof/>
        </w:rPr>
        <w:t>Chui (2017)</w:t>
      </w:r>
      <w:r w:rsidRPr="00DA0641">
        <w:fldChar w:fldCharType="end"/>
      </w:r>
      <w:r w:rsidRPr="00DA0641">
        <w:t xml:space="preserve"> emphasises the strategic value of </w:t>
      </w:r>
      <w:r w:rsidR="00F349ED">
        <w:t>IoT</w:t>
      </w:r>
      <w:r w:rsidRPr="00DA0641">
        <w:t xml:space="preserve"> as it drives </w:t>
      </w:r>
      <w:r w:rsidR="00062A48">
        <w:t xml:space="preserve">a </w:t>
      </w:r>
      <w:r w:rsidRPr="00DA0641">
        <w:t xml:space="preserve">higher level of competitiveness and business advantage in the marketplace. The extent to which </w:t>
      </w:r>
      <w:r w:rsidR="00F349ED">
        <w:t>IOT</w:t>
      </w:r>
      <w:r w:rsidRPr="00DA0641">
        <w:t xml:space="preserve"> gives this strategic value is </w:t>
      </w:r>
      <w:r w:rsidRPr="00DA0641">
        <w:lastRenderedPageBreak/>
        <w:t xml:space="preserve">commonly determined by the degree to which the new products or services establish a sustainable market advantage and provide effective barriers to entry against existing and future competitors </w:t>
      </w:r>
      <w:r w:rsidRPr="00DA0641">
        <w:fldChar w:fldCharType="begin" w:fldLock="1"/>
      </w:r>
      <w:r w:rsidRPr="00DA0641">
        <w:instrText>ADDIN CSL_CITATION {"citationItems":[{"id":"ITEM-1","itemData":{"author":[{"dropping-particle":"","family":"Barkai","given":"Joe","non-dropping-particle":"","parse-names":false,"suffix":""}],"container-title":"Internet of Things-Strategy","id":"ITEM-1","issued":{"date-parts":[["2018"]]},"page":"2-8","title":"The ROI of IoT: Quantifying the Strategic Value of IoT","type":"article-magazine"},"uris":["http://www.mendeley.com/documents/?uuid=cb17a389-6d8a-4f9e-b1f4-097f1f380117"]}],"mendeley":{"formattedCitation":"(Barkai, 2018)","plainTextFormattedCitation":"(Barkai, 2018)","previouslyFormattedCitation":"(Barkai, 2018)"},"properties":{"noteIndex":0},"schema":"https://github.com/citation-style-language/schema/raw/master/csl-citation.json"}</w:instrText>
      </w:r>
      <w:r w:rsidRPr="00DA0641">
        <w:fldChar w:fldCharType="separate"/>
      </w:r>
      <w:r w:rsidRPr="00DA0641">
        <w:rPr>
          <w:noProof/>
        </w:rPr>
        <w:t>(Barkai, 2018)</w:t>
      </w:r>
      <w:r w:rsidRPr="00DA0641">
        <w:fldChar w:fldCharType="end"/>
      </w:r>
      <w:r w:rsidRPr="00DA0641">
        <w:t xml:space="preserve">. Supporting the same notion, </w:t>
      </w:r>
      <w:r w:rsidRPr="00DA0641">
        <w:fldChar w:fldCharType="begin" w:fldLock="1"/>
      </w:r>
      <w:r w:rsidRPr="00DA0641">
        <w:instrText>ADDIN CSL_CITATION {"citationItems":[{"id":"ITEM-1","itemData":{"DOI":"10.1016/j.eswa.2019.05.014","ISSN":"09574174","abstract":"The Internet of Things (IoT) global arena is massive and growing exponentially. Those in the emerging digital world have recently witnessed the proliferation and impact of IoT-enabled devices. The IoT has provided new opportunities in the technology arena while bringing several challenges to an increased level of concern. This research has both practical and theoretical impetus since IoT is still in its infancy, and yet it is considered by many as the most important technology initiative of today. This study includes a systematic review and synthesis of IoT related literature and the development of a theoretical framework and conceptual model. The review of the literature reveals that the number of applications that make use of the IoT has increased dramatically and spans areas from business and manufacturing to home, health care, and knowledge management. Although IoT can create invaluable data in every industry, it does not occur without its challenges. The theoretical framework developed identifies IoT priority areas and challenges, providing a guide for those leading IoT initiatives and revealing opportunities for future IoT research.","author":[{"dropping-particle":"","family":"Nord","given":"Jeretta Horn","non-dropping-particle":"","parse-names":false,"suffix":""},{"dropping-particle":"","family":"Koohang","given":"Alex","non-dropping-particle":"","parse-names":false,"suffix":""},{"dropping-particle":"","family":"Paliszkiewicz","given":"Joanna","non-dropping-particle":"","parse-names":false,"suffix":""}],"container-title":"Expert Systems with Applications","id":"ITEM-1","issued":{"date-parts":[["2019"]]},"title":"The Internet of Things: Review and theoretical framework","type":"article"},"uris":["http://www.mendeley.com/documents/?uuid=5684a18d-c2de-461b-ad8c-ada3044e4788"]}],"mendeley":{"formattedCitation":"(Nord &lt;i&gt;et al.&lt;/i&gt;, 2019)","manualFormatting":"Nord et al. (2019)","plainTextFormattedCitation":"(Nord et al., 2019)","previouslyFormattedCitation":"(Nord &lt;i&gt;et al.&lt;/i&gt;, 2019)"},"properties":{"noteIndex":0},"schema":"https://github.com/citation-style-language/schema/raw/master/csl-citation.json"}</w:instrText>
      </w:r>
      <w:r w:rsidRPr="00DA0641">
        <w:fldChar w:fldCharType="separate"/>
      </w:r>
      <w:r w:rsidRPr="00DA0641">
        <w:rPr>
          <w:noProof/>
        </w:rPr>
        <w:t xml:space="preserve">Nord </w:t>
      </w:r>
      <w:r w:rsidRPr="00DA0641">
        <w:rPr>
          <w:i/>
          <w:noProof/>
        </w:rPr>
        <w:t>et al.</w:t>
      </w:r>
      <w:r w:rsidRPr="00DA0641">
        <w:rPr>
          <w:noProof/>
        </w:rPr>
        <w:t xml:space="preserve"> (2019)</w:t>
      </w:r>
      <w:r w:rsidRPr="00DA0641">
        <w:fldChar w:fldCharType="end"/>
      </w:r>
      <w:r w:rsidRPr="00DA0641">
        <w:t xml:space="preserve"> explain how </w:t>
      </w:r>
      <w:r w:rsidR="00F349ED">
        <w:t>IOT</w:t>
      </w:r>
      <w:r w:rsidRPr="00DA0641">
        <w:t xml:space="preserve"> allows manufacturing organisations to exploit knowledge and experience gained during the development and deployment of new technology across business functions and product lines </w:t>
      </w:r>
      <w:r w:rsidR="00110C8D">
        <w:t>derived</w:t>
      </w:r>
      <w:r w:rsidRPr="00DA0641">
        <w:t xml:space="preserve"> strategic value. Another strategic view expressed by </w:t>
      </w:r>
      <w:r w:rsidRPr="00DA0641">
        <w:fldChar w:fldCharType="begin" w:fldLock="1"/>
      </w:r>
      <w:r w:rsidRPr="00DA0641">
        <w:instrText>ADDIN CSL_CITATION {"citationItems":[{"id":"ITEM-1","itemData":{"abstract":"Submission of extended abstract for the Academy of Management Review Introduction The premise of Industry 4.0 (i4.0) is built around the paradigm of smart machines communication through a framework that ensures a constant flow of information throughout the levels of a given company. According to the OECD, i4.0 refers to the \"confluence of technologies ranging from a variety of digital technologies to new materials and to new processes\" [1], having received increased attention in the last years by researchers, practitioners and decision-making managers, as well as policy makers [2-4]. The i4.0 paradigm is rooted in the widespread use of digitalization through the implementation of cyber-physical systems (CPS), which are heterogeneous computational systems and bear communication capabilities achieved by means of the Internet of Things (IoT) and Internet of Services (IoS) [5, 6]. The CPS are considered key actors in the ongoing digital transformation, mostly due to the adoption of technologies within the industry 4.0 paradigm, which has six main principles: interoperability, virtualization, decentralization, real-time action capabilities, service orientation, and modularity [7]. Nevertheless, the adoption and implementation of i4.0 technologies and components has been cumbersome, since it relies in various factors which can impact or hinder the final output, such as the current industrial landscape, as well as the existing multiplicity of equipment within the factory, which display different sources, diverse construction and various communication capabilities [8]. Therefore, this study is aimed at addressing the identification of significant Barriers to Adoption (BtAs) of industry 4.0 in European manufacturing sector and, afterwards, provide a set of recommendations of industry practitioners and policy makers in order to overcome these barriers and successfully adopt i4.0. In lieu of these obstacles, a survey research was conducted aimed at understanding which are the Challenges for adopting and implementing i4.0 technologies, as well as their BtAs, especially within European manufacturing industrial sector. In possession of the identified BtAs originated on the literature review, the Interpretative Structural Modelling (ISM) methodology was implemented, combined with a MICMAC analysis, aimed at understanding the level of dependence and correlation between the BtAs [9, 10]. To better perform reasonable discussion of achieved outcomes, the Technology-Organi…","author":[{"dropping-particle":"","family":"Senna","given":"Pedro","non-dropping-particle":"","parse-names":false,"suffix":""},{"dropping-particle":"","family":"Ferreira","given":"Luís","non-dropping-particle":"","parse-names":false,"suffix":""},{"dropping-particle":"","family":"Barros","given":"Ana","non-dropping-particle":"","parse-names":false,"suffix":""},{"dropping-particle":"","family":"Magalhães","given":"Vanessa","non-dropping-particle":"","parse-names":false,"suffix":""}],"container-title":"Academy of Management Journal and Academy of Management Review","id":"ITEM-1","issued":{"date-parts":[["2019"]]},"title":"Barriers to Adoption Industry 4 . 0 : ISM &amp; MICMAC analysis with TOE categorization","type":"article-journal"},"uris":["http://www.mendeley.com/documents/?uuid=72dfdce2-e27d-45d2-9225-a94f1a747d20"]}],"mendeley":{"formattedCitation":"(Senna &lt;i&gt;et al.&lt;/i&gt;, 2019)","manualFormatting":"Senna et al. (2019)","plainTextFormattedCitation":"(Senna et al., 2019)","previouslyFormattedCitation":"(Senna &lt;i&gt;et al.&lt;/i&gt;, 2019)"},"properties":{"noteIndex":0},"schema":"https://github.com/citation-style-language/schema/raw/master/csl-citation.json"}</w:instrText>
      </w:r>
      <w:r w:rsidRPr="00DA0641">
        <w:fldChar w:fldCharType="separate"/>
      </w:r>
      <w:r w:rsidRPr="00DA0641">
        <w:rPr>
          <w:noProof/>
        </w:rPr>
        <w:t xml:space="preserve">Senna </w:t>
      </w:r>
      <w:r w:rsidRPr="00DA0641">
        <w:rPr>
          <w:i/>
          <w:noProof/>
        </w:rPr>
        <w:t>et al.</w:t>
      </w:r>
      <w:r w:rsidRPr="00DA0641">
        <w:rPr>
          <w:noProof/>
        </w:rPr>
        <w:t xml:space="preserve"> (2019)</w:t>
      </w:r>
      <w:r w:rsidRPr="00DA0641">
        <w:fldChar w:fldCharType="end"/>
      </w:r>
      <w:r w:rsidRPr="00DA0641">
        <w:t xml:space="preserve"> implies</w:t>
      </w:r>
      <w:r w:rsidR="00110C8D">
        <w:t xml:space="preserve"> that</w:t>
      </w:r>
      <w:r w:rsidRPr="00DA0641">
        <w:t xml:space="preserve"> a robust strategic foundation of an organisation in-turn creates </w:t>
      </w:r>
      <w:r w:rsidR="00062A48">
        <w:t xml:space="preserve">a </w:t>
      </w:r>
      <w:r w:rsidRPr="00DA0641">
        <w:t xml:space="preserve">higher level of innovation, operational optimisation, and market competitive advantage. The robustness of an organisation strategy toward </w:t>
      </w:r>
      <w:r w:rsidR="00F349ED">
        <w:t>IoT</w:t>
      </w:r>
      <w:r w:rsidRPr="00DA0641">
        <w:t xml:space="preserve"> deployment has been acknowledged by many authors. A good </w:t>
      </w:r>
      <w:r w:rsidR="00F349ED">
        <w:t>IOT</w:t>
      </w:r>
      <w:r w:rsidRPr="00DA0641">
        <w:t xml:space="preserve"> strategy should give greater potential returns and lower level</w:t>
      </w:r>
      <w:r w:rsidR="00062A48">
        <w:t>s</w:t>
      </w:r>
      <w:r w:rsidRPr="00DA0641">
        <w:t xml:space="preserve"> of uncertainty </w:t>
      </w:r>
      <w:r w:rsidRPr="00DA0641">
        <w:fldChar w:fldCharType="begin" w:fldLock="1"/>
      </w:r>
      <w:r w:rsidRPr="00DA0641">
        <w:instrText>ADDIN CSL_CITATION {"citationItems":[{"id":"ITEM-1","itemData":{"DOI":"10.1016/j.autcon.2017.12.033","ISSN":"09265805","abstract":"Civil construction sites are considered as one of the riskiest environments where many potential hazards may occur. To protect construction workers and prevent accidents in such sites, this paper proposes a novel design for an autonomous system that monitors, localizes, and warns site laborers who avail within danger zones. The proposed system is user-friendly, and its architecture is based on Internet of Things (IoT). The heterogeneous components of this architecture are seamlessly integrated into a middleware backend online server. To accurately detect and identify construction workers, the proposed system employs three combined techniques. They are 1) the 868 MHz radio frequency, 2) directional antennas, and 3) the 40 kHz ultrasound waves. Vehicle's rear is secured by a sensing unit that ensures good coverage along with a wearable device for workers. The design of the wearable device includes a set of components which are a radio transceiver (transmitter/receiver), a wake-up sensor, an alarm actuator, and a GPRS module. The wearable device has a power saving scheme with a current consumption as low as 0.5 μA at 3 V supply; thanks to our RF wake-up sensor. Via proximity, this wearable device becomes hybrid (active/passive) in which it remains in deep sleep mode until the presence of a radio frequency (RF) field. Consequently, the rechargeable battery's life gets increased by up to 2 days of autonomy before recharging. Furthermore, the paper presents an implementation of wireless nodes that are powered by light energy using photovoltaic cells. These nodes adopt energy management and storage schemes for continuous operation for indoor and outdoor environments.","author":[{"dropping-particle":"","family":"Kanan","given":"Riad","non-dropping-particle":"","parse-names":false,"suffix":""},{"dropping-particle":"","family":"Elhassan","given":"Obaidallah","non-dropping-particle":"","parse-names":false,"suffix":""},{"dropping-particle":"","family":"Bensalem","given":"Rofaida","non-dropping-particle":"","parse-names":false,"suffix":""}],"container-title":"Automation in Construction","id":"ITEM-1","issued":{"date-parts":[["2018"]]},"title":"An IoT-based autonomous system for workers’ safety in construction sites with real-time alarming, monitoring, and positioning strategies","type":"article"},"uris":["http://www.mendeley.com/documents/?uuid=93b5c6a3-3e5a-4898-aa64-8e1863f7b7a3"]}],"mendeley":{"formattedCitation":"(Kanan &lt;i&gt;et al.&lt;/i&gt;, 2018)","plainTextFormattedCitation":"(Kanan et al., 2018)","previouslyFormattedCitation":"(Kanan &lt;i&gt;et al.&lt;/i&gt;, 2018)"},"properties":{"noteIndex":0},"schema":"https://github.com/citation-style-language/schema/raw/master/csl-citation.json"}</w:instrText>
      </w:r>
      <w:r w:rsidRPr="00DA0641">
        <w:fldChar w:fldCharType="separate"/>
      </w:r>
      <w:r w:rsidRPr="00DA0641">
        <w:rPr>
          <w:noProof/>
        </w:rPr>
        <w:t xml:space="preserve">(Kanan </w:t>
      </w:r>
      <w:r w:rsidRPr="00DA0641">
        <w:rPr>
          <w:i/>
          <w:noProof/>
        </w:rPr>
        <w:t>et al.</w:t>
      </w:r>
      <w:r w:rsidRPr="00DA0641">
        <w:rPr>
          <w:noProof/>
        </w:rPr>
        <w:t>, 2018)</w:t>
      </w:r>
      <w:r w:rsidRPr="00DA0641">
        <w:fldChar w:fldCharType="end"/>
      </w:r>
      <w:r w:rsidRPr="00DA0641">
        <w:t xml:space="preserve"> and the organisation’s innovation culture plays a vital role in it </w:t>
      </w:r>
      <w:r w:rsidRPr="00DA0641">
        <w:fldChar w:fldCharType="begin" w:fldLock="1"/>
      </w:r>
      <w:r w:rsidR="00B66BE8">
        <w:instrText>ADDIN CSL_CITATION {"citationItems":[{"id":"ITEM-1","itemData":{"author":[{"dropping-particle":"","family":"Jassawalla","given":"A.R.","non-dropping-particle":"","parse-names":false,"suffix":""},{"dropping-particle":"","family":"Sashittal","given":"H.C.","non-dropping-particle":"","parse-names":false,"suffix":""}],"container-title":"Academy of Management Executive,","id":"ITEM-1","issue":"3","issued":{"date-parts":[["2002"]]},"page":"42-53","title":"Cultures that support product innovation processes","type":"article-journal","volume":"16"},"uris":["http://www.mendeley.com/documents/?uuid=02527c0d-5de7-4d96-8f80-b9b33a94ca6b"]}],"mendeley":{"formattedCitation":"(Jassawalla and Sashittal, 2002)","plainTextFormattedCitation":"(Jassawalla and Sashittal, 2002)","previouslyFormattedCitation":"(Jassawalla and Sashittal, 2002)"},"properties":{"noteIndex":0},"schema":"https://github.com/citation-style-language/schema/raw/master/csl-citation.json"}</w:instrText>
      </w:r>
      <w:r w:rsidRPr="00DA0641">
        <w:fldChar w:fldCharType="separate"/>
      </w:r>
      <w:r w:rsidR="00881902" w:rsidRPr="00881902">
        <w:rPr>
          <w:noProof/>
        </w:rPr>
        <w:t>(Jassawalla and Sashittal, 2002)</w:t>
      </w:r>
      <w:r w:rsidRPr="00DA0641">
        <w:fldChar w:fldCharType="end"/>
      </w:r>
      <w:r w:rsidRPr="00DA0641">
        <w:t>. The organisation’s innovation culture exhibits organisational ability to harness technical, financial, human, and organisational resources to harvest</w:t>
      </w:r>
      <w:r w:rsidR="00110C8D">
        <w:t xml:space="preserve"> the</w:t>
      </w:r>
      <w:r w:rsidRPr="00DA0641">
        <w:t xml:space="preserve"> future value of technology.</w:t>
      </w:r>
    </w:p>
    <w:p w14:paraId="34C17E90" w14:textId="11A9359E" w:rsidR="0010618A" w:rsidRPr="00DA0641" w:rsidRDefault="0010618A" w:rsidP="00CD5077">
      <w:r w:rsidRPr="00DA0641">
        <w:t xml:space="preserve">Similar to the case with BDA, the manufacturing industry is expected to gain the highest economic benefit as well as </w:t>
      </w:r>
      <w:r w:rsidRPr="00B31AF5">
        <w:rPr>
          <w:szCs w:val="24"/>
        </w:rPr>
        <w:t xml:space="preserve"> </w:t>
      </w:r>
      <w:r w:rsidR="00110C8D">
        <w:rPr>
          <w:szCs w:val="24"/>
        </w:rPr>
        <w:t>bus</w:t>
      </w:r>
      <w:r w:rsidR="00110C8D" w:rsidRPr="00B31AF5">
        <w:rPr>
          <w:szCs w:val="24"/>
        </w:rPr>
        <w:t xml:space="preserve">iness </w:t>
      </w:r>
      <w:r w:rsidRPr="00B31AF5">
        <w:rPr>
          <w:szCs w:val="24"/>
        </w:rPr>
        <w:t>efficiency benefits</w:t>
      </w:r>
      <w:r w:rsidRPr="00DA0641">
        <w:t xml:space="preserve"> through the use of </w:t>
      </w:r>
      <w:r w:rsidR="00F349ED">
        <w:t>IoT</w:t>
      </w:r>
      <w:r w:rsidRPr="00DA0641">
        <w:t xml:space="preserve"> </w:t>
      </w:r>
      <w:r w:rsidRPr="00DA0641">
        <w:fldChar w:fldCharType="begin" w:fldLock="1"/>
      </w:r>
      <w:r w:rsidRPr="00DA0641">
        <w:instrText>ADDIN CSL_CITATION {"citationItems":[{"id":"ITEM-1","itemData":{"abstract":"Report for SAS","author":[{"dropping-particle":"","family":"CEBR","given":"","non-dropping-particle":"","parse-names":false,"suffix":""}],"id":"ITEM-1","issued":{"date-parts":[["2016"]]},"number-of-pages":"3-22","title":"The Value of Big Data and the Internet of Things to the UK Economy","type":"report"},"uris":["http://www.mendeley.com/documents/?uuid=a6191d83-55e0-47a4-bb8c-0fd6d0e1f7ca"]}],"mendeley":{"formattedCitation":"(CEBR, 2016)","plainTextFormattedCitation":"(CEBR, 2016)","previouslyFormattedCitation":"(CEBR, 2016)"},"properties":{"noteIndex":0},"schema":"https://github.com/citation-style-language/schema/raw/master/csl-citation.json"}</w:instrText>
      </w:r>
      <w:r w:rsidRPr="00DA0641">
        <w:fldChar w:fldCharType="separate"/>
      </w:r>
      <w:r w:rsidRPr="00DA0641">
        <w:rPr>
          <w:noProof/>
        </w:rPr>
        <w:t>(CEBR, 2016)</w:t>
      </w:r>
      <w:r w:rsidRPr="00DA0641">
        <w:fldChar w:fldCharType="end"/>
      </w:r>
      <w:r w:rsidRPr="00DA0641">
        <w:t>.</w:t>
      </w:r>
      <w:r>
        <w:t xml:space="preserve"> </w:t>
      </w:r>
      <w:r w:rsidRPr="00DA0641">
        <w:t xml:space="preserve">Interestingly, retail </w:t>
      </w:r>
      <w:r>
        <w:t>businesses</w:t>
      </w:r>
      <w:r w:rsidRPr="00DA0641">
        <w:t xml:space="preserve"> are experiencing </w:t>
      </w:r>
      <w:r w:rsidR="00062A48">
        <w:t xml:space="preserve">a </w:t>
      </w:r>
      <w:r w:rsidRPr="00DA0641">
        <w:t xml:space="preserve">greater increase in revenues through </w:t>
      </w:r>
      <w:r w:rsidR="00F349ED">
        <w:t>IoT</w:t>
      </w:r>
      <w:r w:rsidRPr="00DA0641">
        <w:t xml:space="preserve"> application than through </w:t>
      </w:r>
      <w:r w:rsidR="00B83170" w:rsidRPr="00DA0641">
        <w:t>BDA,</w:t>
      </w:r>
      <w:r w:rsidRPr="00DA0641">
        <w:t xml:space="preserve"> which highlights the market difference between the</w:t>
      </w:r>
      <w:r>
        <w:t xml:space="preserve"> two</w:t>
      </w:r>
      <w:r w:rsidRPr="00DA0641">
        <w:t xml:space="preserve">. </w:t>
      </w:r>
      <w:r w:rsidR="00062A48">
        <w:t>T</w:t>
      </w:r>
      <w:r w:rsidRPr="00DA0641">
        <w:t>elecoms, retail banking</w:t>
      </w:r>
      <w:r w:rsidR="00062A48">
        <w:t>,</w:t>
      </w:r>
      <w:r w:rsidRPr="00DA0641">
        <w:t xml:space="preserve"> and professional services are earning the largest cost</w:t>
      </w:r>
      <w:r w:rsidR="00062A48">
        <w:t>-</w:t>
      </w:r>
      <w:r w:rsidRPr="00DA0641">
        <w:t xml:space="preserve">saving at an average of 19% through the application of both BDA and </w:t>
      </w:r>
      <w:r w:rsidR="00F349ED">
        <w:t>IoT</w:t>
      </w:r>
      <w:r w:rsidRPr="00DA0641">
        <w:t xml:space="preserve">. </w:t>
      </w:r>
      <w:r w:rsidR="00062A48">
        <w:t>The m</w:t>
      </w:r>
      <w:r w:rsidRPr="00DA0641">
        <w:t>anufacturing industry reported the smallest cost savings, of approximately 13%</w:t>
      </w:r>
      <w:r>
        <w:t xml:space="preserve"> </w:t>
      </w:r>
      <w:r w:rsidRPr="00DA0641">
        <w:fldChar w:fldCharType="begin" w:fldLock="1"/>
      </w:r>
      <w:r w:rsidRPr="00DA0641">
        <w:instrText>ADDIN CSL_CITATION {"citationItems":[{"id":"ITEM-1","itemData":{"abstract":"Report for SAS","author":[{"dropping-particle":"","family":"CEBR","given":"","non-dropping-particle":"","parse-names":false,"suffix":""}],"id":"ITEM-1","issued":{"date-parts":[["2016"]]},"number-of-pages":"3-22","title":"The Value of Big Data and the Internet of Things to the UK Economy","type":"report"},"uris":["http://www.mendeley.com/documents/?uuid=a6191d83-55e0-47a4-bb8c-0fd6d0e1f7ca"]}],"mendeley":{"formattedCitation":"(CEBR, 2016)","plainTextFormattedCitation":"(CEBR, 2016)","previouslyFormattedCitation":"(CEBR, 2016)"},"properties":{"noteIndex":0},"schema":"https://github.com/citation-style-language/schema/raw/master/csl-citation.json"}</w:instrText>
      </w:r>
      <w:r w:rsidRPr="00DA0641">
        <w:fldChar w:fldCharType="separate"/>
      </w:r>
      <w:r w:rsidRPr="00DA0641">
        <w:rPr>
          <w:noProof/>
        </w:rPr>
        <w:t>(CEBR, 2016)</w:t>
      </w:r>
      <w:r w:rsidRPr="00DA0641">
        <w:fldChar w:fldCharType="end"/>
      </w:r>
      <w:r w:rsidRPr="00DA0641">
        <w:t>.</w:t>
      </w:r>
    </w:p>
    <w:p w14:paraId="5E672D8B" w14:textId="5BD618AD" w:rsidR="0010618A" w:rsidRPr="00DA0641" w:rsidRDefault="00593822" w:rsidP="00CD5077">
      <w:r w:rsidRPr="00DA0641">
        <w:t>Like</w:t>
      </w:r>
      <w:r w:rsidR="0010618A" w:rsidRPr="00DA0641">
        <w:t xml:space="preserve"> the effects </w:t>
      </w:r>
      <w:r w:rsidR="00062A48">
        <w:t>of</w:t>
      </w:r>
      <w:r w:rsidR="0010618A" w:rsidRPr="00DA0641">
        <w:t xml:space="preserve"> revenue growth, the cost savings achieved through investment in the </w:t>
      </w:r>
      <w:r w:rsidR="00F349ED">
        <w:t>IoT</w:t>
      </w:r>
      <w:r w:rsidR="0010618A" w:rsidRPr="00DA0641">
        <w:t xml:space="preserve"> are less significant for some industries than through BDA. This can be attributed due to the length of time businesses in these sectors have been using </w:t>
      </w:r>
      <w:r w:rsidR="00F349ED">
        <w:t>IoT</w:t>
      </w:r>
      <w:r w:rsidR="0010618A" w:rsidRPr="00DA0641">
        <w:t>.  The sectors which are experiencing the greatest gain may be the ‘early adopters’ and could</w:t>
      </w:r>
      <w:r w:rsidR="00062A48">
        <w:t>, therefore,</w:t>
      </w:r>
      <w:r w:rsidR="0010618A" w:rsidRPr="00DA0641">
        <w:t xml:space="preserve"> be benefiting through first-mover competitive advantage. Undeniably, it is not the adoption that counts when it comes to the ‘exploitation’, but the application </w:t>
      </w:r>
      <w:r w:rsidR="00593D23">
        <w:t>that</w:t>
      </w:r>
      <w:r w:rsidR="0010618A" w:rsidRPr="00DA0641">
        <w:t xml:space="preserve"> harnesses the benefits</w:t>
      </w:r>
      <w:r w:rsidR="00593D23">
        <w:t>.</w:t>
      </w:r>
      <w:r w:rsidR="0010618A" w:rsidRPr="00DA0641">
        <w:t xml:space="preserve">  However, some authors have stated that the sectors with the greatest rates of adoption are likely to experience the greatest benefits as a result of using BDA and </w:t>
      </w:r>
      <w:r w:rsidR="00F349ED">
        <w:t>IoT</w:t>
      </w:r>
      <w:r w:rsidR="0010618A" w:rsidRPr="00DA0641">
        <w:t xml:space="preserve"> </w:t>
      </w:r>
      <w:r w:rsidR="0010618A" w:rsidRPr="00DA0641">
        <w:fldChar w:fldCharType="begin" w:fldLock="1"/>
      </w:r>
      <w:r w:rsidR="0010618A" w:rsidRPr="00DA0641">
        <w:instrText>ADDIN CSL_CITATION {"citationItems":[{"id":"ITEM-1","itemData":{"author":[{"dropping-particle":"","family":"Banafa","given":"Ahmed","non-dropping-particle":"","parse-names":false,"suffix":""}],"container-title":"IEEE- Internet of Things","id":"ITEM-1","issue":"3","issued":{"date-parts":[["2017"]]},"page":"35-43","title":"Major Challenges Facing IoT","type":"article-journal","volume":"2"},"uris":["http://www.mendeley.com/documents/?uuid=e05e5feb-ce04-4e5a-ac59-c39a5e97e949"]}],"mendeley":{"formattedCitation":"(Banafa, 2017)","plainTextFormattedCitation":"(Banafa, 2017)","previouslyFormattedCitation":"(Banafa, 2017)"},"properties":{"noteIndex":0},"schema":"https://github.com/citation-style-language/schema/raw/master/csl-citation.json"}</w:instrText>
      </w:r>
      <w:r w:rsidR="0010618A" w:rsidRPr="00DA0641">
        <w:fldChar w:fldCharType="separate"/>
      </w:r>
      <w:r w:rsidR="0010618A" w:rsidRPr="00DA0641">
        <w:rPr>
          <w:noProof/>
        </w:rPr>
        <w:t>(Banafa, 2017)</w:t>
      </w:r>
      <w:r w:rsidR="0010618A" w:rsidRPr="00DA0641">
        <w:fldChar w:fldCharType="end"/>
      </w:r>
      <w:r w:rsidR="0010618A" w:rsidRPr="00DA0641">
        <w:t>.</w:t>
      </w:r>
    </w:p>
    <w:p w14:paraId="374B11D3" w14:textId="27F397DC" w:rsidR="0010618A" w:rsidRPr="00DA0641" w:rsidRDefault="0010618A" w:rsidP="0010618A">
      <w:r w:rsidRPr="00DA0641">
        <w:t xml:space="preserve">In terms of exploitation, the number of analytics solutions organisations </w:t>
      </w:r>
      <w:r w:rsidR="00593D23">
        <w:t>have</w:t>
      </w:r>
      <w:r w:rsidRPr="00DA0641">
        <w:t xml:space="preserve"> implemented</w:t>
      </w:r>
      <w:r w:rsidR="00593D23">
        <w:t xml:space="preserve"> is further explored</w:t>
      </w:r>
      <w:r w:rsidRPr="00DA0641">
        <w:t xml:space="preserve">. This accounts </w:t>
      </w:r>
      <w:r w:rsidR="00062A48">
        <w:t xml:space="preserve">for </w:t>
      </w:r>
      <w:r w:rsidRPr="00DA0641">
        <w:t>a level forward</w:t>
      </w:r>
      <w:r w:rsidR="00593D23">
        <w:t xml:space="preserve"> from</w:t>
      </w:r>
      <w:r w:rsidRPr="00DA0641">
        <w:t xml:space="preserve"> adoption </w:t>
      </w:r>
      <w:r w:rsidR="00593D23">
        <w:t>to</w:t>
      </w:r>
      <w:r w:rsidRPr="00DA0641">
        <w:t xml:space="preserve"> successful implementation. In both BDA and </w:t>
      </w:r>
      <w:r w:rsidR="00F349ED">
        <w:t>IoT</w:t>
      </w:r>
      <w:r w:rsidRPr="00DA0641">
        <w:t xml:space="preserve">, telecoms had the highest adoption rate while Energy &amp; Utilities and Retail Banking held second and third places. The survey has expanded to seek not only </w:t>
      </w:r>
      <w:r w:rsidR="00593D23">
        <w:t xml:space="preserve">the </w:t>
      </w:r>
      <w:r w:rsidRPr="00DA0641">
        <w:t xml:space="preserve">current but also the prospective growth potential of BDA and </w:t>
      </w:r>
      <w:r w:rsidR="00F349ED">
        <w:t>IoT</w:t>
      </w:r>
      <w:r w:rsidRPr="00DA0641">
        <w:t xml:space="preserve"> by analysing the amount of data stored per </w:t>
      </w:r>
      <w:r w:rsidRPr="00DA0641">
        <w:lastRenderedPageBreak/>
        <w:t>firm. The findings suggest that industries such as retail and investment banking, and telecoms are more likely to want to make greater use of big data in the future than other industries.</w:t>
      </w:r>
    </w:p>
    <w:p w14:paraId="66C9AD10" w14:textId="2EBA7795" w:rsidR="0010618A" w:rsidRPr="004C3E5F" w:rsidRDefault="0010618A" w:rsidP="0010618A">
      <w:pPr>
        <w:rPr>
          <w:szCs w:val="24"/>
        </w:rPr>
      </w:pPr>
      <w:r w:rsidRPr="00DA0641">
        <w:rPr>
          <w:szCs w:val="24"/>
        </w:rPr>
        <w:t>Considering the performance of the sectors so far, manufacturing, retail</w:t>
      </w:r>
      <w:r w:rsidR="00062A48">
        <w:rPr>
          <w:szCs w:val="24"/>
        </w:rPr>
        <w:t>,</w:t>
      </w:r>
      <w:r w:rsidRPr="00DA0641">
        <w:rPr>
          <w:szCs w:val="24"/>
        </w:rPr>
        <w:t xml:space="preserve"> and finance are sectors </w:t>
      </w:r>
      <w:r w:rsidR="00EE3E29">
        <w:rPr>
          <w:szCs w:val="24"/>
        </w:rPr>
        <w:t xml:space="preserve">that have </w:t>
      </w:r>
      <w:r w:rsidRPr="004C3E5F">
        <w:rPr>
          <w:szCs w:val="24"/>
        </w:rPr>
        <w:t xml:space="preserve">beneficial </w:t>
      </w:r>
      <w:r w:rsidR="00EE3E29">
        <w:rPr>
          <w:szCs w:val="24"/>
        </w:rPr>
        <w:t>uses</w:t>
      </w:r>
      <w:r w:rsidRPr="004C3E5F">
        <w:rPr>
          <w:szCs w:val="24"/>
        </w:rPr>
        <w:t xml:space="preserve"> of BDA and </w:t>
      </w:r>
      <w:r w:rsidR="00F349ED">
        <w:rPr>
          <w:szCs w:val="24"/>
        </w:rPr>
        <w:t>IoT</w:t>
      </w:r>
      <w:r w:rsidR="00EE3E29">
        <w:rPr>
          <w:szCs w:val="24"/>
        </w:rPr>
        <w:t xml:space="preserve"> in common</w:t>
      </w:r>
      <w:r w:rsidRPr="004C3E5F">
        <w:rPr>
          <w:szCs w:val="24"/>
        </w:rPr>
        <w:t xml:space="preserve">. Hence, </w:t>
      </w:r>
      <w:r w:rsidR="00062A48">
        <w:rPr>
          <w:szCs w:val="24"/>
        </w:rPr>
        <w:t xml:space="preserve">the </w:t>
      </w:r>
      <w:r w:rsidR="00CD5077" w:rsidRPr="004C3E5F">
        <w:rPr>
          <w:szCs w:val="24"/>
        </w:rPr>
        <w:t>above-</w:t>
      </w:r>
      <w:r w:rsidRPr="004C3E5F">
        <w:rPr>
          <w:szCs w:val="24"/>
        </w:rPr>
        <w:t xml:space="preserve">mentioned sectors are chosen for further investigation </w:t>
      </w:r>
      <w:r w:rsidR="00593822" w:rsidRPr="004C3E5F">
        <w:rPr>
          <w:szCs w:val="24"/>
        </w:rPr>
        <w:t>considering</w:t>
      </w:r>
      <w:r w:rsidRPr="004C3E5F">
        <w:rPr>
          <w:szCs w:val="24"/>
        </w:rPr>
        <w:t xml:space="preserve"> </w:t>
      </w:r>
      <w:r w:rsidR="00062A48">
        <w:rPr>
          <w:szCs w:val="24"/>
        </w:rPr>
        <w:t xml:space="preserve">the </w:t>
      </w:r>
      <w:r w:rsidRPr="004C3E5F">
        <w:rPr>
          <w:szCs w:val="24"/>
        </w:rPr>
        <w:t xml:space="preserve">research objective- 4. The subsequent sections are dedicated </w:t>
      </w:r>
      <w:r w:rsidR="00062A48">
        <w:rPr>
          <w:szCs w:val="24"/>
        </w:rPr>
        <w:t>to</w:t>
      </w:r>
      <w:r w:rsidRPr="004C3E5F">
        <w:rPr>
          <w:szCs w:val="24"/>
        </w:rPr>
        <w:t xml:space="preserve"> quantitative and qualitative data analysis for these three sectors- </w:t>
      </w:r>
      <w:r w:rsidRPr="004C3E5F">
        <w:rPr>
          <w:i/>
          <w:szCs w:val="24"/>
        </w:rPr>
        <w:t>Retail, Finance</w:t>
      </w:r>
      <w:r w:rsidR="00062A48">
        <w:rPr>
          <w:i/>
          <w:szCs w:val="24"/>
        </w:rPr>
        <w:t>,</w:t>
      </w:r>
      <w:r w:rsidRPr="004C3E5F">
        <w:rPr>
          <w:i/>
          <w:szCs w:val="24"/>
        </w:rPr>
        <w:t xml:space="preserve"> and Manufacturing.</w:t>
      </w:r>
    </w:p>
    <w:p w14:paraId="6620773C" w14:textId="39980948" w:rsidR="00914B88" w:rsidRPr="00DA0641" w:rsidRDefault="00A01196" w:rsidP="00914B88">
      <w:pPr>
        <w:rPr>
          <w:rFonts w:cstheme="minorHAnsi"/>
          <w:szCs w:val="24"/>
        </w:rPr>
      </w:pPr>
      <w:r w:rsidRPr="004C3E5F">
        <w:rPr>
          <w:rFonts w:cstheme="minorHAnsi"/>
          <w:szCs w:val="24"/>
        </w:rPr>
        <w:t xml:space="preserve">After reviewing the literature on </w:t>
      </w:r>
      <w:r w:rsidR="00F349ED">
        <w:rPr>
          <w:rFonts w:cstheme="minorHAnsi"/>
          <w:szCs w:val="24"/>
        </w:rPr>
        <w:t>IoT</w:t>
      </w:r>
      <w:r w:rsidRPr="004C3E5F">
        <w:rPr>
          <w:rFonts w:cstheme="minorHAnsi"/>
          <w:szCs w:val="24"/>
        </w:rPr>
        <w:t xml:space="preserve"> related benefits and challenges, </w:t>
      </w:r>
      <w:r w:rsidR="00EE3E29">
        <w:rPr>
          <w:rFonts w:cstheme="minorHAnsi"/>
          <w:szCs w:val="24"/>
        </w:rPr>
        <w:t>the most</w:t>
      </w:r>
      <w:r w:rsidRPr="004C3E5F">
        <w:rPr>
          <w:rFonts w:cstheme="minorHAnsi"/>
          <w:szCs w:val="24"/>
        </w:rPr>
        <w:t xml:space="preserve"> cited </w:t>
      </w:r>
      <w:r w:rsidR="000935E3" w:rsidRPr="004C3E5F">
        <w:rPr>
          <w:rFonts w:cstheme="minorHAnsi"/>
          <w:szCs w:val="24"/>
        </w:rPr>
        <w:t>benefits,</w:t>
      </w:r>
      <w:r w:rsidRPr="004C3E5F">
        <w:rPr>
          <w:rFonts w:cstheme="minorHAnsi"/>
          <w:szCs w:val="24"/>
        </w:rPr>
        <w:t xml:space="preserve"> and challenges of </w:t>
      </w:r>
      <w:r w:rsidR="00F349ED">
        <w:rPr>
          <w:rFonts w:cstheme="minorHAnsi"/>
          <w:szCs w:val="24"/>
        </w:rPr>
        <w:t>IoT</w:t>
      </w:r>
      <w:r w:rsidRPr="004C3E5F">
        <w:rPr>
          <w:rFonts w:cstheme="minorHAnsi"/>
          <w:szCs w:val="24"/>
        </w:rPr>
        <w:t xml:space="preserve"> were selected and labelled as ‘selected</w:t>
      </w:r>
      <w:r w:rsidRPr="00DA0641">
        <w:rPr>
          <w:rFonts w:cstheme="minorHAnsi"/>
          <w:szCs w:val="24"/>
        </w:rPr>
        <w:t xml:space="preserve"> </w:t>
      </w:r>
      <w:r w:rsidR="00F349ED">
        <w:rPr>
          <w:rFonts w:cstheme="minorHAnsi"/>
          <w:szCs w:val="24"/>
        </w:rPr>
        <w:t>IoT</w:t>
      </w:r>
      <w:r w:rsidRPr="00DA0641">
        <w:rPr>
          <w:rFonts w:cstheme="minorHAnsi"/>
          <w:szCs w:val="24"/>
        </w:rPr>
        <w:t xml:space="preserve"> benefits’ and ‘selected </w:t>
      </w:r>
      <w:r w:rsidR="00F349ED">
        <w:rPr>
          <w:rFonts w:cstheme="minorHAnsi"/>
          <w:szCs w:val="24"/>
        </w:rPr>
        <w:t>IoT</w:t>
      </w:r>
      <w:r w:rsidRPr="00DA0641">
        <w:rPr>
          <w:rFonts w:cstheme="minorHAnsi"/>
          <w:szCs w:val="24"/>
        </w:rPr>
        <w:t xml:space="preserve"> </w:t>
      </w:r>
      <w:r w:rsidR="0010618A" w:rsidRPr="00DA0641">
        <w:rPr>
          <w:rFonts w:cstheme="minorHAnsi"/>
          <w:szCs w:val="24"/>
        </w:rPr>
        <w:t>challenges</w:t>
      </w:r>
      <w:r w:rsidRPr="00DA0641">
        <w:rPr>
          <w:rFonts w:cstheme="minorHAnsi"/>
          <w:szCs w:val="24"/>
        </w:rPr>
        <w:t xml:space="preserve">. These variables are fed </w:t>
      </w:r>
      <w:r w:rsidR="00EE3E29">
        <w:rPr>
          <w:rFonts w:cstheme="minorHAnsi"/>
          <w:szCs w:val="24"/>
        </w:rPr>
        <w:t>into</w:t>
      </w:r>
      <w:r w:rsidRPr="00DA0641">
        <w:rPr>
          <w:rFonts w:cstheme="minorHAnsi"/>
          <w:szCs w:val="24"/>
        </w:rPr>
        <w:t xml:space="preserve"> </w:t>
      </w:r>
      <w:r w:rsidR="00062A48">
        <w:rPr>
          <w:rFonts w:cstheme="minorHAnsi"/>
          <w:szCs w:val="24"/>
        </w:rPr>
        <w:t xml:space="preserve">the </w:t>
      </w:r>
      <w:r w:rsidRPr="00DA0641">
        <w:rPr>
          <w:rFonts w:cstheme="minorHAnsi"/>
          <w:szCs w:val="24"/>
        </w:rPr>
        <w:t>questionnaire survey for further investigation. Data analysis of these variables is  described</w:t>
      </w:r>
      <w:r w:rsidR="00EE3E29">
        <w:rPr>
          <w:rFonts w:cstheme="minorHAnsi"/>
          <w:szCs w:val="24"/>
        </w:rPr>
        <w:t xml:space="preserve"> in detail</w:t>
      </w:r>
      <w:r w:rsidRPr="00DA0641">
        <w:rPr>
          <w:rFonts w:cstheme="minorHAnsi"/>
          <w:szCs w:val="24"/>
        </w:rPr>
        <w:t xml:space="preserve"> in Chapter-4.</w:t>
      </w:r>
      <w:r w:rsidR="00914B88">
        <w:rPr>
          <w:rFonts w:cstheme="minorHAnsi"/>
          <w:szCs w:val="24"/>
        </w:rPr>
        <w:t xml:space="preserve"> This remarks </w:t>
      </w:r>
      <w:r w:rsidR="00062A48">
        <w:rPr>
          <w:rFonts w:cstheme="minorHAnsi"/>
          <w:szCs w:val="24"/>
        </w:rPr>
        <w:t xml:space="preserve">on </w:t>
      </w:r>
      <w:r w:rsidR="00914B88">
        <w:rPr>
          <w:rFonts w:cstheme="minorHAnsi"/>
          <w:szCs w:val="24"/>
        </w:rPr>
        <w:t xml:space="preserve">the achievement of the </w:t>
      </w:r>
      <w:r w:rsidR="00F349ED">
        <w:rPr>
          <w:rFonts w:cstheme="minorHAnsi"/>
          <w:szCs w:val="24"/>
        </w:rPr>
        <w:t>IoT</w:t>
      </w:r>
      <w:r w:rsidR="00914B88">
        <w:rPr>
          <w:rFonts w:cstheme="minorHAnsi"/>
          <w:szCs w:val="24"/>
        </w:rPr>
        <w:t xml:space="preserve"> part of </w:t>
      </w:r>
      <w:r w:rsidR="00062A48">
        <w:rPr>
          <w:rFonts w:cstheme="minorHAnsi"/>
          <w:szCs w:val="24"/>
        </w:rPr>
        <w:t xml:space="preserve">the </w:t>
      </w:r>
      <w:r w:rsidR="00914B88">
        <w:rPr>
          <w:rFonts w:cstheme="minorHAnsi"/>
          <w:szCs w:val="24"/>
        </w:rPr>
        <w:t xml:space="preserve">first objective and hence remarks </w:t>
      </w:r>
      <w:r w:rsidR="00062A48">
        <w:rPr>
          <w:rFonts w:cstheme="minorHAnsi"/>
          <w:szCs w:val="24"/>
        </w:rPr>
        <w:t xml:space="preserve">on </w:t>
      </w:r>
      <w:r w:rsidR="00914B88">
        <w:rPr>
          <w:rFonts w:cstheme="minorHAnsi"/>
          <w:szCs w:val="24"/>
        </w:rPr>
        <w:t xml:space="preserve">the achievement of the first objective (as stated in section </w:t>
      </w:r>
      <w:r w:rsidR="00EA6EB6">
        <w:rPr>
          <w:rFonts w:cstheme="minorHAnsi"/>
          <w:szCs w:val="24"/>
        </w:rPr>
        <w:fldChar w:fldCharType="begin"/>
      </w:r>
      <w:r w:rsidR="00EA6EB6">
        <w:rPr>
          <w:rFonts w:cstheme="minorHAnsi"/>
          <w:szCs w:val="24"/>
        </w:rPr>
        <w:instrText xml:space="preserve"> REF _Ref51413982 \r \h </w:instrText>
      </w:r>
      <w:r w:rsidR="00EA6EB6">
        <w:rPr>
          <w:rFonts w:cstheme="minorHAnsi"/>
          <w:szCs w:val="24"/>
        </w:rPr>
      </w:r>
      <w:r w:rsidR="00EA6EB6">
        <w:rPr>
          <w:rFonts w:cstheme="minorHAnsi"/>
          <w:szCs w:val="24"/>
        </w:rPr>
        <w:fldChar w:fldCharType="separate"/>
      </w:r>
      <w:r w:rsidR="00F70D7D">
        <w:rPr>
          <w:rFonts w:cstheme="minorHAnsi"/>
          <w:szCs w:val="24"/>
        </w:rPr>
        <w:t>1.4</w:t>
      </w:r>
      <w:r w:rsidR="00EA6EB6">
        <w:rPr>
          <w:rFonts w:cstheme="minorHAnsi"/>
          <w:szCs w:val="24"/>
        </w:rPr>
        <w:fldChar w:fldCharType="end"/>
      </w:r>
      <w:r w:rsidR="00062A48">
        <w:rPr>
          <w:rFonts w:cstheme="minorHAnsi"/>
          <w:szCs w:val="24"/>
        </w:rPr>
        <w:t>).</w:t>
      </w:r>
      <w:r w:rsidR="00EA6EB6">
        <w:rPr>
          <w:rFonts w:cstheme="minorHAnsi"/>
          <w:szCs w:val="24"/>
        </w:rPr>
        <w:t xml:space="preserve"> The </w:t>
      </w:r>
      <w:r w:rsidR="00EE3E29">
        <w:rPr>
          <w:rFonts w:cstheme="minorHAnsi"/>
          <w:szCs w:val="24"/>
        </w:rPr>
        <w:t>reason for ascertaining</w:t>
      </w:r>
      <w:r w:rsidR="00E003E8">
        <w:rPr>
          <w:rFonts w:cstheme="minorHAnsi"/>
          <w:szCs w:val="24"/>
        </w:rPr>
        <w:t xml:space="preserve"> </w:t>
      </w:r>
      <w:r w:rsidR="00EA6EB6">
        <w:rPr>
          <w:rFonts w:cstheme="minorHAnsi"/>
          <w:szCs w:val="24"/>
        </w:rPr>
        <w:t xml:space="preserve">the state-of-the-art in the use of BBI lies in the need for </w:t>
      </w:r>
      <w:r w:rsidR="006A52FE">
        <w:rPr>
          <w:rFonts w:cstheme="minorHAnsi"/>
          <w:szCs w:val="24"/>
        </w:rPr>
        <w:t xml:space="preserve">understanding the possibilities of BBI to address the </w:t>
      </w:r>
      <w:r w:rsidR="00EA6EB6">
        <w:rPr>
          <w:rFonts w:cstheme="minorHAnsi"/>
          <w:szCs w:val="24"/>
        </w:rPr>
        <w:t xml:space="preserve"> </w:t>
      </w:r>
      <w:r w:rsidR="006A52FE">
        <w:rPr>
          <w:rFonts w:cstheme="minorHAnsi"/>
          <w:szCs w:val="24"/>
        </w:rPr>
        <w:t xml:space="preserve">problems stated in section </w:t>
      </w:r>
      <w:r w:rsidR="006A52FE">
        <w:rPr>
          <w:rFonts w:cstheme="minorHAnsi"/>
          <w:szCs w:val="24"/>
        </w:rPr>
        <w:fldChar w:fldCharType="begin"/>
      </w:r>
      <w:r w:rsidR="006A52FE">
        <w:rPr>
          <w:rFonts w:cstheme="minorHAnsi"/>
          <w:szCs w:val="24"/>
        </w:rPr>
        <w:instrText xml:space="preserve"> REF _Ref47463238 \r \h </w:instrText>
      </w:r>
      <w:r w:rsidR="006A52FE">
        <w:rPr>
          <w:rFonts w:cstheme="minorHAnsi"/>
          <w:szCs w:val="24"/>
        </w:rPr>
      </w:r>
      <w:r w:rsidR="006A52FE">
        <w:rPr>
          <w:rFonts w:cstheme="minorHAnsi"/>
          <w:szCs w:val="24"/>
        </w:rPr>
        <w:fldChar w:fldCharType="separate"/>
      </w:r>
      <w:r w:rsidR="00F70D7D">
        <w:rPr>
          <w:rFonts w:cstheme="minorHAnsi"/>
          <w:szCs w:val="24"/>
        </w:rPr>
        <w:t>1.2.1</w:t>
      </w:r>
      <w:r w:rsidR="006A52FE">
        <w:rPr>
          <w:rFonts w:cstheme="minorHAnsi"/>
          <w:szCs w:val="24"/>
        </w:rPr>
        <w:fldChar w:fldCharType="end"/>
      </w:r>
      <w:r w:rsidR="006A52FE">
        <w:rPr>
          <w:rFonts w:cstheme="minorHAnsi"/>
          <w:szCs w:val="24"/>
        </w:rPr>
        <w:t>.</w:t>
      </w:r>
    </w:p>
    <w:p w14:paraId="61A05632" w14:textId="77777777" w:rsidR="0010618A" w:rsidRPr="0010618A" w:rsidRDefault="0010618A" w:rsidP="0063136F">
      <w:pPr>
        <w:rPr>
          <w:rFonts w:cstheme="minorHAnsi"/>
          <w:szCs w:val="24"/>
        </w:rPr>
      </w:pPr>
    </w:p>
    <w:p w14:paraId="4194F2B6" w14:textId="6B63896D" w:rsidR="0063136F" w:rsidRPr="00DA0641" w:rsidRDefault="0063136F" w:rsidP="0006557C">
      <w:pPr>
        <w:pStyle w:val="Heading3"/>
        <w:rPr>
          <w:lang w:eastAsia="en-GB"/>
        </w:rPr>
      </w:pPr>
      <w:bookmarkStart w:id="195" w:name="_Toc52293313"/>
      <w:bookmarkStart w:id="196" w:name="_Toc54024098"/>
      <w:bookmarkStart w:id="197" w:name="_Toc73917381"/>
      <w:r w:rsidRPr="00DA0641">
        <w:t xml:space="preserve">The concept of BBI and why </w:t>
      </w:r>
      <w:r w:rsidR="002644EC" w:rsidRPr="00DA0641">
        <w:t>they</w:t>
      </w:r>
      <w:r w:rsidR="00CD5077">
        <w:t xml:space="preserve"> (BIM, BDA</w:t>
      </w:r>
      <w:r w:rsidR="00062A48">
        <w:t>,</w:t>
      </w:r>
      <w:r w:rsidR="00CD5077">
        <w:t xml:space="preserve"> and </w:t>
      </w:r>
      <w:r w:rsidR="00F349ED">
        <w:t>IOT</w:t>
      </w:r>
      <w:r w:rsidR="00CD5077">
        <w:t>)</w:t>
      </w:r>
      <w:r w:rsidR="002644EC" w:rsidRPr="00DA0641">
        <w:t xml:space="preserve"> are</w:t>
      </w:r>
      <w:r w:rsidRPr="00DA0641">
        <w:t xml:space="preserve"> investigated together?</w:t>
      </w:r>
      <w:bookmarkEnd w:id="195"/>
      <w:bookmarkEnd w:id="196"/>
      <w:bookmarkEnd w:id="197"/>
    </w:p>
    <w:p w14:paraId="0A3000E5" w14:textId="7745AB07" w:rsidR="0063136F" w:rsidRPr="00DA0641" w:rsidRDefault="0063136F" w:rsidP="004C3E5F">
      <w:r w:rsidRPr="00DA0641">
        <w:t xml:space="preserve">In </w:t>
      </w:r>
      <w:r w:rsidR="00062A48">
        <w:t xml:space="preserve">the </w:t>
      </w:r>
      <w:r w:rsidRPr="00DA0641">
        <w:t xml:space="preserve">previous section, the </w:t>
      </w:r>
      <w:r w:rsidR="00867CB2">
        <w:t>state of the art in</w:t>
      </w:r>
      <w:r w:rsidRPr="00DA0641">
        <w:t xml:space="preserve"> </w:t>
      </w:r>
      <w:r w:rsidR="00B6394E">
        <w:t>BIM, BDA</w:t>
      </w:r>
      <w:r w:rsidR="00062A48">
        <w:t>,</w:t>
      </w:r>
      <w:r w:rsidR="00B6394E">
        <w:t xml:space="preserve"> and </w:t>
      </w:r>
      <w:r w:rsidR="00F349ED">
        <w:t>IOT</w:t>
      </w:r>
      <w:r w:rsidRPr="00DA0641">
        <w:t xml:space="preserve"> </w:t>
      </w:r>
      <w:r w:rsidR="00B6394E">
        <w:t>in</w:t>
      </w:r>
      <w:r w:rsidRPr="00DA0641">
        <w:t xml:space="preserve"> construction </w:t>
      </w:r>
      <w:r w:rsidR="00867CB2">
        <w:t xml:space="preserve">and </w:t>
      </w:r>
      <w:r w:rsidR="00062A48">
        <w:t xml:space="preserve">a </w:t>
      </w:r>
      <w:r w:rsidR="00867CB2">
        <w:t xml:space="preserve">few other sectors </w:t>
      </w:r>
      <w:r w:rsidRPr="00DA0641">
        <w:t>w</w:t>
      </w:r>
      <w:r w:rsidR="00B6394E">
        <w:t>ere</w:t>
      </w:r>
      <w:r w:rsidRPr="00DA0641">
        <w:t xml:space="preserve"> discussed. In this section, the rationale for the </w:t>
      </w:r>
      <w:r w:rsidR="00B6394E">
        <w:t xml:space="preserve">collective </w:t>
      </w:r>
      <w:r w:rsidRPr="00DA0641">
        <w:t>selection of BBI as strategic tools is analysed. BIM,</w:t>
      </w:r>
      <w:r w:rsidR="00062A48">
        <w:t xml:space="preserve"> </w:t>
      </w:r>
      <w:r w:rsidR="00867CB2">
        <w:t>BDA</w:t>
      </w:r>
      <w:r w:rsidR="00062A48">
        <w:t>,</w:t>
      </w:r>
      <w:r w:rsidR="00867CB2">
        <w:t xml:space="preserve"> and </w:t>
      </w:r>
      <w:r w:rsidR="00F349ED">
        <w:t>IoT</w:t>
      </w:r>
      <w:r w:rsidRPr="00DA0641">
        <w:t xml:space="preserve"> </w:t>
      </w:r>
      <w:r w:rsidR="00FE7EEF">
        <w:t>have been</w:t>
      </w:r>
      <w:r w:rsidRPr="00DA0641">
        <w:t xml:space="preserve"> transforming the technology world for the past several years, and </w:t>
      </w:r>
      <w:r w:rsidR="00FE7EEF">
        <w:t>they</w:t>
      </w:r>
      <w:r w:rsidRPr="00DA0641">
        <w:t xml:space="preserve"> are no longer a “nice to have” technology but a necessity for survival </w:t>
      </w:r>
      <w:r w:rsidRPr="00DA0641">
        <w:fldChar w:fldCharType="begin" w:fldLock="1"/>
      </w:r>
      <w:r w:rsidR="00D718B2">
        <w:instrText>ADDIN CSL_CITATION {"citationItems":[{"id":"ITEM-1","itemData":{"DOI":"10.1017/CBO9781107415324.004","ISBN":"9788578110796","ISSN":"16130073","PMID":"25246403","abstract":"Predicting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ayer-Schonberger","given":"Viktor","non-dropping-particle":"","parse-names":false,"suffix":""},{"dropping-particle":"","family":"Cukier","given":"Kennecth","non-dropping-particle":"","parse-names":false,"suffix":""}],"container-title":"CEUR Workshop Proceedings","id":"ITEM-1","issued":{"date-parts":[["2012"]]},"title":"Big Data: A Revolution that will transform how we live, work and think","type":"book"},"uris":["http://www.mendeley.com/documents/?uuid=573a28e3-4cc9-4f83-b5f4-5881dc19433a"]}],"mendeley":{"formattedCitation":"(Mayer-Schonberger and Cukier, 2012)","plainTextFormattedCitation":"(Mayer-Schonberger and Cukier, 2012)","previouslyFormattedCitation":"(Mayer-Schonberger and Cukier, 2012)"},"properties":{"noteIndex":0},"schema":"https://github.com/citation-style-language/schema/raw/master/csl-citation.json"}</w:instrText>
      </w:r>
      <w:r w:rsidRPr="00DA0641">
        <w:fldChar w:fldCharType="separate"/>
      </w:r>
      <w:r w:rsidRPr="00DA0641">
        <w:rPr>
          <w:noProof/>
        </w:rPr>
        <w:t>(Mayer-Schonberger and Cukier, 2012)</w:t>
      </w:r>
      <w:r w:rsidRPr="00DA0641">
        <w:fldChar w:fldCharType="end"/>
      </w:r>
      <w:r w:rsidRPr="00DA0641">
        <w:t xml:space="preserve">. </w:t>
      </w:r>
    </w:p>
    <w:p w14:paraId="00F3E6CE" w14:textId="24EC5EDC" w:rsidR="0063136F" w:rsidRPr="00DA0641" w:rsidRDefault="0063136F" w:rsidP="004C3E5F">
      <w:r w:rsidRPr="004C3E5F">
        <w:t>It has been widely accepted that the use of BIM, BDA</w:t>
      </w:r>
      <w:r w:rsidR="00062A48">
        <w:t>,</w:t>
      </w:r>
      <w:r w:rsidRPr="004C3E5F">
        <w:t xml:space="preserve"> and </w:t>
      </w:r>
      <w:r w:rsidR="00F349ED">
        <w:t>IoT</w:t>
      </w:r>
      <w:r w:rsidRPr="004C3E5F">
        <w:t xml:space="preserve"> enable</w:t>
      </w:r>
      <w:r w:rsidR="00062A48">
        <w:t>s</w:t>
      </w:r>
      <w:r w:rsidRPr="004C3E5F">
        <w:t xml:space="preserve"> </w:t>
      </w:r>
      <w:r w:rsidR="00062A48">
        <w:t xml:space="preserve">a </w:t>
      </w:r>
      <w:r w:rsidRPr="004C3E5F">
        <w:t xml:space="preserve">futuristic view and thereby strategic development. The strategic view of </w:t>
      </w:r>
      <w:r w:rsidR="00062A48">
        <w:t xml:space="preserve">the </w:t>
      </w:r>
      <w:r w:rsidRPr="004C3E5F">
        <w:t>construction industry is about striving to become a highly efficient, quality-centred, social</w:t>
      </w:r>
      <w:r w:rsidR="00062A48">
        <w:t>ly</w:t>
      </w:r>
      <w:r w:rsidRPr="004C3E5F">
        <w:t xml:space="preserve"> responsible industry that aims to successfully deliver</w:t>
      </w:r>
      <w:r w:rsidR="00FE7EEF">
        <w:t xml:space="preserve"> the</w:t>
      </w:r>
      <w:r w:rsidRPr="004C3E5F">
        <w:t xml:space="preserve"> requirements of current and future generations, BIM can play a strategic role in this transformation of the construction industry but it is naïve</w:t>
      </w:r>
      <w:r w:rsidR="00FE7EEF">
        <w:t xml:space="preserve"> </w:t>
      </w:r>
      <w:r w:rsidRPr="004C3E5F">
        <w:t xml:space="preserve"> to assume that BIM alone can make such a big change.</w:t>
      </w:r>
      <w:r w:rsidRPr="00DA0641">
        <w:t xml:space="preserve"> </w:t>
      </w:r>
      <w:r w:rsidR="00FE7EEF">
        <w:t>However,</w:t>
      </w:r>
      <w:r w:rsidRPr="00DA0641">
        <w:t xml:space="preserve"> BIM along with other complementary strategic tools can provide </w:t>
      </w:r>
      <w:r w:rsidR="00062A48">
        <w:t xml:space="preserve">the </w:t>
      </w:r>
      <w:r w:rsidRPr="00DA0641">
        <w:t xml:space="preserve">necessary impetus. </w:t>
      </w:r>
      <w:r w:rsidRPr="00DA0641">
        <w:fldChar w:fldCharType="begin" w:fldLock="1"/>
      </w:r>
      <w:r w:rsidRPr="00DA0641">
        <w:instrText>ADDIN CSL_CITATION {"citationItems":[{"id":"ITEM-1","itemData":{"DOI":"10.1016/j.autcon.2017.12.035","ISSN":"09265805","abstract":"Previous studies yielded contradicting results regarding the benefits of multi-trade prefabrication (MTP) based on building information modeling (BIM). This study investigates the causes of the contradicting results by analyzing the process, productivity, and economic benefits of BIM-based MTP through a case study. The process analysis results indicate that coordinating mechanical, electrical, and plumbing (MEP) systems took longer in MTP than in the conventional method because of the newly added offsite coordination activities. Nevertheless, the overall project duration was reduced because of the parallel execution of MTP and concrete work. The productivity analysis shows that the newly added MTP activities also increased person-hours. However, as the assembly process was repeated, the required person-hours decreased by 40% from that of the initial stage because of the learning effect. The case study revealed that the management of coordination activities and the selection of projects were critical for the successful implementation of BIM-based MTP.","author":[{"dropping-particle":"","family":"Jang","given":"Sejun","non-dropping-particle":"","parse-names":false,"suffix":""},{"dropping-particle":"","family":"Lee","given":"Ghang","non-dropping-particle":"","parse-names":false,"suffix":""}],"container-title":"Automation in Construction","id":"ITEM-1","issued":{"date-parts":[["2018"]]},"title":"Process, productivity, and economic analyses of BIM–based multi-trade prefabrication—A case study","type":"article-journal"},"uris":["http://www.mendeley.com/documents/?uuid=8f0d9c6d-f9e2-4839-a090-0f611dfafc43"]}],"mendeley":{"formattedCitation":"(Jang and Lee, 2018)","manualFormatting":"Jang and Lee (2018)","plainTextFormattedCitation":"(Jang and Lee, 2018)","previouslyFormattedCitation":"(Jang and Lee, 2018)"},"properties":{"noteIndex":0},"schema":"https://github.com/citation-style-language/schema/raw/master/csl-citation.json"}</w:instrText>
      </w:r>
      <w:r w:rsidRPr="00DA0641">
        <w:fldChar w:fldCharType="separate"/>
      </w:r>
      <w:r w:rsidRPr="00DA0641">
        <w:rPr>
          <w:noProof/>
        </w:rPr>
        <w:t>Jang and Lee (2018)</w:t>
      </w:r>
      <w:r w:rsidRPr="00DA0641">
        <w:fldChar w:fldCharType="end"/>
      </w:r>
      <w:r w:rsidRPr="00DA0641">
        <w:t xml:space="preserve"> states </w:t>
      </w:r>
      <w:r w:rsidR="00062A48">
        <w:t xml:space="preserve">that </w:t>
      </w:r>
      <w:r w:rsidRPr="00DA0641">
        <w:t xml:space="preserve">BIM helps an organisation to identify unique opportunities for itself </w:t>
      </w:r>
      <w:r w:rsidR="00062A48">
        <w:t xml:space="preserve">and </w:t>
      </w:r>
      <w:r w:rsidRPr="00DA0641">
        <w:t xml:space="preserve"> </w:t>
      </w:r>
      <w:r w:rsidR="00062A48">
        <w:t xml:space="preserve">the </w:t>
      </w:r>
      <w:r w:rsidRPr="00DA0641">
        <w:t xml:space="preserve">product–markets which will give it a strong competitive position. </w:t>
      </w:r>
      <w:r w:rsidRPr="00DA0641">
        <w:rPr>
          <w:szCs w:val="24"/>
        </w:rPr>
        <w:t xml:space="preserve">Digital innovation has immensely impacted </w:t>
      </w:r>
      <w:r w:rsidR="00062A48">
        <w:rPr>
          <w:szCs w:val="24"/>
        </w:rPr>
        <w:t xml:space="preserve">the </w:t>
      </w:r>
      <w:r w:rsidRPr="00DA0641">
        <w:rPr>
          <w:szCs w:val="24"/>
        </w:rPr>
        <w:t xml:space="preserve">construction industry, and correspondingly many organizations have introduced ‘big data analytics’ and ‘Internet of Things’ as an approach to gain ‘competitive advantage’ </w:t>
      </w:r>
      <w:r w:rsidRPr="00DA0641">
        <w:rPr>
          <w:szCs w:val="24"/>
        </w:rPr>
        <w:fldChar w:fldCharType="begin" w:fldLock="1"/>
      </w:r>
      <w:r w:rsidRPr="00DA0641">
        <w:rPr>
          <w:szCs w:val="24"/>
        </w:rPr>
        <w:instrText>ADDIN CSL_CITATION {"citationItems":[{"id":"ITEM-1","itemData":{"ISBN":"978-1-61804-276-7","author":[{"dropping-particle":"","family":"Perner","given":"P","non-dropping-particle":"","parse-names":false,"suffix":""}],"container-title":"Advances in Information Science and Computer Engineering, CEA`15, Feb. 22-24","editor":[{"dropping-particle":"","family":"Mastorakis","given":"N E","non-dropping-particle":"","parse-names":false,"suffix":""},{"dropping-particle":"","family":"Rudas","given":"I J","non-dropping-particle":"","parse-names":false,"suffix":""}],"id":"ITEM-1","issued":{"date-parts":[["2015"]]},"number-of-pages":"25-34","title":"Big Data Analysis and Reporting with Decision Tree Induction","type":"book"},"uris":["http://www.mendeley.com/documents/?uuid=52bd37ac-d332-4b07-b541-be1b60ea5181"]}],"mendeley":{"formattedCitation":"(Perner, 2015)","plainTextFormattedCitation":"(Perner, 2015)","previouslyFormattedCitation":"(Perner, 2015)"},"properties":{"noteIndex":0},"schema":"https://github.com/citation-style-language/schema/raw/master/csl-citation.json"}</w:instrText>
      </w:r>
      <w:r w:rsidRPr="00DA0641">
        <w:rPr>
          <w:szCs w:val="24"/>
        </w:rPr>
        <w:fldChar w:fldCharType="separate"/>
      </w:r>
      <w:r w:rsidRPr="00DA0641">
        <w:rPr>
          <w:noProof/>
          <w:szCs w:val="24"/>
        </w:rPr>
        <w:t>(Perner, 2015)</w:t>
      </w:r>
      <w:r w:rsidRPr="00DA0641">
        <w:rPr>
          <w:szCs w:val="24"/>
        </w:rPr>
        <w:fldChar w:fldCharType="end"/>
      </w:r>
      <w:r w:rsidRPr="00DA0641">
        <w:rPr>
          <w:szCs w:val="24"/>
        </w:rPr>
        <w:t>.</w:t>
      </w:r>
      <w:r w:rsidRPr="00DA0641">
        <w:t xml:space="preserve"> </w:t>
      </w:r>
      <w:r w:rsidRPr="00DA0641">
        <w:rPr>
          <w:szCs w:val="24"/>
        </w:rPr>
        <w:t>BDA is now considered as a game</w:t>
      </w:r>
      <w:r w:rsidR="00062A48">
        <w:rPr>
          <w:szCs w:val="24"/>
        </w:rPr>
        <w:t>-</w:t>
      </w:r>
      <w:r w:rsidRPr="00DA0641">
        <w:rPr>
          <w:szCs w:val="24"/>
        </w:rPr>
        <w:t xml:space="preserve">changer enabling improved business efficiency and effectiveness because of its high operational and strategic potential </w:t>
      </w:r>
      <w:r w:rsidRPr="00DA0641">
        <w:fldChar w:fldCharType="begin" w:fldLock="1"/>
      </w:r>
      <w:r w:rsidRPr="00DA0641">
        <w:instrText>ADDIN CSL_CITATION {"citationItems":[{"id":"ITEM-1","itemData":{"DOI":"10.1016/j.jbusres.2016.08.009","ISBN":"0148-2963","ISSN":"01482963","abstract":"Drawing on the resource-based view and the literature on big data analytics (BDA), information system (IS) success and the business value of information technology (IT), this study proposes a big data analytics capability (BDAC) model. The study extends the above research streams by examining the direct effects of BDAC on firm performance (FPER), as well as the mediating effects of process-oriented dynamic capabilities (PODC) on the relationship between BDAC and FPER. To test our proposed research model, we used an online survey to collect data from 297 Chinese IT managers and business analysts with big data and business analytic experience. The findings confirm the value of the entanglement conceptualization of the hierarchical BDAC model, which has both direct and indirect impacts on FPER. The results also confirm the strong mediating role of PODC in improving insights and enhancing FPER. Finally, implications for practice and research are discussed.","author":[{"dropping-particle":"","family":"Wamba","given":"Samuel Fosso","non-dropping-particle":"","parse-names":false,"suffix":""},{"dropping-particle":"","family":"Gunasekaran","given":"Angappa","non-dropping-particle":"","parse-names":false,"suffix":""},{"dropping-particle":"","family":"Akter","given":"Shahriar","non-dropping-particle":"","parse-names":false,"suffix":""},{"dropping-particle":"","family":"Ren","given":"Steven Ji-fan","non-dropping-particle":"","parse-names":false,"suffix":""},{"dropping-particle":"","family":"Dubey","given":"Rameshwar","non-dropping-particle":"","parse-names":false,"suffix":""},{"dropping-particle":"","family":"Childe","given":"Stephen J.","non-dropping-particle":"","parse-names":false,"suffix":""}],"container-title":"Journal of Business Research","id":"ITEM-1","issued":{"date-parts":[["2016"]]},"page":"356-365","title":"Big data analytics and firm performance: Effects of dynamic capabilities","type":"article-journal","volume":"70"},"uris":["http://www.mendeley.com/documents/?uuid=93459423-f8c2-4f19-a8cd-03660497993d"]}],"mendeley":{"formattedCitation":"(Wamba &lt;i&gt;et al.&lt;/i&gt;, 2016)","plainTextFormattedCitation":"(Wamba et al., 2016)","previouslyFormattedCitation":"(Wamba &lt;i&gt;et al.&lt;/i&gt;, 2016)"},"properties":{"noteIndex":0},"schema":"https://github.com/citation-style-language/schema/raw/master/csl-citation.json"}</w:instrText>
      </w:r>
      <w:r w:rsidRPr="00DA0641">
        <w:fldChar w:fldCharType="separate"/>
      </w:r>
      <w:r w:rsidRPr="00DA0641">
        <w:rPr>
          <w:noProof/>
        </w:rPr>
        <w:t xml:space="preserve">(Wamba </w:t>
      </w:r>
      <w:r w:rsidRPr="00DA0641">
        <w:rPr>
          <w:i/>
          <w:noProof/>
        </w:rPr>
        <w:t>et al.</w:t>
      </w:r>
      <w:r w:rsidRPr="00DA0641">
        <w:rPr>
          <w:noProof/>
        </w:rPr>
        <w:t xml:space="preserve">, </w:t>
      </w:r>
      <w:r w:rsidRPr="00DA0641">
        <w:rPr>
          <w:noProof/>
        </w:rPr>
        <w:lastRenderedPageBreak/>
        <w:t>2016)</w:t>
      </w:r>
      <w:r w:rsidRPr="00DA0641">
        <w:fldChar w:fldCharType="end"/>
      </w:r>
      <w:r w:rsidRPr="00DA0641">
        <w:rPr>
          <w:szCs w:val="24"/>
        </w:rPr>
        <w:t xml:space="preserve">. There is evidence that </w:t>
      </w:r>
      <w:r w:rsidR="00062A48">
        <w:rPr>
          <w:szCs w:val="24"/>
        </w:rPr>
        <w:t xml:space="preserve">a </w:t>
      </w:r>
      <w:r w:rsidRPr="00DA0641">
        <w:rPr>
          <w:szCs w:val="24"/>
        </w:rPr>
        <w:t xml:space="preserve">data-driven approach has a positive impact </w:t>
      </w:r>
      <w:r w:rsidR="00062A48">
        <w:rPr>
          <w:szCs w:val="24"/>
        </w:rPr>
        <w:t>o</w:t>
      </w:r>
      <w:r w:rsidRPr="00DA0641">
        <w:rPr>
          <w:szCs w:val="24"/>
        </w:rPr>
        <w:t xml:space="preserve">n enterprises’ performance </w:t>
      </w:r>
      <w:r w:rsidRPr="00DA0641">
        <w:rPr>
          <w:szCs w:val="24"/>
        </w:rPr>
        <w:fldChar w:fldCharType="begin" w:fldLock="1"/>
      </w:r>
      <w:r w:rsidRPr="00DA0641">
        <w:rPr>
          <w:szCs w:val="24"/>
        </w:rPr>
        <w:instrText>ADDIN CSL_CITATION {"citationItems":[{"id":"ITEM-1","itemData":{"abstract":"In the \"knowledge-based economy\", enterprises have to be innovative in order to build and sustain a competitive advantage against rivals. However, innovation is complex due to fast changing technology, globalization (extremely competitive market conditions) and changing customers' needs. As innovation is dependent on the combination of technologies and exploitation of knowledge, the capacity of enterprises to access information and create valuable knowledge provides them a competitive advantage in the innovation race against rivals. In this context, \" Data-Driven Innovation \" (DDI) related to techniques and technologies for processing and analysing \" big data \" , is the method to innovate using data-based decision process. The scope of this study is to present evidence about the significance of big data in data-driven innovation orientation of businesses and their performance.","author":[{"dropping-particle":"","family":"Kopanakis","given":"Ioannis","non-dropping-particle":"","parse-names":false,"suffix":""},{"dropping-particle":"","family":"Mastorakis","given":"George","non-dropping-particle":"","parse-names":false,"suffix":""}],"container-title":"11th Management of Innovative Business, Education &amp; Support systems International Conference","id":"ITEM-1","issued":{"date-parts":[["2016"]]},"title":"Big Data in Data-driven Innovation : The Impact in E nterprises ’ Performance","type":"paper-conference"},"uris":["http://www.mendeley.com/documents/?uuid=7ff32773-3988-4245-bce2-af3378c68368"]}],"mendeley":{"formattedCitation":"(Kopanakis and Mastorakis, 2016)","plainTextFormattedCitation":"(Kopanakis and Mastorakis, 2016)","previouslyFormattedCitation":"(Kopanakis and Mastorakis, 2016)"},"properties":{"noteIndex":0},"schema":"https://github.com/citation-style-language/schema/raw/master/csl-citation.json"}</w:instrText>
      </w:r>
      <w:r w:rsidRPr="00DA0641">
        <w:rPr>
          <w:szCs w:val="24"/>
        </w:rPr>
        <w:fldChar w:fldCharType="separate"/>
      </w:r>
      <w:r w:rsidRPr="00DA0641">
        <w:rPr>
          <w:noProof/>
          <w:szCs w:val="24"/>
        </w:rPr>
        <w:t>(Kopanakis and Mastorakis, 2016)</w:t>
      </w:r>
      <w:r w:rsidRPr="00DA0641">
        <w:rPr>
          <w:szCs w:val="24"/>
        </w:rPr>
        <w:fldChar w:fldCharType="end"/>
      </w:r>
      <w:r w:rsidRPr="00DA0641">
        <w:rPr>
          <w:szCs w:val="24"/>
        </w:rPr>
        <w:t xml:space="preserve">. A report published by </w:t>
      </w:r>
      <w:r w:rsidR="00062A48">
        <w:rPr>
          <w:szCs w:val="24"/>
        </w:rPr>
        <w:t xml:space="preserve">the </w:t>
      </w:r>
      <w:r w:rsidRPr="00DA0641">
        <w:rPr>
          <w:szCs w:val="24"/>
        </w:rPr>
        <w:t xml:space="preserve">World Economic Forum stressed that the development and deployment of digital technologies and processes </w:t>
      </w:r>
      <w:r w:rsidR="00062A48">
        <w:rPr>
          <w:szCs w:val="24"/>
        </w:rPr>
        <w:t>are</w:t>
      </w:r>
      <w:r w:rsidRPr="00DA0641">
        <w:rPr>
          <w:szCs w:val="24"/>
        </w:rPr>
        <w:t xml:space="preserve"> crucial to the required transformation of the construction industry to enable cost savings. Particularly, the use of big data and analytics: algorithms generate new insights from the huge data pools created both on construction projects and during the operations phase of existing assets </w:t>
      </w:r>
      <w:r w:rsidRPr="00DA0641">
        <w:rPr>
          <w:szCs w:val="24"/>
        </w:rPr>
        <w:fldChar w:fldCharType="begin" w:fldLock="1"/>
      </w:r>
      <w:r w:rsidRPr="00DA0641">
        <w:rPr>
          <w:szCs w:val="24"/>
        </w:rPr>
        <w:instrText>ADDIN CSL_CITATION {"citationItems":[{"id":"ITEM-1","itemData":{"author":[{"dropping-particle":"","family":"WEF","given":"","non-dropping-particle":"","parse-names":false,"suffix":""}],"id":"ITEM-1","issue":"May","issued":{"date-parts":[["2016"]]},"number-of-pages":"52-53","title":"Shaping the Future of Construction A Breakthrough in Mindset and Technology","type":"report"},"uris":["http://www.mendeley.com/documents/?uuid=cae5e461-ec56-46fb-b09f-d888ad00dd85"]}],"mendeley":{"formattedCitation":"(WEF, 2016)","plainTextFormattedCitation":"(WEF, 2016)","previouslyFormattedCitation":"(WEF, 2016)"},"properties":{"noteIndex":0},"schema":"https://github.com/citation-style-language/schema/raw/master/csl-citation.json"}</w:instrText>
      </w:r>
      <w:r w:rsidRPr="00DA0641">
        <w:rPr>
          <w:szCs w:val="24"/>
        </w:rPr>
        <w:fldChar w:fldCharType="separate"/>
      </w:r>
      <w:r w:rsidRPr="00DA0641">
        <w:rPr>
          <w:noProof/>
          <w:szCs w:val="24"/>
        </w:rPr>
        <w:t>(WEF, 2016)</w:t>
      </w:r>
      <w:r w:rsidRPr="00DA0641">
        <w:rPr>
          <w:szCs w:val="24"/>
        </w:rPr>
        <w:fldChar w:fldCharType="end"/>
      </w:r>
      <w:r w:rsidRPr="00DA0641">
        <w:rPr>
          <w:szCs w:val="24"/>
        </w:rPr>
        <w:t xml:space="preserve">. Moreover, there is a drive to adopt BIM, big data and </w:t>
      </w:r>
      <w:r w:rsidR="00F349ED">
        <w:rPr>
          <w:szCs w:val="24"/>
        </w:rPr>
        <w:t>IOT</w:t>
      </w:r>
      <w:r w:rsidRPr="00DA0641">
        <w:rPr>
          <w:szCs w:val="24"/>
        </w:rPr>
        <w:t xml:space="preserve"> within organisations which has triggered </w:t>
      </w:r>
      <w:r w:rsidR="00FE7EEF">
        <w:rPr>
          <w:szCs w:val="24"/>
        </w:rPr>
        <w:t>their</w:t>
      </w:r>
      <w:r w:rsidRPr="00DA0641">
        <w:rPr>
          <w:szCs w:val="24"/>
        </w:rPr>
        <w:t xml:space="preserve"> use  tremendously in the past few years</w:t>
      </w:r>
      <w:r w:rsidR="00FE7EEF">
        <w:rPr>
          <w:szCs w:val="24"/>
        </w:rPr>
        <w:t>.</w:t>
      </w:r>
      <w:r w:rsidRPr="00DA0641">
        <w:rPr>
          <w:szCs w:val="24"/>
        </w:rPr>
        <w:t xml:space="preserve"> </w:t>
      </w:r>
      <w:r w:rsidR="00FE7EEF">
        <w:rPr>
          <w:szCs w:val="24"/>
        </w:rPr>
        <w:t>This</w:t>
      </w:r>
      <w:r w:rsidRPr="00DA0641">
        <w:rPr>
          <w:szCs w:val="24"/>
        </w:rPr>
        <w:t xml:space="preserve"> drive is  predominantly influenced by ‘organisational competitive advantage’. </w:t>
      </w:r>
    </w:p>
    <w:p w14:paraId="27EA0E1B" w14:textId="53BC5271" w:rsidR="0063136F" w:rsidRPr="004C3E5F" w:rsidRDefault="00B6394E" w:rsidP="004C3E5F">
      <w:r w:rsidRPr="004C3E5F">
        <w:rPr>
          <w:szCs w:val="24"/>
        </w:rPr>
        <w:t xml:space="preserve">Literature </w:t>
      </w:r>
      <w:r w:rsidR="0063136F" w:rsidRPr="004C3E5F">
        <w:rPr>
          <w:szCs w:val="24"/>
        </w:rPr>
        <w:t xml:space="preserve">suggests that </w:t>
      </w:r>
      <w:r w:rsidR="0063136F" w:rsidRPr="004C3E5F">
        <w:t>BIM, BD analytics</w:t>
      </w:r>
      <w:r w:rsidR="00062A48">
        <w:t>,</w:t>
      </w:r>
      <w:r w:rsidR="0063136F" w:rsidRPr="004C3E5F">
        <w:t xml:space="preserve"> and devices connected to cloud computing can be used to </w:t>
      </w:r>
      <w:r w:rsidR="0063136F" w:rsidRPr="004C3E5F">
        <w:rPr>
          <w:i/>
        </w:rPr>
        <w:t>improve productivity and enhance efficiencies in planning, design</w:t>
      </w:r>
      <w:r w:rsidR="00062A48">
        <w:rPr>
          <w:i/>
        </w:rPr>
        <w:t>,</w:t>
      </w:r>
      <w:r w:rsidR="0063136F" w:rsidRPr="004C3E5F">
        <w:rPr>
          <w:i/>
        </w:rPr>
        <w:t xml:space="preserve"> and overall delivery of construction projects</w:t>
      </w:r>
      <w:r w:rsidR="0063136F" w:rsidRPr="004C3E5F">
        <w:t xml:space="preserve"> </w:t>
      </w:r>
      <w:r w:rsidRPr="004C3E5F">
        <w:fldChar w:fldCharType="begin" w:fldLock="1"/>
      </w:r>
      <w:r w:rsidR="00CD5077" w:rsidRPr="004C3E5F">
        <w:instrText>ADDIN CSL_CITATION {"citationItems":[{"id":"ITEM-1","itemData":{"DOI":"10.1016/j.ijinfomgt.2017.07.008","ISSN":"02684012","abstract":"Companies currently have to deal with profound changes in the way they manage their business, their customers and their business models, since they are overrun by a data-driven revolution in management. This revolution is due to the wide availability of big data and the fast evolution of big data technologies. Big data is recognized as one of the most important areas of future technology, and is fast gaining the attention of many industries, since it can provide high value to companies. This article investigates the adoption levels of big data technologies in companies, and the big data sources used by them. This article also points out the most frequently recognized strategic, transactional, transformational and informational benefits and risks related to the usage of big data technologies by companies. In order to achieve these aims, the paper looks at the differences that exist among companies of different sizes, by comparing medium-sized and large companies, and the differences among companies of different industrial sectors. It provides evidence that only in a few cases these differences are significant. This study could serve as a reference for managers who wish to initiate an evaluation cycle on the adoption and usage of big data technologies.","author":[{"dropping-particle":"","family":"Raguseo","given":"Elisabetta","non-dropping-particle":"","parse-names":false,"suffix":""}],"container-title":"International Journal of Information Management","id":"ITEM-1","issued":{"date-parts":[["2018"]]},"title":"Big data technologies: An empirical investigation on their adoption, benefits and risks for companies","type":"article-journal"},"uris":["http://www.mendeley.com/documents/?uuid=38a54ddf-ba8f-480d-80ee-be60f71a217d"]}],"mendeley":{"formattedCitation":"(Raguseo, 2018)","plainTextFormattedCitation":"(Raguseo, 2018)","previouslyFormattedCitation":"(Raguseo, 2018)"},"properties":{"noteIndex":0},"schema":"https://github.com/citation-style-language/schema/raw/master/csl-citation.json"}</w:instrText>
      </w:r>
      <w:r w:rsidRPr="004C3E5F">
        <w:fldChar w:fldCharType="separate"/>
      </w:r>
      <w:r w:rsidRPr="004C3E5F">
        <w:rPr>
          <w:noProof/>
        </w:rPr>
        <w:t>(Raguseo, 2018)</w:t>
      </w:r>
      <w:r w:rsidRPr="004C3E5F">
        <w:fldChar w:fldCharType="end"/>
      </w:r>
      <w:r w:rsidRPr="004C3E5F">
        <w:t xml:space="preserve"> </w:t>
      </w:r>
      <w:r w:rsidR="0063136F" w:rsidRPr="004C3E5F">
        <w:t xml:space="preserve">and hence back-up the combined investigation. Moreover, BIM and </w:t>
      </w:r>
      <w:r w:rsidR="00F349ED">
        <w:t>IoT</w:t>
      </w:r>
      <w:r w:rsidR="0063136F" w:rsidRPr="004C3E5F">
        <w:t xml:space="preserve"> have the highest potential to be effective when used together with data-driven approaches </w:t>
      </w:r>
      <w:r w:rsidR="0063136F" w:rsidRPr="004C3E5F">
        <w:fldChar w:fldCharType="begin" w:fldLock="1"/>
      </w:r>
      <w:r w:rsidR="0063136F" w:rsidRPr="004C3E5F">
        <w:instrText>ADDIN CSL_CITATION {"citationItems":[{"id":"ITEM-1","itemData":{"DOI":"10.1061/9780784481295.010","ISBN":"9780784481295","abstract":"In the present era of data analytics, industries leverage the power embedded in the abundant data generated rapidly to improve procedures and facilitate decision making. The architectural, engineering, construction, and facility management (AEC/FM) industry as well, begins to realize the benefits of data-driven approaches. However, AEC/FM is still behind many other industries in leveraging the advantages of data. During the last decade, researchers have focused their attention to emerging construction trends such as building information modeling (BIM). Integrated with data analytics, such trends have high potential to continue the technology evolution of the industry. This paper consolidates the records of current relevant efforts in AEC/FM academic research and evaluates the conclusions from this literature exploration through an industry survey. Following a comprehensive literature review, a three dimensional evidenced taxonomy was developed by categorizing the primary concepts into related segments that maps: (1) data analytics concepts such as cloud computing and machine learning, onto (2) AEC/FM emerging trends such as BIM and automation, and (3) existing and potential AEC/FM applications such as safety and progress monitoring. The same categorization was used to conduct the survey. Statistical analysis of the survey results indicates a general agreement between the literature-based identified technology trends and application areas that can benefit from data. BIM exhibited the most promising Technology Trend when integrated with data analytics in both literature and industry surveys. As for the application areas, process efficiency and productivity improvement ranked the highest in the literature and industry survey, respectively. This study contributes to the body of knowledge and practice by creating an evidenced account of the existing frameworks that benefit from data analytics and future potentials from both the academic and industry standpoints.","author":[{"dropping-particle":"","family":"Mansouri","given":"Shahrzad","non-dropping-particle":"","parse-names":false,"suffix":""},{"dropping-particle":"","family":"Akhavian","given":"Reza","non-dropping-particle":"","parse-names":false,"suffix":""}],"container-title":"Construction Research Congress 2018: Infrastructure and Facility Management - Selected Papers from the Construction Research Congress 2018","id":"ITEM-1","issued":{"date-parts":[["2018"]]},"title":"The Status Quo and Future Potentials of Data Analytics in AEC/FM: A Quantitative Analysis of Academic Research and Industry Outlook","type":"paper-conference"},"uris":["http://www.mendeley.com/documents/?uuid=442b4d26-4b51-4387-bd3d-5a519d323bd7"]}],"mendeley":{"formattedCitation":"(Mansouri and Akhavian, 2018)","manualFormatting":"(Mansouri and Akhavian, 2018; Ahmed et al., 2017)","plainTextFormattedCitation":"(Mansouri and Akhavian, 2018)","previouslyFormattedCitation":"(Mansouri and Akhavian, 2018)"},"properties":{"noteIndex":0},"schema":"https://github.com/citation-style-language/schema/raw/master/csl-citation.json"}</w:instrText>
      </w:r>
      <w:r w:rsidR="0063136F" w:rsidRPr="004C3E5F">
        <w:fldChar w:fldCharType="separate"/>
      </w:r>
      <w:r w:rsidR="0063136F" w:rsidRPr="004C3E5F">
        <w:rPr>
          <w:noProof/>
        </w:rPr>
        <w:t xml:space="preserve">(Mansouri and Akhavian, 2018; </w:t>
      </w:r>
      <w:r w:rsidR="0063136F" w:rsidRPr="004C3E5F">
        <w:rPr>
          <w:noProof/>
        </w:rPr>
        <w:fldChar w:fldCharType="begin" w:fldLock="1"/>
      </w:r>
      <w:r w:rsidR="0063136F" w:rsidRPr="004C3E5F">
        <w:rPr>
          <w:noProof/>
        </w:rPr>
        <w:instrText>ADDIN CSL_CITATION {"citationItems":[{"id":"ITEM-1","itemData":{"DOI":"10.1108/F-06-2016-0064","ISSN":"02632772","abstract":"© 2017, © Emerald Publishing Limited. Purpose: This paper aims to explore the current condition of the Big Data concept with its related barriers, drivers, opportunities and perceptions in the architecture, engineering and construction (AEC) industry with an emphasis on facilities management (FM). Design/methodology/approach: Following a comprehensive literature review, the Big Data concept was investigated through two scoping workshops with industry experts and academics. Findings: The value in data analytics and Big Data is perceived by the industry, yet the industry needs guidance and leadership. Also, the industry recognises the imbalance between data capturing and data analytics. Large IT vendors’ developing AEC industry-focused analytics solutions and better interoperability among different vendors are needed. The general concerns for Big Data analytics mostly apply to the AEC industry as well. Additionally, however, the industry suffers from a structural fragmentation for data integration with many small-sized companies operating in its supply chains. This paper also identifies a number of drivers, challenges and way-forwards that calls for future actions for Big Data in FM in the AEC industry. Originality/value: The nature of data in the business world has dramatically changed over the past 20 years. This phenomenon is often broadly dubbed as “Big Data” with its distinctive characteristics, opportunities and challenges. Some industries have already started to effectively exploit “Big Data” in their business operations. However, despite many perceived benefits, the AEC industry has been slow in discussing and adopting the Big Data concept. Empirical research efforts investigating Big Data for the AEC industry are also scarce. This paper aims at outlining the benefits, challenges and future directions (what to do) for Big Data in the AEC industry with an FM focus.","author":[{"dropping-particle":"","family":"Ahmed","given":"Vian","non-dropping-particle":"","parse-names":false,"suffix":""},{"dropping-particle":"","family":"Tezel","given":"Algan","non-dropping-particle":"","parse-names":false,"suffix":""},{"dropping-particle":"","family":"Aziz","given":"Zeeshan","non-dropping-particle":"","parse-names":false,"suffix":""},{"dropping-particle":"","family":"Sibley","given":"Magda","non-dropping-particle":"","parse-names":false,"suffix":""}],"container-title":"Facilities","id":"ITEM-1","issued":{"date-parts":[["2017"]]},"title":"The future of Big Data in facilities management: opportunities and challenges","type":"article-journal"},"uris":["http://www.mendeley.com/documents/?uuid=8a73d987-b833-472c-8cd5-88eae78ee169"]}],"mendeley":{"formattedCitation":"(Ahmed &lt;i&gt;et al.&lt;/i&gt;, 2017)","manualFormatting":"Ahmed et al., 2017)","plainTextFormattedCitation":"(Ahmed et al., 2017)","previouslyFormattedCitation":"(Ahmed &lt;i&gt;et al.&lt;/i&gt;, 2017)"},"properties":{"noteIndex":0},"schema":"https://github.com/citation-style-language/schema/raw/master/csl-citation.json"}</w:instrText>
      </w:r>
      <w:r w:rsidR="0063136F" w:rsidRPr="004C3E5F">
        <w:rPr>
          <w:noProof/>
        </w:rPr>
        <w:fldChar w:fldCharType="separate"/>
      </w:r>
      <w:r w:rsidR="0063136F" w:rsidRPr="004C3E5F">
        <w:rPr>
          <w:noProof/>
        </w:rPr>
        <w:t xml:space="preserve">Ahmed </w:t>
      </w:r>
      <w:r w:rsidR="0063136F" w:rsidRPr="004C3E5F">
        <w:rPr>
          <w:i/>
          <w:noProof/>
        </w:rPr>
        <w:t>et al.</w:t>
      </w:r>
      <w:r w:rsidR="0063136F" w:rsidRPr="004C3E5F">
        <w:rPr>
          <w:noProof/>
        </w:rPr>
        <w:t>, 2017)</w:t>
      </w:r>
      <w:r w:rsidR="0063136F" w:rsidRPr="004C3E5F">
        <w:rPr>
          <w:noProof/>
        </w:rPr>
        <w:fldChar w:fldCharType="end"/>
      </w:r>
      <w:r w:rsidR="0063136F" w:rsidRPr="004C3E5F">
        <w:fldChar w:fldCharType="end"/>
      </w:r>
      <w:r w:rsidR="0063136F" w:rsidRPr="004C3E5F">
        <w:t>.</w:t>
      </w:r>
    </w:p>
    <w:p w14:paraId="592BEE29" w14:textId="12205E81" w:rsidR="0063136F" w:rsidRPr="004C3E5F" w:rsidRDefault="0063136F" w:rsidP="004C3E5F">
      <w:r w:rsidRPr="004C3E5F">
        <w:t xml:space="preserve"> </w:t>
      </w:r>
      <w:r w:rsidR="00FD7D0D">
        <w:t>The</w:t>
      </w:r>
      <w:r w:rsidRPr="004C3E5F">
        <w:t xml:space="preserve"> main reason</w:t>
      </w:r>
      <w:r w:rsidR="00FD7D0D">
        <w:t xml:space="preserve"> for investigating BIM, BDA and IoT together</w:t>
      </w:r>
      <w:r w:rsidRPr="004C3E5F">
        <w:t xml:space="preserve"> is that </w:t>
      </w:r>
      <w:r w:rsidRPr="004C3E5F">
        <w:rPr>
          <w:i/>
        </w:rPr>
        <w:t>Businesses across all industries gain a competitive advantage</w:t>
      </w:r>
      <w:r w:rsidRPr="004C3E5F">
        <w:t xml:space="preserve"> through big data analytics, </w:t>
      </w:r>
      <w:r w:rsidR="00062A48">
        <w:t>the I</w:t>
      </w:r>
      <w:r w:rsidRPr="004C3E5F">
        <w:t>nternet of Things</w:t>
      </w:r>
      <w:r w:rsidR="00062A48">
        <w:t>,</w:t>
      </w:r>
      <w:r w:rsidRPr="004C3E5F">
        <w:t xml:space="preserve"> and Building Information Modelling </w:t>
      </w:r>
      <w:r w:rsidRPr="004C3E5F">
        <w:fldChar w:fldCharType="begin" w:fldLock="1"/>
      </w:r>
      <w:r w:rsidRPr="004C3E5F">
        <w:instrText>ADDIN CSL_CITATION {"citationItems":[{"id":"ITEM-1","itemData":{"author":[{"dropping-particle":"","family":"Kelly","given":"David A.","non-dropping-particle":"","parse-names":false,"suffix":""}],"container-title":"Teradata Magazine","id":"ITEM-1","issued":{"date-parts":[["2018"]]},"page":"4-10","title":"Who Needs A Strategy, Anyway?","type":"article-magazine"},"uris":["http://www.mendeley.com/documents/?uuid=ac2ffa28-ef87-43ab-9e11-014bd3fcdcd9"]}],"mendeley":{"formattedCitation":"(Kelly, 2018)","plainTextFormattedCitation":"(Kelly, 2018)","previouslyFormattedCitation":"(Kelly, 2018)"},"properties":{"noteIndex":0},"schema":"https://github.com/citation-style-language/schema/raw/master/csl-citation.json"}</w:instrText>
      </w:r>
      <w:r w:rsidRPr="004C3E5F">
        <w:fldChar w:fldCharType="separate"/>
      </w:r>
      <w:r w:rsidRPr="004C3E5F">
        <w:rPr>
          <w:noProof/>
        </w:rPr>
        <w:t>(Kelly, 2018)</w:t>
      </w:r>
      <w:r w:rsidRPr="004C3E5F">
        <w:fldChar w:fldCharType="end"/>
      </w:r>
      <w:r w:rsidRPr="004C3E5F">
        <w:t>. Notwithstanding the above discussions which support the argument that BIM, BDA</w:t>
      </w:r>
      <w:r w:rsidR="00062A48">
        <w:t xml:space="preserve">, and </w:t>
      </w:r>
      <w:r w:rsidR="00F349ED">
        <w:t>IOT</w:t>
      </w:r>
      <w:r w:rsidRPr="004C3E5F">
        <w:t xml:space="preserve"> either create or enhance competitive advantage as  separate strategic tools, there </w:t>
      </w:r>
      <w:r w:rsidR="00062A48">
        <w:t>is</w:t>
      </w:r>
      <w:r w:rsidRPr="004C3E5F">
        <w:t xml:space="preserve"> </w:t>
      </w:r>
      <w:r w:rsidR="00062A48">
        <w:t xml:space="preserve">a </w:t>
      </w:r>
      <w:r w:rsidRPr="004C3E5F">
        <w:t xml:space="preserve">considerable amount of research in favour of the complementarity of these strategic tools claiming </w:t>
      </w:r>
      <w:r w:rsidR="00FD7D0D">
        <w:t xml:space="preserve">that </w:t>
      </w:r>
      <w:r w:rsidRPr="004C3E5F">
        <w:t xml:space="preserve">the potential to maximise competitive advantage </w:t>
      </w:r>
      <w:r w:rsidR="00FD7D0D">
        <w:t xml:space="preserve">is </w:t>
      </w:r>
      <w:r w:rsidRPr="004C3E5F">
        <w:t xml:space="preserve">more than </w:t>
      </w:r>
      <w:r w:rsidR="00FD7D0D">
        <w:t>when they are applied alone.</w:t>
      </w:r>
      <w:r w:rsidRPr="004C3E5F">
        <w:t xml:space="preserve"> In this section, how BIM, </w:t>
      </w:r>
      <w:r w:rsidR="00F349ED">
        <w:t>IoT</w:t>
      </w:r>
      <w:r w:rsidR="00062A48">
        <w:t>,</w:t>
      </w:r>
      <w:r w:rsidRPr="004C3E5F">
        <w:t xml:space="preserve"> and big data go hand in hand and how organisations are obtaining benefits by using  BIM, internet of things</w:t>
      </w:r>
      <w:r w:rsidR="00062A48">
        <w:t>,</w:t>
      </w:r>
      <w:r w:rsidRPr="004C3E5F">
        <w:t xml:space="preserve"> </w:t>
      </w:r>
      <w:r w:rsidR="00B6394E" w:rsidRPr="004C3E5F">
        <w:t>and</w:t>
      </w:r>
      <w:r w:rsidRPr="004C3E5F">
        <w:t xml:space="preserve"> big data together are discussed.</w:t>
      </w:r>
    </w:p>
    <w:p w14:paraId="055C83C3" w14:textId="1FDDF2ED" w:rsidR="0063136F" w:rsidRPr="004C3E5F" w:rsidRDefault="0063136F" w:rsidP="004C3E5F">
      <w:r w:rsidRPr="004C3E5F">
        <w:fldChar w:fldCharType="begin" w:fldLock="1"/>
      </w:r>
      <w:r w:rsidRPr="004C3E5F">
        <w:instrText>ADDIN CSL_CITATION {"citationItems":[{"id":"ITEM-1","itemData":{"DOI":"10.1016/j.autcon.2013.09.001","ISSN":"09265805","abstract":"Substantial impacts through BIM implementation may be achieved throughout all stages of the construction process. The paper measures BIM use throughout the project lifecycle, confirming BIM is most often used in the early stages with progressively less use in the latter stages. This research demonstrates via 92 responses from a sample of BIM users that collaboration aspects produce the highest positive impact. The process aspects are more important than the software technology. BIM necessitates investment in software and training however, smaller practices can afford it. Stakeholder financial benefits are ranked concluding that clients benefit most financially from BIM followed by Facilities Managers. Despite this, over 70% do not provide a 3D model and Cobie dataset at the conclusion of a project. Identification of Key Performance Indicators currently being used for BIM is provided and findings indicate a lack of industry expertise and training providing an opportunity for education providers. © 2013 Elsevier B.V. All rights reserved.","author":[{"dropping-particle":"","family":"Eadie","given":"Robert","non-dropping-particle":"","parse-names":false,"suffix":""},{"dropping-particle":"","family":"Browne","given":"Mike","non-dropping-particle":"","parse-names":false,"suffix":""},{"dropping-particle":"","family":"Odeyinka","given":"Henry","non-dropping-particle":"","parse-names":false,"suffix":""},{"dropping-particle":"","family":"McKeown","given":"Clare","non-dropping-particle":"","parse-names":false,"suffix":""},{"dropping-particle":"","family":"McNiff","given":"Sean","non-dropping-particle":"","parse-names":false,"suffix":""}],"container-title":"Automation in Construction","id":"ITEM-1","issued":{"date-parts":[["2013"]]},"title":"BIM implementation throughout the UK construction project lifecycle: An analysis","type":"article-journal"},"uris":["http://www.mendeley.com/documents/?uuid=1b8de6f0-5080-454d-a8b4-2e8fb23ba8e3"]}],"mendeley":{"formattedCitation":"(Eadie &lt;i&gt;et al.&lt;/i&gt;, 2013a)","plainTextFormattedCitation":"(Eadie et al., 2013a)","previouslyFormattedCitation":"(Eadie &lt;i&gt;et al.&lt;/i&gt;, 2013a)"},"properties":{"noteIndex":0},"schema":"https://github.com/citation-style-language/schema/raw/master/csl-citation.json"}</w:instrText>
      </w:r>
      <w:r w:rsidRPr="004C3E5F">
        <w:fldChar w:fldCharType="separate"/>
      </w:r>
      <w:r w:rsidRPr="004C3E5F">
        <w:rPr>
          <w:noProof/>
        </w:rPr>
        <w:t xml:space="preserve">(Eadie </w:t>
      </w:r>
      <w:r w:rsidRPr="004C3E5F">
        <w:rPr>
          <w:i/>
          <w:noProof/>
        </w:rPr>
        <w:t>et al.</w:t>
      </w:r>
      <w:r w:rsidRPr="004C3E5F">
        <w:rPr>
          <w:noProof/>
        </w:rPr>
        <w:t>, 2013a)</w:t>
      </w:r>
      <w:r w:rsidRPr="004C3E5F">
        <w:fldChar w:fldCharType="end"/>
      </w:r>
      <w:r w:rsidRPr="004C3E5F">
        <w:t xml:space="preserve"> </w:t>
      </w:r>
      <w:r w:rsidR="00FD7D0D">
        <w:t>Their</w:t>
      </w:r>
      <w:r w:rsidRPr="004C3E5F">
        <w:t xml:space="preserve"> study on BIM implementation framework states that the construction industry is dealing with </w:t>
      </w:r>
      <w:r w:rsidR="00062A48">
        <w:t xml:space="preserve">a </w:t>
      </w:r>
      <w:r w:rsidRPr="004C3E5F">
        <w:t xml:space="preserve">significant amount of multi-dimensional data arising from diverse disciplines throughout the life cycle of a facility. To this end, Building Information Modelling (BIM) is envisioned to systematically capture these multi-dimensional data and </w:t>
      </w:r>
      <w:r w:rsidR="00FD7D0D">
        <w:t>feed them</w:t>
      </w:r>
      <w:r w:rsidRPr="004C3E5F">
        <w:t xml:space="preserve"> into decision tree analysis to support multidisciplinary collaboration among stakeholders. High volumes of data produced through BIM and </w:t>
      </w:r>
      <w:r w:rsidR="00F349ED">
        <w:t>IoT</w:t>
      </w:r>
      <w:r w:rsidRPr="004C3E5F">
        <w:t xml:space="preserve"> </w:t>
      </w:r>
      <w:r w:rsidR="00062A48">
        <w:t>are</w:t>
      </w:r>
      <w:r w:rsidRPr="004C3E5F">
        <w:t xml:space="preserve"> considered </w:t>
      </w:r>
      <w:r w:rsidR="00FD7D0D">
        <w:t>a</w:t>
      </w:r>
      <w:r w:rsidRPr="004C3E5F">
        <w:t xml:space="preserve"> </w:t>
      </w:r>
      <w:r w:rsidRPr="004C3E5F">
        <w:rPr>
          <w:i/>
        </w:rPr>
        <w:t>Valued Corporate Asset</w:t>
      </w:r>
      <w:r w:rsidRPr="004C3E5F">
        <w:t xml:space="preserve"> that has a greater need to be systematically capture</w:t>
      </w:r>
      <w:r w:rsidR="00062A48">
        <w:t>d</w:t>
      </w:r>
      <w:r w:rsidRPr="004C3E5F">
        <w:t xml:space="preserve">, stored, managed, </w:t>
      </w:r>
      <w:r w:rsidR="00FD7D0D">
        <w:t xml:space="preserve">and </w:t>
      </w:r>
      <w:r w:rsidRPr="004C3E5F">
        <w:t xml:space="preserve">analysed for business intelligence. </w:t>
      </w:r>
    </w:p>
    <w:p w14:paraId="49377800" w14:textId="2743CDAA" w:rsidR="0063136F" w:rsidRPr="00DA0641" w:rsidRDefault="0063136F" w:rsidP="004C3E5F">
      <w:r w:rsidRPr="00DA0641">
        <w:t xml:space="preserve">This is when big data analytics assist </w:t>
      </w:r>
      <w:r w:rsidRPr="00DA0641">
        <w:fldChar w:fldCharType="begin" w:fldLock="1"/>
      </w:r>
      <w:r w:rsidRPr="00DA0641">
        <w:instrText>ADDIN CSL_CITATION {"citationItems":[{"id":"ITEM-1","itemData":{"abstract":"The value of big data and the Internet of Things (IoT) epitomise the power of information. Big data is enabling organisations to collect and analyse data in new ways, helping to transform businesses, industry, government services and people’s lives. It refers not only to the size of the data sets, but also to the speed at which the data is created and analysed, along with the variety of tools or data analytics solutions that can be used. Added to the capabilities of big data is the new power in the IoT. The IoT refers to devices and objects that collect and transmit data via the Internet. The opportunities posed by the IoT are expansive, and they have the potential, just like big data, to revolutionise the way businesses and governments operate, and the way people live. It is becoming increasingly apparent that for the full potential of big data and the IoT to be realised, both technologies should be used together. The IoT provides a tool through which the most interesting and relevant data can be collected. However, just collecting data is not enough. Big data analytics solutions offer insights into how this data can be interpreted, enabling decision makers in business and government alike to reach meaningful conclusions and decisions that support business success. Likewise, more informed decision making by government could lead to better and more targeted policy. This report details the findings of research undertaken by the Centre for Economics and Business Research (Cebr) on behalf of SAS. The objective of the study was to examine the value of big data and the IoT to a range of specific industries and to the UK economy as a whole. This report builds on the findings presented by Cebr’s 2012 report “Data equity: Unlocking the value of big data”. It presents updated estimates of the value of big data across the original time period examined (2012–2017) but is based on real data revealed through a survey of businesses and government. We compare our findings on this basis with the findings of the entirely assumptions-based analysis carried out for the first report. The study then looks to the future, presenting estimates of the value of big data between 2015 and 2020. Further, we account for more recent developments by considering the potential value of the IoT over the same time period.","author":[{"dropping-particle":"","family":"SAS","given":"","non-dropping-particle":"","parse-names":false,"suffix":""}],"container-title":"Report for SAS by Centre for economic reforms","id":"ITEM-1","issued":{"date-parts":[["2016"]]},"title":"The Value of Big Data and the Internet of Things to the UK Economy","type":"report"},"uris":["http://www.mendeley.com/documents/?uuid=dd74bfd4-e5df-44d9-b46b-3a03ef529475"]}],"mendeley":{"formattedCitation":"(SAS, 2016)","plainTextFormattedCitation":"(SAS, 2016)","previouslyFormattedCitation":"(SAS, 2016)"},"properties":{"noteIndex":0},"schema":"https://github.com/citation-style-language/schema/raw/master/csl-citation.json"}</w:instrText>
      </w:r>
      <w:r w:rsidRPr="00DA0641">
        <w:fldChar w:fldCharType="separate"/>
      </w:r>
      <w:r w:rsidRPr="00DA0641">
        <w:rPr>
          <w:noProof/>
        </w:rPr>
        <w:t>(SAS, 2016)</w:t>
      </w:r>
      <w:r w:rsidRPr="00DA0641">
        <w:fldChar w:fldCharType="end"/>
      </w:r>
      <w:r w:rsidRPr="00DA0641">
        <w:t xml:space="preserve">. As </w:t>
      </w:r>
      <w:r w:rsidR="00062A48">
        <w:t>the</w:t>
      </w:r>
      <w:r w:rsidRPr="00DA0641">
        <w:t xml:space="preserve"> most recent eviden</w:t>
      </w:r>
      <w:r w:rsidR="00062A48">
        <w:t>ce</w:t>
      </w:r>
      <w:r w:rsidRPr="00DA0641">
        <w:t xml:space="preserve"> </w:t>
      </w:r>
      <w:r w:rsidR="00FD7D0D">
        <w:t>suggests</w:t>
      </w:r>
      <w:r w:rsidRPr="00DA0641">
        <w:t xml:space="preserve"> the need for big data in BIM, the specification for production and management of data in certain formats for a BIM-enabled Common Data Environment (CDE) has recently been suggested by the construction </w:t>
      </w:r>
      <w:r w:rsidRPr="00DA0641">
        <w:lastRenderedPageBreak/>
        <w:t xml:space="preserve">regulating authority </w:t>
      </w:r>
      <w:r w:rsidRPr="00DA0641">
        <w:fldChar w:fldCharType="begin" w:fldLock="1"/>
      </w:r>
      <w:r w:rsidRPr="00DA0641">
        <w:instrText>ADDIN CSL_CITATION {"citationItems":[{"id":"ITEM-1","itemData":{"DOI":"Published by the British Standard Institute. British Standard Limited. ISSN9780580781360. /BIM TASK GROUP","ISBN":"1-875776-82-6","ISSN":"13621017","PMID":"16755801","abstract":"Construction Construction works Construction engineering works Data organization Information Management Project management Databases Information exchange Information retrieval","author":[{"dropping-particle":"","family":"BSI","given":"","non-dropping-particle":"","parse-names":false,"suffix":""}],"container-title":"BSI Standards Publication","id":"ITEM-1","issued":{"date-parts":[["2014"]]},"title":"PAS 1192-3:2014 Specification for information management for the operational phase of assets using building information modelling","type":"article-journal"},"uris":["http://www.mendeley.com/documents/?uuid=2a6db07a-b12a-4fb0-abf6-17ab1805a3c4"]},{"id":"ITEM-2","itemData":{"DOI":"10.1201/b18121-15","abstract":"EN1995 Eurocode 5: Design of timber structures poses two problems to the growing number of UK structural timber designers—the change from permissible stress to limit state and the introduction of new code material, such as symbols, terminology, material properties and calculation procedures. This papers introduces the new standard and concludes that while it offers solutions to a wider range of timber design problems than BS 5268 it is not fail-safe with regard to the use or non-use of modification factors. Furthermore, whereas BS 5268 is essentially a slide-rule code, Eurocode 5 requires programmed support so development of appropriate software is a priority.","author":[{"dropping-particle":"","family":"BSI","given":"","non-dropping-particle":"","parse-names":false,"suffix":""}],"container-title":"Design of Structural Elements","id":"ITEM-2","issued":{"date-parts":[["2015"]]},"title":"BS EN 1995-1-1 :2004+A: Eurocode 5: Design of timber structures - Part 1-1: general - common rules and rules for buildings","type":"report"},"uris":["http://www.mendeley.com/documents/?uuid=e10ba968-b4f5-4e4a-8f88-9f2a4386b980"]}],"mendeley":{"formattedCitation":"(BSI, 2014, 2015)","plainTextFormattedCitation":"(BSI, 2014, 2015)","previouslyFormattedCitation":"(BSI, 2014, 2015)"},"properties":{"noteIndex":0},"schema":"https://github.com/citation-style-language/schema/raw/master/csl-citation.json"}</w:instrText>
      </w:r>
      <w:r w:rsidRPr="00DA0641">
        <w:fldChar w:fldCharType="separate"/>
      </w:r>
      <w:r w:rsidRPr="00DA0641">
        <w:rPr>
          <w:noProof/>
        </w:rPr>
        <w:t>(BSI, 2014, 2015)</w:t>
      </w:r>
      <w:r w:rsidRPr="00DA0641">
        <w:fldChar w:fldCharType="end"/>
      </w:r>
      <w:r w:rsidRPr="00DA0641">
        <w:t xml:space="preserve">. However, several reports show that organisations tend to face  </w:t>
      </w:r>
      <w:r w:rsidR="00FD7D0D">
        <w:t>challenges in</w:t>
      </w:r>
      <w:r w:rsidR="00FD7D0D" w:rsidRPr="00DA0641">
        <w:t xml:space="preserve"> </w:t>
      </w:r>
      <w:r w:rsidRPr="00DA0641">
        <w:t xml:space="preserve"> managing</w:t>
      </w:r>
      <w:r w:rsidR="00FD7D0D">
        <w:t xml:space="preserve"> the</w:t>
      </w:r>
      <w:r w:rsidR="00062A48">
        <w:t xml:space="preserve"> </w:t>
      </w:r>
      <w:r w:rsidRPr="00DA0641">
        <w:t xml:space="preserve">huge volume of data </w:t>
      </w:r>
      <w:r w:rsidR="00062A48">
        <w:t>that</w:t>
      </w:r>
      <w:r w:rsidRPr="00DA0641">
        <w:t xml:space="preserve"> is generated during the project delivery process </w:t>
      </w:r>
      <w:r w:rsidRPr="00DA0641">
        <w:fldChar w:fldCharType="begin" w:fldLock="1"/>
      </w:r>
      <w:r w:rsidRPr="00DA0641">
        <w:instrText>ADDIN CSL_CITATION {"citationItems":[{"id":"ITEM-1","itemData":{"author":[{"dropping-particle":"","family":"Lock","given":"Michael","non-dropping-particle":"","parse-names":false,"suffix":""}],"id":"ITEM-1","issued":{"date-parts":[["2012"]]},"title":"Data Management for BI: Big Data, Bigger Insight, Data Management for BI: Big Data, Bigger Insight, Superior Performance","type":"report"},"uris":["http://www.mendeley.com/documents/?uuid=6f6b9bea-d104-46e7-99a8-d28a1cf471ac"]}],"mendeley":{"formattedCitation":"(Lock, 2012)","manualFormatting":"(Lock, 2012","plainTextFormattedCitation":"(Lock, 2012)","previouslyFormattedCitation":"(Lock, 2012)"},"properties":{"noteIndex":0},"schema":"https://github.com/citation-style-language/schema/raw/master/csl-citation.json"}</w:instrText>
      </w:r>
      <w:r w:rsidRPr="00DA0641">
        <w:fldChar w:fldCharType="separate"/>
      </w:r>
      <w:r w:rsidRPr="00DA0641">
        <w:rPr>
          <w:noProof/>
        </w:rPr>
        <w:t>(Lock, 2012</w:t>
      </w:r>
      <w:r w:rsidRPr="00DA0641">
        <w:fldChar w:fldCharType="end"/>
      </w:r>
      <w:r w:rsidRPr="00DA0641">
        <w:t xml:space="preserve">; </w:t>
      </w:r>
      <w:r w:rsidRPr="00DA0641">
        <w:fldChar w:fldCharType="begin" w:fldLock="1"/>
      </w:r>
      <w:r w:rsidR="005D6533">
        <w:instrText>ADDIN CSL_CITATION {"citationItems":[{"id":"ITEM-1","itemData":{"author":[{"dropping-particle":"","family":"Russom","given":"Philip","non-dropping-particle":"","parse-names":false,"suffix":""}],"id":"ITEM-1","issued":{"date-parts":[["2013"]]},"number-of-pages":"13-23","title":"Managing Big Data","type":"report"},"uris":["http://www.mendeley.com/documents/?uuid=1dd7e208-e01b-4b04-a5b7-a17fb8d0a87b"]}],"mendeley":{"formattedCitation":"(Russom, 2013)","manualFormatting":"Russom, 2013)","plainTextFormattedCitation":"(Russom, 2013)","previouslyFormattedCitation":"(Russom, 2013)"},"properties":{"noteIndex":0},"schema":"https://github.com/citation-style-language/schema/raw/master/csl-citation.json"}</w:instrText>
      </w:r>
      <w:r w:rsidRPr="00DA0641">
        <w:fldChar w:fldCharType="separate"/>
      </w:r>
      <w:r w:rsidRPr="00DA0641">
        <w:rPr>
          <w:noProof/>
        </w:rPr>
        <w:t>Russom, 2013)</w:t>
      </w:r>
      <w:r w:rsidRPr="00DA0641">
        <w:fldChar w:fldCharType="end"/>
      </w:r>
      <w:r w:rsidRPr="00DA0641">
        <w:t xml:space="preserve">. The reports further state that organisations face challenges </w:t>
      </w:r>
      <w:r w:rsidR="00FD7D0D">
        <w:t>in managing</w:t>
      </w:r>
      <w:r w:rsidRPr="00DA0641">
        <w:t xml:space="preserve"> information, not just in terms of volume, but also </w:t>
      </w:r>
      <w:r w:rsidR="00062A48">
        <w:t xml:space="preserve">in </w:t>
      </w:r>
      <w:r w:rsidRPr="00DA0641">
        <w:t xml:space="preserve">complexity as the </w:t>
      </w:r>
      <w:r w:rsidR="00B6394E" w:rsidRPr="00DA0641">
        <w:t>data</w:t>
      </w:r>
      <w:r w:rsidRPr="00DA0641">
        <w:t xml:space="preserve"> has linkages to </w:t>
      </w:r>
      <w:r w:rsidR="00062A48">
        <w:t xml:space="preserve"> </w:t>
      </w:r>
      <w:r w:rsidRPr="00DA0641">
        <w:t xml:space="preserve">various complex database. This can be seen specifically in design coordination and  data </w:t>
      </w:r>
      <w:r w:rsidR="00FD7D0D">
        <w:t xml:space="preserve">retrieval </w:t>
      </w:r>
      <w:r w:rsidRPr="00DA0641">
        <w:t xml:space="preserve">during the operation phase of the building. Consequently, this non-traditionally structured data termed as “big data”, requires specialised infrastructure and relevant skills and that is when the need for ‘big data analytics’ emerges. The </w:t>
      </w:r>
      <w:r w:rsidR="00593822" w:rsidRPr="00DA0641">
        <w:t>reports</w:t>
      </w:r>
      <w:r w:rsidRPr="00DA0641">
        <w:t xml:space="preserve"> further highlight that the sources of these data are continuing to expand and </w:t>
      </w:r>
      <w:r w:rsidR="00594320">
        <w:t>have</w:t>
      </w:r>
      <w:r w:rsidR="00594320" w:rsidRPr="00DA0641">
        <w:t xml:space="preserve"> </w:t>
      </w:r>
      <w:r w:rsidRPr="00DA0641">
        <w:t>challenged the conventional analytical processes and existing systems</w:t>
      </w:r>
      <w:r w:rsidR="00594320">
        <w:t xml:space="preserve"> to be transformed.</w:t>
      </w:r>
      <w:r w:rsidRPr="00DA0641">
        <w:t xml:space="preserve"> The stress caused by this unfamiliar and hard-to-cope </w:t>
      </w:r>
      <w:r w:rsidR="00594320">
        <w:t xml:space="preserve">with </w:t>
      </w:r>
      <w:r w:rsidRPr="00DA0641">
        <w:t xml:space="preserve">situation </w:t>
      </w:r>
      <w:r w:rsidR="00594320">
        <w:t>resulting from</w:t>
      </w:r>
      <w:r w:rsidRPr="00DA0641">
        <w:t xml:space="preserve"> the data complexity in BIM has  been </w:t>
      </w:r>
      <w:r w:rsidR="00594320">
        <w:t xml:space="preserve">a </w:t>
      </w:r>
      <w:r w:rsidRPr="00DA0641">
        <w:t xml:space="preserve">major reason </w:t>
      </w:r>
      <w:r w:rsidR="00594320">
        <w:t xml:space="preserve">for </w:t>
      </w:r>
      <w:r w:rsidRPr="00DA0641">
        <w:t>calls  for the need for big data analytics.</w:t>
      </w:r>
    </w:p>
    <w:p w14:paraId="70037FA0" w14:textId="4B5970CC" w:rsidR="0063136F" w:rsidRPr="00DA0641" w:rsidRDefault="0063136F" w:rsidP="004C3E5F">
      <w:r w:rsidRPr="00DA0641">
        <w:t xml:space="preserve">Another study conducted by </w:t>
      </w:r>
      <w:r w:rsidRPr="00DA0641">
        <w:fldChar w:fldCharType="begin" w:fldLock="1"/>
      </w:r>
      <w:r w:rsidR="00C066F5">
        <w:instrText>ADDIN CSL_CITATION {"citationItems":[{"id":"ITEM-1","itemData":{"DOI":"10.1109/CSCWD.2014.6846856","ISBN":"9781479937769","abstract":"Lifecycle and effective dada management has become and still remains a difficult task in architecture, engineering, and construction domain. Recently, the emerging Building Information Modeling (BIM) gains more and more momentum in construction data presenting, processing, and sharing. With precise 3D digital geometry graphs, BIM has the potential to integrate diverse data from construction phases (design, construction, maintenance) and therefore becomes a promising collaboration platform for involved personnel. High efficiency BIM model processing is one of the critical issues for construction industry to truly embrace BIM technology. However, this topic has been rarely studied compared with other issues in BIM research. This paper presents an augmented version of MapReduce (MR), the popular distributed parallel computing model, to solve this problem. The main contribution lies in two points: 1) BIM models are extracted into uneven partitions according to construction domain features, followed by a specifically designed pre-process mechanism, which solves the unsuitability of classical MR's even blocking in construction domain and further greatly improves performance; 2) process and thread level parallel computing techniques are introduced into MR in single node to form a two-tier hybrid parallel architecture, which is more adaptive to BIM's massive graphical data processing. The proposed framework has been successfully used in real business applications of project quantity computation and BIM model collision detection. Experiment result from lab environment proves its efficiency and usability.","author":[{"dropping-particle":"","family":"Jiao","given":"Yi","non-dropping-particle":"","parse-names":false,"suffix":""},{"dropping-particle":"","family":"Zhang","given":"Shaohua","non-dropping-particle":"","parse-names":false,"suffix":""},{"dropping-particle":"","family":"Li","given":"Yin","non-dropping-particle":"","parse-names":false,"suffix":""},{"dropping-particle":"","family":"Wang","given":"Yinghui","non-dropping-particle":"","parse-names":false,"suffix":""},{"dropping-particle":"","family":"Yang","given":"Baoming","non-dropping-particle":"","parse-names":false,"suffix":""},{"dropping-particle":"","family":"Wang","given":"Liwu","non-dropping-particle":"","parse-names":false,"suffix":""}],"container-title":"Proceedings of the 2014 IEEE 18th International Conference on Computer Supported Cooperative Work in Design, CSCWD 2014","id":"ITEM-1","issued":{"date-parts":[["2014"]]},"title":"An augmented MapReduce framework for Building Information Modeling applications","type":"paper-conference"},"uris":["http://www.mendeley.com/documents/?uuid=54c5e752-905c-4893-ae5b-4879156913d6"]}],"mendeley":{"formattedCitation":"(Jiao &lt;i&gt;et al.&lt;/i&gt;, 2014)","manualFormatting":"Jiao et al. (2014)","plainTextFormattedCitation":"(Jiao et al., 2014)","previouslyFormattedCitation":"(Jiao &lt;i&gt;et al.&lt;/i&gt;, 2014)"},"properties":{"noteIndex":0},"schema":"https://github.com/citation-style-language/schema/raw/master/csl-citation.json"}</w:instrText>
      </w:r>
      <w:r w:rsidRPr="00DA0641">
        <w:fldChar w:fldCharType="separate"/>
      </w:r>
      <w:r w:rsidRPr="00DA0641">
        <w:rPr>
          <w:noProof/>
        </w:rPr>
        <w:t xml:space="preserve">Jiao </w:t>
      </w:r>
      <w:r w:rsidRPr="00DA0641">
        <w:rPr>
          <w:i/>
          <w:noProof/>
        </w:rPr>
        <w:t>et al.</w:t>
      </w:r>
      <w:r w:rsidR="00062A48">
        <w:rPr>
          <w:i/>
          <w:noProof/>
        </w:rPr>
        <w:t xml:space="preserve"> </w:t>
      </w:r>
      <w:r w:rsidRPr="00DA0641">
        <w:rPr>
          <w:noProof/>
        </w:rPr>
        <w:t>(2014)</w:t>
      </w:r>
      <w:r w:rsidRPr="00DA0641">
        <w:fldChar w:fldCharType="end"/>
      </w:r>
      <w:r w:rsidRPr="00DA0641">
        <w:t xml:space="preserve"> on an augmented big data analytical framework for BIM states that data generated by BIM contains a variety of formats ranging from 3D geometric encoded data to </w:t>
      </w:r>
      <w:r w:rsidR="009849E8">
        <w:t xml:space="preserve">computer </w:t>
      </w:r>
      <w:r w:rsidRPr="00DA0641">
        <w:t xml:space="preserve">intensive compressed data (graphics and Boolean computing) in diverse proprietary formats which are intertwined. These various formats of data have </w:t>
      </w:r>
      <w:r w:rsidR="009849E8">
        <w:t>presented</w:t>
      </w:r>
      <w:r w:rsidR="009849E8" w:rsidRPr="00DA0641">
        <w:t xml:space="preserve"> </w:t>
      </w:r>
      <w:r w:rsidRPr="00DA0641">
        <w:t xml:space="preserve">numerous challenges </w:t>
      </w:r>
      <w:r w:rsidR="009849E8">
        <w:t>to</w:t>
      </w:r>
      <w:r w:rsidRPr="00DA0641">
        <w:t xml:space="preserve"> the stakeholders when handling with conventional data managing techniques</w:t>
      </w:r>
      <w:r w:rsidR="009849E8">
        <w:t>,</w:t>
      </w:r>
      <w:r w:rsidRPr="00DA0641">
        <w:t xml:space="preserve"> mainly because of their variance and volume. Hence the latter authors </w:t>
      </w:r>
      <w:r w:rsidR="00B6394E" w:rsidRPr="00DA0641">
        <w:t>recommend</w:t>
      </w:r>
      <w:r w:rsidRPr="00DA0641">
        <w:t xml:space="preserve"> the use of big data techniques like ‘Map</w:t>
      </w:r>
      <w:r w:rsidR="00A51DA4">
        <w:t>R</w:t>
      </w:r>
      <w:r w:rsidRPr="00DA0641">
        <w:t xml:space="preserve">educe’ to collate the data </w:t>
      </w:r>
      <w:r w:rsidR="00B6394E" w:rsidRPr="00DA0641">
        <w:t>into</w:t>
      </w:r>
      <w:r w:rsidRPr="00DA0641">
        <w:t xml:space="preserve"> a federated BIM model. Similarly</w:t>
      </w:r>
      <w:r w:rsidR="00062A48">
        <w:t>,</w:t>
      </w:r>
      <w:r w:rsidRPr="00DA0641">
        <w:t xml:space="preserve"> a considerable amount of research ha</w:t>
      </w:r>
      <w:r w:rsidR="00062A48">
        <w:t>s</w:t>
      </w:r>
      <w:r w:rsidRPr="00DA0641">
        <w:t xml:space="preserve"> purported </w:t>
      </w:r>
      <w:r w:rsidR="00F349ED">
        <w:t>IoT</w:t>
      </w:r>
      <w:r w:rsidRPr="00DA0641">
        <w:t xml:space="preserve"> improves the efficiency, accuracy, and effectiveness in </w:t>
      </w:r>
      <w:r w:rsidR="009849E8">
        <w:t xml:space="preserve">the </w:t>
      </w:r>
      <w:r w:rsidRPr="00DA0641">
        <w:t xml:space="preserve">operation and management of construction </w:t>
      </w:r>
      <w:r w:rsidR="009849E8">
        <w:t>aimed</w:t>
      </w:r>
      <w:r w:rsidRPr="00DA0641">
        <w:t xml:space="preserve"> at guaranteeing </w:t>
      </w:r>
      <w:r w:rsidR="00062A48">
        <w:t xml:space="preserve">a </w:t>
      </w:r>
      <w:r w:rsidRPr="00DA0641">
        <w:t>high quality of life and stimulating</w:t>
      </w:r>
      <w:r w:rsidR="009849E8">
        <w:t xml:space="preserve"> the</w:t>
      </w:r>
      <w:r w:rsidRPr="00DA0641">
        <w:t xml:space="preserve"> innovation process and competitive advantage of firms </w:t>
      </w:r>
      <w:r w:rsidRPr="00DA0641">
        <w:fldChar w:fldCharType="begin" w:fldLock="1"/>
      </w:r>
      <w:r w:rsidRPr="00DA0641">
        <w:instrText>ADDIN CSL_CITATION {"citationItems":[{"id":"ITEM-1","itemData":{"author":[{"dropping-particle":"Del","family":"Giudice","given":"Manlio","non-dropping-particle":"","parse-names":false,"suffix":""},{"dropping-particle":"","family":"Straub","given":"Detmar","non-dropping-particle":"","parse-names":false,"suffix":""}],"container-title":"MIS Quarterly","id":"ITEM-1","issue":"4","issued":{"date-parts":[["2011"]]},"page":"3 - 11","title":"IT and entrepreneurism: an on-again, off-again love affair or a marriage?","type":"article-journal","volume":"35"},"uris":["http://www.mendeley.com/documents/?uuid=d498aecb-da39-49ba-b820-ede1f002abbe"]}],"mendeley":{"formattedCitation":"(Giudice and Straub, 2011)","plainTextFormattedCitation":"(Giudice and Straub, 2011)","previouslyFormattedCitation":"(Giudice and Straub, 2011)"},"properties":{"noteIndex":0},"schema":"https://github.com/citation-style-language/schema/raw/master/csl-citation.json"}</w:instrText>
      </w:r>
      <w:r w:rsidRPr="00DA0641">
        <w:fldChar w:fldCharType="separate"/>
      </w:r>
      <w:r w:rsidRPr="00DA0641">
        <w:rPr>
          <w:noProof/>
        </w:rPr>
        <w:t>(Giudice and Straub, 2011)</w:t>
      </w:r>
      <w:r w:rsidRPr="00DA0641">
        <w:fldChar w:fldCharType="end"/>
      </w:r>
      <w:r w:rsidRPr="00DA0641">
        <w:t xml:space="preserve">. </w:t>
      </w:r>
    </w:p>
    <w:p w14:paraId="5143FEFB" w14:textId="76D2CE30" w:rsidR="0063136F" w:rsidRPr="00DA0641" w:rsidRDefault="0063136F" w:rsidP="004C3E5F">
      <w:r w:rsidRPr="00DA0641">
        <w:t xml:space="preserve">Moreover, the mainstream literature suggests that even though the entrance of </w:t>
      </w:r>
      <w:r w:rsidR="00F349ED">
        <w:t>IoT</w:t>
      </w:r>
      <w:r w:rsidRPr="00DA0641">
        <w:t xml:space="preserve"> was laggard in compar</w:t>
      </w:r>
      <w:r w:rsidR="00062A48">
        <w:t>ison</w:t>
      </w:r>
      <w:r w:rsidRPr="00DA0641">
        <w:t xml:space="preserve"> to BIM and related data analytics, the intake of </w:t>
      </w:r>
      <w:r w:rsidR="00F349ED">
        <w:t>IoT</w:t>
      </w:r>
      <w:r w:rsidRPr="00DA0641">
        <w:t xml:space="preserve"> on </w:t>
      </w:r>
      <w:r w:rsidRPr="00F062B6">
        <w:t xml:space="preserve">BIM and related data analytics is advantageous  </w:t>
      </w:r>
      <w:r w:rsidRPr="00F062B6">
        <w:fldChar w:fldCharType="begin" w:fldLock="1"/>
      </w:r>
      <w:r w:rsidRPr="00F062B6">
        <w:instrText>ADDIN CSL_CITATION {"citationItems":[{"id":"ITEM-1","itemData":{"DOI":"10.1016/j.autcon.2016.11.004","ISBN":"9780784407943","ISSN":"09265805","abstract":"The ever increasing volume of visual data due to recent advances in smart devices and camera-equipped platforms provides an unprecedented opportunity to visually capture actual status of construction sites at a fraction of cost compared to other alternatives methods. Most efforts on documenting as-built status, however, stay at collecting visual data and updating BIM. Hundreds of images and videos are captured but most of them soon become useless without properly being localized with plan document and time. To take full advantage of visual data for construction performance analytics, three aspects (reliability, relevance, and speed) of capturing, analyzing, and reporting visual data are critical. This paper 1) investigates current strategies for leveraging emerging big visual data and BIM in construction performance monitoring from these three aspects, 2) characterizes gaps in knowledge via case studies and structures a road map for research in visual sensing and analytics.","author":[{"dropping-particle":"","family":"Han","given":"Kevin K.","non-dropping-particle":"","parse-names":false,"suffix":""},{"dropping-particle":"","family":"Golparvar-Fard","given":"Mani","non-dropping-particle":"","parse-names":false,"suffix":""}],"container-title":"Automation in Construction","id":"ITEM-1","issued":{"date-parts":[["2017"]]},"page":"184-198","title":"Potential of big visual data and building information modeling for construction performance analytics: An exploratory study","type":"article-journal","volume":"73"},"uris":["http://www.mendeley.com/documents/?uuid=885e066f-da6c-46b8-88ed-5cd017bb4f79"]}],"mendeley":{"formattedCitation":"(Han and Golparvar-Fard, 2017)","plainTextFormattedCitation":"(Han and Golparvar-Fard, 2017)","previouslyFormattedCitation":"(Han and Golparvar-Fard, 2017)"},"properties":{"noteIndex":0},"schema":"https://github.com/citation-style-language/schema/raw/master/csl-citation.json"}</w:instrText>
      </w:r>
      <w:r w:rsidRPr="00F062B6">
        <w:fldChar w:fldCharType="separate"/>
      </w:r>
      <w:r w:rsidRPr="00F062B6">
        <w:rPr>
          <w:noProof/>
        </w:rPr>
        <w:t>(Han and Golparvar-Fard, 2017)</w:t>
      </w:r>
      <w:r w:rsidRPr="00F062B6">
        <w:fldChar w:fldCharType="end"/>
      </w:r>
      <w:r w:rsidRPr="00F062B6">
        <w:t>. Technological revitalisation leads to a survival of core competenc</w:t>
      </w:r>
      <w:r w:rsidR="00062A48">
        <w:t>i</w:t>
      </w:r>
      <w:r w:rsidRPr="00F062B6">
        <w:t>es and capabilities of incumbent firms (Cooper and</w:t>
      </w:r>
      <w:r w:rsidRPr="00DA0641">
        <w:t xml:space="preserve"> Smith, 1992). In terms of R&amp;D management, the integration of different technologies is </w:t>
      </w:r>
      <w:r w:rsidR="00062A48">
        <w:t xml:space="preserve">a </w:t>
      </w:r>
      <w:r w:rsidRPr="00DA0641">
        <w:t>compulsory capability for technological revitalisation. These capabilities are essential to creat</w:t>
      </w:r>
      <w:r w:rsidR="00062A48">
        <w:t>ing</w:t>
      </w:r>
      <w:r w:rsidRPr="00DA0641">
        <w:t xml:space="preserve"> value for customers </w:t>
      </w:r>
      <w:r w:rsidRPr="00DA0641">
        <w:fldChar w:fldCharType="begin" w:fldLock="1"/>
      </w:r>
      <w:r w:rsidRPr="00DA0641">
        <w:instrText>ADDIN CSL_CITATION {"citationItems":[{"id":"ITEM-1","itemData":{"DOI":"10.1108/bpmj-12-2015-0173","ISSN":"1463-7154","abstract":"Purpose – We still know very little about how the Internet of Things (IoT) is changing the way of interpreting the business process management inside and outside firms and this topic is progressively becoming increasingly hot in the leading managerial literature (Al-Mashari and Zairi, 2000). Furthermore, management scholars are aiming at investigating the impact and the role of the IoT on the business process management in terms of promotion of knowledge flow, innovation and competitiveness. Likewise, management researchers aim at understanding how the IoT fosters innovation within organizations and which implications this phenomenon may have on the business process management and competitiveness of firms (Al-Mashari and Zairi, 1999). The purpose of this paper is to offer a literature review on the topic, by considering the technological revitalization through the IoT as a key driver for the business process management of the industrial firm. Design/methodology/approach – The present paper offers a literature review of the most relevant contributions on IoT and business process management. It presents a qualitative approach to the discussion of the technological revitalization concept within industrial firms using IoT technologies. Findings – The rising number of technical contributions using IoT shows that technologies are evolving and there is a learning and application process supported by standardization efforts. Easy installation, standardization, stoutness, configuration and servicing are essential to keep IoT systems operational and hence offering value for the business process management within every industry. From a business process management point of view, value creation from the IoT application to technological revitalizations is pivotal and will affect the use of IoT technologies in the industry, on a progressively higher scale, in the coming years. Originality/value – There are still few contributions in the managerial literature that show the implications of the IoT on business process management of industrial firms and, particularly, on technological revitalization. The paper offers a literature review on the topic, at the same presenting some reflections on the application of the IoT to technological revitalizations, within industrial contexts. Keywords Internet of Things, Business process management, Business performance, Industrial firms, Technological re","author":[{"dropping-particle":"","family":"Giudice","given":"Manlio","non-dropping-particle":"Del","parse-names":false,"suffix":""}],"container-title":"Business Process Management Journal","id":"ITEM-1","issued":{"date-parts":[["2016"]]},"title":"Discovering the Internet of Things (IoT) within the business process management","type":"article-journal"},"uris":["http://www.mendeley.com/documents/?uuid=9ce7d5e5-df66-42ba-a4c6-9a745a46c22d"]}],"mendeley":{"formattedCitation":"(Del Giudice, 2016)","plainTextFormattedCitation":"(Del Giudice, 2016)","previouslyFormattedCitation":"(Del Giudice, 2016)"},"properties":{"noteIndex":0},"schema":"https://github.com/citation-style-language/schema/raw/master/csl-citation.json"}</w:instrText>
      </w:r>
      <w:r w:rsidRPr="00DA0641">
        <w:fldChar w:fldCharType="separate"/>
      </w:r>
      <w:r w:rsidRPr="00DA0641">
        <w:rPr>
          <w:noProof/>
        </w:rPr>
        <w:t>(Del Giudice, 2016)</w:t>
      </w:r>
      <w:r w:rsidRPr="00DA0641">
        <w:fldChar w:fldCharType="end"/>
      </w:r>
      <w:r w:rsidRPr="00DA0641">
        <w:t>.</w:t>
      </w:r>
    </w:p>
    <w:p w14:paraId="3899C5B7" w14:textId="11DEFEF2" w:rsidR="0063136F" w:rsidRPr="00F062B6" w:rsidRDefault="0063136F" w:rsidP="004C3E5F">
      <w:r w:rsidRPr="00DA0641">
        <w:t xml:space="preserve">The impact and the role of the </w:t>
      </w:r>
      <w:r w:rsidR="00F349ED">
        <w:t>IoT</w:t>
      </w:r>
      <w:r w:rsidRPr="00DA0641">
        <w:t xml:space="preserve"> on the construction business process management in terms of promotion of knowledge flow, innovation</w:t>
      </w:r>
      <w:r w:rsidR="00062A48">
        <w:t>,</w:t>
      </w:r>
      <w:r w:rsidRPr="00DA0641">
        <w:t xml:space="preserve"> and competitiveness </w:t>
      </w:r>
      <w:r w:rsidR="00062A48">
        <w:t>are</w:t>
      </w:r>
      <w:r w:rsidRPr="00DA0641">
        <w:t xml:space="preserve"> flowing in an improved direction </w:t>
      </w:r>
      <w:r w:rsidRPr="00DA0641">
        <w:fldChar w:fldCharType="begin" w:fldLock="1"/>
      </w:r>
      <w:r w:rsidRPr="00DA0641">
        <w:instrText>ADDIN CSL_CITATION {"citationItems":[{"id":"ITEM-1","itemData":{"DOI":"10.1108/14637159910249108","ISSN":"14637154","abstract":"Abstract This paper provides a holistic view of the Business Process Re-engineering (BPR) implementation process. It reviews the literature relating to the hard and soft factors that cause success and failure for BPR implementation, classifies these factors into subgroups, and identifies key factors of success and failure. Finally, it explains how these factors influence the process of BPR implementation","author":[{"dropping-particle":"","family":"Al-Mashari","given":"Majed","non-dropping-particle":"","parse-names":false,"suffix":""},{"dropping-particle":"","family":"Zairi","given":"Mohamed","non-dropping-particle":"","parse-names":false,"suffix":""}],"container-title":"Business Process Management Journal","id":"ITEM-1","issued":{"date-parts":[["1999"]]},"title":"BPR implementation process: An analysis of key success and failure factors","type":"article"},"uris":["http://www.mendeley.com/documents/?uuid=a753e8cb-f9ea-4265-bea0-9d5d4d6f6f3a"]},{"id":"ITEM-2","itemData":{"DOI":"10.1108/14637150010283045","ISSN":"14637154","abstract":"Abstract This paper presents a holistic review of the literature related to business process re-engineering (BPR). It reviews some definitions of BPR and clarifies confusion around its concepts, traces the evolution of BPR and identifies its main drivers, and discusses issues of integrating BPR with TQM, benchmarking and change management. It then provides a strategic view of BPR implementation, conceptualises the ma;or role of IT in BPR, reviews BPR approaches, methodologies, techniques and software tools, and discusses the scope of BPR and level of radicalness as indicators of degree of change. Aspects of improving business through BPR and the impacts of IT-enabled change on organisations are identified and, finally, current and future development of BPR concepts and practice are also reviewed.","author":[{"dropping-particle":"","family":"Al-Mashari","given":"Majed","non-dropping-particle":"","parse-names":false,"suffix":""},{"dropping-particle":"","family":"Zairi","given":"Mohamed","non-dropping-particle":"","parse-names":false,"suffix":""}],"container-title":"Business Process Management Journal","id":"ITEM-2","issued":{"date-parts":[["2000"]]},"title":"Revisiting BPR: A holistic review of practice and development","type":"article"},"uris":["http://www.mendeley.com/documents/?uuid=934a8d0d-6fc7-4043-bf20-74120be8ffbe"]}],"mendeley":{"formattedCitation":"(Al-Mashari and Zairi, 1999, 2000)","plainTextFormattedCitation":"(Al-Mashari and Zairi, 1999, 2000)","previouslyFormattedCitation":"(Al-Mashari and Zairi, 1999, 2000)"},"properties":{"noteIndex":0},"schema":"https://github.com/citation-style-language/schema/raw/master/csl-citation.json"}</w:instrText>
      </w:r>
      <w:r w:rsidRPr="00DA0641">
        <w:fldChar w:fldCharType="separate"/>
      </w:r>
      <w:r w:rsidRPr="00DA0641">
        <w:rPr>
          <w:noProof/>
        </w:rPr>
        <w:t>(Al-Mashari and Zairi, 1999, 2000)</w:t>
      </w:r>
      <w:r w:rsidRPr="00DA0641">
        <w:fldChar w:fldCharType="end"/>
      </w:r>
      <w:r w:rsidRPr="00DA0641">
        <w:t xml:space="preserve">. The current </w:t>
      </w:r>
      <w:r w:rsidRPr="00F062B6">
        <w:t xml:space="preserve">business enthusiasm leads to an organisational culture characterised by a shared commitment to make </w:t>
      </w:r>
      <w:r w:rsidRPr="00F062B6">
        <w:rPr>
          <w:i/>
        </w:rPr>
        <w:t>data central</w:t>
      </w:r>
      <w:r w:rsidRPr="00F062B6">
        <w:t xml:space="preserve"> to business </w:t>
      </w:r>
      <w:r w:rsidRPr="00F062B6">
        <w:lastRenderedPageBreak/>
        <w:t>decision-making. When data use is a value and practice, companies become more dynamic and profi</w:t>
      </w:r>
      <w:r w:rsidRPr="00F062B6">
        <w:softHyphen/>
        <w:t xml:space="preserve">table </w:t>
      </w:r>
      <w:r w:rsidRPr="00F062B6">
        <w:fldChar w:fldCharType="begin" w:fldLock="1"/>
      </w:r>
      <w:r w:rsidRPr="00F062B6">
        <w:instrText>ADDIN CSL_CITATION {"citationItems":[{"id":"ITEM-1","itemData":{"DOI":"10.1108/SL-05-2014-0034","ISSN":"10878572","abstract":"Over the last 45 years, the general activity of making sense of data has evolved from decision support, to executive support, to online analytical processing, to business intelligence, to analytics and now to “big data” (see Table 1-3). But what is big data? A general definition is, the collection and interpretation of massive data sets, made possible by vast computing power that monitors a variety of digital streams – such as sensors, marketplace interactions and social information exchanges – and analyses them using “smart” algorithms. In short, big data searches comb massive amounts of digital information looking for useful correlations. For example, colloquially speaking, big data could be used as a smart way to discover which are the most valuable needles in a needle factory or who recently has been sewing with needles near haystacks. Technical issues aside, from a strategic management perspective, how is big data different from previous data analysis systems? The primary purpose behind traditional small data analytics that all managers are more or less familiar with is to support internal business decisions. Examples include: What offers should you present to a customer? Which customers are most likely to stop being customers soon? How much inventory should we hold in the warehouse? How should we price our products? With some creative tweaking, big data analysis can be used to produce insights on these issues. But big data also offers a promising new dimension: to discover new opportunities to offer customers high-value products and services. Big data is notably different from traditional information management and analytics in this regard. Instead of just creating reports or presentations that advise senior executives on internal decisions, big data scientists commonly work on customer-facing products and services.","author":[{"dropping-particle":"","family":"Davenport","given":"Thomas H.","non-dropping-particle":"","parse-names":false,"suffix":""}],"container-title":"Strategy and Leadership","id":"ITEM-1","issued":{"date-parts":[["2014"]]},"title":"How strategists use \"big data\" to support internal business decisions, discovery and production","type":"article-journal"},"uris":["http://www.mendeley.com/documents/?uuid=cc5b5815-0041-444e-97a3-dbd666ba4e72"]}],"mendeley":{"formattedCitation":"(Davenport, 2014)","plainTextFormattedCitation":"(Davenport, 2014)","previouslyFormattedCitation":"(Davenport, 2014)"},"properties":{"noteIndex":0},"schema":"https://github.com/citation-style-language/schema/raw/master/csl-citation.json"}</w:instrText>
      </w:r>
      <w:r w:rsidRPr="00F062B6">
        <w:fldChar w:fldCharType="separate"/>
      </w:r>
      <w:r w:rsidRPr="00F062B6">
        <w:rPr>
          <w:noProof/>
        </w:rPr>
        <w:t>(Davenport, 2014)</w:t>
      </w:r>
      <w:r w:rsidRPr="00F062B6">
        <w:fldChar w:fldCharType="end"/>
      </w:r>
      <w:r w:rsidRPr="00F062B6">
        <w:t>.</w:t>
      </w:r>
    </w:p>
    <w:p w14:paraId="78E9F281" w14:textId="79749F17" w:rsidR="0063136F" w:rsidRDefault="00062A48" w:rsidP="004C3E5F">
      <w:r>
        <w:t>T</w:t>
      </w:r>
      <w:r w:rsidR="0063136F" w:rsidRPr="00DA0641">
        <w:t xml:space="preserve">he </w:t>
      </w:r>
      <w:r w:rsidR="00F349ED">
        <w:t>IoT</w:t>
      </w:r>
      <w:r w:rsidR="0063136F" w:rsidRPr="00DA0641">
        <w:t xml:space="preserve"> and big data deployment in the built environment </w:t>
      </w:r>
      <w:r>
        <w:t>are</w:t>
      </w:r>
      <w:r w:rsidR="0063136F" w:rsidRPr="00DA0641">
        <w:t xml:space="preserve"> growing exponentially, however, a gap exists in integrating these two to BIM in a systematic way through </w:t>
      </w:r>
      <w:r>
        <w:t xml:space="preserve">a </w:t>
      </w:r>
      <w:r w:rsidR="0063136F" w:rsidRPr="00DA0641">
        <w:t xml:space="preserve">strategic approach. The prime asset that ties these three strategic tools together is ‘the Built Environment data’. </w:t>
      </w:r>
      <w:r w:rsidR="00554F92">
        <w:t xml:space="preserve"> When lev</w:t>
      </w:r>
      <w:r w:rsidR="00554F92" w:rsidRPr="00DA0641">
        <w:t xml:space="preserve">eraging </w:t>
      </w:r>
      <w:r w:rsidR="0063136F" w:rsidRPr="00DA0641">
        <w:t>these Built Environment data to produce information, knowledge</w:t>
      </w:r>
      <w:r>
        <w:t>,</w:t>
      </w:r>
      <w:r w:rsidR="0063136F" w:rsidRPr="00DA0641">
        <w:t xml:space="preserve"> and wisdom, there is a necessity for automat</w:t>
      </w:r>
      <w:r>
        <w:t>ing</w:t>
      </w:r>
      <w:r w:rsidR="0063136F" w:rsidRPr="00DA0641">
        <w:t xml:space="preserve"> specific workflows as they will provide systematic guidance, </w:t>
      </w:r>
      <w:r w:rsidR="00CD5077" w:rsidRPr="00DA0641">
        <w:t>and even</w:t>
      </w:r>
      <w:r w:rsidR="0063136F" w:rsidRPr="00DA0641">
        <w:t xml:space="preserve"> transformation of current BIM processes, with </w:t>
      </w:r>
      <w:r>
        <w:t>the</w:t>
      </w:r>
      <w:r w:rsidR="00F062B6">
        <w:t xml:space="preserve"> </w:t>
      </w:r>
      <w:r w:rsidR="00F062B6" w:rsidRPr="00DA0641">
        <w:t xml:space="preserve">potential </w:t>
      </w:r>
      <w:r w:rsidR="00F062B6">
        <w:t>to</w:t>
      </w:r>
      <w:r w:rsidR="00554F92">
        <w:t xml:space="preserve"> enhance</w:t>
      </w:r>
      <w:r w:rsidR="0063136F" w:rsidRPr="00DA0641">
        <w:t xml:space="preserve"> organisational competitive advantage. </w:t>
      </w:r>
      <w:r w:rsidR="002E3E65" w:rsidRPr="002E3E65">
        <w:t xml:space="preserve">The </w:t>
      </w:r>
      <w:r w:rsidR="002E3E65">
        <w:fldChar w:fldCharType="begin"/>
      </w:r>
      <w:r w:rsidR="002E3E65">
        <w:instrText xml:space="preserve"> REF _Ref68697655 \h </w:instrText>
      </w:r>
      <w:r w:rsidR="002E3E65">
        <w:fldChar w:fldCharType="separate"/>
      </w:r>
      <w:r w:rsidR="00F70D7D">
        <w:t xml:space="preserve">Table </w:t>
      </w:r>
      <w:r w:rsidR="00F70D7D">
        <w:rPr>
          <w:noProof/>
        </w:rPr>
        <w:t>3</w:t>
      </w:r>
      <w:r w:rsidR="002E3E65">
        <w:fldChar w:fldCharType="end"/>
      </w:r>
      <w:r w:rsidR="002E3E65">
        <w:t xml:space="preserve"> below </w:t>
      </w:r>
      <w:r w:rsidR="002E3E65" w:rsidRPr="002E3E65">
        <w:t xml:space="preserve"> presents </w:t>
      </w:r>
      <w:r w:rsidR="002E3E65">
        <w:t>a review of the</w:t>
      </w:r>
      <w:r w:rsidR="002E3E65" w:rsidRPr="002E3E65">
        <w:t xml:space="preserve"> literature </w:t>
      </w:r>
      <w:r w:rsidR="002E3E65">
        <w:t>showcasing the</w:t>
      </w:r>
      <w:r w:rsidR="002E3E65" w:rsidRPr="002E3E65">
        <w:t xml:space="preserve"> benefits of  synergistic BBI</w:t>
      </w:r>
      <w:r w:rsidR="002E3E65">
        <w:t xml:space="preserve"> exploitation towards enhancing competitive advantage.</w:t>
      </w:r>
    </w:p>
    <w:p w14:paraId="6967B02B" w14:textId="7751EC48" w:rsidR="002E3E65" w:rsidRDefault="002E3E65" w:rsidP="002E3E65">
      <w:pPr>
        <w:pStyle w:val="Caption"/>
        <w:keepNext/>
      </w:pPr>
      <w:bookmarkStart w:id="198" w:name="_Ref68697655"/>
      <w:bookmarkStart w:id="199" w:name="_Toc73916217"/>
      <w:r>
        <w:t xml:space="preserve">Table </w:t>
      </w:r>
      <w:r>
        <w:fldChar w:fldCharType="begin"/>
      </w:r>
      <w:r>
        <w:instrText xml:space="preserve"> SEQ Table \* ARABIC </w:instrText>
      </w:r>
      <w:r>
        <w:fldChar w:fldCharType="separate"/>
      </w:r>
      <w:r w:rsidR="00F70D7D">
        <w:rPr>
          <w:noProof/>
        </w:rPr>
        <w:t>3</w:t>
      </w:r>
      <w:r>
        <w:fldChar w:fldCharType="end"/>
      </w:r>
      <w:bookmarkEnd w:id="198"/>
      <w:r>
        <w:t xml:space="preserve">- </w:t>
      </w:r>
      <w:r w:rsidRPr="00D57325">
        <w:t>A review of strategic BBI</w:t>
      </w:r>
      <w:r>
        <w:t xml:space="preserve"> exploitation</w:t>
      </w:r>
      <w:r w:rsidRPr="00D57325">
        <w:t xml:space="preserve"> towards enhancing competitive advantage</w:t>
      </w:r>
      <w:bookmarkEnd w:id="1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4734"/>
        <w:gridCol w:w="2665"/>
      </w:tblGrid>
      <w:tr w:rsidR="002E3E65" w:rsidRPr="00DA0641" w14:paraId="7B34BCAA" w14:textId="77777777" w:rsidTr="00F3132B">
        <w:tc>
          <w:tcPr>
            <w:tcW w:w="1379" w:type="dxa"/>
          </w:tcPr>
          <w:p w14:paraId="49DE5011" w14:textId="77777777" w:rsidR="002E3E65" w:rsidRPr="00DA0641" w:rsidRDefault="002E3E65" w:rsidP="00F3132B">
            <w:pPr>
              <w:rPr>
                <w:b/>
              </w:rPr>
            </w:pPr>
            <w:r w:rsidRPr="00DA0641">
              <w:rPr>
                <w:b/>
              </w:rPr>
              <w:t>Synergistic Strategic Tools</w:t>
            </w:r>
          </w:p>
        </w:tc>
        <w:tc>
          <w:tcPr>
            <w:tcW w:w="4734" w:type="dxa"/>
          </w:tcPr>
          <w:p w14:paraId="70B26BF9" w14:textId="77777777" w:rsidR="002E3E65" w:rsidRPr="00DA0641" w:rsidRDefault="002E3E65" w:rsidP="00F3132B">
            <w:pPr>
              <w:rPr>
                <w:b/>
              </w:rPr>
            </w:pPr>
            <w:r w:rsidRPr="00DA0641">
              <w:rPr>
                <w:b/>
              </w:rPr>
              <w:t>Area of discussion related to competitive advantage</w:t>
            </w:r>
          </w:p>
        </w:tc>
        <w:tc>
          <w:tcPr>
            <w:tcW w:w="2665" w:type="dxa"/>
          </w:tcPr>
          <w:p w14:paraId="07E51A75" w14:textId="77777777" w:rsidR="002E3E65" w:rsidRPr="00DA0641" w:rsidRDefault="002E3E65" w:rsidP="00F3132B">
            <w:pPr>
              <w:rPr>
                <w:b/>
              </w:rPr>
            </w:pPr>
            <w:r w:rsidRPr="00DA0641">
              <w:rPr>
                <w:b/>
              </w:rPr>
              <w:t>Author (s)</w:t>
            </w:r>
          </w:p>
        </w:tc>
      </w:tr>
      <w:tr w:rsidR="002E3E65" w:rsidRPr="00DA0641" w14:paraId="1CE80DB9" w14:textId="77777777" w:rsidTr="00F3132B">
        <w:tc>
          <w:tcPr>
            <w:tcW w:w="1379" w:type="dxa"/>
            <w:vMerge w:val="restart"/>
          </w:tcPr>
          <w:p w14:paraId="3136AE82" w14:textId="77777777" w:rsidR="002E3E65" w:rsidRPr="00DA0641" w:rsidRDefault="002E3E65" w:rsidP="00F3132B">
            <w:r w:rsidRPr="00DA0641">
              <w:t>BIM and BDA</w:t>
            </w:r>
          </w:p>
        </w:tc>
        <w:tc>
          <w:tcPr>
            <w:tcW w:w="4734" w:type="dxa"/>
          </w:tcPr>
          <w:p w14:paraId="19D188AC" w14:textId="77777777" w:rsidR="002E3E65" w:rsidRPr="00DA0641" w:rsidRDefault="002E3E65" w:rsidP="00F3132B">
            <w:r w:rsidRPr="00DA0641">
              <w:t>Multi- dimensional data produced in BIM can be harnessed by big data techniques to enhance  multidisciplinary collaboration among stakeholders</w:t>
            </w:r>
          </w:p>
        </w:tc>
        <w:tc>
          <w:tcPr>
            <w:tcW w:w="2665" w:type="dxa"/>
          </w:tcPr>
          <w:p w14:paraId="1674E0FD" w14:textId="5F6A9CFF" w:rsidR="002E3E65" w:rsidRPr="00DA0641" w:rsidRDefault="002E3E65" w:rsidP="00F3132B">
            <w:r w:rsidRPr="00DA0641">
              <w:fldChar w:fldCharType="begin" w:fldLock="1"/>
            </w:r>
            <w:r w:rsidRPr="00DA0641">
              <w:instrText>ADDIN CSL_CITATION {"citationItems":[{"id":"ITEM-1","itemData":{"DOI":"10.1016/j.autcon.2013.09.001","ISSN":"09265805","abstract":"Substantial impacts through BIM implementation may be achieved throughout all stages of the construction process. The paper measures BIM use throughout the project lifecycle, confirming BIM is most often used in the early stages with progressively less use in the latter stages. This research demonstrates via 92 responses from a sample of BIM users that collaboration aspects produce the highest positive impact. The process aspects are more important than the software technology. BIM necessitates investment in software and training however, smaller practices can afford it. Stakeholder financial benefits are ranked concluding that clients benefit most financially from BIM followed by Facilities Managers. Despite this, over 70% do not provide a 3D model and Cobie dataset at the conclusion of a project. Identification of Key Performance Indicators currently being used for BIM is provided and findings indicate a lack of industry expertise and training providing an opportunity for education providers. © 2013 Elsevier B.V. All rights reserved.","author":[{"dropping-particle":"","family":"Eadie","given":"Robert","non-dropping-particle":"","parse-names":false,"suffix":""},{"dropping-particle":"","family":"Browne","given":"Mike","non-dropping-particle":"","parse-names":false,"suffix":""},{"dropping-particle":"","family":"Odeyinka","given":"Henry","non-dropping-particle":"","parse-names":false,"suffix":""},{"dropping-particle":"","family":"McKeown","given":"Clare","non-dropping-particle":"","parse-names":false,"suffix":""},{"dropping-particle":"","family":"McNiff","given":"Sean","non-dropping-particle":"","parse-names":false,"suffix":""}],"container-title":"Automation in Construction","id":"ITEM-1","issued":{"date-parts":[["2013"]]},"title":"BIM implementation throughout the UK construction project lifecycle: An analysis","type":"article-journal"},"uris":["http://www.mendeley.com/documents/?uuid=1b8de6f0-5080-454d-a8b4-2e8fb23ba8e3"]}],"mendeley":{"formattedCitation":"(Eadie &lt;i&gt;et al.&lt;/i&gt;, 2013a)","plainTextFormattedCitation":"(Eadie et al., 2013a)","previouslyFormattedCitation":"(Eadie &lt;i&gt;et al.&lt;/i&gt;, 2013a)"},"properties":{"noteIndex":0},"schema":"https://github.com/citation-style-language/schema/raw/master/csl-citation.json"}</w:instrText>
            </w:r>
            <w:r w:rsidRPr="00DA0641">
              <w:fldChar w:fldCharType="separate"/>
            </w:r>
            <w:r w:rsidRPr="00DA0641">
              <w:rPr>
                <w:noProof/>
              </w:rPr>
              <w:t xml:space="preserve">(Eadie </w:t>
            </w:r>
            <w:r w:rsidRPr="00DA0641">
              <w:rPr>
                <w:i/>
                <w:noProof/>
              </w:rPr>
              <w:t>et al.</w:t>
            </w:r>
            <w:r w:rsidRPr="00DA0641">
              <w:rPr>
                <w:noProof/>
              </w:rPr>
              <w:t>, 2013a)</w:t>
            </w:r>
            <w:r w:rsidRPr="00DA0641">
              <w:fldChar w:fldCharType="end"/>
            </w:r>
            <w:r w:rsidRPr="00DA0641">
              <w:t xml:space="preserve"> </w:t>
            </w:r>
          </w:p>
        </w:tc>
      </w:tr>
      <w:tr w:rsidR="002E3E65" w:rsidRPr="00DA0641" w14:paraId="5B8467F6" w14:textId="77777777" w:rsidTr="00AC262E">
        <w:trPr>
          <w:trHeight w:val="992"/>
        </w:trPr>
        <w:tc>
          <w:tcPr>
            <w:tcW w:w="1379" w:type="dxa"/>
            <w:vMerge/>
          </w:tcPr>
          <w:p w14:paraId="0D633472" w14:textId="77777777" w:rsidR="002E3E65" w:rsidRPr="00DA0641" w:rsidRDefault="002E3E65" w:rsidP="00F3132B"/>
        </w:tc>
        <w:tc>
          <w:tcPr>
            <w:tcW w:w="4734" w:type="dxa"/>
          </w:tcPr>
          <w:p w14:paraId="31DFC2C5" w14:textId="77777777" w:rsidR="002E3E65" w:rsidRPr="00DA0641" w:rsidRDefault="002E3E65" w:rsidP="00F3132B">
            <w:r w:rsidRPr="00DA0641">
              <w:t>An augmented big data analytical framework for varied formats and voluminous data generated by BIM</w:t>
            </w:r>
          </w:p>
        </w:tc>
        <w:tc>
          <w:tcPr>
            <w:tcW w:w="2665" w:type="dxa"/>
          </w:tcPr>
          <w:p w14:paraId="703FD2BC" w14:textId="15087687" w:rsidR="00AC262E" w:rsidRPr="00DA0641" w:rsidRDefault="002E3E65" w:rsidP="00F3132B">
            <w:r w:rsidRPr="00DA0641">
              <w:t>(</w:t>
            </w:r>
            <w:r w:rsidRPr="00DA0641">
              <w:fldChar w:fldCharType="begin" w:fldLock="1"/>
            </w:r>
            <w:r w:rsidRPr="00DA0641">
              <w:instrText>ADDIN CSL_CITATION {"citationItems":[{"id":"ITEM-1","itemData":{"DOI":"10.1109/CSCWD.2014.6846856","ISBN":"9781479937769","abstract":"Lifecycle and effective dada management has become and still remains a difficult task in architecture, engineering, and construction domain. Recently, the emerging Building Information Modeling (BIM) gains more and more momentum in construction data presenting, processing, and sharing. With precise 3D digital geometry graphs, BIM has the potential to integrate diverse data from construction phases (design, construction, maintenance) and therefore becomes a promising collaboration platform for involved personnel. High efficiency BIM model processing is one of the critical issues for construction industry to truly embrace BIM technology. However, this topic has been rarely studied compared with other issues in BIM research. This paper presents an augmented version of MapReduce (MR), the popular distributed parallel computing model, to solve this problem. The main contribution lies in two points: 1) BIM models are extracted into uneven partitions according to construction domain features, followed by a specifically designed pre-process mechanism, which solves the unsuitability of classical MR's even blocking in construction domain and further greatly improves performance; 2) process and thread level parallel computing techniques are introduced into MR in single node to form a two-tier hybrid parallel architecture, which is more adaptive to BIM's massive graphical data processing. The proposed framework has been successfully used in real business applications of project quantity computation and BIM model collision detection. Experiment result from lab environment proves its efficiency and usability.","author":[{"dropping-particle":"","family":"Jiao","given":"Yi","non-dropping-particle":"","parse-names":false,"suffix":""},{"dropping-particle":"","family":"Zhang","given":"Shaohua","non-dropping-particle":"","parse-names":false,"suffix":""},{"dropping-particle":"","family":"Li","given":"Yin","non-dropping-particle":"","parse-names":false,"suffix":""},{"dropping-particle":"","family":"Wang","given":"Yinghui","non-dropping-particle":"","parse-names":false,"suffix":""},{"dropping-particle":"","family":"Yang","given":"Baoming","non-dropping-particle":"","parse-names":false,"suffix":""},{"dropping-particle":"","family":"Wang","given":"Liwu","non-dropping-particle":"","parse-names":false,"suffix":""}],"container-title":"Proceedings of the 2014 IEEE 18th International Conference on Computer Supported Cooperative Work in Design, CSCWD 2014","id":"ITEM-1","issued":{"date-parts":[["2014"]]},"title":"An augmented MapReduce framework for Building Information Modeling applications","type":"paper-conference"},"uris":["http://www.mendeley.com/documents/?uuid=54c5e752-905c-4893-ae5b-4879156913d6"]}],"mendeley":{"formattedCitation":"(Jiao &lt;i&gt;et al.&lt;/i&gt;, 2014)","manualFormatting":"Jiao et al.2014)","plainTextFormattedCitation":"(Jiao et al., 2014)","previouslyFormattedCitation":"(Jiao &lt;i&gt;et al.&lt;/i&gt;, 2014)"},"properties":{"noteIndex":0},"schema":"https://github.com/citation-style-language/schema/raw/master/csl-citation.json"}</w:instrText>
            </w:r>
            <w:r w:rsidRPr="00DA0641">
              <w:fldChar w:fldCharType="separate"/>
            </w:r>
            <w:r w:rsidRPr="00DA0641">
              <w:rPr>
                <w:noProof/>
              </w:rPr>
              <w:t xml:space="preserve">Jiao </w:t>
            </w:r>
            <w:r w:rsidRPr="00DA0641">
              <w:rPr>
                <w:i/>
                <w:noProof/>
              </w:rPr>
              <w:t>et al.</w:t>
            </w:r>
            <w:r w:rsidRPr="00DA0641">
              <w:rPr>
                <w:noProof/>
              </w:rPr>
              <w:t>2014)</w:t>
            </w:r>
            <w:r w:rsidRPr="00DA0641">
              <w:fldChar w:fldCharType="end"/>
            </w:r>
          </w:p>
        </w:tc>
      </w:tr>
      <w:tr w:rsidR="002E3E65" w:rsidRPr="00DA0641" w14:paraId="13DD993E" w14:textId="77777777" w:rsidTr="00F3132B">
        <w:tc>
          <w:tcPr>
            <w:tcW w:w="1379" w:type="dxa"/>
            <w:vMerge/>
          </w:tcPr>
          <w:p w14:paraId="01953757" w14:textId="77777777" w:rsidR="002E3E65" w:rsidRPr="00DA0641" w:rsidRDefault="002E3E65" w:rsidP="00F3132B"/>
        </w:tc>
        <w:tc>
          <w:tcPr>
            <w:tcW w:w="4734" w:type="dxa"/>
          </w:tcPr>
          <w:p w14:paraId="36492EA8" w14:textId="19A7B4DF" w:rsidR="002E3E65" w:rsidRPr="00DA0641" w:rsidRDefault="002E3E65" w:rsidP="00F3132B">
            <w:r w:rsidRPr="00DA0641">
              <w:t>BIM files can quickly get voluminous, with the processed natural language data this voluminous nature can be easily managed</w:t>
            </w:r>
          </w:p>
        </w:tc>
        <w:tc>
          <w:tcPr>
            <w:tcW w:w="2665" w:type="dxa"/>
          </w:tcPr>
          <w:p w14:paraId="308FB348" w14:textId="40E0257C" w:rsidR="002E3E65" w:rsidRPr="00DA0641" w:rsidRDefault="002E3E65" w:rsidP="00F3132B">
            <w:r w:rsidRPr="00DA0641">
              <w:fldChar w:fldCharType="begin" w:fldLock="1"/>
            </w:r>
            <w:r w:rsidR="005F673C">
              <w:instrText>ADDIN CSL_CITATION {"citationItems":[{"id":"ITEM-1","itemData":{"DOI":"10.1111/mice.12151","ISSN":"14678667","abstract":"As the information from diverse disciplines continues to integrate during the whole life cycle of an Architecture, Engineering, and Construction (AEC) project, the BIM (Building Information Model/Modeling) becomes increasingly large. This condition will cause users difficulty in acquiring the information they truly desire on a mobile device with limited space for interaction. The situation will be even worse for personnel without extensive knowledge of Industry Foundation Classes (IFC) or for nonexperts of the BIM software. To improve the value of the big data of BIM, an approach to intelligent data retrieval and representation for cloud BIM applications based on natural language processing was proposed. First, strategies for data storage and query acceleration based on the popular cloud-based database were explored to handle the large amount of BIM data. Then, the concepts \"keyword\" and \"constraint\" were proposed to capture the key objects and their specifications in a natural-language-based sentence that expresses the requirements of the user. Keywords and constraints can be mapped to IFC entities or properties through the International Framework for Dictionaries (IFD). The relationship between the user's requirement and the IFC-based data model was established by path finding in a graph generated from the IFC schema, enabling data retrieval and analysis. Finally, the analyzed and summarized results of BIM data were represented based on the structure of the retrieved data. A prototype application was developed to validate the proposed approach on the data collected during the construction of the terminal of Kunming Airport, the largest single building in China. The case study illustrated the following: (1) relationships between the user requirements and the data users concerned are established, (2) user-concerned data can be automatically retrieved and aggregated based on the cloud for BIM, and (3) the data are represented in a proper form for a visual view and a comprehensive report. With this approach, users can significantly benefit from requesting for information and the value of BIM will be enhanced.","author":[{"dropping-particle":"","family":"Lin","given":"Jia Rui","non-dropping-particle":"","parse-names":false,"suffix":""},{"dropping-particle":"","family":"Hu","given":"Zhen Zhong","non-dropping-particle":"","parse-names":false,"suffix":""},{"dropping-particle":"","family":"Zhang","given":"Jian Ping","non-dropping-particle":"","parse-names":false,"suffix":""},{"dropping-particle":"","family":"Yu","given":"Fang Qiang","non-dropping-particle":"","parse-names":false,"suffix":""}],"container-title":"Computer-Aided Civil and Infrastructure Engineering","id":"ITEM-1","issued":{"date-parts":[["2016"]]},"title":"A Natural-Language-Based Approach to Intelligent Data Retrieval and Representation for Cloud BIM","type":"article-journal"},"uris":["http://www.mendeley.com/documents/?uuid=5fa3cc1c-5fa7-4e8f-8aae-804674145d82"]}],"mendeley":{"formattedCitation":"(Lin &lt;i&gt;et al.&lt;/i&gt;, 2016)","plainTextFormattedCitation":"(Lin et al., 2016)","previouslyFormattedCitation":"(Lin &lt;i&gt;et al.&lt;/i&gt;, 2016)"},"properties":{"noteIndex":0},"schema":"https://github.com/citation-style-language/schema/raw/master/csl-citation.json"}</w:instrText>
            </w:r>
            <w:r w:rsidRPr="00DA0641">
              <w:fldChar w:fldCharType="separate"/>
            </w:r>
            <w:r w:rsidR="00D436A1" w:rsidRPr="00D436A1">
              <w:rPr>
                <w:noProof/>
              </w:rPr>
              <w:t xml:space="preserve">(Lin </w:t>
            </w:r>
            <w:r w:rsidR="00D436A1" w:rsidRPr="00D436A1">
              <w:rPr>
                <w:i/>
                <w:noProof/>
              </w:rPr>
              <w:t>et al.</w:t>
            </w:r>
            <w:r w:rsidR="00D436A1" w:rsidRPr="00D436A1">
              <w:rPr>
                <w:noProof/>
              </w:rPr>
              <w:t>, 2016</w:t>
            </w:r>
            <w:r w:rsidR="00AC262E">
              <w:rPr>
                <w:noProof/>
              </w:rPr>
              <w:t>;</w:t>
            </w:r>
            <w:r w:rsidRPr="00DA0641">
              <w:fldChar w:fldCharType="end"/>
            </w:r>
            <w:r w:rsidRPr="00DA0641">
              <w:t xml:space="preserve"> </w:t>
            </w:r>
            <w:r w:rsidRPr="00DA0641">
              <w:fldChar w:fldCharType="begin" w:fldLock="1"/>
            </w:r>
            <w:r w:rsidRPr="00DA0641">
              <w:instrText>ADDIN CSL_CITATION {"citationItems":[{"id":"ITEM-1","itemData":{"DOI":"10.1108/BEPAM-04-2018-0069","ISSN":"20441258","abstract":"Purpose: The purpose of this paper is to expand the benefits of building information modeling (BIM) to include data analytics to analyze construction project performance. BIM is a great tool which improves communication and information flow between construction project parties. This research aims to integrate different types of data within the BIM environment, then, to perform descriptive data analytics. Data analytics helps in identifying hidden patterns and detecting relationships between different attributes in the database. Design/methodology/approach: This research is considered to be an inductive research that starts with an observation of integrating BIM and descriptive data analytics. Thus, the project’s correspondence, daily progress reports and inspection requests are integrated within the project 5D BIM model. Subsequently, data mining comprising association analysis, clustering and trend analysis is performed. The research hypothesis is that descriptive data analytics and BIM have a great leverage to analyze construction project performance. Finally, a case study for a construction project is carried out to test the research hypothesis. Findings: The research finds that integrating BIM and descriptive data analytics helps in improving project communication performance, in terms of integrating project data in a structured format, efficiently retrieving useful information from project raw data and visualizing analytics results within the BIM environment. Originality/value: The research develops a dynamic model that helps in detecting hidden patterns and different progress attributes from construction project raw data. © 2019, Emerald Publishing Limited.","author":[{"dropping-particle":"","family":"Marzouk","given":"Mohamed","non-dropping-particle":"","parse-names":false,"suffix":""},{"dropping-particle":"","family":"Enaba","given":"Mohamed","non-dropping-particle":"","parse-names":false,"suffix":""}],"container-title":"Built Environment Project and Asset Management","id":"ITEM-1","issued":{"date-parts":[["2019"]]},"title":"Analyzing project data in BIM with descriptive analytics to improve project performance","type":"article-journal"},"uris":["http://www.mendeley.com/documents/?uuid=d1739312-e63b-48f2-aa68-a7edd16b5373"]},{"id":"ITEM-2","itemData":{"DOI":"10.1108/F-01-2016-0001","ISSN":"02632772","abstract":"© 2017, © Emerald Publishing Limited. Purpose: With the rapid development in the internet technologies, the applications of big data in construction have seen considerable attention. Currently, there are many input/output modes of capturing construction knowledge related to all construction stages. On the other hand, building information modelling (BIM) systems have been developed to help in storing various structured data of buildings. However, these systems cannot fully capture the knowledge and unstructured data used in the operation of building systems in a usable format that uses the intelligent capabilities of BIM systems. Therefore, this research aims to adopt the concept of big data and develop a spoken dialogue BIM system to capture buildings operation knowledge, particularly for building maintenance and refurbishment. Design/methodology/approach: The proposed system integrates cloud-based spoken dialogue system and case-based reasoning BIM system. Findings: The system acts as an interactive expert agent that seeks answers from the user for questions specific to building maintenance problems and helps searching for solutions from previously stored knowledge cases. The practices of monitoring and maintaining buildings performance can be more efficient by the retrieval of relevant solutions from the captured knowledge to new problems when maintaining buildings components. The developed system enables easier capture and search for solutions to new problems with a more comprehensive retrieval of information. Originality/value: Capturing multi-modes data into BIM systems using the cloud-based spoken dialogue systems will help construction teams use the high volume of data generated over building lifecycle and search for the most suitable solutions for maintenance problems. This new area of research also contributes to the current BIM systems by advancing their capabilities to instantly capture and retrieve knowledge of operations instead of only information.","author":[{"dropping-particle":"","family":"Motawa","given":"Ibrahim","non-dropping-particle":"","parse-names":false,"suffix":""}],"container-title":"Facilities","id":"ITEM-2","issued":{"date-parts":[["2017"]]},"title":"Spoken dialogue BIM systems – an application of big data in construction","type":"article-journal"},"uris":["http://www.mendeley.com/documents/?uuid=836804de-692a-4ad1-b608-20815f13d880"]}],"mendeley":{"formattedCitation":"(Marzouk and Enaba, 2019; Motawa, 2017)","plainTextFormattedCitation":"(Marzouk and Enaba, 2019; Motawa, 2017)","previouslyFormattedCitation":"(Marzouk and Enaba, 2019; Motawa, 2017)"},"properties":{"noteIndex":0},"schema":"https://github.com/citation-style-language/schema/raw/master/csl-citation.json"}</w:instrText>
            </w:r>
            <w:r w:rsidRPr="00DA0641">
              <w:fldChar w:fldCharType="separate"/>
            </w:r>
            <w:r w:rsidRPr="00DA0641">
              <w:rPr>
                <w:noProof/>
              </w:rPr>
              <w:t>Marzouk and Enaba, 2019; Motawa, 2017)</w:t>
            </w:r>
            <w:r w:rsidRPr="00DA0641">
              <w:fldChar w:fldCharType="end"/>
            </w:r>
          </w:p>
        </w:tc>
      </w:tr>
      <w:tr w:rsidR="002E3E65" w:rsidRPr="00DA0641" w14:paraId="2C921F6E" w14:textId="77777777" w:rsidTr="00F3132B">
        <w:tc>
          <w:tcPr>
            <w:tcW w:w="1379" w:type="dxa"/>
            <w:vMerge/>
          </w:tcPr>
          <w:p w14:paraId="374C88F6" w14:textId="77777777" w:rsidR="002E3E65" w:rsidRPr="00DA0641" w:rsidRDefault="002E3E65" w:rsidP="00F3132B"/>
        </w:tc>
        <w:tc>
          <w:tcPr>
            <w:tcW w:w="4734" w:type="dxa"/>
          </w:tcPr>
          <w:p w14:paraId="0E2F0A01" w14:textId="77777777" w:rsidR="002E3E65" w:rsidRPr="00DA0641" w:rsidRDefault="002E3E65" w:rsidP="00F3132B">
            <w:r w:rsidRPr="00DA0641">
              <w:t>Use of customised cloud computing system for BIM data and querying components is an effective solution for BIM clash detection, quantity estimation and visualisation</w:t>
            </w:r>
          </w:p>
        </w:tc>
        <w:tc>
          <w:tcPr>
            <w:tcW w:w="2665" w:type="dxa"/>
          </w:tcPr>
          <w:p w14:paraId="3D9F8A87" w14:textId="072A0405" w:rsidR="002E3E65" w:rsidRPr="00DA0641" w:rsidRDefault="002E3E65" w:rsidP="00F3132B">
            <w:r w:rsidRPr="00DA0641">
              <w:fldChar w:fldCharType="begin" w:fldLock="1"/>
            </w:r>
            <w:r w:rsidR="005F673C">
              <w:instrText>ADDIN CSL_CITATION {"citationItems":[{"id":"ITEM-1","itemData":{"DOI":"10.1016/j.aei.2012.11.006","ISSN":"14740346","abstract":"The problem of data integration throughout the lifecycle of a construction project among multiple collaborative enterprises remains unsolved due to the dynamics and fragmented nature of the construction industry. This study presents a novel cloud approach that, focusing on China's special construction requirements, proposes a series of as-built BIM (building information modeling) tools and a self-organised application model that correlates project engineering data and project management data through a seamless BIM and BSNS (business social networking services) federation. To achieve a logically centralised single-source data structure, a unified data model is constructed that integrates two categories of heterogeneous databases through the adoption of handlers. Based on these models, key technical mechanisms that are critical to the successful management of large amounts of data are proposed and implemented, including permission, data manipulation and file version control. Specifically, a dynamic Generalised List series is proposed to address the sophisticated construction file versioning issue. The proposed cloud has been successfully used in real applications in China. This research work can enable data sharing not only by individuals and project teams but also by enterprises in a consistent and sustainable way throughout the life of a construction project. This system will reduce costs for construction firms by providing effective and efficient means and guides to complex project management, and by facilitating the conversion of project data into enterprise-owned properties.© 2012 Elsevier Ltd. All rights reserved.","author":[{"dropping-particle":"","family":"Jiao","given":"Yi","non-dropping-particle":"","parse-names":false,"suffix":""},{"dropping-particle":"","family":"Wang","given":"Yinghui","non-dropping-particle":"","parse-names":false,"suffix":""},{"dropping-particle":"","family":"Zhang","given":"Shaohua","non-dropping-particle":"","parse-names":false,"suffix":""},{"dropping-particle":"","family":"Li","given":"Yin","non-dropping-particle":"","parse-names":false,"suffix":""},{"dropping-particle":"","family":"Yang","given":"Baoming","non-dropping-particle":"","parse-names":false,"suffix":""},{"dropping-particle":"","family":"Yuan","given":"Lei","non-dropping-particle":"","parse-names":false,"suffix":""}],"container-title":"Advanced Engineering Informatics","id":"ITEM-1","issued":{"date-parts":[["2013"]]},"title":"A cloud approach to unified lifecycle data management in architecture, engineering, construction and facilities management: Integrating BIMs and SNS","type":"article-journal"},"uris":["http://www.mendeley.com/documents/?uuid=7fc6f39c-6bee-4675-be98-7ec6cbbd85b2"]}],"mendeley":{"formattedCitation":"(Jiao &lt;i&gt;et al.&lt;/i&gt;, 2013a)","plainTextFormattedCitation":"(Jiao et al., 2013a)","previouslyFormattedCitation":"(Jiao &lt;i&gt;et al.&lt;/i&gt;, 2013a)"},"properties":{"noteIndex":0},"schema":"https://github.com/citation-style-language/schema/raw/master/csl-citation.json"}</w:instrText>
            </w:r>
            <w:r w:rsidRPr="00DA0641">
              <w:fldChar w:fldCharType="separate"/>
            </w:r>
            <w:r w:rsidR="00D436A1" w:rsidRPr="00D436A1">
              <w:rPr>
                <w:noProof/>
              </w:rPr>
              <w:t xml:space="preserve">(Jiao </w:t>
            </w:r>
            <w:r w:rsidR="00D436A1" w:rsidRPr="00D436A1">
              <w:rPr>
                <w:i/>
                <w:noProof/>
              </w:rPr>
              <w:t>et al.</w:t>
            </w:r>
            <w:r w:rsidR="00D436A1" w:rsidRPr="00D436A1">
              <w:rPr>
                <w:noProof/>
              </w:rPr>
              <w:t>, 2013a)</w:t>
            </w:r>
            <w:r w:rsidRPr="00DA0641">
              <w:fldChar w:fldCharType="end"/>
            </w:r>
          </w:p>
        </w:tc>
      </w:tr>
      <w:tr w:rsidR="002E3E65" w:rsidRPr="00DA0641" w14:paraId="7D4B01E9" w14:textId="77777777" w:rsidTr="00F3132B">
        <w:tc>
          <w:tcPr>
            <w:tcW w:w="1379" w:type="dxa"/>
            <w:vMerge/>
          </w:tcPr>
          <w:p w14:paraId="2B9AEE84" w14:textId="77777777" w:rsidR="002E3E65" w:rsidRPr="00DA0641" w:rsidRDefault="002E3E65" w:rsidP="00F3132B"/>
        </w:tc>
        <w:tc>
          <w:tcPr>
            <w:tcW w:w="4734" w:type="dxa"/>
          </w:tcPr>
          <w:p w14:paraId="71BD13F8" w14:textId="77777777" w:rsidR="002E3E65" w:rsidRPr="00DA0641" w:rsidRDefault="002E3E65" w:rsidP="00F3132B">
            <w:r w:rsidRPr="00DA0641">
              <w:t>Factor analysis and correlation matrix for Identifying the programme (4D BIM) delays and asset management</w:t>
            </w:r>
          </w:p>
        </w:tc>
        <w:tc>
          <w:tcPr>
            <w:tcW w:w="2665" w:type="dxa"/>
          </w:tcPr>
          <w:p w14:paraId="7DB3FF03" w14:textId="197204C6" w:rsidR="002E3E65" w:rsidRPr="00DA0641" w:rsidRDefault="002E3E65" w:rsidP="00F3132B">
            <w:r w:rsidRPr="00DA0641">
              <w:fldChar w:fldCharType="begin" w:fldLock="1"/>
            </w:r>
            <w:r w:rsidRPr="00DA0641">
              <w:instrText>ADDIN CSL_CITATION {"citationItems":[{"id":"ITEM-1","itemData":{"DOI":"10.1016/j.autcon.2007.10.001","ISSN":"09265805","abstract":"Today's construction project has become a very complex, high-risk, multiparty endeavor. Construction projects are composed of many interrelated elements of labor, cost, material, schedule, and other resources, making it difficult to discern which factors were the main causes for delay on a given project. Were all relevant factors to be considered, it would become an overwhelming task. On the other hand, it would be very difficult to know on which factors to focus if only a limited number of factors were to be considered. This paper presents a methodology for factor selection; identifying which factors in an on-going construction project contribute most to the experienced delays. Factor selection is defined as the process of finding relevant factors among a large set of original attributes with the objective of best representing the original dataset and utilizes Knowledge Discovery in Databases (KDD), which is a data analysis process to discover useful knowledge in a large database. A specific construction project has been analyzed to identify main factors of construction delays through the process of statistical measurements and machine learning algorithms. © 2007 Elsevier B.V. All rights reserved.","author":[{"dropping-particle":"","family":"Kim","given":"Hyunjoo","non-dropping-particle":"","parse-names":false,"suffix":""},{"dropping-particle":"","family":"Soibelman","given":"Lucio","non-dropping-particle":"","parse-names":false,"suffix":""},{"dropping-particle":"","family":"Grobler","given":"Francois","non-dropping-particle":"","parse-names":false,"suffix":""}],"container-title":"Automation in Construction","id":"ITEM-1","issued":{"date-parts":[["2008"]]},"title":"Factor selection for delay analysis using Knowledge Discovery in Databases","type":"article-journal"},"uris":["http://www.mendeley.com/documents/?uuid=d896779c-08b8-4260-b489-77743d856890"]}],"mendeley":{"formattedCitation":"(Kim &lt;i&gt;et al.&lt;/i&gt;, 2008)","plainTextFormattedCitation":"(Kim et al., 2008)","previouslyFormattedCitation":"(Kim &lt;i&gt;et al.&lt;/i&gt;, 2008)"},"properties":{"noteIndex":0},"schema":"https://github.com/citation-style-language/schema/raw/master/csl-citation.json"}</w:instrText>
            </w:r>
            <w:r w:rsidRPr="00DA0641">
              <w:fldChar w:fldCharType="separate"/>
            </w:r>
            <w:r w:rsidRPr="00DA0641">
              <w:rPr>
                <w:noProof/>
              </w:rPr>
              <w:t xml:space="preserve">(Kim </w:t>
            </w:r>
            <w:r w:rsidRPr="00DA0641">
              <w:rPr>
                <w:i/>
                <w:noProof/>
              </w:rPr>
              <w:t>et al.</w:t>
            </w:r>
            <w:r w:rsidRPr="00DA0641">
              <w:rPr>
                <w:noProof/>
              </w:rPr>
              <w:t>, 2008)</w:t>
            </w:r>
            <w:r w:rsidRPr="00DA0641">
              <w:fldChar w:fldCharType="end"/>
            </w:r>
          </w:p>
        </w:tc>
      </w:tr>
      <w:tr w:rsidR="002E3E65" w:rsidRPr="00DA0641" w14:paraId="7E2794A7" w14:textId="77777777" w:rsidTr="00F3132B">
        <w:tc>
          <w:tcPr>
            <w:tcW w:w="1379" w:type="dxa"/>
            <w:vMerge/>
          </w:tcPr>
          <w:p w14:paraId="4195302B" w14:textId="77777777" w:rsidR="002E3E65" w:rsidRPr="00DA0641" w:rsidRDefault="002E3E65" w:rsidP="00F3132B"/>
        </w:tc>
        <w:tc>
          <w:tcPr>
            <w:tcW w:w="4734" w:type="dxa"/>
          </w:tcPr>
          <w:p w14:paraId="1365CA73" w14:textId="77777777" w:rsidR="002E3E65" w:rsidRPr="00DA0641" w:rsidRDefault="002E3E65" w:rsidP="00F3132B">
            <w:r w:rsidRPr="00DA0641">
              <w:t>Data warehousing for querying partial BIM models query languages to improve construction productivity</w:t>
            </w:r>
          </w:p>
        </w:tc>
        <w:tc>
          <w:tcPr>
            <w:tcW w:w="2665" w:type="dxa"/>
          </w:tcPr>
          <w:p w14:paraId="431455AD" w14:textId="40A629EB" w:rsidR="002E3E65" w:rsidRPr="00DA0641" w:rsidRDefault="002E3E65" w:rsidP="00F3132B">
            <w:r w:rsidRPr="00DA0641">
              <w:fldChar w:fldCharType="begin" w:fldLock="1"/>
            </w:r>
            <w:r w:rsidRPr="00DA0641">
              <w:instrText>ADDIN CSL_CITATION {"citationItems":[{"id":"ITEM-1","itemData":{"DOI":"10.1016/S0926-5805(02)00087-0","ISSN":"09265805","abstract":"How to provide construction managers with information about and insight into the existing data, so as to make decision more efficiently without interrupting the daily work of an On-Line Transaction Processing (OLTP) system is a problem during the construction management process. To solve this problem, the integration of a data warehouse and a Decision Support System (DSS) seems to be efficient. 'Data warehouse' technology is a new database discipline, which has not yet been applied to construction management. Hence, it is worthwhile to experiment in this particular field in order to gauge the full scope of its capability. First reviewed in this paper are the concepts of the data warehouse, On-Line Analysis Processing (OLAP) and DSS. The method of creating a data warehouse is then shown, changing the data in the data warehouse into a multidimensional data cube and integrating the data warehouse with a DSS. Finally, an application example is given to illustrate the use of the Construction Management Decision Support System (CMDSS) developed in this study. Integration of a data warehouse and a DSS enable the right data to be tracked down and provide the required information in a direct, rapid and meaningful way. Construction managers can view data from various perspectives with significantly reduced query time, thus making decisions faster and more comprehensive. The applications of a data warehousing integrated with a DSS in construction management practice are seen to have considerable potential. © 2002 Elsevier Science B.V. All rights reserved.","author":[{"dropping-particle":"","family":"Chau","given":"K. W.","non-dropping-particle":"","parse-names":false,"suffix":""},{"dropping-particle":"","family":"Cao","given":"Ying","non-dropping-particle":"","parse-names":false,"suffix":""},{"dropping-particle":"","family":"Anson","given":"M.","non-dropping-particle":"","parse-names":false,"suffix":""},{"dropping-particle":"","family":"Zhang","given":"Jianping","non-dropping-particle":"","parse-names":false,"suffix":""}],"container-title":"Automation in Construction","id":"ITEM-1","issued":{"date-parts":[["2003"]]},"title":"Application of data warehouse and decision support system in construction management","type":"article-journal"},"uris":["http://www.mendeley.com/documents/?uuid=feb9468c-5e8a-4d77-9443-074164f02874"]}],"mendeley":{"formattedCitation":"(Chau &lt;i&gt;et al.&lt;/i&gt;, 2003)","plainTextFormattedCitation":"(Chau et al., 2003)","previouslyFormattedCitation":"(Chau &lt;i&gt;et al.&lt;/i&gt;, 2003)"},"properties":{"noteIndex":0},"schema":"https://github.com/citation-style-language/schema/raw/master/csl-citation.json"}</w:instrText>
            </w:r>
            <w:r w:rsidRPr="00DA0641">
              <w:fldChar w:fldCharType="separate"/>
            </w:r>
            <w:r w:rsidRPr="00DA0641">
              <w:rPr>
                <w:noProof/>
              </w:rPr>
              <w:t xml:space="preserve">(Chau </w:t>
            </w:r>
            <w:r w:rsidRPr="00DA0641">
              <w:rPr>
                <w:i/>
                <w:noProof/>
              </w:rPr>
              <w:t>et al.</w:t>
            </w:r>
            <w:r w:rsidRPr="00DA0641">
              <w:rPr>
                <w:noProof/>
              </w:rPr>
              <w:t>, 2003</w:t>
            </w:r>
            <w:r w:rsidRPr="00DA0641">
              <w:fldChar w:fldCharType="end"/>
            </w:r>
            <w:r w:rsidRPr="00DA0641">
              <w:t xml:space="preserve">; </w:t>
            </w:r>
            <w:r w:rsidRPr="00DA0641">
              <w:fldChar w:fldCharType="begin" w:fldLock="1"/>
            </w:r>
            <w:r w:rsidRPr="00DA0641">
              <w:instrText>ADDIN CSL_CITATION {"citationItems":[{"id":"ITEM-1","itemData":{"ISSN":"03608352","abstract":"EQL, an acronym for EXPRESS Query Language, is an SQL-like query language that is used to perform ad hoc queries on data in PART 21 files. PART 21 is the clear text encoding of data in the object-oriented EXPRESS modeling format and is the format for the STEP standards like AP203. Traditional uses for STEP files have been for transferring data between similar tools and populating a data model in one tool with the data from another tool. For example, moving a part design from one CAD system to another CAD system. If however, a software system has a different view of the information, a STEP file from one system contains significant amounts of data not applicable to other system. The receiving system needs the ability to query the STEP file for the objects important to its processing. Additionally, to integrate software systems using EXPRESS and PART 21 as a data transfer mechanism; an ad hoc query language is needed to account for the data in multiple schemas that a tool might expect to encounter. EQL is designed to accept data files in schemas that are not predefined to the tool and has the ability to perform all traditional data manipulation (DML) operations: select, update, insert and delete. EQL does not support data definition (DDL) like creating new object classes.","author":[{"dropping-particle":"","family":"Koonce","given":"David","non-dropping-particle":"","parse-names":false,"suffix":""},{"dropping-particle":"","family":"Huang","given":"Lizhong","non-dropping-particle":"","parse-names":false,"suffix":""},{"dropping-particle":"","family":"Judd","given":"Robert","non-dropping-particle":"","parse-names":false,"suffix":""}],"container-title":"Computers and Industrial Engineering","id":"ITEM-1","issued":{"date-parts":[["1998"]]},"title":"EQL an Express Query Language","type":"article-journal"},"uris":["http://www.mendeley.com/documents/?uuid=d75701a5-c2c9-45e4-b098-e850da70899a"]}],"mendeley":{"formattedCitation":"(Koonce &lt;i&gt;et al.&lt;/i&gt;, 1998)","plainTextFormattedCitation":"(Koonce et al., 1998)","previouslyFormattedCitation":"(Koonce &lt;i&gt;et al.&lt;/i&gt;, 1998)"},"properties":{"noteIndex":0},"schema":"https://github.com/citation-style-language/schema/raw/master/csl-citation.json"}</w:instrText>
            </w:r>
            <w:r w:rsidRPr="00DA0641">
              <w:fldChar w:fldCharType="separate"/>
            </w:r>
            <w:r w:rsidRPr="00DA0641">
              <w:rPr>
                <w:noProof/>
              </w:rPr>
              <w:t xml:space="preserve">Koonce </w:t>
            </w:r>
            <w:r w:rsidRPr="00DA0641">
              <w:rPr>
                <w:i/>
                <w:noProof/>
              </w:rPr>
              <w:t>et al.</w:t>
            </w:r>
            <w:r w:rsidRPr="00DA0641">
              <w:rPr>
                <w:noProof/>
              </w:rPr>
              <w:t>, 1998</w:t>
            </w:r>
            <w:r w:rsidRPr="00DA0641">
              <w:fldChar w:fldCharType="end"/>
            </w:r>
            <w:r w:rsidRPr="00DA0641">
              <w:t xml:space="preserve">; </w:t>
            </w:r>
            <w:r w:rsidRPr="00DA0641">
              <w:fldChar w:fldCharType="begin" w:fldLock="1"/>
            </w:r>
            <w:r w:rsidRPr="00DA0641">
              <w:instrText>ADDIN CSL_CITATION {"citationItems":[{"id":"ITEM-1","itemData":{"DOI":"10.1016/j.aei.2013.06.001","ISSN":"14740346","abstract":"In this paper we present the on-going development of a framework for a domain specific, open query language for building information models. The proposed query language is intended for selecting, updating and deleting of data stored in Industry Foundation Classes models. Even though some partial solutions already have been suggested, none of them are open source, domain specific, platform independent and implemented at the same time. This paper provides an overview of existing approaches, conceptual sketches of the language in development and documents the current state of implementation as a prototype plugin developed for the open source model server platform bimserver.org. We report on the execution of example test-cases to show the general feasibility of the approach chosen. © 2013 Elsevier Ltd. All rights reserved.","author":[{"dropping-particle":"","family":"Mazairac","given":"Wiet","non-dropping-particle":"","parse-names":false,"suffix":""},{"dropping-particle":"","family":"Beetz","given":"Jakob","non-dropping-particle":"","parse-names":false,"suffix":""}],"container-title":"Advanced Engineering Informatics","id":"ITEM-1","issued":{"date-parts":[["2013"]]},"title":"BIMQL - An open query language for building information models","type":"article-journal"},"uris":["http://www.mendeley.com/documents/?uuid=b63be939-5250-4c8c-968d-f0a0ece77383"]}],"mendeley":{"formattedCitation":"(Mazairac and Beetz, 2013)","plainTextFormattedCitation":"(Mazairac and Beetz, 2013)","previouslyFormattedCitation":"(Mazairac and Beetz, 2013)"},"properties":{"noteIndex":0},"schema":"https://github.com/citation-style-language/schema/raw/master/csl-citation.json"}</w:instrText>
            </w:r>
            <w:r w:rsidRPr="00DA0641">
              <w:fldChar w:fldCharType="separate"/>
            </w:r>
            <w:r w:rsidRPr="00DA0641">
              <w:rPr>
                <w:noProof/>
              </w:rPr>
              <w:t>Mazairac and Beetz, 2013)</w:t>
            </w:r>
            <w:r w:rsidRPr="00DA0641">
              <w:fldChar w:fldCharType="end"/>
            </w:r>
          </w:p>
        </w:tc>
      </w:tr>
      <w:tr w:rsidR="002E3E65" w:rsidRPr="00DA0641" w14:paraId="4D9655A9" w14:textId="77777777" w:rsidTr="00F3132B">
        <w:tc>
          <w:tcPr>
            <w:tcW w:w="1379" w:type="dxa"/>
            <w:vMerge/>
          </w:tcPr>
          <w:p w14:paraId="4F7EBD75" w14:textId="77777777" w:rsidR="002E3E65" w:rsidRPr="00DA0641" w:rsidRDefault="002E3E65" w:rsidP="00F3132B"/>
        </w:tc>
        <w:tc>
          <w:tcPr>
            <w:tcW w:w="4734" w:type="dxa"/>
          </w:tcPr>
          <w:p w14:paraId="4C3715D5" w14:textId="77777777" w:rsidR="002E3E65" w:rsidRPr="00DA0641" w:rsidRDefault="002E3E65" w:rsidP="00F3132B">
            <w:r w:rsidRPr="00DA0641">
              <w:t>Use of data mining techniques for BIM design coordination</w:t>
            </w:r>
          </w:p>
        </w:tc>
        <w:tc>
          <w:tcPr>
            <w:tcW w:w="2665" w:type="dxa"/>
          </w:tcPr>
          <w:p w14:paraId="784D6E88" w14:textId="2E132030" w:rsidR="002E3E65" w:rsidRPr="00DA0641" w:rsidRDefault="002E3E65" w:rsidP="00F3132B">
            <w:r w:rsidRPr="00DA0641">
              <w:fldChar w:fldCharType="begin" w:fldLock="1"/>
            </w:r>
            <w:r w:rsidR="005F673C">
              <w:instrText>ADDIN CSL_CITATION {"citationItems":[{"id":"ITEM-1","itemData":{"ISBN":"9780784477908","abstract":"Knowledge discovery and formalization in a computer interpretable manner is a critical step toward effective construction automation. Ideally, any spatial conflicts in design should be identified and coordinated prior to construction execution. Building Information Modeling (BIM) has greatly improved the efficiency of spatial conflict identification and coordination, compared to the traditional paper-based approach. However, the current model-based design coordination is still an iterative and experience-driven process, during which considerable knowledge is not properly captured. This research attempts to explore the feasibility of formalizing knowledge regarding spatial conflict analysis in design coordination by capturing necessary information using an object-oriented data capture approach in a model-based environment and analyzing the captured data with data mining techniques. It is envisioned that the formalized knowledge can then be used to narrow down the search space and assist future coordination tasks. Specifically, this paper proposes a process of information acquisition, data capture and knowledge discovery with BIM and supplemented tools. Results of the feasibility study are summarized and discussed. Opportunities and challenges are identified.","author":[{"dropping-particle":"","family":"Wang","given":"Li","non-dropping-particle":"","parse-names":false,"suffix":""},{"dropping-particle":"","family":"Leite","given":"Fernanda","non-dropping-particle":"","parse-names":false,"suffix":""}],"container-title":"Computing in Civil Engineering - Proceedings of the 2013 ASCE International Workshop on Computing in Civil Engineering","id":"ITEM-1","issued":{"date-parts":[["2013"]]},"title":"Knowledge discovery of spatial conflict resolution philosophies in BIM-enabled MEP design coordination using data mining techniques: A proof-of-concept","type":"paper-conference"},"uris":["http://www.mendeley.com/documents/?uuid=8b5d2377-9d9c-42e4-afd4-d2ebf73e3a54"]}],"mendeley":{"formattedCitation":"(Wang and Leite, 2013)","plainTextFormattedCitation":"(Wang and Leite, 2013)","previouslyFormattedCitation":"(Wang and Leite, 2013)"},"properties":{"noteIndex":0},"schema":"https://github.com/citation-style-language/schema/raw/master/csl-citation.json"}</w:instrText>
            </w:r>
            <w:r w:rsidRPr="00DA0641">
              <w:fldChar w:fldCharType="separate"/>
            </w:r>
            <w:r w:rsidR="00D436A1" w:rsidRPr="00D436A1">
              <w:rPr>
                <w:noProof/>
              </w:rPr>
              <w:t>(Wang and Leite, 2013)</w:t>
            </w:r>
            <w:r w:rsidRPr="00DA0641">
              <w:fldChar w:fldCharType="end"/>
            </w:r>
          </w:p>
        </w:tc>
      </w:tr>
      <w:tr w:rsidR="002E3E65" w:rsidRPr="00DA0641" w14:paraId="2DC809BE" w14:textId="77777777" w:rsidTr="00F3132B">
        <w:tc>
          <w:tcPr>
            <w:tcW w:w="1379" w:type="dxa"/>
            <w:vMerge/>
          </w:tcPr>
          <w:p w14:paraId="1B6110C9" w14:textId="77777777" w:rsidR="002E3E65" w:rsidRPr="00DA0641" w:rsidRDefault="002E3E65" w:rsidP="00F3132B"/>
        </w:tc>
        <w:tc>
          <w:tcPr>
            <w:tcW w:w="4734" w:type="dxa"/>
          </w:tcPr>
          <w:p w14:paraId="75CDA112" w14:textId="77777777" w:rsidR="002E3E65" w:rsidRPr="00DA0641" w:rsidRDefault="002E3E65" w:rsidP="00F3132B">
            <w:r w:rsidRPr="00DA0641">
              <w:t>Using BIM model and genetic algorithms to construction project planning</w:t>
            </w:r>
          </w:p>
        </w:tc>
        <w:tc>
          <w:tcPr>
            <w:tcW w:w="2665" w:type="dxa"/>
          </w:tcPr>
          <w:p w14:paraId="6CA91643" w14:textId="562861B1" w:rsidR="002E3E65" w:rsidRPr="00DA0641" w:rsidRDefault="002E3E65" w:rsidP="00F3132B">
            <w:r w:rsidRPr="00DA0641">
              <w:fldChar w:fldCharType="begin" w:fldLock="1"/>
            </w:r>
            <w:r w:rsidR="005F673C">
              <w:instrText>ADDIN CSL_CITATION {"citationItems":[{"id":"ITEM-1","itemData":{"ISSN":"20869614","abstract":"Project planning is among the most critical factors to the success of a construction project. In project planning, cost and schedule are closely interrelated, because they share a lot of common data in their planning processes. Therefore, the integration of cost and schedule functions has been an attractive issue in construction project planning. Many researchers have emphasized the benefits of this integration and several different methodologies combining cost and schedule data have been provided. However, the results of the previous studies are not comprehensive enough to fulfill the requirements of project planning. This paper presents a model-based planning system that employs Building Information Model (BIM), Object Sequencing Matrix (OSM), and Genetic Algorithms (GAs) to obtain an optimal crew assignment under resource and workspace constraints. The purposes are to evaluate the project costs and optimize the temporal distribution of resources in project planning. A computer implementation called Cost/Schedule Integrated Planning System (CSIPS) is also developed to verify the feasibility of the proposed approach. © IJTech 2011.","author":[{"dropping-particle":"","family":"Chen","given":"Yi Jao","non-dropping-particle":"","parse-names":false,"suffix":""},{"dropping-particle":"","family":"Feng","given":"Chung Wei","non-dropping-particle":"","parse-names":false,"suffix":""},{"dropping-particle":"","family":"Wang","given":"Yu Ren","non-dropping-particle":"","parse-names":false,"suffix":""},{"dropping-particle":"","family":"Wu","given":"Hsueh Ming","non-dropping-particle":"","parse-names":false,"suffix":""}],"container-title":"International Journal of Technology","id":"ITEM-1","issued":{"date-parts":[["2011"]]},"title":"Using bim model and genetic algorithms to optimize the crew assignment for construction project planning","type":"article-journal"},"uris":["http://www.mendeley.com/documents/?uuid=9c0f2eaa-df54-402b-8e0d-e7b0e8ae2b9a"]}],"mendeley":{"formattedCitation":"(Chen &lt;i&gt;et al.&lt;/i&gt;, 2011)","plainTextFormattedCitation":"(Chen et al., 2011)","previouslyFormattedCitation":"(Chen &lt;i&gt;et al.&lt;/i&gt;, 2011)"},"properties":{"noteIndex":0},"schema":"https://github.com/citation-style-language/schema/raw/master/csl-citation.json"}</w:instrText>
            </w:r>
            <w:r w:rsidRPr="00DA0641">
              <w:fldChar w:fldCharType="separate"/>
            </w:r>
            <w:r w:rsidR="00D436A1" w:rsidRPr="00D436A1">
              <w:rPr>
                <w:noProof/>
              </w:rPr>
              <w:t xml:space="preserve">(Chen </w:t>
            </w:r>
            <w:r w:rsidR="00D436A1" w:rsidRPr="00D436A1">
              <w:rPr>
                <w:i/>
                <w:noProof/>
              </w:rPr>
              <w:t>et al.</w:t>
            </w:r>
            <w:r w:rsidR="00D436A1" w:rsidRPr="00D436A1">
              <w:rPr>
                <w:noProof/>
              </w:rPr>
              <w:t>, 2011</w:t>
            </w:r>
            <w:r w:rsidRPr="00DA0641">
              <w:fldChar w:fldCharType="end"/>
            </w:r>
            <w:r w:rsidRPr="00DA0641">
              <w:t xml:space="preserve">; </w:t>
            </w:r>
            <w:r w:rsidRPr="00DA0641">
              <w:fldChar w:fldCharType="begin" w:fldLock="1"/>
            </w:r>
            <w:r w:rsidR="005F673C">
              <w:instrText>ADDIN CSL_CITATION {"citationItems":[{"id":"ITEM-1","itemData":{"abstract":"Purpose: The aim of this study is to suggest configuration methodologies of active building information model (BIM) functions that enable to practically control limitations by optimizing schedule overlapping linked to its space models after analyzing workspace conflict analysis for a bridge model. This study also suggests development methodologies of active BIM-functions, linking an optimized method and improved strategies of future BIM-operation model through an analysis of limitations of a passive BIM-operation system for architectural projects. Method: The existing BIM-system manually performed a simplified comparison review of 3D-shapes and its virtual reality (VR) analysis with visual manipulation of 3D-models in a virtual environment. Such BIM functions require a separate analysis process to organize BIM-output data as reprocessed business data. This has many limitations when directly utilizing the visual information produced by commercial BIM-systems as practical operation data. Accordingly, this study develops functions of an active BIM-system so that the managers can directly analyze practical requirements by integrating an optimized analysis algorithm with the BIM-system to improve the passive BIM operation environments. As a method of configuring the active BIM-functions, an optimized algorithm for establishing resolution strategies for workspace conflicts is constructed. As functions for supporting active BIM-operations, this study utilizes fuzzy and genetic algorithm (GA) approaches. These approaches will be used to develop visualized risk assessment model and workspace conflict optimization model based on active BIM. Results &amp; Discussion: By enhancing fragmentary analysis functions of simplified 3D-models with the development of an active BIM-system, the BIM-system can utilize output information derived from a process of analysis, evaluation and control of the BIM-models as a practical operation information model for both design and construction phase. Therefore, it is expected that an active BIM can simplify data analysis and the system operation process for managers with virtual object models and expand the active BIM-system to the life cycle of civil engineering projects.","author":[{"dropping-particle":"","family":"Moon","given":"Hyoun Seok","non-dropping-particle":"","parse-names":false,"suffix":""},{"dropping-particle":"","family":"Kim","given":"Hyeon Seung","non-dropping-particle":"","parse-names":false,"suffix":""},{"dropping-particle":"","family":"Kang","given":"Leen Seok","non-dropping-particle":"","parse-names":false,"suffix":""},{"dropping-particle":"","family":"Kim","given":"Chang Hak","non-dropping-particle":"","parse-names":false,"suffix":""}],"container-title":"2012 Proceedings of the 29th International Symposium of Automation and Robotics in Construction, ISARC 2012","id":"ITEM-1","issued":{"date-parts":[["2012"]]},"title":"BIM functions for optimized construction management in civil engineering","type":"paper-conference"},"uris":["http://www.mendeley.com/documents/?uuid=6228f545-6d18-43bc-9553-140ecfeaa94c"]}],"mendeley":{"formattedCitation":"(Moon &lt;i&gt;et al.&lt;/i&gt;, 2012)","plainTextFormattedCitation":"(Moon et al., 2012)","previouslyFormattedCitation":"(Moon &lt;i&gt;et al.&lt;/i&gt;, 2012)"},"properties":{"noteIndex":0},"schema":"https://github.com/citation-style-language/schema/raw/master/csl-citation.json"}</w:instrText>
            </w:r>
            <w:r w:rsidRPr="00DA0641">
              <w:fldChar w:fldCharType="separate"/>
            </w:r>
            <w:r w:rsidR="00D436A1" w:rsidRPr="00D436A1">
              <w:rPr>
                <w:noProof/>
              </w:rPr>
              <w:t xml:space="preserve">Moon </w:t>
            </w:r>
            <w:r w:rsidR="00D436A1" w:rsidRPr="00D436A1">
              <w:rPr>
                <w:i/>
                <w:noProof/>
              </w:rPr>
              <w:t>et al.</w:t>
            </w:r>
            <w:r w:rsidR="00D436A1" w:rsidRPr="00D436A1">
              <w:rPr>
                <w:noProof/>
              </w:rPr>
              <w:t>, 2012)</w:t>
            </w:r>
            <w:r w:rsidRPr="00DA0641">
              <w:fldChar w:fldCharType="end"/>
            </w:r>
          </w:p>
        </w:tc>
      </w:tr>
      <w:tr w:rsidR="002E3E65" w:rsidRPr="00DA0641" w14:paraId="4852BB1A" w14:textId="77777777" w:rsidTr="00F3132B">
        <w:tc>
          <w:tcPr>
            <w:tcW w:w="1379" w:type="dxa"/>
            <w:vMerge/>
          </w:tcPr>
          <w:p w14:paraId="6E2A8C2C" w14:textId="77777777" w:rsidR="002E3E65" w:rsidRPr="00DA0641" w:rsidRDefault="002E3E65" w:rsidP="00F3132B"/>
        </w:tc>
        <w:tc>
          <w:tcPr>
            <w:tcW w:w="4734" w:type="dxa"/>
          </w:tcPr>
          <w:p w14:paraId="71505F21" w14:textId="77777777" w:rsidR="002E3E65" w:rsidRPr="00DA0641" w:rsidRDefault="002E3E65" w:rsidP="00F3132B">
            <w:r w:rsidRPr="00DA0641">
              <w:t>Big data for construction waste minimisation through BIM model</w:t>
            </w:r>
          </w:p>
        </w:tc>
        <w:tc>
          <w:tcPr>
            <w:tcW w:w="2665" w:type="dxa"/>
          </w:tcPr>
          <w:p w14:paraId="335E6B9A" w14:textId="3D417789" w:rsidR="002E3E65" w:rsidRPr="00DA0641" w:rsidRDefault="002E3E65" w:rsidP="00F3132B">
            <w:r w:rsidRPr="00DA0641">
              <w:fldChar w:fldCharType="begin" w:fldLock="1"/>
            </w:r>
            <w:r w:rsidRPr="00DA0641">
              <w:instrText>ADDIN CSL_CITATION {"citationItems":[{"id":"ITEM-1","itemData":{"DOI":"10.1080/2093761X.2015.1116415","ISSN":"20937628","abstract":"The overall aim of this study is to investigate the potential of Building Information Modelling (BIM) for construction waste minimization. We evaluated the leading BIM design software products and concluded that none of them currently support construction waste minimization. This motivates the development of a plug-in for predicting and minimizing construction waste. After a rigorous literature review and conducting four focused group interviews (FGIs), 12 imperative BIM factors were identified that should be considered for predicting and designing out construction waste. These factors were categorized into four layers, namely the BIM core features layer, the BIM auxiliary features layer, the waste management criteria layer, and the application layer. Further, a process to carry out BIM-enabled building waste analysis (BWA) is proposed. We have also investigated the usage of big data technologies in the context of waste minimization. We highlight that big data technologies are inherently suitable for BIM due to their support of storing and processing large datasets. In particular, the use of graph-based representation, analysis, and visualization can be employed for advancing the state of the art in BIM technology for construction waste minimization.","author":[{"dropping-particle":"","family":"Bilal","given":"Muhammad","non-dropping-particle":"","parse-names":false,"suffix":""},{"dropping-particle":"","family":"Oyedele","given":"Lukumon O.","non-dropping-particle":"","parse-names":false,"suffix":""},{"dropping-particle":"","family":"Qadir","given":"Junaid","non-dropping-particle":"","parse-names":false,"suffix":""},{"dropping-particle":"","family":"Munir","given":"Kamran","non-dropping-particle":"","parse-names":false,"suffix":""},{"dropping-particle":"","family":"Akinade","given":"Olugbenga O.","non-dropping-particle":"","parse-names":false,"suffix":""},{"dropping-particle":"","family":"Ajayi","given":"Saheed O.","non-dropping-particle":"","parse-names":false,"suffix":""},{"dropping-particle":"","family":"Alaka","given":"Hafiz A.","non-dropping-particle":"","parse-names":false,"suffix":""},{"dropping-particle":"","family":"Owolabi","given":"Hakeem A.","non-dropping-particle":"","parse-names":false,"suffix":""}],"container-title":"International Journal of Sustainable Building Technology and Urban Development","id":"ITEM-1","issue":"4","issued":{"date-parts":[["2015"]]},"page":"211-228","title":"Analysis of critical features and evaluation of BIM software: towards a plug-in for construction waste minimization using big data","type":"article-journal","volume":"6"},"uris":["http://www.mendeley.com/documents/?uuid=ab59ff7e-3b4f-44bd-8bb5-5b0e5b967b62"]}],"mendeley":{"formattedCitation":"(Bilal &lt;i&gt;et al.&lt;/i&gt;, 2015)","plainTextFormattedCitation":"(Bilal et al., 2015)","previouslyFormattedCitation":"(Bilal &lt;i&gt;et al.&lt;/i&gt;, 2015)"},"properties":{"noteIndex":0},"schema":"https://github.com/citation-style-language/schema/raw/master/csl-citation.json"}</w:instrText>
            </w:r>
            <w:r w:rsidRPr="00DA0641">
              <w:fldChar w:fldCharType="separate"/>
            </w:r>
            <w:r w:rsidRPr="00DA0641">
              <w:rPr>
                <w:noProof/>
              </w:rPr>
              <w:t xml:space="preserve">(Bilal </w:t>
            </w:r>
            <w:r w:rsidRPr="00DA0641">
              <w:rPr>
                <w:i/>
                <w:noProof/>
              </w:rPr>
              <w:t>et al.</w:t>
            </w:r>
            <w:r w:rsidRPr="00DA0641">
              <w:rPr>
                <w:noProof/>
              </w:rPr>
              <w:t>, 2015</w:t>
            </w:r>
            <w:r w:rsidR="00AC262E">
              <w:rPr>
                <w:noProof/>
              </w:rPr>
              <w:t>;</w:t>
            </w:r>
            <w:r w:rsidRPr="00DA0641">
              <w:fldChar w:fldCharType="end"/>
            </w:r>
            <w:r w:rsidRPr="00DA0641">
              <w:fldChar w:fldCharType="begin" w:fldLock="1"/>
            </w:r>
            <w:r w:rsidRPr="00DA0641">
              <w:instrText>ADDIN CSL_CITATION {"citationItems":[{"id":"ITEM-1","itemData":{"DOI":"10.1016/j.resconrec.2015.10.013","ISSN":"18790658","abstract":"The waste generation rate (WGR) is usually used as a key performance indicator (KPI) to benchmark construction waste management (CWM) performance, with a view to improving the performance continuously. However, existing researches, for different reasons, only investigated a relatively small amount of construction projects, whose WGRs cannot be confidently accepted as KPIs. This study develops a set of more reliable KPIs/WGRs using an available big dataset on CWM in Hong Kong. By mining the 2,212,026 waste disposal records generated from 5764 projects in two consecutive years of 2011 and 2012, the WGRs/KPIs are revisited and refined. Demolition is found the most wasteful works. New building, and maintenance and renovation (M&amp;R) works individually produce the least waste amount but by accumulating all M&amp;R works, their contribution to the total amount of construction waste could be phenomenal. Based on the more reliable WGRs from the big data, CWM performance benchmarks for different categories of projects are set up. A contractor can benchmark its CWM performance against its counterparts or its past performance as 'Good', 'Average', and 'Not-so-good', and thus identify better CWM practices that induce superior performance. Based on the benchmarks, the government may consider setting up a WGR-step toll system to encourage those 'Not-so-good' contractors to perform well in the future, and initiate incentives to the companies conducting 'Good' projects to spur better CWM performance. Overall, the WGRs derived from the big data and more robust analyses provide a very powerful and handy tool for CWM.","author":[{"dropping-particle":"","family":"Lu","given":"Weisheng","non-dropping-particle":"","parse-names":false,"suffix":""},{"dropping-particle":"","family":"Chen","given":"Xi","non-dropping-particle":"","parse-names":false,"suffix":""},{"dropping-particle":"","family":"Peng","given":"Yi","non-dropping-particle":"","parse-names":false,"suffix":""},{"dropping-particle":"","family":"Shen","given":"Liyin","non-dropping-particle":"","parse-names":false,"suffix":""}],"container-title":"Resources, Conservation and Recycling","id":"ITEM-1","issued":{"date-parts":[["2015"]]},"page":"49-58","title":"Benchmarking construction waste management performance using big data","type":"article-journal","volume":"105"},"uris":["http://www.mendeley.com/documents/?uuid=c9e1486c-2623-4ebc-92f2-db76b0b7e3b4"]}],"mendeley":{"formattedCitation":"(Lu &lt;i&gt;et al.&lt;/i&gt;, 2015)","plainTextFormattedCitation":"(Lu et al., 2015)","previouslyFormattedCitation":"(Lu &lt;i&gt;et al.&lt;/i&gt;, 2015)"},"properties":{"noteIndex":0},"schema":"https://github.com/citation-style-language/schema/raw/master/csl-citation.json"}</w:instrText>
            </w:r>
            <w:r w:rsidRPr="00DA0641">
              <w:fldChar w:fldCharType="separate"/>
            </w:r>
            <w:r w:rsidR="00AC262E">
              <w:rPr>
                <w:noProof/>
              </w:rPr>
              <w:t xml:space="preserve"> </w:t>
            </w:r>
            <w:r w:rsidRPr="00DA0641">
              <w:rPr>
                <w:noProof/>
              </w:rPr>
              <w:t xml:space="preserve">Lu </w:t>
            </w:r>
            <w:r w:rsidRPr="00DA0641">
              <w:rPr>
                <w:i/>
                <w:noProof/>
              </w:rPr>
              <w:t>et al.</w:t>
            </w:r>
            <w:r w:rsidRPr="00DA0641">
              <w:rPr>
                <w:noProof/>
              </w:rPr>
              <w:t>, 2015)</w:t>
            </w:r>
            <w:r w:rsidRPr="00DA0641">
              <w:fldChar w:fldCharType="end"/>
            </w:r>
          </w:p>
        </w:tc>
      </w:tr>
      <w:tr w:rsidR="002E3E65" w:rsidRPr="00DA0641" w14:paraId="35ABD2B7" w14:textId="77777777" w:rsidTr="00F3132B">
        <w:tc>
          <w:tcPr>
            <w:tcW w:w="1379" w:type="dxa"/>
            <w:vMerge/>
          </w:tcPr>
          <w:p w14:paraId="28E0AB37" w14:textId="77777777" w:rsidR="002E3E65" w:rsidRPr="00DA0641" w:rsidRDefault="002E3E65" w:rsidP="00F3132B"/>
        </w:tc>
        <w:tc>
          <w:tcPr>
            <w:tcW w:w="4734" w:type="dxa"/>
          </w:tcPr>
          <w:p w14:paraId="4E151D7E" w14:textId="77777777" w:rsidR="002E3E65" w:rsidRPr="00DA0641" w:rsidRDefault="002E3E65" w:rsidP="00F3132B">
            <w:r w:rsidRPr="00DA0641">
              <w:t>Competitive advantage of BIM implementation in terms of cost and differentiation by a SWOT analysis</w:t>
            </w:r>
          </w:p>
        </w:tc>
        <w:tc>
          <w:tcPr>
            <w:tcW w:w="2665" w:type="dxa"/>
          </w:tcPr>
          <w:p w14:paraId="1B1953AD" w14:textId="27999040" w:rsidR="002E3E65" w:rsidRPr="00DA0641" w:rsidRDefault="002E3E65" w:rsidP="00F3132B">
            <w:r w:rsidRPr="00DA0641">
              <w:fldChar w:fldCharType="begin" w:fldLock="1"/>
            </w:r>
            <w:r w:rsidR="005F673C">
              <w:instrText>ADDIN CSL_CITATION {"citationItems":[{"id":"ITEM-1","itemData":{"DOI":"10.1108/02630801111118377","ISSN":"17586844","abstract":"Severe issues about data acquisition and management arise during the design creation and development due to complexity, uncertainty and ambiguity. BIM (Building Information Modelling) is a tool for a team based lean design approach towards improved architectural practice across the supply chain. However, moving from a CAD (Computer Aided Design) approach to BIM (Building Information Modelling) represents a fundamental change for individual disciplines and the construction industry as a whole. Although BIM has been implemented by large practices, it is not widely used by SMEs (Small and Medium Sized Enterprises). Purpose: This paper aims to present a systematic approach for BIM implementation for Architectural SMEs at the organizational level Design/Methodology/Approach: The research is undertaken through a KTP (Knowledge transfer Partnership) project between the University of Salford and John McCall Architects (JMA) a SME based in Liverpool. The overall aim of the KTP is to develop lean design practice through BIM adoption. The BIM implementation approach uses a socio-technical view which does not only consider the implementation of technology but also considers the socio-cultural environment that provides the context for its implementation. The action research oriented qualitative and quantitative research is used for discovery, comparison, and experimentation as it provides ï¿½learning by doingï¿½. Findings: The strategic approach to BIM adoption incorporated people, process and technology equally and led to capacity building through the improvements in process, technological infrastructure and upskilling of JMA staff to attain efficiency gains and competitive advantages. Originality/Value: This paper introduces a systematic approach for BIM adoption based on the action research philosophy and demonstrates a roadmap for BIM adoption at the operational level for SME companies","author":[{"dropping-particle":"","family":"Arayici","given":"Y.","non-dropping-particle":"","parse-names":false,"suffix":""},{"dropping-particle":"","family":"Coates","given":"P.","non-dropping-particle":"","parse-names":false,"suffix":""},{"dropping-particle":"","family":"Koskela","given":"L.","non-dropping-particle":"","parse-names":false,"suffix":""},{"dropping-particle":"","family":"Kagioglou","given":"M.","non-dropping-particle":"","parse-names":false,"suffix":""},{"dropping-particle":"","family":"Usher","given":"C.","non-dropping-particle":"","parse-names":false,"suffix":""},{"dropping-particle":"","family":"O'Reilly","given":"K.","non-dropping-particle":"","parse-names":false,"suffix":""}],"container-title":"Structural Survey","id":"ITEM-1","issued":{"date-parts":[["2011"]]},"title":"BIM adoption and implementation for architectural practices","type":"article-journal"},"uris":["http://www.mendeley.com/documents/?uuid=c99ef012-77d2-4c39-aa2e-493466d42ac2"]}],"mendeley":{"formattedCitation":"(Arayici &lt;i&gt;et al.&lt;/i&gt;, 2011)","plainTextFormattedCitation":"(Arayici et al., 2011)","previouslyFormattedCitation":"(Arayici &lt;i&gt;et al.&lt;/i&gt;, 2011)"},"properties":{"noteIndex":0},"schema":"https://github.com/citation-style-language/schema/raw/master/csl-citation.json"}</w:instrText>
            </w:r>
            <w:r w:rsidRPr="00DA0641">
              <w:fldChar w:fldCharType="separate"/>
            </w:r>
            <w:r w:rsidR="00D436A1" w:rsidRPr="00D436A1">
              <w:rPr>
                <w:noProof/>
              </w:rPr>
              <w:t xml:space="preserve">(Arayici </w:t>
            </w:r>
            <w:r w:rsidR="00D436A1" w:rsidRPr="00D436A1">
              <w:rPr>
                <w:i/>
                <w:noProof/>
              </w:rPr>
              <w:t>et al.</w:t>
            </w:r>
            <w:r w:rsidR="00D436A1" w:rsidRPr="00D436A1">
              <w:rPr>
                <w:noProof/>
              </w:rPr>
              <w:t>, 2011)</w:t>
            </w:r>
            <w:r w:rsidRPr="00DA0641">
              <w:fldChar w:fldCharType="end"/>
            </w:r>
          </w:p>
        </w:tc>
      </w:tr>
      <w:tr w:rsidR="002E3E65" w:rsidRPr="00DA0641" w14:paraId="5A244E8C" w14:textId="77777777" w:rsidTr="00F3132B">
        <w:tc>
          <w:tcPr>
            <w:tcW w:w="1379" w:type="dxa"/>
            <w:vMerge w:val="restart"/>
          </w:tcPr>
          <w:p w14:paraId="1BBF792B" w14:textId="77777777" w:rsidR="002E3E65" w:rsidRPr="00DA0641" w:rsidRDefault="002E3E65" w:rsidP="00F3132B">
            <w:r w:rsidRPr="00DA0641">
              <w:t>BIM and IOT</w:t>
            </w:r>
          </w:p>
        </w:tc>
        <w:tc>
          <w:tcPr>
            <w:tcW w:w="4734" w:type="dxa"/>
          </w:tcPr>
          <w:p w14:paraId="1B98336D" w14:textId="77777777" w:rsidR="002E3E65" w:rsidRPr="00DA0641" w:rsidRDefault="002E3E65" w:rsidP="00F3132B">
            <w:r w:rsidRPr="00DA0641">
              <w:t>Use of Radio Frequency Identification (RFID) in augmented reality technology on BIM for operation and maintenance technology</w:t>
            </w:r>
          </w:p>
        </w:tc>
        <w:tc>
          <w:tcPr>
            <w:tcW w:w="2665" w:type="dxa"/>
          </w:tcPr>
          <w:p w14:paraId="38F9970B" w14:textId="46ED4666" w:rsidR="002E3E65" w:rsidRPr="00DA0641" w:rsidRDefault="002E3E65" w:rsidP="00F3132B">
            <w:r w:rsidRPr="00DA0641">
              <w:fldChar w:fldCharType="begin" w:fldLock="1"/>
            </w:r>
            <w:r w:rsidR="00D436A1">
              <w:instrText>ADDIN CSL_CITATION {"citationItems":[{"id":"ITEM-1","itemData":{"DOI":"10.1016/j.autcon.2017.01.006","ISSN":"09265805","abstract":"Prefabricated construction has been used for public rental housing in Hong Kong. In order to speed up housing delivery, Hong Kong Housing Authority (HKHA) have employed advanced technologies, including Building Information Modelling (BIM) and Radio Frequency Identification (RFID), in some of their pilot prefabrication-based construction projects. However, the information obtained from BIM and RFID is not well connected and shared among relevant stakeholders. This paper introduces a multi-dimensional Internet of Things (IoT)-enabled BIM platform (MITBIMP) to achieve real-time visibility and traceability in prefabricated construction. Design considerations of a RFID Gateway Operating System, visibility and traceability tools, Data Source Interoperability Services, and decision support services are specified for developing the MITBIMP. A case study from a real-life construction project in Hong Kong is used as a pilot project to demonstrate advanced decision-making by using cutting-edge concepts and technologies within the MITBIMP to providing a basis for real-time visibility and traceability of the whole processes of prefabrication-based construction.","author":[{"dropping-particle":"","family":"Zhong","given":"Ray Y.","non-dropping-particle":"","parse-names":false,"suffix":""},{"dropping-particle":"","family":"Peng","given":"Yi","non-dropping-particle":"","parse-names":false,"suffix":""},{"dropping-particle":"","family":"Xue","given":"Fan","non-dropping-particle":"","parse-names":false,"suffix":""},{"dropping-particle":"","family":"Fang","given":"Ji","non-dropping-particle":"","parse-names":false,"suffix":""},{"dropping-particle":"","family":"Zou","given":"Weiwu","non-dropping-particle":"","parse-names":false,"suffix":""},{"dropping-particle":"","family":"Luo","given":"Hao","non-dropping-particle":"","parse-names":false,"suffix":""},{"dropping-particle":"","family":"Thomas Ng","given":"S.","non-dropping-particle":"","parse-names":false,"suffix":""},{"dropping-particle":"","family":"Lu","given":"Weisheng","non-dropping-particle":"","parse-names":false,"suffix":""},{"dropping-particle":"","family":"Shen","given":"Geoffrey Q.P.","non-dropping-particle":"","parse-names":false,"suffix":""},{"dropping-particle":"","family":"Huang","given":"George Q.","non-dropping-particle":"","parse-names":false,"suffix":""}],"container-title":"Automation in Construction","id":"ITEM-1","issued":{"date-parts":[["2017"]]},"title":"Prefabricated construction enabled by the Internet-of-Things","type":"article-journal"},"uris":["http://www.mendeley.com/documents/?uuid=d4c5bbe8-eb03-491b-a6f1-382bd382f296"]},{"id":"ITEM-2","itemData":{"abstract":"This paper discusses the feasibility of enabling an automated information exchange environment by integrating Building Information Modeling (BIM) and Radio Frequency Identification (RFID) technology . During the operation and maintenance (O&amp;M) phase , the facility manager is required to refer to unlinked two dimensional (2D) as - built drawings for dimensional details and multiple documents for other information . In this process , considerable amount of time is spent performing non - value added tasks such as searching , accessing and validating the information . This unlinked information reduces the facility manager ' s ability to address the needs of the facility which in turn increases O&amp;M cost and time . The challenges faced by facility managers in using unlinked information can be addressed by using Building Information Models (BIM) in the O&amp;M phase . BIM provides the means for quick and easy information retrieval through a 3D model interface . However , as the model size increases , identification and selection of the appropriate 3D model element that corroborates the real world component becomes a tedious and time - consuming task . This identification and selection process can be automated by integrating BIM with RFID technology . Integration of RFID technology with BIM facilitates easy element selection and improves a facility manager ' s information retrieval efficiency during the O&amp;M phase . This paper discusses the methodology for integration of RFID technology with Autodesk ' s BIM software and presents the results of a pilot study of the implementation of the methodology .","author":[{"dropping-particle":"","family":"Meadati","given":"Pavan","non-dropping-particle":"","parse-names":false,"suffix":""},{"dropping-particle":"","family":"Irizarry","given":"Javier","non-dropping-particle":"","parse-names":false,"suffix":""},{"dropping-particle":"","family":"Akhnoukh","given":"Amin K.","non-dropping-particle":"","parse-names":false,"suffix":""}],"container-title":"Second International Conference on Construction in Developing Countries","id":"ITEM-2","issued":{"date-parts":[["2010"]]},"title":"BIM and RFID Integration: A Pilot Study","type":"article-journal"},"uris":["http://www.mendeley.com/documents/?uuid=3176f689-a093-456b-81e7-f48011482051"]}],"mendeley":{"formattedCitation":"(Meadati &lt;i&gt;et al.&lt;/i&gt;, 2010; Zhong &lt;i&gt;et al.&lt;/i&gt;, 2017)","manualFormatting":"( Zhong et al., 2017)","plainTextFormattedCitation":"(Meadati et al., 2010; Zhong et al., 2017)","previouslyFormattedCitation":"(Meadati &lt;i&gt;et al.&lt;/i&gt;, 2010; Zhong &lt;i&gt;et al.&lt;/i&gt;, 2017)"},"properties":{"noteIndex":0},"schema":"https://github.com/citation-style-language/schema/raw/master/csl-citation.json"}</w:instrText>
            </w:r>
            <w:r w:rsidRPr="00DA0641">
              <w:fldChar w:fldCharType="separate"/>
            </w:r>
            <w:r w:rsidRPr="00DA0641">
              <w:rPr>
                <w:noProof/>
              </w:rPr>
              <w:t xml:space="preserve">( Zhong </w:t>
            </w:r>
            <w:r w:rsidRPr="00DA0641">
              <w:rPr>
                <w:i/>
                <w:noProof/>
              </w:rPr>
              <w:t>et al.</w:t>
            </w:r>
            <w:r w:rsidRPr="00DA0641">
              <w:rPr>
                <w:noProof/>
              </w:rPr>
              <w:t>, 2017</w:t>
            </w:r>
            <w:r w:rsidR="00AC262E">
              <w:rPr>
                <w:noProof/>
              </w:rPr>
              <w:t>;</w:t>
            </w:r>
            <w:r w:rsidRPr="00DA0641">
              <w:fldChar w:fldCharType="end"/>
            </w:r>
            <w:r w:rsidRPr="00DA0641">
              <w:t xml:space="preserve"> </w:t>
            </w:r>
            <w:r w:rsidRPr="00DA0641">
              <w:fldChar w:fldCharType="begin" w:fldLock="1"/>
            </w:r>
            <w:r w:rsidRPr="00DA0641">
              <w:instrText>ADDIN CSL_CITATION {"citationItems":[{"id":"ITEM-1","itemData":{"DOI":"10.1016/j.autcon.2017.10.032","ISSN":"09265805","abstract":"The benefits of Building Information Modelling (BIM) have typically been tied to its capability to support information structuring and exchange through the centralization of information. Its increasing adoption and the associated ease of data acquisition has created information intensive work environments, which can result in information overload and thus negatively impact workers task efficiency during construction. Augmented Reality (AR) has been proposed as a mechanism to enhance the process of information extraction from building information models to improve the efficiency and effectiveness of workers’ tasks. Yet, there is limited research that has evaluated the effectiveness and usability of AR in this domain. This research aims to address this gap and evaluate the effectiveness of BIM and AR system integration to enhance task efficiency through improving the information retrieval process during construction. To achieve this, a design science research approach was adopted that enabled the development and performance of a mobile BIM AR system (artefact) with cloud-based storage capabilities to be tested and evaluated using a portable desktop experiment. A total of 20 participants compared existing manual information retrieval methods (control group), with information retrieval through the artefact (non-control group). The results revealed that the participants using the artefact were approximately 50% faster in completing their experiment tasks, and committed less errors, when compared to the control group. This research demonstrates that a minor modification to existing information formats (2D plans) with the inclusion of Quick Response markers can significantly improve the information retrieval process and that BIM and AR integration has the potential to enhance task efficiency.","author":[{"dropping-particle":"","family":"Chu","given":"Michael","non-dropping-particle":"","parse-names":false,"suffix":""},{"dropping-particle":"","family":"Matthews","given":"Jane","non-dropping-particle":"","parse-names":false,"suffix":""},{"dropping-particle":"","family":"Love","given":"Peter E.D.","non-dropping-particle":"","parse-names":false,"suffix":""}],"container-title":"Automation in Construction","id":"ITEM-1","issued":{"date-parts":[["2018"]]},"title":"Integrating mobile Building Information Modelling and Augmented Reality systems: An experimental study","type":"article-journal"},"uris":["http://www.mendeley.com/documents/?uuid=55dae3b8-f567-4574-8c80-5b6553208eb5"]}],"mendeley":{"formattedCitation":"(Chu &lt;i&gt;et al.&lt;/i&gt;, 2018)","plainTextFormattedCitation":"(Chu et al., 2018)","previouslyFormattedCitation":"(Chu &lt;i&gt;et al.&lt;/i&gt;, 2018)"},"properties":{"noteIndex":0},"schema":"https://github.com/citation-style-language/schema/raw/master/csl-citation.json"}</w:instrText>
            </w:r>
            <w:r w:rsidRPr="00DA0641">
              <w:fldChar w:fldCharType="separate"/>
            </w:r>
            <w:r w:rsidRPr="00DA0641">
              <w:rPr>
                <w:noProof/>
              </w:rPr>
              <w:t xml:space="preserve">Chu </w:t>
            </w:r>
            <w:r w:rsidRPr="00DA0641">
              <w:rPr>
                <w:i/>
                <w:noProof/>
              </w:rPr>
              <w:t>et al.</w:t>
            </w:r>
            <w:r w:rsidRPr="00DA0641">
              <w:rPr>
                <w:noProof/>
              </w:rPr>
              <w:t>, 2018</w:t>
            </w:r>
            <w:r w:rsidRPr="00DA0641">
              <w:fldChar w:fldCharType="end"/>
            </w:r>
            <w:r w:rsidRPr="00DA0641">
              <w:t xml:space="preserve">; Williams </w:t>
            </w:r>
            <w:r w:rsidRPr="00DA0641">
              <w:rPr>
                <w:i/>
              </w:rPr>
              <w:t>et al.</w:t>
            </w:r>
            <w:r w:rsidRPr="00DA0641">
              <w:t>, 2015</w:t>
            </w:r>
            <w:r w:rsidR="00AC262E">
              <w:t>)</w:t>
            </w:r>
          </w:p>
        </w:tc>
      </w:tr>
      <w:tr w:rsidR="002E3E65" w:rsidRPr="00DA0641" w14:paraId="6F4498E4" w14:textId="77777777" w:rsidTr="00F3132B">
        <w:tc>
          <w:tcPr>
            <w:tcW w:w="1379" w:type="dxa"/>
            <w:vMerge/>
          </w:tcPr>
          <w:p w14:paraId="3DE62AA0" w14:textId="77777777" w:rsidR="002E3E65" w:rsidRPr="00DA0641" w:rsidRDefault="002E3E65" w:rsidP="00F3132B"/>
        </w:tc>
        <w:tc>
          <w:tcPr>
            <w:tcW w:w="4734" w:type="dxa"/>
          </w:tcPr>
          <w:p w14:paraId="41FE06D4" w14:textId="200F5287" w:rsidR="002E3E65" w:rsidRPr="00DA0641" w:rsidRDefault="002E3E65" w:rsidP="00F3132B">
            <w:r w:rsidRPr="00DA0641">
              <w:t>Use of social networking services for BIM models for multi-disciplinary users throughout construction lifecycle</w:t>
            </w:r>
          </w:p>
        </w:tc>
        <w:tc>
          <w:tcPr>
            <w:tcW w:w="2665" w:type="dxa"/>
          </w:tcPr>
          <w:p w14:paraId="4958D087" w14:textId="2E65194B" w:rsidR="002E3E65" w:rsidRPr="00DA0641" w:rsidRDefault="002E3E65" w:rsidP="00F3132B">
            <w:r w:rsidRPr="00DA0641">
              <w:fldChar w:fldCharType="begin" w:fldLock="1"/>
            </w:r>
            <w:r w:rsidR="005F673C">
              <w:instrText>ADDIN CSL_CITATION {"citationItems":[{"id":"ITEM-1","itemData":{"DOI":"10.1016/j.autcon.2012.09.018","ISSN":"09265805","abstract":"Huge progress has been made on 'Augmented Reality' (AR) techniques such as registration, tracking, and display hardware. However, a construction AR system should be more convenient and combined with in-use applications to support multi-disciplinary users throughout construction lifecycle. This paper presents a video-based on-line AR environment and a pilot cloud framework. The contribution lies in two aspects: firstly, an environment utilizing web3D is demonstrated, in which on-site images are rendered to box nodes and registered with virtual objects through a three-step method; secondly, it is further extended to be \"cloud\" through federation of BIM (building information modeling) and BSNS (business social networking services). Technical solutions to key issues such as authoring, publishing, and composition are designed. The proposed environment is seamlessly integrated into in-use information systems and therefore enjoys greater usability. Implementations demonstrate how this framework and environment work. Although preliminary, it is conclusive for proof of concept. © 2012 Elsevier B.V.","author":[{"dropping-particle":"","family":"Jiao","given":"Yi","non-dropping-particle":"","parse-names":false,"suffix":""},{"dropping-particle":"","family":"Zhang","given":"Shaohua","non-dropping-particle":"","parse-names":false,"suffix":""},{"dropping-particle":"","family":"Li","given":"Yongkui","non-dropping-particle":"","parse-names":false,"suffix":""},{"dropping-particle":"","family":"Wang","given":"Yinghui","non-dropping-particle":"","parse-names":false,"suffix":""},{"dropping-particle":"","family":"Yang","given":"Baoming","non-dropping-particle":"","parse-names":false,"suffix":""}],"container-title":"Automation in Construction","id":"ITEM-1","issued":{"date-parts":[["2013"]]},"title":"Towards cloud Augmented Reality for construction application by BIM and SNS integration","type":"article-journal"},"uris":["http://www.mendeley.com/documents/?uuid=f81c3946-6c0f-44b1-9200-bbd8ec598629"]},{"id":"ITEM-2","itemData":{"DOI":"10.1016/j.aei.2012.11.006","ISSN":"14740346","abstract":"The problem of data integration throughout the lifecycle of a construction project among multiple collaborative enterprises remains unsolved due to the dynamics and fragmented nature of the construction industry. This study presents a novel cloud approach that, focusing on China's special construction requirements, proposes a series of as-built BIM (building information modeling) tools and a self-organised application model that correlates project engineering data and project management data through a seamless BIM and BSNS (business social networking services) federation. To achieve a logically centralised single-source data structure, a unified data model is constructed that integrates two categories of heterogeneous databases through the adoption of handlers. Based on these models, key technical mechanisms that are critical to the successful management of large amounts of data are proposed and implemented, including permission, data manipulation and file version control. Specifically, a dynamic Generalised List series is proposed to address the sophisticated construction file versioning issue. The proposed cloud has been successfully used in real applications in China. This research work can enable data sharing not only by individuals and project teams but also by enterprises in a consistent and sustainable way throughout the life of a construction project. This system will reduce costs for construction firms by providing effective and efficient means and guides to complex project management, and by facilitating the conversion of project data into enterprise-owned properties.© 2012 Elsevier Ltd. All rights reserved.","author":[{"dropping-particle":"","family":"Jiao","given":"Yi","non-dropping-particle":"","parse-names":false,"suffix":""},{"dropping-particle":"","family":"Wang","given":"Yinghui","non-dropping-particle":"","parse-names":false,"suffix":""},{"dropping-particle":"","family":"Zhang","given":"Shaohua","non-dropping-particle":"","parse-names":false,"suffix":""},{"dropping-particle":"","family":"Li","given":"Yin","non-dropping-particle":"","parse-names":false,"suffix":""},{"dropping-particle":"","family":"Yang","given":"Baoming","non-dropping-particle":"","parse-names":false,"suffix":""},{"dropping-particle":"","family":"Yuan","given":"Lei","non-dropping-particle":"","parse-names":false,"suffix":""}],"container-title":"Advanced Engineering Informatics","id":"ITEM-2","issued":{"date-parts":[["2013"]]},"title":"A cloud approach to unified lifecycle data management in architecture, engineering, construction and facilities management: Integrating BIMs and SNS","type":"article-journal"},"uris":["http://www.mendeley.com/documents/?uuid=7fc6f39c-6bee-4675-be98-7ec6cbbd85b2"]}],"mendeley":{"formattedCitation":"(Jiao &lt;i&gt;et al.&lt;/i&gt;, 2013b, 2013a)","manualFormatting":"(Jiao, Wang, et al., 2013)","plainTextFormattedCitation":"(Jiao et al., 2013b, 2013a)","previouslyFormattedCitation":"(Jiao &lt;i&gt;et al.&lt;/i&gt;, 2013b, 2013a)"},"properties":{"noteIndex":0},"schema":"https://github.com/citation-style-language/schema/raw/master/csl-citation.json"}</w:instrText>
            </w:r>
            <w:r w:rsidRPr="00DA0641">
              <w:fldChar w:fldCharType="separate"/>
            </w:r>
            <w:r w:rsidRPr="00DA0641">
              <w:rPr>
                <w:noProof/>
              </w:rPr>
              <w:t xml:space="preserve">(Jiao, Wang, </w:t>
            </w:r>
            <w:r w:rsidRPr="00DA0641">
              <w:rPr>
                <w:i/>
                <w:noProof/>
              </w:rPr>
              <w:t>et al.</w:t>
            </w:r>
            <w:r w:rsidRPr="00DA0641">
              <w:rPr>
                <w:noProof/>
              </w:rPr>
              <w:t>, 2013)</w:t>
            </w:r>
            <w:r w:rsidRPr="00DA0641">
              <w:fldChar w:fldCharType="end"/>
            </w:r>
            <w:r w:rsidRPr="00DA0641">
              <w:t xml:space="preserve"> </w:t>
            </w:r>
            <w:r w:rsidRPr="00DA0641">
              <w:fldChar w:fldCharType="begin" w:fldLock="1"/>
            </w:r>
            <w:r w:rsidRPr="00DA0641">
              <w:instrText>ADDIN CSL_CITATION {"citationItems":[{"id":"ITEM-1","itemData":{"DOI":"10.1061/9780784413517.0198","ISBN":"9780784413517","abstract":"With the facility management industry increasingly adopting Building Information Modeling (BIM) technologies, there is a need to investigate where this industry stands in its application. Moreover, studies on efficient and cost-effective solutions to integrate BIM and mobile augmented reality (MAR) present an environment where facility managers can experience an intuitive natural interaction with their mobile interfaces to access their required information efficiently. The industry's view on this new approach of accessing information from BIM models also should be investigated and its feedback should be considered for future phases of this avenue of research. This paper explores not only how BIM can be beneficial to facility management practitioners but also how its integration with MAR and making the data accessible through handheld mobile devices can enhance current facility management practices. An online survey was conducted to assess professional facility managers' characteristics, technology use and working environment, as well as the current status of BIM application in their practices. An online video scenario also has been used to illustrate to facility managers how a BIM-MAR integrated environment can provide them with mobile access to their required information. Facility managers' feedback on usability, applicability, and challenges of such environment has been investigated through a followup survey. With this study, industry practitioners, as well as academic researchers, will be able to understand the current status of BIM and mobile computing application in facility management along with the benefits and challenges of implementing these technologies in an augmented reality environment. © 2014 American Society of Civil Engineers.","author":[{"dropping-particle":"","family":"Gheisari","given":"Masoud","non-dropping-particle":"","parse-names":false,"suffix":""},{"dropping-particle":"","family":"Goodman","given":"Shane","non-dropping-particle":"","parse-names":false,"suffix":""},{"dropping-particle":"","family":"Schmidt","given":"Justin","non-dropping-particle":"","parse-names":false,"suffix":""},{"dropping-particle":"","family":"Williams","given":"Graceline","non-dropping-particle":"","parse-names":false,"suffix":""},{"dropping-particle":"","family":"Irizarry","given":"Javier","non-dropping-particle":"","parse-names":false,"suffix":""}],"container-title":"Construction Research Congress 2014: Construction in a Global Network - Proceedings of the 2014 Construction Research Congress","id":"ITEM-1","issued":{"date-parts":[["2014"]]},"title":"Exploring BIM and mobile augmented reality use in facilities management","type":"paper-conference"},"uris":["http://www.mendeley.com/documents/?uuid=4d521637-b5ae-4537-b85b-ef39d5c612cb"]}],"mendeley":{"formattedCitation":"(Gheisari &lt;i&gt;et al.&lt;/i&gt;, 2014)","plainTextFormattedCitation":"(Gheisari et al., 2014)","previouslyFormattedCitation":"(Gheisari &lt;i&gt;et al.&lt;/i&gt;, 2014)"},"properties":{"noteIndex":0},"schema":"https://github.com/citation-style-language/schema/raw/master/csl-citation.json"}</w:instrText>
            </w:r>
            <w:r w:rsidRPr="00DA0641">
              <w:fldChar w:fldCharType="separate"/>
            </w:r>
            <w:r w:rsidRPr="00DA0641">
              <w:rPr>
                <w:noProof/>
              </w:rPr>
              <w:t xml:space="preserve">(Gheisari </w:t>
            </w:r>
            <w:r w:rsidRPr="00DA0641">
              <w:rPr>
                <w:i/>
                <w:noProof/>
              </w:rPr>
              <w:t>et al.</w:t>
            </w:r>
            <w:r w:rsidRPr="00DA0641">
              <w:rPr>
                <w:noProof/>
              </w:rPr>
              <w:t>, 2014)</w:t>
            </w:r>
            <w:r w:rsidRPr="00DA0641">
              <w:fldChar w:fldCharType="end"/>
            </w:r>
            <w:r w:rsidRPr="00DA0641">
              <w:t xml:space="preserve">; </w:t>
            </w:r>
            <w:r w:rsidRPr="00DA0641">
              <w:fldChar w:fldCharType="begin" w:fldLock="1"/>
            </w:r>
            <w:r w:rsidRPr="00DA0641">
              <w:instrText>ADDIN CSL_CITATION {"citationItems":[{"id":"ITEM-1","itemData":{"DOI":"10.1016/j.autcon.2018.07.022","ISSN":"09265805","abstract":"The built environment provides significant opportunities for IoT (Internet of Things) deployment, and can be singled out as one of the most important aspects for IoT related research. While the IoT deployment in the built environment is growing exponentially, there exists a gap in integrating these two in a systematic way through open standards and systems. From technological perspective, there is a need for convergence of diverse fields ranging from Building Information Systems and Building Services to Building Automation Systems, and IoT devices and finally the end user services to develop smart, user oriented applications. This paper outlines the efforts to develop a platform that integrates the built environment data with IoT sensors in a campus wide, web based system called Otaniemi3D that provides information about energy usage, occupancy and user comfort by integrating Building Information Models and IoT devices through open messaging standards (O-MI and O-DF) and IFC models. The paper describes the design criteria, the system architecture, the workflow and a proof of concept with potential use cases that integrate IoT with the built environment. Initial results show that both the end users and other research groups can benefit from such platforms by either consuming the data in their daily life or using the data for more advance research.","author":[{"dropping-particle":"","family":"Dave","given":"Bhargav","non-dropping-particle":"","parse-names":false,"suffix":""},{"dropping-particle":"","family":"Buda","given":"Andrea","non-dropping-particle":"","parse-names":false,"suffix":""},{"dropping-particle":"","family":"Nurminen","given":"Antti","non-dropping-particle":"","parse-names":false,"suffix":""},{"dropping-particle":"","family":"Främling","given":"Kary","non-dropping-particle":"","parse-names":false,"suffix":""}],"container-title":"Automation in Construction","id":"ITEM-1","issued":{"date-parts":[["2018"]]},"title":"A framework for integrating BIM and IoT through open standards","type":"article-journal"},"uris":["http://www.mendeley.com/documents/?uuid=1d5dbc65-b200-41b5-9d51-4e6c6b63dcaa"]}],"mendeley":{"formattedCitation":"(Dave &lt;i&gt;et al.&lt;/i&gt;, 2018)","plainTextFormattedCitation":"(Dave et al., 2018)","previouslyFormattedCitation":"(Dave &lt;i&gt;et al.&lt;/i&gt;, 2018)"},"properties":{"noteIndex":0},"schema":"https://github.com/citation-style-language/schema/raw/master/csl-citation.json"}</w:instrText>
            </w:r>
            <w:r w:rsidRPr="00DA0641">
              <w:fldChar w:fldCharType="separate"/>
            </w:r>
            <w:r w:rsidRPr="00DA0641">
              <w:rPr>
                <w:noProof/>
              </w:rPr>
              <w:t xml:space="preserve">(Dave </w:t>
            </w:r>
            <w:r w:rsidRPr="00DA0641">
              <w:rPr>
                <w:i/>
                <w:noProof/>
              </w:rPr>
              <w:t>et al.</w:t>
            </w:r>
            <w:r w:rsidRPr="00DA0641">
              <w:rPr>
                <w:noProof/>
              </w:rPr>
              <w:t>, 2018)</w:t>
            </w:r>
            <w:r w:rsidRPr="00DA0641">
              <w:fldChar w:fldCharType="end"/>
            </w:r>
          </w:p>
        </w:tc>
      </w:tr>
      <w:tr w:rsidR="002E3E65" w:rsidRPr="00DA0641" w14:paraId="0AFC11F4" w14:textId="77777777" w:rsidTr="00F3132B">
        <w:tc>
          <w:tcPr>
            <w:tcW w:w="1379" w:type="dxa"/>
            <w:vMerge/>
          </w:tcPr>
          <w:p w14:paraId="35AA5877" w14:textId="77777777" w:rsidR="002E3E65" w:rsidRPr="00DA0641" w:rsidRDefault="002E3E65" w:rsidP="00F3132B"/>
        </w:tc>
        <w:tc>
          <w:tcPr>
            <w:tcW w:w="4734" w:type="dxa"/>
          </w:tcPr>
          <w:p w14:paraId="6310ADF6" w14:textId="77777777" w:rsidR="002E3E65" w:rsidRPr="00DA0641" w:rsidRDefault="002E3E65" w:rsidP="00F3132B">
            <w:r w:rsidRPr="00DA0641">
              <w:t>Creating a network of sensors and software to monitor building performance for improvements</w:t>
            </w:r>
          </w:p>
        </w:tc>
        <w:tc>
          <w:tcPr>
            <w:tcW w:w="2665" w:type="dxa"/>
          </w:tcPr>
          <w:p w14:paraId="11EEA351" w14:textId="32C62CB8" w:rsidR="002E3E65" w:rsidRPr="00DA0641" w:rsidRDefault="002E3E65" w:rsidP="00F3132B">
            <w:r w:rsidRPr="00DA0641">
              <w:fldChar w:fldCharType="begin" w:fldLock="1"/>
            </w:r>
            <w:r w:rsidRPr="00DA0641">
              <w:instrText>ADDIN CSL_CITATION {"citationItems":[{"id":"ITEM-1","itemData":{"DOI":"10.1016/j.proeng.2015.08.480","ISSN":"18777058","abstract":"Using a visualization engine to analyze power meter generated data about energy consumption of a building can provide immediate and informative feedback for energy conservation research. This paper proposed a platform, real-time replay system (RTRS), to provide such a visualized and interactive environment through the Unity 3d game engine. RTRS combines two data sources: Revit, a building information model (BIM) tool, and WiFi power socket sensors into Unity 3d and replays electricity usage events. RTRS users can easily change the scene or jump to the given time frame identified as a wasteful operation, and the system will display potential energy conservation suggestions. In addition, RTRS users can set up event triggering parameters or query conditions against the sensor database inside RTRS. In overall, RTRS can provide an intuitive and easy-to-use platform for managing electricity usage data of a building, reducing the time and efforts for looking up information at the raw data level.","author":[{"dropping-particle":"","family":"Chiang","given":"Cheng Ting","non-dropping-particle":"","parse-names":false,"suffix":""},{"dropping-particle":"","family":"Chu","given":"Chun Ping","non-dropping-particle":"","parse-names":false,"suffix":""},{"dropping-particle":"","family":"Chou","given":"Chien Cheng","non-dropping-particle":"","parse-names":false,"suffix":""}],"container-title":"Procedia Engineering","id":"ITEM-1","issued":{"date-parts":[["2015"]]},"title":"BIM-enabled Power Consumption Data Management Platform for Rendering and Analysis of Energy Usage Patterns","type":"paper-conference"},"uris":["http://www.mendeley.com/documents/?uuid=125f8545-6f5a-41ba-afa1-07dd1ac6b828"]}],"mendeley":{"formattedCitation":"(Chiang &lt;i&gt;et al.&lt;/i&gt;, 2015)","plainTextFormattedCitation":"(Chiang et al., 2015)","previouslyFormattedCitation":"(Chiang &lt;i&gt;et al.&lt;/i&gt;, 2015)"},"properties":{"noteIndex":0},"schema":"https://github.com/citation-style-language/schema/raw/master/csl-citation.json"}</w:instrText>
            </w:r>
            <w:r w:rsidRPr="00DA0641">
              <w:fldChar w:fldCharType="separate"/>
            </w:r>
            <w:r w:rsidRPr="00DA0641">
              <w:rPr>
                <w:noProof/>
              </w:rPr>
              <w:t xml:space="preserve">(Chiang </w:t>
            </w:r>
            <w:r w:rsidRPr="00DA0641">
              <w:rPr>
                <w:i/>
                <w:noProof/>
              </w:rPr>
              <w:t>et al.</w:t>
            </w:r>
            <w:r w:rsidRPr="00DA0641">
              <w:rPr>
                <w:noProof/>
              </w:rPr>
              <w:t>, 2015)</w:t>
            </w:r>
            <w:r w:rsidRPr="00DA0641">
              <w:fldChar w:fldCharType="end"/>
            </w:r>
            <w:r w:rsidRPr="00DA0641">
              <w:t xml:space="preserve">; </w:t>
            </w:r>
            <w:r w:rsidRPr="00DA0641">
              <w:fldChar w:fldCharType="begin" w:fldLock="1"/>
            </w:r>
            <w:r w:rsidRPr="00DA0641">
              <w:instrText>ADDIN CSL_CITATION {"citationItems":[{"id":"ITEM-1","itemData":{"ISBN":"9780784477908","abstract":"Energy Efficient Building (EEB) design requires many simulation tools to support making decisions for optimized building solutions, resulting in frequent interactions between computational tools. Building Information Modeling (BIM) server platforms can support the storage, maintenance, and query of IFC-based building information models. However, the lack of a unified interface to support information exchange and interoperability among different building design and simulation tools has become a bottleneck of the EEB design process. This paper describes an integrated approach at the data level to combine BIMserver and OpenStudio to build a unified EEB data exchange model. Our first step is to build an information exchange bridge between BIMserver and OpenStudio which will enable different design and simulation tools that are connected to either of them to interoperate and exchange needed data. In the paper, we also discuss the challenges of the seamless integration due to the dependency on both BIMserver and OpenStudio. The integrated approach, which organizes the data flow in a unified model, enabling effective exchange of data, is currently in a beta-testing phase. © 2013 American Society of Civil Engineers.","author":[{"dropping-particle":"","family":"Yu","given":"Nan","non-dropping-particle":"","parse-names":false,"suffix":""},{"dropping-particle":"","family":"Jiang","given":"Yufei","non-dropping-particle":"","parse-names":false,"suffix":""},{"dropping-particle":"","family":"Luo","given":"Lannan","non-dropping-particle":"","parse-names":false,"suffix":""},{"dropping-particle":"","family":"Lee","given":"Sanghoon","non-dropping-particle":"","parse-names":false,"suffix":""},{"dropping-particle":"","family":"Jallow","given":"Abdou","non-dropping-particle":"","parse-names":false,"suffix":""},{"dropping-particle":"","family":"Wu","given":"Dinghao","non-dropping-particle":"","parse-names":false,"suffix":""},{"dropping-particle":"","family":"Messner","given":"John I.","non-dropping-particle":"","parse-names":false,"suffix":""},{"dropping-particle":"","family":"Leicht","given":"Robert M.","non-dropping-particle":"","parse-names":false,"suffix":""},{"dropping-particle":"","family":"Yen","given":"John","non-dropping-particle":"","parse-names":false,"suffix":""}],"container-title":"Computing in Civil Engineering - Proceedings of the 2013 ASCE International Workshop on Computing in Civil Engineering","id":"ITEM-1","issued":{"date-parts":[["2013"]]},"title":"Integrating BIMserver and OpenStudio for energy efficient building","type":"paper-conference"},"uris":["http://www.mendeley.com/documents/?uuid=f6f824e0-a41b-431d-848c-29d4d7a57554"]}],"mendeley":{"formattedCitation":"(Yu &lt;i&gt;et al.&lt;/i&gt;, 2013)","plainTextFormattedCitation":"(Yu et al., 2013)","previouslyFormattedCitation":"(Yu &lt;i&gt;et al.&lt;/i&gt;, 2013)"},"properties":{"noteIndex":0},"schema":"https://github.com/citation-style-language/schema/raw/master/csl-citation.json"}</w:instrText>
            </w:r>
            <w:r w:rsidRPr="00DA0641">
              <w:fldChar w:fldCharType="separate"/>
            </w:r>
            <w:r w:rsidRPr="00DA0641">
              <w:rPr>
                <w:noProof/>
              </w:rPr>
              <w:t xml:space="preserve">(Yu </w:t>
            </w:r>
            <w:r w:rsidRPr="00DA0641">
              <w:rPr>
                <w:i/>
                <w:noProof/>
              </w:rPr>
              <w:t>et al.</w:t>
            </w:r>
            <w:r w:rsidRPr="00DA0641">
              <w:rPr>
                <w:noProof/>
              </w:rPr>
              <w:t>, 2013)</w:t>
            </w:r>
            <w:r w:rsidRPr="00DA0641">
              <w:fldChar w:fldCharType="end"/>
            </w:r>
          </w:p>
        </w:tc>
      </w:tr>
      <w:tr w:rsidR="002E3E65" w:rsidRPr="00DA0641" w14:paraId="40011E37" w14:textId="77777777" w:rsidTr="00F3132B">
        <w:tc>
          <w:tcPr>
            <w:tcW w:w="1379" w:type="dxa"/>
            <w:vMerge/>
          </w:tcPr>
          <w:p w14:paraId="0349619C" w14:textId="77777777" w:rsidR="002E3E65" w:rsidRPr="00DA0641" w:rsidRDefault="002E3E65" w:rsidP="00F3132B"/>
        </w:tc>
        <w:tc>
          <w:tcPr>
            <w:tcW w:w="4734" w:type="dxa"/>
          </w:tcPr>
          <w:p w14:paraId="31325858" w14:textId="77777777" w:rsidR="002E3E65" w:rsidRPr="00DA0641" w:rsidRDefault="002E3E65" w:rsidP="00F3132B">
            <w:r w:rsidRPr="00DA0641">
              <w:t>Integrating BIM and IOT through open standards</w:t>
            </w:r>
          </w:p>
        </w:tc>
        <w:tc>
          <w:tcPr>
            <w:tcW w:w="2665" w:type="dxa"/>
          </w:tcPr>
          <w:p w14:paraId="7373E410" w14:textId="77777777" w:rsidR="002E3E65" w:rsidRPr="00DA0641" w:rsidRDefault="002E3E65" w:rsidP="00F3132B">
            <w:r w:rsidRPr="00DA0641">
              <w:fldChar w:fldCharType="begin" w:fldLock="1"/>
            </w:r>
            <w:r w:rsidRPr="00DA0641">
              <w:instrText>ADDIN CSL_CITATION {"citationItems":[{"id":"ITEM-1","itemData":{"DOI":"10.1016/j.autcon.2018.07.022","ISSN":"09265805","abstract":"The built environment provides significant opportunities for IoT (Internet of Things) deployment, and can be singled out as one of the most important aspects for IoT related research. While the IoT deployment in the built environment is growing exponentially, there exists a gap in integrating these two in a systematic way through open standards and systems. From technological perspective, there is a need for convergence of diverse fields ranging from Building Information Systems and Building Services to Building Automation Systems, and IoT devices and finally the end user services to develop smart, user oriented applications. This paper outlines the efforts to develop a platform that integrates the built environment data with IoT sensors in a campus wide, web based system called Otaniemi3D that provides information about energy usage, occupancy and user comfort by integrating Building Information Models and IoT devices through open messaging standards (O-MI and O-DF) and IFC models. The paper describes the design criteria, the system architecture, the workflow and a proof of concept with potential use cases that integrate IoT with the built environment. Initial results show that both the end users and other research groups can benefit from such platforms by either consuming the data in their daily life or using the data for more advance research.","author":[{"dropping-particle":"","family":"Dave","given":"Bhargav","non-dropping-particle":"","parse-names":false,"suffix":""},{"dropping-particle":"","family":"Buda","given":"Andrea","non-dropping-particle":"","parse-names":false,"suffix":""},{"dropping-particle":"","family":"Nurminen","given":"Antti","non-dropping-particle":"","parse-names":false,"suffix":""},{"dropping-particle":"","family":"Främling","given":"Kary","non-dropping-particle":"","parse-names":false,"suffix":""}],"container-title":"Automation in Construction","id":"ITEM-1","issued":{"date-parts":[["2018"]]},"title":"A framework for integrating BIM and IoT through open standards","type":"article-journal"},"uris":["http://www.mendeley.com/documents/?uuid=aa010a9d-9e0a-4755-8328-c07e5ab22795"]}],"mendeley":{"formattedCitation":"(Dave &lt;i&gt;et al.&lt;/i&gt;, 2018)","plainTextFormattedCitation":"(Dave et al., 2018)","previouslyFormattedCitation":"(Dave &lt;i&gt;et al.&lt;/i&gt;, 2018)"},"properties":{"noteIndex":0},"schema":"https://github.com/citation-style-language/schema/raw/master/csl-citation.json"}</w:instrText>
            </w:r>
            <w:r w:rsidRPr="00DA0641">
              <w:fldChar w:fldCharType="separate"/>
            </w:r>
            <w:r w:rsidRPr="00DA0641">
              <w:rPr>
                <w:noProof/>
              </w:rPr>
              <w:t xml:space="preserve">(Dave </w:t>
            </w:r>
            <w:r w:rsidRPr="00DA0641">
              <w:rPr>
                <w:i/>
                <w:noProof/>
              </w:rPr>
              <w:t>et al.</w:t>
            </w:r>
            <w:r w:rsidRPr="00DA0641">
              <w:rPr>
                <w:noProof/>
              </w:rPr>
              <w:t>, 2018)</w:t>
            </w:r>
            <w:r w:rsidRPr="00DA0641">
              <w:fldChar w:fldCharType="end"/>
            </w:r>
          </w:p>
        </w:tc>
      </w:tr>
      <w:tr w:rsidR="002E3E65" w:rsidRPr="00DA0641" w14:paraId="67142A10" w14:textId="77777777" w:rsidTr="00F3132B">
        <w:tc>
          <w:tcPr>
            <w:tcW w:w="1379" w:type="dxa"/>
            <w:vMerge w:val="restart"/>
          </w:tcPr>
          <w:p w14:paraId="05F10D1C" w14:textId="77777777" w:rsidR="002E3E65" w:rsidRPr="00DA0641" w:rsidRDefault="002E3E65" w:rsidP="00F3132B">
            <w:r w:rsidRPr="00DA0641">
              <w:t>IOT and BDA</w:t>
            </w:r>
          </w:p>
        </w:tc>
        <w:tc>
          <w:tcPr>
            <w:tcW w:w="4734" w:type="dxa"/>
          </w:tcPr>
          <w:p w14:paraId="0B909895" w14:textId="77777777" w:rsidR="002E3E65" w:rsidRPr="00DA0641" w:rsidRDefault="002E3E65" w:rsidP="00F3132B">
            <w:r w:rsidRPr="00DA0641">
              <w:t xml:space="preserve">The real time data produced by adoption of big data in smart IOT technology helps identifying potential risks and minimise them, hence minimised risk </w:t>
            </w:r>
          </w:p>
        </w:tc>
        <w:tc>
          <w:tcPr>
            <w:tcW w:w="2665" w:type="dxa"/>
          </w:tcPr>
          <w:p w14:paraId="453A4274" w14:textId="15173CD6" w:rsidR="002E3E65" w:rsidRPr="00DA0641" w:rsidRDefault="002E3E65" w:rsidP="00F3132B">
            <w:r w:rsidRPr="00DA0641">
              <w:fldChar w:fldCharType="begin" w:fldLock="1"/>
            </w:r>
            <w:r w:rsidR="005F673C">
              <w:instrText>ADDIN CSL_CITATION {"citationItems":[{"id":"ITEM-1","itemData":{"DOI":"10.1080/01443610903114527","ISBN":"0983179697, 978-0983179696","ISSN":"14712970","PMID":"19757261","abstract":"this study examines the potential value that big data can create for organizations and sectors of the economy and seeks to illustrate and quantify that value. We also explore what leaders of organizations and policy makers need to do to capture it. aligning incentives to ensure access to data; addressing privacy and security concerns; establishing intellectual property frameworks; overcoming technological barriers to data; and promoting information and communication technology infrastructure.","author":[{"dropping-particle":"","family":"Manyika","given":"J","non-dropping-particle":"","parse-names":false,"suffix":""},{"dropping-particle":"","family":"Chui","given":"M","non-dropping-particle":"","parse-names":false,"suffix":""},{"dropping-particle":"","family":"Brown","given":"B","non-dropping-particle":"","parse-names":false,"suffix":""},{"dropping-particle":"","family":"Bughin","given":"J","non-dropping-particle":"","parse-names":false,"suffix":""},{"dropping-particle":"","family":"Dobbs","given":"R","non-dropping-particle":"","parse-names":false,"suffix":""},{"dropping-particle":"","family":"Roxburgh","given":"C","non-dropping-particle":"","parse-names":false,"suffix":""},{"dropping-particle":"","family":"Byres","given":"A H","non-dropping-particle":"","parse-names":false,"suffix":""}],"container-title":"McKinsey Global Institute","id":"ITEM-1","issue":"June","issued":{"date-parts":[["2011"]]},"page":"156","title":"Big data: The next frontier for innovation, competition, and productivity","type":"article-journal"},"uris":["http://www.mendeley.com/documents/?uuid=d18aff69-a814-456b-9955-c3649bc8b202"]}],"mendeley":{"formattedCitation":"(Manyika &lt;i&gt;et al.&lt;/i&gt;, 2011b)","plainTextFormattedCitation":"(Manyika et al., 2011b)","previouslyFormattedCitation":"(Manyika &lt;i&gt;et al.&lt;/i&gt;, 2011b)"},"properties":{"noteIndex":0},"schema":"https://github.com/citation-style-language/schema/raw/master/csl-citation.json"}</w:instrText>
            </w:r>
            <w:r w:rsidRPr="00DA0641">
              <w:fldChar w:fldCharType="separate"/>
            </w:r>
            <w:r w:rsidR="00D436A1" w:rsidRPr="00D436A1">
              <w:rPr>
                <w:noProof/>
              </w:rPr>
              <w:t xml:space="preserve">(Manyika </w:t>
            </w:r>
            <w:r w:rsidR="00D436A1" w:rsidRPr="00D436A1">
              <w:rPr>
                <w:i/>
                <w:noProof/>
              </w:rPr>
              <w:t>et al.</w:t>
            </w:r>
            <w:r w:rsidR="00D436A1" w:rsidRPr="00D436A1">
              <w:rPr>
                <w:noProof/>
              </w:rPr>
              <w:t>, 2011b)</w:t>
            </w:r>
            <w:r w:rsidRPr="00DA0641">
              <w:fldChar w:fldCharType="end"/>
            </w:r>
            <w:r w:rsidRPr="00DA0641">
              <w:t>;</w:t>
            </w:r>
            <w:r w:rsidR="00AC262E">
              <w:t xml:space="preserve"> </w:t>
            </w:r>
            <w:r w:rsidRPr="00DA0641">
              <w:fldChar w:fldCharType="begin" w:fldLock="1"/>
            </w:r>
            <w:r w:rsidR="005F673C">
              <w:instrText>ADDIN CSL_CITATION {"citationItems":[{"id":"ITEM-1","itemData":{"DOI":"10.1016/j.ijinfomgt.2014.10.007","ISBN":"02684012","ISSN":"02684012","PMID":"1655112214","abstract":"Size is the first, and at times, the only dimension that leaps out at the mention of big data. This paper attempts to offer a broader definition of big data that captures its other unique and defining characteristics. The rapid evolution and adoption of big data by industry has leapfrogged the discourse to popular outlets, forcing the academic press to catch up. Academic journals in numerous disciplines, which will benefit from a relevant discussion of big data, have yet to cover the topic. This paper presents a consolidated description of big data by integrating definitions from practitioners and academics. The paper's primary focus is on the analytic methods used for big data. A particular distinguishing feature of this paper is its focus on analytics related to unstructured data, which constitute 95% of big data. This paper highlights the need to develop appropriate and efficient analytical methods to leverage massive volumes of heterogeneous data in unstructured text, audio, and video formats. This paper also reinforces the need to devise new tools for predictive analytics for structured big data. The statistical methods in practice were devised to infer from sample data. The heterogeneity, noise, and the massive size of structured big data calls for developing computationally efficient algorithms that may avoid big data pitfalls, such as spurious correlation.","author":[{"dropping-particle":"","family":"Gandomi","given":"Amir","non-dropping-particle":"","parse-names":false,"suffix":""},{"dropping-particle":"","family":"Haider","given":"Murtaza","non-dropping-particle":"","parse-names":false,"suffix":""}],"container-title":"International Journal of Information Management","id":"ITEM-1","issue":"2","issued":{"date-parts":[["2015"]]},"page":"137-144","title":"Beyond the hype: Big data concepts, methods, and analytics","type":"article-journal","volume":"35"},"uris":["http://www.mendeley.com/documents/?uuid=634573e1-0078-49e8-a4e5-feaaa1295d43"]}],"mendeley":{"formattedCitation":"(Gandomi and Haider, 2015)","plainTextFormattedCitation":"(Gandomi and Haider, 2015)","previouslyFormattedCitation":"(Gandomi and Haider, 2015)"},"properties":{"noteIndex":0},"schema":"https://github.com/citation-style-language/schema/raw/master/csl-citation.json"}</w:instrText>
            </w:r>
            <w:r w:rsidRPr="00DA0641">
              <w:fldChar w:fldCharType="separate"/>
            </w:r>
            <w:r w:rsidR="00D436A1" w:rsidRPr="00D436A1">
              <w:rPr>
                <w:noProof/>
              </w:rPr>
              <w:t>(Gandomi and Haider, 2015)</w:t>
            </w:r>
            <w:r w:rsidRPr="00DA0641">
              <w:fldChar w:fldCharType="end"/>
            </w:r>
            <w:r w:rsidRPr="00DA0641">
              <w:t xml:space="preserve">; </w:t>
            </w:r>
            <w:r w:rsidRPr="00DA0641">
              <w:fldChar w:fldCharType="begin" w:fldLock="1"/>
            </w:r>
            <w:r w:rsidRPr="00DA0641">
              <w:instrText>ADDIN CSL_CITATION {"citationItems":[{"id":"ITEM-1","itemData":{"author":[{"dropping-particle":"","family":"Jukic","given":"Nenad","non-dropping-particle":"","parse-names":false,"suffix":""},{"dropping-particle":"","family":"Sharma","given":"Abhishek","non-dropping-particle":"","parse-names":false,"suffix":""},{"dropping-particle":"","family":"Nestorov","given":"Svetlozar","non-dropping-particle":"","parse-names":false,"suffix":""},{"dropping-particle":"","family":"Jukic","given":"Boris","non-dropping-particle":"","parse-names":false,"suffix":""}],"container-title":"Information Systems Management","id":"ITEM-1","issue":"3","issued":{"date-parts":[["2015"]]},"page":"200-209","title":"Augmenting data warehouses with Big Data","type":"article-journal","volume":"32"},"uris":["http://www.mendeley.com/documents/?uuid=273f21a0-732a-4787-b054-bfe4ae3faf3e"]}],"mendeley":{"formattedCitation":"(Jukic &lt;i&gt;et al.&lt;/i&gt;, 2015)","plainTextFormattedCitation":"(Jukic et al., 2015)","previouslyFormattedCitation":"(Jukic &lt;i&gt;et al.&lt;/i&gt;, 2015)"},"properties":{"noteIndex":0},"schema":"https://github.com/citation-style-language/schema/raw/master/csl-citation.json"}</w:instrText>
            </w:r>
            <w:r w:rsidRPr="00DA0641">
              <w:fldChar w:fldCharType="separate"/>
            </w:r>
            <w:r w:rsidRPr="00DA0641">
              <w:rPr>
                <w:noProof/>
              </w:rPr>
              <w:t xml:space="preserve">(Jukic </w:t>
            </w:r>
            <w:r w:rsidRPr="00DA0641">
              <w:rPr>
                <w:i/>
                <w:noProof/>
              </w:rPr>
              <w:t>et al.</w:t>
            </w:r>
            <w:r w:rsidRPr="00DA0641">
              <w:rPr>
                <w:noProof/>
              </w:rPr>
              <w:t>, 2015)</w:t>
            </w:r>
            <w:r w:rsidRPr="00DA0641">
              <w:fldChar w:fldCharType="end"/>
            </w:r>
          </w:p>
        </w:tc>
      </w:tr>
      <w:tr w:rsidR="002E3E65" w:rsidRPr="00DA0641" w14:paraId="108699F3" w14:textId="77777777" w:rsidTr="00F3132B">
        <w:tc>
          <w:tcPr>
            <w:tcW w:w="1379" w:type="dxa"/>
            <w:vMerge/>
          </w:tcPr>
          <w:p w14:paraId="0B9EA46C" w14:textId="77777777" w:rsidR="002E3E65" w:rsidRPr="00DA0641" w:rsidRDefault="002E3E65" w:rsidP="00F3132B"/>
        </w:tc>
        <w:tc>
          <w:tcPr>
            <w:tcW w:w="4734" w:type="dxa"/>
          </w:tcPr>
          <w:p w14:paraId="60167955" w14:textId="30A25696" w:rsidR="002E3E65" w:rsidRPr="00DA0641" w:rsidRDefault="002E3E65" w:rsidP="00F3132B">
            <w:r w:rsidRPr="00DA0641">
              <w:t xml:space="preserve">IOT </w:t>
            </w:r>
            <w:r>
              <w:t xml:space="preserve">helps </w:t>
            </w:r>
            <w:r w:rsidRPr="00DA0641">
              <w:t>generat</w:t>
            </w:r>
            <w:r>
              <w:t>ing</w:t>
            </w:r>
            <w:r w:rsidRPr="00DA0641">
              <w:t xml:space="preserve"> large volumes of data </w:t>
            </w:r>
            <w:r>
              <w:t>while IoT helps</w:t>
            </w:r>
            <w:r w:rsidRPr="00DA0641">
              <w:t xml:space="preserve"> stor</w:t>
            </w:r>
            <w:r>
              <w:t>ing</w:t>
            </w:r>
            <w:r w:rsidRPr="00DA0641">
              <w:t xml:space="preserve"> and analys</w:t>
            </w:r>
            <w:r>
              <w:t>ing</w:t>
            </w:r>
            <w:r w:rsidRPr="00DA0641">
              <w:t xml:space="preserve"> these data at the real time in construction specific domain </w:t>
            </w:r>
            <w:r w:rsidRPr="00DA0641">
              <w:lastRenderedPageBreak/>
              <w:t>applications-i.e. Connected mobile technology to minimise construction Waste</w:t>
            </w:r>
          </w:p>
        </w:tc>
        <w:tc>
          <w:tcPr>
            <w:tcW w:w="2665" w:type="dxa"/>
          </w:tcPr>
          <w:p w14:paraId="59399143" w14:textId="34E95EA6" w:rsidR="002E3E65" w:rsidRPr="00DA0641" w:rsidRDefault="002E3E65" w:rsidP="00F3132B">
            <w:r w:rsidRPr="00DA0641">
              <w:lastRenderedPageBreak/>
              <w:fldChar w:fldCharType="begin" w:fldLock="1"/>
            </w:r>
            <w:r w:rsidRPr="00DA0641">
              <w:instrText>ADDIN CSL_CITATION {"citationItems":[{"id":"ITEM-1","itemData":{"author":[{"dropping-particle":"","family":"Burger","given":"Rachael","non-dropping-particle":"","parse-names":false,"suffix":""}],"container-title":"Big data for a big industry","id":"ITEM-1","issue":"5","issued":{"date-parts":[["2015"]]},"page":"3-4","title":"How the Construction Industry is Using Big Data","type":"article-journal","volume":"4"},"uris":["http://www.mendeley.com/documents/?uuid=c7d4d1fd-d3f0-4dbb-88bd-45e36289501b"]}],"mendeley":{"formattedCitation":"(Burger, 2015)","plainTextFormattedCitation":"(Burger, 2015)","previouslyFormattedCitation":"(Burger, 2015)"},"properties":{"noteIndex":0},"schema":"https://github.com/citation-style-language/schema/raw/master/csl-citation.json"}</w:instrText>
            </w:r>
            <w:r w:rsidRPr="00DA0641">
              <w:fldChar w:fldCharType="separate"/>
            </w:r>
            <w:r w:rsidRPr="00DA0641">
              <w:rPr>
                <w:noProof/>
              </w:rPr>
              <w:t>(Burger, 2015)</w:t>
            </w:r>
            <w:r w:rsidRPr="00DA0641">
              <w:fldChar w:fldCharType="end"/>
            </w:r>
            <w:r w:rsidR="00AC262E">
              <w:t xml:space="preserve">; </w:t>
            </w:r>
            <w:r w:rsidRPr="00DA0641">
              <w:fldChar w:fldCharType="begin" w:fldLock="1"/>
            </w:r>
            <w:r w:rsidRPr="00DA0641">
              <w:instrText>ADDIN CSL_CITATION {"citationItems":[{"id":"ITEM-1","itemData":{"author":[{"dropping-particle":"","family":"Bell","given":"Steve","non-dropping-particle":"","parse-names":false,"suffix":""},{"dropping-particle":"","family":"Bell","given":"Karen Whitley","non-dropping-particle":"","parse-names":false,"suffix":""}],"container-title":"Cutter IT Journal","id":"ITEM-1","issued":{"date-parts":[["2016"]]},"title":"Big Data and Lean Thinking: Balancing Purpose, Process, and People","type":"article-journal"},"uris":["http://www.mendeley.com/documents/?uuid=7964a404-f20a-477d-b26e-1ad825c24479"]}],"mendeley":{"formattedCitation":"(Bell and Bell, 2016)","plainTextFormattedCitation":"(Bell and Bell, 2016)","previouslyFormattedCitation":"(Bell and Bell, 2016)"},"properties":{"noteIndex":0},"schema":"https://github.com/citation-style-language/schema/raw/master/csl-citation.json"}</w:instrText>
            </w:r>
            <w:r w:rsidRPr="00DA0641">
              <w:fldChar w:fldCharType="separate"/>
            </w:r>
            <w:r w:rsidRPr="00DA0641">
              <w:rPr>
                <w:noProof/>
              </w:rPr>
              <w:t>(Bell and Bell, 2016)</w:t>
            </w:r>
            <w:r w:rsidRPr="00DA0641">
              <w:fldChar w:fldCharType="end"/>
            </w:r>
            <w:r w:rsidRPr="00DA0641">
              <w:fldChar w:fldCharType="begin" w:fldLock="1"/>
            </w:r>
            <w:r w:rsidR="005F673C">
              <w:instrText>ADDIN CSL_CITATION {"citationItems":[{"id":"ITEM-1","itemData":{"DOI":"10.1016/j.jobe.2016.03.002","ISBN":"9725233859","ISSN":"23527102","abstract":"In recent times, construction industry is enduring pressure to take drastic steps to minimise waste. Waste intelligence advocates retrospective measures to manage waste after it is produced. Existing waste intelligence based waste management software are fundamentally limited and cannot facilitate stakeholders in controlling wasteful activities. Paradoxically, despite a great amount of effort, the waste being produced by the construction industry is escalating. This undesirable situation motivates a radical change from waste intelligence to waste analytics (in which waste is propose to be tackle proactively right at design through sophisticated big data technologies). This paper highlight that waste minimisation at design (a.k.a. designing-out waste) is data-driven and computationally intensive challenge. The aim of this paper is to propose a Big Data architecture for construction waste analytics. To this end, existing literature on big data technologies is reviewed to identify the critical components of the proposed Big Data based waste analytics architecture. At the crux, graph-based components are used: in particular, a graph database (Neo4J) is adopted to store highly voluminous and diverse datasets. To complement, Spark, a highly resilient graph processing system, is employed. Provision for extensions through Building Information Modelling (BIM) are also considered for synergy and greater adoption. This symbiotic integration of technologies enables a vibrant environment for design exploration and optimisation to tackle construction waste. The main contribution of this paper is that it presents, to the best of our knowledge, the first Big Data based architecture for construction waste analytics. The architecture is validated for exploratory analytics of 200,000 waste disposal records from 900 completed projects. It is revealed that existing waste management software classify the bulk of construction waste as mixed waste, which exposes poor waste data management. The findings of this paper will be of interest, more generally to researchers, who are seeking to develop big data based simulation tools in similar non-trivial applications.","author":[{"dropping-particle":"","family":"Bilal","given":"Muhammad","non-dropping-particle":"","parse-names":false,"suffix":""},{"dropping-particle":"","family":"Oyedele","given":"Lukumon O.","non-dropping-particle":"","parse-names":false,"suffix":""},{"dropping-particle":"","family":"Akinade","given":"Olugbenga O.","non-dropping-particle":"","parse-names":false,"suffix":""},{"dropping-particle":"","family":"Ajayi","given":"Saheed O.","non-dropping-particle":"","parse-names":false,"suffix":""},{"dropping-particle":"","family":"Alaka","given":"Hafiz A.","non-dropping-particle":"","parse-names":false,"suffix":""},{"dropping-particle":"","family":"Owolabi","given":"Hakeem A.","non-dropping-particle":"","parse-names":false,"suffix":""},{"dropping-particle":"","family":"Qadir","given":"Junaid","non-dropping-particle":"","parse-names":false,"suffix":""},{"dropping-particle":"","family":"Pasha","given":"Maruf","non-dropping-particle":"","parse-names":false,"suffix":""},{"dropping-particle":"","family":"Bello","given":"Sururah A.","non-dropping-particle":"","parse-names":false,"suffix":""}],"container-title":"Journal of Building Engineering","id":"ITEM-1","issued":{"date-parts":[["2016"]]},"number-of-pages":"144-156","title":"Big data architecture for construction waste analytics (CWA): A conceptual framework","type":"book","volume":"6"},"uris":["http://www.mendeley.com/documents/?uuid=8f27ee3d-8afb-4cdc-aed3-90580e1d2511"]}],"mendeley":{"formattedCitation":"(Bilal &lt;i&gt;et al.&lt;/i&gt;, 2016a)","plainTextFormattedCitation":"(Bilal et al., 2016a)","previouslyFormattedCitation":"(Bilal &lt;i&gt;et al.&lt;/i&gt;, 2016a)"},"properties":{"noteIndex":0},"schema":"https://github.com/citation-style-language/schema/raw/master/csl-citation.json"}</w:instrText>
            </w:r>
            <w:r w:rsidRPr="00DA0641">
              <w:fldChar w:fldCharType="separate"/>
            </w:r>
            <w:r w:rsidR="00D436A1" w:rsidRPr="00D436A1">
              <w:rPr>
                <w:noProof/>
              </w:rPr>
              <w:t xml:space="preserve">(Bilal </w:t>
            </w:r>
            <w:r w:rsidR="00D436A1" w:rsidRPr="00D436A1">
              <w:rPr>
                <w:i/>
                <w:noProof/>
              </w:rPr>
              <w:t>et al.</w:t>
            </w:r>
            <w:r w:rsidR="00D436A1" w:rsidRPr="00D436A1">
              <w:rPr>
                <w:noProof/>
              </w:rPr>
              <w:t>, 2016a)</w:t>
            </w:r>
            <w:r w:rsidRPr="00DA0641">
              <w:fldChar w:fldCharType="end"/>
            </w:r>
          </w:p>
        </w:tc>
      </w:tr>
      <w:tr w:rsidR="002E3E65" w:rsidRPr="00DA0641" w14:paraId="56DCC56D" w14:textId="77777777" w:rsidTr="00F3132B">
        <w:tc>
          <w:tcPr>
            <w:tcW w:w="1379" w:type="dxa"/>
            <w:vMerge/>
          </w:tcPr>
          <w:p w14:paraId="16CCB441" w14:textId="77777777" w:rsidR="002E3E65" w:rsidRPr="00DA0641" w:rsidRDefault="002E3E65" w:rsidP="00F3132B"/>
        </w:tc>
        <w:tc>
          <w:tcPr>
            <w:tcW w:w="4734" w:type="dxa"/>
          </w:tcPr>
          <w:p w14:paraId="462BE533" w14:textId="77777777" w:rsidR="002E3E65" w:rsidRPr="00DA0641" w:rsidRDefault="002E3E65" w:rsidP="00F3132B">
            <w:r w:rsidRPr="00DA0641">
              <w:t>Sensor devices and smart phones to collect data from large-scale dynamic and distributed environments</w:t>
            </w:r>
          </w:p>
        </w:tc>
        <w:tc>
          <w:tcPr>
            <w:tcW w:w="2665" w:type="dxa"/>
          </w:tcPr>
          <w:p w14:paraId="1D04A93A" w14:textId="41BDED57" w:rsidR="002E3E65" w:rsidRPr="00DA0641" w:rsidRDefault="002E3E65" w:rsidP="00F3132B">
            <w:r w:rsidRPr="00DA0641">
              <w:fldChar w:fldCharType="begin" w:fldLock="1"/>
            </w:r>
            <w:r w:rsidRPr="00DA0641">
              <w:instrText>ADDIN CSL_CITATION {"citationItems":[{"id":"ITEM-1","itemData":{"author":[{"dropping-particle":"","family":"Barnaghi","given":"Payam","non-dropping-particle":"","parse-names":false,"suffix":""},{"dropping-particle":"","family":"Sheth","given":"Amit","non-dropping-particle":"","parse-names":false,"suffix":""},{"dropping-particle":"","family":"Henson","given":"Cory","non-dropping-particle":"","parse-names":false,"suffix":""}],"container-title":"IEEE Intelligent Systems,","id":"ITEM-1","issue":"6","issued":{"date-parts":[["2013"]]},"page":"6-11","title":"From data to actionable knowledge: big data challenges in the web of things","type":"article-journal","volume":"28"},"uris":["http://www.mendeley.com/documents/?uuid=d7ad2b2e-b0c6-4362-87e3-a366cfe4f06b"]}],"mendeley":{"formattedCitation":"(Barnaghi &lt;i&gt;et al.&lt;/i&gt;, 2013)","plainTextFormattedCitation":"(Barnaghi et al., 2013)","previouslyFormattedCitation":"(Barnaghi &lt;i&gt;et al.&lt;/i&gt;, 2013)"},"properties":{"noteIndex":0},"schema":"https://github.com/citation-style-language/schema/raw/master/csl-citation.json"}</w:instrText>
            </w:r>
            <w:r w:rsidRPr="00DA0641">
              <w:fldChar w:fldCharType="separate"/>
            </w:r>
            <w:r w:rsidRPr="00DA0641">
              <w:rPr>
                <w:noProof/>
              </w:rPr>
              <w:t xml:space="preserve">(Barnaghi </w:t>
            </w:r>
            <w:r w:rsidRPr="00DA0641">
              <w:rPr>
                <w:i/>
                <w:noProof/>
              </w:rPr>
              <w:t>et al.</w:t>
            </w:r>
            <w:r w:rsidRPr="00DA0641">
              <w:rPr>
                <w:noProof/>
              </w:rPr>
              <w:t>, 2013)</w:t>
            </w:r>
            <w:r w:rsidRPr="00DA0641">
              <w:fldChar w:fldCharType="end"/>
            </w:r>
            <w:r w:rsidRPr="00DA0641">
              <w:t xml:space="preserve">; </w:t>
            </w:r>
            <w:r w:rsidRPr="00DA0641">
              <w:fldChar w:fldCharType="begin" w:fldLock="1"/>
            </w:r>
            <w:r w:rsidR="005F673C">
              <w:instrText>ADDIN CSL_CITATION {"citationItems":[{"id":"ITEM-1","itemData":{"ISSN":"14006529","abstract":"© 2014 The authors. SUMMARY:Cloud computing technology is regarded as a major transformational force that is causing unprecedented change across the communication and business disciplines. In the architecture, engineering and construction sector, cloud-BIM integration is considered to be the second generation of building information management (BIM) development, and is expected to produce another wave of change across the construction industry. Despite this, few studies to date have attempted to summarise the research literature on cloud-BIM. This paper explores the literature to identify the substantive work on cloud-BIM, particularly regarding building life cycle management, to provide valuable insight for practitioners and to propose avenues for further research. Thirty academic sources, including refereed journal articles and conference papers, were retrieved and analysed in terms of their research focus and nature of application. The review revealed that most cloud-BIM research has focused on the building planning/design and construction stages. The findings suggest that more research should be directed towards operation, maintenance and facility management, energy efficiency and the demolition and deconstruction stages of building life cycle management. Further empirical research on organisational and legal issues, including security, responsibility, liability and model ownership, of the cloud-BIM model is also needed.COPYRIGHT:","author":[{"dropping-particle":"","family":"Wong","given":"Johnny","non-dropping-particle":"","parse-names":false,"suffix":""},{"dropping-particle":"","family":"Wang","given":"Xiangyu","non-dropping-particle":"","parse-names":false,"suffix":""},{"dropping-particle":"","family":"Li","given":"Heng","non-dropping-particle":"","parse-names":false,"suffix":""},{"dropping-particle":"","family":"Chan","given":"Greg","non-dropping-particle":"","parse-names":false,"suffix":""},{"dropping-particle":"","family":"Li","given":"Haijiang","non-dropping-particle":"","parse-names":false,"suffix":""}],"container-title":"Journal of Information Technology in Construction","id":"ITEM-1","issued":{"date-parts":[["2014"]]},"title":"A review of cloud-based bim technology in the construction sector","type":"article"},"uris":["http://www.mendeley.com/documents/?uuid=c9e89e73-b8c4-46e2-941a-4bba1bd68e28"]}],"mendeley":{"formattedCitation":"(Wong &lt;i&gt;et al.&lt;/i&gt;, 2014)","plainTextFormattedCitation":"(Wong et al., 2014)","previouslyFormattedCitation":"(Wong &lt;i&gt;et al.&lt;/i&gt;, 2014)"},"properties":{"noteIndex":0},"schema":"https://github.com/citation-style-language/schema/raw/master/csl-citation.json"}</w:instrText>
            </w:r>
            <w:r w:rsidRPr="00DA0641">
              <w:fldChar w:fldCharType="separate"/>
            </w:r>
            <w:r w:rsidR="00D436A1" w:rsidRPr="00D436A1">
              <w:rPr>
                <w:noProof/>
              </w:rPr>
              <w:t xml:space="preserve">(Wong </w:t>
            </w:r>
            <w:r w:rsidR="00D436A1" w:rsidRPr="00D436A1">
              <w:rPr>
                <w:i/>
                <w:noProof/>
              </w:rPr>
              <w:t>et al.</w:t>
            </w:r>
            <w:r w:rsidR="00D436A1" w:rsidRPr="00D436A1">
              <w:rPr>
                <w:noProof/>
              </w:rPr>
              <w:t>, 2014)</w:t>
            </w:r>
            <w:r w:rsidRPr="00DA0641">
              <w:fldChar w:fldCharType="end"/>
            </w:r>
          </w:p>
        </w:tc>
      </w:tr>
      <w:tr w:rsidR="002E3E65" w:rsidRPr="00DA0641" w14:paraId="0AA3A885" w14:textId="77777777" w:rsidTr="00F3132B">
        <w:tc>
          <w:tcPr>
            <w:tcW w:w="1379" w:type="dxa"/>
            <w:vMerge w:val="restart"/>
          </w:tcPr>
          <w:p w14:paraId="6E8EB8A4" w14:textId="77777777" w:rsidR="002E3E65" w:rsidRPr="00DA0641" w:rsidRDefault="002E3E65" w:rsidP="00F3132B">
            <w:r w:rsidRPr="00DA0641">
              <w:t>BIM, BDA, IOT</w:t>
            </w:r>
          </w:p>
        </w:tc>
        <w:tc>
          <w:tcPr>
            <w:tcW w:w="4734" w:type="dxa"/>
          </w:tcPr>
          <w:p w14:paraId="744E67CE" w14:textId="77777777" w:rsidR="002E3E65" w:rsidRPr="00DA0641" w:rsidRDefault="002E3E65" w:rsidP="00F3132B">
            <w:r w:rsidRPr="00DA0641">
              <w:t>Big Data applicability is amplified further by many other emerging trends such as BIM,IOT</w:t>
            </w:r>
          </w:p>
        </w:tc>
        <w:tc>
          <w:tcPr>
            <w:tcW w:w="2665" w:type="dxa"/>
          </w:tcPr>
          <w:p w14:paraId="7EF15054" w14:textId="7F7EBD3F" w:rsidR="002E3E65" w:rsidRPr="00DA0641" w:rsidRDefault="002E3E65" w:rsidP="00F3132B">
            <w:r w:rsidRPr="00DA0641">
              <w:fldChar w:fldCharType="begin" w:fldLock="1"/>
            </w:r>
            <w:r w:rsidR="005F673C">
              <w:instrText>ADDIN CSL_CITATION {"citationItems":[{"id":"ITEM-1","itemData":{"abstract":"The ability to process large amounts of data and to extract useful insights from data has revolutionised society. This phenomenon???dubbed as Big Data???has applications for a wide assortment of industries, including the construction industry. The construction industry already deals with large volumes of heterogeneous data; which is expected to increase exponentially as technologies such as sensor networks and the Internet of Things are commoditised. In this paper, we present a detailed survey of the literature, investigating the application of Big Data techniques in the construction industry. We reviewed related works published in the databases of American Association of Civil Engineers (ASCE), Institute of Electrical and Electronics Engineers (IEEE), Association of Computing Machinery (ACM), and Elsevier Science Direct Digital Library. While the application of data analytics in the construction industry is not new, the adoption of Big Data technologies in this industry remains at a nascent stage and lags the broad uptake of these technologies in other fields. To the best of our knowledge, there is currently no comprehensive survey of Big Data techniques in the context of the construction industry. This paper fills the void and presents a wide-ranging interdisciplinary review of literature of fields such as statistics, data mining and warehousing, machine learning, and Big Data Analytics in the context of the construction industry. We discuss the current state of adoption of Big Data in the construction industry and discuss the future potential of such technologies across the multiple domain-specific sub-areas of the construction industry. We also propose open issues and directions for future work along with potential pitfalls associated with Big Data adoption in the industry.","author":[{"dropping-particle":"","family":"Bilal","given":"Muhammad","non-dropping-particle":"","parse-names":false,"suffix":""},{"dropping-particle":"","family":"Oyedele","given":"Lukumon O.","non-dropping-particle":"","parse-names":false,"suffix":""},{"dropping-particle":"","family":"Qadir","given":"Junaid","non-dropping-particle":"","parse-names":false,"suffix":""},{"dropping-particle":"","family":"Munir","given":"Kamran","non-dropping-particle":"","parse-names":false,"suffix":""},{"dropping-particle":"","family":"Ajayi","given":"Saheed O.","non-dropping-particle":"","parse-names":false,"suffix":""},{"dropping-particle":"","family":"Akinade","given":"Olugbenga O.","non-dropping-particle":"","parse-names":false,"suffix":""},{"dropping-particle":"","family":"Owolabi","given":"Hakeem A.","non-dropping-particle":"","parse-names":false,"suffix":""},{"dropping-particle":"","family":"Alaka","given":"Hafiz A.","non-dropping-particle":"","parse-names":false,"suffix":""},{"dropping-particle":"","family":"Pasha","given":"Maruf","non-dropping-particle":"","parse-names":false,"suffix":""}],"container-title":"Advanced Engineering Informatics","id":"ITEM-1","issue":"3","issued":{"date-parts":[["2016"]]},"page":"500-521","publisher":"Elsevier Ltd","title":"Big Data in the construction industry: A review of present status, opportunities, and future trends","type":"article-journal","volume":"30"},"uris":["http://www.mendeley.com/documents/?uuid=782e564d-6326-4b64-ab51-f0f32c0c2c77"]}],"mendeley":{"formattedCitation":"(Bilal &lt;i&gt;et al.&lt;/i&gt;, 2016b)","plainTextFormattedCitation":"(Bilal et al., 2016b)","previouslyFormattedCitation":"(Bilal &lt;i&gt;et al.&lt;/i&gt;, 2016b)"},"properties":{"noteIndex":0},"schema":"https://github.com/citation-style-language/schema/raw/master/csl-citation.json"}</w:instrText>
            </w:r>
            <w:r w:rsidRPr="00DA0641">
              <w:fldChar w:fldCharType="separate"/>
            </w:r>
            <w:r w:rsidR="00D436A1" w:rsidRPr="00D436A1">
              <w:rPr>
                <w:noProof/>
              </w:rPr>
              <w:t xml:space="preserve">(Bilal </w:t>
            </w:r>
            <w:r w:rsidR="00D436A1" w:rsidRPr="00D436A1">
              <w:rPr>
                <w:i/>
                <w:noProof/>
              </w:rPr>
              <w:t>et al.</w:t>
            </w:r>
            <w:r w:rsidR="00D436A1" w:rsidRPr="00D436A1">
              <w:rPr>
                <w:noProof/>
              </w:rPr>
              <w:t>, 2016b)</w:t>
            </w:r>
            <w:r w:rsidRPr="00DA0641">
              <w:fldChar w:fldCharType="end"/>
            </w:r>
            <w:r w:rsidRPr="00DA0641">
              <w:t xml:space="preserve">; </w:t>
            </w:r>
            <w:r w:rsidRPr="00DA0641">
              <w:fldChar w:fldCharType="begin" w:fldLock="1"/>
            </w:r>
            <w:r w:rsidR="005F673C">
              <w:instrText>ADDIN CSL_CITATION {"citationItems":[{"id":"ITEM-1","itemData":{"DOI":"10.1155/2019/5349538","ISSN":"15635147","abstract":"Building Information Modeling (BIM) is envisioned as an indispensable opportunity in the architecture, engineering, and construction (AEC) industries as a revolutionary technology and process. Smart construction relies on BIM for manipulating information flow, data flow, and management flow. Currently, BIM model has been explored mainly for information construction and utilization, but rare works pay efforts to information security, e.g., critical model audit and sensitive model exposure. Moreover, few BIM systems are proposed to chase after upcoming computing paradigms, such as mobile cloud computing, big data, blockchain, and Internet of Things. In this paper, we make the first attempt to propose a novel BIM system model called bcBIM to tackle information security in mobile cloud architectures. More specifically, bcBIM is proposed to facilitate BIM data audit for historical modifications by blockchain in mobile cloud with big data sharing. The proposed bcBIM model can guide the architecture design for further BIM information management system, especially for integrating BIM cloud as a service for further big data sharing. We propose a method of BIM data organization based on blockchains and discuss it based on private and public blockchain. It guarantees to trace, authenticate, and prevent tampering with BIM historical data. At the same time, it can generate a unified format to support future open sharing, data audit, and data provenance.","author":[{"dropping-particle":"","family":"Zheng","given":"Rongyue","non-dropping-particle":"","parse-names":false,"suffix":""},{"dropping-particle":"","family":"Jiang","given":"Jianlin","non-dropping-particle":"","parse-names":false,"suffix":""},{"dropping-particle":"","family":"Hao","given":"Xiaohan","non-dropping-particle":"","parse-names":false,"suffix":""},{"dropping-particle":"","family":"Ren","given":"Wei","non-dropping-particle":"","parse-names":false,"suffix":""},{"dropping-particle":"","family":"Xiong","given":"Feng","non-dropping-particle":"","parse-names":false,"suffix":""},{"dropping-particle":"","family":"Ren","given":"Yi","non-dropping-particle":"","parse-names":false,"suffix":""}],"container-title":"Mathematical Problems in Engineering","id":"ITEM-1","issued":{"date-parts":[["2019"]]},"title":"BcBIM: A Blockchain-Based Big Data Model for BIM Modification Audit and Provenance in Mobile Cloud","type":"article-journal"},"uris":["http://www.mendeley.com/documents/?uuid=e0910c38-5d35-4436-9eae-a318690293d6"]}],"mendeley":{"formattedCitation":"(Zheng &lt;i&gt;et al.&lt;/i&gt;, 2019)","plainTextFormattedCitation":"(Zheng et al., 2019)","previouslyFormattedCitation":"(Zheng &lt;i&gt;et al.&lt;/i&gt;, 2019)"},"properties":{"noteIndex":0},"schema":"https://github.com/citation-style-language/schema/raw/master/csl-citation.json"}</w:instrText>
            </w:r>
            <w:r w:rsidRPr="00DA0641">
              <w:fldChar w:fldCharType="separate"/>
            </w:r>
            <w:r w:rsidR="00D436A1" w:rsidRPr="00D436A1">
              <w:rPr>
                <w:noProof/>
              </w:rPr>
              <w:t xml:space="preserve">(Zheng </w:t>
            </w:r>
            <w:r w:rsidR="00D436A1" w:rsidRPr="00D436A1">
              <w:rPr>
                <w:i/>
                <w:noProof/>
              </w:rPr>
              <w:t>et al.</w:t>
            </w:r>
            <w:r w:rsidR="00D436A1" w:rsidRPr="00D436A1">
              <w:rPr>
                <w:noProof/>
              </w:rPr>
              <w:t>, 2019)</w:t>
            </w:r>
            <w:r w:rsidRPr="00DA0641">
              <w:fldChar w:fldCharType="end"/>
            </w:r>
          </w:p>
        </w:tc>
      </w:tr>
      <w:tr w:rsidR="002E3E65" w:rsidRPr="00DA0641" w14:paraId="3D63F3FA" w14:textId="77777777" w:rsidTr="00F3132B">
        <w:tc>
          <w:tcPr>
            <w:tcW w:w="1379" w:type="dxa"/>
            <w:vMerge/>
          </w:tcPr>
          <w:p w14:paraId="4384AF7D" w14:textId="77777777" w:rsidR="002E3E65" w:rsidRPr="00DA0641" w:rsidRDefault="002E3E65" w:rsidP="00F3132B"/>
        </w:tc>
        <w:tc>
          <w:tcPr>
            <w:tcW w:w="4734" w:type="dxa"/>
          </w:tcPr>
          <w:p w14:paraId="544D1897" w14:textId="77777777" w:rsidR="002E3E65" w:rsidRPr="00DA0641" w:rsidRDefault="002E3E65" w:rsidP="00F3132B">
            <w:r w:rsidRPr="00DA0641">
              <w:t>The possible integration of IoT, big data, and relational exchange theories to explain complex behaviour of supply chains, organizations, people, and technology and likely to provide many benefits</w:t>
            </w:r>
          </w:p>
        </w:tc>
        <w:tc>
          <w:tcPr>
            <w:tcW w:w="2665" w:type="dxa"/>
          </w:tcPr>
          <w:p w14:paraId="2CB52BF4" w14:textId="3A539CBB" w:rsidR="002E3E65" w:rsidRPr="00DA0641" w:rsidRDefault="002E3E65" w:rsidP="00F3132B">
            <w:pPr>
              <w:keepNext/>
            </w:pPr>
            <w:r w:rsidRPr="00DA0641">
              <w:fldChar w:fldCharType="begin" w:fldLock="1"/>
            </w:r>
            <w:r w:rsidR="005F673C">
              <w:instrText>ADDIN CSL_CITATION {"citationItems":[{"id":"ITEM-1","itemData":{"DOI":"10.1108/BPMJ-10-2015-0149","ISBN":"0043125077","ISSN":"1463-7154","PMID":"26285040","abstract":"Purpose The purpose of the current study is twofold. Firstly, it provides a consolidated overview of the existing literature on “Big data”. Secondly, it presents the current trends and opens up various future directions for researchers who wish to explore and contribute in this rapidly evolving field. Design/methodology/approach To achieve the objective of this study, the bibliographic and network techniques of citation and co-citation analysis was adopted. This analysis involved an assessment of 57 articles published over a period of 5 years (2011-2015) in 10 selected journals. Findings The findings reveal that the number of articles devoted to the study of ‘Big data’ has increased rapidly in recent years. Moreover, the study identifies some of the most influential articles of this area. Finally, the article highlights the new trends and discusses the challenges associated with Big Data. Research limitations/implications This study focuses only on big data concepts, trends and challenges and excludes research on its analytics. Thus, researchers may explore and extend this area of research. Originality/value To the knowledge of the authors, this is the first study to review the literature on Big Data by using citation and co-citation analysis.","author":[{"dropping-particle":"","family":"Mishra","given":"Deepa","non-dropping-particle":"","parse-names":false,"suffix":""},{"dropping-particle":"","family":"Luo","given":"Zongwei","non-dropping-particle":"","parse-names":false,"suffix":""},{"dropping-particle":"","family":"Jiang","given":"Shan","non-dropping-particle":"","parse-names":false,"suffix":""},{"dropping-particle":"","family":"Papadopoulos","given":"Thanos","non-dropping-particle":"","parse-names":false,"suffix":""},{"dropping-particle":"","family":"Dubey","given":"Rameshwar","non-dropping-particle":"","parse-names":false,"suffix":""}],"container-title":"Business Process Management Journal","id":"ITEM-1","issue":"3","issued":{"date-parts":[["2017"]]},"page":"555-573","title":"A bibliographic study on big data: concepts, trends and challenges","type":"article-journal","volume":"23"},"uris":["http://www.mendeley.com/documents/?uuid=84d71cdf-d304-476d-84a9-b431e501e026"]}],"mendeley":{"formattedCitation":"(Mishra &lt;i&gt;et al.&lt;/i&gt;, 2017)","plainTextFormattedCitation":"(Mishra et al., 2017)","previouslyFormattedCitation":"(Mishra &lt;i&gt;et al.&lt;/i&gt;, 2017)"},"properties":{"noteIndex":0},"schema":"https://github.com/citation-style-language/schema/raw/master/csl-citation.json"}</w:instrText>
            </w:r>
            <w:r w:rsidRPr="00DA0641">
              <w:fldChar w:fldCharType="separate"/>
            </w:r>
            <w:r w:rsidR="00D436A1" w:rsidRPr="00D436A1">
              <w:rPr>
                <w:noProof/>
              </w:rPr>
              <w:t xml:space="preserve">(Mishra </w:t>
            </w:r>
            <w:r w:rsidR="00D436A1" w:rsidRPr="00D436A1">
              <w:rPr>
                <w:i/>
                <w:noProof/>
              </w:rPr>
              <w:t>et al.</w:t>
            </w:r>
            <w:r w:rsidR="00D436A1" w:rsidRPr="00D436A1">
              <w:rPr>
                <w:noProof/>
              </w:rPr>
              <w:t>, 2017)</w:t>
            </w:r>
            <w:r w:rsidRPr="00DA0641">
              <w:fldChar w:fldCharType="end"/>
            </w:r>
          </w:p>
        </w:tc>
      </w:tr>
    </w:tbl>
    <w:p w14:paraId="7575FB0D" w14:textId="77777777" w:rsidR="002E3E65" w:rsidRDefault="002E3E65" w:rsidP="004C3E5F"/>
    <w:p w14:paraId="4209395F" w14:textId="465A702C" w:rsidR="0063136F" w:rsidRPr="004C3E5F" w:rsidRDefault="0063136F" w:rsidP="004C3E5F">
      <w:r w:rsidRPr="004C3E5F">
        <w:t xml:space="preserve">Building Information Modelling brings all parts of a building design together into one integrated and collaborated system and </w:t>
      </w:r>
      <w:r w:rsidR="00B6394E" w:rsidRPr="004C3E5F">
        <w:t>it is</w:t>
      </w:r>
      <w:r w:rsidRPr="004C3E5F">
        <w:t xml:space="preserve"> no longer a collection of unconnected parts. When this system meets </w:t>
      </w:r>
      <w:r w:rsidR="00F349ED">
        <w:t>IoT</w:t>
      </w:r>
      <w:r w:rsidRPr="004C3E5F">
        <w:t xml:space="preserve">, it is about creating a network of sensors and software to monitor things in the building like the movement of occupants in the building to adjust heating levels as people congregate and the position of the sun changes, </w:t>
      </w:r>
      <w:r w:rsidR="00554F92">
        <w:t xml:space="preserve">the </w:t>
      </w:r>
      <w:r w:rsidRPr="004C3E5F">
        <w:t xml:space="preserve">amount of lighting relative to natural light entering the building and levels of energy usage. These devices will gather, share, and transmit </w:t>
      </w:r>
      <w:r w:rsidR="00062A48">
        <w:t xml:space="preserve">a </w:t>
      </w:r>
      <w:r w:rsidRPr="004C3E5F">
        <w:t>huge amount of data in real</w:t>
      </w:r>
      <w:r w:rsidR="00062A48">
        <w:t>-</w:t>
      </w:r>
      <w:r w:rsidRPr="004C3E5F">
        <w:t xml:space="preserve">time for building operations people to deal with. </w:t>
      </w:r>
    </w:p>
    <w:p w14:paraId="76EACAC0" w14:textId="4E1BE692" w:rsidR="0063136F" w:rsidRPr="004C3E5F" w:rsidRDefault="0063136F" w:rsidP="004C3E5F">
      <w:r w:rsidRPr="004C3E5F">
        <w:t xml:space="preserve">Though </w:t>
      </w:r>
      <w:r w:rsidR="00F349ED">
        <w:t>IoT</w:t>
      </w:r>
      <w:r w:rsidRPr="004C3E5F">
        <w:t xml:space="preserve"> and Big data evolved independently, they have now become interrelated. The role of big data in </w:t>
      </w:r>
      <w:r w:rsidR="00F349ED">
        <w:t>IoT</w:t>
      </w:r>
      <w:r w:rsidRPr="004C3E5F">
        <w:t xml:space="preserve"> is to process a large amount of data on a real-time basis and </w:t>
      </w:r>
      <w:r w:rsidR="00253B93">
        <w:t>store</w:t>
      </w:r>
      <w:r w:rsidRPr="004C3E5F">
        <w:t xml:space="preserve"> them using different storage technologies </w:t>
      </w:r>
      <w:r w:rsidRPr="004C3E5F">
        <w:fldChar w:fldCharType="begin" w:fldLock="1"/>
      </w:r>
      <w:r w:rsidRPr="004C3E5F">
        <w:instrText>ADDIN CSL_CITATION {"citationItems":[{"id":"ITEM-1","itemData":{"author":[{"dropping-particle":"","family":"Jukic","given":"Nenad","non-dropping-particle":"","parse-names":false,"suffix":""},{"dropping-particle":"","family":"Sharma","given":"Abhishek","non-dropping-particle":"","parse-names":false,"suffix":""},{"dropping-particle":"","family":"Nestorov","given":"Svetlozar","non-dropping-particle":"","parse-names":false,"suffix":""},{"dropping-particle":"","family":"Jukic","given":"Boris","non-dropping-particle":"","parse-names":false,"suffix":""}],"container-title":"Information Systems Management","id":"ITEM-1","issue":"3","issued":{"date-parts":[["2015"]]},"page":"200-209","title":"Augmenting data warehouses with Big Data","type":"article-journal","volume":"32"},"uris":["http://www.mendeley.com/documents/?uuid=273f21a0-732a-4787-b054-bfe4ae3faf3e"]}],"mendeley":{"formattedCitation":"(Jukic &lt;i&gt;et al.&lt;/i&gt;, 2015)","plainTextFormattedCitation":"(Jukic et al., 2015)","previouslyFormattedCitation":"(Jukic &lt;i&gt;et al.&lt;/i&gt;, 2015)"},"properties":{"noteIndex":0},"schema":"https://github.com/citation-style-language/schema/raw/master/csl-citation.json"}</w:instrText>
      </w:r>
      <w:r w:rsidRPr="004C3E5F">
        <w:fldChar w:fldCharType="separate"/>
      </w:r>
      <w:r w:rsidRPr="004C3E5F">
        <w:rPr>
          <w:noProof/>
        </w:rPr>
        <w:t xml:space="preserve">(Jukic </w:t>
      </w:r>
      <w:r w:rsidRPr="004C3E5F">
        <w:rPr>
          <w:i/>
          <w:noProof/>
        </w:rPr>
        <w:t>et al.</w:t>
      </w:r>
      <w:r w:rsidRPr="004C3E5F">
        <w:rPr>
          <w:noProof/>
        </w:rPr>
        <w:t>, 2015)</w:t>
      </w:r>
      <w:r w:rsidRPr="004C3E5F">
        <w:fldChar w:fldCharType="end"/>
      </w:r>
      <w:r w:rsidRPr="004C3E5F">
        <w:t xml:space="preserve">. When organizations collect data for analysis purpose, </w:t>
      </w:r>
      <w:r w:rsidR="00F349ED">
        <w:t>IoT</w:t>
      </w:r>
      <w:r w:rsidRPr="004C3E5F">
        <w:t xml:space="preserve"> acts as a major source for that data, and  Big data analytics is emerging as a way of analysing </w:t>
      </w:r>
      <w:r w:rsidR="00F349ED">
        <w:t>IoT</w:t>
      </w:r>
      <w:r w:rsidRPr="004C3E5F">
        <w:t xml:space="preserve"> generated data from “connected devices” which helps to take the initiative to improve decision making.  Furthermore, the </w:t>
      </w:r>
      <w:r w:rsidR="00253B93">
        <w:t>relationship</w:t>
      </w:r>
      <w:r w:rsidR="00253B93" w:rsidRPr="004C3E5F">
        <w:t xml:space="preserve"> </w:t>
      </w:r>
      <w:r w:rsidRPr="004C3E5F">
        <w:t xml:space="preserve">between big data and </w:t>
      </w:r>
      <w:r w:rsidR="00F349ED">
        <w:t>IoT</w:t>
      </w:r>
      <w:r w:rsidRPr="004C3E5F">
        <w:t xml:space="preserve"> has shown convergence of the two technologies which </w:t>
      </w:r>
      <w:r w:rsidR="00253B93">
        <w:t>aligns</w:t>
      </w:r>
      <w:r w:rsidRPr="004C3E5F">
        <w:t xml:space="preserve"> the technologies in the best possible way. A report published by SAS on BDA and </w:t>
      </w:r>
      <w:r w:rsidR="00F349ED">
        <w:t>IoT</w:t>
      </w:r>
      <w:r w:rsidRPr="004C3E5F">
        <w:t xml:space="preserve"> performance in </w:t>
      </w:r>
      <w:r w:rsidR="00062A48">
        <w:t xml:space="preserve">the </w:t>
      </w:r>
      <w:r w:rsidRPr="004C3E5F">
        <w:t xml:space="preserve">wider economy has evaluated the current-future adoption rate, current-future cost savings and reports the combined economic value of big data and the Internet of Things. </w:t>
      </w:r>
      <w:r w:rsidR="00A44B9B" w:rsidRPr="004C3E5F">
        <w:t>Further, if</w:t>
      </w:r>
      <w:r w:rsidRPr="004C3E5F">
        <w:t xml:space="preserve"> </w:t>
      </w:r>
      <w:r w:rsidR="00F349ED">
        <w:t>IoT</w:t>
      </w:r>
      <w:r w:rsidRPr="004C3E5F">
        <w:t xml:space="preserve"> </w:t>
      </w:r>
      <w:r w:rsidR="00253B93">
        <w:t xml:space="preserve">and </w:t>
      </w:r>
      <w:r w:rsidRPr="004C3E5F">
        <w:t xml:space="preserve">big data  separately </w:t>
      </w:r>
      <w:r w:rsidR="00253B93">
        <w:t>give</w:t>
      </w:r>
      <w:r w:rsidRPr="004C3E5F">
        <w:t xml:space="preserve"> plenty of reasons for excitement, then combining the two technologies multiplies the anticipation. Finally, </w:t>
      </w:r>
      <w:r w:rsidR="00253B93">
        <w:t>acco</w:t>
      </w:r>
      <w:r w:rsidR="00253B93" w:rsidRPr="004C3E5F">
        <w:t xml:space="preserve">rding </w:t>
      </w:r>
      <w:r w:rsidRPr="004C3E5F">
        <w:t xml:space="preserve">to </w:t>
      </w:r>
      <w:r w:rsidRPr="004C3E5F">
        <w:rPr>
          <w:i/>
        </w:rPr>
        <w:t>loss aversion theory</w:t>
      </w:r>
      <w:r w:rsidRPr="004C3E5F">
        <w:t>, companies that do not adopt a BIM, BDA</w:t>
      </w:r>
      <w:r w:rsidR="00062A48">
        <w:t>,</w:t>
      </w:r>
      <w:r w:rsidRPr="004C3E5F">
        <w:t xml:space="preserve"> and </w:t>
      </w:r>
      <w:r w:rsidR="00F349ED">
        <w:t>IoT</w:t>
      </w:r>
      <w:r w:rsidRPr="004C3E5F">
        <w:t xml:space="preserve"> strategy in the next 5 years are said to carry a risk of losing market share and momentum </w:t>
      </w:r>
      <w:r w:rsidRPr="004C3E5F">
        <w:fldChar w:fldCharType="begin" w:fldLock="1"/>
      </w:r>
      <w:r w:rsidRPr="004C3E5F">
        <w:instrText>ADDIN CSL_CITATION {"citationItems":[{"id":"ITEM-1","itemData":{"author":[{"dropping-particle":"","family":"Kelly","given":"David A.","non-dropping-particle":"","parse-names":false,"suffix":""}],"container-title":"Teradata Magazine","id":"ITEM-1","issued":{"date-parts":[["2018"]]},"page":"4-10","title":"Who Needs A Strategy, Anyway?","type":"article-magazine"},"uris":["http://www.mendeley.com/documents/?uuid=ac2ffa28-ef87-43ab-9e11-014bd3fcdcd9"]}],"mendeley":{"formattedCitation":"(Kelly, 2018)","plainTextFormattedCitation":"(Kelly, 2018)","previouslyFormattedCitation":"(Kelly, 2018)"},"properties":{"noteIndex":0},"schema":"https://github.com/citation-style-language/schema/raw/master/csl-citation.json"}</w:instrText>
      </w:r>
      <w:r w:rsidRPr="004C3E5F">
        <w:fldChar w:fldCharType="separate"/>
      </w:r>
      <w:r w:rsidRPr="004C3E5F">
        <w:rPr>
          <w:noProof/>
        </w:rPr>
        <w:t>(Kelly, 2018)</w:t>
      </w:r>
      <w:r w:rsidRPr="004C3E5F">
        <w:fldChar w:fldCharType="end"/>
      </w:r>
      <w:r w:rsidRPr="004C3E5F">
        <w:t>.</w:t>
      </w:r>
    </w:p>
    <w:p w14:paraId="14425991" w14:textId="582648F0" w:rsidR="0063136F" w:rsidRPr="00DA0641" w:rsidRDefault="0063136F" w:rsidP="0063136F">
      <w:r w:rsidRPr="00DA0641">
        <w:lastRenderedPageBreak/>
        <w:t>This is the basic rationale for the selection of BIM, BDA</w:t>
      </w:r>
      <w:r w:rsidR="00062A48">
        <w:t>,</w:t>
      </w:r>
      <w:r w:rsidRPr="00DA0641">
        <w:t xml:space="preserve"> and </w:t>
      </w:r>
      <w:r w:rsidR="00F349ED">
        <w:t>IoT</w:t>
      </w:r>
      <w:r w:rsidRPr="00DA0641">
        <w:t xml:space="preserve"> for investigation. </w:t>
      </w:r>
      <w:r w:rsidR="00B6394E" w:rsidRPr="00DA0641">
        <w:t>This research</w:t>
      </w:r>
      <w:r w:rsidRPr="00DA0641">
        <w:t xml:space="preserve"> looks at Building Information Modelling (BIM), Big Data Analytics (BDA)</w:t>
      </w:r>
      <w:r w:rsidR="00062A48">
        <w:t>,</w:t>
      </w:r>
      <w:r w:rsidRPr="00DA0641">
        <w:t xml:space="preserve"> and </w:t>
      </w:r>
      <w:r w:rsidR="00062A48">
        <w:t xml:space="preserve">the </w:t>
      </w:r>
      <w:r w:rsidRPr="00DA0641">
        <w:t>Internet of Things (</w:t>
      </w:r>
      <w:r w:rsidR="00F349ED">
        <w:t>IoT</w:t>
      </w:r>
      <w:r w:rsidRPr="00DA0641">
        <w:t xml:space="preserve">) as an integrated strategic approach consisting of three distinctive strategic tools </w:t>
      </w:r>
      <w:r w:rsidR="00062A48">
        <w:t>that</w:t>
      </w:r>
      <w:r w:rsidRPr="00DA0641">
        <w:t xml:space="preserve"> ha</w:t>
      </w:r>
      <w:r w:rsidR="00062A48">
        <w:t>ve</w:t>
      </w:r>
      <w:r w:rsidRPr="00DA0641">
        <w:t xml:space="preserve"> mutual complementarities. </w:t>
      </w:r>
    </w:p>
    <w:p w14:paraId="5D9BA201" w14:textId="20C1797F" w:rsidR="00002980" w:rsidRPr="00A44B9B" w:rsidRDefault="002644EC" w:rsidP="00324CEF">
      <w:pPr>
        <w:pStyle w:val="Heading2"/>
      </w:pPr>
      <w:bookmarkStart w:id="200" w:name="_Ref47613848"/>
      <w:bookmarkStart w:id="201" w:name="_Toc52293314"/>
      <w:bookmarkStart w:id="202" w:name="_Toc54024099"/>
      <w:bookmarkStart w:id="203" w:name="_Toc73917382"/>
      <w:r w:rsidRPr="00DA0641">
        <w:t xml:space="preserve">The ‘ploy’-Enhancing </w:t>
      </w:r>
      <w:r w:rsidR="00040FF1" w:rsidRPr="00DA0641">
        <w:t>Competitive Advantage</w:t>
      </w:r>
      <w:bookmarkEnd w:id="200"/>
      <w:bookmarkEnd w:id="201"/>
      <w:bookmarkEnd w:id="202"/>
      <w:bookmarkEnd w:id="203"/>
    </w:p>
    <w:p w14:paraId="36A2D87B" w14:textId="7571DDEC" w:rsidR="00893C64" w:rsidRPr="00DA0641" w:rsidRDefault="00002980" w:rsidP="004C3E5F">
      <w:pPr>
        <w:rPr>
          <w:szCs w:val="24"/>
        </w:rPr>
      </w:pPr>
      <w:r w:rsidRPr="00DA0641">
        <w:t xml:space="preserve">As explained in section </w:t>
      </w:r>
      <w:r w:rsidR="004C3E5F">
        <w:fldChar w:fldCharType="begin"/>
      </w:r>
      <w:r w:rsidR="004C3E5F">
        <w:instrText xml:space="preserve"> REF _Ref47690155 \r \h </w:instrText>
      </w:r>
      <w:r w:rsidR="004C3E5F">
        <w:fldChar w:fldCharType="separate"/>
      </w:r>
      <w:r w:rsidR="00F70D7D">
        <w:t>2.2.2</w:t>
      </w:r>
      <w:r w:rsidR="004C3E5F">
        <w:fldChar w:fldCharType="end"/>
      </w:r>
      <w:r w:rsidR="004C3E5F">
        <w:t xml:space="preserve"> </w:t>
      </w:r>
      <w:r w:rsidRPr="00DA0641">
        <w:t xml:space="preserve">ploy </w:t>
      </w:r>
      <w:r w:rsidR="00893C64" w:rsidRPr="00DA0641">
        <w:t>puts an organisation in a favourable competition with other potential providers of the positioned services</w:t>
      </w:r>
      <w:r w:rsidR="006676DF">
        <w:t xml:space="preserve"> </w:t>
      </w:r>
      <w:r w:rsidR="009536AF" w:rsidRPr="00B66366">
        <w:rPr>
          <w:lang w:eastAsia="en-GB"/>
        </w:rPr>
        <w:fldChar w:fldCharType="begin" w:fldLock="1"/>
      </w:r>
      <w:r w:rsidR="00EC7AE0">
        <w:rPr>
          <w:lang w:eastAsia="en-GB"/>
        </w:rPr>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Strategy","type":"article-journal"},"uris":["http://www.mendeley.com/documents/?uuid=cf67395a-3b53-45f3-9af7-60e96fcb9a05","http://www.mendeley.com/documents/?uuid=a42f183c-4246-4ef6-9d35-9b271107a856"]}],"mendeley":{"formattedCitation":"(Mintzberg, 1987b)","plainTextFormattedCitation":"(Mintzberg, 1987b)","previouslyFormattedCitation":"(Mintzberg, 1987b)"},"properties":{"noteIndex":0},"schema":"https://github.com/citation-style-language/schema/raw/master/csl-citation.json"}</w:instrText>
      </w:r>
      <w:r w:rsidR="009536AF" w:rsidRPr="00B66366">
        <w:rPr>
          <w:lang w:eastAsia="en-GB"/>
        </w:rPr>
        <w:fldChar w:fldCharType="separate"/>
      </w:r>
      <w:r w:rsidR="00C066F5" w:rsidRPr="00C066F5">
        <w:rPr>
          <w:noProof/>
          <w:lang w:eastAsia="en-GB"/>
        </w:rPr>
        <w:t>(Mintzberg, 1987b)</w:t>
      </w:r>
      <w:r w:rsidR="009536AF" w:rsidRPr="00B66366">
        <w:rPr>
          <w:lang w:eastAsia="en-GB"/>
        </w:rPr>
        <w:fldChar w:fldCharType="end"/>
      </w:r>
      <w:r w:rsidR="009536AF">
        <w:t>.</w:t>
      </w:r>
      <w:r w:rsidR="00893C64" w:rsidRPr="00DA0641">
        <w:t xml:space="preserve"> According to </w:t>
      </w:r>
      <w:r w:rsidR="00893C64" w:rsidRPr="00DA0641">
        <w:rPr>
          <w:rFonts w:cstheme="minorHAnsi"/>
        </w:rPr>
        <w:fldChar w:fldCharType="begin" w:fldLock="1"/>
      </w:r>
      <w:r w:rsidR="00893C64" w:rsidRPr="00DA0641">
        <w:rPr>
          <w:rFonts w:cstheme="minorHAnsi"/>
        </w:rPr>
        <w:instrText>ADDIN CSL_CITATION {"citationItems":[{"id":"ITEM-1","itemData":{"DOI":"10.1002/jsc.540","ISBN":"9780684841489","ISSN":"1086-1718","PMID":"7079897","abstract":"Advises managers on analyzing their competitors in terms of the industry structure, forecasting trends, developing competitive strategies, and selecting new industries to enter","author":[{"dropping-particle":"","family":"Porter","given":"Michael E","non-dropping-particle":"","parse-names":false,"suffix":""}],"container-title":"Techniques for Analyzing Industries and Competitors : with a New Introduction","id":"ITEM-1","issued":{"date-parts":[["1980"]]},"page":"1-422","title":"Competitive Strategy- Techniques for Analyzing Industries and Competitors","type":"article"},"uris":["http://www.mendeley.com/documents/?uuid=072b8b41-3712-4388-8c3f-be245e69c148"]}],"mendeley":{"formattedCitation":"(Porter, 1980a)","manualFormatting":"Porter (1980)","plainTextFormattedCitation":"(Porter, 1980a)","previouslyFormattedCitation":"(Porter, 1980a)"},"properties":{"noteIndex":0},"schema":"https://github.com/citation-style-language/schema/raw/master/csl-citation.json"}</w:instrText>
      </w:r>
      <w:r w:rsidR="00893C64" w:rsidRPr="00DA0641">
        <w:rPr>
          <w:rFonts w:cstheme="minorHAnsi"/>
        </w:rPr>
        <w:fldChar w:fldCharType="separate"/>
      </w:r>
      <w:r w:rsidR="00893C64" w:rsidRPr="00DA0641">
        <w:rPr>
          <w:rFonts w:cstheme="minorHAnsi"/>
          <w:noProof/>
        </w:rPr>
        <w:t>Porter (1980)</w:t>
      </w:r>
      <w:r w:rsidR="00893C64" w:rsidRPr="00DA0641">
        <w:rPr>
          <w:rFonts w:cstheme="minorHAnsi"/>
        </w:rPr>
        <w:fldChar w:fldCharType="end"/>
      </w:r>
      <w:r w:rsidR="00893C64" w:rsidRPr="00DA0641">
        <w:rPr>
          <w:rFonts w:cstheme="minorHAnsi"/>
        </w:rPr>
        <w:t xml:space="preserve">, </w:t>
      </w:r>
      <w:r w:rsidR="00893C64" w:rsidRPr="00DA0641">
        <w:t xml:space="preserve">an advantage over competitors gained by offering consumers greater value, either </w:t>
      </w:r>
      <w:r w:rsidR="00062A48">
        <w:t>through</w:t>
      </w:r>
      <w:r w:rsidR="00893C64" w:rsidRPr="00DA0641">
        <w:t xml:space="preserve"> reducing prices or by providing greater service or by providing </w:t>
      </w:r>
      <w:r w:rsidR="00910F7F">
        <w:t xml:space="preserve">a </w:t>
      </w:r>
      <w:r w:rsidR="00893C64" w:rsidRPr="00DA0641">
        <w:t xml:space="preserve">different/ unique service is called ‘Competitive advantage’. This understanding helps </w:t>
      </w:r>
      <w:r w:rsidR="00062A48">
        <w:t>to create</w:t>
      </w:r>
      <w:r w:rsidR="00893C64" w:rsidRPr="00DA0641">
        <w:t xml:space="preserve"> an argument that generating or enhancing (the </w:t>
      </w:r>
      <w:r w:rsidR="004C3E5F" w:rsidRPr="00DA0641">
        <w:t>existing</w:t>
      </w:r>
      <w:r w:rsidR="00893C64" w:rsidRPr="00DA0641">
        <w:t>) competitive advantage is the ‘ploy’ of strategic management. Building upon this argument, t</w:t>
      </w:r>
      <w:r w:rsidR="00893C64" w:rsidRPr="00DA0641">
        <w:rPr>
          <w:szCs w:val="24"/>
        </w:rPr>
        <w:t xml:space="preserve">his section </w:t>
      </w:r>
      <w:r w:rsidR="00040FF1" w:rsidRPr="00DA0641">
        <w:rPr>
          <w:szCs w:val="24"/>
        </w:rPr>
        <w:t xml:space="preserve">focuses on elaborating ‘competitive advantage’ in a broader perspective </w:t>
      </w:r>
      <w:r w:rsidR="00893C64" w:rsidRPr="00DA0641">
        <w:rPr>
          <w:szCs w:val="24"/>
        </w:rPr>
        <w:t xml:space="preserve">first and </w:t>
      </w:r>
      <w:r w:rsidR="00040FF1" w:rsidRPr="00DA0641">
        <w:rPr>
          <w:szCs w:val="24"/>
        </w:rPr>
        <w:t xml:space="preserve">gradually narrows down to </w:t>
      </w:r>
      <w:r w:rsidR="00893C64" w:rsidRPr="00DA0641">
        <w:rPr>
          <w:szCs w:val="24"/>
        </w:rPr>
        <w:t xml:space="preserve">find the way  to </w:t>
      </w:r>
      <w:r w:rsidR="00040FF1" w:rsidRPr="00DA0641">
        <w:rPr>
          <w:szCs w:val="24"/>
        </w:rPr>
        <w:t xml:space="preserve">fit </w:t>
      </w:r>
      <w:r w:rsidR="00910F7F">
        <w:rPr>
          <w:szCs w:val="24"/>
        </w:rPr>
        <w:t xml:space="preserve">it </w:t>
      </w:r>
      <w:r w:rsidR="00040FF1" w:rsidRPr="00DA0641">
        <w:rPr>
          <w:szCs w:val="24"/>
        </w:rPr>
        <w:t xml:space="preserve">into the research context  which seeks to understand ‘organisational’ competitive advantage in construction. </w:t>
      </w:r>
    </w:p>
    <w:p w14:paraId="2057B18A" w14:textId="4CE425AC" w:rsidR="00040FF1" w:rsidRPr="00DA0641" w:rsidRDefault="00040FF1" w:rsidP="004C3E5F">
      <w:r w:rsidRPr="00DA0641">
        <w:rPr>
          <w:szCs w:val="24"/>
        </w:rPr>
        <w:t xml:space="preserve">Since the research aims to improve </w:t>
      </w:r>
      <w:r w:rsidR="00D922D5" w:rsidRPr="00DA0641">
        <w:rPr>
          <w:szCs w:val="24"/>
        </w:rPr>
        <w:t>the level of exploitation for BIM, BDA</w:t>
      </w:r>
      <w:r w:rsidR="00062A48">
        <w:rPr>
          <w:szCs w:val="24"/>
        </w:rPr>
        <w:t>,</w:t>
      </w:r>
      <w:r w:rsidR="00D922D5" w:rsidRPr="00DA0641">
        <w:rPr>
          <w:szCs w:val="24"/>
        </w:rPr>
        <w:t xml:space="preserve"> and </w:t>
      </w:r>
      <w:r w:rsidR="00F349ED">
        <w:rPr>
          <w:szCs w:val="24"/>
        </w:rPr>
        <w:t>IoT</w:t>
      </w:r>
      <w:r w:rsidR="00D922D5" w:rsidRPr="00DA0641">
        <w:rPr>
          <w:szCs w:val="24"/>
        </w:rPr>
        <w:t xml:space="preserve"> and enhance </w:t>
      </w:r>
      <w:r w:rsidRPr="00DA0641">
        <w:rPr>
          <w:szCs w:val="24"/>
        </w:rPr>
        <w:t xml:space="preserve">competitive advantage, insights gained </w:t>
      </w:r>
      <w:r w:rsidR="00F062B6" w:rsidRPr="00DA0641">
        <w:rPr>
          <w:szCs w:val="24"/>
        </w:rPr>
        <w:t>into</w:t>
      </w:r>
      <w:r w:rsidRPr="00DA0641">
        <w:rPr>
          <w:szCs w:val="24"/>
        </w:rPr>
        <w:t xml:space="preserve"> the concepts of ‘competitive advantage’ </w:t>
      </w:r>
      <w:r w:rsidR="00910F7F">
        <w:rPr>
          <w:szCs w:val="24"/>
        </w:rPr>
        <w:t>are</w:t>
      </w:r>
      <w:r w:rsidRPr="00DA0641">
        <w:rPr>
          <w:szCs w:val="24"/>
        </w:rPr>
        <w:t xml:space="preserve"> required. An extensive critical review of literature is carried out to ascertain what had been published around general theories of competitive advantage. A sound literature review gives a good basic framework to proceed further with the investigation by clarifying the research problem and identifying likely variables </w:t>
      </w:r>
      <w:r w:rsidRPr="00DA0641">
        <w:rPr>
          <w:szCs w:val="24"/>
        </w:rPr>
        <w:fldChar w:fldCharType="begin" w:fldLock="1"/>
      </w:r>
      <w:r w:rsidRPr="00DA0641">
        <w:rPr>
          <w:szCs w:val="24"/>
        </w:rPr>
        <w:instrText>ADDIN CSL_CITATION {"citationItems":[{"id":"ITEM-1","itemData":{"ISBN":"0471203661","abstract":"Sekaran, Uma Research Methods of Business-A Skill-Building Approach (2nd ed.) New York, NY: John Wiley &amp; Sons, 1992, 421 pp., cloth bound $61.95 ... Practical but Thorough The intent of this text in research meth- odology is to provide business majors in accounting, finance, marketing, and man- agement a practical orientation to basic research. The style adopted here reflects a “keep things simple” philosophy through the use of a somewhat highly structured presentation that integrates concise ex- planations for each step in a six-step re- search ...","author":[{"dropping-particle":"","family":"Sekaran","given":"U.","non-dropping-particle":"","parse-names":false,"suffix":""}],"container-title":"John Wiley and Sons.","id":"ITEM-1","issued":{"date-parts":[["2006"]]},"title":"Research Method for Business: A skill building approach","type":"chapter"},"uris":["http://www.mendeley.com/documents/?uuid=f3b4e20a-b3d0-43d4-bec8-9b568da76b68"]}],"mendeley":{"formattedCitation":"(Sekaran, 2006)","plainTextFormattedCitation":"(Sekaran, 2006)","previouslyFormattedCitation":"(Sekaran, 2006)"},"properties":{"noteIndex":0},"schema":"https://github.com/citation-style-language/schema/raw/master/csl-citation.json"}</w:instrText>
      </w:r>
      <w:r w:rsidRPr="00DA0641">
        <w:rPr>
          <w:szCs w:val="24"/>
        </w:rPr>
        <w:fldChar w:fldCharType="separate"/>
      </w:r>
      <w:r w:rsidRPr="00DA0641">
        <w:rPr>
          <w:noProof/>
          <w:szCs w:val="24"/>
        </w:rPr>
        <w:t>(Sekaran, 2006)</w:t>
      </w:r>
      <w:r w:rsidRPr="00DA0641">
        <w:rPr>
          <w:szCs w:val="24"/>
        </w:rPr>
        <w:fldChar w:fldCharType="end"/>
      </w:r>
      <w:r w:rsidRPr="00DA0641">
        <w:rPr>
          <w:szCs w:val="24"/>
        </w:rPr>
        <w:t>. Thus, at the end of this section, the Determinants of (Organisational) Competitive Advantage (DCA) are established for further investigation.</w:t>
      </w:r>
    </w:p>
    <w:p w14:paraId="5F42C037" w14:textId="214FDE61" w:rsidR="002D1B6C" w:rsidRPr="00DA0641" w:rsidRDefault="004231EB" w:rsidP="00040FF1">
      <w:pPr>
        <w:spacing w:line="480" w:lineRule="auto"/>
        <w:rPr>
          <w:szCs w:val="24"/>
        </w:rPr>
      </w:pPr>
      <w:r>
        <w:rPr>
          <w:noProof/>
        </w:rPr>
        <mc:AlternateContent>
          <mc:Choice Requires="wps">
            <w:drawing>
              <wp:anchor distT="0" distB="0" distL="114300" distR="114300" simplePos="0" relativeHeight="251670016" behindDoc="0" locked="0" layoutInCell="1" allowOverlap="1" wp14:anchorId="0D16882A" wp14:editId="7DE92F7A">
                <wp:simplePos x="0" y="0"/>
                <wp:positionH relativeFrom="column">
                  <wp:posOffset>17145</wp:posOffset>
                </wp:positionH>
                <wp:positionV relativeFrom="paragraph">
                  <wp:posOffset>711835</wp:posOffset>
                </wp:positionV>
                <wp:extent cx="5324475" cy="635"/>
                <wp:effectExtent l="0" t="0" r="0" b="0"/>
                <wp:wrapNone/>
                <wp:docPr id="26051" name="Text Box 26051"/>
                <wp:cNvGraphicFramePr/>
                <a:graphic xmlns:a="http://schemas.openxmlformats.org/drawingml/2006/main">
                  <a:graphicData uri="http://schemas.microsoft.com/office/word/2010/wordprocessingShape">
                    <wps:wsp>
                      <wps:cNvSpPr txBox="1"/>
                      <wps:spPr>
                        <a:xfrm>
                          <a:off x="0" y="0"/>
                          <a:ext cx="5324475" cy="635"/>
                        </a:xfrm>
                        <a:prstGeom prst="rect">
                          <a:avLst/>
                        </a:prstGeom>
                        <a:solidFill>
                          <a:prstClr val="white"/>
                        </a:solidFill>
                        <a:ln>
                          <a:noFill/>
                        </a:ln>
                      </wps:spPr>
                      <wps:txbx>
                        <w:txbxContent>
                          <w:p w14:paraId="71BA06CA" w14:textId="61AE9F4B" w:rsidR="003D2193" w:rsidRPr="003D1452" w:rsidRDefault="003D2193" w:rsidP="004231EB">
                            <w:pPr>
                              <w:pStyle w:val="Caption"/>
                              <w:jc w:val="center"/>
                              <w:rPr>
                                <w:sz w:val="24"/>
                                <w:szCs w:val="24"/>
                              </w:rPr>
                            </w:pPr>
                            <w:bookmarkStart w:id="204" w:name="_Toc49290545"/>
                            <w:bookmarkStart w:id="205" w:name="_Toc73916398"/>
                            <w:r>
                              <w:t xml:space="preserve">Figure </w:t>
                            </w:r>
                            <w:r>
                              <w:fldChar w:fldCharType="begin"/>
                            </w:r>
                            <w:r>
                              <w:instrText xml:space="preserve"> SEQ Figure \* ARABIC </w:instrText>
                            </w:r>
                            <w:r>
                              <w:fldChar w:fldCharType="separate"/>
                            </w:r>
                            <w:r w:rsidR="00F70D7D">
                              <w:rPr>
                                <w:noProof/>
                              </w:rPr>
                              <w:t>8</w:t>
                            </w:r>
                            <w:r>
                              <w:fldChar w:fldCharType="end"/>
                            </w:r>
                            <w:r>
                              <w:t>- Use of 'Ploy'</w:t>
                            </w:r>
                            <w:bookmarkEnd w:id="204"/>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16882A" id="Text Box 26051" o:spid="_x0000_s1235" type="#_x0000_t202" style="position:absolute;left:0;text-align:left;margin-left:1.35pt;margin-top:56.05pt;width:419.25pt;height:.0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" stroked="f">
                <v:textbox style="mso-fit-shape-to-text:t" inset="0,0,0,0">
                  <w:txbxContent>
                    <w:p w14:paraId="71BA06CA" w14:textId="61AE9F4B" w:rsidR="003D2193" w:rsidRPr="003D1452" w:rsidRDefault="003D2193" w:rsidP="004231EB">
                      <w:pPr>
                        <w:pStyle w:val="Caption"/>
                        <w:jc w:val="center"/>
                        <w:rPr>
                          <w:sz w:val="24"/>
                          <w:szCs w:val="24"/>
                        </w:rPr>
                      </w:pPr>
                      <w:bookmarkStart w:id="206" w:name="_Toc49290545"/>
                      <w:bookmarkStart w:id="207" w:name="_Toc73916398"/>
                      <w:r>
                        <w:t xml:space="preserve">Figure </w:t>
                      </w:r>
                      <w:r>
                        <w:fldChar w:fldCharType="begin"/>
                      </w:r>
                      <w:r>
                        <w:instrText xml:space="preserve"> SEQ Figure \* ARABIC </w:instrText>
                      </w:r>
                      <w:r>
                        <w:fldChar w:fldCharType="separate"/>
                      </w:r>
                      <w:r w:rsidR="00F70D7D">
                        <w:rPr>
                          <w:noProof/>
                        </w:rPr>
                        <w:t>8</w:t>
                      </w:r>
                      <w:r>
                        <w:fldChar w:fldCharType="end"/>
                      </w:r>
                      <w:r>
                        <w:t>- Use of 'Ploy'</w:t>
                      </w:r>
                      <w:bookmarkEnd w:id="206"/>
                      <w:bookmarkEnd w:id="207"/>
                    </w:p>
                  </w:txbxContent>
                </v:textbox>
              </v:shape>
            </w:pict>
          </mc:Fallback>
        </mc:AlternateContent>
      </w:r>
      <w:r w:rsidR="002D1B6C" w:rsidRPr="00DA0641">
        <w:rPr>
          <w:noProof/>
          <w:sz w:val="24"/>
          <w:szCs w:val="24"/>
          <w:lang w:eastAsia="en-GB"/>
        </w:rPr>
        <mc:AlternateContent>
          <mc:Choice Requires="wpg">
            <w:drawing>
              <wp:anchor distT="0" distB="0" distL="114300" distR="114300" simplePos="0" relativeHeight="251620864" behindDoc="0" locked="0" layoutInCell="1" allowOverlap="1" wp14:anchorId="152040A8" wp14:editId="75CF4C76">
                <wp:simplePos x="0" y="0"/>
                <wp:positionH relativeFrom="column">
                  <wp:posOffset>17145</wp:posOffset>
                </wp:positionH>
                <wp:positionV relativeFrom="paragraph">
                  <wp:posOffset>188595</wp:posOffset>
                </wp:positionV>
                <wp:extent cx="5324475" cy="466378"/>
                <wp:effectExtent l="0" t="0" r="28575" b="10160"/>
                <wp:wrapNone/>
                <wp:docPr id="327" name="Group 327"/>
                <wp:cNvGraphicFramePr/>
                <a:graphic xmlns:a="http://schemas.openxmlformats.org/drawingml/2006/main">
                  <a:graphicData uri="http://schemas.microsoft.com/office/word/2010/wordprocessingGroup">
                    <wpg:wgp>
                      <wpg:cNvGrpSpPr/>
                      <wpg:grpSpPr>
                        <a:xfrm>
                          <a:off x="0" y="0"/>
                          <a:ext cx="5324475" cy="466378"/>
                          <a:chOff x="0" y="152141"/>
                          <a:chExt cx="5324475" cy="466798"/>
                        </a:xfrm>
                      </wpg:grpSpPr>
                      <wps:wsp>
                        <wps:cNvPr id="329" name="Text Box 2"/>
                        <wps:cNvSpPr txBox="1">
                          <a:spLocks noChangeArrowheads="1"/>
                        </wps:cNvSpPr>
                        <wps:spPr bwMode="auto">
                          <a:xfrm>
                            <a:off x="3619500" y="152456"/>
                            <a:ext cx="1704975" cy="466483"/>
                          </a:xfrm>
                          <a:prstGeom prst="rect">
                            <a:avLst/>
                          </a:prstGeom>
                          <a:solidFill>
                            <a:srgbClr val="FFFFFF"/>
                          </a:solidFill>
                          <a:ln w="9525">
                            <a:solidFill>
                              <a:srgbClr val="000000"/>
                            </a:solidFill>
                            <a:miter lim="800000"/>
                            <a:headEnd/>
                            <a:tailEnd/>
                          </a:ln>
                        </wps:spPr>
                        <wps:txbx>
                          <w:txbxContent>
                            <w:p w14:paraId="5005D556" w14:textId="2535B49F" w:rsidR="003D2193" w:rsidRDefault="003D2193" w:rsidP="00CD5077">
                              <w:pPr>
                                <w:spacing w:line="240" w:lineRule="auto"/>
                              </w:pPr>
                              <w:r>
                                <w:t>(</w:t>
                              </w:r>
                              <w:r w:rsidR="00AC262E">
                                <w:t>Enhancing</w:t>
                              </w:r>
                              <w:r>
                                <w:t xml:space="preserve"> competitive advantage)</w:t>
                              </w:r>
                            </w:p>
                          </w:txbxContent>
                        </wps:txbx>
                        <wps:bodyPr rot="0" vert="horz" wrap="square" lIns="91440" tIns="45720" rIns="91440" bIns="45720" anchor="t" anchorCtr="0">
                          <a:noAutofit/>
                        </wps:bodyPr>
                      </wps:wsp>
                      <wpg:grpSp>
                        <wpg:cNvPr id="331" name="Group 331"/>
                        <wpg:cNvGrpSpPr/>
                        <wpg:grpSpPr>
                          <a:xfrm>
                            <a:off x="0" y="152141"/>
                            <a:ext cx="3619500" cy="466725"/>
                            <a:chOff x="0" y="-343159"/>
                            <a:chExt cx="3619500" cy="466725"/>
                          </a:xfrm>
                        </wpg:grpSpPr>
                        <wps:wsp>
                          <wps:cNvPr id="332" name="Oval 332"/>
                          <wps:cNvSpPr/>
                          <wps:spPr>
                            <a:xfrm>
                              <a:off x="0" y="-343159"/>
                              <a:ext cx="1438275" cy="4667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583146" w14:textId="77777777" w:rsidR="003D2193" w:rsidRDefault="003D2193" w:rsidP="002D1B6C">
                                <w:pPr>
                                  <w:jc w:val="center"/>
                                </w:pPr>
                                <w:r>
                                  <w:t>PLOY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Text Box 2"/>
                          <wps:cNvSpPr txBox="1">
                            <a:spLocks noChangeArrowheads="1"/>
                          </wps:cNvSpPr>
                          <wps:spPr bwMode="auto">
                            <a:xfrm>
                              <a:off x="1895475" y="-342748"/>
                              <a:ext cx="1133475" cy="419100"/>
                            </a:xfrm>
                            <a:prstGeom prst="rect">
                              <a:avLst/>
                            </a:prstGeom>
                            <a:solidFill>
                              <a:srgbClr val="FFFFFF"/>
                            </a:solidFill>
                            <a:ln w="9525">
                              <a:noFill/>
                              <a:miter lim="800000"/>
                              <a:headEnd/>
                              <a:tailEnd/>
                            </a:ln>
                          </wps:spPr>
                          <wps:txbx>
                            <w:txbxContent>
                              <w:p w14:paraId="4DE45CDE" w14:textId="77777777" w:rsidR="003D2193" w:rsidRPr="00AC366F" w:rsidRDefault="003D2193" w:rsidP="002D1B6C">
                                <w:pPr>
                                  <w:rPr>
                                    <w:b/>
                                    <w:sz w:val="44"/>
                                  </w:rPr>
                                </w:pPr>
                                <w:r w:rsidRPr="00AC366F">
                                  <w:rPr>
                                    <w:b/>
                                    <w:sz w:val="44"/>
                                  </w:rPr>
                                  <w:t>WHAT?</w:t>
                                </w:r>
                              </w:p>
                            </w:txbxContent>
                          </wps:txbx>
                          <wps:bodyPr rot="0" vert="horz" wrap="square" lIns="91440" tIns="45720" rIns="91440" bIns="45720" anchor="t" anchorCtr="0">
                            <a:noAutofit/>
                          </wps:bodyPr>
                        </wps:wsp>
                        <wps:wsp>
                          <wps:cNvPr id="529" name="Straight Arrow Connector 529"/>
                          <wps:cNvCnPr>
                            <a:stCxn id="332" idx="6"/>
                            <a:endCxn id="329" idx="1"/>
                          </wps:cNvCnPr>
                          <wps:spPr>
                            <a:xfrm>
                              <a:off x="1438275" y="-109796"/>
                              <a:ext cx="2181225" cy="19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g:wgp>
                  </a:graphicData>
                </a:graphic>
                <wp14:sizeRelV relativeFrom="margin">
                  <wp14:pctHeight>0</wp14:pctHeight>
                </wp14:sizeRelV>
              </wp:anchor>
            </w:drawing>
          </mc:Choice>
          <mc:Fallback>
            <w:pict>
              <v:group w14:anchorId="152040A8" id="Group 327" o:spid="_x0000_s1236" style="position:absolute;left:0;text-align:left;margin-left:1.35pt;margin-top:14.85pt;width:419.25pt;height:36.7pt;z-index:251620864;mso-height-relative:margin" coordorigin=",1521" coordsize="53244,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">
                <v:shape id="_x0000_s1237" type="#_x0000_t202" style="position:absolute;left:36195;top:1524;width:17049;height: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">
                  <v:textbox>
                    <w:txbxContent>
                      <w:p w14:paraId="5005D556" w14:textId="2535B49F" w:rsidR="003D2193" w:rsidRDefault="003D2193" w:rsidP="00CD5077">
                        <w:pPr>
                          <w:spacing w:line="240" w:lineRule="auto"/>
                        </w:pPr>
                        <w:r>
                          <w:t>(</w:t>
                        </w:r>
                        <w:r w:rsidR="00AC262E">
                          <w:t>Enhancing</w:t>
                        </w:r>
                        <w:r>
                          <w:t xml:space="preserve"> competitive advantage)</w:t>
                        </w:r>
                      </w:p>
                    </w:txbxContent>
                  </v:textbox>
                </v:shape>
                <v:group id="Group 331" o:spid="_x0000_s1238" style="position:absolute;top:1521;width:36195;height:4667" coordorigin=",-3431" coordsize="36195,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oval id="Oval 332" o:spid="_x0000_s1239" style="position:absolute;top:-3431;width:14382;height:4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" fillcolor="#4f81bd [3204]" strokecolor="#243f60 [1604]" strokeweight="2pt">
                    <v:textbox>
                      <w:txbxContent>
                        <w:p w14:paraId="54583146" w14:textId="77777777" w:rsidR="003D2193" w:rsidRDefault="003D2193" w:rsidP="002D1B6C">
                          <w:pPr>
                            <w:jc w:val="center"/>
                          </w:pPr>
                          <w:r>
                            <w:t>PLOY</w:t>
                          </w:r>
                        </w:p>
                      </w:txbxContent>
                    </v:textbox>
                  </v:oval>
                  <v:shape id="_x0000_s1240" type="#_x0000_t202" style="position:absolute;left:18954;top:-3427;width:11335;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" stroked="f">
                    <v:textbox>
                      <w:txbxContent>
                        <w:p w14:paraId="4DE45CDE" w14:textId="77777777" w:rsidR="003D2193" w:rsidRPr="00AC366F" w:rsidRDefault="003D2193" w:rsidP="002D1B6C">
                          <w:pPr>
                            <w:rPr>
                              <w:b/>
                              <w:sz w:val="44"/>
                            </w:rPr>
                          </w:pPr>
                          <w:r w:rsidRPr="00AC366F">
                            <w:rPr>
                              <w:b/>
                              <w:sz w:val="44"/>
                            </w:rPr>
                            <w:t>WHAT?</w:t>
                          </w:r>
                        </w:p>
                      </w:txbxContent>
                    </v:textbox>
                  </v:shape>
                  <v:shape id="Straight Arrow Connector 529" o:spid="_x0000_s1241" type="#_x0000_t32" style="position:absolute;left:14382;top:-1097;width:2181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" strokecolor="black [3040]">
                    <v:stroke endarrow="open"/>
                  </v:shape>
                </v:group>
              </v:group>
            </w:pict>
          </mc:Fallback>
        </mc:AlternateContent>
      </w:r>
    </w:p>
    <w:p w14:paraId="1ED4E9F4" w14:textId="77777777" w:rsidR="002D1B6C" w:rsidRPr="00DA0641" w:rsidRDefault="002D1B6C" w:rsidP="00040FF1">
      <w:pPr>
        <w:spacing w:line="480" w:lineRule="auto"/>
        <w:rPr>
          <w:szCs w:val="24"/>
        </w:rPr>
      </w:pPr>
    </w:p>
    <w:p w14:paraId="692005A9" w14:textId="72B8B677" w:rsidR="002D1B6C" w:rsidRDefault="002D1B6C" w:rsidP="002D1B6C"/>
    <w:p w14:paraId="5BB65798" w14:textId="77777777" w:rsidR="008501F5" w:rsidRPr="00DA0641" w:rsidRDefault="008501F5" w:rsidP="002D1B6C"/>
    <w:p w14:paraId="0C86244D" w14:textId="68A6721E" w:rsidR="00D922D5" w:rsidRPr="00DA0641" w:rsidRDefault="00D922D5" w:rsidP="00040FF1">
      <w:pPr>
        <w:pStyle w:val="Heading3"/>
      </w:pPr>
      <w:bookmarkStart w:id="208" w:name="_Toc52293315"/>
      <w:bookmarkStart w:id="209" w:name="_Toc54024100"/>
      <w:bookmarkStart w:id="210" w:name="_Toc73917383"/>
      <w:r w:rsidRPr="00DA0641">
        <w:t>Characteristics of competitive advantage in general</w:t>
      </w:r>
      <w:bookmarkEnd w:id="208"/>
      <w:bookmarkEnd w:id="209"/>
      <w:bookmarkEnd w:id="210"/>
    </w:p>
    <w:p w14:paraId="112B53C6" w14:textId="77777777" w:rsidR="00040FF1" w:rsidRPr="00DA0641" w:rsidRDefault="00040FF1" w:rsidP="00040FF1"/>
    <w:p w14:paraId="2A4D39C7" w14:textId="56D4EF67" w:rsidR="00040FF1" w:rsidRPr="00DA0641" w:rsidRDefault="00040FF1" w:rsidP="005A6710">
      <w:r w:rsidRPr="00DA0641">
        <w:t xml:space="preserve">Competitiveness has been discussed by many researchers as a multidimensional concept that carries different characteristics. </w:t>
      </w:r>
      <w:r w:rsidR="009232AC" w:rsidRPr="00DA0641">
        <w:t xml:space="preserve">Terminologies such as ‘competitive advantage’ and ‘competitiveness’ are interchangeably used in </w:t>
      </w:r>
      <w:r w:rsidR="00062A48">
        <w:t xml:space="preserve">the </w:t>
      </w:r>
      <w:r w:rsidR="009232AC" w:rsidRPr="00DA0641">
        <w:t xml:space="preserve">existing literature. </w:t>
      </w:r>
      <w:r w:rsidRPr="00DA0641">
        <w:t xml:space="preserve">Many authors have engaged </w:t>
      </w:r>
      <w:r w:rsidR="00CD5077" w:rsidRPr="00DA0641">
        <w:lastRenderedPageBreak/>
        <w:t>in</w:t>
      </w:r>
      <w:r w:rsidRPr="00DA0641">
        <w:t xml:space="preserve"> an intellectual debate on competitiveness and contributed to a wider understanding of the concept. For </w:t>
      </w:r>
      <w:r w:rsidR="00CD5077" w:rsidRPr="00DA0641">
        <w:t>example,</w:t>
      </w:r>
      <w:r w:rsidRPr="00DA0641">
        <w:t xml:space="preserve"> different levels of abstraction i.e. nation, industry, firm, project/</w:t>
      </w:r>
      <w:r w:rsidR="004A4270">
        <w:t>projects</w:t>
      </w:r>
      <w:r w:rsidR="00062A48">
        <w:t>,</w:t>
      </w:r>
      <w:r w:rsidRPr="00DA0641">
        <w:t xml:space="preserve"> or individual</w:t>
      </w:r>
      <w:r w:rsidR="003072BA" w:rsidRPr="00DA0641">
        <w:t xml:space="preserve">. </w:t>
      </w:r>
      <w:r w:rsidRPr="00DA0641">
        <w:t>These different levels of competitiveness ha</w:t>
      </w:r>
      <w:r w:rsidR="00062A48">
        <w:t>ve</w:t>
      </w:r>
      <w:r w:rsidRPr="00DA0641">
        <w:t xml:space="preserve"> been acknowledged by  </w:t>
      </w:r>
      <w:r w:rsidRPr="00DA0641">
        <w:fldChar w:fldCharType="begin" w:fldLock="1"/>
      </w:r>
      <w:r w:rsidR="00DA0707">
        <w:instrText>ADDIN CSL_CITATION {"citationItems":[{"id":"ITEM-1","itemData":{"DOI":"10.1016/s1064-4857(95)05005-1","author":[{"dropping-particle":"","family":"Moon","given":"H C","non-dropping-particle":"","parse-names":false,"suffix":""},{"dropping-particle":"","family":"Rugman","given":"A M","non-dropping-particle":"","parse-names":false,"suffix":""},{"dropping-particle":"","family":"Verbeke","given":"A","non-dropping-particle":"","parse-names":false,"suffix":""}],"container-title":"Beyond The Diamond-Research in Global Strategic Management: A Research Annual","editor":[{"dropping-particle":"","family":"Rugman","given":"A.M.","non-dropping-particle":"","parse-names":false,"suffix":""}],"id":"ITEM-1","issued":{"date-parts":[["1995"]]},"page":"97-114","publisher":"JAI Press","publisher-place":"Greenwich","title":"The generalized double diamond approach to international competitiveness","type":"chapter"},"uris":["http://www.mendeley.com/documents/?uuid=613a70cb-d3f7-4316-9fc2-b5a4bc8c0d9b"]}],"mendeley":{"formattedCitation":"(Moon &lt;i&gt;et al.&lt;/i&gt;, 1995)","manualFormatting":"Moon et al. (1995)","plainTextFormattedCitation":"(Moon et al., 1995)","previouslyFormattedCitation":"(Moon &lt;i&gt;et al.&lt;/i&gt;, 1995)"},"properties":{"noteIndex":0},"schema":"https://github.com/citation-style-language/schema/raw/master/csl-citation.json"}</w:instrText>
      </w:r>
      <w:r w:rsidRPr="00DA0641">
        <w:fldChar w:fldCharType="separate"/>
      </w:r>
      <w:r w:rsidRPr="00DA0641">
        <w:rPr>
          <w:noProof/>
        </w:rPr>
        <w:t xml:space="preserve">Moon </w:t>
      </w:r>
      <w:r w:rsidRPr="00DA0641">
        <w:rPr>
          <w:i/>
          <w:noProof/>
        </w:rPr>
        <w:t xml:space="preserve">et al. </w:t>
      </w:r>
      <w:r w:rsidRPr="00DA0641">
        <w:rPr>
          <w:noProof/>
        </w:rPr>
        <w:t>(1995)</w:t>
      </w:r>
      <w:r w:rsidRPr="00DA0641">
        <w:fldChar w:fldCharType="end"/>
      </w:r>
      <w:r w:rsidRPr="00DA0641">
        <w:t xml:space="preserve">. </w:t>
      </w:r>
      <w:r w:rsidRPr="00DA0641">
        <w:fldChar w:fldCharType="begin" w:fldLock="1"/>
      </w:r>
      <w:r w:rsidR="004C1133">
        <w:instrText>ADDIN CSL_CITATION {"citationItems":[{"id":"ITEM-1","itemData":{"DOI":"10.1108/eb046333","ISBN":"1059-5422","ISSN":"1059-5422","abstract":"Competitiveness is one of the most misunderstood concepts of the 1990s. It has drawn substantial attention from the government and business communities during the last 25 years. Morrisson et al. (1988) noted that between 1983 and 1987, the term competitiveness appeared more than 5700 times in the titles of newspapers and magazine articles. The growth of importance and interest can also be observed from the increase in the bibliographical entries in ABI/Inform database. From 1981 to 1986, the topic “international competitiveness” increased by about 26 listings per year (a total of 159 in 6 years) and the rate increased to 45 listings per year from 1987 to 1993. Academic interest in the area has also increased and as a result, new developments contemplating conceptualization and understanding of competitiveness are taking place. However, to no one's surprise, writers from different disciplines offer a variation in perspective when describing the concept, understanding, and postulation of competitiveness.","author":[{"dropping-particle":"","family":"Waheeduzzaman","given":"A.N.M.","non-dropping-particle":"","parse-names":false,"suffix":""},{"dropping-particle":"","family":"Ryans","given":"John K.","non-dropping-particle":"","parse-names":false,"suffix":""}],"container-title":"Competitiveness Review","id":"ITEM-1","issue":"2","issued":{"date-parts":[["1996"]]},"page":"7-26","title":"Definition, Perspectives, and Understanding of International Competitiveness: A Quest for a Common Ground","type":"article-journal","volume":"6"},"uris":["http://www.mendeley.com/documents/?uuid=ae20a8f1-e056-4337-9f82-ad0214574902"]}],"mendeley":{"formattedCitation":"(Waheeduzzaman and Ryans, 1996)","manualFormatting":"Waheeduzzaman and Ryans, (1996, P7) ","plainTextFormattedCitation":"(Waheeduzzaman and Ryans, 1996)","previouslyFormattedCitation":"(Waheeduzzaman and Ryans, 1996)"},"properties":{"noteIndex":0},"schema":"https://github.com/citation-style-language/schema/raw/master/csl-citation.json"}</w:instrText>
      </w:r>
      <w:r w:rsidRPr="00DA0641">
        <w:fldChar w:fldCharType="separate"/>
      </w:r>
      <w:r w:rsidRPr="00DA0641">
        <w:rPr>
          <w:noProof/>
        </w:rPr>
        <w:t xml:space="preserve">Waheeduzzaman and Ryans, (1996, P7) </w:t>
      </w:r>
      <w:r w:rsidRPr="00DA0641">
        <w:fldChar w:fldCharType="end"/>
      </w:r>
      <w:r w:rsidRPr="00DA0641">
        <w:t xml:space="preserve">claim that “competitiveness is one of the most misunderstood concepts of the 1990s.” and hence draw a comprehensive picture of different perspectives of competitiveness acting both as a </w:t>
      </w:r>
      <w:r w:rsidR="0028554D">
        <w:t>c</w:t>
      </w:r>
      <w:r w:rsidR="0028554D" w:rsidRPr="00DA0641">
        <w:t>ause</w:t>
      </w:r>
      <w:r w:rsidRPr="00DA0641">
        <w:t>’ (sources of achieving a given status level) and ‘an outcome’ (the given status level) and states “Like beauty, the measurement, definition</w:t>
      </w:r>
      <w:r w:rsidR="00062A48">
        <w:t>,</w:t>
      </w:r>
      <w:r w:rsidRPr="00DA0641">
        <w:t xml:space="preserve"> and understanding of competitiveness belong to the eye of the beholder” </w:t>
      </w:r>
      <w:r w:rsidR="004C1133">
        <w:fldChar w:fldCharType="begin" w:fldLock="1"/>
      </w:r>
      <w:r w:rsidR="00D718B2">
        <w:instrText>ADDIN CSL_CITATION {"citationItems":[{"id":"ITEM-1","itemData":{"DOI":"10.1108/eb046333","ISBN":"1059-5422","ISSN":"1059-5422","abstract":"Competitiveness is one of the most misunderstood concepts of the 1990s. It has drawn substantial attention from the government and business communities during the last 25 years. Morrisson et al. (1988) noted that between 1983 and 1987, the term competitiveness appeared more than 5700 times in the titles of newspapers and magazine articles. The growth of importance and interest can also be observed from the increase in the bibliographical entries in ABI/Inform database. From 1981 to 1986, the topic “international competitiveness” increased by about 26 listings per year (a total of 159 in 6 years) and the rate increased to 45 listings per year from 1987 to 1993. Academic interest in the area has also increased and as a result, new developments contemplating conceptualization and understanding of competitiveness are taking place. However, to no one's surprise, writers from different disciplines offer a variation in perspective when describing the concept, understanding, and postulation of competitiveness.","author":[{"dropping-particle":"","family":"Waheeduzzaman","given":"A.N.M.","non-dropping-particle":"","parse-names":false,"suffix":""},{"dropping-particle":"","family":"Ryans","given":"John K.","non-dropping-particle":"","parse-names":false,"suffix":""}],"container-title":"Competitiveness Review","id":"ITEM-1","issue":"2","issued":{"date-parts":[["1996"]]},"page":"7-26","title":"Definition, Perspectives, and Understanding of International Competitiveness: A Quest for a Common Ground","type":"article-journal","volume":"6"},"uris":["http://www.mendeley.com/documents/?uuid=ae20a8f1-e056-4337-9f82-ad0214574902"]}],"mendeley":{"formattedCitation":"(Waheeduzzaman and Ryans, 1996)","plainTextFormattedCitation":"(Waheeduzzaman and Ryans, 1996)","previouslyFormattedCitation":"(Waheeduzzaman and Ryans, 1996)"},"properties":{"noteIndex":0},"schema":"https://github.com/citation-style-language/schema/raw/master/csl-citation.json"}</w:instrText>
      </w:r>
      <w:r w:rsidR="004C1133">
        <w:fldChar w:fldCharType="separate"/>
      </w:r>
      <w:r w:rsidR="004C1133" w:rsidRPr="004C1133">
        <w:rPr>
          <w:noProof/>
        </w:rPr>
        <w:t>(Waheeduzzaman and Ryans, 1996)</w:t>
      </w:r>
      <w:r w:rsidR="004C1133">
        <w:fldChar w:fldCharType="end"/>
      </w:r>
      <w:r w:rsidRPr="00DA0641">
        <w:t xml:space="preserve">. </w:t>
      </w:r>
      <w:r w:rsidRPr="00DA0641">
        <w:rPr>
          <w:rFonts w:cstheme="minorHAnsi"/>
        </w:rPr>
        <w:t xml:space="preserve">Some researchers are </w:t>
      </w:r>
      <w:r w:rsidR="004A4270">
        <w:rPr>
          <w:rFonts w:cstheme="minorHAnsi"/>
        </w:rPr>
        <w:t>of</w:t>
      </w:r>
      <w:r w:rsidRPr="00DA0641">
        <w:rPr>
          <w:rFonts w:cstheme="minorHAnsi"/>
        </w:rPr>
        <w:t xml:space="preserve"> the opinion that the logical precision of a complex concept like ‘competitiveness’ does not matter as long as the result of it offers virtue</w:t>
      </w:r>
      <w:r w:rsidR="00324CEF">
        <w:rPr>
          <w:rFonts w:cstheme="minorHAnsi"/>
        </w:rPr>
        <w:t xml:space="preserve">. </w:t>
      </w:r>
      <w:r w:rsidRPr="00DA0641">
        <w:rPr>
          <w:rFonts w:cstheme="minorHAnsi"/>
        </w:rPr>
        <w:t xml:space="preserve"> </w:t>
      </w:r>
      <w:r w:rsidR="00324CEF">
        <w:rPr>
          <w:rFonts w:cstheme="minorHAnsi"/>
        </w:rPr>
        <w:t>The</w:t>
      </w:r>
      <w:r w:rsidRPr="00DA0641">
        <w:t xml:space="preserve"> general characteristics of competitiveness</w:t>
      </w:r>
      <w:r w:rsidR="005A6710">
        <w:t xml:space="preserve"> as purported by</w:t>
      </w:r>
      <w:r w:rsidRPr="00DA0641">
        <w:t xml:space="preserve"> </w:t>
      </w:r>
      <w:r w:rsidR="004141AD">
        <w:fldChar w:fldCharType="begin" w:fldLock="1"/>
      </w:r>
      <w:r w:rsidR="005A6710">
        <w:instrText>ADDIN CSL_CITATION {"citationItems":[{"id":"ITEM-1","itemData":{"DOI":"10.1093/oxrep/12.3.1","ISSN":"14602121","abstract":"concl. p. 13: \"The short-run international competitiveness of a country has, in this assessment, been equated with the real exchange rate (defined as an index of relative unit labour costs in a common currency). An improvement in competitiveness thus involves declines i nthe real exchange rage.\" =&gt; rises in labour productivyty;\\n\"a country suffering from unemployment may wish to improve its employment position at the expense of foreigners.\" with retaliation: sub-optimal outcome compare the 1930s; trade protection was gradually \"whittled away in the 1950s and 1960s\"\\n14: \"When a country is clearly uncompetitiv, restoration of external balance should involve a fall in its real exchange rate.\" =&gt; equilibrium way of the markets\\n\".. gains in competitiveness were very short-lived as inflation accelerated, despite high unemployment levels.\"\\n\"Yet, paradoxically, while the (misleading) idea of international economic rivalry between countries could give rise to some beggar-thy-neighbor intervention (e.g.) in the USA), in smaller, open economies it very often does the opposite by generating a search for international best practices with which to improve domestic policies.\"\\n=&gt; \"combined efforts would increase world welfare\".","author":[{"dropping-particle":"","family":"Boltho","given":"a","non-dropping-particle":"","parse-names":false,"suffix":""}],"container-title":"Oxford Review of Economic Policy","id":"ITEM-1","issue":"3","issued":{"date-parts":[["1996"]]},"page":"1-16","title":"The Assessment: International Competitiveness","type":"article-journal","volume":"12"},"uris":["http://www.mendeley.com/documents/?uuid=eb54986c-b028-463c-b72c-9312c21b6c37"]}],"mendeley":{"formattedCitation":"(Boltho, 1996)","manualFormatting":"Boltho (1996)","plainTextFormattedCitation":"(Boltho, 1996)","previouslyFormattedCitation":"(Boltho, 1996)"},"properties":{"noteIndex":0},"schema":"https://github.com/citation-style-language/schema/raw/master/csl-citation.json"}</w:instrText>
      </w:r>
      <w:r w:rsidR="004141AD">
        <w:fldChar w:fldCharType="separate"/>
      </w:r>
      <w:r w:rsidR="004141AD" w:rsidRPr="004141AD">
        <w:rPr>
          <w:noProof/>
        </w:rPr>
        <w:t>Boltho</w:t>
      </w:r>
      <w:r w:rsidR="005A6710">
        <w:rPr>
          <w:noProof/>
        </w:rPr>
        <w:t xml:space="preserve"> (</w:t>
      </w:r>
      <w:r w:rsidR="004141AD" w:rsidRPr="004141AD">
        <w:rPr>
          <w:noProof/>
        </w:rPr>
        <w:t>1996)</w:t>
      </w:r>
      <w:r w:rsidR="004141AD">
        <w:fldChar w:fldCharType="end"/>
      </w:r>
      <w:r w:rsidR="005A6710">
        <w:t>,</w:t>
      </w:r>
      <w:r w:rsidR="004141AD">
        <w:t xml:space="preserve"> </w:t>
      </w:r>
      <w:r w:rsidR="004141AD">
        <w:fldChar w:fldCharType="begin" w:fldLock="1"/>
      </w:r>
      <w:r w:rsidR="005A6710">
        <w:instrText>ADDIN CSL_CITATION {"citationItems":[{"id":"ITEM-1","itemData":{"ISBN":"0029253616","author":[{"dropping-particle":"","family":"Porter","given":"Michael E","non-dropping-particle":"","parse-names":false,"suffix":""}],"edition":"Republishe","id":"ITEM-1","issued":{"date-parts":[["1990"]]},"number-of-pages":"2-220","publisher":"Free Press","publisher-place":"New York","title":"The Competitive Advantage of Nations","type":"book"},"uris":["http://www.mendeley.com/documents/?uuid=a7a9ac58-5b5f-4fb9-aece-2dbabdbf56eb"]}],"mendeley":{"formattedCitation":"(Porter, 1990)","manualFormatting":"Porter (1990)","plainTextFormattedCitation":"(Porter, 1990)","previouslyFormattedCitation":"(Porter, 1990)"},"properties":{"noteIndex":0},"schema":"https://github.com/citation-style-language/schema/raw/master/csl-citation.json"}</w:instrText>
      </w:r>
      <w:r w:rsidR="004141AD">
        <w:fldChar w:fldCharType="separate"/>
      </w:r>
      <w:r w:rsidR="004141AD" w:rsidRPr="004141AD">
        <w:rPr>
          <w:noProof/>
        </w:rPr>
        <w:t xml:space="preserve">Porter </w:t>
      </w:r>
      <w:r w:rsidR="005A6710">
        <w:rPr>
          <w:noProof/>
        </w:rPr>
        <w:t>(</w:t>
      </w:r>
      <w:r w:rsidR="004141AD" w:rsidRPr="004141AD">
        <w:rPr>
          <w:noProof/>
        </w:rPr>
        <w:t>1990)</w:t>
      </w:r>
      <w:r w:rsidR="004141AD">
        <w:fldChar w:fldCharType="end"/>
      </w:r>
      <w:r w:rsidR="005A6710">
        <w:t xml:space="preserve">, </w:t>
      </w:r>
      <w:r w:rsidR="004141AD">
        <w:fldChar w:fldCharType="begin" w:fldLock="1"/>
      </w:r>
      <w:r w:rsidR="005A6710">
        <w:instrText>ADDIN CSL_CITATION {"citationItems":[{"id":"ITEM-1","itemData":{"DOI":"10.1080/0267257X.1988.9964068","ISBN":"0267257X","ISSN":"14721376","PMID":"4966955","abstract":"An examination of the extant literature on competitiveness reveals a wide variety of notions and extreme difficulties of measurement and application. Single measures of competitiveness do not capture all the elements of the concept. Useful measures have to specify the level of analysis (national, industry, firm or product) and encompass competitive performance, its sustainability through the generation of competitive potential and the management of the competitive process. The interrelationship between these three key elements are also important in a dynamic context. The effectiveness of management is essential to this analysis and the concept of industrial effectiveness at the management level enables a link to be established between the concept of competitiveness and an empirical investigation of decision making. A framework is derived which is of general use and specific measures are proposed to fill the \"empty boxes\" suggested. [ABSTRACT FROM AUTHOR] Copyright of Journal of Marketing Management is the property of Routledge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Abstracts.)","author":[{"dropping-particle":"","family":"Buckley","given":"Peter J.","non-dropping-particle":"","parse-names":false,"suffix":""},{"dropping-particle":"","family":"Pass","given":"Christopher L.","non-dropping-particle":"","parse-names":false,"suffix":""},{"dropping-particle":"","family":"Prescott","given":"Kate","non-dropping-particle":"","parse-names":false,"suffix":""}],"container-title":"Journal of Marketing Management","id":"ITEM-1","issue":"2","issued":{"date-parts":[["1988"]]},"page":"175-200","title":"Measures of international competitiveness: A critical survey","type":"article-journal","volume":"4"},"uris":["http://www.mendeley.com/documents/?uuid=6e033991-8a6b-464e-880d-4132bcb42269"]}],"mendeley":{"formattedCitation":"(Buckley &lt;i&gt;et al.&lt;/i&gt;, 1988)","manualFormatting":"Buckley et al. (1988)","plainTextFormattedCitation":"(Buckley et al., 1988)","previouslyFormattedCitation":"(Buckley &lt;i&gt;et al.&lt;/i&gt;, 1988)"},"properties":{"noteIndex":0},"schema":"https://github.com/citation-style-language/schema/raw/master/csl-citation.json"}</w:instrText>
      </w:r>
      <w:r w:rsidR="004141AD">
        <w:fldChar w:fldCharType="separate"/>
      </w:r>
      <w:r w:rsidR="004141AD" w:rsidRPr="004141AD">
        <w:rPr>
          <w:noProof/>
        </w:rPr>
        <w:t xml:space="preserve">Buckley </w:t>
      </w:r>
      <w:r w:rsidR="004141AD" w:rsidRPr="004141AD">
        <w:rPr>
          <w:i/>
          <w:noProof/>
        </w:rPr>
        <w:t>et al.</w:t>
      </w:r>
      <w:r w:rsidR="005A6710">
        <w:rPr>
          <w:noProof/>
        </w:rPr>
        <w:t xml:space="preserve"> (</w:t>
      </w:r>
      <w:r w:rsidR="004141AD" w:rsidRPr="004141AD">
        <w:rPr>
          <w:noProof/>
        </w:rPr>
        <w:t>1988)</w:t>
      </w:r>
      <w:r w:rsidR="004141AD">
        <w:fldChar w:fldCharType="end"/>
      </w:r>
      <w:r w:rsidR="005A6710">
        <w:t xml:space="preserve">, </w:t>
      </w:r>
      <w:r w:rsidR="005A6710">
        <w:fldChar w:fldCharType="begin" w:fldLock="1"/>
      </w:r>
      <w:r w:rsidR="005A6710">
        <w:instrText>ADDIN CSL_CITATION {"citationItems":[{"id":"ITEM-1","itemData":{"DOI":"10.1016/j.ribaf.2007.04.002","ISSN":"02755319","abstract":"As one of two main players in international business, countries have a great influence on competitiveness of multinational corporations (MNCs). This article introduces a MASI methodology to systematically incorporate location-specific factors as sources of competitive advantage into the realm of international business research. The MASI approach provides (1) the dual double diamond (DDD) model for measuring national competitiveness (measure); (2) the 3 × 3 framework for classifying country groups (analyze); (3) an application of business strategy models (cost versus differentiation) to the analysis of national competitiveness (simulate); (4) a series of viable strategies to enhance national competitiveness (implement). Empirical analyses with the MASI methodology of 66 countries demonstrate the validity of the DDD model, features of national competitiveness, and implications for MNCs to enhance competitive advantages. © 2007 Elsevier B.V. All rights reserved.","author":[{"dropping-particle":"","family":"Cho","given":"Dong Sung","non-dropping-particle":"","parse-names":false,"suffix":""},{"dropping-particle":"","family":"Moon","given":"Hwy Chang","non-dropping-particle":"","parse-names":false,"suffix":""},{"dropping-particle":"","family":"Kim","given":"Min Young","non-dropping-particle":"","parse-names":false,"suffix":""}],"container-title":"Research in International Business and Finance","id":"ITEM-1","issued":{"date-parts":[["2008"]]},"title":"Characterizing international competitiveness in international business research: A MASI approach to national competitiveness","type":"article-journal"},"uris":["http://www.mendeley.com/documents/?uuid=48690477-1850-4b61-a7ab-fc3449bfdf81"]}],"mendeley":{"formattedCitation":"(Cho &lt;i&gt;et al.&lt;/i&gt;, 2008)","manualFormatting":"Cho et al. (2008)","plainTextFormattedCitation":"(Cho et al., 2008)","previouslyFormattedCitation":"(Cho &lt;i&gt;et al.&lt;/i&gt;, 2008)"},"properties":{"noteIndex":0},"schema":"https://github.com/citation-style-language/schema/raw/master/csl-citation.json"}</w:instrText>
      </w:r>
      <w:r w:rsidR="005A6710">
        <w:fldChar w:fldCharType="separate"/>
      </w:r>
      <w:r w:rsidR="005A6710" w:rsidRPr="005A6710">
        <w:rPr>
          <w:noProof/>
        </w:rPr>
        <w:t xml:space="preserve">Cho </w:t>
      </w:r>
      <w:r w:rsidR="005A6710" w:rsidRPr="005A6710">
        <w:rPr>
          <w:i/>
          <w:noProof/>
        </w:rPr>
        <w:t>et al.</w:t>
      </w:r>
      <w:r w:rsidR="005A6710">
        <w:rPr>
          <w:i/>
          <w:noProof/>
        </w:rPr>
        <w:t xml:space="preserve"> </w:t>
      </w:r>
      <w:r w:rsidR="005A6710">
        <w:rPr>
          <w:noProof/>
        </w:rPr>
        <w:t>(</w:t>
      </w:r>
      <w:r w:rsidR="005A6710" w:rsidRPr="005A6710">
        <w:rPr>
          <w:noProof/>
        </w:rPr>
        <w:t>2008)</w:t>
      </w:r>
      <w:r w:rsidR="005A6710">
        <w:fldChar w:fldCharType="end"/>
      </w:r>
      <w:r w:rsidR="005A6710">
        <w:t xml:space="preserve">, </w:t>
      </w:r>
      <w:r w:rsidR="005A6710">
        <w:fldChar w:fldCharType="begin" w:fldLock="1"/>
      </w:r>
      <w:r w:rsidR="005A6710">
        <w:instrText>ADDIN CSL_CITATION {"citationItems":[{"id":"ITEM-1","itemData":{"DOI":"10.1139/cjce-25-4-640","ISBN":"0315-1468","ISSN":"0315-1468","abstract":"Competitiveness can be a useful indicator of the long-term health of an industry. Whereas competitiveness has been studied at the corporate and national levels, its usefulness at the industry level has not been explored. The research objective is to develop a model to evaluate competitiveness at the industry level. Motivated by persistent problems of the Canadian construction industry, an attempt is made to quantify its international competitiveness. The industry is compared with its counterparts in Japan and the United States. Competitiveness is defined, the different dimensions of competitiveness are illustrated, and the need to quantify competitiveness is discussed. A multicriteria hierarchical model was developed and tested using both statistical and survey data. Salient findings of the research and conclusions are presented.","author":[{"dropping-particle":"","family":"Momaya","given":"Kiran","non-dropping-particle":"","parse-names":false,"suffix":""},{"dropping-particle":"","family":"Selby","given":"Kenneth","non-dropping-particle":"","parse-names":false,"suffix":""}],"container-title":"Canadian Journal of Civil Engineering","id":"ITEM-1","issue":"4","issued":{"date-parts":[["1998"]]},"page":"640-652","title":"International competitiveness of the Canadian construction industry: a comparison with Japan and the United States","type":"article-journal","volume":"25"},"uris":["http://www.mendeley.com/documents/?uuid=ae610c5a-bff3-4167-bc0a-b19d7a8f2264"]}],"mendeley":{"formattedCitation":"(Momaya and Selby, 1998)","manualFormatting":"Momaya and Selby (1998)","plainTextFormattedCitation":"(Momaya and Selby, 1998)","previouslyFormattedCitation":"(Momaya and Selby, 1998)"},"properties":{"noteIndex":0},"schema":"https://github.com/citation-style-language/schema/raw/master/csl-citation.json"}</w:instrText>
      </w:r>
      <w:r w:rsidR="005A6710">
        <w:fldChar w:fldCharType="separate"/>
      </w:r>
      <w:r w:rsidR="005A6710" w:rsidRPr="005A6710">
        <w:rPr>
          <w:noProof/>
        </w:rPr>
        <w:t>Momaya and Selby</w:t>
      </w:r>
      <w:r w:rsidR="005A6710">
        <w:rPr>
          <w:noProof/>
        </w:rPr>
        <w:t xml:space="preserve"> (</w:t>
      </w:r>
      <w:r w:rsidR="005A6710" w:rsidRPr="005A6710">
        <w:rPr>
          <w:noProof/>
        </w:rPr>
        <w:t>1998)</w:t>
      </w:r>
      <w:r w:rsidR="005A6710">
        <w:fldChar w:fldCharType="end"/>
      </w:r>
      <w:r w:rsidR="005A6710">
        <w:t xml:space="preserve">, </w:t>
      </w:r>
      <w:r w:rsidR="005A6710">
        <w:fldChar w:fldCharType="begin" w:fldLock="1"/>
      </w:r>
      <w:r w:rsidR="00F05FC9">
        <w:instrText>ADDIN CSL_CITATION {"citationItems":[{"id":"ITEM-1","itemData":{"DOI":"10.1002/(SICI)1097-0266(199708)18:7&lt;509::AID-SMJ882&gt;3.0.CO;2-Z","ISBN":"9780198296805","ISSN":"01432095","PMID":"20859841","abstract":"The dynamic capabilities framework analyzes the sources and methods of wealth creation and capture by private enterprise firms operating in environments of rapid technological change. The competitive advantage of firms is seen as resting on distinctive processes (ways of coordinating and combining), shaped by the firm's (spec$c) asset positions (such as the firm's portfolio of difficult-to-trade knowledge assets and complementary assets), and the evolution path(s) it has adopted or inherited. The importance of path dependencies is ampl$ed where conditions of increasing returns exist. Whether and how a firm's competitive advantage is eroded depends on the stability of market demand, and the ease of replicability (expanding internally) and imitatability (replication by competitors). If correct, the framework suggests that private wealth creation in regimes of rapid technological change depends in large measure on honing internal technological, organizational, and managerial processes inside the firm. In short, identlhing new opportunities and organizing effectively and efficiently to embrace them are generally more fundamental to private wealth creation than is strategizing, if by strategizing one means engaging in business conduct that keeps competitors off balance, raises rival's costs, and excludes new entrants","author":[{"dropping-particle":"","family":"Teece","given":"David J.","non-dropping-particle":"","parse-names":false,"suffix":""},{"dropping-particle":"","family":"Pisano","given":"Gary","non-dropping-particle":"","parse-names":false,"suffix":""},{"dropping-particle":"","family":"Shuen","given":"Amy","non-dropping-particle":"","parse-names":false,"suffix":""}],"container-title":"Strategic Management Journal","id":"ITEM-1","issue":"7","issued":{"date-parts":[["1997"]]},"page":"509-533","title":"Dynamic capabilities and strategic management","type":"article-journal","volume":"18"},"uris":["http://www.mendeley.com/documents/?uuid=3c2a7f0c-0efe-45c0-b3b1-0940e6e90576"]}],"mendeley":{"formattedCitation":"(Teece &lt;i&gt;et al.&lt;/i&gt;, 1997)","manualFormatting":"Teece et al. (1997b)","plainTextFormattedCitation":"(Teece et al., 1997)","previouslyFormattedCitation":"(Teece &lt;i&gt;et al.&lt;/i&gt;, 1997)"},"properties":{"noteIndex":0},"schema":"https://github.com/citation-style-language/schema/raw/master/csl-citation.json"}</w:instrText>
      </w:r>
      <w:r w:rsidR="005A6710">
        <w:fldChar w:fldCharType="separate"/>
      </w:r>
      <w:r w:rsidR="005A6710" w:rsidRPr="005A6710">
        <w:rPr>
          <w:noProof/>
        </w:rPr>
        <w:t xml:space="preserve">Teece </w:t>
      </w:r>
      <w:r w:rsidR="005A6710" w:rsidRPr="005A6710">
        <w:rPr>
          <w:i/>
          <w:noProof/>
        </w:rPr>
        <w:t>et al.</w:t>
      </w:r>
      <w:r w:rsidR="005A6710">
        <w:rPr>
          <w:noProof/>
        </w:rPr>
        <w:t xml:space="preserve"> (</w:t>
      </w:r>
      <w:r w:rsidR="005A6710" w:rsidRPr="005A6710">
        <w:rPr>
          <w:noProof/>
        </w:rPr>
        <w:t>1997b)</w:t>
      </w:r>
      <w:r w:rsidR="005A6710">
        <w:fldChar w:fldCharType="end"/>
      </w:r>
      <w:r w:rsidR="005A6710">
        <w:t xml:space="preserve"> and </w:t>
      </w:r>
      <w:r w:rsidR="005A6710">
        <w:fldChar w:fldCharType="begin" w:fldLock="1"/>
      </w:r>
      <w:r w:rsidR="00F05FC9">
        <w:instrText>ADDIN CSL_CITATION {"citationItems":[{"id":"ITEM-1","itemData":{"DOI":"10.1016/S0305-750X(01)00051-1","ISSN":"0305750X","abstract":"Developing countries' policy makers worry about national competitiveness and closely watch indices ranking international competitive performance. This paper analyzes, from a development economics perspective, if competitiveness is a legitimate concern, and if the leading indices deserve the attention they get. It assesses the best-known index, The Global Competitiveness Report of the World Economic Forum, and finds dificiencies at several levels. Its definitions are too broad, the approach biased and the methodology flawed. Many qualitative measures are vague, redundant or wrong. These weak theoretical and empirical foundations reduce the value of the indices for analytical or policy purposes. © 2001 Elsevier Science Ltd. All rights reserved.","author":[{"dropping-particle":"","family":"Lall","given":"Sanjaya","non-dropping-particle":"","parse-names":false,"suffix":""}],"container-title":"World Development","id":"ITEM-1","issued":{"date-parts":[["2001"]]},"title":"Competitiveness indices and developing countries: An economic evaluation of the global competitiveness report","type":"article-journal"},"uris":["http://www.mendeley.com/documents/?uuid=6e0ed6e9-7ab4-4644-8fc5-9aaf3472f6a7"]}],"mendeley":{"formattedCitation":"(Lall, 2001)","manualFormatting":"Lall (2001)","plainTextFormattedCitation":"(Lall, 2001)","previouslyFormattedCitation":"(Lall, 2001)"},"properties":{"noteIndex":0},"schema":"https://github.com/citation-style-language/schema/raw/master/csl-citation.json"}</w:instrText>
      </w:r>
      <w:r w:rsidR="005A6710">
        <w:fldChar w:fldCharType="separate"/>
      </w:r>
      <w:r w:rsidR="005A6710" w:rsidRPr="005A6710">
        <w:rPr>
          <w:noProof/>
        </w:rPr>
        <w:t>Lall</w:t>
      </w:r>
      <w:r w:rsidR="005A6710">
        <w:rPr>
          <w:noProof/>
        </w:rPr>
        <w:t xml:space="preserve"> (</w:t>
      </w:r>
      <w:r w:rsidR="005A6710" w:rsidRPr="005A6710">
        <w:rPr>
          <w:noProof/>
        </w:rPr>
        <w:t>2001)</w:t>
      </w:r>
      <w:r w:rsidR="005A6710">
        <w:fldChar w:fldCharType="end"/>
      </w:r>
      <w:r w:rsidR="00324CEF">
        <w:t xml:space="preserve"> imply that competitive advantage is: </w:t>
      </w:r>
      <w:r w:rsidR="00324CEF" w:rsidRPr="00324CEF">
        <w:t>Multi-defined</w:t>
      </w:r>
      <w:r w:rsidR="00324CEF">
        <w:t xml:space="preserve">, </w:t>
      </w:r>
      <w:r w:rsidR="00324CEF" w:rsidRPr="00324CEF">
        <w:t>Multi</w:t>
      </w:r>
      <w:r w:rsidR="00062A48">
        <w:t>-</w:t>
      </w:r>
      <w:r w:rsidR="00324CEF" w:rsidRPr="00324CEF">
        <w:t>measured</w:t>
      </w:r>
      <w:r w:rsidR="00324CEF">
        <w:t xml:space="preserve">, </w:t>
      </w:r>
      <w:r w:rsidR="00324CEF" w:rsidRPr="00324CEF">
        <w:t>Multi</w:t>
      </w:r>
      <w:r w:rsidR="00062A48">
        <w:t>-</w:t>
      </w:r>
      <w:r w:rsidR="00324CEF" w:rsidRPr="00324CEF">
        <w:t>layered</w:t>
      </w:r>
      <w:r w:rsidR="00324CEF">
        <w:t xml:space="preserve">, </w:t>
      </w:r>
      <w:r w:rsidR="00324CEF" w:rsidRPr="00324CEF">
        <w:t>Subjective</w:t>
      </w:r>
      <w:r w:rsidR="00324CEF">
        <w:t xml:space="preserve">, </w:t>
      </w:r>
      <w:r w:rsidR="00324CEF" w:rsidRPr="00324CEF">
        <w:t>Relative</w:t>
      </w:r>
      <w:r w:rsidR="00324CEF">
        <w:t xml:space="preserve">, and </w:t>
      </w:r>
      <w:r w:rsidR="00324CEF" w:rsidRPr="00324CEF">
        <w:t>Dynamic</w:t>
      </w:r>
      <w:r w:rsidR="00324CEF">
        <w:t>.</w:t>
      </w:r>
    </w:p>
    <w:p w14:paraId="607DC9FE" w14:textId="2B573DC2" w:rsidR="003342EE" w:rsidRPr="00DA0641" w:rsidRDefault="003342EE" w:rsidP="003342EE">
      <w:pPr>
        <w:pStyle w:val="Heading3"/>
      </w:pPr>
      <w:bookmarkStart w:id="211" w:name="_Toc52293316"/>
      <w:bookmarkStart w:id="212" w:name="_Toc54024101"/>
      <w:bookmarkStart w:id="213" w:name="_Toc73917384"/>
      <w:r w:rsidRPr="00DA0641">
        <w:t>Competitive Advantage in Construction</w:t>
      </w:r>
      <w:bookmarkEnd w:id="211"/>
      <w:bookmarkEnd w:id="212"/>
      <w:bookmarkEnd w:id="213"/>
    </w:p>
    <w:p w14:paraId="54BB0045" w14:textId="1B57FA11" w:rsidR="003342EE" w:rsidRPr="00DA0641" w:rsidRDefault="003342EE" w:rsidP="004C3E5F">
      <w:r w:rsidRPr="00DA0641">
        <w:t xml:space="preserve">The construction </w:t>
      </w:r>
      <w:r w:rsidR="00CD5077" w:rsidRPr="00DA0641">
        <w:t>industry</w:t>
      </w:r>
      <w:r w:rsidR="00062A48">
        <w:t xml:space="preserve"> has</w:t>
      </w:r>
      <w:r w:rsidRPr="00DA0641">
        <w:t xml:space="preserve"> long been viewed as </w:t>
      </w:r>
      <w:r w:rsidR="00CD5077">
        <w:t xml:space="preserve">a </w:t>
      </w:r>
      <w:r w:rsidRPr="00DA0641">
        <w:t xml:space="preserve">heterogeneous </w:t>
      </w:r>
      <w:r w:rsidR="00CD5077">
        <w:t xml:space="preserve">industry </w:t>
      </w:r>
      <w:r w:rsidR="004A4270">
        <w:t xml:space="preserve">and </w:t>
      </w:r>
      <w:r w:rsidRPr="00DA0641">
        <w:t xml:space="preserve">has </w:t>
      </w:r>
      <w:r w:rsidR="00CD5077">
        <w:t xml:space="preserve"> </w:t>
      </w:r>
      <w:r w:rsidRPr="00DA0641">
        <w:t>attracted</w:t>
      </w:r>
      <w:r w:rsidR="00CD5077">
        <w:t xml:space="preserve"> </w:t>
      </w:r>
      <w:r w:rsidRPr="00DA0641">
        <w:t xml:space="preserve"> many competitiveness studies over the past two decades. Among  them, Porter’s theory for firm competitiveness has had a significant prevalence in the construction industry </w:t>
      </w:r>
      <w:r w:rsidRPr="00DA0641">
        <w:fldChar w:fldCharType="begin" w:fldLock="1"/>
      </w:r>
      <w:r w:rsidRPr="00DA0641">
        <w:instrText>ADDIN CSL_CITATION {"citationItems":[{"id":"ITEM-1","itemData":{"author":[{"dropping-particle":"","family":"Langford","given":"D.","non-dropping-particle":"","parse-names":false,"suffix":""},{"dropping-particle":"","family":"Male","given":"S.","non-dropping-particle":"","parse-names":false,"suffix":""}],"edition":"2nd","id":"ITEM-1","issued":{"date-parts":[["2001"]]},"publisher":"Blackwell Science","publisher-place":"Oxford","title":"Strategic Management in Construction","type":"book"},"uris":["http://www.mendeley.com/documents/?uuid=97c6a7f6-cfb8-4130-8fd4-f92ff7164d2a"]}],"mendeley":{"formattedCitation":"(Langford and Male, 2001)","manualFormatting":"(Langford and Male, 2001;","plainTextFormattedCitation":"(Langford and Male, 2001)","previouslyFormattedCitation":"(Langford and Male, 2001)"},"properties":{"noteIndex":0},"schema":"https://github.com/citation-style-language/schema/raw/master/csl-citation.json"}</w:instrText>
      </w:r>
      <w:r w:rsidRPr="00DA0641">
        <w:fldChar w:fldCharType="separate"/>
      </w:r>
      <w:r w:rsidRPr="00DA0641">
        <w:rPr>
          <w:noProof/>
        </w:rPr>
        <w:t>(Langford and Male, 2001;</w:t>
      </w:r>
      <w:r w:rsidRPr="00DA0641">
        <w:fldChar w:fldCharType="end"/>
      </w:r>
      <w:r w:rsidRPr="00DA0641">
        <w:t xml:space="preserve"> </w:t>
      </w:r>
      <w:r w:rsidRPr="00DA0641">
        <w:fldChar w:fldCharType="begin" w:fldLock="1"/>
      </w:r>
      <w:r w:rsidRPr="00DA0641">
        <w:instrText>ADDIN CSL_CITATION {"citationItems":[{"id":"ITEM-1","itemData":{"DOI":"10.1080/01446199200000049","ISBN":"0144-6193","ISSN":"1466433X","abstract":"This paper outlines the developments in strategic planning exemplified by the works of Porter (1979, 1985, 1990) and others. After describing the emerging concepts and techniques, it is observed that these have been applied by enterprises in other sectors of the economy in pursuit of competitive advantage. Such applications are taking place at the level of parts of an enterprise's operations and at the overall corporate level. This is contrasted with the situation in construction where strategic planning at any level is less widespread, although it is becoming more common. Several reasons are identified as hindrances to strategic planning in construction. The current and historical situation with regard to planning in construction is described. The ways in which strategic planning can be applied by construction enterprises are outlined. In conclusion, it is observed that Porter's new concepts of strategic planning have relevance to, and considerable scope for application in, construction enterprises. It is suggested that the changing nature of the task of the construction industry and the dynamism of its operating environment imply that the strategic planning techniques put forward by Porter are vital for the survival and progress of construction enterprises of all types.","author":[{"dropping-particle":"","family":"Betts","given":"Martin","non-dropping-particle":"","parse-names":false,"suffix":""},{"dropping-particle":"","family":"Ofori","given":"George","non-dropping-particle":"","parse-names":false,"suffix":""}],"container-title":"Construction Management and Economics","id":"ITEM-1","issue":"6","issued":{"date-parts":[["1992"]]},"page":"511-532","title":"Strategic planning for competitive advantage in construction","type":"article-journal","volume":"10"},"uris":["http://www.mendeley.com/documents/?uuid=143df867-3ccb-4a12-a95c-34f0f232d082"]},{"id":"ITEM-2","itemData":{"DOI":"10.1080/01446199400000029","ISBN":"0144-6193","ISSN":"1466433X","abstract":"There have been developments in strategic planning techniques that various sectors of the economy have applied in pursuit of competitive advantage. In most sectors strategic planning applications are taking place at the level of parts of an enterprise's operations, at the general corporate level and at the level of the nation. In construction, strategic planning at any level appears to lag behind other sectors: it seems to be applied mainly by large enterprises keen on expansion, diversification and penetration of overseas markets. A previous paper by the authors has shown the implications of the developments in strategic planning concepts for the construction enterprise. This paper shows how strategic planning can be applied by professional institutions and trade associations in the construction sector. After defining a five-level framework to which strategic planning can be applied, the paper outlines the factors underlying change in the construction industry and the nature of that change. It then discusses briefly some of the techniques of strategic planning which can be applied by the institutions and gives detailed examples of strategic planning at the level of professional institutions and trade associations. Through recommendations of further opportunities, the paper then goes on to show how more widespread strategic planning can be followed in the future at the institutional level. It concludes by observing that the new ideas of strategic planning have relevance to and considerable scope for application at the institutional level of the construction sector.","author":[{"dropping-particle":"","family":"Betts","given":"Martin","non-dropping-particle":"","parse-names":false,"suffix":""},{"dropping-particle":"","family":"Ofori","given":"George","non-dropping-particle":"","parse-names":false,"suffix":""}],"container-title":"Construction Management and Economics","id":"ITEM-2","issue":"3","issued":{"date-parts":[["1994"]]},"page":"203-217","title":"Strategic planning for competitive advantage in construction: The institutions","type":"article-journal","volume":"12"},"uris":["http://www.mendeley.com/documents/?uuid=f9a70f8d-2d55-4bdc-8db6-097e59b02c7b"]}],"mendeley":{"formattedCitation":"(Betts and Ofori, 1992, 1994)","manualFormatting":"Betts and Ofori, 1992, 1994;","plainTextFormattedCitation":"(Betts and Ofori, 1992, 1994)","previouslyFormattedCitation":"(Betts and Ofori, 1992, 1994)"},"properties":{"noteIndex":0},"schema":"https://github.com/citation-style-language/schema/raw/master/csl-citation.json"}</w:instrText>
      </w:r>
      <w:r w:rsidRPr="00DA0641">
        <w:fldChar w:fldCharType="separate"/>
      </w:r>
      <w:r w:rsidRPr="00DA0641">
        <w:rPr>
          <w:noProof/>
        </w:rPr>
        <w:t>Betts and Ofori, 1992, 1994;</w:t>
      </w:r>
      <w:r w:rsidRPr="00DA0641">
        <w:fldChar w:fldCharType="end"/>
      </w:r>
      <w:r w:rsidRPr="00DA0641">
        <w:t xml:space="preserve"> </w:t>
      </w:r>
      <w:r w:rsidRPr="00DA0641">
        <w:fldChar w:fldCharType="begin" w:fldLock="1"/>
      </w:r>
      <w:r w:rsidRPr="00DA0641">
        <w:instrText>ADDIN CSL_CITATION {"citationItems":[{"id":"ITEM-1","itemData":{"author":[{"dropping-particle":"","family":"Male","given":"S.","non-dropping-particle":"","parse-names":false,"suffix":""},{"dropping-particle":"","family":"Stocks","given":"R.","non-dropping-particle":"","parse-names":false,"suffix":""}],"id":"ITEM-1","issued":{"date-parts":[["1991"]]},"publisher":"Butterworth-Heinemann Ltd","publisher-place":"Surrey","title":"Competitive Advantage in Construction","type":"book"},"uris":["http://www.mendeley.com/documents/?uuid=c710ac26-d4ce-4dc5-a38b-4246e8ddfa33"]}],"mendeley":{"formattedCitation":"(Male and Stocks, 1991)","manualFormatting":"Male and Stocks, 1991)","plainTextFormattedCitation":"(Male and Stocks, 1991)","previouslyFormattedCitation":"(Male and Stocks, 1991)"},"properties":{"noteIndex":0},"schema":"https://github.com/citation-style-language/schema/raw/master/csl-citation.json"}</w:instrText>
      </w:r>
      <w:r w:rsidRPr="00DA0641">
        <w:fldChar w:fldCharType="separate"/>
      </w:r>
      <w:r w:rsidRPr="00DA0641">
        <w:rPr>
          <w:noProof/>
        </w:rPr>
        <w:t>Male and Stocks, 1991)</w:t>
      </w:r>
      <w:r w:rsidRPr="00DA0641">
        <w:fldChar w:fldCharType="end"/>
      </w:r>
      <w:r w:rsidRPr="00DA0641">
        <w:t xml:space="preserve">. </w:t>
      </w:r>
      <w:r w:rsidR="004A4270">
        <w:t>A few</w:t>
      </w:r>
      <w:r w:rsidRPr="00DA0641">
        <w:t xml:space="preserve"> recent studies also seem to incorporate </w:t>
      </w:r>
      <w:r w:rsidR="004A4270">
        <w:t>Porter’s</w:t>
      </w:r>
      <w:r w:rsidRPr="00DA0641">
        <w:t xml:space="preserve"> theory for competitiveness in </w:t>
      </w:r>
      <w:r w:rsidR="00062A48">
        <w:t xml:space="preserve">the </w:t>
      </w:r>
      <w:r w:rsidRPr="00DA0641">
        <w:t xml:space="preserve">construction industry  </w:t>
      </w:r>
      <w:r w:rsidRPr="00DA0641">
        <w:fldChar w:fldCharType="begin" w:fldLock="1"/>
      </w:r>
      <w:r w:rsidR="00DA0707">
        <w:instrText>ADDIN CSL_CITATION {"citationItems":[{"id":"ITEM-1","itemData":{"author":[{"dropping-particle":"","family":"Flanagan","given":"R.","non-dropping-particle":"","parse-names":false,"suffix":""},{"dropping-particle":"","family":"Jewell","given":"C.","non-dropping-particle":"","parse-names":false,"suffix":""},{"dropping-particle":"","family":"Ericsson","given":"S.","non-dropping-particle":"","parse-names":false,"suffix":""},{"dropping-particle":"","family":"Henricsson","given":"J.P.E.","non-dropping-particle":"","parse-names":false,"suffix":""}],"id":"ITEM-1","issued":{"date-parts":[["2005"]]},"title":"Measuring Construction Competitiveness in Selected Countries- Final Report","type":"report"},"uris":["http://www.mendeley.com/documents/?uuid=11c8f9dc-f1f9-4f89-9b76-69eb09630e2e"]},{"id":"ITEM-2","itemData":{"DOI":"10.1061/(ASCE)0733-9364(2006)132:4(416)","ISSN":"0733-9364","abstract":"A proper method to assess contractor competitiveness is important both for assisting clients in the selection of proper contractors and for assisting contractors in the development of more competitive bidding strategies. Previous studies have identified various indicators for assessing contractor competitiveness, and several assessment methods have been introduced. Nevertheless, these studies are limited because they are unable to tell which indicators are more important in different market environments. This paper identifies the key competitiveness indicators KCIs for assessing contractor competitiveness in the Chinese construction market. An index value is used to indicate the relative significance of various competitiveness indicators based on which KCIs are identified. The data applied in this study are from a survey of the construction industry in mainland China. The research findings provide valuable information for both existing businesses and the construction professionals who plan to compete for construction works in the Chinese market. The study provides useful references for further studies that compare the KCIs used in the Chinese construction industry and those used in other construction industries.","author":[{"dropping-particle":"","family":"Shen","given":"L.","non-dropping-particle":"","parse-names":false,"suffix":""},{"dropping-particle":"","family":"Lu","given":"W.","non-dropping-particle":"","parse-names":false,"suffix":""},{"dropping-particle":"","family":"Yam","given":"M.","non-dropping-particle":"","parse-names":false,"suffix":""}],"container-title":"Journal of Construction Engineering and Management","id":"ITEM-2","issue":"April","issued":{"date-parts":[["2006"]]},"page":"416-424","title":"Contractor key competitiveness indicators: A China study","type":"article-journal","volume":"132"},"uris":["http://www.mendeley.com/documents/?uuid=7ae570fc-c50a-4113-b7f3-b05694eb5ece"]},{"id":"ITEM-3","itemData":{"author":[{"dropping-particle":"","family":"Lu","given":"Weisheng","non-dropping-particle":"","parse-names":false,"suffix":""}],"id":"ITEM-3","issued":{"date-parts":[["2006"]]},"number-of-pages":"163–90","publisher":"The Hong Kong Polytechnic University","title":"A system for assessing and communicating contractors’ competitiveness: (WEF) The Global Competitiveness Report, World Economic Forum","type":"thesis"},"uris":["http://www.mendeley.com/documents/?uuid=c9cb28a7-d4c1-41f0-bb01-cac7ec7f9c31"]}],"mendeley":{"formattedCitation":"(Flanagan &lt;i&gt;et al.&lt;/i&gt;, 2005; Lu, 2006; Shen &lt;i&gt;et al.&lt;/i&gt;, 2006)","manualFormatting":"(R Flanagan et al., 2005; Lu, 2006; Shen et al., 2006","plainTextFormattedCitation":"(Flanagan et al., 2005; Lu, 2006; Shen et al., 2006)","previouslyFormattedCitation":"(Flanagan &lt;i&gt;et al.&lt;/i&gt;, 2005; Lu, 2006; Shen &lt;i&gt;et al.&lt;/i&gt;, 2006)"},"properties":{"noteIndex":0},"schema":"https://github.com/citation-style-language/schema/raw/master/csl-citation.json"}</w:instrText>
      </w:r>
      <w:r w:rsidRPr="00DA0641">
        <w:fldChar w:fldCharType="separate"/>
      </w:r>
      <w:r w:rsidRPr="00DA0641">
        <w:rPr>
          <w:noProof/>
        </w:rPr>
        <w:t xml:space="preserve">(R Flanagan </w:t>
      </w:r>
      <w:r w:rsidRPr="00DA0641">
        <w:rPr>
          <w:i/>
          <w:noProof/>
        </w:rPr>
        <w:t>et al.</w:t>
      </w:r>
      <w:r w:rsidRPr="00DA0641">
        <w:rPr>
          <w:noProof/>
        </w:rPr>
        <w:t xml:space="preserve">, 2005; Lu, 2006; Shen </w:t>
      </w:r>
      <w:r w:rsidRPr="00DA0641">
        <w:rPr>
          <w:i/>
          <w:noProof/>
        </w:rPr>
        <w:t>et al.</w:t>
      </w:r>
      <w:r w:rsidRPr="00DA0641">
        <w:rPr>
          <w:noProof/>
        </w:rPr>
        <w:t>, 2006</w:t>
      </w:r>
      <w:r w:rsidRPr="00DA0641">
        <w:fldChar w:fldCharType="end"/>
      </w:r>
      <w:r w:rsidRPr="00DA0641">
        <w:t xml:space="preserve">; </w:t>
      </w:r>
      <w:r w:rsidRPr="00DA0641">
        <w:fldChar w:fldCharType="begin" w:fldLock="1"/>
      </w:r>
      <w:r w:rsidRPr="00DA0641">
        <w:instrText>ADDIN CSL_CITATION {"citationItems":[{"id":"ITEM-1","itemData":{"author":[{"dropping-particle":"","family":"Puying","given":"Li","non-dropping-particle":"","parse-names":false,"suffix":""},{"dropping-particle":"","family":"Parsa","given":"Art","non-dropping-particle":"","parse-names":false,"suffix":""},{"dropping-particle":"","family":"Huston","given":"Shaun","non-dropping-particle":"","parse-names":false,"suffix":""},{"dropping-particle":"","family":"Kashyap","given":"A","non-dropping-particle":"","parse-names":false,"suffix":""}],"container-title":"European Real Estate Society 24th Annual Conference","id":"ITEM-1","issued":{"date-parts":[["2017"]]},"publisher-place":"Netherlands","title":"The International Competitiveness of Chinese Construction Firms","type":"paper-conference"},"uris":["http://www.mendeley.com/documents/?uuid=9881ef15-1a5f-4852-9683-75889c257557"]}],"mendeley":{"formattedCitation":"(Puying &lt;i&gt;et al.&lt;/i&gt;, 2017)","manualFormatting":"Puying et al., 2017)","plainTextFormattedCitation":"(Puying et al., 2017)","previouslyFormattedCitation":"(Puying &lt;i&gt;et al.&lt;/i&gt;, 2017)"},"properties":{"noteIndex":0},"schema":"https://github.com/citation-style-language/schema/raw/master/csl-citation.json"}</w:instrText>
      </w:r>
      <w:r w:rsidRPr="00DA0641">
        <w:fldChar w:fldCharType="separate"/>
      </w:r>
      <w:r w:rsidRPr="00DA0641">
        <w:rPr>
          <w:noProof/>
        </w:rPr>
        <w:t xml:space="preserve">Puying </w:t>
      </w:r>
      <w:r w:rsidRPr="00DA0641">
        <w:rPr>
          <w:i/>
          <w:noProof/>
        </w:rPr>
        <w:t>et al.</w:t>
      </w:r>
      <w:r w:rsidRPr="00DA0641">
        <w:rPr>
          <w:noProof/>
        </w:rPr>
        <w:t>, 2017)</w:t>
      </w:r>
      <w:r w:rsidRPr="00DA0641">
        <w:fldChar w:fldCharType="end"/>
      </w:r>
      <w:r w:rsidRPr="00DA0641">
        <w:t xml:space="preserve">. </w:t>
      </w:r>
    </w:p>
    <w:p w14:paraId="25063F98" w14:textId="1FA35C81" w:rsidR="003342EE" w:rsidRPr="00DA0641" w:rsidRDefault="003342EE" w:rsidP="00CD5077">
      <w:r w:rsidRPr="00DA0641">
        <w:t xml:space="preserve">The Diamond (Porter, 1990), double diamond </w:t>
      </w:r>
      <w:r w:rsidR="00F05FC9">
        <w:fldChar w:fldCharType="begin" w:fldLock="1"/>
      </w:r>
      <w:r w:rsidR="00F05FC9">
        <w:instrText>ADDIN CSL_CITATION {"citationItems":[{"id":"ITEM-1","itemData":{"DOI":"10.1016/S0969-5931(98)00002-X","ISBN":"0969-5931","ISSN":"09695931","abstract":"Globalization is very important for small economies such as Korea and Singapore. The single diamond model (Porter, 1990, The competitive advantage of nations) suggests some important determinants for a nation's global competitiveness. However, this model is incomplete, mainly because it does not incorporate multinational activities. A new approach, the generalized double diamond model (Moon et al., 1995, in Research in global strategic management: Volume 5: Beyond the diamond) offers some important extensions to Porter's original model. To test the validity of these two models this paper evaluates relevant data for both domestic and international variables in the case of Korea and Singapore. The results generally support the generalized double diamond model","author":[{"dropping-particle":"","family":"Moon","given":"H. C","non-dropping-particle":"","parse-names":false,"suffix":""},{"dropping-particle":"","family":"Rugman","given":"Alan M.","non-dropping-particle":"","parse-names":false,"suffix":""},{"dropping-particle":"","family":"Verbeke","given":"Alain","non-dropping-particle":"","parse-names":false,"suffix":""}],"container-title":"International Business Review","id":"ITEM-1","issue":"2","issued":{"date-parts":[["1998"]]},"page":"135-150","title":"A generalized double diamond approach to the global competitiveness of Korea and Singapore","type":"article-journal","volume":"7"},"uris":["http://www.mendeley.com/documents/?uuid=274903d2-1092-4a17-8383-5b2268380d00"]}],"mendeley":{"formattedCitation":"(Moon &lt;i&gt;et al.&lt;/i&gt;, 1998)","plainTextFormattedCitation":"(Moon et al., 1998)","previouslyFormattedCitation":"(Moon &lt;i&gt;et al.&lt;/i&gt;, 1998)"},"properties":{"noteIndex":0},"schema":"https://github.com/citation-style-language/schema/raw/master/csl-citation.json"}</w:instrText>
      </w:r>
      <w:r w:rsidR="00F05FC9">
        <w:fldChar w:fldCharType="separate"/>
      </w:r>
      <w:r w:rsidR="00F05FC9" w:rsidRPr="00F05FC9">
        <w:rPr>
          <w:noProof/>
        </w:rPr>
        <w:t xml:space="preserve">(Moon </w:t>
      </w:r>
      <w:r w:rsidR="00F05FC9" w:rsidRPr="00F05FC9">
        <w:rPr>
          <w:i/>
          <w:noProof/>
        </w:rPr>
        <w:t>et al.</w:t>
      </w:r>
      <w:r w:rsidR="00F05FC9" w:rsidRPr="00F05FC9">
        <w:rPr>
          <w:noProof/>
        </w:rPr>
        <w:t>, 1998)</w:t>
      </w:r>
      <w:r w:rsidR="00F05FC9">
        <w:fldChar w:fldCharType="end"/>
      </w:r>
      <w:r w:rsidRPr="00DA0641">
        <w:t xml:space="preserve">, Total Value Competitiveness (TVC) framework and the APP (Buckley et al.,1988; Momaya and Selby, 1998) were the other organisational level frameworks renowned for </w:t>
      </w:r>
      <w:r w:rsidR="004A4270">
        <w:t>their</w:t>
      </w:r>
      <w:r w:rsidRPr="00DA0641">
        <w:t xml:space="preserve"> application in construction. The suitability of RBV has also been examined in the construction sector.</w:t>
      </w:r>
      <w:r w:rsidRPr="00DA0641">
        <w:fldChar w:fldCharType="begin" w:fldLock="1"/>
      </w:r>
      <w:r w:rsidR="00DA0707">
        <w:instrText>ADDIN CSL_CITATION {"citationItems":[{"id":"ITEM-1","itemData":{"author":[{"dropping-particle":"","family":"Kale","given":"S.","non-dropping-particle":"","parse-names":false,"suffix":""}],"id":"ITEM-1","issued":{"date-parts":[["2002"]]},"publisher":"MI","title":"Competitive advantage in the construction industry: firm-specific resources and strategy","type":"thesis"},"uris":["http://www.mendeley.com/documents/?uuid=6e0b177c-46b6-43de-823d-f4d7d22371ca"]}],"mendeley":{"formattedCitation":"(Kale, 2002)","manualFormatting":" Kale (2002)","plainTextFormattedCitation":"(Kale, 2002)","previouslyFormattedCitation":"(Kale, 2002)"},"properties":{"noteIndex":0},"schema":"https://github.com/citation-style-language/schema/raw/master/csl-citation.json"}</w:instrText>
      </w:r>
      <w:r w:rsidRPr="00DA0641">
        <w:fldChar w:fldCharType="separate"/>
      </w:r>
      <w:r w:rsidRPr="00DA0641">
        <w:rPr>
          <w:noProof/>
        </w:rPr>
        <w:t xml:space="preserve"> Kale (2002)</w:t>
      </w:r>
      <w:r w:rsidRPr="00DA0641">
        <w:fldChar w:fldCharType="end"/>
      </w:r>
      <w:r w:rsidRPr="00DA0641">
        <w:t xml:space="preserve"> adopts RBV in his framework for identifying the sources of competitiveness in construction firms while </w:t>
      </w:r>
      <w:r w:rsidRPr="00DA0641">
        <w:fldChar w:fldCharType="begin" w:fldLock="1"/>
      </w:r>
      <w:r w:rsidRPr="00DA0641">
        <w:instrText xml:space="preserve">ADDIN CSL_CITATION {"citationItems":[{"id":"ITEM-1","itemData":{"DOI":"10.1080/01446190110108662","ISBN":"01446193","ISSN":"01446193","abstract":"The objective of this study is to show that the core competence approach has validity when applied to construction. The focus is on the analysis of the </w:instrText>
      </w:r>
      <w:r w:rsidRPr="00DA0641">
        <w:rPr>
          <w:rFonts w:ascii="Calibri" w:hAnsi="Calibri" w:cs="Calibri"/>
        </w:rPr>
        <w:instrText></w:instrText>
      </w:r>
      <w:r w:rsidRPr="00DA0641">
        <w:instrText xml:space="preserve"> t between market strategies of </w:instrText>
      </w:r>
      <w:r w:rsidRPr="00DA0641">
        <w:rPr>
          <w:rFonts w:ascii="Calibri" w:hAnsi="Calibri" w:cs="Calibri"/>
        </w:rPr>
        <w:instrText></w:instrText>
      </w:r>
      <w:r w:rsidRPr="00DA0641">
        <w:instrText xml:space="preserve"> rms in the building industry and their core capabilities. Certain strategies require speci</w:instrText>
      </w:r>
      <w:r w:rsidRPr="00DA0641">
        <w:rPr>
          <w:rFonts w:ascii="Calibri" w:hAnsi="Calibri" w:cs="Calibri"/>
        </w:rPr>
        <w:instrText></w:instrText>
      </w:r>
      <w:r w:rsidRPr="00DA0641">
        <w:instrText xml:space="preserve"> c core capabilities and key external and internal conditions supporting these capabilities. The resource-based approach focuses on the conditions in a </w:instrText>
      </w:r>
      <w:r w:rsidRPr="00DA0641">
        <w:rPr>
          <w:rFonts w:ascii="Calibri" w:hAnsi="Calibri" w:cs="Calibri"/>
        </w:rPr>
        <w:instrText></w:instrText>
      </w:r>
      <w:r w:rsidRPr="00DA0641">
        <w:instrText xml:space="preserve"> rm, the internal capabilities, and supports a core capability that is demanded. The network literature will be related to external conditions that support a core capability of a </w:instrText>
      </w:r>
      <w:r w:rsidRPr="00DA0641">
        <w:rPr>
          <w:rFonts w:ascii="Calibri" w:hAnsi="Calibri" w:cs="Calibri"/>
        </w:rPr>
        <w:instrText></w:instrText>
      </w:r>
      <w:r w:rsidRPr="00DA0641">
        <w:instrText xml:space="preserve"> rm active in a certain market. In a multiple case study, </w:instrText>
      </w:r>
      <w:r w:rsidRPr="00DA0641">
        <w:rPr>
          <w:rFonts w:ascii="Calibri" w:hAnsi="Calibri" w:cs="Calibri"/>
        </w:rPr>
        <w:instrText></w:instrText>
      </w:r>
      <w:r w:rsidRPr="00DA0641">
        <w:instrText xml:space="preserve"> rms are analysed that are involved in different stages of the building process. The case studies demonstrate </w:instrText>
      </w:r>
      <w:r w:rsidRPr="00DA0641">
        <w:rPr>
          <w:rFonts w:ascii="Calibri" w:hAnsi="Calibri" w:cs="Calibri"/>
        </w:rPr>
        <w:instrText></w:instrText>
      </w:r>
      <w:r w:rsidRPr="00DA0641">
        <w:instrText xml:space="preserve"> rms with consistent patterns of market strategies, core capabilities, and supporting internal and external conditions. The speci</w:instrText>
      </w:r>
      <w:r w:rsidRPr="00DA0641">
        <w:rPr>
          <w:rFonts w:ascii="Calibri" w:hAnsi="Calibri" w:cs="Calibri"/>
        </w:rPr>
        <w:instrText></w:instrText>
      </w:r>
      <w:r w:rsidRPr="00DA0641">
        <w:instrText xml:space="preserve"> c core capability of the </w:instrText>
      </w:r>
      <w:r w:rsidRPr="00DA0641">
        <w:rPr>
          <w:rFonts w:ascii="Calibri" w:hAnsi="Calibri" w:cs="Calibri"/>
        </w:rPr>
        <w:instrText></w:instrText>
      </w:r>
      <w:r w:rsidRPr="00DA0641">
        <w:instrText xml:space="preserve"> rm under investigation determines the types of external and internal conditions that are critical.","author":[{"dropping-particle":"","family":"Haan","given":"Job","non-dropping-particle":"","parse-names":false,"suffix":""},{"dropping-particle":"","family":"Voordijk","given":"Hans","non-dropping-particle":"","parse-names":false,"suffix":""},{"dropping-particle":"","family":"Joosten","given":"Geert Jan","non-dropping-particle":"","parse-names":false,"suffix":""}],"container-title":"Construction Management and Economics","id":"ITEM-1","issue":"2","issued":{"date-parts":[["2002"]]},"page":"109-118","title":"Market strategies and core capabilities in the building industry","type":"article-journal","volume":"20"},"uris":["http://www.mendeley.com/documents/?uuid=8d4b91fe-84e1-4151-8b9d-1505a8ef1a04"]}],"mendeley":{"formattedCitation":"(Haan &lt;i&gt;et al.&lt;/i&gt;, 2002)","manualFormatting":"Haan et al. (2002)","plainTextFormattedCitation":"(Haan et al., 2002)","previouslyFormattedCitation":"(Haan &lt;i&gt;et al.&lt;/i&gt;, 2002)"},"properties":{"noteIndex":0},"schema":"https://github.com/citation-style-language/schema/raw/master/csl-citation.json"}</w:instrText>
      </w:r>
      <w:r w:rsidRPr="00DA0641">
        <w:fldChar w:fldCharType="separate"/>
      </w:r>
      <w:r w:rsidRPr="00DA0641">
        <w:rPr>
          <w:noProof/>
        </w:rPr>
        <w:t xml:space="preserve">Haan </w:t>
      </w:r>
      <w:r w:rsidRPr="00DA0641">
        <w:rPr>
          <w:i/>
          <w:noProof/>
        </w:rPr>
        <w:t>et al.</w:t>
      </w:r>
      <w:r w:rsidRPr="00DA0641">
        <w:rPr>
          <w:noProof/>
        </w:rPr>
        <w:t xml:space="preserve"> (2002)</w:t>
      </w:r>
      <w:r w:rsidRPr="00DA0641">
        <w:fldChar w:fldCharType="end"/>
      </w:r>
      <w:r w:rsidRPr="00DA0641">
        <w:t xml:space="preserve"> conduct a comprehensive study on the validity of RBV theory in construction. </w:t>
      </w:r>
    </w:p>
    <w:p w14:paraId="7BC26C9A" w14:textId="72B2D41D" w:rsidR="003342EE" w:rsidRPr="00DA0641" w:rsidRDefault="003342EE" w:rsidP="00CD5077">
      <w:r w:rsidRPr="00DA0641">
        <w:t xml:space="preserve">In terms of construction management research, </w:t>
      </w:r>
      <w:r w:rsidR="00062A48">
        <w:t>several researches</w:t>
      </w:r>
      <w:r w:rsidRPr="00DA0641">
        <w:t xml:space="preserve"> have given different explanations to competitiveness </w:t>
      </w:r>
      <w:r w:rsidRPr="00DA0641">
        <w:fldChar w:fldCharType="begin" w:fldLock="1"/>
      </w:r>
      <w:r w:rsidR="00D718B2">
        <w:instrText>ADDIN CSL_CITATION {"citationItems":[{"id":"ITEM-1","itemData":{"abstract":"The concept 'competitiveness' is an important element in the debate on the performance of nations, industries and firms. The purpose of this paper is, firstly, to highlight the need to ask the right questions in order to specify the meaning and measurement of 'competitiveness' and secondly to introduce a new definition of competitiveness for a nation's construction industry. An examination of the extant literature on 'competitiveness' and its associated measures, reveals that there is a vital link between 'competitiveness' and the principal goals, the mission, of a nation and firm respectively, but also that these missions are not completely covered by the measures used today. This observation enables the formulation of a definition of 'competitiveness' for a nation's construction industry. It is concluded that 'competitiveness' for a nation's construction industry must consider the needs and expectations of companies, clients and society respectively and simultaneously and cannot be captured by a single measure.","author":[{"dropping-particle":"","family":"Henricsson","given":"J P E","non-dropping-particle":"","parse-names":false,"suffix":""},{"dropping-particle":"","family":"Ericsson","given":"S","non-dropping-particle":"","parse-names":false,"suffix":""},{"dropping-particle":"","family":"Flanagan","given":"F","non-dropping-particle":"","parse-names":false,"suffix":""},{"dropping-particle":"","family":"Jewell","given":"","non-dropping-particle":"","parse-names":false,"suffix":""}],"container-title":"Association of Researchers in Construction Management","id":"ITEM-1","issued":{"date-parts":[["2004"]]},"page":"1-3","title":"Rethinking Competitiveness for the Construction Industry","type":"article-journal","volume":"1"},"uris":["http://www.mendeley.com/documents/?uuid=18527593-f907-4f98-86b0-13bc993e3482"]}],"mendeley":{"formattedCitation":"(Henricsson &lt;i&gt;et al.&lt;/i&gt;, 2004)","manualFormatting":"(Henricsson et al., 2004; ","plainTextFormattedCitation":"(Henricsson et al., 2004)","previouslyFormattedCitation":"(Henricsson &lt;i&gt;et al.&lt;/i&gt;, 2004)"},"properties":{"noteIndex":0},"schema":"https://github.com/citation-style-language/schema/raw/master/csl-citation.json"}</w:instrText>
      </w:r>
      <w:r w:rsidRPr="00DA0641">
        <w:fldChar w:fldCharType="separate"/>
      </w:r>
      <w:r w:rsidRPr="00DA0641">
        <w:rPr>
          <w:noProof/>
        </w:rPr>
        <w:t xml:space="preserve">(Henricsson </w:t>
      </w:r>
      <w:r w:rsidRPr="00DA0641">
        <w:rPr>
          <w:i/>
          <w:noProof/>
        </w:rPr>
        <w:t>et al.</w:t>
      </w:r>
      <w:r w:rsidRPr="00DA0641">
        <w:rPr>
          <w:noProof/>
        </w:rPr>
        <w:t xml:space="preserve">, 2004; </w:t>
      </w:r>
      <w:r w:rsidRPr="00DA0641">
        <w:fldChar w:fldCharType="end"/>
      </w:r>
      <w:r w:rsidRPr="00DA0641">
        <w:fldChar w:fldCharType="begin" w:fldLock="1"/>
      </w:r>
      <w:r w:rsidR="00DA0707">
        <w:instrText>ADDIN CSL_CITATION {"citationItems":[{"id":"ITEM-1","itemData":{"DOI":"10.1061/(ASCE)0733-9364(2006)132:4(416)","ISSN":"0733-9364","abstract":"A proper method to assess contractor competitiveness is important both for assisting clients in the selection of proper contractors and for assisting contractors in the development of more competitive bidding strategies. Previous studies have identified various indicators for assessing contractor competitiveness, and several assessment methods have been introduced. Nevertheless, these studies are limited because they are unable to tell which indicators are more important in different market environments. This paper identifies the key competitiveness indicators KCIs for assessing contractor competitiveness in the Chinese construction market. An index value is used to indicate the relative significance of various competitiveness indicators based on which KCIs are identified. The data applied in this study are from a survey of the construction industry in mainland China. The research findings provide valuable information for both existing businesses and the construction professionals who plan to compete for construction works in the Chinese market. The study provides useful references for further studies that compare the KCIs used in the Chinese construction industry and those used in other construction industries.","author":[{"dropping-particle":"","family":"Shen","given":"L.","non-dropping-particle":"","parse-names":false,"suffix":""},{"dropping-particle":"","family":"Lu","given":"W.","non-dropping-particle":"","parse-names":false,"suffix":""},{"dropping-particle":"","family":"Yam","given":"M.","non-dropping-particle":"","parse-names":false,"suffix":""}],"container-title":"Journal of Construction Engineering and Management","id":"ITEM-1","issue":"April","issued":{"date-parts":[["2006"]]},"page":"416-424","title":"Contractor key competitiveness indicators: A China study","type":"article-journal","volume":"132"},"uris":["http://www.mendeley.com/documents/?uuid=7ae570fc-c50a-4113-b7f3-b05694eb5ece"]},{"id":"ITEM-2","itemData":{"author":[{"dropping-particle":"","family":"Lu","given":"Weisheng","non-dropping-particle":"","parse-names":false,"suffix":""}],"id":"ITEM-2","issued":{"date-parts":[["2006"]]},"number-of-pages":"163–90","publisher":"The Hong Kong Polytechnic University","title":"A system for assessing and communicating contractors’ competitiveness: (WEF) The Global Competitiveness Report, World Economic Forum","type":"thesis"},"uris":["http://www.mendeley.com/documents/?uuid=c9cb28a7-d4c1-41f0-bb01-cac7ec7f9c31"]}],"mendeley":{"formattedCitation":"(Lu, 2006; Shen &lt;i&gt;et al.&lt;/i&gt;, 2006)","manualFormatting":"Lu, 2006; Shen et al., 2006)","plainTextFormattedCitation":"(Lu, 2006; Shen et al., 2006)","previouslyFormattedCitation":"(Lu, 2006; Shen &lt;i&gt;et al.&lt;/i&gt;, 2006)"},"properties":{"noteIndex":0},"schema":"https://github.com/citation-style-language/schema/raw/master/csl-citation.json"}</w:instrText>
      </w:r>
      <w:r w:rsidRPr="00DA0641">
        <w:fldChar w:fldCharType="separate"/>
      </w:r>
      <w:r w:rsidRPr="00DA0641">
        <w:rPr>
          <w:noProof/>
        </w:rPr>
        <w:t xml:space="preserve">Lu, 2006; Shen </w:t>
      </w:r>
      <w:r w:rsidRPr="00DA0641">
        <w:rPr>
          <w:i/>
          <w:noProof/>
        </w:rPr>
        <w:t>et al.</w:t>
      </w:r>
      <w:r w:rsidRPr="00DA0641">
        <w:rPr>
          <w:noProof/>
        </w:rPr>
        <w:t>, 2006)</w:t>
      </w:r>
      <w:r w:rsidRPr="00DA0641">
        <w:fldChar w:fldCharType="end"/>
      </w:r>
      <w:r w:rsidRPr="00DA0641">
        <w:t xml:space="preserve"> influenced by many of the previous studies. It is </w:t>
      </w:r>
      <w:r w:rsidR="004A4270">
        <w:t>manifested</w:t>
      </w:r>
      <w:r w:rsidRPr="00DA0641">
        <w:t xml:space="preserve"> that the traditional economic theories which see competitiveness in economic indicators such as profitability, productivity</w:t>
      </w:r>
      <w:r w:rsidR="00062A48">
        <w:t>,</w:t>
      </w:r>
      <w:r w:rsidRPr="00DA0641">
        <w:t xml:space="preserve"> or market share </w:t>
      </w:r>
      <w:r w:rsidR="00062A48">
        <w:t>are</w:t>
      </w:r>
      <w:r w:rsidRPr="00DA0641">
        <w:t xml:space="preserve"> now considered to be insufficient to fully elaborate competitiveness in terms of sustained continuous improvement </w:t>
      </w:r>
      <w:r w:rsidRPr="00DA0641">
        <w:fldChar w:fldCharType="begin" w:fldLock="1"/>
      </w:r>
      <w:r w:rsidRPr="00DA0641">
        <w:instrText>ADDIN CSL_CITATION {"citationItems":[{"id":"ITEM-1","itemData":{"author":[{"dropping-particle":"","family":"Lu","given":"Weisheng","non-dropping-particle":"","parse-names":false,"suffix":""}],"id":"ITEM-1","issued":{"date-parts":[["2006"]]},"number-of-pages":"163–90","publisher":"The Hong Kong Polytechnic University","title":"A system for assessing and communicating contractors’ competitiveness: (WEF) The Global Competitiveness Report, World Economic Forum","type":"thesis"},"uris":["http://www.mendeley.com/documents/?uuid=c9cb28a7-d4c1-41f0-bb01-cac7ec7f9c31"]}],"mendeley":{"formattedCitation":"(Lu, 2006)","plainTextFormattedCitation":"(Lu, 2006)","previouslyFormattedCitation":"(Lu, 2006)"},"properties":{"noteIndex":0},"schema":"https://github.com/citation-style-language/schema/raw/master/csl-citation.json"}</w:instrText>
      </w:r>
      <w:r w:rsidRPr="00DA0641">
        <w:fldChar w:fldCharType="separate"/>
      </w:r>
      <w:r w:rsidRPr="00DA0641">
        <w:rPr>
          <w:noProof/>
        </w:rPr>
        <w:t>(Lu, 2006)</w:t>
      </w:r>
      <w:r w:rsidRPr="00DA0641">
        <w:fldChar w:fldCharType="end"/>
      </w:r>
      <w:r w:rsidRPr="00DA0641">
        <w:t xml:space="preserve">. </w:t>
      </w:r>
      <w:r w:rsidRPr="00DA0641">
        <w:fldChar w:fldCharType="begin" w:fldLock="1"/>
      </w:r>
      <w:r w:rsidRPr="00DA0641">
        <w:instrText>ADDIN CSL_CITATION {"citationItems":[{"id":"ITEM-1","itemData":{"DOI":"10.1080/0267257X.1988.9964068","ISBN":"0267257X","ISSN":"14721376","PMID":"4966955","abstract":"An examination of the extant literature on competitiveness reveals a wide variety of notions and extreme difficulties of measurement and application. Single measures of competitiveness do not capture all the elements of the concept. Useful measures have to specify the level of analysis (national, industry, firm or product) and encompass competitive performance, its sustainability through the generation of competitive potential and the management of the competitive process. The interrelationship between these three key elements are also important in a dynamic context. The effectiveness of management is essential to this analysis and the concept of industrial effectiveness at the management level enables a link to be established between the concept of competitiveness and an empirical investigation of decision making. A framework is derived which is of general use and specific measures are proposed to fill the \"empty boxes\" suggested. [ABSTRACT FROM AUTHOR] Copyright of Journal of Marketing Management is the property of Routledge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Abstracts.)","author":[{"dropping-particle":"","family":"Buckley","given":"Peter J.","non-dropping-particle":"","parse-names":false,"suffix":""},{"dropping-particle":"","family":"Pass","given":"Christopher L.","non-dropping-particle":"","parse-names":false,"suffix":""},{"dropping-particle":"","family":"Prescott","given":"Kate","non-dropping-particle":"","parse-names":false,"suffix":""}],"container-title":"Journal of Marketing Management","id":"ITEM-1","issue":"2","issued":{"date-parts":[["1988"]]},"page":"175-200","title":"Measures of international competitiveness: A critical survey","type":"article-journal","volume":"4"},"uris":["http://www.mendeley.com/documents/?uuid=6e033991-8a6b-464e-880d-4132bcb42269"]}],"mendeley":{"formattedCitation":"(Buckley &lt;i&gt;et al.&lt;/i&gt;, 1988)","manualFormatting":"Buckley et al. (1988)","plainTextFormattedCitation":"(Buckley et al., 1988)","previouslyFormattedCitation":"(Buckley &lt;i&gt;et al.&lt;/i&gt;, 1988)"},"properties":{"noteIndex":0},"schema":"https://github.com/citation-style-language/schema/raw/master/csl-citation.json"}</w:instrText>
      </w:r>
      <w:r w:rsidRPr="00DA0641">
        <w:fldChar w:fldCharType="separate"/>
      </w:r>
      <w:r w:rsidRPr="00DA0641">
        <w:rPr>
          <w:noProof/>
        </w:rPr>
        <w:t xml:space="preserve">Buckley </w:t>
      </w:r>
      <w:r w:rsidRPr="00DA0641">
        <w:rPr>
          <w:i/>
          <w:noProof/>
        </w:rPr>
        <w:t>et al.</w:t>
      </w:r>
      <w:r w:rsidRPr="00DA0641">
        <w:rPr>
          <w:noProof/>
        </w:rPr>
        <w:t xml:space="preserve"> (1988)</w:t>
      </w:r>
      <w:r w:rsidRPr="00DA0641">
        <w:fldChar w:fldCharType="end"/>
      </w:r>
      <w:r w:rsidRPr="00DA0641">
        <w:t xml:space="preserve"> state that the true competitiveness of any level should not only </w:t>
      </w:r>
      <w:r w:rsidR="004A4270">
        <w:t>reflect</w:t>
      </w:r>
      <w:r w:rsidRPr="00DA0641">
        <w:t xml:space="preserve"> past performance but  should </w:t>
      </w:r>
      <w:r w:rsidR="004A4270">
        <w:t xml:space="preserve">also </w:t>
      </w:r>
      <w:r w:rsidRPr="00DA0641">
        <w:t xml:space="preserve">allow </w:t>
      </w:r>
      <w:r w:rsidR="00062A48">
        <w:t xml:space="preserve">us </w:t>
      </w:r>
      <w:r w:rsidRPr="00DA0641">
        <w:t xml:space="preserve">to conceptualise and predict the </w:t>
      </w:r>
      <w:r w:rsidRPr="00DA0641">
        <w:lastRenderedPageBreak/>
        <w:t xml:space="preserve">potential and the improvement of future managerial processes. This supports  Lu’s (2006) argument confirming that traditional indicators can only measure </w:t>
      </w:r>
      <w:r w:rsidR="00062A48">
        <w:t xml:space="preserve">the </w:t>
      </w:r>
      <w:r w:rsidRPr="00DA0641">
        <w:t>competitiveness of history with quantifiable nominal facts. Notwithstanding the latter fact, competitiveness need</w:t>
      </w:r>
      <w:r w:rsidR="00062A48">
        <w:t>s</w:t>
      </w:r>
      <w:r w:rsidRPr="00DA0641">
        <w:t xml:space="preserve"> to be viewed through facts beyond economic indicators such as performance, potential</w:t>
      </w:r>
      <w:r w:rsidR="00062A48">
        <w:t>,</w:t>
      </w:r>
      <w:r w:rsidRPr="00DA0641">
        <w:t xml:space="preserve"> and process, which enables linking the concept into management and operation research as well </w:t>
      </w:r>
      <w:r w:rsidRPr="00DA0641">
        <w:fldChar w:fldCharType="begin" w:fldLock="1"/>
      </w:r>
      <w:r w:rsidRPr="00DA0641">
        <w:instrText>ADDIN CSL_CITATION {"citationItems":[{"id":"ITEM-1","itemData":{"author":[{"dropping-particle":"","family":"IMD","given":"","non-dropping-particle":"","parse-names":false,"suffix":""}],"id":"ITEM-1","issued":{"date-parts":[["2004"]]},"publisher-place":"Lausanne, Switzerland","title":"World Competitiveness Yearbook 2003","type":"report"},"uris":["http://www.mendeley.com/documents/?uuid=d057be49-f946-4869-b88a-a9ba53025b15"]}],"mendeley":{"formattedCitation":"(IMD, 2004)","plainTextFormattedCitation":"(IMD, 2004)","previouslyFormattedCitation":"(IMD, 2004)"},"properties":{"noteIndex":0},"schema":"https://github.com/citation-style-language/schema/raw/master/csl-citation.json"}</w:instrText>
      </w:r>
      <w:r w:rsidRPr="00DA0641">
        <w:fldChar w:fldCharType="separate"/>
      </w:r>
      <w:r w:rsidRPr="00DA0641">
        <w:rPr>
          <w:noProof/>
        </w:rPr>
        <w:t>(IMD, 2004)</w:t>
      </w:r>
      <w:r w:rsidRPr="00DA0641">
        <w:fldChar w:fldCharType="end"/>
      </w:r>
      <w:r w:rsidRPr="00DA0641">
        <w:t>. This indicates that competitiveness can guide management on the ways that</w:t>
      </w:r>
      <w:r w:rsidR="004A4270">
        <w:t xml:space="preserve"> the</w:t>
      </w:r>
      <w:r w:rsidRPr="00DA0641">
        <w:t xml:space="preserve"> competitive edge can be improved and how it</w:t>
      </w:r>
      <w:r w:rsidR="004A4270">
        <w:t xml:space="preserve"> can be</w:t>
      </w:r>
      <w:r w:rsidRPr="00DA0641">
        <w:t xml:space="preserve">  sustained </w:t>
      </w:r>
      <w:r w:rsidR="004A4270">
        <w:t>in</w:t>
      </w:r>
      <w:r w:rsidRPr="00DA0641">
        <w:t xml:space="preserve"> </w:t>
      </w:r>
      <w:r w:rsidR="00062A48">
        <w:t xml:space="preserve">the </w:t>
      </w:r>
      <w:r w:rsidRPr="00DA0641">
        <w:t xml:space="preserve">long-term. In this research, competitiveness is linked with construction strategic management. Strategic management overlooks  a process for its long survival through sustainable performance. However, there is a paucity of empirical evidence of the co-relationship between competitiveness and strategic management which leads to sustainable performance. This can be attributed </w:t>
      </w:r>
      <w:r w:rsidR="004A4270">
        <w:t xml:space="preserve">to the fact </w:t>
      </w:r>
      <w:r w:rsidRPr="00DA0641">
        <w:t xml:space="preserve">that the two concepts are widely criticised by different aspects and </w:t>
      </w:r>
      <w:r w:rsidR="004A4270">
        <w:t xml:space="preserve">that they </w:t>
      </w:r>
      <w:r w:rsidRPr="00DA0641">
        <w:t xml:space="preserve">are also highly controversial by nature which denotes the difficulty of finding empirical evidence. </w:t>
      </w:r>
    </w:p>
    <w:p w14:paraId="6CCD4D99" w14:textId="740F38AD" w:rsidR="00040FF1" w:rsidRPr="00DA0641" w:rsidRDefault="003342EE" w:rsidP="00CD5077">
      <w:r w:rsidRPr="00DA0641">
        <w:t xml:space="preserve">There has been </w:t>
      </w:r>
      <w:r w:rsidR="00062A48">
        <w:t xml:space="preserve">a </w:t>
      </w:r>
      <w:r w:rsidRPr="00DA0641">
        <w:t xml:space="preserve">meticulous debate in construction between productivity and competitiveness </w:t>
      </w:r>
      <w:r w:rsidRPr="00DA0641">
        <w:fldChar w:fldCharType="begin" w:fldLock="1"/>
      </w:r>
      <w:r w:rsidRPr="00DA0641">
        <w:instrText>ADDIN CSL_CITATION {"citationItems":[{"id":"ITEM-1","itemData":{"author":[{"dropping-particle":"","family":"Ive","given":"Graham","non-dropping-particle":"","parse-names":false,"suffix":""},{"dropping-particle":"","family":"Gruneberg","given":"Stephen","non-dropping-particle":"","parse-names":false,"suffix":""},{"dropping-particle":"","family":"Meikle","given":"Jim","non-dropping-particle":"","parse-names":false,"suffix":""},{"dropping-particle":"","family":"Crosthwaite","given":"David","non-dropping-particle":"","parse-names":false,"suffix":""}],"container-title":"Department of Trade and Industry (DTI)","id":"ITEM-1","issued":{"date-parts":[["2004"]]},"title":"Measuring the Competitiveness of the UK Construction Industry","type":"article-journal","volume":"1"},"uris":["http://www.mendeley.com/documents/?uuid=860d0415-0846-4634-9808-8bcb52132bfd"]}],"mendeley":{"formattedCitation":"(Ive &lt;i&gt;et al.&lt;/i&gt;, 2004)","plainTextFormattedCitation":"(Ive et al., 2004)","previouslyFormattedCitation":"(Ive &lt;i&gt;et al.&lt;/i&gt;, 2004)"},"properties":{"noteIndex":0},"schema":"https://github.com/citation-style-language/schema/raw/master/csl-citation.json"}</w:instrText>
      </w:r>
      <w:r w:rsidRPr="00DA0641">
        <w:fldChar w:fldCharType="separate"/>
      </w:r>
      <w:r w:rsidRPr="00DA0641">
        <w:rPr>
          <w:noProof/>
        </w:rPr>
        <w:t xml:space="preserve">(Ive </w:t>
      </w:r>
      <w:r w:rsidRPr="00DA0641">
        <w:rPr>
          <w:i/>
          <w:noProof/>
        </w:rPr>
        <w:t>et al.</w:t>
      </w:r>
      <w:r w:rsidRPr="00DA0641">
        <w:rPr>
          <w:noProof/>
        </w:rPr>
        <w:t>, 2004)</w:t>
      </w:r>
      <w:r w:rsidRPr="00DA0641">
        <w:fldChar w:fldCharType="end"/>
      </w:r>
      <w:r w:rsidRPr="00DA0641">
        <w:t>. Some researchers believe productivity to be the origin/source of competitive advantage and define competitiveness as a by-product of productivity which can be measured by labour productivity, capital productivity</w:t>
      </w:r>
      <w:r w:rsidR="00062A48">
        <w:t>,</w:t>
      </w:r>
      <w:r w:rsidRPr="00DA0641">
        <w:t xml:space="preserve"> or total factor productivity </w:t>
      </w:r>
      <w:r w:rsidRPr="00DA0641">
        <w:fldChar w:fldCharType="begin" w:fldLock="1"/>
      </w:r>
      <w:r w:rsidR="00DA0707">
        <w:instrText>ADDIN CSL_CITATION {"citationItems":[{"id":"ITEM-1","itemData":{"DOI":"10.1080/014461900370915","ISBN":"0144-6193","ISSN":"0144-6193","abstract":"Surveys of the top 400 US contractors were conducted in 1979, 1983 and 1993 to identify the areas with potential for productivity improvement in the construction industry. The trends in the findings of these surveys are observed and interpreted. The results indicate that cost control, scheduling, design practices, labour training, and quality control are the functions that consistently over the years are perceived as having considerable room for productivity improvement, whereas materials packaging and foreign developments in construction technologies are perceived consistently as functions that do not have much effect on improving construction productivity. The functions that were identified as needing more improvement in 1993 compared with the previous surveys were prefabrication, new materials, value engineering, specifications, labour availability, labour training, and quality control, whereas those that were identified as needing less improvement than in the previous surveys were field inspection and labour contract agreements. Also, respondents indicated consistently over the years that they are willing to participate in activities related to improving construction productivity but are not interested in funding any such activities. Surveys of the top 400 US contractors were conducted in 1979, 1983 and 1993 to identify the areas with potential for productivity improvement in the construction industry. The trends in the findings of these surveys are observed and interpreted. The results indicate that cost control, scheduling, design practices, labour training, and quality control are the functions that consistently over the years are perceived as having considerable room for productivity improvement, whereas materials packaging and foreign developments in construction technologies are perceived consistently as functions that do not have much effect on improving construction productivity. The functions that were identified as needing more improvement in 1993 compared with the previous surveys were prefabrication, new materials, value engineering, specifications, labour availability, labour training, and quality control, whereas those that were identified as needing less improvement than in the previous surveys were field inspection and labour contract agreements. Also, respondents indicated consistently over the years that they are willing to participate in activities related to improving construction productivity but are not interested in funding an…","author":[{"dropping-particle":"","family":"Arditi","given":"David","non-dropping-particle":"","parse-names":false,"suffix":""},{"dropping-particle":"","family":"Mochtar","given":"Krishna","non-dropping-particle":"","parse-names":false,"suffix":""}],"container-title":"Construction Management and Economics","id":"ITEM-1","issue":"1","issued":{"date-parts":[["2000"]]},"page":"15-27","title":"Trends in productivity improvement in the US construction industry","type":"article-journal","volume":"18"},"uris":["http://www.mendeley.com/documents/?uuid=31e2047c-4407-4f63-88ec-46be281ab771"]},{"id":"ITEM-2","itemData":{"DOI":"10.1080/01446198800000019","ISBN":"0144-6193","ISSN":"1466433X","abstract":"Previous research work concerning construction productivity has often been related to labour productivity. Although easy to measure and understand, labour productivity may be misleading in measuring the efficiency of utilization of resources. An alternative concept — total factor productivity — is preferred. However, this concept has seldom been used in empirical research of construction productivity due to problems of measurement and availability of data. This paper presents a method of indirectly measuring the total factor productivity of the construction industry using various construction cost and price indices and other statistics. Although special reference has been made to the construction industry of Hong Kong, the same approach should also be applicable to other countries.","author":[{"dropping-particle":"","family":"Chau","given":"K. W.","non-dropping-particle":"","parse-names":false,"suffix":""},{"dropping-particle":"","family":"Walker","given":"A.","non-dropping-particle":"","parse-names":false,"suffix":""}],"container-title":"Construction Management and Economics","id":"ITEM-2","issue":"3","issued":{"date-parts":[["1988"]]},"page":"209-224","title":"The measurement of total factor productivity of the Hong Kong construction industry","type":"article-journal","volume":"6"},"uris":["http://www.mendeley.com/documents/?uuid=c2e9b382-1430-43e7-b138-613a09af4281"]}],"mendeley":{"formattedCitation":"(Arditi and Mochtar, 2000; Chau and Walker, 1988)","plainTextFormattedCitation":"(Arditi and Mochtar, 2000; Chau and Walker, 1988)","previouslyFormattedCitation":"(Arditi and Mochtar, 2000; Chau and Walker, 1988)"},"properties":{"noteIndex":0},"schema":"https://github.com/citation-style-language/schema/raw/master/csl-citation.json"}</w:instrText>
      </w:r>
      <w:r w:rsidRPr="00DA0641">
        <w:fldChar w:fldCharType="separate"/>
      </w:r>
      <w:r w:rsidR="009D7E0E" w:rsidRPr="009D7E0E">
        <w:rPr>
          <w:noProof/>
        </w:rPr>
        <w:t>(Arditi and Mochtar, 2000; Chau and Walker, 1988)</w:t>
      </w:r>
      <w:r w:rsidRPr="00DA0641">
        <w:fldChar w:fldCharType="end"/>
      </w:r>
      <w:r w:rsidRPr="00DA0641">
        <w:t xml:space="preserve">. Nevertheless, the metrics and definitions used for both competitiveness and productivity are not well expressed. This issue is well </w:t>
      </w:r>
      <w:r w:rsidR="00860A43">
        <w:t>exhibited</w:t>
      </w:r>
      <w:r w:rsidR="00860A43" w:rsidRPr="00DA0641">
        <w:t xml:space="preserve"> </w:t>
      </w:r>
      <w:r w:rsidRPr="00DA0641">
        <w:t xml:space="preserve">in UK national statistics. The UK national statistics reveal that </w:t>
      </w:r>
      <w:r w:rsidR="00062A48">
        <w:t xml:space="preserve">the </w:t>
      </w:r>
      <w:r w:rsidRPr="00DA0641">
        <w:t>construction industry is undergoing a decline in terms of productivity</w:t>
      </w:r>
      <w:r w:rsidR="00084E41">
        <w:t xml:space="preserve"> </w:t>
      </w:r>
      <w:r w:rsidR="00084E41">
        <w:fldChar w:fldCharType="begin" w:fldLock="1"/>
      </w:r>
      <w:r w:rsidR="00084E41">
        <w:instrText>ADDIN CSL_CITATION {"citationItems":[{"id":"ITEM-1","itemData":{"abstract":"Short-term measures of output by the construction industry and contracts awarded for new construction work in Great Britain","author":[{"dropping-particle":"","family":"Office for National Statistics","given":"","non-dropping-particle":"","parse-names":false,"suffix":""}],"container-title":"ons.gov.uk","id":"ITEM-1","issued":{"date-parts":[["2020"]]},"title":"Construction output in Great Britain: January 2020","type":"webpage"},"uris":["http://www.mendeley.com/documents/?uuid=ae9b02c3-6fec-4cf2-b9b7-06196a11647f"]}],"mendeley":{"formattedCitation":"(Office for National Statistics, 2020)","plainTextFormattedCitation":"(Office for National Statistics, 2020)","previouslyFormattedCitation":"(Office for National Statistics, 2020)"},"properties":{"noteIndex":0},"schema":"https://github.com/citation-style-language/schema/raw/master/csl-citation.json"}</w:instrText>
      </w:r>
      <w:r w:rsidR="00084E41">
        <w:fldChar w:fldCharType="separate"/>
      </w:r>
      <w:r w:rsidR="00084E41" w:rsidRPr="00084E41">
        <w:rPr>
          <w:noProof/>
        </w:rPr>
        <w:t>(Office for National Statistics, 2020)</w:t>
      </w:r>
      <w:r w:rsidR="00084E41">
        <w:fldChar w:fldCharType="end"/>
      </w:r>
      <w:r w:rsidR="00084E41">
        <w:t xml:space="preserve">. </w:t>
      </w:r>
      <w:r w:rsidRPr="00DA0641">
        <w:t xml:space="preserve">Surprisingly, this is not reflected in project performance figures provided by companies; </w:t>
      </w:r>
      <w:r w:rsidR="00CD5077" w:rsidRPr="00DA0641">
        <w:t>instead,</w:t>
      </w:r>
      <w:r w:rsidRPr="00DA0641">
        <w:t xml:space="preserve"> the figures show improvements in productivity on site and in the design office which leads to </w:t>
      </w:r>
      <w:r w:rsidR="00860A43">
        <w:t>much confusion</w:t>
      </w:r>
      <w:r w:rsidRPr="00DA0641">
        <w:t xml:space="preserve">. However, there are researchers that </w:t>
      </w:r>
      <w:r w:rsidR="00860A43">
        <w:t>looked into</w:t>
      </w:r>
      <w:r w:rsidRPr="00DA0641">
        <w:t xml:space="preserve"> competitiveness beyond productivity in  a much broader perspective stating that the measures of competitiveness should be more informative than productivity measures </w:t>
      </w:r>
      <w:r w:rsidRPr="00DA0641">
        <w:fldChar w:fldCharType="begin" w:fldLock="1"/>
      </w:r>
      <w:r w:rsidRPr="00DA0641">
        <w:instrText>ADDIN CSL_CITATION {"citationItems":[{"id":"ITEM-1","itemData":{"author":[{"dropping-particle":"","family":"Cattell","given":"K.","non-dropping-particle":"","parse-names":false,"suffix":""},{"dropping-particle":"","family":"Flanagan","given":"R.","non-dropping-particle":"","parse-names":false,"suffix":""},{"dropping-particle":"","family":"Jewell","given":"C.A.","non-dropping-particle":"","parse-names":false,"suffix":""}],"container-title":"Construction Industry Development Board (CIDB) 2nd Conference","editor":[{"dropping-particle":"","family":"Root","given":"","non-dropping-particle":"","parse-names":false,"suffix":""}],"id":"ITEM-1","issued":{"date-parts":[["2004"]]},"page":"25-35","publisher-place":"Cape Town, South Africa","title":"Competitiveness and productivity in the construction industry: the importance of definitions","type":"paper-conference"},"uris":["http://www.mendeley.com/documents/?uuid=0cf620d6-408c-4df5-95c6-0a371f9ab161"]}],"mendeley":{"formattedCitation":"(Cattell &lt;i&gt;et al.&lt;/i&gt;, 2004)","plainTextFormattedCitation":"(Cattell et al., 2004)","previouslyFormattedCitation":"(Cattell &lt;i&gt;et al.&lt;/i&gt;, 2004)"},"properties":{"noteIndex":0},"schema":"https://github.com/citation-style-language/schema/raw/master/csl-citation.json"}</w:instrText>
      </w:r>
      <w:r w:rsidRPr="00DA0641">
        <w:fldChar w:fldCharType="separate"/>
      </w:r>
      <w:r w:rsidRPr="00DA0641">
        <w:rPr>
          <w:noProof/>
        </w:rPr>
        <w:t xml:space="preserve">(Cattell </w:t>
      </w:r>
      <w:r w:rsidRPr="00DA0641">
        <w:rPr>
          <w:i/>
          <w:noProof/>
        </w:rPr>
        <w:t>et al.</w:t>
      </w:r>
      <w:r w:rsidRPr="00DA0641">
        <w:rPr>
          <w:noProof/>
        </w:rPr>
        <w:t>, 2004)</w:t>
      </w:r>
      <w:r w:rsidRPr="00DA0641">
        <w:fldChar w:fldCharType="end"/>
      </w:r>
      <w:r w:rsidRPr="00DA0641">
        <w:t xml:space="preserve">. The latter authors further </w:t>
      </w:r>
      <w:r w:rsidR="00CD5077" w:rsidRPr="00DA0641">
        <w:t>highlight</w:t>
      </w:r>
      <w:r w:rsidRPr="00DA0641">
        <w:t xml:space="preserve"> the vitality of thinking </w:t>
      </w:r>
      <w:r w:rsidR="00860A43">
        <w:t>outside</w:t>
      </w:r>
      <w:r w:rsidRPr="00DA0641">
        <w:t xml:space="preserve"> the traditional </w:t>
      </w:r>
      <w:r w:rsidR="00860A43">
        <w:t>box</w:t>
      </w:r>
      <w:r w:rsidRPr="00DA0641">
        <w:t xml:space="preserve">- changing the focus </w:t>
      </w:r>
      <w:r w:rsidR="00860A43">
        <w:t>onto the</w:t>
      </w:r>
      <w:r w:rsidRPr="00DA0641">
        <w:t xml:space="preserve"> effectiveness of project management, the achievement of quality </w:t>
      </w:r>
      <w:r w:rsidR="00860A43" w:rsidRPr="00DA0641">
        <w:t>lev</w:t>
      </w:r>
      <w:r w:rsidR="00860A43">
        <w:t>els</w:t>
      </w:r>
      <w:r w:rsidRPr="00DA0641">
        <w:t xml:space="preserve">, </w:t>
      </w:r>
      <w:r w:rsidR="000935E3" w:rsidRPr="00DA0641">
        <w:t>innovations,</w:t>
      </w:r>
      <w:r w:rsidRPr="00DA0641">
        <w:t xml:space="preserve"> and technology advancement. It is also </w:t>
      </w:r>
      <w:r w:rsidR="00860A43">
        <w:t>acknowledged</w:t>
      </w:r>
      <w:r w:rsidRPr="00DA0641">
        <w:t xml:space="preserve"> that measuring industrial productivity is troublesome  and</w:t>
      </w:r>
      <w:r w:rsidR="00860A43">
        <w:t>,</w:t>
      </w:r>
      <w:r w:rsidRPr="00DA0641">
        <w:t xml:space="preserve"> more importantly</w:t>
      </w:r>
      <w:r w:rsidR="00860A43">
        <w:t>,</w:t>
      </w:r>
      <w:r w:rsidRPr="00DA0641">
        <w:t xml:space="preserve">  is problematic and difficult in </w:t>
      </w:r>
      <w:r w:rsidR="00062A48">
        <w:t xml:space="preserve">the </w:t>
      </w:r>
      <w:r w:rsidRPr="00DA0641">
        <w:t xml:space="preserve">construction industry </w:t>
      </w:r>
      <w:r w:rsidRPr="00DA0641">
        <w:fldChar w:fldCharType="begin" w:fldLock="1"/>
      </w:r>
      <w:r w:rsidRPr="00DA0641">
        <w:instrText>ADDIN CSL_CITATION {"citationItems":[{"id":"ITEM-1","itemData":{"author":[{"dropping-particle":"","family":"Ive","given":"Graham","non-dropping-particle":"","parse-names":false,"suffix":""},{"dropping-particle":"","family":"Gruneberg","given":"Stephen","non-dropping-particle":"","parse-names":false,"suffix":""},{"dropping-particle":"","family":"Meikle","given":"Jim","non-dropping-particle":"","parse-names":false,"suffix":""},{"dropping-particle":"","family":"Crosthwaite","given":"David","non-dropping-particle":"","parse-names":false,"suffix":""}],"container-title":"Department of Trade and Industry (DTI)","id":"ITEM-1","issued":{"date-parts":[["2004"]]},"title":"Measuring the Competitiveness of the UK Construction Industry","type":"article-journal","volume":"1"},"uris":["http://www.mendeley.com/documents/?uuid=860d0415-0846-4634-9808-8bcb52132bfd"]}],"mendeley":{"formattedCitation":"(Ive &lt;i&gt;et al.&lt;/i&gt;, 2004)","plainTextFormattedCitation":"(Ive et al., 2004)","previouslyFormattedCitation":"(Ive &lt;i&gt;et al.&lt;/i&gt;, 2004)"},"properties":{"noteIndex":0},"schema":"https://github.com/citation-style-language/schema/raw/master/csl-citation.json"}</w:instrText>
      </w:r>
      <w:r w:rsidRPr="00DA0641">
        <w:fldChar w:fldCharType="separate"/>
      </w:r>
      <w:r w:rsidRPr="00DA0641">
        <w:rPr>
          <w:noProof/>
        </w:rPr>
        <w:t xml:space="preserve">(Ive </w:t>
      </w:r>
      <w:r w:rsidRPr="00DA0641">
        <w:rPr>
          <w:i/>
          <w:noProof/>
        </w:rPr>
        <w:t>et al.</w:t>
      </w:r>
      <w:r w:rsidRPr="00DA0641">
        <w:rPr>
          <w:noProof/>
        </w:rPr>
        <w:t>, 2004)</w:t>
      </w:r>
      <w:r w:rsidRPr="00DA0641">
        <w:fldChar w:fldCharType="end"/>
      </w:r>
      <w:r w:rsidRPr="00DA0641">
        <w:t>.</w:t>
      </w:r>
    </w:p>
    <w:p w14:paraId="1B26D7F3" w14:textId="77777777" w:rsidR="003342EE" w:rsidRPr="00DA0641" w:rsidRDefault="003342EE" w:rsidP="003342EE"/>
    <w:p w14:paraId="3C375860" w14:textId="12638838" w:rsidR="005559CD" w:rsidRPr="00DA0641" w:rsidRDefault="007638CD" w:rsidP="00D922D5">
      <w:pPr>
        <w:pStyle w:val="Heading3"/>
      </w:pPr>
      <w:bookmarkStart w:id="214" w:name="_Ref47620088"/>
      <w:bookmarkStart w:id="215" w:name="_Toc52293317"/>
      <w:bookmarkStart w:id="216" w:name="_Toc54024102"/>
      <w:bookmarkStart w:id="217" w:name="_Toc73917385"/>
      <w:r w:rsidRPr="00DA0641">
        <w:lastRenderedPageBreak/>
        <w:t>De</w:t>
      </w:r>
      <w:r w:rsidR="00F6477D" w:rsidRPr="00DA0641">
        <w:t xml:space="preserve">finitions, </w:t>
      </w:r>
      <w:r w:rsidRPr="00DA0641">
        <w:t>k</w:t>
      </w:r>
      <w:r w:rsidR="00D922D5" w:rsidRPr="00DA0641">
        <w:t>ey schools of thoughts on firm</w:t>
      </w:r>
      <w:r w:rsidR="00062A48">
        <w:t>-</w:t>
      </w:r>
      <w:r w:rsidR="00D922D5" w:rsidRPr="00DA0641">
        <w:t xml:space="preserve">level </w:t>
      </w:r>
      <w:r w:rsidR="00040FF1" w:rsidRPr="00DA0641">
        <w:t xml:space="preserve">Competitive </w:t>
      </w:r>
      <w:r w:rsidR="00CD5077" w:rsidRPr="00DA0641">
        <w:t>Advantage in</w:t>
      </w:r>
      <w:r w:rsidR="00D922D5" w:rsidRPr="00DA0641">
        <w:t xml:space="preserve"> construction</w:t>
      </w:r>
      <w:bookmarkEnd w:id="214"/>
      <w:bookmarkEnd w:id="215"/>
      <w:bookmarkEnd w:id="216"/>
      <w:bookmarkEnd w:id="217"/>
    </w:p>
    <w:p w14:paraId="47282745" w14:textId="0FF43E42" w:rsidR="00040FF1" w:rsidRPr="00652697" w:rsidRDefault="00040FF1" w:rsidP="00652697">
      <w:r w:rsidRPr="00DA0641">
        <w:t xml:space="preserve">Before looking </w:t>
      </w:r>
      <w:r w:rsidR="00CD5077" w:rsidRPr="00DA0641">
        <w:t>into</w:t>
      </w:r>
      <w:r w:rsidRPr="00DA0641">
        <w:t xml:space="preserve"> the firm</w:t>
      </w:r>
      <w:r w:rsidR="00062A48">
        <w:t>-</w:t>
      </w:r>
      <w:r w:rsidRPr="00DA0641">
        <w:t xml:space="preserve">level competitive advantage, </w:t>
      </w:r>
      <w:r w:rsidR="00860A43">
        <w:t xml:space="preserve">which </w:t>
      </w:r>
      <w:r w:rsidRPr="00DA0641">
        <w:t xml:space="preserve"> is crucial; one must first make some fundamental distinctions between markets that the industry is made of and organisations (firms). The essence of the firm, as Coase (1937) pointed out, is that it displaces market organisation. This is mainly because, with the internal mechanism of a firm, one can organize certain types of economic activity as a joint team effort in ways one cannot using markets and therefore it is very important to study competitive advantage at </w:t>
      </w:r>
      <w:r w:rsidR="00062A48">
        <w:t xml:space="preserve">a </w:t>
      </w:r>
      <w:r w:rsidRPr="00DA0641">
        <w:t>firm</w:t>
      </w:r>
      <w:r w:rsidR="00062A48">
        <w:t>-</w:t>
      </w:r>
      <w:r w:rsidRPr="00DA0641">
        <w:t xml:space="preserve">level instead of market/ industry level </w:t>
      </w:r>
      <w:r w:rsidRPr="00DA0641">
        <w:fldChar w:fldCharType="begin" w:fldLock="1"/>
      </w:r>
      <w:r w:rsidR="00DA0707">
        <w:instrText>ADDIN CSL_CITATION {"citationItems":[{"id":"ITEM-1","itemData":{"DOI":"10.1093/icc/3.3.537-a","ISSN":"09606491","abstract":"An expanded paradigm is needed to explain how competitive advantage is gained and held. Firms resorting to ‘resource-based strategy’ attempt to accumulate valuable technology assets and employ an aggressive intellectual property stance. However, winners in the global marketplace have been firms demonstrating timely responsiveness and rapid and flexible product innovation, along with the management capability to effectively coordinate and redeploy internal and external competences. This source of competitive advantage, ‘dynamic capabilities’, emphasizes two aspects. First, it refers to the shifting character of the environment; second, it emphasizes the key role of strategic management in appropriately adapting, integrating, and re-configuring internal and external organizational skills, resources, and functional competences toward changing environment.5 Only recently have researchers begun to focus on the specifics of developing firm-specific capabilities and the manner in which competences are renewed to respond to shifts in the business environment. The dynamic capabilities approach provides a coherent framework to integrate existing conceptual and empirical knowledge, and facilitate prescription. This paper argues that the competitive advan is tage of firms stems from dynamic capabilities rooted in high performance routines operating inside the firm, embedded in the firm's processes, and conditioned by its history. It offers dynamic capabilities as an emerging paradigm of the modern business firm that draws on multiple disciplines and advances, with the help of industry studies in the USA and elsewhere.","author":[{"dropping-particle":"","family":"Teece","given":"David","non-dropping-particle":"","parse-names":false,"suffix":""},{"dropping-particle":"","family":"Pisano","given":"Gary","non-dropping-particle":"","parse-names":false,"suffix":""}],"container-title":"Industrial and Corporate Change","id":"ITEM-1","issued":{"date-parts":[["1994"]]},"title":"The dynamic capabilities of firms: An introduction","type":"article-journal"},"uris":["http://www.mendeley.com/documents/?uuid=d4fc4306-5513-488c-94d1-1390de2e85ad"]}],"mendeley":{"formattedCitation":"(Teece and Pisano, 1994)","plainTextFormattedCitation":"(Teece and Pisano, 1994)","previouslyFormattedCitation":"(Teece and Pisano, 1994)"},"properties":{"noteIndex":0},"schema":"https://github.com/citation-style-language/schema/raw/master/csl-citation.json"}</w:instrText>
      </w:r>
      <w:r w:rsidRPr="00DA0641">
        <w:fldChar w:fldCharType="separate"/>
      </w:r>
      <w:r w:rsidR="009D7E0E" w:rsidRPr="009D7E0E">
        <w:rPr>
          <w:noProof/>
        </w:rPr>
        <w:t>(Teece and Pisano, 1994)</w:t>
      </w:r>
      <w:r w:rsidRPr="00DA0641">
        <w:fldChar w:fldCharType="end"/>
      </w:r>
      <w:r w:rsidRPr="00DA0641">
        <w:t xml:space="preserve">. </w:t>
      </w:r>
      <w:r w:rsidRPr="00DA0641">
        <w:fldChar w:fldCharType="begin" w:fldLock="1"/>
      </w:r>
      <w:r w:rsidRPr="00DA0641">
        <w:instrText>ADDIN CSL_CITATION {"citationItems":[{"id":"ITEM-1","itemData":{"DOI":"10.1002/jsc.540","ISBN":"9780684841489","ISSN":"1086-1718","PMID":"7079897","abstract":"Advises managers on analyzing their competitors in terms of the industry structure, forecasting trends, developing competitive strategies, and selecting new industries to enter","author":[{"dropping-particle":"","family":"Porter","given":"Michael E","non-dropping-particle":"","parse-names":false,"suffix":""}],"container-title":"Techniques for Analyzing Industries and Competitors : with a New Introduction","id":"ITEM-1","issued":{"date-parts":[["1980"]]},"page":"1-422","title":"Competitive Strategy- Techniques for Analyzing Industries and Competitors","type":"article"},"uris":["http://www.mendeley.com/documents/?uuid=072b8b41-3712-4388-8c3f-be245e69c148"]}],"mendeley":{"formattedCitation":"(Porter, 1980a)","manualFormatting":"Porter (1980)","plainTextFormattedCitation":"(Porter, 1980a)","previouslyFormattedCitation":"(Porter, 1980a)"},"properties":{"noteIndex":0},"schema":"https://github.com/citation-style-language/schema/raw/master/csl-citation.json"}</w:instrText>
      </w:r>
      <w:r w:rsidRPr="00DA0641">
        <w:fldChar w:fldCharType="separate"/>
      </w:r>
      <w:r w:rsidRPr="00DA0641">
        <w:rPr>
          <w:noProof/>
        </w:rPr>
        <w:t>Porter (1980)</w:t>
      </w:r>
      <w:r w:rsidRPr="00DA0641">
        <w:fldChar w:fldCharType="end"/>
      </w:r>
      <w:r w:rsidRPr="00DA0641">
        <w:t xml:space="preserve"> defines an industry as a group of firms producing products that are close substitutes for each other.</w:t>
      </w:r>
      <w:r w:rsidR="009232AC" w:rsidRPr="00DA0641">
        <w:t xml:space="preserve"> Furthermore, </w:t>
      </w:r>
      <w:r w:rsidR="009232AC" w:rsidRPr="00DA0641">
        <w:rPr>
          <w:szCs w:val="24"/>
        </w:rPr>
        <w:t xml:space="preserve">according to Porter (1998), ‘it is the organisations, not nations, which compete in international markets, and hence </w:t>
      </w:r>
      <w:r w:rsidR="00860A43">
        <w:rPr>
          <w:szCs w:val="24"/>
        </w:rPr>
        <w:t xml:space="preserve">they have </w:t>
      </w:r>
      <w:r w:rsidR="009232AC" w:rsidRPr="00DA0641">
        <w:rPr>
          <w:szCs w:val="24"/>
        </w:rPr>
        <w:t xml:space="preserve"> received  greater interest </w:t>
      </w:r>
      <w:r w:rsidR="00860A43">
        <w:rPr>
          <w:szCs w:val="24"/>
        </w:rPr>
        <w:t>from</w:t>
      </w:r>
      <w:r w:rsidR="009232AC" w:rsidRPr="00DA0641">
        <w:rPr>
          <w:szCs w:val="24"/>
        </w:rPr>
        <w:t xml:space="preserve"> many researchers focusing on individual </w:t>
      </w:r>
      <w:r w:rsidR="00860A43">
        <w:rPr>
          <w:szCs w:val="24"/>
        </w:rPr>
        <w:t>firms</w:t>
      </w:r>
      <w:r w:rsidR="009232AC" w:rsidRPr="00DA0641">
        <w:rPr>
          <w:szCs w:val="24"/>
        </w:rPr>
        <w:t xml:space="preserve"> and their strategies for operations and  resource planning. </w:t>
      </w:r>
      <w:r w:rsidRPr="00DA0641">
        <w:fldChar w:fldCharType="begin" w:fldLock="1"/>
      </w:r>
      <w:r w:rsidR="001F6086" w:rsidRPr="00DA0641">
        <w:instrText>ADDIN CSL_CITATION {"citationItems":[{"id":"ITEM-1","itemData":{"author":[{"dropping-particle":"","family":"Langford","given":"D.","non-dropping-particle":"","parse-names":false,"suffix":""},{"dropping-particle":"","family":"Male","given":"S.","non-dropping-particle":"","parse-names":false,"suffix":""}],"edition":"2nd","id":"ITEM-1","issued":{"date-parts":[["2001"]]},"publisher":"Blackwell Science","publisher-place":"Oxford","title":"Strategic Management in Construction","type":"book"},"uris":["http://www.mendeley.com/documents/?uuid=97c6a7f6-cfb8-4130-8fd4-f92ff7164d2a"]}],"mendeley":{"formattedCitation":"(Langford and Male, 2001)","manualFormatting":"Langford and Male (2001)","plainTextFormattedCitation":"(Langford and Male, 2001)","previouslyFormattedCitation":"(Langford and Male, 2001)"},"properties":{"noteIndex":0},"schema":"https://github.com/citation-style-language/schema/raw/master/csl-citation.json"}</w:instrText>
      </w:r>
      <w:r w:rsidRPr="00DA0641">
        <w:fldChar w:fldCharType="separate"/>
      </w:r>
      <w:r w:rsidRPr="00DA0641">
        <w:rPr>
          <w:noProof/>
        </w:rPr>
        <w:t>Langford and Male (2001)</w:t>
      </w:r>
      <w:r w:rsidRPr="00DA0641">
        <w:fldChar w:fldCharType="end"/>
      </w:r>
      <w:r w:rsidRPr="00DA0641">
        <w:t xml:space="preserve"> explicate </w:t>
      </w:r>
      <w:r w:rsidR="00062A48">
        <w:t xml:space="preserve">the </w:t>
      </w:r>
      <w:r w:rsidRPr="00DA0641">
        <w:t xml:space="preserve">industry as an arbitrary boundary within which firms </w:t>
      </w:r>
      <w:r w:rsidR="00CD5077" w:rsidRPr="00DA0641">
        <w:t>compete</w:t>
      </w:r>
      <w:r w:rsidRPr="00DA0641">
        <w:t xml:space="preserve"> to produce comparable products. </w:t>
      </w:r>
      <w:r w:rsidRPr="00DA0641">
        <w:rPr>
          <w:lang w:eastAsia="en-GB"/>
        </w:rPr>
        <w:t xml:space="preserve">A project is a temporary entity, while a firm is a continuing organisation that creates the built environment </w:t>
      </w:r>
      <w:r w:rsidRPr="00DA0641">
        <w:rPr>
          <w:lang w:eastAsia="en-GB"/>
        </w:rPr>
        <w:fldChar w:fldCharType="begin" w:fldLock="1"/>
      </w:r>
      <w:r w:rsidR="00DA0707">
        <w:rPr>
          <w:lang w:eastAsia="en-GB"/>
        </w:rPr>
        <w:instrText>ADDIN CSL_CITATION {"citationItems":[{"id":"ITEM-1","itemData":{"author":[{"dropping-particle":"","family":"Kale","given":"S.","non-dropping-particle":"","parse-names":false,"suffix":""}],"id":"ITEM-1","issued":{"date-parts":[["2002"]]},"publisher":"MI","title":"Competitive advantage in the construction industry: firm-specific resources and strategy","type":"thesis"},"uris":["http://www.mendeley.com/documents/?uuid=6e0b177c-46b6-43de-823d-f4d7d22371ca"]}],"mendeley":{"formattedCitation":"(Kale, 2002)","manualFormatting":"(S. Kale, 2002; ","plainTextFormattedCitation":"(Kale, 2002)","previouslyFormattedCitation":"(Kale, 2002)"},"properties":{"noteIndex":0},"schema":"https://github.com/citation-style-language/schema/raw/master/csl-citation.json"}</w:instrText>
      </w:r>
      <w:r w:rsidRPr="00DA0641">
        <w:rPr>
          <w:lang w:eastAsia="en-GB"/>
        </w:rPr>
        <w:fldChar w:fldCharType="separate"/>
      </w:r>
      <w:r w:rsidRPr="00DA0641">
        <w:rPr>
          <w:noProof/>
          <w:lang w:eastAsia="en-GB"/>
        </w:rPr>
        <w:t xml:space="preserve">(S. Kale, 2002; </w:t>
      </w:r>
      <w:r w:rsidRPr="00DA0641">
        <w:rPr>
          <w:lang w:eastAsia="en-GB"/>
        </w:rPr>
        <w:fldChar w:fldCharType="end"/>
      </w:r>
      <w:r w:rsidRPr="00DA0641">
        <w:rPr>
          <w:lang w:eastAsia="en-GB"/>
        </w:rPr>
        <w:fldChar w:fldCharType="begin" w:fldLock="1"/>
      </w:r>
      <w:r w:rsidRPr="00DA0641">
        <w:rPr>
          <w:lang w:eastAsia="en-GB"/>
        </w:rPr>
        <w:instrText>ADDIN CSL_CITATION {"citationItems":[{"id":"ITEM-1","itemData":{"author":[{"dropping-particle":"","family":"Male","given":"S.","non-dropping-particle":"","parse-names":false,"suffix":""},{"dropping-particle":"","family":"Stocks","given":"R.","non-dropping-particle":"","parse-names":false,"suffix":""}],"id":"ITEM-1","issued":{"date-parts":[["1991"]]},"publisher":"Butterworth-Heinemann Ltd","publisher-place":"Surrey","title":"Competitive Advantage in Construction","type":"book"},"uris":["http://www.mendeley.com/documents/?uuid=c710ac26-d4ce-4dc5-a38b-4246e8ddfa33"]}],"mendeley":{"formattedCitation":"(Male and Stocks, 1991)","manualFormatting":"Male and Stocks, 1991)","plainTextFormattedCitation":"(Male and Stocks, 1991)","previouslyFormattedCitation":"(Male and Stocks, 1991)"},"properties":{"noteIndex":0},"schema":"https://github.com/citation-style-language/schema/raw/master/csl-citation.json"}</w:instrText>
      </w:r>
      <w:r w:rsidRPr="00DA0641">
        <w:rPr>
          <w:lang w:eastAsia="en-GB"/>
        </w:rPr>
        <w:fldChar w:fldCharType="separate"/>
      </w:r>
      <w:r w:rsidRPr="00DA0641">
        <w:rPr>
          <w:noProof/>
          <w:lang w:eastAsia="en-GB"/>
        </w:rPr>
        <w:t>Male and Stocks, 1991)</w:t>
      </w:r>
      <w:r w:rsidRPr="00DA0641">
        <w:rPr>
          <w:lang w:eastAsia="en-GB"/>
        </w:rPr>
        <w:fldChar w:fldCharType="end"/>
      </w:r>
      <w:r w:rsidRPr="00DA0641">
        <w:rPr>
          <w:lang w:eastAsia="en-GB"/>
        </w:rPr>
        <w:t xml:space="preserve"> where such </w:t>
      </w:r>
      <w:r w:rsidR="00062A48">
        <w:rPr>
          <w:lang w:eastAsia="en-GB"/>
        </w:rPr>
        <w:t xml:space="preserve">a </w:t>
      </w:r>
      <w:r w:rsidRPr="00DA0641">
        <w:rPr>
          <w:lang w:eastAsia="en-GB"/>
        </w:rPr>
        <w:t>firm’s competitiveness can foster competitiveness for a given industry</w:t>
      </w:r>
      <w:r w:rsidR="00F062B6">
        <w:rPr>
          <w:lang w:eastAsia="en-GB"/>
        </w:rPr>
        <w:t xml:space="preserve"> </w:t>
      </w:r>
      <w:r w:rsidRPr="00DA0641">
        <w:rPr>
          <w:lang w:eastAsia="en-GB"/>
        </w:rPr>
        <w:t>(</w:t>
      </w:r>
      <w:r w:rsidRPr="00DA0641">
        <w:rPr>
          <w:lang w:eastAsia="en-GB"/>
        </w:rPr>
        <w:fldChar w:fldCharType="begin" w:fldLock="1"/>
      </w:r>
      <w:r w:rsidR="00DA0707">
        <w:rPr>
          <w:lang w:eastAsia="en-GB"/>
        </w:rPr>
        <w:instrText>ADDIN CSL_CITATION {"citationItems":[{"id":"ITEM-1","itemData":{"author":[{"dropping-particle":"","family":"Shen","given":"L","non-dropping-particle":"","parse-names":false,"suffix":""},{"dropping-particle":"","family":"Tan","given":"Y","non-dropping-particle":"","parse-names":false,"suffix":""}],"container-title":"CRIOCM 2005 International Symposium on Advancement of Construction Management and Real Estate","id":"ITEM-1","issued":{"date-parts":[["2005"]]},"page":"212–23","publisher-place":"HangZhou, China","title":"Applying the fuzzy resources allocation (Fra) model by different contractors for different types of projects","type":"paper-conference"},"uris":["http://www.mendeley.com/documents/?uuid=f4ecc374-3c8b-431b-a83f-3697b08e0d18"]}],"mendeley":{"formattedCitation":"(Shen and Tan, 2005)","manualFormatting":"Shen and Tan 2005)","plainTextFormattedCitation":"(Shen and Tan, 2005)","previouslyFormattedCitation":"(Shen and Tan, 2005)"},"properties":{"noteIndex":0},"schema":"https://github.com/citation-style-language/schema/raw/master/csl-citation.json"}</w:instrText>
      </w:r>
      <w:r w:rsidRPr="00DA0641">
        <w:rPr>
          <w:lang w:eastAsia="en-GB"/>
        </w:rPr>
        <w:fldChar w:fldCharType="separate"/>
      </w:r>
      <w:r w:rsidRPr="00DA0641">
        <w:rPr>
          <w:noProof/>
          <w:lang w:eastAsia="en-GB"/>
        </w:rPr>
        <w:t>Shen and Tan 2005)</w:t>
      </w:r>
      <w:r w:rsidRPr="00DA0641">
        <w:rPr>
          <w:lang w:eastAsia="en-GB"/>
        </w:rPr>
        <w:fldChar w:fldCharType="end"/>
      </w:r>
      <w:r w:rsidRPr="00DA0641">
        <w:rPr>
          <w:lang w:eastAsia="en-GB"/>
        </w:rPr>
        <w:t xml:space="preserve">. </w:t>
      </w:r>
      <w:r w:rsidRPr="00DA0641">
        <w:t xml:space="preserve">Thus,  to understand the dynamism of an industry, it is vital to study the competitiveness at </w:t>
      </w:r>
      <w:r w:rsidR="00062A48">
        <w:t xml:space="preserve">the </w:t>
      </w:r>
      <w:r w:rsidRPr="00DA0641">
        <w:t xml:space="preserve">firm level. </w:t>
      </w:r>
      <w:r w:rsidR="00652697">
        <w:t xml:space="preserve">Firm level competitiveness can be defined as the ability of a firm to design, produce and or market </w:t>
      </w:r>
      <w:r w:rsidR="00531024">
        <w:t xml:space="preserve">the </w:t>
      </w:r>
      <w:r w:rsidR="00652697">
        <w:t xml:space="preserve">products or services superior to those offered by competitors </w:t>
      </w:r>
      <w:r w:rsidR="00531024">
        <w:fldChar w:fldCharType="begin" w:fldLock="1"/>
      </w:r>
      <w:r w:rsidR="00D45862">
        <w:instrText>ADDIN CSL_CITATION {"citationItems":[{"id":"ITEM-1","itemData":{"DOI":"10.2307/40228188","ISBN":"09388249","ISSN":"09388249","PMID":"912989","abstract":"Porter's (1990) diamond framework explains the success of US, Japanese, and EC-based multinational corporations, but it is not applicable to small, open, trading economies that are not parts of this triad. Rugman and D'Cruz (1991) show that Canada's international competitiveness is not explained by the Porter home country diamond, and that substantial modifications of the Porter framework are required to analyze the nature of Canada's foreign-owned firms and institutional arrangements, such as the Canada-US Free Trade Agreement. A North American diamond is proposed for Canadian managers and policy makers in searching for answers to the question of how to improve Canada's international competitiveness. It is demonstrated that each country needs to set its own home-country diamond against the relevant triad diamond. In general, most Asia-Pacific nations will set theirs against Japan. Canada, Mexico, Latin America, and most Caribbean countries will consider theirs against the US diamond. European nations outside of the EC will set theirs against the EC.","author":[{"dropping-particle":"","family":"Rugman","given":"Alan M","non-dropping-particle":"","parse-names":false,"suffix":""},{"dropping-particle":"","family":"D'Cruz","given":"Joseph R","non-dropping-particle":"","parse-names":false,"suffix":""}],"container-title":"Management International Review","id":"ITEM-1","issued":{"date-parts":[["1993"]]},"page":"17-39","title":"The \"Double Diamond\" Model of International Competitiveness: The Canadian Experience","type":"article-journal","volume":"33"},"uris":["http://www.mendeley.com/documents/?uuid=7697e4de-78cf-4207-9cca-a03ef332e49c"]}],"mendeley":{"formattedCitation":"(Rugman and D’Cruz, 1993)","plainTextFormattedCitation":"(Rugman and D’Cruz, 1993)","previouslyFormattedCitation":"(Rugman and D’Cruz, 1993)"},"properties":{"noteIndex":0},"schema":"https://github.com/citation-style-language/schema/raw/master/csl-citation.json"}</w:instrText>
      </w:r>
      <w:r w:rsidR="00531024">
        <w:fldChar w:fldCharType="separate"/>
      </w:r>
      <w:r w:rsidR="00531024" w:rsidRPr="00531024">
        <w:rPr>
          <w:noProof/>
        </w:rPr>
        <w:t>(Rugman and D’Cruz, 1993)</w:t>
      </w:r>
      <w:r w:rsidR="00531024">
        <w:fldChar w:fldCharType="end"/>
      </w:r>
      <w:r w:rsidR="00531024">
        <w:t xml:space="preserve">. </w:t>
      </w:r>
      <w:r w:rsidRPr="00DA0641">
        <w:t xml:space="preserve">Having established the importance of competitive advantage at </w:t>
      </w:r>
      <w:r w:rsidR="00062A48">
        <w:t xml:space="preserve">the </w:t>
      </w:r>
      <w:r w:rsidRPr="00DA0641">
        <w:t>firm level, th</w:t>
      </w:r>
      <w:r w:rsidR="00CD5077">
        <w:t>e</w:t>
      </w:r>
      <w:r w:rsidRPr="00DA0641">
        <w:t xml:space="preserve"> section </w:t>
      </w:r>
      <w:r w:rsidR="009232AC" w:rsidRPr="00DA0641">
        <w:t xml:space="preserve">next </w:t>
      </w:r>
      <w:r w:rsidRPr="00DA0641">
        <w:t>presents an overview of key school</w:t>
      </w:r>
      <w:r w:rsidR="00062A48">
        <w:t>s</w:t>
      </w:r>
      <w:r w:rsidRPr="00DA0641">
        <w:t xml:space="preserve"> of thought on firm</w:t>
      </w:r>
      <w:r w:rsidR="00062A48">
        <w:t>-</w:t>
      </w:r>
      <w:r w:rsidRPr="00DA0641">
        <w:t xml:space="preserve">level competitiveness and the application of them to construction. </w:t>
      </w:r>
    </w:p>
    <w:p w14:paraId="728FC63F" w14:textId="533F0379" w:rsidR="00D45862" w:rsidRDefault="00040FF1" w:rsidP="00F062B6">
      <w:r w:rsidRPr="00DA0641">
        <w:t>The different characteristics</w:t>
      </w:r>
      <w:r w:rsidR="003321D3">
        <w:t xml:space="preserve">, </w:t>
      </w:r>
      <w:r w:rsidR="007638CD" w:rsidRPr="00DA0641">
        <w:t xml:space="preserve">different </w:t>
      </w:r>
      <w:r w:rsidRPr="00DA0641">
        <w:t xml:space="preserve">abstraction levels and </w:t>
      </w:r>
      <w:r w:rsidR="003321D3">
        <w:t xml:space="preserve">different </w:t>
      </w:r>
      <w:r w:rsidRPr="00DA0641">
        <w:t>definitions have led to form</w:t>
      </w:r>
      <w:r w:rsidR="00062A48">
        <w:t>ing</w:t>
      </w:r>
      <w:r w:rsidRPr="00DA0641">
        <w:t xml:space="preserve"> different schools of thoughts</w:t>
      </w:r>
      <w:r w:rsidR="007638CD" w:rsidRPr="00DA0641">
        <w:t xml:space="preserve"> around </w:t>
      </w:r>
      <w:r w:rsidR="00062A48">
        <w:t xml:space="preserve">the </w:t>
      </w:r>
      <w:r w:rsidR="007638CD" w:rsidRPr="00DA0641">
        <w:t>competitive advantage</w:t>
      </w:r>
      <w:r w:rsidRPr="00DA0641">
        <w:t xml:space="preserve">. Among these, seven main schools of thought can be identified specifically in organisational (firms’) competitiveness literature.  These are, Porter’s </w:t>
      </w:r>
      <w:r w:rsidR="00CD5077">
        <w:t xml:space="preserve">diamond framework based on the </w:t>
      </w:r>
      <w:r w:rsidRPr="00DA0641">
        <w:t>process-based theory</w:t>
      </w:r>
      <w:r w:rsidR="00CD5077">
        <w:t xml:space="preserve"> </w:t>
      </w:r>
      <w:r w:rsidRPr="00DA0641">
        <w:t>(Porter, 1985); Resources Based View</w:t>
      </w:r>
      <w:r w:rsidR="00CD5077">
        <w:t>-RBV</w:t>
      </w:r>
      <w:r w:rsidRPr="00DA0641">
        <w:t xml:space="preserve"> </w:t>
      </w:r>
      <w:r w:rsidR="00D45862">
        <w:t>(</w:t>
      </w:r>
      <w:r w:rsidR="00D45862">
        <w:fldChar w:fldCharType="begin" w:fldLock="1"/>
      </w:r>
      <w:r w:rsidR="00A9268D">
        <w:instrText>ADDIN CSL_CITATION {"citationItems":[{"id":"ITEM-1","itemData":{"DOI":"10.1177/014920639101700108","ISBN":"8437922992","ISSN":"01492063","PMID":"5978921","abstract":"Understanding sources of sustained competitive advantage has become a major area of research in strategic management. Building on the assumptions that strategic resources are heterogeneously distributed acrossfirms and that these differences are stable over time, this article examines the link betweenfirm resources and sustained competitive advantage. Four empirical indicators of the potential of firm resources to generate sustained competitive advantage-value, rareness, imitability, and substitutability-are discussed. The model is applied by analyzing the potential of severalfirm resourcesfor generating sustained competitive advantages. The article concludes by examining implications of this firm resource model of sustained competitive advantage for other business disciplines.","author":[{"dropping-particle":"","family":"Barney","given":"Jay","non-dropping-particle":"","parse-names":false,"suffix":""}],"container-title":"Journal of Management","id":"ITEM-1","issue":"1","issued":{"date-parts":[["1991"]]},"page":"99-120","title":"Firm Resources and Sustained Competitive Advantage","type":"article","volume":"17"},"uris":["http://www.mendeley.com/documents/?uuid=1b3b8dd4-79c1-4c2b-865b-42f09b06d296"]}],"mendeley":{"formattedCitation":"(Barney, 1991a)","manualFormatting":"Barney, 1991)","plainTextFormattedCitation":"(Barney, 1991a)","previouslyFormattedCitation":"(Barney, 1991a)"},"properties":{"noteIndex":0},"schema":"https://github.com/citation-style-language/schema/raw/master/csl-citation.json"}</w:instrText>
      </w:r>
      <w:r w:rsidR="00D45862">
        <w:fldChar w:fldCharType="separate"/>
      </w:r>
      <w:r w:rsidR="00D45862" w:rsidRPr="00234317">
        <w:rPr>
          <w:noProof/>
        </w:rPr>
        <w:t>Barney, 1991)</w:t>
      </w:r>
      <w:r w:rsidR="00D45862">
        <w:fldChar w:fldCharType="end"/>
      </w:r>
      <w:r w:rsidR="00D45862">
        <w:t xml:space="preserve"> </w:t>
      </w:r>
      <w:r w:rsidRPr="00DA0641">
        <w:t>Core Competency view</w:t>
      </w:r>
      <w:r w:rsidR="00CD5077">
        <w:t>-CCV</w:t>
      </w:r>
      <w:r w:rsidRPr="00DA0641">
        <w:t xml:space="preserve"> </w:t>
      </w:r>
      <w:r w:rsidR="00D45862">
        <w:fldChar w:fldCharType="begin" w:fldLock="1"/>
      </w:r>
      <w:r w:rsidR="00D45862">
        <w:instrText>ADDIN CSL_CITATION {"citationItems":[{"id":"ITEM-1","itemData":{"DOI":"10.1007/3-540-30763-X_14","ISBN":"ISSN~~10000375","ISSN":"00178012","PMID":"20887720","abstract":"In the 1990s, top executives will be judged by their ability to identify, cultivate, and exploit core competencies that make growth possible. They will have to rethink the concept of the corporation itself. The critical task for management is to create an organization capable of infusing products with irresistible functionality or creating products that customers need but have not yet imagined. Core competencies are the collective learning in the organization, especially how to coordinate diverse production skills and integrate multiple streams of technologies. A core competency has 3 identifying elements: 1. It provides potential access to a wide variety of markets. 2. It makes a significant contribution to the perceived customers benefits of the end products. 3. It is difficult for competitors to imitate. Senior management should spend a significant amount of time developing a corporatewide strategic architecture that establishes objectives for competence building. The location, number, and quality of the people who embody competence should be identified.","author":[{"dropping-particle":"","family":"Prahalad","given":"C","non-dropping-particle":"","parse-names":false,"suffix":""},{"dropping-particle":"","family":"Hamel","given":"Gary","non-dropping-particle":"","parse-names":false,"suffix":""}],"container-title":"Harvard Business Review","id":"ITEM-1","issue":"3","issued":{"date-parts":[["1990"]]},"page":"79","title":"The Core Competence of the Corporation","type":"article-journal","volume":"68"},"uris":["http://www.mendeley.com/documents/?uuid=f34c0251-45cf-4349-bcb2-10e2a26a7962"]}],"mendeley":{"formattedCitation":"(Prahalad and Hamel, 1990)","manualFormatting":"(Prahalad and Hamel, 1990","plainTextFormattedCitation":"(Prahalad and Hamel, 1990)","previouslyFormattedCitation":"(Prahalad and Hamel, 1990)"},"properties":{"noteIndex":0},"schema":"https://github.com/citation-style-language/schema/raw/master/csl-citation.json"}</w:instrText>
      </w:r>
      <w:r w:rsidR="00D45862">
        <w:fldChar w:fldCharType="separate"/>
      </w:r>
      <w:r w:rsidR="00D45862" w:rsidRPr="00234317">
        <w:rPr>
          <w:noProof/>
        </w:rPr>
        <w:t>(Prahalad and Hamel, 1990</w:t>
      </w:r>
      <w:r w:rsidR="00D45862">
        <w:fldChar w:fldCharType="end"/>
      </w:r>
      <w:r w:rsidR="00D45862">
        <w:t>;</w:t>
      </w:r>
      <w:r w:rsidRPr="00DA0641">
        <w:t xml:space="preserve"> microeconomic </w:t>
      </w:r>
      <w:r w:rsidR="00CD5077">
        <w:t>theory-MET</w:t>
      </w:r>
      <w:r w:rsidRPr="00DA0641">
        <w:t xml:space="preserve"> </w:t>
      </w:r>
      <w:r w:rsidR="00D45862">
        <w:fldChar w:fldCharType="begin" w:fldLock="1"/>
      </w:r>
      <w:r w:rsidR="00A9268D">
        <w:instrText>ADDIN CSL_CITATION {"citationItems":[{"id":"ITEM-1","itemData":{"DOI":"10.1287/mnsc.43.12.1660","ISBN":"00251909","ISSN":"0025-1909","PMID":"152574","abstract":"Fueled by its constant technological and price improvements, information technology is displacing other inputs in the production of goods and services. The ability to take advantage of improvements in IT is determined in part by the substitutability of IT for other factors of production. This paper jointly estimates output and substitution elasticities using the CES-translog production function. A key result is that IT capital is a net substitute for both ordinary capital and labor, suggesting that the factor share of IT in production will grow to more significant levels over time. Earlier findings of positive returns to IT investment for this data set are confirmed. Further, excess returns on IT investment are found relative to labor input and some evidence is found of excess returns relative to ordinary capital.","author":[{"dropping-particle":"","family":"Dewan","given":"Sanjeev","non-dropping-particle":"","parse-names":false,"suffix":""},{"dropping-particle":"","family":"Min","given":"Chung-ki","non-dropping-particle":"","parse-names":false,"suffix":""}],"container-title":"Management Science","id":"ITEM-1","issue":"12","issued":{"date-parts":[["1997"]]},"page":"1660-1675","title":"The Substitution of Information Technology for Other Factors of Production: A Firm Level Analysis","type":"article-journal","volume":"43"},"uris":["http://www.mendeley.com/documents/?uuid=86fa275f-4fa8-4548-8795-22c694c9d2fa"]}],"mendeley":{"formattedCitation":"(Dewan and Min, 1997)","plainTextFormattedCitation":"(Dewan and Min, 1997)","previouslyFormattedCitation":"(Dewan and Min, 1997)"},"properties":{"noteIndex":0},"schema":"https://github.com/citation-style-language/schema/raw/master/csl-citation.json"}</w:instrText>
      </w:r>
      <w:r w:rsidR="00D45862">
        <w:fldChar w:fldCharType="separate"/>
      </w:r>
      <w:r w:rsidR="00D45862" w:rsidRPr="00D45862">
        <w:rPr>
          <w:noProof/>
        </w:rPr>
        <w:t>(Dewan and Min, 1997)</w:t>
      </w:r>
      <w:r w:rsidR="00D45862">
        <w:fldChar w:fldCharType="end"/>
      </w:r>
      <w:r w:rsidRPr="00DA0641">
        <w:t xml:space="preserve">; Total Value </w:t>
      </w:r>
      <w:r w:rsidR="00CD5077">
        <w:t xml:space="preserve">Competitiveness </w:t>
      </w:r>
      <w:r w:rsidRPr="00DA0641">
        <w:t>Framework</w:t>
      </w:r>
      <w:r w:rsidR="00CD5077">
        <w:t>-TVC</w:t>
      </w:r>
      <w:r w:rsidRPr="00DA0641">
        <w:t xml:space="preserve"> </w:t>
      </w:r>
      <w:r w:rsidR="00D45862">
        <w:fldChar w:fldCharType="begin" w:fldLock="1"/>
      </w:r>
      <w:r w:rsidR="00A9268D">
        <w:instrText>ADDIN CSL_CITATION {"citationItems":[{"id":"ITEM-1","itemData":{"abstract":"Since its popularization in the 1980s, competitiveness has received close attention from practitioners and researchers across a wide range of industries. In the construction sector, many works on competitiveness have also been published. So far, however, there seems to be no comprehensive review to summarize and critique existing research on competitiveness in construction. This research, therefore, reviews the extant literature from four aspects: concept of competitiveness, competitiveness research at the construction industry level, competitiveness research at the firm level, and competitiveness research at the project level. The review presents the state-of-the-art development of competitiveness research in construction, identifies the research gaps, and proposes new directions for further studies. Further research is recommended to validate previous studies in construction practices, identify the mechanisms that encourage mutual enhancement of competitiveness at different levels, and how to achieve its sustainability by embracing new management and/or economics techniques.","author":[{"dropping-particle":"","family":"Flanagan","given":"R","non-dropping-particle":"","parse-names":false,"suffix":""},{"dropping-particle":"","family":"Lu","given":"W","non-dropping-particle":"","parse-names":false,"suffix":""},{"dropping-particle":"","family":"Shen","given":"L","non-dropping-particle":"","parse-names":false,"suffix":""},{"dropping-particle":"","family":"Jewell","given":"C","non-dropping-particle":"","parse-names":false,"suffix":""}],"container-title":"Construction Management and Economics","id":"ITEM-1","issue":"9","issued":{"date-parts":[["2007"]]},"page":"989-1000","title":"Competitiveness in construction: A critical review of research","type":"article-journal","volume":"25"},"uris":["http://www.mendeley.com/documents/?uuid=c626aae3-3516-40ad-b6b5-2af627e777a9"]}],"mendeley":{"formattedCitation":"(Flanagan &lt;i&gt;et al.&lt;/i&gt;, 2007b)","plainTextFormattedCitation":"(Flanagan et al., 2007b)","previouslyFormattedCitation":"(Flanagan &lt;i&gt;et al.&lt;/i&gt;, 2007b)"},"properties":{"noteIndex":0},"schema":"https://github.com/citation-style-language/schema/raw/master/csl-citation.json"}</w:instrText>
      </w:r>
      <w:r w:rsidR="00D45862">
        <w:fldChar w:fldCharType="separate"/>
      </w:r>
      <w:r w:rsidR="00D45862" w:rsidRPr="00D45862">
        <w:rPr>
          <w:noProof/>
        </w:rPr>
        <w:t xml:space="preserve">(Flanagan </w:t>
      </w:r>
      <w:r w:rsidR="00D45862" w:rsidRPr="00D45862">
        <w:rPr>
          <w:i/>
          <w:noProof/>
        </w:rPr>
        <w:t>et al.</w:t>
      </w:r>
      <w:r w:rsidR="00D45862" w:rsidRPr="00D45862">
        <w:rPr>
          <w:noProof/>
        </w:rPr>
        <w:t>, 2007b)</w:t>
      </w:r>
      <w:r w:rsidR="00D45862">
        <w:fldChar w:fldCharType="end"/>
      </w:r>
      <w:r w:rsidR="00D45862">
        <w:t xml:space="preserve">; </w:t>
      </w:r>
      <w:r w:rsidRPr="00DA0641">
        <w:t xml:space="preserve">APP framework </w:t>
      </w:r>
      <w:r w:rsidR="00A9268D">
        <w:fldChar w:fldCharType="begin" w:fldLock="1"/>
      </w:r>
      <w:r w:rsidR="005C2FAC">
        <w:instrText>ADDIN CSL_CITATION {"citationItems":[{"id":"ITEM-1","itemData":{"DOI":"10.1080/0267257X.1988.9964068","ISBN":"0267257X","ISSN":"14721376","PMID":"4966955","abstract":"An examination of the extant literature on competitiveness reveals a wide variety of notions and extreme difficulties of measurement and application. Single measures of competitiveness do not capture all the elements of the concept. Useful measures have to specify the level of analysis (national, industry, firm or product) and encompass competitive performance, its sustainability through the generation of competitive potential and the management of the competitive process. The interrelationship between these three key elements are also important in a dynamic context. The effectiveness of management is essential to this analysis and the concept of industrial effectiveness at the management level enables a link to be established between the concept of competitiveness and an empirical investigation of decision making. A framework is derived which is of general use and specific measures are proposed to fill the \"empty boxes\" suggested. [ABSTRACT FROM AUTHOR] Copyright of Journal of Marketing Management is the property of Routledge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Abstracts.)","author":[{"dropping-particle":"","family":"Buckley","given":"Peter J.","non-dropping-particle":"","parse-names":false,"suffix":""},{"dropping-particle":"","family":"Pass","given":"Christopher L.","non-dropping-particle":"","parse-names":false,"suffix":""},{"dropping-particle":"","family":"Prescott","given":"Kate","non-dropping-particle":"","parse-names":false,"suffix":""}],"container-title":"Journal of Marketing Management","id":"ITEM-1","issue":"2","issued":{"date-parts":[["1988"]]},"page":"175-200","title":"Measures of international competitiveness: A critical survey","type":"article-journal","volume":"4"},"uris":["http://www.mendeley.com/documents/?uuid=6e033991-8a6b-464e-880d-4132bcb42269"]}],"mendeley":{"formattedCitation":"(Buckley &lt;i&gt;et al.&lt;/i&gt;, 1988)","manualFormatting":"(Buckley et al., 1988","plainTextFormattedCitation":"(Buckley et al., 1988)","previouslyFormattedCitation":"(Buckley &lt;i&gt;et al.&lt;/i&gt;, 1988)"},"properties":{"noteIndex":0},"schema":"https://github.com/citation-style-language/schema/raw/master/csl-citation.json"}</w:instrText>
      </w:r>
      <w:r w:rsidR="00A9268D">
        <w:fldChar w:fldCharType="separate"/>
      </w:r>
      <w:r w:rsidR="00A9268D" w:rsidRPr="00A9268D">
        <w:rPr>
          <w:noProof/>
        </w:rPr>
        <w:t xml:space="preserve">(Buckley </w:t>
      </w:r>
      <w:r w:rsidR="00A9268D" w:rsidRPr="00A9268D">
        <w:rPr>
          <w:i/>
          <w:noProof/>
        </w:rPr>
        <w:t>et al.</w:t>
      </w:r>
      <w:r w:rsidR="00A9268D" w:rsidRPr="00A9268D">
        <w:rPr>
          <w:noProof/>
        </w:rPr>
        <w:t>, 1988</w:t>
      </w:r>
      <w:r w:rsidR="00A9268D">
        <w:fldChar w:fldCharType="end"/>
      </w:r>
      <w:r w:rsidRPr="00DA0641">
        <w:t>;</w:t>
      </w:r>
      <w:r w:rsidR="00A9268D">
        <w:t xml:space="preserve"> </w:t>
      </w:r>
      <w:r w:rsidR="00A9268D">
        <w:fldChar w:fldCharType="begin" w:fldLock="1"/>
      </w:r>
      <w:r w:rsidR="00A9268D">
        <w:instrText>ADDIN CSL_CITATION {"citationItems":[{"id":"ITEM-1","itemData":{"DOI":"10.1139/cjce-25-4-640","ISBN":"0315-1468","ISSN":"0315-1468","abstract":"Competitiveness can be a useful indicator of the long-term health of an industry. Whereas competitiveness has been studied at the corporate and national levels, its usefulness at the industry level has not been explored. The research objective is to develop a model to evaluate competitiveness at the industry level. Motivated by persistent problems of the Canadian construction industry, an attempt is made to quantify its international competitiveness. The industry is compared with its counterparts in Japan and the United States. Competitiveness is defined, the different dimensions of competitiveness are illustrated, and the need to quantify competitiveness is discussed. A multicriteria hierarchical model was developed and tested using both statistical and survey data. Salient findings of the research and conclusions are presented.","author":[{"dropping-particle":"","family":"Momaya","given":"Kiran","non-dropping-particle":"","parse-names":false,"suffix":""},{"dropping-particle":"","family":"Selby","given":"Kenneth","non-dropping-particle":"","parse-names":false,"suffix":""}],"container-title":"Canadian Journal of Civil Engineering","id":"ITEM-1","issue":"4","issued":{"date-parts":[["1998"]]},"page":"640-652","title":"International competitiveness of the Canadian construction industry: a comparison with Japan and the United States","type":"article-journal","volume":"25"},"uris":["http://www.mendeley.com/documents/?uuid=ae610c5a-bff3-4167-bc0a-b19d7a8f2264"]}],"mendeley":{"formattedCitation":"(Momaya and Selby, 1998)","manualFormatting":"Momaya and Selby, 1998)","plainTextFormattedCitation":"(Momaya and Selby, 1998)","previouslyFormattedCitation":"(Momaya and Selby, 1998)"},"properties":{"noteIndex":0},"schema":"https://github.com/citation-style-language/schema/raw/master/csl-citation.json"}</w:instrText>
      </w:r>
      <w:r w:rsidR="00A9268D">
        <w:fldChar w:fldCharType="separate"/>
      </w:r>
      <w:r w:rsidR="00A9268D" w:rsidRPr="00A9268D">
        <w:rPr>
          <w:noProof/>
        </w:rPr>
        <w:t>Momaya and Selby, 1998)</w:t>
      </w:r>
      <w:r w:rsidR="00A9268D">
        <w:fldChar w:fldCharType="end"/>
      </w:r>
      <w:r w:rsidR="00CD5077">
        <w:t xml:space="preserve">, </w:t>
      </w:r>
      <w:r w:rsidRPr="00DA0641">
        <w:t xml:space="preserve">and strategic management approach </w:t>
      </w:r>
      <w:r w:rsidR="00D45862">
        <w:fldChar w:fldCharType="begin" w:fldLock="1"/>
      </w:r>
      <w:r w:rsidR="00D45862">
        <w:instrText>ADDIN CSL_CITATION {"citationItems":[{"id":"ITEM-1","itemData":{"ISBN":"0262530090","abstract":"Investigates the changing strategy and structure of the large industrial enterprise in the United States.","author":[{"dropping-particle":"","family":"Chandler","given":"Alfred Dupont","non-dropping-particle":"","parse-names":false,"suffix":""}],"container-title":"Chapters in the history of the industrial enterprise","id":"ITEM-1","issued":{"date-parts":[["1962"]]},"number-of-pages":"463","title":"Strategy and Structure","type":"book","volume":"4"},"uris":["http://www.mendeley.com/documents/?uuid=a2008079-72e1-4f6b-a837-eb2da267dec9"]}],"mendeley":{"formattedCitation":"(Chandler, 1962)","manualFormatting":"(Chandler, 1962;","plainTextFormattedCitation":"(Chandler, 1962)","previouslyFormattedCitation":"(Chandler, 1962)"},"properties":{"noteIndex":0},"schema":"https://github.com/citation-style-language/schema/raw/master/csl-citation.json"}</w:instrText>
      </w:r>
      <w:r w:rsidR="00D45862">
        <w:fldChar w:fldCharType="separate"/>
      </w:r>
      <w:r w:rsidR="00D45862" w:rsidRPr="00234317">
        <w:rPr>
          <w:noProof/>
        </w:rPr>
        <w:t>(Chandler, 1962</w:t>
      </w:r>
      <w:r w:rsidR="00D45862">
        <w:rPr>
          <w:noProof/>
        </w:rPr>
        <w:t>;</w:t>
      </w:r>
      <w:r w:rsidR="00D45862">
        <w:fldChar w:fldCharType="end"/>
      </w:r>
      <w:r w:rsidR="00D45862">
        <w:t xml:space="preserve"> </w:t>
      </w:r>
      <w:r w:rsidR="00D45862">
        <w:fldChar w:fldCharType="begin" w:fldLock="1"/>
      </w:r>
      <w:r w:rsidR="00A9268D">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Strategy","type":"article-journal"},"uris":["http://www.mendeley.com/documents/?uuid=cf67395a-3b53-45f3-9af7-60e96fcb9a05"]}],"mendeley":{"formattedCitation":"(Mintzberg, 1987b)","manualFormatting":"Mintzberg, 1987)","plainTextFormattedCitation":"(Mintzberg, 1987b)","previouslyFormattedCitation":"(Mintzberg, 1987b)"},"properties":{"noteIndex":0},"schema":"https://github.com/citation-style-language/schema/raw/master/csl-citation.json"}</w:instrText>
      </w:r>
      <w:r w:rsidR="00D45862">
        <w:fldChar w:fldCharType="separate"/>
      </w:r>
      <w:r w:rsidR="00D45862" w:rsidRPr="00234317">
        <w:rPr>
          <w:noProof/>
        </w:rPr>
        <w:t>Mintzberg, 1987)</w:t>
      </w:r>
      <w:r w:rsidR="00D45862">
        <w:fldChar w:fldCharType="end"/>
      </w:r>
      <w:r w:rsidR="00D45862">
        <w:t>.</w:t>
      </w:r>
    </w:p>
    <w:p w14:paraId="42657D97" w14:textId="46877BCE" w:rsidR="00E71797" w:rsidRPr="00DA0641" w:rsidRDefault="000C2DE0" w:rsidP="00F062B6">
      <w:r>
        <w:t>As</w:t>
      </w:r>
      <w:r w:rsidR="00040FF1" w:rsidRPr="00DA0641">
        <w:t xml:space="preserve"> noted by Buckley et al., (1988), competitiveness can be determined by three distinctive perspectives; </w:t>
      </w:r>
      <w:r w:rsidR="00062A48">
        <w:t xml:space="preserve">the </w:t>
      </w:r>
      <w:r w:rsidR="00040FF1" w:rsidRPr="00DA0641">
        <w:t>extent to which an entity performs well, the types of assets possessed, and the management process.</w:t>
      </w:r>
      <w:r w:rsidR="00E71797" w:rsidRPr="00DA0641">
        <w:t xml:space="preserve"> This framework is known as APP (Assets, Process</w:t>
      </w:r>
      <w:r w:rsidR="00062A48">
        <w:t>,</w:t>
      </w:r>
      <w:r w:rsidR="00E71797" w:rsidRPr="00DA0641">
        <w:t xml:space="preserve"> and Performance)</w:t>
      </w:r>
      <w:r w:rsidR="00F6477D" w:rsidRPr="00DA0641">
        <w:t xml:space="preserve">. APP </w:t>
      </w:r>
      <w:r w:rsidR="00CD5077" w:rsidRPr="00DA0641">
        <w:t>framework</w:t>
      </w:r>
      <w:r w:rsidR="00F6477D" w:rsidRPr="00DA0641">
        <w:t xml:space="preserve"> suggested by, Buckley et al. (1988) provide</w:t>
      </w:r>
      <w:r w:rsidR="00062A48">
        <w:t>s</w:t>
      </w:r>
      <w:r w:rsidR="00F6477D" w:rsidRPr="00DA0641">
        <w:t xml:space="preserve"> a richer and </w:t>
      </w:r>
      <w:r w:rsidR="00920852">
        <w:t>more</w:t>
      </w:r>
      <w:r w:rsidR="00F6477D" w:rsidRPr="00DA0641">
        <w:t xml:space="preserve"> comprehensive view on sources of competitiveness, their relevance and performance concluding that there are three </w:t>
      </w:r>
      <w:r w:rsidR="00F6477D" w:rsidRPr="00DA0641">
        <w:lastRenderedPageBreak/>
        <w:t>categories of competitiveness sources, each with a different focus. These sources have been categorised under ‘Asset’, ‘Processes’</w:t>
      </w:r>
      <w:r w:rsidR="00062A48">
        <w:t>,</w:t>
      </w:r>
      <w:r w:rsidR="00F6477D" w:rsidRPr="00DA0641">
        <w:t xml:space="preserve"> and ‘Performance’ on </w:t>
      </w:r>
      <w:r w:rsidR="00062A48">
        <w:t xml:space="preserve">the </w:t>
      </w:r>
      <w:r w:rsidR="00F6477D" w:rsidRPr="00DA0641">
        <w:t>spectrum of all levers of a firm (i.e. strategic, tactical</w:t>
      </w:r>
      <w:r w:rsidR="00062A48">
        <w:t>,</w:t>
      </w:r>
      <w:r w:rsidR="00F6477D" w:rsidRPr="00DA0641">
        <w:t xml:space="preserve"> and operational) </w:t>
      </w:r>
      <w:r w:rsidR="00F6477D" w:rsidRPr="00DA0641">
        <w:fldChar w:fldCharType="begin" w:fldLock="1"/>
      </w:r>
      <w:r w:rsidR="00F6477D" w:rsidRPr="00DA0641">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2004)","plainTextFormattedCitation":"(Ambastha and Momaya, 2004)","previouslyFormattedCitation":"(Ambastha and Momaya, 2004)"},"properties":{"noteIndex":0},"schema":"https://github.com/citation-style-language/schema/raw/master/csl-citation.json"}</w:instrText>
      </w:r>
      <w:r w:rsidR="00F6477D" w:rsidRPr="00DA0641">
        <w:fldChar w:fldCharType="separate"/>
      </w:r>
      <w:r w:rsidR="00F6477D" w:rsidRPr="00DA0641">
        <w:rPr>
          <w:noProof/>
        </w:rPr>
        <w:t>(Ambastha and Momaya, 2004)</w:t>
      </w:r>
      <w:r w:rsidR="00F6477D" w:rsidRPr="00DA0641">
        <w:fldChar w:fldCharType="end"/>
      </w:r>
      <w:r w:rsidR="00F6477D" w:rsidRPr="00DA0641">
        <w:t xml:space="preserve">. On the other hand, </w:t>
      </w:r>
      <w:r w:rsidR="00062A48">
        <w:t xml:space="preserve">the </w:t>
      </w:r>
      <w:r w:rsidR="00F6477D" w:rsidRPr="00DA0641">
        <w:t>APP framework integrates resources (as acknowledged RBV) to performance through processes addressing the complete dynamism of firm</w:t>
      </w:r>
      <w:r w:rsidR="00062A48">
        <w:t>-</w:t>
      </w:r>
      <w:r w:rsidR="00F6477D" w:rsidRPr="00DA0641">
        <w:t xml:space="preserve">specific competitiveness which gives a robust basis for the professionals providing a better understanding of how competitiveness is paired with strategy (Momaya, 1998; Shee, 2002). </w:t>
      </w:r>
      <w:r w:rsidR="00040FF1" w:rsidRPr="00DA0641">
        <w:t xml:space="preserve">Competitiveness includes both efficiency (reaching goals at the least possible cost) and effectiveness (having the right goals) (Buckley et al., 1988, p 195).  The authors concluded that all three perspectives must be included to reach a satisfactory view of a </w:t>
      </w:r>
      <w:r w:rsidR="00920852">
        <w:t>nation’s</w:t>
      </w:r>
      <w:r w:rsidR="00040FF1" w:rsidRPr="00DA0641">
        <w:t xml:space="preserve">, </w:t>
      </w:r>
      <w:r w:rsidR="00920852">
        <w:t>industry’s</w:t>
      </w:r>
      <w:r w:rsidR="00062A48">
        <w:t>,</w:t>
      </w:r>
      <w:r w:rsidR="00040FF1" w:rsidRPr="00DA0641">
        <w:t xml:space="preserve"> or firm’s sustainable competitiveness. </w:t>
      </w:r>
    </w:p>
    <w:p w14:paraId="1410EDB8" w14:textId="1AE1CAAC" w:rsidR="00BC78B0" w:rsidRPr="00DA0641" w:rsidRDefault="00F6477D" w:rsidP="00F062B6">
      <w:r w:rsidRPr="00DA0641">
        <w:t xml:space="preserve">A </w:t>
      </w:r>
      <w:r w:rsidR="00E71797" w:rsidRPr="00DA0641">
        <w:t xml:space="preserve">study conducted by </w:t>
      </w:r>
      <w:r w:rsidR="00E71797" w:rsidRPr="00DA0641">
        <w:fldChar w:fldCharType="begin" w:fldLock="1"/>
      </w:r>
      <w:r w:rsidR="00E71797" w:rsidRPr="00DA0641">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2004)","manualFormatting":"Ambastha and Momaya (2004)","plainTextFormattedCitation":"(Ambastha and Momaya, 2004)","previouslyFormattedCitation":"(Ambastha and Momaya, 2004)"},"properties":{"noteIndex":0},"schema":"https://github.com/citation-style-language/schema/raw/master/csl-citation.json"}</w:instrText>
      </w:r>
      <w:r w:rsidR="00E71797" w:rsidRPr="00DA0641">
        <w:fldChar w:fldCharType="separate"/>
      </w:r>
      <w:r w:rsidR="00E71797" w:rsidRPr="00DA0641">
        <w:rPr>
          <w:noProof/>
        </w:rPr>
        <w:t>Ambastha and Momaya (2004)</w:t>
      </w:r>
      <w:r w:rsidR="00E71797" w:rsidRPr="00DA0641">
        <w:fldChar w:fldCharType="end"/>
      </w:r>
      <w:r w:rsidR="00E71797" w:rsidRPr="00DA0641">
        <w:t xml:space="preserve"> has provided an example of tools that can help professionals in </w:t>
      </w:r>
      <w:r w:rsidR="00062A48">
        <w:t xml:space="preserve">the </w:t>
      </w:r>
      <w:r w:rsidR="00E71797" w:rsidRPr="00DA0641">
        <w:t xml:space="preserve">selection of </w:t>
      </w:r>
      <w:r w:rsidR="00062A48">
        <w:t xml:space="preserve">the </w:t>
      </w:r>
      <w:r w:rsidR="00E71797" w:rsidRPr="00DA0641">
        <w:t xml:space="preserve">right framework or a model.  According </w:t>
      </w:r>
      <w:r w:rsidR="00062A48">
        <w:t xml:space="preserve">to </w:t>
      </w:r>
      <w:r w:rsidR="00E71797" w:rsidRPr="00DA0641">
        <w:fldChar w:fldCharType="begin" w:fldLock="1"/>
      </w:r>
      <w:r w:rsidR="00E71797" w:rsidRPr="00DA0641">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2004)","manualFormatting":"Ambastha and Momaya (2004)","plainTextFormattedCitation":"(Ambastha and Momaya, 2004)","previouslyFormattedCitation":"(Ambastha and Momaya, 2004)"},"properties":{"noteIndex":0},"schema":"https://github.com/citation-style-language/schema/raw/master/csl-citation.json"}</w:instrText>
      </w:r>
      <w:r w:rsidR="00E71797" w:rsidRPr="00DA0641">
        <w:fldChar w:fldCharType="separate"/>
      </w:r>
      <w:r w:rsidR="00E71797" w:rsidRPr="00DA0641">
        <w:rPr>
          <w:noProof/>
        </w:rPr>
        <w:t>Ambastha and Momaya (2004)</w:t>
      </w:r>
      <w:r w:rsidR="00E71797" w:rsidRPr="00DA0641">
        <w:fldChar w:fldCharType="end"/>
      </w:r>
      <w:r w:rsidR="00E71797" w:rsidRPr="00DA0641">
        <w:t>, in terms of competition, firms can be divided into two categories: survival and growth. Which implies firms seek</w:t>
      </w:r>
      <w:r w:rsidR="00062A48">
        <w:t xml:space="preserve"> to</w:t>
      </w:r>
      <w:r w:rsidR="00E71797" w:rsidRPr="00DA0641">
        <w:t xml:space="preserve"> introduce or enhance competitive advantage for either survival in the market as a mean of escaping from a crisis or to maintain the stability and growth </w:t>
      </w:r>
      <w:r w:rsidR="00E71797" w:rsidRPr="00DA0641">
        <w:fldChar w:fldCharType="begin" w:fldLock="1"/>
      </w:r>
      <w:r w:rsidR="00E71797" w:rsidRPr="00DA0641">
        <w:instrText>ADDIN CSL_CITATION {"citationItems":[{"id":"ITEM-1","itemData":{"author":[{"dropping-particle":"","family":"Ketels","given":"Christian","non-dropping-particle":"","parse-names":false,"suffix":""}],"id":"ITEM-1","issued":{"date-parts":[["2016"]]},"number-of-pages":"10-12","title":"Review of Competitiveness Frameworks","type":"report"},"uris":["http://www.mendeley.com/documents/?uuid=43888709-c482-481b-aaa3-54ccdddf4420"]}],"mendeley":{"formattedCitation":"(Ketels, 2016)","manualFormatting":"(Ketels, 2016; Buckley et al., 1988).","plainTextFormattedCitation":"(Ketels, 2016)","previouslyFormattedCitation":"(Ketels, 2016)"},"properties":{"noteIndex":0},"schema":"https://github.com/citation-style-language/schema/raw/master/csl-citation.json"}</w:instrText>
      </w:r>
      <w:r w:rsidR="00E71797" w:rsidRPr="00DA0641">
        <w:fldChar w:fldCharType="separate"/>
      </w:r>
      <w:r w:rsidR="00E71797" w:rsidRPr="00DA0641">
        <w:rPr>
          <w:noProof/>
        </w:rPr>
        <w:t>(Ketels, 2016; Buckley et al., 1988).</w:t>
      </w:r>
      <w:r w:rsidR="00E71797" w:rsidRPr="00DA0641">
        <w:fldChar w:fldCharType="end"/>
      </w:r>
      <w:r w:rsidR="00E71797" w:rsidRPr="00DA0641">
        <w:t xml:space="preserve">  Influenced by their work, a matrix was developed to illustrate the suitability of APP for this research (</w:t>
      </w:r>
      <w:r w:rsidR="00E71797" w:rsidRPr="00DA0641">
        <w:fldChar w:fldCharType="begin"/>
      </w:r>
      <w:r w:rsidR="00E71797" w:rsidRPr="00DA0641">
        <w:instrText xml:space="preserve"> REF _Ref37519401 \h </w:instrText>
      </w:r>
      <w:r w:rsidR="00F062B6">
        <w:instrText xml:space="preserve"> \* MERGEFORMAT </w:instrText>
      </w:r>
      <w:r w:rsidR="00E71797" w:rsidRPr="00DA0641">
        <w:fldChar w:fldCharType="separate"/>
      </w:r>
      <w:r w:rsidR="00F70D7D">
        <w:t xml:space="preserve">Figure </w:t>
      </w:r>
      <w:r w:rsidR="00F70D7D">
        <w:rPr>
          <w:noProof/>
        </w:rPr>
        <w:t>9</w:t>
      </w:r>
      <w:r w:rsidR="00E71797" w:rsidRPr="00DA0641">
        <w:fldChar w:fldCharType="end"/>
      </w:r>
      <w:r w:rsidR="00E71797" w:rsidRPr="00DA0641">
        <w:t xml:space="preserve">). For firms that are in crisis which </w:t>
      </w:r>
      <w:r w:rsidR="00920852">
        <w:t>seek</w:t>
      </w:r>
      <w:r w:rsidR="00E71797" w:rsidRPr="00DA0641">
        <w:t xml:space="preserve"> survival, frameworks like TVC could help in </w:t>
      </w:r>
      <w:r w:rsidR="00920852">
        <w:t>achieving</w:t>
      </w:r>
      <w:r w:rsidR="00E71797" w:rsidRPr="00DA0641">
        <w:t xml:space="preserve"> operational excellence. For firms who seek growth opportunities (i.e. innovation) with a robust strategic intent, more complex frameworks like APP would help.</w:t>
      </w:r>
    </w:p>
    <w:p w14:paraId="0B198C9E" w14:textId="0AB4A664" w:rsidR="00E71797" w:rsidRPr="00DA0641" w:rsidRDefault="008501F5" w:rsidP="00E71797">
      <w:pPr>
        <w:spacing w:line="480" w:lineRule="auto"/>
        <w:rPr>
          <w:szCs w:val="24"/>
        </w:rPr>
      </w:pPr>
      <w:r w:rsidRPr="00DA0641">
        <w:rPr>
          <w:noProof/>
          <w:szCs w:val="24"/>
          <w:lang w:eastAsia="en-GB"/>
        </w:rPr>
        <mc:AlternateContent>
          <mc:Choice Requires="wpg">
            <w:drawing>
              <wp:anchor distT="0" distB="0" distL="114300" distR="114300" simplePos="0" relativeHeight="251666944" behindDoc="0" locked="0" layoutInCell="1" allowOverlap="1" wp14:anchorId="3D6CE49F" wp14:editId="5B75422C">
                <wp:simplePos x="0" y="0"/>
                <wp:positionH relativeFrom="column">
                  <wp:posOffset>550545</wp:posOffset>
                </wp:positionH>
                <wp:positionV relativeFrom="paragraph">
                  <wp:posOffset>3810</wp:posOffset>
                </wp:positionV>
                <wp:extent cx="4113556" cy="3277589"/>
                <wp:effectExtent l="19050" t="0" r="39370" b="37465"/>
                <wp:wrapNone/>
                <wp:docPr id="29" name="Group 29"/>
                <wp:cNvGraphicFramePr/>
                <a:graphic xmlns:a="http://schemas.openxmlformats.org/drawingml/2006/main">
                  <a:graphicData uri="http://schemas.microsoft.com/office/word/2010/wordprocessingGroup">
                    <wpg:wgp>
                      <wpg:cNvGrpSpPr/>
                      <wpg:grpSpPr>
                        <a:xfrm>
                          <a:off x="0" y="0"/>
                          <a:ext cx="4113556" cy="3277589"/>
                          <a:chOff x="0" y="0"/>
                          <a:chExt cx="4743442" cy="3803024"/>
                        </a:xfrm>
                      </wpg:grpSpPr>
                      <wpg:grpSp>
                        <wpg:cNvPr id="30" name="Group 30"/>
                        <wpg:cNvGrpSpPr/>
                        <wpg:grpSpPr>
                          <a:xfrm>
                            <a:off x="0" y="0"/>
                            <a:ext cx="4743442" cy="3803024"/>
                            <a:chOff x="0" y="0"/>
                            <a:chExt cx="4743442" cy="3803024"/>
                          </a:xfrm>
                        </wpg:grpSpPr>
                        <wps:wsp>
                          <wps:cNvPr id="31" name="Up Arrow 31"/>
                          <wps:cNvSpPr/>
                          <wps:spPr>
                            <a:xfrm>
                              <a:off x="0" y="66675"/>
                              <a:ext cx="1057275" cy="3162300"/>
                            </a:xfrm>
                            <a:prstGeom prst="upArrow">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1988BF" w14:textId="77777777" w:rsidR="003D2193" w:rsidRPr="006269E2" w:rsidRDefault="003D2193" w:rsidP="00E71797">
                                <w:r>
                                  <w:t>SURVIVAL                                            GROWTH</w:t>
                                </w:r>
                              </w:p>
                            </w:txbxContent>
                          </wps:txbx>
                          <wps:bodyPr rot="0" spcFirstLastPara="0" vertOverflow="overflow" horzOverflow="overflow" vert="vert270" wrap="square" lIns="91440" tIns="0" rIns="91440" bIns="0" numCol="1" spcCol="0" rtlCol="0" fromWordArt="0" anchor="ctr" anchorCtr="0" forceAA="0" compatLnSpc="1">
                            <a:prstTxWarp prst="textNoShape">
                              <a:avLst/>
                            </a:prstTxWarp>
                            <a:noAutofit/>
                          </wps:bodyPr>
                        </wps:wsp>
                        <wpg:grpSp>
                          <wpg:cNvPr id="25600" name="Group 25600"/>
                          <wpg:cNvGrpSpPr/>
                          <wpg:grpSpPr>
                            <a:xfrm>
                              <a:off x="981067" y="0"/>
                              <a:ext cx="3762375" cy="3803024"/>
                              <a:chOff x="-8" y="0"/>
                              <a:chExt cx="3762375" cy="3803024"/>
                            </a:xfrm>
                          </wpg:grpSpPr>
                          <wpg:grpSp>
                            <wpg:cNvPr id="25601" name="Group 25601"/>
                            <wpg:cNvGrpSpPr/>
                            <wpg:grpSpPr>
                              <a:xfrm>
                                <a:off x="0" y="0"/>
                                <a:ext cx="3657600" cy="3162300"/>
                                <a:chOff x="0" y="0"/>
                                <a:chExt cx="3657600" cy="3162300"/>
                              </a:xfrm>
                            </wpg:grpSpPr>
                            <wps:wsp>
                              <wps:cNvPr id="25603" name="Rectangle 25603"/>
                              <wps:cNvSpPr/>
                              <wps:spPr>
                                <a:xfrm>
                                  <a:off x="0" y="0"/>
                                  <a:ext cx="1828800" cy="158115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06" name="Rectangle 25606"/>
                              <wps:cNvSpPr/>
                              <wps:spPr>
                                <a:xfrm>
                                  <a:off x="1828800" y="0"/>
                                  <a:ext cx="1828800" cy="158115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08" name="Rectangle 25608"/>
                              <wps:cNvSpPr/>
                              <wps:spPr>
                                <a:xfrm>
                                  <a:off x="0" y="1581150"/>
                                  <a:ext cx="1828800" cy="158115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09" name="Rectangle 25609"/>
                              <wps:cNvSpPr/>
                              <wps:spPr>
                                <a:xfrm>
                                  <a:off x="1828800" y="1581150"/>
                                  <a:ext cx="1828800" cy="158115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610" name="Right Arrow 25610"/>
                            <wps:cNvSpPr/>
                            <wps:spPr>
                              <a:xfrm>
                                <a:off x="-8" y="3104804"/>
                                <a:ext cx="3762375" cy="698220"/>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FAF1F9" w14:textId="77777777" w:rsidR="003D2193" w:rsidRDefault="003D2193" w:rsidP="00E71797">
                                  <w:pPr>
                                    <w:jc w:val="center"/>
                                  </w:pPr>
                                  <w:r>
                                    <w:t>LEVEL OF STRATEGIC INTENT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5611" name="Oval 25611"/>
                        <wps:cNvSpPr/>
                        <wps:spPr>
                          <a:xfrm>
                            <a:off x="2305020" y="160806"/>
                            <a:ext cx="1421154" cy="447052"/>
                          </a:xfrm>
                          <a:prstGeom prst="ellipse">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14:paraId="2907C525" w14:textId="77777777" w:rsidR="003D2193" w:rsidRDefault="003D2193" w:rsidP="00E71797">
                              <w:pPr>
                                <w:jc w:val="center"/>
                              </w:pPr>
                              <w:r>
                                <w:t>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2" name="Oval 25612"/>
                        <wps:cNvSpPr/>
                        <wps:spPr>
                          <a:xfrm>
                            <a:off x="1390640" y="2447661"/>
                            <a:ext cx="914400" cy="459724"/>
                          </a:xfrm>
                          <a:prstGeom prst="ellipse">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14:paraId="17DF35E5" w14:textId="77777777" w:rsidR="003D2193" w:rsidRDefault="003D2193" w:rsidP="00E71797">
                              <w:pPr>
                                <w:jc w:val="center"/>
                              </w:pPr>
                              <w:r>
                                <w:t>TVC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3" name="Oval 25613"/>
                        <wps:cNvSpPr/>
                        <wps:spPr>
                          <a:xfrm>
                            <a:off x="1152525" y="390525"/>
                            <a:ext cx="914400" cy="400050"/>
                          </a:xfrm>
                          <a:prstGeom prst="ellipse">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14:paraId="0AEC4F02" w14:textId="77777777" w:rsidR="003D2193" w:rsidRDefault="003D2193" w:rsidP="00E71797">
                              <w:pPr>
                                <w:jc w:val="center"/>
                              </w:pPr>
                              <w:r>
                                <w:t>MET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4" name="Oval 25614"/>
                        <wps:cNvSpPr/>
                        <wps:spPr>
                          <a:xfrm>
                            <a:off x="3238480" y="2184407"/>
                            <a:ext cx="914400" cy="445961"/>
                          </a:xfrm>
                          <a:prstGeom prst="ellipse">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14:paraId="5AD81EF6" w14:textId="77777777" w:rsidR="003D2193" w:rsidRDefault="003D2193" w:rsidP="00E71797">
                              <w:pPr>
                                <w:jc w:val="center"/>
                              </w:pPr>
                              <w:r>
                                <w:t>RBV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5" name="Oval 25615"/>
                        <wps:cNvSpPr/>
                        <wps:spPr>
                          <a:xfrm>
                            <a:off x="1530599" y="1016781"/>
                            <a:ext cx="914400" cy="459798"/>
                          </a:xfrm>
                          <a:prstGeom prst="ellipse">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14:paraId="24850500" w14:textId="77777777" w:rsidR="003D2193" w:rsidRDefault="003D2193" w:rsidP="00E71797">
                              <w:pPr>
                                <w:jc w:val="center"/>
                              </w:pPr>
                              <w:r>
                                <w:t>CCA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6" name="Oval 25616"/>
                        <wps:cNvSpPr/>
                        <wps:spPr>
                          <a:xfrm>
                            <a:off x="2466943" y="1371302"/>
                            <a:ext cx="1331640" cy="516282"/>
                          </a:xfrm>
                          <a:prstGeom prst="ellipse">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14:paraId="713302AA" w14:textId="77777777" w:rsidR="003D2193" w:rsidRDefault="003D2193" w:rsidP="00E71797">
                              <w:pPr>
                                <w:jc w:val="center"/>
                              </w:pPr>
                              <w:r>
                                <w:t>DIAMOND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7" name="Oval 25617"/>
                        <wps:cNvSpPr/>
                        <wps:spPr>
                          <a:xfrm>
                            <a:off x="2952732" y="780965"/>
                            <a:ext cx="1552575" cy="555605"/>
                          </a:xfrm>
                          <a:prstGeom prst="ellipse">
                            <a:avLst/>
                          </a:prstGeom>
                          <a:noFill/>
                          <a:ln>
                            <a:solidFill>
                              <a:schemeClr val="tx1"/>
                            </a:solidFill>
                          </a:ln>
                        </wps:spPr>
                        <wps:style>
                          <a:lnRef idx="2">
                            <a:schemeClr val="accent2"/>
                          </a:lnRef>
                          <a:fillRef idx="1">
                            <a:schemeClr val="lt1"/>
                          </a:fillRef>
                          <a:effectRef idx="0">
                            <a:schemeClr val="accent2"/>
                          </a:effectRef>
                          <a:fontRef idx="minor">
                            <a:schemeClr val="dk1"/>
                          </a:fontRef>
                        </wps:style>
                        <wps:txbx>
                          <w:txbxContent>
                            <w:p w14:paraId="35AB15E9" w14:textId="77777777" w:rsidR="003D2193" w:rsidRDefault="003D2193" w:rsidP="00E71797">
                              <w:pPr>
                                <w:jc w:val="center"/>
                              </w:pPr>
                              <w:r>
                                <w:t>Strategic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6CE49F" id="Group 29" o:spid="_x0000_s1242" style="position:absolute;left:0;text-align:left;margin-left:43.35pt;margin-top:.3pt;width:323.9pt;height:258.1pt;z-index:251666944;mso-width-relative:margin;mso-height-relative:margin" coordsize="47434,38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">
                <v:group id="Group 30" o:spid="_x0000_s1243" style="position:absolute;width:47434;height:38030" coordsize="47434,3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1" o:spid="_x0000_s1244" type="#_x0000_t68" style="position:absolute;top:666;width:10572;height:3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" adj="3611" fillcolor="white [3201]" strokecolor="black [3213]" strokeweight="2pt">
                    <v:textbox style="layout-flow:vertical;mso-layout-flow-alt:bottom-to-top" inset=",0,,0">
                      <w:txbxContent>
                        <w:p w14:paraId="381988BF" w14:textId="77777777" w:rsidR="003D2193" w:rsidRPr="006269E2" w:rsidRDefault="003D2193" w:rsidP="00E71797">
                          <w:r>
                            <w:t>SURVIVAL                                            GROWTH</w:t>
                          </w:r>
                        </w:p>
                      </w:txbxContent>
                    </v:textbox>
                  </v:shape>
                  <v:group id="Group 25600" o:spid="_x0000_s1245" style="position:absolute;left:9810;width:37624;height:38030" coordorigin="" coordsize="37623,3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">
                    <v:group id="Group 25601" o:spid="_x0000_s1246" style="position:absolute;width:36576;height:31623" coordsize="36576,3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">
                      <v:rect id="Rectangle 25603" o:spid="_x0000_s1247" style="position:absolute;width:18288;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" fillcolor="white [3201]" strokecolor="black [3213]"/>
                      <v:rect id="Rectangle 25606" o:spid="_x0000_s1248" style="position:absolute;left:18288;width:18288;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" fillcolor="white [3201]" strokecolor="black [3213]"/>
                      <v:rect id="Rectangle 25608" o:spid="_x0000_s1249" style="position:absolute;top:15811;width:18288;height:15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" fillcolor="white [3201]" strokecolor="black [3213]"/>
                      <v:rect id="Rectangle 25609" o:spid="_x0000_s1250" style="position:absolute;left:18288;top:15811;width:18288;height:15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" fillcolor="white [3201]" strokecolor="black [3213]"/>
                    </v:group>
                    <v:shape id="Right Arrow 25610" o:spid="_x0000_s1251" type="#_x0000_t13" style="position:absolute;top:31048;width:37623;height:6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" adj="19596" fillcolor="white [3201]" strokecolor="black [3213]" strokeweight="2pt">
                      <v:textbox>
                        <w:txbxContent>
                          <w:p w14:paraId="7CFAF1F9" w14:textId="77777777" w:rsidR="003D2193" w:rsidRDefault="003D2193" w:rsidP="00E71797">
                            <w:pPr>
                              <w:jc w:val="center"/>
                            </w:pPr>
                            <w:r>
                              <w:t>LEVEL OF STRATEGIC INTENT</w:t>
                            </w:r>
                          </w:p>
                        </w:txbxContent>
                      </v:textbox>
                    </v:shape>
                  </v:group>
                </v:group>
                <v:oval id="Oval 25611" o:spid="_x0000_s1252" style="position:absolute;left:23050;top:1608;width:14211;height:4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" filled="f" strokecolor="black [3213]" strokeweight="2pt">
                  <v:textbox>
                    <w:txbxContent>
                      <w:p w14:paraId="2907C525" w14:textId="77777777" w:rsidR="003D2193" w:rsidRDefault="003D2193" w:rsidP="00E71797">
                        <w:pPr>
                          <w:jc w:val="center"/>
                        </w:pPr>
                        <w:r>
                          <w:t>APP</w:t>
                        </w:r>
                      </w:p>
                    </w:txbxContent>
                  </v:textbox>
                </v:oval>
                <v:oval id="Oval 25612" o:spid="_x0000_s1253" style="position:absolute;left:13906;top:24476;width:9144;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" filled="f" strokecolor="black [3213]" strokeweight="2pt">
                  <v:textbox>
                    <w:txbxContent>
                      <w:p w14:paraId="17DF35E5" w14:textId="77777777" w:rsidR="003D2193" w:rsidRDefault="003D2193" w:rsidP="00E71797">
                        <w:pPr>
                          <w:jc w:val="center"/>
                        </w:pPr>
                        <w:r>
                          <w:t>TVC</w:t>
                        </w:r>
                      </w:p>
                    </w:txbxContent>
                  </v:textbox>
                </v:oval>
                <v:oval id="Oval 25613" o:spid="_x0000_s1254" style="position:absolute;left:11525;top:3905;width:914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" filled="f" strokecolor="black [3213]" strokeweight="2pt">
                  <v:textbox>
                    <w:txbxContent>
                      <w:p w14:paraId="0AEC4F02" w14:textId="77777777" w:rsidR="003D2193" w:rsidRDefault="003D2193" w:rsidP="00E71797">
                        <w:pPr>
                          <w:jc w:val="center"/>
                        </w:pPr>
                        <w:r>
                          <w:t>MET</w:t>
                        </w:r>
                      </w:p>
                    </w:txbxContent>
                  </v:textbox>
                </v:oval>
                <v:oval id="Oval 25614" o:spid="_x0000_s1255" style="position:absolute;left:32384;top:21844;width:9144;height:4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" filled="f" strokecolor="black [3213]" strokeweight="2pt">
                  <v:textbox>
                    <w:txbxContent>
                      <w:p w14:paraId="5AD81EF6" w14:textId="77777777" w:rsidR="003D2193" w:rsidRDefault="003D2193" w:rsidP="00E71797">
                        <w:pPr>
                          <w:jc w:val="center"/>
                        </w:pPr>
                        <w:r>
                          <w:t>RBV</w:t>
                        </w:r>
                      </w:p>
                    </w:txbxContent>
                  </v:textbox>
                </v:oval>
                <v:oval id="Oval 25615" o:spid="_x0000_s1256" style="position:absolute;left:15305;top:10167;width:9144;height:4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" filled="f" strokecolor="black [3213]" strokeweight="2pt">
                  <v:textbox>
                    <w:txbxContent>
                      <w:p w14:paraId="24850500" w14:textId="77777777" w:rsidR="003D2193" w:rsidRDefault="003D2193" w:rsidP="00E71797">
                        <w:pPr>
                          <w:jc w:val="center"/>
                        </w:pPr>
                        <w:r>
                          <w:t>CCA</w:t>
                        </w:r>
                      </w:p>
                    </w:txbxContent>
                  </v:textbox>
                </v:oval>
                <v:oval id="Oval 25616" o:spid="_x0000_s1257" style="position:absolute;left:24669;top:13713;width:13316;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" filled="f" strokecolor="black [3213]" strokeweight="2pt">
                  <v:textbox>
                    <w:txbxContent>
                      <w:p w14:paraId="713302AA" w14:textId="77777777" w:rsidR="003D2193" w:rsidRDefault="003D2193" w:rsidP="00E71797">
                        <w:pPr>
                          <w:jc w:val="center"/>
                        </w:pPr>
                        <w:r>
                          <w:t>DIAMOND</w:t>
                        </w:r>
                      </w:p>
                    </w:txbxContent>
                  </v:textbox>
                </v:oval>
                <v:oval id="Oval 25617" o:spid="_x0000_s1258" style="position:absolute;left:29527;top:7809;width:15526;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" filled="f" strokecolor="black [3213]" strokeweight="2pt">
                  <v:textbox>
                    <w:txbxContent>
                      <w:p w14:paraId="35AB15E9" w14:textId="77777777" w:rsidR="003D2193" w:rsidRDefault="003D2193" w:rsidP="00E71797">
                        <w:pPr>
                          <w:jc w:val="center"/>
                        </w:pPr>
                        <w:r>
                          <w:t>Strategic M</w:t>
                        </w:r>
                      </w:p>
                    </w:txbxContent>
                  </v:textbox>
                </v:oval>
              </v:group>
            </w:pict>
          </mc:Fallback>
        </mc:AlternateContent>
      </w:r>
    </w:p>
    <w:p w14:paraId="6E34494F" w14:textId="0DC99DBA" w:rsidR="00E71797" w:rsidRPr="00DA0641" w:rsidRDefault="00E71797" w:rsidP="00E71797">
      <w:pPr>
        <w:spacing w:line="480" w:lineRule="auto"/>
        <w:rPr>
          <w:szCs w:val="24"/>
        </w:rPr>
      </w:pPr>
    </w:p>
    <w:p w14:paraId="66ED5994" w14:textId="77777777" w:rsidR="00E71797" w:rsidRPr="00DA0641" w:rsidRDefault="00E71797" w:rsidP="00E71797">
      <w:pPr>
        <w:spacing w:line="480" w:lineRule="auto"/>
        <w:rPr>
          <w:szCs w:val="24"/>
        </w:rPr>
      </w:pPr>
    </w:p>
    <w:p w14:paraId="3A926299" w14:textId="77777777" w:rsidR="00E71797" w:rsidRPr="00DA0641" w:rsidRDefault="00E71797" w:rsidP="00E71797">
      <w:pPr>
        <w:spacing w:line="480" w:lineRule="auto"/>
        <w:rPr>
          <w:szCs w:val="24"/>
        </w:rPr>
      </w:pPr>
    </w:p>
    <w:p w14:paraId="1CDD6DA3" w14:textId="77777777" w:rsidR="00E71797" w:rsidRPr="00DA0641" w:rsidRDefault="00E71797" w:rsidP="00E71797">
      <w:pPr>
        <w:spacing w:line="480" w:lineRule="auto"/>
        <w:rPr>
          <w:szCs w:val="24"/>
        </w:rPr>
      </w:pPr>
    </w:p>
    <w:p w14:paraId="75C3C8D3" w14:textId="77777777" w:rsidR="00E71797" w:rsidRPr="00DA0641" w:rsidRDefault="00E71797" w:rsidP="00E71797">
      <w:pPr>
        <w:spacing w:line="480" w:lineRule="auto"/>
        <w:rPr>
          <w:szCs w:val="24"/>
        </w:rPr>
      </w:pPr>
    </w:p>
    <w:p w14:paraId="72FC32D9" w14:textId="744479D1" w:rsidR="00E71797" w:rsidRPr="00DA0641" w:rsidRDefault="00AC262E" w:rsidP="00E71797">
      <w:pPr>
        <w:spacing w:line="480" w:lineRule="auto"/>
        <w:rPr>
          <w:szCs w:val="24"/>
        </w:rPr>
      </w:pPr>
      <w:r w:rsidRPr="00DA0641">
        <w:rPr>
          <w:noProof/>
          <w:lang w:eastAsia="en-GB"/>
        </w:rPr>
        <mc:AlternateContent>
          <mc:Choice Requires="wps">
            <w:drawing>
              <wp:anchor distT="0" distB="0" distL="114300" distR="114300" simplePos="0" relativeHeight="251668992" behindDoc="0" locked="0" layoutInCell="1" allowOverlap="1" wp14:anchorId="249E7B1E" wp14:editId="5C6A1B51">
                <wp:simplePos x="0" y="0"/>
                <wp:positionH relativeFrom="margin">
                  <wp:align>center</wp:align>
                </wp:positionH>
                <wp:positionV relativeFrom="paragraph">
                  <wp:posOffset>459105</wp:posOffset>
                </wp:positionV>
                <wp:extent cx="5356860" cy="635"/>
                <wp:effectExtent l="0" t="0" r="0" b="0"/>
                <wp:wrapNone/>
                <wp:docPr id="25973" name="Text Box 25973"/>
                <wp:cNvGraphicFramePr/>
                <a:graphic xmlns:a="http://schemas.openxmlformats.org/drawingml/2006/main">
                  <a:graphicData uri="http://schemas.microsoft.com/office/word/2010/wordprocessingShape">
                    <wps:wsp>
                      <wps:cNvSpPr txBox="1"/>
                      <wps:spPr>
                        <a:xfrm>
                          <a:off x="0" y="0"/>
                          <a:ext cx="5356860" cy="635"/>
                        </a:xfrm>
                        <a:prstGeom prst="rect">
                          <a:avLst/>
                        </a:prstGeom>
                        <a:solidFill>
                          <a:prstClr val="white"/>
                        </a:solidFill>
                        <a:ln>
                          <a:noFill/>
                        </a:ln>
                        <a:effectLst/>
                      </wps:spPr>
                      <wps:txbx>
                        <w:txbxContent>
                          <w:p w14:paraId="2EB6BF9C" w14:textId="3A910DFE" w:rsidR="003D2193" w:rsidRPr="00043622" w:rsidRDefault="003D2193" w:rsidP="00E71797">
                            <w:pPr>
                              <w:pStyle w:val="Caption"/>
                              <w:rPr>
                                <w:noProof/>
                                <w:szCs w:val="24"/>
                              </w:rPr>
                            </w:pPr>
                            <w:bookmarkStart w:id="218" w:name="_Ref37519401"/>
                            <w:bookmarkStart w:id="219" w:name="_Toc35347831"/>
                            <w:bookmarkStart w:id="220" w:name="_Ref37519394"/>
                            <w:bookmarkStart w:id="221" w:name="_Toc49290546"/>
                            <w:bookmarkStart w:id="222" w:name="_Toc73916399"/>
                            <w:r>
                              <w:t xml:space="preserve">Figure </w:t>
                            </w:r>
                            <w:r>
                              <w:fldChar w:fldCharType="begin"/>
                            </w:r>
                            <w:r>
                              <w:instrText xml:space="preserve"> SEQ Figure \* ARABIC </w:instrText>
                            </w:r>
                            <w:r>
                              <w:fldChar w:fldCharType="separate"/>
                            </w:r>
                            <w:r w:rsidR="00F70D7D">
                              <w:rPr>
                                <w:noProof/>
                              </w:rPr>
                              <w:t>9</w:t>
                            </w:r>
                            <w:r>
                              <w:fldChar w:fldCharType="end"/>
                            </w:r>
                            <w:bookmarkEnd w:id="218"/>
                            <w:r>
                              <w:t xml:space="preserve">- </w:t>
                            </w:r>
                            <w:r w:rsidRPr="0004123C">
                              <w:t>The position of different competitiveness theories for organisational growth and strategic intent</w:t>
                            </w:r>
                            <w:bookmarkEnd w:id="219"/>
                            <w:bookmarkEnd w:id="220"/>
                            <w:bookmarkEnd w:id="221"/>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9E7B1E" id="Text Box 25973" o:spid="_x0000_s1259" type="#_x0000_t202" style="position:absolute;left:0;text-align:left;margin-left:0;margin-top:36.15pt;width:421.8pt;height:.05pt;z-index:2516689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" stroked="f">
                <v:textbox style="mso-fit-shape-to-text:t" inset="0,0,0,0">
                  <w:txbxContent>
                    <w:p w14:paraId="2EB6BF9C" w14:textId="3A910DFE" w:rsidR="003D2193" w:rsidRPr="00043622" w:rsidRDefault="003D2193" w:rsidP="00E71797">
                      <w:pPr>
                        <w:pStyle w:val="Caption"/>
                        <w:rPr>
                          <w:noProof/>
                          <w:szCs w:val="24"/>
                        </w:rPr>
                      </w:pPr>
                      <w:bookmarkStart w:id="223" w:name="_Ref37519401"/>
                      <w:bookmarkStart w:id="224" w:name="_Toc35347831"/>
                      <w:bookmarkStart w:id="225" w:name="_Ref37519394"/>
                      <w:bookmarkStart w:id="226" w:name="_Toc49290546"/>
                      <w:bookmarkStart w:id="227" w:name="_Toc73916399"/>
                      <w:r>
                        <w:t xml:space="preserve">Figure </w:t>
                      </w:r>
                      <w:r>
                        <w:fldChar w:fldCharType="begin"/>
                      </w:r>
                      <w:r>
                        <w:instrText xml:space="preserve"> SEQ Figure \* ARABIC </w:instrText>
                      </w:r>
                      <w:r>
                        <w:fldChar w:fldCharType="separate"/>
                      </w:r>
                      <w:r w:rsidR="00F70D7D">
                        <w:rPr>
                          <w:noProof/>
                        </w:rPr>
                        <w:t>9</w:t>
                      </w:r>
                      <w:r>
                        <w:fldChar w:fldCharType="end"/>
                      </w:r>
                      <w:bookmarkEnd w:id="223"/>
                      <w:r>
                        <w:t xml:space="preserve">- </w:t>
                      </w:r>
                      <w:r w:rsidRPr="0004123C">
                        <w:t>The position of different competitiveness theories for organisational growth and strategic intent</w:t>
                      </w:r>
                      <w:bookmarkEnd w:id="224"/>
                      <w:bookmarkEnd w:id="225"/>
                      <w:bookmarkEnd w:id="226"/>
                      <w:bookmarkEnd w:id="227"/>
                    </w:p>
                  </w:txbxContent>
                </v:textbox>
                <w10:wrap anchorx="margin"/>
              </v:shape>
            </w:pict>
          </mc:Fallback>
        </mc:AlternateContent>
      </w:r>
    </w:p>
    <w:p w14:paraId="65BFDBC4" w14:textId="55D8ABD2" w:rsidR="00AC262E" w:rsidRDefault="00AC262E" w:rsidP="00F062B6"/>
    <w:p w14:paraId="6661EF9C" w14:textId="7A63E7C8" w:rsidR="00F6477D" w:rsidRPr="00DA0641" w:rsidRDefault="00F6477D" w:rsidP="00F062B6">
      <w:r w:rsidRPr="00DA0641">
        <w:lastRenderedPageBreak/>
        <w:t xml:space="preserve">Given the aim of this research and  due to the complex linkage of how ICT resources utilisation may impact on organisational competitive advantage, </w:t>
      </w:r>
      <w:r w:rsidR="00920852">
        <w:t xml:space="preserve">the </w:t>
      </w:r>
      <w:r w:rsidRPr="00DA0641">
        <w:t xml:space="preserve">APP Framework is the most useful and relevant framework  </w:t>
      </w:r>
      <w:r w:rsidR="00920852">
        <w:t xml:space="preserve">to </w:t>
      </w:r>
      <w:r w:rsidRPr="00DA0641">
        <w:t>aid</w:t>
      </w:r>
      <w:r w:rsidR="00920852">
        <w:t xml:space="preserve"> the</w:t>
      </w:r>
      <w:r w:rsidRPr="00DA0641">
        <w:t xml:space="preserve"> identification of determinants of competitiveness </w:t>
      </w:r>
      <w:r w:rsidR="00A702C2">
        <w:t>concerning</w:t>
      </w:r>
      <w:r w:rsidRPr="00DA0641">
        <w:t xml:space="preserve"> different hierarchical levels within a firm. </w:t>
      </w:r>
      <w:r w:rsidR="00690AC5">
        <w:t>A further</w:t>
      </w:r>
      <w:r w:rsidRPr="00DA0641">
        <w:t xml:space="preserve"> APP framework is emerging from the construction background. A review of existing literature yields an array of sources/ indicators of competitiveness </w:t>
      </w:r>
      <w:r w:rsidR="00593822" w:rsidRPr="00DA0641">
        <w:t>considering</w:t>
      </w:r>
      <w:r w:rsidRPr="00DA0641">
        <w:t xml:space="preserve"> </w:t>
      </w:r>
      <w:r w:rsidR="00A702C2">
        <w:t xml:space="preserve">the </w:t>
      </w:r>
      <w:r w:rsidRPr="00DA0641">
        <w:t xml:space="preserve">APP </w:t>
      </w:r>
      <w:r w:rsidR="00CD5077" w:rsidRPr="00DA0641">
        <w:t>framework and</w:t>
      </w:r>
      <w:r w:rsidRPr="00DA0641">
        <w:t xml:space="preserve"> shows that there </w:t>
      </w:r>
      <w:r w:rsidR="008B1696" w:rsidRPr="00DA0641">
        <w:t>have</w:t>
      </w:r>
      <w:r w:rsidRPr="00DA0641">
        <w:t xml:space="preserve"> been </w:t>
      </w:r>
      <w:r w:rsidR="00A702C2">
        <w:t>fewer</w:t>
      </w:r>
      <w:r w:rsidRPr="00DA0641">
        <w:t xml:space="preserve"> studies on asset</w:t>
      </w:r>
      <w:r w:rsidR="00A702C2">
        <w:t>s</w:t>
      </w:r>
      <w:r w:rsidRPr="00DA0641">
        <w:t xml:space="preserve"> and more studies on processes and performance. This highlights the importance of processes and performances, as identified in the literature review earlier</w:t>
      </w:r>
      <w:r w:rsidR="0028554D">
        <w:t>.</w:t>
      </w:r>
    </w:p>
    <w:p w14:paraId="56320F02" w14:textId="7C9B9E1A" w:rsidR="00040FF1" w:rsidRPr="00DA0641" w:rsidRDefault="00F6477D" w:rsidP="00F062B6">
      <w:r w:rsidRPr="00DA0641">
        <w:t>Thus,</w:t>
      </w:r>
      <w:r w:rsidR="00040FF1" w:rsidRPr="00DA0641">
        <w:t xml:space="preserve"> </w:t>
      </w:r>
      <w:r w:rsidRPr="00DA0641">
        <w:t xml:space="preserve">for </w:t>
      </w:r>
      <w:r w:rsidR="00040FF1" w:rsidRPr="00DA0641">
        <w:t xml:space="preserve">this research, </w:t>
      </w:r>
      <w:r w:rsidR="0028554D">
        <w:fldChar w:fldCharType="begin" w:fldLock="1"/>
      </w:r>
      <w:r w:rsidR="0028554D">
        <w:instrText>ADDIN CSL_CITATION {"citationItems":[{"id":"ITEM-1","itemData":{"DOI":"10.1080/0267257X.1988.9964068","ISBN":"0267257X","ISSN":"14721376","PMID":"4966955","abstract":"An examination of the extant literature on competitiveness reveals a wide variety of notions and extreme difficulties of measurement and application. Single measures of competitiveness do not capture all the elements of the concept. Useful measures have to specify the level of analysis (national, industry, firm or product) and encompass competitive performance, its sustainability through the generation of competitive potential and the management of the competitive process. The interrelationship between these three key elements are also important in a dynamic context. The effectiveness of management is essential to this analysis and the concept of industrial effectiveness at the management level enables a link to be established between the concept of competitiveness and an empirical investigation of decision making. A framework is derived which is of general use and specific measures are proposed to fill the \"empty boxes\" suggested. [ABSTRACT FROM AUTHOR] Copyright of Journal of Marketing Management is the property of Routledge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Abstracts.)","author":[{"dropping-particle":"","family":"Buckley","given":"Peter J.","non-dropping-particle":"","parse-names":false,"suffix":""},{"dropping-particle":"","family":"Pass","given":"Christopher L.","non-dropping-particle":"","parse-names":false,"suffix":""},{"dropping-particle":"","family":"Prescott","given":"Kate","non-dropping-particle":"","parse-names":false,"suffix":""}],"container-title":"Journal of Marketing Management","id":"ITEM-1","issue":"2","issued":{"date-parts":[["1988"]]},"page":"175-200","title":"Measures of international competitiveness: A critical survey","type":"article-journal","volume":"4"},"uris":["http://www.mendeley.com/documents/?uuid=6e033991-8a6b-464e-880d-4132bcb42269"]}],"mendeley":{"formattedCitation":"(Buckley &lt;i&gt;et al.&lt;/i&gt;, 1988)","manualFormatting":"Buckley et al.'s (1988)","plainTextFormattedCitation":"(Buckley et al., 1988)","previouslyFormattedCitation":"(Buckley &lt;i&gt;et al.&lt;/i&gt;, 1988)"},"properties":{"noteIndex":0},"schema":"https://github.com/citation-style-language/schema/raw/master/csl-citation.json"}</w:instrText>
      </w:r>
      <w:r w:rsidR="0028554D">
        <w:fldChar w:fldCharType="separate"/>
      </w:r>
      <w:r w:rsidR="0028554D" w:rsidRPr="0028554D">
        <w:rPr>
          <w:noProof/>
        </w:rPr>
        <w:t xml:space="preserve">Buckley </w:t>
      </w:r>
      <w:r w:rsidR="0028554D" w:rsidRPr="0028554D">
        <w:rPr>
          <w:i/>
          <w:noProof/>
        </w:rPr>
        <w:t>et al.</w:t>
      </w:r>
      <w:r w:rsidR="0028554D">
        <w:rPr>
          <w:i/>
          <w:noProof/>
        </w:rPr>
        <w:t>'s</w:t>
      </w:r>
      <w:r w:rsidR="0028554D">
        <w:rPr>
          <w:noProof/>
        </w:rPr>
        <w:t xml:space="preserve"> (</w:t>
      </w:r>
      <w:r w:rsidR="0028554D" w:rsidRPr="0028554D">
        <w:rPr>
          <w:noProof/>
        </w:rPr>
        <w:t>1988)</w:t>
      </w:r>
      <w:r w:rsidR="0028554D">
        <w:fldChar w:fldCharType="end"/>
      </w:r>
      <w:r w:rsidR="0028554D">
        <w:t xml:space="preserve"> </w:t>
      </w:r>
      <w:r w:rsidR="00040FF1" w:rsidRPr="004C3E5F">
        <w:rPr>
          <w:bCs/>
        </w:rPr>
        <w:t>APP Framework is selected</w:t>
      </w:r>
      <w:r w:rsidR="00040FF1" w:rsidRPr="00DA0641">
        <w:t xml:space="preserve"> and employed to describe competitiveness at </w:t>
      </w:r>
      <w:r w:rsidR="00690AC5">
        <w:t xml:space="preserve">the </w:t>
      </w:r>
      <w:r w:rsidR="00040FF1" w:rsidRPr="00DA0641">
        <w:t>organisational level and</w:t>
      </w:r>
      <w:r w:rsidR="00690AC5">
        <w:t xml:space="preserve"> is</w:t>
      </w:r>
      <w:r w:rsidR="00040FF1" w:rsidRPr="00DA0641">
        <w:t xml:space="preserve"> thus carried forward </w:t>
      </w:r>
      <w:r w:rsidR="003342EE" w:rsidRPr="00DA0641">
        <w:t xml:space="preserve">as the ‘operational </w:t>
      </w:r>
      <w:r w:rsidR="00CD5077" w:rsidRPr="00DA0641">
        <w:t>definition</w:t>
      </w:r>
      <w:r w:rsidR="003342EE" w:rsidRPr="00DA0641">
        <w:t xml:space="preserve">’ (or the framework) </w:t>
      </w:r>
      <w:r w:rsidR="00040FF1" w:rsidRPr="00DA0641">
        <w:t>for the development of ‘determinants of competitiveness’. Thus, based on the above extensive review of literature the following definition for firm</w:t>
      </w:r>
      <w:r w:rsidR="00A702C2">
        <w:t>-</w:t>
      </w:r>
      <w:r w:rsidR="00040FF1" w:rsidRPr="00DA0641">
        <w:t>level competitive advantage is concerned in this study:</w:t>
      </w:r>
    </w:p>
    <w:p w14:paraId="5976A9AD" w14:textId="1BD82D15" w:rsidR="00040FF1" w:rsidRDefault="00040FF1" w:rsidP="00F062B6">
      <w:r w:rsidRPr="00DA0641">
        <w:t xml:space="preserve">‘’A firm can achieve competitive advantage by its internal assets </w:t>
      </w:r>
      <w:r w:rsidR="0051014F">
        <w:t>when</w:t>
      </w:r>
      <w:r w:rsidR="00E003E8">
        <w:t xml:space="preserve"> </w:t>
      </w:r>
      <w:r w:rsidRPr="00DA0641">
        <w:t xml:space="preserve">converted to performances by a particular management process’’ The APP framework is further explained in </w:t>
      </w:r>
      <w:r w:rsidR="00A702C2">
        <w:t xml:space="preserve">the </w:t>
      </w:r>
      <w:r w:rsidRPr="00DA0641">
        <w:t>next section.</w:t>
      </w:r>
    </w:p>
    <w:p w14:paraId="4F464E21" w14:textId="77777777" w:rsidR="007003AC" w:rsidRPr="00DA0641" w:rsidRDefault="007003AC" w:rsidP="00F062B6"/>
    <w:p w14:paraId="3858258B" w14:textId="038C9A91" w:rsidR="00040FF1" w:rsidRPr="00DA0641" w:rsidRDefault="00040FF1" w:rsidP="00F6477D">
      <w:pPr>
        <w:pStyle w:val="Heading3"/>
      </w:pPr>
      <w:bookmarkStart w:id="228" w:name="_Ref47620003"/>
      <w:bookmarkStart w:id="229" w:name="_Toc52293318"/>
      <w:bookmarkStart w:id="230" w:name="_Toc54024103"/>
      <w:bookmarkStart w:id="231" w:name="_Toc73917386"/>
      <w:r w:rsidRPr="00DA0641">
        <w:t>Determinants of Competitive Advantage</w:t>
      </w:r>
      <w:r w:rsidR="00F6477D" w:rsidRPr="00DA0641">
        <w:t xml:space="preserve"> </w:t>
      </w:r>
      <w:r w:rsidR="00CD5077" w:rsidRPr="00DA0641">
        <w:t>through</w:t>
      </w:r>
      <w:r w:rsidR="00F6477D" w:rsidRPr="00DA0641">
        <w:t xml:space="preserve"> APP framework</w:t>
      </w:r>
      <w:bookmarkEnd w:id="228"/>
      <w:bookmarkEnd w:id="229"/>
      <w:bookmarkEnd w:id="230"/>
      <w:bookmarkEnd w:id="231"/>
    </w:p>
    <w:p w14:paraId="28A51B37" w14:textId="77777777" w:rsidR="00F6477D" w:rsidRPr="00DA0641" w:rsidRDefault="00F6477D" w:rsidP="00F6477D"/>
    <w:p w14:paraId="55006A0B" w14:textId="06C01DD9" w:rsidR="004C3E5F" w:rsidRPr="004C3E5F" w:rsidRDefault="00040FF1" w:rsidP="004C3E5F">
      <w:r w:rsidRPr="00DA0641">
        <w:t xml:space="preserve">In </w:t>
      </w:r>
      <w:r w:rsidR="0028554D">
        <w:fldChar w:fldCharType="begin" w:fldLock="1"/>
      </w:r>
      <w:r w:rsidR="0028554D">
        <w:instrText>ADDIN CSL_CITATION {"citationItems":[{"id":"ITEM-1","itemData":{"DOI":"10.1080/0267257X.1988.9964068","ISBN":"0267257X","ISSN":"14721376","PMID":"4966955","abstract":"An examination of the extant literature on competitiveness reveals a wide variety of notions and extreme difficulties of measurement and application. Single measures of competitiveness do not capture all the elements of the concept. Useful measures have to specify the level of analysis (national, industry, firm or product) and encompass competitive performance, its sustainability through the generation of competitive potential and the management of the competitive process. The interrelationship between these three key elements are also important in a dynamic context. The effectiveness of management is essential to this analysis and the concept of industrial effectiveness at the management level enables a link to be established between the concept of competitiveness and an empirical investigation of decision making. A framework is derived which is of general use and specific measures are proposed to fill the \"empty boxes\" suggested. [ABSTRACT FROM AUTHOR] Copyright of Journal of Marketing Management is the property of Routledge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Abstracts.)","author":[{"dropping-particle":"","family":"Buckley","given":"Peter J.","non-dropping-particle":"","parse-names":false,"suffix":""},{"dropping-particle":"","family":"Pass","given":"Christopher L.","non-dropping-particle":"","parse-names":false,"suffix":""},{"dropping-particle":"","family":"Prescott","given":"Kate","non-dropping-particle":"","parse-names":false,"suffix":""}],"container-title":"Journal of Marketing Management","id":"ITEM-1","issue":"2","issued":{"date-parts":[["1988"]]},"page":"175-200","title":"Measures of international competitiveness: A critical survey","type":"article-journal","volume":"4"},"uris":["http://www.mendeley.com/documents/?uuid=6e033991-8a6b-464e-880d-4132bcb42269"]}],"mendeley":{"formattedCitation":"(Buckley &lt;i&gt;et al.&lt;/i&gt;, 1988)","manualFormatting":"Buckley et al.'s (1988)","plainTextFormattedCitation":"(Buckley et al., 1988)","previouslyFormattedCitation":"(Buckley &lt;i&gt;et al.&lt;/i&gt;, 1988)"},"properties":{"noteIndex":0},"schema":"https://github.com/citation-style-language/schema/raw/master/csl-citation.json"}</w:instrText>
      </w:r>
      <w:r w:rsidR="0028554D">
        <w:fldChar w:fldCharType="separate"/>
      </w:r>
      <w:r w:rsidR="0028554D" w:rsidRPr="0028554D">
        <w:rPr>
          <w:noProof/>
        </w:rPr>
        <w:t xml:space="preserve">Buckley </w:t>
      </w:r>
      <w:r w:rsidR="0028554D" w:rsidRPr="0028554D">
        <w:rPr>
          <w:i/>
          <w:noProof/>
        </w:rPr>
        <w:t>et al.</w:t>
      </w:r>
      <w:r w:rsidR="0028554D">
        <w:rPr>
          <w:i/>
          <w:noProof/>
        </w:rPr>
        <w:t>'s</w:t>
      </w:r>
      <w:r w:rsidR="0028554D">
        <w:rPr>
          <w:noProof/>
        </w:rPr>
        <w:t xml:space="preserve"> (</w:t>
      </w:r>
      <w:r w:rsidR="0028554D" w:rsidRPr="0028554D">
        <w:rPr>
          <w:noProof/>
        </w:rPr>
        <w:t>1988)</w:t>
      </w:r>
      <w:r w:rsidR="0028554D">
        <w:fldChar w:fldCharType="end"/>
      </w:r>
      <w:r w:rsidR="0028554D">
        <w:t xml:space="preserve"> </w:t>
      </w:r>
      <w:r w:rsidRPr="00DA0641">
        <w:t>APP Framework, competitiveness includes both efficiency (reaching goals at the lowest possible cost) and effectiveness (having the right goals)</w:t>
      </w:r>
      <w:r w:rsidR="00E1133F" w:rsidRPr="00DA0641">
        <w:t xml:space="preserve">. </w:t>
      </w:r>
      <w:r w:rsidR="00A702C2">
        <w:t>T</w:t>
      </w:r>
      <w:r w:rsidRPr="00DA0641">
        <w:t xml:space="preserve">o reach the right goals, three categories are required. </w:t>
      </w:r>
      <w:r w:rsidR="00A702C2">
        <w:t>The f</w:t>
      </w:r>
      <w:r w:rsidRPr="00DA0641">
        <w:t xml:space="preserve">irst category, Assets, represents the components of a firm habitually known to be sources of </w:t>
      </w:r>
      <w:r w:rsidR="00CD5077" w:rsidRPr="00DA0641">
        <w:t>competitiveness</w:t>
      </w:r>
      <w:r w:rsidRPr="00DA0641">
        <w:t xml:space="preserve">. However, these assets are “dormant factors unless they are transformed </w:t>
      </w:r>
      <w:r w:rsidR="00A702C2">
        <w:t>in</w:t>
      </w:r>
      <w:r w:rsidRPr="00DA0641">
        <w:t xml:space="preserve">to ‘performance’ by ‘processes’” (Momaya, 1998, p 41). This framework was used </w:t>
      </w:r>
      <w:r w:rsidR="0051014F">
        <w:t>for</w:t>
      </w:r>
      <w:r w:rsidRPr="00DA0641">
        <w:t xml:space="preserve"> both </w:t>
      </w:r>
      <w:r w:rsidR="0051014F">
        <w:t xml:space="preserve">the </w:t>
      </w:r>
      <w:r w:rsidRPr="00DA0641">
        <w:t>understanding and measurement of competitiveness</w:t>
      </w:r>
      <w:r w:rsidR="0028554D">
        <w:t xml:space="preserve"> </w:t>
      </w:r>
      <w:r w:rsidR="0028554D">
        <w:fldChar w:fldCharType="begin" w:fldLock="1"/>
      </w:r>
      <w:r w:rsidR="00C040A7">
        <w:instrText>ADDIN CSL_CITATION {"citationItems":[{"id":"ITEM-1","itemData":{"DOI":"10.1177/0256090919980206","ISSN":"23953799","abstract":"In recent years, the importance of competitiveness has been increasingly recognized. In this article/ Momaya discusses different levels of competitiveness and reviews its significance at the industry level. To enhance the understanding of the dynamics of competitiveness, it is divided into three facets: assets, processes, and performance. A methodology to evaluate the relative competitiveness at the industry level is developed and listed in the context of the construction indus try in Canada, Japan, and the United States. While presenting the findings of the international project, Momaya confirms the important role strategic management processes play in enhancing competitiveness and stresses on the need to evaluate international competitiveness of crucial Indian industries.","author":[{"dropping-particle":"","family":"Momaya","given":"K","non-dropping-particle":"","parse-names":false,"suffix":""}],"container-title":"Vikalpa","id":"ITEM-1","issue":"2","issued":{"date-parts":[["1998"]]},"page":"39-46","title":"Evaluating international competitiveness at the industry level","type":"article-journal","volume":"23"},"uris":["http://www.mendeley.com/documents/?uuid=c28d2931-a175-4fc0-8197-5408d211c27d"]},{"id":"ITEM-2","itemData":{"DOI":"10.1002/ccd.10430","ISSN":"1522-1946","PMID":"12552541","abstract":"Turbulent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Review","id":"ITEM-2","issue":"1","issued":{"date-parts":[["2004"]]},"page":"45-61","title":"Competitiveness of Firms: Review of theory, frameworks and models","type":"article-journal","volume":"26"},"uris":["http://www.mendeley.com/documents/?uuid=cce51abd-5a02-4e83-af9c-41b97b45e78c"]}],"mendeley":{"formattedCitation":"(Ambastha and Momaya, 2004; Momaya, 1998)","plainTextFormattedCitation":"(Ambastha and Momaya, 2004; Momaya, 1998)","previouslyFormattedCitation":"(Ambastha and Momaya, 2004; Momaya, 1998)"},"properties":{"noteIndex":0},"schema":"https://github.com/citation-style-language/schema/raw/master/csl-citation.json"}</w:instrText>
      </w:r>
      <w:r w:rsidR="0028554D">
        <w:fldChar w:fldCharType="separate"/>
      </w:r>
      <w:r w:rsidR="0028554D" w:rsidRPr="0028554D">
        <w:rPr>
          <w:noProof/>
        </w:rPr>
        <w:t>(Ambastha and Momaya, 2004; Momaya, 1998)</w:t>
      </w:r>
      <w:r w:rsidR="0028554D">
        <w:fldChar w:fldCharType="end"/>
      </w:r>
      <w:r w:rsidR="0028554D">
        <w:t>.</w:t>
      </w:r>
      <w:r w:rsidRPr="00DA0641">
        <w:t xml:space="preserve">This school of thought was later employed for the development of World Competitiveness Formula by the WEF and the IMD in 1993 (IMD and WEF, 1993) and was also adapted by Momaya (1998 and 2004) to introduce a logical sequence between assets, process and performances which was later renowned among construction management researchers  </w:t>
      </w:r>
      <w:r w:rsidRPr="00DA0641">
        <w:fldChar w:fldCharType="begin" w:fldLock="1"/>
      </w:r>
      <w:r w:rsidRPr="00DA0641">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2004)","plainTextFormattedCitation":"(Ambastha and Momaya, 2004)","previouslyFormattedCitation":"(Ambastha and Momaya, 2004)"},"properties":{"noteIndex":0},"schema":"https://github.com/citation-style-language/schema/raw/master/csl-citation.json"}</w:instrText>
      </w:r>
      <w:r w:rsidRPr="00DA0641">
        <w:fldChar w:fldCharType="separate"/>
      </w:r>
      <w:r w:rsidRPr="00DA0641">
        <w:rPr>
          <w:noProof/>
        </w:rPr>
        <w:t>(Ambastha and Momaya, 2004)</w:t>
      </w:r>
      <w:r w:rsidRPr="00DA0641">
        <w:fldChar w:fldCharType="end"/>
      </w:r>
      <w:r w:rsidRPr="00DA0641">
        <w:t>.</w:t>
      </w:r>
    </w:p>
    <w:p w14:paraId="05A5E56A" w14:textId="0C9897B3" w:rsidR="00040FF1" w:rsidRPr="00DA0641" w:rsidRDefault="00040FF1" w:rsidP="00040FF1">
      <w:pPr>
        <w:spacing w:line="480" w:lineRule="auto"/>
        <w:rPr>
          <w:b/>
          <w:szCs w:val="24"/>
        </w:rPr>
      </w:pPr>
      <w:r w:rsidRPr="00DA0641">
        <w:rPr>
          <w:b/>
          <w:szCs w:val="24"/>
        </w:rPr>
        <w:t>Assets</w:t>
      </w:r>
    </w:p>
    <w:p w14:paraId="485ECD21" w14:textId="7954F5D4" w:rsidR="00040FF1" w:rsidRPr="00DA0641" w:rsidRDefault="00040FF1" w:rsidP="00F062B6">
      <w:r w:rsidRPr="00DA0641">
        <w:t xml:space="preserve">These assets can be tangibles or intangibles </w:t>
      </w:r>
      <w:r w:rsidRPr="00DA0641">
        <w:fldChar w:fldCharType="begin" w:fldLock="1"/>
      </w:r>
      <w:r w:rsidRPr="00DA0641">
        <w:instrText>ADDIN CSL_CITATION {"citationItems":[{"id":"ITEM-1","itemData":{"DOI":"10.1002/ccd.10430","ISSN":"1522-1946","PMID":"12552541","abstract":"Turbulent start of the new century has brought new challenges for firms, industries and countries. Success in such times is demanding new perspectives on competitiveness: the ability to compete. Detailed structuring of competitiveness related problems of software firms in India identified weaknesses in understanding about the concept and its implementation as root causes. Review of competitiveness-related literature, by classifying it at three levels, clearly indicated the importance of the firm level. The focus of this paper is on review of literature at the firm level and study of competitiveness-related frameworks and models. The studies are further classified on the Asset – Processes – Performance (APP) framework. Key criteria and sources of competitiveness at the firm level are synthesized and depicted graphically as connotations of competitiveness. Select frameworks and models of competitiveness were reviewed and categorized. A sample matrix that can help select frameworks and models is demonstrated. Utility of the APP framework as a tool for integration competitiveness and strategy is explored. Finally, learning from the review and their implications are listed.","author":[{"dropping-particle":"","family":"Ambastha","given":"Ajitabh","non-dropping-particle":"","parse-names":false,"suffix":""},{"dropping-particle":"","family":"Momaya","given":"K","non-dropping-particle":"","parse-names":false,"suffix":""}],"container-title":"Singapore Management Review","id":"ITEM-1","issue":"1","issued":{"date-parts":[["2004"]]},"page":"45-61","title":"Competitiveness of Firms: Review of theory, frameworks and models","type":"article-journal","volume":"26"},"uris":["http://www.mendeley.com/documents/?uuid=cce51abd-5a02-4e83-af9c-41b97b45e78c"]}],"mendeley":{"formattedCitation":"(Ambastha and Momaya, 2004)","plainTextFormattedCitation":"(Ambastha and Momaya, 2004)","previouslyFormattedCitation":"(Ambastha and Momaya, 2004)"},"properties":{"noteIndex":0},"schema":"https://github.com/citation-style-language/schema/raw/master/csl-citation.json"}</w:instrText>
      </w:r>
      <w:r w:rsidRPr="00DA0641">
        <w:fldChar w:fldCharType="separate"/>
      </w:r>
      <w:r w:rsidRPr="00DA0641">
        <w:rPr>
          <w:noProof/>
        </w:rPr>
        <w:t>(Ambastha and Momaya, 2004)</w:t>
      </w:r>
      <w:r w:rsidRPr="00DA0641">
        <w:fldChar w:fldCharType="end"/>
      </w:r>
      <w:r w:rsidRPr="00DA0641">
        <w:t>. The assets ha</w:t>
      </w:r>
      <w:r w:rsidR="00A702C2">
        <w:t>ve</w:t>
      </w:r>
      <w:r w:rsidRPr="00DA0641">
        <w:t xml:space="preserve"> also be</w:t>
      </w:r>
      <w:r w:rsidR="00A702C2">
        <w:t>en</w:t>
      </w:r>
      <w:r w:rsidRPr="00DA0641">
        <w:t xml:space="preserve"> acknowledged as ‘resources’ by </w:t>
      </w:r>
      <w:r w:rsidR="0028554D">
        <w:fldChar w:fldCharType="begin" w:fldLock="1"/>
      </w:r>
      <w:r w:rsidR="00A9268D">
        <w:instrText>ADDIN CSL_CITATION {"citationItems":[{"id":"ITEM-1","itemData":{"DOI":"10.1177/014920639101700108","ISBN":"8437922992","ISSN":"0149-2063","PMID":"5978921","abstract":"Understanding sources of sustained competitive advantage has become a major area of research in strategic management. Building on the assumptions that strategic resources are heterogeneously distributed acrossfirms and that these differences are stable over time, this article examines the link betweenfirm resources and sustained competitive advantage. Four empirical indicators of the potential of firm resources to generate sustained competitive advantage-value, rareness, imitability, and substitutability-are discussed. The model is applied by analyzing the potential of severalfirm resourcesfor generating sustained competitive advantages. The article concludes by examining implications of this firm resource model of sustained competitive advantage for other business disciplines.","author":[{"dropping-particle":"","family":"Barney","given":"J.","non-dropping-particle":"","parse-names":false,"suffix":""}],"container-title":"Journal of Management","id":"ITEM-1","issue":"1","issued":{"date-parts":[["1991"]]},"page":"99-120","title":"Firm Resources and Sustained Competitive Advantage","type":"article-journal","volume":"17"},"uris":["http://www.mendeley.com/documents/?uuid=9d676aad-8903-4eea-9d9e-a6154572a23b"]}],"mendeley":{"formattedCitation":"(Barney, 1991b)","manualFormatting":"Barney's (1991)","plainTextFormattedCitation":"(Barney, 1991b)","previouslyFormattedCitation":"(Barney, 1991b)"},"properties":{"noteIndex":0},"schema":"https://github.com/citation-style-language/schema/raw/master/csl-citation.json"}</w:instrText>
      </w:r>
      <w:r w:rsidR="0028554D">
        <w:fldChar w:fldCharType="separate"/>
      </w:r>
      <w:r w:rsidR="0028554D" w:rsidRPr="0028554D">
        <w:rPr>
          <w:noProof/>
        </w:rPr>
        <w:t>Barney</w:t>
      </w:r>
      <w:r w:rsidR="0028554D">
        <w:rPr>
          <w:noProof/>
        </w:rPr>
        <w:t>'s (</w:t>
      </w:r>
      <w:r w:rsidR="0028554D" w:rsidRPr="0028554D">
        <w:rPr>
          <w:noProof/>
        </w:rPr>
        <w:t>1991)</w:t>
      </w:r>
      <w:r w:rsidR="0028554D">
        <w:fldChar w:fldCharType="end"/>
      </w:r>
      <w:r w:rsidRPr="00DA0641">
        <w:t xml:space="preserve"> Resource</w:t>
      </w:r>
      <w:r w:rsidR="00A702C2">
        <w:t>-</w:t>
      </w:r>
      <w:r w:rsidRPr="00DA0641">
        <w:t xml:space="preserve">Based View which focuses on the </w:t>
      </w:r>
      <w:r w:rsidRPr="00DA0641">
        <w:lastRenderedPageBreak/>
        <w:t>firm</w:t>
      </w:r>
      <w:r w:rsidR="00A702C2">
        <w:t>-</w:t>
      </w:r>
      <w:r w:rsidRPr="00DA0641">
        <w:t xml:space="preserve">specific internal </w:t>
      </w:r>
      <w:r w:rsidR="00CD5077" w:rsidRPr="00DA0641">
        <w:t>resources.</w:t>
      </w:r>
      <w:r w:rsidRPr="00DA0641">
        <w:t xml:space="preserve"> It is mainly based on </w:t>
      </w:r>
      <w:r w:rsidR="0028554D">
        <w:fldChar w:fldCharType="begin" w:fldLock="1"/>
      </w:r>
      <w:r w:rsidR="00A9268D">
        <w:instrText>ADDIN CSL_CITATION {"citationItems":[{"id":"ITEM-1","itemData":{"DOI":"10.1177/014920639101700108","ISBN":"8437922992","ISSN":"0149-2063","PMID":"5978921","abstract":"Understanding sources of sustained competitive advantage has become a major area of research in strategic management. Building on the assumptions that strategic resources are heterogeneously distributed acrossfirms and that these differences are stable over time, this article examines the link betweenfirm resources and sustained competitive advantage. Four empirical indicators of the potential of firm resources to generate sustained competitive advantage-value, rareness, imitability, and substitutability-are discussed. The model is applied by analyzing the potential of severalfirm resourcesfor generating sustained competitive advantages. The article concludes by examining implications of this firm resource model of sustained competitive advantage for other business disciplines.","author":[{"dropping-particle":"","family":"Barney","given":"J.","non-dropping-particle":"","parse-names":false,"suffix":""}],"container-title":"Journal of Management","id":"ITEM-1","issue":"1","issued":{"date-parts":[["1991"]]},"page":"99-120","title":"Firm Resources and Sustained Competitive Advantage","type":"article-journal","volume":"17"},"uris":["http://www.mendeley.com/documents/?uuid=9d676aad-8903-4eea-9d9e-a6154572a23b"]}],"mendeley":{"formattedCitation":"(Barney, 1991b)","manualFormatting":"Barney's (1991)","plainTextFormattedCitation":"(Barney, 1991b)","previouslyFormattedCitation":"(Barney, 1991b)"},"properties":{"noteIndex":0},"schema":"https://github.com/citation-style-language/schema/raw/master/csl-citation.json"}</w:instrText>
      </w:r>
      <w:r w:rsidR="0028554D">
        <w:fldChar w:fldCharType="separate"/>
      </w:r>
      <w:r w:rsidR="0028554D" w:rsidRPr="0028554D">
        <w:rPr>
          <w:noProof/>
        </w:rPr>
        <w:t>Barney</w:t>
      </w:r>
      <w:r w:rsidR="0028554D">
        <w:rPr>
          <w:noProof/>
        </w:rPr>
        <w:t>'s (</w:t>
      </w:r>
      <w:r w:rsidR="0028554D" w:rsidRPr="0028554D">
        <w:rPr>
          <w:noProof/>
        </w:rPr>
        <w:t>1991)</w:t>
      </w:r>
      <w:r w:rsidR="0028554D">
        <w:fldChar w:fldCharType="end"/>
      </w:r>
      <w:r w:rsidR="0028554D">
        <w:t xml:space="preserve"> </w:t>
      </w:r>
      <w:r w:rsidRPr="00DA0641">
        <w:t xml:space="preserve">seminal work on ‘distinctive competences’ and on </w:t>
      </w:r>
      <w:r w:rsidR="0028554D">
        <w:fldChar w:fldCharType="begin" w:fldLock="1"/>
      </w:r>
      <w:r w:rsidR="0028554D">
        <w:instrText>ADDIN CSL_CITATION {"citationItems":[{"id":"ITEM-1","itemData":{"abstract":"Stroube notes: Main research focus: advancement of a theoretical analysis of the process of firm growth. Traditional econ analysis examined (dis)advantages of being particular size, but not the internal firm processes that lead to movement between sizes. Penrose explicitly introduces human motivation and decision into growth theory and the critical observation that firms have heterogeneous resources that lead to different growth decisions even within a single industry. Further, the growth path (potential product-markets) of any individual firm is determined by the productive services it already has.","author":[{"dropping-particle":"","family":"Penrose","given":"Edith","non-dropping-particle":"","parse-names":false,"suffix":""}],"container-title":"Theory of the Growth of the Firm","id":"ITEM-1","issued":{"date-parts":[["1959"]]},"number-of-pages":"300","title":"Theory of the growth of the firm","type":"book"},"uris":["http://www.mendeley.com/documents/?uuid=1fb351db-3b6c-4db7-87d8-b73e9b5cedd7"]}],"mendeley":{"formattedCitation":"(Penrose, 1959)","manualFormatting":"Penrose's (1959)","plainTextFormattedCitation":"(Penrose, 1959)","previouslyFormattedCitation":"(Penrose, 1959)"},"properties":{"noteIndex":0},"schema":"https://github.com/citation-style-language/schema/raw/master/csl-citation.json"}</w:instrText>
      </w:r>
      <w:r w:rsidR="0028554D">
        <w:fldChar w:fldCharType="separate"/>
      </w:r>
      <w:r w:rsidR="0028554D" w:rsidRPr="0028554D">
        <w:rPr>
          <w:noProof/>
        </w:rPr>
        <w:t>Penrose</w:t>
      </w:r>
      <w:r w:rsidR="0028554D">
        <w:rPr>
          <w:noProof/>
        </w:rPr>
        <w:t>'s</w:t>
      </w:r>
      <w:r w:rsidR="0028554D" w:rsidRPr="0028554D">
        <w:rPr>
          <w:noProof/>
        </w:rPr>
        <w:t xml:space="preserve"> </w:t>
      </w:r>
      <w:r w:rsidR="0028554D">
        <w:rPr>
          <w:noProof/>
        </w:rPr>
        <w:t>(</w:t>
      </w:r>
      <w:r w:rsidR="0028554D" w:rsidRPr="0028554D">
        <w:rPr>
          <w:noProof/>
        </w:rPr>
        <w:t>1959)</w:t>
      </w:r>
      <w:r w:rsidR="0028554D">
        <w:fldChar w:fldCharType="end"/>
      </w:r>
      <w:r w:rsidR="0028554D">
        <w:t xml:space="preserve"> </w:t>
      </w:r>
      <w:r w:rsidRPr="00DA0641">
        <w:t>early argument that a firm is a collection of resources and its performance depends on its ability to use them</w:t>
      </w:r>
      <w:r w:rsidR="0028554D">
        <w:t xml:space="preserve"> </w:t>
      </w:r>
      <w:r w:rsidR="0028554D">
        <w:fldChar w:fldCharType="begin" w:fldLock="1"/>
      </w:r>
      <w:r w:rsidR="0028554D">
        <w:instrText>ADDIN CSL_CITATION {"citationItems":[{"id":"ITEM-1","itemData":{"DOI":"10.1057/9781403948083","ISBN":"9781403948083","author":[{"dropping-particle":"","family":"Ambrosini","given":"Veronique","non-dropping-particle":"","parse-names":false,"suffix":""}],"id":"ITEM-1","issued":{"date-parts":[["2003"]]},"number-of-pages":"1-193","publisher":"Palgrave Macmillan UK","title":"Tacit and ambiguous resources as sources of competitive advantage","type":"book"},"uris":["http://www.mendeley.com/documents/?uuid=50e5f047-78ce-4ce0-9577-cd3af12add62"]}],"mendeley":{"formattedCitation":"(Ambrosini, 2003)","plainTextFormattedCitation":"(Ambrosini, 2003)","previouslyFormattedCitation":"(Ambrosini, 2003)"},"properties":{"noteIndex":0},"schema":"https://github.com/citation-style-language/schema/raw/master/csl-citation.json"}</w:instrText>
      </w:r>
      <w:r w:rsidR="0028554D">
        <w:fldChar w:fldCharType="separate"/>
      </w:r>
      <w:r w:rsidR="0028554D" w:rsidRPr="0028554D">
        <w:rPr>
          <w:noProof/>
        </w:rPr>
        <w:t>(Ambrosini, 2003)</w:t>
      </w:r>
      <w:r w:rsidR="0028554D">
        <w:fldChar w:fldCharType="end"/>
      </w:r>
      <w:r w:rsidR="0028554D">
        <w:t>.</w:t>
      </w:r>
    </w:p>
    <w:p w14:paraId="77F0389C" w14:textId="208C8FB4" w:rsidR="00040FF1" w:rsidRPr="00DA0641" w:rsidRDefault="00040FF1" w:rsidP="00F062B6">
      <w:pPr>
        <w:rPr>
          <w:rFonts w:cstheme="minorHAnsi"/>
          <w:lang w:eastAsia="ja-JP"/>
        </w:rPr>
      </w:pPr>
      <w:r w:rsidRPr="00DA0641">
        <w:rPr>
          <w:rFonts w:cstheme="minorHAnsi"/>
          <w:lang w:eastAsia="ja-JP"/>
        </w:rPr>
        <w:t>Leonard Barton in her book of ‘Wellspring of knowledge (1995)’ indicates four dimensions of core capabilities; physical systems, skills, managerial systems, and values. Moreover, she reveals that implementation often implies some level of change in the users’ work</w:t>
      </w:r>
      <w:r w:rsidR="006D3C26">
        <w:rPr>
          <w:rFonts w:cstheme="minorHAnsi"/>
          <w:lang w:eastAsia="ja-JP"/>
        </w:rPr>
        <w:t>.</w:t>
      </w:r>
      <w:r w:rsidRPr="00DA0641">
        <w:rPr>
          <w:rFonts w:cstheme="minorHAnsi"/>
          <w:lang w:eastAsia="ja-JP"/>
        </w:rPr>
        <w:t xml:space="preserve">  This ambiguously suggests that people are more receptive when they have contributed to its design. Since, the study itself intend</w:t>
      </w:r>
      <w:r w:rsidR="00A702C2">
        <w:rPr>
          <w:rFonts w:cstheme="minorHAnsi"/>
          <w:lang w:eastAsia="ja-JP"/>
        </w:rPr>
        <w:t>s</w:t>
      </w:r>
      <w:r w:rsidRPr="00DA0641">
        <w:rPr>
          <w:rFonts w:cstheme="minorHAnsi"/>
          <w:lang w:eastAsia="ja-JP"/>
        </w:rPr>
        <w:t xml:space="preserve"> to implement a strategic approach to be</w:t>
      </w:r>
      <w:r w:rsidR="00BB3D5A">
        <w:rPr>
          <w:rFonts w:cstheme="minorHAnsi"/>
          <w:lang w:eastAsia="ja-JP"/>
        </w:rPr>
        <w:t xml:space="preserve"> competitive among the peers,</w:t>
      </w:r>
      <w:r w:rsidRPr="00DA0641">
        <w:rPr>
          <w:rFonts w:cstheme="minorHAnsi"/>
          <w:lang w:eastAsia="ja-JP"/>
        </w:rPr>
        <w:t xml:space="preserve">  scrutiny about core capabilities is essential </w:t>
      </w:r>
      <w:r w:rsidRPr="00DA0641">
        <w:rPr>
          <w:rFonts w:cstheme="minorHAnsi"/>
          <w:lang w:eastAsia="ja-JP"/>
        </w:rPr>
        <w:fldChar w:fldCharType="begin" w:fldLock="1"/>
      </w:r>
      <w:r w:rsidRPr="00DA0641">
        <w:rPr>
          <w:rFonts w:cstheme="minorHAnsi"/>
          <w:lang w:eastAsia="ja-JP"/>
        </w:rPr>
        <w:instrText>ADDIN CSL_CITATION {"citationItems":[{"id":"ITEM-1","itemData":{"ISBN":"0-87584-859-1","abstract":"Leonard-Barton, Dorothy. \"Wellsprings of knowledge: Building and sustaining the sources of innovation.\" University of Illinois at Urbana-Champaign's Academy for Entrepreneurial Leadership Historical Research Reference in Entrepreneurship (1995).","author":[{"dropping-particle":"","family":"Leonard","given":"Dorothy Barnot","non-dropping-particle":"","parse-names":false,"suffix":""}],"container-title":"Boston: Harvard Business School","id":"ITEM-1","issued":{"date-parts":[["1995"]]},"page":"1-17","title":"Wellspring of knowledge","type":"article-journal"},"uris":["http://www.mendeley.com/documents/?uuid=fd05244c-1080-4172-a320-d62979754395"]}],"mendeley":{"formattedCitation":"(Leonard, 1995)","plainTextFormattedCitation":"(Leonard, 1995)","previouslyFormattedCitation":"(Leonard, 1995)"},"properties":{"noteIndex":0},"schema":"https://github.com/citation-style-language/schema/raw/master/csl-citation.json"}</w:instrText>
      </w:r>
      <w:r w:rsidRPr="00DA0641">
        <w:rPr>
          <w:rFonts w:cstheme="minorHAnsi"/>
          <w:lang w:eastAsia="ja-JP"/>
        </w:rPr>
        <w:fldChar w:fldCharType="separate"/>
      </w:r>
      <w:r w:rsidRPr="00DA0641">
        <w:rPr>
          <w:rFonts w:cstheme="minorHAnsi"/>
          <w:noProof/>
          <w:lang w:eastAsia="ja-JP"/>
        </w:rPr>
        <w:t>(Leonard, 1995)</w:t>
      </w:r>
      <w:r w:rsidRPr="00DA0641">
        <w:rPr>
          <w:rFonts w:cstheme="minorHAnsi"/>
          <w:lang w:eastAsia="ja-JP"/>
        </w:rPr>
        <w:fldChar w:fldCharType="end"/>
      </w:r>
      <w:r w:rsidRPr="00DA0641">
        <w:rPr>
          <w:rFonts w:cstheme="minorHAnsi"/>
          <w:lang w:eastAsia="ja-JP"/>
        </w:rPr>
        <w:t>.</w:t>
      </w:r>
    </w:p>
    <w:p w14:paraId="55B8BFC4" w14:textId="77777777" w:rsidR="00040FF1" w:rsidRPr="00DA0641" w:rsidRDefault="00040FF1" w:rsidP="00040FF1">
      <w:pPr>
        <w:spacing w:line="480" w:lineRule="auto"/>
        <w:rPr>
          <w:szCs w:val="24"/>
        </w:rPr>
      </w:pPr>
    </w:p>
    <w:p w14:paraId="2BA1AF3A" w14:textId="77777777" w:rsidR="00040FF1" w:rsidRPr="00DA0641" w:rsidRDefault="00040FF1" w:rsidP="00040FF1">
      <w:pPr>
        <w:spacing w:line="480" w:lineRule="auto"/>
        <w:rPr>
          <w:b/>
          <w:szCs w:val="24"/>
        </w:rPr>
      </w:pPr>
      <w:r w:rsidRPr="00DA0641">
        <w:rPr>
          <w:b/>
          <w:szCs w:val="24"/>
        </w:rPr>
        <w:t>Processes</w:t>
      </w:r>
    </w:p>
    <w:p w14:paraId="74CC028F" w14:textId="482AF6CE" w:rsidR="00040FF1" w:rsidRPr="00DA0641" w:rsidRDefault="00040FF1" w:rsidP="00F062B6">
      <w:r w:rsidRPr="00DA0641">
        <w:t xml:space="preserve">Competitiveness </w:t>
      </w:r>
      <w:r w:rsidR="00941697">
        <w:t>p</w:t>
      </w:r>
      <w:r w:rsidRPr="00DA0641">
        <w:t>rocesses are those processes</w:t>
      </w:r>
      <w:r w:rsidR="001B69EB">
        <w:t xml:space="preserve"> </w:t>
      </w:r>
      <w:r w:rsidRPr="00DA0641">
        <w:t xml:space="preserve">which help to convert the assets/ resources into performance.  These can also be related to the management (administration) of the company </w:t>
      </w:r>
      <w:r w:rsidRPr="00DA0641">
        <w:fldChar w:fldCharType="begin" w:fldLock="1"/>
      </w:r>
      <w:r w:rsidR="00D718B2">
        <w:instrText>ADDIN CSL_CITATION {"citationItems":[{"id":"ITEM-1","itemData":{"ISSN":"16440757","abstract":"The objective of this study is to analyze the competitiveness through the prism of its theoretical background, methods of empirical estimation and influence factors. This paper contributes to the theoretical research on competitiveness not only by the synthesis of old and new writings as well as the findings of the exploratory studies, but also by concept synthesis of competitiveness. Since the concept of competitiveness can be reported to individual product/service, enterprise/farm, industry, economic sector, region, nation or international economic blocks, the attempts towards creating one common definition of competitiveness seem to be doomed to fail. Thus, our study does not answer the question which of the definitions proposed in the literature best capture commonly used notions of competitiveness, but our concern is about the ambiguity of those definitions which hampers the measurement and comparison of competitiveness. In order to mirror complexity of the aspects referring to the competitiveness we suggest using composite indicators to measure competitiveness. An important limitation of the empirical research on competitiveness is imperfect comparability of results across studies using different variables (features) describing competitiveness. (English) [ABSTRACT FROM AUTHOR]","author":[{"dropping-particle":"","family":"Siudek","given":"Tomasz","non-dropping-particle":"","parse-names":false,"suffix":""},{"dropping-particle":"","family":"Zawojska","given":"Aldona","non-dropping-particle":"","parse-names":false,"suffix":""}],"container-title":"Oeconomia","id":"ITEM-1","issue":"1","issued":{"date-parts":[["2014"]]},"page":"91-108","title":"Competitiveness in the Economic Concepts, Theories and Emperical Research","type":"article-journal","volume":"13"},"uris":["http://www.mendeley.com/documents/?uuid=bc76da5b-ec23-4e96-9851-addcc4333e06"]}],"mendeley":{"formattedCitation":"(Siudek and Zawojska, 2014)","plainTextFormattedCitation":"(Siudek and Zawojska, 2014)","previouslyFormattedCitation":"(Siudek and Zawojska, 2014)"},"properties":{"noteIndex":0},"schema":"https://github.com/citation-style-language/schema/raw/master/csl-citation.json"}</w:instrText>
      </w:r>
      <w:r w:rsidRPr="00DA0641">
        <w:fldChar w:fldCharType="separate"/>
      </w:r>
      <w:r w:rsidRPr="00DA0641">
        <w:rPr>
          <w:noProof/>
        </w:rPr>
        <w:t>(Siudek and Zawojska, 2014)</w:t>
      </w:r>
      <w:r w:rsidRPr="00DA0641">
        <w:fldChar w:fldCharType="end"/>
      </w:r>
      <w:r w:rsidRPr="00DA0641">
        <w:t xml:space="preserve">. The core processes </w:t>
      </w:r>
      <w:r w:rsidR="00B83170" w:rsidRPr="00DA0641">
        <w:t>include</w:t>
      </w:r>
      <w:r w:rsidRPr="00DA0641">
        <w:t xml:space="preserve"> strategic management processes, human resources processes, operations management processes</w:t>
      </w:r>
      <w:r w:rsidR="00A702C2">
        <w:t>,</w:t>
      </w:r>
      <w:r w:rsidRPr="00DA0641">
        <w:t xml:space="preserve"> and technology management processes</w:t>
      </w:r>
      <w:r w:rsidR="00941697">
        <w:t xml:space="preserve">. </w:t>
      </w:r>
      <w:r w:rsidR="00A702C2">
        <w:t>The c</w:t>
      </w:r>
      <w:r w:rsidRPr="00DA0641">
        <w:t xml:space="preserve">ompetitiveness process can be viewed as a balancing process that complements traditional functional processes such as operations management and human resources management. It enhances the ability of an organization to compete more effectively. </w:t>
      </w:r>
    </w:p>
    <w:p w14:paraId="518B1485" w14:textId="77777777" w:rsidR="00040FF1" w:rsidRPr="00DA0641" w:rsidRDefault="00040FF1" w:rsidP="00040FF1">
      <w:pPr>
        <w:spacing w:line="480" w:lineRule="auto"/>
        <w:rPr>
          <w:b/>
          <w:szCs w:val="24"/>
        </w:rPr>
      </w:pPr>
      <w:r w:rsidRPr="00DA0641">
        <w:rPr>
          <w:b/>
          <w:szCs w:val="24"/>
        </w:rPr>
        <w:t>Performances</w:t>
      </w:r>
    </w:p>
    <w:p w14:paraId="7DEE4FD6" w14:textId="1CA83CE6" w:rsidR="00C309AC" w:rsidRDefault="00040FF1" w:rsidP="00F062B6">
      <w:r w:rsidRPr="00DA0641">
        <w:t xml:space="preserve">Performances denote the performance outcome relative to that of competitors </w:t>
      </w:r>
      <w:r w:rsidRPr="00DA0641">
        <w:fldChar w:fldCharType="begin" w:fldLock="1"/>
      </w:r>
      <w:r w:rsidR="00D718B2">
        <w:instrText>ADDIN CSL_CITATION {"citationItems":[{"id":"ITEM-1","itemData":{"ISSN":"16440757","abstract":"The objective of this study is to analyze the competitiveness through the prism of its theoretical background, methods of empirical estimation and influence factors. This paper contributes to the theoretical research on competitiveness not only by the synthesis of old and new writings as well as the findings of the exploratory studies, but also by concept synthesis of competitiveness. Since the concept of competitiveness can be reported to individual product/service, enterprise/farm, industry, economic sector, region, nation or international economic blocks, the attempts towards creating one common definition of competitiveness seem to be doomed to fail. Thus, our study does not answer the question which of the definitions proposed in the literature best capture commonly used notions of competitiveness, but our concern is about the ambiguity of those definitions which hampers the measurement and comparison of competitiveness. In order to mirror complexity of the aspects referring to the competitiveness we suggest using composite indicators to measure competitiveness. An important limitation of the empirical research on competitiveness is imperfect comparability of results across studies using different variables (features) describing competitiveness. (English) [ABSTRACT FROM AUTHOR]","author":[{"dropping-particle":"","family":"Siudek","given":"Tomasz","non-dropping-particle":"","parse-names":false,"suffix":""},{"dropping-particle":"","family":"Zawojska","given":"Aldona","non-dropping-particle":"","parse-names":false,"suffix":""}],"container-title":"Oeconomia","id":"ITEM-1","issue":"1","issued":{"date-parts":[["2014"]]},"page":"91-108","title":"Competitiveness in the Economic Concepts, Theories and Emperical Research","type":"article-journal","volume":"13"},"uris":["http://www.mendeley.com/documents/?uuid=bc76da5b-ec23-4e96-9851-addcc4333e06"]}],"mendeley":{"formattedCitation":"(Siudek and Zawojska, 2014)","plainTextFormattedCitation":"(Siudek and Zawojska, 2014)","previouslyFormattedCitation":"(Siudek and Zawojska, 2014)"},"properties":{"noteIndex":0},"schema":"https://github.com/citation-style-language/schema/raw/master/csl-citation.json"}</w:instrText>
      </w:r>
      <w:r w:rsidRPr="00DA0641">
        <w:fldChar w:fldCharType="separate"/>
      </w:r>
      <w:r w:rsidRPr="00DA0641">
        <w:rPr>
          <w:noProof/>
        </w:rPr>
        <w:t>(Siudek and Zawojska, 2014)</w:t>
      </w:r>
      <w:r w:rsidRPr="00DA0641">
        <w:fldChar w:fldCharType="end"/>
      </w:r>
      <w:r w:rsidRPr="00DA0641">
        <w:t xml:space="preserve">. Many authors have presented performances as ‘measures’ or ‘indicators’ against a benchmark or peer competitors </w:t>
      </w:r>
      <w:r w:rsidRPr="00DA0641">
        <w:fldChar w:fldCharType="begin" w:fldLock="1"/>
      </w:r>
      <w:r w:rsidR="00DA0707">
        <w:instrText>ADDIN CSL_CITATION {"citationItems":[{"id":"ITEM-1","itemData":{"author":[{"dropping-particle":"","family":"Flanagan","given":"R.","non-dropping-particle":"","parse-names":false,"suffix":""},{"dropping-particle":"","family":"Jewell","given":"C.","non-dropping-particle":"","parse-names":false,"suffix":""},{"dropping-particle":"","family":"Ericsson","given":"S.","non-dropping-particle":"","parse-names":false,"suffix":""},{"dropping-particle":"","family":"Henricsson","given":"J.P.E.","non-dropping-particle":"","parse-names":false,"suffix":""}],"id":"ITEM-1","issued":{"date-parts":[["2005"]]},"title":"Measuring Construction Competitiveness in Selected Countries- Final Report","type":"report"},"uris":["http://www.mendeley.com/documents/?uuid=11c8f9dc-f1f9-4f89-9b76-69eb09630e2e"]}],"mendeley":{"formattedCitation":"(Flanagan &lt;i&gt;et al.&lt;/i&gt;, 2005)","manualFormatting":"(R Flanagan et al., 2005","plainTextFormattedCitation":"(Flanagan et al., 2005)","previouslyFormattedCitation":"(Flanagan &lt;i&gt;et al.&lt;/i&gt;, 2005)"},"properties":{"noteIndex":0},"schema":"https://github.com/citation-style-language/schema/raw/master/csl-citation.json"}</w:instrText>
      </w:r>
      <w:r w:rsidRPr="00DA0641">
        <w:fldChar w:fldCharType="separate"/>
      </w:r>
      <w:r w:rsidRPr="00DA0641">
        <w:rPr>
          <w:noProof/>
        </w:rPr>
        <w:t xml:space="preserve">(R Flanagan </w:t>
      </w:r>
      <w:r w:rsidRPr="00DA0641">
        <w:rPr>
          <w:i/>
          <w:noProof/>
        </w:rPr>
        <w:t>et al.</w:t>
      </w:r>
      <w:r w:rsidRPr="00DA0641">
        <w:rPr>
          <w:noProof/>
        </w:rPr>
        <w:t>, 2005</w:t>
      </w:r>
      <w:r w:rsidRPr="00DA0641">
        <w:fldChar w:fldCharType="end"/>
      </w:r>
      <w:r w:rsidRPr="00DA0641">
        <w:t xml:space="preserve">; </w:t>
      </w:r>
      <w:r w:rsidRPr="00DA0641">
        <w:fldChar w:fldCharType="begin" w:fldLock="1"/>
      </w:r>
      <w:r w:rsidR="00791FDF">
        <w:instrText>ADDIN CSL_CITATION {"citationItems":[{"id":"ITEM-1","itemData":{"abstract":"Since its popularization in the 1980s, competitiveness has received close attention from practitioners and researchers across a wide range of industries. In the construction sector, many works on competitiveness have also been published. So far, however, there seems to be no comprehensive review to summarize and critique existing research on competitiveness in construction. This research, therefore, reviews the extant literature from four aspects: concept of competitiveness, competitiveness research at the construction industry level, competitiveness research at the firm level, and competitiveness research at the project level. The review presents the state-of-the-art development of competitiveness research in construction, identifies the research gaps, and proposes new directions for further studies. Further research is recommended to validate previous studies in construction practices, identify the mechanisms that encourage mutual enhancement of competitiveness at different levels, and how to achieve its sustainability by embracing new management and/or economics techniques.","author":[{"dropping-particle":"","family":"Flanagan","given":"R","non-dropping-particle":"","parse-names":false,"suffix":""},{"dropping-particle":"","family":"Lu","given":"W","non-dropping-particle":"","parse-names":false,"suffix":""},{"dropping-particle":"","family":"Shen","given":"L","non-dropping-particle":"","parse-names":false,"suffix":""},{"dropping-particle":"","family":"Jewell","given":"C","non-dropping-particle":"","parse-names":false,"suffix":""}],"container-title":"Construction Management and Economics","id":"ITEM-1","issue":"9","issued":{"date-parts":[["2007"]]},"page":"989-1000","title":"Competitiveness in construction: A critical review of research","type":"article-journal","volume":"25"},"uris":["http://www.mendeley.com/documents/?uuid=c626aae3-3516-40ad-b6b5-2af627e777a9"]}],"mendeley":{"formattedCitation":"(Flanagan &lt;i&gt;et al.&lt;/i&gt;, 2007b)","manualFormatting":"Flanagen et al., 2007","plainTextFormattedCitation":"(Flanagan et al., 2007b)","previouslyFormattedCitation":"(Flanagan &lt;i&gt;et al.&lt;/i&gt;, 2007b)"},"properties":{"noteIndex":0},"schema":"https://github.com/citation-style-language/schema/raw/master/csl-citation.json"}</w:instrText>
      </w:r>
      <w:r w:rsidRPr="00DA0641">
        <w:fldChar w:fldCharType="separate"/>
      </w:r>
      <w:r w:rsidRPr="00DA0641">
        <w:rPr>
          <w:noProof/>
        </w:rPr>
        <w:t xml:space="preserve">Flanagen </w:t>
      </w:r>
      <w:r w:rsidRPr="00DA0641">
        <w:rPr>
          <w:i/>
          <w:noProof/>
        </w:rPr>
        <w:t>et al.</w:t>
      </w:r>
      <w:r w:rsidRPr="00DA0641">
        <w:rPr>
          <w:noProof/>
        </w:rPr>
        <w:t>, 2007</w:t>
      </w:r>
      <w:r w:rsidRPr="00DA0641">
        <w:fldChar w:fldCharType="end"/>
      </w:r>
      <w:r w:rsidRPr="00DA0641">
        <w:t xml:space="preserve">; </w:t>
      </w:r>
      <w:r w:rsidRPr="00DA0641">
        <w:fldChar w:fldCharType="begin" w:fldLock="1"/>
      </w:r>
      <w:r w:rsidRPr="00DA0641">
        <w:instrText>ADDIN CSL_CITATION {"citationItems":[{"id":"ITEM-1","itemData":{"author":[{"dropping-particle":"","family":"Puying","given":"Li","non-dropping-particle":"","parse-names":false,"suffix":""},{"dropping-particle":"","family":"Parsa","given":"Art","non-dropping-particle":"","parse-names":false,"suffix":""},{"dropping-particle":"","family":"Huston","given":"Shaun","non-dropping-particle":"","parse-names":false,"suffix":""},{"dropping-particle":"","family":"Kashyap","given":"A","non-dropping-particle":"","parse-names":false,"suffix":""}],"container-title":"European Real Estate Society 24th Annual Conference","id":"ITEM-1","issued":{"date-parts":[["2017"]]},"publisher-place":"Netherlands","title":"The International Competitiveness of Chinese Construction Firms","type":"paper-conference"},"uris":["http://www.mendeley.com/documents/?uuid=9881ef15-1a5f-4852-9683-75889c257557"]}],"mendeley":{"formattedCitation":"(Puying &lt;i&gt;et al.&lt;/i&gt;, 2017)","manualFormatting":"Puying et al., 2017)","plainTextFormattedCitation":"(Puying et al., 2017)","previouslyFormattedCitation":"(Puying &lt;i&gt;et al.&lt;/i&gt;, 2017)"},"properties":{"noteIndex":0},"schema":"https://github.com/citation-style-language/schema/raw/master/csl-citation.json"}</w:instrText>
      </w:r>
      <w:r w:rsidRPr="00DA0641">
        <w:fldChar w:fldCharType="separate"/>
      </w:r>
      <w:r w:rsidRPr="00DA0641">
        <w:rPr>
          <w:noProof/>
        </w:rPr>
        <w:t xml:space="preserve">Puying </w:t>
      </w:r>
      <w:r w:rsidRPr="00DA0641">
        <w:rPr>
          <w:i/>
          <w:noProof/>
        </w:rPr>
        <w:t>et al.</w:t>
      </w:r>
      <w:r w:rsidRPr="00DA0641">
        <w:rPr>
          <w:noProof/>
        </w:rPr>
        <w:t>, 2017)</w:t>
      </w:r>
      <w:r w:rsidRPr="00DA0641">
        <w:fldChar w:fldCharType="end"/>
      </w:r>
      <w:bookmarkStart w:id="232" w:name="_Toc490064649"/>
      <w:r w:rsidRPr="00DA0641">
        <w:t>.</w:t>
      </w:r>
      <w:r w:rsidR="00847B2B" w:rsidRPr="00DA0641">
        <w:t xml:space="preserve"> </w:t>
      </w:r>
    </w:p>
    <w:p w14:paraId="39A9FCEE" w14:textId="786A7555" w:rsidR="00040FF1" w:rsidRPr="00C309AC" w:rsidRDefault="00040FF1" w:rsidP="00F062B6">
      <w:r w:rsidRPr="00DA0641">
        <w:t>Followed by thorough investigations, 110 determinants (Determinants of Competitive advantage (DCA) were initially identified</w:t>
      </w:r>
      <w:r w:rsidR="00A30451">
        <w:t xml:space="preserve">. </w:t>
      </w:r>
      <w:r w:rsidRPr="00DA0641">
        <w:t xml:space="preserve">These initial determinants were then reduced after going through a frequency </w:t>
      </w:r>
      <w:r w:rsidRPr="00C309AC">
        <w:t xml:space="preserve">of citation (FOC) analysis and were categorised into three broad categories as assets, </w:t>
      </w:r>
      <w:r w:rsidR="00D63803">
        <w:t>processes,</w:t>
      </w:r>
      <w:r w:rsidR="00BF518C" w:rsidRPr="00C309AC">
        <w:t xml:space="preserve"> </w:t>
      </w:r>
      <w:r w:rsidRPr="00C309AC">
        <w:t>and</w:t>
      </w:r>
      <w:r w:rsidR="00BF518C">
        <w:t xml:space="preserve"> </w:t>
      </w:r>
      <w:r w:rsidRPr="00C309AC">
        <w:t xml:space="preserve"> performance, as defined by </w:t>
      </w:r>
      <w:r w:rsidR="00A702C2">
        <w:t xml:space="preserve">the </w:t>
      </w:r>
      <w:r w:rsidRPr="00C309AC">
        <w:t>APP framework and finalised to receive 21 Selected Determinants of Competitive Advantage</w:t>
      </w:r>
      <w:r w:rsidR="00C309AC" w:rsidRPr="00C309AC">
        <w:t xml:space="preserve">. The full list of </w:t>
      </w:r>
      <w:r w:rsidR="00C309AC">
        <w:t xml:space="preserve">(21 nr) </w:t>
      </w:r>
      <w:r w:rsidR="00C309AC" w:rsidRPr="00C309AC">
        <w:t xml:space="preserve">competitive advantage determinants can be found </w:t>
      </w:r>
      <w:r w:rsidR="00A702C2">
        <w:t xml:space="preserve">in </w:t>
      </w:r>
      <w:r w:rsidR="00C309AC" w:rsidRPr="00C309AC">
        <w:t xml:space="preserve">Chapter-4.4.1. </w:t>
      </w:r>
      <w:r w:rsidRPr="00C309AC">
        <w:t xml:space="preserve">These determinates were fed </w:t>
      </w:r>
      <w:r w:rsidR="00C309AC" w:rsidRPr="00C309AC">
        <w:t>into</w:t>
      </w:r>
      <w:r w:rsidRPr="00C309AC">
        <w:t xml:space="preserve"> </w:t>
      </w:r>
      <w:r w:rsidR="00A702C2">
        <w:t xml:space="preserve">a </w:t>
      </w:r>
      <w:r w:rsidRPr="00C309AC">
        <w:t>questionnaire survey to capture the extent to which BIM, BDA</w:t>
      </w:r>
      <w:r w:rsidR="00A702C2">
        <w:t>,</w:t>
      </w:r>
      <w:r w:rsidRPr="00C309AC">
        <w:t xml:space="preserve"> and </w:t>
      </w:r>
      <w:r w:rsidR="00F349ED">
        <w:t>IoT</w:t>
      </w:r>
      <w:r w:rsidRPr="00C309AC">
        <w:t xml:space="preserve"> </w:t>
      </w:r>
      <w:r w:rsidR="00BF518C">
        <w:t>help</w:t>
      </w:r>
      <w:r w:rsidRPr="00C309AC">
        <w:t xml:space="preserve"> </w:t>
      </w:r>
      <w:r w:rsidR="00A702C2">
        <w:t>to enhance</w:t>
      </w:r>
      <w:r w:rsidRPr="00C309AC">
        <w:t xml:space="preserve"> organisational competitive advantage and finally to obtain critical competitiveness determinants (CDCA).</w:t>
      </w:r>
      <w:r w:rsidR="00C309AC" w:rsidRPr="00C309AC">
        <w:t xml:space="preserve"> The statements used for the </w:t>
      </w:r>
      <w:r w:rsidR="00C309AC" w:rsidRPr="00C309AC">
        <w:lastRenderedPageBreak/>
        <w:t xml:space="preserve">questionnaires in the effort of investigating the level of enhancement of </w:t>
      </w:r>
      <w:r w:rsidR="00A702C2">
        <w:t xml:space="preserve">the </w:t>
      </w:r>
      <w:r w:rsidR="00C309AC" w:rsidRPr="00C309AC">
        <w:t xml:space="preserve">above competitive advantages are explained in Chapter- 05.  </w:t>
      </w:r>
    </w:p>
    <w:bookmarkEnd w:id="232"/>
    <w:p w14:paraId="406BEBF8" w14:textId="77777777" w:rsidR="00040FF1" w:rsidRPr="00DA0641" w:rsidRDefault="00040FF1" w:rsidP="00040FF1"/>
    <w:p w14:paraId="074872D2" w14:textId="728A9028" w:rsidR="00040FF1" w:rsidRDefault="002644EC" w:rsidP="00040FF1">
      <w:pPr>
        <w:pStyle w:val="Heading2"/>
      </w:pPr>
      <w:bookmarkStart w:id="233" w:name="_Ref47371260"/>
      <w:bookmarkStart w:id="234" w:name="_Ref47391578"/>
      <w:bookmarkStart w:id="235" w:name="_Toc52293319"/>
      <w:bookmarkStart w:id="236" w:name="_Toc54024104"/>
      <w:bookmarkStart w:id="237" w:name="_Toc73917387"/>
      <w:r w:rsidRPr="00DA0641">
        <w:t>The ‘</w:t>
      </w:r>
      <w:r w:rsidR="00002980" w:rsidRPr="00DA0641">
        <w:t>p</w:t>
      </w:r>
      <w:r w:rsidR="00575F8D" w:rsidRPr="00DA0641">
        <w:t>lan</w:t>
      </w:r>
      <w:r w:rsidRPr="00DA0641">
        <w:t xml:space="preserve">’- </w:t>
      </w:r>
      <w:r w:rsidR="00040FF1" w:rsidRPr="00DA0641">
        <w:t>Exploitation</w:t>
      </w:r>
      <w:bookmarkEnd w:id="233"/>
      <w:bookmarkEnd w:id="234"/>
      <w:bookmarkEnd w:id="235"/>
      <w:bookmarkEnd w:id="236"/>
      <w:bookmarkEnd w:id="237"/>
    </w:p>
    <w:p w14:paraId="4C555E59" w14:textId="1D8E8F5C" w:rsidR="00040FF1" w:rsidRPr="00DA0641" w:rsidRDefault="008634D8" w:rsidP="00040FF1">
      <w:pPr>
        <w:pStyle w:val="Heading3"/>
      </w:pPr>
      <w:bookmarkStart w:id="238" w:name="_Ref47371198"/>
      <w:bookmarkStart w:id="239" w:name="_Toc52293320"/>
      <w:bookmarkStart w:id="240" w:name="_Toc54024105"/>
      <w:bookmarkStart w:id="241" w:name="_Toc73917388"/>
      <w:r>
        <w:t xml:space="preserve">An operational definition </w:t>
      </w:r>
      <w:r w:rsidR="00A702C2">
        <w:t>of</w:t>
      </w:r>
      <w:r>
        <w:t xml:space="preserve"> </w:t>
      </w:r>
      <w:r w:rsidR="00040FF1" w:rsidRPr="00DA0641">
        <w:t>Exploitation</w:t>
      </w:r>
      <w:r>
        <w:t xml:space="preserve"> to be employed in this study</w:t>
      </w:r>
      <w:bookmarkEnd w:id="238"/>
      <w:bookmarkEnd w:id="239"/>
      <w:bookmarkEnd w:id="240"/>
      <w:bookmarkEnd w:id="241"/>
    </w:p>
    <w:p w14:paraId="66252810" w14:textId="15F4AFF7" w:rsidR="00623EA9" w:rsidRDefault="00623EA9" w:rsidP="00F062B6">
      <w:r>
        <w:t>As a part of the ‘plan’ stage, f</w:t>
      </w:r>
      <w:r w:rsidRPr="00623EA9">
        <w:t xml:space="preserve">irst, a situation analysis was carried out to see the current level of exploitation </w:t>
      </w:r>
      <w:r>
        <w:t>in all four sectors.</w:t>
      </w:r>
      <w:r w:rsidR="00B83665" w:rsidRPr="00B83665">
        <w:t xml:space="preserve"> </w:t>
      </w:r>
      <w:r w:rsidR="00B83665">
        <w:t xml:space="preserve">A situation analysis is simply an analysis of </w:t>
      </w:r>
      <w:r w:rsidR="00B83665" w:rsidRPr="00B83665">
        <w:t>an organi</w:t>
      </w:r>
      <w:r w:rsidR="00B83665">
        <w:t>s</w:t>
      </w:r>
      <w:r w:rsidR="00B83665" w:rsidRPr="00B83665">
        <w:t>ation's internal and external environment to understand the organi</w:t>
      </w:r>
      <w:r w:rsidR="00B83665">
        <w:t>s</w:t>
      </w:r>
      <w:r w:rsidR="00B83665" w:rsidRPr="00B83665">
        <w:t>ation's capabilities, and business environment</w:t>
      </w:r>
      <w:r w:rsidR="00B83665" w:rsidRPr="00DA0641">
        <w:t xml:space="preserve"> </w:t>
      </w:r>
      <w:r w:rsidR="00B83665" w:rsidRPr="00B66366">
        <w:rPr>
          <w:lang w:eastAsia="en-GB"/>
        </w:rPr>
        <w:fldChar w:fldCharType="begin" w:fldLock="1"/>
      </w:r>
      <w:r w:rsidR="00B83665">
        <w:rPr>
          <w:lang w:eastAsia="en-GB"/>
        </w:rPr>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Strategy","type":"article-journal"},"uris":["http://www.mendeley.com/documents/?uuid=cf67395a-3b53-45f3-9af7-60e96fcb9a05","http://www.mendeley.com/documents/?uuid=a42f183c-4246-4ef6-9d35-9b271107a856"]}],"mendeley":{"formattedCitation":"(Mintzberg, 1987b)","plainTextFormattedCitation":"(Mintzberg, 1987b)","previouslyFormattedCitation":"(Mintzberg, 1987b)"},"properties":{"noteIndex":0},"schema":"https://github.com/citation-style-language/schema/raw/master/csl-citation.json"}</w:instrText>
      </w:r>
      <w:r w:rsidR="00B83665" w:rsidRPr="00B66366">
        <w:rPr>
          <w:lang w:eastAsia="en-GB"/>
        </w:rPr>
        <w:fldChar w:fldCharType="separate"/>
      </w:r>
      <w:r w:rsidR="00B83665" w:rsidRPr="00C066F5">
        <w:rPr>
          <w:noProof/>
          <w:lang w:eastAsia="en-GB"/>
        </w:rPr>
        <w:t>(Mintzberg, 1987b)</w:t>
      </w:r>
      <w:r w:rsidR="00B83665" w:rsidRPr="00B66366">
        <w:rPr>
          <w:lang w:eastAsia="en-GB"/>
        </w:rPr>
        <w:fldChar w:fldCharType="end"/>
      </w:r>
      <w:r w:rsidR="00B83665">
        <w:rPr>
          <w:lang w:eastAsia="en-GB"/>
        </w:rPr>
        <w:t>. To be able to understand the level of current exploitation, an operational definition for ‘exploitation’ in terms of digital technology is a necessity.</w:t>
      </w:r>
    </w:p>
    <w:p w14:paraId="0381DA08" w14:textId="26C81D9F" w:rsidR="005E7A4E" w:rsidRDefault="005E7A4E" w:rsidP="00F062B6">
      <w:r w:rsidRPr="00DA0641">
        <w:t xml:space="preserve">In the innovation management literature, different researchers have presented different propositions about the </w:t>
      </w:r>
      <w:r w:rsidR="00A702C2">
        <w:t>number</w:t>
      </w:r>
      <w:r w:rsidRPr="00DA0641">
        <w:t xml:space="preserve"> of stages required for an innovation to reach its success. Some authors advocate three</w:t>
      </w:r>
      <w:r w:rsidR="00A702C2">
        <w:t>-</w:t>
      </w:r>
      <w:r w:rsidRPr="00DA0641">
        <w:t xml:space="preserve">stage models </w:t>
      </w:r>
      <w:r w:rsidR="00027AA5" w:rsidRPr="00DA0641">
        <w:t>incorpor</w:t>
      </w:r>
      <w:r w:rsidR="00027AA5">
        <w:t>ating</w:t>
      </w:r>
      <w:r w:rsidR="00027AA5" w:rsidRPr="00DA0641">
        <w:t xml:space="preserve"> </w:t>
      </w:r>
      <w:r w:rsidRPr="00DA0641">
        <w:t>idea generation, adoption</w:t>
      </w:r>
      <w:r w:rsidR="00A702C2">
        <w:t>,</w:t>
      </w:r>
      <w:r w:rsidRPr="00DA0641">
        <w:t xml:space="preserve"> and implementation </w:t>
      </w:r>
      <w:r w:rsidRPr="00DA0641">
        <w:fldChar w:fldCharType="begin" w:fldLock="1"/>
      </w:r>
      <w:r w:rsidRPr="00DA0641">
        <w:instrText>ADDIN CSL_CITATION {"citationItems":[{"id":"ITEM-1","itemData":{"DOI":"10.1086/295012","ISSN":"0021-9398","abstract":"This article explores the innovative process in organizations. When an organization learns to do something it did not know how to do before, and then proceeds to do it in a sustained way, a process of innovation has occurred. Three stages are often distinguished in the innovative process: idea generation, adoption and implementation. The phases may overlap or merge into each other. Efforts to innovate must be relegated to the categories of error, irresponsibility and insubordination. In theory, the innovation-resisting organization is not resistant to innovations issuing from the top of its authority structure. An innovation-producing organization is one which is continuously learning, adapting to changes within itself and in its environment, and successfully innovating in that environment. Movement toward innovation-producing organization requires processes of personal and interpersonal re-education aimed at developing the qualities of independence and capacity for autonomous interdependence earlier attributed to the ideal innovator.","author":[{"dropping-particle":"","family":"Shepard","given":"Herbert A.","non-dropping-particle":"","parse-names":false,"suffix":""}],"container-title":"The Journal of Business","id":"ITEM-1","issued":{"date-parts":[["1967"]]},"title":"Innovation-Resisting and Innovation-Producing Organizations","type":"article-journal"},"uris":["http://www.mendeley.com/documents/?uuid=2ba4375d-9642-4f66-bfbf-bdf897f682c7"]}],"mendeley":{"formattedCitation":"(Shepard, 1967)","plainTextFormattedCitation":"(Shepard, 1967)","previouslyFormattedCitation":"(Shepard, 1967)"},"properties":{"noteIndex":0},"schema":"https://github.com/citation-style-language/schema/raw/master/csl-citation.json"}</w:instrText>
      </w:r>
      <w:r w:rsidRPr="00DA0641">
        <w:fldChar w:fldCharType="separate"/>
      </w:r>
      <w:r w:rsidRPr="00DA0641">
        <w:rPr>
          <w:noProof/>
        </w:rPr>
        <w:t>(Shepard, 1967)</w:t>
      </w:r>
      <w:r w:rsidRPr="00DA0641">
        <w:fldChar w:fldCharType="end"/>
      </w:r>
      <w:r w:rsidRPr="00DA0641">
        <w:t xml:space="preserve"> while some authors interpret innovation in multi</w:t>
      </w:r>
      <w:r w:rsidR="00A702C2">
        <w:t>-</w:t>
      </w:r>
      <w:r w:rsidRPr="00DA0641">
        <w:t xml:space="preserve">stages: i.e. 12 stage model </w:t>
      </w:r>
      <w:r w:rsidRPr="00DA0641">
        <w:fldChar w:fldCharType="begin" w:fldLock="1"/>
      </w:r>
      <w:r>
        <w:instrText>ADDIN CSL_CITATION {"citationItems":[{"id":"ITEM-1","itemData":{"DOI":"10.2307/2393906","ISSN":"00018392","abstract":"JSTOR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 delay.\" This pinpoints a modulated response between total agreement and complete disagreement which permits a precise expression of disapproval through stalling and provokes immediate recognition by anyone familiar with bureaucracies. Such nuances seldom appear in the literature at large. The book succeeds in its intent to delimit an important subject matter, and to sort out and apply ideas within it. It is crisp, lucid and convincing. Moreover, it provides an innovative foundation for a sector of program evaluation which is all too often ignored. By focusing on a normal program with high initial appearance of success, it has pointed the way to estab-lishing norms for program implementation and unlocked this entire arena of objective evaluation. This is a substantial contribution. After all, it is of little profit to know the result of a program effort unless how it happened is analyzed as well and the linkages between these things established. The last chapter represents a flaw in this otherwise excellent work. It is intended to illustrate alternative lines of reasoning which might have led to greater simplicity and directness, and thus to greater success in the Oakland job creation pro-grams. It advances several economic arguments which be-come, in fact, alternative explanations on a different level to those derived from the earlier analysis. If the economic premises on which the original programs were based were faulty, as they seem to argue, then the authors are analyzing a doomed program, not a usual one, and the assignment of other explanations for failure of implementation becomes gratuitous. To compound this problem, the authors eventually back away from this later formulation because they may have overesti-mated the effectiveness of a labor subsidy, which they see as a more sophisticated program alternative to the ones adopted. The chapter doesn't work with the rest of the book and could easily have been relegated to another appendix.","author":[{"dropping-particle":"","family":"Hage","given":"Jerald","non-dropping-particle":"","parse-names":false,"suffix":""},{"dropping-particle":"","family":"Zaltman","given":"Gerald","non-dropping-particle":"","parse-names":false,"suffix":""},{"dropping-particle":"","family":"Duncan","given":"Robert","non-dropping-particle":"","parse-names":false,"suffix":""},{"dropping-particle":"","family":"Holbek","given":"Jonny","non-dropping-particle":"","parse-names":false,"suffix":""}],"container-title":"Administrative Science Quarterly","id":"ITEM-1","issued":{"date-parts":[["1974"]]},"title":"Innovation and Organizations.","type":"article-journal"},"uris":["http://www.mendeley.com/documents/?uuid=1d64e541-42da-496e-9c23-9e3e4104755f"]}],"mendeley":{"formattedCitation":"(Hage &lt;i&gt;et al.&lt;/i&gt;, 1974)","plainTextFormattedCitation":"(Hage et al., 1974)","previouslyFormattedCitation":"(Hage &lt;i&gt;et al.&lt;/i&gt;, 1974)"},"properties":{"noteIndex":0},"schema":"https://github.com/citation-style-language/schema/raw/master/csl-citation.json"}</w:instrText>
      </w:r>
      <w:r w:rsidRPr="00DA0641">
        <w:fldChar w:fldCharType="separate"/>
      </w:r>
      <w:r w:rsidRPr="009D7E0E">
        <w:rPr>
          <w:noProof/>
        </w:rPr>
        <w:t xml:space="preserve">(Hage </w:t>
      </w:r>
      <w:r w:rsidRPr="009D7E0E">
        <w:rPr>
          <w:i/>
          <w:noProof/>
        </w:rPr>
        <w:t>et al.</w:t>
      </w:r>
      <w:r w:rsidRPr="009D7E0E">
        <w:rPr>
          <w:noProof/>
        </w:rPr>
        <w:t>, 1974)</w:t>
      </w:r>
      <w:r w:rsidRPr="00DA0641">
        <w:fldChar w:fldCharType="end"/>
      </w:r>
      <w:r w:rsidRPr="00DA0641">
        <w:t xml:space="preserve">. </w:t>
      </w:r>
      <w:r w:rsidRPr="00DA0641">
        <w:fldChar w:fldCharType="begin" w:fldLock="1"/>
      </w:r>
      <w:r>
        <w:instrText>ADDIN CSL_CITATION {"citationItems":[{"id":"ITEM-1","itemData":{"DOI":"10.1016/0166-4972(85)90012-4","ISSN":"01664972","abstract":"Roy Rothwell and Paul Gardiner (1985) Invention, innovation, re-innovation and the role of the user. Technovation, 3, 168. Tidd, Joe; Bessant, John. Managing Innovation: Integrating Technological, Market and Organizational Change (S.16). Wiley. Kindle-Version.","author":[{"dropping-particle":"","family":"Rothwell","given":"R.","non-dropping-particle":"","parse-names":false,"suffix":""},{"dropping-particle":"","family":"Gardiner","given":"P.","non-dropping-particle":"","parse-names":false,"suffix":""}],"container-title":"Technovation","id":"ITEM-1","issued":{"date-parts":[["1985"]]},"title":"Invention, innovation, re-innovation and the role of the user: A case study of British hovercraft development","type":"article-journal"},"uris":["http://www.mendeley.com/documents/?uuid=b253338e-1e99-4f6b-a805-e0326a8d8cbe"]}],"mendeley":{"formattedCitation":"(Rothwell and Gardiner, 1985)","manualFormatting":"Rothwell and Gardiner (1985)","plainTextFormattedCitation":"(Rothwell and Gardiner, 1985)","previouslyFormattedCitation":"(Rothwell and Gardiner, 1985)"},"properties":{"noteIndex":0},"schema":"https://github.com/citation-style-language/schema/raw/master/csl-citation.json"}</w:instrText>
      </w:r>
      <w:r w:rsidRPr="00DA0641">
        <w:fldChar w:fldCharType="separate"/>
      </w:r>
      <w:r w:rsidRPr="00DA0641">
        <w:rPr>
          <w:noProof/>
        </w:rPr>
        <w:t>Rothwell and Gardiner (1985)</w:t>
      </w:r>
      <w:r w:rsidRPr="00DA0641">
        <w:fldChar w:fldCharType="end"/>
      </w:r>
      <w:r w:rsidRPr="00DA0641">
        <w:t xml:space="preserve"> assert that the stages</w:t>
      </w:r>
      <w:r>
        <w:t>:</w:t>
      </w:r>
      <w:r w:rsidRPr="00DA0641">
        <w:t xml:space="preserve"> implementation and exploitation cannot be characterised as incremental stages as they can also act as two independent stages of innovation. Implementation is </w:t>
      </w:r>
      <w:r w:rsidR="00027AA5">
        <w:t xml:space="preserve">the </w:t>
      </w:r>
      <w:r w:rsidRPr="00DA0641">
        <w:t>carrying out, execution, or practice of a plan, a method, or any design, idea, model, specification, standard</w:t>
      </w:r>
      <w:r w:rsidR="00A702C2">
        <w:t>,</w:t>
      </w:r>
      <w:r w:rsidRPr="00DA0641">
        <w:t xml:space="preserve"> or policy for doing something </w:t>
      </w:r>
      <w:r w:rsidRPr="00DA0641">
        <w:fldChar w:fldCharType="begin" w:fldLock="1"/>
      </w:r>
      <w:r w:rsidRPr="00DA0641">
        <w:instrText>ADDIN CSL_CITATION {"citationItems":[{"id":"ITEM-1","itemData":{"author":[{"dropping-particle":"","family":"Khosrowshahi","given":"Farzad","non-dropping-particle":"","parse-names":false,"suffix":""},{"dropping-particle":"","family":"Arayici","given":"Usuf","non-dropping-particle":"","parse-names":false,"suffix":""}],"container-title":"Engineering, Construction and Architectural Management","id":"ITEM-1","issue":"6","issued":{"date-parts":[["2012"]]},"page":"610-635","title":"Roadmap for implementation of BIM in the UK construction industry","type":"article-journal","volume":"19"},"uris":["http://www.mendeley.com/documents/?uuid=e8ce1e85-4244-4461-a7bd-bd649bd5d6ee"]}],"mendeley":{"formattedCitation":"(Khosrowshahi and Arayici, 2012a)","plainTextFormattedCitation":"(Khosrowshahi and Arayici, 2012a)","previouslyFormattedCitation":"(Khosrowshahi and Arayici, 2012a)"},"properties":{"noteIndex":0},"schema":"https://github.com/citation-style-language/schema/raw/master/csl-citation.json"}</w:instrText>
      </w:r>
      <w:r w:rsidRPr="00DA0641">
        <w:fldChar w:fldCharType="separate"/>
      </w:r>
      <w:r w:rsidRPr="00DA0641">
        <w:rPr>
          <w:noProof/>
        </w:rPr>
        <w:t>(Khosrowshahi and Arayici, 2012a)</w:t>
      </w:r>
      <w:r w:rsidRPr="00DA0641">
        <w:fldChar w:fldCharType="end"/>
      </w:r>
      <w:r w:rsidRPr="00DA0641">
        <w:t xml:space="preserve">. As such, implementation is an action which </w:t>
      </w:r>
      <w:r w:rsidR="00027AA5">
        <w:t>operates</w:t>
      </w:r>
      <w:r w:rsidRPr="00DA0641">
        <w:t xml:space="preserve"> parallel </w:t>
      </w:r>
      <w:r w:rsidR="00027AA5">
        <w:t>to</w:t>
      </w:r>
      <w:r w:rsidRPr="00DA0641">
        <w:t xml:space="preserve"> ‘exploration’ </w:t>
      </w:r>
      <w:r w:rsidR="00027AA5">
        <w:t>enabling</w:t>
      </w:r>
      <w:r w:rsidRPr="00DA0641">
        <w:t xml:space="preserve"> something to </w:t>
      </w:r>
      <w:r w:rsidR="00593822" w:rsidRPr="00DA0641">
        <w:t>happen</w:t>
      </w:r>
      <w:r>
        <w:t>.</w:t>
      </w:r>
    </w:p>
    <w:p w14:paraId="02114D43" w14:textId="0529A1C7" w:rsidR="00040FF1" w:rsidRPr="00DA0641" w:rsidRDefault="00040FF1" w:rsidP="00F062B6">
      <w:r w:rsidRPr="00DA0641">
        <w:fldChar w:fldCharType="begin" w:fldLock="1"/>
      </w:r>
      <w:r w:rsidRPr="00DA0641">
        <w:instrText>ADDIN CSL_CITATION {"citationItems":[{"id":"ITEM-1","itemData":{"DOI":"10.5465/AMR.2002.6587995","ISSN":"03637425","abstract":"Researchers have used the absorptive capacity construct to explain various organizational phenomena. In this article we review the literature to identify key dimensions of absorptive capacity and offer a reconceptualization of this construct. Building upon the dynamic capabilities view of the firm, we distinguish between a firm's potential and realized capacity. We then advance a model outlining the conditions when the firm's potential and realized capacities can differentially influence the creation and sustenance of its competitive advantage.","author":[{"dropping-particle":"","family":"Zahra","given":"Shaker A.","non-dropping-particle":"","parse-names":false,"suffix":""},{"dropping-particle":"","family":"George","given":"Gerard","non-dropping-particle":"","parse-names":false,"suffix":""}],"container-title":"Academy of Management Review","id":"ITEM-1","issued":{"date-parts":[["2002"]]},"title":"Absorptive capacity: A review, reconceptualization, and extension","type":"article"},"uris":["http://www.mendeley.com/documents/?uuid=706f2082-5ff0-495a-a841-5e2e062d7352","http://www.mendeley.com/documents/?uuid=2457e9bf-04e4-4523-9c5b-4c8dc9c67b9b"]}],"mendeley":{"formattedCitation":"(Zahra and George, 2002)","manualFormatting":"Zahra and George (2002)","plainTextFormattedCitation":"(Zahra and George, 2002)","previouslyFormattedCitation":"(Zahra and George, 2002)"},"properties":{"noteIndex":0},"schema":"https://github.com/citation-style-language/schema/raw/master/csl-citation.json"}</w:instrText>
      </w:r>
      <w:r w:rsidRPr="00DA0641">
        <w:fldChar w:fldCharType="separate"/>
      </w:r>
      <w:r w:rsidRPr="00DA0641">
        <w:rPr>
          <w:noProof/>
        </w:rPr>
        <w:t>Zahra and George (2002)</w:t>
      </w:r>
      <w:r w:rsidRPr="00DA0641">
        <w:fldChar w:fldCharType="end"/>
      </w:r>
      <w:r w:rsidRPr="00DA0641">
        <w:t xml:space="preserve"> describe exploitation </w:t>
      </w:r>
      <w:r w:rsidR="00027AA5">
        <w:t>as</w:t>
      </w:r>
      <w:r w:rsidRPr="00DA0641">
        <w:t xml:space="preserve"> a combination of ‘use’ and ‘implementation’ where organisational core competencies and harvesting resources </w:t>
      </w:r>
      <w:r w:rsidR="00027AA5">
        <w:t>have</w:t>
      </w:r>
      <w:r w:rsidRPr="00DA0641">
        <w:t xml:space="preserve"> major </w:t>
      </w:r>
      <w:r w:rsidR="00027AA5">
        <w:t>roles</w:t>
      </w:r>
      <w:r w:rsidRPr="00DA0641">
        <w:t xml:space="preserve">. The latter authors also argue that transformation and exploitation capabilities are likely to influence organisational performance and yield sustainable competitive advantage. They define </w:t>
      </w:r>
    </w:p>
    <w:p w14:paraId="6CCDA282" w14:textId="256CC1AC" w:rsidR="00040FF1" w:rsidRPr="004C3E5F" w:rsidRDefault="00040FF1" w:rsidP="004C3E5F">
      <w:pPr>
        <w:ind w:left="720"/>
        <w:rPr>
          <w:i/>
          <w:iCs/>
        </w:rPr>
      </w:pPr>
      <w:r w:rsidRPr="00DA0641">
        <w:rPr>
          <w:i/>
        </w:rPr>
        <w:t>“</w:t>
      </w:r>
      <w:r w:rsidR="00D63803" w:rsidRPr="004C3E5F">
        <w:rPr>
          <w:i/>
          <w:iCs/>
        </w:rPr>
        <w:t>Exploitation</w:t>
      </w:r>
      <w:r w:rsidRPr="004C3E5F">
        <w:rPr>
          <w:i/>
          <w:iCs/>
        </w:rPr>
        <w:t xml:space="preserve"> as an organisational capability is based on the routines that allow firms to refine, extend, and leverage existing competencies or to create new ones by incorporating acquired and transformed knowledge into its operations” (Zahra and George, 2002:190). </w:t>
      </w:r>
    </w:p>
    <w:p w14:paraId="27E044A6" w14:textId="1F214A7E" w:rsidR="00040FF1" w:rsidRPr="00DA0641" w:rsidRDefault="00040FF1" w:rsidP="00F062B6">
      <w:r w:rsidRPr="00DA0641">
        <w:fldChar w:fldCharType="begin" w:fldLock="1"/>
      </w:r>
      <w:r w:rsidR="00DA0707">
        <w:instrText>ADDIN CSL_CITATION {"citationItems":[{"id":"ITEM-1","itemData":{"DOI":"10.2307/2393553","ISBN":"9780750672238","ISSN":"00018392","PMID":"13539079","abstract":"In this paper, we argue that the ability of a firm to recognize the value of new, external information, assimilate it, and apply it to commercial ends is critical to its innovative capabilities. We label this capability a firm's absorptive capacity and suggest that it is largely a function of the firm's level of prior related knowledge. The discussion focuses first on the cognitive basis for an individual's absorptive capacity including, in particular, prior related knowledge and diversity of background. We then characterize the factors that influence absorptive capacity at the organizational level, how an organization's absorptive capacity differs from that of its individual members, and the role of diversity of expertise within an organization. We argue that the development of absorptive capacity, and, in turn, innovative performance are history- or path-dependent and argue how lack of investment in an area of expertise early on may foreclose the future development of a technical capability in that area. We formulate a model of firm investment in research and development (R&amp;D), in which R&amp;D contributes to a firm's absorptive capacity, and test predictions relating a firm's investment in R&amp;D to the knowledge underlying technical change within an industry. Discussion focuses on the implications of absorptive capacity for the analysis of other related innovative activities, including basic research, the adoption and diffusion of innovations, and decisions to participate in cooperative R&amp;D ventures.","author":[{"dropping-particle":"","family":"Cohen","given":"Wesley M","non-dropping-particle":"","parse-names":false,"suffix":""},{"dropping-particle":"","family":"Levinthal","given":"Daniel A","non-dropping-particle":"","parse-names":false,"suffix":""}],"container-title":"Administrative Science Quarterly","id":"ITEM-1","issue":"1","issued":{"date-parts":[["1990"]]},"page":"128-152","title":"Absorptive Capacity : A New Perspective on and Innovation Learning","type":"article-journal","volume":"35"},"uris":["http://www.mendeley.com/documents/?uuid=5e372a7d-df2c-4366-b153-3769ad525256"]}],"mendeley":{"formattedCitation":"(Cohen and Levinthal, 1990)","manualFormatting":"Cohen and Levinthal (1990)","plainTextFormattedCitation":"(Cohen and Levinthal, 1990)","previouslyFormattedCitation":"(Cohen and Levinthal, 1990)"},"properties":{"noteIndex":0},"schema":"https://github.com/citation-style-language/schema/raw/master/csl-citation.json"}</w:instrText>
      </w:r>
      <w:r w:rsidRPr="00DA0641">
        <w:fldChar w:fldCharType="separate"/>
      </w:r>
      <w:r w:rsidRPr="00DA0641">
        <w:rPr>
          <w:noProof/>
        </w:rPr>
        <w:t>Cohen and Levinthal (1990)</w:t>
      </w:r>
      <w:r w:rsidRPr="00DA0641">
        <w:fldChar w:fldCharType="end"/>
      </w:r>
      <w:r w:rsidRPr="00DA0641">
        <w:t xml:space="preserve"> offering a similar view in line with absorptive capacity assert </w:t>
      </w:r>
      <w:r w:rsidR="00A702C2">
        <w:t xml:space="preserve">a </w:t>
      </w:r>
      <w:r w:rsidRPr="00DA0641">
        <w:t xml:space="preserve">firm’s ability to value and assimilate and apply new knowledge is exploitation. </w:t>
      </w:r>
      <w:r w:rsidR="00A702C2">
        <w:t>The p</w:t>
      </w:r>
      <w:r w:rsidRPr="00DA0641">
        <w:t xml:space="preserve">rimary emphasis of exploitation is that it is an organisational capability </w:t>
      </w:r>
      <w:r w:rsidR="00A702C2">
        <w:t>that</w:t>
      </w:r>
      <w:r w:rsidRPr="00DA0641">
        <w:t xml:space="preserve"> is based on the routines that allow firms to refine, extend, and leverage existing competencies and create new ones by incorporating acquired and transformed knowledge into its operations </w:t>
      </w:r>
      <w:r w:rsidRPr="00DA0641">
        <w:fldChar w:fldCharType="begin" w:fldLock="1"/>
      </w:r>
      <w:r w:rsidR="00DA0707">
        <w:instrText>ADDIN CSL_CITATION {"citationItems":[{"id":"ITEM-1","itemData":{"DOI":"10.2307/2393553","ISBN":"9780750672238","ISSN":"00018392","PMID":"13539079","abstract":"In this paper, we argue that the ability of a firm to recognize the value of new, external information, assimilate it, and apply it to commercial ends is critical to its innovative capabilities. We label this capability a firm's absorptive capacity and suggest that it is largely a function of the firm's level of prior related knowledge. The discussion focuses first on the cognitive basis for an individual's absorptive capacity including, in particular, prior related knowledge and diversity of background. We then characterize the factors that influence absorptive capacity at the organizational level, how an organization's absorptive capacity differs from that of its individual members, and the role of diversity of expertise within an organization. We argue that the development of absorptive capacity, and, in turn, innovative performance are history- or path-dependent and argue how lack of investment in an area of expertise early on may foreclose the future development of a technical capability in that area. We formulate a model of firm investment in research and development (R&amp;D), in which R&amp;D contributes to a firm's absorptive capacity, and test predictions relating a firm's investment in R&amp;D to the knowledge underlying technical change within an industry. Discussion focuses on the implications of absorptive capacity for the analysis of other related innovative activities, including basic research, the adoption and diffusion of innovations, and decisions to participate in cooperative R&amp;D ventures.","author":[{"dropping-particle":"","family":"Cohen","given":"Wesley M","non-dropping-particle":"","parse-names":false,"suffix":""},{"dropping-particle":"","family":"Levinthal","given":"Daniel A","non-dropping-particle":"","parse-names":false,"suffix":""}],"container-title":"Administrative Science Quarterly","id":"ITEM-1","issue":"1","issued":{"date-parts":[["1990"]]},"page":"128-152","title":"Absorptive Capacity : A New Perspective on and Innovation Learning","type":"article-journal","volume":"35"},"uris":["http://www.mendeley.com/documents/?uuid=5e372a7d-df2c-4366-b153-3769ad525256"]}],"mendeley":{"formattedCitation":"(Cohen and Levinthal, 1990)","plainTextFormattedCitation":"(Cohen and Levinthal, 1990)","previouslyFormattedCitation":"(Cohen and Levinthal, 1990)"},"properties":{"noteIndex":0},"schema":"https://github.com/citation-style-language/schema/raw/master/csl-citation.json"}</w:instrText>
      </w:r>
      <w:r w:rsidRPr="00DA0641">
        <w:fldChar w:fldCharType="separate"/>
      </w:r>
      <w:r w:rsidR="009D7E0E" w:rsidRPr="009D7E0E">
        <w:rPr>
          <w:noProof/>
        </w:rPr>
        <w:t>(Cohen and Levinthal, 1990)</w:t>
      </w:r>
      <w:r w:rsidRPr="00DA0641">
        <w:fldChar w:fldCharType="end"/>
      </w:r>
      <w:r w:rsidRPr="00DA0641">
        <w:t xml:space="preserve">. These routines are </w:t>
      </w:r>
      <w:r w:rsidRPr="00DA0641">
        <w:lastRenderedPageBreak/>
        <w:t xml:space="preserve">referred to as structured and systematic procedures that allow firms to sustain the exploitation of knowledge over a long period. </w:t>
      </w:r>
      <w:r w:rsidRPr="00DA0641">
        <w:fldChar w:fldCharType="begin" w:fldLock="1"/>
      </w:r>
      <w:r w:rsidR="00DA0707">
        <w:instrText>ADDIN CSL_CITATION {"citationItems":[{"id":"ITEM-1","itemData":{"DOI":"10.1108/09699980410558494","ISSN":"09699988","abstract":"Innovation is viewed as a major source of competitive advantage and is perceived to be a pre-requisite for organizational success and survival. The ability to innovate depends largely on the way in which an organisation uses and exploits the resources available to it. The paper explores the importance of knowledge management (KM) and intellectual capital (IC) in organisations. It also considers the critical factors that lead to successful innovations and the role of KM and IC in this regard. The paper argues that effective management of knowledge assets involves a holistic approach to a host of factors. It is also suggested that there are a host of factors that combine in different ways to produce successful organizational innovations. It recommends that more is needed on the education and training of construction personnel and that these education and training programmes should reflect the nature of innovation and KM dimensions as very complex social processes. [PUBLICATION ABSTRACT]","author":[{"dropping-particle":"","family":"Egbu","given":"Charles O.","non-dropping-particle":"","parse-names":false,"suffix":""}],"container-title":"Engineering, Construction and Architectural Management","id":"ITEM-1","issued":{"date-parts":[["2004"]]},"title":"Managing knowledge and intellectual capital for improved organizational innovations in the construction industry: An examination of critical success factors","type":"article-journal"},"uris":["http://www.mendeley.com/documents/?uuid=89fc79d7-3d3d-41d5-b1cc-531f7f617311"]}],"mendeley":{"formattedCitation":"(Egbu, 2004)","manualFormatting":"Egbu (2004)","plainTextFormattedCitation":"(Egbu, 2004)","previouslyFormattedCitation":"(Egbu, 2004)"},"properties":{"noteIndex":0},"schema":"https://github.com/citation-style-language/schema/raw/master/csl-citation.json"}</w:instrText>
      </w:r>
      <w:r w:rsidRPr="00DA0641">
        <w:fldChar w:fldCharType="separate"/>
      </w:r>
      <w:r w:rsidRPr="00DA0641">
        <w:rPr>
          <w:noProof/>
        </w:rPr>
        <w:t>Egbu (2004)</w:t>
      </w:r>
      <w:r w:rsidRPr="00DA0641">
        <w:fldChar w:fldCharType="end"/>
      </w:r>
      <w:r w:rsidRPr="00DA0641">
        <w:t xml:space="preserve"> </w:t>
      </w:r>
      <w:r w:rsidR="00A702C2">
        <w:t>through</w:t>
      </w:r>
      <w:r w:rsidRPr="00DA0641">
        <w:t xml:space="preserve"> an </w:t>
      </w:r>
      <w:r w:rsidR="008634D8" w:rsidRPr="00DA0641">
        <w:t>innovation-based</w:t>
      </w:r>
      <w:r w:rsidRPr="00DA0641">
        <w:t xml:space="preserve"> view defines innovation as the successful ‘exploitation’ of ideas, where the idea is new to the unit of adoption and hence </w:t>
      </w:r>
      <w:r w:rsidR="0012446A" w:rsidRPr="00DA0641">
        <w:t>explains</w:t>
      </w:r>
      <w:r w:rsidRPr="00DA0641">
        <w:t xml:space="preserve"> the closer link between innovation and exploitation. Exploitation also reflects the </w:t>
      </w:r>
      <w:r w:rsidR="00750922">
        <w:t>firm’s</w:t>
      </w:r>
      <w:r w:rsidRPr="00DA0641">
        <w:t xml:space="preserve"> ability to yield and incorporate knowledge from  its operations </w:t>
      </w:r>
      <w:r w:rsidRPr="00DA0641">
        <w:fldChar w:fldCharType="begin" w:fldLock="1"/>
      </w:r>
      <w:r w:rsidRPr="00DA0641">
        <w:instrText>ADDIN CSL_CITATION {"citationItems":[{"id":"ITEM-1","itemData":{"author":[{"dropping-particle":"","family":"Tiemessen","given":"L","non-dropping-particle":"","parse-names":false,"suffix":""},{"dropping-particle":"","family":"Lane","given":"H.W","non-dropping-particle":"","parse-names":false,"suffix":""},{"dropping-particle":"","family":"Crossan","given":"M","non-dropping-particle":"","parse-names":false,"suffix":""},{"dropping-particle":"","family":"Inkpen","given":"A C","non-dropping-particle":"","parse-names":false,"suffix":""}],"container-title":"Coorporative Strategies North American perspective","editor":[{"dropping-particle":"","family":"Beamish","given":"B W","non-dropping-particle":"","parse-names":false,"suffix":""},{"dropping-particle":"","family":"Killings","given":"J P","non-dropping-particle":"","parse-names":false,"suffix":""}],"id":"ITEM-1","issued":{"date-parts":[["1997"]]},"page":"370-399","publisher":"New Lexington Press","publisher-place":"San Francisco","title":"knowledge management in international joint ventures","type":"chapter"},"uris":["http://www.mendeley.com/documents/?uuid=b3bbcd22-fc55-4e74-bcfe-05982595d946","http://www.mendeley.com/documents/?uuid=1fbd8e57-ab0e-4b79-ac83-4c47366a3fc3"]}],"mendeley":{"formattedCitation":"(Tiemessen &lt;i&gt;et al.&lt;/i&gt;, 1997)","plainTextFormattedCitation":"(Tiemessen et al., 1997)","previouslyFormattedCitation":"(Tiemessen &lt;i&gt;et al.&lt;/i&gt;, 1997)"},"properties":{"noteIndex":0},"schema":"https://github.com/citation-style-language/schema/raw/master/csl-citation.json"}</w:instrText>
      </w:r>
      <w:r w:rsidRPr="00DA0641">
        <w:fldChar w:fldCharType="separate"/>
      </w:r>
      <w:r w:rsidRPr="00DA0641">
        <w:rPr>
          <w:noProof/>
        </w:rPr>
        <w:t xml:space="preserve">(Tiemessen </w:t>
      </w:r>
      <w:r w:rsidRPr="00DA0641">
        <w:rPr>
          <w:i/>
          <w:noProof/>
        </w:rPr>
        <w:t>et al.</w:t>
      </w:r>
      <w:r w:rsidRPr="00DA0641">
        <w:rPr>
          <w:noProof/>
        </w:rPr>
        <w:t>, 1997)</w:t>
      </w:r>
      <w:r w:rsidRPr="00DA0641">
        <w:fldChar w:fldCharType="end"/>
      </w:r>
      <w:r w:rsidRPr="00DA0641">
        <w:t xml:space="preserve">. Exploitation can be systemised by </w:t>
      </w:r>
      <w:r w:rsidR="00750922">
        <w:t>the persistent</w:t>
      </w:r>
      <w:r w:rsidRPr="00DA0641">
        <w:t xml:space="preserve"> creation of new goods, systems, processes</w:t>
      </w:r>
      <w:r w:rsidR="00A702C2">
        <w:t>,</w:t>
      </w:r>
      <w:r w:rsidRPr="00DA0641">
        <w:t xml:space="preserve"> and knowledge or new organisational forms </w:t>
      </w:r>
      <w:r w:rsidRPr="00DA0641">
        <w:fldChar w:fldCharType="begin" w:fldLock="1"/>
      </w:r>
      <w:r w:rsidRPr="00DA0641">
        <w:instrText>ADDIN CSL_CITATION {"citationItems":[{"id":"ITEM-1","itemData":{"DOI":"10.1002/smj.4250171106","abstract":"Knowledge is too problematic a concept to make the task of building a dynamic knowledge-based theory of the firm easy. We must also distinguish the theory from the resource-based and evolutionary views. The paper begins with a multitype epistemology which admits both the pre- and subconscious modes of human knowing and, reframing the concept of the cognizing individual, the collective knowledge of social groups. While both Nelson and Winter, and Nonaka and Takeuchi, successfully sketch theories of the dynamic interactions of these types of organizational knowledge, neither indicates how they are to be contained. Callon and Latour suggest knowledge itself is dynamic and contained within actor networks, so moving us from knowledge as a resource toward knowledge as a process. To simplify this approach, we revisit sociotechnical systems theory, adopt three heuristics from the social constructionist literature, and make a distinction between the systemic and component attributes of the actor network. The result is a very different mode of theorizing, less an objective statement about the nature of firms 'out there' than a tool to help managers discover their place in the firm as a dynamic knowledge-based activity system.","author":[{"dropping-particle":"","family":"Spender","given":"J.-C.","non-dropping-particle":"","parse-names":false,"suffix":""}],"container-title":"Strategic Management Journal","id":"ITEM-1","issued":{"date-parts":[["1996"]]},"title":"Making knowledge the basis of a dynamic theory of the firm","type":"article-journal"},"uris":["http://www.mendeley.com/documents/?uuid=42d198c7-5ddc-4ea6-bd02-ac9ac818b53a","http://www.mendeley.com/documents/?uuid=80d0231e-795b-4cf4-bab4-343f21727828"]}],"mendeley":{"formattedCitation":"(Spender, 1996)","plainTextFormattedCitation":"(Spender, 1996)","previouslyFormattedCitation":"(Spender, 1996)"},"properties":{"noteIndex":0},"schema":"https://github.com/citation-style-language/schema/raw/master/csl-citation.json"}</w:instrText>
      </w:r>
      <w:r w:rsidRPr="00DA0641">
        <w:fldChar w:fldCharType="separate"/>
      </w:r>
      <w:r w:rsidRPr="00DA0641">
        <w:rPr>
          <w:noProof/>
        </w:rPr>
        <w:t>(Spender, 1996)</w:t>
      </w:r>
      <w:r w:rsidRPr="00DA0641">
        <w:fldChar w:fldCharType="end"/>
      </w:r>
      <w:r w:rsidRPr="00DA0641">
        <w:t xml:space="preserve">. </w:t>
      </w:r>
      <w:r w:rsidR="00A702C2">
        <w:t>From</w:t>
      </w:r>
      <w:r w:rsidRPr="00DA0641">
        <w:t xml:space="preserve"> an ontological perspective, exploitation is evident when innovative firms use their strategies to capture knowledge from their market, competition</w:t>
      </w:r>
      <w:r w:rsidR="00A702C2">
        <w:t>,</w:t>
      </w:r>
      <w:r w:rsidRPr="00DA0641">
        <w:t xml:space="preserve"> and customers</w:t>
      </w:r>
      <w:r w:rsidR="00A702C2">
        <w:t>,</w:t>
      </w:r>
      <w:r w:rsidRPr="00DA0641">
        <w:t xml:space="preserve"> and such </w:t>
      </w:r>
      <w:r w:rsidR="00750922">
        <w:t>captured</w:t>
      </w:r>
      <w:r w:rsidRPr="00DA0641">
        <w:t xml:space="preserve"> knowledge are used to create new competencies to create sustained competitive advantage </w:t>
      </w:r>
      <w:r w:rsidRPr="00DA0641">
        <w:fldChar w:fldCharType="begin" w:fldLock="1"/>
      </w:r>
      <w:r w:rsidRPr="00DA0641">
        <w:instrText>ADDIN CSL_CITATION {"citationItems":[{"id":"ITEM-1","itemData":{"DOI":"10.5465/AMR.2002.6587995","ISSN":"03637425","abstract":"Researchers have used the absorptive capacity construct to explain various organizational phenomena. In this article we review the literature to identify key dimensions of absorptive capacity and offer a reconceptualization of this construct. Building upon the dynamic capabilities view of the firm, we distinguish between a firm's potential and realized capacity. We then advance a model outlining the conditions when the firm's potential and realized capacities can differentially influence the creation and sustenance of its competitive advantage.","author":[{"dropping-particle":"","family":"Zahra","given":"Shaker A.","non-dropping-particle":"","parse-names":false,"suffix":""},{"dropping-particle":"","family":"George","given":"Gerard","non-dropping-particle":"","parse-names":false,"suffix":""}],"container-title":"Academy of Management Review","id":"ITEM-1","issued":{"date-parts":[["2002"]]},"title":"Absorptive capacity: A review, reconceptualization, and extension","type":"article"},"uris":["http://www.mendeley.com/documents/?uuid=2457e9bf-04e4-4523-9c5b-4c8dc9c67b9b","http://www.mendeley.com/documents/?uuid=706f2082-5ff0-495a-a841-5e2e062d7352"]}],"mendeley":{"formattedCitation":"(Zahra and George, 2002)","plainTextFormattedCitation":"(Zahra and George, 2002)","previouslyFormattedCitation":"(Zahra and George, 2002)"},"properties":{"noteIndex":0},"schema":"https://github.com/citation-style-language/schema/raw/master/csl-citation.json"}</w:instrText>
      </w:r>
      <w:r w:rsidRPr="00DA0641">
        <w:fldChar w:fldCharType="separate"/>
      </w:r>
      <w:r w:rsidRPr="00DA0641">
        <w:rPr>
          <w:noProof/>
        </w:rPr>
        <w:t>(Zahra and George, 2002)</w:t>
      </w:r>
      <w:r w:rsidRPr="00DA0641">
        <w:fldChar w:fldCharType="end"/>
      </w:r>
      <w:r w:rsidRPr="00DA0641">
        <w:t xml:space="preserve">. Similarly, the existence of </w:t>
      </w:r>
      <w:r w:rsidR="00A702C2">
        <w:t xml:space="preserve">the </w:t>
      </w:r>
      <w:r w:rsidRPr="00DA0641">
        <w:t xml:space="preserve">aforementioned routines that </w:t>
      </w:r>
      <w:r w:rsidR="00750922">
        <w:t>allow</w:t>
      </w:r>
      <w:r w:rsidRPr="00DA0641">
        <w:t xml:space="preserve"> firms to target and deploy their knowledge to enhance existing initiatives or encourage and create new initiatives within a firm equally create sustained competitive advantage </w:t>
      </w:r>
      <w:r w:rsidRPr="00DA0641">
        <w:fldChar w:fldCharType="begin" w:fldLock="1"/>
      </w:r>
      <w:r w:rsidRPr="00DA0641">
        <w:instrText>ADDIN CSL_CITATION {"citationItems":[{"id":"ITEM-1","itemData":{"DOI":"10.1007/0-387-23622-8_2","abstract":"Rumelt, R. P. (2005). Theory, strategy, and entrepreneurship. In Handbook of entrepreneurship research (pp. 11-32). Springer US","author":[{"dropping-particle":"","family":"Rumelt","given":"Richard P.","non-dropping-particle":"","parse-names":false,"suffix":""}],"container-title":"Handbook of Entrepreneurship Research","id":"ITEM-1","issued":{"date-parts":[["2005"]]},"title":"Theory, Strategy, and Entrepreneurship","type":"chapter"},"uris":["http://www.mendeley.com/documents/?uuid=61212c7a-d653-4097-b580-0b7fe61f5350","http://www.mendeley.com/documents/?uuid=dbe8769b-a41d-4d69-805f-ec40a38607cb"]}],"mendeley":{"formattedCitation":"(Rumelt, 2005)","plainTextFormattedCitation":"(Rumelt, 2005)","previouslyFormattedCitation":"(Rumelt, 2005)"},"properties":{"noteIndex":0},"schema":"https://github.com/citation-style-language/schema/raw/master/csl-citation.json"}</w:instrText>
      </w:r>
      <w:r w:rsidRPr="00DA0641">
        <w:fldChar w:fldCharType="separate"/>
      </w:r>
      <w:r w:rsidRPr="00DA0641">
        <w:rPr>
          <w:noProof/>
        </w:rPr>
        <w:t>(Rumelt, 2005)</w:t>
      </w:r>
      <w:r w:rsidRPr="00DA0641">
        <w:fldChar w:fldCharType="end"/>
      </w:r>
      <w:r w:rsidRPr="00DA0641">
        <w:t xml:space="preserve">. Similarly, </w:t>
      </w:r>
      <w:r w:rsidRPr="00DA0641">
        <w:fldChar w:fldCharType="begin" w:fldLock="1"/>
      </w:r>
      <w:r w:rsidRPr="00DA0641">
        <w:instrText>ADDIN CSL_CITATION {"citationItems":[{"id":"ITEM-1","itemData":{"DOI":"10.1108/01425450910979266","ISSN":"01425455","abstract":"Purpose - The purpose of this paper is to ask why some organizations might be better than others at continuous innovation in the field of e-enablement of human resource (e-HR). Design/methodology/approach - To answer this question, the notion of absorptive capacity (ACAP) is applied to explain some of the problems faced in moving from face-to-face HR to a technology-mediated model. Findings - Dynamic ACAP models are adapted to produce a more realistic, iterative framework in which realized capacities for e-HR innovations contribute to, and constrain, potential capacities for further innovations. Research limitations/implications - The model is used to offer some research propositions for academics operating in this newly emerging field of human resource management (HRM). Practical implications - Some theory-driven advice are also offered for HR practitioners. Originality/value - The specific contribution is to introduce the concept of ACAP to HRM scholars and practitioners interested in the field of e-HR and Web 2.0 social media. © Emerald Group Publishing Limited.","author":[{"dropping-particle":"","family":"Martin","given":"Graeme","non-dropping-particle":"","parse-names":false,"suffix":""},{"dropping-particle":"","family":"Reddington","given":"Martin","non-dropping-particle":"","parse-names":false,"suffix":""}],"container-title":"Employee Relations","id":"ITEM-1","issued":{"date-parts":[["2009"]]},"title":"Reconceptualising absorptive capacity to explain the e-enablement of the HR function (e-HR) in organizations","type":"article-journal"},"uris":["http://www.mendeley.com/documents/?uuid=f66c8f61-3e55-427a-b718-5a3d1b68ae7f"]}],"mendeley":{"formattedCitation":"(Martin and Reddington, 2009)","plainTextFormattedCitation":"(Martin and Reddington, 2009)","previouslyFormattedCitation":"(Martin and Reddington, 2009)"},"properties":{"noteIndex":0},"schema":"https://github.com/citation-style-language/schema/raw/master/csl-citation.json"}</w:instrText>
      </w:r>
      <w:r w:rsidRPr="00DA0641">
        <w:fldChar w:fldCharType="separate"/>
      </w:r>
      <w:r w:rsidRPr="00DA0641">
        <w:rPr>
          <w:noProof/>
        </w:rPr>
        <w:t>(Martin and Reddington, 2009)</w:t>
      </w:r>
      <w:r w:rsidRPr="00DA0641">
        <w:fldChar w:fldCharType="end"/>
      </w:r>
      <w:r w:rsidRPr="00DA0641">
        <w:t xml:space="preserve"> on their study on human resource management viewed exploitation as the operational capacity and routines to use its new, transformed knowledge of products/services to refine and expand on existing services and/or combine existing and new knowledge to produce a transformed business model of greater strategic value to the company.  </w:t>
      </w:r>
      <w:r w:rsidRPr="00DA0641">
        <w:fldChar w:fldCharType="begin" w:fldLock="1"/>
      </w:r>
      <w:r w:rsidR="00DA0707">
        <w:instrText>ADDIN CSL_CITATION {"citationItems":[{"id":"ITEM-1","itemData":{"DOI":"10.1093/icc/3.3.537-a","ISSN":"09606491","abstract":"An expanded paradigm is needed to explain how competitive advantage is gained and held. Firms resorting to ‘resource-based strategy’ attempt to accumulate valuable technology assets and employ an aggressive intellectual property stance. However, winners in the global marketplace have been firms demonstrating timely responsiveness and rapid and flexible product innovation, along with the management capability to effectively coordinate and redeploy internal and external competences. This source of competitive advantage, ‘dynamic capabilities’, emphasizes two aspects. First, it refers to the shifting character of the environment; second, it emphasizes the key role of strategic management in appropriately adapting, integrating, and re-configuring internal and external organizational skills, resources, and functional competences toward changing environment.5 Only recently have researchers begun to focus on the specifics of developing firm-specific capabilities and the manner in which competences are renewed to respond to shifts in the business environment. The dynamic capabilities approach provides a coherent framework to integrate existing conceptual and empirical knowledge, and facilitate prescription. This paper argues that the competitive advan is tage of firms stems from dynamic capabilities rooted in high performance routines operating inside the firm, embedded in the firm's processes, and conditioned by its history. It offers dynamic capabilities as an emerging paradigm of the modern business firm that draws on multiple disciplines and advances, with the help of industry studies in the USA and elsewhere.","author":[{"dropping-particle":"","family":"Teece","given":"David","non-dropping-particle":"","parse-names":false,"suffix":""},{"dropping-particle":"","family":"Pisano","given":"Gary","non-dropping-particle":"","parse-names":false,"suffix":""}],"container-title":"Industrial and Corporate Change","id":"ITEM-1","issued":{"date-parts":[["1994"]]},"title":"The dynamic capabilities of firms: An introduction","type":"article-journal"},"uris":["http://www.mendeley.com/documents/?uuid=d4fc4306-5513-488c-94d1-1390de2e85ad"]}],"mendeley":{"formattedCitation":"(Teece and Pisano, 1994)","manualFormatting":"Teece and Pisano (1994)","plainTextFormattedCitation":"(Teece and Pisano, 1994)","previouslyFormattedCitation":"(Teece and Pisano, 1994)"},"properties":{"noteIndex":0},"schema":"https://github.com/citation-style-language/schema/raw/master/csl-citation.json"}</w:instrText>
      </w:r>
      <w:r w:rsidRPr="00DA0641">
        <w:fldChar w:fldCharType="separate"/>
      </w:r>
      <w:r w:rsidRPr="00DA0641">
        <w:rPr>
          <w:noProof/>
        </w:rPr>
        <w:t>Teece and Pisano (1994)</w:t>
      </w:r>
      <w:r w:rsidRPr="00DA0641">
        <w:fldChar w:fldCharType="end"/>
      </w:r>
      <w:r w:rsidRPr="00DA0641">
        <w:t xml:space="preserve"> emphasise the notion that competitive advantage requires both the ‘exploitation’ of existing internal and external firm-specific capabilities particularly in technological capabilities and of developing new ones. This notion has also be</w:t>
      </w:r>
      <w:r w:rsidR="00A702C2">
        <w:t>en</w:t>
      </w:r>
      <w:r w:rsidRPr="00DA0641">
        <w:t xml:space="preserve"> acknowledged by many other classical authors </w:t>
      </w:r>
      <w:r w:rsidRPr="00DA0641">
        <w:fldChar w:fldCharType="begin" w:fldLock="1"/>
      </w:r>
      <w:r w:rsidR="0028554D">
        <w:instrText>ADDIN CSL_CITATION {"citationItems":[{"id":"ITEM-1","itemData":{"abstract":"Stroube notes: Main research focus: advancement of a theoretical analysis of the process of firm growth. Traditional econ analysis examined (dis)advantages of being particular size, but not the internal firm processes that lead to movement between sizes. Penrose explicitly introduces human motivation and decision into growth theory and the critical observation that firms have heterogeneous resources that lead to different growth decisions even within a single industry. Further, the growth path (potential product-markets) of any individual firm is determined by the productive services it already has.","author":[{"dropping-particle":"","family":"Penrose","given":"Edith","non-dropping-particle":"","parse-names":false,"suffix":""}],"container-title":"Theory of the Growth of the Firm","id":"ITEM-1","issued":{"date-parts":[["1959"]]},"number-of-pages":"300","title":"Theory of the growth of the firm","type":"book"},"uris":["http://www.mendeley.com/documents/?uuid=1fb351db-3b6c-4db7-87d8-b73e9b5cedd7"]}],"mendeley":{"formattedCitation":"(Penrose, 1959)","manualFormatting":"(Penrose, 1959;","plainTextFormattedCitation":"(Penrose, 1959)","previouslyFormattedCitation":"(Penrose, 1959)"},"properties":{"noteIndex":0},"schema":"https://github.com/citation-style-language/schema/raw/master/csl-citation.json"}</w:instrText>
      </w:r>
      <w:r w:rsidRPr="00DA0641">
        <w:fldChar w:fldCharType="separate"/>
      </w:r>
      <w:r w:rsidRPr="00DA0641">
        <w:rPr>
          <w:noProof/>
        </w:rPr>
        <w:t>(Penrose, 1959;</w:t>
      </w:r>
      <w:r w:rsidRPr="00DA0641">
        <w:fldChar w:fldCharType="end"/>
      </w:r>
      <w:r w:rsidRPr="00DA0641">
        <w:t xml:space="preserve">  </w:t>
      </w:r>
      <w:r w:rsidRPr="00DA0641">
        <w:fldChar w:fldCharType="begin" w:fldLock="1"/>
      </w:r>
      <w:r w:rsidR="00DA0707">
        <w:instrText>ADDIN CSL_CITATION {"citationItems":[{"id":"ITEM-1","itemData":{"DOI":"10.1142/9789812796929_0014","ISBN":"9789812796929","abstract":"This paper outlines a theory of the multiproduct firm. Important building blocks include excess capacity and its creation, market imperfections, and the peculiarities of organizational knowledge, including its fungible and tacit character. A framework is adopted in which profit seeking firms are seen to diversify in order to avoid the high transactions costs associated with using various markets to trade the services of various specialized assets. Neoclassical explanations of the multiproduct firm are shown to be seriously deficient. © 1982.","author":[{"dropping-particle":"","family":"Teece","given":"David J.","non-dropping-particle":"","parse-names":false,"suffix":""}],"container-title":"Essays in Technology Management and Policy: Selected Papers of David J. Teece","id":"ITEM-1","issued":{"date-parts":[["2003"]]},"title":"Towards an economic theory of the multiproduct firm","type":"chapter"},"uris":["http://www.mendeley.com/documents/?uuid=da112158-10d7-4077-8d83-2e3b336e2991"]}],"mendeley":{"formattedCitation":"(Teece, 2003)","manualFormatting":"Teece, 2003;","plainTextFormattedCitation":"(Teece, 2003)","previouslyFormattedCitation":"(Teece, 2003)"},"properties":{"noteIndex":0},"schema":"https://github.com/citation-style-language/schema/raw/master/csl-citation.json"}</w:instrText>
      </w:r>
      <w:r w:rsidRPr="00DA0641">
        <w:fldChar w:fldCharType="separate"/>
      </w:r>
      <w:r w:rsidRPr="00DA0641">
        <w:rPr>
          <w:noProof/>
        </w:rPr>
        <w:t>Teece, 2003;</w:t>
      </w:r>
      <w:r w:rsidRPr="00DA0641">
        <w:fldChar w:fldCharType="end"/>
      </w:r>
      <w:r w:rsidRPr="00DA0641">
        <w:t xml:space="preserve">  </w:t>
      </w:r>
      <w:r w:rsidRPr="00DA0641">
        <w:fldChar w:fldCharType="begin" w:fldLock="1"/>
      </w:r>
      <w:r w:rsidRPr="00DA0641">
        <w:instrText>ADDIN CSL_CITATION {"citationItems":[{"id":"ITEM-1","itemData":{"DOI":"10.1002/smj.4250050207","ISBN":"01432095","ISSN":"10970266","PMID":"19064477","abstract":"The paper explores the usefulness of analysing firms from the resource side rather than from the product side. In analogy to entry barriers and growth-share matrices, the concepts of resource position barrier and resource-product matrices are suggested. These tools are then used to highlight the new strategic options which naturally emerge from the resource perspective.","author":[{"dropping-particle":"","family":"Wernerfelt","given":"Birger","non-dropping-particle":"","parse-names":false,"suffix":""}],"container-title":"Strategic Management Journal","id":"ITEM-1","issue":"2","issued":{"date-parts":[["1984"]]},"page":"171-180","title":"A resource‐based view of the firm","type":"article-journal","volume":"5"},"uris":["http://www.mendeley.com/documents/?uuid=c46b86ad-3549-4fb5-a12c-50e2967b7495"]}],"mendeley":{"formattedCitation":"(Wernerfelt, 1984)","manualFormatting":"Wernerfelt, 1984)","plainTextFormattedCitation":"(Wernerfelt, 1984)","previouslyFormattedCitation":"(Wernerfelt, 1984)"},"properties":{"noteIndex":0},"schema":"https://github.com/citation-style-language/schema/raw/master/csl-citation.json"}</w:instrText>
      </w:r>
      <w:r w:rsidRPr="00DA0641">
        <w:fldChar w:fldCharType="separate"/>
      </w:r>
      <w:r w:rsidRPr="00DA0641">
        <w:rPr>
          <w:noProof/>
        </w:rPr>
        <w:t>Wernerfelt, 1984)</w:t>
      </w:r>
      <w:r w:rsidRPr="00DA0641">
        <w:fldChar w:fldCharType="end"/>
      </w:r>
      <w:r w:rsidRPr="00DA0641">
        <w:t>.</w:t>
      </w:r>
    </w:p>
    <w:p w14:paraId="457E9D93" w14:textId="268F900E" w:rsidR="002E3A30" w:rsidRDefault="00040FF1" w:rsidP="00F062B6">
      <w:r w:rsidRPr="00DA0641">
        <w:t xml:space="preserve">In addition to the mainstream literature on exploitation, there is a vast  body of knowledge which considered ‘exploration’ and ‘exploitation’ as two concepts that go hand in hand.  One such study conducted by </w:t>
      </w:r>
      <w:r w:rsidRPr="00DA0641">
        <w:fldChar w:fldCharType="begin" w:fldLock="1"/>
      </w:r>
      <w:r w:rsidRPr="00DA0641">
        <w:instrText>ADDIN CSL_CITATION {"citationItems":[{"id":"ITEM-1","itemData":{"DOI":"10.1287/orsc.2.1.71","ISSN":"1047-7039","abstract":"This paper considers the relation between the exploration of new possibilities and the exploitation of old certainties in organizational learning. It examines some complications in allocating resources between the two, particularly those introduced by the distribution of costs and benefits across time and space, and the effects of ecological interaction. Two general situations involving the development and used of knowledge in organizations are modeled. The first is the case of mutual learning between members of an organization and an organizational code. The second is the case of learning and competitive advantage in competition for primacy. The paper develops an argument that adaptive processes, by refining exploitation more rapidly than exploration, are likely to become effective in the short run but self-destructive in the long run. The possibility that certain common organizational practices ameliorate that tendency is assessed.","author":[{"dropping-particle":"","family":"March","given":"James G.","non-dropping-particle":"","parse-names":false,"suffix":""}],"container-title":"Organization Science","id":"ITEM-1","issued":{"date-parts":[["1991"]]},"title":"Exploration and Exploitation in Organizational Learning","type":"article-journal"},"uris":["http://www.mendeley.com/documents/?uuid=2060d0e2-19bc-4ec0-b8c2-c454575ef53b"]}],"mendeley":{"formattedCitation":"(March, 1991)","manualFormatting":"March (1991)","plainTextFormattedCitation":"(March, 1991)","previouslyFormattedCitation":"(March, 1991)"},"properties":{"noteIndex":0},"schema":"https://github.com/citation-style-language/schema/raw/master/csl-citation.json"}</w:instrText>
      </w:r>
      <w:r w:rsidRPr="00DA0641">
        <w:fldChar w:fldCharType="separate"/>
      </w:r>
      <w:r w:rsidRPr="00DA0641">
        <w:rPr>
          <w:noProof/>
        </w:rPr>
        <w:t>March (1991)</w:t>
      </w:r>
      <w:r w:rsidRPr="00DA0641">
        <w:fldChar w:fldCharType="end"/>
      </w:r>
      <w:r w:rsidRPr="00DA0641">
        <w:t xml:space="preserve"> purports “</w:t>
      </w:r>
      <w:r w:rsidRPr="00DA0641">
        <w:rPr>
          <w:i/>
        </w:rPr>
        <w:t>exploitation includes such things as refinement, choice, production, efficiency, effectiveness selection, implementation and execution”</w:t>
      </w:r>
      <w:r w:rsidRPr="00DA0641">
        <w:t xml:space="preserve"> (p71). Thus, it implies that ‘implementation’ is a component of exploitation. The argument made in </w:t>
      </w:r>
      <w:r w:rsidRPr="00DA0641">
        <w:fldChar w:fldCharType="begin" w:fldLock="1"/>
      </w:r>
      <w:r w:rsidRPr="00DA0641">
        <w:instrText>ADDIN CSL_CITATION {"citationItems":[{"id":"ITEM-1","itemData":{"DOI":"10.1287/orsc.2.1.71","ISSN":"1047-7039","abstract":"This paper considers the relation between the exploration of new possibilities and the exploitation of old certainties in organizational learning. It examines some complications in allocating resources between the two, particularly those introduced by the distribution of costs and benefits across time and space, and the effects of ecological interaction. Two general situations involving the development and used of knowledge in organizations are modeled. The first is the case of mutual learning between members of an organization and an organizational code. The second is the case of learning and competitive advantage in competition for primacy. The paper develops an argument that adaptive processes, by refining exploitation more rapidly than exploration, are likely to become effective in the short run but self-destructive in the long run. The possibility that certain common organizational practices ameliorate that tendency is assessed.","author":[{"dropping-particle":"","family":"March","given":"James G.","non-dropping-particle":"","parse-names":false,"suffix":""}],"container-title":"Organization Science","id":"ITEM-1","issued":{"date-parts":[["1991"]]},"title":"Exploration and Exploitation in Organizational Learning","type":"article-journal"},"uris":["http://www.mendeley.com/documents/?uuid=2060d0e2-19bc-4ec0-b8c2-c454575ef53b"]}],"mendeley":{"formattedCitation":"(March, 1991)","manualFormatting":"March 's (1991)","plainTextFormattedCitation":"(March, 1991)","previouslyFormattedCitation":"(March, 1991)"},"properties":{"noteIndex":0},"schema":"https://github.com/citation-style-language/schema/raw/master/csl-citation.json"}</w:instrText>
      </w:r>
      <w:r w:rsidRPr="00DA0641">
        <w:fldChar w:fldCharType="separate"/>
      </w:r>
      <w:r w:rsidRPr="00DA0641">
        <w:rPr>
          <w:noProof/>
        </w:rPr>
        <w:t>March 's (1991)</w:t>
      </w:r>
      <w:r w:rsidRPr="00DA0641">
        <w:fldChar w:fldCharType="end"/>
      </w:r>
      <w:r w:rsidRPr="00DA0641">
        <w:t xml:space="preserve"> study is, both exploration and exploitation </w:t>
      </w:r>
      <w:r w:rsidR="00E96C52">
        <w:t>are</w:t>
      </w:r>
      <w:r w:rsidRPr="00DA0641">
        <w:t xml:space="preserve"> critical for organisational success as </w:t>
      </w:r>
      <w:r w:rsidR="002E3A30">
        <w:t xml:space="preserve"> </w:t>
      </w:r>
      <w:r w:rsidRPr="00DA0641">
        <w:t>conducting exploration</w:t>
      </w:r>
      <w:r w:rsidR="002E3A30">
        <w:t xml:space="preserve"> alone,</w:t>
      </w:r>
      <w:r w:rsidRPr="00DA0641">
        <w:t xml:space="preserve">  to the exclusion of exploitation</w:t>
      </w:r>
      <w:r w:rsidR="002E3A30">
        <w:t xml:space="preserve">, would not reap </w:t>
      </w:r>
      <w:r w:rsidRPr="00DA0641">
        <w:t xml:space="preserve"> the intended benefits</w:t>
      </w:r>
      <w:r w:rsidR="002E3A30">
        <w:t xml:space="preserve">. </w:t>
      </w:r>
    </w:p>
    <w:p w14:paraId="68D1325E" w14:textId="77777777" w:rsidR="00D96EEC" w:rsidRPr="00DA0641" w:rsidRDefault="00D96EEC" w:rsidP="00D96EEC">
      <w:r w:rsidRPr="00DA0641">
        <w:t>Building upon the literature, this research suggests</w:t>
      </w:r>
      <w:r>
        <w:t xml:space="preserve"> that</w:t>
      </w:r>
      <w:r w:rsidRPr="00DA0641">
        <w:t xml:space="preserve"> for an organisation to create or enhance competitiveness, it must have the ability to exploit the positioned services. In the context of ‘strategic tools’- BIM, BDA</w:t>
      </w:r>
      <w:r>
        <w:t>,</w:t>
      </w:r>
      <w:r w:rsidRPr="00DA0641">
        <w:t xml:space="preserve"> and </w:t>
      </w:r>
      <w:r>
        <w:t>IoT</w:t>
      </w:r>
      <w:r w:rsidRPr="00DA0641">
        <w:t xml:space="preserve">, ‘exploitation’ implies </w:t>
      </w:r>
      <w:r>
        <w:t xml:space="preserve">a </w:t>
      </w:r>
      <w:r w:rsidRPr="00DA0641">
        <w:t xml:space="preserve">combination of pre-planning and post-planning processes that </w:t>
      </w:r>
      <w:r>
        <w:t xml:space="preserve">help them to operate </w:t>
      </w:r>
      <w:r w:rsidRPr="00DA0641">
        <w:t xml:space="preserve"> properly. In other words,</w:t>
      </w:r>
      <w:r>
        <w:t xml:space="preserve"> it requires</w:t>
      </w:r>
      <w:r w:rsidRPr="00DA0641">
        <w:t xml:space="preserve"> both inputs/ enablers and outputs/results.  This exploitation include</w:t>
      </w:r>
      <w:r>
        <w:t>s</w:t>
      </w:r>
      <w:r w:rsidRPr="00DA0641">
        <w:t xml:space="preserve"> strategic leadership, analysing requirements, gathering all resources and infrastructure, goals</w:t>
      </w:r>
      <w:r>
        <w:t>,</w:t>
      </w:r>
      <w:r w:rsidRPr="00DA0641">
        <w:t>, policy standards, installation, configuration, customisation, running, testing, systems integrations, user training, delivery</w:t>
      </w:r>
      <w:r>
        <w:t>,</w:t>
      </w:r>
      <w:r w:rsidRPr="00DA0641">
        <w:t xml:space="preserve"> and </w:t>
      </w:r>
      <w:r w:rsidRPr="00DA0641">
        <w:lastRenderedPageBreak/>
        <w:t xml:space="preserve">making necessary changes. The word "deployment" is also used to mean </w:t>
      </w:r>
      <w:r>
        <w:t>a</w:t>
      </w:r>
      <w:r w:rsidRPr="00DA0641">
        <w:t xml:space="preserve"> similar idea in literature. Moreover, there is a wide body of literature supporting the constituents of exploitation identified by Zahra and George in the context of technology/ digitalisation/ ICT </w:t>
      </w:r>
      <w:r w:rsidRPr="00DA0641">
        <w:fldChar w:fldCharType="begin" w:fldLock="1"/>
      </w:r>
      <w:r w:rsidRPr="00DA0641">
        <w:instrText>ADDIN CSL_CITATION {"citationItems":[{"id":"ITEM-1","itemData":{"DOI":"10.1057/palgrave.kmrp.8500154","ISSN":"14778238","abstract":"This is a post-peer-review, pre-copyedit version of an article published in Knowledge Management Research and Practice [© Operational Research Society]. The definitive publisher-authenticated version is available online at: http://dx.doi.org/10.1057/palgrave.kmrp.8500154","author":[{"dropping-particle":"","family":"Ruikar","given":"Kirti","non-dropping-particle":"","parse-names":false,"suffix":""},{"dropping-particle":"","family":"Anumba","given":"Chimay J.","non-dropping-particle":"","parse-names":false,"suffix":""},{"dropping-particle":"","family":"Egbu","given":"Charles","non-dropping-particle":"","parse-names":false,"suffix":""}],"container-title":"Knowledge Management Research and Practice","id":"ITEM-1","issued":{"date-parts":[["2007"]]},"title":"Integrated use of technologies and techniques for construction knowledge management","type":"article-journal"},"uris":["http://www.mendeley.com/documents/?uuid=400a1673-1f2b-4d67-b867-4757dbe34234"]},{"id":"ITEM-2","itemData":{"ISBN":"0955239044","abstract":"Previous studies in various fields have identified numbers of knowledge mapping tools and techniques that are widely used. Knowledge mapping tools and techniques assist with information and knowledge flow throughout an organization. However, for a knowledge map to be useful it must serve the purpose for which it is intended. This imposes some constrains upon which map forms are suitable and for what purpose. In the same vein, facilities performance practices is developing and evolving with change in technology, business needs and users' expectation. Hence, the evaluation of facilities performance is arguably moving from a \"primitive\" financial perspective to a broader view such as users' (customer) satisfaction, environmental and sustainability perspectives. This paper identifies various task in evaluating facilities performance, and explores the potential of knowledge mapping tools and techniques that might be of benefit to facilities management organizations. Most of what is put forward in this paper is based on an going research project as part of a PhD programme. The discussions are therefore grounded on a thorough review of literature accomplished as part of the research project. In addition, a conceptual framework for the exploitation of benefits of knowledge mapping in various stages of performance evaluation is presented and discussed. The paper concludes that facilities management organizations, by and large, are of the view that knowledge mapping is important and some have initiated and implemented tools and techniques of knowledge mapping in evaluating facilities performance. The study also revealed that the main benefits of knowledge mapping in evaluating facilities performance are: improvements in decision making process, problems identification and problem solving by providing quick access to critical information, knowledge gaps and island of expertise.","author":[{"dropping-particle":"","family":"Yasin","given":"Fadzil","non-dropping-particle":"","parse-names":false,"suffix":""},{"dropping-particle":"","family":"Egbu","given":"Charles","non-dropping-particle":"","parse-names":false,"suffix":""}],"container-title":"Association of Researchers in Construction Management, ARCOM 2010 - Proceedings of the 26th Annual Conference","id":"ITEM-2","issued":{"date-parts":[["2010"]]},"title":"Exploitation of knowledge mapping benefits in the facilities performance evaluation process: A conceptual framework","type":"paper-conference"},"uris":["http://www.mendeley.com/documents/?uuid=a9791976-5105-4cca-a13b-b2510a498f6c"]}],"mendeley":{"formattedCitation":"(Ruikar &lt;i&gt;et al.&lt;/i&gt;, 2007; Yasin and Egbu, 2010)","plainTextFormattedCitation":"(Ruikar et al., 2007; Yasin and Egbu, 2010)","previouslyFormattedCitation":"(Ruikar &lt;i&gt;et al.&lt;/i&gt;, 2007; Yasin and Egbu, 2010)"},"properties":{"noteIndex":0},"schema":"https://github.com/citation-style-language/schema/raw/master/csl-citation.json"}</w:instrText>
      </w:r>
      <w:r w:rsidRPr="00DA0641">
        <w:fldChar w:fldCharType="separate"/>
      </w:r>
      <w:r w:rsidRPr="00DA0641">
        <w:rPr>
          <w:noProof/>
        </w:rPr>
        <w:t xml:space="preserve">(Ruikar </w:t>
      </w:r>
      <w:r w:rsidRPr="00DA0641">
        <w:rPr>
          <w:i/>
          <w:noProof/>
        </w:rPr>
        <w:t>et al.</w:t>
      </w:r>
      <w:r w:rsidRPr="00DA0641">
        <w:rPr>
          <w:noProof/>
        </w:rPr>
        <w:t>, 2007; Yasin and Egbu, 2010)</w:t>
      </w:r>
      <w:r w:rsidRPr="00DA0641">
        <w:fldChar w:fldCharType="end"/>
      </w:r>
      <w:r>
        <w:t>.  However, there is little coverage of</w:t>
      </w:r>
      <w:r w:rsidRPr="00DA0641">
        <w:t xml:space="preserve"> BIM </w:t>
      </w:r>
      <w:r w:rsidRPr="00DA0641">
        <w:fldChar w:fldCharType="begin" w:fldLock="1"/>
      </w:r>
      <w:r>
        <w:instrText>ADDIN CSL_CITATION {"citationItems":[{"id":"ITEM-1","itemData":{"author":[{"dropping-particle":"","family":"Arayici","given":"Yusuf","non-dropping-particle":"","parse-names":false,"suffix":""},{"dropping-particle":"","family":"Egbu","given":"Charles","non-dropping-particle":"","parse-names":false,"suffix":""},{"dropping-particle":"","family":"Coates","given":"Paul","non-dropping-particle":"","parse-names":false,"suffix":""}],"container-title":"Journal of Information Technology in Construction (ITcon)","id":"ITEM-1","issue":"1","issued":{"date-parts":[["2012"]]},"page":"75-84","title":"Building Information Modelling (BIM) Implementation And Remote Construction Projects: Issues, Challenges, And Critiques","type":"article-journal","volume":"17"},"uris":["http://www.mendeley.com/documents/?uuid=5ea5eb60-a513-4b30-8406-9d011262585f"]}],"mendeley":{"formattedCitation":"(Arayici &lt;i&gt;et al.&lt;/i&gt;, 2012)","plainTextFormattedCitation":"(Arayici et al., 2012)","previouslyFormattedCitation":"(Arayici &lt;i&gt;et al.&lt;/i&gt;, 2012)"},"properties":{"noteIndex":0},"schema":"https://github.com/citation-style-language/schema/raw/master/csl-citation.json"}</w:instrText>
      </w:r>
      <w:r w:rsidRPr="00DA0641">
        <w:fldChar w:fldCharType="separate"/>
      </w:r>
      <w:r w:rsidRPr="009D7E0E">
        <w:rPr>
          <w:noProof/>
        </w:rPr>
        <w:t xml:space="preserve">(Arayici </w:t>
      </w:r>
      <w:r w:rsidRPr="009D7E0E">
        <w:rPr>
          <w:i/>
          <w:noProof/>
        </w:rPr>
        <w:t>et al.</w:t>
      </w:r>
      <w:r w:rsidRPr="009D7E0E">
        <w:rPr>
          <w:noProof/>
        </w:rPr>
        <w:t>, 2012)</w:t>
      </w:r>
      <w:r w:rsidRPr="00DA0641">
        <w:fldChar w:fldCharType="end"/>
      </w:r>
      <w:r w:rsidRPr="00DA0641">
        <w:t xml:space="preserve">, BDA </w:t>
      </w:r>
      <w:r w:rsidRPr="00DA0641">
        <w:fldChar w:fldCharType="begin" w:fldLock="1"/>
      </w:r>
      <w:r w:rsidRPr="00DA0641">
        <w:instrText>ADDIN CSL_CITATION {"citationItems":[{"id":"ITEM-1","itemData":{"DOI":"10.1108/IJOPM-02-2015-0078","ISSN":"17586593","abstract":"Purpose Despite the variety of supply chain management (SCM) research, little attention has been given to the use of Big Data Analytics for increased information exploitation in a supply chain. The purpose of this paper is to contribute to theory development in SCM by investigating the potential impacts of Big Data Analytics on information usage in a corporate and supply chain context. As it is imperative for companies in the supply chain to have access to up-to-date, accurate, and meaningful information, the exploratory research will provide insights into the opportunities and challenges emerging from the adoption of Big Data Analytics in SCM. Design/methodology/approach Although Big Data Analytics is gaining increasing attention in management, empirical research on the topic is still scarce. Due to the limited availability of comparable material at the intersection of Big Data Analytics and SCM, the authors apply the Delphi research technique. Findings Portraying the emerging transition trend from a dig...","author":[{"dropping-particle":"","family":"Kache","given":"Florian","non-dropping-particle":"","parse-names":false,"suffix":""},{"dropping-particle":"","family":"Seuring","given":"Stefan","non-dropping-particle":"","parse-names":false,"suffix":""}],"container-title":"International Journal of Operations and Production Management","id":"ITEM-1","issued":{"date-parts":[["2017"]]},"title":"Challenges and opportunities of digital information at the intersection of Big Data Analytics and supply chain management","type":"article-journal"},"uris":["http://www.mendeley.com/documents/?uuid=baa79187-e4aa-4aae-837a-bd861238ac8e"]}],"mendeley":{"formattedCitation":"(Kache and Seuring, 2017)","manualFormatting":"(Kache and Seuring, 2017;","plainTextFormattedCitation":"(Kache and Seuring, 2017)","previouslyFormattedCitation":"(Kache and Seuring, 2017)"},"properties":{"noteIndex":0},"schema":"https://github.com/citation-style-language/schema/raw/master/csl-citation.json"}</w:instrText>
      </w:r>
      <w:r w:rsidRPr="00DA0641">
        <w:fldChar w:fldCharType="separate"/>
      </w:r>
      <w:r w:rsidRPr="00DA0641">
        <w:rPr>
          <w:noProof/>
        </w:rPr>
        <w:t>(Kache and Seuring, 2017;</w:t>
      </w:r>
      <w:r w:rsidRPr="00DA0641">
        <w:fldChar w:fldCharType="end"/>
      </w:r>
      <w:r w:rsidRPr="00DA0641">
        <w:t xml:space="preserve"> </w:t>
      </w:r>
      <w:r w:rsidRPr="00DA0641">
        <w:fldChar w:fldCharType="begin" w:fldLock="1"/>
      </w:r>
      <w:r w:rsidRPr="00DA0641">
        <w:instrText>ADDIN CSL_CITATION {"citationItems":[{"id":"ITEM-1","itemData":{"abstract":"Automated activity recognition of heavy construction equipment as well as human crews can contribute to correct and accurate measurement of a variety of construction and infrastructure project performance indicators. Productivity assessment through work sampling, safety and health monitoring using worker ergonomic analysis, and sustainability measurement through equipment activity cycle monitoring to eliminate ineffective and idle times thus reducing greenhouse gas emission (GHG), are some potential areas that can benefit from the integration of automated activity recognition and analysis techniques. Despite their proven performance and applications in other domains, few construction engineering and management (CEM) studies have so far employed non-vision sensing technologies for construction equipment and workers' activity recognition. The existence of a variety of sensors in ubiquitous smartphones with evolving computing, networking, and storage capabilities has created great opportunities for a variety of pervasive computing applications. In light of this, this paper describes the latest findings of an ongoing project that aims to design and validate a ubiquitous smartphone-based automated activity recognition framework using built-in accelerometer and gyroscope sensors. Collected data are segmented to overlapping windows to extract time-and frequency domain features. Since each sensor collected data in three axes (x, y, z), several features from all three axes are extracted to ensure device placement orientation independency. Finally, features are used as the input of supervised machine learning classifiers. The results of the experiments indicate that the trained models are able to classify construction workers and equipment activities with over 90% overall accuracy.","author":[{"dropping-particle":"","family":"Akhavian","given":"Reza","non-dropping-particle":"","parse-names":false,"suffix":""},{"dropping-particle":"","family":"Brito","given":"Lianne","non-dropping-particle":"","parse-names":false,"suffix":""},{"dropping-particle":"","family":"Behzadan","given":"Amir","non-dropping-particle":"","parse-names":false,"suffix":""}],"container-title":"Conference on Autonomous and Robotic Construction of Infrastructure","id":"ITEM-1","issued":{"date-parts":[["2015"]]},"title":"Integrated Mobile Sensor-Based Activity Recognition of Construction Equipment and Human Crews","type":"paper-conference"},"uris":["http://www.mendeley.com/documents/?uuid=e3b42cfc-7aa0-44cb-a6f9-143846575b8a"]}],"mendeley":{"formattedCitation":"(Akhavian &lt;i&gt;et al.&lt;/i&gt;, 2015)","manualFormatting":"Akhavian et al., 2015)","plainTextFormattedCitation":"(Akhavian et al., 2015)","previouslyFormattedCitation":"(Akhavian &lt;i&gt;et al.&lt;/i&gt;, 2015)"},"properties":{"noteIndex":0},"schema":"https://github.com/citation-style-language/schema/raw/master/csl-citation.json"}</w:instrText>
      </w:r>
      <w:r w:rsidRPr="00DA0641">
        <w:fldChar w:fldCharType="separate"/>
      </w:r>
      <w:r w:rsidRPr="00DA0641">
        <w:rPr>
          <w:noProof/>
        </w:rPr>
        <w:t xml:space="preserve">Akhavian </w:t>
      </w:r>
      <w:r w:rsidRPr="00DA0641">
        <w:rPr>
          <w:i/>
          <w:noProof/>
        </w:rPr>
        <w:t>et al.</w:t>
      </w:r>
      <w:r w:rsidRPr="00DA0641">
        <w:rPr>
          <w:noProof/>
        </w:rPr>
        <w:t>, 2015)</w:t>
      </w:r>
      <w:r w:rsidRPr="00DA0641">
        <w:fldChar w:fldCharType="end"/>
      </w:r>
      <w:r w:rsidRPr="00DA0641">
        <w:t xml:space="preserve"> and </w:t>
      </w:r>
      <w:r>
        <w:t>IOT</w:t>
      </w:r>
      <w:r w:rsidRPr="00DA0641">
        <w:t xml:space="preserve"> </w:t>
      </w:r>
      <w:r w:rsidRPr="00DA0641">
        <w:fldChar w:fldCharType="begin" w:fldLock="1"/>
      </w:r>
      <w:r w:rsidRPr="00DA0641">
        <w:instrText>ADDIN CSL_CITATION {"citationItems":[{"id":"ITEM-1","itemData":{"DOI":"10.1016/j.autcon.2018.05.004","ISSN":"09265805","abstract":"This paper takes a longitudinal view of literature to explain the current period as disruptive technology drives an evolutionary adaptation of the construction industry in a historical socio-technological process. The authors argue the way Internet of Things (IoT) solutions are conceived as singularly focused “point solutions” undermine future opportunities. An evolutionary view is overlooked because extant literature describes technology in a particular epoch. An ecosystem perspective needs to influence IT strategy as an emerging “digital layer” transcends a smart city and continues to function long after a traditional construction project completes. We describe innovation as a succession of transformational waves in an evolutionary process that is currently manifesting as “Industry 4.0” and changing expectations for the construction industry. The paper concludes by listing emerging trends and warns existing UK construction companies must understand the transformational process they are in and learn how to adapt with a stronger drive for R&amp;D.","author":[{"dropping-particle":"","family":"Woodhead","given":"Roy","non-dropping-particle":"","parse-names":false,"suffix":""},{"dropping-particle":"","family":"Stephenson","given":"Paul","non-dropping-particle":"","parse-names":false,"suffix":""},{"dropping-particle":"","family":"Morrey","given":"Denise","non-dropping-particle":"","parse-names":false,"suffix":""}],"container-title":"Automation in Construction","id":"ITEM-1","issued":{"date-parts":[["2018"]]},"title":"Digital construction: From point solutions to IoT ecosystem","type":"article-journal"},"uris":["http://www.mendeley.com/documents/?uuid=3691ad39-0b6b-468d-aa77-2c9c35968d6f"]},{"id":"ITEM-2","itemData":{"DOI":"10.1016/j.autcon.2018.07.022","ISSN":"09265805","abstract":"The built environment provides significant opportunities for IoT (Internet of Things) deployment, and can be singled out as one of the most important aspects for IoT related research. While the IoT deployment in the built environment is growing exponentially, there exists a gap in integrating these two in a systematic way through open standards and systems. From technological perspective, there is a need for convergence of diverse fields ranging from Building Information Systems and Building Services to Building Automation Systems, and IoT devices and finally the end user services to develop smart, user oriented applications. This paper outlines the efforts to develop a platform that integrates the built environment data with IoT sensors in a campus wide, web based system called Otaniemi3D that provides information about energy usage, occupancy and user comfort by integrating Building Information Models and IoT devices through open messaging standards (O-MI and O-DF) and IFC models. The paper describes the design criteria, the system architecture, the workflow and a proof of concept with potential use cases that integrate IoT with the built environment. Initial results show that both the end users and other research groups can benefit from such platforms by either consuming the data in their daily life or using the data for more advance research.","author":[{"dropping-particle":"","family":"Dave","given":"Bhargav","non-dropping-particle":"","parse-names":false,"suffix":""},{"dropping-particle":"","family":"Buda","given":"Andrea","non-dropping-particle":"","parse-names":false,"suffix":""},{"dropping-particle":"","family":"Nurminen","given":"Antti","non-dropping-particle":"","parse-names":false,"suffix":""},{"dropping-particle":"","family":"Främling","given":"Kary","non-dropping-particle":"","parse-names":false,"suffix":""}],"container-title":"Automation in Construction","id":"ITEM-2","issued":{"date-parts":[["2018"]]},"title":"A framework for integrating BIM and IoT through open standards","type":"article-journal"},"uris":["http://www.mendeley.com/documents/?uuid=1d5dbc65-b200-41b5-9d51-4e6c6b63dcaa"]}],"mendeley":{"formattedCitation":"(Dave &lt;i&gt;et al.&lt;/i&gt;, 2018; Woodhead &lt;i&gt;et al.&lt;/i&gt;, 2018)","plainTextFormattedCitation":"(Dave et al., 2018; Woodhead et al., 2018)","previouslyFormattedCitation":"(Dave &lt;i&gt;et al.&lt;/i&gt;, 2018; Woodhead &lt;i&gt;et al.&lt;/i&gt;, 2018)"},"properties":{"noteIndex":0},"schema":"https://github.com/citation-style-language/schema/raw/master/csl-citation.json"}</w:instrText>
      </w:r>
      <w:r w:rsidRPr="00DA0641">
        <w:fldChar w:fldCharType="separate"/>
      </w:r>
      <w:r w:rsidRPr="00DA0641">
        <w:rPr>
          <w:noProof/>
        </w:rPr>
        <w:t xml:space="preserve">(Dave </w:t>
      </w:r>
      <w:r w:rsidRPr="00DA0641">
        <w:rPr>
          <w:i/>
          <w:noProof/>
        </w:rPr>
        <w:t>et al.</w:t>
      </w:r>
      <w:r w:rsidRPr="00DA0641">
        <w:rPr>
          <w:noProof/>
        </w:rPr>
        <w:t xml:space="preserve">, 2018; Woodhead </w:t>
      </w:r>
      <w:r w:rsidRPr="00DA0641">
        <w:rPr>
          <w:i/>
          <w:noProof/>
        </w:rPr>
        <w:t>et al.</w:t>
      </w:r>
      <w:r w:rsidRPr="00DA0641">
        <w:rPr>
          <w:noProof/>
        </w:rPr>
        <w:t>, 2018)</w:t>
      </w:r>
      <w:r w:rsidRPr="00DA0641">
        <w:fldChar w:fldCharType="end"/>
      </w:r>
      <w:r w:rsidRPr="00DA0641">
        <w:t xml:space="preserve"> in construction literature. Thus this research adopts exploitation as a dimension that may influence organisational competitive advantage  by exploiting the potentials of these strategic tools by refining, extending and leveraging existing capacities, practices or routines and then creating new uses, practices, routines, services or products </w:t>
      </w:r>
      <w:r w:rsidRPr="00DA0641">
        <w:fldChar w:fldCharType="begin" w:fldLock="1"/>
      </w:r>
      <w:r w:rsidRPr="00DA0641">
        <w:instrText>ADDIN CSL_CITATION {"citationItems":[{"id":"ITEM-1","itemData":{"DOI":"10.5465/AMR.2002.6587995","ISSN":"03637425","abstract":"Researchers have used the absorptive capacity construct to explain various organizational phenomena. In this article we review the literature to identify key dimensions of absorptive capacity and offer a reconceptualization of this construct. Building upon the dynamic capabilities view of the firm, we distinguish between a firm's potential and realized capacity. We then advance a model outlining the conditions when the firm's potential and realized capacities can differentially influence the creation and sustenance of its competitive advantage.","author":[{"dropping-particle":"","family":"Zahra","given":"Shaker A.","non-dropping-particle":"","parse-names":false,"suffix":""},{"dropping-particle":"","family":"George","given":"Gerard","non-dropping-particle":"","parse-names":false,"suffix":""}],"container-title":"Academy of Management Review","id":"ITEM-1","issued":{"date-parts":[["2002"]]},"title":"Absorptive capacity: A review, reconceptualization, and extension","type":"article"},"uris":["http://www.mendeley.com/documents/?uuid=2457e9bf-04e4-4523-9c5b-4c8dc9c67b9b"]}],"mendeley":{"formattedCitation":"(Zahra and George, 2002)","plainTextFormattedCitation":"(Zahra and George, 2002)","previouslyFormattedCitation":"(Zahra and George, 2002)"},"properties":{"noteIndex":0},"schema":"https://github.com/citation-style-language/schema/raw/master/csl-citation.json"}</w:instrText>
      </w:r>
      <w:r w:rsidRPr="00DA0641">
        <w:fldChar w:fldCharType="separate"/>
      </w:r>
      <w:r w:rsidRPr="00DA0641">
        <w:rPr>
          <w:noProof/>
        </w:rPr>
        <w:t>(Zahra and George, 2002)</w:t>
      </w:r>
      <w:r w:rsidRPr="00DA0641">
        <w:fldChar w:fldCharType="end"/>
      </w:r>
      <w:r w:rsidRPr="00DA0641">
        <w:t xml:space="preserve">, effectiveness and efficiency </w:t>
      </w:r>
      <w:r w:rsidRPr="00DA0641">
        <w:fldChar w:fldCharType="begin" w:fldLock="1"/>
      </w:r>
      <w:r w:rsidRPr="00DA0641">
        <w:instrText>ADDIN CSL_CITATION {"citationItems":[{"id":"ITEM-1","itemData":{"DOI":"10.1287/orsc.2.1.71","ISSN":"1047-7039","abstract":"This paper considers the relation between the exploration of new possibilities and the exploitation of old certainties in organizational learning. It examines some complications in allocating resources between the two, particularly those introduced by the distribution of costs and benefits across time and space, and the effects of ecological interaction. Two general situations involving the development and used of knowledge in organizations are modeled. The first is the case of mutual learning between members of an organization and an organizational code. The second is the case of learning and competitive advantage in competition for primacy. The paper develops an argument that adaptive processes, by refining exploitation more rapidly than exploration, are likely to become effective in the short run but self-destructive in the long run. The possibility that certain common organizational practices ameliorate that tendency is assessed.","author":[{"dropping-particle":"","family":"March","given":"James G.","non-dropping-particle":"","parse-names":false,"suffix":""}],"container-title":"Organization Science","id":"ITEM-1","issued":{"date-parts":[["1991"]]},"title":"Exploration and Exploitation in Organizational Learning","type":"article-journal"},"uris":["http://www.mendeley.com/documents/?uuid=2060d0e2-19bc-4ec0-b8c2-c454575ef53b"]}],"mendeley":{"formattedCitation":"(March, 1991)","plainTextFormattedCitation":"(March, 1991)","previouslyFormattedCitation":"(March, 1991)"},"properties":{"noteIndex":0},"schema":"https://github.com/citation-style-language/schema/raw/master/csl-citation.json"}</w:instrText>
      </w:r>
      <w:r w:rsidRPr="00DA0641">
        <w:fldChar w:fldCharType="separate"/>
      </w:r>
      <w:r w:rsidRPr="00DA0641">
        <w:rPr>
          <w:noProof/>
        </w:rPr>
        <w:t>(March, 1991)</w:t>
      </w:r>
      <w:r w:rsidRPr="00DA0641">
        <w:fldChar w:fldCharType="end"/>
      </w:r>
      <w:r w:rsidRPr="00DA0641">
        <w:t xml:space="preserve"> and implementation </w:t>
      </w:r>
      <w:r>
        <w:t>of</w:t>
      </w:r>
      <w:r w:rsidRPr="00DA0641">
        <w:t xml:space="preserve"> senior management leadership, required </w:t>
      </w:r>
      <w:r w:rsidRPr="00F062B6">
        <w:t>resources and infrastructure (human and non-human), intended goals, standards and policy initiatives. Chapter 4.2.3 lists</w:t>
      </w:r>
      <w:r w:rsidRPr="00DA0641">
        <w:t xml:space="preserve"> the constituents used to explain the collective term ‘exploitation’. These constituents were worded and presented separately  to reflect and match the context of each strategic tool (BIM, BDA</w:t>
      </w:r>
      <w:r>
        <w:t>,</w:t>
      </w:r>
      <w:r w:rsidRPr="00DA0641">
        <w:t xml:space="preserve"> and </w:t>
      </w:r>
      <w:r>
        <w:t>IoT</w:t>
      </w:r>
      <w:r w:rsidRPr="00DA0641">
        <w:t xml:space="preserve">). </w:t>
      </w:r>
    </w:p>
    <w:p w14:paraId="3C863EB4" w14:textId="77777777" w:rsidR="00D96EEC" w:rsidRPr="00DA0641" w:rsidRDefault="00D96EEC" w:rsidP="00D96EEC">
      <w:r w:rsidRPr="00DA0641">
        <w:t xml:space="preserve">Once the strategic tools are positioned in such a way that they distinguish themselves  from </w:t>
      </w:r>
      <w:r>
        <w:t>their</w:t>
      </w:r>
      <w:r w:rsidRPr="00DA0641">
        <w:t xml:space="preserve"> competitors and </w:t>
      </w:r>
      <w:r>
        <w:t>deliver</w:t>
      </w:r>
      <w:r w:rsidRPr="00DA0641">
        <w:t xml:space="preserve"> value to specific customer segments, the next </w:t>
      </w:r>
      <w:r>
        <w:t xml:space="preserve">step </w:t>
      </w:r>
      <w:r w:rsidRPr="00DA0641">
        <w:t xml:space="preserve">is to evaluate the patterns from the past. One way of evaluating the pattern involves identifying the factors impacting exploitation. This may include people and skills </w:t>
      </w:r>
      <w:r w:rsidRPr="00DA0641">
        <w:fldChar w:fldCharType="begin" w:fldLock="1"/>
      </w:r>
      <w:r w:rsidRPr="00DA0641">
        <w:instrText>ADDIN CSL_CITATION {"citationItems":[{"id":"ITEM-1","itemData":{"DOI":"10.1111/emre.12003","ISSN":"17404754","abstract":"For sustained competitive advantage of established process manufacturing firms, technological process innovation to improve resource productivity and environmental performance has become of pivotal importance. These firms, however, often face intra‐organizational tensions to reconcile pressures for exploration and exploitation across subsequent phases of technological process innovation. Firms may, therefore, need to perform the development phase – being the most sensitive to these tensions – in the inter‐organizational context of an external dedicated development facility. This requires new‐to‐the‐firm management activities, i.e., management innovation. However, the role of management innovation in enabling technological process innovation in an inter‐organizational context remains largely unexplored. To address this gap, in developing propositions we use illustrative examples from the research context of an external development facility for sustainable process technology. The paper has two contributions. First, by adopting a process perspective we are able to clarify how both types of innovation are combined over time in an intertwined way. Second, we extend management innovation theory by conceptualizing management innovation in an inter‐organizational context. We conclude with implications for theory, practice and future research.","author":[{"dropping-particle":"","family":"Hollen","given":"Rick M.A.","non-dropping-particle":"","parse-names":false,"suffix":""},{"dropping-particle":"","family":"Bosch","given":"Frans A.J.","non-dropping-particle":"Van Den","parse-names":false,"suffix":""},{"dropping-particle":"","family":"Volberda","given":"Henk W.","non-dropping-particle":"","parse-names":false,"suffix":""}],"container-title":"European Management Review","id":"ITEM-1","issued":{"date-parts":[["2013"]]},"title":"The Role of Management Innovation in Enabling Technological Process Innovation: An inter-organizational perspective","type":"article-journal"},"uris":["http://www.mendeley.com/documents/?uuid=9ff89ffb-8b55-408a-9a06-6f24c88aa60f"]}],"mendeley":{"formattedCitation":"(Hollen &lt;i&gt;et al.&lt;/i&gt;, 2013)","plainTextFormattedCitation":"(Hollen et al., 2013)","previouslyFormattedCitation":"(Hollen &lt;i&gt;et al.&lt;/i&gt;, 2013)"},"properties":{"noteIndex":0},"schema":"https://github.com/citation-style-language/schema/raw/master/csl-citation.json"}</w:instrText>
      </w:r>
      <w:r w:rsidRPr="00DA0641">
        <w:fldChar w:fldCharType="separate"/>
      </w:r>
      <w:r w:rsidRPr="00DA0641">
        <w:rPr>
          <w:noProof/>
        </w:rPr>
        <w:t xml:space="preserve">(Hollen </w:t>
      </w:r>
      <w:r w:rsidRPr="00DA0641">
        <w:rPr>
          <w:i/>
          <w:noProof/>
        </w:rPr>
        <w:t>et al.</w:t>
      </w:r>
      <w:r w:rsidRPr="00DA0641">
        <w:rPr>
          <w:noProof/>
        </w:rPr>
        <w:t>, 2013)</w:t>
      </w:r>
      <w:r w:rsidRPr="00DA0641">
        <w:fldChar w:fldCharType="end"/>
      </w:r>
      <w:r w:rsidRPr="00DA0641">
        <w:t xml:space="preserve">, organisational culture </w:t>
      </w:r>
      <w:r w:rsidRPr="00DA0641">
        <w:fldChar w:fldCharType="begin" w:fldLock="1"/>
      </w:r>
      <w:r w:rsidRPr="00DA0641">
        <w:instrText>ADDIN CSL_CITATION {"citationItems":[{"id":"ITEM-1","itemData":{"DOI":"10.1287/orsc.2.1.71","ISSN":"1047-7039","abstract":"This paper considers the relation between the exploration of new possibilities and the exploitation of old certainties in organizational learning. It examines some complications in allocating resources between the two, particularly those introduced by the distribution of costs and benefits across time and space, and the effects of ecological interaction. Two general situations involving the development and used of knowledge in organizations are modeled. The first is the case of mutual learning between members of an organization and an organizational code. The second is the case of learning and competitive advantage in competition for primacy. The paper develops an argument that adaptive processes, by refining exploitation more rapidly than exploration, are likely to become effective in the short run but self-destructive in the long run. The possibility that certain common organizational practices ameliorate that tendency is assessed.","author":[{"dropping-particle":"","family":"March","given":"James G.","non-dropping-particle":"","parse-names":false,"suffix":""}],"container-title":"Organization Science","id":"ITEM-1","issued":{"date-parts":[["1991"]]},"title":"Exploration and Exploitation in Organizational Learning","type":"article-journal"},"uris":["http://www.mendeley.com/documents/?uuid=2060d0e2-19bc-4ec0-b8c2-c454575ef53b"]}],"mendeley":{"formattedCitation":"(March, 1991)","manualFormatting":"(March, 1991; Angel, 2006)","plainTextFormattedCitation":"(March, 1991)","previouslyFormattedCitation":"(March, 1991)"},"properties":{"noteIndex":0},"schema":"https://github.com/citation-style-language/schema/raw/master/csl-citation.json"}</w:instrText>
      </w:r>
      <w:r w:rsidRPr="00DA0641">
        <w:fldChar w:fldCharType="separate"/>
      </w:r>
      <w:r w:rsidRPr="00DA0641">
        <w:rPr>
          <w:noProof/>
        </w:rPr>
        <w:t xml:space="preserve">(March, 1991; </w:t>
      </w:r>
      <w:r w:rsidRPr="00DA0641">
        <w:rPr>
          <w:noProof/>
        </w:rPr>
        <w:fldChar w:fldCharType="begin" w:fldLock="1"/>
      </w:r>
      <w:r w:rsidRPr="00DA0641">
        <w:rPr>
          <w:noProof/>
        </w:rPr>
        <w:instrText>ADDIN CSL_CITATION {"citationItems":[{"id":"ITEM-1","itemData":{"author":[{"dropping-particle":"","family":"Angel","given":"R.","non-dropping-particle":"","parse-names":false,"suffix":""}],"container-title":"Ivey Business Journal","id":"ITEM-1","issue":"2","issued":{"date-parts":[["2006"]]},"page":"2-6","title":"Putting an Innovation Culture into Practice","type":"article-journal","volume":"4"},"uris":["http://www.mendeley.com/documents/?uuid=983e3758-844a-4abf-aee8-78735aff3501"]}],"mendeley":{"formattedCitation":"(Angel, 2006)","manualFormatting":"Angel, 2006)","plainTextFormattedCitation":"(Angel, 2006)","previouslyFormattedCitation":"(Angel, 2006)"},"properties":{"noteIndex":0},"schema":"https://github.com/citation-style-language/schema/raw/master/csl-citation.json"}</w:instrText>
      </w:r>
      <w:r w:rsidRPr="00DA0641">
        <w:rPr>
          <w:noProof/>
        </w:rPr>
        <w:fldChar w:fldCharType="separate"/>
      </w:r>
      <w:r w:rsidRPr="00DA0641">
        <w:rPr>
          <w:noProof/>
        </w:rPr>
        <w:t>Angel, 2006)</w:t>
      </w:r>
      <w:r w:rsidRPr="00DA0641">
        <w:rPr>
          <w:noProof/>
        </w:rPr>
        <w:fldChar w:fldCharType="end"/>
      </w:r>
      <w:r w:rsidRPr="00DA0641">
        <w:fldChar w:fldCharType="end"/>
      </w:r>
      <w:r w:rsidRPr="00DA0641">
        <w:t xml:space="preserve">, structure </w:t>
      </w:r>
      <w:r w:rsidRPr="00DA0641">
        <w:fldChar w:fldCharType="begin" w:fldLock="1"/>
      </w:r>
      <w:r w:rsidRPr="00DA0641">
        <w:instrText>ADDIN CSL_CITATION {"citationItems":[{"id":"ITEM-1","itemData":{"DOI":"10.1108/BEPAM-10-2017-0099","ISSN":"20441258","abstract":"Purpose The purpose of this paper is to investigate the complex interdependence of the factors in driving or hindering construction productivity at the industry, project and activity levels in a systemic manner. Design/methodology/approach A mixed-methods design, which combines a critical literature review, an interview-based survey with 32 industry experts and five focus group meetings participated in by 109 representatives of a wide range of industry stakeholder groups, was employed to identify the drivers for and constraints on construction productivity enhancement in Hong Kong and explore the interrelated insights into the drivers and constraints. Findings The study conceptualised and validated a systemic framework for examining construction industry productivity, and developed three causal loop diagrams (CLDs) for illustrating the dynamic structures that underpin the complex systems of the drivers and constraints. Research limitations/implications Although the scope of the study was limited to Hong Kong, the results could be interpreted for critical learning in other urban contexts. Practical implications The systemic perspective of construction productivity and the CLDs of the drivers and constraints support the systems thinking of industry stakeholders in the formulation of holistic strategies for long-term construction industry productivity enhancement. Originality/value The study conceptualises construction productivity from a systemic perspective and provides empirically supported CLDs to facilitate future investigations into the complex system of construction productivity.","author":[{"dropping-particle":"","family":"Javed","given":"Arshad Ali","non-dropping-particle":"","parse-names":false,"suffix":""},{"dropping-particle":"","family":"Pan","given":"Wei","non-dropping-particle":"","parse-names":false,"suffix":""},{"dropping-particle":"","family":"Chen","given":"Le","non-dropping-particle":"","parse-names":false,"suffix":""},{"dropping-particle":"","family":"Zhan","given":"Wenting","non-dropping-particle":"","parse-names":false,"suffix":""}],"container-title":"Built Environment Project and Asset Management","id":"ITEM-1","issue":"3","issued":{"date-parts":[["2018"]]},"page":"239-252","title":"A systemic exploration of drivers for and constraints on construction productivity enhancement","type":"article-journal","volume":"8"},"uris":["http://www.mendeley.com/documents/?uuid=a32a791e-6152-47b4-808d-6b47323d6eb8"]}],"mendeley":{"formattedCitation":"(Javed &lt;i&gt;et al.&lt;/i&gt;, 2018)","plainTextFormattedCitation":"(Javed et al., 2018)","previouslyFormattedCitation":"(Javed &lt;i&gt;et al.&lt;/i&gt;, 2018)"},"properties":{"noteIndex":0},"schema":"https://github.com/citation-style-language/schema/raw/master/csl-citation.json"}</w:instrText>
      </w:r>
      <w:r w:rsidRPr="00DA0641">
        <w:fldChar w:fldCharType="separate"/>
      </w:r>
      <w:r w:rsidRPr="00DA0641">
        <w:rPr>
          <w:noProof/>
        </w:rPr>
        <w:t xml:space="preserve">(Javed </w:t>
      </w:r>
      <w:r w:rsidRPr="00DA0641">
        <w:rPr>
          <w:i/>
          <w:noProof/>
        </w:rPr>
        <w:t>et al.</w:t>
      </w:r>
      <w:r w:rsidRPr="00DA0641">
        <w:rPr>
          <w:noProof/>
        </w:rPr>
        <w:t>, 2018)</w:t>
      </w:r>
      <w:r w:rsidRPr="00DA0641">
        <w:fldChar w:fldCharType="end"/>
      </w:r>
      <w:r w:rsidRPr="00DA0641">
        <w:t xml:space="preserve">, technology tools </w:t>
      </w:r>
      <w:r w:rsidRPr="00DA0641">
        <w:fldChar w:fldCharType="begin" w:fldLock="1"/>
      </w:r>
      <w:r w:rsidRPr="00DA0641">
        <w:instrText>ADDIN CSL_CITATION {"citationItems":[{"id":"ITEM-1","itemData":{"DOI":"10.1108/02630800510586907","ISSN":"0263080X","abstract":"Purpose - Construction labour productivity is of great interest to practitioners and researchers because it affects project cost and time overrun. This paper evaluates and ranks the importance, frequency and severity of project delay factors that affect the construction labour productivity for Malaysian residential projects. Design/methodology/approach - A total of 100 respondents consisting of 70 contractors, 11 developers and 19 consultants participated in this study. The respondents were asked to indicate how important each item of a list of 50 project related factors was to construction labour productivity. The data were then subjected to the calculation of important indices which enabled the factors to be ranked. Findings - The five most important factors identified by them were: Material shortage at site; non-payment to suppliers causing the stoppage of material delivery to site; change order by consultants; late issuance of construction drawing by consultants; and incapability of contractors' site management to organise site activities. On the other hand, the five most frequent factors were: Material shortage at project site; non-payment to suppliers causing the stoppage of material delivery to site; late issuance of progress payment by the client to main contractor; lack of foreign and local workers in the market; and coordination problem between the main contractor and subcontractor. Originality/value - The inferences drawn from this study could be used by the project managers to take account of these factors at an early stage, hence minimising the time and cost overrun. © Emerald Group Publishing Limited.","author":[{"dropping-particle":"","family":"Abdul Kadir","given":"M. R.","non-dropping-particle":"","parse-names":false,"suffix":""},{"dropping-particle":"","family":"Lee","given":"W. P.","non-dropping-particle":"","parse-names":false,"suffix":""},{"dropping-particle":"","family":"Jaafar","given":"M. S.","non-dropping-particle":"","parse-names":false,"suffix":""},{"dropping-particle":"","family":"Sapuan","given":"S. M.","non-dropping-particle":"","parse-names":false,"suffix":""},{"dropping-particle":"","family":"Ali","given":"A. A.A.","non-dropping-particle":"","parse-names":false,"suffix":""}],"container-title":"Structural Survey","id":"ITEM-1","issue":"1","issued":{"date-parts":[["2005"]]},"page":"42-54","title":"Factors affecting construction labour productivity for Malaysian residential projects","type":"article-journal","volume":"23"},"uris":["http://www.mendeley.com/documents/?uuid=dbc81e2f-20ac-4a08-9c36-81df2c93e636"]}],"mendeley":{"formattedCitation":"(Abdul Kadir &lt;i&gt;et al.&lt;/i&gt;, 2005)","plainTextFormattedCitation":"(Abdul Kadir et al., 2005)","previouslyFormattedCitation":"(Abdul Kadir &lt;i&gt;et al.&lt;/i&gt;, 2005)"},"properties":{"noteIndex":0},"schema":"https://github.com/citation-style-language/schema/raw/master/csl-citation.json"}</w:instrText>
      </w:r>
      <w:r w:rsidRPr="00DA0641">
        <w:fldChar w:fldCharType="separate"/>
      </w:r>
      <w:r w:rsidRPr="00DA0641">
        <w:rPr>
          <w:noProof/>
        </w:rPr>
        <w:t xml:space="preserve">(Abdul Kadir </w:t>
      </w:r>
      <w:r w:rsidRPr="00DA0641">
        <w:rPr>
          <w:i/>
          <w:noProof/>
        </w:rPr>
        <w:t>et al.</w:t>
      </w:r>
      <w:r w:rsidRPr="00DA0641">
        <w:rPr>
          <w:noProof/>
        </w:rPr>
        <w:t>, 2005)</w:t>
      </w:r>
      <w:r w:rsidRPr="00DA0641">
        <w:fldChar w:fldCharType="end"/>
      </w:r>
      <w:r w:rsidRPr="00DA0641">
        <w:t xml:space="preserve">  which are  discussed in </w:t>
      </w:r>
      <w:r>
        <w:t xml:space="preserve">the </w:t>
      </w:r>
      <w:r w:rsidRPr="00DA0641">
        <w:t>next section.</w:t>
      </w:r>
    </w:p>
    <w:p w14:paraId="6C96356F" w14:textId="77777777" w:rsidR="00D96EEC" w:rsidRDefault="00D96EEC" w:rsidP="00F062B6"/>
    <w:p w14:paraId="76DD6101" w14:textId="523F5ABF" w:rsidR="00040FF1" w:rsidRPr="00DA0641" w:rsidRDefault="00E46EF8" w:rsidP="00040FF1">
      <w:pPr>
        <w:pStyle w:val="Heading2"/>
      </w:pPr>
      <w:bookmarkStart w:id="242" w:name="_Ref47531539"/>
      <w:bookmarkStart w:id="243" w:name="_Toc52293321"/>
      <w:bookmarkStart w:id="244" w:name="_Toc54024106"/>
      <w:bookmarkStart w:id="245" w:name="_Toc73917389"/>
      <w:r w:rsidRPr="00DA0641">
        <w:t xml:space="preserve">The pattern- </w:t>
      </w:r>
      <w:r w:rsidR="00040FF1" w:rsidRPr="00DA0641">
        <w:t xml:space="preserve">The factors </w:t>
      </w:r>
      <w:r w:rsidR="00D44155" w:rsidRPr="00DA0641">
        <w:t>(</w:t>
      </w:r>
      <w:r w:rsidR="00B4576F">
        <w:t xml:space="preserve">at </w:t>
      </w:r>
      <w:r w:rsidR="00D44155" w:rsidRPr="00DA0641">
        <w:t xml:space="preserve">high abstraction level) that </w:t>
      </w:r>
      <w:r w:rsidR="00040FF1" w:rsidRPr="00DA0641">
        <w:t>impact on the exploitation of BBI for competitive advantage</w:t>
      </w:r>
      <w:bookmarkEnd w:id="242"/>
      <w:bookmarkEnd w:id="243"/>
      <w:bookmarkEnd w:id="244"/>
      <w:bookmarkEnd w:id="245"/>
    </w:p>
    <w:p w14:paraId="25DF5E9F" w14:textId="3D976DD0" w:rsidR="00040FF1" w:rsidRPr="00DA0641" w:rsidRDefault="00B4576F" w:rsidP="00040FF1">
      <w:pPr>
        <w:pStyle w:val="Heading3"/>
      </w:pPr>
      <w:bookmarkStart w:id="246" w:name="_Toc52293322"/>
      <w:bookmarkStart w:id="247" w:name="_Toc54024107"/>
      <w:bookmarkStart w:id="248" w:name="_Toc73917390"/>
      <w:r>
        <w:t>Selection of</w:t>
      </w:r>
      <w:r w:rsidR="00380A20" w:rsidRPr="00DA0641">
        <w:t xml:space="preserve"> higher abstraction level </w:t>
      </w:r>
      <w:r>
        <w:t xml:space="preserve">impact </w:t>
      </w:r>
      <w:r w:rsidR="00380A20" w:rsidRPr="00DA0641">
        <w:t>factors</w:t>
      </w:r>
      <w:bookmarkEnd w:id="246"/>
      <w:bookmarkEnd w:id="247"/>
      <w:bookmarkEnd w:id="248"/>
    </w:p>
    <w:p w14:paraId="053DCBF6" w14:textId="00C5EB44" w:rsidR="00D44155" w:rsidRPr="00DA0641" w:rsidRDefault="00D44155" w:rsidP="00F062B6">
      <w:r w:rsidRPr="00DA0641">
        <w:t xml:space="preserve">According to  </w:t>
      </w:r>
      <w:r w:rsidR="009536AF" w:rsidRPr="00B66366">
        <w:rPr>
          <w:lang w:eastAsia="en-GB"/>
        </w:rPr>
        <w:fldChar w:fldCharType="begin" w:fldLock="1"/>
      </w:r>
      <w:r w:rsidR="00EC7AE0">
        <w:rPr>
          <w:lang w:eastAsia="en-GB"/>
        </w:rPr>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Strategy","type":"article-journal"},"uris":["http://www.mendeley.com/documents/?uuid=cf67395a-3b53-45f3-9af7-60e96fcb9a05","http://www.mendeley.com/documents/?uuid=a42f183c-4246-4ef6-9d35-9b271107a856"]}],"mendeley":{"formattedCitation":"(Mintzberg, 1987b)","manualFormatting":"Mintzberg (1987)","plainTextFormattedCitation":"(Mintzberg, 1987b)","previouslyFormattedCitation":"(Mintzberg, 1987b)"},"properties":{"noteIndex":0},"schema":"https://github.com/citation-style-language/schema/raw/master/csl-citation.json"}</w:instrText>
      </w:r>
      <w:r w:rsidR="009536AF" w:rsidRPr="00B66366">
        <w:rPr>
          <w:lang w:eastAsia="en-GB"/>
        </w:rPr>
        <w:fldChar w:fldCharType="separate"/>
      </w:r>
      <w:r w:rsidR="009536AF" w:rsidRPr="00B66366">
        <w:rPr>
          <w:noProof/>
          <w:lang w:eastAsia="en-GB"/>
        </w:rPr>
        <w:t>Mintzberg</w:t>
      </w:r>
      <w:r w:rsidR="009536AF">
        <w:rPr>
          <w:noProof/>
          <w:lang w:eastAsia="en-GB"/>
        </w:rPr>
        <w:t xml:space="preserve"> (</w:t>
      </w:r>
      <w:r w:rsidR="009536AF" w:rsidRPr="00B66366">
        <w:rPr>
          <w:noProof/>
          <w:lang w:eastAsia="en-GB"/>
        </w:rPr>
        <w:t>1987)</w:t>
      </w:r>
      <w:r w:rsidR="009536AF" w:rsidRPr="00B66366">
        <w:rPr>
          <w:lang w:eastAsia="en-GB"/>
        </w:rPr>
        <w:fldChar w:fldCharType="end"/>
      </w:r>
      <w:r w:rsidRPr="00DA0641">
        <w:t>, patterns are the strategies that have been implemented before</w:t>
      </w:r>
      <w:r w:rsidR="00B76E49">
        <w:t>.</w:t>
      </w:r>
      <w:r w:rsidRPr="00DA0641">
        <w:t xml:space="preserve"> </w:t>
      </w:r>
      <w:r w:rsidR="00B76E49">
        <w:t>Studying</w:t>
      </w:r>
      <w:r w:rsidR="00B76E49" w:rsidRPr="00DA0641">
        <w:t xml:space="preserve"> </w:t>
      </w:r>
      <w:r w:rsidRPr="00DA0641">
        <w:t xml:space="preserve">the past patterns </w:t>
      </w:r>
      <w:r w:rsidR="007E20E1" w:rsidRPr="00DA0641">
        <w:t xml:space="preserve">triggered by behaviours within an organisation (i.e. organisation </w:t>
      </w:r>
      <w:r w:rsidR="00F63FA6" w:rsidRPr="00DA0641">
        <w:t>culture</w:t>
      </w:r>
      <w:r w:rsidR="007E20E1" w:rsidRPr="00DA0641">
        <w:t xml:space="preserve">, structure) </w:t>
      </w:r>
      <w:r w:rsidRPr="00DA0641">
        <w:t>helps an organisation to identify what</w:t>
      </w:r>
      <w:r w:rsidR="00B76E49">
        <w:t xml:space="preserve"> worked</w:t>
      </w:r>
      <w:r w:rsidRPr="00DA0641">
        <w:t xml:space="preserve"> well</w:t>
      </w:r>
      <w:r w:rsidR="00B76E49">
        <w:t>,</w:t>
      </w:r>
      <w:r w:rsidRPr="00DA0641">
        <w:t xml:space="preserve"> </w:t>
      </w:r>
      <w:r w:rsidR="00B76E49">
        <w:t>what</w:t>
      </w:r>
      <w:r w:rsidRPr="00DA0641">
        <w:t xml:space="preserve"> </w:t>
      </w:r>
      <w:r w:rsidR="00F63FA6" w:rsidRPr="00DA0641">
        <w:t>achieved</w:t>
      </w:r>
      <w:r w:rsidRPr="00DA0641">
        <w:t xml:space="preserve"> </w:t>
      </w:r>
      <w:r w:rsidR="00B76E49">
        <w:t>the</w:t>
      </w:r>
      <w:r w:rsidRPr="00DA0641">
        <w:t xml:space="preserve"> intended results and what did not go as planned. A critical look at the strategic management literature</w:t>
      </w:r>
      <w:r w:rsidR="00B76E49">
        <w:t>,</w:t>
      </w:r>
      <w:r w:rsidRPr="00DA0641">
        <w:t xml:space="preserve"> especially in technology exploitation</w:t>
      </w:r>
      <w:r w:rsidR="00B76E49">
        <w:t>,</w:t>
      </w:r>
      <w:r w:rsidRPr="00DA0641">
        <w:t xml:space="preserve"> reveals that </w:t>
      </w:r>
      <w:r w:rsidR="00A702C2">
        <w:t>some key factors</w:t>
      </w:r>
      <w:r w:rsidRPr="00DA0641">
        <w:t xml:space="preserve"> </w:t>
      </w:r>
      <w:r w:rsidR="00F63FA6" w:rsidRPr="00DA0641">
        <w:t>are</w:t>
      </w:r>
      <w:r w:rsidRPr="00DA0641">
        <w:t xml:space="preserve"> of great significance for the integration of </w:t>
      </w:r>
      <w:r w:rsidR="00B76E49">
        <w:t xml:space="preserve">a </w:t>
      </w:r>
      <w:r w:rsidRPr="00DA0641">
        <w:t>strategic approach with BIM, BDA</w:t>
      </w:r>
      <w:r w:rsidR="00A702C2">
        <w:t>,</w:t>
      </w:r>
      <w:r w:rsidRPr="00DA0641">
        <w:t xml:space="preserve"> and </w:t>
      </w:r>
      <w:r w:rsidR="00F349ED">
        <w:t>IOT</w:t>
      </w:r>
      <w:r w:rsidR="007E20E1" w:rsidRPr="00DA0641">
        <w:t xml:space="preserve"> exploitation</w:t>
      </w:r>
      <w:r w:rsidRPr="00DA0641">
        <w:t>.</w:t>
      </w:r>
      <w:r w:rsidR="006860B1" w:rsidRPr="00DA0641">
        <w:t xml:space="preserve"> Further, it is also noticeable that these factors are viewed </w:t>
      </w:r>
      <w:r w:rsidR="00A702C2">
        <w:t>from</w:t>
      </w:r>
      <w:r w:rsidR="006860B1" w:rsidRPr="00DA0641">
        <w:t xml:space="preserve"> different perspectives.</w:t>
      </w:r>
    </w:p>
    <w:p w14:paraId="2EC659CF" w14:textId="09E45776" w:rsidR="002D1B6C" w:rsidRPr="00DA0641" w:rsidRDefault="00D63803" w:rsidP="00040FF1">
      <w:pPr>
        <w:spacing w:line="480" w:lineRule="auto"/>
        <w:rPr>
          <w:szCs w:val="24"/>
        </w:rPr>
      </w:pPr>
      <w:r w:rsidRPr="00DA0641">
        <w:rPr>
          <w:noProof/>
          <w:sz w:val="24"/>
          <w:szCs w:val="24"/>
          <w:lang w:eastAsia="en-GB"/>
        </w:rPr>
        <mc:AlternateContent>
          <mc:Choice Requires="wpg">
            <w:drawing>
              <wp:anchor distT="0" distB="0" distL="114300" distR="114300" simplePos="0" relativeHeight="251621888" behindDoc="0" locked="0" layoutInCell="1" allowOverlap="1" wp14:anchorId="085F3F5F" wp14:editId="03926DE5">
                <wp:simplePos x="0" y="0"/>
                <wp:positionH relativeFrom="column">
                  <wp:posOffset>146050</wp:posOffset>
                </wp:positionH>
                <wp:positionV relativeFrom="paragraph">
                  <wp:posOffset>7620</wp:posOffset>
                </wp:positionV>
                <wp:extent cx="5324475" cy="701749"/>
                <wp:effectExtent l="0" t="0" r="28575" b="22225"/>
                <wp:wrapNone/>
                <wp:docPr id="533" name="Group 533"/>
                <wp:cNvGraphicFramePr/>
                <a:graphic xmlns:a="http://schemas.openxmlformats.org/drawingml/2006/main">
                  <a:graphicData uri="http://schemas.microsoft.com/office/word/2010/wordprocessingGroup">
                    <wpg:wgp>
                      <wpg:cNvGrpSpPr/>
                      <wpg:grpSpPr>
                        <a:xfrm>
                          <a:off x="0" y="0"/>
                          <a:ext cx="5324475" cy="701749"/>
                          <a:chOff x="0" y="77881"/>
                          <a:chExt cx="5324475" cy="703114"/>
                        </a:xfrm>
                      </wpg:grpSpPr>
                      <wps:wsp>
                        <wps:cNvPr id="535" name="Text Box 2"/>
                        <wps:cNvSpPr txBox="1">
                          <a:spLocks noChangeArrowheads="1"/>
                        </wps:cNvSpPr>
                        <wps:spPr bwMode="auto">
                          <a:xfrm>
                            <a:off x="3619500" y="77881"/>
                            <a:ext cx="1704975" cy="703114"/>
                          </a:xfrm>
                          <a:prstGeom prst="rect">
                            <a:avLst/>
                          </a:prstGeom>
                          <a:solidFill>
                            <a:srgbClr val="FFFFFF"/>
                          </a:solidFill>
                          <a:ln w="9525">
                            <a:solidFill>
                              <a:srgbClr val="000000"/>
                            </a:solidFill>
                            <a:miter lim="800000"/>
                            <a:headEnd/>
                            <a:tailEnd/>
                          </a:ln>
                        </wps:spPr>
                        <wps:txbx>
                          <w:txbxContent>
                            <w:p w14:paraId="6EC3DA85" w14:textId="6E0C0096" w:rsidR="003D2193" w:rsidRDefault="003D2193" w:rsidP="00F63FA6">
                              <w:pPr>
                                <w:spacing w:after="0" w:line="240" w:lineRule="auto"/>
                              </w:pPr>
                              <w:r>
                                <w:rPr>
                                  <w:rFonts w:cstheme="minorHAnsi"/>
                                </w:rPr>
                                <w:t>Impact of organisation culture, structure, and size</w:t>
                              </w:r>
                            </w:p>
                          </w:txbxContent>
                        </wps:txbx>
                        <wps:bodyPr rot="0" vert="horz" wrap="square" lIns="91440" tIns="45720" rIns="91440" bIns="45720" anchor="t" anchorCtr="0">
                          <a:noAutofit/>
                        </wps:bodyPr>
                      </wps:wsp>
                      <wpg:grpSp>
                        <wpg:cNvPr id="536" name="Group 536"/>
                        <wpg:cNvGrpSpPr/>
                        <wpg:grpSpPr>
                          <a:xfrm>
                            <a:off x="0" y="226284"/>
                            <a:ext cx="3619500" cy="466726"/>
                            <a:chOff x="0" y="-269016"/>
                            <a:chExt cx="3619500" cy="466726"/>
                          </a:xfrm>
                        </wpg:grpSpPr>
                        <wps:wsp>
                          <wps:cNvPr id="25618" name="Oval 25618"/>
                          <wps:cNvSpPr/>
                          <wps:spPr>
                            <a:xfrm>
                              <a:off x="0" y="-269016"/>
                              <a:ext cx="1438275" cy="46672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DB57CA" w14:textId="77777777" w:rsidR="003D2193" w:rsidRDefault="003D2193" w:rsidP="002D1B6C">
                                <w:pPr>
                                  <w:jc w:val="center"/>
                                </w:pPr>
                                <w:r>
                                  <w:t>PATTERN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9" name="Text Box 2"/>
                          <wps:cNvSpPr txBox="1">
                            <a:spLocks noChangeArrowheads="1"/>
                          </wps:cNvSpPr>
                          <wps:spPr bwMode="auto">
                            <a:xfrm>
                              <a:off x="1895475" y="-257682"/>
                              <a:ext cx="1133475" cy="419100"/>
                            </a:xfrm>
                            <a:prstGeom prst="rect">
                              <a:avLst/>
                            </a:prstGeom>
                            <a:solidFill>
                              <a:srgbClr val="FFFFFF"/>
                            </a:solidFill>
                            <a:ln w="9525">
                              <a:noFill/>
                              <a:miter lim="800000"/>
                              <a:headEnd/>
                              <a:tailEnd/>
                            </a:ln>
                          </wps:spPr>
                          <wps:txbx>
                            <w:txbxContent>
                              <w:p w14:paraId="27BE3D11" w14:textId="77777777" w:rsidR="003D2193" w:rsidRPr="00AC366F" w:rsidRDefault="003D2193" w:rsidP="002D1B6C">
                                <w:pPr>
                                  <w:rPr>
                                    <w:b/>
                                    <w:sz w:val="44"/>
                                  </w:rPr>
                                </w:pPr>
                                <w:r w:rsidRPr="00AC366F">
                                  <w:rPr>
                                    <w:b/>
                                    <w:sz w:val="44"/>
                                  </w:rPr>
                                  <w:t>WHAT?</w:t>
                                </w:r>
                              </w:p>
                            </w:txbxContent>
                          </wps:txbx>
                          <wps:bodyPr rot="0" vert="horz" wrap="square" lIns="91440" tIns="45720" rIns="91440" bIns="45720" anchor="t" anchorCtr="0">
                            <a:noAutofit/>
                          </wps:bodyPr>
                        </wps:wsp>
                        <wps:wsp>
                          <wps:cNvPr id="25620" name="Straight Arrow Connector 25620"/>
                          <wps:cNvCnPr>
                            <a:stCxn id="25618" idx="6"/>
                            <a:endCxn id="535" idx="1"/>
                          </wps:cNvCnPr>
                          <wps:spPr>
                            <a:xfrm flipV="1">
                              <a:off x="1438275" y="-65862"/>
                              <a:ext cx="2181225" cy="3020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g:wgp>
                  </a:graphicData>
                </a:graphic>
                <wp14:sizeRelV relativeFrom="margin">
                  <wp14:pctHeight>0</wp14:pctHeight>
                </wp14:sizeRelV>
              </wp:anchor>
            </w:drawing>
          </mc:Choice>
          <mc:Fallback>
            <w:pict>
              <v:group w14:anchorId="085F3F5F" id="Group 533" o:spid="_x0000_s1260" style="position:absolute;left:0;text-align:left;margin-left:11.5pt;margin-top:.6pt;width:419.25pt;height:55.25pt;z-index:251621888;mso-height-relative:margin" coordorigin=",778" coordsize="53244,7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">
                <v:shape id="_x0000_s1261" type="#_x0000_t202" style="position:absolute;left:36195;top:778;width:17049;height:7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">
                  <v:textbox>
                    <w:txbxContent>
                      <w:p w14:paraId="6EC3DA85" w14:textId="6E0C0096" w:rsidR="003D2193" w:rsidRDefault="003D2193" w:rsidP="00F63FA6">
                        <w:pPr>
                          <w:spacing w:after="0" w:line="240" w:lineRule="auto"/>
                        </w:pPr>
                        <w:r>
                          <w:rPr>
                            <w:rFonts w:cstheme="minorHAnsi"/>
                          </w:rPr>
                          <w:t>Impact of organisation culture, structure, and size</w:t>
                        </w:r>
                      </w:p>
                    </w:txbxContent>
                  </v:textbox>
                </v:shape>
                <v:group id="Group 536" o:spid="_x0000_s1262" style="position:absolute;top:2262;width:36195;height:4668" coordorigin=",-2690" coordsize="36195,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oval id="Oval 25618" o:spid="_x0000_s1263" style="position:absolute;top:-2690;width:14382;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" fillcolor="#4f81bd [3204]" strokecolor="#243f60 [1604]" strokeweight="2pt">
                    <v:textbox>
                      <w:txbxContent>
                        <w:p w14:paraId="0FDB57CA" w14:textId="77777777" w:rsidR="003D2193" w:rsidRDefault="003D2193" w:rsidP="002D1B6C">
                          <w:pPr>
                            <w:jc w:val="center"/>
                          </w:pPr>
                          <w:r>
                            <w:t>PATTERN</w:t>
                          </w:r>
                        </w:p>
                      </w:txbxContent>
                    </v:textbox>
                  </v:oval>
                  <v:shape id="_x0000_s1264" type="#_x0000_t202" style="position:absolute;left:18954;top:-2576;width:11335;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" stroked="f">
                    <v:textbox>
                      <w:txbxContent>
                        <w:p w14:paraId="27BE3D11" w14:textId="77777777" w:rsidR="003D2193" w:rsidRPr="00AC366F" w:rsidRDefault="003D2193" w:rsidP="002D1B6C">
                          <w:pPr>
                            <w:rPr>
                              <w:b/>
                              <w:sz w:val="44"/>
                            </w:rPr>
                          </w:pPr>
                          <w:r w:rsidRPr="00AC366F">
                            <w:rPr>
                              <w:b/>
                              <w:sz w:val="44"/>
                            </w:rPr>
                            <w:t>WHAT?</w:t>
                          </w:r>
                        </w:p>
                      </w:txbxContent>
                    </v:textbox>
                  </v:shape>
                  <v:shape id="Straight Arrow Connector 25620" o:spid="_x0000_s1265" type="#_x0000_t32" style="position:absolute;left:14382;top:-658;width:21813;height:3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" strokecolor="black [3040]">
                    <v:stroke endarrow="open"/>
                  </v:shape>
                </v:group>
              </v:group>
            </w:pict>
          </mc:Fallback>
        </mc:AlternateContent>
      </w:r>
    </w:p>
    <w:p w14:paraId="3F03AB17" w14:textId="17FBEF1C" w:rsidR="00FF3030" w:rsidRDefault="00D63803" w:rsidP="00040FF1">
      <w:pPr>
        <w:spacing w:line="480" w:lineRule="auto"/>
        <w:rPr>
          <w:szCs w:val="24"/>
        </w:rPr>
      </w:pPr>
      <w:r>
        <w:rPr>
          <w:noProof/>
        </w:rPr>
        <mc:AlternateContent>
          <mc:Choice Requires="wps">
            <w:drawing>
              <wp:anchor distT="0" distB="0" distL="114300" distR="114300" simplePos="0" relativeHeight="251672064" behindDoc="0" locked="0" layoutInCell="1" allowOverlap="1" wp14:anchorId="44DC3911" wp14:editId="18CCE82E">
                <wp:simplePos x="0" y="0"/>
                <wp:positionH relativeFrom="column">
                  <wp:posOffset>136525</wp:posOffset>
                </wp:positionH>
                <wp:positionV relativeFrom="paragraph">
                  <wp:posOffset>279400</wp:posOffset>
                </wp:positionV>
                <wp:extent cx="5324475" cy="635"/>
                <wp:effectExtent l="0" t="0" r="0" b="0"/>
                <wp:wrapNone/>
                <wp:docPr id="26052" name="Text Box 26052"/>
                <wp:cNvGraphicFramePr/>
                <a:graphic xmlns:a="http://schemas.openxmlformats.org/drawingml/2006/main">
                  <a:graphicData uri="http://schemas.microsoft.com/office/word/2010/wordprocessingShape">
                    <wps:wsp>
                      <wps:cNvSpPr txBox="1"/>
                      <wps:spPr>
                        <a:xfrm>
                          <a:off x="0" y="0"/>
                          <a:ext cx="5324475" cy="635"/>
                        </a:xfrm>
                        <a:prstGeom prst="rect">
                          <a:avLst/>
                        </a:prstGeom>
                        <a:solidFill>
                          <a:prstClr val="white"/>
                        </a:solidFill>
                        <a:ln>
                          <a:noFill/>
                        </a:ln>
                      </wps:spPr>
                      <wps:txbx>
                        <w:txbxContent>
                          <w:p w14:paraId="697CD0DD" w14:textId="4F90E429" w:rsidR="003D2193" w:rsidRPr="007C1F52" w:rsidRDefault="003D2193" w:rsidP="00790D31">
                            <w:pPr>
                              <w:pStyle w:val="Caption"/>
                              <w:jc w:val="center"/>
                              <w:rPr>
                                <w:sz w:val="24"/>
                                <w:szCs w:val="24"/>
                              </w:rPr>
                            </w:pPr>
                            <w:bookmarkStart w:id="249" w:name="_Toc49290547"/>
                            <w:bookmarkStart w:id="250" w:name="_Toc73916400"/>
                            <w:r>
                              <w:t xml:space="preserve">Figure </w:t>
                            </w:r>
                            <w:r>
                              <w:fldChar w:fldCharType="begin"/>
                            </w:r>
                            <w:r>
                              <w:instrText xml:space="preserve"> SEQ Figure \* ARABIC </w:instrText>
                            </w:r>
                            <w:r>
                              <w:fldChar w:fldCharType="separate"/>
                            </w:r>
                            <w:r w:rsidR="00F70D7D">
                              <w:rPr>
                                <w:noProof/>
                              </w:rPr>
                              <w:t>10</w:t>
                            </w:r>
                            <w:r>
                              <w:fldChar w:fldCharType="end"/>
                            </w:r>
                            <w:r>
                              <w:t>- Use of 'Pattern'</w:t>
                            </w:r>
                            <w:bookmarkEnd w:id="249"/>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DC3911" id="Text Box 26052" o:spid="_x0000_s1266" type="#_x0000_t202" style="position:absolute;left:0;text-align:left;margin-left:10.75pt;margin-top:22pt;width:419.2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" stroked="f">
                <v:textbox style="mso-fit-shape-to-text:t" inset="0,0,0,0">
                  <w:txbxContent>
                    <w:p w14:paraId="697CD0DD" w14:textId="4F90E429" w:rsidR="003D2193" w:rsidRPr="007C1F52" w:rsidRDefault="003D2193" w:rsidP="00790D31">
                      <w:pPr>
                        <w:pStyle w:val="Caption"/>
                        <w:jc w:val="center"/>
                        <w:rPr>
                          <w:sz w:val="24"/>
                          <w:szCs w:val="24"/>
                        </w:rPr>
                      </w:pPr>
                      <w:bookmarkStart w:id="251" w:name="_Toc49290547"/>
                      <w:bookmarkStart w:id="252" w:name="_Toc73916400"/>
                      <w:r>
                        <w:t xml:space="preserve">Figure </w:t>
                      </w:r>
                      <w:r>
                        <w:fldChar w:fldCharType="begin"/>
                      </w:r>
                      <w:r>
                        <w:instrText xml:space="preserve"> SEQ Figure \* ARABIC </w:instrText>
                      </w:r>
                      <w:r>
                        <w:fldChar w:fldCharType="separate"/>
                      </w:r>
                      <w:r w:rsidR="00F70D7D">
                        <w:rPr>
                          <w:noProof/>
                        </w:rPr>
                        <w:t>10</w:t>
                      </w:r>
                      <w:r>
                        <w:fldChar w:fldCharType="end"/>
                      </w:r>
                      <w:r>
                        <w:t>- Use of 'Pattern'</w:t>
                      </w:r>
                      <w:bookmarkEnd w:id="251"/>
                      <w:bookmarkEnd w:id="252"/>
                    </w:p>
                  </w:txbxContent>
                </v:textbox>
              </v:shape>
            </w:pict>
          </mc:Fallback>
        </mc:AlternateContent>
      </w:r>
    </w:p>
    <w:p w14:paraId="3B4060EC" w14:textId="77777777" w:rsidR="005E7A4E" w:rsidRDefault="005E7A4E" w:rsidP="00F062B6"/>
    <w:p w14:paraId="3C85AA74" w14:textId="308F43BE" w:rsidR="00FF3030" w:rsidRDefault="00FF3030" w:rsidP="00F062B6">
      <w:r w:rsidRPr="00DA0641">
        <w:t>With the comprehensive emphasis received from the literature, the factors</w:t>
      </w:r>
      <w:r w:rsidR="00B76E49">
        <w:t xml:space="preserve"> having an</w:t>
      </w:r>
      <w:r w:rsidRPr="00DA0641">
        <w:t xml:space="preserve"> impact on the </w:t>
      </w:r>
      <w:r w:rsidR="00B76E49">
        <w:t>ex</w:t>
      </w:r>
      <w:r w:rsidR="00B76E49" w:rsidRPr="00DA0641">
        <w:t xml:space="preserve">ploitation </w:t>
      </w:r>
      <w:r w:rsidRPr="00DA0641">
        <w:t>of BBI for competitive advantage were categorised to reflect three lenses on a higher abstraction level</w:t>
      </w:r>
      <w:r>
        <w:t xml:space="preserve">. These </w:t>
      </w:r>
      <w:r w:rsidR="009536AF">
        <w:t xml:space="preserve">include </w:t>
      </w:r>
      <w:r>
        <w:t>t</w:t>
      </w:r>
      <w:r w:rsidRPr="00FF3030">
        <w:t xml:space="preserve">heories of </w:t>
      </w:r>
      <w:r w:rsidR="00A702C2">
        <w:t xml:space="preserve">a </w:t>
      </w:r>
      <w:r w:rsidRPr="00FF3030">
        <w:t>firm</w:t>
      </w:r>
      <w:r>
        <w:t xml:space="preserve">; </w:t>
      </w:r>
      <w:r w:rsidR="00B76E49">
        <w:t>organisational</w:t>
      </w:r>
      <w:r w:rsidR="00B76E49" w:rsidRPr="00FF3030">
        <w:t xml:space="preserve"> </w:t>
      </w:r>
      <w:r w:rsidRPr="00FF3030">
        <w:t>strategy that influence</w:t>
      </w:r>
      <w:r w:rsidR="00A702C2">
        <w:t>s</w:t>
      </w:r>
      <w:r w:rsidRPr="00FF3030">
        <w:t xml:space="preserve"> competitive advantage</w:t>
      </w:r>
      <w:r>
        <w:t xml:space="preserve">; and </w:t>
      </w:r>
      <w:r w:rsidRPr="00FF3030">
        <w:t>BIM, BDA</w:t>
      </w:r>
      <w:r w:rsidR="00A702C2">
        <w:t>,</w:t>
      </w:r>
      <w:r w:rsidRPr="00FF3030">
        <w:t xml:space="preserve"> and </w:t>
      </w:r>
      <w:r w:rsidR="00F349ED">
        <w:t>IoT</w:t>
      </w:r>
      <w:r w:rsidRPr="00FF3030">
        <w:t xml:space="preserve"> implementation/ exploitation (innovation diffusion)</w:t>
      </w:r>
      <w:r>
        <w:t>.</w:t>
      </w:r>
    </w:p>
    <w:p w14:paraId="541B35C9" w14:textId="70BB7AEC" w:rsidR="00040FF1" w:rsidRPr="00DA0641" w:rsidRDefault="00040FF1" w:rsidP="00F062B6">
      <w:r w:rsidRPr="00DA0641">
        <w:t xml:space="preserve">First, the factors </w:t>
      </w:r>
      <w:r w:rsidR="00A53DA9" w:rsidRPr="00DA0641">
        <w:t>imp</w:t>
      </w:r>
      <w:r w:rsidR="00A53DA9">
        <w:t>acting</w:t>
      </w:r>
      <w:r w:rsidR="00A53DA9" w:rsidRPr="00DA0641">
        <w:t xml:space="preserve"> </w:t>
      </w:r>
      <w:r w:rsidRPr="00DA0641">
        <w:t xml:space="preserve">on technology/ digitalisation intake </w:t>
      </w:r>
      <w:r w:rsidR="00A53DA9">
        <w:t>have</w:t>
      </w:r>
      <w:r w:rsidRPr="00DA0641">
        <w:t xml:space="preserve"> appeared in literature in the organisational context (also known as theories of firm). </w:t>
      </w:r>
      <w:r w:rsidRPr="00DA0641">
        <w:fldChar w:fldCharType="begin" w:fldLock="1"/>
      </w:r>
      <w:r w:rsidRPr="00DA0641">
        <w:instrText>ADDIN CSL_CITATION {"citationItems":[{"id":"ITEM-1","itemData":{"ISBN":"9780470169681","abstract":"Fundamentals of Human Resource Management, 5th Edition by Noe, Hollenbeck, Gerhart and Wright is specifically written to provide a complete introduction to human resource management for the general business manager. This book is the most engaging, focused and applied HRM text on the market.","author":[{"dropping-particle":"","family":"DeCenzo","given":"D.A.","non-dropping-particle":"","parse-names":false,"suffix":""},{"dropping-particle":"","family":"Robbins","given":"S.P.","non-dropping-particle":"","parse-names":false,"suffix":""}],"container-title":"Wiley","id":"ITEM-1","issued":{"date-parts":[["2013"]]},"title":"Fundamentals of Human Resource Management - Tenth edition","type":"book"},"uris":["http://www.mendeley.com/documents/?uuid=0eae08fc-aca7-4eb7-a2cd-c6a1f64eeb26"]}],"mendeley":{"formattedCitation":"(DeCenzo and Robbins, 2013)","manualFormatting":"DeCenzo and Robbins (2013)","plainTextFormattedCitation":"(DeCenzo and Robbins, 2013)","previouslyFormattedCitation":"(DeCenzo and Robbins, 2013)"},"properties":{"noteIndex":0},"schema":"https://github.com/citation-style-language/schema/raw/master/csl-citation.json"}</w:instrText>
      </w:r>
      <w:r w:rsidRPr="00DA0641">
        <w:fldChar w:fldCharType="separate"/>
      </w:r>
      <w:r w:rsidRPr="00DA0641">
        <w:rPr>
          <w:noProof/>
        </w:rPr>
        <w:t>DeCenzo and Robbins (2013)</w:t>
      </w:r>
      <w:r w:rsidRPr="00DA0641">
        <w:fldChar w:fldCharType="end"/>
      </w:r>
      <w:r w:rsidRPr="00DA0641">
        <w:t xml:space="preserve"> define an organisation as a systematic arrangement of people brought together to accomplish specific goals. </w:t>
      </w:r>
      <w:r w:rsidRPr="00DA0641">
        <w:fldChar w:fldCharType="begin" w:fldLock="1"/>
      </w:r>
      <w:r w:rsidRPr="00DA0641">
        <w:instrText>ADDIN CSL_CITATION {"citationItems":[{"id":"ITEM-1","itemData":{"DOI":"10.1108/13673279910275512","ISSN":"17587484","abstract":"Questions in knowledge management: defining and conceptualising a phenomenon","author":[{"dropping-particle":"","family":"Uit Beijerse","given":"Roelof P.","non-dropping-particle":"","parse-names":false,"suffix":""}],"container-title":"Journal of Knowledge Management","id":"ITEM-1","issued":{"date-parts":[["1999"]]},"title":"Questions in knowledge management: Defining and conceptualising a phenomenon","type":"article-journal"},"uris":["http://www.mendeley.com/documents/?uuid=b26eb138-40a4-465e-83f9-482000e5bd3c"]}],"mendeley":{"formattedCitation":"(Uit Beijerse, 1999)","manualFormatting":"Beijerse (1999)","plainTextFormattedCitation":"(Uit Beijerse, 1999)","previouslyFormattedCitation":"(Uit Beijerse, 1999)"},"properties":{"noteIndex":0},"schema":"https://github.com/citation-style-language/schema/raw/master/csl-citation.json"}</w:instrText>
      </w:r>
      <w:r w:rsidRPr="00DA0641">
        <w:fldChar w:fldCharType="separate"/>
      </w:r>
      <w:r w:rsidRPr="00DA0641">
        <w:rPr>
          <w:noProof/>
        </w:rPr>
        <w:t>Beijerse (1999)</w:t>
      </w:r>
      <w:r w:rsidRPr="00DA0641">
        <w:fldChar w:fldCharType="end"/>
      </w:r>
      <w:r w:rsidRPr="00DA0641">
        <w:t xml:space="preserve"> in his renowned organisational design model highlights strategy, </w:t>
      </w:r>
      <w:r w:rsidR="00840C91" w:rsidRPr="00DA0641">
        <w:t>culture,</w:t>
      </w:r>
      <w:r w:rsidRPr="00DA0641">
        <w:t xml:space="preserve"> and structure as the three main factors that impact organisational performance. On a similar view</w:t>
      </w:r>
      <w:r w:rsidR="00A702C2">
        <w:t>,</w:t>
      </w:r>
      <w:r w:rsidRPr="00DA0641">
        <w:t xml:space="preserve"> </w:t>
      </w:r>
      <w:r w:rsidRPr="00DA0641">
        <w:fldChar w:fldCharType="begin" w:fldLock="1"/>
      </w:r>
      <w:r w:rsidR="00DA0707">
        <w:instrText>ADDIN CSL_CITATION {"citationItems":[{"id":"ITEM-1","itemData":{"DOI":"10.1016/j.jbusres.2009.06.005","ISSN":"01482963","abstract":"Practices of knowledge management are context-specific and they can influence organizational effectiveness. This study examines the possible mediating role of knowledge management in the relationship between organizational culture, structure, strategy, and organizational effectiveness. A survey was conducted of 301 organizations. The results suggest that knowledge management fully mediates the impact of organizational culture on organizational effectiveness, and partially mediates the impact of organizational structure and strategy on organizational effectiveness. The findings carry theoretical implications for knowledge management literature as they extend the scope of research on knowledge management from examining a set of independent management practices to examining a system-wide mechanism that connects internal resources and competitive advantage. © 2009 Elsevier Inc.","author":[{"dropping-particle":"","family":"Zheng","given":"Wei","non-dropping-particle":"","parse-names":false,"suffix":""},{"dropping-particle":"","family":"Yang","given":"Baiyin","non-dropping-particle":"","parse-names":false,"suffix":""},{"dropping-particle":"","family":"McLean","given":"Gary N.","non-dropping-particle":"","parse-names":false,"suffix":""}],"container-title":"Journal of Business Research","id":"ITEM-1","issued":{"date-parts":[["2010"]]},"title":"Linking organizational culture, structure, strategy, and organizational effectiveness: Mediating role of knowledge management","type":"article-journal"},"uris":["http://www.mendeley.com/documents/?uuid=d36dd6a2-d0d1-4793-8906-09d145e96217"]}],"mendeley":{"formattedCitation":"(Zheng &lt;i&gt;et al.&lt;/i&gt;, 2010)","manualFormatting":"Zheng et al. (2010)","plainTextFormattedCitation":"(Zheng et al., 2010)","previouslyFormattedCitation":"(Zheng &lt;i&gt;et al.&lt;/i&gt;, 2010)"},"properties":{"noteIndex":0},"schema":"https://github.com/citation-style-language/schema/raw/master/csl-citation.json"}</w:instrText>
      </w:r>
      <w:r w:rsidRPr="00DA0641">
        <w:fldChar w:fldCharType="separate"/>
      </w:r>
      <w:r w:rsidRPr="00DA0641">
        <w:rPr>
          <w:noProof/>
        </w:rPr>
        <w:t xml:space="preserve">Zheng </w:t>
      </w:r>
      <w:r w:rsidRPr="00DA0641">
        <w:rPr>
          <w:i/>
          <w:noProof/>
        </w:rPr>
        <w:t>et al.</w:t>
      </w:r>
      <w:r w:rsidRPr="00DA0641">
        <w:rPr>
          <w:noProof/>
        </w:rPr>
        <w:t xml:space="preserve"> (2010)</w:t>
      </w:r>
      <w:r w:rsidRPr="00DA0641">
        <w:fldChar w:fldCharType="end"/>
      </w:r>
      <w:r w:rsidRPr="00DA0641">
        <w:t xml:space="preserve"> focused attention on organisational strategy, structure and culture </w:t>
      </w:r>
      <w:r w:rsidR="00A53DA9">
        <w:t>playing</w:t>
      </w:r>
      <w:r w:rsidRPr="00DA0641">
        <w:t xml:space="preserve"> an important role in </w:t>
      </w:r>
      <w:r w:rsidR="00A702C2">
        <w:t xml:space="preserve">the </w:t>
      </w:r>
      <w:r w:rsidRPr="00DA0641">
        <w:t xml:space="preserve">effectiveness of organisations. </w:t>
      </w:r>
    </w:p>
    <w:p w14:paraId="32EB4A1E" w14:textId="3CED3DD6" w:rsidR="00040FF1" w:rsidRPr="00DA0641" w:rsidRDefault="00040FF1" w:rsidP="00F062B6">
      <w:r w:rsidRPr="00DA0641">
        <w:t xml:space="preserve">Second, researchers have stressed the importance of factors around organisational strategy when improving organisational performance for competitive advantage. </w:t>
      </w:r>
      <w:r w:rsidR="001F6086" w:rsidRPr="00DA0641">
        <w:fldChar w:fldCharType="begin" w:fldLock="1"/>
      </w:r>
      <w:r w:rsidR="00192EE8" w:rsidRPr="00DA0641">
        <w:instrText>ADDIN CSL_CITATION {"citationItems":[{"id":"ITEM-1","itemData":{"DOI":"10.1016/j.ssci.2011.10.001","ISSN":"09257535","abstract":"The objective of the study was to determine the influential safety factors that governed the success of a safety management system for construction sites. The number of incidences among construction workers and the level of awareness on matters concerning safety were also determined. The study involved a self-administered three-part questionnaire among the workers and interviews with industry experts involved in brick-laying, concreting and in related assorted trades. Part A of the questionnaire concerned personal particulars, Part B involved training and experience and Part C was based on 28 industry-accepted safety factor elements. The construction sites ranged from high rise buildings, landed houses and infrastructure renovation. The sample size was 275. From the survey it was found that the most influential safety factor was personal awareness followed closely by communication. Suggestions and recommendations on equipment design and improved work practices and procedures to improve the efficiency and productivity of construction workers were proposed. Management was urged to get their workers better informed about safety matters. © 2011 Elsevier Ltd.","author":[{"dropping-particle":"","family":"Ismail","given":"Zubaidah","non-dropping-particle":"","parse-names":false,"suffix":""},{"dropping-particle":"","family":"Doostdar","given":"Samad","non-dropping-particle":"","parse-names":false,"suffix":""},{"dropping-particle":"","family":"Harun","given":"Zakaria","non-dropping-particle":"","parse-names":false,"suffix":""}],"container-title":"Safety Science","id":"ITEM-1","issued":{"date-parts":[["2012"]]},"title":"Factors influencing the implementation of a safety management system for construction sites","type":"article-journal"},"uris":["http://www.mendeley.com/documents/?uuid=75a447e0-adbc-4fba-a5b0-34857b3b3711"]}],"mendeley":{"formattedCitation":"(Ismail &lt;i&gt;et al.&lt;/i&gt;, 2012)","manualFormatting":"Ismail et al., (2012)","plainTextFormattedCitation":"(Ismail et al., 2012)","previouslyFormattedCitation":"(Ismail &lt;i&gt;et al.&lt;/i&gt;, 2012)"},"properties":{"noteIndex":0},"schema":"https://github.com/citation-style-language/schema/raw/master/csl-citation.json"}</w:instrText>
      </w:r>
      <w:r w:rsidR="001F6086" w:rsidRPr="00DA0641">
        <w:fldChar w:fldCharType="separate"/>
      </w:r>
      <w:r w:rsidR="001F6086" w:rsidRPr="00DA0641">
        <w:rPr>
          <w:noProof/>
        </w:rPr>
        <w:t xml:space="preserve">Ismail </w:t>
      </w:r>
      <w:r w:rsidR="001F6086" w:rsidRPr="00DA0641">
        <w:rPr>
          <w:i/>
          <w:noProof/>
        </w:rPr>
        <w:t>et al.</w:t>
      </w:r>
      <w:r w:rsidR="001F6086" w:rsidRPr="00DA0641">
        <w:rPr>
          <w:noProof/>
        </w:rPr>
        <w:t>, (2012)</w:t>
      </w:r>
      <w:r w:rsidR="001F6086" w:rsidRPr="00DA0641">
        <w:fldChar w:fldCharType="end"/>
      </w:r>
      <w:r w:rsidR="001F6086" w:rsidRPr="00DA0641">
        <w:t xml:space="preserve"> </w:t>
      </w:r>
      <w:r w:rsidR="006860B1" w:rsidRPr="00DA0641">
        <w:t xml:space="preserve">identifies internal factors </w:t>
      </w:r>
      <w:r w:rsidR="001F6086" w:rsidRPr="00DA0641">
        <w:t xml:space="preserve">that impact </w:t>
      </w:r>
      <w:r w:rsidR="00FF3030" w:rsidRPr="00DA0641">
        <w:t>strategy</w:t>
      </w:r>
      <w:r w:rsidR="001F6086" w:rsidRPr="00DA0641">
        <w:t xml:space="preserve"> implementation </w:t>
      </w:r>
      <w:r w:rsidR="00A702C2">
        <w:t>concerning</w:t>
      </w:r>
      <w:r w:rsidR="001F6086" w:rsidRPr="00DA0641">
        <w:t xml:space="preserve"> site safety and technology deployment as</w:t>
      </w:r>
      <w:r w:rsidR="006860B1" w:rsidRPr="00DA0641">
        <w:t xml:space="preserve"> organisation structure, organisation culture, leadership, company resources, strategies, rewards</w:t>
      </w:r>
      <w:r w:rsidR="00A702C2">
        <w:t>,</w:t>
      </w:r>
      <w:r w:rsidR="006860B1" w:rsidRPr="00DA0641">
        <w:t xml:space="preserve"> and staff motivation.  </w:t>
      </w:r>
      <w:r w:rsidR="005E13A8" w:rsidRPr="00DA0641">
        <w:rPr>
          <w:lang w:eastAsia="en-GB"/>
        </w:rPr>
        <w:fldChar w:fldCharType="begin" w:fldLock="1"/>
      </w:r>
      <w:r w:rsidR="005E13A8">
        <w:rPr>
          <w:lang w:eastAsia="en-GB"/>
        </w:rPr>
        <w:instrText>ADDIN CSL_CITATION {"citationItems":[{"id":"ITEM-1","itemData":{"ISBN":"0262530090","abstract":"Investigates the changing strategy and structure of the large industrial enterprise in the United States.","author":[{"dropping-particle":"","family":"Chandler","given":"Alfred Dupont","non-dropping-particle":"","parse-names":false,"suffix":""}],"container-title":"Chapters in the history of the industrial enterprise","id":"ITEM-1","issued":{"date-parts":[["1962"]]},"number-of-pages":"463","title":"Strategy and Structure","type":"book","volume":"4"},"uris":["http://www.mendeley.com/documents/?uuid=a2008079-72e1-4f6b-a837-eb2da267dec9"]}],"mendeley":{"formattedCitation":"(Chandler, 1962)","manualFormatting":"Chandler (1962)","plainTextFormattedCitation":"(Chandler, 1962)","previouslyFormattedCitation":"(Chandler, 1962)"},"properties":{"noteIndex":0},"schema":"https://github.com/citation-style-language/schema/raw/master/csl-citation.json"}</w:instrText>
      </w:r>
      <w:r w:rsidR="005E13A8" w:rsidRPr="00DA0641">
        <w:rPr>
          <w:lang w:eastAsia="en-GB"/>
        </w:rPr>
        <w:fldChar w:fldCharType="separate"/>
      </w:r>
      <w:r w:rsidR="005E13A8" w:rsidRPr="00DA0641">
        <w:rPr>
          <w:noProof/>
          <w:lang w:eastAsia="en-GB"/>
        </w:rPr>
        <w:t>Chandler</w:t>
      </w:r>
      <w:r w:rsidR="005E13A8">
        <w:rPr>
          <w:noProof/>
          <w:lang w:eastAsia="en-GB"/>
        </w:rPr>
        <w:t xml:space="preserve"> (</w:t>
      </w:r>
      <w:r w:rsidR="005E13A8" w:rsidRPr="00DA0641">
        <w:rPr>
          <w:noProof/>
          <w:lang w:eastAsia="en-GB"/>
        </w:rPr>
        <w:t>1962)</w:t>
      </w:r>
      <w:r w:rsidR="005E13A8" w:rsidRPr="00DA0641">
        <w:rPr>
          <w:lang w:eastAsia="en-GB"/>
        </w:rPr>
        <w:fldChar w:fldCharType="end"/>
      </w:r>
      <w:r w:rsidR="005E13A8">
        <w:rPr>
          <w:lang w:eastAsia="en-GB"/>
        </w:rPr>
        <w:t xml:space="preserve">, </w:t>
      </w:r>
      <w:r w:rsidRPr="00DA0641">
        <w:t xml:space="preserve">in his ground-breaking work, “strategy and structure”, highlighted the impact of organisational structure in the determination of the basic long-term goals and objectives of an enterprise,  and the adoption of courses of action and </w:t>
      </w:r>
      <w:r w:rsidR="00A53DA9">
        <w:t xml:space="preserve">the </w:t>
      </w:r>
      <w:r w:rsidRPr="00DA0641">
        <w:t xml:space="preserve">allocation of resources necessary for carrying out these goals. </w:t>
      </w:r>
      <w:r w:rsidR="005E13A8">
        <w:fldChar w:fldCharType="begin" w:fldLock="1"/>
      </w:r>
      <w:r w:rsidR="002E7C35">
        <w:instrText>ADDIN CSL_CITATION {"citationItems":[{"id":"ITEM-1","itemData":{"DOI":"10.1287/mnsc.29.7.770","ISSN":"00251909","abstract":"The objective of the research was to discover the chief determinants\\nof entrepreneurship, the process by which organizations renew themselves\\nand their markets by pioneering, innovation, and risk taking. Some\\nauthors have argued that personality factors of the leader are what\\ndetermine entrepreneurship, others have highlighted the role played\\nby the structure of the organization, while a final group have pointed\\nto the importance of strategy making. We believed that the manner\\nand extent to which entrepreneurship would be influenced by all of\\nthese factors would in large measure depend upon the nature of the\\norganization. Based upon the work of a number of authors we derived\\na crude typology of firms: Simple firms are small and their power\\nis centralized at the top. Planning firms are bigger, their goal\\nbeing smooth and efficient operation through the use of formal controls\\nand plans. Organic firms strive to be adaptive to their environments,\\nemphasizing expertise-based power and open","author":[{"dropping-particle":"","family":"Miller","given":"Danny","non-dropping-particle":"","parse-names":false,"suffix":""}],"container-title":"Management Science","id":"ITEM-1","issued":{"date-parts":[["1983"]]},"title":"The Correlates of Entrepreneurship in Three Types of Firms","type":"article-journal"},"uris":["http://www.mendeley.com/documents/?uuid=64b6d2fd-0d2f-4121-a6d7-21c87c301b0b"]}],"mendeley":{"formattedCitation":"(Miller, 1983)","manualFormatting":"Miller (1983)","plainTextFormattedCitation":"(Miller, 1983)","previouslyFormattedCitation":"(Miller, 1983)"},"properties":{"noteIndex":0},"schema":"https://github.com/citation-style-language/schema/raw/master/csl-citation.json"}</w:instrText>
      </w:r>
      <w:r w:rsidR="005E13A8">
        <w:fldChar w:fldCharType="separate"/>
      </w:r>
      <w:r w:rsidR="005E13A8" w:rsidRPr="005E13A8">
        <w:rPr>
          <w:noProof/>
        </w:rPr>
        <w:t>Miller</w:t>
      </w:r>
      <w:r w:rsidR="005E13A8">
        <w:rPr>
          <w:noProof/>
        </w:rPr>
        <w:t xml:space="preserve"> (</w:t>
      </w:r>
      <w:r w:rsidR="005E13A8" w:rsidRPr="005E13A8">
        <w:rPr>
          <w:noProof/>
        </w:rPr>
        <w:t>1983)</w:t>
      </w:r>
      <w:r w:rsidR="005E13A8">
        <w:fldChar w:fldCharType="end"/>
      </w:r>
      <w:r w:rsidR="005E13A8">
        <w:t xml:space="preserve"> </w:t>
      </w:r>
      <w:r w:rsidRPr="00DA0641">
        <w:t>scrutinise</w:t>
      </w:r>
      <w:r w:rsidR="005E13A8">
        <w:t>s</w:t>
      </w:r>
      <w:r w:rsidRPr="00DA0641">
        <w:t xml:space="preserve"> that there is an intrinsic association between strategy formulation and structure of the organi</w:t>
      </w:r>
      <w:r w:rsidR="00A702C2">
        <w:t>s</w:t>
      </w:r>
      <w:r w:rsidRPr="00DA0641">
        <w:t xml:space="preserve">ation. In </w:t>
      </w:r>
      <w:r w:rsidR="00A702C2">
        <w:t xml:space="preserve">the </w:t>
      </w:r>
      <w:r w:rsidRPr="00DA0641">
        <w:t xml:space="preserve">scrutiny of economic perspective, </w:t>
      </w:r>
      <w:r w:rsidR="00A702C2">
        <w:t xml:space="preserve">the </w:t>
      </w:r>
      <w:r w:rsidRPr="00DA0641">
        <w:t>world economic forum</w:t>
      </w:r>
      <w:r w:rsidR="00A53DA9">
        <w:t>,</w:t>
      </w:r>
      <w:r w:rsidRPr="00DA0641">
        <w:t xml:space="preserve"> in their Industry Transformation Framework</w:t>
      </w:r>
      <w:r w:rsidR="00A53DA9">
        <w:t>,</w:t>
      </w:r>
      <w:r w:rsidRPr="00DA0641">
        <w:t xml:space="preserve"> has also mentioned the need for transformation in </w:t>
      </w:r>
      <w:r w:rsidR="00A702C2">
        <w:t xml:space="preserve">the </w:t>
      </w:r>
      <w:r w:rsidRPr="00DA0641">
        <w:t xml:space="preserve">construction industry </w:t>
      </w:r>
      <w:r w:rsidR="00A702C2">
        <w:t>concerning</w:t>
      </w:r>
      <w:r w:rsidRPr="00DA0641">
        <w:t xml:space="preserve"> the areas of strategy, people, structure</w:t>
      </w:r>
      <w:r w:rsidR="00A702C2">
        <w:t>,</w:t>
      </w:r>
      <w:r w:rsidRPr="00DA0641">
        <w:t xml:space="preserve"> and culture at </w:t>
      </w:r>
      <w:r w:rsidR="00A702C2">
        <w:t xml:space="preserve">the </w:t>
      </w:r>
      <w:r w:rsidRPr="00DA0641">
        <w:t xml:space="preserve">company level </w:t>
      </w:r>
      <w:r w:rsidRPr="00DA0641">
        <w:fldChar w:fldCharType="begin" w:fldLock="1"/>
      </w:r>
      <w:r w:rsidRPr="00DA0641">
        <w:instrText>ADDIN CSL_CITATION {"citationItems":[{"id":"ITEM-1","itemData":{"author":[{"dropping-particle":"","family":"WEF","given":"","non-dropping-particle":"","parse-names":false,"suffix":""}],"id":"ITEM-1","issue":"May","issued":{"date-parts":[["2016"]]},"number-of-pages":"52-53","title":"Shaping the Future of Construction A Breakthrough in Mindset and Technology","type":"report"},"uris":["http://www.mendeley.com/documents/?uuid=cae5e461-ec56-46fb-b09f-d888ad00dd85"]}],"mendeley":{"formattedCitation":"(WEF, 2016)","plainTextFormattedCitation":"(WEF, 2016)","previouslyFormattedCitation":"(WEF, 2016)"},"properties":{"noteIndex":0},"schema":"https://github.com/citation-style-language/schema/raw/master/csl-citation.json"}</w:instrText>
      </w:r>
      <w:r w:rsidRPr="00DA0641">
        <w:fldChar w:fldCharType="separate"/>
      </w:r>
      <w:r w:rsidRPr="00DA0641">
        <w:rPr>
          <w:noProof/>
        </w:rPr>
        <w:t>(WEF, 2016)</w:t>
      </w:r>
      <w:r w:rsidRPr="00DA0641">
        <w:fldChar w:fldCharType="end"/>
      </w:r>
      <w:r w:rsidRPr="00DA0641">
        <w:t xml:space="preserve"> to be able to foster innovation.</w:t>
      </w:r>
    </w:p>
    <w:p w14:paraId="07874289" w14:textId="52DF932A" w:rsidR="00040FF1" w:rsidRPr="00DA0641" w:rsidRDefault="00040FF1" w:rsidP="00F062B6">
      <w:r w:rsidRPr="00DA0641">
        <w:t xml:space="preserve">Third, a critical look at the literature </w:t>
      </w:r>
      <w:r w:rsidR="00854180">
        <w:t>on</w:t>
      </w:r>
      <w:r w:rsidRPr="00DA0641">
        <w:t xml:space="preserve"> BIM implementation/ exploitation, BDA implementation/ exploitation</w:t>
      </w:r>
      <w:r w:rsidR="00A702C2">
        <w:t>,</w:t>
      </w:r>
      <w:r w:rsidRPr="00DA0641">
        <w:t xml:space="preserve"> and </w:t>
      </w:r>
      <w:r w:rsidR="00F349ED">
        <w:t>IoT</w:t>
      </w:r>
      <w:r w:rsidRPr="00DA0641">
        <w:t xml:space="preserve"> implementation/ exploitation reveals that </w:t>
      </w:r>
      <w:r w:rsidR="00A702C2">
        <w:t>some key factors</w:t>
      </w:r>
      <w:r w:rsidRPr="00DA0641">
        <w:t xml:space="preserve"> </w:t>
      </w:r>
      <w:r w:rsidR="00593822" w:rsidRPr="00DA0641">
        <w:t>are</w:t>
      </w:r>
      <w:r w:rsidR="00840C91" w:rsidRPr="00DA0641">
        <w:t xml:space="preserve"> </w:t>
      </w:r>
      <w:r w:rsidR="008D08F4" w:rsidRPr="00DA0641">
        <w:t xml:space="preserve">of </w:t>
      </w:r>
      <w:r w:rsidR="005E7A4E" w:rsidRPr="00DA0641">
        <w:t xml:space="preserve">great </w:t>
      </w:r>
      <w:r w:rsidR="00391B44" w:rsidRPr="00DA0641">
        <w:t>significance for</w:t>
      </w:r>
      <w:r w:rsidRPr="00DA0641">
        <w:t xml:space="preserve"> competitive advantage. Although the BIM/BDA/</w:t>
      </w:r>
      <w:r w:rsidR="00F349ED">
        <w:t>IoT</w:t>
      </w:r>
      <w:r w:rsidRPr="00DA0641">
        <w:t xml:space="preserve"> implementation studies show various approaches and viewpoints </w:t>
      </w:r>
      <w:r w:rsidR="00854180">
        <w:t>on factors</w:t>
      </w:r>
      <w:r w:rsidRPr="00DA0641">
        <w:t xml:space="preserve"> (i.e. drivers, barriers, challenges, benefits</w:t>
      </w:r>
      <w:r w:rsidR="00A702C2">
        <w:t>,</w:t>
      </w:r>
      <w:r w:rsidRPr="00DA0641">
        <w:t xml:space="preserve"> and other issues) by the researchers, the most cited factors can be divided into five main fields as people,    technology,    process, organisation</w:t>
      </w:r>
      <w:r w:rsidR="00A702C2">
        <w:t>,</w:t>
      </w:r>
      <w:r w:rsidRPr="00DA0641">
        <w:t xml:space="preserve"> and policy. Some authors expand the organisation category as strategy, structure, culture</w:t>
      </w:r>
      <w:r w:rsidR="00A702C2">
        <w:t>,</w:t>
      </w:r>
      <w:r w:rsidRPr="00DA0641">
        <w:t xml:space="preserve"> and training and resources. </w:t>
      </w:r>
      <w:r w:rsidR="00A702C2">
        <w:t>The f</w:t>
      </w:r>
      <w:r w:rsidRPr="00DA0641">
        <w:t xml:space="preserve">indings of the study conducted by </w:t>
      </w:r>
      <w:r w:rsidRPr="00DA0641">
        <w:fldChar w:fldCharType="begin" w:fldLock="1"/>
      </w:r>
      <w:r w:rsidRPr="00DA0641">
        <w:instrText>ADDIN CSL_CITATION {"citationItems":[{"id":"ITEM-1","itemData":{"abstract":"Various procurement methods have been proposed as being more appropriate for implementing BIM. Simultaneously, BIM implementation affects the project coordination. Whereas many approaches to BIM implementation have considered integrated procurement, not all are applicable to various local markets. Particularly in the Netherlands, BIM implementation is characterized by 'ground-up' and self-regulated initiatives. This paper aims to explore and identify the relationship between design-build procurement and the emerging coordination structures from BIM. Exploratory case study research has been undertaken. The findings included two main coordination structures: centralized and decentralized. These two structures subsequently carry implications for various construction firms and their respective business models, as well as BIM implementation in general.","author":[{"dropping-particle":"","family":"Aibinu","given":"Ajibade","non-dropping-particle":"","parse-names":false,"suffix":""},{"dropping-particle":"","family":"Papadonikolaki","given":"Eleni","non-dropping-particle":"","parse-names":false,"suffix":""}],"container-title":"Proceedings of the 32nd Annual ARCOM Conference, ARCOM 2016","id":"ITEM-1","issued":{"date-parts":[["2016"]]},"title":"BIM implementation and project coordination in design-build procurement","type":"paper-conference"},"uris":["http://www.mendeley.com/documents/?uuid=c859d141-e550-4035-b4ed-dd4fcf7882a3"]}],"mendeley":{"formattedCitation":"(Aibinu and Papadonikolaki, 2016)","manualFormatting":"Aibinu and Papadonikolaki (2016)","plainTextFormattedCitation":"(Aibinu and Papadonikolaki, 2016)","previouslyFormattedCitation":"(Aibinu and Papadonikolaki, 2016)"},"properties":{"noteIndex":0},"schema":"https://github.com/citation-style-language/schema/raw/master/csl-citation.json"}</w:instrText>
      </w:r>
      <w:r w:rsidRPr="00DA0641">
        <w:fldChar w:fldCharType="separate"/>
      </w:r>
      <w:r w:rsidRPr="00DA0641">
        <w:rPr>
          <w:noProof/>
        </w:rPr>
        <w:t>Aibinu and Papadonikolaki (2016)</w:t>
      </w:r>
      <w:r w:rsidRPr="00DA0641">
        <w:fldChar w:fldCharType="end"/>
      </w:r>
      <w:r w:rsidRPr="00DA0641">
        <w:t xml:space="preserve"> brought the attention </w:t>
      </w:r>
      <w:r w:rsidR="00854180">
        <w:t>to</w:t>
      </w:r>
      <w:r w:rsidRPr="00DA0641">
        <w:t xml:space="preserve"> how various procurement methods </w:t>
      </w:r>
      <w:r w:rsidRPr="00DA0641">
        <w:lastRenderedPageBreak/>
        <w:t xml:space="preserve">impact on successful BIM implementation. A study conducted by </w:t>
      </w:r>
      <w:r w:rsidRPr="00DA0641">
        <w:fldChar w:fldCharType="begin" w:fldLock="1"/>
      </w:r>
      <w:r w:rsidR="00DA0707">
        <w:instrText>ADDIN CSL_CITATION {"citationItems":[{"id":"ITEM-1","itemData":{"DOI":"10.1108/02630801111118377","ISSN":"17586844","abstract":"Severe issues about data acquisition and management arise during the design creation and development due to complexity, uncertainty and ambiguity. BIM (Building Information Modelling) is a tool for a team based lean design approach towards improved architectural practice across the supply chain. However, moving from a CAD (Computer Aided Design) approach to BIM (Building Information Modelling) represents a fundamental change for individual disciplines and the construction industry as a whole. Although BIM has been implemented by large practices, it is not widely used by SMEs (Small and Medium Sized Enterprises). Purpose: This paper aims to present a systematic approach for BIM implementation for Architectural SMEs at the organizational level Design/Methodology/Approach: The research is undertaken through a KTP (Knowledge transfer Partnership) project between the University of Salford and John McCall Architects (JMA) a SME based in Liverpool. The overall aim of the KTP is to develop lean design practice through BIM adoption. The BIM implementation approach uses a socio-technical view which does not only consider the implementation of technology but also considers the socio-cultural environment that provides the context for its implementation. The action research oriented qualitative and quantitative research is used for discovery, comparison, and experimentation as it provides ï¿½learning by doingï¿½. Findings: The strategic approach to BIM adoption incorporated people, process and technology equally and led to capacity building through the improvements in process, technological infrastructure and upskilling of JMA staff to attain efficiency gains and competitive advantages. Originality/Value: This paper introduces a systematic approach for BIM adoption based on the action research philosophy and demonstrates a roadmap for BIM adoption at the operational level for SME companies","author":[{"dropping-particle":"","family":"Arayici","given":"Y.","non-dropping-particle":"","parse-names":false,"suffix":""},{"dropping-particle":"","family":"Coates","given":"P.","non-dropping-particle":"","parse-names":false,"suffix":""},{"dropping-particle":"","family":"Koskela","given":"L.","non-dropping-particle":"","parse-names":false,"suffix":""},{"dropping-particle":"","family":"Kagioglou","given":"M.","non-dropping-particle":"","parse-names":false,"suffix":""},{"dropping-particle":"","family":"Usher","given":"C.","non-dropping-particle":"","parse-names":false,"suffix":""},{"dropping-particle":"","family":"O'Reilly","given":"K.","non-dropping-particle":"","parse-names":false,"suffix":""}],"container-title":"Structural Survey","id":"ITEM-1","issued":{"date-parts":[["2011"]]},"title":"BIM adoption and implementation for architectural practices","type":"article-journal"},"uris":["http://www.mendeley.com/documents/?uuid=c99ef012-77d2-4c39-aa2e-493466d42ac2"]}],"mendeley":{"formattedCitation":"(Arayici &lt;i&gt;et al.&lt;/i&gt;, 2011)","manualFormatting":"Arayici et al. (2011)","plainTextFormattedCitation":"(Arayici et al., 2011)","previouslyFormattedCitation":"(Arayici &lt;i&gt;et al.&lt;/i&gt;, 2011)"},"properties":{"noteIndex":0},"schema":"https://github.com/citation-style-language/schema/raw/master/csl-citation.json"}</w:instrText>
      </w:r>
      <w:r w:rsidRPr="00DA0641">
        <w:fldChar w:fldCharType="separate"/>
      </w:r>
      <w:r w:rsidRPr="00DA0641">
        <w:rPr>
          <w:noProof/>
        </w:rPr>
        <w:t xml:space="preserve">Arayici </w:t>
      </w:r>
      <w:r w:rsidRPr="00DA0641">
        <w:rPr>
          <w:i/>
          <w:noProof/>
        </w:rPr>
        <w:t>et al.</w:t>
      </w:r>
      <w:r w:rsidRPr="00DA0641">
        <w:rPr>
          <w:noProof/>
        </w:rPr>
        <w:t xml:space="preserve"> (2011)</w:t>
      </w:r>
      <w:r w:rsidRPr="00DA0641">
        <w:fldChar w:fldCharType="end"/>
      </w:r>
      <w:r w:rsidRPr="00DA0641">
        <w:t xml:space="preserve"> on a systematic approach for building information modelling (BIM) implementation for architectural SMEs at the organisational level highlighted people, process and technology as factors </w:t>
      </w:r>
      <w:r w:rsidR="00854180">
        <w:t xml:space="preserve">that </w:t>
      </w:r>
      <w:r w:rsidRPr="00DA0641">
        <w:t xml:space="preserve">led to capacity building through improvements in process, technological infrastructure and upskilling for BIM implementation. </w:t>
      </w:r>
    </w:p>
    <w:p w14:paraId="040D2FCF" w14:textId="2F01253C" w:rsidR="00040FF1" w:rsidRPr="00DA0641" w:rsidRDefault="00FF3030" w:rsidP="00F062B6">
      <w:r>
        <w:t xml:space="preserve">After a comprehensive investigation into </w:t>
      </w:r>
      <w:r w:rsidR="00E57799">
        <w:t xml:space="preserve">the </w:t>
      </w:r>
      <w:r>
        <w:t xml:space="preserve">three types of literature above, </w:t>
      </w:r>
      <w:r w:rsidR="00E57799">
        <w:t>it is clear</w:t>
      </w:r>
      <w:r w:rsidR="00040FF1" w:rsidRPr="00DA0641">
        <w:t xml:space="preserve"> that ‘organisational culture’</w:t>
      </w:r>
      <w:r>
        <w:t xml:space="preserve"> and </w:t>
      </w:r>
      <w:r w:rsidR="00040FF1" w:rsidRPr="00DA0641">
        <w:t>‘organisational structure’ play a vital role in the context of organisational behaviours</w:t>
      </w:r>
      <w:r w:rsidR="00E57799">
        <w:t>,</w:t>
      </w:r>
      <w:r w:rsidR="00040FF1" w:rsidRPr="00DA0641">
        <w:t xml:space="preserve">  organisational strategy for competitive advantage</w:t>
      </w:r>
      <w:r w:rsidR="00A702C2">
        <w:t>,</w:t>
      </w:r>
      <w:r w:rsidR="00040FF1" w:rsidRPr="00DA0641">
        <w:t xml:space="preserve"> and the exploitation of BIM BDA and </w:t>
      </w:r>
      <w:r w:rsidR="00F349ED">
        <w:t>IoT</w:t>
      </w:r>
      <w:r w:rsidR="00040FF1" w:rsidRPr="00DA0641">
        <w:t xml:space="preserve">. Further, </w:t>
      </w:r>
      <w:r w:rsidR="005E13A8">
        <w:t xml:space="preserve">one of the main reasons why </w:t>
      </w:r>
      <w:r w:rsidR="00040FF1" w:rsidRPr="00DA0641">
        <w:t xml:space="preserve">many organisations </w:t>
      </w:r>
      <w:r w:rsidR="005E13A8">
        <w:t>struggle to attain advantages</w:t>
      </w:r>
      <w:r w:rsidR="00040FF1" w:rsidRPr="00DA0641">
        <w:t xml:space="preserve"> </w:t>
      </w:r>
      <w:r w:rsidR="005E13A8">
        <w:t xml:space="preserve">out of technologies is that, </w:t>
      </w:r>
      <w:r w:rsidR="00040FF1" w:rsidRPr="00DA0641">
        <w:t>rather than considering digital initiatives as part of their core strategy, organisations treat them as separate endeavours (</w:t>
      </w:r>
      <w:r w:rsidR="00040FF1" w:rsidRPr="00DA0641">
        <w:fldChar w:fldCharType="begin" w:fldLock="1"/>
      </w:r>
      <w:r w:rsidR="00040FF1" w:rsidRPr="00DA0641">
        <w:instrText>ADDIN CSL_CITATION {"citationItems":[{"id":"ITEM-1","itemData":{"author":[{"dropping-particle":"","family":"Fuchs","given":"Steffen","non-dropping-particle":"","parse-names":false,"suffix":""},{"dropping-particle":"","family":"Kroll","given":"Kevin","non-dropping-particle":"","parse-names":false,"suffix":""},{"dropping-particle":"","family":"Nowicke","given":"James","non-dropping-particle":"","parse-names":false,"suffix":""}],"id":"ITEM-1","issued":{"date-parts":[["2018"]]},"title":"A new organizational structure and talent strategy can accelerate digitization in capital projects","type":"report"},"uris":["http://www.mendeley.com/documents/?uuid=62041df9-b553-4a25-ae72-418b788c4ac0"]}],"mendeley":{"formattedCitation":"(Fuchs &lt;i&gt;et al.&lt;/i&gt;, 2018)","manualFormatting":"Fuchs et al., 2018)","plainTextFormattedCitation":"(Fuchs et al., 2018)","previouslyFormattedCitation":"(Fuchs &lt;i&gt;et al.&lt;/i&gt;, 2018)"},"properties":{"noteIndex":0},"schema":"https://github.com/citation-style-language/schema/raw/master/csl-citation.json"}</w:instrText>
      </w:r>
      <w:r w:rsidR="00040FF1" w:rsidRPr="00DA0641">
        <w:fldChar w:fldCharType="separate"/>
      </w:r>
      <w:r w:rsidR="00040FF1" w:rsidRPr="00DA0641">
        <w:rPr>
          <w:noProof/>
        </w:rPr>
        <w:t xml:space="preserve">Fuchs </w:t>
      </w:r>
      <w:r w:rsidR="00040FF1" w:rsidRPr="00DA0641">
        <w:rPr>
          <w:i/>
          <w:noProof/>
        </w:rPr>
        <w:t>et al.</w:t>
      </w:r>
      <w:r w:rsidR="00040FF1" w:rsidRPr="00DA0641">
        <w:rPr>
          <w:noProof/>
        </w:rPr>
        <w:t>, 2018)</w:t>
      </w:r>
      <w:r w:rsidR="00040FF1" w:rsidRPr="00DA0641">
        <w:fldChar w:fldCharType="end"/>
      </w:r>
      <w:r w:rsidR="00040FF1" w:rsidRPr="00DA0641">
        <w:t>. These organisations most often isolate technology implementation from strategy and keep their workflows, processes, cultures</w:t>
      </w:r>
      <w:r w:rsidR="00A702C2">
        <w:t>,</w:t>
      </w:r>
      <w:r w:rsidR="00040FF1" w:rsidRPr="00DA0641">
        <w:t xml:space="preserve"> and structures unchanged. </w:t>
      </w:r>
      <w:r w:rsidR="00040FF1" w:rsidRPr="00DA0641">
        <w:fldChar w:fldCharType="begin" w:fldLock="1"/>
      </w:r>
      <w:r w:rsidR="00040FF1" w:rsidRPr="00DA0641">
        <w:instrText>ADDIN CSL_CITATION {"citationItems":[{"id":"ITEM-1","itemData":{"author":[{"dropping-particle":"","family":"Fuchs","given":"Steffen","non-dropping-particle":"","parse-names":false,"suffix":""},{"dropping-particle":"","family":"Kroll","given":"Kevin","non-dropping-particle":"","parse-names":false,"suffix":""},{"dropping-particle":"","family":"Nowicke","given":"James","non-dropping-particle":"","parse-names":false,"suffix":""}],"id":"ITEM-1","issued":{"date-parts":[["2018"]]},"title":"A new organizational structure and talent strategy can accelerate digitization in capital projects","type":"report"},"uris":["http://www.mendeley.com/documents/?uuid=62041df9-b553-4a25-ae72-418b788c4ac0"]}],"mendeley":{"formattedCitation":"(Fuchs &lt;i&gt;et al.&lt;/i&gt;, 2018)","manualFormatting":"Fuchs et al. (2018)","plainTextFormattedCitation":"(Fuchs et al., 2018)","previouslyFormattedCitation":"(Fuchs &lt;i&gt;et al.&lt;/i&gt;, 2018)"},"properties":{"noteIndex":0},"schema":"https://github.com/citation-style-language/schema/raw/master/csl-citation.json"}</w:instrText>
      </w:r>
      <w:r w:rsidR="00040FF1" w:rsidRPr="00DA0641">
        <w:fldChar w:fldCharType="separate"/>
      </w:r>
      <w:r w:rsidR="00040FF1" w:rsidRPr="00DA0641">
        <w:rPr>
          <w:noProof/>
        </w:rPr>
        <w:t xml:space="preserve">Fuchs </w:t>
      </w:r>
      <w:r w:rsidR="00040FF1" w:rsidRPr="00DA0641">
        <w:rPr>
          <w:i/>
          <w:noProof/>
        </w:rPr>
        <w:t>et al.</w:t>
      </w:r>
      <w:r w:rsidR="00040FF1" w:rsidRPr="00DA0641">
        <w:rPr>
          <w:noProof/>
        </w:rPr>
        <w:t xml:space="preserve"> (2018)</w:t>
      </w:r>
      <w:r w:rsidR="00040FF1" w:rsidRPr="00DA0641">
        <w:fldChar w:fldCharType="end"/>
      </w:r>
      <w:r w:rsidR="00040FF1" w:rsidRPr="00DA0641">
        <w:t xml:space="preserve"> further suggest that to deliver differentiated digital value, companies should create cultural teams that support an agile way of working in which core operating units are integrated with the IT/ digital units</w:t>
      </w:r>
      <w:r w:rsidR="005E13A8">
        <w:t>.</w:t>
      </w:r>
    </w:p>
    <w:p w14:paraId="08EFBE91" w14:textId="4ABD1BF0" w:rsidR="00040FF1" w:rsidRPr="00DA0641" w:rsidRDefault="00040FF1" w:rsidP="00F062B6">
      <w:r w:rsidRPr="00DA0641">
        <w:t xml:space="preserve">It is interesting to see the commonality of these three factors when viewed in </w:t>
      </w:r>
      <w:r w:rsidR="00A702C2">
        <w:t xml:space="preserve">the </w:t>
      </w:r>
      <w:r w:rsidR="00593822" w:rsidRPr="00DA0641">
        <w:t>three</w:t>
      </w:r>
      <w:r w:rsidRPr="00DA0641">
        <w:t xml:space="preserve"> lenses. It is also </w:t>
      </w:r>
      <w:r w:rsidR="00CA528F">
        <w:t>interesting</w:t>
      </w:r>
      <w:r w:rsidRPr="00DA0641">
        <w:t xml:space="preserve"> that there is no agreed significance reported in the literature </w:t>
      </w:r>
      <w:r w:rsidR="00CA528F">
        <w:t>regarding</w:t>
      </w:r>
      <w:r w:rsidRPr="00DA0641">
        <w:t xml:space="preserve"> the impact of organisational size on technology/digitalisation implementation</w:t>
      </w:r>
      <w:r w:rsidR="00CA528F">
        <w:t>.</w:t>
      </w:r>
      <w:r w:rsidRPr="00DA0641">
        <w:t xml:space="preserve"> </w:t>
      </w:r>
      <w:r w:rsidR="00CA528F">
        <w:t>Instead</w:t>
      </w:r>
      <w:r w:rsidRPr="00DA0641">
        <w:t xml:space="preserve"> many </w:t>
      </w:r>
      <w:r w:rsidR="00CA528F" w:rsidRPr="00DA0641">
        <w:t>research</w:t>
      </w:r>
      <w:r w:rsidR="00CA528F">
        <w:t>ers</w:t>
      </w:r>
      <w:r w:rsidR="00CA528F" w:rsidRPr="00DA0641">
        <w:t xml:space="preserve"> </w:t>
      </w:r>
      <w:r w:rsidR="00CA528F">
        <w:t>highlight</w:t>
      </w:r>
      <w:r w:rsidR="00CA528F" w:rsidRPr="00DA0641">
        <w:t xml:space="preserve"> </w:t>
      </w:r>
      <w:r w:rsidRPr="00DA0641">
        <w:t xml:space="preserve">drivers and strategies, both commonalities and differences can be found among construction firms of different sizes (Meng and Brown, 2018; Reza Hosseini et al., 2018). </w:t>
      </w:r>
      <w:r w:rsidR="00CA528F">
        <w:t>The</w:t>
      </w:r>
      <w:r w:rsidRPr="00DA0641">
        <w:t xml:space="preserve"> complexity and lack of agreement ha</w:t>
      </w:r>
      <w:r w:rsidR="00A702C2">
        <w:t>ve</w:t>
      </w:r>
      <w:r w:rsidRPr="00DA0641">
        <w:t xml:space="preserve"> influenced this research to investigate the impact of organisational size. Thus, the three main factors that impact the exploitation of BIM, BDA</w:t>
      </w:r>
      <w:r w:rsidR="00A702C2">
        <w:t>,</w:t>
      </w:r>
      <w:r w:rsidRPr="00DA0641">
        <w:t xml:space="preserve"> and </w:t>
      </w:r>
      <w:r w:rsidR="00F349ED">
        <w:t>IoT</w:t>
      </w:r>
      <w:r w:rsidRPr="00DA0641">
        <w:t xml:space="preserve"> for organisational competitive advantage are established and this yields to the development of </w:t>
      </w:r>
      <w:r w:rsidR="00A702C2">
        <w:t xml:space="preserve">the </w:t>
      </w:r>
      <w:r w:rsidRPr="00DA0641">
        <w:t>initial conceptual framework (</w:t>
      </w:r>
      <w:r w:rsidR="003A5434" w:rsidRPr="00DA0641">
        <w:fldChar w:fldCharType="begin"/>
      </w:r>
      <w:r w:rsidR="003A5434" w:rsidRPr="00DA0641">
        <w:instrText xml:space="preserve"> REF _Ref19973708 \h </w:instrText>
      </w:r>
      <w:r w:rsidR="00F062B6">
        <w:instrText xml:space="preserve"> \* MERGEFORMAT </w:instrText>
      </w:r>
      <w:r w:rsidR="003A5434" w:rsidRPr="00DA0641">
        <w:fldChar w:fldCharType="separate"/>
      </w:r>
      <w:r w:rsidR="00F70D7D">
        <w:t xml:space="preserve">Figure </w:t>
      </w:r>
      <w:r w:rsidR="00F70D7D">
        <w:rPr>
          <w:noProof/>
        </w:rPr>
        <w:t>11</w:t>
      </w:r>
      <w:r w:rsidR="003A5434" w:rsidRPr="00DA0641">
        <w:fldChar w:fldCharType="end"/>
      </w:r>
      <w:r w:rsidR="003A5434" w:rsidRPr="00DA0641">
        <w:t>)</w:t>
      </w:r>
      <w:r w:rsidRPr="00DA0641">
        <w:t xml:space="preserve">. In summary, </w:t>
      </w:r>
      <w:r w:rsidR="00D345CB" w:rsidRPr="00DA0641">
        <w:t>there</w:t>
      </w:r>
      <w:r w:rsidRPr="00DA0641">
        <w:t xml:space="preserve"> are f</w:t>
      </w:r>
      <w:r w:rsidR="00D345CB">
        <w:t>ive</w:t>
      </w:r>
      <w:r w:rsidRPr="00DA0641">
        <w:t xml:space="preserve"> main reasons for choosing organisation </w:t>
      </w:r>
      <w:r w:rsidRPr="00DA0641">
        <w:rPr>
          <w:b/>
          <w:i/>
        </w:rPr>
        <w:t>culture</w:t>
      </w:r>
      <w:r w:rsidRPr="00DA0641">
        <w:t xml:space="preserve">, </w:t>
      </w:r>
      <w:r w:rsidR="00840C91" w:rsidRPr="00DA0641">
        <w:rPr>
          <w:b/>
          <w:i/>
        </w:rPr>
        <w:t>structure,</w:t>
      </w:r>
      <w:r w:rsidRPr="00DA0641">
        <w:rPr>
          <w:b/>
          <w:i/>
        </w:rPr>
        <w:t xml:space="preserve"> </w:t>
      </w:r>
      <w:r w:rsidRPr="00DA0641">
        <w:t xml:space="preserve">and </w:t>
      </w:r>
      <w:r w:rsidRPr="00DA0641">
        <w:rPr>
          <w:b/>
        </w:rPr>
        <w:t>size</w:t>
      </w:r>
      <w:r w:rsidRPr="00DA0641">
        <w:t xml:space="preserve"> for this study as impact factors, </w:t>
      </w:r>
      <w:r w:rsidR="00D345CB" w:rsidRPr="00DA0641">
        <w:t>namely: -</w:t>
      </w:r>
    </w:p>
    <w:p w14:paraId="706E7426" w14:textId="39EF637D" w:rsidR="00040FF1" w:rsidRPr="00DA0641" w:rsidRDefault="00040FF1" w:rsidP="00C450D0">
      <w:pPr>
        <w:pStyle w:val="ListParagraph"/>
        <w:numPr>
          <w:ilvl w:val="0"/>
          <w:numId w:val="54"/>
        </w:numPr>
      </w:pPr>
      <w:r w:rsidRPr="00DA0641">
        <w:t xml:space="preserve">According to Theories of </w:t>
      </w:r>
      <w:r w:rsidR="00A702C2">
        <w:t xml:space="preserve">a </w:t>
      </w:r>
      <w:r w:rsidRPr="00DA0641">
        <w:t>firm, to maximise or create organisational competitive advantage, "soft" assets like values, culture</w:t>
      </w:r>
      <w:r w:rsidR="00A702C2">
        <w:t>,</w:t>
      </w:r>
      <w:r w:rsidRPr="00DA0641">
        <w:t xml:space="preserve"> and structure are required to be formed in such a way that it addresses the determinants of competitive advantage.</w:t>
      </w:r>
    </w:p>
    <w:p w14:paraId="586ACDD7" w14:textId="153FE16F" w:rsidR="00040FF1" w:rsidRPr="00DA0641" w:rsidRDefault="00040FF1" w:rsidP="00C450D0">
      <w:pPr>
        <w:pStyle w:val="ListParagraph"/>
        <w:numPr>
          <w:ilvl w:val="0"/>
          <w:numId w:val="54"/>
        </w:numPr>
      </w:pPr>
      <w:r w:rsidRPr="00DA0641">
        <w:t xml:space="preserve">Many organisations treat digitalisation (initiation, adoption, implementation, exploitation) as a set of technology-lead processes and most often isolate it from strategy and keep their </w:t>
      </w:r>
      <w:r w:rsidR="005E7A4E" w:rsidRPr="00DA0641">
        <w:t>workflows</w:t>
      </w:r>
      <w:r w:rsidRPr="00DA0641">
        <w:t>, processes, cultures</w:t>
      </w:r>
      <w:r w:rsidR="00A702C2">
        <w:t>,</w:t>
      </w:r>
      <w:r w:rsidRPr="00DA0641">
        <w:t xml:space="preserve"> and structures unchanged. Consequently, they struggle to </w:t>
      </w:r>
      <w:r w:rsidR="00942EBD">
        <w:t>take full advantage</w:t>
      </w:r>
      <w:r w:rsidRPr="00DA0641">
        <w:t xml:space="preserve"> of digitalisation as their existing unchanged strategy inhibits them from </w:t>
      </w:r>
      <w:r w:rsidR="00942EBD">
        <w:t>benefitting</w:t>
      </w:r>
      <w:r w:rsidRPr="00DA0641">
        <w:t>. Culture</w:t>
      </w:r>
      <w:r w:rsidR="00942EBD">
        <w:t xml:space="preserve"> and</w:t>
      </w:r>
      <w:r w:rsidRPr="00DA0641">
        <w:t xml:space="preserve"> structures are two main components of every organisation </w:t>
      </w:r>
      <w:r w:rsidRPr="00DA0641">
        <w:lastRenderedPageBreak/>
        <w:t xml:space="preserve">strategy- hence there is a serious impact from them </w:t>
      </w:r>
      <w:r w:rsidR="00942EBD">
        <w:t>on</w:t>
      </w:r>
      <w:r w:rsidRPr="00DA0641">
        <w:t xml:space="preserve"> BBI exploitation which is worth investigat</w:t>
      </w:r>
      <w:r w:rsidR="00A702C2">
        <w:t>ing</w:t>
      </w:r>
      <w:r w:rsidRPr="00DA0641">
        <w:t xml:space="preserve">. </w:t>
      </w:r>
    </w:p>
    <w:p w14:paraId="14678AA6" w14:textId="04571F44" w:rsidR="00040FF1" w:rsidRPr="00DA0641" w:rsidRDefault="00A702C2" w:rsidP="00C450D0">
      <w:pPr>
        <w:pStyle w:val="ListParagraph"/>
        <w:numPr>
          <w:ilvl w:val="0"/>
          <w:numId w:val="54"/>
        </w:numPr>
      </w:pPr>
      <w:r>
        <w:t>T</w:t>
      </w:r>
      <w:r w:rsidR="00040FF1" w:rsidRPr="00DA0641">
        <w:t>o exploit a technology (or an innovation), particularly technologies which contain digital features like BIM, BDA</w:t>
      </w:r>
      <w:r>
        <w:t>,</w:t>
      </w:r>
      <w:r w:rsidR="00040FF1" w:rsidRPr="00DA0641">
        <w:t xml:space="preserve"> and </w:t>
      </w:r>
      <w:r w:rsidR="00F349ED">
        <w:t>IoT</w:t>
      </w:r>
      <w:r w:rsidR="00040FF1" w:rsidRPr="00DA0641">
        <w:t xml:space="preserve">, much change </w:t>
      </w:r>
      <w:r w:rsidR="00942EBD">
        <w:t xml:space="preserve">is </w:t>
      </w:r>
      <w:r w:rsidR="00040FF1" w:rsidRPr="00DA0641">
        <w:t xml:space="preserve">required  from organisation internals such as structure and culture. Indeed, a recent consultation document published by </w:t>
      </w:r>
      <w:r>
        <w:t xml:space="preserve">the </w:t>
      </w:r>
      <w:r w:rsidR="00040FF1" w:rsidRPr="00DA0641">
        <w:t>Department of Trade and Industry notes that the UK will not reap full economic benefits unless the economic, legal, institutional</w:t>
      </w:r>
      <w:r>
        <w:t>,</w:t>
      </w:r>
      <w:r w:rsidR="00040FF1" w:rsidRPr="00DA0641">
        <w:t xml:space="preserve"> and cultural obstacles to innovation are identified and </w:t>
      </w:r>
      <w:r w:rsidR="00942EBD">
        <w:t>eliminated</w:t>
      </w:r>
      <w:r w:rsidR="00040FF1" w:rsidRPr="00DA0641">
        <w:t xml:space="preserve"> </w:t>
      </w:r>
      <w:r w:rsidR="00040FF1" w:rsidRPr="00DA0641">
        <w:fldChar w:fldCharType="begin" w:fldLock="1"/>
      </w:r>
      <w:r w:rsidR="00040FF1" w:rsidRPr="00DA0641">
        <w:instrText>ADDIN CSL_CITATION {"citationItems":[{"id":"ITEM-1","itemData":{"ISBN":"9780621426014","abstract":"Industrial Development The Industrial Policy Action Plan (IPAP) is firmly entrenched in Government's overall policy and plans to address the key challenges of economic and industrial growth and race based poverty, inequality and unemployment. It is a key component of the President's Nine Point Plan and is aligned to the policy perspective of Radical Economic Transformation. It is guided by the vision of the National Development Plan. IPAP 2017 is aligned to the Medium Term Expenditure Framework (MTEF) as well as the Medium Term Strategic Framework. (MTSF) The IPAP is a product of the Economic Sectors, Employment and Infrastructure Development (ESEID) cluster. The responsibility for its implementation lies with Government as a whole and a wide range of entities, including SOCs. IPAP 2017/18-2019/20 Key Focal Areas The need to raise aggregate domestic demand The national Buy Back SA campaign must be energetically implemented, with the full support of the public sector, led by Proudly SA, the SOCs and the private sector The need to ensure a much stronger on-going focus on labour intensity across the value chains A stepped-up export effort - because of the strong economic and employment multipliers which result - with a focus on key existing exporters, emerging and export-ready firms and supporting new black-owned entrants Continuing efforts to achieve a well-regulated, integrated, development-friendly investment framework to raise levels of productive (non-portfolio) capital inflows into the economy \" Strengthening of on-going efforts to build a less concentrated, more competitive economic and manufacturing structure in which barriers to entry for new entrants are lowered across key sectors of the economy An understanding that the Fourth Industrial Revolution and disruptive technologies do constitute a clear and present threat to the competitiveness of South African industry and employment; and, therefore, that a concerted, integrated government approach to the issue is imperative Overcoming constraints - moving forward IPAP 2017/18 - 2019/20 will be reinstating its efforts to overcome persistent structural hurdles to development and industrialisation, focussing on: enhancing the contribution of manufacturing to a more inclusive economy both by promoting black industrialists and small business; support large, lead and dynamic firms, greater attention will be paid to providing holistic support to emerging enterprises and to concrete measures to maximise the…","author":[{"dropping-particle":"","family":"Department of Trade and Industry","given":"","non-dropping-particle":"","parse-names":false,"suffix":""}],"container-title":"Department Trade and Industry","id":"ITEM-1","issued":{"date-parts":[["2016"]]},"title":"Industrial Policy Action Plan 2017/18 - 2019/20","type":"book"},"uris":["http://www.mendeley.com/documents/?uuid=8fb0f3a1-3aec-4019-8fc1-342af887b288"]}],"mendeley":{"formattedCitation":"(Department of Trade and Industry, 2016)","plainTextFormattedCitation":"(Department of Trade and Industry, 2016)","previouslyFormattedCitation":"(Department of Trade and Industry, 2016)"},"properties":{"noteIndex":0},"schema":"https://github.com/citation-style-language/schema/raw/master/csl-citation.json"}</w:instrText>
      </w:r>
      <w:r w:rsidR="00040FF1" w:rsidRPr="00DA0641">
        <w:fldChar w:fldCharType="separate"/>
      </w:r>
      <w:r w:rsidR="00040FF1" w:rsidRPr="00DA0641">
        <w:rPr>
          <w:noProof/>
        </w:rPr>
        <w:t>(Department of Trade and Industry, 2016)</w:t>
      </w:r>
      <w:r w:rsidR="00040FF1" w:rsidRPr="00DA0641">
        <w:fldChar w:fldCharType="end"/>
      </w:r>
      <w:r w:rsidR="00040FF1" w:rsidRPr="00DA0641">
        <w:t>.</w:t>
      </w:r>
    </w:p>
    <w:p w14:paraId="633EB81A" w14:textId="38D64975" w:rsidR="00040FF1" w:rsidRPr="00DA0641" w:rsidRDefault="00040FF1" w:rsidP="00C450D0">
      <w:pPr>
        <w:pStyle w:val="ListParagraph"/>
        <w:numPr>
          <w:ilvl w:val="0"/>
          <w:numId w:val="54"/>
        </w:numPr>
      </w:pPr>
      <w:r w:rsidRPr="00DA0641">
        <w:t xml:space="preserve">The research coincides with </w:t>
      </w:r>
      <w:r w:rsidR="00A956CD">
        <w:t>a</w:t>
      </w:r>
      <w:r w:rsidRPr="00DA0641">
        <w:t xml:space="preserve"> time in </w:t>
      </w:r>
      <w:r w:rsidR="00A702C2">
        <w:t xml:space="preserve">the </w:t>
      </w:r>
      <w:r w:rsidRPr="00DA0641">
        <w:t>UK construction industry where 99% of businesses are SMEs</w:t>
      </w:r>
      <w:r w:rsidR="00A956CD">
        <w:t xml:space="preserve"> </w:t>
      </w:r>
      <w:r w:rsidRPr="00DA0641">
        <w:t xml:space="preserve"> being criticised for being</w:t>
      </w:r>
      <w:r w:rsidR="00A956CD">
        <w:t>,</w:t>
      </w:r>
      <w:r w:rsidRPr="00DA0641">
        <w:t xml:space="preserve">  relatively</w:t>
      </w:r>
      <w:r w:rsidR="00A956CD">
        <w:t>, the</w:t>
      </w:r>
      <w:r w:rsidRPr="00DA0641">
        <w:t xml:space="preserve"> least digitised industry. Consequently, a dilemma has</w:t>
      </w:r>
      <w:r w:rsidR="00A956CD">
        <w:t xml:space="preserve"> </w:t>
      </w:r>
      <w:r w:rsidRPr="00DA0641">
        <w:t xml:space="preserve"> emerged as to </w:t>
      </w:r>
      <w:r w:rsidR="00A956CD">
        <w:t>whether the</w:t>
      </w:r>
      <w:r w:rsidRPr="00DA0641">
        <w:t xml:space="preserve"> sluggish nature of digitalisation in construction is caused by the dominance of small firms- hence </w:t>
      </w:r>
      <w:r w:rsidR="00A956CD">
        <w:t>the</w:t>
      </w:r>
      <w:r w:rsidRPr="00DA0641">
        <w:t xml:space="preserve"> question arises </w:t>
      </w:r>
      <w:r w:rsidR="00A956CD">
        <w:t xml:space="preserve">of </w:t>
      </w:r>
      <w:r w:rsidRPr="00DA0641">
        <w:t xml:space="preserve">whether  firm size </w:t>
      </w:r>
      <w:r w:rsidR="00A956CD">
        <w:t>has an impact on the exploitation of</w:t>
      </w:r>
      <w:r w:rsidRPr="00DA0641">
        <w:t xml:space="preserve"> digital technologies. </w:t>
      </w:r>
      <w:r w:rsidR="00A702C2">
        <w:t>Despite</w:t>
      </w:r>
      <w:r w:rsidRPr="00DA0641">
        <w:t xml:space="preserve"> that, few studies to date have provided empirical evidence to compare BBI exploitation among small, medium</w:t>
      </w:r>
      <w:r w:rsidR="00A702C2">
        <w:t>,</w:t>
      </w:r>
      <w:r w:rsidRPr="00DA0641">
        <w:t xml:space="preserve"> and large construction firms, therefore, a gap is identified in the body of existing knowledge.</w:t>
      </w:r>
    </w:p>
    <w:p w14:paraId="311DD5D0" w14:textId="4646FAA7" w:rsidR="008B25C8" w:rsidRPr="00DA0641" w:rsidRDefault="003E3A0D" w:rsidP="008B25C8">
      <w:pPr>
        <w:pStyle w:val="ListParagraph"/>
        <w:numPr>
          <w:ilvl w:val="0"/>
          <w:numId w:val="54"/>
        </w:numPr>
      </w:pPr>
      <w:r>
        <w:rPr>
          <w:noProof/>
          <w:szCs w:val="24"/>
        </w:rPr>
        <mc:AlternateContent>
          <mc:Choice Requires="wpg">
            <w:drawing>
              <wp:anchor distT="0" distB="0" distL="114300" distR="114300" simplePos="0" relativeHeight="251617792" behindDoc="0" locked="0" layoutInCell="1" allowOverlap="1" wp14:anchorId="0DE1DC2A" wp14:editId="28E18ECF">
                <wp:simplePos x="0" y="0"/>
                <wp:positionH relativeFrom="column">
                  <wp:posOffset>960755</wp:posOffset>
                </wp:positionH>
                <wp:positionV relativeFrom="paragraph">
                  <wp:posOffset>576580</wp:posOffset>
                </wp:positionV>
                <wp:extent cx="3953021" cy="4149969"/>
                <wp:effectExtent l="0" t="0" r="9525" b="22225"/>
                <wp:wrapNone/>
                <wp:docPr id="13" name="Group 13"/>
                <wp:cNvGraphicFramePr/>
                <a:graphic xmlns:a="http://schemas.openxmlformats.org/drawingml/2006/main">
                  <a:graphicData uri="http://schemas.microsoft.com/office/word/2010/wordprocessingGroup">
                    <wpg:wgp>
                      <wpg:cNvGrpSpPr/>
                      <wpg:grpSpPr>
                        <a:xfrm>
                          <a:off x="0" y="0"/>
                          <a:ext cx="3953021" cy="4149969"/>
                          <a:chOff x="0" y="0"/>
                          <a:chExt cx="4157373" cy="4110160"/>
                        </a:xfrm>
                      </wpg:grpSpPr>
                      <wpg:grpSp>
                        <wpg:cNvPr id="12" name="Group 12"/>
                        <wpg:cNvGrpSpPr/>
                        <wpg:grpSpPr>
                          <a:xfrm>
                            <a:off x="0" y="0"/>
                            <a:ext cx="3500022" cy="4110160"/>
                            <a:chOff x="0" y="0"/>
                            <a:chExt cx="3500022" cy="4110160"/>
                          </a:xfrm>
                        </wpg:grpSpPr>
                        <wpg:grpSp>
                          <wpg:cNvPr id="11" name="Group 11"/>
                          <wpg:cNvGrpSpPr/>
                          <wpg:grpSpPr>
                            <a:xfrm>
                              <a:off x="0" y="0"/>
                              <a:ext cx="3500022" cy="4110160"/>
                              <a:chOff x="0" y="0"/>
                              <a:chExt cx="3500022" cy="4110160"/>
                            </a:xfrm>
                          </wpg:grpSpPr>
                          <wps:wsp>
                            <wps:cNvPr id="55" name="Rectangle 55"/>
                            <wps:cNvSpPr/>
                            <wps:spPr>
                              <a:xfrm>
                                <a:off x="1005840" y="3538025"/>
                                <a:ext cx="1669415" cy="572135"/>
                              </a:xfrm>
                              <a:prstGeom prst="rect">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82B1B" w14:textId="77777777" w:rsidR="003D2193" w:rsidRPr="00A967B1" w:rsidRDefault="003D2193" w:rsidP="00040FF1">
                                  <w:pPr>
                                    <w:spacing w:after="0"/>
                                    <w:jc w:val="center"/>
                                    <w:rPr>
                                      <w:b/>
                                      <w:color w:val="000000" w:themeColor="text1"/>
                                    </w:rPr>
                                  </w:pPr>
                                  <w:r w:rsidRPr="00A967B1">
                                    <w:rPr>
                                      <w:b/>
                                      <w:color w:val="000000" w:themeColor="text1"/>
                                    </w:rPr>
                                    <w:t>Competitive Advantage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 name="Group 10"/>
                            <wpg:cNvGrpSpPr/>
                            <wpg:grpSpPr>
                              <a:xfrm>
                                <a:off x="0" y="0"/>
                                <a:ext cx="3500022" cy="2636471"/>
                                <a:chOff x="0" y="0"/>
                                <a:chExt cx="3500022" cy="2636471"/>
                              </a:xfrm>
                            </wpg:grpSpPr>
                            <wpg:grpSp>
                              <wpg:cNvPr id="9" name="Group 9"/>
                              <wpg:cNvGrpSpPr/>
                              <wpg:grpSpPr>
                                <a:xfrm>
                                  <a:off x="0" y="0"/>
                                  <a:ext cx="3500022" cy="2636471"/>
                                  <a:chOff x="0" y="0"/>
                                  <a:chExt cx="3500022" cy="2636471"/>
                                </a:xfrm>
                              </wpg:grpSpPr>
                              <wpg:grpSp>
                                <wpg:cNvPr id="8" name="Group 8"/>
                                <wpg:cNvGrpSpPr/>
                                <wpg:grpSpPr>
                                  <a:xfrm>
                                    <a:off x="0" y="0"/>
                                    <a:ext cx="3500022" cy="2636471"/>
                                    <a:chOff x="0" y="0"/>
                                    <a:chExt cx="3500022" cy="2636471"/>
                                  </a:xfrm>
                                </wpg:grpSpPr>
                                <wpg:grpSp>
                                  <wpg:cNvPr id="7" name="Group 7"/>
                                  <wpg:cNvGrpSpPr/>
                                  <wpg:grpSpPr>
                                    <a:xfrm>
                                      <a:off x="0" y="0"/>
                                      <a:ext cx="3500022" cy="2636471"/>
                                      <a:chOff x="0" y="0"/>
                                      <a:chExt cx="3500022" cy="2636471"/>
                                    </a:xfrm>
                                  </wpg:grpSpPr>
                                  <wps:wsp>
                                    <wps:cNvPr id="42" name="Oval 42"/>
                                    <wps:cNvSpPr/>
                                    <wps:spPr>
                                      <a:xfrm>
                                        <a:off x="1392702" y="0"/>
                                        <a:ext cx="770890" cy="7150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1DD2D62" w14:textId="77777777" w:rsidR="003D2193" w:rsidRDefault="003D2193" w:rsidP="00040FF1">
                                          <w:pPr>
                                            <w:spacing w:after="0"/>
                                            <w:jc w:val="center"/>
                                            <w:rPr>
                                              <w:color w:val="000000" w:themeColor="text1"/>
                                            </w:rPr>
                                          </w:pPr>
                                          <w:r>
                                            <w:rPr>
                                              <w:color w:val="000000" w:themeColor="text1"/>
                                            </w:rPr>
                                            <w:t>B</w:t>
                                          </w:r>
                                        </w:p>
                                        <w:p w14:paraId="7D22FBEA" w14:textId="77777777" w:rsidR="003D2193" w:rsidRPr="00E33589" w:rsidRDefault="003D2193" w:rsidP="00040FF1">
                                          <w:pPr>
                                            <w:spacing w:after="0"/>
                                            <w:rPr>
                                              <w:color w:val="000000" w:themeColor="text1"/>
                                              <w:sz w:val="20"/>
                                            </w:rPr>
                                          </w:pPr>
                                          <w:r w:rsidRPr="00E33589">
                                            <w:rPr>
                                              <w:color w:val="000000" w:themeColor="text1"/>
                                              <w:sz w:val="20"/>
                                            </w:rPr>
                                            <w:t>Structure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 name="Oval 45"/>
                                    <wps:cNvSpPr/>
                                    <wps:spPr>
                                      <a:xfrm>
                                        <a:off x="2729132" y="787791"/>
                                        <a:ext cx="770890" cy="7150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D2FCFF5" w14:textId="77777777" w:rsidR="003D2193" w:rsidRDefault="003D2193" w:rsidP="00040FF1">
                                          <w:pPr>
                                            <w:spacing w:after="0"/>
                                            <w:jc w:val="center"/>
                                            <w:rPr>
                                              <w:color w:val="000000" w:themeColor="text1"/>
                                              <w:sz w:val="20"/>
                                            </w:rPr>
                                          </w:pPr>
                                          <w:r>
                                            <w:rPr>
                                              <w:color w:val="000000" w:themeColor="text1"/>
                                              <w:sz w:val="20"/>
                                            </w:rPr>
                                            <w:t>C</w:t>
                                          </w:r>
                                        </w:p>
                                        <w:p w14:paraId="4E49AC51" w14:textId="77777777" w:rsidR="003D2193" w:rsidRPr="00E33589" w:rsidRDefault="003D2193" w:rsidP="00040FF1">
                                          <w:pPr>
                                            <w:spacing w:after="0"/>
                                            <w:jc w:val="center"/>
                                            <w:rPr>
                                              <w:color w:val="000000" w:themeColor="text1"/>
                                            </w:rPr>
                                          </w:pPr>
                                          <w:r w:rsidRPr="00E33589">
                                            <w:rPr>
                                              <w:color w:val="000000" w:themeColor="text1"/>
                                            </w:rPr>
                                            <w:t>Size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9" name="Picture 59" descr="Image result for circle divided into three"/>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88720" y="1547446"/>
                                        <a:ext cx="1136650" cy="1089025"/>
                                      </a:xfrm>
                                      <a:prstGeom prst="rect">
                                        <a:avLst/>
                                      </a:prstGeom>
                                      <a:noFill/>
                                      <a:ln>
                                        <a:noFill/>
                                      </a:ln>
                                    </pic:spPr>
                                  </pic:pic>
                                  <wps:wsp>
                                    <wps:cNvPr id="48" name="Straight Arrow Connector 48"/>
                                    <wps:cNvCnPr/>
                                    <wps:spPr>
                                      <a:xfrm>
                                        <a:off x="604911" y="1470074"/>
                                        <a:ext cx="786130" cy="3746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4" name="Straight Arrow Connector 44"/>
                                    <wps:cNvCnPr/>
                                    <wps:spPr>
                                      <a:xfrm>
                                        <a:off x="1748203" y="703385"/>
                                        <a:ext cx="0" cy="9000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flipH="1">
                                        <a:off x="607842" y="382758"/>
                                        <a:ext cx="786130" cy="531495"/>
                                      </a:xfrm>
                                      <a:prstGeom prst="straightConnector1">
                                        <a:avLst/>
                                      </a:prstGeom>
                                      <a:ln>
                                        <a:solidFill>
                                          <a:schemeClr val="tx1"/>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8" name="Oval 68"/>
                                    <wps:cNvSpPr/>
                                    <wps:spPr>
                                      <a:xfrm>
                                        <a:off x="0" y="837028"/>
                                        <a:ext cx="770890" cy="7150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4396792" w14:textId="77777777" w:rsidR="003D2193" w:rsidRDefault="003D2193" w:rsidP="00040FF1">
                                          <w:pPr>
                                            <w:spacing w:after="0"/>
                                            <w:jc w:val="center"/>
                                            <w:rPr>
                                              <w:color w:val="000000" w:themeColor="text1"/>
                                            </w:rPr>
                                          </w:pPr>
                                          <w:r>
                                            <w:rPr>
                                              <w:color w:val="000000" w:themeColor="text1"/>
                                            </w:rPr>
                                            <w:t>A</w:t>
                                          </w:r>
                                        </w:p>
                                        <w:p w14:paraId="5947347D" w14:textId="77777777" w:rsidR="003D2193" w:rsidRPr="00E33589" w:rsidRDefault="003D2193" w:rsidP="00040FF1">
                                          <w:pPr>
                                            <w:spacing w:after="0" w:line="240" w:lineRule="auto"/>
                                            <w:jc w:val="center"/>
                                            <w:rPr>
                                              <w:color w:val="000000" w:themeColor="text1"/>
                                            </w:rPr>
                                          </w:pPr>
                                          <w:r w:rsidRPr="00E33589">
                                            <w:rPr>
                                              <w:color w:val="000000" w:themeColor="text1"/>
                                            </w:rPr>
                                            <w:t>Culture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9" name="Straight Arrow Connector 69"/>
                                    <wps:cNvCnPr/>
                                    <wps:spPr>
                                      <a:xfrm>
                                        <a:off x="2169356" y="382758"/>
                                        <a:ext cx="712470" cy="531495"/>
                                      </a:xfrm>
                                      <a:prstGeom prst="straightConnector1">
                                        <a:avLst/>
                                      </a:prstGeom>
                                      <a:ln>
                                        <a:solidFill>
                                          <a:schemeClr val="tx1"/>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1" name="Straight Arrow Connector 71"/>
                                    <wps:cNvCnPr/>
                                    <wps:spPr>
                                      <a:xfrm flipH="1">
                                        <a:off x="769620" y="1166446"/>
                                        <a:ext cx="1961618" cy="0"/>
                                      </a:xfrm>
                                      <a:prstGeom prst="straightConnector1">
                                        <a:avLst/>
                                      </a:prstGeom>
                                      <a:ln>
                                        <a:solidFill>
                                          <a:schemeClr val="tx1"/>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2" name="Straight Arrow Connector 72"/>
                                    <wps:cNvCnPr/>
                                    <wps:spPr>
                                      <a:xfrm flipH="1">
                                        <a:off x="2169356" y="1420837"/>
                                        <a:ext cx="712470" cy="42781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49" name="Text Box 49"/>
                                  <wps:cNvSpPr txBox="1"/>
                                  <wps:spPr>
                                    <a:xfrm>
                                      <a:off x="1793631" y="1856935"/>
                                      <a:ext cx="349250" cy="1987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13D00C" w14:textId="77777777" w:rsidR="003D2193" w:rsidRPr="00D46941" w:rsidRDefault="003D2193" w:rsidP="00040FF1">
                                        <w:pPr>
                                          <w:rPr>
                                            <w:sz w:val="20"/>
                                          </w:rPr>
                                        </w:pPr>
                                        <w:r>
                                          <w:rPr>
                                            <w:sz w:val="20"/>
                                          </w:rPr>
                                          <w:t>BDA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7" name="Text Box 47"/>
                                <wps:cNvSpPr txBox="1"/>
                                <wps:spPr>
                                  <a:xfrm>
                                    <a:off x="1385668" y="1863969"/>
                                    <a:ext cx="317500" cy="2066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1FE7CC" w14:textId="77777777" w:rsidR="003D2193" w:rsidRPr="00D46941" w:rsidRDefault="003D2193" w:rsidP="00040FF1">
                                      <w:pPr>
                                        <w:rPr>
                                          <w:sz w:val="20"/>
                                        </w:rPr>
                                      </w:pPr>
                                      <w:r w:rsidRPr="00D46941">
                                        <w:rPr>
                                          <w:sz w:val="20"/>
                                        </w:rPr>
                                        <w:t>BIM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0" name="Text Box 50"/>
                              <wps:cNvSpPr txBox="1"/>
                              <wps:spPr>
                                <a:xfrm>
                                  <a:off x="1582616" y="2236763"/>
                                  <a:ext cx="40513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D07C9" w14:textId="1C8DDFCD" w:rsidR="003D2193" w:rsidRPr="00D46941" w:rsidRDefault="003D2193" w:rsidP="00040FF1">
                                    <w:pPr>
                                      <w:rPr>
                                        <w:sz w:val="20"/>
                                      </w:rPr>
                                    </w:pPr>
                                    <w:r>
                                      <w:rPr>
                                        <w:sz w:val="20"/>
                                      </w:rPr>
                                      <w:t>IOT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 name="Rectangle 51"/>
                            <wps:cNvSpPr/>
                            <wps:spPr>
                              <a:xfrm>
                                <a:off x="998806" y="2933114"/>
                                <a:ext cx="1669415" cy="3505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4EBAD3C" w14:textId="77777777" w:rsidR="003D2193" w:rsidRPr="00D46941" w:rsidRDefault="003D2193" w:rsidP="00040FF1">
                                  <w:pPr>
                                    <w:jc w:val="center"/>
                                    <w:rPr>
                                      <w:color w:val="000000" w:themeColor="text1"/>
                                    </w:rPr>
                                  </w:pPr>
                                  <w:r>
                                    <w:rPr>
                                      <w:color w:val="000000" w:themeColor="text1"/>
                                    </w:rPr>
                                    <w:t>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traight Arrow Connector 46"/>
                            <wps:cNvCnPr/>
                            <wps:spPr>
                              <a:xfrm>
                                <a:off x="1799492" y="2588455"/>
                                <a:ext cx="7620" cy="3416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4" name="Straight Arrow Connector 54"/>
                            <wps:cNvCnPr/>
                            <wps:spPr>
                              <a:xfrm>
                                <a:off x="1825576" y="3284806"/>
                                <a:ext cx="0" cy="2622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75" name="Right Brace 75"/>
                          <wps:cNvSpPr/>
                          <wps:spPr>
                            <a:xfrm>
                              <a:off x="2834640" y="2933114"/>
                              <a:ext cx="110490" cy="1105786"/>
                            </a:xfrm>
                            <a:prstGeom prst="rightBrace">
                              <a:avLst/>
                            </a:prstGeom>
                          </wps:spPr>
                          <wps:style>
                            <a:lnRef idx="1">
                              <a:schemeClr val="accent1"/>
                            </a:lnRef>
                            <a:fillRef idx="0">
                              <a:schemeClr val="accent1"/>
                            </a:fillRef>
                            <a:effectRef idx="0">
                              <a:schemeClr val="accent1"/>
                            </a:effectRef>
                            <a:fontRef idx="minor">
                              <a:schemeClr val="tx1"/>
                            </a:fontRef>
                          </wps:style>
                          <wps:txbx>
                            <w:txbxContent>
                              <w:p w14:paraId="12D23611" w14:textId="77777777" w:rsidR="003D2193" w:rsidRDefault="003D2193" w:rsidP="00040F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 name="Text Box 2"/>
                        <wps:cNvSpPr txBox="1">
                          <a:spLocks noChangeArrowheads="1"/>
                        </wps:cNvSpPr>
                        <wps:spPr bwMode="auto">
                          <a:xfrm>
                            <a:off x="3038388" y="3246138"/>
                            <a:ext cx="1118985" cy="577757"/>
                          </a:xfrm>
                          <a:prstGeom prst="rect">
                            <a:avLst/>
                          </a:prstGeom>
                          <a:solidFill>
                            <a:srgbClr val="FFFFFF"/>
                          </a:solidFill>
                          <a:ln w="9525">
                            <a:noFill/>
                            <a:miter lim="800000"/>
                            <a:headEnd/>
                            <a:tailEnd/>
                          </a:ln>
                        </wps:spPr>
                        <wps:txbx>
                          <w:txbxContent>
                            <w:p w14:paraId="13C43549" w14:textId="77777777" w:rsidR="003D2193" w:rsidRDefault="003D2193" w:rsidP="00040FF1">
                              <w:r>
                                <w:t>Strategic Approach</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E1DC2A" id="Group 13" o:spid="_x0000_s1267" style="position:absolute;left:0;text-align:left;margin-left:75.65pt;margin-top:45.4pt;width:311.25pt;height:326.75pt;z-index:251617792;mso-width-relative:margin;mso-height-relative:margin" coordsize="41573,41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">
                <v:group id="Group 12" o:spid="_x0000_s1268" style="position:absolute;width:35000;height:41101" coordsize="35000,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11" o:spid="_x0000_s1269" style="position:absolute;width:35000;height:41101" coordsize="35000,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55" o:spid="_x0000_s1270" style="position:absolute;left:10058;top:35380;width:16694;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" fillcolor="#ffc000" strokecolor="red" strokeweight="2pt">
                      <v:textbox>
                        <w:txbxContent>
                          <w:p w14:paraId="61A82B1B" w14:textId="77777777" w:rsidR="003D2193" w:rsidRPr="00A967B1" w:rsidRDefault="003D2193" w:rsidP="00040FF1">
                            <w:pPr>
                              <w:spacing w:after="0"/>
                              <w:jc w:val="center"/>
                              <w:rPr>
                                <w:b/>
                                <w:color w:val="000000" w:themeColor="text1"/>
                              </w:rPr>
                            </w:pPr>
                            <w:r w:rsidRPr="00A967B1">
                              <w:rPr>
                                <w:b/>
                                <w:color w:val="000000" w:themeColor="text1"/>
                              </w:rPr>
                              <w:t>Competitive Advantage</w:t>
                            </w:r>
                          </w:p>
                        </w:txbxContent>
                      </v:textbox>
                    </v:rect>
                    <v:group id="Group 10" o:spid="_x0000_s1271" style="position:absolute;width:35000;height:26364" coordsize="35000,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9" o:spid="_x0000_s1272" style="position:absolute;width:35000;height:26364" coordsize="35000,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8" o:spid="_x0000_s1273" style="position:absolute;width:35000;height:26364" coordsize="35000,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7" o:spid="_x0000_s1274" style="position:absolute;width:35000;height:26364" coordsize="35000,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oval id="Oval 42" o:spid="_x0000_s1275" style="position:absolute;left:13927;width:7708;height: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" filled="f" strokecolor="#243f60 [1604]" strokeweight="2pt">
                              <v:textbox inset="0,0,0,0">
                                <w:txbxContent>
                                  <w:p w14:paraId="61DD2D62" w14:textId="77777777" w:rsidR="003D2193" w:rsidRDefault="003D2193" w:rsidP="00040FF1">
                                    <w:pPr>
                                      <w:spacing w:after="0"/>
                                      <w:jc w:val="center"/>
                                      <w:rPr>
                                        <w:color w:val="000000" w:themeColor="text1"/>
                                      </w:rPr>
                                    </w:pPr>
                                    <w:r>
                                      <w:rPr>
                                        <w:color w:val="000000" w:themeColor="text1"/>
                                      </w:rPr>
                                      <w:t>B</w:t>
                                    </w:r>
                                  </w:p>
                                  <w:p w14:paraId="7D22FBEA" w14:textId="77777777" w:rsidR="003D2193" w:rsidRPr="00E33589" w:rsidRDefault="003D2193" w:rsidP="00040FF1">
                                    <w:pPr>
                                      <w:spacing w:after="0"/>
                                      <w:rPr>
                                        <w:color w:val="000000" w:themeColor="text1"/>
                                        <w:sz w:val="20"/>
                                      </w:rPr>
                                    </w:pPr>
                                    <w:r w:rsidRPr="00E33589">
                                      <w:rPr>
                                        <w:color w:val="000000" w:themeColor="text1"/>
                                        <w:sz w:val="20"/>
                                      </w:rPr>
                                      <w:t>Structure</w:t>
                                    </w:r>
                                  </w:p>
                                </w:txbxContent>
                              </v:textbox>
                            </v:oval>
                            <v:oval id="Oval 45" o:spid="_x0000_s1276" style="position:absolute;left:27291;top:7877;width:7709;height:7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" filled="f" strokecolor="#243f60 [1604]" strokeweight="2pt">
                              <v:textbox inset="0,0,0,0">
                                <w:txbxContent>
                                  <w:p w14:paraId="1D2FCFF5" w14:textId="77777777" w:rsidR="003D2193" w:rsidRDefault="003D2193" w:rsidP="00040FF1">
                                    <w:pPr>
                                      <w:spacing w:after="0"/>
                                      <w:jc w:val="center"/>
                                      <w:rPr>
                                        <w:color w:val="000000" w:themeColor="text1"/>
                                        <w:sz w:val="20"/>
                                      </w:rPr>
                                    </w:pPr>
                                    <w:r>
                                      <w:rPr>
                                        <w:color w:val="000000" w:themeColor="text1"/>
                                        <w:sz w:val="20"/>
                                      </w:rPr>
                                      <w:t>C</w:t>
                                    </w:r>
                                  </w:p>
                                  <w:p w14:paraId="4E49AC51" w14:textId="77777777" w:rsidR="003D2193" w:rsidRPr="00E33589" w:rsidRDefault="003D2193" w:rsidP="00040FF1">
                                    <w:pPr>
                                      <w:spacing w:after="0"/>
                                      <w:jc w:val="center"/>
                                      <w:rPr>
                                        <w:color w:val="000000" w:themeColor="text1"/>
                                      </w:rPr>
                                    </w:pPr>
                                    <w:r w:rsidRPr="00E33589">
                                      <w:rPr>
                                        <w:color w:val="000000" w:themeColor="text1"/>
                                      </w:rPr>
                                      <w:t>Size</w:t>
                                    </w:r>
                                  </w:p>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277" type="#_x0000_t75" alt="Image result for circle divided into three" style="position:absolute;left:11887;top:15474;width:11366;height:10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">
                              <v:imagedata r:id="rId62" o:title="Image result for circle divided into three"/>
                            </v:shape>
                            <v:shape id="Straight Arrow Connector 48" o:spid="_x0000_s1278" type="#_x0000_t32" style="position:absolute;left:6049;top:14700;width:7861;height:37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" strokecolor="black [3213]">
                              <v:stroke endarrow="open"/>
                            </v:shape>
                            <v:shape id="Straight Arrow Connector 44" o:spid="_x0000_s1279" type="#_x0000_t32" style="position:absolute;left:17482;top:7033;width:0;height:9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" strokecolor="black [3213]">
                              <v:stroke endarrow="open"/>
                            </v:shape>
                            <v:shape id="Straight Arrow Connector 43" o:spid="_x0000_s1280" type="#_x0000_t32" style="position:absolute;left:6078;top:3827;width:7861;height:5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" strokecolor="black [3213]">
                              <v:stroke dashstyle="dash" startarrow="open" endarrow="open"/>
                            </v:shape>
                            <v:oval id="Oval 68" o:spid="_x0000_s1281" style="position:absolute;top:8370;width:7708;height: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" filled="f" strokecolor="#243f60 [1604]" strokeweight="2pt">
                              <v:textbox inset="0,0,0,0">
                                <w:txbxContent>
                                  <w:p w14:paraId="74396792" w14:textId="77777777" w:rsidR="003D2193" w:rsidRDefault="003D2193" w:rsidP="00040FF1">
                                    <w:pPr>
                                      <w:spacing w:after="0"/>
                                      <w:jc w:val="center"/>
                                      <w:rPr>
                                        <w:color w:val="000000" w:themeColor="text1"/>
                                      </w:rPr>
                                    </w:pPr>
                                    <w:r>
                                      <w:rPr>
                                        <w:color w:val="000000" w:themeColor="text1"/>
                                      </w:rPr>
                                      <w:t>A</w:t>
                                    </w:r>
                                  </w:p>
                                  <w:p w14:paraId="5947347D" w14:textId="77777777" w:rsidR="003D2193" w:rsidRPr="00E33589" w:rsidRDefault="003D2193" w:rsidP="00040FF1">
                                    <w:pPr>
                                      <w:spacing w:after="0" w:line="240" w:lineRule="auto"/>
                                      <w:jc w:val="center"/>
                                      <w:rPr>
                                        <w:color w:val="000000" w:themeColor="text1"/>
                                      </w:rPr>
                                    </w:pPr>
                                    <w:r w:rsidRPr="00E33589">
                                      <w:rPr>
                                        <w:color w:val="000000" w:themeColor="text1"/>
                                      </w:rPr>
                                      <w:t>Culture</w:t>
                                    </w:r>
                                  </w:p>
                                </w:txbxContent>
                              </v:textbox>
                            </v:oval>
                            <v:shape id="Straight Arrow Connector 69" o:spid="_x0000_s1282" type="#_x0000_t32" style="position:absolute;left:21693;top:3827;width:7125;height:5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" strokecolor="black [3213]">
                              <v:stroke dashstyle="dash" startarrow="open" endarrow="open"/>
                            </v:shape>
                            <v:shape id="Straight Arrow Connector 71" o:spid="_x0000_s1283" type="#_x0000_t32" style="position:absolute;left:7696;top:11664;width:1961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" strokecolor="black [3213]">
                              <v:stroke dashstyle="dash" startarrow="open" endarrow="open"/>
                            </v:shape>
                            <v:shape id="Straight Arrow Connector 72" o:spid="_x0000_s1284" type="#_x0000_t32" style="position:absolute;left:21693;top:14208;width:7125;height:42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" strokecolor="black [3213]">
                              <v:stroke endarrow="open"/>
                            </v:shape>
                          </v:group>
                          <v:shape id="Text Box 49" o:spid="_x0000_s1285" type="#_x0000_t202" style="position:absolute;left:17936;top:18569;width:3492;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" fillcolor="white [3201]" stroked="f" strokeweight=".5pt">
                            <v:textbox inset="0,0,0,0">
                              <w:txbxContent>
                                <w:p w14:paraId="3E13D00C" w14:textId="77777777" w:rsidR="003D2193" w:rsidRPr="00D46941" w:rsidRDefault="003D2193" w:rsidP="00040FF1">
                                  <w:pPr>
                                    <w:rPr>
                                      <w:sz w:val="20"/>
                                    </w:rPr>
                                  </w:pPr>
                                  <w:r>
                                    <w:rPr>
                                      <w:sz w:val="20"/>
                                    </w:rPr>
                                    <w:t>BDA</w:t>
                                  </w:r>
                                </w:p>
                              </w:txbxContent>
                            </v:textbox>
                          </v:shape>
                        </v:group>
                        <v:shape id="Text Box 47" o:spid="_x0000_s1286" type="#_x0000_t202" style="position:absolute;left:13856;top:18639;width:3175;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" fillcolor="white [3201]" stroked="f" strokeweight=".5pt">
                          <v:textbox inset="0,0,0,0">
                            <w:txbxContent>
                              <w:p w14:paraId="571FE7CC" w14:textId="77777777" w:rsidR="003D2193" w:rsidRPr="00D46941" w:rsidRDefault="003D2193" w:rsidP="00040FF1">
                                <w:pPr>
                                  <w:rPr>
                                    <w:sz w:val="20"/>
                                  </w:rPr>
                                </w:pPr>
                                <w:r w:rsidRPr="00D46941">
                                  <w:rPr>
                                    <w:sz w:val="20"/>
                                  </w:rPr>
                                  <w:t>BIM</w:t>
                                </w:r>
                              </w:p>
                            </w:txbxContent>
                          </v:textbox>
                        </v:shape>
                      </v:group>
                      <v:shape id="Text Box 50" o:spid="_x0000_s1287" type="#_x0000_t202" style="position:absolute;left:15826;top:22367;width:405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" fillcolor="white [3201]" stroked="f" strokeweight=".5pt">
                        <v:textbox>
                          <w:txbxContent>
                            <w:p w14:paraId="2B3D07C9" w14:textId="1C8DDFCD" w:rsidR="003D2193" w:rsidRPr="00D46941" w:rsidRDefault="003D2193" w:rsidP="00040FF1">
                              <w:pPr>
                                <w:rPr>
                                  <w:sz w:val="20"/>
                                </w:rPr>
                              </w:pPr>
                              <w:r>
                                <w:rPr>
                                  <w:sz w:val="20"/>
                                </w:rPr>
                                <w:t>IOT</w:t>
                              </w:r>
                            </w:p>
                          </w:txbxContent>
                        </v:textbox>
                      </v:shape>
                    </v:group>
                    <v:rect id="Rectangle 51" o:spid="_x0000_s1288" style="position:absolute;left:9988;top:29331;width:16694;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" filled="f" strokecolor="#243f60 [1604]" strokeweight="2pt">
                      <v:textbox>
                        <w:txbxContent>
                          <w:p w14:paraId="74EBAD3C" w14:textId="77777777" w:rsidR="003D2193" w:rsidRPr="00D46941" w:rsidRDefault="003D2193" w:rsidP="00040FF1">
                            <w:pPr>
                              <w:jc w:val="center"/>
                              <w:rPr>
                                <w:color w:val="000000" w:themeColor="text1"/>
                              </w:rPr>
                            </w:pPr>
                            <w:r>
                              <w:rPr>
                                <w:color w:val="000000" w:themeColor="text1"/>
                              </w:rPr>
                              <w:t>Exploitation</w:t>
                            </w:r>
                          </w:p>
                        </w:txbxContent>
                      </v:textbox>
                    </v:rect>
                    <v:shape id="Straight Arrow Connector 46" o:spid="_x0000_s1289" type="#_x0000_t32" style="position:absolute;left:17994;top:25884;width:77;height:34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" strokecolor="black [3213]">
                      <v:stroke endarrow="open"/>
                    </v:shape>
                    <v:shape id="Straight Arrow Connector 54" o:spid="_x0000_s1290" type="#_x0000_t32" style="position:absolute;left:18255;top:32848;width:0;height:26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" strokecolor="black [3213]">
                      <v:stroke endarrow="open"/>
                    </v:shape>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5" o:spid="_x0000_s1291" type="#_x0000_t88" style="position:absolute;left:28346;top:29331;width:1105;height:11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" adj="180" strokecolor="#4579b8 [3044]">
                    <v:textbox>
                      <w:txbxContent>
                        <w:p w14:paraId="12D23611" w14:textId="77777777" w:rsidR="003D2193" w:rsidRDefault="003D2193" w:rsidP="00040FF1">
                          <w:pPr>
                            <w:jc w:val="center"/>
                          </w:pPr>
                        </w:p>
                      </w:txbxContent>
                    </v:textbox>
                  </v:shape>
                </v:group>
                <v:shape id="_x0000_s1292" type="#_x0000_t202" style="position:absolute;left:30383;top:32461;width:11190;height:5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" stroked="f">
                  <v:textbox>
                    <w:txbxContent>
                      <w:p w14:paraId="13C43549" w14:textId="77777777" w:rsidR="003D2193" w:rsidRDefault="003D2193" w:rsidP="00040FF1">
                        <w:r>
                          <w:t>Strategic Approach</w:t>
                        </w:r>
                      </w:p>
                    </w:txbxContent>
                  </v:textbox>
                </v:shape>
              </v:group>
            </w:pict>
          </mc:Fallback>
        </mc:AlternateContent>
      </w:r>
      <w:r w:rsidR="00040FF1" w:rsidRPr="00DA0641">
        <w:t>Generally</w:t>
      </w:r>
      <w:r w:rsidR="00A702C2">
        <w:t>,</w:t>
      </w:r>
      <w:r w:rsidR="00040FF1" w:rsidRPr="00DA0641">
        <w:t xml:space="preserve"> any sector must tackle </w:t>
      </w:r>
      <w:r w:rsidR="00A956CD" w:rsidRPr="00DA0641">
        <w:t>organisat</w:t>
      </w:r>
      <w:r w:rsidR="00A956CD">
        <w:t>ions’</w:t>
      </w:r>
      <w:r w:rsidR="00A956CD" w:rsidRPr="00DA0641">
        <w:t xml:space="preserve"> </w:t>
      </w:r>
      <w:r w:rsidR="00040FF1" w:rsidRPr="00DA0641">
        <w:t xml:space="preserve">structural, strategical, cultural, and talent challenges to maximise the benefits of big data </w:t>
      </w:r>
      <w:r w:rsidR="00040FF1" w:rsidRPr="00DA0641">
        <w:fldChar w:fldCharType="begin" w:fldLock="1"/>
      </w:r>
      <w:r w:rsidR="00DA0707">
        <w:instrText>ADDIN CSL_CITATION {"citationItems":[{"id":"ITEM-1","itemData":{"abstract":"Data have become a torrent flowing into every area of the global economy.1 Companies churn out a burgeoning volume of transactional data, capturing trillions of bytes of information about their customers, suppliers, and operations. millions of networked sensors are being embedded in the physical world in devices such as mobile phones, smart energy meters, automobiles, and industrial machines that sense, create, and communicate data in the age of the Internet of Things.2 Indeed, as companies and organizations go about their business and interact with individuals, they are generating a tremendous amount of digital “exhaust data,” i.e., data that are created as a by-product of other activities. Social media sites, smartphones, and other consumer devices including PCs and laptops have allowed billions of individuals around the world to contribute to the amount of big data available. And the growing volume of multimedia content has played a major role in the exponential growth in the amount of big data (see Box 1, “What do we mean by ‘big data’?”). Each second of high-definition video, for example, generates more than 2,000 times as many bytes as required to store a single page of text. In a digitized world, consumers going about their day—communicating, browsing, buying, sharing, searching— create their own enormous trails of data.","author":[{"dropping-particle":"","family":"Manyika","given":"J","non-dropping-particle":"","parse-names":false,"suffix":""},{"dropping-particle":"","family":"Chui Brown","given":"M","non-dropping-particle":"","parse-names":false,"suffix":""},{"dropping-particle":"","family":"B. J.","given":"Bughin","non-dropping-particle":"","parse-names":false,"suffix":""},{"dropping-particle":"","family":"Dobbs","given":"R","non-dropping-particle":"","parse-names":false,"suffix":""},{"dropping-particle":"","family":"Roxburgh","given":"C","non-dropping-particle":"","parse-names":false,"suffix":""},{"dropping-particle":"","family":"Hung Byers","given":"A","non-dropping-particle":"","parse-names":false,"suffix":""}],"container-title":"McKinsey Global Institute","id":"ITEM-1","issued":{"date-parts":[["2011"]]},"title":"Big data: The next frontier for innovation, competition and productivity","type":"article-journal"},"uris":["http://www.mendeley.com/documents/?uuid=643ac459-f6ae-4b42-8cc2-c1fa86cb6df5"]}],"mendeley":{"formattedCitation":"(Manyika &lt;i&gt;et al.&lt;/i&gt;, 2011a)","plainTextFormattedCitation":"(Manyika et al., 2011a)","previouslyFormattedCitation":"(Manyika &lt;i&gt;et al.&lt;/i&gt;, 2011a)"},"properties":{"noteIndex":0},"schema":"https://github.com/citation-style-language/schema/raw/master/csl-citation.json"}</w:instrText>
      </w:r>
      <w:r w:rsidR="00040FF1" w:rsidRPr="00DA0641">
        <w:fldChar w:fldCharType="separate"/>
      </w:r>
      <w:r w:rsidR="009D7E0E" w:rsidRPr="009D7E0E">
        <w:rPr>
          <w:noProof/>
        </w:rPr>
        <w:t xml:space="preserve">(Manyika </w:t>
      </w:r>
      <w:r w:rsidR="009D7E0E" w:rsidRPr="00E259EF">
        <w:rPr>
          <w:i/>
          <w:noProof/>
        </w:rPr>
        <w:t>et al.</w:t>
      </w:r>
      <w:r w:rsidR="009D7E0E" w:rsidRPr="009D7E0E">
        <w:rPr>
          <w:noProof/>
        </w:rPr>
        <w:t>, 2011a)</w:t>
      </w:r>
      <w:r w:rsidR="00040FF1" w:rsidRPr="00DA0641">
        <w:fldChar w:fldCharType="end"/>
      </w:r>
      <w:r w:rsidR="00040FF1" w:rsidRPr="00DA0641">
        <w:t xml:space="preserve">. BIM and </w:t>
      </w:r>
      <w:r w:rsidR="00F349ED">
        <w:t>IoT</w:t>
      </w:r>
      <w:r w:rsidR="00040FF1" w:rsidRPr="00DA0641">
        <w:t xml:space="preserve"> inherently produce ‘big data’</w:t>
      </w:r>
    </w:p>
    <w:p w14:paraId="7104C183" w14:textId="5D88057A" w:rsidR="00040FF1" w:rsidRPr="00DA0641" w:rsidRDefault="00040FF1" w:rsidP="00040FF1">
      <w:pPr>
        <w:spacing w:line="480" w:lineRule="auto"/>
        <w:rPr>
          <w:szCs w:val="24"/>
        </w:rPr>
      </w:pPr>
    </w:p>
    <w:p w14:paraId="5E80BECA" w14:textId="773793BF" w:rsidR="00040FF1" w:rsidRPr="00DA0641" w:rsidRDefault="00040FF1" w:rsidP="00040FF1">
      <w:pPr>
        <w:jc w:val="center"/>
        <w:rPr>
          <w:b/>
          <w:szCs w:val="24"/>
        </w:rPr>
      </w:pPr>
    </w:p>
    <w:p w14:paraId="0C24437F" w14:textId="409649C8" w:rsidR="00040FF1" w:rsidRPr="00DA0641" w:rsidRDefault="00040FF1" w:rsidP="00040FF1"/>
    <w:p w14:paraId="663E1921" w14:textId="4B685C2C" w:rsidR="00040FF1" w:rsidRPr="00DA0641" w:rsidRDefault="00040FF1" w:rsidP="00040FF1"/>
    <w:p w14:paraId="7756F774" w14:textId="3245AAB0" w:rsidR="00040FF1" w:rsidRPr="00DA0641" w:rsidRDefault="00040FF1" w:rsidP="00040FF1"/>
    <w:p w14:paraId="5E600FA1" w14:textId="2C981BDB" w:rsidR="00040FF1" w:rsidRPr="00DA0641" w:rsidRDefault="00040FF1" w:rsidP="00040FF1"/>
    <w:p w14:paraId="2644824F" w14:textId="7B495044" w:rsidR="00040FF1" w:rsidRPr="00DA0641" w:rsidRDefault="00040FF1" w:rsidP="00040FF1"/>
    <w:p w14:paraId="2D47DCFA" w14:textId="77777777" w:rsidR="00040FF1" w:rsidRPr="00DA0641" w:rsidRDefault="00040FF1" w:rsidP="00040FF1"/>
    <w:p w14:paraId="38F53937" w14:textId="4B2F2B2B" w:rsidR="00040FF1" w:rsidRPr="00DA0641" w:rsidRDefault="00040FF1" w:rsidP="00040FF1"/>
    <w:p w14:paraId="32A0B704" w14:textId="236916CC" w:rsidR="00040FF1" w:rsidRPr="00DA0641" w:rsidRDefault="00040FF1" w:rsidP="00040FF1"/>
    <w:p w14:paraId="5A99EB98" w14:textId="48250A2E" w:rsidR="00040FF1" w:rsidRPr="00DA0641" w:rsidRDefault="005E13A8" w:rsidP="00040FF1">
      <w:r w:rsidRPr="00DA0641">
        <w:rPr>
          <w:noProof/>
          <w:lang w:eastAsia="en-GB"/>
        </w:rPr>
        <mc:AlternateContent>
          <mc:Choice Requires="wps">
            <w:drawing>
              <wp:anchor distT="0" distB="0" distL="114300" distR="114300" simplePos="0" relativeHeight="251618816" behindDoc="0" locked="0" layoutInCell="1" allowOverlap="1" wp14:anchorId="44492B08" wp14:editId="70305677">
                <wp:simplePos x="0" y="0"/>
                <wp:positionH relativeFrom="column">
                  <wp:posOffset>203542</wp:posOffset>
                </wp:positionH>
                <wp:positionV relativeFrom="paragraph">
                  <wp:posOffset>433412</wp:posOffset>
                </wp:positionV>
                <wp:extent cx="4591050" cy="63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4591050" cy="635"/>
                        </a:xfrm>
                        <a:prstGeom prst="rect">
                          <a:avLst/>
                        </a:prstGeom>
                        <a:solidFill>
                          <a:prstClr val="white"/>
                        </a:solidFill>
                        <a:ln>
                          <a:noFill/>
                        </a:ln>
                        <a:effectLst/>
                      </wps:spPr>
                      <wps:txbx>
                        <w:txbxContent>
                          <w:p w14:paraId="6017978C" w14:textId="0985857B" w:rsidR="003D2193" w:rsidRPr="008173BC" w:rsidRDefault="003D2193" w:rsidP="00040FF1">
                            <w:pPr>
                              <w:pStyle w:val="Caption"/>
                              <w:jc w:val="center"/>
                              <w:rPr>
                                <w:noProof/>
                              </w:rPr>
                            </w:pPr>
                            <w:bookmarkStart w:id="253" w:name="_Ref19973708"/>
                            <w:bookmarkStart w:id="254" w:name="_Toc35347843"/>
                            <w:bookmarkStart w:id="255" w:name="_Toc49290548"/>
                            <w:bookmarkStart w:id="256" w:name="_Toc73916401"/>
                            <w:r>
                              <w:t xml:space="preserve">Figure </w:t>
                            </w:r>
                            <w:r>
                              <w:fldChar w:fldCharType="begin"/>
                            </w:r>
                            <w:r>
                              <w:instrText xml:space="preserve"> SEQ Figure \* ARABIC </w:instrText>
                            </w:r>
                            <w:r>
                              <w:fldChar w:fldCharType="separate"/>
                            </w:r>
                            <w:r w:rsidR="00F70D7D">
                              <w:rPr>
                                <w:noProof/>
                              </w:rPr>
                              <w:t>11</w:t>
                            </w:r>
                            <w:r>
                              <w:fldChar w:fldCharType="end"/>
                            </w:r>
                            <w:bookmarkEnd w:id="253"/>
                            <w:r>
                              <w:t xml:space="preserve">- </w:t>
                            </w:r>
                            <w:r w:rsidRPr="00614BAA">
                              <w:t>Conceptual framework for factors impact on BBI exploitation</w:t>
                            </w:r>
                            <w:bookmarkEnd w:id="254"/>
                            <w:bookmarkEnd w:id="255"/>
                            <w:bookmarkEnd w:id="2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492B08" id="Text Box 56" o:spid="_x0000_s1293" type="#_x0000_t202" style="position:absolute;left:0;text-align:left;margin-left:16.05pt;margin-top:34.15pt;width:361.5pt;height:.05pt;z-index:25161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" stroked="f">
                <v:textbox style="mso-fit-shape-to-text:t" inset="0,0,0,0">
                  <w:txbxContent>
                    <w:p w14:paraId="6017978C" w14:textId="0985857B" w:rsidR="003D2193" w:rsidRPr="008173BC" w:rsidRDefault="003D2193" w:rsidP="00040FF1">
                      <w:pPr>
                        <w:pStyle w:val="Caption"/>
                        <w:jc w:val="center"/>
                        <w:rPr>
                          <w:noProof/>
                        </w:rPr>
                      </w:pPr>
                      <w:bookmarkStart w:id="257" w:name="_Ref19973708"/>
                      <w:bookmarkStart w:id="258" w:name="_Toc35347843"/>
                      <w:bookmarkStart w:id="259" w:name="_Toc49290548"/>
                      <w:bookmarkStart w:id="260" w:name="_Toc73916401"/>
                      <w:r>
                        <w:t xml:space="preserve">Figure </w:t>
                      </w:r>
                      <w:r>
                        <w:fldChar w:fldCharType="begin"/>
                      </w:r>
                      <w:r>
                        <w:instrText xml:space="preserve"> SEQ Figure \* ARABIC </w:instrText>
                      </w:r>
                      <w:r>
                        <w:fldChar w:fldCharType="separate"/>
                      </w:r>
                      <w:r w:rsidR="00F70D7D">
                        <w:rPr>
                          <w:noProof/>
                        </w:rPr>
                        <w:t>11</w:t>
                      </w:r>
                      <w:r>
                        <w:fldChar w:fldCharType="end"/>
                      </w:r>
                      <w:bookmarkEnd w:id="257"/>
                      <w:r>
                        <w:t xml:space="preserve">- </w:t>
                      </w:r>
                      <w:r w:rsidRPr="00614BAA">
                        <w:t>Conceptual framework for factors impact on BBI exploitation</w:t>
                      </w:r>
                      <w:bookmarkEnd w:id="258"/>
                      <w:bookmarkEnd w:id="259"/>
                      <w:bookmarkEnd w:id="260"/>
                    </w:p>
                  </w:txbxContent>
                </v:textbox>
              </v:shape>
            </w:pict>
          </mc:Fallback>
        </mc:AlternateContent>
      </w:r>
    </w:p>
    <w:p w14:paraId="731CCE96" w14:textId="77777777" w:rsidR="00A702C2" w:rsidRDefault="00A702C2" w:rsidP="004C3E5F"/>
    <w:p w14:paraId="0F21BDA6" w14:textId="1D80D912" w:rsidR="00040FF1" w:rsidRPr="00DA0641" w:rsidRDefault="00D345CB" w:rsidP="004C3E5F">
      <w:r w:rsidRPr="00DA0641">
        <w:t>Even though</w:t>
      </w:r>
      <w:r w:rsidR="00743230" w:rsidRPr="00DA0641">
        <w:t xml:space="preserve"> ‘skills’ </w:t>
      </w:r>
      <w:r w:rsidRPr="00DA0641">
        <w:t>and ‘</w:t>
      </w:r>
      <w:r w:rsidR="00743230" w:rsidRPr="00DA0641">
        <w:t>training needs’ are also identified as higher abstraction level factors that impact</w:t>
      </w:r>
      <w:r w:rsidR="00A956CD">
        <w:t xml:space="preserve"> BBI</w:t>
      </w:r>
      <w:r w:rsidR="00743230" w:rsidRPr="00DA0641">
        <w:t>, this research ch</w:t>
      </w:r>
      <w:r w:rsidR="00A702C2">
        <w:t>o</w:t>
      </w:r>
      <w:r w:rsidR="00743230" w:rsidRPr="00DA0641">
        <w:t>oses to present skills and training needs as an ‘inventory’</w:t>
      </w:r>
      <w:r w:rsidR="00A956CD">
        <w:t>.</w:t>
      </w:r>
      <w:r w:rsidR="00743230" w:rsidRPr="00DA0641">
        <w:t xml:space="preserve"> </w:t>
      </w:r>
      <w:r w:rsidR="00040FF1" w:rsidRPr="00DA0641">
        <w:t xml:space="preserve">After establishing the </w:t>
      </w:r>
      <w:r w:rsidRPr="00DA0641">
        <w:t xml:space="preserve">three </w:t>
      </w:r>
      <w:r>
        <w:t xml:space="preserve">factors </w:t>
      </w:r>
      <w:r w:rsidRPr="00DA0641">
        <w:t>(</w:t>
      </w:r>
      <w:r>
        <w:t>at</w:t>
      </w:r>
      <w:r w:rsidR="00E919CA" w:rsidRPr="00DA0641">
        <w:t xml:space="preserve"> higher abstraction level)</w:t>
      </w:r>
      <w:r w:rsidR="00040FF1" w:rsidRPr="00DA0641">
        <w:t xml:space="preserve"> that impact on the exploitation of BBI for competitive advantage, the next step is to derive the construct variables for these high-level factors.</w:t>
      </w:r>
    </w:p>
    <w:p w14:paraId="5E530D70" w14:textId="199712DB" w:rsidR="00040FF1" w:rsidRDefault="00040FF1" w:rsidP="00040FF1">
      <w:pPr>
        <w:pStyle w:val="Heading3"/>
      </w:pPr>
      <w:bookmarkStart w:id="261" w:name="_Ref47025761"/>
      <w:bookmarkStart w:id="262" w:name="_Toc52293323"/>
      <w:bookmarkStart w:id="263" w:name="_Toc54024108"/>
      <w:bookmarkStart w:id="264" w:name="_Toc73917391"/>
      <w:r w:rsidRPr="00DA0641">
        <w:t>Organisation Culture and its impact on the exploitation of BBI for competitive advantage</w:t>
      </w:r>
      <w:r w:rsidR="00380A20" w:rsidRPr="00DA0641">
        <w:t>- Establishing CULTURE variables</w:t>
      </w:r>
      <w:bookmarkEnd w:id="261"/>
      <w:bookmarkEnd w:id="262"/>
      <w:bookmarkEnd w:id="263"/>
      <w:bookmarkEnd w:id="264"/>
    </w:p>
    <w:p w14:paraId="01BB7D1E" w14:textId="77777777" w:rsidR="00840C91" w:rsidRPr="00840C91" w:rsidRDefault="00840C91" w:rsidP="00840C91"/>
    <w:p w14:paraId="69ECB467" w14:textId="24D46AB0" w:rsidR="00040FF1" w:rsidRPr="00840C91" w:rsidRDefault="00840C91" w:rsidP="00E259EF">
      <w:r w:rsidRPr="00840C91">
        <w:t>A culture is a competitive advantage for an organization as it cannot be replicated by its competitors, for its historical legacies are embedded in cultures. Nevertheless, a culture also acts as a significant barrier for change with its anchored historical beliefs</w:t>
      </w:r>
      <w:r w:rsidR="00521F94">
        <w:t>.</w:t>
      </w:r>
      <w:r w:rsidRPr="00840C91">
        <w:t xml:space="preserve">  </w:t>
      </w:r>
      <w:r w:rsidRPr="00840C91">
        <w:fldChar w:fldCharType="begin" w:fldLock="1"/>
      </w:r>
      <w:r w:rsidRPr="00840C91">
        <w:instrText>ADDIN CSL_CITATION {"citationItems":[{"id":"ITEM-1","itemData":{"ISBN":"978-1-292-00255-2","abstract":"Exploring Strategy offers an outstanding and engaging real-world view of strategy. It equips readers with a detailed understanding of the issues and techniques of strategy, using illustration and application to make sense of the subject. With unique and powerful learning tools such as fantastic case studies, a new strategy simulation and video assignments and having sold over 900,000 copies worldwide, Exploring Strategy provides a proven high quality resource that you can't do without. * Explore hot topics in cutting edge issues such as innovation and entrepreneurship, strategic change and acquisitions and alliances. * Consider the 'key debates' and the different strategy 'lenses' to get new perspectives and set you on your way to better grades in your assignments and exams. * Follow up on the recommended readings at the end of each chapter. They will enhance your learning and give you an extra edge in your course work. * Put yourself in the driving seat with the Strategy Experience simulation, which gives you practical hands-on experience of strategic decision-making in organisations. * Create a personalised study plan that identifies your strengths and weaknesses, then recommends a tailored set of resources that will help to develop your understanding of strategy. * Download audio and video resources, including case studies on IKEA, Land Rover and the Eden Project, that put a spotlight on strategy in practice.","author":[{"dropping-particle":"","family":"Johnson","given":"Gerry","non-dropping-particle":"","parse-names":false,"suffix":""},{"dropping-particle":"","family":"Scholes","given":"Kevan","non-dropping-particle":"","parse-names":false,"suffix":""},{"dropping-particle":"","family":"Whittington","given":"Richard","non-dropping-particle":"","parse-names":false,"suffix":""}],"container-title":"Exploring Strategy: text and cases","id":"ITEM-1","issued":{"date-parts":[["2014"]]},"title":"Exploring Strategy, 10th edition","type":"book"},"uris":["http://www.mendeley.com/documents/?uuid=cdb01f6b-05fe-403e-9785-a9b4778605f4"]}],"mendeley":{"formattedCitation":"(Johnson &lt;i&gt;et al.&lt;/i&gt;, 2014)","plainTextFormattedCitation":"(Johnson et al., 2014)","previouslyFormattedCitation":"(Johnson &lt;i&gt;et al.&lt;/i&gt;, 2014)"},"properties":{"noteIndex":0},"schema":"https://github.com/citation-style-language/schema/raw/master/csl-citation.json"}</w:instrText>
      </w:r>
      <w:r w:rsidRPr="00840C91">
        <w:fldChar w:fldCharType="separate"/>
      </w:r>
      <w:r w:rsidRPr="00840C91">
        <w:rPr>
          <w:noProof/>
        </w:rPr>
        <w:t xml:space="preserve">(Johnson </w:t>
      </w:r>
      <w:r w:rsidRPr="00840C91">
        <w:rPr>
          <w:i/>
          <w:noProof/>
        </w:rPr>
        <w:t>et al.</w:t>
      </w:r>
      <w:r w:rsidRPr="00840C91">
        <w:rPr>
          <w:noProof/>
        </w:rPr>
        <w:t>, 2014)</w:t>
      </w:r>
      <w:r w:rsidRPr="00840C91">
        <w:fldChar w:fldCharType="end"/>
      </w:r>
      <w:r w:rsidRPr="00840C91">
        <w:t xml:space="preserve">. </w:t>
      </w:r>
      <w:r w:rsidR="00521F94">
        <w:t>Mainstream</w:t>
      </w:r>
      <w:r w:rsidRPr="00840C91">
        <w:t xml:space="preserve"> construction management literature has long </w:t>
      </w:r>
      <w:r w:rsidR="00521F94">
        <w:t>since</w:t>
      </w:r>
      <w:r w:rsidRPr="00840C91">
        <w:t xml:space="preserve"> recogni</w:t>
      </w:r>
      <w:r w:rsidR="00A702C2">
        <w:t>s</w:t>
      </w:r>
      <w:r w:rsidRPr="00840C91">
        <w:t xml:space="preserve">ed </w:t>
      </w:r>
      <w:r w:rsidR="00A702C2">
        <w:t xml:space="preserve"> </w:t>
      </w:r>
      <w:r w:rsidRPr="00840C91">
        <w:t xml:space="preserve">the implications of organizational culture on organisational performance (Hofstede 1980; </w:t>
      </w:r>
      <w:r w:rsidRPr="00840C91">
        <w:fldChar w:fldCharType="begin" w:fldLock="1"/>
      </w:r>
      <w:r w:rsidRPr="00840C91">
        <w:instrText>ADDIN CSL_CITATION {"citationItems":[{"id":"ITEM-1","itemData":{"author":[{"dropping-particle":"","family":"Handy","given":"Charles","non-dropping-particle":"","parse-names":false,"suffix":""}],"edition":"4th","id":"ITEM-1","issued":{"date-parts":[["1985"]]},"number-of-pages":"8-12","publisher":"Penguin Books Limited","title":"Understanding organizations","type":"book"},"uris":["http://www.mendeley.com/documents/?uuid=2582fc2f-4eab-447d-90e0-73d77d1b2fa1"]}],"mendeley":{"formattedCitation":"(Handy, 1985)","manualFormatting":"Handy, 1985)","plainTextFormattedCitation":"(Handy, 1985)","previouslyFormattedCitation":"(Handy, 1985)"},"properties":{"noteIndex":0},"schema":"https://github.com/citation-style-language/schema/raw/master/csl-citation.json"}</w:instrText>
      </w:r>
      <w:r w:rsidRPr="00840C91">
        <w:fldChar w:fldCharType="separate"/>
      </w:r>
      <w:r w:rsidRPr="00840C91">
        <w:rPr>
          <w:noProof/>
        </w:rPr>
        <w:t>Handy, 1985)</w:t>
      </w:r>
      <w:r w:rsidRPr="00840C91">
        <w:fldChar w:fldCharType="end"/>
      </w:r>
      <w:r w:rsidRPr="00840C91">
        <w:t xml:space="preserve">. </w:t>
      </w:r>
      <w:r w:rsidR="00521F94">
        <w:t>However</w:t>
      </w:r>
      <w:r w:rsidR="00A702C2">
        <w:t>,</w:t>
      </w:r>
      <w:r w:rsidRPr="00840C91">
        <w:t xml:space="preserve"> </w:t>
      </w:r>
      <w:r w:rsidR="00A702C2">
        <w:t>some studies</w:t>
      </w:r>
      <w:r w:rsidRPr="00840C91">
        <w:t xml:space="preserve"> showed </w:t>
      </w:r>
      <w:r w:rsidR="00521F94">
        <w:t xml:space="preserve">that </w:t>
      </w:r>
      <w:r w:rsidRPr="00840C91">
        <w:t xml:space="preserve">there is no impact on the  success </w:t>
      </w:r>
      <w:r w:rsidR="00521F94">
        <w:t xml:space="preserve">of a project </w:t>
      </w:r>
      <w:r w:rsidRPr="00840C91">
        <w:t xml:space="preserve">even if  cultural differences existed </w:t>
      </w:r>
      <w:r w:rsidRPr="00840C91">
        <w:fldChar w:fldCharType="begin" w:fldLock="1"/>
      </w:r>
      <w:r w:rsidRPr="00840C91">
        <w:instrText>ADDIN CSL_CITATION {"citationItems":[{"id":"ITEM-1","itemData":{"author":[{"dropping-particle":"","family":"Nummelin","given":"J","non-dropping-particle":"","parse-names":false,"suffix":""}],"container-title":"19th IPMA World Congress","id":"ITEM-1","issued":{"date-parts":[["2005"]]},"publisher-place":"New Delhi","title":"Uncertainty Management Concerning Cultural Dynamics in Project Management- Case Study","type":"paper-conference"},"uris":["http://www.mendeley.com/documents/?uuid=716a998b-1b76-49ba-97bd-6f1bdb413c76"]}],"mendeley":{"formattedCitation":"(Nummelin, 2005)","plainTextFormattedCitation":"(Nummelin, 2005)","previouslyFormattedCitation":"(Nummelin, 2005)"},"properties":{"noteIndex":0},"schema":"https://github.com/citation-style-language/schema/raw/master/csl-citation.json"}</w:instrText>
      </w:r>
      <w:r w:rsidRPr="00840C91">
        <w:fldChar w:fldCharType="separate"/>
      </w:r>
      <w:r w:rsidRPr="00840C91">
        <w:rPr>
          <w:noProof/>
        </w:rPr>
        <w:t>(Nummelin, 2005)</w:t>
      </w:r>
      <w:r w:rsidRPr="00840C91">
        <w:fldChar w:fldCharType="end"/>
      </w:r>
      <w:r w:rsidRPr="00840C91">
        <w:t xml:space="preserve">. </w:t>
      </w:r>
    </w:p>
    <w:p w14:paraId="608E7C06" w14:textId="1A0305AE" w:rsidR="00040FF1" w:rsidRPr="00840C91" w:rsidRDefault="00040FF1" w:rsidP="00E259EF">
      <w:r w:rsidRPr="00840C91">
        <w:t xml:space="preserve">Given the </w:t>
      </w:r>
      <w:r w:rsidR="00521F94">
        <w:t>diverse</w:t>
      </w:r>
      <w:r w:rsidRPr="00840C91">
        <w:t xml:space="preserve"> nature of literature on organisation culture, the </w:t>
      </w:r>
      <w:r w:rsidR="00521F94">
        <w:t>impact</w:t>
      </w:r>
      <w:r w:rsidRPr="00840C91">
        <w:t xml:space="preserve"> of culture on </w:t>
      </w:r>
      <w:r w:rsidR="00A702C2">
        <w:t xml:space="preserve">the </w:t>
      </w:r>
      <w:r w:rsidRPr="00840C91">
        <w:t>successful implementation of Building Information Modelling, Big Data Analytics</w:t>
      </w:r>
      <w:r w:rsidR="00A702C2">
        <w:t>,</w:t>
      </w:r>
      <w:r w:rsidRPr="00840C91">
        <w:t xml:space="preserve"> and Internet of things (BBI) in </w:t>
      </w:r>
      <w:r w:rsidR="00A702C2">
        <w:t xml:space="preserve">the </w:t>
      </w:r>
      <w:r w:rsidRPr="00840C91">
        <w:t xml:space="preserve">construction sector </w:t>
      </w:r>
      <w:r w:rsidR="00521F94">
        <w:t>is</w:t>
      </w:r>
      <w:r w:rsidRPr="00840C91">
        <w:t xml:space="preserve"> questionable, especially with the paucity of empirical data in this area. There has been </w:t>
      </w:r>
      <w:r w:rsidR="00A702C2">
        <w:t xml:space="preserve">a </w:t>
      </w:r>
      <w:r w:rsidRPr="00840C91">
        <w:t xml:space="preserve">vast amount of research undertaken </w:t>
      </w:r>
      <w:r w:rsidR="00840C91" w:rsidRPr="00840C91">
        <w:t>into</w:t>
      </w:r>
      <w:r w:rsidRPr="00840C91">
        <w:t xml:space="preserve"> the role of culture within today’s organisation and technological innovations.  However, no study has  addressed the cultural implications with BIM, Big Data </w:t>
      </w:r>
      <w:r w:rsidR="00840C91" w:rsidRPr="00840C91">
        <w:t>Analytics,</w:t>
      </w:r>
      <w:r w:rsidRPr="00840C91">
        <w:t xml:space="preserve"> and </w:t>
      </w:r>
      <w:r w:rsidR="00A702C2">
        <w:t xml:space="preserve">the </w:t>
      </w:r>
      <w:r w:rsidRPr="00840C91">
        <w:t xml:space="preserve">Internet of Things as a synergistic strategic approach. </w:t>
      </w:r>
    </w:p>
    <w:p w14:paraId="1EF9FFC5" w14:textId="456D4B52" w:rsidR="00040FF1" w:rsidRPr="00840C91" w:rsidRDefault="00040FF1" w:rsidP="00E259EF">
      <w:pPr>
        <w:rPr>
          <w:b/>
          <w:bCs/>
        </w:rPr>
      </w:pPr>
      <w:r w:rsidRPr="00840C91">
        <w:t xml:space="preserve">Among many of the renowned authors who studied  organisation culture, Hofstede (1980) has defined culture as ‘‘the collective programming of the mind which distinguishes one group from another’’. Having said that, </w:t>
      </w:r>
      <w:r w:rsidRPr="00840C91">
        <w:fldChar w:fldCharType="begin" w:fldLock="1"/>
      </w:r>
      <w:r w:rsidRPr="00840C91">
        <w:instrText>ADDIN CSL_CITATION {"citationItems":[{"id":"ITEM-1","itemData":{"author":[{"dropping-particle":"","family":"Barthorpe","given":"S","non-dropping-particle":"","parse-names":false,"suffix":""},{"dropping-particle":"","family":"R","given":"Duncan","non-dropping-particle":"","parse-names":false,"suffix":""},{"dropping-particle":"","family":"Miller","given":"C","non-dropping-particle":"","parse-names":false,"suffix":""}],"container-title":"Property Management","id":"ITEM-1","issue":"5","issued":{"date-parts":[["2000"]]},"page":"330-321","title":"The pluralistic facets of culture and its impact on construction","type":"article-journal","volume":"18"},"uris":["http://www.mendeley.com/documents/?uuid=7652ef51-c586-4c38-98e5-5b2876bc028d"]}],"mendeley":{"formattedCitation":"(Barthorpe &lt;i&gt;et al.&lt;/i&gt;, 2000)","manualFormatting":"Barthorpe et al. (2000)","plainTextFormattedCitation":"(Barthorpe et al., 2000)","previouslyFormattedCitation":"(Barthorpe &lt;i&gt;et al.&lt;/i&gt;, 2000)"},"properties":{"noteIndex":0},"schema":"https://github.com/citation-style-language/schema/raw/master/csl-citation.json"}</w:instrText>
      </w:r>
      <w:r w:rsidRPr="00840C91">
        <w:fldChar w:fldCharType="separate"/>
      </w:r>
      <w:r w:rsidRPr="00840C91">
        <w:rPr>
          <w:noProof/>
        </w:rPr>
        <w:t xml:space="preserve">Barthorpe </w:t>
      </w:r>
      <w:r w:rsidRPr="00840C91">
        <w:rPr>
          <w:i/>
          <w:noProof/>
        </w:rPr>
        <w:t>et al.</w:t>
      </w:r>
      <w:r w:rsidRPr="00840C91">
        <w:rPr>
          <w:noProof/>
        </w:rPr>
        <w:t xml:space="preserve"> (2000)</w:t>
      </w:r>
      <w:r w:rsidRPr="00840C91">
        <w:fldChar w:fldCharType="end"/>
      </w:r>
      <w:r w:rsidRPr="00840C91">
        <w:t xml:space="preserve"> encapsulate the current research literature on organisational cultures a</w:t>
      </w:r>
      <w:r w:rsidR="00A702C2">
        <w:t>nd</w:t>
      </w:r>
      <w:r w:rsidRPr="00840C91">
        <w:t xml:space="preserve"> simply explicate culture as ‘‘what we are and what we do as a society’’. Notwithstanding, Holden (2002) expounds culture in the light of knowledge management. He appraises culture as </w:t>
      </w:r>
      <w:r w:rsidR="00A702C2">
        <w:t>a variety</w:t>
      </w:r>
      <w:r w:rsidRPr="00840C91">
        <w:t xml:space="preserve"> of common knowledge and an intellectual resource that can be managed through knowledge management. Edgar Schein elucidated an organisational culture as ‘the basic assumptions, behaviours</w:t>
      </w:r>
      <w:r w:rsidR="00A702C2">
        <w:t>,</w:t>
      </w:r>
      <w:r w:rsidRPr="00840C91">
        <w:t xml:space="preserve"> and beliefs that are shared by members of an organisation, that operate instinctively and define in a basic presumed way on organisation’s view of itself and its environment (Schein, 2004). </w:t>
      </w:r>
      <w:r w:rsidR="00840C91" w:rsidRPr="00840C91">
        <w:rPr>
          <w:b/>
          <w:bCs/>
        </w:rPr>
        <w:t xml:space="preserve"> </w:t>
      </w:r>
      <w:r w:rsidRPr="00840C91">
        <w:t xml:space="preserve">Robert E. Quinn and Kim S. Cameron coined another well-known cultural model- </w:t>
      </w:r>
      <w:r w:rsidR="00840C91" w:rsidRPr="00840C91">
        <w:t xml:space="preserve">the Competing </w:t>
      </w:r>
      <w:r w:rsidR="00E87784" w:rsidRPr="00840C91">
        <w:t>Values Framework</w:t>
      </w:r>
      <w:r w:rsidRPr="00840C91">
        <w:t xml:space="preserve">  (CVF)  which is one of</w:t>
      </w:r>
      <w:r w:rsidR="00A702C2">
        <w:t xml:space="preserve"> </w:t>
      </w:r>
      <w:r w:rsidRPr="00840C91">
        <w:t xml:space="preserve">the most influential and </w:t>
      </w:r>
      <w:r w:rsidRPr="00840C91">
        <w:lastRenderedPageBreak/>
        <w:t xml:space="preserve">extensively used models in the area of  organisational  culture research. According to </w:t>
      </w:r>
      <w:r w:rsidRPr="00840C91">
        <w:fldChar w:fldCharType="begin" w:fldLock="1"/>
      </w:r>
      <w:r w:rsidRPr="00840C91">
        <w:instrText>ADDIN CSL_CITATION {"citationItems":[{"id":"ITEM-1","itemData":{"DOI":"10.1111/j.1744-6570.2006.00052_5.x","ISBN":"9780787982836","ISSN":"00955892","PMID":"15003161","abstract":"The article reviews the book \"Diagnosing and Changing Organizational Culture: Based on the Competing Values Framework,\" by Kim S. Cameron and Robert E. Quinn.","author":[{"dropping-particle":"","family":"Cameron","given":"Kim s.","non-dropping-particle":"","parse-names":false,"suffix":""},{"dropping-particle":"","family":"Quinn","given":"Robert E.","non-dropping-particle":"","parse-names":false,"suffix":""}],"container-title":"The Jossey-Bass Business &amp; Management Series","id":"ITEM-1","issued":{"date-parts":[["2006"]]},"number-of-pages":"242","title":"Diagnosing and Changing Organizational Culture: Based on the Competing Values Framework","type":"book"},"uris":["http://www.mendeley.com/documents/?uuid=7cc56731-861c-43b9-9212-e9d000a75816"]}],"mendeley":{"formattedCitation":"(Cameron and Quinn, 2006)","manualFormatting":"Cameron and Quinn (2006)","plainTextFormattedCitation":"(Cameron and Quinn, 2006)","previouslyFormattedCitation":"(Cameron and Quinn, 2006)"},"properties":{"noteIndex":0},"schema":"https://github.com/citation-style-language/schema/raw/master/csl-citation.json"}</w:instrText>
      </w:r>
      <w:r w:rsidRPr="00840C91">
        <w:fldChar w:fldCharType="separate"/>
      </w:r>
      <w:r w:rsidRPr="00840C91">
        <w:rPr>
          <w:noProof/>
        </w:rPr>
        <w:t>Cameron and Quinn (2006)</w:t>
      </w:r>
      <w:r w:rsidRPr="00840C91">
        <w:fldChar w:fldCharType="end"/>
      </w:r>
      <w:r w:rsidR="00A702C2">
        <w:t>,</w:t>
      </w:r>
      <w:r w:rsidRPr="00840C91">
        <w:t xml:space="preserve"> there are four types of organizational culture: Clan, Adhocracy, Market, and Hierarchy. Market</w:t>
      </w:r>
      <w:r w:rsidR="00A702C2">
        <w:t>-</w:t>
      </w:r>
      <w:r w:rsidRPr="00840C91">
        <w:t>oriented cultures are results</w:t>
      </w:r>
      <w:r w:rsidR="00A702C2">
        <w:t>-</w:t>
      </w:r>
      <w:r w:rsidRPr="00840C91">
        <w:t xml:space="preserve">oriented, with a focus on competition, achievement, and “getting the job done </w:t>
      </w:r>
      <w:r w:rsidR="00A702C2">
        <w:t>most efficientl</w:t>
      </w:r>
      <w:r w:rsidRPr="00840C91">
        <w:t>y</w:t>
      </w:r>
      <w:r w:rsidR="00A702C2">
        <w:t>”</w:t>
      </w:r>
      <w:r w:rsidRPr="00840C91">
        <w:t xml:space="preserve">. This shows </w:t>
      </w:r>
      <w:r w:rsidR="00A702C2">
        <w:t xml:space="preserve">a </w:t>
      </w:r>
      <w:r w:rsidRPr="00840C91">
        <w:t xml:space="preserve">similar characteristic of Hofstede’s </w:t>
      </w:r>
      <w:r w:rsidRPr="00840C91">
        <w:fldChar w:fldCharType="begin" w:fldLock="1"/>
      </w:r>
      <w:r w:rsidR="00DA0707" w:rsidRPr="00840C91">
        <w:instrText>ADDIN CSL_CITATION {"citationItems":[{"id":"ITEM-1","itemData":{"ISBN":"978-0-07-177015-6","author":[{"dropping-particle":"","family":"Hofstede","given":"Geert","non-dropping-particle":"","parse-names":false,"suffix":""},{"dropping-particle":"","family":"Hostede","given":"Gert Jan","non-dropping-particle":"","parse-names":false,"suffix":""},{"dropping-particle":"","family":"MinkovMichael","given":"","non-dropping-particle":"","parse-names":false,"suffix":""}],"id":"ITEM-1","issued":{"date-parts":[["2010"]]},"number-of-pages":"269-289","publisher":"McGraw-Hill, UK","publisher-place":"London","title":"Cultures and Organizations: Software of the Mind","type":"book"},"uris":["http://www.mendeley.com/documents/?uuid=b4bcba3a-666a-4015-aef3-86403ed499cd"]}],"mendeley":{"formattedCitation":"(Hofstede &lt;i&gt;et al.&lt;/i&gt;, 2010)","manualFormatting":"(Hofstede et al., 2010)","plainTextFormattedCitation":"(Hofstede et al., 2010)","previouslyFormattedCitation":"(Hofstede &lt;i&gt;et al.&lt;/i&gt;, 2010)"},"properties":{"noteIndex":0},"schema":"https://github.com/citation-style-language/schema/raw/master/csl-citation.json"}</w:instrText>
      </w:r>
      <w:r w:rsidRPr="00840C91">
        <w:fldChar w:fldCharType="separate"/>
      </w:r>
      <w:r w:rsidRPr="00840C91">
        <w:rPr>
          <w:noProof/>
        </w:rPr>
        <w:t xml:space="preserve">(Hofstede </w:t>
      </w:r>
      <w:r w:rsidRPr="00840C91">
        <w:rPr>
          <w:i/>
          <w:noProof/>
        </w:rPr>
        <w:t>et al.</w:t>
      </w:r>
      <w:r w:rsidRPr="00840C91">
        <w:rPr>
          <w:noProof/>
        </w:rPr>
        <w:t>, 2010)</w:t>
      </w:r>
      <w:r w:rsidRPr="00840C91">
        <w:fldChar w:fldCharType="end"/>
      </w:r>
      <w:r w:rsidRPr="00840C91">
        <w:t xml:space="preserve"> concept of masculinity. Clan oriented cultures are family-like, with a focus on mentoring, nurturing, and ‘doing things together’  </w:t>
      </w:r>
      <w:r w:rsidRPr="00840C91">
        <w:fldChar w:fldCharType="begin" w:fldLock="1"/>
      </w:r>
      <w:r w:rsidRPr="00840C91">
        <w:instrText>ADDIN CSL_CITATION {"citationItems":[{"id":"ITEM-1","itemData":{"author":[{"dropping-particle":"","family":"Cameron","given":"Kim","non-dropping-particle":"","parse-names":false,"suffix":""},{"dropping-particle":"","family":"Quinn","given":"R","non-dropping-particle":"","parse-names":false,"suffix":""}],"id":"ITEM-1","issued":{"date-parts":[["1999"]]},"publisher":"Addison-Wesley","publisher-place":"Boston, MA","title":"Diagnosing and Changing Organizational Culture. Based on the Competing Values Framework","type":"book"},"uris":["http://www.mendeley.com/documents/?uuid=5a20f2df-4c50-4bce-839c-8e2f15cc3572"]}],"mendeley":{"formattedCitation":"(Cameron and Quinn, 1999)","plainTextFormattedCitation":"(Cameron and Quinn, 1999)","previouslyFormattedCitation":"(Cameron and Quinn, 1999)"},"properties":{"noteIndex":0},"schema":"https://github.com/citation-style-language/schema/raw/master/csl-citation.json"}</w:instrText>
      </w:r>
      <w:r w:rsidRPr="00840C91">
        <w:fldChar w:fldCharType="separate"/>
      </w:r>
      <w:r w:rsidRPr="00840C91">
        <w:rPr>
          <w:noProof/>
        </w:rPr>
        <w:t>(Cameron and Quinn, 1999)</w:t>
      </w:r>
      <w:r w:rsidRPr="00840C91">
        <w:fldChar w:fldCharType="end"/>
      </w:r>
      <w:r w:rsidRPr="00840C91">
        <w:t xml:space="preserve"> which resembles femininity and collectivism. Adhocracy oriented cultures are dynamic and entrepreneurial, with a focus on risk-taking, innovation, and ‘doing things first’; showing similarities with masculinity and low uncertainty avoidance in Hofstede’s culture model  </w:t>
      </w:r>
      <w:r w:rsidRPr="00840C91">
        <w:fldChar w:fldCharType="begin" w:fldLock="1"/>
      </w:r>
      <w:r w:rsidRPr="00840C91">
        <w:instrText>ADDIN CSL_CITATION {"citationItems":[{"id":"ITEM-1","itemData":{"DOI":"10.1111/j.1744-6570.2006.00052_5.x","ISBN":"9780787982836","ISSN":"00955892","PMID":"15003161","abstract":"The article reviews the book \"Diagnosing and Changing Organizational Culture: Based on the Competing Values Framework,\" by Kim S. Cameron and Robert E. Quinn.","author":[{"dropping-particle":"","family":"Cameron","given":"Kim s.","non-dropping-particle":"","parse-names":false,"suffix":""},{"dropping-particle":"","family":"Quinn","given":"Robert E.","non-dropping-particle":"","parse-names":false,"suffix":""}],"container-title":"The Jossey-Bass Business &amp; Management Series","id":"ITEM-1","issued":{"date-parts":[["2006"]]},"number-of-pages":"242","title":"Diagnosing and Changing Organizational Culture: Based on the Competing Values Framework","type":"book"},"uris":["http://www.mendeley.com/documents/?uuid=7cc56731-861c-43b9-9212-e9d000a75816"]}],"mendeley":{"formattedCitation":"(Cameron and Quinn, 2006)","plainTextFormattedCitation":"(Cameron and Quinn, 2006)","previouslyFormattedCitation":"(Cameron and Quinn, 2006)"},"properties":{"noteIndex":0},"schema":"https://github.com/citation-style-language/schema/raw/master/csl-citation.json"}</w:instrText>
      </w:r>
      <w:r w:rsidRPr="00840C91">
        <w:fldChar w:fldCharType="separate"/>
      </w:r>
      <w:r w:rsidRPr="00840C91">
        <w:rPr>
          <w:noProof/>
        </w:rPr>
        <w:t>(Cameron and Quinn, 2006)</w:t>
      </w:r>
      <w:r w:rsidRPr="00840C91">
        <w:fldChar w:fldCharType="end"/>
      </w:r>
      <w:r w:rsidRPr="00840C91">
        <w:t xml:space="preserve">. </w:t>
      </w:r>
    </w:p>
    <w:p w14:paraId="77D5EA0D" w14:textId="1D4C657E" w:rsidR="00040FF1" w:rsidRPr="00DA0641" w:rsidRDefault="00040FF1" w:rsidP="00E259EF">
      <w:r w:rsidRPr="00840C91">
        <w:t>Among the aforesaid views, Hofstede’s cultural model is selected for the investigation in this research</w:t>
      </w:r>
      <w:r w:rsidR="00A702C2">
        <w:t>,</w:t>
      </w:r>
      <w:r w:rsidRPr="00840C91">
        <w:t xml:space="preserve"> and thus construct variables for ‘organisational culture’ are establishe</w:t>
      </w:r>
      <w:r w:rsidR="00380A20" w:rsidRPr="00840C91">
        <w:t xml:space="preserve">d in line with </w:t>
      </w:r>
      <w:r w:rsidR="00A702C2">
        <w:t xml:space="preserve">the </w:t>
      </w:r>
      <w:r w:rsidR="00380A20" w:rsidRPr="00840C91">
        <w:t>aforesaid model</w:t>
      </w:r>
      <w:r w:rsidRPr="00840C91">
        <w:t xml:space="preserve">. Hofstede (1980) perceived culture in 4 dimensions, </w:t>
      </w:r>
      <w:r w:rsidR="00B83170" w:rsidRPr="00840C91">
        <w:t>namely,</w:t>
      </w:r>
      <w:r w:rsidRPr="00840C91">
        <w:t xml:space="preserve"> power distance, uncertainty avoidance, individualism/collectivism</w:t>
      </w:r>
      <w:r w:rsidR="00A702C2">
        <w:t>,</w:t>
      </w:r>
      <w:r w:rsidRPr="00840C91">
        <w:t xml:space="preserve"> and masculinity/femininity. </w:t>
      </w:r>
      <w:r w:rsidR="00E373EC">
        <w:t>This</w:t>
      </w:r>
      <w:r w:rsidRPr="00840C91">
        <w:t xml:space="preserve"> four-</w:t>
      </w:r>
      <w:r w:rsidR="00E373EC" w:rsidRPr="00840C91">
        <w:t>dimensi</w:t>
      </w:r>
      <w:r w:rsidR="00E373EC">
        <w:t>onal</w:t>
      </w:r>
      <w:r w:rsidR="00E373EC" w:rsidRPr="00840C91">
        <w:t xml:space="preserve"> </w:t>
      </w:r>
      <w:r w:rsidRPr="00840C91">
        <w:t xml:space="preserve">model of culture provides a lens in evaluating the impacts of  culture </w:t>
      </w:r>
      <w:r w:rsidR="00E373EC">
        <w:t>on</w:t>
      </w:r>
      <w:r w:rsidRPr="00840C91">
        <w:t xml:space="preserve"> organisational competitive </w:t>
      </w:r>
      <w:r w:rsidRPr="00DA0641">
        <w:t>advantage.  Even though  Hofstede’s culture model is pitched for national cultures</w:t>
      </w:r>
      <w:r w:rsidR="00A702C2">
        <w:t>,</w:t>
      </w:r>
      <w:r w:rsidRPr="00DA0641">
        <w:t xml:space="preserve"> it contains close relationships between </w:t>
      </w:r>
      <w:r w:rsidR="00E373EC">
        <w:t xml:space="preserve">the </w:t>
      </w:r>
      <w:r w:rsidRPr="00DA0641">
        <w:t xml:space="preserve">stages of development in organisational life cycles as the measurements were controlled with samples from a single organisation </w:t>
      </w:r>
      <w:r w:rsidRPr="00DA0641">
        <w:fldChar w:fldCharType="begin" w:fldLock="1"/>
      </w:r>
      <w:r w:rsidRPr="00DA0641">
        <w:instrText>ADDIN CSL_CITATION {"citationItems":[{"id":"ITEM-1","itemData":{"author":[{"dropping-particle":"","family":"Smircich","given":"L","non-dropping-particle":"","parse-names":false,"suffix":""}],"container-title":"Administrative Science Quarterly","id":"ITEM-1","issue":"3","issued":{"date-parts":[["1983"]]},"page":"58-339","title":"Concepts of culture and organisational analysis","type":"article-journal","volume":"28"},"uris":["http://www.mendeley.com/documents/?uuid=265c92ce-d37b-4ad1-aeba-b7397486fd9c"]}],"mendeley":{"formattedCitation":"(Smircich, 1983)","plainTextFormattedCitation":"(Smircich, 1983)","previouslyFormattedCitation":"(Smircich, 1983)"},"properties":{"noteIndex":0},"schema":"https://github.com/citation-style-language/schema/raw/master/csl-citation.json"}</w:instrText>
      </w:r>
      <w:r w:rsidRPr="00DA0641">
        <w:fldChar w:fldCharType="separate"/>
      </w:r>
      <w:r w:rsidRPr="00DA0641">
        <w:rPr>
          <w:noProof/>
        </w:rPr>
        <w:t>(Smircich, 1983)</w:t>
      </w:r>
      <w:r w:rsidRPr="00DA0641">
        <w:fldChar w:fldCharType="end"/>
      </w:r>
      <w:r w:rsidRPr="00DA0641">
        <w:t xml:space="preserve">. Further,  the methodology and philosophical paradigms employed for cross-cultural research justifies the suitability of this model for this research.  Hofstede’s research into national culture is through </w:t>
      </w:r>
      <w:r w:rsidR="00E373EC">
        <w:t xml:space="preserve">the </w:t>
      </w:r>
      <w:r w:rsidRPr="00DA0641">
        <w:t xml:space="preserve">careful collection of data from large stratified samples, which he analyses with statistical techniques designed to suppress subjective interpretations </w:t>
      </w:r>
      <w:r w:rsidRPr="00DA0641">
        <w:fldChar w:fldCharType="begin" w:fldLock="1"/>
      </w:r>
      <w:r w:rsidR="00DA0707">
        <w:instrText>ADDIN CSL_CITATION {"citationItems":[{"id":"ITEM-1","itemData":{"DOI":"10.1177/0018726702055011921","ISSN":"00187267","abstract":"McSweeney's critique (2002) rejects Hofstede's model and finds national culture implausible as a systematically causal factor of behaviour. His critique is examined for its useful warnings to those who follow Hofstede's research and for its logical consistency. A paradigmatic perspective identifies where McSweeney argues against Hofstede's logic and where he rejects Hofstede's paradigm and premises. This indicates that both the functionalist and other paradigms are needed for future research into national culture and for understanding social behaviour in different national cultures.ABSTRACT FROM AUTHOR","author":[{"dropping-particle":"","family":"Hofstede","given":"Geert","non-dropping-particle":"","parse-names":false,"suffix":""}],"container-title":"Human Relations","id":"ITEM-1","issued":{"date-parts":[["2002"]]},"title":"Dimensions do not exist: A reply to Brendan McSweeney","type":"article"},"uris":["http://www.mendeley.com/documents/?uuid=5a3b035b-ab29-4e06-8038-48273eb76ffc"]}],"mendeley":{"formattedCitation":"(Hofstede, 2002)","manualFormatting":"(Hofstede, 2002)","plainTextFormattedCitation":"(Hofstede, 2002)","previouslyFormattedCitation":"(Hofstede, 2002)"},"properties":{"noteIndex":0},"schema":"https://github.com/citation-style-language/schema/raw/master/csl-citation.json"}</w:instrText>
      </w:r>
      <w:r w:rsidRPr="00DA0641">
        <w:fldChar w:fldCharType="separate"/>
      </w:r>
      <w:r w:rsidRPr="00DA0641">
        <w:rPr>
          <w:noProof/>
        </w:rPr>
        <w:t>(Hofstede, 2002)</w:t>
      </w:r>
      <w:r w:rsidRPr="00DA0641">
        <w:fldChar w:fldCharType="end"/>
      </w:r>
      <w:r w:rsidRPr="00DA0641">
        <w:t>. The dimensions of his model purport to be universally applicable. One out of two strands in this research also hold</w:t>
      </w:r>
      <w:r w:rsidR="00A702C2">
        <w:t>s</w:t>
      </w:r>
      <w:r w:rsidRPr="00DA0641">
        <w:t xml:space="preserve"> positivist epistemology which seeks generalisability through </w:t>
      </w:r>
      <w:r w:rsidR="00A702C2">
        <w:t>r</w:t>
      </w:r>
      <w:r w:rsidRPr="00DA0641">
        <w:t>e</w:t>
      </w:r>
      <w:r w:rsidR="00A702C2">
        <w:t>s</w:t>
      </w:r>
      <w:r w:rsidRPr="00DA0641">
        <w:t xml:space="preserve">ponses </w:t>
      </w:r>
      <w:r w:rsidR="00E373EC">
        <w:t>from</w:t>
      </w:r>
      <w:r w:rsidRPr="00DA0641">
        <w:t xml:space="preserve"> a stratified sample hence the methodological similarities </w:t>
      </w:r>
      <w:r w:rsidR="00840C91" w:rsidRPr="00DA0641">
        <w:t>give</w:t>
      </w:r>
      <w:r w:rsidRPr="00DA0641">
        <w:t xml:space="preserve"> strong seemliness and felicity to deploy Hofstede model as a basis for culture investigations in this study. Finally, this model shows </w:t>
      </w:r>
      <w:r w:rsidR="00A702C2">
        <w:t xml:space="preserve">the </w:t>
      </w:r>
      <w:r w:rsidRPr="00DA0641">
        <w:t xml:space="preserve">characteristics of a ‘Parsimonious model’ with the least assumptions and variables but with </w:t>
      </w:r>
      <w:r w:rsidR="00A702C2">
        <w:t xml:space="preserve">the </w:t>
      </w:r>
      <w:r w:rsidRPr="00DA0641">
        <w:t xml:space="preserve">greatest explanatory power </w:t>
      </w:r>
      <w:r w:rsidRPr="00DA0641">
        <w:fldChar w:fldCharType="begin" w:fldLock="1"/>
      </w:r>
      <w:r w:rsidR="00DA0707">
        <w:instrText>ADDIN CSL_CITATION {"citationItems":[{"id":"ITEM-1","itemData":{"DOI":"10.1177/00187267025511006","ISSN":"00187267","abstract":"McSweeney's critique (2002) rejects Hofstede's model and finds national culture implausible as a systematically causal factor of behavior. His critique is examined for its useful warnings to those who follow Hofstede's research and for its logical consistency. A paradigmatic perspective identifies where McSweeney argues against Hofstede's logic and where he rejects Hofstede's paradigm and premises. This indicates that both the functionalist and other paradigms are needed for future research into national culture and for understanding social behavior in different national cultures.","author":[{"dropping-particle":"","family":"Williamson","given":"Dermot","non-dropping-particle":"","parse-names":false,"suffix":""}],"container-title":"Human Relations","id":"ITEM-1","issued":{"date-parts":[["2002"]]},"title":"Forward from a critique of Hofstede's model of national culture","type":"article-journal"},"uris":["http://www.mendeley.com/documents/?uuid=ed558876-e010-4bdf-aca3-97d8388c3b59"]}],"mendeley":{"formattedCitation":"(Williamson, 2002)","manualFormatting":"(Williamson, 2002)","plainTextFormattedCitation":"(Williamson, 2002)","previouslyFormattedCitation":"(Williamson, 2002)"},"properties":{"noteIndex":0},"schema":"https://github.com/citation-style-language/schema/raw/master/csl-citation.json"}</w:instrText>
      </w:r>
      <w:r w:rsidRPr="00DA0641">
        <w:fldChar w:fldCharType="separate"/>
      </w:r>
      <w:r w:rsidRPr="00DA0641">
        <w:rPr>
          <w:noProof/>
        </w:rPr>
        <w:t>(Williamson, 2002)</w:t>
      </w:r>
      <w:r w:rsidRPr="00DA0641">
        <w:fldChar w:fldCharType="end"/>
      </w:r>
      <w:r w:rsidRPr="00DA0641">
        <w:t>.</w:t>
      </w:r>
    </w:p>
    <w:p w14:paraId="6480EB7B" w14:textId="2DA95D6F" w:rsidR="00040FF1" w:rsidRPr="00DA0641" w:rsidRDefault="00040FF1" w:rsidP="00040FF1">
      <w:pPr>
        <w:pStyle w:val="Caption"/>
        <w:keepNext/>
      </w:pPr>
      <w:bookmarkStart w:id="265" w:name="_Toc35347653"/>
      <w:bookmarkStart w:id="266" w:name="_Toc49290853"/>
      <w:bookmarkStart w:id="267" w:name="_Toc73916218"/>
      <w:r w:rsidRPr="00DA0641">
        <w:t xml:space="preserve">Table </w:t>
      </w:r>
      <w:r w:rsidRPr="00DA0641">
        <w:fldChar w:fldCharType="begin"/>
      </w:r>
      <w:r w:rsidRPr="00DA0641">
        <w:instrText xml:space="preserve"> SEQ Table \* ARABIC </w:instrText>
      </w:r>
      <w:r w:rsidRPr="00DA0641">
        <w:fldChar w:fldCharType="separate"/>
      </w:r>
      <w:r w:rsidR="00F70D7D">
        <w:rPr>
          <w:noProof/>
        </w:rPr>
        <w:t>4</w:t>
      </w:r>
      <w:r w:rsidRPr="00DA0641">
        <w:fldChar w:fldCharType="end"/>
      </w:r>
      <w:r w:rsidRPr="00DA0641">
        <w:t>- Construct Variables for organisation culture</w:t>
      </w:r>
      <w:bookmarkEnd w:id="265"/>
      <w:bookmarkEnd w:id="266"/>
      <w:bookmarkEnd w:id="2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0"/>
        <w:gridCol w:w="6028"/>
      </w:tblGrid>
      <w:tr w:rsidR="00040FF1" w:rsidRPr="00DA0641" w14:paraId="56191C92" w14:textId="77777777" w:rsidTr="000000C4">
        <w:tc>
          <w:tcPr>
            <w:tcW w:w="2802" w:type="dxa"/>
          </w:tcPr>
          <w:p w14:paraId="40D6CA24" w14:textId="77777777" w:rsidR="00040FF1" w:rsidRPr="00DA0641" w:rsidRDefault="00040FF1" w:rsidP="00E259EF">
            <w:pPr>
              <w:spacing w:after="0"/>
              <w:jc w:val="center"/>
              <w:rPr>
                <w:b/>
              </w:rPr>
            </w:pPr>
            <w:r w:rsidRPr="00DA0641">
              <w:rPr>
                <w:b/>
              </w:rPr>
              <w:t>Cultural Dimension</w:t>
            </w:r>
          </w:p>
        </w:tc>
        <w:tc>
          <w:tcPr>
            <w:tcW w:w="6202" w:type="dxa"/>
          </w:tcPr>
          <w:p w14:paraId="0B15959B" w14:textId="77777777" w:rsidR="00040FF1" w:rsidRPr="00DA0641" w:rsidRDefault="00040FF1" w:rsidP="00E259EF">
            <w:pPr>
              <w:spacing w:after="0"/>
              <w:jc w:val="center"/>
              <w:rPr>
                <w:b/>
              </w:rPr>
            </w:pPr>
            <w:r w:rsidRPr="00DA0641">
              <w:rPr>
                <w:b/>
              </w:rPr>
              <w:t>Statement Used to explain each construct variable</w:t>
            </w:r>
          </w:p>
        </w:tc>
      </w:tr>
      <w:tr w:rsidR="00040FF1" w:rsidRPr="00DA0641" w14:paraId="12BC32D7" w14:textId="77777777" w:rsidTr="000000C4">
        <w:tc>
          <w:tcPr>
            <w:tcW w:w="2802" w:type="dxa"/>
          </w:tcPr>
          <w:p w14:paraId="1C69EEE6" w14:textId="77777777" w:rsidR="00040FF1" w:rsidRPr="00DA0641" w:rsidRDefault="00040FF1" w:rsidP="00E259EF">
            <w:pPr>
              <w:spacing w:after="0"/>
            </w:pPr>
            <w:r w:rsidRPr="00DA0641">
              <w:t>Power distance</w:t>
            </w:r>
          </w:p>
        </w:tc>
        <w:tc>
          <w:tcPr>
            <w:tcW w:w="6202" w:type="dxa"/>
          </w:tcPr>
          <w:p w14:paraId="26FEA993" w14:textId="0C2B2CE1" w:rsidR="00040FF1" w:rsidRPr="00DA0641" w:rsidRDefault="00040FF1" w:rsidP="00E259EF">
            <w:pPr>
              <w:spacing w:after="0"/>
            </w:pPr>
            <w:r w:rsidRPr="00DA0641">
              <w:t xml:space="preserve">The impact of empowering employees, enabling </w:t>
            </w:r>
            <w:r w:rsidR="00840C91" w:rsidRPr="00DA0641">
              <w:t>them,</w:t>
            </w:r>
            <w:r w:rsidRPr="00DA0641">
              <w:t xml:space="preserve"> and including them in decision-making</w:t>
            </w:r>
          </w:p>
        </w:tc>
      </w:tr>
      <w:tr w:rsidR="00040FF1" w:rsidRPr="00DA0641" w14:paraId="419FE64B" w14:textId="77777777" w:rsidTr="000000C4">
        <w:tc>
          <w:tcPr>
            <w:tcW w:w="2802" w:type="dxa"/>
          </w:tcPr>
          <w:p w14:paraId="58F70BB1" w14:textId="77777777" w:rsidR="00040FF1" w:rsidRPr="00DA0641" w:rsidRDefault="00040FF1" w:rsidP="00E259EF">
            <w:pPr>
              <w:spacing w:after="0"/>
            </w:pPr>
            <w:r w:rsidRPr="00DA0641">
              <w:t>Uncertainty avoidance</w:t>
            </w:r>
          </w:p>
        </w:tc>
        <w:tc>
          <w:tcPr>
            <w:tcW w:w="6202" w:type="dxa"/>
          </w:tcPr>
          <w:p w14:paraId="188857E0" w14:textId="77777777" w:rsidR="00040FF1" w:rsidRPr="00DA0641" w:rsidRDefault="00040FF1" w:rsidP="00E259EF">
            <w:pPr>
              <w:spacing w:after="0"/>
            </w:pPr>
            <w:r w:rsidRPr="00DA0641">
              <w:t>The impact of having clear job responsibilities and job security</w:t>
            </w:r>
          </w:p>
        </w:tc>
      </w:tr>
      <w:tr w:rsidR="00040FF1" w:rsidRPr="00DA0641" w14:paraId="597FDC4B" w14:textId="77777777" w:rsidTr="000000C4">
        <w:tc>
          <w:tcPr>
            <w:tcW w:w="2802" w:type="dxa"/>
          </w:tcPr>
          <w:p w14:paraId="2E52B4BF" w14:textId="77777777" w:rsidR="00040FF1" w:rsidRPr="00DA0641" w:rsidRDefault="00040FF1" w:rsidP="00E259EF">
            <w:pPr>
              <w:spacing w:after="0"/>
            </w:pPr>
            <w:r w:rsidRPr="00DA0641">
              <w:lastRenderedPageBreak/>
              <w:t>Individualism</w:t>
            </w:r>
          </w:p>
        </w:tc>
        <w:tc>
          <w:tcPr>
            <w:tcW w:w="6202" w:type="dxa"/>
          </w:tcPr>
          <w:p w14:paraId="35ECD3A3" w14:textId="77777777" w:rsidR="00040FF1" w:rsidRPr="00DA0641" w:rsidRDefault="00040FF1" w:rsidP="00E259EF">
            <w:pPr>
              <w:spacing w:after="0"/>
            </w:pPr>
            <w:r w:rsidRPr="00DA0641">
              <w:t>The impact of individuals to be independent and self-reliance in daily tasks</w:t>
            </w:r>
          </w:p>
        </w:tc>
      </w:tr>
      <w:tr w:rsidR="00040FF1" w:rsidRPr="00DA0641" w14:paraId="578B91D1" w14:textId="77777777" w:rsidTr="000000C4">
        <w:tc>
          <w:tcPr>
            <w:tcW w:w="2802" w:type="dxa"/>
          </w:tcPr>
          <w:p w14:paraId="19331F69" w14:textId="77777777" w:rsidR="00040FF1" w:rsidRPr="00DA0641" w:rsidRDefault="00040FF1" w:rsidP="00E259EF">
            <w:pPr>
              <w:spacing w:after="0"/>
            </w:pPr>
            <w:r w:rsidRPr="00DA0641">
              <w:t>Collectivism</w:t>
            </w:r>
          </w:p>
        </w:tc>
        <w:tc>
          <w:tcPr>
            <w:tcW w:w="6202" w:type="dxa"/>
          </w:tcPr>
          <w:p w14:paraId="5948C3C7" w14:textId="5FCF2F54" w:rsidR="00040FF1" w:rsidRPr="00DA0641" w:rsidRDefault="00040FF1" w:rsidP="00E259EF">
            <w:pPr>
              <w:spacing w:after="0"/>
            </w:pPr>
            <w:r w:rsidRPr="00DA0641">
              <w:t xml:space="preserve">The impact of group/ </w:t>
            </w:r>
            <w:r w:rsidR="00840C91" w:rsidRPr="00DA0641">
              <w:t>teamwork</w:t>
            </w:r>
            <w:r w:rsidRPr="00DA0641">
              <w:t xml:space="preserve"> </w:t>
            </w:r>
          </w:p>
        </w:tc>
      </w:tr>
      <w:tr w:rsidR="00040FF1" w:rsidRPr="00DA0641" w14:paraId="3DCCC302" w14:textId="77777777" w:rsidTr="000000C4">
        <w:tc>
          <w:tcPr>
            <w:tcW w:w="2802" w:type="dxa"/>
          </w:tcPr>
          <w:p w14:paraId="2065E7AE" w14:textId="77777777" w:rsidR="00040FF1" w:rsidRPr="00DA0641" w:rsidRDefault="00040FF1" w:rsidP="00E259EF">
            <w:pPr>
              <w:spacing w:after="0"/>
            </w:pPr>
            <w:r w:rsidRPr="00DA0641">
              <w:t>Femininity</w:t>
            </w:r>
          </w:p>
        </w:tc>
        <w:tc>
          <w:tcPr>
            <w:tcW w:w="6202" w:type="dxa"/>
          </w:tcPr>
          <w:p w14:paraId="0075AF25" w14:textId="70B80982" w:rsidR="00040FF1" w:rsidRPr="00DA0641" w:rsidRDefault="00040FF1" w:rsidP="00E259EF">
            <w:pPr>
              <w:spacing w:after="0"/>
            </w:pPr>
            <w:r w:rsidRPr="00DA0641">
              <w:t xml:space="preserve">The impact of </w:t>
            </w:r>
            <w:r w:rsidR="00A702C2">
              <w:t xml:space="preserve">a </w:t>
            </w:r>
            <w:r w:rsidRPr="00DA0641">
              <w:t xml:space="preserve">friendly and sociable working environment </w:t>
            </w:r>
          </w:p>
        </w:tc>
      </w:tr>
      <w:tr w:rsidR="00040FF1" w:rsidRPr="00DA0641" w14:paraId="09436122" w14:textId="77777777" w:rsidTr="000000C4">
        <w:tc>
          <w:tcPr>
            <w:tcW w:w="2802" w:type="dxa"/>
          </w:tcPr>
          <w:p w14:paraId="7361EFC7" w14:textId="77777777" w:rsidR="00040FF1" w:rsidRPr="00DA0641" w:rsidRDefault="00040FF1" w:rsidP="00E259EF">
            <w:pPr>
              <w:spacing w:after="0"/>
            </w:pPr>
            <w:r w:rsidRPr="00DA0641">
              <w:t>Masculinity</w:t>
            </w:r>
          </w:p>
        </w:tc>
        <w:tc>
          <w:tcPr>
            <w:tcW w:w="6202" w:type="dxa"/>
          </w:tcPr>
          <w:p w14:paraId="0F38989C" w14:textId="66D11530" w:rsidR="00040FF1" w:rsidRPr="00DA0641" w:rsidRDefault="00040FF1" w:rsidP="00E259EF">
            <w:pPr>
              <w:spacing w:after="0"/>
            </w:pPr>
            <w:r w:rsidRPr="00DA0641">
              <w:t>The impact of competitive, result-</w:t>
            </w:r>
            <w:r w:rsidR="000935E3" w:rsidRPr="00DA0641">
              <w:t>focused,</w:t>
            </w:r>
            <w:r w:rsidRPr="00DA0641">
              <w:t xml:space="preserve"> </w:t>
            </w:r>
            <w:r w:rsidR="00E87784" w:rsidRPr="00DA0641">
              <w:t>and risk</w:t>
            </w:r>
            <w:r w:rsidR="00A702C2">
              <w:t>-</w:t>
            </w:r>
            <w:r w:rsidRPr="00DA0641">
              <w:t>taking work environment</w:t>
            </w:r>
          </w:p>
        </w:tc>
      </w:tr>
    </w:tbl>
    <w:p w14:paraId="78F1FB43" w14:textId="77777777" w:rsidR="00040FF1" w:rsidRPr="00DA0641" w:rsidRDefault="00040FF1" w:rsidP="00040FF1">
      <w:pPr>
        <w:spacing w:line="480" w:lineRule="auto"/>
        <w:rPr>
          <w:rFonts w:cs="Times New Roman"/>
          <w:b/>
          <w:szCs w:val="24"/>
        </w:rPr>
      </w:pPr>
    </w:p>
    <w:p w14:paraId="76413618" w14:textId="77777777" w:rsidR="00040FF1" w:rsidRPr="00DA0641" w:rsidRDefault="00040FF1" w:rsidP="00040FF1">
      <w:pPr>
        <w:spacing w:line="480" w:lineRule="auto"/>
        <w:rPr>
          <w:rFonts w:cs="Times New Roman"/>
          <w:szCs w:val="24"/>
        </w:rPr>
      </w:pPr>
      <w:r w:rsidRPr="00DA0641">
        <w:rPr>
          <w:rFonts w:cs="Times New Roman"/>
          <w:b/>
          <w:szCs w:val="24"/>
        </w:rPr>
        <w:t>Power Distance</w:t>
      </w:r>
    </w:p>
    <w:p w14:paraId="3EC52131" w14:textId="27B9F827" w:rsidR="00040FF1" w:rsidRPr="00DA0641" w:rsidRDefault="00040FF1" w:rsidP="00E259EF">
      <w:r w:rsidRPr="00DA0641">
        <w:t xml:space="preserve">Power distance studies the basic differences </w:t>
      </w:r>
      <w:r w:rsidR="00A702C2">
        <w:t xml:space="preserve">of </w:t>
      </w:r>
      <w:r w:rsidRPr="00DA0641">
        <w:t xml:space="preserve">equality/inequality among superiors and subordinates within an organisation </w:t>
      </w:r>
      <w:r w:rsidRPr="00DA0641">
        <w:fldChar w:fldCharType="begin" w:fldLock="1"/>
      </w:r>
      <w:r w:rsidR="00DA0707">
        <w:instrText>ADDIN CSL_CITATION {"citationItems":[{"id":"ITEM-1","itemData":{"DOI":"10.1016/S0363-8111(01)00089-3","ISSN":"03638111","abstract":"This paper offers a descriptive analysis of the development of public relations in Taiwan. Taiwan is one of Asia's economic success stories and the practice of public relations can be traced back to the early 1940s. In the last decade, the trend of democratization has been influencing the practice of public relations. This paper explores the societal and cultural context of Taiwanese public relations. Through the use of a survey instrument that measured the models of public relations and Hofstede's dimensions of culture, this paper reports data collected from public relations practitioners (n = 40) about the actual values and practices that describe Taiwanese public relations. © 2001 Elsevier Science Inc. All rights reserved.","author":[{"dropping-particle":"","family":"Wu","given":"Ming Yi","non-dropping-particle":"","parse-names":false,"suffix":""},{"dropping-particle":"","family":"Taylor","given":"Maureen","non-dropping-particle":"","parse-names":false,"suffix":""},{"dropping-particle":"","family":"Chen","given":"Mong Ju","non-dropping-particle":"","parse-names":false,"suffix":""}],"container-title":"Public Relations Review","id":"ITEM-1","issued":{"date-parts":[["2001"]]},"title":"Exploring societal and cultural influences on Taiwanese public relations","type":"article-journal"},"uris":["http://www.mendeley.com/documents/?uuid=0dbcc238-c181-4491-8bad-671872de407b","http://www.mendeley.com/documents/?uuid=2c1755ab-0985-4927-9346-76f2b729c64a"]}],"mendeley":{"formattedCitation":"(Wu &lt;i&gt;et al.&lt;/i&gt;, 2001)","plainTextFormattedCitation":"(Wu et al., 2001)","previouslyFormattedCitation":"(Wu &lt;i&gt;et al.&lt;/i&gt;, 2001)"},"properties":{"noteIndex":0},"schema":"https://github.com/citation-style-language/schema/raw/master/csl-citation.json"}</w:instrText>
      </w:r>
      <w:r w:rsidRPr="00DA0641">
        <w:fldChar w:fldCharType="separate"/>
      </w:r>
      <w:r w:rsidR="009D7E0E" w:rsidRPr="009D7E0E">
        <w:rPr>
          <w:noProof/>
        </w:rPr>
        <w:t xml:space="preserve">(Wu </w:t>
      </w:r>
      <w:r w:rsidR="009D7E0E" w:rsidRPr="009D7E0E">
        <w:rPr>
          <w:i/>
          <w:noProof/>
        </w:rPr>
        <w:t>et al.</w:t>
      </w:r>
      <w:r w:rsidR="009D7E0E" w:rsidRPr="009D7E0E">
        <w:rPr>
          <w:noProof/>
        </w:rPr>
        <w:t>, 2001)</w:t>
      </w:r>
      <w:r w:rsidRPr="00DA0641">
        <w:fldChar w:fldCharType="end"/>
      </w:r>
      <w:r w:rsidRPr="00DA0641">
        <w:t xml:space="preserve">. Power distance generally affects the upward communication in such a way that operational level employees in a high power distance culture may be afraid of expressing their opinions to their managers </w:t>
      </w:r>
      <w:r w:rsidRPr="00DA0641">
        <w:fldChar w:fldCharType="begin" w:fldLock="1"/>
      </w:r>
      <w:r w:rsidRPr="00DA0641">
        <w:instrText>ADDIN CSL_CITATION {"citationItems":[{"id":"ITEM-1","itemData":{"author":[{"dropping-particle":"","family":"Zairi","given":"M.","non-dropping-particle":"","parse-names":false,"suffix":""},{"dropping-particle":"","family":"Al‐Mashari","given":"M.","non-dropping-particle":"","parse-names":false,"suffix":""}],"container-title":"Knowledge and Process Management","id":"ITEM-1","issue":"3","issued":{"date-parts":[["2005"]]},"page":"197‐200","title":"Developing a Sustainable Culture of Innovation Management: A Prescriptive Approach","type":"article-journal","volume":"12"},"uris":["http://www.mendeley.com/documents/?uuid=ef289e52-21ad-4395-9ba9-a77ccd2b35b5"]}],"mendeley":{"formattedCitation":"(Zairi and Al‐Mashari, 2005)","plainTextFormattedCitation":"(Zairi and Al‐Mashari, 2005)","previouslyFormattedCitation":"(Zairi and Al‐Mashari, 2005)"},"properties":{"noteIndex":0},"schema":"https://github.com/citation-style-language/schema/raw/master/csl-citation.json"}</w:instrText>
      </w:r>
      <w:r w:rsidRPr="00DA0641">
        <w:fldChar w:fldCharType="separate"/>
      </w:r>
      <w:r w:rsidRPr="00DA0641">
        <w:rPr>
          <w:noProof/>
        </w:rPr>
        <w:t>(Zairi and Al‐Mashari, 2005)</w:t>
      </w:r>
      <w:r w:rsidRPr="00DA0641">
        <w:fldChar w:fldCharType="end"/>
      </w:r>
      <w:r w:rsidRPr="00DA0641">
        <w:t>. Alternatively, power distance is also defined when less powerful members within an organisation expect and accept that power is distributed unequally</w:t>
      </w:r>
      <w:r w:rsidR="00373B6F">
        <w:t xml:space="preserve"> </w:t>
      </w:r>
      <w:r w:rsidR="00373B6F">
        <w:fldChar w:fldCharType="begin" w:fldLock="1"/>
      </w:r>
      <w:r w:rsidR="00373B6F">
        <w:instrText>ADDIN CSL_CITATION {"citationItems":[{"id":"ITEM-1","itemData":{"DOI":"10.1108/09699980410558502","ISSN":"09699988","abstract":"Recently the industry's clients, designers and society as a whole, have begun to accept that innovation can offer key benefits in the form of financial growth and increased profits. Therefore, it is apparent that the development of a culture of innovation is of utmost importance if a business is to become universally proactive, entrepreneurial and remain successful. This owes much to the fact that the agility and ability of an organisation to respond to the changing marketplace is driven by its propensity to innovate. This paper does not attempt to resolve these problems; it merely attempts to raise awareness of the key issues relating to innovation, diffusion and the associated management of change. Moreover, it promotes the benefits afforded by developing an organizational culture of innovation. The content will be of interest to industrialists and researchers and will describe the key issues associated with product derivation, introduction and wider diffusion. Ultimately, it aims to demonstrate that creativity; the promotion of a culture for innovation, and the development of intellectual capital are issues of utmost importance in generating and maintaining a proactive and entrepreneurial organisation. [ABSTRACT FROM AUTHOR]","author":[{"dropping-particle":"","family":"Steele","given":"John","non-dropping-particle":"","parse-names":false,"suffix":""},{"dropping-particle":"","family":"Murray","given":"Mike","non-dropping-particle":"","parse-names":false,"suffix":""}],"container-title":"Engineering, Construction and Architectural Management","id":"ITEM-1","issued":{"date-parts":[["2004"]]},"title":"Creating, supporting and sustaining a culture of innovation","type":"article-journal"},"uris":["http://www.mendeley.com/documents/?uuid=5d269319-921d-4b7b-87a0-cd2b1945ffdb"]}],"mendeley":{"formattedCitation":"(Steele and Murray, 2004)","plainTextFormattedCitation":"(Steele and Murray, 2004)","previouslyFormattedCitation":"(Steele and Murray, 2004)"},"properties":{"noteIndex":0},"schema":"https://github.com/citation-style-language/schema/raw/master/csl-citation.json"}</w:instrText>
      </w:r>
      <w:r w:rsidR="00373B6F">
        <w:fldChar w:fldCharType="separate"/>
      </w:r>
      <w:r w:rsidR="00373B6F" w:rsidRPr="00373B6F">
        <w:rPr>
          <w:noProof/>
        </w:rPr>
        <w:t>(Steele and Murray, 2004)</w:t>
      </w:r>
      <w:r w:rsidR="00373B6F">
        <w:fldChar w:fldCharType="end"/>
      </w:r>
      <w:r w:rsidRPr="00DA0641">
        <w:t>. High power distance may lead to a very autocratic, controlling type of leadership (</w:t>
      </w:r>
      <w:r w:rsidRPr="00DA0641">
        <w:fldChar w:fldCharType="begin"/>
      </w:r>
      <w:r w:rsidRPr="00DA0641">
        <w:instrText xml:space="preserve"> REF _Ref20232540 \h </w:instrText>
      </w:r>
      <w:r w:rsidR="00E259EF">
        <w:instrText xml:space="preserve"> \* MERGEFORMAT </w:instrText>
      </w:r>
      <w:r w:rsidRPr="00DA0641">
        <w:fldChar w:fldCharType="separate"/>
      </w:r>
      <w:r w:rsidR="00F70D7D" w:rsidRPr="00DA0641">
        <w:t xml:space="preserve">Table </w:t>
      </w:r>
      <w:r w:rsidR="00F70D7D">
        <w:rPr>
          <w:noProof/>
        </w:rPr>
        <w:t>5</w:t>
      </w:r>
      <w:r w:rsidRPr="00DA0641">
        <w:fldChar w:fldCharType="end"/>
      </w:r>
      <w:r w:rsidRPr="00DA0641">
        <w:t xml:space="preserve">), whereas a low power distance may give rise to a more democratic approach and place more emphasis on the empowerment of the peers </w:t>
      </w:r>
      <w:r w:rsidRPr="00DA0641">
        <w:fldChar w:fldCharType="begin" w:fldLock="1"/>
      </w:r>
      <w:r w:rsidR="00DA0707">
        <w:instrText>ADDIN CSL_CITATION {"citationItems":[{"id":"ITEM-1","itemData":{"DOI":"10.1177/0022022110388567","ISBN":"0022-0221","ISSN":"0022-0221","PMID":"330","abstract":"The Second Edition of this classic work, first published in 1981 and an international bestseller, explores the differences in thinking and social action that exist among members of more than 50 modern nations. Geert Hofstede argues that people carry \"mental programs\" which are developed in the family in early childhood and reinforced in schools and organizations, and that these programs contain components of national culture. They are expressed most clearly in the different values that predominate among people from different countries. Geert Hofstede has completely rewritten, revised and updated Cultures Consequences for the twenty-first century, he has broadened the book's cross-disciplinary appeal, expanded the coverage of countries examined from 40 to more than 50, reformulated his arguments and a large amount of new literature has been included. The book is structured around five major dimensions: power distance; uncertainty avoidance; individualism versus collectivism; masculinity versus femininity; and long term versus short-term orientation. --Publisher.","author":[{"dropping-particle":"","family":"Hofstede","given":"Geert","non-dropping-particle":"","parse-names":false,"suffix":""}],"container-title":"Edn, Sage Publications, Inc, Thousand Oaks","id":"ITEM-1","issued":{"date-parts":[["2001"]]},"title":"Culture's Consequences, Second Edition: Comparing Values, Behaviors, Institutions and Organizations Across Nations","type":"paper-conference"},"uris":["http://www.mendeley.com/documents/?uuid=ef37a201-ec3c-47db-8f35-46f178c6355b"]}],"mendeley":{"formattedCitation":"(Hofstede, 2001)","plainTextFormattedCitation":"(Hofstede, 2001)","previouslyFormattedCitation":"(Hofstede, 2001)"},"properties":{"noteIndex":0},"schema":"https://github.com/citation-style-language/schema/raw/master/csl-citation.json"}</w:instrText>
      </w:r>
      <w:r w:rsidRPr="00DA0641">
        <w:fldChar w:fldCharType="separate"/>
      </w:r>
      <w:r w:rsidR="009D7E0E" w:rsidRPr="009D7E0E">
        <w:rPr>
          <w:noProof/>
        </w:rPr>
        <w:t>(Hofstede, 2001)</w:t>
      </w:r>
      <w:r w:rsidRPr="00DA0641">
        <w:fldChar w:fldCharType="end"/>
      </w:r>
      <w:r w:rsidRPr="00DA0641">
        <w:t xml:space="preserve">. Numerous authors suggest the positive effect of autocratic organisation culture on technology </w:t>
      </w:r>
      <w:r w:rsidR="00B77090">
        <w:t>adoption</w:t>
      </w:r>
      <w:r w:rsidRPr="00DA0641">
        <w:t xml:space="preserve"> in general </w:t>
      </w:r>
      <w:r w:rsidRPr="00DA0641">
        <w:fldChar w:fldCharType="begin" w:fldLock="1"/>
      </w:r>
      <w:r w:rsidRPr="00DA0641">
        <w:instrText>ADDIN CSL_CITATION {"citationItems":[{"id":"ITEM-1","itemData":{"DOI":"10.1108/01437730010379258","ISSN":"01437739","abstract":"The frequently used influencing tactics in a relatively high collectivist and high power distance culture have been investigated. An exploratory study indicated that leaders used both implicit influence and more directive forms of influence. Empirical measures suggested that none of the western influence strategies were frequently used in Turkey. Analyses of influence incidents revealed that most frequently perceived influence behaviors were \"granted power/authority\" and \"taking over responsibility\" followed by \"rationalizing and involving\" and \"pressure\". These findings, which seemed to be contradicting each other at the beginning, reflect the high collectivism, power distance and paternalism values found in Turkish culture. (PsycINFO Database Record (c) 2012 APA, all rights reserved). (journal abstract)","author":[{"dropping-particle":"","family":"Fikret Pasa","given":"Selda","non-dropping-particle":"","parse-names":false,"suffix":""}],"container-title":"Leadership &amp; Organization Development Journal","id":"ITEM-1","issued":{"date-parts":[["2000"]]},"title":"Leadership influence in a high power distance and collectivist culture","type":"article-journal"},"uris":["http://www.mendeley.com/documents/?uuid=c9c851d8-1f36-4662-b284-b2d705d1ff58"]},{"id":"ITEM-2","itemData":{"DOI":"10.1016/j.intman.2013.04.003","ISSN":"10754253","abstract":"This study builds upon the established relationship between top management's transformational leadership and firm-level innovation. It extends current research by determining how specific transformational-leader behaviors influence the firm's innovation orientation and how national culture moderates this relationship. The study examines these behaviors empirically in 954 firms from eight countries. Findings reveal that six transformational-leader behaviors positively influence innovation orientation but with differing levels of intensity. Only two of these relationships, \"providing an appropriate model\" and \"accepting group goals,\" are culturally independent, while the other behaviors' effects tend to be culturally dependent. For example, \"providing intellectual stimulation\" has a stronger effect in collectivist cultures, cultures with high power distance, and low uncertainty-avoidance cultures than in other cultures. Similar culture-dependent findings emerge for other leader behaviors. © 2013 Elsevier Inc.","author":[{"dropping-particle":"","family":"Engelen","given":"Andreas","non-dropping-particle":"","parse-names":false,"suffix":""},{"dropping-particle":"","family":"Schmidt","given":"Susanne","non-dropping-particle":"","parse-names":false,"suffix":""},{"dropping-particle":"","family":"Strenger","given":"Lis","non-dropping-particle":"","parse-names":false,"suffix":""},{"dropping-particle":"","family":"Brettel","given":"Malte","non-dropping-particle":"","parse-names":false,"suffix":""}],"container-title":"Journal of International Management","id":"ITEM-2","issued":{"date-parts":[["2014"]]},"title":"Top management's transformational leader behaviors and innovation orientation: A cross-cultural perspective in eight countries","type":"article-journal"},"uris":["http://www.mendeley.com/documents/?uuid=66f7ea16-4510-47fb-81d4-0053ee08b848"]}],"mendeley":{"formattedCitation":"(Engelen &lt;i&gt;et al.&lt;/i&gt;, 2014; Fikret Pasa, 2000)","plainTextFormattedCitation":"(Engelen et al., 2014; Fikret Pasa, 2000)","previouslyFormattedCitation":"(Engelen &lt;i&gt;et al.&lt;/i&gt;, 2014; Fikret Pasa, 2000)"},"properties":{"noteIndex":0},"schema":"https://github.com/citation-style-language/schema/raw/master/csl-citation.json"}</w:instrText>
      </w:r>
      <w:r w:rsidRPr="00DA0641">
        <w:fldChar w:fldCharType="separate"/>
      </w:r>
      <w:r w:rsidRPr="00DA0641">
        <w:rPr>
          <w:noProof/>
        </w:rPr>
        <w:t xml:space="preserve">(Engelen </w:t>
      </w:r>
      <w:r w:rsidRPr="00DA0641">
        <w:rPr>
          <w:i/>
          <w:noProof/>
        </w:rPr>
        <w:t>et al.</w:t>
      </w:r>
      <w:r w:rsidRPr="00DA0641">
        <w:rPr>
          <w:noProof/>
        </w:rPr>
        <w:t>, 2014; Fikret Pasa, 2000)</w:t>
      </w:r>
      <w:r w:rsidRPr="00DA0641">
        <w:fldChar w:fldCharType="end"/>
      </w:r>
      <w:r w:rsidRPr="00DA0641">
        <w:t xml:space="preserve"> as the leaders with their implicit influence establish strategic directions that technologies could carry for organisational success. However</w:t>
      </w:r>
      <w:r w:rsidR="00A702C2">
        <w:t>,</w:t>
      </w:r>
      <w:r w:rsidRPr="00DA0641">
        <w:t xml:space="preserve"> there are also studies in favour of  low power distance that encourage subordinates’ ‘voice’ and ‘input’ </w:t>
      </w:r>
      <w:r w:rsidR="00A702C2">
        <w:t>to</w:t>
      </w:r>
      <w:r w:rsidRPr="00DA0641">
        <w:t xml:space="preserve"> a similar extent as top</w:t>
      </w:r>
      <w:r w:rsidR="00A702C2">
        <w:t>-</w:t>
      </w:r>
      <w:r w:rsidRPr="00DA0641">
        <w:t xml:space="preserve">level managers </w:t>
      </w:r>
      <w:r w:rsidRPr="00DA0641">
        <w:fldChar w:fldCharType="begin" w:fldLock="1"/>
      </w:r>
      <w:r w:rsidR="00DA0707">
        <w:instrText>ADDIN CSL_CITATION {"citationItems":[{"id":"ITEM-1","itemData":{"DOI":"10.1016/j.indmarman.2006.02.010","ISSN":"00198501","abstract":"Drawing on the control literature in marketing and management, this paper addresses the direct and moderating effects of control mechanisms on the formation and implementation of customer orientation. The key focus of this paper is to examine how two of the most widely studied control mechanisms - centralization and formalization - affect customer orientation formation and implementation differently. We hypothesize that centralization will reduce the effect of the formation and implementation of customer orientation. In contrast, we expect formalization to negatively influence the formation of customer orientation but bolster the impact of customer orientation on firm performance. Furthermore, we hypothesize a three-way interaction among customer orientation, centralization, and formalization on firm performance. Using top management team (e.g. CEO) data from leading firms in the industrial production sector, our results support the universal negative role of centralization on customer orientation formation and implementation. For formalization, our results did not support a negative effect on the development of customer orientation, but supported a positive effect on the implementation of customer orientation. Finally, customer orientation was found to have a positive effect on firm performance when a decentralized organization was coupled with formalization. © 2006 Elsevier Inc. All rights reserved.","author":[{"dropping-particle":"","family":"Auh","given":"Seigyoung","non-dropping-particle":"","parse-names":false,"suffix":""},{"dropping-particle":"","family":"Menguc","given":"Bulent","non-dropping-particle":"","parse-names":false,"suffix":""}],"container-title":"Industrial Marketing Management","id":"ITEM-1","issued":{"date-parts":[["2007"]]},"title":"Performance implications of the direct and moderating effects of centralization and formalization on customer orientation","type":"article-journal"},"uris":["http://www.mendeley.com/documents/?uuid=5b4c4278-8e6d-43d8-832b-af0af45e9580"]},{"id":"ITEM-2","itemData":{"DOI":"10.1016/j.ijinfomgt.2006.11.001","ISSN":"02684012","abstract":"The main purpose of this study is to examine the effects of organizational climate and structure on knowledge management from the social interaction perspective. Regression analysis was used to test the hypotheses in a sample of 146 cases. The findings suggest that innovative and cooperative climate is positively related to social interaction; that when the organizational structure is less formalized, more decentralized and integrated, social interaction is more favorable; and that social interaction is positively related to knowledge management. These empirical evidences support the process-oriented view and indicate that social interaction plays the mediating role between organizational climate, organizational structure, and knowledge management. © 2006 Elsevier Ltd. All rights reserved.","author":[{"dropping-particle":"","family":"Chen","given":"Chung Jen","non-dropping-particle":"","parse-names":false,"suffix":""},{"dropping-particle":"","family":"Huang","given":"Jing Wen","non-dropping-particle":"","parse-names":false,"suffix":""}],"container-title":"International Journal of Information Management","id":"ITEM-2","issued":{"date-parts":[["2007"]]},"title":"How organizational climate and structure affect knowledge management-The social interaction perspective","type":"article-journal"},"uris":["http://www.mendeley.com/documents/?uuid=48245503-9f5b-4df7-8fad-7dd80c705c77"]},{"id":"ITEM-3","itemData":{"DOI":"10.1111/j.1540-5885.2010.00771.x","ISSN":"07376782","abstract":"This research on studies that have empirically examined the construct innovation provides a meta-analysis of the marketing, management, and new product literatures. The study extends previous meta-analytic works by drawing on 70 independent samples from 64 studies (published from 1970 to 2006) with a total sample size of 12,921. The overall objective is to propose a synthesized model that includes technological turbulence, market turbulence, customer orientation, competitor orientation, organizational structure, innovation, and new product performance. Six baseline hypotheses were developed and tested. The goal is not only to derive empirical generalizations from these literatures but also to investigate sources of inconsistencies in the findings. Four substantive and two methodological artifacts were tested to determine whether they moderate model relationships (i.e., whether the effect sizes differ for any of the six baseline hypotheses). The potential moderators were project versus program level of analysis, the nature of change required by the innovation, service versus product, country of the data's origin, continuous versus categorical measurement, and the number of scales used. From a theoretical perspective, the results corroborated the resource-based view framework regarding the determinants and the performance outcome of innovation. New product performance (the performance outcome) is a direct consequence of innovation, and this effect is stronger when the data are collected from Western countries. This relationship holds regardless of whether the level of analysis is the new product program versus project or whether the innovation is a product or a service, a robust result relevant to researchers and managers alike. As for the determinants of innovation, the results were as follows. While market turbulence is overall not a direct antecedent to innovation, technological turbulence is overall positively related (especially when market discontinuities are considered or when the data are collected from Asian countries). Customer orientation encourages new product innovation overall, but especially at the program (as opposed to project) level in Western countries. The effect of competitor orientation is also positive. The results for either orientation construct or either turbulence construct held whether the level of analysis was project versus program or whether services versus products were examined. However, the relationship of mechanistic org…","author":[{"dropping-particle":"","family":"Calantone","given":"Roger J.","non-dropping-particle":"","parse-names":false,"suffix":""},{"dropping-particle":"","family":"Harmancioglu","given":"Nukhet","non-dropping-particle":"","parse-names":false,"suffix":""},{"dropping-particle":"","family":"Droge","given":"Cornelia","non-dropping-particle":"","parse-names":false,"suffix":""}],"container-title":"Journal of Product Innovation Management","id":"ITEM-3","issued":{"date-parts":[["2010"]]},"title":"Inconclusive innovation \"returns\" A meta-analysis of research on innovation in new product development","type":"paper-conference"},"uris":["http://www.mendeley.com/documents/?uuid=7c26a961-53f4-434d-b20b-e45260124c56"]}],"mendeley":{"formattedCitation":"(Auh and Menguc, 2007; Calantone &lt;i&gt;et al.&lt;/i&gt;, 2010; Chen and Huang, 2007)","plainTextFormattedCitation":"(Auh and Menguc, 2007; Calantone et al., 2010; Chen and Huang, 2007)","previouslyFormattedCitation":"(Auh and Menguc, 2007; Calantone &lt;i&gt;et al.&lt;/i&gt;, 2010; Chen and Huang, 2007)"},"properties":{"noteIndex":0},"schema":"https://github.com/citation-style-language/schema/raw/master/csl-citation.json"}</w:instrText>
      </w:r>
      <w:r w:rsidRPr="00DA0641">
        <w:fldChar w:fldCharType="separate"/>
      </w:r>
      <w:r w:rsidR="009D7E0E" w:rsidRPr="009D7E0E">
        <w:rPr>
          <w:noProof/>
        </w:rPr>
        <w:t xml:space="preserve">(Auh and Menguc, 2007; Calantone </w:t>
      </w:r>
      <w:r w:rsidR="009D7E0E" w:rsidRPr="009D7E0E">
        <w:rPr>
          <w:i/>
          <w:noProof/>
        </w:rPr>
        <w:t>et al.</w:t>
      </w:r>
      <w:r w:rsidR="009D7E0E" w:rsidRPr="009D7E0E">
        <w:rPr>
          <w:noProof/>
        </w:rPr>
        <w:t>, 2010; Chen and Huang, 2007)</w:t>
      </w:r>
      <w:r w:rsidRPr="00DA0641">
        <w:fldChar w:fldCharType="end"/>
      </w:r>
      <w:r w:rsidRPr="00DA0641">
        <w:t>.</w:t>
      </w:r>
    </w:p>
    <w:p w14:paraId="2B9732FD" w14:textId="79EC296F" w:rsidR="00040FF1" w:rsidRPr="00DA0641" w:rsidRDefault="00040FF1" w:rsidP="00040FF1">
      <w:pPr>
        <w:pStyle w:val="Caption"/>
        <w:keepNext/>
      </w:pPr>
      <w:bookmarkStart w:id="268" w:name="_Ref20232540"/>
      <w:bookmarkStart w:id="269" w:name="_Toc35347654"/>
      <w:bookmarkStart w:id="270" w:name="_Toc49290854"/>
      <w:bookmarkStart w:id="271" w:name="_Toc73916219"/>
      <w:r w:rsidRPr="00DA0641">
        <w:t xml:space="preserve">Table </w:t>
      </w:r>
      <w:r w:rsidRPr="00DA0641">
        <w:fldChar w:fldCharType="begin"/>
      </w:r>
      <w:r w:rsidRPr="00DA0641">
        <w:instrText xml:space="preserve"> SEQ Table \* ARABIC </w:instrText>
      </w:r>
      <w:r w:rsidRPr="00DA0641">
        <w:fldChar w:fldCharType="separate"/>
      </w:r>
      <w:r w:rsidR="00F70D7D">
        <w:rPr>
          <w:noProof/>
        </w:rPr>
        <w:t>5</w:t>
      </w:r>
      <w:r w:rsidRPr="00DA0641">
        <w:fldChar w:fldCharType="end"/>
      </w:r>
      <w:bookmarkEnd w:id="268"/>
      <w:r w:rsidRPr="00DA0641">
        <w:t>- A comparison between high and low power distance organisations</w:t>
      </w:r>
      <w:bookmarkEnd w:id="269"/>
      <w:bookmarkEnd w:id="270"/>
      <w:bookmarkEnd w:id="2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389"/>
      </w:tblGrid>
      <w:tr w:rsidR="00040FF1" w:rsidRPr="00DA0641" w14:paraId="2D077091" w14:textId="77777777" w:rsidTr="000000C4">
        <w:tc>
          <w:tcPr>
            <w:tcW w:w="4502" w:type="dxa"/>
          </w:tcPr>
          <w:p w14:paraId="628BD3BF" w14:textId="77777777" w:rsidR="00040FF1" w:rsidRPr="00DA0641" w:rsidRDefault="00040FF1" w:rsidP="00E259EF">
            <w:pPr>
              <w:spacing w:after="0" w:line="480" w:lineRule="auto"/>
              <w:rPr>
                <w:rFonts w:cs="Times New Roman"/>
                <w:b/>
                <w:szCs w:val="24"/>
              </w:rPr>
            </w:pPr>
            <w:r w:rsidRPr="00DA0641">
              <w:rPr>
                <w:rFonts w:cs="Times New Roman"/>
                <w:b/>
                <w:szCs w:val="24"/>
              </w:rPr>
              <w:t>Low Power Distance</w:t>
            </w:r>
          </w:p>
        </w:tc>
        <w:tc>
          <w:tcPr>
            <w:tcW w:w="4502" w:type="dxa"/>
          </w:tcPr>
          <w:p w14:paraId="29473D4D" w14:textId="77777777" w:rsidR="00040FF1" w:rsidRPr="00DA0641" w:rsidRDefault="00040FF1" w:rsidP="00E259EF">
            <w:pPr>
              <w:spacing w:after="0" w:line="480" w:lineRule="auto"/>
              <w:rPr>
                <w:rFonts w:cs="Times New Roman"/>
                <w:b/>
                <w:szCs w:val="24"/>
              </w:rPr>
            </w:pPr>
            <w:r w:rsidRPr="00DA0641">
              <w:rPr>
                <w:rFonts w:cs="Times New Roman"/>
                <w:b/>
                <w:szCs w:val="24"/>
              </w:rPr>
              <w:t>High Power Distance</w:t>
            </w:r>
          </w:p>
        </w:tc>
      </w:tr>
      <w:tr w:rsidR="00040FF1" w:rsidRPr="00DA0641" w14:paraId="7F8C69B5" w14:textId="77777777" w:rsidTr="000000C4">
        <w:tc>
          <w:tcPr>
            <w:tcW w:w="4502" w:type="dxa"/>
          </w:tcPr>
          <w:p w14:paraId="117629FE" w14:textId="77777777" w:rsidR="00040FF1" w:rsidRPr="00DA0641" w:rsidRDefault="00040FF1" w:rsidP="00E259EF">
            <w:pPr>
              <w:spacing w:after="0"/>
            </w:pPr>
            <w:r w:rsidRPr="00DA0641">
              <w:t>Decentralized decision structures; less</w:t>
            </w:r>
          </w:p>
          <w:p w14:paraId="7D35BB67" w14:textId="77777777" w:rsidR="00040FF1" w:rsidRPr="00DA0641" w:rsidRDefault="00040FF1" w:rsidP="00E259EF">
            <w:pPr>
              <w:spacing w:after="0"/>
            </w:pPr>
            <w:r w:rsidRPr="00DA0641">
              <w:t>concentration of authority</w:t>
            </w:r>
          </w:p>
        </w:tc>
        <w:tc>
          <w:tcPr>
            <w:tcW w:w="4502" w:type="dxa"/>
          </w:tcPr>
          <w:p w14:paraId="11635F39" w14:textId="77777777" w:rsidR="00040FF1" w:rsidRPr="00DA0641" w:rsidRDefault="00040FF1" w:rsidP="00E259EF">
            <w:pPr>
              <w:spacing w:after="0"/>
            </w:pPr>
            <w:r w:rsidRPr="00DA0641">
              <w:t>Centralized decision structures; more</w:t>
            </w:r>
          </w:p>
          <w:p w14:paraId="2C48CA7A" w14:textId="77777777" w:rsidR="00040FF1" w:rsidRPr="00DA0641" w:rsidRDefault="00040FF1" w:rsidP="00E259EF">
            <w:pPr>
              <w:spacing w:after="0"/>
            </w:pPr>
            <w:r w:rsidRPr="00DA0641">
              <w:t>concentration of authority</w:t>
            </w:r>
          </w:p>
        </w:tc>
      </w:tr>
      <w:tr w:rsidR="00040FF1" w:rsidRPr="00DA0641" w14:paraId="68BF20B1" w14:textId="77777777" w:rsidTr="000000C4">
        <w:tc>
          <w:tcPr>
            <w:tcW w:w="4502" w:type="dxa"/>
          </w:tcPr>
          <w:p w14:paraId="48C03838" w14:textId="77777777" w:rsidR="00040FF1" w:rsidRPr="00DA0641" w:rsidRDefault="00040FF1" w:rsidP="00E259EF">
            <w:pPr>
              <w:spacing w:after="0"/>
            </w:pPr>
            <w:r w:rsidRPr="00DA0641">
              <w:t>Flat organization pyramids</w:t>
            </w:r>
          </w:p>
        </w:tc>
        <w:tc>
          <w:tcPr>
            <w:tcW w:w="4502" w:type="dxa"/>
          </w:tcPr>
          <w:p w14:paraId="113992BD" w14:textId="77777777" w:rsidR="00040FF1" w:rsidRPr="00DA0641" w:rsidRDefault="00040FF1" w:rsidP="00E259EF">
            <w:pPr>
              <w:spacing w:after="0"/>
            </w:pPr>
            <w:r w:rsidRPr="00DA0641">
              <w:t>Tall organization pyramids</w:t>
            </w:r>
          </w:p>
        </w:tc>
      </w:tr>
      <w:tr w:rsidR="00040FF1" w:rsidRPr="00DA0641" w14:paraId="703E2118" w14:textId="77777777" w:rsidTr="000000C4">
        <w:tc>
          <w:tcPr>
            <w:tcW w:w="4502" w:type="dxa"/>
          </w:tcPr>
          <w:p w14:paraId="075623CF" w14:textId="145CC77E" w:rsidR="00040FF1" w:rsidRPr="00DA0641" w:rsidRDefault="00040FF1" w:rsidP="00E259EF">
            <w:pPr>
              <w:spacing w:after="0"/>
            </w:pPr>
            <w:r w:rsidRPr="00DA0641">
              <w:t xml:space="preserve">The person in </w:t>
            </w:r>
            <w:r w:rsidR="00A702C2">
              <w:t xml:space="preserve">a </w:t>
            </w:r>
            <w:r w:rsidRPr="00DA0641">
              <w:t>superior position is generally a resourceful democrat; sees self as practical, orderly, and relying on support</w:t>
            </w:r>
          </w:p>
        </w:tc>
        <w:tc>
          <w:tcPr>
            <w:tcW w:w="4502" w:type="dxa"/>
          </w:tcPr>
          <w:p w14:paraId="0EA87932" w14:textId="52D72187" w:rsidR="00040FF1" w:rsidRPr="00DA0641" w:rsidRDefault="00040FF1" w:rsidP="00E259EF">
            <w:pPr>
              <w:spacing w:after="0"/>
            </w:pPr>
            <w:r w:rsidRPr="00DA0641">
              <w:t xml:space="preserve">The person in </w:t>
            </w:r>
            <w:r w:rsidR="00A702C2">
              <w:t xml:space="preserve">a </w:t>
            </w:r>
            <w:r w:rsidRPr="00DA0641">
              <w:t xml:space="preserve">superior position is generally well-meaning autocrat or friend-like; sees self as </w:t>
            </w:r>
            <w:r w:rsidR="00A702C2">
              <w:t xml:space="preserve">a </w:t>
            </w:r>
            <w:r w:rsidRPr="00DA0641">
              <w:t>benevolent decision</w:t>
            </w:r>
            <w:r w:rsidR="00A702C2">
              <w:t>-</w:t>
            </w:r>
            <w:r w:rsidRPr="00DA0641">
              <w:t>maker</w:t>
            </w:r>
          </w:p>
        </w:tc>
      </w:tr>
      <w:tr w:rsidR="00040FF1" w:rsidRPr="00DA0641" w14:paraId="2AB0EDCD" w14:textId="77777777" w:rsidTr="000000C4">
        <w:tc>
          <w:tcPr>
            <w:tcW w:w="4502" w:type="dxa"/>
          </w:tcPr>
          <w:p w14:paraId="1A887CD3" w14:textId="051EB405" w:rsidR="00040FF1" w:rsidRPr="00DA0641" w:rsidRDefault="00040FF1" w:rsidP="00E259EF">
            <w:pPr>
              <w:spacing w:after="0"/>
            </w:pPr>
            <w:r w:rsidRPr="00DA0641">
              <w:lastRenderedPageBreak/>
              <w:t>Subordinates expect them to be consulted by superiors when decision making and day-to</w:t>
            </w:r>
            <w:r w:rsidR="00A702C2">
              <w:t>-</w:t>
            </w:r>
            <w:r w:rsidRPr="00DA0641">
              <w:t>day activities</w:t>
            </w:r>
          </w:p>
        </w:tc>
        <w:tc>
          <w:tcPr>
            <w:tcW w:w="4502" w:type="dxa"/>
          </w:tcPr>
          <w:p w14:paraId="01295BBC" w14:textId="1F81C18C" w:rsidR="00040FF1" w:rsidRPr="00DA0641" w:rsidRDefault="00040FF1" w:rsidP="00E259EF">
            <w:pPr>
              <w:spacing w:after="0"/>
            </w:pPr>
            <w:r w:rsidRPr="00DA0641">
              <w:t>Subordinates expect to be told what need</w:t>
            </w:r>
            <w:r w:rsidR="00A702C2">
              <w:t>s</w:t>
            </w:r>
            <w:r w:rsidRPr="00DA0641">
              <w:t xml:space="preserve"> to be done in day-to-day activities</w:t>
            </w:r>
          </w:p>
        </w:tc>
      </w:tr>
    </w:tbl>
    <w:p w14:paraId="609F9548" w14:textId="1AFDC4C3" w:rsidR="00040FF1" w:rsidRPr="00DA0641" w:rsidRDefault="00040FF1" w:rsidP="00040FF1">
      <w:pPr>
        <w:spacing w:line="480" w:lineRule="auto"/>
        <w:rPr>
          <w:rFonts w:cs="Times New Roman"/>
          <w:szCs w:val="24"/>
        </w:rPr>
      </w:pPr>
      <w:r w:rsidRPr="00DA0641">
        <w:rPr>
          <w:rFonts w:cs="Times New Roman"/>
          <w:szCs w:val="24"/>
        </w:rPr>
        <w:t xml:space="preserve">Source: </w:t>
      </w:r>
      <w:r w:rsidRPr="00DA0641">
        <w:rPr>
          <w:rFonts w:cs="Times New Roman"/>
          <w:szCs w:val="24"/>
        </w:rPr>
        <w:fldChar w:fldCharType="begin" w:fldLock="1"/>
      </w:r>
      <w:r w:rsidR="00DA0707">
        <w:rPr>
          <w:rFonts w:cs="Times New Roman"/>
          <w:szCs w:val="24"/>
        </w:rPr>
        <w:instrText>ADDIN CSL_CITATION {"citationItems":[{"id":"ITEM-1","itemData":{"DOI":"10.1007/s11569-007-0005-8","ISBN":"0070293074","ISSN":"00018392","PMID":"121","abstract":"P3-19: Quatro características das culturas nacionais: relação com a autoridade; relação do indivíduo com a sociedade; conceito individual de masculinidade e feminilidade; formas de lidar com conflitos e incertezas; perspectiva de longo prazo.","author":[{"dropping-particle":"","family":"Hofstede","given":"Geert","non-dropping-particle":"","parse-names":false,"suffix":""}],"container-title":"Cultures and Organizations","id":"ITEM-1","issued":{"date-parts":[["1991"]]},"title":"Cultures and Organizations","type":"book"},"uris":["http://www.mendeley.com/documents/?uuid=72caac21-1573-4c99-9d5c-759e850b73d2"]},{"id":"ITEM-2","itemData":{"DOI":"10.2307/2393257","ISSN":"00018392","abstract":"The landmark study of cultural differences across 70 nations,Cultures and Organizationshelps readers look at how theythinkand how they fail to thinkas members of groups.Based on decades of painstaking field research, this new editionfeatures the latest scientific results published in Geert Hofstede'sscholarly workCulture's Consequences, Second Edition. Originalin thought and profoundly important, Cultures and Organizationsoffers vital knowledge and insight on issues that willshape the future of cultures and nations in a globalized world.","author":[{"dropping-particle":"","family":"Triandis","given":"Harry","non-dropping-particle":"","parse-names":false,"suffix":""},{"dropping-particle":"","family":"Hofstede","given":"Geert","non-dropping-particle":"","parse-names":false,"suffix":""}],"container-title":"Administrative Science Quarterly","id":"ITEM-2","issued":{"date-parts":[["1993"]]},"title":"Cultures and Organizations: Software of the Mind.","type":"article-journal"},"uris":["http://www.mendeley.com/documents/?uuid=c68c9b43-180d-486e-8418-d2d9e5b692fb"]}],"mendeley":{"formattedCitation":"(Hofstede, 1991; Triandis and Hofstede, 1993)","plainTextFormattedCitation":"(Hofstede, 1991; Triandis and Hofstede, 1993)","previouslyFormattedCitation":"(Hofstede, 1991; Triandis and Hofstede, 1993)"},"properties":{"noteIndex":0},"schema":"https://github.com/citation-style-language/schema/raw/master/csl-citation.json"}</w:instrText>
      </w:r>
      <w:r w:rsidRPr="00DA0641">
        <w:rPr>
          <w:rFonts w:cs="Times New Roman"/>
          <w:szCs w:val="24"/>
        </w:rPr>
        <w:fldChar w:fldCharType="separate"/>
      </w:r>
      <w:r w:rsidR="009D7E0E" w:rsidRPr="009D7E0E">
        <w:rPr>
          <w:rFonts w:cs="Times New Roman"/>
          <w:noProof/>
          <w:szCs w:val="24"/>
        </w:rPr>
        <w:t>(Hofstede, 1991; Triandis and Hofstede, 1993)</w:t>
      </w:r>
      <w:r w:rsidRPr="00DA0641">
        <w:rPr>
          <w:rFonts w:cs="Times New Roman"/>
          <w:szCs w:val="24"/>
        </w:rPr>
        <w:fldChar w:fldCharType="end"/>
      </w:r>
    </w:p>
    <w:p w14:paraId="3903E6B5" w14:textId="77777777" w:rsidR="00040FF1" w:rsidRPr="00DA0641" w:rsidRDefault="00040FF1" w:rsidP="00040FF1">
      <w:pPr>
        <w:spacing w:line="480" w:lineRule="auto"/>
        <w:rPr>
          <w:rFonts w:cs="Times New Roman"/>
          <w:szCs w:val="24"/>
        </w:rPr>
      </w:pPr>
      <w:r w:rsidRPr="00DA0641">
        <w:rPr>
          <w:rFonts w:cs="Times New Roman"/>
          <w:b/>
          <w:szCs w:val="24"/>
        </w:rPr>
        <w:t>Uncertainty Avoidance</w:t>
      </w:r>
    </w:p>
    <w:p w14:paraId="65B6729C" w14:textId="4CDD65AD" w:rsidR="00040FF1" w:rsidRPr="00DA0641" w:rsidRDefault="00040FF1" w:rsidP="00E259EF">
      <w:r w:rsidRPr="00DA0641">
        <w:t xml:space="preserve">The second dimension of Hofstede’s culture framework is uncertainty avoidance, </w:t>
      </w:r>
      <w:r w:rsidR="00A702C2">
        <w:t xml:space="preserve">which </w:t>
      </w:r>
      <w:r w:rsidRPr="00DA0641">
        <w:t xml:space="preserve">refers to people’s tolerance </w:t>
      </w:r>
      <w:r w:rsidR="00A702C2">
        <w:t>for</w:t>
      </w:r>
      <w:r w:rsidRPr="00DA0641">
        <w:t xml:space="preserve"> ambiguity </w:t>
      </w:r>
      <w:r w:rsidRPr="00DA0641">
        <w:fldChar w:fldCharType="begin" w:fldLock="1"/>
      </w:r>
      <w:r w:rsidR="00DA0707">
        <w:instrText>ADDIN CSL_CITATION {"citationItems":[{"id":"ITEM-1","itemData":{"DOI":"10.1016/S0363-8111(01)00089-3","ISSN":"03638111","abstract":"This paper offers a descriptive analysis of the development of public relations in Taiwan. Taiwan is one of Asia's economic success stories and the practice of public relations can be traced back to the early 1940s. In the last decade, the trend of democratization has been influencing the practice of public relations. This paper explores the societal and cultural context of Taiwanese public relations. Through the use of a survey instrument that measured the models of public relations and Hofstede's dimensions of culture, this paper reports data collected from public relations practitioners (n = 40) about the actual values and practices that describe Taiwanese public relations. © 2001 Elsevier Science Inc. All rights reserved.","author":[{"dropping-particle":"","family":"Wu","given":"Ming Yi","non-dropping-particle":"","parse-names":false,"suffix":""},{"dropping-particle":"","family":"Taylor","given":"Maureen","non-dropping-particle":"","parse-names":false,"suffix":""},{"dropping-particle":"","family":"Chen","given":"Mong Ju","non-dropping-particle":"","parse-names":false,"suffix":""}],"container-title":"Public Relations Review","id":"ITEM-1","issued":{"date-parts":[["2001"]]},"title":"Exploring societal and cultural influences on Taiwanese public relations","type":"article-journal"},"uris":["http://www.mendeley.com/documents/?uuid=0dbcc238-c181-4491-8bad-671872de407b","http://www.mendeley.com/documents/?uuid=2c1755ab-0985-4927-9346-76f2b729c64a"]}],"mendeley":{"formattedCitation":"(Wu &lt;i&gt;et al.&lt;/i&gt;, 2001)","plainTextFormattedCitation":"(Wu et al., 2001)","previouslyFormattedCitation":"(Wu &lt;i&gt;et al.&lt;/i&gt;, 2001)"},"properties":{"noteIndex":0},"schema":"https://github.com/citation-style-language/schema/raw/master/csl-citation.json"}</w:instrText>
      </w:r>
      <w:r w:rsidRPr="00DA0641">
        <w:fldChar w:fldCharType="separate"/>
      </w:r>
      <w:r w:rsidR="009D7E0E" w:rsidRPr="009D7E0E">
        <w:rPr>
          <w:noProof/>
        </w:rPr>
        <w:t xml:space="preserve">(Wu </w:t>
      </w:r>
      <w:r w:rsidR="009D7E0E" w:rsidRPr="009D7E0E">
        <w:rPr>
          <w:i/>
          <w:noProof/>
        </w:rPr>
        <w:t>et al.</w:t>
      </w:r>
      <w:r w:rsidR="009D7E0E" w:rsidRPr="009D7E0E">
        <w:rPr>
          <w:noProof/>
        </w:rPr>
        <w:t>, 2001)</w:t>
      </w:r>
      <w:r w:rsidRPr="00DA0641">
        <w:fldChar w:fldCharType="end"/>
      </w:r>
      <w:r w:rsidRPr="00DA0641">
        <w:t xml:space="preserve">. This tests the extent to which people are flexible </w:t>
      </w:r>
      <w:r w:rsidR="00B77090">
        <w:t>when coping</w:t>
      </w:r>
      <w:r w:rsidRPr="00DA0641">
        <w:t xml:space="preserve"> with uncertain circumstances. An organisation which has high uncertainty avoidance may lead to a more bureaucratic and controlling management with highly formal rules and procedures (</w:t>
      </w:r>
      <w:r w:rsidRPr="00DA0641">
        <w:fldChar w:fldCharType="begin"/>
      </w:r>
      <w:r w:rsidRPr="00DA0641">
        <w:instrText xml:space="preserve"> REF _Ref20233300 \h </w:instrText>
      </w:r>
      <w:r w:rsidR="00E259EF">
        <w:instrText xml:space="preserve"> \* MERGEFORMAT </w:instrText>
      </w:r>
      <w:r w:rsidRPr="00DA0641">
        <w:fldChar w:fldCharType="separate"/>
      </w:r>
      <w:r w:rsidR="00F70D7D" w:rsidRPr="00DA0641">
        <w:t xml:space="preserve">Table </w:t>
      </w:r>
      <w:r w:rsidR="00F70D7D">
        <w:rPr>
          <w:noProof/>
        </w:rPr>
        <w:t>6</w:t>
      </w:r>
      <w:r w:rsidRPr="00DA0641">
        <w:fldChar w:fldCharType="end"/>
      </w:r>
      <w:r w:rsidRPr="00DA0641">
        <w:t xml:space="preserve">) whereas low uncertainty may lead to a more laissez-faire management </w:t>
      </w:r>
      <w:r w:rsidRPr="00DA0641">
        <w:fldChar w:fldCharType="begin" w:fldLock="1"/>
      </w:r>
      <w:r w:rsidR="007D6B68">
        <w:instrText>ADDIN CSL_CITATION {"citationItems":[{"id":"ITEM-1","itemData":{"author":[{"dropping-particle":"","family":"Akiner","given":"Ilknur","non-dropping-particle":"","parse-names":false,"suffix":""},{"dropping-particle":"","family":"Tijhuis","given":"Wilco","non-dropping-particle":"","parse-names":false,"suffix":""}],"container-title":"INTERNATIONAL CONFERENCE ON MULTI-NATIONAL CONSTRUCTION PROJECTS","id":"ITEM-1","issued":{"date-parts":[["2008"]]},"page":"4-8","publisher-place":"Shanghai, China","title":"Cultural variables and the link between managerial characteristics in construction industry: reflections from Turkish and Dutch examples","type":"paper-conference"},"uris":["http://www.mendeley.com/documents/?uuid=8c8deee1-2616-417d-bd4a-93e2cebfe366"]}],"mendeley":{"formattedCitation":"(Akiner and Tijhuis, 2008)","plainTextFormattedCitation":"(Akiner and Tijhuis, 2008)","previouslyFormattedCitation":"(Akiner and Tijhuis, 2008)"},"properties":{"noteIndex":0},"schema":"https://github.com/citation-style-language/schema/raw/master/csl-citation.json"}</w:instrText>
      </w:r>
      <w:r w:rsidRPr="00DA0641">
        <w:fldChar w:fldCharType="separate"/>
      </w:r>
      <w:r w:rsidRPr="00DA0641">
        <w:rPr>
          <w:noProof/>
        </w:rPr>
        <w:t>(Akiner and Tijhuis, 2008)</w:t>
      </w:r>
      <w:r w:rsidRPr="00DA0641">
        <w:fldChar w:fldCharType="end"/>
      </w:r>
      <w:r w:rsidRPr="00DA0641">
        <w:t xml:space="preserve">. Members of high uncertainty avoidance cultures placed a premium on job security, career paths, retirement benefits, etc. Several authors see high uncertainty avoidance as a positive </w:t>
      </w:r>
      <w:r w:rsidR="00A702C2">
        <w:t>e</w:t>
      </w:r>
      <w:r w:rsidRPr="00DA0641">
        <w:t xml:space="preserve">ffect towards technology assumptions as the job roles and responsibilities were expected to be very clear with detailed instructions, and subordinates’ initiatives were tightly controlled  </w:t>
      </w:r>
      <w:r w:rsidRPr="00DA0641">
        <w:fldChar w:fldCharType="begin" w:fldLock="1"/>
      </w:r>
      <w:r w:rsidR="00DA0707">
        <w:instrText>ADDIN CSL_CITATION {"citationItems":[{"id":"ITEM-1","itemData":{"DOI":"10.1057/9780230626591_60","abstract":"Growing urbanization and the increasing size of metropolitan regions is\\na challenge as well as an opportunity for the economic development and\\nsocial balance of societies particular in developing countries like\\nVietnam. The very dynamical evolution of the cities implies special\\nrequirements for mobility concepts. These need to be adapted to possible\\nfuture developments both with respect to their effects and to their\\nimplementation. Special challenges of sustainable transport in mega\\ncities today have to address environmental problems and their social\\nimplications (e. g. air quality, noise, land use, fragmentation, and\\nsecurity), accessibility and ways to manage existing infrastructure\\ncapacities through smart engineering. As an example REMON (Real Time\\nMonitoring of Urban Transport) is one of the research projects on mega\\ncities supported by the Federal Ministry of Education and Research of\\nGermany in cooperation with Vietnamese Partners like ``Transport\\nDevelopment and Strategy Institute (TDSI){''}, ``University of Transport\\nand Communication (UTC){''} and ``Vietnamese-German Transport Research\\nCentre (VGTRC), Vietnamese-German University, Ho Chi Minh City,\\nVietnam{''}. The main objective of the project is to reduce the energy\\nconsumption and thereby the CO2 production of urban traffic in mega\\ncities. A comprehensive traffic monitoring system will be developed,\\nimplemented and applied. Based on real data, specific scenarios,\\nmeasurements and immission models, the team will develop analysis tools\\nto check the efficiency of the system and for calculating and optimizing\\nthe emission reduction additionally.\\nThe project follows an interdisciplinary approach integrating land-use\\nplanning, transport science, engineering and political science in order\\nto contribute to the mitigation of climate change. An important part of\\nREMON is to assess the environmental impacts of a traffic management\\nsystem and planned urban traffic developments based on real measured\\ntraffic data. Linking technological developments with urban and\\ntransport-planning policies is one of the foci of the project: The\\nidentification of suitable strategies and policies is a prerequisite to\\nensure permanent and effective implementation of technological measures.\\nThe development of the technical system for traffic management to be\\ninstalled in Hanoi is reported. All information and results of the\\ntraffic management system are open for the public.\\nThe paper wil…","author":[{"dropping-particle":"","family":"Furnham","given":"Adrian","non-dropping-particle":"","parse-names":false,"suffix":""},{"dropping-particle":"","family":"Furnham","given":"Adrian","non-dropping-particle":"","parse-names":false,"suffix":""}],"container-title":"Management Mumbo-Jumbo","id":"ITEM-1","issued":{"date-parts":[["2006"]]},"title":"Uncertainty avoidance","type":"chapter"},"uris":["http://www.mendeley.com/documents/?uuid=87c989bf-8170-4e14-a382-44e65e2d6d59"]},{"id":"ITEM-2","itemData":{"DOI":"10.1016/j.ijintrel.2005.08.001","ISSN":"01471767","abstract":"This study tested whether Hofstede's Uncertainty Avoidance dimension of culture is an important predictor for understanding national differences. To determine this, an analysis of survey data was carried out in six countries: Chile, Hong Kong, Israel, Japan, Sweden and the United States. This replication study tested Hofstede's conclusions of 1980 and 2001 about the role of uncertainty in facework, the action taken to maintain or gain face. As hypothesized, multivariate analysis of covariance (MANCOVA) results showed that, while controlling for social desirability effects, uncertainty avoidance influences ritualistic, harmonious, and aggressive facework strategies in an embarrassing situation. Therefore, this successful replication of Hofstede's assertions as applied to facework confirms that uncertainty avoidance exerts a significant influence on facework communication strategies. © 2005 Elsevier Ltd. All rights reserved.","author":[{"dropping-particle":"","family":"Merkin","given":"Rebecca S.","non-dropping-particle":"","parse-names":false,"suffix":""}],"container-title":"International Journal of Intercultural Relations","id":"ITEM-2","issued":{"date-parts":[["2006"]]},"title":"Uncertainty avoidance and facework: A test of the Hofstede model","type":"article-journal"},"uris":["http://www.mendeley.com/documents/?uuid=bb13c1f7-47ae-470f-9c1e-edcd1a6b6b67"]},{"id":"ITEM-3","itemData":{"author":[{"dropping-particle":"","family":"Hofstede","given":"Geert","non-dropping-particle":"","parse-names":false,"suffix":""}],"container-title":"Online Readings in Psychology and Culture,","id":"ITEM-3","issue":"1","issued":{"date-parts":[["2011"]]},"page":"5-8","publisher":"Berkeley Electronic Press","title":"Dimensionalizing Cultures: The Hofstede Model in Context","type":"chapter","volume":"2"},"uris":["http://www.mendeley.com/documents/?uuid=25d715a8-5759-496a-b7c9-aec12d6c617d"]}],"mendeley":{"formattedCitation":"(Furnham and Furnham, 2006; Hofstede, 2011; Merkin, 2006)","plainTextFormattedCitation":"(Furnham and Furnham, 2006; Hofstede, 2011; Merkin, 2006)","previouslyFormattedCitation":"(Furnham and Furnham, 2006; Hofstede, 2011; Merkin, 2006)"},"properties":{"noteIndex":0},"schema":"https://github.com/citation-style-language/schema/raw/master/csl-citation.json"}</w:instrText>
      </w:r>
      <w:r w:rsidRPr="00DA0641">
        <w:fldChar w:fldCharType="separate"/>
      </w:r>
      <w:r w:rsidR="009D7E0E" w:rsidRPr="009D7E0E">
        <w:rPr>
          <w:noProof/>
        </w:rPr>
        <w:t>(Furnham and Furnham, 2006; Hofstede, 2011; Merkin, 2006)</w:t>
      </w:r>
      <w:r w:rsidRPr="00DA0641">
        <w:fldChar w:fldCharType="end"/>
      </w:r>
      <w:r w:rsidRPr="00DA0641">
        <w:t xml:space="preserve">. On the other hand, some authors are in favour of lower uncertainty avoidance cultures as they are the ones </w:t>
      </w:r>
      <w:r w:rsidR="00A702C2">
        <w:t>that</w:t>
      </w:r>
      <w:r w:rsidRPr="00DA0641">
        <w:t xml:space="preserve"> carry greater readiness to take risks and less emotional resistance to change which </w:t>
      </w:r>
      <w:r w:rsidR="00B77090">
        <w:t xml:space="preserve">are </w:t>
      </w:r>
      <w:r w:rsidRPr="00DA0641">
        <w:t xml:space="preserve">considered  essential </w:t>
      </w:r>
      <w:r w:rsidR="00B77090" w:rsidRPr="00DA0641">
        <w:t>requirem</w:t>
      </w:r>
      <w:r w:rsidR="00B77090">
        <w:t>ents</w:t>
      </w:r>
      <w:r w:rsidR="00B77090" w:rsidRPr="00DA0641">
        <w:t xml:space="preserve"> </w:t>
      </w:r>
      <w:r w:rsidRPr="00DA0641">
        <w:t xml:space="preserve">of technology exploitation </w:t>
      </w:r>
      <w:r w:rsidRPr="00DA0641">
        <w:fldChar w:fldCharType="begin" w:fldLock="1"/>
      </w:r>
      <w:r w:rsidR="007D6B68">
        <w:instrText>ADDIN CSL_CITATION {"citationItems":[{"id":"ITEM-1","itemData":{"author":[{"dropping-particle":"","family":"Akiner","given":"Ilknur","non-dropping-particle":"","parse-names":false,"suffix":""},{"dropping-particle":"","family":"Tijhuis","given":"Wilco","non-dropping-particle":"","parse-names":false,"suffix":""}],"container-title":"INTERNATIONAL CONFERENCE ON MULTI-NATIONAL CONSTRUCTION PROJECTS","id":"ITEM-1","issued":{"date-parts":[["2008"]]},"page":"4-8","publisher-place":"Shanghai, China","title":"Cultural variables and the link between managerial characteristics in construction industry: reflections from Turkish and Dutch examples","type":"paper-conference"},"uris":["http://www.mendeley.com/documents/?uuid=8c8deee1-2616-417d-bd4a-93e2cebfe366"]}],"mendeley":{"formattedCitation":"(Akiner and Tijhuis, 2008)","plainTextFormattedCitation":"(Akiner and Tijhuis, 2008)","previouslyFormattedCitation":"(Akiner and Tijhuis, 2008)"},"properties":{"noteIndex":0},"schema":"https://github.com/citation-style-language/schema/raw/master/csl-citation.json"}</w:instrText>
      </w:r>
      <w:r w:rsidRPr="00DA0641">
        <w:fldChar w:fldCharType="separate"/>
      </w:r>
      <w:r w:rsidRPr="00DA0641">
        <w:rPr>
          <w:noProof/>
        </w:rPr>
        <w:t>(Akiner and Tijhuis, 2008)</w:t>
      </w:r>
      <w:r w:rsidRPr="00DA0641">
        <w:fldChar w:fldCharType="end"/>
      </w:r>
      <w:r w:rsidRPr="00DA0641">
        <w:t>.</w:t>
      </w:r>
    </w:p>
    <w:p w14:paraId="2357C81B" w14:textId="6E913D87" w:rsidR="00040FF1" w:rsidRPr="00DA0641" w:rsidRDefault="00040FF1" w:rsidP="00040FF1">
      <w:pPr>
        <w:pStyle w:val="Caption"/>
        <w:keepNext/>
      </w:pPr>
      <w:bookmarkStart w:id="272" w:name="_Ref20233300"/>
      <w:bookmarkStart w:id="273" w:name="_Toc35347655"/>
      <w:bookmarkStart w:id="274" w:name="_Toc49290855"/>
      <w:bookmarkStart w:id="275" w:name="_Toc73916220"/>
      <w:r w:rsidRPr="00DA0641">
        <w:t xml:space="preserve">Table </w:t>
      </w:r>
      <w:r w:rsidRPr="00DA0641">
        <w:fldChar w:fldCharType="begin"/>
      </w:r>
      <w:r w:rsidRPr="00DA0641">
        <w:instrText xml:space="preserve"> SEQ Table \* ARABIC </w:instrText>
      </w:r>
      <w:r w:rsidRPr="00DA0641">
        <w:fldChar w:fldCharType="separate"/>
      </w:r>
      <w:r w:rsidR="00F70D7D">
        <w:rPr>
          <w:noProof/>
        </w:rPr>
        <w:t>6</w:t>
      </w:r>
      <w:r w:rsidRPr="00DA0641">
        <w:fldChar w:fldCharType="end"/>
      </w:r>
      <w:bookmarkEnd w:id="272"/>
      <w:r w:rsidRPr="00DA0641">
        <w:t>- A comparison between high uncertainty avoidance and low uncertainty avoidance in organisations</w:t>
      </w:r>
      <w:bookmarkEnd w:id="273"/>
      <w:bookmarkEnd w:id="274"/>
      <w:bookmarkEnd w:id="2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4384"/>
      </w:tblGrid>
      <w:tr w:rsidR="00040FF1" w:rsidRPr="00DA0641" w14:paraId="59FB9A79" w14:textId="77777777" w:rsidTr="000000C4">
        <w:tc>
          <w:tcPr>
            <w:tcW w:w="4502" w:type="dxa"/>
          </w:tcPr>
          <w:p w14:paraId="79A469D4" w14:textId="77777777" w:rsidR="00040FF1" w:rsidRPr="00DA0641" w:rsidRDefault="00040FF1" w:rsidP="00E7567B">
            <w:pPr>
              <w:spacing w:after="0" w:line="240" w:lineRule="auto"/>
              <w:rPr>
                <w:rFonts w:cs="Times New Roman"/>
                <w:b/>
                <w:szCs w:val="24"/>
              </w:rPr>
            </w:pPr>
            <w:r w:rsidRPr="00DA0641">
              <w:rPr>
                <w:rFonts w:cs="Times New Roman"/>
                <w:b/>
                <w:szCs w:val="24"/>
              </w:rPr>
              <w:t>Low Uncertainty Avoidance</w:t>
            </w:r>
          </w:p>
        </w:tc>
        <w:tc>
          <w:tcPr>
            <w:tcW w:w="4502" w:type="dxa"/>
          </w:tcPr>
          <w:p w14:paraId="337CE8CC" w14:textId="77777777" w:rsidR="00040FF1" w:rsidRPr="00DA0641" w:rsidRDefault="00040FF1" w:rsidP="00E7567B">
            <w:pPr>
              <w:spacing w:after="0" w:line="240" w:lineRule="auto"/>
              <w:rPr>
                <w:rFonts w:cs="Times New Roman"/>
                <w:b/>
                <w:szCs w:val="24"/>
              </w:rPr>
            </w:pPr>
            <w:r w:rsidRPr="00DA0641">
              <w:rPr>
                <w:rFonts w:cs="Times New Roman"/>
                <w:b/>
                <w:szCs w:val="24"/>
              </w:rPr>
              <w:t>High Uncertainty Avoidance</w:t>
            </w:r>
          </w:p>
        </w:tc>
      </w:tr>
      <w:tr w:rsidR="00040FF1" w:rsidRPr="00DA0641" w14:paraId="109C1269" w14:textId="77777777" w:rsidTr="000000C4">
        <w:tc>
          <w:tcPr>
            <w:tcW w:w="4502" w:type="dxa"/>
          </w:tcPr>
          <w:p w14:paraId="2461EEEC" w14:textId="77777777" w:rsidR="00040FF1" w:rsidRPr="00DA0641" w:rsidRDefault="00040FF1" w:rsidP="00E7567B">
            <w:pPr>
              <w:spacing w:after="0" w:line="240" w:lineRule="auto"/>
            </w:pPr>
            <w:r w:rsidRPr="00DA0641">
              <w:t>The leader’s role is mostly transformational</w:t>
            </w:r>
          </w:p>
        </w:tc>
        <w:tc>
          <w:tcPr>
            <w:tcW w:w="4502" w:type="dxa"/>
          </w:tcPr>
          <w:p w14:paraId="5C179AD7" w14:textId="77777777" w:rsidR="00040FF1" w:rsidRPr="00DA0641" w:rsidRDefault="00040FF1" w:rsidP="00E7567B">
            <w:pPr>
              <w:spacing w:after="0" w:line="240" w:lineRule="auto"/>
            </w:pPr>
            <w:r w:rsidRPr="00DA0641">
              <w:t>The leader’s role contains a degree of hierarchical control</w:t>
            </w:r>
          </w:p>
        </w:tc>
      </w:tr>
      <w:tr w:rsidR="00040FF1" w:rsidRPr="00DA0641" w14:paraId="1BCC437D" w14:textId="77777777" w:rsidTr="000000C4">
        <w:tc>
          <w:tcPr>
            <w:tcW w:w="4502" w:type="dxa"/>
          </w:tcPr>
          <w:p w14:paraId="4E7AF3A0" w14:textId="221AE9A4" w:rsidR="00040FF1" w:rsidRPr="00DA0641" w:rsidRDefault="00040FF1" w:rsidP="00E7567B">
            <w:pPr>
              <w:spacing w:after="0" w:line="240" w:lineRule="auto"/>
            </w:pPr>
            <w:r w:rsidRPr="00DA0641">
              <w:t>No pressure for hard</w:t>
            </w:r>
            <w:r w:rsidR="00A702C2">
              <w:t>-</w:t>
            </w:r>
            <w:r w:rsidRPr="00DA0641">
              <w:t xml:space="preserve">working (unless needed) and embracing challenges/ risk hence people remain in </w:t>
            </w:r>
            <w:r w:rsidR="00A702C2">
              <w:t xml:space="preserve">the </w:t>
            </w:r>
            <w:r w:rsidRPr="00DA0641">
              <w:t>comfort zone</w:t>
            </w:r>
          </w:p>
        </w:tc>
        <w:tc>
          <w:tcPr>
            <w:tcW w:w="4502" w:type="dxa"/>
          </w:tcPr>
          <w:p w14:paraId="5DE124C7" w14:textId="390DC051" w:rsidR="00040FF1" w:rsidRPr="00DA0641" w:rsidRDefault="00A702C2" w:rsidP="00E7567B">
            <w:pPr>
              <w:spacing w:after="0" w:line="240" w:lineRule="auto"/>
            </w:pPr>
            <w:r>
              <w:t>The e</w:t>
            </w:r>
            <w:r w:rsidR="00040FF1" w:rsidRPr="00DA0641">
              <w:t xml:space="preserve">motional need to be busy; </w:t>
            </w:r>
            <w:r>
              <w:t xml:space="preserve">the </w:t>
            </w:r>
            <w:r w:rsidR="00040FF1" w:rsidRPr="00DA0641">
              <w:t>inner urge to</w:t>
            </w:r>
          </w:p>
          <w:p w14:paraId="214CD676" w14:textId="77777777" w:rsidR="00040FF1" w:rsidRPr="00DA0641" w:rsidRDefault="00040FF1" w:rsidP="00E7567B">
            <w:pPr>
              <w:spacing w:after="0" w:line="240" w:lineRule="auto"/>
            </w:pPr>
            <w:r w:rsidRPr="00DA0641">
              <w:t>work hard</w:t>
            </w:r>
          </w:p>
        </w:tc>
      </w:tr>
      <w:tr w:rsidR="00040FF1" w:rsidRPr="00DA0641" w14:paraId="2DC58C6B" w14:textId="77777777" w:rsidTr="000000C4">
        <w:tc>
          <w:tcPr>
            <w:tcW w:w="4502" w:type="dxa"/>
          </w:tcPr>
          <w:p w14:paraId="0645C4FE" w14:textId="77777777" w:rsidR="00040FF1" w:rsidRPr="00DA0641" w:rsidRDefault="00040FF1" w:rsidP="00E7567B">
            <w:pPr>
              <w:spacing w:after="0" w:line="240" w:lineRule="auto"/>
            </w:pPr>
            <w:r w:rsidRPr="00DA0641">
              <w:t>Innovative ideas and behaviours are encouraged</w:t>
            </w:r>
          </w:p>
        </w:tc>
        <w:tc>
          <w:tcPr>
            <w:tcW w:w="4502" w:type="dxa"/>
          </w:tcPr>
          <w:p w14:paraId="3DA2E8B0" w14:textId="77777777" w:rsidR="00040FF1" w:rsidRPr="00DA0641" w:rsidRDefault="00040FF1" w:rsidP="00E7567B">
            <w:pPr>
              <w:spacing w:after="0" w:line="240" w:lineRule="auto"/>
            </w:pPr>
            <w:r w:rsidRPr="00DA0641">
              <w:t>Out of the box ideas and behaviours are not encouraged; resistance to innovation</w:t>
            </w:r>
          </w:p>
        </w:tc>
      </w:tr>
      <w:tr w:rsidR="00040FF1" w:rsidRPr="00DA0641" w14:paraId="2D841AB1" w14:textId="77777777" w:rsidTr="000000C4">
        <w:tc>
          <w:tcPr>
            <w:tcW w:w="4502" w:type="dxa"/>
          </w:tcPr>
          <w:p w14:paraId="0EA8AE9B" w14:textId="77777777" w:rsidR="00040FF1" w:rsidRPr="00DA0641" w:rsidRDefault="00040FF1" w:rsidP="00E7567B">
            <w:pPr>
              <w:spacing w:after="0" w:line="240" w:lineRule="auto"/>
            </w:pPr>
            <w:r w:rsidRPr="00DA0641">
              <w:t>Motivation by achievement and esteem or</w:t>
            </w:r>
          </w:p>
          <w:p w14:paraId="783F1997" w14:textId="77777777" w:rsidR="00040FF1" w:rsidRPr="00DA0641" w:rsidRDefault="00040FF1" w:rsidP="00E7567B">
            <w:pPr>
              <w:spacing w:after="0" w:line="240" w:lineRule="auto"/>
            </w:pPr>
            <w:r w:rsidRPr="00DA0641">
              <w:t>Belongingness</w:t>
            </w:r>
          </w:p>
        </w:tc>
        <w:tc>
          <w:tcPr>
            <w:tcW w:w="4502" w:type="dxa"/>
          </w:tcPr>
          <w:p w14:paraId="27C5B948" w14:textId="77777777" w:rsidR="00040FF1" w:rsidRPr="00DA0641" w:rsidRDefault="00040FF1" w:rsidP="00E7567B">
            <w:pPr>
              <w:spacing w:after="0" w:line="240" w:lineRule="auto"/>
            </w:pPr>
            <w:r w:rsidRPr="00DA0641">
              <w:t>Motivation by security and esteem or</w:t>
            </w:r>
          </w:p>
          <w:p w14:paraId="6761C9B5" w14:textId="77777777" w:rsidR="00040FF1" w:rsidRPr="00DA0641" w:rsidRDefault="00040FF1" w:rsidP="00E7567B">
            <w:pPr>
              <w:spacing w:after="0" w:line="240" w:lineRule="auto"/>
            </w:pPr>
            <w:r w:rsidRPr="00DA0641">
              <w:t>belongingness</w:t>
            </w:r>
          </w:p>
        </w:tc>
      </w:tr>
      <w:tr w:rsidR="00040FF1" w:rsidRPr="00DA0641" w14:paraId="24B9709C" w14:textId="77777777" w:rsidTr="000000C4">
        <w:tc>
          <w:tcPr>
            <w:tcW w:w="4502" w:type="dxa"/>
          </w:tcPr>
          <w:p w14:paraId="4000CE65" w14:textId="5F8AC262" w:rsidR="00040FF1" w:rsidRPr="00DA0641" w:rsidRDefault="00040FF1" w:rsidP="00E7567B">
            <w:pPr>
              <w:spacing w:after="0" w:line="240" w:lineRule="auto"/>
            </w:pPr>
            <w:r w:rsidRPr="00DA0641">
              <w:t xml:space="preserve">Weak loyalty to </w:t>
            </w:r>
            <w:r w:rsidR="00A702C2">
              <w:t xml:space="preserve">the </w:t>
            </w:r>
            <w:r w:rsidRPr="00DA0641">
              <w:t>employer; short average duration of employment</w:t>
            </w:r>
          </w:p>
        </w:tc>
        <w:tc>
          <w:tcPr>
            <w:tcW w:w="4502" w:type="dxa"/>
          </w:tcPr>
          <w:p w14:paraId="79FAC737" w14:textId="54F94E1D" w:rsidR="00040FF1" w:rsidRPr="00DA0641" w:rsidRDefault="00040FF1" w:rsidP="00E7567B">
            <w:pPr>
              <w:spacing w:after="0" w:line="240" w:lineRule="auto"/>
            </w:pPr>
            <w:r w:rsidRPr="00DA0641">
              <w:t xml:space="preserve">Strong loyalty to </w:t>
            </w:r>
            <w:r w:rsidR="00A702C2">
              <w:t xml:space="preserve">an </w:t>
            </w:r>
            <w:r w:rsidRPr="00DA0641">
              <w:t>employer; long average duration of employment</w:t>
            </w:r>
          </w:p>
        </w:tc>
      </w:tr>
      <w:tr w:rsidR="00040FF1" w:rsidRPr="00DA0641" w14:paraId="7B36490C" w14:textId="77777777" w:rsidTr="000000C4">
        <w:tc>
          <w:tcPr>
            <w:tcW w:w="4502" w:type="dxa"/>
          </w:tcPr>
          <w:p w14:paraId="7921CC3D" w14:textId="7ABE569B" w:rsidR="00040FF1" w:rsidRPr="00DA0641" w:rsidRDefault="00040FF1" w:rsidP="00E7567B">
            <w:pPr>
              <w:spacing w:after="0" w:line="240" w:lineRule="auto"/>
            </w:pPr>
            <w:r w:rsidRPr="00DA0641">
              <w:t>Top</w:t>
            </w:r>
            <w:r w:rsidR="00A702C2">
              <w:t>-</w:t>
            </w:r>
            <w:r w:rsidRPr="00DA0641">
              <w:t>level managers are only for strategy</w:t>
            </w:r>
            <w:r w:rsidR="00A702C2">
              <w:t>-</w:t>
            </w:r>
            <w:r w:rsidRPr="00DA0641">
              <w:t>related tasks</w:t>
            </w:r>
          </w:p>
        </w:tc>
        <w:tc>
          <w:tcPr>
            <w:tcW w:w="4502" w:type="dxa"/>
          </w:tcPr>
          <w:p w14:paraId="20A52983" w14:textId="4A7C1DBB" w:rsidR="00040FF1" w:rsidRPr="00DA0641" w:rsidRDefault="00040FF1" w:rsidP="00E7567B">
            <w:pPr>
              <w:spacing w:after="0" w:line="240" w:lineRule="auto"/>
            </w:pPr>
            <w:r w:rsidRPr="00DA0641">
              <w:t>Top</w:t>
            </w:r>
            <w:r w:rsidR="00A702C2">
              <w:t>-</w:t>
            </w:r>
            <w:r w:rsidRPr="00DA0641">
              <w:t>level managers’ involvement in operations in common</w:t>
            </w:r>
          </w:p>
        </w:tc>
      </w:tr>
    </w:tbl>
    <w:p w14:paraId="0E886234" w14:textId="0A8C16B5" w:rsidR="00040FF1" w:rsidRPr="00E87784" w:rsidRDefault="00040FF1" w:rsidP="00040FF1">
      <w:pPr>
        <w:spacing w:line="480" w:lineRule="auto"/>
        <w:rPr>
          <w:rFonts w:cs="Times New Roman"/>
          <w:szCs w:val="24"/>
        </w:rPr>
      </w:pPr>
      <w:r w:rsidRPr="00DA0641">
        <w:rPr>
          <w:rFonts w:cs="Times New Roman"/>
          <w:szCs w:val="24"/>
        </w:rPr>
        <w:t xml:space="preserve">Source: </w:t>
      </w:r>
      <w:r w:rsidRPr="00DA0641">
        <w:rPr>
          <w:rFonts w:cs="Times New Roman"/>
          <w:szCs w:val="24"/>
        </w:rPr>
        <w:fldChar w:fldCharType="begin" w:fldLock="1"/>
      </w:r>
      <w:r w:rsidR="00DA0707">
        <w:rPr>
          <w:rFonts w:cs="Times New Roman"/>
          <w:szCs w:val="24"/>
        </w:rPr>
        <w:instrText>ADDIN CSL_CITATION {"citationItems":[{"id":"ITEM-1","itemData":{"DOI":"10.1007/s11569-007-0005-8","ISBN":"0070293074","ISSN":"00018392","PMID":"121","abstract":"P3-19: Quatro características das culturas nacionais: relação com a autoridade; relação do indivíduo com a sociedade; conceito individual de masculinidade e feminilidade; formas de lidar com conflitos e incertezas; perspectiva de longo prazo.","author":[{"dropping-particle":"","family":"Hofstede","given":"Geert","non-dropping-particle":"","parse-names":false,"suffix":""}],"container-title":"Cultures and Organizations","id":"ITEM-1","issued":{"date-parts":[["1991"]]},"title":"Cultures and Organizations","type":"book"},"uris":["http://www.mendeley.com/documents/?uuid=72caac21-1573-4c99-9d5c-759e850b73d2"]},{"id":"ITEM-2","itemData":{"DOI":"10.2307/2393257","ISSN":"00018392","abstract":"The landmark study of cultural differences across 70 nations,Cultures and Organizationshelps readers look at how theythinkand how they fail to thinkas members of groups.Based on decades of painstaking field research, this new editionfeatures the latest scientific results published in Geert Hofstede'sscholarly workCulture's Consequences, Second Edition. Originalin thought and profoundly important, Cultures and Organizationsoffers vital knowledge and insight on issues that willshape the future of cultures and nations in a globalized world.","author":[{"dropping-particle":"","family":"Triandis","given":"Harry","non-dropping-particle":"","parse-names":false,"suffix":""},{"dropping-particle":"","family":"Hofstede","given":"Geert","non-dropping-particle":"","parse-names":false,"suffix":""}],"container-title":"Administrative Science Quarterly","id":"ITEM-2","issued":{"date-parts":[["1993"]]},"title":"Cultures and Organizations: Software of the Mind.","type":"article-journal"},"uris":["http://www.mendeley.com/documents/?uuid=c68c9b43-180d-486e-8418-d2d9e5b692fb"]}],"mendeley":{"formattedCitation":"(Hofstede, 1991; Triandis and Hofstede, 1993)","plainTextFormattedCitation":"(Hofstede, 1991; Triandis and Hofstede, 1993)","previouslyFormattedCitation":"(Hofstede, 1991; Triandis and Hofstede, 1993)"},"properties":{"noteIndex":0},"schema":"https://github.com/citation-style-language/schema/raw/master/csl-citation.json"}</w:instrText>
      </w:r>
      <w:r w:rsidRPr="00DA0641">
        <w:rPr>
          <w:rFonts w:cs="Times New Roman"/>
          <w:szCs w:val="24"/>
        </w:rPr>
        <w:fldChar w:fldCharType="separate"/>
      </w:r>
      <w:r w:rsidR="009D7E0E" w:rsidRPr="009D7E0E">
        <w:rPr>
          <w:rFonts w:cs="Times New Roman"/>
          <w:noProof/>
          <w:szCs w:val="24"/>
        </w:rPr>
        <w:t>(Hofstede, 1991; Triandis and Hofstede, 1993)</w:t>
      </w:r>
      <w:r w:rsidRPr="00DA0641">
        <w:rPr>
          <w:rFonts w:cs="Times New Roman"/>
          <w:szCs w:val="24"/>
        </w:rPr>
        <w:fldChar w:fldCharType="end"/>
      </w:r>
    </w:p>
    <w:p w14:paraId="2AABBE3A" w14:textId="77777777" w:rsidR="008E4DCD" w:rsidRDefault="008E4DCD" w:rsidP="00040FF1">
      <w:pPr>
        <w:spacing w:line="480" w:lineRule="auto"/>
        <w:rPr>
          <w:rFonts w:cs="Times New Roman"/>
          <w:b/>
          <w:szCs w:val="24"/>
        </w:rPr>
      </w:pPr>
    </w:p>
    <w:p w14:paraId="656DC84B" w14:textId="77777777" w:rsidR="008E4DCD" w:rsidRDefault="008E4DCD" w:rsidP="00040FF1">
      <w:pPr>
        <w:spacing w:line="480" w:lineRule="auto"/>
        <w:rPr>
          <w:rFonts w:cs="Times New Roman"/>
          <w:b/>
          <w:szCs w:val="24"/>
        </w:rPr>
      </w:pPr>
    </w:p>
    <w:p w14:paraId="212C0BC8" w14:textId="4CEE1A24" w:rsidR="00040FF1" w:rsidRPr="00DA0641" w:rsidRDefault="00040FF1" w:rsidP="00040FF1">
      <w:pPr>
        <w:spacing w:line="480" w:lineRule="auto"/>
        <w:rPr>
          <w:rFonts w:cs="Times New Roman"/>
          <w:b/>
          <w:szCs w:val="24"/>
        </w:rPr>
      </w:pPr>
      <w:r w:rsidRPr="00DA0641">
        <w:rPr>
          <w:rFonts w:cs="Times New Roman"/>
          <w:b/>
          <w:szCs w:val="24"/>
        </w:rPr>
        <w:lastRenderedPageBreak/>
        <w:t>Individualism/ collectivism</w:t>
      </w:r>
    </w:p>
    <w:p w14:paraId="31CCB58C" w14:textId="505F2B06" w:rsidR="00040FF1" w:rsidRPr="00DA0641" w:rsidRDefault="00040FF1" w:rsidP="00E259EF">
      <w:r w:rsidRPr="00DA0641">
        <w:t xml:space="preserve">The third dimension, individualism-collectivism, refers to the orientation of people </w:t>
      </w:r>
      <w:r w:rsidR="00E87784" w:rsidRPr="00DA0641">
        <w:t>into</w:t>
      </w:r>
      <w:r w:rsidRPr="00DA0641">
        <w:t xml:space="preserve"> groups. This explores relationships between the individual and the group or collective. Members of </w:t>
      </w:r>
      <w:r w:rsidR="00A702C2">
        <w:t xml:space="preserve">the </w:t>
      </w:r>
      <w:r w:rsidRPr="00DA0641">
        <w:t>collectivist approach would tend to have a greater emotional dependence on their organisations and the organizations would be more likely to assume greater responsibility for its members (Hofstede, 2001). Moreover, collectivists may have collective goals,</w:t>
      </w:r>
      <w:r w:rsidR="00A55C92">
        <w:t xml:space="preserve">  favour</w:t>
      </w:r>
      <w:r w:rsidRPr="00DA0641">
        <w:t xml:space="preserve"> group decisions, possess a sense of harmony, and </w:t>
      </w:r>
      <w:r w:rsidR="00A55C92">
        <w:t xml:space="preserve">have  </w:t>
      </w:r>
      <w:r w:rsidRPr="00DA0641">
        <w:t xml:space="preserve">concern for others in contrast to individual goals. On the other hand, members of the individualist approach expected to remain independent from their organisations as well as all other collective societies within the organisation. </w:t>
      </w:r>
      <w:r w:rsidR="00A55C92">
        <w:t xml:space="preserve"> Ind</w:t>
      </w:r>
      <w:r w:rsidR="00A55C92" w:rsidRPr="00DA0641">
        <w:t>ividualist</w:t>
      </w:r>
      <w:r w:rsidR="00A55C92">
        <w:t>s’</w:t>
      </w:r>
      <w:r w:rsidR="00A55C92" w:rsidRPr="00DA0641">
        <w:t xml:space="preserve"> </w:t>
      </w:r>
      <w:r w:rsidRPr="00DA0641">
        <w:t xml:space="preserve">primary concern </w:t>
      </w:r>
      <w:r w:rsidR="00A55C92">
        <w:t>are</w:t>
      </w:r>
      <w:r w:rsidRPr="00DA0641">
        <w:t xml:space="preserve"> themselves and their immediate families. The nature of individualists may lead to a more competitive type of management, whereas high collectivism may give rise to a more consultative style. Furthermore, in </w:t>
      </w:r>
      <w:r w:rsidR="00A702C2">
        <w:t xml:space="preserve">a </w:t>
      </w:r>
      <w:r w:rsidRPr="00DA0641">
        <w:t xml:space="preserve">collectivist culture, a strong ‘we’ sensemaking/ spirit can be seen  and that spirit is based on the relations within groups </w:t>
      </w:r>
      <w:r w:rsidRPr="00DA0641">
        <w:fldChar w:fldCharType="begin" w:fldLock="1"/>
      </w:r>
      <w:r w:rsidR="00DA0707">
        <w:instrText>ADDIN CSL_CITATION {"citationItems":[{"id":"ITEM-1","itemData":{"DOI":"10.5465/AME.2004.12689661","ISBN":"0803913060, 9780803913066","ISSN":"1079-5545","PMID":"735163","abstract":"In his bestselling book Culture's Consequences, Geert Hofstede proposed four dimensions on which the differences among national cultures can be understood: Individualism, Power Distance, Uncertainty Avoidance and Masculinity. This volume comprises the first in-depth discussion of the masculinity dimension and how it can help us to understand differences among cultures.  The book begins with a general explanation of the masculinity dimension, and discusses how it illuminates broad features of different cultures. The following parts apply the dimension more specifically to gender (and gender identity), sexuality (and sexual behaviour) and religion, probably the most influential variable of all. Hofstede closes the book   \"This important book is based on a monumental study of the sales subsidiaries of a major multinational corporation which operates in 39 countries in the world. Since, in all countries, the respondents do the same work . . . and since the formal organization structure is the same everywhere, the important differences found in work attitudes and values can be ascribed to cultural differences among the countries. The author found four major dimensions for classifying cultures across the world: (i) power distance . . . (ii) uncertainty avoidance . . . (iii) individualism . . . (iv) masculinity. . . . The author also proposes some interesting theories to explain how cultures come to be as they are, which combine climate, economic development and historical process.\" --The Good Book Guide for Business \"One of the most significant comparative organizational studies to date.\" --Industrial and Labor Relations Review \"Important scientific books may be classified according to two types. . . . The second type includes those books which people like to have close at hand and consult for reference. There is little doubt that this book belongs to the second category.\" --Journal of Management Studies \"What the author has done has been to analyze questionnaire results obtained in some 40 different countries, applied to employees of a large multinational American company, and to use the results for extracting dimensions along which to compare these different cultures, and then to evaluate and discuss the resulting groupings. . . . The book is full of interesting and important findings. . . . It should certainly be studied by anyone in the field.\" --New Society \"Hofstede has produced an ingenious, careful, and richly stimulating book that will certainly be u…","author":[{"dropping-particle":"","family":"Hofstede","given":"Geert H","non-dropping-particle":"","parse-names":false,"suffix":""}],"container-title":"Cross-Cultural Research and Methodology series","id":"ITEM-1","issued":{"date-parts":[["1980"]]},"number-of-pages":"475","title":"Culture's Consequences: International Differences in Work-related Values","type":"book"},"uris":["http://www.mendeley.com/documents/?uuid=ded153ad-481c-45df-a0c4-4b40153f3e78"]}],"mendeley":{"formattedCitation":"(Hofstede, 1980)","manualFormatting":"(Hofstede, 1980)","plainTextFormattedCitation":"(Hofstede, 1980)","previouslyFormattedCitation":"(Hofstede, 1980)"},"properties":{"noteIndex":0},"schema":"https://github.com/citation-style-language/schema/raw/master/csl-citation.json"}</w:instrText>
      </w:r>
      <w:r w:rsidRPr="00DA0641">
        <w:fldChar w:fldCharType="separate"/>
      </w:r>
      <w:r w:rsidRPr="00DA0641">
        <w:rPr>
          <w:noProof/>
        </w:rPr>
        <w:t>(Hofstede, 1980)</w:t>
      </w:r>
      <w:r w:rsidRPr="00DA0641">
        <w:fldChar w:fldCharType="end"/>
      </w:r>
      <w:r w:rsidRPr="00DA0641">
        <w:t xml:space="preserve">. Highlighting another interesting point, Hofstede (1980) states, in most collectivist cultures, saying no to one’s request or opinion is very rare as it </w:t>
      </w:r>
      <w:r w:rsidR="00593822" w:rsidRPr="00DA0641">
        <w:t>is</w:t>
      </w:r>
      <w:r w:rsidRPr="00DA0641">
        <w:t xml:space="preserve">  </w:t>
      </w:r>
      <w:r w:rsidR="00A55C92" w:rsidRPr="00DA0641">
        <w:t>confrontatio</w:t>
      </w:r>
      <w:r w:rsidR="00A55C92">
        <w:t>nal</w:t>
      </w:r>
      <w:r w:rsidRPr="00DA0641">
        <w:t>.  Instead</w:t>
      </w:r>
      <w:r w:rsidR="00A702C2">
        <w:t>,</w:t>
      </w:r>
      <w:r w:rsidRPr="00DA0641">
        <w:t xml:space="preserve"> the group members may use more polite ways such </w:t>
      </w:r>
      <w:r w:rsidR="00B83170" w:rsidRPr="00DA0641">
        <w:t>as</w:t>
      </w:r>
      <w:r w:rsidRPr="00DA0641">
        <w:t xml:space="preserve"> ‘you may be right’ or ‘we will think about it’. Similarly, the word ‘yes’ should not necessarily </w:t>
      </w:r>
      <w:r w:rsidR="00593822" w:rsidRPr="00DA0641">
        <w:t>be</w:t>
      </w:r>
      <w:r w:rsidRPr="00DA0641">
        <w:t xml:space="preserve"> </w:t>
      </w:r>
      <w:r w:rsidR="00A55C92">
        <w:t>seen as</w:t>
      </w:r>
      <w:r w:rsidRPr="00DA0641">
        <w:t xml:space="preserve"> approval, but as maintenance of the communication line. Many authors are </w:t>
      </w:r>
      <w:r w:rsidR="00A55C92">
        <w:t>of</w:t>
      </w:r>
      <w:r w:rsidRPr="00DA0641">
        <w:t xml:space="preserve"> the view that collectivism influence</w:t>
      </w:r>
      <w:r w:rsidR="00A702C2">
        <w:t>s</w:t>
      </w:r>
      <w:r w:rsidRPr="00DA0641">
        <w:t xml:space="preserve"> collaboration and therefore is an effective solution for micro-level fragmentation within organisations </w:t>
      </w:r>
      <w:r w:rsidRPr="00DA0641">
        <w:fldChar w:fldCharType="begin" w:fldLock="1"/>
      </w:r>
      <w:r w:rsidR="00B1626B">
        <w:instrText>ADDIN CSL_CITATION {"citationItems":[{"id":"ITEM-1","itemData":{"author":[{"dropping-particle":"","family":"Demchenko","given":"Yuri","non-dropping-particle":"","parse-names":false,"suffix":""},{"dropping-particle":"","family":"Grosso","given":"Paola","non-dropping-particle":"","parse-names":false,"suffix":""},{"dropping-particle":"de","family":"Laat","given":"Cees","non-dropping-particle":"","parse-names":false,"suffix":""},{"dropping-particle":"","family":"Membrey","given":"Peter","non-dropping-particle":"","parse-names":false,"suffix":""}],"container-title":"IEEE international conference on collaboration technologies and systems (CTS)","id":"ITEM-1","issue":"8","issued":{"date-parts":[["2013"]]},"page":"48-55","title":"Addressing big data issues in scientific data infrastructure","type":"article-journal","volume":"5"},"uris":["http://www.mendeley.com/documents/?uuid=b6ea818a-41b7-457e-bea7-feaf87c117b8"]},{"id":"ITEM-2","itemData":{"DOI":"10.1016/j.autcon.2013.09.001","ISBN":"0926-5805","ISSN":"09265805","PMID":"304884140","abstract":"Substantial impacts through BIM implementation may be achieved throughout all stages of the construction process. The paper measures BIM use throughout the project lifecycle, confirming BIM is most often used in the early stages with progressively less use in the latter stages. This research demonstrates via 92 responses from a sample of BIM users that collaboration aspects produce the highest positive impact. The process aspects are more important than the software technology. BIM necessitates investment in software and training however, smaller practices can afford it. Stakeholder financial benefits are ranked concluding that clients benefit most financially from BIM followed by Facilities Managers. Despite this, over 70% do not provide a 3D model and Cobie dataset at the conclusion of a project. Identification of Key Performance Indicators currently being used for BIM is provided and findings indicate a lack of industry expertise and training providing an opportunity for education providers. © 2013 Elsevier B.V. All rights reserved.","author":[{"dropping-particle":"","family":"Sepasgozar","given":"Samad M E","non-dropping-particle":"","parse-names":false,"suffix":""},{"dropping-particle":"","family":"Bernold","given":"Leonhard E","non-dropping-particle":"","parse-names":false,"suffix":""},{"dropping-particle":"","family":"Gha","given":"Amirhosein Ali","non-dropping-particle":"","parse-names":false,"suffix":""},{"dropping-particle":"","family":"Tookey","given":"John","non-dropping-particle":"","parse-names":false,"suffix":""},{"dropping-particle":"","family":"Gha","given":"Amirhosein Ali","non-dropping-particle":"","parse-names":false,"suffix":""},{"dropping-particle":"","family":"Naismith","given":"Nicola","non-dropping-particle":"","parse-names":false,"suffix":""},{"dropping-particle":"","family":"Azhar","given":"Salman","non-dropping-particle":"","parse-names":false,"suffix":""},{"dropping-particle":"","family":"Olia","given":"E","non-dropping-particle":"","parse-names":false,"suffix":""},{"dropping-particle":"","family":"Raahemifar","given":"Kaamran","non-dropping-particle":"","parse-names":false,"suffix":""},{"dropping-particle":"","family":"Kassem","given":"Mohamad","non-dropping-particle":"","parse-names":false,"suffix":""},{"dropping-particle":"","family":"Succar","given":"Bilal","non-dropping-particle":"","parse-names":false,"suffix":""},{"dropping-particle":"","family":"Jung","given":"Youngsoo","non-dropping-particle":"","parse-names":false,"suffix":""},{"dropping-particle":"","family":"Joo","given":"Mihee","non-dropping-particle":"","parse-names":false,"suffix":""},{"dropping-particle":"","family":"Eadie","given":"Robert","non-dropping-particle":"","parse-names":false,"suffix":""},{"dropping-particle":"","family":"Browne","given":"Mike","non-dropping-particle":"","parse-names":false,"suffix":""},{"dropping-particle":"","family":"Odeyinka","given":"Henry","non-dropping-particle":"","parse-names":false,"suffix":""},{"dropping-particle":"","family":"McKeown","given":"Clare","non-dropping-particle":"","parse-names":false,"suffix":""},{"dropping-particle":"","family":"McNiff","given":"Sean","non-dropping-particle":"","parse-names":false,"suffix":""}],"container-title":"Automation in Construction","id":"ITEM-2","issued":{"date-parts":[["2013"]]},"title":"Factors Influencing Construction Technology Adoption","type":"article-journal"},"uris":["http://www.mendeley.com/documents/?uuid=a499c2e2-43bd-40ca-8b2e-06a025e59594"]},{"id":"ITEM-3","itemData":{"abstract":" There is an increasing trend towards design teams comprising individuals from several countries. These cross-cultural collaborations have the potential to produce more innovative and higher quality solutions than may be offered by monocultural work groups. However, a common understanding of cultural values must be attained if a multi-cultural team is to function effectively, as a lack of sympathy to cultural differences can result in the raising of barriers that can inhibit effective teamwork and ultimately result in a confrontational environment. Orchestrated training events have been shown to be very useful in overcoming this problem.  This paper describes such an event, which was driven by the creation of an Anglo-American design team to design a £100M+ pharmaceutical laboratory. The organisation, facilitation, and outcomes of the workshop are discussed in relation to issues of cultural diversity and interdisciplinary working.  This paper will be of interest to clients and project teams planning a cross-cultural collaborative design project and organisations looking to become part of a Joint Venture with overseas partners.","author":[{"dropping-particle":"","family":"Steele","given":"J L","non-dropping-particle":"","parse-names":false,"suffix":""},{"dropping-particle":"","family":"Map","given":"Murray","non-dropping-particle":"","parse-names":false,"suffix":""}],"container-title":"In proceedings of the Chartered Institute of Building Services Engineers (CIBSE) National Conference. September 2000; Dublin.","id":"ITEM-3","issued":{"date-parts":[["1999"]]},"title":"‘Constructing the Team’ – A multi-cultural experience","type":"article-journal"},"uris":["http://www.mendeley.com/documents/?uuid=569fe8c6-71b6-4814-900c-70728e1e8a5b"]}],"mendeley":{"formattedCitation":"(Demchenko &lt;i&gt;et al.&lt;/i&gt;, 2013; Sepasgozar &lt;i&gt;et al.&lt;/i&gt;, 2013; Steele and Map, 1999)","manualFormatting":"(Demchenko et al., 2013; Sepasgozar et al., 2013)","plainTextFormattedCitation":"(Demchenko et al., 2013; Sepasgozar et al., 2013; Steele and Map, 1999)","previouslyFormattedCitation":"(Demchenko &lt;i&gt;et al.&lt;/i&gt;, 2013; Sepasgozar &lt;i&gt;et al.&lt;/i&gt;, 2013; Steele and Map, 1999)"},"properties":{"noteIndex":0},"schema":"https://github.com/citation-style-language/schema/raw/master/csl-citation.json"}</w:instrText>
      </w:r>
      <w:r w:rsidRPr="00DA0641">
        <w:fldChar w:fldCharType="separate"/>
      </w:r>
      <w:r w:rsidR="009D7E0E" w:rsidRPr="009D7E0E">
        <w:rPr>
          <w:noProof/>
        </w:rPr>
        <w:t xml:space="preserve">(Demchenko </w:t>
      </w:r>
      <w:r w:rsidR="009D7E0E" w:rsidRPr="009D7E0E">
        <w:rPr>
          <w:i/>
          <w:noProof/>
        </w:rPr>
        <w:t>et al.</w:t>
      </w:r>
      <w:r w:rsidR="009D7E0E" w:rsidRPr="009D7E0E">
        <w:rPr>
          <w:noProof/>
        </w:rPr>
        <w:t xml:space="preserve">, 2013; Sepasgozar </w:t>
      </w:r>
      <w:r w:rsidR="009D7E0E" w:rsidRPr="009D7E0E">
        <w:rPr>
          <w:i/>
          <w:noProof/>
        </w:rPr>
        <w:t>et al.</w:t>
      </w:r>
      <w:r w:rsidR="009D7E0E" w:rsidRPr="009D7E0E">
        <w:rPr>
          <w:noProof/>
        </w:rPr>
        <w:t>, 2013)</w:t>
      </w:r>
      <w:r w:rsidRPr="00DA0641">
        <w:fldChar w:fldCharType="end"/>
      </w:r>
      <w:r w:rsidRPr="00DA0641">
        <w:t>. Collaboration and teamwork ha</w:t>
      </w:r>
      <w:r w:rsidR="00A702C2">
        <w:t>ve</w:t>
      </w:r>
      <w:r w:rsidRPr="00DA0641">
        <w:t xml:space="preserve"> long been considered to be a p</w:t>
      </w:r>
      <w:r w:rsidR="00A702C2">
        <w:t>rere</w:t>
      </w:r>
      <w:r w:rsidRPr="00DA0641">
        <w:t xml:space="preserve">quisite for </w:t>
      </w:r>
      <w:r w:rsidR="00A702C2">
        <w:t xml:space="preserve">the </w:t>
      </w:r>
      <w:r w:rsidRPr="00DA0641">
        <w:t xml:space="preserve">exploitation of BIM </w:t>
      </w:r>
      <w:r w:rsidRPr="00DA0641">
        <w:fldChar w:fldCharType="begin" w:fldLock="1"/>
      </w:r>
      <w:r w:rsidR="00CD5077">
        <w:instrText>ADDIN CSL_CITATION {"citationItems":[{"id":"ITEM-1","itemData":{"DOI":"10.1108/ECAM-05-2016-0122","ISSN":"09699988","abstract":"© 2017 Emerald Publishing Limited. Purpose - Despite recognition of its importance to Singapore's economy, the construction industry is plagued by poor safety and productivity performance. Improvement efforts by the government and industry have yielded little results. The purpose of this paper is to propose a framework for developing a productivity and safety monitoring system using Building Information Modelling (BIM). Design/m ethodology/approach - The framework, Intelligent Productivity and Safety System (IPASS), takes advantage of mandatory requirements for building plans to be submitted for approval in Singapore in BIM format. IPASS is based on a study comprising interviews and a questionnaire-based survey. It uses BIM to integrate buildable design, prevention and control of hazards, and safety assessment. Findings - The authors illustrate a development of IPASS capable of generating productivity and safety scores for construction projects by analysing BIM model information. Research limitations/implications - The paper demonstrates that BIM can be used to monitor productivity and safety as a project progresses, and help to enhance performance under the two parameters. Practical implications - IPASS enables collaboration among project stakeholders as they can base their work on analysis of productivity and safety performance before projects start, and as they progress. It is suggested that the BIM model submitted to the authorities should be used for the IPASS application. Originality/value - IPASS has rule-checking, hazards identification and quality checking capabilities. It is able to identify hazards and risks with the rule-checking capabilities. IPASS enables practitioners to check mistakes and the rationality of a design. It helps to mitigate risks as there are built-in safety measures/ controls rules to overcome the problems caused by design deficiency, wrong-material-choice, and more.","author":[{"dropping-particle":"","family":"Lin","given":"Evelyn Teo Ai","non-dropping-particle":"","parse-names":false,"suffix":""},{"dropping-particle":"","family":"Ofori","given":"George","non-dropping-particle":"","parse-names":false,"suffix":""},{"dropping-particle":"","family":"Tjandra","given":"Imelda","non-dropping-particle":"","parse-names":false,"suffix":""},{"dropping-particle":"","family":"Kim","given":"Hanjoon","non-dropping-particle":"","parse-names":false,"suffix":""}],"container-title":"Engineering, Construction and Architectural Management","id":"ITEM-1","issue":"6","issued":{"date-parts":[["2017"]]},"page":"1350-1371","title":"Framework for productivity and safety enhancement system using BIM in Singapore","type":"article-journal","volume":"24"},"uris":["http://www.mendeley.com/documents/?uuid=bcaf92c4-8bb2-4850-b950-445059475885"]},{"id":"ITEM-2","itemData":{"DOI":"10.1007/978-3-030-01614-2_5","ISBN":"9783030016135","ISSN":"18684238","abstract":"The construction industry is a project-based industry characterized by heterogeneity, extreme complexity and fragmented supply chain. Its complexity is increased by mutual relationships between different stakeholders involved in the creation, management and efficient exploitation of engineering data. Over the years, productivity and reliability in CI has been struggled by a difficulty in sharing information between construction project participants and in providing accurate information on site, which is a primary cause of poor performances. Therefore, the adoption of enabling tools for managing product data and information flow as well as for better communication and collaboration appears crucial in the CI. This paper describes an approach to achieve significant improvements in managing of construction activities, thanks to the adoption of ICT technologies for the immediate information delivery. In particular, this research paper will describe the developing process of a digital platform that uses augmented reality combined with BIM to provide workers with relevant information in real-time, based on their current position on the construction site. This consists in a 3D model-based integration platform that can integrate and exploit BIM models, in order to provide context-aware “augmented” information in real-time at the right place. The paper describes the main features of the developed tool and focuses on the actual topics of the study which are: (1) the location system using sensory information collected by mobile devices to give location awareness to the application; (2) the integration of 3D BIM model metadata in order to contextualize tasks and instructions and provide building components information. © IFIP International Federation for Information Processing 2018.","author":[{"dropping-particle":"","family":"Schweigkofler","given":"Alice","non-dropping-particle":"","parse-names":false,"suffix":""},{"dropping-particle":"","family":"Monizza","given":"Gabriele Pasetti","non-dropping-particle":"","parse-names":false,"suffix":""},{"dropping-particle":"","family":"Domi","given":"Erdal","non-dropping-particle":"","parse-names":false,"suffix":""},{"dropping-particle":"","family":"Popescu","given":"Andrei","non-dropping-particle":"","parse-names":false,"suffix":""},{"dropping-particle":"","family":"Ratajczak","given":"Julia","non-dropping-particle":"","parse-names":false,"suffix":""},{"dropping-particle":"","family":"Marcher","given":"Carmen","non-dropping-particle":"","parse-names":false,"suffix":""},{"dropping-particle":"","family":"Riedl","given":"Michael","non-dropping-particle":"","parse-names":false,"suffix":""},{"dropping-particle":"","family":"Matt","given":"Dominik","non-dropping-particle":"","parse-names":false,"suffix":""}],"container-title":"IFIP Advances in Information and Communication Technology","id":"ITEM-2","issued":{"date-parts":[["2018"]]},"title":"Development of a digital platform based on the integration of augmented reality and BIM for the management of information in construction processes","type":"paper-conference"},"uris":["http://www.mendeley.com/documents/?uuid=fc9a6128-e001-4f8c-9cc2-e3b836799251"]}],"mendeley":{"formattedCitation":"(Lin &lt;i&gt;et al.&lt;/i&gt;, 2017; Schweigkofler &lt;i&gt;et al.&lt;/i&gt;, 2018)","manualFormatting":"(Lin et al., 2017b; Schweigkofler et al., 2018)","plainTextFormattedCitation":"(Lin et al., 2017; Schweigkofler et al., 2018)","previouslyFormattedCitation":"(Lin &lt;i&gt;et al.&lt;/i&gt;, 2017; Schweigkofler &lt;i&gt;et al.&lt;/i&gt;, 2018)"},"properties":{"noteIndex":0},"schema":"https://github.com/citation-style-language/schema/raw/master/csl-citation.json"}</w:instrText>
      </w:r>
      <w:r w:rsidRPr="00DA0641">
        <w:fldChar w:fldCharType="separate"/>
      </w:r>
      <w:r w:rsidRPr="00DA0641">
        <w:rPr>
          <w:noProof/>
        </w:rPr>
        <w:t xml:space="preserve">(Lin </w:t>
      </w:r>
      <w:r w:rsidRPr="00DA0641">
        <w:rPr>
          <w:i/>
          <w:noProof/>
        </w:rPr>
        <w:t>et al.</w:t>
      </w:r>
      <w:r w:rsidRPr="00DA0641">
        <w:rPr>
          <w:noProof/>
        </w:rPr>
        <w:t xml:space="preserve">, 2017b; Schweigkofler </w:t>
      </w:r>
      <w:r w:rsidRPr="00DA0641">
        <w:rPr>
          <w:i/>
          <w:noProof/>
        </w:rPr>
        <w:t>et al.</w:t>
      </w:r>
      <w:r w:rsidRPr="00DA0641">
        <w:rPr>
          <w:noProof/>
        </w:rPr>
        <w:t>, 2018)</w:t>
      </w:r>
      <w:r w:rsidRPr="00DA0641">
        <w:fldChar w:fldCharType="end"/>
      </w:r>
      <w:r w:rsidRPr="00DA0641">
        <w:t xml:space="preserve">, BDA </w:t>
      </w:r>
      <w:r w:rsidRPr="00DA0641">
        <w:fldChar w:fldCharType="begin" w:fldLock="1"/>
      </w:r>
      <w:r w:rsidR="00D83EF6">
        <w:instrText>ADDIN CSL_CITATION {"citationItems":[{"id":"ITEM-1","itemData":{"author":[{"dropping-particle":"","family":"Mishra","given":"R","non-dropping-particle":"","parse-names":false,"suffix":""},{"dropping-particle":"","family":"Sharma","given":"R","non-dropping-particle":"","parse-names":false,"suffix":""}],"container-title":"International Journal of Computer Science and Mobile Computing","id":"ITEM-1","issue":"6","issued":{"date-parts":[["2015"]]},"page":"27-35","title":"Big data: opportunities and challenges","type":"article-journal","volume":"4"},"uris":["http://www.mendeley.com/documents/?uuid=a75f564d-8840-4903-b7b6-560bacd23c44"]},{"id":"ITEM-2","itemData":{"author":[{"dropping-particle":"","family":"Russom","given":"Philip","non-dropping-particle":"","parse-names":false,"suffix":""}],"id":"ITEM-2","issued":{"date-parts":[["2013"]]},"number-of-pages":"13-23","title":"Managing Big Data","type":"report"},"uris":["http://www.mendeley.com/documents/?uuid=1dd7e208-e01b-4b04-a5b7-a17fb8d0a87b"]},{"id":"ITEM-3","itemData":{"DOI":"10.1016/j.ijinfomgt.2014.10.007","ISBN":"02684012","ISSN":"02684012","PMID":"1655112214","abstract":"Size is the first, and at times, the only dimension that leaps out at the mention of big data. This paper attempts to offer a broader definition of big data that captures its other unique and defining characteristics. The rapid evolution and adoption of big data by industry has leapfrogged the discourse to popular outlets, forcing the academic press to catch up. Academic journals in numerous disciplines, which will benefit from a relevant discussion of big data, have yet to cover the topic. This paper presents a consolidated description of big data by integrating definitions from practitioners and academics. The paper's primary focus is on the analytic methods used for big data. A particular distinguishing feature of this paper is its focus on analytics related to unstructured data, which constitute 95% of big data. This paper highlights the need to develop appropriate and efficient analytical methods to leverage massive volumes of heterogeneous data in unstructured text, audio, and video formats. This paper also reinforces the need to devise new tools for predictive analytics for structured big data. The statistical methods in practice were devised to infer from sample data. The heterogeneity, noise, and the massive size of structured big data calls for developing computationally efficient algorithms that may avoid big data pitfalls, such as spurious correlation.","author":[{"dropping-particle":"","family":"Gandomi","given":"Amir","non-dropping-particle":"","parse-names":false,"suffix":""},{"dropping-particle":"","family":"Haider","given":"Murtaza","non-dropping-particle":"","parse-names":false,"suffix":""}],"container-title":"International Journal of Information Management","id":"ITEM-3","issue":"2","issued":{"date-parts":[["2015"]]},"page":"137-144","title":"Beyond the hype: Big data concepts, methods, and analytics","type":"article-journal","volume":"35"},"uris":["http://www.mendeley.com/documents/?uuid=634573e1-0078-49e8-a4e5-feaaa1295d43"]}],"mendeley":{"formattedCitation":"(Gandomi and Haider, 2015; Mishra and Sharma, 2015; Russom, 2013)","plainTextFormattedCitation":"(Gandomi and Haider, 2015; Mishra and Sharma, 2015; Russom, 2013)","previouslyFormattedCitation":"(Gandomi and Haider, 2015; Mishra and Sharma, 2015; Russom, 2013)"},"properties":{"noteIndex":0},"schema":"https://github.com/citation-style-language/schema/raw/master/csl-citation.json"}</w:instrText>
      </w:r>
      <w:r w:rsidRPr="00DA0641">
        <w:fldChar w:fldCharType="separate"/>
      </w:r>
      <w:r w:rsidR="005D6533" w:rsidRPr="005D6533">
        <w:rPr>
          <w:noProof/>
        </w:rPr>
        <w:t>(Gandomi and Haider, 2015; Mishra and Sharma, 2015; Russom, 2013)</w:t>
      </w:r>
      <w:r w:rsidRPr="00DA0641">
        <w:fldChar w:fldCharType="end"/>
      </w:r>
      <w:r w:rsidRPr="00DA0641">
        <w:t xml:space="preserve"> and </w:t>
      </w:r>
      <w:r w:rsidR="00F349ED">
        <w:t>IOT</w:t>
      </w:r>
      <w:r w:rsidRPr="00DA0641">
        <w:t xml:space="preserve"> </w:t>
      </w:r>
      <w:r w:rsidRPr="00DA0641">
        <w:fldChar w:fldCharType="begin" w:fldLock="1"/>
      </w:r>
      <w:r w:rsidRPr="00DA0641">
        <w:instrText>ADDIN CSL_CITATION {"citationItems":[{"id":"ITEM-1","itemData":{"author":[{"dropping-particle":"","family":"Banafa","given":"Ahmed","non-dropping-particle":"","parse-names":false,"suffix":""}],"container-title":"IEEE- Internet of Things","id":"ITEM-1","issue":"3","issued":{"date-parts":[["2017"]]},"page":"35-43","title":"Major Challenges Facing IoT","type":"article-journal","volume":"2"},"uris":["http://www.mendeley.com/documents/?uuid=e05e5feb-ce04-4e5a-ac59-c39a5e97e949"]}],"mendeley":{"formattedCitation":"(Banafa, 2017)","plainTextFormattedCitation":"(Banafa, 2017)","previouslyFormattedCitation":"(Banafa, 2017)"},"properties":{"noteIndex":0},"schema":"https://github.com/citation-style-language/schema/raw/master/csl-citation.json"}</w:instrText>
      </w:r>
      <w:r w:rsidRPr="00DA0641">
        <w:fldChar w:fldCharType="separate"/>
      </w:r>
      <w:r w:rsidRPr="00DA0641">
        <w:rPr>
          <w:noProof/>
        </w:rPr>
        <w:t>(Banafa, 2017)</w:t>
      </w:r>
      <w:r w:rsidRPr="00DA0641">
        <w:fldChar w:fldCharType="end"/>
      </w:r>
      <w:r w:rsidRPr="00DA0641">
        <w:t xml:space="preserve">, hence collectivism has positive implications </w:t>
      </w:r>
      <w:r w:rsidR="00A55C92">
        <w:t>for</w:t>
      </w:r>
      <w:r w:rsidRPr="00DA0641">
        <w:t xml:space="preserve"> BBI exploitation. However, literature also support</w:t>
      </w:r>
      <w:r w:rsidR="00A702C2">
        <w:t>s</w:t>
      </w:r>
      <w:r w:rsidRPr="00DA0641">
        <w:t xml:space="preserve"> the idea that individual</w:t>
      </w:r>
      <w:r w:rsidR="00A702C2">
        <w:t>-</w:t>
      </w:r>
      <w:r w:rsidRPr="00DA0641">
        <w:t xml:space="preserve">focused cultures encourage </w:t>
      </w:r>
      <w:r w:rsidR="00A702C2">
        <w:t xml:space="preserve">a </w:t>
      </w:r>
      <w:r w:rsidRPr="00DA0641">
        <w:t xml:space="preserve">more competitive type of environment which are designed for agile target achievement, hence it is healthy for organisational competitive advantage </w:t>
      </w:r>
      <w:r w:rsidRPr="00DA0641">
        <w:fldChar w:fldCharType="begin" w:fldLock="1"/>
      </w:r>
      <w:r w:rsidRPr="00DA0641">
        <w:instrText>ADDIN CSL_CITATION {"citationItems":[{"id":"ITEM-1","itemData":{"DOI":"10.1002/smj.4250120912","ISBN":"01432095","ISSN":"0143-2095","abstract":"Cultural values, measured from Western and Eastern perspectives, are factors in economic performance which explain more than half the cross-national variance in economic growth over two periods for samples of 18 and 20 nations. Performance seems facilitated by ‘Confucian dynamism’—stressing thrift, perseverance, and hierarchical relatedness, but not traditions impeding innovation. Cultural ‘individualism’ seems a liability, while the propensity for work in cohesive groups is an asset for economic performance. With business becoming more international, effective strategic management requires accounting for fundamental national differences such as those of culture identified in this study.","author":[{"dropping-particle":"","family":"Franke","given":"Richard H","non-dropping-particle":"","parse-names":false,"suffix":""},{"dropping-particle":"","family":"Hofstede","given":"Geert","non-dropping-particle":"","parse-names":false,"suffix":""},{"dropping-particle":"","family":"Bond","given":"Michael H","non-dropping-particle":"","parse-names":false,"suffix":""}],"container-title":"Strategic management journal","id":"ITEM-1","issue":"Special Issue","issued":{"date-parts":[["1991"]]},"page":"165-173","title":"Cultural roots of economic performance: A research note","type":"article-journal","volume":"12"},"uris":["http://www.mendeley.com/documents/?uuid=db33bccd-8bd9-430c-ba02-4c088f9b3b8b"]}],"mendeley":{"formattedCitation":"(Franke &lt;i&gt;et al.&lt;/i&gt;, 1991)","manualFormatting":"(Franke et al., 1991;","plainTextFormattedCitation":"(Franke et al., 1991)","previouslyFormattedCitation":"(Franke &lt;i&gt;et al.&lt;/i&gt;, 1991)"},"properties":{"noteIndex":0},"schema":"https://github.com/citation-style-language/schema/raw/master/csl-citation.json"}</w:instrText>
      </w:r>
      <w:r w:rsidRPr="00DA0641">
        <w:fldChar w:fldCharType="separate"/>
      </w:r>
      <w:r w:rsidRPr="00DA0641">
        <w:rPr>
          <w:noProof/>
        </w:rPr>
        <w:t xml:space="preserve">(Franke </w:t>
      </w:r>
      <w:r w:rsidRPr="00DA0641">
        <w:rPr>
          <w:i/>
          <w:noProof/>
        </w:rPr>
        <w:t>et al.</w:t>
      </w:r>
      <w:r w:rsidRPr="00DA0641">
        <w:rPr>
          <w:noProof/>
        </w:rPr>
        <w:t>, 1991;</w:t>
      </w:r>
      <w:r w:rsidRPr="00DA0641">
        <w:fldChar w:fldCharType="end"/>
      </w:r>
      <w:r w:rsidRPr="00DA0641">
        <w:t xml:space="preserve"> </w:t>
      </w:r>
      <w:r w:rsidRPr="00DA0641">
        <w:fldChar w:fldCharType="begin" w:fldLock="1"/>
      </w:r>
      <w:r w:rsidR="00D718B2">
        <w:instrText>ADDIN CSL_CITATION {"citationItems":[{"id":"ITEM-1","itemData":{"DOI":"10.1111/j.1740-8784.2006.00050.x","abstract":"Think about organizations that are the leaders in your business or industry sector. What is it that is giving them competitive advantage? Cost? Quality? Technology? Product and process innovation? Customer service? Logistics chain? Talent? Or brand? Yes, each of these may be a key factor that helps organizations differentiate themselves. However, there is a much less obvious and less tangible factor that also can be a determining source of competitive advantage. That factor is organizational culture.","author":[{"dropping-particle":"","family":"Mobley","given":"William H","non-dropping-particle":"","parse-names":false,"suffix":""},{"dropping-particle":"","family":"Wang","given":"Lena","non-dropping-particle":"","parse-names":false,"suffix":""},{"dropping-particle":"","family":"Fang","given":"Kate","non-dropping-particle":"","parse-names":false,"suffix":""}],"container-title":"Harvard Business Review China","id":"ITEM-1","issued":{"date-parts":[["2005"]]},"page":"128-139","title":"Organizational Culture: Measuring and Developing It in Your Organization","type":"article-journal"},"uris":["http://www.mendeley.com/documents/?uuid=acbcdbe2-47ce-40b8-a96f-84b7660bdf26"]}],"mendeley":{"formattedCitation":"(Mobley &lt;i&gt;et al.&lt;/i&gt;, 2005)","manualFormatting":"Mobley et al., 2005b)","plainTextFormattedCitation":"(Mobley et al., 2005)","previouslyFormattedCitation":"(Mobley &lt;i&gt;et al.&lt;/i&gt;, 2005)"},"properties":{"noteIndex":0},"schema":"https://github.com/citation-style-language/schema/raw/master/csl-citation.json"}</w:instrText>
      </w:r>
      <w:r w:rsidRPr="00DA0641">
        <w:fldChar w:fldCharType="separate"/>
      </w:r>
      <w:r w:rsidRPr="00DA0641">
        <w:rPr>
          <w:noProof/>
        </w:rPr>
        <w:t xml:space="preserve">Mobley </w:t>
      </w:r>
      <w:r w:rsidRPr="00DA0641">
        <w:rPr>
          <w:i/>
          <w:noProof/>
        </w:rPr>
        <w:t>et al.</w:t>
      </w:r>
      <w:r w:rsidRPr="00DA0641">
        <w:rPr>
          <w:noProof/>
        </w:rPr>
        <w:t>, 2005b)</w:t>
      </w:r>
      <w:r w:rsidRPr="00DA0641">
        <w:fldChar w:fldCharType="end"/>
      </w:r>
      <w:r w:rsidRPr="00DA0641">
        <w:t xml:space="preserve">. Moreover, knowledge and skill development </w:t>
      </w:r>
      <w:r w:rsidRPr="00DA0641">
        <w:fldChar w:fldCharType="begin" w:fldLock="1"/>
      </w:r>
      <w:r w:rsidR="00A85657">
        <w:instrText>ADDIN CSL_CITATION {"citationItems":[{"id":"ITEM-1","itemData":{"abstract":"The research, which examined four case studies (Bristol, Milton Keynes, Amsterdam and Taipei) found that less than a quarter of UK cities had an smart city action plan. Of those that did, the main focus in the smart city case studies is on open data. There is also little or no evidence of the built environment real estate and construction sectors engaging directly with the smart city agenda.","author":[{"dropping-particle":"","family":"Eriksson","given":"Clare","non-dropping-particle":"","parse-names":false,"suffix":""},{"dropping-particle":"","family":"Cheng","given":"Isabelle","non-dropping-particle":"","parse-names":false,"suffix":""},{"dropping-particle":"","family":"Pitman","given":"Katherine","non-dropping-particle":"","parse-names":false,"suffix":""},{"dropping-particle":"","family":"Dixon","given":"Tim","non-dropping-particle":"","parse-names":false,"suffix":""},{"dropping-particle":"","family":"Wetering","given":"Jorn","non-dropping-particle":"Van De","parse-names":false,"suffix":""},{"dropping-particle":"","family":"Sexton","given":"Martin","non-dropping-particle":"","parse-names":false,"suffix":""},{"dropping-particle":"","family":"Lu","given":"Shu-Ling","non-dropping-particle":"","parse-names":false,"suffix":""},{"dropping-particle":"","family":"Williams","given":"Dan","non-dropping-particle":"","parse-names":false,"suffix":""},{"dropping-particle":"","family":"Ulutas","given":"Dilek","non-dropping-particle":"","parse-names":false,"suffix":""},{"dropping-particle":"","family":"Chen","given":"Duman Xueying","non-dropping-particle":"","parse-names":false,"suffix":""}],"id":"ITEM-1","issue":"March","issued":{"date-parts":[["2017"]]},"title":"Smart Cities, Big Data and the Built Environment: What's Required?","type":"report"},"uris":["http://www.mendeley.com/documents/?uuid=49385f2d-6008-44e5-8288-e9e7f7f85092"]},{"id":"ITEM-2","itemData":{"author":[{"dropping-particle":"","family":"WEF","given":"","non-dropping-particle":"","parse-names":false,"suffix":""}],"id":"ITEM-2","issue":"May","issued":{"date-parts":[["2016"]]},"number-of-pages":"52-53","title":"Shaping the Future of Construction A Breakthrough in Mindset and Technology","type":"report"},"uris":["http://www.mendeley.com/documents/?uuid=cae5e461-ec56-46fb-b09f-d888ad00dd85"]},{"id":"ITEM-3","itemData":{"abstract":"Many had hoped that the launch of the UK Government’s Building Information Modelling (BIM) strategy last year would inform and direct the industry, and set a path towards improved methods of working to deliver the benefits that advocates believe BIM can achieve. Unfortunately, the second NBS National BIM Survey provides a potentially worrying picture of a divided UK construction industry in which real progress has been made but where real areas of inertia remain. The leap in the percentage of those who are both aware of and use BIM is offset by the large portion of the industry that remains unaware. At a time when government is pushing the industry towards this innovative collaborative environment, our research indicates that far from ignoring the drive towards BIM, one in five remain in blissful ignorance of BIM’s existence. The picture is certainly not all bad. Research and anecdotal evidence indicate that some sectors are prepared to invest earlier than others, with constructors (medium- and large-scale) seeing the benefits and investing in the use of BIM. Those across the industry who have adopted BIM in the early stages are using it to strengthen their businesses in a competitive environment. Rather than investing in what might be seen as ‘risky’ new technology, the proponents argue that they are willing to invest not just in technology but in a process that improves certainty and efficiency. The idea that BIM is only for big business is challenged by the growing number of small and medium enterprises (SMEs) that can demonstrate a return on investment. These businesses can be extremely agile. They can use enhanced access to information to extend the range of services offered, as well as producing efficient delivery of these services, thereby providing a welcome boost in difficult economic times. However, there are real concerns regarding the levels of investment required. Those who remain unsure seek to confirm that investment is well researched and well made: they seek evidence that BIM works and represents a good investment. This is the new BIM challenge. And so we come to implementation (‘How do we get started?’) and return on investment (‘How do we ensure that when we invest, we get a return and do not buy into a dead-end technology?’). The answer is simple: the software and data providers have to make it easy to use and share information across tools and services. Expect to see much more activity and advice in both of these areas during 2012. …","author":[{"dropping-particle":"","family":"Waterhouse","given":"Richard","non-dropping-particle":"","parse-names":false,"suffix":""},{"dropping-particle":"","family":"Philp","given":"David","non-dropping-particle":"","parse-names":false,"suffix":""}],"container-title":"National BIM Library","id":"ITEM-3","issued":{"date-parts":[["2016"]]},"number-of-pages":"1-28","title":"National BIM Report","type":"report"},"uris":["http://www.mendeley.com/documents/?uuid=e99b9816-4eb6-445b-b8a1-5597cfe69aa4"]},{"id":"ITEM-4","itemData":{"author":[{"dropping-particle":"","family":"Green","given":"Brian","non-dropping-particle":"","parse-names":false,"suffix":""}],"id":"ITEM-4","issued":{"date-parts":[["2016"]]},"number-of-pages":"4-24","title":"Productivity in Construction : Creating a Framework","type":"report"},"uris":["http://www.mendeley.com/documents/?uuid=8ebaa0de-63a4-4a8b-9cff-c71b984ea143"]}],"mendeley":{"formattedCitation":"(Eriksson &lt;i&gt;et al.&lt;/i&gt;, 2017; Green, 2016; Waterhouse and Philp, 2016; WEF, 2016)","plainTextFormattedCitation":"(Eriksson et al., 2017; Green, 2016; Waterhouse and Philp, 2016; WEF, 2016)","previouslyFormattedCitation":"(Eriksson &lt;i&gt;et al.&lt;/i&gt;, 2017; Green, 2016; Waterhouse and Philp, 2016; WEF, 2016)"},"properties":{"noteIndex":0},"schema":"https://github.com/citation-style-language/schema/raw/master/csl-citation.json"}</w:instrText>
      </w:r>
      <w:r w:rsidRPr="00DA0641">
        <w:fldChar w:fldCharType="separate"/>
      </w:r>
      <w:r w:rsidR="006E2F05" w:rsidRPr="006E2F05">
        <w:rPr>
          <w:noProof/>
        </w:rPr>
        <w:t xml:space="preserve">(Eriksson </w:t>
      </w:r>
      <w:r w:rsidR="006E2F05" w:rsidRPr="006E2F05">
        <w:rPr>
          <w:i/>
          <w:noProof/>
        </w:rPr>
        <w:t>et al.</w:t>
      </w:r>
      <w:r w:rsidR="006E2F05" w:rsidRPr="006E2F05">
        <w:rPr>
          <w:noProof/>
        </w:rPr>
        <w:t>, 2017; Green, 2016; Waterhouse and Philp, 2016; WEF, 2016)</w:t>
      </w:r>
      <w:r w:rsidRPr="00DA0641">
        <w:fldChar w:fldCharType="end"/>
      </w:r>
      <w:r w:rsidRPr="00DA0641">
        <w:t xml:space="preserve"> which is a necessity in every digital technology exploitation can be better fostered by improving individual skill development/ training programmes rather than collective training </w:t>
      </w:r>
      <w:r w:rsidR="00373B6F">
        <w:fldChar w:fldCharType="begin" w:fldLock="1"/>
      </w:r>
      <w:r w:rsidR="00373B6F">
        <w:instrText>ADDIN CSL_CITATION {"citationItems":[{"id":"ITEM-1","itemData":{"ISBN":"9781851120949","ISSN":"14665123","PMID":"10661994","abstract":"The UK construction industry at its best is excellent. Its capability to deliver the most difficult and innovative projects matches that of any other construction industry in the world. Nonetheless, there is deep concern that the industry as a whole is under-achieving. It has low profitability and invests too little in capital, research and development and training. Too many of the industry's clients are dissatisfied with its overall performance. The Task Force's ambition for construction is informed by our experience of radical change and improvement in other industries, and by our experience of delivering improvements in quality and efficiency within our own construction programmes. We have identified five key drivers of change which need to set the agenda for the construction industry at large: committed leadership, a focus on the customer, integrated processes and teams, a quality driven agenda and commitment to people. Our experience tells us that ambitious targets and effective measurement of performance are essential to deliver improvement. Our targets include annual reductions of 10% in construction cost and construction time. We also propose that defects in projects should be reduced by 20% per year. To achieve these targets the industry will need to make radical changes to the processes through which it delivers its projects. Furthermore, it must replace competitive tendering with long term relationships based on clear measurement of performance and sustained improvements in quality and efficiency. The Task force has concluded that the major clients of the construction industry must give leadership by implementing projects which will demonstrate the approach that we have described.","author":[{"dropping-particle":"","family":"Egan","given":"John","non-dropping-particle":"","parse-names":false,"suffix":""}],"container-title":"Structural Engineer","id":"ITEM-1","issued":{"date-parts":[["1998"]]},"number-of-pages":"2-6","publisher-place":"London","title":"Rethinking construction","type":"report"},"uris":["http://www.mendeley.com/documents/?uuid=80070794-49ea-473b-8547-a9a4b488bd83"]}],"mendeley":{"formattedCitation":"(Egan, 1998)","plainTextFormattedCitation":"(Egan, 1998)","previouslyFormattedCitation":"(Egan, 1998)"},"properties":{"noteIndex":0},"schema":"https://github.com/citation-style-language/schema/raw/master/csl-citation.json"}</w:instrText>
      </w:r>
      <w:r w:rsidR="00373B6F">
        <w:fldChar w:fldCharType="separate"/>
      </w:r>
      <w:r w:rsidR="00373B6F" w:rsidRPr="00373B6F">
        <w:rPr>
          <w:noProof/>
        </w:rPr>
        <w:t>(Egan, 1998)</w:t>
      </w:r>
      <w:r w:rsidR="00373B6F">
        <w:fldChar w:fldCharType="end"/>
      </w:r>
      <w:r w:rsidR="00373B6F">
        <w:t>.</w:t>
      </w:r>
    </w:p>
    <w:p w14:paraId="155D970D" w14:textId="5740BD01" w:rsidR="00040FF1" w:rsidRPr="00DA0641" w:rsidRDefault="00040FF1" w:rsidP="00040FF1">
      <w:pPr>
        <w:pStyle w:val="Caption"/>
        <w:keepNext/>
      </w:pPr>
      <w:bookmarkStart w:id="276" w:name="_Toc35347656"/>
      <w:bookmarkStart w:id="277" w:name="_Toc49290856"/>
      <w:bookmarkStart w:id="278" w:name="_Toc73916221"/>
      <w:r w:rsidRPr="00DA0641">
        <w:t xml:space="preserve">Table </w:t>
      </w:r>
      <w:r w:rsidRPr="00DA0641">
        <w:fldChar w:fldCharType="begin"/>
      </w:r>
      <w:r w:rsidRPr="00DA0641">
        <w:instrText xml:space="preserve"> SEQ Table \* ARABIC </w:instrText>
      </w:r>
      <w:r w:rsidRPr="00DA0641">
        <w:fldChar w:fldCharType="separate"/>
      </w:r>
      <w:r w:rsidR="00F70D7D">
        <w:rPr>
          <w:noProof/>
        </w:rPr>
        <w:t>7</w:t>
      </w:r>
      <w:r w:rsidRPr="00DA0641">
        <w:fldChar w:fldCharType="end"/>
      </w:r>
      <w:r w:rsidRPr="00DA0641">
        <w:t>- A comparison between collectivist and individualist</w:t>
      </w:r>
      <w:bookmarkEnd w:id="276"/>
      <w:bookmarkEnd w:id="277"/>
      <w:bookmarkEnd w:id="2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389"/>
      </w:tblGrid>
      <w:tr w:rsidR="00040FF1" w:rsidRPr="00DA0641" w14:paraId="5FDBA3BF" w14:textId="77777777" w:rsidTr="000000C4">
        <w:tc>
          <w:tcPr>
            <w:tcW w:w="4502" w:type="dxa"/>
          </w:tcPr>
          <w:p w14:paraId="4278835F" w14:textId="77777777" w:rsidR="00040FF1" w:rsidRPr="00DA0641" w:rsidRDefault="00040FF1" w:rsidP="00E259EF">
            <w:pPr>
              <w:spacing w:after="0" w:line="480" w:lineRule="auto"/>
              <w:rPr>
                <w:rFonts w:cs="Times New Roman"/>
                <w:b/>
                <w:szCs w:val="24"/>
              </w:rPr>
            </w:pPr>
            <w:r w:rsidRPr="00DA0641">
              <w:rPr>
                <w:rFonts w:cs="Times New Roman"/>
                <w:b/>
                <w:szCs w:val="24"/>
              </w:rPr>
              <w:t>Collectivist</w:t>
            </w:r>
          </w:p>
        </w:tc>
        <w:tc>
          <w:tcPr>
            <w:tcW w:w="4502" w:type="dxa"/>
          </w:tcPr>
          <w:p w14:paraId="2454AF73" w14:textId="77777777" w:rsidR="00040FF1" w:rsidRPr="00DA0641" w:rsidRDefault="00040FF1" w:rsidP="00E259EF">
            <w:pPr>
              <w:spacing w:after="0" w:line="480" w:lineRule="auto"/>
              <w:rPr>
                <w:rFonts w:cs="Times New Roman"/>
                <w:b/>
                <w:szCs w:val="24"/>
              </w:rPr>
            </w:pPr>
            <w:r w:rsidRPr="00DA0641">
              <w:rPr>
                <w:rFonts w:cs="Times New Roman"/>
                <w:b/>
                <w:szCs w:val="24"/>
              </w:rPr>
              <w:t>Individualist</w:t>
            </w:r>
          </w:p>
        </w:tc>
      </w:tr>
      <w:tr w:rsidR="00040FF1" w:rsidRPr="00DA0641" w14:paraId="5D0C9981" w14:textId="77777777" w:rsidTr="000000C4">
        <w:tc>
          <w:tcPr>
            <w:tcW w:w="4502" w:type="dxa"/>
          </w:tcPr>
          <w:p w14:paraId="0825AF7B" w14:textId="55329BB1" w:rsidR="00040FF1" w:rsidRPr="00DA0641" w:rsidRDefault="00040FF1" w:rsidP="00E259EF">
            <w:pPr>
              <w:spacing w:after="0"/>
            </w:pPr>
            <w:r w:rsidRPr="00DA0641">
              <w:t xml:space="preserve">Level of education </w:t>
            </w:r>
            <w:r w:rsidR="00A55C92">
              <w:t>provides</w:t>
            </w:r>
            <w:r w:rsidR="00A55C92" w:rsidRPr="00DA0641">
              <w:t xml:space="preserve"> </w:t>
            </w:r>
            <w:r w:rsidRPr="00DA0641">
              <w:t>access to higher status groups</w:t>
            </w:r>
          </w:p>
        </w:tc>
        <w:tc>
          <w:tcPr>
            <w:tcW w:w="4502" w:type="dxa"/>
          </w:tcPr>
          <w:p w14:paraId="28C9B40A" w14:textId="33F55126" w:rsidR="00040FF1" w:rsidRPr="00DA0641" w:rsidRDefault="00040FF1" w:rsidP="00E259EF">
            <w:pPr>
              <w:spacing w:after="0"/>
            </w:pPr>
            <w:r w:rsidRPr="00DA0641">
              <w:t xml:space="preserve">Level of education </w:t>
            </w:r>
            <w:r w:rsidR="00A55C92" w:rsidRPr="00DA0641">
              <w:t>provi</w:t>
            </w:r>
            <w:r w:rsidR="00A55C92">
              <w:t>des</w:t>
            </w:r>
            <w:r w:rsidR="00A55C92" w:rsidRPr="00DA0641">
              <w:t xml:space="preserve"> </w:t>
            </w:r>
            <w:r w:rsidRPr="00DA0641">
              <w:t>merely self- respect or self-economic value</w:t>
            </w:r>
          </w:p>
        </w:tc>
      </w:tr>
      <w:tr w:rsidR="00040FF1" w:rsidRPr="00DA0641" w14:paraId="431815A3" w14:textId="77777777" w:rsidTr="000000C4">
        <w:tc>
          <w:tcPr>
            <w:tcW w:w="4502" w:type="dxa"/>
          </w:tcPr>
          <w:p w14:paraId="4769DAB5" w14:textId="3E2B68E9" w:rsidR="00040FF1" w:rsidRPr="00DA0641" w:rsidRDefault="00040FF1" w:rsidP="00E259EF">
            <w:pPr>
              <w:spacing w:after="0"/>
            </w:pPr>
            <w:r w:rsidRPr="00DA0641">
              <w:lastRenderedPageBreak/>
              <w:t>The organisation contains a family</w:t>
            </w:r>
            <w:r w:rsidR="00A702C2">
              <w:t>-</w:t>
            </w:r>
            <w:r w:rsidRPr="00DA0641">
              <w:t>like atmosphere; Employer-employee relationship is moral</w:t>
            </w:r>
          </w:p>
        </w:tc>
        <w:tc>
          <w:tcPr>
            <w:tcW w:w="4502" w:type="dxa"/>
          </w:tcPr>
          <w:p w14:paraId="42F81A5C" w14:textId="5E0A8BB1" w:rsidR="00040FF1" w:rsidRPr="00DA0641" w:rsidRDefault="00040FF1" w:rsidP="00E259EF">
            <w:pPr>
              <w:spacing w:after="0"/>
            </w:pPr>
            <w:r w:rsidRPr="00DA0641">
              <w:t>The organisation is  one big business deal/ contract made between employer and employee</w:t>
            </w:r>
          </w:p>
        </w:tc>
      </w:tr>
      <w:tr w:rsidR="00040FF1" w:rsidRPr="00DA0641" w14:paraId="30F88EEC" w14:textId="77777777" w:rsidTr="000000C4">
        <w:tc>
          <w:tcPr>
            <w:tcW w:w="4502" w:type="dxa"/>
          </w:tcPr>
          <w:p w14:paraId="0E02DC5E" w14:textId="32D559D0" w:rsidR="00040FF1" w:rsidRPr="00DA0641" w:rsidRDefault="00040FF1" w:rsidP="00E259EF">
            <w:pPr>
              <w:spacing w:after="0"/>
            </w:pPr>
            <w:r w:rsidRPr="00DA0641">
              <w:t xml:space="preserve">Discrimination at work is not tolerated as inclusivity is appreciated; report </w:t>
            </w:r>
            <w:r w:rsidR="00E259EF" w:rsidRPr="00DA0641">
              <w:t>teamwork</w:t>
            </w:r>
          </w:p>
        </w:tc>
        <w:tc>
          <w:tcPr>
            <w:tcW w:w="4502" w:type="dxa"/>
          </w:tcPr>
          <w:p w14:paraId="1ECCC6EF" w14:textId="4AC7FE46" w:rsidR="00040FF1" w:rsidRPr="00DA0641" w:rsidRDefault="00040FF1" w:rsidP="00E259EF">
            <w:pPr>
              <w:spacing w:after="0"/>
            </w:pPr>
            <w:r w:rsidRPr="00DA0641">
              <w:t xml:space="preserve">Work is reported individually and therefore discrimination </w:t>
            </w:r>
            <w:r w:rsidR="00A55C92">
              <w:t xml:space="preserve">is </w:t>
            </w:r>
            <w:r w:rsidRPr="00DA0641">
              <w:t>bound to happen</w:t>
            </w:r>
          </w:p>
        </w:tc>
      </w:tr>
      <w:tr w:rsidR="00040FF1" w:rsidRPr="00DA0641" w14:paraId="6D3C288C" w14:textId="77777777" w:rsidTr="000000C4">
        <w:tc>
          <w:tcPr>
            <w:tcW w:w="4502" w:type="dxa"/>
          </w:tcPr>
          <w:p w14:paraId="4A8FD43E" w14:textId="77777777" w:rsidR="00040FF1" w:rsidRPr="00DA0641" w:rsidRDefault="00040FF1" w:rsidP="00E259EF">
            <w:pPr>
              <w:spacing w:after="0"/>
            </w:pPr>
            <w:r w:rsidRPr="00DA0641">
              <w:t>Hiring and promotion decisions take</w:t>
            </w:r>
          </w:p>
          <w:p w14:paraId="0ACE2691" w14:textId="77777777" w:rsidR="00040FF1" w:rsidRPr="00DA0641" w:rsidRDefault="00040FF1" w:rsidP="00E259EF">
            <w:pPr>
              <w:spacing w:after="0"/>
            </w:pPr>
            <w:r w:rsidRPr="00DA0641">
              <w:t>employees’ in-group into account</w:t>
            </w:r>
          </w:p>
        </w:tc>
        <w:tc>
          <w:tcPr>
            <w:tcW w:w="4502" w:type="dxa"/>
          </w:tcPr>
          <w:p w14:paraId="21AA4C90" w14:textId="77777777" w:rsidR="00040FF1" w:rsidRPr="00DA0641" w:rsidRDefault="00040FF1" w:rsidP="00E259EF">
            <w:pPr>
              <w:spacing w:after="0"/>
            </w:pPr>
            <w:r w:rsidRPr="00DA0641">
              <w:t>Hiring and promotion decisions are</w:t>
            </w:r>
          </w:p>
          <w:p w14:paraId="1D47F985" w14:textId="77777777" w:rsidR="00040FF1" w:rsidRPr="00DA0641" w:rsidRDefault="00040FF1" w:rsidP="00E259EF">
            <w:pPr>
              <w:spacing w:after="0"/>
            </w:pPr>
            <w:r w:rsidRPr="00DA0641">
              <w:t>based solely on individual skills and rules</w:t>
            </w:r>
          </w:p>
        </w:tc>
      </w:tr>
      <w:tr w:rsidR="00040FF1" w:rsidRPr="00DA0641" w14:paraId="4522657E" w14:textId="77777777" w:rsidTr="000000C4">
        <w:tc>
          <w:tcPr>
            <w:tcW w:w="4502" w:type="dxa"/>
          </w:tcPr>
          <w:p w14:paraId="37EC7CC5" w14:textId="7C49800D" w:rsidR="00040FF1" w:rsidRPr="00DA0641" w:rsidRDefault="00040FF1" w:rsidP="00E259EF">
            <w:pPr>
              <w:spacing w:after="0"/>
            </w:pPr>
            <w:r w:rsidRPr="00DA0641">
              <w:t xml:space="preserve">Overall management is clustered for managing each collective </w:t>
            </w:r>
            <w:r w:rsidR="00E259EF" w:rsidRPr="00DA0641">
              <w:t>group</w:t>
            </w:r>
          </w:p>
        </w:tc>
        <w:tc>
          <w:tcPr>
            <w:tcW w:w="4502" w:type="dxa"/>
          </w:tcPr>
          <w:p w14:paraId="067B596D" w14:textId="77777777" w:rsidR="00040FF1" w:rsidRPr="00DA0641" w:rsidRDefault="00040FF1" w:rsidP="00E259EF">
            <w:pPr>
              <w:spacing w:after="0"/>
            </w:pPr>
            <w:r w:rsidRPr="00DA0641">
              <w:t>Overall management is managing individuals</w:t>
            </w:r>
          </w:p>
        </w:tc>
      </w:tr>
      <w:tr w:rsidR="00040FF1" w:rsidRPr="00DA0641" w14:paraId="3D83EE0C" w14:textId="77777777" w:rsidTr="000000C4">
        <w:tc>
          <w:tcPr>
            <w:tcW w:w="4502" w:type="dxa"/>
          </w:tcPr>
          <w:p w14:paraId="539C63C5" w14:textId="77777777" w:rsidR="00040FF1" w:rsidRPr="00DA0641" w:rsidRDefault="00040FF1" w:rsidP="00E259EF">
            <w:pPr>
              <w:spacing w:after="0"/>
            </w:pPr>
            <w:r w:rsidRPr="00DA0641">
              <w:t>Managers chose duty, expertness, and prestige as life goals</w:t>
            </w:r>
          </w:p>
        </w:tc>
        <w:tc>
          <w:tcPr>
            <w:tcW w:w="4502" w:type="dxa"/>
          </w:tcPr>
          <w:p w14:paraId="31AC63F8" w14:textId="68F681C5" w:rsidR="00040FF1" w:rsidRPr="00DA0641" w:rsidRDefault="00040FF1" w:rsidP="00E259EF">
            <w:pPr>
              <w:spacing w:after="0"/>
            </w:pPr>
            <w:r w:rsidRPr="00DA0641">
              <w:t xml:space="preserve">Managers </w:t>
            </w:r>
            <w:r w:rsidR="00A55C92">
              <w:t>choose</w:t>
            </w:r>
            <w:r w:rsidRPr="00DA0641">
              <w:t xml:space="preserve"> pleasure, affection, and security as life goals</w:t>
            </w:r>
          </w:p>
        </w:tc>
      </w:tr>
    </w:tbl>
    <w:p w14:paraId="09500ABE" w14:textId="7A110266" w:rsidR="00040FF1" w:rsidRPr="00DA0641" w:rsidRDefault="00040FF1" w:rsidP="00040FF1">
      <w:pPr>
        <w:spacing w:line="480" w:lineRule="auto"/>
        <w:rPr>
          <w:rFonts w:cs="Times New Roman"/>
          <w:szCs w:val="24"/>
        </w:rPr>
      </w:pPr>
      <w:r w:rsidRPr="00DA0641">
        <w:rPr>
          <w:rFonts w:cs="Times New Roman"/>
          <w:szCs w:val="24"/>
        </w:rPr>
        <w:t xml:space="preserve">Source: </w:t>
      </w:r>
      <w:r w:rsidRPr="00DA0641">
        <w:rPr>
          <w:rFonts w:cs="Times New Roman"/>
          <w:szCs w:val="24"/>
        </w:rPr>
        <w:fldChar w:fldCharType="begin" w:fldLock="1"/>
      </w:r>
      <w:r w:rsidR="00DA0707">
        <w:rPr>
          <w:rFonts w:cs="Times New Roman"/>
          <w:szCs w:val="24"/>
        </w:rPr>
        <w:instrText>ADDIN CSL_CITATION {"citationItems":[{"id":"ITEM-1","itemData":{"DOI":"10.1007/s11569-007-0005-8","ISBN":"0070293074","ISSN":"00018392","PMID":"121","abstract":"P3-19: Quatro características das culturas nacionais: relação com a autoridade; relação do indivíduo com a sociedade; conceito individual de masculinidade e feminilidade; formas de lidar com conflitos e incertezas; perspectiva de longo prazo.","author":[{"dropping-particle":"","family":"Hofstede","given":"Geert","non-dropping-particle":"","parse-names":false,"suffix":""}],"container-title":"Cultures and Organizations","id":"ITEM-1","issued":{"date-parts":[["1991"]]},"title":"Cultures and Organizations","type":"book"},"uris":["http://www.mendeley.com/documents/?uuid=72caac21-1573-4c99-9d5c-759e850b73d2"]},{"id":"ITEM-2","itemData":{"DOI":"10.2307/2393257","ISSN":"00018392","abstract":"The landmark study of cultural differences across 70 nations,Cultures and Organizationshelps readers look at how theythinkand how they fail to thinkas members of groups.Based on decades of painstaking field research, this new editionfeatures the latest scientific results published in Geert Hofstede'sscholarly workCulture's Consequences, Second Edition. Originalin thought and profoundly important, Cultures and Organizationsoffers vital knowledge and insight on issues that willshape the future of cultures and nations in a globalized world.","author":[{"dropping-particle":"","family":"Triandis","given":"Harry","non-dropping-particle":"","parse-names":false,"suffix":""},{"dropping-particle":"","family":"Hofstede","given":"Geert","non-dropping-particle":"","parse-names":false,"suffix":""}],"container-title":"Administrative Science Quarterly","id":"ITEM-2","issued":{"date-parts":[["1993"]]},"title":"Cultures and Organizations: Software of the Mind.","type":"article-journal"},"uris":["http://www.mendeley.com/documents/?uuid=c68c9b43-180d-486e-8418-d2d9e5b692fb"]}],"mendeley":{"formattedCitation":"(Hofstede, 1991; Triandis and Hofstede, 1993)","plainTextFormattedCitation":"(Hofstede, 1991; Triandis and Hofstede, 1993)","previouslyFormattedCitation":"(Hofstede, 1991; Triandis and Hofstede, 1993)"},"properties":{"noteIndex":0},"schema":"https://github.com/citation-style-language/schema/raw/master/csl-citation.json"}</w:instrText>
      </w:r>
      <w:r w:rsidRPr="00DA0641">
        <w:rPr>
          <w:rFonts w:cs="Times New Roman"/>
          <w:szCs w:val="24"/>
        </w:rPr>
        <w:fldChar w:fldCharType="separate"/>
      </w:r>
      <w:r w:rsidR="009D7E0E" w:rsidRPr="009D7E0E">
        <w:rPr>
          <w:rFonts w:cs="Times New Roman"/>
          <w:noProof/>
          <w:szCs w:val="24"/>
        </w:rPr>
        <w:t>(Hofstede, 1991; Triandis and Hofstede, 1993)</w:t>
      </w:r>
      <w:r w:rsidRPr="00DA0641">
        <w:rPr>
          <w:rFonts w:cs="Times New Roman"/>
          <w:szCs w:val="24"/>
        </w:rPr>
        <w:fldChar w:fldCharType="end"/>
      </w:r>
    </w:p>
    <w:p w14:paraId="09D57EE5" w14:textId="77777777" w:rsidR="00040FF1" w:rsidRPr="00DA0641" w:rsidRDefault="00040FF1" w:rsidP="00040FF1">
      <w:pPr>
        <w:spacing w:line="480" w:lineRule="auto"/>
        <w:rPr>
          <w:rFonts w:cs="Times New Roman"/>
          <w:b/>
          <w:szCs w:val="24"/>
        </w:rPr>
      </w:pPr>
      <w:r w:rsidRPr="00DA0641">
        <w:rPr>
          <w:rFonts w:cs="Times New Roman"/>
          <w:b/>
          <w:szCs w:val="24"/>
        </w:rPr>
        <w:t>Masculinity/ femininity</w:t>
      </w:r>
    </w:p>
    <w:p w14:paraId="5E71BF20" w14:textId="277F0936" w:rsidR="00040FF1" w:rsidRPr="00DA0641" w:rsidRDefault="00040FF1" w:rsidP="00E259EF">
      <w:r w:rsidRPr="00DA0641">
        <w:t xml:space="preserve">The fourth dimension describes achievement-related values </w:t>
      </w:r>
      <w:r w:rsidR="00A702C2">
        <w:t>concerning</w:t>
      </w:r>
      <w:r w:rsidRPr="00DA0641">
        <w:t xml:space="preserve"> the tasks that represent the duality of the sexes, but it is not related to the sex/gender of the worker </w:t>
      </w:r>
      <w:r w:rsidRPr="00DA0641">
        <w:fldChar w:fldCharType="begin" w:fldLock="1"/>
      </w:r>
      <w:r w:rsidR="00DA0707">
        <w:instrText>ADDIN CSL_CITATION {"citationItems":[{"id":"ITEM-1","itemData":{"DOI":"10.1016/S0363-8111(01)00089-3","ISSN":"03638111","abstract":"This paper offers a descriptive analysis of the development of public relations in Taiwan. Taiwan is one of Asia's economic success stories and the practice of public relations can be traced back to the early 1940s. In the last decade, the trend of democratization has been influencing the practice of public relations. This paper explores the societal and cultural context of Taiwanese public relations. Through the use of a survey instrument that measured the models of public relations and Hofstede's dimensions of culture, this paper reports data collected from public relations practitioners (n = 40) about the actual values and practices that describe Taiwanese public relations. © 2001 Elsevier Science Inc. All rights reserved.","author":[{"dropping-particle":"","family":"Wu","given":"Ming Yi","non-dropping-particle":"","parse-names":false,"suffix":""},{"dropping-particle":"","family":"Taylor","given":"Maureen","non-dropping-particle":"","parse-names":false,"suffix":""},{"dropping-particle":"","family":"Chen","given":"Mong Ju","non-dropping-particle":"","parse-names":false,"suffix":""}],"container-title":"Public Relations Review","id":"ITEM-1","issued":{"date-parts":[["2001"]]},"title":"Exploring societal and cultural influences on Taiwanese public relations","type":"article-journal"},"uris":["http://www.mendeley.com/documents/?uuid=0dbcc238-c181-4491-8bad-671872de407b","http://www.mendeley.com/documents/?uuid=2c1755ab-0985-4927-9346-76f2b729c64a"]}],"mendeley":{"formattedCitation":"(Wu &lt;i&gt;et al.&lt;/i&gt;, 2001)","plainTextFormattedCitation":"(Wu et al., 2001)","previouslyFormattedCitation":"(Wu &lt;i&gt;et al.&lt;/i&gt;, 2001)"},"properties":{"noteIndex":0},"schema":"https://github.com/citation-style-language/schema/raw/master/csl-citation.json"}</w:instrText>
      </w:r>
      <w:r w:rsidRPr="00DA0641">
        <w:fldChar w:fldCharType="separate"/>
      </w:r>
      <w:r w:rsidR="009D7E0E" w:rsidRPr="009D7E0E">
        <w:rPr>
          <w:noProof/>
        </w:rPr>
        <w:t xml:space="preserve">(Wu </w:t>
      </w:r>
      <w:r w:rsidR="009D7E0E" w:rsidRPr="009D7E0E">
        <w:rPr>
          <w:i/>
          <w:noProof/>
        </w:rPr>
        <w:t>et al.</w:t>
      </w:r>
      <w:r w:rsidR="009D7E0E" w:rsidRPr="009D7E0E">
        <w:rPr>
          <w:noProof/>
        </w:rPr>
        <w:t>, 2001)</w:t>
      </w:r>
      <w:r w:rsidRPr="00DA0641">
        <w:fldChar w:fldCharType="end"/>
      </w:r>
      <w:r w:rsidRPr="00DA0641">
        <w:t xml:space="preserve">. Hofstede suggests that the masculinity/femininity dimension affects the meaning of work in people’s lives. This dimension concerns the extent to which individuals tend to support male or female favoured goals. High masculinity may give rise to a </w:t>
      </w:r>
      <w:r w:rsidR="00593822" w:rsidRPr="00DA0641">
        <w:t>macho</w:t>
      </w:r>
      <w:r w:rsidRPr="00DA0641">
        <w:t xml:space="preserve"> type of management, whereas high femininity may lead to a more empathetic </w:t>
      </w:r>
      <w:r w:rsidR="00401028" w:rsidRPr="00DA0641">
        <w:t>considera</w:t>
      </w:r>
      <w:r w:rsidR="00401028">
        <w:t>te</w:t>
      </w:r>
      <w:r w:rsidR="00401028" w:rsidRPr="00DA0641">
        <w:t xml:space="preserve"> </w:t>
      </w:r>
      <w:r w:rsidRPr="00DA0641">
        <w:t xml:space="preserve">type of leadership. Masculine culture has a higher emphasis on assertiveness and the acquisition of money and other material things. Feminine cultures stress relationships among people, concern for others, and interest in the quality of </w:t>
      </w:r>
      <w:r w:rsidR="00401028">
        <w:t xml:space="preserve">the </w:t>
      </w:r>
      <w:r w:rsidRPr="00DA0641">
        <w:t xml:space="preserve">work environment. Many of the authors are </w:t>
      </w:r>
      <w:r w:rsidR="00401028">
        <w:t>of</w:t>
      </w:r>
      <w:r w:rsidR="00401028" w:rsidRPr="00DA0641">
        <w:t xml:space="preserve"> </w:t>
      </w:r>
      <w:r w:rsidRPr="00DA0641">
        <w:t xml:space="preserve">the opinion that organisations with a balance of masculine and feminine approaches, </w:t>
      </w:r>
      <w:r w:rsidR="00401028">
        <w:t>get</w:t>
      </w:r>
      <w:r w:rsidRPr="00DA0641">
        <w:t xml:space="preserve"> more of the strengths and less of the downsides of each, as both masculine and feminine approaches have their strengths and limitations </w:t>
      </w:r>
      <w:r w:rsidRPr="00DA0641">
        <w:fldChar w:fldCharType="begin" w:fldLock="1"/>
      </w:r>
      <w:r w:rsidRPr="00DA0641">
        <w:instrText>ADDIN CSL_CITATION {"citationItems":[{"id":"ITEM-1","itemData":{"DOI":"10.1016/S0962-1849(05)80104-0","ISSN":"09621849","abstract":"This review examines and critiques recent research on masculinity ideology and masculine role conflict. First, definitions, models, and instrumentation are addressed, and then research regarding the psychosocial, biomedical, and multicultural correlates of masculinity ideology and masculine role conflict are examined. In addition, use of professional healthcare services by men and professional biases against men are discussed. In reviewing this body of research, three major criticisms are discussed: the use of inappropriate instruments, limited sampling, and research paradigm fixation. Solutions are proposed for particular methodological problems, and recommendations are made for further research. © 1994 American Association of Applied and Preventive Psychology (AAAPP) All rights reserved.","author":[{"dropping-particle":"","family":"Good","given":"Glenn E.","non-dropping-particle":"","parse-names":false,"suffix":""},{"dropping-particle":"","family":"Borst","given":"Tiffany S.","non-dropping-particle":"","parse-names":false,"suffix":""},{"dropping-particle":"","family":"Wallace","given":"David L.","non-dropping-particle":"","parse-names":false,"suffix":""}],"container-title":"Applied and Preventive Psychology","id":"ITEM-1","issued":{"date-parts":[["1994"]]},"title":"Masculinity research: A review and critique","type":"article"},"uris":["http://www.mendeley.com/documents/?uuid=341f9fc2-c806-4fa7-8304-113832388a4c"]}],"mendeley":{"formattedCitation":"(Good &lt;i&gt;et al.&lt;/i&gt;, 1994)","plainTextFormattedCitation":"(Good et al., 1994)","previouslyFormattedCitation":"(Good &lt;i&gt;et al.&lt;/i&gt;, 1994)"},"properties":{"noteIndex":0},"schema":"https://github.com/citation-style-language/schema/raw/master/csl-citation.json"}</w:instrText>
      </w:r>
      <w:r w:rsidRPr="00DA0641">
        <w:fldChar w:fldCharType="separate"/>
      </w:r>
      <w:r w:rsidRPr="00DA0641">
        <w:rPr>
          <w:noProof/>
        </w:rPr>
        <w:t xml:space="preserve">(Good </w:t>
      </w:r>
      <w:r w:rsidRPr="00DA0641">
        <w:rPr>
          <w:i/>
          <w:noProof/>
        </w:rPr>
        <w:t>et al.</w:t>
      </w:r>
      <w:r w:rsidRPr="00DA0641">
        <w:rPr>
          <w:noProof/>
        </w:rPr>
        <w:t>, 1994)</w:t>
      </w:r>
      <w:r w:rsidRPr="00DA0641">
        <w:fldChar w:fldCharType="end"/>
      </w:r>
      <w:r w:rsidRPr="00DA0641">
        <w:t>. On the same view</w:t>
      </w:r>
      <w:r w:rsidR="00A702C2">
        <w:t>,</w:t>
      </w:r>
      <w:r w:rsidRPr="00DA0641">
        <w:t xml:space="preserve"> </w:t>
      </w:r>
      <w:r w:rsidRPr="00DA0641">
        <w:fldChar w:fldCharType="begin" w:fldLock="1"/>
      </w:r>
      <w:r w:rsidRPr="00DA0641">
        <w:instrText>ADDIN CSL_CITATION {"citationItems":[{"id":"ITEM-1","itemData":{"DOI":"10.1108/01140581211221533","ISSN":"20415494","abstract":"Purpose - This study, based on a merger of gender and accounting theories, aims to explore whether and how earnings management is affected by the presence of female directors on the board of directors and on the audit committee. Design/methodology/approach - The study employs both a univariate and multivariate analysis approach to explore the relation between female directors and earnings management in high-technology firms. In the analysis, two contemporary ex-post measures of earnings management, discretionary accruals and nonoperating accruals, as well as two ex-ante measures of earnings management, Big4 auditor and financial leverage are applied. Findings - The paper finds evidence for a negative relation between the presence of female directors and earnings management. The findings indicate that accounting aggressiveness is affected by the proportion of women on the board of directors as well as on the audit committee. Furthermore, the paper find evidences indicating that earnings management is lower when either the CEO or the CFO is a woman. Notably, in firms with a higher female representation in corporate governance and/or in top management, external monitoring by auditors and creditors seems to be weaker, yet earnings quality is higher. Additional analysis suggests that the gender of directors has value implications for analysts and investors; specifically, there is a positive relation between the proportion of female directors and the firm's value. The findings are supported by several gender theories and findings regarding women's motivation and achievement, moral values, social stereotypes and the relation between task performance and self-confidence. Originality/value - This study associates the gender of directors with earnings management by firms. The study contributes to the growing body of literature on earnings management. It should be useful to researchers, regulators, investors, analysts and creditors as well as other players in the capital markets, as it presents a new and important aspect that needs to be accounted for when assessing the quality of firms' accounting information.","author":[{"dropping-particle":"","family":"Gavious","given":"Ilanit","non-dropping-particle":"","parse-names":false,"suffix":""},{"dropping-particle":"","family":"Segev","given":"Einav","non-dropping-particle":"","parse-names":false,"suffix":""},{"dropping-particle":"","family":"Yosef","given":"Rami","non-dropping-particle":"","parse-names":false,"suffix":""}],"container-title":"Pacific Accounting Review","id":"ITEM-1","issued":{"date-parts":[["2012"]]},"title":"Female directors and earnings management in high-technology firms","type":"article-journal"},"uris":["http://www.mendeley.com/documents/?uuid=a529ce6c-eb43-4219-8de0-3f96f5a0cc42"]}],"mendeley":{"formattedCitation":"(Gavious &lt;i&gt;et al.&lt;/i&gt;, 2012)","manualFormatting":"Gavious et al. (2012)","plainTextFormattedCitation":"(Gavious et al., 2012)","previouslyFormattedCitation":"(Gavious &lt;i&gt;et al.&lt;/i&gt;, 2012)"},"properties":{"noteIndex":0},"schema":"https://github.com/citation-style-language/schema/raw/master/csl-citation.json"}</w:instrText>
      </w:r>
      <w:r w:rsidRPr="00DA0641">
        <w:fldChar w:fldCharType="separate"/>
      </w:r>
      <w:r w:rsidRPr="00DA0641">
        <w:rPr>
          <w:noProof/>
        </w:rPr>
        <w:t xml:space="preserve">Gavious </w:t>
      </w:r>
      <w:r w:rsidRPr="00DA0641">
        <w:rPr>
          <w:i/>
          <w:noProof/>
        </w:rPr>
        <w:t>et al.</w:t>
      </w:r>
      <w:r w:rsidRPr="00DA0641">
        <w:rPr>
          <w:noProof/>
        </w:rPr>
        <w:t xml:space="preserve"> (2012)</w:t>
      </w:r>
      <w:r w:rsidRPr="00DA0641">
        <w:fldChar w:fldCharType="end"/>
      </w:r>
      <w:r w:rsidRPr="00DA0641">
        <w:t xml:space="preserve"> state that, in terms of technology, ‘inclusive cultures’ get better results out of technology. The latter authors further emphasise, when an organisation is dominated by either masculine or feminine approaches, there is a risk that the downsides of that approach will emerge. Nevertheless, there is a proportion of authors that claim an organisation must follow one approach between masculinity and femininity as  an organisation culture </w:t>
      </w:r>
      <w:r w:rsidR="00A702C2">
        <w:t xml:space="preserve">that </w:t>
      </w:r>
      <w:r w:rsidRPr="00DA0641">
        <w:t xml:space="preserve">cannot be more task-oriented and more interpersonal at the same time </w:t>
      </w:r>
      <w:r w:rsidRPr="00DA0641">
        <w:fldChar w:fldCharType="begin" w:fldLock="1"/>
      </w:r>
      <w:r w:rsidRPr="00DA0641">
        <w:instrText>ADDIN CSL_CITATION {"citationItems":[{"id":"ITEM-1","itemData":{"DOI":"10.1177/036168438000400105","ISSN":"0361-6843","abstract":"Many societies assign sharply distinguished roles to men and women. Personality differences, as well as physical differences, between men and women are used to justify these different sex roles, and women are seen as more emotionally and interpersonally sensitive than men, while men are said to be more competent, achievement oriented, and assertive than women. A widely held view is that not only do men and women differ but that possession of \"masculine\" characteristics precludes possession of \"feminine\" characteristics. This bipolar conception has led to the definition of masculinity and femininity as opposites. Acceptance of this idea has caused social scientists and laypersons to consider men and women who possess cross-sex personality characteristics as less emotionally healthy and socially adjusted than those with sex-appropriate traits. Previous research by the authors and others, done almost exclusively with college students, has shown, however, that masculinity and femininity do not relate negatively to each other, thus supporting a dualistic rather than a bipolar conception of these two psychological dimensions.Spence and Helmreich present data showing that the dualistic conception holds for a large number of groups, varying widely in age, geographical location, socioeconomic status, and patterns of interest, whose psychological masculinity and femininity were measured with an objective instrument, the Personality Attributes Questionnaire, devised by the authors. Many individuals are shown to be appropriately sex-typed; that is, men tend to be high in masculinity and low in femininity and women the reverse. However, a substantial number of men and women are androgynous—high in both masculine and feminine characteristics—while some are not high in either. Importantly, the authors find that androgynous individuals display more self-esteem, social competence, and achievement orientation than individuals who are strong in either masculinity or femininity or are not strong in either.One of the major contributions of the work is the development of a new, multifaceted measure of achievement motivation (the Work and Family Orientation Questionnaire), which can be used successfully to predict behavior in both males and females and is related to masculinity and femininity in both sexes.In addition to investigating the correlates of masculinity and femininity, the authors attempt to isolate parental factors that contribute to the development of these chara…","author":[{"dropping-particle":"","family":"Helson","given":"Ravenna","non-dropping-particle":"","parse-names":false,"suffix":""}],"container-title":"Psychology of Women Quarterly","id":"ITEM-1","issued":{"date-parts":[["1979"]]},"title":"Masculinity and Femininity: Their Psychological Dimensions, Correlates, and Antecedents","type":"article-journal"},"uris":["http://www.mendeley.com/documents/?uuid=f5efa50f-66ba-498e-9867-1c6d821cb66f"]}],"mendeley":{"formattedCitation":"(Helson, 1979)","plainTextFormattedCitation":"(Helson, 1979)","previouslyFormattedCitation":"(Helson, 1979)"},"properties":{"noteIndex":0},"schema":"https://github.com/citation-style-language/schema/raw/master/csl-citation.json"}</w:instrText>
      </w:r>
      <w:r w:rsidRPr="00DA0641">
        <w:fldChar w:fldCharType="separate"/>
      </w:r>
      <w:r w:rsidRPr="00DA0641">
        <w:rPr>
          <w:noProof/>
        </w:rPr>
        <w:t>(Helson, 1979)</w:t>
      </w:r>
      <w:r w:rsidRPr="00DA0641">
        <w:fldChar w:fldCharType="end"/>
      </w:r>
      <w:r w:rsidRPr="00DA0641">
        <w:t>.</w:t>
      </w:r>
    </w:p>
    <w:p w14:paraId="4CBE27B5" w14:textId="575475D1" w:rsidR="00040FF1" w:rsidRPr="00DA0641" w:rsidRDefault="00040FF1" w:rsidP="00040FF1">
      <w:pPr>
        <w:pStyle w:val="Caption"/>
        <w:keepNext/>
      </w:pPr>
      <w:bookmarkStart w:id="279" w:name="_Toc35347657"/>
      <w:bookmarkStart w:id="280" w:name="_Toc49290857"/>
      <w:bookmarkStart w:id="281" w:name="_Toc73916222"/>
      <w:r w:rsidRPr="00DA0641">
        <w:t xml:space="preserve">Table </w:t>
      </w:r>
      <w:r w:rsidRPr="00DA0641">
        <w:fldChar w:fldCharType="begin"/>
      </w:r>
      <w:r w:rsidRPr="00DA0641">
        <w:instrText xml:space="preserve"> SEQ Table \* ARABIC </w:instrText>
      </w:r>
      <w:r w:rsidRPr="00DA0641">
        <w:fldChar w:fldCharType="separate"/>
      </w:r>
      <w:r w:rsidR="00F70D7D">
        <w:rPr>
          <w:noProof/>
        </w:rPr>
        <w:t>8</w:t>
      </w:r>
      <w:r w:rsidRPr="00DA0641">
        <w:fldChar w:fldCharType="end"/>
      </w:r>
      <w:r w:rsidRPr="00DA0641">
        <w:t>- A comparison between masculinity and Femininity</w:t>
      </w:r>
      <w:bookmarkEnd w:id="279"/>
      <w:bookmarkEnd w:id="280"/>
      <w:bookmarkEnd w:id="2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8"/>
        <w:gridCol w:w="4390"/>
      </w:tblGrid>
      <w:tr w:rsidR="00040FF1" w:rsidRPr="00DA0641" w14:paraId="39E4027B" w14:textId="77777777" w:rsidTr="000000C4">
        <w:tc>
          <w:tcPr>
            <w:tcW w:w="4502" w:type="dxa"/>
          </w:tcPr>
          <w:p w14:paraId="360638F9" w14:textId="77777777" w:rsidR="00040FF1" w:rsidRPr="00DA0641" w:rsidRDefault="00040FF1" w:rsidP="00E259EF">
            <w:pPr>
              <w:spacing w:after="0" w:line="480" w:lineRule="auto"/>
              <w:rPr>
                <w:rFonts w:cs="Times New Roman"/>
                <w:b/>
                <w:szCs w:val="24"/>
              </w:rPr>
            </w:pPr>
            <w:r w:rsidRPr="00DA0641">
              <w:rPr>
                <w:rFonts w:cs="Times New Roman"/>
                <w:b/>
                <w:szCs w:val="24"/>
              </w:rPr>
              <w:t>Masculinity</w:t>
            </w:r>
          </w:p>
        </w:tc>
        <w:tc>
          <w:tcPr>
            <w:tcW w:w="4502" w:type="dxa"/>
          </w:tcPr>
          <w:p w14:paraId="27C489B7" w14:textId="77777777" w:rsidR="00040FF1" w:rsidRPr="00DA0641" w:rsidRDefault="00040FF1" w:rsidP="00E259EF">
            <w:pPr>
              <w:spacing w:after="0" w:line="480" w:lineRule="auto"/>
              <w:rPr>
                <w:rFonts w:cs="Times New Roman"/>
                <w:b/>
                <w:szCs w:val="24"/>
              </w:rPr>
            </w:pPr>
            <w:r w:rsidRPr="00DA0641">
              <w:rPr>
                <w:rFonts w:cs="Times New Roman"/>
                <w:b/>
                <w:szCs w:val="24"/>
              </w:rPr>
              <w:t>Femininity</w:t>
            </w:r>
          </w:p>
        </w:tc>
      </w:tr>
      <w:tr w:rsidR="00040FF1" w:rsidRPr="00DA0641" w14:paraId="47E28C5A" w14:textId="77777777" w:rsidTr="000000C4">
        <w:tc>
          <w:tcPr>
            <w:tcW w:w="4502" w:type="dxa"/>
          </w:tcPr>
          <w:p w14:paraId="7B3FE9B8" w14:textId="77777777" w:rsidR="00040FF1" w:rsidRPr="00DA0641" w:rsidRDefault="00040FF1" w:rsidP="00E259EF">
            <w:pPr>
              <w:spacing w:after="0"/>
            </w:pPr>
            <w:r w:rsidRPr="00DA0641">
              <w:lastRenderedPageBreak/>
              <w:t>Success, material value and progress are key concerns</w:t>
            </w:r>
          </w:p>
        </w:tc>
        <w:tc>
          <w:tcPr>
            <w:tcW w:w="4502" w:type="dxa"/>
          </w:tcPr>
          <w:p w14:paraId="5DF62B28" w14:textId="77777777" w:rsidR="00040FF1" w:rsidRPr="00DA0641" w:rsidRDefault="00040FF1" w:rsidP="00E259EF">
            <w:pPr>
              <w:spacing w:after="0"/>
            </w:pPr>
            <w:r w:rsidRPr="00DA0641">
              <w:t>Caring for others and preservation are key concerns</w:t>
            </w:r>
          </w:p>
        </w:tc>
      </w:tr>
      <w:tr w:rsidR="00040FF1" w:rsidRPr="00DA0641" w14:paraId="1DA0813C" w14:textId="77777777" w:rsidTr="000000C4">
        <w:tc>
          <w:tcPr>
            <w:tcW w:w="4502" w:type="dxa"/>
          </w:tcPr>
          <w:p w14:paraId="592F24F9" w14:textId="77777777" w:rsidR="00040FF1" w:rsidRPr="00DA0641" w:rsidRDefault="00040FF1" w:rsidP="00E259EF">
            <w:pPr>
              <w:spacing w:after="0"/>
            </w:pPr>
            <w:r w:rsidRPr="00DA0641">
              <w:t xml:space="preserve">Business value and the levels of success that the relationships can add are of more concern </w:t>
            </w:r>
          </w:p>
        </w:tc>
        <w:tc>
          <w:tcPr>
            <w:tcW w:w="4502" w:type="dxa"/>
          </w:tcPr>
          <w:p w14:paraId="00AA3ADB" w14:textId="53796B83" w:rsidR="00040FF1" w:rsidRPr="00DA0641" w:rsidRDefault="00040FF1" w:rsidP="00E259EF">
            <w:pPr>
              <w:spacing w:after="0"/>
            </w:pPr>
            <w:r w:rsidRPr="00DA0641">
              <w:t xml:space="preserve">Relationships between each other are highly </w:t>
            </w:r>
            <w:r w:rsidR="00795CD1" w:rsidRPr="00DA0641">
              <w:t>valu</w:t>
            </w:r>
            <w:r w:rsidR="00795CD1">
              <w:t>ed</w:t>
            </w:r>
          </w:p>
        </w:tc>
      </w:tr>
      <w:tr w:rsidR="00040FF1" w:rsidRPr="00DA0641" w14:paraId="0AB447EC" w14:textId="77777777" w:rsidTr="000000C4">
        <w:tc>
          <w:tcPr>
            <w:tcW w:w="4502" w:type="dxa"/>
          </w:tcPr>
          <w:p w14:paraId="318A8B94" w14:textId="66233F2A" w:rsidR="00040FF1" w:rsidRPr="00DA0641" w:rsidRDefault="00040FF1" w:rsidP="00E259EF">
            <w:pPr>
              <w:tabs>
                <w:tab w:val="left" w:pos="2940"/>
              </w:tabs>
              <w:spacing w:after="0"/>
            </w:pPr>
            <w:r w:rsidRPr="00DA0641">
              <w:t xml:space="preserve">Assertive, </w:t>
            </w:r>
            <w:r w:rsidR="000935E3" w:rsidRPr="00DA0641">
              <w:t>ambitious,</w:t>
            </w:r>
            <w:r w:rsidRPr="00DA0641">
              <w:t xml:space="preserve"> and tough</w:t>
            </w:r>
          </w:p>
        </w:tc>
        <w:tc>
          <w:tcPr>
            <w:tcW w:w="4502" w:type="dxa"/>
          </w:tcPr>
          <w:p w14:paraId="2B197543" w14:textId="77777777" w:rsidR="00040FF1" w:rsidRPr="00DA0641" w:rsidRDefault="00040FF1" w:rsidP="00E259EF">
            <w:pPr>
              <w:spacing w:after="0"/>
            </w:pPr>
            <w:r w:rsidRPr="00DA0641">
              <w:t>Everybody is modest</w:t>
            </w:r>
          </w:p>
        </w:tc>
      </w:tr>
      <w:tr w:rsidR="00040FF1" w:rsidRPr="00DA0641" w14:paraId="3FC0CE5B" w14:textId="77777777" w:rsidTr="000000C4">
        <w:tc>
          <w:tcPr>
            <w:tcW w:w="4502" w:type="dxa"/>
          </w:tcPr>
          <w:p w14:paraId="4137E9E3" w14:textId="15E81B42" w:rsidR="00040FF1" w:rsidRPr="00DA0641" w:rsidRDefault="00040FF1" w:rsidP="00E259EF">
            <w:pPr>
              <w:tabs>
                <w:tab w:val="left" w:pos="2940"/>
              </w:tabs>
              <w:spacing w:after="0"/>
            </w:pPr>
            <w:r w:rsidRPr="00DA0641">
              <w:t>Workflows are big and fast</w:t>
            </w:r>
          </w:p>
        </w:tc>
        <w:tc>
          <w:tcPr>
            <w:tcW w:w="4502" w:type="dxa"/>
          </w:tcPr>
          <w:p w14:paraId="19146DB1" w14:textId="1ECA5055" w:rsidR="00040FF1" w:rsidRPr="00DA0641" w:rsidRDefault="00040FF1" w:rsidP="00E259EF">
            <w:pPr>
              <w:spacing w:after="0"/>
            </w:pPr>
            <w:r w:rsidRPr="00DA0641">
              <w:t>Workflows  are small and slow</w:t>
            </w:r>
          </w:p>
        </w:tc>
      </w:tr>
      <w:tr w:rsidR="00040FF1" w:rsidRPr="00DA0641" w14:paraId="050B5587" w14:textId="77777777" w:rsidTr="000000C4">
        <w:tc>
          <w:tcPr>
            <w:tcW w:w="4502" w:type="dxa"/>
          </w:tcPr>
          <w:p w14:paraId="62B95598" w14:textId="71A94D1E" w:rsidR="00040FF1" w:rsidRPr="00DA0641" w:rsidRDefault="00795CD1" w:rsidP="00E259EF">
            <w:pPr>
              <w:tabs>
                <w:tab w:val="left" w:pos="2940"/>
              </w:tabs>
              <w:spacing w:after="0"/>
            </w:pPr>
            <w:r>
              <w:t>Differences</w:t>
            </w:r>
            <w:r w:rsidRPr="00DA0641">
              <w:t xml:space="preserve"> </w:t>
            </w:r>
            <w:r w:rsidR="00040FF1" w:rsidRPr="00DA0641">
              <w:t>between gender roles are more rigid</w:t>
            </w:r>
          </w:p>
        </w:tc>
        <w:tc>
          <w:tcPr>
            <w:tcW w:w="4502" w:type="dxa"/>
          </w:tcPr>
          <w:p w14:paraId="7B158E91" w14:textId="5F3F7308" w:rsidR="00040FF1" w:rsidRPr="00DA0641" w:rsidRDefault="00795CD1" w:rsidP="00E259EF">
            <w:pPr>
              <w:spacing w:after="0"/>
            </w:pPr>
            <w:r w:rsidRPr="00DA0641">
              <w:t>Differen</w:t>
            </w:r>
            <w:r>
              <w:t>ces</w:t>
            </w:r>
            <w:r w:rsidRPr="00DA0641">
              <w:t xml:space="preserve"> </w:t>
            </w:r>
            <w:r w:rsidR="00040FF1" w:rsidRPr="00DA0641">
              <w:t>between gender roles are more fluid</w:t>
            </w:r>
          </w:p>
        </w:tc>
      </w:tr>
    </w:tbl>
    <w:p w14:paraId="1EDCD178" w14:textId="6D5ACA09" w:rsidR="00040FF1" w:rsidRPr="00DA0641" w:rsidRDefault="00040FF1" w:rsidP="00040FF1">
      <w:pPr>
        <w:spacing w:line="480" w:lineRule="auto"/>
        <w:rPr>
          <w:rFonts w:cs="Times New Roman"/>
          <w:szCs w:val="24"/>
        </w:rPr>
      </w:pPr>
      <w:r w:rsidRPr="00DA0641">
        <w:rPr>
          <w:rFonts w:cs="Times New Roman"/>
          <w:szCs w:val="24"/>
        </w:rPr>
        <w:t xml:space="preserve">Source: </w:t>
      </w:r>
      <w:r w:rsidRPr="00DA0641">
        <w:rPr>
          <w:rFonts w:cs="Times New Roman"/>
          <w:szCs w:val="24"/>
        </w:rPr>
        <w:fldChar w:fldCharType="begin" w:fldLock="1"/>
      </w:r>
      <w:r w:rsidR="00DA0707">
        <w:rPr>
          <w:rFonts w:cs="Times New Roman"/>
          <w:szCs w:val="24"/>
        </w:rPr>
        <w:instrText>ADDIN CSL_CITATION {"citationItems":[{"id":"ITEM-1","itemData":{"DOI":"10.1007/s11569-007-0005-8","ISBN":"0070293074","ISSN":"00018392","PMID":"121","abstract":"P3-19: Quatro características das culturas nacionais: relação com a autoridade; relação do indivíduo com a sociedade; conceito individual de masculinidade e feminilidade; formas de lidar com conflitos e incertezas; perspectiva de longo prazo.","author":[{"dropping-particle":"","family":"Hofstede","given":"Geert","non-dropping-particle":"","parse-names":false,"suffix":""}],"container-title":"Cultures and Organizations","id":"ITEM-1","issued":{"date-parts":[["1991"]]},"title":"Cultures and Organizations","type":"book"},"uris":["http://www.mendeley.com/documents/?uuid=72caac21-1573-4c99-9d5c-759e850b73d2"]},{"id":"ITEM-2","itemData":{"DOI":"10.2307/2393257","ISSN":"00018392","abstract":"The landmark study of cultural differences across 70 nations,Cultures and Organizationshelps readers look at how theythinkand how they fail to thinkas members of groups.Based on decades of painstaking field research, this new editionfeatures the latest scientific results published in Geert Hofstede'sscholarly workCulture's Consequences, Second Edition. Originalin thought and profoundly important, Cultures and Organizationsoffers vital knowledge and insight on issues that willshape the future of cultures and nations in a globalized world.","author":[{"dropping-particle":"","family":"Triandis","given":"Harry","non-dropping-particle":"","parse-names":false,"suffix":""},{"dropping-particle":"","family":"Hofstede","given":"Geert","non-dropping-particle":"","parse-names":false,"suffix":""}],"container-title":"Administrative Science Quarterly","id":"ITEM-2","issued":{"date-parts":[["1993"]]},"title":"Cultures and Organizations: Software of the Mind.","type":"article-journal"},"uris":["http://www.mendeley.com/documents/?uuid=c68c9b43-180d-486e-8418-d2d9e5b692fb"]}],"mendeley":{"formattedCitation":"(Hofstede, 1991; Triandis and Hofstede, 1993)","plainTextFormattedCitation":"(Hofstede, 1991; Triandis and Hofstede, 1993)","previouslyFormattedCitation":"(Hofstede, 1991; Triandis and Hofstede, 1993)"},"properties":{"noteIndex":0},"schema":"https://github.com/citation-style-language/schema/raw/master/csl-citation.json"}</w:instrText>
      </w:r>
      <w:r w:rsidRPr="00DA0641">
        <w:rPr>
          <w:rFonts w:cs="Times New Roman"/>
          <w:szCs w:val="24"/>
        </w:rPr>
        <w:fldChar w:fldCharType="separate"/>
      </w:r>
      <w:r w:rsidR="009D7E0E" w:rsidRPr="009D7E0E">
        <w:rPr>
          <w:rFonts w:cs="Times New Roman"/>
          <w:noProof/>
          <w:szCs w:val="24"/>
        </w:rPr>
        <w:t>(Hofstede, 1991; Triandis and Hofstede, 1993)</w:t>
      </w:r>
      <w:r w:rsidRPr="00DA0641">
        <w:rPr>
          <w:rFonts w:cs="Times New Roman"/>
          <w:szCs w:val="24"/>
        </w:rPr>
        <w:fldChar w:fldCharType="end"/>
      </w:r>
    </w:p>
    <w:p w14:paraId="6433E040" w14:textId="31CF7877" w:rsidR="00040FF1" w:rsidRPr="00DA0641" w:rsidRDefault="00040FF1" w:rsidP="00E259EF">
      <w:r w:rsidRPr="00DA0641">
        <w:t xml:space="preserve">Hofstede added another two dimensions;  Long-term/Short-term Orientation, and  indulgence/Restraint as an extended version of his </w:t>
      </w:r>
      <w:r w:rsidR="00E87784" w:rsidRPr="00DA0641">
        <w:t>four-dimensional</w:t>
      </w:r>
      <w:r w:rsidRPr="00DA0641">
        <w:t xml:space="preserve"> culture model. Degrees of </w:t>
      </w:r>
      <w:r w:rsidR="00E87784" w:rsidRPr="00DA0641">
        <w:t>long-term</w:t>
      </w:r>
      <w:r w:rsidRPr="00DA0641">
        <w:t xml:space="preserve"> orientation portray whether decisions are made to benefit present situations or have long term goals and impacts. Finally</w:t>
      </w:r>
      <w:r w:rsidR="00A702C2">
        <w:t>,</w:t>
      </w:r>
      <w:r w:rsidRPr="00DA0641">
        <w:t xml:space="preserve"> indulgences scores relate to whether a </w:t>
      </w:r>
      <w:r w:rsidR="00E87784" w:rsidRPr="00DA0641">
        <w:t xml:space="preserve">member of </w:t>
      </w:r>
      <w:r w:rsidR="00795CD1">
        <w:t xml:space="preserve">a </w:t>
      </w:r>
      <w:r w:rsidR="00E87784" w:rsidRPr="00DA0641">
        <w:t>culture</w:t>
      </w:r>
      <w:r w:rsidRPr="00DA0641">
        <w:t xml:space="preserve"> look</w:t>
      </w:r>
      <w:r w:rsidR="00A702C2">
        <w:t>s</w:t>
      </w:r>
      <w:r w:rsidRPr="00DA0641">
        <w:t xml:space="preserve"> to be instantly rewarded or gratified. However, for this research</w:t>
      </w:r>
      <w:r w:rsidR="00A702C2">
        <w:t>,</w:t>
      </w:r>
      <w:r w:rsidRPr="00DA0641">
        <w:t xml:space="preserve"> these two dimensions are not considered.</w:t>
      </w:r>
    </w:p>
    <w:p w14:paraId="352ED9C8" w14:textId="77777777" w:rsidR="00040FF1" w:rsidRPr="00DA0641" w:rsidRDefault="00040FF1" w:rsidP="00040FF1"/>
    <w:p w14:paraId="6165A206" w14:textId="36E9F23E" w:rsidR="00040FF1" w:rsidRPr="00DA0641" w:rsidRDefault="00040FF1" w:rsidP="00040FF1">
      <w:pPr>
        <w:pStyle w:val="Heading3"/>
      </w:pPr>
      <w:bookmarkStart w:id="282" w:name="_Toc52293324"/>
      <w:bookmarkStart w:id="283" w:name="_Toc54024109"/>
      <w:bookmarkStart w:id="284" w:name="_Toc73917392"/>
      <w:r w:rsidRPr="00DA0641">
        <w:t>Organisation Structure and its impact on the exploitation of BBI for competitive advantage</w:t>
      </w:r>
      <w:r w:rsidR="00380A20" w:rsidRPr="00DA0641">
        <w:t>- Establishing STRUCTURE variables</w:t>
      </w:r>
      <w:bookmarkEnd w:id="282"/>
      <w:bookmarkEnd w:id="283"/>
      <w:bookmarkEnd w:id="284"/>
    </w:p>
    <w:p w14:paraId="1305AE41" w14:textId="77777777" w:rsidR="00040FF1" w:rsidRPr="00DA0641" w:rsidRDefault="00040FF1" w:rsidP="00040FF1"/>
    <w:p w14:paraId="5BFAA092" w14:textId="2D5781C6" w:rsidR="00040FF1" w:rsidRPr="00DA0641" w:rsidRDefault="00040FF1" w:rsidP="00E259EF">
      <w:r w:rsidRPr="00DA0641">
        <w:t xml:space="preserve">Organisational structure plays a key role in the exploitation of digital technology </w:t>
      </w:r>
      <w:r w:rsidRPr="00DA0641">
        <w:fldChar w:fldCharType="begin" w:fldLock="1"/>
      </w:r>
      <w:r w:rsidR="00DA0707">
        <w:instrText>ADDIN CSL_CITATION {"citationItems":[{"id":"ITEM-1","itemData":{"DOI":"10.1108/09699981211277531","ISSN":"09699988","abstract":"Purpose - Building information modelling (BIM) implementation is a major change management task, involving diversity of risk areas. The identification of the challenges and barriers is therefore an imperative precondition of this change process. This paper aims to diagnose UK's construction industry to develop a clear understanding about BIM adoption and to form an imperative step of consolidating collective movements towards wider BIM implementation and to provide strategies and recommendations for the UK construction industry for BIM implementation. Design/methodology/approach - Through comprehensive literature review, the paper initially establishes BIM maturity concept, which paves the way for the analysis via qualitative and quantitative methods: interviews are carried out with high profile organisations in Finland to gauge the best practice before combining the results with the analysis of survey questionnaire amongst the major contractors in the UK. Findings - The results are established in the form of the initial phase of a sound BIM implementation guidance at strategic and operational levels. The findings suggest three structured patterns to systematically tackle technology, process and people issues in BIM implementation. These are organisational culture, education and training, and information management. The outcome is expressed as a roadmap for the implementation of BIM in the UK entailing issues that require consideration for organisations to progress on the BIM maturity ladder. Practical implications - It paves a solid foundation for organisations to make informed decisions in BIM adaptation within the overall organisation structure. Originality/value - This research consolidates collective movements towards wider implementation of BIM in the UK and forms a base for developing a sound BIM strategy and guidance. ? Emerald Group Publishing Limited.","author":[{"dropping-particle":"","family":"Khosrowshahi","given":"Farzad","non-dropping-particle":"","parse-names":false,"suffix":""},{"dropping-particle":"","family":"Arayici","given":"Yusuf","non-dropping-particle":"","parse-names":false,"suffix":""}],"container-title":"Engineering, Construction and Architectural Management","id":"ITEM-1","issued":{"date-parts":[["2012"]]},"title":"Roadmap for implementation of BIM in the UK construction industry","type":"article"},"uris":["http://www.mendeley.com/documents/?uuid=1e1bdad6-5f85-42b0-8113-e679dcd14745"]},{"id":"ITEM-2","itemData":{"DOI":"10.1093/oxfordhb/9780199580583.003.0017","ISBN":"9780191728402","abstract":"E role of information systems in the creation and appropriation of economic value has a long tradition of research, within which falls the literature on the sustainability of IT-dependent competitive advantage. In this article, we formally define the notion of IT-dependent strategic initiative and use it to frame a review of the literature on the sustainability of competitive advantage rooted in information systems use. We offer a framework that articulates both the dynamic approach to IT-dependent strategic advantage currently receiving attention in the literature and the underlying drivers of sustainability. This framework models how and why the characteristics of the IT-dependent strategic initiative enable sustained competitive advantage, and how the determinants of sustainability are developed and strengthened over time. Such explanation facilitates the pre-implementation analysis of planned initiatives by innovators, as well as the post-implementation evaluation of existing initiatives so as to identify the basis of their sustainability. In carrying out this study, we examined the interdisciplinary literature on strategic information systems. Using a structured methodology, we reviewed the titles and abstracts of 648 articles drawn from information systems, strategic management, and marketing literature. We then examined and individually coded a relevant subset of 117 articles. The literature has identified four barriers to erosion of competitive advantage for IT-dependent strategic initiatives and has surfaced the structural determinants of their magnitude. Previous work has also begun to theorize about the process by which these barriers to erosion evolve over time. Our review reveals that significant exploratory research and theoretical development have occurred in this area, but there is a paucity of research providing rigorous tests of theoretical propositions. Our work makes three principal contributions. First, it formalizes the definition of IT-dependent strategic initiative. Second, it organizes the extant interdisciplinary research around an integrative framework that should prove useful to both research and practice. This framework offers an explanation of how and why IT-dependent strategic initiatives contribute to sustained competitive advantage, and explains the process by which they evolve over time. Finally, our review and analysis of the literature offers the basis for future research directions ABSTRACT FROM AUTHOR Copyright of M…","author":[{"dropping-particle":"","family":"Wade","given":"Michael","non-dropping-particle":"","parse-names":false,"suffix":""},{"dropping-particle":"","family":"Piccoli","given":"Gabriele","non-dropping-particle":"","parse-names":false,"suffix":""},{"dropping-particle":"","family":"Ives","given":"Blake","non-dropping-particle":"","parse-names":false,"suffix":""}],"container-title":"The Oxford Handbook of Management Information Systems: Critical Perspectives and New Directions","id":"ITEM-2","issued":{"date-parts":[["2011"]]},"title":"IT-Dependent Strategic Initiatives and Sustained Competitive Advantage: A Review, Synthesis, and an Extension of the Literature","type":"chapter"},"uris":["http://www.mendeley.com/documents/?uuid=2628b6e7-90f7-4b28-8f0d-f9d55b32828f"]},{"id":"ITEM-3","itemData":{"DOI":"10.1016/j.jbusres.2009.06.005","ISSN":"01482963","abstract":"Practices of knowledge management are context-specific and they can influence organizational effectiveness. This study examines the possible mediating role of knowledge management in the relationship between organizational culture, structure, strategy, and organizational effectiveness. A survey was conducted of 301 organizations. The results suggest that knowledge management fully mediates the impact of organizational culture on organizational effectiveness, and partially mediates the impact of organizational structure and strategy on organizational effectiveness. The findings carry theoretical implications for knowledge management literature as they extend the scope of research on knowledge management from examining a set of independent management practices to examining a system-wide mechanism that connects internal resources and competitive advantage. © 2009 Elsevier Inc.","author":[{"dropping-particle":"","family":"Zheng","given":"Wei","non-dropping-particle":"","parse-names":false,"suffix":""},{"dropping-particle":"","family":"Yang","given":"Baiyin","non-dropping-particle":"","parse-names":false,"suffix":""},{"dropping-particle":"","family":"McLean","given":"Gary N.","non-dropping-particle":"","parse-names":false,"suffix":""}],"container-title":"Journal of Business Research","id":"ITEM-3","issued":{"date-parts":[["2010"]]},"title":"Linking organizational culture, structure, strategy, and organizational effectiveness: Mediating role of knowledge management","type":"article-journal"},"uris":["http://www.mendeley.com/documents/?uuid=d36dd6a2-d0d1-4793-8906-09d145e96217"]}],"mendeley":{"formattedCitation":"(Khosrowshahi and Arayici, 2012b; Wade &lt;i&gt;et al.&lt;/i&gt;, 2011; Zheng &lt;i&gt;et al.&lt;/i&gt;, 2010)","plainTextFormattedCitation":"(Khosrowshahi and Arayici, 2012b; Wade et al., 2011; Zheng et al., 2010)","previouslyFormattedCitation":"(Khosrowshahi and Arayici, 2012b; Wade &lt;i&gt;et al.&lt;/i&gt;, 2011; Zheng &lt;i&gt;et al.&lt;/i&gt;, 2010)"},"properties":{"noteIndex":0},"schema":"https://github.com/citation-style-language/schema/raw/master/csl-citation.json"}</w:instrText>
      </w:r>
      <w:r w:rsidRPr="00DA0641">
        <w:fldChar w:fldCharType="separate"/>
      </w:r>
      <w:r w:rsidR="009D7E0E" w:rsidRPr="009D7E0E">
        <w:rPr>
          <w:noProof/>
        </w:rPr>
        <w:t xml:space="preserve">(Khosrowshahi and Arayici, 2012b; Wade </w:t>
      </w:r>
      <w:r w:rsidR="009D7E0E" w:rsidRPr="009D7E0E">
        <w:rPr>
          <w:i/>
          <w:noProof/>
        </w:rPr>
        <w:t>et al.</w:t>
      </w:r>
      <w:r w:rsidR="009D7E0E" w:rsidRPr="009D7E0E">
        <w:rPr>
          <w:noProof/>
        </w:rPr>
        <w:t xml:space="preserve">, 2011; Zheng </w:t>
      </w:r>
      <w:r w:rsidR="009D7E0E" w:rsidRPr="009D7E0E">
        <w:rPr>
          <w:i/>
          <w:noProof/>
        </w:rPr>
        <w:t>et al.</w:t>
      </w:r>
      <w:r w:rsidR="009D7E0E" w:rsidRPr="009D7E0E">
        <w:rPr>
          <w:noProof/>
        </w:rPr>
        <w:t>, 2010)</w:t>
      </w:r>
      <w:r w:rsidRPr="00DA0641">
        <w:fldChar w:fldCharType="end"/>
      </w:r>
      <w:r w:rsidRPr="00DA0641">
        <w:t xml:space="preserve"> because it can facilitate the coordination of all the elements inside the organisation so that the latter can </w:t>
      </w:r>
      <w:r w:rsidR="00F30714" w:rsidRPr="00DA0641">
        <w:t>fulfi</w:t>
      </w:r>
      <w:r w:rsidR="00F30714">
        <w:t>l</w:t>
      </w:r>
      <w:r w:rsidRPr="00DA0641">
        <w:t xml:space="preserve"> its objectives </w:t>
      </w:r>
      <w:r w:rsidR="009536AF" w:rsidRPr="00B66366">
        <w:rPr>
          <w:lang w:eastAsia="en-GB"/>
        </w:rPr>
        <w:fldChar w:fldCharType="begin" w:fldLock="1"/>
      </w:r>
      <w:r w:rsidR="00EC7AE0">
        <w:rPr>
          <w:lang w:eastAsia="en-GB"/>
        </w:rPr>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Strategy","type":"article-journal"},"uris":["http://www.mendeley.com/documents/?uuid=cf67395a-3b53-45f3-9af7-60e96fcb9a05","http://www.mendeley.com/documents/?uuid=a42f183c-4246-4ef6-9d35-9b271107a856"]}],"mendeley":{"formattedCitation":"(Mintzberg, 1987b)","plainTextFormattedCitation":"(Mintzberg, 1987b)","previouslyFormattedCitation":"(Mintzberg, 1987b)"},"properties":{"noteIndex":0},"schema":"https://github.com/citation-style-language/schema/raw/master/csl-citation.json"}</w:instrText>
      </w:r>
      <w:r w:rsidR="009536AF" w:rsidRPr="00B66366">
        <w:rPr>
          <w:lang w:eastAsia="en-GB"/>
        </w:rPr>
        <w:fldChar w:fldCharType="separate"/>
      </w:r>
      <w:r w:rsidR="00C066F5" w:rsidRPr="00C066F5">
        <w:rPr>
          <w:noProof/>
          <w:lang w:eastAsia="en-GB"/>
        </w:rPr>
        <w:t>(Mintzberg, 1987b)</w:t>
      </w:r>
      <w:r w:rsidR="009536AF" w:rsidRPr="00B66366">
        <w:rPr>
          <w:lang w:eastAsia="en-GB"/>
        </w:rPr>
        <w:fldChar w:fldCharType="end"/>
      </w:r>
      <w:r w:rsidR="009536AF">
        <w:rPr>
          <w:lang w:eastAsia="en-GB"/>
        </w:rPr>
        <w:t xml:space="preserve">. </w:t>
      </w:r>
      <w:r w:rsidR="00380A20" w:rsidRPr="00DA0641">
        <w:rPr>
          <w:szCs w:val="24"/>
        </w:rPr>
        <w:t xml:space="preserve">Miller (1985) observes that there is an intrinsic association between strategy formulation and </w:t>
      </w:r>
      <w:r w:rsidR="00141DD3">
        <w:rPr>
          <w:szCs w:val="24"/>
        </w:rPr>
        <w:t xml:space="preserve">the </w:t>
      </w:r>
      <w:r w:rsidR="00380A20" w:rsidRPr="00DA0641">
        <w:rPr>
          <w:szCs w:val="24"/>
        </w:rPr>
        <w:t xml:space="preserve">structure of an organisation and hence </w:t>
      </w:r>
      <w:r w:rsidR="00A702C2">
        <w:rPr>
          <w:szCs w:val="24"/>
        </w:rPr>
        <w:t xml:space="preserve">the </w:t>
      </w:r>
      <w:r w:rsidR="00380A20" w:rsidRPr="00DA0641">
        <w:rPr>
          <w:szCs w:val="24"/>
        </w:rPr>
        <w:t xml:space="preserve">structure is an important factor that impacts the </w:t>
      </w:r>
      <w:r w:rsidR="00E87784" w:rsidRPr="00DA0641">
        <w:rPr>
          <w:szCs w:val="24"/>
        </w:rPr>
        <w:t>strategy</w:t>
      </w:r>
      <w:r w:rsidR="00141DD3">
        <w:rPr>
          <w:szCs w:val="24"/>
        </w:rPr>
        <w:t>,</w:t>
      </w:r>
      <w:r w:rsidR="00380A20" w:rsidRPr="00DA0641">
        <w:rPr>
          <w:szCs w:val="24"/>
        </w:rPr>
        <w:t xml:space="preserve"> </w:t>
      </w:r>
      <w:r w:rsidR="00141DD3">
        <w:rPr>
          <w:szCs w:val="24"/>
        </w:rPr>
        <w:t>because</w:t>
      </w:r>
      <w:r w:rsidR="00380A20" w:rsidRPr="00DA0641">
        <w:rPr>
          <w:szCs w:val="24"/>
        </w:rPr>
        <w:t xml:space="preserve"> the structures facilitate or constrain how the process and relationships work in strategy formulation (Johnson and Scholes, 2002)</w:t>
      </w:r>
      <w:r w:rsidR="00893C64" w:rsidRPr="00DA0641">
        <w:t xml:space="preserve">. </w:t>
      </w:r>
      <w:r w:rsidRPr="00DA0641">
        <w:fldChar w:fldCharType="begin" w:fldLock="1"/>
      </w:r>
      <w:r w:rsidRPr="00DA0641">
        <w:instrText>ADDIN CSL_CITATION {"citationItems":[{"id":"ITEM-1","itemData":{"DOI":"10.1108/02635570210428294","ISSN":"02635577","abstract":"The construction industry is plagued by fragmentation of the functions carried out by the various disciplines involved in a project, particularly between the design and construction teams. Concurrent engineering (CE) is seen as a possible means of overcoming this problem. However, for the use of CE to produce the desired benefits, various issues have to be addressed, one of which is the use of appropriate organisational structures. To this effect, this paper explores organisational structures for the implementation of CE in the construction industry. It does so by first reviewing the main principles of, and issues concerning, CE and organisational structures, and by examining the structures which have been proposed for CE by researchers and those which have been used by manufacturing companies in their implementation of CE. By taking into account the peculiarities of the construction industry, this information is used, in conjunction with the results of case studies of companies within the industry, to suggest suitable types of corporate and project level organisational structures to support CE.","author":[{"dropping-particle":"","family":"Anumba","given":"Chimay J.","non-dropping-particle":"","parse-names":false,"suffix":""},{"dropping-particle":"","family":"Baugh","given":"Catherine","non-dropping-particle":"","parse-names":false,"suffix":""},{"dropping-particle":"","family":"Khalfan","given":"Malik M.A.","non-dropping-particle":"","parse-names":false,"suffix":""}],"container-title":"Industrial Management and Data Systems","id":"ITEM-1","issued":{"date-parts":[["2002"]]},"title":"Organisational structures to support concurrent engineering in construction","type":"article-journal"},"uris":["http://www.mendeley.com/documents/?uuid=f7b3cd36-5912-4236-bc2d-e1713cb73dff"]}],"mendeley":{"formattedCitation":"(Anumba &lt;i&gt;et al.&lt;/i&gt;, 2002)","manualFormatting":"Anumba et al. (2002)","plainTextFormattedCitation":"(Anumba et al., 2002)","previouslyFormattedCitation":"(Anumba &lt;i&gt;et al.&lt;/i&gt;, 2002)"},"properties":{"noteIndex":0},"schema":"https://github.com/citation-style-language/schema/raw/master/csl-citation.json"}</w:instrText>
      </w:r>
      <w:r w:rsidRPr="00DA0641">
        <w:fldChar w:fldCharType="separate"/>
      </w:r>
      <w:r w:rsidRPr="00DA0641">
        <w:rPr>
          <w:noProof/>
        </w:rPr>
        <w:t xml:space="preserve">Anumba </w:t>
      </w:r>
      <w:r w:rsidRPr="00DA0641">
        <w:rPr>
          <w:i/>
          <w:noProof/>
        </w:rPr>
        <w:t>et al.</w:t>
      </w:r>
      <w:r w:rsidRPr="00DA0641">
        <w:rPr>
          <w:noProof/>
        </w:rPr>
        <w:t xml:space="preserve"> (2002)</w:t>
      </w:r>
      <w:r w:rsidRPr="00DA0641">
        <w:fldChar w:fldCharType="end"/>
      </w:r>
      <w:r w:rsidRPr="00DA0641">
        <w:t xml:space="preserve"> emphasise the impact of organisation structure on the competitive advantage of construction through concurrent engineering. The structure of an organisation directly impacts the overall effectiveness and ultimately the success while the number of layers required in any given hierarchy is a product of the organisation’s mission </w:t>
      </w:r>
      <w:r w:rsidRPr="00DA0641">
        <w:fldChar w:fldCharType="begin" w:fldLock="1"/>
      </w:r>
      <w:r w:rsidRPr="00DA0641">
        <w:instrText>ADDIN CSL_CITATION {"citationItems":[{"id":"ITEM-1","itemData":{"abstract":"Elliott Jaques presented a view of the hierarchical organization system that is a permanent feature of our modern industrial society. He looks at the definition of work, management capabilities and the time-horizon maturation curves of such a complex system.","author":[{"dropping-particle":"","family":"Jaques","given":"Elliott","non-dropping-particle":"","parse-names":false,"suffix":""}],"container-title":"Human Resource Planning","id":"ITEM-1","issued":{"date-parts":[["1985"]]},"title":"A Look at the Future of Human Resources Work via Stratified Systems Theory","type":"article-journal"},"uris":["http://www.mendeley.com/documents/?uuid=8ee01ad2-1b50-48a5-a21d-9fee49bb4673"]}],"mendeley":{"formattedCitation":"(Jaques, 1985)","plainTextFormattedCitation":"(Jaques, 1985)","previouslyFormattedCitation":"(Jaques, 1985)"},"properties":{"noteIndex":0},"schema":"https://github.com/citation-style-language/schema/raw/master/csl-citation.json"}</w:instrText>
      </w:r>
      <w:r w:rsidRPr="00DA0641">
        <w:fldChar w:fldCharType="separate"/>
      </w:r>
      <w:r w:rsidRPr="00DA0641">
        <w:rPr>
          <w:noProof/>
        </w:rPr>
        <w:t>(Jaques, 1985)</w:t>
      </w:r>
      <w:r w:rsidRPr="00DA0641">
        <w:fldChar w:fldCharType="end"/>
      </w:r>
      <w:r w:rsidRPr="00DA0641">
        <w:t xml:space="preserve">. </w:t>
      </w:r>
      <w:r w:rsidRPr="00DA0641">
        <w:fldChar w:fldCharType="begin" w:fldLock="1"/>
      </w:r>
      <w:r w:rsidRPr="00DA0641">
        <w:instrText>ADDIN CSL_CITATION {"citationItems":[{"id":"ITEM-1","itemData":{"abstract":"Fussnoten:&lt;br/&gt;aus: Burns and Stalker: The management of innovation. London 1961","author":[{"dropping-particle":"","family":"Burns","given":"Tom","non-dropping-particle":"","parse-names":false,"suffix":""},{"dropping-particle":"","family":"Stalker","given":"G. M.","non-dropping-particle":"","parse-names":false,"suffix":""}],"container-title":"The Management of Innovation","id":"ITEM-1","issued":{"date-parts":[["1961"]]},"title":"Mechanistic and organic systems","type":"chapter"},"uris":["http://www.mendeley.com/documents/?uuid=85ef4cf1-901f-447c-9cf6-fde0ab22d190"]},{"id":"ITEM-2","itemData":{"DOI":"citeulike-article-id:1423577","ISBN":"9781412924993","abstract":"The utility of the notions of “mechanistic” and “organic” management systems resides largely in their being related as dependent variables to the rate of “environmental” change. “Environmental,” in this connection, refers to the technological basis of production and to the market situation. . . . The increasing rate of technological change characteristic of the last generation could plausibly be regarded as a function of fundamental changes in the relationship of production to consumption.","author":[{"dropping-particle":"","family":"Burns","given":"Tom","non-dropping-particle":"","parse-names":false,"suffix":""},{"dropping-particle":"","family":"Stalker","given":"G.M.","non-dropping-particle":"","parse-names":false,"suffix":""}],"container-title":"Theories of Organization","id":"ITEM-2","issued":{"date-parts":[["2009"]]},"title":"Chapter 8 - Burns and Stalker, The Management of Innovation","type":"chapter"},"uris":["http://www.mendeley.com/documents/?uuid=658fb29c-223f-4100-932f-25bdfa904fb2"]}],"mendeley":{"formattedCitation":"(Burns and Stalker, 1961, 2009)","manualFormatting":"Burns and Stalker (1961, 2009)","plainTextFormattedCitation":"(Burns and Stalker, 1961, 2009)","previouslyFormattedCitation":"(Burns and Stalker, 1961, 2009)"},"properties":{"noteIndex":0},"schema":"https://github.com/citation-style-language/schema/raw/master/csl-citation.json"}</w:instrText>
      </w:r>
      <w:r w:rsidRPr="00DA0641">
        <w:fldChar w:fldCharType="separate"/>
      </w:r>
      <w:r w:rsidRPr="00DA0641">
        <w:rPr>
          <w:noProof/>
        </w:rPr>
        <w:t>Burns and Stalker (1961, 2009)</w:t>
      </w:r>
      <w:r w:rsidRPr="00DA0641">
        <w:fldChar w:fldCharType="end"/>
      </w:r>
      <w:r w:rsidRPr="00DA0641">
        <w:t xml:space="preserve"> purport that, for an organisation to achieve maximum performance and compete with </w:t>
      </w:r>
      <w:r w:rsidR="00A702C2">
        <w:t>its</w:t>
      </w:r>
      <w:r w:rsidRPr="00DA0641">
        <w:t xml:space="preserve"> rivals its structure must fit with the dynamism of the environment caused by technology adoption. </w:t>
      </w:r>
      <w:r w:rsidR="00A702C2">
        <w:t>T</w:t>
      </w:r>
      <w:r w:rsidRPr="00DA0641">
        <w:t xml:space="preserve">o exploit digital technology, firms must design structures and systems that facilitate the flow of information so that </w:t>
      </w:r>
      <w:r w:rsidRPr="00DA0641">
        <w:lastRenderedPageBreak/>
        <w:t xml:space="preserve">the organisation can create, accumulate, integrate, and disseminate, and hence manage, this resource effectively </w:t>
      </w:r>
      <w:r w:rsidRPr="00DA0641">
        <w:fldChar w:fldCharType="begin" w:fldLock="1"/>
      </w:r>
      <w:r w:rsidRPr="00DA0641">
        <w:instrText>ADDIN CSL_CITATION {"citationItems":[{"id":"ITEM-1","itemData":{"DOI":"10.1002/smj.4250171110","abstract":"Given assumptions about the characteristics of knowledge and the knowledge requirements of production, the firm is conceptualized as an institution for integrating knowledge. The primary contribution of the paper is in exploring the coordination mechanisms through which firms integrate the specialist knowledge of their members. In contrast to earlier literature, knowledge is viewed as residing within the individual, and the primary role of the organization is knowledge application rather than knowledge creation. The resulting theory has implications for the basis of organizational capability, the principles of organization design (in particular, the analysis of hierarchy and the distribution of decision-making authority), and the determinants of the horizontal and vertical boundaries of the firm. More generally, the knowledge-based approach sheds new light upon current organizational innovations and trends and has far- reaching implications for management practice","author":[{"dropping-particle":"","family":"Grant","given":"Robert M.","non-dropping-particle":"","parse-names":false,"suffix":""}],"container-title":"Strategic Management Journal","id":"ITEM-1","issued":{"date-parts":[["1996"]]},"title":"Toward a knowledge-based theory of the firm","type":"article-journal"},"uris":["http://www.mendeley.com/documents/?uuid=5be15665-2e60-430b-9f4a-f58ddaa5f960"]},{"id":"ITEM-2","itemData":{"DOI":"10.1287/orsc.5.1.14","ISSN":"1047-7039","abstract":"This paper proposes a paradigm for managing the dynamic aspects of organizational knowledge creating processes. Its central theme is that organizational knowledge is created through a continuous dialogue between tacit and explicit knowledge. The nature of this dialogue is examined and four patterns of interaction involving tacit and explicit knowledge are identified. It is argued that while new knowledge is developedb y individuals,o rganizationsp lay a criticalr ole in articulating and amplifying that knowledge. A theoretical framework is developed which provides an analytical perspective on the constituent dimensions of knowledge creation. This framework is then applied in two operational models for facilitating the dynamic creation of appropriate organizationakl nowledge","author":[{"dropping-particle":"","family":"Nonaka","given":"Ikujiro","non-dropping-particle":"","parse-names":false,"suffix":""}],"container-title":"Organization Science","id":"ITEM-2","issued":{"date-parts":[["1994"]]},"title":"A Dynamic Theory of Organizational Knowledge Creation","type":"article-journal"},"uris":["http://www.mendeley.com/documents/?uuid=72590691-0fd0-4bf8-af9c-563133d826f1"]}],"mendeley":{"formattedCitation":"(Grant, 1996; Nonaka, 1994)","plainTextFormattedCitation":"(Grant, 1996; Nonaka, 1994)","previouslyFormattedCitation":"(Grant, 1996; Nonaka, 1994)"},"properties":{"noteIndex":0},"schema":"https://github.com/citation-style-language/schema/raw/master/csl-citation.json"}</w:instrText>
      </w:r>
      <w:r w:rsidRPr="00DA0641">
        <w:fldChar w:fldCharType="separate"/>
      </w:r>
      <w:r w:rsidRPr="00DA0641">
        <w:rPr>
          <w:noProof/>
        </w:rPr>
        <w:t>(Grant, 1996; Nonaka, 1994)</w:t>
      </w:r>
      <w:r w:rsidRPr="00DA0641">
        <w:fldChar w:fldCharType="end"/>
      </w:r>
      <w:r w:rsidRPr="00DA0641">
        <w:t xml:space="preserve">. </w:t>
      </w:r>
    </w:p>
    <w:p w14:paraId="3E38BC72" w14:textId="6E8835DD" w:rsidR="00040FF1" w:rsidRPr="00DA0641" w:rsidRDefault="00040FF1" w:rsidP="00E259EF">
      <w:r w:rsidRPr="00DA0641">
        <w:t xml:space="preserve">Even though there are </w:t>
      </w:r>
      <w:r w:rsidR="00A702C2">
        <w:t xml:space="preserve">a </w:t>
      </w:r>
      <w:r w:rsidRPr="00DA0641">
        <w:t>large number of studies reported analysing how the traditional variables defining the structure of an organization (i.e. formali</w:t>
      </w:r>
      <w:r w:rsidR="00E449B0">
        <w:t>s</w:t>
      </w:r>
      <w:r w:rsidRPr="00DA0641">
        <w:t>ation, complexity, and centrali</w:t>
      </w:r>
      <w:r w:rsidR="00E449B0">
        <w:t>s</w:t>
      </w:r>
      <w:r w:rsidRPr="00DA0641">
        <w:t xml:space="preserve">ation) influence organisational performance, no study has examined the link between </w:t>
      </w:r>
      <w:r w:rsidR="00141DD3">
        <w:t xml:space="preserve">the </w:t>
      </w:r>
      <w:r w:rsidRPr="00DA0641">
        <w:t>aforementioned traditional characteristics of organi</w:t>
      </w:r>
      <w:r w:rsidR="00E449B0">
        <w:t>s</w:t>
      </w:r>
      <w:r w:rsidRPr="00DA0641">
        <w:t>ational structure and competitive advantage in light of BBI exploitation.</w:t>
      </w:r>
      <w:r w:rsidR="00E449B0" w:rsidRPr="00E449B0">
        <w:t xml:space="preserve"> </w:t>
      </w:r>
      <w:r w:rsidR="00E449B0">
        <w:t>T</w:t>
      </w:r>
      <w:r w:rsidR="00E449B0" w:rsidRPr="00DA0641">
        <w:t xml:space="preserve">he key construct variables for organisation </w:t>
      </w:r>
      <w:r w:rsidR="00E449B0">
        <w:t>structure</w:t>
      </w:r>
      <w:r w:rsidR="00E449B0" w:rsidRPr="00DA0641">
        <w:t xml:space="preserve"> </w:t>
      </w:r>
      <w:r w:rsidR="00E449B0">
        <w:t xml:space="preserve">are established in </w:t>
      </w:r>
      <w:r w:rsidR="00A702C2">
        <w:t xml:space="preserve">the </w:t>
      </w:r>
      <w:r w:rsidR="00E449B0">
        <w:t xml:space="preserve">next paragraph after exploring </w:t>
      </w:r>
      <w:r w:rsidR="00A702C2">
        <w:t xml:space="preserve">a </w:t>
      </w:r>
      <w:r w:rsidR="00E449B0">
        <w:t xml:space="preserve">few </w:t>
      </w:r>
      <w:r w:rsidRPr="00DA0641">
        <w:t>renowned</w:t>
      </w:r>
      <w:r w:rsidR="00E449B0">
        <w:t xml:space="preserve"> structure</w:t>
      </w:r>
      <w:r w:rsidRPr="00DA0641">
        <w:t xml:space="preserve"> models</w:t>
      </w:r>
      <w:r w:rsidR="00E449B0">
        <w:t>.</w:t>
      </w:r>
    </w:p>
    <w:p w14:paraId="6573499F" w14:textId="6E0DB377" w:rsidR="005F6E64" w:rsidRDefault="00040FF1" w:rsidP="00E259EF">
      <w:pPr>
        <w:rPr>
          <w:rFonts w:eastAsia="Times New Roman" w:cstheme="minorHAnsi"/>
          <w:color w:val="333333"/>
          <w:szCs w:val="24"/>
          <w:lang w:eastAsia="en-GB"/>
        </w:rPr>
      </w:pPr>
      <w:r w:rsidRPr="00DA0641">
        <w:rPr>
          <w:rFonts w:eastAsia="Times New Roman" w:cstheme="minorHAnsi"/>
          <w:color w:val="333333"/>
          <w:szCs w:val="24"/>
          <w:lang w:eastAsia="en-GB"/>
        </w:rPr>
        <w:t xml:space="preserve">One of the most prominent researchers in the area of </w:t>
      </w:r>
      <w:r w:rsidR="00A702C2">
        <w:rPr>
          <w:rFonts w:eastAsia="Times New Roman" w:cstheme="minorHAnsi"/>
          <w:color w:val="333333"/>
          <w:szCs w:val="24"/>
          <w:lang w:eastAsia="en-GB"/>
        </w:rPr>
        <w:t xml:space="preserve"> </w:t>
      </w:r>
      <w:r w:rsidRPr="00DA0641">
        <w:rPr>
          <w:rFonts w:eastAsia="Times New Roman" w:cstheme="minorHAnsi"/>
          <w:color w:val="333333"/>
          <w:szCs w:val="24"/>
          <w:lang w:eastAsia="en-GB"/>
        </w:rPr>
        <w:t xml:space="preserve">bureaucratic structure is the German sociologist Max  Weber </w:t>
      </w:r>
      <w:r w:rsidRPr="00DA0641">
        <w:rPr>
          <w:rFonts w:eastAsia="Times New Roman" w:cstheme="minorHAnsi"/>
          <w:color w:val="333333"/>
          <w:szCs w:val="24"/>
          <w:lang w:eastAsia="en-GB"/>
        </w:rPr>
        <w:fldChar w:fldCharType="begin" w:fldLock="1"/>
      </w:r>
      <w:r w:rsidRPr="00DA0641">
        <w:rPr>
          <w:rFonts w:eastAsia="Times New Roman" w:cstheme="minorHAnsi"/>
          <w:color w:val="333333"/>
          <w:szCs w:val="24"/>
          <w:lang w:eastAsia="en-GB"/>
        </w:rPr>
        <w:instrText>ADDIN CSL_CITATION {"citationItems":[{"id":"ITEM-1","itemData":{"DOI":"10.2307/2181723","ISBN":"0684836408","PMID":"387","abstract":"The fullest general statement of Max Weber's sociological theory to appear in any of his writings, \"The Theory of Social and Economic Organization\" is an introduction to Weber's ambitious comparitive study of the sociological and institutional foundations of the modern economic and social order. In this work originally published in German in 1920, Weber discusses the analytical methods of sociology and, at the same time, presents a devastating critique of prevailing sociological theory and of its universalist, determinist underpinnings. None of Weber's other writings offers the reader such a grasp of his theories; none displays so clearly his erudition, the scope of his interests, and his analytical powers.","author":[{"dropping-particle":"","family":"Weber","given":"Max","non-dropping-particle":"","parse-names":false,"suffix":""}],"container-title":"AM Henderson and Talcott Parsons (New York, 1947)","id":"ITEM-1","issued":{"date-parts":[["1947"]]},"title":"The Theory of Social and Economic Organization, translated by A. M. Henderson and Talcott Parsons","type":"article-journal"},"uris":["http://www.mendeley.com/documents/?uuid=557e2b0c-5ea6-4b18-875d-10df0713943c"]}],"mendeley":{"formattedCitation":"(Weber, 1947)","plainTextFormattedCitation":"(Weber, 1947)","previouslyFormattedCitation":"(Weber, 1947)"},"properties":{"noteIndex":0},"schema":"https://github.com/citation-style-language/schema/raw/master/csl-citation.json"}</w:instrText>
      </w:r>
      <w:r w:rsidRPr="00DA0641">
        <w:rPr>
          <w:rFonts w:eastAsia="Times New Roman" w:cstheme="minorHAnsi"/>
          <w:color w:val="333333"/>
          <w:szCs w:val="24"/>
          <w:lang w:eastAsia="en-GB"/>
        </w:rPr>
        <w:fldChar w:fldCharType="separate"/>
      </w:r>
      <w:r w:rsidRPr="00DA0641">
        <w:rPr>
          <w:rFonts w:eastAsia="Times New Roman" w:cstheme="minorHAnsi"/>
          <w:noProof/>
          <w:color w:val="333333"/>
          <w:szCs w:val="24"/>
          <w:lang w:eastAsia="en-GB"/>
        </w:rPr>
        <w:t>(Weber, 1947)</w:t>
      </w:r>
      <w:r w:rsidRPr="00DA0641">
        <w:rPr>
          <w:rFonts w:eastAsia="Times New Roman" w:cstheme="minorHAnsi"/>
          <w:color w:val="333333"/>
          <w:szCs w:val="24"/>
          <w:lang w:eastAsia="en-GB"/>
        </w:rPr>
        <w:fldChar w:fldCharType="end"/>
      </w:r>
      <w:r w:rsidRPr="00DA0641">
        <w:rPr>
          <w:rFonts w:eastAsia="Times New Roman" w:cstheme="minorHAnsi"/>
          <w:color w:val="333333"/>
          <w:szCs w:val="24"/>
          <w:lang w:eastAsia="en-GB"/>
        </w:rPr>
        <w:t xml:space="preserve"> who specified four characteristics of bureaucratic structure. Second, </w:t>
      </w:r>
      <w:r w:rsidR="00C040A7">
        <w:rPr>
          <w:rFonts w:eastAsia="Times New Roman" w:cstheme="minorHAnsi"/>
          <w:color w:val="333333"/>
          <w:szCs w:val="24"/>
          <w:lang w:eastAsia="en-GB"/>
        </w:rPr>
        <w:t xml:space="preserve">Mintzberg’s </w:t>
      </w:r>
      <w:r w:rsidRPr="00DA0641">
        <w:rPr>
          <w:rFonts w:eastAsia="Times New Roman" w:cstheme="minorHAnsi"/>
          <w:color w:val="333333"/>
          <w:szCs w:val="24"/>
          <w:lang w:eastAsia="en-GB"/>
        </w:rPr>
        <w:t>structure of five configurations describe</w:t>
      </w:r>
      <w:r w:rsidR="00A702C2">
        <w:rPr>
          <w:rFonts w:eastAsia="Times New Roman" w:cstheme="minorHAnsi"/>
          <w:color w:val="333333"/>
          <w:szCs w:val="24"/>
          <w:lang w:eastAsia="en-GB"/>
        </w:rPr>
        <w:t>s</w:t>
      </w:r>
      <w:r w:rsidRPr="00DA0641">
        <w:rPr>
          <w:rFonts w:eastAsia="Times New Roman" w:cstheme="minorHAnsi"/>
          <w:color w:val="333333"/>
          <w:szCs w:val="24"/>
          <w:lang w:eastAsia="en-GB"/>
        </w:rPr>
        <w:t xml:space="preserve"> organi</w:t>
      </w:r>
      <w:r w:rsidR="00A702C2">
        <w:rPr>
          <w:rFonts w:eastAsia="Times New Roman" w:cstheme="minorHAnsi"/>
          <w:color w:val="333333"/>
          <w:szCs w:val="24"/>
          <w:lang w:eastAsia="en-GB"/>
        </w:rPr>
        <w:t>s</w:t>
      </w:r>
      <w:r w:rsidRPr="00DA0641">
        <w:rPr>
          <w:rFonts w:eastAsia="Times New Roman" w:cstheme="minorHAnsi"/>
          <w:color w:val="333333"/>
          <w:szCs w:val="24"/>
          <w:lang w:eastAsia="en-GB"/>
        </w:rPr>
        <w:t xml:space="preserve">ation structure as simple structure, machine bureaucracy, professional </w:t>
      </w:r>
      <w:r w:rsidR="00E449B0" w:rsidRPr="00DA0641">
        <w:rPr>
          <w:rFonts w:eastAsia="Times New Roman" w:cstheme="minorHAnsi"/>
          <w:color w:val="333333"/>
          <w:szCs w:val="24"/>
          <w:lang w:eastAsia="en-GB"/>
        </w:rPr>
        <w:t>bureaucracy,</w:t>
      </w:r>
      <w:r w:rsidRPr="00DA0641">
        <w:rPr>
          <w:rFonts w:eastAsia="Times New Roman" w:cstheme="minorHAnsi"/>
          <w:color w:val="333333"/>
          <w:szCs w:val="24"/>
          <w:lang w:eastAsia="en-GB"/>
        </w:rPr>
        <w:t xml:space="preserve"> and adhocracy</w:t>
      </w:r>
      <w:r w:rsidR="00C040A7">
        <w:rPr>
          <w:rFonts w:eastAsia="Times New Roman" w:cstheme="minorHAnsi"/>
          <w:color w:val="333333"/>
          <w:szCs w:val="24"/>
          <w:lang w:eastAsia="en-GB"/>
        </w:rPr>
        <w:t xml:space="preserve"> </w:t>
      </w:r>
      <w:r w:rsidR="00C040A7">
        <w:rPr>
          <w:rFonts w:eastAsia="Times New Roman" w:cstheme="minorHAnsi"/>
          <w:color w:val="333333"/>
          <w:szCs w:val="24"/>
          <w:lang w:eastAsia="en-GB"/>
        </w:rPr>
        <w:fldChar w:fldCharType="begin" w:fldLock="1"/>
      </w:r>
      <w:r w:rsidR="00262C60">
        <w:rPr>
          <w:rFonts w:eastAsia="Times New Roman" w:cstheme="minorHAnsi"/>
          <w:color w:val="333333"/>
          <w:szCs w:val="24"/>
          <w:lang w:eastAsia="en-GB"/>
        </w:rPr>
        <w:instrText>ADDIN CSL_CITATION {"citationItems":[{"id":"ITEM-1","itemData":{"DOI":"10.2307/2524475","ISSN":"00197939","abstract":"Hoofdstuk 1: de baan van de manager Het onderscheid tussen een toevallige groep mensen en een formele organisatie is de aanwezigheid van een autoriteits- en beheerssysteem, in de persoon van een of meerdere managers, dat het geheel samenbindt. Onduidelijk is echter wat manager in de praktijk nu allemaal doen. Folklore Feit 1. De manager is een reflectieve, systematische planner De manager werkt volgens hap snap, korte klussen, gericht op handelen 2. De effectieve manager heeft geen normale verplichtingen Managers doen heel vaak gewoon werk (werken vaak mee met ondergeschikten) 3. Een (senior)manager heeft behoefte aan geaggregeerde informatie Managers hebben een voorkeur voor het gesproken woord: telefoon en afspraken/vergaderingen a. Mondelinge info zit in de hoofden van mensen, er zit maar weinig belangrijke info in officiële archieven b. Dit maakt delegeren moeilijk: een manager moet alle kennis mondeling overdragen 4. Management wordt steeds meer een wetenschap en een professie Het 'programma' volgens welke managers werken (tijdsplanning, informatieverwerking, besluitvorming) blijft diep in hun gedachten verborgen. Mintzberg gaat terug naar een basisbeschrijving van het werk van een manager. Omschrijving van een manager: iedereen aan het hoofd van een (deel van een) organisatie, met formele autoriteit. Mintzberg onderscheidt tien rollen: Interpersoonlijke rollen: 1. Boegbeeldfunctie: ceremonieel leiderschap 2. Leider: aannemen, opleiden en ontslaan van personeel; motiveren, verzoenen van persoonlijke en organisatiedoelen 3. Verbindingspersoon: contacten onderhouden met collega's binnen en buiten de organisatie Informationele rollen: 4. Monitor: doorlopend scannen van de omgeving op informatie 5. Verspreider: informatie doorgeven aan ondergeschikten die er wat mee kunnen doen 6. Woordvoerder: informatie over de organisatie verspreiden daarbuiten, belangen verdedigen bij invloedsgroepen Besluitvormende rollen: 7. Ondernemer: initiatieven ontwikkelen voor doorlopende aanpassing en verbetering van de organisatie 8. Omgaan met verstoringen: zelfde als ondernemer, maar dan niet uit eigen initiatief, maar reagerend op gebeurtenissen van buiten 9. Toewijzen van middelen: een van de belangrijkste middelen is de tijd van de baas zelf 10. Onderhandelaar: ook wel eens een van de kerntaken van een manager genoemd De geïntegreerde baan (job): Al deze rollen vormen een integraal geheel, ze kunnen niet uit elkaar worden gehaald. Het probleem bij het verdelen van ta…","author":[{"dropping-particle":"","family":"Lundberg","given":"Craig C.","non-dropping-particle":"","parse-names":false,"suffix":""},{"dropping-particle":"","family":"Mintzberg","given":"Henry","non-dropping-particle":"","parse-names":false,"suffix":""}],"container-title":"Industrial and Labor Relations Review","id":"ITEM-1","issued":{"date-parts":[["1991"]]},"title":"Mintzberg on Management: Inside Our Strange World of Organizations.","type":"article-journal"},"uris":["http://www.mendeley.com/documents/?uuid=7ca19e06-64ef-4190-a2e4-82ebfd54f6d2"]}],"mendeley":{"formattedCitation":"(Lundberg and Mintzberg, 1991)","plainTextFormattedCitation":"(Lundberg and Mintzberg, 1991)","previouslyFormattedCitation":"(Lundberg and Mintzberg, 1991)"},"properties":{"noteIndex":0},"schema":"https://github.com/citation-style-language/schema/raw/master/csl-citation.json"}</w:instrText>
      </w:r>
      <w:r w:rsidR="00C040A7">
        <w:rPr>
          <w:rFonts w:eastAsia="Times New Roman" w:cstheme="minorHAnsi"/>
          <w:color w:val="333333"/>
          <w:szCs w:val="24"/>
          <w:lang w:eastAsia="en-GB"/>
        </w:rPr>
        <w:fldChar w:fldCharType="separate"/>
      </w:r>
      <w:r w:rsidR="00C040A7" w:rsidRPr="00C040A7">
        <w:rPr>
          <w:rFonts w:eastAsia="Times New Roman" w:cstheme="minorHAnsi"/>
          <w:noProof/>
          <w:color w:val="333333"/>
          <w:szCs w:val="24"/>
          <w:lang w:eastAsia="en-GB"/>
        </w:rPr>
        <w:t>(Lundberg and Mintzberg, 1991)</w:t>
      </w:r>
      <w:r w:rsidR="00C040A7">
        <w:rPr>
          <w:rFonts w:eastAsia="Times New Roman" w:cstheme="minorHAnsi"/>
          <w:color w:val="333333"/>
          <w:szCs w:val="24"/>
          <w:lang w:eastAsia="en-GB"/>
        </w:rPr>
        <w:fldChar w:fldCharType="end"/>
      </w:r>
      <w:r w:rsidRPr="00DA0641">
        <w:rPr>
          <w:rFonts w:eastAsia="Times New Roman" w:cstheme="minorHAnsi"/>
          <w:color w:val="333333"/>
          <w:szCs w:val="24"/>
          <w:lang w:eastAsia="en-GB"/>
        </w:rPr>
        <w:t>. Other recent models include the chart structures (hierarchical, matrix, horizontal/flat, network, divisional line organisation, team-based), hypertext model</w:t>
      </w:r>
      <w:r w:rsidR="00C040A7">
        <w:rPr>
          <w:rFonts w:eastAsia="Times New Roman" w:cstheme="minorHAnsi"/>
          <w:color w:val="333333"/>
          <w:szCs w:val="24"/>
          <w:lang w:eastAsia="en-GB"/>
        </w:rPr>
        <w:t xml:space="preserve"> </w:t>
      </w:r>
      <w:r w:rsidR="00C040A7">
        <w:rPr>
          <w:rFonts w:eastAsia="Times New Roman" w:cstheme="minorHAnsi"/>
          <w:color w:val="333333"/>
          <w:szCs w:val="24"/>
          <w:lang w:eastAsia="en-GB"/>
        </w:rPr>
        <w:fldChar w:fldCharType="begin" w:fldLock="1"/>
      </w:r>
      <w:r w:rsidR="00C040A7">
        <w:rPr>
          <w:rFonts w:eastAsia="Times New Roman" w:cstheme="minorHAnsi"/>
          <w:color w:val="333333"/>
          <w:szCs w:val="24"/>
          <w:lang w:eastAsia="en-GB"/>
        </w:rPr>
        <w:instrText>ADDIN CSL_CITATION {"citationItems":[{"id":"ITEM-1","itemData":{"DOI":"10.1016/S0969-4765(04)00066-9","ISBN":"9780195092691","ISSN":"00940496","PMID":"25358848","abstract":"Chapter 1. This chapter of \"The Knowledge-Creating Company: How Japanese Companies Create the Dynamics of Innovation,\" by Ikujiro Nonaka and Hirotaka Takeuchi, argues that the success of Japanese companies is due to their skills and expertise at \"organizational knowledge creation.\" This refers to the capability of a company as a whole to create new knowledge, disseminate it throughout the company, and embody it in products, services, and systems. What is unique about the way Japanese companies bring about continuous innovation is the linkage between knowledge from the outside and the inside. Knowledge that is accumulated from the outside is shared widely within the organization, stored as part of the company's knowledge base, and utilized to create new technologies and products. This dual internal and external activity fuels continuous innovation, which in turn leads to competitive advantage. Another key to understanding the success of Japanese companies is the distinction between two kinds of human knowledge: explicit knowledge and tacit knowledge. Western managers tend to view knowledge as explicit, meaning it can be expressed in words and numbers. However, the Japanese approach to knowledge tends to be primarily tacit--something not easily visible and expressible. Even more importantly, Japanese companies create new knowledge by converting tacit knowledge into explicit knowledge. The authors explore three key characteristics of knowledge creation that relate to how tacit knowledge can be made explicit: (1) express the inexpressible; (2) disseminate knowledge, from personal to organizational knowledge; and (3) new knowledge is born in the midst of ambiguity and redundancy. Another distinctive feature of Japanese companies is the fact that no one department or group has the exclusive responsibility for creating new knowledge.","author":[{"dropping-particle":"","family":"Nonaka","given":"Ikujiro","non-dropping-particle":"","parse-names":false,"suffix":""},{"dropping-particle":"","family":"Takeuchi","given":"Hirotaka","non-dropping-particle":"","parse-names":false,"suffix":""}],"container-title":"Knowledge-Creating Company","id":"ITEM-1","issued":{"date-parts":[["1995"]]},"title":"Knowledge-Creating Company","type":"article-journal"},"uris":["http://www.mendeley.com/documents/?uuid=741689fc-6ced-4f6b-8707-2cb7f8c7d3cd"]}],"mendeley":{"formattedCitation":"(Nonaka and Takeuchi, 1995)","plainTextFormattedCitation":"(Nonaka and Takeuchi, 1995)","previouslyFormattedCitation":"(Nonaka and Takeuchi, 1995)"},"properties":{"noteIndex":0},"schema":"https://github.com/citation-style-language/schema/raw/master/csl-citation.json"}</w:instrText>
      </w:r>
      <w:r w:rsidR="00C040A7">
        <w:rPr>
          <w:rFonts w:eastAsia="Times New Roman" w:cstheme="minorHAnsi"/>
          <w:color w:val="333333"/>
          <w:szCs w:val="24"/>
          <w:lang w:eastAsia="en-GB"/>
        </w:rPr>
        <w:fldChar w:fldCharType="separate"/>
      </w:r>
      <w:r w:rsidR="00C040A7" w:rsidRPr="00C040A7">
        <w:rPr>
          <w:rFonts w:eastAsia="Times New Roman" w:cstheme="minorHAnsi"/>
          <w:noProof/>
          <w:color w:val="333333"/>
          <w:szCs w:val="24"/>
          <w:lang w:eastAsia="en-GB"/>
        </w:rPr>
        <w:t>(Nonaka and Takeuchi, 1995)</w:t>
      </w:r>
      <w:r w:rsidR="00C040A7">
        <w:rPr>
          <w:rFonts w:eastAsia="Times New Roman" w:cstheme="minorHAnsi"/>
          <w:color w:val="333333"/>
          <w:szCs w:val="24"/>
          <w:lang w:eastAsia="en-GB"/>
        </w:rPr>
        <w:fldChar w:fldCharType="end"/>
      </w:r>
      <w:r w:rsidR="00C040A7">
        <w:rPr>
          <w:rFonts w:eastAsia="Times New Roman" w:cstheme="minorHAnsi"/>
          <w:color w:val="333333"/>
          <w:szCs w:val="24"/>
          <w:lang w:eastAsia="en-GB"/>
        </w:rPr>
        <w:t>,</w:t>
      </w:r>
      <w:r w:rsidR="00262C60">
        <w:rPr>
          <w:rFonts w:eastAsia="Times New Roman" w:cstheme="minorHAnsi"/>
          <w:color w:val="333333"/>
          <w:szCs w:val="24"/>
          <w:lang w:eastAsia="en-GB"/>
        </w:rPr>
        <w:t xml:space="preserve"> and </w:t>
      </w:r>
      <w:r w:rsidRPr="00DA0641">
        <w:rPr>
          <w:rFonts w:eastAsia="Times New Roman" w:cstheme="minorHAnsi"/>
          <w:color w:val="333333"/>
          <w:szCs w:val="24"/>
          <w:lang w:eastAsia="en-GB"/>
        </w:rPr>
        <w:t>the federated structures</w:t>
      </w:r>
      <w:r w:rsidR="00262C60">
        <w:rPr>
          <w:rFonts w:eastAsia="Times New Roman" w:cstheme="minorHAnsi"/>
          <w:color w:val="333333"/>
          <w:szCs w:val="24"/>
          <w:lang w:eastAsia="en-GB"/>
        </w:rPr>
        <w:t xml:space="preserve"> </w:t>
      </w:r>
      <w:r w:rsidR="00262C60">
        <w:rPr>
          <w:rFonts w:eastAsia="Times New Roman" w:cstheme="minorHAnsi"/>
          <w:color w:val="333333"/>
          <w:szCs w:val="24"/>
          <w:lang w:eastAsia="en-GB"/>
        </w:rPr>
        <w:fldChar w:fldCharType="begin" w:fldLock="1"/>
      </w:r>
      <w:r w:rsidR="00262C60">
        <w:rPr>
          <w:rFonts w:eastAsia="Times New Roman" w:cstheme="minorHAnsi"/>
          <w:color w:val="333333"/>
          <w:szCs w:val="24"/>
          <w:lang w:eastAsia="en-GB"/>
        </w:rPr>
        <w:instrText>ADDIN CSL_CITATION {"citationItems":[{"id":"ITEM-1","itemData":{"ISSN":"01708406","abstract":"This article focuses on the book \"The Age of Unreason,\" by Charles Handy. The book explores the effects of a rapidly changing world on organizations and the way people structure work and working relations. It talks about changes in the organization, that largely come from technological developments, especially those in the field of information technology. Changes also come from demographic developments such as increasing average age and the smaller proportion of youth, in the societies, and from the replacement of labor intensive industries by knowledge-based enterprises. One of the most significant and pervasive discontinuous changes is the way of acknowledgement of the work. Handy observes the gradual development of the federal organization, a variety of separate groups allied under a common flag, thus, combining autonomy and cooperation.","author":[{"dropping-particle":"","family":"Handy","given":"Charles B.","non-dropping-particle":"","parse-names":false,"suffix":""}],"container-title":"Organization Studies (Walter de Gruyter GmbH &amp; Co. KG.)","id":"ITEM-1","issued":{"date-parts":[["1992"]]},"title":"The Age of Unreason.","type":"article-journal"},"uris":["http://www.mendeley.com/documents/?uuid=d360bec5-eb81-4a2a-b335-a473571fdfcd"]}],"mendeley":{"formattedCitation":"(Handy, 1992)","plainTextFormattedCitation":"(Handy, 1992)","previouslyFormattedCitation":"(Handy, 1992)"},"properties":{"noteIndex":0},"schema":"https://github.com/citation-style-language/schema/raw/master/csl-citation.json"}</w:instrText>
      </w:r>
      <w:r w:rsidR="00262C60">
        <w:rPr>
          <w:rFonts w:eastAsia="Times New Roman" w:cstheme="minorHAnsi"/>
          <w:color w:val="333333"/>
          <w:szCs w:val="24"/>
          <w:lang w:eastAsia="en-GB"/>
        </w:rPr>
        <w:fldChar w:fldCharType="separate"/>
      </w:r>
      <w:r w:rsidR="00262C60" w:rsidRPr="00262C60">
        <w:rPr>
          <w:rFonts w:eastAsia="Times New Roman" w:cstheme="minorHAnsi"/>
          <w:noProof/>
          <w:color w:val="333333"/>
          <w:szCs w:val="24"/>
          <w:lang w:eastAsia="en-GB"/>
        </w:rPr>
        <w:t>(Handy, 1992)</w:t>
      </w:r>
      <w:r w:rsidR="00262C60">
        <w:rPr>
          <w:rFonts w:eastAsia="Times New Roman" w:cstheme="minorHAnsi"/>
          <w:color w:val="333333"/>
          <w:szCs w:val="24"/>
          <w:lang w:eastAsia="en-GB"/>
        </w:rPr>
        <w:fldChar w:fldCharType="end"/>
      </w:r>
      <w:r w:rsidRPr="00DA0641">
        <w:rPr>
          <w:rFonts w:eastAsia="Times New Roman" w:cstheme="minorHAnsi"/>
          <w:color w:val="333333"/>
          <w:szCs w:val="24"/>
          <w:lang w:eastAsia="en-GB"/>
        </w:rPr>
        <w:t xml:space="preserve">. </w:t>
      </w:r>
      <w:r w:rsidR="005F6E64">
        <w:rPr>
          <w:rFonts w:eastAsia="Times New Roman" w:cstheme="minorHAnsi"/>
          <w:color w:val="333333"/>
          <w:szCs w:val="24"/>
          <w:lang w:eastAsia="en-GB"/>
        </w:rPr>
        <w:t>In addition to the above forms</w:t>
      </w:r>
      <w:r w:rsidRPr="00DA0641">
        <w:rPr>
          <w:rFonts w:eastAsia="Times New Roman" w:cstheme="minorHAnsi"/>
          <w:color w:val="333333"/>
          <w:szCs w:val="24"/>
          <w:lang w:eastAsia="en-GB"/>
        </w:rPr>
        <w:t xml:space="preserve"> </w:t>
      </w:r>
      <w:r w:rsidR="005F6E64">
        <w:rPr>
          <w:rFonts w:eastAsia="Times New Roman" w:cstheme="minorHAnsi"/>
          <w:color w:val="333333"/>
          <w:szCs w:val="24"/>
          <w:lang w:eastAsia="en-GB"/>
        </w:rPr>
        <w:t>‘</w:t>
      </w:r>
      <w:r w:rsidRPr="00DA0641">
        <w:rPr>
          <w:rFonts w:eastAsia="Times New Roman" w:cstheme="minorHAnsi"/>
          <w:color w:val="333333"/>
          <w:szCs w:val="24"/>
          <w:lang w:eastAsia="en-GB"/>
        </w:rPr>
        <w:t>hybrid</w:t>
      </w:r>
      <w:r w:rsidR="005F6E64">
        <w:rPr>
          <w:rFonts w:eastAsia="Times New Roman" w:cstheme="minorHAnsi"/>
          <w:color w:val="333333"/>
          <w:szCs w:val="24"/>
          <w:lang w:eastAsia="en-GB"/>
        </w:rPr>
        <w:t>’</w:t>
      </w:r>
      <w:r w:rsidRPr="00DA0641">
        <w:rPr>
          <w:rFonts w:eastAsia="Times New Roman" w:cstheme="minorHAnsi"/>
          <w:color w:val="333333"/>
          <w:szCs w:val="24"/>
          <w:lang w:eastAsia="en-GB"/>
        </w:rPr>
        <w:t xml:space="preserve"> forms</w:t>
      </w:r>
      <w:r w:rsidR="005F6E64">
        <w:rPr>
          <w:rFonts w:eastAsia="Times New Roman" w:cstheme="minorHAnsi"/>
          <w:color w:val="333333"/>
          <w:szCs w:val="24"/>
          <w:lang w:eastAsia="en-GB"/>
        </w:rPr>
        <w:t xml:space="preserve"> can also be seen</w:t>
      </w:r>
      <w:r w:rsidR="00262C60">
        <w:rPr>
          <w:rFonts w:eastAsia="Times New Roman" w:cstheme="minorHAnsi"/>
          <w:color w:val="333333"/>
          <w:szCs w:val="24"/>
          <w:lang w:eastAsia="en-GB"/>
        </w:rPr>
        <w:t xml:space="preserve"> </w:t>
      </w:r>
      <w:r w:rsidR="00262C60">
        <w:rPr>
          <w:rFonts w:eastAsia="Times New Roman" w:cstheme="minorHAnsi"/>
          <w:color w:val="333333"/>
          <w:szCs w:val="24"/>
          <w:lang w:eastAsia="en-GB"/>
        </w:rPr>
        <w:fldChar w:fldCharType="begin" w:fldLock="1"/>
      </w:r>
      <w:r w:rsidR="00262C60">
        <w:rPr>
          <w:rFonts w:eastAsia="Times New Roman" w:cstheme="minorHAnsi"/>
          <w:color w:val="333333"/>
          <w:szCs w:val="24"/>
          <w:lang w:eastAsia="en-GB"/>
        </w:rPr>
        <w:instrText>ADDIN CSL_CITATION {"citationItems":[{"id":"ITEM-1","itemData":{"DOI":"10.1057/palgrave.kmrp.8500090","ISSN":"14778246","abstract":"Knowledge management has emerged as an important field for practice and research in information systems. This field is building on theoretical foundations from information economics, strategic management, organizational culture, organizational behavior, organizational structure, artificial intelligence, quality management, and organizational performance measurement. These theories are being used as foundations for new concepts that provide a rationale for managing knowledge, define the process of managing knowledge, and enable us to evaluate the results of this process. Based on articles published between 1995 and 2005, new concepts are emerging, including knowledge economy, knowledge alliance, knowledge culture, knowledge organization, knowledge infrastructure, and knowledge equity. An analysis of the theoretical foundations of knowledge management reveals a healthy arena with a strong foundation and clear directions for future work. © 2006 Operational Research Society Ltd. All rights reserved.","author":[{"dropping-particle":"","family":"Baskerville","given":"Richard","non-dropping-particle":"","parse-names":false,"suffix":""},{"dropping-particle":"","family":"Dulipovici","given":"Alina","non-dropping-particle":"","parse-names":false,"suffix":""}],"container-title":"Knowledge Management Research and Practice","id":"ITEM-1","issued":{"date-parts":[["2006"]]},"title":"The theoretical foundations of knowledge management","type":"article-journal"},"uris":["http://www.mendeley.com/documents/?uuid=5cf8dabb-ffcf-46f2-b896-0fa0481851cb"]}],"mendeley":{"formattedCitation":"(Baskerville and Dulipovici, 2006)","plainTextFormattedCitation":"(Baskerville and Dulipovici, 2006)","previouslyFormattedCitation":"(Baskerville and Dulipovici, 2006)"},"properties":{"noteIndex":0},"schema":"https://github.com/citation-style-language/schema/raw/master/csl-citation.json"}</w:instrText>
      </w:r>
      <w:r w:rsidR="00262C60">
        <w:rPr>
          <w:rFonts w:eastAsia="Times New Roman" w:cstheme="minorHAnsi"/>
          <w:color w:val="333333"/>
          <w:szCs w:val="24"/>
          <w:lang w:eastAsia="en-GB"/>
        </w:rPr>
        <w:fldChar w:fldCharType="separate"/>
      </w:r>
      <w:r w:rsidR="00262C60" w:rsidRPr="00262C60">
        <w:rPr>
          <w:rFonts w:eastAsia="Times New Roman" w:cstheme="minorHAnsi"/>
          <w:noProof/>
          <w:color w:val="333333"/>
          <w:szCs w:val="24"/>
          <w:lang w:eastAsia="en-GB"/>
        </w:rPr>
        <w:t>(Baskerville and Dulipovici, 2006)</w:t>
      </w:r>
      <w:r w:rsidR="00262C60">
        <w:rPr>
          <w:rFonts w:eastAsia="Times New Roman" w:cstheme="minorHAnsi"/>
          <w:color w:val="333333"/>
          <w:szCs w:val="24"/>
          <w:lang w:eastAsia="en-GB"/>
        </w:rPr>
        <w:fldChar w:fldCharType="end"/>
      </w:r>
      <w:r w:rsidRPr="00DA0641">
        <w:rPr>
          <w:rFonts w:eastAsia="Times New Roman" w:cstheme="minorHAnsi"/>
          <w:color w:val="333333"/>
          <w:szCs w:val="24"/>
          <w:lang w:eastAsia="en-GB"/>
        </w:rPr>
        <w:t xml:space="preserve">. </w:t>
      </w:r>
      <w:r w:rsidR="005F6E64">
        <w:rPr>
          <w:rFonts w:eastAsia="Times New Roman" w:cstheme="minorHAnsi"/>
          <w:color w:val="333333"/>
          <w:szCs w:val="24"/>
          <w:lang w:eastAsia="en-GB"/>
        </w:rPr>
        <w:t>These</w:t>
      </w:r>
      <w:r w:rsidRPr="00DA0641">
        <w:rPr>
          <w:rFonts w:eastAsia="Times New Roman" w:cstheme="minorHAnsi"/>
          <w:color w:val="333333"/>
          <w:szCs w:val="24"/>
          <w:lang w:eastAsia="en-GB"/>
        </w:rPr>
        <w:t xml:space="preserve"> hybrid forms</w:t>
      </w:r>
      <w:r w:rsidR="005F6E64">
        <w:rPr>
          <w:rFonts w:eastAsia="Times New Roman" w:cstheme="minorHAnsi"/>
          <w:color w:val="333333"/>
          <w:szCs w:val="24"/>
          <w:lang w:eastAsia="en-GB"/>
        </w:rPr>
        <w:t xml:space="preserve"> </w:t>
      </w:r>
      <w:r w:rsidR="00432E9C">
        <w:rPr>
          <w:rFonts w:eastAsia="Times New Roman" w:cstheme="minorHAnsi"/>
          <w:color w:val="333333"/>
          <w:szCs w:val="24"/>
          <w:lang w:eastAsia="en-GB"/>
        </w:rPr>
        <w:t>imply</w:t>
      </w:r>
      <w:r w:rsidR="005F6E64">
        <w:rPr>
          <w:rFonts w:eastAsia="Times New Roman" w:cstheme="minorHAnsi"/>
          <w:color w:val="333333"/>
          <w:szCs w:val="24"/>
          <w:lang w:eastAsia="en-GB"/>
        </w:rPr>
        <w:t xml:space="preserve"> that the </w:t>
      </w:r>
      <w:r w:rsidRPr="00DA0641">
        <w:rPr>
          <w:rFonts w:eastAsia="Times New Roman" w:cstheme="minorHAnsi"/>
          <w:color w:val="333333"/>
          <w:szCs w:val="24"/>
          <w:lang w:eastAsia="en-GB"/>
        </w:rPr>
        <w:t>organi</w:t>
      </w:r>
      <w:r w:rsidR="005F6E64">
        <w:rPr>
          <w:rFonts w:eastAsia="Times New Roman" w:cstheme="minorHAnsi"/>
          <w:color w:val="333333"/>
          <w:szCs w:val="24"/>
          <w:lang w:eastAsia="en-GB"/>
        </w:rPr>
        <w:t>sations try</w:t>
      </w:r>
      <w:r w:rsidRPr="00DA0641">
        <w:rPr>
          <w:rFonts w:eastAsia="Times New Roman" w:cstheme="minorHAnsi"/>
          <w:color w:val="333333"/>
          <w:szCs w:val="24"/>
          <w:lang w:eastAsia="en-GB"/>
        </w:rPr>
        <w:t xml:space="preserve"> to reconcile the basic formal characteristics of traditional structures, such as functional or divisional forms</w:t>
      </w:r>
      <w:r w:rsidR="00262C60">
        <w:rPr>
          <w:rFonts w:eastAsia="Times New Roman" w:cstheme="minorHAnsi"/>
          <w:color w:val="333333"/>
          <w:szCs w:val="24"/>
          <w:lang w:eastAsia="en-GB"/>
        </w:rPr>
        <w:t xml:space="preserve"> </w:t>
      </w:r>
      <w:r w:rsidR="00262C60">
        <w:rPr>
          <w:rFonts w:eastAsia="Times New Roman" w:cstheme="minorHAnsi"/>
          <w:color w:val="333333"/>
          <w:szCs w:val="24"/>
          <w:lang w:eastAsia="en-GB"/>
        </w:rPr>
        <w:fldChar w:fldCharType="begin" w:fldLock="1"/>
      </w:r>
      <w:r w:rsidR="00262C60">
        <w:rPr>
          <w:rFonts w:eastAsia="Times New Roman" w:cstheme="minorHAnsi"/>
          <w:color w:val="333333"/>
          <w:szCs w:val="24"/>
          <w:lang w:eastAsia="en-GB"/>
        </w:rPr>
        <w:instrText>ADDIN CSL_CITATION {"citationItems":[{"id":"ITEM-1","itemData":{"DOI":"10.2307/2524475","ISSN":"00197939","abstract":"Hoofdstuk 1: de baan van de manager Het onderscheid tussen een toevallige groep mensen en een formele organisatie is de aanwezigheid van een autoriteits- en beheerssysteem, in de persoon van een of meerdere managers, dat het geheel samenbindt. Onduidelijk is echter wat manager in de praktijk nu allemaal doen. Folklore Feit 1. De manager is een reflectieve, systematische planner De manager werkt volgens hap snap, korte klussen, gericht op handelen 2. De effectieve manager heeft geen normale verplichtingen Managers doen heel vaak gewoon werk (werken vaak mee met ondergeschikten) 3. Een (senior)manager heeft behoefte aan geaggregeerde informatie Managers hebben een voorkeur voor het gesproken woord: telefoon en afspraken/vergaderingen a. Mondelinge info zit in de hoofden van mensen, er zit maar weinig belangrijke info in officiële archieven b. Dit maakt delegeren moeilijk: een manager moet alle kennis mondeling overdragen 4. Management wordt steeds meer een wetenschap en een professie Het 'programma' volgens welke managers werken (tijdsplanning, informatieverwerking, besluitvorming) blijft diep in hun gedachten verborgen. Mintzberg gaat terug naar een basisbeschrijving van het werk van een manager. Omschrijving van een manager: iedereen aan het hoofd van een (deel van een) organisatie, met formele autoriteit. Mintzberg onderscheidt tien rollen: Interpersoonlijke rollen: 1. Boegbeeldfunctie: ceremonieel leiderschap 2. Leider: aannemen, opleiden en ontslaan van personeel; motiveren, verzoenen van persoonlijke en organisatiedoelen 3. Verbindingspersoon: contacten onderhouden met collega's binnen en buiten de organisatie Informationele rollen: 4. Monitor: doorlopend scannen van de omgeving op informatie 5. Verspreider: informatie doorgeven aan ondergeschikten die er wat mee kunnen doen 6. Woordvoerder: informatie over de organisatie verspreiden daarbuiten, belangen verdedigen bij invloedsgroepen Besluitvormende rollen: 7. Ondernemer: initiatieven ontwikkelen voor doorlopende aanpassing en verbetering van de organisatie 8. Omgaan met verstoringen: zelfde als ondernemer, maar dan niet uit eigen initiatief, maar reagerend op gebeurtenissen van buiten 9. Toewijzen van middelen: een van de belangrijkste middelen is de tijd van de baas zelf 10. Onderhandelaar: ook wel eens een van de kerntaken van een manager genoemd De geïntegreerde baan (job): Al deze rollen vormen een integraal geheel, ze kunnen niet uit elkaar worden gehaald. Het probleem bij het verdelen van ta…","author":[{"dropping-particle":"","family":"Lundberg","given":"Craig C.","non-dropping-particle":"","parse-names":false,"suffix":""},{"dropping-particle":"","family":"Mintzberg","given":"Henry","non-dropping-particle":"","parse-names":false,"suffix":""}],"container-title":"Industrial and Labor Relations Review","id":"ITEM-1","issued":{"date-parts":[["1991"]]},"title":"Mintzberg on Management: Inside Our Strange World of Organizations.","type":"article-journal"},"uris":["http://www.mendeley.com/documents/?uuid=7ca19e06-64ef-4190-a2e4-82ebfd54f6d2"]}],"mendeley":{"formattedCitation":"(Lundberg and Mintzberg, 1991)","plainTextFormattedCitation":"(Lundberg and Mintzberg, 1991)","previouslyFormattedCitation":"(Lundberg and Mintzberg, 1991)"},"properties":{"noteIndex":0},"schema":"https://github.com/citation-style-language/schema/raw/master/csl-citation.json"}</w:instrText>
      </w:r>
      <w:r w:rsidR="00262C60">
        <w:rPr>
          <w:rFonts w:eastAsia="Times New Roman" w:cstheme="minorHAnsi"/>
          <w:color w:val="333333"/>
          <w:szCs w:val="24"/>
          <w:lang w:eastAsia="en-GB"/>
        </w:rPr>
        <w:fldChar w:fldCharType="separate"/>
      </w:r>
      <w:r w:rsidR="00262C60" w:rsidRPr="00262C60">
        <w:rPr>
          <w:rFonts w:eastAsia="Times New Roman" w:cstheme="minorHAnsi"/>
          <w:noProof/>
          <w:color w:val="333333"/>
          <w:szCs w:val="24"/>
          <w:lang w:eastAsia="en-GB"/>
        </w:rPr>
        <w:t>(Lundberg and Mintzberg, 1991)</w:t>
      </w:r>
      <w:r w:rsidR="00262C60">
        <w:rPr>
          <w:rFonts w:eastAsia="Times New Roman" w:cstheme="minorHAnsi"/>
          <w:color w:val="333333"/>
          <w:szCs w:val="24"/>
          <w:lang w:eastAsia="en-GB"/>
        </w:rPr>
        <w:fldChar w:fldCharType="end"/>
      </w:r>
      <w:r w:rsidR="00262C60">
        <w:rPr>
          <w:rFonts w:eastAsia="Times New Roman" w:cstheme="minorHAnsi"/>
          <w:color w:val="333333"/>
          <w:szCs w:val="24"/>
          <w:lang w:eastAsia="en-GB"/>
        </w:rPr>
        <w:t xml:space="preserve"> </w:t>
      </w:r>
      <w:r w:rsidRPr="00DA0641">
        <w:rPr>
          <w:rFonts w:eastAsia="Times New Roman" w:cstheme="minorHAnsi"/>
          <w:color w:val="333333"/>
          <w:szCs w:val="24"/>
          <w:lang w:eastAsia="en-GB"/>
        </w:rPr>
        <w:t>with other characteristics that are closer to adhocratic, flexible structures</w:t>
      </w:r>
      <w:r w:rsidR="005F6E64">
        <w:rPr>
          <w:rFonts w:eastAsia="Times New Roman" w:cstheme="minorHAnsi"/>
          <w:color w:val="333333"/>
          <w:szCs w:val="24"/>
          <w:lang w:eastAsia="en-GB"/>
        </w:rPr>
        <w:t>.</w:t>
      </w:r>
    </w:p>
    <w:p w14:paraId="3EB02B4B" w14:textId="04D30F90" w:rsidR="00040FF1" w:rsidRPr="00DA0641" w:rsidRDefault="00040FF1" w:rsidP="00E259EF">
      <w:pPr>
        <w:rPr>
          <w:rFonts w:eastAsia="Times New Roman" w:cstheme="minorHAnsi"/>
          <w:color w:val="333333"/>
          <w:szCs w:val="24"/>
          <w:lang w:eastAsia="en-GB"/>
        </w:rPr>
      </w:pPr>
      <w:r w:rsidRPr="00DA0641">
        <w:rPr>
          <w:rFonts w:eastAsia="Times New Roman" w:cstheme="minorHAnsi"/>
          <w:color w:val="333333"/>
          <w:szCs w:val="24"/>
          <w:lang w:eastAsia="en-GB"/>
        </w:rPr>
        <w:t>On large scales</w:t>
      </w:r>
      <w:r w:rsidR="005F6E64">
        <w:rPr>
          <w:rFonts w:eastAsia="Times New Roman" w:cstheme="minorHAnsi"/>
          <w:color w:val="333333"/>
          <w:szCs w:val="24"/>
          <w:lang w:eastAsia="en-GB"/>
        </w:rPr>
        <w:t>,</w:t>
      </w:r>
      <w:r w:rsidRPr="00DA0641">
        <w:rPr>
          <w:rFonts w:eastAsia="Times New Roman" w:cstheme="minorHAnsi"/>
          <w:color w:val="333333"/>
          <w:szCs w:val="24"/>
          <w:lang w:eastAsia="en-GB"/>
        </w:rPr>
        <w:t xml:space="preserve"> discussions </w:t>
      </w:r>
      <w:r w:rsidR="005F6E64">
        <w:rPr>
          <w:rFonts w:eastAsia="Times New Roman" w:cstheme="minorHAnsi"/>
          <w:color w:val="333333"/>
          <w:szCs w:val="24"/>
          <w:lang w:eastAsia="en-GB"/>
        </w:rPr>
        <w:t xml:space="preserve">emerging from </w:t>
      </w:r>
      <w:r w:rsidR="00A702C2">
        <w:rPr>
          <w:rFonts w:eastAsia="Times New Roman" w:cstheme="minorHAnsi"/>
          <w:color w:val="333333"/>
          <w:szCs w:val="24"/>
          <w:lang w:eastAsia="en-GB"/>
        </w:rPr>
        <w:t xml:space="preserve">the </w:t>
      </w:r>
      <w:r w:rsidR="005F6E64">
        <w:rPr>
          <w:rFonts w:eastAsia="Times New Roman" w:cstheme="minorHAnsi"/>
          <w:color w:val="333333"/>
          <w:szCs w:val="24"/>
          <w:lang w:eastAsia="en-GB"/>
        </w:rPr>
        <w:t xml:space="preserve">literature </w:t>
      </w:r>
      <w:r w:rsidRPr="00DA0641">
        <w:rPr>
          <w:rFonts w:eastAsia="Times New Roman" w:cstheme="minorHAnsi"/>
          <w:color w:val="333333"/>
          <w:szCs w:val="24"/>
          <w:lang w:eastAsia="en-GB"/>
        </w:rPr>
        <w:t xml:space="preserve">suggest, organisational structures are multi-dimensional and heterogeneous which need a strategic positioning to understand the correct route. Hence, in this research, the researcher adopts </w:t>
      </w:r>
      <w:r w:rsidRPr="00DA0641">
        <w:rPr>
          <w:rFonts w:eastAsia="Times New Roman" w:cstheme="minorHAnsi"/>
          <w:color w:val="333333"/>
          <w:szCs w:val="24"/>
          <w:lang w:eastAsia="en-GB"/>
        </w:rPr>
        <w:fldChar w:fldCharType="begin" w:fldLock="1"/>
      </w:r>
      <w:r w:rsidR="00D718B2">
        <w:rPr>
          <w:rFonts w:eastAsia="Times New Roman" w:cstheme="minorHAnsi"/>
          <w:color w:val="333333"/>
          <w:szCs w:val="24"/>
          <w:lang w:eastAsia="en-GB"/>
        </w:rPr>
        <w:instrText>ADDIN CSL_CITATION {"citationItems":[{"id":"ITEM-1","itemData":{"DOI":"10.1146/annurev.soc.25.1.597","ISSN":"0360-0572","abstract":"Three ideas—a complex division of labor, an organic structure, and a high-risk strategy—provoke consistent findings relative to organizational innovation. Of these three ideas, the complexity of the division of labor is most important because it taps the organizational learning, problem-solving, and creativity capacities of the organization. The importance of a complex division of labor has been underappreciated because of the various ways in which it has been measured, which in turn reflect the macroinstitutional arrangements of the educational system within a society. These ideas can be extended to the study of interorganizational relationships and the theories of organizational change. Integrating these theories would provide a general organizational theory of evolution within the context of knowledge societies.","author":[{"dropping-particle":"","family":"Hage","given":"J. T.","non-dropping-particle":"","parse-names":false,"suffix":""}],"container-title":"Annual Review of Sociology","id":"ITEM-1","issued":{"date-parts":[["1999"]]},"title":"Organizational Innovation and Organizational Change","type":"article-journal"},"uris":["http://www.mendeley.com/documents/?uuid=57d8ecf8-2fe9-4110-8bf4-8083633cea7f"]}],"mendeley":{"formattedCitation":"(Hage, 1999)","manualFormatting":"Hage's (1999)","plainTextFormattedCitation":"(Hage, 1999)","previouslyFormattedCitation":"(Hage, 1999)"},"properties":{"noteIndex":0},"schema":"https://github.com/citation-style-language/schema/raw/master/csl-citation.json"}</w:instrText>
      </w:r>
      <w:r w:rsidRPr="00DA0641">
        <w:rPr>
          <w:rFonts w:eastAsia="Times New Roman" w:cstheme="minorHAnsi"/>
          <w:color w:val="333333"/>
          <w:szCs w:val="24"/>
          <w:lang w:eastAsia="en-GB"/>
        </w:rPr>
        <w:fldChar w:fldCharType="separate"/>
      </w:r>
      <w:r w:rsidRPr="00DA0641">
        <w:rPr>
          <w:rFonts w:eastAsia="Times New Roman" w:cstheme="minorHAnsi"/>
          <w:noProof/>
          <w:color w:val="333333"/>
          <w:szCs w:val="24"/>
          <w:lang w:eastAsia="en-GB"/>
        </w:rPr>
        <w:t>Hage's (1999)</w:t>
      </w:r>
      <w:r w:rsidRPr="00DA0641">
        <w:rPr>
          <w:rFonts w:eastAsia="Times New Roman" w:cstheme="minorHAnsi"/>
          <w:color w:val="333333"/>
          <w:szCs w:val="24"/>
          <w:lang w:eastAsia="en-GB"/>
        </w:rPr>
        <w:fldChar w:fldCharType="end"/>
      </w:r>
      <w:r w:rsidRPr="00DA0641">
        <w:rPr>
          <w:rFonts w:eastAsia="Times New Roman" w:cstheme="minorHAnsi"/>
          <w:color w:val="333333"/>
          <w:szCs w:val="24"/>
          <w:lang w:eastAsia="en-GB"/>
        </w:rPr>
        <w:t xml:space="preserve"> four</w:t>
      </w:r>
      <w:r w:rsidR="00A702C2">
        <w:rPr>
          <w:rFonts w:eastAsia="Times New Roman" w:cstheme="minorHAnsi"/>
          <w:color w:val="333333"/>
          <w:szCs w:val="24"/>
          <w:lang w:eastAsia="en-GB"/>
        </w:rPr>
        <w:t>-</w:t>
      </w:r>
      <w:r w:rsidRPr="00DA0641">
        <w:rPr>
          <w:rFonts w:eastAsia="Times New Roman" w:cstheme="minorHAnsi"/>
          <w:color w:val="333333"/>
          <w:szCs w:val="24"/>
          <w:lang w:eastAsia="en-GB"/>
        </w:rPr>
        <w:t xml:space="preserve">dimensional organisation structure model as it simplifies the different complex dimensions into four </w:t>
      </w:r>
      <w:r w:rsidRPr="00DA0641">
        <w:rPr>
          <w:rFonts w:eastAsia="Times New Roman" w:cstheme="minorHAnsi"/>
          <w:color w:val="333333"/>
          <w:szCs w:val="24"/>
          <w:lang w:eastAsia="en-GB"/>
        </w:rPr>
        <w:fldChar w:fldCharType="begin" w:fldLock="1"/>
      </w:r>
      <w:r w:rsidRPr="00DA0641">
        <w:rPr>
          <w:rFonts w:eastAsia="Times New Roman" w:cstheme="minorHAnsi"/>
          <w:color w:val="333333"/>
          <w:szCs w:val="24"/>
          <w:lang w:eastAsia="en-GB"/>
        </w:rPr>
        <w:instrText>ADDIN CSL_CITATION {"citationItems":[{"id":"ITEM-1","itemData":{"DOI":"10.2307/2092683","ISSN":"00031224","abstract":"This paper investigates the relationships between organizational interdependence, specifically the number of joint programs, and internal organizational behavior, for health and welfare organizations. A model of organizational interdependence produces five hypotheses about organizations, which are tested with data for sixteen social welfare and health organizations located in a midwestern metropolis in 1967. It was found that organizations with many joint programs tend to be more complex, more innovative, have more active internal communications channels, and somewhat more decentralized decision-making structures. No relationship was found between number of joint programs and degree of formalization. It is posited that, with increase in division of labor, organizations become more complex and more innovative; the need for resources to support such innovations promotes interdependent relations with organizations, and the greater integration of the organizations in a community structure.","author":[{"dropping-particle":"","family":"Aiken","given":"Michael","non-dropping-particle":"","parse-names":false,"suffix":""},{"dropping-particle":"","family":"Hage","given":"Jerald","non-dropping-particle":"","parse-names":false,"suffix":""}],"container-title":"American Sociological Review","id":"ITEM-1","issued":{"date-parts":[["1968"]]},"title":"Organizational Interdependence and Intra-Organizational Structure","type":"article-journal"},"uris":["http://www.mendeley.com/documents/?uuid=442cf451-b4b5-4433-9010-e66ae6fc59b0"]},{"id":"ITEM-2","itemData":{"DOI":"10.1177/0038038582016004006","ISSN":"00380385","abstract":"This paper investigates the extent to which characteristics of the organic model of organization are correlated with innovation rates in a sample of 110 American factories. The more organic rather than mechanical the socio-technical structure of the organization, the higher the innovation rate. However, the organic design rules work best in a small-scale, high technology niche. This result transcends Burns and Stalker by suggesting that there is more than one best way to organize for innovation. Some of the problems of organizing for innovation in large-scale, high technology environments are explored at the conclusion of the paper.","author":[{"dropping-particle":"","family":"Hull","given":"Frank","non-dropping-particle":"","parse-names":false,"suffix":""},{"dropping-particle":"","family":"Hage","given":"Jerald","non-dropping-particle":"","parse-names":false,"suffix":""}],"container-title":"Sociology","id":"ITEM-2","issued":{"date-parts":[["1982"]]},"title":"Organizing for innovation: Beyond burns and stalker's organic type","type":"article-journal"},"uris":["http://www.mendeley.com/documents/?uuid=7d5d2125-d6de-4665-b281-b6a400e9947c"]}],"mendeley":{"formattedCitation":"(Aiken and Hage, 1968; Hull and Hage, 1982)","plainTextFormattedCitation":"(Aiken and Hage, 1968; Hull and Hage, 1982)","previouslyFormattedCitation":"(Aiken and Hage, 1968; Hull and Hage, 1982)"},"properties":{"noteIndex":0},"schema":"https://github.com/citation-style-language/schema/raw/master/csl-citation.json"}</w:instrText>
      </w:r>
      <w:r w:rsidRPr="00DA0641">
        <w:rPr>
          <w:rFonts w:eastAsia="Times New Roman" w:cstheme="minorHAnsi"/>
          <w:color w:val="333333"/>
          <w:szCs w:val="24"/>
          <w:lang w:eastAsia="en-GB"/>
        </w:rPr>
        <w:fldChar w:fldCharType="separate"/>
      </w:r>
      <w:r w:rsidRPr="00DA0641">
        <w:rPr>
          <w:rFonts w:eastAsia="Times New Roman" w:cstheme="minorHAnsi"/>
          <w:noProof/>
          <w:color w:val="333333"/>
          <w:szCs w:val="24"/>
          <w:lang w:eastAsia="en-GB"/>
        </w:rPr>
        <w:t>(Aiken and Hage, 1968; Hull and Hage, 1982)</w:t>
      </w:r>
      <w:r w:rsidRPr="00DA0641">
        <w:rPr>
          <w:rFonts w:eastAsia="Times New Roman" w:cstheme="minorHAnsi"/>
          <w:color w:val="333333"/>
          <w:szCs w:val="24"/>
          <w:lang w:eastAsia="en-GB"/>
        </w:rPr>
        <w:fldChar w:fldCharType="end"/>
      </w:r>
      <w:r w:rsidRPr="00DA0641">
        <w:rPr>
          <w:rFonts w:eastAsia="Times New Roman" w:cstheme="minorHAnsi"/>
          <w:color w:val="333333"/>
          <w:szCs w:val="24"/>
          <w:lang w:eastAsia="en-GB"/>
        </w:rPr>
        <w:t>. Hence the construct variables for organisation structure are established for further investigation (</w:t>
      </w:r>
      <w:r w:rsidRPr="00DA0641">
        <w:rPr>
          <w:rFonts w:eastAsia="Times New Roman" w:cstheme="minorHAnsi"/>
          <w:color w:val="333333"/>
          <w:szCs w:val="24"/>
          <w:lang w:eastAsia="en-GB"/>
        </w:rPr>
        <w:fldChar w:fldCharType="begin"/>
      </w:r>
      <w:r w:rsidRPr="00DA0641">
        <w:rPr>
          <w:rFonts w:eastAsia="Times New Roman" w:cstheme="minorHAnsi"/>
          <w:color w:val="333333"/>
          <w:szCs w:val="24"/>
          <w:lang w:eastAsia="en-GB"/>
        </w:rPr>
        <w:instrText xml:space="preserve"> REF _Ref20346025 \h </w:instrText>
      </w:r>
      <w:r w:rsidR="00E259EF">
        <w:rPr>
          <w:rFonts w:eastAsia="Times New Roman" w:cstheme="minorHAnsi"/>
          <w:color w:val="333333"/>
          <w:szCs w:val="24"/>
          <w:lang w:eastAsia="en-GB"/>
        </w:rPr>
        <w:instrText xml:space="preserve"> \* MERGEFORMAT </w:instrText>
      </w:r>
      <w:r w:rsidRPr="00DA0641">
        <w:rPr>
          <w:rFonts w:eastAsia="Times New Roman" w:cstheme="minorHAnsi"/>
          <w:color w:val="333333"/>
          <w:szCs w:val="24"/>
          <w:lang w:eastAsia="en-GB"/>
        </w:rPr>
      </w:r>
      <w:r w:rsidRPr="00DA0641">
        <w:rPr>
          <w:rFonts w:eastAsia="Times New Roman" w:cstheme="minorHAnsi"/>
          <w:color w:val="333333"/>
          <w:szCs w:val="24"/>
          <w:lang w:eastAsia="en-GB"/>
        </w:rPr>
        <w:fldChar w:fldCharType="separate"/>
      </w:r>
      <w:r w:rsidR="00F70D7D" w:rsidRPr="00DA0641">
        <w:t xml:space="preserve">Table </w:t>
      </w:r>
      <w:r w:rsidR="00F70D7D">
        <w:rPr>
          <w:noProof/>
        </w:rPr>
        <w:t>9</w:t>
      </w:r>
      <w:r w:rsidRPr="00DA0641">
        <w:rPr>
          <w:rFonts w:eastAsia="Times New Roman" w:cstheme="minorHAnsi"/>
          <w:color w:val="333333"/>
          <w:szCs w:val="24"/>
          <w:lang w:eastAsia="en-GB"/>
        </w:rPr>
        <w:fldChar w:fldCharType="end"/>
      </w:r>
      <w:r w:rsidRPr="00DA0641">
        <w:rPr>
          <w:rFonts w:eastAsia="Times New Roman" w:cstheme="minorHAnsi"/>
          <w:color w:val="333333"/>
          <w:szCs w:val="24"/>
          <w:lang w:eastAsia="en-GB"/>
        </w:rPr>
        <w:t>).</w:t>
      </w:r>
    </w:p>
    <w:p w14:paraId="0779AA53" w14:textId="22995BE9" w:rsidR="00040FF1" w:rsidRPr="00DA0641" w:rsidRDefault="00040FF1" w:rsidP="00040FF1">
      <w:pPr>
        <w:pStyle w:val="Caption"/>
        <w:keepNext/>
      </w:pPr>
      <w:bookmarkStart w:id="285" w:name="_Ref20346025"/>
      <w:bookmarkStart w:id="286" w:name="_Toc35347659"/>
      <w:bookmarkStart w:id="287" w:name="_Toc49290858"/>
      <w:bookmarkStart w:id="288" w:name="_Toc73916223"/>
      <w:r w:rsidRPr="00DA0641">
        <w:t xml:space="preserve">Table </w:t>
      </w:r>
      <w:r w:rsidRPr="00DA0641">
        <w:fldChar w:fldCharType="begin"/>
      </w:r>
      <w:r w:rsidRPr="00DA0641">
        <w:instrText xml:space="preserve"> SEQ Table \* ARABIC </w:instrText>
      </w:r>
      <w:r w:rsidRPr="00DA0641">
        <w:fldChar w:fldCharType="separate"/>
      </w:r>
      <w:r w:rsidR="00F70D7D">
        <w:rPr>
          <w:noProof/>
        </w:rPr>
        <w:t>9</w:t>
      </w:r>
      <w:r w:rsidRPr="00DA0641">
        <w:fldChar w:fldCharType="end"/>
      </w:r>
      <w:bookmarkEnd w:id="285"/>
      <w:r w:rsidRPr="00DA0641">
        <w:t>- Construct variables for organisation Structure</w:t>
      </w:r>
      <w:bookmarkEnd w:id="286"/>
      <w:bookmarkEnd w:id="287"/>
      <w:bookmarkEnd w:id="2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8"/>
        <w:gridCol w:w="6300"/>
      </w:tblGrid>
      <w:tr w:rsidR="00040FF1" w:rsidRPr="00DA0641" w14:paraId="2823CA33" w14:textId="77777777" w:rsidTr="005F6E64">
        <w:tc>
          <w:tcPr>
            <w:tcW w:w="2518" w:type="dxa"/>
          </w:tcPr>
          <w:p w14:paraId="6187EFF7" w14:textId="77777777" w:rsidR="00040FF1" w:rsidRPr="00DA0641" w:rsidRDefault="00040FF1" w:rsidP="00E259EF">
            <w:pPr>
              <w:spacing w:after="0"/>
              <w:jc w:val="center"/>
              <w:rPr>
                <w:b/>
              </w:rPr>
            </w:pPr>
            <w:r w:rsidRPr="00DA0641">
              <w:rPr>
                <w:b/>
              </w:rPr>
              <w:t>Construct variables for organisation Structure</w:t>
            </w:r>
          </w:p>
        </w:tc>
        <w:tc>
          <w:tcPr>
            <w:tcW w:w="6486" w:type="dxa"/>
          </w:tcPr>
          <w:p w14:paraId="370DD150" w14:textId="77777777" w:rsidR="00040FF1" w:rsidRPr="00DA0641" w:rsidRDefault="00040FF1" w:rsidP="00E259EF">
            <w:pPr>
              <w:spacing w:after="0"/>
              <w:jc w:val="center"/>
              <w:rPr>
                <w:b/>
              </w:rPr>
            </w:pPr>
            <w:r w:rsidRPr="00DA0641">
              <w:rPr>
                <w:b/>
              </w:rPr>
              <w:t>The statements used to describe the construct</w:t>
            </w:r>
          </w:p>
        </w:tc>
      </w:tr>
      <w:tr w:rsidR="00040FF1" w:rsidRPr="00DA0641" w14:paraId="705BD825" w14:textId="77777777" w:rsidTr="005F6E64">
        <w:tc>
          <w:tcPr>
            <w:tcW w:w="2518" w:type="dxa"/>
          </w:tcPr>
          <w:p w14:paraId="0010BBBB" w14:textId="77777777" w:rsidR="00040FF1" w:rsidRPr="00DA0641" w:rsidRDefault="00040FF1" w:rsidP="00E259EF">
            <w:pPr>
              <w:spacing w:after="0"/>
            </w:pPr>
            <w:r w:rsidRPr="00DA0641">
              <w:t>Centralisation</w:t>
            </w:r>
          </w:p>
        </w:tc>
        <w:tc>
          <w:tcPr>
            <w:tcW w:w="6486" w:type="dxa"/>
          </w:tcPr>
          <w:p w14:paraId="1CFEA710" w14:textId="77777777" w:rsidR="00040FF1" w:rsidRPr="00DA0641" w:rsidRDefault="00040FF1" w:rsidP="00E259EF">
            <w:pPr>
              <w:spacing w:after="0"/>
            </w:pPr>
            <w:r w:rsidRPr="00DA0641">
              <w:t>The impact of centralised decision making, authority and flow of communication at the top management without employees’ participation on achieving the best possible use</w:t>
            </w:r>
          </w:p>
        </w:tc>
      </w:tr>
      <w:tr w:rsidR="00040FF1" w:rsidRPr="00DA0641" w14:paraId="4A610EC0" w14:textId="77777777" w:rsidTr="005F6E64">
        <w:tc>
          <w:tcPr>
            <w:tcW w:w="2518" w:type="dxa"/>
          </w:tcPr>
          <w:p w14:paraId="0E7FE7EC" w14:textId="77777777" w:rsidR="00040FF1" w:rsidRPr="00DA0641" w:rsidRDefault="00040FF1" w:rsidP="00E259EF">
            <w:pPr>
              <w:spacing w:after="0"/>
            </w:pPr>
            <w:r w:rsidRPr="00DA0641">
              <w:t>Formalisation</w:t>
            </w:r>
          </w:p>
        </w:tc>
        <w:tc>
          <w:tcPr>
            <w:tcW w:w="6486" w:type="dxa"/>
          </w:tcPr>
          <w:p w14:paraId="5BF1128A" w14:textId="77777777" w:rsidR="00040FF1" w:rsidRPr="00DA0641" w:rsidRDefault="00040FF1" w:rsidP="00E259EF">
            <w:pPr>
              <w:spacing w:after="0"/>
            </w:pPr>
            <w:r w:rsidRPr="00DA0641">
              <w:t>The impact of having highly formal rules and procedures on achieving the best possible use</w:t>
            </w:r>
          </w:p>
        </w:tc>
      </w:tr>
      <w:tr w:rsidR="00040FF1" w:rsidRPr="00DA0641" w14:paraId="0E86A4BF" w14:textId="77777777" w:rsidTr="005F6E64">
        <w:tc>
          <w:tcPr>
            <w:tcW w:w="2518" w:type="dxa"/>
          </w:tcPr>
          <w:p w14:paraId="087FB4B2" w14:textId="77777777" w:rsidR="00040FF1" w:rsidRPr="00DA0641" w:rsidRDefault="00040FF1" w:rsidP="00E259EF">
            <w:pPr>
              <w:spacing w:after="0"/>
            </w:pPr>
            <w:r w:rsidRPr="00DA0641">
              <w:lastRenderedPageBreak/>
              <w:t>Stratification</w:t>
            </w:r>
          </w:p>
        </w:tc>
        <w:tc>
          <w:tcPr>
            <w:tcW w:w="6486" w:type="dxa"/>
          </w:tcPr>
          <w:p w14:paraId="2643B515" w14:textId="56F96C1B" w:rsidR="00040FF1" w:rsidRPr="00DA0641" w:rsidRDefault="00040FF1" w:rsidP="00E259EF">
            <w:pPr>
              <w:spacing w:after="0"/>
            </w:pPr>
            <w:r w:rsidRPr="00DA0641">
              <w:t xml:space="preserve">The impact of having </w:t>
            </w:r>
            <w:r w:rsidR="00A702C2">
              <w:t xml:space="preserve">a </w:t>
            </w:r>
            <w:r w:rsidRPr="00DA0641">
              <w:t>substantial number of stat</w:t>
            </w:r>
            <w:r w:rsidR="00A702C2">
              <w:t>e</w:t>
            </w:r>
            <w:r w:rsidRPr="00DA0641">
              <w:t>s, layers, levels of professional roles on achieving the best possible use</w:t>
            </w:r>
          </w:p>
        </w:tc>
      </w:tr>
      <w:tr w:rsidR="00040FF1" w:rsidRPr="00DA0641" w14:paraId="63C8D2EB" w14:textId="77777777" w:rsidTr="005F6E64">
        <w:tc>
          <w:tcPr>
            <w:tcW w:w="2518" w:type="dxa"/>
          </w:tcPr>
          <w:p w14:paraId="5E6AFD1D" w14:textId="77777777" w:rsidR="00040FF1" w:rsidRPr="00DA0641" w:rsidRDefault="00040FF1" w:rsidP="00E259EF">
            <w:pPr>
              <w:spacing w:after="0"/>
            </w:pPr>
            <w:r w:rsidRPr="00DA0641">
              <w:t>Complexity</w:t>
            </w:r>
          </w:p>
        </w:tc>
        <w:tc>
          <w:tcPr>
            <w:tcW w:w="6486" w:type="dxa"/>
          </w:tcPr>
          <w:p w14:paraId="497D378C" w14:textId="4E497313" w:rsidR="00040FF1" w:rsidRPr="00DA0641" w:rsidRDefault="00040FF1" w:rsidP="00E259EF">
            <w:pPr>
              <w:spacing w:after="0"/>
            </w:pPr>
            <w:r w:rsidRPr="00DA0641">
              <w:t xml:space="preserve">The impact of having </w:t>
            </w:r>
            <w:r w:rsidR="00A702C2">
              <w:t xml:space="preserve">a </w:t>
            </w:r>
            <w:r w:rsidRPr="00DA0641">
              <w:t>substantial number of specialised job roles, divisions/ units on achieving the best possible use</w:t>
            </w:r>
          </w:p>
        </w:tc>
      </w:tr>
    </w:tbl>
    <w:p w14:paraId="2A507224" w14:textId="77777777" w:rsidR="00040FF1" w:rsidRPr="00DA0641" w:rsidRDefault="00040FF1" w:rsidP="00040FF1">
      <w:pPr>
        <w:spacing w:before="300" w:after="300" w:line="240" w:lineRule="auto"/>
        <w:rPr>
          <w:rFonts w:eastAsia="Times New Roman" w:cstheme="minorHAnsi"/>
          <w:color w:val="333333"/>
          <w:szCs w:val="24"/>
          <w:lang w:eastAsia="en-GB"/>
        </w:rPr>
      </w:pPr>
    </w:p>
    <w:p w14:paraId="6B3790B7" w14:textId="77777777" w:rsidR="00040FF1" w:rsidRPr="00DA0641" w:rsidRDefault="00040FF1" w:rsidP="00040FF1">
      <w:pPr>
        <w:spacing w:before="300" w:after="300" w:line="240" w:lineRule="auto"/>
        <w:rPr>
          <w:rFonts w:eastAsia="Times New Roman" w:cstheme="minorHAnsi"/>
          <w:b/>
          <w:color w:val="333333"/>
          <w:szCs w:val="24"/>
          <w:lang w:eastAsia="en-GB"/>
        </w:rPr>
      </w:pPr>
      <w:r w:rsidRPr="00DA0641">
        <w:rPr>
          <w:rFonts w:eastAsia="Times New Roman" w:cstheme="minorHAnsi"/>
          <w:b/>
          <w:color w:val="333333"/>
          <w:szCs w:val="24"/>
          <w:lang w:eastAsia="en-GB"/>
        </w:rPr>
        <w:t>Centralisation</w:t>
      </w:r>
    </w:p>
    <w:p w14:paraId="4DB79AD1" w14:textId="4EC0E84D" w:rsidR="00040FF1" w:rsidRPr="00DA0641" w:rsidRDefault="00040FF1" w:rsidP="00E259EF">
      <w:r w:rsidRPr="00DA0641">
        <w:rPr>
          <w:lang w:eastAsia="en-GB"/>
        </w:rPr>
        <w:t>Centralization is described as “the extent to which decision making power is concentrated at the top levels of the organisation” (</w:t>
      </w:r>
      <w:r w:rsidRPr="00DA0641">
        <w:rPr>
          <w:lang w:eastAsia="en-GB"/>
        </w:rPr>
        <w:fldChar w:fldCharType="begin" w:fldLock="1"/>
      </w:r>
      <w:r w:rsidRPr="00DA0641">
        <w:rPr>
          <w:lang w:eastAsia="en-GB"/>
        </w:rPr>
        <w:instrText>ADDIN CSL_CITATION {"citationItems":[{"id":"ITEM-1","itemData":{"ISSN":"0047-2778","abstract":"Centralization and formalization represent two key aspects of organizational structure whose effect on corporate entrepreneurship is explored in this study. Hypotheses linking these two constructs with entrepreneurial behavior are formulated. The effect of company size on entrepreneurial behavior is also considered. Findings are reported from a survey of export manufacturing firms from Malta. The results show that increased centralization limits entrepreneurial behavior. They also indicate that entrepreneurial behavior may be higher under conditions of increased formality. The implications of the findings for management actions are discussed.","author":[{"dropping-particle":"","family":"Caruana","given":"Albert","non-dropping-particle":"","parse-names":false,"suffix":""},{"dropping-particle":"","family":"Morris","given":"Michael H.","non-dropping-particle":"","parse-names":false,"suffix":""},{"dropping-particle":"","family":"Vella","given":"Anthony J.","non-dropping-particle":"","parse-names":false,"suffix":""}],"container-title":"Journal of Small Business Management","id":"ITEM-1","issued":{"date-parts":[["1998"]]},"title":"The effect of centralization and formalization on entrepreneurship in export firms","type":"article-journal"},"uris":["http://www.mendeley.com/documents/?uuid=545a1968-b2b4-487a-8371-f81e24119ec1"]}],"mendeley":{"formattedCitation":"(Caruana &lt;i&gt;et al.&lt;/i&gt;, 1998)","manualFormatting":"Caruana et al., 1998","plainTextFormattedCitation":"(Caruana et al., 1998)","previouslyFormattedCitation":"(Caruana &lt;i&gt;et al.&lt;/i&gt;, 1998)"},"properties":{"noteIndex":0},"schema":"https://github.com/citation-style-language/schema/raw/master/csl-citation.json"}</w:instrText>
      </w:r>
      <w:r w:rsidRPr="00DA0641">
        <w:rPr>
          <w:lang w:eastAsia="en-GB"/>
        </w:rPr>
        <w:fldChar w:fldCharType="separate"/>
      </w:r>
      <w:r w:rsidRPr="00DA0641">
        <w:rPr>
          <w:noProof/>
          <w:lang w:eastAsia="en-GB"/>
        </w:rPr>
        <w:t xml:space="preserve">Caruana </w:t>
      </w:r>
      <w:r w:rsidRPr="00DA0641">
        <w:rPr>
          <w:i/>
          <w:noProof/>
          <w:lang w:eastAsia="en-GB"/>
        </w:rPr>
        <w:t>et al.</w:t>
      </w:r>
      <w:r w:rsidRPr="00DA0641">
        <w:rPr>
          <w:noProof/>
          <w:lang w:eastAsia="en-GB"/>
        </w:rPr>
        <w:t>, 1998</w:t>
      </w:r>
      <w:r w:rsidRPr="00DA0641">
        <w:rPr>
          <w:lang w:eastAsia="en-GB"/>
        </w:rPr>
        <w:fldChar w:fldCharType="end"/>
      </w:r>
      <w:r w:rsidRPr="00DA0641">
        <w:rPr>
          <w:lang w:eastAsia="en-GB"/>
        </w:rPr>
        <w:t>, p. 18). In oppos</w:t>
      </w:r>
      <w:r w:rsidR="00A702C2">
        <w:rPr>
          <w:lang w:eastAsia="en-GB"/>
        </w:rPr>
        <w:t>ition</w:t>
      </w:r>
      <w:r w:rsidRPr="00DA0641">
        <w:rPr>
          <w:lang w:eastAsia="en-GB"/>
        </w:rPr>
        <w:t xml:space="preserve"> to centralisation, decentralization is the distribution of authority and decision-making units throughout an organization</w:t>
      </w:r>
      <w:r w:rsidR="00262C60">
        <w:rPr>
          <w:lang w:eastAsia="en-GB"/>
        </w:rPr>
        <w:t xml:space="preserve"> </w:t>
      </w:r>
      <w:r w:rsidR="00262C60">
        <w:rPr>
          <w:lang w:eastAsia="en-GB"/>
        </w:rPr>
        <w:fldChar w:fldCharType="begin" w:fldLock="1"/>
      </w:r>
      <w:r w:rsidR="00404845">
        <w:rPr>
          <w:lang w:eastAsia="en-GB"/>
        </w:rPr>
        <w:instrText>ADDIN CSL_CITATION {"citationItems":[{"id":"ITEM-1","itemData":{"author":[{"dropping-particle":"","family":"Bloisi","given":"W","non-dropping-particle":"","parse-names":false,"suffix":""},{"dropping-particle":"","family":"Cook","given":"C W","non-dropping-particle":"","parse-names":false,"suffix":""},{"dropping-particle":"","family":"Hunsaker","given":"P L","non-dropping-particle":"","parse-names":false,"suffix":""}],"id":"ITEM-1","issued":{"date-parts":[["2007"]]},"publisher":"McGraw-Hill Education","publisher-place":"Maidenhead","title":"Management &amp; organizational Behaviour","type":"book"},"uris":["http://www.mendeley.com/documents/?uuid=389be026-5bea-4048-aa1a-e57918a1bf07"]}],"mendeley":{"formattedCitation":"(Bloisi &lt;i&gt;et al.&lt;/i&gt;, 2007)","plainTextFormattedCitation":"(Bloisi et al., 2007)","previouslyFormattedCitation":"(Bloisi &lt;i&gt;et al.&lt;/i&gt;, 2007)"},"properties":{"noteIndex":0},"schema":"https://github.com/citation-style-language/schema/raw/master/csl-citation.json"}</w:instrText>
      </w:r>
      <w:r w:rsidR="00262C60">
        <w:rPr>
          <w:lang w:eastAsia="en-GB"/>
        </w:rPr>
        <w:fldChar w:fldCharType="separate"/>
      </w:r>
      <w:r w:rsidR="00262C60" w:rsidRPr="00262C60">
        <w:rPr>
          <w:noProof/>
          <w:lang w:eastAsia="en-GB"/>
        </w:rPr>
        <w:t xml:space="preserve">(Bloisi </w:t>
      </w:r>
      <w:r w:rsidR="00262C60" w:rsidRPr="00262C60">
        <w:rPr>
          <w:i/>
          <w:noProof/>
          <w:lang w:eastAsia="en-GB"/>
        </w:rPr>
        <w:t>et al.</w:t>
      </w:r>
      <w:r w:rsidR="00262C60" w:rsidRPr="00262C60">
        <w:rPr>
          <w:noProof/>
          <w:lang w:eastAsia="en-GB"/>
        </w:rPr>
        <w:t>, 2007)</w:t>
      </w:r>
      <w:r w:rsidR="00262C60">
        <w:rPr>
          <w:lang w:eastAsia="en-GB"/>
        </w:rPr>
        <w:fldChar w:fldCharType="end"/>
      </w:r>
      <w:r w:rsidR="00262C60">
        <w:rPr>
          <w:lang w:eastAsia="en-GB"/>
        </w:rPr>
        <w:t xml:space="preserve">. </w:t>
      </w:r>
      <w:r w:rsidRPr="00DA0641">
        <w:t xml:space="preserve">Hence, centralisation encourages hierarchical organisational structures by focusing decision making at the top while decentralisation encourages sharing the responsibility with lower-level individuals </w:t>
      </w:r>
      <w:r w:rsidRPr="00DA0641">
        <w:fldChar w:fldCharType="begin" w:fldLock="1"/>
      </w:r>
      <w:r w:rsidRPr="00DA0641">
        <w:instrText>ADDIN CSL_CITATION {"citationItems":[{"id":"ITEM-1","itemData":{"DOI":"10.1016/j.indmarman.2006.02.010","ISSN":"00198501","abstract":"Drawing on the control literature in marketing and management, this paper addresses the direct and moderating effects of control mechanisms on the formation and implementation of customer orientation. The key focus of this paper is to examine how two of the most widely studied control mechanisms - centralization and formalization - affect customer orientation formation and implementation differently. We hypothesize that centralization will reduce the effect of the formation and implementation of customer orientation. In contrast, we expect formalization to negatively influence the formation of customer orientation but bolster the impact of customer orientation on firm performance. Furthermore, we hypothesize a three-way interaction among customer orientation, centralization, and formalization on firm performance. Using top management team (e.g. CEO) data from leading firms in the industrial production sector, our results support the universal negative role of centralization on customer orientation formation and implementation. For formalization, our results did not support a negative effect on the development of customer orientation, but supported a positive effect on the implementation of customer orientation. Finally, customer orientation was found to have a positive effect on firm performance when a decentralized organization was coupled with formalization. © 2006 Elsevier Inc. All rights reserved.","author":[{"dropping-particle":"","family":"Auh","given":"Seigyoung","non-dropping-particle":"","parse-names":false,"suffix":""},{"dropping-particle":"","family":"Menguc","given":"Bulent","non-dropping-particle":"","parse-names":false,"suffix":""}],"container-title":"Industrial Marketing Management","id":"ITEM-1","issued":{"date-parts":[["2007"]]},"title":"Performance implications of the direct and moderating effects of centralization and formalization on customer orientation","type":"article-journal"},"uris":["http://www.mendeley.com/documents/?uuid=5b4c4278-8e6d-43d8-832b-af0af45e9580"]}],"mendeley":{"formattedCitation":"(Auh and Menguc, 2007)","plainTextFormattedCitation":"(Auh and Menguc, 2007)","previouslyFormattedCitation":"(Auh and Menguc, 2007)"},"properties":{"noteIndex":0},"schema":"https://github.com/citation-style-language/schema/raw/master/csl-citation.json"}</w:instrText>
      </w:r>
      <w:r w:rsidRPr="00DA0641">
        <w:fldChar w:fldCharType="separate"/>
      </w:r>
      <w:r w:rsidRPr="00DA0641">
        <w:rPr>
          <w:noProof/>
        </w:rPr>
        <w:t>(Auh and Menguc, 2007)</w:t>
      </w:r>
      <w:r w:rsidRPr="00DA0641">
        <w:fldChar w:fldCharType="end"/>
      </w:r>
      <w:r w:rsidRPr="00DA0641">
        <w:t>.</w:t>
      </w:r>
    </w:p>
    <w:p w14:paraId="1F0DBC8C" w14:textId="4E98F158" w:rsidR="00040FF1" w:rsidRPr="005F6E64" w:rsidRDefault="00040FF1" w:rsidP="00E259EF">
      <w:r w:rsidRPr="00DA0641">
        <w:t xml:space="preserve">Even though the idea of ‘where power is coming from’ has bi-polar attributes by nature, some authors discuss this issue as one dimension </w:t>
      </w:r>
      <w:r w:rsidRPr="00DA0641">
        <w:rPr>
          <w:lang w:eastAsia="en-GB"/>
        </w:rPr>
        <w:t xml:space="preserve">and the extent to which the power is placed on the top of the organisation determines how bureaucratic an organization is </w:t>
      </w:r>
      <w:r w:rsidRPr="00DA0641">
        <w:t>(</w:t>
      </w:r>
      <w:r w:rsidRPr="00DA0641">
        <w:rPr>
          <w:lang w:eastAsia="en-GB"/>
        </w:rPr>
        <w:fldChar w:fldCharType="begin" w:fldLock="1"/>
      </w:r>
      <w:r w:rsidRPr="00DA0641">
        <w:rPr>
          <w:lang w:eastAsia="en-GB"/>
        </w:rPr>
        <w:instrText>ADDIN CSL_CITATION {"citationItems":[{"id":"ITEM-1","itemData":{"DOI":"10.2307/2391262","ISSN":"00018392","abstract":"Five primary dimensions of organization structure were defined and operationalized; (1) specialization, (2) standardization, (3) formalization, (4) centralization, (5) configuration. From comparative data on these dimensions, in fifty-two different work organizations in England, scales were constructed to measure sixty-four component variables. This made it possible to construct a profile characteristic of the structure of an organization and to compare it directly with that of other organizations. Principal-components analysis was used to help in the interpretation of intercorrelations among the scales. The resulting factors suggested four basic dimensions of structure, conceptualized as structuring of activities, concentration of authority, line control of workflow, and size of supportive component. This multifactor result was considered to demonstrate that the concept of the bureaucratic type is no longer useful.","author":[{"dropping-particle":"","family":"Pugh","given":"D. S.","non-dropping-particle":"","parse-names":false,"suffix":""},{"dropping-particle":"","family":"Hickson","given":"D. J.","non-dropping-particle":"","parse-names":false,"suffix":""},{"dropping-particle":"","family":"Hinings","given":"C. R.","non-dropping-particle":"","parse-names":false,"suffix":""},{"dropping-particle":"","family":"Turner","given":"C.","non-dropping-particle":"","parse-names":false,"suffix":""}],"container-title":"Administrative Science Quarterly","id":"ITEM-1","issued":{"date-parts":[["1968"]]},"title":"Dimensions of Organization Structure","type":"article-journal"},"uris":["http://www.mendeley.com/documents/?uuid=c2b2a5fd-4b97-42a9-aa5e-8172a0c9064a"]}],"mendeley":{"formattedCitation":"(Pugh &lt;i&gt;et al.&lt;/i&gt;, 1968)","manualFormatting":"Pugh et al., 1968, p. 76)","plainTextFormattedCitation":"(Pugh et al., 1968)","previouslyFormattedCitation":"(Pugh &lt;i&gt;et al.&lt;/i&gt;, 1968)"},"properties":{"noteIndex":0},"schema":"https://github.com/citation-style-language/schema/raw/master/csl-citation.json"}</w:instrText>
      </w:r>
      <w:r w:rsidRPr="00DA0641">
        <w:rPr>
          <w:lang w:eastAsia="en-GB"/>
        </w:rPr>
        <w:fldChar w:fldCharType="separate"/>
      </w:r>
      <w:r w:rsidRPr="00DA0641">
        <w:rPr>
          <w:noProof/>
          <w:lang w:eastAsia="en-GB"/>
        </w:rPr>
        <w:t xml:space="preserve">Pugh </w:t>
      </w:r>
      <w:r w:rsidRPr="00DA0641">
        <w:rPr>
          <w:i/>
          <w:noProof/>
          <w:lang w:eastAsia="en-GB"/>
        </w:rPr>
        <w:t>et al.</w:t>
      </w:r>
      <w:r w:rsidRPr="00DA0641">
        <w:rPr>
          <w:noProof/>
          <w:lang w:eastAsia="en-GB"/>
        </w:rPr>
        <w:t>, 1968, p. 76)</w:t>
      </w:r>
      <w:r w:rsidRPr="00DA0641">
        <w:rPr>
          <w:lang w:eastAsia="en-GB"/>
        </w:rPr>
        <w:fldChar w:fldCharType="end"/>
      </w:r>
      <w:r w:rsidRPr="00DA0641">
        <w:rPr>
          <w:lang w:eastAsia="en-GB"/>
        </w:rPr>
        <w:t xml:space="preserve">. </w:t>
      </w:r>
      <w:r w:rsidR="00A702C2">
        <w:rPr>
          <w:lang w:eastAsia="en-GB"/>
        </w:rPr>
        <w:t>N</w:t>
      </w:r>
      <w:r w:rsidRPr="00DA0641">
        <w:rPr>
          <w:lang w:eastAsia="en-GB"/>
        </w:rPr>
        <w:t xml:space="preserve">umerous attempts have </w:t>
      </w:r>
      <w:r w:rsidR="008E715B">
        <w:rPr>
          <w:lang w:eastAsia="en-GB"/>
        </w:rPr>
        <w:t>been made</w:t>
      </w:r>
      <w:r w:rsidRPr="00DA0641">
        <w:rPr>
          <w:lang w:eastAsia="en-GB"/>
        </w:rPr>
        <w:t xml:space="preserve"> to find the effect of centralisation on the organisational performance</w:t>
      </w:r>
      <w:r w:rsidR="008E715B">
        <w:rPr>
          <w:lang w:eastAsia="en-GB"/>
        </w:rPr>
        <w:t xml:space="preserve"> which</w:t>
      </w:r>
      <w:r w:rsidRPr="00DA0641">
        <w:rPr>
          <w:lang w:eastAsia="en-GB"/>
        </w:rPr>
        <w:t xml:space="preserve"> </w:t>
      </w:r>
      <w:r w:rsidR="008E715B">
        <w:rPr>
          <w:lang w:eastAsia="en-GB"/>
        </w:rPr>
        <w:t>concluded</w:t>
      </w:r>
      <w:r w:rsidR="008E715B" w:rsidRPr="00DA0641">
        <w:rPr>
          <w:lang w:eastAsia="en-GB"/>
        </w:rPr>
        <w:t xml:space="preserve"> </w:t>
      </w:r>
      <w:r w:rsidRPr="00DA0641">
        <w:rPr>
          <w:lang w:eastAsia="en-GB"/>
        </w:rPr>
        <w:t xml:space="preserve">with completely different implications. Findings of </w:t>
      </w:r>
      <w:r w:rsidRPr="00DA0641">
        <w:rPr>
          <w:lang w:eastAsia="en-GB"/>
        </w:rPr>
        <w:fldChar w:fldCharType="begin" w:fldLock="1"/>
      </w:r>
      <w:r w:rsidRPr="00DA0641">
        <w:rPr>
          <w:lang w:eastAsia="en-GB"/>
        </w:rPr>
        <w:instrText>ADDIN CSL_CITATION {"citationItems":[{"id":"ITEM-1","itemData":{"ISSN":"00014273","abstract":"Patterns of employees' participation in a number of specific decisions were studied in 101 Oregon nursing homes. The inquiry concerned whether such patterns vary according to the contextual properties of facility size, skill level, and profit-making orientation. Although interaction effects varied, main-effect results were strong.","author":[{"dropping-particle":"","family":"Connor","given":"P. E.","non-dropping-particle":"","parse-names":false,"suffix":""}],"container-title":"Academy of Management journal. Academy of Management","id":"ITEM-1","issued":{"date-parts":[["1992"]]},"title":"Decision-making participation patterns: the role of organizational context.","type":"article-journal"},"uris":["http://www.mendeley.com/documents/?uuid=c1afe6b9-af2e-4253-9ff4-bfcd8f0363f9"]}],"mendeley":{"formattedCitation":"(Connor, 1992)","manualFormatting":"Connor (1992)","plainTextFormattedCitation":"(Connor, 1992)","previouslyFormattedCitation":"(Connor, 1992)"},"properties":{"noteIndex":0},"schema":"https://github.com/citation-style-language/schema/raw/master/csl-citation.json"}</w:instrText>
      </w:r>
      <w:r w:rsidRPr="00DA0641">
        <w:rPr>
          <w:lang w:eastAsia="en-GB"/>
        </w:rPr>
        <w:fldChar w:fldCharType="separate"/>
      </w:r>
      <w:r w:rsidRPr="00DA0641">
        <w:rPr>
          <w:noProof/>
          <w:lang w:eastAsia="en-GB"/>
        </w:rPr>
        <w:t>Connor (1992)</w:t>
      </w:r>
      <w:r w:rsidRPr="00DA0641">
        <w:rPr>
          <w:lang w:eastAsia="en-GB"/>
        </w:rPr>
        <w:fldChar w:fldCharType="end"/>
      </w:r>
      <w:r w:rsidRPr="00DA0641">
        <w:rPr>
          <w:lang w:eastAsia="en-GB"/>
        </w:rPr>
        <w:t xml:space="preserve"> suggest that </w:t>
      </w:r>
      <w:r w:rsidR="00A702C2">
        <w:rPr>
          <w:lang w:eastAsia="en-GB"/>
        </w:rPr>
        <w:t xml:space="preserve">the </w:t>
      </w:r>
      <w:r w:rsidRPr="00DA0641">
        <w:rPr>
          <w:lang w:eastAsia="en-GB"/>
        </w:rPr>
        <w:t xml:space="preserve">high specialisation of personnel in organisations caused by the size of the organisation (especially being large) makes the structure less centralised and therefore it improves performance. Supporting the same argument, several researchers </w:t>
      </w:r>
      <w:r w:rsidRPr="00DA0641">
        <w:rPr>
          <w:lang w:eastAsia="en-GB"/>
        </w:rPr>
        <w:fldChar w:fldCharType="begin" w:fldLock="1"/>
      </w:r>
      <w:r w:rsidRPr="00DA0641">
        <w:rPr>
          <w:lang w:eastAsia="en-GB"/>
        </w:rPr>
        <w:instrText>ADDIN CSL_CITATION {"citationItems":[{"id":"ITEM-1","itemData":{"DOI":"10.1287/orsc.1050.0172","ISSN":"10477039","abstract":"School districts have made several attempts at decentralizing. However, decentralization in school districts can mean so many different things that the term has nearly lost its meaning. This paper reports a study of three large urban school districts that, over almost 30 years, adopted nearly identical approaches to decentralizing, granting control to principals and expanding freedom of choice for families. In all three cases, the goal of improving student achievement was achieved, although with a very small sample. These three districts are compared to the three largest public districts in North America. The comparisons reveal that the three decentralized districts attained a high level of principal control over school budgets, staffing, schedule, and teaching methods.","author":[{"dropping-particle":"","family":"Ouchi","given":"William G.","non-dropping-particle":"","parse-names":false,"suffix":""}],"container-title":"Organization Science","id":"ITEM-1","issued":{"date-parts":[["2006"]]},"title":"Power to the principals: Decentralization in three large school districts","type":"article-journal"},"uris":["http://www.mendeley.com/documents/?uuid=951ad41a-8478-4099-a8f8-86e67d902293"]},{"id":"ITEM-2","itemData":{"DOI":"10.1016/j.jbusres.2009.03.015","ISSN":"01482963","abstract":"Based on the theory of organizational design and on the theory of knowledge, this paper analyzes how the traditional variables which define a firm's organizational structure (formalization, complexity, and centralization) influence knowledge performance (the degree to which a firm generates knowledge internally and uses it to reach a competitive advantage). The paper tests three hypotheses using a sample of 164 large Spanish firms. The results show that organizational complexity and centralization exert a positive and a negative influence, respectively, on knowledge performance, which confirms the two hypotheses related to these variables. However, the analysis reveals no empirical evidence to confirm the hypothesis according to which formalization and knowledge performance have a positive relationship. © 2009 Elsevier Inc. All rights reserved.","author":[{"dropping-particle":"","family":"Pertusa-Ortega","given":"Eva M.","non-dropping-particle":"","parse-names":false,"suffix":""},{"dropping-particle":"","family":"Zaragoza-Sáez","given":"Patrocinio","non-dropping-particle":"","parse-names":false,"suffix":""},{"dropping-particle":"","family":"Claver-Cortés","given":"Enrique","non-dropping-particle":"","parse-names":false,"suffix":""}],"container-title":"Journal of Business Research","id":"ITEM-2","issued":{"date-parts":[["2010"]]},"title":"Can formalization, complexity, and centralization influence knowledge performance?","type":"article-journal"},"uris":["http://www.mendeley.com/documents/?uuid=c15cdace-9500-48f7-b9f8-59ef00468bb3"]}],"mendeley":{"formattedCitation":"(Ouchi, 2006; Pertusa-Ortega &lt;i&gt;et al.&lt;/i&gt;, 2010)","plainTextFormattedCitation":"(Ouchi, 2006; Pertusa-Ortega et al., 2010)","previouslyFormattedCitation":"(Ouchi, 2006; Pertusa-Ortega &lt;i&gt;et al.&lt;/i&gt;, 2010)"},"properties":{"noteIndex":0},"schema":"https://github.com/citation-style-language/schema/raw/master/csl-citation.json"}</w:instrText>
      </w:r>
      <w:r w:rsidRPr="00DA0641">
        <w:rPr>
          <w:lang w:eastAsia="en-GB"/>
        </w:rPr>
        <w:fldChar w:fldCharType="separate"/>
      </w:r>
      <w:r w:rsidRPr="00DA0641">
        <w:rPr>
          <w:noProof/>
          <w:lang w:eastAsia="en-GB"/>
        </w:rPr>
        <w:t xml:space="preserve">(Ouchi, 2006; Pertusa-Ortega </w:t>
      </w:r>
      <w:r w:rsidRPr="00DA0641">
        <w:rPr>
          <w:i/>
          <w:noProof/>
          <w:lang w:eastAsia="en-GB"/>
        </w:rPr>
        <w:t>et al.</w:t>
      </w:r>
      <w:r w:rsidRPr="00DA0641">
        <w:rPr>
          <w:noProof/>
          <w:lang w:eastAsia="en-GB"/>
        </w:rPr>
        <w:t>, 2010)</w:t>
      </w:r>
      <w:r w:rsidRPr="00DA0641">
        <w:rPr>
          <w:lang w:eastAsia="en-GB"/>
        </w:rPr>
        <w:fldChar w:fldCharType="end"/>
      </w:r>
      <w:r w:rsidRPr="00DA0641">
        <w:rPr>
          <w:lang w:eastAsia="en-GB"/>
        </w:rPr>
        <w:t xml:space="preserve"> have indicated the positive effect of the involvement of more members of an organisation (from different levels) in organisational decision-making processes, as  </w:t>
      </w:r>
      <w:r w:rsidR="00A702C2">
        <w:rPr>
          <w:lang w:eastAsia="en-GB"/>
        </w:rPr>
        <w:t xml:space="preserve">a </w:t>
      </w:r>
      <w:r w:rsidRPr="00DA0641">
        <w:rPr>
          <w:lang w:eastAsia="en-GB"/>
        </w:rPr>
        <w:t xml:space="preserve">variety of ideas and opinions </w:t>
      </w:r>
      <w:r w:rsidR="008E715B">
        <w:rPr>
          <w:lang w:eastAsia="en-GB"/>
        </w:rPr>
        <w:t xml:space="preserve">emerge </w:t>
      </w:r>
      <w:r w:rsidRPr="00DA0641">
        <w:rPr>
          <w:lang w:eastAsia="en-GB"/>
        </w:rPr>
        <w:t xml:space="preserve">that </w:t>
      </w:r>
      <w:r w:rsidR="008E715B">
        <w:rPr>
          <w:lang w:eastAsia="en-GB"/>
        </w:rPr>
        <w:t>help</w:t>
      </w:r>
      <w:r w:rsidRPr="00DA0641">
        <w:rPr>
          <w:lang w:eastAsia="en-GB"/>
        </w:rPr>
        <w:t xml:space="preserve"> in problem solving in various areas including ‘technology’. </w:t>
      </w:r>
      <w:r w:rsidRPr="00DA0641">
        <w:fldChar w:fldCharType="begin" w:fldLock="1"/>
      </w:r>
      <w:r w:rsidRPr="00DA0641">
        <w:instrText>ADDIN CSL_CITATION {"citationItems":[{"id":"ITEM-1","itemData":{"DOI":"10.1016/j.indmarman.2006.02.010","ISSN":"00198501","abstract":"Drawing on the control literature in marketing and management, this paper addresses the direct and moderating effects of control mechanisms on the formation and implementation of customer orientation. The key focus of this paper is to examine how two of the most widely studied control mechanisms - centralization and formalization - affect customer orientation formation and implementation differently. We hypothesize that centralization will reduce the effect of the formation and implementation of customer orientation. In contrast, we expect formalization to negatively influence the formation of customer orientation but bolster the impact of customer orientation on firm performance. Furthermore, we hypothesize a three-way interaction among customer orientation, centralization, and formalization on firm performance. Using top management team (e.g. CEO) data from leading firms in the industrial production sector, our results support the universal negative role of centralization on customer orientation formation and implementation. For formalization, our results did not support a negative effect on the development of customer orientation, but supported a positive effect on the implementation of customer orientation. Finally, customer orientation was found to have a positive effect on firm performance when a decentralized organization was coupled with formalization. © 2006 Elsevier Inc. All rights reserved.","author":[{"dropping-particle":"","family":"Auh","given":"Seigyoung","non-dropping-particle":"","parse-names":false,"suffix":""},{"dropping-particle":"","family":"Menguc","given":"Bulent","non-dropping-particle":"","parse-names":false,"suffix":""}],"container-title":"Industrial Marketing Management","id":"ITEM-1","issued":{"date-parts":[["2007"]]},"title":"Performance implications of the direct and moderating effects of centralization and formalization on customer orientation","type":"article-journal"},"uris":["http://www.mendeley.com/documents/?uuid=5b4c4278-8e6d-43d8-832b-af0af45e9580"]}],"mendeley":{"formattedCitation":"(Auh and Menguc, 2007)","manualFormatting":"Auh and Menguc (2007)","plainTextFormattedCitation":"(Auh and Menguc, 2007)","previouslyFormattedCitation":"(Auh and Menguc, 2007)"},"properties":{"noteIndex":0},"schema":"https://github.com/citation-style-language/schema/raw/master/csl-citation.json"}</w:instrText>
      </w:r>
      <w:r w:rsidRPr="00DA0641">
        <w:fldChar w:fldCharType="separate"/>
      </w:r>
      <w:r w:rsidRPr="00DA0641">
        <w:rPr>
          <w:noProof/>
        </w:rPr>
        <w:t>Auh and Menguc (2007)</w:t>
      </w:r>
      <w:r w:rsidRPr="00DA0641">
        <w:fldChar w:fldCharType="end"/>
      </w:r>
      <w:r w:rsidRPr="00DA0641">
        <w:t xml:space="preserve"> emphasise </w:t>
      </w:r>
      <w:r w:rsidRPr="00DA0641">
        <w:rPr>
          <w:lang w:eastAsia="en-GB"/>
        </w:rPr>
        <w:t xml:space="preserve">the need for decentralisation by highlighting the negative impact of centralisation for organisational technology exploitation, as in centralised structures, management tends to overlook the diverse cognitive resources of human capital, and therefore, diverse and creative ideas are more likely to be excluded from decision-making processes. These employees who are excluded from decision-making may think about their inability to influence their work environments and, consequently, become reluctant to come up with creative ideas and become less innovative and less active </w:t>
      </w:r>
      <w:r w:rsidRPr="00DA0641">
        <w:rPr>
          <w:lang w:eastAsia="en-GB"/>
        </w:rPr>
        <w:fldChar w:fldCharType="begin" w:fldLock="1"/>
      </w:r>
      <w:r w:rsidRPr="00DA0641">
        <w:rPr>
          <w:lang w:eastAsia="en-GB"/>
        </w:rPr>
        <w:instrText>ADDIN CSL_CITATION {"citationItems":[{"id":"ITEM-1","itemData":{"DOI":"10.1108/CDI-12-2016-0234","ISSN":"13620436","abstract":"Purpose - The purpose of this paper is to investigate the mediating role\nof innovative behavior on the relationships between organizational\nstructure, such as centralization, formalization, integration, and\norganizational innovation performance.\nDesign/methodology/approach - The authors collected data from 140\nfunctional managers of manufacturing organizations in the Republic of\nKorea. The authors used structural equation modeling procedure to\nevaluate the validity of proposed hypotheses.\nFindings - The results suggest that innovative behavior mediates the\nlinks among centralization, formalization, and organizational innovation\nperformance. However, the findings indicate that innovative behavior\ndoes not mediate the relationship between integration and organizational\ninnovation performance.\nOriginality/value - This work is the first to examine the mediating role\nof innovative behavior on the associations among centralization,\nintegration, and organizational innovation performance.","author":[{"dropping-particle":"","family":"Dedahanov","given":"Alisher Tohirovich","non-dropping-particle":"","parse-names":false,"suffix":""},{"dropping-particle":"","family":"Rhee","given":"Changjoon","non-dropping-particle":"","parse-names":false,"suffix":""},{"dropping-particle":"","family":"Yoon","given":"Junghyun","non-dropping-particle":"","parse-names":false,"suffix":""}],"container-title":"Career Development International","id":"ITEM-1","issued":{"date-parts":[["2017"]]},"title":"Organizational structure and innovation performance: Is employee innovative behavior a missing link?","type":"article-journal"},"uris":["http://www.mendeley.com/documents/?uuid=67dd45cb-62fe-4509-99ed-38add7a38ff9"]}],"mendeley":{"formattedCitation":"(Dedahanov &lt;i&gt;et al.&lt;/i&gt;, 2017)","plainTextFormattedCitation":"(Dedahanov et al., 2017)","previouslyFormattedCitation":"(Dedahanov &lt;i&gt;et al.&lt;/i&gt;, 2017)"},"properties":{"noteIndex":0},"schema":"https://github.com/citation-style-language/schema/raw/master/csl-citation.json"}</w:instrText>
      </w:r>
      <w:r w:rsidRPr="00DA0641">
        <w:rPr>
          <w:lang w:eastAsia="en-GB"/>
        </w:rPr>
        <w:fldChar w:fldCharType="separate"/>
      </w:r>
      <w:r w:rsidRPr="00DA0641">
        <w:rPr>
          <w:noProof/>
          <w:lang w:eastAsia="en-GB"/>
        </w:rPr>
        <w:t xml:space="preserve">(Dedahanov </w:t>
      </w:r>
      <w:r w:rsidRPr="00DA0641">
        <w:rPr>
          <w:i/>
          <w:noProof/>
          <w:lang w:eastAsia="en-GB"/>
        </w:rPr>
        <w:t>et al.</w:t>
      </w:r>
      <w:r w:rsidRPr="00DA0641">
        <w:rPr>
          <w:noProof/>
          <w:lang w:eastAsia="en-GB"/>
        </w:rPr>
        <w:t>, 2017)</w:t>
      </w:r>
      <w:r w:rsidRPr="00DA0641">
        <w:rPr>
          <w:lang w:eastAsia="en-GB"/>
        </w:rPr>
        <w:fldChar w:fldCharType="end"/>
      </w:r>
      <w:r w:rsidRPr="00DA0641">
        <w:rPr>
          <w:lang w:eastAsia="en-GB"/>
        </w:rPr>
        <w:t>. Furthermore, centralisation reduces the quantity and dilute</w:t>
      </w:r>
      <w:r w:rsidR="00A702C2">
        <w:rPr>
          <w:lang w:eastAsia="en-GB"/>
        </w:rPr>
        <w:t>s</w:t>
      </w:r>
      <w:r w:rsidRPr="00DA0641">
        <w:rPr>
          <w:lang w:eastAsia="en-GB"/>
        </w:rPr>
        <w:t xml:space="preserve"> the quality of knowledge and ideas retrieved for problem</w:t>
      </w:r>
      <w:r w:rsidR="00A702C2">
        <w:rPr>
          <w:lang w:eastAsia="en-GB"/>
        </w:rPr>
        <w:t>-</w:t>
      </w:r>
      <w:r w:rsidRPr="00DA0641">
        <w:rPr>
          <w:lang w:eastAsia="en-GB"/>
        </w:rPr>
        <w:t xml:space="preserve">solving in radical innovations </w:t>
      </w:r>
      <w:r w:rsidRPr="00DA0641">
        <w:rPr>
          <w:lang w:eastAsia="en-GB"/>
        </w:rPr>
        <w:fldChar w:fldCharType="begin" w:fldLock="1"/>
      </w:r>
      <w:r w:rsidRPr="00DA0641">
        <w:rPr>
          <w:lang w:eastAsia="en-GB"/>
        </w:rPr>
        <w:instrText>ADDIN CSL_CITATION {"citationItems":[{"id":"ITEM-1","itemData":{"DOI":"10.2307/2393064","ISSN":"00018392","abstract":"Reviews the book \"Implementing Routine and Radical Innovations,\" by Walter R. Nord and Sharon Tucker.","author":[{"dropping-particle":"","family":"Kimberly","given":"John R.","non-dropping-particle":"","parse-names":false,"suffix":""},{"dropping-particle":"","family":"Nord","given":"Walter R.","non-dropping-particle":"","parse-names":false,"suffix":""},{"dropping-particle":"","family":"Tucker","given":"Sharon","non-dropping-particle":"","parse-names":false,"suffix":""}],"container-title":"Administrative Science Quarterly","id":"ITEM-1","issued":{"date-parts":[["1988"]]},"title":"Implementating Routine and Radical Innovations.","type":"article-journal"},"uris":["http://www.mendeley.com/documents/?uuid=17592402-d9c6-4fd2-8ede-8bbe88722b66"]}],"mendeley":{"formattedCitation":"(Kimberly &lt;i&gt;et al.&lt;/i&gt;, 1988)","plainTextFormattedCitation":"(Kimberly et al., 1988)","previouslyFormattedCitation":"(Kimberly &lt;i&gt;et al.&lt;/i&gt;, 1988)"},"properties":{"noteIndex":0},"schema":"https://github.com/citation-style-language/schema/raw/master/csl-citation.json"}</w:instrText>
      </w:r>
      <w:r w:rsidRPr="00DA0641">
        <w:rPr>
          <w:lang w:eastAsia="en-GB"/>
        </w:rPr>
        <w:fldChar w:fldCharType="separate"/>
      </w:r>
      <w:r w:rsidRPr="00DA0641">
        <w:rPr>
          <w:noProof/>
          <w:lang w:eastAsia="en-GB"/>
        </w:rPr>
        <w:t xml:space="preserve">(Kimberly </w:t>
      </w:r>
      <w:r w:rsidRPr="00DA0641">
        <w:rPr>
          <w:i/>
          <w:noProof/>
          <w:lang w:eastAsia="en-GB"/>
        </w:rPr>
        <w:t>et al.</w:t>
      </w:r>
      <w:r w:rsidRPr="00DA0641">
        <w:rPr>
          <w:noProof/>
          <w:lang w:eastAsia="en-GB"/>
        </w:rPr>
        <w:t>, 1988)</w:t>
      </w:r>
      <w:r w:rsidRPr="00DA0641">
        <w:rPr>
          <w:lang w:eastAsia="en-GB"/>
        </w:rPr>
        <w:fldChar w:fldCharType="end"/>
      </w:r>
      <w:r w:rsidRPr="00DA0641">
        <w:rPr>
          <w:lang w:eastAsia="en-GB"/>
        </w:rPr>
        <w:t xml:space="preserve">. Such knowledge, ideas, </w:t>
      </w:r>
      <w:r w:rsidR="008E715B">
        <w:rPr>
          <w:lang w:eastAsia="en-GB"/>
        </w:rPr>
        <w:t xml:space="preserve">and </w:t>
      </w:r>
      <w:r w:rsidRPr="00DA0641">
        <w:rPr>
          <w:lang w:eastAsia="en-GB"/>
        </w:rPr>
        <w:t xml:space="preserve">creativity are </w:t>
      </w:r>
      <w:r w:rsidR="008E715B">
        <w:rPr>
          <w:lang w:eastAsia="en-GB"/>
        </w:rPr>
        <w:t>prerequisites</w:t>
      </w:r>
      <w:r w:rsidR="008E715B" w:rsidRPr="00DA0641">
        <w:rPr>
          <w:lang w:eastAsia="en-GB"/>
        </w:rPr>
        <w:t xml:space="preserve"> </w:t>
      </w:r>
      <w:r w:rsidRPr="00DA0641">
        <w:rPr>
          <w:lang w:eastAsia="en-GB"/>
        </w:rPr>
        <w:t xml:space="preserve">for BIM implementation </w:t>
      </w:r>
      <w:r w:rsidRPr="00DA0641">
        <w:rPr>
          <w:lang w:eastAsia="en-GB"/>
        </w:rPr>
        <w:fldChar w:fldCharType="begin" w:fldLock="1"/>
      </w:r>
      <w:r w:rsidRPr="00DA0641">
        <w:rPr>
          <w:lang w:eastAsia="en-GB"/>
        </w:rPr>
        <w:instrText>ADDIN CSL_CITATION {"citationItems":[{"id":"ITEM-1","itemData":{"DOI":"10.1016/j.autcon.2010.09.002","ISSN":"09265805","abstract":"Building Information Modelling (BIM) is one of the important areas in current Virtual Reality (VR) research. VR research considers not only the technological development, a very important part of the research also concerns the application of the technologies and their adoption by the practices. This paper firstly presents an analysis of the current state of BIM in the Architecture, Engineering and Construction (AEC) industry and a re-assessment of its role and potential contribution in the near future. The paper analyses the readiness of the industry with respect to the (1) product, (2) processes and (3) people, to position BIM adoption in terms of current status and expectations across disciplines. The findings indicate that there were both technical and non-technical issues that need consideration. The evidence also suggests that there are varying levels of adoption and therefore the need for a specific tool to facilitate BIM adoption. The study revealed that even the market leaders who are early technology adopters in the Australian industry in many cases have varying degrees of practical experiential knowledge of BIM and hence at times different understandings and different levels of confidence regarding the future diffusion of BIM technology throughout the industry. There have been numerous factors affecting BIM adoption, which can be grouped into two main areas: technical tool functional requirements and needs, and non-technical strategic issues. There are varying levels of adoption and understanding within countries - from discipline to discipline and client to client. There are also varying levels of adoption from country to country and although many researchers and practitioners espouse collaborative working environments there are still challenges to be met in many parts of the world, particularly, in relation to a fully integrated collaborative multidisciplinary mode of operation. The challenges for the research community lie not only in addressing the technical solutions or addressing human centred issues but it is also in creating the enabling environment of a decision framework, which integrates both the technical and non-technical challenges. The need for guidance on where to start, what tools are available and how to work through the legal, procurement and cultural challenges was evidenced in the exploratory study. Therefore the Collaborative BIM Decision Framework has been initiated to facilitate the BIM adoption in the AEC industry, bas…","author":[{"dropping-particle":"","family":"Gu","given":"Ning","non-dropping-particle":"","parse-names":false,"suffix":""},{"dropping-particle":"","family":"London","given":"Kerry","non-dropping-particle":"","parse-names":false,"suffix":""}],"container-title":"Automation in Construction","id":"ITEM-1","issued":{"date-parts":[["2010"]]},"title":"Understanding and facilitating BIM adoption in the AEC industry","type":"article-journal"},"uris":["http://www.mendeley.com/documents/?uuid=e1d45ea3-39ac-4077-995e-c8fc781058fa"]}],"mendeley":{"formattedCitation":"(Gu and London, 2010)","plainTextFormattedCitation":"(Gu and London, 2010)","previouslyFormattedCitation":"(Gu and London, 2010)"},"properties":{"noteIndex":0},"schema":"https://github.com/citation-style-language/schema/raw/master/csl-citation.json"}</w:instrText>
      </w:r>
      <w:r w:rsidRPr="00DA0641">
        <w:rPr>
          <w:lang w:eastAsia="en-GB"/>
        </w:rPr>
        <w:fldChar w:fldCharType="separate"/>
      </w:r>
      <w:r w:rsidRPr="00DA0641">
        <w:rPr>
          <w:noProof/>
          <w:lang w:eastAsia="en-GB"/>
        </w:rPr>
        <w:t>(Gu and London, 2010)</w:t>
      </w:r>
      <w:r w:rsidRPr="00DA0641">
        <w:rPr>
          <w:lang w:eastAsia="en-GB"/>
        </w:rPr>
        <w:fldChar w:fldCharType="end"/>
      </w:r>
      <w:r w:rsidRPr="00DA0641">
        <w:rPr>
          <w:lang w:eastAsia="en-GB"/>
        </w:rPr>
        <w:t xml:space="preserve">. In </w:t>
      </w:r>
      <w:r w:rsidR="00A702C2">
        <w:rPr>
          <w:lang w:eastAsia="en-GB"/>
        </w:rPr>
        <w:t xml:space="preserve">a </w:t>
      </w:r>
      <w:r w:rsidRPr="00DA0641">
        <w:rPr>
          <w:lang w:eastAsia="en-GB"/>
        </w:rPr>
        <w:t xml:space="preserve">similar view, </w:t>
      </w:r>
      <w:r w:rsidRPr="00DA0641">
        <w:rPr>
          <w:lang w:eastAsia="en-GB"/>
        </w:rPr>
        <w:fldChar w:fldCharType="begin" w:fldLock="1"/>
      </w:r>
      <w:r w:rsidR="00DA0707">
        <w:rPr>
          <w:lang w:eastAsia="en-GB"/>
        </w:rPr>
        <w:instrText>ADDIN CSL_CITATION {"citationItems":[{"id":"ITEM-1","itemData":{"DOI":"10.1016/j.ijinfomgt.2006.11.001","ISSN":"02684012","abstract":"The main purpose of this study is to examine the effects of organizational climate and structure on knowledge management from the social interaction perspective. Regression analysis was used to test the hypotheses in a sample of 146 cases. The findings suggest that innovative and cooperative climate is positively related to social interaction; that when the organizational structure is less formalized, more decentralized and integrated, social interaction is more favorable; and that social interaction is positively related to knowledge management. These empirical evidences support the process-oriented view and indicate that social interaction plays the mediating role between organizational climate, organizational structure, and knowledge management. © 2006 Elsevier Ltd. All rights reserved.","author":[{"dropping-particle":"","family":"Chen","given":"Chung Jen","non-dropping-particle":"","parse-names":false,"suffix":""},{"dropping-particle":"","family":"Huang","given":"Jing Wen","non-dropping-particle":"","parse-names":false,"suffix":""}],"container-title":"International Journal of Information Management","id":"ITEM-1","issued":{"date-parts":[["2007"]]},"title":"How organizational climate and structure affect knowledge management-The social interaction perspective","type":"article-journal"},"uris":["http://www.mendeley.com/documents/?uuid=48245503-9f5b-4df7-8fad-7dd80c705c77"]},{"id":"ITEM-2","itemData":{"DOI":"10.1108/01437721011088548","ISSN":"01437720","abstract":"The purpose of this paper is to investigate the effects of organizational climate and structure on knowledge management and firm innovativeness from the social capital and social network perspectives. The empirical study employed a questionnaire approach. The sample for this study was drawn from the population of the top 5,000 Taiwanese firms listed in the yearbook published by the China Credit Information Service Incorporation. Regression analysis was used to test the hypotheses in a sample of 146 Taiwanese firms. The findings suggest that knowledge management is positively related to firm innovativeness. In addition, the effect of knowledge management on innovativeness is positively moderated by supportive climate and decentralized, integrated, and less formalized structure. The study also examines the effects of organizational climate and structure on knowledge management and the results indicate that innovative and supportive climate are positively related to knowledge management. When the organizational structure is less formalized, more decentralized and integrated, knowledge management is more enhanced. Firms need to be aware of the critical role of organizational structure and climate in the transition process of knowledge management to innovative products or services. This study contributes to the literature by investigating the relationships among organizational contexts of climate and structure, knowledge management, and firm innovativeness from the social capital and social network perspectives.","author":[{"dropping-particle":"","family":"Chen","given":"Chung Jen","non-dropping-particle":"","parse-names":false,"suffix":""},{"dropping-particle":"","family":"Huang","given":"Jing Wen","non-dropping-particle":"","parse-names":false,"suffix":""},{"dropping-particle":"","family":"Hsiao","given":"Yung Chang","non-dropping-particle":"","parse-names":false,"suffix":""}],"container-title":"International Journal of Manpower","id":"ITEM-2","issued":{"date-parts":[["2010"]]},"title":"Knowledge management and innovativeness: The role of organizational climate and structure","type":"article-journal"},"uris":["http://www.mendeley.com/documents/?uuid=9425fb48-324c-45b7-bba6-78433f382cf1"]}],"mendeley":{"formattedCitation":"(Chen &lt;i&gt;et al.&lt;/i&gt;, 2010; Chen and Huang, 2007)","manualFormatting":"Chen et al., (2010) and Chen and Huang (2007)","plainTextFormattedCitation":"(Chen et al., 2010; Chen and Huang, 2007)","previouslyFormattedCitation":"(Chen &lt;i&gt;et al.&lt;/i&gt;, 2010; Chen and Huang, 2007)"},"properties":{"noteIndex":0},"schema":"https://github.com/citation-style-language/schema/raw/master/csl-citation.json"}</w:instrText>
      </w:r>
      <w:r w:rsidRPr="00DA0641">
        <w:rPr>
          <w:lang w:eastAsia="en-GB"/>
        </w:rPr>
        <w:fldChar w:fldCharType="separate"/>
      </w:r>
      <w:r w:rsidRPr="00DA0641">
        <w:rPr>
          <w:noProof/>
          <w:lang w:eastAsia="en-GB"/>
        </w:rPr>
        <w:t xml:space="preserve">Chen </w:t>
      </w:r>
      <w:r w:rsidRPr="00DA0641">
        <w:rPr>
          <w:i/>
          <w:noProof/>
          <w:lang w:eastAsia="en-GB"/>
        </w:rPr>
        <w:t>et al.</w:t>
      </w:r>
      <w:r w:rsidRPr="00DA0641">
        <w:rPr>
          <w:noProof/>
          <w:lang w:eastAsia="en-GB"/>
        </w:rPr>
        <w:t xml:space="preserve">, (2010) and Chen and Huang </w:t>
      </w:r>
      <w:r w:rsidRPr="00DA0641">
        <w:rPr>
          <w:noProof/>
          <w:lang w:eastAsia="en-GB"/>
        </w:rPr>
        <w:lastRenderedPageBreak/>
        <w:t>(2007)</w:t>
      </w:r>
      <w:r w:rsidRPr="00DA0641">
        <w:rPr>
          <w:lang w:eastAsia="en-GB"/>
        </w:rPr>
        <w:fldChar w:fldCharType="end"/>
      </w:r>
      <w:r w:rsidRPr="00DA0641">
        <w:rPr>
          <w:lang w:eastAsia="en-GB"/>
        </w:rPr>
        <w:t xml:space="preserve"> suggest that lower-level employees have limited autonomy in highly centralised organisations and therefore  technology adoption</w:t>
      </w:r>
      <w:r w:rsidR="008E715B">
        <w:rPr>
          <w:lang w:eastAsia="en-GB"/>
        </w:rPr>
        <w:t xml:space="preserve"> is adversely affected,</w:t>
      </w:r>
      <w:r w:rsidRPr="00DA0641">
        <w:rPr>
          <w:lang w:eastAsia="en-GB"/>
        </w:rPr>
        <w:t xml:space="preserve"> because technology in its </w:t>
      </w:r>
      <w:r w:rsidR="008E715B">
        <w:rPr>
          <w:lang w:eastAsia="en-GB"/>
        </w:rPr>
        <w:t xml:space="preserve">very </w:t>
      </w:r>
      <w:r w:rsidRPr="00DA0641">
        <w:rPr>
          <w:lang w:eastAsia="en-GB"/>
        </w:rPr>
        <w:t>structure  is a continuously evolving innovation that seeks creativity.</w:t>
      </w:r>
      <w:r w:rsidRPr="00DA0641">
        <w:t xml:space="preserve"> Hence, </w:t>
      </w:r>
      <w:r w:rsidRPr="00DA0641">
        <w:rPr>
          <w:lang w:eastAsia="en-GB"/>
        </w:rPr>
        <w:t xml:space="preserve">decentralized structures provide more flexibility to exchange ideas within organisations </w:t>
      </w:r>
      <w:r w:rsidRPr="00DA0641">
        <w:rPr>
          <w:lang w:eastAsia="en-GB"/>
        </w:rPr>
        <w:fldChar w:fldCharType="begin" w:fldLock="1"/>
      </w:r>
      <w:r w:rsidRPr="00DA0641">
        <w:rPr>
          <w:lang w:eastAsia="en-GB"/>
        </w:rPr>
        <w:instrText>ADDIN CSL_CITATION {"citationItems":[{"id":"ITEM-1","itemData":{"DOI":"10.1111/j.1540-5885.2010.00771.x","ISSN":"07376782","abstract":"This research on studies that have empirically examined the construct innovation provides a meta-analysis of the marketing, management, and new product literatures. The study extends previous meta-analytic works by drawing on 70 independent samples from 64 studies (published from 1970 to 2006) with a total sample size of 12,921. The overall objective is to propose a synthesized model that includes technological turbulence, market turbulence, customer orientation, competitor orientation, organizational structure, innovation, and new product performance. Six baseline hypotheses were developed and tested. The goal is not only to derive empirical generalizations from these literatures but also to investigate sources of inconsistencies in the findings. Four substantive and two methodological artifacts were tested to determine whether they moderate model relationships (i.e., whether the effect sizes differ for any of the six baseline hypotheses). The potential moderators were project versus program level of analysis, the nature of change required by the innovation, service versus product, country of the data's origin, continuous versus categorical measurement, and the number of scales used. From a theoretical perspective, the results corroborated the resource-based view framework regarding the determinants and the performance outcome of innovation. New product performance (the performance outcome) is a direct consequence of innovation, and this effect is stronger when the data are collected from Western countries. This relationship holds regardless of whether the level of analysis is the new product program versus project or whether the innovation is a product or a service, a robust result relevant to researchers and managers alike. As for the determinants of innovation, the results were as follows. While market turbulence is overall not a direct antecedent to innovation, technological turbulence is overall positively related (especially when market discontinuities are considered or when the data are collected from Asian countries). Customer orientation encourages new product innovation overall, but especially at the program (as opposed to project) level in Western countries. The effect of competitor orientation is also positive. The results for either orientation construct or either turbulence construct held whether the level of analysis was project versus program or whether services versus products were examined. However, the relationship of mechanistic org…","author":[{"dropping-particle":"","family":"Calantone","given":"Roger J.","non-dropping-particle":"","parse-names":false,"suffix":""},{"dropping-particle":"","family":"Harmancioglu","given":"Nukhet","non-dropping-particle":"","parse-names":false,"suffix":""},{"dropping-particle":"","family":"Droge","given":"Cornelia","non-dropping-particle":"","parse-names":false,"suffix":""}],"container-title":"Journal of Product Innovation Management","id":"ITEM-1","issued":{"date-parts":[["2010"]]},"title":"Inconclusive innovation \"returns\" A meta-analysis of research on innovation in new product development","type":"paper-conference"},"uris":["http://www.mendeley.com/documents/?uuid=7c26a961-53f4-434d-b20b-e45260124c56"]}],"mendeley":{"formattedCitation":"(Calantone &lt;i&gt;et al.&lt;/i&gt;, 2010)","plainTextFormattedCitation":"(Calantone et al., 2010)","previouslyFormattedCitation":"(Calantone &lt;i&gt;et al.&lt;/i&gt;, 2010)"},"properties":{"noteIndex":0},"schema":"https://github.com/citation-style-language/schema/raw/master/csl-citation.json"}</w:instrText>
      </w:r>
      <w:r w:rsidRPr="00DA0641">
        <w:rPr>
          <w:lang w:eastAsia="en-GB"/>
        </w:rPr>
        <w:fldChar w:fldCharType="separate"/>
      </w:r>
      <w:r w:rsidRPr="00DA0641">
        <w:rPr>
          <w:noProof/>
          <w:lang w:eastAsia="en-GB"/>
        </w:rPr>
        <w:t xml:space="preserve">(Calantone </w:t>
      </w:r>
      <w:r w:rsidRPr="00DA0641">
        <w:rPr>
          <w:i/>
          <w:noProof/>
          <w:lang w:eastAsia="en-GB"/>
        </w:rPr>
        <w:t>et al.</w:t>
      </w:r>
      <w:r w:rsidRPr="00DA0641">
        <w:rPr>
          <w:noProof/>
          <w:lang w:eastAsia="en-GB"/>
        </w:rPr>
        <w:t>, 2010)</w:t>
      </w:r>
      <w:r w:rsidRPr="00DA0641">
        <w:rPr>
          <w:lang w:eastAsia="en-GB"/>
        </w:rPr>
        <w:fldChar w:fldCharType="end"/>
      </w:r>
      <w:r w:rsidRPr="00DA0641">
        <w:rPr>
          <w:lang w:eastAsia="en-GB"/>
        </w:rPr>
        <w:t xml:space="preserve"> allowing individuals to express their opinions during the innovation process which helps in technology adoptions. </w:t>
      </w:r>
      <w:r w:rsidRPr="00DA0641">
        <w:fldChar w:fldCharType="begin" w:fldLock="1"/>
      </w:r>
      <w:r w:rsidRPr="00DA0641">
        <w:instrText>ADDIN CSL_CITATION {"citationItems":[{"id":"ITEM-1","itemData":{"DOI":"10.1111/j.1467-9310.1986.tb01169.x","ISSN":"14679310","abstract":"By linking creativity enhancement constructs to motivation theory, this paper theorizes how research managers, by virtue of their relationship with research personnel, may engage in behaviour which stimulates creative effort. Proposed is that the stimulation of creativity results from a basic scientist experiencing self-actualization needs. Self-actualization becomes prepotent in part as a result of the research manager's effort to satisfy lower level and higher level needs of scientists. Research managers may help satisfy such needs by virtue of their linking pin function, by engaging in goal setting and task definition, and by acquiring needed resources. The specific needs of basic scientists are specified based on the characteristics of basic scientists; two are predominant:— 1. The scientist is a professional, exhibiting many of the characteristics of professionals. 2. The scientist is a creative individual who, when sufficiently motivated produces novel ideas, combines old ideas in a novel way, or applies knowledge of one field to another. By satisfying the particular needs aroused by professional norms and creative ability, the research manager hence may help satisfy the needs of basic scientists. Appropriate managerial behaviours are linked to creativity enhancement in a model depicting the mechanisms whereby scientists are so motivated. Hypotheses are proposed as a basis for future research in testing the model.","author":[{"dropping-particle":"","family":"Lovelace","given":"R. F.","non-dropping-particle":"","parse-names":false,"suffix":""}],"container-title":"R&amp;D Management","id":"ITEM-1","issued":{"date-parts":[["1986"]]},"title":"Stimulating creativity through managerial intervention","type":"article-journal"},"uris":["http://www.mendeley.com/documents/?uuid=c56e6982-d366-4550-8232-b3c039a3ef2d"]}],"mendeley":{"formattedCitation":"(Lovelace, 1986)","manualFormatting":"Lovelace (1986)","plainTextFormattedCitation":"(Lovelace, 1986)","previouslyFormattedCitation":"(Lovelace, 1986)"},"properties":{"noteIndex":0},"schema":"https://github.com/citation-style-language/schema/raw/master/csl-citation.json"}</w:instrText>
      </w:r>
      <w:r w:rsidRPr="00DA0641">
        <w:fldChar w:fldCharType="separate"/>
      </w:r>
      <w:r w:rsidRPr="00DA0641">
        <w:rPr>
          <w:noProof/>
        </w:rPr>
        <w:t>Lovelace (1986)</w:t>
      </w:r>
      <w:r w:rsidRPr="00DA0641">
        <w:fldChar w:fldCharType="end"/>
      </w:r>
      <w:r w:rsidRPr="00DA0641">
        <w:t xml:space="preserve"> concludes that ‘an organic matrix and decentralised structure will provide the ‘creative individual with  sufficient</w:t>
      </w:r>
      <w:r w:rsidR="008E715B">
        <w:t xml:space="preserve"> freedom</w:t>
      </w:r>
      <w:r w:rsidRPr="00DA0641">
        <w:t xml:space="preserve"> to be creative’. Since, creativity, free motion of thinking and communication </w:t>
      </w:r>
      <w:r w:rsidRPr="00DA0641">
        <w:fldChar w:fldCharType="begin" w:fldLock="1"/>
      </w:r>
      <w:r w:rsidRPr="00DA0641">
        <w:instrText>ADDIN CSL_CITATION {"citationItems":[{"id":"ITEM-1","itemData":{"DOI":"10.4135/9781473914964.n9","abstract":"Creativity and innovation in any organization are vital to its successful performance. The authors review the rapidly growing body of research in this area with particular attention to the period 2002 to 2013, inclusive. Conceiving of both creativity and innovation as being integral parts of essentially the same process, we propose a new, integrative definition. We note that research into creativity has typically examined the stage of idea generation, whereas innovation studies have commonly also included the latter phase of idea implementation. The authors discuss several seminal theories of creativity and innovation and then apply a comprehensive levels-of-analysis framework to review extant research into individual, team, organizational, and multilevel innovation. Key measurement characteristics of the reviewed studies are then noted. In conclusion, we propose a guiding framework for future research comprising 11 major themes and 60 specific questions for future studies.","author":[{"dropping-particle":"","family":"Ones","given":"Deniz","non-dropping-particle":"","parse-names":false,"suffix":""},{"dropping-particle":"","family":"Anderson","given":"Neil","non-dropping-particle":"","parse-names":false,"suffix":""},{"dropping-particle":"","family":"Sinangil","given":"Handan","non-dropping-particle":"","parse-names":false,"suffix":""},{"dropping-particle":"","family":"Viswesvaran","given":"Chockalingam","non-dropping-particle":"","parse-names":false,"suffix":""},{"dropping-particle":"","family":"Anderson","given":"Neil","non-dropping-particle":"","parse-names":false,"suffix":""},{"dropping-particle":"","family":"Potočnik","given":"Kristina","non-dropping-particle":"","parse-names":false,"suffix":""},{"dropping-particle":"","family":"Bledow","given":"Ronald","non-dropping-particle":"","parse-names":false,"suffix":""},{"dropping-particle":"","family":"Hülsheger","given":"Ute R.","non-dropping-particle":"","parse-names":false,"suffix":""},{"dropping-particle":"","family":"Rosing","given":"Kathrin","non-dropping-particle":"","parse-names":false,"suffix":""}],"container-title":"The SAGE Handbook of Industrial, Work and Organizational Psychology","id":"ITEM-1","issued":{"date-parts":[["2017"]]},"title":"Innovation and Creativity in Organizations","type":"chapter"},"uris":["http://www.mendeley.com/documents/?uuid=2b0bdc97-d848-4634-8adb-fdc07eaf8d4d"]}],"mendeley":{"formattedCitation":"(Ones &lt;i&gt;et al.&lt;/i&gt;, 2017)","plainTextFormattedCitation":"(Ones et al., 2017)","previouslyFormattedCitation":"(Ones &lt;i&gt;et al.&lt;/i&gt;, 2017)"},"properties":{"noteIndex":0},"schema":"https://github.com/citation-style-language/schema/raw/master/csl-citation.json"}</w:instrText>
      </w:r>
      <w:r w:rsidRPr="00DA0641">
        <w:fldChar w:fldCharType="separate"/>
      </w:r>
      <w:r w:rsidRPr="00DA0641">
        <w:rPr>
          <w:noProof/>
        </w:rPr>
        <w:t xml:space="preserve">(Ones </w:t>
      </w:r>
      <w:r w:rsidRPr="00DA0641">
        <w:rPr>
          <w:i/>
          <w:noProof/>
        </w:rPr>
        <w:t>et al.</w:t>
      </w:r>
      <w:r w:rsidRPr="00DA0641">
        <w:rPr>
          <w:noProof/>
        </w:rPr>
        <w:t>, 2017)</w:t>
      </w:r>
      <w:r w:rsidRPr="00DA0641">
        <w:fldChar w:fldCharType="end"/>
      </w:r>
      <w:r w:rsidRPr="00DA0641">
        <w:t xml:space="preserve">  are treated as </w:t>
      </w:r>
      <w:r w:rsidR="008E715B">
        <w:t>prerequisites</w:t>
      </w:r>
      <w:r w:rsidRPr="00DA0641">
        <w:t xml:space="preserve"> of innovation implementation and exploitation </w:t>
      </w:r>
      <w:r w:rsidR="00DF6235" w:rsidRPr="00DA0641">
        <w:t>proce</w:t>
      </w:r>
      <w:r w:rsidR="00DF6235">
        <w:t>sses</w:t>
      </w:r>
      <w:r w:rsidRPr="00DA0641">
        <w:t xml:space="preserve">, such </w:t>
      </w:r>
      <w:r w:rsidR="00DF6235">
        <w:t xml:space="preserve">a </w:t>
      </w:r>
      <w:r w:rsidRPr="00DA0641">
        <w:t xml:space="preserve">structure is in favour of technology exploitation </w:t>
      </w:r>
      <w:r w:rsidRPr="00DA0641">
        <w:fldChar w:fldCharType="begin" w:fldLock="1"/>
      </w:r>
      <w:r w:rsidRPr="00DA0641">
        <w:instrText>ADDIN CSL_CITATION {"citationItems":[{"id":"ITEM-1","itemData":{"DOI":"10.1016/j.im.2012.05.002","ISSN":"03787206","abstract":"Adoption of IT in organizations is influenced by a wide range of factors in technology, organization, environment, and individuals. Researchers have identified several factors that either facilitate or hinder innovation adoption. Studies have produced inconsistent and contradictory outcomes. We performed a meta-analysis of ten organizational factors to determine their relative impact and strength. We aggregated their findings to determine the magnitude and direction of the relationship between organizational factors and IT innovation adoption. We found organizational readiness to be the most significant attribute and also found a moderately significant relationship between IT adoption and IS department size. Our study found weak significance of IS infrastructure, top management support, IT expertise, resources, and organizational size on IT adoption of technology while formalization, centralization, and product champion were found to be insignificant attributes. We also examined stage of innovation, type of innovation, type of organization, and size of organization as moderator conditions affecting the relationship between the organizational variables and IT adoption. © 2012 Elsevier B.V.","author":[{"dropping-particle":"","family":"Hameed","given":"Mumtaz Abdul","non-dropping-particle":"","parse-names":false,"suffix":""},{"dropping-particle":"","family":"Counsell","given":"Steve","non-dropping-particle":"","parse-names":false,"suffix":""},{"dropping-particle":"","family":"Swift","given":"Stephen","non-dropping-particle":"","parse-names":false,"suffix":""}],"container-title":"Information and Management","id":"ITEM-1","issued":{"date-parts":[["2012"]]},"title":"A meta-analysis of relationships between organizational characteristics and IT innovation adoption in organizations","type":"article-journal"},"uris":["http://www.mendeley.com/documents/?uuid=9ab8dd58-d4ba-4b86-9769-71cd648fa56f"]}],"mendeley":{"formattedCitation":"(Hameed &lt;i&gt;et al.&lt;/i&gt;, 2012)","plainTextFormattedCitation":"(Hameed et al., 2012)","previouslyFormattedCitation":"(Hameed &lt;i&gt;et al.&lt;/i&gt;, 2012)"},"properties":{"noteIndex":0},"schema":"https://github.com/citation-style-language/schema/raw/master/csl-citation.json"}</w:instrText>
      </w:r>
      <w:r w:rsidRPr="00DA0641">
        <w:fldChar w:fldCharType="separate"/>
      </w:r>
      <w:r w:rsidRPr="00DA0641">
        <w:rPr>
          <w:noProof/>
        </w:rPr>
        <w:t xml:space="preserve">(Hameed </w:t>
      </w:r>
      <w:r w:rsidRPr="00DA0641">
        <w:rPr>
          <w:i/>
          <w:noProof/>
        </w:rPr>
        <w:t>et al.</w:t>
      </w:r>
      <w:r w:rsidRPr="00DA0641">
        <w:rPr>
          <w:noProof/>
        </w:rPr>
        <w:t>, 2012)</w:t>
      </w:r>
      <w:r w:rsidRPr="00DA0641">
        <w:fldChar w:fldCharType="end"/>
      </w:r>
      <w:r w:rsidRPr="00DA0641">
        <w:t xml:space="preserve">. </w:t>
      </w:r>
      <w:r w:rsidRPr="00DA0641">
        <w:rPr>
          <w:lang w:eastAsia="en-GB"/>
        </w:rPr>
        <w:t xml:space="preserve">However, </w:t>
      </w:r>
      <w:r w:rsidRPr="00DA0641">
        <w:rPr>
          <w:lang w:eastAsia="en-GB"/>
        </w:rPr>
        <w:fldChar w:fldCharType="begin" w:fldLock="1"/>
      </w:r>
      <w:r w:rsidRPr="00DA0641">
        <w:rPr>
          <w:lang w:eastAsia="en-GB"/>
        </w:rPr>
        <w:instrText>ADDIN CSL_CITATION {"citationItems":[{"id":"ITEM-1","itemData":{"abstract":"Pundits have been forecasting the demise of the hierarchical corporation for decades. We denigrate those authoritarian structures as controlling, territorial, bureaucratic, and slow--and we celebrate \"alternatives\" that are flatter, more democratic, and networked. But renowned organizational behavior expert Harold J. Leavitt argues that such alternative structures have not proven viable--or even desirable--and that despite its human failings, hierarchy remains the foundational shape of every large human organization. Why? Because it works. Top Down neither defends nor attacks the much-maligned hierarchy. Rather, this counterintuitive book convincingly shows that even the \"flattest\" of today's organizations are really just hierarchies in disguise--and to improve the ways hierarchies function, we must first acknowledge their inevitability. Exploring both the benefits and shortcomings of top-down structures, Leavitt shows how leaders can reshape hierarchies to incorporate the human values and motivations that enable employees to thrive. He then offers middle managers suggestions about how best to negotiate the way through those authoritarian mazes, while maintaining their personal integrity and even finding satisfaction in their work. Top Down is a refreshing, \"get real\" examination of the true state of today's workplace--and an important step toward creating organizations that are efficient and productive, but also egalitarian and humane. Harold J. Leavitt is Kilpatrick Professor of Organizational Behavior Emeritus at the Graduate School of Business, Stanford University. [ABSTRACT FROM AUTHOR] Copyright of Harvard Business School Press Books is the property of Harvard Business School Publication Corp.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Abstracts.)","author":[{"dropping-particle":"","family":"Leavitt","given":"Harold J","non-dropping-particle":"","parse-names":false,"suffix":""}],"container-title":"Harvard Business School Press Books","id":"ITEM-1","issued":{"date-parts":[["2004"]]},"title":"Top Down: Why Hierarchies Are Here to Stay and How to Manage Them More Effectively ","type":"chapter"},"uris":["http://www.mendeley.com/documents/?uuid=cc475005-9a2c-47a6-9605-52f20e724e78"]}],"mendeley":{"formattedCitation":"(Leavitt, 2004)","manualFormatting":"Leavitt, (2004, p. 40)","plainTextFormattedCitation":"(Leavitt, 2004)","previouslyFormattedCitation":"(Leavitt, 2004)"},"properties":{"noteIndex":0},"schema":"https://github.com/citation-style-language/schema/raw/master/csl-citation.json"}</w:instrText>
      </w:r>
      <w:r w:rsidRPr="00DA0641">
        <w:rPr>
          <w:lang w:eastAsia="en-GB"/>
        </w:rPr>
        <w:fldChar w:fldCharType="separate"/>
      </w:r>
      <w:r w:rsidRPr="00DA0641">
        <w:rPr>
          <w:noProof/>
          <w:lang w:eastAsia="en-GB"/>
        </w:rPr>
        <w:t>Leavitt, (2004, p. 40)</w:t>
      </w:r>
      <w:r w:rsidRPr="00DA0641">
        <w:rPr>
          <w:lang w:eastAsia="en-GB"/>
        </w:rPr>
        <w:fldChar w:fldCharType="end"/>
      </w:r>
      <w:r w:rsidRPr="00DA0641">
        <w:rPr>
          <w:lang w:eastAsia="en-GB"/>
        </w:rPr>
        <w:t xml:space="preserve"> argues that hierarchical structures that promote centralisation enable the big and complicated tasks to be performed effectively than</w:t>
      </w:r>
      <w:r w:rsidR="00DF6235">
        <w:rPr>
          <w:lang w:eastAsia="en-GB"/>
        </w:rPr>
        <w:t xml:space="preserve"> when</w:t>
      </w:r>
      <w:r w:rsidRPr="00DA0641">
        <w:rPr>
          <w:lang w:eastAsia="en-GB"/>
        </w:rPr>
        <w:t xml:space="preserve"> they are managed by different units (i.e. in a flat structure through decentralisation. </w:t>
      </w:r>
    </w:p>
    <w:p w14:paraId="6D070C51" w14:textId="77777777" w:rsidR="00040FF1" w:rsidRPr="00DA0641" w:rsidRDefault="00040FF1" w:rsidP="00040FF1">
      <w:pPr>
        <w:spacing w:before="300" w:after="300" w:line="480" w:lineRule="auto"/>
        <w:rPr>
          <w:rFonts w:eastAsia="Times New Roman" w:cstheme="minorHAnsi"/>
          <w:color w:val="333333"/>
          <w:szCs w:val="24"/>
          <w:lang w:eastAsia="en-GB"/>
        </w:rPr>
      </w:pPr>
      <w:r w:rsidRPr="00DA0641">
        <w:rPr>
          <w:rFonts w:eastAsia="Times New Roman" w:cstheme="minorHAnsi"/>
          <w:b/>
          <w:color w:val="333333"/>
          <w:szCs w:val="24"/>
          <w:lang w:eastAsia="en-GB"/>
        </w:rPr>
        <w:t>Formalisation</w:t>
      </w:r>
    </w:p>
    <w:p w14:paraId="427067E0" w14:textId="41106FCC" w:rsidR="00040FF1" w:rsidRPr="00DA0641" w:rsidRDefault="00040FF1" w:rsidP="00E259EF">
      <w:pPr>
        <w:rPr>
          <w:lang w:eastAsia="en-GB"/>
        </w:rPr>
      </w:pPr>
      <w:r w:rsidRPr="00DA0641">
        <w:rPr>
          <w:lang w:eastAsia="en-GB"/>
        </w:rPr>
        <w:t xml:space="preserve">Formalisation refers to “the degree to which rules define roles, authority relations, communications, norms, sanctions, and procedures” </w:t>
      </w:r>
      <w:r w:rsidRPr="00DA0641">
        <w:rPr>
          <w:lang w:eastAsia="en-GB"/>
        </w:rPr>
        <w:fldChar w:fldCharType="begin" w:fldLock="1"/>
      </w:r>
      <w:r w:rsidRPr="00DA0641">
        <w:rPr>
          <w:lang w:eastAsia="en-GB"/>
        </w:rPr>
        <w:instrText>ADDIN CSL_CITATION {"citationItems":[{"id":"ITEM-1","itemData":{"DOI":"10.2307/2092683","ISSN":"00031224","abstract":"This paper investigates the relationships between organizational interdependence, specifically the number of joint programs, and internal organizational behavior, for health and welfare organizations. A model of organizational interdependence produces five hypotheses about organizations, which are tested with data for sixteen social welfare and health organizations located in a midwestern metropolis in 1967. It was found that organizations with many joint programs tend to be more complex, more innovative, have more active internal communications channels, and somewhat more decentralized decision-making structures. No relationship was found between number of joint programs and degree of formalization. It is posited that, with increase in division of labor, organizations become more complex and more innovative; the need for resources to support such innovations promotes interdependent relations with organizations, and the greater integration of the organizations in a community structure.","author":[{"dropping-particle":"","family":"Aiken","given":"Michael","non-dropping-particle":"","parse-names":false,"suffix":""},{"dropping-particle":"","family":"Hage","given":"Jerald","non-dropping-particle":"","parse-names":false,"suffix":""}],"container-title":"American Sociological Review","id":"ITEM-1","issued":{"date-parts":[["1968"]]},"title":"Organizational Interdependence and Intra-Organizational Structure","type":"article-journal"},"uris":["http://www.mendeley.com/documents/?uuid=442cf451-b4b5-4433-9010-e66ae6fc59b0"]}],"mendeley":{"formattedCitation":"(Aiken and Hage, 1968)","plainTextFormattedCitation":"(Aiken and Hage, 1968)","previouslyFormattedCitation":"(Aiken and Hage, 1968)"},"properties":{"noteIndex":0},"schema":"https://github.com/citation-style-language/schema/raw/master/csl-citation.json"}</w:instrText>
      </w:r>
      <w:r w:rsidRPr="00DA0641">
        <w:rPr>
          <w:lang w:eastAsia="en-GB"/>
        </w:rPr>
        <w:fldChar w:fldCharType="separate"/>
      </w:r>
      <w:r w:rsidRPr="00DA0641">
        <w:rPr>
          <w:noProof/>
          <w:lang w:eastAsia="en-GB"/>
        </w:rPr>
        <w:t>(Aiken and Hage, 1968)</w:t>
      </w:r>
      <w:r w:rsidRPr="00DA0641">
        <w:rPr>
          <w:lang w:eastAsia="en-GB"/>
        </w:rPr>
        <w:fldChar w:fldCharType="end"/>
      </w:r>
      <w:r w:rsidRPr="00DA0641">
        <w:rPr>
          <w:lang w:eastAsia="en-GB"/>
        </w:rPr>
        <w:t>.</w:t>
      </w:r>
      <w:r w:rsidRPr="00DA0641">
        <w:t xml:space="preserve"> </w:t>
      </w:r>
      <w:r w:rsidRPr="00DA0641">
        <w:rPr>
          <w:lang w:eastAsia="en-GB"/>
        </w:rPr>
        <w:t xml:space="preserve">Organisations with low formalisation are categorised </w:t>
      </w:r>
      <w:r w:rsidR="000442AC">
        <w:rPr>
          <w:lang w:eastAsia="en-GB"/>
        </w:rPr>
        <w:t>as</w:t>
      </w:r>
      <w:r w:rsidRPr="00DA0641">
        <w:rPr>
          <w:lang w:eastAsia="en-GB"/>
        </w:rPr>
        <w:t xml:space="preserve"> organic organisational structures, whereas those with high formalisation are categorised as mechanistic organizational structures </w:t>
      </w:r>
      <w:r w:rsidRPr="00DA0641">
        <w:rPr>
          <w:lang w:eastAsia="en-GB"/>
        </w:rPr>
        <w:fldChar w:fldCharType="begin" w:fldLock="1"/>
      </w:r>
      <w:r w:rsidRPr="00DA0641">
        <w:rPr>
          <w:lang w:eastAsia="en-GB"/>
        </w:rPr>
        <w:instrText>ADDIN CSL_CITATION {"citationItems":[{"id":"ITEM-1","itemData":{"DOI":"10.2307/256240","ISSN":"00014273","abstract":"Regression analyses of field study data from 27 nursing subunits supported the hypothesis that a simple measure of fit between technology and structure is better predictor of quality of care than either technology or structure alone, or the two together. The results of this study were thus consistent with the growing body of congruency literature, and they suggest that a simple measure of structure may be quite useful in such research.","author":[{"dropping-particle":"","family":"Alexander","given":"J. W.","non-dropping-particle":"","parse-names":false,"suffix":""},{"dropping-particle":"","family":"Randolph","given":"W. A.","non-dropping-particle":"","parse-names":false,"suffix":""}],"container-title":"Academy of Management journal. Academy of Management","id":"ITEM-1","issued":{"date-parts":[["1985"]]},"title":"The fit between technology and structure as a predictor of performance in nursing subunits.","type":"article-journal"},"uris":["http://www.mendeley.com/documents/?uuid=b9d0fb24-e124-4a41-9e9f-bdcfcca28f2b"]}],"mendeley":{"formattedCitation":"(Alexander and Randolph, 1985)","plainTextFormattedCitation":"(Alexander and Randolph, 1985)","previouslyFormattedCitation":"(Alexander and Randolph, 1985)"},"properties":{"noteIndex":0},"schema":"https://github.com/citation-style-language/schema/raw/master/csl-citation.json"}</w:instrText>
      </w:r>
      <w:r w:rsidRPr="00DA0641">
        <w:rPr>
          <w:lang w:eastAsia="en-GB"/>
        </w:rPr>
        <w:fldChar w:fldCharType="separate"/>
      </w:r>
      <w:r w:rsidRPr="00DA0641">
        <w:rPr>
          <w:noProof/>
          <w:lang w:eastAsia="en-GB"/>
        </w:rPr>
        <w:t>(Alexander and Randolph, 1985)</w:t>
      </w:r>
      <w:r w:rsidRPr="00DA0641">
        <w:rPr>
          <w:lang w:eastAsia="en-GB"/>
        </w:rPr>
        <w:fldChar w:fldCharType="end"/>
      </w:r>
      <w:r w:rsidRPr="00DA0641">
        <w:rPr>
          <w:lang w:eastAsia="en-GB"/>
        </w:rPr>
        <w:t xml:space="preserve">. </w:t>
      </w:r>
      <w:r w:rsidRPr="00DA0641">
        <w:rPr>
          <w:lang w:eastAsia="en-GB"/>
        </w:rPr>
        <w:fldChar w:fldCharType="begin" w:fldLock="1"/>
      </w:r>
      <w:r w:rsidRPr="00DA0641">
        <w:rPr>
          <w:lang w:eastAsia="en-GB"/>
        </w:rPr>
        <w:instrText>ADDIN CSL_CITATION {"citationItems":[{"id":"ITEM-1","itemData":{"DOI":"10.5465/amr.1977.4409154","ISSN":"0363-7425","abstract":"Innovation (the initation, adoption and implementation of new ideas or activity in an organizational setting) is reviewed in terms of organization context, strucutrem and member attitudes. A series of propositions and three predictive models are derived and presented as directions for future research and theory construction.","author":[{"dropping-particle":"","family":"Pierce","given":"J. L.","non-dropping-particle":"","parse-names":false,"suffix":""},{"dropping-particle":"","family":"Delbecq","given":"A. L.","non-dropping-particle":"","parse-names":false,"suffix":""}],"container-title":"Academy of Management Review","id":"ITEM-1","issued":{"date-parts":[["1977"]]},"title":"Organization Structure, Individual Attitudes and Innovation.","type":"article-journal"},"uris":["http://www.mendeley.com/documents/?uuid=8bbdc040-f812-48ea-a9bf-7e0c13de6033"]}],"mendeley":{"formattedCitation":"(Pierce and Delbecq, 1977)","manualFormatting":"Pierce and Delbecq (1977)","plainTextFormattedCitation":"(Pierce and Delbecq, 1977)","previouslyFormattedCitation":"(Pierce and Delbecq, 1977)"},"properties":{"noteIndex":0},"schema":"https://github.com/citation-style-language/schema/raw/master/csl-citation.json"}</w:instrText>
      </w:r>
      <w:r w:rsidRPr="00DA0641">
        <w:rPr>
          <w:lang w:eastAsia="en-GB"/>
        </w:rPr>
        <w:fldChar w:fldCharType="separate"/>
      </w:r>
      <w:r w:rsidRPr="00DA0641">
        <w:rPr>
          <w:noProof/>
          <w:lang w:eastAsia="en-GB"/>
        </w:rPr>
        <w:t>Pierce and Delbecq (1977)</w:t>
      </w:r>
      <w:r w:rsidRPr="00DA0641">
        <w:rPr>
          <w:lang w:eastAsia="en-GB"/>
        </w:rPr>
        <w:fldChar w:fldCharType="end"/>
      </w:r>
      <w:r w:rsidRPr="00DA0641">
        <w:rPr>
          <w:lang w:eastAsia="en-GB"/>
        </w:rPr>
        <w:t xml:space="preserve"> emphasise the positive influence lower</w:t>
      </w:r>
      <w:r w:rsidR="00A702C2">
        <w:rPr>
          <w:lang w:eastAsia="en-GB"/>
        </w:rPr>
        <w:t>-</w:t>
      </w:r>
      <w:r w:rsidRPr="00DA0641">
        <w:rPr>
          <w:lang w:eastAsia="en-GB"/>
        </w:rPr>
        <w:t xml:space="preserve">level formalisation has on innovation adoption and implementation, as highly formalised managements specify work routines rather than permitting individuals to decide how things are done </w:t>
      </w:r>
      <w:r w:rsidRPr="00DA0641">
        <w:rPr>
          <w:lang w:eastAsia="en-GB"/>
        </w:rPr>
        <w:fldChar w:fldCharType="begin" w:fldLock="1"/>
      </w:r>
      <w:r w:rsidR="00DA0707">
        <w:rPr>
          <w:lang w:eastAsia="en-GB"/>
        </w:rPr>
        <w:instrText>ADDIN CSL_CITATION {"citationItems":[{"id":"ITEM-1","itemData":{"DOI":"10.1057/palgrave.jibs.8490252","ISSN":"0047-2506","abstract":"Public health is an important component of veterinary medicine. In the last 10 years, there has been growing recognition of the need to increase the number of veterinarians trained in public health. The Center for Food Security and Public Health (CFSPH) at Iowa State University (ISU), College of Veterinary Medicine, received a grant from the Centers for Disease Control and Prevention (CDC) to support veterinarians working at CFSPH while pursuing the Master of Public Health degree. CFSPH and ISU administrators worked with the University of Iowa (UI) College of Public Health to establish three cooperative programs for veterinarians to earn the MPH degree. This article describes how these programs were developed and how they operate. (1) Between 2002 and 2005, CFSPH used funds provided by the CDC to support 15 veterinarians as they worked for CFSPH and toward the MPH degree. As the program grew, distance-education methods such as the Internet, Polycom videoconferencing, and the Iowa Communications Network (ICN) were incorporated. (2) A concurrent DVM/MPH degree is now offered; students can complete both degrees in four years. As of January 2008, three students have received their DVM and MPH degrees and 16 students are enrolled in the program. (3) In June 2007, the UI and ISU launched a distance MPH program for veterinarians working in private practice, industry, and government. Eight veterinarians are participating in the program, which includes two two-week, in-person summer sessions, with the remainder of the coursework taken at a distance via the Internet.","author":[{"dropping-particle":"","family":"Agarwal","given":"Sanjeev","non-dropping-particle":"","parse-names":false,"suffix":""}],"container-title":"Journal of International Business Studies","id":"ITEM-1","issued":{"date-parts":[["1993"]]},"title":"Influence of Formalization on Role Stress, Organizational Commitment, and Work Alienation of Salespersons: A Cross-National Comparative Study","type":"article-journal"},"uris":["http://www.mendeley.com/documents/?uuid=b35119e1-10f9-438e-a033-8a2bbc441d72"]}],"mendeley":{"formattedCitation":"(Agarwal, 1993)","plainTextFormattedCitation":"(Agarwal, 1993)","previouslyFormattedCitation":"(Agarwal, 1993)"},"properties":{"noteIndex":0},"schema":"https://github.com/citation-style-language/schema/raw/master/csl-citation.json"}</w:instrText>
      </w:r>
      <w:r w:rsidRPr="00DA0641">
        <w:rPr>
          <w:lang w:eastAsia="en-GB"/>
        </w:rPr>
        <w:fldChar w:fldCharType="separate"/>
      </w:r>
      <w:r w:rsidR="009D7E0E" w:rsidRPr="009D7E0E">
        <w:rPr>
          <w:noProof/>
          <w:lang w:eastAsia="en-GB"/>
        </w:rPr>
        <w:t>(Agarwal, 1993)</w:t>
      </w:r>
      <w:r w:rsidRPr="00DA0641">
        <w:rPr>
          <w:lang w:eastAsia="en-GB"/>
        </w:rPr>
        <w:fldChar w:fldCharType="end"/>
      </w:r>
      <w:r w:rsidRPr="00DA0641">
        <w:rPr>
          <w:lang w:eastAsia="en-GB"/>
        </w:rPr>
        <w:t xml:space="preserve">. Moreover, excessive rules and regulations restrict individuals </w:t>
      </w:r>
      <w:r w:rsidR="00A702C2">
        <w:rPr>
          <w:lang w:eastAsia="en-GB"/>
        </w:rPr>
        <w:t xml:space="preserve">from </w:t>
      </w:r>
      <w:r w:rsidRPr="00DA0641">
        <w:rPr>
          <w:lang w:eastAsia="en-GB"/>
        </w:rPr>
        <w:t xml:space="preserve">being part of </w:t>
      </w:r>
      <w:r w:rsidR="00A702C2">
        <w:rPr>
          <w:lang w:eastAsia="en-GB"/>
        </w:rPr>
        <w:t xml:space="preserve">a </w:t>
      </w:r>
      <w:r w:rsidRPr="00DA0641">
        <w:rPr>
          <w:lang w:eastAsia="en-GB"/>
        </w:rPr>
        <w:t xml:space="preserve">team as the opportunities for integration and communication are limited; therefore less collaboration limits the creation and sharing of new knowledge </w:t>
      </w:r>
      <w:r w:rsidRPr="00DA0641">
        <w:rPr>
          <w:lang w:eastAsia="en-GB"/>
        </w:rPr>
        <w:fldChar w:fldCharType="begin" w:fldLock="1"/>
      </w:r>
      <w:r w:rsidRPr="00DA0641">
        <w:rPr>
          <w:lang w:eastAsia="en-GB"/>
        </w:rPr>
        <w:instrText>ADDIN CSL_CITATION {"citationItems":[{"id":"ITEM-1","itemData":{"DOI":"10.1016/j.jbusres.2009.03.015","ISSN":"01482963","abstract":"Based on the theory of organizational design and on the theory of knowledge, this paper analyzes how the traditional variables which define a firm's organizational structure (formalization, complexity, and centralization) influence knowledge performance (the degree to which a firm generates knowledge internally and uses it to reach a competitive advantage). The paper tests three hypotheses using a sample of 164 large Spanish firms. The results show that organizational complexity and centralization exert a positive and a negative influence, respectively, on knowledge performance, which confirms the two hypotheses related to these variables. However, the analysis reveals no empirical evidence to confirm the hypothesis according to which formalization and knowledge performance have a positive relationship. © 2009 Elsevier Inc. All rights reserved.","author":[{"dropping-particle":"","family":"Pertusa-Ortega","given":"Eva M.","non-dropping-particle":"","parse-names":false,"suffix":""},{"dropping-particle":"","family":"Zaragoza-Sáez","given":"Patrocinio","non-dropping-particle":"","parse-names":false,"suffix":""},{"dropping-particle":"","family":"Claver-Cortés","given":"Enrique","non-dropping-particle":"","parse-names":false,"suffix":""}],"container-title":"Journal of Business Research","id":"ITEM-1","issued":{"date-parts":[["2010"]]},"title":"Can formalization, complexity, and centralization influence knowledge performance?","type":"article-journal"},"uris":["http://www.mendeley.com/documents/?uuid=c15cdace-9500-48f7-b9f8-59ef00468bb3"]}],"mendeley":{"formattedCitation":"(Pertusa-Ortega &lt;i&gt;et al.&lt;/i&gt;, 2010)","plainTextFormattedCitation":"(Pertusa-Ortega et al., 2010)","previouslyFormattedCitation":"(Pertusa-Ortega &lt;i&gt;et al.&lt;/i&gt;, 2010)"},"properties":{"noteIndex":0},"schema":"https://github.com/citation-style-language/schema/raw/master/csl-citation.json"}</w:instrText>
      </w:r>
      <w:r w:rsidRPr="00DA0641">
        <w:rPr>
          <w:lang w:eastAsia="en-GB"/>
        </w:rPr>
        <w:fldChar w:fldCharType="separate"/>
      </w:r>
      <w:r w:rsidRPr="00DA0641">
        <w:rPr>
          <w:noProof/>
          <w:lang w:eastAsia="en-GB"/>
        </w:rPr>
        <w:t xml:space="preserve">(Pertusa-Ortega </w:t>
      </w:r>
      <w:r w:rsidRPr="00DA0641">
        <w:rPr>
          <w:i/>
          <w:noProof/>
          <w:lang w:eastAsia="en-GB"/>
        </w:rPr>
        <w:t>et al.</w:t>
      </w:r>
      <w:r w:rsidRPr="00DA0641">
        <w:rPr>
          <w:noProof/>
          <w:lang w:eastAsia="en-GB"/>
        </w:rPr>
        <w:t>, 2010)</w:t>
      </w:r>
      <w:r w:rsidRPr="00DA0641">
        <w:rPr>
          <w:lang w:eastAsia="en-GB"/>
        </w:rPr>
        <w:fldChar w:fldCharType="end"/>
      </w:r>
      <w:r w:rsidRPr="00DA0641">
        <w:rPr>
          <w:lang w:eastAsia="en-GB"/>
        </w:rPr>
        <w:t>. A similar perspective has</w:t>
      </w:r>
      <w:r w:rsidR="000442AC">
        <w:rPr>
          <w:lang w:eastAsia="en-GB"/>
        </w:rPr>
        <w:t xml:space="preserve"> been</w:t>
      </w:r>
      <w:r w:rsidRPr="00DA0641">
        <w:rPr>
          <w:lang w:eastAsia="en-GB"/>
        </w:rPr>
        <w:t xml:space="preserve"> drawn by </w:t>
      </w:r>
      <w:r w:rsidRPr="00DA0641">
        <w:rPr>
          <w:lang w:eastAsia="en-GB"/>
        </w:rPr>
        <w:fldChar w:fldCharType="begin" w:fldLock="1"/>
      </w:r>
      <w:r w:rsidR="00DA0707">
        <w:rPr>
          <w:lang w:eastAsia="en-GB"/>
        </w:rPr>
        <w:instrText>ADDIN CSL_CITATION {"citationItems":[{"id":"ITEM-1","itemData":{"DOI":"10.1016/j.im.2013.07.002","ISSN":"03787206","abstract":"Business process orientation (BPO) supports business process management by reorienting employees' focus from functional performance to customer value adding. While it is generally believed that BPO improves various aspects of organizational performance, there has been a lack of empirical evidence. The results of this study showed that BPO significantly influences organizational innovation performance and identified the underlying mechanism for the effect. Interestingly, it is found that a process view is not sufficient to enhance organizational innovation performance. Cross-functional integration may also need to be carefully managed for innovation. These findings improve the current understanding of BPO and offer managerial suggestions for enhancing innovation. © 2013 Elsevier B.V. All rights reserved.","author":[{"dropping-particle":"","family":"Tang","given":"Jing","non-dropping-particle":"","parse-names":false,"suffix":""},{"dropping-particle":"","family":"Pee","given":"L. G.","non-dropping-particle":"","parse-names":false,"suffix":""},{"dropping-particle":"","family":"Iijima","given":"Junichi","non-dropping-particle":"","parse-names":false,"suffix":""}],"container-title":"Information and Management","id":"ITEM-1","issued":{"date-parts":[["2013"]]},"title":"Investigating the effects of business process orientation on organizational innovation performance","type":"article-journal"},"uris":["http://www.mendeley.com/documents/?uuid=ca494c54-4806-428a-af8e-2527fede32a8"]}],"mendeley":{"formattedCitation":"(Tang &lt;i&gt;et al.&lt;/i&gt;, 2013)","manualFormatting":"Tang et al. (2013)","plainTextFormattedCitation":"(Tang et al., 2013)","previouslyFormattedCitation":"(Tang &lt;i&gt;et al.&lt;/i&gt;, 2013)"},"properties":{"noteIndex":0},"schema":"https://github.com/citation-style-language/schema/raw/master/csl-citation.json"}</w:instrText>
      </w:r>
      <w:r w:rsidRPr="00DA0641">
        <w:rPr>
          <w:lang w:eastAsia="en-GB"/>
        </w:rPr>
        <w:fldChar w:fldCharType="separate"/>
      </w:r>
      <w:r w:rsidRPr="00DA0641">
        <w:rPr>
          <w:noProof/>
          <w:lang w:eastAsia="en-GB"/>
        </w:rPr>
        <w:t xml:space="preserve">Tang </w:t>
      </w:r>
      <w:r w:rsidRPr="00DA0641">
        <w:rPr>
          <w:i/>
          <w:noProof/>
          <w:lang w:eastAsia="en-GB"/>
        </w:rPr>
        <w:t>et al.</w:t>
      </w:r>
      <w:r w:rsidRPr="00DA0641">
        <w:rPr>
          <w:noProof/>
          <w:lang w:eastAsia="en-GB"/>
        </w:rPr>
        <w:t xml:space="preserve"> (2013)</w:t>
      </w:r>
      <w:r w:rsidRPr="00DA0641">
        <w:rPr>
          <w:lang w:eastAsia="en-GB"/>
        </w:rPr>
        <w:fldChar w:fldCharType="end"/>
      </w:r>
      <w:r w:rsidRPr="00DA0641">
        <w:rPr>
          <w:lang w:eastAsia="en-GB"/>
        </w:rPr>
        <w:t xml:space="preserve">  bringing attention to the </w:t>
      </w:r>
      <w:r w:rsidR="000442AC">
        <w:rPr>
          <w:lang w:eastAsia="en-GB"/>
        </w:rPr>
        <w:t xml:space="preserve">fact that </w:t>
      </w:r>
      <w:r w:rsidRPr="00DA0641">
        <w:rPr>
          <w:lang w:eastAsia="en-GB"/>
        </w:rPr>
        <w:t xml:space="preserve">excessive rules and regulations grounded </w:t>
      </w:r>
      <w:r w:rsidR="000442AC">
        <w:rPr>
          <w:lang w:eastAsia="en-GB"/>
        </w:rPr>
        <w:t>in</w:t>
      </w:r>
      <w:r w:rsidRPr="00DA0641">
        <w:rPr>
          <w:lang w:eastAsia="en-GB"/>
        </w:rPr>
        <w:t xml:space="preserve"> </w:t>
      </w:r>
      <w:r w:rsidR="00A702C2">
        <w:rPr>
          <w:lang w:eastAsia="en-GB"/>
        </w:rPr>
        <w:t xml:space="preserve">a </w:t>
      </w:r>
      <w:r w:rsidRPr="00DA0641">
        <w:rPr>
          <w:lang w:eastAsia="en-GB"/>
        </w:rPr>
        <w:t>higher</w:t>
      </w:r>
      <w:r w:rsidR="00A702C2">
        <w:rPr>
          <w:lang w:eastAsia="en-GB"/>
        </w:rPr>
        <w:t xml:space="preserve"> </w:t>
      </w:r>
      <w:r w:rsidRPr="00DA0641">
        <w:rPr>
          <w:lang w:eastAsia="en-GB"/>
        </w:rPr>
        <w:t xml:space="preserve">level of formalisation </w:t>
      </w:r>
      <w:r w:rsidR="000442AC">
        <w:rPr>
          <w:lang w:eastAsia="en-GB"/>
        </w:rPr>
        <w:t>hinder</w:t>
      </w:r>
      <w:r w:rsidRPr="00DA0641">
        <w:rPr>
          <w:lang w:eastAsia="en-GB"/>
        </w:rPr>
        <w:t xml:space="preserve"> innovation behaviour essential for firms in digitalisation. </w:t>
      </w:r>
      <w:r w:rsidR="000442AC">
        <w:rPr>
          <w:lang w:eastAsia="en-GB"/>
        </w:rPr>
        <w:t>Hindrances</w:t>
      </w:r>
      <w:r w:rsidRPr="00DA0641">
        <w:rPr>
          <w:lang w:eastAsia="en-GB"/>
        </w:rPr>
        <w:t xml:space="preserve"> include work</w:t>
      </w:r>
      <w:r w:rsidR="00A702C2">
        <w:rPr>
          <w:lang w:eastAsia="en-GB"/>
        </w:rPr>
        <w:t>-</w:t>
      </w:r>
      <w:r w:rsidRPr="00DA0641">
        <w:rPr>
          <w:lang w:eastAsia="en-GB"/>
        </w:rPr>
        <w:t xml:space="preserve">related stress </w:t>
      </w:r>
      <w:r w:rsidRPr="00DA0641">
        <w:rPr>
          <w:lang w:eastAsia="en-GB"/>
        </w:rPr>
        <w:fldChar w:fldCharType="begin" w:fldLock="1"/>
      </w:r>
      <w:r w:rsidRPr="00DA0641">
        <w:rPr>
          <w:lang w:eastAsia="en-GB"/>
        </w:rPr>
        <w:instrText>ADDIN CSL_CITATION {"citationItems":[{"id":"ITEM-1","itemData":{"abstract":"Organizations rely on formalization to coordinate the efforts of employees; however, this practice has been found to have a negative influence on role stress, organizational commitment, and work alienation of salespersons. Though the negative influence of formalization in the United States has been known for some time, we still cannot predict if similar relationships would/should be observed in other countries because the rationale developed to explain these relationships in the United States did not consider the cultural factors that influence them. With such knowledge, it would become possible to anticipate the nature of the relationships in different cultural environments. Such an approach to developing cross-national models has been often suggested but seldom implemented. By emphasizing the role of culture, this study generates practical guidelines for both practitioners and theorists.","author":[{"dropping-particle":"","family":"Journal","given":"Sanjeev","non-dropping-particle":"","parse-names":false,"suffix":""},{"dropping-particle":"","family":"Studies","given":"International Business","non-dropping-particle":"","parse-names":false,"suffix":""},{"dropping-particle":"","family":"Quarter","given":"Fourth","non-dropping-particle":"","parse-names":false,"suffix":""},{"dropping-particle":"","family":"Global","given":"Inform","non-dropping-particle":"","parse-names":false,"suffix":""}],"container-title":"Journal of International Business Studies","id":"ITEM-1","issued":{"date-parts":[["1993"]]},"title":"Influence of formalization on role stress , organizational commitment , and wor ...","type":"article-journal"},"uris":["http://www.mendeley.com/documents/?uuid=0cd9e822-2692-4d46-be45-b89b6e9ff4ba"]},{"id":"ITEM-2","itemData":{"DOI":"10.1057/palgrave.jibs.8490260","ISSN":"0047-2506","abstract":"Role theory espouses, and extensive empirical research has found, that role stress can have deleterious effects on work outcomes of sales personnel. The findings of these investigations, however, are predicated on U.S.-based samples of salespeople. Whether similar results would be obtained with samples of salespersons in other countries has not yet been determined. This paper reports the results of a study that examined the impact of role stress on performance, job satisfaction, and organizational commitment of industrial salespeople from the United States, Japan, and Korea. Tests of cross-national hypotheses indicate general consistency in the findings across the three countries.","author":[{"dropping-particle":"","family":"Dubinsky","given":"Alan J.","non-dropping-particle":"","parse-names":false,"suffix":""},{"dropping-particle":"","family":"Michaels","given":"Ronald E.","non-dropping-particle":"","parse-names":false,"suffix":""},{"dropping-particle":"","family":"Kotabe","given":"Masaaki","non-dropping-particle":"","parse-names":false,"suffix":""},{"dropping-particle":"","family":"Lim","given":"Chae Un","non-dropping-particle":"","parse-names":false,"suffix":""},{"dropping-particle":"","family":"Moon","given":"Hee-cheol","non-dropping-particle":"","parse-names":false,"suffix":""}],"container-title":"Journal of International Business Studies","id":"ITEM-2","issued":{"date-parts":[["1992"]]},"title":"Influence of Role Stress on Industrial Salespeople's Work Outcomes in the United States, Japan and Korea","type":"article-journal"},"uris":["http://www.mendeley.com/documents/?uuid=768038a5-a637-4d92-a7b9-d7d1c6b09198"]},{"id":"ITEM-3","itemData":{"DOI":"10.1108/03090569610123799","ISSN":"0309-0566","abstract":"This paper states that researchers in marketing have called for investigations concerning personal selling and sales management in the international arena. Examines the influence of organizational formalization on work alienation through role stress and organizational commitment in industrial salesforces in the USA, Japan and Korea. From surveys of salesforces selling electronic products and components, the study reveals inter-country differences and highlights the importance of conducting cross-national studies on salesforce issues.","author":[{"dropping-particle":"","family":"Michaels","given":"Ronald E.","non-dropping-particle":"","parse-names":false,"suffix":""},{"dropping-particle":"","family":"Dubinsky","given":"Alan J.","non-dropping-particle":"","parse-names":false,"suffix":""},{"dropping-particle":"","family":"Kotabe","given":"Masaaki","non-dropping-particle":"","parse-names":false,"suffix":""},{"dropping-particle":"","family":"Un Lim","given":"Chae","non-dropping-particle":"","parse-names":false,"suffix":""}],"container-title":"European Journal of Marketing","id":"ITEM-3","issued":{"date-parts":[["1996"]]},"title":"The effects of organizational formalization on organizational commitment and work alienation in US, Japanese and Korean industrial salesforces","type":"article-journal"},"uris":["http://www.mendeley.com/documents/?uuid=0e0fa257-9fc1-437e-9c4f-7d5bc661f9f4"]}],"mendeley":{"formattedCitation":"(Dubinsky &lt;i&gt;et al.&lt;/i&gt;, 1992; Journal &lt;i&gt;et al.&lt;/i&gt;, 1993; Michaels &lt;i&gt;et al.&lt;/i&gt;, 1996)","plainTextFormattedCitation":"(Dubinsky et al., 1992; Journal et al., 1993; Michaels et al., 1996)","previouslyFormattedCitation":"(Dubinsky &lt;i&gt;et al.&lt;/i&gt;, 1992; Journal &lt;i&gt;et al.&lt;/i&gt;, 1993; Michaels &lt;i&gt;et al.&lt;/i&gt;, 1996)"},"properties":{"noteIndex":0},"schema":"https://github.com/citation-style-language/schema/raw/master/csl-citation.json"}</w:instrText>
      </w:r>
      <w:r w:rsidRPr="00DA0641">
        <w:rPr>
          <w:lang w:eastAsia="en-GB"/>
        </w:rPr>
        <w:fldChar w:fldCharType="separate"/>
      </w:r>
      <w:r w:rsidRPr="00DA0641">
        <w:rPr>
          <w:noProof/>
          <w:lang w:eastAsia="en-GB"/>
        </w:rPr>
        <w:t xml:space="preserve">(Dubinsky </w:t>
      </w:r>
      <w:r w:rsidRPr="00DA0641">
        <w:rPr>
          <w:i/>
          <w:noProof/>
          <w:lang w:eastAsia="en-GB"/>
        </w:rPr>
        <w:t>et al.</w:t>
      </w:r>
      <w:r w:rsidRPr="00DA0641">
        <w:rPr>
          <w:noProof/>
          <w:lang w:eastAsia="en-GB"/>
        </w:rPr>
        <w:t xml:space="preserve">, 1992; Journal </w:t>
      </w:r>
      <w:r w:rsidRPr="00DA0641">
        <w:rPr>
          <w:i/>
          <w:noProof/>
          <w:lang w:eastAsia="en-GB"/>
        </w:rPr>
        <w:t>et al.</w:t>
      </w:r>
      <w:r w:rsidRPr="00DA0641">
        <w:rPr>
          <w:noProof/>
          <w:lang w:eastAsia="en-GB"/>
        </w:rPr>
        <w:t xml:space="preserve">, 1993; Michaels </w:t>
      </w:r>
      <w:r w:rsidRPr="00DA0641">
        <w:rPr>
          <w:i/>
          <w:noProof/>
          <w:lang w:eastAsia="en-GB"/>
        </w:rPr>
        <w:t>et al.</w:t>
      </w:r>
      <w:r w:rsidRPr="00DA0641">
        <w:rPr>
          <w:noProof/>
          <w:lang w:eastAsia="en-GB"/>
        </w:rPr>
        <w:t>, 1996)</w:t>
      </w:r>
      <w:r w:rsidRPr="00DA0641">
        <w:rPr>
          <w:lang w:eastAsia="en-GB"/>
        </w:rPr>
        <w:fldChar w:fldCharType="end"/>
      </w:r>
      <w:r w:rsidRPr="00DA0641">
        <w:rPr>
          <w:lang w:eastAsia="en-GB"/>
        </w:rPr>
        <w:t xml:space="preserve">. Creating innovative and creative behaviours in an organisation is an enabler for creating new uses out of existing ones- which is a dimension in exploitation </w:t>
      </w:r>
      <w:r w:rsidRPr="00DA0641">
        <w:rPr>
          <w:lang w:eastAsia="en-GB"/>
        </w:rPr>
        <w:fldChar w:fldCharType="begin" w:fldLock="1"/>
      </w:r>
      <w:r w:rsidRPr="00DA0641">
        <w:rPr>
          <w:lang w:eastAsia="en-GB"/>
        </w:rPr>
        <w:instrText>ADDIN CSL_CITATION {"citationItems":[{"id":"ITEM-1","itemData":{"DOI":"10.5465/AMR.2002.6587995","ISSN":"03637425","abstract":"Researchers have used the absorptive capacity construct to explain various organizational phenomena. In this article we review the literature to identify key dimensions of absorptive capacity and offer a reconceptualization of this construct. Building upon the dynamic capabilities view of the firm, we distinguish between a firm's potential and realized capacity. We then advance a model outlining the conditions when the firm's potential and realized capacities can differentially influence the creation and sustenance of its competitive advantage.","author":[{"dropping-particle":"","family":"Zahra","given":"Shaker A.","non-dropping-particle":"","parse-names":false,"suffix":""},{"dropping-particle":"","family":"George","given":"Gerard","non-dropping-particle":"","parse-names":false,"suffix":""}],"container-title":"Academy of Management Review","id":"ITEM-1","issued":{"date-parts":[["2002"]]},"title":"Absorptive capacity: A review, reconceptualization, and extension","type":"article"},"uris":["http://www.mendeley.com/documents/?uuid=706f2082-5ff0-495a-a841-5e2e062d7352"]}],"mendeley":{"formattedCitation":"(Zahra and George, 2002)","plainTextFormattedCitation":"(Zahra and George, 2002)","previouslyFormattedCitation":"(Zahra and George, 2002)"},"properties":{"noteIndex":0},"schema":"https://github.com/citation-style-language/schema/raw/master/csl-citation.json"}</w:instrText>
      </w:r>
      <w:r w:rsidRPr="00DA0641">
        <w:rPr>
          <w:lang w:eastAsia="en-GB"/>
        </w:rPr>
        <w:fldChar w:fldCharType="separate"/>
      </w:r>
      <w:r w:rsidRPr="00DA0641">
        <w:rPr>
          <w:noProof/>
          <w:lang w:eastAsia="en-GB"/>
        </w:rPr>
        <w:t>(Zahra and George, 2002)</w:t>
      </w:r>
      <w:r w:rsidRPr="00DA0641">
        <w:rPr>
          <w:lang w:eastAsia="en-GB"/>
        </w:rPr>
        <w:fldChar w:fldCharType="end"/>
      </w:r>
      <w:r w:rsidRPr="00DA0641">
        <w:rPr>
          <w:lang w:eastAsia="en-GB"/>
        </w:rPr>
        <w:t xml:space="preserve"> Having highly structured routines and systems impedes the development of this innovative and creative behaviour </w:t>
      </w:r>
      <w:r w:rsidRPr="00DA0641">
        <w:rPr>
          <w:lang w:eastAsia="en-GB"/>
        </w:rPr>
        <w:fldChar w:fldCharType="begin" w:fldLock="1"/>
      </w:r>
      <w:r w:rsidR="00DA0707">
        <w:rPr>
          <w:lang w:eastAsia="en-GB"/>
        </w:rPr>
        <w:instrText>ADDIN CSL_CITATION {"citationItems":[{"id":"ITEM-1","itemData":{"DOI":"10.1108/01437721011088548","ISSN":"01437720","abstract":"The purpose of this paper is to investigate the effects of organizational climate and structure on knowledge management and firm innovativeness from the social capital and social network perspectives. The empirical study employed a questionnaire approach. The sample for this study was drawn from the population of the top 5,000 Taiwanese firms listed in the yearbook published by the China Credit Information Service Incorporation. Regression analysis was used to test the hypotheses in a sample of 146 Taiwanese firms. The findings suggest that knowledge management is positively related to firm innovativeness. In addition, the effect of knowledge management on innovativeness is positively moderated by supportive climate and decentralized, integrated, and less formalized structure. The study also examines the effects of organizational climate and structure on knowledge management and the results indicate that innovative and supportive climate are positively related to knowledge management. When the organizational structure is less formalized, more decentralized and integrated, knowledge management is more enhanced. Firms need to be aware of the critical role of organizational structure and climate in the transition process of knowledge management to innovative products or services. This study contributes to the literature by investigating the relationships among organizational contexts of climate and structure, knowledge management, and firm innovativeness from the social capital and social network perspectives.","author":[{"dropping-particle":"","family":"Chen","given":"Chung Jen","non-dropping-particle":"","parse-names":false,"suffix":""},{"dropping-particle":"","family":"Huang","given":"Jing Wen","non-dropping-particle":"","parse-names":false,"suffix":""},{"dropping-particle":"","family":"Hsiao","given":"Yung Chang","non-dropping-particle":"","parse-names":false,"suffix":""}],"container-title":"International Journal of Manpower","id":"ITEM-1","issued":{"date-parts":[["2010"]]},"title":"Knowledge management and innovativeness: The role of organizational climate and structure","type":"article-journal"},"uris":["http://www.mendeley.com/documents/?uuid=9425fb48-324c-45b7-bba6-78433f382cf1"]}],"mendeley":{"formattedCitation":"(Chen &lt;i&gt;et al.&lt;/i&gt;, 2010)","manualFormatting":"(Chen et al., 2010)","plainTextFormattedCitation":"(Chen et al., 2010)","previouslyFormattedCitation":"(Chen &lt;i&gt;et al.&lt;/i&gt;, 2010)"},"properties":{"noteIndex":0},"schema":"https://github.com/citation-style-language/schema/raw/master/csl-citation.json"}</w:instrText>
      </w:r>
      <w:r w:rsidRPr="00DA0641">
        <w:rPr>
          <w:lang w:eastAsia="en-GB"/>
        </w:rPr>
        <w:fldChar w:fldCharType="separate"/>
      </w:r>
      <w:r w:rsidRPr="00DA0641">
        <w:rPr>
          <w:noProof/>
          <w:lang w:eastAsia="en-GB"/>
        </w:rPr>
        <w:t xml:space="preserve">(Chen </w:t>
      </w:r>
      <w:r w:rsidRPr="00DA0641">
        <w:rPr>
          <w:i/>
          <w:noProof/>
          <w:lang w:eastAsia="en-GB"/>
        </w:rPr>
        <w:t>et al.</w:t>
      </w:r>
      <w:r w:rsidRPr="00DA0641">
        <w:rPr>
          <w:noProof/>
          <w:lang w:eastAsia="en-GB"/>
        </w:rPr>
        <w:t>, 2010)</w:t>
      </w:r>
      <w:r w:rsidRPr="00DA0641">
        <w:rPr>
          <w:lang w:eastAsia="en-GB"/>
        </w:rPr>
        <w:fldChar w:fldCharType="end"/>
      </w:r>
      <w:r w:rsidRPr="00DA0641">
        <w:rPr>
          <w:lang w:eastAsia="en-GB"/>
        </w:rPr>
        <w:t xml:space="preserve"> as it prevents individuals from seeking several sources of information and </w:t>
      </w:r>
      <w:r w:rsidR="000442AC">
        <w:rPr>
          <w:lang w:eastAsia="en-GB"/>
        </w:rPr>
        <w:t>engaging</w:t>
      </w:r>
      <w:r w:rsidRPr="00DA0641">
        <w:rPr>
          <w:lang w:eastAsia="en-GB"/>
        </w:rPr>
        <w:t xml:space="preserve"> in more sense-making approaches to their jobs rather than following </w:t>
      </w:r>
      <w:r w:rsidR="00A702C2">
        <w:rPr>
          <w:lang w:eastAsia="en-GB"/>
        </w:rPr>
        <w:t xml:space="preserve">a </w:t>
      </w:r>
      <w:r w:rsidRPr="00DA0641">
        <w:rPr>
          <w:lang w:eastAsia="en-GB"/>
        </w:rPr>
        <w:t xml:space="preserve">pre-defined set of actions </w:t>
      </w:r>
      <w:r w:rsidRPr="00DA0641">
        <w:rPr>
          <w:lang w:eastAsia="en-GB"/>
        </w:rPr>
        <w:fldChar w:fldCharType="begin" w:fldLock="1"/>
      </w:r>
      <w:r w:rsidRPr="00DA0641">
        <w:rPr>
          <w:lang w:eastAsia="en-GB"/>
        </w:rPr>
        <w:instrText>ADDIN CSL_CITATION {"citationItems":[{"id":"ITEM-1","itemData":{"DOI":"10.1016/j.jm.2003.07.001","ISSN":"01492063","abstract":"Using surveys and interview data this research examines teams' engagement in creative processes. Results of cluster analysis indicated that the more creative teams were those that perceived that their tasks required high levels of creativity, were working on jobs with high task interdependence, were high on shared goals, valued participative problem-solving, and had a climate supportive of creativity. In addition, members of the more creative teams spent more time socializing with each other and had moderate amounts of organizational tenure. Implications for management are discussed. © 2004 Elsevier Inc. All rights reserved.","author":[{"dropping-particle":"","family":"Gilson","given":"Lucy L.","non-dropping-particle":"","parse-names":false,"suffix":""},{"dropping-particle":"","family":"Shalley","given":"Christina E.","non-dropping-particle":"","parse-names":false,"suffix":""}],"container-title":"Journal of Management","id":"ITEM-1","issued":{"date-parts":[["2004"]]},"title":"A little creativity goes a long way: An examination of teams' engagement in creative processes","type":"article-journal"},"uris":["http://www.mendeley.com/documents/?uuid=b0e056cb-f9fc-425c-b6aa-be4fd0d5aef4"]}],"mendeley":{"formattedCitation":"(Gilson and Shalley, 2004)","plainTextFormattedCitation":"(Gilson and Shalley, 2004)","previouslyFormattedCitation":"(Gilson and Shalley, 2004)"},"properties":{"noteIndex":0},"schema":"https://github.com/citation-style-language/schema/raw/master/csl-citation.json"}</w:instrText>
      </w:r>
      <w:r w:rsidRPr="00DA0641">
        <w:rPr>
          <w:lang w:eastAsia="en-GB"/>
        </w:rPr>
        <w:fldChar w:fldCharType="separate"/>
      </w:r>
      <w:r w:rsidRPr="00DA0641">
        <w:rPr>
          <w:noProof/>
          <w:lang w:eastAsia="en-GB"/>
        </w:rPr>
        <w:t>(Gilson and Shalley, 2004)</w:t>
      </w:r>
      <w:r w:rsidRPr="00DA0641">
        <w:rPr>
          <w:lang w:eastAsia="en-GB"/>
        </w:rPr>
        <w:fldChar w:fldCharType="end"/>
      </w:r>
      <w:r w:rsidRPr="00DA0641">
        <w:rPr>
          <w:lang w:eastAsia="en-GB"/>
        </w:rPr>
        <w:t xml:space="preserve">. Further,  a low focus on work rules </w:t>
      </w:r>
      <w:r w:rsidR="000442AC">
        <w:rPr>
          <w:lang w:eastAsia="en-GB"/>
        </w:rPr>
        <w:t>allows</w:t>
      </w:r>
      <w:r w:rsidRPr="00DA0641">
        <w:rPr>
          <w:lang w:eastAsia="en-GB"/>
        </w:rPr>
        <w:t xml:space="preserve"> more room </w:t>
      </w:r>
      <w:r w:rsidR="000442AC">
        <w:rPr>
          <w:lang w:eastAsia="en-GB"/>
        </w:rPr>
        <w:t>to</w:t>
      </w:r>
      <w:r w:rsidRPr="00DA0641">
        <w:rPr>
          <w:lang w:eastAsia="en-GB"/>
        </w:rPr>
        <w:t xml:space="preserve"> focus on stimulating creative behaviours and idea generation with openness </w:t>
      </w:r>
      <w:r w:rsidRPr="00DA0641">
        <w:rPr>
          <w:lang w:eastAsia="en-GB"/>
        </w:rPr>
        <w:fldChar w:fldCharType="begin" w:fldLock="1"/>
      </w:r>
      <w:r w:rsidRPr="00DA0641">
        <w:rPr>
          <w:lang w:eastAsia="en-GB"/>
        </w:rPr>
        <w:instrText>ADDIN CSL_CITATION {"citationItems":[{"id":"ITEM-1","itemData":{"DOI":"10.5465/256406","ISSN":"0001-4273","abstract":"A meta-analysis of the relationships between organizational innovation and 13 of its potential determinants resulted in statistically significant associations for specialization, functional differentiation, professionalism, centralization, managerial attitude toward change, technical knowledge resources, administrative intensity, slack resources, and external and internal communication. Results suggest that the relations between the determinants and innovation are stable, casting doubt on previous assertions of their instability. Moderator analyses indicated that the type of organization adopting innovations and their scope are more effective moderators of the focal relationships than the type of innovation and the stage of adoption. Several theories of innovation are examined in terms of the aggregated data. [ABSTRACT FROM AUTHOR]","author":[{"dropping-particle":"","family":"Damanpour","given":"Fariborz","non-dropping-particle":"","parse-names":false,"suffix":""}],"container-title":"Academy of Management Journal","id":"ITEM-1","issued":{"date-parts":[["1991"]]},"title":"Organizational Innovation: A Meta-Analysis Of Effects Of Determinants and Moderators","type":"article-journal"},"uris":["http://www.mendeley.com/documents/?uuid=019922a0-6445-4ca6-b9c5-ee4dec28fe24"]}],"mendeley":{"formattedCitation":"(Damanpour, 1991)","plainTextFormattedCitation":"(Damanpour, 1991)","previouslyFormattedCitation":"(Damanpour, 1991)"},"properties":{"noteIndex":0},"schema":"https://github.com/citation-style-language/schema/raw/master/csl-citation.json"}</w:instrText>
      </w:r>
      <w:r w:rsidRPr="00DA0641">
        <w:rPr>
          <w:lang w:eastAsia="en-GB"/>
        </w:rPr>
        <w:fldChar w:fldCharType="separate"/>
      </w:r>
      <w:r w:rsidRPr="00DA0641">
        <w:rPr>
          <w:noProof/>
          <w:lang w:eastAsia="en-GB"/>
        </w:rPr>
        <w:t>(Damanpour, 1991)</w:t>
      </w:r>
      <w:r w:rsidRPr="00DA0641">
        <w:rPr>
          <w:lang w:eastAsia="en-GB"/>
        </w:rPr>
        <w:fldChar w:fldCharType="end"/>
      </w:r>
      <w:r w:rsidRPr="00DA0641">
        <w:rPr>
          <w:lang w:eastAsia="en-GB"/>
        </w:rPr>
        <w:t xml:space="preserve">. A </w:t>
      </w:r>
      <w:r w:rsidRPr="00DA0641">
        <w:rPr>
          <w:lang w:eastAsia="en-GB"/>
        </w:rPr>
        <w:lastRenderedPageBreak/>
        <w:t>p</w:t>
      </w:r>
      <w:r w:rsidR="00A702C2">
        <w:rPr>
          <w:lang w:eastAsia="en-GB"/>
        </w:rPr>
        <w:t>rere</w:t>
      </w:r>
      <w:r w:rsidRPr="00DA0641">
        <w:rPr>
          <w:lang w:eastAsia="en-GB"/>
        </w:rPr>
        <w:t>quisite common for BIM, BDA</w:t>
      </w:r>
      <w:r w:rsidR="00A702C2">
        <w:rPr>
          <w:lang w:eastAsia="en-GB"/>
        </w:rPr>
        <w:t>,</w:t>
      </w:r>
      <w:r w:rsidRPr="00DA0641">
        <w:rPr>
          <w:lang w:eastAsia="en-GB"/>
        </w:rPr>
        <w:t xml:space="preserve"> and </w:t>
      </w:r>
      <w:r w:rsidR="00F349ED">
        <w:rPr>
          <w:lang w:eastAsia="en-GB"/>
        </w:rPr>
        <w:t>IoT</w:t>
      </w:r>
      <w:r w:rsidRPr="00DA0641">
        <w:rPr>
          <w:lang w:eastAsia="en-GB"/>
        </w:rPr>
        <w:t xml:space="preserve"> exploitation is the trial and error behaviour- this behaviour is not encouraged by highly formalised systems </w:t>
      </w:r>
      <w:r w:rsidRPr="00DA0641">
        <w:rPr>
          <w:lang w:eastAsia="en-GB"/>
        </w:rPr>
        <w:fldChar w:fldCharType="begin" w:fldLock="1"/>
      </w:r>
      <w:r w:rsidRPr="00DA0641">
        <w:rPr>
          <w:lang w:eastAsia="en-GB"/>
        </w:rPr>
        <w:instrText>ADDIN CSL_CITATION {"citationItems":[{"id":"ITEM-1","itemData":{"DOI":"10.1142/s1363919603000830","ISSN":"1363-9196","abstract":"This review examines 43 recent papers about factors behind success and failure of innovative projects. Nine out of the 43 papers report a larger number of possible causes for success or failure and provide some rank ordering. Analyzing these rankings we find that the nine studies have a significant degree of similarity among the ten highest-ranking success factors; however, there is little similarity among lower ranking factors. The various studies remain either inconsistent or inconclusive with respect to factors such as strength of competition, R&amp;D intensity, the degree to which a project is \"innovative\" or \"technologically advanced\" and top management support. Agreement exists, however, about the positive impact on innovative success of factors such as firm culture, experience with innovation, the multidisciplinary character of the R&amp;D team and explicit recognition of the collective character of the innovation process or the advantages of the matrix organization.","author":[{"dropping-particle":"","family":"Panne","given":"Gerben","non-dropping-particle":"van der","parse-names":false,"suffix":""},{"dropping-particle":"","family":"Beers","given":"Cees","non-dropping-particle":"van","parse-names":false,"suffix":""},{"dropping-particle":"","family":"Kleinknecht","given":"Alfred","non-dropping-particle":"","parse-names":false,"suffix":""}],"container-title":"International Journal of Innovation Management","id":"ITEM-1","issued":{"date-parts":[["2003"]]},"title":"Success and Failure of Innovation: A Literature Review","type":"article-journal"},"uris":["http://www.mendeley.com/documents/?uuid=f30a69f7-3115-4c40-be15-a625e12c18c2"]}],"mendeley":{"formattedCitation":"(van der Panne &lt;i&gt;et al.&lt;/i&gt;, 2003)","plainTextFormattedCitation":"(van der Panne et al., 2003)","previouslyFormattedCitation":"(van der Panne &lt;i&gt;et al.&lt;/i&gt;, 2003)"},"properties":{"noteIndex":0},"schema":"https://github.com/citation-style-language/schema/raw/master/csl-citation.json"}</w:instrText>
      </w:r>
      <w:r w:rsidRPr="00DA0641">
        <w:rPr>
          <w:lang w:eastAsia="en-GB"/>
        </w:rPr>
        <w:fldChar w:fldCharType="separate"/>
      </w:r>
      <w:r w:rsidRPr="00DA0641">
        <w:rPr>
          <w:noProof/>
          <w:lang w:eastAsia="en-GB"/>
        </w:rPr>
        <w:t xml:space="preserve">(van der Panne </w:t>
      </w:r>
      <w:r w:rsidRPr="00DA0641">
        <w:rPr>
          <w:i/>
          <w:noProof/>
          <w:lang w:eastAsia="en-GB"/>
        </w:rPr>
        <w:t>et al.</w:t>
      </w:r>
      <w:r w:rsidRPr="00DA0641">
        <w:rPr>
          <w:noProof/>
          <w:lang w:eastAsia="en-GB"/>
        </w:rPr>
        <w:t>, 2003)</w:t>
      </w:r>
      <w:r w:rsidRPr="00DA0641">
        <w:rPr>
          <w:lang w:eastAsia="en-GB"/>
        </w:rPr>
        <w:fldChar w:fldCharType="end"/>
      </w:r>
      <w:r w:rsidRPr="00DA0641">
        <w:rPr>
          <w:lang w:eastAsia="en-GB"/>
        </w:rPr>
        <w:t>.</w:t>
      </w:r>
    </w:p>
    <w:p w14:paraId="60D8023B" w14:textId="19A59516" w:rsidR="00040FF1" w:rsidRPr="005F6E64" w:rsidRDefault="00040FF1" w:rsidP="00E259EF">
      <w:pPr>
        <w:rPr>
          <w:lang w:eastAsia="en-GB"/>
        </w:rPr>
      </w:pPr>
      <w:r w:rsidRPr="00DA0641">
        <w:rPr>
          <w:lang w:eastAsia="en-GB"/>
        </w:rPr>
        <w:t xml:space="preserve">The literature has also reported positive implications of </w:t>
      </w:r>
      <w:r w:rsidR="00432E9C" w:rsidRPr="00DA0641">
        <w:rPr>
          <w:lang w:eastAsia="en-GB"/>
        </w:rPr>
        <w:t>high-level</w:t>
      </w:r>
      <w:r w:rsidRPr="00DA0641">
        <w:rPr>
          <w:lang w:eastAsia="en-GB"/>
        </w:rPr>
        <w:t xml:space="preserve"> formalisation in organisations. For example, having highly formal rules mitigates the workplace ambiguity while giving them confidence and conformity </w:t>
      </w:r>
      <w:r w:rsidR="006512B6">
        <w:rPr>
          <w:lang w:eastAsia="en-GB"/>
        </w:rPr>
        <w:t>in</w:t>
      </w:r>
      <w:r w:rsidRPr="00DA0641">
        <w:rPr>
          <w:lang w:eastAsia="en-GB"/>
        </w:rPr>
        <w:t xml:space="preserve"> their job roles and responsibilities </w:t>
      </w:r>
      <w:r w:rsidRPr="00DA0641">
        <w:rPr>
          <w:lang w:eastAsia="en-GB"/>
        </w:rPr>
        <w:fldChar w:fldCharType="begin" w:fldLock="1"/>
      </w:r>
      <w:r w:rsidRPr="00DA0641">
        <w:rPr>
          <w:lang w:eastAsia="en-GB"/>
        </w:rPr>
        <w:instrText>ADDIN CSL_CITATION {"citationItems":[{"id":"ITEM-1","itemData":{"DOI":"10.1509/jmkg.64.2.35.18001","ISSN":"00222429","abstract":"It is widely held that a customer-oriented firm is more likely to deliver exceptional service quality and create satisfied customers. However, little research has addressed the question of how the orientation can be disseminated among employees throughout the firm. This dissemination is especially important in service firms in which frontline, customer contact employees are responsible for translating a customer-oriented strategy into quality service. The authors propose a structural model that explains how service firms can disseminate their customer-oriented strategy by aligning the strategy with specific management- and employee-initiated control mechanisms (i.e., formalization empowerment, behavior-based employee evaluation, and work group socialization) that lead to increased commitment and shared values on the part of customer contact employees. The findings indicate that there are three \"corridors of influence\" between customer-oriented strategy and shared employee values. The dominant corridor, which focuses on dual (management- and employee-initiated) control, emphasizes the importance of work group socialization and organizational commitment in the dissemination of customer-oriented strategy. A secondary corridor focuses on two management-initiated control mechanisms: formalization and behavior-based evaluation. The final corridor, which focuses on the empowerment of customer contact employees, has a more limited impact than originally hypothesized. The authors discuss implications for the implementation of customer-oriented strategy and the management of customer contact employees, along with several directions for further research.","author":[{"dropping-particle":"","family":"Hartline","given":"Michael D.","non-dropping-particle":"","parse-names":false,"suffix":""},{"dropping-particle":"","family":"Maxham","given":"James G.","non-dropping-particle":"","parse-names":false,"suffix":""},{"dropping-particle":"","family":"McKee","given":"Daryl O.","non-dropping-particle":"","parse-names":false,"suffix":""}],"container-title":"Journal of Marketing","id":"ITEM-1","issued":{"date-parts":[["2000"]]},"title":"Corridors of influence in the dissemination of customer-oriented strategy to customer contact service employees","type":"article-journal"},"uris":["http://www.mendeley.com/documents/?uuid=30003c12-c35a-4e6d-b59a-40d12351c6b0"]},{"id":"ITEM-2","itemData":{"DOI":"10.1287/mnsc.1060.0576","ISSN":"00251909","abstract":"Research on exploration and exploitation is burgeoning, yet our understanding of the antecedents and consequences of both activities remains rather unclear. We advance the growing body of literature by focusing on the apparent differences of exploration and exploitation and examining implications for using formal (i.e., centralization and formalization) and informal (i.e., connectedness) coordination mechanisms. This study further examines how environmental aspects (i.e., dynamism and competitiveness) moderate the effectiveness of exploratory and exploitative innovation. Results indicate that centralization negatively affects exploratory innovation, whereas formalization positively influences exploitative innovation. Interestingly, connectedness within units appears to be an important antecedent of both exploratory and exploitative innovation. Furthermore, our findings reveal that pursuing exploratory innovation is more effective in dynamic environments, whereas pursuing exploitative innovation is more beneficial to a unit's financial performance in more competitive environments. Through this richer explanation and empirical assessment, we contribute to a greater clarity and better understanding of how ambidextrous organizations coordinate the development of exploratory and exploitative innovation in organizational units and successfully respond to multiple environmental conditions. © 2006 INFORMS.","author":[{"dropping-particle":"","family":"Jansen","given":"Justin J.P.","non-dropping-particle":"","parse-names":false,"suffix":""},{"dropping-particle":"","family":"Bosch","given":"Frans A.J.","non-dropping-particle":"Van Den","parse-names":false,"suffix":""},{"dropping-particle":"","family":"Volberda","given":"Henk W.","non-dropping-particle":"","parse-names":false,"suffix":""}],"container-title":"Management Science","id":"ITEM-2","issued":{"date-parts":[["2006"]]},"title":"Exploratory innovation, exploitative innovation, and performance: Effects of organizational antecedents and environmental moderators","type":"article-journal"},"uris":["http://www.mendeley.com/documents/?uuid=5963dcdd-b2ea-4c19-a934-e443d4464790"]}],"mendeley":{"formattedCitation":"(Hartline &lt;i&gt;et al.&lt;/i&gt;, 2000; Jansen &lt;i&gt;et al.&lt;/i&gt;, 2006)","manualFormatting":"(Hartline et al., 2000) ","plainTextFormattedCitation":"(Hartline et al., 2000; Jansen et al., 2006)","previouslyFormattedCitation":"(Hartline &lt;i&gt;et al.&lt;/i&gt;, 2000; Jansen &lt;i&gt;et al.&lt;/i&gt;, 2006)"},"properties":{"noteIndex":0},"schema":"https://github.com/citation-style-language/schema/raw/master/csl-citation.json"}</w:instrText>
      </w:r>
      <w:r w:rsidRPr="00DA0641">
        <w:rPr>
          <w:lang w:eastAsia="en-GB"/>
        </w:rPr>
        <w:fldChar w:fldCharType="separate"/>
      </w:r>
      <w:r w:rsidRPr="00DA0641">
        <w:rPr>
          <w:noProof/>
          <w:lang w:eastAsia="en-GB"/>
        </w:rPr>
        <w:t xml:space="preserve">(Hartline </w:t>
      </w:r>
      <w:r w:rsidRPr="00DA0641">
        <w:rPr>
          <w:i/>
          <w:noProof/>
          <w:lang w:eastAsia="en-GB"/>
        </w:rPr>
        <w:t>et al.</w:t>
      </w:r>
      <w:r w:rsidRPr="00DA0641">
        <w:rPr>
          <w:noProof/>
          <w:lang w:eastAsia="en-GB"/>
        </w:rPr>
        <w:t xml:space="preserve">, 2000) </w:t>
      </w:r>
      <w:r w:rsidRPr="00DA0641">
        <w:rPr>
          <w:lang w:eastAsia="en-GB"/>
        </w:rPr>
        <w:fldChar w:fldCharType="end"/>
      </w:r>
      <w:r w:rsidRPr="00DA0641">
        <w:rPr>
          <w:lang w:eastAsia="en-GB"/>
        </w:rPr>
        <w:fldChar w:fldCharType="begin" w:fldLock="1"/>
      </w:r>
      <w:r w:rsidRPr="00DA0641">
        <w:rPr>
          <w:lang w:eastAsia="en-GB"/>
        </w:rPr>
        <w:instrText>ADDIN CSL_CITATION {"citationItems":[{"id":"ITEM-1","itemData":{"DOI":"10.1287/mnsc.1060.0576","ISSN":"00251909","abstract":"Research on exploration and exploitation is burgeoning, yet our understanding of the antecedents and consequences of both activities remains rather unclear. We advance the growing body of literature by focusing on the apparent differences of exploration and exploitation and examining implications for using formal (i.e., centralization and formalization) and informal (i.e., connectedness) coordination mechanisms. This study further examines how environmental aspects (i.e., dynamism and competitiveness) moderate the effectiveness of exploratory and exploitative innovation. Results indicate that centralization negatively affects exploratory innovation, whereas formalization positively influences exploitative innovation. Interestingly, connectedness within units appears to be an important antecedent of both exploratory and exploitative innovation. Furthermore, our findings reveal that pursuing exploratory innovation is more effective in dynamic environments, whereas pursuing exploitative innovation is more beneficial to a unit's financial performance in more competitive environments. Through this richer explanation and empirical assessment, we contribute to a greater clarity and better understanding of how ambidextrous organizations coordinate the development of exploratory and exploitative innovation in organizational units and successfully respond to multiple environmental conditions. © 2006 INFORMS.","author":[{"dropping-particle":"","family":"Jansen","given":"Justin J.P.","non-dropping-particle":"","parse-names":false,"suffix":""},{"dropping-particle":"","family":"Bosch","given":"Frans A.J.","non-dropping-particle":"Van Den","parse-names":false,"suffix":""},{"dropping-particle":"","family":"Volberda","given":"Henk W.","non-dropping-particle":"","parse-names":false,"suffix":""}],"container-title":"Management Science","id":"ITEM-1","issued":{"date-parts":[["2006"]]},"title":"Exploratory innovation, exploitative innovation, and performance: Effects of organizational antecedents and environmental moderators","type":"article-journal"},"uris":["http://www.mendeley.com/documents/?uuid=5963dcdd-b2ea-4c19-a934-e443d4464790"]}],"mendeley":{"formattedCitation":"(Jansen &lt;i&gt;et al.&lt;/i&gt;, 2006)","manualFormatting":"Jansen et al. (2006)","plainTextFormattedCitation":"(Jansen et al., 2006)","previouslyFormattedCitation":"(Jansen &lt;i&gt;et al.&lt;/i&gt;, 2006)"},"properties":{"noteIndex":0},"schema":"https://github.com/citation-style-language/schema/raw/master/csl-citation.json"}</w:instrText>
      </w:r>
      <w:r w:rsidRPr="00DA0641">
        <w:rPr>
          <w:lang w:eastAsia="en-GB"/>
        </w:rPr>
        <w:fldChar w:fldCharType="separate"/>
      </w:r>
      <w:r w:rsidRPr="00DA0641">
        <w:rPr>
          <w:noProof/>
          <w:lang w:eastAsia="en-GB"/>
        </w:rPr>
        <w:t xml:space="preserve">Jansen </w:t>
      </w:r>
      <w:r w:rsidRPr="00DA0641">
        <w:rPr>
          <w:i/>
          <w:noProof/>
          <w:lang w:eastAsia="en-GB"/>
        </w:rPr>
        <w:t>et al.</w:t>
      </w:r>
      <w:r w:rsidRPr="00DA0641">
        <w:rPr>
          <w:noProof/>
          <w:lang w:eastAsia="en-GB"/>
        </w:rPr>
        <w:t xml:space="preserve"> (2006)</w:t>
      </w:r>
      <w:r w:rsidRPr="00DA0641">
        <w:rPr>
          <w:lang w:eastAsia="en-GB"/>
        </w:rPr>
        <w:fldChar w:fldCharType="end"/>
      </w:r>
      <w:r w:rsidR="006512B6">
        <w:rPr>
          <w:lang w:eastAsia="en-GB"/>
        </w:rPr>
        <w:t xml:space="preserve"> see</w:t>
      </w:r>
      <w:r w:rsidRPr="00DA0641">
        <w:rPr>
          <w:lang w:eastAsia="en-GB"/>
        </w:rPr>
        <w:t xml:space="preserve"> a clear difference between variation-seeking behaviour and structured </w:t>
      </w:r>
      <w:r w:rsidR="006512B6" w:rsidRPr="00DA0641">
        <w:rPr>
          <w:lang w:eastAsia="en-GB"/>
        </w:rPr>
        <w:t>behaviou</w:t>
      </w:r>
      <w:r w:rsidR="006512B6">
        <w:rPr>
          <w:lang w:eastAsia="en-GB"/>
        </w:rPr>
        <w:t>r</w:t>
      </w:r>
      <w:r w:rsidR="006512B6" w:rsidRPr="00DA0641">
        <w:rPr>
          <w:lang w:eastAsia="en-GB"/>
        </w:rPr>
        <w:t xml:space="preserve"> </w:t>
      </w:r>
      <w:r w:rsidRPr="00DA0641">
        <w:rPr>
          <w:lang w:eastAsia="en-GB"/>
        </w:rPr>
        <w:t>and rejects the idea that formalisation impede</w:t>
      </w:r>
      <w:r w:rsidR="00A702C2">
        <w:rPr>
          <w:lang w:eastAsia="en-GB"/>
        </w:rPr>
        <w:t>s</w:t>
      </w:r>
      <w:r w:rsidRPr="00DA0641">
        <w:rPr>
          <w:lang w:eastAsia="en-GB"/>
        </w:rPr>
        <w:t xml:space="preserve"> variation-seeking behaviours, instead he mentions that knowing your limits and scopes makes it easier to go bey</w:t>
      </w:r>
      <w:r w:rsidR="00A438B0">
        <w:rPr>
          <w:lang w:eastAsia="en-GB"/>
        </w:rPr>
        <w:t>o</w:t>
      </w:r>
      <w:r w:rsidRPr="00DA0641">
        <w:rPr>
          <w:lang w:eastAsia="en-GB"/>
        </w:rPr>
        <w:t xml:space="preserve">nd the limits. </w:t>
      </w:r>
      <w:r w:rsidRPr="00DA0641">
        <w:rPr>
          <w:lang w:eastAsia="en-GB"/>
        </w:rPr>
        <w:fldChar w:fldCharType="begin" w:fldLock="1"/>
      </w:r>
      <w:r w:rsidRPr="00DA0641">
        <w:rPr>
          <w:lang w:eastAsia="en-GB"/>
        </w:rPr>
        <w:instrText>ADDIN CSL_CITATION {"citationItems":[{"id":"ITEM-1","itemData":{"DOI":"10.5465/AMJ.2009.43670902","ISSN":"00014273","abstract":"Following the process-based definition of absorptive capacity, this article identifies technological and market knowledge as two critical components of prior knowledge in the organizational learning processes of absorptive capacity. Data from a multi-informant survey conducted in 175 industrial firms show that exploratory, transformative, and exploitative learning have complementary effects on innovation and performance. The results emphasize the multidimensional nature of absorptive capacity, and they help to explain interfirm discrepancies in profiting from external knowledge. Moreover, the findings underscore the importance of dynamic capabilities in contexts characterized by high degrees of technological and market turbulence. [ABSTRACT FROM AUTHOR] Copyright of Academy of Management Journal is the property of Academy of Management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Abstracts.)","author":[{"dropping-particle":"","family":"Lichtenthaler","given":"Ulrich","non-dropping-particle":"","parse-names":false,"suffix":""}],"container-title":"Academy of Management Journal","id":"ITEM-1","issued":{"date-parts":[["2009"]]},"title":"Absorptive capacity, environmental turbulence, and the complementarity of organizational learning processes","type":"article-journal"},"uris":["http://www.mendeley.com/documents/?uuid=ca344611-04c3-4f75-871e-1253a4f36e94"]}],"mendeley":{"formattedCitation":"(Lichtenthaler, 2009)","plainTextFormattedCitation":"(Lichtenthaler, 2009)","previouslyFormattedCitation":"(Lichtenthaler, 2009)"},"properties":{"noteIndex":0},"schema":"https://github.com/citation-style-language/schema/raw/master/csl-citation.json"}</w:instrText>
      </w:r>
      <w:r w:rsidRPr="00DA0641">
        <w:rPr>
          <w:lang w:eastAsia="en-GB"/>
        </w:rPr>
        <w:fldChar w:fldCharType="separate"/>
      </w:r>
      <w:r w:rsidRPr="00DA0641">
        <w:rPr>
          <w:noProof/>
          <w:lang w:eastAsia="en-GB"/>
        </w:rPr>
        <w:t>(Lichtenthaler, 2009)</w:t>
      </w:r>
      <w:r w:rsidRPr="00DA0641">
        <w:rPr>
          <w:lang w:eastAsia="en-GB"/>
        </w:rPr>
        <w:fldChar w:fldCharType="end"/>
      </w:r>
      <w:r w:rsidRPr="00DA0641">
        <w:rPr>
          <w:lang w:eastAsia="en-GB"/>
        </w:rPr>
        <w:t>.</w:t>
      </w:r>
    </w:p>
    <w:p w14:paraId="59DA8439" w14:textId="77777777" w:rsidR="00040FF1" w:rsidRPr="00DA0641" w:rsidRDefault="00040FF1" w:rsidP="004C3E5F">
      <w:pPr>
        <w:spacing w:before="300" w:after="300"/>
        <w:rPr>
          <w:rFonts w:eastAsia="Times New Roman" w:cstheme="minorHAnsi"/>
          <w:b/>
          <w:color w:val="333333"/>
          <w:szCs w:val="24"/>
          <w:lang w:eastAsia="en-GB"/>
        </w:rPr>
      </w:pPr>
      <w:r w:rsidRPr="00DA0641">
        <w:rPr>
          <w:rFonts w:eastAsia="Times New Roman" w:cstheme="minorHAnsi"/>
          <w:b/>
          <w:color w:val="333333"/>
          <w:szCs w:val="24"/>
          <w:lang w:eastAsia="en-GB"/>
        </w:rPr>
        <w:t>Stratification</w:t>
      </w:r>
    </w:p>
    <w:p w14:paraId="2F0F630A" w14:textId="2D70AF6C" w:rsidR="00040FF1" w:rsidRPr="00DA0641" w:rsidRDefault="00040FF1" w:rsidP="004C3E5F">
      <w:pPr>
        <w:rPr>
          <w:lang w:eastAsia="en-GB"/>
        </w:rPr>
      </w:pPr>
      <w:r w:rsidRPr="00DA0641">
        <w:rPr>
          <w:lang w:eastAsia="en-GB"/>
        </w:rPr>
        <w:t xml:space="preserve">Stratification refers to the difference in </w:t>
      </w:r>
      <w:r w:rsidR="005F6E64" w:rsidRPr="00DA0641">
        <w:rPr>
          <w:lang w:eastAsia="en-GB"/>
        </w:rPr>
        <w:t>high- and low-level</w:t>
      </w:r>
      <w:r w:rsidRPr="00DA0641">
        <w:rPr>
          <w:lang w:eastAsia="en-GB"/>
        </w:rPr>
        <w:t xml:space="preserve"> status within an organisation’s hierarchy. These differences impl</w:t>
      </w:r>
      <w:r w:rsidR="00A702C2">
        <w:rPr>
          <w:lang w:eastAsia="en-GB"/>
        </w:rPr>
        <w:t>y</w:t>
      </w:r>
      <w:r w:rsidRPr="00DA0641">
        <w:rPr>
          <w:lang w:eastAsia="en-GB"/>
        </w:rPr>
        <w:t xml:space="preserve"> salary, prestige, level of control, etc. </w:t>
      </w:r>
      <w:r w:rsidRPr="00DA0641">
        <w:rPr>
          <w:b/>
          <w:lang w:eastAsia="en-GB"/>
        </w:rPr>
        <w:fldChar w:fldCharType="begin" w:fldLock="1"/>
      </w:r>
      <w:r w:rsidRPr="00DA0641">
        <w:rPr>
          <w:b/>
          <w:lang w:eastAsia="en-GB"/>
        </w:rPr>
        <w:instrText>ADDIN CSL_CITATION {"citationItems":[{"id":"ITEM-1","itemData":{"DOI":"10.4135/9781452229249","abstract":"Written by one of the foremost scholars in the field, this volume presents a comprehensive, in-depth analysis of the theories, evidence and methodological issues of contingency theory - one of the major theoretical lenses used to view organizations. It includes both an appreciation of the coherency of contingency theory overall and a frank recognition of some of the deficiencies in contingency theory research. The coherent underlying model provides the platform from which to make good some of the deficiencies through a series of improvements in theory and method that chart the course for future research.","author":[{"dropping-particle":"","family":"Donaldson","given":"Lex","non-dropping-particle":"","parse-names":false,"suffix":""}],"container-title":"The Contingency Theory of Organizations","id":"ITEM-1","issued":{"date-parts":[["2014"]]},"title":"The Contingency Theory of Organizations","type":"book"},"uris":["http://www.mendeley.com/documents/?uuid=d9849faa-f05c-4c17-8c3a-a76df1dca294"]}],"mendeley":{"formattedCitation":"(Donaldson, 2014)","plainTextFormattedCitation":"(Donaldson, 2014)","previouslyFormattedCitation":"(Donaldson, 2014)"},"properties":{"noteIndex":0},"schema":"https://github.com/citation-style-language/schema/raw/master/csl-citation.json"}</w:instrText>
      </w:r>
      <w:r w:rsidRPr="00DA0641">
        <w:rPr>
          <w:b/>
          <w:lang w:eastAsia="en-GB"/>
        </w:rPr>
        <w:fldChar w:fldCharType="separate"/>
      </w:r>
      <w:r w:rsidRPr="00DA0641">
        <w:rPr>
          <w:noProof/>
          <w:lang w:eastAsia="en-GB"/>
        </w:rPr>
        <w:t>(Donaldson, 2014)</w:t>
      </w:r>
      <w:r w:rsidRPr="00DA0641">
        <w:rPr>
          <w:b/>
          <w:lang w:eastAsia="en-GB"/>
        </w:rPr>
        <w:fldChar w:fldCharType="end"/>
      </w:r>
      <w:r w:rsidRPr="00DA0641">
        <w:rPr>
          <w:b/>
          <w:lang w:eastAsia="en-GB"/>
        </w:rPr>
        <w:t xml:space="preserve">. </w:t>
      </w:r>
      <w:r w:rsidRPr="00DA0641">
        <w:rPr>
          <w:lang w:eastAsia="en-GB"/>
        </w:rPr>
        <w:t xml:space="preserve">Stratification is also an indication of who </w:t>
      </w:r>
      <w:r w:rsidR="00A702C2">
        <w:rPr>
          <w:lang w:eastAsia="en-GB"/>
        </w:rPr>
        <w:t>is</w:t>
      </w:r>
      <w:r w:rsidRPr="00DA0641">
        <w:rPr>
          <w:lang w:eastAsia="en-GB"/>
        </w:rPr>
        <w:t xml:space="preserve"> in the top tier and who </w:t>
      </w:r>
      <w:r w:rsidR="00A702C2">
        <w:rPr>
          <w:lang w:eastAsia="en-GB"/>
        </w:rPr>
        <w:t>is</w:t>
      </w:r>
      <w:r w:rsidRPr="00DA0641">
        <w:rPr>
          <w:lang w:eastAsia="en-GB"/>
        </w:rPr>
        <w:t xml:space="preserve"> in the low tier of an organisation’s hierarchy</w:t>
      </w:r>
      <w:r w:rsidRPr="00DA0641">
        <w:rPr>
          <w:b/>
          <w:lang w:eastAsia="en-GB"/>
        </w:rPr>
        <w:t xml:space="preserve"> </w:t>
      </w:r>
      <w:r w:rsidRPr="00DA0641">
        <w:rPr>
          <w:lang w:eastAsia="en-GB"/>
        </w:rPr>
        <w:fldChar w:fldCharType="begin" w:fldLock="1"/>
      </w:r>
      <w:r w:rsidRPr="00DA0641">
        <w:rPr>
          <w:lang w:eastAsia="en-GB"/>
        </w:rPr>
        <w:instrText>ADDIN CSL_CITATION {"citationItems":[{"id":"ITEM-1","itemData":{"ISBN":"0262530090","abstract":"Investigates the changing strategy and structure of the large industrial enterprise in the United States.","author":[{"dropping-particle":"","family":"Chandler","given":"Alfred Dupont","non-dropping-particle":"","parse-names":false,"suffix":""}],"container-title":"Chapters in the history of the industrial enterprise","id":"ITEM-1","issued":{"date-parts":[["1962"]]},"number-of-pages":"463","title":"Strategy and Structure","type":"book","volume":"4"},"uris":["http://www.mendeley.com/documents/?uuid=a2008079-72e1-4f6b-a837-eb2da267dec9"]}],"mendeley":{"formattedCitation":"(Chandler, 1962)","plainTextFormattedCitation":"(Chandler, 1962)","previouslyFormattedCitation":"(Chandler, 1962)"},"properties":{"noteIndex":0},"schema":"https://github.com/citation-style-language/schema/raw/master/csl-citation.json"}</w:instrText>
      </w:r>
      <w:r w:rsidRPr="00DA0641">
        <w:rPr>
          <w:lang w:eastAsia="en-GB"/>
        </w:rPr>
        <w:fldChar w:fldCharType="separate"/>
      </w:r>
      <w:r w:rsidRPr="00DA0641">
        <w:rPr>
          <w:noProof/>
          <w:lang w:eastAsia="en-GB"/>
        </w:rPr>
        <w:t>(Chandler, 1962)</w:t>
      </w:r>
      <w:r w:rsidRPr="00DA0641">
        <w:rPr>
          <w:lang w:eastAsia="en-GB"/>
        </w:rPr>
        <w:fldChar w:fldCharType="end"/>
      </w:r>
      <w:r w:rsidRPr="00DA0641">
        <w:rPr>
          <w:lang w:eastAsia="en-GB"/>
        </w:rPr>
        <w:t xml:space="preserve">. </w:t>
      </w:r>
    </w:p>
    <w:p w14:paraId="7C57326C" w14:textId="7F23E8BD" w:rsidR="00040FF1" w:rsidRPr="00DA0641" w:rsidRDefault="00040FF1" w:rsidP="00E259EF">
      <w:pPr>
        <w:rPr>
          <w:lang w:eastAsia="en-GB"/>
        </w:rPr>
      </w:pPr>
      <w:r w:rsidRPr="00DA0641">
        <w:rPr>
          <w:lang w:eastAsia="en-GB"/>
        </w:rPr>
        <w:t xml:space="preserve">According to </w:t>
      </w:r>
      <w:r w:rsidRPr="00DA0641">
        <w:rPr>
          <w:lang w:eastAsia="en-GB"/>
        </w:rPr>
        <w:fldChar w:fldCharType="begin" w:fldLock="1"/>
      </w:r>
      <w:r w:rsidR="00DA0707">
        <w:rPr>
          <w:lang w:eastAsia="en-GB"/>
        </w:rPr>
        <w:instrText>ADDIN CSL_CITATION {"citationItems":[{"id":"ITEM-1","itemData":{"abstract":"There is an increasing acceptance that the economic and producing power of a modern organisation relies more on its intellectual and service capability than in its hard assets, such as land, plant and equipment. Effective knowledge management (KM) is seen as offering market leverage and competitive advantage to organisations. This paper addresses knowledge management issues in SMEs, with particular reference to the construction industry. It presents the major factors that influence effective knowledge management practices in SMEs and puts forward a framework for addressing KM issues in construction SMEs. Lessons to be learned for the construction industry are also presented. The paper highlights the importance of structure, culture, commitment and motivation as important variables in the effective management of organisational knowledge. It concludes that effective knowledge management in construction SMEs is not just about the supply side (data and communication systems) but also involves the demand side (business goals, strategy and people issues).","author":[{"dropping-particle":"","family":"Egbu","given":"Charles","non-dropping-particle":"","parse-names":false,"suffix":""}],"container-title":"Association of Researchers in Construction Management","id":"ITEM-1","issued":{"date-parts":[["2000"]]},"title":"Knowledge Management in Construction Smes: Coping With the Issues of Structure, Culture, Commitment and Motivation","type":"article-journal"},"uris":["http://www.mendeley.com/documents/?uuid=e9f42931-0510-4255-b3b9-52c0f4845d34"]}],"mendeley":{"formattedCitation":"(Egbu, 2000)","manualFormatting":"Egbu (2000)","plainTextFormattedCitation":"(Egbu, 2000)","previouslyFormattedCitation":"(Egbu, 2000)"},"properties":{"noteIndex":0},"schema":"https://github.com/citation-style-language/schema/raw/master/csl-citation.json"}</w:instrText>
      </w:r>
      <w:r w:rsidRPr="00DA0641">
        <w:rPr>
          <w:lang w:eastAsia="en-GB"/>
        </w:rPr>
        <w:fldChar w:fldCharType="separate"/>
      </w:r>
      <w:r w:rsidRPr="00DA0641">
        <w:rPr>
          <w:noProof/>
          <w:lang w:eastAsia="en-GB"/>
        </w:rPr>
        <w:t>Egbu (2000)</w:t>
      </w:r>
      <w:r w:rsidRPr="00DA0641">
        <w:rPr>
          <w:lang w:eastAsia="en-GB"/>
        </w:rPr>
        <w:fldChar w:fldCharType="end"/>
      </w:r>
      <w:r w:rsidRPr="00DA0641">
        <w:rPr>
          <w:lang w:eastAsia="en-GB"/>
        </w:rPr>
        <w:t xml:space="preserve">, the excessive amount of preoccupation required to maintain status and </w:t>
      </w:r>
      <w:r w:rsidR="00E649B1">
        <w:rPr>
          <w:lang w:eastAsia="en-GB"/>
        </w:rPr>
        <w:t xml:space="preserve">the </w:t>
      </w:r>
      <w:r w:rsidRPr="00DA0641">
        <w:rPr>
          <w:lang w:eastAsia="en-GB"/>
        </w:rPr>
        <w:t xml:space="preserve">lack of freedom for creative thinking in high stratification </w:t>
      </w:r>
      <w:r w:rsidR="00E649B1">
        <w:rPr>
          <w:lang w:eastAsia="en-GB"/>
        </w:rPr>
        <w:t xml:space="preserve">organisations </w:t>
      </w:r>
      <w:r w:rsidRPr="00DA0641">
        <w:rPr>
          <w:lang w:eastAsia="en-GB"/>
        </w:rPr>
        <w:t xml:space="preserve">hinders innovation. </w:t>
      </w:r>
      <w:r w:rsidR="00E649B1">
        <w:rPr>
          <w:lang w:eastAsia="en-GB"/>
        </w:rPr>
        <w:t>The greater</w:t>
      </w:r>
      <w:r w:rsidR="00E649B1" w:rsidRPr="00DA0641">
        <w:rPr>
          <w:lang w:eastAsia="en-GB"/>
        </w:rPr>
        <w:t xml:space="preserve"> </w:t>
      </w:r>
      <w:r w:rsidRPr="00DA0641">
        <w:rPr>
          <w:lang w:eastAsia="en-GB"/>
        </w:rPr>
        <w:t xml:space="preserve">the disparity in the rewards/ opportunities between top and bottom status levels, the more limited mobility between them </w:t>
      </w:r>
      <w:r w:rsidRPr="00DA0641">
        <w:rPr>
          <w:lang w:eastAsia="en-GB"/>
        </w:rPr>
        <w:fldChar w:fldCharType="begin" w:fldLock="1"/>
      </w:r>
      <w:r w:rsidRPr="00DA0641">
        <w:rPr>
          <w:lang w:eastAsia="en-GB"/>
        </w:rPr>
        <w:instrText>ADDIN CSL_CITATION {"citationItems":[{"id":"ITEM-1","itemData":{"DOI":"10.1016/j.jbusres.2009.03.015","ISSN":"01482963","abstract":"Based on the theory of organizational design and on the theory of knowledge, this paper analyzes how the traditional variables which define a firm's organizational structure (formalization, complexity, and centralization) influence knowledge performance (the degree to which a firm generates knowledge internally and uses it to reach a competitive advantage). The paper tests three hypotheses using a sample of 164 large Spanish firms. The results show that organizational complexity and centralization exert a positive and a negative influence, respectively, on knowledge performance, which confirms the two hypotheses related to these variables. However, the analysis reveals no empirical evidence to confirm the hypothesis according to which formalization and knowledge performance have a positive relationship. © 2009 Elsevier Inc. All rights reserved.","author":[{"dropping-particle":"","family":"Pertusa-Ortega","given":"Eva M.","non-dropping-particle":"","parse-names":false,"suffix":""},{"dropping-particle":"","family":"Zaragoza-Sáez","given":"Patrocinio","non-dropping-particle":"","parse-names":false,"suffix":""},{"dropping-particle":"","family":"Claver-Cortés","given":"Enrique","non-dropping-particle":"","parse-names":false,"suffix":""}],"container-title":"Journal of Business Research","id":"ITEM-1","issued":{"date-parts":[["2010"]]},"title":"Can formalization, complexity, and centralization influence knowledge performance?","type":"article-journal"},"uris":["http://www.mendeley.com/documents/?uuid=c15cdace-9500-48f7-b9f8-59ef00468bb3"]}],"mendeley":{"formattedCitation":"(Pertusa-Ortega &lt;i&gt;et al.&lt;/i&gt;, 2010)","plainTextFormattedCitation":"(Pertusa-Ortega et al., 2010)","previouslyFormattedCitation":"(Pertusa-Ortega &lt;i&gt;et al.&lt;/i&gt;, 2010)"},"properties":{"noteIndex":0},"schema":"https://github.com/citation-style-language/schema/raw/master/csl-citation.json"}</w:instrText>
      </w:r>
      <w:r w:rsidRPr="00DA0641">
        <w:rPr>
          <w:lang w:eastAsia="en-GB"/>
        </w:rPr>
        <w:fldChar w:fldCharType="separate"/>
      </w:r>
      <w:r w:rsidRPr="00DA0641">
        <w:rPr>
          <w:noProof/>
          <w:lang w:eastAsia="en-GB"/>
        </w:rPr>
        <w:t xml:space="preserve">(Pertusa-Ortega </w:t>
      </w:r>
      <w:r w:rsidRPr="00DA0641">
        <w:rPr>
          <w:i/>
          <w:noProof/>
          <w:lang w:eastAsia="en-GB"/>
        </w:rPr>
        <w:t>et al.</w:t>
      </w:r>
      <w:r w:rsidRPr="00DA0641">
        <w:rPr>
          <w:noProof/>
          <w:lang w:eastAsia="en-GB"/>
        </w:rPr>
        <w:t>, 2010)</w:t>
      </w:r>
      <w:r w:rsidRPr="00DA0641">
        <w:rPr>
          <w:lang w:eastAsia="en-GB"/>
        </w:rPr>
        <w:fldChar w:fldCharType="end"/>
      </w:r>
      <w:r w:rsidRPr="00DA0641">
        <w:rPr>
          <w:lang w:eastAsia="en-GB"/>
        </w:rPr>
        <w:t xml:space="preserve">. This limited mobility results in not only limited communication </w:t>
      </w:r>
      <w:r w:rsidRPr="00DA0641">
        <w:rPr>
          <w:lang w:eastAsia="en-GB"/>
        </w:rPr>
        <w:fldChar w:fldCharType="begin" w:fldLock="1"/>
      </w:r>
      <w:r w:rsidR="00DA0707">
        <w:rPr>
          <w:lang w:eastAsia="en-GB"/>
        </w:rPr>
        <w:instrText>ADDIN CSL_CITATION {"citationItems":[{"id":"ITEM-1","itemData":{"abstract":"There is evidence that information technology already has significant impact on communication, organisational structures, management and functioning of most organisations. Information Communication Technology (ICT) results in changes to lines of command and authority, and may influence the centralisation or decentralisation of decision making and control systems. New technology, it is argued, typically results in a flatter organisational pyramid and with fewer levels of management required. In the case of new office technology it allows the potential for staff at clerical/operator level to carry out a wider range of functions and to check their own work. The result is a change in the traditional supervisory function and a demand for fewer supervisors. In this paper, a critical review of available literature is presented, which relates to the impact of information technology in facilitating communication and collaboration on communication behaviour in public sector organisations. This is in order to identify deficiencies in the area of study as well as to draw some lessons for future research. The focus is primarily on the effect of information technology in facilitating communication and collaboration in Libyan public sector organisations. Key issues associated with definitions of culture, organisational culture, communication behaviours, information technology, collaboration are presented and discussed. In addition, a critical review and synthesis of related studies on the effect of information technology on communication behaviour of individuals in organisations are addressed. In conclusion, the paper argues that the impact of information technology to facilitate communication and collaboration in communication behaviour in organisational settings is complex. The implications of these complex issues to research strategy and design are also documented together with recommendations for researchers.","author":[{"dropping-particle":"","family":"Bezweek","given":"S","non-dropping-particle":"","parse-names":false,"suffix":""},{"dropping-particle":"","family":"Egbu","given":"C","non-dropping-particle":"","parse-names":false,"suffix":""}],"container-title":"CIB World Congress 2010","id":"ITEM-1","issued":{"date-parts":[["2012"]]},"title":"Impact of Information Technology in Facilitating Communication and Collaboration in Libyan Public Sector Organisations","type":"article-journal"},"uris":["http://www.mendeley.com/documents/?uuid=9f7079e1-1deb-4053-be5c-5b877bdb7527"]},{"id":"ITEM-2","itemData":{"abstract":"A critical review of available literature is presented, which relates to the impact of culture on communication behaviour in public and private organisations. This is in order to identify deficiencies in the area of study as well as to draw some lessons for future research. The focus is primarily on the effect of culture values on communication in Libyan public and private organisations. Key issues associated with definitions of culture, communication behaviours and organisational culture are considered and discussed. In addition, a critical review and synthesis of related studies on the effect of local Libyan cultural values on the communication behaviour of individuals in organisations are addressed. In conclusion, the paper argues that the role of culture in communication behaviour in organisational settings is complex. The paper also points to the fact that Libyan culture reflects ?high power distance?, ?masculinity? and uncertainty avoidance. The implications of these complex issues to research strategy and design are also documented together with recommendations for researchers.\\n\\nKeywords: Culture, Libyan local culture, Communication behaviour, public and private organisations","author":[{"dropping-particle":"","family":"Bezweek","given":"S A","non-dropping-particle":"","parse-names":false,"suffix":""},{"dropping-particle":"","family":"Egbu","given":"C O","non-dropping-particle":"","parse-names":false,"suffix":""}],"container-title":"Proceeding International Built Human Environment Research Week, 9th International Post Graduate Research Conference,","id":"ITEM-2","issued":{"date-parts":[["2009"]]},"title":"The role of culture on communication behaviour in public/private organisation: a review of literature","type":"paper-conference"},"uris":["http://www.mendeley.com/documents/?uuid=aec2abf8-6d43-448d-b479-b39afbdcb434"]}],"mendeley":{"formattedCitation":"(Bezweek and Egbu, 2009, 2012)","manualFormatting":"(Bezweek and Egbu, 2009)","plainTextFormattedCitation":"(Bezweek and Egbu, 2009, 2012)","previouslyFormattedCitation":"(Bezweek and Egbu, 2009, 2012)"},"properties":{"noteIndex":0},"schema":"https://github.com/citation-style-language/schema/raw/master/csl-citation.json"}</w:instrText>
      </w:r>
      <w:r w:rsidRPr="00DA0641">
        <w:rPr>
          <w:lang w:eastAsia="en-GB"/>
        </w:rPr>
        <w:fldChar w:fldCharType="separate"/>
      </w:r>
      <w:r w:rsidRPr="00DA0641">
        <w:rPr>
          <w:noProof/>
          <w:lang w:eastAsia="en-GB"/>
        </w:rPr>
        <w:t>(Bezweek and Egbu, 2009)</w:t>
      </w:r>
      <w:r w:rsidRPr="00DA0641">
        <w:rPr>
          <w:lang w:eastAsia="en-GB"/>
        </w:rPr>
        <w:fldChar w:fldCharType="end"/>
      </w:r>
      <w:r w:rsidRPr="00DA0641">
        <w:rPr>
          <w:lang w:eastAsia="en-GB"/>
        </w:rPr>
        <w:t xml:space="preserve"> but also higher time consumption for information to pass through many levels </w:t>
      </w:r>
      <w:r w:rsidRPr="00DA0641">
        <w:rPr>
          <w:lang w:eastAsia="en-GB"/>
        </w:rPr>
        <w:fldChar w:fldCharType="begin" w:fldLock="1"/>
      </w:r>
      <w:r w:rsidR="00DA0707">
        <w:rPr>
          <w:lang w:eastAsia="en-GB"/>
        </w:rPr>
        <w:instrText>ADDIN CSL_CITATION {"citationItems":[{"id":"ITEM-1","itemData":{"abstract":"There is evidence that information technology already has significant impact on communication, organisational structures, management and functioning of most organisations. Information Communication Technology (ICT) results in changes to lines of command and authority, and may influence the centralisation or decentralisation of decision making and control systems. New technology, it is argued, typically results in a flatter organisational pyramid and with fewer levels of management required. In the case of new office technology it allows the potential for staff at clerical/operator level to carry out a wider range of functions and to check their own work. The result is a change in the traditional supervisory function and a demand for fewer supervisors. In this paper, a critical review of available literature is presented, which relates to the impact of information technology in facilitating communication and collaboration on communication behaviour in public sector organisations. This is in order to identify deficiencies in the area of study as well as to draw some lessons for future research. The focus is primarily on the effect of information technology in facilitating communication and collaboration in Libyan public sector organisations. Key issues associated with definitions of culture, organisational culture, communication behaviours, information technology, collaboration are presented and discussed. In addition, a critical review and synthesis of related studies on the effect of information technology on communication behaviour of individuals in organisations are addressed. In conclusion, the paper argues that the impact of information technology to facilitate communication and collaboration in communication behaviour in organisational settings is complex. The implications of these complex issues to research strategy and design are also documented together with recommendations for researchers.","author":[{"dropping-particle":"","family":"Bezweek","given":"S","non-dropping-particle":"","parse-names":false,"suffix":""},{"dropping-particle":"","family":"Egbu","given":"C","non-dropping-particle":"","parse-names":false,"suffix":""}],"container-title":"CIB World Congress 2010","id":"ITEM-1","issued":{"date-parts":[["2012"]]},"title":"Impact of Information Technology in Facilitating Communication and Collaboration in Libyan Public Sector Organisations","type":"article-journal"},"uris":["http://www.mendeley.com/documents/?uuid=9f7079e1-1deb-4053-be5c-5b877bdb7527"]},{"id":"ITEM-2","itemData":{"abstract":"A critical review of available literature is presented, which relates to the impact of culture on communication behaviour in public and private organisations. This is in order to identify deficiencies in the area of study as well as to draw some lessons for future research. The focus is primarily on the effect of culture values on communication in Libyan public and private organisations. Key issues associated with definitions of culture, communication behaviours and organisational culture are considered and discussed. In addition, a critical review and synthesis of related studies on the effect of local Libyan cultural values on the communication behaviour of individuals in organisations are addressed. In conclusion, the paper argues that the role of culture in communication behaviour in organisational settings is complex. The paper also points to the fact that Libyan culture reflects ?high power distance?, ?masculinity? and uncertainty avoidance. The implications of these complex issues to research strategy and design are also documented together with recommendations for researchers.\\n\\nKeywords: Culture, Libyan local culture, Communication behaviour, public and private organisations","author":[{"dropping-particle":"","family":"Bezweek","given":"S A","non-dropping-particle":"","parse-names":false,"suffix":""},{"dropping-particle":"","family":"Egbu","given":"C O","non-dropping-particle":"","parse-names":false,"suffix":""}],"container-title":"Proceeding International Built Human Environment Research Week, 9th International Post Graduate Research Conference,","id":"ITEM-2","issued":{"date-parts":[["2009"]]},"title":"The role of culture on communication behaviour in public/private organisation: a review of literature","type":"paper-conference"},"uris":["http://www.mendeley.com/documents/?uuid=aec2abf8-6d43-448d-b479-b39afbdcb434"]}],"mendeley":{"formattedCitation":"(Bezweek and Egbu, 2009, 2012)","manualFormatting":"(Bezweek and Egbu, 2012)","plainTextFormattedCitation":"(Bezweek and Egbu, 2009, 2012)","previouslyFormattedCitation":"(Bezweek and Egbu, 2009, 2012)"},"properties":{"noteIndex":0},"schema":"https://github.com/citation-style-language/schema/raw/master/csl-citation.json"}</w:instrText>
      </w:r>
      <w:r w:rsidRPr="00DA0641">
        <w:rPr>
          <w:lang w:eastAsia="en-GB"/>
        </w:rPr>
        <w:fldChar w:fldCharType="separate"/>
      </w:r>
      <w:r w:rsidRPr="00DA0641">
        <w:rPr>
          <w:noProof/>
          <w:lang w:eastAsia="en-GB"/>
        </w:rPr>
        <w:t>(Bezweek and Egbu, 2012)</w:t>
      </w:r>
      <w:r w:rsidRPr="00DA0641">
        <w:rPr>
          <w:lang w:eastAsia="en-GB"/>
        </w:rPr>
        <w:fldChar w:fldCharType="end"/>
      </w:r>
      <w:r w:rsidRPr="00DA0641">
        <w:rPr>
          <w:lang w:eastAsia="en-GB"/>
        </w:rPr>
        <w:t xml:space="preserve"> and hence hinders organisation performance as it give</w:t>
      </w:r>
      <w:r w:rsidR="00A702C2">
        <w:rPr>
          <w:lang w:eastAsia="en-GB"/>
        </w:rPr>
        <w:t>s</w:t>
      </w:r>
      <w:r w:rsidRPr="00DA0641">
        <w:rPr>
          <w:lang w:eastAsia="en-GB"/>
        </w:rPr>
        <w:t xml:space="preserve"> rise to certain problems such as delays and distortion of information. Highly stratified organisations tend to apply highly formalised rules and hence restrict innovative behaviour (</w:t>
      </w:r>
      <w:r w:rsidRPr="00DA0641">
        <w:rPr>
          <w:lang w:eastAsia="en-GB"/>
        </w:rPr>
        <w:fldChar w:fldCharType="begin" w:fldLock="1"/>
      </w:r>
      <w:r w:rsidR="00DA0707">
        <w:rPr>
          <w:lang w:eastAsia="en-GB"/>
        </w:rPr>
        <w:instrText>ADDIN CSL_CITATION {"citationItems":[{"id":"ITEM-1","itemData":{"DOI":"10.1016/j.im.2013.07.002","ISSN":"03787206","abstract":"Business process orientation (BPO) supports business process management by reorienting employees' focus from functional performance to customer value adding. While it is generally believed that BPO improves various aspects of organizational performance, there has been a lack of empirical evidence. The results of this study showed that BPO significantly influences organizational innovation performance and identified the underlying mechanism for the effect. Interestingly, it is found that a process view is not sufficient to enhance organizational innovation performance. Cross-functional integration may also need to be carefully managed for innovation. These findings improve the current understanding of BPO and offer managerial suggestions for enhancing innovation. © 2013 Elsevier B.V. All rights reserved.","author":[{"dropping-particle":"","family":"Tang","given":"Jing","non-dropping-particle":"","parse-names":false,"suffix":""},{"dropping-particle":"","family":"Pee","given":"L. G.","non-dropping-particle":"","parse-names":false,"suffix":""},{"dropping-particle":"","family":"Iijima","given":"Junichi","non-dropping-particle":"","parse-names":false,"suffix":""}],"container-title":"Information and Management","id":"ITEM-1","issued":{"date-parts":[["2013"]]},"title":"Investigating the effects of business process orientation on organizational innovation performance","type":"article-journal"},"uris":["http://www.mendeley.com/documents/?uuid=ca494c54-4806-428a-af8e-2527fede32a8"]}],"mendeley":{"formattedCitation":"(Tang &lt;i&gt;et al.&lt;/i&gt;, 2013)","manualFormatting":"Tang et al., 2013)","plainTextFormattedCitation":"(Tang et al., 2013)","previouslyFormattedCitation":"(Tang &lt;i&gt;et al.&lt;/i&gt;, 2013)"},"properties":{"noteIndex":0},"schema":"https://github.com/citation-style-language/schema/raw/master/csl-citation.json"}</w:instrText>
      </w:r>
      <w:r w:rsidRPr="00DA0641">
        <w:rPr>
          <w:lang w:eastAsia="en-GB"/>
        </w:rPr>
        <w:fldChar w:fldCharType="separate"/>
      </w:r>
      <w:r w:rsidRPr="00DA0641">
        <w:rPr>
          <w:noProof/>
          <w:lang w:eastAsia="en-GB"/>
        </w:rPr>
        <w:t xml:space="preserve">Tang </w:t>
      </w:r>
      <w:r w:rsidRPr="00DA0641">
        <w:rPr>
          <w:i/>
          <w:noProof/>
          <w:lang w:eastAsia="en-GB"/>
        </w:rPr>
        <w:t>et al.</w:t>
      </w:r>
      <w:r w:rsidRPr="00DA0641">
        <w:rPr>
          <w:noProof/>
          <w:lang w:eastAsia="en-GB"/>
        </w:rPr>
        <w:t>, 2013)</w:t>
      </w:r>
      <w:r w:rsidRPr="00DA0641">
        <w:rPr>
          <w:lang w:eastAsia="en-GB"/>
        </w:rPr>
        <w:fldChar w:fldCharType="end"/>
      </w:r>
      <w:r w:rsidRPr="00DA0641">
        <w:rPr>
          <w:lang w:eastAsia="en-GB"/>
        </w:rPr>
        <w:t xml:space="preserve">. On a similar view, </w:t>
      </w:r>
      <w:r w:rsidRPr="00DA0641">
        <w:rPr>
          <w:lang w:eastAsia="en-GB"/>
        </w:rPr>
        <w:fldChar w:fldCharType="begin" w:fldLock="1"/>
      </w:r>
      <w:r w:rsidR="00DA0707">
        <w:rPr>
          <w:lang w:eastAsia="en-GB"/>
        </w:rPr>
        <w:instrText>ADDIN CSL_CITATION {"citationItems":[{"id":"ITEM-1","itemData":{"abstract":"Discusses innovation in orgs. Perf is something indivs can mould e.g. by going beyond job desc.BUT perf in admin and managerial roles requires empowerment. Indivs must have ability and resources to get something done and change job desc, amenging rules etc.Guest - Defines progressive companies on the basis of their reputations as innovators of HRM","author":[{"dropping-particle":"","family":"Kanter","given":"Rosabeth M","non-dropping-particle":"","parse-names":false,"suffix":""}],"container-title":"New York Simon Schuster Inc","id":"ITEM-1","issued":{"date-parts":[["1983"]]},"title":"The Change Masters - Innovation and Entrepreneurship in the American Corporation","type":"book"},"uris":["http://www.mendeley.com/documents/?uuid=743bc3fe-5b7a-4229-bc33-724b60a253fa"]}],"mendeley":{"formattedCitation":"(Kanter, 1983)","manualFormatting":"Kanter (1983)","plainTextFormattedCitation":"(Kanter, 1983)","previouslyFormattedCitation":"(Kanter, 1983)"},"properties":{"noteIndex":0},"schema":"https://github.com/citation-style-language/schema/raw/master/csl-citation.json"}</w:instrText>
      </w:r>
      <w:r w:rsidRPr="00DA0641">
        <w:rPr>
          <w:lang w:eastAsia="en-GB"/>
        </w:rPr>
        <w:fldChar w:fldCharType="separate"/>
      </w:r>
      <w:r w:rsidRPr="00DA0641">
        <w:rPr>
          <w:noProof/>
          <w:lang w:eastAsia="en-GB"/>
        </w:rPr>
        <w:t>Kanter (1983)</w:t>
      </w:r>
      <w:r w:rsidRPr="00DA0641">
        <w:rPr>
          <w:lang w:eastAsia="en-GB"/>
        </w:rPr>
        <w:fldChar w:fldCharType="end"/>
      </w:r>
      <w:r w:rsidRPr="00DA0641">
        <w:rPr>
          <w:lang w:eastAsia="en-GB"/>
        </w:rPr>
        <w:t>, highlights how ‘elevator mentality’ adversely impact</w:t>
      </w:r>
      <w:r w:rsidR="00A702C2">
        <w:rPr>
          <w:lang w:eastAsia="en-GB"/>
        </w:rPr>
        <w:t>s</w:t>
      </w:r>
      <w:r w:rsidRPr="00DA0641">
        <w:rPr>
          <w:lang w:eastAsia="en-GB"/>
        </w:rPr>
        <w:t xml:space="preserve"> on innovation capability in organisations as they are formed by </w:t>
      </w:r>
      <w:r w:rsidR="00A702C2">
        <w:rPr>
          <w:lang w:eastAsia="en-GB"/>
        </w:rPr>
        <w:t xml:space="preserve">a </w:t>
      </w:r>
      <w:r w:rsidRPr="00DA0641">
        <w:rPr>
          <w:lang w:eastAsia="en-GB"/>
        </w:rPr>
        <w:t xml:space="preserve">highly stratified structure that reflects </w:t>
      </w:r>
      <w:r w:rsidR="00A702C2">
        <w:rPr>
          <w:lang w:eastAsia="en-GB"/>
        </w:rPr>
        <w:t xml:space="preserve">the </w:t>
      </w:r>
      <w:r w:rsidRPr="00DA0641">
        <w:rPr>
          <w:lang w:eastAsia="en-GB"/>
        </w:rPr>
        <w:t xml:space="preserve">large </w:t>
      </w:r>
      <w:r w:rsidR="00E649B1" w:rsidRPr="00DA0641">
        <w:rPr>
          <w:lang w:eastAsia="en-GB"/>
        </w:rPr>
        <w:t>differen</w:t>
      </w:r>
      <w:r w:rsidR="00E649B1">
        <w:rPr>
          <w:lang w:eastAsia="en-GB"/>
        </w:rPr>
        <w:t>ces</w:t>
      </w:r>
      <w:r w:rsidR="00E649B1" w:rsidRPr="00DA0641">
        <w:rPr>
          <w:lang w:eastAsia="en-GB"/>
        </w:rPr>
        <w:t xml:space="preserve"> </w:t>
      </w:r>
      <w:r w:rsidRPr="00DA0641">
        <w:rPr>
          <w:lang w:eastAsia="en-GB"/>
        </w:rPr>
        <w:t>between upper and lower management levels.</w:t>
      </w:r>
    </w:p>
    <w:p w14:paraId="3A2B4396" w14:textId="77777777" w:rsidR="00950A89" w:rsidRDefault="00040FF1" w:rsidP="000348A8">
      <w:pPr>
        <w:spacing w:before="300" w:after="300"/>
        <w:rPr>
          <w:lang w:eastAsia="en-GB"/>
        </w:rPr>
      </w:pPr>
      <w:r w:rsidRPr="00DA0641">
        <w:rPr>
          <w:lang w:eastAsia="en-GB"/>
        </w:rPr>
        <w:t xml:space="preserve">Having a neutral perspective, </w:t>
      </w:r>
      <w:r w:rsidRPr="00DA0641">
        <w:rPr>
          <w:lang w:eastAsia="en-GB"/>
        </w:rPr>
        <w:fldChar w:fldCharType="begin" w:fldLock="1"/>
      </w:r>
      <w:r w:rsidR="007D6B68">
        <w:rPr>
          <w:lang w:eastAsia="en-GB"/>
        </w:rPr>
        <w:instrText>ADDIN CSL_CITATION {"citationItems":[{"id":"ITEM-1","itemData":{"DOI":"10.1111/j.1467-6486.1974.tb00693.x","ISSN":"14676486","abstract":"AULA4","author":[{"dropping-particle":"","family":"Child","given":"John","non-dropping-particle":"","parse-names":false,"suffix":""}],"container-title":"Journal of Management Studies","id":"ITEM-1","issued":{"date-parts":[["1974"]]},"title":"Managerial and Organisational Factors Associated with Company Performance Part I","type":"article-journal"},"uris":["http://www.mendeley.com/documents/?uuid=a3084d82-a02d-4ac0-8e2c-dfaff4f39989"]},{"id":"ITEM-2","itemData":{"DOI":"10.1111/j.1467-6486.1975.tb00884.x","ISSN":"14676486","abstract":"In Part I of this paper we examined the possibility that certain managerial and organizational characteristics were associated with company performance under a wide range of operating conditions. Part II now turns to an alternative theory of performance which has attracted more attention in recent years. This is contingency theory, which enable a company to cope better with its particular operating conditions. In other words, the factors associated with high performance are expected to vary along with differences in a company's context-especially with differences in its environment, size and technology.","author":[{"dropping-particle":"","family":"Child","given":"John","non-dropping-particle":"","parse-names":false,"suffix":""}],"container-title":"Journal of Management Studies","id":"ITEM-2","issued":{"date-parts":[["1975"]]},"title":"Managerial and Organisational Factors Associated with Company Performance- Part II. A Contingency Analysis","type":"article-journal"},"uris":["http://www.mendeley.com/documents/?uuid=1b619bc9-82a6-4941-b9fc-1e39a28c0238"]}],"mendeley":{"formattedCitation":"(Child, 1974, 1975)","manualFormatting":"Child (1974, 1975)","plainTextFormattedCitation":"(Child, 1974, 1975)","previouslyFormattedCitation":"(Child, 1974, 1975)"},"properties":{"noteIndex":0},"schema":"https://github.com/citation-style-language/schema/raw/master/csl-citation.json"}</w:instrText>
      </w:r>
      <w:r w:rsidRPr="00DA0641">
        <w:rPr>
          <w:lang w:eastAsia="en-GB"/>
        </w:rPr>
        <w:fldChar w:fldCharType="separate"/>
      </w:r>
      <w:r w:rsidRPr="00DA0641">
        <w:rPr>
          <w:noProof/>
          <w:lang w:eastAsia="en-GB"/>
        </w:rPr>
        <w:t>Child (1974, 1975)</w:t>
      </w:r>
      <w:r w:rsidRPr="00DA0641">
        <w:rPr>
          <w:lang w:eastAsia="en-GB"/>
        </w:rPr>
        <w:fldChar w:fldCharType="end"/>
      </w:r>
      <w:r w:rsidRPr="00DA0641">
        <w:rPr>
          <w:lang w:eastAsia="en-GB"/>
        </w:rPr>
        <w:t xml:space="preserve"> highlights the balanced association </w:t>
      </w:r>
      <w:r w:rsidR="00E649B1">
        <w:rPr>
          <w:lang w:eastAsia="en-GB"/>
        </w:rPr>
        <w:t>a</w:t>
      </w:r>
      <w:r w:rsidRPr="00DA0641">
        <w:rPr>
          <w:lang w:eastAsia="en-GB"/>
        </w:rPr>
        <w:t xml:space="preserve"> top-down-dictate has on organisational performance. Further, </w:t>
      </w:r>
      <w:r w:rsidRPr="00DA0641">
        <w:rPr>
          <w:lang w:eastAsia="en-GB"/>
        </w:rPr>
        <w:fldChar w:fldCharType="begin" w:fldLock="1"/>
      </w:r>
      <w:r w:rsidRPr="00DA0641">
        <w:rPr>
          <w:lang w:eastAsia="en-GB"/>
        </w:rPr>
        <w:instrText>ADDIN CSL_CITATION {"citationItems":[{"id":"ITEM-1","itemData":{"DOI":"10.1108/CDI-12-2016-0234","ISSN":"13620436","abstract":"Purpose - The purpose of this paper is to investigate the mediating role\nof innovative behavior on the relationships between organizational\nstructure, such as centralization, formalization, integration, and\norganizational innovation performance.\nDesign/methodology/approach - The authors collected data from 140\nfunctional managers of manufacturing organizations in the Republic of\nKorea. The authors used structural equation modeling procedure to\nevaluate the validity of proposed hypotheses.\nFindings - The results suggest that innovative behavior mediates the\nlinks among centralization, formalization, and organizational innovation\nperformance. However, the findings indicate that innovative behavior\ndoes not mediate the relationship between integration and organizational\ninnovation performance.\nOriginality/value - This work is the first to examine the mediating role\nof innovative behavior on the associations among centralization,\nintegration, and organizational innovation performance.","author":[{"dropping-particle":"","family":"Dedahanov","given":"Alisher Tohirovich","non-dropping-particle":"","parse-names":false,"suffix":""},{"dropping-particle":"","family":"Rhee","given":"Changjoon","non-dropping-particle":"","parse-names":false,"suffix":""},{"dropping-particle":"","family":"Yoon","given":"Junghyun","non-dropping-particle":"","parse-names":false,"suffix":""}],"container-title":"Career Development International","id":"ITEM-1","issued":{"date-parts":[["2017"]]},"title":"Organizational structure and innovation performance: Is employee innovative behavior a missing link?","type":"article-journal"},"uris":["http://www.mendeley.com/documents/?uuid=67dd45cb-62fe-4509-99ed-38add7a38ff9"]}],"mendeley":{"formattedCitation":"(Dedahanov &lt;i&gt;et al.&lt;/i&gt;, 2017)","manualFormatting":"Dedahanov et al. (2017)","plainTextFormattedCitation":"(Dedahanov et al., 2017)","previouslyFormattedCitation":"(Dedahanov &lt;i&gt;et al.&lt;/i&gt;, 2017)"},"properties":{"noteIndex":0},"schema":"https://github.com/citation-style-language/schema/raw/master/csl-citation.json"}</w:instrText>
      </w:r>
      <w:r w:rsidRPr="00DA0641">
        <w:rPr>
          <w:lang w:eastAsia="en-GB"/>
        </w:rPr>
        <w:fldChar w:fldCharType="separate"/>
      </w:r>
      <w:r w:rsidRPr="00DA0641">
        <w:rPr>
          <w:noProof/>
          <w:lang w:eastAsia="en-GB"/>
        </w:rPr>
        <w:t xml:space="preserve">Dedahanov </w:t>
      </w:r>
      <w:r w:rsidRPr="00DA0641">
        <w:rPr>
          <w:i/>
          <w:noProof/>
          <w:lang w:eastAsia="en-GB"/>
        </w:rPr>
        <w:t>et al.</w:t>
      </w:r>
      <w:r w:rsidRPr="00DA0641">
        <w:rPr>
          <w:noProof/>
          <w:lang w:eastAsia="en-GB"/>
        </w:rPr>
        <w:t xml:space="preserve"> (2017)</w:t>
      </w:r>
      <w:r w:rsidRPr="00DA0641">
        <w:rPr>
          <w:lang w:eastAsia="en-GB"/>
        </w:rPr>
        <w:fldChar w:fldCharType="end"/>
      </w:r>
      <w:r w:rsidRPr="00DA0641">
        <w:rPr>
          <w:lang w:eastAsia="en-GB"/>
        </w:rPr>
        <w:t xml:space="preserve"> emphasise the importance of dividing the organisation structure into different strata to make </w:t>
      </w:r>
      <w:r w:rsidR="00E649B1">
        <w:rPr>
          <w:lang w:eastAsia="en-GB"/>
        </w:rPr>
        <w:t xml:space="preserve">task delegation </w:t>
      </w:r>
      <w:r w:rsidR="00A702C2">
        <w:rPr>
          <w:lang w:eastAsia="en-GB"/>
        </w:rPr>
        <w:t xml:space="preserve"> </w:t>
      </w:r>
      <w:r w:rsidR="00E649B1">
        <w:rPr>
          <w:lang w:eastAsia="en-GB"/>
        </w:rPr>
        <w:t>easier.</w:t>
      </w:r>
      <w:r w:rsidR="00E649B1" w:rsidRPr="00835F33" w:rsidDel="00E649B1">
        <w:rPr>
          <w:lang w:eastAsia="en-GB"/>
        </w:rPr>
        <w:t xml:space="preserve"> </w:t>
      </w:r>
    </w:p>
    <w:p w14:paraId="4043E1E3" w14:textId="77777777" w:rsidR="008E4DCD" w:rsidRDefault="008E4DCD" w:rsidP="00E649B1">
      <w:pPr>
        <w:spacing w:before="300" w:after="300" w:line="480" w:lineRule="auto"/>
        <w:rPr>
          <w:rFonts w:eastAsia="Times New Roman" w:cstheme="minorHAnsi"/>
          <w:b/>
          <w:color w:val="333333"/>
          <w:szCs w:val="24"/>
          <w:lang w:eastAsia="en-GB"/>
        </w:rPr>
      </w:pPr>
    </w:p>
    <w:p w14:paraId="26FF78A4" w14:textId="77777777" w:rsidR="008E4DCD" w:rsidRDefault="008E4DCD" w:rsidP="00E649B1">
      <w:pPr>
        <w:spacing w:before="300" w:after="300" w:line="480" w:lineRule="auto"/>
        <w:rPr>
          <w:rFonts w:eastAsia="Times New Roman" w:cstheme="minorHAnsi"/>
          <w:b/>
          <w:color w:val="333333"/>
          <w:szCs w:val="24"/>
          <w:lang w:eastAsia="en-GB"/>
        </w:rPr>
      </w:pPr>
    </w:p>
    <w:p w14:paraId="37B90DA5" w14:textId="0BD289DC" w:rsidR="00040FF1" w:rsidRPr="00DA0641" w:rsidRDefault="00040FF1" w:rsidP="00E649B1">
      <w:pPr>
        <w:spacing w:before="300" w:after="300" w:line="480" w:lineRule="auto"/>
        <w:rPr>
          <w:rFonts w:eastAsia="Times New Roman" w:cstheme="minorHAnsi"/>
          <w:b/>
          <w:color w:val="333333"/>
          <w:szCs w:val="24"/>
          <w:lang w:eastAsia="en-GB"/>
        </w:rPr>
      </w:pPr>
      <w:r w:rsidRPr="00DA0641">
        <w:rPr>
          <w:rFonts w:eastAsia="Times New Roman" w:cstheme="minorHAnsi"/>
          <w:b/>
          <w:color w:val="333333"/>
          <w:szCs w:val="24"/>
          <w:lang w:eastAsia="en-GB"/>
        </w:rPr>
        <w:lastRenderedPageBreak/>
        <w:t>Complexity</w:t>
      </w:r>
    </w:p>
    <w:p w14:paraId="1C091788" w14:textId="29FF86DA" w:rsidR="00040FF1" w:rsidRPr="005F6E64" w:rsidRDefault="00040FF1" w:rsidP="00E259EF">
      <w:pPr>
        <w:rPr>
          <w:rFonts w:eastAsia="Times New Roman" w:cstheme="minorHAnsi"/>
          <w:color w:val="333333"/>
          <w:lang w:eastAsia="en-GB"/>
        </w:rPr>
      </w:pPr>
      <w:r w:rsidRPr="00DA0641">
        <w:rPr>
          <w:lang w:eastAsia="en-GB"/>
        </w:rPr>
        <w:t xml:space="preserve">Complexity refers to the amount of occupational specialisation and task differentiation within an organisation </w:t>
      </w:r>
      <w:r w:rsidRPr="00DA0641">
        <w:rPr>
          <w:lang w:eastAsia="en-GB"/>
        </w:rPr>
        <w:fldChar w:fldCharType="begin" w:fldLock="1"/>
      </w:r>
      <w:r w:rsidR="00DA0707">
        <w:rPr>
          <w:lang w:eastAsia="en-GB"/>
        </w:rPr>
        <w:instrText>ADDIN CSL_CITATION {"citationItems":[{"id":"ITEM-1","itemData":{"abstract":"There is an increasing acceptance that the economic and producing power of a modern organisation relies more on its intellectual and service capability than in its hard assets, such as land, plant and equipment. Effective knowledge management (KM) is seen as offering market leverage and competitive advantage to organisations. This paper addresses knowledge management issues in SMEs, with particular reference to the construction industry. It presents the major factors that influence effective knowledge management practices in SMEs and puts forward a framework for addressing KM issues in construction SMEs. Lessons to be learned for the construction industry are also presented. The paper highlights the importance of structure, culture, commitment and motivation as important variables in the effective management of organisational knowledge. It concludes that effective knowledge management in construction SMEs is not just about the supply side (data and communication systems) but also involves the demand side (business goals, strategy and people issues).","author":[{"dropping-particle":"","family":"Egbu","given":"Charles","non-dropping-particle":"","parse-names":false,"suffix":""}],"container-title":"Association of Researchers in Construction Management","id":"ITEM-1","issued":{"date-parts":[["2000"]]},"title":"Knowledge Management in Construction Smes: Coping With the Issues of Structure, Culture, Commitment and Motivation","type":"article-journal"},"uris":["http://www.mendeley.com/documents/?uuid=e9f42931-0510-4255-b3b9-52c0f4845d34"]}],"mendeley":{"formattedCitation":"(Egbu, 2000)","manualFormatting":"(Egbu, 2000)","plainTextFormattedCitation":"(Egbu, 2000)","previouslyFormattedCitation":"(Egbu, 2000)"},"properties":{"noteIndex":0},"schema":"https://github.com/citation-style-language/schema/raw/master/csl-citation.json"}</w:instrText>
      </w:r>
      <w:r w:rsidRPr="00DA0641">
        <w:rPr>
          <w:lang w:eastAsia="en-GB"/>
        </w:rPr>
        <w:fldChar w:fldCharType="separate"/>
      </w:r>
      <w:r w:rsidRPr="00DA0641">
        <w:rPr>
          <w:noProof/>
          <w:lang w:eastAsia="en-GB"/>
        </w:rPr>
        <w:t>(Egbu, 2000)</w:t>
      </w:r>
      <w:r w:rsidRPr="00DA0641">
        <w:rPr>
          <w:lang w:eastAsia="en-GB"/>
        </w:rPr>
        <w:fldChar w:fldCharType="end"/>
      </w:r>
      <w:r w:rsidRPr="00DA0641">
        <w:rPr>
          <w:lang w:eastAsia="en-GB"/>
        </w:rPr>
        <w:t xml:space="preserve">. For an expanded definition, complexity also refers to the degree of differentiation within the organisation in terms of horizontal (number of functions), vertical (number of hierarchical levels), spatial (number of operating sites), or personal (number of occupational specialists with distinctive blocks of knowledge) in nature </w:t>
      </w:r>
      <w:r w:rsidRPr="00DA0641">
        <w:rPr>
          <w:lang w:eastAsia="en-GB"/>
        </w:rPr>
        <w:fldChar w:fldCharType="begin" w:fldLock="1"/>
      </w:r>
      <w:r w:rsidRPr="00DA0641">
        <w:rPr>
          <w:lang w:eastAsia="en-GB"/>
        </w:rPr>
        <w:instrText>ADDIN CSL_CITATION {"citationItems":[{"id":"ITEM-1","itemData":{"DOI":"10.5465/amr.1977.4406731","ISSN":"0363-7425","abstract":"Literature pertaining to the structural influence of size, technology, and environment is reviewed. Results indicate similar structural predictions are offered by each of the three contingency variables. The roles of measurement, unit and level of analysis, variable and effect independence, and variable dominance in research inconsistencies and future research directions are considered.","author":[{"dropping-particle":"","family":"Ford","given":"Jeffrey D.","non-dropping-particle":"","parse-names":false,"suffix":""},{"dropping-particle":"","family":"Slocum","given":"John W.","non-dropping-particle":"","parse-names":false,"suffix":""}],"container-title":"Academy of Management Review","id":"ITEM-1","issued":{"date-parts":[["1977"]]},"title":" Size, Technology, Environment and the Structure of Organizations  ","type":"article-journal"},"uris":["http://www.mendeley.com/documents/?uuid=b6679d09-4c66-4e98-a2d9-61ae5f01aa91"]}],"mendeley":{"formattedCitation":"(Ford and Slocum, 1977)","plainTextFormattedCitation":"(Ford and Slocum, 1977)","previouslyFormattedCitation":"(Ford and Slocum, 1977)"},"properties":{"noteIndex":0},"schema":"https://github.com/citation-style-language/schema/raw/master/csl-citation.json"}</w:instrText>
      </w:r>
      <w:r w:rsidRPr="00DA0641">
        <w:rPr>
          <w:lang w:eastAsia="en-GB"/>
        </w:rPr>
        <w:fldChar w:fldCharType="separate"/>
      </w:r>
      <w:r w:rsidRPr="00DA0641">
        <w:rPr>
          <w:noProof/>
          <w:lang w:eastAsia="en-GB"/>
        </w:rPr>
        <w:t>(Ford and Slocum, 1977)</w:t>
      </w:r>
      <w:r w:rsidRPr="00DA0641">
        <w:rPr>
          <w:lang w:eastAsia="en-GB"/>
        </w:rPr>
        <w:fldChar w:fldCharType="end"/>
      </w:r>
      <w:r w:rsidRPr="00DA0641">
        <w:rPr>
          <w:lang w:eastAsia="en-GB"/>
        </w:rPr>
        <w:t>. In short, the level of complexity represents the extent to which an organisation is vertically and horizontally distributed internally and externally.</w:t>
      </w:r>
      <w:r w:rsidRPr="00DA0641">
        <w:rPr>
          <w:rFonts w:eastAsia="Times New Roman" w:cstheme="minorHAnsi"/>
          <w:color w:val="333333"/>
          <w:lang w:eastAsia="en-GB"/>
        </w:rPr>
        <w:t xml:space="preserve"> Two main organisational stratification</w:t>
      </w:r>
      <w:r w:rsidR="00A702C2">
        <w:rPr>
          <w:rFonts w:eastAsia="Times New Roman" w:cstheme="minorHAnsi"/>
          <w:color w:val="333333"/>
          <w:lang w:eastAsia="en-GB"/>
        </w:rPr>
        <w:t>s</w:t>
      </w:r>
      <w:r w:rsidRPr="00DA0641">
        <w:rPr>
          <w:rFonts w:eastAsia="Times New Roman" w:cstheme="minorHAnsi"/>
          <w:color w:val="333333"/>
          <w:lang w:eastAsia="en-GB"/>
        </w:rPr>
        <w:t xml:space="preserve"> are divisional and functional. In a </w:t>
      </w:r>
      <w:r w:rsidR="004C3E5F" w:rsidRPr="00DA0641">
        <w:rPr>
          <w:rFonts w:eastAsia="Times New Roman" w:cstheme="minorHAnsi"/>
          <w:color w:val="333333"/>
          <w:lang w:eastAsia="en-GB"/>
        </w:rPr>
        <w:t>divisional hierarchy</w:t>
      </w:r>
      <w:r w:rsidR="004C3E5F">
        <w:rPr>
          <w:rFonts w:eastAsia="Times New Roman" w:cstheme="minorHAnsi"/>
          <w:color w:val="333333"/>
          <w:lang w:eastAsia="en-GB"/>
        </w:rPr>
        <w:t>,</w:t>
      </w:r>
      <w:r w:rsidR="004C3E5F" w:rsidRPr="00DA0641">
        <w:rPr>
          <w:rFonts w:eastAsia="Times New Roman" w:cstheme="minorHAnsi"/>
          <w:color w:val="333333"/>
          <w:lang w:eastAsia="en-GB"/>
        </w:rPr>
        <w:t xml:space="preserve"> similar activit</w:t>
      </w:r>
      <w:r w:rsidR="004C3E5F">
        <w:rPr>
          <w:rFonts w:eastAsia="Times New Roman" w:cstheme="minorHAnsi"/>
          <w:color w:val="333333"/>
          <w:lang w:eastAsia="en-GB"/>
        </w:rPr>
        <w:t>ies</w:t>
      </w:r>
      <w:r w:rsidRPr="00DA0641">
        <w:rPr>
          <w:rFonts w:eastAsia="Times New Roman" w:cstheme="minorHAnsi"/>
          <w:color w:val="333333"/>
          <w:lang w:eastAsia="en-GB"/>
        </w:rPr>
        <w:t xml:space="preserve"> are grouped into a division (e.g. housing, infrastructure, etc).</w:t>
      </w:r>
      <w:r w:rsidRPr="00DA0641">
        <w:t xml:space="preserve"> </w:t>
      </w:r>
      <w:r w:rsidRPr="00DA0641">
        <w:rPr>
          <w:rFonts w:eastAsia="Times New Roman" w:cstheme="minorHAnsi"/>
          <w:color w:val="333333"/>
          <w:lang w:eastAsia="en-GB"/>
        </w:rPr>
        <w:t xml:space="preserve">In a functional hierarchy similar functions are organised into departments (e.g. manufacturing, finance, sales, engineering, etc.) </w:t>
      </w:r>
      <w:r w:rsidRPr="00DA0641">
        <w:rPr>
          <w:rFonts w:eastAsia="Times New Roman" w:cstheme="minorHAnsi"/>
          <w:color w:val="333333"/>
          <w:lang w:eastAsia="en-GB"/>
        </w:rPr>
        <w:fldChar w:fldCharType="begin" w:fldLock="1"/>
      </w:r>
      <w:r w:rsidR="00D718B2">
        <w:rPr>
          <w:rFonts w:eastAsia="Times New Roman" w:cstheme="minorHAnsi"/>
          <w:color w:val="333333"/>
          <w:lang w:eastAsia="en-GB"/>
        </w:rPr>
        <w:instrText>ADDIN CSL_CITATION {"citationItems":[{"id":"ITEM-1","itemData":{"DOI":"10.1111/j.1467-6486.1981.tb00103.x","ISSN":"14676486","abstract":"The article looks at differences in managerial capability that can be related to general theory of the structure of organizations as well as other work on individual differences. In management science it is of use to link these findings with neurological and psychological research on different styles of receiving and processing information within the brain's two hemispheres. The author defines \"capability\" as the way in which people pattern their experience through time as a basis for making sense of the world. It reflects the degree of uncertainty which people perceive, the scale of their view of the world, and the kind of inner structure which they use in the pursuit of solutions.","author":[{"dropping-particle":"","family":"STAMP","given":"GILLIAN","non-dropping-particle":"","parse-names":false,"suffix":""}],"container-title":"Journal of Management Studies","id":"ITEM-1","issued":{"date-parts":[["1981"]]},"title":"Levels and Types of Managerial Capability","type":"article-journal"},"uris":["http://www.mendeley.com/documents/?uuid=7b902715-1f7d-40db-89c8-66312dafefdc"]}],"mendeley":{"formattedCitation":"(STAMP, 1981)","plainTextFormattedCitation":"(STAMP, 1981)","previouslyFormattedCitation":"(STAMP, 1981)"},"properties":{"noteIndex":0},"schema":"https://github.com/citation-style-language/schema/raw/master/csl-citation.json"}</w:instrText>
      </w:r>
      <w:r w:rsidRPr="00DA0641">
        <w:rPr>
          <w:rFonts w:eastAsia="Times New Roman" w:cstheme="minorHAnsi"/>
          <w:color w:val="333333"/>
          <w:lang w:eastAsia="en-GB"/>
        </w:rPr>
        <w:fldChar w:fldCharType="separate"/>
      </w:r>
      <w:r w:rsidRPr="00DA0641">
        <w:rPr>
          <w:rFonts w:eastAsia="Times New Roman" w:cstheme="minorHAnsi"/>
          <w:noProof/>
          <w:color w:val="333333"/>
          <w:lang w:eastAsia="en-GB"/>
        </w:rPr>
        <w:t>(STAMP, 1981)</w:t>
      </w:r>
      <w:r w:rsidRPr="00DA0641">
        <w:rPr>
          <w:rFonts w:eastAsia="Times New Roman" w:cstheme="minorHAnsi"/>
          <w:color w:val="333333"/>
          <w:lang w:eastAsia="en-GB"/>
        </w:rPr>
        <w:fldChar w:fldCharType="end"/>
      </w:r>
      <w:r w:rsidRPr="00DA0641">
        <w:rPr>
          <w:rFonts w:eastAsia="Times New Roman" w:cstheme="minorHAnsi"/>
          <w:color w:val="333333"/>
          <w:lang w:eastAsia="en-GB"/>
        </w:rPr>
        <w:t>.</w:t>
      </w:r>
    </w:p>
    <w:p w14:paraId="23D87A73" w14:textId="2C298843" w:rsidR="00040FF1" w:rsidRPr="00DA0641" w:rsidRDefault="00A702C2" w:rsidP="00E259EF">
      <w:pPr>
        <w:rPr>
          <w:lang w:eastAsia="en-GB"/>
        </w:rPr>
      </w:pPr>
      <w:r>
        <w:rPr>
          <w:lang w:eastAsia="en-GB"/>
        </w:rPr>
        <w:t>A h</w:t>
      </w:r>
      <w:r w:rsidR="00040FF1" w:rsidRPr="00DA0641">
        <w:rPr>
          <w:lang w:eastAsia="en-GB"/>
        </w:rPr>
        <w:t xml:space="preserve">igh level of complexity is said to facilitate the initiation stage of the innovation process </w:t>
      </w:r>
      <w:r w:rsidR="00040FF1" w:rsidRPr="00DA0641">
        <w:rPr>
          <w:lang w:eastAsia="en-GB"/>
        </w:rPr>
        <w:fldChar w:fldCharType="begin" w:fldLock="1"/>
      </w:r>
      <w:r w:rsidR="00DA0707">
        <w:rPr>
          <w:lang w:eastAsia="en-GB"/>
        </w:rPr>
        <w:instrText>ADDIN CSL_CITATION {"citationItems":[{"id":"ITEM-1","itemData":{"abstract":"There is an increasing acceptance that the economic and producing power of a modern organisation relies more on its intellectual and service capability than in its hard assets, such as land, plant and equipment. Effective knowledge management (KM) is seen as offering market leverage and competitive advantage to organisations. This paper addresses knowledge management issues in SMEs, with particular reference to the construction industry. It presents the major factors that influence effective knowledge management practices in SMEs and puts forward a framework for addressing KM issues in construction SMEs. Lessons to be learned for the construction industry are also presented. The paper highlights the importance of structure, culture, commitment and motivation as important variables in the effective management of organisational knowledge. It concludes that effective knowledge management in construction SMEs is not just about the supply side (data and communication systems) but also involves the demand side (business goals, strategy and people issues).","author":[{"dropping-particle":"","family":"Egbu","given":"Charles","non-dropping-particle":"","parse-names":false,"suffix":""}],"container-title":"Association of Researchers in Construction Management","id":"ITEM-1","issued":{"date-parts":[["2000"]]},"title":"Knowledge Management in Construction Smes: Coping With the Issues of Structure, Culture, Commitment and Motivation","type":"article-journal"},"uris":["http://www.mendeley.com/documents/?uuid=e9f42931-0510-4255-b3b9-52c0f4845d34"]}],"mendeley":{"formattedCitation":"(Egbu, 2000)","manualFormatting":"(Egbu, 2000)","plainTextFormattedCitation":"(Egbu, 2000)","previouslyFormattedCitation":"(Egbu, 2000)"},"properties":{"noteIndex":0},"schema":"https://github.com/citation-style-language/schema/raw/master/csl-citation.json"}</w:instrText>
      </w:r>
      <w:r w:rsidR="00040FF1" w:rsidRPr="00DA0641">
        <w:rPr>
          <w:lang w:eastAsia="en-GB"/>
        </w:rPr>
        <w:fldChar w:fldCharType="separate"/>
      </w:r>
      <w:r w:rsidR="00040FF1" w:rsidRPr="00DA0641">
        <w:rPr>
          <w:noProof/>
          <w:lang w:eastAsia="en-GB"/>
        </w:rPr>
        <w:t>(Egbu, 2000)</w:t>
      </w:r>
      <w:r w:rsidR="00040FF1" w:rsidRPr="00DA0641">
        <w:rPr>
          <w:lang w:eastAsia="en-GB"/>
        </w:rPr>
        <w:fldChar w:fldCharType="end"/>
      </w:r>
      <w:r w:rsidR="00040FF1" w:rsidRPr="00DA0641">
        <w:rPr>
          <w:lang w:eastAsia="en-GB"/>
        </w:rPr>
        <w:t xml:space="preserve"> while </w:t>
      </w:r>
      <w:r>
        <w:rPr>
          <w:lang w:eastAsia="en-GB"/>
        </w:rPr>
        <w:t xml:space="preserve">a </w:t>
      </w:r>
      <w:r w:rsidR="00040FF1" w:rsidRPr="00DA0641">
        <w:rPr>
          <w:lang w:eastAsia="en-GB"/>
        </w:rPr>
        <w:t xml:space="preserve">low level of complexity facilitates </w:t>
      </w:r>
      <w:r>
        <w:rPr>
          <w:lang w:eastAsia="en-GB"/>
        </w:rPr>
        <w:t xml:space="preserve">the </w:t>
      </w:r>
      <w:r w:rsidR="00040FF1" w:rsidRPr="00DA0641">
        <w:rPr>
          <w:lang w:eastAsia="en-GB"/>
        </w:rPr>
        <w:t xml:space="preserve">implementation stage of the innovation process </w:t>
      </w:r>
      <w:r w:rsidR="00040FF1" w:rsidRPr="00DA0641">
        <w:rPr>
          <w:lang w:eastAsia="en-GB"/>
        </w:rPr>
        <w:fldChar w:fldCharType="begin" w:fldLock="1"/>
      </w:r>
      <w:r w:rsidR="00040FF1" w:rsidRPr="00DA0641">
        <w:rPr>
          <w:lang w:eastAsia="en-GB"/>
        </w:rPr>
        <w:instrText>ADDIN CSL_CITATION {"citationItems":[{"id":"ITEM-1","itemData":{"DOI":"10.4135/9781473914964.n9","abstract":"Creativity and innovation in any organization are vital to its successful performance. The authors review the rapidly growing body of research in this area with particular attention to the period 2002 to 2013, inclusive. Conceiving of both creativity and innovation as being integral parts of essentially the same process, we propose a new, integrative definition. We note that research into creativity has typically examined the stage of idea generation, whereas innovation studies have commonly also included the latter phase of idea implementation. The authors discuss several seminal theories of creativity and innovation and then apply a comprehensive levels-of-analysis framework to review extant research into individual, team, organizational, and multilevel innovation. Key measurement characteristics of the reviewed studies are then noted. In conclusion, we propose a guiding framework for future research comprising 11 major themes and 60 specific questions for future studies.","author":[{"dropping-particle":"","family":"Ones","given":"Deniz","non-dropping-particle":"","parse-names":false,"suffix":""},{"dropping-particle":"","family":"Anderson","given":"Neil","non-dropping-particle":"","parse-names":false,"suffix":""},{"dropping-particle":"","family":"Sinangil","given":"Handan","non-dropping-particle":"","parse-names":false,"suffix":""},{"dropping-particle":"","family":"Viswesvaran","given":"Chockalingam","non-dropping-particle":"","parse-names":false,"suffix":""},{"dropping-particle":"","family":"Anderson","given":"Neil","non-dropping-particle":"","parse-names":false,"suffix":""},{"dropping-particle":"","family":"Potočnik","given":"Kristina","non-dropping-particle":"","parse-names":false,"suffix":""},{"dropping-particle":"","family":"Bledow","given":"Ronald","non-dropping-particle":"","parse-names":false,"suffix":""},{"dropping-particle":"","family":"Hülsheger","given":"Ute R.","non-dropping-particle":"","parse-names":false,"suffix":""},{"dropping-particle":"","family":"Rosing","given":"Kathrin","non-dropping-particle":"","parse-names":false,"suffix":""}],"container-title":"The SAGE Handbook of Industrial, Work and Organizational Psychology","id":"ITEM-1","issued":{"date-parts":[["2017"]]},"title":"Innovation and Creativity in Organizations","type":"chapter"},"uris":["http://www.mendeley.com/documents/?uuid=2b0bdc97-d848-4634-8adb-fdc07eaf8d4d"]},{"id":"ITEM-2","itemData":{"DOI":"10.2307/2393481","ISSN":"00018392","abstract":"Reviews the book \"Innovation and Creativity at Work: Psychological and Organizational Strategies,\" edited by Michael A. West and James L. Farr.","author":[{"dropping-particle":"","family":"Simonton","given":"Dean Keith","non-dropping-particle":"","parse-names":false,"suffix":""},{"dropping-particle":"","family":"West","given":"Michael A.","non-dropping-particle":"","parse-names":false,"suffix":""},{"dropping-particle":"","family":"Farr","given":"James L.","non-dropping-particle":"","parse-names":false,"suffix":""}],"container-title":"Administrative Science Quarterly","id":"ITEM-2","issued":{"date-parts":[["1992"]]},"title":"Innovation and Creativity at Work: Psychological and Organizational Strategies.","type":"article-journal"},"uris":["http://www.mendeley.com/documents/?uuid=8b100e04-ffe8-4a20-8f30-52b2c3474311"]}],"mendeley":{"formattedCitation":"(Ones &lt;i&gt;et al.&lt;/i&gt;, 2017; Simonton &lt;i&gt;et al.&lt;/i&gt;, 1992)","plainTextFormattedCitation":"(Ones et al., 2017; Simonton et al., 1992)","previouslyFormattedCitation":"(Ones &lt;i&gt;et al.&lt;/i&gt;, 2017; Simonton &lt;i&gt;et al.&lt;/i&gt;, 1992)"},"properties":{"noteIndex":0},"schema":"https://github.com/citation-style-language/schema/raw/master/csl-citation.json"}</w:instrText>
      </w:r>
      <w:r w:rsidR="00040FF1" w:rsidRPr="00DA0641">
        <w:rPr>
          <w:lang w:eastAsia="en-GB"/>
        </w:rPr>
        <w:fldChar w:fldCharType="separate"/>
      </w:r>
      <w:r w:rsidR="00040FF1" w:rsidRPr="00DA0641">
        <w:rPr>
          <w:noProof/>
          <w:lang w:eastAsia="en-GB"/>
        </w:rPr>
        <w:t xml:space="preserve">(Ones </w:t>
      </w:r>
      <w:r w:rsidR="00040FF1" w:rsidRPr="00DA0641">
        <w:rPr>
          <w:i/>
          <w:noProof/>
          <w:lang w:eastAsia="en-GB"/>
        </w:rPr>
        <w:t>et al.</w:t>
      </w:r>
      <w:r w:rsidR="00040FF1" w:rsidRPr="00DA0641">
        <w:rPr>
          <w:noProof/>
          <w:lang w:eastAsia="en-GB"/>
        </w:rPr>
        <w:t xml:space="preserve">, 2017; Simonton </w:t>
      </w:r>
      <w:r w:rsidR="00040FF1" w:rsidRPr="00DA0641">
        <w:rPr>
          <w:i/>
          <w:noProof/>
          <w:lang w:eastAsia="en-GB"/>
        </w:rPr>
        <w:t>et al.</w:t>
      </w:r>
      <w:r w:rsidR="00040FF1" w:rsidRPr="00DA0641">
        <w:rPr>
          <w:noProof/>
          <w:lang w:eastAsia="en-GB"/>
        </w:rPr>
        <w:t>, 1992)</w:t>
      </w:r>
      <w:r w:rsidR="00040FF1" w:rsidRPr="00DA0641">
        <w:rPr>
          <w:lang w:eastAsia="en-GB"/>
        </w:rPr>
        <w:fldChar w:fldCharType="end"/>
      </w:r>
      <w:r w:rsidR="00040FF1" w:rsidRPr="00DA0641">
        <w:rPr>
          <w:lang w:eastAsia="en-GB"/>
        </w:rPr>
        <w:t>.</w:t>
      </w:r>
      <w:r>
        <w:rPr>
          <w:lang w:eastAsia="en-GB"/>
        </w:rPr>
        <w:t xml:space="preserve"> </w:t>
      </w:r>
      <w:r w:rsidR="00040FF1" w:rsidRPr="00DA0641">
        <w:rPr>
          <w:lang w:eastAsia="en-GB"/>
        </w:rPr>
        <w:t xml:space="preserve">Integration is another element of organisational complexity </w:t>
      </w:r>
      <w:r w:rsidR="00040FF1" w:rsidRPr="00DA0641">
        <w:rPr>
          <w:lang w:eastAsia="en-GB"/>
        </w:rPr>
        <w:fldChar w:fldCharType="begin" w:fldLock="1"/>
      </w:r>
      <w:r w:rsidR="00DA0707">
        <w:rPr>
          <w:lang w:eastAsia="en-GB"/>
        </w:rPr>
        <w:instrText>ADDIN CSL_CITATION {"citationItems":[{"id":"ITEM-1","itemData":{"DOI":"10.1016/j.im.2013.07.002","ISSN":"03787206","abstract":"Business process orientation (BPO) supports business process management by reorienting employees' focus from functional performance to customer value adding. While it is generally believed that BPO improves various aspects of organizational performance, there has been a lack of empirical evidence. The results of this study showed that BPO significantly influences organizational innovation performance and identified the underlying mechanism for the effect. Interestingly, it is found that a process view is not sufficient to enhance organizational innovation performance. Cross-functional integration may also need to be carefully managed for innovation. These findings improve the current understanding of BPO and offer managerial suggestions for enhancing innovation. © 2013 Elsevier B.V. All rights reserved.","author":[{"dropping-particle":"","family":"Tang","given":"Jing","non-dropping-particle":"","parse-names":false,"suffix":""},{"dropping-particle":"","family":"Pee","given":"L. G.","non-dropping-particle":"","parse-names":false,"suffix":""},{"dropping-particle":"","family":"Iijima","given":"Junichi","non-dropping-particle":"","parse-names":false,"suffix":""}],"container-title":"Information and Management","id":"ITEM-1","issued":{"date-parts":[["2013"]]},"title":"Investigating the effects of business process orientation on organizational innovation performance","type":"article-journal"},"uris":["http://www.mendeley.com/documents/?uuid=ca494c54-4806-428a-af8e-2527fede32a8"]}],"mendeley":{"formattedCitation":"(Tang &lt;i&gt;et al.&lt;/i&gt;, 2013)","plainTextFormattedCitation":"(Tang et al., 2013)","previouslyFormattedCitation":"(Tang &lt;i&gt;et al.&lt;/i&gt;, 2013)"},"properties":{"noteIndex":0},"schema":"https://github.com/citation-style-language/schema/raw/master/csl-citation.json"}</w:instrText>
      </w:r>
      <w:r w:rsidR="00040FF1" w:rsidRPr="00DA0641">
        <w:rPr>
          <w:lang w:eastAsia="en-GB"/>
        </w:rPr>
        <w:fldChar w:fldCharType="separate"/>
      </w:r>
      <w:r w:rsidR="009D7E0E" w:rsidRPr="009D7E0E">
        <w:rPr>
          <w:noProof/>
          <w:lang w:eastAsia="en-GB"/>
        </w:rPr>
        <w:t xml:space="preserve">(Tang </w:t>
      </w:r>
      <w:r w:rsidR="009D7E0E" w:rsidRPr="009D7E0E">
        <w:rPr>
          <w:i/>
          <w:noProof/>
          <w:lang w:eastAsia="en-GB"/>
        </w:rPr>
        <w:t>et al.</w:t>
      </w:r>
      <w:r w:rsidR="009D7E0E" w:rsidRPr="009D7E0E">
        <w:rPr>
          <w:noProof/>
          <w:lang w:eastAsia="en-GB"/>
        </w:rPr>
        <w:t>, 2013)</w:t>
      </w:r>
      <w:r w:rsidR="00040FF1" w:rsidRPr="00DA0641">
        <w:rPr>
          <w:lang w:eastAsia="en-GB"/>
        </w:rPr>
        <w:fldChar w:fldCharType="end"/>
      </w:r>
      <w:r w:rsidR="00040FF1" w:rsidRPr="00DA0641">
        <w:rPr>
          <w:lang w:eastAsia="en-GB"/>
        </w:rPr>
        <w:t xml:space="preserve">. Integration is described as the extent to which different units and employees of a firm communicate and work interrelatedly </w:t>
      </w:r>
      <w:r w:rsidR="00040FF1" w:rsidRPr="00DA0641">
        <w:rPr>
          <w:lang w:eastAsia="en-GB"/>
        </w:rPr>
        <w:fldChar w:fldCharType="begin" w:fldLock="1"/>
      </w:r>
      <w:r w:rsidR="00040FF1" w:rsidRPr="00DA0641">
        <w:rPr>
          <w:lang w:eastAsia="en-GB"/>
        </w:rPr>
        <w:instrText>ADDIN CSL_CITATION {"citationItems":[{"id":"ITEM-1","itemData":{"DOI":"10.1016/0148-2963(95)00053-4","ISSN":"01482963","abstract":"An analysis of manufacturers was undertaken to examine the adoption of logistics process innovation. A typology of innovation was created on innovation cost and radicalness. The results reveal that size and environmental uncertainty directly predict expensive, radical but not low-cost, incremental innovation. Specialization predicts both. Decentralization of logistics process innovation adoption decision-making predicts low-cost, incremental innovation but not expensive, radical innovation, whereas decentralization of manufacturing operations does not predict logistics process innovation. Finally, although integration does not predict low-cost, incremental innovation, it inversely predicts high-cost, radical innovation. J BUSN RES 1996, 35.117-127.","author":[{"dropping-particle":"","family":"Germain","given":"Richard","non-dropping-particle":"","parse-names":false,"suffix":""}],"container-title":"Journal of Business Research","id":"ITEM-1","issued":{"date-parts":[["1996"]]},"title":"The role of context and structure in radical and incremental logistics innovation adoption","type":"article-journal"},"uris":["http://www.mendeley.com/documents/?uuid=60ce506b-bb61-4efb-a9ac-762ee866e1a8"]}],"mendeley":{"formattedCitation":"(Germain, 1996)","plainTextFormattedCitation":"(Germain, 1996)","previouslyFormattedCitation":"(Germain, 1996)"},"properties":{"noteIndex":0},"schema":"https://github.com/citation-style-language/schema/raw/master/csl-citation.json"}</w:instrText>
      </w:r>
      <w:r w:rsidR="00040FF1" w:rsidRPr="00DA0641">
        <w:rPr>
          <w:lang w:eastAsia="en-GB"/>
        </w:rPr>
        <w:fldChar w:fldCharType="separate"/>
      </w:r>
      <w:r w:rsidR="00040FF1" w:rsidRPr="00DA0641">
        <w:rPr>
          <w:noProof/>
          <w:lang w:eastAsia="en-GB"/>
        </w:rPr>
        <w:t>(Germain, 1996)</w:t>
      </w:r>
      <w:r w:rsidR="00040FF1" w:rsidRPr="00DA0641">
        <w:rPr>
          <w:lang w:eastAsia="en-GB"/>
        </w:rPr>
        <w:fldChar w:fldCharType="end"/>
      </w:r>
      <w:r w:rsidR="00040FF1" w:rsidRPr="00DA0641">
        <w:rPr>
          <w:lang w:eastAsia="en-GB"/>
        </w:rPr>
        <w:t>.</w:t>
      </w:r>
      <w:r>
        <w:rPr>
          <w:lang w:eastAsia="en-GB"/>
        </w:rPr>
        <w:t xml:space="preserve"> </w:t>
      </w:r>
      <w:r w:rsidR="00040FF1" w:rsidRPr="00DA0641">
        <w:rPr>
          <w:lang w:eastAsia="en-GB"/>
        </w:rPr>
        <w:t>Integration between business units, departments</w:t>
      </w:r>
      <w:r>
        <w:rPr>
          <w:lang w:eastAsia="en-GB"/>
        </w:rPr>
        <w:t>,</w:t>
      </w:r>
      <w:r w:rsidR="00040FF1" w:rsidRPr="00DA0641">
        <w:rPr>
          <w:lang w:eastAsia="en-GB"/>
        </w:rPr>
        <w:t xml:space="preserve"> or job roles foster</w:t>
      </w:r>
      <w:r>
        <w:rPr>
          <w:lang w:eastAsia="en-GB"/>
        </w:rPr>
        <w:t>s</w:t>
      </w:r>
      <w:r w:rsidR="00040FF1" w:rsidRPr="00DA0641">
        <w:rPr>
          <w:lang w:eastAsia="en-GB"/>
        </w:rPr>
        <w:t xml:space="preserve"> </w:t>
      </w:r>
      <w:r>
        <w:rPr>
          <w:lang w:eastAsia="en-GB"/>
        </w:rPr>
        <w:t xml:space="preserve">the </w:t>
      </w:r>
      <w:r w:rsidR="00040FF1" w:rsidRPr="00DA0641">
        <w:rPr>
          <w:lang w:eastAsia="en-GB"/>
        </w:rPr>
        <w:t xml:space="preserve">interaction of both horizontal </w:t>
      </w:r>
      <w:r w:rsidR="003576B0">
        <w:rPr>
          <w:lang w:eastAsia="en-GB"/>
        </w:rPr>
        <w:t xml:space="preserve">and </w:t>
      </w:r>
      <w:r w:rsidR="00040FF1" w:rsidRPr="00DA0641">
        <w:rPr>
          <w:lang w:eastAsia="en-GB"/>
        </w:rPr>
        <w:t xml:space="preserve">vertical communication </w:t>
      </w:r>
      <w:r w:rsidR="00040FF1" w:rsidRPr="00DA0641">
        <w:rPr>
          <w:lang w:eastAsia="en-GB"/>
        </w:rPr>
        <w:fldChar w:fldCharType="begin" w:fldLock="1"/>
      </w:r>
      <w:r w:rsidR="00040FF1" w:rsidRPr="00DA0641">
        <w:rPr>
          <w:lang w:eastAsia="en-GB"/>
        </w:rPr>
        <w:instrText>ADDIN CSL_CITATION {"citationItems":[{"id":"ITEM-1","itemData":{"DOI":"10.1016/j.im.2012.05.002","ISSN":"03787206","abstract":"Adoption of IT in organizations is influenced by a wide range of factors in technology, organization, environment, and individuals. Researchers have identified several factors that either facilitate or hinder innovation adoption. Studies have produced inconsistent and contradictory outcomes. We performed a meta-analysis of ten organizational factors to determine their relative impact and strength. We aggregated their findings to determine the magnitude and direction of the relationship between organizational factors and IT innovation adoption. We found organizational readiness to be the most significant attribute and also found a moderately significant relationship between IT adoption and IS department size. Our study found weak significance of IS infrastructure, top management support, IT expertise, resources, and organizational size on IT adoption of technology while formalization, centralization, and product champion were found to be insignificant attributes. We also examined stage of innovation, type of innovation, type of organization, and size of organization as moderator conditions affecting the relationship between the organizational variables and IT adoption. © 2012 Elsevier B.V.","author":[{"dropping-particle":"","family":"Hameed","given":"Mumtaz Abdul","non-dropping-particle":"","parse-names":false,"suffix":""},{"dropping-particle":"","family":"Counsell","given":"Steve","non-dropping-particle":"","parse-names":false,"suffix":""},{"dropping-particle":"","family":"Swift","given":"Stephen","non-dropping-particle":"","parse-names":false,"suffix":""}],"container-title":"Information and Management","id":"ITEM-1","issued":{"date-parts":[["2012"]]},"title":"A meta-analysis of relationships between organizational characteristics and IT innovation adoption in organizations","type":"article-journal"},"uris":["http://www.mendeley.com/documents/?uuid=9ab8dd58-d4ba-4b86-9769-71cd648fa56f"]},{"id":"ITEM-2","itemData":{"DOI":"10.2307/2392518","ISSN":"00018392","abstract":"The study of organizations is rife with competing vocabularies and perspectives. Taking a specific and traditional focus - organizational structure - the authors argue for a more unified theoretical and methodological analysis that is adequate at the levels of meaning and causality. They break with the typical conception of structures as a formal framework counterposed to the interactive patterns of organizational members. Drawing upon Bourdieu and Giddens, they stress the way structures are continually produced and recreated by members so that the structures embody and become constitutive of their provinces of meaning. Such an analysis must incorporate not only relations of meaning and power but also the mediation of contingent size, technology, and environment. The creativity of members in the face of contextual constraint can only be assessed by setting the analysis in a temporal, historical dimension.","author":[{"dropping-particle":"","family":"Willmott","given":"Hugh","non-dropping-particle":"","parse-names":false,"suffix":""}],"container-title":"Administrative Science Quarterly","id":"ITEM-2","issued":{"date-parts":[["1981"]]},"title":"The Structuring of Organizational Structure: A Note","type":"article-journal"},"uris":["http://www.mendeley.com/documents/?uuid=a30a979d-a001-40f8-895e-dd31ceb8bbc8"]},{"id":"ITEM-3","itemData":{"DOI":"10.5465/amr.1977.4406731","ISSN":"0363-7425","abstract":"Literature pertaining to the structural influence of size, technology, and environment is reviewed. Results indicate similar structural predictions are offered by each of the three contingency variables. The roles of measurement, unit and level of analysis, variable and effect independence, and variable dominance in research inconsistencies and future research directions are considered.","author":[{"dropping-particle":"","family":"Ford","given":"Jeffrey D.","non-dropping-particle":"","parse-names":false,"suffix":""},{"dropping-particle":"","family":"Slocum","given":"John W.","non-dropping-particle":"","parse-names":false,"suffix":""}],"container-title":"Academy of Management Review","id":"ITEM-3","issued":{"date-parts":[["1977"]]},"title":" Size, Technology, Environment and the Structure of Organizations  ","type":"article-journal"},"uris":["http://www.mendeley.com/documents/?uuid=b6679d09-4c66-4e98-a2d9-61ae5f01aa91"]}],"mendeley":{"formattedCitation":"(Ford and Slocum, 1977; Hameed &lt;i&gt;et al.&lt;/i&gt;, 2012; Willmott, 1981)","manualFormatting":"(Hameed et al., 2012; Willmott, 1981)","plainTextFormattedCitation":"(Ford and Slocum, 1977; Hameed et al., 2012; Willmott, 1981)","previouslyFormattedCitation":"(Ford and Slocum, 1977; Hameed &lt;i&gt;et al.&lt;/i&gt;, 2012; Willmott, 1981)"},"properties":{"noteIndex":0},"schema":"https://github.com/citation-style-language/schema/raw/master/csl-citation.json"}</w:instrText>
      </w:r>
      <w:r w:rsidR="00040FF1" w:rsidRPr="00DA0641">
        <w:rPr>
          <w:lang w:eastAsia="en-GB"/>
        </w:rPr>
        <w:fldChar w:fldCharType="separate"/>
      </w:r>
      <w:r w:rsidR="00040FF1" w:rsidRPr="00DA0641">
        <w:rPr>
          <w:noProof/>
          <w:lang w:eastAsia="en-GB"/>
        </w:rPr>
        <w:t xml:space="preserve">(Hameed </w:t>
      </w:r>
      <w:r w:rsidR="00040FF1" w:rsidRPr="00DA0641">
        <w:rPr>
          <w:i/>
          <w:noProof/>
          <w:lang w:eastAsia="en-GB"/>
        </w:rPr>
        <w:t>et al.</w:t>
      </w:r>
      <w:r w:rsidR="00040FF1" w:rsidRPr="00DA0641">
        <w:rPr>
          <w:noProof/>
          <w:lang w:eastAsia="en-GB"/>
        </w:rPr>
        <w:t>, 2012; Willmott, 1981)</w:t>
      </w:r>
      <w:r w:rsidR="00040FF1" w:rsidRPr="00DA0641">
        <w:rPr>
          <w:lang w:eastAsia="en-GB"/>
        </w:rPr>
        <w:fldChar w:fldCharType="end"/>
      </w:r>
      <w:r w:rsidR="00040FF1" w:rsidRPr="00DA0641">
        <w:rPr>
          <w:lang w:eastAsia="en-GB"/>
        </w:rPr>
        <w:t xml:space="preserve">, information-sharing, collaboration, and coordination between units </w:t>
      </w:r>
      <w:r w:rsidR="00040FF1" w:rsidRPr="00DA0641">
        <w:rPr>
          <w:lang w:eastAsia="en-GB"/>
        </w:rPr>
        <w:fldChar w:fldCharType="begin" w:fldLock="1"/>
      </w:r>
      <w:r w:rsidR="00040FF1" w:rsidRPr="00DA0641">
        <w:rPr>
          <w:lang w:eastAsia="en-GB"/>
        </w:rPr>
        <w:instrText>ADDIN CSL_CITATION {"citationItems":[{"id":"ITEM-1","itemData":{"DOI":"10.1111/1540-5885.1410035","ISSN":"0737-6782","abstract":"By breaking down the walls among the R&amp;D, manufacturing, and marketing functions, techniques such as concurrent engineering and quality function deployment can pave the way to more effective new product development (NPD). Recognizing the benefits of such cross-functional efforts, practitioners and researchers have examined the interrelationships among various groups in the NPD process, paying particularly close attention to the R&amp;D-marketing interface. However, manufacturing also plays an important role in NPD. Consequently, any thorough exploration of the relationship between cross-functional cooperation and NPD success must consider manufacturing's perspective. X. Michael Song, Mitzi M. Montoya-Weiss, and Jeffrey B. Schmidt provide such a balanced perspective in a study of cross-functional cooperation during NPD in Mexican high-tech firms. Notwithstanding the differing functional goals, objectives, and reward systems present in R&amp;D, manufacturing and marketing, they hypothesize that all three functions recognize that successful NPD requires crossfunctional cooperation. In particular, they expect that representatives of these three functional groups will share similar perceptions, regarding both the drivers and the consequences of cross-functional cooperation. The survey results support the hypothesis that R&amp;D, manufacturing, and marketing professionals share the same perceptions, regarding the drivers and the consequences of crossjunctional cooperation. Respondents from all three groups view internal facilitators as the drivers of cross-functional cooperation. In other words, regardless of their functional area, the survey respondents believe that the strongest, most direct effects on cross-functional cooperation and NPD peiformance come from a firm's evaluation criteria, reward structures, and management expectations. Respondents perceive these internal facilitators as having a greater effect on cross-functional cooperation than that of external forces such as market competitiveness and technological change. In fact, contrary to expectations, the respondents do not view these external forces as having a significant effect on cross-functional cooperation or NPD performance. And contrary to persistent reports about friction between technical and nontechnical personnel, all three groups perceive a strong, positive relationship between cross-functional communication and NPD performance.","author":[{"dropping-particle":"","family":"Song","given":"X. Michael","non-dropping-particle":"","parse-names":false,"suffix":""},{"dropping-particle":"","family":"Montoya-Weiss","given":"Mitzi M.","non-dropping-particle":"","parse-names":false,"suffix":""},{"dropping-particle":"","family":"Schmidt","given":"Jeffrey B.","non-dropping-particle":"","parse-names":false,"suffix":""}],"container-title":"Journal of Product Innovation Management","id":"ITEM-1","issued":{"date-parts":[["1997"]]},"title":"Antecedents and Consequences of Cross-Functional Cooperation: A Comparison of R&amp;D, Manufacturing, and Marketing Perspectives","type":"article-journal"},"uris":["http://www.mendeley.com/documents/?uuid=b823f764-f33b-4a93-8153-798f82354c82"]}],"mendeley":{"formattedCitation":"(Song &lt;i&gt;et al.&lt;/i&gt;, 1997)","plainTextFormattedCitation":"(Song et al., 1997)","previouslyFormattedCitation":"(Song &lt;i&gt;et al.&lt;/i&gt;, 1997)"},"properties":{"noteIndex":0},"schema":"https://github.com/citation-style-language/schema/raw/master/csl-citation.json"}</w:instrText>
      </w:r>
      <w:r w:rsidR="00040FF1" w:rsidRPr="00DA0641">
        <w:rPr>
          <w:lang w:eastAsia="en-GB"/>
        </w:rPr>
        <w:fldChar w:fldCharType="separate"/>
      </w:r>
      <w:r w:rsidR="00040FF1" w:rsidRPr="00DA0641">
        <w:rPr>
          <w:noProof/>
          <w:lang w:eastAsia="en-GB"/>
        </w:rPr>
        <w:t xml:space="preserve">(Song </w:t>
      </w:r>
      <w:r w:rsidR="00040FF1" w:rsidRPr="00DA0641">
        <w:rPr>
          <w:i/>
          <w:noProof/>
          <w:lang w:eastAsia="en-GB"/>
        </w:rPr>
        <w:t>et al.</w:t>
      </w:r>
      <w:r w:rsidR="00040FF1" w:rsidRPr="00DA0641">
        <w:rPr>
          <w:noProof/>
          <w:lang w:eastAsia="en-GB"/>
        </w:rPr>
        <w:t>, 1997)</w:t>
      </w:r>
      <w:r w:rsidR="00040FF1" w:rsidRPr="00DA0641">
        <w:rPr>
          <w:lang w:eastAsia="en-GB"/>
        </w:rPr>
        <w:fldChar w:fldCharType="end"/>
      </w:r>
      <w:r w:rsidR="00040FF1" w:rsidRPr="00DA0641">
        <w:rPr>
          <w:lang w:eastAsia="en-GB"/>
        </w:rPr>
        <w:t>which are enablers for technology exploitation.</w:t>
      </w:r>
      <w:r w:rsidR="00040FF1" w:rsidRPr="00DA0641">
        <w:t xml:space="preserve"> </w:t>
      </w:r>
      <w:r w:rsidR="00040FF1" w:rsidRPr="00DA0641">
        <w:rPr>
          <w:lang w:eastAsia="en-GB"/>
        </w:rPr>
        <w:t xml:space="preserve">Moreover, </w:t>
      </w:r>
      <w:r>
        <w:rPr>
          <w:lang w:eastAsia="en-GB"/>
        </w:rPr>
        <w:t xml:space="preserve">a </w:t>
      </w:r>
      <w:r w:rsidR="00040FF1" w:rsidRPr="00DA0641">
        <w:rPr>
          <w:lang w:eastAsia="en-GB"/>
        </w:rPr>
        <w:t xml:space="preserve">higher level of geographical distribution facilitates the dispersion of diverse mindsets across units/branches and helps employees to consider different perspectives </w:t>
      </w:r>
      <w:r w:rsidR="00040FF1" w:rsidRPr="00DA0641">
        <w:rPr>
          <w:lang w:eastAsia="en-GB"/>
        </w:rPr>
        <w:fldChar w:fldCharType="begin" w:fldLock="1"/>
      </w:r>
      <w:r w:rsidR="007D6B68">
        <w:rPr>
          <w:lang w:eastAsia="en-GB"/>
        </w:rPr>
        <w:instrText>ADDIN CSL_CITATION {"citationItems":[{"id":"ITEM-1","itemData":{"DOI":"10.5465/amr.1995.9507312922","ISSN":"0363-7425","abstract":"The literature on product development continues to grow. This research is varied and vibrant, yet large and fragmented. The burgeoning product development literature is categorized into 3 streams of research: product development as rational plan, communication web, and disciplined problem solving. The research findings are synthesized into a model of factors affecting the success of product development. The model highlights the distinction between process performance and product effectiveness and the importance of agents, including team members, project leaders, senior management, customers, and suppliers, whose behavior affects these outcomes. Potential paths for future research based on the concepts are indicated.","author":[{"dropping-particle":"","family":"Brown","given":"S. L.","non-dropping-particle":"","parse-names":false,"suffix":""},{"dropping-particle":"","family":"Eisenhardt","given":"K. M.","non-dropping-particle":"","parse-names":false,"suffix":""}],"container-title":"Academy of Management Review","id":"ITEM-1","issued":{"date-parts":[["1995"]]},"title":"Product Development: Past Research, Present Findings, and Future Directions","type":"article-journal"},"uris":["http://www.mendeley.com/documents/?uuid=22ba1492-d026-4c08-af5a-6ff5519abaea"]}],"mendeley":{"formattedCitation":"(Brown and Eisenhardt, 1995)","plainTextFormattedCitation":"(Brown and Eisenhardt, 1995)","previouslyFormattedCitation":"(Brown and Eisenhardt, 1995)"},"properties":{"noteIndex":0},"schema":"https://github.com/citation-style-language/schema/raw/master/csl-citation.json"}</w:instrText>
      </w:r>
      <w:r w:rsidR="00040FF1" w:rsidRPr="00DA0641">
        <w:rPr>
          <w:lang w:eastAsia="en-GB"/>
        </w:rPr>
        <w:fldChar w:fldCharType="separate"/>
      </w:r>
      <w:r w:rsidR="009D7E0E" w:rsidRPr="009D7E0E">
        <w:rPr>
          <w:noProof/>
          <w:lang w:eastAsia="en-GB"/>
        </w:rPr>
        <w:t>(Brown and Eisenhardt, 1995)</w:t>
      </w:r>
      <w:r w:rsidR="00040FF1" w:rsidRPr="00DA0641">
        <w:rPr>
          <w:lang w:eastAsia="en-GB"/>
        </w:rPr>
        <w:fldChar w:fldCharType="end"/>
      </w:r>
      <w:r w:rsidR="00040FF1" w:rsidRPr="00DA0641">
        <w:rPr>
          <w:lang w:eastAsia="en-GB"/>
        </w:rPr>
        <w:t xml:space="preserve"> as having a diversified perspective </w:t>
      </w:r>
      <w:r w:rsidR="003576B0">
        <w:rPr>
          <w:lang w:eastAsia="en-GB"/>
        </w:rPr>
        <w:t>is</w:t>
      </w:r>
      <w:r w:rsidR="003576B0" w:rsidRPr="00DA0641">
        <w:rPr>
          <w:lang w:eastAsia="en-GB"/>
        </w:rPr>
        <w:t xml:space="preserve"> </w:t>
      </w:r>
      <w:r w:rsidR="00040FF1" w:rsidRPr="00DA0641">
        <w:rPr>
          <w:lang w:eastAsia="en-GB"/>
        </w:rPr>
        <w:t xml:space="preserve">said to be </w:t>
      </w:r>
      <w:r w:rsidR="003576B0">
        <w:rPr>
          <w:lang w:eastAsia="en-GB"/>
        </w:rPr>
        <w:t xml:space="preserve">a </w:t>
      </w:r>
      <w:r w:rsidR="003576B0" w:rsidRPr="00DA0641">
        <w:rPr>
          <w:lang w:eastAsia="en-GB"/>
        </w:rPr>
        <w:t>prerequisit</w:t>
      </w:r>
      <w:r w:rsidR="003576B0">
        <w:rPr>
          <w:lang w:eastAsia="en-GB"/>
        </w:rPr>
        <w:t>e</w:t>
      </w:r>
      <w:r w:rsidR="003576B0" w:rsidRPr="00DA0641">
        <w:rPr>
          <w:lang w:eastAsia="en-GB"/>
        </w:rPr>
        <w:t xml:space="preserve"> </w:t>
      </w:r>
      <w:r w:rsidR="00040FF1" w:rsidRPr="00DA0641">
        <w:rPr>
          <w:lang w:eastAsia="en-GB"/>
        </w:rPr>
        <w:t>for the implementation of new products, tools</w:t>
      </w:r>
      <w:r>
        <w:rPr>
          <w:lang w:eastAsia="en-GB"/>
        </w:rPr>
        <w:t>,</w:t>
      </w:r>
      <w:r w:rsidR="00040FF1" w:rsidRPr="00DA0641">
        <w:rPr>
          <w:lang w:eastAsia="en-GB"/>
        </w:rPr>
        <w:t xml:space="preserve"> and technologies</w:t>
      </w:r>
      <w:r w:rsidR="00B1626B">
        <w:rPr>
          <w:lang w:eastAsia="en-GB"/>
        </w:rPr>
        <w:t xml:space="preserve">. </w:t>
      </w:r>
      <w:r w:rsidR="00040FF1" w:rsidRPr="00DA0641">
        <w:rPr>
          <w:lang w:eastAsia="en-GB"/>
        </w:rPr>
        <w:t xml:space="preserve">Thus, organisations with </w:t>
      </w:r>
      <w:r>
        <w:rPr>
          <w:lang w:eastAsia="en-GB"/>
        </w:rPr>
        <w:t xml:space="preserve">a </w:t>
      </w:r>
      <w:r w:rsidR="00040FF1" w:rsidRPr="00DA0641">
        <w:rPr>
          <w:lang w:eastAsia="en-GB"/>
        </w:rPr>
        <w:t xml:space="preserve">higher level of complexity are more likely to seek new technologies, processes, techniques, and/or product ideas </w:t>
      </w:r>
      <w:r w:rsidR="00040FF1" w:rsidRPr="00DA0641">
        <w:rPr>
          <w:lang w:eastAsia="en-GB"/>
        </w:rPr>
        <w:fldChar w:fldCharType="begin" w:fldLock="1"/>
      </w:r>
      <w:r w:rsidR="00040FF1" w:rsidRPr="00DA0641">
        <w:rPr>
          <w:lang w:eastAsia="en-GB"/>
        </w:rPr>
        <w:instrText>ADDIN CSL_CITATION {"citationItems":[{"id":"ITEM-1","itemData":{"DOI":"10.1111/j.1540-5885.2010.00771.x","ISSN":"07376782","abstract":"This research on studies that have empirically examined the construct innovation provides a meta-analysis of the marketing, management, and new product literatures. The study extends previous meta-analytic works by drawing on 70 independent samples from 64 studies (published from 1970 to 2006) with a total sample size of 12,921. The overall objective is to propose a synthesized model that includes technological turbulence, market turbulence, customer orientation, competitor orientation, organizational structure, innovation, and new product performance. Six baseline hypotheses were developed and tested. The goal is not only to derive empirical generalizations from these literatures but also to investigate sources of inconsistencies in the findings. Four substantive and two methodological artifacts were tested to determine whether they moderate model relationships (i.e., whether the effect sizes differ for any of the six baseline hypotheses). The potential moderators were project versus program level of analysis, the nature of change required by the innovation, service versus product, country of the data's origin, continuous versus categorical measurement, and the number of scales used. From a theoretical perspective, the results corroborated the resource-based view framework regarding the determinants and the performance outcome of innovation. New product performance (the performance outcome) is a direct consequence of innovation, and this effect is stronger when the data are collected from Western countries. This relationship holds regardless of whether the level of analysis is the new product program versus project or whether the innovation is a product or a service, a robust result relevant to researchers and managers alike. As for the determinants of innovation, the results were as follows. While market turbulence is overall not a direct antecedent to innovation, technological turbulence is overall positively related (especially when market discontinuities are considered or when the data are collected from Asian countries). Customer orientation encourages new product innovation overall, but especially at the program (as opposed to project) level in Western countries. The effect of competitor orientation is also positive. The results for either orientation construct or either turbulence construct held whether the level of analysis was project versus program or whether services versus products were examined. However, the relationship of mechanistic org…","author":[{"dropping-particle":"","family":"Calantone","given":"Roger J.","non-dropping-particle":"","parse-names":false,"suffix":""},{"dropping-particle":"","family":"Harmancioglu","given":"Nukhet","non-dropping-particle":"","parse-names":false,"suffix":""},{"dropping-particle":"","family":"Droge","given":"Cornelia","non-dropping-particle":"","parse-names":false,"suffix":""}],"container-title":"Journal of Product Innovation Management","id":"ITEM-1","issued":{"date-parts":[["2010"]]},"title":"Inconclusive innovation \"returns\" A meta-analysis of research on innovation in new product development","type":"paper-conference"},"uris":["http://www.mendeley.com/documents/?uuid=7c26a961-53f4-434d-b20b-e45260124c56"]}],"mendeley":{"formattedCitation":"(Calantone &lt;i&gt;et al.&lt;/i&gt;, 2010)","plainTextFormattedCitation":"(Calantone et al., 2010)","previouslyFormattedCitation":"(Calantone &lt;i&gt;et al.&lt;/i&gt;, 2010)"},"properties":{"noteIndex":0},"schema":"https://github.com/citation-style-language/schema/raw/master/csl-citation.json"}</w:instrText>
      </w:r>
      <w:r w:rsidR="00040FF1" w:rsidRPr="00DA0641">
        <w:rPr>
          <w:lang w:eastAsia="en-GB"/>
        </w:rPr>
        <w:fldChar w:fldCharType="separate"/>
      </w:r>
      <w:r w:rsidR="00040FF1" w:rsidRPr="00DA0641">
        <w:rPr>
          <w:noProof/>
          <w:lang w:eastAsia="en-GB"/>
        </w:rPr>
        <w:t xml:space="preserve">(Calantone </w:t>
      </w:r>
      <w:r w:rsidR="00040FF1" w:rsidRPr="00DA0641">
        <w:rPr>
          <w:i/>
          <w:noProof/>
          <w:lang w:eastAsia="en-GB"/>
        </w:rPr>
        <w:t>et al.</w:t>
      </w:r>
      <w:r w:rsidR="00040FF1" w:rsidRPr="00DA0641">
        <w:rPr>
          <w:noProof/>
          <w:lang w:eastAsia="en-GB"/>
        </w:rPr>
        <w:t>, 2010)</w:t>
      </w:r>
      <w:r w:rsidR="00040FF1" w:rsidRPr="00DA0641">
        <w:rPr>
          <w:lang w:eastAsia="en-GB"/>
        </w:rPr>
        <w:fldChar w:fldCharType="end"/>
      </w:r>
      <w:r w:rsidR="00040FF1" w:rsidRPr="00DA0641">
        <w:rPr>
          <w:lang w:eastAsia="en-GB"/>
        </w:rPr>
        <w:t xml:space="preserve">. </w:t>
      </w:r>
    </w:p>
    <w:p w14:paraId="4CD45B0A" w14:textId="421DF086" w:rsidR="00040FF1" w:rsidRPr="005F6E64" w:rsidRDefault="00040FF1" w:rsidP="00E259EF">
      <w:pPr>
        <w:rPr>
          <w:lang w:eastAsia="en-GB"/>
        </w:rPr>
      </w:pPr>
      <w:r w:rsidRPr="00DA0641">
        <w:rPr>
          <w:lang w:eastAsia="en-GB"/>
        </w:rPr>
        <w:t xml:space="preserve">However previous empirical studies have also reported a negative association between complexity and organizational innovation performance. For example, </w:t>
      </w:r>
      <w:r w:rsidRPr="00DA0641">
        <w:rPr>
          <w:lang w:eastAsia="en-GB"/>
        </w:rPr>
        <w:fldChar w:fldCharType="begin" w:fldLock="1"/>
      </w:r>
      <w:r w:rsidRPr="00DA0641">
        <w:rPr>
          <w:lang w:eastAsia="en-GB"/>
        </w:rPr>
        <w:instrText>ADDIN CSL_CITATION {"citationItems":[{"id":"ITEM-1","itemData":{"author":[{"dropping-particle":"","family":"Bloisi","given":"W","non-dropping-particle":"","parse-names":false,"suffix":""},{"dropping-particle":"","family":"Cook","given":"C W","non-dropping-particle":"","parse-names":false,"suffix":""},{"dropping-particle":"","family":"Hunsaker","given":"P L","non-dropping-particle":"","parse-names":false,"suffix":""}],"id":"ITEM-1","issued":{"date-parts":[["2007"]]},"publisher":"McGraw-Hill Education","publisher-place":"Maidenhead","title":"Management &amp; organizational Behaviour","type":"book"},"uris":["http://www.mendeley.com/documents/?uuid=389be026-5bea-4048-aa1a-e57918a1bf07"]}],"mendeley":{"formattedCitation":"(Bloisi &lt;i&gt;et al.&lt;/i&gt;, 2007)","manualFormatting":"Bloisi et al., (2007)","plainTextFormattedCitation":"(Bloisi et al., 2007)","previouslyFormattedCitation":"(Bloisi &lt;i&gt;et al.&lt;/i&gt;, 2007)"},"properties":{"noteIndex":0},"schema":"https://github.com/citation-style-language/schema/raw/master/csl-citation.json"}</w:instrText>
      </w:r>
      <w:r w:rsidRPr="00DA0641">
        <w:rPr>
          <w:lang w:eastAsia="en-GB"/>
        </w:rPr>
        <w:fldChar w:fldCharType="separate"/>
      </w:r>
      <w:r w:rsidRPr="00DA0641">
        <w:rPr>
          <w:noProof/>
          <w:lang w:eastAsia="en-GB"/>
        </w:rPr>
        <w:t xml:space="preserve">Bloisi </w:t>
      </w:r>
      <w:r w:rsidRPr="00DA0641">
        <w:rPr>
          <w:i/>
          <w:noProof/>
          <w:lang w:eastAsia="en-GB"/>
        </w:rPr>
        <w:t>et al.</w:t>
      </w:r>
      <w:r w:rsidRPr="00DA0641">
        <w:rPr>
          <w:noProof/>
          <w:lang w:eastAsia="en-GB"/>
        </w:rPr>
        <w:t>, (2007)</w:t>
      </w:r>
      <w:r w:rsidRPr="00DA0641">
        <w:rPr>
          <w:lang w:eastAsia="en-GB"/>
        </w:rPr>
        <w:fldChar w:fldCharType="end"/>
      </w:r>
      <w:r w:rsidRPr="00DA0641">
        <w:rPr>
          <w:lang w:eastAsia="en-GB"/>
        </w:rPr>
        <w:t xml:space="preserve"> reported that having </w:t>
      </w:r>
      <w:r w:rsidR="00A702C2">
        <w:rPr>
          <w:lang w:eastAsia="en-GB"/>
        </w:rPr>
        <w:t xml:space="preserve">a </w:t>
      </w:r>
      <w:r w:rsidRPr="00DA0641">
        <w:rPr>
          <w:lang w:eastAsia="en-GB"/>
        </w:rPr>
        <w:t xml:space="preserve">large number of operating business units or </w:t>
      </w:r>
      <w:r w:rsidR="00A702C2">
        <w:rPr>
          <w:lang w:eastAsia="en-GB"/>
        </w:rPr>
        <w:t xml:space="preserve">a </w:t>
      </w:r>
      <w:r w:rsidRPr="00DA0641">
        <w:rPr>
          <w:lang w:eastAsia="en-GB"/>
        </w:rPr>
        <w:t xml:space="preserve">large number of functional departments </w:t>
      </w:r>
      <w:r w:rsidR="003576B0">
        <w:rPr>
          <w:lang w:eastAsia="en-GB"/>
        </w:rPr>
        <w:t>does</w:t>
      </w:r>
      <w:r w:rsidRPr="00DA0641">
        <w:rPr>
          <w:lang w:eastAsia="en-GB"/>
        </w:rPr>
        <w:t xml:space="preserve"> not make a firm  cooperate to generate and screen new ideas for new products; instead</w:t>
      </w:r>
      <w:r w:rsidR="00A702C2">
        <w:rPr>
          <w:lang w:eastAsia="en-GB"/>
        </w:rPr>
        <w:t>,</w:t>
      </w:r>
      <w:r w:rsidRPr="00DA0641">
        <w:rPr>
          <w:lang w:eastAsia="en-GB"/>
        </w:rPr>
        <w:t xml:space="preserve"> employees in such firms become reluctant to seek and implement new technologies, processes, techniques, and product ideas because of </w:t>
      </w:r>
      <w:r w:rsidR="003576B0">
        <w:rPr>
          <w:lang w:eastAsia="en-GB"/>
        </w:rPr>
        <w:t xml:space="preserve">a </w:t>
      </w:r>
      <w:r w:rsidRPr="00DA0641">
        <w:rPr>
          <w:lang w:eastAsia="en-GB"/>
        </w:rPr>
        <w:t xml:space="preserve">human’s intrinsic </w:t>
      </w:r>
      <w:r w:rsidR="003576B0">
        <w:rPr>
          <w:lang w:eastAsia="en-GB"/>
        </w:rPr>
        <w:t>reluctance to embrace</w:t>
      </w:r>
      <w:r w:rsidRPr="00DA0641">
        <w:rPr>
          <w:lang w:eastAsia="en-GB"/>
        </w:rPr>
        <w:t xml:space="preserve"> complexity. Since companies become innovative by utilising the capabilities of employees to innovate </w:t>
      </w:r>
      <w:r w:rsidRPr="00DA0641">
        <w:rPr>
          <w:lang w:eastAsia="en-GB"/>
        </w:rPr>
        <w:fldChar w:fldCharType="begin" w:fldLock="1"/>
      </w:r>
      <w:r w:rsidRPr="00DA0641">
        <w:rPr>
          <w:lang w:eastAsia="en-GB"/>
        </w:rPr>
        <w:instrText>ADDIN CSL_CITATION {"citationItems":[{"id":"ITEM-1","itemData":{"DOI":"10.1509/jmkg.64.2.1.17999","ISSN":"00222429","abstract":"New product quality has been found to have a major influence on the market success and profitability of a new product. Firms are increasingly using cross-functional teams for product development in hopes of improving product quality, yet researchers know little about how such teams affect quality. The author proposes and tests a series of hypotheses regarding how new product quality is affected by team characteristics (functional diversity and information integration) and contextual influences (time pressure, product innovativeness from the firm's perspective, customers' influence on the product development process, and quality orientation in the firm). The findings reveal that quality is positively related to information integration in the team, customers' influence on the product development process, and quality orientation in the firm. New product quality is negatively influenced by the innovativeness of the new product from the firm's perspective. However, information integration mitigates the negative effect of innovativeness on quality. Quality orientation weakens the relationship between information integration and quality. Time pressure and functional diversity do not have any effect on product quality.","author":[{"dropping-particle":"","family":"Sethi","given":"Rajesh","non-dropping-particle":"","parse-names":false,"suffix":""}],"container-title":"Journal of Marketing","id":"ITEM-1","issued":{"date-parts":[["2000"]]},"title":"New product quality and product development teams","type":"article-journal"},"uris":["http://www.mendeley.com/documents/?uuid=68720886-99b7-4c63-9ac2-ebee3df9e93f"]}],"mendeley":{"formattedCitation":"(Sethi, 2000)","plainTextFormattedCitation":"(Sethi, 2000)","previouslyFormattedCitation":"(Sethi, 2000)"},"properties":{"noteIndex":0},"schema":"https://github.com/citation-style-language/schema/raw/master/csl-citation.json"}</w:instrText>
      </w:r>
      <w:r w:rsidRPr="00DA0641">
        <w:rPr>
          <w:lang w:eastAsia="en-GB"/>
        </w:rPr>
        <w:fldChar w:fldCharType="separate"/>
      </w:r>
      <w:r w:rsidRPr="00DA0641">
        <w:rPr>
          <w:noProof/>
          <w:lang w:eastAsia="en-GB"/>
        </w:rPr>
        <w:t>(Sethi, 2000)</w:t>
      </w:r>
      <w:r w:rsidRPr="00DA0641">
        <w:rPr>
          <w:lang w:eastAsia="en-GB"/>
        </w:rPr>
        <w:fldChar w:fldCharType="end"/>
      </w:r>
      <w:r w:rsidRPr="00DA0641">
        <w:rPr>
          <w:lang w:eastAsia="en-GB"/>
        </w:rPr>
        <w:t xml:space="preserve">and not by </w:t>
      </w:r>
      <w:r w:rsidRPr="00DA0641">
        <w:rPr>
          <w:lang w:eastAsia="en-GB"/>
        </w:rPr>
        <w:lastRenderedPageBreak/>
        <w:t>the physical distributions, the reluctance of individuals to generate and implement new ideas inhibits organisational innovative technology performance.</w:t>
      </w:r>
    </w:p>
    <w:p w14:paraId="09B56B19" w14:textId="1CA1ECD2" w:rsidR="00040FF1" w:rsidRPr="00DA0641" w:rsidRDefault="00040FF1" w:rsidP="00E259EF">
      <w:r w:rsidRPr="00DA0641">
        <w:t xml:space="preserve">A thorough review of the general literature on technology/ IT/ ICT/ BBI exploitation reveals </w:t>
      </w:r>
      <w:r w:rsidR="003576B0">
        <w:t xml:space="preserve">a </w:t>
      </w:r>
      <w:r w:rsidRPr="00DA0641">
        <w:t>meagre amount of empirical research on how the above four structural variables impact upon BBI exploitation separately. The situation is even unfavourable in technology exploitation literature with a construction industry perspective</w:t>
      </w:r>
      <w:r w:rsidR="003576B0">
        <w:t>.</w:t>
      </w:r>
      <w:r w:rsidRPr="00DA0641">
        <w:t xml:space="preserve"> From an innovation perspective, </w:t>
      </w:r>
      <w:r w:rsidRPr="00DA0641">
        <w:fldChar w:fldCharType="begin" w:fldLock="1"/>
      </w:r>
      <w:r w:rsidRPr="00DA0641">
        <w:instrText>ADDIN CSL_CITATION {"citationItems":[{"id":"ITEM-1","itemData":{"author":[{"dropping-particle":"","family":"Zaltman","given":"G","non-dropping-particle":"","parse-names":false,"suffix":""},{"dropping-particle":"","family":"Duncan","given":"R","non-dropping-particle":"","parse-names":false,"suffix":""},{"dropping-particle":"","family":"Holbek","given":"J","non-dropping-particle":"","parse-names":false,"suffix":""}],"id":"ITEM-1","issued":{"date-parts":[["1973"]]},"publisher":"Wiley","publisher-place":"New York","title":"Innovations and Organisations","type":"book"},"uris":["http://www.mendeley.com/documents/?uuid=b8d53071-b832-434a-b22a-1e1810f5ea17"]}],"mendeley":{"formattedCitation":"(Zaltman &lt;i&gt;et al.&lt;/i&gt;, 1973)","manualFormatting":"Zaltman et al. (1973)","plainTextFormattedCitation":"(Zaltman et al., 1973)","previouslyFormattedCitation":"(Zaltman &lt;i&gt;et al.&lt;/i&gt;, 1973)"},"properties":{"noteIndex":0},"schema":"https://github.com/citation-style-language/schema/raw/master/csl-citation.json"}</w:instrText>
      </w:r>
      <w:r w:rsidRPr="00DA0641">
        <w:fldChar w:fldCharType="separate"/>
      </w:r>
      <w:r w:rsidRPr="00DA0641">
        <w:rPr>
          <w:noProof/>
        </w:rPr>
        <w:t xml:space="preserve">Zaltman </w:t>
      </w:r>
      <w:r w:rsidRPr="00DA0641">
        <w:rPr>
          <w:i/>
          <w:noProof/>
        </w:rPr>
        <w:t>et al.</w:t>
      </w:r>
      <w:r w:rsidRPr="00DA0641">
        <w:rPr>
          <w:noProof/>
        </w:rPr>
        <w:t xml:space="preserve"> (1973)</w:t>
      </w:r>
      <w:r w:rsidRPr="00DA0641">
        <w:fldChar w:fldCharType="end"/>
      </w:r>
      <w:r w:rsidRPr="00DA0641">
        <w:t xml:space="preserve"> have noted that the aforementioned four structural variables contain contrasting effects at the initiation and implementation stages of the innovation process (the so-called ‘innovation dilemma’) </w:t>
      </w:r>
      <w:r w:rsidRPr="00DA0641">
        <w:rPr>
          <w:lang w:eastAsia="en-GB"/>
        </w:rPr>
        <w:fldChar w:fldCharType="begin" w:fldLock="1"/>
      </w:r>
      <w:r w:rsidR="00DA0707">
        <w:rPr>
          <w:lang w:eastAsia="en-GB"/>
        </w:rPr>
        <w:instrText>ADDIN CSL_CITATION {"citationItems":[{"id":"ITEM-1","itemData":{"abstract":"There is an increasing acceptance that the economic and producing power of a modern organisation relies more on its intellectual and service capability than in its hard assets, such as land, plant and equipment. Effective knowledge management (KM) is seen as offering market leverage and competitive advantage to organisations. This paper addresses knowledge management issues in SMEs, with particular reference to the construction industry. It presents the major factors that influence effective knowledge management practices in SMEs and puts forward a framework for addressing KM issues in construction SMEs. Lessons to be learned for the construction industry are also presented. The paper highlights the importance of structure, culture, commitment and motivation as important variables in the effective management of organisational knowledge. It concludes that effective knowledge management in construction SMEs is not just about the supply side (data and communication systems) but also involves the demand side (business goals, strategy and people issues).","author":[{"dropping-particle":"","family":"Egbu","given":"Charles","non-dropping-particle":"","parse-names":false,"suffix":""}],"container-title":"Association of Researchers in Construction Management","id":"ITEM-1","issued":{"date-parts":[["2000"]]},"title":"Knowledge Management in Construction Smes: Coping With the Issues of Structure, Culture, Commitment and Motivation","type":"article-journal"},"uris":["http://www.mendeley.com/documents/?uuid=e9f42931-0510-4255-b3b9-52c0f4845d34"]}],"mendeley":{"formattedCitation":"(Egbu, 2000)","manualFormatting":"(Egbu, 2000)","plainTextFormattedCitation":"(Egbu, 2000)","previouslyFormattedCitation":"(Egbu, 2000)"},"properties":{"noteIndex":0},"schema":"https://github.com/citation-style-language/schema/raw/master/csl-citation.json"}</w:instrText>
      </w:r>
      <w:r w:rsidRPr="00DA0641">
        <w:rPr>
          <w:lang w:eastAsia="en-GB"/>
        </w:rPr>
        <w:fldChar w:fldCharType="separate"/>
      </w:r>
      <w:r w:rsidRPr="00DA0641">
        <w:rPr>
          <w:noProof/>
          <w:lang w:eastAsia="en-GB"/>
        </w:rPr>
        <w:t>(Egbu, 2000)</w:t>
      </w:r>
      <w:r w:rsidRPr="00DA0641">
        <w:rPr>
          <w:lang w:eastAsia="en-GB"/>
        </w:rPr>
        <w:fldChar w:fldCharType="end"/>
      </w:r>
      <w:r w:rsidRPr="00DA0641">
        <w:rPr>
          <w:lang w:eastAsia="en-GB"/>
        </w:rPr>
        <w:t>.</w:t>
      </w:r>
      <w:r w:rsidRPr="00DA0641">
        <w:t xml:space="preserve"> Hence this research, with its originality, investigates the impact of organisation structure on the exploitation of BBI in chapter 05.</w:t>
      </w:r>
    </w:p>
    <w:p w14:paraId="0FDA571B" w14:textId="77777777" w:rsidR="00040FF1" w:rsidRPr="00DA0641" w:rsidRDefault="00040FF1" w:rsidP="00040FF1"/>
    <w:p w14:paraId="464C630D" w14:textId="1F81A119" w:rsidR="00040FF1" w:rsidRPr="00DA0641" w:rsidRDefault="00040FF1" w:rsidP="00040FF1">
      <w:pPr>
        <w:pStyle w:val="Heading3"/>
      </w:pPr>
      <w:bookmarkStart w:id="289" w:name="_Toc52293325"/>
      <w:bookmarkStart w:id="290" w:name="_Toc54024110"/>
      <w:bookmarkStart w:id="291" w:name="_Toc73917393"/>
      <w:r w:rsidRPr="00DA0641">
        <w:t>Organisation size and its impact on the exploitation of BBI for competitive advantage</w:t>
      </w:r>
      <w:r w:rsidR="00380A20" w:rsidRPr="00DA0641">
        <w:t>- Establishing SIZE variables</w:t>
      </w:r>
      <w:bookmarkEnd w:id="289"/>
      <w:bookmarkEnd w:id="290"/>
      <w:bookmarkEnd w:id="291"/>
    </w:p>
    <w:p w14:paraId="7B80C50F" w14:textId="77777777" w:rsidR="00040FF1" w:rsidRPr="00DA0641" w:rsidRDefault="00040FF1" w:rsidP="00040FF1"/>
    <w:p w14:paraId="1614BA67" w14:textId="454C0F6D" w:rsidR="00040FF1" w:rsidRPr="00DA0641" w:rsidRDefault="00040FF1" w:rsidP="00E259EF">
      <w:r w:rsidRPr="00DA0641">
        <w:t xml:space="preserve">Typically, the structure of </w:t>
      </w:r>
      <w:r w:rsidR="00A702C2">
        <w:t xml:space="preserve">the </w:t>
      </w:r>
      <w:r w:rsidRPr="00DA0641">
        <w:t xml:space="preserve">construction industry is unequally distributed in terms of firm size. The Federation of Small Business (FSB) states that over 99% </w:t>
      </w:r>
      <w:r w:rsidR="00A702C2">
        <w:t xml:space="preserve">of </w:t>
      </w:r>
      <w:r w:rsidRPr="00DA0641">
        <w:t xml:space="preserve">businesses in the UK are SMEs, and the Department for Business Innovation and Skills suggest that 99.9% of UK construction contracting businesses are SMEs </w:t>
      </w:r>
      <w:r w:rsidRPr="00DA0641">
        <w:fldChar w:fldCharType="begin" w:fldLock="1"/>
      </w:r>
      <w:r w:rsidRPr="00DA0641">
        <w:instrText>ADDIN CSL_CITATION {"citationItems":[{"id":"ITEM-1","itemData":{"abstract":"In September 2012, BIS Secretary of State Vince Cable announced a review of key strategic sectors to the UK's growth and competitiveness. Construction is one of them. Historically, the UK construction sector has been a vital sector for the UK economy and a key driver of growth. In spite of the challenges the sector has recently faced, construction continues to be one of the largest UK sectors and a key source of the UK's value added and employmen","author":[{"dropping-particle":"","family":"BIS","given":"","non-dropping-particle":"","parse-names":false,"suffix":""}],"container-title":"Department for Business Information &amp; Skills","id":"ITEM-1","issue":"July","issued":{"date-parts":[["2013"]]},"page":"43","title":"UK Construction: An economic analysis of the sector","type":"article-journal"},"uris":["http://www.mendeley.com/documents/?uuid=ed101277-9ba8-49b9-9913-bebc2395a199"]}],"mendeley":{"formattedCitation":"(BIS, 2013)","plainTextFormattedCitation":"(BIS, 2013)","previouslyFormattedCitation":"(BIS, 2013)"},"properties":{"noteIndex":0},"schema":"https://github.com/citation-style-language/schema/raw/master/csl-citation.json"}</w:instrText>
      </w:r>
      <w:r w:rsidRPr="00DA0641">
        <w:fldChar w:fldCharType="separate"/>
      </w:r>
      <w:r w:rsidRPr="00DA0641">
        <w:rPr>
          <w:noProof/>
        </w:rPr>
        <w:t>(BIS, 2013)</w:t>
      </w:r>
      <w:r w:rsidRPr="00DA0641">
        <w:fldChar w:fldCharType="end"/>
      </w:r>
      <w:r w:rsidRPr="00DA0641">
        <w:t xml:space="preserve">. About 95% of construction firms employ fewer than eight people </w:t>
      </w:r>
      <w:r w:rsidRPr="00DA0641">
        <w:fldChar w:fldCharType="begin" w:fldLock="1"/>
      </w:r>
      <w:r w:rsidR="00DA0707">
        <w:instrText>ADDIN CSL_CITATION {"citationItems":[{"id":"ITEM-1","itemData":{"abstract":"There is an increasing acceptance that the economic and producing power of a modern organisation relies more on its intellectual and service capability than in its hard assets, such as land, plant and equipment. Effective knowledge management (KM) is seen as offering market leverage and competitive advantage to organisations. This paper addresses knowledge management issues in SMEs, with particular reference to the construction industry. It presents the major factors that influence effective knowledge management practices in SMEs and puts forward a framework for addressing KM issues in construction SMEs. Lessons to be learned for the construction industry are also presented. The paper highlights the importance of structure, culture, commitment and motivation as important variables in the effective management of organisational knowledge. It concludes that effective knowledge management in construction SMEs is not just about the supply side (data and communication systems) but also involves the demand side (business goals, strategy and people issues).","author":[{"dropping-particle":"","family":"Egbu","given":"Charles","non-dropping-particle":"","parse-names":false,"suffix":""}],"container-title":"Association of Researchers in Construction Management","id":"ITEM-1","issued":{"date-parts":[["2000"]]},"title":"Knowledge Management in Construction Smes: Coping With the Issues of Structure, Culture, Commitment and Motivation","type":"article-journal"},"uris":["http://www.mendeley.com/documents/?uuid=e9f42931-0510-4255-b3b9-52c0f4845d34"]}],"mendeley":{"formattedCitation":"(Egbu, 2000)","manualFormatting":"(Egbu, 2000)","plainTextFormattedCitation":"(Egbu, 2000)","previouslyFormattedCitation":"(Egbu, 2000)"},"properties":{"noteIndex":0},"schema":"https://github.com/citation-style-language/schema/raw/master/csl-citation.json"}</w:instrText>
      </w:r>
      <w:r w:rsidRPr="00DA0641">
        <w:fldChar w:fldCharType="separate"/>
      </w:r>
      <w:r w:rsidRPr="00DA0641">
        <w:rPr>
          <w:noProof/>
        </w:rPr>
        <w:t>(Egbu, 2000)</w:t>
      </w:r>
      <w:r w:rsidRPr="00DA0641">
        <w:fldChar w:fldCharType="end"/>
      </w:r>
      <w:r w:rsidRPr="00DA0641">
        <w:t xml:space="preserve">.  This explains </w:t>
      </w:r>
      <w:r w:rsidR="00CB1F2F">
        <w:t xml:space="preserve">the reasons </w:t>
      </w:r>
      <w:r w:rsidRPr="00DA0641">
        <w:t>why quite a lot of construction research, such</w:t>
      </w:r>
      <w:r w:rsidR="00317D7A">
        <w:t xml:space="preserve"> as</w:t>
      </w:r>
      <w:r w:rsidRPr="00DA0641">
        <w:t xml:space="preserve"> </w:t>
      </w:r>
      <w:r w:rsidRPr="00DA0641">
        <w:fldChar w:fldCharType="begin" w:fldLock="1"/>
      </w:r>
      <w:r w:rsidR="00DA0707">
        <w:instrText>ADDIN CSL_CITATION {"citationItems":[{"id":"ITEM-1","itemData":{"DOI":"10.1111/j.1467-8551.2005.00461.x","ISSN":"10453172","abstract":"Relevant literature is synthesized to provide a holistic picture of our current knowledge of innovation in small, project-based firms, highlighting significant gaps in the broad areas of 'focus and outcome', 'organizational capabilities', 'context' and 'process'. Research findings from fieldwork focused on the construction industry are offered to address these gaps. In particular, a consensus model is given of the organizational factors dynamically at play. It is shown that typically the innovations of small, project-based firms are closely tied to their operational activities and are pushed forward by owners who utilize very scarce resources to make progress in the interstices of normal business. This leads to an emphasis on taking up established technologies through 'learning on the job'. Growth per se is not an important target. The motivation to act is generally to get past a survival mode of operating and to achieve stability by satisfying clients. These characteristics contrast with large organizations, especially in terms of the role of the owner, the close focus on niche markets and the lack of slack resources to innovate in parallel with normal business. It is hoped that these results will be of interest to other sectors where small, project-based firms operate.","author":[{"dropping-particle":"","family":"Barrett","given":"Peter","non-dropping-particle":"","parse-names":false,"suffix":""},{"dropping-particle":"","family":"Sexton","given":"Martin","non-dropping-particle":"","parse-names":false,"suffix":""}],"container-title":"British Journal of Management","id":"ITEM-1","issued":{"date-parts":[["2006"]]},"title":"Innovation in small, project-based construction firms","type":"article-journal"},"uris":["http://www.mendeley.com/documents/?uuid=469cbdd6-d132-4d7a-890d-d67f54a3de85"]},{"id":"ITEM-2","itemData":{"DOI":"10.1108/09699980410547586","ISSN":"09699988","abstract":"Action learning is intended to enable a group of professionals (a SET) to tackle work problems, develop solutions and reflect upon the success and failure of their actions. As part of the UK construction industry's drive to improve learning and performance, four SETs of small and medium‐sized enterprises (SMEs) were established. This paper evaluates the capacity of action learning to promote innovation and use of technologies within a CIOB‐funded SET located in Watford. Construction companies were unable to address real problems related to their day‐to‐day activities due to competition. Instead, they identified an industry‐wide issue – a lack of quality recruits – and marshalled resources to provide better careers advice and promote opportunities for builders. The role of action learning in empowering construction SMEs to contribute to industry change programmes is explored.","author":[{"dropping-particle":"","family":"Davey","given":"Caroline L.","non-dropping-particle":"","parse-names":false,"suffix":""},{"dropping-particle":"","family":"Powell","given":"James A.","non-dropping-particle":"","parse-names":false,"suffix":""},{"dropping-particle":"","family":"Cooper","given":"Ian","non-dropping-particle":"","parse-names":false,"suffix":""},{"dropping-particle":"","family":"Powell","given":"Jennifer E.","non-dropping-particle":"","parse-names":false,"suffix":""}],"container-title":"Engineering, Construction and Architectural Management","id":"ITEM-2","issued":{"date-parts":[["2004"]]},"title":"Innovation, construction SMEs and action learning","type":"article-journal"},"uris":["http://www.mendeley.com/documents/?uuid=00a6d87e-91f0-40ce-a355-7d753475e7b4"]},{"id":"ITEM-3","itemData":{"DOI":"10.1108/09699981111180926","ISSN":"09699988","abstract":"Purpose – The intent of this research is to determine whether any common lessons can be drawn from the experience of individuals who have gone against the trend and delivered successful technical innovations in construction small and medium enterprises (SMEs). Design/methodology/approach – A value tree of contributing factors to technical innovation was developed from the literature and tested by surveying established technical innovators using analytic hierarchy process methodology. This approach aimed at capturing the experience of company decision makers who manage to deliver successful change with limited resources. Findings – The results reveal the importance of supportive clients and performance-based building standards for innovative practice in construction. Significant differences were observed between small and medium-sized companies and between product and process innovators. Research limitations/implications – In order to avoid a skewed sample, considerable effort was made to ensure that all survey participants had significant peer recognition as innovators. A high response rate (75 percent) from the target group also contributed to the reliability of the sample. Social implications – Industry employment rates and profitability are both positively correlated with high rates of innovation in many industries. Innovative solutions to environmental and social problems have potential benefits for the future direction of the construction industry, which is perceived as lagging somewhat in these areas. Originality/value – The paper provides suggestions for managers of construction firms who wish to improve innovation performance rates by studying the insights of successful innovators in their field.","author":[{"dropping-particle":"","family":"Hardie","given":"Mary","non-dropping-particle":"","parse-names":false,"suffix":""},{"dropping-particle":"","family":"Newell","given":"Graeme","non-dropping-particle":"","parse-names":false,"suffix":""}],"container-title":"Engineering, Construction and Architectural Management","id":"ITEM-3","issued":{"date-parts":[["2011"]]},"title":"Factors influencing technical innovation in construction SMEs: An Australian perspective","type":"article"},"uris":["http://www.mendeley.com/documents/?uuid=907fa8c9-adb4-48a8-9cb5-1f40e4ccc877"]},{"id":"ITEM-4","itemData":{"DOI":"10.1108/ECAM-01-2015-0006","ISSN":"09699988","abstract":"© Emerald Group Publishing Limited. Purpose - The users of construction technologies such as builders and trades people have been acknowledged as sources of potentially important innovations. These innovations may be in the form of safer, less labour intensive, or cheaper methods and processes. The purpose of this paper is to assess whether the Australian construction industry is providing an environment where user-based innovation is being supported and implemented. Design/methodology/approach - An explorative study was undertaken to provide an insight into actual experiences of the implementation of user-based innovation. The data were collected through faceto- face semi-structured interviews providing case studies on multiple aspects of the implementation of innovative construction technologies. The cases involved a cross section of advances, including product, tool, and system technologies. Findings - The main motivation behind developing the technologies was problem solving. The associated industries of manufacturing and retail, as well as consultants within the construction industry present the greatest barriers to implementation. Originality/value - This research provides a better understanding of the factors that are preventing the successful implementation of user-based innovative construction technologies in small firms.","author":[{"dropping-particle":"","family":"Shelton","given":"Jacquetta","non-dropping-particle":"","parse-names":false,"suffix":""},{"dropping-particle":"","family":"Martek","given":"Igor","non-dropping-particle":"","parse-names":false,"suffix":""},{"dropping-particle":"","family":"Chen","given":"Chuan","non-dropping-particle":"","parse-names":false,"suffix":""}],"container-title":"Engineering, Construction and Architectural Management","id":"ITEM-4","issued":{"date-parts":[["2016"]]},"title":"Implementation of innovative technologies in small-scale construction firms: Five Australian case studies","type":"article-journal"},"uris":["http://www.mendeley.com/documents/?uuid=df87224d-c66f-455d-9427-07de62f424d8"]},{"id":"ITEM-5","itemData":{"DOI":"10.1108/14714170910950821","ISSN":"14770857","abstract":"Purpose – Through investigating the innovation-adoption process in smaller construction industry firms, this paper aims to ascertain the drivers of innovation in Australian small residential building firms, and determine how such firms develop or adopt innovations. The research thus provides a more thoroughly nuanced understanding of the innovation-adoption process within these firms. Design/methodology/approach – The research described in this paper was conducted among small residential housing contractors in South-East Queensland, Australia. This was undertaken by means of a semi-structured interview process, based on a questionnaire requesting information from owners or managers. Findings – Innovation in this sector is driven by general business concerns pertaining to maintaining overall competitiveness rather than specific client needs. The same firms also utilize supply-chain relationships and broader industry associations as sources of external knowledge. Despite this, better pathways to transfer externally generated knowledge require implementation, especially as a means to ensure continued sector growth and deliver public goods such as enhanced worker health and environmental sustainability. Practical implications – The paper highlights the current communication and informational disjuncture between research institutions and practitioners. As a result, workable suggestions for enhanced and meaningful interaction among firms, peak bodies and key research institutions are advanced. Originality/value – The study complements previous research on innovation development and adoption. Given that there is little previous research on the innovation-adoption process in the residential building sector, the paper provides an important counterpoint to studies that generally focus on much larger construction firms. © 2009, Emerald Group Publishing Limited","author":[{"dropping-particle":"","family":"Thorpe","given":"David","non-dropping-particle":"","parse-names":false,"suffix":""},{"dropping-particle":"","family":"Ryan","given":"Neal","non-dropping-particle":"","parse-names":false,"suffix":""},{"dropping-particle":"","family":"Charles","given":"Michael B.","non-dropping-particle":"","parse-names":false,"suffix":""}],"container-title":"Construction Innovation","id":"ITEM-5","issued":{"date-parts":[["2009"]]},"title":"Innovation and small residential builders: An Australian study","type":"article-journal"},"uris":["http://www.mendeley.com/documents/?uuid=d1debadf-85fd-43ff-959c-7155dfa91ed5"]}],"mendeley":{"formattedCitation":"(Barrett and Sexton, 2006; Davey &lt;i&gt;et al.&lt;/i&gt;, 2004; Hardie and Newell, 2011; Shelton &lt;i&gt;et al.&lt;/i&gt;, 2016; Thorpe &lt;i&gt;et al.&lt;/i&gt;, 2009)","manualFormatting":"Barrett and Sexton (2006); Davey et al. (2004); Hardie and Newell (2011); Shelton et al. (2016) Thorpe et al. (2009)","plainTextFormattedCitation":"(Barrett and Sexton, 2006; Davey et al., 2004; Hardie and Newell, 2011; Shelton et al., 2016; Thorpe et al., 2009)","previouslyFormattedCitation":"(Barrett and Sexton, 2006; Davey &lt;i&gt;et al.&lt;/i&gt;, 2004; Hardie and Newell, 2011; Shelton &lt;i&gt;et al.&lt;/i&gt;, 2016; Thorpe &lt;i&gt;et al.&lt;/i&gt;, 2009)"},"properties":{"noteIndex":0},"schema":"https://github.com/citation-style-language/schema/raw/master/csl-citation.json"}</w:instrText>
      </w:r>
      <w:r w:rsidRPr="00DA0641">
        <w:fldChar w:fldCharType="separate"/>
      </w:r>
      <w:r w:rsidRPr="00DA0641">
        <w:rPr>
          <w:noProof/>
        </w:rPr>
        <w:t xml:space="preserve">Barrett and Sexton (2006); Davey </w:t>
      </w:r>
      <w:r w:rsidRPr="00DA0641">
        <w:rPr>
          <w:i/>
          <w:noProof/>
        </w:rPr>
        <w:t>et al.</w:t>
      </w:r>
      <w:r w:rsidRPr="00DA0641">
        <w:rPr>
          <w:noProof/>
        </w:rPr>
        <w:t xml:space="preserve"> (2004); Hardie and Newell (2011); Shelton </w:t>
      </w:r>
      <w:r w:rsidRPr="00DA0641">
        <w:rPr>
          <w:i/>
          <w:noProof/>
        </w:rPr>
        <w:t>et al.</w:t>
      </w:r>
      <w:r w:rsidRPr="00DA0641">
        <w:rPr>
          <w:noProof/>
        </w:rPr>
        <w:t xml:space="preserve"> (2016) Thorpe </w:t>
      </w:r>
      <w:r w:rsidRPr="00DA0641">
        <w:rPr>
          <w:i/>
          <w:noProof/>
        </w:rPr>
        <w:t>et al.</w:t>
      </w:r>
      <w:r w:rsidRPr="00DA0641">
        <w:rPr>
          <w:noProof/>
        </w:rPr>
        <w:t xml:space="preserve"> (2009)</w:t>
      </w:r>
      <w:r w:rsidRPr="00DA0641">
        <w:fldChar w:fldCharType="end"/>
      </w:r>
      <w:r w:rsidRPr="00DA0641">
        <w:t xml:space="preserve"> are focused on the use of innovation/ innovative technologies in small firms </w:t>
      </w:r>
      <w:r w:rsidR="00317D7A">
        <w:t xml:space="preserve">rather </w:t>
      </w:r>
      <w:r w:rsidRPr="00DA0641">
        <w:t xml:space="preserve">than on large firms. This imbalance has been a cause for fragmentation and hence reflects the economic situation of the construction industry. In general, </w:t>
      </w:r>
      <w:r w:rsidR="00A702C2">
        <w:t xml:space="preserve">the </w:t>
      </w:r>
      <w:r w:rsidRPr="00DA0641">
        <w:t xml:space="preserve">construction industry requires relatively low capital investment, possesses relatively low barriers to entry and relatively low threats of new entrants </w:t>
      </w:r>
      <w:r w:rsidRPr="00DA0641">
        <w:fldChar w:fldCharType="begin" w:fldLock="1"/>
      </w:r>
      <w:r w:rsidRPr="00DA0641">
        <w:instrText>ADDIN CSL_CITATION {"citationItems":[{"id":"ITEM-1","itemData":{"DOI":"10.1080/01446199300000067","ISBN":"0144-6193","ISSN":"1466433X","author":[{"dropping-particle":"","family":"Betts","given":"Martin","non-dropping-particle":"","parse-names":false,"suffix":""},{"dropping-particle":"","family":"Ofori","given":"George","non-dropping-particle":"","parse-names":false,"suffix":""}],"container-title":"Construction Management and Economics","id":"ITEM-1","issue":"1","issued":{"date-parts":[["1993"]]},"page":"73-74","title":"Competitive advantage in construction: Reply","type":"article","volume":"11"},"uris":["http://www.mendeley.com/documents/?uuid=c6632703-590d-46cc-9f2b-eb996831b0ab"]}],"mendeley":{"formattedCitation":"(Betts and Ofori, 1993)","plainTextFormattedCitation":"(Betts and Ofori, 1993)","previouslyFormattedCitation":"(Betts and Ofori, 1993)"},"properties":{"noteIndex":0},"schema":"https://github.com/citation-style-language/schema/raw/master/csl-citation.json"}</w:instrText>
      </w:r>
      <w:r w:rsidRPr="00DA0641">
        <w:fldChar w:fldCharType="separate"/>
      </w:r>
      <w:r w:rsidRPr="00DA0641">
        <w:rPr>
          <w:noProof/>
        </w:rPr>
        <w:t>(Betts and Ofori, 1993)</w:t>
      </w:r>
      <w:r w:rsidRPr="00DA0641">
        <w:fldChar w:fldCharType="end"/>
      </w:r>
      <w:r w:rsidRPr="00DA0641">
        <w:t xml:space="preserve">. Despite this, construction SMEs find it difficult to </w:t>
      </w:r>
      <w:r w:rsidR="00835F33" w:rsidRPr="00DA0641">
        <w:t>enter</w:t>
      </w:r>
      <w:r w:rsidRPr="00DA0641">
        <w:t xml:space="preserve"> the market for larger projects, particularly within the public sector. Proving the latter fact, 40% of construction SMEs were failing to win nine out of ten public sector contracts and more than half reported their success rate falling over the last five years </w:t>
      </w:r>
      <w:r w:rsidRPr="00DA0641">
        <w:fldChar w:fldCharType="begin" w:fldLock="1"/>
      </w:r>
      <w:r w:rsidRPr="00DA0641">
        <w:instrText>ADDIN CSL_CITATION {"citationItems":[{"id":"ITEM-1","itemData":{"author":[{"dropping-particle":"","family":"Construction Excellence","given":"","non-dropping-particle":"","parse-names":false,"suffix":""}],"id":"ITEM-1","issued":{"date-parts":[["2016"]]},"number-of-pages":"2-23","title":"UK Industry Performance Report","type":"report"},"uris":["http://www.mendeley.com/documents/?uuid=70727915-d407-475a-87f8-4a220453bb46"]}],"mendeley":{"formattedCitation":"(Construction Excellence, 2016)","plainTextFormattedCitation":"(Construction Excellence, 2016)","previouslyFormattedCitation":"(Construction Excellence, 2016)"},"properties":{"noteIndex":0},"schema":"https://github.com/citation-style-language/schema/raw/master/csl-citation.json"}</w:instrText>
      </w:r>
      <w:r w:rsidRPr="00DA0641">
        <w:fldChar w:fldCharType="separate"/>
      </w:r>
      <w:r w:rsidRPr="00DA0641">
        <w:rPr>
          <w:noProof/>
        </w:rPr>
        <w:t>(Construction Excellence, 2016)</w:t>
      </w:r>
      <w:r w:rsidRPr="00DA0641">
        <w:fldChar w:fldCharType="end"/>
      </w:r>
      <w:r w:rsidRPr="00DA0641">
        <w:t xml:space="preserve">. This is partly due to the issues around financing and passing through competitive bidding procedures. The government has attempted to tackle this situation </w:t>
      </w:r>
      <w:r w:rsidR="00A702C2">
        <w:t xml:space="preserve">by </w:t>
      </w:r>
      <w:r w:rsidRPr="00DA0641">
        <w:t>introducing standardisation (i.e. PAS91), introducing strategies to improve accessibility to public projects</w:t>
      </w:r>
      <w:r w:rsidR="00A702C2">
        <w:t>,</w:t>
      </w:r>
      <w:r w:rsidRPr="00DA0641">
        <w:t xml:space="preserve"> and the use of digitalisation </w:t>
      </w:r>
      <w:r w:rsidRPr="00DA0641">
        <w:fldChar w:fldCharType="begin" w:fldLock="1"/>
      </w:r>
      <w:r w:rsidRPr="00DA0641">
        <w:instrText>ADDIN CSL_CITATION {"citationItems":[{"id":"ITEM-1","itemData":{"author":[{"dropping-particle":"","family":"HM Government","given":"","non-dropping-particle":"","parse-names":false,"suffix":""}],"id":"ITEM-1","issued":{"date-parts":[["2015"]]},"number-of-pages":"4-15","title":"Digital Built Britain Level 3 Building Information Modelling- Strategic Plan","type":"report"},"uris":["http://www.mendeley.com/documents/?uuid=0e1b81e2-f4ea-4718-98a6-ce21eeff5a93"]}],"mendeley":{"formattedCitation":"(HM Government, 2015)","plainTextFormattedCitation":"(HM Government, 2015)","previouslyFormattedCitation":"(HM Government, 2015)"},"properties":{"noteIndex":0},"schema":"https://github.com/citation-style-language/schema/raw/master/csl-citation.json"}</w:instrText>
      </w:r>
      <w:r w:rsidRPr="00DA0641">
        <w:fldChar w:fldCharType="separate"/>
      </w:r>
      <w:r w:rsidRPr="00DA0641">
        <w:rPr>
          <w:noProof/>
        </w:rPr>
        <w:t>(HM Government, 2015)</w:t>
      </w:r>
      <w:r w:rsidRPr="00DA0641">
        <w:fldChar w:fldCharType="end"/>
      </w:r>
      <w:r w:rsidRPr="00DA0641">
        <w:t xml:space="preserve"> but the amount of empirical evidence for improvements </w:t>
      </w:r>
      <w:r w:rsidR="00317D7A">
        <w:t>is</w:t>
      </w:r>
      <w:r w:rsidR="00317D7A" w:rsidRPr="00DA0641">
        <w:t xml:space="preserve"> </w:t>
      </w:r>
      <w:r w:rsidRPr="00DA0641">
        <w:t xml:space="preserve">insignificant. </w:t>
      </w:r>
    </w:p>
    <w:p w14:paraId="343FAEE7" w14:textId="30F00EFF" w:rsidR="00040FF1" w:rsidRPr="00DA0641" w:rsidRDefault="00040FF1" w:rsidP="00E259EF">
      <w:r w:rsidRPr="00DA0641">
        <w:lastRenderedPageBreak/>
        <w:t>With government intervention, the construction industry is jointly working towards an inclusive and multi-beneficial digitalisation of the sector. From previous sections on the state-of-the-art in BIM, BDA</w:t>
      </w:r>
      <w:r w:rsidR="00A702C2">
        <w:t>,</w:t>
      </w:r>
      <w:r w:rsidRPr="00DA0641">
        <w:t xml:space="preserve"> and </w:t>
      </w:r>
      <w:r w:rsidR="00F349ED">
        <w:t>IoT</w:t>
      </w:r>
      <w:r w:rsidRPr="00DA0641">
        <w:t xml:space="preserve">, it was informed that these technologies are now becoming increasingly pervasive in today’s business environments and </w:t>
      </w:r>
      <w:r w:rsidR="00317D7A">
        <w:t>are</w:t>
      </w:r>
      <w:r w:rsidRPr="00DA0641">
        <w:t>, in many ways, provid</w:t>
      </w:r>
      <w:r w:rsidR="00A702C2">
        <w:t>ing</w:t>
      </w:r>
      <w:r w:rsidRPr="00DA0641">
        <w:t xml:space="preserve"> </w:t>
      </w:r>
      <w:r w:rsidR="00A702C2">
        <w:t>a</w:t>
      </w:r>
      <w:r w:rsidRPr="00DA0641">
        <w:t xml:space="preserve"> competitive edge to construction organisations. However, the set-up costs, maintenance costs</w:t>
      </w:r>
      <w:r w:rsidR="00A702C2">
        <w:t>,</w:t>
      </w:r>
      <w:r w:rsidRPr="00DA0641">
        <w:t xml:space="preserve"> and the level of expertise associated with these innovative technologies </w:t>
      </w:r>
      <w:r w:rsidR="00317D7A">
        <w:t>suggest that</w:t>
      </w:r>
      <w:r w:rsidRPr="00DA0641">
        <w:t xml:space="preserve"> small size construction organisations, especially those with fewer than ten employees</w:t>
      </w:r>
      <w:r w:rsidR="00317D7A">
        <w:t>, should proceed with caution</w:t>
      </w:r>
      <w:r w:rsidRPr="00DA0641">
        <w:t xml:space="preserve">. </w:t>
      </w:r>
      <w:r w:rsidR="00FB2BA9">
        <w:t>W</w:t>
      </w:r>
      <w:r w:rsidR="00C21469">
        <w:t xml:space="preserve">hen it comes to digital transformation and digital exploitation, </w:t>
      </w:r>
      <w:r w:rsidR="00095674">
        <w:t>several</w:t>
      </w:r>
      <w:r w:rsidR="00C21469">
        <w:t xml:space="preserve"> aspects </w:t>
      </w:r>
      <w:r w:rsidR="00E56B47">
        <w:t>can</w:t>
      </w:r>
      <w:r w:rsidR="005F673C">
        <w:t xml:space="preserve"> be</w:t>
      </w:r>
      <w:r w:rsidR="00C21469">
        <w:t xml:space="preserve"> sensitive for organisation size. For example, f</w:t>
      </w:r>
      <w:r w:rsidR="00C21469" w:rsidRPr="00C21469">
        <w:t>igur</w:t>
      </w:r>
      <w:r w:rsidR="00C21469">
        <w:t>ing</w:t>
      </w:r>
      <w:r w:rsidR="00C21469" w:rsidRPr="00C21469">
        <w:t xml:space="preserve"> out </w:t>
      </w:r>
      <w:r w:rsidR="00C21469">
        <w:t xml:space="preserve">a </w:t>
      </w:r>
      <w:r w:rsidR="00C21469" w:rsidRPr="00C21469">
        <w:t xml:space="preserve">business strategy before </w:t>
      </w:r>
      <w:r w:rsidR="00C21469">
        <w:t>investing in technology is one key aspect that may depend on the availability of workforce and turnover</w:t>
      </w:r>
      <w:r w:rsidR="00FB2BA9">
        <w:t xml:space="preserve"> </w:t>
      </w:r>
      <w:r w:rsidR="00E56B47">
        <w:t xml:space="preserve">within an organisation </w:t>
      </w:r>
      <w:r w:rsidR="005F673C">
        <w:fldChar w:fldCharType="begin" w:fldLock="1"/>
      </w:r>
      <w:r w:rsidR="005F673C">
        <w:instrText>ADDIN CSL_CITATION {"citationItems":[{"id":"ITEM-1","itemData":{"DOI":"10.1186/s40327-017-0040-7","ISSN":"22137459","abstract":"Background: The pace of diffusion of BIM (Building Information Modelling) use is considered to increase with governmental initiatives in which public clients in countries like Finland, Singapore, United Kingdom, and Sweden begin requiring BIM as a part of the project delivery. Currently, larger contractor firms use BIM to a certain extent. However, BIM use by mid-sized contractor firms (that is, firms with 50–500 employees that can successfully compete with larger contractors on projects costing a maximum of 50 million Euros) is relatively unknown. Hence, the aim of the paper is to explore current use and perceived constraints and driving forces of BIM-implementation with respect to mid-sized contractors. Methods: A mixed method approach was applied, and data was collected through an interview study and a survey involving chief executive officers or their closest sub-ordinates in mid-sized contractor firms in Sweden. The survey was based on a technology-, organization-, and environment framework that is used in information systems research to study the use of inter-organizational information systems. The total population of firms in the survey corresponded to 104. The study presented the preliminary results based on 32 answers (with a 31% response rate). Results: Fifty-eight percent of the surveyed respondents stated that they had been involved in a project in which BIM was used in some manner. The most commonly used application included visualization, which also facilitates coordination and communication. The biggest perceived constraints involved partners that did not use BIM, lack of demand from clients, and the absence of internal demand in the company. With respect to the two last obstacles, significant differences existed between users and non-users. The most common perceived driving forces included the fact that BIM is perceived as a means to follow technical development and that BIM provides competitive advantages to the company. Conclusions: It is concluded that the main driver responsible for BIM-implementation is mainly determined by an individual’s subjective positive or negative evaluation of BIM, instead of external pressure from clients and partners or by the internal capacity and knowledge to use BIM.","author":[{"dropping-particle":"","family":"Bosch-Sijtsema","given":"Petra","non-dropping-particle":"","parse-names":false,"suffix":""},{"dropping-particle":"","family":"Isaksson","given":"Anders","non-dropping-particle":"","parse-names":false,"suffix":""},{"dropping-particle":"","family":"Lennartsson","given":"Martin","non-dropping-particle":"","parse-names":false,"suffix":""},{"dropping-particle":"","family":"Linderoth","given":"Henrik C.J.","non-dropping-particle":"","parse-names":false,"suffix":""}],"container-title":"Visualization in Engineering","id":"ITEM-1","issued":{"date-parts":[["2017"]]},"title":"Barriers and facilitators for BIM use among Swedish medium-sized contractors - “We wait until someone tells us to use it”","type":"article-journal"},"uris":["http://www.mendeley.com/documents/?uuid=4c7d96bc-4782-4d08-a605-ecc20daf7aad"]}],"mendeley":{"formattedCitation":"(Bosch-Sijtsema &lt;i&gt;et al.&lt;/i&gt;, 2017)","plainTextFormattedCitation":"(Bosch-Sijtsema et al., 2017)","previouslyFormattedCitation":"(Bosch-Sijtsema &lt;i&gt;et al.&lt;/i&gt;, 2017)"},"properties":{"noteIndex":0},"schema":"https://github.com/citation-style-language/schema/raw/master/csl-citation.json"}</w:instrText>
      </w:r>
      <w:r w:rsidR="005F673C">
        <w:fldChar w:fldCharType="separate"/>
      </w:r>
      <w:r w:rsidR="005F673C" w:rsidRPr="005F673C">
        <w:rPr>
          <w:noProof/>
        </w:rPr>
        <w:t xml:space="preserve">(Bosch-Sijtsema </w:t>
      </w:r>
      <w:r w:rsidR="005F673C" w:rsidRPr="005F673C">
        <w:rPr>
          <w:i/>
          <w:noProof/>
        </w:rPr>
        <w:t>et al.</w:t>
      </w:r>
      <w:r w:rsidR="005F673C" w:rsidRPr="005F673C">
        <w:rPr>
          <w:noProof/>
        </w:rPr>
        <w:t>, 2017)</w:t>
      </w:r>
      <w:r w:rsidR="005F673C">
        <w:fldChar w:fldCharType="end"/>
      </w:r>
      <w:r w:rsidR="00C21469" w:rsidRPr="00C21469">
        <w:t xml:space="preserve">. </w:t>
      </w:r>
      <w:r w:rsidR="005F673C">
        <w:t>B</w:t>
      </w:r>
      <w:r w:rsidR="005F673C" w:rsidRPr="005F673C">
        <w:t>uilding capabilities for the workforce of the future</w:t>
      </w:r>
      <w:r w:rsidR="005F673C">
        <w:t xml:space="preserve"> is another aspect that may heavily depend on the number of employees and availab</w:t>
      </w:r>
      <w:r w:rsidR="00095674">
        <w:t>ility of</w:t>
      </w:r>
      <w:r w:rsidR="005F673C">
        <w:t xml:space="preserve"> funds </w:t>
      </w:r>
      <w:r w:rsidR="005F673C">
        <w:fldChar w:fldCharType="begin" w:fldLock="1"/>
      </w:r>
      <w:r w:rsidR="00EC4DFA">
        <w:instrText>ADDIN CSL_CITATION {"citationItems":[{"id":"ITEM-1","itemData":{"DOI":"10.1061/(ASCE)0733-9364(2003)129:2(192)","ISSN":"07339364","abstract":"According to some electrical contractors who are members of the Federated Electrical Contractors, electrical contractor firms may experience a lack of profitability as the firm grows in size. Under these conditions, statistical models were developed to study the firm’s size-profitability relationship. Economic data were obtained from the National Bureau of Economic Research, Bureau of Economic Analysis, and Mortgage Information Service. Financial data for 1985–1996 were obtained from the FEC group. Statistical analysis reveals that small, medium, and large firms are significantly different from each other in terms of their profit rate; profitability drops as firms grow larger than $50 million in sales. An indicator variables model with a first-order autoregressive model built into the error term was developed using backward elimination regression. Data from the year 1996 were used to validate the model, which predicted 76% of the year 1996 response variable, profitability, correctly.","author":[{"dropping-particle":"","family":"Ammar","given":"Abdurahman","non-dropping-particle":"","parse-names":false,"suffix":""},{"dropping-particle":"","family":"Hanna","given":"Awad S.","non-dropping-particle":"","parse-names":false,"suffix":""},{"dropping-particle":"V.","family":"Nordheim","given":"Erik","non-dropping-particle":"","parse-names":false,"suffix":""},{"dropping-particle":"","family":"Russell","given":"Jeffrey S.","non-dropping-particle":"","parse-names":false,"suffix":""}],"container-title":"Journal of Construction Engineering and Management","id":"ITEM-1","issued":{"date-parts":[["2003"]]},"title":"Indicator variables model of firm's size-profitability relationship of electrical contractors using financial and economic data","type":"article-journal"},"uris":["http://www.mendeley.com/documents/?uuid=79c175d4-0c69-4441-b4eb-135eccd82c16"]}],"mendeley":{"formattedCitation":"(Ammar &lt;i&gt;et al.&lt;/i&gt;, 2003)","plainTextFormattedCitation":"(Ammar et al., 2003)","previouslyFormattedCitation":"(Ammar &lt;i&gt;et al.&lt;/i&gt;, 2003)"},"properties":{"noteIndex":0},"schema":"https://github.com/citation-style-language/schema/raw/master/csl-citation.json"}</w:instrText>
      </w:r>
      <w:r w:rsidR="005F673C">
        <w:fldChar w:fldCharType="separate"/>
      </w:r>
      <w:r w:rsidR="005F673C" w:rsidRPr="005F673C">
        <w:rPr>
          <w:noProof/>
        </w:rPr>
        <w:t xml:space="preserve">(Ammar </w:t>
      </w:r>
      <w:r w:rsidR="005F673C" w:rsidRPr="005F673C">
        <w:rPr>
          <w:i/>
          <w:noProof/>
        </w:rPr>
        <w:t>et al.</w:t>
      </w:r>
      <w:r w:rsidR="005F673C" w:rsidRPr="005F673C">
        <w:rPr>
          <w:noProof/>
        </w:rPr>
        <w:t>, 2003)</w:t>
      </w:r>
      <w:r w:rsidR="005F673C">
        <w:fldChar w:fldCharType="end"/>
      </w:r>
      <w:r w:rsidR="00095674">
        <w:t xml:space="preserve">. On the other hand, some would argue that having a less complicated organisation structure with a manageable amount of employees is a </w:t>
      </w:r>
      <w:r w:rsidR="00095674" w:rsidRPr="00095674">
        <w:t xml:space="preserve">key to </w:t>
      </w:r>
      <w:r w:rsidR="00095674">
        <w:t>digital transformation</w:t>
      </w:r>
      <w:r w:rsidR="00095674" w:rsidRPr="00095674">
        <w:t xml:space="preserve"> success</w:t>
      </w:r>
      <w:r w:rsidR="00EC4DFA">
        <w:t xml:space="preserve"> </w:t>
      </w:r>
      <w:r w:rsidR="00EC4DFA">
        <w:fldChar w:fldCharType="begin" w:fldLock="1"/>
      </w:r>
      <w:r w:rsidR="006B20FB">
        <w:instrText>ADDIN CSL_CITATION {"citationItems":[{"id":"ITEM-1","itemData":{"DOI":"10.1108/MD-07-2018-0833","ISSN":"00251747","abstract":"Purpose The purpose of this paper is to investigate the relations among soft skill, information technologies and Big Data for building a possible bridge able to link human and technology dimensions for increasing firm performance. Design/methodology/approach Using the Business-focused Inventory of Personality , work personality of 4,758 human resources engaged in 72 high-tech European firms has been analyzed and its relations with firms’ investment in Big Data and firms’ economic performance have been tested using the structural equation modeling (SEM). Findings The research shows the existence of strong relations between some elements of human resources’ personality such as the work motivation and the social competencies and the firms’ economic performance. At the same time, the research clarifies the mediated effect of firms’ investment in Big Data in the relations between human resources’ organizational behavior and the firms’ economic performance. Originality/value The paper extends previous managerial contributions about Big Data management and human resource management providing evidence on which build more effective managerial models in the era of digital transformation.","author":[{"dropping-particle":"","family":"Caputo","given":"Francesco","non-dropping-particle":"","parse-names":false,"suffix":""},{"dropping-particle":"","family":"Cillo","given":"Valentina","non-dropping-particle":"","parse-names":false,"suffix":""},{"dropping-particle":"","family":"Candelo","given":"Elena","non-dropping-particle":"","parse-names":false,"suffix":""},{"dropping-particle":"","family":"Liu","given":"Yipeng","non-dropping-particle":"","parse-names":false,"suffix":""}],"container-title":"Management Decision","id":"ITEM-1","issued":{"date-parts":[["2019"]]},"title":"Innovating through digital revolution: The role of soft skills and Big Data in increasing firm performance","type":"article-newspaper"},"uris":["http://www.mendeley.com/documents/?uuid=495556c9-baad-494e-8905-3bbed1edb5ca"]}],"mendeley":{"formattedCitation":"(Caputo &lt;i&gt;et al.&lt;/i&gt;, 2019)","plainTextFormattedCitation":"(Caputo et al., 2019)","previouslyFormattedCitation":"(Caputo &lt;i&gt;et al.&lt;/i&gt;, 2019)"},"properties":{"noteIndex":0},"schema":"https://github.com/citation-style-language/schema/raw/master/csl-citation.json"}</w:instrText>
      </w:r>
      <w:r w:rsidR="00EC4DFA">
        <w:fldChar w:fldCharType="separate"/>
      </w:r>
      <w:r w:rsidR="00EC4DFA" w:rsidRPr="00EC4DFA">
        <w:rPr>
          <w:noProof/>
        </w:rPr>
        <w:t xml:space="preserve">(Caputo </w:t>
      </w:r>
      <w:r w:rsidR="00EC4DFA" w:rsidRPr="00EC4DFA">
        <w:rPr>
          <w:i/>
          <w:noProof/>
        </w:rPr>
        <w:t>et al.</w:t>
      </w:r>
      <w:r w:rsidR="00EC4DFA" w:rsidRPr="00EC4DFA">
        <w:rPr>
          <w:noProof/>
        </w:rPr>
        <w:t>, 2019)</w:t>
      </w:r>
      <w:r w:rsidR="00EC4DFA">
        <w:fldChar w:fldCharType="end"/>
      </w:r>
      <w:r w:rsidR="00EC4DFA">
        <w:t xml:space="preserve">. Either ways, </w:t>
      </w:r>
      <w:r w:rsidR="00EC4DFA" w:rsidRPr="00EC4DFA">
        <w:t>the process of creating and managing digital information about a built asset</w:t>
      </w:r>
      <w:r w:rsidR="00EC4DFA">
        <w:t xml:space="preserve"> require</w:t>
      </w:r>
      <w:r w:rsidR="00E56B47">
        <w:t xml:space="preserve"> standardisation and hence why this research proposes a framework along with a SKI</w:t>
      </w:r>
      <w:r w:rsidR="00EC4DFA" w:rsidRPr="00EC4DFA">
        <w:t>.</w:t>
      </w:r>
      <w:r w:rsidR="005F673C">
        <w:t xml:space="preserve"> </w:t>
      </w:r>
      <w:r w:rsidRPr="00DA0641">
        <w:t xml:space="preserve">This proposition has given rise to </w:t>
      </w:r>
      <w:r w:rsidR="00B77F27" w:rsidRPr="00DA0641">
        <w:t>investiga</w:t>
      </w:r>
      <w:r w:rsidR="00B77F27">
        <w:t>tion of</w:t>
      </w:r>
      <w:r w:rsidR="00B77F27" w:rsidRPr="00DA0641">
        <w:t xml:space="preserve"> </w:t>
      </w:r>
      <w:r w:rsidRPr="00DA0641">
        <w:t xml:space="preserve">the impact of ‘organisation size’ on the exploitation of BBI. </w:t>
      </w:r>
    </w:p>
    <w:p w14:paraId="0A259137" w14:textId="6B470CB4" w:rsidR="00040FF1" w:rsidRPr="00DA0641" w:rsidRDefault="00040FF1" w:rsidP="00E259EF">
      <w:r w:rsidRPr="00DA0641">
        <w:t xml:space="preserve">Inherently, small, medium and large firms have their </w:t>
      </w:r>
      <w:r w:rsidR="00B77F27">
        <w:t xml:space="preserve">own </w:t>
      </w:r>
      <w:r w:rsidRPr="00DA0641">
        <w:t xml:space="preserve">characteristics and hence technology exploitation patterns for large construction firms are not necessarily appropriate for small firms and vice versa  </w:t>
      </w:r>
      <w:r w:rsidRPr="00DA0641">
        <w:fldChar w:fldCharType="begin" w:fldLock="1"/>
      </w:r>
      <w:r w:rsidR="00DA0707">
        <w:instrText>ADDIN CSL_CITATION {"citationItems":[{"id":"ITEM-1","itemData":{"DOI":"10.2307/2109925","ISSN":"00346535","abstract":"The effect of firm size on the allocation of R&amp;D effort between process and product innovation is examined. It is hypothesized that relative to product innovations, process innovations are less saleable in disembodied form and spawn less growth. This implies that the returns to process R&amp;D will depend more on the firm's output at the time it conducts its R&amp;D than the returns to product R&amp;D. Incorporating this distinction in a simple model, we derive and test predictions about how the fraction of R&amp;D devoted to process innovation varies with firm size within industries.","author":[{"dropping-particle":"","family":"Cohen","given":"Wesley M.","non-dropping-particle":"","parse-names":false,"suffix":""},{"dropping-particle":"","family":"Klepper","given":"Steven","non-dropping-particle":"","parse-names":false,"suffix":""}],"container-title":"Review of Economics and Statistics","id":"ITEM-1","issued":{"date-parts":[["1996"]]},"title":"Firm size and the nature of innovation within industries: The case of process and product R&amp;D","type":"article-journal"},"uris":["http://www.mendeley.com/documents/?uuid=3ca32f72-c0a0-4f5a-8d04-f473a45d2211"]}],"mendeley":{"formattedCitation":"(Cohen and Klepper, 1996)","plainTextFormattedCitation":"(Cohen and Klepper, 1996)","previouslyFormattedCitation":"(Cohen and Klepper, 1996)"},"properties":{"noteIndex":0},"schema":"https://github.com/citation-style-language/schema/raw/master/csl-citation.json"}</w:instrText>
      </w:r>
      <w:r w:rsidRPr="00DA0641">
        <w:fldChar w:fldCharType="separate"/>
      </w:r>
      <w:r w:rsidR="009D7E0E" w:rsidRPr="009D7E0E">
        <w:rPr>
          <w:noProof/>
        </w:rPr>
        <w:t>(Cohen and Klepper, 1996)</w:t>
      </w:r>
      <w:r w:rsidRPr="00DA0641">
        <w:fldChar w:fldCharType="end"/>
      </w:r>
      <w:r w:rsidRPr="00DA0641">
        <w:t xml:space="preserve">. The non-construction literature has highlighted a significant impact of organisational size on </w:t>
      </w:r>
      <w:r w:rsidR="00A702C2">
        <w:t xml:space="preserve"> </w:t>
      </w:r>
      <w:r w:rsidRPr="00DA0641">
        <w:t xml:space="preserve">technological application, not necessarily in terms of the level of exploitation but for the </w:t>
      </w:r>
      <w:r w:rsidR="00B77F27">
        <w:t>differences</w:t>
      </w:r>
      <w:r w:rsidR="00B77F27" w:rsidRPr="00DA0641">
        <w:t xml:space="preserve"> </w:t>
      </w:r>
      <w:r w:rsidRPr="00DA0641">
        <w:t xml:space="preserve">in the approach of application. For example,  </w:t>
      </w:r>
      <w:r w:rsidRPr="00DA0641">
        <w:fldChar w:fldCharType="begin" w:fldLock="1"/>
      </w:r>
      <w:r w:rsidRPr="00DA0641">
        <w:instrText>ADDIN CSL_CITATION {"citationItems":[{"id":"ITEM-1","itemData":{"DOI":"10.1108/00251740510603592","ISSN":"00251747","abstract":"Purpose - Aims to explain the effect of firm size on company innovation inside one industry context: the wood products industry. Design/methodology/approach - The strategic issues under study (innovation, corporate strategy) are typically managed by the firm's top executives. Also important is the fact that the response rates of questionnaires targeting this group are generally very low. Consistently, the data for the project were obtained from 43 in-person interviews with top executives of wood products companies of different sizes in two countries, i.e. the USA and Chile. Findings - Finds that firm size does impact the innovation type pursued by companies, at least in the wood products industry. Indeed, large companies of this study clearly outrun smaller companies in process innovation. However, our analysis also shows that small companies level the field with larger companies when considering all three innovation types (process, product, business systems). Practical implications - The capital enjoyed by large companies allows them to excel in process innovation. This article suggests that managers of small companies should compete in a different arena from large companies and emphasize product and business systems innovation, as they can do very well in these areas even with limited resources. Originality/value - There is very little research about innovation in the wood products industry. This article contributes to the knowledge in this area, also providing new insights about the validity of Schumpeter's assertions regarding the role of company size in innovation. © Emerald Group Publishing Limited.","author":[{"dropping-particle":"","family":"Wagner","given":"Ernesto R.","non-dropping-particle":"","parse-names":false,"suffix":""},{"dropping-particle":"","family":"Hansen","given":"Eric N.","non-dropping-particle":"","parse-names":false,"suffix":""}],"container-title":"Management Decision","id":"ITEM-1","issued":{"date-parts":[["2005"]]},"title":"Innovation in large versus small companies: Insights from the US wood products industry","type":"article-journal"},"uris":["http://www.mendeley.com/documents/?uuid=b8409d8d-4a4c-4000-98ba-9a6c83f7728a"]}],"mendeley":{"formattedCitation":"(Wagner and Hansen, 2005)","manualFormatting":"Wagner and Hansen (2005)","plainTextFormattedCitation":"(Wagner and Hansen, 2005)","previouslyFormattedCitation":"(Wagner and Hansen, 2005)"},"properties":{"noteIndex":0},"schema":"https://github.com/citation-style-language/schema/raw/master/csl-citation.json"}</w:instrText>
      </w:r>
      <w:r w:rsidRPr="00DA0641">
        <w:fldChar w:fldCharType="separate"/>
      </w:r>
      <w:r w:rsidRPr="00DA0641">
        <w:rPr>
          <w:noProof/>
        </w:rPr>
        <w:t>Wagner and Hansen (2005)</w:t>
      </w:r>
      <w:r w:rsidRPr="00DA0641">
        <w:fldChar w:fldCharType="end"/>
      </w:r>
      <w:r w:rsidRPr="00DA0641">
        <w:t xml:space="preserve"> identified a significant difference in the application of technology and innovation for timber made product manufacturing.</w:t>
      </w:r>
      <w:r w:rsidRPr="00DA0641">
        <w:fldChar w:fldCharType="begin" w:fldLock="1"/>
      </w:r>
      <w:r w:rsidR="00DA0707">
        <w:instrText>ADDIN CSL_CITATION {"citationItems":[{"id":"ITEM-1","itemData":{"DOI":"10.1108/14626001211196442","ISSN":"14626004","abstract":"Purpose – The purpose of this study is to examine the similarities and differences in the strategic orientation and innovation patterns of small to medium‐sized enterprises (SMEs) and large companies and to investigate their implications for market performance.Design/methodology/approach – Miles and Snow's strategic typology is applied to 592 new products to determine their companies' strategic orientations. Data collected over a two‐year period by 62 companies in the Italian yogurt industry are analyzed.Findings – The results show that, while large firms operate with a “prospector” orientation, SMEs have a “defender” or “reactor” orientation. Only a small number of SMEs can innovate successfully, and an ex post facto investigation reveals that these firms follow an “open innovation model”.Originality/value – The findings fill a gap in the literature by clarifying the similarities and differences in the strategic orientations, innovation patterns and performance of SMEs and large companies in a dynamic in...","author":[{"dropping-particle":"","family":"Kumar","given":"Kamalesh","non-dropping-particle":"","parse-names":false,"suffix":""},{"dropping-particle":"","family":"Boesso","given":"Giacomo","non-dropping-particle":"","parse-names":false,"suffix":""},{"dropping-particle":"","family":"Favotto","given":"Francesco","non-dropping-particle":"","parse-names":false,"suffix":""},{"dropping-particle":"","family":"Menini","given":"Andrea","non-dropping-particle":"","parse-names":false,"suffix":""}],"container-title":"Journal of Small Business and Enterprise Development","id":"ITEM-1","issued":{"date-parts":[["2012"]]},"title":"Strategic orientation, innovation patterns and performances of SMEs and large companies","type":"article-journal"},"uris":["http://www.mendeley.com/documents/?uuid=43039374-6770-4ea7-9d4a-c359689af577"]}],"mendeley":{"formattedCitation":"(Kumar &lt;i&gt;et al.&lt;/i&gt;, 2012)","manualFormatting":" Kumar et al. (2012)","plainTextFormattedCitation":"(Kumar et al., 2012)","previouslyFormattedCitation":"(Kumar &lt;i&gt;et al.&lt;/i&gt;, 2012)"},"properties":{"noteIndex":0},"schema":"https://github.com/citation-style-language/schema/raw/master/csl-citation.json"}</w:instrText>
      </w:r>
      <w:r w:rsidRPr="00DA0641">
        <w:fldChar w:fldCharType="separate"/>
      </w:r>
      <w:r w:rsidRPr="00DA0641">
        <w:rPr>
          <w:noProof/>
        </w:rPr>
        <w:t xml:space="preserve"> Kumar </w:t>
      </w:r>
      <w:r w:rsidRPr="00DA0641">
        <w:rPr>
          <w:i/>
          <w:noProof/>
        </w:rPr>
        <w:t>et al.</w:t>
      </w:r>
      <w:r w:rsidRPr="00DA0641">
        <w:rPr>
          <w:noProof/>
        </w:rPr>
        <w:t xml:space="preserve"> (2012)</w:t>
      </w:r>
      <w:r w:rsidRPr="00DA0641">
        <w:fldChar w:fldCharType="end"/>
      </w:r>
      <w:r w:rsidRPr="00DA0641">
        <w:t xml:space="preserve"> explored the differences and similarities of small and large firms in food manufacturing in terms of their strategic orientation towards innovative technology adoption. Further resources and capability differences </w:t>
      </w:r>
      <w:r w:rsidR="00A702C2">
        <w:t>between</w:t>
      </w:r>
      <w:r w:rsidRPr="00DA0641">
        <w:t xml:space="preserve"> small and large firms are highlighted by </w:t>
      </w:r>
      <w:r w:rsidRPr="00DA0641">
        <w:fldChar w:fldCharType="begin" w:fldLock="1"/>
      </w:r>
      <w:r w:rsidRPr="00DA0641">
        <w:instrText>ADDIN CSL_CITATION {"citationItems":[{"id":"ITEM-1","itemData":{"DOI":"10.1007/s11187-005-2140-3","ISSN":"0921898X","abstract":"In an attempt to enhance firm's competitiveness, policy initiatives have sought to encourage more firms to innovate, with a particular focus on small firms. The success of such initiatives, however, depends on a clear understanding of the factors that are constraining innovation activity, and whether these differ for firms of different sizes. This paper examines those resources and capabilities that firms identify as constraining their innovation activity, the difference in these for small and larger plants and the actual impact of these perceived constraints on the probability of innovating and the degree of innovation success. Drawing on longitudinal data the paper demonstrates that innovation is an evolutionary process with the constraints to innovation being different for small and larger plants. From a policy perspective, initiatives to overcome constraints to innovation in small plants should extend beyond those of finance to include greater networking opportunities, cost reduction programmes and marketing strategies to increase the profit margin on new products, human resource management practices on implementing change and easier access to information about new technologies. In contrast policies to promote innovation in larger plants should focus on minimising the risk of development and enhancing access to specialist expertise. © Springer 2006.","author":[{"dropping-particle":"","family":"Hewitt-Dundas","given":"Nola","non-dropping-particle":"","parse-names":false,"suffix":""}],"container-title":"Small Business Economics","id":"ITEM-1","issued":{"date-parts":[["2006"]]},"title":"Resource and capability constraints to innovation in small and large plants","type":"article"},"uris":["http://www.mendeley.com/documents/?uuid=66408dcd-2532-4e5f-ba0b-6261389a1e66"]}],"mendeley":{"formattedCitation":"(Hewitt-Dundas, 2006)","manualFormatting":"Hewitt-Dundas (2006)","plainTextFormattedCitation":"(Hewitt-Dundas, 2006)","previouslyFormattedCitation":"(Hewitt-Dundas, 2006)"},"properties":{"noteIndex":0},"schema":"https://github.com/citation-style-language/schema/raw/master/csl-citation.json"}</w:instrText>
      </w:r>
      <w:r w:rsidRPr="00DA0641">
        <w:fldChar w:fldCharType="separate"/>
      </w:r>
      <w:r w:rsidRPr="00DA0641">
        <w:rPr>
          <w:noProof/>
        </w:rPr>
        <w:t>Hewitt-Dundas (2006)</w:t>
      </w:r>
      <w:r w:rsidRPr="00DA0641">
        <w:fldChar w:fldCharType="end"/>
      </w:r>
      <w:r w:rsidRPr="00DA0641">
        <w:t>. These comparative studies offer a sound grasp of innovative technology adoption/ implementation/ exploitation in firms of different sizes.</w:t>
      </w:r>
    </w:p>
    <w:p w14:paraId="6F339CA1" w14:textId="7C9CEA22" w:rsidR="00040FF1" w:rsidRPr="00DA0641" w:rsidRDefault="00040FF1" w:rsidP="00E259EF">
      <w:r w:rsidRPr="00DA0641">
        <w:t>As brought to light by</w:t>
      </w:r>
      <w:r w:rsidR="00B77F27">
        <w:t xml:space="preserve"> the</w:t>
      </w:r>
      <w:r w:rsidRPr="00DA0641">
        <w:t xml:space="preserve"> literature, there are several measures available to measure the size of an organisation. Construction research ha</w:t>
      </w:r>
      <w:r w:rsidR="00A702C2">
        <w:t>s</w:t>
      </w:r>
      <w:r w:rsidRPr="00DA0641">
        <w:t xml:space="preserve"> been employing a range of measures such as Net Assets </w:t>
      </w:r>
      <w:r w:rsidRPr="00DA0641">
        <w:fldChar w:fldCharType="begin" w:fldLock="1"/>
      </w:r>
      <w:r w:rsidRPr="00DA0641">
        <w:instrText>ADDIN CSL_CITATION {"citationItems":[{"id":"ITEM-1","itemData":{"DOI":"10.1080/01446199100000025","ISSN":"1466433X","abstract":"This paper describes three analyses to examine differences in construction company POT profitability between (1) different financial years and (2) different sizes of companies. In the first analysis, the aggregated profitability of a sample of 80 UK general contractors was found not to differ significantly from 3.23 % for each year of the period examined. The size (turnover) of companies, however, was significantly and positively correlated with profitability. The second analysis, of a sub-sample of eight very large companies, showed that profitability enhancement was associated with diversification into house building and other related activities. The third analysis, of 110 speculative house builders, showed profit margins to be around four times those of general contractors but uncorrelated with company size. Systematic changes were found, however, over the period involved. In all cases, the variability of profitability between companies was found to reduce with company size, implying a greater consistency in the financial performance of larger companies. © 1991, Taylor  &amp;  Francis Group, LLC. All rights reserved.","author":[{"dropping-particle":"","family":"Akintoye","given":"Akintola","non-dropping-particle":"","parse-names":false,"suffix":""},{"dropping-particle":"","family":"Skitmore","given":"Martin","non-dropping-particle":"","parse-names":false,"suffix":""}],"container-title":"Construction Management and Economics","id":"ITEM-1","issued":{"date-parts":[["1991"]]},"title":"Profitability of UK construction contractors","type":"article-journal"},"uris":["http://www.mendeley.com/documents/?uuid=1c6b87e8-c978-42a8-966a-2b030513bfd4"]},{"id":"ITEM-2","itemData":{"DOI":"10.1061/(ASCE)0733-9364(2003)129:2(192)","ISSN":"07339364","abstract":"According to some electrical contractors who are members of the Federated Electrical Contractors, electrical contractor firms may experience a lack of profitability as the firm grows in size. Under these conditions, statistical models were developed to study the firm’s size-profitability relationship. Economic data were obtained from the National Bureau of Economic Research, Bureau of Economic Analysis, and Mortgage Information Service. Financial data for 1985–1996 were obtained from the FEC group. Statistical analysis reveals that small, medium, and large firms are significantly different from each other in terms of their profit rate; profitability drops as firms grow larger than $50 million in sales. An indicator variables model with a first-order autoregressive model built into the error term was developed using backward elimination regression. Data from the year 1996 were used to validate the model, which predicted 76% of the year 1996 response variable, profitability, correctly.","author":[{"dropping-particle":"","family":"Ammar","given":"Abdurahman","non-dropping-particle":"","parse-names":false,"suffix":""},{"dropping-particle":"","family":"Hanna","given":"Awad S.","non-dropping-particle":"","parse-names":false,"suffix":""},{"dropping-particle":"V.","family":"Nordheim","given":"Erik","non-dropping-particle":"","parse-names":false,"suffix":""},{"dropping-particle":"","family":"Russell","given":"Jeffrey S.","non-dropping-particle":"","parse-names":false,"suffix":""}],"container-title":"Journal of Construction Engineering and Management","id":"ITEM-2","issued":{"date-parts":[["2003"]]},"title":"Indicator variables model of firm's size-profitability relationship of electrical contractors using financial and economic data","type":"article-journal"},"uris":["http://www.mendeley.com/documents/?uuid=79c175d4-0c69-4441-b4eb-135eccd82c16"]}],"mendeley":{"formattedCitation":"(Akintoye and Skitmore, 1991; Ammar &lt;i&gt;et al.&lt;/i&gt;, 2003)","plainTextFormattedCitation":"(Akintoye and Skitmore, 1991; Ammar et al., 2003)","previouslyFormattedCitation":"(Akintoye and Skitmore, 1991; Ammar &lt;i&gt;et al.&lt;/i&gt;, 2003)"},"properties":{"noteIndex":0},"schema":"https://github.com/citation-style-language/schema/raw/master/csl-citation.json"}</w:instrText>
      </w:r>
      <w:r w:rsidRPr="00DA0641">
        <w:fldChar w:fldCharType="separate"/>
      </w:r>
      <w:r w:rsidRPr="00DA0641">
        <w:rPr>
          <w:noProof/>
        </w:rPr>
        <w:t xml:space="preserve">(Akintoye and Skitmore, 1991; Ammar </w:t>
      </w:r>
      <w:r w:rsidRPr="00DA0641">
        <w:rPr>
          <w:i/>
          <w:noProof/>
        </w:rPr>
        <w:t>et al.</w:t>
      </w:r>
      <w:r w:rsidRPr="00DA0641">
        <w:rPr>
          <w:noProof/>
        </w:rPr>
        <w:t>, 2003)</w:t>
      </w:r>
      <w:r w:rsidRPr="00DA0641">
        <w:fldChar w:fldCharType="end"/>
      </w:r>
      <w:r w:rsidRPr="00DA0641">
        <w:t xml:space="preserve">, </w:t>
      </w:r>
      <w:r w:rsidR="00B77F27">
        <w:t>number</w:t>
      </w:r>
      <w:r w:rsidR="00B77F27" w:rsidRPr="00DA0641">
        <w:t xml:space="preserve"> </w:t>
      </w:r>
      <w:r w:rsidRPr="00DA0641">
        <w:t xml:space="preserve">of employees </w:t>
      </w:r>
      <w:r w:rsidRPr="00DA0641">
        <w:fldChar w:fldCharType="begin" w:fldLock="1"/>
      </w:r>
      <w:r w:rsidRPr="00DA0641">
        <w:instrText>ADDIN CSL_CITATION {"citationItems":[{"id":"ITEM-1","itemData":{"DOI":"10.1080/014461997372999","ISSN":"01446193","abstract":"Based on empirical studies of the role of key individuals in the processes of ten successful innovations in the US construction industry, this paper makes three principal arguments. First, effective leadership is essential for technological innovation - in particular in construction. Second, technological competence is an utmost prerequisite for effective leadership for construction innovation - regardless of the size of the firm. In other words, an entrepreneurial role as a technical champion in a small firm does not change even as the firm grows. Lastly, the role of technical champion can be delegated only with slack resources and adequate power. This paper also highlights conclusions and practical applications to increase technological innovation in design and construction firms.","author":[{"dropping-particle":"","family":"Nam","given":"C. H.","non-dropping-particle":"","parse-names":false,"suffix":""},{"dropping-particle":"","family":"Tatum","given":"C. B.","non-dropping-particle":"","parse-names":false,"suffix":""}],"container-title":"Construction Management and Economics","id":"ITEM-1","issued":{"date-parts":[["1997"]]},"title":"Leaders and champions for construction innovation","type":"article-journal"},"uris":["http://www.mendeley.com/documents/?uuid=bd475268-fcda-4a1c-b70a-505104af3577"]},{"id":"ITEM-2","itemData":{"DOI":"10.1016/j.im.2003.12.011","ISSN":"03787206","abstract":"While the number of articles on IT evaluation and benefits management has been substantial, limited attention has been given to these topics in small and medium-sized enterprises (SMEs), particularly the construction industry. This paper presents findings from a questionnaire survey that sought to examine the approaches used by 126 construction organisations to evaluate and justify their IT investments, as well as the benefits and costs that they have experienced due to IT implementation. The analysis of their responses identified three key findings. Firstly, different organisation types significantly differ in the amount they invest in IT and their firm size (in terms of turnover and number of employees) does not influence investment levels in IT. Secondly, the evaluation process adopted by construction SMEs is used as for both control and learning. Thirdly, a major barrier to justifying IT investments was attributed to having no strategic vision. While organisations experienced no significant differences in the tactical and operational benefits incurred after the adoption of IT, differences were found with respect to the strategic benefits. If construction SMEs are to leverage the benefits of IT, then this should form an integral part of their business strategy. Considering this, recommendations for IT evaluation for construction SMEs that are also pertinent for SMEs operating in other industry sectors, are presented. © 2004 Elsevier B.V. All rights reserved.","author":[{"dropping-particle":"","family":"Love","given":"Peter E.D.","non-dropping-particle":"","parse-names":false,"suffix":""},{"dropping-particle":"","family":"Irani","given":"Zahir","non-dropping-particle":"","parse-names":false,"suffix":""}],"container-title":"Information and Management","id":"ITEM-2","issued":{"date-parts":[["2004"]]},"title":"An exploratory study of information technology evaluation and benefits management practices of SMEs in the construction industry","type":"article-journal"},"uris":["http://www.mendeley.com/documents/?uuid=e099709c-8a51-45fd-b08b-1b3d6ff612dc"]}],"mendeley":{"formattedCitation":"(Love and Irani, 2004; Nam and Tatum, 1997)","manualFormatting":"(Love and Irani, 2004; Nam and Tatum, 1997;","plainTextFormattedCitation":"(Love and Irani, 2004; Nam and Tatum, 1997)","previouslyFormattedCitation":"(Love and Irani, 2004; Nam and Tatum, 1997)"},"properties":{"noteIndex":0},"schema":"https://github.com/citation-style-language/schema/raw/master/csl-citation.json"}</w:instrText>
      </w:r>
      <w:r w:rsidRPr="00DA0641">
        <w:fldChar w:fldCharType="separate"/>
      </w:r>
      <w:r w:rsidRPr="00DA0641">
        <w:rPr>
          <w:noProof/>
        </w:rPr>
        <w:t>(Love and Irani, 2004; Nam and Tatum, 1997;</w:t>
      </w:r>
      <w:r w:rsidRPr="00DA0641">
        <w:fldChar w:fldCharType="end"/>
      </w:r>
      <w:r w:rsidR="00A702C2">
        <w:t xml:space="preserve"> </w:t>
      </w:r>
      <w:r w:rsidRPr="00DA0641">
        <w:fldChar w:fldCharType="begin" w:fldLock="1"/>
      </w:r>
      <w:r w:rsidRPr="00DA0641">
        <w:instrText>ADDIN CSL_CITATION {"citationItems":[{"id":"ITEM-1","itemData":{"DOI":"10.2307/2392598","ISSN":"00018392","abstract":"New findings highlighting the controversy over the relative importance of size (number of personnel) and technology (custom/mass production/automated) as causes of organizational structure are presented from a sample of fifty Japanese factories. We show the effects of technology (size held constant) and of size (technology held constant), controlling for five other variables that influence structure. Only two domains of structure -- structural differentiation and formalization -- are clearly more a function of size than of technology. Other aspects -- labor inputs, cybernetic complexity, costs and wages, the differentiation of management from ownership, the span of control of the chief executive, and union recognition -- vary more with technology than with size. Still other components of structure vary independently of both size and technology. The Japanese findings give the technological imperatives school a new lease on life by lending more support to Woodward, Blauner, and others than to the Aston group or Blau. By using three alternative measures of technology, we also are able to suggest their relative predictive power. [ABSTRACT FROM AUTHOR]","author":[{"dropping-particle":"","family":"Marsh","given":"Robert M.","non-dropping-particle":"","parse-names":false,"suffix":""},{"dropping-particle":"","family":"Mannari","given":"Hiroshi","non-dropping-particle":"","parse-names":false,"suffix":""}],"container-title":"Administrative Science Quarterly","id":"ITEM-1","issued":{"date-parts":[["1981"]]},"title":"Technology and Size as Determinants of the Organizational Structure of Japanese Factories","type":"article-journal"},"uris":["http://www.mendeley.com/documents/?uuid=45b1da6c-b348-40ad-bc86-f1b6ecc0fa5c"]}],"mendeley":{"formattedCitation":"(Marsh and Mannari, 1981)","manualFormatting":"Marsh and Mannari, 1981;","plainTextFormattedCitation":"(Marsh and Mannari, 1981)","previouslyFormattedCitation":"(Marsh and Mannari, 1981)"},"properties":{"noteIndex":0},"schema":"https://github.com/citation-style-language/schema/raw/master/csl-citation.json"}</w:instrText>
      </w:r>
      <w:r w:rsidRPr="00DA0641">
        <w:fldChar w:fldCharType="separate"/>
      </w:r>
      <w:r w:rsidRPr="00DA0641">
        <w:rPr>
          <w:noProof/>
        </w:rPr>
        <w:t>Marsh and Mannari, 1981;</w:t>
      </w:r>
      <w:r w:rsidRPr="00DA0641">
        <w:fldChar w:fldCharType="end"/>
      </w:r>
      <w:r w:rsidR="00A702C2">
        <w:t xml:space="preserve"> </w:t>
      </w:r>
      <w:r w:rsidRPr="00DA0641">
        <w:fldChar w:fldCharType="begin" w:fldLock="1"/>
      </w:r>
      <w:r w:rsidRPr="00DA0641">
        <w:instrText>ADDIN CSL_CITATION {"citationItems":[{"id":"ITEM-1","itemData":{"ISBN":"0955239044","abstract":"Knowledge management (KM) is increasingly seen as a key factor for organisational success in the information era and in the knowledge economy. Knowledge sharing in organisations is an important aspect of knowledge management. There is an on-going debate as to the impact that organisational size have on the implementation of knowledge sharing initiatives in organisational contexts. Much of this debate takes place in different industrial settings, with very little in the construction industry sector. Similarly, there are little or no empirical studies conducted in this regard in Quantity Surveying Firm. Quantity Surveying Firms are, arguably, knowledge-intensive in nature, and currently face intense local and global competition in the current business environment. This paper seeks to explore the extent to which organisational size impacts on the implementation of knowledge sharing in Quantity Surveying Firms in Malaysia. Data based on both review of external literature and from pilot questionnaires completed by quantity surveying firms in Malaysia were analysed and provide the basis for conclusions and recommendations. The paper also observed that there are many constructs and measures of organisational size which needs due cognisance in understanding the different and complex ways in which organisational size may impact on the implementation of knowledge sharing practices and initiatives.","author":[{"dropping-particle":"","family":"Nor","given":"Fadhilah Mohd","non-dropping-particle":"","parse-names":false,"suffix":""},{"dropping-particle":"","family":"Egbu","given":"Charles","non-dropping-particle":"","parse-names":false,"suffix":""}],"container-title":"Association of Researchers in Construction Management, ARCOM 2010 - Proceedings of the 26th Annual Conference","id":"ITEM-1","issued":{"date-parts":[["2010"]]},"title":"An insight into knowledge sharing practices in Quantity Surveying firms in Malaysia","type":"paper-conference"},"uris":["http://www.mendeley.com/documents/?uuid=03659f1a-723a-46fe-a4d7-b63ab559265b"]}],"mendeley":{"formattedCitation":"(Nor and Egbu, 2010)","manualFormatting":"Nor and Egbu, 2010)","plainTextFormattedCitation":"(Nor and Egbu, 2010)","previouslyFormattedCitation":"(Nor and Egbu, 2010)"},"properties":{"noteIndex":0},"schema":"https://github.com/citation-style-language/schema/raw/master/csl-citation.json"}</w:instrText>
      </w:r>
      <w:r w:rsidRPr="00DA0641">
        <w:fldChar w:fldCharType="separate"/>
      </w:r>
      <w:r w:rsidRPr="00DA0641">
        <w:rPr>
          <w:noProof/>
        </w:rPr>
        <w:t>Nor and Egbu, 2010)</w:t>
      </w:r>
      <w:r w:rsidRPr="00DA0641">
        <w:fldChar w:fldCharType="end"/>
      </w:r>
      <w:r w:rsidRPr="00DA0641">
        <w:t xml:space="preserve">, </w:t>
      </w:r>
      <w:r w:rsidR="00B77F27">
        <w:t>turnover</w:t>
      </w:r>
      <w:r w:rsidR="00B77F27" w:rsidRPr="00DA0641">
        <w:t xml:space="preserve"> </w:t>
      </w:r>
      <w:r w:rsidRPr="00DA0641">
        <w:fldChar w:fldCharType="begin" w:fldLock="1"/>
      </w:r>
      <w:r w:rsidRPr="00DA0641">
        <w:instrText>ADDIN CSL_CITATION {"citationItems":[{"id":"ITEM-1","itemData":{"DOI":"10.1108/17260531211241176","ISSN":"17260531","abstract":"Purpose – The construction industry is a very important part of the Malaysian economy. The government’s aim is to make the industry more productive, efficient and safe. Small to medium-sized enterprises (SMEs) are at the core of the Malaysian construction industry and account for about 90 per cent of companies undertaking construction work. One of the main challenges faced by the Malaysian construction industry is the ability to absorb new knowledge and technology and to implement it in the construction phase. The purpose of this paper is to consider absorptive capacity in Malaysian construction SMEs in rural areas. Design/methodology/approach – The research was conducted in three stages: first, understanding the Malaysian construction industry; second, a literature review on the issues related to absorptive capacity and discussions with the Construction Industry Development Board (CIDB); and third, multiple case studies in five construction SMEs operating in a rural area to validate the factors influencing absorptive capacity. Findings – Nine key factors were identified influencing absorptive capacity in Malaysian construction SMEs operating in rural areas. These factors involved: cost and affordability; availability and supply; demand; infrastructure; policies and regulations; labour readiness; workforce attitude and motivation; communication and sources of new knowledge and; culture. Originality/value – Thekey factors influencing absorptive capacity presented in this paper are based on validation from the case studies in five construction SMEs in Malaysia. The research focuses on how they operate in rural areas; however, the research results have wider application than just Malaysia. The key factors identified as influencing absorptive capacity can serve as a basis for considering knowledge absorption in the wider context by SMEs in other developing countries.","author":[{"dropping-particle":"","family":"Kamal","given":"Ernawati Mustafa","non-dropping-particle":"","parse-names":false,"suffix":""},{"dropping-particle":"","family":"Flanagan","given":"Roger","non-dropping-particle":"","parse-names":false,"suffix":""}],"container-title":"Journal of Engineering, Design and Technology","id":"ITEM-1","issued":{"date-parts":[["2012"]]},"title":"Understanding absorptive capacity in Malaysian small and medium sized (SME) construction companies","type":"article-journal"},"uris":["http://www.mendeley.com/documents/?uuid=6fcb1f90-a7eb-4e85-a3e7-c7897196574d"]}],"mendeley":{"formattedCitation":"(Kamal and Flanagan, 2012)","plainTextFormattedCitation":"(Kamal and Flanagan, 2012)","previouslyFormattedCitation":"(Kamal and Flanagan, 2012)"},"properties":{"noteIndex":0},"schema":"https://github.com/citation-style-language/schema/raw/master/csl-citation.json"}</w:instrText>
      </w:r>
      <w:r w:rsidRPr="00DA0641">
        <w:fldChar w:fldCharType="separate"/>
      </w:r>
      <w:r w:rsidRPr="00DA0641">
        <w:rPr>
          <w:noProof/>
        </w:rPr>
        <w:t>(Kamal and Flanagan, 2012)</w:t>
      </w:r>
      <w:r w:rsidRPr="00DA0641">
        <w:fldChar w:fldCharType="end"/>
      </w:r>
      <w:r w:rsidRPr="00DA0641">
        <w:t xml:space="preserve">, </w:t>
      </w:r>
      <w:r w:rsidR="00A702C2">
        <w:t xml:space="preserve">the </w:t>
      </w:r>
      <w:r w:rsidRPr="00DA0641">
        <w:t xml:space="preserve">geographical distribution of branches </w:t>
      </w:r>
      <w:r w:rsidRPr="00DA0641">
        <w:fldChar w:fldCharType="begin" w:fldLock="1"/>
      </w:r>
      <w:r w:rsidRPr="00DA0641">
        <w:instrText>ADDIN CSL_CITATION {"citationItems":[{"id":"ITEM-1","itemData":{"DOI":"10.1177/003803857200600304","ISSN":"00380385","abstract":"A study of 82 business organizations provides data on the disputed question of whether organization technology or organization size is more closely associated with the elements of organization structure. Technological variables are found to be associated with structure in certain definable respects, but, on the whole, size enjoys a much higher relationship. Partial correlational analysis serves to clarify these patterns of association. Measures of technology used in previous studies are seen to be problematic for two reasons. They can obscure the differential elements involved in technology. Secondly, they may to an important degree be acting as surrogates for inter-industry differences which include the influence of industrial managerial ideologies and environments.","author":[{"dropping-particle":"","family":"Child","given":"John","non-dropping-particle":"","parse-names":false,"suffix":""},{"dropping-particle":"","family":"Mansfield","given":"Roger","non-dropping-particle":"","parse-names":false,"suffix":""}],"container-title":"Sociology","id":"ITEM-1","issued":{"date-parts":[["1972"]]},"title":"Technology, Size, and Organization Structure","type":"article-journal"},"uris":["http://www.mendeley.com/documents/?uuid=4889ed0a-6d71-47fa-b093-5676c032e032"]},{"id":"ITEM-2","itemData":{"DOI":"10.5465/amr.1977.4406731","ISSN":"0363-7425","abstract":"Literature pertaining to the structural influence of size, technology, and environment is reviewed. Results indicate similar structural predictions are offered by each of the three contingency variables. The roles of measurement, unit and level of analysis, variable and effect independence, and variable dominance in research inconsistencies and future research directions are considered.","author":[{"dropping-particle":"","family":"Ford","given":"Jeffrey D.","non-dropping-particle":"","parse-names":false,"suffix":""},{"dropping-particle":"","family":"Slocum","given":"John W.","non-dropping-particle":"","parse-names":false,"suffix":""}],"container-title":"Academy of Management Review","id":"ITEM-2","issued":{"date-parts":[["1977"]]},"title":" Size, Technology, Environment and the Structure of Organizations  ","type":"article-journal"},"uris":["http://www.mendeley.com/documents/?uuid=b6679d09-4c66-4e98-a2d9-61ae5f01aa91"]}],"mendeley":{"formattedCitation":"(Child and Mansfield, 1972; Ford and Slocum, 1977)","plainTextFormattedCitation":"(Child and Mansfield, 1972; Ford and Slocum, 1977)","previouslyFormattedCitation":"(Child and Mansfield, 1972; Ford and Slocum, 1977)"},"properties":{"noteIndex":0},"schema":"https://github.com/citation-style-language/schema/raw/master/csl-citation.json"}</w:instrText>
      </w:r>
      <w:r w:rsidRPr="00DA0641">
        <w:fldChar w:fldCharType="separate"/>
      </w:r>
      <w:r w:rsidRPr="00DA0641">
        <w:rPr>
          <w:noProof/>
        </w:rPr>
        <w:t>(Child and Mansfield, 1972; Ford and Slocum, 1977)</w:t>
      </w:r>
      <w:r w:rsidRPr="00DA0641">
        <w:fldChar w:fldCharType="end"/>
      </w:r>
      <w:r w:rsidRPr="00DA0641">
        <w:t xml:space="preserve"> and </w:t>
      </w:r>
      <w:r w:rsidR="00B77F27">
        <w:t>payroll</w:t>
      </w:r>
      <w:r w:rsidR="00B77F27" w:rsidRPr="00DA0641">
        <w:t xml:space="preserve"> </w:t>
      </w:r>
      <w:r w:rsidRPr="00DA0641">
        <w:fldChar w:fldCharType="begin" w:fldLock="1"/>
      </w:r>
      <w:r w:rsidRPr="00DA0641">
        <w:instrText>ADDIN CSL_CITATION {"citationItems":[{"id":"ITEM-1","itemData":{"author":[{"dropping-particle":"","family":"Duff","given":"A R","non-dropping-particle":"","parse-names":false,"suffix":""},{"dropping-particle":"","family":"Makin","given":"P J","non-dropping-particle":"","parse-names":false,"suffix":""}],"container-title":"CIB '90, Building Economics and Construction Management Vol. 6, (Management of the Building Firm), 14-21 March","id":"ITEM-1","issued":{"date-parts":[["1990"]]},"page":"140 - 151","publisher-place":"Sydney","title":"Management training needs in the U.K. construction industry","type":"paper-conference"},"uris":["http://www.mendeley.com/documents/?uuid=b3085f89-d505-458c-a8d0-1808749913e3"]}],"mendeley":{"formattedCitation":"(Duff and Makin, 1990)","plainTextFormattedCitation":"(Duff and Makin, 1990)","previouslyFormattedCitation":"(Duff and Makin, 1990)"},"properties":{"noteIndex":0},"schema":"https://github.com/citation-style-language/schema/raw/master/csl-citation.json"}</w:instrText>
      </w:r>
      <w:r w:rsidRPr="00DA0641">
        <w:fldChar w:fldCharType="separate"/>
      </w:r>
      <w:r w:rsidRPr="00DA0641">
        <w:rPr>
          <w:noProof/>
        </w:rPr>
        <w:t>(Duff and Makin, 1990)</w:t>
      </w:r>
      <w:r w:rsidRPr="00DA0641">
        <w:fldChar w:fldCharType="end"/>
      </w:r>
      <w:r w:rsidRPr="00DA0641">
        <w:t xml:space="preserve">. Volume of subcontracted work, scale of </w:t>
      </w:r>
      <w:r w:rsidRPr="00DA0641">
        <w:lastRenderedPageBreak/>
        <w:t>operation</w:t>
      </w:r>
      <w:r w:rsidR="00A702C2">
        <w:t>,</w:t>
      </w:r>
      <w:r w:rsidRPr="00DA0641">
        <w:t xml:space="preserve"> and capital to labour ratio are  considered to be some  measures that have not gained much popularity </w:t>
      </w:r>
      <w:r w:rsidRPr="00DA0641">
        <w:fldChar w:fldCharType="begin" w:fldLock="1"/>
      </w:r>
      <w:r w:rsidR="00DA0707">
        <w:instrText>ADDIN CSL_CITATION {"citationItems":[{"id":"ITEM-1","itemData":{"DOI":"10.1257/jep.6.3.79","ISBN":"00028282","ISSN":"0002-8282","PMID":"9212281121","abstract":"Most productive resources, including labor and managerial personnel, are capable of being used in many different ways and for many different purposes. Hence a firm in acquiring resources for particular purposes to render particular services also acquires a range of potential productive services, most of which will remain unused. This multiple serviceability of resources often gives firms flexibility in a changing and uncertain environment, which may become of great importance in determining the direction of growth. There is one type of productive service, which, by its very nature, is available to a firm in only limited amounts. This is the service of personnel, in particular, of management, with experience within the firm. Even if all other resources, that is, factors of production as available in the market, including the best managerial personnel, were in perfectly elastic supply, executives with experience within any given firm can only be found within that firm. There is little doubt that experience in a given environment does increase the ability of individuals to deal effectively with that environment, to anticipate and provide for circumstances they might otherwise have overlooked and, in particular, to use other men to better advantage.","author":[{"dropping-particle":"","family":"Penrose","given":"Edith Tilton","non-dropping-particle":"","parse-names":false,"suffix":""}],"container-title":"American Economic Review","id":"ITEM-1","issued":{"date-parts":[["1955"]]},"title":"Limits to the Growth and Size of Firms","type":"article"},"uris":["http://www.mendeley.com/documents/?uuid=98f4c15c-07a5-488d-87b2-e074135ce518"]}],"mendeley":{"formattedCitation":"(Penrose, 1955)","plainTextFormattedCitation":"(Penrose, 1955)","previouslyFormattedCitation":"(Penrose, 1955)"},"properties":{"noteIndex":0},"schema":"https://github.com/citation-style-language/schema/raw/master/csl-citation.json"}</w:instrText>
      </w:r>
      <w:r w:rsidRPr="00DA0641">
        <w:fldChar w:fldCharType="separate"/>
      </w:r>
      <w:r w:rsidR="009D7E0E" w:rsidRPr="009D7E0E">
        <w:rPr>
          <w:noProof/>
        </w:rPr>
        <w:t>(Penrose, 1955)</w:t>
      </w:r>
      <w:r w:rsidRPr="00DA0641">
        <w:fldChar w:fldCharType="end"/>
      </w:r>
      <w:r w:rsidRPr="00DA0641">
        <w:t xml:space="preserve">. </w:t>
      </w:r>
    </w:p>
    <w:p w14:paraId="2A0CB3D1" w14:textId="7762B859" w:rsidR="00040FF1" w:rsidRPr="00DA0641" w:rsidRDefault="00B77F27" w:rsidP="00E259EF">
      <w:r>
        <w:t xml:space="preserve">The </w:t>
      </w:r>
      <w:r w:rsidR="00040FF1" w:rsidRPr="00DA0641">
        <w:t xml:space="preserve">European Union divides companies into micro-, small-, and medium-sized enterprises (collectively termed SMEs) </w:t>
      </w:r>
      <w:r w:rsidR="00040FF1" w:rsidRPr="00DA0641">
        <w:fldChar w:fldCharType="begin" w:fldLock="1"/>
      </w:r>
      <w:r w:rsidR="00040FF1" w:rsidRPr="00DA0641">
        <w:instrText>ADDIN CSL_CITATION {"citationItems":[{"id":"ITEM-1","itemData":{"author":[{"dropping-particle":"","family":"Commission of the European Communities","given":"","non-dropping-particle":"","parse-names":false,"suffix":""}],"id":"ITEM-1","issued":{"date-parts":[["2003"]]},"number-of-pages":"1-12","title":"Commission recommendation of 6 May 2003 concerning the definition of micro, small and medium-sized enterprises","type":"report"},"uris":["http://www.mendeley.com/documents/?uuid=65c0a57e-f33e-43b1-9651-6577349aecf1"]}],"mendeley":{"formattedCitation":"(Commission of the European Communities, 2003)","plainTextFormattedCitation":"(Commission of the European Communities, 2003)","previouslyFormattedCitation":"(Commission of the European Communities, 2003)"},"properties":{"noteIndex":0},"schema":"https://github.com/citation-style-language/schema/raw/master/csl-citation.json"}</w:instrText>
      </w:r>
      <w:r w:rsidR="00040FF1" w:rsidRPr="00DA0641">
        <w:fldChar w:fldCharType="separate"/>
      </w:r>
      <w:r w:rsidR="00040FF1" w:rsidRPr="00DA0641">
        <w:rPr>
          <w:noProof/>
        </w:rPr>
        <w:t>(Commission of the European Communities, 2003)</w:t>
      </w:r>
      <w:r w:rsidR="00040FF1" w:rsidRPr="00DA0641">
        <w:fldChar w:fldCharType="end"/>
      </w:r>
      <w:r w:rsidR="00040FF1" w:rsidRPr="00DA0641">
        <w:t xml:space="preserve">. The main criterion for this division is </w:t>
      </w:r>
      <w:r w:rsidR="00A702C2">
        <w:t xml:space="preserve">the </w:t>
      </w:r>
      <w:r w:rsidR="00040FF1" w:rsidRPr="00DA0641">
        <w:t xml:space="preserve">number of employees, but </w:t>
      </w:r>
      <w:r w:rsidR="00A702C2">
        <w:t xml:space="preserve">the </w:t>
      </w:r>
      <w:r w:rsidR="00040FF1" w:rsidRPr="00DA0641">
        <w:t>balance sheet, and/or annual turnover is also used to classify a company to one of the size categories. According to</w:t>
      </w:r>
      <w:r>
        <w:t xml:space="preserve"> the</w:t>
      </w:r>
      <w:r w:rsidR="00040FF1" w:rsidRPr="00DA0641">
        <w:t xml:space="preserve"> European </w:t>
      </w:r>
      <w:r w:rsidR="00A702C2">
        <w:t>U</w:t>
      </w:r>
      <w:r w:rsidR="00040FF1" w:rsidRPr="00DA0641">
        <w:t>nion, company size categories are defined as follows: micro</w:t>
      </w:r>
      <w:r w:rsidR="00A702C2">
        <w:t>-</w:t>
      </w:r>
      <w:r w:rsidR="00040FF1" w:rsidRPr="00DA0641">
        <w:t xml:space="preserve">enterprise: staff &lt; 10, turnover &lt; € 2 million, and/or balance sheet &lt; € 2 million; small enterprise: staff &lt; 50, turnover &lt; €10 million, and/or balance sheet &lt; € 10 million; medium-sized enterprise: staff &lt; 250, turnover &lt; € 50 million, and/or balance sheet &lt; € 43 million </w:t>
      </w:r>
      <w:r w:rsidR="00040FF1" w:rsidRPr="00DA0641">
        <w:fldChar w:fldCharType="begin" w:fldLock="1"/>
      </w:r>
      <w:r w:rsidR="00040FF1" w:rsidRPr="00DA0641">
        <w:instrText>ADDIN CSL_CITATION {"citationItems":[{"id":"ITEM-1","itemData":{"author":[{"dropping-particle":"","family":"Commission of the European Communities","given":"","non-dropping-particle":"","parse-names":false,"suffix":""}],"id":"ITEM-1","issued":{"date-parts":[["2003"]]},"number-of-pages":"1-12","title":"Commission recommendation of 6 May 2003 concerning the definition of micro, small and medium-sized enterprises","type":"report"},"uris":["http://www.mendeley.com/documents/?uuid=65c0a57e-f33e-43b1-9651-6577349aecf1"]}],"mendeley":{"formattedCitation":"(Commission of the European Communities, 2003)","plainTextFormattedCitation":"(Commission of the European Communities, 2003)","previouslyFormattedCitation":"(Commission of the European Communities, 2003)"},"properties":{"noteIndex":0},"schema":"https://github.com/citation-style-language/schema/raw/master/csl-citation.json"}</w:instrText>
      </w:r>
      <w:r w:rsidR="00040FF1" w:rsidRPr="00DA0641">
        <w:fldChar w:fldCharType="separate"/>
      </w:r>
      <w:r w:rsidR="00040FF1" w:rsidRPr="00DA0641">
        <w:rPr>
          <w:noProof/>
        </w:rPr>
        <w:t>(Commission of the European Communities, 2003)</w:t>
      </w:r>
      <w:r w:rsidR="00040FF1" w:rsidRPr="00DA0641">
        <w:fldChar w:fldCharType="end"/>
      </w:r>
      <w:r w:rsidR="00040FF1" w:rsidRPr="00DA0641">
        <w:t>.</w:t>
      </w:r>
    </w:p>
    <w:p w14:paraId="445B1EFC" w14:textId="7D163739" w:rsidR="00040FF1" w:rsidRPr="00DA0641" w:rsidRDefault="00040FF1" w:rsidP="00E259EF">
      <w:r w:rsidRPr="00DA0641">
        <w:t>The use of net assets ha</w:t>
      </w:r>
      <w:r w:rsidR="00A702C2">
        <w:t>s</w:t>
      </w:r>
      <w:r w:rsidRPr="00DA0641">
        <w:t xml:space="preserve"> its </w:t>
      </w:r>
      <w:r w:rsidR="00C67FE2" w:rsidRPr="00DA0641">
        <w:t>limitatio</w:t>
      </w:r>
      <w:r w:rsidR="00C67FE2">
        <w:t>ns,</w:t>
      </w:r>
      <w:r w:rsidR="00C67FE2" w:rsidRPr="00DA0641">
        <w:t xml:space="preserve"> </w:t>
      </w:r>
      <w:r w:rsidRPr="00DA0641">
        <w:t xml:space="preserve">associated with variation in company accounts </w:t>
      </w:r>
      <w:r w:rsidRPr="00DA0641">
        <w:fldChar w:fldCharType="begin" w:fldLock="1"/>
      </w:r>
      <w:r w:rsidR="00DA0707">
        <w:instrText>ADDIN CSL_CITATION {"citationItems":[{"id":"ITEM-1","itemData":{"DOI":"10.1108/09699980410558494","ISSN":"09699988","abstract":"Innovation is viewed as a major source of competitive advantage and is perceived to be a pre-requisite for organizational success and survival. The ability to innovate depends largely on the way in which an organisation uses and exploits the resources available to it. The paper explores the importance of knowledge management (KM) and intellectual capital (IC) in organisations. It also considers the critical factors that lead to successful innovations and the role of KM and IC in this regard. The paper argues that effective management of knowledge assets involves a holistic approach to a host of factors. It is also suggested that there are a host of factors that combine in different ways to produce successful organizational innovations. It recommends that more is needed on the education and training of construction personnel and that these education and training programmes should reflect the nature of innovation and KM dimensions as very complex social processes. [PUBLICATION ABSTRACT]","author":[{"dropping-particle":"","family":"Egbu","given":"Charles O.","non-dropping-particle":"","parse-names":false,"suffix":""}],"container-title":"Engineering, Construction and Architectural Management","id":"ITEM-1","issued":{"date-parts":[["2004"]]},"title":"Managing knowledge and intellectual capital for improved organizational innovations in the construction industry: An examination of critical success factors","type":"article-journal"},"uris":["http://www.mendeley.com/documents/?uuid=89fc79d7-3d3d-41d5-b1cc-531f7f617311"]}],"mendeley":{"formattedCitation":"(Egbu, 2004)","plainTextFormattedCitation":"(Egbu, 2004)","previouslyFormattedCitation":"(Egbu, 2004)"},"properties":{"noteIndex":0},"schema":"https://github.com/citation-style-language/schema/raw/master/csl-citation.json"}</w:instrText>
      </w:r>
      <w:r w:rsidRPr="00DA0641">
        <w:fldChar w:fldCharType="separate"/>
      </w:r>
      <w:r w:rsidR="009D7E0E" w:rsidRPr="009D7E0E">
        <w:rPr>
          <w:noProof/>
        </w:rPr>
        <w:t>(Egbu, 2004)</w:t>
      </w:r>
      <w:r w:rsidRPr="00DA0641">
        <w:fldChar w:fldCharType="end"/>
      </w:r>
      <w:r w:rsidRPr="00DA0641">
        <w:t xml:space="preserve">. </w:t>
      </w:r>
      <w:r w:rsidR="00A702C2">
        <w:t>The n</w:t>
      </w:r>
      <w:r w:rsidRPr="00DA0641">
        <w:t xml:space="preserve">umber of employees has also been criticised for its subjectivity for the method of contracting service delivery. Because a variation can be expected in numbers employed for companies with approximately </w:t>
      </w:r>
      <w:r w:rsidR="00A702C2">
        <w:t xml:space="preserve">the </w:t>
      </w:r>
      <w:r w:rsidRPr="00DA0641">
        <w:t>same turnover.</w:t>
      </w:r>
    </w:p>
    <w:p w14:paraId="76C07D04" w14:textId="2AE44324" w:rsidR="00040FF1" w:rsidRPr="00DA0641" w:rsidRDefault="00040FF1" w:rsidP="00E259EF">
      <w:pPr>
        <w:rPr>
          <w:color w:val="FF0000"/>
        </w:rPr>
      </w:pPr>
      <w:r w:rsidRPr="00DA0641">
        <w:t xml:space="preserve">Turnover is also not entirely satisfactory, as it contains errors caused by </w:t>
      </w:r>
      <w:r w:rsidR="00C67FE2">
        <w:t xml:space="preserve">the </w:t>
      </w:r>
      <w:r w:rsidRPr="00DA0641">
        <w:t xml:space="preserve">possible </w:t>
      </w:r>
      <w:r w:rsidR="00C67FE2" w:rsidRPr="00DA0641">
        <w:t>unbalan</w:t>
      </w:r>
      <w:r w:rsidR="00C67FE2">
        <w:t>ced</w:t>
      </w:r>
      <w:r w:rsidR="00C67FE2" w:rsidRPr="00DA0641">
        <w:t xml:space="preserve"> </w:t>
      </w:r>
      <w:r w:rsidRPr="00DA0641">
        <w:t xml:space="preserve">yearly distribution of the assets. However, </w:t>
      </w:r>
      <w:r w:rsidRPr="00DA0641">
        <w:fldChar w:fldCharType="begin" w:fldLock="1"/>
      </w:r>
      <w:r w:rsidRPr="00DA0641">
        <w:instrText>ADDIN CSL_CITATION {"citationItems":[{"id":"ITEM-1","itemData":{"author":[{"dropping-particle":"","family":"Bates","given":"J","non-dropping-particle":"","parse-names":false,"suffix":""}],"container-title":"Profit, Business saving and Investment in the United Kingdom","id":"ITEM-1","issue":"1920 - 1962","issued":{"date-parts":[["1920"]]},"page":"133 - 149","title":"Alternative measures of the size of firms","type":"article-journal","volume":"1"},"uris":["http://www.mendeley.com/documents/?uuid=ef0df1de-4299-4952-a1a7-18e097e6707e"]},{"id":"ITEM-2","itemData":{"author":[{"dropping-particle":"","family":"Newbould","given":"G.D.","non-dropping-particle":"","parse-names":false,"suffix":""},{"dropping-particle":"","family":"Wilson","given":"K.W.","non-dropping-particle":"","parse-names":false,"suffix":""}],"container-title":"ournal of Business Finance &amp; Accounting","id":"ITEM-2","issue":"1","issued":{"date-parts":[["1977"]]},"page":"131 - 132.","title":"Alternative measures of company size:- A note for researchers","type":"article-journal","volume":"4"},"uris":["http://www.mendeley.com/documents/?uuid=3cfcf659-607c-469e-a58b-4bc0e7a0b28c"]}],"mendeley":{"formattedCitation":"(Bates, 1920; Newbould and Wilson, 1977)","manualFormatting":"Bates (1920) and NewBould and Wilson (1977)","plainTextFormattedCitation":"(Bates, 1920; Newbould and Wilson, 1977)","previouslyFormattedCitation":"(Bates, 1920; Newbould and Wilson, 1977)"},"properties":{"noteIndex":0},"schema":"https://github.com/citation-style-language/schema/raw/master/csl-citation.json"}</w:instrText>
      </w:r>
      <w:r w:rsidRPr="00DA0641">
        <w:fldChar w:fldCharType="separate"/>
      </w:r>
      <w:r w:rsidRPr="00DA0641">
        <w:rPr>
          <w:noProof/>
        </w:rPr>
        <w:t>Bates (1920) and NewBould and Wilson (1977)</w:t>
      </w:r>
      <w:r w:rsidRPr="00DA0641">
        <w:fldChar w:fldCharType="end"/>
      </w:r>
      <w:r w:rsidRPr="00DA0641">
        <w:t xml:space="preserve"> have alluded, that the choice of measure opted for organisation size studies does not matter in practice, and a degree of flexibility can be allowed as most measures are highly correlated with each other. </w:t>
      </w:r>
      <w:r w:rsidRPr="00DA0641">
        <w:fldChar w:fldCharType="begin" w:fldLock="1"/>
      </w:r>
      <w:r w:rsidR="00E1016F">
        <w:instrText>ADDIN CSL_CITATION {"citationItems":[{"id":"ITEM-1","itemData":{"author":[{"dropping-particle":"","family":"Bates","given":"J","non-dropping-particle":"","parse-names":false,"suffix":""}],"container-title":"Profit, Business saving and Investment in the United Kingdom","id":"ITEM-1","issue":"1920 - 1962","issued":{"date-parts":[["1920"]]},"page":"133 - 149","title":"Alternative measures of the size of firms","type":"article-journal","volume":"1"},"uris":["http://www.mendeley.com/documents/?uuid=ef0df1de-4299-4952-a1a7-18e097e6707e"]},{"id":"ITEM-2","itemData":{"author":[{"dropping-particle":"","family":"Newbould","given":"G.D.","non-dropping-particle":"","parse-names":false,"suffix":""},{"dropping-particle":"","family":"Wilson","given":"K.W.","non-dropping-particle":"","parse-names":false,"suffix":""}],"container-title":"ournal of Business Finance &amp; Accounting","id":"ITEM-2","issue":"1","issued":{"date-parts":[["1977"]]},"page":"131 - 132.","title":"Alternative measures of company size:- A note for researchers","type":"article-journal","volume":"4"},"uris":["http://www.mendeley.com/documents/?uuid=3cfcf659-607c-469e-a58b-4bc0e7a0b28c"]}],"mendeley":{"formattedCitation":"(Bates, 1920; Newbould and Wilson, 1977)","manualFormatting":" An  important note for researchers is given by NewBould and Wilson (1977)","plainTextFormattedCitation":"(Bates, 1920; Newbould and Wilson, 1977)","previouslyFormattedCitation":"(Bates, 1920; Newbould and Wilson, 1977)"},"properties":{"noteIndex":0},"schema":"https://github.com/citation-style-language/schema/raw/master/csl-citation.json"}</w:instrText>
      </w:r>
      <w:r w:rsidRPr="00DA0641">
        <w:fldChar w:fldCharType="separate"/>
      </w:r>
      <w:r w:rsidRPr="00DA0641">
        <w:rPr>
          <w:noProof/>
        </w:rPr>
        <w:t xml:space="preserve"> </w:t>
      </w:r>
      <w:r w:rsidR="00C67FE2">
        <w:rPr>
          <w:noProof/>
        </w:rPr>
        <w:t xml:space="preserve">An </w:t>
      </w:r>
      <w:r w:rsidRPr="00DA0641">
        <w:rPr>
          <w:noProof/>
        </w:rPr>
        <w:t xml:space="preserve"> important note for researchers</w:t>
      </w:r>
      <w:r w:rsidR="00C67FE2">
        <w:rPr>
          <w:noProof/>
        </w:rPr>
        <w:t xml:space="preserve"> is given by</w:t>
      </w:r>
      <w:r w:rsidRPr="00DA0641">
        <w:rPr>
          <w:noProof/>
        </w:rPr>
        <w:t xml:space="preserve"> NewBould and Wilson (1977)</w:t>
      </w:r>
      <w:r w:rsidRPr="00DA0641">
        <w:fldChar w:fldCharType="end"/>
      </w:r>
      <w:r w:rsidRPr="00DA0641">
        <w:t xml:space="preserve"> </w:t>
      </w:r>
      <w:r w:rsidR="00C67FE2">
        <w:t xml:space="preserve">they </w:t>
      </w:r>
      <w:r w:rsidRPr="00DA0641">
        <w:t xml:space="preserve">assert that it is important that the researchers </w:t>
      </w:r>
      <w:r w:rsidR="00C67FE2">
        <w:t>choose</w:t>
      </w:r>
      <w:r w:rsidRPr="00DA0641">
        <w:t xml:space="preserve"> only one measure considering the practical limitations.</w:t>
      </w:r>
    </w:p>
    <w:p w14:paraId="5A6F2E37" w14:textId="1AFDA65E" w:rsidR="00954BF7" w:rsidRDefault="00040FF1" w:rsidP="00E259EF">
      <w:r w:rsidRPr="00DA0641">
        <w:t xml:space="preserve">Despite the availability of </w:t>
      </w:r>
      <w:r w:rsidR="00A702C2">
        <w:t xml:space="preserve">a </w:t>
      </w:r>
      <w:r w:rsidRPr="00DA0641">
        <w:t xml:space="preserve">wide range of organisation size </w:t>
      </w:r>
      <w:r w:rsidR="0043248A" w:rsidRPr="00DA0641">
        <w:t>measu</w:t>
      </w:r>
      <w:r w:rsidR="0043248A">
        <w:t>res</w:t>
      </w:r>
      <w:r w:rsidRPr="00DA0641">
        <w:t xml:space="preserve">, it is noteworthy that each of them has its merits and demerits. For this </w:t>
      </w:r>
      <w:r w:rsidRPr="004C3E5F">
        <w:t xml:space="preserve">research, the author has chosen </w:t>
      </w:r>
      <w:r w:rsidR="00A702C2">
        <w:t xml:space="preserve">‘the </w:t>
      </w:r>
      <w:r w:rsidRPr="004C3E5F">
        <w:t>number of employees</w:t>
      </w:r>
      <w:r w:rsidR="00A702C2">
        <w:t>’</w:t>
      </w:r>
      <w:r w:rsidRPr="004C3E5F">
        <w:t xml:space="preserve"> because of the accessibility of this data. This research coincides with a period </w:t>
      </w:r>
      <w:r w:rsidR="0043248A">
        <w:t>during which</w:t>
      </w:r>
      <w:r w:rsidRPr="004C3E5F">
        <w:t xml:space="preserve"> the location context of the study (United Kingdom) is undergoing a withdrawal agreement between </w:t>
      </w:r>
      <w:r w:rsidR="00A702C2">
        <w:t xml:space="preserve">the </w:t>
      </w:r>
      <w:r w:rsidRPr="004C3E5F">
        <w:t xml:space="preserve">European Union (EU) and </w:t>
      </w:r>
      <w:r w:rsidR="00A702C2">
        <w:t xml:space="preserve">the </w:t>
      </w:r>
      <w:r w:rsidRPr="004C3E5F">
        <w:t xml:space="preserve">UK. Consequently, many of the EU establishments are </w:t>
      </w:r>
      <w:r w:rsidR="0043248A">
        <w:t>bound</w:t>
      </w:r>
      <w:r w:rsidRPr="004C3E5F">
        <w:t xml:space="preserve"> to be abolished. The main definition used for firm size </w:t>
      </w:r>
      <w:r w:rsidR="00A702C2">
        <w:t>concerning</w:t>
      </w:r>
      <w:r w:rsidRPr="004C3E5F">
        <w:t xml:space="preserve"> turnover is established by </w:t>
      </w:r>
      <w:r w:rsidR="00A702C2">
        <w:t xml:space="preserve">the </w:t>
      </w:r>
      <w:r w:rsidRPr="004C3E5F">
        <w:t>EU, which is likely to be redundant. However, the annual turnover is also used as an alternative measure of size because of the</w:t>
      </w:r>
      <w:r w:rsidRPr="00DA0641">
        <w:t xml:space="preserve"> availability of this data and to corroborate</w:t>
      </w:r>
      <w:r w:rsidR="0043248A">
        <w:t xml:space="preserve"> the</w:t>
      </w:r>
      <w:r w:rsidRPr="00DA0641">
        <w:t xml:space="preserve"> two measures.</w:t>
      </w:r>
    </w:p>
    <w:p w14:paraId="0FE42377" w14:textId="5B349A92" w:rsidR="002E6626" w:rsidRDefault="002E6626" w:rsidP="00E259EF">
      <w:r>
        <w:t>P</w:t>
      </w:r>
      <w:r w:rsidRPr="002E6626">
        <w:t xml:space="preserve">eople and </w:t>
      </w:r>
      <w:r>
        <w:t xml:space="preserve">their </w:t>
      </w:r>
      <w:r w:rsidRPr="002E6626">
        <w:t>skills</w:t>
      </w:r>
      <w:r>
        <w:t xml:space="preserve"> are</w:t>
      </w:r>
      <w:r w:rsidRPr="002E6626">
        <w:t xml:space="preserve"> </w:t>
      </w:r>
      <w:r>
        <w:t xml:space="preserve">also considered to be factors impacting organisations’ ability to  exploit technology to maximise competitive edge </w:t>
      </w:r>
      <w:r w:rsidRPr="002E6626">
        <w:t>(Hollen et al., 2013)</w:t>
      </w:r>
      <w:r>
        <w:t xml:space="preserve">. However, given the nature </w:t>
      </w:r>
      <w:r w:rsidR="00D96EEC">
        <w:t xml:space="preserve">of the </w:t>
      </w:r>
      <w:r>
        <w:t>objectives of this research, the skills and knowledge dimensions are treated separately to develop a</w:t>
      </w:r>
      <w:r w:rsidR="00D96EEC">
        <w:t xml:space="preserve"> </w:t>
      </w:r>
      <w:r>
        <w:t xml:space="preserve">SKI (See section </w:t>
      </w:r>
      <w:r>
        <w:fldChar w:fldCharType="begin"/>
      </w:r>
      <w:r>
        <w:instrText xml:space="preserve"> REF _Ref47047119 \r \h </w:instrText>
      </w:r>
      <w:r>
        <w:fldChar w:fldCharType="separate"/>
      </w:r>
      <w:r w:rsidR="00F70D7D">
        <w:t>2.8</w:t>
      </w:r>
      <w:r>
        <w:fldChar w:fldCharType="end"/>
      </w:r>
      <w:r>
        <w:t>).</w:t>
      </w:r>
    </w:p>
    <w:p w14:paraId="18CCD235" w14:textId="666340E9" w:rsidR="00954BF7" w:rsidRDefault="00954BF7" w:rsidP="00954BF7">
      <w:pPr>
        <w:pStyle w:val="Heading2"/>
      </w:pPr>
      <w:bookmarkStart w:id="292" w:name="_Ref47702961"/>
      <w:bookmarkStart w:id="293" w:name="_Toc52293326"/>
      <w:bookmarkStart w:id="294" w:name="_Toc54024111"/>
      <w:bookmarkStart w:id="295" w:name="_Toc73917394"/>
      <w:r>
        <w:lastRenderedPageBreak/>
        <w:t>Strategic framework development</w:t>
      </w:r>
      <w:bookmarkEnd w:id="292"/>
      <w:bookmarkEnd w:id="293"/>
      <w:bookmarkEnd w:id="294"/>
      <w:bookmarkEnd w:id="295"/>
    </w:p>
    <w:p w14:paraId="1213A95D" w14:textId="32D88ECE" w:rsidR="008A5E76" w:rsidRPr="00DA0641" w:rsidRDefault="008A5E76" w:rsidP="00954BF7">
      <w:pPr>
        <w:pStyle w:val="Heading3"/>
      </w:pPr>
      <w:bookmarkStart w:id="296" w:name="_Ref47369396"/>
      <w:bookmarkStart w:id="297" w:name="_Toc52293327"/>
      <w:bookmarkStart w:id="298" w:name="_Toc54024112"/>
      <w:bookmarkStart w:id="299" w:name="_Toc73917395"/>
      <w:r w:rsidRPr="00DA0641">
        <w:t xml:space="preserve">Need for the development of </w:t>
      </w:r>
      <w:r w:rsidR="00A702C2">
        <w:t xml:space="preserve">a </w:t>
      </w:r>
      <w:r w:rsidRPr="00DA0641">
        <w:t>strategic framework</w:t>
      </w:r>
      <w:bookmarkEnd w:id="296"/>
      <w:bookmarkEnd w:id="297"/>
      <w:bookmarkEnd w:id="298"/>
      <w:bookmarkEnd w:id="299"/>
    </w:p>
    <w:p w14:paraId="7F26B529" w14:textId="2AA67F9C" w:rsidR="006B20FB" w:rsidRDefault="008A5E76" w:rsidP="008A5E76">
      <w:r w:rsidRPr="00BA7073">
        <w:t>The prevailing need for the exploitation of BIM, BDA</w:t>
      </w:r>
      <w:r w:rsidR="00A702C2">
        <w:t>,</w:t>
      </w:r>
      <w:r w:rsidRPr="00BA7073">
        <w:t xml:space="preserve"> and </w:t>
      </w:r>
      <w:r w:rsidR="00F349ED">
        <w:t>IoT</w:t>
      </w:r>
      <w:r w:rsidRPr="00BA7073">
        <w:t xml:space="preserve"> was extensively discussed in section </w:t>
      </w:r>
      <w:r w:rsidR="00D41766">
        <w:fldChar w:fldCharType="begin"/>
      </w:r>
      <w:r w:rsidR="00D41766">
        <w:instrText xml:space="preserve"> REF _Ref47391578 \h </w:instrText>
      </w:r>
      <w:r w:rsidR="00D41766">
        <w:fldChar w:fldCharType="separate"/>
      </w:r>
      <w:r w:rsidR="00F70D7D" w:rsidRPr="00DA0641">
        <w:t>The ‘plan’- Exploitation</w:t>
      </w:r>
      <w:r w:rsidR="00D41766">
        <w:fldChar w:fldCharType="end"/>
      </w:r>
      <w:r w:rsidRPr="00BA7073">
        <w:t xml:space="preserve">. The rationale for studying these three strategic tools together was also discussed in the same chapter. When compared to Retail, </w:t>
      </w:r>
      <w:r w:rsidR="0043248A">
        <w:t>Ma</w:t>
      </w:r>
      <w:r w:rsidR="0043248A" w:rsidRPr="00BA7073">
        <w:t>nufacturing</w:t>
      </w:r>
      <w:r w:rsidRPr="00BA7073">
        <w:t>, Finance</w:t>
      </w:r>
      <w:r w:rsidR="00A702C2">
        <w:t>,</w:t>
      </w:r>
      <w:r w:rsidRPr="00BA7073">
        <w:t xml:space="preserve"> and</w:t>
      </w:r>
      <w:r w:rsidR="0043248A">
        <w:t xml:space="preserve"> </w:t>
      </w:r>
      <w:r w:rsidRPr="00BA7073">
        <w:t xml:space="preserve"> other industries, the application of BIM, BDA and </w:t>
      </w:r>
      <w:r w:rsidR="00F349ED">
        <w:t>IOT</w:t>
      </w:r>
      <w:r w:rsidRPr="00BA7073">
        <w:t xml:space="preserve"> as strategic tools in </w:t>
      </w:r>
      <w:r w:rsidR="0043248A">
        <w:t xml:space="preserve">the </w:t>
      </w:r>
      <w:r w:rsidRPr="00BA7073">
        <w:t xml:space="preserve">built environment </w:t>
      </w:r>
      <w:r w:rsidR="0043248A">
        <w:t>shows</w:t>
      </w:r>
      <w:r w:rsidRPr="00BA7073">
        <w:t xml:space="preserve"> a poor </w:t>
      </w:r>
      <w:r w:rsidR="0043248A">
        <w:t xml:space="preserve">uptake </w:t>
      </w:r>
      <w:r w:rsidRPr="00BA7073">
        <w:t xml:space="preserve">rate. </w:t>
      </w:r>
      <w:r>
        <w:t>M</w:t>
      </w:r>
      <w:r w:rsidRPr="00BA7073">
        <w:t xml:space="preserve">any </w:t>
      </w:r>
      <w:r>
        <w:t xml:space="preserve">of the industry practitioners </w:t>
      </w:r>
      <w:r w:rsidRPr="00BA7073">
        <w:t xml:space="preserve">are in  agreement that </w:t>
      </w:r>
      <w:r w:rsidR="0043248A">
        <w:t xml:space="preserve">the </w:t>
      </w:r>
      <w:r w:rsidRPr="00BA7073">
        <w:t xml:space="preserve">construction industry </w:t>
      </w:r>
      <w:r w:rsidR="0043248A">
        <w:t>needs</w:t>
      </w:r>
      <w:r w:rsidRPr="00BA7073">
        <w:t xml:space="preserve"> to embrace digitisation. This has also been discussed in the ‘problem statement; in Chapter-1; presenting the real need to conduct this research. Moreover, </w:t>
      </w:r>
      <w:r>
        <w:t xml:space="preserve">the most common sentiment is that </w:t>
      </w:r>
      <w:r w:rsidRPr="00BA7073">
        <w:t xml:space="preserve">using digital technologies is merely a case of adhering to government mandates. Without </w:t>
      </w:r>
      <w:r>
        <w:t>digital technologies</w:t>
      </w:r>
      <w:r w:rsidRPr="00BA7073">
        <w:t xml:space="preserve">, there’s no  sort of </w:t>
      </w:r>
      <w:r w:rsidR="0043248A">
        <w:t xml:space="preserve">survival </w:t>
      </w:r>
      <w:r w:rsidRPr="00BA7073">
        <w:t xml:space="preserve">attitude  established in the industry. </w:t>
      </w:r>
      <w:r w:rsidR="00593822">
        <w:t>Most of</w:t>
      </w:r>
      <w:r w:rsidRPr="00BA7073">
        <w:t xml:space="preserve"> the construction industry has not recognised the strategic business value of these three strategic tools. </w:t>
      </w:r>
    </w:p>
    <w:p w14:paraId="78701802" w14:textId="7F1E01FE" w:rsidR="00D669B0" w:rsidRDefault="006B20FB" w:rsidP="008A5E76">
      <w:r>
        <w:t>The r</w:t>
      </w:r>
      <w:r w:rsidR="005D0677" w:rsidRPr="005D0677">
        <w:t xml:space="preserve">ecent advances in </w:t>
      </w:r>
      <w:r w:rsidR="005D0677">
        <w:t xml:space="preserve">BIM, BDA and IoT </w:t>
      </w:r>
      <w:r w:rsidR="005D0677" w:rsidRPr="005D0677">
        <w:t>have disseminated the utili</w:t>
      </w:r>
      <w:r w:rsidR="005D0677">
        <w:t>s</w:t>
      </w:r>
      <w:r w:rsidR="005D0677" w:rsidRPr="005D0677">
        <w:t xml:space="preserve">ation of </w:t>
      </w:r>
      <w:r w:rsidR="005D0677">
        <w:t>digital</w:t>
      </w:r>
      <w:r w:rsidR="005D0677" w:rsidRPr="005D0677">
        <w:t xml:space="preserve"> information in the construction industry. Nevertheless, the practical effectiveness of </w:t>
      </w:r>
      <w:r w:rsidR="005D0677">
        <w:t>these u</w:t>
      </w:r>
      <w:r w:rsidR="005D0677" w:rsidRPr="005D0677">
        <w:t>tili</w:t>
      </w:r>
      <w:r w:rsidR="005D0677">
        <w:t>s</w:t>
      </w:r>
      <w:r w:rsidR="005D0677" w:rsidRPr="005D0677">
        <w:t>ation</w:t>
      </w:r>
      <w:r w:rsidR="005D0677">
        <w:t>s to stand out of the competitors</w:t>
      </w:r>
      <w:r w:rsidR="005D0677" w:rsidRPr="005D0677">
        <w:t xml:space="preserve"> is difficult to justify at this stage</w:t>
      </w:r>
      <w:r w:rsidR="005D0677">
        <w:t xml:space="preserve">. </w:t>
      </w:r>
      <w:r w:rsidR="005D0677" w:rsidRPr="005D0677">
        <w:t>Even though previous efforts in the BIM</w:t>
      </w:r>
      <w:r w:rsidR="005D0677">
        <w:t xml:space="preserve"> implementation and in-kind</w:t>
      </w:r>
      <w:r w:rsidR="005D0677" w:rsidRPr="005D0677">
        <w:t xml:space="preserve"> framework</w:t>
      </w:r>
      <w:r w:rsidR="005D0677">
        <w:t>s</w:t>
      </w:r>
      <w:r w:rsidR="005D0677" w:rsidRPr="005D0677">
        <w:t xml:space="preserve"> have </w:t>
      </w:r>
      <w:r w:rsidR="005D0677">
        <w:t>decently</w:t>
      </w:r>
      <w:r w:rsidR="005D0677" w:rsidRPr="005D0677">
        <w:t xml:space="preserve"> addressed the BIM</w:t>
      </w:r>
      <w:r w:rsidR="005D0677">
        <w:t>/BDA/ IoT</w:t>
      </w:r>
      <w:r w:rsidR="005D0677" w:rsidRPr="005D0677">
        <w:t xml:space="preserve"> variables, comprehensive issues in terms of </w:t>
      </w:r>
      <w:r w:rsidR="005D0677">
        <w:t>their</w:t>
      </w:r>
      <w:r w:rsidR="005D0677" w:rsidRPr="005D0677">
        <w:t xml:space="preserve"> effectiveness </w:t>
      </w:r>
      <w:r w:rsidR="005D0677">
        <w:t xml:space="preserve">towards competitive advantage </w:t>
      </w:r>
      <w:r w:rsidR="005D0677" w:rsidRPr="005D0677">
        <w:t>need to be further developed</w:t>
      </w:r>
      <w:r>
        <w:t>. T</w:t>
      </w:r>
      <w:r w:rsidRPr="00BA7073">
        <w:t>o provide consistent and accurate information to make a good decision on the investment in BBI and to maximise competitive advantage</w:t>
      </w:r>
      <w:r>
        <w:t>,</w:t>
      </w:r>
      <w:r w:rsidRPr="00BA7073">
        <w:t xml:space="preserve"> </w:t>
      </w:r>
      <w:r>
        <w:t xml:space="preserve">an </w:t>
      </w:r>
      <w:r w:rsidRPr="003F5DEF">
        <w:t>understanding of the strategic influence</w:t>
      </w:r>
      <w:r>
        <w:t xml:space="preserve"> </w:t>
      </w:r>
      <w:r>
        <w:fldChar w:fldCharType="begin" w:fldLock="1"/>
      </w:r>
      <w:r w:rsidR="00AF3680">
        <w:instrText>ADDIN CSL_CITATION {"citationItems":[{"id":"ITEM-1","itemData":{"DOI":"10.1002/smj.797","ISSN":"01432095","abstract":"This research explores evidence of corporate capabilities for conducting acquisition and alliance deals in young firms. We hypothesize that investors conjecture about the future based on information about a firm's capabilities. Each successive deal carries intrinsic value, creates experience, generates feedback, and yields information about the firm's underlying capabilities. We evaluate whether stock prices impute expectations that firms will capably pursue particular programs of acquisitions and alliances. The analysis covers how investor responses change across successive deals on the theory that firms with a concentrated program of deals may develop capabilities more intensively than those with programs that involve both acquisitions and alliances. The dataset covers the population of firms that went through an initial public offering (IPO) in the United States between 1988 and 1999. It contains information on all of their post-IPO acquisitions and alliances, and on how their stock prices changed in response to the announcement of each deal. The results suggest that within the first year after IPO, investors expect firms to execute particular streams of alliances and acquisitions that reflect their unique histories of demonstrated capabilities. We also find evidence that investors cannot fully anticipate deal programs. The findings support a capabilities-based view of the firm and also show that accurate inference using event-study methods may require digging deep into the early histories of firms. Copyright © 2009 John Wiley &amp; Sons, Ltd.","author":[{"dropping-particle":"","family":"Arikan","given":"Asli M.","non-dropping-particle":"","parse-names":false,"suffix":""},{"dropping-particle":"","family":"Mcgahan","given":"Anita M.","non-dropping-particle":"","parse-names":false,"suffix":""}],"container-title":"Strategic Management Journal","id":"ITEM-1","issued":{"date-parts":[["2010"]]},"title":"The development of capabilities in new firms","type":"article-journal"},"uris":["http://www.mendeley.com/documents/?uuid=0ecbda6d-7af9-432f-8262-7265dd04c982"]}],"mendeley":{"formattedCitation":"(Arikan and Mcgahan, 2010)","plainTextFormattedCitation":"(Arikan and Mcgahan, 2010)","previouslyFormattedCitation":"(Arikan and Mcgahan, 2010)"},"properties":{"noteIndex":0},"schema":"https://github.com/citation-style-language/schema/raw/master/csl-citation.json"}</w:instrText>
      </w:r>
      <w:r>
        <w:fldChar w:fldCharType="separate"/>
      </w:r>
      <w:r w:rsidRPr="006B20FB">
        <w:rPr>
          <w:noProof/>
        </w:rPr>
        <w:t>(Arikan and Mcgahan, 2010)</w:t>
      </w:r>
      <w:r>
        <w:fldChar w:fldCharType="end"/>
      </w:r>
      <w:r w:rsidRPr="003F5DEF">
        <w:t>, benefits</w:t>
      </w:r>
      <w:r>
        <w:t>-</w:t>
      </w:r>
      <w:r w:rsidRPr="003F5DEF">
        <w:t>challenges</w:t>
      </w:r>
      <w:r w:rsidR="00AF3680">
        <w:t xml:space="preserve"> </w:t>
      </w:r>
      <w:r w:rsidR="00AF3680">
        <w:fldChar w:fldCharType="begin" w:fldLock="1"/>
      </w:r>
      <w:r w:rsidR="00AF3680">
        <w:instrText>ADDIN CSL_CITATION {"citationItems":[{"id":"ITEM-1","itemData":{"author":[{"dropping-particle":"","family":"Azhar","given":"S","non-dropping-particle":"","parse-names":false,"suffix":""}],"container-title":"Leadership and Management in Engineering","id":"ITEM-1","issue":"3","issued":{"date-parts":[["2011"]]},"page":"241–252","title":"Building information modelling (BIM): trends, benefits, risks, and challenges for the AEC industry","type":"article-journal","volume":"11"},"uris":["http://www.mendeley.com/documents/?uuid=0c909a49-55f2-44fe-a443-302a0023ec12"]}],"mendeley":{"formattedCitation":"(Azhar, 2011)","plainTextFormattedCitation":"(Azhar, 2011)","previouslyFormattedCitation":"(Azhar, 2011)"},"properties":{"noteIndex":0},"schema":"https://github.com/citation-style-language/schema/raw/master/csl-citation.json"}</w:instrText>
      </w:r>
      <w:r w:rsidR="00AF3680">
        <w:fldChar w:fldCharType="separate"/>
      </w:r>
      <w:r w:rsidR="00AF3680" w:rsidRPr="00AF3680">
        <w:rPr>
          <w:noProof/>
        </w:rPr>
        <w:t>(Azhar, 2011)</w:t>
      </w:r>
      <w:r w:rsidR="00AF3680">
        <w:fldChar w:fldCharType="end"/>
      </w:r>
      <w:r w:rsidR="005D1916">
        <w:t xml:space="preserve"> and</w:t>
      </w:r>
      <w:r w:rsidRPr="003F5DEF">
        <w:t xml:space="preserve"> impact factors</w:t>
      </w:r>
      <w:r w:rsidR="00AF3680">
        <w:t xml:space="preserve"> </w:t>
      </w:r>
      <w:r w:rsidR="00AF3680">
        <w:fldChar w:fldCharType="begin" w:fldLock="1"/>
      </w:r>
      <w:r w:rsidR="00707B9C">
        <w:instrText>ADDIN CSL_CITATION {"citationItems":[{"id":"ITEM-1","itemData":{"DOI":"10.1108/02630800510586907","ISSN":"0263080X","abstract":"Purpose - Construction labour productivity is of great interest to practitioners and researchers because it affects project cost and time overrun. This paper evaluates and ranks the importance, frequency and severity of project delay factors that affect the construction labour productivity for Malaysian residential projects. Design/methodology/approach - A total of 100 respondents consisting of 70 contractors, 11 developers and 19 consultants participated in this study. The respondents were asked to indicate how important each item of a list of 50 project related factors was to construction labour productivity. The data were then subjected to the calculation of important indices which enabled the factors to be ranked. Findings - The five most important factors identified by them were: Material shortage at site; non-payment to suppliers causing the stoppage of material delivery to site; change order by consultants; late issuance of construction drawing by consultants; and incapability of contractors' site management to organise site activities. On the other hand, the five most frequent factors were: Material shortage at project site; non-payment to suppliers causing the stoppage of material delivery to site; late issuance of progress payment by the client to main contractor; lack of foreign and local workers in the market; and coordination problem between the main contractor and subcontractor. Originality/value - The inferences drawn from this study could be used by the project managers to take account of these factors at an early stage, hence minimising the time and cost overrun. © Emerald Group Publishing Limited.","author":[{"dropping-particle":"","family":"Abdul Kadir","given":"M. R.","non-dropping-particle":"","parse-names":false,"suffix":""},{"dropping-particle":"","family":"Lee","given":"W. P.","non-dropping-particle":"","parse-names":false,"suffix":""},{"dropping-particle":"","family":"Jaafar","given":"M. S.","non-dropping-particle":"","parse-names":false,"suffix":""},{"dropping-particle":"","family":"Sapuan","given":"S. M.","non-dropping-particle":"","parse-names":false,"suffix":""},{"dropping-particle":"","family":"Ali","given":"A. A.A.","non-dropping-particle":"","parse-names":false,"suffix":""}],"container-title":"Structural Survey","id":"ITEM-1","issue":"1","issued":{"date-parts":[["2005"]]},"page":"42-54","title":"Factors affecting construction labour productivity for Malaysian residential projects","type":"article-journal","volume":"23"},"uris":["http://www.mendeley.com/documents/?uuid=dbc81e2f-20ac-4a08-9c36-81df2c93e636"]}],"mendeley":{"formattedCitation":"(Abdul Kadir &lt;i&gt;et al.&lt;/i&gt;, 2005)","plainTextFormattedCitation":"(Abdul Kadir et al., 2005)","previouslyFormattedCitation":"(Abdul Kadir &lt;i&gt;et al.&lt;/i&gt;, 2005)"},"properties":{"noteIndex":0},"schema":"https://github.com/citation-style-language/schema/raw/master/csl-citation.json"}</w:instrText>
      </w:r>
      <w:r w:rsidR="00AF3680">
        <w:fldChar w:fldCharType="separate"/>
      </w:r>
      <w:r w:rsidR="00AF3680" w:rsidRPr="00AF3680">
        <w:rPr>
          <w:noProof/>
        </w:rPr>
        <w:t xml:space="preserve">(Abdul Kadir </w:t>
      </w:r>
      <w:r w:rsidR="00AF3680" w:rsidRPr="00AF3680">
        <w:rPr>
          <w:i/>
          <w:noProof/>
        </w:rPr>
        <w:t>et al.</w:t>
      </w:r>
      <w:r w:rsidR="00AF3680" w:rsidRPr="00AF3680">
        <w:rPr>
          <w:noProof/>
        </w:rPr>
        <w:t>, 2005)</w:t>
      </w:r>
      <w:r w:rsidR="00AF3680">
        <w:fldChar w:fldCharType="end"/>
      </w:r>
      <w:r w:rsidRPr="003F5DEF">
        <w:t xml:space="preserve">, is a necessity. </w:t>
      </w:r>
      <w:r w:rsidR="00B6287A">
        <w:t>Moreover, e</w:t>
      </w:r>
      <w:r w:rsidR="00D669B0">
        <w:t xml:space="preserve">xploitation </w:t>
      </w:r>
      <w:r w:rsidR="00B6287A">
        <w:t>of technology</w:t>
      </w:r>
      <w:r w:rsidR="00D669B0">
        <w:t xml:space="preserve"> today presents a</w:t>
      </w:r>
      <w:r w:rsidR="003F6950">
        <w:t xml:space="preserve"> </w:t>
      </w:r>
      <w:r w:rsidR="00B6287A">
        <w:t xml:space="preserve">new and </w:t>
      </w:r>
      <w:r w:rsidR="00D669B0">
        <w:t xml:space="preserve">unique set of challenges for the </w:t>
      </w:r>
      <w:r w:rsidR="00B6287A">
        <w:t xml:space="preserve">construction </w:t>
      </w:r>
      <w:r w:rsidR="00D669B0">
        <w:t>industry, owing in large part to the</w:t>
      </w:r>
      <w:r w:rsidR="00B6287A">
        <w:t xml:space="preserve"> cultural</w:t>
      </w:r>
      <w:r w:rsidR="00D669B0">
        <w:t xml:space="preserve"> complexity,</w:t>
      </w:r>
      <w:r w:rsidR="003F6950">
        <w:t xml:space="preserve"> </w:t>
      </w:r>
      <w:r w:rsidR="00D669B0">
        <w:t xml:space="preserve">scheduling, and financing of today’s </w:t>
      </w:r>
      <w:r w:rsidR="00B6287A">
        <w:t xml:space="preserve">organisations </w:t>
      </w:r>
      <w:r w:rsidR="000D24A7">
        <w:fldChar w:fldCharType="begin" w:fldLock="1"/>
      </w:r>
      <w:r w:rsidR="003415D4">
        <w:instrText>ADDIN CSL_CITATION {"citationItems":[{"id":"ITEM-1","itemData":{"DOI":"10.1007/978-3-030-26528-1_7","abstract":"The construction industry has generally been labelled as rigid and slow in its response to change. This is not unconnected with certain features of construction products such as their project-based nature, multiple-stakeholders and professionals, and lengthy processes involved in the construction supply chain. The fourth industrial revolution (4IR) presents another moment of change in the global business arena and is dynamically influencing different organisations and their strategic positioning. There is evidence that leadership drives the change agenda. However, scholars also suggest that construction business leaders are unhurried in their pace, strategic decisions and flexibility. This study employed a systematic literature review in identifying the leadership traits, style and intelligence required for construction leaders to lead effectively in the 4IR. The leadership framework developed gives an indication as to the practical implications of 4IR for construction business leaders and concludes that a combination of factors will lead to leadership effectiveness and high levels of 4IR implementation.","author":[{"dropping-particle":"","family":"Alade","given":"Kehinde","non-dropping-particle":"","parse-names":false,"suffix":""},{"dropping-particle":"","family":"Windapo","given":"Abimbola","non-dropping-particle":"","parse-names":false,"suffix":""}],"container-title":"The Construction Industry in the Fourth Industrial Revolution","id":"ITEM-1","issued":{"date-parts":[["2020"]]},"title":"4IR Leadership Effectiveness and Practical Implications for Construction Business Organisations","type":"chapter"},"uris":["http://www.mendeley.com/documents/?uuid=0fdb8537-6182-4b73-bda3-bd78f10e6731"]}],"mendeley":{"formattedCitation":"(Alade and Windapo, 2020)","plainTextFormattedCitation":"(Alade and Windapo, 2020)","previouslyFormattedCitation":"(Alade and Windapo, 2020)"},"properties":{"noteIndex":0},"schema":"https://github.com/citation-style-language/schema/raw/master/csl-citation.json"}</w:instrText>
      </w:r>
      <w:r w:rsidR="000D24A7">
        <w:fldChar w:fldCharType="separate"/>
      </w:r>
      <w:r w:rsidR="000D24A7" w:rsidRPr="000D24A7">
        <w:rPr>
          <w:noProof/>
        </w:rPr>
        <w:t>(Alade and Windapo, 2020)</w:t>
      </w:r>
      <w:r w:rsidR="000D24A7">
        <w:fldChar w:fldCharType="end"/>
      </w:r>
      <w:r w:rsidR="00B6287A">
        <w:t xml:space="preserve">. </w:t>
      </w:r>
      <w:r w:rsidR="008C5BFE" w:rsidRPr="003F5DEF">
        <w:t>Th</w:t>
      </w:r>
      <w:r w:rsidR="008C5BFE">
        <w:t>us the</w:t>
      </w:r>
      <w:r w:rsidR="008C5BFE" w:rsidRPr="003F5DEF">
        <w:t xml:space="preserve"> literature supports the need for </w:t>
      </w:r>
      <w:r w:rsidR="008C5BFE">
        <w:t xml:space="preserve">a </w:t>
      </w:r>
      <w:r w:rsidR="008C5BFE" w:rsidRPr="003F5DEF">
        <w:t xml:space="preserve">framework to identify </w:t>
      </w:r>
      <w:r w:rsidR="008C5BFE">
        <w:t>these constructs</w:t>
      </w:r>
      <w:r w:rsidR="008C5BFE" w:rsidRPr="003F5DEF">
        <w:t xml:space="preserve"> </w:t>
      </w:r>
      <w:r w:rsidR="008C5BFE">
        <w:t>at the</w:t>
      </w:r>
      <w:r w:rsidR="008C5BFE" w:rsidRPr="003F5DEF">
        <w:t xml:space="preserve"> exploitation of BBI. </w:t>
      </w:r>
      <w:r w:rsidR="00C00292">
        <w:t>The framework proposed in this study addresses not only the challenges but also the benefits, and the way organisations need to structure their culture and structure to be able to enhance competitive advantage</w:t>
      </w:r>
      <w:r w:rsidR="00882DD3">
        <w:t xml:space="preserve"> by identifying the critical considerations</w:t>
      </w:r>
      <w:r w:rsidR="00C00292">
        <w:t xml:space="preserve">. </w:t>
      </w:r>
      <w:r w:rsidR="00882DD3" w:rsidRPr="00882DD3">
        <w:t>This will assist constructors, consultants, designers, owners/clients, and developers in their investment decisions on potential BBI adoption, implementation, or exploitation</w:t>
      </w:r>
      <w:r w:rsidR="00882DD3">
        <w:t>.</w:t>
      </w:r>
    </w:p>
    <w:p w14:paraId="175507F7" w14:textId="01CDA8A6" w:rsidR="008A5E76" w:rsidRDefault="008A5E76" w:rsidP="008A5E76">
      <w:r w:rsidRPr="003F5DEF">
        <w:t>There is a vital need to understand what impact the exploitation of BIM, BDA</w:t>
      </w:r>
      <w:r w:rsidR="00A702C2">
        <w:t>,</w:t>
      </w:r>
      <w:r w:rsidRPr="003F5DEF">
        <w:t xml:space="preserve"> and </w:t>
      </w:r>
      <w:r w:rsidR="00F349ED">
        <w:t>IoT</w:t>
      </w:r>
      <w:r w:rsidRPr="003F5DEF">
        <w:t xml:space="preserve"> </w:t>
      </w:r>
      <w:r w:rsidR="0043248A">
        <w:t>will</w:t>
      </w:r>
      <w:r w:rsidRPr="003F5DEF">
        <w:t xml:space="preserve"> be able to make </w:t>
      </w:r>
      <w:r w:rsidR="0043248A">
        <w:t xml:space="preserve">to </w:t>
      </w:r>
      <w:r w:rsidRPr="003F5DEF">
        <w:t>the organisations</w:t>
      </w:r>
      <w:r w:rsidR="0043248A">
        <w:t>.  The exploitation of these strategic tools would enable the industry</w:t>
      </w:r>
      <w:r w:rsidRPr="003F5DEF">
        <w:t xml:space="preserve">  to withstand  impact factors and respond to  potential changes. Such identification offers an opportunity to bring empirical knowledge and evidence to develop this framework. This research </w:t>
      </w:r>
      <w:r w:rsidRPr="003F5DEF">
        <w:lastRenderedPageBreak/>
        <w:t>establishes that investing</w:t>
      </w:r>
      <w:r w:rsidRPr="00BA7073">
        <w:t xml:space="preserve"> in BIM, BDA</w:t>
      </w:r>
      <w:r w:rsidR="00A702C2">
        <w:t>,</w:t>
      </w:r>
      <w:r w:rsidRPr="00BA7073">
        <w:t xml:space="preserve"> and </w:t>
      </w:r>
      <w:r w:rsidR="00F349ED">
        <w:t>IoT</w:t>
      </w:r>
      <w:r w:rsidRPr="00BA7073">
        <w:t xml:space="preserve"> is a decision for both immediate (current) and long-term futures (future). The findings of the research discover</w:t>
      </w:r>
      <w:r w:rsidR="0043248A">
        <w:t xml:space="preserve"> </w:t>
      </w:r>
      <w:r w:rsidRPr="00BA7073">
        <w:t xml:space="preserve"> the potential competitive </w:t>
      </w:r>
      <w:r w:rsidR="0043248A" w:rsidRPr="00BA7073">
        <w:t>advantag</w:t>
      </w:r>
      <w:r w:rsidR="0043248A">
        <w:t>e</w:t>
      </w:r>
      <w:r w:rsidR="0043248A" w:rsidRPr="00BA7073">
        <w:t xml:space="preserve"> </w:t>
      </w:r>
      <w:r w:rsidRPr="00BA7073">
        <w:t>synergies BIM, BDA</w:t>
      </w:r>
      <w:r w:rsidR="00A702C2">
        <w:t>,</w:t>
      </w:r>
      <w:r w:rsidRPr="00BA7073">
        <w:t xml:space="preserve"> and </w:t>
      </w:r>
      <w:r w:rsidR="00F349ED">
        <w:t>IoT</w:t>
      </w:r>
      <w:r w:rsidRPr="00BA7073">
        <w:t xml:space="preserve"> could offer the construction industry. Implementing and exploiting is a value-added decision for construction industry professionals. </w:t>
      </w:r>
      <w:r w:rsidR="00104800">
        <w:t>The</w:t>
      </w:r>
      <w:r w:rsidRPr="00BA7073">
        <w:t xml:space="preserve"> case remains</w:t>
      </w:r>
      <w:r w:rsidR="00104800">
        <w:t>, however,</w:t>
      </w:r>
      <w:r w:rsidRPr="00BA7073">
        <w:t xml:space="preserve"> </w:t>
      </w:r>
      <w:r w:rsidR="00104800">
        <w:t>that</w:t>
      </w:r>
      <w:r w:rsidRPr="00BA7073">
        <w:t>, to-date, there are no developed tools available addressing the critical factors in play for BIM, BDA</w:t>
      </w:r>
      <w:r w:rsidR="00A702C2">
        <w:t>,</w:t>
      </w:r>
      <w:r w:rsidRPr="00BA7073">
        <w:t xml:space="preserve"> and </w:t>
      </w:r>
      <w:r w:rsidR="00F349ED">
        <w:t>IoT</w:t>
      </w:r>
      <w:r w:rsidR="00A702C2">
        <w:t>,</w:t>
      </w:r>
      <w:r w:rsidRPr="00BA7073">
        <w:t xml:space="preserve">  hence </w:t>
      </w:r>
      <w:r w:rsidR="00A702C2">
        <w:t xml:space="preserve">the </w:t>
      </w:r>
      <w:r w:rsidRPr="00BA7073">
        <w:t>majority of the strategic decision</w:t>
      </w:r>
      <w:r w:rsidR="00A702C2">
        <w:t>-</w:t>
      </w:r>
      <w:r w:rsidRPr="00BA7073">
        <w:t>makers are reluctant to invest in BIM, BDA</w:t>
      </w:r>
      <w:r w:rsidR="00A702C2">
        <w:t>,</w:t>
      </w:r>
      <w:r w:rsidRPr="00BA7073">
        <w:t xml:space="preserve"> and </w:t>
      </w:r>
      <w:r w:rsidR="00F349ED">
        <w:t>IoT</w:t>
      </w:r>
      <w:r w:rsidRPr="00BA7073">
        <w:t xml:space="preserve"> without knowing the competitive edge they offer.</w:t>
      </w:r>
      <w:r>
        <w:t xml:space="preserve"> </w:t>
      </w:r>
      <w:r w:rsidRPr="00BA7073">
        <w:t xml:space="preserve">Thus, it is important to assist professionals in </w:t>
      </w:r>
      <w:r w:rsidR="00A702C2">
        <w:t xml:space="preserve">the </w:t>
      </w:r>
      <w:r w:rsidRPr="00BA7073">
        <w:t xml:space="preserve">construction industry </w:t>
      </w:r>
      <w:r w:rsidR="00A702C2">
        <w:t>i</w:t>
      </w:r>
      <w:r w:rsidRPr="00BA7073">
        <w:t>n identifying the critical factors that impact</w:t>
      </w:r>
      <w:r w:rsidR="00104800">
        <w:t>,</w:t>
      </w:r>
      <w:r w:rsidRPr="00BA7073">
        <w:t xml:space="preserve"> as well as </w:t>
      </w:r>
      <w:r w:rsidR="00104800">
        <w:t>relate</w:t>
      </w:r>
      <w:r w:rsidR="00104800" w:rsidRPr="00BA7073">
        <w:t xml:space="preserve"> </w:t>
      </w:r>
      <w:r w:rsidRPr="00BA7073">
        <w:t>to</w:t>
      </w:r>
      <w:r w:rsidR="00104800">
        <w:t>,</w:t>
      </w:r>
      <w:r w:rsidRPr="00BA7073">
        <w:t xml:space="preserve"> the exploitation of BIM, BDA</w:t>
      </w:r>
      <w:r w:rsidR="00A702C2">
        <w:t xml:space="preserve">, </w:t>
      </w:r>
      <w:r w:rsidRPr="00BA7073">
        <w:t xml:space="preserve">and </w:t>
      </w:r>
      <w:r w:rsidR="00F349ED">
        <w:t>IoT</w:t>
      </w:r>
      <w:r w:rsidRPr="00BA7073">
        <w:t xml:space="preserve">. This would then support the decision to continue or abandon the exploitation of BBI. </w:t>
      </w:r>
    </w:p>
    <w:p w14:paraId="675A5A2D" w14:textId="77777777" w:rsidR="00954BF7" w:rsidRDefault="00954BF7" w:rsidP="008A5E76"/>
    <w:p w14:paraId="7613B594" w14:textId="36F8577A" w:rsidR="00954BF7" w:rsidRPr="00954BF7" w:rsidRDefault="00954BF7" w:rsidP="00954BF7">
      <w:pPr>
        <w:pStyle w:val="Heading3"/>
      </w:pPr>
      <w:bookmarkStart w:id="300" w:name="_Toc52293328"/>
      <w:bookmarkStart w:id="301" w:name="_Toc54024113"/>
      <w:bookmarkStart w:id="302" w:name="_Ref69415751"/>
      <w:bookmarkStart w:id="303" w:name="_Toc73917396"/>
      <w:r>
        <w:t xml:space="preserve">The theoretical models </w:t>
      </w:r>
      <w:r w:rsidR="00711664">
        <w:t>aimed</w:t>
      </w:r>
      <w:r>
        <w:t xml:space="preserve"> at enhancing construction competitive advantage by exploiting BIM, BDA</w:t>
      </w:r>
      <w:r w:rsidR="00A702C2">
        <w:t xml:space="preserve">, </w:t>
      </w:r>
      <w:r>
        <w:t xml:space="preserve">and </w:t>
      </w:r>
      <w:r w:rsidR="00F349ED">
        <w:t>IoT</w:t>
      </w:r>
      <w:bookmarkEnd w:id="300"/>
      <w:bookmarkEnd w:id="301"/>
      <w:bookmarkEnd w:id="302"/>
      <w:bookmarkEnd w:id="303"/>
    </w:p>
    <w:p w14:paraId="6D29F1BD" w14:textId="3AC2E1B0" w:rsidR="00954BF7" w:rsidRPr="00DA0641" w:rsidRDefault="00954BF7" w:rsidP="00E259EF">
      <w:r w:rsidRPr="00DA0641">
        <w:t xml:space="preserve">Improving the competitive advantages of construction organisations has long been an interest </w:t>
      </w:r>
      <w:r w:rsidR="00A702C2">
        <w:t>in</w:t>
      </w:r>
      <w:r w:rsidRPr="00DA0641">
        <w:t xml:space="preserve"> the international construction management research community. In </w:t>
      </w:r>
      <w:r w:rsidR="00711664">
        <w:t>attempting to achieve</w:t>
      </w:r>
      <w:r w:rsidRPr="00DA0641">
        <w:t xml:space="preserve"> the aim of this study, it is essential to study the frameworks that have already be</w:t>
      </w:r>
      <w:r w:rsidR="00A702C2">
        <w:t>en</w:t>
      </w:r>
      <w:r w:rsidRPr="00DA0641">
        <w:t xml:space="preserve"> developed in the subject area. An ample amount of research has been done on the objective of developing frameworks in enhancing/ improving </w:t>
      </w:r>
      <w:r w:rsidR="00A702C2">
        <w:t xml:space="preserve">the </w:t>
      </w:r>
      <w:r w:rsidRPr="00DA0641">
        <w:t>competitive advantage of construction. The frameworks of competitiveness found in the literature can be divided into three categories: those frameworks that measure competitiveness, provide understanding for competitiveness, and integrate the understanding and measurement.</w:t>
      </w:r>
    </w:p>
    <w:p w14:paraId="7D2BCCFA" w14:textId="14E5A00C" w:rsidR="00954BF7" w:rsidRDefault="00954BF7" w:rsidP="00B502A0">
      <w:r w:rsidRPr="00DA0641">
        <w:fldChar w:fldCharType="begin" w:fldLock="1"/>
      </w:r>
      <w:r w:rsidRPr="00DA0641">
        <w:instrText>ADDIN CSL_CITATION {"citationItems":[{"id":"ITEM-1","itemData":{"DOI":"10.1680/jmuen.17.00002","ISSN":"17517699","abstract":"As globalisation continues to dissolve the boundaries across the world, the significance of pursuing competitive advantages in construction is becoming more apparent. This paper applies Porter’s diamond framework to identify endogenous sources of competitive advantages of construction enterprises, based on an extensive qualitative research approach. The attributes pertinent to the competitiveness of the Hong Kong construction enterprises include talented professional resources, accumulated experience from home demand especially in designing and constructing high-rise buildings, and the pressure from both local and global rivalry. Design expertise and managerial ability have made Hong Kong one of the regional leaders. Despite that, the technical ability, lack of incentives to invest in innovation/research and development as well as limited support by government were the impediments to further sharpen the industry’s competitiveness. The analysis contributes to the debates in relevant literature on the application of the ‘diamond’ framework for sustainable growth of the construction industry. Although this study focuses on the Hong Kong construction market, the methodology and recommended development strategies can be applied to enhance the competitiveness of other sectors in other developed countries such as the UK and USA.","author":[{"dropping-particle":"","family":"Ng","given":"Shiu tong Thomas","non-dropping-particle":"","parse-names":false,"suffix":""},{"dropping-particle":"","family":"Wong","given":"James Ming Wah","non-dropping-particle":"","parse-names":false,"suffix":""},{"dropping-particle":"","family":"Chiang","given":"Yat Hung","non-dropping-particle":"","parse-names":false,"suffix":""},{"dropping-particle":"","family":"Lam","given":"Patrick Tsun Ip","non-dropping-particle":"","parse-names":false,"suffix":""}],"container-title":"Proceedings of the Institution of Civil Engineers: Municipal Engineer","id":"ITEM-1","issued":{"date-parts":[["2018"]]},"title":"Improving the competitive advantages of construction firms in developed countries","type":"article-journal"},"uris":["http://www.mendeley.com/documents/?uuid=16c5deb8-c937-4791-ae73-55a5e2103801"]}],"mendeley":{"formattedCitation":"(Ng &lt;i&gt;et al.&lt;/i&gt;, 2018)","manualFormatting":"Ng et al. (2018)","plainTextFormattedCitation":"(Ng et al., 2018)","previouslyFormattedCitation":"(Ng &lt;i&gt;et al.&lt;/i&gt;, 2018)"},"properties":{"noteIndex":0},"schema":"https://github.com/citation-style-language/schema/raw/master/csl-citation.json"}</w:instrText>
      </w:r>
      <w:r w:rsidRPr="00DA0641">
        <w:fldChar w:fldCharType="separate"/>
      </w:r>
      <w:r w:rsidRPr="00DA0641">
        <w:rPr>
          <w:noProof/>
        </w:rPr>
        <w:t xml:space="preserve">Ng </w:t>
      </w:r>
      <w:r w:rsidRPr="00DA0641">
        <w:rPr>
          <w:i/>
          <w:noProof/>
        </w:rPr>
        <w:t>et al.</w:t>
      </w:r>
      <w:r w:rsidRPr="00DA0641">
        <w:rPr>
          <w:noProof/>
        </w:rPr>
        <w:t xml:space="preserve"> (2018)</w:t>
      </w:r>
      <w:r w:rsidRPr="00DA0641">
        <w:fldChar w:fldCharType="end"/>
      </w:r>
      <w:r w:rsidRPr="00DA0641">
        <w:t xml:space="preserve"> developed a framework for improved understanding of the competitive advantages of construction firms in developed countries, where the theoretical foundation was </w:t>
      </w:r>
      <w:r w:rsidR="00711664">
        <w:t>Po</w:t>
      </w:r>
      <w:r w:rsidR="00711664" w:rsidRPr="00DA0641">
        <w:t xml:space="preserve">rter’s </w:t>
      </w:r>
      <w:r w:rsidRPr="00DA0641">
        <w:t xml:space="preserve">‘diamond framework’, but </w:t>
      </w:r>
      <w:r w:rsidR="00711664">
        <w:t>this</w:t>
      </w:r>
      <w:r w:rsidRPr="00DA0641">
        <w:t xml:space="preserve"> framework lacks the internal focus of an organisation. Another study used the extended version of Porter’s  framework- the Hexagon Framework to understand the construction industry</w:t>
      </w:r>
      <w:r w:rsidR="00A702C2">
        <w:t>'s</w:t>
      </w:r>
      <w:r w:rsidRPr="00DA0641">
        <w:t xml:space="preserve"> competitiveness </w:t>
      </w:r>
      <w:r w:rsidRPr="00DA0641">
        <w:fldChar w:fldCharType="begin" w:fldLock="1"/>
      </w:r>
      <w:r w:rsidRPr="00DA0641">
        <w:instrText>ADDIN CSL_CITATION {"citationItems":[{"id":"ITEM-1","itemData":{"abstract":"The link between competitiveness and the sustained prosperity of a nation, industry or firm, is a well established argument and the basis for policy making and strategic changes. However, in order to develop, implement and monitor any initiatives for improving competitiveness, there is a need for a framework through which competitiveness can be measured and understood. This paper reviews the existing frameworks for analysing competitiveness and especially their application to the construction industry. Based on this review of frameworks, a new model to analyse construction industry competitiveness is introduced. Most importantly, the new model distinguishes between the indicators that are used to measure actual competitiveness, i.e. relative efficiency in achieving objectives, and the factors that influence and explain differences in the competitiveness of construction industries.","author":[{"dropping-particle":"","family":"Ericsson","given":"Stefan","non-dropping-particle":"","parse-names":false,"suffix":""},{"dropping-particle":"","family":"Henricsson","given":"Patrik","non-dropping-particle":"","parse-names":false,"suffix":""},{"dropping-particle":"","family":"Jewell","given":"Carol","non-dropping-particle":"","parse-names":false,"suffix":""}],"container-title":"Proceedings of the 11th Joint CIB International Symposium Combining Forces - Advancing Facilities Management and Construction through Innovation, 13-16 June , Helsinki, Finland.","id":"ITEM-1","issued":{"date-parts":[["2005"]]},"title":"Understanding construction industry competitiveness : the introduction of the Hexagon framework","type":"article-journal"},"uris":["http://www.mendeley.com/documents/?uuid=71c8bfa7-4843-4671-a8d3-e1602481acca"]}],"mendeley":{"formattedCitation":"(Ericsson &lt;i&gt;et al.&lt;/i&gt;, 2005)","plainTextFormattedCitation":"(Ericsson et al., 2005)","previouslyFormattedCitation":"(Ericsson &lt;i&gt;et al.&lt;/i&gt;, 2005)"},"properties":{"noteIndex":0},"schema":"https://github.com/citation-style-language/schema/raw/master/csl-citation.json"}</w:instrText>
      </w:r>
      <w:r w:rsidRPr="00DA0641">
        <w:fldChar w:fldCharType="separate"/>
      </w:r>
      <w:r w:rsidRPr="00DA0641">
        <w:rPr>
          <w:noProof/>
        </w:rPr>
        <w:t xml:space="preserve">(Ericsson </w:t>
      </w:r>
      <w:r w:rsidRPr="00DA0641">
        <w:rPr>
          <w:i/>
          <w:noProof/>
        </w:rPr>
        <w:t>et al.</w:t>
      </w:r>
      <w:r w:rsidRPr="00DA0641">
        <w:rPr>
          <w:noProof/>
        </w:rPr>
        <w:t>, 2005)</w:t>
      </w:r>
      <w:r w:rsidRPr="00DA0641">
        <w:fldChar w:fldCharType="end"/>
      </w:r>
      <w:r w:rsidRPr="00DA0641">
        <w:t>.</w:t>
      </w:r>
      <w:r w:rsidR="00E076D0" w:rsidRPr="00E076D0">
        <w:t xml:space="preserve"> </w:t>
      </w:r>
      <w:r w:rsidR="00E076D0">
        <w:t>This framework provides an explanation of</w:t>
      </w:r>
      <w:r w:rsidR="00B00EF0">
        <w:t xml:space="preserve"> </w:t>
      </w:r>
      <w:r w:rsidR="00E076D0">
        <w:t>the different facets of competitiveness</w:t>
      </w:r>
      <w:r w:rsidR="00B00EF0">
        <w:t xml:space="preserve"> </w:t>
      </w:r>
      <w:r w:rsidR="00E076D0">
        <w:t>based on Porter’s Diamond</w:t>
      </w:r>
      <w:r w:rsidR="00B00EF0">
        <w:t xml:space="preserve">, but </w:t>
      </w:r>
      <w:r w:rsidR="00E351DF">
        <w:t>a major</w:t>
      </w:r>
      <w:r w:rsidR="00E351DF" w:rsidRPr="00E351DF">
        <w:t xml:space="preserve"> drawback </w:t>
      </w:r>
      <w:r w:rsidR="00E351DF">
        <w:t>of this framework is</w:t>
      </w:r>
      <w:r w:rsidR="00E351DF" w:rsidRPr="00E351DF">
        <w:t xml:space="preserve"> </w:t>
      </w:r>
      <w:r w:rsidR="00E351DF">
        <w:t>the conflict between the use of</w:t>
      </w:r>
      <w:r w:rsidR="00E351DF" w:rsidRPr="00E351DF">
        <w:t xml:space="preserve"> </w:t>
      </w:r>
      <w:r w:rsidR="00E351DF">
        <w:t>f</w:t>
      </w:r>
      <w:r w:rsidR="00E351DF" w:rsidRPr="00E351DF">
        <w:t>ive forces to analyse an individual company, versus a broad industry.</w:t>
      </w:r>
      <w:r w:rsidR="00E351DF">
        <w:t xml:space="preserve"> </w:t>
      </w:r>
      <w:r w:rsidR="00E351DF" w:rsidRPr="00E351DF">
        <w:t>Another issue includes the need to assess all five forces equally when some industries aren't as heavily impacted by all five.</w:t>
      </w:r>
      <w:r w:rsidR="00E351DF">
        <w:t xml:space="preserve"> </w:t>
      </w:r>
      <w:r w:rsidRPr="00DA0641">
        <w:t xml:space="preserve">Some other studies looked at measuring competitiveness in construction based on the framework </w:t>
      </w:r>
      <w:r w:rsidR="00711664">
        <w:t xml:space="preserve"> suggested</w:t>
      </w:r>
      <w:r w:rsidR="00711664" w:rsidRPr="00DA0641">
        <w:t xml:space="preserve"> </w:t>
      </w:r>
      <w:r w:rsidRPr="00DA0641">
        <w:t xml:space="preserve">by </w:t>
      </w:r>
      <w:r w:rsidR="00711664">
        <w:t xml:space="preserve">the </w:t>
      </w:r>
      <w:r w:rsidRPr="00DA0641">
        <w:t xml:space="preserve">World Economic Forum (WEF) </w:t>
      </w:r>
      <w:r w:rsidRPr="00DA0641">
        <w:fldChar w:fldCharType="begin" w:fldLock="1"/>
      </w:r>
      <w:r>
        <w:instrText>ADDIN CSL_CITATION {"citationItems":[{"id":"ITEM-1","itemData":{"ISBN":"9780415460590","abstract":"There is no widely accepted definition of competitiveness and its measurement is complex, but measuring competitiveness remains an important goal for firms, industry and nations. This research sought to establish a method for measuring competitiveness that took account of the different perspectives of the stakeholders in the industry: clients, investors, design and construction enterprises, employees and society. Over 300 factors of competitiveness were identified through workshops, a Delphi study, interviews and a literature review. A framework was devised - the construction competitiveness hexagon (CCH) - for use at a national, industry and company level. The construction competitiveness toolbox (CCT) was produced: software that allows competitiveness to be measured using predetermined or customized factors relevant to the user(s). The main finding was not the competitiveness scores themselves from each of the three countries in the study but an understanding of the effect of different stakeholders' perspectives. Identifying, weighting and understanding the interdependency between the factors is crucial for the measurement of competitiveness.","author":[{"dropping-particle":"","family":"Flanagan","given":"Roger","non-dropping-particle":"","parse-names":false,"suffix":""},{"dropping-particle":"","family":"Jewell","given":"Carol","non-dropping-particle":"","parse-names":false,"suffix":""},{"dropping-particle":"","family":"Lu","given":"Weisheng","non-dropping-particle":"","parse-names":false,"suffix":""}],"container-title":"CME 2007 Conference - Construction Management and Economics: 'Past, Present and Future'","id":"ITEM-1","issued":{"date-parts":[["2007"]]},"page":"1093-1102","title":"Measuring competitiveness in the construction sector - A new perspective","type":"paper-conference"},"uris":["http://www.mendeley.com/documents/?uuid=30c56d4a-c0de-4596-a666-56bfd0a5a9b5"]}],"mendeley":{"formattedCitation":"(Flanagan &lt;i&gt;et al.&lt;/i&gt;, 2007a)","plainTextFormattedCitation":"(Flanagan et al., 2007a)","previouslyFormattedCitation":"(Flanagan &lt;i&gt;et al.&lt;/i&gt;, 2007a)"},"properties":{"noteIndex":0},"schema":"https://github.com/citation-style-language/schema/raw/master/csl-citation.json"}</w:instrText>
      </w:r>
      <w:r w:rsidRPr="00DA0641">
        <w:fldChar w:fldCharType="separate"/>
      </w:r>
      <w:r w:rsidRPr="009D7E0E">
        <w:rPr>
          <w:noProof/>
        </w:rPr>
        <w:t xml:space="preserve">(Flanagan </w:t>
      </w:r>
      <w:r w:rsidRPr="009D7E0E">
        <w:rPr>
          <w:i/>
          <w:noProof/>
        </w:rPr>
        <w:t>et al.</w:t>
      </w:r>
      <w:r w:rsidRPr="009D7E0E">
        <w:rPr>
          <w:noProof/>
        </w:rPr>
        <w:t>, 2007a)</w:t>
      </w:r>
      <w:r w:rsidRPr="00DA0641">
        <w:fldChar w:fldCharType="end"/>
      </w:r>
      <w:r w:rsidRPr="00DA0641">
        <w:t xml:space="preserve"> </w:t>
      </w:r>
      <w:r w:rsidRPr="00DA0641">
        <w:fldChar w:fldCharType="begin" w:fldLock="1"/>
      </w:r>
      <w:r>
        <w:instrText>ADDIN CSL_CITATION {"citationItems":[{"id":"ITEM-1","itemData":{"author":[{"dropping-particle":"","family":"Puying","given":"Li","non-dropping-particle":"","parse-names":false,"suffix":""},{"dropping-particle":"","family":"Parsa","given":"Art","non-dropping-particle":"","parse-names":false,"suffix":""},{"dropping-particle":"","family":"Huston","given":"Shaun","non-dropping-particle":"","parse-names":false,"suffix":""},{"dropping-particle":"","family":"Kashyap","given":"A","non-dropping-particle":"","parse-names":false,"suffix":""}],"container-title":"European Real Estate Society 24th Annual Conference","id":"ITEM-1","issued":{"date-parts":[["2017"]]},"publisher-place":"Netherlands","title":"The International Competitiveness of Chinese Construction Firms","type":"paper-conference"},"uris":["http://www.mendeley.com/documents/?uuid=9881ef15-1a5f-4852-9683-75889c257557"]},{"id":"ITEM-2","itemData":{"DOI":"10.1061/(ASCE)0733-9364(2006)132:4(416)","ISSN":"0733-9364","abstract":"A proper method to assess contractor competitiveness is important both for assisting clients in the selection of proper contractors and for assisting contractors in the development of more competitive bidding strategies. Previous studies have identified various indicators for assessing contractor competitiveness, and several assessment methods have been introduced. Nevertheless, these studies are limited because they are unable to tell which indicators are more important in different market environments. This paper identifies the key competitiveness indicators KCIs for assessing contractor competitiveness in the Chinese construction market. An index value is used to indicate the relative significance of various competitiveness indicators based on which KCIs are identified. The data applied in this study are from a survey of the construction industry in mainland China. The research findings provide valuable information for both existing businesses and the construction professionals who plan to compete for construction works in the Chinese market. The study provides useful references for further studies that compare the KCIs used in the Chinese construction industry and those used in other construction industries.","author":[{"dropping-particle":"","family":"Shen","given":"L.","non-dropping-particle":"","parse-names":false,"suffix":""},{"dropping-particle":"","family":"Lu","given":"W.","non-dropping-particle":"","parse-names":false,"suffix":""},{"dropping-particle":"","family":"Yam","given":"M.","non-dropping-particle":"","parse-names":false,"suffix":""}],"container-title":"Journal of Construction Engineering and Management","id":"ITEM-2","issue":"April","issued":{"date-parts":[["2006"]]},"page":"416-424","title":"Contractor key competitiveness indicators: A China study","type":"article-journal","volume":"132"},"uris":["http://www.mendeley.com/documents/?uuid=7ae570fc-c50a-4113-b7f3-b05694eb5ece"]}],"mendeley":{"formattedCitation":"(Puying &lt;i&gt;et al.&lt;/i&gt;, 2017; Shen &lt;i&gt;et al.&lt;/i&gt;, 2006)","plainTextFormattedCitation":"(Puying et al., 2017; Shen et al., 2006)","previouslyFormattedCitation":"(Puying &lt;i&gt;et al.&lt;/i&gt;, 2017; Shen &lt;i&gt;et al.&lt;/i&gt;, 2006)"},"properties":{"noteIndex":0},"schema":"https://github.com/citation-style-language/schema/raw/master/csl-citation.json"}</w:instrText>
      </w:r>
      <w:r w:rsidRPr="00DA0641">
        <w:fldChar w:fldCharType="separate"/>
      </w:r>
      <w:r w:rsidRPr="009D7E0E">
        <w:rPr>
          <w:noProof/>
        </w:rPr>
        <w:t xml:space="preserve">(Puying </w:t>
      </w:r>
      <w:r w:rsidRPr="009D7E0E">
        <w:rPr>
          <w:i/>
          <w:noProof/>
        </w:rPr>
        <w:t>et al.</w:t>
      </w:r>
      <w:r w:rsidRPr="009D7E0E">
        <w:rPr>
          <w:noProof/>
        </w:rPr>
        <w:t xml:space="preserve">, 2017; Shen </w:t>
      </w:r>
      <w:r w:rsidRPr="009D7E0E">
        <w:rPr>
          <w:i/>
          <w:noProof/>
        </w:rPr>
        <w:t>et al.</w:t>
      </w:r>
      <w:r w:rsidRPr="009D7E0E">
        <w:rPr>
          <w:noProof/>
        </w:rPr>
        <w:t>, 2006)</w:t>
      </w:r>
      <w:r w:rsidRPr="00DA0641">
        <w:fldChar w:fldCharType="end"/>
      </w:r>
      <w:r w:rsidRPr="00DA0641">
        <w:t>.</w:t>
      </w:r>
      <w:r w:rsidR="00E351DF">
        <w:t xml:space="preserve"> Even though the latter frameworks are well equipped to measure competitiveness,</w:t>
      </w:r>
      <w:r w:rsidR="00B502A0" w:rsidRPr="00B502A0">
        <w:t xml:space="preserve"> </w:t>
      </w:r>
      <w:r w:rsidR="00B502A0">
        <w:t xml:space="preserve">by regulating market competition, </w:t>
      </w:r>
      <w:r w:rsidR="00B502A0">
        <w:lastRenderedPageBreak/>
        <w:t>promoting best practice in the whole industry, they do not address the pressing need to explore the mechanisms for a construction industry to foster competitive advantage for all its firms.</w:t>
      </w:r>
    </w:p>
    <w:p w14:paraId="210081CF" w14:textId="77777777" w:rsidR="00557708" w:rsidRPr="00DA0641" w:rsidRDefault="00557708" w:rsidP="00557708">
      <w:pPr>
        <w:rPr>
          <w:color w:val="FF0000"/>
        </w:rPr>
      </w:pPr>
      <w:r w:rsidRPr="00DA0641">
        <w:t xml:space="preserve">Among these frameworks on enhancing construction competitive advantage, many of the key questions specific to construction competitive advantage remain unanswered. For example, ‘how can the pre-established theories/ frameworks be adapted for a particular strategy or a particular hierarchical level or the use of a particular strategic tool of a firm with different capabilities and resources?’ </w:t>
      </w:r>
      <w:r>
        <w:t>remains</w:t>
      </w:r>
      <w:r w:rsidRPr="00DA0641">
        <w:t xml:space="preserve"> unanswered. Further, it is also important to note the cause-and-outcome relationship between the measurement of competitiveness and the understanding and explanation. Many of the </w:t>
      </w:r>
      <w:r>
        <w:t xml:space="preserve">existing </w:t>
      </w:r>
      <w:r w:rsidRPr="00DA0641">
        <w:t>framework</w:t>
      </w:r>
      <w:r>
        <w:t>s</w:t>
      </w:r>
      <w:r w:rsidRPr="00DA0641">
        <w:t xml:space="preserve"> do not differentiate between the factors which determine </w:t>
      </w:r>
      <w:r>
        <w:t xml:space="preserve">the </w:t>
      </w:r>
      <w:r w:rsidRPr="00DA0641">
        <w:t>competitiveness of a nation (i.e. causes of competitiveness) and the indicators that are used to measure its competitiveness (i.e. outcomes). For further discussion</w:t>
      </w:r>
      <w:r w:rsidRPr="00DA0641">
        <w:rPr>
          <w:rFonts w:cstheme="minorHAnsi"/>
          <w:lang w:eastAsia="ja-JP"/>
        </w:rPr>
        <w:t xml:space="preserve">, </w:t>
      </w:r>
      <w:r>
        <w:rPr>
          <w:rFonts w:cstheme="minorHAnsi"/>
          <w:lang w:eastAsia="ja-JP"/>
        </w:rPr>
        <w:t>there</w:t>
      </w:r>
      <w:r w:rsidRPr="00DA0641">
        <w:rPr>
          <w:rFonts w:cstheme="minorHAnsi"/>
          <w:lang w:eastAsia="ja-JP"/>
        </w:rPr>
        <w:t xml:space="preserve"> appears to </w:t>
      </w:r>
      <w:r>
        <w:rPr>
          <w:rFonts w:cstheme="minorHAnsi"/>
          <w:lang w:eastAsia="ja-JP"/>
        </w:rPr>
        <w:t>be</w:t>
      </w:r>
      <w:r w:rsidRPr="00DA0641">
        <w:rPr>
          <w:rFonts w:cstheme="minorHAnsi"/>
          <w:lang w:eastAsia="ja-JP"/>
        </w:rPr>
        <w:t xml:space="preserve"> an imbalance in the research methodologies adopted in these framework developments. Although there have been sufficient theories on </w:t>
      </w:r>
      <w:r>
        <w:rPr>
          <w:rFonts w:cstheme="minorHAnsi"/>
          <w:lang w:eastAsia="ja-JP"/>
        </w:rPr>
        <w:t xml:space="preserve">the </w:t>
      </w:r>
      <w:r w:rsidRPr="00DA0641">
        <w:rPr>
          <w:rFonts w:cstheme="minorHAnsi"/>
          <w:lang w:eastAsia="ja-JP"/>
        </w:rPr>
        <w:t xml:space="preserve">competitiveness of firms over the past decades, when it comes to practically applying them in construction, it seems that apart from </w:t>
      </w:r>
      <w:r>
        <w:rPr>
          <w:rFonts w:cstheme="minorHAnsi"/>
          <w:lang w:eastAsia="ja-JP"/>
        </w:rPr>
        <w:t xml:space="preserve">a </w:t>
      </w:r>
      <w:r w:rsidRPr="00DA0641">
        <w:rPr>
          <w:rFonts w:cstheme="minorHAnsi"/>
          <w:lang w:eastAsia="ja-JP"/>
        </w:rPr>
        <w:t xml:space="preserve">very few empirical studies, many researchers have adopted anecdotal methods that cannot guarantee the reliability as they haven’t been based on facts and figures drawn from empirical </w:t>
      </w:r>
      <w:r>
        <w:rPr>
          <w:rFonts w:cstheme="minorHAnsi"/>
          <w:lang w:eastAsia="ja-JP"/>
        </w:rPr>
        <w:t>shreds of evidence</w:t>
      </w:r>
      <w:r w:rsidRPr="00DA0641">
        <w:rPr>
          <w:rFonts w:cstheme="minorHAnsi"/>
          <w:lang w:eastAsia="ja-JP"/>
        </w:rPr>
        <w:t xml:space="preserve">. </w:t>
      </w:r>
    </w:p>
    <w:p w14:paraId="2B809CFB" w14:textId="4D85EC49" w:rsidR="00557708" w:rsidRPr="00DA0641" w:rsidRDefault="00557708" w:rsidP="00557708">
      <w:r w:rsidRPr="00DA0641">
        <w:t xml:space="preserve">Hence, </w:t>
      </w:r>
      <w:r>
        <w:t xml:space="preserve">having identified </w:t>
      </w:r>
      <w:r w:rsidRPr="00DA0641">
        <w:t xml:space="preserve"> the </w:t>
      </w:r>
      <w:r w:rsidR="002504DA">
        <w:t xml:space="preserve">above </w:t>
      </w:r>
      <w:r w:rsidRPr="00DA0641">
        <w:t xml:space="preserve">weaknesses of </w:t>
      </w:r>
      <w:r w:rsidR="002504DA">
        <w:t>existing</w:t>
      </w:r>
      <w:r w:rsidRPr="00DA0641">
        <w:t xml:space="preserve"> theories and frameworks, this research focuses on differentiating </w:t>
      </w:r>
      <w:r>
        <w:t>the</w:t>
      </w:r>
      <w:r w:rsidRPr="00DA0641">
        <w:t xml:space="preserve"> outcome and causes relationshi</w:t>
      </w:r>
      <w:r>
        <w:t>p</w:t>
      </w:r>
      <w:r w:rsidRPr="00DA0641">
        <w:t xml:space="preserve"> and integrates competitiveness with strategy and functional processes.</w:t>
      </w:r>
      <w:r>
        <w:t xml:space="preserve"> </w:t>
      </w:r>
      <w:r w:rsidRPr="00DA0641">
        <w:t>This research combines the relevant theoretic propositions as explained in previous sections and tests a resulting high-level theoretical model (</w:t>
      </w:r>
      <w:r w:rsidRPr="00DA0641">
        <w:fldChar w:fldCharType="begin"/>
      </w:r>
      <w:r w:rsidRPr="00DA0641">
        <w:instrText xml:space="preserve"> REF _Ref19973708 \h </w:instrText>
      </w:r>
      <w:r>
        <w:instrText xml:space="preserve"> \* MERGEFORMAT </w:instrText>
      </w:r>
      <w:r w:rsidRPr="00DA0641">
        <w:fldChar w:fldCharType="separate"/>
      </w:r>
      <w:r w:rsidR="00F70D7D">
        <w:t xml:space="preserve">Figure </w:t>
      </w:r>
      <w:r w:rsidR="00F70D7D">
        <w:rPr>
          <w:noProof/>
        </w:rPr>
        <w:t>11</w:t>
      </w:r>
      <w:r w:rsidRPr="00DA0641">
        <w:fldChar w:fldCharType="end"/>
      </w:r>
      <w:r w:rsidRPr="00DA0641">
        <w:t xml:space="preserve">). The study begins with the ‘strategic approach’ and </w:t>
      </w:r>
      <w:r>
        <w:t>develops it</w:t>
      </w:r>
      <w:r w:rsidRPr="00DA0641">
        <w:t xml:space="preserve"> through Mintzberg’s 5p’s model. According to this model, plan, position, ploy, pattern</w:t>
      </w:r>
      <w:r>
        <w:t>,</w:t>
      </w:r>
      <w:r w:rsidRPr="00DA0641">
        <w:t xml:space="preserve"> and perspective are considered as 5 pillars that shape the story of this research endeavour. As explained </w:t>
      </w:r>
      <w:r>
        <w:t xml:space="preserve">in </w:t>
      </w:r>
      <w:r w:rsidRPr="00DA0641">
        <w:t xml:space="preserve">section 2.5.1, skills and training needs are presented as a separate inventory. </w:t>
      </w:r>
    </w:p>
    <w:p w14:paraId="199283E1" w14:textId="793CF24E" w:rsidR="008E4DCD" w:rsidRDefault="00954BF7" w:rsidP="00040FF1">
      <w:r w:rsidRPr="00DA0641">
        <w:t xml:space="preserve">This initial theoretical model moves towards a </w:t>
      </w:r>
      <w:r w:rsidR="005C62DA" w:rsidRPr="00DA0641">
        <w:t>much-detailed</w:t>
      </w:r>
      <w:r w:rsidRPr="00DA0641">
        <w:t xml:space="preserve"> theoretical model, indicating a wide range of causal relationships which </w:t>
      </w:r>
      <w:r w:rsidR="00E94A9E" w:rsidRPr="00DA0641">
        <w:t>constitut</w:t>
      </w:r>
      <w:r w:rsidR="00E94A9E">
        <w:t>e</w:t>
      </w:r>
      <w:r w:rsidR="00E94A9E" w:rsidRPr="00DA0641">
        <w:t xml:space="preserve"> </w:t>
      </w:r>
      <w:r w:rsidRPr="00DA0641">
        <w:t xml:space="preserve">several propositions. For a detailed list of propositions including tested and concluded directions along with theoretical underpinning and data analysis, please see </w:t>
      </w:r>
      <w:r w:rsidR="004C3E5F">
        <w:fldChar w:fldCharType="begin"/>
      </w:r>
      <w:r w:rsidR="004C3E5F">
        <w:instrText xml:space="preserve"> REF _Ref47372278 \h </w:instrText>
      </w:r>
      <w:r w:rsidR="004C3E5F">
        <w:fldChar w:fldCharType="separate"/>
      </w:r>
      <w:r w:rsidR="00F70D7D" w:rsidRPr="00DA0641">
        <w:t>Chapter Four</w:t>
      </w:r>
      <w:r w:rsidR="004C3E5F">
        <w:fldChar w:fldCharType="end"/>
      </w:r>
      <w:r w:rsidRPr="00DA0641">
        <w:t xml:space="preserve"> and </w:t>
      </w:r>
      <w:r w:rsidR="004C3E5F">
        <w:fldChar w:fldCharType="begin"/>
      </w:r>
      <w:r w:rsidR="004C3E5F">
        <w:instrText xml:space="preserve"> REF _Ref47622245 \h </w:instrText>
      </w:r>
      <w:r w:rsidR="004C3E5F">
        <w:fldChar w:fldCharType="separate"/>
      </w:r>
      <w:r w:rsidR="00F70D7D" w:rsidRPr="00DA0641">
        <w:t>Chapter Five</w:t>
      </w:r>
      <w:r w:rsidR="004C3E5F">
        <w:fldChar w:fldCharType="end"/>
      </w:r>
      <w:r w:rsidR="004C3E5F">
        <w:t>.</w:t>
      </w:r>
    </w:p>
    <w:p w14:paraId="7F7BBFC7" w14:textId="77777777" w:rsidR="008E4DCD" w:rsidRPr="00DA0641" w:rsidRDefault="008E4DCD" w:rsidP="00040FF1"/>
    <w:p w14:paraId="30B07EBB" w14:textId="39F6B7E8" w:rsidR="00040FF1" w:rsidRPr="00DA0641" w:rsidRDefault="00040FF1" w:rsidP="00040FF1">
      <w:pPr>
        <w:pStyle w:val="Heading2"/>
      </w:pPr>
      <w:bookmarkStart w:id="304" w:name="_Ref47047119"/>
      <w:bookmarkStart w:id="305" w:name="_Toc52293329"/>
      <w:bookmarkStart w:id="306" w:name="_Toc54024114"/>
      <w:bookmarkStart w:id="307" w:name="_Toc73917397"/>
      <w:r w:rsidRPr="00DA0641">
        <w:t xml:space="preserve">Skills, </w:t>
      </w:r>
      <w:r w:rsidR="00CD0A1F" w:rsidRPr="00DA0641">
        <w:t>knowledge,</w:t>
      </w:r>
      <w:r w:rsidRPr="00DA0641">
        <w:t xml:space="preserve"> and Training needs for construction professionals</w:t>
      </w:r>
      <w:bookmarkEnd w:id="304"/>
      <w:bookmarkEnd w:id="305"/>
      <w:bookmarkEnd w:id="306"/>
      <w:bookmarkEnd w:id="307"/>
    </w:p>
    <w:p w14:paraId="12ED37A8" w14:textId="4C2F20F1" w:rsidR="00380A20" w:rsidRPr="00DA0641" w:rsidRDefault="003C703F" w:rsidP="00CD0A1F">
      <w:pPr>
        <w:pStyle w:val="Heading3"/>
      </w:pPr>
      <w:bookmarkStart w:id="308" w:name="_Toc52293330"/>
      <w:bookmarkStart w:id="309" w:name="_Toc54024115"/>
      <w:bookmarkStart w:id="310" w:name="_Toc73917398"/>
      <w:r w:rsidRPr="00DA0641">
        <w:t>Skills and knowledge- The difference between each other</w:t>
      </w:r>
      <w:bookmarkEnd w:id="308"/>
      <w:bookmarkEnd w:id="309"/>
      <w:bookmarkEnd w:id="310"/>
    </w:p>
    <w:p w14:paraId="317CEEFD" w14:textId="6F0F78FB" w:rsidR="00040FF1" w:rsidRPr="00DA0641" w:rsidRDefault="00380A20" w:rsidP="00E259EF">
      <w:r w:rsidRPr="00DA0641">
        <w:t xml:space="preserve">As explained in section </w:t>
      </w:r>
      <w:r w:rsidR="0020016D">
        <w:fldChar w:fldCharType="begin"/>
      </w:r>
      <w:r w:rsidR="0020016D">
        <w:instrText xml:space="preserve"> REF _Ref47463238 \r \h </w:instrText>
      </w:r>
      <w:r w:rsidR="0020016D">
        <w:fldChar w:fldCharType="separate"/>
      </w:r>
      <w:r w:rsidR="00F70D7D">
        <w:t>1.2.1</w:t>
      </w:r>
      <w:r w:rsidR="0020016D">
        <w:fldChar w:fldCharType="end"/>
      </w:r>
      <w:r w:rsidRPr="00DA0641">
        <w:t>, a</w:t>
      </w:r>
      <w:r w:rsidR="003C703F">
        <w:t xml:space="preserve"> s</w:t>
      </w:r>
      <w:r w:rsidRPr="00DA0641">
        <w:t>hortage of skilled professionals especially in the areas of BIM, BDA</w:t>
      </w:r>
      <w:r w:rsidR="00A702C2">
        <w:t xml:space="preserve">, </w:t>
      </w:r>
      <w:r w:rsidRPr="00DA0641">
        <w:t xml:space="preserve">and </w:t>
      </w:r>
      <w:r w:rsidR="00F349ED">
        <w:t>IoT</w:t>
      </w:r>
      <w:r w:rsidRPr="00DA0641">
        <w:t xml:space="preserve"> has long </w:t>
      </w:r>
      <w:r w:rsidR="006A0152">
        <w:t xml:space="preserve">been a </w:t>
      </w:r>
      <w:r w:rsidR="00192EE8" w:rsidRPr="00DA0641">
        <w:t xml:space="preserve">disturbing problem in the construction industry. </w:t>
      </w:r>
      <w:r w:rsidR="00040FF1" w:rsidRPr="00DA0641">
        <w:t xml:space="preserve">In recent years, many of </w:t>
      </w:r>
      <w:r w:rsidR="00040FF1" w:rsidRPr="00DA0641">
        <w:lastRenderedPageBreak/>
        <w:t xml:space="preserve">the </w:t>
      </w:r>
      <w:r w:rsidR="006A0152" w:rsidRPr="00DA0641">
        <w:t>industr</w:t>
      </w:r>
      <w:r w:rsidR="006A0152">
        <w:t>y’s</w:t>
      </w:r>
      <w:r w:rsidR="006A0152" w:rsidRPr="00DA0641">
        <w:t xml:space="preserve"> </w:t>
      </w:r>
      <w:r w:rsidR="00040FF1" w:rsidRPr="00DA0641">
        <w:t xml:space="preserve">professionals, researchers, and policymakers have raised concerns about a steep rise in </w:t>
      </w:r>
      <w:r w:rsidR="006A0152">
        <w:t xml:space="preserve">the </w:t>
      </w:r>
      <w:r w:rsidR="00040FF1" w:rsidRPr="00DA0641">
        <w:t xml:space="preserve">shortage of skills in construction. To </w:t>
      </w:r>
      <w:r w:rsidR="00541845">
        <w:t>address these issues</w:t>
      </w:r>
      <w:r w:rsidR="00040FF1" w:rsidRPr="00DA0641">
        <w:t xml:space="preserve"> in a meaningful way, the `right’ skills and knowledge base for construction personnel is crucial </w:t>
      </w:r>
      <w:r w:rsidR="00040FF1" w:rsidRPr="00DA0641">
        <w:fldChar w:fldCharType="begin" w:fldLock="1"/>
      </w:r>
      <w:r w:rsidR="00DA0707">
        <w:instrText>ADDIN CSL_CITATION {"citationItems":[{"id":"ITEM-1","itemData":{"DOI":"10.1108/09699980410558494","ISSN":"09699988","abstract":"Innovation is viewed as a major source of competitive advantage and is perceived to be a pre-requisite for organizational success and survival. The ability to innovate depends largely on the way in which an organisation uses and exploits the resources available to it. The paper explores the importance of knowledge management (KM) and intellectual capital (IC) in organisations. It also considers the critical factors that lead to successful innovations and the role of KM and IC in this regard. The paper argues that effective management of knowledge assets involves a holistic approach to a host of factors. It is also suggested that there are a host of factors that combine in different ways to produce successful organizational innovations. It recommends that more is needed on the education and training of construction personnel and that these education and training programmes should reflect the nature of innovation and KM dimensions as very complex social processes. [PUBLICATION ABSTRACT]","author":[{"dropping-particle":"","family":"Egbu","given":"Charles O.","non-dropping-particle":"","parse-names":false,"suffix":""}],"container-title":"Engineering, Construction and Architectural Management","id":"ITEM-1","issued":{"date-parts":[["2004"]]},"title":"Managing knowledge and intellectual capital for improved organizational innovations in the construction industry: An examination of critical success factors","type":"article-journal"},"uris":["http://www.mendeley.com/documents/?uuid=89fc79d7-3d3d-41d5-b1cc-531f7f617311"]}],"mendeley":{"formattedCitation":"(Egbu, 2004)","plainTextFormattedCitation":"(Egbu, 2004)","previouslyFormattedCitation":"(Egbu, 2004)"},"properties":{"noteIndex":0},"schema":"https://github.com/citation-style-language/schema/raw/master/csl-citation.json"}</w:instrText>
      </w:r>
      <w:r w:rsidR="00040FF1" w:rsidRPr="00DA0641">
        <w:fldChar w:fldCharType="separate"/>
      </w:r>
      <w:r w:rsidR="009D7E0E" w:rsidRPr="009D7E0E">
        <w:rPr>
          <w:noProof/>
        </w:rPr>
        <w:t>(Egbu, 2004)</w:t>
      </w:r>
      <w:r w:rsidR="00040FF1" w:rsidRPr="00DA0641">
        <w:fldChar w:fldCharType="end"/>
      </w:r>
      <w:r w:rsidR="00040FF1" w:rsidRPr="00DA0641">
        <w:t xml:space="preserve">. </w:t>
      </w:r>
      <w:r w:rsidR="00D003FA">
        <w:t xml:space="preserve">Moreover, as outlined in section </w:t>
      </w:r>
      <w:r w:rsidR="00D003FA">
        <w:fldChar w:fldCharType="begin"/>
      </w:r>
      <w:r w:rsidR="00D003FA">
        <w:instrText xml:space="preserve"> REF _Ref47371198 \r \h </w:instrText>
      </w:r>
      <w:r w:rsidR="00D003FA">
        <w:fldChar w:fldCharType="separate"/>
      </w:r>
      <w:r w:rsidR="00F70D7D">
        <w:t>2.5.1</w:t>
      </w:r>
      <w:r w:rsidR="00D003FA">
        <w:fldChar w:fldCharType="end"/>
      </w:r>
      <w:r w:rsidR="00D003FA">
        <w:t xml:space="preserve"> and </w:t>
      </w:r>
      <w:r w:rsidR="00D003FA">
        <w:fldChar w:fldCharType="begin"/>
      </w:r>
      <w:r w:rsidR="00D003FA">
        <w:instrText xml:space="preserve"> REF _Ref47531871 \r \h </w:instrText>
      </w:r>
      <w:r w:rsidR="00D003FA">
        <w:fldChar w:fldCharType="separate"/>
      </w:r>
      <w:r w:rsidR="00F70D7D">
        <w:t>4.2.3.1</w:t>
      </w:r>
      <w:r w:rsidR="00D003FA">
        <w:fldChar w:fldCharType="end"/>
      </w:r>
      <w:r w:rsidR="00D003FA">
        <w:t xml:space="preserve">, to be able to exploit BIM, BDA and IoT, training and upskilling is quite crucial. This has been manifested in one of the construct constituents for exploitation (EXP-3 </w:t>
      </w:r>
      <w:r w:rsidR="00D003FA" w:rsidRPr="00D003FA">
        <w:t>Our technology-specific team is appropriately selected with the right skills and they are receiving proper training</w:t>
      </w:r>
      <w:r w:rsidR="00D003FA">
        <w:t>).</w:t>
      </w:r>
    </w:p>
    <w:p w14:paraId="602F8DC5" w14:textId="507EF39C" w:rsidR="00040FF1" w:rsidRPr="00DA0641" w:rsidRDefault="00040FF1" w:rsidP="00E259EF">
      <w:r w:rsidRPr="00DA0641">
        <w:t xml:space="preserve">According to </w:t>
      </w:r>
      <w:r w:rsidR="00A702C2">
        <w:t xml:space="preserve">a </w:t>
      </w:r>
      <w:r w:rsidRPr="00DA0641">
        <w:t xml:space="preserve">resource-based perspective, knowledge is perceived to be an organisational resource, principally intended for economic exploitation </w:t>
      </w:r>
      <w:r w:rsidRPr="00DA0641">
        <w:fldChar w:fldCharType="begin" w:fldLock="1"/>
      </w:r>
      <w:r w:rsidR="00DA0707">
        <w:instrText>ADDIN CSL_CITATION {"citationItems":[{"id":"ITEM-1","itemData":{"DOI":"10.1108/09699980410558494","ISSN":"09699988","abstract":"Innovation is viewed as a major source of competitive advantage and is perceived to be a pre-requisite for organizational success and survival. The ability to innovate depends largely on the way in which an organisation uses and exploits the resources available to it. The paper explores the importance of knowledge management (KM) and intellectual capital (IC) in organisations. It also considers the critical factors that lead to successful innovations and the role of KM and IC in this regard. The paper argues that effective management of knowledge assets involves a holistic approach to a host of factors. It is also suggested that there are a host of factors that combine in different ways to produce successful organizational innovations. It recommends that more is needed on the education and training of construction personnel and that these education and training programmes should reflect the nature of innovation and KM dimensions as very complex social processes. [PUBLICATION ABSTRACT]","author":[{"dropping-particle":"","family":"Egbu","given":"Charles O.","non-dropping-particle":"","parse-names":false,"suffix":""}],"container-title":"Engineering, Construction and Architectural Management","id":"ITEM-1","issued":{"date-parts":[["2004"]]},"title":"Managing knowledge and intellectual capital for improved organizational innovations in the construction industry: An examination of critical success factors","type":"article-journal"},"uris":["http://www.mendeley.com/documents/?uuid=89fc79d7-3d3d-41d5-b1cc-531f7f617311"]}],"mendeley":{"formattedCitation":"(Egbu, 2004)","plainTextFormattedCitation":"(Egbu, 2004)","previouslyFormattedCitation":"(Egbu, 2004)"},"properties":{"noteIndex":0},"schema":"https://github.com/citation-style-language/schema/raw/master/csl-citation.json"}</w:instrText>
      </w:r>
      <w:r w:rsidRPr="00DA0641">
        <w:fldChar w:fldCharType="separate"/>
      </w:r>
      <w:r w:rsidR="009D7E0E" w:rsidRPr="009D7E0E">
        <w:rPr>
          <w:noProof/>
        </w:rPr>
        <w:t>(Egbu, 2004)</w:t>
      </w:r>
      <w:r w:rsidRPr="00DA0641">
        <w:fldChar w:fldCharType="end"/>
      </w:r>
      <w:r w:rsidRPr="00DA0641">
        <w:t xml:space="preserve">. </w:t>
      </w:r>
      <w:r w:rsidRPr="00DA0641">
        <w:fldChar w:fldCharType="begin" w:fldLock="1"/>
      </w:r>
      <w:r w:rsidR="00DA0707">
        <w:instrText>ADDIN CSL_CITATION {"citationItems":[{"id":"ITEM-1","itemData":{"DOI":"10.1108/09699980410558494","ISSN":"09699988","abstract":"Innovation is viewed as a major source of competitive advantage and is perceived to be a pre-requisite for organizational success and survival. The ability to innovate depends largely on the way in which an organisation uses and exploits the resources available to it. The paper explores the importance of knowledge management (KM) and intellectual capital (IC) in organisations. It also considers the critical factors that lead to successful innovations and the role of KM and IC in this regard. The paper argues that effective management of knowledge assets involves a holistic approach to a host of factors. It is also suggested that there are a host of factors that combine in different ways to produce successful organizational innovations. It recommends that more is needed on the education and training of construction personnel and that these education and training programmes should reflect the nature of innovation and KM dimensions as very complex social processes. [PUBLICATION ABSTRACT]","author":[{"dropping-particle":"","family":"Egbu","given":"Charles O.","non-dropping-particle":"","parse-names":false,"suffix":""}],"container-title":"Engineering, Construction and Architectural Management","id":"ITEM-1","issued":{"date-parts":[["2004"]]},"title":"Managing knowledge and intellectual capital for improved organizational innovations in the construction industry: An examination of critical success factors","type":"article-journal"},"uris":["http://www.mendeley.com/documents/?uuid=89fc79d7-3d3d-41d5-b1cc-531f7f617311"]}],"mendeley":{"formattedCitation":"(Egbu, 2004)","manualFormatting":"Egbu (2004)","plainTextFormattedCitation":"(Egbu, 2004)","previouslyFormattedCitation":"(Egbu, 2004)"},"properties":{"noteIndex":0},"schema":"https://github.com/citation-style-language/schema/raw/master/csl-citation.json"}</w:instrText>
      </w:r>
      <w:r w:rsidRPr="00DA0641">
        <w:fldChar w:fldCharType="separate"/>
      </w:r>
      <w:r w:rsidRPr="00DA0641">
        <w:rPr>
          <w:noProof/>
        </w:rPr>
        <w:t>Egbu (2004)</w:t>
      </w:r>
      <w:r w:rsidRPr="00DA0641">
        <w:fldChar w:fldCharType="end"/>
      </w:r>
      <w:r w:rsidRPr="00DA0641">
        <w:t xml:space="preserve"> defines knowledge, as the ideas, wisdom</w:t>
      </w:r>
      <w:r w:rsidR="00A702C2">
        <w:t>,</w:t>
      </w:r>
      <w:r w:rsidRPr="00DA0641">
        <w:t xml:space="preserve"> and facts managers acquire through experience, theory</w:t>
      </w:r>
      <w:r w:rsidR="00A702C2">
        <w:t>,</w:t>
      </w:r>
      <w:r w:rsidRPr="00DA0641">
        <w:t xml:space="preserve"> and practice; the acquisition of which gives them an ability to understand. </w:t>
      </w:r>
      <w:r w:rsidRPr="00DA0641">
        <w:fldChar w:fldCharType="begin" w:fldLock="1"/>
      </w:r>
      <w:r w:rsidRPr="00DA0641">
        <w:instrText>ADDIN CSL_CITATION {"citationItems":[{"id":"ITEM-1","itemData":{"DOI":"10.1016/S0969-4765(04)00066-9","ISBN":"9780195092691","ISSN":"00940496","PMID":"25358848","abstract":"Chapter 1. This chapter of \"The Knowledge-Creating Company: How Japanese Companies Create the Dynamics of Innovation,\" by Ikujiro Nonaka and Hirotaka Takeuchi, argues that the success of Japanese companies is due to their skills and expertise at \"organizational knowledge creation.\" This refers to the capability of a company as a whole to create new knowledge, disseminate it throughout the company, and embody it in products, services, and systems. What is unique about the way Japanese companies bring about continuous innovation is the linkage between knowledge from the outside and the inside. Knowledge that is accumulated from the outside is shared widely within the organization, stored as part of the company's knowledge base, and utilized to create new technologies and products. This dual internal and external activity fuels continuous innovation, which in turn leads to competitive advantage. Another key to understanding the success of Japanese companies is the distinction between two kinds of human knowledge: explicit knowledge and tacit knowledge. Western managers tend to view knowledge as explicit, meaning it can be expressed in words and numbers. However, the Japanese approach to knowledge tends to be primarily tacit--something not easily visible and expressible. Even more importantly, Japanese companies create new knowledge by converting tacit knowledge into explicit knowledge. The authors explore three key characteristics of knowledge creation that relate to how tacit knowledge can be made explicit: (1) express the inexpressible; (2) disseminate knowledge, from personal to organizational knowledge; and (3) new knowledge is born in the midst of ambiguity and redundancy. Another distinctive feature of Japanese companies is the fact that no one department or group has the exclusive responsibility for creating new knowledge.","author":[{"dropping-particle":"","family":"Nonaka","given":"Ikujiro","non-dropping-particle":"","parse-names":false,"suffix":""},{"dropping-particle":"","family":"Takeuchi","given":"Hirotaka","non-dropping-particle":"","parse-names":false,"suffix":""}],"container-title":"Knowledge-Creating Company","id":"ITEM-1","issued":{"date-parts":[["1995"]]},"title":"Knowledge-Creating Company","type":"article-journal"},"uris":["http://www.mendeley.com/documents/?uuid=741689fc-6ced-4f6b-8707-2cb7f8c7d3cd"]}],"mendeley":{"formattedCitation":"(Nonaka and Takeuchi, 1995)","manualFormatting":"Nonaka and Takeuchi, (1995)","plainTextFormattedCitation":"(Nonaka and Takeuchi, 1995)","previouslyFormattedCitation":"(Nonaka and Takeuchi, 1995)"},"properties":{"noteIndex":0},"schema":"https://github.com/citation-style-language/schema/raw/master/csl-citation.json"}</w:instrText>
      </w:r>
      <w:r w:rsidRPr="00DA0641">
        <w:fldChar w:fldCharType="separate"/>
      </w:r>
      <w:r w:rsidRPr="00DA0641">
        <w:rPr>
          <w:noProof/>
        </w:rPr>
        <w:t>Nonaka and Takeuchi, (1995)</w:t>
      </w:r>
      <w:r w:rsidRPr="00DA0641">
        <w:fldChar w:fldCharType="end"/>
      </w:r>
      <w:r w:rsidRPr="00DA0641">
        <w:t xml:space="preserve"> view knowledge in two </w:t>
      </w:r>
      <w:r w:rsidR="007775BA">
        <w:t>ways</w:t>
      </w:r>
      <w:r w:rsidRPr="00DA0641">
        <w:t xml:space="preserve">: tacit and explicit where the tacit knowledge exists within an individual and is intuitive and unarticulated while explicit knowledge can be articulated and structured, fixed-content, externalised, and conscious. Katz and Shapiro (1986) view knowledge as the ‘potential’ waiting to be combined with </w:t>
      </w:r>
      <w:r w:rsidR="00A702C2">
        <w:t xml:space="preserve">the </w:t>
      </w:r>
      <w:r w:rsidRPr="00DA0641">
        <w:t>skill to convert into a ‘performance’.</w:t>
      </w:r>
    </w:p>
    <w:p w14:paraId="1B5E9809" w14:textId="7049F4A3" w:rsidR="00040FF1" w:rsidRPr="00DA0641" w:rsidRDefault="00040FF1" w:rsidP="00E259EF">
      <w:r w:rsidRPr="00DA0641">
        <w:t xml:space="preserve">Skills on the </w:t>
      </w:r>
      <w:r w:rsidR="00E74397">
        <w:t xml:space="preserve">other </w:t>
      </w:r>
      <w:r w:rsidRPr="00DA0641">
        <w:t xml:space="preserve">hand according to </w:t>
      </w:r>
      <w:r w:rsidRPr="00DA0641">
        <w:fldChar w:fldCharType="begin" w:fldLock="1"/>
      </w:r>
      <w:r w:rsidRPr="00DA0641">
        <w:instrText>ADDIN CSL_CITATION {"citationItems":[{"id":"ITEM-1","itemData":{"abstract":"JSTOR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model of the World World Model 3. The oil crisis and its aftermath which followed shortly after its publication gave its predictions of shortage and cataclysm face validity. The prophets of doom were very much in vogue. Numerous attempts to improve on World Model 3 were made, each group of modellers tackling the problem from its own special perspective, methodological or political. But for many groups of modellers the sheer complexity of keeping a sustained and continuous modelling effort going over the years needed to complete the task originally specified proved too much-funding and enthusiasm ran out. By 1978 doubts about the usefulness of such all embracing modelling were commonplace. The years since the IASA con-ference have seen a continued decline. Groping in the Dark represents the history of global modelling fairly. Each of the editors is partisan but their biases are specifically accounted for by using the device already described of printing on coloured paper. Of most interest to me as a forecaster with a methodological bias was the detailed discussion of the various models pre-sented to the conference. Based on the results of a questionnaire to each modelling group, partial comparisons between models proved possible.","author":[{"dropping-particle":"","family":"Boyatzis","given":"E","non-dropping-particle":"","parse-names":false,"suffix":""},{"dropping-particle":"","family":"Richard","given":"","non-dropping-particle":"","parse-names":false,"suffix":""}],"container-title":"Review Hugh Gunz Source: Strategic Management Journal","id":"ITEM-1","issued":{"date-parts":[["1982"]]},"title":"The competent manager : a model for effective performance / Richard E.Boyatzis","type":"article-journal"},"uris":["http://www.mendeley.com/documents/?uuid=cabc738b-e580-4c42-bfd0-1be276b6e9a7"]}],"mendeley":{"formattedCitation":"(Boyatzis and Richard, 1982)","manualFormatting":"Boyatzis and Richard (1982)","plainTextFormattedCitation":"(Boyatzis and Richard, 1982)","previouslyFormattedCitation":"(Boyatzis and Richard, 1982)"},"properties":{"noteIndex":0},"schema":"https://github.com/citation-style-language/schema/raw/master/csl-citation.json"}</w:instrText>
      </w:r>
      <w:r w:rsidRPr="00DA0641">
        <w:fldChar w:fldCharType="separate"/>
      </w:r>
      <w:r w:rsidRPr="00DA0641">
        <w:rPr>
          <w:noProof/>
        </w:rPr>
        <w:t>Boyatzis and Richard (1982)</w:t>
      </w:r>
      <w:r w:rsidRPr="00DA0641">
        <w:fldChar w:fldCharType="end"/>
      </w:r>
      <w:r w:rsidRPr="00DA0641">
        <w:t xml:space="preserve"> in their </w:t>
      </w:r>
      <w:r w:rsidR="00E74397">
        <w:t>write-up</w:t>
      </w:r>
      <w:r w:rsidRPr="00DA0641">
        <w:t xml:space="preserve"> on the "Competent Manager", define skill as an ability to perform a specific job or task. Bringing in a similar observation, </w:t>
      </w:r>
      <w:r w:rsidRPr="00DA0641">
        <w:fldChar w:fldCharType="begin" w:fldLock="1"/>
      </w:r>
      <w:r w:rsidR="00DA0707">
        <w:instrText>ADDIN CSL_CITATION {"citationItems":[{"id":"ITEM-1","itemData":{"DOI":"10.1061/(ASCE)1052-3928(2008)134:3(279)","ISSN":"10523928","abstract":"The construction industry faces several technical, social, financial, political, and cultural challenges. Developments such as the growing volume of activity, increasing number of active stakeholders, advancement in technology, more intense global competition, and demand for fast-track completion, have created many distinct challenges for construction professionals. Consequently, there is a need to equip the professionals with hard (technical) as well as soft (management and leadership) skills. Construction professionals invariably work in teams and often assume leadership roles as the design manager, construction manager, procurement manager, contracts manager, or project manager. They deal with various project stakeholders and often get involved in sensitive decision making and dispute resolution processes. There is a broad sentiment in the industry that todayâ€™s new graduates are not adequately trained to deal with the soft issues on complex construction projects. In particular, academic programs do not prepare professionals with an appropriate blend of hard and soft skills. In this paper, it is argued that in order to develop competent professionals who have strong leadership skills, the universities, the construction industry, professional organizations, and the government need to form a broad collaboration. A conceptual model of this potential collaborative relationship is presented, and specific roles for the universities, the industry, professional bodies, and government in the lifelong professional development of the industryâ€™s human resources are discussed. [ABSTRACT FROM AUTHOR] Copyright of Journal of Professional Issues in Engineering Education &amp; Practice is the property of American Society of Civil Engineers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Abstracts)","author":[{"dropping-particle":"","family":"Toor","given":"Shamas Ur Rehman","non-dropping-particle":"","parse-names":false,"suffix":""},{"dropping-particle":"","family":"Ofori","given":"George","non-dropping-particle":"","parse-names":false,"suffix":""}],"container-title":"Journal of Professional Issues in Engineering Education and Practice","id":"ITEM-1","issued":{"date-parts":[["2008"]]},"title":"Developing construction professionals of the 21st century: Renewed vision for leadership","type":"article-journal"},"uris":["http://www.mendeley.com/documents/?uuid=711ab962-5146-4ed9-9809-7706709455b3"]},{"id":"ITEM-2","itemData":{"DOI":"10.1016/0024-6301(83)90170-x","ISSN":"00246301","abstract":"Offers an empirical, ``total'' system approach that determines which characteristics of managers enable them to be effective in various management jobs. Presents a large-scale, intensive study (2,000 managers holding 41 different jobs in 12 organizations) that provides a context for identifying the special characteristics, as well as assessing and developing managerial talent. Develops a logical, integrated model of managerial competence that explains the relationship of these characteristics to each other, to the functions of the management job, and to the key aspects of the internal organizational environment. Also introduces a model of individual competence.","author":[{"dropping-particle":"","family":"Newton","given":"Clive","non-dropping-particle":"","parse-names":false,"suffix":""},{"dropping-particle":"","family":"o̊Consultant","given":"","non-dropping-particle":"","parse-names":false,"suffix":""}],"container-title":"Long Range Planning","id":"ITEM-2","issued":{"date-parts":[["1983"]]},"title":"The competent manager: A model for effective performance","type":"article-journal"},"uris":["http://www.mendeley.com/documents/?uuid=b7af082a-1810-4bbb-af1f-c61f19119965"]}],"mendeley":{"formattedCitation":"(Newton and o̊Consultant, 1983; Toor and Ofori, 2008)","manualFormatting":"Newton and o̊Consultant (1983) and Toor and Ofori (2008)","plainTextFormattedCitation":"(Newton and o̊Consultant, 1983; Toor and Ofori, 2008)","previouslyFormattedCitation":"(Newton and o̊Consultant, 1983; Toor and Ofori, 2008)"},"properties":{"noteIndex":0},"schema":"https://github.com/citation-style-language/schema/raw/master/csl-citation.json"}</w:instrText>
      </w:r>
      <w:r w:rsidRPr="00DA0641">
        <w:fldChar w:fldCharType="separate"/>
      </w:r>
      <w:r w:rsidRPr="00DA0641">
        <w:rPr>
          <w:noProof/>
        </w:rPr>
        <w:t>Newton and o̊Consultant (1983) and Toor and Ofori (2008)</w:t>
      </w:r>
      <w:r w:rsidRPr="00DA0641">
        <w:fldChar w:fldCharType="end"/>
      </w:r>
      <w:r w:rsidRPr="00DA0641">
        <w:t xml:space="preserve"> explain skill as the ability to perform a job to a stipulated calibre. </w:t>
      </w:r>
      <w:r w:rsidRPr="00DA0641">
        <w:fldChar w:fldCharType="begin" w:fldLock="1"/>
      </w:r>
      <w:r w:rsidR="00DA0707">
        <w:instrText>ADDIN CSL_CITATION {"citationItems":[{"id":"ITEM-1","itemData":{"DOI":"10.1109/9780470049167.ch7","ISBN":"9780470049167","abstract":"In the early 1980s, GTE was positioned to become a major player in the information technology industry. NEC was much smaller and had no experience as an operating telecommunications company. Today NEC is among the top five companies in telecommunications, semiconductors, and mainframes. GTE has become essentially a telephone company with a position in defense and lighting products. What happened? NEC built and nurtured a group of core competencies. GTE, on the other hand, couldn't agree on which competencies to base its strategy. It organized itself around strategic business units, which by nature underinvest in core competencies, imprison resources, and bind innovation. A company's competitiveness derives from its core competencies and core products (the tangible results of core competencies). Core competence is the collective learning in the organization, especially the capacity to coordinate diverse production skills and integrate streams of technologies. It is also a commitment to working across organizational boundaries. Organizing around core competencies requires a radical change in corporate organization. The first step requires identifying core competencies, which meet these three requirements: they provide potential access to a wide variety of markets, make a contribution to the customer benefits of the product, and are difficult for competitors to imitate. The next step is to redesign the architecture of the company and provide an impetus for learning from alliances and a focus for internal development. Management should ask: How long could we preserve our competitiveness if we did not control this core competence? How central is this core competence to customer benefits? What opportunities would be foreclosed if we lost this competence? INSET: Vickers Learns the Value of Stratetic Architecture. ABSTRACT FROM PUBLISHER","author":[{"dropping-particle":"","family":"Prahalad","given":"C. K.","non-dropping-particle":"","parse-names":false,"suffix":""},{"dropping-particle":"","family":"Hamel","given":"G.","non-dropping-particle":"","parse-names":false,"suffix":""}],"container-title":"Software Management, Seventh Edition","id":"ITEM-1","issued":{"date-parts":[["2007"]]},"title":"The core competence of the corporation","type":"chapter"},"uris":["http://www.mendeley.com/documents/?uuid=dc9bc43a-3a0f-4758-8b11-382726918210"]}],"mendeley":{"formattedCitation":"(Prahalad and Hamel, 2007)","manualFormatting":"Prahalad and Hamel (2007)","plainTextFormattedCitation":"(Prahalad and Hamel, 2007)","previouslyFormattedCitation":"(Prahalad and Hamel, 2007)"},"properties":{"noteIndex":0},"schema":"https://github.com/citation-style-language/schema/raw/master/csl-citation.json"}</w:instrText>
      </w:r>
      <w:r w:rsidRPr="00DA0641">
        <w:fldChar w:fldCharType="separate"/>
      </w:r>
      <w:r w:rsidRPr="00DA0641">
        <w:rPr>
          <w:noProof/>
        </w:rPr>
        <w:t>Prahalad and Hamel (2007)</w:t>
      </w:r>
      <w:r w:rsidRPr="00DA0641">
        <w:fldChar w:fldCharType="end"/>
      </w:r>
      <w:r w:rsidRPr="00DA0641">
        <w:t xml:space="preserve"> introduce ‘competency’ as a harmonised combination of multiple resources and skills that distinguish a firm in the marketplace.</w:t>
      </w:r>
    </w:p>
    <w:p w14:paraId="16FB401A" w14:textId="04877A3B" w:rsidR="00040FF1" w:rsidRPr="00DA0641" w:rsidRDefault="00040FF1" w:rsidP="00E259EF">
      <w:r w:rsidRPr="00DA0641">
        <w:t xml:space="preserve">There is a vast amount of literature in favour of the fact that skills and knowledge complement one another, where skills are supported by underlying knowledge to effective or superior performance </w:t>
      </w:r>
      <w:r w:rsidRPr="00DA0641">
        <w:fldChar w:fldCharType="begin" w:fldLock="1"/>
      </w:r>
      <w:r w:rsidR="00DA0707">
        <w:instrText>ADDIN CSL_CITATION {"citationItems":[{"id":"ITEM-1","itemData":{"ISBN":"9781851120949","ISSN":"14665123","PMID":"10661994","abstract":"The UK construction industry at its best is excellent. Its capability to deliver the most difficult and innovative projects matches that of any other construction industry in the world. Nonetheless, there is deep concern that the industry as a whole is under-achieving. It has low profitability and invests too little in capital, research and development and training. Too many of the industry's clients are dissatisfied with its overall performance. The Task Force's ambition for construction is informed by our experience of radical change and improvement in other industries, and by our experience of delivering improvements in quality and efficiency within our own construction programmes. We have identified five key drivers of change which need to set the agenda for the construction industry at large: committed leadership, a focus on the customer, integrated processes and teams, a quality driven agenda and commitment to people. Our experience tells us that ambitious targets and effective measurement of performance are essential to deliver improvement. Our targets include annual reductions of 10% in construction cost and construction time. We also propose that defects in projects should be reduced by 20% per year. To achieve these targets the industry will need to make radical changes to the processes through which it delivers its projects. Furthermore, it must replace competitive tendering with long term relationships based on clear measurement of performance and sustained improvements in quality and efficiency. The Task force has concluded that the major clients of the construction industry must give leadership by implementing projects which will demonstrate the approach that we have described.","author":[{"dropping-particle":"","family":"Egan","given":"John","non-dropping-particle":"","parse-names":false,"suffix":""}],"container-title":"Structural Engineer","id":"ITEM-1","issued":{"date-parts":[["1998"]]},"number-of-pages":"2-6","publisher-place":"London","title":"Rethinking construction","type":"report"},"uris":["http://www.mendeley.com/documents/?uuid=80070794-49ea-473b-8547-a9a4b488bd83"]},{"id":"ITEM-2","itemData":{"abstract":"This document is designed to provide a high level view of the “Building Down Barriers” approach to Supply Chain Management. It has been developed within the Construction Supply Network Project (CSNP) supported by the Defence Estate Organisation, the Department of the Environment, Transport and the Regions, AMEC Construction and John Laing Construction.","author":[{"dropping-particle":"","family":"Holti","given":"Richard","non-dropping-particle":"","parse-names":false,"suffix":""},{"dropping-particle":"","family":"Nicolini","given":"Davide","non-dropping-particle":"","parse-names":false,"suffix":""},{"dropping-particle":"","family":"Smalley","given":"Mark","non-dropping-particle":"","parse-names":false,"suffix":""}],"id":"ITEM-2","issue":"March","issued":{"date-parts":[["1999"]]},"page":"1-17","title":"Building Down Barriers-Prime Contractor Handbook of Supply Chain Management","type":"article-journal"},"uris":["http://www.mendeley.com/documents/?uuid=bf14289d-eece-4888-b259-de2eec2e8347"]},{"id":"ITEM-3","itemData":{"DOI":"10.1080/014461999371808","ISSN":"01446193","abstract":"An appropriate body of management skills and knowledge for construction refurbishment is established: a skills and knowledge inventory. Of the 75 types of management skill and knowledge, the six most important are leadership, communication (oral/written), motivation of others, health and safety, decision making, and forecasting and planning. Refurbishment managers' jobs as defined by their application of skills/knowledge are, on the whole, homogeneous, with some overlap across levels of management and types of organization, and this dispels the view that management tasks are totally different across management strata. A comparison of the relative importance of management skills/knowledge for refurbishment and management skills for general construction shows that the skills/knowledge associated with forecasting and planning, managing conflict and crisis, tenant welfare, team building, and decision making are higher than in general construction management; reflecting the uncertain nature and the relatively higher levels of risks associated with refurbishment works.","author":[{"dropping-particle":"","family":"Egbu","given":"Charles O.","non-dropping-particle":"","parse-names":false,"suffix":""}],"container-title":"Construction Management and Economics","id":"ITEM-3","issued":{"date-parts":[["1999"]]},"title":"Skills, knowledge and competencies for managing construction refurbishment works","type":"article-journal"},"uris":["http://www.mendeley.com/documents/?uuid=0ba0b1e8-09df-45a0-ad13-0a50a00f0283"]}],"mendeley":{"formattedCitation":"(Egan, 1998; Egbu, 1999; Holti &lt;i&gt;et al.&lt;/i&gt;, 1999)","plainTextFormattedCitation":"(Egan, 1998; Egbu, 1999; Holti et al., 1999)","previouslyFormattedCitation":"(Egan, 1998; Egbu, 1999; Holti &lt;i&gt;et al.&lt;/i&gt;, 1999)"},"properties":{"noteIndex":0},"schema":"https://github.com/citation-style-language/schema/raw/master/csl-citation.json"}</w:instrText>
      </w:r>
      <w:r w:rsidRPr="00DA0641">
        <w:fldChar w:fldCharType="separate"/>
      </w:r>
      <w:r w:rsidR="009D7E0E" w:rsidRPr="009D7E0E">
        <w:rPr>
          <w:noProof/>
        </w:rPr>
        <w:t xml:space="preserve">(Egan, 1998; Egbu, 1999; Holti </w:t>
      </w:r>
      <w:r w:rsidR="009D7E0E" w:rsidRPr="009D7E0E">
        <w:rPr>
          <w:i/>
          <w:noProof/>
        </w:rPr>
        <w:t>et al.</w:t>
      </w:r>
      <w:r w:rsidR="009D7E0E" w:rsidRPr="009D7E0E">
        <w:rPr>
          <w:noProof/>
        </w:rPr>
        <w:t>, 1999)</w:t>
      </w:r>
      <w:r w:rsidRPr="00DA0641">
        <w:fldChar w:fldCharType="end"/>
      </w:r>
      <w:r w:rsidRPr="00DA0641">
        <w:t xml:space="preserve">. </w:t>
      </w:r>
      <w:r w:rsidRPr="00DA0641">
        <w:fldChar w:fldCharType="begin" w:fldLock="1"/>
      </w:r>
      <w:r w:rsidR="00DA0707">
        <w:instrText>ADDIN CSL_CITATION {"citationItems":[{"id":"ITEM-1","itemData":{"DOI":"10.1086/261409","ISSN":"0022-3808","abstract":"We analyze technology adoption in industries where network exter- nalities are significant. The pattern of adoption depends on whether technologies are sponsored. A sponsor is an entity that has property rights to the technology and hence is willing to make investments to promote it. Key findings include the following: (1) compatibility tends to be undersupplied by the market, but excessive standardiza- tion can occur; (2) in the absence of sponsors, the technology superior today has a strategic advantage and is likely to dominate the market; (3) when one of two rival technologies is sponsored, that technology has a strategic advantage and may be adopted even if it is inferior; (4) when two competing technologies both are sponsored, the technology that will be superior tomorrow has a strategic advantage.","author":[{"dropping-particle":"","family":"Katz","given":"Michael L.","non-dropping-particle":"","parse-names":false,"suffix":""},{"dropping-particle":"","family":"Shapiro","given":"Carl","non-dropping-particle":"","parse-names":false,"suffix":""}],"container-title":"Journal of Political Economy","id":"ITEM-1","issued":{"date-parts":[["1986"]]},"title":"Technology Adoption in the Presence of Network Externalities","type":"article-journal"},"uris":["http://www.mendeley.com/documents/?uuid=b7cb4b9f-a43b-4c32-9a81-4ca479054041"]}],"mendeley":{"formattedCitation":"(Katz and Shapiro, 1986)","manualFormatting":"Katz and Shapiro (1986)","plainTextFormattedCitation":"(Katz and Shapiro, 1986)","previouslyFormattedCitation":"(Katz and Shapiro, 1986)"},"properties":{"noteIndex":0},"schema":"https://github.com/citation-style-language/schema/raw/master/csl-citation.json"}</w:instrText>
      </w:r>
      <w:r w:rsidRPr="00DA0641">
        <w:fldChar w:fldCharType="separate"/>
      </w:r>
      <w:r w:rsidRPr="00DA0641">
        <w:rPr>
          <w:noProof/>
        </w:rPr>
        <w:t>Katz and Shapiro (1986)</w:t>
      </w:r>
      <w:r w:rsidRPr="00DA0641">
        <w:fldChar w:fldCharType="end"/>
      </w:r>
      <w:r w:rsidRPr="00DA0641">
        <w:t xml:space="preserve"> laying out a similar notion </w:t>
      </w:r>
      <w:r w:rsidR="007775BA">
        <w:t>state</w:t>
      </w:r>
      <w:r w:rsidR="007775BA" w:rsidRPr="00DA0641">
        <w:t xml:space="preserve"> </w:t>
      </w:r>
      <w:r w:rsidRPr="00DA0641">
        <w:t xml:space="preserve">skill is an ability to translate knowledge into action. On the contrary, there is also </w:t>
      </w:r>
      <w:r w:rsidR="00A702C2">
        <w:t xml:space="preserve">a </w:t>
      </w:r>
      <w:r w:rsidRPr="00DA0641">
        <w:t xml:space="preserve">considerable amount of research that </w:t>
      </w:r>
      <w:r w:rsidR="007775BA">
        <w:t xml:space="preserve">lays out </w:t>
      </w:r>
      <w:r w:rsidRPr="00DA0641">
        <w:t xml:space="preserve"> the disconnection between knowledge and skills. , </w:t>
      </w:r>
      <w:r w:rsidRPr="00DA0641">
        <w:fldChar w:fldCharType="begin" w:fldLock="1"/>
      </w:r>
      <w:r w:rsidR="00DA0707">
        <w:instrText>ADDIN CSL_CITATION {"citationItems":[{"id":"ITEM-1","itemData":{"DOI":"10.1086/261409","ISSN":"0022-3808","abstract":"We analyze technology adoption in industries where network exter- nalities are significant. The pattern of adoption depends on whether technologies are sponsored. A sponsor is an entity that has property rights to the technology and hence is willing to make investments to promote it. Key findings include the following: (1) compatibility tends to be undersupplied by the market, but excessive standardiza- tion can occur; (2) in the absence of sponsors, the technology superior today has a strategic advantage and is likely to dominate the market; (3) when one of two rival technologies is sponsored, that technology has a strategic advantage and may be adopted even if it is inferior; (4) when two competing technologies both are sponsored, the technology that will be superior tomorrow has a strategic advantage.","author":[{"dropping-particle":"","family":"Katz","given":"Michael L.","non-dropping-particle":"","parse-names":false,"suffix":""},{"dropping-particle":"","family":"Shapiro","given":"Carl","non-dropping-particle":"","parse-names":false,"suffix":""}],"container-title":"Journal of Political Economy","id":"ITEM-1","issued":{"date-parts":[["1986"]]},"title":"Technology Adoption in the Presence of Network Externalities","type":"article-journal"},"uris":["http://www.mendeley.com/documents/?uuid=b7cb4b9f-a43b-4c32-9a81-4ca479054041"]}],"mendeley":{"formattedCitation":"(Katz and Shapiro, 1986)","manualFormatting":"Katz and Shapiro (1986)","plainTextFormattedCitation":"(Katz and Shapiro, 1986)","previouslyFormattedCitation":"(Katz and Shapiro, 1986)"},"properties":{"noteIndex":0},"schema":"https://github.com/citation-style-language/schema/raw/master/csl-citation.json"}</w:instrText>
      </w:r>
      <w:r w:rsidRPr="00DA0641">
        <w:fldChar w:fldCharType="separate"/>
      </w:r>
      <w:r w:rsidRPr="00DA0641">
        <w:rPr>
          <w:noProof/>
        </w:rPr>
        <w:t>Katz and Shapiro (1986)</w:t>
      </w:r>
      <w:r w:rsidRPr="00DA0641">
        <w:fldChar w:fldCharType="end"/>
      </w:r>
      <w:r w:rsidRPr="00DA0641">
        <w:t xml:space="preserve"> reject this notion and </w:t>
      </w:r>
      <w:r w:rsidR="007775BA" w:rsidRPr="00DA0641">
        <w:t>affir</w:t>
      </w:r>
      <w:r w:rsidR="007775BA">
        <w:t>m</w:t>
      </w:r>
      <w:r w:rsidR="007775BA" w:rsidRPr="00DA0641">
        <w:t xml:space="preserve"> </w:t>
      </w:r>
      <w:r w:rsidRPr="00DA0641">
        <w:t xml:space="preserve">that skill </w:t>
      </w:r>
      <w:r w:rsidR="007775BA">
        <w:t>is</w:t>
      </w:r>
      <w:r w:rsidRPr="00DA0641">
        <w:t xml:space="preserve"> not necessarily inborn and it </w:t>
      </w:r>
      <w:r w:rsidR="00A702C2">
        <w:t>can</w:t>
      </w:r>
      <w:r w:rsidRPr="00DA0641">
        <w:t xml:space="preserve"> be developed and improved through continuous training to be able to convert into a meaningful ‘performance’. In a  similar vein, </w:t>
      </w:r>
      <w:r w:rsidRPr="00DA0641">
        <w:fldChar w:fldCharType="begin" w:fldLock="1"/>
      </w:r>
      <w:r w:rsidRPr="00DA0641">
        <w:instrText>ADDIN CSL_CITATION {"citationItems":[{"id":"ITEM-1","itemData":{"ISBN":"9289604271","abstract":"This report is one in a series launched by the European Commission and Cedefop to support the work of the Copenhagen process technical working group (TWG) on credit transfer established in November 2002. The TWG developed proposals for the principles of a European credit transfer system for VET (ECVET), endorsed in December 2004 by the Maastricht communiqué, which underlines the need for ECVET to be compatible with the European credit transfer system (ECTS) in higher education. Within the overall European qualifications framework (EQF) proposed by the Maastricht communiqué, ECVET and ECTS should share a set of common reference levels for qualifications. These common reference levels should be described by learning outcomes and expressed in competences, providing a reading grid that makes it possible to compare different learning outcomes and the relationships between them. Developing the vertical axis of the grid – the common reference levels – has been the subject of another study commissioned by Cedefop and undertaken by a team from the UK Qualifications and Curriculum Authority. Assessing existing credit transfer systems in VET and their applicability to ECVET was the subject of a second study commissioned by Cedefop and undertaken by colleagues at Kassel University. This third report commissioned by Cedefop focuses on the horizontal dimension of the grid, a typology of learning outcomes about knowledge, skills and competences (KSCs). This executive summary outlines: the methodology adopted; the key concepts of KSCs; issues on using typologies of KSCs; European experience in using KSCs; a report on these approaches as the basis for the prototype typology; and some broad conclusions and recommendations for further development.","author":[{"dropping-particle":"","family":"Winterton","given":"Jonathan","non-dropping-particle":"","parse-names":false,"suffix":""},{"dropping-particle":"","family":"Delamare-Le Deist","given":"Françoise","non-dropping-particle":"","parse-names":false,"suffix":""},{"dropping-particle":"","family":"Stringfellow","given":"Emma","non-dropping-particle":"","parse-names":false,"suffix":""}],"container-title":"Cedefop Reference Series","id":"ITEM-1","issued":{"date-parts":[["2006"]]},"title":"Typology of knowledge, skills and competences","type":"book"},"uris":["http://www.mendeley.com/documents/?uuid=cb0ca88e-250e-4ba9-9256-e0671e828ef5"]}],"mendeley":{"formattedCitation":"(Winterton &lt;i&gt;et al.&lt;/i&gt;, 2006)","manualFormatting":"Winterton et al. (2006)","plainTextFormattedCitation":"(Winterton et al., 2006)","previouslyFormattedCitation":"(Winterton &lt;i&gt;et al.&lt;/i&gt;, 2006)"},"properties":{"noteIndex":0},"schema":"https://github.com/citation-style-language/schema/raw/master/csl-citation.json"}</w:instrText>
      </w:r>
      <w:r w:rsidRPr="00DA0641">
        <w:fldChar w:fldCharType="separate"/>
      </w:r>
      <w:r w:rsidRPr="00DA0641">
        <w:rPr>
          <w:noProof/>
        </w:rPr>
        <w:t xml:space="preserve">Winterton </w:t>
      </w:r>
      <w:r w:rsidRPr="00DA0641">
        <w:rPr>
          <w:i/>
          <w:noProof/>
        </w:rPr>
        <w:t>et al.</w:t>
      </w:r>
      <w:r w:rsidRPr="00DA0641">
        <w:rPr>
          <w:noProof/>
        </w:rPr>
        <w:t xml:space="preserve"> (2006)</w:t>
      </w:r>
      <w:r w:rsidRPr="00DA0641">
        <w:fldChar w:fldCharType="end"/>
      </w:r>
      <w:r w:rsidRPr="00DA0641">
        <w:t xml:space="preserve"> refer skill to the ability to apply knowledge to specific situations and </w:t>
      </w:r>
      <w:r w:rsidR="007775BA">
        <w:t>is</w:t>
      </w:r>
      <w:r w:rsidRPr="00DA0641">
        <w:t xml:space="preserve"> developed through experience, practice, and a combination of sensory input and output.</w:t>
      </w:r>
    </w:p>
    <w:p w14:paraId="3FD6ED14" w14:textId="45234E79" w:rsidR="00040FF1" w:rsidRPr="00DA0641" w:rsidRDefault="00040FF1" w:rsidP="00E259EF">
      <w:r w:rsidRPr="00DA0641">
        <w:t>There is a general acceptance in competitive business environments and project</w:t>
      </w:r>
      <w:r w:rsidR="00A702C2">
        <w:t>-</w:t>
      </w:r>
      <w:r w:rsidRPr="00DA0641">
        <w:t xml:space="preserve">based industries like construction that knowledge is an important organisational asset that gives competitive advantage which also contributes to organisational innovations and project success </w:t>
      </w:r>
      <w:r w:rsidRPr="00DA0641">
        <w:fldChar w:fldCharType="begin" w:fldLock="1"/>
      </w:r>
      <w:r w:rsidR="00DA0707">
        <w:instrText>ADDIN CSL_CITATION {"citationItems":[{"id":"ITEM-1","itemData":{"DOI":"10.1108/09699980410558494","ISSN":"09699988","abstract":"Innovation is viewed as a major source of competitive advantage and is perceived to be a pre-requisite for organizational success and survival. The ability to innovate depends largely on the way in which an organisation uses and exploits the resources available to it. The paper explores the importance of knowledge management (KM) and intellectual capital (IC) in organisations. It also considers the critical factors that lead to successful innovations and the role of KM and IC in this regard. The paper argues that effective management of knowledge assets involves a holistic approach to a host of factors. It is also suggested that there are a host of factors that combine in different ways to produce successful organizational innovations. It recommends that more is needed on the education and training of construction personnel and that these education and training programmes should reflect the nature of innovation and KM dimensions as very complex social processes. [PUBLICATION ABSTRACT]","author":[{"dropping-particle":"","family":"Egbu","given":"Charles O.","non-dropping-particle":"","parse-names":false,"suffix":""}],"container-title":"Engineering, Construction and Architectural Management","id":"ITEM-1","issued":{"date-parts":[["2004"]]},"title":"Managing knowledge and intellectual capital for improved organizational innovations in the construction industry: An examination of critical success factors","type":"article-journal"},"uris":["http://www.mendeley.com/documents/?uuid=89fc79d7-3d3d-41d5-b1cc-531f7f617311"]}],"mendeley":{"formattedCitation":"(Egbu, 2004)","plainTextFormattedCitation":"(Egbu, 2004)","previouslyFormattedCitation":"(Egbu, 2004)"},"properties":{"noteIndex":0},"schema":"https://github.com/citation-style-language/schema/raw/master/csl-citation.json"}</w:instrText>
      </w:r>
      <w:r w:rsidRPr="00DA0641">
        <w:fldChar w:fldCharType="separate"/>
      </w:r>
      <w:r w:rsidR="009D7E0E" w:rsidRPr="009D7E0E">
        <w:rPr>
          <w:noProof/>
        </w:rPr>
        <w:t>(Egbu, 2004)</w:t>
      </w:r>
      <w:r w:rsidRPr="00DA0641">
        <w:fldChar w:fldCharType="end"/>
      </w:r>
      <w:r w:rsidRPr="00DA0641">
        <w:t>.</w:t>
      </w:r>
      <w:r w:rsidR="00A702C2">
        <w:t xml:space="preserve"> </w:t>
      </w:r>
      <w:r w:rsidRPr="00DA0641">
        <w:lastRenderedPageBreak/>
        <w:t>The literature on knowledge, skills</w:t>
      </w:r>
      <w:r w:rsidR="00A702C2">
        <w:t>,</w:t>
      </w:r>
      <w:r w:rsidRPr="00DA0641">
        <w:t xml:space="preserve"> and training needs is too complex to reduce to a linear categorisation as there are recurrent overlaps in the way people see them. For example, the researchers who see knowledge and skills as an organisational asset denies the </w:t>
      </w:r>
      <w:r w:rsidR="00CD0A1F" w:rsidRPr="00DA0641">
        <w:t>fact</w:t>
      </w:r>
      <w:r w:rsidR="007775BA">
        <w:t xml:space="preserve"> that</w:t>
      </w:r>
      <w:r w:rsidRPr="00DA0641">
        <w:t xml:space="preserve"> they are important aspects of organisational strategy. On the other hand, the researchers who see the strategic potential of knowledge, skills</w:t>
      </w:r>
      <w:r w:rsidR="00A702C2">
        <w:t>,</w:t>
      </w:r>
      <w:r w:rsidRPr="00DA0641">
        <w:t xml:space="preserve"> and competencies also see it as a tool </w:t>
      </w:r>
      <w:r w:rsidR="007775BA">
        <w:t>for</w:t>
      </w:r>
      <w:r w:rsidRPr="00DA0641">
        <w:t xml:space="preserve"> promoting innovation capability. However, there are general strands of thought that may be linked in correspondence to the </w:t>
      </w:r>
      <w:r w:rsidR="00593822">
        <w:t>previously mentioned</w:t>
      </w:r>
      <w:r w:rsidRPr="00DA0641">
        <w:t xml:space="preserve"> dichotomy.</w:t>
      </w:r>
    </w:p>
    <w:p w14:paraId="67BC5EC2" w14:textId="4289AD35" w:rsidR="00040FF1" w:rsidRPr="00DA0641" w:rsidRDefault="00040FF1" w:rsidP="00E259EF">
      <w:r w:rsidRPr="00DA0641">
        <w:t>Considering the aforementioned views</w:t>
      </w:r>
      <w:r w:rsidR="007775BA">
        <w:t>,</w:t>
      </w:r>
      <w:r w:rsidRPr="00DA0641">
        <w:t xml:space="preserve"> a consensus of agreement amongst researchers to the notion that ‘skills’ and ‘knowledge’ complement each other whereas the level of effectiveness of an action/ performance is a standard by which a skill is judged</w:t>
      </w:r>
      <w:r w:rsidR="007775BA">
        <w:t xml:space="preserve"> is manifested</w:t>
      </w:r>
      <w:r w:rsidR="00541845">
        <w:t xml:space="preserve">. </w:t>
      </w:r>
      <w:r w:rsidRPr="00DA0641">
        <w:t>For that reason, in this research, skills</w:t>
      </w:r>
      <w:r w:rsidR="00A702C2">
        <w:t>,</w:t>
      </w:r>
      <w:r w:rsidRPr="00DA0641">
        <w:t xml:space="preserve"> and knowledge are </w:t>
      </w:r>
      <w:r w:rsidR="0020016D">
        <w:t>treated as</w:t>
      </w:r>
      <w:r w:rsidRPr="00DA0641">
        <w:t xml:space="preserve"> </w:t>
      </w:r>
      <w:r w:rsidR="0020016D">
        <w:t>a single</w:t>
      </w:r>
      <w:r w:rsidRPr="00DA0641">
        <w:t xml:space="preserve"> concept that describes a manager’s job dimension. </w:t>
      </w:r>
    </w:p>
    <w:p w14:paraId="27C0B19E" w14:textId="1C6E3BE2" w:rsidR="0098124D" w:rsidRPr="0098124D" w:rsidRDefault="00040FF1" w:rsidP="0098124D">
      <w:pPr>
        <w:pStyle w:val="Heading3"/>
      </w:pPr>
      <w:bookmarkStart w:id="311" w:name="_Toc52293331"/>
      <w:bookmarkStart w:id="312" w:name="_Toc54024116"/>
      <w:bookmarkStart w:id="313" w:name="_Toc73917399"/>
      <w:r w:rsidRPr="00DA0641">
        <w:t xml:space="preserve">Skills and knowledge- relevant literature for </w:t>
      </w:r>
      <w:r w:rsidR="0098124D">
        <w:t xml:space="preserve">technology </w:t>
      </w:r>
      <w:r w:rsidRPr="00DA0641">
        <w:t>management</w:t>
      </w:r>
      <w:bookmarkEnd w:id="311"/>
      <w:bookmarkEnd w:id="312"/>
      <w:bookmarkEnd w:id="313"/>
      <w:r w:rsidRPr="00DA0641">
        <w:t xml:space="preserve"> </w:t>
      </w:r>
    </w:p>
    <w:p w14:paraId="0F77E0D8" w14:textId="5E87E1A6" w:rsidR="00040FF1" w:rsidRPr="00DA0641" w:rsidRDefault="00040FF1" w:rsidP="00E259EF">
      <w:r w:rsidRPr="00DA0641">
        <w:t xml:space="preserve">Having </w:t>
      </w:r>
      <w:r w:rsidR="0098124D">
        <w:t>clarified the compl</w:t>
      </w:r>
      <w:r w:rsidR="00A702C2">
        <w:t>e</w:t>
      </w:r>
      <w:r w:rsidR="0098124D">
        <w:t>mentary nature of knowledge and skills</w:t>
      </w:r>
      <w:r w:rsidRPr="00DA0641">
        <w:t xml:space="preserve">, it is then worthwhile </w:t>
      </w:r>
      <w:r w:rsidR="007775BA">
        <w:t>to explore</w:t>
      </w:r>
      <w:r w:rsidR="007775BA" w:rsidRPr="00DA0641">
        <w:t xml:space="preserve"> </w:t>
      </w:r>
      <w:r w:rsidRPr="00DA0641">
        <w:t>the existing body of knowledge around skills, knowledge, competencies</w:t>
      </w:r>
      <w:r w:rsidR="00A702C2">
        <w:t>,</w:t>
      </w:r>
      <w:r w:rsidRPr="00DA0641">
        <w:t xml:space="preserve"> and </w:t>
      </w:r>
      <w:r w:rsidR="0098124D">
        <w:t xml:space="preserve">the </w:t>
      </w:r>
      <w:r w:rsidRPr="00DA0641">
        <w:t xml:space="preserve">training needs for general construction management. There are </w:t>
      </w:r>
      <w:r w:rsidR="00A702C2">
        <w:t>several</w:t>
      </w:r>
      <w:r w:rsidRPr="00DA0641">
        <w:t xml:space="preserve"> research streams </w:t>
      </w:r>
      <w:r w:rsidR="00CD0A1F" w:rsidRPr="00DA0641">
        <w:t>into</w:t>
      </w:r>
      <w:r w:rsidRPr="00DA0641">
        <w:t xml:space="preserve"> the understanding of skills, </w:t>
      </w:r>
      <w:r w:rsidR="0098124D" w:rsidRPr="00DA0641">
        <w:t>knowledge,</w:t>
      </w:r>
      <w:r w:rsidRPr="00DA0641">
        <w:t xml:space="preserve"> and training needs in construction. These research streams can be classified into two main categories such as organisational strategic management and innovation diffusion. </w:t>
      </w:r>
    </w:p>
    <w:p w14:paraId="04F98115" w14:textId="303F7C5C" w:rsidR="00040FF1" w:rsidRPr="00DA0641" w:rsidRDefault="00040FF1" w:rsidP="00E259EF">
      <w:r w:rsidRPr="00DA0641">
        <w:t xml:space="preserve">The importance of skills and training-needs in organisations has been emphasised by many classical researchers in organisational strategic management </w:t>
      </w:r>
      <w:r w:rsidR="007775BA">
        <w:t>perspectives</w:t>
      </w:r>
      <w:r w:rsidR="007775BA" w:rsidRPr="00DA0641">
        <w:t xml:space="preserve"> </w:t>
      </w:r>
      <w:r w:rsidRPr="00DA0641">
        <w:fldChar w:fldCharType="begin" w:fldLock="1"/>
      </w:r>
      <w:r w:rsidR="00DA0707">
        <w:instrText>ADDIN CSL_CITATION {"citationItems":[{"id":"ITEM-1","itemData":{"DOI":"10.1300/J105v24n03_22","ISBN":"0887309984","ISSN":"00178012","abstract":"This book is the second edition of the bestselling new entry into the principles of management market of the last decade. Providing comprehensive coverage of traditional management theory, it focuses on meeting the challenges inherent to the dynamic, global environment of business. The applications orientation provides an opportunity to apply and understand a wide variety of real-world situations. This text helps students develop an understanding of the field of management and the competencies that will enable them to succeed in the business environment of the future.","author":[{"dropping-particle":"","family":"Drucker","given":"Peter F.","non-dropping-particle":"","parse-names":false,"suffix":""}],"container-title":"Harvard Business Review","id":"ITEM-1","issue":"3","issued":{"date-parts":[["1999"]]},"page":"74-81","title":"Management Challenges for the 21st Century","type":"article-journal","volume":"86"},"uris":["http://www.mendeley.com/documents/?uuid=d03e3a75-aa31-4c3d-9edc-33cb93762723"]}],"mendeley":{"formattedCitation":"(Drucker, 1999)","manualFormatting":"(Drucker, 1999","plainTextFormattedCitation":"(Drucker, 1999)","previouslyFormattedCitation":"(Drucker, 1999)"},"properties":{"noteIndex":0},"schema":"https://github.com/citation-style-language/schema/raw/master/csl-citation.json"}</w:instrText>
      </w:r>
      <w:r w:rsidRPr="00DA0641">
        <w:fldChar w:fldCharType="separate"/>
      </w:r>
      <w:r w:rsidRPr="00DA0641">
        <w:rPr>
          <w:noProof/>
        </w:rPr>
        <w:t>(Drucker, 1999</w:t>
      </w:r>
      <w:r w:rsidRPr="00DA0641">
        <w:fldChar w:fldCharType="end"/>
      </w:r>
      <w:r w:rsidRPr="00DA0641">
        <w:t xml:space="preserve">; </w:t>
      </w:r>
      <w:r w:rsidRPr="00DA0641">
        <w:fldChar w:fldCharType="begin" w:fldLock="1"/>
      </w:r>
      <w:r w:rsidRPr="00DA0641">
        <w:instrText>ADDIN CSL_CITATION {"citationItems":[{"id":"ITEM-1","itemData":{"DOI":"10.2307/2524475","ISSN":"00197939","abstract":"Hoofdstuk 1: de baan van de manager Het onderscheid tussen een toevallige groep mensen en een formele organisatie is de aanwezigheid van een autoriteits- en beheerssysteem, in de persoon van een of meerdere managers, dat het geheel samenbindt. Onduidelijk is echter wat manager in de praktijk nu allemaal doen. Folklore Feit 1. De manager is een reflectieve, systematische planner De manager werkt volgens hap snap, korte klussen, gericht op handelen 2. De effectieve manager heeft geen normale verplichtingen Managers doen heel vaak gewoon werk (werken vaak mee met ondergeschikten) 3. Een (senior)manager heeft behoefte aan geaggregeerde informatie Managers hebben een voorkeur voor het gesproken woord: telefoon en afspraken/vergaderingen a. Mondelinge info zit in de hoofden van mensen, er zit maar weinig belangrijke info in officiële archieven b. Dit maakt delegeren moeilijk: een manager moet alle kennis mondeling overdragen 4. Management wordt steeds meer een wetenschap en een professie Het 'programma' volgens welke managers werken (tijdsplanning, informatieverwerking, besluitvorming) blijft diep in hun gedachten verborgen. Mintzberg gaat terug naar een basisbeschrijving van het werk van een manager. Omschrijving van een manager: iedereen aan het hoofd van een (deel van een) organisatie, met formele autoriteit. Mintzberg onderscheidt tien rollen: Interpersoonlijke rollen: 1. Boegbeeldfunctie: ceremonieel leiderschap 2. Leider: aannemen, opleiden en ontslaan van personeel; motiveren, verzoenen van persoonlijke en organisatiedoelen 3. Verbindingspersoon: contacten onderhouden met collega's binnen en buiten de organisatie Informationele rollen: 4. Monitor: doorlopend scannen van de omgeving op informatie 5. Verspreider: informatie doorgeven aan ondergeschikten die er wat mee kunnen doen 6. Woordvoerder: informatie over de organisatie verspreiden daarbuiten, belangen verdedigen bij invloedsgroepen Besluitvormende rollen: 7. Ondernemer: initiatieven ontwikkelen voor doorlopende aanpassing en verbetering van de organisatie 8. Omgaan met verstoringen: zelfde als ondernemer, maar dan niet uit eigen initiatief, maar reagerend op gebeurtenissen van buiten 9. Toewijzen van middelen: een van de belangrijkste middelen is de tijd van de baas zelf 10. Onderhandelaar: ook wel eens een van de kerntaken van een manager genoemd De geïntegreerde baan (job): Al deze rollen vormen een integraal geheel, ze kunnen niet uit elkaar worden gehaald. Het probleem bij het verdelen van ta…","author":[{"dropping-particle":"","family":"Lundberg","given":"Craig C.","non-dropping-particle":"","parse-names":false,"suffix":""},{"dropping-particle":"","family":"Mintzberg","given":"Henry","non-dropping-particle":"","parse-names":false,"suffix":""}],"container-title":"Industrial and Labor Relations Review","id":"ITEM-1","issued":{"date-parts":[["1991"]]},"title":"Mintzberg on Management: Inside Our Strange World of Organizations.","type":"article-journal"},"uris":["http://www.mendeley.com/documents/?uuid=7ca19e06-64ef-4190-a2e4-82ebfd54f6d2"]}],"mendeley":{"formattedCitation":"(Lundberg and Mintzberg, 1991)","manualFormatting":"Lundberg and Mintzberg, 1991)","plainTextFormattedCitation":"(Lundberg and Mintzberg, 1991)","previouslyFormattedCitation":"(Lundberg and Mintzberg, 1991)"},"properties":{"noteIndex":0},"schema":"https://github.com/citation-style-language/schema/raw/master/csl-citation.json"}</w:instrText>
      </w:r>
      <w:r w:rsidRPr="00DA0641">
        <w:fldChar w:fldCharType="separate"/>
      </w:r>
      <w:r w:rsidRPr="00DA0641">
        <w:rPr>
          <w:noProof/>
        </w:rPr>
        <w:t>Lundberg and Mintzberg, 1991)</w:t>
      </w:r>
      <w:r w:rsidRPr="00DA0641">
        <w:fldChar w:fldCharType="end"/>
      </w:r>
      <w:r w:rsidRPr="00DA0641">
        <w:t xml:space="preserve">. In the same research stream, there is also literature that stresses the idea that distinctive organisational capabilities can provide </w:t>
      </w:r>
      <w:r w:rsidR="00A702C2">
        <w:t xml:space="preserve">a </w:t>
      </w:r>
      <w:r w:rsidRPr="00DA0641">
        <w:t xml:space="preserve">competitive advantage and generate rents only if they are based on a collection of routines, skills, knowledge and complementary assets that are difficult to imitate </w:t>
      </w:r>
      <w:r w:rsidRPr="00DA0641">
        <w:fldChar w:fldCharType="begin" w:fldLock="1"/>
      </w:r>
      <w:r w:rsidR="00DA0707">
        <w:instrText>ADDIN CSL_CITATION {"citationItems":[{"id":"ITEM-1","itemData":{"DOI":"10.1093/icc/3.3.537-a","ISSN":"09606491","abstract":"An expanded paradigm is needed to explain how competitive advantage is gained and held. Firms resorting to ‘resource-based strategy’ attempt to accumulate valuable technology assets and employ an aggressive intellectual property stance. However, winners in the global marketplace have been firms demonstrating timely responsiveness and rapid and flexible product innovation, along with the management capability to effectively coordinate and redeploy internal and external competences. This source of competitive advantage, ‘dynamic capabilities’, emphasizes two aspects. First, it refers to the shifting character of the environment; second, it emphasizes the key role of strategic management in appropriately adapting, integrating, and re-configuring internal and external organizational skills, resources, and functional competences toward changing environment.5 Only recently have researchers begun to focus on the specifics of developing firm-specific capabilities and the manner in which competences are renewed to respond to shifts in the business environment. The dynamic capabilities approach provides a coherent framework to integrate existing conceptual and empirical knowledge, and facilitate prescription. This paper argues that the competitive advan is tage of firms stems from dynamic capabilities rooted in high performance routines operating inside the firm, embedded in the firm's processes, and conditioned by its history. It offers dynamic capabilities as an emerging paradigm of the modern business firm that draws on multiple disciplines and advances, with the help of industry studies in the USA and elsewhere.","author":[{"dropping-particle":"","family":"Teece","given":"David","non-dropping-particle":"","parse-names":false,"suffix":""},{"dropping-particle":"","family":"Pisano","given":"Gary","non-dropping-particle":"","parse-names":false,"suffix":""}],"container-title":"Industrial and Corporate Change","id":"ITEM-1","issued":{"date-parts":[["1994"]]},"title":"The dynamic capabilities of firms: An introduction","type":"article-journal"},"uris":["http://www.mendeley.com/documents/?uuid=d4fc4306-5513-488c-94d1-1390de2e85ad"]}],"mendeley":{"formattedCitation":"(Teece and Pisano, 1994)","plainTextFormattedCitation":"(Teece and Pisano, 1994)","previouslyFormattedCitation":"(Teece and Pisano, 1994)"},"properties":{"noteIndex":0},"schema":"https://github.com/citation-style-language/schema/raw/master/csl-citation.json"}</w:instrText>
      </w:r>
      <w:r w:rsidRPr="00DA0641">
        <w:fldChar w:fldCharType="separate"/>
      </w:r>
      <w:r w:rsidR="009D7E0E" w:rsidRPr="009D7E0E">
        <w:rPr>
          <w:noProof/>
        </w:rPr>
        <w:t>(Teece and Pisano, 1994)</w:t>
      </w:r>
      <w:r w:rsidRPr="00DA0641">
        <w:fldChar w:fldCharType="end"/>
      </w:r>
      <w:r w:rsidRPr="00DA0641">
        <w:t xml:space="preserve">. </w:t>
      </w:r>
      <w:r w:rsidRPr="00DA0641">
        <w:fldChar w:fldCharType="begin" w:fldLock="1"/>
      </w:r>
      <w:r w:rsidRPr="00DA0641">
        <w:instrText>ADDIN CSL_CITATION {"citationItems":[{"id":"ITEM-1","itemData":{"ISBN":"ISBN 139781292097480","abstract":"Ninth Edition, Developing Management Skills has become the standard in hands-on management learning. Designed for students of all skill levels and learning styles, the text allows students to apply knowledge to real-world situations, connect concepts to their own lives, and experience management theory in a tactile and engaging way.","author":[{"dropping-particle":"","family":"Whetten","given":"David A","non-dropping-particle":"","parse-names":false,"suffix":""},{"dropping-particle":"","family":"Cameron","given":"Kim S.","non-dropping-particle":"","parse-names":false,"suffix":""}],"container-title":"Pearson, New Jersey.10th Sep, 2015","id":"ITEM-1","issued":{"date-parts":[["2015"]]},"title":"Developing Management Skills - Global Edition","type":"article-journal"},"uris":["http://www.mendeley.com/documents/?uuid=55fa65a8-c294-4a71-a925-28c59d067a7c"]}],"mendeley":{"formattedCitation":"(Whetten and Cameron, 2015)","manualFormatting":"Whetten and Cameron (2015)","plainTextFormattedCitation":"(Whetten and Cameron, 2015)","previouslyFormattedCitation":"(Whetten and Cameron, 2015)"},"properties":{"noteIndex":0},"schema":"https://github.com/citation-style-language/schema/raw/master/csl-citation.json"}</w:instrText>
      </w:r>
      <w:r w:rsidRPr="00DA0641">
        <w:fldChar w:fldCharType="separate"/>
      </w:r>
      <w:r w:rsidRPr="00DA0641">
        <w:rPr>
          <w:noProof/>
        </w:rPr>
        <w:t>Whetten and Cameron (2015)</w:t>
      </w:r>
      <w:r w:rsidRPr="00DA0641">
        <w:fldChar w:fldCharType="end"/>
      </w:r>
      <w:r w:rsidRPr="00DA0641">
        <w:t xml:space="preserve"> unveil an important point that general management skills are interrelated and overlapping. This idea is also exhibited in the list of skills employed in this research and has also been accepted by many other researchers as no effective manager performs one skill or one set of skills independent of the other </w:t>
      </w:r>
      <w:r w:rsidRPr="00DA0641">
        <w:fldChar w:fldCharType="begin" w:fldLock="1"/>
      </w:r>
      <w:r w:rsidR="00DA0707">
        <w:instrText>ADDIN CSL_CITATION {"citationItems":[{"id":"ITEM-1","itemData":{"DOI":"10.1080/014461999371808","ISSN":"01446193","abstract":"An appropriate body of management skills and knowledge for construction refurbishment is established: a skills and knowledge inventory. Of the 75 types of management skill and knowledge, the six most important are leadership, communication (oral/written), motivation of others, health and safety, decision making, and forecasting and planning. Refurbishment managers' jobs as defined by their application of skills/knowledge are, on the whole, homogeneous, with some overlap across levels of management and types of organization, and this dispels the view that management tasks are totally different across management strata. A comparison of the relative importance of management skills/knowledge for refurbishment and management skills for general construction shows that the skills/knowledge associated with forecasting and planning, managing conflict and crisis, tenant welfare, team building, and decision making are higher than in general construction management; reflecting the uncertain nature and the relatively higher levels of risks associated with refurbishment works.","author":[{"dropping-particle":"","family":"Egbu","given":"Charles O.","non-dropping-particle":"","parse-names":false,"suffix":""}],"container-title":"Construction Management and Economics","id":"ITEM-1","issued":{"date-parts":[["1999"]]},"title":"Skills, knowledge and competencies for managing construction refurbishment works","type":"article-journal"},"uris":["http://www.mendeley.com/documents/?uuid=0ba0b1e8-09df-45a0-ad13-0a50a00f0283"]},{"id":"ITEM-2","itemData":{"ISBN":"9289604271","abstract":"This report is one in a series launched by the European Commission and Cedefop to support the work of the Copenhagen process technical working group (TWG) on credit transfer established in November 2002. The TWG developed proposals for the principles of a European credit transfer system for VET (ECVET), endorsed in December 2004 by the Maastricht communiqué, which underlines the need for ECVET to be compatible with the European credit transfer system (ECTS) in higher education. Within the overall European qualifications framework (EQF) proposed by the Maastricht communiqué, ECVET and ECTS should share a set of common reference levels for qualifications. These common reference levels should be described by learning outcomes and expressed in competences, providing a reading grid that makes it possible to compare different learning outcomes and the relationships between them. Developing the vertical axis of the grid – the common reference levels – has been the subject of another study commissioned by Cedefop and undertaken by a team from the UK Qualifications and Curriculum Authority. Assessing existing credit transfer systems in VET and their applicability to ECVET was the subject of a second study commissioned by Cedefop and undertaken by colleagues at Kassel University. This third report commissioned by Cedefop focuses on the horizontal dimension of the grid, a typology of learning outcomes about knowledge, skills and competences (KSCs). This executive summary outlines: the methodology adopted; the key concepts of KSCs; issues on using typologies of KSCs; European experience in using KSCs; a report on these approaches as the basis for the prototype typology; and some broad conclusions and recommendations for further development.","author":[{"dropping-particle":"","family":"Winterton","given":"Jonathan","non-dropping-particle":"","parse-names":false,"suffix":""},{"dropping-particle":"","family":"Delamare-Le Deist","given":"Françoise","non-dropping-particle":"","parse-names":false,"suffix":""},{"dropping-particle":"","family":"Stringfellow","given":"Emma","non-dropping-particle":"","parse-names":false,"suffix":""}],"container-title":"Cedefop Reference Series","id":"ITEM-2","issued":{"date-parts":[["2006"]]},"title":"Typology of knowledge, skills and competences","type":"book"},"uris":["http://www.mendeley.com/documents/?uuid=cb0ca88e-250e-4ba9-9256-e0671e828ef5"]}],"mendeley":{"formattedCitation":"(Egbu, 1999; Winterton &lt;i&gt;et al.&lt;/i&gt;, 2006)","plainTextFormattedCitation":"(Egbu, 1999; Winterton et al., 2006)","previouslyFormattedCitation":"(Egbu, 1999; Winterton &lt;i&gt;et al.&lt;/i&gt;, 2006)"},"properties":{"noteIndex":0},"schema":"https://github.com/citation-style-language/schema/raw/master/csl-citation.json"}</w:instrText>
      </w:r>
      <w:r w:rsidRPr="00DA0641">
        <w:fldChar w:fldCharType="separate"/>
      </w:r>
      <w:r w:rsidR="009D7E0E" w:rsidRPr="009D7E0E">
        <w:rPr>
          <w:noProof/>
        </w:rPr>
        <w:t xml:space="preserve">(Egbu, 1999; Winterton </w:t>
      </w:r>
      <w:r w:rsidR="009D7E0E" w:rsidRPr="009D7E0E">
        <w:rPr>
          <w:i/>
          <w:noProof/>
        </w:rPr>
        <w:t>et al.</w:t>
      </w:r>
      <w:r w:rsidR="009D7E0E" w:rsidRPr="009D7E0E">
        <w:rPr>
          <w:noProof/>
        </w:rPr>
        <w:t>, 2006)</w:t>
      </w:r>
      <w:r w:rsidRPr="00DA0641">
        <w:fldChar w:fldCharType="end"/>
      </w:r>
      <w:r w:rsidRPr="00DA0641">
        <w:t>. For example, to develop or improve leadership as a skill/ knowledge it is inevitable to use a combination of several skills- communication, problem</w:t>
      </w:r>
      <w:r w:rsidR="00A702C2">
        <w:t>-</w:t>
      </w:r>
      <w:r w:rsidRPr="00DA0641">
        <w:t xml:space="preserve">solving, decision making </w:t>
      </w:r>
      <w:r w:rsidR="007775BA">
        <w:t>to</w:t>
      </w:r>
      <w:r w:rsidRPr="00DA0641">
        <w:t xml:space="preserve"> different extents. However</w:t>
      </w:r>
      <w:r w:rsidR="00A702C2">
        <w:t>,</w:t>
      </w:r>
      <w:r w:rsidRPr="00DA0641">
        <w:t xml:space="preserve"> this nature has been optimistically reviewed by authors for its flexibility in managing diverse situations </w:t>
      </w:r>
      <w:r w:rsidRPr="00DA0641">
        <w:fldChar w:fldCharType="begin" w:fldLock="1"/>
      </w:r>
      <w:r w:rsidR="00DA0707">
        <w:instrText>ADDIN CSL_CITATION {"citationItems":[{"id":"ITEM-1","itemData":{"DOI":"10.1016/0024-6301(83)90170-x","ISSN":"00246301","abstract":"Offers an empirical, ``total'' system approach that determines which characteristics of managers enable them to be effective in various management jobs. Presents a large-scale, intensive study (2,000 managers holding 41 different jobs in 12 organizations) that provides a context for identifying the special characteristics, as well as assessing and developing managerial talent. Develops a logical, integrated model of managerial competence that explains the relationship of these characteristics to each other, to the functions of the management job, and to the key aspects of the internal organizational environment. Also introduces a model of individual competence.","author":[{"dropping-particle":"","family":"Newton","given":"Clive","non-dropping-particle":"","parse-names":false,"suffix":""},{"dropping-particle":"","family":"o̊Consultant","given":"","non-dropping-particle":"","parse-names":false,"suffix":""}],"container-title":"Long Range Planning","id":"ITEM-1","issued":{"date-parts":[["1983"]]},"title":"The competent manager: A model for effective performance","type":"article-journal"},"uris":["http://www.mendeley.com/documents/?uuid=b7af082a-1810-4bbb-af1f-c61f19119965"]}],"mendeley":{"formattedCitation":"(Newton and o̊Consultant, 1983)","plainTextFormattedCitation":"(Newton and o̊Consultant, 1983)","previouslyFormattedCitation":"(Newton and o̊Consultant, 1983)"},"properties":{"noteIndex":0},"schema":"https://github.com/citation-style-language/schema/raw/master/csl-citation.json"}</w:instrText>
      </w:r>
      <w:r w:rsidRPr="00DA0641">
        <w:fldChar w:fldCharType="separate"/>
      </w:r>
      <w:r w:rsidR="009D7E0E" w:rsidRPr="009D7E0E">
        <w:rPr>
          <w:noProof/>
        </w:rPr>
        <w:t>(Newton and o̊Consultant, 1983)</w:t>
      </w:r>
      <w:r w:rsidRPr="00DA0641">
        <w:fldChar w:fldCharType="end"/>
      </w:r>
      <w:r w:rsidRPr="00DA0641">
        <w:t xml:space="preserve">. </w:t>
      </w:r>
      <w:r w:rsidRPr="00DA0641">
        <w:fldChar w:fldCharType="begin" w:fldLock="1"/>
      </w:r>
      <w:r w:rsidR="00D718B2">
        <w:instrText>ADDIN CSL_CITATION {"citationItems":[{"id":"ITEM-1","itemData":{"DOI":"10.1002/j.2158-1592.2001.tb00002.x","abstract":"The article discusses the topic on logistics skills and competencies for the supply chain management (SCM). According to a former editor, the scarcity of trained supply chain managers will become a challenge to management in the next decade. Skills and competencies can be classified as educational requirements of logisticians and supply chain managers. Skills would cover context-independent knowledge while competencies would refer to experience-based and context-dependent knowledge. Market trends which are involved in SCM, outsourcing and information technology changed the way logistics is taught and practiced.","author":[{"dropping-particle":"","family":"Gammelgaard","given":"Britta","non-dropping-particle":"","parse-names":false,"suffix":""},{"dropping-particle":"","family":"Larson","given":"Paul D.","non-dropping-particle":"","parse-names":false,"suffix":""}],"container-title":"Journal of Business Logistics","id":"ITEM-1","issued":{"date-parts":[["2001"]]},"title":"Logistics Skills and Competencies for Supply Chain Management","type":"article-journal"},"uris":["http://www.mendeley.com/documents/?uuid=f7012bdc-8f5d-43cc-9d01-44e0de6dea3e"]}],"mendeley":{"formattedCitation":"(Gammelgaard and Larson, 2001)","manualFormatting":"Gammelgaard and Larson (2001)","plainTextFormattedCitation":"(Gammelgaard and Larson, 2001)","previouslyFormattedCitation":"(Gammelgaard and Larson, 2001)"},"properties":{"noteIndex":0},"schema":"https://github.com/citation-style-language/schema/raw/master/csl-citation.json"}</w:instrText>
      </w:r>
      <w:r w:rsidRPr="00DA0641">
        <w:fldChar w:fldCharType="separate"/>
      </w:r>
      <w:r w:rsidRPr="00DA0641">
        <w:rPr>
          <w:noProof/>
        </w:rPr>
        <w:t>Gammelgaard and Larson (2001)</w:t>
      </w:r>
      <w:r w:rsidRPr="00DA0641">
        <w:fldChar w:fldCharType="end"/>
      </w:r>
      <w:r w:rsidRPr="00DA0641">
        <w:t xml:space="preserve"> in their study on managerial skills deduced a list of managerial skills which has </w:t>
      </w:r>
      <w:r w:rsidR="007775BA">
        <w:t xml:space="preserve">a </w:t>
      </w:r>
      <w:r w:rsidRPr="00DA0641">
        <w:t xml:space="preserve">less standardised nature and </w:t>
      </w:r>
      <w:r w:rsidR="007775BA">
        <w:t xml:space="preserve">a </w:t>
      </w:r>
      <w:r w:rsidRPr="00DA0641">
        <w:t xml:space="preserve">high situational specificity. According to Jaques’ Stratified Systems Theory, managers’ ability to change and assimilate new skills and knowledge is based on their </w:t>
      </w:r>
      <w:r w:rsidRPr="00DA0641">
        <w:lastRenderedPageBreak/>
        <w:t xml:space="preserve">potential capabilities and cognitive ability </w:t>
      </w:r>
      <w:r w:rsidRPr="00DA0641">
        <w:fldChar w:fldCharType="begin" w:fldLock="1"/>
      </w:r>
      <w:r w:rsidRPr="00DA0641">
        <w:instrText>ADDIN CSL_CITATION {"citationItems":[{"id":"ITEM-1","itemData":{"abstract":"Elliott Jaques presented a view of the hierarchical organization system that is a permanent feature of our modern industrial society. He looks at the definition of work, management capabilities and the time-horizon maturation curves of such a complex system.","author":[{"dropping-particle":"","family":"Jaques","given":"Elliott","non-dropping-particle":"","parse-names":false,"suffix":""}],"container-title":"Human Resource Planning","id":"ITEM-1","issued":{"date-parts":[["1985"]]},"title":"A Look at the Future of Human Resources Work via Stratified Systems Theory","type":"article-journal"},"uris":["http://www.mendeley.com/documents/?uuid=8ee01ad2-1b50-48a5-a21d-9fee49bb4673"]}],"mendeley":{"formattedCitation":"(Jaques, 1985)","plainTextFormattedCitation":"(Jaques, 1985)","previouslyFormattedCitation":"(Jaques, 1985)"},"properties":{"noteIndex":0},"schema":"https://github.com/citation-style-language/schema/raw/master/csl-citation.json"}</w:instrText>
      </w:r>
      <w:r w:rsidRPr="00DA0641">
        <w:fldChar w:fldCharType="separate"/>
      </w:r>
      <w:r w:rsidRPr="00DA0641">
        <w:rPr>
          <w:noProof/>
        </w:rPr>
        <w:t>(Jaques, 1985)</w:t>
      </w:r>
      <w:r w:rsidRPr="00DA0641">
        <w:fldChar w:fldCharType="end"/>
      </w:r>
      <w:r w:rsidRPr="00DA0641">
        <w:t xml:space="preserve">. Hence, </w:t>
      </w:r>
      <w:r w:rsidR="007775BA">
        <w:t>it</w:t>
      </w:r>
      <w:r w:rsidRPr="00DA0641">
        <w:t xml:space="preserve"> is convincing that skills and training to improve skills are two main aspects of an organisational strategy which helps </w:t>
      </w:r>
      <w:r w:rsidR="007775BA">
        <w:t xml:space="preserve">in </w:t>
      </w:r>
      <w:r w:rsidRPr="00DA0641">
        <w:t>maximising organisational competitive advantage.</w:t>
      </w:r>
    </w:p>
    <w:p w14:paraId="72D9C876" w14:textId="79D4F79E" w:rsidR="00040FF1" w:rsidRPr="00DA0641" w:rsidRDefault="00040FF1" w:rsidP="00E259EF">
      <w:r w:rsidRPr="00DA0641">
        <w:t xml:space="preserve">On the other hand in the innovation diffusion literature, </w:t>
      </w:r>
      <w:r w:rsidRPr="00DA0641">
        <w:fldChar w:fldCharType="begin" w:fldLock="1"/>
      </w:r>
      <w:r w:rsidR="00DA0707">
        <w:instrText>ADDIN CSL_CITATION {"citationItems":[{"id":"ITEM-1","itemData":{"DOI":"citeulike-article-id:126680","ISBN":"0-02-926671-8","ISSN":"0306-4603","PMID":"3015015","abstract":"In an age of ever-increasing technological innovation, this renowned volume - which has sold more than 30,000 copies in each edition - is more important than ever. DIFFUSION OF INNOVATIONS lucidly explains how inventions are almost always perceived as uncertain or even risky. To overcome this, most people seek out others like themselves who have already adopted the new idea. The diffusion process, then, is most often shaped by a few individuals who spread the word amongst their circle of acquaintances, a process that typically takes months or years. But there are exceptions: use of the Internet in the 1990s, for instance, may have spread more rapidly than any other innovation in human history - and it continues to influence the very nature of diffusion by decreasing the significance of physical distance between people. As thought- provoking as it is instructive, this fully updated, widely acclaimed work of scholarship is itself a great idea that continues to spread.","author":[{"dropping-particle":"","family":"Rogers","given":"Everett M.","non-dropping-particle":"","parse-names":false,"suffix":""}],"container-title":"Everett M. Rogers","id":"ITEM-1","issued":{"date-parts":[["1995"]]},"title":"Diffusion of Innovations-Fourth Edition","type":"book"},"uris":["http://www.mendeley.com/documents/?uuid=38874b98-4abc-43f4-a419-8f88f9053609"]}],"mendeley":{"formattedCitation":"(Rogers, 1995)","manualFormatting":"Rogers' (1995)","plainTextFormattedCitation":"(Rogers, 1995)","previouslyFormattedCitation":"(Rogers, 1995)"},"properties":{"noteIndex":0},"schema":"https://github.com/citation-style-language/schema/raw/master/csl-citation.json"}</w:instrText>
      </w:r>
      <w:r w:rsidRPr="00DA0641">
        <w:fldChar w:fldCharType="separate"/>
      </w:r>
      <w:r w:rsidRPr="00DA0641">
        <w:rPr>
          <w:noProof/>
        </w:rPr>
        <w:t>Rogers' (1995)</w:t>
      </w:r>
      <w:r w:rsidRPr="00DA0641">
        <w:fldChar w:fldCharType="end"/>
      </w:r>
      <w:r w:rsidRPr="00DA0641">
        <w:t xml:space="preserve"> classical theory explains technology adoption and innovation diffusion in terms of (1) actor categories, (2) adoption decision stages and influence modes, and (3) the role of opinion leaders</w:t>
      </w:r>
      <w:r w:rsidR="007775BA">
        <w:t>.</w:t>
      </w:r>
      <w:r w:rsidRPr="00DA0641">
        <w:t xml:space="preserve"> </w:t>
      </w:r>
      <w:r w:rsidR="007775BA">
        <w:t>His</w:t>
      </w:r>
      <w:r w:rsidRPr="00DA0641">
        <w:t xml:space="preserve"> explanations </w:t>
      </w:r>
      <w:r w:rsidR="007775BA">
        <w:t>cover</w:t>
      </w:r>
      <w:r w:rsidR="007775BA" w:rsidRPr="00DA0641">
        <w:t xml:space="preserve"> </w:t>
      </w:r>
      <w:r w:rsidRPr="00DA0641">
        <w:t>the importance of skills and knowledge at each of these three contexts. The author further highlights that for an innovation to reach its maximum potential, regardless of the adoption stage, and the type of actor</w:t>
      </w:r>
      <w:r w:rsidR="007775BA">
        <w:t>,</w:t>
      </w:r>
      <w:r w:rsidRPr="00DA0641">
        <w:t xml:space="preserve"> skills and knowledge are two main essentials. Many other authors have also described organisational technology adoption and diffusion patterns in terms of leadership skills, knowledge dimension</w:t>
      </w:r>
      <w:r w:rsidR="00A702C2">
        <w:t>,</w:t>
      </w:r>
      <w:r w:rsidRPr="00DA0641">
        <w:t xml:space="preserve"> and amount of training required </w:t>
      </w:r>
      <w:r w:rsidRPr="00DA0641">
        <w:fldChar w:fldCharType="begin" w:fldLock="1"/>
      </w:r>
      <w:r w:rsidR="00DA0707">
        <w:instrText>ADDIN CSL_CITATION {"citationItems":[{"id":"ITEM-1","itemData":{"DOI":"10.1016/j.ibusrev.2013.06.003","ISSN":"09695931","abstract":"We challenge the traditional view that innovations always help exporters prosper in competitive international market, by developing and testing the premise that the relationship between innovation and export performance is contingent on some important firm-specific idiosyncrasies. With a large dataset of Chinese firms, the empirical results demonstrate that innovation could be detrimental to exporter survival. Such negative effect is more pronounced for firms that have weak profitability and high outstanding receivables, and also for those without foreign ownership. Nonetheless, we also observe a positive relationship between innovation and survival in highly profitable exporters. By identifying the negative rather than conventionally assumed positive effect of innovation, and the conditions under which innovation facilitates or impedes exporter survival, this paper contributes to the literature on the relationship between innovation and export in the context of emerging markets. Our findings have important implications for how managers develop innovation strategy to compete in the export market. © 2013 Elsevier Ltd.","author":[{"dropping-particle":"","family":"Deng","given":"Ziliang","non-dropping-particle":"","parse-names":false,"suffix":""},{"dropping-particle":"","family":"Guo","given":"Honglin","non-dropping-particle":"","parse-names":false,"suffix":""},{"dropping-particle":"","family":"Zhang","given":"Weifu","non-dropping-particle":"","parse-names":false,"suffix":""},{"dropping-particle":"","family":"Wang","given":"Chengqi","non-dropping-particle":"","parse-names":false,"suffix":""}],"container-title":"International Business Review","id":"ITEM-1","issued":{"date-parts":[["2014"]]},"title":"Innovation and survival of exporters: A contingency perspective","type":"article-journal"},"uris":["http://www.mendeley.com/documents/?uuid=fb1976fd-4894-461b-b465-a4f0f36d91bb"]},{"id":"ITEM-2","itemData":{"DOI":"10.1086/261409","ISSN":"0022-3808","abstract":"We analyze technology adoption in industries where network exter- nalities are significant. The pattern of adoption depends on whether technologies are sponsored. A sponsor is an entity that has property rights to the technology and hence is willing to make investments to promote it. Key findings include the following: (1) compatibility tends to be undersupplied by the market, but excessive standardiza- tion can occur; (2) in the absence of sponsors, the technology superior today has a strategic advantage and is likely to dominate the market; (3) when one of two rival technologies is sponsored, that technology has a strategic advantage and may be adopted even if it is inferior; (4) when two competing technologies both are sponsored, the technology that will be superior tomorrow has a strategic advantage.","author":[{"dropping-particle":"","family":"Katz","given":"Michael L.","non-dropping-particle":"","parse-names":false,"suffix":""},{"dropping-particle":"","family":"Shapiro","given":"Carl","non-dropping-particle":"","parse-names":false,"suffix":""}],"container-title":"Journal of Political Economy","id":"ITEM-2","issued":{"date-parts":[["1986"]]},"title":"Technology Adoption in the Presence of Network Externalities","type":"article-journal"},"uris":["http://www.mendeley.com/documents/?uuid=b7cb4b9f-a43b-4c32-9a81-4ca479054041"]}],"mendeley":{"formattedCitation":"(Deng &lt;i&gt;et al.&lt;/i&gt;, 2014; Katz and Shapiro, 1986)","plainTextFormattedCitation":"(Deng et al., 2014; Katz and Shapiro, 1986)","previouslyFormattedCitation":"(Deng &lt;i&gt;et al.&lt;/i&gt;, 2014; Katz and Shapiro, 1986)"},"properties":{"noteIndex":0},"schema":"https://github.com/citation-style-language/schema/raw/master/csl-citation.json"}</w:instrText>
      </w:r>
      <w:r w:rsidRPr="00DA0641">
        <w:fldChar w:fldCharType="separate"/>
      </w:r>
      <w:r w:rsidR="009D7E0E" w:rsidRPr="009D7E0E">
        <w:rPr>
          <w:noProof/>
        </w:rPr>
        <w:t xml:space="preserve">(Deng </w:t>
      </w:r>
      <w:r w:rsidR="009D7E0E" w:rsidRPr="009D7E0E">
        <w:rPr>
          <w:i/>
          <w:noProof/>
        </w:rPr>
        <w:t>et al.</w:t>
      </w:r>
      <w:r w:rsidR="009D7E0E" w:rsidRPr="009D7E0E">
        <w:rPr>
          <w:noProof/>
        </w:rPr>
        <w:t>, 2014; Katz and Shapiro, 1986)</w:t>
      </w:r>
      <w:r w:rsidRPr="00DA0641">
        <w:fldChar w:fldCharType="end"/>
      </w:r>
      <w:r w:rsidRPr="00DA0641">
        <w:t>.</w:t>
      </w:r>
    </w:p>
    <w:p w14:paraId="116EBA3B" w14:textId="239458A5" w:rsidR="00040FF1" w:rsidRPr="00DA0641" w:rsidRDefault="00040FF1" w:rsidP="00E74397">
      <w:r w:rsidRPr="00DA0641">
        <w:t xml:space="preserve">Having discussed the general construction management literature around skills and training in construction, research efforts are put </w:t>
      </w:r>
      <w:r w:rsidR="00CD0A1F" w:rsidRPr="00DA0641">
        <w:t>into</w:t>
      </w:r>
      <w:r w:rsidRPr="00DA0641">
        <w:t xml:space="preserve"> the identification of areas that </w:t>
      </w:r>
      <w:r w:rsidR="00B97956">
        <w:t>need</w:t>
      </w:r>
      <w:r w:rsidRPr="00DA0641">
        <w:t xml:space="preserve"> more training and the level of importance of different skills </w:t>
      </w:r>
      <w:r w:rsidR="00B97956">
        <w:t xml:space="preserve">of </w:t>
      </w:r>
      <w:r w:rsidRPr="00DA0641">
        <w:t xml:space="preserve">professionals from different levels. Literature </w:t>
      </w:r>
      <w:r w:rsidR="00B97956">
        <w:t>emphasises</w:t>
      </w:r>
      <w:r w:rsidR="00B97956" w:rsidRPr="00DA0641">
        <w:t xml:space="preserve"> </w:t>
      </w:r>
      <w:r w:rsidRPr="00DA0641">
        <w:t>the type of skills knowledge required by senior</w:t>
      </w:r>
      <w:r w:rsidR="00A702C2">
        <w:t>-</w:t>
      </w:r>
      <w:r w:rsidRPr="00DA0641">
        <w:t>level managers. Cognitive skills</w:t>
      </w:r>
      <w:r w:rsidR="00B97956">
        <w:t>,</w:t>
      </w:r>
      <w:r w:rsidRPr="00DA0641">
        <w:t xml:space="preserve"> as emphasised by Jaques</w:t>
      </w:r>
      <w:r w:rsidR="00B97956">
        <w:t>,</w:t>
      </w:r>
      <w:r w:rsidRPr="00DA0641">
        <w:t xml:space="preserve"> include analytical ability, logical thinking, concept formation, inductive and deductive reasoning </w:t>
      </w:r>
      <w:r w:rsidRPr="00DA0641">
        <w:fldChar w:fldCharType="begin" w:fldLock="1"/>
      </w:r>
      <w:r w:rsidRPr="00DA0641">
        <w:instrText>ADDIN CSL_CITATION {"citationItems":[{"id":"ITEM-1","itemData":{"abstract":"For seventeen years and through two editions, this Handbook has been the indispensable \"bible\" for every serious student of leadership. This third edition reflects the growth and changes in the study of leadership since the 1981 edition. There have been shifts in both content and method. Senior managers, for example, have become an increasing subject of inquiry. Distinctly separate fields of inquiry, such as political science and psychology, have been joined in this edition to build a broader appreciation of the phenomenon of leadership. Throughout the Handbook, the contributions from cognitive social psychology and the social, political, communications, and administrative sciences have been expanded.As in the second edition, Bernard Bass begins with a consideration of the definitions and concepts used, and a brief review of some of the better-known theories. Professor Bass then focuses on the personal traits, tendencies, attributes, and values of leaders and the knowledge, intellectual competence, and technical skills required for leadership. Next, he looks at leaders' socioemotional talents, interpersonal competencies, and the differences in these characteristics in leaders who are imbued with ideologies, especially authoritarianism, Machiavellianism, and self-aggrandizement. A fuller examination of the values, needs, and satisfactions of leaders follows, and singled out for special attention are competitiveness and the preferences for taking risks. In his chapters on personal characteristics, Bass examines the esteem that others generally accord to leaders as a consequence of the leaders' personalities. The more general examination of the personal factors associated with leadership has been extensively reorganized and expanded, and increased attention has been paid to knowledge, information, and intellectual ability, as well as to power and political tactics.The many developments in theory and research about charisma since 1974 have now made possible an entire chapter devoted to charismatic and inspirational leadership. Bass argues that a new paradigm of leadership - transformational leadership - has arisen that makes possible the inclusion of a much wider range of phenomena than when theory and modeling are limited to reinforcement strategies.Studies of women increased dramatically during the 1980s. Accordingly, Chapter 32 on women and leadership has been considerably expanded over the chapter in the second edition. Completely new to this edition ar…","author":[{"dropping-particle":"","family":"Bass","given":"Bernard M.","non-dropping-particle":"","parse-names":false,"suffix":""},{"dropping-particle":"","family":"Stogdill","given":"R.","non-dropping-particle":"","parse-names":false,"suffix":""}],"container-title":"The Free Press","id":"ITEM-1","issued":{"date-parts":[["1990"]]},"title":"Bass &amp; Stogdill's Handbook of Leadership: Theory, research and applications","type":"book"},"uris":["http://www.mendeley.com/documents/?uuid=a6d8cfc8-fd86-4b79-a4fa-f835edb6ad1e"]}],"mendeley":{"formattedCitation":"(Bass and Stogdill, 1990)","plainTextFormattedCitation":"(Bass and Stogdill, 1990)","previouslyFormattedCitation":"(Bass and Stogdill, 1990)"},"properties":{"noteIndex":0},"schema":"https://github.com/citation-style-language/schema/raw/master/csl-citation.json"}</w:instrText>
      </w:r>
      <w:r w:rsidRPr="00DA0641">
        <w:fldChar w:fldCharType="separate"/>
      </w:r>
      <w:r w:rsidRPr="00DA0641">
        <w:rPr>
          <w:noProof/>
        </w:rPr>
        <w:t>(Bass and Stogdill, 1990)</w:t>
      </w:r>
      <w:r w:rsidRPr="00DA0641">
        <w:fldChar w:fldCharType="end"/>
      </w:r>
      <w:r w:rsidRPr="00DA0641">
        <w:t xml:space="preserve">. This ideology implies that conceptual ability is related to managerial effectiveness, more specifically at the higher-level managerial positions. </w:t>
      </w:r>
    </w:p>
    <w:p w14:paraId="238F9F99" w14:textId="33003208" w:rsidR="00040FF1" w:rsidRPr="00DA0641" w:rsidRDefault="00040FF1" w:rsidP="004C3E5F">
      <w:r w:rsidRPr="00DA0641">
        <w:t xml:space="preserve">Mid-level managers </w:t>
      </w:r>
      <w:r w:rsidR="00B97956">
        <w:t xml:space="preserve">are </w:t>
      </w:r>
      <w:r w:rsidRPr="00DA0641">
        <w:t xml:space="preserve">also required to have a certain level of cognitive complexity to be able to organise information to maintain the overall effectiveness of the </w:t>
      </w:r>
      <w:r w:rsidR="00593822" w:rsidRPr="00DA0641">
        <w:t>organisation</w:t>
      </w:r>
      <w:r w:rsidRPr="00DA0641">
        <w:t xml:space="preserve">. For a tactical level manager to effectively exercise leadership and add value to subordinates, he/she must show a level of complexity, which is higher and has a longer time-span of control than that of the subordinates supervised by him/her </w:t>
      </w:r>
      <w:r w:rsidRPr="00DA0641">
        <w:fldChar w:fldCharType="begin" w:fldLock="1"/>
      </w:r>
      <w:r w:rsidRPr="00DA0641">
        <w:instrText>ADDIN CSL_CITATION {"citationItems":[{"id":"ITEM-1","itemData":{"abstract":"Elliott Jaques presented a view of the hierarchical organization system that is a permanent feature of our modern industrial society. He looks at the definition of work, management capabilities and the time-horizon maturation curves of such a complex system.","author":[{"dropping-particle":"","family":"Jaques","given":"Elliott","non-dropping-particle":"","parse-names":false,"suffix":""}],"container-title":"Human Resource Planning","id":"ITEM-1","issued":{"date-parts":[["1985"]]},"title":"A Look at the Future of Human Resources Work via Stratified Systems Theory","type":"article-journal"},"uris":["http://www.mendeley.com/documents/?uuid=8ee01ad2-1b50-48a5-a21d-9fee49bb4673"]}],"mendeley":{"formattedCitation":"(Jaques, 1985)","plainTextFormattedCitation":"(Jaques, 1985)","previouslyFormattedCitation":"(Jaques, 1985)"},"properties":{"noteIndex":0},"schema":"https://github.com/citation-style-language/schema/raw/master/csl-citation.json"}</w:instrText>
      </w:r>
      <w:r w:rsidRPr="00DA0641">
        <w:fldChar w:fldCharType="separate"/>
      </w:r>
      <w:r w:rsidRPr="00DA0641">
        <w:rPr>
          <w:noProof/>
        </w:rPr>
        <w:t>(Jaques, 1985)</w:t>
      </w:r>
      <w:r w:rsidRPr="00DA0641">
        <w:fldChar w:fldCharType="end"/>
      </w:r>
      <w:r w:rsidRPr="00DA0641">
        <w:t>.</w:t>
      </w:r>
    </w:p>
    <w:p w14:paraId="57EA6794" w14:textId="13767151" w:rsidR="00040FF1" w:rsidRPr="00DA0641" w:rsidRDefault="00040FF1" w:rsidP="004C3E5F">
      <w:r w:rsidRPr="00DA0641">
        <w:t xml:space="preserve">The needs and uses of skills and knowledge to managers at three hierarchical levels for organisations are well recognised and documented. In the context of this research, skills for three levels of managers need to be understood </w:t>
      </w:r>
      <w:r w:rsidR="00A702C2">
        <w:t>based on</w:t>
      </w:r>
      <w:r w:rsidRPr="00DA0641">
        <w:t xml:space="preserve"> activities or patterns of behaviour which managers </w:t>
      </w:r>
      <w:r w:rsidR="00B97956">
        <w:t>are required</w:t>
      </w:r>
      <w:r w:rsidR="00B97956" w:rsidRPr="00DA0641">
        <w:t xml:space="preserve"> </w:t>
      </w:r>
      <w:r w:rsidRPr="00DA0641">
        <w:t xml:space="preserve">to undertake to accomplish a given desired outcome through </w:t>
      </w:r>
      <w:r w:rsidR="00B97956">
        <w:t xml:space="preserve">the </w:t>
      </w:r>
      <w:r w:rsidRPr="00DA0641">
        <w:t>implementation and exploitation of BIM, BDA</w:t>
      </w:r>
      <w:r w:rsidR="00A702C2">
        <w:t>,</w:t>
      </w:r>
      <w:r w:rsidRPr="00DA0641">
        <w:t xml:space="preserve"> and </w:t>
      </w:r>
      <w:r w:rsidR="00F349ED">
        <w:t>IoT</w:t>
      </w:r>
      <w:r w:rsidRPr="00DA0641">
        <w:t>. Since, BIM, BDA</w:t>
      </w:r>
      <w:r w:rsidR="00A702C2">
        <w:t>,</w:t>
      </w:r>
      <w:r w:rsidRPr="00DA0641">
        <w:t xml:space="preserve"> and </w:t>
      </w:r>
      <w:r w:rsidR="00F349ED">
        <w:t>IoT</w:t>
      </w:r>
      <w:r w:rsidRPr="00DA0641">
        <w:t xml:space="preserve"> </w:t>
      </w:r>
      <w:r w:rsidR="00593822" w:rsidRPr="00DA0641">
        <w:t>are</w:t>
      </w:r>
      <w:r w:rsidRPr="00DA0641">
        <w:t xml:space="preserve"> three distinctive strategic tools that represent a form of innovation, Innovation Diffusion theories and strategic management theories are referred to </w:t>
      </w:r>
      <w:r w:rsidR="00A702C2">
        <w:t xml:space="preserve">as </w:t>
      </w:r>
      <w:r w:rsidR="00B97956">
        <w:t>forming</w:t>
      </w:r>
      <w:r w:rsidRPr="00DA0641">
        <w:t xml:space="preserve"> a structure of the </w:t>
      </w:r>
      <w:r w:rsidR="004C3E5F" w:rsidRPr="00DA0641">
        <w:t>skill set</w:t>
      </w:r>
      <w:r w:rsidRPr="00DA0641">
        <w:t xml:space="preserve">. </w:t>
      </w:r>
    </w:p>
    <w:p w14:paraId="56947F0B" w14:textId="25D6DA15" w:rsidR="00040FF1" w:rsidRPr="00DA0641" w:rsidRDefault="00040FF1" w:rsidP="004C3E5F">
      <w:r w:rsidRPr="00DA0641">
        <w:t xml:space="preserve">One of the earliest researchers in construction skill management: </w:t>
      </w:r>
      <w:r w:rsidRPr="00DA0641">
        <w:fldChar w:fldCharType="begin" w:fldLock="1"/>
      </w:r>
      <w:r w:rsidRPr="00DA0641">
        <w:instrText>ADDIN CSL_CITATION {"citationItems":[{"id":"ITEM-1","itemData":{"ISSN":"00297976","abstract":"The main conclusion to be derived from this research on 146-164 managers, half of them English and half American, is that their response to five questionnaires administered while they were attending management courses was surprisingly similar. There was some small difference between the English and American groups in their evaluation of work satisfactions which were flow available to them, with the American group feeling slightly less satisfied. Both groups indicated relatively high satisfaction in the \"Social\" and \"Security\" needs areas. There was considerable agreement on the importance of these satisfactions in absolute terms with Self-realisation needs very much in the lead. The American-English agreement on incentives was also high, with \"Prospects of Promotion,\" \"Efficiency\" and \"Pay\" receiving top scores. The managers ranking of what they believed to be the incentives of their subordinates, showed (as one would expect), less consistency and agreement, but in both national samples a picture emerges of the subordinate being thought of as a man with less dynamism and less unselfish dedication to work than his superior. This considerable similarity in attitudes and judgements of a sample of English and American managers will require further careful analysis.' Although both groups attended courses on management, these similarities cannot be attributed to any effect of \"teaching\" since the course subjects were different and a major part of the enquiry was carried out very early in the courses. Nor can it be said, with any measure of conviction, that the similarities in response are due to the Subjects giving the kind of answers which they felt that the researchers wanted to get. Most of the results are not at all obvious in the sense that they fit in with stereotyped expectations. On the contrary, some answers go against what can be called the popular view. It is often assumed for instance that a successful manager should be `sociable', should be able to `mix well' with different groups and have a `sense of humour' though he must not `lose respect by excessive familiarity'. Many people would add that he should be `capable of doing the jobs which he expects his subordinates to perform'. Such a manager would be a `pleasant working companion' and would thereby be able to obtain good group results. However, in the present research, every one of the qualities mentioned in the previous paragraph obtained very low priorities by both the British and the Americ…","author":[{"dropping-particle":"","family":"Heller","given":"Frank A","non-dropping-particle":"","parse-names":false,"suffix":""},{"dropping-particle":"","family":"Porter","given":"Lyman W","non-dropping-particle":"","parse-names":false,"suffix":""}],"container-title":"Occupational Psychology","id":"ITEM-1","issued":{"date-parts":[["1966"]]},"title":"Perceptions of Managerial Needs and Skills in Two National Samples.","type":"article-journal"},"uris":["http://www.mendeley.com/documents/?uuid=b651d640-499f-4d63-a969-fd3c6f69567b"]}],"mendeley":{"formattedCitation":"(Heller and Porter, 1966)","manualFormatting":"Heller and Porter, (1966)","plainTextFormattedCitation":"(Heller and Porter, 1966)","previouslyFormattedCitation":"(Heller and Porter, 1966)"},"properties":{"noteIndex":0},"schema":"https://github.com/citation-style-language/schema/raw/master/csl-citation.json"}</w:instrText>
      </w:r>
      <w:r w:rsidRPr="00DA0641">
        <w:fldChar w:fldCharType="separate"/>
      </w:r>
      <w:r w:rsidRPr="00DA0641">
        <w:rPr>
          <w:noProof/>
        </w:rPr>
        <w:t>Heller and Porter, (1966)</w:t>
      </w:r>
      <w:r w:rsidRPr="00DA0641">
        <w:fldChar w:fldCharType="end"/>
      </w:r>
      <w:r w:rsidRPr="00DA0641">
        <w:t xml:space="preserve"> explored managerial skills by collecting data from American and British managers and concluded the higher</w:t>
      </w:r>
      <w:r w:rsidR="00A702C2">
        <w:t>-</w:t>
      </w:r>
      <w:r w:rsidRPr="00DA0641">
        <w:t>ranked skills as follows:</w:t>
      </w:r>
    </w:p>
    <w:p w14:paraId="19DAA084" w14:textId="77777777" w:rsidR="00040FF1" w:rsidRPr="00DA0641" w:rsidRDefault="00040FF1" w:rsidP="00C450D0">
      <w:pPr>
        <w:pStyle w:val="ListParagraph"/>
        <w:numPr>
          <w:ilvl w:val="0"/>
          <w:numId w:val="57"/>
        </w:numPr>
      </w:pPr>
      <w:r w:rsidRPr="00DA0641">
        <w:lastRenderedPageBreak/>
        <w:t>Dealing with people</w:t>
      </w:r>
    </w:p>
    <w:p w14:paraId="734CA16C" w14:textId="77777777" w:rsidR="00040FF1" w:rsidRPr="00DA0641" w:rsidRDefault="00040FF1" w:rsidP="00C450D0">
      <w:pPr>
        <w:pStyle w:val="ListParagraph"/>
        <w:numPr>
          <w:ilvl w:val="0"/>
          <w:numId w:val="57"/>
        </w:numPr>
      </w:pPr>
      <w:r w:rsidRPr="00DA0641">
        <w:t>Leadership</w:t>
      </w:r>
    </w:p>
    <w:p w14:paraId="5DD99249" w14:textId="77777777" w:rsidR="00040FF1" w:rsidRPr="00DA0641" w:rsidRDefault="00040FF1" w:rsidP="00C450D0">
      <w:pPr>
        <w:pStyle w:val="ListParagraph"/>
        <w:numPr>
          <w:ilvl w:val="0"/>
          <w:numId w:val="57"/>
        </w:numPr>
      </w:pPr>
      <w:r w:rsidRPr="00DA0641">
        <w:t>Motivation</w:t>
      </w:r>
    </w:p>
    <w:p w14:paraId="7ECDE3A4" w14:textId="77777777" w:rsidR="00040FF1" w:rsidRPr="00DA0641" w:rsidRDefault="00040FF1" w:rsidP="00C450D0">
      <w:pPr>
        <w:pStyle w:val="ListParagraph"/>
        <w:numPr>
          <w:ilvl w:val="0"/>
          <w:numId w:val="57"/>
        </w:numPr>
      </w:pPr>
      <w:r w:rsidRPr="00DA0641">
        <w:t xml:space="preserve">Communication. </w:t>
      </w:r>
    </w:p>
    <w:p w14:paraId="6C9B2768" w14:textId="4AE59E94" w:rsidR="00040FF1" w:rsidRPr="00DA0641" w:rsidRDefault="00040FF1" w:rsidP="004C3E5F">
      <w:r w:rsidRPr="00DA0641">
        <w:t>The lower</w:t>
      </w:r>
      <w:r w:rsidR="00A702C2">
        <w:t>-</w:t>
      </w:r>
      <w:r w:rsidRPr="00DA0641">
        <w:t>ranked skills are the ones concerned with the functional specific technical demands of the job.</w:t>
      </w:r>
      <w:r w:rsidR="00F71747">
        <w:t xml:space="preserve"> </w:t>
      </w:r>
      <w:r w:rsidRPr="00DA0641">
        <w:t xml:space="preserve">Management expert Henry Mintzberg suggested ten primary roles and behaviours that can be used to categorize a manager's </w:t>
      </w:r>
      <w:r w:rsidR="00B97956">
        <w:t>role</w:t>
      </w:r>
      <w:r w:rsidRPr="00DA0641">
        <w:t xml:space="preserve"> into three different functions </w:t>
      </w:r>
      <w:r w:rsidR="00F71747">
        <w:t xml:space="preserve">such as leadership (or interpersonal), informational and decision making </w:t>
      </w:r>
      <w:r w:rsidRPr="00DA0641">
        <w:fldChar w:fldCharType="begin" w:fldLock="1"/>
      </w:r>
      <w:r w:rsidRPr="00DA0641">
        <w:instrText>ADDIN CSL_CITATION {"citationItems":[{"id":"ITEM-1","itemData":{"DOI":"10.2307/2524475","ISSN":"00197939","abstract":"Hoofdstuk 1: de baan van de manager Het onderscheid tussen een toevallige groep mensen en een formele organisatie is de aanwezigheid van een autoriteits- en beheerssysteem, in de persoon van een of meerdere managers, dat het geheel samenbindt. Onduidelijk is echter wat manager in de praktijk nu allemaal doen. Folklore Feit 1. De manager is een reflectieve, systematische planner De manager werkt volgens hap snap, korte klussen, gericht op handelen 2. De effectieve manager heeft geen normale verplichtingen Managers doen heel vaak gewoon werk (werken vaak mee met ondergeschikten) 3. Een (senior)manager heeft behoefte aan geaggregeerde informatie Managers hebben een voorkeur voor het gesproken woord: telefoon en afspraken/vergaderingen a. Mondelinge info zit in de hoofden van mensen, er zit maar weinig belangrijke info in officiële archieven b. Dit maakt delegeren moeilijk: een manager moet alle kennis mondeling overdragen 4. Management wordt steeds meer een wetenschap en een professie Het 'programma' volgens welke managers werken (tijdsplanning, informatieverwerking, besluitvorming) blijft diep in hun gedachten verborgen. Mintzberg gaat terug naar een basisbeschrijving van het werk van een manager. Omschrijving van een manager: iedereen aan het hoofd van een (deel van een) organisatie, met formele autoriteit. Mintzberg onderscheidt tien rollen: Interpersoonlijke rollen: 1. Boegbeeldfunctie: ceremonieel leiderschap 2. Leider: aannemen, opleiden en ontslaan van personeel; motiveren, verzoenen van persoonlijke en organisatiedoelen 3. Verbindingspersoon: contacten onderhouden met collega's binnen en buiten de organisatie Informationele rollen: 4. Monitor: doorlopend scannen van de omgeving op informatie 5. Verspreider: informatie doorgeven aan ondergeschikten die er wat mee kunnen doen 6. Woordvoerder: informatie over de organisatie verspreiden daarbuiten, belangen verdedigen bij invloedsgroepen Besluitvormende rollen: 7. Ondernemer: initiatieven ontwikkelen voor doorlopende aanpassing en verbetering van de organisatie 8. Omgaan met verstoringen: zelfde als ondernemer, maar dan niet uit eigen initiatief, maar reagerend op gebeurtenissen van buiten 9. Toewijzen van middelen: een van de belangrijkste middelen is de tijd van de baas zelf 10. Onderhandelaar: ook wel eens een van de kerntaken van een manager genoemd De geïntegreerde baan (job): Al deze rollen vormen een integraal geheel, ze kunnen niet uit elkaar worden gehaald. Het probleem bij het verdelen van ta…","author":[{"dropping-particle":"","family":"Lundberg","given":"Craig C.","non-dropping-particle":"","parse-names":false,"suffix":""},{"dropping-particle":"","family":"Mintzberg","given":"Henry","non-dropping-particle":"","parse-names":false,"suffix":""}],"container-title":"Industrial and Labor Relations Review","id":"ITEM-1","issued":{"date-parts":[["1991"]]},"title":"Mintzberg on Management: Inside Our Strange World of Organizations.","type":"article-journal"},"uris":["http://www.mendeley.com/documents/?uuid=7ca19e06-64ef-4190-a2e4-82ebfd54f6d2"]}],"mendeley":{"formattedCitation":"(Lundberg and Mintzberg, 1991)","plainTextFormattedCitation":"(Lundberg and Mintzberg, 1991)","previouslyFormattedCitation":"(Lundberg and Mintzberg, 1991)"},"properties":{"noteIndex":0},"schema":"https://github.com/citation-style-language/schema/raw/master/csl-citation.json"}</w:instrText>
      </w:r>
      <w:r w:rsidRPr="00DA0641">
        <w:fldChar w:fldCharType="separate"/>
      </w:r>
      <w:r w:rsidRPr="00DA0641">
        <w:rPr>
          <w:noProof/>
        </w:rPr>
        <w:t>(Lundberg and Mintzberg, 1991)</w:t>
      </w:r>
      <w:r w:rsidRPr="00DA0641">
        <w:fldChar w:fldCharType="end"/>
      </w:r>
      <w:r w:rsidR="00F71747">
        <w:t xml:space="preserve">. </w:t>
      </w:r>
      <w:r w:rsidRPr="00DA0641">
        <w:fldChar w:fldCharType="begin" w:fldLock="1"/>
      </w:r>
      <w:r w:rsidRPr="00DA0641">
        <w:instrText>ADDIN CSL_CITATION {"citationItems":[{"id":"ITEM-1","itemData":{"DOI":"10.2307/2524475","ISSN":"00197939","abstract":"Hoofdstuk 1: de baan van de manager Het onderscheid tussen een toevallige groep mensen en een formele organisatie is de aanwezigheid van een autoriteits- en beheerssysteem, in de persoon van een of meerdere managers, dat het geheel samenbindt. Onduidelijk is echter wat manager in de praktijk nu allemaal doen. Folklore Feit 1. De manager is een reflectieve, systematische planner De manager werkt volgens hap snap, korte klussen, gericht op handelen 2. De effectieve manager heeft geen normale verplichtingen Managers doen heel vaak gewoon werk (werken vaak mee met ondergeschikten) 3. Een (senior)manager heeft behoefte aan geaggregeerde informatie Managers hebben een voorkeur voor het gesproken woord: telefoon en afspraken/vergaderingen a. Mondelinge info zit in de hoofden van mensen, er zit maar weinig belangrijke info in officiële archieven b. Dit maakt delegeren moeilijk: een manager moet alle kennis mondeling overdragen 4. Management wordt steeds meer een wetenschap en een professie Het 'programma' volgens welke managers werken (tijdsplanning, informatieverwerking, besluitvorming) blijft diep in hun gedachten verborgen. Mintzberg gaat terug naar een basisbeschrijving van het werk van een manager. Omschrijving van een manager: iedereen aan het hoofd van een (deel van een) organisatie, met formele autoriteit. Mintzberg onderscheidt tien rollen: Interpersoonlijke rollen: 1. Boegbeeldfunctie: ceremonieel leiderschap 2. Leider: aannemen, opleiden en ontslaan van personeel; motiveren, verzoenen van persoonlijke en organisatiedoelen 3. Verbindingspersoon: contacten onderhouden met collega's binnen en buiten de organisatie Informationele rollen: 4. Monitor: doorlopend scannen van de omgeving op informatie 5. Verspreider: informatie doorgeven aan ondergeschikten die er wat mee kunnen doen 6. Woordvoerder: informatie over de organisatie verspreiden daarbuiten, belangen verdedigen bij invloedsgroepen Besluitvormende rollen: 7. Ondernemer: initiatieven ontwikkelen voor doorlopende aanpassing en verbetering van de organisatie 8. Omgaan met verstoringen: zelfde als ondernemer, maar dan niet uit eigen initiatief, maar reagerend op gebeurtenissen van buiten 9. Toewijzen van middelen: een van de belangrijkste middelen is de tijd van de baas zelf 10. Onderhandelaar: ook wel eens een van de kerntaken van een manager genoemd De geïntegreerde baan (job): Al deze rollen vormen een integraal geheel, ze kunnen niet uit elkaar worden gehaald. Het probleem bij het verdelen van ta…","author":[{"dropping-particle":"","family":"Lundberg","given":"Craig C.","non-dropping-particle":"","parse-names":false,"suffix":""},{"dropping-particle":"","family":"Mintzberg","given":"Henry","non-dropping-particle":"","parse-names":false,"suffix":""}],"container-title":"Industrial and Labor Relations Review","id":"ITEM-1","issued":{"date-parts":[["1991"]]},"title":"Mintzberg on Management: Inside Our Strange World of Organizations.","type":"article-journal"},"uris":["http://www.mendeley.com/documents/?uuid=7ca19e06-64ef-4190-a2e4-82ebfd54f6d2"]}],"mendeley":{"formattedCitation":"(Lundberg and Mintzberg, 1991)","manualFormatting":"(Lundberg and Mintzberg (1991)","plainTextFormattedCitation":"(Lundberg and Mintzberg, 1991)","previouslyFormattedCitation":"(Lundberg and Mintzberg, 1991)"},"properties":{"noteIndex":0},"schema":"https://github.com/citation-style-language/schema/raw/master/csl-citation.json"}</w:instrText>
      </w:r>
      <w:r w:rsidRPr="00DA0641">
        <w:fldChar w:fldCharType="separate"/>
      </w:r>
      <w:r w:rsidRPr="00DA0641">
        <w:rPr>
          <w:noProof/>
        </w:rPr>
        <w:t>(Lundberg and Mintzberg (1991)</w:t>
      </w:r>
      <w:r w:rsidRPr="00DA0641">
        <w:fldChar w:fldCharType="end"/>
      </w:r>
      <w:r w:rsidRPr="00DA0641">
        <w:t xml:space="preserve"> further state that degree of importance, level of application</w:t>
      </w:r>
      <w:r w:rsidR="00A702C2">
        <w:t>,</w:t>
      </w:r>
      <w:r w:rsidRPr="00DA0641">
        <w:t xml:space="preserve"> and training requirement are likely to differ in different jobs as the job descriptions mostly come with the scope of work.</w:t>
      </w:r>
    </w:p>
    <w:p w14:paraId="1743AF3A" w14:textId="7C6B16B7" w:rsidR="00040FF1" w:rsidRPr="00DA0641" w:rsidRDefault="00040FF1" w:rsidP="004C3E5F">
      <w:r w:rsidRPr="00DA0641">
        <w:fldChar w:fldCharType="begin" w:fldLock="1"/>
      </w:r>
      <w:r w:rsidR="00DA0707">
        <w:instrText>ADDIN CSL_CITATION {"citationItems":[{"id":"ITEM-1","itemData":{"DOI":"Article","ISBN":"1422147894","ISSN":"00178012","PMID":"3867195","abstract":"The article reports on a three-skill approach to selecting and training executives in the United States--instead of an approach that focuses on managers' personality traits and behavioral characteristics. Effective administrators should have technical, human-relation, and conceptual skills, which can be developed for various levels of responsibility. Lower level managers use more technical and human skills, while higher-level administrators rely on their human and conceptual skills. Skillfulness is defined as an executive's ability to take effective action under varying conditions. Examples include skill in working with others, superior-subordinate relations, creative ability in business, executive development programs, and coaching or mentoring employees.","author":[{"dropping-particle":"","family":"Katz","given":"Robert L.","non-dropping-particle":"","parse-names":false,"suffix":""}],"container-title":"Harvard Business Review","id":"ITEM-1","issued":{"date-parts":[["1955"]]},"title":"Skills of an Effective Administrator.","type":"article-journal"},"uris":["http://www.mendeley.com/documents/?uuid=9371acfc-bd1a-4a61-90fa-8103c98762db"]}],"mendeley":{"formattedCitation":"(Katz, 1955)","manualFormatting":"Katz (1955)","plainTextFormattedCitation":"(Katz, 1955)","previouslyFormattedCitation":"(Katz, 1955)"},"properties":{"noteIndex":0},"schema":"https://github.com/citation-style-language/schema/raw/master/csl-citation.json"}</w:instrText>
      </w:r>
      <w:r w:rsidRPr="00DA0641">
        <w:fldChar w:fldCharType="separate"/>
      </w:r>
      <w:r w:rsidRPr="00DA0641">
        <w:rPr>
          <w:noProof/>
        </w:rPr>
        <w:t>Katz (1955)</w:t>
      </w:r>
      <w:r w:rsidRPr="00DA0641">
        <w:fldChar w:fldCharType="end"/>
      </w:r>
      <w:r w:rsidRPr="00DA0641">
        <w:t xml:space="preserve">  suggests that following three basic managerial skills can influence effective management. The author further states that competence in each of the three skills is a must for all managerial levels, although the degree of importance may vary according to </w:t>
      </w:r>
      <w:r w:rsidR="00A702C2">
        <w:t xml:space="preserve">the </w:t>
      </w:r>
      <w:r w:rsidRPr="00DA0641">
        <w:t xml:space="preserve">manager’s job role. For example, </w:t>
      </w:r>
      <w:r w:rsidR="00A702C2">
        <w:t xml:space="preserve">the </w:t>
      </w:r>
      <w:r w:rsidRPr="00DA0641">
        <w:t xml:space="preserve">higher the hierarchical level, </w:t>
      </w:r>
      <w:r w:rsidR="00A702C2">
        <w:t xml:space="preserve">the </w:t>
      </w:r>
      <w:r w:rsidRPr="00DA0641">
        <w:t xml:space="preserve">greater the need </w:t>
      </w:r>
      <w:r w:rsidR="00A702C2">
        <w:t>for</w:t>
      </w:r>
      <w:r w:rsidRPr="00DA0641">
        <w:t xml:space="preserve"> conceptual skills. Moreover, </w:t>
      </w:r>
      <w:r w:rsidR="00A702C2">
        <w:t xml:space="preserve">the </w:t>
      </w:r>
      <w:r w:rsidRPr="00DA0641">
        <w:t xml:space="preserve">lower the hierarchical level, </w:t>
      </w:r>
      <w:r w:rsidR="00A702C2">
        <w:t xml:space="preserve">the </w:t>
      </w:r>
      <w:r w:rsidRPr="00DA0641">
        <w:t>higher the need for more technical and human</w:t>
      </w:r>
      <w:r w:rsidR="00A702C2">
        <w:t>-</w:t>
      </w:r>
      <w:r w:rsidRPr="00DA0641">
        <w:t>related skills. The identified three managerial skills are:</w:t>
      </w:r>
    </w:p>
    <w:p w14:paraId="1AA61405" w14:textId="3B6CA13F" w:rsidR="00040FF1" w:rsidRPr="00DA0641" w:rsidRDefault="00040FF1" w:rsidP="00C450D0">
      <w:pPr>
        <w:pStyle w:val="ListParagraph"/>
        <w:numPr>
          <w:ilvl w:val="0"/>
          <w:numId w:val="59"/>
        </w:numPr>
      </w:pPr>
      <w:r w:rsidRPr="00DA0641">
        <w:t>Technical Skills (involves specialised knowledge and use of tools, equipment</w:t>
      </w:r>
      <w:r w:rsidR="00A702C2">
        <w:t>,</w:t>
      </w:r>
      <w:r w:rsidRPr="00DA0641">
        <w:t xml:space="preserve"> and techniques of the specific discipline)</w:t>
      </w:r>
    </w:p>
    <w:p w14:paraId="705AD662" w14:textId="77777777" w:rsidR="00040FF1" w:rsidRPr="00DA0641" w:rsidRDefault="00040FF1" w:rsidP="00C450D0">
      <w:pPr>
        <w:pStyle w:val="ListParagraph"/>
        <w:numPr>
          <w:ilvl w:val="0"/>
          <w:numId w:val="59"/>
        </w:numPr>
      </w:pPr>
      <w:r w:rsidRPr="00DA0641">
        <w:t>Human Skills (ability to work with people by appropriately controlling them and working in collaboration with them)</w:t>
      </w:r>
    </w:p>
    <w:p w14:paraId="67DF743F" w14:textId="3B0C56F8" w:rsidR="00040FF1" w:rsidRPr="00DA0641" w:rsidRDefault="00040FF1" w:rsidP="00C450D0">
      <w:pPr>
        <w:pStyle w:val="ListParagraph"/>
        <w:numPr>
          <w:ilvl w:val="0"/>
          <w:numId w:val="59"/>
        </w:numPr>
      </w:pPr>
      <w:r w:rsidRPr="00DA0641">
        <w:t xml:space="preserve">Conceptual skills (visualising the </w:t>
      </w:r>
      <w:r w:rsidR="00593822" w:rsidRPr="00DA0641">
        <w:t>organisation, identity/position</w:t>
      </w:r>
      <w:r w:rsidRPr="00DA0641">
        <w:t xml:space="preserve"> of the business within the industry and social</w:t>
      </w:r>
      <w:r w:rsidR="00A702C2">
        <w:t>-</w:t>
      </w:r>
      <w:r w:rsidRPr="00DA0641">
        <w:t xml:space="preserve">political interventions to create </w:t>
      </w:r>
      <w:r w:rsidR="00A702C2">
        <w:t xml:space="preserve">an </w:t>
      </w:r>
      <w:r w:rsidRPr="00DA0641">
        <w:t xml:space="preserve">overarching strategy for continuous business improvement) </w:t>
      </w:r>
    </w:p>
    <w:p w14:paraId="027B7E77" w14:textId="20900A3F" w:rsidR="00040FF1" w:rsidRPr="00DA0641" w:rsidRDefault="00040FF1" w:rsidP="004C3E5F">
      <w:r w:rsidRPr="00DA0641">
        <w:t xml:space="preserve">Another similar perspective has been drawn by </w:t>
      </w:r>
      <w:r w:rsidRPr="00DA0641">
        <w:fldChar w:fldCharType="begin" w:fldLock="1"/>
      </w:r>
      <w:r w:rsidRPr="00DA0641">
        <w:instrText>ADDIN CSL_CITATION {"citationItems":[{"id":"ITEM-1","itemData":{"ISBN":"ISBN 139781292097480","abstract":"Ninth Edition, Developing Management Skills has become the standard in hands-on management learning. Designed for students of all skill levels and learning styles, the text allows students to apply knowledge to real-world situations, connect concepts to their own lives, and experience management theory in a tactile and engaging way.","author":[{"dropping-particle":"","family":"Whetten","given":"David A","non-dropping-particle":"","parse-names":false,"suffix":""},{"dropping-particle":"","family":"Cameron","given":"Kim S.","non-dropping-particle":"","parse-names":false,"suffix":""}],"container-title":"Pearson, New Jersey.10th Sep, 2015","id":"ITEM-1","issued":{"date-parts":[["2015"]]},"title":"Developing Management Skills - Global Edition","type":"article-journal"},"uris":["http://www.mendeley.com/documents/?uuid=55fa65a8-c294-4a71-a925-28c59d067a7c"]}],"mendeley":{"formattedCitation":"(Whetten and Cameron, 2015)","manualFormatting":"Whetten and Cameron (2015)","plainTextFormattedCitation":"(Whetten and Cameron, 2015)","previouslyFormattedCitation":"(Whetten and Cameron, 2015)"},"properties":{"noteIndex":0},"schema":"https://github.com/citation-style-language/schema/raw/master/csl-citation.json"}</w:instrText>
      </w:r>
      <w:r w:rsidRPr="00DA0641">
        <w:fldChar w:fldCharType="separate"/>
      </w:r>
      <w:r w:rsidRPr="00DA0641">
        <w:rPr>
          <w:noProof/>
        </w:rPr>
        <w:t>Whetten and Cameron (2015)</w:t>
      </w:r>
      <w:r w:rsidRPr="00DA0641">
        <w:fldChar w:fldCharType="end"/>
      </w:r>
      <w:r w:rsidRPr="00DA0641">
        <w:t xml:space="preserve"> listing</w:t>
      </w:r>
      <w:r w:rsidR="00B97956">
        <w:t xml:space="preserve"> the</w:t>
      </w:r>
      <w:r w:rsidRPr="00DA0641">
        <w:t xml:space="preserve"> ten most cited skills of </w:t>
      </w:r>
      <w:r w:rsidR="00B97956">
        <w:t xml:space="preserve">highly </w:t>
      </w:r>
      <w:r w:rsidRPr="00DA0641">
        <w:t>effective  managers. The skills are:</w:t>
      </w:r>
    </w:p>
    <w:p w14:paraId="56AF4C15" w14:textId="77777777" w:rsidR="00040FF1" w:rsidRPr="00DA0641" w:rsidRDefault="00040FF1" w:rsidP="00C450D0">
      <w:pPr>
        <w:pStyle w:val="ListParagraph"/>
        <w:numPr>
          <w:ilvl w:val="0"/>
          <w:numId w:val="60"/>
        </w:numPr>
      </w:pPr>
      <w:r w:rsidRPr="00DA0641">
        <w:t>Delegating authority</w:t>
      </w:r>
    </w:p>
    <w:p w14:paraId="1E06ABF5" w14:textId="77777777" w:rsidR="00040FF1" w:rsidRPr="00DA0641" w:rsidRDefault="00040FF1" w:rsidP="00C450D0">
      <w:pPr>
        <w:pStyle w:val="ListParagraph"/>
        <w:numPr>
          <w:ilvl w:val="0"/>
          <w:numId w:val="60"/>
        </w:numPr>
      </w:pPr>
      <w:r w:rsidRPr="00DA0641">
        <w:t>Communication (verbal and non-verbal)</w:t>
      </w:r>
    </w:p>
    <w:p w14:paraId="00FF96D2" w14:textId="77777777" w:rsidR="00040FF1" w:rsidRPr="00DA0641" w:rsidRDefault="00040FF1" w:rsidP="00C450D0">
      <w:pPr>
        <w:pStyle w:val="ListParagraph"/>
        <w:numPr>
          <w:ilvl w:val="0"/>
          <w:numId w:val="60"/>
        </w:numPr>
      </w:pPr>
      <w:r w:rsidRPr="00DA0641">
        <w:t>Problem identification, synthesising and solving</w:t>
      </w:r>
    </w:p>
    <w:p w14:paraId="6849AE55" w14:textId="77777777" w:rsidR="00040FF1" w:rsidRPr="00DA0641" w:rsidRDefault="00040FF1" w:rsidP="00C450D0">
      <w:pPr>
        <w:pStyle w:val="ListParagraph"/>
        <w:numPr>
          <w:ilvl w:val="0"/>
          <w:numId w:val="60"/>
        </w:numPr>
      </w:pPr>
      <w:r w:rsidRPr="00DA0641">
        <w:t>Time management and stress management in a competitive business environment</w:t>
      </w:r>
    </w:p>
    <w:p w14:paraId="6DB1EDFC" w14:textId="77777777" w:rsidR="00040FF1" w:rsidRPr="00DA0641" w:rsidRDefault="00040FF1" w:rsidP="00C450D0">
      <w:pPr>
        <w:pStyle w:val="ListParagraph"/>
        <w:numPr>
          <w:ilvl w:val="0"/>
          <w:numId w:val="60"/>
        </w:numPr>
      </w:pPr>
      <w:r w:rsidRPr="00DA0641">
        <w:t>Managing individual decisions</w:t>
      </w:r>
    </w:p>
    <w:p w14:paraId="5E03D28F" w14:textId="77777777" w:rsidR="00040FF1" w:rsidRPr="00DA0641" w:rsidRDefault="00040FF1" w:rsidP="00C450D0">
      <w:pPr>
        <w:pStyle w:val="ListParagraph"/>
        <w:numPr>
          <w:ilvl w:val="0"/>
          <w:numId w:val="60"/>
        </w:numPr>
      </w:pPr>
      <w:r w:rsidRPr="00DA0641">
        <w:t>Motivating and influencing peers/ subordinates</w:t>
      </w:r>
    </w:p>
    <w:p w14:paraId="53B19516" w14:textId="5B93D04A" w:rsidR="00040FF1" w:rsidRPr="00DA0641" w:rsidRDefault="00A702C2" w:rsidP="00C450D0">
      <w:pPr>
        <w:pStyle w:val="ListParagraph"/>
        <w:numPr>
          <w:ilvl w:val="0"/>
          <w:numId w:val="60"/>
        </w:numPr>
      </w:pPr>
      <w:r>
        <w:t>The c</w:t>
      </w:r>
      <w:r w:rsidR="00040FF1" w:rsidRPr="00DA0641">
        <w:t xml:space="preserve">larity in </w:t>
      </w:r>
      <w:r w:rsidR="00B97956">
        <w:t>vision</w:t>
      </w:r>
      <w:r w:rsidR="00040FF1" w:rsidRPr="00DA0641">
        <w:t xml:space="preserve"> mission and goal setting accordingly</w:t>
      </w:r>
    </w:p>
    <w:p w14:paraId="5EB13E5D" w14:textId="77777777" w:rsidR="00040FF1" w:rsidRPr="00DA0641" w:rsidRDefault="00040FF1" w:rsidP="00C450D0">
      <w:pPr>
        <w:pStyle w:val="ListParagraph"/>
        <w:numPr>
          <w:ilvl w:val="0"/>
          <w:numId w:val="60"/>
        </w:numPr>
      </w:pPr>
      <w:r w:rsidRPr="00DA0641">
        <w:lastRenderedPageBreak/>
        <w:t>Self- awareness</w:t>
      </w:r>
    </w:p>
    <w:p w14:paraId="50B259AA" w14:textId="77777777" w:rsidR="00040FF1" w:rsidRPr="00DA0641" w:rsidRDefault="00040FF1" w:rsidP="00C450D0">
      <w:pPr>
        <w:pStyle w:val="ListParagraph"/>
        <w:numPr>
          <w:ilvl w:val="0"/>
          <w:numId w:val="60"/>
        </w:numPr>
      </w:pPr>
      <w:r w:rsidRPr="00DA0641">
        <w:t>Team building</w:t>
      </w:r>
    </w:p>
    <w:p w14:paraId="6526AD77" w14:textId="78D81C1E" w:rsidR="00040FF1" w:rsidRPr="00DA0641" w:rsidRDefault="00040FF1" w:rsidP="00C450D0">
      <w:pPr>
        <w:pStyle w:val="ListParagraph"/>
        <w:numPr>
          <w:ilvl w:val="0"/>
          <w:numId w:val="60"/>
        </w:numPr>
      </w:pPr>
      <w:r w:rsidRPr="00DA0641">
        <w:t xml:space="preserve">Conflict Management </w:t>
      </w:r>
    </w:p>
    <w:p w14:paraId="23B3081C" w14:textId="4EC7DBCA" w:rsidR="00040FF1" w:rsidRPr="00DA0641" w:rsidRDefault="00040FF1" w:rsidP="004C3E5F">
      <w:r w:rsidRPr="00DA0641">
        <w:fldChar w:fldCharType="begin" w:fldLock="1"/>
      </w:r>
      <w:r w:rsidR="00DA0707">
        <w:instrText>ADDIN CSL_CITATION {"citationItems":[{"id":"ITEM-1","itemData":{"DOI":"10.1108/00197859510791567","ISSN":"00197858","abstract":"Most managers claim to “learn from experience”.  As management development systems have become more oriented to learning through real work experiences, rather that focusing entirely on the provision of off-the-job experiences, the need to understand what is meant by “learning by experience” grows.  Clearly, not all managers have the same motivation to learn, they do not necessarily have a working environment which encourages learning, and they have preferred styles of learning which might not fit the kind of work experience in which they are engaged. This article describes the results of a research project which analysed how senior executives approached the possibility of learning from experience. It identifies “Four Approaches” characterizing the ways in which senior executives participating in the research recognized or did not recognize opportunities to learn form real work experiences.  The article then describes some of the major influences on particular items of learning, and offers examples of different kinds of learning-knowledge, skills and insight.  Finally, conclusions are offered in terms of what needs to be done for managers to make more effective use both of unplanned work experiences, and, especially, the planned experiences through which most formal development is directed.","author":[{"dropping-particle":"","family":"Mumford","given":"Alan","non-dropping-particle":"","parse-names":false,"suffix":""}],"container-title":"Industrial and Commercial Training","id":"ITEM-1","issued":{"date-parts":[["1995"]]},"title":"Four approaches to learning from experience","type":"article-journal"},"uris":["http://www.mendeley.com/documents/?uuid=4c13e1c8-27da-4f3c-a6b4-540284688570"]},{"id":"ITEM-2","itemData":{"DOI":"10.1108/eb055565","ISSN":"00483486","abstract":"Some attention is at last being paid to the subject of how to help people, especially in my case managers, to learn how to learn effectively. It is not part of my purpose to argue again why so little attention seems to have been paid to the needs of the learner in the past, and why a change of focus is desperately needed. I have argued that elsewhere. In a recent literature review, completed since writing that article, I have again established the sad fact that very little has been written about how adult professional and managerial people learn, and even less has been written about how to make use of such knowledge as we do have.","author":[{"dropping-particle":"","family":"Mumford","given":"Alan","non-dropping-particle":"","parse-names":false,"suffix":""}],"container-title":"Personnel Review","id":"ITEM-2","issued":{"date-parts":[["1987"]]},"title":"Learning Styles and Learning","type":"article"},"uris":["http://www.mendeley.com/documents/?uuid=e4f722da-92af-4117-bfc5-cb75010ab5e5"]}],"mendeley":{"formattedCitation":"(Mumford, 1987, 1995)","manualFormatting":"Mumford (1987, 1995)","plainTextFormattedCitation":"(Mumford, 1987, 1995)","previouslyFormattedCitation":"(Mumford, 1987, 1995)"},"properties":{"noteIndex":0},"schema":"https://github.com/citation-style-language/schema/raw/master/csl-citation.json"}</w:instrText>
      </w:r>
      <w:r w:rsidRPr="00DA0641">
        <w:fldChar w:fldCharType="separate"/>
      </w:r>
      <w:r w:rsidRPr="00DA0641">
        <w:rPr>
          <w:noProof/>
        </w:rPr>
        <w:t>Mumford (1987, 1995)</w:t>
      </w:r>
      <w:r w:rsidRPr="00DA0641">
        <w:fldChar w:fldCharType="end"/>
      </w:r>
      <w:r w:rsidRPr="00DA0641">
        <w:t xml:space="preserve"> explains the roles and responsibilities of construction managers and highlight</w:t>
      </w:r>
      <w:r w:rsidR="00A702C2">
        <w:t>s</w:t>
      </w:r>
      <w:r w:rsidRPr="00DA0641">
        <w:t xml:space="preserve"> the following three skill types as the most important skill areas. </w:t>
      </w:r>
    </w:p>
    <w:p w14:paraId="264AD2BF" w14:textId="3805B4A2" w:rsidR="00040FF1" w:rsidRPr="00DA0641" w:rsidRDefault="00040FF1" w:rsidP="00C450D0">
      <w:pPr>
        <w:pStyle w:val="ListParagraph"/>
        <w:numPr>
          <w:ilvl w:val="0"/>
          <w:numId w:val="62"/>
        </w:numPr>
      </w:pPr>
      <w:r w:rsidRPr="00DA0641">
        <w:t xml:space="preserve">Long term strategic vision and change management in </w:t>
      </w:r>
      <w:r w:rsidR="00A702C2">
        <w:t xml:space="preserve">a </w:t>
      </w:r>
      <w:r w:rsidRPr="00DA0641">
        <w:t>dynamic business environment</w:t>
      </w:r>
    </w:p>
    <w:p w14:paraId="1F83A22F" w14:textId="77777777" w:rsidR="00040FF1" w:rsidRPr="00DA0641" w:rsidRDefault="00040FF1" w:rsidP="00C450D0">
      <w:pPr>
        <w:pStyle w:val="ListParagraph"/>
        <w:numPr>
          <w:ilvl w:val="0"/>
          <w:numId w:val="62"/>
        </w:numPr>
      </w:pPr>
      <w:r w:rsidRPr="00DA0641">
        <w:t>Analytical abilities and decision making</w:t>
      </w:r>
    </w:p>
    <w:p w14:paraId="17F1B2C7" w14:textId="77777777" w:rsidR="00040FF1" w:rsidRPr="00DA0641" w:rsidRDefault="00040FF1" w:rsidP="00C450D0">
      <w:pPr>
        <w:pStyle w:val="ListParagraph"/>
        <w:numPr>
          <w:ilvl w:val="0"/>
          <w:numId w:val="62"/>
        </w:numPr>
      </w:pPr>
      <w:r w:rsidRPr="00DA0641">
        <w:t>Interpersonal skills</w:t>
      </w:r>
    </w:p>
    <w:p w14:paraId="2E643DA2" w14:textId="77777777" w:rsidR="00040FF1" w:rsidRPr="00DA0641" w:rsidRDefault="00040FF1" w:rsidP="004C3E5F">
      <w:r w:rsidRPr="00DA0641">
        <w:fldChar w:fldCharType="begin" w:fldLock="1"/>
      </w:r>
      <w:r w:rsidRPr="00DA0641">
        <w:instrText>ADDIN CSL_CITATION {"citationItems":[{"id":"ITEM-1","itemData":{"DOI":"10.1504/IJBPM.2015.066041","ISSN":"17415039","abstract":"Project managers have multifaceted responsibilities that significantly affect project success. Previous research has identified four skills of effective project managers, namely, conceptual, human, political, and technical skills, along with their 16 skill components. The aim of this paper is to determine skill components that influence time, cost, and quality performance in construction projects. Data were collected from 107 project managers using a questionnaire survey method. The analysis results show that interpersonal influence has positive relationship with project time performance. Project cost performance is influenced by four skill components, namely, emotional intelligence, interpersonal skill, apparent sincerity, and budgeting. Lastly, project quality performance is affected by eight skill components, which include visioning, emotional intelligence, interpersonal skill, transformational leadership, interpersonal influence, apparent sincerity, quality management, and document and contract administration. Construction organisations may use the finding as a guideline to appoint project managers with the 'right' skill profile or to focus their human resource development on skills that are important for project success. [ABSTRACT FROM AUTHOR] ","author":[{"dropping-particle":"","family":"Sunindijo","given":"Riza Yosia","non-dropping-particle":"","parse-names":false,"suffix":""}],"container-title":"International Journal of Business Performance Management","id":"ITEM-1","issued":{"date-parts":[["2015"]]},"title":"Project manager skills for improving project performance","type":"article-journal"},"uris":["http://www.mendeley.com/documents/?uuid=a2128183-13ec-4b8f-838d-05c5f0cf9a3f"]}],"mendeley":{"formattedCitation":"(Sunindijo, 2015)","manualFormatting":"Sunindijo (2015)","plainTextFormattedCitation":"(Sunindijo, 2015)","previouslyFormattedCitation":"(Sunindijo, 2015)"},"properties":{"noteIndex":0},"schema":"https://github.com/citation-style-language/schema/raw/master/csl-citation.json"}</w:instrText>
      </w:r>
      <w:r w:rsidRPr="00DA0641">
        <w:fldChar w:fldCharType="separate"/>
      </w:r>
      <w:r w:rsidRPr="00DA0641">
        <w:rPr>
          <w:noProof/>
        </w:rPr>
        <w:t>Sunindijo (2015)</w:t>
      </w:r>
      <w:r w:rsidRPr="00DA0641">
        <w:fldChar w:fldCharType="end"/>
      </w:r>
      <w:r w:rsidRPr="00DA0641">
        <w:t>has also identified the skill difference depending on the organisation’s structural level. The most important general management skills and knowledge that emerge from this study were classified under three main categories as listed below:</w:t>
      </w:r>
    </w:p>
    <w:p w14:paraId="569D3250" w14:textId="7CB37210" w:rsidR="00040FF1" w:rsidRPr="00DA0641" w:rsidRDefault="00040FF1" w:rsidP="00C450D0">
      <w:pPr>
        <w:pStyle w:val="ListParagraph"/>
        <w:numPr>
          <w:ilvl w:val="0"/>
          <w:numId w:val="63"/>
        </w:numPr>
      </w:pPr>
      <w:r w:rsidRPr="00DA0641">
        <w:t xml:space="preserve">Financial Business Management (strategic perspective, </w:t>
      </w:r>
      <w:r w:rsidR="00A702C2">
        <w:t xml:space="preserve">the </w:t>
      </w:r>
      <w:r w:rsidRPr="00DA0641">
        <w:t>value pr</w:t>
      </w:r>
      <w:r w:rsidR="00A702C2">
        <w:t>o</w:t>
      </w:r>
      <w:r w:rsidRPr="00DA0641">
        <w:t>position of the business)</w:t>
      </w:r>
    </w:p>
    <w:p w14:paraId="67A00552" w14:textId="77777777" w:rsidR="00040FF1" w:rsidRPr="00DA0641" w:rsidRDefault="00040FF1" w:rsidP="00C450D0">
      <w:pPr>
        <w:pStyle w:val="ListParagraph"/>
        <w:numPr>
          <w:ilvl w:val="0"/>
          <w:numId w:val="63"/>
        </w:numPr>
      </w:pPr>
      <w:r w:rsidRPr="00DA0641">
        <w:t>Operational Management (day-to-day operations/ tasks)</w:t>
      </w:r>
    </w:p>
    <w:p w14:paraId="00F907F7" w14:textId="356C6858" w:rsidR="00040FF1" w:rsidRPr="00DA0641" w:rsidRDefault="00040FF1" w:rsidP="00C450D0">
      <w:pPr>
        <w:pStyle w:val="ListParagraph"/>
        <w:numPr>
          <w:ilvl w:val="0"/>
          <w:numId w:val="63"/>
        </w:numPr>
      </w:pPr>
      <w:r w:rsidRPr="00DA0641">
        <w:t>Interpersonal skills (people related)</w:t>
      </w:r>
    </w:p>
    <w:p w14:paraId="6CB334CB" w14:textId="6A01FABB" w:rsidR="00040FF1" w:rsidRPr="00DA0641" w:rsidRDefault="00040FF1" w:rsidP="004C3E5F">
      <w:r w:rsidRPr="00DA0641">
        <w:t>In construction, the innovation strategies identified by Egbu (2004) include top management support, strategic vision, innovation culture, long-term focus, knowledge sharing</w:t>
      </w:r>
      <w:r w:rsidR="00A702C2">
        <w:t>,</w:t>
      </w:r>
      <w:r w:rsidRPr="00DA0641">
        <w:t xml:space="preserve"> and transfer and education and training. Further, innovation diffusion requires consideration of both leadership skills and operational skills </w:t>
      </w:r>
      <w:r w:rsidRPr="00DA0641">
        <w:fldChar w:fldCharType="begin" w:fldLock="1"/>
      </w:r>
      <w:r w:rsidR="00DA0707">
        <w:instrText>ADDIN CSL_CITATION {"citationItems":[{"id":"ITEM-1","itemData":{"abstract":"Leaders use seven leadership skills in conceiving and managing change projects, whether innovations in established organizations, culture and process changes, or entrepreneurial ventures for industry or social change. The skills leaders need are different at various phases of change projects. Offers details and also discusses the rhythm of change and resistance to change. Supported by examples drawn from empirical research. [ABSTRACT FROM AUTHOR]","author":[{"dropping-particle":"","family":"Kanter","given":"Rosabeth Moss","non-dropping-particle":"","parse-names":false,"suffix":""}],"container-title":"Harvard Business School Publishing","id":"ITEM-1","issued":{"date-parts":[["2005"]]},"title":"Leadership for Change: Enduring Skills for Change Masters","type":"article-journal"},"uris":["http://www.mendeley.com/documents/?uuid=93e45c82-4033-4fc0-9999-a4e9acfae27e"]}],"mendeley":{"formattedCitation":"(Kanter, 2005)","plainTextFormattedCitation":"(Kanter, 2005)","previouslyFormattedCitation":"(Kanter, 2005)"},"properties":{"noteIndex":0},"schema":"https://github.com/citation-style-language/schema/raw/master/csl-citation.json"}</w:instrText>
      </w:r>
      <w:r w:rsidRPr="00DA0641">
        <w:fldChar w:fldCharType="separate"/>
      </w:r>
      <w:r w:rsidR="009D7E0E" w:rsidRPr="009D7E0E">
        <w:rPr>
          <w:noProof/>
        </w:rPr>
        <w:t>(Kanter, 2005)</w:t>
      </w:r>
      <w:r w:rsidRPr="00DA0641">
        <w:fldChar w:fldCharType="end"/>
      </w:r>
      <w:r w:rsidRPr="00DA0641">
        <w:t xml:space="preserve">. On a similar perspective, </w:t>
      </w:r>
      <w:r w:rsidRPr="00DA0641">
        <w:fldChar w:fldCharType="begin" w:fldLock="1"/>
      </w:r>
      <w:r w:rsidRPr="00DA0641">
        <w:instrText>ADDIN CSL_CITATION {"citationItems":[{"id":"ITEM-1","itemData":{"ISSN":"18744753","abstract":"Building Information Modeling (BIM) is often associated with the use of new and emerging technologies, but prior research has indicated that non-technological, people- and process-related, issues can hinder the success of BIM even more than the technology itself. Previous work also suggests that analytical and problem-solving, communication, initiative, planning and organizational, and teamwork competencies among construction professionals can help to resolve the most common BIM issues in construction projects. This indicates a new and complementary set of BIM skills that may need to be targeted by educators when preparing students for successful future careers. Previous literature from non-BIM domains suggests that problem-based learning can enhance these types of skills, but there is not an understanding of the extent to which this mode of education can benefit BIM-specific applications. This study aims to analyze the impact of implementing a single-session problem-based learning module that targets the previously identified skills in BIM-relevant contexts. It was found that problem-based learning enabled students to generate better outputs related to solving common issues in BIM-based construction projects. Furthermore, students perceived improvements in their analytical and problem-solving, teamwork, and communications skills after completing the activity. This study adds to the body of knowledge by providing educators with empirical evidence to illustrate how problem-based learning can support BIM education. The lessons from this study could help educators target these same learning benefits in future studies. COPYRIGHT: © 2019 The author(s).","author":[{"dropping-particle":"","family":"Rahman","given":"Rahimi A.","non-dropping-particle":"","parse-names":false,"suffix":""},{"dropping-particle":"","family":"Ayer","given":"Steven K.","non-dropping-particle":"","parse-names":false,"suffix":""}],"container-title":"Journal of Information Technology in Construction","id":"ITEM-1","issued":{"date-parts":[["2019"]]},"title":"Enhancing the non-technological skills required for effective building information modeling through problem-based learning","type":"article-journal"},"uris":["http://www.mendeley.com/documents/?uuid=61e880be-13b0-43d4-8a66-7fac02aa5522"]}],"mendeley":{"formattedCitation":"(Rahman and Ayer, 2019)","manualFormatting":"Rahman and Ayer (2019)","plainTextFormattedCitation":"(Rahman and Ayer, 2019)","previouslyFormattedCitation":"(Rahman and Ayer, 2019)"},"properties":{"noteIndex":0},"schema":"https://github.com/citation-style-language/schema/raw/master/csl-citation.json"}</w:instrText>
      </w:r>
      <w:r w:rsidRPr="00DA0641">
        <w:fldChar w:fldCharType="separate"/>
      </w:r>
      <w:r w:rsidRPr="00DA0641">
        <w:rPr>
          <w:noProof/>
        </w:rPr>
        <w:t>Rahman and Ayer (2019)</w:t>
      </w:r>
      <w:r w:rsidRPr="00DA0641">
        <w:fldChar w:fldCharType="end"/>
      </w:r>
      <w:r w:rsidRPr="00DA0641">
        <w:t xml:space="preserve"> assert non</w:t>
      </w:r>
      <w:r w:rsidR="00A702C2">
        <w:t>-</w:t>
      </w:r>
      <w:r w:rsidRPr="00DA0641">
        <w:t>technological skills required for BIM adoption such as analytical and problem-solving, communication, initiative, planning and organizational, and teamwork skills are some of the most critical skills for BIM professionals to have to resolve the most common people and process-related issues that can arise in BIM projects.</w:t>
      </w:r>
    </w:p>
    <w:p w14:paraId="31FD3414" w14:textId="054AB880" w:rsidR="00040FF1" w:rsidRPr="00DA0641" w:rsidRDefault="00040FF1" w:rsidP="004C3E5F">
      <w:r w:rsidRPr="00DA0641">
        <w:fldChar w:fldCharType="begin" w:fldLock="1"/>
      </w:r>
      <w:r w:rsidRPr="00DA0641">
        <w:instrText>ADDIN CSL_CITATION {"citationItems":[{"id":"ITEM-1","itemData":{"DOI":"10.1108/ECAM-01-2016-0016","ISSN":"09699988","abstract":"Purpose The purpose of this paper is twofold: first, to identify the soft skills of construction project management; and second, to investigate the influence of these soft skills on project success factors in the Vietnamese construction industry. Design/methodology/approach A questionnaire survey was conducted with 108 project management professionals from the Vietnamese construction industry. Partial least square structural equation modelling was employed in data analysis. Findings Four-dimensional structure of project success factors was confirmed in this study. Results also showed that soft skills of project managers significantly contributed to project success factors and hence the project success. Research limitations/implications There may be geographical limitation on the conclusions drawn from the findings. Similarly, the sample size was still small, despite a relatively high response rate. In addition, the majority of the respondents were contractors and clients as other project players were relu...","author":[{"dropping-particle":"","family":"Zuo","given":"Jian","non-dropping-particle":"","parse-names":false,"suffix":""},{"dropping-particle":"","family":"Zhao","given":"Xianbo","non-dropping-particle":"","parse-names":false,"suffix":""},{"dropping-particle":"","family":"Nguyen","given":"Quan Bui Minh","non-dropping-particle":"","parse-names":false,"suffix":""},{"dropping-particle":"","family":"Ma","given":"Tony","non-dropping-particle":"","parse-names":false,"suffix":""},{"dropping-particle":"","family":"Gao","given":"Shang","non-dropping-particle":"","parse-names":false,"suffix":""}],"container-title":"Engineering, Construction and Architectural Management","id":"ITEM-1","issued":{"date-parts":[["2018"]]},"title":"Soft skills of construction project management professionals and project success factors: A structural equation model","type":"article-journal"},"uris":["http://www.mendeley.com/documents/?uuid=870fa93b-8def-4151-a5d6-0bf32e68c64b"]},{"id":"ITEM-2","itemData":{"DOI":"10.1080/00207543.2014.919423","ISSN":"1366588X","abstract":"This study aims to elucidate the relationship between risk management and project success, considering the contingent effect of project complexity. This approach also combines aspects of soft and hard skills. This methodological approach involves a literature review to underpin the conceptual framework and a survey for empirical validation, using structural equation modelling. The hypotheses were tested based on a field study involving 263 projects distributed among eight industries. The fieldwork involved interviews with project managers and risk managers and an analysis of internal company documents about the projects’ performance. The structural model presented herein provides a means for correlating the hard and soft sides of risk management with project success, understanding the moderating effect of project complexity. The soft side of risk management appears most prominently and explains 10.7% of the effect on project success. Moreover, the soft side supports the hard side, since we found a significant correlation that explains 25.3% of the effect on the hard side. [ABSTRACT FROM PUBLISHER]","author":[{"dropping-particle":"","family":"Carvalho","given":"Marly Monteiro","non-dropping-particle":"De","parse-names":false,"suffix":""},{"dropping-particle":"","family":"Rabechini Junior","given":"Roque","non-dropping-particle":"","parse-names":false,"suffix":""}],"container-title":"International Journal of Production Research","id":"ITEM-2","issued":{"date-parts":[["2015"]]},"title":"Impact of risk management on project performance: The importance of soft skills","type":"article"},"uris":["http://www.mendeley.com/documents/?uuid=808a5def-fd74-472d-a50f-1e608b463b62"]}],"mendeley":{"formattedCitation":"(De Carvalho and Rabechini Junior, 2015; Zuo &lt;i&gt;et al.&lt;/i&gt;, 2018)","manualFormatting":"De Carvalho and Rabechini Junior (2015) and Zuo et al. (2018)","plainTextFormattedCitation":"(De Carvalho and Rabechini Junior, 2015; Zuo et al., 2018)","previouslyFormattedCitation":"(De Carvalho and Rabechini Junior, 2015; Zuo &lt;i&gt;et al.&lt;/i&gt;, 2018)"},"properties":{"noteIndex":0},"schema":"https://github.com/citation-style-language/schema/raw/master/csl-citation.json"}</w:instrText>
      </w:r>
      <w:r w:rsidRPr="00DA0641">
        <w:fldChar w:fldCharType="separate"/>
      </w:r>
      <w:r w:rsidRPr="00DA0641">
        <w:rPr>
          <w:noProof/>
        </w:rPr>
        <w:t xml:space="preserve">De Carvalho and Rabechini Junior (2015) and Zuo </w:t>
      </w:r>
      <w:r w:rsidRPr="00DA0641">
        <w:rPr>
          <w:i/>
          <w:noProof/>
        </w:rPr>
        <w:t>et al.</w:t>
      </w:r>
      <w:r w:rsidRPr="00DA0641">
        <w:rPr>
          <w:noProof/>
        </w:rPr>
        <w:t xml:space="preserve"> (2018)</w:t>
      </w:r>
      <w:r w:rsidRPr="00DA0641">
        <w:fldChar w:fldCharType="end"/>
      </w:r>
      <w:r w:rsidRPr="00DA0641">
        <w:t xml:space="preserve"> </w:t>
      </w:r>
      <w:r w:rsidR="00B97956">
        <w:t>highlight</w:t>
      </w:r>
      <w:r w:rsidR="00B97956" w:rsidRPr="00DA0641">
        <w:t xml:space="preserve"> </w:t>
      </w:r>
      <w:r w:rsidRPr="00DA0641">
        <w:t xml:space="preserve">the importance of distinguishing soft and hard skills in general construction management which helps the project managers to understand not only the technicality but also the importance of solving people-related issues among various stakeholders so that the mutual understanding can be achieved. The latter authors further affirm those skills can be broadly divided into specific skills and general skills. Specific skills refer to knowledge and lead directly to the construction projects while general skills provide much of the foundation for developing project management skills. According to </w:t>
      </w:r>
      <w:r w:rsidR="00B97956">
        <w:t xml:space="preserve">this </w:t>
      </w:r>
      <w:r w:rsidRPr="00DA0641">
        <w:t>the main skills set are:</w:t>
      </w:r>
    </w:p>
    <w:p w14:paraId="59C3AAAC" w14:textId="11190344" w:rsidR="00040FF1" w:rsidRPr="00DA0641" w:rsidRDefault="00040FF1" w:rsidP="00C450D0">
      <w:pPr>
        <w:pStyle w:val="ListParagraph"/>
        <w:numPr>
          <w:ilvl w:val="0"/>
          <w:numId w:val="64"/>
        </w:numPr>
      </w:pPr>
      <w:r w:rsidRPr="00DA0641">
        <w:lastRenderedPageBreak/>
        <w:t>Soft Skills (leading, communicating, negotiating, and problem</w:t>
      </w:r>
      <w:r w:rsidR="00A702C2">
        <w:t>-</w:t>
      </w:r>
      <w:r w:rsidRPr="00DA0641">
        <w:t>solving, Teamwork, collaboration, Conflict management, Achievement motivation, Cognitive skills, Adaptability, Self-control, Negotiation, Social awareness, Building trust, Influencing, Cultural awareness, Empathy, emotional intelligence, Coordination, Delegation, Perceived role</w:t>
      </w:r>
      <w:r w:rsidR="00A702C2">
        <w:t>,</w:t>
      </w:r>
      <w:r w:rsidRPr="00DA0641">
        <w:t xml:space="preserve"> and responsibilities )</w:t>
      </w:r>
    </w:p>
    <w:p w14:paraId="4277664B" w14:textId="5FE43ECC" w:rsidR="00040FF1" w:rsidRPr="00DA0641" w:rsidRDefault="00040FF1" w:rsidP="00C450D0">
      <w:pPr>
        <w:pStyle w:val="ListParagraph"/>
        <w:numPr>
          <w:ilvl w:val="0"/>
          <w:numId w:val="64"/>
        </w:numPr>
      </w:pPr>
      <w:r w:rsidRPr="00DA0641">
        <w:t>Hard Skills (task</w:t>
      </w:r>
      <w:r w:rsidR="00A702C2">
        <w:t>-</w:t>
      </w:r>
      <w:r w:rsidRPr="00DA0641">
        <w:t>specific skills that describe the job role)</w:t>
      </w:r>
    </w:p>
    <w:p w14:paraId="799C34F7" w14:textId="4259C300" w:rsidR="00040FF1" w:rsidRPr="00DA0641" w:rsidRDefault="00040FF1" w:rsidP="004C3E5F">
      <w:r w:rsidRPr="00DA0641">
        <w:t>On</w:t>
      </w:r>
      <w:r w:rsidR="00B97956">
        <w:t xml:space="preserve"> </w:t>
      </w:r>
      <w:r w:rsidRPr="00DA0641">
        <w:t xml:space="preserve">a similar vein </w:t>
      </w:r>
      <w:r w:rsidRPr="00DA0641">
        <w:fldChar w:fldCharType="begin" w:fldLock="1"/>
      </w:r>
      <w:r w:rsidRPr="00DA0641">
        <w:instrText>ADDIN CSL_CITATION {"citationItems":[{"id":"ITEM-1","itemData":{"ISSN":"21536813","abstract":"Presently, within the human resource management (HRM) genre and including the construction management discipline, the identification and development of appropriate performance measures is seen as the only viable means for validating and engendering managerial excellence. There is also a growing awareness that appropriate predictive modelling practices can help engender the identification and development of these measures. Against the background that project-based sectors of the construction industry in developing countries need to adopt a proactive approach towards recognising and embedding performance measures in HRM practices, this thesis addresses the development of a model for predicting the performance of project managers (PMs) in mass house building projects (MHBPs) in Ghana. A literature review of the significance of performance measures in the HRM genre is first presented including an evaluation of the methodologies for measuring the performance of PMs. This is followed by a review of research and development in the management of human resources in the construction industry in developing countries including Ghana. Informed by the literature, an appropriate theoretical framework is adopted which draws on the organisational psychology theory of job performance, the conventional wisdom in project success criteria and an emerging framework of project lifecycle. Subsequently, a competency-based multidimensional conceptual model is developed. The conceptual model reflects both the elements of performance behaviours and outcomes in predicting the performance of PMs at the conceptual, design, tender, procurement, construction and operational phases of the project lifecycle. Adopting positivism as an appropriate research paradigm, structured questionnaire survey is used to elicit the relevant data from property developers in Ghana for the construction phase of the project lifecycle. Subsequently the data is analysed using one-sample t-test, factor analysis and multiple regression analysis (stepwise). From a broad range of competency-based measures used as independent variables, it is found that, the best predictors of the PMs’ performance at the “construction phase” of MHBPs are: job knowledge in site layout techniques for repetitive construction works; dedication in helping works contractors to achieve works programme; job knowledge of appropriate technology transfer for repetitive construction works; effective time management practices on the house-uni…","author":[{"dropping-particle":"","family":"Ahadzie","given":"Divine Kwaku","non-dropping-particle":"","parse-names":false,"suffix":""}],"container-title":"Construction","id":"ITEM-1","issued":{"date-parts":[["2007"]]},"title":"A model for predicting the performance of project managers in mass house building projects in Ghana","type":"article-journal"},"uris":["http://www.mendeley.com/documents/?uuid=3959f399-0e57-4002-b764-81437c4fff7a"]}],"mendeley":{"formattedCitation":"(Ahadzie, 2007)","manualFormatting":"Ahadzie (2007)","plainTextFormattedCitation":"(Ahadzie, 2007)","previouslyFormattedCitation":"(Ahadzie, 2007)"},"properties":{"noteIndex":0},"schema":"https://github.com/citation-style-language/schema/raw/master/csl-citation.json"}</w:instrText>
      </w:r>
      <w:r w:rsidRPr="00DA0641">
        <w:fldChar w:fldCharType="separate"/>
      </w:r>
      <w:r w:rsidRPr="00DA0641">
        <w:rPr>
          <w:noProof/>
        </w:rPr>
        <w:t>Ahadzie (2007)</w:t>
      </w:r>
      <w:r w:rsidRPr="00DA0641">
        <w:fldChar w:fldCharType="end"/>
      </w:r>
      <w:r w:rsidRPr="00DA0641">
        <w:t xml:space="preserve">argued that behavioural measures of skills can assist construction project management professionals in contributing more effectively to projects. Behavioural competencies can be grouped into two main types: </w:t>
      </w:r>
    </w:p>
    <w:p w14:paraId="78A8F33E" w14:textId="4300310E" w:rsidR="00040FF1" w:rsidRPr="00DA0641" w:rsidRDefault="00040FF1" w:rsidP="00C450D0">
      <w:pPr>
        <w:pStyle w:val="ListParagraph"/>
        <w:numPr>
          <w:ilvl w:val="0"/>
          <w:numId w:val="65"/>
        </w:numPr>
      </w:pPr>
      <w:r w:rsidRPr="00DA0641">
        <w:t>Task performance behaviours (more technical focus and job</w:t>
      </w:r>
      <w:r w:rsidR="00A702C2">
        <w:t>-</w:t>
      </w:r>
      <w:r w:rsidRPr="00DA0641">
        <w:t>specific) and</w:t>
      </w:r>
    </w:p>
    <w:p w14:paraId="04889A1F" w14:textId="497377C1" w:rsidR="00040FF1" w:rsidRPr="00DA0641" w:rsidRDefault="00040FF1" w:rsidP="00C450D0">
      <w:pPr>
        <w:pStyle w:val="ListParagraph"/>
        <w:numPr>
          <w:ilvl w:val="0"/>
          <w:numId w:val="65"/>
        </w:numPr>
      </w:pPr>
      <w:r w:rsidRPr="00DA0641">
        <w:t>Contextual performance behaviours</w:t>
      </w:r>
      <w:r w:rsidR="00A702C2">
        <w:t xml:space="preserve"> </w:t>
      </w:r>
      <w:r w:rsidRPr="00DA0641">
        <w:t>(job-related acts that assist in organisational effectiveness)</w:t>
      </w:r>
    </w:p>
    <w:p w14:paraId="078D4FD6" w14:textId="3E0252AA" w:rsidR="00040FF1" w:rsidRPr="00DA0641" w:rsidRDefault="00040FF1" w:rsidP="004C3E5F">
      <w:r w:rsidRPr="00DA0641">
        <w:fldChar w:fldCharType="begin" w:fldLock="1"/>
      </w:r>
      <w:r w:rsidR="00F05FC9">
        <w:instrText>ADDIN CSL_CITATION {"citationItems":[{"id":"ITEM-1","itemData":{"DOI":"10.1002/(SICI)1097-0266(199708)18:7&lt;509::AID-SMJ882&gt;3.0.CO;2-Z","ISBN":"9780198296805","ISSN":"01432095","PMID":"20859841","abstract":"The dynamic capabilities framework analyzes the sources and methods of wealth creation and capture by private enterprise firms operating in environments of rapid technological change. The competitive advantage of firms is seen as resting on distinctive processes (ways of coordinating and combining), shaped by the firm's (spec$c) asset positions (such as the firm's portfolio of difficult-to-trade knowledge assets and complementary assets), and the evolution path(s) it has adopted or inherited. The importance of path dependencies is ampl$ed where conditions of increasing returns exist. Whether and how a firm's competitive advantage is eroded depends on the stability of market demand, and the ease of replicability (expanding internally) and imitatability (replication by competitors). If correct, the framework suggests that private wealth creation in regimes of rapid technological change depends in large measure on honing internal technological, organizational, and managerial processes inside the firm. In short, identlhing new opportunities and organizing effectively and efficiently to embrace them are generally more fundamental to private wealth creation than is strategizing, if by strategizing one means engaging in business conduct that keeps competitors off balance, raises rival's costs, and excludes new entrants","author":[{"dropping-particle":"","family":"Teece","given":"David J.","non-dropping-particle":"","parse-names":false,"suffix":""},{"dropping-particle":"","family":"Pisano","given":"Gary","non-dropping-particle":"","parse-names":false,"suffix":""},{"dropping-particle":"","family":"Shuen","given":"Amy","non-dropping-particle":"","parse-names":false,"suffix":""}],"container-title":"Strategic Management Journal","id":"ITEM-1","issue":"7","issued":{"date-parts":[["1997"]]},"page":"509-533","title":"Dynamic capabilities and strategic management","type":"article-journal","volume":"18"},"uris":["http://www.mendeley.com/documents/?uuid=3c2a7f0c-0efe-45c0-b3b1-0940e6e90576"]}],"mendeley":{"formattedCitation":"(Teece &lt;i&gt;et al.&lt;/i&gt;, 1997)","manualFormatting":"Teece et al. (1997a)","plainTextFormattedCitation":"(Teece et al., 1997)","previouslyFormattedCitation":"(Teece &lt;i&gt;et al.&lt;/i&gt;, 1997)"},"properties":{"noteIndex":0},"schema":"https://github.com/citation-style-language/schema/raw/master/csl-citation.json"}</w:instrText>
      </w:r>
      <w:r w:rsidRPr="00DA0641">
        <w:fldChar w:fldCharType="separate"/>
      </w:r>
      <w:r w:rsidRPr="00DA0641">
        <w:rPr>
          <w:noProof/>
        </w:rPr>
        <w:t xml:space="preserve">Teece </w:t>
      </w:r>
      <w:r w:rsidRPr="00DA0641">
        <w:rPr>
          <w:i/>
          <w:noProof/>
        </w:rPr>
        <w:t>et al.</w:t>
      </w:r>
      <w:r w:rsidRPr="00DA0641">
        <w:rPr>
          <w:noProof/>
        </w:rPr>
        <w:t xml:space="preserve"> (1997a)</w:t>
      </w:r>
      <w:r w:rsidRPr="00DA0641">
        <w:fldChar w:fldCharType="end"/>
      </w:r>
      <w:r w:rsidRPr="00DA0641">
        <w:t xml:space="preserve"> state strategic planning and promoting competitive advantage in construction organisations </w:t>
      </w:r>
      <w:r w:rsidR="003618E5">
        <w:t>requires</w:t>
      </w:r>
      <w:r w:rsidR="003618E5" w:rsidRPr="00DA0641">
        <w:t xml:space="preserve"> </w:t>
      </w:r>
      <w:r w:rsidRPr="00DA0641">
        <w:t>organisations to develop firm-specific, difficult to imitate combinations of organisational, functional</w:t>
      </w:r>
      <w:r w:rsidR="00A702C2">
        <w:t>,</w:t>
      </w:r>
      <w:r w:rsidRPr="00DA0641">
        <w:t xml:space="preserve"> and technological skills. Hence, in the context of three strategic tools (BIM, BDA</w:t>
      </w:r>
      <w:r w:rsidR="00A702C2">
        <w:t xml:space="preserve">, </w:t>
      </w:r>
      <w:r w:rsidRPr="00DA0641">
        <w:t xml:space="preserve">and </w:t>
      </w:r>
      <w:r w:rsidR="00F349ED">
        <w:t>IoT</w:t>
      </w:r>
      <w:r w:rsidRPr="00DA0641">
        <w:t xml:space="preserve">), all these types of skills are considered for inquiry. An analysis of management skills and the knowledge base for BBI implementation and exploitation commences with data on managers’ perceptions of the relative importance of each skill/ knowledge and then moves on to the need for current and future training. There are </w:t>
      </w:r>
      <w:r w:rsidR="00A702C2">
        <w:t>several</w:t>
      </w:r>
      <w:r w:rsidRPr="00DA0641">
        <w:t xml:space="preserve"> bodies (CITB, RICS, etc) that effectively provide training for both general managerial and technology</w:t>
      </w:r>
      <w:r w:rsidR="00A702C2">
        <w:t>-</w:t>
      </w:r>
      <w:r w:rsidRPr="00DA0641">
        <w:t>specific role</w:t>
      </w:r>
      <w:r w:rsidR="00A702C2">
        <w:t>s</w:t>
      </w:r>
      <w:r w:rsidRPr="00DA0641">
        <w:t xml:space="preserve"> in construction management and look into research; but no study has looked at the three strategic tools in </w:t>
      </w:r>
      <w:r w:rsidR="00A702C2">
        <w:t xml:space="preserve">a </w:t>
      </w:r>
      <w:r w:rsidRPr="00DA0641">
        <w:t xml:space="preserve">holistic view. There are skill features that are common to each technology which can be categorised as general management skills and also unique features specific to each technology according to the theory of strategy as defined by </w:t>
      </w:r>
      <w:r w:rsidRPr="00DA0641">
        <w:fldChar w:fldCharType="begin" w:fldLock="1"/>
      </w:r>
      <w:r w:rsidR="00DA0707">
        <w:instrText>ADDIN CSL_CITATION {"citationItems":[{"id":"ITEM-1","itemData":{"DOI":"ISBN0887303579","ISBN":"0887303579","ISSN":"1096-6293","PMID":"19180745","abstract":"Comentarios Unai: se trata de un captulo resumido de las 10 escuelas de pensamiento estratgico de MIntzberg. Para confirmar que en el estado del arte, tengo lo ms importante, y que el tema de la configuracin tiene futuro.","author":[{"dropping-particle":"","family":"Mintzberg","given":"Henry","non-dropping-particle":"","parse-names":false,"suffix":""}],"container-title":"Perspectives on Strategic Management","id":"ITEM-1","issued":{"date-parts":[["1990"]]},"page":"105-237","title":"Strategy formation: Schools of thought","type":"chapter"},"uris":["http://www.mendeley.com/documents/?uuid=c56448bc-1d2d-4c18-8ac0-9f091d41b7e9"]}],"mendeley":{"formattedCitation":"(Mintzberg, 1990)","manualFormatting":"Henry Mintzberg (1990)","plainTextFormattedCitation":"(Mintzberg, 1990)","previouslyFormattedCitation":"(Mintzberg, 1990)"},"properties":{"noteIndex":0},"schema":"https://github.com/citation-style-language/schema/raw/master/csl-citation.json"}</w:instrText>
      </w:r>
      <w:r w:rsidRPr="00DA0641">
        <w:fldChar w:fldCharType="separate"/>
      </w:r>
      <w:r w:rsidRPr="00DA0641">
        <w:rPr>
          <w:noProof/>
        </w:rPr>
        <w:t>Henry Mintzberg (1990)</w:t>
      </w:r>
      <w:r w:rsidRPr="00DA0641">
        <w:fldChar w:fldCharType="end"/>
      </w:r>
      <w:r w:rsidRPr="00DA0641">
        <w:t xml:space="preserve">. </w:t>
      </w:r>
      <w:r w:rsidRPr="00DA0641">
        <w:fldChar w:fldCharType="begin" w:fldLock="1"/>
      </w:r>
      <w:r w:rsidRPr="00DA0641">
        <w:instrText>ADDIN CSL_CITATION {"citationItems":[{"id":"ITEM-1","itemData":{"DOI":"10.1177/1350507694251003","ISSN":"14617307","abstract":"“no theory, position, discipline, perspective is value free” (Burgoyne, 1994, p. 45).","author":[{"dropping-particle":"","family":"Burgoyne","given":"John G.","non-dropping-particle":"","parse-names":false,"suffix":""}],"container-title":"Management Learning","id":"ITEM-1","issued":{"date-parts":[["1994"]]},"title":"Managing by Learning","type":"article-journal"},"uris":["http://www.mendeley.com/documents/?uuid=101650c5-778e-4874-852f-5a5b651f1f0d"]}],"mendeley":{"formattedCitation":"(Burgoyne, 1994)","manualFormatting":"Burgoyne (1994)","plainTextFormattedCitation":"(Burgoyne, 1994)","previouslyFormattedCitation":"(Burgoyne, 1994)"},"properties":{"noteIndex":0},"schema":"https://github.com/citation-style-language/schema/raw/master/csl-citation.json"}</w:instrText>
      </w:r>
      <w:r w:rsidRPr="00DA0641">
        <w:fldChar w:fldCharType="separate"/>
      </w:r>
      <w:r w:rsidRPr="00DA0641">
        <w:rPr>
          <w:noProof/>
        </w:rPr>
        <w:t>Burgoyne (1994)</w:t>
      </w:r>
      <w:r w:rsidRPr="00DA0641">
        <w:fldChar w:fldCharType="end"/>
      </w:r>
      <w:r w:rsidRPr="00DA0641">
        <w:t xml:space="preserve"> in </w:t>
      </w:r>
      <w:r w:rsidR="00A702C2">
        <w:t xml:space="preserve">a </w:t>
      </w:r>
      <w:r w:rsidRPr="00DA0641">
        <w:t>similar view states that although managerial jobs are the same at a high level of abstraction, they are different at a detailed level of resolution. The rapidly changing nature of construction, competitive environment</w:t>
      </w:r>
      <w:r w:rsidR="00A702C2">
        <w:t>,</w:t>
      </w:r>
      <w:r w:rsidRPr="00DA0641">
        <w:t xml:space="preserve"> and the increased use of digital technologies urge the industry to widen the sectoral skills and knowledge not only to general management but also to these sophisticated technology-specific skills and knowledge.</w:t>
      </w:r>
    </w:p>
    <w:p w14:paraId="533C7D89" w14:textId="03E33A74" w:rsidR="00040FF1" w:rsidRPr="00DA0641" w:rsidRDefault="00040FF1" w:rsidP="004C3E5F">
      <w:r w:rsidRPr="00DA0641">
        <w:t xml:space="preserve">It </w:t>
      </w:r>
      <w:r w:rsidR="003618E5">
        <w:t>appears</w:t>
      </w:r>
      <w:r w:rsidRPr="00DA0641">
        <w:t xml:space="preserve"> that there is an agreement between many of the authors on the most important skills as strategic vision, people</w:t>
      </w:r>
      <w:r w:rsidR="00A702C2">
        <w:t>-</w:t>
      </w:r>
      <w:r w:rsidRPr="00DA0641">
        <w:t>related skills</w:t>
      </w:r>
      <w:r w:rsidR="00A702C2">
        <w:t>,</w:t>
      </w:r>
      <w:r w:rsidRPr="00DA0641">
        <w:t xml:space="preserve"> and operational skills.  A consensus amongst authors can also be seen </w:t>
      </w:r>
      <w:r w:rsidR="003618E5">
        <w:t xml:space="preserve">in </w:t>
      </w:r>
      <w:r w:rsidRPr="00DA0641">
        <w:t xml:space="preserve">that the relative importance of general management skills and knowledge </w:t>
      </w:r>
      <w:r w:rsidR="003618E5">
        <w:t>varies</w:t>
      </w:r>
      <w:r w:rsidR="003618E5" w:rsidRPr="00DA0641">
        <w:t xml:space="preserve"> </w:t>
      </w:r>
      <w:r w:rsidRPr="00DA0641">
        <w:t>across managerial levels and managerial jobs.</w:t>
      </w:r>
    </w:p>
    <w:p w14:paraId="2E25627D" w14:textId="385ED821" w:rsidR="00CD0A1F" w:rsidRDefault="00CD0A1F" w:rsidP="00CD0A1F">
      <w:pPr>
        <w:pStyle w:val="Heading3"/>
      </w:pPr>
      <w:bookmarkStart w:id="314" w:name="_Ref48044554"/>
      <w:bookmarkStart w:id="315" w:name="_Toc52293332"/>
      <w:bookmarkStart w:id="316" w:name="_Toc54024117"/>
      <w:bookmarkStart w:id="317" w:name="_Toc73917400"/>
      <w:r w:rsidRPr="00DA0641">
        <w:lastRenderedPageBreak/>
        <w:t xml:space="preserve">Need for the development </w:t>
      </w:r>
      <w:r>
        <w:t>of skills-knowledge inventory</w:t>
      </w:r>
      <w:bookmarkEnd w:id="314"/>
      <w:bookmarkEnd w:id="315"/>
      <w:bookmarkEnd w:id="316"/>
      <w:bookmarkEnd w:id="317"/>
      <w:r w:rsidRPr="00CD0A1F">
        <w:t xml:space="preserve"> </w:t>
      </w:r>
    </w:p>
    <w:p w14:paraId="1AC47A55" w14:textId="77777777" w:rsidR="00CD0A1F" w:rsidRPr="00CD0A1F" w:rsidRDefault="00CD0A1F" w:rsidP="00CD0A1F"/>
    <w:p w14:paraId="5DCA22A8" w14:textId="48D89E74" w:rsidR="00CD0A1F" w:rsidRDefault="00754169" w:rsidP="00B66366">
      <w:r>
        <w:t xml:space="preserve">As explained </w:t>
      </w:r>
      <w:r w:rsidR="00B66366">
        <w:t>in section</w:t>
      </w:r>
      <w:r>
        <w:t xml:space="preserve"> </w:t>
      </w:r>
      <w:r w:rsidR="00B66366">
        <w:fldChar w:fldCharType="begin"/>
      </w:r>
      <w:r w:rsidR="00B66366">
        <w:instrText xml:space="preserve"> REF _Ref47690614 \r \h  \* MERGEFORMAT </w:instrText>
      </w:r>
      <w:r w:rsidR="00B66366">
        <w:fldChar w:fldCharType="separate"/>
      </w:r>
      <w:r w:rsidR="00F70D7D">
        <w:t>1.2</w:t>
      </w:r>
      <w:r w:rsidR="00B66366">
        <w:fldChar w:fldCharType="end"/>
      </w:r>
      <w:r w:rsidR="00B66366">
        <w:t xml:space="preserve"> of </w:t>
      </w:r>
      <w:r w:rsidR="00B66366">
        <w:fldChar w:fldCharType="begin"/>
      </w:r>
      <w:r w:rsidR="00B66366">
        <w:instrText xml:space="preserve"> REF _Ref47371355 \h  \* MERGEFORMAT </w:instrText>
      </w:r>
      <w:r w:rsidR="00B66366">
        <w:fldChar w:fldCharType="separate"/>
      </w:r>
      <w:r w:rsidR="00F70D7D" w:rsidRPr="0073232B">
        <w:t>Chapter One</w:t>
      </w:r>
      <w:r w:rsidR="00B66366">
        <w:fldChar w:fldCharType="end"/>
      </w:r>
      <w:r>
        <w:t xml:space="preserve">, </w:t>
      </w:r>
      <w:r w:rsidR="00A702C2">
        <w:t xml:space="preserve">a </w:t>
      </w:r>
      <w:r>
        <w:t xml:space="preserve">shortage of skills/ knowledge in construction towards competitiveness improvement has been of concern both in practice and academia. </w:t>
      </w:r>
      <w:r w:rsidR="00370627">
        <w:t>The literature for BBI exploitation also establishes ‘skills and training need’ as an important constituent (</w:t>
      </w:r>
      <w:r w:rsidR="00370627">
        <w:fldChar w:fldCharType="begin"/>
      </w:r>
      <w:r w:rsidR="00370627">
        <w:instrText xml:space="preserve"> REF _Ref47371198 \r \h </w:instrText>
      </w:r>
      <w:r w:rsidR="00370627">
        <w:fldChar w:fldCharType="separate"/>
      </w:r>
      <w:r w:rsidR="00F70D7D">
        <w:t>2.5.1</w:t>
      </w:r>
      <w:r w:rsidR="00370627">
        <w:fldChar w:fldCharType="end"/>
      </w:r>
      <w:r w:rsidR="00370627">
        <w:t xml:space="preserve"> and </w:t>
      </w:r>
      <w:r w:rsidR="00370627">
        <w:fldChar w:fldCharType="begin"/>
      </w:r>
      <w:r w:rsidR="00370627">
        <w:instrText xml:space="preserve"> REF _Ref47531871 \r \h </w:instrText>
      </w:r>
      <w:r w:rsidR="00370627">
        <w:fldChar w:fldCharType="separate"/>
      </w:r>
      <w:r w:rsidR="00F70D7D">
        <w:t>4.2.3.1</w:t>
      </w:r>
      <w:r w:rsidR="00370627">
        <w:fldChar w:fldCharType="end"/>
      </w:r>
      <w:r w:rsidR="00370627">
        <w:t xml:space="preserve">). </w:t>
      </w:r>
      <w:r>
        <w:t>Drilling into this need more specifically, there is a clear distinction between the skills required by different levels of manager</w:t>
      </w:r>
      <w:r w:rsidR="00A702C2">
        <w:t>s</w:t>
      </w:r>
      <w:r w:rsidR="00360E44" w:rsidRPr="00360E44">
        <w:t xml:space="preserve"> </w:t>
      </w:r>
      <w:r w:rsidR="00360E44">
        <w:t xml:space="preserve">to </w:t>
      </w:r>
      <w:r w:rsidR="00360E44" w:rsidRPr="00360E44">
        <w:t>support the overall strategic benefit of BBI exploitation</w:t>
      </w:r>
      <w:r>
        <w:t xml:space="preserve">. Moreover, skills may also vary depending on the adoption level (i.e. implementation/ exploitation) as well as time scale (i.e. current/ future). </w:t>
      </w:r>
      <w:r w:rsidR="00CD0A1F" w:rsidRPr="00DA0641">
        <w:t xml:space="preserve">The common features are discussed under </w:t>
      </w:r>
      <w:r w:rsidR="00A702C2">
        <w:t xml:space="preserve">the </w:t>
      </w:r>
      <w:r w:rsidR="00CD0A1F" w:rsidRPr="00DA0641">
        <w:t xml:space="preserve">above sections as ‘general management skills’. </w:t>
      </w:r>
      <w:r w:rsidR="00CD0A1F">
        <w:t xml:space="preserve">In addition to that, </w:t>
      </w:r>
      <w:r>
        <w:t>technology</w:t>
      </w:r>
      <w:r w:rsidR="00A702C2">
        <w:t>-</w:t>
      </w:r>
      <w:r>
        <w:t xml:space="preserve">specific skills are crucial in the technical execution of technologies. </w:t>
      </w:r>
      <w:r w:rsidR="003618E5">
        <w:t xml:space="preserve">The </w:t>
      </w:r>
      <w:r w:rsidRPr="00DA0641">
        <w:t>Construction Industry Training Board (CITB) has  pointed out that the need for construction education, training</w:t>
      </w:r>
      <w:r w:rsidR="00A702C2">
        <w:t>,</w:t>
      </w:r>
      <w:r w:rsidRPr="00DA0641">
        <w:t xml:space="preserve"> and qualification must take account of the particular problems such as</w:t>
      </w:r>
      <w:r w:rsidR="003618E5">
        <w:t xml:space="preserve"> the</w:t>
      </w:r>
      <w:r w:rsidRPr="00DA0641">
        <w:t xml:space="preserve"> special nature of specific technologies and also common features </w:t>
      </w:r>
      <w:r w:rsidRPr="00DA0641">
        <w:fldChar w:fldCharType="begin" w:fldLock="1"/>
      </w:r>
      <w:r w:rsidRPr="00DA0641">
        <w:instrText>ADDIN CSL_CITATION {"citationItems":[{"id":"ITEM-1","itemData":{"abstract":"This is the sixth skills survey from the Chartered Institute of Building (CIOB). The key findings from this report indicate 82% of respondents believe a skill shortage exists in the construction industry, displaying a 5% increase from the last survey, published in 2011. Apprenticeship training appears to be heading in the right direction, indicating a 7% increase compared to the 2011 CIOB skills survey in the number of organisations recruiting more apprentices. Positively, of those organisations offering apprenticeship schemes, 58% state that courses last 2 years or more. This highlights the ability of the construction industry to take the lead in developing a long-term, career- minded workforce","author":[{"dropping-particle":"","family":"CITB","given":"","non-dropping-particle":"","parse-names":false,"suffix":""}],"container-title":"citb","id":"ITEM-1","issued":{"date-parts":[["2013"]]},"title":"UK construction industry facing skills 'time bomb'","type":"article-magazine"},"uris":["http://www.mendeley.com/documents/?uuid=e2eda4ef-3076-4455-8f78-8febf6962cd3"]}],"mendeley":{"formattedCitation":"(CITB, 2013)","plainTextFormattedCitation":"(CITB, 2013)","previouslyFormattedCitation":"(CITB, 2013)"},"properties":{"noteIndex":0},"schema":"https://github.com/citation-style-language/schema/raw/master/csl-citation.json"}</w:instrText>
      </w:r>
      <w:r w:rsidRPr="00DA0641">
        <w:fldChar w:fldCharType="separate"/>
      </w:r>
      <w:r w:rsidRPr="00DA0641">
        <w:rPr>
          <w:noProof/>
        </w:rPr>
        <w:t>(CITB, 2013)</w:t>
      </w:r>
      <w:r w:rsidRPr="00DA0641">
        <w:fldChar w:fldCharType="end"/>
      </w:r>
      <w:r w:rsidRPr="00DA0641">
        <w:t>.</w:t>
      </w:r>
    </w:p>
    <w:p w14:paraId="317109EA" w14:textId="4D2FD89D" w:rsidR="00CD0A1F" w:rsidRPr="00DA0641" w:rsidRDefault="00CD0A1F" w:rsidP="00B66366">
      <w:r>
        <w:t>Therefore, in</w:t>
      </w:r>
      <w:r w:rsidRPr="00DA0641">
        <w:t xml:space="preserve"> this research, a better understanding of the job</w:t>
      </w:r>
      <w:r>
        <w:t xml:space="preserve"> role</w:t>
      </w:r>
      <w:r w:rsidRPr="00DA0641">
        <w:t xml:space="preserve"> of three different levels of managers, and the skills and knowledge they need and bring to their work </w:t>
      </w:r>
      <w:r>
        <w:t xml:space="preserve">to be able to exploit BIM, BDA and </w:t>
      </w:r>
      <w:r w:rsidR="00F349ED">
        <w:t>IOT</w:t>
      </w:r>
      <w:r>
        <w:t xml:space="preserve"> </w:t>
      </w:r>
      <w:r w:rsidRPr="00DA0641">
        <w:t xml:space="preserve">should reflect both common features and special features. </w:t>
      </w:r>
      <w:r w:rsidR="00343A56">
        <w:t xml:space="preserve">This </w:t>
      </w:r>
      <w:r w:rsidR="00343A56" w:rsidRPr="00343A56">
        <w:t>support</w:t>
      </w:r>
      <w:r w:rsidR="00343A56">
        <w:t>s</w:t>
      </w:r>
      <w:r w:rsidR="00343A56" w:rsidRPr="00343A56">
        <w:t xml:space="preserve"> the overall strategic benefit of BBI</w:t>
      </w:r>
      <w:r w:rsidR="00343A56">
        <w:t xml:space="preserve"> exploitation. </w:t>
      </w:r>
      <w:r w:rsidR="003618E5">
        <w:t>Keeping this fact at the forefront</w:t>
      </w:r>
      <w:r w:rsidRPr="00DA0641">
        <w:t xml:space="preserve">, this research investigates and evaluates job dimensions of three levels of managers so </w:t>
      </w:r>
      <w:r w:rsidR="00B66366" w:rsidRPr="00DA0641">
        <w:t>that: -</w:t>
      </w:r>
    </w:p>
    <w:p w14:paraId="58961F23" w14:textId="4A76398E" w:rsidR="00CD0A1F" w:rsidRPr="00DA0641" w:rsidRDefault="00CD0A1F" w:rsidP="00C450D0">
      <w:pPr>
        <w:pStyle w:val="ListParagraph"/>
        <w:numPr>
          <w:ilvl w:val="0"/>
          <w:numId w:val="66"/>
        </w:numPr>
      </w:pPr>
      <w:r w:rsidRPr="00DA0641">
        <w:t xml:space="preserve">The most important skills and knowledge dimensions can be </w:t>
      </w:r>
      <w:r w:rsidR="00B83170" w:rsidRPr="00DA0641">
        <w:t>identified,</w:t>
      </w:r>
      <w:r w:rsidRPr="00DA0641">
        <w:t xml:space="preserve"> and this identification could be of help to improve awareness and acquisition of relevant skills and knowledge for individual managers and it could lead to </w:t>
      </w:r>
      <w:r w:rsidR="00A702C2">
        <w:t xml:space="preserve">an </w:t>
      </w:r>
      <w:r w:rsidRPr="00DA0641">
        <w:t>increase in job satisfaction.</w:t>
      </w:r>
    </w:p>
    <w:p w14:paraId="12356659" w14:textId="1AD7003C" w:rsidR="00CD0A1F" w:rsidRPr="00DA0641" w:rsidRDefault="00CD0A1F" w:rsidP="00C450D0">
      <w:pPr>
        <w:pStyle w:val="ListParagraph"/>
        <w:numPr>
          <w:ilvl w:val="0"/>
          <w:numId w:val="66"/>
        </w:numPr>
      </w:pPr>
      <w:r w:rsidRPr="00DA0641">
        <w:t xml:space="preserve">The identification of current and future training needs helps organisational strategic level managers to revisit their organisational strategy to include required training programmes, not only for now but also for </w:t>
      </w:r>
      <w:r w:rsidR="00A702C2">
        <w:t xml:space="preserve">the </w:t>
      </w:r>
      <w:r w:rsidRPr="00DA0641">
        <w:t>next five years. This could help advance career prospects.</w:t>
      </w:r>
    </w:p>
    <w:p w14:paraId="25A415A3" w14:textId="3BD6FF5A" w:rsidR="00CD0A1F" w:rsidRPr="00B66366" w:rsidRDefault="00CD0A1F" w:rsidP="00C450D0">
      <w:pPr>
        <w:pStyle w:val="ListParagraph"/>
        <w:numPr>
          <w:ilvl w:val="0"/>
          <w:numId w:val="66"/>
        </w:numPr>
        <w:rPr>
          <w:b/>
        </w:rPr>
      </w:pPr>
      <w:r w:rsidRPr="00DA0641">
        <w:t xml:space="preserve">The identification of </w:t>
      </w:r>
      <w:r w:rsidR="00A702C2">
        <w:t xml:space="preserve">the </w:t>
      </w:r>
      <w:r w:rsidRPr="00DA0641">
        <w:t>most important skills and knowledge could help in the selection and recruitment of the right calibre of personnel that matches the technology uptake.</w:t>
      </w:r>
    </w:p>
    <w:p w14:paraId="22DED5A0" w14:textId="25988262" w:rsidR="00CD0A1F" w:rsidRPr="00B66366" w:rsidRDefault="00CD0A1F" w:rsidP="00C450D0">
      <w:pPr>
        <w:pStyle w:val="ListParagraph"/>
        <w:numPr>
          <w:ilvl w:val="0"/>
          <w:numId w:val="66"/>
        </w:numPr>
        <w:rPr>
          <w:b/>
        </w:rPr>
      </w:pPr>
      <w:r w:rsidRPr="00DA0641">
        <w:t>With improved awareness of the required skills, knowledge</w:t>
      </w:r>
      <w:r w:rsidR="00A702C2">
        <w:t>,</w:t>
      </w:r>
      <w:r w:rsidRPr="00DA0641">
        <w:t xml:space="preserve"> and with sufficient training organisations could maximise their efficiencies, effectiveness</w:t>
      </w:r>
      <w:r w:rsidR="00A702C2">
        <w:t>,</w:t>
      </w:r>
      <w:r w:rsidRPr="00DA0641">
        <w:t xml:space="preserve"> and competitive advantage.</w:t>
      </w:r>
    </w:p>
    <w:p w14:paraId="759B4955" w14:textId="7AFA7D92" w:rsidR="00CD0A1F" w:rsidRPr="00DA0641" w:rsidRDefault="00E4086A" w:rsidP="00CD0A1F">
      <w:r>
        <w:t>A few</w:t>
      </w:r>
      <w:r w:rsidR="00754169" w:rsidRPr="00DA0641">
        <w:t xml:space="preserve"> renowned authors have also made  efforts in developing BIM competency model</w:t>
      </w:r>
      <w:r w:rsidR="00A702C2">
        <w:t>s</w:t>
      </w:r>
      <w:r w:rsidR="00754169" w:rsidRPr="00DA0641">
        <w:t xml:space="preserve"> </w:t>
      </w:r>
      <w:r w:rsidR="00754169" w:rsidRPr="00DA0641">
        <w:fldChar w:fldCharType="begin" w:fldLock="1"/>
      </w:r>
      <w:r w:rsidR="00754169" w:rsidRPr="00DA0641">
        <w:instrText>ADDIN CSL_CITATION {"citationItems":[{"id":"ITEM-1","itemData":{"DOI":"10.5130/ajceb-cs.v2i2.3883","abstract":"Building Information Modelling (BIM) tools and workflows continue to proliferate within the Design, Construction and Operation (DCO) industry. To equip current and future industry professionals with the necessary knowledge and skills to engage in collaborative workflows and integrated project deliverables, it is important to identify the competencies that need to be taught at educational institutions or trained on the job. Expanding upon a collaborative BIM education framework pertaining to a national BIM initiative in Australia, this paper introduces a conceptual workflow to identify, classify, and aggregate BIM competency items. Acting as a knowledge-base for BIM learners and learning providers, the aggregated competency items can be used to develop BIM learning modules to satisfy the learning requirements of varied audiences - be they students, practitioners, tradespeople or managers. This competency knowledge-base will facilitate a common understanding of BIM deliverables and their requirements, and support the national efforts to promote BIM learning.Keywords:BIM competency, BIM education, BIM learning modules, competency knowledge-base, learning triangle.","author":[{"dropping-particle":"","family":"Succar","given":"Bilal","non-dropping-particle":"","parse-names":false,"suffix":""},{"dropping-particle":"","family":"Sher","given":"Willy","non-dropping-particle":"","parse-names":false,"suffix":""}],"container-title":"Australasian Journal of Construction Economics and Building - Conference Series","id":"ITEM-1","issued":{"date-parts":[["2014"]]},"title":"A Competency Knowledge-Base for BIM Learning","type":"article-journal"},"uris":["http://www.mendeley.com/documents/?uuid=d44384e5-e646-4bec-b43e-2504bade0940"]}],"mendeley":{"formattedCitation":"(Succar and Sher, 2014)","plainTextFormattedCitation":"(Succar and Sher, 2014)","previouslyFormattedCitation":"(Succar and Sher, 2014)"},"properties":{"noteIndex":0},"schema":"https://github.com/citation-style-language/schema/raw/master/csl-citation.json"}</w:instrText>
      </w:r>
      <w:r w:rsidR="00754169" w:rsidRPr="00DA0641">
        <w:fldChar w:fldCharType="separate"/>
      </w:r>
      <w:r w:rsidR="00754169" w:rsidRPr="00DA0641">
        <w:rPr>
          <w:noProof/>
        </w:rPr>
        <w:t>(Succar and Sher, 2014)</w:t>
      </w:r>
      <w:r w:rsidR="00754169" w:rsidRPr="00DA0641">
        <w:fldChar w:fldCharType="end"/>
      </w:r>
      <w:r w:rsidR="00754169" w:rsidRPr="00DA0641">
        <w:t xml:space="preserve"> and competency-based knowledge model </w:t>
      </w:r>
      <w:r w:rsidR="00754169" w:rsidRPr="00DA0641">
        <w:fldChar w:fldCharType="begin" w:fldLock="1"/>
      </w:r>
      <w:r w:rsidR="00754169" w:rsidRPr="00DA0641">
        <w:instrText>ADDIN CSL_CITATION {"citationItems":[{"id":"ITEM-1","itemData":{"DOI":"10.1016/j.autcon.2012.09.008","ISSN":"09265805","abstract":"Decisions for building maintenance require integration of various types of information and knowledge created by different members of construction teams such as: maintenance records, work orders, causes and knock-on effects of failures, etc. Failing to capture and use this information/knowledge results in significant costs due to ineffective decisions. Majority of the current building maintenance systems mainly focus on capturing either information or knowledge. This research aims to develop an integrated system to capture information and knowledge of building maintenance operations when/after maintenance is carried out to understand how a building is deteriorating and to support preventive/corrective maintenance decisions. To develop the system, a number of case studies were investigated and interviews were conducted with professionals from different building maintenance departments in public organisations. This methodology helped identify the building maintenance process and the opportunities for knowledge capture and exchange. A taxonomy for building maintenance was then identified which enabled a formal approach for knowledge capture. The proposed system utilises the functions of information modelling techniques and knowledge systems to facilitate full retrieval of information and knowledge for maintenance work. The system consists of two modules; BIM module to capture relevant information and Case-Based Reasoning (CBR) module to capture knowledge. The system can help maintenance teams learn from previous experience and trace the full history of a building element and all affected elements by previous maintenance operations. It is concluded that the integrated knowledge-based BIM systems can provide advanced useful functions for construction operations. On the other hand, incorporating Knowledge Management principles embedded in CBR systems with Information Management principles embedded in BIM systems is a way forward for the transformation from 'Building Information Modelling' to 'Building Knowledge Modelling'. © 2012 Elsevier B.V. All rights reserved.","author":[{"dropping-particle":"","family":"Motawa","given":"Ibrahim","non-dropping-particle":"","parse-names":false,"suffix":""},{"dropping-particle":"","family":"Almarshad","given":"Abdulkareem","non-dropping-particle":"","parse-names":false,"suffix":""}],"container-title":"Automation in Construction","id":"ITEM-1","issued":{"date-parts":[["2013"]]},"title":"A knowledge-based BIM system for building maintenance","type":"article-journal"},"uris":["http://www.mendeley.com/documents/?uuid=5ed33d0e-bb24-45a4-a8c7-4237f9154fca"]},{"id":"ITEM-2","itemData":{"DOI":"10.5130/ajceb-cs.v2i2.3883","abstract":"Building Information Modelling (BIM) tools and workflows continue to proliferate within the Design, Construction and Operation (DCO) industry. To equip current and future industry professionals with the necessary knowledge and skills to engage in collaborative workflows and integrated project deliverables, it is important to identify the competencies that need to be taught at educational institutions or trained on the job. Expanding upon a collaborative BIM education framework pertaining to a national BIM initiative in Australia, this paper introduces a conceptual workflow to identify, classify, and aggregate BIM competency items. Acting as a knowledge-base for BIM learners and learning providers, the aggregated competency items can be used to develop BIM learning modules to satisfy the learning requirements of varied audiences - be they students, practitioners, tradespeople or managers. This competency knowledge-base will facilitate a common understanding of BIM deliverables and their requirements, and support the national efforts to promote BIM learning.Keywords:BIM competency, BIM education, BIM learning modules, competency knowledge-base, learning triangle.","author":[{"dropping-particle":"","family":"Succar","given":"Bilal","non-dropping-particle":"","parse-names":false,"suffix":""},{"dropping-particle":"","family":"Sher","given":"Willy","non-dropping-particle":"","parse-names":false,"suffix":""}],"container-title":"Australasian Journal of Construction Economics and Building - Conference Series","id":"ITEM-2","issued":{"date-parts":[["2014"]]},"title":"A Competency Knowledge-Base for BIM Learning","type":"article-journal"},"uris":["http://www.mendeley.com/documents/?uuid=d44384e5-e646-4bec-b43e-2504bade0940"]}],"mendeley":{"formattedCitation":"(Motawa and Almarshad, 2013; Succar and Sher, 2014)","manualFormatting":"(Motawa and Almarshad, 2013). ","plainTextFormattedCitation":"(Motawa and Almarshad, 2013; Succar and Sher, 2014)","previouslyFormattedCitation":"(Motawa and Almarshad, 2013; Succar and Sher, 2014)"},"properties":{"noteIndex":0},"schema":"https://github.com/citation-style-language/schema/raw/master/csl-citation.json"}</w:instrText>
      </w:r>
      <w:r w:rsidR="00754169" w:rsidRPr="00DA0641">
        <w:fldChar w:fldCharType="separate"/>
      </w:r>
      <w:r w:rsidR="00754169" w:rsidRPr="00DA0641">
        <w:rPr>
          <w:noProof/>
        </w:rPr>
        <w:t xml:space="preserve">(Motawa and Almarshad, 2013). </w:t>
      </w:r>
      <w:r w:rsidR="00754169" w:rsidRPr="00DA0641">
        <w:fldChar w:fldCharType="end"/>
      </w:r>
      <w:r w:rsidR="00754169" w:rsidRPr="00DA0641">
        <w:t>Australian Construction Industry Forum in collaboration with Building SMART has also made  efforts in the development of</w:t>
      </w:r>
      <w:r>
        <w:t xml:space="preserve"> a</w:t>
      </w:r>
      <w:r w:rsidR="00754169" w:rsidRPr="00DA0641">
        <w:t xml:space="preserve"> BIM knowledge and skills framework. This Framework is designed to guide and assist all industry stakeholders in the adoption and implementation of BIM </w:t>
      </w:r>
      <w:r w:rsidR="00754169" w:rsidRPr="00DA0641">
        <w:fldChar w:fldCharType="begin" w:fldLock="1"/>
      </w:r>
      <w:r w:rsidR="00754169" w:rsidRPr="00DA0641">
        <w:instrText>ADDIN CSL_CITATION {"citationItems":[{"id":"ITEM-1","itemData":{"abstract":"The building and construction industry is an important part of the economy and society more broadly, contributing around 9% to GDP and employing around one million people. It creates high-skill jobs and investment in other industries that leads to further social and economic benefits. Due to the current growth in BIM adoption in Australia, by both the public and private sectors, it is critical for government and the construction industry to work together to maximise the value of BIM to deliver improved efficiencies and productivity, and increase innovation in the management, design, construction and operation phases of a construction activity. The positive impact that efficiency improvements can have on the competitiveness of the building and construction industry are considerable. Building Information Modelling (BIM) is a revolutionary technology that is becoming more common across Australia. It offers a means to revolutionise the industry, rapidly transforming the way buildings are constructed1 . As the adoption of BIM accelerates in Australia, it is critical for governments and industries in the built environment to work together to maximise the value of BIM to deliver improved efficiencies and productivity and increased innovation in the management, design, construct and operation phases of a built asset. With an estimated construction spend in Australia of $207 billion in 2016-17 it is critical that efficient and effective processes are utilised. For example, a 15% productivity improvement driven by BIM would result in a $31 billion saving. The potential for monetary savings through the use of BIM is estimated at 15-20% per project2 . The Australasian Procurement and Construction Council (APCC) and Australian Construction Industry Forum (ACIF) together represent the Strategic Forum for the building and construction industry. It is a unique body that brings together key stakeholders in the Australasian construction industry. The Forum acts as an entry point and significant interface between government and the construction sector facilitating positive change and encourage greater productivity. This Framework is the third in a series of national important initiatives designed to drive improvement productivity and a consistent approach to the adoption of BIM.","author":[{"dropping-particle":"","family":"Australian Construction Industry Forum and Australasian Procurement and Construction Council","given":"","non-dropping-particle":"","parse-names":false,"suffix":""}],"container-title":"2017 Australian Construction Industry Forum and Australasian Procurement and Construction Council","id":"ITEM-1","issued":{"date-parts":[["2017"]]},"title":"BIM Knowledge and Skills Framework: An Introduction","type":"article-journal"},"uris":["http://www.mendeley.com/documents/?uuid=0f3ec082-935f-43a9-9474-26cf3d48513f"]}],"mendeley":{"formattedCitation":"(Australian Construction Industry Forum and Australasian Procurement and Construction Council, 2017)","plainTextFormattedCitation":"(Australian Construction Industry Forum and Australasian Procurement and Construction Council, 2017)","previouslyFormattedCitation":"(Australian Construction Industry Forum and Australasian Procurement and Construction Council, 2017)"},"properties":{"noteIndex":0},"schema":"https://github.com/citation-style-language/schema/raw/master/csl-citation.json"}</w:instrText>
      </w:r>
      <w:r w:rsidR="00754169" w:rsidRPr="00DA0641">
        <w:fldChar w:fldCharType="separate"/>
      </w:r>
      <w:r w:rsidR="00754169" w:rsidRPr="00DA0641">
        <w:rPr>
          <w:noProof/>
        </w:rPr>
        <w:t xml:space="preserve">(Australian </w:t>
      </w:r>
      <w:r w:rsidR="00754169" w:rsidRPr="00DA0641">
        <w:rPr>
          <w:noProof/>
        </w:rPr>
        <w:lastRenderedPageBreak/>
        <w:t>Construction Industry Forum and Australasian Procurement and Construction Council, 2017)</w:t>
      </w:r>
      <w:r w:rsidR="00754169" w:rsidRPr="00DA0641">
        <w:fldChar w:fldCharType="end"/>
      </w:r>
      <w:r w:rsidR="00754169" w:rsidRPr="00DA0641">
        <w:t xml:space="preserve">. However, this framework lacks the focus of organisational perspective on how skills and knowledge vary depending on different hierarchical levels and the level of benefit realisation for competitive advantage through BIM adoption (i.e. implementation and exploitation). Thus, many of these studies appear to  focus </w:t>
      </w:r>
      <w:r>
        <w:t>on the</w:t>
      </w:r>
      <w:r w:rsidR="00754169" w:rsidRPr="00DA0641">
        <w:t xml:space="preserve"> industry as a whole and </w:t>
      </w:r>
      <w:r>
        <w:t xml:space="preserve">are </w:t>
      </w:r>
      <w:r w:rsidR="00754169" w:rsidRPr="00DA0641">
        <w:t xml:space="preserve">limited to BIM adoption or implementation only. Hence, this research addresses the gap of introducing a Skills and Knowledge Inventory that will enable </w:t>
      </w:r>
      <w:r w:rsidRPr="00DA0641">
        <w:t>differenti</w:t>
      </w:r>
      <w:r>
        <w:t>ating</w:t>
      </w:r>
      <w:r w:rsidRPr="00DA0641">
        <w:t xml:space="preserve"> </w:t>
      </w:r>
      <w:r w:rsidR="00754169" w:rsidRPr="00DA0641">
        <w:t xml:space="preserve">each managerial role in each stage of adoption. </w:t>
      </w:r>
      <w:r>
        <w:t xml:space="preserve"> A great</w:t>
      </w:r>
      <w:r w:rsidR="00754169" w:rsidRPr="00DA0641">
        <w:t xml:space="preserve"> deal of commitment has been made to capture </w:t>
      </w:r>
      <w:r>
        <w:t xml:space="preserve">the </w:t>
      </w:r>
      <w:r w:rsidR="00754169" w:rsidRPr="00DA0641">
        <w:t>BIM specific skills required  by managers.</w:t>
      </w:r>
    </w:p>
    <w:p w14:paraId="3C58478A" w14:textId="59DB34D6" w:rsidR="00040FF1" w:rsidRPr="00DA0641" w:rsidRDefault="00040FF1" w:rsidP="00040FF1">
      <w:pPr>
        <w:pStyle w:val="Heading3"/>
      </w:pPr>
      <w:bookmarkStart w:id="318" w:name="_Toc52293333"/>
      <w:bookmarkStart w:id="319" w:name="_Toc54024118"/>
      <w:bookmarkStart w:id="320" w:name="_Toc73917401"/>
      <w:r w:rsidRPr="00DA0641">
        <w:t xml:space="preserve">Skills/ knowledge dimensions related to </w:t>
      </w:r>
      <w:r w:rsidR="008A5E76" w:rsidRPr="00DA0641">
        <w:t>Building Information Modelling (BIM)</w:t>
      </w:r>
      <w:bookmarkEnd w:id="318"/>
      <w:bookmarkEnd w:id="319"/>
      <w:bookmarkEnd w:id="320"/>
    </w:p>
    <w:p w14:paraId="21BD5B4B" w14:textId="77777777" w:rsidR="00040FF1" w:rsidRPr="00DA0641" w:rsidRDefault="00040FF1" w:rsidP="00040FF1"/>
    <w:p w14:paraId="6BA49CF0" w14:textId="213D96CD" w:rsidR="00040FF1" w:rsidRPr="00DA0641" w:rsidRDefault="00040FF1" w:rsidP="00B66366">
      <w:r w:rsidRPr="00DA0641">
        <w:t>Lack of skills, knowledge, expertise</w:t>
      </w:r>
      <w:r w:rsidR="00A702C2">
        <w:t>,</w:t>
      </w:r>
      <w:r w:rsidRPr="00DA0641">
        <w:t xml:space="preserve"> and competencies in BIM has been a long</w:t>
      </w:r>
      <w:r w:rsidR="00A702C2">
        <w:t>-</w:t>
      </w:r>
      <w:r w:rsidRPr="00DA0641">
        <w:t xml:space="preserve">discussed topic in construction literature. </w:t>
      </w:r>
      <w:r w:rsidRPr="00DA0641">
        <w:fldChar w:fldCharType="begin" w:fldLock="1"/>
      </w:r>
      <w:r w:rsidRPr="00DA0641">
        <w:instrText>ADDIN CSL_CITATION {"citationItems":[{"id":"ITEM-1","itemData":{"DOI":"10.1016/j.autcon.2013.09.001","ISBN":"0926-5805","ISSN":"09265805","PMID":"304884140","abstract":"Substantial impacts through BIM implementation may be achieved throughout all stages of the construction process. The paper measures BIM use throughout the project lifecycle, confirming BIM is most often used in the early stages with progressively less use in the latter stages. This research demonstrates via 92 responses from a sample of BIM users that collaboration aspects produce the highest positive impact. The process aspects are more important than the software technology. BIM necessitates investment in software and training however, smaller practices can afford it. Stakeholder financial benefits are ranked concluding that clients benefit most financially from BIM followed by Facilities Managers. Despite this, over 70% do not provide a 3D model and Cobie dataset at the conclusion of a project. Identification of Key Performance Indicators currently being used for BIM is provided and findings indicate a lack of industry expertise and training providing an opportunity for education providers. © 2013 Elsevier B.V. All rights reserved.","author":[{"dropping-particle":"","family":"Eadie","given":"Robert","non-dropping-particle":"","parse-names":false,"suffix":""},{"dropping-particle":"","family":"Browne","given":"Mike","non-dropping-particle":"","parse-names":false,"suffix":""},{"dropping-particle":"","family":"Odeyinka","given":"Henry","non-dropping-particle":"","parse-names":false,"suffix":""},{"dropping-particle":"","family":"McKeown","given":"Clare","non-dropping-particle":"","parse-names":false,"suffix":""},{"dropping-particle":"","family":"McNiff","given":"Sean","non-dropping-particle":"","parse-names":false,"suffix":""}],"container-title":"Automation in Construction","id":"ITEM-1","issued":{"date-parts":[["2013"]]},"page":"145-151","title":"BIM implementation throughout the UK construction project lifecycle: An analysis","type":"article-journal","volume":"36"},"uris":["http://www.mendeley.com/documents/?uuid=6f7e2e6f-57b8-4f79-bdbc-aa2e2c2bc8b8"]}],"mendeley":{"formattedCitation":"(Eadie &lt;i&gt;et al.&lt;/i&gt;, 2013b)","manualFormatting":"Eadie et al. (2013)","plainTextFormattedCitation":"(Eadie et al., 2013b)","previouslyFormattedCitation":"(Eadie &lt;i&gt;et al.&lt;/i&gt;, 2013b)"},"properties":{"noteIndex":0},"schema":"https://github.com/citation-style-language/schema/raw/master/csl-citation.json"}</w:instrText>
      </w:r>
      <w:r w:rsidRPr="00DA0641">
        <w:fldChar w:fldCharType="separate"/>
      </w:r>
      <w:r w:rsidRPr="00DA0641">
        <w:rPr>
          <w:noProof/>
        </w:rPr>
        <w:t xml:space="preserve">Eadie </w:t>
      </w:r>
      <w:r w:rsidRPr="00DA0641">
        <w:rPr>
          <w:i/>
          <w:noProof/>
        </w:rPr>
        <w:t>et al.</w:t>
      </w:r>
      <w:r w:rsidRPr="00DA0641">
        <w:rPr>
          <w:noProof/>
        </w:rPr>
        <w:t xml:space="preserve"> (2013)</w:t>
      </w:r>
      <w:r w:rsidRPr="00DA0641">
        <w:fldChar w:fldCharType="end"/>
      </w:r>
      <w:r w:rsidRPr="00DA0641">
        <w:t xml:space="preserve"> conducted a comprehensive literature review on  BIM implementation and identified </w:t>
      </w:r>
      <w:r w:rsidR="009E0008">
        <w:t>the</w:t>
      </w:r>
      <w:r w:rsidR="00A702C2">
        <w:t xml:space="preserve"> </w:t>
      </w:r>
      <w:r w:rsidRPr="00DA0641">
        <w:t xml:space="preserve">lack of BIM expertise at both project and organisational level as one major reason why BIM is not used on some projects. While there is a wide acceptance of this issue highlighting the ‘lack of skills’ as a major barrier for BIM implementation </w:t>
      </w:r>
      <w:r w:rsidRPr="00DA0641">
        <w:fldChar w:fldCharType="begin" w:fldLock="1"/>
      </w:r>
      <w:r w:rsidRPr="00DA0641">
        <w:instrText>ADDIN CSL_CITATION {"citationItems":[{"id":"ITEM-1","itemData":{"DOI":"10.1061/(ASCE)EI.1943-5541.0000023","ISSN":"10523928","abstract":"Currently, the architecture, engineering, and construction industry is facing enormous technological and institutional changes and challenges including the proliferation of information technology and appropriate application of sustainable practices. The 21st century engineer and architect must be able to deal with a rapid pace of technological change, a highly interconnected world, and complex problems that require multidisciplinary solutions. This paper focuses on research directions and trends around building information modeling (BIM) through interdisciplinary endeavors: how BIM research topics could be explored; their relevancy; and their potential future impact. It identifies BIM research topics that are considered to be important to a wide range of practitioners and future practitioners, both architecture and engineering students. It also assesses the relevance of current research projects to the industry and categorizes future BIM research topics. It aims to formulate research ideas and methodologies to pursue them and to explore how an industry/academic partnership for exploring exciting research opportunities could be established. © 2010 ASCE.","author":[{"dropping-particle":"","family":"Becerik-Gerber","given":"Burcin","non-dropping-particle":"","parse-names":false,"suffix":""},{"dropping-particle":"","family":"Kensek","given":"Karen","non-dropping-particle":"","parse-names":false,"suffix":""}],"container-title":"Journal of Professional Issues in Engineering Education and Practice","id":"ITEM-1","issued":{"date-parts":[["2010"]]},"title":"Building information modeling in architecture, engineering, and construction: Emerging research directions and trends","type":"article-journal"},"uris":["http://www.mendeley.com/documents/?uuid=a83ef2c4-76ed-4923-95fc-4ad9e56ed675"]}],"mendeley":{"formattedCitation":"(Becerik-Gerber and Kensek, 2010)","manualFormatting":"(Becerik-Gerber and Kensek, 2010; ","plainTextFormattedCitation":"(Becerik-Gerber and Kensek, 2010)","previouslyFormattedCitation":"(Becerik-Gerber and Kensek, 2010)"},"properties":{"noteIndex":0},"schema":"https://github.com/citation-style-language/schema/raw/master/csl-citation.json"}</w:instrText>
      </w:r>
      <w:r w:rsidRPr="00DA0641">
        <w:fldChar w:fldCharType="separate"/>
      </w:r>
      <w:r w:rsidRPr="00DA0641">
        <w:rPr>
          <w:noProof/>
        </w:rPr>
        <w:t xml:space="preserve">(Becerik-Gerber and Kensek, 2010; </w:t>
      </w:r>
      <w:r w:rsidRPr="00DA0641">
        <w:fldChar w:fldCharType="end"/>
      </w:r>
      <w:r w:rsidRPr="00DA0641">
        <w:fldChar w:fldCharType="begin" w:fldLock="1"/>
      </w:r>
      <w:r w:rsidR="00DA0707">
        <w:instrText>ADDIN CSL_CITATION {"citationItems":[{"id":"ITEM-1","itemData":{"DOI":"10.1002/9780470432846","ISBN":"9780470250037","abstract":"The optimal approach to design, build, operate, and maintain buildings. With this strategic guide to building information modeling (BIM), you'll learn how to implement this new technology as part of a comprehensive systems approach to the design, construction, management, operation, maintenance, and use of buildings. The authors, among the leading experts and pioneers in BIM, show you how BIM supports more streamlined, integrated, and efficient business processes throughout the life cycle of buildings, from their initial conception through their eventual retirement or reuse. The result is better quality buildings, lower construction and operating costs, shorter project turnaround times, and a higher quality of building information to support better business decisions. Moreover, they set forth a plan for incorporating BIM into every organization's existing workflows, enabling you to take full advantage of all the benefits that BIM offers. Everything you need to implement a BIM approach is set forth in detail, including: The business case for BIM, demonstrating how it can improve collaboration, facilitate better design and construction, optimize workflow, and help reduce risk. Guidance for meeting the challenges of BIM such as an entrenched business culture, the proliferation of BIM tools, and the uneven rates of BIM adoption The \"big picture\" view showing how your organization can work with business partners and fit into the building life cycle in a BIM-enabled industry. Throughout the book, sample documents and figures help you better understand the principles of BIM and how it works in practice. In addition, first-hand accounts show you exactly how adopters of BIM have gained a competitive edge. Architects, engineers, constructors, building owners, and facility managers can turn to this book to realize the full potential of BIM and radically improve the way buildings are designed, built, operated, and maintained. © 2009 by John Wiley &amp; Sons, Inc. All rights reserved.","author":[{"dropping-particle":"","family":"Smith","given":"Dana K.","non-dropping-particle":"","parse-names":false,"suffix":""},{"dropping-particle":"","family":"Tardiff","given":"Michael","non-dropping-particle":"","parse-names":false,"suffix":""}],"container-title":"Building Information Modeling: A Strategic Implementation Guide for Architects, Engineers, Constructors, and Real Estate Asset Managers","id":"ITEM-1","issued":{"date-parts":[["2009"]]},"title":"Building Information Modeling: A Strategic Implementation Guide for Architects, Engineers, Constructors, and Real Estate Asset Managers","type":"book"},"uris":["http://www.mendeley.com/documents/?uuid=a266833d-3d45-4e24-8f2b-6580865fd299"]}],"mendeley":{"formattedCitation":"(Smith and Tardiff, 2009)","manualFormatting":"D. K. Smith and Tardiff, 2009;","plainTextFormattedCitation":"(Smith and Tardiff, 2009)","previouslyFormattedCitation":"(Smith and Tardiff, 2009)"},"properties":{"noteIndex":0},"schema":"https://github.com/citation-style-language/schema/raw/master/csl-citation.json"}</w:instrText>
      </w:r>
      <w:r w:rsidRPr="00DA0641">
        <w:fldChar w:fldCharType="separate"/>
      </w:r>
      <w:r w:rsidRPr="00DA0641">
        <w:rPr>
          <w:noProof/>
        </w:rPr>
        <w:t>D. K. Smith and Tardiff, 2009;</w:t>
      </w:r>
      <w:r w:rsidRPr="00DA0641">
        <w:fldChar w:fldCharType="end"/>
      </w:r>
      <w:r w:rsidRPr="00DA0641">
        <w:fldChar w:fldCharType="begin" w:fldLock="1"/>
      </w:r>
      <w:r w:rsidR="00DA0707">
        <w:instrText>ADDIN CSL_CITATION {"citationItems":[{"id":"ITEM-1","itemData":{"abstract":"Building Information Modelling (BIM) is one of the most significant technological advances in the building design and construction industry to date. Implementation of BIM has increased significantly over the past decade; and it enables the different stakeholders of a construction project to collaborate better throughout its lifecycle, and improves the opportunities to share data and decrease consumption. However, the implementation of BIM lags far behind its potential due to the existence of various barriers. This paper aims at identifying, classifying, and prioritising these barriers to BIM implementation through a survey. The research findings are expected to assist major stakeholders in the construction industry to promote BIM implementation.","author":[{"dropping-particle":"","family":"Liu","given":"Shijing","non-dropping-particle":"","parse-names":false,"suffix":""},{"dropping-particle":"","family":"Xie","given":"Benzheng","non-dropping-particle":"","parse-names":false,"suffix":""},{"dropping-particle":"","family":"Tivendal","given":"Linda","non-dropping-particle":"","parse-names":false,"suffix":""},{"dropping-particle":"","family":"Liu","given":"Chunlu","non-dropping-particle":"","parse-names":false,"suffix":""}],"container-title":"International Journal of Marketing Studies","id":"ITEM-1","issue":"6","issued":{"date-parts":[["2015"]]},"page":"162","title":"Critical Barriers to BIM Implementation in the AEC Industry","type":"article-journal","volume":"7"},"uris":["http://www.mendeley.com/documents/?uuid=5fb7c4c0-6b79-4e98-8a5f-641ba1c9cabb"]}],"mendeley":{"formattedCitation":"(Liu &lt;i&gt;et al.&lt;/i&gt;, 2015a)","manualFormatting":" Liu et al., 2015)","plainTextFormattedCitation":"(Liu et al., 2015a)","previouslyFormattedCitation":"(Liu &lt;i&gt;et al.&lt;/i&gt;, 2015a)"},"properties":{"noteIndex":0},"schema":"https://github.com/citation-style-language/schema/raw/master/csl-citation.json"}</w:instrText>
      </w:r>
      <w:r w:rsidRPr="00DA0641">
        <w:fldChar w:fldCharType="separate"/>
      </w:r>
      <w:r w:rsidRPr="00DA0641">
        <w:rPr>
          <w:noProof/>
        </w:rPr>
        <w:t xml:space="preserve"> Liu </w:t>
      </w:r>
      <w:r w:rsidRPr="00DA0641">
        <w:rPr>
          <w:i/>
          <w:noProof/>
        </w:rPr>
        <w:t>et al.</w:t>
      </w:r>
      <w:r w:rsidRPr="00DA0641">
        <w:rPr>
          <w:noProof/>
        </w:rPr>
        <w:t>, 2015)</w:t>
      </w:r>
      <w:r w:rsidRPr="00DA0641">
        <w:fldChar w:fldCharType="end"/>
      </w:r>
      <w:r w:rsidRPr="00DA0641">
        <w:t xml:space="preserve">, some authors highlight the difficulties in training BIM skilled </w:t>
      </w:r>
      <w:r w:rsidR="009E0008" w:rsidRPr="00DA0641">
        <w:t>professio</w:t>
      </w:r>
      <w:r w:rsidR="009E0008">
        <w:t xml:space="preserve">nals </w:t>
      </w:r>
      <w:r w:rsidR="009E0008" w:rsidRPr="00DA0641">
        <w:t xml:space="preserve"> </w:t>
      </w:r>
      <w:r w:rsidRPr="00DA0641">
        <w:t xml:space="preserve">considering the high costs </w:t>
      </w:r>
      <w:r w:rsidRPr="00DA0641">
        <w:fldChar w:fldCharType="begin" w:fldLock="1"/>
      </w:r>
      <w:r w:rsidR="00DA0707">
        <w:instrText>ADDIN CSL_CITATION {"citationItems":[{"id":"ITEM-1","itemData":{"DOI":"10.1061/(ASCE)EI.1943-5541.0000186","ISSN":"10523928","abstract":"A survey was conducted to observe the dynamics between college building information modeling (BIM) education and student career development. The survey results were used to perform a comparative analysis of stakeholder perceptions in the educational and professional communities. The survey findings confirmed substantial gains in BIM adoption and implementation in both communities, and that a gap exists between the rapid growth of the BIM-related job market and the incentives in place to encourage students to commit to a BIM-oriented career path. The survey also evaluated the effectiveness of BIM education in colleges and industry recruiting practices in BIM staffing. The results suggested that an enhanced and more proactive partnership might be the solution to advancing BIM education and BIM talent acquisition in the architecture, engineering, and construction (AEC) industry. © 2013 American Society of Civil Engineers.","author":[{"dropping-particle":"","family":"Wu","given":"Wei","non-dropping-particle":"","parse-names":false,"suffix":""},{"dropping-particle":"","family":"Issa","given":"Raja R.A.","non-dropping-particle":"","parse-names":false,"suffix":""}],"container-title":"Journal of Professional Issues in Engineering Education and Practice","id":"ITEM-1","issued":{"date-parts":[["2014"]]},"title":"BIM education and recruiting: Survey-based comparative analysis of issues, perceptions, and collaboration opportunities","type":"article-journal"},"uris":["http://www.mendeley.com/documents/?uuid=30ce3cf4-f8d4-4bcf-9a74-5470c91f429b"]}],"mendeley":{"formattedCitation":"(Wu and Issa, 2014)","plainTextFormattedCitation":"(Wu and Issa, 2014)","previouslyFormattedCitation":"(Wu and Issa, 2014)"},"properties":{"noteIndex":0},"schema":"https://github.com/citation-style-language/schema/raw/master/csl-citation.json"}</w:instrText>
      </w:r>
      <w:r w:rsidRPr="00DA0641">
        <w:fldChar w:fldCharType="separate"/>
      </w:r>
      <w:r w:rsidR="009D7E0E" w:rsidRPr="009D7E0E">
        <w:rPr>
          <w:noProof/>
        </w:rPr>
        <w:t>(Wu and Issa, 2014)</w:t>
      </w:r>
      <w:r w:rsidRPr="00DA0641">
        <w:fldChar w:fldCharType="end"/>
      </w:r>
      <w:r w:rsidRPr="00DA0641">
        <w:t xml:space="preserve">. Further, </w:t>
      </w:r>
      <w:r w:rsidR="00A702C2">
        <w:t xml:space="preserve">the </w:t>
      </w:r>
      <w:r w:rsidRPr="00DA0641">
        <w:t xml:space="preserve">extent to which ‘BIM training programmes’ are encouraged at organisational level has also been identified as a critical success factor for BIM adoption as well as implementation </w:t>
      </w:r>
      <w:r w:rsidRPr="00DA0641">
        <w:fldChar w:fldCharType="begin" w:fldLock="1"/>
      </w:r>
      <w:r w:rsidRPr="00DA0641">
        <w:instrText>ADDIN CSL_CITATION {"citationItems":[{"id":"ITEM-1","itemData":{"abstract":"The purpose of this paper is to identify consideration factors for successful building information modeling (BIM) projects. Such factors include critical success factors, criteria for determining BIM software, BIM function, and BIM pilot projects. Each of these was evaluated by using a survey of 61 international BIM experts. The survey was based on literature reviews and face-to-face interviews. This paper presents the results of the survey and identifies important consideration factors for BIM projects.","author":[{"dropping-particle":"","family":"Won","given":"Jongsung","non-dropping-particle":"","parse-names":false,"suffix":""},{"dropping-particle":"","family":"Lee","given":"Ghang","non-dropping-particle":"","parse-names":false,"suffix":""}],"container-title":"Construction","id":"ITEM-1","issued":{"date-parts":[["2010"]]},"title":"Identifying the consideration factors for successful BIM projects","type":"article-journal"},"uris":["http://www.mendeley.com/documents/?uuid=d563dc58-7f5e-49c8-84eb-d2f4dc2a157b"]}],"mendeley":{"formattedCitation":"(Won and Lee, 2010)","plainTextFormattedCitation":"(Won and Lee, 2010)","previouslyFormattedCitation":"(Won and Lee, 2010)"},"properties":{"noteIndex":0},"schema":"https://github.com/citation-style-language/schema/raw/master/csl-citation.json"}</w:instrText>
      </w:r>
      <w:r w:rsidRPr="00DA0641">
        <w:fldChar w:fldCharType="separate"/>
      </w:r>
      <w:r w:rsidRPr="00DA0641">
        <w:rPr>
          <w:noProof/>
        </w:rPr>
        <w:t>(Won and Lee, 2010)</w:t>
      </w:r>
      <w:r w:rsidRPr="00DA0641">
        <w:fldChar w:fldCharType="end"/>
      </w:r>
      <w:r w:rsidRPr="00DA0641">
        <w:t xml:space="preserve">. </w:t>
      </w:r>
      <w:r w:rsidR="009E0008">
        <w:t xml:space="preserve">The </w:t>
      </w:r>
      <w:r w:rsidRPr="00DA0641">
        <w:t xml:space="preserve">UK Government together </w:t>
      </w:r>
      <w:r w:rsidR="009E0008">
        <w:t xml:space="preserve">with the </w:t>
      </w:r>
      <w:r w:rsidRPr="00DA0641">
        <w:t xml:space="preserve"> UK BIM Alliance ha</w:t>
      </w:r>
      <w:r w:rsidR="00A702C2">
        <w:t>s</w:t>
      </w:r>
      <w:r w:rsidRPr="00DA0641">
        <w:t xml:space="preserve">  introduced an agenda on how the UK is addressing BIM and digital working skills shortages and how academia responds to these challenges </w:t>
      </w:r>
      <w:r w:rsidRPr="00DA0641">
        <w:fldChar w:fldCharType="begin" w:fldLock="1"/>
      </w:r>
      <w:r w:rsidRPr="00DA0641">
        <w:instrText>ADDIN CSL_CITATION {"citationItems":[{"id":"ITEM-1","itemData":{"abstract":"The UK BIM Alliance (hereafter “UKBIMA”) is a cross-industry alliance formed to lead BIM Level 2 and the digital transformation of the construction and infrastructure sectors. The UK Government has called for the wider industry to adopt BIM Level 2 from spring 2016. In response we have formed an industry alliance to fulfil this role and ask for your support. Following the success of the UK BIM Task Group over the past four years in defining and implementing BIM Level 2 within Government Departments, the Government has stated that it should now be the responsibility of industry to lead the transition to BIM Level 2 as ‘business as usual’ – not just for centrally procured public sector projects. Upon its launch in October 2016, the UK BIM Alliance will provide clear guidance for the industry. This includes identifying and realising the actual benefits: cost and waste reductions, increased productivity and competitiveness – and making sure that these are easily understandable and obtainable for all. Our focus will be the implementation of BIM Level 2 across the wider industry over the next 4 years to 2020, which will establish the essential foundations for BIM Level 3 and digital transformation as we move to 2025.","author":[{"dropping-particle":"","family":"Kemp","given":"Ann;","non-dropping-particle":"","parse-names":false,"suffix":""},{"dropping-particle":"","family":"Saxon CBE","given":"Richard","non-dropping-particle":"","parse-names":false,"suffix":""}],"container-title":"UK BIM Alliance","id":"ITEM-1","issued":{"date-parts":[["2016"]]},"title":"BIM in the UK : Past , Present &amp; Future","type":"article-journal"},"uris":["http://www.mendeley.com/documents/?uuid=3889908c-5b46-480a-9e3a-27de67017dbf"]}],"mendeley":{"formattedCitation":"(Kemp and Saxon CBE, 2016)","plainTextFormattedCitation":"(Kemp and Saxon CBE, 2016)","previouslyFormattedCitation":"(Kemp and Saxon CBE, 2016)"},"properties":{"noteIndex":0},"schema":"https://github.com/citation-style-language/schema/raw/master/csl-citation.json"}</w:instrText>
      </w:r>
      <w:r w:rsidRPr="00DA0641">
        <w:fldChar w:fldCharType="separate"/>
      </w:r>
      <w:r w:rsidRPr="00DA0641">
        <w:rPr>
          <w:noProof/>
        </w:rPr>
        <w:t>(Kemp and Saxon CBE, 2016)</w:t>
      </w:r>
      <w:r w:rsidRPr="00DA0641">
        <w:fldChar w:fldCharType="end"/>
      </w:r>
      <w:r w:rsidRPr="00DA0641">
        <w:t xml:space="preserve">. Thus, all </w:t>
      </w:r>
      <w:r w:rsidR="00593822" w:rsidRPr="00DA0641">
        <w:t>facts</w:t>
      </w:r>
      <w:r w:rsidRPr="00DA0641">
        <w:t xml:space="preserve"> suggest that the skill gap for BIM is critical</w:t>
      </w:r>
      <w:r w:rsidR="009E0008">
        <w:t xml:space="preserve"> and</w:t>
      </w:r>
      <w:r w:rsidRPr="00DA0641">
        <w:t xml:space="preserve"> needs to be addressed.</w:t>
      </w:r>
      <w:r w:rsidR="008A5E76">
        <w:t xml:space="preserve"> </w:t>
      </w:r>
      <w:r w:rsidRPr="00DA0641">
        <w:t xml:space="preserve">Having understood the skill gap for BIM implementation, it is then worthwhile looking </w:t>
      </w:r>
      <w:r w:rsidR="00754169" w:rsidRPr="00DA0641">
        <w:t>into</w:t>
      </w:r>
      <w:r w:rsidRPr="00DA0641">
        <w:t xml:space="preserve"> the types of skills required for different job roles. </w:t>
      </w:r>
      <w:r w:rsidRPr="00DA0641">
        <w:fldChar w:fldCharType="begin"/>
      </w:r>
      <w:r w:rsidRPr="00DA0641">
        <w:instrText xml:space="preserve"> REF _Ref22295984 \h </w:instrText>
      </w:r>
      <w:r w:rsidR="00B66366">
        <w:instrText xml:space="preserve"> \* MERGEFORMAT </w:instrText>
      </w:r>
      <w:r w:rsidRPr="00DA0641">
        <w:fldChar w:fldCharType="separate"/>
      </w:r>
      <w:r w:rsidR="00F70D7D" w:rsidRPr="00DA0641">
        <w:t xml:space="preserve">Table </w:t>
      </w:r>
      <w:r w:rsidR="00F70D7D">
        <w:rPr>
          <w:noProof/>
        </w:rPr>
        <w:t>10</w:t>
      </w:r>
      <w:r w:rsidRPr="00DA0641">
        <w:fldChar w:fldCharType="end"/>
      </w:r>
      <w:r w:rsidRPr="00DA0641">
        <w:t xml:space="preserve"> below summarises some of the skills identified in literature.</w:t>
      </w:r>
    </w:p>
    <w:p w14:paraId="2525A424" w14:textId="241626D0" w:rsidR="00040FF1" w:rsidRPr="00DA0641" w:rsidRDefault="00040FF1" w:rsidP="00040FF1">
      <w:pPr>
        <w:pStyle w:val="Caption"/>
        <w:keepNext/>
      </w:pPr>
      <w:bookmarkStart w:id="321" w:name="_Ref22295984"/>
      <w:bookmarkStart w:id="322" w:name="_Toc35347662"/>
      <w:bookmarkStart w:id="323" w:name="_Toc49290859"/>
      <w:bookmarkStart w:id="324" w:name="_Toc73916224"/>
      <w:r w:rsidRPr="00DA0641">
        <w:t xml:space="preserve">Table </w:t>
      </w:r>
      <w:r w:rsidRPr="00DA0641">
        <w:fldChar w:fldCharType="begin"/>
      </w:r>
      <w:r w:rsidRPr="00DA0641">
        <w:instrText xml:space="preserve"> SEQ Table \* ARABIC </w:instrText>
      </w:r>
      <w:r w:rsidRPr="00DA0641">
        <w:fldChar w:fldCharType="separate"/>
      </w:r>
      <w:r w:rsidR="00F70D7D">
        <w:rPr>
          <w:noProof/>
        </w:rPr>
        <w:t>10</w:t>
      </w:r>
      <w:r w:rsidRPr="00DA0641">
        <w:fldChar w:fldCharType="end"/>
      </w:r>
      <w:bookmarkEnd w:id="321"/>
      <w:r w:rsidRPr="00DA0641">
        <w:t>- Skills/ knowledge areas for Building Information Modelling in construction literature</w:t>
      </w:r>
      <w:bookmarkEnd w:id="322"/>
      <w:bookmarkEnd w:id="323"/>
      <w:bookmarkEnd w:id="3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9"/>
        <w:gridCol w:w="6449"/>
      </w:tblGrid>
      <w:tr w:rsidR="00040FF1" w:rsidRPr="00DA0641" w14:paraId="623D1878" w14:textId="77777777" w:rsidTr="008A5E76">
        <w:tc>
          <w:tcPr>
            <w:tcW w:w="2376" w:type="dxa"/>
          </w:tcPr>
          <w:p w14:paraId="3016C3C8" w14:textId="77777777" w:rsidR="00040FF1" w:rsidRPr="00DA0641" w:rsidRDefault="00040FF1" w:rsidP="00040FF1">
            <w:pPr>
              <w:rPr>
                <w:b/>
              </w:rPr>
            </w:pPr>
            <w:r w:rsidRPr="00DA0641">
              <w:rPr>
                <w:b/>
              </w:rPr>
              <w:t>Author(s)</w:t>
            </w:r>
          </w:p>
        </w:tc>
        <w:tc>
          <w:tcPr>
            <w:tcW w:w="6628" w:type="dxa"/>
          </w:tcPr>
          <w:p w14:paraId="7461AD2A" w14:textId="77777777" w:rsidR="00040FF1" w:rsidRPr="00DA0641" w:rsidRDefault="00040FF1" w:rsidP="00040FF1">
            <w:pPr>
              <w:rPr>
                <w:b/>
              </w:rPr>
            </w:pPr>
            <w:r w:rsidRPr="00DA0641">
              <w:rPr>
                <w:b/>
              </w:rPr>
              <w:t>Knowledge/ skill areas</w:t>
            </w:r>
          </w:p>
        </w:tc>
      </w:tr>
      <w:tr w:rsidR="00040FF1" w:rsidRPr="00DA0641" w14:paraId="79B16B5A" w14:textId="77777777" w:rsidTr="008A5E76">
        <w:tc>
          <w:tcPr>
            <w:tcW w:w="2376" w:type="dxa"/>
          </w:tcPr>
          <w:p w14:paraId="5CE0A94E" w14:textId="77777777" w:rsidR="00040FF1" w:rsidRPr="00DA0641" w:rsidRDefault="00040FF1" w:rsidP="00040FF1">
            <w:r w:rsidRPr="00DA0641">
              <w:fldChar w:fldCharType="begin" w:fldLock="1"/>
            </w:r>
            <w:r w:rsidRPr="00DA0641">
              <w:instrText>ADDIN CSL_CITATION {"citationItems":[{"id":"ITEM-1","itemData":{"DOI":"10.1016/j.proeng.2016.04.106","ISSN":"18777058","abstract":"Building Information Modeling (BIM) education may accelerate the process of adopting BIM in construction projects. The education community has been examining the best ways of introducing BIM into the curricula. However, individuals in different positions, such as project managers and BIM managers, may require different BIM skills in practice. Thus, understanding BIM skills could help to better formulate the education program for college students and industry professionals. The authors explored this topic by addressing two research questions: 1) What are the BIM skills possessed by individuals that increase the likelihood of having the titles \"project manager\" and \"BIM manager\"? 2) How do these skill-sets differ between project managers and BIM managers? These questions are addressed through an analysis of the LinkedIn profiles of architecture, engineering, construction, and operations (AECO) professionals. Data collection involved gathering endorsed skills, number of endorsements, current position, past positions, and years of work experiences from LinkedIn profiles of AECO professionals. This article identified BIM skills and other skills correlated with BIM skills that increase the likelihood of an individual to own the titles of \"project manager\" and \"BIM manager.\" This analysis showed that the number of skills shared between project managers and BIM managers were greater than the number of unique skills possessed by either position. While the two positions shared certain skills, subsequent analysis suggested that many of those skills were correlated with different skills. This may suggest that, while there is overlap in the skills possessed between individuals in each position, the way in which they use those skillsets may differ.","author":[{"dropping-particle":"","family":"Rahman","given":"Rahimi A.","non-dropping-particle":"","parse-names":false,"suffix":""},{"dropping-particle":"","family":"Alsafouri","given":"Suleiman","non-dropping-particle":"","parse-names":false,"suffix":""},{"dropping-particle":"","family":"Tang","given":"Pingbo","non-dropping-particle":"","parse-names":false,"suffix":""},{"dropping-particle":"","family":"Ayer","given":"Steven K.","non-dropping-particle":"","parse-names":false,"suffix":""}],"container-title":"Procedia Engineering","id":"ITEM-1","issued":{"date-parts":[["2016"]]},"title":"Comparing Building Information Modeling Skills of Project Managers and BIM Managers Based on Social Media Analysis","type":"paper-conference"},"uris":["http://www.mendeley.com/documents/?uuid=02aef678-ec7c-4f5a-acde-07db94c7c9fb"]}],"mendeley":{"formattedCitation":"(Rahman &lt;i&gt;et al.&lt;/i&gt;, 2016)","plainTextFormattedCitation":"(Rahman et al., 2016)","previouslyFormattedCitation":"(Rahman &lt;i&gt;et al.&lt;/i&gt;, 2016)"},"properties":{"noteIndex":0},"schema":"https://github.com/citation-style-language/schema/raw/master/csl-citation.json"}</w:instrText>
            </w:r>
            <w:r w:rsidRPr="00DA0641">
              <w:fldChar w:fldCharType="separate"/>
            </w:r>
            <w:r w:rsidRPr="00DA0641">
              <w:rPr>
                <w:noProof/>
              </w:rPr>
              <w:t xml:space="preserve">(Rahman </w:t>
            </w:r>
            <w:r w:rsidRPr="00DA0641">
              <w:rPr>
                <w:i/>
                <w:noProof/>
              </w:rPr>
              <w:t>et al.</w:t>
            </w:r>
            <w:r w:rsidRPr="00DA0641">
              <w:rPr>
                <w:noProof/>
              </w:rPr>
              <w:t>, 2016)</w:t>
            </w:r>
            <w:r w:rsidRPr="00DA0641">
              <w:fldChar w:fldCharType="end"/>
            </w:r>
          </w:p>
        </w:tc>
        <w:tc>
          <w:tcPr>
            <w:tcW w:w="6628" w:type="dxa"/>
          </w:tcPr>
          <w:p w14:paraId="31CBFCE3" w14:textId="77777777" w:rsidR="00040FF1" w:rsidRPr="00DA0641" w:rsidRDefault="00040FF1" w:rsidP="00040FF1">
            <w:r w:rsidRPr="00DA0641">
              <w:t>3D modelling and designing (use of software), Comprehensive planning, Design research, facility management, sustainability standards, New business development, space planning, MEP are common skill areas for both BIM managers and project managers</w:t>
            </w:r>
          </w:p>
        </w:tc>
      </w:tr>
      <w:tr w:rsidR="00040FF1" w:rsidRPr="00DA0641" w14:paraId="55484FE8" w14:textId="77777777" w:rsidTr="008A5E76">
        <w:tc>
          <w:tcPr>
            <w:tcW w:w="2376" w:type="dxa"/>
          </w:tcPr>
          <w:p w14:paraId="26704233" w14:textId="77777777" w:rsidR="00040FF1" w:rsidRPr="00DA0641" w:rsidRDefault="00040FF1" w:rsidP="00040FF1">
            <w:r w:rsidRPr="00DA0641">
              <w:lastRenderedPageBreak/>
              <w:fldChar w:fldCharType="begin" w:fldLock="1"/>
            </w:r>
            <w:r w:rsidRPr="00DA0641">
              <w:instrText>ADDIN CSL_CITATION {"citationItems":[{"id":"ITEM-1","itemData":{"ISSN":"18744753","abstract":"Building Information Modeling (BIM) is often associated with the use of new and emerging technologies, but prior research has indicated that non-technological, people- and process-related, issues can hinder the success of BIM even more than the technology itself. Previous work also suggests that analytical and problem-solving, communication, initiative, planning and organizational, and teamwork competencies among construction professionals can help to resolve the most common BIM issues in construction projects. This indicates a new and complementary set of BIM skills that may need to be targeted by educators when preparing students for successful future careers. Previous literature from non-BIM domains suggests that problem-based learning can enhance these types of skills, but there is not an understanding of the extent to which this mode of education can benefit BIM-specific applications. This study aims to analyze the impact of implementing a single-session problem-based learning module that targets the previously identified skills in BIM-relevant contexts. It was found that problem-based learning enabled students to generate better outputs related to solving common issues in BIM-based construction projects. Furthermore, students perceived improvements in their analytical and problem-solving, teamwork, and communications skills after completing the activity. This study adds to the body of knowledge by providing educators with empirical evidence to illustrate how problem-based learning can support BIM education. The lessons from this study could help educators target these same learning benefits in future studies. COPYRIGHT: © 2019 The author(s).","author":[{"dropping-particle":"","family":"Rahman","given":"Rahimi A.","non-dropping-particle":"","parse-names":false,"suffix":""},{"dropping-particle":"","family":"Ayer","given":"Steven K.","non-dropping-particle":"","parse-names":false,"suffix":""}],"container-title":"Journal of Information Technology in Construction","id":"ITEM-1","issued":{"date-parts":[["2019"]]},"title":"Enhancing the non-technological skills required for effective building information modeling through problem-based learning","type":"article-journal"},"uris":["http://www.mendeley.com/documents/?uuid=61e880be-13b0-43d4-8a66-7fac02aa5522"]}],"mendeley":{"formattedCitation":"(Rahman and Ayer, 2019)","plainTextFormattedCitation":"(Rahman and Ayer, 2019)","previouslyFormattedCitation":"(Rahman and Ayer, 2019)"},"properties":{"noteIndex":0},"schema":"https://github.com/citation-style-language/schema/raw/master/csl-citation.json"}</w:instrText>
            </w:r>
            <w:r w:rsidRPr="00DA0641">
              <w:fldChar w:fldCharType="separate"/>
            </w:r>
            <w:r w:rsidRPr="00DA0641">
              <w:rPr>
                <w:noProof/>
              </w:rPr>
              <w:t>(Rahman and Ayer, 2019)</w:t>
            </w:r>
            <w:r w:rsidRPr="00DA0641">
              <w:fldChar w:fldCharType="end"/>
            </w:r>
          </w:p>
        </w:tc>
        <w:tc>
          <w:tcPr>
            <w:tcW w:w="6628" w:type="dxa"/>
          </w:tcPr>
          <w:p w14:paraId="797D418A" w14:textId="6C919D75" w:rsidR="00040FF1" w:rsidRPr="00DA0641" w:rsidRDefault="00040FF1" w:rsidP="00040FF1">
            <w:r w:rsidRPr="00DA0641">
              <w:t>Non</w:t>
            </w:r>
            <w:r w:rsidR="00A702C2">
              <w:t>-</w:t>
            </w:r>
            <w:r w:rsidRPr="00DA0641">
              <w:t xml:space="preserve">technological skills- Problem-solving </w:t>
            </w:r>
            <w:r w:rsidR="008A5E76" w:rsidRPr="00DA0641">
              <w:t xml:space="preserve">skills, </w:t>
            </w:r>
            <w:r w:rsidR="008A5E76">
              <w:t>analytical</w:t>
            </w:r>
            <w:r w:rsidRPr="00DA0641">
              <w:t xml:space="preserve"> skills, </w:t>
            </w:r>
            <w:r w:rsidR="008A5E76">
              <w:t>a</w:t>
            </w:r>
            <w:r w:rsidRPr="00DA0641">
              <w:t>bility to work as a team member,</w:t>
            </w:r>
            <w:r w:rsidR="008A5E76">
              <w:t xml:space="preserve"> </w:t>
            </w:r>
            <w:r w:rsidRPr="00DA0641">
              <w:t>Communication skills</w:t>
            </w:r>
          </w:p>
        </w:tc>
      </w:tr>
      <w:tr w:rsidR="00040FF1" w:rsidRPr="00DA0641" w14:paraId="791B772D" w14:textId="77777777" w:rsidTr="008A5E76">
        <w:tc>
          <w:tcPr>
            <w:tcW w:w="2376" w:type="dxa"/>
          </w:tcPr>
          <w:p w14:paraId="522E4C06" w14:textId="56888134" w:rsidR="00040FF1" w:rsidRPr="00DA0641" w:rsidRDefault="00040FF1" w:rsidP="00040FF1">
            <w:r w:rsidRPr="00DA0641">
              <w:fldChar w:fldCharType="begin" w:fldLock="1"/>
            </w:r>
            <w:r w:rsidR="00DA0707">
              <w:instrText>ADDIN CSL_CITATION {"citationItems":[{"id":"ITEM-1","itemData":{"DOI":"10.1016/j.autcon.2018.10.024","ISSN":"09265805","abstract":"The implementation of building information modeling (BIM) has resulted in the development of new roles for BIM actors, but few empirical studies have been conducted on how these roles develop professionally. The present study investigates the professional development of the BIM actor and how this role is perceived by BIM actors and non-BIM actors in Sweden. The study uses a questionnaire (N = 342) in eight companies, comprised of contractors, architects, and clients. The BIM and non-BIM actors were compared on similarities and significant differences in their characteristics, tasks, experience, education, and barriers to the role's development. We found that BIM actors perceive their role, characteristics, tasks and education as coordinating and driving change. However, non-BIM actors perceive the BIM actor role as focusing more on technical skills than on softer skills. The perceptions of the two groups indicate possible tensions toward the future professional development of the BIM actor role.","author":[{"dropping-particle":"","family":"Bosch-Sijtsema","given":"Petra M.","non-dropping-particle":"","parse-names":false,"suffix":""},{"dropping-particle":"","family":"Gluch","given":"Pernilla","non-dropping-particle":"","parse-names":false,"suffix":""},{"dropping-particle":"","family":"Sezer","given":"Ahmet Anil","non-dropping-particle":"","parse-names":false,"suffix":""}],"container-title":"Automation in Construction","id":"ITEM-1","issued":{"date-parts":[["2019"]]},"title":"Professional development of the BIM actor role","type":"article-journal"},"uris":["http://www.mendeley.com/documents/?uuid=0bd1658c-67ea-4a3d-ae6f-52a6cd6466af"]}],"mendeley":{"formattedCitation":"(Bosch-Sijtsema &lt;i&gt;et al.&lt;/i&gt;, 2019)","plainTextFormattedCitation":"(Bosch-Sijtsema et al., 2019)","previouslyFormattedCitation":"(Bosch-Sijtsema &lt;i&gt;et al.&lt;/i&gt;, 2019)"},"properties":{"noteIndex":0},"schema":"https://github.com/citation-style-language/schema/raw/master/csl-citation.json"}</w:instrText>
            </w:r>
            <w:r w:rsidRPr="00DA0641">
              <w:fldChar w:fldCharType="separate"/>
            </w:r>
            <w:r w:rsidR="009D7E0E" w:rsidRPr="009D7E0E">
              <w:rPr>
                <w:noProof/>
              </w:rPr>
              <w:t xml:space="preserve">(Bosch-Sijtsema </w:t>
            </w:r>
            <w:r w:rsidR="009D7E0E" w:rsidRPr="009D7E0E">
              <w:rPr>
                <w:i/>
                <w:noProof/>
              </w:rPr>
              <w:t>et al.</w:t>
            </w:r>
            <w:r w:rsidR="009D7E0E" w:rsidRPr="009D7E0E">
              <w:rPr>
                <w:noProof/>
              </w:rPr>
              <w:t>, 2019)</w:t>
            </w:r>
            <w:r w:rsidRPr="00DA0641">
              <w:fldChar w:fldCharType="end"/>
            </w:r>
          </w:p>
        </w:tc>
        <w:tc>
          <w:tcPr>
            <w:tcW w:w="6628" w:type="dxa"/>
          </w:tcPr>
          <w:p w14:paraId="648300A6" w14:textId="42C4C217" w:rsidR="00040FF1" w:rsidRPr="00DA0641" w:rsidRDefault="00040FF1" w:rsidP="00040FF1">
            <w:r w:rsidRPr="00DA0641">
              <w:t xml:space="preserve">BIM skills can be classified </w:t>
            </w:r>
            <w:r w:rsidR="009E0008">
              <w:t>into</w:t>
            </w:r>
            <w:r w:rsidRPr="00DA0641">
              <w:t xml:space="preserve"> (1) personal traits like attitude or behaviour- good communication, leadership, commitment, cooperativeness, problem-solving, ability to make demands, patient, critical approach, curious, handling criticism, change-oriented, strategic, flexible.</w:t>
            </w:r>
          </w:p>
          <w:p w14:paraId="3CB80D11" w14:textId="57BC613B" w:rsidR="00040FF1" w:rsidRPr="00DA0641" w:rsidRDefault="00040FF1" w:rsidP="00040FF1">
            <w:r w:rsidRPr="00DA0641">
              <w:t>(2) knowledge – conceptual and theoretical- different needs for professional groups, construction process, design; production; project management; 3D modelling; computer technology/IT, architectural, civil engineering</w:t>
            </w:r>
          </w:p>
          <w:p w14:paraId="7BDA19C4" w14:textId="34A62F8B" w:rsidR="00040FF1" w:rsidRPr="00DA0641" w:rsidRDefault="00040FF1" w:rsidP="00040FF1">
            <w:r w:rsidRPr="00DA0641">
              <w:t xml:space="preserve">(3) skill – procedural and applied knowledge- Creating virtual model, model quality control, quantity take-off; manage model-based information; simulate scheduling, cost estimation, collision check, risk analysis, project logistics, BIM requirements, goals setting, determining metrics, procurement, coordination with </w:t>
            </w:r>
            <w:r w:rsidR="00A702C2">
              <w:t xml:space="preserve">the </w:t>
            </w:r>
            <w:r w:rsidRPr="00DA0641">
              <w:t xml:space="preserve">client for delivery </w:t>
            </w:r>
          </w:p>
        </w:tc>
      </w:tr>
      <w:tr w:rsidR="00040FF1" w:rsidRPr="00DA0641" w14:paraId="26072C08" w14:textId="77777777" w:rsidTr="008A5E76">
        <w:tc>
          <w:tcPr>
            <w:tcW w:w="2376" w:type="dxa"/>
          </w:tcPr>
          <w:p w14:paraId="2DB7E6AB" w14:textId="77777777" w:rsidR="00040FF1" w:rsidRPr="00DA0641" w:rsidRDefault="00040FF1" w:rsidP="00040FF1">
            <w:r w:rsidRPr="00DA0641">
              <w:fldChar w:fldCharType="begin" w:fldLock="1"/>
            </w:r>
            <w:r w:rsidRPr="00DA0641">
              <w:instrText>ADDIN CSL_CITATION {"citationItems":[{"id":"ITEM-1","itemData":{"DOI":"10.1016/j.autcon.2013.05.016","ISSN":"09265805","abstract":"Professional, organisational and educational institutions have started to adopt BIM software tools and adapt their existing delivery systems to satisfy evolving market requirements. To enable individuals within these organisations to develop their BIM abilities, it is important to identify the BIM competencies that need to be learned, applied on the job, and measured for the purposes of performance improvement. Expanding upon previous research, this paper focuses on individual BIM competencies, the building blocks of organisational capability. The paper first introduces several taxonomies and conceptual models to clarify how individual competencies may be filtered, classified, and aggregated into a seed competency inventory. Competency items are then fed into a specialised knowledge engine to generate flexible assessment tools, learning modules and process workflows. Finally, the paper discusses the many benefits this competency-based approach brings to industry and academia, and explores future conceptual and tool development efforts to enable industry-wide BIM performance assessment and improvement. © 2013 Elsevier B.V.","author":[{"dropping-particle":"","family":"Succar","given":"Bilal","non-dropping-particle":"","parse-names":false,"suffix":""},{"dropping-particle":"","family":"Sher","given":"Willy","non-dropping-particle":"","parse-names":false,"suffix":""},{"dropping-particle":"","family":"Williams","given":"Anthony","non-dropping-particle":"","parse-names":false,"suffix":""}],"container-title":"Automation in Construction","id":"ITEM-1","issued":{"date-parts":[["2013"]]},"title":"An integrated approach to BIM competency assessment, acquisition and application","type":"article-journal"},"uris":["http://www.mendeley.com/documents/?uuid=c36d0f04-971b-40bb-b3d8-c2b100d6b313"]}],"mendeley":{"formattedCitation":"(Succar &lt;i&gt;et al.&lt;/i&gt;, 2013)","plainTextFormattedCitation":"(Succar et al., 2013)","previouslyFormattedCitation":"(Succar &lt;i&gt;et al.&lt;/i&gt;, 2013)"},"properties":{"noteIndex":0},"schema":"https://github.com/citation-style-language/schema/raw/master/csl-citation.json"}</w:instrText>
            </w:r>
            <w:r w:rsidRPr="00DA0641">
              <w:fldChar w:fldCharType="separate"/>
            </w:r>
            <w:r w:rsidRPr="00DA0641">
              <w:rPr>
                <w:noProof/>
              </w:rPr>
              <w:t xml:space="preserve">(Succar </w:t>
            </w:r>
            <w:r w:rsidRPr="00DA0641">
              <w:rPr>
                <w:i/>
                <w:noProof/>
              </w:rPr>
              <w:t>et al.</w:t>
            </w:r>
            <w:r w:rsidRPr="00DA0641">
              <w:rPr>
                <w:noProof/>
              </w:rPr>
              <w:t>, 2013)</w:t>
            </w:r>
            <w:r w:rsidRPr="00DA0641">
              <w:fldChar w:fldCharType="end"/>
            </w:r>
          </w:p>
        </w:tc>
        <w:tc>
          <w:tcPr>
            <w:tcW w:w="6628" w:type="dxa"/>
          </w:tcPr>
          <w:p w14:paraId="7019BA26" w14:textId="07BAF55A" w:rsidR="00040FF1" w:rsidRPr="00DA0641" w:rsidRDefault="00040FF1" w:rsidP="00754169">
            <w:r w:rsidRPr="00DA0641">
              <w:t xml:space="preserve">BIM competencies can be classified into core competency, domain competency, and execution competency. </w:t>
            </w:r>
            <w:r w:rsidR="00A702C2">
              <w:t>For e</w:t>
            </w:r>
            <w:r w:rsidRPr="00DA0641">
              <w:t xml:space="preserve">xample- if creativity is under </w:t>
            </w:r>
            <w:r w:rsidR="00A702C2">
              <w:t xml:space="preserve">the </w:t>
            </w:r>
            <w:r w:rsidRPr="00DA0641">
              <w:t>core</w:t>
            </w:r>
            <w:r w:rsidR="00A702C2">
              <w:t>-</w:t>
            </w:r>
            <w:r w:rsidRPr="00DA0641">
              <w:t xml:space="preserve">competency group, the core activity is related to the activity of design conceptualisation in a domain competency, and the operation skill is the use of “ArchiCAD” software and </w:t>
            </w:r>
            <w:r w:rsidR="00754169" w:rsidRPr="00DA0641">
              <w:t>its</w:t>
            </w:r>
            <w:r w:rsidRPr="00DA0641">
              <w:t xml:space="preserve"> execution. </w:t>
            </w:r>
          </w:p>
        </w:tc>
      </w:tr>
      <w:tr w:rsidR="00040FF1" w:rsidRPr="00DA0641" w14:paraId="1A296838" w14:textId="77777777" w:rsidTr="008A5E76">
        <w:tc>
          <w:tcPr>
            <w:tcW w:w="2376" w:type="dxa"/>
          </w:tcPr>
          <w:p w14:paraId="04247C46" w14:textId="77777777" w:rsidR="00040FF1" w:rsidRPr="00DA0641" w:rsidRDefault="00040FF1" w:rsidP="00040FF1">
            <w:r w:rsidRPr="00DA0641">
              <w:fldChar w:fldCharType="begin" w:fldLock="1"/>
            </w:r>
            <w:r w:rsidRPr="00DA0641">
              <w:instrText>ADDIN CSL_CITATION {"citationItems":[{"id":"ITEM-1","itemData":{"DOI":"10.1061/(ASCE)EI.1943-5541.0000193","ISSN":"10523928","abstract":"There is anecdotal evidence that the adoption of building information modeling (BIM) is on the increase. However, the extent to which quantity surveyors (QS) (also referred to as cost consultants or cost engineers) are now using BIM features is not clear. The research reported in this paper was aimed at understanding the BIM experience of QS firms and cost consultants in Australia as well as to understand the progress they have made towards the use of BIM features. Data collection was a web-based survey of 180 QS firms with 40 responses and two in-depth interviews. Findings from the study show that BIM features are not readily used by QS firms owing to uncertainties concerning the integrity of three-dimensional (3D) models issued by designers, incomplete information in models, lack of knowledge concerning new business processes to drive the use of BIM use, lack of demand by clients, cost of implementing BIM features within the existing practice and learning time required to adopt BIM features. It appears that most of the firms have experience in computer aided take-off with two-dimensional (2D) drawing in the project's front end tasks such as cost planning and bill of quantities. Most of them have little experience with automated extraction of quantities using 3D models. Only one experience the use of BIM features in contract administration duties. 3D computer-aided drawing (CAD) drawings are used only for visualization. In many BIM-based projects reported, cost consultants were not issued the 3D BIM developed by designers; instead, 2D drawings were issued to the QS for quantity take-off and cost estimation. In cases where automatic quantity extraction was performed using 3D models, there seems to be lack of clarity concerning the time savings achieved because the QS spent more time checking the accuracy of the 3D model prior to quantity extraction as well as sorting, and splitting take-off items. In the absence of trust in the integrity of 3D models, QS would prefer to use the manual on screen take-off using 2D drawings and 3D for visualization. Also, in the absence of industry-wide standard for classifying, and coding construction works, QS would have no incentive to switch to five-dimensional (5D) BIM estimating. Ways of increasing the use of BIM features by QS are highlighted. © 2013 American Society of Civil Engineers.","author":[{"dropping-particle":"","family":"Aibinu","given":"Ajibade","non-dropping-particle":"","parse-names":false,"suffix":""},{"dropping-particle":"","family":"Venkatesh","given":"Sudha","non-dropping-particle":"","parse-names":false,"suffix":""}],"container-title":"Journal of Professional Issues in Engineering Education and Practice","id":"ITEM-1","issued":{"date-parts":[["2014"]]},"title":"Status of BIM adoption and the BIM experience of cost consultants in Australia","type":"article-journal"},"uris":["http://www.mendeley.com/documents/?uuid=7b49ef7d-543d-4751-baf0-07db18a740e7"]}],"mendeley":{"formattedCitation":"(Aibinu and Venkatesh, 2014)","plainTextFormattedCitation":"(Aibinu and Venkatesh, 2014)","previouslyFormattedCitation":"(Aibinu and Venkatesh, 2014)"},"properties":{"noteIndex":0},"schema":"https://github.com/citation-style-language/schema/raw/master/csl-citation.json"}</w:instrText>
            </w:r>
            <w:r w:rsidRPr="00DA0641">
              <w:fldChar w:fldCharType="separate"/>
            </w:r>
            <w:r w:rsidRPr="00DA0641">
              <w:rPr>
                <w:noProof/>
              </w:rPr>
              <w:t>(Aibinu and Venkatesh, 2014)</w:t>
            </w:r>
            <w:r w:rsidRPr="00DA0641">
              <w:fldChar w:fldCharType="end"/>
            </w:r>
          </w:p>
        </w:tc>
        <w:tc>
          <w:tcPr>
            <w:tcW w:w="6628" w:type="dxa"/>
          </w:tcPr>
          <w:p w14:paraId="06C04BD2" w14:textId="77777777" w:rsidR="00040FF1" w:rsidRPr="00DA0641" w:rsidRDefault="00040FF1" w:rsidP="00040FF1">
            <w:r w:rsidRPr="00DA0641">
              <w:t>Quantity Surveying skills such as, taking off, cost modelling, cost reporting, estimating and 4D BIM, simulate scheduling</w:t>
            </w:r>
          </w:p>
        </w:tc>
      </w:tr>
      <w:tr w:rsidR="00040FF1" w:rsidRPr="00DA0641" w14:paraId="73CECA88" w14:textId="77777777" w:rsidTr="008A5E76">
        <w:tc>
          <w:tcPr>
            <w:tcW w:w="2376" w:type="dxa"/>
          </w:tcPr>
          <w:p w14:paraId="418FF746" w14:textId="77777777" w:rsidR="00040FF1" w:rsidRPr="00DA0641" w:rsidRDefault="00040FF1" w:rsidP="00040FF1">
            <w:r w:rsidRPr="00DA0641">
              <w:fldChar w:fldCharType="begin" w:fldLock="1"/>
            </w:r>
            <w:r w:rsidRPr="00DA0641">
              <w:instrText>ADDIN CSL_CITATION {"citationItems":[{"id":"ITEM-1","itemData":{"DOI":"10.1061/(ASCE)CO.1943-7862.0000903","ISSN":"07339364","abstract":"Drawing on institutional theory, this study examines how three types of isomorphic pressures (i.e., coercive, mimetic, and normative pressures) impact building information modeling (BIM) adoption activities in construction projects. The effects of these pressures are empirically tested with survey data collected from 92 construction projects in China. The results from partial least squares analyses indicate that coercive and mimetic pressures both significantly influence the extent of project-level BIM adoption. However, this study does not find support for a significant influence of normative pressures. The results further indicate that client/owner support plays a crucial but varied mediating role in the influences of these different isomorphic pressures. This study reinforces the need to regard project BIM adoption as a complexly socialized activity that is not only motivated by participants' rational needs to proactively address internal process problems, but also driven by external isomorphic pressures related to the acquisition of institutional legitimacy. The findings also provide insights into how different types of institutional forces can be better manipulated to facilitate the diffusion of BIM in the construction industry.","author":[{"dropping-particle":"","family":"Cao","given":"Dongping","non-dropping-particle":"","parse-names":false,"suffix":""},{"dropping-particle":"","family":"Li","given":"Heng","non-dropping-particle":"","parse-names":false,"suffix":""},{"dropping-particle":"","family":"Wang","given":"Guangbin","non-dropping-particle":"","parse-names":false,"suffix":""}],"container-title":"Journal of Construction Engineering and Management","id":"ITEM-1","issued":{"date-parts":[["2014"]]},"title":"Impacts of isomorphic pressures on BIM adoption in construction projects","type":"article-journal"},"uris":["http://www.mendeley.com/documents/?uuid=83dd6fe2-157b-4b77-8b08-f0139352cb0a"]}],"mendeley":{"formattedCitation":"(Cao &lt;i&gt;et al.&lt;/i&gt;, 2014)","plainTextFormattedCitation":"(Cao et al., 2014)","previouslyFormattedCitation":"(Cao &lt;i&gt;et al.&lt;/i&gt;, 2014)"},"properties":{"noteIndex":0},"schema":"https://github.com/citation-style-language/schema/raw/master/csl-citation.json"}</w:instrText>
            </w:r>
            <w:r w:rsidRPr="00DA0641">
              <w:fldChar w:fldCharType="separate"/>
            </w:r>
            <w:r w:rsidRPr="00DA0641">
              <w:rPr>
                <w:noProof/>
              </w:rPr>
              <w:t xml:space="preserve">(Cao </w:t>
            </w:r>
            <w:r w:rsidRPr="00DA0641">
              <w:rPr>
                <w:i/>
                <w:noProof/>
              </w:rPr>
              <w:t>et al.</w:t>
            </w:r>
            <w:r w:rsidRPr="00DA0641">
              <w:rPr>
                <w:noProof/>
              </w:rPr>
              <w:t>, 2014)</w:t>
            </w:r>
            <w:r w:rsidRPr="00DA0641">
              <w:fldChar w:fldCharType="end"/>
            </w:r>
          </w:p>
        </w:tc>
        <w:tc>
          <w:tcPr>
            <w:tcW w:w="6628" w:type="dxa"/>
          </w:tcPr>
          <w:p w14:paraId="4B0E047B" w14:textId="77777777" w:rsidR="00040FF1" w:rsidRPr="00DA0641" w:rsidRDefault="00040FF1" w:rsidP="00040FF1">
            <w:pPr>
              <w:rPr>
                <w:szCs w:val="24"/>
              </w:rPr>
            </w:pPr>
            <w:r w:rsidRPr="00DA0641">
              <w:rPr>
                <w:szCs w:val="24"/>
              </w:rPr>
              <w:t>Coordinate between contractors and subcontractors, Ensure quality control, Site logistics, Cost estimation, resource allocation</w:t>
            </w:r>
          </w:p>
        </w:tc>
      </w:tr>
      <w:tr w:rsidR="00040FF1" w:rsidRPr="00DA0641" w14:paraId="754614C3" w14:textId="77777777" w:rsidTr="008A5E76">
        <w:trPr>
          <w:trHeight w:val="1190"/>
        </w:trPr>
        <w:tc>
          <w:tcPr>
            <w:tcW w:w="2376" w:type="dxa"/>
          </w:tcPr>
          <w:p w14:paraId="5F3CBA2B" w14:textId="203535C6" w:rsidR="00040FF1" w:rsidRPr="00DA0641" w:rsidRDefault="00040FF1" w:rsidP="00040FF1">
            <w:r w:rsidRPr="00DA0641">
              <w:fldChar w:fldCharType="begin" w:fldLock="1"/>
            </w:r>
            <w:r w:rsidR="00DA0707">
              <w:instrText>ADDIN CSL_CITATION {"citationItems":[{"id":"ITEM-1","itemData":{"DOI":"10.1186/s40327-017-0040-7","ISSN":"22137459","abstract":"Background: The pace of diffusion of BIM (Building Information Modelling) use is considered to increase with governmental initiatives in which public clients in countries like Finland, Singapore, United Kingdom, and Sweden begin requiring BIM as a part of the project delivery. Currently, larger contractor firms use BIM to a certain extent. However, BIM use by mid-sized contractor firms (that is, firms with 50–500 employees that can successfully compete with larger contractors on projects costing a maximum of 50 million Euros) is relatively unknown. Hence, the aim of the paper is to explore current use and perceived constraints and driving forces of BIM-implementation with respect to mid-sized contractors. Methods: A mixed method approach was applied, and data was collected through an interview study and a survey involving chief executive officers or their closest sub-ordinates in mid-sized contractor firms in Sweden. The survey was based on a technology-, organization-, and environment framework that is used in information systems research to study the use of inter-organizational information systems. The total population of firms in the survey corresponded to 104. The study presented the preliminary results based on 32 answers (with a 31% response rate). Results: Fifty-eight percent of the surveyed respondents stated that they had been involved in a project in which BIM was used in some manner. The most commonly used application included visualization, which also facilitates coordination and communication. The biggest perceived constraints involved partners that did not use BIM, lack of demand from clients, and the absence of internal demand in the company. With respect to the two last obstacles, significant differences existed between users and non-users. The most common perceived driving forces included the fact that BIM is perceived as a means to follow technical development and that BIM provides competitive advantages to the company. Conclusions: It is concluded that the main driver responsible for BIM-implementation is mainly determined by an individual’s subjective positive or negative evaluation of BIM, instead of external pressure from clients and partners or by the internal capacity and knowledge to use BIM.","author":[{"dropping-particle":"","family":"Bosch-Sijtsema","given":"Petra","non-dropping-particle":"","parse-names":false,"suffix":""},{"dropping-particle":"","family":"Isaksson","given":"Anders","non-dropping-particle":"","parse-names":false,"suffix":""},{"dropping-particle":"","family":"Lennartsson","given":"Martin","non-dropping-particle":"","parse-names":false,"suffix":""},{"dropping-particle":"","family":"Linderoth","given":"Henrik C.J.","non-dropping-particle":"","parse-names":false,"suffix":""}],"container-title":"Visualization in Engineering","id":"ITEM-1","issued":{"date-parts":[["2017"]]},"title":"Barriers and facilitators for BIM use among Swedish medium-sized contractors - “We wait until someone tells us to use it”","type":"article-journal"},"uris":["http://www.mendeley.com/documents/?uuid=4c7d96bc-4782-4d08-a605-ecc20daf7aad"]}],"mendeley":{"formattedCitation":"(Bosch-Sijtsema &lt;i&gt;et al.&lt;/i&gt;, 2017)","plainTextFormattedCitation":"(Bosch-Sijtsema et al., 2017)","previouslyFormattedCitation":"(Bosch-Sijtsema &lt;i&gt;et al.&lt;/i&gt;, 2017)"},"properties":{"noteIndex":0},"schema":"https://github.com/citation-style-language/schema/raw/master/csl-citation.json"}</w:instrText>
            </w:r>
            <w:r w:rsidRPr="00DA0641">
              <w:fldChar w:fldCharType="separate"/>
            </w:r>
            <w:r w:rsidR="009D7E0E" w:rsidRPr="009D7E0E">
              <w:rPr>
                <w:noProof/>
              </w:rPr>
              <w:t xml:space="preserve">(Bosch-Sijtsema </w:t>
            </w:r>
            <w:r w:rsidR="009D7E0E" w:rsidRPr="009D7E0E">
              <w:rPr>
                <w:i/>
                <w:noProof/>
              </w:rPr>
              <w:t>et al.</w:t>
            </w:r>
            <w:r w:rsidR="009D7E0E" w:rsidRPr="009D7E0E">
              <w:rPr>
                <w:noProof/>
              </w:rPr>
              <w:t>, 2017)</w:t>
            </w:r>
            <w:r w:rsidRPr="00DA0641">
              <w:fldChar w:fldCharType="end"/>
            </w:r>
          </w:p>
        </w:tc>
        <w:tc>
          <w:tcPr>
            <w:tcW w:w="6628" w:type="dxa"/>
          </w:tcPr>
          <w:p w14:paraId="0379DDFE" w14:textId="173AEC4F" w:rsidR="00040FF1" w:rsidRPr="00DA0641" w:rsidRDefault="00040FF1" w:rsidP="00040FF1">
            <w:pPr>
              <w:rPr>
                <w:szCs w:val="24"/>
              </w:rPr>
            </w:pPr>
            <w:r w:rsidRPr="00DA0641">
              <w:rPr>
                <w:szCs w:val="24"/>
              </w:rPr>
              <w:t>clash detection, quantity surveying, and</w:t>
            </w:r>
            <w:r w:rsidR="00754169">
              <w:rPr>
                <w:szCs w:val="24"/>
              </w:rPr>
              <w:t xml:space="preserve"> </w:t>
            </w:r>
            <w:r w:rsidRPr="00DA0641">
              <w:rPr>
                <w:szCs w:val="24"/>
              </w:rPr>
              <w:t xml:space="preserve">developing 3D models, Cost estimation, Resource plans/staffing plans, coordination </w:t>
            </w:r>
            <w:r w:rsidR="00754169">
              <w:rPr>
                <w:szCs w:val="24"/>
              </w:rPr>
              <w:t xml:space="preserve">for </w:t>
            </w:r>
            <w:r w:rsidRPr="00DA0641">
              <w:rPr>
                <w:szCs w:val="24"/>
              </w:rPr>
              <w:t>deliver</w:t>
            </w:r>
            <w:r w:rsidR="00754169">
              <w:rPr>
                <w:szCs w:val="24"/>
              </w:rPr>
              <w:t>y.</w:t>
            </w:r>
          </w:p>
        </w:tc>
      </w:tr>
      <w:tr w:rsidR="00040FF1" w:rsidRPr="00DA0641" w14:paraId="3DA9E0EB" w14:textId="77777777" w:rsidTr="008A5E76">
        <w:tc>
          <w:tcPr>
            <w:tcW w:w="2376" w:type="dxa"/>
          </w:tcPr>
          <w:p w14:paraId="1C978596" w14:textId="77777777" w:rsidR="00040FF1" w:rsidRPr="00DA0641" w:rsidRDefault="00040FF1" w:rsidP="00040FF1">
            <w:r w:rsidRPr="00DA0641">
              <w:lastRenderedPageBreak/>
              <w:fldChar w:fldCharType="begin" w:fldLock="1"/>
            </w:r>
            <w:r w:rsidRPr="00DA0641">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approach.","author":[{"dropping-particle":"","family":"Sacks, Rafael, Eastman, Charles M., Lee, Ghang, Teicholz","given":"Paul M.","non-dropping-particle":"","parse-names":false,"suffix":""}],"container-title":"Wiley","id":"ITEM-1","issued":{"date-parts":[["2018"]]},"title":"BIM Handbook A Guide to Building Information Modeling for Owners, Designers, Engineers, Contractors, and Facility Managers","type":"book"},"uris":["http://www.mendeley.com/documents/?uuid=42ce078f-85a7-40aa-b144-8037c0f9394d"]}],"mendeley":{"formattedCitation":"(Sacks, Rafael, Eastman, Charles M., Lee, Ghang, Teicholz, 2018)","plainTextFormattedCitation":"(Sacks, Rafael, Eastman, Charles M., Lee, Ghang, Teicholz, 2018)","previouslyFormattedCitation":"(Sacks, Rafael, Eastman, Charles M., Lee, Ghang, Teicholz, 2018)"},"properties":{"noteIndex":0},"schema":"https://github.com/citation-style-language/schema/raw/master/csl-citation.json"}</w:instrText>
            </w:r>
            <w:r w:rsidRPr="00DA0641">
              <w:fldChar w:fldCharType="separate"/>
            </w:r>
            <w:r w:rsidRPr="00DA0641">
              <w:rPr>
                <w:noProof/>
              </w:rPr>
              <w:t>(Sacks, Rafael, Eastman, Charles M., Lee, Ghang, Teicholz, 2018)</w:t>
            </w:r>
            <w:r w:rsidRPr="00DA0641">
              <w:fldChar w:fldCharType="end"/>
            </w:r>
          </w:p>
        </w:tc>
        <w:tc>
          <w:tcPr>
            <w:tcW w:w="6628" w:type="dxa"/>
          </w:tcPr>
          <w:p w14:paraId="7BEC91FF" w14:textId="77777777" w:rsidR="00040FF1" w:rsidRPr="00DA0641" w:rsidRDefault="00040FF1" w:rsidP="00040FF1">
            <w:r w:rsidRPr="00DA0641">
              <w:t>Clash detection/design reviews, Quantity take-off, Site utilisation planning, Site logistics, Cost estimation, programme planning and coordination, Generation of procurement plans, asset management</w:t>
            </w:r>
          </w:p>
        </w:tc>
      </w:tr>
      <w:tr w:rsidR="00040FF1" w:rsidRPr="00DA0641" w14:paraId="22136EE5" w14:textId="77777777" w:rsidTr="008A5E76">
        <w:tc>
          <w:tcPr>
            <w:tcW w:w="2376" w:type="dxa"/>
          </w:tcPr>
          <w:p w14:paraId="392665D2" w14:textId="77777777" w:rsidR="00040FF1" w:rsidRPr="00DA0641" w:rsidRDefault="00040FF1" w:rsidP="00040FF1">
            <w:r w:rsidRPr="00DA0641">
              <w:fldChar w:fldCharType="begin" w:fldLock="1"/>
            </w:r>
            <w:r w:rsidRPr="00DA0641">
              <w:instrText>ADDIN CSL_CITATION {"citationItems":[{"id":"ITEM-1","itemData":{"DOI":"10.1061/(ASCE)0733-9364(2008)134:10(776)","ISSN":"07339364","abstract":"In recent years more and more construction projects used three-dimensional/four-dimensional (3D/4D) models to support management tasks. However, project managers still struggle with evaluating how the 3D/4D model technology can be most efficiently applied on their specific project. One main reason for this struggle is that an account about how 3D/4D models have been used in the past is missing. This paper offers practitioners and researchers such an account of the application areas of 3D/4D model technologies including the purposes for which these technologies have been applied. The paper qualitatively aggregates the results of 26 case studies of 3D/4D model applications on construction projects to show researchers and practitioners how 3D/4D models have been applied to address project challenges. Using a \"project challenge-3D/4D model application\" matrix the paper explains each application area and describes why the application has been beneficial to the case study projects. The paper then analyzes the challenges that practitioners have faced with 3D/4D models on the test case projects. The main findings of this analysis are that practitioners on most of the test case projects have used the models for only one application area. The paper suggests that further research on the integration of 3D/4D model technologies into work and business processes of project teams is needed to address this opportunity for a more widespread use of 3D/4D models throughout the lifecycle of a project. © 2008 ASCE.","author":[{"dropping-particle":"","family":"Hartmann","given":"Timo","non-dropping-particle":"","parse-names":false,"suffix":""},{"dropping-particle":"","family":"Gao","given":"Ju","non-dropping-particle":"","parse-names":false,"suffix":""},{"dropping-particle":"","family":"Fischer","given":"Martin","non-dropping-particle":"","parse-names":false,"suffix":""}],"container-title":"Journal of Construction Engineering and Management","id":"ITEM-1","issued":{"date-parts":[["2008"]]},"title":"Areas of application for 3D and 4D models on construction projects","type":"article-journal"},"uris":["http://www.mendeley.com/documents/?uuid=70aef53e-e250-417e-8d54-09296ea12033"]}],"mendeley":{"formattedCitation":"(Hartmann &lt;i&gt;et al.&lt;/i&gt;, 2008)","plainTextFormattedCitation":"(Hartmann et al., 2008)","previouslyFormattedCitation":"(Hartmann &lt;i&gt;et al.&lt;/i&gt;, 2008)"},"properties":{"noteIndex":0},"schema":"https://github.com/citation-style-language/schema/raw/master/csl-citation.json"}</w:instrText>
            </w:r>
            <w:r w:rsidRPr="00DA0641">
              <w:fldChar w:fldCharType="separate"/>
            </w:r>
            <w:r w:rsidRPr="00DA0641">
              <w:rPr>
                <w:noProof/>
              </w:rPr>
              <w:t xml:space="preserve">(Hartmann </w:t>
            </w:r>
            <w:r w:rsidRPr="00DA0641">
              <w:rPr>
                <w:i/>
                <w:noProof/>
              </w:rPr>
              <w:t>et al.</w:t>
            </w:r>
            <w:r w:rsidRPr="00DA0641">
              <w:rPr>
                <w:noProof/>
              </w:rPr>
              <w:t>, 2008)</w:t>
            </w:r>
            <w:r w:rsidRPr="00DA0641">
              <w:fldChar w:fldCharType="end"/>
            </w:r>
          </w:p>
        </w:tc>
        <w:tc>
          <w:tcPr>
            <w:tcW w:w="6628" w:type="dxa"/>
          </w:tcPr>
          <w:p w14:paraId="111D09F3" w14:textId="77777777" w:rsidR="00040FF1" w:rsidRPr="00DA0641" w:rsidRDefault="00040FF1" w:rsidP="00040FF1">
            <w:r w:rsidRPr="00DA0641">
              <w:t>Visualization/3D presentation, Cost estimation, procurement strategy</w:t>
            </w:r>
          </w:p>
        </w:tc>
      </w:tr>
      <w:tr w:rsidR="00040FF1" w:rsidRPr="00DA0641" w14:paraId="414BDF0B" w14:textId="77777777" w:rsidTr="008A5E76">
        <w:trPr>
          <w:trHeight w:val="1700"/>
        </w:trPr>
        <w:tc>
          <w:tcPr>
            <w:tcW w:w="2376" w:type="dxa"/>
          </w:tcPr>
          <w:p w14:paraId="5E9202D5" w14:textId="77777777" w:rsidR="00040FF1" w:rsidRPr="00DA0641" w:rsidRDefault="00040FF1" w:rsidP="00040FF1">
            <w:r w:rsidRPr="00DA0641">
              <w:fldChar w:fldCharType="begin" w:fldLock="1"/>
            </w:r>
            <w:r w:rsidRPr="00DA0641">
              <w:instrText>ADDIN CSL_CITATION {"citationItems":[{"id":"ITEM-1","itemData":{"ISSN":"14036835","abstract":"Although measuring the business value of BIM has attracted the attention of practitioners and researchers, there has been a lack of consistent cost-benefit benchmarking associated with BIM process enhancements and innovations. An increase in the availability of cost-benefit information will be significant, as one of the primary motivators for professionals in the building industry to adopt new technologies is the opportunity for direct benefits in their own operations. This paper presents findings from an industry-wide online survey that was carried out in the spring of 2009. The study aims to understand the perceived value of BIM in the U.S. building industry, as seen by various participants in the industry. The survey specifically focuses on tangible benefits and costs associated with BIM use at the project level. Copyright: © 2010 The authors.","author":[{"dropping-particle":"","family":"Becerik-Gerber","given":"Burcin","non-dropping-particle":"","parse-names":false,"suffix":""},{"dropping-particle":"","family":"Rice","given":"Samara","non-dropping-particle":"","parse-names":false,"suffix":""}],"container-title":"Electronic Journal of Information Technology in Construction","id":"ITEM-1","issued":{"date-parts":[["2010"]]},"title":"The perceived value of building information modeling in the U.S. building industry","type":"article-journal"},"uris":["http://www.mendeley.com/documents/?uuid=a26a5868-2310-4eac-9b4f-08ac75b7ddcd"]}],"mendeley":{"formattedCitation":"(Becerik-Gerber and Rice, 2010)","plainTextFormattedCitation":"(Becerik-Gerber and Rice, 2010)","previouslyFormattedCitation":"(Becerik-Gerber and Rice, 2010)"},"properties":{"noteIndex":0},"schema":"https://github.com/citation-style-language/schema/raw/master/csl-citation.json"}</w:instrText>
            </w:r>
            <w:r w:rsidRPr="00DA0641">
              <w:fldChar w:fldCharType="separate"/>
            </w:r>
            <w:r w:rsidRPr="00DA0641">
              <w:rPr>
                <w:noProof/>
              </w:rPr>
              <w:t>(Becerik-Gerber and Rice, 2010)</w:t>
            </w:r>
            <w:r w:rsidRPr="00DA0641">
              <w:fldChar w:fldCharType="end"/>
            </w:r>
          </w:p>
        </w:tc>
        <w:tc>
          <w:tcPr>
            <w:tcW w:w="6628" w:type="dxa"/>
          </w:tcPr>
          <w:p w14:paraId="2D12B238" w14:textId="36A70D91" w:rsidR="00040FF1" w:rsidRPr="00DA0641" w:rsidRDefault="00040FF1" w:rsidP="00040FF1">
            <w:r w:rsidRPr="00DA0641">
              <w:t>Developing/designing a 3D model, handling As-built model, Cost estimation, facilitate</w:t>
            </w:r>
            <w:r w:rsidR="00754169">
              <w:t xml:space="preserve"> </w:t>
            </w:r>
            <w:r w:rsidRPr="00DA0641">
              <w:t>communication in projects, create information channels between supply chain partners</w:t>
            </w:r>
          </w:p>
        </w:tc>
      </w:tr>
      <w:tr w:rsidR="00040FF1" w:rsidRPr="00DA0641" w14:paraId="4D5A89EE" w14:textId="77777777" w:rsidTr="008A5E76">
        <w:tc>
          <w:tcPr>
            <w:tcW w:w="2376" w:type="dxa"/>
          </w:tcPr>
          <w:p w14:paraId="16B87487" w14:textId="77777777" w:rsidR="00040FF1" w:rsidRPr="00DA0641" w:rsidRDefault="00040FF1" w:rsidP="00040FF1">
            <w:r w:rsidRPr="00DA0641">
              <w:fldChar w:fldCharType="begin" w:fldLock="1"/>
            </w:r>
            <w:r w:rsidRPr="00DA0641">
              <w:instrText>ADDIN CSL_CITATION {"citationItems":[{"id":"ITEM-1","itemData":{"DOI":"10.1108/BEPAM-07-2013-0023","ISSN":"20441258","abstract":"Purpose – Construction organisations are mandated to use Building Information Modelling (BIM) for Government projects from 2016. The purpose of this paper is to investigate the current status of the management aspects of BIM. Design/methodology/approach – Following a telephone sift, a web-based questionnaire was conducted with UK construction BIM experts with 92 responses. Findings – This research demonstrates a paradigm shift in construction as operations were deemed more important than the technical aspects of BIM Adoption. Respondents agree with enforced Level 2 BIM, demonstrating client demand is a significant driver on uptake. BIM use will substantially increase in the next five years. Ranking of the importance of current BIM standards indicated BS1192 was most used but almost a third adopted individual standards producing fragmentation. BIM’s effect on consultant fees indicated the need for structural change. Practical implications – Front end design via BIM models and clash detection outweighed the use for facilities management indicating industry were meeting the target but not exploiting BIM to its full potential. Design and build and framework arrangements were the most common BIM procurement routes. Fragmentation of standards use creates a future interoperability problem between BIM systems. Social implications – Design team structure changes are supported with the adoption of a separate BIM manager being popular. Analysis of industry-wide model hosting characteristics indicated individual disciplines managed their own models meaning without an additional target for Level 3 BIM the single model environment is unlikely to be widely adopted. Originality/value – BIM fee structure and procurement are investigated for the first time.","author":[{"dropping-particle":"","family":"Eadie","given":"Robert","non-dropping-particle":"","parse-names":false,"suffix":""},{"dropping-particle":"","family":"Browne","given":"Mike","non-dropping-particle":"","parse-names":false,"suffix":""},{"dropping-particle":"","family":"Odeyinka","given":"Henry","non-dropping-particle":"","parse-names":false,"suffix":""},{"dropping-particle":"","family":"Mc keown","given":"Clare","non-dropping-particle":"","parse-names":false,"suffix":""},{"dropping-particle":"","family":"Mc niff","given":"Sean","non-dropping-particle":"","parse-names":false,"suffix":""}],"container-title":"Built Environment Project and Asset Management","id":"ITEM-1","issued":{"date-parts":[["2015"]]},"title":"A survey of current status of and perceived changes required for BIM adoption in the UK","type":"article-journal"},"uris":["http://www.mendeley.com/documents/?uuid=14706308-08dc-48e8-9883-94e7a8bcd780"]}],"mendeley":{"formattedCitation":"(Eadie &lt;i&gt;et al.&lt;/i&gt;, 2015)","plainTextFormattedCitation":"(Eadie et al., 2015)","previouslyFormattedCitation":"(Eadie &lt;i&gt;et al.&lt;/i&gt;, 2015)"},"properties":{"noteIndex":0},"schema":"https://github.com/citation-style-language/schema/raw/master/csl-citation.json"}</w:instrText>
            </w:r>
            <w:r w:rsidRPr="00DA0641">
              <w:fldChar w:fldCharType="separate"/>
            </w:r>
            <w:r w:rsidRPr="00DA0641">
              <w:rPr>
                <w:noProof/>
              </w:rPr>
              <w:t xml:space="preserve">(Eadie </w:t>
            </w:r>
            <w:r w:rsidRPr="00DA0641">
              <w:rPr>
                <w:i/>
                <w:noProof/>
              </w:rPr>
              <w:t>et al.</w:t>
            </w:r>
            <w:r w:rsidRPr="00DA0641">
              <w:rPr>
                <w:noProof/>
              </w:rPr>
              <w:t>, 2015)</w:t>
            </w:r>
            <w:r w:rsidRPr="00DA0641">
              <w:fldChar w:fldCharType="end"/>
            </w:r>
          </w:p>
        </w:tc>
        <w:tc>
          <w:tcPr>
            <w:tcW w:w="6628" w:type="dxa"/>
          </w:tcPr>
          <w:p w14:paraId="5671230D" w14:textId="7A67BC25" w:rsidR="00040FF1" w:rsidRPr="00DA0641" w:rsidRDefault="00040FF1" w:rsidP="00040FF1">
            <w:r w:rsidRPr="00DA0641">
              <w:t>Developing/designing a 3D model, Coordinate between contractors and subcontractors, Schedule time planning,</w:t>
            </w:r>
            <w:r w:rsidR="008A5E76">
              <w:t xml:space="preserve"> p</w:t>
            </w:r>
            <w:r w:rsidRPr="00DA0641">
              <w:t>repare for facility management</w:t>
            </w:r>
          </w:p>
        </w:tc>
      </w:tr>
      <w:tr w:rsidR="00040FF1" w:rsidRPr="00DA0641" w14:paraId="2A891854" w14:textId="77777777" w:rsidTr="008A5E76">
        <w:tc>
          <w:tcPr>
            <w:tcW w:w="2376" w:type="dxa"/>
          </w:tcPr>
          <w:p w14:paraId="1F9029B4" w14:textId="77777777" w:rsidR="00040FF1" w:rsidRPr="00DA0641" w:rsidRDefault="00040FF1" w:rsidP="00040FF1">
            <w:r w:rsidRPr="00DA0641">
              <w:fldChar w:fldCharType="begin" w:fldLock="1"/>
            </w:r>
            <w:r w:rsidRPr="00DA0641">
              <w:instrText>ADDIN CSL_CITATION {"citationItems":[{"id":"ITEM-1","itemData":{"DOI":"10.1061/41182(416)73","abstract":"An effective implementation and use of BIM technologies and processes requires the inclusion of new professionals in AEC organizations. Each position must have particular competencies. In seeking to fulfill the market demand for these professionals, universities are making an effort to integrate BIM in their curricula, especially in the fields of architecture, civil engineering and majors in construction management. However, to ensure a proper planning of how to integrate BIM in the course programs, it is necessary to find out what competencies are required from BIM professionals. The same information is useful for companies that adopt management competency models or those that need to select and recruit BIM specialists. This Paper describes the results of a research project based on the Content Analysis of BIM job ads and the technical literature. Competency lists from both sources were compiled and compared. The results of the analysis show that, although there are different focuses, both the job market and specialists are generally in agreement about which competencies a BIM Manager should have, to perform well. © 2011 ASCE.","author":[{"dropping-particle":"","family":"Barison","given":"M. B.","non-dropping-particle":"","parse-names":false,"suffix":""},{"dropping-particle":"","family":"Santos","given":"E. T.","non-dropping-particle":"","parse-names":false,"suffix":""}],"container-title":"Congress on Computing in Civil Engineering, Proceedings","id":"ITEM-1","issued":{"date-parts":[["2011"]]},"title":"The competencies of BIM specialists: A comparative analysis of the literature review and job Ad descriptions","type":"paper-conference"},"uris":["http://www.mendeley.com/documents/?uuid=7b9528e7-d772-4f05-9055-a161b0be4d6c"]}],"mendeley":{"formattedCitation":"(Barison and Santos, 2011)","plainTextFormattedCitation":"(Barison and Santos, 2011)","previouslyFormattedCitation":"(Barison and Santos, 2011)"},"properties":{"noteIndex":0},"schema":"https://github.com/citation-style-language/schema/raw/master/csl-citation.json"}</w:instrText>
            </w:r>
            <w:r w:rsidRPr="00DA0641">
              <w:fldChar w:fldCharType="separate"/>
            </w:r>
            <w:r w:rsidRPr="00DA0641">
              <w:rPr>
                <w:noProof/>
              </w:rPr>
              <w:t>(Barison and Santos, 2011)</w:t>
            </w:r>
            <w:r w:rsidRPr="00DA0641">
              <w:fldChar w:fldCharType="end"/>
            </w:r>
          </w:p>
        </w:tc>
        <w:tc>
          <w:tcPr>
            <w:tcW w:w="6628" w:type="dxa"/>
          </w:tcPr>
          <w:p w14:paraId="789C983B" w14:textId="77777777" w:rsidR="00040FF1" w:rsidRPr="00DA0641" w:rsidRDefault="00040FF1" w:rsidP="00040FF1">
            <w:r w:rsidRPr="00DA0641">
              <w:t>Six main BIM competencies that managers must have: aptitude, education, experience, skill and ability, knowledge, and attitude</w:t>
            </w:r>
          </w:p>
        </w:tc>
      </w:tr>
    </w:tbl>
    <w:p w14:paraId="3D85060B" w14:textId="68C344DA" w:rsidR="00040FF1" w:rsidRPr="00DA0641" w:rsidRDefault="00040FF1" w:rsidP="00B66366">
      <w:r w:rsidRPr="00DA0641">
        <w:t>Considering the above views and conducting a thorough review of literature, the most cited set of skills/ knowledge (by conducting systematic reviews) were devised combining both general and BIM specific skills for BIM</w:t>
      </w:r>
      <w:r w:rsidR="00260349">
        <w:t xml:space="preserve">. The final list of skills can be found in Chapter-6. </w:t>
      </w:r>
      <w:r w:rsidRPr="00DA0641">
        <w:t xml:space="preserve">Please see Chapter- 6 for data analysing and the development of Knowledge Skill Inventory (SKI) refining after mixed methodological data analysis. </w:t>
      </w:r>
    </w:p>
    <w:p w14:paraId="19986A05" w14:textId="5198ECA9" w:rsidR="008A5E76" w:rsidRPr="00DA0641" w:rsidRDefault="008A5E76" w:rsidP="008A5E76">
      <w:pPr>
        <w:pStyle w:val="Heading3"/>
      </w:pPr>
      <w:bookmarkStart w:id="325" w:name="_Toc52293334"/>
      <w:bookmarkStart w:id="326" w:name="_Toc54024119"/>
      <w:bookmarkStart w:id="327" w:name="_Toc73917402"/>
      <w:r w:rsidRPr="00DA0641">
        <w:t>Skills/ knowledge dimensions related to Big Data Analytics (BDA)</w:t>
      </w:r>
      <w:bookmarkEnd w:id="325"/>
      <w:bookmarkEnd w:id="326"/>
      <w:bookmarkEnd w:id="327"/>
    </w:p>
    <w:p w14:paraId="37C19D10" w14:textId="77777777" w:rsidR="00040FF1" w:rsidRPr="00DA0641" w:rsidRDefault="00040FF1" w:rsidP="00040FF1"/>
    <w:p w14:paraId="19B34AD4" w14:textId="325D704D" w:rsidR="00040FF1" w:rsidRPr="00DA0641" w:rsidRDefault="00040FF1" w:rsidP="00B66366">
      <w:r w:rsidRPr="00DA0641">
        <w:t xml:space="preserve">The increased use of digital technology has caused </w:t>
      </w:r>
      <w:r w:rsidR="00A702C2">
        <w:t xml:space="preserve">a </w:t>
      </w:r>
      <w:r w:rsidRPr="00DA0641">
        <w:t xml:space="preserve">proliferation of data and has impacted the application of big data analytics to drive </w:t>
      </w:r>
      <w:r w:rsidR="00A702C2">
        <w:t xml:space="preserve">a </w:t>
      </w:r>
      <w:r w:rsidRPr="00DA0641">
        <w:t xml:space="preserve">smart project and asset management. However, many researchers from </w:t>
      </w:r>
      <w:r w:rsidR="00A702C2">
        <w:t xml:space="preserve">the </w:t>
      </w:r>
      <w:r w:rsidRPr="00DA0641">
        <w:t>construction domain ha</w:t>
      </w:r>
      <w:r w:rsidR="00A702C2">
        <w:t>ve</w:t>
      </w:r>
      <w:r w:rsidRPr="00DA0641">
        <w:t xml:space="preserve"> identified ‘lack of skills and training’ </w:t>
      </w:r>
      <w:r w:rsidR="001F2F41">
        <w:t>as</w:t>
      </w:r>
      <w:r w:rsidRPr="00DA0641">
        <w:t xml:space="preserve"> a major barrier for implementation as well as </w:t>
      </w:r>
      <w:r w:rsidR="00A702C2">
        <w:t xml:space="preserve">the </w:t>
      </w:r>
      <w:r w:rsidRPr="00DA0641">
        <w:t xml:space="preserve">exploitation of big data analytics </w:t>
      </w:r>
      <w:r w:rsidRPr="00DA0641">
        <w:fldChar w:fldCharType="begin" w:fldLock="1"/>
      </w:r>
      <w:r w:rsidRPr="00DA0641">
        <w:instrText>ADDIN CSL_CITATION {"citationItems":[{"id":"ITEM-1","itemData":{"DOI":"10.1109/UCC-Companion.2018.00079","ISBN":"9781728103594","abstract":"© 2018 IEEE. The global construction business is on a point of a paradigm shift. The exponential growth of digital technologies, the increasing impacts of climate change, impending Brexit and looming social and environmental pressures are driving change to the construction industry. Increasingly policies press for the adoption of sustainability and construction organisations are realising that small sustainable impacts are no longer enough. Therefore, measurement is one of the keys to the implementation of sustainable construction strategies. Advances in data gathering, computing power and connectivity mean that construction organisations have more information and data than ever before. Collecting, analysing and understanding those large volumes of available data, known as Big Data, about how an organisation operates sustainably leads to knowledge that can improve decision making, refine goals and focus efforts. However, when it comes to sustainability the great thing about big data is that it is unlocking the ability of businesses to understand and act on what is typically their biggest sustainable (i.e. economic, social and environmental) impacts-the ones outside their control. Measuring and understanding how doing business really does affect the natural world will open new opportunities for bringing sustainability inside an organisation: creating change, cutting costs and boosting long-Term profitability in a resource-constrained world. Still, there are issues and challenges around gathering sustainability-related data, as well as in analysing and interpreting of data points. Therefore, the aim of this research is to explore the barriers to adopting big data related to sustainable strategies. The relationship between Policy Making, Big Data and sustainability is still in early stages, but already several applications can be mention to the environment, health and construction, such as biodiversity loss monitoring, pollution zones Identification, endangered species location, smart energy management, cost reduction or investment assessment. In the same way, barriers and opportunities were identified, for instance: The lack of financial resources and business case, skills and training, unequal opportunity and security and disclosure issues among the barriers, and partnership, emerging and accessible technology, personalization of the environment among the opportunities. Finally, the biggest challenge presented by the implementation of Big Data is concept…","author":[{"dropping-particle":"","family":"Reyes","given":"Paola","non-dropping-particle":"","parse-names":false,"suffix":""},{"dropping-particle":"","family":"Suresh","given":"Subashini","non-dropping-particle":"","parse-names":false,"suffix":""},{"dropping-particle":"","family":"Renukappa","given":"Suresh","non-dropping-particle":"","parse-names":false,"suffix":""}],"container-title":"Proceedings - 11th IEEE/ACM International Conference on Utility and Cloud Computing Companion, UCC Companion 2018","id":"ITEM-1","issued":{"date-parts":[["2019"]]},"title":"The adoption of big data concepts for sustainable practices implementation in the construction industry","type":"paper-conference"},"uris":["http://www.mendeley.com/documents/?uuid=8c795f07-719a-48f4-96b5-c4fbe27285f1"]}],"mendeley":{"formattedCitation":"(Reyes &lt;i&gt;et al.&lt;/i&gt;, 2019)","plainTextFormattedCitation":"(Reyes et al., 2019)","previouslyFormattedCitation":"(Reyes &lt;i&gt;et al.&lt;/i&gt;, 2019)"},"properties":{"noteIndex":0},"schema":"https://github.com/citation-style-language/schema/raw/master/csl-citation.json"}</w:instrText>
      </w:r>
      <w:r w:rsidRPr="00DA0641">
        <w:fldChar w:fldCharType="separate"/>
      </w:r>
      <w:r w:rsidRPr="00DA0641">
        <w:rPr>
          <w:noProof/>
        </w:rPr>
        <w:t xml:space="preserve">(Reyes </w:t>
      </w:r>
      <w:r w:rsidRPr="00DA0641">
        <w:rPr>
          <w:i/>
          <w:noProof/>
        </w:rPr>
        <w:t>et al.</w:t>
      </w:r>
      <w:r w:rsidRPr="00DA0641">
        <w:rPr>
          <w:noProof/>
        </w:rPr>
        <w:t>, 2019)</w:t>
      </w:r>
      <w:r w:rsidRPr="00DA0641">
        <w:fldChar w:fldCharType="end"/>
      </w:r>
      <w:r w:rsidRPr="00DA0641">
        <w:t xml:space="preserve">.  </w:t>
      </w:r>
      <w:r w:rsidRPr="00DA0641">
        <w:fldChar w:fldCharType="begin" w:fldLock="1"/>
      </w:r>
      <w:r w:rsidRPr="00DA0641">
        <w:instrText>ADDIN CSL_CITATION {"citationItems":[{"id":"ITEM-1","itemData":{"DOI":"10.1109/EDUCON.2019.8725066","ISBN":"9781538695067","ISSN":"21659567","abstract":"With big data analytics constantly growing in importance for contemporary organizations so does the need for skilled professionals. Perhaps the most critical item noted in the age of data is the lack of people with the required skill-set to turn raw data into actionable insight. Building on this pressuring issue, the objective of this paper is to survey the status quo of technical and business-related data analytics skills in a range of different industries and identify the most important skills that will be needed in the next few years. To do so, this study builds on a sample of 202 survey responses from key executives from Norwegian firms. Our analysis reveals the level of skill-fulfilment in for technically and business-oriented employees in a number of key industries. In addition, we use survey data from an additional sample of 27 executives and interviews with 6 managers and provide a ranking of the perceived importance of data analytics-related skills according to respondents in three categories, technical skills, business and project management skills, and soft skills. Our study concludes with findings regarding the skill-gap that exists in the domain of data science as well as suggestions on how to fulfil these needs, indicating specific subject-areas that are of heightened importance. © 2019 IEEE.","author":[{"dropping-particle":"","family":"Mikalef","given":"Patrick","non-dropping-particle":"","parse-names":false,"suffix":""},{"dropping-particle":"","family":"Krogstie","given":"John","non-dropping-particle":"","parse-names":false,"suffix":""}],"container-title":"IEEE Global Engineering Education Conference, EDUCON","id":"ITEM-1","issued":{"date-parts":[["2019"]]},"title":"Investigating the data science skill gap: An empirical analysis","type":"paper-conference"},"uris":["http://www.mendeley.com/documents/?uuid=1a9ee620-f430-42a1-bdb9-e3c3357aecfe"]}],"mendeley":{"formattedCitation":"(Mikalef and Krogstie, 2019)","manualFormatting":"Mikalef and Krogstie (2019)","plainTextFormattedCitation":"(Mikalef and Krogstie, 2019)","previouslyFormattedCitation":"(Mikalef and Krogstie, 2019)"},"properties":{"noteIndex":0},"schema":"https://github.com/citation-style-language/schema/raw/master/csl-citation.json"}</w:instrText>
      </w:r>
      <w:r w:rsidRPr="00DA0641">
        <w:fldChar w:fldCharType="separate"/>
      </w:r>
      <w:r w:rsidRPr="00DA0641">
        <w:rPr>
          <w:noProof/>
        </w:rPr>
        <w:t>Mikalef and Krogstie (2019)</w:t>
      </w:r>
      <w:r w:rsidRPr="00DA0641">
        <w:fldChar w:fldCharType="end"/>
      </w:r>
      <w:r w:rsidRPr="00DA0641">
        <w:t xml:space="preserve"> examined the level of maturity in terms of data analytics skills for technical and business profiles in construction and found out the differences between those that have invested more in human capital and those that are lagging behind. This investigation helped to identify a major skill-gap that exists in the industry. The authors also deduced that success of big data analytics initiatives is seen to be a result of multiple skills including that of technical, human related and </w:t>
      </w:r>
      <w:r w:rsidR="00B66366" w:rsidRPr="00DA0641">
        <w:t>business-related</w:t>
      </w:r>
      <w:r w:rsidRPr="00DA0641">
        <w:t xml:space="preserve"> analytics skills. Admittedly, unlike BIM, Big data is a technology that has been widely embraced by many other sectors than construction; hence the variety of skills for </w:t>
      </w:r>
      <w:r w:rsidRPr="00DA0641">
        <w:lastRenderedPageBreak/>
        <w:t>big data are explored not limited to construction but also looking at other sectoral literature (i.e. manufacturing, retail).</w:t>
      </w:r>
    </w:p>
    <w:p w14:paraId="72104FA0" w14:textId="505BF8FB" w:rsidR="00260349" w:rsidRPr="00DA0641" w:rsidRDefault="00040FF1" w:rsidP="00B66366">
      <w:r w:rsidRPr="00DA0641">
        <w:t xml:space="preserve">By conducting a critical review of literature, it is convincing that the authors are in an agreement that while there is a lot of work regarding the identification of the technical skills associated with big data analytics in construction, there is little work on the managerial skills as well as on soft and collaborative skills </w:t>
      </w:r>
      <w:r w:rsidRPr="00DA0641">
        <w:fldChar w:fldCharType="begin" w:fldLock="1"/>
      </w:r>
      <w:r w:rsidRPr="00DA0641">
        <w:instrText>ADDIN CSL_CITATION {"citationItems":[{"id":"ITEM-1","itemData":{"DOI":"10.1109/EDUCON.2019.8725066","ISBN":"9781538695067","ISSN":"21659567","abstract":"With big data analytics constantly growing in importance for contemporary organizations so does the need for skilled professionals. Perhaps the most critical item noted in the age of data is the lack of people with the required skill-set to turn raw data into actionable insight. Building on this pressuring issue, the objective of this paper is to survey the status quo of technical and business-related data analytics skills in a range of different industries and identify the most important skills that will be needed in the next few years. To do so, this study builds on a sample of 202 survey responses from key executives from Norwegian firms. Our analysis reveals the level of skill-fulfilment in for technically and business-oriented employees in a number of key industries. In addition, we use survey data from an additional sample of 27 executives and interviews with 6 managers and provide a ranking of the perceived importance of data analytics-related skills according to respondents in three categories, technical skills, business and project management skills, and soft skills. Our study concludes with findings regarding the skill-gap that exists in the domain of data science as well as suggestions on how to fulfil these needs, indicating specific subject-areas that are of heightened importance. © 2019 IEEE.","author":[{"dropping-particle":"","family":"Mikalef","given":"Patrick","non-dropping-particle":"","parse-names":false,"suffix":""},{"dropping-particle":"","family":"Krogstie","given":"John","non-dropping-particle":"","parse-names":false,"suffix":""}],"container-title":"IEEE Global Engineering Education Conference, EDUCON","id":"ITEM-1","issued":{"date-parts":[["2019"]]},"title":"Investigating the data science skill gap: An empirical analysis","type":"paper-conference"},"uris":["http://www.mendeley.com/documents/?uuid=1a9ee620-f430-42a1-bdb9-e3c3357aecfe"]}],"mendeley":{"formattedCitation":"(Mikalef and Krogstie, 2019)","plainTextFormattedCitation":"(Mikalef and Krogstie, 2019)","previouslyFormattedCitation":"(Mikalef and Krogstie, 2019)"},"properties":{"noteIndex":0},"schema":"https://github.com/citation-style-language/schema/raw/master/csl-citation.json"}</w:instrText>
      </w:r>
      <w:r w:rsidRPr="00DA0641">
        <w:fldChar w:fldCharType="separate"/>
      </w:r>
      <w:r w:rsidRPr="00DA0641">
        <w:rPr>
          <w:noProof/>
        </w:rPr>
        <w:t>(Mikalef and Krogstie, 2019)</w:t>
      </w:r>
      <w:r w:rsidRPr="00DA0641">
        <w:fldChar w:fldCharType="end"/>
      </w:r>
      <w:r w:rsidRPr="00DA0641">
        <w:t xml:space="preserve">. Interestingly, </w:t>
      </w:r>
      <w:r w:rsidR="00A702C2">
        <w:t xml:space="preserve">the </w:t>
      </w:r>
      <w:r w:rsidRPr="00DA0641">
        <w:t xml:space="preserve">vast majority of researchers have also looked into job advertisements to identify the skill demand in construction related to data analytics </w:t>
      </w:r>
      <w:r w:rsidRPr="00DA0641">
        <w:fldChar w:fldCharType="begin" w:fldLock="1"/>
      </w:r>
      <w:r w:rsidRPr="00DA0641">
        <w:instrText>ADDIN CSL_CITATION {"citationItems":[{"id":"ITEM-1","itemData":{"DOI":"10.1016/j.ipm.2017.05.004","ISSN":"03064573","abstract":"The rapid expansion of Big Data Analytics is forcing companies to rethink their Human Resource (HR) needs. However, at the same time, it is unclear which types of job roles and skills constitute this area. To this end, this study pursues to drive clarity across the heterogeneous nature of skills required in Big Data professions, by analyzing a large amount of real-world job posts published online. More precisely we: 1) identify four Big Data ‘job families’; 2) recognize nine homogeneous groups of Big Data skills (skill sets) that are being demanded by companies; 3) characterize each job family with the appropriate level of competence required within each Big Data skill set. We propose a novel, semi-automated, fully replicable, analytical methodology based on a combination of machine learning algorithms and expert judgement. Our analysis leverages a significant amount of online job posts, obtained through web scraping, to generate an intelligible classification of job roles and skill sets. The results can support business leaders and HR managers in establishing clear strategies for the acquisition and the development of the right skills needed to leverage Big Data at best. Moreover, the structured classification of job families and skill sets will help establish a common dictionary to be used by HR recruiters and education providers, so that supply and demand can more effectively meet in the job marketplace.","author":[{"dropping-particle":"","family":"Mauro","given":"Andrea","non-dropping-particle":"De","parse-names":false,"suffix":""},{"dropping-particle":"","family":"Greco","given":"Marco","non-dropping-particle":"","parse-names":false,"suffix":""},{"dropping-particle":"","family":"Grimaldi","given":"Michele","non-dropping-particle":"","parse-names":false,"suffix":""},{"dropping-particle":"","family":"Ritala","given":"Paavo","non-dropping-particle":"","parse-names":false,"suffix":""}],"container-title":"Information Processing and Management","id":"ITEM-1","issued":{"date-parts":[["2018"]]},"title":"Human resources for Big Data professions: A systematic classification of job roles and required skill sets","type":"article-journal"},"uris":["http://www.mendeley.com/documents/?uuid=41d92d6a-2486-48b7-b622-9e1e153f2b0e"]}],"mendeley":{"formattedCitation":"(De Mauro &lt;i&gt;et al.&lt;/i&gt;, 2018)","manualFormatting":"(De Mauro et al., 2018; De Mauro et al., 2016)","plainTextFormattedCitation":"(De Mauro et al., 2018)","previouslyFormattedCitation":"(De Mauro &lt;i&gt;et al.&lt;/i&gt;, 2018)"},"properties":{"noteIndex":0},"schema":"https://github.com/citation-style-language/schema/raw/master/csl-citation.json"}</w:instrText>
      </w:r>
      <w:r w:rsidRPr="00DA0641">
        <w:fldChar w:fldCharType="separate"/>
      </w:r>
      <w:r w:rsidRPr="00DA0641">
        <w:rPr>
          <w:noProof/>
        </w:rPr>
        <w:t xml:space="preserve">(De Mauro </w:t>
      </w:r>
      <w:r w:rsidRPr="00DA0641">
        <w:rPr>
          <w:i/>
          <w:noProof/>
        </w:rPr>
        <w:t>et al.</w:t>
      </w:r>
      <w:r w:rsidRPr="00DA0641">
        <w:rPr>
          <w:noProof/>
        </w:rPr>
        <w:t>, 2018;</w:t>
      </w:r>
      <w:r w:rsidRPr="00DA0641">
        <w:rPr>
          <w:noProof/>
        </w:rPr>
        <w:fldChar w:fldCharType="begin" w:fldLock="1"/>
      </w:r>
      <w:r w:rsidRPr="00DA0641">
        <w:rPr>
          <w:noProof/>
        </w:rPr>
        <w:instrText>ADDIN CSL_CITATION {"citationItems":[{"id":"ITEM-1","itemData":{"abstract":"Purpose – This paper promises to shed light on the heterogeneous nature of the skills required to ‘win’ with Big Data by analysing a large amount of job posts published online. More specifically we: 1) identify the most important ‘job families’ related to Big Data; 2) recognize homogeneous groups of skills (skillsets) that are most sought after by companies; 3) characterize each job family with the appropriate level of competence required within each Big Data skillset. Design/methodology/approach – We implement a semi-automated, fully reproducible, analytical methodology that is able to cope with the significant amount of job posts obtained by scraping some of the most popular job search online portals. Job families are identified through the expert evaluation of the most important keywords appearing in job posts’ titles. Skillsets are instead obtained by using Latent Dirichlet Allocation (LDA), an unsupervised machine learning algorithm used for text classification. Finally, we characterize the job families through a measure of the relative importance of each skillset. Originality/value – This study represents one of the first attempts to classify jobs in families and describe them in terms of skill requirements by means of a large-scale, semi- automated job post analysis, based on machine learning algorithms. To do so, we propose an original combination of various analytical techniques, which are widely established in previous scientific works. The characterization of job families through text mining and topic modelling techniques is innovative and can be reapplied to similar future studies focusing on any other professional field. Practical implications – This paper brings clarity to the multifaceted nature of Big Data competency requirements and job role types. Our results can concretely help business leaders and HR managers create clearer strategies for the procurement of the right skills needed to leverage Big Data at best. In addition, the structured classification of job families and skillsets will help establish a common language to be used within the job market, through which supply and demand can more effectively meet","author":[{"dropping-particle":"","family":"Mauro","given":"Andrea","non-dropping-particle":"De","parse-names":false,"suffix":""},{"dropping-particle":"","family":"Greco","given":"Marco","non-dropping-particle":"","parse-names":false,"suffix":""},{"dropping-particle":"","family":"Grimaldi","given":"Michele","non-dropping-particle":"","parse-names":false,"suffix":""},{"dropping-particle":"","family":"Nobili","given":"Giacomo","non-dropping-particle":"","parse-names":false,"suffix":""}],"container-title":"International Forum on Knowledge Asset Dynamics 2016","id":"ITEM-1","issued":{"date-parts":[["2016"]]},"title":"Beyond Data Scientists: a Review of Big Data Skills and Job Families","type":"paper-conference"},"uris":["http://www.mendeley.com/documents/?uuid=8359ee88-c30a-4558-858b-c925e787d113"]}],"mendeley":{"formattedCitation":"(De Mauro &lt;i&gt;et al.&lt;/i&gt;, 2016)","manualFormatting":" De Mauro et al., 2016)","plainTextFormattedCitation":"(De Mauro et al., 2016)","previouslyFormattedCitation":"(De Mauro &lt;i&gt;et al.&lt;/i&gt;, 2016)"},"properties":{"noteIndex":0},"schema":"https://github.com/citation-style-language/schema/raw/master/csl-citation.json"}</w:instrText>
      </w:r>
      <w:r w:rsidRPr="00DA0641">
        <w:rPr>
          <w:noProof/>
        </w:rPr>
        <w:fldChar w:fldCharType="separate"/>
      </w:r>
      <w:r w:rsidRPr="00DA0641">
        <w:rPr>
          <w:noProof/>
        </w:rPr>
        <w:t xml:space="preserve"> De Mauro </w:t>
      </w:r>
      <w:r w:rsidRPr="00DA0641">
        <w:rPr>
          <w:i/>
          <w:noProof/>
        </w:rPr>
        <w:t>et al.</w:t>
      </w:r>
      <w:r w:rsidRPr="00DA0641">
        <w:rPr>
          <w:noProof/>
        </w:rPr>
        <w:t>, 2016)</w:t>
      </w:r>
      <w:r w:rsidRPr="00DA0641">
        <w:rPr>
          <w:noProof/>
        </w:rPr>
        <w:fldChar w:fldCharType="end"/>
      </w:r>
      <w:r w:rsidRPr="00DA0641">
        <w:fldChar w:fldCharType="end"/>
      </w:r>
      <w:r w:rsidRPr="00DA0641">
        <w:t xml:space="preserve">. </w:t>
      </w:r>
      <w:r w:rsidRPr="00DA0641">
        <w:fldChar w:fldCharType="begin" w:fldLock="1"/>
      </w:r>
      <w:r w:rsidRPr="00DA0641">
        <w:instrText>ADDIN CSL_CITATION {"citationItems":[{"id":"ITEM-1","itemData":{"ISSN":"15329194","abstract":"In an increasingly data-driven business environment, many executives\\nmust make critical decisions based on analyses that use data and\\nstatistical methods that they do not fully understand. How can\\nexecutives with limited analytics expertise become adept consumers of\\nanalytics under such conditions? This question has become an important\\nmanagement issue as senior executives increasingly recognize the\\nimportance of analytics to creating business value.\\nThe authors' research based on a survey of 2,719 managers in\\norganizations from around the world found that the foremost barrier to\\ncreating business value from analytics is not data management or complex\\nmodeling skills. Instead, the number one barrier mentioned by survey\\nrespondents involved translating analytics into business actions in\\nother words, making business decisions based on the results, not\\nproducing the results themselves. With more access to useful data,\\ncompanies are increasingly using sophisticated analytical methods. That,\\nthe authors argue, means there's often a gap between an organization's\\ncapacity to produce analytical results and its ability to apply them\\neffectively to business issues.\\nMuch can be done to make analytics more consumable for managers. At the\\nindividual level, data analysts can learn more about the business; in\\nfact, about a third (34%) of the survey respondents reported that their\\norganizations train analytics professionals to understand business\\nissues. Organizations can also systemically improve infrastructure and\\nprocesses; improved data quality, for example, can make it easier to\\nturn data into competitive advantage.\\nManagers can also take steps to become savvier at understanding\\nanalytical results. In fact, managers and executives are working to\\nbecome more knowledgeable about data and analytics: Many of the survey\\nrespondents reported that their organizations develop analytical skills\\nthrough on-the-job (58%) or formal (23%) training. Almost half the\\nrespondents (49%) reported that their organizations train managers to\\nmake better use of analytics. Beyond training, other known steps\\ninclude: identifying trustworthy analytics professionals within the\\norganization, requiring straightforward explanations and asking detailed\\nquestions.\\nHowever, the authors' research indicates that, despite their efforts,\\nmanagers continue to find it difficult to keep pace with their\\norganization's analysts for two reasons: burgeoning analytics\\nso…","author":[{"dropping-particle":"","family":"Ransbotham","given":"Sam","non-dropping-particle":"","parse-names":false,"suffix":""},{"dropping-particle":"","family":"Kiron","given":"David","non-dropping-particle":"","parse-names":false,"suffix":""},{"dropping-particle":"","family":"Prentice","given":"Pamela Kirk","non-dropping-particle":"","parse-names":false,"suffix":""}],"container-title":"MIT Sloan Management Review","id":"ITEM-1","issued":{"date-parts":[["2015"]]},"title":"Minding the analytics gap","type":"article-journal"},"uris":["http://www.mendeley.com/documents/?uuid=5852d1ec-cd50-4b6c-9c4c-e48929ffa94f"]}],"mendeley":{"formattedCitation":"(Ransbotham &lt;i&gt;et al.&lt;/i&gt;, 2015)","manualFormatting":"Ransbotham et al. (2015)","plainTextFormattedCitation":"(Ransbotham et al., 2015)","previouslyFormattedCitation":"(Ransbotham &lt;i&gt;et al.&lt;/i&gt;, 2015)"},"properties":{"noteIndex":0},"schema":"https://github.com/citation-style-language/schema/raw/master/csl-citation.json"}</w:instrText>
      </w:r>
      <w:r w:rsidRPr="00DA0641">
        <w:fldChar w:fldCharType="separate"/>
      </w:r>
      <w:r w:rsidRPr="00DA0641">
        <w:rPr>
          <w:noProof/>
        </w:rPr>
        <w:t xml:space="preserve">Ransbotham </w:t>
      </w:r>
      <w:r w:rsidRPr="00DA0641">
        <w:rPr>
          <w:i/>
          <w:noProof/>
        </w:rPr>
        <w:t>et al.</w:t>
      </w:r>
      <w:r w:rsidRPr="00DA0641">
        <w:rPr>
          <w:noProof/>
        </w:rPr>
        <w:t xml:space="preserve"> (2015)</w:t>
      </w:r>
      <w:r w:rsidRPr="00DA0641">
        <w:fldChar w:fldCharType="end"/>
      </w:r>
      <w:r w:rsidRPr="00DA0641">
        <w:t xml:space="preserve">in his review article highlights the significance of the role of managerial skills to realise benefits out of Big Data. The rationale given in that review was </w:t>
      </w:r>
      <w:r w:rsidR="00D13D36">
        <w:t xml:space="preserve">that </w:t>
      </w:r>
      <w:r w:rsidRPr="00DA0641">
        <w:t xml:space="preserve">managers </w:t>
      </w:r>
      <w:r w:rsidR="00B66366">
        <w:t xml:space="preserve">in </w:t>
      </w:r>
      <w:r w:rsidRPr="00DA0641">
        <w:t xml:space="preserve">this era </w:t>
      </w:r>
      <w:r w:rsidR="00B66366" w:rsidRPr="00DA0641">
        <w:t>need</w:t>
      </w:r>
      <w:r w:rsidRPr="00DA0641">
        <w:t xml:space="preserve"> to be </w:t>
      </w:r>
      <w:r w:rsidR="00D13D36">
        <w:t xml:space="preserve">fully </w:t>
      </w:r>
      <w:r w:rsidRPr="00DA0641">
        <w:t>aware and knowledgeable about modern technologies to be able to apply them to their business goals. This issue has been raised by several recent articles in which big data skills would help</w:t>
      </w:r>
      <w:r w:rsidR="00D13D36">
        <w:t xml:space="preserve"> in</w:t>
      </w:r>
      <w:r w:rsidRPr="00DA0641">
        <w:t xml:space="preserve"> forming the business case </w:t>
      </w:r>
      <w:r w:rsidRPr="00DA0641">
        <w:fldChar w:fldCharType="begin" w:fldLock="1"/>
      </w:r>
      <w:r w:rsidRPr="00DA0641">
        <w:instrText>ADDIN CSL_CITATION {"citationItems":[{"id":"ITEM-1","itemData":{"abstract":"The research, which examined four case studies (Bristol, Milton Keynes, Amsterdam and Taipei) found that less than a quarter of UK cities had an smart city action plan. Of those that did, the main focus in the smart city case studies is on open data. There is also little or no evidence of the built environment real estate and construction sectors engaging directly with the smart city agenda.","author":[{"dropping-particle":"","family":"Eriksson","given":"Clare","non-dropping-particle":"","parse-names":false,"suffix":""},{"dropping-particle":"","family":"Cheng","given":"Isabelle","non-dropping-particle":"","parse-names":false,"suffix":""},{"dropping-particle":"","family":"Pitman","given":"Katherine","non-dropping-particle":"","parse-names":false,"suffix":""},{"dropping-particle":"","family":"Dixon","given":"Tim","non-dropping-particle":"","parse-names":false,"suffix":""},{"dropping-particle":"","family":"Wetering","given":"Jorn","non-dropping-particle":"Van De","parse-names":false,"suffix":""},{"dropping-particle":"","family":"Sexton","given":"Martin","non-dropping-particle":"","parse-names":false,"suffix":""},{"dropping-particle":"","family":"Lu","given":"Shu-Ling","non-dropping-particle":"","parse-names":false,"suffix":""},{"dropping-particle":"","family":"Williams","given":"Dan","non-dropping-particle":"","parse-names":false,"suffix":""},{"dropping-particle":"","family":"Ulutas","given":"Dilek","non-dropping-particle":"","parse-names":false,"suffix":""},{"dropping-particle":"","family":"Chen","given":"Duman Xueying","non-dropping-particle":"","parse-names":false,"suffix":""}],"id":"ITEM-1","issue":"March","issued":{"date-parts":[["2017"]]},"title":"Smart Cities, Big Data and the Built Environment: What's Required?","type":"report"},"uris":["http://www.mendeley.com/documents/?uuid=49385f2d-6008-44e5-8288-e9e7f7f85092"]}],"mendeley":{"formattedCitation":"(Eriksson &lt;i&gt;et al.&lt;/i&gt;, 2017)","plainTextFormattedCitation":"(Eriksson et al., 2017)","previouslyFormattedCitation":"(Eriksson &lt;i&gt;et al.&lt;/i&gt;, 2017)"},"properties":{"noteIndex":0},"schema":"https://github.com/citation-style-language/schema/raw/master/csl-citation.json"}</w:instrText>
      </w:r>
      <w:r w:rsidRPr="00DA0641">
        <w:fldChar w:fldCharType="separate"/>
      </w:r>
      <w:r w:rsidRPr="00DA0641">
        <w:rPr>
          <w:noProof/>
        </w:rPr>
        <w:t xml:space="preserve">(Eriksson </w:t>
      </w:r>
      <w:r w:rsidRPr="00DA0641">
        <w:rPr>
          <w:i/>
          <w:noProof/>
        </w:rPr>
        <w:t>et al.</w:t>
      </w:r>
      <w:r w:rsidRPr="00DA0641">
        <w:rPr>
          <w:noProof/>
        </w:rPr>
        <w:t>, 2017)</w:t>
      </w:r>
      <w:r w:rsidRPr="00DA0641">
        <w:fldChar w:fldCharType="end"/>
      </w:r>
      <w:r w:rsidRPr="00DA0641">
        <w:t xml:space="preserve">. To this end, domain knowledge/ technical knowledge around big data and foreseeing ways in which data science can help resolve business issues are widely accepted to be important for contemporary managers. </w:t>
      </w:r>
    </w:p>
    <w:p w14:paraId="55CEE1D3" w14:textId="5A3B05A1" w:rsidR="00040FF1" w:rsidRPr="00DA0641" w:rsidRDefault="00040FF1" w:rsidP="00B66366">
      <w:r w:rsidRPr="00DA0641">
        <w:fldChar w:fldCharType="begin"/>
      </w:r>
      <w:r w:rsidRPr="00DA0641">
        <w:instrText xml:space="preserve"> REF _Ref21901039 \h </w:instrText>
      </w:r>
      <w:r w:rsidR="00B66366">
        <w:instrText xml:space="preserve"> \* MERGEFORMAT </w:instrText>
      </w:r>
      <w:r w:rsidRPr="00DA0641">
        <w:fldChar w:fldCharType="separate"/>
      </w:r>
      <w:r w:rsidR="00F70D7D" w:rsidRPr="00DA0641">
        <w:t xml:space="preserve">Table </w:t>
      </w:r>
      <w:r w:rsidR="00F70D7D">
        <w:rPr>
          <w:noProof/>
        </w:rPr>
        <w:t>11</w:t>
      </w:r>
      <w:r w:rsidRPr="00DA0641">
        <w:fldChar w:fldCharType="end"/>
      </w:r>
      <w:r w:rsidRPr="00DA0641">
        <w:t xml:space="preserve"> lists out some of these skills/ knowledge areas identified from construction literature. These data analytics skills/ knowledge areas have been credited as enablers for firms to identify previously unobtainable insight and allowing them to gain a competitive edge over their rivals by acting on this insight.</w:t>
      </w:r>
    </w:p>
    <w:p w14:paraId="7CBA34BD" w14:textId="455F2B1E" w:rsidR="00040FF1" w:rsidRPr="00DA0641" w:rsidRDefault="00040FF1" w:rsidP="00040FF1">
      <w:pPr>
        <w:pStyle w:val="Caption"/>
        <w:keepNext/>
      </w:pPr>
      <w:bookmarkStart w:id="328" w:name="_Ref21901039"/>
      <w:bookmarkStart w:id="329" w:name="_Toc35347664"/>
      <w:bookmarkStart w:id="330" w:name="_Toc49290860"/>
      <w:bookmarkStart w:id="331" w:name="_Toc73916225"/>
      <w:r w:rsidRPr="00DA0641">
        <w:t xml:space="preserve">Table </w:t>
      </w:r>
      <w:r w:rsidRPr="00DA0641">
        <w:fldChar w:fldCharType="begin"/>
      </w:r>
      <w:r w:rsidRPr="00DA0641">
        <w:instrText xml:space="preserve"> SEQ Table \* ARABIC </w:instrText>
      </w:r>
      <w:r w:rsidRPr="00DA0641">
        <w:fldChar w:fldCharType="separate"/>
      </w:r>
      <w:r w:rsidR="00F70D7D">
        <w:rPr>
          <w:noProof/>
        </w:rPr>
        <w:t>11</w:t>
      </w:r>
      <w:r w:rsidRPr="00DA0641">
        <w:fldChar w:fldCharType="end"/>
      </w:r>
      <w:bookmarkEnd w:id="328"/>
      <w:r w:rsidRPr="00DA0641">
        <w:t>- Skills/ knowledge areas for Big data in construction literature</w:t>
      </w:r>
      <w:bookmarkEnd w:id="329"/>
      <w:bookmarkEnd w:id="330"/>
      <w:bookmarkEnd w:id="3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6444"/>
      </w:tblGrid>
      <w:tr w:rsidR="00040FF1" w:rsidRPr="00B66366" w14:paraId="1D799509" w14:textId="77777777" w:rsidTr="00B66366">
        <w:tc>
          <w:tcPr>
            <w:tcW w:w="2376" w:type="dxa"/>
          </w:tcPr>
          <w:p w14:paraId="0E8635BE" w14:textId="77777777" w:rsidR="00040FF1" w:rsidRPr="00B66366" w:rsidRDefault="00040FF1" w:rsidP="00B66366">
            <w:pPr>
              <w:spacing w:after="0"/>
              <w:rPr>
                <w:b/>
                <w:bCs/>
              </w:rPr>
            </w:pPr>
            <w:r w:rsidRPr="00B66366">
              <w:rPr>
                <w:b/>
                <w:bCs/>
              </w:rPr>
              <w:t>Author(s)</w:t>
            </w:r>
          </w:p>
        </w:tc>
        <w:tc>
          <w:tcPr>
            <w:tcW w:w="6628" w:type="dxa"/>
          </w:tcPr>
          <w:p w14:paraId="4DC86FE5" w14:textId="77777777" w:rsidR="00040FF1" w:rsidRPr="00B66366" w:rsidRDefault="00040FF1" w:rsidP="00B66366">
            <w:pPr>
              <w:spacing w:after="0"/>
              <w:rPr>
                <w:b/>
                <w:bCs/>
              </w:rPr>
            </w:pPr>
            <w:r w:rsidRPr="00B66366">
              <w:rPr>
                <w:b/>
                <w:bCs/>
              </w:rPr>
              <w:t>Knowledge/ skill areas</w:t>
            </w:r>
          </w:p>
        </w:tc>
      </w:tr>
      <w:tr w:rsidR="00040FF1" w:rsidRPr="00B66366" w14:paraId="091F2002" w14:textId="77777777" w:rsidTr="00B66366">
        <w:tc>
          <w:tcPr>
            <w:tcW w:w="2376" w:type="dxa"/>
          </w:tcPr>
          <w:p w14:paraId="5C5742E0" w14:textId="77777777" w:rsidR="00040FF1" w:rsidRPr="00B66366" w:rsidRDefault="00040FF1" w:rsidP="00B66366">
            <w:pPr>
              <w:spacing w:after="0"/>
            </w:pPr>
            <w:r w:rsidRPr="00B66366">
              <w:fldChar w:fldCharType="begin" w:fldLock="1"/>
            </w:r>
            <w:r w:rsidRPr="00B66366">
              <w:instrText>ADDIN CSL_CITATION {"citationItems":[{"id":"ITEM-1","itemData":{"DOI":"10.1108/BEPAM-04-2018-0069","ISSN":"20441258","abstract":"Purpose: The purpose of this paper is to expand the benefits of building information modeling (BIM) to include data analytics to analyze construction project performance. BIM is a great tool which improves communication and information flow between construction project parties. This research aims to integrate different types of data within the BIM environment, then, to perform descriptive data analytics. Data analytics helps in identifying hidden patterns and detecting relationships between different attributes in the database. Design/methodology/approach: This research is considered to be an inductive research that starts with an observation of integrating BIM and descriptive data analytics. Thus, the project’s correspondence, daily progress reports and inspection requests are integrated within the project 5D BIM model. Subsequently, data mining comprising association analysis, clustering and trend analysis is performed. The research hypothesis is that descriptive data analytics and BIM have a great leverage to analyze construction project performance. Finally, a case study for a construction project is carried out to test the research hypothesis. Findings: The research finds that integrating BIM and descriptive data analytics helps in improving project communication performance, in terms of integrating project data in a structured format, efficiently retrieving useful information from project raw data and visualizing analytics results within the BIM environment. Originality/value: The research develops a dynamic model that helps in detecting hidden patterns and different progress attributes from construction project raw data. © 2019, Emerald Publishing Limited.","author":[{"dropping-particle":"","family":"Marzouk","given":"Mohamed","non-dropping-particle":"","parse-names":false,"suffix":""},{"dropping-particle":"","family":"Enaba","given":"Mohamed","non-dropping-particle":"","parse-names":false,"suffix":""}],"container-title":"Built Environment Project and Asset Management","id":"ITEM-1","issued":{"date-parts":[["2019"]]},"title":"Analyzing project data in BIM with descriptive analytics to improve project performance","type":"article-journal"},"uris":["http://www.mendeley.com/documents/?uuid=d1739312-e63b-48f2-aa68-a7edd16b5373"]}],"mendeley":{"formattedCitation":"(Marzouk and Enaba, 2019)","plainTextFormattedCitation":"(Marzouk and Enaba, 2019)","previouslyFormattedCitation":"(Marzouk and Enaba, 2019)"},"properties":{"noteIndex":0},"schema":"https://github.com/citation-style-language/schema/raw/master/csl-citation.json"}</w:instrText>
            </w:r>
            <w:r w:rsidRPr="00B66366">
              <w:fldChar w:fldCharType="separate"/>
            </w:r>
            <w:r w:rsidRPr="00B66366">
              <w:rPr>
                <w:noProof/>
              </w:rPr>
              <w:t>(Marzouk and Enaba, 2019)</w:t>
            </w:r>
            <w:r w:rsidRPr="00B66366">
              <w:fldChar w:fldCharType="end"/>
            </w:r>
          </w:p>
        </w:tc>
        <w:tc>
          <w:tcPr>
            <w:tcW w:w="6628" w:type="dxa"/>
          </w:tcPr>
          <w:p w14:paraId="1AAD6597" w14:textId="77777777" w:rsidR="00040FF1" w:rsidRPr="00B66366" w:rsidRDefault="00040FF1" w:rsidP="00B66366">
            <w:pPr>
              <w:spacing w:after="0"/>
            </w:pPr>
            <w:r w:rsidRPr="00B66366">
              <w:t>Integrating BIM and data analytics through algorithm techniques, data visualisation</w:t>
            </w:r>
          </w:p>
        </w:tc>
      </w:tr>
      <w:tr w:rsidR="00040FF1" w:rsidRPr="00B66366" w14:paraId="37214672" w14:textId="77777777" w:rsidTr="00B66366">
        <w:tc>
          <w:tcPr>
            <w:tcW w:w="2376" w:type="dxa"/>
          </w:tcPr>
          <w:p w14:paraId="0A1BB184" w14:textId="77777777" w:rsidR="00040FF1" w:rsidRPr="00B66366" w:rsidRDefault="00040FF1" w:rsidP="00B66366">
            <w:pPr>
              <w:spacing w:after="0"/>
            </w:pPr>
            <w:r w:rsidRPr="00B66366">
              <w:fldChar w:fldCharType="begin" w:fldLock="1"/>
            </w:r>
            <w:r w:rsidRPr="00B66366">
              <w:instrText>ADDIN CSL_CITATION {"citationItems":[{"id":"ITEM-1","itemData":{"DOI":"10.1109/UCC-Companion.2018.00079","ISBN":"9781728103594","abstract":"© 2018 IEEE. The global construction business is on a point of a paradigm shift. The exponential growth of digital technologies, the increasing impacts of climate change, impending Brexit and looming social and environmental pressures are driving change to the construction industry. Increasingly policies press for the adoption of sustainability and construction organisations are realising that small sustainable impacts are no longer enough. Therefore, measurement is one of the keys to the implementation of sustainable construction strategies. Advances in data gathering, computing power and connectivity mean that construction organisations have more information and data than ever before. Collecting, analysing and understanding those large volumes of available data, known as Big Data, about how an organisation operates sustainably leads to knowledge that can improve decision making, refine goals and focus efforts. However, when it comes to sustainability the great thing about big data is that it is unlocking the ability of businesses to understand and act on what is typically their biggest sustainable (i.e. economic, social and environmental) impacts-the ones outside their control. Measuring and understanding how doing business really does affect the natural world will open new opportunities for bringing sustainability inside an organisation: creating change, cutting costs and boosting long-Term profitability in a resource-constrained world. Still, there are issues and challenges around gathering sustainability-related data, as well as in analysing and interpreting of data points. Therefore, the aim of this research is to explore the barriers to adopting big data related to sustainable strategies. The relationship between Policy Making, Big Data and sustainability is still in early stages, but already several applications can be mention to the environment, health and construction, such as biodiversity loss monitoring, pollution zones Identification, endangered species location, smart energy management, cost reduction or investment assessment. In the same way, barriers and opportunities were identified, for instance: The lack of financial resources and business case, skills and training, unequal opportunity and security and disclosure issues among the barriers, and partnership, emerging and accessible technology, personalization of the environment among the opportunities. Finally, the biggest challenge presented by the implementation of Big Data is concept…","author":[{"dropping-particle":"","family":"Reyes","given":"Paola","non-dropping-particle":"","parse-names":false,"suffix":""},{"dropping-particle":"","family":"Suresh","given":"Subashini","non-dropping-particle":"","parse-names":false,"suffix":""},{"dropping-particle":"","family":"Renukappa","given":"Suresh","non-dropping-particle":"","parse-names":false,"suffix":""}],"container-title":"Proceedings - 11th IEEE/ACM International Conference on Utility and Cloud Computing Companion, UCC Companion 2018","id":"ITEM-1","issued":{"date-parts":[["2019"]]},"title":"The adoption of big data concepts for sustainable practices implementation in the construction industry","type":"paper-conference"},"uris":["http://www.mendeley.com/documents/?uuid=8c795f07-719a-48f4-96b5-c4fbe27285f1"]}],"mendeley":{"formattedCitation":"(Reyes &lt;i&gt;et al.&lt;/i&gt;, 2019)","plainTextFormattedCitation":"(Reyes et al., 2019)","previouslyFormattedCitation":"(Reyes &lt;i&gt;et al.&lt;/i&gt;, 2019)"},"properties":{"noteIndex":0},"schema":"https://github.com/citation-style-language/schema/raw/master/csl-citation.json"}</w:instrText>
            </w:r>
            <w:r w:rsidRPr="00B66366">
              <w:fldChar w:fldCharType="separate"/>
            </w:r>
            <w:r w:rsidRPr="00B66366">
              <w:rPr>
                <w:noProof/>
              </w:rPr>
              <w:t xml:space="preserve">(Reyes </w:t>
            </w:r>
            <w:r w:rsidRPr="00B66366">
              <w:rPr>
                <w:i/>
                <w:noProof/>
              </w:rPr>
              <w:t>et al.</w:t>
            </w:r>
            <w:r w:rsidRPr="00B66366">
              <w:rPr>
                <w:noProof/>
              </w:rPr>
              <w:t>, 2019)</w:t>
            </w:r>
            <w:r w:rsidRPr="00B66366">
              <w:fldChar w:fldCharType="end"/>
            </w:r>
          </w:p>
        </w:tc>
        <w:tc>
          <w:tcPr>
            <w:tcW w:w="6628" w:type="dxa"/>
          </w:tcPr>
          <w:p w14:paraId="6375BEB0" w14:textId="0E2E1DDF" w:rsidR="00040FF1" w:rsidRPr="00B66366" w:rsidRDefault="00040FF1" w:rsidP="00B66366">
            <w:pPr>
              <w:spacing w:after="0"/>
            </w:pPr>
            <w:r w:rsidRPr="00B66366">
              <w:t>Big data business case, data security</w:t>
            </w:r>
            <w:r w:rsidR="00A702C2">
              <w:t>,</w:t>
            </w:r>
            <w:r w:rsidRPr="00B66366">
              <w:t xml:space="preserve"> and disclosure, data accessibility, personalisation, standardization, opportunities for sustainable construction through big data</w:t>
            </w:r>
          </w:p>
        </w:tc>
      </w:tr>
      <w:tr w:rsidR="00040FF1" w:rsidRPr="00B66366" w14:paraId="6E33D488" w14:textId="77777777" w:rsidTr="00B66366">
        <w:tc>
          <w:tcPr>
            <w:tcW w:w="2376" w:type="dxa"/>
          </w:tcPr>
          <w:p w14:paraId="12985B75" w14:textId="77777777" w:rsidR="00040FF1" w:rsidRPr="00B66366" w:rsidRDefault="00040FF1" w:rsidP="00B66366">
            <w:pPr>
              <w:spacing w:after="0"/>
            </w:pPr>
            <w:r w:rsidRPr="00B66366">
              <w:fldChar w:fldCharType="begin" w:fldLock="1"/>
            </w:r>
            <w:r w:rsidRPr="00B66366">
              <w:instrText>ADDIN CSL_CITATION {"citationItems":[{"id":"ITEM-1","itemData":{"DOI":"10.1108/SD-09-2018-0181","ISSN":"02580543","abstract":"Purpose This paper aims to review the latest management developments across the globe and pinpoint practical implications from cutting-edge research and case studies. Design/methodology/approach This briefing is prepared by an independent writer who adds their own impartial comments and places the articles in context. Findings Big data analysis in the world of construction management has become a necessity after the discovery of how much time, energy, and money can be preserved. By the investigation of big data in construction, the deduction was made that data analysis, data mining, and Building Information Modeling are the future for construction management. If properly applied to future construction management processes, big data analysis methodologies could eliminate mistakes, setbacks, and wasted resources for projects Practical implications The paper provides strategic insights and practical thinking that have influenced some of the world?s leading organizations. Originality/value The briefing saves busy executives and researchers hours of reading time by selecting only the very best, most pertinent information and presenting it in a condensed and easy-to-digest format.","author":[{"dropping-particle":"","family":"Safa","given":"Mahdi","non-dropping-particle":"","parse-names":false,"suffix":""},{"dropping-particle":"","family":"Hill","given":"Lillian","non-dropping-particle":"","parse-names":false,"suffix":""}],"container-title":"Strategic Direction","id":"ITEM-1","issued":{"date-parts":[["2019"]]},"title":"Necessity of big data analysis in construction management","type":"article"},"uris":["http://www.mendeley.com/documents/?uuid=78546505-ebfd-4c1c-9679-f4ff9a63eb01"]}],"mendeley":{"formattedCitation":"(Safa and Hill, 2019)","plainTextFormattedCitation":"(Safa and Hill, 2019)","previouslyFormattedCitation":"(Safa and Hill, 2019)"},"properties":{"noteIndex":0},"schema":"https://github.com/citation-style-language/schema/raw/master/csl-citation.json"}</w:instrText>
            </w:r>
            <w:r w:rsidRPr="00B66366">
              <w:fldChar w:fldCharType="separate"/>
            </w:r>
            <w:r w:rsidRPr="00B66366">
              <w:rPr>
                <w:noProof/>
              </w:rPr>
              <w:t>(Safa and Hill, 2019)</w:t>
            </w:r>
            <w:r w:rsidRPr="00B66366">
              <w:fldChar w:fldCharType="end"/>
            </w:r>
          </w:p>
        </w:tc>
        <w:tc>
          <w:tcPr>
            <w:tcW w:w="6628" w:type="dxa"/>
          </w:tcPr>
          <w:p w14:paraId="79F95B63" w14:textId="77777777" w:rsidR="00040FF1" w:rsidRPr="00B66366" w:rsidRDefault="00040FF1" w:rsidP="00B66366">
            <w:pPr>
              <w:spacing w:after="0"/>
            </w:pPr>
            <w:r w:rsidRPr="00B66366">
              <w:t>Accuracy of data, data storage</w:t>
            </w:r>
          </w:p>
        </w:tc>
      </w:tr>
      <w:tr w:rsidR="00040FF1" w:rsidRPr="00B66366" w14:paraId="7F76DCF7" w14:textId="77777777" w:rsidTr="00B66366">
        <w:tc>
          <w:tcPr>
            <w:tcW w:w="2376" w:type="dxa"/>
          </w:tcPr>
          <w:p w14:paraId="556D5114" w14:textId="77777777" w:rsidR="00040FF1" w:rsidRPr="00B66366" w:rsidRDefault="00040FF1" w:rsidP="00B66366">
            <w:pPr>
              <w:spacing w:after="0"/>
            </w:pPr>
            <w:r w:rsidRPr="00B66366">
              <w:fldChar w:fldCharType="begin" w:fldLock="1"/>
            </w:r>
            <w:r w:rsidRPr="00B66366">
              <w:instrText>ADDIN CSL_CITATION {"citationItems":[{"id":"ITEM-1","itemData":{"DOI":"10.1109/EDUCON.2019.8725066","ISBN":"9781538695067","ISSN":"21659567","abstract":"With big data analytics constantly growing in importance for contemporary organizations so does the need for skilled professionals. Perhaps the most critical item noted in the age of data is the lack of people with the required skill-set to turn raw data into actionable insight. Building on this pressuring issue, the objective of this paper is to survey the status quo of technical and business-related data analytics skills in a range of different industries and identify the most important skills that will be needed in the next few years. To do so, this study builds on a sample of 202 survey responses from key executives from Norwegian firms. Our analysis reveals the level of skill-fulfilment in for technically and business-oriented employees in a number of key industries. In addition, we use survey data from an additional sample of 27 executives and interviews with 6 managers and provide a ranking of the perceived importance of data analytics-related skills according to respondents in three categories, technical skills, business and project management skills, and soft skills. Our study concludes with findings regarding the skill-gap that exists in the domain of data science as well as suggestions on how to fulfil these needs, indicating specific subject-areas that are of heightened importance. © 2019 IEEE.","author":[{"dropping-particle":"","family":"Mikalef","given":"Patrick","non-dropping-particle":"","parse-names":false,"suffix":""},{"dropping-particle":"","family":"Krogstie","given":"John","non-dropping-particle":"","parse-names":false,"suffix":""}],"container-title":"IEEE Global Engineering Education Conference, EDUCON","id":"ITEM-1","issued":{"date-parts":[["2019"]]},"title":"Investigating the data science skill gap: An empirical analysis","type":"paper-conference"},"uris":["http://www.mendeley.com/documents/?uuid=1a9ee620-f430-42a1-bdb9-e3c3357aecfe"]}],"mendeley":{"formattedCitation":"(Mikalef and Krogstie, 2019)","plainTextFormattedCitation":"(Mikalef and Krogstie, 2019)","previouslyFormattedCitation":"(Mikalef and Krogstie, 2019)"},"properties":{"noteIndex":0},"schema":"https://github.com/citation-style-language/schema/raw/master/csl-citation.json"}</w:instrText>
            </w:r>
            <w:r w:rsidRPr="00B66366">
              <w:fldChar w:fldCharType="separate"/>
            </w:r>
            <w:r w:rsidRPr="00B66366">
              <w:rPr>
                <w:noProof/>
              </w:rPr>
              <w:t>(Mikalef and Krogstie, 2019)</w:t>
            </w:r>
            <w:r w:rsidRPr="00B66366">
              <w:fldChar w:fldCharType="end"/>
            </w:r>
          </w:p>
        </w:tc>
        <w:tc>
          <w:tcPr>
            <w:tcW w:w="6628" w:type="dxa"/>
          </w:tcPr>
          <w:p w14:paraId="5DCC46DA" w14:textId="35D56217" w:rsidR="00040FF1" w:rsidRPr="00B66366" w:rsidRDefault="00040FF1" w:rsidP="00B66366">
            <w:pPr>
              <w:spacing w:after="0"/>
            </w:pPr>
            <w:r w:rsidRPr="00B66366">
              <w:rPr>
                <w:i/>
              </w:rPr>
              <w:t>Technical skills</w:t>
            </w:r>
            <w:r w:rsidR="00260349" w:rsidRPr="00B66366">
              <w:rPr>
                <w:i/>
              </w:rPr>
              <w:t>-</w:t>
            </w:r>
            <w:r w:rsidR="00260349" w:rsidRPr="00B66366">
              <w:t xml:space="preserve"> Exploratory</w:t>
            </w:r>
            <w:r w:rsidRPr="00B66366">
              <w:t xml:space="preserve"> data analysis, Data visualization, Machine learning techniques, Data mining, Data modelling</w:t>
            </w:r>
            <w:r w:rsidR="00585B07" w:rsidRPr="00B66366">
              <w:t>.</w:t>
            </w:r>
          </w:p>
          <w:p w14:paraId="65B8F5C4" w14:textId="77777777" w:rsidR="00585B07" w:rsidRPr="00B66366" w:rsidRDefault="00040FF1" w:rsidP="00B66366">
            <w:pPr>
              <w:spacing w:after="0"/>
            </w:pPr>
            <w:r w:rsidRPr="00B66366">
              <w:rPr>
                <w:i/>
              </w:rPr>
              <w:t>Business and project management skills</w:t>
            </w:r>
            <w:r w:rsidRPr="00B66366">
              <w:t xml:space="preserve">-Enterprise architecture of big data, Big data strategy formulation, </w:t>
            </w:r>
            <w:r w:rsidR="00260349" w:rsidRPr="00B66366">
              <w:t>understanding</w:t>
            </w:r>
            <w:r w:rsidRPr="00B66366">
              <w:t xml:space="preserve"> how to apply</w:t>
            </w:r>
            <w:r w:rsidR="00585B07" w:rsidRPr="00B66366">
              <w:t xml:space="preserve"> </w:t>
            </w:r>
            <w:r w:rsidRPr="00B66366">
              <w:t>analytics for business problems</w:t>
            </w:r>
            <w:r w:rsidR="00585B07" w:rsidRPr="00B66366">
              <w:t>.</w:t>
            </w:r>
          </w:p>
          <w:p w14:paraId="6F2BD427" w14:textId="2ED0F725" w:rsidR="00040FF1" w:rsidRPr="00B66366" w:rsidRDefault="00040FF1" w:rsidP="00B66366">
            <w:pPr>
              <w:spacing w:after="0"/>
            </w:pPr>
            <w:r w:rsidRPr="00B66366">
              <w:rPr>
                <w:i/>
              </w:rPr>
              <w:lastRenderedPageBreak/>
              <w:t>Soft skills</w:t>
            </w:r>
            <w:r w:rsidRPr="00B66366">
              <w:t>- Identifying situations requiring participative group problem solving and to utilise the proper degree and type of participation, Cross-disciplinary collaboration</w:t>
            </w:r>
          </w:p>
        </w:tc>
      </w:tr>
      <w:tr w:rsidR="00040FF1" w:rsidRPr="00B66366" w14:paraId="4EA28CD7" w14:textId="77777777" w:rsidTr="00B66366">
        <w:tc>
          <w:tcPr>
            <w:tcW w:w="2376" w:type="dxa"/>
          </w:tcPr>
          <w:p w14:paraId="0E07F93A" w14:textId="77777777" w:rsidR="00040FF1" w:rsidRPr="00B66366" w:rsidRDefault="00040FF1" w:rsidP="00B66366">
            <w:pPr>
              <w:spacing w:after="0"/>
            </w:pPr>
            <w:r w:rsidRPr="00B66366">
              <w:lastRenderedPageBreak/>
              <w:fldChar w:fldCharType="begin" w:fldLock="1"/>
            </w:r>
            <w:r w:rsidRPr="00B66366">
              <w:instrText>ADDIN CSL_CITATION {"citationItems":[{"id":"ITEM-1","itemData":{"DOI":"10.1108/MD-07-2018-0833","ISSN":"00251747","abstract":"Purpose The purpose of this paper is to investigate the relations among soft skill, information technologies and Big Data for building a possible bridge able to link human and technology dimensions for increasing firm performance. Design/methodology/approach Using the Business-focused Inventory of Personality , work personality of 4,758 human resources engaged in 72 high-tech European firms has been analyzed and its relations with firms’ investment in Big Data and firms’ economic performance have been tested using the structural equation modeling (SEM). Findings The research shows the existence of strong relations between some elements of human resources’ personality such as the work motivation and the social competencies and the firms’ economic performance. At the same time, the research clarifies the mediated effect of firms’ investment in Big Data in the relations between human resources’ organizational behavior and the firms’ economic performance. Originality/value The paper extends previous managerial contributions about Big Data management and human resource management providing evidence on which build more effective managerial models in the era of digital transformation.","author":[{"dropping-particle":"","family":"Caputo","given":"Francesco","non-dropping-particle":"","parse-names":false,"suffix":""},{"dropping-particle":"","family":"Cillo","given":"Valentina","non-dropping-particle":"","parse-names":false,"suffix":""},{"dropping-particle":"","family":"Candelo","given":"Elena","non-dropping-particle":"","parse-names":false,"suffix":""},{"dropping-particle":"","family":"Liu","given":"Yipeng","non-dropping-particle":"","parse-names":false,"suffix":""}],"container-title":"Management Decision","id":"ITEM-1","issued":{"date-parts":[["2019"]]},"title":"Innovating through digital revolution: The role of soft skills and Big Data in increasing firm performance","type":"article-newspaper"},"uris":["http://www.mendeley.com/documents/?uuid=495556c9-baad-494e-8905-3bbed1edb5ca"]}],"mendeley":{"formattedCitation":"(Caputo &lt;i&gt;et al.&lt;/i&gt;, 2019)","plainTextFormattedCitation":"(Caputo et al., 2019)","previouslyFormattedCitation":"(Caputo &lt;i&gt;et al.&lt;/i&gt;, 2019)"},"properties":{"noteIndex":0},"schema":"https://github.com/citation-style-language/schema/raw/master/csl-citation.json"}</w:instrText>
            </w:r>
            <w:r w:rsidRPr="00B66366">
              <w:fldChar w:fldCharType="separate"/>
            </w:r>
            <w:r w:rsidRPr="00B66366">
              <w:rPr>
                <w:noProof/>
              </w:rPr>
              <w:t xml:space="preserve">(Caputo </w:t>
            </w:r>
            <w:r w:rsidRPr="00B66366">
              <w:rPr>
                <w:i/>
                <w:noProof/>
              </w:rPr>
              <w:t>et al.</w:t>
            </w:r>
            <w:r w:rsidRPr="00B66366">
              <w:rPr>
                <w:noProof/>
              </w:rPr>
              <w:t>, 2019)</w:t>
            </w:r>
            <w:r w:rsidRPr="00B66366">
              <w:fldChar w:fldCharType="end"/>
            </w:r>
          </w:p>
        </w:tc>
        <w:tc>
          <w:tcPr>
            <w:tcW w:w="6628" w:type="dxa"/>
          </w:tcPr>
          <w:p w14:paraId="62F0E588" w14:textId="54A532C2" w:rsidR="00040FF1" w:rsidRPr="00B66366" w:rsidRDefault="00040FF1" w:rsidP="00B66366">
            <w:pPr>
              <w:spacing w:after="0"/>
            </w:pPr>
            <w:r w:rsidRPr="00B66366">
              <w:t>work motivation and social competencies, human resources’ organizational behaviour</w:t>
            </w:r>
          </w:p>
        </w:tc>
      </w:tr>
      <w:tr w:rsidR="00040FF1" w:rsidRPr="00B66366" w14:paraId="0A83D90A" w14:textId="77777777" w:rsidTr="00B66366">
        <w:tc>
          <w:tcPr>
            <w:tcW w:w="2376" w:type="dxa"/>
          </w:tcPr>
          <w:p w14:paraId="4D01E64D" w14:textId="77777777" w:rsidR="00040FF1" w:rsidRPr="00B66366" w:rsidRDefault="00040FF1" w:rsidP="00B66366">
            <w:pPr>
              <w:spacing w:after="0"/>
            </w:pPr>
            <w:r w:rsidRPr="00B66366">
              <w:fldChar w:fldCharType="begin" w:fldLock="1"/>
            </w:r>
            <w:r w:rsidRPr="00B66366">
              <w:instrText>ADDIN CSL_CITATION {"citationItems":[{"id":"ITEM-1","itemData":{"DOI":"10.1108/BEPAM-05-2018-0077","ISSN":"20441258","abstract":"Purpose Big Data (BD) is being increasingly used in a variety of industries including construction. Yet, little research exists that has examined the factors which drive BD adoption in construction. The purpose of this paper is to address this gap in knowledge. Design/methodology/approach Data collected from literature (55 articles) were analyzed using content analysis techniques. Taking a two-pronged approach, first study presents a systematic perspective of literature on BD in construction. Then underpinned by technology?organization?environment theory and supplemented by literature, a conceptual model of five antecedent factors of BD adoption for use in construction is proposed. Findings The results show that BD adoption in construction is driven by a number of factors: first, technological: augmented BD?BIM integration and BD relative advantage; second, organizational: improved design and execution efficiencies, and improved project management capabilities; and third, environmental: augmented availability of BD-related technology for construction. Hypothetical relationships involving these factors are then developed and presented through a new model of BD adoption in construction. Research limitations/implications The study proposes a number of adoption factors and then builds a new conceptual model advancing theories on technologies adoption in construction. Practical implications Findings will help managers (e.g. chief information officers, IT/IS managers, business and senior managers) to understand the factors that drive adoption of BD in construction and plan their own BD adoption. Results will help policy makers in developing policy guidelines to create sustainable environment for the adoption of BD for enhanced economic, social and environmental benefits. Originality/value This paper develops a new model of BD adoption in construction and proposes some new factors of adoption process.","author":[{"dropping-particle":"","family":"Ram","given":"Jiwat","non-dropping-particle":"","parse-names":false,"suffix":""},{"dropping-particle":"","family":"Afridi","given":"Numan Khan","non-dropping-particle":"","parse-names":false,"suffix":""},{"dropping-particle":"","family":"Khan","given":"Khawar Ahmed","non-dropping-particle":"","parse-names":false,"suffix":""}],"container-title":"Built Environment Project and Asset Management","id":"ITEM-1","issued":{"date-parts":[["2019"]]},"title":"Adoption of Big Data analytics in construction: development of a conceptual model","type":"article-journal"},"uris":["http://www.mendeley.com/documents/?uuid=c82f1583-4507-4a1c-8f12-dcc425fd0e66"]}],"mendeley":{"formattedCitation":"(Ram &lt;i&gt;et al.&lt;/i&gt;, 2019)","plainTextFormattedCitation":"(Ram et al., 2019)","previouslyFormattedCitation":"(Ram &lt;i&gt;et al.&lt;/i&gt;, 2019)"},"properties":{"noteIndex":0},"schema":"https://github.com/citation-style-language/schema/raw/master/csl-citation.json"}</w:instrText>
            </w:r>
            <w:r w:rsidRPr="00B66366">
              <w:fldChar w:fldCharType="separate"/>
            </w:r>
            <w:r w:rsidRPr="00B66366">
              <w:rPr>
                <w:noProof/>
              </w:rPr>
              <w:t xml:space="preserve">(Ram </w:t>
            </w:r>
            <w:r w:rsidRPr="00B66366">
              <w:rPr>
                <w:i/>
                <w:noProof/>
              </w:rPr>
              <w:t>et al.</w:t>
            </w:r>
            <w:r w:rsidRPr="00B66366">
              <w:rPr>
                <w:noProof/>
              </w:rPr>
              <w:t>, 2019)</w:t>
            </w:r>
            <w:r w:rsidRPr="00B66366">
              <w:fldChar w:fldCharType="end"/>
            </w:r>
          </w:p>
        </w:tc>
        <w:tc>
          <w:tcPr>
            <w:tcW w:w="6628" w:type="dxa"/>
          </w:tcPr>
          <w:p w14:paraId="5CECFBC7" w14:textId="3F04A553" w:rsidR="00040FF1" w:rsidRPr="00B66366" w:rsidRDefault="00040FF1" w:rsidP="00B66366">
            <w:pPr>
              <w:spacing w:after="0"/>
            </w:pPr>
            <w:r w:rsidRPr="00B66366">
              <w:t xml:space="preserve">Big data’s role in improved management decisions, ways </w:t>
            </w:r>
            <w:r w:rsidR="00D13D36">
              <w:t xml:space="preserve">of </w:t>
            </w:r>
            <w:r w:rsidRPr="00B66366">
              <w:t xml:space="preserve">maximising efficiencies through big data, BD–BIM </w:t>
            </w:r>
            <w:r w:rsidR="00585B07" w:rsidRPr="00B66366">
              <w:t xml:space="preserve">integration, </w:t>
            </w:r>
            <w:r w:rsidR="00D13D36" w:rsidRPr="00B66366">
              <w:t>facilita</w:t>
            </w:r>
            <w:r w:rsidR="00D13D36">
              <w:t>ting</w:t>
            </w:r>
            <w:r w:rsidR="00D13D36" w:rsidRPr="00B66366">
              <w:t xml:space="preserve"> </w:t>
            </w:r>
            <w:r w:rsidRPr="00B66366">
              <w:t>integration and management of information for the whole building lifecycle</w:t>
            </w:r>
          </w:p>
        </w:tc>
      </w:tr>
      <w:tr w:rsidR="00040FF1" w:rsidRPr="00B66366" w14:paraId="2D143B13" w14:textId="77777777" w:rsidTr="00B66366">
        <w:tc>
          <w:tcPr>
            <w:tcW w:w="2376" w:type="dxa"/>
          </w:tcPr>
          <w:p w14:paraId="7F29FCA4" w14:textId="77777777" w:rsidR="00040FF1" w:rsidRPr="00B66366" w:rsidRDefault="00040FF1" w:rsidP="00B66366">
            <w:pPr>
              <w:spacing w:after="0"/>
            </w:pPr>
            <w:r w:rsidRPr="00B66366">
              <w:fldChar w:fldCharType="begin" w:fldLock="1"/>
            </w:r>
            <w:r w:rsidRPr="00B66366">
              <w:instrText>ADDIN CSL_CITATION {"citationItems":[{"id":"ITEM-1","itemData":{"DOI":"10.1109/EDUCON.2018.8363273","ISBN":"9781538629574","ISSN":"21659567","abstract":"© 2018 IEEE. It is widely recognized by public and private organizations, that the biggest challenge faced in light of the data revolution is finding people with the required set of skills to transform data into actionable insight. The growing interest on the role of the data scientist and the relating data analytics skills has seen an increasing amount of research on the importance of data analytics skills in the contemporary working environment. Yet, there is still limited understanding on the importance of data analytic skills, and even more, there is limited research on the discrepancies between the skills that are needed in the market and what graduates possess. To this end, this research uses a mixed-methods approach combining quantitative survey data from 113 IT executives, and qualitative interview data from 27 big data project managers to explore the significance, discrepancies, and aspects of data analytic skills. Our results show that data analytic skills significantly contribute firm performance, particularly for firms that are data-oriented. In addition, we find that the need for skills greatly exceeds those that graduates possess. Lastly, our analysis suggests that the data skills of the data scientist span multiple subject areas which are further discussed.","author":[{"dropping-particle":"","family":"Mikalef","given":"Patrick","non-dropping-particle":"","parse-names":false,"suffix":""},{"dropping-particle":"","family":"Giannakos","given":"Michail N.","non-dropping-particle":"","parse-names":false,"suffix":""},{"dropping-particle":"","family":"Pappas","given":"Ilias O.","non-dropping-particle":"","parse-names":false,"suffix":""},{"dropping-particle":"","family":"Krogstie","given":"John","non-dropping-particle":"","parse-names":false,"suffix":""}],"container-title":"IEEE Global Engineering Education Conference, EDUCON","id":"ITEM-1","issued":{"date-parts":[["2018"]]},"title":"The human side of big data: Understanding the skills of the data scientist in education and industry","type":"paper-conference"},"uris":["http://www.mendeley.com/documents/?uuid=2237a74c-bec3-4b8f-9834-654f3f8aefba"]}],"mendeley":{"formattedCitation":"(Mikalef &lt;i&gt;et al.&lt;/i&gt;, 2018)","plainTextFormattedCitation":"(Mikalef et al., 2018)","previouslyFormattedCitation":"(Mikalef &lt;i&gt;et al.&lt;/i&gt;, 2018)"},"properties":{"noteIndex":0},"schema":"https://github.com/citation-style-language/schema/raw/master/csl-citation.json"}</w:instrText>
            </w:r>
            <w:r w:rsidRPr="00B66366">
              <w:fldChar w:fldCharType="separate"/>
            </w:r>
            <w:r w:rsidRPr="00B66366">
              <w:rPr>
                <w:noProof/>
              </w:rPr>
              <w:t xml:space="preserve">(Mikalef </w:t>
            </w:r>
            <w:r w:rsidRPr="00B66366">
              <w:rPr>
                <w:i/>
                <w:noProof/>
              </w:rPr>
              <w:t>et al.</w:t>
            </w:r>
            <w:r w:rsidRPr="00B66366">
              <w:rPr>
                <w:noProof/>
              </w:rPr>
              <w:t>, 2018)</w:t>
            </w:r>
            <w:r w:rsidRPr="00B66366">
              <w:fldChar w:fldCharType="end"/>
            </w:r>
          </w:p>
        </w:tc>
        <w:tc>
          <w:tcPr>
            <w:tcW w:w="6628" w:type="dxa"/>
          </w:tcPr>
          <w:p w14:paraId="357D9043" w14:textId="47D72CB8" w:rsidR="00040FF1" w:rsidRPr="00B66366" w:rsidRDefault="00040FF1" w:rsidP="00B66366">
            <w:pPr>
              <w:spacing w:after="0"/>
            </w:pPr>
            <w:r w:rsidRPr="00B66366">
              <w:t>Both technical and managerial skills are equally important. For technical skills- data architectur</w:t>
            </w:r>
            <w:r w:rsidR="0020016D">
              <w:t>e</w:t>
            </w:r>
            <w:r w:rsidRPr="00B66366">
              <w:t>, big data engineering</w:t>
            </w:r>
            <w:r w:rsidR="00A702C2">
              <w:t>,</w:t>
            </w:r>
            <w:r w:rsidRPr="00B66366">
              <w:t xml:space="preserve"> and big data analytics</w:t>
            </w:r>
            <w:r w:rsidR="001A5025" w:rsidRPr="00B66366">
              <w:t xml:space="preserve">. </w:t>
            </w:r>
            <w:r w:rsidRPr="00B66366">
              <w:t>For managerial skills- strategic thinking, ability to take data</w:t>
            </w:r>
            <w:r w:rsidR="00A702C2">
              <w:t>,</w:t>
            </w:r>
            <w:r w:rsidRPr="00B66366">
              <w:t xml:space="preserve"> and to be able to understand it. </w:t>
            </w:r>
          </w:p>
        </w:tc>
      </w:tr>
      <w:tr w:rsidR="00040FF1" w:rsidRPr="00B66366" w14:paraId="59AD033A" w14:textId="77777777" w:rsidTr="00B66366">
        <w:tc>
          <w:tcPr>
            <w:tcW w:w="2376" w:type="dxa"/>
          </w:tcPr>
          <w:p w14:paraId="7C2B0E7B" w14:textId="77777777" w:rsidR="00040FF1" w:rsidRPr="00B66366" w:rsidRDefault="00040FF1" w:rsidP="00B66366">
            <w:pPr>
              <w:spacing w:after="0"/>
            </w:pPr>
            <w:r w:rsidRPr="00B66366">
              <w:fldChar w:fldCharType="begin" w:fldLock="1"/>
            </w:r>
            <w:r w:rsidRPr="00B66366">
              <w:instrText>ADDIN CSL_CITATION {"citationItems":[{"id":"ITEM-1","itemData":{"abstract":"In the \"knowledge-based economy\", enterprises have to be innovative in order to build and sustain a competitive advantage against rivals. However, innovation is complex due to fast changing technology, globalization (extremely competitive market conditions) and changing customers' needs. As innovation is dependent on the combination of technologies and exploitation of knowledge, the capacity of enterprises to access information and create valuable knowledge provides them a competitive advantage in the innovation race against rivals. In this context, \" Data-Driven Innovation \" (DDI) related to techniques and technologies for processing and analysing \" big data \" , is the method to innovate using data-based decision process. The scope of this study is to present evidence about the significance of big data in data-driven innovation orientation of businesses and their performance.","author":[{"dropping-particle":"","family":"Kopanakis","given":"Ioannis","non-dropping-particle":"","parse-names":false,"suffix":""},{"dropping-particle":"","family":"Mastorakis","given":"George","non-dropping-particle":"","parse-names":false,"suffix":""}],"container-title":"11th Management of Innovative Business, Education &amp; Support systems International Conference","id":"ITEM-1","issued":{"date-parts":[["2016"]]},"title":"Big Data in Data-driven Innovation : The Impact in E nterprises ’ Performance","type":"paper-conference"},"uris":["http://www.mendeley.com/documents/?uuid=7ff32773-3988-4245-bce2-af3378c68368"]}],"mendeley":{"formattedCitation":"(Kopanakis and Mastorakis, 2016)","plainTextFormattedCitation":"(Kopanakis and Mastorakis, 2016)","previouslyFormattedCitation":"(Kopanakis and Mastorakis, 2016)"},"properties":{"noteIndex":0},"schema":"https://github.com/citation-style-language/schema/raw/master/csl-citation.json"}</w:instrText>
            </w:r>
            <w:r w:rsidRPr="00B66366">
              <w:fldChar w:fldCharType="separate"/>
            </w:r>
            <w:r w:rsidRPr="00B66366">
              <w:rPr>
                <w:noProof/>
              </w:rPr>
              <w:t>(Kopanakis and Mastorakis, 2016)</w:t>
            </w:r>
            <w:r w:rsidRPr="00B66366">
              <w:fldChar w:fldCharType="end"/>
            </w:r>
          </w:p>
        </w:tc>
        <w:tc>
          <w:tcPr>
            <w:tcW w:w="6628" w:type="dxa"/>
          </w:tcPr>
          <w:p w14:paraId="1AD788EF" w14:textId="77777777" w:rsidR="00040FF1" w:rsidRPr="00B66366" w:rsidRDefault="00040FF1" w:rsidP="00B66366">
            <w:pPr>
              <w:spacing w:after="0"/>
            </w:pPr>
            <w:r w:rsidRPr="00B66366">
              <w:t>Statistics, analysis and machine learning for technical skills and economic benefits of big data, decisions making for management skills</w:t>
            </w:r>
          </w:p>
        </w:tc>
      </w:tr>
      <w:tr w:rsidR="00040FF1" w:rsidRPr="00B66366" w14:paraId="7FD8DF26" w14:textId="77777777" w:rsidTr="00B66366">
        <w:tc>
          <w:tcPr>
            <w:tcW w:w="2376" w:type="dxa"/>
          </w:tcPr>
          <w:p w14:paraId="5D61B012" w14:textId="77777777" w:rsidR="00040FF1" w:rsidRPr="00B66366" w:rsidRDefault="00040FF1" w:rsidP="00B66366">
            <w:pPr>
              <w:spacing w:after="0"/>
            </w:pPr>
            <w:r w:rsidRPr="00B66366">
              <w:fldChar w:fldCharType="begin" w:fldLock="1"/>
            </w:r>
            <w:r w:rsidR="00192EE8" w:rsidRPr="00B66366">
              <w:instrText>ADDIN CSL_CITATION {"citationItems":[{"id":"ITEM-1","itemData":{"DOI":"10.1108/F-01-2016-0001","ISSN":"02632772","abstract":"© 2017, © Emerald Publishing Limited. Purpose: With the rapid development in the internet technologies, the applications of big data in construction have seen considerable attention. Currently, there are many input/output modes of capturing construction knowledge related to all construction stages. On the other hand, building information modelling (BIM) systems have been developed to help in storing various structured data of buildings. However, these systems cannot fully capture the knowledge and unstructured data used in the operation of building systems in a usable format that uses the intelligent capabilities of BIM systems. Therefore, this research aims to adopt the concept of big data and develop a spoken dialogue BIM system to capture buildings operation knowledge, particularly for building maintenance and refurbishment. Design/methodology/approach: The proposed system integrates cloud-based spoken dialogue system and case-based reasoning BIM system. Findings: The system acts as an interactive expert agent that seeks answers from the user for questions specific to building maintenance problems and helps searching for solutions from previously stored knowledge cases. The practices of monitoring and maintaining buildings performance can be more efficient by the retrieval of relevant solutions from the captured knowledge to new problems when maintaining buildings components. The developed system enables easier capture and search for solutions to new problems with a more comprehensive retrieval of information. Originality/value: Capturing multi-modes data into BIM systems using the cloud-based spoken dialogue systems will help construction teams use the high volume of data generated over building lifecycle and search for the most suitable solutions for maintenance problems. This new area of research also contributes to the current BIM systems by advancing their capabilities to instantly capture and retrieve knowledge of operations instead of only information.","author":[{"dropping-particle":"","family":"Motawa","given":"Ibrahim","non-dropping-particle":"","parse-names":false,"suffix":""}],"container-title":"Facilities","id":"ITEM-1","issued":{"date-parts":[["2017"]]},"title":"Spoken dialogue BIM systems – an application of big data in construction","type":"article-journal"},"uris":["http://www.mendeley.com/documents/?uuid=836804de-692a-4ad1-b608-20815f13d880"]}],"mendeley":{"formattedCitation":"(Motawa, 2017)","plainTextFormattedCitation":"(Motawa, 2017)","previouslyFormattedCitation":"(Motawa, 2017)"},"properties":{"noteIndex":0},"schema":"https://github.com/citation-style-language/schema/raw/master/csl-citation.json"}</w:instrText>
            </w:r>
            <w:r w:rsidRPr="00B66366">
              <w:fldChar w:fldCharType="separate"/>
            </w:r>
            <w:r w:rsidR="001F6086" w:rsidRPr="00B66366">
              <w:rPr>
                <w:noProof/>
              </w:rPr>
              <w:t>(Motawa, 2017)</w:t>
            </w:r>
            <w:r w:rsidRPr="00B66366">
              <w:fldChar w:fldCharType="end"/>
            </w:r>
          </w:p>
        </w:tc>
        <w:tc>
          <w:tcPr>
            <w:tcW w:w="6628" w:type="dxa"/>
          </w:tcPr>
          <w:p w14:paraId="07AC80E1" w14:textId="77777777" w:rsidR="00040FF1" w:rsidRPr="00B66366" w:rsidRDefault="00040FF1" w:rsidP="00B66366">
            <w:pPr>
              <w:spacing w:after="0"/>
            </w:pPr>
            <w:r w:rsidRPr="00B66366">
              <w:t>Knowledge capturing through BIM digital data for monitoring and maintaining building performance</w:t>
            </w:r>
          </w:p>
        </w:tc>
      </w:tr>
      <w:tr w:rsidR="00040FF1" w:rsidRPr="00B66366" w14:paraId="2C863AE7" w14:textId="77777777" w:rsidTr="00B66366">
        <w:tc>
          <w:tcPr>
            <w:tcW w:w="2376" w:type="dxa"/>
          </w:tcPr>
          <w:p w14:paraId="3DF5A379" w14:textId="77777777" w:rsidR="00040FF1" w:rsidRPr="00B66366" w:rsidRDefault="00040FF1" w:rsidP="00B66366">
            <w:pPr>
              <w:spacing w:after="0"/>
            </w:pPr>
            <w:r w:rsidRPr="00B66366">
              <w:fldChar w:fldCharType="begin" w:fldLock="1"/>
            </w:r>
            <w:r w:rsidRPr="00B66366">
              <w:instrText>ADDIN CSL_CITATION {"citationItems":[{"id":"ITEM-1","itemData":{"abstract":"The research, which examined four case studies (Bristol, Milton Keynes, Amsterdam and Taipei) found that less than a quarter of UK cities had an smart city action plan. Of those that did, the main focus in the smart city case studies is on open data. There is also little or no evidence of the built environment real estate and construction sectors engaging directly with the smart city agenda.","author":[{"dropping-particle":"","family":"Eriksson","given":"Clare","non-dropping-particle":"","parse-names":false,"suffix":""},{"dropping-particle":"","family":"Cheng","given":"Isabelle","non-dropping-particle":"","parse-names":false,"suffix":""},{"dropping-particle":"","family":"Pitman","given":"Katherine","non-dropping-particle":"","parse-names":false,"suffix":""},{"dropping-particle":"","family":"Dixon","given":"Tim","non-dropping-particle":"","parse-names":false,"suffix":""},{"dropping-particle":"","family":"Wetering","given":"Jorn","non-dropping-particle":"Van De","parse-names":false,"suffix":""},{"dropping-particle":"","family":"Sexton","given":"Martin","non-dropping-particle":"","parse-names":false,"suffix":""},{"dropping-particle":"","family":"Lu","given":"Shu-Ling","non-dropping-particle":"","parse-names":false,"suffix":""},{"dropping-particle":"","family":"Williams","given":"Dan","non-dropping-particle":"","parse-names":false,"suffix":""},{"dropping-particle":"","family":"Ulutas","given":"Dilek","non-dropping-particle":"","parse-names":false,"suffix":""},{"dropping-particle":"","family":"Chen","given":"Duman Xueying","non-dropping-particle":"","parse-names":false,"suffix":""}],"id":"ITEM-1","issue":"March","issued":{"date-parts":[["2017"]]},"title":"Smart Cities, Big Data and the Built Environment: What's Required?","type":"report"},"uris":["http://www.mendeley.com/documents/?uuid=49385f2d-6008-44e5-8288-e9e7f7f85092"]}],"mendeley":{"formattedCitation":"(Eriksson &lt;i&gt;et al.&lt;/i&gt;, 2017)","plainTextFormattedCitation":"(Eriksson et al., 2017)","previouslyFormattedCitation":"(Eriksson &lt;i&gt;et al.&lt;/i&gt;, 2017)"},"properties":{"noteIndex":0},"schema":"https://github.com/citation-style-language/schema/raw/master/csl-citation.json"}</w:instrText>
            </w:r>
            <w:r w:rsidRPr="00B66366">
              <w:fldChar w:fldCharType="separate"/>
            </w:r>
            <w:r w:rsidRPr="00B66366">
              <w:rPr>
                <w:noProof/>
              </w:rPr>
              <w:t xml:space="preserve">(Eriksson </w:t>
            </w:r>
            <w:r w:rsidRPr="00B66366">
              <w:rPr>
                <w:i/>
                <w:noProof/>
              </w:rPr>
              <w:t>et al.</w:t>
            </w:r>
            <w:r w:rsidRPr="00B66366">
              <w:rPr>
                <w:noProof/>
              </w:rPr>
              <w:t>, 2017)</w:t>
            </w:r>
            <w:r w:rsidRPr="00B66366">
              <w:fldChar w:fldCharType="end"/>
            </w:r>
          </w:p>
        </w:tc>
        <w:tc>
          <w:tcPr>
            <w:tcW w:w="6628" w:type="dxa"/>
          </w:tcPr>
          <w:p w14:paraId="138D3DBD" w14:textId="77777777" w:rsidR="00040FF1" w:rsidRPr="00B66366" w:rsidRDefault="00040FF1" w:rsidP="00B66366">
            <w:pPr>
              <w:spacing w:after="0"/>
            </w:pPr>
            <w:r w:rsidRPr="00B66366">
              <w:t>The use of open data for smart city construction</w:t>
            </w:r>
          </w:p>
        </w:tc>
      </w:tr>
      <w:tr w:rsidR="00040FF1" w:rsidRPr="00B66366" w14:paraId="1E9AE55B" w14:textId="77777777" w:rsidTr="00B66366">
        <w:tc>
          <w:tcPr>
            <w:tcW w:w="2376" w:type="dxa"/>
          </w:tcPr>
          <w:p w14:paraId="73B454B7" w14:textId="77777777" w:rsidR="00040FF1" w:rsidRPr="00B66366" w:rsidRDefault="00040FF1" w:rsidP="00B66366">
            <w:pPr>
              <w:spacing w:after="0"/>
            </w:pPr>
            <w:r w:rsidRPr="00B66366">
              <w:fldChar w:fldCharType="begin" w:fldLock="1"/>
            </w:r>
            <w:r w:rsidRPr="00B66366">
              <w:instrText>ADDIN CSL_CITATION {"citationItems":[{"id":"ITEM-1","itemData":{"abstract":"Automated activity recognition of heavy construction equipment as well as human crews can contribute to correct and accurate measurement of a variety of construction and infrastructure project performance indicators. Productivity assessment through work sampling, safety and health monitoring using worker ergonomic analysis, and sustainability measurement through equipment activity cycle monitoring to eliminate ineffective and idle times thus reducing greenhouse gas emission (GHG), are some potential areas that can benefit from the integration of automated activity recognition and analysis techniques. Despite their proven performance and applications in other domains, few construction engineering and management (CEM) studies have so far employed non-vision sensing technologies for construction equipment and workers' activity recognition. The existence of a variety of sensors in ubiquitous smartphones with evolving computing, networking, and storage capabilities has created great opportunities for a variety of pervasive computing applications. In light of this, this paper describes the latest findings of an ongoing project that aims to design and validate a ubiquitous smartphone-based automated activity recognition framework using built-in accelerometer and gyroscope sensors. Collected data are segmented to overlapping windows to extract time-and frequency domain features. Since each sensor collected data in three axes (x, y, z), several features from all three axes are extracted to ensure device placement orientation independency. Finally, features are used as the input of supervised machine learning classifiers. The results of the experiments indicate that the trained models are able to classify construction workers and equipment activities with over 90% overall accuracy.","author":[{"dropping-particle":"","family":"Akhavian","given":"Reza","non-dropping-particle":"","parse-names":false,"suffix":""},{"dropping-particle":"","family":"Brito","given":"Lianne","non-dropping-particle":"","parse-names":false,"suffix":""},{"dropping-particle":"","family":"Behzadan","given":"Amir","non-dropping-particle":"","parse-names":false,"suffix":""}],"container-title":"Conference on Autonomous and Robotic Construction of Infrastructure","id":"ITEM-1","issued":{"date-parts":[["2015"]]},"title":"Integrated Mobile Sensor-Based Activity Recognition of Construction Equipment and Human Crews","type":"paper-conference"},"uris":["http://www.mendeley.com/documents/?uuid=e3b42cfc-7aa0-44cb-a6f9-143846575b8a"]},{"id":"ITEM-2","itemData":{"ISSN":"14006529","abstract":"© 2018 The author(s). Construction discrete event simulation (DES) models consist of a complex system of interrelated activities. An essential step in DES design is the process of input modeling which entails the estimation of the attributes (e.g. duration, precedence logic) of simulated activities. The quality of the simulation output is directly proportional to the quality of the input modeling. Traditional simulation models are commonly built upon engineering assumptions and subject matter expert opinions of simulation parameters. In this paper, a machine learning-based framework is designed and implemented to extract durations of activities performed by construction workers from wearable sensors. This framework uses accelerometer and gyroscope sensors embedded in smartphones that are worn by field workers. Data analysis and processing is applied to the collected data to train machine learning algorithms capable of detecting and classifying construction workers’ activities. Once the activities are identified, their durations are calculated using the time stamps of the collected data. Results indicate that smartphones can be used as cost-effective, ubiquitous, and computationally powerful means of enabling data-driven DES models with enhanced reliability over traditional simulation models.","author":[{"dropping-particle":"","family":"Akhavian","given":"Reza","non-dropping-particle":"","parse-names":false,"suffix":""},{"dropping-particle":"","family":"Behzadan","given":"Amir H.","non-dropping-particle":"","parse-names":false,"suffix":""}],"container-title":"Journal of Information Technology in Construction","id":"ITEM-2","issued":{"date-parts":[["2018"]]},"title":"Coupling human activity recognition and wearable sensors for data-driven construction simulation","type":"article-journal"},"uris":["http://www.mendeley.com/documents/?uuid=29282987-c723-4f1b-a380-bb10dff06b85"]},{"id":"ITEM-3","itemData":{"DOI":"10.1016/j.aei.2015.03.001","ISSN":"14740346","abstract":"Although activity recognition is an emerging general area of research in computer science, its potential in construction engineering and management (CEM) domain has not yet been fully investigated. Due to the complex and dynamic nature of many construction and infrastructure projects, the ability to detect and classify key activities performed in the field by various equipment and human crew can improve the quality and reliability of project decision-making and control. In particular to simulation modeling, process-level knowledge obtained as a result of activity recognition can help verify and update the input parameters of simulation models. Such input parameters include but are not limited to activity durations and precedence, resource flows, and site layout. The goal of this research is to investigate the prospect of using built-in smartphone sensors as ubiquitous multi-modal data collection and transmission nodes in order to detect detailed construction equipment activities which can ultimately contribute to the process of simulation input modeling. A case study of front-end loader activity recognition is presented to describe the methodology for action recognition and evaluate the performance of the developed system. In the designed methodology, certain key features are extracted from the collected data using accelerometer and gyroscope sensors, and a subset of the extracted features is used to train supervised machine learning classifiers. In doing so, several important technical details such as selection of discriminating features to extract, sensitivity analysis of data segmentation window size, and choice of the classifier to be trained are investigated. It is shown that the choice of the level of detail (LoD) in describing equipment actions (classes) is an important factor with major impact on the classification performance. Results also indicate that although decreasing the number of classes generally improves the classification output, considering other factors such as actions to be combined as a single activity, methodologies to extract knowledge from classified activities, computational efficiency, and end use of the classification process may as well influence one's decision in selecting an optimal LoD in describing equipment activities (classes).","author":[{"dropping-particle":"","family":"Akhavian","given":"Reza","non-dropping-particle":"","parse-names":false,"suffix":""},{"dropping-particle":"","family":"Behzadan","given":"Amir H.","non-dropping-particle":"","parse-names":false,"suffix":""}],"container-title":"Advanced Engineering Informatics","id":"ITEM-3","issued":{"date-parts":[["2015"]]},"title":"Construction equipment activity recognition for simulation input modeling using mobile sensors and machine learning classifiers","type":"article-journal"},"uris":["http://www.mendeley.com/documents/?uuid=ec50e11e-6ecc-44bf-ac62-a7116e0e3b96"]}],"mendeley":{"formattedCitation":"(Akhavian &lt;i&gt;et al.&lt;/i&gt;, 2015; Akhavian and Behzadan, 2015, 2018)","plainTextFormattedCitation":"(Akhavian et al., 2015; Akhavian and Behzadan, 2015, 2018)","previouslyFormattedCitation":"(Akhavian &lt;i&gt;et al.&lt;/i&gt;, 2015; Akhavian and Behzadan, 2015, 2018)"},"properties":{"noteIndex":0},"schema":"https://github.com/citation-style-language/schema/raw/master/csl-citation.json"}</w:instrText>
            </w:r>
            <w:r w:rsidRPr="00B66366">
              <w:fldChar w:fldCharType="separate"/>
            </w:r>
            <w:r w:rsidRPr="00B66366">
              <w:rPr>
                <w:noProof/>
              </w:rPr>
              <w:t xml:space="preserve">(Akhavian </w:t>
            </w:r>
            <w:r w:rsidRPr="00B66366">
              <w:rPr>
                <w:i/>
                <w:noProof/>
              </w:rPr>
              <w:t>et al.</w:t>
            </w:r>
            <w:r w:rsidRPr="00B66366">
              <w:rPr>
                <w:noProof/>
              </w:rPr>
              <w:t>, 2015; Akhavian and Behzadan, 2015, 2018)</w:t>
            </w:r>
            <w:r w:rsidRPr="00B66366">
              <w:fldChar w:fldCharType="end"/>
            </w:r>
          </w:p>
        </w:tc>
        <w:tc>
          <w:tcPr>
            <w:tcW w:w="6628" w:type="dxa"/>
          </w:tcPr>
          <w:p w14:paraId="6822EAE9" w14:textId="45517B03" w:rsidR="00040FF1" w:rsidRPr="00B66366" w:rsidRDefault="00040FF1" w:rsidP="00B66366">
            <w:pPr>
              <w:spacing w:after="0"/>
            </w:pPr>
            <w:r w:rsidRPr="00B66366">
              <w:t>Data</w:t>
            </w:r>
            <w:r w:rsidR="00A702C2">
              <w:t>-</w:t>
            </w:r>
            <w:r w:rsidRPr="00B66366">
              <w:t>driven construction simulations for construction project performance monitoring</w:t>
            </w:r>
          </w:p>
        </w:tc>
      </w:tr>
      <w:tr w:rsidR="00040FF1" w:rsidRPr="00B66366" w14:paraId="11490F91" w14:textId="77777777" w:rsidTr="00B66366">
        <w:tc>
          <w:tcPr>
            <w:tcW w:w="2376" w:type="dxa"/>
          </w:tcPr>
          <w:p w14:paraId="375D9F70" w14:textId="62B076EE" w:rsidR="00040FF1" w:rsidRPr="00B66366" w:rsidRDefault="00040FF1" w:rsidP="00B66366">
            <w:pPr>
              <w:spacing w:after="0"/>
            </w:pPr>
            <w:r w:rsidRPr="00B66366">
              <w:fldChar w:fldCharType="begin" w:fldLock="1"/>
            </w:r>
            <w:r w:rsidR="00DA0707" w:rsidRPr="00B66366">
              <w:instrText>ADDIN CSL_CITATION {"citationItems":[{"id":"ITEM-1","itemData":{"abstract":"The ability to process large amounts of data and to extract useful insights from data has revolutionised society. This phenomenon???dubbed as Big Data???has applications for a wide assortment of industries, including the construction industry. The construction industry already deals with large volumes of heterogeneous data; which is expected to increase exponentially as technologies such as sensor networks and the Internet of Things are commoditised. In this paper, we present a detailed survey of the literature, investigating the application of Big Data techniques in the construction industry. We reviewed related works published in the databases of American Association of Civil Engineers (ASCE), Institute of Electrical and Electronics Engineers (IEEE), Association of Computing Machinery (ACM), and Elsevier Science Direct Digital Library. While the application of data analytics in the construction industry is not new, the adoption of Big Data technologies in this industry remains at a nascent stage and lags the broad uptake of these technologies in other fields. To the best of our knowledge, there is currently no comprehensive survey of Big Data techniques in the context of the construction industry. This paper fills the void and presents a wide-ranging interdisciplinary review of literature of fields such as statistics, data mining and warehousing, machine learning, and Big Data Analytics in the context of the construction industry. We discuss the current state of adoption of Big Data in the construction industry and discuss the future potential of such technologies across the multiple domain-specific sub-areas of the construction industry. We also propose open issues and directions for future work along with potential pitfalls associated with Big Data adoption in the industry.","author":[{"dropping-particle":"","family":"Bilal","given":"Muhammad","non-dropping-particle":"","parse-names":false,"suffix":""},{"dropping-particle":"","family":"Oyedele","given":"Lukumon O.","non-dropping-particle":"","parse-names":false,"suffix":""},{"dropping-particle":"","family":"Qadir","given":"Junaid","non-dropping-particle":"","parse-names":false,"suffix":""},{"dropping-particle":"","family":"Munir","given":"Kamran","non-dropping-particle":"","parse-names":false,"suffix":""},{"dropping-particle":"","family":"Ajayi","given":"Saheed O.","non-dropping-particle":"","parse-names":false,"suffix":""},{"dropping-particle":"","family":"Akinade","given":"Olugbenga O.","non-dropping-particle":"","parse-names":false,"suffix":""},{"dropping-particle":"","family":"Owolabi","given":"Hakeem A.","non-dropping-particle":"","parse-names":false,"suffix":""},{"dropping-particle":"","family":"Alaka","given":"Hafiz A.","non-dropping-particle":"","parse-names":false,"suffix":""},{"dropping-particle":"","family":"Pasha","given":"Maruf","non-dropping-particle":"","parse-names":false,"suffix":""}],"container-title":"Advanced Engineering Informatics","id":"ITEM-1","issue":"3","issued":{"date-parts":[["2016"]]},"page":"500-521","publisher":"Elsevier Ltd","title":"Big Data in the construction industry: A review of present status, opportunities, and future trends","type":"article-journal","volume":"30"},"uris":["http://www.mendeley.com/documents/?uuid=782e564d-6326-4b64-ab51-f0f32c0c2c77"]}],"mendeley":{"formattedCitation":"(Bilal &lt;i&gt;et al.&lt;/i&gt;, 2016b)","plainTextFormattedCitation":"(Bilal et al., 2016b)","previouslyFormattedCitation":"(Bilal &lt;i&gt;et al.&lt;/i&gt;, 2016b)"},"properties":{"noteIndex":0},"schema":"https://github.com/citation-style-language/schema/raw/master/csl-citation.json"}</w:instrText>
            </w:r>
            <w:r w:rsidRPr="00B66366">
              <w:fldChar w:fldCharType="separate"/>
            </w:r>
            <w:r w:rsidR="009D7E0E" w:rsidRPr="00B66366">
              <w:rPr>
                <w:noProof/>
              </w:rPr>
              <w:t xml:space="preserve">(Bilal </w:t>
            </w:r>
            <w:r w:rsidR="009D7E0E" w:rsidRPr="00B66366">
              <w:rPr>
                <w:i/>
                <w:noProof/>
              </w:rPr>
              <w:t>et al.</w:t>
            </w:r>
            <w:r w:rsidR="009D7E0E" w:rsidRPr="00B66366">
              <w:rPr>
                <w:noProof/>
              </w:rPr>
              <w:t>, 2016b)</w:t>
            </w:r>
            <w:r w:rsidRPr="00B66366">
              <w:fldChar w:fldCharType="end"/>
            </w:r>
          </w:p>
        </w:tc>
        <w:tc>
          <w:tcPr>
            <w:tcW w:w="6628" w:type="dxa"/>
          </w:tcPr>
          <w:p w14:paraId="1DBA5B30" w14:textId="77777777" w:rsidR="00040FF1" w:rsidRPr="00B66366" w:rsidRDefault="00040FF1" w:rsidP="00B66366">
            <w:pPr>
              <w:spacing w:after="0"/>
            </w:pPr>
            <w:r w:rsidRPr="00B66366">
              <w:t>Data visualisation, Cost implications for Big Data in</w:t>
            </w:r>
          </w:p>
        </w:tc>
      </w:tr>
      <w:tr w:rsidR="00040FF1" w:rsidRPr="00B66366" w14:paraId="6E0669FD" w14:textId="77777777" w:rsidTr="00B66366">
        <w:tc>
          <w:tcPr>
            <w:tcW w:w="2376" w:type="dxa"/>
          </w:tcPr>
          <w:p w14:paraId="3AE6D9F6" w14:textId="77777777" w:rsidR="00040FF1" w:rsidRPr="00B66366" w:rsidRDefault="00040FF1" w:rsidP="00B66366">
            <w:pPr>
              <w:spacing w:after="0"/>
            </w:pPr>
            <w:r w:rsidRPr="00B66366">
              <w:fldChar w:fldCharType="begin" w:fldLock="1"/>
            </w:r>
            <w:r w:rsidRPr="00B66366">
              <w:instrText>ADDIN CSL_CITATION {"citationItems":[{"id":"ITEM-1","itemData":{"DOI":"10.1287/mnsc.2014.1899","ISSN":"15265501","abstract":"This paper considers how labor market factors have shaped early returns to investment in big data technologies. It tests the hypothesis that returns to early investments in Hadoop — a key big data infrastructure technology — have been concentrated in select labor markets due to the importance of aggregate corporate investment levels within a labor market for producing a supply of complementary technical skills during the early stages of technology diffusion. The analysis uses a new data source — the LinkedIn skills database — enabling direct measurement of firms’ investments into emerging technical skills such as Hadoop, Map/Reduce, and Apache Pig. Productivity estimates indicate that from 2006 to 2011, firms’ Hadoop investments were associated with 3% faster productivity growth, but only for firms a) with significant existing data assets and b) in labor networks characterized by significant aggregate Hadoop investment. Evidence for the importance of labor market concentration disappears for investments in mature data technologies, such as SQL-based databases, for which the skills are diffused and readily available through universities and other channels. These findings underscore the importance of geography, corporate investment, and channels for technical skill acquisition for explaining differences in productivity growth rates across labor markets during the spread of new IT innovations.","author":[{"dropping-particle":"","family":"Tambe","given":"Prasanna","non-dropping-particle":"","parse-names":false,"suffix":""}],"container-title":"Management Science","id":"ITEM-1","issued":{"date-parts":[["2014"]]},"title":"Big data investment, skills, and firm value","type":"article-journal"},"uris":["http://www.mendeley.com/documents/?uuid=b265f008-04bb-49a9-9653-eb23999e68f9"]}],"mendeley":{"formattedCitation":"(Tambe, 2014)","plainTextFormattedCitation":"(Tambe, 2014)","previouslyFormattedCitation":"(Tambe, 2014)"},"properties":{"noteIndex":0},"schema":"https://github.com/citation-style-language/schema/raw/master/csl-citation.json"}</w:instrText>
            </w:r>
            <w:r w:rsidRPr="00B66366">
              <w:fldChar w:fldCharType="separate"/>
            </w:r>
            <w:r w:rsidRPr="00B66366">
              <w:rPr>
                <w:noProof/>
              </w:rPr>
              <w:t>(Tambe, 2014)</w:t>
            </w:r>
            <w:r w:rsidRPr="00B66366">
              <w:fldChar w:fldCharType="end"/>
            </w:r>
          </w:p>
        </w:tc>
        <w:tc>
          <w:tcPr>
            <w:tcW w:w="6628" w:type="dxa"/>
          </w:tcPr>
          <w:p w14:paraId="45447341" w14:textId="77777777" w:rsidR="00040FF1" w:rsidRPr="00B66366" w:rsidRDefault="00040FF1" w:rsidP="00B66366">
            <w:pPr>
              <w:spacing w:after="0"/>
            </w:pPr>
            <w:r w:rsidRPr="00B66366">
              <w:t>Technical skills like Hadoop skills</w:t>
            </w:r>
          </w:p>
        </w:tc>
      </w:tr>
      <w:tr w:rsidR="00040FF1" w:rsidRPr="00B66366" w14:paraId="3B9BF318" w14:textId="77777777" w:rsidTr="00B66366">
        <w:tc>
          <w:tcPr>
            <w:tcW w:w="2376" w:type="dxa"/>
          </w:tcPr>
          <w:p w14:paraId="071D05E6" w14:textId="0FA8ED9B" w:rsidR="00040FF1" w:rsidRPr="00B66366" w:rsidRDefault="00040FF1" w:rsidP="00B66366">
            <w:pPr>
              <w:spacing w:after="0"/>
            </w:pPr>
            <w:r w:rsidRPr="00B66366">
              <w:fldChar w:fldCharType="begin" w:fldLock="1"/>
            </w:r>
            <w:r w:rsidRPr="00B66366">
              <w:instrText>ADDIN CSL_CITATION {"citationItems":[{"id":"ITEM-1","itemData":{"DOI":"10.1108/wjstsd-05-2018-0042","ISSN":"2042-5945","abstract":"Purpose The purpose of this paper is to highlight the use of the big data technologies for health and safety risks analytics in the power infrastructure domain with large data sets of health and safety risks, which are usually sparse and noisy. Design/methodology/approach The study focuses on using the big data frameworks for designing a robust architecture for handling and analysing (exploratory and predictive analytics) accidents in power infrastructure. The designed architecture is based on a well coherent health risk analytics lifecycle. A prototype of the architecture interfaced various technology artefacts was implemented in the Java language to predict the likelihoods of health hazards occurrence. A preliminary evaluation of the proposed architecture was carried out with a subset of an objective data, obtained from a leading UK power infrastructure company offering a broad range of power infrastructure services. Findings The proposed architecture was able to identify relevant variables and improve preliminary prediction accuracies and explanatory capacities. It has also enabled conclusions to be drawn regarding the causes of health risks. The results represent a significant improvement in terms of managing information on construction accidents, particularly in power infrastructure domain. Originality/value This study carries out a comprehensive literature review to advance the health and safety risk management in construction. It also highlights the inability of the conventional technologies in handling unstructured and incomplete data set for real-time analytics processing. The study proposes a technique in big data technology for finding complex patterns and establishing the statistical cohesion of hidden patterns for optimal future decision making.","author":[{"dropping-particle":"","family":"Ajayi","given":"Anuoluwapo","non-dropping-particle":"","parse-names":false,"suffix":""},{"dropping-particle":"","family":"Oyedele","given":"Lukumon","non-dropping-particle":"","parse-names":false,"suffix":""},{"dropping-particle":"","family":"Davila Delgado","given":"Juan Manuel","non-dropping-particle":"","parse-names":false,"suffix":""},{"dropping-particle":"","family":"Akanbi","given":"Lukman","non-dropping-particle":"","parse-names":false,"suffix":""},{"dropping-particle":"","family":"Bilal","given":"Muhammad","non-dropping-particle":"","parse-names":false,"suffix":""},{"dropping-particle":"","family":"Akinade","given":"Olugbenga","non-dropping-particle":"","parse-names":false,"suffix":""},{"dropping-particle":"","family":"Olawale","given":"Oladimeji","non-dropping-particle":"","parse-names":false,"suffix":""}],"container-title":"World Journal of Science, Technology and Sustainable Development","id":"ITEM-1","issued":{"date-parts":[["2019"]]},"title":"Big data platform for health and safety accident prediction","type":"article-journal"},"uris":["http://www.mendeley.com/documents/?uuid=aaf3df8d-1154-4956-9c66-dec711a894a5"]}],"mendeley":{"formattedCitation":"(Ajayi &lt;i&gt;et al.&lt;/i&gt;, 2019)","plainTextFormattedCitation":"(Ajayi et al., 2019)","previouslyFormattedCitation":"(Ajayi &lt;i&gt;et al.&lt;/i&gt;, 2019)"},"properties":{"noteIndex":0},"schema":"https://github.com/citation-style-language/schema/raw/master/csl-citation.json"}</w:instrText>
            </w:r>
            <w:r w:rsidRPr="00B66366">
              <w:fldChar w:fldCharType="separate"/>
            </w:r>
            <w:r w:rsidRPr="00B66366">
              <w:rPr>
                <w:noProof/>
              </w:rPr>
              <w:t xml:space="preserve">(Ajayi </w:t>
            </w:r>
            <w:r w:rsidRPr="00B66366">
              <w:rPr>
                <w:i/>
                <w:noProof/>
              </w:rPr>
              <w:t>et al.</w:t>
            </w:r>
            <w:r w:rsidRPr="00B66366">
              <w:rPr>
                <w:noProof/>
              </w:rPr>
              <w:t>, 2019)</w:t>
            </w:r>
            <w:r w:rsidRPr="00B66366">
              <w:fldChar w:fldCharType="end"/>
            </w:r>
            <w:r w:rsidRPr="00B66366">
              <w:fldChar w:fldCharType="begin" w:fldLock="1"/>
            </w:r>
            <w:r w:rsidR="00DA0707" w:rsidRPr="00B66366">
              <w:instrText>ADDIN CSL_CITATION {"citationItems":[{"id":"ITEM-1","itemData":{"DOI":"10.1016/j.jobe.2016.03.002","ISBN":"9725233859","ISSN":"23527102","abstract":"In recent times, construction industry is enduring pressure to take drastic steps to minimise waste. Waste intelligence advocates retrospective measures to manage waste after it is produced. Existing waste intelligence based waste management software are fundamentally limited and cannot facilitate stakeholders in controlling wasteful activities. Paradoxically, despite a great amount of effort, the waste being produced by the construction industry is escalating. This undesirable situation motivates a radical change from waste intelligence to waste analytics (in which waste is propose to be tackle proactively right at design through sophisticated big data technologies). This paper highlight that waste minimisation at design (a.k.a. designing-out waste) is data-driven and computationally intensive challenge. The aim of this paper is to propose a Big Data architecture for construction waste analytics. To this end, existing literature on big data technologies is reviewed to identify the critical components of the proposed Big Data based waste analytics architecture. At the crux, graph-based components are used: in particular, a graph database (Neo4J) is adopted to store highly voluminous and diverse datasets. To complement, Spark, a highly resilient graph processing system, is employed. Provision for extensions through Building Information Modelling (BIM) are also considered for synergy and greater adoption. This symbiotic integration of technologies enables a vibrant environment for design exploration and optimisation to tackle construction waste. The main contribution of this paper is that it presents, to the best of our knowledge, the first Big Data based architecture for construction waste analytics. The architecture is validated for exploratory analytics of 200,000 waste disposal records from 900 completed projects. It is revealed that existing waste management software classify the bulk of construction waste as mixed waste, which exposes poor waste data management. The findings of this paper will be of interest, more generally to researchers, who are seeking to develop big data based simulation tools in similar non-trivial applications.","author":[{"dropping-particle":"","family":"Bilal","given":"Muhammad","non-dropping-particle":"","parse-names":false,"suffix":""},{"dropping-particle":"","family":"Oyedele","given":"Lukumon O.","non-dropping-particle":"","parse-names":false,"suffix":""},{"dropping-particle":"","family":"Akinade","given":"Olugbenga O.","non-dropping-particle":"","parse-names":false,"suffix":""},{"dropping-particle":"","family":"Ajayi","given":"Saheed O.","non-dropping-particle":"","parse-names":false,"suffix":""},{"dropping-particle":"","family":"Alaka","given":"Hafiz A.","non-dropping-particle":"","parse-names":false,"suffix":""},{"dropping-particle":"","family":"Owolabi","given":"Hakeem A.","non-dropping-particle":"","parse-names":false,"suffix":""},{"dropping-particle":"","family":"Qadir","given":"Junaid","non-dropping-particle":"","parse-names":false,"suffix":""},{"dropping-particle":"","family":"Pasha","given":"Maruf","non-dropping-particle":"","parse-names":false,"suffix":""},{"dropping-particle":"","family":"Bello","given":"Sururah A.","non-dropping-particle":"","parse-names":false,"suffix":""}],"container-title":"Journal of Building Engineering","id":"ITEM-1","issued":{"date-parts":[["2016"]]},"number-of-pages":"144-156","title":"Big data architecture for construction waste analytics (CWA): A conceptual framework","type":"book","volume":"6"},"uris":["http://www.mendeley.com/documents/?uuid=8f27ee3d-8afb-4cdc-aed3-90580e1d2511"]}],"mendeley":{"formattedCitation":"(Bilal &lt;i&gt;et al.&lt;/i&gt;, 2016a)","plainTextFormattedCitation":"(Bilal et al., 2016a)","previouslyFormattedCitation":"(Bilal &lt;i&gt;et al.&lt;/i&gt;, 2016a)"},"properties":{"noteIndex":0},"schema":"https://github.com/citation-style-language/schema/raw/master/csl-citation.json"}</w:instrText>
            </w:r>
            <w:r w:rsidRPr="00B66366">
              <w:fldChar w:fldCharType="separate"/>
            </w:r>
            <w:r w:rsidR="009D7E0E" w:rsidRPr="00B66366">
              <w:rPr>
                <w:noProof/>
              </w:rPr>
              <w:t xml:space="preserve">(Bilal </w:t>
            </w:r>
            <w:r w:rsidR="009D7E0E" w:rsidRPr="00B66366">
              <w:rPr>
                <w:i/>
                <w:noProof/>
              </w:rPr>
              <w:t>et al.</w:t>
            </w:r>
            <w:r w:rsidR="009D7E0E" w:rsidRPr="00B66366">
              <w:rPr>
                <w:noProof/>
              </w:rPr>
              <w:t>, 2016a)</w:t>
            </w:r>
            <w:r w:rsidRPr="00B66366">
              <w:fldChar w:fldCharType="end"/>
            </w:r>
          </w:p>
        </w:tc>
        <w:tc>
          <w:tcPr>
            <w:tcW w:w="6628" w:type="dxa"/>
          </w:tcPr>
          <w:p w14:paraId="7F780D1C" w14:textId="77777777" w:rsidR="00040FF1" w:rsidRPr="00B66366" w:rsidRDefault="00040FF1" w:rsidP="00B66366">
            <w:pPr>
              <w:spacing w:after="0"/>
            </w:pPr>
            <w:r w:rsidRPr="00B66366">
              <w:t>Producing prediction model through big data</w:t>
            </w:r>
          </w:p>
        </w:tc>
      </w:tr>
      <w:tr w:rsidR="00040FF1" w:rsidRPr="00B66366" w14:paraId="007CED25" w14:textId="77777777" w:rsidTr="00B66366">
        <w:tc>
          <w:tcPr>
            <w:tcW w:w="2376" w:type="dxa"/>
          </w:tcPr>
          <w:p w14:paraId="68C9A660" w14:textId="77777777" w:rsidR="00040FF1" w:rsidRPr="00B66366" w:rsidRDefault="00040FF1" w:rsidP="00B66366">
            <w:pPr>
              <w:spacing w:after="0"/>
            </w:pPr>
            <w:r w:rsidRPr="00B66366">
              <w:fldChar w:fldCharType="begin" w:fldLock="1"/>
            </w:r>
            <w:r w:rsidRPr="00B66366">
              <w:instrText>ADDIN CSL_CITATION {"citationItems":[{"id":"ITEM-1","itemData":{"DOI":"10.1108/F-06-2016-0064","ISSN":"02632772","abstract":"© 2017, © Emerald Publishing Limited. Purpose: This paper aims to explore the current condition of the Big Data concept with its related barriers, drivers, opportunities and perceptions in the architecture, engineering and construction (AEC) industry with an emphasis on facilities management (FM). Design/methodology/approach: Following a comprehensive literature review, the Big Data concept was investigated through two scoping workshops with industry experts and academics. Findings: The value in data analytics and Big Data is perceived by the industry, yet the industry needs guidance and leadership. Also, the industry recognises the imbalance between data capturing and data analytics. Large IT vendors’ developing AEC industry-focused analytics solutions and better interoperability among different vendors are needed. The general concerns for Big Data analytics mostly apply to the AEC industry as well. Additionally, however, the industry suffers from a structural fragmentation for data integration with many small-sized companies operating in its supply chains. This paper also identifies a number of drivers, challenges and way-forwards that calls for future actions for Big Data in FM in the AEC industry. Originality/value: The nature of data in the business world has dramatically changed over the past 20 years. This phenomenon is often broadly dubbed as “Big Data” with its distinctive characteristics, opportunities and challenges. Some industries have already started to effectively exploit “Big Data” in their business operations. However, despite many perceived benefits, the AEC industry has been slow in discussing and adopting the Big Data concept. Empirical research efforts investigating Big Data for the AEC industry are also scarce. This paper aims at outlining the benefits, challenges and future directions (what to do) for Big Data in the AEC industry with an FM focus.","author":[{"dropping-particle":"","family":"Ahmed","given":"Vian","non-dropping-particle":"","parse-names":false,"suffix":""},{"dropping-particle":"","family":"Tezel","given":"Algan","non-dropping-particle":"","parse-names":false,"suffix":""},{"dropping-particle":"","family":"Aziz","given":"Zeeshan","non-dropping-particle":"","parse-names":false,"suffix":""},{"dropping-particle":"","family":"Sibley","given":"Magda","non-dropping-particle":"","parse-names":false,"suffix":""}],"container-title":"Facilities","id":"ITEM-1","issued":{"date-parts":[["2017"]]},"title":"The future of Big Data in facilities management: opportunities and challenges","type":"article-journal"},"uris":["http://www.mendeley.com/documents/?uuid=8a73d987-b833-472c-8cd5-88eae78ee169"]}],"mendeley":{"formattedCitation":"(Ahmed &lt;i&gt;et al.&lt;/i&gt;, 2017)","plainTextFormattedCitation":"(Ahmed et al., 2017)","previouslyFormattedCitation":"(Ahmed &lt;i&gt;et al.&lt;/i&gt;, 2017)"},"properties":{"noteIndex":0},"schema":"https://github.com/citation-style-language/schema/raw/master/csl-citation.json"}</w:instrText>
            </w:r>
            <w:r w:rsidRPr="00B66366">
              <w:fldChar w:fldCharType="separate"/>
            </w:r>
            <w:r w:rsidRPr="00B66366">
              <w:rPr>
                <w:noProof/>
              </w:rPr>
              <w:t xml:space="preserve">(Ahmed </w:t>
            </w:r>
            <w:r w:rsidRPr="00B66366">
              <w:rPr>
                <w:i/>
                <w:noProof/>
              </w:rPr>
              <w:t>et al.</w:t>
            </w:r>
            <w:r w:rsidRPr="00B66366">
              <w:rPr>
                <w:noProof/>
              </w:rPr>
              <w:t>, 2017)</w:t>
            </w:r>
            <w:r w:rsidRPr="00B66366">
              <w:fldChar w:fldCharType="end"/>
            </w:r>
          </w:p>
        </w:tc>
        <w:tc>
          <w:tcPr>
            <w:tcW w:w="6628" w:type="dxa"/>
          </w:tcPr>
          <w:p w14:paraId="1B0095BB" w14:textId="77777777" w:rsidR="00040FF1" w:rsidRPr="00B66366" w:rsidRDefault="00040FF1" w:rsidP="00B66366">
            <w:pPr>
              <w:spacing w:after="0"/>
            </w:pPr>
            <w:r w:rsidRPr="00B66366">
              <w:t>How big data could be utilised for FM and discipline-special skills as well as the relevant technological skills</w:t>
            </w:r>
          </w:p>
        </w:tc>
      </w:tr>
      <w:tr w:rsidR="00040FF1" w:rsidRPr="00B66366" w14:paraId="0C50E5CF" w14:textId="77777777" w:rsidTr="00B66366">
        <w:tc>
          <w:tcPr>
            <w:tcW w:w="2376" w:type="dxa"/>
          </w:tcPr>
          <w:p w14:paraId="53A25F7C" w14:textId="77777777" w:rsidR="00040FF1" w:rsidRPr="00B66366" w:rsidRDefault="00040FF1" w:rsidP="00B66366">
            <w:pPr>
              <w:spacing w:after="0"/>
            </w:pPr>
            <w:r w:rsidRPr="00B66366">
              <w:fldChar w:fldCharType="begin" w:fldLock="1"/>
            </w:r>
            <w:r w:rsidRPr="00B66366">
              <w:instrText>ADDIN CSL_CITATION {"citationItems":[{"id":"ITEM-1","itemData":{"ISBN":"01482963 (ISSN)","ISSN":"01482963","abstract":"Big Data (BD), with their potential to ascertain valued insights for enhanced decision-making process, have recently attracted substantial interest from both academics and practitioners. Big Data Analytics (BDA) is increasingly becoming a trending practice that many organizations are adopting with the purpose of constructing valuable information from BD. The analytics process, including the deployment and use of BDA tools, is seen by organizations as a tool to improve operational efficiency though it has strategic potential, drive new revenue streams and gain competitive advantages over business rivals. However, there are different types of analytic applications to consider. Therefore, prior to hasty use and buying costly BD tools, there is a need for organizations to first understand the BDA landscape. Given the significant nature of the BD and BDA, this paper presents a state-of-the-art review that presents a holistic view of the BD challenges and BDA methods theorized/proposed/employed by organizations to help others understand this landscape with the objective of making robust investment decisions. In doing so, systematically analysing and synthesizing the extant research published on BD and BDA area. More specifically, the authors seek to answer the following two principal questions: Q1 – What are the different types of BD challenges theorized/proposed/confronted by organizations? and Q2 – What are the different types of BDA methods theorized/proposed/employed to overcome BD challenges?. This systematic literature review (SLR) is carried out through observing and understanding the past trends and extant patterns/themes in the BDA research area, evaluating contributions, summarizing knowledge, thereby identifying limitations, implications and potential further research avenues to support the academic community in exploring research themes/patterns. Thus, to trace the implementation of BD strategies, a profiling method is employed to analyze articles (published in English-speaking peer-reviewed journals between 1996 and 2015) extracted from the Scopus database. The analysis presented in this paper has identified relevant BD research studies that have contributed both conceptually and empirically to the expansion and accrual of intellectual wealth to the BDA in technology and organizational resource management discipline.","author":[{"dropping-particle":"","family":"Sivarajah","given":"Uthayasankar","non-dropping-particle":"","parse-names":false,"suffix":""},{"dropping-particle":"","family":"Kamal","given":"Muhammad Mustafa","non-dropping-particle":"","parse-names":false,"suffix":""},{"dropping-particle":"","family":"Irani","given":"Zahir","non-dropping-particle":"","parse-names":false,"suffix":""},{"dropping-particle":"","family":"Weerakkody","given":"Vishanth","non-dropping-particle":"","parse-names":false,"suffix":""}],"container-title":"Journal of Business Research","id":"ITEM-1","issued":{"date-parts":[["2017"]]},"page":"263-286","title":"Critical analysis of Big Data challenges and analytical methods","type":"article-journal","volume":"70"},"uris":["http://www.mendeley.com/documents/?uuid=feb1ed51-53c2-4365-b73c-2e0ec9b692ef"]}],"mendeley":{"formattedCitation":"(Sivarajah &lt;i&gt;et al.&lt;/i&gt;, 2017)","plainTextFormattedCitation":"(Sivarajah et al., 2017)","previouslyFormattedCitation":"(Sivarajah &lt;i&gt;et al.&lt;/i&gt;, 2017)"},"properties":{"noteIndex":0},"schema":"https://github.com/citation-style-language/schema/raw/master/csl-citation.json"}</w:instrText>
            </w:r>
            <w:r w:rsidRPr="00B66366">
              <w:fldChar w:fldCharType="separate"/>
            </w:r>
            <w:r w:rsidRPr="00B66366">
              <w:rPr>
                <w:noProof/>
              </w:rPr>
              <w:t xml:space="preserve">(Sivarajah </w:t>
            </w:r>
            <w:r w:rsidRPr="00B66366">
              <w:rPr>
                <w:i/>
                <w:noProof/>
              </w:rPr>
              <w:t>et al.</w:t>
            </w:r>
            <w:r w:rsidRPr="00B66366">
              <w:rPr>
                <w:noProof/>
              </w:rPr>
              <w:t>, 2017)</w:t>
            </w:r>
            <w:r w:rsidRPr="00B66366">
              <w:fldChar w:fldCharType="end"/>
            </w:r>
          </w:p>
        </w:tc>
        <w:tc>
          <w:tcPr>
            <w:tcW w:w="6628" w:type="dxa"/>
          </w:tcPr>
          <w:p w14:paraId="1735F6FC" w14:textId="77777777" w:rsidR="00040FF1" w:rsidRPr="00B66366" w:rsidRDefault="00040FF1" w:rsidP="00B66366">
            <w:pPr>
              <w:spacing w:after="0"/>
            </w:pPr>
            <w:r w:rsidRPr="00B66366">
              <w:t>Skills related to analytics skills to make sense of Big Data and data interpretation skills</w:t>
            </w:r>
          </w:p>
        </w:tc>
      </w:tr>
      <w:tr w:rsidR="00040FF1" w:rsidRPr="00B66366" w14:paraId="78E64222" w14:textId="77777777" w:rsidTr="00B66366">
        <w:tc>
          <w:tcPr>
            <w:tcW w:w="2376" w:type="dxa"/>
          </w:tcPr>
          <w:p w14:paraId="168CFBE3" w14:textId="223D654C" w:rsidR="00040FF1" w:rsidRPr="00B66366" w:rsidRDefault="00040FF1" w:rsidP="00B66366">
            <w:pPr>
              <w:spacing w:after="0"/>
            </w:pPr>
            <w:r w:rsidRPr="00B66366">
              <w:fldChar w:fldCharType="begin" w:fldLock="1"/>
            </w:r>
            <w:r w:rsidR="00D83EF6">
              <w:instrText>ADDIN CSL_CITATION {"citationItems":[{"id":"ITEM-1","itemData":{"DOI":"10.1016/j.ijinfomgt.2014.10.007","ISBN":"02684012","ISSN":"02684012","PMID":"1655112214","abstract":"Size is the first, and at times, the only dimension that leaps out at the mention of big data. This paper attempts to offer a broader definition of big data that captures its other unique and defining characteristics. The rapid evolution and adoption of big data by industry has leapfrogged the discourse to popular outlets, forcing the academic press to catch up. Academic journals in numerous disciplines, which will benefit from a relevant discussion of big data, have yet to cover the topic. This paper presents a consolidated description of big data by integrating definitions from practitioners and academics. The paper's primary focus is on the analytic methods used for big data. A particular distinguishing feature of this paper is its focus on analytics related to unstructured data, which constitute 95% of big data. This paper highlights the need to develop appropriate and efficient analytical methods to leverage massive volumes of heterogeneous data in unstructured text, audio, and video formats. This paper also reinforces the need to devise new tools for predictive analytics for structured big data. The statistical methods in practice were devised to infer from sample data. The heterogeneity, noise, and the massive size of structured big data calls for developing computationally efficient algorithms that may avoid big data pitfalls, such as spurious correlation.","author":[{"dropping-particle":"","family":"Gandomi","given":"Amir","non-dropping-particle":"","parse-names":false,"suffix":""},{"dropping-particle":"","family":"Haider","given":"Murtaza","non-dropping-particle":"","parse-names":false,"suffix":""}],"container-title":"International Journal of Information Management","id":"ITEM-1","issue":"2","issued":{"date-parts":[["2015"]]},"page":"137-144","title":"Beyond the hype: Big data concepts, methods, and analytics","type":"article-journal","volume":"35"},"uris":["http://www.mendeley.com/documents/?uuid=634573e1-0078-49e8-a4e5-feaaa1295d43"]}],"mendeley":{"formattedCitation":"(Gandomi and Haider, 2015)","plainTextFormattedCitation":"(Gandomi and Haider, 2015)","previouslyFormattedCitation":"(Gandomi and Haider, 2015)"},"properties":{"noteIndex":0},"schema":"https://github.com/citation-style-language/schema/raw/master/csl-citation.json"}</w:instrText>
            </w:r>
            <w:r w:rsidRPr="00B66366">
              <w:fldChar w:fldCharType="separate"/>
            </w:r>
            <w:r w:rsidR="005D6533" w:rsidRPr="005D6533">
              <w:rPr>
                <w:noProof/>
              </w:rPr>
              <w:t>(Gandomi and Haider, 2015)</w:t>
            </w:r>
            <w:r w:rsidRPr="00B66366">
              <w:fldChar w:fldCharType="end"/>
            </w:r>
          </w:p>
        </w:tc>
        <w:tc>
          <w:tcPr>
            <w:tcW w:w="6628" w:type="dxa"/>
          </w:tcPr>
          <w:p w14:paraId="39A7E418" w14:textId="601E6EC3" w:rsidR="00040FF1" w:rsidRPr="00B66366" w:rsidRDefault="00040FF1" w:rsidP="00B66366">
            <w:pPr>
              <w:spacing w:after="0"/>
            </w:pPr>
            <w:r w:rsidRPr="00B66366">
              <w:t>Various types of big data analytics (text analytics, audio analytics, Social media analytics</w:t>
            </w:r>
            <w:r w:rsidR="00A702C2">
              <w:t>,</w:t>
            </w:r>
            <w:r w:rsidRPr="00B66366">
              <w:t xml:space="preserve"> and predictive analytics)</w:t>
            </w:r>
          </w:p>
        </w:tc>
      </w:tr>
    </w:tbl>
    <w:p w14:paraId="7E49301C" w14:textId="77777777" w:rsidR="00040FF1" w:rsidRPr="00DA0641" w:rsidRDefault="00040FF1" w:rsidP="00585B07"/>
    <w:p w14:paraId="58C7AA77" w14:textId="70B54507" w:rsidR="00040FF1" w:rsidRPr="00DA0641" w:rsidRDefault="00040FF1" w:rsidP="00585B07">
      <w:r w:rsidRPr="00DA0641">
        <w:t xml:space="preserve">Considering the above views and conducting </w:t>
      </w:r>
      <w:r w:rsidR="00A702C2">
        <w:t xml:space="preserve">a </w:t>
      </w:r>
      <w:r w:rsidRPr="00DA0641">
        <w:t>systematic literature review, the most cited set of skills/ knowledge were devised separately for BDA</w:t>
      </w:r>
      <w:r w:rsidR="005E4F90">
        <w:t xml:space="preserve">. This list can </w:t>
      </w:r>
      <w:r w:rsidR="00A702C2">
        <w:t>be</w:t>
      </w:r>
      <w:r w:rsidR="005E4F90">
        <w:t xml:space="preserve"> found in Chapter-6. </w:t>
      </w:r>
      <w:r w:rsidRPr="00DA0641">
        <w:t xml:space="preserve">Please see </w:t>
      </w:r>
      <w:r w:rsidRPr="00DA0641">
        <w:lastRenderedPageBreak/>
        <w:t xml:space="preserve">Chapter- 6 for data analysing and the development of Knowledge Skill Inventory (SKI) refining after mixed methodological data analysis. </w:t>
      </w:r>
    </w:p>
    <w:p w14:paraId="5209AF5A" w14:textId="3FF375AD" w:rsidR="008A5E76" w:rsidRPr="00DA0641" w:rsidRDefault="008A5E76" w:rsidP="008A5E76">
      <w:pPr>
        <w:pStyle w:val="Heading3"/>
      </w:pPr>
      <w:bookmarkStart w:id="332" w:name="_Toc52293335"/>
      <w:bookmarkStart w:id="333" w:name="_Toc54024120"/>
      <w:bookmarkStart w:id="334" w:name="_Toc73917403"/>
      <w:r w:rsidRPr="00DA0641">
        <w:t xml:space="preserve">Skills/ knowledge dimensions related to </w:t>
      </w:r>
      <w:r w:rsidR="00A702C2">
        <w:t xml:space="preserve">the </w:t>
      </w:r>
      <w:r w:rsidRPr="00DA0641">
        <w:t>Internet of Things (</w:t>
      </w:r>
      <w:r w:rsidR="00F349ED">
        <w:t>IoT</w:t>
      </w:r>
      <w:r w:rsidRPr="00DA0641">
        <w:t>)</w:t>
      </w:r>
      <w:bookmarkEnd w:id="332"/>
      <w:bookmarkEnd w:id="333"/>
      <w:bookmarkEnd w:id="334"/>
    </w:p>
    <w:p w14:paraId="0580CC07" w14:textId="77777777" w:rsidR="00040FF1" w:rsidRPr="00DA0641" w:rsidRDefault="00040FF1" w:rsidP="00040FF1"/>
    <w:p w14:paraId="391FD37A" w14:textId="7420A0DB" w:rsidR="00040FF1" w:rsidRPr="00DA0641" w:rsidRDefault="00040FF1" w:rsidP="00585B07">
      <w:r w:rsidRPr="00DA0641">
        <w:t xml:space="preserve">Models generated by </w:t>
      </w:r>
      <w:r w:rsidR="00430A44">
        <w:t xml:space="preserve">integrating </w:t>
      </w:r>
      <w:r w:rsidRPr="00DA0641">
        <w:t>multiple entities (things) often exchange knowledge, combine different skills and capabilities, exploit ideas from</w:t>
      </w:r>
      <w:r w:rsidRPr="00DA0641">
        <w:rPr>
          <w:b/>
        </w:rPr>
        <w:t xml:space="preserve"> </w:t>
      </w:r>
      <w:r w:rsidRPr="00DA0641">
        <w:t>outside the company’s boundaries, accelerate new product development, and achieve a</w:t>
      </w:r>
      <w:r w:rsidRPr="00DA0641">
        <w:rPr>
          <w:b/>
        </w:rPr>
        <w:t xml:space="preserve"> </w:t>
      </w:r>
      <w:r w:rsidRPr="00DA0641">
        <w:t xml:space="preserve">significant innovation output </w:t>
      </w:r>
      <w:r w:rsidRPr="00DA0641">
        <w:fldChar w:fldCharType="begin" w:fldLock="1"/>
      </w:r>
      <w:r w:rsidRPr="00DA0641">
        <w:instrText>ADDIN CSL_CITATION {"citationItems":[{"id":"ITEM-1","itemData":{"DOI":"10.1016/j.autcon.2018.07.022","ISSN":"09265805","abstract":"The built environment provides significant opportunities for IoT (Internet of Things) deployment, and can be singled out as one of the most important aspects for IoT related research. While the IoT deployment in the built environment is growing exponentially, there exists a gap in integrating these two in a systematic way through open standards and systems. From technological perspective, there is a need for convergence of diverse fields ranging from Building Information Systems and Building Services to Building Automation Systems, and IoT devices and finally the end user services to develop smart, user oriented applications. This paper outlines the efforts to develop a platform that integrates the built environment data with IoT sensors in a campus wide, web based system called Otaniemi3D that provides information about energy usage, occupancy and user comfort by integrating Building Information Models and IoT devices through open messaging standards (O-MI and O-DF) and IFC models. The paper describes the design criteria, the system architecture, the workflow and a proof of concept with potential use cases that integrate IoT with the built environment. Initial results show that both the end users and other research groups can benefit from such platforms by either consuming the data in their daily life or using the data for more advance research.","author":[{"dropping-particle":"","family":"Dave","given":"Bhargav","non-dropping-particle":"","parse-names":false,"suffix":""},{"dropping-particle":"","family":"Buda","given":"Andrea","non-dropping-particle":"","parse-names":false,"suffix":""},{"dropping-particle":"","family":"Nurminen","given":"Antti","non-dropping-particle":"","parse-names":false,"suffix":""},{"dropping-particle":"","family":"Främling","given":"Kary","non-dropping-particle":"","parse-names":false,"suffix":""}],"container-title":"Automation in Construction","id":"ITEM-1","issued":{"date-parts":[["2018"]]},"title":"A framework for integrating BIM and IoT through open standards","type":"article-journal"},"uris":["http://www.mendeley.com/documents/?uuid=1d5dbc65-b200-41b5-9d51-4e6c6b63dcaa"]}],"mendeley":{"formattedCitation":"(Dave &lt;i&gt;et al.&lt;/i&gt;, 2018)","plainTextFormattedCitation":"(Dave et al., 2018)","previouslyFormattedCitation":"(Dave &lt;i&gt;et al.&lt;/i&gt;, 2018)"},"properties":{"noteIndex":0},"schema":"https://github.com/citation-style-language/schema/raw/master/csl-citation.json"}</w:instrText>
      </w:r>
      <w:r w:rsidRPr="00DA0641">
        <w:fldChar w:fldCharType="separate"/>
      </w:r>
      <w:r w:rsidRPr="00DA0641">
        <w:rPr>
          <w:noProof/>
        </w:rPr>
        <w:t xml:space="preserve">(Dave </w:t>
      </w:r>
      <w:r w:rsidRPr="00DA0641">
        <w:rPr>
          <w:i/>
          <w:noProof/>
        </w:rPr>
        <w:t>et al.</w:t>
      </w:r>
      <w:r w:rsidRPr="00DA0641">
        <w:rPr>
          <w:noProof/>
        </w:rPr>
        <w:t>, 2018)</w:t>
      </w:r>
      <w:r w:rsidRPr="00DA0641">
        <w:fldChar w:fldCharType="end"/>
      </w:r>
      <w:r w:rsidRPr="00DA0641">
        <w:t xml:space="preserve">. </w:t>
      </w:r>
      <w:r w:rsidR="00430A44">
        <w:t>S</w:t>
      </w:r>
      <w:r w:rsidRPr="00DA0641">
        <w:t>ector</w:t>
      </w:r>
      <w:r w:rsidR="00430A44">
        <w:t>s</w:t>
      </w:r>
      <w:r w:rsidRPr="00DA0641">
        <w:t xml:space="preserve"> thriving towards </w:t>
      </w:r>
      <w:r w:rsidR="00430A44">
        <w:t>this integration often suffer from the</w:t>
      </w:r>
      <w:r w:rsidRPr="00DA0641">
        <w:t xml:space="preserve"> scarce  </w:t>
      </w:r>
      <w:r w:rsidR="00F349ED">
        <w:t>IoT</w:t>
      </w:r>
      <w:r w:rsidRPr="00DA0641">
        <w:t xml:space="preserve"> management capabilities, low-technological knowledge</w:t>
      </w:r>
      <w:r w:rsidR="00A702C2">
        <w:t>,</w:t>
      </w:r>
      <w:r w:rsidRPr="00DA0641">
        <w:t xml:space="preserve"> and </w:t>
      </w:r>
      <w:r w:rsidR="00F349ED">
        <w:t>IoT</w:t>
      </w:r>
      <w:r w:rsidRPr="00DA0641">
        <w:t xml:space="preserve"> skills of staff </w:t>
      </w:r>
      <w:r w:rsidRPr="00DA0641">
        <w:fldChar w:fldCharType="begin" w:fldLock="1"/>
      </w:r>
      <w:r w:rsidRPr="00DA0641">
        <w:instrText>ADDIN CSL_CITATION {"citationItems":[{"id":"ITEM-1","itemData":{"DOI":"10.1108/BPMJ-05-2015-0074","ISSN":"14637154","abstract":"© 2016, © Emerald Group Publishing Limited.Purpose – An empirical testing on IBM smart cities projects was applied so as to demonstrate that the combination between the use of Internet of Things (IoT) and the implementation of the Open Innovation (OI) model within smart cities which has been changed the development of urban areas and effected firms’ innovativeness. The paper aims to discuss these issues. Design/methodology/approach – A case study methodology on a leading multinational firms deeply involved in smart cities projects has been chosen. Findings – From this study it emerged how IBM: has a clear vision of smart cities and IoT; adopt a worldwide OI approach to smart cities; delineate-specific strategies and create OI units ad hoc for smart cities’ projects. Research limitations/implications – The major limitation of this work is that the analysis presented has been developed only on one case of multinational firm that operate in smart cities contexts. Practical implications – Recommendations will be made both to public and private actor in order to plan and implement efficient strategies to improve their performances. Originality/value – The concept of smart city has become quite popular between scholars and practitioners in the era of digital economy. Cities become smart developing new urban area using new Information and Communication Technologies such as mobile devices, the semantic web, cloud computing, and the IoT. Smart cities make innovation ecosystem, joining together different forces like knowledge-intensive activities, institutions for cooperation and learning, and web-based applications collective intelligence. This research is of importance and significance to scholars, government, and firms who need to understand the relevance of smart cities in the current economy.","author":[{"dropping-particle":"","family":"Scuotto","given":"Veronica","non-dropping-particle":"","parse-names":false,"suffix":""},{"dropping-particle":"","family":"Ferraris","given":"Alberto","non-dropping-particle":"","parse-names":false,"suffix":""},{"dropping-particle":"","family":"Bresciani","given":"Stefano","non-dropping-particle":"","parse-names":false,"suffix":""}],"container-title":"Business Process Management Journal","id":"ITEM-1","issued":{"date-parts":[["2016"]]},"title":"Internet of Things: Applications and challenges in smart cities: a case study of IBM smart city projects","type":"article-journal"},"uris":["http://www.mendeley.com/documents/?uuid=57b8dee8-0a04-4d74-8e8e-fbd9ff27842c"]}],"mendeley":{"formattedCitation":"(Scuotto &lt;i&gt;et al.&lt;/i&gt;, 2016)","manualFormatting":"(Scuotto et al., 2016; ","plainTextFormattedCitation":"(Scuotto et al., 2016)","previouslyFormattedCitation":"(Scuotto &lt;i&gt;et al.&lt;/i&gt;, 2016)"},"properties":{"noteIndex":0},"schema":"https://github.com/citation-style-language/schema/raw/master/csl-citation.json"}</w:instrText>
      </w:r>
      <w:r w:rsidRPr="00DA0641">
        <w:fldChar w:fldCharType="separate"/>
      </w:r>
      <w:r w:rsidRPr="00DA0641">
        <w:rPr>
          <w:noProof/>
        </w:rPr>
        <w:t xml:space="preserve">(Scuotto </w:t>
      </w:r>
      <w:r w:rsidRPr="00DA0641">
        <w:rPr>
          <w:i/>
          <w:noProof/>
        </w:rPr>
        <w:t>et al.</w:t>
      </w:r>
      <w:r w:rsidRPr="00DA0641">
        <w:rPr>
          <w:noProof/>
        </w:rPr>
        <w:t xml:space="preserve">, 2016; </w:t>
      </w:r>
      <w:r w:rsidRPr="00DA0641">
        <w:fldChar w:fldCharType="end"/>
      </w:r>
      <w:r w:rsidRPr="00DA0641">
        <w:fldChar w:fldCharType="begin" w:fldLock="1"/>
      </w:r>
      <w:r w:rsidRPr="00DA0641">
        <w:instrText>ADDIN CSL_CITATION {"citationItems":[{"id":"ITEM-1","itemData":{"DOI":"10.1016/j.autcon.2019.02.005","ISSN":"09265805","abstract":"The construction industry is facing many challenges including low productivity, poor regulation and compliance, lack of adequate collaboration and information sharing, and poor payment practices. Advances in distributed ledger technologies (DLT), also referred to as Blockchain, are increasingly investigated as one of the constituents in the digital transformation of the construction industry and its response to these challenges. The overarching aim of this study was to analyse the current state of DLT in the built environment and the construction sector with a view to developing a coherent approach to support its adoption specifically in the construction industry. Three objectives were established to achieve this: (a) to present the first state-of-the-art and literature review on DLT in the built environment and construction industry providing a consolidated view of the applications explored and potential use cases that could support disruption of the construction industry. Seven use-categories were identified: [1] Smart Energy, [2] Smart Cities &amp; the Sharing Economy, [3] Smart Government, [4] Smart Homes, [5] Intelligent Transport, [6] BIM and Construction Management, and [7] Business Models and Organisational Structures; (b) to propose a framework for implementation composed of two conceptual models (i.e. the DLT Four-Dimensional Model, and the DLT Actors Model), developed according to extended socio-technical systems theory and including four dimensions (technical, social, process and policy), to support the development of DLT-based solutions that are adequate to the challenges faced by the construction industry. The DLT Four-Dimensional Model and the DLT Actors Model contribute to improve the understanding of the concepts involved when discussing DLT applications in construction and represent flexible, adaptable and scalable knowledge constructs and foundations that can be used for various further investigations; and (c) to appraise three specific use cases (i.e. Project Bank Accounts, regulation and compliance, and a single shared-access BIM model) as potential areas for DLT through the application of a decision support tool. The results show that Project Bank Accounts (PBAs) and regulation and compliance are candidate areas for DLT applications and warrant further attention. However, for the third use case (i.e. single shared-access BIM model) DLT are still insufficiently developed at this time. The research shows that there is real potential for …","author":[{"dropping-particle":"","family":"Li","given":"Jennifer","non-dropping-particle":"","parse-names":false,"suffix":""},{"dropping-particle":"","family":"Greenwood","given":"David","non-dropping-particle":"","parse-names":false,"suffix":""},{"dropping-particle":"","family":"Kassem","given":"Mohamad","non-dropping-particle":"","parse-names":false,"suffix":""}],"container-title":"Automation in Construction","id":"ITEM-1","issued":{"date-parts":[["2019"]]},"title":"Blockchain in the built environment and construction industry: A systematic review, conceptual models and practical use cases","type":"article-journal"},"uris":["http://www.mendeley.com/documents/?uuid=a8cb2ce7-990c-499c-9db5-caac8fb099ff"]}],"mendeley":{"formattedCitation":"(Li &lt;i&gt;et al.&lt;/i&gt;, 2019)","manualFormatting":"Li et al., 2019)","plainTextFormattedCitation":"(Li et al., 2019)","previouslyFormattedCitation":"(Li &lt;i&gt;et al.&lt;/i&gt;, 2019)"},"properties":{"noteIndex":0},"schema":"https://github.com/citation-style-language/schema/raw/master/csl-citation.json"}</w:instrText>
      </w:r>
      <w:r w:rsidRPr="00DA0641">
        <w:fldChar w:fldCharType="separate"/>
      </w:r>
      <w:r w:rsidRPr="00DA0641">
        <w:rPr>
          <w:noProof/>
        </w:rPr>
        <w:t xml:space="preserve">Li </w:t>
      </w:r>
      <w:r w:rsidRPr="00DA0641">
        <w:rPr>
          <w:i/>
          <w:noProof/>
        </w:rPr>
        <w:t>et al.</w:t>
      </w:r>
      <w:r w:rsidRPr="00DA0641">
        <w:rPr>
          <w:noProof/>
        </w:rPr>
        <w:t>, 2019)</w:t>
      </w:r>
      <w:r w:rsidRPr="00DA0641">
        <w:fldChar w:fldCharType="end"/>
      </w:r>
      <w:r w:rsidRPr="00DA0641">
        <w:t xml:space="preserve">. </w:t>
      </w:r>
      <w:r w:rsidR="00430A44">
        <w:t>Firms</w:t>
      </w:r>
      <w:r w:rsidRPr="00DA0641">
        <w:t xml:space="preserve"> </w:t>
      </w:r>
      <w:r w:rsidR="00430A44">
        <w:t xml:space="preserve">who are </w:t>
      </w:r>
      <w:r w:rsidRPr="00DA0641">
        <w:t xml:space="preserve">capable of using their </w:t>
      </w:r>
      <w:r w:rsidR="00F349ED">
        <w:t>IoT</w:t>
      </w:r>
      <w:r w:rsidRPr="00DA0641">
        <w:t xml:space="preserve"> capabilities are likely to become more powerful and competitive as their know-how and skills are central to product differentiation and cost minimisation</w:t>
      </w:r>
      <w:r w:rsidR="005E1540">
        <w:t xml:space="preserve"> </w:t>
      </w:r>
      <w:r w:rsidR="005E1540">
        <w:fldChar w:fldCharType="begin" w:fldLock="1"/>
      </w:r>
      <w:r w:rsidR="005E1540">
        <w:instrText>ADDIN CSL_CITATION {"citationItems":[{"id":"ITEM-1","itemData":{"DOI":"10.1002/jsc.540","ISBN":"9780684841489","ISSN":"1086-1718","PMID":"7079897","abstract":"Advises managers on analyzing their competitors in terms of the industry structure, forecasting trends, developing competitive strategies, and selecting new industries to enter","author":[{"dropping-particle":"","family":"Porter","given":"Michael E","non-dropping-particle":"","parse-names":false,"suffix":""}],"container-title":"Techniques for Analyzing Industries and Competitors : with a New Introduction","id":"ITEM-1","issued":{"date-parts":[["1980"]]},"page":"1-422","title":"Competitive Strategy- Techniques for Analyzing Industries and Competitors","type":"article"},"uris":["http://www.mendeley.com/documents/?uuid=072b8b41-3712-4388-8c3f-be245e69c148"]}],"mendeley":{"formattedCitation":"(Porter, 1980a)","plainTextFormattedCitation":"(Porter, 1980a)","previouslyFormattedCitation":"(Porter, 1980a)"},"properties":{"noteIndex":0},"schema":"https://github.com/citation-style-language/schema/raw/master/csl-citation.json"}</w:instrText>
      </w:r>
      <w:r w:rsidR="005E1540">
        <w:fldChar w:fldCharType="separate"/>
      </w:r>
      <w:r w:rsidR="005E1540" w:rsidRPr="005E1540">
        <w:rPr>
          <w:noProof/>
        </w:rPr>
        <w:t>(Porter, 1980a)</w:t>
      </w:r>
      <w:r w:rsidR="005E1540">
        <w:fldChar w:fldCharType="end"/>
      </w:r>
      <w:r w:rsidRPr="00DA0641">
        <w:t xml:space="preserve">. Calling attention to a global issue, </w:t>
      </w:r>
      <w:r w:rsidRPr="00DA0641">
        <w:fldChar w:fldCharType="begin" w:fldLock="1"/>
      </w:r>
      <w:r w:rsidRPr="00DA0641">
        <w:instrText>ADDIN CSL_CITATION {"citationItems":[{"id":"ITEM-1","itemData":{"DOI":"10.24251/hicss.2019.713","abstract":"In this study, we propose internet of things (IoT) capabilities as dynamic capabilities through their effect on a firm’s competitive advantage. We argue that the importance of the IoT lies on its ability to identify new opportunities, address them, and reconfigure the existing and/or new technology assets in rapid technology change environments. Firms with strong IoT capabilities will be able to create, (re)shape, and transform their business ecosystems through innovation. Using data collected from 184 companies, the proposed framework was tested. The results show IoT capabilities, manifested in sensing, seizing, and reconfiguring capabilities, are positively associated with a firm’s competitive advantage. This study can help scholars and practitioners understand the elements of the IoT that may lead to competitive advantage from the dynamic capabilities perspective.","author":[{"dropping-particle":"","family":"Dunaway Virginia","given":"Mary","non-dropping-particle":"","parse-names":false,"suffix":""},{"dropping-particle":"","family":"Sullivan","given":"Yulia W.","non-dropping-particle":"","parse-names":false,"suffix":""},{"dropping-particle":"","family":"Fosso Wamba","given":"Samuel","non-dropping-particle":"","parse-names":false,"suffix":""}],"container-title":"Proceedings of the 52nd Hawaii International Conference on System Sciences","id":"ITEM-1","issued":{"date-parts":[["2019"]]},"title":"Building Dynamic Capabilities with the Internet of Things","type":"paper-conference"},"uris":["http://www.mendeley.com/documents/?uuid=5e33210d-c54e-4f36-8d9d-4900a3551d5b"]}],"mendeley":{"formattedCitation":"(Dunaway Virginia &lt;i&gt;et al.&lt;/i&gt;, 2019)","manualFormatting":"Dunaway Virginia et al. (2019)","plainTextFormattedCitation":"(Dunaway Virginia et al., 2019)","previouslyFormattedCitation":"(Dunaway Virginia &lt;i&gt;et al.&lt;/i&gt;, 2019)"},"properties":{"noteIndex":0},"schema":"https://github.com/citation-style-language/schema/raw/master/csl-citation.json"}</w:instrText>
      </w:r>
      <w:r w:rsidRPr="00DA0641">
        <w:fldChar w:fldCharType="separate"/>
      </w:r>
      <w:r w:rsidRPr="00DA0641">
        <w:rPr>
          <w:noProof/>
        </w:rPr>
        <w:t xml:space="preserve">Dunaway Virginia </w:t>
      </w:r>
      <w:r w:rsidRPr="00DA0641">
        <w:rPr>
          <w:i/>
          <w:noProof/>
        </w:rPr>
        <w:t>et al.</w:t>
      </w:r>
      <w:r w:rsidRPr="00DA0641">
        <w:rPr>
          <w:noProof/>
        </w:rPr>
        <w:t xml:space="preserve"> (2019)</w:t>
      </w:r>
      <w:r w:rsidRPr="00DA0641">
        <w:fldChar w:fldCharType="end"/>
      </w:r>
      <w:r w:rsidRPr="00DA0641">
        <w:t xml:space="preserve"> identified the disruptive nature of </w:t>
      </w:r>
      <w:r w:rsidR="00F349ED">
        <w:t>IoT</w:t>
      </w:r>
      <w:r w:rsidRPr="00DA0641">
        <w:t xml:space="preserve"> hinting </w:t>
      </w:r>
      <w:r w:rsidR="00D13D36">
        <w:t xml:space="preserve">at </w:t>
      </w:r>
      <w:r w:rsidRPr="00DA0641">
        <w:t>a major increase in unemployment issue</w:t>
      </w:r>
      <w:r w:rsidR="00A702C2">
        <w:t>s</w:t>
      </w:r>
      <w:r w:rsidRPr="00DA0641">
        <w:t xml:space="preserve"> in society. The latter authors advocate that the employees who are lacking </w:t>
      </w:r>
      <w:r w:rsidR="00F349ED">
        <w:t>IOT</w:t>
      </w:r>
      <w:r w:rsidRPr="00DA0641">
        <w:t xml:space="preserve"> skills may end up losing their jobs </w:t>
      </w:r>
      <w:r w:rsidR="00D13D36">
        <w:t>as an</w:t>
      </w:r>
      <w:r w:rsidRPr="00DA0641">
        <w:t xml:space="preserve"> effect of automation of daily activities. Nonetheless, this rising unemployment rate can be overcome with education and training for </w:t>
      </w:r>
      <w:r w:rsidR="00A702C2">
        <w:t xml:space="preserve">the </w:t>
      </w:r>
      <w:r w:rsidRPr="00DA0641">
        <w:t xml:space="preserve">required skill/ knowledge areas. </w:t>
      </w:r>
      <w:r w:rsidR="00D13D36">
        <w:t>In</w:t>
      </w:r>
      <w:r w:rsidRPr="00DA0641">
        <w:t xml:space="preserve"> a similar vein, the latest industry 4 strategy framework has also identified </w:t>
      </w:r>
      <w:r w:rsidR="00D13D36">
        <w:t xml:space="preserve">that a </w:t>
      </w:r>
      <w:r w:rsidR="00A702C2">
        <w:t xml:space="preserve"> l</w:t>
      </w:r>
      <w:r w:rsidRPr="00DA0641">
        <w:t xml:space="preserve">ack of digital skills and training is the biggest challenge facing engineering and construction companies to implement industry-4.0 </w:t>
      </w:r>
      <w:r w:rsidRPr="00DA0641">
        <w:fldChar w:fldCharType="begin" w:fldLock="1"/>
      </w:r>
      <w:r w:rsidRPr="00DA0641">
        <w:instrText>ADDIN CSL_CITATION {"citationItems":[{"id":"ITEM-1","itemData":{"DOI":"10.1080/01969722.2015.1007734","ISBN":"9781467382465","ISSN":"0196-9722","abstract":"PwC’s 2016 Global Industry 4.0 Survey is the biggest worldwide survey of its kind, with over 2,000 participants from nine major industrial sectors and 26 countries. The study explores the benefits of digitising your company’s horizontal and vertical value chains, as well as building your digital product &amp; service portfolio. Based on the findings and our experience working with first movers, we’ve also crafted a blueprint for success to help you secure your company’s position as a leading digital enterprise in tomorrow’s complex industrial ecosystems.","author":[{"dropping-particle":"","family":"Reinhard","given":"Griessbauer","non-dropping-particle":"","parse-names":false,"suffix":""},{"dropping-particle":"","family":"Jesper","given":"Vedso","non-dropping-particle":"","parse-names":false,"suffix":""},{"dropping-particle":"","family":"Stefan","given":"Schrauf","non-dropping-particle":"","parse-names":false,"suffix":""}],"container-title":"2016 Global Industry 4.0 Survey","id":"ITEM-1","issued":{"date-parts":[["2016"]]},"title":"Industry 4.0: Building the digital enterprise","type":"article-journal"},"uris":["http://www.mendeley.com/documents/?uuid=4704e1d5-1daa-47c6-9c53-7bba43d95c24"]}],"mendeley":{"formattedCitation":"(Reinhard &lt;i&gt;et al.&lt;/i&gt;, 2016)","plainTextFormattedCitation":"(Reinhard et al., 2016)","previouslyFormattedCitation":"(Reinhard &lt;i&gt;et al.&lt;/i&gt;, 2016)"},"properties":{"noteIndex":0},"schema":"https://github.com/citation-style-language/schema/raw/master/csl-citation.json"}</w:instrText>
      </w:r>
      <w:r w:rsidRPr="00DA0641">
        <w:fldChar w:fldCharType="separate"/>
      </w:r>
      <w:r w:rsidRPr="00DA0641">
        <w:rPr>
          <w:noProof/>
        </w:rPr>
        <w:t xml:space="preserve">(Reinhard </w:t>
      </w:r>
      <w:r w:rsidRPr="00DA0641">
        <w:rPr>
          <w:i/>
          <w:noProof/>
        </w:rPr>
        <w:t>et al.</w:t>
      </w:r>
      <w:r w:rsidRPr="00DA0641">
        <w:rPr>
          <w:noProof/>
        </w:rPr>
        <w:t>, 2016)</w:t>
      </w:r>
      <w:r w:rsidRPr="00DA0641">
        <w:fldChar w:fldCharType="end"/>
      </w:r>
      <w:r w:rsidRPr="00DA0641">
        <w:t>.</w:t>
      </w:r>
    </w:p>
    <w:p w14:paraId="1500CC3C" w14:textId="13C562D0" w:rsidR="00040FF1" w:rsidRPr="00DA0641" w:rsidRDefault="00040FF1" w:rsidP="00585B07">
      <w:r w:rsidRPr="00DA0641">
        <w:t xml:space="preserve">The literature suggests a variety of skills/knowledge areas ranging from technical skills to managerial skills. SAS in their survey for skills and resources that are most useful in their </w:t>
      </w:r>
      <w:r w:rsidR="00F349ED">
        <w:t>IoT</w:t>
      </w:r>
      <w:r w:rsidRPr="00DA0641">
        <w:t xml:space="preserve"> projects identified being able to manage those bought-in skills and the ability to work collaboratively with </w:t>
      </w:r>
      <w:r w:rsidR="00A702C2">
        <w:t xml:space="preserve">the </w:t>
      </w:r>
      <w:r w:rsidRPr="00DA0641">
        <w:t xml:space="preserve">external consultant as the most important skill in </w:t>
      </w:r>
      <w:r w:rsidR="00F349ED">
        <w:t>IoT</w:t>
      </w:r>
      <w:r w:rsidRPr="00DA0641">
        <w:t xml:space="preserve"> adoption into an organisation </w:t>
      </w:r>
      <w:r w:rsidRPr="00DA0641">
        <w:fldChar w:fldCharType="begin" w:fldLock="1"/>
      </w:r>
      <w:r w:rsidRPr="00DA0641">
        <w:instrText>ADDIN CSL_CITATION {"citationItems":[{"id":"ITEM-1","itemData":{"abstract":"Report for SAS","author":[{"dropping-particle":"","family":"CEBR","given":"","non-dropping-particle":"","parse-names":false,"suffix":""}],"id":"ITEM-1","issued":{"date-parts":[["2016"]]},"number-of-pages":"3-22","title":"The Value of Big Data and the Internet of Things to the UK Economy","type":"report"},"uris":["http://www.mendeley.com/documents/?uuid=a6191d83-55e0-47a4-bb8c-0fd6d0e1f7ca"]}],"mendeley":{"formattedCitation":"(CEBR, 2016)","plainTextFormattedCitation":"(CEBR, 2016)","previouslyFormattedCitation":"(CEBR, 2016)"},"properties":{"noteIndex":0},"schema":"https://github.com/citation-style-language/schema/raw/master/csl-citation.json"}</w:instrText>
      </w:r>
      <w:r w:rsidRPr="00DA0641">
        <w:fldChar w:fldCharType="separate"/>
      </w:r>
      <w:r w:rsidRPr="00DA0641">
        <w:rPr>
          <w:noProof/>
        </w:rPr>
        <w:t>(CEBR, 2016)</w:t>
      </w:r>
      <w:r w:rsidRPr="00DA0641">
        <w:fldChar w:fldCharType="end"/>
      </w:r>
      <w:r w:rsidRPr="00DA0641">
        <w:t>.  The next three most important skills as identified by SAS were: process automation, engineering skills to address sensor performance, data reliability</w:t>
      </w:r>
      <w:r w:rsidR="00A702C2">
        <w:t>,</w:t>
      </w:r>
      <w:r w:rsidRPr="00DA0641">
        <w:t xml:space="preserve"> and adapting people tasks to the new technology. Their conclusion was the skills required  represented both technology and  cooperation </w:t>
      </w:r>
      <w:r w:rsidRPr="00DA0641">
        <w:fldChar w:fldCharType="begin" w:fldLock="1"/>
      </w:r>
      <w:r w:rsidRPr="00DA0641">
        <w:instrText>ADDIN CSL_CITATION {"citationItems":[{"id":"ITEM-1","itemData":{"abstract":"Report for SAS","author":[{"dropping-particle":"","family":"CEBR","given":"","non-dropping-particle":"","parse-names":false,"suffix":""}],"id":"ITEM-1","issued":{"date-parts":[["2016"]]},"number-of-pages":"3-22","title":"The Value of Big Data and the Internet of Things to the UK Economy","type":"report"},"uris":["http://www.mendeley.com/documents/?uuid=a6191d83-55e0-47a4-bb8c-0fd6d0e1f7ca"]}],"mendeley":{"formattedCitation":"(CEBR, 2016)","plainTextFormattedCitation":"(CEBR, 2016)","previouslyFormattedCitation":"(CEBR, 2016)"},"properties":{"noteIndex":0},"schema":"https://github.com/citation-style-language/schema/raw/master/csl-citation.json"}</w:instrText>
      </w:r>
      <w:r w:rsidRPr="00DA0641">
        <w:fldChar w:fldCharType="separate"/>
      </w:r>
      <w:r w:rsidRPr="00DA0641">
        <w:rPr>
          <w:noProof/>
        </w:rPr>
        <w:t>(CEBR, 2016)</w:t>
      </w:r>
      <w:r w:rsidRPr="00DA0641">
        <w:fldChar w:fldCharType="end"/>
      </w:r>
      <w:r w:rsidRPr="00DA0641">
        <w:t xml:space="preserve">. </w:t>
      </w:r>
    </w:p>
    <w:p w14:paraId="5AA7D643" w14:textId="2F2D70EB" w:rsidR="00040FF1" w:rsidRPr="00DA0641" w:rsidRDefault="00040FF1" w:rsidP="00585B07">
      <w:r w:rsidRPr="00DA0641">
        <w:t xml:space="preserve">Although the immediate job of </w:t>
      </w:r>
      <w:r w:rsidR="00F349ED">
        <w:t>IoT</w:t>
      </w:r>
      <w:r w:rsidRPr="00DA0641">
        <w:t xml:space="preserve"> is to connect the unconnected, the value is realised only when the data is analysed and used to derive insights. Therefore, the skills required to develop and improve must cover the entire </w:t>
      </w:r>
      <w:r w:rsidR="00F349ED">
        <w:t>IoT</w:t>
      </w:r>
      <w:r w:rsidRPr="00DA0641">
        <w:t xml:space="preserve"> journey from sensor technology to decision making including data quality, data privacy, data management, analysis</w:t>
      </w:r>
      <w:r w:rsidR="00A702C2">
        <w:t>,</w:t>
      </w:r>
      <w:r w:rsidRPr="00DA0641">
        <w:t xml:space="preserve"> and distribution considerations </w:t>
      </w:r>
      <w:r w:rsidRPr="00DA0641">
        <w:fldChar w:fldCharType="begin" w:fldLock="1"/>
      </w:r>
      <w:r w:rsidRPr="00DA0641">
        <w:instrText>ADDIN CSL_CITATION {"citationItems":[{"id":"ITEM-1","itemData":{"DOI":"10.1108/BPMJ-05-2015-0074","ISSN":"14637154","abstract":"© 2016, © Emerald Group Publishing Limited.Purpose – An empirical testing on IBM smart cities projects was applied so as to demonstrate that the combination between the use of Internet of Things (IoT) and the implementation of the Open Innovation (OI) model within smart cities which has been changed the development of urban areas and effected firms’ innovativeness. The paper aims to discuss these issues. Design/methodology/approach – A case study methodology on a leading multinational firms deeply involved in smart cities projects has been chosen. Findings – From this study it emerged how IBM: has a clear vision of smart cities and IoT; adopt a worldwide OI approach to smart cities; delineate-specific strategies and create OI units ad hoc for smart cities’ projects. Research limitations/implications – The major limitation of this work is that the analysis presented has been developed only on one case of multinational firm that operate in smart cities contexts. Practical implications – Recommendations will be made both to public and private actor in order to plan and implement efficient strategies to improve their performances. Originality/value – The concept of smart city has become quite popular between scholars and practitioners in the era of digital economy. Cities become smart developing new urban area using new Information and Communication Technologies such as mobile devices, the semantic web, cloud computing, and the IoT. Smart cities make innovation ecosystem, joining together different forces like knowledge-intensive activities, institutions for cooperation and learning, and web-based applications collective intelligence. This research is of importance and significance to scholars, government, and firms who need to understand the relevance of smart cities in the current economy.","author":[{"dropping-particle":"","family":"Scuotto","given":"Veronica","non-dropping-particle":"","parse-names":false,"suffix":""},{"dropping-particle":"","family":"Ferraris","given":"Alberto","non-dropping-particle":"","parse-names":false,"suffix":""},{"dropping-particle":"","family":"Bresciani","given":"Stefano","non-dropping-particle":"","parse-names":false,"suffix":""}],"container-title":"Business Process Management Journal","id":"ITEM-1","issued":{"date-parts":[["2016"]]},"title":"Internet of Things: Applications and challenges in smart cities: a case study of IBM smart city projects","type":"article-journal"},"uris":["http://www.mendeley.com/documents/?uuid=57b8dee8-0a04-4d74-8e8e-fbd9ff27842c"]}],"mendeley":{"formattedCitation":"(Scuotto &lt;i&gt;et al.&lt;/i&gt;, 2016)","plainTextFormattedCitation":"(Scuotto et al., 2016)","previouslyFormattedCitation":"(Scuotto &lt;i&gt;et al.&lt;/i&gt;, 2016)"},"properties":{"noteIndex":0},"schema":"https://github.com/citation-style-language/schema/raw/master/csl-citation.json"}</w:instrText>
      </w:r>
      <w:r w:rsidRPr="00DA0641">
        <w:fldChar w:fldCharType="separate"/>
      </w:r>
      <w:r w:rsidRPr="00DA0641">
        <w:rPr>
          <w:noProof/>
        </w:rPr>
        <w:t xml:space="preserve">(Scuotto </w:t>
      </w:r>
      <w:r w:rsidRPr="00DA0641">
        <w:rPr>
          <w:i/>
          <w:noProof/>
        </w:rPr>
        <w:t>et al.</w:t>
      </w:r>
      <w:r w:rsidRPr="00DA0641">
        <w:rPr>
          <w:noProof/>
        </w:rPr>
        <w:t>, 2016)</w:t>
      </w:r>
      <w:r w:rsidRPr="00DA0641">
        <w:fldChar w:fldCharType="end"/>
      </w:r>
      <w:r w:rsidRPr="00DA0641">
        <w:t xml:space="preserve">. Data analytics and governance skills are also critical to </w:t>
      </w:r>
      <w:r w:rsidR="00F349ED">
        <w:t>IoT</w:t>
      </w:r>
      <w:r w:rsidRPr="00DA0641">
        <w:t xml:space="preserve"> and this is why the data managers are included </w:t>
      </w:r>
      <w:r w:rsidR="00A702C2">
        <w:t>at</w:t>
      </w:r>
      <w:r w:rsidRPr="00DA0641">
        <w:t xml:space="preserve"> the beginning of </w:t>
      </w:r>
      <w:r w:rsidR="00F349ED">
        <w:t>IoT</w:t>
      </w:r>
      <w:r w:rsidRPr="00DA0641">
        <w:t xml:space="preserve"> projects </w:t>
      </w:r>
      <w:r w:rsidRPr="00DA0641">
        <w:fldChar w:fldCharType="begin" w:fldLock="1"/>
      </w:r>
      <w:r w:rsidRPr="00DA0641">
        <w:instrText>ADDIN CSL_CITATION {"citationItems":[{"id":"ITEM-1","itemData":{"DOI":"10.1109/ACCESS.2017.2689040","ISSN":"21693536","abstract":"Voluminous amounts of data have been produced, since the past decade as the miniaturization of Internet of things (IoT) devices increases. However, such data are not useful without analytic power. Numerous big data, IoT, and analytics solutions have enabled people to obtain valuable insight into large data generated by IoT devices. However, these solutions are still in their infancy, and the domain lacks a comprehensive survey. This paper investigates the state-of-The-Art research efforts directed toward big IoT data analytics. The relationship between big data analytics and IoT is explained. Moreover, this paper adds value by proposing a new architecture for big IoT data analytics. Furthermore, big IoT data analytic types, methods, and technologies for big data mining are discussed. Numerous notable use cases are also presented. Several opportunities brought by data analytics in IoT paradigm are then discussed. Finally, open research challenges, such as privacy, big data mining, visualization, and integration, are presented as future research directions.","author":[{"dropping-particle":"","family":"Marjani","given":"Mohsen","non-dropping-particle":"","parse-names":false,"suffix":""},{"dropping-particle":"","family":"Nasaruddin","given":"Fariza","non-dropping-particle":"","parse-names":false,"suffix":""},{"dropping-particle":"","family":"Gani","given":"Abdullah","non-dropping-particle":"","parse-names":false,"suffix":""},{"dropping-particle":"","family":"Karim","given":"Ahmad","non-dropping-particle":"","parse-names":false,"suffix":""},{"dropping-particle":"","family":"Hashem","given":"Ibrahim Abaker Targio","non-dropping-particle":"","parse-names":false,"suffix":""},{"dropping-particle":"","family":"Siddiqa","given":"Aisha","non-dropping-particle":"","parse-names":false,"suffix":""},{"dropping-particle":"","family":"Yaqoob","given":"Ibrar","non-dropping-particle":"","parse-names":false,"suffix":""}],"container-title":"IEEE Access","id":"ITEM-1","issued":{"date-parts":[["2017"]]},"title":"Big IoT Data Analytics: Architecture, Opportunities, and Open Research Challenges","type":"article-journal"},"uris":["http://www.mendeley.com/documents/?uuid=d1c98118-c8df-4f64-95a8-a98e117e8ce9"]}],"mendeley":{"formattedCitation":"(Marjani &lt;i&gt;et al.&lt;/i&gt;, 2017)","plainTextFormattedCitation":"(Marjani et al., 2017)","previouslyFormattedCitation":"(Marjani &lt;i&gt;et al.&lt;/i&gt;, 2017)"},"properties":{"noteIndex":0},"schema":"https://github.com/citation-style-language/schema/raw/master/csl-citation.json"}</w:instrText>
      </w:r>
      <w:r w:rsidRPr="00DA0641">
        <w:fldChar w:fldCharType="separate"/>
      </w:r>
      <w:r w:rsidRPr="00DA0641">
        <w:rPr>
          <w:noProof/>
        </w:rPr>
        <w:t xml:space="preserve">(Marjani </w:t>
      </w:r>
      <w:r w:rsidRPr="00DA0641">
        <w:rPr>
          <w:i/>
          <w:noProof/>
        </w:rPr>
        <w:t>et al.</w:t>
      </w:r>
      <w:r w:rsidRPr="00DA0641">
        <w:rPr>
          <w:noProof/>
        </w:rPr>
        <w:t>, 2017)</w:t>
      </w:r>
      <w:r w:rsidRPr="00DA0641">
        <w:fldChar w:fldCharType="end"/>
      </w:r>
      <w:r w:rsidRPr="00DA0641">
        <w:t xml:space="preserve">. </w:t>
      </w:r>
      <w:r w:rsidR="00430A44">
        <w:t xml:space="preserve">On the technical side, </w:t>
      </w:r>
      <w:r w:rsidR="00430A44" w:rsidRPr="00DA0641">
        <w:fldChar w:fldCharType="begin" w:fldLock="1"/>
      </w:r>
      <w:r w:rsidR="00430A44">
        <w:instrText>ADDIN CSL_CITATION {"citationItems":[{"id":"ITEM-1","itemData":{"DOI":"10.1016/j.eswa.2019.05.014","ISSN":"09574174","abstract":"The Internet of Things (IoT) global arena is massive and growing exponentially. Those in the emerging digital world have recently witnessed the proliferation and impact of IoT-enabled devices. The IoT has provided new opportunities in the technology arena while bringing several challenges to an increased level of concern. This research has both practical and theoretical impetus since IoT is still in its infancy, and yet it is considered by many as the most important technology initiative of today. This study includes a systematic review and synthesis of IoT related literature and the development of a theoretical framework and conceptual model. The review of the literature reveals that the number of applications that make use of the IoT has increased dramatically and spans areas from business and manufacturing to home, health care, and knowledge management. Although IoT can create invaluable data in every industry, it does not occur without its challenges. The theoretical framework developed identifies IoT priority areas and challenges, providing a guide for those leading IoT initiatives and revealing opportunities for future IoT research.","author":[{"dropping-particle":"","family":"Nord","given":"Jeretta Horn","non-dropping-particle":"","parse-names":false,"suffix":""},{"dropping-particle":"","family":"Koohang","given":"Alex","non-dropping-particle":"","parse-names":false,"suffix":""},{"dropping-particle":"","family":"Paliszkiewicz","given":"Joanna","non-dropping-particle":"","parse-names":false,"suffix":""}],"container-title":"Expert Systems with Applications","id":"ITEM-1","issued":{"date-parts":[["2019"]]},"title":"The Internet of Things: Review and theoretical framework","type":"article"},"uris":["http://www.mendeley.com/documents/?uuid=5684a18d-c2de-461b-ad8c-ada3044e4788"]}],"mendeley":{"formattedCitation":"(Nord &lt;i&gt;et al.&lt;/i&gt;, 2019)","manualFormatting":"Nord et al. (2019)","plainTextFormattedCitation":"(Nord et al., 2019)","previouslyFormattedCitation":"(Nord &lt;i&gt;et al.&lt;/i&gt;, 2019)"},"properties":{"noteIndex":0},"schema":"https://github.com/citation-style-language/schema/raw/master/csl-citation.json"}</w:instrText>
      </w:r>
      <w:r w:rsidR="00430A44" w:rsidRPr="00DA0641">
        <w:fldChar w:fldCharType="separate"/>
      </w:r>
      <w:r w:rsidR="00430A44" w:rsidRPr="00DA0641">
        <w:rPr>
          <w:noProof/>
        </w:rPr>
        <w:t xml:space="preserve">Nord </w:t>
      </w:r>
      <w:r w:rsidR="00430A44" w:rsidRPr="00DA0641">
        <w:rPr>
          <w:i/>
          <w:noProof/>
        </w:rPr>
        <w:t>et al.</w:t>
      </w:r>
      <w:r w:rsidR="00430A44">
        <w:rPr>
          <w:noProof/>
        </w:rPr>
        <w:t xml:space="preserve"> (</w:t>
      </w:r>
      <w:r w:rsidR="00430A44" w:rsidRPr="00DA0641">
        <w:rPr>
          <w:noProof/>
        </w:rPr>
        <w:t>2019)</w:t>
      </w:r>
      <w:r w:rsidR="00430A44" w:rsidRPr="00DA0641">
        <w:fldChar w:fldCharType="end"/>
      </w:r>
      <w:r w:rsidR="00430A44">
        <w:t xml:space="preserve"> emphasise the importance of i</w:t>
      </w:r>
      <w:r w:rsidR="00430A44" w:rsidRPr="00430A44">
        <w:t xml:space="preserve">ntegrating new technologies into existing technologies, </w:t>
      </w:r>
      <w:r w:rsidR="00430A44">
        <w:t>m</w:t>
      </w:r>
      <w:r w:rsidR="00430A44" w:rsidRPr="00430A44">
        <w:t>anaging data/ network complexity, networking, data security,</w:t>
      </w:r>
      <w:r w:rsidR="000C32DC">
        <w:t xml:space="preserve"> and</w:t>
      </w:r>
      <w:r w:rsidR="00430A44" w:rsidRPr="00430A44">
        <w:t xml:space="preserve"> policy </w:t>
      </w:r>
      <w:r w:rsidR="00430A44" w:rsidRPr="00430A44">
        <w:lastRenderedPageBreak/>
        <w:t>requirements</w:t>
      </w:r>
      <w:r w:rsidR="00430A44">
        <w:t xml:space="preserve">.  </w:t>
      </w:r>
      <w:r w:rsidRPr="00DA0641">
        <w:t xml:space="preserve">On the other hand, </w:t>
      </w:r>
      <w:r w:rsidR="00A702C2">
        <w:t>a</w:t>
      </w:r>
      <w:r w:rsidRPr="00DA0641">
        <w:t xml:space="preserve"> considerable amount of authors have also acknowledged the need </w:t>
      </w:r>
      <w:r w:rsidR="008E77D3">
        <w:t>for</w:t>
      </w:r>
      <w:r w:rsidRPr="00DA0641">
        <w:t xml:space="preserve"> “soft skills” associated with culture and leadership, such as collaboration, education</w:t>
      </w:r>
      <w:r w:rsidR="00A702C2">
        <w:t>,</w:t>
      </w:r>
      <w:r w:rsidRPr="00DA0641">
        <w:t xml:space="preserve"> and changes to various approaches </w:t>
      </w:r>
      <w:r w:rsidRPr="00DA0641">
        <w:fldChar w:fldCharType="begin" w:fldLock="1"/>
      </w:r>
      <w:r w:rsidRPr="00DA0641">
        <w:instrText>ADDIN CSL_CITATION {"citationItems":[{"id":"ITEM-1","itemData":{"author":[{"dropping-particle":"","family":"Borgia","given":"Eleonora","non-dropping-particle":"","parse-names":false,"suffix":""}],"container-title":"Computer Communications","id":"ITEM-1","issue":"2","issued":{"date-parts":[["2014"]]},"page":"1-4","title":"The Internet of Things vision: Key features, applications and open issues","type":"article-journal","volume":"54"},"uris":["http://www.mendeley.com/documents/?uuid=aec9cec0-294f-4dae-b500-f0d8dc350abb"]}],"mendeley":{"formattedCitation":"(Borgia, 2014)","plainTextFormattedCitation":"(Borgia, 2014)","previouslyFormattedCitation":"(Borgia, 2014)"},"properties":{"noteIndex":0},"schema":"https://github.com/citation-style-language/schema/raw/master/csl-citation.json"}</w:instrText>
      </w:r>
      <w:r w:rsidRPr="00DA0641">
        <w:fldChar w:fldCharType="separate"/>
      </w:r>
      <w:r w:rsidRPr="00DA0641">
        <w:rPr>
          <w:noProof/>
        </w:rPr>
        <w:t>(Borgia, 2014)</w:t>
      </w:r>
      <w:r w:rsidRPr="00DA0641">
        <w:fldChar w:fldCharType="end"/>
      </w:r>
      <w:r w:rsidRPr="00DA0641">
        <w:t xml:space="preserve">. Change management has also been stressed as </w:t>
      </w:r>
      <w:r w:rsidR="00F349ED">
        <w:t>IoT</w:t>
      </w:r>
      <w:r w:rsidRPr="00DA0641">
        <w:t xml:space="preserve"> adoption often needs restructuring </w:t>
      </w:r>
      <w:r w:rsidR="000C32DC">
        <w:t xml:space="preserve">in </w:t>
      </w:r>
      <w:r w:rsidRPr="00DA0641">
        <w:t xml:space="preserve">the organisational setting </w:t>
      </w:r>
      <w:r w:rsidRPr="00DA0641">
        <w:fldChar w:fldCharType="begin" w:fldLock="1"/>
      </w:r>
      <w:r w:rsidRPr="00DA0641">
        <w:instrText>ADDIN CSL_CITATION {"citationItems":[{"id":"ITEM-1","itemData":{"DOI":"10.1016/j.autcon.2019.01.023","ISSN":"09265805","abstract":"The 21st century is witnessing a fast-paced digital revolution. A significant trend is that cyber and physical environments are being unprecedentedly entangled with the emergence of Internet of Things (IoT). IoT has been widely immersed into various domains in the industry. Among those areas where IoT would make significant impacts are building construction, operation, and management by facilitating high-class services, providing efficient functionalities, and moving towards sustainable development goals. So far, IoT itself has entered an ambiguous phase for industrial utilization, and there are limited number of studies focusing on the application of IoT in the building industry. Given the promising future impact of IoT technologies on buildings, and the increasing interests in interdisciplinary research among academics, this paper investigates the state-of-the-art projects and adoptions of IoT for the development of smart buildings within both academia and industry contexts. The wide-ranging IoT concepts are provided, covering the necessary breadth as well as relevant topic depth that directly relates to smart buildings. Current enabling technologies of IoT, especially those applied to buildings and related areas are summarized, which encompasses three different layers based on the conventional IoT architecture. Afterwards, several recent applications of IoT technologies on buildings towards the critical goals of smart buildings are selected and presented. Finally, the priorities and challenges of successful and seamless IoT integration for smart buildings are discussed. Besides, this paper discusses the future research questions to advance the implementation of IoT technologies in both building construction and operation phases. The paper argues that a mature adoption of IoT technologies in the building industry is not yet realized and, therefore, calls for more attention from researchers in the relevant fields from the application perspective.","author":[{"dropping-particle":"","family":"Jia","given":"Mengda","non-dropping-particle":"","parse-names":false,"suffix":""},{"dropping-particle":"","family":"Komeily","given":"Ali","non-dropping-particle":"","parse-names":false,"suffix":""},{"dropping-particle":"","family":"Wang","given":"Yueren","non-dropping-particle":"","parse-names":false,"suffix":""},{"dropping-particle":"","family":"Srinivasan","given":"Ravi S.","non-dropping-particle":"","parse-names":false,"suffix":""}],"container-title":"Automation in Construction","id":"ITEM-1","issued":{"date-parts":[["2019"]]},"title":"Adopting Internet of Things for the development of smart buildings: A review of enabling technologies and applications","type":"article-journal"},"uris":["http://www.mendeley.com/documents/?uuid=f82e162e-c947-4519-bed1-814cfb47de8b"]}],"mendeley":{"formattedCitation":"(Jia &lt;i&gt;et al.&lt;/i&gt;, 2019)","plainTextFormattedCitation":"(Jia et al., 2019)","previouslyFormattedCitation":"(Jia &lt;i&gt;et al.&lt;/i&gt;, 2019)"},"properties":{"noteIndex":0},"schema":"https://github.com/citation-style-language/schema/raw/master/csl-citation.json"}</w:instrText>
      </w:r>
      <w:r w:rsidRPr="00DA0641">
        <w:fldChar w:fldCharType="separate"/>
      </w:r>
      <w:r w:rsidRPr="00DA0641">
        <w:rPr>
          <w:noProof/>
        </w:rPr>
        <w:t xml:space="preserve">(Jia </w:t>
      </w:r>
      <w:r w:rsidRPr="00DA0641">
        <w:rPr>
          <w:i/>
          <w:noProof/>
        </w:rPr>
        <w:t>et al.</w:t>
      </w:r>
      <w:r w:rsidRPr="00DA0641">
        <w:rPr>
          <w:noProof/>
        </w:rPr>
        <w:t>, 2019)</w:t>
      </w:r>
      <w:r w:rsidRPr="00DA0641">
        <w:fldChar w:fldCharType="end"/>
      </w:r>
      <w:r w:rsidRPr="00DA0641">
        <w:t xml:space="preserve">.  ‘Design thinking’ is another skill/ knowledge mentioned by </w:t>
      </w:r>
      <w:r w:rsidR="000C32DC">
        <w:t xml:space="preserve">a </w:t>
      </w:r>
      <w:r w:rsidRPr="00DA0641">
        <w:t xml:space="preserve">few authors where the users, or user </w:t>
      </w:r>
      <w:r w:rsidR="000C32DC" w:rsidRPr="00DA0641">
        <w:t>experien</w:t>
      </w:r>
      <w:r w:rsidR="000C32DC">
        <w:t>ces</w:t>
      </w:r>
      <w:r w:rsidRPr="00DA0641">
        <w:t xml:space="preserve">, are allowed to drive design where behavioural theory is exhibited with technological expertise </w:t>
      </w:r>
      <w:r w:rsidRPr="00DA0641">
        <w:fldChar w:fldCharType="begin" w:fldLock="1"/>
      </w:r>
      <w:r w:rsidRPr="00DA0641">
        <w:instrText>ADDIN CSL_CITATION {"citationItems":[{"id":"ITEM-1","itemData":{"DOI":"10.1016/j.techfore.2017.02.034","ISSN":"00401625","abstract":"New disruptive technologies in the context of the Internet of Things (IoT), especially, are changing the manner in which knowledge is managed within organizations, calling for a new and inventive knowledge management system and an open approach, to foster knowledge flows. This pattern expectedly should also enhance the development of internal knowledge management capacity, which in turn is a prerequisite of firm's innovativeness. In this context, the main goal of this research is to investigate the relationship among knowledge management system, open innovation, knowledge management capacity and innovation capacity. To reach this goal, the research employs structural equation modelling on a sample of 298 Italian firms from different sectors. The findings indicate that knowledge management system facilitates the creation of open and collaborative ecosystems, and the exploitation of internal and external flows of knowledge, through the development of internal knowledge management capacity, which in turn increases innovation capacity. The research further draws on its findings to identify significant scholarly and managerial implications, and to prescribe future research directions.","author":[{"dropping-particle":"","family":"Santoro","given":"Gabriele","non-dropping-particle":"","parse-names":false,"suffix":""},{"dropping-particle":"","family":"Vrontis","given":"Demetris","non-dropping-particle":"","parse-names":false,"suffix":""},{"dropping-particle":"","family":"Thrassou","given":"Alkis","non-dropping-particle":"","parse-names":false,"suffix":""},{"dropping-particle":"","family":"Dezi","given":"Luca","non-dropping-particle":"","parse-names":false,"suffix":""}],"container-title":"Technological Forecasting and Social Change","id":"ITEM-1","issued":{"date-parts":[["2018"]]},"title":"The Internet of Things: Building a knowledge management system for open innovation and knowledge management capacity","type":"article-journal"},"uris":["http://www.mendeley.com/documents/?uuid=8d8721f2-8782-42c9-85d9-b455b47880d8"]}],"mendeley":{"formattedCitation":"(Santoro &lt;i&gt;et al.&lt;/i&gt;, 2018)","plainTextFormattedCitation":"(Santoro et al., 2018)","previouslyFormattedCitation":"(Santoro &lt;i&gt;et al.&lt;/i&gt;, 2018)"},"properties":{"noteIndex":0},"schema":"https://github.com/citation-style-language/schema/raw/master/csl-citation.json"}</w:instrText>
      </w:r>
      <w:r w:rsidRPr="00DA0641">
        <w:fldChar w:fldCharType="separate"/>
      </w:r>
      <w:r w:rsidRPr="00DA0641">
        <w:rPr>
          <w:noProof/>
        </w:rPr>
        <w:t xml:space="preserve">(Santoro </w:t>
      </w:r>
      <w:r w:rsidRPr="00DA0641">
        <w:rPr>
          <w:i/>
          <w:noProof/>
        </w:rPr>
        <w:t>et al.</w:t>
      </w:r>
      <w:r w:rsidRPr="00DA0641">
        <w:rPr>
          <w:noProof/>
        </w:rPr>
        <w:t>, 2018)</w:t>
      </w:r>
      <w:r w:rsidRPr="00DA0641">
        <w:fldChar w:fldCharType="end"/>
      </w:r>
      <w:r w:rsidRPr="00DA0641">
        <w:t xml:space="preserve">. This human-centric process encourages client involvement in the  initial stages. </w:t>
      </w:r>
    </w:p>
    <w:p w14:paraId="3FEB4014" w14:textId="154F82DA" w:rsidR="00040FF1" w:rsidRDefault="00040FF1" w:rsidP="00430A44">
      <w:r w:rsidRPr="00DA0641">
        <w:t xml:space="preserve">The key skills affecting the construction sector to implement and exploit </w:t>
      </w:r>
      <w:r w:rsidR="00F349ED">
        <w:t>IoT</w:t>
      </w:r>
      <w:r w:rsidRPr="00DA0641">
        <w:t xml:space="preserve"> have been highlighted in </w:t>
      </w:r>
      <w:r w:rsidR="0020016D" w:rsidRPr="00DA0641">
        <w:t>several</w:t>
      </w:r>
      <w:r w:rsidRPr="00DA0641">
        <w:t xml:space="preserve"> recent reports and academic literature, which </w:t>
      </w:r>
      <w:r w:rsidR="00430A44">
        <w:t>were used in the questionnaire surveys for further investigation.</w:t>
      </w:r>
      <w:r w:rsidRPr="00DA0641">
        <w:t xml:space="preserve"> </w:t>
      </w:r>
      <w:r w:rsidR="000C32DC">
        <w:t>It is apparent that the</w:t>
      </w:r>
      <w:r w:rsidR="000C32DC" w:rsidRPr="00DA0641">
        <w:t xml:space="preserve"> </w:t>
      </w:r>
      <w:r w:rsidRPr="00DA0641">
        <w:t xml:space="preserve">adoption of </w:t>
      </w:r>
      <w:r w:rsidR="00F349ED">
        <w:t>IoT</w:t>
      </w:r>
      <w:r w:rsidRPr="00DA0641">
        <w:t xml:space="preserve"> is  a huge advantage to the construction industry. To </w:t>
      </w:r>
      <w:r w:rsidR="000C32DC">
        <w:t>reap</w:t>
      </w:r>
      <w:r w:rsidRPr="00DA0641">
        <w:t xml:space="preserve"> these benefits, organisations</w:t>
      </w:r>
      <w:r w:rsidR="000C32DC">
        <w:t>,</w:t>
      </w:r>
      <w:r w:rsidRPr="00DA0641">
        <w:t xml:space="preserve"> regardless of their sector</w:t>
      </w:r>
      <w:r w:rsidR="000C32DC">
        <w:t>,</w:t>
      </w:r>
      <w:r w:rsidRPr="00DA0641">
        <w:t xml:space="preserve"> are anxious to tap </w:t>
      </w:r>
      <w:r w:rsidR="000C32DC">
        <w:t xml:space="preserve">into </w:t>
      </w:r>
      <w:r w:rsidRPr="00DA0641">
        <w:t>the right talent and required skill sets</w:t>
      </w:r>
      <w:r w:rsidR="00815F54">
        <w:t xml:space="preserve"> </w:t>
      </w:r>
      <w:r w:rsidR="00707B9C">
        <w:fldChar w:fldCharType="begin" w:fldLock="1"/>
      </w:r>
      <w:r w:rsidR="00707B9C">
        <w:instrText>ADDIN CSL_CITATION {"citationItems":[{"id":"ITEM-1","itemData":{"author":[{"dropping-particle":"","family":"Barkai","given":"Joe","non-dropping-particle":"","parse-names":false,"suffix":""}],"container-title":"Internet of Things-Strategy","id":"ITEM-1","issued":{"date-parts":[["2018"]]},"page":"2-8","title":"The ROI of IoT: Quantifying the Strategic Value of IoT","type":"article-magazine"},"uris":["http://www.mendeley.com/documents/?uuid=cb17a389-6d8a-4f9e-b1f4-097f1f380117"]}],"mendeley":{"formattedCitation":"(Barkai, 2018)","plainTextFormattedCitation":"(Barkai, 2018)","previouslyFormattedCitation":"(Barkai, 2018)"},"properties":{"noteIndex":0},"schema":"https://github.com/citation-style-language/schema/raw/master/csl-citation.json"}</w:instrText>
      </w:r>
      <w:r w:rsidR="00707B9C">
        <w:fldChar w:fldCharType="separate"/>
      </w:r>
      <w:r w:rsidR="00707B9C" w:rsidRPr="00707B9C">
        <w:rPr>
          <w:noProof/>
        </w:rPr>
        <w:t>(Barkai, 2018)</w:t>
      </w:r>
      <w:r w:rsidR="00707B9C">
        <w:fldChar w:fldCharType="end"/>
      </w:r>
      <w:r w:rsidRPr="00DA0641">
        <w:t>. The literature suggest</w:t>
      </w:r>
      <w:r w:rsidR="00A702C2">
        <w:t>s</w:t>
      </w:r>
      <w:r w:rsidRPr="00DA0641">
        <w:t>, this skill set will have to be more than just coding/ programming; but will have to have skills such as intuitive problem solving which helps to see the big picture, recognising dynamics of construction, and realising their responsibility to keep up</w:t>
      </w:r>
      <w:r w:rsidR="00707B9C">
        <w:t xml:space="preserve"> </w:t>
      </w:r>
      <w:r w:rsidR="00707B9C">
        <w:fldChar w:fldCharType="begin" w:fldLock="1"/>
      </w:r>
      <w:r w:rsidR="00707B9C">
        <w:instrText>ADDIN CSL_CITATION {"citationItems":[{"id":"ITEM-1","itemData":{"DOI":"10.1016/S0166-4972(03)00082-8","ISSN":"01664972","abstract":"Drawing upon a sample of 1345 'Northern British' SMEs, the current paper seeks to investigate patterns of association between firm-level innovativeness and a variety of indicators of skills, skill requirements and training activity. In so doing, the paper is able to distinguish between types and level of innovation (i.e. product or process, novel or incremental) and between manufacturing and service firms. In broad terms, the key findings serve to underline the importance of intermediate 'technical' skills, rather than higher level 'technology' skills. However, perhaps the most fundamental observation is the recognition that labour quality has a dynamic component, in addition to the static elements commonly measured. The most consistent and reliable statistical associations recorded concern the relationship between innovativeness (in both products and processes and in manufacturing and services) and firm-level training intensity. Simply put, the most innovative firms train more staff. Clearly, as Warner [Warner, M., 1996. Innovation and training. In: Dodgson, M., Rothwell, R. (Eds.), The Handbook of Industrial Innovation, Edward Elgar, Cheltenham, p. 348] would have it, 'innovation and training in modem economies are inextricably linked'. © 2004 Elsevier Ltd. All rights reserved.","author":[{"dropping-particle":"","family":"Freel","given":"Mark S.","non-dropping-particle":"","parse-names":false,"suffix":""}],"container-title":"Technovation","id":"ITEM-1","issued":{"date-parts":[["2005"]]},"title":"Patterns of innovation and skills in small firms","type":"article-journal"},"uris":["http://www.mendeley.com/documents/?uuid=4503ae03-cb82-40c2-99eb-dea0c8400275"]}],"mendeley":{"formattedCitation":"(Freel, 2005)","plainTextFormattedCitation":"(Freel, 2005)","previouslyFormattedCitation":"(Freel, 2005)"},"properties":{"noteIndex":0},"schema":"https://github.com/citation-style-language/schema/raw/master/csl-citation.json"}</w:instrText>
      </w:r>
      <w:r w:rsidR="00707B9C">
        <w:fldChar w:fldCharType="separate"/>
      </w:r>
      <w:r w:rsidR="00707B9C" w:rsidRPr="00707B9C">
        <w:rPr>
          <w:noProof/>
        </w:rPr>
        <w:t>(Freel, 2005)</w:t>
      </w:r>
      <w:r w:rsidR="00707B9C">
        <w:fldChar w:fldCharType="end"/>
      </w:r>
      <w:r w:rsidRPr="00DA0641">
        <w:t xml:space="preserve">. Contributions from existing literature assisted in developing the selected list of </w:t>
      </w:r>
      <w:r w:rsidR="00F349ED">
        <w:t>IoT</w:t>
      </w:r>
      <w:r w:rsidRPr="00DA0641">
        <w:t xml:space="preserve"> skills</w:t>
      </w:r>
      <w:r w:rsidR="005E4F90">
        <w:t xml:space="preserve">. A full list of these skills/ knowledge areas can be found in </w:t>
      </w:r>
      <w:r w:rsidR="00585B07">
        <w:t>chapter 6</w:t>
      </w:r>
      <w:r w:rsidR="005E4F90">
        <w:t>.</w:t>
      </w:r>
      <w:r w:rsidRPr="00DA0641">
        <w:t xml:space="preserve"> Please see Chapter- 6 for data analysing and the development of Knowledge Skill Inventory (SKI) refining after mixed methodological data analysis.</w:t>
      </w:r>
    </w:p>
    <w:p w14:paraId="1CEAE284" w14:textId="1C0AB0BC" w:rsidR="00393220" w:rsidRPr="00DA0641" w:rsidRDefault="00393220" w:rsidP="00393220">
      <w:pPr>
        <w:pStyle w:val="Heading2"/>
      </w:pPr>
      <w:bookmarkStart w:id="335" w:name="_Toc52293336"/>
      <w:bookmarkStart w:id="336" w:name="_Toc54024121"/>
      <w:bookmarkStart w:id="337" w:name="_Toc73917404"/>
      <w:r>
        <w:t>Summary to Chapter Two</w:t>
      </w:r>
      <w:bookmarkEnd w:id="335"/>
      <w:bookmarkEnd w:id="336"/>
      <w:bookmarkEnd w:id="337"/>
    </w:p>
    <w:p w14:paraId="3F061535" w14:textId="593650D7" w:rsidR="00040FF1" w:rsidRDefault="007471C9" w:rsidP="005B5AB8">
      <w:r>
        <w:t xml:space="preserve">The predominant theoretical underpinning for this study focuses on planning, positioning, establishing a perspective, setting-up a ploy, and identifying the patterns to </w:t>
      </w:r>
      <w:r w:rsidRPr="007471C9">
        <w:t>instigate</w:t>
      </w:r>
      <w:r>
        <w:t xml:space="preserve"> the strategic approach to exploit technologies. In line with the aforesaid theoretical foundation, ‘exploitation’, ‘competitive advantage’, benefits and challenges, </w:t>
      </w:r>
      <w:r w:rsidR="000C32DC">
        <w:t xml:space="preserve">and </w:t>
      </w:r>
      <w:r>
        <w:t xml:space="preserve">impact factors were established. </w:t>
      </w:r>
      <w:r w:rsidR="00A702C2">
        <w:t>The p</w:t>
      </w:r>
      <w:r>
        <w:t xml:space="preserve">aucity of research </w:t>
      </w:r>
      <w:r w:rsidR="005270B6">
        <w:t xml:space="preserve">and the complexity of behaviours </w:t>
      </w:r>
      <w:r>
        <w:t>into the holistic view of latter perspectives w</w:t>
      </w:r>
      <w:r w:rsidR="005270B6">
        <w:t>ere</w:t>
      </w:r>
      <w:r>
        <w:t xml:space="preserve"> the mainspring</w:t>
      </w:r>
      <w:r w:rsidR="005270B6">
        <w:t>s</w:t>
      </w:r>
      <w:r>
        <w:t xml:space="preserve"> to empirically investigate th</w:t>
      </w:r>
      <w:r w:rsidR="005270B6">
        <w:t>is</w:t>
      </w:r>
      <w:r>
        <w:t xml:space="preserve"> </w:t>
      </w:r>
      <w:r w:rsidR="005270B6">
        <w:t xml:space="preserve">complex phenomenon. To be able to empirically investigate this complexity, a </w:t>
      </w:r>
      <w:r w:rsidR="005270B6" w:rsidRPr="005270B6">
        <w:t xml:space="preserve">systematic, theoretical </w:t>
      </w:r>
      <w:r w:rsidR="005270B6">
        <w:t xml:space="preserve">approach must be employed. The systematic approach </w:t>
      </w:r>
      <w:r w:rsidR="005270B6" w:rsidRPr="005270B6">
        <w:t>analys</w:t>
      </w:r>
      <w:r w:rsidR="005270B6">
        <w:t>es</w:t>
      </w:r>
      <w:r w:rsidR="005270B6" w:rsidRPr="005270B6">
        <w:t xml:space="preserve"> the principles associated with a branch of knowledge</w:t>
      </w:r>
      <w:r w:rsidR="005270B6">
        <w:t xml:space="preserve"> as well as the most appropriate </w:t>
      </w:r>
      <w:r w:rsidR="005270B6" w:rsidRPr="005270B6">
        <w:t>methods applied to the</w:t>
      </w:r>
      <w:r w:rsidR="005270B6">
        <w:t xml:space="preserve"> </w:t>
      </w:r>
      <w:r w:rsidR="005270B6" w:rsidRPr="005270B6">
        <w:t xml:space="preserve">field of study. </w:t>
      </w:r>
      <w:r w:rsidR="005270B6">
        <w:t xml:space="preserve">Therefore, </w:t>
      </w:r>
      <w:r w:rsidR="00A702C2">
        <w:t xml:space="preserve">the </w:t>
      </w:r>
      <w:r w:rsidR="005270B6">
        <w:t>next chapter explains</w:t>
      </w:r>
      <w:r w:rsidR="005270B6" w:rsidRPr="005270B6">
        <w:t xml:space="preserve"> how </w:t>
      </w:r>
      <w:r w:rsidR="005270B6">
        <w:t>the</w:t>
      </w:r>
      <w:r w:rsidR="005270B6" w:rsidRPr="005270B6">
        <w:t xml:space="preserve"> researcher systematically design</w:t>
      </w:r>
      <w:r w:rsidR="005270B6">
        <w:t>ed</w:t>
      </w:r>
      <w:r w:rsidR="005270B6" w:rsidRPr="005270B6">
        <w:t xml:space="preserve"> </w:t>
      </w:r>
      <w:r w:rsidR="005270B6">
        <w:t>this</w:t>
      </w:r>
      <w:r w:rsidR="005270B6" w:rsidRPr="005270B6">
        <w:t xml:space="preserve"> study to ensure valid and reliable results that address the research aims and objectives.</w:t>
      </w:r>
      <w:r w:rsidR="005270B6">
        <w:t xml:space="preserve"> </w:t>
      </w:r>
    </w:p>
    <w:p w14:paraId="23AF3CD4" w14:textId="4C78DFF6" w:rsidR="00B34E56" w:rsidRDefault="00B34E56" w:rsidP="005B5AB8"/>
    <w:p w14:paraId="5434C61E" w14:textId="3E1A912B" w:rsidR="00B34E56" w:rsidRDefault="00B34E56" w:rsidP="005B5AB8"/>
    <w:p w14:paraId="1C3FEAE7" w14:textId="77777777" w:rsidR="00B34E56" w:rsidRPr="00DA0641" w:rsidRDefault="00B34E56" w:rsidP="005B5AB8"/>
    <w:p w14:paraId="2E5E8E67" w14:textId="5751E731" w:rsidR="00416161" w:rsidRPr="00DA0641" w:rsidRDefault="00416161" w:rsidP="00EC2518">
      <w:pPr>
        <w:pStyle w:val="Heading1"/>
        <w:numPr>
          <w:ilvl w:val="0"/>
          <w:numId w:val="0"/>
        </w:numPr>
        <w:ind w:left="432"/>
        <w:jc w:val="center"/>
      </w:pPr>
      <w:bookmarkStart w:id="338" w:name="_Ref47688004"/>
      <w:bookmarkStart w:id="339" w:name="_Toc52293337"/>
      <w:bookmarkStart w:id="340" w:name="_Toc54024122"/>
      <w:bookmarkStart w:id="341" w:name="_Toc73917405"/>
      <w:r w:rsidRPr="00DA0641">
        <w:t>Chapter Three</w:t>
      </w:r>
      <w:bookmarkEnd w:id="338"/>
      <w:bookmarkEnd w:id="339"/>
      <w:bookmarkEnd w:id="340"/>
      <w:bookmarkEnd w:id="341"/>
    </w:p>
    <w:p w14:paraId="7C89D8CF" w14:textId="18AF3F23" w:rsidR="00416161" w:rsidRPr="00DA0641" w:rsidRDefault="00416161" w:rsidP="00EC2518">
      <w:pPr>
        <w:pStyle w:val="Heading1"/>
      </w:pPr>
      <w:bookmarkStart w:id="342" w:name="_Toc490064647"/>
      <w:bookmarkStart w:id="343" w:name="_Toc52293338"/>
      <w:bookmarkStart w:id="344" w:name="_Toc54024123"/>
      <w:bookmarkStart w:id="345" w:name="_Toc73917406"/>
      <w:r w:rsidRPr="00DA0641">
        <w:t>Research Methodology and Methods</w:t>
      </w:r>
      <w:bookmarkEnd w:id="342"/>
      <w:bookmarkEnd w:id="343"/>
      <w:bookmarkEnd w:id="344"/>
      <w:bookmarkEnd w:id="345"/>
    </w:p>
    <w:p w14:paraId="4F4F83C5" w14:textId="7CCEC9BA" w:rsidR="00416161" w:rsidRPr="00DA0641" w:rsidRDefault="00416161" w:rsidP="00416161">
      <w:pPr>
        <w:pStyle w:val="Heading2"/>
      </w:pPr>
      <w:bookmarkStart w:id="346" w:name="_Toc52293339"/>
      <w:bookmarkStart w:id="347" w:name="_Toc54024124"/>
      <w:bookmarkStart w:id="348" w:name="_Toc73917407"/>
      <w:r w:rsidRPr="00DA0641">
        <w:t>Introduction to Chapter Three</w:t>
      </w:r>
      <w:bookmarkEnd w:id="346"/>
      <w:bookmarkEnd w:id="347"/>
      <w:bookmarkEnd w:id="348"/>
    </w:p>
    <w:p w14:paraId="387EFF19" w14:textId="65A02865" w:rsidR="00416161" w:rsidRPr="00DA0641" w:rsidRDefault="00416161" w:rsidP="004A16E8">
      <w:r w:rsidRPr="00DA0641">
        <w:t xml:space="preserve">A research methodology is the skeleton of a scientific study, basically consisting of research philosophy/ paradigm and design. </w:t>
      </w:r>
      <w:r w:rsidR="00A702C2">
        <w:t>The r</w:t>
      </w:r>
      <w:r w:rsidRPr="00DA0641">
        <w:t xml:space="preserve">esearch methodology is a generic term for “the combination of techniques used to inquire into a specific situation; and methods are individual techniques for data collection, analysis, and so on” </w:t>
      </w:r>
      <w:r w:rsidRPr="00DA0641">
        <w:fldChar w:fldCharType="begin" w:fldLock="1"/>
      </w:r>
      <w:r w:rsidRPr="00DA0641">
        <w:instrText>ADDIN CSL_CITATION {"citationItems":[{"id":"ITEM-1","itemData":{"author":[{"dropping-particle":"","family":"Easterby-Smith","given":"Mark","non-dropping-particle":"","parse-names":false,"suffix":""},{"dropping-particle":"","family":"Thorpe","given":"Richard","non-dropping-particle":"","parse-names":false,"suffix":""},{"dropping-particle":"","family":"Lowe","given":"Andy","non-dropping-particle":"","parse-names":false,"suffix":""}],"edition":"2nd","id":"ITEM-1","issued":{"date-parts":[["2002"]]},"publisher":"Sage Publications Ltd.","publisher-place":"London","title":"Management research: An introduction","type":"book"},"uris":["http://www.mendeley.com/documents/?uuid=0f0c58b8-a038-420e-afd3-2c44dadacee9"]}],"mendeley":{"formattedCitation":"(Easterby-Smith &lt;i&gt;et al.&lt;/i&gt;, 2002)","plainTextFormattedCitation":"(Easterby-Smith et al., 2002)","previouslyFormattedCitation":"(Easterby-Smith &lt;i&gt;et al.&lt;/i&gt;, 2002)"},"properties":{"noteIndex":0},"schema":"https://github.com/citation-style-language/schema/raw/master/csl-citation.json"}</w:instrText>
      </w:r>
      <w:r w:rsidRPr="00DA0641">
        <w:fldChar w:fldCharType="separate"/>
      </w:r>
      <w:r w:rsidRPr="00DA0641">
        <w:rPr>
          <w:noProof/>
        </w:rPr>
        <w:t xml:space="preserve">(Easterby-Smith </w:t>
      </w:r>
      <w:r w:rsidRPr="00DA0641">
        <w:rPr>
          <w:i/>
          <w:noProof/>
        </w:rPr>
        <w:t>et al.</w:t>
      </w:r>
      <w:r w:rsidRPr="00DA0641">
        <w:rPr>
          <w:noProof/>
        </w:rPr>
        <w:t>, 2002)</w:t>
      </w:r>
      <w:r w:rsidRPr="00DA0641">
        <w:fldChar w:fldCharType="end"/>
      </w:r>
      <w:r w:rsidRPr="00DA0641">
        <w:t xml:space="preserve">. A robust methodology elaborates </w:t>
      </w:r>
      <w:r w:rsidR="00A702C2">
        <w:t xml:space="preserve">on </w:t>
      </w:r>
      <w:r w:rsidRPr="00DA0641">
        <w:t>the logical assumptions, gathers rich data</w:t>
      </w:r>
      <w:r w:rsidR="00A702C2">
        <w:t>,</w:t>
      </w:r>
      <w:r w:rsidRPr="00DA0641">
        <w:t xml:space="preserve"> and result</w:t>
      </w:r>
      <w:r w:rsidR="00A702C2">
        <w:t>s</w:t>
      </w:r>
      <w:r w:rsidRPr="00DA0641">
        <w:t xml:space="preserve"> </w:t>
      </w:r>
      <w:r w:rsidR="00D66CA8">
        <w:t>in</w:t>
      </w:r>
      <w:r w:rsidRPr="00DA0641">
        <w:t xml:space="preserve"> acceptable solutions for the research </w:t>
      </w:r>
      <w:r w:rsidRPr="00DA0641">
        <w:rPr>
          <w:szCs w:val="24"/>
        </w:rPr>
        <w:t xml:space="preserve">question while placing the study in the appropriate theoretical position. Every research goes through </w:t>
      </w:r>
      <w:r w:rsidR="004A16E8">
        <w:rPr>
          <w:szCs w:val="24"/>
        </w:rPr>
        <w:t xml:space="preserve">a </w:t>
      </w:r>
      <w:r w:rsidRPr="00DA0641">
        <w:rPr>
          <w:szCs w:val="24"/>
        </w:rPr>
        <w:t xml:space="preserve">research process that leads to an effective data collection </w:t>
      </w:r>
      <w:r w:rsidR="004A16E8">
        <w:rPr>
          <w:szCs w:val="24"/>
        </w:rPr>
        <w:t xml:space="preserve">and </w:t>
      </w:r>
      <w:r w:rsidRPr="00DA0641">
        <w:rPr>
          <w:szCs w:val="24"/>
        </w:rPr>
        <w:t xml:space="preserve">analysis process (See </w:t>
      </w:r>
      <w:r w:rsidR="006A27E5" w:rsidRPr="00DA0641">
        <w:rPr>
          <w:szCs w:val="24"/>
        </w:rPr>
        <w:fldChar w:fldCharType="begin"/>
      </w:r>
      <w:r w:rsidR="006A27E5" w:rsidRPr="00DA0641">
        <w:rPr>
          <w:szCs w:val="24"/>
        </w:rPr>
        <w:instrText xml:space="preserve"> REF _Ref16715230 \h </w:instrText>
      </w:r>
      <w:r w:rsidR="004A16E8">
        <w:rPr>
          <w:szCs w:val="24"/>
        </w:rPr>
        <w:instrText xml:space="preserve"> \* MERGEFORMAT </w:instrText>
      </w:r>
      <w:r w:rsidR="006A27E5" w:rsidRPr="00DA0641">
        <w:rPr>
          <w:szCs w:val="24"/>
        </w:rPr>
      </w:r>
      <w:r w:rsidR="006A27E5" w:rsidRPr="00DA0641">
        <w:rPr>
          <w:szCs w:val="24"/>
        </w:rPr>
        <w:fldChar w:fldCharType="separate"/>
      </w:r>
      <w:r w:rsidR="00F70D7D" w:rsidRPr="00DA0641">
        <w:t xml:space="preserve">Figure </w:t>
      </w:r>
      <w:r w:rsidR="00F70D7D">
        <w:rPr>
          <w:noProof/>
        </w:rPr>
        <w:t>12</w:t>
      </w:r>
      <w:r w:rsidR="006A27E5" w:rsidRPr="00DA0641">
        <w:rPr>
          <w:szCs w:val="24"/>
        </w:rPr>
        <w:fldChar w:fldCharType="end"/>
      </w:r>
      <w:r w:rsidRPr="00DA0641">
        <w:rPr>
          <w:szCs w:val="24"/>
        </w:rPr>
        <w:t>). Before reach</w:t>
      </w:r>
      <w:r w:rsidR="004A16E8">
        <w:rPr>
          <w:szCs w:val="24"/>
        </w:rPr>
        <w:t xml:space="preserve">ing </w:t>
      </w:r>
      <w:r w:rsidRPr="00DA0641">
        <w:rPr>
          <w:szCs w:val="24"/>
        </w:rPr>
        <w:t>the core</w:t>
      </w:r>
      <w:r w:rsidR="004A16E8">
        <w:rPr>
          <w:szCs w:val="24"/>
        </w:rPr>
        <w:t xml:space="preserve"> of methodology</w:t>
      </w:r>
      <w:r w:rsidRPr="00DA0641">
        <w:rPr>
          <w:szCs w:val="24"/>
        </w:rPr>
        <w:t>, there are important layers of the onion that need to be</w:t>
      </w:r>
      <w:r w:rsidRPr="00DA0641">
        <w:t xml:space="preserve"> peeled away. This chapter describes </w:t>
      </w:r>
      <w:r w:rsidR="004A16E8">
        <w:t xml:space="preserve">these layers based on </w:t>
      </w:r>
      <w:r w:rsidRPr="00DA0641">
        <w:t xml:space="preserve">the theoretical and practical perspectives specific to the research methodology adopted in this research </w:t>
      </w:r>
      <w:r w:rsidR="004A16E8">
        <w:t>geared to</w:t>
      </w:r>
      <w:r w:rsidRPr="00DA0641">
        <w:t xml:space="preserve"> answer the research question</w:t>
      </w:r>
      <w:r w:rsidR="004A16E8">
        <w:t xml:space="preserve">s stated in section </w:t>
      </w:r>
      <w:r w:rsidR="00233AAA">
        <w:fldChar w:fldCharType="begin"/>
      </w:r>
      <w:r w:rsidR="00233AAA">
        <w:instrText xml:space="preserve"> REF _Ref51415843 \r \h </w:instrText>
      </w:r>
      <w:r w:rsidR="00233AAA">
        <w:fldChar w:fldCharType="separate"/>
      </w:r>
      <w:r w:rsidR="00F70D7D">
        <w:t>1.5</w:t>
      </w:r>
      <w:r w:rsidR="00233AAA">
        <w:fldChar w:fldCharType="end"/>
      </w:r>
      <w:r w:rsidR="004A16E8">
        <w:t xml:space="preserve">. </w:t>
      </w:r>
      <w:r w:rsidRPr="00DA0641">
        <w:t xml:space="preserve">Each subdomain </w:t>
      </w:r>
      <w:r w:rsidR="00D66CA8">
        <w:t>concludes</w:t>
      </w:r>
      <w:r w:rsidRPr="00DA0641">
        <w:t xml:space="preserve"> with a justification for selection and debate around </w:t>
      </w:r>
      <w:r w:rsidR="00A702C2">
        <w:t xml:space="preserve">the </w:t>
      </w:r>
      <w:r w:rsidR="004A16E8">
        <w:t xml:space="preserve">application in </w:t>
      </w:r>
      <w:r w:rsidRPr="00DA0641">
        <w:t>construction management</w:t>
      </w:r>
      <w:r w:rsidR="004A16E8">
        <w:t>.</w:t>
      </w:r>
    </w:p>
    <w:p w14:paraId="7B0D3673" w14:textId="77777777" w:rsidR="00416161" w:rsidRPr="00DA0641" w:rsidRDefault="00416161" w:rsidP="00416161">
      <w:pPr>
        <w:keepNext/>
        <w:jc w:val="center"/>
      </w:pPr>
      <w:r w:rsidRPr="00DA0641">
        <w:rPr>
          <w:noProof/>
          <w:lang w:eastAsia="en-GB"/>
        </w:rPr>
        <w:drawing>
          <wp:inline distT="0" distB="0" distL="0" distR="0" wp14:anchorId="39D6C072" wp14:editId="09720713">
            <wp:extent cx="3683000" cy="2605050"/>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a:ext>
                      </a:extLst>
                    </a:blip>
                    <a:srcRect t="1388"/>
                    <a:stretch/>
                  </pic:blipFill>
                  <pic:spPr bwMode="auto">
                    <a:xfrm>
                      <a:off x="0" y="0"/>
                      <a:ext cx="3681716" cy="2604142"/>
                    </a:xfrm>
                    <a:prstGeom prst="rect">
                      <a:avLst/>
                    </a:prstGeom>
                    <a:ln>
                      <a:noFill/>
                    </a:ln>
                    <a:extLst>
                      <a:ext uri="{53640926-AAD7-44D8-BBD7-CCE9431645EC}">
                        <a14:shadowObscured xmlns:a14="http://schemas.microsoft.com/office/drawing/2010/main"/>
                      </a:ext>
                    </a:extLst>
                  </pic:spPr>
                </pic:pic>
              </a:graphicData>
            </a:graphic>
          </wp:inline>
        </w:drawing>
      </w:r>
    </w:p>
    <w:p w14:paraId="44EEC7D9" w14:textId="1C5784DF" w:rsidR="00416161" w:rsidRPr="00DA0641" w:rsidRDefault="00416161" w:rsidP="0020016D">
      <w:pPr>
        <w:pStyle w:val="Caption"/>
        <w:spacing w:after="0" w:line="360" w:lineRule="auto"/>
        <w:jc w:val="center"/>
      </w:pPr>
      <w:bookmarkStart w:id="349" w:name="_Ref16715230"/>
      <w:bookmarkStart w:id="350" w:name="_Toc35347846"/>
      <w:bookmarkStart w:id="351" w:name="_Toc49290549"/>
      <w:bookmarkStart w:id="352" w:name="_Toc73916402"/>
      <w:r w:rsidRPr="00DA0641">
        <w:t xml:space="preserve">Figure </w:t>
      </w:r>
      <w:r w:rsidRPr="00DA0641">
        <w:fldChar w:fldCharType="begin"/>
      </w:r>
      <w:r w:rsidRPr="00DA0641">
        <w:instrText xml:space="preserve"> SEQ Figure \* ARABIC </w:instrText>
      </w:r>
      <w:r w:rsidRPr="00DA0641">
        <w:fldChar w:fldCharType="separate"/>
      </w:r>
      <w:r w:rsidR="00F70D7D">
        <w:rPr>
          <w:noProof/>
        </w:rPr>
        <w:t>12</w:t>
      </w:r>
      <w:r w:rsidRPr="00DA0641">
        <w:fldChar w:fldCharType="end"/>
      </w:r>
      <w:bookmarkEnd w:id="349"/>
      <w:r w:rsidRPr="00DA0641">
        <w:t>- Research Onion</w:t>
      </w:r>
      <w:bookmarkEnd w:id="350"/>
      <w:bookmarkEnd w:id="351"/>
      <w:bookmarkEnd w:id="352"/>
    </w:p>
    <w:p w14:paraId="1775A33B" w14:textId="77777777" w:rsidR="00416161" w:rsidRPr="00DA0641" w:rsidRDefault="00416161" w:rsidP="0020016D">
      <w:pPr>
        <w:spacing w:after="0"/>
        <w:jc w:val="center"/>
      </w:pPr>
      <w:r w:rsidRPr="00DA0641">
        <w:t xml:space="preserve">Source: </w:t>
      </w:r>
      <w:r w:rsidRPr="00DA0641">
        <w:fldChar w:fldCharType="begin" w:fldLock="1"/>
      </w:r>
      <w:r w:rsidRPr="00DA0641">
        <w:instrText>ADDIN CSL_CITATION {"citationItems":[{"id":"ITEM-1","itemData":{"ISBN":"978-0-273-71686-0","author":[{"dropping-particle":"","family":"Saunders","given":"M","non-dropping-particle":"","parse-names":false,"suffix":""},{"dropping-particle":"","family":"Lewis","given":"Philip","non-dropping-particle":"","parse-names":false,"suffix":""},{"dropping-particle":"","family":"Thornhill","given":"Adrian","non-dropping-particle":"","parse-names":false,"suffix":""}],"edition":"Fifth","id":"ITEM-1","issued":{"date-parts":[["2009"]]},"number-of-pages":"13-26","publisher":"Pearson Education Limited","publisher-place":"Harlow","title":"Rsearch Methods for Business Students","type":"book"},"uris":["http://www.mendeley.com/documents/?uuid=8ba6713c-7bba-426f-80db-cbdbe05f0581"]}],"mendeley":{"formattedCitation":"(Saunders &lt;i&gt;et al.&lt;/i&gt;, 2009)","plainTextFormattedCitation":"(Saunders et al., 2009)","previouslyFormattedCitation":"(Saunders &lt;i&gt;et al.&lt;/i&gt;, 2009)"},"properties":{"noteIndex":0},"schema":"https://github.com/citation-style-language/schema/raw/master/csl-citation.json"}</w:instrText>
      </w:r>
      <w:r w:rsidRPr="00DA0641">
        <w:fldChar w:fldCharType="separate"/>
      </w:r>
      <w:r w:rsidRPr="00DA0641">
        <w:rPr>
          <w:noProof/>
        </w:rPr>
        <w:t xml:space="preserve">(Saunders </w:t>
      </w:r>
      <w:r w:rsidRPr="00DA0641">
        <w:rPr>
          <w:i/>
          <w:noProof/>
        </w:rPr>
        <w:t>et al.</w:t>
      </w:r>
      <w:r w:rsidRPr="00DA0641">
        <w:rPr>
          <w:noProof/>
        </w:rPr>
        <w:t>, 2009)</w:t>
      </w:r>
      <w:r w:rsidRPr="00DA0641">
        <w:fldChar w:fldCharType="end"/>
      </w:r>
    </w:p>
    <w:p w14:paraId="1703C848" w14:textId="2C60700C" w:rsidR="00416161" w:rsidRDefault="00416161" w:rsidP="00416161">
      <w:pPr>
        <w:rPr>
          <w:b/>
        </w:rPr>
      </w:pPr>
    </w:p>
    <w:p w14:paraId="0AB73C20" w14:textId="55CF15B8" w:rsidR="007003AC" w:rsidRDefault="007003AC" w:rsidP="00416161">
      <w:pPr>
        <w:rPr>
          <w:b/>
        </w:rPr>
      </w:pPr>
    </w:p>
    <w:p w14:paraId="04812A3C" w14:textId="77777777" w:rsidR="007003AC" w:rsidRPr="00DA0641" w:rsidRDefault="007003AC" w:rsidP="00416161">
      <w:pPr>
        <w:rPr>
          <w:b/>
        </w:rPr>
      </w:pPr>
    </w:p>
    <w:p w14:paraId="07272E54" w14:textId="5C1DA43E" w:rsidR="00416161" w:rsidRPr="00DA0641" w:rsidRDefault="00416161" w:rsidP="00416161">
      <w:pPr>
        <w:pStyle w:val="Heading2"/>
      </w:pPr>
      <w:bookmarkStart w:id="353" w:name="_Toc52293340"/>
      <w:bookmarkStart w:id="354" w:name="_Toc54024125"/>
      <w:bookmarkStart w:id="355" w:name="_Toc73917408"/>
      <w:r w:rsidRPr="00DA0641">
        <w:t>Research Methodology</w:t>
      </w:r>
      <w:bookmarkEnd w:id="353"/>
      <w:bookmarkEnd w:id="354"/>
      <w:bookmarkEnd w:id="355"/>
    </w:p>
    <w:p w14:paraId="0528FA87" w14:textId="132DA1E8" w:rsidR="00416161" w:rsidRPr="00DA0641" w:rsidRDefault="00A702C2" w:rsidP="004A16E8">
      <w:r>
        <w:t>The r</w:t>
      </w:r>
      <w:r w:rsidR="00416161" w:rsidRPr="00DA0641">
        <w:t xml:space="preserve">esearch methodology is the entire research process </w:t>
      </w:r>
      <w:r>
        <w:t>that</w:t>
      </w:r>
      <w:r w:rsidR="00416161" w:rsidRPr="00DA0641">
        <w:t xml:space="preserve"> leads to the achievement of </w:t>
      </w:r>
      <w:r>
        <w:t xml:space="preserve">the </w:t>
      </w:r>
      <w:r w:rsidR="00416161" w:rsidRPr="00DA0641">
        <w:t xml:space="preserve">research aim. According to </w:t>
      </w:r>
      <w:r w:rsidR="006A27E5" w:rsidRPr="00DA0641">
        <w:fldChar w:fldCharType="begin"/>
      </w:r>
      <w:r w:rsidR="006A27E5" w:rsidRPr="00DA0641">
        <w:instrText xml:space="preserve"> REF _Ref16715230 \h </w:instrText>
      </w:r>
      <w:r w:rsidR="004A16E8">
        <w:instrText xml:space="preserve"> \* MERGEFORMAT </w:instrText>
      </w:r>
      <w:r w:rsidR="006A27E5" w:rsidRPr="00DA0641">
        <w:fldChar w:fldCharType="separate"/>
      </w:r>
      <w:r w:rsidR="00F70D7D" w:rsidRPr="00DA0641">
        <w:t xml:space="preserve">Figure </w:t>
      </w:r>
      <w:r w:rsidR="00F70D7D">
        <w:rPr>
          <w:noProof/>
        </w:rPr>
        <w:t>12</w:t>
      </w:r>
      <w:r w:rsidR="006A27E5" w:rsidRPr="00DA0641">
        <w:fldChar w:fldCharType="end"/>
      </w:r>
      <w:r w:rsidR="00416161" w:rsidRPr="00DA0641">
        <w:t xml:space="preserve"> research onion, this include</w:t>
      </w:r>
      <w:r>
        <w:t>s</w:t>
      </w:r>
      <w:r w:rsidR="00416161" w:rsidRPr="00DA0641">
        <w:t xml:space="preserve"> the philosophical assumptions of worldviews, approaches employed, the strategy of inquiry/ research methods, choices, time horizons and techniques/ procedures for data collection, analysis and validation which are discussed in subsequent sections in light of the applicability to this research.</w:t>
      </w:r>
    </w:p>
    <w:p w14:paraId="2A71DF49" w14:textId="37A83742" w:rsidR="005705E1" w:rsidRPr="00DA0641" w:rsidRDefault="00416161" w:rsidP="005705E1">
      <w:pPr>
        <w:pStyle w:val="Heading2"/>
      </w:pPr>
      <w:bookmarkStart w:id="356" w:name="_Ref47436442"/>
      <w:bookmarkStart w:id="357" w:name="_Toc52293341"/>
      <w:bookmarkStart w:id="358" w:name="_Toc54024126"/>
      <w:bookmarkStart w:id="359" w:name="_Toc73917409"/>
      <w:r w:rsidRPr="00DA0641">
        <w:t>Research philosophical position and paradigms</w:t>
      </w:r>
      <w:bookmarkEnd w:id="356"/>
      <w:bookmarkEnd w:id="357"/>
      <w:bookmarkEnd w:id="358"/>
      <w:bookmarkEnd w:id="359"/>
    </w:p>
    <w:p w14:paraId="40AF1521" w14:textId="1E148F51" w:rsidR="00416161" w:rsidRPr="00DA0641" w:rsidRDefault="00A702C2" w:rsidP="004A16E8">
      <w:r>
        <w:t>R</w:t>
      </w:r>
      <w:r w:rsidR="00416161" w:rsidRPr="00DA0641">
        <w:t xml:space="preserve">esearch philosophy is important because research is simply developing new knowledge in a </w:t>
      </w:r>
      <w:r w:rsidR="00593822" w:rsidRPr="00DA0641">
        <w:t>field</w:t>
      </w:r>
      <w:r w:rsidR="00416161" w:rsidRPr="00DA0641">
        <w:t xml:space="preserve"> </w:t>
      </w:r>
      <w:r w:rsidR="00B34E56">
        <w:t xml:space="preserve">by </w:t>
      </w:r>
      <w:r w:rsidR="00304F3F">
        <w:t>making</w:t>
      </w:r>
      <w:r w:rsidR="00416161" w:rsidRPr="00DA0641">
        <w:t xml:space="preserve"> important assumptions about </w:t>
      </w:r>
      <w:r>
        <w:t>how</w:t>
      </w:r>
      <w:r w:rsidR="00416161" w:rsidRPr="00DA0641">
        <w:t xml:space="preserve"> the researcher views the world. These assumptions are the base of all the remaining layers of the onion, research design, strategy</w:t>
      </w:r>
      <w:r>
        <w:t>,</w:t>
      </w:r>
      <w:r w:rsidR="00416161" w:rsidRPr="00DA0641">
        <w:t xml:space="preserve"> and methods </w:t>
      </w:r>
      <w:r w:rsidR="00416161" w:rsidRPr="00DA0641">
        <w:fldChar w:fldCharType="begin" w:fldLock="1"/>
      </w:r>
      <w:r w:rsidR="00416161" w:rsidRPr="00DA0641">
        <w:instrText>ADDIN CSL_CITATION {"citationItems":[{"id":"ITEM-1","itemData":{"ISBN":"978-0-273-71686-0","author":[{"dropping-particle":"","family":"Saunders","given":"M","non-dropping-particle":"","parse-names":false,"suffix":""},{"dropping-particle":"","family":"Lewis","given":"Philip","non-dropping-particle":"","parse-names":false,"suffix":""},{"dropping-particle":"","family":"Thornhill","given":"Adrian","non-dropping-particle":"","parse-names":false,"suffix":""}],"edition":"Fifth","id":"ITEM-1","issued":{"date-parts":[["2009"]]},"number-of-pages":"13-26","publisher":"Pearson Education Limited","publisher-place":"Harlow","title":"Rsearch Methods for Business Students","type":"book"},"uris":["http://www.mendeley.com/documents/?uuid=8ba6713c-7bba-426f-80db-cbdbe05f0581"]}],"mendeley":{"formattedCitation":"(Saunders &lt;i&gt;et al.&lt;/i&gt;, 2009)","plainTextFormattedCitation":"(Saunders et al., 2009)","previouslyFormattedCitation":"(Saunders &lt;i&gt;et al.&lt;/i&gt;, 2009)"},"properties":{"noteIndex":0},"schema":"https://github.com/citation-style-language/schema/raw/master/csl-citation.json"}</w:instrText>
      </w:r>
      <w:r w:rsidR="00416161" w:rsidRPr="00DA0641">
        <w:fldChar w:fldCharType="separate"/>
      </w:r>
      <w:r w:rsidR="00416161" w:rsidRPr="00DA0641">
        <w:rPr>
          <w:noProof/>
        </w:rPr>
        <w:t xml:space="preserve">(Saunders </w:t>
      </w:r>
      <w:r w:rsidR="00416161" w:rsidRPr="00DA0641">
        <w:rPr>
          <w:i/>
          <w:noProof/>
        </w:rPr>
        <w:t>et al.</w:t>
      </w:r>
      <w:r w:rsidR="00416161" w:rsidRPr="00DA0641">
        <w:rPr>
          <w:noProof/>
        </w:rPr>
        <w:t>, 2009)</w:t>
      </w:r>
      <w:r w:rsidR="00416161" w:rsidRPr="00DA0641">
        <w:fldChar w:fldCharType="end"/>
      </w:r>
      <w:r w:rsidR="00416161" w:rsidRPr="00DA0641">
        <w:t>. It has a significant impact on the output as it decides not only what the researcher do</w:t>
      </w:r>
      <w:r>
        <w:t>es</w:t>
      </w:r>
      <w:r w:rsidR="00416161" w:rsidRPr="00DA0641">
        <w:t>, but also the understanding of the researcher on what is investigated.</w:t>
      </w:r>
      <w:r w:rsidR="00304F3F">
        <w:t xml:space="preserve"> </w:t>
      </w:r>
      <w:r w:rsidR="00416161" w:rsidRPr="00DA0641">
        <w:t xml:space="preserve">The research philosophy and paradigms adopted herein </w:t>
      </w:r>
      <w:r w:rsidR="00D66CA8">
        <w:t>are</w:t>
      </w:r>
      <w:r w:rsidR="00304F3F">
        <w:t xml:space="preserve"> in-line with the</w:t>
      </w:r>
      <w:r w:rsidR="00416161" w:rsidRPr="00DA0641">
        <w:t xml:space="preserve"> </w:t>
      </w:r>
      <w:r w:rsidR="009876A8">
        <w:t xml:space="preserve">research </w:t>
      </w:r>
      <w:r w:rsidR="00416161" w:rsidRPr="00DA0641">
        <w:t>aim</w:t>
      </w:r>
      <w:r>
        <w:t xml:space="preserve">, </w:t>
      </w:r>
      <w:r w:rsidR="00416161" w:rsidRPr="00DA0641">
        <w:t xml:space="preserve">objectives </w:t>
      </w:r>
      <w:r w:rsidR="009876A8">
        <w:t xml:space="preserve">and </w:t>
      </w:r>
      <w:r w:rsidR="009876A8" w:rsidRPr="00DA0641">
        <w:t xml:space="preserve">research questions, </w:t>
      </w:r>
      <w:r w:rsidR="00304F3F">
        <w:t>established in section</w:t>
      </w:r>
      <w:r w:rsidR="00683EBE">
        <w:t>s</w:t>
      </w:r>
      <w:r w:rsidR="00304F3F">
        <w:t xml:space="preserve"> </w:t>
      </w:r>
      <w:r w:rsidR="009876A8">
        <w:fldChar w:fldCharType="begin"/>
      </w:r>
      <w:r w:rsidR="009876A8">
        <w:instrText xml:space="preserve"> REF _Ref51413982 \r \h </w:instrText>
      </w:r>
      <w:r w:rsidR="009876A8">
        <w:fldChar w:fldCharType="separate"/>
      </w:r>
      <w:r w:rsidR="00F70D7D">
        <w:t>1.4</w:t>
      </w:r>
      <w:r w:rsidR="009876A8">
        <w:fldChar w:fldCharType="end"/>
      </w:r>
      <w:r w:rsidR="00304F3F">
        <w:t xml:space="preserve"> and </w:t>
      </w:r>
      <w:r w:rsidR="009876A8">
        <w:fldChar w:fldCharType="begin"/>
      </w:r>
      <w:r w:rsidR="009876A8">
        <w:instrText xml:space="preserve"> REF _Ref51415843 \r \h </w:instrText>
      </w:r>
      <w:r w:rsidR="009876A8">
        <w:fldChar w:fldCharType="separate"/>
      </w:r>
      <w:r w:rsidR="00F70D7D">
        <w:t>1.5</w:t>
      </w:r>
      <w:r w:rsidR="009876A8">
        <w:fldChar w:fldCharType="end"/>
      </w:r>
      <w:r w:rsidR="009876A8">
        <w:t xml:space="preserve"> respectively.</w:t>
      </w:r>
    </w:p>
    <w:p w14:paraId="17CA6723" w14:textId="2CC1C21F" w:rsidR="00416161" w:rsidRPr="00DA0641" w:rsidRDefault="00416161" w:rsidP="004C2408">
      <w:pPr>
        <w:pStyle w:val="Heading3"/>
      </w:pPr>
      <w:bookmarkStart w:id="360" w:name="_Toc52293342"/>
      <w:bookmarkStart w:id="361" w:name="_Toc54024127"/>
      <w:bookmarkStart w:id="362" w:name="_Ref69414764"/>
      <w:bookmarkStart w:id="363" w:name="_Toc73917410"/>
      <w:r w:rsidRPr="00DA0641">
        <w:t>Ontological position of this research</w:t>
      </w:r>
      <w:bookmarkEnd w:id="360"/>
      <w:bookmarkEnd w:id="361"/>
      <w:bookmarkEnd w:id="362"/>
      <w:bookmarkEnd w:id="363"/>
    </w:p>
    <w:p w14:paraId="4AE35C84" w14:textId="3B45E6C1" w:rsidR="00416161" w:rsidRPr="00DA0641" w:rsidRDefault="00416161" w:rsidP="00304F3F">
      <w:r w:rsidRPr="00DA0641">
        <w:t xml:space="preserve">First, ontology refers to </w:t>
      </w:r>
      <w:r w:rsidR="00683EBE">
        <w:t xml:space="preserve">the </w:t>
      </w:r>
      <w:r w:rsidR="00304F3F">
        <w:t>sort</w:t>
      </w:r>
      <w:r w:rsidRPr="00DA0641">
        <w:t xml:space="preserve"> of things </w:t>
      </w:r>
      <w:r w:rsidR="00683EBE">
        <w:t xml:space="preserve">that </w:t>
      </w:r>
      <w:r w:rsidRPr="00DA0641">
        <w:t xml:space="preserve">exist in the social world (state of being of this world) and assumptions about the form and nature of that social reality </w:t>
      </w:r>
      <w:r w:rsidRPr="00DA0641">
        <w:fldChar w:fldCharType="begin" w:fldLock="1"/>
      </w:r>
      <w:r w:rsidRPr="00DA0641">
        <w:instrText>ADDIN CSL_CITATION {"citationItems":[{"id":"ITEM-1","itemData":{"abstract":"In this chapter we analyze four paradigms that currently are competing, or until recently competed, for acceptance as the paradigm of choice in informing and guiding inquiry, especially qualitative inquiry: positivism, postpositivism, critical theory and","author":[{"dropping-particle":"","family":"Guba","given":"Egon G","non-dropping-particle":"","parse-names":false,"suffix":""},{"dropping-particle":"","family":"Lincoln","given":"Yvonna S","non-dropping-particle":"","parse-names":false,"suffix":""}],"container-title":"Handbook of qualitative research","id":"ITEM-1","issued":{"date-parts":[["1994"]]},"title":"Competing paradigms in qualitative research","type":"chapter"},"uris":["http://www.mendeley.com/documents/?uuid=4aabf809-63e2-4134-845b-ec4397ef5429"]}],"mendeley":{"formattedCitation":"(Guba and Lincoln, 1994)","plainTextFormattedCitation":"(Guba and Lincoln, 1994)","previouslyFormattedCitation":"(Guba and Lincoln, 1994)"},"properties":{"noteIndex":0},"schema":"https://github.com/citation-style-language/schema/raw/master/csl-citation.json"}</w:instrText>
      </w:r>
      <w:r w:rsidRPr="00DA0641">
        <w:fldChar w:fldCharType="separate"/>
      </w:r>
      <w:r w:rsidRPr="00DA0641">
        <w:rPr>
          <w:noProof/>
        </w:rPr>
        <w:t>(Guba and Lincoln, 1994)</w:t>
      </w:r>
      <w:r w:rsidRPr="00DA0641">
        <w:fldChar w:fldCharType="end"/>
      </w:r>
      <w:r w:rsidRPr="00DA0641">
        <w:t xml:space="preserve">. </w:t>
      </w:r>
      <w:r w:rsidR="00926461" w:rsidRPr="00DA0641">
        <w:t xml:space="preserve">Social reality is distinct from biological reality or individual cognitive reality, representing as it does a phenomenological level created through social interaction </w:t>
      </w:r>
      <w:r w:rsidR="00926461" w:rsidRPr="00DA0641">
        <w:fldChar w:fldCharType="begin" w:fldLock="1"/>
      </w:r>
      <w:r w:rsidR="00E36D03" w:rsidRPr="00DA0641">
        <w:instrText>ADDIN CSL_CITATION {"citationItems":[{"id":"ITEM-1","itemData":{"DOI":"10.4324/9781315775357","ISBN":"9781317687184","author":[{"dropping-particle":"","family":"Berger","given":"Peter","non-dropping-particle":"","parse-names":false,"suffix":""},{"dropping-particle":"","family":"Luckmann","given":"Thomas","non-dropping-particle":"","parse-names":false,"suffix":""}],"container-title":"Social Theory Re-Wired: New Connections to Classical and Contemporary Perspectives: Second Edition","id":"ITEM-1","issued":{"date-parts":[["2016"]]},"title":"The social construction of reality","type":"chapter"},"uris":["http://www.mendeley.com/documents/?uuid=cc0c1628-9a29-45de-9acc-e45f794c603c"]}],"mendeley":{"formattedCitation":"(Berger and Luckmann, 2016)","plainTextFormattedCitation":"(Berger and Luckmann, 2016)","previouslyFormattedCitation":"(Berger and Luckmann, 2016)"},"properties":{"noteIndex":0},"schema":"https://github.com/citation-style-language/schema/raw/master/csl-citation.json"}</w:instrText>
      </w:r>
      <w:r w:rsidR="00926461" w:rsidRPr="00DA0641">
        <w:fldChar w:fldCharType="separate"/>
      </w:r>
      <w:r w:rsidR="00926461" w:rsidRPr="00DA0641">
        <w:rPr>
          <w:noProof/>
        </w:rPr>
        <w:t>(Berger and Luckmann, 2016)</w:t>
      </w:r>
      <w:r w:rsidR="00926461" w:rsidRPr="00DA0641">
        <w:fldChar w:fldCharType="end"/>
      </w:r>
      <w:r w:rsidR="00926461" w:rsidRPr="00DA0641">
        <w:t xml:space="preserve">. </w:t>
      </w:r>
      <w:r w:rsidR="00B34E56">
        <w:t>The ontology questions</w:t>
      </w:r>
      <w:r w:rsidRPr="00DA0641">
        <w:t xml:space="preserve"> whether or not social reality exists independently of human understanding and interpretation</w:t>
      </w:r>
      <w:r w:rsidR="00B34E56">
        <w:t>. F</w:t>
      </w:r>
      <w:r w:rsidRPr="00DA0641">
        <w:t xml:space="preserve">or instance, </w:t>
      </w:r>
      <w:r w:rsidR="00B34E56">
        <w:t>whether t</w:t>
      </w:r>
      <w:r w:rsidRPr="00DA0641">
        <w:t xml:space="preserve">here </w:t>
      </w:r>
      <w:r w:rsidR="00B34E56">
        <w:t xml:space="preserve">is </w:t>
      </w:r>
      <w:r w:rsidRPr="00DA0641">
        <w:t>a shared social reality or ‘multiple context-specific realities’.</w:t>
      </w:r>
    </w:p>
    <w:p w14:paraId="1A3B2C55" w14:textId="7C72CCE9" w:rsidR="00416161" w:rsidRPr="00304F3F" w:rsidRDefault="00416161" w:rsidP="00304F3F">
      <w:r w:rsidRPr="00DA0641">
        <w:rPr>
          <w:rFonts w:ascii="Calibri" w:hAnsi="Calibri" w:cs="Calibri"/>
        </w:rPr>
        <w:t xml:space="preserve">The study identifies ‘exploitation’ of Building Information Modelling (BIM) </w:t>
      </w:r>
      <w:r w:rsidR="00B34E56">
        <w:rPr>
          <w:rFonts w:ascii="Calibri" w:hAnsi="Calibri" w:cs="Calibri"/>
        </w:rPr>
        <w:t xml:space="preserve">or </w:t>
      </w:r>
      <w:r w:rsidRPr="00DA0641">
        <w:rPr>
          <w:rFonts w:ascii="Calibri" w:hAnsi="Calibri" w:cs="Calibri"/>
        </w:rPr>
        <w:t xml:space="preserve">Big Data Analytics (BDA) </w:t>
      </w:r>
      <w:r w:rsidR="00B34E56">
        <w:rPr>
          <w:rFonts w:ascii="Calibri" w:hAnsi="Calibri" w:cs="Calibri"/>
        </w:rPr>
        <w:t>or</w:t>
      </w:r>
      <w:r w:rsidRPr="00DA0641">
        <w:rPr>
          <w:rFonts w:ascii="Calibri" w:hAnsi="Calibri" w:cs="Calibri"/>
        </w:rPr>
        <w:t xml:space="preserve"> Internet of Things (</w:t>
      </w:r>
      <w:r w:rsidR="00F349ED">
        <w:rPr>
          <w:rFonts w:ascii="Calibri" w:hAnsi="Calibri" w:cs="Calibri"/>
        </w:rPr>
        <w:t>IoT</w:t>
      </w:r>
      <w:r w:rsidRPr="00DA0641">
        <w:rPr>
          <w:rFonts w:ascii="Calibri" w:hAnsi="Calibri" w:cs="Calibri"/>
        </w:rPr>
        <w:t xml:space="preserve">) </w:t>
      </w:r>
      <w:r w:rsidR="00B34E56">
        <w:rPr>
          <w:rFonts w:ascii="Calibri" w:hAnsi="Calibri" w:cs="Calibri"/>
        </w:rPr>
        <w:t xml:space="preserve">or all three of them </w:t>
      </w:r>
      <w:r w:rsidRPr="00DA0641">
        <w:rPr>
          <w:rFonts w:ascii="Calibri" w:hAnsi="Calibri" w:cs="Calibri"/>
        </w:rPr>
        <w:t>as driver</w:t>
      </w:r>
      <w:r w:rsidR="00B34E56">
        <w:rPr>
          <w:rFonts w:ascii="Calibri" w:hAnsi="Calibri" w:cs="Calibri"/>
        </w:rPr>
        <w:t>s</w:t>
      </w:r>
      <w:r w:rsidRPr="00DA0641">
        <w:rPr>
          <w:rFonts w:ascii="Calibri" w:hAnsi="Calibri" w:cs="Calibri"/>
        </w:rPr>
        <w:t xml:space="preserve"> for Competitive Advantage in organisations and seeks to diagnose the possibilities of using BBI (BIM, Big Data Analytics and Internet of Things) as strategic tools. </w:t>
      </w:r>
      <w:r w:rsidR="00D66CA8">
        <w:t>As</w:t>
      </w:r>
      <w:r w:rsidR="00B34E56">
        <w:t xml:space="preserve"> stated in the research aim; t</w:t>
      </w:r>
      <w:r w:rsidRPr="00DA0641">
        <w:t>his study predominantly looks at ‘improving the understanding’ of the exploitation of Building Information Modelling (BIM), Big Data Analytics (BDA)</w:t>
      </w:r>
      <w:r w:rsidR="00683EBE">
        <w:t>,</w:t>
      </w:r>
      <w:r w:rsidRPr="00DA0641">
        <w:t xml:space="preserve"> and </w:t>
      </w:r>
      <w:r w:rsidR="00683EBE">
        <w:t xml:space="preserve">the </w:t>
      </w:r>
      <w:r w:rsidRPr="00DA0641">
        <w:t>Internet of Things (</w:t>
      </w:r>
      <w:r w:rsidR="00F349ED">
        <w:t>IoT</w:t>
      </w:r>
      <w:r w:rsidRPr="00DA0641">
        <w:t xml:space="preserve">) for the ‘competitive advantage’ of the construction industry. Hence, the researcher first acknowledges the existence of ‘competitiveness’ in the social world but acknowledges that different organisations are differently competitive </w:t>
      </w:r>
      <w:r w:rsidR="00FE795D" w:rsidRPr="00DA0641">
        <w:t xml:space="preserve">in </w:t>
      </w:r>
      <w:r w:rsidRPr="00DA0641">
        <w:t>their social realities. T</w:t>
      </w:r>
      <w:r w:rsidR="009A1E94" w:rsidRPr="00DA0641">
        <w:t>hus, there are multiple context-</w:t>
      </w:r>
      <w:r w:rsidRPr="00DA0641">
        <w:t xml:space="preserve">specific social realities to ‘competitiveness’. </w:t>
      </w:r>
      <w:r w:rsidR="009A1E94" w:rsidRPr="00DA0641">
        <w:t xml:space="preserve">This is </w:t>
      </w:r>
      <w:r w:rsidR="009A1E94" w:rsidRPr="00DA0641">
        <w:lastRenderedPageBreak/>
        <w:t xml:space="preserve">known as relativism </w:t>
      </w:r>
      <w:r w:rsidR="00683EBE">
        <w:t>as</w:t>
      </w:r>
      <w:r w:rsidR="009A1E94" w:rsidRPr="00DA0641">
        <w:t xml:space="preserve"> opposed to realism </w:t>
      </w:r>
      <w:r w:rsidR="009A1E94" w:rsidRPr="00DA0641">
        <w:fldChar w:fldCharType="begin" w:fldLock="1"/>
      </w:r>
      <w:r w:rsidR="007A6E9E" w:rsidRPr="00DA0641">
        <w:instrText>ADDIN CSL_CITATION {"citationItems":[{"id":"ITEM-1","itemData":{"DOI":"10.2307/2392394","ISBN":"1111111111","ISSN":"00018392","abstract":"All theories of organisation are based upon a philosophy of science and a theory of society. The authors summarise the concept of realism, nominalism, positivism functionalism, interpretivism, humanism and structuralism.","author":[{"dropping-particle":"","family":"Louis","given":"Meryl Reis","non-dropping-particle":"","parse-names":false,"suffix":""},{"dropping-particle":"","family":"Burrell","given":"Gibson","non-dropping-particle":"","parse-names":false,"suffix":""},{"dropping-particle":"","family":"Morgan","given":"Gareth","non-dropping-particle":"","parse-names":false,"suffix":""}],"container-title":"Administrative Science Quarterly","id":"ITEM-1","issued":{"date-parts":[["2006"]]},"title":"Sociological Paradigms and Organizational Analysis.","type":"article-journal"},"uris":["http://www.mendeley.com/documents/?uuid=d658a1fc-4cd0-4e40-893e-c8e9fd975dd3"]}],"mendeley":{"formattedCitation":"(Louis &lt;i&gt;et al.&lt;/i&gt;, 2006)","plainTextFormattedCitation":"(Louis et al., 2006)","previouslyFormattedCitation":"(Louis &lt;i&gt;et al.&lt;/i&gt;, 2006)"},"properties":{"noteIndex":0},"schema":"https://github.com/citation-style-language/schema/raw/master/csl-citation.json"}</w:instrText>
      </w:r>
      <w:r w:rsidR="009A1E94" w:rsidRPr="00DA0641">
        <w:fldChar w:fldCharType="separate"/>
      </w:r>
      <w:r w:rsidR="009A1E94" w:rsidRPr="00DA0641">
        <w:rPr>
          <w:noProof/>
        </w:rPr>
        <w:t xml:space="preserve">(Louis </w:t>
      </w:r>
      <w:r w:rsidR="009A1E94" w:rsidRPr="00DA0641">
        <w:rPr>
          <w:i/>
          <w:noProof/>
        </w:rPr>
        <w:t>et al.</w:t>
      </w:r>
      <w:r w:rsidR="009A1E94" w:rsidRPr="00DA0641">
        <w:rPr>
          <w:noProof/>
        </w:rPr>
        <w:t>, 2006)</w:t>
      </w:r>
      <w:r w:rsidR="009A1E94" w:rsidRPr="00DA0641">
        <w:fldChar w:fldCharType="end"/>
      </w:r>
      <w:r w:rsidR="00712C0A" w:rsidRPr="00DA0641">
        <w:t>. In relativism</w:t>
      </w:r>
      <w:r w:rsidR="00683EBE">
        <w:t>,</w:t>
      </w:r>
      <w:r w:rsidR="00712C0A" w:rsidRPr="00DA0641">
        <w:t xml:space="preserve"> the truth </w:t>
      </w:r>
      <w:r w:rsidR="00B83170" w:rsidRPr="00DA0641">
        <w:t>evolves</w:t>
      </w:r>
      <w:r w:rsidR="00712C0A" w:rsidRPr="00DA0641">
        <w:t xml:space="preserve"> and changes shaped by the context. </w:t>
      </w:r>
      <w:r w:rsidR="00304F3F" w:rsidRPr="00DA0641">
        <w:t>Moreover,</w:t>
      </w:r>
      <w:r w:rsidR="00712C0A" w:rsidRPr="00DA0641">
        <w:t xml:space="preserve"> the truth can only be viewed in </w:t>
      </w:r>
      <w:r w:rsidR="00683EBE">
        <w:t xml:space="preserve">a </w:t>
      </w:r>
      <w:r w:rsidR="00712C0A" w:rsidRPr="00DA0641">
        <w:t xml:space="preserve">similar context created by </w:t>
      </w:r>
      <w:r w:rsidR="00683EBE">
        <w:t xml:space="preserve">the </w:t>
      </w:r>
      <w:r w:rsidR="00712C0A" w:rsidRPr="00DA0641">
        <w:t xml:space="preserve">meanings and experiences of people using </w:t>
      </w:r>
      <w:r w:rsidR="00683EBE">
        <w:t xml:space="preserve">the </w:t>
      </w:r>
      <w:r w:rsidR="00712C0A" w:rsidRPr="00DA0641">
        <w:t>‘emic’ approach.</w:t>
      </w:r>
      <w:r w:rsidR="009A1E94" w:rsidRPr="00DA0641">
        <w:t xml:space="preserve"> </w:t>
      </w:r>
      <w:r w:rsidRPr="00DA0641">
        <w:t xml:space="preserve">The researcher sees the problem </w:t>
      </w:r>
      <w:r w:rsidR="00683EBE">
        <w:t xml:space="preserve">that </w:t>
      </w:r>
      <w:r w:rsidRPr="00DA0641">
        <w:t>need</w:t>
      </w:r>
      <w:r w:rsidR="00683EBE">
        <w:t>s</w:t>
      </w:r>
      <w:r w:rsidRPr="00DA0641">
        <w:t xml:space="preserve"> to be addressed in this research </w:t>
      </w:r>
      <w:r w:rsidR="00D66CA8">
        <w:t>as</w:t>
      </w:r>
      <w:r w:rsidRPr="00DA0641">
        <w:t xml:space="preserve"> an ideology between society and technology (Science). The society is either regulatory or subjected to radical change. The society in this research is viewed in </w:t>
      </w:r>
      <w:r w:rsidR="00683EBE">
        <w:t xml:space="preserve">a </w:t>
      </w:r>
      <w:r w:rsidRPr="00DA0641">
        <w:t xml:space="preserve">radical </w:t>
      </w:r>
      <w:r w:rsidR="00D66CA8">
        <w:t>way</w:t>
      </w:r>
      <w:r w:rsidRPr="00DA0641">
        <w:t xml:space="preserve">; a constant conflict is seen as humans attempt to live a preferred life free from the domination of societal structures (post-modernism) </w:t>
      </w:r>
      <w:r w:rsidRPr="00DA0641">
        <w:fldChar w:fldCharType="begin" w:fldLock="1"/>
      </w:r>
      <w:r w:rsidR="00723325" w:rsidRPr="00DA0641">
        <w:instrText>ADDIN CSL_CITATION {"citationItems":[{"id":"ITEM-1","itemData":{"author":[{"dropping-particle":"","family":"Burrell","given":"G","non-dropping-particle":"","parse-names":false,"suffix":""},{"dropping-particle":"","family":"Morgan","given":"G","non-dropping-particle":"","parse-names":false,"suffix":""}],"id":"ITEM-1","issued":{"date-parts":[["1982"]]},"publisher":"London: Heinemann.","title":"Sociological Paradigms and Organisational Analysis","type":"book"},"uris":["http://www.mendeley.com/documents/?uuid=2647d9ab-e10f-4c68-89c9-038a5aa64d2c"]}],"mendeley":{"formattedCitation":"(Burrell and Morgan, 1982)","plainTextFormattedCitation":"(Burrell and Morgan, 1982)","previouslyFormattedCitation":"(Burrell and Morgan, 1982)"},"properties":{"noteIndex":0},"schema":"https://github.com/citation-style-language/schema/raw/master/csl-citation.json"}</w:instrText>
      </w:r>
      <w:r w:rsidRPr="00DA0641">
        <w:fldChar w:fldCharType="separate"/>
      </w:r>
      <w:r w:rsidRPr="00DA0641">
        <w:rPr>
          <w:noProof/>
        </w:rPr>
        <w:t>(Burrell and Morgan, 1982)</w:t>
      </w:r>
      <w:r w:rsidRPr="00DA0641">
        <w:fldChar w:fldCharType="end"/>
      </w:r>
      <w:r w:rsidRPr="00DA0641">
        <w:t xml:space="preserve">. </w:t>
      </w:r>
      <w:r w:rsidR="005705E1" w:rsidRPr="00DA0641">
        <w:t xml:space="preserve">Because an external reality for ‘competitiveness’ or ‘BBI exploitation’ independent of what people may think or understand it to be (realm) cannot be captured,  </w:t>
      </w:r>
      <w:r w:rsidR="00903956" w:rsidRPr="00DA0641">
        <w:t>it is</w:t>
      </w:r>
      <w:r w:rsidR="005705E1" w:rsidRPr="00DA0641">
        <w:t xml:space="preserve"> understood via the human’s interpretation (idealism) </w:t>
      </w:r>
      <w:r w:rsidR="00D66CA8">
        <w:t>of</w:t>
      </w:r>
      <w:r w:rsidR="005705E1" w:rsidRPr="00DA0641">
        <w:t xml:space="preserve"> it and the socially constructed meanings they have given to it.</w:t>
      </w:r>
    </w:p>
    <w:p w14:paraId="596A8861" w14:textId="09067894" w:rsidR="003D32D4" w:rsidRPr="004C2408" w:rsidRDefault="00416161" w:rsidP="004C2408">
      <w:r w:rsidRPr="00DA0641">
        <w:rPr>
          <w:color w:val="000000" w:themeColor="text1"/>
        </w:rPr>
        <w:t>BIM, BDA</w:t>
      </w:r>
      <w:r w:rsidR="00683EBE">
        <w:rPr>
          <w:color w:val="000000" w:themeColor="text1"/>
        </w:rPr>
        <w:t>,</w:t>
      </w:r>
      <w:r w:rsidRPr="00DA0641">
        <w:rPr>
          <w:color w:val="000000" w:themeColor="text1"/>
        </w:rPr>
        <w:t xml:space="preserve"> and </w:t>
      </w:r>
      <w:r w:rsidR="00F349ED">
        <w:t>IOT</w:t>
      </w:r>
      <w:r w:rsidRPr="00DA0641">
        <w:t xml:space="preserve"> are strategic tools that help </w:t>
      </w:r>
      <w:r w:rsidR="00683EBE">
        <w:t>to maximise</w:t>
      </w:r>
      <w:r w:rsidRPr="00DA0641">
        <w:t xml:space="preserve"> the competitive edge. But, without taking the measures of competitiveness in consideration, evaluating the level of competitiveness enhancement would be difficult. To that end, the researcher devotes some effort in defining the determinants of competitiveness as it exists in the social reality. Further, the researcher views ‘competitiveness’ as a reality that can be understood via the human mind and socially constructed meanings and therefore seeks perceptions of people (or social actors related to it) with the way they understand it to carry out the research (i.e. models developed to view competitiveness, responses to questionnaire surveys and interviews </w:t>
      </w:r>
      <w:r w:rsidR="00D66CA8">
        <w:t>posing questions</w:t>
      </w:r>
      <w:r w:rsidRPr="00DA0641">
        <w:t xml:space="preserve"> about the exploitation process of BIM/ BDA/ </w:t>
      </w:r>
      <w:r w:rsidR="00F349ED">
        <w:t>IoT</w:t>
      </w:r>
      <w:r w:rsidRPr="00DA0641">
        <w:t xml:space="preserve"> </w:t>
      </w:r>
      <w:r w:rsidR="00D66CA8">
        <w:t>and</w:t>
      </w:r>
      <w:r w:rsidRPr="00DA0641">
        <w:t xml:space="preserve"> how employees perceive </w:t>
      </w:r>
      <w:r w:rsidR="00D66CA8">
        <w:t xml:space="preserve">it </w:t>
      </w:r>
      <w:r w:rsidRPr="00DA0641">
        <w:t xml:space="preserve">to be true within their organisations). The technologies (BBI) are also treated as human-made </w:t>
      </w:r>
      <w:r w:rsidR="005D7808" w:rsidRPr="00DA0641">
        <w:t>realities; hence,</w:t>
      </w:r>
      <w:r w:rsidR="003D32D4" w:rsidRPr="00DA0641">
        <w:t xml:space="preserve"> one way to</w:t>
      </w:r>
      <w:r w:rsidRPr="00DA0641">
        <w:t xml:space="preserve"> </w:t>
      </w:r>
      <w:r w:rsidR="003D32D4" w:rsidRPr="00DA0641">
        <w:t>understand this reality is</w:t>
      </w:r>
      <w:r w:rsidRPr="00DA0641">
        <w:t xml:space="preserve"> by socially constructed meanings. </w:t>
      </w:r>
      <w:r w:rsidR="00712C0A" w:rsidRPr="00DA0641">
        <w:t>Thus, the research empl</w:t>
      </w:r>
      <w:r w:rsidR="00712C0A" w:rsidRPr="005D7808">
        <w:t>oys ‘</w:t>
      </w:r>
      <w:r w:rsidR="00712C0A" w:rsidRPr="005D7808">
        <w:rPr>
          <w:i/>
        </w:rPr>
        <w:t>relativist’</w:t>
      </w:r>
      <w:r w:rsidR="00712C0A" w:rsidRPr="00DA0641">
        <w:rPr>
          <w:b/>
          <w:i/>
        </w:rPr>
        <w:t xml:space="preserve"> </w:t>
      </w:r>
      <w:r w:rsidR="00712C0A" w:rsidRPr="00DA0641">
        <w:t>ontology.</w:t>
      </w:r>
    </w:p>
    <w:p w14:paraId="66FEDD5C" w14:textId="60C0F837" w:rsidR="00416161" w:rsidRPr="00DA0641" w:rsidRDefault="00416161" w:rsidP="004C2408">
      <w:pPr>
        <w:pStyle w:val="Heading3"/>
      </w:pPr>
      <w:bookmarkStart w:id="364" w:name="_Toc52293343"/>
      <w:bookmarkStart w:id="365" w:name="_Toc54024128"/>
      <w:bookmarkStart w:id="366" w:name="_Toc73917411"/>
      <w:r w:rsidRPr="00DA0641">
        <w:t>Epistemological position of this research</w:t>
      </w:r>
      <w:bookmarkEnd w:id="364"/>
      <w:bookmarkEnd w:id="365"/>
      <w:bookmarkEnd w:id="366"/>
    </w:p>
    <w:p w14:paraId="5A7EF061" w14:textId="3693ABDC" w:rsidR="00416161" w:rsidRPr="00DA0641" w:rsidRDefault="00416161" w:rsidP="00304F3F">
      <w:r w:rsidRPr="00DA0641">
        <w:t xml:space="preserve">Second, epistemology is concerned with the nature of knowledge and ways of knowing and learning about social reality (the means and conditions for knowledge). The way we can know about the social reality is heavily </w:t>
      </w:r>
      <w:r w:rsidR="00D66CA8" w:rsidRPr="00DA0641">
        <w:t>depend</w:t>
      </w:r>
      <w:r w:rsidR="00D66CA8">
        <w:t>ent</w:t>
      </w:r>
      <w:r w:rsidR="00D66CA8" w:rsidRPr="00DA0641">
        <w:t xml:space="preserve"> </w:t>
      </w:r>
      <w:r w:rsidRPr="00DA0641">
        <w:t xml:space="preserve">on the ontological perspective (the nature of the objects of knowledge) and determining what exists and its nature depends on how we can know. A firm may claim that they are the most competitive firm in </w:t>
      </w:r>
      <w:r w:rsidR="00B83170" w:rsidRPr="00DA0641">
        <w:t>an</w:t>
      </w:r>
      <w:r w:rsidRPr="00DA0641">
        <w:t xml:space="preserve"> </w:t>
      </w:r>
      <w:r w:rsidR="00593822" w:rsidRPr="00DA0641">
        <w:t>industry</w:t>
      </w:r>
      <w:r w:rsidRPr="00DA0641">
        <w:t xml:space="preserve"> and how they go about maximising their competitiveness is via exploiting BIM. Another firm may claim the same but via a different technology. This implies that in </w:t>
      </w:r>
      <w:r w:rsidR="003D32D4" w:rsidRPr="00DA0641">
        <w:t xml:space="preserve">the real world, </w:t>
      </w:r>
      <w:r w:rsidRPr="00DA0641">
        <w:t xml:space="preserve">there is </w:t>
      </w:r>
      <w:r w:rsidR="00B34E56">
        <w:t xml:space="preserve">a </w:t>
      </w:r>
      <w:r w:rsidRPr="00DA0641">
        <w:t xml:space="preserve">competition between firms. </w:t>
      </w:r>
      <w:r w:rsidR="00C4756B" w:rsidRPr="00DA0641">
        <w:t>But</w:t>
      </w:r>
      <w:r w:rsidRPr="00DA0641">
        <w:t xml:space="preserve"> it can only be understood</w:t>
      </w:r>
      <w:r w:rsidR="007A6E9E" w:rsidRPr="00DA0641">
        <w:t xml:space="preserve"> by talking to major </w:t>
      </w:r>
      <w:r w:rsidR="00F32105" w:rsidRPr="00DA0641">
        <w:t>clients,</w:t>
      </w:r>
      <w:r w:rsidR="007A6E9E" w:rsidRPr="00DA0641">
        <w:t xml:space="preserve"> </w:t>
      </w:r>
      <w:r w:rsidRPr="00DA0641">
        <w:t>referring to recognised competitiveness indexes</w:t>
      </w:r>
      <w:r w:rsidR="007A6E9E" w:rsidRPr="00DA0641">
        <w:t xml:space="preserve"> or benchmarking the competitive performance against </w:t>
      </w:r>
      <w:r w:rsidR="00DE406A" w:rsidRPr="00DA0641">
        <w:t xml:space="preserve"> established ‘determinants of competitiveness’</w:t>
      </w:r>
      <w:r w:rsidR="0042485A" w:rsidRPr="00DA0641">
        <w:t xml:space="preserve">. This leads to the </w:t>
      </w:r>
      <w:r w:rsidR="0042485A" w:rsidRPr="00C4756B">
        <w:rPr>
          <w:bCs/>
        </w:rPr>
        <w:t xml:space="preserve">‘emic’ epistemology of </w:t>
      </w:r>
      <w:r w:rsidR="00C4756B" w:rsidRPr="00C4756B">
        <w:rPr>
          <w:bCs/>
        </w:rPr>
        <w:t>investigating</w:t>
      </w:r>
      <w:r w:rsidR="007A6E9E" w:rsidRPr="00DA0641">
        <w:t xml:space="preserve"> how people involved in the scenario think; </w:t>
      </w:r>
      <w:r w:rsidR="00DE406A" w:rsidRPr="00DA0641">
        <w:t>h</w:t>
      </w:r>
      <w:r w:rsidR="0042485A" w:rsidRPr="00DA0641">
        <w:t>ow they perceive and categorize the world, their rules for behaviour, what has meaning for them, and how they imagine and explain thing</w:t>
      </w:r>
      <w:r w:rsidR="007A6E9E" w:rsidRPr="00DA0641">
        <w:t xml:space="preserve">s </w:t>
      </w:r>
      <w:r w:rsidR="007A6E9E" w:rsidRPr="00DA0641">
        <w:fldChar w:fldCharType="begin" w:fldLock="1"/>
      </w:r>
      <w:r w:rsidR="00DA0707">
        <w:instrText>ADDIN CSL_CITATION {"citationItems":[{"id":"ITEM-1","itemData":{"DOI":"10.1016/j.aenj.2008.02.005","ISBN":"1412916062","ISSN":"15746267","PMID":"20739247","abstract":"The Second Edition of this bestselling text once again explores the philosophical underpinnings, history, and key elements of each of five qualitative inquiry traditions: narrative research, phenomenology, grounded theory, ethnography, and case study. Written in an accessible style, this book relates research designs to each of the traditions of inquiry. The author compares theoretical frameworks, ways to employ standards of quality, and strategies for writing introductions to studies, collecting data, analyzing data, writing a narrative, and verifying results. New to the Second Edition: - Broader coverage of narrative research - Updated coverage of data analysis, which accounts for programs like Atlas.ti and NVivo, and discusses counting codes more fully - More specific steps for doing research within each tradition","author":[{"dropping-particle":"","family":"Creswell","given":"John W","non-dropping-particle":"","parse-names":false,"suffix":""}],"container-title":"Book","id":"ITEM-1","issued":{"date-parts":[["2007"]]},"title":"Qualitative enquiry &amp; research design, choosing among five approaches","type":"book"},"uris":["http://www.mendeley.com/documents/?uuid=96a22c08-7b02-47f1-b132-c2373f6251e0"]}],"mendeley":{"formattedCitation":"(Creswell, 2007)","plainTextFormattedCitation":"(Creswell, 2007)","previouslyFormattedCitation":"(Creswell, 2007)"},"properties":{"noteIndex":0},"schema":"https://github.com/citation-style-language/schema/raw/master/csl-citation.json"}</w:instrText>
      </w:r>
      <w:r w:rsidR="007A6E9E" w:rsidRPr="00DA0641">
        <w:fldChar w:fldCharType="separate"/>
      </w:r>
      <w:r w:rsidR="009D7E0E" w:rsidRPr="009D7E0E">
        <w:rPr>
          <w:noProof/>
        </w:rPr>
        <w:t>(Creswell, 2007)</w:t>
      </w:r>
      <w:r w:rsidR="007A6E9E" w:rsidRPr="00DA0641">
        <w:fldChar w:fldCharType="end"/>
      </w:r>
      <w:r w:rsidR="007A6E9E" w:rsidRPr="00DA0641">
        <w:t>.</w:t>
      </w:r>
    </w:p>
    <w:p w14:paraId="52D8B0E6" w14:textId="26386192" w:rsidR="003D32D4" w:rsidRPr="00DA0641" w:rsidRDefault="00416161" w:rsidP="00304F3F">
      <w:r w:rsidRPr="00DA0641">
        <w:lastRenderedPageBreak/>
        <w:t>Some authors claim that it is difficult to accept a single philosophical position or an approach to address all construction management research problems</w:t>
      </w:r>
      <w:r w:rsidR="00B34E56">
        <w:t>. H</w:t>
      </w:r>
      <w:r w:rsidRPr="00DA0641">
        <w:t xml:space="preserve">owever, </w:t>
      </w:r>
      <w:r w:rsidR="00683EBE">
        <w:t xml:space="preserve">the </w:t>
      </w:r>
      <w:r w:rsidRPr="00DA0641">
        <w:t>interpretiv</w:t>
      </w:r>
      <w:r w:rsidR="00683EBE">
        <w:t>e</w:t>
      </w:r>
      <w:r w:rsidRPr="00DA0641">
        <w:t xml:space="preserve"> approach play</w:t>
      </w:r>
      <w:r w:rsidR="00683EBE">
        <w:t>s</w:t>
      </w:r>
      <w:r w:rsidRPr="00DA0641">
        <w:t xml:space="preserve"> a vital role</w:t>
      </w:r>
      <w:r w:rsidR="00B34E56">
        <w:t>,</w:t>
      </w:r>
      <w:r w:rsidRPr="00DA0641">
        <w:t xml:space="preserve"> particularly </w:t>
      </w:r>
      <w:r w:rsidR="00A90C26">
        <w:t xml:space="preserve">in </w:t>
      </w:r>
      <w:r w:rsidRPr="00DA0641">
        <w:t xml:space="preserve">identifying construction management related problems </w:t>
      </w:r>
      <w:r w:rsidRPr="00DA0641">
        <w:fldChar w:fldCharType="begin" w:fldLock="1"/>
      </w:r>
      <w:r w:rsidRPr="00DA0641">
        <w:instrText>ADDIN CSL_CITATION {"citationItems":[{"id":"ITEM-1","itemData":{"author":[{"dropping-particle":"","family":"Wing","given":"Chau Kwong","non-dropping-particle":"","parse-names":false,"suffix":""},{"dropping-particle":"","family":"Walker","given":"Anthony","non-dropping-particle":"","parse-names":false,"suffix":""},{"dropping-particle":"","family":"Raftery","given":"John","non-dropping-particle":"","parse-names":false,"suffix":""}],"container-title":"Construction Management and Economics","id":"ITEM-1","issued":{"date-parts":[["1998"]]},"page":"99-104","title":"The baby and the bathwater: Research methods in Construction management","type":"article-journal","volume":"16"},"uris":["http://www.mendeley.com/documents/?uuid=8bff65ca-1dd5-429b-9beb-d1d91c3549e0"]}],"mendeley":{"formattedCitation":"(Wing &lt;i&gt;et al.&lt;/i&gt;, 1998)","plainTextFormattedCitation":"(Wing et al., 1998)","previouslyFormattedCitation":"(Wing &lt;i&gt;et al.&lt;/i&gt;, 1998)"},"properties":{"noteIndex":0},"schema":"https://github.com/citation-style-language/schema/raw/master/csl-citation.json"}</w:instrText>
      </w:r>
      <w:r w:rsidRPr="00DA0641">
        <w:fldChar w:fldCharType="separate"/>
      </w:r>
      <w:r w:rsidRPr="00DA0641">
        <w:rPr>
          <w:noProof/>
        </w:rPr>
        <w:t xml:space="preserve">(Wing </w:t>
      </w:r>
      <w:r w:rsidRPr="00DA0641">
        <w:rPr>
          <w:i/>
          <w:noProof/>
        </w:rPr>
        <w:t>et al.</w:t>
      </w:r>
      <w:r w:rsidRPr="00DA0641">
        <w:rPr>
          <w:noProof/>
        </w:rPr>
        <w:t>, 1998)</w:t>
      </w:r>
      <w:r w:rsidRPr="00DA0641">
        <w:fldChar w:fldCharType="end"/>
      </w:r>
      <w:r w:rsidRPr="00DA0641">
        <w:t>.</w:t>
      </w:r>
      <w:r w:rsidR="00683EBE">
        <w:t xml:space="preserve"> </w:t>
      </w:r>
      <w:r w:rsidRPr="00DA0641">
        <w:t xml:space="preserve">This implies that the researcher uses managers’ </w:t>
      </w:r>
      <w:r w:rsidR="00A90C26" w:rsidRPr="00DA0641">
        <w:t>percepti</w:t>
      </w:r>
      <w:r w:rsidR="00A90C26">
        <w:t>ons</w:t>
      </w:r>
      <w:r w:rsidR="00A90C26" w:rsidRPr="00DA0641">
        <w:t xml:space="preserve"> </w:t>
      </w:r>
      <w:r w:rsidRPr="00DA0641">
        <w:t xml:space="preserve">to make sense of the </w:t>
      </w:r>
      <w:r w:rsidR="003D32D4" w:rsidRPr="00DA0641">
        <w:t>extent of BBI exploitation, the nature of the factors that impact effective BBI exploitation, benefits, challenges</w:t>
      </w:r>
      <w:r w:rsidR="00683EBE">
        <w:t>,</w:t>
      </w:r>
      <w:r w:rsidR="003D32D4" w:rsidRPr="00DA0641">
        <w:t xml:space="preserve"> and competitive advantages which could be achieved through the exploitation of BIM, BDA</w:t>
      </w:r>
      <w:r w:rsidR="00683EBE">
        <w:t>,</w:t>
      </w:r>
      <w:r w:rsidR="003D32D4" w:rsidRPr="00DA0641">
        <w:t xml:space="preserve"> and </w:t>
      </w:r>
      <w:r w:rsidR="00F349ED">
        <w:t>IoT</w:t>
      </w:r>
      <w:r w:rsidR="003D32D4" w:rsidRPr="00DA0641">
        <w:t>.</w:t>
      </w:r>
    </w:p>
    <w:p w14:paraId="5E074477" w14:textId="5F87A5C2" w:rsidR="00416161" w:rsidRPr="00DA0641" w:rsidRDefault="00416161" w:rsidP="00304F3F">
      <w:r w:rsidRPr="00DA0641">
        <w:t xml:space="preserve">Since the researcher has identified </w:t>
      </w:r>
      <w:r w:rsidR="00683EBE">
        <w:t xml:space="preserve">that </w:t>
      </w:r>
      <w:r w:rsidRPr="00DA0641">
        <w:t xml:space="preserve">the nature of reality </w:t>
      </w:r>
      <w:r w:rsidR="00683EBE">
        <w:t>relies</w:t>
      </w:r>
      <w:r w:rsidRPr="00DA0641">
        <w:t xml:space="preserve"> upon social actors, the ways of knowing about this reality is only through human interactions. The two main perspectives for knowing the social reality are ‘positivism’ and ‘interpretivism’. ‘Constructivism’ and ‘naturalistic’ are terms commonly referred to in the literature and sometimes in an inconsistent way for ‘interpretivism’ </w:t>
      </w:r>
      <w:r w:rsidRPr="00DA0641">
        <w:fldChar w:fldCharType="begin" w:fldLock="1"/>
      </w:r>
      <w:r w:rsidRPr="00DA0641">
        <w:instrText>ADDIN CSL_CITATION {"citationItems":[{"id":"ITEM-1","itemData":{"abstract":"In this chapter we analyze four paradigms that currently are competing, or until recently competed, for acceptance as the paradigm of choice in informing and guiding inquiry, especially qualitative inquiry: positivism, postpositivism, critical theory and","author":[{"dropping-particle":"","family":"Guba","given":"Egon G","non-dropping-particle":"","parse-names":false,"suffix":""},{"dropping-particle":"","family":"Lincoln","given":"Yvonna S","non-dropping-particle":"","parse-names":false,"suffix":""}],"container-title":"Handbook of qualitative research","id":"ITEM-1","issued":{"date-parts":[["1994"]]},"title":"Competing paradigms in qualitative research","type":"chapter"},"uris":["http://www.mendeley.com/documents/?uuid=4aabf809-63e2-4134-845b-ec4397ef5429"]}],"mendeley":{"formattedCitation":"(Guba and Lincoln, 1994)","plainTextFormattedCitation":"(Guba and Lincoln, 1994)","previouslyFormattedCitation":"(Guba and Lincoln, 1994)"},"properties":{"noteIndex":0},"schema":"https://github.com/citation-style-language/schema/raw/master/csl-citation.json"}</w:instrText>
      </w:r>
      <w:r w:rsidRPr="00DA0641">
        <w:fldChar w:fldCharType="separate"/>
      </w:r>
      <w:r w:rsidRPr="00DA0641">
        <w:rPr>
          <w:noProof/>
        </w:rPr>
        <w:t>(Guba and Lincoln, 1994)</w:t>
      </w:r>
      <w:r w:rsidRPr="00DA0641">
        <w:fldChar w:fldCharType="end"/>
      </w:r>
      <w:r w:rsidRPr="00DA0641">
        <w:t xml:space="preserve">. The ‘constructivism’ identifies the basic principle that reality is socially constructed; a ‘relativist’ position  holds the view that there is no external reality independent of human consciousness </w:t>
      </w:r>
      <w:r w:rsidRPr="00DA0641">
        <w:fldChar w:fldCharType="begin" w:fldLock="1"/>
      </w:r>
      <w:r w:rsidR="00DA0707">
        <w:instrText>ADDIN CSL_CITATION {"citationItems":[{"id":"ITEM-1","itemData":{"author":[{"dropping-particle":"","family":"Robson","given":"C","non-dropping-particle":"","parse-names":false,"suffix":""}],"edition":"2nd","id":"ITEM-1","issued":{"date-parts":[["2002"]]},"publisher":"Blackwell","publisher-place":"Oxford","title":"Real World Research","type":"book"},"uris":["http://www.mendeley.com/documents/?uuid=22a2dc29-6171-4611-bbf0-51eb38b533ef"]}],"mendeley":{"formattedCitation":"(Robson, 2002)","plainTextFormattedCitation":"(Robson, 2002)","previouslyFormattedCitation":"(Robson, 2002)"},"properties":{"noteIndex":0},"schema":"https://github.com/citation-style-language/schema/raw/master/csl-citation.json"}</w:instrText>
      </w:r>
      <w:r w:rsidRPr="00DA0641">
        <w:fldChar w:fldCharType="separate"/>
      </w:r>
      <w:r w:rsidR="009D7E0E" w:rsidRPr="009D7E0E">
        <w:rPr>
          <w:noProof/>
        </w:rPr>
        <w:t>(Robson, 2002)</w:t>
      </w:r>
      <w:r w:rsidRPr="00DA0641">
        <w:fldChar w:fldCharType="end"/>
      </w:r>
      <w:r w:rsidRPr="00DA0641">
        <w:t>. Unfolding the two research questions, and as explained in the previous paragraph, the epistemological perspective of this research is ‘constructivism’  or ‘interpretivis</w:t>
      </w:r>
      <w:r w:rsidR="00683EBE">
        <w:t>m</w:t>
      </w:r>
      <w:r w:rsidRPr="00DA0641">
        <w:t>’</w:t>
      </w:r>
      <w:r w:rsidR="00A90C26">
        <w:t>,</w:t>
      </w:r>
      <w:r w:rsidRPr="00DA0641">
        <w:t xml:space="preserve"> as to know how it appears to </w:t>
      </w:r>
      <w:r w:rsidR="00A90C26" w:rsidRPr="00DA0641">
        <w:t>huma</w:t>
      </w:r>
      <w:r w:rsidR="00A90C26">
        <w:t>ns</w:t>
      </w:r>
      <w:r w:rsidR="00A90C26" w:rsidRPr="00DA0641">
        <w:t xml:space="preserve"> </w:t>
      </w:r>
      <w:r w:rsidRPr="00DA0641">
        <w:t xml:space="preserve">as an understanding of human behaviour around organisational cultures and structures is also </w:t>
      </w:r>
      <w:r w:rsidR="00A90C26">
        <w:t>at</w:t>
      </w:r>
      <w:r w:rsidRPr="00DA0641">
        <w:t xml:space="preserve"> the centre of </w:t>
      </w:r>
      <w:r w:rsidR="00683EBE">
        <w:t xml:space="preserve">the </w:t>
      </w:r>
      <w:r w:rsidRPr="00DA0641">
        <w:t xml:space="preserve">strategy of inquiry. Therefore, </w:t>
      </w:r>
      <w:r w:rsidR="00A90C26">
        <w:t>participants’</w:t>
      </w:r>
      <w:r w:rsidR="00A90C26" w:rsidRPr="00DA0641">
        <w:t xml:space="preserve"> </w:t>
      </w:r>
      <w:r w:rsidRPr="00DA0641">
        <w:t>perceptions within an interpretivis</w:t>
      </w:r>
      <w:r w:rsidR="00683EBE">
        <w:t>m</w:t>
      </w:r>
      <w:r w:rsidRPr="00DA0641">
        <w:t xml:space="preserve"> philosophy </w:t>
      </w:r>
      <w:r w:rsidR="00683EBE">
        <w:t>are</w:t>
      </w:r>
      <w:r w:rsidRPr="00DA0641">
        <w:t xml:space="preserve"> providing the best way of collecting social phenomena in natural settings. </w:t>
      </w:r>
      <w:r w:rsidR="00683EBE">
        <w:t xml:space="preserve">BBI </w:t>
      </w:r>
      <w:r w:rsidRPr="00DA0641">
        <w:t>implementation is a human construct</w:t>
      </w:r>
      <w:r w:rsidR="00B34E56">
        <w:t>,</w:t>
      </w:r>
      <w:r w:rsidRPr="00DA0641">
        <w:t xml:space="preserve"> and the success or failure of implementing BBI is dependent upon the perspective of the individuals or groups affected. This often involves social interactions that give rise to social phenomena. The successful implementation factors are defined by the latter affected groups. The research tacitly identified not to be rigid but to be flexible enough to explore </w:t>
      </w:r>
      <w:r w:rsidR="00C4756B" w:rsidRPr="00DA0641">
        <w:t>many ways</w:t>
      </w:r>
      <w:r w:rsidRPr="00DA0641">
        <w:t xml:space="preserve"> of achieving </w:t>
      </w:r>
      <w:r w:rsidR="00683EBE">
        <w:t xml:space="preserve">a </w:t>
      </w:r>
      <w:r w:rsidRPr="00DA0641">
        <w:t xml:space="preserve">competitive advantage. Hence, it further confirms that the likely approach that </w:t>
      </w:r>
      <w:r w:rsidR="00A90C26">
        <w:t>fits</w:t>
      </w:r>
      <w:r w:rsidRPr="00DA0641">
        <w:t xml:space="preserve"> best with the research is interpretivis</w:t>
      </w:r>
      <w:r w:rsidR="00683EBE">
        <w:t>m</w:t>
      </w:r>
      <w:r w:rsidRPr="00DA0641">
        <w:t xml:space="preserve"> and social constructivism with </w:t>
      </w:r>
      <w:r w:rsidR="00683EBE">
        <w:t xml:space="preserve">the </w:t>
      </w:r>
      <w:r w:rsidRPr="00DA0641">
        <w:t xml:space="preserve">subjective position. The researcher follows </w:t>
      </w:r>
      <w:r w:rsidR="00683EBE">
        <w:t xml:space="preserve">the </w:t>
      </w:r>
      <w:r w:rsidR="00A90C26">
        <w:t>social</w:t>
      </w:r>
      <w:r w:rsidRPr="00DA0641">
        <w:t xml:space="preserve"> constructionist</w:t>
      </w:r>
      <w:r w:rsidR="009A1E94" w:rsidRPr="00DA0641">
        <w:t xml:space="preserve"> world view in which ‘innovative technology</w:t>
      </w:r>
      <w:r w:rsidRPr="00DA0641">
        <w:t>’ is subjectively understood by human beings</w:t>
      </w:r>
      <w:r w:rsidR="00B34E56">
        <w:t>,</w:t>
      </w:r>
      <w:r w:rsidRPr="00DA0641">
        <w:t xml:space="preserve"> and the reality is constructed by institutionalised cultural norms (Giddens, 1984). </w:t>
      </w:r>
      <w:r w:rsidR="00A90C26">
        <w:t>A constructionist</w:t>
      </w:r>
      <w:r w:rsidRPr="00DA0641">
        <w:t xml:space="preserve"> stance supports a researcher </w:t>
      </w:r>
      <w:r w:rsidR="00A90C26">
        <w:t>in observing</w:t>
      </w:r>
      <w:r w:rsidRPr="00DA0641">
        <w:t xml:space="preserve"> people’s understanding of their lives and of situations and issues that are complex and multiple (Lincoln et al., 2011).</w:t>
      </w:r>
    </w:p>
    <w:p w14:paraId="57DA6C0F" w14:textId="71FA1E28" w:rsidR="00416161" w:rsidRPr="00DA0641" w:rsidRDefault="00416161" w:rsidP="00304F3F">
      <w:r w:rsidRPr="00DA0641">
        <w:t>In su</w:t>
      </w:r>
      <w:r w:rsidR="009D082A" w:rsidRPr="00DA0641">
        <w:t xml:space="preserve">mmary, this research </w:t>
      </w:r>
      <w:r w:rsidRPr="00DA0641">
        <w:t xml:space="preserve">seeks to investigate the attempts made by </w:t>
      </w:r>
      <w:r w:rsidR="00A90C26" w:rsidRPr="00DA0641">
        <w:t>hum</w:t>
      </w:r>
      <w:r w:rsidR="00A90C26">
        <w:t>ans</w:t>
      </w:r>
      <w:r w:rsidR="00A90C26" w:rsidRPr="00DA0641">
        <w:t xml:space="preserve"> </w:t>
      </w:r>
      <w:r w:rsidRPr="00DA0641">
        <w:t xml:space="preserve">to gain knowledge about ‘competitiveness’ </w:t>
      </w:r>
      <w:r w:rsidR="00E36D03" w:rsidRPr="00DA0641">
        <w:t xml:space="preserve">at a </w:t>
      </w:r>
      <w:r w:rsidR="00E36D03" w:rsidRPr="00304F3F">
        <w:rPr>
          <w:bCs/>
        </w:rPr>
        <w:t xml:space="preserve">relativist </w:t>
      </w:r>
      <w:r w:rsidR="00304F3F" w:rsidRPr="00304F3F">
        <w:rPr>
          <w:bCs/>
        </w:rPr>
        <w:t>ontology</w:t>
      </w:r>
      <w:r w:rsidR="00E36D03" w:rsidRPr="00304F3F">
        <w:rPr>
          <w:bCs/>
        </w:rPr>
        <w:t xml:space="preserve"> and emic approach of epistemology</w:t>
      </w:r>
      <w:r w:rsidR="00AB58B5" w:rsidRPr="00304F3F">
        <w:rPr>
          <w:bCs/>
        </w:rPr>
        <w:t>,</w:t>
      </w:r>
      <w:r w:rsidR="00E36D03" w:rsidRPr="00304F3F">
        <w:rPr>
          <w:bCs/>
        </w:rPr>
        <w:t xml:space="preserve"> </w:t>
      </w:r>
      <w:r w:rsidR="00A72879" w:rsidRPr="00DA0641">
        <w:t>based on</w:t>
      </w:r>
      <w:r w:rsidRPr="00DA0641">
        <w:t xml:space="preserve"> how they have been understood  as ‘subjective knowledge’ (not as  ‘objective knowledge’) influenced by opinions. Anything subjective is subject to interpretation. Subjectivity guides everything from </w:t>
      </w:r>
      <w:r w:rsidRPr="00DA0641">
        <w:lastRenderedPageBreak/>
        <w:t>the choice of topic that one studies, to formulating hypotheses, to selecting methodologies, and interpreting data</w:t>
      </w:r>
      <w:r w:rsidR="00E36D03" w:rsidRPr="00DA0641">
        <w:t xml:space="preserve"> </w:t>
      </w:r>
      <w:r w:rsidR="00E36D03" w:rsidRPr="00DA0641">
        <w:fldChar w:fldCharType="begin" w:fldLock="1"/>
      </w:r>
      <w:r w:rsidR="00B3364A" w:rsidRPr="00DA0641">
        <w:instrText>ADDIN CSL_CITATION {"citationItems":[{"id":"ITEM-1","itemData":{"DOI":"10.4324/9781315775357","ISBN":"9781317687184","author":[{"dropping-particle":"","family":"Berger","given":"Peter","non-dropping-particle":"","parse-names":false,"suffix":""},{"dropping-particle":"","family":"Luckmann","given":"Thomas","non-dropping-particle":"","parse-names":false,"suffix":""}],"container-title":"Social Theory Re-Wired: New Connections to Classical and Contemporary Perspectives: Second Edition","id":"ITEM-1","issued":{"date-parts":[["2016"]]},"title":"The social construction of reality","type":"chapter"},"uris":["http://www.mendeley.com/documents/?uuid=cc0c1628-9a29-45de-9acc-e45f794c603c"]}],"mendeley":{"formattedCitation":"(Berger and Luckmann, 2016)","plainTextFormattedCitation":"(Berger and Luckmann, 2016)","previouslyFormattedCitation":"(Berger and Luckmann, 2016)"},"properties":{"noteIndex":0},"schema":"https://github.com/citation-style-language/schema/raw/master/csl-citation.json"}</w:instrText>
      </w:r>
      <w:r w:rsidR="00E36D03" w:rsidRPr="00DA0641">
        <w:fldChar w:fldCharType="separate"/>
      </w:r>
      <w:r w:rsidR="00E36D03" w:rsidRPr="00DA0641">
        <w:rPr>
          <w:noProof/>
        </w:rPr>
        <w:t>(Berger and Luckmann, 2016)</w:t>
      </w:r>
      <w:r w:rsidR="00E36D03" w:rsidRPr="00DA0641">
        <w:fldChar w:fldCharType="end"/>
      </w:r>
      <w:r w:rsidRPr="00DA0641">
        <w:t xml:space="preserve">. </w:t>
      </w:r>
    </w:p>
    <w:p w14:paraId="71706BB0" w14:textId="77777777" w:rsidR="00416161" w:rsidRPr="00DA0641" w:rsidRDefault="00416161" w:rsidP="00416161">
      <w:pPr>
        <w:pStyle w:val="Header"/>
        <w:snapToGrid w:val="0"/>
        <w:spacing w:line="360" w:lineRule="auto"/>
        <w:rPr>
          <w:sz w:val="24"/>
        </w:rPr>
      </w:pPr>
    </w:p>
    <w:p w14:paraId="3672D35C" w14:textId="6D7F4B41" w:rsidR="00416161" w:rsidRPr="00E547A2" w:rsidRDefault="00416161" w:rsidP="00E547A2">
      <w:pPr>
        <w:pStyle w:val="Heading2"/>
      </w:pPr>
      <w:bookmarkStart w:id="367" w:name="_Toc52293344"/>
      <w:bookmarkStart w:id="368" w:name="_Toc54024129"/>
      <w:bookmarkStart w:id="369" w:name="_Toc73917412"/>
      <w:r w:rsidRPr="00DA0641">
        <w:t>Research choice</w:t>
      </w:r>
      <w:bookmarkEnd w:id="367"/>
      <w:bookmarkEnd w:id="368"/>
      <w:bookmarkEnd w:id="369"/>
    </w:p>
    <w:p w14:paraId="59BCB6CC" w14:textId="7C2D373D" w:rsidR="00A72879" w:rsidRPr="00C4756B" w:rsidRDefault="00A72879" w:rsidP="00C4756B">
      <w:r w:rsidRPr="00DA0641">
        <w:t xml:space="preserve">According to </w:t>
      </w:r>
      <w:r w:rsidR="006A27E5" w:rsidRPr="00DA0641">
        <w:fldChar w:fldCharType="begin"/>
      </w:r>
      <w:r w:rsidR="006A27E5" w:rsidRPr="00DA0641">
        <w:instrText xml:space="preserve"> REF _Ref16715230 \h </w:instrText>
      </w:r>
      <w:r w:rsidR="00C4756B">
        <w:instrText xml:space="preserve"> \* MERGEFORMAT </w:instrText>
      </w:r>
      <w:r w:rsidR="006A27E5" w:rsidRPr="00DA0641">
        <w:fldChar w:fldCharType="separate"/>
      </w:r>
      <w:r w:rsidR="00F70D7D" w:rsidRPr="00DA0641">
        <w:t xml:space="preserve">Figure </w:t>
      </w:r>
      <w:r w:rsidR="00F70D7D">
        <w:rPr>
          <w:noProof/>
        </w:rPr>
        <w:t>12</w:t>
      </w:r>
      <w:r w:rsidR="006A27E5" w:rsidRPr="00DA0641">
        <w:fldChar w:fldCharType="end"/>
      </w:r>
      <w:r w:rsidRPr="00DA0641">
        <w:t xml:space="preserve">, following  the establishment of </w:t>
      </w:r>
      <w:r w:rsidR="005436B3">
        <w:t xml:space="preserve">a </w:t>
      </w:r>
      <w:r w:rsidRPr="00DA0641">
        <w:t xml:space="preserve">philosophical assumption, it is vital to make the right </w:t>
      </w:r>
      <w:r w:rsidR="005436B3" w:rsidRPr="00DA0641">
        <w:t>selectio</w:t>
      </w:r>
      <w:r w:rsidR="005436B3">
        <w:t>n of</w:t>
      </w:r>
      <w:r w:rsidR="005436B3" w:rsidRPr="00DA0641">
        <w:t xml:space="preserve"> </w:t>
      </w:r>
      <w:r w:rsidRPr="00DA0641">
        <w:t xml:space="preserve"> research approaches employed, the strategy of inquiry/ research methods, choices, time horizon</w:t>
      </w:r>
      <w:r w:rsidR="00E547A2">
        <w:t xml:space="preserve">s, </w:t>
      </w:r>
      <w:r w:rsidRPr="00DA0641">
        <w:t xml:space="preserve">techniques/ procedures for data collection, </w:t>
      </w:r>
      <w:r w:rsidR="00E547A2">
        <w:t xml:space="preserve">data </w:t>
      </w:r>
      <w:r w:rsidRPr="00DA0641">
        <w:t xml:space="preserve">analysis and validation which are underpinned by predetermined </w:t>
      </w:r>
      <w:r w:rsidR="00AB58B5" w:rsidRPr="00DA0641">
        <w:t>philosophical</w:t>
      </w:r>
      <w:r w:rsidRPr="00DA0641">
        <w:t xml:space="preserve"> view</w:t>
      </w:r>
      <w:r w:rsidR="00AB58B5" w:rsidRPr="00DA0641">
        <w:t>s</w:t>
      </w:r>
      <w:r w:rsidRPr="00DA0641">
        <w:t>. These are discussed in subsequent paragraphs.</w:t>
      </w:r>
    </w:p>
    <w:p w14:paraId="7C7C0B4B" w14:textId="0FBBBA3B" w:rsidR="00A72879" w:rsidRPr="00C4756B" w:rsidRDefault="00416161" w:rsidP="00C4756B">
      <w:r w:rsidRPr="00DA0641">
        <w:t xml:space="preserve">This research deploys </w:t>
      </w:r>
      <w:r w:rsidR="00683EBE">
        <w:t xml:space="preserve">the </w:t>
      </w:r>
      <w:r w:rsidRPr="00DA0641">
        <w:t>‘mixed method’</w:t>
      </w:r>
      <w:r w:rsidR="003072BA" w:rsidRPr="00DA0641">
        <w:t xml:space="preserve"> (MM)</w:t>
      </w:r>
      <w:r w:rsidRPr="00DA0641">
        <w:t xml:space="preserve"> </w:t>
      </w:r>
      <w:r w:rsidR="00A72879" w:rsidRPr="00DA0641">
        <w:t xml:space="preserve"> as opposed to </w:t>
      </w:r>
      <w:r w:rsidR="00683EBE">
        <w:t xml:space="preserve">the </w:t>
      </w:r>
      <w:r w:rsidR="00A72879" w:rsidRPr="00DA0641">
        <w:t>mono method.</w:t>
      </w:r>
    </w:p>
    <w:p w14:paraId="3DCA2C6A" w14:textId="01546234" w:rsidR="00416161" w:rsidRPr="00DA0641" w:rsidRDefault="008E77D3" w:rsidP="00C4756B">
      <w:r>
        <w:t>C</w:t>
      </w:r>
      <w:r w:rsidR="00416161" w:rsidRPr="00DA0641">
        <w:t xml:space="preserve">onstruction management has been subjected to </w:t>
      </w:r>
      <w:r>
        <w:t xml:space="preserve">a </w:t>
      </w:r>
      <w:r w:rsidR="00416161" w:rsidRPr="00DA0641">
        <w:t>higher dominance of positivism and quantitative methods over many years. Interestingly, the applicability of the latter made in recent research is questionable</w:t>
      </w:r>
      <w:r>
        <w:t>,</w:t>
      </w:r>
      <w:r w:rsidR="00416161" w:rsidRPr="00DA0641">
        <w:t xml:space="preserve"> and hence research today in respect of the same discipline seem</w:t>
      </w:r>
      <w:r>
        <w:t>s</w:t>
      </w:r>
      <w:r w:rsidR="00416161" w:rsidRPr="00DA0641">
        <w:t xml:space="preserve"> to embrace methodical pluralism </w:t>
      </w:r>
      <w:r w:rsidR="00416161" w:rsidRPr="00DA0641">
        <w:fldChar w:fldCharType="begin" w:fldLock="1"/>
      </w:r>
      <w:r w:rsidR="00DA0707">
        <w:instrText>ADDIN CSL_CITATION {"citationItems":[{"id":"ITEM-1","itemData":{"author":[{"dropping-particle":"","family":"Dainty","given":"Andrew","non-dropping-particle":"","parse-names":false,"suffix":""}],"container-title":"Engineering Design and Technology","editor":[{"dropping-particle":"","family":"Egbu","given":"Charles","non-dropping-particle":"","parse-names":false,"suffix":""},{"dropping-particle":"","family":"Tong","given":"Michael","non-dropping-particle":"","parse-names":false,"suffix":""}],"id":"ITEM-1","issued":{"date-parts":[["2007"]]},"page":"1-7","publisher":"Emerald","publisher-place":"Glasgow","title":"A call for methodological pluralism in Built Environment Research","type":"paper-conference"},"uris":["http://www.mendeley.com/documents/?uuid=15496345-2fa3-456b-89cb-19d48b1edb1b"]}],"mendeley":{"formattedCitation":"(Dainty, 2007)","plainTextFormattedCitation":"(Dainty, 2007)","previouslyFormattedCitation":"(Dainty, 2007)"},"properties":{"noteIndex":0},"schema":"https://github.com/citation-style-language/schema/raw/master/csl-citation.json"}</w:instrText>
      </w:r>
      <w:r w:rsidR="00416161" w:rsidRPr="00DA0641">
        <w:fldChar w:fldCharType="separate"/>
      </w:r>
      <w:r w:rsidR="009D7E0E" w:rsidRPr="009D7E0E">
        <w:rPr>
          <w:noProof/>
        </w:rPr>
        <w:t>(Dainty, 2007)</w:t>
      </w:r>
      <w:r w:rsidR="00416161" w:rsidRPr="00DA0641">
        <w:fldChar w:fldCharType="end"/>
      </w:r>
      <w:r w:rsidR="00416161" w:rsidRPr="00DA0641">
        <w:t xml:space="preserve">. Strong pluralism unambiguously states the appropriateness or relevance of application and adds more rigour to the findings rather than </w:t>
      </w:r>
      <w:r w:rsidR="006D2A32">
        <w:t xml:space="preserve">when </w:t>
      </w:r>
      <w:r w:rsidR="00416161" w:rsidRPr="00DA0641">
        <w:t xml:space="preserve">they are collected and analysed alone </w:t>
      </w:r>
      <w:r w:rsidR="00416161" w:rsidRPr="00DA0641">
        <w:fldChar w:fldCharType="begin" w:fldLock="1"/>
      </w:r>
      <w:r w:rsidR="00416161" w:rsidRPr="00DA0641">
        <w:instrText>ADDIN CSL_CITATION {"citationItems":[{"id":"ITEM-1","itemData":{"author":[{"dropping-particle":"","family":"Burrell","given":"G","non-dropping-particle":"","parse-names":false,"suffix":""},{"dropping-particle":"","family":"Morgan","given":"G","non-dropping-particle":"","parse-names":false,"suffix":""}],"id":"ITEM-1","issued":{"date-parts":[["1982"]]},"publisher":"London: Heinemann.","title":"Sociological Paradigms and Organisational Analysis","type":"book"},"uris":["http://www.mendeley.com/documents/?uuid=2647d9ab-e10f-4c68-89c9-038a5aa64d2c"]}],"mendeley":{"formattedCitation":"(Burrell and Morgan, 1982)","plainTextFormattedCitation":"(Burrell and Morgan, 1982)","previouslyFormattedCitation":"(Burrell and Morgan, 1982)"},"properties":{"noteIndex":0},"schema":"https://github.com/citation-style-language/schema/raw/master/csl-citation.json"}</w:instrText>
      </w:r>
      <w:r w:rsidR="00416161" w:rsidRPr="00DA0641">
        <w:fldChar w:fldCharType="separate"/>
      </w:r>
      <w:r w:rsidR="00416161" w:rsidRPr="00DA0641">
        <w:rPr>
          <w:noProof/>
        </w:rPr>
        <w:t>(Burrell and Morgan, 1982)</w:t>
      </w:r>
      <w:r w:rsidR="00416161" w:rsidRPr="00DA0641">
        <w:fldChar w:fldCharType="end"/>
      </w:r>
      <w:r w:rsidR="00416161" w:rsidRPr="00DA0641">
        <w:t xml:space="preserve">. </w:t>
      </w:r>
      <w:r w:rsidR="009D082A" w:rsidRPr="00DA0641">
        <w:t xml:space="preserve">However, this does not imply </w:t>
      </w:r>
      <w:r>
        <w:t xml:space="preserve">the </w:t>
      </w:r>
      <w:r w:rsidR="0072715E" w:rsidRPr="00DA0641">
        <w:t>inadequateness</w:t>
      </w:r>
      <w:r w:rsidR="009D082A" w:rsidRPr="00DA0641">
        <w:t xml:space="preserve"> of </w:t>
      </w:r>
      <w:r>
        <w:t xml:space="preserve">the </w:t>
      </w:r>
      <w:r w:rsidR="009D082A" w:rsidRPr="00DA0641">
        <w:t>single</w:t>
      </w:r>
      <w:r w:rsidR="0072715E" w:rsidRPr="00DA0641">
        <w:t>/mono</w:t>
      </w:r>
      <w:r w:rsidR="009D082A" w:rsidRPr="00DA0641">
        <w:t xml:space="preserve"> method. </w:t>
      </w:r>
      <w:r w:rsidR="00B34E56">
        <w:t>T</w:t>
      </w:r>
      <w:r>
        <w:t xml:space="preserve">he </w:t>
      </w:r>
      <w:r w:rsidR="0072715E" w:rsidRPr="00DA0641">
        <w:t>mixed</w:t>
      </w:r>
      <w:r>
        <w:t>-</w:t>
      </w:r>
      <w:r w:rsidR="0072715E" w:rsidRPr="00DA0641">
        <w:t xml:space="preserve">method choice is the most suitable </w:t>
      </w:r>
      <w:r w:rsidR="00B34E56">
        <w:t>choice c</w:t>
      </w:r>
      <w:r w:rsidR="00B34E56" w:rsidRPr="00B34E56">
        <w:t>onsidering the nature of this research</w:t>
      </w:r>
      <w:r w:rsidR="00B34E56">
        <w:t xml:space="preserve">. This is </w:t>
      </w:r>
      <w:r w:rsidR="0072715E" w:rsidRPr="00DA0641">
        <w:t>explained in subsequent paragraphs.</w:t>
      </w:r>
    </w:p>
    <w:p w14:paraId="1016B534" w14:textId="097DC01F" w:rsidR="003564C9" w:rsidRPr="00DA0641" w:rsidRDefault="0072715E" w:rsidP="00C4756B">
      <w:pPr>
        <w:rPr>
          <w:rFonts w:eastAsia="Calibri"/>
        </w:rPr>
      </w:pPr>
      <w:r w:rsidRPr="00DA0641">
        <w:rPr>
          <w:rFonts w:eastAsia="Calibri"/>
        </w:rPr>
        <w:t xml:space="preserve">The problem investigated here is the lack of competitiveness in </w:t>
      </w:r>
      <w:r w:rsidR="008E77D3">
        <w:rPr>
          <w:rFonts w:eastAsia="Calibri"/>
        </w:rPr>
        <w:t xml:space="preserve">the </w:t>
      </w:r>
      <w:r w:rsidRPr="00DA0641">
        <w:rPr>
          <w:rFonts w:eastAsia="Calibri"/>
        </w:rPr>
        <w:t>construction industry</w:t>
      </w:r>
      <w:r w:rsidR="00B34E56">
        <w:rPr>
          <w:rFonts w:eastAsia="Calibri"/>
        </w:rPr>
        <w:t>,</w:t>
      </w:r>
      <w:r w:rsidRPr="00DA0641">
        <w:rPr>
          <w:rFonts w:eastAsia="Calibri"/>
        </w:rPr>
        <w:t xml:space="preserve"> which leads to lower productivity and lower profit margins (</w:t>
      </w:r>
      <w:r w:rsidR="003564C9" w:rsidRPr="00DA0641">
        <w:rPr>
          <w:rFonts w:eastAsia="Calibri"/>
        </w:rPr>
        <w:t xml:space="preserve">research gap </w:t>
      </w:r>
      <w:r w:rsidRPr="00DA0641">
        <w:rPr>
          <w:rFonts w:eastAsia="Calibri"/>
        </w:rPr>
        <w:t xml:space="preserve">described in Chapter-1). </w:t>
      </w:r>
      <w:r w:rsidR="009B390F" w:rsidRPr="00DA0641">
        <w:rPr>
          <w:rFonts w:eastAsia="Calibri"/>
        </w:rPr>
        <w:t>According</w:t>
      </w:r>
      <w:r w:rsidR="00B3364A" w:rsidRPr="00DA0641">
        <w:rPr>
          <w:rFonts w:eastAsia="Calibri"/>
        </w:rPr>
        <w:t xml:space="preserve"> to </w:t>
      </w:r>
      <w:r w:rsidR="00B3364A" w:rsidRPr="00DA0641">
        <w:rPr>
          <w:rFonts w:eastAsia="Calibri"/>
        </w:rPr>
        <w:fldChar w:fldCharType="begin" w:fldLock="1"/>
      </w:r>
      <w:r w:rsidR="00F367E5" w:rsidRPr="00DA0641">
        <w:rPr>
          <w:rFonts w:eastAsia="Calibri"/>
        </w:rPr>
        <w:instrText>ADDIN CSL_CITATION {"citationItems":[{"id":"ITEM-1","itemData":{"DOI":"10.4324/9780429036248-7","abstract":"This paper considers the relation between the exploration of new possibilities and the exploitation of old certainties in organizational learning. It examines some complications in allocating resources between the two, particularly those introduced by the distribution of costs and benefits across time and space, and the effects of ecological interaction. Two general situations involving the development and use of knowledge in organizations are modeled. The first is the case of mutual learning between members of an organization and an organizational code. The second is the case of learning and competitive advantage in competition for primacy. The paper develops an argument that adaptive processes, by refining exploitation more rapidly than exploration, are likely to become effective in the short run but self-destructive in the long run. The possibility that certain common organizational practices ameliorate that tendency is assessed.","author":[{"dropping-particle":"","family":"Wionczek","given":"Miguel S.","non-dropping-particle":"","parse-names":false,"suffix":""},{"dropping-particle":"","family":"Sordo","given":"Ana María","non-dropping-particle":"","parse-names":false,"suffix":""}],"container-title":"Energy Policy in Mexico","id":"ITEM-1","issued":{"date-parts":[["2019"]]},"title":"Exploration and Exploitation","type":"chapter"},"uris":["http://www.mendeley.com/documents/?uuid=0cd48ce8-6c6d-40f1-bb8a-8521016eafaf"]}],"mendeley":{"formattedCitation":"(Wionczek and Sordo, 2019)","manualFormatting":"Wionczek and Sordo (2019)","plainTextFormattedCitation":"(Wionczek and Sordo, 2019)","previouslyFormattedCitation":"(Wionczek and Sordo, 2019)"},"properties":{"noteIndex":0},"schema":"https://github.com/citation-style-language/schema/raw/master/csl-citation.json"}</w:instrText>
      </w:r>
      <w:r w:rsidR="00B3364A" w:rsidRPr="00DA0641">
        <w:rPr>
          <w:rFonts w:eastAsia="Calibri"/>
        </w:rPr>
        <w:fldChar w:fldCharType="separate"/>
      </w:r>
      <w:r w:rsidR="00B3364A" w:rsidRPr="00DA0641">
        <w:rPr>
          <w:rFonts w:eastAsia="Calibri"/>
          <w:noProof/>
        </w:rPr>
        <w:t>Wionczek and Sordo (2019)</w:t>
      </w:r>
      <w:r w:rsidR="00B3364A" w:rsidRPr="00DA0641">
        <w:rPr>
          <w:rFonts w:eastAsia="Calibri"/>
        </w:rPr>
        <w:fldChar w:fldCharType="end"/>
      </w:r>
      <w:r w:rsidR="008E77D3">
        <w:rPr>
          <w:rFonts w:eastAsia="Calibri"/>
        </w:rPr>
        <w:t>,</w:t>
      </w:r>
      <w:r w:rsidR="00B3364A" w:rsidRPr="00DA0641">
        <w:rPr>
          <w:rFonts w:eastAsia="Calibri"/>
        </w:rPr>
        <w:t xml:space="preserve"> lack of competitiveness in an industry is a social problem. </w:t>
      </w:r>
      <w:r w:rsidRPr="00DA0641">
        <w:rPr>
          <w:rFonts w:eastAsia="Calibri"/>
        </w:rPr>
        <w:t xml:space="preserve">As a practical solution, </w:t>
      </w:r>
      <w:r w:rsidR="008E77D3">
        <w:rPr>
          <w:rFonts w:eastAsia="Calibri"/>
        </w:rPr>
        <w:t xml:space="preserve">the </w:t>
      </w:r>
      <w:r w:rsidRPr="00DA0641">
        <w:rPr>
          <w:rFonts w:eastAsia="Calibri"/>
        </w:rPr>
        <w:t xml:space="preserve">exploitation of BIM, BDA, and </w:t>
      </w:r>
      <w:r w:rsidR="00F349ED">
        <w:rPr>
          <w:rFonts w:eastAsia="Calibri"/>
        </w:rPr>
        <w:t>IoT</w:t>
      </w:r>
      <w:r w:rsidRPr="00DA0641">
        <w:rPr>
          <w:rFonts w:eastAsia="Calibri"/>
        </w:rPr>
        <w:t xml:space="preserve"> is </w:t>
      </w:r>
      <w:r w:rsidR="007B4332" w:rsidRPr="00DA0641">
        <w:rPr>
          <w:rFonts w:eastAsia="Calibri"/>
        </w:rPr>
        <w:t>expected</w:t>
      </w:r>
      <w:r w:rsidRPr="00DA0641">
        <w:rPr>
          <w:rFonts w:eastAsia="Calibri"/>
        </w:rPr>
        <w:t xml:space="preserve"> to improve competitive advantage (See Chapter-1). </w:t>
      </w:r>
      <w:r w:rsidR="00C013F6" w:rsidRPr="00DA0641">
        <w:rPr>
          <w:rFonts w:eastAsia="Calibri"/>
        </w:rPr>
        <w:t xml:space="preserve">However, </w:t>
      </w:r>
      <w:r w:rsidR="001E585C" w:rsidRPr="00DA0641">
        <w:rPr>
          <w:rFonts w:eastAsia="Calibri"/>
        </w:rPr>
        <w:t xml:space="preserve">the extent to which these technologies enhance competitiveness as well as the extent to which  BBI exploitation is supported in the organisational context is still unknown. </w:t>
      </w:r>
      <w:r w:rsidR="003564C9" w:rsidRPr="00DA0641">
        <w:rPr>
          <w:rFonts w:eastAsia="Calibri"/>
        </w:rPr>
        <w:t xml:space="preserve">In the investigation of this research gap, it is important to conduct a situation analysis first to determine the extent to which BBI is being implemented and or/ exploited in construction organisations, the benefits accrued and the </w:t>
      </w:r>
      <w:r w:rsidR="009B390F" w:rsidRPr="00C4756B">
        <w:rPr>
          <w:rFonts w:eastAsia="Calibri"/>
        </w:rPr>
        <w:t>challenges</w:t>
      </w:r>
      <w:r w:rsidR="003564C9" w:rsidRPr="00C4756B">
        <w:rPr>
          <w:rFonts w:eastAsia="Calibri"/>
        </w:rPr>
        <w:t xml:space="preserve"> faced throughout the process. The </w:t>
      </w:r>
      <w:r w:rsidR="006D4DCF" w:rsidRPr="00C4756B">
        <w:rPr>
          <w:rFonts w:eastAsia="Calibri"/>
        </w:rPr>
        <w:t xml:space="preserve">first </w:t>
      </w:r>
      <w:r w:rsidR="003564C9" w:rsidRPr="00C4756B">
        <w:rPr>
          <w:rFonts w:eastAsia="Calibri"/>
        </w:rPr>
        <w:t>intention of MM design to this end is to decrease the deficiencies and biases that come from any single method. In other words</w:t>
      </w:r>
      <w:r w:rsidR="009B390F" w:rsidRPr="00C4756B">
        <w:rPr>
          <w:rFonts w:eastAsia="Calibri"/>
        </w:rPr>
        <w:t>, the</w:t>
      </w:r>
      <w:r w:rsidR="003564C9" w:rsidRPr="00C4756B">
        <w:rPr>
          <w:rFonts w:eastAsia="Calibri"/>
        </w:rPr>
        <w:t xml:space="preserve"> strengths</w:t>
      </w:r>
      <w:r w:rsidR="003564C9" w:rsidRPr="00DA0641">
        <w:rPr>
          <w:rFonts w:eastAsia="Calibri"/>
        </w:rPr>
        <w:t xml:space="preserve"> of one method may compensate for the weaknesses of another. The results from one method are used to enhance, </w:t>
      </w:r>
      <w:r w:rsidR="00C4756B" w:rsidRPr="00DA0641">
        <w:rPr>
          <w:rFonts w:eastAsia="Calibri"/>
        </w:rPr>
        <w:t>augment,</w:t>
      </w:r>
      <w:r w:rsidR="003564C9" w:rsidRPr="00DA0641">
        <w:rPr>
          <w:rFonts w:eastAsia="Calibri"/>
        </w:rPr>
        <w:t xml:space="preserve"> and clarify the results of another</w:t>
      </w:r>
      <w:r w:rsidR="003D312D" w:rsidRPr="00DA0641">
        <w:rPr>
          <w:rFonts w:eastAsia="Calibri"/>
        </w:rPr>
        <w:t xml:space="preserve"> (methodical and data triangulation)</w:t>
      </w:r>
      <w:r w:rsidR="003564C9" w:rsidRPr="00DA0641">
        <w:rPr>
          <w:rFonts w:eastAsia="Calibri"/>
        </w:rPr>
        <w:t xml:space="preserve">. For </w:t>
      </w:r>
      <w:r w:rsidR="00C4756B" w:rsidRPr="00DA0641">
        <w:rPr>
          <w:rFonts w:eastAsia="Calibri"/>
        </w:rPr>
        <w:t>example,</w:t>
      </w:r>
      <w:r w:rsidR="003564C9" w:rsidRPr="00DA0641">
        <w:rPr>
          <w:rFonts w:eastAsia="Calibri"/>
        </w:rPr>
        <w:t xml:space="preserve"> </w:t>
      </w:r>
      <w:r w:rsidR="00003B3D" w:rsidRPr="00DA0641">
        <w:rPr>
          <w:rFonts w:eastAsia="Calibri"/>
        </w:rPr>
        <w:t xml:space="preserve">quantitative data helps </w:t>
      </w:r>
      <w:r w:rsidR="008E77D3">
        <w:rPr>
          <w:rFonts w:eastAsia="Calibri"/>
        </w:rPr>
        <w:t>to identify</w:t>
      </w:r>
      <w:r w:rsidR="00003B3D" w:rsidRPr="00DA0641">
        <w:rPr>
          <w:rFonts w:eastAsia="Calibri"/>
        </w:rPr>
        <w:t xml:space="preserve"> the areas </w:t>
      </w:r>
      <w:r w:rsidR="00825BFA">
        <w:rPr>
          <w:rFonts w:eastAsia="Calibri"/>
        </w:rPr>
        <w:t>in which</w:t>
      </w:r>
      <w:r w:rsidR="00003B3D" w:rsidRPr="00DA0641">
        <w:rPr>
          <w:rFonts w:eastAsia="Calibri"/>
        </w:rPr>
        <w:t xml:space="preserve"> construction firms </w:t>
      </w:r>
      <w:r w:rsidR="005F57E6" w:rsidRPr="00DA0641">
        <w:rPr>
          <w:rFonts w:eastAsia="Calibri"/>
        </w:rPr>
        <w:t xml:space="preserve">have mostly exploited the technologies while </w:t>
      </w:r>
      <w:r w:rsidR="005F57E6" w:rsidRPr="00DA0641">
        <w:rPr>
          <w:rFonts w:eastAsia="Calibri"/>
        </w:rPr>
        <w:lastRenderedPageBreak/>
        <w:t xml:space="preserve">qualitative data </w:t>
      </w:r>
      <w:r w:rsidR="00825BFA" w:rsidRPr="00DA0641">
        <w:rPr>
          <w:rFonts w:eastAsia="Calibri"/>
        </w:rPr>
        <w:t>provi</w:t>
      </w:r>
      <w:r w:rsidR="00825BFA">
        <w:rPr>
          <w:rFonts w:eastAsia="Calibri"/>
        </w:rPr>
        <w:t>des</w:t>
      </w:r>
      <w:r w:rsidR="00825BFA" w:rsidRPr="00DA0641">
        <w:rPr>
          <w:rFonts w:eastAsia="Calibri"/>
        </w:rPr>
        <w:t xml:space="preserve"> </w:t>
      </w:r>
      <w:r w:rsidR="005F57E6" w:rsidRPr="00DA0641">
        <w:rPr>
          <w:rFonts w:eastAsia="Calibri"/>
        </w:rPr>
        <w:t>more insight as to why, how</w:t>
      </w:r>
      <w:r w:rsidR="008E77D3">
        <w:rPr>
          <w:rFonts w:eastAsia="Calibri"/>
        </w:rPr>
        <w:t>,</w:t>
      </w:r>
      <w:r w:rsidR="005F57E6" w:rsidRPr="00DA0641">
        <w:rPr>
          <w:rFonts w:eastAsia="Calibri"/>
        </w:rPr>
        <w:t xml:space="preserve"> and on what basis firms exploit</w:t>
      </w:r>
      <w:r w:rsidR="003D312D" w:rsidRPr="00DA0641">
        <w:rPr>
          <w:rFonts w:eastAsia="Calibri"/>
        </w:rPr>
        <w:t xml:space="preserve"> those areas </w:t>
      </w:r>
      <w:r w:rsidR="00825BFA">
        <w:rPr>
          <w:rFonts w:eastAsia="Calibri"/>
        </w:rPr>
        <w:t xml:space="preserve">the </w:t>
      </w:r>
      <w:r w:rsidR="003D312D" w:rsidRPr="00DA0641">
        <w:rPr>
          <w:rFonts w:eastAsia="Calibri"/>
        </w:rPr>
        <w:t>most.</w:t>
      </w:r>
    </w:p>
    <w:p w14:paraId="5232456F" w14:textId="051E2F5B" w:rsidR="0072715E" w:rsidRPr="00C4756B" w:rsidRDefault="00416161" w:rsidP="00C4756B">
      <w:r w:rsidRPr="00C4756B">
        <w:t xml:space="preserve">According to the research aim, it is required to develop a </w:t>
      </w:r>
      <w:r w:rsidR="00F55B2B" w:rsidRPr="00C4756B">
        <w:t xml:space="preserve">strategic </w:t>
      </w:r>
      <w:r w:rsidRPr="00C4756B">
        <w:t xml:space="preserve">framework for improved </w:t>
      </w:r>
      <w:r w:rsidR="00F55B2B" w:rsidRPr="00C4756B">
        <w:t>exploitation</w:t>
      </w:r>
      <w:r w:rsidRPr="00C4756B">
        <w:t xml:space="preserve"> </w:t>
      </w:r>
      <w:r w:rsidR="00F55B2B" w:rsidRPr="00C4756B">
        <w:t>of BIM, BDA</w:t>
      </w:r>
      <w:r w:rsidR="008E77D3">
        <w:t>,</w:t>
      </w:r>
      <w:r w:rsidR="00F55B2B" w:rsidRPr="00C4756B">
        <w:t xml:space="preserve"> and </w:t>
      </w:r>
      <w:r w:rsidR="00F349ED">
        <w:t>IOT</w:t>
      </w:r>
      <w:r w:rsidR="007B4332" w:rsidRPr="00C4756B">
        <w:t xml:space="preserve"> while </w:t>
      </w:r>
      <w:r w:rsidR="008E77D3">
        <w:t xml:space="preserve">the </w:t>
      </w:r>
      <w:r w:rsidR="007B4332" w:rsidRPr="00C4756B">
        <w:t>development of SKI buttresses the framework when used together</w:t>
      </w:r>
      <w:r w:rsidRPr="00C4756B">
        <w:t xml:space="preserve">. </w:t>
      </w:r>
      <w:r w:rsidR="00D24277" w:rsidRPr="00C4756B">
        <w:t>Qualitative research seeks to ‘explore issues’ (Creswell 2014) or ‘understand phenomena’ (Flick 2006) that ‘individuals or groups ascribe to a social or human problem’ (Creswell 2009 p.3). Quantitative research is a ‘means for testing objective theories by examining the relationships among variables’ (Creswell 2009 p.3)</w:t>
      </w:r>
      <w:r w:rsidR="00B34E56">
        <w:t>,</w:t>
      </w:r>
      <w:r w:rsidR="00D24277" w:rsidRPr="00C4756B">
        <w:t xml:space="preserve"> and mixed</w:t>
      </w:r>
      <w:r w:rsidR="008E77D3">
        <w:t>-</w:t>
      </w:r>
      <w:r w:rsidR="00D24277" w:rsidRPr="00C4756B">
        <w:t>method research considers both qualitative and quantitative approaches to answer</w:t>
      </w:r>
      <w:r w:rsidR="008E77D3">
        <w:t>ing</w:t>
      </w:r>
      <w:r w:rsidR="00D24277" w:rsidRPr="00C4756B">
        <w:t xml:space="preserve"> a particular problem. </w:t>
      </w:r>
      <w:r w:rsidR="006D4DCF" w:rsidRPr="00C4756B">
        <w:t xml:space="preserve">In the development of </w:t>
      </w:r>
      <w:r w:rsidR="008E77D3">
        <w:t xml:space="preserve">the </w:t>
      </w:r>
      <w:r w:rsidR="00593822" w:rsidRPr="00C4756B">
        <w:t>two</w:t>
      </w:r>
      <w:r w:rsidR="005F57E6" w:rsidRPr="00C4756B">
        <w:t xml:space="preserve"> outputs,</w:t>
      </w:r>
      <w:r w:rsidR="006D4DCF" w:rsidRPr="00C4756B">
        <w:t xml:space="preserve"> understanding phenomena to explore prevailing issues</w:t>
      </w:r>
      <w:r w:rsidR="00B34E56">
        <w:t>,</w:t>
      </w:r>
      <w:r w:rsidR="006D4DCF" w:rsidRPr="00C4756B">
        <w:t xml:space="preserve"> and testing existing theories are equally important. In this way,</w:t>
      </w:r>
      <w:r w:rsidR="005F57E6" w:rsidRPr="00C4756B">
        <w:t xml:space="preserve"> </w:t>
      </w:r>
      <w:r w:rsidR="006D4DCF" w:rsidRPr="00C4756B">
        <w:t xml:space="preserve">quantitative </w:t>
      </w:r>
      <w:r w:rsidR="005F57E6" w:rsidRPr="00C4756B">
        <w:t xml:space="preserve">data helps </w:t>
      </w:r>
      <w:r w:rsidR="008E77D3">
        <w:t>to determine</w:t>
      </w:r>
      <w:r w:rsidR="005F57E6" w:rsidRPr="00C4756B">
        <w:t xml:space="preserve"> the critical fact</w:t>
      </w:r>
      <w:r w:rsidR="009B390F" w:rsidRPr="00C4756B">
        <w:t xml:space="preserve">ors while qualitative data </w:t>
      </w:r>
      <w:r w:rsidR="00825BFA" w:rsidRPr="00C4756B">
        <w:t>provi</w:t>
      </w:r>
      <w:r w:rsidR="00825BFA">
        <w:t>des</w:t>
      </w:r>
      <w:r w:rsidR="00825BFA" w:rsidRPr="00C4756B">
        <w:t xml:space="preserve"> </w:t>
      </w:r>
      <w:r w:rsidR="005F57E6" w:rsidRPr="00C4756B">
        <w:t xml:space="preserve">more elaboration and expansion to </w:t>
      </w:r>
      <w:r w:rsidR="006D4DCF" w:rsidRPr="00C4756B">
        <w:t>that level of criticality.</w:t>
      </w:r>
      <w:r w:rsidR="009B390F" w:rsidRPr="00C4756B">
        <w:t xml:space="preserve"> </w:t>
      </w:r>
    </w:p>
    <w:p w14:paraId="6D9EA058" w14:textId="3ADAFA7A" w:rsidR="007B4332" w:rsidRPr="00C4756B" w:rsidRDefault="001B0393" w:rsidP="00C4756B">
      <w:r w:rsidRPr="00C4756B">
        <w:t>The</w:t>
      </w:r>
      <w:r w:rsidR="00416161" w:rsidRPr="00C4756B">
        <w:t xml:space="preserve"> qualitative data is typically collected in the participant’s setting where collected data are inductively attributed from general themes while the researcher</w:t>
      </w:r>
      <w:r w:rsidR="00B34E56">
        <w:t xml:space="preserve"> is</w:t>
      </w:r>
      <w:r w:rsidR="00416161" w:rsidRPr="00C4756B">
        <w:t xml:space="preserve"> making interpretations of the meaning o</w:t>
      </w:r>
      <w:r w:rsidR="007B4332" w:rsidRPr="00C4756B">
        <w:t>f the data. This approach allowed</w:t>
      </w:r>
      <w:r w:rsidR="00416161" w:rsidRPr="00C4756B">
        <w:t xml:space="preserve"> the researcher to </w:t>
      </w:r>
      <w:r w:rsidR="007B4332" w:rsidRPr="00C4756B">
        <w:t>identify the key themes around the questions and cross</w:t>
      </w:r>
      <w:r w:rsidR="008E77D3">
        <w:t>-</w:t>
      </w:r>
      <w:r w:rsidR="007B4332" w:rsidRPr="00C4756B">
        <w:t xml:space="preserve">check whether they </w:t>
      </w:r>
      <w:r w:rsidR="001C7CA0">
        <w:t>matched</w:t>
      </w:r>
      <w:r w:rsidR="007B4332" w:rsidRPr="00C4756B">
        <w:t xml:space="preserve"> with quantitative data, </w:t>
      </w:r>
      <w:r w:rsidR="001C7CA0">
        <w:t>and if not to</w:t>
      </w:r>
      <w:r w:rsidR="007B4332" w:rsidRPr="00C4756B">
        <w:t xml:space="preserve"> expand the quantitative findings. </w:t>
      </w:r>
      <w:r w:rsidR="008E77D3">
        <w:t>A q</w:t>
      </w:r>
      <w:r w:rsidR="00143A7A" w:rsidRPr="00C4756B">
        <w:t>uantitative study</w:t>
      </w:r>
      <w:r w:rsidR="008E77D3">
        <w:t>,</w:t>
      </w:r>
      <w:r w:rsidR="00143A7A" w:rsidRPr="00C4756B">
        <w:t xml:space="preserve"> o</w:t>
      </w:r>
      <w:r w:rsidR="007B4332" w:rsidRPr="00C4756B">
        <w:t xml:space="preserve">n the other hand, tests </w:t>
      </w:r>
      <w:r w:rsidR="00D24277" w:rsidRPr="00C4756B">
        <w:t>t</w:t>
      </w:r>
      <w:r w:rsidR="007B4332" w:rsidRPr="00C4756B">
        <w:t xml:space="preserve">heories by examining the relationship between variables identified by the literature. </w:t>
      </w:r>
      <w:r w:rsidR="00D24277" w:rsidRPr="00C4756B">
        <w:t xml:space="preserve">These variables are measured, typically on instruments, so that numbered data can be analysed using statistical procedures. This approach involves assumptions about testing theories deductively, building in protections against bias, controlling for alternative explanations, and being able to generalize and replicate the findings </w:t>
      </w:r>
      <w:r w:rsidR="00D24277" w:rsidRPr="00C4756B">
        <w:fldChar w:fldCharType="begin" w:fldLock="1"/>
      </w:r>
      <w:r w:rsidR="00DA0707" w:rsidRPr="00C4756B">
        <w:instrText>ADDIN CSL_CITATION {"citationItems":[{"id":"ITEM-1","itemData":{"author":[{"dropping-particle":"","family":"Creswell","given":"J W","non-dropping-particle":"","parse-names":false,"suffix":""}],"editor":[{"dropping-particle":"","family":"Oaks","given":"Thousand","non-dropping-particle":"","parse-names":false,"suffix":""}],"id":"ITEM-1","issued":{"date-parts":[["2009"]]},"publisher":"Sage Publications Inc","publisher-place":"CA","title":"Research design: Qualitative, quantitative and mixed methods approaches","type":"book"},"uris":["http://www.mendeley.com/documents/?uuid=caa867aa-d0c3-4add-92f1-3c2fa5beb271"]}],"mendeley":{"formattedCitation":"(Creswell, 2009)","plainTextFormattedCitation":"(Creswell, 2009)","previouslyFormattedCitation":"(Creswell, 2009)"},"properties":{"noteIndex":0},"schema":"https://github.com/citation-style-language/schema/raw/master/csl-citation.json"}</w:instrText>
      </w:r>
      <w:r w:rsidR="00D24277" w:rsidRPr="00C4756B">
        <w:fldChar w:fldCharType="separate"/>
      </w:r>
      <w:r w:rsidR="009D7E0E" w:rsidRPr="00C4756B">
        <w:rPr>
          <w:noProof/>
        </w:rPr>
        <w:t>(Creswell, 2009)</w:t>
      </w:r>
      <w:r w:rsidR="00D24277" w:rsidRPr="00C4756B">
        <w:fldChar w:fldCharType="end"/>
      </w:r>
      <w:r w:rsidR="00D24277" w:rsidRPr="00C4756B">
        <w:t>.  This research assumes that a case represents a group, and that quantity identifies some specific characteristic</w:t>
      </w:r>
      <w:r w:rsidR="008E77D3">
        <w:t>s</w:t>
      </w:r>
      <w:r w:rsidR="00D24277" w:rsidRPr="00C4756B">
        <w:t xml:space="preserve"> of that group</w:t>
      </w:r>
      <w:r w:rsidR="00B34E56">
        <w:t>,</w:t>
      </w:r>
      <w:r w:rsidR="00D24277" w:rsidRPr="00C4756B">
        <w:t xml:space="preserve"> and the results inform how gene</w:t>
      </w:r>
      <w:r w:rsidR="00975E9C" w:rsidRPr="00C4756B">
        <w:t xml:space="preserve">ralizable the findings are. </w:t>
      </w:r>
      <w:r w:rsidR="00D24277" w:rsidRPr="00C4756B">
        <w:t>The quantifiable attributes tell something about how pressing an explanation was within the group surveyed. The number can give a sense of the commonality of experience but also of the dominant narratives related to a specific topic and the culturally available explanations--which may lead to very different interpretations. Moreover, the kind of replicability</w:t>
      </w:r>
      <w:r w:rsidR="00B34E56">
        <w:t>,</w:t>
      </w:r>
      <w:r w:rsidR="00D24277" w:rsidRPr="00C4756B">
        <w:t xml:space="preserve"> as well as the statistical generalisability, which involves questions about the ability to infer population values from survey responses, is very important when developing a fr</w:t>
      </w:r>
      <w:r w:rsidR="00975E9C" w:rsidRPr="00C4756B">
        <w:t xml:space="preserve">amework for a target audience.  </w:t>
      </w:r>
      <w:r w:rsidR="007B4332" w:rsidRPr="00C4756B">
        <w:t xml:space="preserve">Once the general themes are finalised through the qualitative study,  </w:t>
      </w:r>
      <w:r w:rsidR="001C7CA0">
        <w:t>comparison</w:t>
      </w:r>
      <w:r w:rsidR="007B4332" w:rsidRPr="00C4756B">
        <w:t xml:space="preserve"> with the variables of </w:t>
      </w:r>
      <w:r w:rsidR="001C7CA0">
        <w:t xml:space="preserve">the </w:t>
      </w:r>
      <w:r w:rsidR="007B4332" w:rsidRPr="00C4756B">
        <w:t xml:space="preserve">quantitative study </w:t>
      </w:r>
      <w:r w:rsidR="009E631A">
        <w:t>provides</w:t>
      </w:r>
      <w:r w:rsidR="00D24277" w:rsidRPr="00C4756B">
        <w:t xml:space="preserve"> more elaboration and expansion to the findings</w:t>
      </w:r>
      <w:r w:rsidR="007B4332" w:rsidRPr="00C4756B">
        <w:t xml:space="preserve">. </w:t>
      </w:r>
      <w:r w:rsidR="006D4DCF" w:rsidRPr="00C4756B">
        <w:t>Hence, thirdly, t</w:t>
      </w:r>
      <w:r w:rsidR="00975E9C" w:rsidRPr="00C4756B">
        <w:t xml:space="preserve">hese combined characteristics of MM design- exploring key themes and generalisability are vital in producing the framework as established in </w:t>
      </w:r>
      <w:r w:rsidR="008E77D3">
        <w:t xml:space="preserve">the </w:t>
      </w:r>
      <w:r w:rsidR="00975E9C" w:rsidRPr="00C4756B">
        <w:t>research aim.</w:t>
      </w:r>
    </w:p>
    <w:p w14:paraId="797A34D2" w14:textId="24CF2AC2" w:rsidR="00C013F6" w:rsidRPr="00C4756B" w:rsidRDefault="006D4DCF" w:rsidP="00B86D1C">
      <w:r w:rsidRPr="00C4756B">
        <w:lastRenderedPageBreak/>
        <w:t>Fourth, a</w:t>
      </w:r>
      <w:r w:rsidR="007B4332" w:rsidRPr="00C4756B">
        <w:t xml:space="preserve"> major advantage of MM research is that it enables researchers simultaneously to ask confirmatory and exploratory questions, and therefore verify and generate </w:t>
      </w:r>
      <w:r w:rsidR="00831744">
        <w:t>theoretical framework</w:t>
      </w:r>
      <w:r w:rsidR="007B4332" w:rsidRPr="00C4756B">
        <w:t xml:space="preserve"> in the same study. </w:t>
      </w:r>
      <w:r w:rsidR="00831744">
        <w:t xml:space="preserve">This study develops a strategic framework that </w:t>
      </w:r>
      <w:r w:rsidR="00831744" w:rsidRPr="00831744">
        <w:t xml:space="preserve">explain, predict, and understand </w:t>
      </w:r>
      <w:r w:rsidR="00831744">
        <w:t xml:space="preserve">the </w:t>
      </w:r>
      <w:r w:rsidR="00831744" w:rsidRPr="00831744">
        <w:t>phenomena a</w:t>
      </w:r>
      <w:r w:rsidR="00831744">
        <w:t xml:space="preserve">round how an organisation can maximise their edge by exploiting B,B and I. In short, it is a generalised statement that brings together the interrelated concepts, definitions, and propositions that explain or predict the means of competitive advantage </w:t>
      </w:r>
      <w:r w:rsidR="00C10B04">
        <w:t>and the factors impacting the whole process</w:t>
      </w:r>
      <w:r w:rsidR="00831744">
        <w:t xml:space="preserve"> by specifying relations among </w:t>
      </w:r>
      <w:r w:rsidR="00C10B04">
        <w:t xml:space="preserve">the </w:t>
      </w:r>
      <w:r w:rsidR="00831744">
        <w:t>variables</w:t>
      </w:r>
      <w:r w:rsidR="00C10B04">
        <w:t xml:space="preserve">. </w:t>
      </w:r>
      <w:r w:rsidR="00B86D1C">
        <w:t xml:space="preserve">The quantitative study helped verifying the inter-relations between variables while the qualitative study helped developing a </w:t>
      </w:r>
      <w:r w:rsidR="00B86D1C" w:rsidRPr="00B86D1C">
        <w:t>deep and broad base of knowledge in the disciplin</w:t>
      </w:r>
      <w:r w:rsidR="00B86D1C">
        <w:t>e</w:t>
      </w:r>
      <w:r w:rsidR="00B86D1C" w:rsidRPr="00B86D1C">
        <w:t xml:space="preserve"> </w:t>
      </w:r>
      <w:r w:rsidR="00B86D1C">
        <w:t>with ideas, concepts and themes</w:t>
      </w:r>
      <w:r w:rsidR="00BA1EB4">
        <w:t xml:space="preserve"> emerged from the qualitative data collection</w:t>
      </w:r>
      <w:r w:rsidR="00B86D1C">
        <w:t xml:space="preserve">. </w:t>
      </w:r>
      <w:r w:rsidR="00C10B04">
        <w:t>The</w:t>
      </w:r>
      <w:r w:rsidR="00831744">
        <w:t xml:space="preserve"> </w:t>
      </w:r>
      <w:r w:rsidR="007B4332" w:rsidRPr="00C4756B">
        <w:t xml:space="preserve">MM strategy also encourages thinking ‘outside the box’ </w:t>
      </w:r>
      <w:r w:rsidR="007B4332" w:rsidRPr="00C4756B">
        <w:fldChar w:fldCharType="begin" w:fldLock="1"/>
      </w:r>
      <w:r w:rsidR="007B4332" w:rsidRPr="00C4756B">
        <w:instrText>ADDIN CSL_CITATION {"citationItems":[{"id":"ITEM-1","itemData":{"DOI":"10.1658/1100-9233(2004)015[0085:SAAMIP]2.0.CO;2","ISBN":"NCRM/005","ISSN":"11009233","PMID":"435","abstract":"This paper proposes to • Define mixed method research • Set out some of the reasons why mixed methods may currently be in the ascendancy and identify opportunities and risks attached to these for researchers • Consider some of the main rationales for choosing a mixed method research strategy – the three Ps of paradigms, pragmatics and politics • Explicate how a mixed method strategy plays out during the research process: the research design phase, the fieldwork phase, the analysis phase and contextualisation • Address particular issues: Quality criteria, teaching mixed methods, writing up mixed methods research 2","author":[{"dropping-particle":"","family":"Brannen","given":"Julia","non-dropping-particle":"","parse-names":false,"suffix":""}],"container-title":"ESRC National Centre for Research Methods","id":"ITEM-1","issued":{"date-parts":[["2005"]]},"page":"1-30","title":"Mixed Methods Research: A Discussion Paper","type":"article-journal"},"uris":["http://www.mendeley.com/documents/?uuid=8c263bfd-2c35-4191-9f02-9fc4e2fe5b4d"]}],"mendeley":{"formattedCitation":"(Brannen, 2005)","plainTextFormattedCitation":"(Brannen, 2005)","previouslyFormattedCitation":"(Brannen, 2005)"},"properties":{"noteIndex":0},"schema":"https://github.com/citation-style-language/schema/raw/master/csl-citation.json"}</w:instrText>
      </w:r>
      <w:r w:rsidR="007B4332" w:rsidRPr="00C4756B">
        <w:fldChar w:fldCharType="separate"/>
      </w:r>
      <w:r w:rsidR="007B4332" w:rsidRPr="00C4756B">
        <w:rPr>
          <w:noProof/>
        </w:rPr>
        <w:t>(Brannen, 2005)</w:t>
      </w:r>
      <w:r w:rsidR="007B4332" w:rsidRPr="00C4756B">
        <w:fldChar w:fldCharType="end"/>
      </w:r>
      <w:r w:rsidR="007B4332" w:rsidRPr="00C4756B">
        <w:t xml:space="preserve"> as well as </w:t>
      </w:r>
      <w:r w:rsidR="009E631A">
        <w:t>generating</w:t>
      </w:r>
      <w:r w:rsidR="009E631A" w:rsidRPr="00C4756B">
        <w:t xml:space="preserve"> </w:t>
      </w:r>
      <w:r w:rsidR="007B4332" w:rsidRPr="00C4756B">
        <w:t xml:space="preserve">new perspectives and innovative insights. It allows </w:t>
      </w:r>
      <w:r w:rsidR="009E631A">
        <w:t>a</w:t>
      </w:r>
      <w:r w:rsidR="007B4332" w:rsidRPr="00C4756B">
        <w:t xml:space="preserve"> </w:t>
      </w:r>
      <w:r w:rsidR="009E631A">
        <w:t>‘</w:t>
      </w:r>
      <w:r w:rsidR="007B4332" w:rsidRPr="00C4756B">
        <w:t>fit</w:t>
      </w:r>
      <w:r w:rsidR="009E631A">
        <w:t>’</w:t>
      </w:r>
      <w:r w:rsidR="007B4332" w:rsidRPr="00C4756B">
        <w:t xml:space="preserve"> with the political currency accorded to ‘practical inquiry’ that speaks to policy and policymakers</w:t>
      </w:r>
      <w:r w:rsidR="00B34E56">
        <w:t>,</w:t>
      </w:r>
      <w:r w:rsidR="007B4332" w:rsidRPr="00C4756B">
        <w:t xml:space="preserve"> and that informs practice </w:t>
      </w:r>
      <w:r w:rsidR="007B4332" w:rsidRPr="00C4756B">
        <w:fldChar w:fldCharType="begin" w:fldLock="1"/>
      </w:r>
      <w:r w:rsidR="007B4332" w:rsidRPr="00C4756B">
        <w:instrText>ADDIN CSL_CITATION {"citationItems":[{"id":"ITEM-1","itemData":{"DOI":"10.1080/13645570050083706","ISBN":"1364-5579","ISSN":"14645300","abstract":"The distinction between basic and applied social research continues to be influential. Problems with this distinction are identified, and an alternative typology is presented. This distinguishes, first of all, between scientific and practical research, in terms of their audience and mode of validation. Further distinctions are then made within each of these categories, between theoretical and substantive scientific research, and between contract-based versus autonomous, and dedicated versus democratic, practical research.","author":[{"dropping-particle":"","family":"Hammersley","given":"Martyn","non-dropping-particle":"","parse-names":false,"suffix":""}],"container-title":"International Journal of Social Research Methodology","id":"ITEM-1","issue":"3","issued":{"date-parts":[["2000"]]},"page":"221-229","title":"Varieties of social research: A typology","type":"article-journal","volume":"3"},"uris":["http://www.mendeley.com/documents/?uuid=14072bed-19d0-42dc-a4f7-91ce716a0303"]}],"mendeley":{"formattedCitation":"(Hammersley, 2000)","plainTextFormattedCitation":"(Hammersley, 2000)","previouslyFormattedCitation":"(Hammersley, 2000)"},"properties":{"noteIndex":0},"schema":"https://github.com/citation-style-language/schema/raw/master/csl-citation.json"}</w:instrText>
      </w:r>
      <w:r w:rsidR="007B4332" w:rsidRPr="00C4756B">
        <w:fldChar w:fldCharType="separate"/>
      </w:r>
      <w:r w:rsidR="007B4332" w:rsidRPr="00C4756B">
        <w:rPr>
          <w:noProof/>
        </w:rPr>
        <w:t>(Hammersley, 2000)</w:t>
      </w:r>
      <w:r w:rsidR="007B4332" w:rsidRPr="00C4756B">
        <w:fldChar w:fldCharType="end"/>
      </w:r>
      <w:r w:rsidR="00C013F6" w:rsidRPr="00C4756B">
        <w:t xml:space="preserve">. </w:t>
      </w:r>
    </w:p>
    <w:p w14:paraId="60494902" w14:textId="14587F25" w:rsidR="007B4332" w:rsidRPr="00C4756B" w:rsidRDefault="00AC1AC8" w:rsidP="00C4756B">
      <w:r w:rsidRPr="00C4756B">
        <w:t>Fifth, i</w:t>
      </w:r>
      <w:r w:rsidR="007B4332" w:rsidRPr="00C4756B">
        <w:t xml:space="preserve">n </w:t>
      </w:r>
      <w:r w:rsidR="008E77D3">
        <w:t xml:space="preserve">the </w:t>
      </w:r>
      <w:r w:rsidR="007B4332" w:rsidRPr="00C4756B">
        <w:t>receiver’s perspective, MM</w:t>
      </w:r>
      <w:r w:rsidR="008E77D3">
        <w:t>'s</w:t>
      </w:r>
      <w:r w:rsidR="007B4332" w:rsidRPr="00C4756B">
        <w:t xml:space="preserve"> strategy allows a researcher to speak to the audience in more than one language.</w:t>
      </w:r>
      <w:r w:rsidR="00B34E56">
        <w:t xml:space="preserve"> I</w:t>
      </w:r>
      <w:r w:rsidR="007B4332" w:rsidRPr="00C4756B">
        <w:t xml:space="preserve">t is vital to speak in multiple languages in a society where </w:t>
      </w:r>
      <w:r w:rsidR="008E77D3">
        <w:t xml:space="preserve">the </w:t>
      </w:r>
      <w:r w:rsidR="007B4332" w:rsidRPr="00C4756B">
        <w:t>growth of strategic and practically oriented research meets the needs of users</w:t>
      </w:r>
      <w:r w:rsidR="009E631A">
        <w:t>.</w:t>
      </w:r>
      <w:r w:rsidR="007B4332" w:rsidRPr="00C4756B">
        <w:t xml:space="preserve">  </w:t>
      </w:r>
      <w:r w:rsidR="00B34E56">
        <w:t>This supports</w:t>
      </w:r>
      <w:r w:rsidR="00B34E56" w:rsidRPr="00C4756B">
        <w:t xml:space="preserve"> </w:t>
      </w:r>
      <w:r w:rsidR="00B34E56">
        <w:t xml:space="preserve">research </w:t>
      </w:r>
      <w:r w:rsidR="00B34E56" w:rsidRPr="00C4756B">
        <w:t>dissemination</w:t>
      </w:r>
      <w:r w:rsidR="00B34E56">
        <w:t xml:space="preserve"> as well.</w:t>
      </w:r>
      <w:r w:rsidR="00B34E56" w:rsidRPr="00C4756B">
        <w:t xml:space="preserve"> </w:t>
      </w:r>
      <w:r w:rsidR="007B4332" w:rsidRPr="00C4756B">
        <w:t xml:space="preserve">This may be </w:t>
      </w:r>
      <w:r w:rsidR="008E77D3">
        <w:t xml:space="preserve">a </w:t>
      </w:r>
      <w:r w:rsidR="007B4332" w:rsidRPr="00C4756B">
        <w:t xml:space="preserve">technical language that pitches the experts and a language that is easily communicated </w:t>
      </w:r>
      <w:r w:rsidR="009E631A">
        <w:t>and understood</w:t>
      </w:r>
      <w:r w:rsidR="007B4332" w:rsidRPr="00C4756B">
        <w:t xml:space="preserve"> by the </w:t>
      </w:r>
      <w:r w:rsidR="00593822" w:rsidRPr="00C4756B">
        <w:t>public</w:t>
      </w:r>
      <w:r w:rsidR="009E631A">
        <w:t xml:space="preserve">, that is </w:t>
      </w:r>
      <w:r w:rsidR="007B4332" w:rsidRPr="00C4756B">
        <w:t xml:space="preserve"> words and numbers </w:t>
      </w:r>
      <w:r w:rsidR="009B390F" w:rsidRPr="00C4756B">
        <w:t xml:space="preserve">that </w:t>
      </w:r>
      <w:r w:rsidR="009E631A">
        <w:t>work</w:t>
      </w:r>
      <w:r w:rsidR="009B390F" w:rsidRPr="00C4756B">
        <w:t xml:space="preserve"> </w:t>
      </w:r>
      <w:r w:rsidR="007B4332" w:rsidRPr="00C4756B">
        <w:t xml:space="preserve">for everyone. </w:t>
      </w:r>
    </w:p>
    <w:p w14:paraId="7682C124" w14:textId="332CF48F" w:rsidR="00756173" w:rsidRPr="00C4756B" w:rsidRDefault="00AC1AC8" w:rsidP="00C4756B">
      <w:r w:rsidRPr="00C4756B">
        <w:t>Finally, a</w:t>
      </w:r>
      <w:r w:rsidR="00756173" w:rsidRPr="00C4756B">
        <w:t xml:space="preserve">ccording to </w:t>
      </w:r>
      <w:r w:rsidR="00756173" w:rsidRPr="00C4756B">
        <w:fldChar w:fldCharType="begin" w:fldLock="1"/>
      </w:r>
      <w:r w:rsidR="00756173" w:rsidRPr="00C4756B">
        <w:instrText>ADDIN CSL_CITATION {"citationItems":[{"id":"ITEM-1","itemData":{"DOI":"Article","ISBN":"10855300","ISSN":"10855300","PMID":"22225170","abstract":"This article presents a general typology of research designs that features those utilizing mixed methods. The Methods- Strands Matrix includes both monomethod and mixed methods designs, but the emphasis is on the more complex and adaptable mixed ones. The article starts with a brief discussion of why typologies of mixed methods designs are valuable at this time. The Methods-Strands Matrix is produced by crossing number of methods employed (monomethod, mixed methods) by number of research strands (single, multiple). The multistrand, mixed methods cell in the matrix includes four families of MM designs: sequential, concurrent, conversion, and fully integrated. Examples of each of these strands are presented. Quasi-mixed designs are also described in which qualitative and quantitative data are collected, but there is no true integration of the findings or inferences for the overall study. We conclude that it is impossible to create a complete taxonomy of mixed methods designs, because they have an evolving nature that can spin off numerous permutations. The article concludes with a seven-step process for selecting the most appropriate mixed methods design for a research study. This","author":[{"dropping-particle":"","family":"Teddlie","given":"Charles","non-dropping-particle":"","parse-names":false,"suffix":""},{"dropping-particle":"","family":"Tashakkori","given":"Abbas","non-dropping-particle":"","parse-names":false,"suffix":""}],"container-title":"Research in the Schools","id":"ITEM-1","issue":"1","issued":{"date-parts":[["2006"]]},"page":"12-28","title":"A General Typology of Research Designs Featuring Mixed Methods","type":"article-journal","volume":"13"},"uris":["http://www.mendeley.com/documents/?uuid=bd89d956-77f1-4d85-b70f-cc555097ae2f"]}],"mendeley":{"formattedCitation":"(Teddlie and Tashakkori, 2006)","manualFormatting":"Teddlie and Tashakkori (2006)","plainTextFormattedCitation":"(Teddlie and Tashakkori, 2006)","previouslyFormattedCitation":"(Teddlie and Tashakkori, 2006)"},"properties":{"noteIndex":0},"schema":"https://github.com/citation-style-language/schema/raw/master/csl-citation.json"}</w:instrText>
      </w:r>
      <w:r w:rsidR="00756173" w:rsidRPr="00C4756B">
        <w:fldChar w:fldCharType="separate"/>
      </w:r>
      <w:r w:rsidR="00756173" w:rsidRPr="00C4756B">
        <w:rPr>
          <w:noProof/>
        </w:rPr>
        <w:t>Teddlie and Tashakkori (2006)</w:t>
      </w:r>
      <w:r w:rsidR="00756173" w:rsidRPr="00C4756B">
        <w:fldChar w:fldCharType="end"/>
      </w:r>
      <w:r w:rsidR="00756173" w:rsidRPr="00C4756B">
        <w:t>, q</w:t>
      </w:r>
      <w:r w:rsidR="007B4332" w:rsidRPr="00C4756B">
        <w:t>ualitative research methodologies are used to explore why or how a phenomenon occurs, to develop a theory, or describe the nature of an individual’s experience, while quantitative methodologies address questions about causality, generalizability, or magnitude of effect</w:t>
      </w:r>
      <w:r w:rsidR="00C066F5">
        <w:t xml:space="preserve"> </w:t>
      </w:r>
      <w:r w:rsidR="005D7808">
        <w:fldChar w:fldCharType="begin" w:fldLock="1"/>
      </w:r>
      <w:r w:rsidR="00E07124">
        <w:instrText>ADDIN CSL_CITATION {"citationItems":[{"id":"ITEM-1","itemData":{"DOI":"10.1111/1475-6773.12117","ISSN":"14756773","PMID":"24279835","abstract":"Mixed methods research offers powerful tools for investigating complex processes and systems in health and health care. This article describes integration principles and practices at three levels in mixed methods research and provides illustrative examples. Integration at the study design level occurs through three basic mixed method designs - exploratory sequential, explanatory sequential, and convergent - and through four advanced frameworks - multistage, intervention, case study, and participatory. Integration at the methods level occurs through four approaches. In connecting, one database links to the other through sampling. With building, one database informs the data collection approach of the other. When merging, the two databases are brought together for analysis. With embedding, data collection and analysis link at multiple points. Integration at the interpretation and reporting level occurs through narrative, data transformation, and joint display. The fit of integration describes the extent the qualitative and quantitative findings cohere. Understanding these principles and practices of integration can help health services researchers leverage the strengths of mixed methods. © Health Research and Educational Trust.","author":[{"dropping-particle":"","family":"Fetters","given":"Michael D.","non-dropping-particle":"","parse-names":false,"suffix":""},{"dropping-particle":"","family":"Curry","given":"Leslie A.","non-dropping-particle":"","parse-names":false,"suffix":""},{"dropping-particle":"","family":"Creswell","given":"John W.","non-dropping-particle":"","parse-names":false,"suffix":""}],"container-title":"Health Services Research","id":"ITEM-1","issued":{"date-parts":[["2013"]]},"title":"Achieving integration in mixed methods designs - Principles and practices","type":"article-journal"},"uris":["http://www.mendeley.com/documents/?uuid=1273a889-87d4-4c0a-94b6-06407042b2fe"]}],"mendeley":{"formattedCitation":"(Fetters &lt;i&gt;et al.&lt;/i&gt;, 2013)","plainTextFormattedCitation":"(Fetters et al., 2013)","previouslyFormattedCitation":"(Fetters &lt;i&gt;et al.&lt;/i&gt;, 2013)"},"properties":{"noteIndex":0},"schema":"https://github.com/citation-style-language/schema/raw/master/csl-citation.json"}</w:instrText>
      </w:r>
      <w:r w:rsidR="005D7808">
        <w:fldChar w:fldCharType="separate"/>
      </w:r>
      <w:r w:rsidR="005D7808" w:rsidRPr="005D7808">
        <w:rPr>
          <w:noProof/>
        </w:rPr>
        <w:t xml:space="preserve">(Fetters </w:t>
      </w:r>
      <w:r w:rsidR="005D7808" w:rsidRPr="005D7808">
        <w:rPr>
          <w:i/>
          <w:noProof/>
        </w:rPr>
        <w:t>et al.</w:t>
      </w:r>
      <w:r w:rsidR="005D7808" w:rsidRPr="005D7808">
        <w:rPr>
          <w:noProof/>
        </w:rPr>
        <w:t>, 2013)</w:t>
      </w:r>
      <w:r w:rsidR="005D7808">
        <w:fldChar w:fldCharType="end"/>
      </w:r>
      <w:r w:rsidR="005D7808">
        <w:t xml:space="preserve">. </w:t>
      </w:r>
      <w:r w:rsidR="00756173" w:rsidRPr="00C4756B">
        <w:t>With the use of both qual</w:t>
      </w:r>
      <w:r w:rsidR="005D7808">
        <w:t xml:space="preserve">itative and quantitative </w:t>
      </w:r>
      <w:r w:rsidR="00756173" w:rsidRPr="00C4756B">
        <w:t>data, when one research question</w:t>
      </w:r>
      <w:r w:rsidR="007B4332" w:rsidRPr="00C4756B">
        <w:t xml:space="preserve"> seeks to explore why and how ‘competitiveness’ occurs when using BBI, the other research question seeks </w:t>
      </w:r>
      <w:r w:rsidR="00C066F5">
        <w:t>to look</w:t>
      </w:r>
      <w:r w:rsidR="007B4332" w:rsidRPr="00C4756B">
        <w:t xml:space="preserve"> at causality, generalizability, or magnitude of </w:t>
      </w:r>
      <w:r w:rsidR="00C066F5">
        <w:t xml:space="preserve">the </w:t>
      </w:r>
      <w:r w:rsidR="007B4332" w:rsidRPr="00C4756B">
        <w:t xml:space="preserve">effect of BBI exploitation for competitive advantage. </w:t>
      </w:r>
    </w:p>
    <w:p w14:paraId="1138861B" w14:textId="3F849280" w:rsidR="008D75D5" w:rsidRPr="00DA0641" w:rsidRDefault="008D75D5" w:rsidP="00C4756B">
      <w:r w:rsidRPr="00DA0641">
        <w:t xml:space="preserve">The </w:t>
      </w:r>
      <w:r w:rsidR="00E547A2">
        <w:t>sample</w:t>
      </w:r>
      <w:r w:rsidRPr="00DA0641">
        <w:t xml:space="preserve"> for the qualitative data collection was smaller than that for the quantitative data collection. This is because the intent of data collection for qualitative data is to locate and obtain information from a small sample but to gather extensive information from this sample; whereas, in quantitative research, a large N is needed to conduct meaningful statistical tests. The potential threat to validity in using this convergent approach is that unequal sample sizes may provide less of a picture on the qualitative side than the larger N on the quantitative side </w:t>
      </w:r>
      <w:r w:rsidRPr="00DA0641">
        <w:fldChar w:fldCharType="begin" w:fldLock="1"/>
      </w:r>
      <w:r w:rsidR="00DA0707">
        <w:instrText>ADDIN CSL_CITATION {"citationItems":[{"id":"ITEM-1","itemData":{"ISBN":"ISBN 978-1-4522-2609-5","author":[{"dropping-particle":"","family":"Creswell","given":"John W","non-dropping-particle":"","parse-names":false,"suffix":""}],"edition":"4th","id":"ITEM-1","issued":{"date-parts":[["2014"]]},"publisher":"Sage Publications Inc","publisher-place":"CA","title":"Research design: Qualitative, quantitative and mixed methods approaches","type":"book"},"uris":["http://www.mendeley.com/documents/?uuid=106d3ffd-7801-48f7-8c11-2a4e33ddc92a"]}],"mendeley":{"formattedCitation":"(Creswell, 2014)","plainTextFormattedCitation":"(Creswell, 2014)","previouslyFormattedCitation":"(Creswell, 2014)"},"properties":{"noteIndex":0},"schema":"https://github.com/citation-style-language/schema/raw/master/csl-citation.json"}</w:instrText>
      </w:r>
      <w:r w:rsidRPr="00DA0641">
        <w:fldChar w:fldCharType="separate"/>
      </w:r>
      <w:r w:rsidR="009D7E0E" w:rsidRPr="009D7E0E">
        <w:rPr>
          <w:noProof/>
        </w:rPr>
        <w:t>(Creswell, 2014)</w:t>
      </w:r>
      <w:r w:rsidRPr="00DA0641">
        <w:fldChar w:fldCharType="end"/>
      </w:r>
      <w:r w:rsidRPr="00DA0641">
        <w:t>. Since the MM design in this study used exact similar concepts or variables on both sides, although the sample size is unequal</w:t>
      </w:r>
      <w:r w:rsidR="00B34E56">
        <w:t>,</w:t>
      </w:r>
      <w:r w:rsidRPr="00DA0641">
        <w:t xml:space="preserve"> it may yield comparable and easy to merge findings</w:t>
      </w:r>
      <w:r w:rsidR="00B34E56">
        <w:t>. H</w:t>
      </w:r>
      <w:r w:rsidRPr="00DA0641">
        <w:t>ence</w:t>
      </w:r>
      <w:r w:rsidR="00B34E56">
        <w:t>,</w:t>
      </w:r>
      <w:r w:rsidRPr="00DA0641">
        <w:t xml:space="preserve"> the </w:t>
      </w:r>
      <w:r w:rsidRPr="00DA0641">
        <w:rPr>
          <w:b/>
        </w:rPr>
        <w:t xml:space="preserve">convergent </w:t>
      </w:r>
      <w:r w:rsidRPr="00DA0641">
        <w:rPr>
          <w:b/>
        </w:rPr>
        <w:lastRenderedPageBreak/>
        <w:t>side-side</w:t>
      </w:r>
      <w:r w:rsidR="00C066F5">
        <w:rPr>
          <w:b/>
        </w:rPr>
        <w:t>, by comparison,</w:t>
      </w:r>
      <w:r w:rsidRPr="00DA0641">
        <w:t xml:space="preserve"> is chosen. In this research</w:t>
      </w:r>
      <w:r w:rsidR="00C066F5">
        <w:t>,</w:t>
      </w:r>
      <w:r w:rsidRPr="00DA0641">
        <w:t xml:space="preserve"> the individuals interviewed were not included in the questionnaire survey sample. However, the sampling strategy for each method was </w:t>
      </w:r>
      <w:r w:rsidR="00C066F5">
        <w:t xml:space="preserve">the </w:t>
      </w:r>
      <w:r w:rsidRPr="00DA0641">
        <w:t xml:space="preserve">same; hence the validity of comparison remains </w:t>
      </w:r>
      <w:r w:rsidR="00C066F5">
        <w:t xml:space="preserve">the </w:t>
      </w:r>
      <w:r w:rsidRPr="00DA0641">
        <w:t xml:space="preserve">same while </w:t>
      </w:r>
      <w:r w:rsidR="00C066F5">
        <w:t>the ‘</w:t>
      </w:r>
      <w:r w:rsidRPr="00DA0641">
        <w:t>qual</w:t>
      </w:r>
      <w:r w:rsidR="00C066F5">
        <w:t>’</w:t>
      </w:r>
      <w:r w:rsidRPr="00DA0641">
        <w:t xml:space="preserve"> study helps </w:t>
      </w:r>
      <w:r w:rsidR="00C066F5">
        <w:t>to expand</w:t>
      </w:r>
      <w:r w:rsidRPr="00DA0641">
        <w:t xml:space="preserve"> the findings of QUAN study in a comprehensive manner.</w:t>
      </w:r>
    </w:p>
    <w:p w14:paraId="6863538A" w14:textId="2F03EB57" w:rsidR="000D45C1" w:rsidRPr="00DA0641" w:rsidRDefault="00416161" w:rsidP="003A4891">
      <w:pPr>
        <w:pStyle w:val="Heading2"/>
      </w:pPr>
      <w:bookmarkStart w:id="370" w:name="_Toc52293345"/>
      <w:bookmarkStart w:id="371" w:name="_Toc54024130"/>
      <w:bookmarkStart w:id="372" w:name="_Toc73917413"/>
      <w:r w:rsidRPr="00DA0641">
        <w:t>Triangulation of MM design</w:t>
      </w:r>
      <w:bookmarkEnd w:id="370"/>
      <w:bookmarkEnd w:id="371"/>
      <w:bookmarkEnd w:id="372"/>
    </w:p>
    <w:p w14:paraId="2AE09346" w14:textId="0B9AE8D6" w:rsidR="00416161" w:rsidRPr="00DA0641" w:rsidRDefault="00416161" w:rsidP="00C4756B">
      <w:r w:rsidRPr="00DA0641">
        <w:t xml:space="preserve">The data collected from different data sources can be triangulated by examining evidence from the sources and using it to build a coherent justification for themes </w:t>
      </w:r>
      <w:r w:rsidRPr="00DA0641">
        <w:fldChar w:fldCharType="begin" w:fldLock="1"/>
      </w:r>
      <w:r w:rsidRPr="00DA0641">
        <w:instrText>ADDIN CSL_CITATION {"citationItems":[{"id":"ITEM-1","itemData":{"author":[{"dropping-particle":"","family":"Naoum","given":"S. G.","non-dropping-particle":"","parse-names":false,"suffix":""}],"edition":"Third","id":"ITEM-1","issued":{"date-parts":[["2012"]]},"number-of-pages":"2-15","publisher":"Routledge","title":"Dissertation Research and Writing for Construction Students","type":"book"},"uris":["http://www.mendeley.com/documents/?uuid=5cd0cb90-c195-45f0-834b-06950fb72101"]}],"mendeley":{"formattedCitation":"(Naoum, 2012)","plainTextFormattedCitation":"(Naoum, 2012)","previouslyFormattedCitation":"(Naoum, 2012)"},"properties":{"noteIndex":0},"schema":"https://github.com/citation-style-language/schema/raw/master/csl-citation.json"}</w:instrText>
      </w:r>
      <w:r w:rsidRPr="00DA0641">
        <w:fldChar w:fldCharType="separate"/>
      </w:r>
      <w:r w:rsidRPr="00DA0641">
        <w:rPr>
          <w:noProof/>
        </w:rPr>
        <w:t>(Naoum, 2012)</w:t>
      </w:r>
      <w:r w:rsidRPr="00DA0641">
        <w:fldChar w:fldCharType="end"/>
      </w:r>
      <w:r w:rsidRPr="00DA0641">
        <w:t xml:space="preserve">. If themes are established based on converging several sources of data or perspectives from participants, then this process can be claimed as adding to the validity of the study </w:t>
      </w:r>
      <w:r w:rsidRPr="00DA0641">
        <w:fldChar w:fldCharType="begin" w:fldLock="1"/>
      </w:r>
      <w:r w:rsidR="00DA0707">
        <w:instrText>ADDIN CSL_CITATION {"citationItems":[{"id":"ITEM-1","itemData":{"ISBN":"ISBN 978-1-4522-2609-5","author":[{"dropping-particle":"","family":"Creswell","given":"John W","non-dropping-particle":"","parse-names":false,"suffix":""}],"edition":"4th","id":"ITEM-1","issued":{"date-parts":[["2014"]]},"publisher":"Sage Publications Inc","publisher-place":"CA","title":"Research design: Qualitative, quantitative and mixed methods approaches","type":"book"},"uris":["http://www.mendeley.com/documents/?uuid=106d3ffd-7801-48f7-8c11-2a4e33ddc92a"]}],"mendeley":{"formattedCitation":"(Creswell, 2014)","plainTextFormattedCitation":"(Creswell, 2014)","previouslyFormattedCitation":"(Creswell, 2014)"},"properties":{"noteIndex":0},"schema":"https://github.com/citation-style-language/schema/raw/master/csl-citation.json"}</w:instrText>
      </w:r>
      <w:r w:rsidRPr="00DA0641">
        <w:fldChar w:fldCharType="separate"/>
      </w:r>
      <w:r w:rsidR="009D7E0E" w:rsidRPr="009D7E0E">
        <w:rPr>
          <w:noProof/>
        </w:rPr>
        <w:t>(Creswell, 2014)</w:t>
      </w:r>
      <w:r w:rsidRPr="00DA0641">
        <w:fldChar w:fldCharType="end"/>
      </w:r>
      <w:r w:rsidRPr="00DA0641">
        <w:t>. Simply put, triangulation is a</w:t>
      </w:r>
      <w:r w:rsidR="00C066F5">
        <w:t xml:space="preserve"> method </w:t>
      </w:r>
      <w:r w:rsidRPr="00DA0641">
        <w:t xml:space="preserve">of cross-checking the relevance and significance of issues or testing out arguments and perspectives from different angles to generate and strengthen </w:t>
      </w:r>
      <w:r w:rsidR="00C066F5">
        <w:t xml:space="preserve">the </w:t>
      </w:r>
      <w:r w:rsidRPr="00DA0641">
        <w:t>evidence in support of key claims’ (Simons 2009 p.129). It is also a way of finding the convergence among multiple and different sources of information to form themes or categories in a study’ (Creswell and Miller 2000 p.126). The literature suggests four types of triangulation (Love et al. 2002) as data triangulation, investigator triangulation, methodological triangulation</w:t>
      </w:r>
      <w:r w:rsidR="00C066F5">
        <w:t>,</w:t>
      </w:r>
      <w:r w:rsidRPr="00DA0641">
        <w:t xml:space="preserve"> and interdisciplinary triangulation. </w:t>
      </w:r>
    </w:p>
    <w:p w14:paraId="667D8F68" w14:textId="15FB51BD" w:rsidR="003A4891" w:rsidRPr="00C4756B" w:rsidRDefault="00416161" w:rsidP="003A4891">
      <w:pPr>
        <w:rPr>
          <w:i/>
        </w:rPr>
      </w:pPr>
      <w:r w:rsidRPr="00DA0641">
        <w:rPr>
          <w:szCs w:val="24"/>
        </w:rPr>
        <w:t xml:space="preserve">For this </w:t>
      </w:r>
      <w:r w:rsidRPr="00C4756B">
        <w:rPr>
          <w:szCs w:val="24"/>
        </w:rPr>
        <w:t xml:space="preserve">research, methodological </w:t>
      </w:r>
      <w:r w:rsidR="00BD5F9E" w:rsidRPr="00C4756B">
        <w:rPr>
          <w:szCs w:val="24"/>
        </w:rPr>
        <w:t xml:space="preserve">and data </w:t>
      </w:r>
      <w:r w:rsidRPr="00C4756B">
        <w:rPr>
          <w:szCs w:val="24"/>
        </w:rPr>
        <w:t xml:space="preserve">triangulation is </w:t>
      </w:r>
      <w:r w:rsidR="00BD5F9E" w:rsidRPr="00C4756B">
        <w:rPr>
          <w:szCs w:val="24"/>
        </w:rPr>
        <w:t>used</w:t>
      </w:r>
      <w:r w:rsidRPr="00DA0641">
        <w:rPr>
          <w:szCs w:val="24"/>
        </w:rPr>
        <w:t xml:space="preserve"> as a way of approaching the research questions fro</w:t>
      </w:r>
      <w:r w:rsidR="00725938" w:rsidRPr="00DA0641">
        <w:rPr>
          <w:szCs w:val="24"/>
        </w:rPr>
        <w:t>m different angles (Mason 2002)</w:t>
      </w:r>
      <w:r w:rsidR="00BD5F9E" w:rsidRPr="00DA0641">
        <w:rPr>
          <w:szCs w:val="24"/>
        </w:rPr>
        <w:t xml:space="preserve">. </w:t>
      </w:r>
      <w:r w:rsidRPr="00DA0641">
        <w:rPr>
          <w:szCs w:val="24"/>
        </w:rPr>
        <w:t xml:space="preserve">This is supported by the rationale for </w:t>
      </w:r>
      <w:r w:rsidR="00C066F5">
        <w:rPr>
          <w:szCs w:val="24"/>
        </w:rPr>
        <w:t xml:space="preserve">the </w:t>
      </w:r>
      <w:r w:rsidRPr="00DA0641">
        <w:rPr>
          <w:szCs w:val="24"/>
        </w:rPr>
        <w:t>mixed method design in section 3.</w:t>
      </w:r>
      <w:r w:rsidR="003D312D" w:rsidRPr="00DA0641">
        <w:rPr>
          <w:szCs w:val="24"/>
        </w:rPr>
        <w:t>2.2</w:t>
      </w:r>
      <w:r w:rsidR="005D7808">
        <w:rPr>
          <w:szCs w:val="24"/>
        </w:rPr>
        <w:t xml:space="preserve">. </w:t>
      </w:r>
      <w:r w:rsidRPr="00DA0641">
        <w:t>The literature sugg</w:t>
      </w:r>
      <w:r w:rsidR="00725938" w:rsidRPr="00DA0641">
        <w:t>ests that the rationale of mixed</w:t>
      </w:r>
      <w:r w:rsidR="00C066F5">
        <w:t>-</w:t>
      </w:r>
      <w:r w:rsidRPr="00DA0641">
        <w:t>method research is underpinned by the principle of triangulation, which implies that researchers should seek to ensure that they are not over</w:t>
      </w:r>
      <w:r w:rsidR="00C066F5">
        <w:t>-</w:t>
      </w:r>
      <w:r w:rsidRPr="00DA0641">
        <w:t xml:space="preserve">reliant on a single research method and should instead employ more than one measurement procedure when investigating a research problem (Bryman 2008). More specifically, this study used multiple methods to cross-check the internal validity of the findings. </w:t>
      </w:r>
    </w:p>
    <w:p w14:paraId="3DE4AF2D" w14:textId="5F5D8EF6" w:rsidR="00416161" w:rsidRPr="003A4891" w:rsidRDefault="003A4891" w:rsidP="005D7808">
      <w:pPr>
        <w:rPr>
          <w:i/>
        </w:rPr>
      </w:pPr>
      <w:r w:rsidRPr="00DA0641">
        <w:t xml:space="preserve">Elaboration or expansion </w:t>
      </w:r>
      <w:r w:rsidRPr="00DA0641">
        <w:fldChar w:fldCharType="begin" w:fldLock="1"/>
      </w:r>
      <w:r>
        <w:instrText>ADDIN CSL_CITATION {"citationItems":[{"id":"ITEM-1","itemData":{"ISBN":"ISBN 978-1-4522-2609-5","author":[{"dropping-particle":"","family":"Creswell","given":"John W","non-dropping-particle":"","parse-names":false,"suffix":""}],"edition":"4th","id":"ITEM-1","issued":{"date-parts":[["2014"]]},"publisher":"Sage Publications Inc","publisher-place":"CA","title":"Research design: Qualitative, quantitative and mixed methods approaches","type":"book"},"uris":["http://www.mendeley.com/documents/?uuid=106d3ffd-7801-48f7-8c11-2a4e33ddc92a"]}],"mendeley":{"formattedCitation":"(Creswell, 2014)","plainTextFormattedCitation":"(Creswell, 2014)","previouslyFormattedCitation":"(Creswell, 2014)"},"properties":{"noteIndex":0},"schema":"https://github.com/citation-style-language/schema/raw/master/csl-citation.json"}</w:instrText>
      </w:r>
      <w:r w:rsidRPr="00DA0641">
        <w:fldChar w:fldCharType="separate"/>
      </w:r>
      <w:r w:rsidRPr="009D7E0E">
        <w:rPr>
          <w:noProof/>
        </w:rPr>
        <w:t>(Creswell, 2014)</w:t>
      </w:r>
      <w:r w:rsidRPr="00DA0641">
        <w:fldChar w:fldCharType="end"/>
      </w:r>
      <w:r w:rsidRPr="00DA0641">
        <w:t>is often employed when there is a requirement for the data analysis of one method to exemplify the data analysis of other</w:t>
      </w:r>
      <w:r w:rsidR="00C066F5">
        <w:t>s</w:t>
      </w:r>
      <w:r w:rsidRPr="00DA0641">
        <w:t xml:space="preserve">. Further clarified, it is one type of data </w:t>
      </w:r>
      <w:r w:rsidRPr="000A717A">
        <w:t xml:space="preserve">analysis </w:t>
      </w:r>
      <w:r w:rsidR="00C066F5">
        <w:t xml:space="preserve">that </w:t>
      </w:r>
      <w:r w:rsidRPr="000A717A">
        <w:t>adds to the understanding being gained by another. In this research elaboration and expansion in QUAL analysis</w:t>
      </w:r>
      <w:r w:rsidR="00490E14">
        <w:t xml:space="preserve"> was </w:t>
      </w:r>
      <w:r w:rsidRPr="000A717A">
        <w:t xml:space="preserve">used to elaborate </w:t>
      </w:r>
      <w:r w:rsidR="00C066F5">
        <w:t xml:space="preserve">on </w:t>
      </w:r>
      <w:r w:rsidRPr="000A717A">
        <w:t xml:space="preserve">how patterns/trends </w:t>
      </w:r>
      <w:r>
        <w:t>revealed in quantitative studies could be elaborated and expanded by qualitative means.</w:t>
      </w:r>
      <w:r w:rsidRPr="003A4891">
        <w:t xml:space="preserve"> </w:t>
      </w:r>
      <w:r>
        <w:t>The</w:t>
      </w:r>
      <w:r w:rsidRPr="00DA0641">
        <w:t xml:space="preserve"> data analyses from both beasts are juxtaposed and generate complementary insights that together create a bigger picture</w:t>
      </w:r>
      <w:r w:rsidRPr="00DA0641">
        <w:rPr>
          <w:i/>
        </w:rPr>
        <w:t>.</w:t>
      </w:r>
    </w:p>
    <w:p w14:paraId="092120B3" w14:textId="77777777" w:rsidR="00416161" w:rsidRPr="00DA0641" w:rsidRDefault="00416161" w:rsidP="004C2408">
      <w:pPr>
        <w:pStyle w:val="Heading2"/>
      </w:pPr>
      <w:bookmarkStart w:id="373" w:name="_Toc52293346"/>
      <w:bookmarkStart w:id="374" w:name="_Toc54024131"/>
      <w:bookmarkStart w:id="375" w:name="_Toc73917414"/>
      <w:r w:rsidRPr="00DA0641">
        <w:t>Type of Implementation process</w:t>
      </w:r>
      <w:bookmarkEnd w:id="373"/>
      <w:bookmarkEnd w:id="374"/>
      <w:bookmarkEnd w:id="375"/>
    </w:p>
    <w:p w14:paraId="580FFCDE" w14:textId="6B57ACA8" w:rsidR="00416161" w:rsidRPr="00DA0641" w:rsidRDefault="00416161" w:rsidP="00C4756B">
      <w:r w:rsidRPr="00DA0641">
        <w:lastRenderedPageBreak/>
        <w:t xml:space="preserve">The type of implementation/ form of integration used in this methodological triangulation is </w:t>
      </w:r>
      <w:r w:rsidRPr="00C4756B">
        <w:t>Convergent parallel mixed methods in which the researcher</w:t>
      </w:r>
      <w:r w:rsidR="008D75D5" w:rsidRPr="00C4756B">
        <w:t xml:space="preserve"> collects and analyses both QUAN</w:t>
      </w:r>
      <w:r w:rsidR="008D75D5" w:rsidRPr="00DA0641">
        <w:t xml:space="preserve"> and </w:t>
      </w:r>
      <w:r w:rsidR="007027ED">
        <w:t>QUAL</w:t>
      </w:r>
      <w:r w:rsidRPr="00DA0641">
        <w:t xml:space="preserve"> data separately </w:t>
      </w:r>
      <w:r w:rsidR="007027ED">
        <w:t>and</w:t>
      </w:r>
      <w:r w:rsidRPr="00DA0641">
        <w:t xml:space="preserve"> then converges or merges </w:t>
      </w:r>
      <w:r w:rsidR="008D75D5" w:rsidRPr="00DA0641">
        <w:t xml:space="preserve">both data types </w:t>
      </w:r>
      <w:r w:rsidRPr="00DA0641">
        <w:t xml:space="preserve">to provide a comprehensive analysis of the research problem in the form of comparing the results to see if the findings confirm or disconfirm each other (See </w:t>
      </w:r>
      <w:r w:rsidR="006A27E5" w:rsidRPr="00DA0641">
        <w:fldChar w:fldCharType="begin"/>
      </w:r>
      <w:r w:rsidR="006A27E5" w:rsidRPr="00DA0641">
        <w:instrText xml:space="preserve"> REF _Ref17287036 \h </w:instrText>
      </w:r>
      <w:r w:rsidR="00C4756B">
        <w:instrText xml:space="preserve"> \* MERGEFORMAT </w:instrText>
      </w:r>
      <w:r w:rsidR="006A27E5" w:rsidRPr="00DA0641">
        <w:fldChar w:fldCharType="separate"/>
      </w:r>
      <w:r w:rsidR="00F70D7D" w:rsidRPr="00DA0641">
        <w:t xml:space="preserve">Figure </w:t>
      </w:r>
      <w:r w:rsidR="00F70D7D">
        <w:rPr>
          <w:noProof/>
        </w:rPr>
        <w:t>13</w:t>
      </w:r>
      <w:r w:rsidR="006A27E5" w:rsidRPr="00DA0641">
        <w:fldChar w:fldCharType="end"/>
      </w:r>
      <w:r w:rsidRPr="00DA0641">
        <w:t xml:space="preserve">). In this design, the researcher collected both QUAL and QUAN data at approximately the same time. Following data collection, the researcher </w:t>
      </w:r>
      <w:r w:rsidR="007027ED" w:rsidRPr="00DA0641">
        <w:t>analys</w:t>
      </w:r>
      <w:r w:rsidR="007027ED">
        <w:t>ed</w:t>
      </w:r>
      <w:r w:rsidR="007027ED" w:rsidRPr="00DA0641">
        <w:t xml:space="preserve"> </w:t>
      </w:r>
      <w:r w:rsidRPr="00DA0641">
        <w:t>the two databases separately</w:t>
      </w:r>
      <w:r w:rsidR="00C066F5">
        <w:t>,</w:t>
      </w:r>
      <w:r w:rsidRPr="00DA0641">
        <w:t xml:space="preserve"> and the findings were compared. In the data interpretation stage, </w:t>
      </w:r>
      <w:r w:rsidR="00BA1EB4">
        <w:t>b</w:t>
      </w:r>
      <w:r w:rsidR="00BA1EB4" w:rsidRPr="00BA1EB4">
        <w:t>oth phases of the study were examined and combined to draw the conclusions</w:t>
      </w:r>
      <w:r w:rsidR="00BA1EB4">
        <w:t xml:space="preserve">- </w:t>
      </w:r>
      <w:r w:rsidRPr="00DA0641">
        <w:t>the data w</w:t>
      </w:r>
      <w:r w:rsidR="00C066F5">
        <w:t>ere</w:t>
      </w:r>
      <w:r w:rsidRPr="00DA0641">
        <w:t xml:space="preserve"> merged to develop a single instrument. The information produced was integrated in</w:t>
      </w:r>
      <w:r w:rsidR="00C066F5">
        <w:t>to</w:t>
      </w:r>
      <w:r w:rsidRPr="00DA0641">
        <w:t xml:space="preserve"> the interpretation of the overall results. It is viable to compare the two databases if necessary because they are typically drawn from different samples</w:t>
      </w:r>
      <w:r w:rsidR="00C066F5">
        <w:t>,</w:t>
      </w:r>
      <w:r w:rsidRPr="00DA0641">
        <w:t xml:space="preserve"> and “</w:t>
      </w:r>
      <w:r w:rsidRPr="00DA0641">
        <w:rPr>
          <w:i/>
        </w:rPr>
        <w:t xml:space="preserve">the </w:t>
      </w:r>
      <w:r w:rsidR="00C066F5">
        <w:rPr>
          <w:i/>
        </w:rPr>
        <w:t>strategy intend</w:t>
      </w:r>
      <w:r w:rsidRPr="00DA0641">
        <w:rPr>
          <w:i/>
        </w:rPr>
        <w:t>s to determine if the qualitative themes can be generalized to a larger sample”</w:t>
      </w:r>
      <w:r w:rsidRPr="00DA0641">
        <w:t xml:space="preserve"> (Creswell, 2014, p277). The sample in the qualitative phase </w:t>
      </w:r>
      <w:r w:rsidR="00C066F5">
        <w:t>is</w:t>
      </w:r>
      <w:r w:rsidRPr="00DA0641">
        <w:t xml:space="preserve"> not included in the quantitative phase as this </w:t>
      </w:r>
      <w:r w:rsidR="007027ED">
        <w:t>would</w:t>
      </w:r>
      <w:r w:rsidRPr="00DA0641">
        <w:t xml:space="preserve"> introduce undue duplication of responses. </w:t>
      </w:r>
    </w:p>
    <w:p w14:paraId="7864B726" w14:textId="64BB0EA6" w:rsidR="00416161" w:rsidRPr="00DA0641" w:rsidRDefault="00416161" w:rsidP="00C4756B">
      <w:r w:rsidRPr="00DA0641">
        <w:t xml:space="preserve">The final inferences are based on the results of both strands of the study. The second strand of the study is conducted to confirm/disconfirm the inferences of the first strand. Moreover, each strand is further used to </w:t>
      </w:r>
      <w:r w:rsidR="00C066F5">
        <w:t>explain</w:t>
      </w:r>
      <w:r w:rsidRPr="00DA0641">
        <w:t xml:space="preserve"> findings derived from each opposing strand. Contradictions or incongruent findings are explained or further probed in this design. </w:t>
      </w:r>
    </w:p>
    <w:p w14:paraId="4AD3193A" w14:textId="77777777" w:rsidR="00416161" w:rsidRPr="00DA0641" w:rsidRDefault="00416161" w:rsidP="00416161">
      <w:pPr>
        <w:keepNext/>
        <w:jc w:val="center"/>
      </w:pPr>
      <w:r w:rsidRPr="00DA0641">
        <w:rPr>
          <w:noProof/>
          <w:lang w:eastAsia="en-GB"/>
        </w:rPr>
        <w:drawing>
          <wp:inline distT="0" distB="0" distL="0" distR="0" wp14:anchorId="1B31E945" wp14:editId="7686107B">
            <wp:extent cx="4381499" cy="1466850"/>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4385926" cy="1468332"/>
                    </a:xfrm>
                    <a:prstGeom prst="rect">
                      <a:avLst/>
                    </a:prstGeom>
                    <a:ln>
                      <a:noFill/>
                    </a:ln>
                    <a:extLst>
                      <a:ext uri="{53640926-AAD7-44D8-BBD7-CCE9431645EC}">
                        <a14:shadowObscured xmlns:a14="http://schemas.microsoft.com/office/drawing/2010/main"/>
                      </a:ext>
                    </a:extLst>
                  </pic:spPr>
                </pic:pic>
              </a:graphicData>
            </a:graphic>
          </wp:inline>
        </w:drawing>
      </w:r>
    </w:p>
    <w:p w14:paraId="1F7B999E" w14:textId="0527E423" w:rsidR="00416161" w:rsidRPr="00DA0641" w:rsidRDefault="00416161" w:rsidP="00416161">
      <w:pPr>
        <w:pStyle w:val="Caption"/>
        <w:spacing w:line="360" w:lineRule="auto"/>
        <w:jc w:val="center"/>
      </w:pPr>
      <w:bookmarkStart w:id="376" w:name="_Ref17287036"/>
      <w:bookmarkStart w:id="377" w:name="_Toc35347847"/>
      <w:bookmarkStart w:id="378" w:name="_Toc49290550"/>
      <w:bookmarkStart w:id="379" w:name="_Toc73916403"/>
      <w:r w:rsidRPr="00DA0641">
        <w:t xml:space="preserve">Figure </w:t>
      </w:r>
      <w:r w:rsidRPr="00DA0641">
        <w:fldChar w:fldCharType="begin"/>
      </w:r>
      <w:r w:rsidRPr="00DA0641">
        <w:instrText xml:space="preserve"> SEQ Figure \* ARABIC </w:instrText>
      </w:r>
      <w:r w:rsidRPr="00DA0641">
        <w:fldChar w:fldCharType="separate"/>
      </w:r>
      <w:r w:rsidR="00F70D7D">
        <w:rPr>
          <w:noProof/>
        </w:rPr>
        <w:t>13</w:t>
      </w:r>
      <w:r w:rsidRPr="00DA0641">
        <w:fldChar w:fldCharType="end"/>
      </w:r>
      <w:bookmarkEnd w:id="376"/>
      <w:r w:rsidRPr="00DA0641">
        <w:t>- Convergent parallel mixed method</w:t>
      </w:r>
      <w:bookmarkEnd w:id="377"/>
      <w:bookmarkEnd w:id="378"/>
      <w:bookmarkEnd w:id="379"/>
    </w:p>
    <w:p w14:paraId="63C10A2E" w14:textId="7953DD99" w:rsidR="00416161" w:rsidRPr="00DA0641" w:rsidRDefault="00416161" w:rsidP="00416161">
      <w:pPr>
        <w:jc w:val="center"/>
      </w:pPr>
      <w:r w:rsidRPr="00DA0641">
        <w:t xml:space="preserve">Source: </w:t>
      </w:r>
      <w:r w:rsidRPr="00DA0641">
        <w:fldChar w:fldCharType="begin" w:fldLock="1"/>
      </w:r>
      <w:r w:rsidR="00DA0707">
        <w:instrText>ADDIN CSL_CITATION {"citationItems":[{"id":"ITEM-1","itemData":{"ISBN":"ISBN 978-1-4522-2609-5","author":[{"dropping-particle":"","family":"Creswell","given":"John W","non-dropping-particle":"","parse-names":false,"suffix":""}],"edition":"4th","id":"ITEM-1","issued":{"date-parts":[["2014"]]},"publisher":"Sage Publications Inc","publisher-place":"CA","title":"Research design: Qualitative, quantitative and mixed methods approaches","type":"book"},"uris":["http://www.mendeley.com/documents/?uuid=106d3ffd-7801-48f7-8c11-2a4e33ddc92a"]}],"mendeley":{"formattedCitation":"(Creswell, 2014)","plainTextFormattedCitation":"(Creswell, 2014)","previouslyFormattedCitation":"(Creswell, 2014)"},"properties":{"noteIndex":0},"schema":"https://github.com/citation-style-language/schema/raw/master/csl-citation.json"}</w:instrText>
      </w:r>
      <w:r w:rsidRPr="00DA0641">
        <w:fldChar w:fldCharType="separate"/>
      </w:r>
      <w:r w:rsidR="009D7E0E" w:rsidRPr="009D7E0E">
        <w:rPr>
          <w:noProof/>
        </w:rPr>
        <w:t>(Creswell, 2014)</w:t>
      </w:r>
      <w:r w:rsidRPr="00DA0641">
        <w:fldChar w:fldCharType="end"/>
      </w:r>
    </w:p>
    <w:p w14:paraId="7FB060FF" w14:textId="250D6396" w:rsidR="00416161" w:rsidRPr="00DA0641" w:rsidRDefault="00416161" w:rsidP="00C4756B">
      <w:r w:rsidRPr="00DA0641">
        <w:t xml:space="preserve">The key assumption of this approach is that both qualitative and quantitative data provide different types of information. In </w:t>
      </w:r>
      <w:r w:rsidR="00C4756B" w:rsidRPr="00DA0641">
        <w:t>qualitative,</w:t>
      </w:r>
      <w:r w:rsidRPr="00DA0641">
        <w:t xml:space="preserve"> often detailed views of participants are gathered while numerical scores on instruments are gathered in quantitative</w:t>
      </w:r>
      <w:r w:rsidR="00C066F5">
        <w:t>,</w:t>
      </w:r>
      <w:r w:rsidRPr="00DA0641">
        <w:t xml:space="preserve"> and together they yield results that will either be </w:t>
      </w:r>
      <w:r w:rsidR="00C066F5">
        <w:t xml:space="preserve">the </w:t>
      </w:r>
      <w:r w:rsidRPr="00DA0641">
        <w:t xml:space="preserve">same or different. It builds </w:t>
      </w:r>
      <w:r w:rsidR="007027ED">
        <w:t>on</w:t>
      </w:r>
      <w:r w:rsidRPr="00DA0641">
        <w:t xml:space="preserve"> the historic concept of the </w:t>
      </w:r>
      <w:r w:rsidR="00725938" w:rsidRPr="00DA0641">
        <w:t>mixed methodical</w:t>
      </w:r>
      <w:r w:rsidRPr="00DA0641">
        <w:t xml:space="preserve"> idea from Campbell and Fiske (1959), who felt that a psychological trait could best be understood by gathering different forms of data. </w:t>
      </w:r>
    </w:p>
    <w:p w14:paraId="2C86121F" w14:textId="67498592" w:rsidR="00416161" w:rsidRPr="00DA0641" w:rsidRDefault="00416161" w:rsidP="00C4756B">
      <w:r w:rsidRPr="00DA0641">
        <w:t xml:space="preserve">As suggested by Creswell (2014), this research uses side-by-side comparison where the researcher will first report the quantitative statistical results and then discuss the qualitative findings (e.g., </w:t>
      </w:r>
      <w:r w:rsidRPr="00DA0641">
        <w:lastRenderedPageBreak/>
        <w:t xml:space="preserve">themes) that either confirm or disconfirm the statistical results. Since the research holds </w:t>
      </w:r>
      <w:r w:rsidR="00C4756B" w:rsidRPr="00DA0641">
        <w:t>value-based</w:t>
      </w:r>
      <w:r w:rsidRPr="00DA0641">
        <w:t xml:space="preserve"> axiology, any contradictions</w:t>
      </w:r>
      <w:r w:rsidR="007027ED">
        <w:t xml:space="preserve"> and</w:t>
      </w:r>
      <w:r w:rsidRPr="00DA0641">
        <w:t xml:space="preserve"> contrasts are added to the final findings. This function of the research is known as elaboration and expansion.</w:t>
      </w:r>
    </w:p>
    <w:p w14:paraId="2E71EFED" w14:textId="50854F70" w:rsidR="00416161" w:rsidRPr="00DA0641" w:rsidRDefault="00416161" w:rsidP="00C4756B">
      <w:pPr>
        <w:rPr>
          <w:b/>
        </w:rPr>
      </w:pPr>
      <w:r w:rsidRPr="00DA0641">
        <w:t xml:space="preserve">The two databases were unequal where </w:t>
      </w:r>
      <w:r w:rsidR="00C066F5">
        <w:t xml:space="preserve">the </w:t>
      </w:r>
      <w:r w:rsidRPr="00DA0641">
        <w:t xml:space="preserve">QUAN study </w:t>
      </w:r>
      <w:r w:rsidR="007027ED">
        <w:t>consisted</w:t>
      </w:r>
      <w:r w:rsidRPr="00DA0641">
        <w:t xml:space="preserve"> of a larger sample while </w:t>
      </w:r>
      <w:r w:rsidR="00C066F5">
        <w:t>the ‘qual’</w:t>
      </w:r>
      <w:r w:rsidRPr="00DA0641">
        <w:t xml:space="preserve"> study </w:t>
      </w:r>
      <w:r w:rsidR="007027ED">
        <w:t>consisted</w:t>
      </w:r>
      <w:r w:rsidRPr="00DA0641">
        <w:t xml:space="preserve"> of </w:t>
      </w:r>
      <w:r w:rsidR="00C066F5">
        <w:t xml:space="preserve">a </w:t>
      </w:r>
      <w:r w:rsidRPr="00DA0641">
        <w:t>comparatively smaller sample. The data w</w:t>
      </w:r>
      <w:r w:rsidR="00C066F5">
        <w:t>ere</w:t>
      </w:r>
      <w:r w:rsidRPr="00DA0641">
        <w:t xml:space="preserve"> collected concurrently from each database. </w:t>
      </w:r>
      <w:r w:rsidR="003A5434" w:rsidRPr="00DA0641">
        <w:fldChar w:fldCharType="begin"/>
      </w:r>
      <w:r w:rsidR="003A5434" w:rsidRPr="00DA0641">
        <w:instrText xml:space="preserve"> REF _Ref35129414 \h </w:instrText>
      </w:r>
      <w:r w:rsidR="00C4756B">
        <w:instrText xml:space="preserve"> \* MERGEFORMAT </w:instrText>
      </w:r>
      <w:r w:rsidR="003A5434" w:rsidRPr="00DA0641">
        <w:fldChar w:fldCharType="separate"/>
      </w:r>
      <w:r w:rsidR="00F70D7D" w:rsidRPr="00DA0641">
        <w:t xml:space="preserve">Table </w:t>
      </w:r>
      <w:r w:rsidR="00F70D7D">
        <w:rPr>
          <w:noProof/>
        </w:rPr>
        <w:t>12</w:t>
      </w:r>
      <w:r w:rsidR="003A5434" w:rsidRPr="00DA0641">
        <w:fldChar w:fldCharType="end"/>
      </w:r>
      <w:r w:rsidR="003A5434" w:rsidRPr="00DA0641">
        <w:t xml:space="preserve"> </w:t>
      </w:r>
      <w:r w:rsidRPr="00DA0641">
        <w:t>summarises the choice justification based on different grounds.</w:t>
      </w:r>
    </w:p>
    <w:p w14:paraId="640E2792" w14:textId="6426C058" w:rsidR="00143A7A" w:rsidRPr="00DA0641" w:rsidRDefault="00416161" w:rsidP="00387F69">
      <w:pPr>
        <w:pStyle w:val="Caption"/>
        <w:keepNext/>
        <w:spacing w:line="360" w:lineRule="auto"/>
      </w:pPr>
      <w:bookmarkStart w:id="380" w:name="_Ref35129414"/>
      <w:bookmarkStart w:id="381" w:name="_Toc35347670"/>
      <w:bookmarkStart w:id="382" w:name="_Toc49290861"/>
      <w:bookmarkStart w:id="383" w:name="_Toc73916226"/>
      <w:r w:rsidRPr="00DA0641">
        <w:t xml:space="preserve">Table </w:t>
      </w:r>
      <w:r w:rsidRPr="00DA0641">
        <w:fldChar w:fldCharType="begin"/>
      </w:r>
      <w:r w:rsidRPr="00DA0641">
        <w:instrText xml:space="preserve"> SEQ Table \* ARABIC </w:instrText>
      </w:r>
      <w:r w:rsidRPr="00DA0641">
        <w:fldChar w:fldCharType="separate"/>
      </w:r>
      <w:r w:rsidR="00F70D7D">
        <w:rPr>
          <w:noProof/>
        </w:rPr>
        <w:t>12</w:t>
      </w:r>
      <w:r w:rsidRPr="00DA0641">
        <w:fldChar w:fldCharType="end"/>
      </w:r>
      <w:bookmarkEnd w:id="380"/>
      <w:r w:rsidRPr="00DA0641">
        <w:t>- Convergent parallel mixed method justified based on different grounds</w:t>
      </w:r>
      <w:bookmarkEnd w:id="381"/>
      <w:bookmarkEnd w:id="382"/>
      <w:bookmarkEnd w:id="383"/>
    </w:p>
    <w:tbl>
      <w:tblPr>
        <w:tblStyle w:val="TableGrid"/>
        <w:tblW w:w="0" w:type="auto"/>
        <w:tblLook w:val="04A0" w:firstRow="1" w:lastRow="0" w:firstColumn="1" w:lastColumn="0" w:noHBand="0" w:noVBand="1"/>
      </w:tblPr>
      <w:tblGrid>
        <w:gridCol w:w="2473"/>
        <w:gridCol w:w="6305"/>
      </w:tblGrid>
      <w:tr w:rsidR="00143A7A" w:rsidRPr="00C4756B" w14:paraId="5A3C86F1" w14:textId="77777777" w:rsidTr="00143A7A">
        <w:tc>
          <w:tcPr>
            <w:tcW w:w="2518" w:type="dxa"/>
          </w:tcPr>
          <w:p w14:paraId="0E10E907" w14:textId="77777777" w:rsidR="00143A7A" w:rsidRPr="00C4756B" w:rsidRDefault="00143A7A" w:rsidP="00143A7A">
            <w:r w:rsidRPr="00C4756B">
              <w:rPr>
                <w:b/>
              </w:rPr>
              <w:t>Outcomes Expected</w:t>
            </w:r>
          </w:p>
        </w:tc>
        <w:tc>
          <w:tcPr>
            <w:tcW w:w="6486" w:type="dxa"/>
          </w:tcPr>
          <w:p w14:paraId="39C874FB" w14:textId="77777777" w:rsidR="00143A7A" w:rsidRPr="00C4756B" w:rsidRDefault="00143A7A" w:rsidP="00143A7A">
            <w:r w:rsidRPr="00C4756B">
              <w:t>merge the two databases to show how the data convergent or diverge and to see how each method explains the other while expanding the findings of other</w:t>
            </w:r>
          </w:p>
        </w:tc>
      </w:tr>
      <w:tr w:rsidR="00143A7A" w:rsidRPr="00C4756B" w14:paraId="0C86FC61" w14:textId="77777777" w:rsidTr="00143A7A">
        <w:tc>
          <w:tcPr>
            <w:tcW w:w="2518" w:type="dxa"/>
          </w:tcPr>
          <w:p w14:paraId="5F11A982" w14:textId="7E7AF8E9" w:rsidR="00143A7A" w:rsidRPr="00C4756B" w:rsidRDefault="00143A7A" w:rsidP="001B3388">
            <w:pPr>
              <w:rPr>
                <w:b/>
              </w:rPr>
            </w:pPr>
            <w:r w:rsidRPr="00C4756B">
              <w:rPr>
                <w:b/>
              </w:rPr>
              <w:t xml:space="preserve">How the Data Will Be Used Together (or </w:t>
            </w:r>
            <w:r w:rsidR="00B95929" w:rsidRPr="00C4756B">
              <w:rPr>
                <w:b/>
              </w:rPr>
              <w:t>integrated</w:t>
            </w:r>
            <w:r w:rsidRPr="00C4756B">
              <w:rPr>
                <w:b/>
              </w:rPr>
              <w:t>)</w:t>
            </w:r>
          </w:p>
        </w:tc>
        <w:tc>
          <w:tcPr>
            <w:tcW w:w="6486" w:type="dxa"/>
          </w:tcPr>
          <w:p w14:paraId="43A0D7E3" w14:textId="38A07CE0" w:rsidR="00143A7A" w:rsidRPr="00C4756B" w:rsidRDefault="00143A7A" w:rsidP="00143A7A">
            <w:r w:rsidRPr="00C4756B">
              <w:t xml:space="preserve">two </w:t>
            </w:r>
            <w:r w:rsidR="00593822" w:rsidRPr="00C4756B">
              <w:t>are</w:t>
            </w:r>
            <w:r w:rsidRPr="00C4756B">
              <w:t xml:space="preserve"> independent and the data collection and analysis proceeds for each database separately. Comparing and integrating different perspectives drawn from quantitative and qualitative data</w:t>
            </w:r>
          </w:p>
        </w:tc>
      </w:tr>
      <w:tr w:rsidR="00143A7A" w:rsidRPr="00C4756B" w14:paraId="3217E270" w14:textId="77777777" w:rsidTr="00143A7A">
        <w:tc>
          <w:tcPr>
            <w:tcW w:w="2518" w:type="dxa"/>
          </w:tcPr>
          <w:p w14:paraId="318CD1B5" w14:textId="77777777" w:rsidR="00143A7A" w:rsidRPr="00C4756B" w:rsidRDefault="00143A7A" w:rsidP="00143A7A">
            <w:r w:rsidRPr="00C4756B">
              <w:rPr>
                <w:b/>
              </w:rPr>
              <w:t>Timing of the Data Collection</w:t>
            </w:r>
          </w:p>
        </w:tc>
        <w:tc>
          <w:tcPr>
            <w:tcW w:w="6486" w:type="dxa"/>
          </w:tcPr>
          <w:p w14:paraId="0255D6A3" w14:textId="77777777" w:rsidR="00143A7A" w:rsidRPr="00C4756B" w:rsidRDefault="00143A7A" w:rsidP="00143A7A">
            <w:r w:rsidRPr="00C4756B">
              <w:t>two databases are collected concurrently, at roughly the same time</w:t>
            </w:r>
          </w:p>
        </w:tc>
      </w:tr>
      <w:tr w:rsidR="00143A7A" w:rsidRPr="00C4756B" w14:paraId="76DBFF7D" w14:textId="77777777" w:rsidTr="00143A7A">
        <w:tc>
          <w:tcPr>
            <w:tcW w:w="2518" w:type="dxa"/>
          </w:tcPr>
          <w:p w14:paraId="5956B782" w14:textId="77777777" w:rsidR="00143A7A" w:rsidRPr="00C4756B" w:rsidRDefault="00143A7A" w:rsidP="00143A7A">
            <w:r w:rsidRPr="00C4756B">
              <w:rPr>
                <w:b/>
              </w:rPr>
              <w:t>The Emphasis Placed on Each Database</w:t>
            </w:r>
          </w:p>
        </w:tc>
        <w:tc>
          <w:tcPr>
            <w:tcW w:w="6486" w:type="dxa"/>
          </w:tcPr>
          <w:p w14:paraId="6ECAD861" w14:textId="77777777" w:rsidR="00143A7A" w:rsidRPr="00C4756B" w:rsidRDefault="00143A7A" w:rsidP="00143A7A">
            <w:r w:rsidRPr="00C4756B">
              <w:t>Qual-QUAN (QUAN is dominant as the sample size is large)</w:t>
            </w:r>
          </w:p>
        </w:tc>
      </w:tr>
      <w:tr w:rsidR="00143A7A" w:rsidRPr="00C4756B" w14:paraId="1E45AF60" w14:textId="77777777" w:rsidTr="00143A7A">
        <w:tc>
          <w:tcPr>
            <w:tcW w:w="2518" w:type="dxa"/>
          </w:tcPr>
          <w:p w14:paraId="70E56128" w14:textId="77777777" w:rsidR="00143A7A" w:rsidRPr="00C4756B" w:rsidRDefault="00143A7A" w:rsidP="00143A7A">
            <w:r w:rsidRPr="00C4756B">
              <w:rPr>
                <w:b/>
              </w:rPr>
              <w:t>Single Researcher or Team</w:t>
            </w:r>
          </w:p>
        </w:tc>
        <w:tc>
          <w:tcPr>
            <w:tcW w:w="6486" w:type="dxa"/>
          </w:tcPr>
          <w:p w14:paraId="2ACD3A63" w14:textId="77777777" w:rsidR="00143A7A" w:rsidRPr="00C4756B" w:rsidRDefault="00143A7A" w:rsidP="00143A7A">
            <w:r w:rsidRPr="00C4756B">
              <w:t>Since the research is conducted by an individual researcher with a limited amount of given time, collecting multiple forms of data at the same time in a convergent approach is the most suitable</w:t>
            </w:r>
          </w:p>
        </w:tc>
      </w:tr>
    </w:tbl>
    <w:p w14:paraId="7265AD52" w14:textId="77777777" w:rsidR="00416161" w:rsidRPr="00DA0641" w:rsidRDefault="00416161" w:rsidP="00416161">
      <w:pPr>
        <w:rPr>
          <w:b/>
        </w:rPr>
      </w:pPr>
    </w:p>
    <w:p w14:paraId="41B70C83" w14:textId="5FD103E7" w:rsidR="00416161" w:rsidRPr="00DA0641" w:rsidRDefault="00416161" w:rsidP="00C4756B">
      <w:r w:rsidRPr="00DA0641">
        <w:t xml:space="preserve">The </w:t>
      </w:r>
      <w:r w:rsidR="00C066F5">
        <w:t>strategy intend</w:t>
      </w:r>
      <w:r w:rsidRPr="00DA0641">
        <w:t xml:space="preserve">s to develop better measurements with specific samples of populations and to see if data from a few individuals (in </w:t>
      </w:r>
      <w:r w:rsidR="00C066F5">
        <w:t xml:space="preserve">the </w:t>
      </w:r>
      <w:r w:rsidRPr="00DA0641">
        <w:t xml:space="preserve">qualitative phase) can be </w:t>
      </w:r>
      <w:r w:rsidR="00723325" w:rsidRPr="00DA0641">
        <w:t>used to explain</w:t>
      </w:r>
      <w:r w:rsidRPr="00DA0641">
        <w:t xml:space="preserve"> </w:t>
      </w:r>
      <w:r w:rsidR="00723325" w:rsidRPr="00DA0641">
        <w:t>the findings of a</w:t>
      </w:r>
      <w:r w:rsidRPr="00DA0641">
        <w:t xml:space="preserve"> large sample of a population (in </w:t>
      </w:r>
      <w:r w:rsidR="00C066F5">
        <w:t xml:space="preserve">the </w:t>
      </w:r>
      <w:r w:rsidRPr="00DA0641">
        <w:t xml:space="preserve">quantitative phase). </w:t>
      </w:r>
      <w:r w:rsidR="007027ED">
        <w:t>By</w:t>
      </w:r>
      <w:r w:rsidRPr="00DA0641">
        <w:t xml:space="preserve"> this method, </w:t>
      </w:r>
      <w:r w:rsidR="00C066F5">
        <w:t xml:space="preserve">the </w:t>
      </w:r>
      <w:r w:rsidRPr="00DA0641">
        <w:t xml:space="preserve">researcher can analyse the qualitative data to develop new variables, to identify the types of scales that might exist in current instruments or to form categories of information that will be explored further in a quantitative phase. However, as suggested by Creswell (2014) it is ensured that the individuals for both samples are not the same. </w:t>
      </w:r>
    </w:p>
    <w:p w14:paraId="637BFFA4" w14:textId="40D7CB38" w:rsidR="00416161" w:rsidRPr="00CB741B" w:rsidRDefault="008F0476" w:rsidP="003A4891">
      <w:pPr>
        <w:rPr>
          <w:rFonts w:cstheme="minorHAnsi"/>
        </w:rPr>
      </w:pPr>
      <w:r w:rsidRPr="008F0476">
        <w:t>Inferential analysis particularly in qualitative data is not referred to statistics. But referred to the techniques that allowed to use the samples to make generalisations about the populations from which the samples were drawn- or inferring from a sample to a population. The inference mode used in Qual study is ‘induction’</w:t>
      </w:r>
      <w:r>
        <w:t xml:space="preserve">. </w:t>
      </w:r>
      <w:r w:rsidR="00416161" w:rsidRPr="003A4891">
        <w:t>Collected QUAN and QUAL data are integrated only in the last stage.</w:t>
      </w:r>
      <w:r w:rsidR="00416161" w:rsidRPr="00DA0641">
        <w:rPr>
          <w:rFonts w:cstheme="minorHAnsi"/>
          <w:sz w:val="24"/>
          <w:szCs w:val="24"/>
        </w:rPr>
        <w:t xml:space="preserve"> </w:t>
      </w:r>
      <w:r w:rsidR="00C4756B" w:rsidRPr="00C4756B">
        <w:t>Therefore,</w:t>
      </w:r>
      <w:r w:rsidR="00416161" w:rsidRPr="00C4756B">
        <w:t xml:space="preserve"> it is partial integration (not full integration at every stage- See </w:t>
      </w:r>
      <w:r w:rsidR="006A27E5" w:rsidRPr="00C4756B">
        <w:fldChar w:fldCharType="begin"/>
      </w:r>
      <w:r w:rsidR="006A27E5" w:rsidRPr="00C4756B">
        <w:instrText xml:space="preserve"> REF _Ref17241021 \h </w:instrText>
      </w:r>
      <w:r w:rsidR="00C4756B">
        <w:instrText xml:space="preserve"> \* MERGEFORMAT </w:instrText>
      </w:r>
      <w:r w:rsidR="006A27E5" w:rsidRPr="00C4756B">
        <w:fldChar w:fldCharType="separate"/>
      </w:r>
      <w:r w:rsidR="00F70D7D" w:rsidRPr="00DA0641">
        <w:t xml:space="preserve">Figure </w:t>
      </w:r>
      <w:r w:rsidR="00F70D7D">
        <w:t>14</w:t>
      </w:r>
      <w:r w:rsidR="006A27E5" w:rsidRPr="00C4756B">
        <w:fldChar w:fldCharType="end"/>
      </w:r>
      <w:r w:rsidR="00416161" w:rsidRPr="00C4756B">
        <w:t xml:space="preserve">). </w:t>
      </w:r>
      <w:r w:rsidR="00416161" w:rsidRPr="00CB741B">
        <w:t>Bo</w:t>
      </w:r>
      <w:r w:rsidR="00416161" w:rsidRPr="00CB741B">
        <w:rPr>
          <w:rFonts w:cstheme="minorHAnsi"/>
        </w:rPr>
        <w:t xml:space="preserve">th </w:t>
      </w:r>
      <w:r w:rsidR="00416161" w:rsidRPr="00CB741B">
        <w:rPr>
          <w:rFonts w:cstheme="minorHAnsi"/>
        </w:rPr>
        <w:lastRenderedPageBreak/>
        <w:t xml:space="preserve">strands are conceptualised, methodised and analysed separately until the inferential stage where the results derived from each study </w:t>
      </w:r>
      <w:r w:rsidR="00C066F5" w:rsidRPr="00CB741B">
        <w:rPr>
          <w:rFonts w:cstheme="minorHAnsi"/>
        </w:rPr>
        <w:t>are</w:t>
      </w:r>
      <w:r w:rsidR="00416161" w:rsidRPr="00CB741B">
        <w:rPr>
          <w:rFonts w:cstheme="minorHAnsi"/>
        </w:rPr>
        <w:t xml:space="preserve"> compared and merged. </w:t>
      </w:r>
    </w:p>
    <w:p w14:paraId="270B3177" w14:textId="77777777" w:rsidR="00416161" w:rsidRPr="00DA0641" w:rsidRDefault="00416161" w:rsidP="00416161">
      <w:pPr>
        <w:spacing w:after="0"/>
        <w:rPr>
          <w:rFonts w:cstheme="minorHAnsi"/>
          <w:sz w:val="24"/>
          <w:szCs w:val="24"/>
        </w:rPr>
      </w:pPr>
    </w:p>
    <w:p w14:paraId="73756883" w14:textId="77777777" w:rsidR="00416161" w:rsidRPr="00DA0641" w:rsidRDefault="00416161" w:rsidP="00416161">
      <w:pPr>
        <w:keepNext/>
        <w:spacing w:after="0"/>
        <w:jc w:val="center"/>
      </w:pPr>
      <w:r w:rsidRPr="00DA0641">
        <w:object w:dxaOrig="6716" w:dyaOrig="11691" w14:anchorId="6CBA84EB">
          <v:shape id="_x0000_i1025" type="#_x0000_t75" style="width:173.25pt;height:246pt" o:ole="">
            <v:imagedata r:id="rId65" o:title=""/>
          </v:shape>
          <o:OLEObject Type="Embed" ProgID="Visio.Drawing.11" ShapeID="_x0000_i1025" DrawAspect="Content" ObjectID="_1684530547" r:id="rId66"/>
        </w:object>
      </w:r>
    </w:p>
    <w:p w14:paraId="7A3751F6" w14:textId="4AB17219" w:rsidR="00416161" w:rsidRPr="00DA0641" w:rsidRDefault="00416161" w:rsidP="00416161">
      <w:pPr>
        <w:pStyle w:val="Caption"/>
        <w:spacing w:line="360" w:lineRule="auto"/>
        <w:jc w:val="center"/>
        <w:rPr>
          <w:rFonts w:cstheme="minorHAnsi"/>
          <w:sz w:val="24"/>
          <w:szCs w:val="24"/>
        </w:rPr>
      </w:pPr>
      <w:bookmarkStart w:id="384" w:name="_Ref17241021"/>
      <w:bookmarkStart w:id="385" w:name="_Toc35347848"/>
      <w:bookmarkStart w:id="386" w:name="_Toc49290551"/>
      <w:bookmarkStart w:id="387" w:name="_Toc73916404"/>
      <w:r w:rsidRPr="00DA0641">
        <w:t xml:space="preserve">Figure </w:t>
      </w:r>
      <w:r w:rsidRPr="00DA0641">
        <w:fldChar w:fldCharType="begin"/>
      </w:r>
      <w:r w:rsidRPr="00DA0641">
        <w:instrText xml:space="preserve"> SEQ Figure \* ARABIC </w:instrText>
      </w:r>
      <w:r w:rsidRPr="00DA0641">
        <w:fldChar w:fldCharType="separate"/>
      </w:r>
      <w:r w:rsidR="00F70D7D">
        <w:rPr>
          <w:noProof/>
        </w:rPr>
        <w:t>14</w:t>
      </w:r>
      <w:r w:rsidRPr="00DA0641">
        <w:fldChar w:fldCharType="end"/>
      </w:r>
      <w:bookmarkEnd w:id="384"/>
      <w:r w:rsidRPr="00DA0641">
        <w:t>- QUAL-QUAN strands and integration</w:t>
      </w:r>
      <w:bookmarkEnd w:id="385"/>
      <w:bookmarkEnd w:id="386"/>
      <w:bookmarkEnd w:id="387"/>
    </w:p>
    <w:p w14:paraId="1E71D2FA" w14:textId="77777777" w:rsidR="00416161" w:rsidRPr="00DA0641" w:rsidRDefault="00416161" w:rsidP="00416161">
      <w:pPr>
        <w:spacing w:after="0"/>
        <w:rPr>
          <w:rFonts w:cstheme="minorHAnsi"/>
          <w:b/>
          <w:sz w:val="24"/>
          <w:szCs w:val="24"/>
        </w:rPr>
      </w:pPr>
    </w:p>
    <w:p w14:paraId="0C576FAF" w14:textId="514A4CD8" w:rsidR="00416161" w:rsidRPr="00DA0641" w:rsidRDefault="00416161" w:rsidP="00C4756B">
      <w:r w:rsidRPr="00DA0641">
        <w:t xml:space="preserve">In this research, </w:t>
      </w:r>
      <w:r w:rsidR="00C066F5">
        <w:t xml:space="preserve">the </w:t>
      </w:r>
      <w:r w:rsidRPr="00DA0641">
        <w:t xml:space="preserve">QUAN method is treated </w:t>
      </w:r>
      <w:r w:rsidR="00FF7155">
        <w:t>as</w:t>
      </w:r>
      <w:r w:rsidR="00FF7155" w:rsidRPr="00DA0641">
        <w:t xml:space="preserve"> dominant</w:t>
      </w:r>
      <w:r w:rsidRPr="00DA0641">
        <w:t xml:space="preserve"> (main) while </w:t>
      </w:r>
      <w:r w:rsidR="00C066F5">
        <w:t>the ‘</w:t>
      </w:r>
      <w:r w:rsidRPr="00DA0641">
        <w:t>qual</w:t>
      </w:r>
      <w:r w:rsidR="00C066F5">
        <w:t>’</w:t>
      </w:r>
      <w:r w:rsidRPr="00DA0641">
        <w:t xml:space="preserve"> method is treated as secondary. </w:t>
      </w:r>
      <w:r w:rsidR="00C4756B" w:rsidRPr="00DA0641">
        <w:t>Therefore,</w:t>
      </w:r>
      <w:r w:rsidRPr="00DA0641">
        <w:t xml:space="preserve"> lesser resources of time </w:t>
      </w:r>
      <w:r w:rsidR="00C066F5">
        <w:t>are</w:t>
      </w:r>
      <w:r w:rsidRPr="00DA0641">
        <w:t xml:space="preserve"> being devoted to the qual method in terms of data collection and also in the analysis phase and the </w:t>
      </w:r>
      <w:r w:rsidRPr="00C4756B">
        <w:t>writing up while m</w:t>
      </w:r>
      <w:r w:rsidR="00C066F5">
        <w:t>any</w:t>
      </w:r>
      <w:r w:rsidRPr="00C4756B">
        <w:t xml:space="preserve"> resources are dedicated to QUAN research data collection, analysis</w:t>
      </w:r>
      <w:r w:rsidR="00C066F5">
        <w:t>,</w:t>
      </w:r>
      <w:r w:rsidRPr="00C4756B">
        <w:t xml:space="preserve"> and writing up (qual- QUAN).</w:t>
      </w:r>
      <w:r w:rsidRPr="00DA0641">
        <w:t xml:space="preserve"> </w:t>
      </w:r>
    </w:p>
    <w:p w14:paraId="5097C643" w14:textId="676D4BF2" w:rsidR="000D45C1" w:rsidRPr="00DA0641" w:rsidRDefault="00416161" w:rsidP="00D80E8A">
      <w:pPr>
        <w:pStyle w:val="Heading2"/>
      </w:pPr>
      <w:bookmarkStart w:id="388" w:name="_Toc52293347"/>
      <w:bookmarkStart w:id="389" w:name="_Toc54024132"/>
      <w:bookmarkStart w:id="390" w:name="_Toc73917415"/>
      <w:r w:rsidRPr="00DA0641">
        <w:t>Contextualisation</w:t>
      </w:r>
      <w:bookmarkEnd w:id="388"/>
      <w:bookmarkEnd w:id="389"/>
      <w:bookmarkEnd w:id="390"/>
    </w:p>
    <w:p w14:paraId="699DD09A" w14:textId="244DBACE" w:rsidR="00416161" w:rsidRPr="00DA0641" w:rsidRDefault="00416161" w:rsidP="00C4756B">
      <w:r w:rsidRPr="00DA0641">
        <w:t xml:space="preserve">The research topic does not specifically state that </w:t>
      </w:r>
      <w:r w:rsidR="00E83876">
        <w:t xml:space="preserve">the </w:t>
      </w:r>
      <w:r w:rsidRPr="00DA0641">
        <w:t xml:space="preserve">question </w:t>
      </w:r>
      <w:r w:rsidR="00E83876">
        <w:t xml:space="preserve">it </w:t>
      </w:r>
      <w:r w:rsidR="00E83876" w:rsidRPr="00DA0641">
        <w:t>intend</w:t>
      </w:r>
      <w:r w:rsidR="00E83876">
        <w:t>s</w:t>
      </w:r>
      <w:r w:rsidR="00E83876" w:rsidRPr="00DA0641">
        <w:t xml:space="preserve"> </w:t>
      </w:r>
      <w:r w:rsidRPr="00DA0641">
        <w:t xml:space="preserve">to answer through this research is in the context of </w:t>
      </w:r>
      <w:r w:rsidR="00C066F5">
        <w:t xml:space="preserve">the </w:t>
      </w:r>
      <w:r w:rsidRPr="00DA0641">
        <w:t xml:space="preserve">United Kingdom. </w:t>
      </w:r>
      <w:r w:rsidR="00C066F5">
        <w:t>T</w:t>
      </w:r>
      <w:r w:rsidRPr="00DA0641">
        <w:t xml:space="preserve">he problem investigated here is global; </w:t>
      </w:r>
      <w:r w:rsidR="00C4756B" w:rsidRPr="00DA0641">
        <w:t>therefore,</w:t>
      </w:r>
      <w:r w:rsidRPr="00DA0641">
        <w:t xml:space="preserve"> the inferences and implication</w:t>
      </w:r>
      <w:r w:rsidR="00C066F5">
        <w:t>s</w:t>
      </w:r>
      <w:r w:rsidRPr="00DA0641">
        <w:t xml:space="preserve"> made in the conclusion may be applied in different contexts in terms of nations. However, for the feasibility and viability selections, the researcher selects the United Kingdom as the context of data collection and construction organisations (generally) in </w:t>
      </w:r>
      <w:r w:rsidR="00C066F5">
        <w:t xml:space="preserve">the </w:t>
      </w:r>
      <w:r w:rsidRPr="00DA0641">
        <w:t>United Kingdom as the ‘unit of analysis’. Nevertheless, the researcher, through this research makes attempts to ‘conceptualise’ a phenomenon within a pre-defined context (UK) that can be applied to a wider context</w:t>
      </w:r>
      <w:r w:rsidR="00A272DD">
        <w:t>.</w:t>
      </w:r>
      <w:r w:rsidRPr="00DA0641">
        <w:t xml:space="preserve"> .</w:t>
      </w:r>
    </w:p>
    <w:p w14:paraId="6658A319" w14:textId="77777777" w:rsidR="00416161" w:rsidRPr="00DA0641" w:rsidRDefault="00416161" w:rsidP="00416161">
      <w:pPr>
        <w:rPr>
          <w:sz w:val="24"/>
        </w:rPr>
      </w:pPr>
    </w:p>
    <w:p w14:paraId="7175D949" w14:textId="4848F9E0" w:rsidR="00416161" w:rsidRPr="00DA0641" w:rsidRDefault="00C17BAB" w:rsidP="004C2408">
      <w:pPr>
        <w:pStyle w:val="Heading2"/>
      </w:pPr>
      <w:bookmarkStart w:id="391" w:name="_Toc52293348"/>
      <w:bookmarkStart w:id="392" w:name="_Toc54024133"/>
      <w:bookmarkStart w:id="393" w:name="_Toc73917416"/>
      <w:r w:rsidRPr="00DA0641">
        <w:lastRenderedPageBreak/>
        <w:t xml:space="preserve">Research </w:t>
      </w:r>
      <w:r w:rsidR="00416161" w:rsidRPr="00DA0641">
        <w:t>Tradition</w:t>
      </w:r>
      <w:bookmarkEnd w:id="391"/>
      <w:bookmarkEnd w:id="392"/>
      <w:bookmarkEnd w:id="393"/>
    </w:p>
    <w:p w14:paraId="7B4BBD93" w14:textId="60635A3A" w:rsidR="00C5713A" w:rsidRPr="00DA0641" w:rsidRDefault="00416161" w:rsidP="00C4756B">
      <w:r w:rsidRPr="00DA0641">
        <w:t>This research employs</w:t>
      </w:r>
      <w:r w:rsidRPr="00541620">
        <w:rPr>
          <w:bCs/>
        </w:rPr>
        <w:t xml:space="preserve"> applied</w:t>
      </w:r>
      <w:r w:rsidRPr="00DA0641">
        <w:t xml:space="preserve"> tradition as it </w:t>
      </w:r>
      <w:r w:rsidR="00A272DD" w:rsidRPr="00DA0641">
        <w:t>explic</w:t>
      </w:r>
      <w:r w:rsidR="00A272DD">
        <w:t>ates</w:t>
      </w:r>
      <w:r w:rsidR="00A272DD" w:rsidRPr="00DA0641">
        <w:t xml:space="preserve"> </w:t>
      </w:r>
      <w:r w:rsidRPr="00DA0641">
        <w:t xml:space="preserve">the research problem that the study is going to address. Moreover, it enables </w:t>
      </w:r>
      <w:r w:rsidR="00C066F5">
        <w:t xml:space="preserve">us </w:t>
      </w:r>
      <w:r w:rsidRPr="00DA0641">
        <w:t xml:space="preserve">to build, </w:t>
      </w:r>
      <w:r w:rsidR="00C4756B" w:rsidRPr="00DA0641">
        <w:t>test,</w:t>
      </w:r>
      <w:r w:rsidRPr="00DA0641">
        <w:t xml:space="preserve"> or make a connection to well-established theor</w:t>
      </w:r>
      <w:r w:rsidR="00575267">
        <w:t>ies (</w:t>
      </w:r>
      <w:r w:rsidR="00735955">
        <w:t>i.e. APP theory for competitive advantage, Hofstede’s culture theory, etc.</w:t>
      </w:r>
      <w:r w:rsidR="00575267">
        <w:t>)</w:t>
      </w:r>
      <w:r w:rsidRPr="00DA0641">
        <w:t xml:space="preserve"> </w:t>
      </w:r>
      <w:r w:rsidR="00C066F5">
        <w:t>to provide</w:t>
      </w:r>
      <w:r w:rsidRPr="00DA0641">
        <w:t xml:space="preserve"> a solution to the aforesaid problem</w:t>
      </w:r>
      <w:r w:rsidR="00C4756B">
        <w:t xml:space="preserve"> </w:t>
      </w:r>
      <w:r w:rsidR="00C4756B">
        <w:fldChar w:fldCharType="begin" w:fldLock="1"/>
      </w:r>
      <w:r w:rsidR="0040681F">
        <w:instrText>ADDIN CSL_CITATION {"citationItems":[{"id":"ITEM-1","itemData":{"author":[{"dropping-particle":"","family":"Neuman","given":"L","non-dropping-particle":"","parse-names":false,"suffix":""}],"edition":"7th","id":"ITEM-1","issued":{"date-parts":[["2011"]]},"publisher":"Parson","publisher-place":"USA","title":"Social Research Methods: Qualitative and quantitative approaches","type":"book"},"uris":["http://www.mendeley.com/documents/?uuid=9c755d6d-7b1d-4021-8007-8670cc39eb01"]}],"mendeley":{"formattedCitation":"(Neuman, 2011)","plainTextFormattedCitation":"(Neuman, 2011)","previouslyFormattedCitation":"(Neuman, 2011)"},"properties":{"noteIndex":0},"schema":"https://github.com/citation-style-language/schema/raw/master/csl-citation.json"}</w:instrText>
      </w:r>
      <w:r w:rsidR="00C4756B">
        <w:fldChar w:fldCharType="separate"/>
      </w:r>
      <w:r w:rsidR="00C4756B" w:rsidRPr="00C4756B">
        <w:rPr>
          <w:noProof/>
        </w:rPr>
        <w:t>(Neuman, 2011)</w:t>
      </w:r>
      <w:r w:rsidR="00C4756B">
        <w:fldChar w:fldCharType="end"/>
      </w:r>
      <w:r w:rsidR="00C4756B">
        <w:t xml:space="preserve">. </w:t>
      </w:r>
      <w:r w:rsidRPr="00DA0641">
        <w:t xml:space="preserve">Scrutinising the ‘purpose’ of this research, as suggested by </w:t>
      </w:r>
      <w:r w:rsidR="00C4756B">
        <w:fldChar w:fldCharType="begin" w:fldLock="1"/>
      </w:r>
      <w:r w:rsidR="0040681F">
        <w:instrText>ADDIN CSL_CITATION {"citationItems":[{"id":"ITEM-1","itemData":{"author":[{"dropping-particle":"","family":"Neuman","given":"L","non-dropping-particle":"","parse-names":false,"suffix":""}],"edition":"7th","id":"ITEM-1","issued":{"date-parts":[["2011"]]},"publisher":"Parson","publisher-place":"USA","title":"Social Research Methods: Qualitative and quantitative approaches","type":"book"},"uris":["http://www.mendeley.com/documents/?uuid=9c755d6d-7b1d-4021-8007-8670cc39eb01"]}],"mendeley":{"formattedCitation":"(Neuman, 2011)","manualFormatting":"Neuman (2011)","plainTextFormattedCitation":"(Neuman, 2011)","previouslyFormattedCitation":"(Neuman, 2011)"},"properties":{"noteIndex":0},"schema":"https://github.com/citation-style-language/schema/raw/master/csl-citation.json"}</w:instrText>
      </w:r>
      <w:r w:rsidR="00C4756B">
        <w:fldChar w:fldCharType="separate"/>
      </w:r>
      <w:r w:rsidR="00C4756B" w:rsidRPr="00C4756B">
        <w:rPr>
          <w:noProof/>
        </w:rPr>
        <w:t>Neuman</w:t>
      </w:r>
      <w:r w:rsidR="00C4756B">
        <w:rPr>
          <w:noProof/>
        </w:rPr>
        <w:t xml:space="preserve"> (</w:t>
      </w:r>
      <w:r w:rsidR="00C4756B" w:rsidRPr="00C4756B">
        <w:rPr>
          <w:noProof/>
        </w:rPr>
        <w:t>2011)</w:t>
      </w:r>
      <w:r w:rsidR="00C4756B">
        <w:fldChar w:fldCharType="end"/>
      </w:r>
      <w:r w:rsidR="00C4756B">
        <w:t xml:space="preserve">, </w:t>
      </w:r>
      <w:r w:rsidRPr="00DA0641">
        <w:t>exploratory studies are</w:t>
      </w:r>
      <w:r w:rsidR="00A272DD">
        <w:t xml:space="preserve"> an</w:t>
      </w:r>
      <w:r w:rsidRPr="00DA0641">
        <w:t xml:space="preserve"> ideal fit for subject areas that are comparatively new and under-researched. As </w:t>
      </w:r>
      <w:r w:rsidR="00C4756B">
        <w:fldChar w:fldCharType="begin" w:fldLock="1"/>
      </w:r>
      <w:r w:rsidR="0040681F">
        <w:instrText>ADDIN CSL_CITATION {"citationItems":[{"id":"ITEM-1","itemData":{"author":[{"dropping-particle":"","family":"Neuman","given":"L","non-dropping-particle":"","parse-names":false,"suffix":""}],"edition":"7th","id":"ITEM-1","issued":{"date-parts":[["2011"]]},"publisher":"Parson","publisher-place":"USA","title":"Social Research Methods: Qualitative and quantitative approaches","type":"book"},"uris":["http://www.mendeley.com/documents/?uuid=9c755d6d-7b1d-4021-8007-8670cc39eb01"]}],"mendeley":{"formattedCitation":"(Neuman, 2011)","manualFormatting":"Neuman (2011)","plainTextFormattedCitation":"(Neuman, 2011)","previouslyFormattedCitation":"(Neuman, 2011)"},"properties":{"noteIndex":0},"schema":"https://github.com/citation-style-language/schema/raw/master/csl-citation.json"}</w:instrText>
      </w:r>
      <w:r w:rsidR="00C4756B">
        <w:fldChar w:fldCharType="separate"/>
      </w:r>
      <w:r w:rsidR="00C4756B" w:rsidRPr="00C4756B">
        <w:rPr>
          <w:noProof/>
        </w:rPr>
        <w:t>Neuman</w:t>
      </w:r>
      <w:r w:rsidR="00C4756B">
        <w:rPr>
          <w:noProof/>
        </w:rPr>
        <w:t xml:space="preserve"> (</w:t>
      </w:r>
      <w:r w:rsidR="00C4756B" w:rsidRPr="00C4756B">
        <w:rPr>
          <w:noProof/>
        </w:rPr>
        <w:t>2011)</w:t>
      </w:r>
      <w:r w:rsidR="00C4756B">
        <w:fldChar w:fldCharType="end"/>
      </w:r>
      <w:r w:rsidR="00C4756B">
        <w:t xml:space="preserve"> </w:t>
      </w:r>
      <w:r w:rsidRPr="00DA0641">
        <w:t xml:space="preserve">purports, some research studies may contain multiple purposes. However, in all cases, the dominant purpose needs to be clearly stated and thereby the tradition can be identified. Since implementation and exploitation is </w:t>
      </w:r>
      <w:r w:rsidR="00C066F5">
        <w:t xml:space="preserve">a </w:t>
      </w:r>
      <w:r w:rsidRPr="00DA0641">
        <w:t xml:space="preserve">relatively new and under-researched area, this study is ‘explorative’ as a counter purpose. However, the study predominantly contains aspects of ‘descriptive- predictive’ and ‘explanatory’ traditions as well. Since the study attempts to predict the future skills/knowledge training needs, it has some predicative features. </w:t>
      </w:r>
      <w:r w:rsidR="00C5713A" w:rsidRPr="00DA0641">
        <w:t xml:space="preserve">Looking at the sample of data collection, </w:t>
      </w:r>
      <w:r w:rsidR="00805E2F">
        <w:t>the research</w:t>
      </w:r>
      <w:r w:rsidR="00C5713A" w:rsidRPr="00DA0641">
        <w:t xml:space="preserve"> </w:t>
      </w:r>
      <w:r w:rsidR="00805E2F">
        <w:t>follows an ‘</w:t>
      </w:r>
      <w:r w:rsidR="00C5713A" w:rsidRPr="00DA0641">
        <w:t>across</w:t>
      </w:r>
      <w:r w:rsidR="00805E2F">
        <w:t>-</w:t>
      </w:r>
      <w:r w:rsidR="00C5713A" w:rsidRPr="00DA0641">
        <w:t>tradition</w:t>
      </w:r>
      <w:r w:rsidR="00805E2F">
        <w:t>’</w:t>
      </w:r>
      <w:r w:rsidR="00C5713A" w:rsidRPr="00DA0641">
        <w:t xml:space="preserve">, as </w:t>
      </w:r>
      <w:r w:rsidR="00593822">
        <w:t>many</w:t>
      </w:r>
      <w:r w:rsidR="00C5713A" w:rsidRPr="00DA0641">
        <w:t xml:space="preserve"> cases (within a single unit of analysis- organisations) </w:t>
      </w:r>
      <w:r w:rsidR="00A272DD">
        <w:t>were</w:t>
      </w:r>
      <w:r w:rsidR="00C5713A" w:rsidRPr="00DA0641">
        <w:t xml:space="preserve"> used for investigation. Again, since the study does not employ </w:t>
      </w:r>
      <w:r w:rsidR="00C066F5">
        <w:t xml:space="preserve">a </w:t>
      </w:r>
      <w:r w:rsidR="00C5713A" w:rsidRPr="00DA0641">
        <w:t>case study approach, the time dimension was not a dominant concern. The data was neither collected at a single point of time nor at a series of time</w:t>
      </w:r>
      <w:r w:rsidR="00C066F5">
        <w:t>s</w:t>
      </w:r>
      <w:r w:rsidR="00C5713A" w:rsidRPr="00DA0641">
        <w:t xml:space="preserve"> </w:t>
      </w:r>
      <w:r w:rsidR="00C066F5">
        <w:t>at</w:t>
      </w:r>
      <w:r w:rsidR="00C5713A" w:rsidRPr="00DA0641">
        <w:t xml:space="preserve"> regular intervals. Hence, the time dimension is excluded from the tradition.</w:t>
      </w:r>
    </w:p>
    <w:p w14:paraId="23B4B46E" w14:textId="77777777" w:rsidR="00416161" w:rsidRPr="00DA0641" w:rsidRDefault="00416161" w:rsidP="00416161">
      <w:pPr>
        <w:rPr>
          <w:b/>
          <w:sz w:val="24"/>
          <w:szCs w:val="24"/>
        </w:rPr>
      </w:pPr>
    </w:p>
    <w:p w14:paraId="07C77DBE" w14:textId="6C243B70" w:rsidR="00416161" w:rsidRPr="00DA0641" w:rsidRDefault="00C066F5" w:rsidP="00416161">
      <w:pPr>
        <w:pStyle w:val="Heading2"/>
      </w:pPr>
      <w:bookmarkStart w:id="394" w:name="_Toc52293349"/>
      <w:bookmarkStart w:id="395" w:name="_Toc54024134"/>
      <w:bookmarkStart w:id="396" w:name="_Toc73917417"/>
      <w:r>
        <w:t>The l</w:t>
      </w:r>
      <w:r w:rsidR="00416161" w:rsidRPr="00DA0641">
        <w:t xml:space="preserve">ogic of </w:t>
      </w:r>
      <w:r>
        <w:t>i</w:t>
      </w:r>
      <w:r w:rsidR="00416161" w:rsidRPr="00DA0641">
        <w:t>nquiry (research approach)</w:t>
      </w:r>
      <w:bookmarkEnd w:id="394"/>
      <w:bookmarkEnd w:id="395"/>
      <w:bookmarkEnd w:id="396"/>
    </w:p>
    <w:p w14:paraId="3F63CFC0" w14:textId="70871B34" w:rsidR="004A2283" w:rsidRPr="00C4756B" w:rsidRDefault="00416161" w:rsidP="004A2283">
      <w:r w:rsidRPr="00DA0641">
        <w:t>In this study</w:t>
      </w:r>
      <w:r w:rsidR="00C066F5">
        <w:t>,</w:t>
      </w:r>
      <w:r w:rsidRPr="00DA0641">
        <w:t xml:space="preserve"> both deductive and i</w:t>
      </w:r>
      <w:r w:rsidR="00E62742" w:rsidRPr="00DA0641">
        <w:t>nductive approaches are used at</w:t>
      </w:r>
      <w:r w:rsidRPr="00DA0641">
        <w:t xml:space="preserve"> different stages.</w:t>
      </w:r>
      <w:r w:rsidR="00D80E8A">
        <w:t xml:space="preserve"> </w:t>
      </w:r>
      <w:r w:rsidRPr="00DA0641">
        <w:t xml:space="preserve">The research starts with a comprehensive </w:t>
      </w:r>
      <w:r w:rsidRPr="00C4756B">
        <w:t xml:space="preserve">literature review to explore the existing theories and variables to represent </w:t>
      </w:r>
      <w:r w:rsidR="00C066F5">
        <w:t>several</w:t>
      </w:r>
      <w:r w:rsidRPr="00C4756B">
        <w:t xml:space="preserve"> concepts. </w:t>
      </w:r>
      <w:r w:rsidR="00877C83">
        <w:t>T</w:t>
      </w:r>
      <w:r w:rsidR="00877C83" w:rsidRPr="00877C83">
        <w:t>he researcher studie</w:t>
      </w:r>
      <w:r w:rsidR="00877C83">
        <w:t>d</w:t>
      </w:r>
      <w:r w:rsidR="00877C83" w:rsidRPr="00877C83">
        <w:t xml:space="preserve"> what others have done</w:t>
      </w:r>
      <w:r w:rsidR="00877C83">
        <w:t xml:space="preserve"> in the same research discipline and</w:t>
      </w:r>
      <w:r w:rsidR="00877C83" w:rsidRPr="00877C83">
        <w:t xml:space="preserve"> </w:t>
      </w:r>
      <w:r w:rsidR="00877C83">
        <w:t>gone through the</w:t>
      </w:r>
      <w:r w:rsidR="00877C83" w:rsidRPr="00877C83">
        <w:t xml:space="preserve"> existing theories of phenomenon.</w:t>
      </w:r>
      <w:r w:rsidR="00877C83">
        <w:t xml:space="preserve"> </w:t>
      </w:r>
      <w:r w:rsidRPr="00C4756B">
        <w:t xml:space="preserve">A broader view of general theories helps to narrow </w:t>
      </w:r>
      <w:r w:rsidR="00A272DD">
        <w:t xml:space="preserve">this </w:t>
      </w:r>
      <w:r w:rsidRPr="00C4756B">
        <w:t>down into more specific hypotheses</w:t>
      </w:r>
      <w:r w:rsidR="0047644A">
        <w:t xml:space="preserve"> (Deductive at first stage- See </w:t>
      </w:r>
      <w:r w:rsidR="0047644A">
        <w:fldChar w:fldCharType="begin"/>
      </w:r>
      <w:r w:rsidR="0047644A">
        <w:instrText xml:space="preserve"> REF _Ref505623992 \h </w:instrText>
      </w:r>
      <w:r w:rsidR="0047644A">
        <w:fldChar w:fldCharType="separate"/>
      </w:r>
      <w:r w:rsidR="00F70D7D" w:rsidRPr="00DA0641">
        <w:t xml:space="preserve">Figure </w:t>
      </w:r>
      <w:r w:rsidR="00F70D7D">
        <w:rPr>
          <w:noProof/>
        </w:rPr>
        <w:t>15</w:t>
      </w:r>
      <w:r w:rsidR="0047644A">
        <w:fldChar w:fldCharType="end"/>
      </w:r>
      <w:r w:rsidR="0047644A">
        <w:t>)</w:t>
      </w:r>
      <w:r w:rsidRPr="00C4756B">
        <w:t xml:space="preserve">. </w:t>
      </w:r>
      <w:r w:rsidR="004A2283" w:rsidRPr="00C4756B">
        <w:t xml:space="preserve">This shows </w:t>
      </w:r>
      <w:r w:rsidR="004A2283">
        <w:t xml:space="preserve">the </w:t>
      </w:r>
      <w:r w:rsidR="004A2283" w:rsidRPr="00C4756B">
        <w:t xml:space="preserve">deductive nature in </w:t>
      </w:r>
      <w:r w:rsidR="004A2283">
        <w:t xml:space="preserve">the </w:t>
      </w:r>
      <w:r w:rsidR="004A2283" w:rsidRPr="00C4756B">
        <w:t>first stage. In the second stage, the research  moves from specific observation</w:t>
      </w:r>
      <w:r w:rsidR="004A2283">
        <w:t>s</w:t>
      </w:r>
      <w:r w:rsidR="004A2283" w:rsidRPr="00C4756B">
        <w:t xml:space="preserve"> to broader generalisation and theories</w:t>
      </w:r>
      <w:r w:rsidR="00445A86">
        <w:t xml:space="preserve"> by establishing construct constituents for each concept</w:t>
      </w:r>
      <w:r w:rsidR="004A2283" w:rsidRPr="00C4756B">
        <w:t xml:space="preserve">. Data collection starts with qualitative interviews and quantitative surveys in-parallel, which shows the inductive nature of identifying concepts. </w:t>
      </w:r>
      <w:r w:rsidR="00877C83" w:rsidRPr="00877C83">
        <w:t xml:space="preserve">Conclusions change and evolve continuously as more </w:t>
      </w:r>
      <w:r w:rsidR="00877C83">
        <w:t xml:space="preserve">qualitative </w:t>
      </w:r>
      <w:r w:rsidR="00877C83" w:rsidRPr="00877C83">
        <w:t>data is collected.</w:t>
      </w:r>
      <w:r w:rsidR="00877C83">
        <w:t xml:space="preserve"> </w:t>
      </w:r>
      <w:r w:rsidR="00445A86">
        <w:t>Both qualitative and</w:t>
      </w:r>
      <w:r w:rsidR="00877C83">
        <w:t xml:space="preserve"> qua</w:t>
      </w:r>
      <w:r w:rsidR="00445A86">
        <w:t>nti</w:t>
      </w:r>
      <w:r w:rsidR="00877C83">
        <w:t>tative stud</w:t>
      </w:r>
      <w:r w:rsidR="00445A86">
        <w:t>ies</w:t>
      </w:r>
      <w:r w:rsidR="00877C83">
        <w:t xml:space="preserve"> </w:t>
      </w:r>
      <w:r w:rsidR="00877C83" w:rsidRPr="00877C83">
        <w:t>moves from specific observations about individual occurrences to broader generali</w:t>
      </w:r>
      <w:r w:rsidR="00877C83">
        <w:t>s</w:t>
      </w:r>
      <w:r w:rsidR="00877C83" w:rsidRPr="00877C83">
        <w:t>ations</w:t>
      </w:r>
      <w:r w:rsidR="00877C83">
        <w:t xml:space="preserve">. </w:t>
      </w:r>
      <w:r w:rsidR="004A2283" w:rsidRPr="00C4756B">
        <w:t>The correlations between factors identified from</w:t>
      </w:r>
      <w:r w:rsidR="004A2283" w:rsidRPr="00DA0641">
        <w:t xml:space="preserve"> broader literature are further explored to establish a theor</w:t>
      </w:r>
      <w:r w:rsidR="00877C83">
        <w:t xml:space="preserve">etical </w:t>
      </w:r>
      <w:r w:rsidR="00445A86">
        <w:t>framework</w:t>
      </w:r>
      <w:r w:rsidR="004A2283" w:rsidRPr="00DA0641">
        <w:t>. Further</w:t>
      </w:r>
      <w:r w:rsidR="004A2283">
        <w:t>,</w:t>
      </w:r>
      <w:r w:rsidR="004A2283" w:rsidRPr="00DA0641">
        <w:t xml:space="preserve"> it uses identified concepts and investigates </w:t>
      </w:r>
      <w:r w:rsidR="004A2283">
        <w:t>deductive relationships</w:t>
      </w:r>
      <w:r w:rsidR="004A2283" w:rsidRPr="00DA0641">
        <w:t xml:space="preserve">. The theories built are interpreted as a strategic framework and a Skill Knowledge </w:t>
      </w:r>
      <w:r w:rsidR="004A2283" w:rsidRPr="00DA0641">
        <w:lastRenderedPageBreak/>
        <w:t>Inventory (SKI). The relationships between concepts (the proposed theory) are tested by looking for facts that support or deny the suggested relationship (deductive</w:t>
      </w:r>
      <w:r w:rsidR="00445A86">
        <w:t xml:space="preserve"> at the last stage</w:t>
      </w:r>
      <w:r w:rsidR="004A2283" w:rsidRPr="00DA0641">
        <w:t xml:space="preserve">) (see </w:t>
      </w:r>
      <w:r w:rsidR="004A2283" w:rsidRPr="00DA0641">
        <w:fldChar w:fldCharType="begin"/>
      </w:r>
      <w:r w:rsidR="004A2283" w:rsidRPr="00DA0641">
        <w:instrText xml:space="preserve"> REF _Ref505623992 \h </w:instrText>
      </w:r>
      <w:r w:rsidR="004A2283">
        <w:instrText xml:space="preserve"> \* MERGEFORMAT </w:instrText>
      </w:r>
      <w:r w:rsidR="004A2283" w:rsidRPr="00DA0641">
        <w:fldChar w:fldCharType="separate"/>
      </w:r>
      <w:r w:rsidR="00F70D7D" w:rsidRPr="00DA0641">
        <w:t xml:space="preserve">Figure </w:t>
      </w:r>
      <w:r w:rsidR="00F70D7D">
        <w:rPr>
          <w:noProof/>
        </w:rPr>
        <w:t>15</w:t>
      </w:r>
      <w:r w:rsidR="004A2283" w:rsidRPr="00DA0641">
        <w:fldChar w:fldCharType="end"/>
      </w:r>
      <w:r w:rsidR="004A2283" w:rsidRPr="00DA0641">
        <w:t>)</w:t>
      </w:r>
    </w:p>
    <w:p w14:paraId="526C0512" w14:textId="7325CD6B" w:rsidR="00416161" w:rsidRPr="00C4756B" w:rsidRDefault="00416161" w:rsidP="00C4756B"/>
    <w:p w14:paraId="150B72A9" w14:textId="27D495E5" w:rsidR="00416161" w:rsidRPr="00DA0641" w:rsidRDefault="00416161" w:rsidP="00C4756B">
      <w:r w:rsidRPr="00DA0641">
        <w:t>Accordingly, th</w:t>
      </w:r>
      <w:r w:rsidR="00C066F5">
        <w:t>is study aim</w:t>
      </w:r>
      <w:r w:rsidRPr="00DA0641">
        <w:t xml:space="preserve">s to uncover the main strategic factors that lead to </w:t>
      </w:r>
      <w:r w:rsidR="00C066F5">
        <w:t xml:space="preserve">the </w:t>
      </w:r>
      <w:r w:rsidRPr="00DA0641">
        <w:t>competitive advantage of construction firms, by using BBI as strategic tools, develop a framework</w:t>
      </w:r>
      <w:r w:rsidR="00C066F5">
        <w:t>,</w:t>
      </w:r>
      <w:r w:rsidRPr="00DA0641">
        <w:t xml:space="preserve"> and validate it. The twofold strategy used to achieve the aim is as follows:</w:t>
      </w:r>
    </w:p>
    <w:p w14:paraId="262DF3FC" w14:textId="0A8914B0" w:rsidR="00416161" w:rsidRPr="00DA0641" w:rsidRDefault="00416161" w:rsidP="00C450D0">
      <w:pPr>
        <w:pStyle w:val="ListParagraph"/>
        <w:numPr>
          <w:ilvl w:val="0"/>
          <w:numId w:val="45"/>
        </w:numPr>
      </w:pPr>
      <w:r w:rsidRPr="00DA0641">
        <w:t xml:space="preserve">To inductively identify critical criteria that </w:t>
      </w:r>
      <w:r w:rsidR="00426198">
        <w:t>drive</w:t>
      </w:r>
      <w:r w:rsidRPr="00DA0641">
        <w:t xml:space="preserve"> </w:t>
      </w:r>
      <w:r w:rsidR="00C066F5">
        <w:t xml:space="preserve">the </w:t>
      </w:r>
      <w:r w:rsidRPr="00DA0641">
        <w:t>competitive advantage of construction firms through qualitative methods; and</w:t>
      </w:r>
    </w:p>
    <w:p w14:paraId="303F5E8E" w14:textId="275957EE" w:rsidR="00416161" w:rsidRPr="00E547A2" w:rsidRDefault="00416161" w:rsidP="00E547A2">
      <w:pPr>
        <w:pStyle w:val="ListParagraph"/>
        <w:numPr>
          <w:ilvl w:val="0"/>
          <w:numId w:val="45"/>
        </w:numPr>
      </w:pPr>
      <w:r w:rsidRPr="00DA0641">
        <w:t>To deductively establish the relevance of each of the identified criteria and establish the underlying factors through quantitative methods</w:t>
      </w:r>
    </w:p>
    <w:p w14:paraId="0A1B4721" w14:textId="77777777" w:rsidR="00416161" w:rsidRPr="00DA0641" w:rsidRDefault="00416161" w:rsidP="00416161">
      <w:pPr>
        <w:keepNext/>
        <w:spacing w:after="0"/>
      </w:pPr>
      <w:r w:rsidRPr="00DA0641">
        <w:rPr>
          <w:rFonts w:cstheme="minorHAnsi"/>
          <w:noProof/>
          <w:sz w:val="24"/>
          <w:szCs w:val="24"/>
          <w:lang w:eastAsia="en-GB"/>
        </w:rPr>
        <w:drawing>
          <wp:inline distT="0" distB="0" distL="0" distR="0" wp14:anchorId="4A8A1BD7" wp14:editId="103341D0">
            <wp:extent cx="5619750" cy="1952625"/>
            <wp:effectExtent l="38100" t="38100" r="76200" b="9525"/>
            <wp:docPr id="88" name="Diagram 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538472C9" w14:textId="3FDBD078" w:rsidR="00416161" w:rsidRPr="00DA0641" w:rsidRDefault="00416161" w:rsidP="00B95929">
      <w:pPr>
        <w:pStyle w:val="Caption"/>
        <w:spacing w:line="360" w:lineRule="auto"/>
        <w:jc w:val="center"/>
        <w:rPr>
          <w:rFonts w:cstheme="minorHAnsi"/>
          <w:sz w:val="24"/>
          <w:szCs w:val="24"/>
        </w:rPr>
      </w:pPr>
      <w:bookmarkStart w:id="397" w:name="_Ref505623992"/>
      <w:bookmarkStart w:id="398" w:name="_Toc35347849"/>
      <w:bookmarkStart w:id="399" w:name="_Toc49290552"/>
      <w:bookmarkStart w:id="400" w:name="_Toc73916405"/>
      <w:r w:rsidRPr="00DA0641">
        <w:t xml:space="preserve">Figure </w:t>
      </w:r>
      <w:r w:rsidRPr="00DA0641">
        <w:fldChar w:fldCharType="begin"/>
      </w:r>
      <w:r w:rsidRPr="00DA0641">
        <w:instrText xml:space="preserve"> SEQ Figure \* ARABIC </w:instrText>
      </w:r>
      <w:r w:rsidRPr="00DA0641">
        <w:fldChar w:fldCharType="separate"/>
      </w:r>
      <w:r w:rsidR="00F70D7D">
        <w:rPr>
          <w:noProof/>
        </w:rPr>
        <w:t>15</w:t>
      </w:r>
      <w:r w:rsidRPr="00DA0641">
        <w:fldChar w:fldCharType="end"/>
      </w:r>
      <w:bookmarkEnd w:id="397"/>
      <w:r w:rsidRPr="00DA0641">
        <w:t>- Deductive/ inductive approach</w:t>
      </w:r>
      <w:bookmarkEnd w:id="398"/>
      <w:bookmarkEnd w:id="399"/>
      <w:bookmarkEnd w:id="400"/>
    </w:p>
    <w:p w14:paraId="1B3472E5" w14:textId="404169EB" w:rsidR="00416161" w:rsidRPr="00DA0641" w:rsidRDefault="00416161" w:rsidP="004C2408">
      <w:pPr>
        <w:pStyle w:val="Heading2"/>
      </w:pPr>
      <w:bookmarkStart w:id="401" w:name="_Ref47439072"/>
      <w:bookmarkStart w:id="402" w:name="_Toc52293350"/>
      <w:bookmarkStart w:id="403" w:name="_Toc54024135"/>
      <w:bookmarkStart w:id="404" w:name="_Toc73917418"/>
      <w:r w:rsidRPr="00DA0641">
        <w:t>Data collection methods</w:t>
      </w:r>
      <w:bookmarkEnd w:id="401"/>
      <w:bookmarkEnd w:id="402"/>
      <w:bookmarkEnd w:id="403"/>
      <w:bookmarkEnd w:id="404"/>
    </w:p>
    <w:p w14:paraId="1BF31C36" w14:textId="45F71A23" w:rsidR="00854504" w:rsidRPr="0040681F" w:rsidRDefault="00416161" w:rsidP="0040681F">
      <w:r w:rsidRPr="00DA0641">
        <w:t>Research methods</w:t>
      </w:r>
      <w:r w:rsidR="000A717A">
        <w:t xml:space="preserve"> </w:t>
      </w:r>
      <w:r w:rsidRPr="00DA0641">
        <w:t xml:space="preserve">adopted in this research predominantly depend on the </w:t>
      </w:r>
      <w:r w:rsidR="00854504" w:rsidRPr="00DA0641">
        <w:t xml:space="preserve">research </w:t>
      </w:r>
      <w:r w:rsidRPr="00DA0641">
        <w:t xml:space="preserve">objectives and the logic of </w:t>
      </w:r>
      <w:r w:rsidR="00C066F5">
        <w:t xml:space="preserve">the </w:t>
      </w:r>
      <w:r w:rsidRPr="00DA0641">
        <w:t>study. The main research methods employed in the resea</w:t>
      </w:r>
      <w:r w:rsidR="00C5713A" w:rsidRPr="00DA0641">
        <w:t xml:space="preserve">rch </w:t>
      </w:r>
      <w:r w:rsidR="00E13DA7" w:rsidRPr="00DA0641">
        <w:t>include</w:t>
      </w:r>
      <w:r w:rsidR="00C5713A" w:rsidRPr="00DA0641">
        <w:t xml:space="preserve"> literature review</w:t>
      </w:r>
      <w:r w:rsidRPr="00DA0641">
        <w:t>, semi</w:t>
      </w:r>
      <w:r w:rsidR="00C066F5">
        <w:t>-</w:t>
      </w:r>
      <w:r w:rsidRPr="00DA0641">
        <w:t xml:space="preserve">structured </w:t>
      </w:r>
      <w:r w:rsidR="00E13DA7" w:rsidRPr="00DA0641">
        <w:t>interviews,</w:t>
      </w:r>
      <w:r w:rsidRPr="00DA0641">
        <w:t xml:space="preserve"> and structured questionnaire surveys. </w:t>
      </w:r>
      <w:r w:rsidR="00854504" w:rsidRPr="00DA0641">
        <w:t xml:space="preserve">As stated in </w:t>
      </w:r>
      <w:r w:rsidR="0040681F">
        <w:t xml:space="preserve">section </w:t>
      </w:r>
      <w:r w:rsidR="00C4756B">
        <w:fldChar w:fldCharType="begin"/>
      </w:r>
      <w:r w:rsidR="00C4756B">
        <w:instrText xml:space="preserve"> REF _Ref47436442 \r \h </w:instrText>
      </w:r>
      <w:r w:rsidR="00C4756B">
        <w:fldChar w:fldCharType="separate"/>
      </w:r>
      <w:r w:rsidR="00F70D7D">
        <w:t>3.3</w:t>
      </w:r>
      <w:r w:rsidR="00C4756B">
        <w:fldChar w:fldCharType="end"/>
      </w:r>
      <w:r w:rsidR="00854504" w:rsidRPr="00DA0641">
        <w:t xml:space="preserve">, this research employs subjective reality- relativism where the data is collected through </w:t>
      </w:r>
      <w:r w:rsidR="00C066F5">
        <w:t xml:space="preserve">an </w:t>
      </w:r>
      <w:r w:rsidR="00854504" w:rsidRPr="00DA0641">
        <w:t xml:space="preserve">‘emic’ approach. </w:t>
      </w:r>
      <w:r w:rsidR="00C066F5">
        <w:t>The e</w:t>
      </w:r>
      <w:r w:rsidR="00854504" w:rsidRPr="00DA0641">
        <w:t xml:space="preserve">mic approach uses phenomenology where the data is collected through lived experiences. Even though quantitative research </w:t>
      </w:r>
      <w:r w:rsidR="00E13DA7" w:rsidRPr="00DA0641">
        <w:t>is</w:t>
      </w:r>
      <w:r w:rsidR="00854504" w:rsidRPr="00DA0641">
        <w:t xml:space="preserve"> deductive and realist in nature, the questionnaire survey used in this research seeks the phenomenon of inquiry (not the objective reality </w:t>
      </w:r>
      <w:r w:rsidR="000A717A">
        <w:t>of</w:t>
      </w:r>
      <w:r w:rsidR="00854504" w:rsidRPr="00DA0641">
        <w:t xml:space="preserve"> attic approach).</w:t>
      </w:r>
    </w:p>
    <w:p w14:paraId="0DA37B90" w14:textId="64D60B9C" w:rsidR="000A717A" w:rsidRPr="00DA0641" w:rsidRDefault="00416161" w:rsidP="000A717A">
      <w:r w:rsidRPr="00DA0641">
        <w:t>The key idea with this design is to collect both forms of data (qual</w:t>
      </w:r>
      <w:r w:rsidR="000A717A">
        <w:t>itative</w:t>
      </w:r>
      <w:r w:rsidRPr="00DA0641">
        <w:t xml:space="preserve"> and quan</w:t>
      </w:r>
      <w:r w:rsidR="000A717A">
        <w:t>titative</w:t>
      </w:r>
      <w:r w:rsidRPr="00DA0641">
        <w:t xml:space="preserve">) using the same or parallel variables, constructs, or concepts. For example, to investigate the impact of organisational culture on BIM exploitation, </w:t>
      </w:r>
      <w:r w:rsidR="00C066F5">
        <w:t xml:space="preserve">the </w:t>
      </w:r>
      <w:r w:rsidRPr="00DA0641">
        <w:t xml:space="preserve">same set of constituents that define organisational </w:t>
      </w:r>
      <w:r w:rsidRPr="00DA0641">
        <w:lastRenderedPageBreak/>
        <w:t xml:space="preserve">culture was used in both qual and QUAN methods. </w:t>
      </w:r>
      <w:r w:rsidR="000A717A" w:rsidRPr="00DA0641">
        <w:t xml:space="preserve">The ethical clearance was obtained </w:t>
      </w:r>
      <w:r w:rsidR="00C066F5">
        <w:t>before</w:t>
      </w:r>
      <w:r w:rsidR="000A717A" w:rsidRPr="00DA0641">
        <w:t xml:space="preserve"> </w:t>
      </w:r>
      <w:r w:rsidR="003460A8">
        <w:t>conducting</w:t>
      </w:r>
      <w:r w:rsidR="003460A8" w:rsidRPr="00DA0641">
        <w:t xml:space="preserve"> </w:t>
      </w:r>
      <w:r w:rsidR="000A717A" w:rsidRPr="00DA0641">
        <w:t xml:space="preserve">the first interview and there were no ethical concerns raised (Formal ethical clearance letter along with the ethics application can be found in </w:t>
      </w:r>
      <w:r w:rsidR="000A717A">
        <w:fldChar w:fldCharType="begin"/>
      </w:r>
      <w:r w:rsidR="000A717A">
        <w:instrText xml:space="preserve"> REF _Ref47564330 \r \h </w:instrText>
      </w:r>
      <w:r w:rsidR="000A717A">
        <w:fldChar w:fldCharType="separate"/>
      </w:r>
      <w:r w:rsidR="00F70D7D">
        <w:t>Appendix A</w:t>
      </w:r>
      <w:r w:rsidR="000A717A">
        <w:fldChar w:fldCharType="end"/>
      </w:r>
    </w:p>
    <w:p w14:paraId="7C9F7A16" w14:textId="77777777" w:rsidR="00F31B6B" w:rsidRPr="00DA0641" w:rsidRDefault="00F31B6B" w:rsidP="00F31B6B"/>
    <w:p w14:paraId="0D1B98E1" w14:textId="66690FE1" w:rsidR="00416161" w:rsidRPr="004C2408" w:rsidRDefault="00416161" w:rsidP="004C2408">
      <w:pPr>
        <w:pStyle w:val="Heading3"/>
      </w:pPr>
      <w:bookmarkStart w:id="405" w:name="_Ref47614102"/>
      <w:bookmarkStart w:id="406" w:name="_Toc52293351"/>
      <w:bookmarkStart w:id="407" w:name="_Toc54024136"/>
      <w:bookmarkStart w:id="408" w:name="_Toc73917419"/>
      <w:r w:rsidRPr="004C2408">
        <w:t xml:space="preserve">Semi-structured interviews </w:t>
      </w:r>
      <w:r w:rsidR="001521F4" w:rsidRPr="004C2408">
        <w:t xml:space="preserve">used for the qualitative study </w:t>
      </w:r>
      <w:r w:rsidRPr="004C2408">
        <w:t>(QU</w:t>
      </w:r>
      <w:r w:rsidR="009C698F" w:rsidRPr="004C2408">
        <w:t>AL)</w:t>
      </w:r>
      <w:bookmarkEnd w:id="405"/>
      <w:bookmarkEnd w:id="406"/>
      <w:bookmarkEnd w:id="407"/>
      <w:bookmarkEnd w:id="408"/>
    </w:p>
    <w:p w14:paraId="03AC260B" w14:textId="77777777" w:rsidR="004C2408" w:rsidRDefault="004C2408" w:rsidP="00416161">
      <w:pPr>
        <w:rPr>
          <w:b/>
          <w:bCs/>
          <w:sz w:val="24"/>
          <w:szCs w:val="24"/>
        </w:rPr>
      </w:pPr>
    </w:p>
    <w:p w14:paraId="76C49F04" w14:textId="097FB76A" w:rsidR="00416161" w:rsidRPr="00EE238D" w:rsidRDefault="00416161" w:rsidP="004C2408">
      <w:pPr>
        <w:pStyle w:val="Heading4"/>
      </w:pPr>
      <w:r w:rsidRPr="00EE238D">
        <w:t>Justification for the selection of semi-structured interviews for the current research</w:t>
      </w:r>
    </w:p>
    <w:p w14:paraId="70154DE4" w14:textId="3F04C8E9" w:rsidR="00416161" w:rsidRPr="00DA0641" w:rsidRDefault="00070FAF" w:rsidP="0040681F">
      <w:r w:rsidRPr="00DA0641">
        <w:t>The researcher seeks opinion research via semi-structured interviews</w:t>
      </w:r>
      <w:r>
        <w:t xml:space="preserve"> </w:t>
      </w:r>
      <w:r w:rsidR="00416161" w:rsidRPr="00DA0641">
        <w:t xml:space="preserve">(see </w:t>
      </w:r>
      <w:r w:rsidR="0040681F">
        <w:fldChar w:fldCharType="begin"/>
      </w:r>
      <w:r w:rsidR="0040681F">
        <w:instrText xml:space="preserve"> REF _Ref47481636 \r \h  \* MERGEFORMAT </w:instrText>
      </w:r>
      <w:r w:rsidR="0040681F">
        <w:fldChar w:fldCharType="separate"/>
      </w:r>
      <w:r w:rsidR="00F70D7D">
        <w:t>Appendix B</w:t>
      </w:r>
      <w:r w:rsidR="0040681F">
        <w:fldChar w:fldCharType="end"/>
      </w:r>
      <w:r w:rsidR="00416161" w:rsidRPr="00DA0641">
        <w:t xml:space="preserve"> for interview template) to identify the extent </w:t>
      </w:r>
      <w:r w:rsidR="0040681F">
        <w:t xml:space="preserve">of their </w:t>
      </w:r>
      <w:r w:rsidR="00416161" w:rsidRPr="00DA0641">
        <w:t xml:space="preserve">exploitation </w:t>
      </w:r>
      <w:r w:rsidR="0040681F">
        <w:t>in</w:t>
      </w:r>
      <w:r w:rsidR="00416161" w:rsidRPr="00DA0641">
        <w:t xml:space="preserve"> BIM, BDA, </w:t>
      </w:r>
      <w:r w:rsidR="00F349ED">
        <w:t>IoT</w:t>
      </w:r>
      <w:r w:rsidR="00416161" w:rsidRPr="00DA0641">
        <w:t xml:space="preserve">, </w:t>
      </w:r>
      <w:r w:rsidR="0040681F">
        <w:t xml:space="preserve">and the </w:t>
      </w:r>
      <w:r w:rsidR="00416161" w:rsidRPr="00DA0641">
        <w:t>extent to which organisational culture, structure</w:t>
      </w:r>
      <w:r w:rsidR="00C066F5">
        <w:t>,</w:t>
      </w:r>
      <w:r w:rsidR="00416161" w:rsidRPr="00DA0641">
        <w:t xml:space="preserve"> and size impact on the exploitation of BIM, BDA, </w:t>
      </w:r>
      <w:r w:rsidR="00F349ED">
        <w:t>IoT</w:t>
      </w:r>
      <w:r w:rsidR="0040681F">
        <w:t>. The</w:t>
      </w:r>
      <w:r w:rsidR="00416161" w:rsidRPr="00DA0641">
        <w:t xml:space="preserve"> skills/ knowledge dimensions and training required by all levels of managers to implement and exploit BIM, BDA</w:t>
      </w:r>
      <w:r w:rsidR="00C066F5">
        <w:t>,</w:t>
      </w:r>
      <w:r w:rsidR="00416161" w:rsidRPr="00DA0641">
        <w:t xml:space="preserve"> and </w:t>
      </w:r>
      <w:r w:rsidR="00F349ED">
        <w:t>IoT</w:t>
      </w:r>
      <w:r w:rsidR="0040681F">
        <w:t xml:space="preserve"> were also explored through interviews</w:t>
      </w:r>
      <w:r w:rsidR="00416161" w:rsidRPr="00DA0641">
        <w:t xml:space="preserve">. </w:t>
      </w:r>
      <w:r w:rsidR="0040681F">
        <w:t>M</w:t>
      </w:r>
      <w:r w:rsidR="00416161" w:rsidRPr="00DA0641">
        <w:t>ore priority was given to</w:t>
      </w:r>
      <w:r w:rsidR="0040681F">
        <w:t xml:space="preserve"> the</w:t>
      </w:r>
      <w:r w:rsidR="00416161" w:rsidRPr="00DA0641">
        <w:t xml:space="preserve"> strategic managers</w:t>
      </w:r>
      <w:r w:rsidR="0040681F">
        <w:t xml:space="preserve"> given the nature of</w:t>
      </w:r>
      <w:r w:rsidR="0040681F" w:rsidRPr="0040681F">
        <w:t xml:space="preserve"> strategic </w:t>
      </w:r>
      <w:r w:rsidR="0040681F">
        <w:t xml:space="preserve">management </w:t>
      </w:r>
      <w:r w:rsidR="003460A8">
        <w:t xml:space="preserve">includes </w:t>
      </w:r>
      <w:r w:rsidR="0040681F" w:rsidRPr="0040681F">
        <w:t xml:space="preserve">addressing the issues related to strategic decision making around </w:t>
      </w:r>
      <w:r w:rsidR="00C066F5">
        <w:t xml:space="preserve">the </w:t>
      </w:r>
      <w:r w:rsidR="0040681F" w:rsidRPr="0040681F">
        <w:t xml:space="preserve">implementation and exploitation of </w:t>
      </w:r>
      <w:r w:rsidR="0040681F">
        <w:t>technologies</w:t>
      </w:r>
      <w:r w:rsidR="00416161" w:rsidRPr="00DA0641">
        <w:t xml:space="preserve">. </w:t>
      </w:r>
      <w:r w:rsidR="0040681F">
        <w:fldChar w:fldCharType="begin" w:fldLock="1"/>
      </w:r>
      <w:r w:rsidR="003B0668">
        <w:instrText>ADDIN CSL_CITATION {"citationItems":[{"id":"ITEM-1","itemData":{"DOI":"10.1136/bmj.2.2973.844-d","ISBN":"0199202958","ISSN":"01419285","PMID":"86","abstract":"Bryman ,Alan (1988) “The Nature of Qualitative Research,” in Quantity and Quality in Social Research (London: Routledge): 45-71.","author":[{"dropping-particle":"","family":"Bryman","given":"Alan","non-dropping-particle":"","parse-names":false,"suffix":""}],"container-title":"Quantity and Quality in Social Research","id":"ITEM-1","issued":{"date-parts":[["1988"]]},"page":"45-71","title":"The Nature of Qualitative Research","type":"article-journal"},"uris":["http://www.mendeley.com/documents/?uuid=803cd0eb-971c-429a-9120-12cc14018313"]}],"mendeley":{"formattedCitation":"(Bryman, 1988)","manualFormatting":"Bryman (1988)","plainTextFormattedCitation":"(Bryman, 1988)","previouslyFormattedCitation":"(Bryman, 1988)"},"properties":{"noteIndex":0},"schema":"https://github.com/citation-style-language/schema/raw/master/csl-citation.json"}</w:instrText>
      </w:r>
      <w:r w:rsidR="0040681F">
        <w:fldChar w:fldCharType="separate"/>
      </w:r>
      <w:r w:rsidR="0040681F" w:rsidRPr="0040681F">
        <w:rPr>
          <w:noProof/>
        </w:rPr>
        <w:t>Bryman</w:t>
      </w:r>
      <w:r w:rsidR="0040681F">
        <w:rPr>
          <w:noProof/>
        </w:rPr>
        <w:t xml:space="preserve"> (</w:t>
      </w:r>
      <w:r w:rsidR="0040681F" w:rsidRPr="0040681F">
        <w:rPr>
          <w:noProof/>
        </w:rPr>
        <w:t>1988)</w:t>
      </w:r>
      <w:r w:rsidR="0040681F">
        <w:fldChar w:fldCharType="end"/>
      </w:r>
      <w:r w:rsidR="0040681F">
        <w:t xml:space="preserve"> </w:t>
      </w:r>
      <w:r w:rsidR="00416161" w:rsidRPr="00DA0641">
        <w:t xml:space="preserve">explains that personal interviews are advantageous if probing questions are involved, visual demonstrations are required or when instant feedback is desirable. </w:t>
      </w:r>
      <w:r w:rsidR="00593822" w:rsidRPr="00DA0641">
        <w:t>To</w:t>
      </w:r>
      <w:r w:rsidR="00416161" w:rsidRPr="00DA0641">
        <w:t xml:space="preserve"> this investigation, these interviews were used to probe the dynamics around implementation and exploitation of BIM, BDA</w:t>
      </w:r>
      <w:r w:rsidR="00C066F5">
        <w:t>,</w:t>
      </w:r>
      <w:r w:rsidR="00416161" w:rsidRPr="00DA0641">
        <w:t xml:space="preserve"> and </w:t>
      </w:r>
      <w:r w:rsidR="00F349ED">
        <w:t>IOT</w:t>
      </w:r>
      <w:r w:rsidR="00416161" w:rsidRPr="00DA0641">
        <w:t xml:space="preserve"> and how these technologies can be appropriately exploited to maximise organisational competitive advantage.  Further</w:t>
      </w:r>
      <w:r w:rsidR="000A717A">
        <w:t>,</w:t>
      </w:r>
      <w:r w:rsidR="00416161" w:rsidRPr="00DA0641">
        <w:t xml:space="preserve"> semi-structured interviews are suitable for this research because</w:t>
      </w:r>
      <w:r w:rsidR="00B83170">
        <w:t>:</w:t>
      </w:r>
    </w:p>
    <w:p w14:paraId="7C5A2454" w14:textId="3E32C67B" w:rsidR="00416161" w:rsidRPr="00DA0641" w:rsidRDefault="00416161" w:rsidP="00C450D0">
      <w:pPr>
        <w:pStyle w:val="ListParagraph"/>
        <w:numPr>
          <w:ilvl w:val="0"/>
          <w:numId w:val="46"/>
        </w:numPr>
      </w:pPr>
      <w:r w:rsidRPr="00DA0641">
        <w:t>It helps to thr</w:t>
      </w:r>
      <w:r w:rsidR="00C066F5">
        <w:t>o</w:t>
      </w:r>
      <w:r w:rsidRPr="00DA0641">
        <w:t>w up tentative hypotheses established</w:t>
      </w:r>
    </w:p>
    <w:p w14:paraId="29309823" w14:textId="3B64B728" w:rsidR="00416161" w:rsidRPr="00DA0641" w:rsidRDefault="00416161" w:rsidP="00C450D0">
      <w:pPr>
        <w:pStyle w:val="ListParagraph"/>
        <w:numPr>
          <w:ilvl w:val="0"/>
          <w:numId w:val="46"/>
        </w:numPr>
      </w:pPr>
      <w:r w:rsidRPr="00DA0641">
        <w:t>It is a way of establishing significant variables for isolation and examination</w:t>
      </w:r>
    </w:p>
    <w:p w14:paraId="484946AA" w14:textId="0DDDC2E8" w:rsidR="00416161" w:rsidRPr="00DA0641" w:rsidRDefault="00416161" w:rsidP="00C450D0">
      <w:pPr>
        <w:pStyle w:val="ListParagraph"/>
        <w:numPr>
          <w:ilvl w:val="0"/>
          <w:numId w:val="46"/>
        </w:numPr>
      </w:pPr>
      <w:r w:rsidRPr="00DA0641">
        <w:t>Resource area is under-</w:t>
      </w:r>
      <w:r w:rsidR="0040681F" w:rsidRPr="00DA0641">
        <w:t>researched;</w:t>
      </w:r>
      <w:r w:rsidRPr="00DA0641">
        <w:t xml:space="preserve"> hence interviews help to be more explorative</w:t>
      </w:r>
    </w:p>
    <w:p w14:paraId="3E28BA54" w14:textId="77777777" w:rsidR="00416161" w:rsidRPr="00DA0641" w:rsidRDefault="00416161" w:rsidP="00C450D0">
      <w:pPr>
        <w:pStyle w:val="ListParagraph"/>
        <w:numPr>
          <w:ilvl w:val="0"/>
          <w:numId w:val="46"/>
        </w:numPr>
      </w:pPr>
      <w:r w:rsidRPr="00DA0641">
        <w:t>It acts as a ‘mapping’ exercise to inform the research design and implement the quantitative part of the study.</w:t>
      </w:r>
    </w:p>
    <w:p w14:paraId="3B8108CD" w14:textId="77777777" w:rsidR="00416161" w:rsidRPr="00DA0641" w:rsidRDefault="00416161" w:rsidP="00C450D0">
      <w:pPr>
        <w:pStyle w:val="ListParagraph"/>
        <w:numPr>
          <w:ilvl w:val="0"/>
          <w:numId w:val="46"/>
        </w:numPr>
      </w:pPr>
      <w:r w:rsidRPr="00DA0641">
        <w:t>It strengthens some interpretations in the inferential stage.</w:t>
      </w:r>
    </w:p>
    <w:p w14:paraId="603B639B" w14:textId="77777777" w:rsidR="00416161" w:rsidRPr="00DA0641" w:rsidRDefault="00416161" w:rsidP="00C450D0">
      <w:pPr>
        <w:pStyle w:val="ListParagraph"/>
        <w:numPr>
          <w:ilvl w:val="0"/>
          <w:numId w:val="46"/>
        </w:numPr>
      </w:pPr>
      <w:r w:rsidRPr="00DA0641">
        <w:t>It describes in rich detail, phenomena as they are situated and embedded in local contexts.</w:t>
      </w:r>
    </w:p>
    <w:p w14:paraId="616927EB" w14:textId="77777777" w:rsidR="00416161" w:rsidRPr="00DA0641" w:rsidRDefault="00416161" w:rsidP="00C450D0">
      <w:pPr>
        <w:pStyle w:val="ListParagraph"/>
        <w:numPr>
          <w:ilvl w:val="0"/>
          <w:numId w:val="46"/>
        </w:numPr>
      </w:pPr>
      <w:r w:rsidRPr="00DA0641">
        <w:t>It allows identifying contextual and setting factors as they relate to the phenomenon of interest</w:t>
      </w:r>
    </w:p>
    <w:p w14:paraId="578231B9" w14:textId="0D23441A" w:rsidR="00416161" w:rsidRPr="000A717A" w:rsidRDefault="00416161" w:rsidP="00C450D0">
      <w:pPr>
        <w:pStyle w:val="ListParagraph"/>
        <w:numPr>
          <w:ilvl w:val="0"/>
          <w:numId w:val="46"/>
        </w:numPr>
      </w:pPr>
      <w:r w:rsidRPr="00DA0641">
        <w:t>It helps to determine how participants interpret “constructs’’ (variables) and allocate them according to the priority given by them.</w:t>
      </w:r>
    </w:p>
    <w:p w14:paraId="7D751CC3" w14:textId="7923214F" w:rsidR="00416161" w:rsidRPr="00555635" w:rsidRDefault="00416161" w:rsidP="00416161">
      <w:r w:rsidRPr="00DA0641">
        <w:t xml:space="preserve">Conducting interviews provides a greater understanding of human cognition while giving insights </w:t>
      </w:r>
      <w:r w:rsidR="00C066F5">
        <w:t>into</w:t>
      </w:r>
      <w:r w:rsidRPr="00DA0641">
        <w:t xml:space="preserve"> perception, meanings</w:t>
      </w:r>
      <w:r w:rsidR="00C066F5">
        <w:t>,</w:t>
      </w:r>
      <w:r w:rsidRPr="00DA0641">
        <w:t xml:space="preserve"> and definitions of situations and constructions of reality (Punch 1998). </w:t>
      </w:r>
      <w:r w:rsidR="00593822" w:rsidRPr="00DA0641">
        <w:t>Considering</w:t>
      </w:r>
      <w:r w:rsidRPr="00DA0641">
        <w:t xml:space="preserve"> that, an interview helps to see and answer a research question from the perspective of </w:t>
      </w:r>
      <w:r w:rsidRPr="00DA0641">
        <w:lastRenderedPageBreak/>
        <w:t xml:space="preserve">the interviewee and to understand how and why they have this </w:t>
      </w:r>
      <w:r w:rsidR="0024567F" w:rsidRPr="00DA0641">
        <w:t>perception</w:t>
      </w:r>
      <w:r w:rsidR="003460A8">
        <w:t>.</w:t>
      </w:r>
      <w:r w:rsidRPr="00DA0641">
        <w:t xml:space="preserve">  This leads to an epistemological discussion as established in </w:t>
      </w:r>
      <w:r w:rsidR="00C066F5">
        <w:t xml:space="preserve">the </w:t>
      </w:r>
      <w:r w:rsidRPr="00DA0641">
        <w:t>philosophical assumptions section. The literature affirms an interview is predominantly based on the type of questions, mode of conduct</w:t>
      </w:r>
      <w:r w:rsidR="00C066F5">
        <w:t>,</w:t>
      </w:r>
      <w:r w:rsidRPr="00DA0641">
        <w:t xml:space="preserve"> and the number of participants involved.  The type of question can be within the range of highly structured (closed-ended) to unstructured (open-ended). The questions involved in this research contained semi-structured questions where the questions were structured into certain variables/ concepts but  the respondents were </w:t>
      </w:r>
      <w:r w:rsidR="003460A8">
        <w:t xml:space="preserve">still </w:t>
      </w:r>
      <w:r w:rsidRPr="00DA0641">
        <w:t>given a certain amount of flexibility</w:t>
      </w:r>
      <w:r w:rsidR="003460A8">
        <w:t>.</w:t>
      </w:r>
      <w:r w:rsidRPr="00DA0641">
        <w:t xml:space="preserve">  Semi-structured interviews for this study were conducted face-to-face and </w:t>
      </w:r>
      <w:r w:rsidR="00FF646E">
        <w:t xml:space="preserve">through </w:t>
      </w:r>
      <w:r w:rsidRPr="00DA0641">
        <w:t xml:space="preserve">online </w:t>
      </w:r>
      <w:r w:rsidR="00FF646E">
        <w:t xml:space="preserve">platforms. </w:t>
      </w:r>
      <w:r w:rsidRPr="00DA0641">
        <w:t xml:space="preserve">The literature suggests, conducting group interviews is another popular technique if data collection </w:t>
      </w:r>
      <w:r w:rsidR="003460A8">
        <w:t xml:space="preserve">is </w:t>
      </w:r>
      <w:r w:rsidRPr="00DA0641">
        <w:t xml:space="preserve">specifically in construction management research, as it helps to obtain their perspectives on a single phenomenon while improving the richness of data with group dynamics and synergy. However, the latter technique was not deployed for this research as the requirement is to gather rich information from a </w:t>
      </w:r>
      <w:r w:rsidR="000A717A" w:rsidRPr="00DA0641">
        <w:t>widespread</w:t>
      </w:r>
      <w:r w:rsidRPr="00DA0641">
        <w:t xml:space="preserve"> sample (scattered participants from different organisations, and not </w:t>
      </w:r>
      <w:r w:rsidR="00C066F5">
        <w:t xml:space="preserve">a </w:t>
      </w:r>
      <w:r w:rsidRPr="00DA0641">
        <w:t xml:space="preserve">high number of participants </w:t>
      </w:r>
      <w:r w:rsidR="003460A8">
        <w:t>from</w:t>
      </w:r>
      <w:r w:rsidRPr="00DA0641">
        <w:t xml:space="preserve"> a single organisation).</w:t>
      </w:r>
    </w:p>
    <w:p w14:paraId="10DD6C50" w14:textId="0AA473E2" w:rsidR="00416161" w:rsidRPr="00EE238D" w:rsidRDefault="00416161" w:rsidP="004C2408">
      <w:pPr>
        <w:pStyle w:val="Heading4"/>
      </w:pPr>
      <w:r w:rsidRPr="00EE238D">
        <w:t>Sampling Strategy</w:t>
      </w:r>
      <w:r w:rsidR="00EE238D">
        <w:t xml:space="preserve"> for semi-structured interviews</w:t>
      </w:r>
    </w:p>
    <w:p w14:paraId="1990FC20" w14:textId="3B1631E3" w:rsidR="00416161" w:rsidRPr="00DA0641" w:rsidRDefault="00416161" w:rsidP="00555635">
      <w:r w:rsidRPr="00DA0641">
        <w:t xml:space="preserve">Data sampling plays a vital role in the credibility of the overall outcome of </w:t>
      </w:r>
      <w:r w:rsidR="00C066F5">
        <w:t xml:space="preserve">the </w:t>
      </w:r>
      <w:r w:rsidRPr="00DA0641">
        <w:t xml:space="preserve">research. However, it is not practical to gather data from the whole population; thus an ‘accessible population’ is used in many studies to represent the whole population </w:t>
      </w:r>
      <w:r w:rsidR="00C066F5">
        <w:fldChar w:fldCharType="begin" w:fldLock="1"/>
      </w:r>
      <w:r w:rsidR="00C066F5">
        <w:instrText>ADDIN CSL_CITATION {"citationItems":[{"id":"ITEM-1","itemData":{"DOI":"Article","ISBN":"10855300","ISSN":"10855300","PMID":"22225170","abstract":"This article presents a general typology of research designs that features those utilizing mixed methods. The Methods- Strands Matrix includes both monomethod and mixed methods designs, but the emphasis is on the more complex and adaptable mixed ones. The article starts with a brief discussion of why typologies of mixed methods designs are valuable at this time. The Methods-Strands Matrix is produced by crossing number of methods employed (monomethod, mixed methods) by number of research strands (single, multiple). The multistrand, mixed methods cell in the matrix includes four families of MM designs: sequential, concurrent, conversion, and fully integrated. Examples of each of these strands are presented. Quasi-mixed designs are also described in which qualitative and quantitative data are collected, but there is no true integration of the findings or inferences for the overall study. We conclude that it is impossible to create a complete taxonomy of mixed methods designs, because they have an evolving nature that can spin off numerous permutations. The article concludes with a seven-step process for selecting the most appropriate mixed methods design for a research study. This","author":[{"dropping-particle":"","family":"Teddlie","given":"Charles","non-dropping-particle":"","parse-names":false,"suffix":""},{"dropping-particle":"","family":"Tashakkori","given":"Abbas","non-dropping-particle":"","parse-names":false,"suffix":""}],"container-title":"Research in the Schools","id":"ITEM-1","issue":"1","issued":{"date-parts":[["2006"]]},"page":"12-28","title":"A General Typology of Research Designs Featuring Mixed Methods","type":"article-journal","volume":"13"},"uris":["http://www.mendeley.com/documents/?uuid=bd89d956-77f1-4d85-b70f-cc555097ae2f"]}],"mendeley":{"formattedCitation":"(Teddlie and Tashakkori, 2006)","plainTextFormattedCitation":"(Teddlie and Tashakkori, 2006)","previouslyFormattedCitation":"(Teddlie and Tashakkori, 2006)"},"properties":{"noteIndex":0},"schema":"https://github.com/citation-style-language/schema/raw/master/csl-citation.json"}</w:instrText>
      </w:r>
      <w:r w:rsidR="00C066F5">
        <w:fldChar w:fldCharType="separate"/>
      </w:r>
      <w:r w:rsidR="00C066F5" w:rsidRPr="00EE238D">
        <w:rPr>
          <w:noProof/>
        </w:rPr>
        <w:t>(Teddlie and Tashakkori, 2006)</w:t>
      </w:r>
      <w:r w:rsidR="00C066F5">
        <w:fldChar w:fldCharType="end"/>
      </w:r>
      <w:r w:rsidRPr="00DA0641">
        <w:t>. Sampling informs a systematic technique of capturing this representative group</w:t>
      </w:r>
      <w:r w:rsidR="00C066F5">
        <w:t xml:space="preserve">. </w:t>
      </w:r>
      <w:r w:rsidRPr="00DA0641">
        <w:t>The literature suggests that non-probability sampling is used in exploratory research while probability sampling allows for statistical methods, eliminates population parameters and bias</w:t>
      </w:r>
      <w:r w:rsidR="00C066F5">
        <w:t>,</w:t>
      </w:r>
      <w:r w:rsidRPr="00DA0641">
        <w:t xml:space="preserve"> and must have </w:t>
      </w:r>
      <w:r w:rsidR="00C066F5">
        <w:t xml:space="preserve">a </w:t>
      </w:r>
      <w:r w:rsidRPr="00DA0641">
        <w:t xml:space="preserve">random selection of units. As described above, the latter was rejected </w:t>
      </w:r>
      <w:r w:rsidR="008C27EB">
        <w:t xml:space="preserve">due </w:t>
      </w:r>
      <w:r w:rsidRPr="00DA0641">
        <w:t xml:space="preserve">to </w:t>
      </w:r>
      <w:r w:rsidR="00C066F5">
        <w:t xml:space="preserve">the </w:t>
      </w:r>
      <w:r w:rsidRPr="00DA0641">
        <w:t xml:space="preserve">given reasons in this </w:t>
      </w:r>
      <w:r w:rsidR="00593822" w:rsidRPr="00DA0641">
        <w:t>data</w:t>
      </w:r>
      <w:r w:rsidRPr="00DA0641">
        <w:t xml:space="preserve"> collection method.</w:t>
      </w:r>
    </w:p>
    <w:p w14:paraId="54B61495" w14:textId="4A403926" w:rsidR="00555635" w:rsidRDefault="00416161" w:rsidP="00555635">
      <w:r w:rsidRPr="00DA0641">
        <w:t xml:space="preserve">First, the sample population was selected to </w:t>
      </w:r>
      <w:r w:rsidR="006D7AA2">
        <w:t>provide</w:t>
      </w:r>
      <w:r w:rsidRPr="00DA0641">
        <w:t xml:space="preserve"> a good balance between all sizes of organisations </w:t>
      </w:r>
      <w:r w:rsidR="006D7AA2">
        <w:t>and</w:t>
      </w:r>
      <w:r w:rsidRPr="00DA0641">
        <w:t xml:space="preserve"> to represent four sectors (Construction, Retail, Finance</w:t>
      </w:r>
      <w:r w:rsidR="00C066F5">
        <w:t>,</w:t>
      </w:r>
      <w:r w:rsidRPr="00DA0641">
        <w:t xml:space="preserve"> and Manufacturing). </w:t>
      </w:r>
      <w:r w:rsidR="00555635" w:rsidRPr="00DA0641">
        <w:t xml:space="preserve">This enabled comparisons of similar work in other industries and </w:t>
      </w:r>
      <w:r w:rsidR="00427242">
        <w:t xml:space="preserve">the </w:t>
      </w:r>
      <w:r w:rsidR="00427242" w:rsidRPr="00DA0641">
        <w:t>extra</w:t>
      </w:r>
      <w:r w:rsidR="00427242">
        <w:t>ction</w:t>
      </w:r>
      <w:r w:rsidR="00427242" w:rsidRPr="00DA0641">
        <w:t xml:space="preserve"> </w:t>
      </w:r>
      <w:r w:rsidR="00427242">
        <w:t xml:space="preserve">of </w:t>
      </w:r>
      <w:r w:rsidR="00555635" w:rsidRPr="00DA0641">
        <w:t xml:space="preserve">possible lessons learned to bring into the construction industry. The reason behind the selection of </w:t>
      </w:r>
      <w:r w:rsidR="00555635">
        <w:t xml:space="preserve">these </w:t>
      </w:r>
      <w:r w:rsidR="00070FAF">
        <w:t>four</w:t>
      </w:r>
      <w:r w:rsidR="00555635" w:rsidRPr="00DA0641">
        <w:t xml:space="preserve"> </w:t>
      </w:r>
      <w:r w:rsidR="00555635">
        <w:t xml:space="preserve">sectors </w:t>
      </w:r>
      <w:r w:rsidR="00C066F5">
        <w:t>is</w:t>
      </w:r>
      <w:r w:rsidR="00555635">
        <w:t xml:space="preserve"> explained in section </w:t>
      </w:r>
      <w:r w:rsidR="00555635">
        <w:fldChar w:fldCharType="begin"/>
      </w:r>
      <w:r w:rsidR="00555635">
        <w:instrText xml:space="preserve"> REF _Ref47004261 \r \h </w:instrText>
      </w:r>
      <w:r w:rsidR="00555635">
        <w:fldChar w:fldCharType="separate"/>
      </w:r>
      <w:r w:rsidR="00F70D7D">
        <w:t>2.3</w:t>
      </w:r>
      <w:r w:rsidR="00555635">
        <w:fldChar w:fldCharType="end"/>
      </w:r>
      <w:r w:rsidR="00555635">
        <w:t>. Further, doing so</w:t>
      </w:r>
      <w:r w:rsidR="00555635" w:rsidRPr="00DA0641">
        <w:t xml:space="preserve"> </w:t>
      </w:r>
      <w:r w:rsidR="00555635">
        <w:t>ensures maintaining</w:t>
      </w:r>
      <w:r w:rsidR="00555635" w:rsidRPr="00DA0641">
        <w:t xml:space="preserve"> the consistency of the research. </w:t>
      </w:r>
      <w:r w:rsidR="00C066F5">
        <w:t>From</w:t>
      </w:r>
      <w:r w:rsidR="00555635">
        <w:t xml:space="preserve"> a different point of view,</w:t>
      </w:r>
      <w:r w:rsidR="00555635" w:rsidRPr="00DA0641">
        <w:t xml:space="preserve"> firms </w:t>
      </w:r>
      <w:r w:rsidR="00C066F5">
        <w:t>that</w:t>
      </w:r>
      <w:r w:rsidR="00555635" w:rsidRPr="00DA0641">
        <w:t xml:space="preserve"> </w:t>
      </w:r>
      <w:r w:rsidR="00555635">
        <w:t>perform well in</w:t>
      </w:r>
      <w:r w:rsidR="00555635" w:rsidRPr="00DA0641">
        <w:t xml:space="preserve"> one domain (BIM) are  seemingly </w:t>
      </w:r>
      <w:r w:rsidR="00427242">
        <w:t xml:space="preserve">not </w:t>
      </w:r>
      <w:r w:rsidR="00555635">
        <w:t>doing well</w:t>
      </w:r>
      <w:r w:rsidR="00555635" w:rsidRPr="00DA0641">
        <w:t xml:space="preserve"> </w:t>
      </w:r>
      <w:r w:rsidR="00555635">
        <w:t>in</w:t>
      </w:r>
      <w:r w:rsidR="00555635" w:rsidRPr="00DA0641">
        <w:t xml:space="preserve"> another domain (BDA or </w:t>
      </w:r>
      <w:r w:rsidR="00F349ED">
        <w:t>IoT</w:t>
      </w:r>
      <w:r w:rsidR="00555635" w:rsidRPr="00DA0641">
        <w:t xml:space="preserve">). </w:t>
      </w:r>
      <w:r w:rsidR="00070FAF">
        <w:t>The</w:t>
      </w:r>
      <w:r w:rsidR="00555635" w:rsidRPr="00DA0641">
        <w:t xml:space="preserve"> qualitative data </w:t>
      </w:r>
      <w:r w:rsidR="00070FAF">
        <w:t>generated through the interviews will</w:t>
      </w:r>
      <w:r w:rsidR="00555635" w:rsidRPr="00DA0641">
        <w:t xml:space="preserve"> be reported at appropriate intervals throughout the study. </w:t>
      </w:r>
    </w:p>
    <w:p w14:paraId="2D6C307C" w14:textId="2A20F3EE" w:rsidR="00416161" w:rsidRPr="00DA0641" w:rsidRDefault="00416161" w:rsidP="00555635">
      <w:r w:rsidRPr="00DA0641">
        <w:t xml:space="preserve">The researcher has chosen annual turnover as the measure to determine the size of </w:t>
      </w:r>
      <w:r w:rsidR="00C066F5">
        <w:t xml:space="preserve">the </w:t>
      </w:r>
      <w:r w:rsidRPr="00DA0641">
        <w:t xml:space="preserve">firm. </w:t>
      </w:r>
      <w:r w:rsidR="00555635" w:rsidRPr="00DA0641">
        <w:t xml:space="preserve">In the interest of identifying different markets, this research segments the unit of analysis (organisations) into micro, small, medium, and large. </w:t>
      </w:r>
      <w:r w:rsidR="00070FAF" w:rsidRPr="00DA0641">
        <w:t xml:space="preserve">The firms were categorised as per SIC classification. The </w:t>
      </w:r>
      <w:r w:rsidR="00070FAF" w:rsidRPr="00DA0641">
        <w:lastRenderedPageBreak/>
        <w:t>reason for the selection of firms in all sizes is that it is generally accepted that the ‘competitiveness’ which is the heart of this research does not always come from the big players.  Moreover, sophisticated innovative technologies like BIM, BDA</w:t>
      </w:r>
      <w:r w:rsidR="00C066F5">
        <w:t>,</w:t>
      </w:r>
      <w:r w:rsidR="00070FAF" w:rsidRPr="00DA0641">
        <w:t xml:space="preserve"> and </w:t>
      </w:r>
      <w:r w:rsidR="00F349ED">
        <w:t>IoT</w:t>
      </w:r>
      <w:r w:rsidR="00070FAF" w:rsidRPr="00DA0641">
        <w:t xml:space="preserve"> have </w:t>
      </w:r>
      <w:r w:rsidR="009C08B8">
        <w:t xml:space="preserve">been </w:t>
      </w:r>
      <w:r w:rsidR="00070FAF" w:rsidRPr="00DA0641">
        <w:t xml:space="preserve">proven to </w:t>
      </w:r>
      <w:r w:rsidR="009C08B8">
        <w:t>be adopted</w:t>
      </w:r>
      <w:r w:rsidR="009C08B8" w:rsidRPr="00DA0641">
        <w:t xml:space="preserve"> </w:t>
      </w:r>
      <w:r w:rsidR="00070FAF" w:rsidRPr="00DA0641">
        <w:t>in many micro- SME organisations</w:t>
      </w:r>
      <w:r w:rsidR="009C08B8">
        <w:t>.</w:t>
      </w:r>
      <w:r w:rsidR="00070FAF" w:rsidRPr="00DA0641">
        <w:t xml:space="preserve">  However, </w:t>
      </w:r>
      <w:r w:rsidR="00593822">
        <w:t>most of</w:t>
      </w:r>
      <w:r w:rsidR="00070FAF" w:rsidRPr="00DA0641">
        <w:t xml:space="preserve"> the interviewees </w:t>
      </w:r>
      <w:r w:rsidR="00070FAF">
        <w:t>represented</w:t>
      </w:r>
      <w:r w:rsidR="00070FAF" w:rsidRPr="00DA0641">
        <w:t xml:space="preserve"> large organisations. </w:t>
      </w:r>
      <w:r w:rsidR="00555635" w:rsidRPr="00DA0641">
        <w:t xml:space="preserve">Within </w:t>
      </w:r>
      <w:r w:rsidR="00070FAF">
        <w:t>the unit of ‘organisation’</w:t>
      </w:r>
      <w:r w:rsidR="00555635" w:rsidRPr="00DA0641">
        <w:t xml:space="preserve">, subunits were segmented </w:t>
      </w:r>
      <w:r w:rsidR="00C066F5">
        <w:t>based on</w:t>
      </w:r>
      <w:r w:rsidR="00555635" w:rsidRPr="00DA0641">
        <w:t xml:space="preserve"> organisation hierarchy (strategic, tactical</w:t>
      </w:r>
      <w:r w:rsidR="00C066F5">
        <w:t>,</w:t>
      </w:r>
      <w:r w:rsidR="00555635" w:rsidRPr="00DA0641">
        <w:t xml:space="preserve"> and operational).</w:t>
      </w:r>
      <w:r w:rsidRPr="00DA0641">
        <w:t xml:space="preserve"> </w:t>
      </w:r>
    </w:p>
    <w:p w14:paraId="2A8CD479" w14:textId="3EA706A6" w:rsidR="00416161" w:rsidRPr="00DA0641" w:rsidRDefault="00416161" w:rsidP="00555635">
      <w:r w:rsidRPr="00555635">
        <w:t xml:space="preserve">Random sampling was not a feasible option </w:t>
      </w:r>
      <w:r w:rsidR="00555635" w:rsidRPr="00555635">
        <w:t>given the newness of the areas and the existence of specialists in the areas of inquiry</w:t>
      </w:r>
      <w:r w:rsidRPr="00555635">
        <w:t>. Th</w:t>
      </w:r>
      <w:r w:rsidR="00555635" w:rsidRPr="00555635">
        <w:t>erefore,</w:t>
      </w:r>
      <w:r w:rsidRPr="00555635">
        <w:t xml:space="preserve"> </w:t>
      </w:r>
      <w:r w:rsidR="000935E3" w:rsidRPr="00555635">
        <w:rPr>
          <w:i/>
        </w:rPr>
        <w:t>non-random,</w:t>
      </w:r>
      <w:r w:rsidRPr="00555635">
        <w:rPr>
          <w:i/>
        </w:rPr>
        <w:t xml:space="preserve"> or non-probability purposive sampling, stratified before sampling </w:t>
      </w:r>
      <w:r w:rsidRPr="00555635">
        <w:t xml:space="preserve">is applied here. The reason for this purposive judgmental selection is that,  BBI is </w:t>
      </w:r>
      <w:r w:rsidR="009C08B8">
        <w:t xml:space="preserve">a </w:t>
      </w:r>
      <w:r w:rsidRPr="00555635">
        <w:t>relatively  under</w:t>
      </w:r>
      <w:r w:rsidR="00C066F5">
        <w:t>-</w:t>
      </w:r>
      <w:r w:rsidRPr="00555635">
        <w:t>researched, new area</w:t>
      </w:r>
      <w:r w:rsidR="009C08B8">
        <w:t>.</w:t>
      </w:r>
      <w:r w:rsidRPr="00555635">
        <w:t xml:space="preserve"> </w:t>
      </w:r>
      <w:r w:rsidR="009C08B8">
        <w:t>The</w:t>
      </w:r>
      <w:r w:rsidRPr="00555635">
        <w:t xml:space="preserve"> literature suggests that there is only </w:t>
      </w:r>
      <w:r w:rsidR="009C08B8">
        <w:t xml:space="preserve">a </w:t>
      </w:r>
      <w:r w:rsidRPr="00555635">
        <w:t>handful of firms that have the potential to implement</w:t>
      </w:r>
      <w:r w:rsidRPr="00DA0641">
        <w:t xml:space="preserve"> or have already implemented BBI and therefore the sample </w:t>
      </w:r>
      <w:r w:rsidR="009C08B8">
        <w:t>needed</w:t>
      </w:r>
      <w:r w:rsidR="009C08B8" w:rsidRPr="00DA0641">
        <w:t xml:space="preserve"> </w:t>
      </w:r>
      <w:r w:rsidRPr="00DA0641">
        <w:t xml:space="preserve">to be selected objectively to achieve specific objectives </w:t>
      </w:r>
      <w:r w:rsidR="00EE238D">
        <w:fldChar w:fldCharType="begin" w:fldLock="1"/>
      </w:r>
      <w:r w:rsidR="007B1797">
        <w:instrText>ADDIN CSL_CITATION {"citationItems":[{"id":"ITEM-1","itemData":{"DOI":"10.1016/B978-0-08-044894-7.00296-7","ISBN":"9780080448947","abstract":"A survey is a system for collecting valid information from or about people to describe, compare, or explain their knowledge, attitudes, and behavior. The system consists of interrelated activities that include defining precise survey objectives, writing appropriate questions and response choices, selecting respondents, and preparing a reliable and valid survey instrument. This article discusses the how the questions and responses should be stated and organized to meet the survey's objectives and the advantages and disadvantages of differing survey types such as self-administered written and online surveys and interviews. The article also addresses survey sampling, response rate, and measurement reliability and validity. © 2010 Elsevier Ltd. All rights reserved.","author":[{"dropping-particle":"","family":"Fink","given":"A.","non-dropping-particle":"","parse-names":false,"suffix":""}],"container-title":"International Encyclopedia of Education","id":"ITEM-1","issued":{"date-parts":[["2010"]]},"title":"Survey research methods","type":"chapter"},"uris":["http://www.mendeley.com/documents/?uuid=2976d641-4afa-4110-a7d1-f44c3357ecf0"]}],"mendeley":{"formattedCitation":"(Fink, 2010)","plainTextFormattedCitation":"(Fink, 2010)","previouslyFormattedCitation":"(Fink, 2010)"},"properties":{"noteIndex":0},"schema":"https://github.com/citation-style-language/schema/raw/master/csl-citation.json"}</w:instrText>
      </w:r>
      <w:r w:rsidR="00EE238D">
        <w:fldChar w:fldCharType="separate"/>
      </w:r>
      <w:r w:rsidR="00EE238D" w:rsidRPr="00EE238D">
        <w:rPr>
          <w:noProof/>
        </w:rPr>
        <w:t>(Fink, 2010)</w:t>
      </w:r>
      <w:r w:rsidR="00EE238D">
        <w:fldChar w:fldCharType="end"/>
      </w:r>
      <w:r w:rsidRPr="00DA0641">
        <w:t xml:space="preserve">. </w:t>
      </w:r>
      <w:r w:rsidR="00070FAF">
        <w:t>Not forgetting the bias and errors it can create</w:t>
      </w:r>
      <w:r w:rsidR="00070FAF" w:rsidRPr="00DA0641">
        <w:t xml:space="preserve"> </w:t>
      </w:r>
      <w:r w:rsidR="00EE238D">
        <w:fldChar w:fldCharType="begin" w:fldLock="1"/>
      </w:r>
      <w:r w:rsidR="00EE238D">
        <w:instrText>ADDIN CSL_CITATION {"citationItems":[{"id":"ITEM-1","itemData":{"DOI":"Article","ISBN":"10855300","ISSN":"10855300","PMID":"22225170","abstract":"This article presents a general typology of research designs that features those utilizing mixed methods. The Methods- Strands Matrix includes both monomethod and mixed methods designs, but the emphasis is on the more complex and adaptable mixed ones. The article starts with a brief discussion of why typologies of mixed methods designs are valuable at this time. The Methods-Strands Matrix is produced by crossing number of methods employed (monomethod, mixed methods) by number of research strands (single, multiple). The multistrand, mixed methods cell in the matrix includes four families of MM designs: sequential, concurrent, conversion, and fully integrated. Examples of each of these strands are presented. Quasi-mixed designs are also described in which qualitative and quantitative data are collected, but there is no true integration of the findings or inferences for the overall study. We conclude that it is impossible to create a complete taxonomy of mixed methods designs, because they have an evolving nature that can spin off numerous permutations. The article concludes with a seven-step process for selecting the most appropriate mixed methods design for a research study. This","author":[{"dropping-particle":"","family":"Teddlie","given":"Charles","non-dropping-particle":"","parse-names":false,"suffix":""},{"dropping-particle":"","family":"Tashakkori","given":"Abbas","non-dropping-particle":"","parse-names":false,"suffix":""}],"container-title":"Research in the Schools","id":"ITEM-1","issue":"1","issued":{"date-parts":[["2006"]]},"page":"12-28","title":"A General Typology of Research Designs Featuring Mixed Methods","type":"article-journal","volume":"13"},"uris":["http://www.mendeley.com/documents/?uuid=bd89d956-77f1-4d85-b70f-cc555097ae2f"]}],"mendeley":{"formattedCitation":"(Teddlie and Tashakkori, 2006)","plainTextFormattedCitation":"(Teddlie and Tashakkori, 2006)","previouslyFormattedCitation":"(Teddlie and Tashakkori, 2006)"},"properties":{"noteIndex":0},"schema":"https://github.com/citation-style-language/schema/raw/master/csl-citation.json"}</w:instrText>
      </w:r>
      <w:r w:rsidR="00EE238D">
        <w:fldChar w:fldCharType="separate"/>
      </w:r>
      <w:r w:rsidR="00EE238D" w:rsidRPr="00EE238D">
        <w:rPr>
          <w:noProof/>
        </w:rPr>
        <w:t>(Teddlie and Tashakkori, 2006)</w:t>
      </w:r>
      <w:r w:rsidR="00EE238D">
        <w:fldChar w:fldCharType="end"/>
      </w:r>
      <w:r w:rsidR="00070FAF">
        <w:t>, purposive sampling helped</w:t>
      </w:r>
      <w:r w:rsidR="00070FAF" w:rsidRPr="00DA0641">
        <w:t xml:space="preserve"> </w:t>
      </w:r>
      <w:r w:rsidR="00C066F5">
        <w:t>to capture</w:t>
      </w:r>
      <w:r w:rsidR="00070FAF">
        <w:t xml:space="preserve"> the</w:t>
      </w:r>
      <w:r w:rsidR="00070FAF" w:rsidRPr="00DA0641">
        <w:t xml:space="preserve"> </w:t>
      </w:r>
      <w:r w:rsidR="00375B2D">
        <w:t>most suitable professional</w:t>
      </w:r>
      <w:r w:rsidR="009C08B8">
        <w:t xml:space="preserve"> </w:t>
      </w:r>
      <w:r w:rsidR="00375B2D">
        <w:t xml:space="preserve"> experts</w:t>
      </w:r>
      <w:r w:rsidR="00070FAF" w:rsidRPr="00DA0641">
        <w:t xml:space="preserve"> who have practically dealt with the technologies </w:t>
      </w:r>
      <w:r w:rsidR="00070FAF">
        <w:t>of inquiry</w:t>
      </w:r>
      <w:r w:rsidR="00070FAF" w:rsidRPr="00DA0641">
        <w:t xml:space="preserve">. </w:t>
      </w:r>
      <w:r w:rsidR="00375B2D">
        <w:t>These</w:t>
      </w:r>
      <w:r w:rsidR="00375B2D" w:rsidRPr="00DA0641">
        <w:t xml:space="preserve"> expert opinions are required to produce the proposed </w:t>
      </w:r>
      <w:r w:rsidR="00375B2D">
        <w:t>strategic framework.</w:t>
      </w:r>
      <w:r w:rsidR="00555635" w:rsidRPr="00DA0641">
        <w:t xml:space="preserve"> </w:t>
      </w:r>
      <w:r w:rsidR="00070FAF" w:rsidRPr="00DA0641">
        <w:t>Forty-three people who directly work with these technologies were interviewed individually</w:t>
      </w:r>
      <w:r w:rsidR="00070FAF">
        <w:t>.</w:t>
      </w:r>
      <w:r w:rsidR="00070FAF" w:rsidRPr="00DA0641">
        <w:t xml:space="preserve"> </w:t>
      </w:r>
      <w:r w:rsidR="00C066F5">
        <w:t xml:space="preserve">The </w:t>
      </w:r>
      <w:r w:rsidRPr="00DA0641">
        <w:t>Snowball method was used to grow the sample to reach 43 industry practitioners; 6 to represent each other sector (Retail, finance</w:t>
      </w:r>
      <w:r w:rsidR="00C066F5">
        <w:t>,</w:t>
      </w:r>
      <w:r w:rsidRPr="00DA0641">
        <w:t xml:space="preserve"> and manufacturing) and 25 to represent </w:t>
      </w:r>
      <w:r w:rsidR="00C066F5">
        <w:t xml:space="preserve">the </w:t>
      </w:r>
      <w:r w:rsidRPr="00DA0641">
        <w:t xml:space="preserve">construction sector. The reason why </w:t>
      </w:r>
      <w:r w:rsidR="00593822">
        <w:t>most of</w:t>
      </w:r>
      <w:r w:rsidRPr="00DA0641">
        <w:t xml:space="preserve"> the respondents were from construction is that, since the study is aiming to improve the understanding and awareness of BBI in construction, the priority was given to construction.</w:t>
      </w:r>
    </w:p>
    <w:p w14:paraId="191EA54E" w14:textId="11D2BA91" w:rsidR="00416161" w:rsidRPr="00DA0641" w:rsidRDefault="00416161" w:rsidP="00555635">
      <w:r w:rsidRPr="00DA0641">
        <w:t xml:space="preserve">Every participant was sourced from different firms or different business units of </w:t>
      </w:r>
      <w:r w:rsidR="00C066F5">
        <w:t>the</w:t>
      </w:r>
      <w:r w:rsidRPr="00DA0641">
        <w:t xml:space="preserve"> same firm. LinkedIn Online Professional network </w:t>
      </w:r>
      <w:r w:rsidR="00931283" w:rsidRPr="00DA0641">
        <w:t xml:space="preserve">as well as events organised around central London i.e. BIM alliance forum, BIM for infrastructure by Bentley, </w:t>
      </w:r>
      <w:r w:rsidR="00F349ED">
        <w:t>IOT</w:t>
      </w:r>
      <w:r w:rsidR="00931283" w:rsidRPr="00DA0641">
        <w:t xml:space="preserve"> Breakfast brief</w:t>
      </w:r>
      <w:r w:rsidR="00C066F5">
        <w:t>,</w:t>
      </w:r>
      <w:r w:rsidR="00931283" w:rsidRPr="00DA0641">
        <w:t xml:space="preserve"> etc.) were key </w:t>
      </w:r>
      <w:r w:rsidR="003E4EC0" w:rsidRPr="00DA0641">
        <w:t>means</w:t>
      </w:r>
      <w:r w:rsidR="00931283" w:rsidRPr="00DA0641">
        <w:t xml:space="preserve"> of </w:t>
      </w:r>
      <w:r w:rsidR="00375B2D">
        <w:t>sourcing potential</w:t>
      </w:r>
      <w:r w:rsidR="00931283" w:rsidRPr="00DA0641">
        <w:t xml:space="preserve"> interviewees. These</w:t>
      </w:r>
      <w:r w:rsidRPr="00DA0641">
        <w:t xml:space="preserve"> method</w:t>
      </w:r>
      <w:r w:rsidR="00931283" w:rsidRPr="00DA0641">
        <w:t>s offered a</w:t>
      </w:r>
      <w:r w:rsidRPr="00DA0641">
        <w:t xml:space="preserve"> huge success in judgementally selecting and inviting the most suitable participants for interviews.</w:t>
      </w:r>
    </w:p>
    <w:p w14:paraId="209F2B40" w14:textId="3B64D281" w:rsidR="003B0668" w:rsidRPr="00EE238D" w:rsidRDefault="003B0668" w:rsidP="004C2408">
      <w:pPr>
        <w:pStyle w:val="Heading4"/>
      </w:pPr>
      <w:r w:rsidRPr="00EE238D">
        <w:t>Process</w:t>
      </w:r>
      <w:r w:rsidR="00EE238D" w:rsidRPr="00EE238D">
        <w:t xml:space="preserve"> of conducting semi-structured interviews</w:t>
      </w:r>
    </w:p>
    <w:p w14:paraId="0971592A" w14:textId="6E31152E" w:rsidR="003B0668" w:rsidRDefault="003B0668" w:rsidP="003B0668">
      <w:r w:rsidRPr="00DA0641">
        <w:t xml:space="preserve">For this research, 43 semi-structured interviews were conducted within a time frame of 4 consecutive months (April-August 2018). Many of the open-ended questions were placed at the beginning of the interview to understand the broader context of implementation and exploitation issues. These </w:t>
      </w:r>
      <w:r w:rsidR="005E0623">
        <w:t>un</w:t>
      </w:r>
      <w:r w:rsidR="005E0623" w:rsidRPr="00DA0641">
        <w:t xml:space="preserve">structured </w:t>
      </w:r>
      <w:r w:rsidRPr="00DA0641">
        <w:t xml:space="preserve"> open-ended questions were used to get the maximum out of experts who </w:t>
      </w:r>
      <w:r w:rsidR="005E0623">
        <w:t>had</w:t>
      </w:r>
      <w:r w:rsidRPr="00DA0641">
        <w:t xml:space="preserve"> </w:t>
      </w:r>
      <w:r w:rsidR="005E0623">
        <w:t xml:space="preserve">a </w:t>
      </w:r>
      <w:r w:rsidRPr="00DA0641">
        <w:t>comparatively</w:t>
      </w:r>
      <w:r w:rsidR="005E0623">
        <w:t xml:space="preserve"> wide</w:t>
      </w:r>
      <w:r w:rsidRPr="00DA0641">
        <w:t xml:space="preserve"> knowledge around </w:t>
      </w:r>
      <w:r w:rsidR="008E7FD9">
        <w:t xml:space="preserve">the </w:t>
      </w:r>
      <w:r w:rsidRPr="00DA0641">
        <w:t>three domains</w:t>
      </w:r>
      <w:r w:rsidR="005E0623">
        <w:t>,</w:t>
      </w:r>
      <w:r w:rsidRPr="00DA0641">
        <w:t xml:space="preserve"> </w:t>
      </w:r>
      <w:r w:rsidR="005E0623">
        <w:t>so</w:t>
      </w:r>
      <w:r w:rsidRPr="00DA0641">
        <w:t xml:space="preserve"> that it </w:t>
      </w:r>
      <w:r w:rsidR="005E0623">
        <w:t>could</w:t>
      </w:r>
      <w:r w:rsidRPr="00DA0641">
        <w:t xml:space="preserve"> be ensured that research </w:t>
      </w:r>
      <w:r w:rsidR="005E0623">
        <w:t>took</w:t>
      </w:r>
      <w:r w:rsidRPr="00DA0641">
        <w:t xml:space="preserve"> into consideration all the possible angles beyond the researcher’s own axiological bias. It  also ensured that any important factors  missed in </w:t>
      </w:r>
      <w:r w:rsidR="00C066F5">
        <w:t xml:space="preserve">the </w:t>
      </w:r>
      <w:r w:rsidRPr="00DA0641">
        <w:t xml:space="preserve">proposal </w:t>
      </w:r>
      <w:r w:rsidR="005E0623">
        <w:t>were</w:t>
      </w:r>
      <w:r w:rsidRPr="00DA0641">
        <w:t xml:space="preserve"> added after </w:t>
      </w:r>
      <w:r w:rsidRPr="00DA0641">
        <w:lastRenderedPageBreak/>
        <w:t xml:space="preserve">these open/free discussions. </w:t>
      </w:r>
      <w:r w:rsidR="008E7FD9">
        <w:t xml:space="preserve">However, it is also worthwhile mentioning that </w:t>
      </w:r>
      <w:r w:rsidR="008E7FD9" w:rsidRPr="008E7FD9">
        <w:t xml:space="preserve">the 18 respondents from RFM </w:t>
      </w:r>
      <w:r w:rsidR="008E7FD9">
        <w:t xml:space="preserve">sectors </w:t>
      </w:r>
      <w:r w:rsidR="008E7FD9" w:rsidRPr="008E7FD9">
        <w:t>had no knowledge of BIM</w:t>
      </w:r>
      <w:r w:rsidR="008E7FD9">
        <w:t>, therefore the BIM questions were not included in RFM interviews.</w:t>
      </w:r>
      <w:r w:rsidR="008E7FD9" w:rsidRPr="008E7FD9">
        <w:t xml:space="preserve"> </w:t>
      </w:r>
      <w:r w:rsidRPr="00DA0641">
        <w:t xml:space="preserve">By using the </w:t>
      </w:r>
      <w:r w:rsidR="00FF646E">
        <w:t>semi-structured</w:t>
      </w:r>
      <w:r w:rsidR="00FF646E" w:rsidRPr="00DA0641">
        <w:t xml:space="preserve"> </w:t>
      </w:r>
      <w:r w:rsidRPr="00DA0641">
        <w:t xml:space="preserve">method, the researcher </w:t>
      </w:r>
      <w:r w:rsidR="005E0623">
        <w:t>prevented</w:t>
      </w:r>
      <w:r w:rsidR="005E0623" w:rsidRPr="00DA0641">
        <w:t xml:space="preserve"> </w:t>
      </w:r>
      <w:r w:rsidRPr="00DA0641">
        <w:t xml:space="preserve">any form of prior assumptions about the criteria that lead to successful BBI implementation. The scope was then narrowed down to a certain extent in the middle part of the interview and closed-ended questions were used at the end (interview templates can be found in </w:t>
      </w:r>
      <w:r>
        <w:fldChar w:fldCharType="begin"/>
      </w:r>
      <w:r>
        <w:instrText xml:space="preserve"> REF _Ref47481636 \r \h  \* MERGEFORMAT </w:instrText>
      </w:r>
      <w:r>
        <w:fldChar w:fldCharType="separate"/>
      </w:r>
      <w:r w:rsidR="00F70D7D">
        <w:t>Appendix B</w:t>
      </w:r>
      <w:r>
        <w:fldChar w:fldCharType="end"/>
      </w:r>
      <w:r w:rsidRPr="00DA0641">
        <w:t xml:space="preserve">). However, it was noticed that many of the interviewees kept backing-up their answers even for the closed-ended questions by elaborating their </w:t>
      </w:r>
      <w:r>
        <w:t>views</w:t>
      </w:r>
      <w:r w:rsidRPr="00DA0641">
        <w:t xml:space="preserve">, which shows their interest </w:t>
      </w:r>
      <w:r w:rsidR="00C066F5">
        <w:t>i</w:t>
      </w:r>
      <w:r w:rsidRPr="00DA0641">
        <w:t xml:space="preserve">n the topics questioned. The questions </w:t>
      </w:r>
      <w:r w:rsidR="005E0623">
        <w:t xml:space="preserve">were </w:t>
      </w:r>
      <w:r w:rsidRPr="00DA0641">
        <w:t xml:space="preserve">aimed not only </w:t>
      </w:r>
      <w:r w:rsidR="005E0623">
        <w:t>at</w:t>
      </w:r>
      <w:r w:rsidRPr="00DA0641">
        <w:t xml:space="preserve"> current practice but also on  suggestions for future practice; because </w:t>
      </w:r>
      <w:r w:rsidR="00C066F5">
        <w:t xml:space="preserve">the </w:t>
      </w:r>
      <w:r w:rsidRPr="00DA0641">
        <w:t xml:space="preserve">industry is rapidly moving forward, and innovations are evolving at a </w:t>
      </w:r>
      <w:r>
        <w:t>rapid pace.</w:t>
      </w:r>
    </w:p>
    <w:p w14:paraId="0CCAEB3D" w14:textId="20B16BD1" w:rsidR="003B0668" w:rsidRPr="00375B2D" w:rsidRDefault="003B0668" w:rsidP="00416161">
      <w:r w:rsidRPr="00DA0641">
        <w:t xml:space="preserve">The researcher used a digital voice recorder for face-to-face interviews while online interviews were recorded in the application itself which allows downloading the audio/video file.  It was also ensured that notes were taken at the same time, as keeping records of an interview is part of the artistry </w:t>
      </w:r>
      <w:r>
        <w:fldChar w:fldCharType="begin" w:fldLock="1"/>
      </w:r>
      <w:r w:rsidR="00375B2D">
        <w:instrText>ADDIN CSL_CITATION {"citationItems":[{"id":"ITEM-1","itemData":{"DOI":"10.1136/ebnurs.2011.100352","ISBN":"0803922744","ISSN":"1367-6539","PMID":"22184739","abstract":"Bryman, Alan (2001) “Qualitative data analysis”. Social Research Methods. Oxford. Inglaterra. pp. 387-404","author":[{"dropping-particle":"","family":"Bryman","given":"Alan","non-dropping-particle":"","parse-names":false,"suffix":""}],"container-title":"Social Research Métodos","id":"ITEM-1","issued":{"date-parts":[["2001"]]},"page":"387-404","title":"Qualitative data analysis","type":"article-journal"},"uris":["http://www.mendeley.com/documents/?uuid=7146b35c-1bf7-4ef3-8f32-e38ea512176c"]}],"mendeley":{"formattedCitation":"(Bryman, 2001)","plainTextFormattedCitation":"(Bryman, 2001)","previouslyFormattedCitation":"(Bryman, 2001)"},"properties":{"noteIndex":0},"schema":"https://github.com/citation-style-language/schema/raw/master/csl-citation.json"}</w:instrText>
      </w:r>
      <w:r>
        <w:fldChar w:fldCharType="separate"/>
      </w:r>
      <w:r w:rsidRPr="003B0668">
        <w:rPr>
          <w:noProof/>
        </w:rPr>
        <w:t>(Bryman, 2001)</w:t>
      </w:r>
      <w:r>
        <w:fldChar w:fldCharType="end"/>
      </w:r>
      <w:r w:rsidRPr="00DA0641">
        <w:t xml:space="preserve"> as well as </w:t>
      </w:r>
      <w:r w:rsidR="00C066F5">
        <w:t xml:space="preserve">the </w:t>
      </w:r>
      <w:r w:rsidRPr="00DA0641">
        <w:t xml:space="preserve">back-up technique for an unexpected data loss. Later, all 43 audio files were transcribed to text by the researcher. An online transcribing tool was used initially, but since the accuracy </w:t>
      </w:r>
      <w:r>
        <w:t>was</w:t>
      </w:r>
      <w:r w:rsidRPr="00DA0641">
        <w:t xml:space="preserve"> subjective due to the background noise and the frequency of technical terms, names usage, the researcher had to double</w:t>
      </w:r>
      <w:r w:rsidR="00C066F5">
        <w:t>-</w:t>
      </w:r>
      <w:r w:rsidRPr="00DA0641">
        <w:t xml:space="preserve">check and review the transcripts for required amendments. </w:t>
      </w:r>
      <w:r w:rsidR="00593822">
        <w:t>Most of</w:t>
      </w:r>
      <w:r w:rsidRPr="00DA0641">
        <w:t xml:space="preserve"> the technical terms were non-identifiable by the online transcribing tool described above. This resulted </w:t>
      </w:r>
      <w:r w:rsidR="00C066F5">
        <w:t xml:space="preserve">in </w:t>
      </w:r>
      <w:r w:rsidRPr="00DA0641">
        <w:t>the researcher t</w:t>
      </w:r>
      <w:r w:rsidR="00C066F5">
        <w:t>ranscribing</w:t>
      </w:r>
      <w:r w:rsidRPr="00DA0641">
        <w:t xml:space="preserve"> each audio file by herself. The interviewee reference number</w:t>
      </w:r>
      <w:r>
        <w:t xml:space="preserve"> (I</w:t>
      </w:r>
      <w:r>
        <w:rPr>
          <w:rFonts w:cstheme="minorHAnsi"/>
        </w:rPr>
        <w:t>#</w:t>
      </w:r>
      <w:r>
        <w:t>)</w:t>
      </w:r>
      <w:r w:rsidRPr="00DA0641">
        <w:t xml:space="preserve"> was used as an identifier when quoting some of the important points </w:t>
      </w:r>
      <w:r w:rsidR="00C066F5">
        <w:t xml:space="preserve">that </w:t>
      </w:r>
      <w:r w:rsidRPr="00DA0641">
        <w:t>emerged from the interviews.</w:t>
      </w:r>
    </w:p>
    <w:p w14:paraId="47B86200" w14:textId="37011840" w:rsidR="00416161" w:rsidRPr="00EE238D" w:rsidRDefault="004C2408" w:rsidP="004C2408">
      <w:pPr>
        <w:pStyle w:val="Heading4"/>
      </w:pPr>
      <w:r>
        <w:t>Data a</w:t>
      </w:r>
      <w:r w:rsidR="00EE238D" w:rsidRPr="00EE238D">
        <w:t>nalysing process for semi-structured interviews</w:t>
      </w:r>
    </w:p>
    <w:p w14:paraId="07946A7A" w14:textId="00359CAD" w:rsidR="00416161" w:rsidRPr="00EE238D" w:rsidRDefault="00416161" w:rsidP="00375B2D">
      <w:pPr>
        <w:rPr>
          <w:sz w:val="24"/>
        </w:rPr>
      </w:pPr>
      <w:r w:rsidRPr="00DA0641">
        <w:t xml:space="preserve">Qualitative data analysis is a process of resolving data into its constituent components, to reveal its characteristic elements and structure </w:t>
      </w:r>
      <w:r w:rsidR="00375B2D">
        <w:fldChar w:fldCharType="begin" w:fldLock="1"/>
      </w:r>
      <w:r w:rsidR="00375B2D">
        <w:instrText>ADDIN CSL_CITATION {"citationItems":[{"id":"ITEM-1","itemData":{"DOI":"10.4324/9780203412497","ISBN":"0203412494","abstract":"First Published in 2004. Routledge is an imprint of Taylor &amp; Francis, an informa company.","author":[{"dropping-particle":"","family":"Dey","given":"Ian","non-dropping-particle":"","parse-names":false,"suffix":""}],"container-title":"Qualitative Data Analysis: A User-Friendly Guide for Social Scientists","id":"ITEM-1","issued":{"date-parts":[["2003"]]},"title":"Qualitative data analysis: A user-friendly guide for social scientists","type":"book"},"uris":["http://www.mendeley.com/documents/?uuid=b8fd905b-72eb-430a-a288-dc8b4e84ab37"]}],"mendeley":{"formattedCitation":"(Dey, 2003)","plainTextFormattedCitation":"(Dey, 2003)","previouslyFormattedCitation":"(Dey, 2003)"},"properties":{"noteIndex":0},"schema":"https://github.com/citation-style-language/schema/raw/master/csl-citation.json"}</w:instrText>
      </w:r>
      <w:r w:rsidR="00375B2D">
        <w:fldChar w:fldCharType="separate"/>
      </w:r>
      <w:r w:rsidR="00375B2D" w:rsidRPr="00375B2D">
        <w:rPr>
          <w:noProof/>
        </w:rPr>
        <w:t>(Dey, 2003)</w:t>
      </w:r>
      <w:r w:rsidR="00375B2D">
        <w:fldChar w:fldCharType="end"/>
      </w:r>
      <w:r w:rsidR="00375B2D">
        <w:t xml:space="preserve">. </w:t>
      </w:r>
      <w:r w:rsidRPr="00DA0641">
        <w:t xml:space="preserve">The qualitative analysis referred to in this research was mainly based on the interview transcripts. </w:t>
      </w:r>
      <w:r w:rsidR="00EE238D" w:rsidRPr="00375B2D">
        <w:t xml:space="preserve">The transcripts were then analysed through coding and thematic analysis by version-21-Nvivo software to derive critical variables to feed </w:t>
      </w:r>
      <w:r w:rsidR="00EE238D">
        <w:t>two research outputs</w:t>
      </w:r>
      <w:r w:rsidR="00EE238D" w:rsidRPr="00375B2D">
        <w:t xml:space="preserve">. </w:t>
      </w:r>
      <w:r w:rsidR="00375B2D">
        <w:fldChar w:fldCharType="begin" w:fldLock="1"/>
      </w:r>
      <w:r w:rsidR="00EE238D">
        <w:instrText>ADDIN CSL_CITATION {"citationItems":[{"id":"ITEM-1","itemData":{"DOI":"10.1016/0149-7189(96)88232-2","ISBN":"0803955405","ISSN":"01497189","PMID":"22184739","abstract":"Miles and Huberman bring the art of qualitative data analysis up to date, adding a wide range of new techniques, ideas, and references that draw on the experience of the authors and many colleagues in the craft of qualitative data analysis. Each of more than 60 methods of data display and analysis is described and illustrated in detail, with practical, hands-on suggestions for adaptation and use. The growth of computer use in qualitative analysis is reflected throughout this volume, which also includes an extensive appendix on criteria useful for choosing among the currently available analysis packages. (PsycINFO Database Record (c) 2009 APA, all rights reserved) (from the cover)","author":[{"dropping-particle":"","family":"Miles","given":"Matthew B","non-dropping-particle":"","parse-names":false,"suffix":""},{"dropping-particle":"","family":"Huberman","given":"A. Michael","non-dropping-particle":"","parse-names":false,"suffix":""}],"container-title":"Sage Publications","id":"ITEM-1","issued":{"date-parts":[["1994"]]},"title":"An expanded sourcebook: Qualitative data analysis (2nd Edition)","type":"book"},"uris":["http://www.mendeley.com/documents/?uuid=ecf96ca2-5c7d-404d-b074-b6d5fcfc73c8"]}],"mendeley":{"formattedCitation":"(Miles and Huberman, 1994)","manualFormatting":"Miles and Huberman, (1994)","plainTextFormattedCitation":"(Miles and Huberman, 1994)","previouslyFormattedCitation":"(Miles and Huberman, 1994)"},"properties":{"noteIndex":0},"schema":"https://github.com/citation-style-language/schema/raw/master/csl-citation.json"}</w:instrText>
      </w:r>
      <w:r w:rsidR="00375B2D">
        <w:fldChar w:fldCharType="separate"/>
      </w:r>
      <w:r w:rsidR="00375B2D" w:rsidRPr="00375B2D">
        <w:rPr>
          <w:noProof/>
        </w:rPr>
        <w:t xml:space="preserve">Miles and Huberman, </w:t>
      </w:r>
      <w:r w:rsidR="00375B2D">
        <w:rPr>
          <w:noProof/>
        </w:rPr>
        <w:t>(</w:t>
      </w:r>
      <w:r w:rsidR="00375B2D" w:rsidRPr="00375B2D">
        <w:rPr>
          <w:noProof/>
        </w:rPr>
        <w:t>1994)</w:t>
      </w:r>
      <w:r w:rsidR="00375B2D">
        <w:fldChar w:fldCharType="end"/>
      </w:r>
      <w:r w:rsidR="00375B2D">
        <w:t xml:space="preserve"> </w:t>
      </w:r>
      <w:r w:rsidRPr="00DA0641">
        <w:t>introduced data reduction, data display</w:t>
      </w:r>
      <w:r w:rsidR="00C066F5">
        <w:t>,</w:t>
      </w:r>
      <w:r w:rsidRPr="00DA0641">
        <w:t xml:space="preserve"> and </w:t>
      </w:r>
      <w:r w:rsidR="00C066F5">
        <w:t>concluding</w:t>
      </w:r>
      <w:r w:rsidRPr="00DA0641">
        <w:t xml:space="preserve"> the basic steps of qualitative data analysis. This study also followed the same sequence for analysing the in-depth qualitative data. The collected data was filtered through a data reduction process. First, the data </w:t>
      </w:r>
      <w:r w:rsidR="00B5152B">
        <w:t>was</w:t>
      </w:r>
      <w:r w:rsidRPr="00DA0641">
        <w:t xml:space="preserve"> grouped into wider themes</w:t>
      </w:r>
      <w:r w:rsidR="00C066F5">
        <w:t>,</w:t>
      </w:r>
      <w:r w:rsidRPr="00DA0641">
        <w:t xml:space="preserve"> and then it was narrowed down to specific codes. The data was presented through diagrams and graphs, which were drawn using </w:t>
      </w:r>
      <w:r w:rsidR="00A51DA4" w:rsidRPr="00DA0641">
        <w:t>Mind manager</w:t>
      </w:r>
      <w:r w:rsidRPr="00DA0641">
        <w:t xml:space="preserve">, </w:t>
      </w:r>
      <w:r w:rsidR="00262C60" w:rsidRPr="00DA0641">
        <w:t>MS Visio</w:t>
      </w:r>
      <w:r w:rsidRPr="00DA0641">
        <w:t>, Auto CAD</w:t>
      </w:r>
      <w:r w:rsidR="00C066F5">
        <w:t>,</w:t>
      </w:r>
      <w:r w:rsidRPr="00DA0641">
        <w:t xml:space="preserve"> and MS Excel. This exercise </w:t>
      </w:r>
      <w:r w:rsidR="00623EA9">
        <w:t xml:space="preserve">partly </w:t>
      </w:r>
      <w:r w:rsidRPr="00DA0641">
        <w:t xml:space="preserve">helped to produce ‘Proposed Strategic Framework’ and ‘Proposed Skill-Knowledge Inventory’. </w:t>
      </w:r>
      <w:r w:rsidR="00623EA9">
        <w:t>The rest of the data used in the framework and SKI was from the web-based questionnaires, discussed in the next section.</w:t>
      </w:r>
    </w:p>
    <w:p w14:paraId="2AF0875A" w14:textId="77777777" w:rsidR="00416161" w:rsidRPr="00DA0641" w:rsidRDefault="00416161" w:rsidP="000D45C1">
      <w:pPr>
        <w:rPr>
          <w:b/>
        </w:rPr>
      </w:pPr>
    </w:p>
    <w:p w14:paraId="4F06C6B9" w14:textId="71EE2DF4" w:rsidR="004C2408" w:rsidRPr="00E547A2" w:rsidRDefault="00416161" w:rsidP="00EE238D">
      <w:pPr>
        <w:pStyle w:val="Heading3"/>
      </w:pPr>
      <w:bookmarkStart w:id="409" w:name="_Ref47614106"/>
      <w:bookmarkStart w:id="410" w:name="_Toc52293352"/>
      <w:bookmarkStart w:id="411" w:name="_Toc54024137"/>
      <w:bookmarkStart w:id="412" w:name="_Toc73917420"/>
      <w:r w:rsidRPr="00DA0641">
        <w:t>Web-ba</w:t>
      </w:r>
      <w:r w:rsidR="00ED2FC8" w:rsidRPr="00DA0641">
        <w:t>sed questionnaire survey (</w:t>
      </w:r>
      <w:r w:rsidR="00721981">
        <w:t>WBS</w:t>
      </w:r>
      <w:r w:rsidR="00ED2FC8" w:rsidRPr="00DA0641">
        <w:t>)</w:t>
      </w:r>
      <w:r w:rsidR="001521F4">
        <w:t xml:space="preserve"> used for the quantitative study (QUA</w:t>
      </w:r>
      <w:r w:rsidR="005D6FFF">
        <w:t>N</w:t>
      </w:r>
      <w:r w:rsidR="001521F4">
        <w:t>)</w:t>
      </w:r>
      <w:bookmarkEnd w:id="409"/>
      <w:bookmarkEnd w:id="410"/>
      <w:bookmarkEnd w:id="411"/>
      <w:bookmarkEnd w:id="412"/>
    </w:p>
    <w:p w14:paraId="11A03F02" w14:textId="712C640A" w:rsidR="00EE238D" w:rsidRPr="00EE238D" w:rsidRDefault="00EE238D" w:rsidP="004C2408">
      <w:pPr>
        <w:pStyle w:val="Heading4"/>
      </w:pPr>
      <w:r w:rsidRPr="00EE238D">
        <w:t xml:space="preserve">Justification for the selection of </w:t>
      </w:r>
      <w:r>
        <w:t>w</w:t>
      </w:r>
      <w:r w:rsidRPr="00EE238D">
        <w:t>eb-based questionnaire survey</w:t>
      </w:r>
      <w:r w:rsidR="00721981">
        <w:t xml:space="preserve"> (WBS)</w:t>
      </w:r>
      <w:r>
        <w:t xml:space="preserve"> </w:t>
      </w:r>
      <w:r w:rsidRPr="00EE238D">
        <w:t>for the current research</w:t>
      </w:r>
    </w:p>
    <w:p w14:paraId="30DF209E" w14:textId="473D7AF0" w:rsidR="001521F4" w:rsidRDefault="00C066F5" w:rsidP="00EE238D">
      <w:r>
        <w:t>T</w:t>
      </w:r>
      <w:r w:rsidR="00416161" w:rsidRPr="00DA0641">
        <w:t>o obtain a wider opinion, the questionnaire survey method was applied to collect data from a larger range of participants</w:t>
      </w:r>
      <w:r>
        <w:t>,</w:t>
      </w:r>
      <w:r w:rsidR="00721981">
        <w:t xml:space="preserve"> and thus, the WBS is a </w:t>
      </w:r>
      <w:r w:rsidR="00721981" w:rsidRPr="00DA0641">
        <w:t>high resourced quantitative study</w:t>
      </w:r>
      <w:r w:rsidR="00721981">
        <w:t xml:space="preserve">. </w:t>
      </w:r>
      <w:r w:rsidR="00416161" w:rsidRPr="00DA0641">
        <w:t xml:space="preserve">The web-based questionnaire survey was conducted in parallel </w:t>
      </w:r>
      <w:r>
        <w:t>with</w:t>
      </w:r>
      <w:r w:rsidR="00416161" w:rsidRPr="00DA0641">
        <w:t xml:space="preserve"> the interviews. The main purpose of the questionnaire surveys is to identify the correlations between impact factors, competitive advantage, exploitation</w:t>
      </w:r>
      <w:r>
        <w:t>,</w:t>
      </w:r>
      <w:r w:rsidR="00416161" w:rsidRPr="00DA0641">
        <w:t xml:space="preserve"> and confirm or reject pre-set tentative hypotheses. These </w:t>
      </w:r>
      <w:r w:rsidR="00721981">
        <w:t xml:space="preserve">findings subsequently helped </w:t>
      </w:r>
      <w:r>
        <w:t>to develop</w:t>
      </w:r>
      <w:r w:rsidR="00721981">
        <w:t xml:space="preserve"> the</w:t>
      </w:r>
      <w:r w:rsidR="00416161" w:rsidRPr="00DA0641">
        <w:t xml:space="preserve"> strategic framework</w:t>
      </w:r>
      <w:r w:rsidR="00721981">
        <w:t xml:space="preserve"> and Skills/knowledge Inventory</w:t>
      </w:r>
      <w:r w:rsidR="000D759E">
        <w:t xml:space="preserve">. </w:t>
      </w:r>
      <w:r w:rsidR="00416161" w:rsidRPr="00DA0641">
        <w:t>The questions are directed to seek not only a reflection of the behaviours and performances of their current organisation but also their perception o</w:t>
      </w:r>
      <w:r>
        <w:t>f</w:t>
      </w:r>
      <w:r w:rsidR="00416161" w:rsidRPr="00DA0641">
        <w:t xml:space="preserve"> the subject areas because an organisation is an entity comprising its individuals involved </w:t>
      </w:r>
      <w:r w:rsidR="00416161" w:rsidRPr="00DA0641">
        <w:fldChar w:fldCharType="begin" w:fldLock="1"/>
      </w:r>
      <w:r w:rsidR="00416161" w:rsidRPr="00DA0641">
        <w:instrText>ADDIN CSL_CITATION {"citationItems":[{"id":"ITEM-1","itemData":{"DOI":"10.1108/13673270710728277","ISSN":"13673270","abstract":"The purpose of this paper is to highlight the importance of tacit knowledge in construction and to underline the significant contribution of tacit knowledge towards the organisational performance. Includes a review of literature on principal insights of dominant views on knowledge and organisational resources to highlight the strategic nature of tacit knowledge. Further, intrinsic characteristics of the construction industry are discussed to underline the people factor and the role of the tacit knowledge. Valuable human and knowledge resources will be wasted unless organisations make better use of these prime resources. Tacit knowledge in particular is still considered to be relatively unexplored and proper understanding and management of this resource are of immense importance for better organisational performance. In this context, this paper reveals the labour and knowledge intensive nature of the construction industry and highlights the importance and the significant role of people factor and tacit knowledge in construction. Owing to paucity of literature and inadequate empirical research done, this paper provides the basis for more empirical research on finding importance of tacit knowledge towards organisational performance in the construction industry.","author":[{"dropping-particle":"","family":"Pathirage","given":"Chaminda P.","non-dropping-particle":"","parse-names":false,"suffix":""},{"dropping-particle":"","family":"Amaratunga","given":"Dilanthi G.","non-dropping-particle":"","parse-names":false,"suffix":""},{"dropping-particle":"","family":"Haigh","given":"Richard P.","non-dropping-particle":"","parse-names":false,"suffix":""}],"container-title":"Journal of Knowledge Management","id":"ITEM-1","issued":{"date-parts":[["2007"]]},"title":"Tacit knowledge and organisational performance: Construction industry perspective","type":"article-journal"},"uris":["http://www.mendeley.com/documents/?uuid=8ce896ff-7c53-47b5-a457-218cc7581502","http://www.mendeley.com/documents/?uuid=a48e31c7-0a4d-4589-93ef-b70871ba744c"]}],"mendeley":{"formattedCitation":"(Pathirage &lt;i&gt;et al.&lt;/i&gt;, 2007)","plainTextFormattedCitation":"(Pathirage et al., 2007)","previouslyFormattedCitation":"(Pathirage &lt;i&gt;et al.&lt;/i&gt;, 2007)"},"properties":{"noteIndex":0},"schema":"https://github.com/citation-style-language/schema/raw/master/csl-citation.json"}</w:instrText>
      </w:r>
      <w:r w:rsidR="00416161" w:rsidRPr="00DA0641">
        <w:fldChar w:fldCharType="separate"/>
      </w:r>
      <w:r w:rsidR="00416161" w:rsidRPr="00DA0641">
        <w:rPr>
          <w:noProof/>
        </w:rPr>
        <w:t xml:space="preserve">(Pathirage </w:t>
      </w:r>
      <w:r w:rsidR="00416161" w:rsidRPr="00DA0641">
        <w:rPr>
          <w:i/>
          <w:noProof/>
        </w:rPr>
        <w:t>et al.</w:t>
      </w:r>
      <w:r w:rsidR="00416161" w:rsidRPr="00DA0641">
        <w:rPr>
          <w:noProof/>
        </w:rPr>
        <w:t>, 2007)</w:t>
      </w:r>
      <w:r w:rsidR="00416161" w:rsidRPr="00DA0641">
        <w:fldChar w:fldCharType="end"/>
      </w:r>
      <w:r w:rsidR="00416161" w:rsidRPr="00DA0641">
        <w:t xml:space="preserve">. </w:t>
      </w:r>
    </w:p>
    <w:p w14:paraId="0E40625F" w14:textId="7A9DD947" w:rsidR="001521F4" w:rsidRPr="001521F4" w:rsidRDefault="001521F4" w:rsidP="00EE238D">
      <w:r w:rsidRPr="001521F4">
        <w:t>The web-based questionnaire was an inexpensive, less time consuming</w:t>
      </w:r>
      <w:r w:rsidR="00C066F5">
        <w:t>,</w:t>
      </w:r>
      <w:r w:rsidRPr="001521F4">
        <w:t xml:space="preserve"> and  user-friendly method of collecting data for wider opinion. Moreover, it is possible to be delivered to a </w:t>
      </w:r>
      <w:r w:rsidR="00593822" w:rsidRPr="001521F4">
        <w:t>person’s</w:t>
      </w:r>
      <w:r w:rsidRPr="001521F4">
        <w:t xml:space="preserve"> address while providing opportunities for easy follow-ups. It also provides greater geographic flexibility and a fast, cost-efficient response and respondents have more time to think about the questions before replying. These advantages also justify the use of WBS in this study.</w:t>
      </w:r>
    </w:p>
    <w:p w14:paraId="7745F724" w14:textId="48098925" w:rsidR="00EE238D" w:rsidRPr="00EE238D" w:rsidRDefault="00EE238D" w:rsidP="004C2408">
      <w:pPr>
        <w:pStyle w:val="Heading4"/>
      </w:pPr>
      <w:bookmarkStart w:id="413" w:name="_Ref47614430"/>
      <w:r w:rsidRPr="00EE238D">
        <w:t>Sampling Strategy</w:t>
      </w:r>
      <w:r>
        <w:t xml:space="preserve"> for we</w:t>
      </w:r>
      <w:r w:rsidR="00721981">
        <w:t>b</w:t>
      </w:r>
      <w:r>
        <w:t>-based questionnaire surveys</w:t>
      </w:r>
      <w:bookmarkEnd w:id="413"/>
    </w:p>
    <w:p w14:paraId="419E64BB" w14:textId="6DA3E06A" w:rsidR="00416161" w:rsidRPr="00721981" w:rsidRDefault="00C066F5" w:rsidP="00416161">
      <w:r>
        <w:t>The s</w:t>
      </w:r>
      <w:r w:rsidR="00416161" w:rsidRPr="00721981">
        <w:t xml:space="preserve">election of respondents via random sampling was not feasible. </w:t>
      </w:r>
      <w:r w:rsidR="0095015C">
        <w:t>T</w:t>
      </w:r>
      <w:r w:rsidR="0095015C" w:rsidRPr="00DA0641">
        <w:t xml:space="preserve">he sample was </w:t>
      </w:r>
      <w:r w:rsidR="0095015C">
        <w:t>non-random</w:t>
      </w:r>
      <w:r w:rsidR="0095015C" w:rsidRPr="00DA0641">
        <w:t xml:space="preserve"> purposively selected to represent four sectors.</w:t>
      </w:r>
      <w:r w:rsidR="0095015C">
        <w:t xml:space="preserve"> </w:t>
      </w:r>
      <w:r w:rsidR="00416161" w:rsidRPr="00721981">
        <w:t>The main reason for the rejection of random sampling is</w:t>
      </w:r>
      <w:r w:rsidR="00532FF5">
        <w:t xml:space="preserve"> that</w:t>
      </w:r>
      <w:r w:rsidR="00416161" w:rsidRPr="00721981">
        <w:t xml:space="preserve">  </w:t>
      </w:r>
      <w:r w:rsidR="00532FF5">
        <w:t>addressing</w:t>
      </w:r>
      <w:r w:rsidR="00532FF5" w:rsidRPr="00721981">
        <w:t xml:space="preserve"> </w:t>
      </w:r>
      <w:r w:rsidR="00416161" w:rsidRPr="00721981">
        <w:t xml:space="preserve">the issues around BBI </w:t>
      </w:r>
      <w:r w:rsidR="00532FF5">
        <w:t>requires</w:t>
      </w:r>
      <w:r w:rsidR="00532FF5" w:rsidRPr="00721981">
        <w:t xml:space="preserve"> </w:t>
      </w:r>
      <w:r w:rsidR="00721981" w:rsidRPr="00721981">
        <w:t>more specialist knowledge</w:t>
      </w:r>
      <w:r w:rsidR="000D759E">
        <w:t xml:space="preserve"> and experience</w:t>
      </w:r>
      <w:r w:rsidR="00721981" w:rsidRPr="00721981">
        <w:t xml:space="preserve">. </w:t>
      </w:r>
      <w:r w:rsidR="00416161" w:rsidRPr="00721981">
        <w:t xml:space="preserve"> </w:t>
      </w:r>
      <w:r w:rsidR="00721981" w:rsidRPr="00721981">
        <w:t>More</w:t>
      </w:r>
      <w:r w:rsidR="00416161" w:rsidRPr="00721981">
        <w:t xml:space="preserve"> technical and empirical evidence was needed to improve validity and reliability</w:t>
      </w:r>
      <w:r w:rsidR="00721981" w:rsidRPr="00721981">
        <w:t xml:space="preserve"> as well</w:t>
      </w:r>
      <w:r w:rsidR="00416161" w:rsidRPr="00721981">
        <w:t xml:space="preserve">. </w:t>
      </w:r>
      <w:r w:rsidR="000D759E">
        <w:t>The surveys</w:t>
      </w:r>
      <w:r>
        <w:t>, therefore,</w:t>
      </w:r>
      <w:r w:rsidR="00416161" w:rsidRPr="00721981">
        <w:t xml:space="preserve"> targeted professionals who possess </w:t>
      </w:r>
      <w:r>
        <w:t xml:space="preserve">an </w:t>
      </w:r>
      <w:r w:rsidR="00416161" w:rsidRPr="00721981">
        <w:t xml:space="preserve">acceptable amount of experience and/or involvement in these areas </w:t>
      </w:r>
      <w:r w:rsidR="00532FF5">
        <w:t>and who</w:t>
      </w:r>
      <w:r w:rsidR="00416161" w:rsidRPr="00721981">
        <w:t xml:space="preserve"> work for companies that ha</w:t>
      </w:r>
      <w:r>
        <w:t>ve</w:t>
      </w:r>
      <w:r w:rsidR="00416161" w:rsidRPr="00721981">
        <w:t xml:space="preserve"> adopted at least one of these technologies in the UK. Moreover, exploitation of BBI is</w:t>
      </w:r>
      <w:r w:rsidR="00532FF5">
        <w:t xml:space="preserve"> a</w:t>
      </w:r>
      <w:r w:rsidR="00416161" w:rsidRPr="00721981">
        <w:t xml:space="preserve"> relatively </w:t>
      </w:r>
      <w:r w:rsidR="003F556A">
        <w:t xml:space="preserve"> </w:t>
      </w:r>
      <w:r w:rsidR="00416161" w:rsidRPr="00721981">
        <w:t>new area</w:t>
      </w:r>
      <w:r w:rsidR="003F556A">
        <w:t xml:space="preserve"> </w:t>
      </w:r>
      <w:r>
        <w:t>that</w:t>
      </w:r>
      <w:r w:rsidR="003F556A">
        <w:t xml:space="preserve"> has not yet become  business as usual in construction</w:t>
      </w:r>
      <w:r w:rsidR="00416161" w:rsidRPr="00721981">
        <w:t xml:space="preserve">; therefore, the firms who </w:t>
      </w:r>
      <w:r w:rsidR="003F556A">
        <w:t xml:space="preserve">currently use BIM/ BDA/ </w:t>
      </w:r>
      <w:r w:rsidR="00F349ED">
        <w:t>IOT</w:t>
      </w:r>
      <w:r w:rsidR="00416161" w:rsidRPr="00721981">
        <w:t xml:space="preserve"> were purposively selected. </w:t>
      </w:r>
      <w:r w:rsidR="003F556A">
        <w:t>F</w:t>
      </w:r>
      <w:r w:rsidR="00416161" w:rsidRPr="00721981">
        <w:t>irst, a list consisting of organisations that use at least one of these technologies w</w:t>
      </w:r>
      <w:r>
        <w:t>as</w:t>
      </w:r>
      <w:r w:rsidR="00416161" w:rsidRPr="00721981">
        <w:t xml:space="preserve"> </w:t>
      </w:r>
      <w:r w:rsidR="003F556A">
        <w:t>created</w:t>
      </w:r>
      <w:r w:rsidR="00416161" w:rsidRPr="00721981">
        <w:t xml:space="preserve"> </w:t>
      </w:r>
      <w:r w:rsidR="003F556A">
        <w:t>with the help of</w:t>
      </w:r>
      <w:r w:rsidR="00416161" w:rsidRPr="00721981">
        <w:t xml:space="preserve"> multiple sources. The</w:t>
      </w:r>
      <w:r w:rsidR="003F556A">
        <w:t>reafter</w:t>
      </w:r>
      <w:r w:rsidR="00416161" w:rsidRPr="00721981">
        <w:t xml:space="preserve">, </w:t>
      </w:r>
      <w:r>
        <w:t xml:space="preserve">a </w:t>
      </w:r>
      <w:r w:rsidR="00416161" w:rsidRPr="00721981">
        <w:t>non- random purposive judgemental sampling method was adopted to design the sample frame</w:t>
      </w:r>
      <w:r w:rsidR="003F556A">
        <w:t>.</w:t>
      </w:r>
      <w:r w:rsidR="00416161" w:rsidRPr="00721981">
        <w:t xml:space="preserve"> </w:t>
      </w:r>
      <w:r w:rsidR="003F556A">
        <w:t>This</w:t>
      </w:r>
      <w:r w:rsidR="00416161" w:rsidRPr="00721981">
        <w:t xml:space="preserve"> considers that ‘the individuals within the chosen organisations are selected and then all of the units of interest are sampled within this selection’ </w:t>
      </w:r>
      <w:r w:rsidR="0095015C">
        <w:t xml:space="preserve">as suggested by </w:t>
      </w:r>
      <w:r w:rsidR="0095015C" w:rsidRPr="00EE238D">
        <w:rPr>
          <w:noProof/>
        </w:rPr>
        <w:t>Teddlie and Tashakkori</w:t>
      </w:r>
      <w:r w:rsidR="0095015C">
        <w:rPr>
          <w:noProof/>
        </w:rPr>
        <w:t xml:space="preserve"> (</w:t>
      </w:r>
      <w:r w:rsidR="0095015C" w:rsidRPr="00EE238D">
        <w:rPr>
          <w:noProof/>
        </w:rPr>
        <w:t>2006</w:t>
      </w:r>
      <w:r w:rsidR="0095015C">
        <w:rPr>
          <w:noProof/>
        </w:rPr>
        <w:t>)</w:t>
      </w:r>
      <w:r w:rsidR="00416161" w:rsidRPr="00721981">
        <w:t xml:space="preserve">. </w:t>
      </w:r>
      <w:r>
        <w:t>The u</w:t>
      </w:r>
      <w:r w:rsidR="00416161" w:rsidRPr="00721981">
        <w:t xml:space="preserve">nit of interest was based on their profession, limited to their experience and/ or involvement for these </w:t>
      </w:r>
      <w:r w:rsidR="00416161" w:rsidRPr="00721981">
        <w:lastRenderedPageBreak/>
        <w:t xml:space="preserve">technologies. The selected list of </w:t>
      </w:r>
      <w:r>
        <w:t>construction organisations</w:t>
      </w:r>
      <w:r w:rsidR="00416161" w:rsidRPr="00721981">
        <w:t xml:space="preserve"> consisted of 50 construction practices in the UK. </w:t>
      </w:r>
      <w:r>
        <w:t>The m</w:t>
      </w:r>
      <w:r w:rsidR="00416161" w:rsidRPr="00721981">
        <w:t xml:space="preserve">ethod used to select the organisations is described in </w:t>
      </w:r>
      <w:r>
        <w:t xml:space="preserve">the </w:t>
      </w:r>
      <w:r w:rsidR="00416161" w:rsidRPr="00721981">
        <w:t>next paragraphs.</w:t>
      </w:r>
    </w:p>
    <w:p w14:paraId="4B9D5BFC" w14:textId="1BB22211" w:rsidR="00233AAA" w:rsidRDefault="00416161" w:rsidP="00233AAA">
      <w:pPr>
        <w:pStyle w:val="Heading4"/>
      </w:pPr>
      <w:bookmarkStart w:id="414" w:name="_Ref47614498"/>
      <w:r w:rsidRPr="003F556A">
        <w:t>Sample size calculation</w:t>
      </w:r>
      <w:r w:rsidR="0095015C" w:rsidRPr="003F556A">
        <w:t xml:space="preserve"> for </w:t>
      </w:r>
      <w:r w:rsidR="00C066F5">
        <w:t xml:space="preserve">the </w:t>
      </w:r>
      <w:r w:rsidR="0095015C" w:rsidRPr="003F556A">
        <w:t>web-based questionnaire survey</w:t>
      </w:r>
      <w:bookmarkEnd w:id="414"/>
      <w:r w:rsidRPr="00DA0641">
        <w:t xml:space="preserve"> </w:t>
      </w:r>
    </w:p>
    <w:p w14:paraId="34DB3EB4" w14:textId="28EA9D32" w:rsidR="0095015C" w:rsidRDefault="00B55A1F" w:rsidP="00B55A1F">
      <w:r>
        <w:t>The</w:t>
      </w:r>
      <w:r w:rsidR="00416161" w:rsidRPr="00DA0641">
        <w:t xml:space="preserve"> sample for questionnaire surveys was  homogenous, </w:t>
      </w:r>
      <w:r>
        <w:t xml:space="preserve">and </w:t>
      </w:r>
      <w:r w:rsidR="00416161" w:rsidRPr="00DA0641">
        <w:t xml:space="preserve">comprehensive, and </w:t>
      </w:r>
      <w:r>
        <w:t>was</w:t>
      </w:r>
      <w:r w:rsidR="00416161" w:rsidRPr="00DA0641">
        <w:t xml:space="preserve"> a true representation of small, medium</w:t>
      </w:r>
      <w:r w:rsidR="00C066F5">
        <w:t>,</w:t>
      </w:r>
      <w:r w:rsidR="00416161" w:rsidRPr="00DA0641">
        <w:t xml:space="preserve"> and large construction organisations within the UK construction industry.</w:t>
      </w:r>
      <w:r w:rsidR="0095015C" w:rsidRPr="0095015C">
        <w:t xml:space="preserve"> </w:t>
      </w:r>
      <w:r w:rsidR="0095015C">
        <w:t>The</w:t>
      </w:r>
      <w:r w:rsidR="0095015C" w:rsidRPr="00DA0641">
        <w:t xml:space="preserve"> questionnaire was distributed among all four sectors (Construction, finance, retail</w:t>
      </w:r>
      <w:r w:rsidR="00C066F5">
        <w:t>,</w:t>
      </w:r>
      <w:r w:rsidR="0095015C" w:rsidRPr="00DA0641">
        <w:t xml:space="preserve"> and manufacturing)</w:t>
      </w:r>
      <w:r w:rsidR="0095015C">
        <w:t xml:space="preserve"> </w:t>
      </w:r>
      <w:r w:rsidR="0095015C" w:rsidRPr="00DA0641">
        <w:t xml:space="preserve">aiming to ascertain </w:t>
      </w:r>
      <w:r w:rsidR="0095015C">
        <w:t xml:space="preserve">the views of </w:t>
      </w:r>
      <w:r w:rsidR="0095015C" w:rsidRPr="00DA0641">
        <w:t>practitioners</w:t>
      </w:r>
      <w:r w:rsidR="0095015C">
        <w:t xml:space="preserve"> </w:t>
      </w:r>
      <w:r>
        <w:t xml:space="preserve">at </w:t>
      </w:r>
      <w:r w:rsidR="0095015C">
        <w:t>all three hierarchical levels</w:t>
      </w:r>
      <w:r w:rsidR="0095015C" w:rsidRPr="00DA0641">
        <w:t xml:space="preserve">. </w:t>
      </w:r>
      <w:r w:rsidR="00416161" w:rsidRPr="00DA0641">
        <w:t xml:space="preserve"> </w:t>
      </w:r>
    </w:p>
    <w:p w14:paraId="6D63124E" w14:textId="490D895B" w:rsidR="00416161" w:rsidRPr="00DA0641" w:rsidRDefault="0095015C" w:rsidP="0095015C">
      <w:pPr>
        <w:rPr>
          <w:sz w:val="24"/>
          <w:szCs w:val="24"/>
        </w:rPr>
      </w:pPr>
      <w:r w:rsidRPr="003F556A">
        <w:t>I</w:t>
      </w:r>
      <w:r w:rsidR="00416161" w:rsidRPr="003F556A">
        <w:t xml:space="preserve">t was extremely difficult to get </w:t>
      </w:r>
      <w:r w:rsidRPr="003F556A">
        <w:t xml:space="preserve">a </w:t>
      </w:r>
      <w:r w:rsidR="00416161" w:rsidRPr="003F556A">
        <w:t xml:space="preserve">single source of </w:t>
      </w:r>
      <w:r w:rsidR="00C066F5">
        <w:t xml:space="preserve">a </w:t>
      </w:r>
      <w:r w:rsidR="00416161" w:rsidRPr="003F556A">
        <w:t xml:space="preserve">database that </w:t>
      </w:r>
      <w:r w:rsidR="006538CB" w:rsidRPr="003F556A">
        <w:t>contain</w:t>
      </w:r>
      <w:r w:rsidR="006538CB">
        <w:t>ed</w:t>
      </w:r>
      <w:r w:rsidR="006538CB" w:rsidRPr="003F556A">
        <w:t xml:space="preserve"> </w:t>
      </w:r>
      <w:r w:rsidR="00416161" w:rsidRPr="003F556A">
        <w:t xml:space="preserve">organisations that </w:t>
      </w:r>
      <w:r w:rsidRPr="003F556A">
        <w:t xml:space="preserve">use at least one of the </w:t>
      </w:r>
      <w:r w:rsidR="006538CB">
        <w:t xml:space="preserve">three </w:t>
      </w:r>
      <w:r w:rsidRPr="003F556A">
        <w:t>technologies  (BIM, BDA</w:t>
      </w:r>
      <w:r w:rsidR="00C066F5">
        <w:t>,</w:t>
      </w:r>
      <w:r w:rsidRPr="003F556A">
        <w:t xml:space="preserve"> or </w:t>
      </w:r>
      <w:r w:rsidR="00F349ED">
        <w:t>IoT</w:t>
      </w:r>
      <w:r w:rsidRPr="003F556A">
        <w:t>)</w:t>
      </w:r>
      <w:r w:rsidR="00416161" w:rsidRPr="003F556A">
        <w:t xml:space="preserve">. There were </w:t>
      </w:r>
      <w:r w:rsidR="00C066F5">
        <w:t xml:space="preserve">a </w:t>
      </w:r>
      <w:r w:rsidR="00416161" w:rsidRPr="003F556A">
        <w:t xml:space="preserve">couple of consultant companies who were willing to offer such reliable databases </w:t>
      </w:r>
      <w:r w:rsidR="006538CB">
        <w:t>at</w:t>
      </w:r>
      <w:r w:rsidR="00416161" w:rsidRPr="003F556A">
        <w:t xml:space="preserve"> an agreed subscription price. However</w:t>
      </w:r>
      <w:r w:rsidR="00C066F5">
        <w:t>,</w:t>
      </w:r>
      <w:r w:rsidR="00416161" w:rsidRPr="003F556A">
        <w:t xml:space="preserve"> due to financial limitations</w:t>
      </w:r>
      <w:r w:rsidR="00C066F5">
        <w:t>,</w:t>
      </w:r>
      <w:r w:rsidR="00416161" w:rsidRPr="003F556A">
        <w:t xml:space="preserve"> those option</w:t>
      </w:r>
      <w:r w:rsidR="00C066F5">
        <w:t>s</w:t>
      </w:r>
      <w:r w:rsidR="00416161" w:rsidRPr="003F556A">
        <w:t xml:space="preserve"> ha</w:t>
      </w:r>
      <w:r w:rsidRPr="003F556A">
        <w:t>d</w:t>
      </w:r>
      <w:r w:rsidR="00416161" w:rsidRPr="003F556A">
        <w:t xml:space="preserve"> to be rejected. Therefore, </w:t>
      </w:r>
      <w:r w:rsidR="00C066F5">
        <w:t xml:space="preserve">the </w:t>
      </w:r>
      <w:r w:rsidR="00416161" w:rsidRPr="003F556A">
        <w:t>selection of active members of accredited technological bodies was used as the</w:t>
      </w:r>
      <w:r w:rsidR="00416161" w:rsidRPr="00DA0641">
        <w:rPr>
          <w:sz w:val="24"/>
          <w:szCs w:val="24"/>
        </w:rPr>
        <w:t xml:space="preserve"> </w:t>
      </w:r>
      <w:r w:rsidR="00416161" w:rsidRPr="0095015C">
        <w:t xml:space="preserve">sampling strategy. From different sources, 50 construction organisations were identified. The requirement was to identify firms </w:t>
      </w:r>
      <w:r w:rsidR="006538CB">
        <w:t xml:space="preserve">in all four sectors </w:t>
      </w:r>
      <w:r w:rsidR="00416161" w:rsidRPr="0095015C">
        <w:t xml:space="preserve">that use at least one of the </w:t>
      </w:r>
      <w:r w:rsidR="006538CB">
        <w:t xml:space="preserve">B, B, and I </w:t>
      </w:r>
      <w:r w:rsidR="00416161" w:rsidRPr="0095015C">
        <w:t>technologies</w:t>
      </w:r>
      <w:r w:rsidR="006538CB">
        <w:t>.</w:t>
      </w:r>
      <w:r w:rsidR="00416161" w:rsidRPr="0095015C">
        <w:t xml:space="preserve">  For </w:t>
      </w:r>
      <w:r w:rsidR="00C066F5">
        <w:t xml:space="preserve">the </w:t>
      </w:r>
      <w:r w:rsidR="00416161" w:rsidRPr="0095015C">
        <w:t xml:space="preserve">construction sector, </w:t>
      </w:r>
      <w:r w:rsidR="00C066F5">
        <w:t xml:space="preserve">the </w:t>
      </w:r>
      <w:r w:rsidR="00416161" w:rsidRPr="0095015C">
        <w:t xml:space="preserve">following </w:t>
      </w:r>
      <w:r>
        <w:t>selection criteria w</w:t>
      </w:r>
      <w:r w:rsidR="00C066F5">
        <w:t>ere</w:t>
      </w:r>
      <w:r w:rsidR="00416161" w:rsidRPr="0095015C">
        <w:t xml:space="preserve"> used</w:t>
      </w:r>
      <w:r w:rsidR="006538CB">
        <w:t>.</w:t>
      </w:r>
      <w:r w:rsidR="00416161" w:rsidRPr="0095015C">
        <w:t xml:space="preserve"> </w:t>
      </w:r>
    </w:p>
    <w:p w14:paraId="0CC21933" w14:textId="77777777" w:rsidR="00416161" w:rsidRPr="00DA0641" w:rsidRDefault="00416161" w:rsidP="00E547A2">
      <w:pPr>
        <w:pStyle w:val="ListParagraph"/>
        <w:numPr>
          <w:ilvl w:val="0"/>
          <w:numId w:val="71"/>
        </w:numPr>
      </w:pPr>
      <w:r w:rsidRPr="00DA0641">
        <w:t>Members of COMIT (Commercial IT)</w:t>
      </w:r>
    </w:p>
    <w:p w14:paraId="0D4D6B82" w14:textId="61874C1D" w:rsidR="00416161" w:rsidRPr="00DA0641" w:rsidRDefault="00416161" w:rsidP="00E547A2">
      <w:pPr>
        <w:pStyle w:val="ListParagraph"/>
        <w:numPr>
          <w:ilvl w:val="0"/>
          <w:numId w:val="71"/>
        </w:numPr>
      </w:pPr>
      <w:r w:rsidRPr="00DA0641">
        <w:t xml:space="preserve">Nominations/ shortlisted/ winners of </w:t>
      </w:r>
      <w:r w:rsidR="00A51DA4" w:rsidRPr="00DA0641">
        <w:t>Techfest</w:t>
      </w:r>
      <w:r w:rsidRPr="00DA0641">
        <w:t xml:space="preserve"> 2017 and 2018</w:t>
      </w:r>
    </w:p>
    <w:p w14:paraId="6E22139F" w14:textId="0FC88D1D" w:rsidR="00416161" w:rsidRPr="00DA0641" w:rsidRDefault="00416161" w:rsidP="00E547A2">
      <w:pPr>
        <w:pStyle w:val="ListParagraph"/>
        <w:numPr>
          <w:ilvl w:val="0"/>
          <w:numId w:val="71"/>
        </w:numPr>
      </w:pPr>
      <w:r w:rsidRPr="00DA0641">
        <w:t>Nominations/ shortlisted/ winners of New Civil Engineers 100 awards</w:t>
      </w:r>
    </w:p>
    <w:p w14:paraId="1ABEF135" w14:textId="6789EC71" w:rsidR="00416161" w:rsidRPr="003B7CAC" w:rsidRDefault="00416161" w:rsidP="00416161">
      <w:r w:rsidRPr="00DA0641">
        <w:t xml:space="preserve">It is </w:t>
      </w:r>
      <w:r w:rsidR="0095015C">
        <w:t>widely accepted</w:t>
      </w:r>
      <w:r w:rsidRPr="00DA0641">
        <w:t xml:space="preserve"> that the firms registered under </w:t>
      </w:r>
      <w:r w:rsidR="006538CB">
        <w:t>these</w:t>
      </w:r>
      <w:r w:rsidRPr="00DA0641">
        <w:t xml:space="preserve"> three databases are leaders in technology in construction. This method does not limit the </w:t>
      </w:r>
      <w:r w:rsidR="006538CB">
        <w:t xml:space="preserve">selection to only large </w:t>
      </w:r>
      <w:r w:rsidRPr="00DA0641">
        <w:t>firms</w:t>
      </w:r>
      <w:r w:rsidR="006538CB">
        <w:t>.</w:t>
      </w:r>
      <w:r w:rsidRPr="00DA0641">
        <w:t xml:space="preserve"> Firms </w:t>
      </w:r>
      <w:r w:rsidR="006538CB">
        <w:t>of</w:t>
      </w:r>
      <w:r w:rsidR="006538CB" w:rsidRPr="00DA0641">
        <w:t xml:space="preserve"> </w:t>
      </w:r>
      <w:r w:rsidRPr="00DA0641">
        <w:t>every size and type were included</w:t>
      </w:r>
      <w:r w:rsidR="006538CB">
        <w:t>.</w:t>
      </w:r>
      <w:r w:rsidRPr="00DA0641">
        <w:t xml:space="preserve">  However, since this is purposive sampling more priority was given to ‘Constructors’ which include main/ sub-contractors and developers. The type of organisation was defined according to </w:t>
      </w:r>
      <w:r w:rsidR="00C066F5">
        <w:t xml:space="preserve">the </w:t>
      </w:r>
      <w:r w:rsidRPr="00DA0641">
        <w:t>Standard Industry Classification (SIC-2007).</w:t>
      </w:r>
      <w:r w:rsidR="00BB0B4F">
        <w:t xml:space="preserve"> These classifications can be seen in section </w:t>
      </w:r>
      <w:r w:rsidR="00BB0B4F">
        <w:fldChar w:fldCharType="begin"/>
      </w:r>
      <w:r w:rsidR="00BB0B4F">
        <w:instrText xml:space="preserve"> REF _Ref47487963 \r \h </w:instrText>
      </w:r>
      <w:r w:rsidR="00BB0B4F">
        <w:fldChar w:fldCharType="separate"/>
      </w:r>
      <w:r w:rsidR="00F70D7D">
        <w:t>4.2.2</w:t>
      </w:r>
      <w:r w:rsidR="00BB0B4F">
        <w:fldChar w:fldCharType="end"/>
      </w:r>
      <w:r w:rsidR="00BB0B4F">
        <w:t xml:space="preserve"> of data analysis.</w:t>
      </w:r>
      <w:r w:rsidRPr="00DA0641">
        <w:t xml:space="preserve"> </w:t>
      </w:r>
      <w:r w:rsidR="00E51064">
        <w:t xml:space="preserve">Thus, the list of companies purposively selected for </w:t>
      </w:r>
      <w:r w:rsidR="00C066F5">
        <w:t xml:space="preserve">the </w:t>
      </w:r>
      <w:r w:rsidR="00E51064">
        <w:t>questionnaire survey include</w:t>
      </w:r>
      <w:r w:rsidR="00C066F5">
        <w:t>s</w:t>
      </w:r>
      <w:r w:rsidR="00E51064">
        <w:t xml:space="preserve"> companies of every size and </w:t>
      </w:r>
      <w:r w:rsidR="006538CB">
        <w:t xml:space="preserve">represents </w:t>
      </w:r>
      <w:r w:rsidR="00E51064">
        <w:t xml:space="preserve">6 distinctive company types as defined in Primary UK SIC.  </w:t>
      </w:r>
      <w:r w:rsidRPr="003B7CAC">
        <w:t>The sample was then subjected to stratification. It implies the division of the population into subgroups, classes</w:t>
      </w:r>
      <w:r w:rsidR="00C066F5">
        <w:t>,</w:t>
      </w:r>
      <w:r w:rsidRPr="003B7CAC">
        <w:t xml:space="preserve"> or strata. This involves dividing the whole population into representative parts. In this case, </w:t>
      </w:r>
      <w:r w:rsidR="006538CB">
        <w:t>the stratification of</w:t>
      </w:r>
      <w:r w:rsidRPr="003B7CAC">
        <w:t xml:space="preserve"> all construction companies </w:t>
      </w:r>
      <w:r w:rsidR="003B7CAC" w:rsidRPr="003B7CAC">
        <w:t>into</w:t>
      </w:r>
      <w:r w:rsidRPr="003B7CAC">
        <w:t xml:space="preserve"> micro, small, </w:t>
      </w:r>
      <w:r w:rsidR="000935E3" w:rsidRPr="003B7CAC">
        <w:t>medium,</w:t>
      </w:r>
      <w:r w:rsidRPr="003B7CAC">
        <w:t xml:space="preserve"> and large organisations </w:t>
      </w:r>
      <w:r w:rsidR="006538CB">
        <w:t>was</w:t>
      </w:r>
      <w:r w:rsidRPr="003B7CAC">
        <w:t xml:space="preserve"> performed. The size was determined according to the annual turnover among many other indicators </w:t>
      </w:r>
      <w:r w:rsidR="003B7CAC">
        <w:t xml:space="preserve">(i.e. </w:t>
      </w:r>
      <w:r w:rsidRPr="003B7CAC">
        <w:t xml:space="preserve">number of employees, profit margin, geographical distribution). </w:t>
      </w:r>
      <w:r w:rsidR="003B7CAC">
        <w:t>This</w:t>
      </w:r>
      <w:r w:rsidRPr="003B7CAC">
        <w:t xml:space="preserve"> resulted </w:t>
      </w:r>
      <w:r w:rsidR="006538CB">
        <w:t>in the identification of</w:t>
      </w:r>
      <w:r w:rsidRPr="003B7CAC">
        <w:t xml:space="preserve"> 8% of micro firms, 18% of small firms, 12% of medium firms</w:t>
      </w:r>
      <w:r w:rsidR="00C066F5">
        <w:t>,</w:t>
      </w:r>
      <w:r w:rsidRPr="003B7CAC">
        <w:t xml:space="preserve"> and  62% of large firms. To be able to cover the entire sample, SIC 2007 classification</w:t>
      </w:r>
      <w:r w:rsidR="003B7CAC">
        <w:t xml:space="preserve"> was</w:t>
      </w:r>
      <w:r w:rsidRPr="003B7CAC">
        <w:t xml:space="preserve"> used in the questionnaire survey</w:t>
      </w:r>
      <w:r w:rsidR="003B7CAC">
        <w:t xml:space="preserve">. This  can be found in </w:t>
      </w:r>
      <w:r w:rsidR="003B7CAC">
        <w:fldChar w:fldCharType="begin"/>
      </w:r>
      <w:r w:rsidR="003B7CAC">
        <w:instrText xml:space="preserve"> REF _Ref46960191 \r \h </w:instrText>
      </w:r>
      <w:r w:rsidR="003B7CAC">
        <w:fldChar w:fldCharType="separate"/>
      </w:r>
      <w:r w:rsidR="00F70D7D">
        <w:t>Appendix C</w:t>
      </w:r>
      <w:r w:rsidR="003B7CAC">
        <w:fldChar w:fldCharType="end"/>
      </w:r>
      <w:r w:rsidR="003B7CAC">
        <w:t>- organisation type question.</w:t>
      </w:r>
    </w:p>
    <w:p w14:paraId="4F4EC2E8" w14:textId="337D9E63" w:rsidR="00416161" w:rsidRPr="00DA0641" w:rsidRDefault="00416161" w:rsidP="003B7CAC">
      <w:r w:rsidRPr="00DA0641">
        <w:lastRenderedPageBreak/>
        <w:t xml:space="preserve">Having arrived at the population sample (50 organisations) the next stage was deciding whether the survey for the study should include all elements of the </w:t>
      </w:r>
      <w:r w:rsidR="00BB0B4F" w:rsidRPr="00DA0641">
        <w:t>population or</w:t>
      </w:r>
      <w:r w:rsidRPr="00DA0641">
        <w:t xml:space="preserve"> </w:t>
      </w:r>
      <w:r w:rsidR="006538CB">
        <w:t xml:space="preserve">whether it should be </w:t>
      </w:r>
      <w:r w:rsidRPr="00DA0641">
        <w:t xml:space="preserve">targeted at certain elements of the population. </w:t>
      </w:r>
      <w:r w:rsidR="003B7CAC">
        <w:t>Although the</w:t>
      </w:r>
      <w:r w:rsidRPr="00DA0641">
        <w:t xml:space="preserve"> study aims </w:t>
      </w:r>
      <w:r w:rsidR="003B7CAC">
        <w:t>at a strategic approach</w:t>
      </w:r>
      <w:r w:rsidRPr="00DA0641">
        <w:t>, the target population was not confined to strategic manage</w:t>
      </w:r>
      <w:r w:rsidR="00C066F5">
        <w:t>ment</w:t>
      </w:r>
      <w:r w:rsidRPr="00DA0641">
        <w:t xml:space="preserve">. Managers from all levels were targeted in this study. The researcher adopted </w:t>
      </w:r>
      <w:r w:rsidR="00C066F5">
        <w:t>p</w:t>
      </w:r>
      <w:r w:rsidRPr="00DA0641">
        <w:t xml:space="preserve">roportionate stratification of the population sample before </w:t>
      </w:r>
      <w:r w:rsidR="00C066F5">
        <w:t xml:space="preserve">the </w:t>
      </w:r>
      <w:r w:rsidRPr="00DA0641">
        <w:t xml:space="preserve">collection of sample </w:t>
      </w:r>
      <w:r w:rsidRPr="00BF182C">
        <w:t xml:space="preserve">individuals. Following to the stratification of construction organisations, the sample was re-stratified  into three levels according to </w:t>
      </w:r>
      <w:r w:rsidR="00005E98">
        <w:t>the</w:t>
      </w:r>
      <w:r w:rsidRPr="00BF182C">
        <w:t xml:space="preserve"> job </w:t>
      </w:r>
      <w:r w:rsidR="00005E98" w:rsidRPr="00BF182C">
        <w:t>rol</w:t>
      </w:r>
      <w:r w:rsidR="00005E98">
        <w:t xml:space="preserve">es </w:t>
      </w:r>
      <w:r w:rsidRPr="00BF182C">
        <w:t xml:space="preserve"> listed below. </w:t>
      </w:r>
      <w:r w:rsidR="00BF182C" w:rsidRPr="00BF182C">
        <w:t>This wider selection helps to generalise the findings.</w:t>
      </w:r>
      <w:r w:rsidR="003F556A">
        <w:t xml:space="preserve"> </w:t>
      </w:r>
      <w:r w:rsidRPr="00BF182C">
        <w:t>This is a generally accepted method of categorising levels of management in construction. Random sampling is applied after applying stratification.</w:t>
      </w:r>
    </w:p>
    <w:p w14:paraId="1B98113B" w14:textId="14DE7688" w:rsidR="00416161" w:rsidRPr="00DA0641" w:rsidRDefault="00416161" w:rsidP="00C450D0">
      <w:pPr>
        <w:pStyle w:val="ListParagraph"/>
        <w:numPr>
          <w:ilvl w:val="0"/>
          <w:numId w:val="48"/>
        </w:numPr>
      </w:pPr>
      <w:r w:rsidRPr="00DA0641">
        <w:t>Senior Management (</w:t>
      </w:r>
      <w:r w:rsidR="00A51DA4" w:rsidRPr="00DA0641">
        <w:t>i.e.</w:t>
      </w:r>
      <w:r w:rsidRPr="00DA0641">
        <w:t xml:space="preserve"> Executives, strategic managers, senior managers) (60%)</w:t>
      </w:r>
    </w:p>
    <w:p w14:paraId="33D9BAD5" w14:textId="0620242E" w:rsidR="00416161" w:rsidRPr="00DA0641" w:rsidRDefault="00416161" w:rsidP="00C450D0">
      <w:pPr>
        <w:pStyle w:val="ListParagraph"/>
        <w:numPr>
          <w:ilvl w:val="0"/>
          <w:numId w:val="48"/>
        </w:numPr>
      </w:pPr>
      <w:r w:rsidRPr="00DA0641">
        <w:t>Middle-level Management (</w:t>
      </w:r>
      <w:r w:rsidR="00A51DA4" w:rsidRPr="00DA0641">
        <w:t>i.e.</w:t>
      </w:r>
      <w:r w:rsidRPr="00DA0641">
        <w:t xml:space="preserve"> Tactical managers) (20%)</w:t>
      </w:r>
    </w:p>
    <w:p w14:paraId="591E198D" w14:textId="2B1F7784" w:rsidR="00416161" w:rsidRPr="003B7CAC" w:rsidRDefault="00416161" w:rsidP="00C450D0">
      <w:pPr>
        <w:pStyle w:val="ListParagraph"/>
        <w:numPr>
          <w:ilvl w:val="0"/>
          <w:numId w:val="48"/>
        </w:numPr>
      </w:pPr>
      <w:r w:rsidRPr="00DA0641">
        <w:t>Lower level Management (</w:t>
      </w:r>
      <w:r w:rsidR="00A51DA4" w:rsidRPr="00DA0641">
        <w:t>i.e.</w:t>
      </w:r>
      <w:r w:rsidRPr="00DA0641">
        <w:t xml:space="preserve"> Day-to-day operational managers) (20%)</w:t>
      </w:r>
    </w:p>
    <w:p w14:paraId="67DCF2B6" w14:textId="43A0CE48" w:rsidR="00416161" w:rsidRPr="00DA0641" w:rsidRDefault="00416161" w:rsidP="00E547A2">
      <w:pPr>
        <w:rPr>
          <w:sz w:val="24"/>
          <w:szCs w:val="24"/>
        </w:rPr>
      </w:pPr>
      <w:r w:rsidRPr="00DA0641">
        <w:t>Most importantly, a great effort has been devoted t</w:t>
      </w:r>
      <w:r w:rsidR="003F556A">
        <w:t>o</w:t>
      </w:r>
      <w:r w:rsidRPr="00DA0641">
        <w:t xml:space="preserve"> </w:t>
      </w:r>
      <w:r w:rsidR="003F556A" w:rsidRPr="00DA0641">
        <w:t>identifying</w:t>
      </w:r>
      <w:r w:rsidRPr="00DA0641">
        <w:t xml:space="preserve"> the most suitable individuals </w:t>
      </w:r>
      <w:r w:rsidR="00005E98">
        <w:t>for</w:t>
      </w:r>
      <w:r w:rsidRPr="00DA0641">
        <w:t xml:space="preserve"> the study </w:t>
      </w:r>
      <w:r w:rsidR="003F556A">
        <w:t>given</w:t>
      </w:r>
      <w:r w:rsidRPr="00DA0641">
        <w:t xml:space="preserve"> the fact that they have some sort of involvement/ experience </w:t>
      </w:r>
      <w:r w:rsidR="00005E98">
        <w:t>in</w:t>
      </w:r>
      <w:r w:rsidRPr="00DA0641">
        <w:t xml:space="preserve"> the implementation or exploitation of BIM or BDA or </w:t>
      </w:r>
      <w:r w:rsidR="00F349ED">
        <w:t>IoT</w:t>
      </w:r>
      <w:r w:rsidRPr="00DA0641">
        <w:t xml:space="preserve">. It is also assumed that these managers are </w:t>
      </w:r>
      <w:r w:rsidR="003F556A" w:rsidRPr="00DA0641">
        <w:t>aware</w:t>
      </w:r>
      <w:r w:rsidRPr="00DA0641">
        <w:t xml:space="preserve"> </w:t>
      </w:r>
      <w:r w:rsidR="00C066F5">
        <w:t>of</w:t>
      </w:r>
      <w:r w:rsidRPr="00DA0641">
        <w:t xml:space="preserve"> the culture and the structure of the organisation. Further, according to </w:t>
      </w:r>
      <w:r w:rsidR="00005E98" w:rsidRPr="00DA0641">
        <w:fldChar w:fldCharType="begin" w:fldLock="1"/>
      </w:r>
      <w:r w:rsidR="00E1016F">
        <w:instrText>ADDIN CSL_CITATION {"citationItems":[{"id":"ITEM-1","itemData":{"author":[{"dropping-particle":"","family":"Mintzberg","given":"H.","non-dropping-particle":"","parse-names":false,"suffix":""}],"container-title":"California Management Review","id":"ITEM-1","issue":"30","issued":{"date-parts":[["1987"]]},"page":"11-24","title":"The strategy concept: Five Ps for strategy","type":"article-journal","volume":"1"},"uris":["http://www.mendeley.com/documents/?uuid=0dec058b-3593-4bf4-88ba-9eca9f42c040"]}],"mendeley":{"formattedCitation":"(Mintzberg, 1987a)","manualFormatting":"Mintzburg's (1987)","plainTextFormattedCitation":"(Mintzberg, 1987a)","previouslyFormattedCitation":"(Mintzberg, 1987a)"},"properties":{"noteIndex":0},"schema":"https://github.com/citation-style-language/schema/raw/master/csl-citation.json"}</w:instrText>
      </w:r>
      <w:r w:rsidR="00005E98" w:rsidRPr="00DA0641">
        <w:fldChar w:fldCharType="separate"/>
      </w:r>
      <w:r w:rsidR="00005E98" w:rsidRPr="00DA0641">
        <w:rPr>
          <w:noProof/>
        </w:rPr>
        <w:t>Mintzbur</w:t>
      </w:r>
      <w:r w:rsidR="00005E98">
        <w:rPr>
          <w:noProof/>
        </w:rPr>
        <w:t>g's</w:t>
      </w:r>
      <w:r w:rsidR="00005E98" w:rsidRPr="00DA0641">
        <w:rPr>
          <w:noProof/>
        </w:rPr>
        <w:t xml:space="preserve"> (1987)</w:t>
      </w:r>
      <w:r w:rsidR="00005E98" w:rsidRPr="00DA0641">
        <w:fldChar w:fldCharType="end"/>
      </w:r>
      <w:r w:rsidRPr="00DA0641">
        <w:t xml:space="preserve"> view on organisational strategy- the five</w:t>
      </w:r>
      <w:r w:rsidR="00C066F5">
        <w:t>-</w:t>
      </w:r>
      <w:r w:rsidRPr="00DA0641">
        <w:t>P</w:t>
      </w:r>
      <w:r w:rsidR="00C066F5">
        <w:t>s-</w:t>
      </w:r>
      <w:r w:rsidRPr="00DA0641">
        <w:t>plan, pattern, position, perspective</w:t>
      </w:r>
      <w:r w:rsidR="00C066F5">
        <w:t>,</w:t>
      </w:r>
      <w:r w:rsidRPr="00DA0641">
        <w:t xml:space="preserve"> and ploy need to be executed </w:t>
      </w:r>
      <w:r w:rsidR="00005E98">
        <w:t>at</w:t>
      </w:r>
      <w:r w:rsidRPr="00DA0641">
        <w:t xml:space="preserve"> all levels of an organisation, therefore strategy cannot be viewed through strategic level managers in isolation. However, more priority was given to senior</w:t>
      </w:r>
      <w:r w:rsidR="00C066F5">
        <w:t>-</w:t>
      </w:r>
      <w:r w:rsidRPr="00DA0641">
        <w:t>level managers</w:t>
      </w:r>
      <w:r w:rsidR="00005E98">
        <w:t xml:space="preserve">. </w:t>
      </w:r>
      <w:r w:rsidRPr="00DA0641">
        <w:t xml:space="preserve"> </w:t>
      </w:r>
      <w:r w:rsidR="00005E98">
        <w:t xml:space="preserve">The </w:t>
      </w:r>
      <w:r w:rsidRPr="00DA0641">
        <w:t xml:space="preserve">‘senior level’ category </w:t>
      </w:r>
      <w:r w:rsidR="00005E98">
        <w:t>was</w:t>
      </w:r>
      <w:r w:rsidRPr="00DA0641">
        <w:t xml:space="preserve"> 60% of the total respondents </w:t>
      </w:r>
      <w:r w:rsidR="003F556A" w:rsidRPr="00DA0641">
        <w:t>whereas</w:t>
      </w:r>
      <w:r w:rsidRPr="00DA0641">
        <w:t xml:space="preserve"> </w:t>
      </w:r>
      <w:r w:rsidR="00C066F5">
        <w:t xml:space="preserve">the </w:t>
      </w:r>
      <w:r w:rsidRPr="00DA0641">
        <w:t xml:space="preserve">other two categories </w:t>
      </w:r>
      <w:r w:rsidR="00005E98" w:rsidRPr="00DA0641">
        <w:t>represe</w:t>
      </w:r>
      <w:r w:rsidR="00005E98">
        <w:t>nted</w:t>
      </w:r>
      <w:r w:rsidR="00005E98" w:rsidRPr="00DA0641">
        <w:t xml:space="preserve"> </w:t>
      </w:r>
      <w:r w:rsidRPr="00DA0641">
        <w:t xml:space="preserve">20% each. </w:t>
      </w:r>
      <w:r w:rsidR="00941697" w:rsidRPr="00DA0641">
        <w:t>With</w:t>
      </w:r>
      <w:r w:rsidRPr="00DA0641">
        <w:t xml:space="preserve"> the number of organisations selected (N=50), it was not feasible </w:t>
      </w:r>
      <w:r w:rsidR="00FF7155">
        <w:t>or acceptable</w:t>
      </w:r>
      <w:r w:rsidR="00005E98" w:rsidRPr="00DA0641">
        <w:t xml:space="preserve"> </w:t>
      </w:r>
      <w:r w:rsidRPr="00DA0641">
        <w:t xml:space="preserve">to select one person to represent each organisation. Hence, approximately, 12 individuals from each organisation were selected. </w:t>
      </w:r>
    </w:p>
    <w:p w14:paraId="26FB883F" w14:textId="23FBBB27" w:rsidR="00416161" w:rsidRPr="00DA0641" w:rsidRDefault="00416161" w:rsidP="00BF182C">
      <w:r w:rsidRPr="00DA0641">
        <w:t xml:space="preserve">To get the individual contact details, different </w:t>
      </w:r>
      <w:r w:rsidR="001003D0" w:rsidRPr="00DA0641">
        <w:t xml:space="preserve">publicly accessible sources were used. Construction news- </w:t>
      </w:r>
      <w:hyperlink r:id="rId72" w:history="1">
        <w:r w:rsidR="001003D0" w:rsidRPr="00DA0641">
          <w:rPr>
            <w:rStyle w:val="Hyperlink"/>
            <w:sz w:val="24"/>
            <w:szCs w:val="24"/>
          </w:rPr>
          <w:t>www.cnplus.co.uk</w:t>
        </w:r>
      </w:hyperlink>
      <w:r w:rsidR="001003D0" w:rsidRPr="00DA0641">
        <w:rPr>
          <w:rStyle w:val="Hyperlink"/>
          <w:sz w:val="24"/>
          <w:szCs w:val="24"/>
        </w:rPr>
        <w:t xml:space="preserve">; </w:t>
      </w:r>
      <w:r w:rsidRPr="00DA0641">
        <w:t xml:space="preserve">Forecasting analysis and modelling environment (FAME) Bureau Van Dijk U.K- </w:t>
      </w:r>
      <w:r w:rsidR="001003D0" w:rsidRPr="00DA0641">
        <w:t xml:space="preserve">Updated version September 2018; </w:t>
      </w:r>
      <w:r w:rsidRPr="00DA0641">
        <w:t>LinkedIn</w:t>
      </w:r>
      <w:r w:rsidR="001003D0" w:rsidRPr="00DA0641">
        <w:t xml:space="preserve">; </w:t>
      </w:r>
      <w:r w:rsidRPr="00DA0641">
        <w:rPr>
          <w:rFonts w:ascii="Calibri" w:eastAsia="Times New Roman" w:hAnsi="Calibri" w:cs="Calibri"/>
          <w:color w:val="000000"/>
          <w:lang w:eastAsia="en-GB"/>
        </w:rPr>
        <w:t>Global Database.UK</w:t>
      </w:r>
      <w:r w:rsidR="001003D0" w:rsidRPr="00DA0641">
        <w:t xml:space="preserve">; </w:t>
      </w:r>
      <w:r w:rsidRPr="00DA0641">
        <w:t>Lexis Nexis World</w:t>
      </w:r>
      <w:r w:rsidR="00262C60">
        <w:t xml:space="preserve"> </w:t>
      </w:r>
      <w:r w:rsidRPr="00DA0641">
        <w:t xml:space="preserve">Compliance™ </w:t>
      </w:r>
      <w:r w:rsidR="001003D0" w:rsidRPr="00DA0641">
        <w:t>and British Telecom directory were some of them.</w:t>
      </w:r>
      <w:r w:rsidR="00BF182C">
        <w:t xml:space="preserve"> </w:t>
      </w:r>
      <w:r w:rsidRPr="00DA0641">
        <w:t xml:space="preserve">To sum up the sampling strategy, </w:t>
      </w:r>
      <w:r w:rsidR="00C066F5">
        <w:t xml:space="preserve">the </w:t>
      </w:r>
      <w:r w:rsidRPr="00DA0641">
        <w:t xml:space="preserve">target number of questionnaire distribution was 605 with a margin for error and the expected response rate was 30%-35%. However, the study could not achieve this response rate because of </w:t>
      </w:r>
      <w:r w:rsidR="00C066F5">
        <w:t>several</w:t>
      </w:r>
      <w:r w:rsidRPr="00DA0641">
        <w:t xml:space="preserve"> reasons which ha</w:t>
      </w:r>
      <w:r w:rsidR="00C066F5">
        <w:t>ve</w:t>
      </w:r>
      <w:r w:rsidRPr="00DA0641">
        <w:t xml:space="preserve"> been described in later sections.</w:t>
      </w:r>
    </w:p>
    <w:p w14:paraId="1AA69EA6" w14:textId="37B5F6CD" w:rsidR="00416161" w:rsidRPr="00DA0641" w:rsidRDefault="00416161" w:rsidP="00BF182C">
      <w:r w:rsidRPr="00DA0641">
        <w:lastRenderedPageBreak/>
        <w:t>The same sampling method was adopted in the selection of RFM (Retail, Finance</w:t>
      </w:r>
      <w:r w:rsidR="00C066F5">
        <w:t>,</w:t>
      </w:r>
      <w:r w:rsidRPr="00DA0641">
        <w:t xml:space="preserve"> and Manufacturing) sectors </w:t>
      </w:r>
      <w:r w:rsidR="00005E98">
        <w:t xml:space="preserve">were </w:t>
      </w:r>
      <w:r w:rsidRPr="00DA0641">
        <w:t>stratified in different proportio</w:t>
      </w:r>
      <w:r w:rsidR="00E547A2">
        <w:t>ns</w:t>
      </w:r>
      <w:r w:rsidRPr="00DA0641">
        <w:t xml:space="preserve">. However, </w:t>
      </w:r>
      <w:r w:rsidR="00593822">
        <w:t>most of</w:t>
      </w:r>
      <w:r w:rsidRPr="00DA0641">
        <w:t xml:space="preserve"> </w:t>
      </w:r>
      <w:r w:rsidR="00E547A2">
        <w:t xml:space="preserve">the </w:t>
      </w:r>
      <w:r w:rsidRPr="00DA0641">
        <w:t xml:space="preserve">organisations </w:t>
      </w:r>
      <w:r w:rsidR="00E547A2">
        <w:t>in RFM sectors were large.</w:t>
      </w:r>
    </w:p>
    <w:p w14:paraId="17AFFE3F" w14:textId="68B0D096" w:rsidR="00C72508" w:rsidRDefault="00C72508" w:rsidP="00C72508">
      <w:pPr>
        <w:pStyle w:val="Heading4"/>
      </w:pPr>
      <w:r w:rsidRPr="00C72508">
        <w:t>Process of conducting web-based questionnaire surveys</w:t>
      </w:r>
    </w:p>
    <w:p w14:paraId="65A1E661" w14:textId="7F576B2E" w:rsidR="003F556A" w:rsidRPr="00BB0B4F" w:rsidRDefault="003F556A" w:rsidP="00416161">
      <w:pPr>
        <w:rPr>
          <w:sz w:val="24"/>
          <w:szCs w:val="24"/>
        </w:rPr>
      </w:pPr>
      <w:r w:rsidRPr="00721981">
        <w:t>The questionnaire was highly structured where only close-ended questions</w:t>
      </w:r>
      <w:r w:rsidR="000E310F">
        <w:t xml:space="preserve"> were</w:t>
      </w:r>
      <w:r w:rsidRPr="00721981">
        <w:t xml:space="preserve"> employed to facilitate the respondents’ opinions (See </w:t>
      </w:r>
      <w:r w:rsidRPr="00721981">
        <w:fldChar w:fldCharType="begin"/>
      </w:r>
      <w:r w:rsidRPr="00721981">
        <w:instrText xml:space="preserve"> REF _Ref46960191 \r \h </w:instrText>
      </w:r>
      <w:r>
        <w:instrText xml:space="preserve"> \* MERGEFORMAT </w:instrText>
      </w:r>
      <w:r w:rsidRPr="00721981">
        <w:fldChar w:fldCharType="separate"/>
      </w:r>
      <w:r w:rsidR="00F70D7D">
        <w:t>Appendix C</w:t>
      </w:r>
      <w:r w:rsidRPr="00721981">
        <w:fldChar w:fldCharType="end"/>
      </w:r>
      <w:r w:rsidRPr="00721981">
        <w:t xml:space="preserve"> for the questions included in the WBS). The variables used in questionnaires were derived from </w:t>
      </w:r>
      <w:r w:rsidR="00C066F5">
        <w:t xml:space="preserve">the </w:t>
      </w:r>
      <w:r w:rsidRPr="00721981">
        <w:t>literature (</w:t>
      </w:r>
      <w:r w:rsidR="00C066F5">
        <w:t>s</w:t>
      </w:r>
      <w:r w:rsidRPr="00721981">
        <w:t xml:space="preserve">ee </w:t>
      </w:r>
      <w:r w:rsidRPr="00721981">
        <w:fldChar w:fldCharType="begin"/>
      </w:r>
      <w:r w:rsidRPr="00721981">
        <w:instrText xml:space="preserve"> REF _Ref47371370 \h </w:instrText>
      </w:r>
      <w:r>
        <w:instrText xml:space="preserve"> \* MERGEFORMAT </w:instrText>
      </w:r>
      <w:r w:rsidRPr="00721981">
        <w:fldChar w:fldCharType="separate"/>
      </w:r>
      <w:r w:rsidR="00F70D7D" w:rsidRPr="00DA0641">
        <w:t>Chapter Two</w:t>
      </w:r>
      <w:r w:rsidRPr="00721981">
        <w:fldChar w:fldCharType="end"/>
      </w:r>
      <w:r w:rsidRPr="00721981">
        <w:t xml:space="preserve">). The </w:t>
      </w:r>
      <w:r w:rsidR="000E310F">
        <w:t>q</w:t>
      </w:r>
      <w:r w:rsidR="000E310F" w:rsidRPr="00721981">
        <w:t xml:space="preserve">uestionnaire </w:t>
      </w:r>
      <w:r w:rsidRPr="00721981">
        <w:t>was divided into six sections: personal information, exploitation, benefits</w:t>
      </w:r>
      <w:r w:rsidR="00C066F5">
        <w:t>,</w:t>
      </w:r>
      <w:r w:rsidRPr="00721981">
        <w:t xml:space="preserve"> and challenges Impacting factors for BBI, </w:t>
      </w:r>
      <w:r w:rsidR="000E310F">
        <w:t>c</w:t>
      </w:r>
      <w:r w:rsidR="000E310F" w:rsidRPr="00721981">
        <w:t xml:space="preserve">ompetitive </w:t>
      </w:r>
      <w:r w:rsidRPr="00721981">
        <w:t xml:space="preserve">advantage and skills-knowledge and training needs for BBI exploitation, where ALL questions were set to be ‘compulsory/ required’ for the questionnaire to be 100% complete. This means that none of the questionnaires were recorded as completed unless all questions were answered. If an item/question was missed by chance, the respondents automatically </w:t>
      </w:r>
      <w:r w:rsidR="000E310F">
        <w:t>got</w:t>
      </w:r>
      <w:r w:rsidRPr="00721981">
        <w:t xml:space="preserve"> an error message saying that it </w:t>
      </w:r>
      <w:r w:rsidR="000E310F">
        <w:t>could</w:t>
      </w:r>
      <w:r w:rsidRPr="00721981">
        <w:t xml:space="preserve"> not continue without completion of the missing item. Therefore, there were no partly completed non-usable responses received</w:t>
      </w:r>
      <w:r w:rsidRPr="00DA0641">
        <w:rPr>
          <w:sz w:val="24"/>
          <w:szCs w:val="24"/>
        </w:rPr>
        <w:t>.</w:t>
      </w:r>
    </w:p>
    <w:p w14:paraId="5B5B8FD2" w14:textId="499DBFE9" w:rsidR="00BB0B4F" w:rsidRPr="00DA0641" w:rsidRDefault="00BB0B4F" w:rsidP="00BB0B4F">
      <w:pPr>
        <w:rPr>
          <w:lang w:eastAsia="en-GB"/>
        </w:rPr>
      </w:pPr>
      <w:r w:rsidRPr="00DA0641">
        <w:t xml:space="preserve">Because it cannot be ensured that the respondents may use all three technologies at their workplace, separate questionnaires were designed </w:t>
      </w:r>
      <w:r w:rsidR="000E310F">
        <w:t>and tailor-made</w:t>
      </w:r>
      <w:r w:rsidRPr="00DA0641">
        <w:t xml:space="preserve"> according to their use. </w:t>
      </w:r>
      <w:r>
        <w:t xml:space="preserve">This resulted </w:t>
      </w:r>
      <w:r w:rsidR="00C066F5">
        <w:t xml:space="preserve">in </w:t>
      </w:r>
      <w:r>
        <w:t>developing</w:t>
      </w:r>
      <w:r w:rsidRPr="00DA0641">
        <w:t xml:space="preserve"> </w:t>
      </w:r>
      <w:r>
        <w:t xml:space="preserve">and distributing </w:t>
      </w:r>
      <w:r w:rsidRPr="00DA0641">
        <w:t>eight questionnaires separately.</w:t>
      </w:r>
      <w:r>
        <w:t xml:space="preserve"> The </w:t>
      </w:r>
      <w:r w:rsidR="000E310F">
        <w:t xml:space="preserve">eight </w:t>
      </w:r>
      <w:r>
        <w:t>questionnaires include WBS1) BIM only; WBS2)</w:t>
      </w:r>
      <w:r w:rsidR="001521F4">
        <w:t xml:space="preserve"> </w:t>
      </w:r>
      <w:r>
        <w:t>BDA only; WBS3)</w:t>
      </w:r>
      <w:r w:rsidR="001521F4">
        <w:t xml:space="preserve"> </w:t>
      </w:r>
      <w:r w:rsidR="00F349ED">
        <w:t>IoT</w:t>
      </w:r>
      <w:r>
        <w:t xml:space="preserve"> only; WBS4)</w:t>
      </w:r>
      <w:r w:rsidR="001521F4">
        <w:t xml:space="preserve"> </w:t>
      </w:r>
      <w:r>
        <w:t>BIM +BDA; WBS5)</w:t>
      </w:r>
      <w:r w:rsidR="001521F4">
        <w:t xml:space="preserve"> </w:t>
      </w:r>
      <w:r>
        <w:t>BIM+</w:t>
      </w:r>
      <w:r w:rsidR="00F349ED">
        <w:t>IoT</w:t>
      </w:r>
      <w:r>
        <w:t>, WBS6)</w:t>
      </w:r>
      <w:r w:rsidR="001521F4">
        <w:t xml:space="preserve"> </w:t>
      </w:r>
      <w:r>
        <w:t>BDA+</w:t>
      </w:r>
      <w:r w:rsidR="00F349ED">
        <w:t>IoT</w:t>
      </w:r>
      <w:r>
        <w:t>; WBS7)</w:t>
      </w:r>
      <w:r w:rsidR="001521F4">
        <w:t xml:space="preserve"> </w:t>
      </w:r>
      <w:r>
        <w:t>BIM+BDA+</w:t>
      </w:r>
      <w:r w:rsidR="00F349ED">
        <w:t>IoT</w:t>
      </w:r>
      <w:r>
        <w:t xml:space="preserve"> and WBS8)</w:t>
      </w:r>
      <w:r w:rsidR="001521F4">
        <w:t xml:space="preserve"> </w:t>
      </w:r>
      <w:r>
        <w:t>RFM sectors. The first seven</w:t>
      </w:r>
      <w:r w:rsidR="00EE238D">
        <w:t xml:space="preserve"> questionnaire surveys</w:t>
      </w:r>
      <w:r>
        <w:t xml:space="preserve"> (WBS1- WBS-7)</w:t>
      </w:r>
      <w:r w:rsidR="00EE238D">
        <w:t xml:space="preserve"> were distributed among construction professionals depending on their use of technology. Another</w:t>
      </w:r>
      <w:r w:rsidR="00EE238D" w:rsidRPr="008B31A2">
        <w:t xml:space="preserve"> separate questionnaire survey was distributed among retail, finance</w:t>
      </w:r>
      <w:r w:rsidR="00C066F5">
        <w:t>,</w:t>
      </w:r>
      <w:r w:rsidR="00EE238D" w:rsidRPr="008B31A2">
        <w:t xml:space="preserve"> and manufacturing</w:t>
      </w:r>
      <w:r w:rsidR="00EE238D">
        <w:t xml:space="preserve"> (RFM)</w:t>
      </w:r>
      <w:r w:rsidR="00EE238D" w:rsidRPr="008B31A2">
        <w:t xml:space="preserve"> professionals</w:t>
      </w:r>
      <w:r w:rsidR="00EE238D">
        <w:t xml:space="preserve"> (which resulted </w:t>
      </w:r>
      <w:r w:rsidR="00C066F5">
        <w:t xml:space="preserve">in </w:t>
      </w:r>
      <w:r w:rsidR="00EE238D">
        <w:t>8 surveys in total)</w:t>
      </w:r>
      <w:r w:rsidR="00EE238D" w:rsidRPr="008B31A2">
        <w:t xml:space="preserve"> who </w:t>
      </w:r>
      <w:r w:rsidR="00EE238D">
        <w:t>directly involve</w:t>
      </w:r>
      <w:r w:rsidR="00EE238D" w:rsidRPr="008B31A2">
        <w:t xml:space="preserve"> the use of BDA and/ or </w:t>
      </w:r>
      <w:r w:rsidR="00F349ED">
        <w:t>IoT</w:t>
      </w:r>
      <w:r w:rsidR="00EE238D" w:rsidRPr="008B31A2">
        <w:t xml:space="preserve"> as  part of their job role. The total number </w:t>
      </w:r>
      <w:r>
        <w:t>of 405 and</w:t>
      </w:r>
      <w:r w:rsidR="00EE238D" w:rsidRPr="008B31A2">
        <w:t xml:space="preserve"> 1</w:t>
      </w:r>
      <w:r w:rsidR="00BF182C">
        <w:t>95</w:t>
      </w:r>
      <w:r>
        <w:t xml:space="preserve"> </w:t>
      </w:r>
      <w:r w:rsidRPr="008B31A2">
        <w:t xml:space="preserve">questionnaires </w:t>
      </w:r>
      <w:r>
        <w:t xml:space="preserve">were </w:t>
      </w:r>
      <w:r w:rsidRPr="008B31A2">
        <w:t xml:space="preserve">sent out </w:t>
      </w:r>
      <w:r>
        <w:t xml:space="preserve">for construction and RFM </w:t>
      </w:r>
      <w:r w:rsidR="000935E3">
        <w:t>sectors,</w:t>
      </w:r>
      <w:r>
        <w:t xml:space="preserve"> respectively</w:t>
      </w:r>
      <w:r w:rsidR="00EE238D" w:rsidRPr="008B31A2">
        <w:t xml:space="preserve">. </w:t>
      </w:r>
      <w:r>
        <w:t xml:space="preserve">With the </w:t>
      </w:r>
      <w:r w:rsidRPr="00DA0641">
        <w:t>margin for error</w:t>
      </w:r>
      <w:r w:rsidR="00C066F5">
        <w:t>,</w:t>
      </w:r>
      <w:r w:rsidRPr="00DA0641">
        <w:t xml:space="preserve"> </w:t>
      </w:r>
      <w:r>
        <w:t>it was</w:t>
      </w:r>
      <w:r w:rsidRPr="00DA0641">
        <w:t xml:space="preserve"> expected </w:t>
      </w:r>
      <w:r>
        <w:t xml:space="preserve">to receive a </w:t>
      </w:r>
      <w:r w:rsidRPr="00DA0641">
        <w:t xml:space="preserve">response rate </w:t>
      </w:r>
      <w:r>
        <w:t>of</w:t>
      </w:r>
      <w:r w:rsidRPr="00DA0641">
        <w:t xml:space="preserve"> 30%-40%</w:t>
      </w:r>
      <w:r>
        <w:t xml:space="preserve"> from both sector segments.</w:t>
      </w:r>
    </w:p>
    <w:p w14:paraId="243C2327" w14:textId="7CF4E1B4" w:rsidR="00EE238D" w:rsidRPr="00EE238D" w:rsidRDefault="00EE238D" w:rsidP="00416161">
      <w:r w:rsidRPr="008B31A2">
        <w:t xml:space="preserve">The same set of questions </w:t>
      </w:r>
      <w:r w:rsidR="00BB0B4F">
        <w:t xml:space="preserve">was employed for both sector segments where </w:t>
      </w:r>
      <w:r w:rsidRPr="008B31A2">
        <w:t xml:space="preserve">BIM </w:t>
      </w:r>
      <w:r w:rsidR="00BB0B4F">
        <w:t xml:space="preserve">questions were omitted for RFM sectors. </w:t>
      </w:r>
      <w:r w:rsidRPr="008B31A2">
        <w:t>Pre-populated parameters were used to capture the organisation size, technology use</w:t>
      </w:r>
      <w:r w:rsidR="00C066F5">
        <w:t>,</w:t>
      </w:r>
      <w:r w:rsidRPr="008B31A2">
        <w:t xml:space="preserve"> and  other identifiable information. </w:t>
      </w:r>
    </w:p>
    <w:p w14:paraId="64A62AF4" w14:textId="402BB4A9" w:rsidR="00416161" w:rsidRPr="00DA0641" w:rsidRDefault="00416161" w:rsidP="002F4742">
      <w:r w:rsidRPr="00DA0641">
        <w:t xml:space="preserve">Before distributing the survey, the questionnaire had been piloted and reviewed through </w:t>
      </w:r>
      <w:r w:rsidR="00C066F5">
        <w:t>several</w:t>
      </w:r>
      <w:r w:rsidRPr="00DA0641">
        <w:t xml:space="preserve"> academic staff and peer colleagues at the School of Built Environment and Architecture, London South Bank University for feedback on clarity and readability to ensure the questionnaire </w:t>
      </w:r>
      <w:r w:rsidR="000E310F">
        <w:t>was</w:t>
      </w:r>
      <w:r w:rsidRPr="00DA0641">
        <w:t xml:space="preserve"> professional and formal with rich and appropriate content (internal validity). The questionnaire was </w:t>
      </w:r>
      <w:r w:rsidRPr="00DA0641">
        <w:lastRenderedPageBreak/>
        <w:t xml:space="preserve">distributed within </w:t>
      </w:r>
      <w:r w:rsidR="00C066F5">
        <w:t xml:space="preserve">the </w:t>
      </w:r>
      <w:r w:rsidRPr="00DA0641">
        <w:t xml:space="preserve">UK as a ‘web-based online survey’ through JISC (Formerly known as Bristol Online Survey-BOS). Since LSBU has a license for JISC it was the most </w:t>
      </w:r>
      <w:r w:rsidR="00BF182C" w:rsidRPr="00DA0641">
        <w:t>cost-effective</w:t>
      </w:r>
      <w:r w:rsidRPr="00DA0641">
        <w:t xml:space="preserve"> tool for the researcher</w:t>
      </w:r>
      <w:r w:rsidR="00BF182C">
        <w:t>.</w:t>
      </w:r>
      <w:r w:rsidRPr="00DA0641">
        <w:t xml:space="preserve"> </w:t>
      </w:r>
    </w:p>
    <w:p w14:paraId="7714ADEC" w14:textId="2961EFB4" w:rsidR="00416161" w:rsidRPr="00DA0641" w:rsidRDefault="00416161" w:rsidP="002F4742">
      <w:pPr>
        <w:rPr>
          <w:sz w:val="24"/>
          <w:szCs w:val="24"/>
        </w:rPr>
      </w:pPr>
      <w:r w:rsidRPr="002F4742">
        <w:t>The survey did not use public URL option</w:t>
      </w:r>
      <w:r w:rsidR="00C066F5">
        <w:t>s</w:t>
      </w:r>
      <w:r w:rsidR="00B9084E">
        <w:t>.</w:t>
      </w:r>
      <w:r w:rsidRPr="002F4742">
        <w:t xml:space="preserve">  Instead, a specific respondent list was created using an appropriate sampling strategy. By doing this, </w:t>
      </w:r>
      <w:r w:rsidR="002F4742" w:rsidRPr="002F4742">
        <w:t xml:space="preserve"> the researcher </w:t>
      </w:r>
      <w:r w:rsidR="007B4FAC">
        <w:t>was</w:t>
      </w:r>
      <w:r w:rsidR="0057693D">
        <w:t xml:space="preserve"> placed</w:t>
      </w:r>
      <w:r w:rsidR="00B9084E">
        <w:t xml:space="preserve"> in </w:t>
      </w:r>
      <w:r w:rsidRPr="002F4742">
        <w:t xml:space="preserve">control </w:t>
      </w:r>
      <w:r w:rsidR="00B9084E">
        <w:t xml:space="preserve">of </w:t>
      </w:r>
      <w:r w:rsidRPr="002F4742">
        <w:t xml:space="preserve">who can complete the survey. Further, </w:t>
      </w:r>
      <w:r w:rsidR="00C066F5">
        <w:t xml:space="preserve">the </w:t>
      </w:r>
      <w:r w:rsidRPr="002F4742">
        <w:t xml:space="preserve">researcher chose </w:t>
      </w:r>
      <w:r w:rsidR="00B9084E">
        <w:t xml:space="preserve">not </w:t>
      </w:r>
      <w:r w:rsidRPr="002F4742">
        <w:t xml:space="preserve">to keep the survey  anonymous but to capture information in the responses that </w:t>
      </w:r>
      <w:r w:rsidR="00B9084E">
        <w:t xml:space="preserve">would </w:t>
      </w:r>
      <w:r w:rsidRPr="002F4742">
        <w:t>identif</w:t>
      </w:r>
      <w:r w:rsidR="00C066F5">
        <w:t>y</w:t>
      </w:r>
      <w:r w:rsidRPr="002F4742">
        <w:t xml:space="preserve"> which response was provided by which respondent and </w:t>
      </w:r>
      <w:r w:rsidR="00B9084E">
        <w:t xml:space="preserve"> </w:t>
      </w:r>
      <w:r w:rsidR="00B9084E" w:rsidRPr="002F4742">
        <w:t>trac</w:t>
      </w:r>
      <w:r w:rsidR="00B9084E">
        <w:t>k</w:t>
      </w:r>
      <w:r w:rsidR="00B9084E" w:rsidRPr="002F4742">
        <w:t xml:space="preserve"> </w:t>
      </w:r>
      <w:r w:rsidRPr="002F4742">
        <w:t xml:space="preserve">who has and who has not completed the survey. For this purpose, </w:t>
      </w:r>
      <w:r w:rsidR="00C066F5">
        <w:t xml:space="preserve">the </w:t>
      </w:r>
      <w:r w:rsidRPr="002F4742">
        <w:t>pre-population parameters technique was employed. This way, it was able to keep track of who</w:t>
      </w:r>
      <w:r w:rsidRPr="00DA0641">
        <w:rPr>
          <w:sz w:val="24"/>
          <w:szCs w:val="24"/>
        </w:rPr>
        <w:t xml:space="preserve"> </w:t>
      </w:r>
      <w:r w:rsidR="00B9084E">
        <w:t>had</w:t>
      </w:r>
      <w:r w:rsidR="00B9084E" w:rsidRPr="00BB0B4F">
        <w:t xml:space="preserve"> </w:t>
      </w:r>
      <w:r w:rsidRPr="00BB0B4F">
        <w:t xml:space="preserve">and who </w:t>
      </w:r>
      <w:r w:rsidR="00B9084E">
        <w:t>had</w:t>
      </w:r>
      <w:r w:rsidRPr="00BB0B4F">
        <w:t xml:space="preserve"> not completed the survey and send reminders </w:t>
      </w:r>
      <w:r w:rsidR="00B9084E">
        <w:t>to</w:t>
      </w:r>
      <w:r w:rsidRPr="00BB0B4F">
        <w:t xml:space="preserve"> the ones who</w:t>
      </w:r>
      <w:r w:rsidR="00B9084E">
        <w:t xml:space="preserve"> had</w:t>
      </w:r>
      <w:r w:rsidRPr="00BB0B4F">
        <w:t xml:space="preserve"> not.</w:t>
      </w:r>
      <w:r w:rsidRPr="00DA0641">
        <w:rPr>
          <w:sz w:val="24"/>
          <w:szCs w:val="24"/>
        </w:rPr>
        <w:t xml:space="preserve"> </w:t>
      </w:r>
    </w:p>
    <w:p w14:paraId="2F4ECBEC" w14:textId="4F5475CE" w:rsidR="00416161" w:rsidRPr="00DA0641" w:rsidRDefault="00416161" w:rsidP="00416161">
      <w:pPr>
        <w:rPr>
          <w:sz w:val="24"/>
          <w:szCs w:val="24"/>
        </w:rPr>
      </w:pPr>
      <w:r w:rsidRPr="002F4742">
        <w:t>Manual email sending was done for sending invitations but for sending reminders, Ms. Office outlook ‘</w:t>
      </w:r>
      <w:r w:rsidR="00A51DA4" w:rsidRPr="002F4742">
        <w:t>mail merging</w:t>
      </w:r>
      <w:r w:rsidRPr="002F4742">
        <w:t xml:space="preserve">’ facility was used. This substantially helped to reduce the time it takes for sending emails, by allowing the researcher to send </w:t>
      </w:r>
      <w:r w:rsidR="0017795D" w:rsidRPr="002F4742">
        <w:t>4</w:t>
      </w:r>
      <w:r w:rsidRPr="002F4742">
        <w:t xml:space="preserve">05 personalised emails </w:t>
      </w:r>
      <w:r w:rsidR="00B9084E">
        <w:t>in a shorter space of</w:t>
      </w:r>
      <w:r w:rsidRPr="002F4742">
        <w:t xml:space="preserve"> time by defining the changing labels in advance. After 2 rounds of email reminders</w:t>
      </w:r>
      <w:r w:rsidR="00B9084E">
        <w:t xml:space="preserve"> were sent</w:t>
      </w:r>
      <w:r w:rsidRPr="002F4742">
        <w:t xml:space="preserve">, </w:t>
      </w:r>
      <w:r w:rsidR="00B9084E">
        <w:t>the final</w:t>
      </w:r>
      <w:r w:rsidRPr="002F4742">
        <w:t xml:space="preserve"> option</w:t>
      </w:r>
      <w:r w:rsidR="00B9084E">
        <w:t xml:space="preserve"> used to increase the number of responses, was personal contact with </w:t>
      </w:r>
      <w:r w:rsidRPr="002F4742">
        <w:t xml:space="preserve"> the respondents who </w:t>
      </w:r>
      <w:r w:rsidR="00B9084E">
        <w:t>had</w:t>
      </w:r>
      <w:r w:rsidRPr="002F4742">
        <w:t xml:space="preserve"> not completed </w:t>
      </w:r>
      <w:r w:rsidR="00B9084E">
        <w:t>the survey.</w:t>
      </w:r>
      <w:r w:rsidRPr="002F4742">
        <w:t xml:space="preserve"> Although this was not completely successful, it helped </w:t>
      </w:r>
      <w:r w:rsidR="00C066F5">
        <w:t>to increase</w:t>
      </w:r>
      <w:r w:rsidRPr="002F4742">
        <w:t xml:space="preserve"> the number of responses. ‘Piping’ was also used in the survey to address every respondent from their names, this way</w:t>
      </w:r>
      <w:r w:rsidR="00B9084E">
        <w:t xml:space="preserve"> it</w:t>
      </w:r>
      <w:r w:rsidRPr="002F4742">
        <w:t xml:space="preserve"> was </w:t>
      </w:r>
      <w:r w:rsidR="00B9084E">
        <w:t>possible</w:t>
      </w:r>
      <w:r w:rsidRPr="002F4742">
        <w:t xml:space="preserve"> to maximise the number of respon</w:t>
      </w:r>
      <w:r w:rsidR="00C066F5">
        <w:t>dents</w:t>
      </w:r>
      <w:r w:rsidRPr="00DA0641">
        <w:rPr>
          <w:sz w:val="24"/>
          <w:szCs w:val="24"/>
        </w:rPr>
        <w:t>.</w:t>
      </w:r>
    </w:p>
    <w:p w14:paraId="7CF1F06D" w14:textId="375D170E" w:rsidR="00416161" w:rsidRPr="00DA0641" w:rsidRDefault="00416161" w:rsidP="002F4742">
      <w:pPr>
        <w:rPr>
          <w:lang w:eastAsia="en-GB"/>
        </w:rPr>
      </w:pPr>
      <w:r w:rsidRPr="00DA0641">
        <w:t xml:space="preserve">The </w:t>
      </w:r>
      <w:r w:rsidR="00B9084E">
        <w:t>q</w:t>
      </w:r>
      <w:r w:rsidR="00B9084E" w:rsidRPr="00DA0641">
        <w:t xml:space="preserve">uestionnaire </w:t>
      </w:r>
      <w:r w:rsidRPr="00DA0641">
        <w:t xml:space="preserve">return was requested within three weeks and two </w:t>
      </w:r>
      <w:r w:rsidR="00BB0B4F" w:rsidRPr="00DA0641">
        <w:t>follow-ups</w:t>
      </w:r>
      <w:r w:rsidRPr="00DA0641">
        <w:t xml:space="preserve"> were issued after two weeks as a reminder</w:t>
      </w:r>
      <w:r w:rsidR="00BB0B4F">
        <w:rPr>
          <w:lang w:eastAsia="en-GB"/>
        </w:rPr>
        <w:t xml:space="preserve">. </w:t>
      </w:r>
      <w:r w:rsidR="00BB0B4F" w:rsidRPr="00DA0641">
        <w:rPr>
          <w:lang w:eastAsia="en-GB"/>
        </w:rPr>
        <w:t xml:space="preserve">It appeared that the questionnaire distributed among construction professionals received </w:t>
      </w:r>
      <w:r w:rsidR="00C066F5">
        <w:rPr>
          <w:lang w:eastAsia="en-GB"/>
        </w:rPr>
        <w:t xml:space="preserve">a </w:t>
      </w:r>
      <w:r w:rsidR="00BB0B4F" w:rsidRPr="00DA0641">
        <w:rPr>
          <w:lang w:eastAsia="en-GB"/>
        </w:rPr>
        <w:t>higher response rate (</w:t>
      </w:r>
      <w:r w:rsidR="00BB0B4F">
        <w:rPr>
          <w:lang w:eastAsia="en-GB"/>
        </w:rPr>
        <w:t>28</w:t>
      </w:r>
      <w:r w:rsidR="00BB0B4F" w:rsidRPr="00DA0641">
        <w:rPr>
          <w:lang w:eastAsia="en-GB"/>
        </w:rPr>
        <w:t>.</w:t>
      </w:r>
      <w:r w:rsidR="00BB0B4F">
        <w:rPr>
          <w:lang w:eastAsia="en-GB"/>
        </w:rPr>
        <w:t>4</w:t>
      </w:r>
      <w:r w:rsidR="00BB0B4F" w:rsidRPr="00DA0641">
        <w:rPr>
          <w:lang w:eastAsia="en-GB"/>
        </w:rPr>
        <w:t>%) than for the RFM sectors (</w:t>
      </w:r>
      <w:r w:rsidR="00BB0B4F">
        <w:rPr>
          <w:lang w:eastAsia="en-GB"/>
        </w:rPr>
        <w:t>26.15</w:t>
      </w:r>
      <w:r w:rsidR="00BB0B4F" w:rsidRPr="00DA0641">
        <w:rPr>
          <w:lang w:eastAsia="en-GB"/>
        </w:rPr>
        <w:t>%)</w:t>
      </w:r>
      <w:r w:rsidR="00BB0B4F">
        <w:rPr>
          <w:lang w:eastAsia="en-GB"/>
        </w:rPr>
        <w:t xml:space="preserve"> resulting</w:t>
      </w:r>
      <w:r w:rsidR="00C066F5">
        <w:rPr>
          <w:lang w:eastAsia="en-GB"/>
        </w:rPr>
        <w:t xml:space="preserve"> in</w:t>
      </w:r>
      <w:r w:rsidR="00BB0B4F">
        <w:rPr>
          <w:lang w:eastAsia="en-GB"/>
        </w:rPr>
        <w:t xml:space="preserve"> 115 and 51 number of successful returns</w:t>
      </w:r>
      <w:r w:rsidR="00BB0B4F" w:rsidRPr="00DA0641">
        <w:rPr>
          <w:lang w:eastAsia="en-GB"/>
        </w:rPr>
        <w:t xml:space="preserve">. Generally, it is accepted that surveys that are distributed internally (i.e. to employees within one organisation) have a much higher response rate than those distributed to external audiences (i.e. industry practitioners). The acceptable response rate for internal surveys will generally </w:t>
      </w:r>
      <w:r w:rsidR="00BB0B4F" w:rsidRPr="002F4742">
        <w:rPr>
          <w:lang w:eastAsia="en-GB"/>
        </w:rPr>
        <w:t xml:space="preserve">be 30-40% on average, compared to an average 10-15% response rate for external surveys </w:t>
      </w:r>
      <w:r w:rsidR="00BB0B4F" w:rsidRPr="002F4742">
        <w:rPr>
          <w:lang w:eastAsia="en-GB"/>
        </w:rPr>
        <w:fldChar w:fldCharType="begin" w:fldLock="1"/>
      </w:r>
      <w:r w:rsidR="00BB0B4F" w:rsidRPr="002F4742">
        <w:rPr>
          <w:lang w:eastAsia="en-GB"/>
        </w:rPr>
        <w:instrText>ADDIN CSL_CITATION {"citationItems":[{"id":"ITEM-1","itemData":{"DOI":"10.1177/001872679905200401","ISSN":"00187267","abstract":"A study was conducted to explore what could and should be a reasonable response rate in academic studies. One hundred and forty-one papers which included 175 different studies were examined. They were published in the Academy of Management Journal, Human Relations, Journal of Applied Psychology, Organizational Behavior and Human Decision Processes, and Journal of International Business Studies in the years 1975, 1985, and 1995, covering about 200,000 respondents. The average response rate was 55.6 with a standard deviation of 19.7. Variations among the journals such as the year of publication and other variables were discussed. Most notable is the decline through the years (average 48.4, standard deviation of 20.1, in 1995), the lower level found in studies involving top management or organizational representatives (average 36.1, standard deviation of 13.3), and the predominance of North American studies. It is suggested that the average and standard deviation found in this study should be used as a norm for future studies, bearing in mind the specific reference group. It is also recommended that a distinction is made between surveys directed at individual participants and those targeting organizational representatives.","author":[{"dropping-particle":"","family":"Baruch","given":"Yehuda","non-dropping-particle":"","parse-names":false,"suffix":""}],"container-title":"Human Relations","id":"ITEM-1","issued":{"date-parts":[["1999"]]},"title":"Response rate in academic studies - A comparative analysis","type":"article-journal"},"uris":["http://www.mendeley.com/documents/?uuid=c4fe4af7-eea2-4ced-96c7-4803b640ff4c"]}],"mendeley":{"formattedCitation":"(Baruch, 1999)","plainTextFormattedCitation":"(Baruch, 1999)","previouslyFormattedCitation":"(Baruch, 1999)"},"properties":{"noteIndex":0},"schema":"https://github.com/citation-style-language/schema/raw/master/csl-citation.json"}</w:instrText>
      </w:r>
      <w:r w:rsidR="00BB0B4F" w:rsidRPr="002F4742">
        <w:rPr>
          <w:lang w:eastAsia="en-GB"/>
        </w:rPr>
        <w:fldChar w:fldCharType="separate"/>
      </w:r>
      <w:r w:rsidR="00BB0B4F" w:rsidRPr="002F4742">
        <w:rPr>
          <w:noProof/>
          <w:lang w:eastAsia="en-GB"/>
        </w:rPr>
        <w:t>(Baruch, 1999)</w:t>
      </w:r>
      <w:r w:rsidR="00BB0B4F" w:rsidRPr="002F4742">
        <w:rPr>
          <w:lang w:eastAsia="en-GB"/>
        </w:rPr>
        <w:fldChar w:fldCharType="end"/>
      </w:r>
      <w:r w:rsidR="00BB0B4F" w:rsidRPr="002F4742">
        <w:rPr>
          <w:lang w:eastAsia="en-GB"/>
        </w:rPr>
        <w:t xml:space="preserve">. </w:t>
      </w:r>
      <w:r w:rsidR="00BB0B4F" w:rsidRPr="00DA0641">
        <w:rPr>
          <w:lang w:eastAsia="en-GB"/>
        </w:rPr>
        <w:t xml:space="preserve">Therefore, being external surveys, both response rates </w:t>
      </w:r>
      <w:r w:rsidR="00BB0B4F">
        <w:rPr>
          <w:lang w:eastAsia="en-GB"/>
        </w:rPr>
        <w:t>appear</w:t>
      </w:r>
      <w:r w:rsidR="00BB0B4F" w:rsidRPr="00DA0641">
        <w:rPr>
          <w:lang w:eastAsia="en-GB"/>
        </w:rPr>
        <w:t xml:space="preserve"> </w:t>
      </w:r>
      <w:r w:rsidR="00BB0B4F">
        <w:rPr>
          <w:lang w:eastAsia="en-GB"/>
        </w:rPr>
        <w:t xml:space="preserve">to </w:t>
      </w:r>
      <w:r w:rsidR="00BB0B4F" w:rsidRPr="00DA0641">
        <w:rPr>
          <w:lang w:eastAsia="en-GB"/>
        </w:rPr>
        <w:t>be acceptable</w:t>
      </w:r>
      <w:r w:rsidR="00BB0B4F">
        <w:rPr>
          <w:lang w:eastAsia="en-GB"/>
        </w:rPr>
        <w:t xml:space="preserve">. Among </w:t>
      </w:r>
      <w:r w:rsidR="00BB0B4F" w:rsidRPr="00DA0641">
        <w:rPr>
          <w:lang w:eastAsia="en-GB"/>
        </w:rPr>
        <w:t xml:space="preserve">the 7 questionnaires distinguished for the adoption of </w:t>
      </w:r>
      <w:r w:rsidR="00BB0B4F">
        <w:rPr>
          <w:lang w:eastAsia="en-GB"/>
        </w:rPr>
        <w:t xml:space="preserve">three different </w:t>
      </w:r>
      <w:r w:rsidR="00BB0B4F" w:rsidRPr="00DA0641">
        <w:rPr>
          <w:lang w:eastAsia="en-GB"/>
        </w:rPr>
        <w:t>technologies, the highest number of responses was received from WBS-1</w:t>
      </w:r>
      <w:r w:rsidR="00BB0B4F" w:rsidRPr="00DA0641">
        <w:t xml:space="preserve">- </w:t>
      </w:r>
      <w:r w:rsidR="00BB0B4F" w:rsidRPr="00DA0641">
        <w:rPr>
          <w:lang w:eastAsia="en-GB"/>
        </w:rPr>
        <w:t>Exploitation of Building Information Modelling (BIM) For Competitive Advantage in the Construction Industry.</w:t>
      </w:r>
      <w:r w:rsidR="00BB0B4F">
        <w:rPr>
          <w:lang w:eastAsia="en-GB"/>
        </w:rPr>
        <w:t xml:space="preserve"> </w:t>
      </w:r>
      <w:r w:rsidRPr="00DA0641">
        <w:t xml:space="preserve">The questionnaire did not get any non-usable </w:t>
      </w:r>
      <w:r w:rsidR="00B9084E" w:rsidRPr="00DA0641">
        <w:t>respon</w:t>
      </w:r>
      <w:r w:rsidR="00B9084E">
        <w:t>ses</w:t>
      </w:r>
      <w:r w:rsidR="00B9084E" w:rsidRPr="00DA0641">
        <w:t xml:space="preserve"> </w:t>
      </w:r>
      <w:r w:rsidRPr="00DA0641">
        <w:t xml:space="preserve">as the questionnaire was designed to make all questions compulsory. </w:t>
      </w:r>
      <w:r w:rsidR="00BB0B4F">
        <w:t>The</w:t>
      </w:r>
      <w:r w:rsidRPr="00DA0641">
        <w:t xml:space="preserve"> respon</w:t>
      </w:r>
      <w:r w:rsidR="00C066F5">
        <w:t>se</w:t>
      </w:r>
      <w:r w:rsidRPr="00DA0641">
        <w:t>s do not mark as 100% completed until they complete all questions</w:t>
      </w:r>
      <w:r w:rsidR="00BB0B4F">
        <w:t>.</w:t>
      </w:r>
      <w:r w:rsidRPr="00DA0641">
        <w:t xml:space="preserve"> </w:t>
      </w:r>
    </w:p>
    <w:p w14:paraId="68A181AD" w14:textId="7B8D8FE4" w:rsidR="00416161" w:rsidRDefault="00416161" w:rsidP="002F4742">
      <w:pPr>
        <w:rPr>
          <w:lang w:eastAsia="en-GB"/>
        </w:rPr>
      </w:pPr>
      <w:r w:rsidRPr="00DA0641">
        <w:rPr>
          <w:lang w:eastAsia="en-GB"/>
        </w:rPr>
        <w:lastRenderedPageBreak/>
        <w:t xml:space="preserve">The 7 questionnaires for </w:t>
      </w:r>
      <w:r w:rsidR="00C066F5">
        <w:rPr>
          <w:lang w:eastAsia="en-GB"/>
        </w:rPr>
        <w:t xml:space="preserve">the </w:t>
      </w:r>
      <w:r w:rsidRPr="00DA0641">
        <w:rPr>
          <w:lang w:eastAsia="en-GB"/>
        </w:rPr>
        <w:t>construction sector w</w:t>
      </w:r>
      <w:r w:rsidR="00C066F5">
        <w:rPr>
          <w:lang w:eastAsia="en-GB"/>
        </w:rPr>
        <w:t>ere</w:t>
      </w:r>
      <w:r w:rsidRPr="00DA0641">
        <w:rPr>
          <w:lang w:eastAsia="en-GB"/>
        </w:rPr>
        <w:t xml:space="preserve"> launched in November 2018 and was closed in April 2019. The questionnaire for </w:t>
      </w:r>
      <w:r w:rsidR="00C066F5">
        <w:rPr>
          <w:lang w:eastAsia="en-GB"/>
        </w:rPr>
        <w:t xml:space="preserve">the </w:t>
      </w:r>
      <w:r w:rsidRPr="00DA0641">
        <w:rPr>
          <w:lang w:eastAsia="en-GB"/>
        </w:rPr>
        <w:t xml:space="preserve">RFM sector was launched in April 2019 and closed in May 2019. The reason for keeping the construction sector questionnaire for that long was due to the low response rate and the difficulty in sending reminders for a large sample of </w:t>
      </w:r>
      <w:r w:rsidR="0017795D">
        <w:rPr>
          <w:lang w:eastAsia="en-GB"/>
        </w:rPr>
        <w:t>4</w:t>
      </w:r>
      <w:r w:rsidRPr="00DA0641">
        <w:rPr>
          <w:lang w:eastAsia="en-GB"/>
        </w:rPr>
        <w:t xml:space="preserve">05. Also, the time that the construction questionnaire was launched and distributed was closer to </w:t>
      </w:r>
      <w:r w:rsidR="00C066F5">
        <w:rPr>
          <w:lang w:eastAsia="en-GB"/>
        </w:rPr>
        <w:t xml:space="preserve">the </w:t>
      </w:r>
      <w:r w:rsidRPr="00DA0641">
        <w:rPr>
          <w:lang w:eastAsia="en-GB"/>
        </w:rPr>
        <w:t>festive/ holiday season (Christmas) for the industry practitioners</w:t>
      </w:r>
      <w:r w:rsidR="008E740D">
        <w:rPr>
          <w:lang w:eastAsia="en-GB"/>
        </w:rPr>
        <w:t>.</w:t>
      </w:r>
      <w:r w:rsidRPr="00DA0641">
        <w:rPr>
          <w:lang w:eastAsia="en-GB"/>
        </w:rPr>
        <w:t xml:space="preserve"> For those reasons</w:t>
      </w:r>
      <w:r w:rsidR="006F1F9F">
        <w:rPr>
          <w:lang w:eastAsia="en-GB"/>
        </w:rPr>
        <w:t>,</w:t>
      </w:r>
      <w:r w:rsidRPr="00DA0641">
        <w:rPr>
          <w:lang w:eastAsia="en-GB"/>
        </w:rPr>
        <w:t xml:space="preserve"> the questionnaires were kept </w:t>
      </w:r>
      <w:r w:rsidR="00C066F5">
        <w:rPr>
          <w:lang w:eastAsia="en-GB"/>
        </w:rPr>
        <w:t>a</w:t>
      </w:r>
      <w:r w:rsidRPr="00DA0641">
        <w:rPr>
          <w:lang w:eastAsia="en-GB"/>
        </w:rPr>
        <w:t xml:space="preserve">live for a maximum of five months. However, it was interesting to see that the return speed in RFM sectors was quite fast compared to </w:t>
      </w:r>
      <w:r w:rsidR="00C066F5">
        <w:rPr>
          <w:lang w:eastAsia="en-GB"/>
        </w:rPr>
        <w:t xml:space="preserve">the </w:t>
      </w:r>
      <w:r w:rsidRPr="00DA0641">
        <w:rPr>
          <w:lang w:eastAsia="en-GB"/>
        </w:rPr>
        <w:t xml:space="preserve">construction sector. </w:t>
      </w:r>
      <w:r w:rsidRPr="00DA0641">
        <w:fldChar w:fldCharType="begin" w:fldLock="1"/>
      </w:r>
      <w:r w:rsidRPr="00DA0641">
        <w:instrText>ADDIN CSL_CITATION {"citationItems":[{"id":"ITEM-1","itemData":{"DOI":"10.1080/01973533.2015.1111212","ISSN":"01973533","abstract":"© 2015, Taylor  &amp;  Francis Group, LLC. In surveys, nonresponse is considered a source of possible bias, which increases with the size of the nonresponding group. Nonresponse bias was investigated in 3 samples of offending drivers who were required to respond to an online questionnaire before taking a driver improvement course, creating an initial 100% response rate. The next 2 questionnaire waves were voluntary, and response rates were much lower. Results (means, internal consistency, correlations, etc.) in the first wave were compared between those who responded twice or thrice and those who responded only to the first wave. No substantial differences were found. Compared to common method variance, the effects of nonresponse are very small.","author":[{"dropping-particle":"","family":"af Wåhlberg","given":"A. E.","non-dropping-particle":"","parse-names":false,"suffix":""},{"dropping-particle":"","family":"Poom","given":"L.","non-dropping-particle":"","parse-names":false,"suffix":""}],"container-title":"Basic and Applied Social Psychology","id":"ITEM-1","issued":{"date-parts":[["2015"]]},"title":"An Empirical Test of Nonresponse Bias in Internet Surveys","type":"article-journal"},"uris":["http://www.mendeley.com/documents/?uuid=921a13ac-f5ed-4a31-8f02-63023a939c64"]}],"mendeley":{"formattedCitation":"(af Wåhlberg and Poom, 2015)","manualFormatting":"Wåhlberg and Poom (2015)","plainTextFormattedCitation":"(af Wåhlberg and Poom, 2015)","previouslyFormattedCitation":"(af Wåhlberg and Poom, 2015)"},"properties":{"noteIndex":0},"schema":"https://github.com/citation-style-language/schema/raw/master/csl-citation.json"}</w:instrText>
      </w:r>
      <w:r w:rsidRPr="00DA0641">
        <w:fldChar w:fldCharType="separate"/>
      </w:r>
      <w:r w:rsidRPr="00DA0641">
        <w:rPr>
          <w:noProof/>
        </w:rPr>
        <w:t>Wåhlberg and Poom (2015)</w:t>
      </w:r>
      <w:r w:rsidRPr="00DA0641">
        <w:fldChar w:fldCharType="end"/>
      </w:r>
      <w:r w:rsidRPr="00DA0641">
        <w:t xml:space="preserve"> claim that possibly, people who would not</w:t>
      </w:r>
      <w:r w:rsidR="008E740D">
        <w:t xml:space="preserve"> initially</w:t>
      </w:r>
      <w:r w:rsidRPr="00DA0641">
        <w:t xml:space="preserve"> respond  to a questionnaire</w:t>
      </w:r>
      <w:r w:rsidR="008E740D">
        <w:t xml:space="preserve"> voluntarily</w:t>
      </w:r>
      <w:r w:rsidRPr="00DA0641">
        <w:t xml:space="preserve"> </w:t>
      </w:r>
      <w:r w:rsidRPr="002F4742">
        <w:t xml:space="preserve">would complete various items if they were forced to </w:t>
      </w:r>
      <w:r w:rsidR="008E740D">
        <w:t>after</w:t>
      </w:r>
      <w:r w:rsidRPr="002F4742">
        <w:t xml:space="preserve"> </w:t>
      </w:r>
      <w:r w:rsidR="00C066F5">
        <w:t xml:space="preserve">the </w:t>
      </w:r>
      <w:r w:rsidRPr="002F4742">
        <w:t xml:space="preserve">second or third </w:t>
      </w:r>
      <w:r w:rsidR="008E740D">
        <w:t xml:space="preserve">reminder. </w:t>
      </w:r>
      <w:r w:rsidRPr="002F4742">
        <w:t xml:space="preserve">This  seemed to be true as it was  noticed that </w:t>
      </w:r>
      <w:r w:rsidR="00C066F5">
        <w:t xml:space="preserve">the </w:t>
      </w:r>
      <w:r w:rsidRPr="002F4742">
        <w:t>response rate was increased  every time reminders were sent out. To address the generalisation, the respondents were categorised into three groups: early respondents, late respondents</w:t>
      </w:r>
      <w:r w:rsidR="00C066F5">
        <w:t>,</w:t>
      </w:r>
      <w:r w:rsidRPr="002F4742">
        <w:t xml:space="preserve"> and non-respondents. The late respondents are the people who responded after the follow-ups.  Miller and Smith (1983) explain that late respondents are often </w:t>
      </w:r>
      <w:r w:rsidR="00593822" w:rsidRPr="002F4742">
        <w:t>like</w:t>
      </w:r>
      <w:r w:rsidRPr="002F4742">
        <w:t xml:space="preserve"> non-respondents. Therefore, the researcher closed the questionnaires after </w:t>
      </w:r>
      <w:r w:rsidR="00C066F5">
        <w:t xml:space="preserve">a </w:t>
      </w:r>
      <w:r w:rsidRPr="002F4742">
        <w:t>maximum of five months without giving the respondents  ‘time-at-large’</w:t>
      </w:r>
      <w:r w:rsidR="008E740D">
        <w:t xml:space="preserve"> to answer</w:t>
      </w:r>
      <w:r w:rsidRPr="00DA0641">
        <w:rPr>
          <w:lang w:eastAsia="en-GB"/>
        </w:rPr>
        <w:t>.</w:t>
      </w:r>
    </w:p>
    <w:p w14:paraId="48E64617" w14:textId="2E87F3B7" w:rsidR="004C2408" w:rsidRPr="00EE238D" w:rsidRDefault="004C2408" w:rsidP="004C2408">
      <w:pPr>
        <w:pStyle w:val="Heading4"/>
      </w:pPr>
      <w:bookmarkStart w:id="415" w:name="_Ref68879587"/>
      <w:r>
        <w:t>Data a</w:t>
      </w:r>
      <w:r w:rsidRPr="00EE238D">
        <w:t xml:space="preserve">nalysing process for </w:t>
      </w:r>
      <w:r>
        <w:t>web-based questionnaire surveys</w:t>
      </w:r>
      <w:bookmarkEnd w:id="415"/>
    </w:p>
    <w:p w14:paraId="0F7BA2EB" w14:textId="63BB2907" w:rsidR="00B369EA" w:rsidRDefault="00416161" w:rsidP="003F556A">
      <w:r w:rsidRPr="00DA0641">
        <w:t xml:space="preserve">Quantitative data collected from 8 web-based questionnaires were then </w:t>
      </w:r>
      <w:r w:rsidR="001521F4">
        <w:t>analysed together to facilitate a comparison between cases</w:t>
      </w:r>
      <w:r w:rsidRPr="00DA0641">
        <w:t xml:space="preserve">. </w:t>
      </w:r>
      <w:r w:rsidR="001521F4">
        <w:t>The</w:t>
      </w:r>
      <w:r w:rsidRPr="00DA0641">
        <w:t xml:space="preserve"> questions </w:t>
      </w:r>
      <w:r w:rsidR="00F80305">
        <w:t>consisted</w:t>
      </w:r>
      <w:r w:rsidRPr="00DA0641">
        <w:t xml:space="preserve"> of nominal and ordinal data only. Both nominal and ordinal data are categorical. Ordinal data is most often used to compare the available categories/attributes. Many of the closed questions in the web-based questionnaire surveys aimed to identify the respondents’ corresponding organisational attitude, performance</w:t>
      </w:r>
      <w:r w:rsidR="00C066F5">
        <w:t>,</w:t>
      </w:r>
      <w:r w:rsidRPr="00DA0641">
        <w:t xml:space="preserve"> and behaviours towards the use of BBI for competitive advantage. For ordinal questions, the respondents were given with a Likert consisting of a 0-5 scale/ 0-4 </w:t>
      </w:r>
      <w:r w:rsidR="00781DEC">
        <w:t xml:space="preserve">scale </w:t>
      </w:r>
      <w:r w:rsidRPr="00DA0641">
        <w:t xml:space="preserve">of answers (for example, 1- Not seen as a challenge at all, 2-Very Low level of challenge 3-Low level of challenge, 4-High level of challenge, 5-Very High level of challenge). </w:t>
      </w:r>
      <w:r w:rsidR="00B369EA">
        <w:t>The main reason for using different Likert scales (4-point and 5-point) in this study was because in</w:t>
      </w:r>
      <w:r w:rsidR="00B369EA" w:rsidRPr="00B369EA">
        <w:t xml:space="preserve"> certain cases in which a specific user opinion is essential, </w:t>
      </w:r>
      <w:r w:rsidR="00B369EA">
        <w:t>the</w:t>
      </w:r>
      <w:r w:rsidR="00B369EA" w:rsidRPr="00B369EA">
        <w:t xml:space="preserve"> exception </w:t>
      </w:r>
      <w:r w:rsidR="00B369EA">
        <w:t xml:space="preserve">rule </w:t>
      </w:r>
      <w:r w:rsidR="00F46493">
        <w:t>needs to be</w:t>
      </w:r>
      <w:r w:rsidR="00B369EA">
        <w:t xml:space="preserve"> applied. For example, when questioning respondents about the </w:t>
      </w:r>
      <w:r w:rsidR="00B369EA" w:rsidRPr="00B369EA">
        <w:t xml:space="preserve">extent to which </w:t>
      </w:r>
      <w:r w:rsidR="00B369EA">
        <w:t xml:space="preserve">their companies exploit BIM, </w:t>
      </w:r>
      <w:r w:rsidR="00F46493">
        <w:t xml:space="preserve">to be able to reach </w:t>
      </w:r>
      <w:r w:rsidR="001751C9">
        <w:t xml:space="preserve">the expected objective, more specific opinion is required, and therefore </w:t>
      </w:r>
      <w:r w:rsidR="00B369EA" w:rsidRPr="00B369EA">
        <w:t>4-point scale is most ideal.</w:t>
      </w:r>
      <w:r w:rsidR="00B369EA">
        <w:t xml:space="preserve"> The blurred line between low and high level of exploitation is exempted and replaced with ‘to somewhat extent</w:t>
      </w:r>
      <w:r w:rsidR="001751C9">
        <w:t>’</w:t>
      </w:r>
      <w:r w:rsidR="001751C9" w:rsidRPr="001751C9">
        <w:t xml:space="preserve"> </w:t>
      </w:r>
      <w:r w:rsidR="001751C9">
        <w:t xml:space="preserve">to </w:t>
      </w:r>
      <w:r w:rsidR="001751C9" w:rsidRPr="001751C9">
        <w:t xml:space="preserve">force a choice when a respondent has </w:t>
      </w:r>
      <w:r w:rsidR="001751C9">
        <w:t>more complicated</w:t>
      </w:r>
      <w:r w:rsidR="001751C9" w:rsidRPr="001751C9">
        <w:t xml:space="preserve"> opinion</w:t>
      </w:r>
      <w:r w:rsidR="00B369EA">
        <w:t>.</w:t>
      </w:r>
      <w:r w:rsidR="001751C9" w:rsidRPr="001751C9">
        <w:t xml:space="preserve"> 5-point Likert scale </w:t>
      </w:r>
      <w:r w:rsidR="001751C9">
        <w:t xml:space="preserve">on the other hand is useful when certain opinions </w:t>
      </w:r>
      <w:r w:rsidR="007B3046">
        <w:t xml:space="preserve">are </w:t>
      </w:r>
      <w:r w:rsidR="001751C9">
        <w:t>require</w:t>
      </w:r>
      <w:r w:rsidR="007B3046">
        <w:t>d</w:t>
      </w:r>
      <w:r w:rsidR="001751C9">
        <w:t xml:space="preserve"> to be categorised in to</w:t>
      </w:r>
      <w:r w:rsidR="001751C9" w:rsidRPr="001751C9">
        <w:t xml:space="preserve"> two extreme poles</w:t>
      </w:r>
      <w:r w:rsidR="001751C9">
        <w:t xml:space="preserve"> a</w:t>
      </w:r>
      <w:r w:rsidR="001751C9" w:rsidRPr="001751C9">
        <w:t>nd a neutral option connected with intermediate answer options.</w:t>
      </w:r>
      <w:r w:rsidR="001751C9">
        <w:t xml:space="preserve"> All ‘impact investigation’ questions </w:t>
      </w:r>
      <w:r w:rsidR="001751C9">
        <w:lastRenderedPageBreak/>
        <w:t>used 5-point Likert scales as they</w:t>
      </w:r>
      <w:r w:rsidR="001751C9" w:rsidRPr="001751C9">
        <w:t xml:space="preserve"> tend to produce better distributions of data</w:t>
      </w:r>
      <w:r w:rsidR="001751C9">
        <w:t xml:space="preserve"> by </w:t>
      </w:r>
      <w:r w:rsidR="001751C9" w:rsidRPr="001751C9">
        <w:t>measur</w:t>
      </w:r>
      <w:r w:rsidR="001751C9">
        <w:t>ing</w:t>
      </w:r>
      <w:r w:rsidR="001751C9" w:rsidRPr="001751C9">
        <w:t xml:space="preserve"> all </w:t>
      </w:r>
      <w:r w:rsidR="001751C9">
        <w:t xml:space="preserve">possible </w:t>
      </w:r>
      <w:r w:rsidR="001751C9" w:rsidRPr="001751C9">
        <w:t>attitudes towards an issu</w:t>
      </w:r>
      <w:r w:rsidR="001751C9">
        <w:t>e.</w:t>
      </w:r>
    </w:p>
    <w:p w14:paraId="7699BCC2" w14:textId="788E8B1C" w:rsidR="003F556A" w:rsidRDefault="00416161" w:rsidP="003F556A">
      <w:r w:rsidRPr="00DA0641">
        <w:t>The collected qualitative data was supported by quantitative analysis; their central tendency (mode, median</w:t>
      </w:r>
      <w:r w:rsidR="00C066F5">
        <w:t>,</w:t>
      </w:r>
      <w:r w:rsidRPr="00DA0641">
        <w:t xml:space="preserve"> and mean) and the statistical dispersion was considered while analysing the data. The t-test was used to evaluate the differences in means between the groups (i.e. different job levels and different experience levels). The study also used judgemental multi-variate regression analysis to derive the Cronbach’s alpha coefficient test, Pearson’s correlation coefficient, relevance index score, and factor </w:t>
      </w:r>
      <w:r w:rsidR="00C066F5">
        <w:t>a</w:t>
      </w:r>
      <w:r w:rsidRPr="00DA0641">
        <w:t>nalysis to examine the reliability of the questionnaire and also to ascertain the impact of given factorial data through SPSS. The results will show the critical strategic factors to include in the ‘improved strategic framework’ and ‘improved SKI’.MS Excel 20</w:t>
      </w:r>
      <w:r w:rsidR="001521F4">
        <w:t>10</w:t>
      </w:r>
      <w:r w:rsidRPr="00DA0641">
        <w:t xml:space="preserve"> was used to present the processed data. As, Punch (1998) explains that conclusions should be in the form of propositions and they need to be verified, finally the conclusions were articulated with verifications.</w:t>
      </w:r>
    </w:p>
    <w:p w14:paraId="57B85358" w14:textId="77777777" w:rsidR="004C2408" w:rsidRPr="00DA0641" w:rsidRDefault="004C2408" w:rsidP="003F556A"/>
    <w:p w14:paraId="1A4B8E95" w14:textId="1733109E" w:rsidR="003F556A" w:rsidRPr="001521F4" w:rsidRDefault="003F556A" w:rsidP="004C2408">
      <w:pPr>
        <w:pStyle w:val="Heading4"/>
        <w:rPr>
          <w:lang w:eastAsia="en-GB"/>
        </w:rPr>
      </w:pPr>
      <w:r w:rsidRPr="001521F4">
        <w:rPr>
          <w:lang w:eastAsia="en-GB"/>
        </w:rPr>
        <w:t>Methodological Challenges and limitations</w:t>
      </w:r>
      <w:r w:rsidR="001521F4">
        <w:rPr>
          <w:lang w:eastAsia="en-GB"/>
        </w:rPr>
        <w:t xml:space="preserve"> of web-base</w:t>
      </w:r>
      <w:r w:rsidR="00C066F5">
        <w:rPr>
          <w:lang w:eastAsia="en-GB"/>
        </w:rPr>
        <w:t>d</w:t>
      </w:r>
      <w:r w:rsidR="001521F4">
        <w:rPr>
          <w:lang w:eastAsia="en-GB"/>
        </w:rPr>
        <w:t xml:space="preserve"> surveys</w:t>
      </w:r>
    </w:p>
    <w:p w14:paraId="0A15C038" w14:textId="50EDADAF" w:rsidR="003F556A" w:rsidRPr="00DA0641" w:rsidRDefault="003F556A" w:rsidP="003F556A">
      <w:pPr>
        <w:rPr>
          <w:lang w:eastAsia="en-GB"/>
        </w:rPr>
      </w:pPr>
      <w:r w:rsidRPr="002F4742">
        <w:t xml:space="preserve">One of the main limitations seen as a cause for </w:t>
      </w:r>
      <w:r w:rsidR="00C066F5">
        <w:t xml:space="preserve">the </w:t>
      </w:r>
      <w:r w:rsidRPr="002F4742">
        <w:t xml:space="preserve">low response rate </w:t>
      </w:r>
      <w:r>
        <w:t xml:space="preserve">in the questionnaire surveys </w:t>
      </w:r>
      <w:r w:rsidRPr="002F4742">
        <w:t xml:space="preserve">was the length of the questionnaire and the complexity of the questions. The questionnaire contained </w:t>
      </w:r>
      <w:r w:rsidR="00C066F5">
        <w:t xml:space="preserve">a </w:t>
      </w:r>
      <w:r w:rsidRPr="002F4742">
        <w:t xml:space="preserve">few lengthy grid questions that </w:t>
      </w:r>
      <w:r w:rsidR="00996514" w:rsidRPr="002F4742">
        <w:t>requi</w:t>
      </w:r>
      <w:r w:rsidR="00996514">
        <w:t>red</w:t>
      </w:r>
      <w:r w:rsidR="00996514" w:rsidRPr="002F4742">
        <w:t xml:space="preserve"> </w:t>
      </w:r>
      <w:r w:rsidR="00C066F5">
        <w:t xml:space="preserve">a </w:t>
      </w:r>
      <w:r w:rsidRPr="002F4742">
        <w:t xml:space="preserve">considerable amount of thinking and concentration. However, such questions </w:t>
      </w:r>
      <w:r>
        <w:t xml:space="preserve">helped </w:t>
      </w:r>
      <w:r w:rsidR="00C066F5">
        <w:t>to capture</w:t>
      </w:r>
      <w:r>
        <w:t xml:space="preserve"> the intended richness of the investigation</w:t>
      </w:r>
      <w:r w:rsidRPr="002F4742">
        <w:t>. This challenge was however dis</w:t>
      </w:r>
      <w:r>
        <w:t>missed</w:t>
      </w:r>
      <w:r w:rsidRPr="002F4742">
        <w:t xml:space="preserve"> </w:t>
      </w:r>
      <w:r>
        <w:t>in the questionnaire for</w:t>
      </w:r>
      <w:r w:rsidRPr="002F4742">
        <w:t xml:space="preserve"> RFM sectors </w:t>
      </w:r>
      <w:r>
        <w:t>as it</w:t>
      </w:r>
      <w:r w:rsidRPr="002F4742">
        <w:t xml:space="preserve"> </w:t>
      </w:r>
      <w:r w:rsidR="00C066F5">
        <w:t>contained fewer</w:t>
      </w:r>
      <w:r w:rsidRPr="002F4742">
        <w:t xml:space="preserve"> number questions, </w:t>
      </w:r>
      <w:r w:rsidR="00593822">
        <w:t>because of</w:t>
      </w:r>
      <w:r w:rsidR="00C066F5">
        <w:t xml:space="preserve"> omitting</w:t>
      </w:r>
      <w:r w:rsidRPr="002F4742">
        <w:t xml:space="preserve">  BIM </w:t>
      </w:r>
      <w:r>
        <w:t>related questions</w:t>
      </w:r>
      <w:r w:rsidRPr="002F4742">
        <w:t xml:space="preserve">. Further, </w:t>
      </w:r>
      <w:r>
        <w:t xml:space="preserve">in construction, giving the respondents the free choice to </w:t>
      </w:r>
      <w:r w:rsidRPr="002F4742">
        <w:t xml:space="preserve">select the applicable link </w:t>
      </w:r>
      <w:r>
        <w:t>out of</w:t>
      </w:r>
      <w:r w:rsidRPr="002F4742">
        <w:t xml:space="preserve"> seven links also seems to be complicated which </w:t>
      </w:r>
      <w:r>
        <w:t>is another cause for</w:t>
      </w:r>
      <w:r w:rsidRPr="002F4742">
        <w:t xml:space="preserve"> </w:t>
      </w:r>
      <w:r w:rsidR="00B52B19">
        <w:t xml:space="preserve">the low </w:t>
      </w:r>
      <w:r w:rsidRPr="002F4742">
        <w:t>response rate. Having all compulsory questions is another such cause. Because, the survey do</w:t>
      </w:r>
      <w:r w:rsidR="00C066F5">
        <w:t>es</w:t>
      </w:r>
      <w:r w:rsidRPr="002F4742">
        <w:t xml:space="preserve"> not count any of the partly completed questionnaires as ‘completed’, the ones who stopped in the middle of the questionnaire and hit the ‘submit’ button (and never returned to complete it) were lost. Errors in survey</w:t>
      </w:r>
      <w:r w:rsidRPr="00DA0641">
        <w:rPr>
          <w:lang w:eastAsia="en-GB"/>
        </w:rPr>
        <w:t xml:space="preserve"> research design can occur in the areas of respondent selection, survey questions</w:t>
      </w:r>
      <w:r w:rsidR="00C066F5">
        <w:rPr>
          <w:lang w:eastAsia="en-GB"/>
        </w:rPr>
        <w:t>,</w:t>
      </w:r>
      <w:r w:rsidRPr="00DA0641">
        <w:rPr>
          <w:lang w:eastAsia="en-GB"/>
        </w:rPr>
        <w:t xml:space="preserve"> and administration </w:t>
      </w:r>
      <w:r w:rsidR="004050E4">
        <w:fldChar w:fldCharType="begin" w:fldLock="1"/>
      </w:r>
      <w:r w:rsidR="004050E4">
        <w:instrText>ADDIN CSL_CITATION {"citationItems":[{"id":"ITEM-1","itemData":{"author":[{"dropping-particle":"","family":"Neuman","given":"L","non-dropping-particle":"","parse-names":false,"suffix":""}],"edition":"7th","id":"ITEM-1","issued":{"date-parts":[["2011"]]},"publisher":"Parson","publisher-place":"USA","title":"Social Research Methods: Qualitative and quantitative approaches","type":"book"},"uris":["http://www.mendeley.com/documents/?uuid=9c755d6d-7b1d-4021-8007-8670cc39eb01"]}],"mendeley":{"formattedCitation":"(Neuman, 2011)","plainTextFormattedCitation":"(Neuman, 2011)","previouslyFormattedCitation":"(Neuman, 2011)"},"properties":{"noteIndex":0},"schema":"https://github.com/citation-style-language/schema/raw/master/csl-citation.json"}</w:instrText>
      </w:r>
      <w:r w:rsidR="004050E4">
        <w:fldChar w:fldCharType="separate"/>
      </w:r>
      <w:r w:rsidR="004050E4" w:rsidRPr="00C4756B">
        <w:rPr>
          <w:noProof/>
        </w:rPr>
        <w:t>(Neuman, 2011)</w:t>
      </w:r>
      <w:r w:rsidR="004050E4">
        <w:fldChar w:fldCharType="end"/>
      </w:r>
      <w:r w:rsidR="004050E4">
        <w:t xml:space="preserve">. </w:t>
      </w:r>
      <w:r w:rsidRPr="00DA0641">
        <w:rPr>
          <w:lang w:eastAsia="en-GB"/>
        </w:rPr>
        <w:t xml:space="preserve">Such errors can also cause </w:t>
      </w:r>
      <w:r w:rsidR="00C066F5">
        <w:rPr>
          <w:lang w:eastAsia="en-GB"/>
        </w:rPr>
        <w:t xml:space="preserve">a </w:t>
      </w:r>
      <w:r w:rsidRPr="00DA0641">
        <w:rPr>
          <w:lang w:eastAsia="en-GB"/>
        </w:rPr>
        <w:t xml:space="preserve">low response rate. However, the </w:t>
      </w:r>
      <w:r w:rsidR="00593822" w:rsidRPr="00DA0641">
        <w:rPr>
          <w:lang w:eastAsia="en-GB"/>
        </w:rPr>
        <w:t>causes</w:t>
      </w:r>
      <w:r w:rsidRPr="00DA0641">
        <w:rPr>
          <w:lang w:eastAsia="en-GB"/>
        </w:rPr>
        <w:t xml:space="preserve"> can be considered as inevitable challenges rather than errors. Generalisation in survey findings is a critical issue in scientific research because many surveys end </w:t>
      </w:r>
      <w:r w:rsidR="00B52B19">
        <w:rPr>
          <w:lang w:eastAsia="en-GB"/>
        </w:rPr>
        <w:t xml:space="preserve">up </w:t>
      </w:r>
      <w:r w:rsidRPr="00DA0641">
        <w:rPr>
          <w:lang w:eastAsia="en-GB"/>
        </w:rPr>
        <w:t xml:space="preserve">with low response rates. Therefore, proper attention must be paid throughout the survey. </w:t>
      </w:r>
    </w:p>
    <w:p w14:paraId="0E1AED5D" w14:textId="046AF2D0" w:rsidR="00416161" w:rsidRDefault="00416161" w:rsidP="00416161">
      <w:pPr>
        <w:rPr>
          <w:sz w:val="24"/>
          <w:szCs w:val="24"/>
        </w:rPr>
      </w:pPr>
    </w:p>
    <w:p w14:paraId="15F1D960" w14:textId="77777777" w:rsidR="00B95929" w:rsidRPr="00DA0641" w:rsidRDefault="00B95929" w:rsidP="00416161">
      <w:pPr>
        <w:rPr>
          <w:sz w:val="24"/>
          <w:szCs w:val="24"/>
        </w:rPr>
      </w:pPr>
    </w:p>
    <w:p w14:paraId="2EF7F73C" w14:textId="5BABCAD3" w:rsidR="007B1797" w:rsidRPr="004C2408" w:rsidRDefault="00416161" w:rsidP="00416161">
      <w:pPr>
        <w:pStyle w:val="Heading2"/>
      </w:pPr>
      <w:bookmarkStart w:id="416" w:name="_Toc52293353"/>
      <w:bookmarkStart w:id="417" w:name="_Toc54024138"/>
      <w:bookmarkStart w:id="418" w:name="_Toc73917421"/>
      <w:r w:rsidRPr="00DA0641">
        <w:lastRenderedPageBreak/>
        <w:t>Validity and reliability of scientific research</w:t>
      </w:r>
      <w:bookmarkEnd w:id="416"/>
      <w:bookmarkEnd w:id="417"/>
      <w:bookmarkEnd w:id="418"/>
    </w:p>
    <w:p w14:paraId="30357AF3" w14:textId="1275CC7A" w:rsidR="00416161" w:rsidRPr="00DA0641" w:rsidRDefault="007B1797" w:rsidP="007B1797">
      <w:r>
        <w:t>Based on the assumptions purported by</w:t>
      </w:r>
      <w:r w:rsidR="00416161" w:rsidRPr="00DA0641">
        <w:t xml:space="preserve"> </w:t>
      </w:r>
      <w:r>
        <w:fldChar w:fldCharType="begin" w:fldLock="1"/>
      </w:r>
      <w:r w:rsidR="001521F4">
        <w:instrText>ADDIN CSL_CITATION {"citationItems":[{"id":"ITEM-1","itemData":{"author":[{"dropping-particle":"","family":"Bryman","given":"A","non-dropping-particle":"","parse-names":false,"suffix":""}],"edition":"3rd","id":"ITEM-1","issued":{"date-parts":[["2008"]]},"publisher":"Oxford University Press","publisher-place":"Oxford","title":"Social research methods","type":"book"},"uris":["http://www.mendeley.com/documents/?uuid=5fb93d89-90e8-4a92-9164-d4a30a22506f"]}],"mendeley":{"formattedCitation":"(Bryman, 2008)","manualFormatting":"Bryman (2008)","plainTextFormattedCitation":"(Bryman, 2008)","previouslyFormattedCitation":"(Bryman, 2008)"},"properties":{"noteIndex":0},"schema":"https://github.com/citation-style-language/schema/raw/master/csl-citation.json"}</w:instrText>
      </w:r>
      <w:r>
        <w:fldChar w:fldCharType="separate"/>
      </w:r>
      <w:r w:rsidRPr="007B1797">
        <w:rPr>
          <w:noProof/>
        </w:rPr>
        <w:t>Bryman</w:t>
      </w:r>
      <w:r>
        <w:rPr>
          <w:noProof/>
        </w:rPr>
        <w:t xml:space="preserve"> (</w:t>
      </w:r>
      <w:r w:rsidRPr="007B1797">
        <w:rPr>
          <w:noProof/>
        </w:rPr>
        <w:t>2008)</w:t>
      </w:r>
      <w:r>
        <w:fldChar w:fldCharType="end"/>
      </w:r>
      <w:r>
        <w:t xml:space="preserve">, </w:t>
      </w:r>
      <w:r w:rsidR="00416161" w:rsidRPr="00DA0641">
        <w:t>this research is a ‘scientific research’ because it is;</w:t>
      </w:r>
    </w:p>
    <w:p w14:paraId="0EBA9B71" w14:textId="28E8F04D" w:rsidR="00416161" w:rsidRPr="00DA0641" w:rsidRDefault="00416161" w:rsidP="00C450D0">
      <w:pPr>
        <w:pStyle w:val="ListParagraph"/>
        <w:numPr>
          <w:ilvl w:val="0"/>
          <w:numId w:val="49"/>
        </w:numPr>
      </w:pPr>
      <w:r w:rsidRPr="00DA0641">
        <w:t xml:space="preserve">Purposive (The main purpose of the research is to improve </w:t>
      </w:r>
      <w:r w:rsidR="007B1797">
        <w:t>exploitation levels</w:t>
      </w:r>
      <w:r w:rsidRPr="00DA0641">
        <w:t xml:space="preserve"> of BBI </w:t>
      </w:r>
      <w:r w:rsidR="007B1797">
        <w:t>leading to</w:t>
      </w:r>
      <w:r w:rsidRPr="00DA0641">
        <w:t xml:space="preserve"> </w:t>
      </w:r>
      <w:r w:rsidR="002C0926" w:rsidRPr="00DA0641">
        <w:t>enhanc</w:t>
      </w:r>
      <w:r w:rsidR="002C0926">
        <w:t>ed</w:t>
      </w:r>
      <w:r w:rsidR="002C0926" w:rsidRPr="00DA0641">
        <w:t xml:space="preserve"> </w:t>
      </w:r>
      <w:r w:rsidRPr="00DA0641">
        <w:t>competitive advantage and all other research procedures follow this purpose)</w:t>
      </w:r>
    </w:p>
    <w:p w14:paraId="27E9E564" w14:textId="1CEEDA15" w:rsidR="00416161" w:rsidRPr="00DA0641" w:rsidRDefault="00416161" w:rsidP="00C450D0">
      <w:pPr>
        <w:pStyle w:val="ListParagraph"/>
        <w:numPr>
          <w:ilvl w:val="0"/>
          <w:numId w:val="49"/>
        </w:numPr>
      </w:pPr>
      <w:r w:rsidRPr="00DA0641">
        <w:t xml:space="preserve">Testable (the research tests set of </w:t>
      </w:r>
      <w:r w:rsidR="001521F4" w:rsidRPr="00DA0641">
        <w:t>hypotheses</w:t>
      </w:r>
      <w:r w:rsidRPr="00DA0641">
        <w:t xml:space="preserve"> to understand and find out the relationship between dependent and independent variables-i.e. relationship between culture and BIM exploitation)</w:t>
      </w:r>
    </w:p>
    <w:p w14:paraId="5311EEAA" w14:textId="77777777" w:rsidR="00416161" w:rsidRPr="00DA0641" w:rsidRDefault="00416161" w:rsidP="00C450D0">
      <w:pPr>
        <w:pStyle w:val="ListParagraph"/>
        <w:numPr>
          <w:ilvl w:val="0"/>
          <w:numId w:val="49"/>
        </w:numPr>
      </w:pPr>
      <w:r w:rsidRPr="00DA0641">
        <w:t>Replicable (if similar methods and procedures for data collection and analysis are used as compared to this study, it is very likely that similar findings may result)</w:t>
      </w:r>
    </w:p>
    <w:p w14:paraId="71FDD894" w14:textId="3A0B61EA" w:rsidR="00416161" w:rsidRPr="00DA0641" w:rsidRDefault="001521F4" w:rsidP="00C450D0">
      <w:pPr>
        <w:pStyle w:val="ListParagraph"/>
        <w:numPr>
          <w:ilvl w:val="0"/>
          <w:numId w:val="49"/>
        </w:numPr>
      </w:pPr>
      <w:r w:rsidRPr="00DA0641">
        <w:t>Rigorous</w:t>
      </w:r>
      <w:r w:rsidR="00416161" w:rsidRPr="00DA0641">
        <w:t xml:space="preserve"> (the research is underpinned by good theoretical knowledge and laid methodology which is reliable and valid)</w:t>
      </w:r>
    </w:p>
    <w:p w14:paraId="326AAA64" w14:textId="577B0CBB" w:rsidR="00416161" w:rsidRPr="00DA0641" w:rsidRDefault="001521F4" w:rsidP="00C450D0">
      <w:pPr>
        <w:pStyle w:val="ListParagraph"/>
        <w:numPr>
          <w:ilvl w:val="0"/>
          <w:numId w:val="49"/>
        </w:numPr>
      </w:pPr>
      <w:r w:rsidRPr="00DA0641">
        <w:t>Parsimony</w:t>
      </w:r>
      <w:r w:rsidR="00416161" w:rsidRPr="00DA0641">
        <w:t xml:space="preserve"> (As well as the research data collection and analysis, the interpretation of findings also follows a simplistic approach that is understandable for the target audience)</w:t>
      </w:r>
    </w:p>
    <w:p w14:paraId="3E611BE2" w14:textId="4F88E214" w:rsidR="00416161" w:rsidRPr="007B1797" w:rsidRDefault="001521F4" w:rsidP="00C450D0">
      <w:pPr>
        <w:pStyle w:val="ListParagraph"/>
        <w:numPr>
          <w:ilvl w:val="0"/>
          <w:numId w:val="49"/>
        </w:numPr>
      </w:pPr>
      <w:r w:rsidRPr="00DA0641">
        <w:t>Generalisable</w:t>
      </w:r>
      <w:r w:rsidR="00416161" w:rsidRPr="00DA0641">
        <w:t xml:space="preserve"> (The findings obtained from the research are applicable and acceptable worldwide. For example, the research findings of this organisational setting </w:t>
      </w:r>
      <w:r w:rsidR="00C066F5">
        <w:t>are</w:t>
      </w:r>
      <w:r w:rsidR="00416161" w:rsidRPr="00DA0641">
        <w:t xml:space="preserve"> applicable for another </w:t>
      </w:r>
      <w:r w:rsidR="00C066F5">
        <w:t xml:space="preserve">organisational </w:t>
      </w:r>
      <w:r w:rsidR="00416161" w:rsidRPr="00DA0641">
        <w:t>set</w:t>
      </w:r>
      <w:r w:rsidR="00C066F5">
        <w:t>ting</w:t>
      </w:r>
      <w:r w:rsidR="00416161" w:rsidRPr="00DA0641">
        <w:t xml:space="preserve"> of almost similar nature)</w:t>
      </w:r>
    </w:p>
    <w:p w14:paraId="2E778931" w14:textId="2DF5CEF7" w:rsidR="00416161" w:rsidRDefault="00416161" w:rsidP="007B1797">
      <w:r w:rsidRPr="00DA0641">
        <w:t xml:space="preserve">Scientific knowledge about the world is based upon empirical observation. These observations are used to develop </w:t>
      </w:r>
      <w:r w:rsidR="00C066F5">
        <w:t xml:space="preserve">a </w:t>
      </w:r>
      <w:r w:rsidRPr="00DA0641">
        <w:t>theory to help us to describe, understand, and predict how our world works</w:t>
      </w:r>
      <w:r w:rsidR="001521F4">
        <w:t xml:space="preserve"> </w:t>
      </w:r>
      <w:r w:rsidR="001521F4">
        <w:fldChar w:fldCharType="begin" w:fldLock="1"/>
      </w:r>
      <w:r w:rsidR="001521F4">
        <w:instrText>ADDIN CSL_CITATION {"citationItems":[{"id":"ITEM-1","itemData":{"author":[{"dropping-particle":"","family":"Bryman","given":"A","non-dropping-particle":"","parse-names":false,"suffix":""}],"edition":"3rd","id":"ITEM-1","issued":{"date-parts":[["2008"]]},"publisher":"Oxford University Press","publisher-place":"Oxford","title":"Social research methods","type":"book"},"uris":["http://www.mendeley.com/documents/?uuid=5fb93d89-90e8-4a92-9164-d4a30a22506f"]}],"mendeley":{"formattedCitation":"(Bryman, 2008)","plainTextFormattedCitation":"(Bryman, 2008)","previouslyFormattedCitation":"(Bryman, 2008)"},"properties":{"noteIndex":0},"schema":"https://github.com/citation-style-language/schema/raw/master/csl-citation.json"}</w:instrText>
      </w:r>
      <w:r w:rsidR="001521F4">
        <w:fldChar w:fldCharType="separate"/>
      </w:r>
      <w:r w:rsidR="001521F4" w:rsidRPr="001521F4">
        <w:rPr>
          <w:noProof/>
        </w:rPr>
        <w:t>(Bryman, 2008)</w:t>
      </w:r>
      <w:r w:rsidR="001521F4">
        <w:fldChar w:fldCharType="end"/>
      </w:r>
      <w:r w:rsidRPr="00DA0641">
        <w:t xml:space="preserve">. </w:t>
      </w:r>
      <w:r w:rsidR="004050E4">
        <w:fldChar w:fldCharType="begin" w:fldLock="1"/>
      </w:r>
      <w:r w:rsidR="004050E4">
        <w:instrText>ADDIN CSL_CITATION {"citationItems":[{"id":"ITEM-1","itemData":{"author":[{"dropping-particle":"","family":"Neuman","given":"L","non-dropping-particle":"","parse-names":false,"suffix":""}],"edition":"7th","id":"ITEM-1","issued":{"date-parts":[["2011"]]},"publisher":"Parson","publisher-place":"USA","title":"Social Research Methods: Qualitative and quantitative approaches","type":"book"},"uris":["http://www.mendeley.com/documents/?uuid=9c755d6d-7b1d-4021-8007-8670cc39eb01"]}],"mendeley":{"formattedCitation":"(Neuman, 2011)","manualFormatting":"Neuman (2011)","plainTextFormattedCitation":"(Neuman, 2011)","previouslyFormattedCitation":"(Neuman, 2011)"},"properties":{"noteIndex":0},"schema":"https://github.com/citation-style-language/schema/raw/master/csl-citation.json"}</w:instrText>
      </w:r>
      <w:r w:rsidR="004050E4">
        <w:fldChar w:fldCharType="separate"/>
      </w:r>
      <w:r w:rsidR="004050E4" w:rsidRPr="00C4756B">
        <w:rPr>
          <w:noProof/>
        </w:rPr>
        <w:t>Neuman</w:t>
      </w:r>
      <w:r w:rsidR="004050E4">
        <w:rPr>
          <w:noProof/>
        </w:rPr>
        <w:t xml:space="preserve"> (2</w:t>
      </w:r>
      <w:r w:rsidR="004050E4" w:rsidRPr="00C4756B">
        <w:rPr>
          <w:noProof/>
        </w:rPr>
        <w:t>011)</w:t>
      </w:r>
      <w:r w:rsidR="004050E4">
        <w:fldChar w:fldCharType="end"/>
      </w:r>
      <w:r w:rsidR="004050E4">
        <w:t xml:space="preserve"> refer</w:t>
      </w:r>
      <w:r w:rsidR="00C066F5">
        <w:t>s</w:t>
      </w:r>
      <w:r w:rsidRPr="00DA0641">
        <w:t xml:space="preserve"> </w:t>
      </w:r>
      <w:r w:rsidR="00C066F5">
        <w:t xml:space="preserve">to </w:t>
      </w:r>
      <w:r w:rsidRPr="00DA0641">
        <w:t xml:space="preserve">reliability and validity as ideas that help </w:t>
      </w:r>
      <w:r w:rsidR="00C066F5">
        <w:t>to establish</w:t>
      </w:r>
      <w:r w:rsidRPr="00DA0641">
        <w:t xml:space="preserve"> the ‘credibility’ of scientific findings. Further, the author claims that reliability in</w:t>
      </w:r>
      <w:r w:rsidR="002C0926">
        <w:t xml:space="preserve"> </w:t>
      </w:r>
      <w:r w:rsidRPr="00DA0641">
        <w:t xml:space="preserve">general aims towards the consistency or replication of research findings in similar conditions, while validity evaluates the truthfulness of findings. </w:t>
      </w:r>
      <w:r w:rsidR="00386443">
        <w:t xml:space="preserve"> </w:t>
      </w:r>
      <w:r w:rsidRPr="00DA0641">
        <w:t xml:space="preserve">In another perspective, </w:t>
      </w:r>
      <w:r w:rsidR="004050E4">
        <w:fldChar w:fldCharType="begin" w:fldLock="1"/>
      </w:r>
      <w:r w:rsidR="00EF372B">
        <w:instrText>ADDIN CSL_CITATION {"citationItems":[{"id":"ITEM-1","itemData":{"DOI":"10.4135/9781849208574","ISBN":"9780761949800","ISSN":"1053-816X","PMID":"3474044","abstract":"Chapter 4 Gibbs (2007) describes coding as \"how you define what the data you are analyzing are about. It involves identifying and recording one or more passages of text or other data items such as the parts of pictures that, in some sense, exemplify the same theoretical or descriptive idea. Usually, several passages are identified and they are then linked with a name for that idea – the code. Thus all the text and so on that is about the same thing or exemplifies the same thing is coded to the same name. Coding is a way of indexing or categorizing the text in order to establish a framework of thematic ideas about it\" Contents Codes and coding The mechanics of coding Data-driven or concept-driven? What to code Retrieving text from codes Grounded theory","author":[{"dropping-particle":"","family":"Gibbs","given":"Graham R","non-dropping-particle":"","parse-names":false,"suffix":""}],"container-title":"Analzing Qualitative Data","id":"ITEM-1","issued":{"date-parts":[["2007"]]},"title":"Analyzing Qualitative Data 4 Thematic coding and categorizing","type":"article-journal"},"uris":["http://www.mendeley.com/documents/?uuid=b3fd4f64-40d8-4a09-8e86-ef33c4a7295a"]}],"mendeley":{"formattedCitation":"(Gibbs, 2007)","manualFormatting":"Gibbs (2007)","plainTextFormattedCitation":"(Gibbs, 2007)","previouslyFormattedCitation":"(Gibbs, 2007)"},"properties":{"noteIndex":0},"schema":"https://github.com/citation-style-language/schema/raw/master/csl-citation.json"}</w:instrText>
      </w:r>
      <w:r w:rsidR="004050E4">
        <w:fldChar w:fldCharType="separate"/>
      </w:r>
      <w:r w:rsidR="004050E4" w:rsidRPr="004050E4">
        <w:rPr>
          <w:noProof/>
        </w:rPr>
        <w:t xml:space="preserve">Gibbs </w:t>
      </w:r>
      <w:r w:rsidR="004050E4">
        <w:rPr>
          <w:noProof/>
        </w:rPr>
        <w:t>(</w:t>
      </w:r>
      <w:r w:rsidR="004050E4" w:rsidRPr="004050E4">
        <w:rPr>
          <w:noProof/>
        </w:rPr>
        <w:t>2007)</w:t>
      </w:r>
      <w:r w:rsidR="004050E4">
        <w:fldChar w:fldCharType="end"/>
      </w:r>
      <w:r w:rsidRPr="00DA0641">
        <w:t>purports that qualitative validity means that the researcher checks for the accuracy of the findings by employing certain procedures, while the researcher’s approach is consistent across different researchers and different projects</w:t>
      </w:r>
      <w:r w:rsidR="00484E5E">
        <w:t xml:space="preserve">. </w:t>
      </w:r>
      <w:r w:rsidRPr="00DA0641">
        <w:fldChar w:fldCharType="begin" w:fldLock="1"/>
      </w:r>
      <w:r w:rsidR="00DA0707">
        <w:instrText>ADDIN CSL_CITATION {"citationItems":[{"id":"ITEM-1","itemData":{"ISBN":"ISBN 978-1-4522-2609-5","author":[{"dropping-particle":"","family":"Creswell","given":"John W","non-dropping-particle":"","parse-names":false,"suffix":""}],"edition":"4th","id":"ITEM-1","issued":{"date-parts":[["2014"]]},"publisher":"Sage Publications Inc","publisher-place":"CA","title":"Research design: Qualitative, quantitative and mixed methods approaches","type":"book"},"uris":["http://www.mendeley.com/documents/?uuid=106d3ffd-7801-48f7-8c11-2a4e33ddc92a"]}],"mendeley":{"formattedCitation":"(Creswell, 2014)","manualFormatting":"Creswell (2014)","plainTextFormattedCitation":"(Creswell, 2014)","previouslyFormattedCitation":"(Creswell, 2014)"},"properties":{"noteIndex":0},"schema":"https://github.com/citation-style-language/schema/raw/master/csl-citation.json"}</w:instrText>
      </w:r>
      <w:r w:rsidRPr="00DA0641">
        <w:fldChar w:fldCharType="separate"/>
      </w:r>
      <w:r w:rsidRPr="00DA0641">
        <w:rPr>
          <w:noProof/>
        </w:rPr>
        <w:t>Creswell (2014)</w:t>
      </w:r>
      <w:r w:rsidRPr="00DA0641">
        <w:fldChar w:fldCharType="end"/>
      </w:r>
      <w:r w:rsidRPr="00DA0641">
        <w:t xml:space="preserve"> affirms that chance, bias and confounding are the three main threats to validity. </w:t>
      </w:r>
      <w:r w:rsidRPr="00DA0641">
        <w:fldChar w:fldCharType="begin" w:fldLock="1"/>
      </w:r>
      <w:r w:rsidR="00EE238D">
        <w:instrText>ADDIN CSL_CITATION {"citationItems":[{"id":"ITEM-1","itemData":{"DOI":"10.1016/0149-7189(96)88232-2","ISBN":"0803955405","ISSN":"01497189","PMID":"22184739","abstract":"Miles and Huberman bring the art of qualitative data analysis up to date, adding a wide range of new techniques, ideas, and references that draw on the experience of the authors and many colleagues in the craft of qualitative data analysis. Each of more than 60 methods of data display and analysis is described and illustrated in detail, with practical, hands-on suggestions for adaptation and use. The growth of computer use in qualitative analysis is reflected throughout this volume, which also includes an extensive appendix on criteria useful for choosing among the currently available analysis packages. (PsycINFO Database Record (c) 2009 APA, all rights reserved) (from the cover)","author":[{"dropping-particle":"","family":"Miles","given":"Matthew B","non-dropping-particle":"","parse-names":false,"suffix":""},{"dropping-particle":"","family":"Huberman","given":"A. Michael","non-dropping-particle":"","parse-names":false,"suffix":""}],"container-title":"Sage Publications","id":"ITEM-1","issued":{"date-parts":[["1994"]]},"title":"An expanded sourcebook: Qualitative data analysis (2nd Edition)","type":"book"},"uris":["http://www.mendeley.com/documents/?uuid=ecf96ca2-5c7d-404d-b074-b6d5fcfc73c8"]}],"mendeley":{"formattedCitation":"(Miles and Huberman, 1994)","manualFormatting":"Miles &amp; Huberman (1994)","plainTextFormattedCitation":"(Miles and Huberman, 1994)","previouslyFormattedCitation":"(Miles and Huberman, 1994)"},"properties":{"noteIndex":0},"schema":"https://github.com/citation-style-language/schema/raw/master/csl-citation.json"}</w:instrText>
      </w:r>
      <w:r w:rsidRPr="00DA0641">
        <w:fldChar w:fldCharType="separate"/>
      </w:r>
      <w:r w:rsidRPr="00DA0641">
        <w:rPr>
          <w:noProof/>
        </w:rPr>
        <w:t>Miles &amp; Huberman (1994)</w:t>
      </w:r>
      <w:r w:rsidRPr="00DA0641">
        <w:fldChar w:fldCharType="end"/>
      </w:r>
      <w:r w:rsidRPr="00DA0641">
        <w:t xml:space="preserve"> identify the essential considerations that need</w:t>
      </w:r>
      <w:r w:rsidR="002C0926">
        <w:t xml:space="preserve"> </w:t>
      </w:r>
      <w:r w:rsidRPr="00DA0641">
        <w:t xml:space="preserve"> greater </w:t>
      </w:r>
      <w:r w:rsidR="002C0926" w:rsidRPr="00DA0641">
        <w:t>thoug</w:t>
      </w:r>
      <w:r w:rsidR="002C0926">
        <w:t>ht</w:t>
      </w:r>
      <w:r w:rsidR="002C0926" w:rsidRPr="00DA0641">
        <w:t xml:space="preserve"> </w:t>
      </w:r>
      <w:r w:rsidR="00C066F5">
        <w:t>concerning</w:t>
      </w:r>
      <w:r w:rsidRPr="00DA0641">
        <w:t xml:space="preserve"> reliability, internal validity</w:t>
      </w:r>
      <w:r w:rsidR="00C066F5">
        <w:t>,</w:t>
      </w:r>
      <w:r w:rsidRPr="00DA0641">
        <w:t xml:space="preserve"> and external validity. </w:t>
      </w:r>
      <w:r w:rsidR="00386443">
        <w:t xml:space="preserve">Based on </w:t>
      </w:r>
      <w:r w:rsidR="00C066F5">
        <w:t xml:space="preserve">the </w:t>
      </w:r>
      <w:r w:rsidR="00386443">
        <w:t>latter three considerations</w:t>
      </w:r>
      <w:r w:rsidRPr="00DA0641">
        <w:t xml:space="preserve"> </w:t>
      </w:r>
      <w:r w:rsidR="00386443">
        <w:t xml:space="preserve">a review </w:t>
      </w:r>
      <w:r w:rsidR="00484E5E">
        <w:t>into</w:t>
      </w:r>
      <w:r w:rsidR="00386443">
        <w:t xml:space="preserve"> the</w:t>
      </w:r>
      <w:r w:rsidRPr="00DA0641">
        <w:t xml:space="preserve"> validity and reliability of this research is </w:t>
      </w:r>
      <w:r w:rsidR="00386443">
        <w:t>explicated in subsequent paragraphs.</w:t>
      </w:r>
      <w:r w:rsidRPr="00DA0641">
        <w:t xml:space="preserve"> </w:t>
      </w:r>
    </w:p>
    <w:p w14:paraId="33137BBA" w14:textId="3EAD47B9" w:rsidR="00484E5E" w:rsidRDefault="00484E5E" w:rsidP="00484E5E">
      <w:r>
        <w:t xml:space="preserve">Commencing from the research questions established in section </w:t>
      </w:r>
      <w:r>
        <w:fldChar w:fldCharType="begin"/>
      </w:r>
      <w:r>
        <w:instrText xml:space="preserve"> REF _Ref47609168 \r \h </w:instrText>
      </w:r>
      <w:r>
        <w:fldChar w:fldCharType="separate"/>
      </w:r>
      <w:r w:rsidR="00F70D7D">
        <w:t>1.7</w:t>
      </w:r>
      <w:r>
        <w:fldChar w:fldCharType="end"/>
      </w:r>
      <w:r>
        <w:t xml:space="preserve">, the questions are reliable because they are easily understood and unambiguous. The theoretical concepts </w:t>
      </w:r>
      <w:r w:rsidR="002C0926">
        <w:t>in</w:t>
      </w:r>
      <w:r>
        <w:t xml:space="preserve"> the research are</w:t>
      </w:r>
      <w:r w:rsidR="00C066F5">
        <w:t>a</w:t>
      </w:r>
      <w:r>
        <w:t xml:space="preserve"> </w:t>
      </w:r>
      <w:r w:rsidR="002C0926">
        <w:t xml:space="preserve">were </w:t>
      </w:r>
      <w:r>
        <w:t xml:space="preserve">at an appropriate abstraction level to be able to </w:t>
      </w:r>
      <w:r w:rsidRPr="00484E5E">
        <w:t>itemi</w:t>
      </w:r>
      <w:r>
        <w:t>s</w:t>
      </w:r>
      <w:r w:rsidRPr="00484E5E">
        <w:t>e</w:t>
      </w:r>
      <w:r>
        <w:t xml:space="preserve"> and </w:t>
      </w:r>
      <w:r w:rsidRPr="00484E5E">
        <w:t>breakdown</w:t>
      </w:r>
      <w:r>
        <w:t xml:space="preserve"> </w:t>
      </w:r>
      <w:r w:rsidR="007F699E">
        <w:t>into</w:t>
      </w:r>
      <w:r>
        <w:t xml:space="preserve"> key </w:t>
      </w:r>
      <w:r>
        <w:lastRenderedPageBreak/>
        <w:t xml:space="preserve">construct constituents. The </w:t>
      </w:r>
      <w:r w:rsidR="007F699E">
        <w:t xml:space="preserve">higher abstraction level </w:t>
      </w:r>
      <w:r>
        <w:t xml:space="preserve">theoretical concepts </w:t>
      </w:r>
      <w:r w:rsidR="007F699E">
        <w:t xml:space="preserve">(when broken down to constituents) clearly show </w:t>
      </w:r>
      <w:r>
        <w:t>what data is required to answer them and how the data will be obtained</w:t>
      </w:r>
      <w:r w:rsidR="007F699E">
        <w:t xml:space="preserve">. The two research questions are </w:t>
      </w:r>
      <w:r>
        <w:t xml:space="preserve">interconnected  in a meaningful way </w:t>
      </w:r>
      <w:r w:rsidR="007F699E">
        <w:t>geared towards the research aim. In terms of internal validity, t</w:t>
      </w:r>
      <w:r w:rsidR="007F699E" w:rsidRPr="007F699E">
        <w:t>he questions are interesting, meaningful, and worthwhile</w:t>
      </w:r>
      <w:r w:rsidR="007F699E">
        <w:t xml:space="preserve"> </w:t>
      </w:r>
      <w:r w:rsidR="002C0926">
        <w:t xml:space="preserve">to </w:t>
      </w:r>
      <w:r w:rsidR="007F699E" w:rsidRPr="007F699E">
        <w:t>the research effort</w:t>
      </w:r>
      <w:r w:rsidR="007F699E">
        <w:t>. They define the scope and delimitations and confirm external validity as well.</w:t>
      </w:r>
    </w:p>
    <w:p w14:paraId="194A499B" w14:textId="344829A6" w:rsidR="007F699E" w:rsidRDefault="007F699E" w:rsidP="00484E5E">
      <w:r>
        <w:t>The role of the researcher in the entire research endeavour is e</w:t>
      </w:r>
      <w:r w:rsidRPr="00DA0641">
        <w:t>xplic</w:t>
      </w:r>
      <w:r>
        <w:t xml:space="preserve">ated at every stage of the research. </w:t>
      </w:r>
      <w:r w:rsidRPr="00DA0641">
        <w:t xml:space="preserve"> </w:t>
      </w:r>
      <w:r>
        <w:t xml:space="preserve">The literature review provides the gaps and a full account of theories and concepts relevant to research questions from </w:t>
      </w:r>
      <w:r w:rsidR="00C066F5">
        <w:t xml:space="preserve">the </w:t>
      </w:r>
      <w:r>
        <w:t>existing body of knowledge</w:t>
      </w:r>
      <w:r w:rsidR="002C0926">
        <w:t xml:space="preserve"> hence</w:t>
      </w:r>
      <w:r w:rsidR="006B1989">
        <w:t xml:space="preserve"> </w:t>
      </w:r>
      <w:r w:rsidR="002C0926">
        <w:t xml:space="preserve">providing  </w:t>
      </w:r>
      <w:r w:rsidR="006B1989">
        <w:t>the reliability and construct validity</w:t>
      </w:r>
      <w:r>
        <w:t>.</w:t>
      </w:r>
      <w:r w:rsidR="006B1989" w:rsidRPr="006B1989">
        <w:t xml:space="preserve"> </w:t>
      </w:r>
      <w:r w:rsidR="006B1989">
        <w:t>While the congruence between research problems and features of the study design</w:t>
      </w:r>
      <w:r w:rsidR="006B1989" w:rsidRPr="006B1989">
        <w:t xml:space="preserve"> </w:t>
      </w:r>
      <w:r w:rsidR="006B1989">
        <w:t>assures the internal validity, the deployment of pe</w:t>
      </w:r>
      <w:r w:rsidR="006B1989" w:rsidRPr="006B1989">
        <w:t>er review</w:t>
      </w:r>
      <w:r w:rsidR="006B1989">
        <w:t>s and piloting the study design with peer experts affirm the external validity.</w:t>
      </w:r>
    </w:p>
    <w:p w14:paraId="1F3E2E04" w14:textId="19C5732A" w:rsidR="00EF372B" w:rsidRDefault="00386443" w:rsidP="00EF372B">
      <w:r w:rsidRPr="00DA0641">
        <w:t xml:space="preserve">Internal validity is used for establishing causal relationships while external validity is about the generalisation of findings </w:t>
      </w:r>
      <w:r>
        <w:fldChar w:fldCharType="begin" w:fldLock="1"/>
      </w:r>
      <w:r>
        <w:instrText>ADDIN CSL_CITATION {"citationItems":[{"id":"ITEM-1","itemData":{"author":[{"dropping-particle":"","family":"Neuman","given":"L","non-dropping-particle":"","parse-names":false,"suffix":""}],"edition":"7th","id":"ITEM-1","issued":{"date-parts":[["2011"]]},"publisher":"Parson","publisher-place":"USA","title":"Social Research Methods: Qualitative and quantitative approaches","type":"book"},"uris":["http://www.mendeley.com/documents/?uuid=9c755d6d-7b1d-4021-8007-8670cc39eb01"]}],"mendeley":{"formattedCitation":"(Neuman, 2011)","plainTextFormattedCitation":"(Neuman, 2011)","previouslyFormattedCitation":"(Neuman, 2011)"},"properties":{"noteIndex":0},"schema":"https://github.com/citation-style-language/schema/raw/master/csl-citation.json"}</w:instrText>
      </w:r>
      <w:r>
        <w:fldChar w:fldCharType="separate"/>
      </w:r>
      <w:r w:rsidRPr="00C4756B">
        <w:rPr>
          <w:noProof/>
        </w:rPr>
        <w:t>(Neuman, 2011)</w:t>
      </w:r>
      <w:r>
        <w:fldChar w:fldCharType="end"/>
      </w:r>
      <w:r>
        <w:t>. The study presented in this Ph</w:t>
      </w:r>
      <w:r w:rsidR="00C066F5">
        <w:t>.D.</w:t>
      </w:r>
      <w:r>
        <w:t xml:space="preserve"> study is generalisable as it makes</w:t>
      </w:r>
      <w:r w:rsidRPr="00DA0641">
        <w:t xml:space="preserve"> general conclusions/claims based on the research findings, rather than </w:t>
      </w:r>
      <w:r w:rsidR="00F16DEB">
        <w:t xml:space="preserve">making </w:t>
      </w:r>
      <w:r w:rsidRPr="00DA0641">
        <w:t>them  specific to the research context.</w:t>
      </w:r>
      <w:r w:rsidR="006B1989">
        <w:t xml:space="preserve"> The data collection is reliable because </w:t>
      </w:r>
      <w:r w:rsidR="00C066F5">
        <w:t>it</w:t>
      </w:r>
      <w:r w:rsidR="006B1989">
        <w:t xml:space="preserve"> </w:t>
      </w:r>
      <w:r w:rsidR="00C066F5">
        <w:t>is</w:t>
      </w:r>
      <w:r w:rsidR="006B1989">
        <w:t xml:space="preserve"> collected from a reliable sample that is a t</w:t>
      </w:r>
      <w:r w:rsidR="006B1989" w:rsidRPr="00DA0641">
        <w:t xml:space="preserve">rue </w:t>
      </w:r>
      <w:r w:rsidR="00F16DEB" w:rsidRPr="00DA0641">
        <w:t>representat</w:t>
      </w:r>
      <w:r w:rsidR="00F16DEB">
        <w:t xml:space="preserve">ion </w:t>
      </w:r>
      <w:r w:rsidR="006B1989" w:rsidRPr="00DA0641">
        <w:t xml:space="preserve">of the </w:t>
      </w:r>
      <w:r w:rsidR="006B1989">
        <w:t xml:space="preserve">target </w:t>
      </w:r>
      <w:r w:rsidR="006B1989" w:rsidRPr="00DA0641">
        <w:t>sample</w:t>
      </w:r>
      <w:r w:rsidR="006B1989">
        <w:t xml:space="preserve"> population. The collected data </w:t>
      </w:r>
      <w:r w:rsidR="00F16DEB">
        <w:t>is</w:t>
      </w:r>
      <w:r w:rsidR="006B1989">
        <w:t xml:space="preserve"> rich and </w:t>
      </w:r>
      <w:r w:rsidR="00F16DEB">
        <w:t>shows its</w:t>
      </w:r>
      <w:r w:rsidR="006B1989">
        <w:t xml:space="preserve"> linkage to emerging theories. The data c</w:t>
      </w:r>
      <w:r w:rsidR="006B1989" w:rsidRPr="006B1989">
        <w:t xml:space="preserve">omply with </w:t>
      </w:r>
      <w:r w:rsidR="00C066F5">
        <w:t xml:space="preserve">the </w:t>
      </w:r>
      <w:r w:rsidR="006B1989">
        <w:t>r</w:t>
      </w:r>
      <w:r w:rsidR="006B1989" w:rsidRPr="006B1989">
        <w:t>esearcher’s assumptions, worldview</w:t>
      </w:r>
      <w:r w:rsidR="00C066F5">
        <w:t>,</w:t>
      </w:r>
      <w:r w:rsidR="006B1989" w:rsidRPr="006B1989">
        <w:t xml:space="preserve"> and theoretical orientation</w:t>
      </w:r>
      <w:r w:rsidR="006B1989">
        <w:t xml:space="preserve"> stated in section  </w:t>
      </w:r>
      <w:r w:rsidR="006B1989">
        <w:fldChar w:fldCharType="begin"/>
      </w:r>
      <w:r w:rsidR="006B1989">
        <w:instrText xml:space="preserve"> REF _Ref47436442 \r \h </w:instrText>
      </w:r>
      <w:r w:rsidR="006B1989">
        <w:fldChar w:fldCharType="separate"/>
      </w:r>
      <w:r w:rsidR="00F70D7D">
        <w:t>3.3</w:t>
      </w:r>
      <w:r w:rsidR="006B1989">
        <w:fldChar w:fldCharType="end"/>
      </w:r>
      <w:r w:rsidR="006B1989">
        <w:t>.</w:t>
      </w:r>
      <w:r w:rsidR="006B1989" w:rsidRPr="006B1989">
        <w:t xml:space="preserve"> </w:t>
      </w:r>
      <w:r w:rsidR="00EF372B">
        <w:t xml:space="preserve">Given the </w:t>
      </w:r>
      <w:r w:rsidR="00EF372B" w:rsidRPr="00DA0641">
        <w:t xml:space="preserve">capacity to ‘operationalise’ the theoretical concepts </w:t>
      </w:r>
      <w:r w:rsidR="00EF372B">
        <w:t>formulated in literature, t</w:t>
      </w:r>
      <w:r w:rsidR="00EF372B" w:rsidRPr="00DA0641">
        <w:t xml:space="preserve">he validity of research data is </w:t>
      </w:r>
      <w:r w:rsidR="00EF372B">
        <w:t xml:space="preserve">secured </w:t>
      </w:r>
      <w:r w:rsidR="00EF372B">
        <w:fldChar w:fldCharType="begin" w:fldLock="1"/>
      </w:r>
      <w:r w:rsidR="005D7808">
        <w:instrText>ADDIN CSL_CITATION {"citationItems":[{"id":"ITEM-1","itemData":{"DOI":"10.1159/000105503","ISBN":"9781412950312","ISSN":"14128114","PMID":"14259027","abstract":"History of qualitative research methods in marketing / Sidney J. Levy -- Breaking new ground : developing grounded theories in marketing and consumer behavior / Eileen Fischer and Cele C. Otnes -- The semiotic paradigm on meaning in the marketplace / David Glen Mick and Laura R. Oswald -- Rethinking the critical imagination / Jeff B. Murray and Julie L. Ozanne -- Qualitative research in advertising : twenty years in revolution / Linda M. Scott -- Qualitative historical research in marketing / Terrence H. Witkowski and D.G. Brian Jones -- Researching the cultures of brands / Anders Bengtsson and Jacob Ostberg -- Researching brands ethnographically : an interpretive community approach / Steven M. Kates -- Making contexts matter : selecting research contexts for theoretical insights / Eric Arnould, Linda Price and Risto Moisio -- Netnography 2.0 / Robert V. Kozinets -- Let's pretend : projective methods reconsidered / Dennis W. Rook -- Stories : how they are used and produced in market(ing) research / Gillian C. Hopkinson and Margaret K. Hogg -- The extended case method in consumer research / Steven M. Kates -- Unpacking the many faces of introspective consciousness : a metacognitive-poststructuralist exercise / Stephen J. Gould -- Mixed methods in interpretive research : an application to the study of the self concept / Shalini Bahl and George R. Milne -- The Monticello correction : consumption in history / Linda M. Scott, Jason Chambers and Katherine Sredl -- Using video-elicitation to research sensitive topics : understanding the purchase process following natural disaster / Shay Sayre -- Using oral history methods in consumer research / Richard Elliott and Andrea Davies -- Focus groups in marketing research / Miriam Catterall and Pauline Maclaran -- Fielding ethnographic teams : strategy, implementation, and evaluation / John F. Sherry -- Writing pictures/taking fieldnotes : towards a more visual and material ethnographic consumer research / Lisa Peñaloza and Julien Cayla -- Metaphors, needs and new product ideation / Jeffrey F. Durgee and Manli Chen -- Critical visual analysis / Jonathan E. Schroeder -- Framing the research and avoiding harm : representing the vulnerability of consumers / Stacey Menzel Baker and James W. Gentry -- Camcorder society : quality videography in consumer and marketing research / Robert V. Kozinets and Russell W. Belk -- Writing it up, writing it down : being reflexive in accounts of consumer behavior / Annamma Joy [and oth…","author":[{"dropping-particle":"","family":"Mason","given":"Jennifer","non-dropping-particle":"","parse-names":false,"suffix":""}],"container-title":"Qualitative Research Book","id":"ITEM-1","issued":{"date-parts":[["2002"]]},"title":"Qualitative Researching 2nd Edition","type":"book"},"uris":["http://www.mendeley.com/documents/?uuid=76bc447e-d264-472a-945a-b111a8f55aea"]}],"mendeley":{"formattedCitation":"(Mason, 2002)","plainTextFormattedCitation":"(Mason, 2002)","previouslyFormattedCitation":"(Mason, 2002)"},"properties":{"noteIndex":0},"schema":"https://github.com/citation-style-language/schema/raw/master/csl-citation.json"}</w:instrText>
      </w:r>
      <w:r w:rsidR="00EF372B">
        <w:fldChar w:fldCharType="separate"/>
      </w:r>
      <w:r w:rsidR="00EF372B" w:rsidRPr="00EF372B">
        <w:rPr>
          <w:noProof/>
        </w:rPr>
        <w:t>(Mason, 2002)</w:t>
      </w:r>
      <w:r w:rsidR="00EF372B">
        <w:fldChar w:fldCharType="end"/>
      </w:r>
      <w:r w:rsidR="00EF372B">
        <w:t xml:space="preserve">. </w:t>
      </w:r>
      <w:r w:rsidR="006B1989">
        <w:t>The adopted research methodology is</w:t>
      </w:r>
      <w:r w:rsidR="006B1989" w:rsidRPr="00DA0641">
        <w:t xml:space="preserve"> meaningful </w:t>
      </w:r>
      <w:r w:rsidR="006B1989">
        <w:t xml:space="preserve">facilitating </w:t>
      </w:r>
      <w:r w:rsidR="006B1989" w:rsidRPr="00DA0641">
        <w:t>parallelism of findings</w:t>
      </w:r>
      <w:r w:rsidR="006B1989">
        <w:t xml:space="preserve"> </w:t>
      </w:r>
      <w:r w:rsidR="006B1989" w:rsidRPr="00DA0641">
        <w:t>across multiple data sources</w:t>
      </w:r>
      <w:r w:rsidR="006B1989">
        <w:t>.</w:t>
      </w:r>
      <w:r w:rsidR="00EF372B">
        <w:t xml:space="preserve"> The findings are reliable because they exhibit a coherence where the concepts and the construct variables within them are systematically related to each other.</w:t>
      </w:r>
      <w:r w:rsidR="00EF372B" w:rsidRPr="00EF372B">
        <w:t xml:space="preserve"> </w:t>
      </w:r>
      <w:r w:rsidR="00EF372B">
        <w:t xml:space="preserve">Moreover, given the level of </w:t>
      </w:r>
      <w:r w:rsidR="00C066F5">
        <w:t xml:space="preserve">the </w:t>
      </w:r>
      <w:r w:rsidR="00EF372B">
        <w:t>discussion presented</w:t>
      </w:r>
      <w:r w:rsidR="00EF372B" w:rsidRPr="00EF372B">
        <w:t xml:space="preserve"> </w:t>
      </w:r>
      <w:r w:rsidR="00EF372B">
        <w:t xml:space="preserve">to explain the results and the extent to which results are transferable </w:t>
      </w:r>
      <w:r w:rsidR="00F16DEB">
        <w:t xml:space="preserve">and able to be compared </w:t>
      </w:r>
      <w:r w:rsidR="00EF372B">
        <w:t>with extant literature, the findings are internally and externally valid. The level of c</w:t>
      </w:r>
      <w:r w:rsidR="00EF372B" w:rsidRPr="00DA0641">
        <w:t>onsistency</w:t>
      </w:r>
      <w:r w:rsidR="00EF372B">
        <w:t xml:space="preserve"> in data collec</w:t>
      </w:r>
      <w:r w:rsidR="001611A3">
        <w:t>t</w:t>
      </w:r>
      <w:r w:rsidR="00EF372B">
        <w:t>ion</w:t>
      </w:r>
      <w:r w:rsidR="00EF372B" w:rsidRPr="00DA0641">
        <w:t xml:space="preserve">, connection to previous theories established, </w:t>
      </w:r>
      <w:r w:rsidR="00C066F5">
        <w:t xml:space="preserve">the </w:t>
      </w:r>
      <w:r w:rsidR="00EF372B" w:rsidRPr="00DA0641">
        <w:t xml:space="preserve">sequence of narration, applicability, </w:t>
      </w:r>
      <w:r w:rsidR="00F16DEB">
        <w:t xml:space="preserve">and </w:t>
      </w:r>
      <w:r w:rsidR="00EF372B" w:rsidRPr="00DA0641">
        <w:t>facilitation for further testing</w:t>
      </w:r>
      <w:r w:rsidR="00EF372B">
        <w:t xml:space="preserve"> </w:t>
      </w:r>
      <w:r w:rsidR="001611A3">
        <w:t xml:space="preserve"> corroborate an</w:t>
      </w:r>
      <w:r w:rsidR="003E42C6">
        <w:t>d</w:t>
      </w:r>
      <w:r w:rsidR="001611A3">
        <w:t xml:space="preserve"> verify the internal validity of findings and conclusions.</w:t>
      </w:r>
    </w:p>
    <w:p w14:paraId="3AD6D958" w14:textId="14E4CA1D" w:rsidR="00416161" w:rsidRDefault="00EF372B" w:rsidP="001611A3">
      <w:r>
        <w:t>The two research outputs (see section</w:t>
      </w:r>
      <w:r w:rsidR="001940F6">
        <w:t xml:space="preserve"> </w:t>
      </w:r>
      <w:r w:rsidR="001940F6">
        <w:fldChar w:fldCharType="begin"/>
      </w:r>
      <w:r w:rsidR="001940F6">
        <w:instrText xml:space="preserve"> REF _Ref65247878 \r \h </w:instrText>
      </w:r>
      <w:r w:rsidR="001940F6">
        <w:fldChar w:fldCharType="separate"/>
      </w:r>
      <w:r w:rsidR="00F70D7D">
        <w:t>7.2.6</w:t>
      </w:r>
      <w:r w:rsidR="001940F6">
        <w:fldChar w:fldCharType="end"/>
      </w:r>
      <w:r>
        <w:t>)</w:t>
      </w:r>
      <w:r w:rsidRPr="00EF372B">
        <w:t xml:space="preserve"> </w:t>
      </w:r>
      <w:r>
        <w:t xml:space="preserve">are reliable because of the reliability of findings as explained in </w:t>
      </w:r>
      <w:r w:rsidR="00C066F5">
        <w:t xml:space="preserve">the </w:t>
      </w:r>
      <w:r>
        <w:t xml:space="preserve">previous paragraph. </w:t>
      </w:r>
      <w:r w:rsidRPr="00EF372B">
        <w:t>Error</w:t>
      </w:r>
      <w:r>
        <w:t xml:space="preserve">s were </w:t>
      </w:r>
      <w:r w:rsidRPr="00EF372B">
        <w:t>checked for statistical analysis and thematic analysis</w:t>
      </w:r>
      <w:r>
        <w:t xml:space="preserve"> to maintain internal validity.</w:t>
      </w:r>
    </w:p>
    <w:p w14:paraId="56C82A81" w14:textId="07ACBAC8" w:rsidR="00416161" w:rsidRPr="004C2408" w:rsidRDefault="00416161" w:rsidP="004C2408">
      <w:pPr>
        <w:pStyle w:val="Heading2"/>
      </w:pPr>
      <w:bookmarkStart w:id="419" w:name="_Toc52293354"/>
      <w:bookmarkStart w:id="420" w:name="_Toc54024139"/>
      <w:bookmarkStart w:id="421" w:name="_Toc73917422"/>
      <w:r w:rsidRPr="004C2408">
        <w:t>Summary</w:t>
      </w:r>
      <w:r w:rsidR="000639B2">
        <w:t xml:space="preserve"> to Chapter Three</w:t>
      </w:r>
      <w:bookmarkEnd w:id="419"/>
      <w:bookmarkEnd w:id="420"/>
      <w:bookmarkEnd w:id="421"/>
    </w:p>
    <w:p w14:paraId="58136CE1" w14:textId="09305494" w:rsidR="00416161" w:rsidRPr="00DA0641" w:rsidRDefault="00416161" w:rsidP="007B1797">
      <w:r w:rsidRPr="00DA0641">
        <w:t xml:space="preserve">This chapter </w:t>
      </w:r>
      <w:r w:rsidR="005270B6">
        <w:t xml:space="preserve">outlined the </w:t>
      </w:r>
      <w:r w:rsidR="005270B6" w:rsidRPr="005270B6">
        <w:t xml:space="preserve">systematic approach </w:t>
      </w:r>
      <w:r w:rsidR="005270B6">
        <w:t xml:space="preserve">employed in this study </w:t>
      </w:r>
      <w:r w:rsidR="0032113F">
        <w:t>explaining the</w:t>
      </w:r>
      <w:r w:rsidR="005270B6" w:rsidRPr="005270B6">
        <w:t xml:space="preserve"> principles associated with </w:t>
      </w:r>
      <w:r w:rsidR="0032113F">
        <w:t>the</w:t>
      </w:r>
      <w:r w:rsidR="005270B6" w:rsidRPr="005270B6">
        <w:t xml:space="preserve"> branch of knowledge </w:t>
      </w:r>
      <w:r w:rsidR="0032113F">
        <w:t>and</w:t>
      </w:r>
      <w:r w:rsidR="005270B6" w:rsidRPr="005270B6">
        <w:t xml:space="preserve"> the most appropriate methods applied to the field of </w:t>
      </w:r>
      <w:r w:rsidR="005270B6" w:rsidRPr="005270B6">
        <w:lastRenderedPageBreak/>
        <w:t xml:space="preserve">study. </w:t>
      </w:r>
      <w:r w:rsidRPr="00DA0641">
        <w:t xml:space="preserve">The research aim was to develop a </w:t>
      </w:r>
      <w:r w:rsidR="005270B6">
        <w:t xml:space="preserve">strategic </w:t>
      </w:r>
      <w:r w:rsidRPr="00DA0641">
        <w:t xml:space="preserve">framework for improved exploitation of Building Information Modelling (BIM), Big Data Analytics (BDA), and </w:t>
      </w:r>
      <w:r w:rsidR="00C066F5">
        <w:t xml:space="preserve">the </w:t>
      </w:r>
      <w:r w:rsidRPr="00DA0641">
        <w:t>Internet of Things (</w:t>
      </w:r>
      <w:r w:rsidR="00F349ED">
        <w:t>IoT</w:t>
      </w:r>
      <w:r w:rsidRPr="002F4742">
        <w:t xml:space="preserve">) as strategic tools for competitive advantage in construction. The researcher made </w:t>
      </w:r>
      <w:r w:rsidR="005F142C" w:rsidRPr="002F4742">
        <w:rPr>
          <w:i/>
        </w:rPr>
        <w:t>relativist ontology and emic epistemolog</w:t>
      </w:r>
      <w:r w:rsidR="005F142C" w:rsidRPr="002F4742">
        <w:t>y to dictate the research method choices</w:t>
      </w:r>
      <w:r w:rsidRPr="002F4742">
        <w:t>. The adopted research design was a mixed-method approach, which was further explained in terms</w:t>
      </w:r>
      <w:r w:rsidRPr="00DA0641">
        <w:t xml:space="preserve"> of purpose, triangulation technique, number of strands or phases, type of implementation</w:t>
      </w:r>
      <w:r w:rsidR="00C066F5">
        <w:t>,</w:t>
      </w:r>
      <w:r w:rsidRPr="00DA0641">
        <w:t xml:space="preserve"> and temporal aspects such as priority, function, and contextualisation. </w:t>
      </w:r>
      <w:r w:rsidR="0032113F">
        <w:t>Fulfilling the research aim</w:t>
      </w:r>
      <w:r w:rsidRPr="00DA0641">
        <w:t xml:space="preserve"> required understanding of </w:t>
      </w:r>
      <w:r w:rsidR="0032113F">
        <w:t xml:space="preserve">the </w:t>
      </w:r>
      <w:r w:rsidRPr="00DA0641">
        <w:t xml:space="preserve">extent of BBI exploitation, </w:t>
      </w:r>
      <w:r w:rsidR="00C066F5">
        <w:t xml:space="preserve">the </w:t>
      </w:r>
      <w:r w:rsidRPr="00DA0641">
        <w:t>impact of organisation culture, structure, size</w:t>
      </w:r>
      <w:r w:rsidR="00C066F5">
        <w:t>,</w:t>
      </w:r>
      <w:r w:rsidRPr="00DA0641">
        <w:t xml:space="preserve"> and the implications of skills and training needs. Thus, empirical evidence-based practical investigation (applied) was undertaken. </w:t>
      </w:r>
      <w:r w:rsidR="00C066F5">
        <w:t>The n</w:t>
      </w:r>
      <w:r w:rsidR="0032113F">
        <w:t>ext chapter commences these empirical investigations by presenting the data analysis, and discussions derived from</w:t>
      </w:r>
      <w:r w:rsidRPr="00DA0641">
        <w:t xml:space="preserve"> </w:t>
      </w:r>
      <w:r w:rsidR="0032113F">
        <w:t xml:space="preserve">semi-structured </w:t>
      </w:r>
      <w:r w:rsidR="008D644B" w:rsidRPr="00DA0641">
        <w:t>interviews,</w:t>
      </w:r>
      <w:r w:rsidRPr="00DA0641">
        <w:t xml:space="preserve"> and web-based questionnaire surveys</w:t>
      </w:r>
      <w:r w:rsidR="0032113F">
        <w:t>.</w:t>
      </w:r>
      <w:r w:rsidRPr="00DA0641">
        <w:t xml:space="preserve"> The method of ‘triangulation’ was used to evaluate the quality and rigour (reliability and validity) of the research.</w:t>
      </w:r>
    </w:p>
    <w:p w14:paraId="5DBE841B" w14:textId="750E20E8" w:rsidR="00112C66" w:rsidRDefault="00112C66" w:rsidP="00416161">
      <w:pPr>
        <w:spacing w:line="480" w:lineRule="auto"/>
        <w:rPr>
          <w:b/>
          <w:color w:val="FF0000"/>
          <w:sz w:val="24"/>
          <w:szCs w:val="24"/>
        </w:rPr>
      </w:pPr>
    </w:p>
    <w:p w14:paraId="3A115520" w14:textId="024DF529" w:rsidR="00B51BE2" w:rsidRDefault="00B51BE2" w:rsidP="00416161">
      <w:pPr>
        <w:spacing w:line="480" w:lineRule="auto"/>
        <w:rPr>
          <w:b/>
          <w:color w:val="FF0000"/>
          <w:sz w:val="24"/>
          <w:szCs w:val="24"/>
        </w:rPr>
      </w:pPr>
    </w:p>
    <w:p w14:paraId="03C2E4FD" w14:textId="25D086B9" w:rsidR="00B51BE2" w:rsidRDefault="00B51BE2" w:rsidP="00416161">
      <w:pPr>
        <w:spacing w:line="480" w:lineRule="auto"/>
        <w:rPr>
          <w:b/>
          <w:color w:val="FF0000"/>
          <w:sz w:val="24"/>
          <w:szCs w:val="24"/>
        </w:rPr>
      </w:pPr>
    </w:p>
    <w:p w14:paraId="4BCD3C40" w14:textId="6ADD13E6" w:rsidR="00B51BE2" w:rsidRDefault="00B51BE2" w:rsidP="00416161">
      <w:pPr>
        <w:spacing w:line="480" w:lineRule="auto"/>
        <w:rPr>
          <w:b/>
          <w:color w:val="FF0000"/>
          <w:sz w:val="24"/>
          <w:szCs w:val="24"/>
        </w:rPr>
      </w:pPr>
    </w:p>
    <w:p w14:paraId="3E51522B" w14:textId="24509AD9" w:rsidR="00B51BE2" w:rsidRDefault="00B51BE2" w:rsidP="00416161">
      <w:pPr>
        <w:spacing w:line="480" w:lineRule="auto"/>
        <w:rPr>
          <w:b/>
          <w:color w:val="FF0000"/>
          <w:sz w:val="24"/>
          <w:szCs w:val="24"/>
        </w:rPr>
      </w:pPr>
    </w:p>
    <w:p w14:paraId="43513A31" w14:textId="3E5CA383" w:rsidR="00B51BE2" w:rsidRDefault="00B51BE2" w:rsidP="00416161">
      <w:pPr>
        <w:spacing w:line="480" w:lineRule="auto"/>
        <w:rPr>
          <w:b/>
          <w:color w:val="FF0000"/>
          <w:sz w:val="24"/>
          <w:szCs w:val="24"/>
        </w:rPr>
      </w:pPr>
    </w:p>
    <w:p w14:paraId="02F99DC1" w14:textId="243F2AF3" w:rsidR="00B51BE2" w:rsidRDefault="00B51BE2" w:rsidP="00416161">
      <w:pPr>
        <w:spacing w:line="480" w:lineRule="auto"/>
        <w:rPr>
          <w:b/>
          <w:color w:val="FF0000"/>
          <w:sz w:val="24"/>
          <w:szCs w:val="24"/>
        </w:rPr>
      </w:pPr>
    </w:p>
    <w:p w14:paraId="265F6B4B" w14:textId="77777777" w:rsidR="00B51BE2" w:rsidRPr="00DA0641" w:rsidRDefault="00B51BE2" w:rsidP="00416161">
      <w:pPr>
        <w:spacing w:line="480" w:lineRule="auto"/>
        <w:rPr>
          <w:b/>
          <w:color w:val="FF0000"/>
          <w:sz w:val="24"/>
          <w:szCs w:val="24"/>
        </w:rPr>
      </w:pPr>
    </w:p>
    <w:p w14:paraId="70DEFB10" w14:textId="77777777" w:rsidR="00416161" w:rsidRPr="00DA0641" w:rsidRDefault="00416161" w:rsidP="00541620">
      <w:pPr>
        <w:pStyle w:val="Heading1"/>
        <w:numPr>
          <w:ilvl w:val="0"/>
          <w:numId w:val="0"/>
        </w:numPr>
        <w:spacing w:line="480" w:lineRule="auto"/>
        <w:ind w:left="432"/>
        <w:jc w:val="center"/>
      </w:pPr>
      <w:bookmarkStart w:id="422" w:name="_Ref47372278"/>
      <w:bookmarkStart w:id="423" w:name="_Toc52293355"/>
      <w:bookmarkStart w:id="424" w:name="_Toc54024140"/>
      <w:bookmarkStart w:id="425" w:name="_Toc73917423"/>
      <w:r w:rsidRPr="00DA0641">
        <w:lastRenderedPageBreak/>
        <w:t>Chapter Four</w:t>
      </w:r>
      <w:bookmarkEnd w:id="422"/>
      <w:bookmarkEnd w:id="423"/>
      <w:bookmarkEnd w:id="424"/>
      <w:bookmarkEnd w:id="425"/>
    </w:p>
    <w:p w14:paraId="35528D4C" w14:textId="34EFCF44" w:rsidR="00416161" w:rsidRPr="00DA0641" w:rsidRDefault="003E42C6" w:rsidP="00416161">
      <w:pPr>
        <w:pStyle w:val="Heading1"/>
        <w:spacing w:line="480" w:lineRule="auto"/>
        <w:jc w:val="center"/>
      </w:pPr>
      <w:bookmarkStart w:id="426" w:name="_Toc52293356"/>
      <w:bookmarkStart w:id="427" w:name="_Toc54024141"/>
      <w:bookmarkStart w:id="428" w:name="_Toc73917424"/>
      <w:r>
        <w:t xml:space="preserve">BIM, BDA and </w:t>
      </w:r>
      <w:r w:rsidR="00F349ED">
        <w:t>IoT</w:t>
      </w:r>
      <w:r w:rsidR="005C559A" w:rsidRPr="00DA0641">
        <w:t xml:space="preserve"> exploitation and </w:t>
      </w:r>
      <w:r w:rsidR="007827B4">
        <w:t>their</w:t>
      </w:r>
      <w:r w:rsidR="005C559A" w:rsidRPr="00DA0641">
        <w:t xml:space="preserve"> leads to competitive </w:t>
      </w:r>
      <w:r w:rsidR="004A052A" w:rsidRPr="00DA0641">
        <w:t>advantage</w:t>
      </w:r>
      <w:bookmarkEnd w:id="426"/>
      <w:bookmarkEnd w:id="427"/>
      <w:bookmarkEnd w:id="428"/>
    </w:p>
    <w:p w14:paraId="3B037972" w14:textId="64304D3C" w:rsidR="00416161" w:rsidRPr="00DA0641" w:rsidRDefault="00416161" w:rsidP="00416161">
      <w:pPr>
        <w:pStyle w:val="Heading2"/>
      </w:pPr>
      <w:bookmarkStart w:id="429" w:name="_Toc52293357"/>
      <w:bookmarkStart w:id="430" w:name="_Toc54024142"/>
      <w:bookmarkStart w:id="431" w:name="_Toc73917425"/>
      <w:r w:rsidRPr="00DA0641">
        <w:t>Introduction to Chapter Four</w:t>
      </w:r>
      <w:bookmarkEnd w:id="429"/>
      <w:bookmarkEnd w:id="430"/>
      <w:bookmarkEnd w:id="431"/>
    </w:p>
    <w:p w14:paraId="0F56E648" w14:textId="74D68BE4" w:rsidR="000F15CE" w:rsidRPr="00DA0641" w:rsidRDefault="00416161" w:rsidP="00D52EA8">
      <w:r w:rsidRPr="00DA0641">
        <w:t xml:space="preserve">Before developing a strategic framework for </w:t>
      </w:r>
      <w:r w:rsidR="003E72A7">
        <w:t xml:space="preserve">the </w:t>
      </w:r>
      <w:r w:rsidRPr="00DA0641">
        <w:t xml:space="preserve">improved </w:t>
      </w:r>
      <w:r w:rsidR="00F55B2B" w:rsidRPr="00DA0641">
        <w:t>exploitation</w:t>
      </w:r>
      <w:r w:rsidRPr="00DA0641">
        <w:t xml:space="preserve"> of BBI, it is important to conduct a situation analysis to determine the health of the industry (ies) of inquiry. </w:t>
      </w:r>
      <w:r w:rsidR="000F15CE" w:rsidRPr="00DA0641">
        <w:t>Situation analysis refers to a collection of methods that managers use to analyse an organi</w:t>
      </w:r>
      <w:r w:rsidR="008105BB">
        <w:t>s</w:t>
      </w:r>
      <w:r w:rsidR="000F15CE" w:rsidRPr="00DA0641">
        <w:t xml:space="preserve">ation's internal and/ or external environment to understand the organisation's capabilities </w:t>
      </w:r>
      <w:r w:rsidR="00F349ED">
        <w:t>concerning</w:t>
      </w:r>
      <w:r w:rsidR="000F15CE" w:rsidRPr="00DA0641">
        <w:t xml:space="preserve"> the competing business environment </w:t>
      </w:r>
      <w:r w:rsidR="009536AF" w:rsidRPr="00B66366">
        <w:rPr>
          <w:lang w:eastAsia="en-GB"/>
        </w:rPr>
        <w:fldChar w:fldCharType="begin" w:fldLock="1"/>
      </w:r>
      <w:r w:rsidR="00EC7AE0">
        <w:rPr>
          <w:lang w:eastAsia="en-GB"/>
        </w:rPr>
        <w:instrText>ADDIN CSL_CITATION {"citationItems":[{"id":"ITEM-1","itemData":{"ISBN":"0008-1256","abstract":"Human nature insists on a definition for every concept. The field of strategic management cannot afford to rely on a single definition of strategy, indeed the word has long been used implicitly in different ways even if it has traditionally been defined formally in only one. Explicit recognition of multiple definitions can help practitioners and researchers alike to maneuver through this difficult field. Accordingly, this article presents five definitions of strategy as plan, ploy, pattern, position, and perspective and considers some of their interrelationships.","author":[{"dropping-particle":"","family":"Mintzberg","given":"H","non-dropping-particle":"","parse-names":false,"suffix":""}],"container-title":"California Management Review","id":"ITEM-1","issued":{"date-parts":[["1987"]]},"title":"The Strategy Concept 1: 5 Ps for Strategy","type":"article-journal"},"uris":["http://www.mendeley.com/documents/?uuid=cf67395a-3b53-45f3-9af7-60e96fcb9a05","http://www.mendeley.com/documents/?uuid=a42f183c-4246-4ef6-9d35-9b271107a856"]}],"mendeley":{"formattedCitation":"(Mintzberg, 1987b)","plainTextFormattedCitation":"(Mintzberg, 1987b)","previouslyFormattedCitation":"(Mintzberg, 1987b)"},"properties":{"noteIndex":0},"schema":"https://github.com/citation-style-language/schema/raw/master/csl-citation.json"}</w:instrText>
      </w:r>
      <w:r w:rsidR="009536AF" w:rsidRPr="00B66366">
        <w:rPr>
          <w:lang w:eastAsia="en-GB"/>
        </w:rPr>
        <w:fldChar w:fldCharType="separate"/>
      </w:r>
      <w:r w:rsidR="00C066F5" w:rsidRPr="00C066F5">
        <w:rPr>
          <w:noProof/>
          <w:lang w:eastAsia="en-GB"/>
        </w:rPr>
        <w:t>(Mintzberg, 1987b)</w:t>
      </w:r>
      <w:r w:rsidR="009536AF" w:rsidRPr="00B66366">
        <w:rPr>
          <w:lang w:eastAsia="en-GB"/>
        </w:rPr>
        <w:fldChar w:fldCharType="end"/>
      </w:r>
      <w:r w:rsidR="009536AF">
        <w:rPr>
          <w:lang w:eastAsia="en-GB"/>
        </w:rPr>
        <w:t xml:space="preserve">. </w:t>
      </w:r>
      <w:r w:rsidR="00380FF9" w:rsidRPr="00DA0641">
        <w:t xml:space="preserve">As described in </w:t>
      </w:r>
      <w:r w:rsidR="000B1788">
        <w:t>section</w:t>
      </w:r>
      <w:r w:rsidR="00BF2D52">
        <w:t>s</w:t>
      </w:r>
      <w:r w:rsidR="000D0BC7">
        <w:t xml:space="preserve"> </w:t>
      </w:r>
      <w:r w:rsidR="00FB471E">
        <w:fldChar w:fldCharType="begin"/>
      </w:r>
      <w:r w:rsidR="00FB471E">
        <w:instrText xml:space="preserve"> REF _Ref47613981 \r \h </w:instrText>
      </w:r>
      <w:r w:rsidR="00FB471E">
        <w:fldChar w:fldCharType="separate"/>
      </w:r>
      <w:r w:rsidR="00F70D7D">
        <w:t>2.2.4</w:t>
      </w:r>
      <w:r w:rsidR="00FB471E">
        <w:fldChar w:fldCharType="end"/>
      </w:r>
      <w:r w:rsidR="008603D4">
        <w:t xml:space="preserve"> and </w:t>
      </w:r>
      <w:r w:rsidR="008603D4">
        <w:fldChar w:fldCharType="begin"/>
      </w:r>
      <w:r w:rsidR="008603D4">
        <w:instrText xml:space="preserve"> REF _Ref47371198 \r \h </w:instrText>
      </w:r>
      <w:r w:rsidR="008603D4">
        <w:fldChar w:fldCharType="separate"/>
      </w:r>
      <w:r w:rsidR="00F70D7D">
        <w:t>2.5.1</w:t>
      </w:r>
      <w:r w:rsidR="008603D4">
        <w:fldChar w:fldCharType="end"/>
      </w:r>
      <w:r w:rsidR="00FB471E">
        <w:t xml:space="preserve"> </w:t>
      </w:r>
      <w:r w:rsidR="000B1788">
        <w:t xml:space="preserve">of </w:t>
      </w:r>
      <w:r w:rsidR="000B1788">
        <w:fldChar w:fldCharType="begin"/>
      </w:r>
      <w:r w:rsidR="000B1788">
        <w:instrText xml:space="preserve"> REF _Ref47371370 \h </w:instrText>
      </w:r>
      <w:r w:rsidR="000B1788">
        <w:fldChar w:fldCharType="separate"/>
      </w:r>
      <w:r w:rsidR="00F70D7D" w:rsidRPr="00DA0641">
        <w:t>Chapter Two</w:t>
      </w:r>
      <w:r w:rsidR="000B1788">
        <w:fldChar w:fldCharType="end"/>
      </w:r>
      <w:r w:rsidR="00FB471E">
        <w:t>,</w:t>
      </w:r>
      <w:r w:rsidR="000D0BC7">
        <w:t xml:space="preserve"> </w:t>
      </w:r>
      <w:r w:rsidR="00380FF9" w:rsidRPr="00DA0641">
        <w:t>conducting a ‘situa</w:t>
      </w:r>
      <w:r w:rsidR="00AD6412" w:rsidRPr="00DA0641">
        <w:t>tion analysis’ is a part of Min</w:t>
      </w:r>
      <w:r w:rsidR="00380FF9" w:rsidRPr="00DA0641">
        <w:t>t</w:t>
      </w:r>
      <w:r w:rsidR="00AD6412" w:rsidRPr="00DA0641">
        <w:t>z</w:t>
      </w:r>
      <w:r w:rsidR="00380FF9" w:rsidRPr="00DA0641">
        <w:t xml:space="preserve">berg’s 5 P’s strategy ‘plan’. </w:t>
      </w:r>
    </w:p>
    <w:p w14:paraId="13CCFFCC" w14:textId="0FCA10DA" w:rsidR="00416161" w:rsidRPr="00DA0641" w:rsidRDefault="000F15CE" w:rsidP="00D52EA8">
      <w:r w:rsidRPr="00DA0641">
        <w:t xml:space="preserve">This chapter is supported by both qualitative (semi-structured interviews) and quantitative data (web-based questionnaire survey). </w:t>
      </w:r>
      <w:r w:rsidR="00FA2757">
        <w:t xml:space="preserve">The data collection process for interviews and web-based surveys can be found in section </w:t>
      </w:r>
      <w:r w:rsidR="00FA2757">
        <w:fldChar w:fldCharType="begin"/>
      </w:r>
      <w:r w:rsidR="00FA2757">
        <w:instrText xml:space="preserve"> REF _Ref47614102 \r \h </w:instrText>
      </w:r>
      <w:r w:rsidR="00FA2757">
        <w:fldChar w:fldCharType="separate"/>
      </w:r>
      <w:r w:rsidR="00F70D7D">
        <w:t>3.10.1</w:t>
      </w:r>
      <w:r w:rsidR="00FA2757">
        <w:fldChar w:fldCharType="end"/>
      </w:r>
      <w:r w:rsidR="00FA2757">
        <w:t xml:space="preserve"> and section </w:t>
      </w:r>
      <w:r w:rsidR="00FA2757">
        <w:fldChar w:fldCharType="begin"/>
      </w:r>
      <w:r w:rsidR="00FA2757">
        <w:instrText xml:space="preserve"> REF _Ref47614106 \r \h </w:instrText>
      </w:r>
      <w:r w:rsidR="00FA2757">
        <w:fldChar w:fldCharType="separate"/>
      </w:r>
      <w:r w:rsidR="00F70D7D">
        <w:t>3.10.2</w:t>
      </w:r>
      <w:r w:rsidR="00FA2757">
        <w:fldChar w:fldCharType="end"/>
      </w:r>
      <w:r w:rsidR="00FA2757">
        <w:t xml:space="preserve"> respectively. </w:t>
      </w:r>
      <w:r w:rsidR="00416161" w:rsidRPr="00DA0641">
        <w:t xml:space="preserve">The construct variables used in questionnaires </w:t>
      </w:r>
      <w:r w:rsidR="00FA2757">
        <w:t>and the operational definitions used in the higher abstraction level constructs</w:t>
      </w:r>
      <w:r w:rsidR="00575F8D" w:rsidRPr="00DA0641">
        <w:t xml:space="preserve"> </w:t>
      </w:r>
      <w:r w:rsidR="00416161" w:rsidRPr="00DA0641">
        <w:t xml:space="preserve">are </w:t>
      </w:r>
      <w:r w:rsidRPr="00DA0641">
        <w:t xml:space="preserve">explained in </w:t>
      </w:r>
      <w:r w:rsidR="00FA2757">
        <w:fldChar w:fldCharType="begin"/>
      </w:r>
      <w:r w:rsidR="00FA2757">
        <w:instrText xml:space="preserve"> REF _Ref47371370 \h </w:instrText>
      </w:r>
      <w:r w:rsidR="00FA2757">
        <w:fldChar w:fldCharType="separate"/>
      </w:r>
      <w:r w:rsidR="00F70D7D" w:rsidRPr="00DA0641">
        <w:t>Chapter Two</w:t>
      </w:r>
      <w:r w:rsidR="00FA2757">
        <w:fldChar w:fldCharType="end"/>
      </w:r>
      <w:r w:rsidR="00FA2757">
        <w:t xml:space="preserve">. </w:t>
      </w:r>
      <w:r w:rsidR="00416161" w:rsidRPr="00DA0641">
        <w:t xml:space="preserve">A thorough review of </w:t>
      </w:r>
      <w:r w:rsidR="00F349ED">
        <w:t xml:space="preserve">the </w:t>
      </w:r>
      <w:r w:rsidR="00416161" w:rsidRPr="00DA0641">
        <w:t xml:space="preserve">literature was conducted </w:t>
      </w:r>
      <w:r w:rsidR="00575F8D" w:rsidRPr="00DA0641">
        <w:t xml:space="preserve">to better understand what has already </w:t>
      </w:r>
      <w:r w:rsidR="00D52EA8" w:rsidRPr="00DA0641">
        <w:t>been</w:t>
      </w:r>
      <w:r w:rsidR="00575F8D" w:rsidRPr="00DA0641">
        <w:t xml:space="preserve"> discussed, gaps in the </w:t>
      </w:r>
      <w:r w:rsidR="004A052A" w:rsidRPr="00DA0641">
        <w:t>literature</w:t>
      </w:r>
      <w:r w:rsidR="00F349ED">
        <w:t>,</w:t>
      </w:r>
      <w:r w:rsidR="00575F8D" w:rsidRPr="00DA0641">
        <w:t xml:space="preserve"> and </w:t>
      </w:r>
      <w:r w:rsidR="004A052A" w:rsidRPr="00DA0641">
        <w:t>theoretical</w:t>
      </w:r>
      <w:r w:rsidR="00575F8D" w:rsidRPr="00DA0641">
        <w:t xml:space="preserve"> underpinning of</w:t>
      </w:r>
      <w:r w:rsidR="00416161" w:rsidRPr="00DA0641">
        <w:t xml:space="preserve"> </w:t>
      </w:r>
      <w:r w:rsidR="008105BB">
        <w:t xml:space="preserve">technology </w:t>
      </w:r>
      <w:r w:rsidR="00416161" w:rsidRPr="00DA0641">
        <w:t xml:space="preserve">‘exploitation’ </w:t>
      </w:r>
      <w:r w:rsidR="001003D0" w:rsidRPr="00DA0641">
        <w:t xml:space="preserve">(Refer </w:t>
      </w:r>
      <w:r w:rsidR="002509D2">
        <w:t>section</w:t>
      </w:r>
      <w:r w:rsidR="001003D0" w:rsidRPr="00DA0641">
        <w:t xml:space="preserve"> </w:t>
      </w:r>
      <w:r w:rsidR="00FA2757">
        <w:fldChar w:fldCharType="begin"/>
      </w:r>
      <w:r w:rsidR="00FA2757">
        <w:instrText xml:space="preserve"> REF _Ref47004261 \r \h </w:instrText>
      </w:r>
      <w:r w:rsidR="00FA2757">
        <w:fldChar w:fldCharType="separate"/>
      </w:r>
      <w:r w:rsidR="00F70D7D">
        <w:t>2.3</w:t>
      </w:r>
      <w:r w:rsidR="00FA2757">
        <w:fldChar w:fldCharType="end"/>
      </w:r>
      <w:r w:rsidR="00FA2757">
        <w:t xml:space="preserve"> </w:t>
      </w:r>
      <w:r w:rsidR="002509D2">
        <w:t xml:space="preserve">in </w:t>
      </w:r>
      <w:r w:rsidR="002509D2">
        <w:fldChar w:fldCharType="begin"/>
      </w:r>
      <w:r w:rsidR="002509D2">
        <w:instrText xml:space="preserve"> REF _Ref47371370 \h </w:instrText>
      </w:r>
      <w:r w:rsidR="002509D2">
        <w:fldChar w:fldCharType="separate"/>
      </w:r>
      <w:r w:rsidR="00F70D7D" w:rsidRPr="00DA0641">
        <w:t>Chapter Two</w:t>
      </w:r>
      <w:r w:rsidR="002509D2">
        <w:fldChar w:fldCharType="end"/>
      </w:r>
      <w:r w:rsidR="00416161" w:rsidRPr="00DA0641">
        <w:t xml:space="preserve">). </w:t>
      </w:r>
      <w:r w:rsidR="001003D0" w:rsidRPr="00DA0641">
        <w:t>Further</w:t>
      </w:r>
      <w:r w:rsidR="00F349ED">
        <w:t>,</w:t>
      </w:r>
      <w:r w:rsidR="001003D0" w:rsidRPr="00DA0641">
        <w:t xml:space="preserve"> it allowed </w:t>
      </w:r>
      <w:r w:rsidR="00416161" w:rsidRPr="00DA0641">
        <w:t xml:space="preserve">working hypotheses to be formulated. In the </w:t>
      </w:r>
      <w:r w:rsidR="00F30714" w:rsidRPr="00DA0641">
        <w:t>fulfi</w:t>
      </w:r>
      <w:r w:rsidR="00F30714">
        <w:t>l</w:t>
      </w:r>
      <w:r w:rsidR="00F30714" w:rsidRPr="00DA0641">
        <w:t>ment</w:t>
      </w:r>
      <w:r w:rsidR="00416161" w:rsidRPr="00DA0641">
        <w:t xml:space="preserve"> of </w:t>
      </w:r>
      <w:r w:rsidR="00D52EA8" w:rsidRPr="00DA0641">
        <w:t>objective 2</w:t>
      </w:r>
      <w:r w:rsidR="002509D2">
        <w:t xml:space="preserve"> outlined in section </w:t>
      </w:r>
      <w:r w:rsidR="006A52FE">
        <w:fldChar w:fldCharType="begin"/>
      </w:r>
      <w:r w:rsidR="006A52FE">
        <w:instrText xml:space="preserve"> REF _Ref51414639 \r \h </w:instrText>
      </w:r>
      <w:r w:rsidR="006A52FE">
        <w:fldChar w:fldCharType="separate"/>
      </w:r>
      <w:r w:rsidR="00F70D7D">
        <w:t>1.4</w:t>
      </w:r>
      <w:r w:rsidR="006A52FE">
        <w:fldChar w:fldCharType="end"/>
      </w:r>
      <w:r w:rsidR="00FA2757">
        <w:t xml:space="preserve"> </w:t>
      </w:r>
      <w:r w:rsidR="00F349ED">
        <w:t xml:space="preserve">of </w:t>
      </w:r>
      <w:r w:rsidR="002509D2">
        <w:fldChar w:fldCharType="begin"/>
      </w:r>
      <w:r w:rsidR="002509D2">
        <w:instrText xml:space="preserve"> REF _Ref47371355 \h </w:instrText>
      </w:r>
      <w:r w:rsidR="002509D2">
        <w:fldChar w:fldCharType="separate"/>
      </w:r>
      <w:r w:rsidR="00F70D7D" w:rsidRPr="0073232B">
        <w:t>Chapter One</w:t>
      </w:r>
      <w:r w:rsidR="002509D2">
        <w:fldChar w:fldCharType="end"/>
      </w:r>
      <w:r w:rsidR="00416161" w:rsidRPr="00DA0641">
        <w:t xml:space="preserve">, </w:t>
      </w:r>
      <w:r w:rsidR="00F349ED">
        <w:t xml:space="preserve">the </w:t>
      </w:r>
      <w:r w:rsidR="00416161" w:rsidRPr="00DA0641">
        <w:t>following are the expectations that are</w:t>
      </w:r>
      <w:r w:rsidR="008105BB">
        <w:t xml:space="preserve"> met</w:t>
      </w:r>
      <w:r w:rsidR="00416161" w:rsidRPr="00DA0641">
        <w:t xml:space="preserve"> in this chapter.</w:t>
      </w:r>
    </w:p>
    <w:p w14:paraId="3A7DEBF5" w14:textId="6969A291" w:rsidR="00416161" w:rsidRPr="00D703C9" w:rsidRDefault="00416161" w:rsidP="00C450D0">
      <w:pPr>
        <w:pStyle w:val="ListParagraph"/>
        <w:numPr>
          <w:ilvl w:val="0"/>
          <w:numId w:val="2"/>
        </w:numPr>
      </w:pPr>
      <w:r w:rsidRPr="00D703C9">
        <w:t>Investigate the extent to which BIM, BDA</w:t>
      </w:r>
      <w:r w:rsidR="00F349ED">
        <w:t>,</w:t>
      </w:r>
      <w:r w:rsidRPr="00D703C9">
        <w:t xml:space="preserve"> and </w:t>
      </w:r>
      <w:r w:rsidR="00F349ED">
        <w:t>IoT</w:t>
      </w:r>
      <w:r w:rsidRPr="00D703C9">
        <w:t xml:space="preserve"> are </w:t>
      </w:r>
      <w:r w:rsidR="00622611" w:rsidRPr="00D703C9">
        <w:t xml:space="preserve">being exploited in construction, retail, </w:t>
      </w:r>
      <w:r w:rsidR="00D52EA8" w:rsidRPr="00D703C9">
        <w:t>finance,</w:t>
      </w:r>
      <w:r w:rsidR="00622611" w:rsidRPr="00D703C9">
        <w:t xml:space="preserve"> and manufacturing</w:t>
      </w:r>
    </w:p>
    <w:p w14:paraId="0BD1EE59" w14:textId="486FC442" w:rsidR="00416161" w:rsidRPr="00D703C9" w:rsidRDefault="00416161" w:rsidP="00C450D0">
      <w:pPr>
        <w:pStyle w:val="ListParagraph"/>
        <w:numPr>
          <w:ilvl w:val="0"/>
          <w:numId w:val="2"/>
        </w:numPr>
      </w:pPr>
      <w:r w:rsidRPr="00D703C9">
        <w:t xml:space="preserve">Investigate the extent to which the benefits are </w:t>
      </w:r>
      <w:r w:rsidR="006D33BA">
        <w:t xml:space="preserve">being </w:t>
      </w:r>
      <w:r w:rsidRPr="00D703C9">
        <w:t xml:space="preserve">accrued and the extent to which challenges </w:t>
      </w:r>
      <w:r w:rsidR="001F7CDF" w:rsidRPr="00D703C9">
        <w:t>are</w:t>
      </w:r>
      <w:r w:rsidRPr="00D703C9">
        <w:t xml:space="preserve"> </w:t>
      </w:r>
      <w:r w:rsidR="001F7CDF" w:rsidRPr="00D703C9">
        <w:t xml:space="preserve">seen to be </w:t>
      </w:r>
      <w:r w:rsidRPr="00D703C9">
        <w:t>challenging for BBI</w:t>
      </w:r>
      <w:r w:rsidR="00622611" w:rsidRPr="00D703C9">
        <w:t xml:space="preserve"> in construction, retail, </w:t>
      </w:r>
      <w:r w:rsidR="003B5594" w:rsidRPr="00D703C9">
        <w:t>finance,</w:t>
      </w:r>
      <w:r w:rsidR="00622611" w:rsidRPr="00D703C9">
        <w:t xml:space="preserve"> and manufacturing.</w:t>
      </w:r>
    </w:p>
    <w:p w14:paraId="0FB185BB" w14:textId="3A3FBB2B" w:rsidR="005C559A" w:rsidRPr="00D703C9" w:rsidRDefault="005C559A" w:rsidP="00C450D0">
      <w:pPr>
        <w:pStyle w:val="ListParagraph"/>
        <w:numPr>
          <w:ilvl w:val="0"/>
          <w:numId w:val="2"/>
        </w:numPr>
      </w:pPr>
      <w:r w:rsidRPr="00D703C9">
        <w:t xml:space="preserve">Investigate how exploitation, </w:t>
      </w:r>
      <w:r w:rsidR="00D52EA8" w:rsidRPr="00D703C9">
        <w:t>benefits,</w:t>
      </w:r>
      <w:r w:rsidRPr="00D703C9">
        <w:t xml:space="preserve"> and challenges lead to competitive advantages</w:t>
      </w:r>
    </w:p>
    <w:p w14:paraId="21B966C4" w14:textId="047B62C2" w:rsidR="00575F8D" w:rsidRPr="009F3C37" w:rsidRDefault="00846065" w:rsidP="001003D0">
      <w:pPr>
        <w:sectPr w:rsidR="00575F8D" w:rsidRPr="009F3C37" w:rsidSect="00593D59">
          <w:pgSz w:w="11907" w:h="16839" w:code="9"/>
          <w:pgMar w:top="851" w:right="851" w:bottom="851" w:left="2268" w:header="720" w:footer="720" w:gutter="0"/>
          <w:cols w:space="720"/>
          <w:docGrid w:linePitch="360"/>
        </w:sectPr>
      </w:pPr>
      <w:r>
        <w:fldChar w:fldCharType="begin"/>
      </w:r>
      <w:r>
        <w:instrText xml:space="preserve"> REF _Ref48817414 \h </w:instrText>
      </w:r>
      <w:r>
        <w:fldChar w:fldCharType="separate"/>
      </w:r>
      <w:r w:rsidR="00F70D7D">
        <w:t xml:space="preserve">Figure </w:t>
      </w:r>
      <w:r w:rsidR="00F70D7D">
        <w:rPr>
          <w:noProof/>
        </w:rPr>
        <w:t>16</w:t>
      </w:r>
      <w:r>
        <w:fldChar w:fldCharType="end"/>
      </w:r>
      <w:r w:rsidR="001003D0" w:rsidRPr="00D52EA8">
        <w:t xml:space="preserve"> below shows the position of Chapter-4 in the study and its contribution to framework development.</w:t>
      </w:r>
    </w:p>
    <w:p w14:paraId="60A832A9" w14:textId="600E4422" w:rsidR="0099040A" w:rsidRPr="00DA0641" w:rsidRDefault="000C28F4" w:rsidP="001003D0">
      <w:pPr>
        <w:rPr>
          <w:sz w:val="24"/>
        </w:rPr>
      </w:pPr>
      <w:r>
        <w:rPr>
          <w:noProof/>
          <w:sz w:val="24"/>
        </w:rPr>
        <w:lastRenderedPageBreak/>
        <mc:AlternateContent>
          <mc:Choice Requires="wpg">
            <w:drawing>
              <wp:anchor distT="0" distB="0" distL="114300" distR="114300" simplePos="0" relativeHeight="251721216" behindDoc="0" locked="0" layoutInCell="1" allowOverlap="1" wp14:anchorId="573BDAAF" wp14:editId="1970773F">
                <wp:simplePos x="0" y="0"/>
                <wp:positionH relativeFrom="margin">
                  <wp:align>center</wp:align>
                </wp:positionH>
                <wp:positionV relativeFrom="paragraph">
                  <wp:posOffset>-579810</wp:posOffset>
                </wp:positionV>
                <wp:extent cx="9150350" cy="5975985"/>
                <wp:effectExtent l="0" t="0" r="12700" b="24765"/>
                <wp:wrapNone/>
                <wp:docPr id="26161" name="Group 26161"/>
                <wp:cNvGraphicFramePr/>
                <a:graphic xmlns:a="http://schemas.openxmlformats.org/drawingml/2006/main">
                  <a:graphicData uri="http://schemas.microsoft.com/office/word/2010/wordprocessingGroup">
                    <wpg:wgp>
                      <wpg:cNvGrpSpPr/>
                      <wpg:grpSpPr>
                        <a:xfrm>
                          <a:off x="0" y="0"/>
                          <a:ext cx="9150350" cy="5975985"/>
                          <a:chOff x="0" y="0"/>
                          <a:chExt cx="9150350" cy="5976337"/>
                        </a:xfrm>
                      </wpg:grpSpPr>
                      <wps:wsp>
                        <wps:cNvPr id="26162" name="Rectangle 26162"/>
                        <wps:cNvSpPr/>
                        <wps:spPr>
                          <a:xfrm>
                            <a:off x="0" y="1171575"/>
                            <a:ext cx="9059333" cy="1353274"/>
                          </a:xfrm>
                          <a:prstGeom prst="rect">
                            <a:avLst/>
                          </a:prstGeom>
                          <a:solidFill>
                            <a:schemeClr val="accent1">
                              <a:lumMod val="20000"/>
                              <a:lumOff val="80000"/>
                            </a:schemeClr>
                          </a:solidFill>
                          <a:ln>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163" name="Group 26163"/>
                        <wpg:cNvGrpSpPr/>
                        <wpg:grpSpPr>
                          <a:xfrm>
                            <a:off x="57150" y="0"/>
                            <a:ext cx="9093200" cy="5976337"/>
                            <a:chOff x="0" y="0"/>
                            <a:chExt cx="9093200" cy="5976370"/>
                          </a:xfrm>
                        </wpg:grpSpPr>
                        <wpg:grpSp>
                          <wpg:cNvPr id="26164" name="Group 26164"/>
                          <wpg:cNvGrpSpPr/>
                          <wpg:grpSpPr>
                            <a:xfrm>
                              <a:off x="0" y="0"/>
                              <a:ext cx="9093200" cy="5976370"/>
                              <a:chOff x="0" y="0"/>
                              <a:chExt cx="9093200" cy="5976370"/>
                            </a:xfrm>
                          </wpg:grpSpPr>
                          <wpg:grpSp>
                            <wpg:cNvPr id="26165" name="Group 26165"/>
                            <wpg:cNvGrpSpPr/>
                            <wpg:grpSpPr>
                              <a:xfrm>
                                <a:off x="0" y="0"/>
                                <a:ext cx="9093200" cy="5976370"/>
                                <a:chOff x="0" y="0"/>
                                <a:chExt cx="9093200" cy="5976370"/>
                              </a:xfrm>
                            </wpg:grpSpPr>
                            <wpg:grpSp>
                              <wpg:cNvPr id="26166" name="Group 26166"/>
                              <wpg:cNvGrpSpPr/>
                              <wpg:grpSpPr>
                                <a:xfrm>
                                  <a:off x="0" y="0"/>
                                  <a:ext cx="9093200" cy="5976370"/>
                                  <a:chOff x="0" y="0"/>
                                  <a:chExt cx="9093200" cy="5976370"/>
                                </a:xfrm>
                              </wpg:grpSpPr>
                              <wpg:grpSp>
                                <wpg:cNvPr id="26167" name="Group 26167"/>
                                <wpg:cNvGrpSpPr/>
                                <wpg:grpSpPr>
                                  <a:xfrm>
                                    <a:off x="0" y="0"/>
                                    <a:ext cx="9093200" cy="5976370"/>
                                    <a:chOff x="0" y="0"/>
                                    <a:chExt cx="9093200" cy="5976370"/>
                                  </a:xfrm>
                                </wpg:grpSpPr>
                                <wpg:grpSp>
                                  <wpg:cNvPr id="26168" name="Group 26168"/>
                                  <wpg:cNvGrpSpPr/>
                                  <wpg:grpSpPr>
                                    <a:xfrm>
                                      <a:off x="183695" y="0"/>
                                      <a:ext cx="2060395" cy="5816634"/>
                                      <a:chOff x="-19505" y="0"/>
                                      <a:chExt cx="2060395" cy="5816634"/>
                                    </a:xfrm>
                                  </wpg:grpSpPr>
                                  <wps:wsp>
                                    <wps:cNvPr id="26169" name="AutoShape 14"/>
                                    <wps:cNvSpPr>
                                      <a:spLocks noChangeArrowheads="1"/>
                                    </wps:cNvSpPr>
                                    <wps:spPr bwMode="auto">
                                      <a:xfrm>
                                        <a:off x="0" y="0"/>
                                        <a:ext cx="2040890" cy="962660"/>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26A9FBDA"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CHAPTER-2</w:t>
                                          </w:r>
                                        </w:p>
                                        <w:p w14:paraId="622F91B7"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Literature review</w:t>
                                          </w:r>
                                        </w:p>
                                        <w:p w14:paraId="55F60A2C"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What has already been discussed</w:t>
                                          </w:r>
                                        </w:p>
                                        <w:p w14:paraId="5AF11B04"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Gaps</w:t>
                                          </w:r>
                                        </w:p>
                                        <w:p w14:paraId="6EA64AE8"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Theoretical underpinning</w:t>
                                          </w:r>
                                        </w:p>
                                      </w:txbxContent>
                                    </wps:txbx>
                                    <wps:bodyPr rot="0" vert="horz" wrap="square" lIns="72000" tIns="36000" rIns="36000" bIns="36000" anchor="ctr" anchorCtr="0" upright="1">
                                      <a:noAutofit/>
                                    </wps:bodyPr>
                                  </wps:wsp>
                                  <wps:wsp>
                                    <wps:cNvPr id="26170" name="AutoShape 14"/>
                                    <wps:cNvSpPr>
                                      <a:spLocks noChangeArrowheads="1"/>
                                    </wps:cNvSpPr>
                                    <wps:spPr bwMode="auto">
                                      <a:xfrm>
                                        <a:off x="0" y="4061127"/>
                                        <a:ext cx="2040890" cy="900366"/>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7C949A0B"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CHAPTER-6</w:t>
                                          </w:r>
                                        </w:p>
                                        <w:p w14:paraId="6BE68A42"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Analysis and Findings</w:t>
                                          </w:r>
                                        </w:p>
                                        <w:p w14:paraId="06530655"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Skills and knowledge</w:t>
                                          </w:r>
                                        </w:p>
                                        <w:p w14:paraId="3A26A433"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Training needs</w:t>
                                          </w:r>
                                        </w:p>
                                      </w:txbxContent>
                                    </wps:txbx>
                                    <wps:bodyPr rot="0" vert="horz" wrap="square" lIns="91440" tIns="91440" rIns="36000" bIns="91440" anchor="ctr" anchorCtr="0" upright="1">
                                      <a:noAutofit/>
                                    </wps:bodyPr>
                                  </wps:wsp>
                                  <wps:wsp>
                                    <wps:cNvPr id="26173" name="AutoShape 14"/>
                                    <wps:cNvSpPr>
                                      <a:spLocks noChangeArrowheads="1"/>
                                    </wps:cNvSpPr>
                                    <wps:spPr bwMode="auto">
                                      <a:xfrm>
                                        <a:off x="0" y="2574189"/>
                                        <a:ext cx="2040890" cy="1418768"/>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777610A4"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CHAPTER-5</w:t>
                                          </w:r>
                                        </w:p>
                                        <w:p w14:paraId="076954CC"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Analysis and Findings</w:t>
                                          </w:r>
                                        </w:p>
                                        <w:p w14:paraId="6EE6DB44"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impact of culture</w:t>
                                          </w:r>
                                        </w:p>
                                        <w:p w14:paraId="2976B2A5"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impact of structure</w:t>
                                          </w:r>
                                        </w:p>
                                        <w:p w14:paraId="49B02FFE"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impact of size</w:t>
                                          </w:r>
                                        </w:p>
                                      </w:txbxContent>
                                    </wps:txbx>
                                    <wps:bodyPr rot="0" vert="horz" wrap="square" lIns="72000" tIns="36000" rIns="36000" bIns="36000" anchor="ctr" anchorCtr="0" upright="1">
                                      <a:noAutofit/>
                                    </wps:bodyPr>
                                  </wps:wsp>
                                  <wps:wsp>
                                    <wps:cNvPr id="26174" name="AutoShape 14"/>
                                    <wps:cNvSpPr>
                                      <a:spLocks noChangeArrowheads="1"/>
                                    </wps:cNvSpPr>
                                    <wps:spPr bwMode="auto">
                                      <a:xfrm>
                                        <a:off x="-19505" y="1257192"/>
                                        <a:ext cx="2040890" cy="1089025"/>
                                      </a:xfrm>
                                      <a:prstGeom prst="rect">
                                        <a:avLst/>
                                      </a:prstGeom>
                                      <a:solidFill>
                                        <a:schemeClr val="bg1"/>
                                      </a:solidFill>
                                      <a:ln w="15875">
                                        <a:solidFill>
                                          <a:srgbClr val="002060"/>
                                        </a:solidFill>
                                      </a:ln>
                                    </wps:spPr>
                                    <wps:style>
                                      <a:lnRef idx="0">
                                        <a:scrgbClr r="0" g="0" b="0"/>
                                      </a:lnRef>
                                      <a:fillRef idx="1002">
                                        <a:schemeClr val="lt2"/>
                                      </a:fillRef>
                                      <a:effectRef idx="0">
                                        <a:scrgbClr r="0" g="0" b="0"/>
                                      </a:effectRef>
                                      <a:fontRef idx="major"/>
                                    </wps:style>
                                    <wps:txbx>
                                      <w:txbxContent>
                                        <w:p w14:paraId="072E0B21" w14:textId="77777777" w:rsidR="003D2193" w:rsidRPr="00F95B5D" w:rsidRDefault="003D2193" w:rsidP="000C28F4">
                                          <w:pPr>
                                            <w:spacing w:after="0" w:line="240" w:lineRule="auto"/>
                                            <w:rPr>
                                              <w:b/>
                                              <w:bCs/>
                                              <w:color w:val="002060"/>
                                              <w:sz w:val="28"/>
                                              <w:szCs w:val="28"/>
                                            </w:rPr>
                                          </w:pPr>
                                          <w:r w:rsidRPr="00F95B5D">
                                            <w:rPr>
                                              <w:b/>
                                              <w:bCs/>
                                              <w:color w:val="002060"/>
                                              <w:sz w:val="28"/>
                                              <w:szCs w:val="28"/>
                                            </w:rPr>
                                            <w:t>CHAPTER-4</w:t>
                                          </w:r>
                                        </w:p>
                                        <w:p w14:paraId="0C6D9B07" w14:textId="77777777" w:rsidR="003D2193" w:rsidRPr="006650E9" w:rsidRDefault="003D2193" w:rsidP="000C28F4">
                                          <w:pPr>
                                            <w:pBdr>
                                              <w:left w:val="single" w:sz="48" w:space="13" w:color="4F81BD" w:themeColor="accent1"/>
                                            </w:pBdr>
                                            <w:spacing w:after="0" w:line="240" w:lineRule="auto"/>
                                            <w:rPr>
                                              <w:color w:val="002060"/>
                                              <w:szCs w:val="24"/>
                                            </w:rPr>
                                          </w:pPr>
                                          <w:r w:rsidRPr="006650E9">
                                            <w:rPr>
                                              <w:color w:val="002060"/>
                                              <w:szCs w:val="24"/>
                                            </w:rPr>
                                            <w:t>Analysis and Findings</w:t>
                                          </w:r>
                                        </w:p>
                                        <w:p w14:paraId="63E10B32"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Exploitation</w:t>
                                          </w:r>
                                        </w:p>
                                        <w:p w14:paraId="4B776B15"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Benefits</w:t>
                                          </w:r>
                                        </w:p>
                                        <w:p w14:paraId="3F53F060"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Challenges</w:t>
                                          </w:r>
                                        </w:p>
                                        <w:p w14:paraId="1239745C"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Competi</w:t>
                                          </w:r>
                                          <w:r>
                                            <w:rPr>
                                              <w:color w:val="002060"/>
                                              <w:sz w:val="20"/>
                                              <w:szCs w:val="20"/>
                                            </w:rPr>
                                            <w:t>t</w:t>
                                          </w:r>
                                          <w:r w:rsidRPr="006650E9">
                                            <w:rPr>
                                              <w:color w:val="002060"/>
                                              <w:sz w:val="20"/>
                                              <w:szCs w:val="20"/>
                                            </w:rPr>
                                            <w:t>ive advantage</w:t>
                                          </w:r>
                                        </w:p>
                                      </w:txbxContent>
                                    </wps:txbx>
                                    <wps:bodyPr rot="0" vert="horz" wrap="square" lIns="72000" tIns="36000" rIns="72000" bIns="36000" anchor="ctr" anchorCtr="0" upright="1">
                                      <a:noAutofit/>
                                    </wps:bodyPr>
                                  </wps:wsp>
                                  <wps:wsp>
                                    <wps:cNvPr id="26175" name="AutoShape 14"/>
                                    <wps:cNvSpPr>
                                      <a:spLocks noChangeArrowheads="1"/>
                                    </wps:cNvSpPr>
                                    <wps:spPr bwMode="auto">
                                      <a:xfrm>
                                        <a:off x="0" y="5198313"/>
                                        <a:ext cx="2040890" cy="618321"/>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4131ACF6"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CHAPTER-7</w:t>
                                          </w:r>
                                        </w:p>
                                        <w:p w14:paraId="29C53468"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Pr>
                                              <w:color w:val="A6A6A6" w:themeColor="background1" w:themeShade="A6"/>
                                              <w:szCs w:val="24"/>
                                            </w:rPr>
                                            <w:t>Conclusion</w:t>
                                          </w:r>
                                        </w:p>
                                        <w:p w14:paraId="0D7847DC" w14:textId="77777777" w:rsidR="003D2193" w:rsidRPr="006650E9" w:rsidRDefault="003D2193" w:rsidP="000C28F4">
                                          <w:pPr>
                                            <w:pBdr>
                                              <w:left w:val="single" w:sz="48" w:space="13" w:color="4F81BD" w:themeColor="accent1"/>
                                            </w:pBdr>
                                            <w:spacing w:after="0"/>
                                            <w:rPr>
                                              <w:color w:val="A6A6A6" w:themeColor="background1" w:themeShade="A6"/>
                                              <w:sz w:val="20"/>
                                              <w:szCs w:val="20"/>
                                            </w:rPr>
                                          </w:pPr>
                                        </w:p>
                                      </w:txbxContent>
                                    </wps:txbx>
                                    <wps:bodyPr rot="0" vert="horz" wrap="square" lIns="91440" tIns="91440" rIns="36000" bIns="91440" anchor="ctr" anchorCtr="0" upright="1">
                                      <a:noAutofit/>
                                    </wps:bodyPr>
                                  </wps:wsp>
                                </wpg:grpSp>
                                <wpg:grpSp>
                                  <wpg:cNvPr id="193" name="Group 193"/>
                                  <wpg:cNvGrpSpPr/>
                                  <wpg:grpSpPr>
                                    <a:xfrm>
                                      <a:off x="0" y="225778"/>
                                      <a:ext cx="9093200" cy="5750592"/>
                                      <a:chOff x="0" y="0"/>
                                      <a:chExt cx="9093200" cy="5750592"/>
                                    </a:xfrm>
                                  </wpg:grpSpPr>
                                  <wpg:grpSp>
                                    <wpg:cNvPr id="223" name="Group 223"/>
                                    <wpg:cNvGrpSpPr/>
                                    <wpg:grpSpPr>
                                      <a:xfrm>
                                        <a:off x="5136444" y="4109156"/>
                                        <a:ext cx="1161358" cy="330200"/>
                                        <a:chOff x="0" y="0"/>
                                        <a:chExt cx="1161358" cy="330200"/>
                                      </a:xfrm>
                                    </wpg:grpSpPr>
                                    <wps:wsp>
                                      <wps:cNvPr id="26176" name="Text Box 2"/>
                                      <wps:cNvSpPr txBox="1">
                                        <a:spLocks noChangeArrowheads="1"/>
                                      </wps:cNvSpPr>
                                      <wps:spPr bwMode="auto">
                                        <a:xfrm>
                                          <a:off x="0" y="0"/>
                                          <a:ext cx="962660" cy="330200"/>
                                        </a:xfrm>
                                        <a:prstGeom prst="rect">
                                          <a:avLst/>
                                        </a:prstGeom>
                                        <a:solidFill>
                                          <a:srgbClr val="FFFFFF"/>
                                        </a:solidFill>
                                        <a:ln w="19050">
                                          <a:solidFill>
                                            <a:schemeClr val="bg1">
                                              <a:lumMod val="95000"/>
                                            </a:schemeClr>
                                          </a:solidFill>
                                          <a:miter lim="800000"/>
                                          <a:headEnd/>
                                          <a:tailEnd/>
                                        </a:ln>
                                      </wps:spPr>
                                      <wps:txbx>
                                        <w:txbxContent>
                                          <w:p w14:paraId="5A6980BD" w14:textId="0062A859" w:rsidR="003D2193" w:rsidRPr="006650E9" w:rsidRDefault="003D2193" w:rsidP="000C28F4">
                                            <w:pPr>
                                              <w:spacing w:after="0"/>
                                              <w:rPr>
                                                <w:color w:val="A6A6A6" w:themeColor="background1" w:themeShade="A6"/>
                                                <w:sz w:val="18"/>
                                              </w:rPr>
                                            </w:pPr>
                                            <w:r w:rsidRPr="006650E9">
                                              <w:rPr>
                                                <w:b/>
                                                <w:color w:val="A6A6A6" w:themeColor="background1" w:themeShade="A6"/>
                                                <w:sz w:val="24"/>
                                              </w:rPr>
                                              <w:t xml:space="preserve">Objective </w:t>
                                            </w:r>
                                            <w:r>
                                              <w:rPr>
                                                <w:b/>
                                                <w:color w:val="A6A6A6" w:themeColor="background1" w:themeShade="A6"/>
                                                <w:sz w:val="24"/>
                                              </w:rPr>
                                              <w:t>6</w:t>
                                            </w:r>
                                          </w:p>
                                          <w:p w14:paraId="1C7CA6E2" w14:textId="77777777" w:rsidR="003D2193" w:rsidRPr="006650E9" w:rsidRDefault="003D2193" w:rsidP="000C28F4">
                                            <w:pPr>
                                              <w:rPr>
                                                <w:color w:val="A6A6A6" w:themeColor="background1" w:themeShade="A6"/>
                                              </w:rPr>
                                            </w:pPr>
                                          </w:p>
                                        </w:txbxContent>
                                      </wps:txbx>
                                      <wps:bodyPr rot="0" vert="horz" wrap="square" lIns="72000" tIns="45720" rIns="72000" bIns="45720" anchor="t" anchorCtr="0">
                                        <a:noAutofit/>
                                      </wps:bodyPr>
                                    </wps:wsp>
                                    <wps:wsp>
                                      <wps:cNvPr id="26177" name="Straight Arrow Connector 26177"/>
                                      <wps:cNvCnPr/>
                                      <wps:spPr>
                                        <a:xfrm flipH="1" flipV="1">
                                          <a:off x="975938" y="49501"/>
                                          <a:ext cx="185420" cy="1905"/>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6178" name="Group 26178"/>
                                    <wpg:cNvGrpSpPr/>
                                    <wpg:grpSpPr>
                                      <a:xfrm>
                                        <a:off x="0" y="0"/>
                                        <a:ext cx="9093200" cy="5750592"/>
                                        <a:chOff x="0" y="0"/>
                                        <a:chExt cx="9093200" cy="5750592"/>
                                      </a:xfrm>
                                    </wpg:grpSpPr>
                                    <wpg:grpSp>
                                      <wpg:cNvPr id="26179" name="Group 26179"/>
                                      <wpg:cNvGrpSpPr/>
                                      <wpg:grpSpPr>
                                        <a:xfrm>
                                          <a:off x="6632812" y="996287"/>
                                          <a:ext cx="2229268" cy="4754305"/>
                                          <a:chOff x="0" y="0"/>
                                          <a:chExt cx="2229268" cy="4754305"/>
                                        </a:xfrm>
                                      </wpg:grpSpPr>
                                      <wps:wsp>
                                        <wps:cNvPr id="26180" name="Text Box 2"/>
                                        <wps:cNvSpPr txBox="1">
                                          <a:spLocks noChangeArrowheads="1"/>
                                        </wps:cNvSpPr>
                                        <wps:spPr bwMode="auto">
                                          <a:xfrm rot="16200000">
                                            <a:off x="1289767" y="2563522"/>
                                            <a:ext cx="1402471" cy="260687"/>
                                          </a:xfrm>
                                          <a:prstGeom prst="rect">
                                            <a:avLst/>
                                          </a:prstGeom>
                                          <a:solidFill>
                                            <a:srgbClr val="FFFFFF"/>
                                          </a:solidFill>
                                          <a:ln w="9525">
                                            <a:solidFill>
                                              <a:schemeClr val="bg1">
                                                <a:lumMod val="95000"/>
                                              </a:schemeClr>
                                            </a:solidFill>
                                            <a:miter lim="800000"/>
                                            <a:headEnd/>
                                            <a:tailEnd/>
                                          </a:ln>
                                        </wps:spPr>
                                        <wps:txbx>
                                          <w:txbxContent>
                                            <w:p w14:paraId="751AE5DE" w14:textId="77777777" w:rsidR="003D2193" w:rsidRPr="006650E9" w:rsidRDefault="003D2193" w:rsidP="000C28F4">
                                              <w:pPr>
                                                <w:jc w:val="center"/>
                                                <w:rPr>
                                                  <w:b/>
                                                  <w:color w:val="A6A6A6" w:themeColor="background1" w:themeShade="A6"/>
                                                  <w:sz w:val="24"/>
                                                </w:rPr>
                                              </w:pPr>
                                              <w:r w:rsidRPr="006650E9">
                                                <w:rPr>
                                                  <w:b/>
                                                  <w:color w:val="A6A6A6" w:themeColor="background1" w:themeShade="A6"/>
                                                  <w:sz w:val="24"/>
                                                </w:rPr>
                                                <w:t>Aim of the Research</w:t>
                                              </w:r>
                                            </w:p>
                                          </w:txbxContent>
                                        </wps:txbx>
                                        <wps:bodyPr rot="0" vert="horz" wrap="square" lIns="36000" tIns="36000" rIns="36000" bIns="36000" anchor="t" anchorCtr="0">
                                          <a:noAutofit/>
                                        </wps:bodyPr>
                                      </wps:wsp>
                                      <wpg:grpSp>
                                        <wpg:cNvPr id="26181" name="Group 26181"/>
                                        <wpg:cNvGrpSpPr/>
                                        <wpg:grpSpPr>
                                          <a:xfrm>
                                            <a:off x="0" y="0"/>
                                            <a:ext cx="2229268" cy="4754305"/>
                                            <a:chOff x="0" y="0"/>
                                            <a:chExt cx="2229268" cy="4754305"/>
                                          </a:xfrm>
                                        </wpg:grpSpPr>
                                        <wps:wsp>
                                          <wps:cNvPr id="26182" name="Text Box 2"/>
                                          <wps:cNvSpPr txBox="1">
                                            <a:spLocks noChangeArrowheads="1"/>
                                          </wps:cNvSpPr>
                                          <wps:spPr bwMode="auto">
                                            <a:xfrm>
                                              <a:off x="77074" y="1352124"/>
                                              <a:ext cx="1750695" cy="447040"/>
                                            </a:xfrm>
                                            <a:prstGeom prst="rect">
                                              <a:avLst/>
                                            </a:prstGeom>
                                            <a:solidFill>
                                              <a:srgbClr val="FFFFFF"/>
                                            </a:solidFill>
                                            <a:ln w="19050">
                                              <a:solidFill>
                                                <a:schemeClr val="bg1">
                                                  <a:lumMod val="95000"/>
                                                </a:schemeClr>
                                              </a:solidFill>
                                              <a:miter lim="800000"/>
                                              <a:headEnd/>
                                              <a:tailEnd/>
                                            </a:ln>
                                          </wps:spPr>
                                          <wps:txbx>
                                            <w:txbxContent>
                                              <w:p w14:paraId="23F17793" w14:textId="77777777" w:rsidR="003D2193" w:rsidRPr="006650E9" w:rsidRDefault="003D2193" w:rsidP="000C28F4">
                                                <w:pPr>
                                                  <w:spacing w:after="0" w:line="240" w:lineRule="auto"/>
                                                  <w:jc w:val="center"/>
                                                  <w:rPr>
                                                    <w:color w:val="A6A6A6" w:themeColor="background1" w:themeShade="A6"/>
                                                    <w:sz w:val="18"/>
                                                  </w:rPr>
                                                </w:pPr>
                                                <w:r w:rsidRPr="006650E9">
                                                  <w:rPr>
                                                    <w:b/>
                                                    <w:color w:val="A6A6A6" w:themeColor="background1" w:themeShade="A6"/>
                                                    <w:sz w:val="24"/>
                                                  </w:rPr>
                                                  <w:t>Framework Development</w:t>
                                                </w:r>
                                              </w:p>
                                              <w:p w14:paraId="01851B0C" w14:textId="77777777" w:rsidR="003D2193" w:rsidRPr="006650E9" w:rsidRDefault="003D2193" w:rsidP="000C28F4">
                                                <w:pPr>
                                                  <w:spacing w:after="0" w:line="240" w:lineRule="auto"/>
                                                  <w:jc w:val="center"/>
                                                  <w:rPr>
                                                    <w:color w:val="A6A6A6" w:themeColor="background1" w:themeShade="A6"/>
                                                    <w:sz w:val="28"/>
                                                  </w:rPr>
                                                </w:pPr>
                                                <w:r>
                                                  <w:rPr>
                                                    <w:color w:val="A6A6A6" w:themeColor="background1" w:themeShade="A6"/>
                                                  </w:rPr>
                                                  <w:t>Second Order</w:t>
                                                </w:r>
                                              </w:p>
                                            </w:txbxContent>
                                          </wps:txbx>
                                          <wps:bodyPr rot="0" vert="horz" wrap="square" lIns="36000" tIns="36000" rIns="36000" bIns="36000" anchor="t" anchorCtr="0">
                                            <a:noAutofit/>
                                          </wps:bodyPr>
                                        </wps:wsp>
                                        <wps:wsp>
                                          <wps:cNvPr id="26183" name="Text Box 2"/>
                                          <wps:cNvSpPr txBox="1">
                                            <a:spLocks noChangeArrowheads="1"/>
                                          </wps:cNvSpPr>
                                          <wps:spPr bwMode="auto">
                                            <a:xfrm>
                                              <a:off x="53370" y="0"/>
                                              <a:ext cx="1750695" cy="524753"/>
                                            </a:xfrm>
                                            <a:prstGeom prst="rect">
                                              <a:avLst/>
                                            </a:prstGeom>
                                            <a:solidFill>
                                              <a:srgbClr val="FFFFFF"/>
                                            </a:solidFill>
                                            <a:ln w="19050">
                                              <a:solidFill>
                                                <a:srgbClr val="002060"/>
                                              </a:solidFill>
                                              <a:miter lim="800000"/>
                                              <a:headEnd/>
                                              <a:tailEnd/>
                                            </a:ln>
                                          </wps:spPr>
                                          <wps:txbx>
                                            <w:txbxContent>
                                              <w:p w14:paraId="6A6B4A43" w14:textId="77777777" w:rsidR="003D2193" w:rsidRPr="000B03A9" w:rsidRDefault="003D2193" w:rsidP="000C28F4">
                                                <w:pPr>
                                                  <w:spacing w:after="0"/>
                                                  <w:jc w:val="center"/>
                                                  <w:rPr>
                                                    <w:color w:val="002060"/>
                                                    <w:sz w:val="18"/>
                                                  </w:rPr>
                                                </w:pPr>
                                                <w:r w:rsidRPr="000B03A9">
                                                  <w:rPr>
                                                    <w:b/>
                                                    <w:color w:val="002060"/>
                                                    <w:sz w:val="24"/>
                                                  </w:rPr>
                                                  <w:t>Framework Development</w:t>
                                                </w:r>
                                              </w:p>
                                              <w:p w14:paraId="310CE14E" w14:textId="77777777" w:rsidR="003D2193" w:rsidRPr="000B03A9" w:rsidRDefault="003D2193" w:rsidP="000C28F4">
                                                <w:pPr>
                                                  <w:spacing w:after="0"/>
                                                  <w:jc w:val="center"/>
                                                  <w:rPr>
                                                    <w:color w:val="002060"/>
                                                    <w:sz w:val="28"/>
                                                  </w:rPr>
                                                </w:pPr>
                                                <w:r>
                                                  <w:rPr>
                                                    <w:color w:val="002060"/>
                                                  </w:rPr>
                                                  <w:t>First Order</w:t>
                                                </w:r>
                                              </w:p>
                                            </w:txbxContent>
                                          </wps:txbx>
                                          <wps:bodyPr rot="0" vert="horz" wrap="square" lIns="36000" tIns="36000" rIns="36000" bIns="36000" anchor="t" anchorCtr="0">
                                            <a:noAutofit/>
                                          </wps:bodyPr>
                                        </wps:wsp>
                                        <wps:wsp>
                                          <wps:cNvPr id="26184" name="Text Box 2"/>
                                          <wps:cNvSpPr txBox="1">
                                            <a:spLocks noChangeArrowheads="1"/>
                                          </wps:cNvSpPr>
                                          <wps:spPr bwMode="auto">
                                            <a:xfrm>
                                              <a:off x="85391" y="2067184"/>
                                              <a:ext cx="1750695" cy="447040"/>
                                            </a:xfrm>
                                            <a:prstGeom prst="rect">
                                              <a:avLst/>
                                            </a:prstGeom>
                                            <a:solidFill>
                                              <a:srgbClr val="FFFFFF"/>
                                            </a:solidFill>
                                            <a:ln w="19050">
                                              <a:solidFill>
                                                <a:schemeClr val="bg1">
                                                  <a:lumMod val="95000"/>
                                                </a:schemeClr>
                                              </a:solidFill>
                                              <a:miter lim="800000"/>
                                              <a:headEnd/>
                                              <a:tailEnd/>
                                            </a:ln>
                                          </wps:spPr>
                                          <wps:txbx>
                                            <w:txbxContent>
                                              <w:p w14:paraId="562C4108" w14:textId="77777777" w:rsidR="003D2193" w:rsidRPr="006650E9" w:rsidRDefault="003D2193" w:rsidP="000C28F4">
                                                <w:pPr>
                                                  <w:spacing w:after="0" w:line="240" w:lineRule="auto"/>
                                                  <w:jc w:val="center"/>
                                                  <w:rPr>
                                                    <w:color w:val="A6A6A6" w:themeColor="background1" w:themeShade="A6"/>
                                                    <w:sz w:val="18"/>
                                                  </w:rPr>
                                                </w:pPr>
                                                <w:r w:rsidRPr="006650E9">
                                                  <w:rPr>
                                                    <w:b/>
                                                    <w:color w:val="A6A6A6" w:themeColor="background1" w:themeShade="A6"/>
                                                    <w:sz w:val="24"/>
                                                  </w:rPr>
                                                  <w:t>Framework Development</w:t>
                                                </w:r>
                                              </w:p>
                                              <w:p w14:paraId="7AC7A59F" w14:textId="77777777" w:rsidR="003D2193" w:rsidRPr="006650E9" w:rsidRDefault="003D2193" w:rsidP="000C28F4">
                                                <w:pPr>
                                                  <w:spacing w:after="0" w:line="240" w:lineRule="auto"/>
                                                  <w:jc w:val="center"/>
                                                  <w:rPr>
                                                    <w:color w:val="A6A6A6" w:themeColor="background1" w:themeShade="A6"/>
                                                    <w:sz w:val="28"/>
                                                  </w:rPr>
                                                </w:pPr>
                                                <w:r>
                                                  <w:rPr>
                                                    <w:color w:val="A6A6A6" w:themeColor="background1" w:themeShade="A6"/>
                                                  </w:rPr>
                                                  <w:t>Third Order</w:t>
                                                </w:r>
                                              </w:p>
                                              <w:p w14:paraId="5829BD2C" w14:textId="77777777" w:rsidR="003D2193" w:rsidRPr="006650E9" w:rsidRDefault="003D2193" w:rsidP="000C28F4">
                                                <w:pPr>
                                                  <w:spacing w:after="0" w:line="240" w:lineRule="auto"/>
                                                  <w:jc w:val="center"/>
                                                  <w:rPr>
                                                    <w:color w:val="A6A6A6" w:themeColor="background1" w:themeShade="A6"/>
                                                    <w:sz w:val="28"/>
                                                  </w:rPr>
                                                </w:pPr>
                                              </w:p>
                                            </w:txbxContent>
                                          </wps:txbx>
                                          <wps:bodyPr rot="0" vert="horz" wrap="square" lIns="36000" tIns="36000" rIns="36000" bIns="36000" anchor="t" anchorCtr="0">
                                            <a:noAutofit/>
                                          </wps:bodyPr>
                                        </wps:wsp>
                                        <wps:wsp>
                                          <wps:cNvPr id="26185" name="Text Box 2"/>
                                          <wps:cNvSpPr txBox="1">
                                            <a:spLocks noChangeArrowheads="1"/>
                                          </wps:cNvSpPr>
                                          <wps:spPr bwMode="auto">
                                            <a:xfrm>
                                              <a:off x="88949" y="3056302"/>
                                              <a:ext cx="1750695" cy="311285"/>
                                            </a:xfrm>
                                            <a:prstGeom prst="rect">
                                              <a:avLst/>
                                            </a:prstGeom>
                                            <a:solidFill>
                                              <a:srgbClr val="FFFFFF"/>
                                            </a:solidFill>
                                            <a:ln w="19050">
                                              <a:solidFill>
                                                <a:schemeClr val="bg1">
                                                  <a:lumMod val="95000"/>
                                                </a:schemeClr>
                                              </a:solidFill>
                                              <a:miter lim="800000"/>
                                              <a:headEnd/>
                                              <a:tailEnd/>
                                            </a:ln>
                                          </wps:spPr>
                                          <wps:txbx>
                                            <w:txbxContent>
                                              <w:p w14:paraId="544B16ED" w14:textId="77777777" w:rsidR="003D2193" w:rsidRPr="006650E9" w:rsidRDefault="003D2193" w:rsidP="000C28F4">
                                                <w:pPr>
                                                  <w:spacing w:after="0" w:line="240" w:lineRule="auto"/>
                                                  <w:jc w:val="center"/>
                                                  <w:rPr>
                                                    <w:color w:val="A6A6A6" w:themeColor="background1" w:themeShade="A6"/>
                                                    <w:sz w:val="18"/>
                                                  </w:rPr>
                                                </w:pPr>
                                                <w:r w:rsidRPr="006650E9">
                                                  <w:rPr>
                                                    <w:b/>
                                                    <w:color w:val="A6A6A6" w:themeColor="background1" w:themeShade="A6"/>
                                                    <w:sz w:val="24"/>
                                                  </w:rPr>
                                                  <w:t>SKI Development</w:t>
                                                </w:r>
                                              </w:p>
                                              <w:p w14:paraId="5FBB690C" w14:textId="77777777" w:rsidR="003D2193" w:rsidRPr="006650E9" w:rsidRDefault="003D2193" w:rsidP="000C28F4">
                                                <w:pPr>
                                                  <w:spacing w:after="0" w:line="240" w:lineRule="auto"/>
                                                  <w:jc w:val="center"/>
                                                  <w:rPr>
                                                    <w:color w:val="A6A6A6" w:themeColor="background1" w:themeShade="A6"/>
                                                    <w:sz w:val="28"/>
                                                  </w:rPr>
                                                </w:pPr>
                                              </w:p>
                                            </w:txbxContent>
                                          </wps:txbx>
                                          <wps:bodyPr rot="0" vert="horz" wrap="square" lIns="36000" tIns="36000" rIns="36000" bIns="36000" anchor="t" anchorCtr="0">
                                            <a:noAutofit/>
                                          </wps:bodyPr>
                                        </wps:wsp>
                                        <wps:wsp>
                                          <wps:cNvPr id="26186" name="Rectangle 26186"/>
                                          <wps:cNvSpPr/>
                                          <wps:spPr>
                                            <a:xfrm>
                                              <a:off x="0" y="1939097"/>
                                              <a:ext cx="2151530" cy="1516975"/>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87" name="Text Box 2"/>
                                          <wps:cNvSpPr txBox="1">
                                            <a:spLocks noChangeArrowheads="1"/>
                                          </wps:cNvSpPr>
                                          <wps:spPr bwMode="auto">
                                            <a:xfrm>
                                              <a:off x="49715" y="4018581"/>
                                              <a:ext cx="2179553" cy="735724"/>
                                            </a:xfrm>
                                            <a:prstGeom prst="rect">
                                              <a:avLst/>
                                            </a:prstGeom>
                                            <a:solidFill>
                                              <a:srgbClr val="FFFFFF"/>
                                            </a:solidFill>
                                            <a:ln w="19050">
                                              <a:solidFill>
                                                <a:schemeClr val="bg1">
                                                  <a:lumMod val="95000"/>
                                                </a:schemeClr>
                                              </a:solidFill>
                                              <a:miter lim="800000"/>
                                              <a:headEnd/>
                                              <a:tailEnd/>
                                            </a:ln>
                                          </wps:spPr>
                                          <wps:txbx>
                                            <w:txbxContent>
                                              <w:p w14:paraId="33B9E13A" w14:textId="77777777" w:rsidR="003D2193" w:rsidRDefault="003D2193" w:rsidP="000C28F4">
                                                <w:pPr>
                                                  <w:spacing w:after="0"/>
                                                  <w:rPr>
                                                    <w:b/>
                                                    <w:color w:val="A6A6A6" w:themeColor="background1" w:themeShade="A6"/>
                                                    <w:sz w:val="24"/>
                                                  </w:rPr>
                                                </w:pPr>
                                                <w:r w:rsidRPr="00DD266D">
                                                  <w:rPr>
                                                    <w:b/>
                                                    <w:color w:val="A6A6A6" w:themeColor="background1" w:themeShade="A6"/>
                                                    <w:sz w:val="24"/>
                                                  </w:rPr>
                                                  <w:t>Key findings</w:t>
                                                </w:r>
                                              </w:p>
                                              <w:p w14:paraId="7D024F2D" w14:textId="77777777" w:rsidR="003D2193" w:rsidRPr="006650E9" w:rsidRDefault="003D2193" w:rsidP="000C28F4">
                                                <w:pPr>
                                                  <w:spacing w:after="0" w:line="276" w:lineRule="auto"/>
                                                  <w:rPr>
                                                    <w:color w:val="A6A6A6" w:themeColor="background1" w:themeShade="A6"/>
                                                    <w:sz w:val="20"/>
                                                  </w:rPr>
                                                </w:pPr>
                                                <w:r w:rsidRPr="006650E9">
                                                  <w:rPr>
                                                    <w:color w:val="A6A6A6" w:themeColor="background1" w:themeShade="A6"/>
                                                    <w:sz w:val="20"/>
                                                  </w:rPr>
                                                  <w:t>-Critical factors in strategic framework</w:t>
                                                </w:r>
                                              </w:p>
                                              <w:p w14:paraId="5CA45AC5" w14:textId="77777777" w:rsidR="003D2193" w:rsidRPr="006650E9" w:rsidRDefault="003D2193" w:rsidP="000C28F4">
                                                <w:pPr>
                                                  <w:spacing w:after="0" w:line="276" w:lineRule="auto"/>
                                                  <w:rPr>
                                                    <w:color w:val="A6A6A6" w:themeColor="background1" w:themeShade="A6"/>
                                                    <w:sz w:val="20"/>
                                                  </w:rPr>
                                                </w:pPr>
                                                <w:r w:rsidRPr="006650E9">
                                                  <w:rPr>
                                                    <w:color w:val="A6A6A6" w:themeColor="background1" w:themeShade="A6"/>
                                                    <w:sz w:val="20"/>
                                                  </w:rPr>
                                                  <w:t>-Skills, knowledge, and training</w:t>
                                                </w:r>
                                              </w:p>
                                            </w:txbxContent>
                                          </wps:txbx>
                                          <wps:bodyPr rot="0" vert="horz" wrap="square" lIns="36000" tIns="36000" rIns="36000" bIns="36000" anchor="t" anchorCtr="0">
                                            <a:noAutofit/>
                                          </wps:bodyPr>
                                        </wps:wsp>
                                        <wps:wsp>
                                          <wps:cNvPr id="26188" name="Straight Arrow Connector 26188"/>
                                          <wps:cNvCnPr/>
                                          <wps:spPr>
                                            <a:xfrm>
                                              <a:off x="907284" y="515906"/>
                                              <a:ext cx="0" cy="775343"/>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6189" name="Straight Arrow Connector 26189"/>
                                          <wps:cNvCnPr/>
                                          <wps:spPr>
                                            <a:xfrm>
                                              <a:off x="914400" y="3369139"/>
                                              <a:ext cx="0" cy="717426"/>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190" name="Straight Arrow Connector 26190"/>
                                          <wps:cNvCnPr/>
                                          <wps:spPr>
                                            <a:xfrm>
                                              <a:off x="907284" y="2490583"/>
                                              <a:ext cx="0" cy="636608"/>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191" name="Straight Arrow Connector 26191"/>
                                          <wps:cNvCnPr/>
                                          <wps:spPr>
                                            <a:xfrm>
                                              <a:off x="907284" y="1725618"/>
                                              <a:ext cx="0" cy="335666"/>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26192" name="Group 26192"/>
                                      <wpg:cNvGrpSpPr/>
                                      <wpg:grpSpPr>
                                        <a:xfrm>
                                          <a:off x="0" y="0"/>
                                          <a:ext cx="9093200" cy="4903287"/>
                                          <a:chOff x="0" y="0"/>
                                          <a:chExt cx="9093200" cy="4903287"/>
                                        </a:xfrm>
                                      </wpg:grpSpPr>
                                      <wpg:grpSp>
                                        <wpg:cNvPr id="26193" name="Group 26193"/>
                                        <wpg:cNvGrpSpPr/>
                                        <wpg:grpSpPr>
                                          <a:xfrm>
                                            <a:off x="0" y="807161"/>
                                            <a:ext cx="9093200" cy="4096126"/>
                                            <a:chOff x="0" y="-25353"/>
                                            <a:chExt cx="9093200" cy="4096126"/>
                                          </a:xfrm>
                                        </wpg:grpSpPr>
                                        <wps:wsp>
                                          <wps:cNvPr id="26194" name="Straight Connector 26194"/>
                                          <wps:cNvCnPr/>
                                          <wps:spPr>
                                            <a:xfrm flipV="1">
                                              <a:off x="91440" y="-25353"/>
                                              <a:ext cx="8917094" cy="25291"/>
                                            </a:xfrm>
                                            <a:prstGeom prst="line">
                                              <a:avLst/>
                                            </a:prstGeom>
                                            <a:ln w="38100">
                                              <a:solidFill>
                                                <a:schemeClr val="bg1">
                                                  <a:lumMod val="9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6195" name="Straight Connector 26195"/>
                                          <wps:cNvCnPr/>
                                          <wps:spPr>
                                            <a:xfrm>
                                              <a:off x="26126" y="4070773"/>
                                              <a:ext cx="9067074" cy="0"/>
                                            </a:xfrm>
                                            <a:prstGeom prst="line">
                                              <a:avLst/>
                                            </a:prstGeom>
                                            <a:ln w="38100">
                                              <a:solidFill>
                                                <a:schemeClr val="bg1">
                                                  <a:lumMod val="9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6196" name="Rectangle 26196"/>
                                          <wps:cNvSpPr/>
                                          <wps:spPr>
                                            <a:xfrm>
                                              <a:off x="0" y="65249"/>
                                              <a:ext cx="2661285" cy="3880286"/>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97" name="Text Box 2"/>
                                          <wps:cNvSpPr txBox="1">
                                            <a:spLocks noChangeArrowheads="1"/>
                                          </wps:cNvSpPr>
                                          <wps:spPr bwMode="auto">
                                            <a:xfrm rot="16200000">
                                              <a:off x="640079" y="1922540"/>
                                              <a:ext cx="3642360" cy="318770"/>
                                            </a:xfrm>
                                            <a:prstGeom prst="rect">
                                              <a:avLst/>
                                            </a:prstGeom>
                                            <a:solidFill>
                                              <a:srgbClr val="FFFFFF"/>
                                            </a:solidFill>
                                            <a:ln w="9525">
                                              <a:solidFill>
                                                <a:schemeClr val="bg1">
                                                  <a:lumMod val="95000"/>
                                                </a:schemeClr>
                                              </a:solidFill>
                                              <a:miter lim="800000"/>
                                              <a:headEnd/>
                                              <a:tailEnd/>
                                            </a:ln>
                                          </wps:spPr>
                                          <wps:txbx>
                                            <w:txbxContent>
                                              <w:p w14:paraId="283B2749" w14:textId="77777777" w:rsidR="003D2193" w:rsidRPr="006650E9" w:rsidRDefault="003D2193" w:rsidP="000C28F4">
                                                <w:pPr>
                                                  <w:jc w:val="center"/>
                                                  <w:rPr>
                                                    <w:b/>
                                                    <w:color w:val="A6A6A6" w:themeColor="background1" w:themeShade="A6"/>
                                                    <w:spacing w:val="90"/>
                                                    <w:sz w:val="32"/>
                                                  </w:rPr>
                                                </w:pPr>
                                                <w:r w:rsidRPr="006650E9">
                                                  <w:rPr>
                                                    <w:b/>
                                                    <w:color w:val="A6A6A6" w:themeColor="background1" w:themeShade="A6"/>
                                                    <w:spacing w:val="90"/>
                                                    <w:sz w:val="32"/>
                                                  </w:rPr>
                                                  <w:t>Analysis &amp; Findings</w:t>
                                                </w:r>
                                              </w:p>
                                            </w:txbxContent>
                                          </wps:txbx>
                                          <wps:bodyPr rot="0" vert="horz" wrap="square" lIns="36000" tIns="36000" rIns="36000" bIns="36000" anchor="t" anchorCtr="0">
                                            <a:noAutofit/>
                                          </wps:bodyPr>
                                        </wps:wsp>
                                      </wpg:grpSp>
                                      <wpg:grpSp>
                                        <wpg:cNvPr id="26198" name="Group 26198"/>
                                        <wpg:cNvGrpSpPr/>
                                        <wpg:grpSpPr>
                                          <a:xfrm>
                                            <a:off x="2770050" y="0"/>
                                            <a:ext cx="3953955" cy="4158653"/>
                                            <a:chOff x="-445" y="0"/>
                                            <a:chExt cx="3953955" cy="4158653"/>
                                          </a:xfrm>
                                        </wpg:grpSpPr>
                                        <wps:wsp>
                                          <wps:cNvPr id="26199" name="Straight Connector 26199"/>
                                          <wps:cNvCnPr/>
                                          <wps:spPr>
                                            <a:xfrm>
                                              <a:off x="3302758" y="136478"/>
                                              <a:ext cx="209466"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g:grpSp>
                                          <wpg:cNvPr id="26200" name="Group 26200"/>
                                          <wpg:cNvGrpSpPr/>
                                          <wpg:grpSpPr>
                                            <a:xfrm>
                                              <a:off x="-445" y="0"/>
                                              <a:ext cx="3953955" cy="4158653"/>
                                              <a:chOff x="-445" y="0"/>
                                              <a:chExt cx="3953955" cy="4158653"/>
                                            </a:xfrm>
                                          </wpg:grpSpPr>
                                          <wps:wsp>
                                            <wps:cNvPr id="26201" name="Straight Connector 26201"/>
                                            <wps:cNvCnPr/>
                                            <wps:spPr>
                                              <a:xfrm>
                                                <a:off x="3507475" y="150108"/>
                                                <a:ext cx="4749" cy="4008545"/>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g:grpSp>
                                            <wpg:cNvPr id="26202" name="Group 26202"/>
                                            <wpg:cNvGrpSpPr/>
                                            <wpg:grpSpPr>
                                              <a:xfrm>
                                                <a:off x="-445" y="0"/>
                                                <a:ext cx="3953955" cy="4052741"/>
                                                <a:chOff x="-445" y="0"/>
                                                <a:chExt cx="3953955" cy="4052741"/>
                                              </a:xfrm>
                                            </wpg:grpSpPr>
                                            <wpg:grpSp>
                                              <wpg:cNvPr id="26203" name="Group 26203"/>
                                              <wpg:cNvGrpSpPr/>
                                              <wpg:grpSpPr>
                                                <a:xfrm>
                                                  <a:off x="-445" y="0"/>
                                                  <a:ext cx="3335210" cy="4052741"/>
                                                  <a:chOff x="-445" y="0"/>
                                                  <a:chExt cx="3335210" cy="4052741"/>
                                                </a:xfrm>
                                              </wpg:grpSpPr>
                                              <wps:wsp>
                                                <wps:cNvPr id="26204" name="Text Box 2"/>
                                                <wps:cNvSpPr txBox="1">
                                                  <a:spLocks noChangeArrowheads="1"/>
                                                </wps:cNvSpPr>
                                                <wps:spPr bwMode="auto">
                                                  <a:xfrm>
                                                    <a:off x="2372105" y="2333764"/>
                                                    <a:ext cx="962660" cy="330200"/>
                                                  </a:xfrm>
                                                  <a:prstGeom prst="rect">
                                                    <a:avLst/>
                                                  </a:prstGeom>
                                                  <a:solidFill>
                                                    <a:srgbClr val="FFFFFF"/>
                                                  </a:solidFill>
                                                  <a:ln w="19050">
                                                    <a:solidFill>
                                                      <a:schemeClr val="bg1">
                                                        <a:lumMod val="95000"/>
                                                      </a:schemeClr>
                                                    </a:solidFill>
                                                    <a:miter lim="800000"/>
                                                    <a:headEnd/>
                                                    <a:tailEnd/>
                                                  </a:ln>
                                                </wps:spPr>
                                                <wps:txbx>
                                                  <w:txbxContent>
                                                    <w:p w14:paraId="005EEEB2" w14:textId="77777777" w:rsidR="003D2193" w:rsidRPr="006650E9" w:rsidRDefault="003D2193" w:rsidP="000C28F4">
                                                      <w:pPr>
                                                        <w:spacing w:after="0"/>
                                                        <w:rPr>
                                                          <w:color w:val="A6A6A6" w:themeColor="background1" w:themeShade="A6"/>
                                                          <w:sz w:val="18"/>
                                                        </w:rPr>
                                                      </w:pPr>
                                                      <w:r w:rsidRPr="006650E9">
                                                        <w:rPr>
                                                          <w:b/>
                                                          <w:color w:val="A6A6A6" w:themeColor="background1" w:themeShade="A6"/>
                                                          <w:sz w:val="24"/>
                                                        </w:rPr>
                                                        <w:t>Objective 3</w:t>
                                                      </w:r>
                                                    </w:p>
                                                    <w:p w14:paraId="54F7C79A" w14:textId="77777777" w:rsidR="003D2193" w:rsidRPr="006650E9" w:rsidRDefault="003D2193" w:rsidP="000C28F4">
                                                      <w:pPr>
                                                        <w:rPr>
                                                          <w:color w:val="A6A6A6" w:themeColor="background1" w:themeShade="A6"/>
                                                        </w:rPr>
                                                      </w:pPr>
                                                    </w:p>
                                                  </w:txbxContent>
                                                </wps:txbx>
                                                <wps:bodyPr rot="0" vert="horz" wrap="square" lIns="72000" tIns="45720" rIns="72000" bIns="45720" anchor="t" anchorCtr="0">
                                                  <a:noAutofit/>
                                                </wps:bodyPr>
                                              </wps:wsp>
                                              <wps:wsp>
                                                <wps:cNvPr id="26205" name="Text Box 2"/>
                                                <wps:cNvSpPr txBox="1">
                                                  <a:spLocks noChangeArrowheads="1"/>
                                                </wps:cNvSpPr>
                                                <wps:spPr bwMode="auto">
                                                  <a:xfrm>
                                                    <a:off x="2367025" y="2826524"/>
                                                    <a:ext cx="962660" cy="330200"/>
                                                  </a:xfrm>
                                                  <a:prstGeom prst="rect">
                                                    <a:avLst/>
                                                  </a:prstGeom>
                                                  <a:solidFill>
                                                    <a:srgbClr val="FFFFFF"/>
                                                  </a:solidFill>
                                                  <a:ln w="19050">
                                                    <a:solidFill>
                                                      <a:schemeClr val="bg1">
                                                        <a:lumMod val="95000"/>
                                                      </a:schemeClr>
                                                    </a:solidFill>
                                                    <a:miter lim="800000"/>
                                                    <a:headEnd/>
                                                    <a:tailEnd/>
                                                  </a:ln>
                                                </wps:spPr>
                                                <wps:txbx>
                                                  <w:txbxContent>
                                                    <w:p w14:paraId="40B14DD7" w14:textId="77777777" w:rsidR="003D2193" w:rsidRPr="006650E9" w:rsidRDefault="003D2193" w:rsidP="000C28F4">
                                                      <w:pPr>
                                                        <w:spacing w:after="0"/>
                                                        <w:rPr>
                                                          <w:color w:val="A6A6A6" w:themeColor="background1" w:themeShade="A6"/>
                                                          <w:sz w:val="18"/>
                                                        </w:rPr>
                                                      </w:pPr>
                                                      <w:r w:rsidRPr="006650E9">
                                                        <w:rPr>
                                                          <w:b/>
                                                          <w:color w:val="A6A6A6" w:themeColor="background1" w:themeShade="A6"/>
                                                          <w:sz w:val="24"/>
                                                        </w:rPr>
                                                        <w:t>Objective 4</w:t>
                                                      </w:r>
                                                    </w:p>
                                                    <w:p w14:paraId="6D0412BC" w14:textId="77777777" w:rsidR="003D2193" w:rsidRPr="006650E9" w:rsidRDefault="003D2193" w:rsidP="000C28F4">
                                                      <w:pPr>
                                                        <w:rPr>
                                                          <w:color w:val="A6A6A6" w:themeColor="background1" w:themeShade="A6"/>
                                                        </w:rPr>
                                                      </w:pPr>
                                                    </w:p>
                                                  </w:txbxContent>
                                                </wps:txbx>
                                                <wps:bodyPr rot="0" vert="horz" wrap="square" lIns="72000" tIns="45720" rIns="72000" bIns="45720" anchor="t" anchorCtr="0">
                                                  <a:noAutofit/>
                                                </wps:bodyPr>
                                              </wps:wsp>
                                              <wps:wsp>
                                                <wps:cNvPr id="26206" name="Text Box 2"/>
                                                <wps:cNvSpPr txBox="1">
                                                  <a:spLocks noChangeArrowheads="1"/>
                                                </wps:cNvSpPr>
                                                <wps:spPr bwMode="auto">
                                                  <a:xfrm>
                                                    <a:off x="2346705" y="3309125"/>
                                                    <a:ext cx="962660" cy="330200"/>
                                                  </a:xfrm>
                                                  <a:prstGeom prst="rect">
                                                    <a:avLst/>
                                                  </a:prstGeom>
                                                  <a:solidFill>
                                                    <a:srgbClr val="FFFFFF"/>
                                                  </a:solidFill>
                                                  <a:ln w="19050">
                                                    <a:solidFill>
                                                      <a:schemeClr val="bg1">
                                                        <a:lumMod val="95000"/>
                                                      </a:schemeClr>
                                                    </a:solidFill>
                                                    <a:miter lim="800000"/>
                                                    <a:headEnd/>
                                                    <a:tailEnd/>
                                                  </a:ln>
                                                </wps:spPr>
                                                <wps:txbx>
                                                  <w:txbxContent>
                                                    <w:p w14:paraId="504FAA23" w14:textId="3DC55CDC" w:rsidR="003D2193" w:rsidRPr="006650E9" w:rsidRDefault="003D2193" w:rsidP="000C28F4">
                                                      <w:pPr>
                                                        <w:spacing w:after="0"/>
                                                        <w:rPr>
                                                          <w:color w:val="A6A6A6" w:themeColor="background1" w:themeShade="A6"/>
                                                          <w:sz w:val="18"/>
                                                        </w:rPr>
                                                      </w:pPr>
                                                      <w:r w:rsidRPr="006650E9">
                                                        <w:rPr>
                                                          <w:b/>
                                                          <w:color w:val="A6A6A6" w:themeColor="background1" w:themeShade="A6"/>
                                                          <w:sz w:val="24"/>
                                                        </w:rPr>
                                                        <w:t xml:space="preserve">Objective </w:t>
                                                      </w:r>
                                                      <w:r>
                                                        <w:rPr>
                                                          <w:b/>
                                                          <w:color w:val="A6A6A6" w:themeColor="background1" w:themeShade="A6"/>
                                                          <w:sz w:val="24"/>
                                                        </w:rPr>
                                                        <w:t>5</w:t>
                                                      </w:r>
                                                    </w:p>
                                                    <w:p w14:paraId="1B3ED3AA" w14:textId="77777777" w:rsidR="003D2193" w:rsidRPr="006650E9" w:rsidRDefault="003D2193" w:rsidP="000C28F4">
                                                      <w:pPr>
                                                        <w:rPr>
                                                          <w:color w:val="A6A6A6" w:themeColor="background1" w:themeShade="A6"/>
                                                        </w:rPr>
                                                      </w:pPr>
                                                    </w:p>
                                                  </w:txbxContent>
                                                </wps:txbx>
                                                <wps:bodyPr rot="0" vert="horz" wrap="square" lIns="72000" tIns="45720" rIns="72000" bIns="45720" anchor="t" anchorCtr="0">
                                                  <a:noAutofit/>
                                                </wps:bodyPr>
                                              </wps:wsp>
                                              <wpg:grpSp>
                                                <wpg:cNvPr id="26207" name="Group 26207"/>
                                                <wpg:cNvGrpSpPr/>
                                                <wpg:grpSpPr>
                                                  <a:xfrm>
                                                    <a:off x="-445" y="0"/>
                                                    <a:ext cx="3334516" cy="4052741"/>
                                                    <a:chOff x="-445" y="0"/>
                                                    <a:chExt cx="3334516" cy="4052741"/>
                                                  </a:xfrm>
                                                </wpg:grpSpPr>
                                                <wps:wsp>
                                                  <wps:cNvPr id="26208" name="Text Box 2"/>
                                                  <wps:cNvSpPr txBox="1">
                                                    <a:spLocks noChangeArrowheads="1"/>
                                                  </wps:cNvSpPr>
                                                  <wps:spPr bwMode="auto">
                                                    <a:xfrm>
                                                      <a:off x="-445" y="2337406"/>
                                                      <a:ext cx="2061845" cy="651510"/>
                                                    </a:xfrm>
                                                    <a:prstGeom prst="rect">
                                                      <a:avLst/>
                                                    </a:prstGeom>
                                                    <a:solidFill>
                                                      <a:srgbClr val="FFFFFF"/>
                                                    </a:solidFill>
                                                    <a:ln w="19050">
                                                      <a:solidFill>
                                                        <a:schemeClr val="bg1">
                                                          <a:lumMod val="95000"/>
                                                        </a:schemeClr>
                                                      </a:solidFill>
                                                      <a:miter lim="800000"/>
                                                      <a:headEnd/>
                                                      <a:tailEnd/>
                                                    </a:ln>
                                                  </wps:spPr>
                                                  <wps:txbx>
                                                    <w:txbxContent>
                                                      <w:p w14:paraId="544AD728" w14:textId="77777777" w:rsidR="003D2193" w:rsidRPr="006650E9" w:rsidRDefault="003D2193" w:rsidP="000C28F4">
                                                        <w:pPr>
                                                          <w:spacing w:after="0" w:line="240" w:lineRule="auto"/>
                                                          <w:jc w:val="center"/>
                                                          <w:rPr>
                                                            <w:b/>
                                                            <w:color w:val="A6A6A6" w:themeColor="background1" w:themeShade="A6"/>
                                                            <w:sz w:val="24"/>
                                                          </w:rPr>
                                                        </w:pPr>
                                                        <w:r w:rsidRPr="006650E9">
                                                          <w:rPr>
                                                            <w:b/>
                                                            <w:color w:val="A6A6A6" w:themeColor="background1" w:themeShade="A6"/>
                                                            <w:sz w:val="24"/>
                                                          </w:rPr>
                                                          <w:t>RQ 1</w:t>
                                                        </w:r>
                                                      </w:p>
                                                      <w:p w14:paraId="562CEE6D" w14:textId="77777777" w:rsidR="003D2193" w:rsidRPr="006650E9" w:rsidRDefault="003D2193" w:rsidP="000C28F4">
                                                        <w:pPr>
                                                          <w:spacing w:after="0" w:line="240" w:lineRule="auto"/>
                                                          <w:rPr>
                                                            <w:color w:val="A6A6A6" w:themeColor="background1" w:themeShade="A6"/>
                                                            <w:sz w:val="18"/>
                                                          </w:rPr>
                                                        </w:pPr>
                                                        <w:r w:rsidRPr="006650E9">
                                                          <w:rPr>
                                                            <w:color w:val="A6A6A6" w:themeColor="background1" w:themeShade="A6"/>
                                                            <w:sz w:val="18"/>
                                                          </w:rPr>
                                                          <w:t>What factors impact on firms’ ability to exploit BBI for competitive advantage?</w:t>
                                                        </w:r>
                                                      </w:p>
                                                      <w:p w14:paraId="14C39DB9" w14:textId="77777777" w:rsidR="003D2193" w:rsidRPr="006650E9" w:rsidRDefault="003D2193" w:rsidP="000C28F4">
                                                        <w:pPr>
                                                          <w:spacing w:line="240" w:lineRule="auto"/>
                                                          <w:rPr>
                                                            <w:color w:val="A6A6A6" w:themeColor="background1" w:themeShade="A6"/>
                                                          </w:rPr>
                                                        </w:pPr>
                                                      </w:p>
                                                    </w:txbxContent>
                                                  </wps:txbx>
                                                  <wps:bodyPr rot="0" vert="horz" wrap="square" lIns="72000" tIns="45720" rIns="72000" bIns="45720" anchor="t" anchorCtr="0">
                                                    <a:noAutofit/>
                                                  </wps:bodyPr>
                                                </wps:wsp>
                                                <wps:wsp>
                                                  <wps:cNvPr id="26209" name="Text Box 2"/>
                                                  <wps:cNvSpPr txBox="1">
                                                    <a:spLocks noChangeArrowheads="1"/>
                                                  </wps:cNvSpPr>
                                                  <wps:spPr bwMode="auto">
                                                    <a:xfrm>
                                                      <a:off x="-445" y="3131226"/>
                                                      <a:ext cx="2061845" cy="787400"/>
                                                    </a:xfrm>
                                                    <a:prstGeom prst="rect">
                                                      <a:avLst/>
                                                    </a:prstGeom>
                                                    <a:solidFill>
                                                      <a:srgbClr val="FFFFFF"/>
                                                    </a:solidFill>
                                                    <a:ln w="19050">
                                                      <a:solidFill>
                                                        <a:schemeClr val="bg1">
                                                          <a:lumMod val="95000"/>
                                                        </a:schemeClr>
                                                      </a:solidFill>
                                                      <a:miter lim="800000"/>
                                                      <a:headEnd/>
                                                      <a:tailEnd/>
                                                    </a:ln>
                                                  </wps:spPr>
                                                  <wps:txbx>
                                                    <w:txbxContent>
                                                      <w:p w14:paraId="2F8678AE" w14:textId="77777777" w:rsidR="003D2193" w:rsidRPr="006650E9" w:rsidRDefault="003D2193" w:rsidP="000C28F4">
                                                        <w:pPr>
                                                          <w:spacing w:after="0" w:line="240" w:lineRule="auto"/>
                                                          <w:jc w:val="center"/>
                                                          <w:rPr>
                                                            <w:b/>
                                                            <w:color w:val="A6A6A6" w:themeColor="background1" w:themeShade="A6"/>
                                                            <w:sz w:val="24"/>
                                                          </w:rPr>
                                                        </w:pPr>
                                                        <w:r w:rsidRPr="006650E9">
                                                          <w:rPr>
                                                            <w:b/>
                                                            <w:color w:val="A6A6A6" w:themeColor="background1" w:themeShade="A6"/>
                                                            <w:sz w:val="24"/>
                                                          </w:rPr>
                                                          <w:t>RQ 2</w:t>
                                                        </w:r>
                                                      </w:p>
                                                      <w:p w14:paraId="54D08712" w14:textId="77777777" w:rsidR="003D2193" w:rsidRPr="006650E9" w:rsidRDefault="003D2193" w:rsidP="000C28F4">
                                                        <w:pPr>
                                                          <w:spacing w:line="240" w:lineRule="auto"/>
                                                          <w:rPr>
                                                            <w:color w:val="A6A6A6" w:themeColor="background1" w:themeShade="A6"/>
                                                          </w:rPr>
                                                        </w:pPr>
                                                        <w:r w:rsidRPr="006650E9">
                                                          <w:rPr>
                                                            <w:color w:val="A6A6A6" w:themeColor="background1" w:themeShade="A6"/>
                                                            <w:sz w:val="18"/>
                                                          </w:rPr>
                                                          <w:t>In what different and complex ways do firms maximise competitive advantage by exploiting BBI?</w:t>
                                                        </w:r>
                                                      </w:p>
                                                    </w:txbxContent>
                                                  </wps:txbx>
                                                  <wps:bodyPr rot="0" vert="horz" wrap="square" lIns="72000" tIns="45720" rIns="72000" bIns="45720" anchor="t" anchorCtr="0">
                                                    <a:noAutofit/>
                                                  </wps:bodyPr>
                                                </wps:wsp>
                                                <wps:wsp>
                                                  <wps:cNvPr id="26210" name="Text Box 2"/>
                                                  <wps:cNvSpPr txBox="1">
                                                    <a:spLocks noChangeArrowheads="1"/>
                                                  </wps:cNvSpPr>
                                                  <wps:spPr bwMode="auto">
                                                    <a:xfrm>
                                                      <a:off x="2351315" y="0"/>
                                                      <a:ext cx="962660" cy="330200"/>
                                                    </a:xfrm>
                                                    <a:prstGeom prst="rect">
                                                      <a:avLst/>
                                                    </a:prstGeom>
                                                    <a:solidFill>
                                                      <a:srgbClr val="FFFFFF"/>
                                                    </a:solidFill>
                                                    <a:ln w="19050">
                                                      <a:solidFill>
                                                        <a:schemeClr val="bg1">
                                                          <a:lumMod val="95000"/>
                                                        </a:schemeClr>
                                                      </a:solidFill>
                                                      <a:miter lim="800000"/>
                                                      <a:headEnd/>
                                                      <a:tailEnd/>
                                                    </a:ln>
                                                  </wps:spPr>
                                                  <wps:txbx>
                                                    <w:txbxContent>
                                                      <w:p w14:paraId="5EDAB1E7" w14:textId="77777777" w:rsidR="003D2193" w:rsidRPr="006650E9" w:rsidRDefault="003D2193" w:rsidP="000C28F4">
                                                        <w:pPr>
                                                          <w:spacing w:after="0"/>
                                                          <w:rPr>
                                                            <w:color w:val="A6A6A6" w:themeColor="background1" w:themeShade="A6"/>
                                                            <w:sz w:val="18"/>
                                                          </w:rPr>
                                                        </w:pPr>
                                                        <w:r w:rsidRPr="006650E9">
                                                          <w:rPr>
                                                            <w:b/>
                                                            <w:color w:val="A6A6A6" w:themeColor="background1" w:themeShade="A6"/>
                                                            <w:sz w:val="24"/>
                                                          </w:rPr>
                                                          <w:t>Objective 1</w:t>
                                                        </w:r>
                                                      </w:p>
                                                      <w:p w14:paraId="06E7C822" w14:textId="77777777" w:rsidR="003D2193" w:rsidRPr="006650E9" w:rsidRDefault="003D2193" w:rsidP="000C28F4">
                                                        <w:pPr>
                                                          <w:rPr>
                                                            <w:color w:val="A6A6A6" w:themeColor="background1" w:themeShade="A6"/>
                                                          </w:rPr>
                                                        </w:pPr>
                                                      </w:p>
                                                    </w:txbxContent>
                                                  </wps:txbx>
                                                  <wps:bodyPr rot="0" vert="horz" wrap="square" lIns="72000" tIns="45720" rIns="72000" bIns="45720" anchor="t" anchorCtr="0">
                                                    <a:noAutofit/>
                                                  </wps:bodyPr>
                                                </wps:wsp>
                                                <wps:wsp>
                                                  <wps:cNvPr id="26211" name="Text Box 2"/>
                                                  <wps:cNvSpPr txBox="1">
                                                    <a:spLocks noChangeArrowheads="1"/>
                                                  </wps:cNvSpPr>
                                                  <wps:spPr bwMode="auto">
                                                    <a:xfrm>
                                                      <a:off x="2371411" y="1185705"/>
                                                      <a:ext cx="962660" cy="330200"/>
                                                    </a:xfrm>
                                                    <a:prstGeom prst="rect">
                                                      <a:avLst/>
                                                    </a:prstGeom>
                                                    <a:solidFill>
                                                      <a:srgbClr val="FFFFFF"/>
                                                    </a:solidFill>
                                                    <a:ln w="19050">
                                                      <a:solidFill>
                                                        <a:srgbClr val="002060"/>
                                                      </a:solidFill>
                                                      <a:miter lim="800000"/>
                                                      <a:headEnd/>
                                                      <a:tailEnd/>
                                                    </a:ln>
                                                  </wps:spPr>
                                                  <wps:txbx>
                                                    <w:txbxContent>
                                                      <w:p w14:paraId="04F57255" w14:textId="77777777" w:rsidR="003D2193" w:rsidRPr="000B03A9" w:rsidRDefault="003D2193" w:rsidP="000C28F4">
                                                        <w:pPr>
                                                          <w:spacing w:after="0"/>
                                                          <w:rPr>
                                                            <w:color w:val="002060"/>
                                                            <w:sz w:val="18"/>
                                                          </w:rPr>
                                                        </w:pPr>
                                                        <w:r w:rsidRPr="000B03A9">
                                                          <w:rPr>
                                                            <w:b/>
                                                            <w:color w:val="002060"/>
                                                            <w:sz w:val="24"/>
                                                          </w:rPr>
                                                          <w:t>Objective 2</w:t>
                                                        </w:r>
                                                      </w:p>
                                                      <w:p w14:paraId="572FE046" w14:textId="77777777" w:rsidR="003D2193" w:rsidRPr="000B03A9" w:rsidRDefault="003D2193" w:rsidP="000C28F4">
                                                        <w:pPr>
                                                          <w:rPr>
                                                            <w:color w:val="002060"/>
                                                          </w:rPr>
                                                        </w:pPr>
                                                      </w:p>
                                                    </w:txbxContent>
                                                  </wps:txbx>
                                                  <wps:bodyPr rot="0" vert="horz" wrap="square" lIns="72000" tIns="45720" rIns="72000" bIns="45720" anchor="t" anchorCtr="0">
                                                    <a:noAutofit/>
                                                  </wps:bodyPr>
                                                </wps:wsp>
                                                <wps:wsp>
                                                  <wps:cNvPr id="26212" name="Straight Arrow Connector 26212"/>
                                                  <wps:cNvCnPr/>
                                                  <wps:spPr>
                                                    <a:xfrm>
                                                      <a:off x="2833636" y="331596"/>
                                                      <a:ext cx="0" cy="85090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213" name="Straight Arrow Connector 26213"/>
                                                  <wps:cNvCnPr/>
                                                  <wps:spPr>
                                                    <a:xfrm flipH="1">
                                                      <a:off x="1045029" y="1527349"/>
                                                      <a:ext cx="1790700" cy="59309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214" name="Straight Arrow Connector 26214"/>
                                                  <wps:cNvCnPr/>
                                                  <wps:spPr>
                                                    <a:xfrm>
                                                      <a:off x="1034536" y="2960404"/>
                                                      <a:ext cx="4334" cy="233027"/>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215" name="Straight Connector 26215"/>
                                                  <wps:cNvCnPr/>
                                                  <wps:spPr>
                                                    <a:xfrm flipV="1">
                                                      <a:off x="1034981" y="4039437"/>
                                                      <a:ext cx="1147011" cy="1504"/>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s:wsp>
                                                  <wps:cNvPr id="26216" name="Straight Connector 26216"/>
                                                  <wps:cNvCnPr/>
                                                  <wps:spPr>
                                                    <a:xfrm>
                                                      <a:off x="1034981" y="3717890"/>
                                                      <a:ext cx="0" cy="334851"/>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26221" name="Straight Connector 26221"/>
                                                <wps:cNvCnPr/>
                                                <wps:spPr>
                                                  <a:xfrm>
                                                    <a:off x="2159000" y="2418080"/>
                                                    <a:ext cx="0" cy="1616075"/>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s:wsp>
                                                <wps:cNvPr id="26223" name="Straight Arrow Connector 26223"/>
                                                <wps:cNvCnPr/>
                                                <wps:spPr>
                                                  <a:xfrm flipV="1">
                                                    <a:off x="2143760" y="2418080"/>
                                                    <a:ext cx="226695" cy="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224" name="Straight Arrow Connector 26224"/>
                                                <wps:cNvCnPr/>
                                                <wps:spPr>
                                                  <a:xfrm flipV="1">
                                                    <a:off x="2164080" y="2895600"/>
                                                    <a:ext cx="226695" cy="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225" name="Straight Arrow Connector 26225"/>
                                                <wps:cNvCnPr/>
                                                <wps:spPr>
                                                  <a:xfrm flipV="1">
                                                    <a:off x="2138680" y="3373120"/>
                                                    <a:ext cx="226695" cy="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6230" name="Group 26230"/>
                                              <wpg:cNvGrpSpPr/>
                                              <wpg:grpSpPr>
                                                <a:xfrm>
                                                  <a:off x="3332480" y="2382520"/>
                                                  <a:ext cx="621030" cy="1025525"/>
                                                  <a:chOff x="0" y="0"/>
                                                  <a:chExt cx="621030" cy="1025525"/>
                                                </a:xfrm>
                                              </wpg:grpSpPr>
                                              <wps:wsp>
                                                <wps:cNvPr id="26231" name="Straight Arrow Connector 26231"/>
                                                <wps:cNvCnPr/>
                                                <wps:spPr>
                                                  <a:xfrm>
                                                    <a:off x="289560" y="147320"/>
                                                    <a:ext cx="331470" cy="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6232" name="Straight Connector 26232"/>
                                                <wps:cNvCnPr/>
                                                <wps:spPr>
                                                  <a:xfrm>
                                                    <a:off x="10160" y="20320"/>
                                                    <a:ext cx="289367"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s:wsp>
                                                <wps:cNvPr id="26237" name="Straight Connector 26237"/>
                                                <wps:cNvCnPr/>
                                                <wps:spPr>
                                                  <a:xfrm>
                                                    <a:off x="0" y="523240"/>
                                                    <a:ext cx="289367"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s:wsp>
                                                <wps:cNvPr id="256" name="Straight Connector 256"/>
                                                <wps:cNvCnPr/>
                                                <wps:spPr>
                                                  <a:xfrm>
                                                    <a:off x="0" y="1005840"/>
                                                    <a:ext cx="288925"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s:wsp>
                                                <wps:cNvPr id="257" name="Straight Connector 257"/>
                                                <wps:cNvCnPr/>
                                                <wps:spPr>
                                                  <a:xfrm>
                                                    <a:off x="289560" y="0"/>
                                                    <a:ext cx="10795" cy="1025525"/>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g:grpSp>
                              <wps:wsp>
                                <wps:cNvPr id="258" name="Straight Arrow Connector 258"/>
                                <wps:cNvCnPr/>
                                <wps:spPr>
                                  <a:xfrm>
                                    <a:off x="6108970" y="1566153"/>
                                    <a:ext cx="573557"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59" name="Straight Arrow Connector 259"/>
                              <wps:cNvCnPr/>
                              <wps:spPr>
                                <a:xfrm>
                                  <a:off x="6084000" y="4514400"/>
                                  <a:ext cx="634203" cy="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60" name="Straight Arrow Connector 260"/>
                            <wps:cNvCnPr/>
                            <wps:spPr>
                              <a:xfrm>
                                <a:off x="2238233" y="382138"/>
                                <a:ext cx="2897637" cy="0"/>
                              </a:xfrm>
                              <a:prstGeom prst="straightConnector1">
                                <a:avLst/>
                              </a:prstGeom>
                              <a:ln w="19050">
                                <a:solidFill>
                                  <a:schemeClr val="bg1">
                                    <a:lumMod val="9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cNvPr id="261" name="Group 261"/>
                          <wpg:cNvGrpSpPr/>
                          <wpg:grpSpPr>
                            <a:xfrm>
                              <a:off x="2224585" y="1569493"/>
                              <a:ext cx="2938448" cy="3029803"/>
                              <a:chOff x="0" y="0"/>
                              <a:chExt cx="2938448" cy="3029803"/>
                            </a:xfrm>
                          </wpg:grpSpPr>
                          <wps:wsp>
                            <wps:cNvPr id="262" name="Straight Arrow Connector 262"/>
                            <wps:cNvCnPr/>
                            <wps:spPr>
                              <a:xfrm>
                                <a:off x="0" y="0"/>
                                <a:ext cx="2897505" cy="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63" name="Straight Arrow Connector 263"/>
                            <wps:cNvCnPr/>
                            <wps:spPr>
                              <a:xfrm>
                                <a:off x="40943" y="3029803"/>
                                <a:ext cx="2897505" cy="0"/>
                              </a:xfrm>
                              <a:prstGeom prst="straightConnector1">
                                <a:avLst/>
                              </a:prstGeom>
                              <a:ln w="19050">
                                <a:solidFill>
                                  <a:schemeClr val="bg1">
                                    <a:lumMod val="9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64" name="Straight Arrow Connector 264"/>
                            <wps:cNvCnPr/>
                            <wps:spPr>
                              <a:xfrm flipV="1">
                                <a:off x="0" y="1078173"/>
                                <a:ext cx="545465" cy="481330"/>
                              </a:xfrm>
                              <a:prstGeom prst="straightConnector1">
                                <a:avLst/>
                              </a:prstGeom>
                              <a:ln w="19050">
                                <a:solidFill>
                                  <a:schemeClr val="bg1">
                                    <a:lumMod val="9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65" name="Straight Arrow Connector 265"/>
                            <wps:cNvCnPr/>
                            <wps:spPr>
                              <a:xfrm>
                                <a:off x="0" y="1555845"/>
                                <a:ext cx="545465" cy="469900"/>
                              </a:xfrm>
                              <a:prstGeom prst="straightConnector1">
                                <a:avLst/>
                              </a:prstGeom>
                              <a:ln w="19050">
                                <a:solidFill>
                                  <a:schemeClr val="bg1">
                                    <a:lumMod val="9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573BDAAF" id="Group 26161" o:spid="_x0000_s1294" style="position:absolute;left:0;text-align:left;margin-left:0;margin-top:-45.65pt;width:720.5pt;height:470.55pt;z-index:251721216;mso-position-horizontal:center;mso-position-horizontal-relative:margin" coordsize="91503,59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">
                <v:rect id="Rectangle 26162" o:spid="_x0000_s1295" style="position:absolute;top:11715;width:90593;height:13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" fillcolor="#dbe5f1 [660]" strokecolor="#002060" strokeweight="2pt"/>
                <v:group id="Group 26163" o:spid="_x0000_s1296" style="position:absolute;left:571;width:90932;height:59763" coordsize="90932,59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">
                  <v:group id="Group 26164" o:spid="_x0000_s1297" style="position:absolute;width:90932;height:59763" coordsize="90932,59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">
                    <v:group id="Group 26165" o:spid="_x0000_s1298" style="position:absolute;width:90932;height:59763" coordsize="90932,59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">
                      <v:group id="Group 26166" o:spid="_x0000_s1299" style="position:absolute;width:90932;height:59763" coordsize="90932,59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">
                        <v:group id="Group 26167" o:spid="_x0000_s1300" style="position:absolute;width:90932;height:59763" coordsize="90932,59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">
                          <v:group id="Group 26168" o:spid="_x0000_s1301" style="position:absolute;left:1836;width:20604;height:58166" coordorigin="-195" coordsize="20603,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">
                            <v:rect id="AutoShape 14" o:spid="_x0000_s1302" style="position:absolute;width:20408;height:9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" fillcolor="white [3212]" strokecolor="#f2f2f2 [3052]" strokeweight="1.25pt">
                              <v:textbox inset="2mm,1mm,1mm,1mm">
                                <w:txbxContent>
                                  <w:p w14:paraId="26A9FBDA"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CHAPTER-2</w:t>
                                    </w:r>
                                  </w:p>
                                  <w:p w14:paraId="622F91B7"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Literature review</w:t>
                                    </w:r>
                                  </w:p>
                                  <w:p w14:paraId="55F60A2C"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What has already been discussed</w:t>
                                    </w:r>
                                  </w:p>
                                  <w:p w14:paraId="5AF11B04"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Gaps</w:t>
                                    </w:r>
                                  </w:p>
                                  <w:p w14:paraId="6EA64AE8"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Theoretical underpinning</w:t>
                                    </w:r>
                                  </w:p>
                                </w:txbxContent>
                              </v:textbox>
                            </v:rect>
                            <v:rect id="AutoShape 14" o:spid="_x0000_s1303" style="position:absolute;top:40611;width:20408;height:9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" fillcolor="white [3212]" strokecolor="#f2f2f2 [3052]" strokeweight="1.25pt">
                              <v:textbox inset=",7.2pt,1mm,7.2pt">
                                <w:txbxContent>
                                  <w:p w14:paraId="7C949A0B"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CHAPTER-6</w:t>
                                    </w:r>
                                  </w:p>
                                  <w:p w14:paraId="6BE68A42"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Analysis and Findings</w:t>
                                    </w:r>
                                  </w:p>
                                  <w:p w14:paraId="06530655"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Skills and knowledge</w:t>
                                    </w:r>
                                  </w:p>
                                  <w:p w14:paraId="3A26A433"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Training needs</w:t>
                                    </w:r>
                                  </w:p>
                                </w:txbxContent>
                              </v:textbox>
                            </v:rect>
                            <v:rect id="AutoShape 14" o:spid="_x0000_s1304" style="position:absolute;top:25741;width:20408;height:14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" fillcolor="white [3212]" strokecolor="#f2f2f2 [3052]" strokeweight="1.25pt">
                              <v:textbox inset="2mm,1mm,1mm,1mm">
                                <w:txbxContent>
                                  <w:p w14:paraId="777610A4"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CHAPTER-5</w:t>
                                    </w:r>
                                  </w:p>
                                  <w:p w14:paraId="076954CC"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Analysis and Findings</w:t>
                                    </w:r>
                                  </w:p>
                                  <w:p w14:paraId="6EE6DB44"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impact of culture</w:t>
                                    </w:r>
                                  </w:p>
                                  <w:p w14:paraId="2976B2A5"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impact of structure</w:t>
                                    </w:r>
                                  </w:p>
                                  <w:p w14:paraId="49B02FFE" w14:textId="77777777" w:rsidR="003D2193" w:rsidRPr="006650E9" w:rsidRDefault="003D2193" w:rsidP="000C28F4">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impact of size</w:t>
                                    </w:r>
                                  </w:p>
                                </w:txbxContent>
                              </v:textbox>
                            </v:rect>
                            <v:rect id="AutoShape 14" o:spid="_x0000_s1305" style="position:absolute;left:-195;top:12571;width:20408;height:10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" fillcolor="white [3212]" strokecolor="#002060" strokeweight="1.25pt">
                              <v:textbox inset="2mm,1mm,2mm,1mm">
                                <w:txbxContent>
                                  <w:p w14:paraId="072E0B21" w14:textId="77777777" w:rsidR="003D2193" w:rsidRPr="00F95B5D" w:rsidRDefault="003D2193" w:rsidP="000C28F4">
                                    <w:pPr>
                                      <w:spacing w:after="0" w:line="240" w:lineRule="auto"/>
                                      <w:rPr>
                                        <w:b/>
                                        <w:bCs/>
                                        <w:color w:val="002060"/>
                                        <w:sz w:val="28"/>
                                        <w:szCs w:val="28"/>
                                      </w:rPr>
                                    </w:pPr>
                                    <w:r w:rsidRPr="00F95B5D">
                                      <w:rPr>
                                        <w:b/>
                                        <w:bCs/>
                                        <w:color w:val="002060"/>
                                        <w:sz w:val="28"/>
                                        <w:szCs w:val="28"/>
                                      </w:rPr>
                                      <w:t>CHAPTER-4</w:t>
                                    </w:r>
                                  </w:p>
                                  <w:p w14:paraId="0C6D9B07" w14:textId="77777777" w:rsidR="003D2193" w:rsidRPr="006650E9" w:rsidRDefault="003D2193" w:rsidP="000C28F4">
                                    <w:pPr>
                                      <w:pBdr>
                                        <w:left w:val="single" w:sz="48" w:space="13" w:color="4F81BD" w:themeColor="accent1"/>
                                      </w:pBdr>
                                      <w:spacing w:after="0" w:line="240" w:lineRule="auto"/>
                                      <w:rPr>
                                        <w:color w:val="002060"/>
                                        <w:szCs w:val="24"/>
                                      </w:rPr>
                                    </w:pPr>
                                    <w:r w:rsidRPr="006650E9">
                                      <w:rPr>
                                        <w:color w:val="002060"/>
                                        <w:szCs w:val="24"/>
                                      </w:rPr>
                                      <w:t>Analysis and Findings</w:t>
                                    </w:r>
                                  </w:p>
                                  <w:p w14:paraId="63E10B32"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Exploitation</w:t>
                                    </w:r>
                                  </w:p>
                                  <w:p w14:paraId="4B776B15"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Benefits</w:t>
                                    </w:r>
                                  </w:p>
                                  <w:p w14:paraId="3F53F060"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Challenges</w:t>
                                    </w:r>
                                  </w:p>
                                  <w:p w14:paraId="1239745C" w14:textId="77777777" w:rsidR="003D2193" w:rsidRPr="006650E9" w:rsidRDefault="003D2193" w:rsidP="000C28F4">
                                    <w:pPr>
                                      <w:pBdr>
                                        <w:left w:val="single" w:sz="48" w:space="13" w:color="4F81BD" w:themeColor="accent1"/>
                                      </w:pBdr>
                                      <w:spacing w:after="0" w:line="240" w:lineRule="auto"/>
                                      <w:rPr>
                                        <w:color w:val="002060"/>
                                        <w:sz w:val="20"/>
                                        <w:szCs w:val="20"/>
                                      </w:rPr>
                                    </w:pPr>
                                    <w:r w:rsidRPr="006650E9">
                                      <w:rPr>
                                        <w:color w:val="002060"/>
                                        <w:sz w:val="20"/>
                                        <w:szCs w:val="20"/>
                                      </w:rPr>
                                      <w:t>- Competi</w:t>
                                    </w:r>
                                    <w:r>
                                      <w:rPr>
                                        <w:color w:val="002060"/>
                                        <w:sz w:val="20"/>
                                        <w:szCs w:val="20"/>
                                      </w:rPr>
                                      <w:t>t</w:t>
                                    </w:r>
                                    <w:r w:rsidRPr="006650E9">
                                      <w:rPr>
                                        <w:color w:val="002060"/>
                                        <w:sz w:val="20"/>
                                        <w:szCs w:val="20"/>
                                      </w:rPr>
                                      <w:t>ive advantage</w:t>
                                    </w:r>
                                  </w:p>
                                </w:txbxContent>
                              </v:textbox>
                            </v:rect>
                            <v:rect id="AutoShape 14" o:spid="_x0000_s1306" style="position:absolute;top:51983;width:20408;height:6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" fillcolor="white [3212]" strokecolor="#f2f2f2 [3052]" strokeweight="1.25pt">
                              <v:textbox inset=",7.2pt,1mm,7.2pt">
                                <w:txbxContent>
                                  <w:p w14:paraId="4131ACF6" w14:textId="77777777" w:rsidR="003D2193" w:rsidRPr="00F95B5D" w:rsidRDefault="003D2193" w:rsidP="000C28F4">
                                    <w:pPr>
                                      <w:spacing w:after="0" w:line="240" w:lineRule="auto"/>
                                      <w:rPr>
                                        <w:b/>
                                        <w:bCs/>
                                        <w:color w:val="A6A6A6" w:themeColor="background1" w:themeShade="A6"/>
                                        <w:sz w:val="28"/>
                                        <w:szCs w:val="28"/>
                                      </w:rPr>
                                    </w:pPr>
                                    <w:r w:rsidRPr="00F95B5D">
                                      <w:rPr>
                                        <w:b/>
                                        <w:bCs/>
                                        <w:color w:val="A6A6A6" w:themeColor="background1" w:themeShade="A6"/>
                                        <w:sz w:val="28"/>
                                        <w:szCs w:val="28"/>
                                      </w:rPr>
                                      <w:t>CHAPTER-7</w:t>
                                    </w:r>
                                  </w:p>
                                  <w:p w14:paraId="29C53468" w14:textId="77777777" w:rsidR="003D2193" w:rsidRPr="006650E9" w:rsidRDefault="003D2193" w:rsidP="000C28F4">
                                    <w:pPr>
                                      <w:pBdr>
                                        <w:left w:val="single" w:sz="48" w:space="13" w:color="4F81BD" w:themeColor="accent1"/>
                                      </w:pBdr>
                                      <w:spacing w:after="0" w:line="240" w:lineRule="auto"/>
                                      <w:rPr>
                                        <w:color w:val="A6A6A6" w:themeColor="background1" w:themeShade="A6"/>
                                        <w:szCs w:val="24"/>
                                      </w:rPr>
                                    </w:pPr>
                                    <w:r>
                                      <w:rPr>
                                        <w:color w:val="A6A6A6" w:themeColor="background1" w:themeShade="A6"/>
                                        <w:szCs w:val="24"/>
                                      </w:rPr>
                                      <w:t>Conclusion</w:t>
                                    </w:r>
                                  </w:p>
                                  <w:p w14:paraId="0D7847DC" w14:textId="77777777" w:rsidR="003D2193" w:rsidRPr="006650E9" w:rsidRDefault="003D2193" w:rsidP="000C28F4">
                                    <w:pPr>
                                      <w:pBdr>
                                        <w:left w:val="single" w:sz="48" w:space="13" w:color="4F81BD" w:themeColor="accent1"/>
                                      </w:pBdr>
                                      <w:spacing w:after="0"/>
                                      <w:rPr>
                                        <w:color w:val="A6A6A6" w:themeColor="background1" w:themeShade="A6"/>
                                        <w:sz w:val="20"/>
                                        <w:szCs w:val="20"/>
                                      </w:rPr>
                                    </w:pPr>
                                  </w:p>
                                </w:txbxContent>
                              </v:textbox>
                            </v:rect>
                          </v:group>
                          <v:group id="Group 193" o:spid="_x0000_s1307" style="position:absolute;top:2257;width:90932;height:57506" coordsize="90932,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group id="Group 223" o:spid="_x0000_s1308" style="position:absolute;left:51364;top:41091;width:11614;height:3302" coordsize="11613,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_x0000_s1309" type="#_x0000_t202" style="position:absolute;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" strokecolor="#f2f2f2 [3052]" strokeweight="1.5pt">
                                <v:textbox inset="2mm,,2mm">
                                  <w:txbxContent>
                                    <w:p w14:paraId="5A6980BD" w14:textId="0062A859" w:rsidR="003D2193" w:rsidRPr="006650E9" w:rsidRDefault="003D2193" w:rsidP="000C28F4">
                                      <w:pPr>
                                        <w:spacing w:after="0"/>
                                        <w:rPr>
                                          <w:color w:val="A6A6A6" w:themeColor="background1" w:themeShade="A6"/>
                                          <w:sz w:val="18"/>
                                        </w:rPr>
                                      </w:pPr>
                                      <w:r w:rsidRPr="006650E9">
                                        <w:rPr>
                                          <w:b/>
                                          <w:color w:val="A6A6A6" w:themeColor="background1" w:themeShade="A6"/>
                                          <w:sz w:val="24"/>
                                        </w:rPr>
                                        <w:t xml:space="preserve">Objective </w:t>
                                      </w:r>
                                      <w:r>
                                        <w:rPr>
                                          <w:b/>
                                          <w:color w:val="A6A6A6" w:themeColor="background1" w:themeShade="A6"/>
                                          <w:sz w:val="24"/>
                                        </w:rPr>
                                        <w:t>6</w:t>
                                      </w:r>
                                    </w:p>
                                    <w:p w14:paraId="1C7CA6E2" w14:textId="77777777" w:rsidR="003D2193" w:rsidRPr="006650E9" w:rsidRDefault="003D2193" w:rsidP="000C28F4">
                                      <w:pPr>
                                        <w:rPr>
                                          <w:color w:val="A6A6A6" w:themeColor="background1" w:themeShade="A6"/>
                                        </w:rPr>
                                      </w:pPr>
                                    </w:p>
                                  </w:txbxContent>
                                </v:textbox>
                              </v:shape>
                              <v:shape id="Straight Arrow Connector 26177" o:spid="_x0000_s1310" type="#_x0000_t32" style="position:absolute;left:9759;top:495;width:1854;height: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" strokecolor="#f2f2f2 [3052]" strokeweight="3pt">
                                <v:stroke endarrow="open"/>
                              </v:shape>
                            </v:group>
                            <v:group id="Group 26178" o:spid="_x0000_s1311" style="position:absolute;width:90932;height:57505" coordsize="90932,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">
                              <v:group id="Group 26179" o:spid="_x0000_s1312" style="position:absolute;left:66328;top:9962;width:22292;height:47543" coordsize="22292,4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">
                                <v:shape id="_x0000_s1313" type="#_x0000_t202" style="position:absolute;left:12897;top:25635;width:14025;height:26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" strokecolor="#f2f2f2 [3052]">
                                  <v:textbox inset="1mm,1mm,1mm,1mm">
                                    <w:txbxContent>
                                      <w:p w14:paraId="751AE5DE" w14:textId="77777777" w:rsidR="003D2193" w:rsidRPr="006650E9" w:rsidRDefault="003D2193" w:rsidP="000C28F4">
                                        <w:pPr>
                                          <w:jc w:val="center"/>
                                          <w:rPr>
                                            <w:b/>
                                            <w:color w:val="A6A6A6" w:themeColor="background1" w:themeShade="A6"/>
                                            <w:sz w:val="24"/>
                                          </w:rPr>
                                        </w:pPr>
                                        <w:r w:rsidRPr="006650E9">
                                          <w:rPr>
                                            <w:b/>
                                            <w:color w:val="A6A6A6" w:themeColor="background1" w:themeShade="A6"/>
                                            <w:sz w:val="24"/>
                                          </w:rPr>
                                          <w:t>Aim of the Research</w:t>
                                        </w:r>
                                      </w:p>
                                    </w:txbxContent>
                                  </v:textbox>
                                </v:shape>
                                <v:group id="Group 26181" o:spid="_x0000_s1314" style="position:absolute;width:22292;height:47543" coordsize="22292,4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">
                                  <v:shape id="_x0000_s1315" type="#_x0000_t202" style="position:absolute;left:770;top:13521;width:1750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" strokecolor="#f2f2f2 [3052]" strokeweight="1.5pt">
                                    <v:textbox inset="1mm,1mm,1mm,1mm">
                                      <w:txbxContent>
                                        <w:p w14:paraId="23F17793" w14:textId="77777777" w:rsidR="003D2193" w:rsidRPr="006650E9" w:rsidRDefault="003D2193" w:rsidP="000C28F4">
                                          <w:pPr>
                                            <w:spacing w:after="0" w:line="240" w:lineRule="auto"/>
                                            <w:jc w:val="center"/>
                                            <w:rPr>
                                              <w:color w:val="A6A6A6" w:themeColor="background1" w:themeShade="A6"/>
                                              <w:sz w:val="18"/>
                                            </w:rPr>
                                          </w:pPr>
                                          <w:r w:rsidRPr="006650E9">
                                            <w:rPr>
                                              <w:b/>
                                              <w:color w:val="A6A6A6" w:themeColor="background1" w:themeShade="A6"/>
                                              <w:sz w:val="24"/>
                                            </w:rPr>
                                            <w:t>Framework Development</w:t>
                                          </w:r>
                                        </w:p>
                                        <w:p w14:paraId="01851B0C" w14:textId="77777777" w:rsidR="003D2193" w:rsidRPr="006650E9" w:rsidRDefault="003D2193" w:rsidP="000C28F4">
                                          <w:pPr>
                                            <w:spacing w:after="0" w:line="240" w:lineRule="auto"/>
                                            <w:jc w:val="center"/>
                                            <w:rPr>
                                              <w:color w:val="A6A6A6" w:themeColor="background1" w:themeShade="A6"/>
                                              <w:sz w:val="28"/>
                                            </w:rPr>
                                          </w:pPr>
                                          <w:r>
                                            <w:rPr>
                                              <w:color w:val="A6A6A6" w:themeColor="background1" w:themeShade="A6"/>
                                            </w:rPr>
                                            <w:t>Second Order</w:t>
                                          </w:r>
                                        </w:p>
                                      </w:txbxContent>
                                    </v:textbox>
                                  </v:shape>
                                  <v:shape id="_x0000_s1316" type="#_x0000_t202" style="position:absolute;left:533;width:17507;height:5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" strokecolor="#002060" strokeweight="1.5pt">
                                    <v:textbox inset="1mm,1mm,1mm,1mm">
                                      <w:txbxContent>
                                        <w:p w14:paraId="6A6B4A43" w14:textId="77777777" w:rsidR="003D2193" w:rsidRPr="000B03A9" w:rsidRDefault="003D2193" w:rsidP="000C28F4">
                                          <w:pPr>
                                            <w:spacing w:after="0"/>
                                            <w:jc w:val="center"/>
                                            <w:rPr>
                                              <w:color w:val="002060"/>
                                              <w:sz w:val="18"/>
                                            </w:rPr>
                                          </w:pPr>
                                          <w:r w:rsidRPr="000B03A9">
                                            <w:rPr>
                                              <w:b/>
                                              <w:color w:val="002060"/>
                                              <w:sz w:val="24"/>
                                            </w:rPr>
                                            <w:t>Framework Development</w:t>
                                          </w:r>
                                        </w:p>
                                        <w:p w14:paraId="310CE14E" w14:textId="77777777" w:rsidR="003D2193" w:rsidRPr="000B03A9" w:rsidRDefault="003D2193" w:rsidP="000C28F4">
                                          <w:pPr>
                                            <w:spacing w:after="0"/>
                                            <w:jc w:val="center"/>
                                            <w:rPr>
                                              <w:color w:val="002060"/>
                                              <w:sz w:val="28"/>
                                            </w:rPr>
                                          </w:pPr>
                                          <w:r>
                                            <w:rPr>
                                              <w:color w:val="002060"/>
                                            </w:rPr>
                                            <w:t>First Order</w:t>
                                          </w:r>
                                        </w:p>
                                      </w:txbxContent>
                                    </v:textbox>
                                  </v:shape>
                                  <v:shape id="_x0000_s1317" type="#_x0000_t202" style="position:absolute;left:853;top:20671;width:1750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" strokecolor="#f2f2f2 [3052]" strokeweight="1.5pt">
                                    <v:textbox inset="1mm,1mm,1mm,1mm">
                                      <w:txbxContent>
                                        <w:p w14:paraId="562C4108" w14:textId="77777777" w:rsidR="003D2193" w:rsidRPr="006650E9" w:rsidRDefault="003D2193" w:rsidP="000C28F4">
                                          <w:pPr>
                                            <w:spacing w:after="0" w:line="240" w:lineRule="auto"/>
                                            <w:jc w:val="center"/>
                                            <w:rPr>
                                              <w:color w:val="A6A6A6" w:themeColor="background1" w:themeShade="A6"/>
                                              <w:sz w:val="18"/>
                                            </w:rPr>
                                          </w:pPr>
                                          <w:r w:rsidRPr="006650E9">
                                            <w:rPr>
                                              <w:b/>
                                              <w:color w:val="A6A6A6" w:themeColor="background1" w:themeShade="A6"/>
                                              <w:sz w:val="24"/>
                                            </w:rPr>
                                            <w:t>Framework Development</w:t>
                                          </w:r>
                                        </w:p>
                                        <w:p w14:paraId="7AC7A59F" w14:textId="77777777" w:rsidR="003D2193" w:rsidRPr="006650E9" w:rsidRDefault="003D2193" w:rsidP="000C28F4">
                                          <w:pPr>
                                            <w:spacing w:after="0" w:line="240" w:lineRule="auto"/>
                                            <w:jc w:val="center"/>
                                            <w:rPr>
                                              <w:color w:val="A6A6A6" w:themeColor="background1" w:themeShade="A6"/>
                                              <w:sz w:val="28"/>
                                            </w:rPr>
                                          </w:pPr>
                                          <w:r>
                                            <w:rPr>
                                              <w:color w:val="A6A6A6" w:themeColor="background1" w:themeShade="A6"/>
                                            </w:rPr>
                                            <w:t>Third Order</w:t>
                                          </w:r>
                                        </w:p>
                                        <w:p w14:paraId="5829BD2C" w14:textId="77777777" w:rsidR="003D2193" w:rsidRPr="006650E9" w:rsidRDefault="003D2193" w:rsidP="000C28F4">
                                          <w:pPr>
                                            <w:spacing w:after="0" w:line="240" w:lineRule="auto"/>
                                            <w:jc w:val="center"/>
                                            <w:rPr>
                                              <w:color w:val="A6A6A6" w:themeColor="background1" w:themeShade="A6"/>
                                              <w:sz w:val="28"/>
                                            </w:rPr>
                                          </w:pPr>
                                        </w:p>
                                      </w:txbxContent>
                                    </v:textbox>
                                  </v:shape>
                                  <v:shape id="_x0000_s1318" type="#_x0000_t202" style="position:absolute;left:889;top:30563;width:1750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" strokecolor="#f2f2f2 [3052]" strokeweight="1.5pt">
                                    <v:textbox inset="1mm,1mm,1mm,1mm">
                                      <w:txbxContent>
                                        <w:p w14:paraId="544B16ED" w14:textId="77777777" w:rsidR="003D2193" w:rsidRPr="006650E9" w:rsidRDefault="003D2193" w:rsidP="000C28F4">
                                          <w:pPr>
                                            <w:spacing w:after="0" w:line="240" w:lineRule="auto"/>
                                            <w:jc w:val="center"/>
                                            <w:rPr>
                                              <w:color w:val="A6A6A6" w:themeColor="background1" w:themeShade="A6"/>
                                              <w:sz w:val="18"/>
                                            </w:rPr>
                                          </w:pPr>
                                          <w:r w:rsidRPr="006650E9">
                                            <w:rPr>
                                              <w:b/>
                                              <w:color w:val="A6A6A6" w:themeColor="background1" w:themeShade="A6"/>
                                              <w:sz w:val="24"/>
                                            </w:rPr>
                                            <w:t>SKI Development</w:t>
                                          </w:r>
                                        </w:p>
                                        <w:p w14:paraId="5FBB690C" w14:textId="77777777" w:rsidR="003D2193" w:rsidRPr="006650E9" w:rsidRDefault="003D2193" w:rsidP="000C28F4">
                                          <w:pPr>
                                            <w:spacing w:after="0" w:line="240" w:lineRule="auto"/>
                                            <w:jc w:val="center"/>
                                            <w:rPr>
                                              <w:color w:val="A6A6A6" w:themeColor="background1" w:themeShade="A6"/>
                                              <w:sz w:val="28"/>
                                            </w:rPr>
                                          </w:pPr>
                                        </w:p>
                                      </w:txbxContent>
                                    </v:textbox>
                                  </v:shape>
                                  <v:rect id="Rectangle 26186" o:spid="_x0000_s1319" style="position:absolute;top:19390;width:21515;height:15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" filled="f" strokecolor="#f2f2f2 [3052]" strokeweight="2pt"/>
                                  <v:shape id="_x0000_s1320" type="#_x0000_t202" style="position:absolute;left:497;top:40185;width:21795;height:7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" strokecolor="#f2f2f2 [3052]" strokeweight="1.5pt">
                                    <v:textbox inset="1mm,1mm,1mm,1mm">
                                      <w:txbxContent>
                                        <w:p w14:paraId="33B9E13A" w14:textId="77777777" w:rsidR="003D2193" w:rsidRDefault="003D2193" w:rsidP="000C28F4">
                                          <w:pPr>
                                            <w:spacing w:after="0"/>
                                            <w:rPr>
                                              <w:b/>
                                              <w:color w:val="A6A6A6" w:themeColor="background1" w:themeShade="A6"/>
                                              <w:sz w:val="24"/>
                                            </w:rPr>
                                          </w:pPr>
                                          <w:r w:rsidRPr="00DD266D">
                                            <w:rPr>
                                              <w:b/>
                                              <w:color w:val="A6A6A6" w:themeColor="background1" w:themeShade="A6"/>
                                              <w:sz w:val="24"/>
                                            </w:rPr>
                                            <w:t>Key findings</w:t>
                                          </w:r>
                                        </w:p>
                                        <w:p w14:paraId="7D024F2D" w14:textId="77777777" w:rsidR="003D2193" w:rsidRPr="006650E9" w:rsidRDefault="003D2193" w:rsidP="000C28F4">
                                          <w:pPr>
                                            <w:spacing w:after="0" w:line="276" w:lineRule="auto"/>
                                            <w:rPr>
                                              <w:color w:val="A6A6A6" w:themeColor="background1" w:themeShade="A6"/>
                                              <w:sz w:val="20"/>
                                            </w:rPr>
                                          </w:pPr>
                                          <w:r w:rsidRPr="006650E9">
                                            <w:rPr>
                                              <w:color w:val="A6A6A6" w:themeColor="background1" w:themeShade="A6"/>
                                              <w:sz w:val="20"/>
                                            </w:rPr>
                                            <w:t>-Critical factors in strategic framework</w:t>
                                          </w:r>
                                        </w:p>
                                        <w:p w14:paraId="5CA45AC5" w14:textId="77777777" w:rsidR="003D2193" w:rsidRPr="006650E9" w:rsidRDefault="003D2193" w:rsidP="000C28F4">
                                          <w:pPr>
                                            <w:spacing w:after="0" w:line="276" w:lineRule="auto"/>
                                            <w:rPr>
                                              <w:color w:val="A6A6A6" w:themeColor="background1" w:themeShade="A6"/>
                                              <w:sz w:val="20"/>
                                            </w:rPr>
                                          </w:pPr>
                                          <w:r w:rsidRPr="006650E9">
                                            <w:rPr>
                                              <w:color w:val="A6A6A6" w:themeColor="background1" w:themeShade="A6"/>
                                              <w:sz w:val="20"/>
                                            </w:rPr>
                                            <w:t>-Skills, knowledge, and training</w:t>
                                          </w:r>
                                        </w:p>
                                      </w:txbxContent>
                                    </v:textbox>
                                  </v:shape>
                                  <v:shape id="Straight Arrow Connector 26188" o:spid="_x0000_s1321" type="#_x0000_t32" style="position:absolute;left:9072;top:5159;width:0;height:77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" strokecolor="#002060" strokeweight="3pt">
                                    <v:stroke endarrow="open"/>
                                  </v:shape>
                                  <v:shape id="Straight Arrow Connector 26189" o:spid="_x0000_s1322" type="#_x0000_t32" style="position:absolute;left:9144;top:33691;width:0;height:71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" strokecolor="#f2f2f2 [3052]" strokeweight="3pt">
                                    <v:stroke endarrow="open"/>
                                  </v:shape>
                                  <v:shape id="Straight Arrow Connector 26190" o:spid="_x0000_s1323" type="#_x0000_t32" style="position:absolute;left:9072;top:24905;width:0;height:63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" strokecolor="#f2f2f2 [3052]" strokeweight="3pt">
                                    <v:stroke endarrow="open"/>
                                  </v:shape>
                                  <v:shape id="Straight Arrow Connector 26191" o:spid="_x0000_s1324" type="#_x0000_t32" style="position:absolute;left:9072;top:17256;width:0;height:3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" strokecolor="#f2f2f2 [3052]" strokeweight="3pt">
                                    <v:stroke endarrow="open"/>
                                  </v:shape>
                                </v:group>
                              </v:group>
                              <v:group id="Group 26192" o:spid="_x0000_s1325" style="position:absolute;width:90932;height:49032" coordsize="90932,4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">
                                <v:group id="Group 26193" o:spid="_x0000_s1326" style="position:absolute;top:8071;width:90932;height:40961" coordorigin=",-253" coordsize="90932,40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">
                                  <v:line id="Straight Connector 26194" o:spid="_x0000_s1327" style="position:absolute;flip:y;visibility:visible;mso-wrap-style:square" from="914,-253" to="900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" strokecolor="#f2f2f2 [3052]" strokeweight="3pt">
                                    <v:stroke dashstyle="dash"/>
                                  </v:line>
                                  <v:line id="Straight Connector 26195" o:spid="_x0000_s1328" style="position:absolute;visibility:visible;mso-wrap-style:square" from="261,40707" to="90932,40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" strokecolor="#f2f2f2 [3052]" strokeweight="3pt">
                                    <v:stroke dashstyle="dash"/>
                                  </v:line>
                                  <v:rect id="Rectangle 26196" o:spid="_x0000_s1329" style="position:absolute;top:652;width:26612;height:38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" filled="f" strokecolor="#f2f2f2 [3052]" strokeweight="2pt"/>
                                  <v:shape id="_x0000_s1330" type="#_x0000_t202" style="position:absolute;left:6400;top:19225;width:36424;height:31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" strokecolor="#f2f2f2 [3052]">
                                    <v:textbox inset="1mm,1mm,1mm,1mm">
                                      <w:txbxContent>
                                        <w:p w14:paraId="283B2749" w14:textId="77777777" w:rsidR="003D2193" w:rsidRPr="006650E9" w:rsidRDefault="003D2193" w:rsidP="000C28F4">
                                          <w:pPr>
                                            <w:jc w:val="center"/>
                                            <w:rPr>
                                              <w:b/>
                                              <w:color w:val="A6A6A6" w:themeColor="background1" w:themeShade="A6"/>
                                              <w:spacing w:val="90"/>
                                              <w:sz w:val="32"/>
                                            </w:rPr>
                                          </w:pPr>
                                          <w:r w:rsidRPr="006650E9">
                                            <w:rPr>
                                              <w:b/>
                                              <w:color w:val="A6A6A6" w:themeColor="background1" w:themeShade="A6"/>
                                              <w:spacing w:val="90"/>
                                              <w:sz w:val="32"/>
                                            </w:rPr>
                                            <w:t>Analysis &amp; Findings</w:t>
                                          </w:r>
                                        </w:p>
                                      </w:txbxContent>
                                    </v:textbox>
                                  </v:shape>
                                </v:group>
                                <v:group id="Group 26198" o:spid="_x0000_s1331" style="position:absolute;left:27700;width:39540;height:41586" coordorigin="-4" coordsize="39539,4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">
                                  <v:line id="Straight Connector 26199" o:spid="_x0000_s1332" style="position:absolute;visibility:visible;mso-wrap-style:square" from="33027,1364" to="35122,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" strokecolor="#f2f2f2 [3052]" strokeweight="3pt"/>
                                  <v:group id="Group 26200" o:spid="_x0000_s1333" style="position:absolute;left:-4;width:39539;height:41586" coordorigin="-4" coordsize="39539,4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">
                                    <v:line id="Straight Connector 26201" o:spid="_x0000_s1334" style="position:absolute;visibility:visible;mso-wrap-style:square" from="35074,1501" to="35122,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" strokecolor="#f2f2f2 [3052]" strokeweight="3pt"/>
                                    <v:group id="Group 26202" o:spid="_x0000_s1335" style="position:absolute;left:-4;width:39539;height:40527" coordorigin="-4" coordsize="39539,4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">
                                      <v:group id="Group 26203" o:spid="_x0000_s1336" style="position:absolute;left:-4;width:33351;height:40527" coordorigin="-4" coordsize="33352,4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">
                                        <v:shape id="_x0000_s1337" type="#_x0000_t202" style="position:absolute;left:23721;top:23337;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" strokecolor="#f2f2f2 [3052]" strokeweight="1.5pt">
                                          <v:textbox inset="2mm,,2mm">
                                            <w:txbxContent>
                                              <w:p w14:paraId="005EEEB2" w14:textId="77777777" w:rsidR="003D2193" w:rsidRPr="006650E9" w:rsidRDefault="003D2193" w:rsidP="000C28F4">
                                                <w:pPr>
                                                  <w:spacing w:after="0"/>
                                                  <w:rPr>
                                                    <w:color w:val="A6A6A6" w:themeColor="background1" w:themeShade="A6"/>
                                                    <w:sz w:val="18"/>
                                                  </w:rPr>
                                                </w:pPr>
                                                <w:r w:rsidRPr="006650E9">
                                                  <w:rPr>
                                                    <w:b/>
                                                    <w:color w:val="A6A6A6" w:themeColor="background1" w:themeShade="A6"/>
                                                    <w:sz w:val="24"/>
                                                  </w:rPr>
                                                  <w:t>Objective 3</w:t>
                                                </w:r>
                                              </w:p>
                                              <w:p w14:paraId="54F7C79A" w14:textId="77777777" w:rsidR="003D2193" w:rsidRPr="006650E9" w:rsidRDefault="003D2193" w:rsidP="000C28F4">
                                                <w:pPr>
                                                  <w:rPr>
                                                    <w:color w:val="A6A6A6" w:themeColor="background1" w:themeShade="A6"/>
                                                  </w:rPr>
                                                </w:pPr>
                                              </w:p>
                                            </w:txbxContent>
                                          </v:textbox>
                                        </v:shape>
                                        <v:shape id="_x0000_s1338" type="#_x0000_t202" style="position:absolute;left:23670;top:28265;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" strokecolor="#f2f2f2 [3052]" strokeweight="1.5pt">
                                          <v:textbox inset="2mm,,2mm">
                                            <w:txbxContent>
                                              <w:p w14:paraId="40B14DD7" w14:textId="77777777" w:rsidR="003D2193" w:rsidRPr="006650E9" w:rsidRDefault="003D2193" w:rsidP="000C28F4">
                                                <w:pPr>
                                                  <w:spacing w:after="0"/>
                                                  <w:rPr>
                                                    <w:color w:val="A6A6A6" w:themeColor="background1" w:themeShade="A6"/>
                                                    <w:sz w:val="18"/>
                                                  </w:rPr>
                                                </w:pPr>
                                                <w:r w:rsidRPr="006650E9">
                                                  <w:rPr>
                                                    <w:b/>
                                                    <w:color w:val="A6A6A6" w:themeColor="background1" w:themeShade="A6"/>
                                                    <w:sz w:val="24"/>
                                                  </w:rPr>
                                                  <w:t>Objective 4</w:t>
                                                </w:r>
                                              </w:p>
                                              <w:p w14:paraId="6D0412BC" w14:textId="77777777" w:rsidR="003D2193" w:rsidRPr="006650E9" w:rsidRDefault="003D2193" w:rsidP="000C28F4">
                                                <w:pPr>
                                                  <w:rPr>
                                                    <w:color w:val="A6A6A6" w:themeColor="background1" w:themeShade="A6"/>
                                                  </w:rPr>
                                                </w:pPr>
                                              </w:p>
                                            </w:txbxContent>
                                          </v:textbox>
                                        </v:shape>
                                        <v:shape id="_x0000_s1339" type="#_x0000_t202" style="position:absolute;left:23467;top:33091;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" strokecolor="#f2f2f2 [3052]" strokeweight="1.5pt">
                                          <v:textbox inset="2mm,,2mm">
                                            <w:txbxContent>
                                              <w:p w14:paraId="504FAA23" w14:textId="3DC55CDC" w:rsidR="003D2193" w:rsidRPr="006650E9" w:rsidRDefault="003D2193" w:rsidP="000C28F4">
                                                <w:pPr>
                                                  <w:spacing w:after="0"/>
                                                  <w:rPr>
                                                    <w:color w:val="A6A6A6" w:themeColor="background1" w:themeShade="A6"/>
                                                    <w:sz w:val="18"/>
                                                  </w:rPr>
                                                </w:pPr>
                                                <w:r w:rsidRPr="006650E9">
                                                  <w:rPr>
                                                    <w:b/>
                                                    <w:color w:val="A6A6A6" w:themeColor="background1" w:themeShade="A6"/>
                                                    <w:sz w:val="24"/>
                                                  </w:rPr>
                                                  <w:t xml:space="preserve">Objective </w:t>
                                                </w:r>
                                                <w:r>
                                                  <w:rPr>
                                                    <w:b/>
                                                    <w:color w:val="A6A6A6" w:themeColor="background1" w:themeShade="A6"/>
                                                    <w:sz w:val="24"/>
                                                  </w:rPr>
                                                  <w:t>5</w:t>
                                                </w:r>
                                              </w:p>
                                              <w:p w14:paraId="1B3ED3AA" w14:textId="77777777" w:rsidR="003D2193" w:rsidRPr="006650E9" w:rsidRDefault="003D2193" w:rsidP="000C28F4">
                                                <w:pPr>
                                                  <w:rPr>
                                                    <w:color w:val="A6A6A6" w:themeColor="background1" w:themeShade="A6"/>
                                                  </w:rPr>
                                                </w:pPr>
                                              </w:p>
                                            </w:txbxContent>
                                          </v:textbox>
                                        </v:shape>
                                        <v:group id="Group 26207" o:spid="_x0000_s1340" style="position:absolute;left:-4;width:33344;height:40527" coordorigin="-4" coordsize="33345,4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">
                                          <v:shape id="_x0000_s1341" type="#_x0000_t202" style="position:absolute;left:-4;top:23374;width:20618;height:6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" strokecolor="#f2f2f2 [3052]" strokeweight="1.5pt">
                                            <v:textbox inset="2mm,,2mm">
                                              <w:txbxContent>
                                                <w:p w14:paraId="544AD728" w14:textId="77777777" w:rsidR="003D2193" w:rsidRPr="006650E9" w:rsidRDefault="003D2193" w:rsidP="000C28F4">
                                                  <w:pPr>
                                                    <w:spacing w:after="0" w:line="240" w:lineRule="auto"/>
                                                    <w:jc w:val="center"/>
                                                    <w:rPr>
                                                      <w:b/>
                                                      <w:color w:val="A6A6A6" w:themeColor="background1" w:themeShade="A6"/>
                                                      <w:sz w:val="24"/>
                                                    </w:rPr>
                                                  </w:pPr>
                                                  <w:r w:rsidRPr="006650E9">
                                                    <w:rPr>
                                                      <w:b/>
                                                      <w:color w:val="A6A6A6" w:themeColor="background1" w:themeShade="A6"/>
                                                      <w:sz w:val="24"/>
                                                    </w:rPr>
                                                    <w:t>RQ 1</w:t>
                                                  </w:r>
                                                </w:p>
                                                <w:p w14:paraId="562CEE6D" w14:textId="77777777" w:rsidR="003D2193" w:rsidRPr="006650E9" w:rsidRDefault="003D2193" w:rsidP="000C28F4">
                                                  <w:pPr>
                                                    <w:spacing w:after="0" w:line="240" w:lineRule="auto"/>
                                                    <w:rPr>
                                                      <w:color w:val="A6A6A6" w:themeColor="background1" w:themeShade="A6"/>
                                                      <w:sz w:val="18"/>
                                                    </w:rPr>
                                                  </w:pPr>
                                                  <w:r w:rsidRPr="006650E9">
                                                    <w:rPr>
                                                      <w:color w:val="A6A6A6" w:themeColor="background1" w:themeShade="A6"/>
                                                      <w:sz w:val="18"/>
                                                    </w:rPr>
                                                    <w:t>What factors impact on firms’ ability to exploit BBI for competitive advantage?</w:t>
                                                  </w:r>
                                                </w:p>
                                                <w:p w14:paraId="14C39DB9" w14:textId="77777777" w:rsidR="003D2193" w:rsidRPr="006650E9" w:rsidRDefault="003D2193" w:rsidP="000C28F4">
                                                  <w:pPr>
                                                    <w:spacing w:line="240" w:lineRule="auto"/>
                                                    <w:rPr>
                                                      <w:color w:val="A6A6A6" w:themeColor="background1" w:themeShade="A6"/>
                                                    </w:rPr>
                                                  </w:pPr>
                                                </w:p>
                                              </w:txbxContent>
                                            </v:textbox>
                                          </v:shape>
                                          <v:shape id="_x0000_s1342" type="#_x0000_t202" style="position:absolute;left:-4;top:31312;width:20618;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" strokecolor="#f2f2f2 [3052]" strokeweight="1.5pt">
                                            <v:textbox inset="2mm,,2mm">
                                              <w:txbxContent>
                                                <w:p w14:paraId="2F8678AE" w14:textId="77777777" w:rsidR="003D2193" w:rsidRPr="006650E9" w:rsidRDefault="003D2193" w:rsidP="000C28F4">
                                                  <w:pPr>
                                                    <w:spacing w:after="0" w:line="240" w:lineRule="auto"/>
                                                    <w:jc w:val="center"/>
                                                    <w:rPr>
                                                      <w:b/>
                                                      <w:color w:val="A6A6A6" w:themeColor="background1" w:themeShade="A6"/>
                                                      <w:sz w:val="24"/>
                                                    </w:rPr>
                                                  </w:pPr>
                                                  <w:r w:rsidRPr="006650E9">
                                                    <w:rPr>
                                                      <w:b/>
                                                      <w:color w:val="A6A6A6" w:themeColor="background1" w:themeShade="A6"/>
                                                      <w:sz w:val="24"/>
                                                    </w:rPr>
                                                    <w:t>RQ 2</w:t>
                                                  </w:r>
                                                </w:p>
                                                <w:p w14:paraId="54D08712" w14:textId="77777777" w:rsidR="003D2193" w:rsidRPr="006650E9" w:rsidRDefault="003D2193" w:rsidP="000C28F4">
                                                  <w:pPr>
                                                    <w:spacing w:line="240" w:lineRule="auto"/>
                                                    <w:rPr>
                                                      <w:color w:val="A6A6A6" w:themeColor="background1" w:themeShade="A6"/>
                                                    </w:rPr>
                                                  </w:pPr>
                                                  <w:r w:rsidRPr="006650E9">
                                                    <w:rPr>
                                                      <w:color w:val="A6A6A6" w:themeColor="background1" w:themeShade="A6"/>
                                                      <w:sz w:val="18"/>
                                                    </w:rPr>
                                                    <w:t>In what different and complex ways do firms maximise competitive advantage by exploiting BBI?</w:t>
                                                  </w:r>
                                                </w:p>
                                              </w:txbxContent>
                                            </v:textbox>
                                          </v:shape>
                                          <v:shape id="_x0000_s1343" type="#_x0000_t202" style="position:absolute;left:23513;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" strokecolor="#f2f2f2 [3052]" strokeweight="1.5pt">
                                            <v:textbox inset="2mm,,2mm">
                                              <w:txbxContent>
                                                <w:p w14:paraId="5EDAB1E7" w14:textId="77777777" w:rsidR="003D2193" w:rsidRPr="006650E9" w:rsidRDefault="003D2193" w:rsidP="000C28F4">
                                                  <w:pPr>
                                                    <w:spacing w:after="0"/>
                                                    <w:rPr>
                                                      <w:color w:val="A6A6A6" w:themeColor="background1" w:themeShade="A6"/>
                                                      <w:sz w:val="18"/>
                                                    </w:rPr>
                                                  </w:pPr>
                                                  <w:r w:rsidRPr="006650E9">
                                                    <w:rPr>
                                                      <w:b/>
                                                      <w:color w:val="A6A6A6" w:themeColor="background1" w:themeShade="A6"/>
                                                      <w:sz w:val="24"/>
                                                    </w:rPr>
                                                    <w:t>Objective 1</w:t>
                                                  </w:r>
                                                </w:p>
                                                <w:p w14:paraId="06E7C822" w14:textId="77777777" w:rsidR="003D2193" w:rsidRPr="006650E9" w:rsidRDefault="003D2193" w:rsidP="000C28F4">
                                                  <w:pPr>
                                                    <w:rPr>
                                                      <w:color w:val="A6A6A6" w:themeColor="background1" w:themeShade="A6"/>
                                                    </w:rPr>
                                                  </w:pPr>
                                                </w:p>
                                              </w:txbxContent>
                                            </v:textbox>
                                          </v:shape>
                                          <v:shape id="_x0000_s1344" type="#_x0000_t202" style="position:absolute;left:23714;top:11857;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" strokecolor="#002060" strokeweight="1.5pt">
                                            <v:textbox inset="2mm,,2mm">
                                              <w:txbxContent>
                                                <w:p w14:paraId="04F57255" w14:textId="77777777" w:rsidR="003D2193" w:rsidRPr="000B03A9" w:rsidRDefault="003D2193" w:rsidP="000C28F4">
                                                  <w:pPr>
                                                    <w:spacing w:after="0"/>
                                                    <w:rPr>
                                                      <w:color w:val="002060"/>
                                                      <w:sz w:val="18"/>
                                                    </w:rPr>
                                                  </w:pPr>
                                                  <w:r w:rsidRPr="000B03A9">
                                                    <w:rPr>
                                                      <w:b/>
                                                      <w:color w:val="002060"/>
                                                      <w:sz w:val="24"/>
                                                    </w:rPr>
                                                    <w:t>Objective 2</w:t>
                                                  </w:r>
                                                </w:p>
                                                <w:p w14:paraId="572FE046" w14:textId="77777777" w:rsidR="003D2193" w:rsidRPr="000B03A9" w:rsidRDefault="003D2193" w:rsidP="000C28F4">
                                                  <w:pPr>
                                                    <w:rPr>
                                                      <w:color w:val="002060"/>
                                                    </w:rPr>
                                                  </w:pPr>
                                                </w:p>
                                              </w:txbxContent>
                                            </v:textbox>
                                          </v:shape>
                                          <v:shape id="Straight Arrow Connector 26212" o:spid="_x0000_s1345" type="#_x0000_t32" style="position:absolute;left:28336;top:3315;width:0;height:8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" strokecolor="#f2f2f2 [3052]" strokeweight="3pt">
                                            <v:stroke endarrow="open"/>
                                          </v:shape>
                                          <v:shape id="Straight Arrow Connector 26213" o:spid="_x0000_s1346" type="#_x0000_t32" style="position:absolute;left:10450;top:15273;width:17907;height:59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" strokecolor="#f2f2f2 [3052]" strokeweight="3pt">
                                            <v:stroke endarrow="open"/>
                                          </v:shape>
                                          <v:shape id="Straight Arrow Connector 26214" o:spid="_x0000_s1347" type="#_x0000_t32" style="position:absolute;left:10345;top:29604;width:43;height:23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" strokecolor="#f2f2f2 [3052]" strokeweight="3pt">
                                            <v:stroke endarrow="open"/>
                                          </v:shape>
                                          <v:line id="Straight Connector 26215" o:spid="_x0000_s1348" style="position:absolute;flip:y;visibility:visible;mso-wrap-style:square" from="10349,40394" to="21819,4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" strokecolor="#f2f2f2 [3052]" strokeweight="3pt"/>
                                          <v:line id="Straight Connector 26216" o:spid="_x0000_s1349" style="position:absolute;visibility:visible;mso-wrap-style:square" from="10349,37178" to="10349,40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" strokecolor="#f2f2f2 [3052]" strokeweight="3pt"/>
                                        </v:group>
                                        <v:line id="Straight Connector 26221" o:spid="_x0000_s1350" style="position:absolute;visibility:visible;mso-wrap-style:square" from="21590,24180" to="21590,40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" strokecolor="#f2f2f2 [3052]" strokeweight="3pt"/>
                                        <v:shape id="Straight Arrow Connector 26223" o:spid="_x0000_s1351" type="#_x0000_t32" style="position:absolute;left:21437;top:24180;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" strokecolor="#f2f2f2 [3052]" strokeweight="3pt">
                                          <v:stroke endarrow="open"/>
                                        </v:shape>
                                        <v:shape id="Straight Arrow Connector 26224" o:spid="_x0000_s1352" type="#_x0000_t32" style="position:absolute;left:21640;top:28956;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" strokecolor="#f2f2f2 [3052]" strokeweight="3pt">
                                          <v:stroke endarrow="open"/>
                                        </v:shape>
                                        <v:shape id="Straight Arrow Connector 26225" o:spid="_x0000_s1353" type="#_x0000_t32" style="position:absolute;left:21386;top:33731;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" strokecolor="#f2f2f2 [3052]" strokeweight="3pt">
                                          <v:stroke endarrow="open"/>
                                        </v:shape>
                                      </v:group>
                                      <v:group id="Group 26230" o:spid="_x0000_s1354" style="position:absolute;left:33324;top:23825;width:6211;height:10255" coordsize="6210,1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">
                                        <v:shape id="Straight Arrow Connector 26231" o:spid="_x0000_s1355" type="#_x0000_t32" style="position:absolute;left:2895;top:1473;width:33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" strokecolor="#f2f2f2 [3052]" strokeweight="3pt">
                                          <v:stroke endarrow="open"/>
                                        </v:shape>
                                        <v:line id="Straight Connector 26232" o:spid="_x0000_s1356" style="position:absolute;visibility:visible;mso-wrap-style:square" from="101,203" to="299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" strokecolor="#f2f2f2 [3052]" strokeweight="3pt"/>
                                        <v:line id="Straight Connector 26237" o:spid="_x0000_s1357" style="position:absolute;visibility:visible;mso-wrap-style:square" from="0,5232" to="2893,5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" strokecolor="#f2f2f2 [3052]" strokeweight="3pt"/>
                                        <v:line id="Straight Connector 256" o:spid="_x0000_s1358" style="position:absolute;visibility:visible;mso-wrap-style:square" from="0,10058" to="2889,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" strokecolor="#f2f2f2 [3052]" strokeweight="3pt"/>
                                        <v:line id="Straight Connector 257" o:spid="_x0000_s1359" style="position:absolute;visibility:visible;mso-wrap-style:square" from="2895,0" to="3003,10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" strokecolor="#f2f2f2 [3052]" strokeweight="3pt"/>
                                      </v:group>
                                    </v:group>
                                  </v:group>
                                </v:group>
                              </v:group>
                            </v:group>
                          </v:group>
                        </v:group>
                        <v:shape id="Straight Arrow Connector 258" o:spid="_x0000_s1360" type="#_x0000_t32" style="position:absolute;left:61089;top:15661;width:57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" strokecolor="#002060" strokeweight="3pt">
                          <v:stroke endarrow="open"/>
                        </v:shape>
                      </v:group>
                      <v:shape id="Straight Arrow Connector 259" o:spid="_x0000_s1361" type="#_x0000_t32" style="position:absolute;left:60840;top:45144;width:63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" strokecolor="#f2f2f2 [3052]" strokeweight="3pt">
                        <v:stroke endarrow="open"/>
                      </v:shape>
                    </v:group>
                    <v:shape id="Straight Arrow Connector 260" o:spid="_x0000_s1362" type="#_x0000_t32" style="position:absolute;left:22382;top:3821;width:289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" strokecolor="#f2f2f2 [3052]" strokeweight="1.5pt">
                      <v:stroke dashstyle="dash" endarrow="open"/>
                    </v:shape>
                  </v:group>
                  <v:group id="Group 261" o:spid="_x0000_s1363" style="position:absolute;left:22245;top:15694;width:29385;height:30298" coordsize="29384,3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Straight Arrow Connector 262" o:spid="_x0000_s1364" type="#_x0000_t32" style="position:absolute;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" strokecolor="#002060" strokeweight="1.5pt">
                      <v:stroke dashstyle="dash" endarrow="open"/>
                    </v:shape>
                    <v:shape id="Straight Arrow Connector 263" o:spid="_x0000_s1365" type="#_x0000_t32" style="position:absolute;left:409;top:30298;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" strokecolor="#f2f2f2 [3052]" strokeweight="1.5pt">
                      <v:stroke dashstyle="dash" endarrow="open"/>
                    </v:shape>
                    <v:shape id="Straight Arrow Connector 264" o:spid="_x0000_s1366" type="#_x0000_t32" style="position:absolute;top:10781;width:5454;height:4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" strokecolor="#f2f2f2 [3052]" strokeweight="1.5pt">
                      <v:stroke dashstyle="dash" endarrow="open"/>
                    </v:shape>
                    <v:shape id="Straight Arrow Connector 265" o:spid="_x0000_s1367" type="#_x0000_t32" style="position:absolute;top:15558;width:5454;height:46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" strokecolor="#f2f2f2 [3052]" strokeweight="1.5pt">
                      <v:stroke dashstyle="dash" endarrow="open"/>
                    </v:shape>
                  </v:group>
                </v:group>
                <w10:wrap anchorx="margin"/>
              </v:group>
            </w:pict>
          </mc:Fallback>
        </mc:AlternateContent>
      </w:r>
    </w:p>
    <w:p w14:paraId="2FAC65D9" w14:textId="772BA2B7" w:rsidR="00575F8D" w:rsidRPr="00DA0641" w:rsidRDefault="00575F8D" w:rsidP="001003D0">
      <w:pPr>
        <w:rPr>
          <w:sz w:val="24"/>
        </w:rPr>
      </w:pPr>
    </w:p>
    <w:p w14:paraId="03CBF141" w14:textId="767AB54C" w:rsidR="00575F8D" w:rsidRPr="00DA0641" w:rsidRDefault="00575F8D" w:rsidP="001003D0">
      <w:pPr>
        <w:rPr>
          <w:sz w:val="24"/>
        </w:rPr>
      </w:pPr>
    </w:p>
    <w:p w14:paraId="41F2FFAA" w14:textId="7FAF3231" w:rsidR="00575F8D" w:rsidRPr="00DA0641" w:rsidRDefault="00575F8D" w:rsidP="001003D0">
      <w:pPr>
        <w:rPr>
          <w:sz w:val="24"/>
        </w:rPr>
      </w:pPr>
    </w:p>
    <w:p w14:paraId="2246E750" w14:textId="77777777" w:rsidR="00575F8D" w:rsidRPr="00DA0641" w:rsidRDefault="00575F8D" w:rsidP="001003D0">
      <w:pPr>
        <w:rPr>
          <w:sz w:val="24"/>
        </w:rPr>
      </w:pPr>
    </w:p>
    <w:p w14:paraId="1524B7A4" w14:textId="77777777" w:rsidR="00575F8D" w:rsidRPr="00DA0641" w:rsidRDefault="00575F8D" w:rsidP="001003D0">
      <w:pPr>
        <w:rPr>
          <w:sz w:val="24"/>
        </w:rPr>
      </w:pPr>
    </w:p>
    <w:p w14:paraId="3CA5BE4F" w14:textId="77777777" w:rsidR="00575F8D" w:rsidRPr="00DA0641" w:rsidRDefault="00575F8D" w:rsidP="001003D0">
      <w:pPr>
        <w:rPr>
          <w:sz w:val="24"/>
        </w:rPr>
      </w:pPr>
    </w:p>
    <w:p w14:paraId="3D82AB39" w14:textId="77777777" w:rsidR="00575F8D" w:rsidRPr="00DA0641" w:rsidRDefault="00575F8D" w:rsidP="001003D0">
      <w:pPr>
        <w:rPr>
          <w:sz w:val="24"/>
        </w:rPr>
      </w:pPr>
    </w:p>
    <w:p w14:paraId="58EF9155" w14:textId="77777777" w:rsidR="00575F8D" w:rsidRPr="00DA0641" w:rsidRDefault="00575F8D" w:rsidP="001003D0">
      <w:pPr>
        <w:rPr>
          <w:sz w:val="24"/>
        </w:rPr>
      </w:pPr>
    </w:p>
    <w:p w14:paraId="79A74BBB" w14:textId="77777777" w:rsidR="00575F8D" w:rsidRPr="00DA0641" w:rsidRDefault="00575F8D" w:rsidP="001003D0">
      <w:pPr>
        <w:rPr>
          <w:sz w:val="24"/>
        </w:rPr>
      </w:pPr>
    </w:p>
    <w:p w14:paraId="22114DAE" w14:textId="77777777" w:rsidR="00575F8D" w:rsidRPr="00DA0641" w:rsidRDefault="00575F8D" w:rsidP="001003D0">
      <w:pPr>
        <w:rPr>
          <w:sz w:val="24"/>
        </w:rPr>
      </w:pPr>
    </w:p>
    <w:p w14:paraId="0CDDD2B9" w14:textId="42094045" w:rsidR="00575F8D" w:rsidRPr="00DA0641" w:rsidRDefault="00A813D5" w:rsidP="001003D0">
      <w:pPr>
        <w:rPr>
          <w:sz w:val="24"/>
        </w:rPr>
      </w:pPr>
      <w:r>
        <w:rPr>
          <w:noProof/>
        </w:rPr>
        <mc:AlternateContent>
          <mc:Choice Requires="wps">
            <w:drawing>
              <wp:anchor distT="0" distB="0" distL="114300" distR="114300" simplePos="0" relativeHeight="251681280" behindDoc="0" locked="0" layoutInCell="1" allowOverlap="1" wp14:anchorId="55851266" wp14:editId="0A9B6596">
                <wp:simplePos x="0" y="0"/>
                <wp:positionH relativeFrom="margin">
                  <wp:align>center</wp:align>
                </wp:positionH>
                <wp:positionV relativeFrom="paragraph">
                  <wp:posOffset>586629</wp:posOffset>
                </wp:positionV>
                <wp:extent cx="4838700"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4838700" cy="635"/>
                        </a:xfrm>
                        <a:prstGeom prst="rect">
                          <a:avLst/>
                        </a:prstGeom>
                        <a:solidFill>
                          <a:prstClr val="white"/>
                        </a:solidFill>
                        <a:ln>
                          <a:noFill/>
                        </a:ln>
                      </wps:spPr>
                      <wps:txbx>
                        <w:txbxContent>
                          <w:p w14:paraId="27934163" w14:textId="698C5C78" w:rsidR="003D2193" w:rsidRPr="007D6E29" w:rsidRDefault="003D2193" w:rsidP="00846065">
                            <w:pPr>
                              <w:pStyle w:val="Caption"/>
                              <w:jc w:val="center"/>
                              <w:rPr>
                                <w:noProof/>
                              </w:rPr>
                            </w:pPr>
                            <w:bookmarkStart w:id="432" w:name="_Ref48817414"/>
                            <w:bookmarkStart w:id="433" w:name="_Toc49290553"/>
                            <w:bookmarkStart w:id="434" w:name="_Toc73916406"/>
                            <w:r>
                              <w:t xml:space="preserve">Figure </w:t>
                            </w:r>
                            <w:r>
                              <w:fldChar w:fldCharType="begin"/>
                            </w:r>
                            <w:r>
                              <w:instrText xml:space="preserve"> SEQ Figure \* ARABIC </w:instrText>
                            </w:r>
                            <w:r>
                              <w:fldChar w:fldCharType="separate"/>
                            </w:r>
                            <w:r w:rsidR="00F70D7D">
                              <w:rPr>
                                <w:noProof/>
                              </w:rPr>
                              <w:t>16</w:t>
                            </w:r>
                            <w:r>
                              <w:fldChar w:fldCharType="end"/>
                            </w:r>
                            <w:bookmarkEnd w:id="432"/>
                            <w:r>
                              <w:t xml:space="preserve">- </w:t>
                            </w:r>
                            <w:r w:rsidRPr="003F61D2">
                              <w:t>Position of Chapter-4 in the study and its contribution to strategic framework</w:t>
                            </w:r>
                            <w:bookmarkEnd w:id="433"/>
                            <w:bookmarkEnd w:id="4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851266" id="Text Box 15" o:spid="_x0000_s1368" type="#_x0000_t202" style="position:absolute;left:0;text-align:left;margin-left:0;margin-top:46.2pt;width:381pt;height:.05pt;z-index:2516812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" stroked="f">
                <v:textbox style="mso-fit-shape-to-text:t" inset="0,0,0,0">
                  <w:txbxContent>
                    <w:p w14:paraId="27934163" w14:textId="698C5C78" w:rsidR="003D2193" w:rsidRPr="007D6E29" w:rsidRDefault="003D2193" w:rsidP="00846065">
                      <w:pPr>
                        <w:pStyle w:val="Caption"/>
                        <w:jc w:val="center"/>
                        <w:rPr>
                          <w:noProof/>
                        </w:rPr>
                      </w:pPr>
                      <w:bookmarkStart w:id="435" w:name="_Ref48817414"/>
                      <w:bookmarkStart w:id="436" w:name="_Toc49290553"/>
                      <w:bookmarkStart w:id="437" w:name="_Toc73916406"/>
                      <w:r>
                        <w:t xml:space="preserve">Figure </w:t>
                      </w:r>
                      <w:r>
                        <w:fldChar w:fldCharType="begin"/>
                      </w:r>
                      <w:r>
                        <w:instrText xml:space="preserve"> SEQ Figure \* ARABIC </w:instrText>
                      </w:r>
                      <w:r>
                        <w:fldChar w:fldCharType="separate"/>
                      </w:r>
                      <w:r w:rsidR="00F70D7D">
                        <w:rPr>
                          <w:noProof/>
                        </w:rPr>
                        <w:t>16</w:t>
                      </w:r>
                      <w:r>
                        <w:fldChar w:fldCharType="end"/>
                      </w:r>
                      <w:bookmarkEnd w:id="435"/>
                      <w:r>
                        <w:t xml:space="preserve">- </w:t>
                      </w:r>
                      <w:r w:rsidRPr="003F61D2">
                        <w:t>Position of Chapter-4 in the study and its contribution to strategic framework</w:t>
                      </w:r>
                      <w:bookmarkEnd w:id="436"/>
                      <w:bookmarkEnd w:id="437"/>
                    </w:p>
                  </w:txbxContent>
                </v:textbox>
                <w10:wrap type="square" anchorx="margin"/>
              </v:shape>
            </w:pict>
          </mc:Fallback>
        </mc:AlternateContent>
      </w:r>
    </w:p>
    <w:p w14:paraId="34E9B3C3" w14:textId="4431144F" w:rsidR="00127488" w:rsidRPr="00DA0641" w:rsidRDefault="00127488" w:rsidP="001003D0">
      <w:pPr>
        <w:rPr>
          <w:sz w:val="24"/>
        </w:rPr>
        <w:sectPr w:rsidR="00127488" w:rsidRPr="00DA0641" w:rsidSect="00575F8D">
          <w:pgSz w:w="16839" w:h="11907" w:orient="landscape" w:code="9"/>
          <w:pgMar w:top="2268" w:right="851" w:bottom="851" w:left="851" w:header="720" w:footer="720" w:gutter="0"/>
          <w:cols w:space="720"/>
          <w:docGrid w:linePitch="360"/>
        </w:sectPr>
      </w:pPr>
    </w:p>
    <w:p w14:paraId="04A20E4B" w14:textId="37C808E7" w:rsidR="00416161" w:rsidRPr="00DA0641" w:rsidRDefault="00CF6676" w:rsidP="00416161">
      <w:pPr>
        <w:pStyle w:val="Heading2"/>
      </w:pPr>
      <w:bookmarkStart w:id="438" w:name="_Toc52293358"/>
      <w:bookmarkStart w:id="439" w:name="_Toc54024143"/>
      <w:bookmarkStart w:id="440" w:name="_Toc73917426"/>
      <w:r w:rsidRPr="00DA0641">
        <w:lastRenderedPageBreak/>
        <w:t>The</w:t>
      </w:r>
      <w:r w:rsidR="00416161" w:rsidRPr="00DA0641">
        <w:t xml:space="preserve"> extent to which BIM, BDA</w:t>
      </w:r>
      <w:r w:rsidR="00F349ED">
        <w:t>,</w:t>
      </w:r>
      <w:r w:rsidR="00416161" w:rsidRPr="00DA0641">
        <w:t xml:space="preserve"> and </w:t>
      </w:r>
      <w:r w:rsidR="00F349ED">
        <w:t>IoT</w:t>
      </w:r>
      <w:r w:rsidR="00416161" w:rsidRPr="00DA0641">
        <w:t xml:space="preserve"> (BBI) are being exploited in construction</w:t>
      </w:r>
      <w:r w:rsidR="00112C66" w:rsidRPr="00DA0641">
        <w:t xml:space="preserve">, retail, </w:t>
      </w:r>
      <w:r w:rsidR="00F95B5D" w:rsidRPr="00DA0641">
        <w:t>finance,</w:t>
      </w:r>
      <w:r w:rsidR="00112C66" w:rsidRPr="00DA0641">
        <w:t xml:space="preserve"> and manufacturing</w:t>
      </w:r>
      <w:bookmarkEnd w:id="438"/>
      <w:bookmarkEnd w:id="439"/>
      <w:bookmarkEnd w:id="440"/>
    </w:p>
    <w:p w14:paraId="580B0D8A" w14:textId="33A6C456" w:rsidR="00416161" w:rsidRPr="00DA0641" w:rsidRDefault="00416161" w:rsidP="00416161">
      <w:pPr>
        <w:pStyle w:val="Heading3"/>
      </w:pPr>
      <w:bookmarkStart w:id="441" w:name="_Toc52293359"/>
      <w:bookmarkStart w:id="442" w:name="_Toc54024144"/>
      <w:bookmarkStart w:id="443" w:name="_Toc73917427"/>
      <w:r w:rsidRPr="00DA0641">
        <w:t>Preparing the data</w:t>
      </w:r>
      <w:r w:rsidR="00622611" w:rsidRPr="00DA0641">
        <w:t xml:space="preserve"> for quantitative analysis</w:t>
      </w:r>
      <w:bookmarkEnd w:id="441"/>
      <w:bookmarkEnd w:id="442"/>
      <w:bookmarkEnd w:id="443"/>
    </w:p>
    <w:p w14:paraId="3B134D1C" w14:textId="77777777" w:rsidR="00416161" w:rsidRPr="00DA0641" w:rsidRDefault="00416161" w:rsidP="00416161"/>
    <w:p w14:paraId="6E820D2D" w14:textId="4C4BFF97" w:rsidR="00416161" w:rsidRPr="008344E3" w:rsidRDefault="00416161" w:rsidP="00472F98">
      <w:pPr>
        <w:rPr>
          <w:b/>
        </w:rPr>
      </w:pPr>
      <w:r w:rsidRPr="00DA0641">
        <w:t>To commence the analysis, first and foremost</w:t>
      </w:r>
      <w:r w:rsidR="00B6549D">
        <w:t>,</w:t>
      </w:r>
      <w:r w:rsidRPr="00DA0641">
        <w:t xml:space="preserve"> </w:t>
      </w:r>
      <w:r w:rsidR="00F349ED">
        <w:t xml:space="preserve">the </w:t>
      </w:r>
      <w:r w:rsidRPr="00DA0641">
        <w:t xml:space="preserve">demographics of the sample population are presented at aggregate and disaggregate levels for the segmented population (as mentioned in </w:t>
      </w:r>
      <w:r w:rsidR="00905583">
        <w:fldChar w:fldCharType="begin"/>
      </w:r>
      <w:r w:rsidR="00905583">
        <w:instrText xml:space="preserve"> REF _Ref47688004 \h </w:instrText>
      </w:r>
      <w:r w:rsidR="00905583">
        <w:fldChar w:fldCharType="separate"/>
      </w:r>
      <w:r w:rsidR="00F70D7D" w:rsidRPr="00DA0641">
        <w:t>Chapter Three</w:t>
      </w:r>
      <w:r w:rsidR="00905583">
        <w:fldChar w:fldCharType="end"/>
      </w:r>
      <w:r w:rsidRPr="00DA0641">
        <w:t>) using descriptive statistics and frequencies. This will be followed by investigating the extent to which BIM, BDA</w:t>
      </w:r>
      <w:r w:rsidR="00F349ED">
        <w:t>,</w:t>
      </w:r>
      <w:r w:rsidRPr="00DA0641">
        <w:t xml:space="preserve"> and </w:t>
      </w:r>
      <w:r w:rsidR="00F349ED">
        <w:t>IoT</w:t>
      </w:r>
      <w:r w:rsidRPr="00DA0641">
        <w:t xml:space="preserve"> are being exploited in construction. The disaggregation </w:t>
      </w:r>
      <w:r w:rsidR="006D33BA">
        <w:t>was</w:t>
      </w:r>
      <w:r w:rsidRPr="00DA0641">
        <w:t xml:space="preserve"> carried out for each strategic tool (BIM, BDA</w:t>
      </w:r>
      <w:r w:rsidR="00F349ED">
        <w:t xml:space="preserve">, </w:t>
      </w:r>
      <w:r w:rsidRPr="00DA0641">
        <w:t xml:space="preserve">and </w:t>
      </w:r>
      <w:r w:rsidR="00F349ED">
        <w:t>IoT</w:t>
      </w:r>
      <w:r w:rsidRPr="00DA0641">
        <w:t xml:space="preserve">), on account of organisation category, organisation size, and respondents’ category of </w:t>
      </w:r>
      <w:r w:rsidR="00F349ED">
        <w:t xml:space="preserve">the </w:t>
      </w:r>
      <w:r w:rsidRPr="00DA0641">
        <w:t xml:space="preserve">job role. All data analyses presented here onward </w:t>
      </w:r>
      <w:r w:rsidR="006D33BA">
        <w:t>were</w:t>
      </w:r>
      <w:r w:rsidRPr="00DA0641">
        <w:t xml:space="preserve"> computed using IBM SPSS Statistics version 26</w:t>
      </w:r>
      <w:r w:rsidR="006D33BA">
        <w:t>. The data outputs</w:t>
      </w:r>
      <w:r w:rsidRPr="00DA0641">
        <w:t xml:space="preserve"> </w:t>
      </w:r>
      <w:r w:rsidR="006D33BA">
        <w:t>were retrieved from</w:t>
      </w:r>
      <w:r w:rsidRPr="00DA0641">
        <w:t xml:space="preserve"> ‘spv.’ format </w:t>
      </w:r>
      <w:r w:rsidR="006D33BA">
        <w:t>and w</w:t>
      </w:r>
      <w:r w:rsidR="00CF6676" w:rsidRPr="00DA0641">
        <w:t xml:space="preserve">ere documented using Ms. Excel. </w:t>
      </w:r>
      <w:r w:rsidRPr="00DA0641">
        <w:t xml:space="preserve">The entire data set for </w:t>
      </w:r>
      <w:r w:rsidR="00F349ED">
        <w:t xml:space="preserve">the </w:t>
      </w:r>
      <w:r w:rsidRPr="00DA0641">
        <w:t xml:space="preserve">construction sector resulted </w:t>
      </w:r>
      <w:r w:rsidR="00F349ED">
        <w:t>in</w:t>
      </w:r>
      <w:r w:rsidRPr="00DA0641">
        <w:t xml:space="preserve"> 526 variables for analysis. A full list of coded variables </w:t>
      </w:r>
      <w:r w:rsidR="00C91361" w:rsidRPr="00DA0641">
        <w:t xml:space="preserve">along with the questions </w:t>
      </w:r>
      <w:r w:rsidRPr="00DA0641">
        <w:t xml:space="preserve">can be found in </w:t>
      </w:r>
      <w:r w:rsidR="006D33BA">
        <w:rPr>
          <w:b/>
        </w:rPr>
        <w:fldChar w:fldCharType="begin"/>
      </w:r>
      <w:r w:rsidR="006D33BA">
        <w:instrText xml:space="preserve"> REF _Ref46960191 \r \h </w:instrText>
      </w:r>
      <w:r w:rsidR="006D33BA">
        <w:rPr>
          <w:b/>
        </w:rPr>
      </w:r>
      <w:r w:rsidR="006D33BA">
        <w:rPr>
          <w:b/>
        </w:rPr>
        <w:fldChar w:fldCharType="separate"/>
      </w:r>
      <w:r w:rsidR="00F70D7D">
        <w:t>Appendix C</w:t>
      </w:r>
      <w:r w:rsidR="006D33BA">
        <w:rPr>
          <w:b/>
        </w:rPr>
        <w:fldChar w:fldCharType="end"/>
      </w:r>
      <w:r w:rsidR="006D33BA">
        <w:rPr>
          <w:b/>
        </w:rPr>
        <w:t>.</w:t>
      </w:r>
    </w:p>
    <w:p w14:paraId="0E4067AB" w14:textId="5BF5BFCC" w:rsidR="00416161" w:rsidRPr="00DA0641" w:rsidRDefault="00416161" w:rsidP="00416161">
      <w:pPr>
        <w:pStyle w:val="Heading3"/>
      </w:pPr>
      <w:bookmarkStart w:id="444" w:name="_Ref47487963"/>
      <w:bookmarkStart w:id="445" w:name="_Toc52293360"/>
      <w:bookmarkStart w:id="446" w:name="_Toc54024145"/>
      <w:bookmarkStart w:id="447" w:name="_Toc73917428"/>
      <w:r w:rsidRPr="00DA0641">
        <w:t>Descriptive Statistics for different segments</w:t>
      </w:r>
      <w:bookmarkEnd w:id="444"/>
      <w:bookmarkEnd w:id="445"/>
      <w:bookmarkEnd w:id="446"/>
      <w:bookmarkEnd w:id="447"/>
    </w:p>
    <w:p w14:paraId="57D5C963" w14:textId="77777777" w:rsidR="00416161" w:rsidRPr="00DA0641" w:rsidRDefault="00416161" w:rsidP="00416161"/>
    <w:p w14:paraId="3F9BB2A2" w14:textId="41066AA6" w:rsidR="00CF6676" w:rsidRPr="00DA0641" w:rsidRDefault="004C61E8" w:rsidP="00472F98">
      <w:r w:rsidRPr="00DA0641">
        <w:t>This section presents</w:t>
      </w:r>
      <w:r w:rsidR="00CF6676" w:rsidRPr="00DA0641">
        <w:t xml:space="preserve"> descriptive statistics for </w:t>
      </w:r>
      <w:r w:rsidRPr="00DA0641">
        <w:t xml:space="preserve">the </w:t>
      </w:r>
      <w:r w:rsidR="006D33BA">
        <w:t xml:space="preserve">population </w:t>
      </w:r>
      <w:r w:rsidRPr="00DA0641">
        <w:t xml:space="preserve">demographics </w:t>
      </w:r>
      <w:r w:rsidR="00CF6676" w:rsidRPr="00DA0641">
        <w:t xml:space="preserve">from four sectors (construction, retail, </w:t>
      </w:r>
      <w:r w:rsidR="00472F98" w:rsidRPr="00DA0641">
        <w:t>finance,</w:t>
      </w:r>
      <w:r w:rsidR="00CF6676" w:rsidRPr="00DA0641">
        <w:t xml:space="preserve"> and manufacturing) </w:t>
      </w:r>
      <w:r w:rsidR="009822EA">
        <w:t>with respect to</w:t>
      </w:r>
      <w:r w:rsidR="00CF6676" w:rsidRPr="00DA0641">
        <w:t xml:space="preserve"> </w:t>
      </w:r>
      <w:r w:rsidR="00F349ED">
        <w:t xml:space="preserve">the </w:t>
      </w:r>
      <w:r w:rsidR="00CF6676" w:rsidRPr="00DA0641">
        <w:t>following variables:</w:t>
      </w:r>
    </w:p>
    <w:p w14:paraId="5320B842" w14:textId="1E64BEA0" w:rsidR="00C91361" w:rsidRPr="00DA0641" w:rsidRDefault="00C91361" w:rsidP="00C450D0">
      <w:pPr>
        <w:pStyle w:val="ListParagraph"/>
        <w:numPr>
          <w:ilvl w:val="0"/>
          <w:numId w:val="18"/>
        </w:numPr>
      </w:pPr>
      <w:r w:rsidRPr="00DA0641">
        <w:t xml:space="preserve">Distribution of respondents according to </w:t>
      </w:r>
      <w:r w:rsidR="00F349ED">
        <w:t xml:space="preserve">the </w:t>
      </w:r>
      <w:r w:rsidRPr="00DA0641">
        <w:t xml:space="preserve">sector </w:t>
      </w:r>
    </w:p>
    <w:p w14:paraId="294999CA" w14:textId="77777777" w:rsidR="00622611" w:rsidRPr="00DA0641" w:rsidRDefault="00A50A12" w:rsidP="00C450D0">
      <w:pPr>
        <w:pStyle w:val="ListParagraph"/>
        <w:numPr>
          <w:ilvl w:val="0"/>
          <w:numId w:val="18"/>
        </w:numPr>
      </w:pPr>
      <w:r w:rsidRPr="00DA0641">
        <w:t>O</w:t>
      </w:r>
      <w:r w:rsidR="00622611" w:rsidRPr="00DA0641">
        <w:t>rganisation category</w:t>
      </w:r>
    </w:p>
    <w:p w14:paraId="079D9DBF" w14:textId="77777777" w:rsidR="00622611" w:rsidRPr="00DA0641" w:rsidRDefault="00A50A12" w:rsidP="00C450D0">
      <w:pPr>
        <w:pStyle w:val="ListParagraph"/>
        <w:numPr>
          <w:ilvl w:val="0"/>
          <w:numId w:val="18"/>
        </w:numPr>
      </w:pPr>
      <w:r w:rsidRPr="00DA0641">
        <w:t>C</w:t>
      </w:r>
      <w:r w:rsidR="00622611" w:rsidRPr="00DA0641">
        <w:t>ompany size</w:t>
      </w:r>
    </w:p>
    <w:p w14:paraId="44B9672D" w14:textId="77777777" w:rsidR="00A50A12" w:rsidRPr="00DA0641" w:rsidRDefault="00A50A12" w:rsidP="00C450D0">
      <w:pPr>
        <w:pStyle w:val="ListParagraph"/>
        <w:numPr>
          <w:ilvl w:val="0"/>
          <w:numId w:val="18"/>
        </w:numPr>
      </w:pPr>
      <w:r w:rsidRPr="00DA0641">
        <w:t>Job role</w:t>
      </w:r>
    </w:p>
    <w:p w14:paraId="17B80B6E" w14:textId="77777777" w:rsidR="00622611" w:rsidRPr="00DA0641" w:rsidRDefault="00A50A12" w:rsidP="00C450D0">
      <w:pPr>
        <w:pStyle w:val="ListParagraph"/>
        <w:numPr>
          <w:ilvl w:val="0"/>
          <w:numId w:val="18"/>
        </w:numPr>
      </w:pPr>
      <w:r w:rsidRPr="00DA0641">
        <w:t>C</w:t>
      </w:r>
      <w:r w:rsidR="008E1D90" w:rsidRPr="00DA0641">
        <w:t xml:space="preserve">ompany-wise </w:t>
      </w:r>
      <w:r w:rsidR="00622611" w:rsidRPr="00DA0641">
        <w:t>BBI adoption</w:t>
      </w:r>
    </w:p>
    <w:p w14:paraId="0A9B4BE3" w14:textId="77777777" w:rsidR="008E1D90" w:rsidRPr="00DA0641" w:rsidRDefault="00A50A12" w:rsidP="00C450D0">
      <w:pPr>
        <w:pStyle w:val="ListParagraph"/>
        <w:numPr>
          <w:ilvl w:val="0"/>
          <w:numId w:val="18"/>
        </w:numPr>
      </w:pPr>
      <w:r w:rsidRPr="00DA0641">
        <w:t>I</w:t>
      </w:r>
      <w:r w:rsidR="008E1D90" w:rsidRPr="00DA0641">
        <w:t>ndividual BBI use as a part of your current job role</w:t>
      </w:r>
    </w:p>
    <w:p w14:paraId="02BAFD8A" w14:textId="77777777" w:rsidR="008E1D90" w:rsidRPr="00DA0641" w:rsidRDefault="008E1D90" w:rsidP="00C450D0">
      <w:pPr>
        <w:pStyle w:val="ListParagraph"/>
        <w:numPr>
          <w:ilvl w:val="0"/>
          <w:numId w:val="18"/>
        </w:numPr>
      </w:pPr>
      <w:r w:rsidRPr="00DA0641">
        <w:t>Individual experience in BBI use</w:t>
      </w:r>
    </w:p>
    <w:p w14:paraId="5A9D41D7" w14:textId="3B383338" w:rsidR="00CA70F2" w:rsidRPr="00DA0641" w:rsidRDefault="009822EA" w:rsidP="00472F98">
      <w:r>
        <w:t>With reference</w:t>
      </w:r>
      <w:r w:rsidR="00CA70F2" w:rsidRPr="00DA0641">
        <w:t xml:space="preserve"> to the responses received, </w:t>
      </w:r>
      <w:r w:rsidR="00F349ED">
        <w:t xml:space="preserve">the </w:t>
      </w:r>
      <w:r w:rsidR="00CA70F2" w:rsidRPr="00DA0641">
        <w:t xml:space="preserve">majority of responses were from construction </w:t>
      </w:r>
      <w:r w:rsidR="00C91361" w:rsidRPr="00DA0641">
        <w:t>(</w:t>
      </w:r>
      <w:r w:rsidR="009E0C09">
        <w:fldChar w:fldCharType="begin"/>
      </w:r>
      <w:r w:rsidR="009E0C09">
        <w:instrText xml:space="preserve"> REF _Ref43380441 \h </w:instrText>
      </w:r>
      <w:r w:rsidR="00472F98">
        <w:instrText xml:space="preserve"> \* MERGEFORMAT </w:instrText>
      </w:r>
      <w:r w:rsidR="009E0C09">
        <w:fldChar w:fldCharType="separate"/>
      </w:r>
      <w:r w:rsidR="00F70D7D" w:rsidRPr="00DA0641">
        <w:t xml:space="preserve">Figure </w:t>
      </w:r>
      <w:r w:rsidR="00F70D7D">
        <w:rPr>
          <w:noProof/>
        </w:rPr>
        <w:t>17</w:t>
      </w:r>
      <w:r w:rsidR="009E0C09">
        <w:fldChar w:fldCharType="end"/>
      </w:r>
      <w:r w:rsidR="00C91361" w:rsidRPr="00DA0641">
        <w:t xml:space="preserve">). The reason for the imbalance between </w:t>
      </w:r>
      <w:r w:rsidR="007F6AE9">
        <w:t>R</w:t>
      </w:r>
      <w:r w:rsidR="00C91361" w:rsidRPr="00DA0641">
        <w:t xml:space="preserve">etail, </w:t>
      </w:r>
      <w:r w:rsidR="007F6AE9">
        <w:t>F</w:t>
      </w:r>
      <w:r w:rsidR="00C91361" w:rsidRPr="00DA0641">
        <w:t xml:space="preserve">inance, </w:t>
      </w:r>
      <w:r w:rsidR="007F6AE9">
        <w:t>M</w:t>
      </w:r>
      <w:r w:rsidR="00C91361" w:rsidRPr="00DA0641">
        <w:t xml:space="preserve">anufacturing </w:t>
      </w:r>
      <w:r w:rsidR="003E72A7">
        <w:t>vs</w:t>
      </w:r>
      <w:r w:rsidR="00C91361" w:rsidRPr="00DA0641">
        <w:t xml:space="preserve"> Construction could be </w:t>
      </w:r>
      <w:r w:rsidR="00472F98">
        <w:t>a result</w:t>
      </w:r>
      <w:r w:rsidR="00472F98" w:rsidRPr="00DA0641">
        <w:t xml:space="preserve"> of</w:t>
      </w:r>
      <w:r w:rsidR="00C91361" w:rsidRPr="00DA0641">
        <w:t xml:space="preserve"> unequal sample sizes used for questionnaire distribution.</w:t>
      </w:r>
    </w:p>
    <w:p w14:paraId="5DF3C37A" w14:textId="77777777" w:rsidR="00C91361" w:rsidRPr="00DA0641" w:rsidRDefault="00C91361" w:rsidP="00811488">
      <w:pPr>
        <w:keepNext/>
        <w:spacing w:line="480" w:lineRule="auto"/>
        <w:jc w:val="center"/>
      </w:pPr>
      <w:r w:rsidRPr="00DA0641">
        <w:rPr>
          <w:noProof/>
          <w:lang w:eastAsia="en-GB"/>
        </w:rPr>
        <w:lastRenderedPageBreak/>
        <w:drawing>
          <wp:inline distT="0" distB="0" distL="0" distR="0" wp14:anchorId="4F785C12" wp14:editId="0694D9BA">
            <wp:extent cx="3778250" cy="1873250"/>
            <wp:effectExtent l="0" t="0" r="12700" b="12700"/>
            <wp:docPr id="26026" name="Chart 26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B9EFF27" w14:textId="21A8CCB0" w:rsidR="00CA70F2" w:rsidRPr="00DA0641" w:rsidRDefault="00C91361" w:rsidP="00811488">
      <w:pPr>
        <w:pStyle w:val="Caption"/>
        <w:jc w:val="center"/>
        <w:rPr>
          <w:sz w:val="24"/>
        </w:rPr>
      </w:pPr>
      <w:bookmarkStart w:id="448" w:name="_Ref43380441"/>
      <w:bookmarkStart w:id="449" w:name="_Toc49290554"/>
      <w:bookmarkStart w:id="450" w:name="_Toc73916407"/>
      <w:r w:rsidRPr="00DA0641">
        <w:t xml:space="preserve">Figure </w:t>
      </w:r>
      <w:r w:rsidRPr="00DA0641">
        <w:fldChar w:fldCharType="begin"/>
      </w:r>
      <w:r w:rsidRPr="00DA0641">
        <w:instrText xml:space="preserve"> SEQ Figure \* ARABIC </w:instrText>
      </w:r>
      <w:r w:rsidRPr="00DA0641">
        <w:fldChar w:fldCharType="separate"/>
      </w:r>
      <w:r w:rsidR="00F70D7D">
        <w:rPr>
          <w:noProof/>
        </w:rPr>
        <w:t>17</w:t>
      </w:r>
      <w:r w:rsidRPr="00DA0641">
        <w:fldChar w:fldCharType="end"/>
      </w:r>
      <w:bookmarkEnd w:id="448"/>
      <w:r w:rsidRPr="00DA0641">
        <w:t xml:space="preserve">- Distribution of respondents according to </w:t>
      </w:r>
      <w:r w:rsidR="00F349ED">
        <w:t xml:space="preserve">the </w:t>
      </w:r>
      <w:r w:rsidRPr="00DA0641">
        <w:t>sector</w:t>
      </w:r>
      <w:bookmarkEnd w:id="449"/>
      <w:bookmarkEnd w:id="450"/>
    </w:p>
    <w:p w14:paraId="4DAF6138" w14:textId="601B9B39" w:rsidR="00EC57D7" w:rsidRPr="00DA0641" w:rsidRDefault="00C91361" w:rsidP="00472F98">
      <w:r w:rsidRPr="00DA0641">
        <w:t xml:space="preserve">Next, descriptive statistics for ‘organisation category- ORGCAT’ </w:t>
      </w:r>
      <w:r w:rsidR="003E72A7">
        <w:t>were</w:t>
      </w:r>
      <w:r w:rsidR="003E72A7" w:rsidRPr="00DA0641">
        <w:t xml:space="preserve"> </w:t>
      </w:r>
      <w:r w:rsidR="00EC57D7" w:rsidRPr="00DA0641">
        <w:t xml:space="preserve">explored. This categorisation is applied for construction only. No categorisation was used for RFM sectors in terms of their organisation type as it is not practical to introduce common categories for more than one sector.  </w:t>
      </w:r>
    </w:p>
    <w:p w14:paraId="5C318A77" w14:textId="459A06AB" w:rsidR="00EC57D7" w:rsidRPr="00DA0641" w:rsidRDefault="00EC57D7" w:rsidP="00472F98">
      <w:r w:rsidRPr="00DA0641">
        <w:t>The categorisation was made according to SIC-2007</w:t>
      </w:r>
      <w:r w:rsidR="001B0ECD">
        <w:t xml:space="preserve"> as below</w:t>
      </w:r>
      <w:r w:rsidRPr="00DA0641">
        <w:t>.</w:t>
      </w:r>
    </w:p>
    <w:p w14:paraId="7399F15C" w14:textId="77777777" w:rsidR="00EC57D7" w:rsidRPr="00DA0641" w:rsidRDefault="00EC57D7" w:rsidP="00C450D0">
      <w:pPr>
        <w:pStyle w:val="ListParagraph"/>
        <w:numPr>
          <w:ilvl w:val="0"/>
          <w:numId w:val="19"/>
        </w:numPr>
      </w:pPr>
      <w:r w:rsidRPr="00DA0641">
        <w:t>Development of building projects</w:t>
      </w:r>
    </w:p>
    <w:p w14:paraId="73CD5978" w14:textId="77777777" w:rsidR="00EC57D7" w:rsidRPr="00DA0641" w:rsidRDefault="00EC57D7" w:rsidP="00C450D0">
      <w:pPr>
        <w:pStyle w:val="ListParagraph"/>
        <w:numPr>
          <w:ilvl w:val="0"/>
          <w:numId w:val="19"/>
        </w:numPr>
      </w:pPr>
      <w:r w:rsidRPr="00DA0641">
        <w:t>Construction of residential and non-residential buildings</w:t>
      </w:r>
    </w:p>
    <w:p w14:paraId="27EE44F6" w14:textId="77777777" w:rsidR="00EC57D7" w:rsidRPr="00DA0641" w:rsidRDefault="00EC57D7" w:rsidP="00C450D0">
      <w:pPr>
        <w:pStyle w:val="ListParagraph"/>
        <w:numPr>
          <w:ilvl w:val="0"/>
          <w:numId w:val="19"/>
        </w:numPr>
      </w:pPr>
      <w:r w:rsidRPr="00DA0641">
        <w:t>Civil engineering (e.g. construction of roads, railways, bridges, tunnels, utility projects)</w:t>
      </w:r>
    </w:p>
    <w:p w14:paraId="7AD84849" w14:textId="327A629E" w:rsidR="00EC57D7" w:rsidRPr="00DA0641" w:rsidRDefault="00EC57D7" w:rsidP="00C450D0">
      <w:pPr>
        <w:pStyle w:val="ListParagraph"/>
        <w:numPr>
          <w:ilvl w:val="0"/>
          <w:numId w:val="19"/>
        </w:numPr>
      </w:pPr>
      <w:r w:rsidRPr="00DA0641">
        <w:t xml:space="preserve">Specialised construction activities (e.g. demolition, </w:t>
      </w:r>
      <w:r w:rsidR="00FA2757" w:rsidRPr="00DA0641">
        <w:t>groundwork</w:t>
      </w:r>
      <w:r w:rsidRPr="00DA0641">
        <w:t>, electrical, plumbing, mechanical, scaffolding, finishes)</w:t>
      </w:r>
    </w:p>
    <w:p w14:paraId="565A1E31" w14:textId="77777777" w:rsidR="00EC57D7" w:rsidRPr="00DA0641" w:rsidRDefault="00EC57D7" w:rsidP="00C450D0">
      <w:pPr>
        <w:pStyle w:val="ListParagraph"/>
        <w:numPr>
          <w:ilvl w:val="0"/>
          <w:numId w:val="19"/>
        </w:numPr>
      </w:pPr>
      <w:r w:rsidRPr="00DA0641">
        <w:t>Architectural and engineering activities (e.g. building designing, drafting, urban planning and landscaping technical testing and analysis, technical consultancy)</w:t>
      </w:r>
    </w:p>
    <w:p w14:paraId="5A451970" w14:textId="77777777" w:rsidR="00EC57D7" w:rsidRPr="00DA0641" w:rsidRDefault="00EC57D7" w:rsidP="00C450D0">
      <w:pPr>
        <w:pStyle w:val="ListParagraph"/>
        <w:numPr>
          <w:ilvl w:val="0"/>
          <w:numId w:val="19"/>
        </w:numPr>
      </w:pPr>
      <w:r w:rsidRPr="00DA0641">
        <w:t>Project management services related to building projects</w:t>
      </w:r>
    </w:p>
    <w:p w14:paraId="27EDBD26" w14:textId="592E3172" w:rsidR="00416161" w:rsidRPr="00DA0641" w:rsidRDefault="00EC57D7" w:rsidP="00C450D0">
      <w:pPr>
        <w:pStyle w:val="ListParagraph"/>
        <w:numPr>
          <w:ilvl w:val="0"/>
          <w:numId w:val="19"/>
        </w:numPr>
      </w:pPr>
      <w:r w:rsidRPr="00DA0641">
        <w:t xml:space="preserve">Other professional, </w:t>
      </w:r>
      <w:r w:rsidR="00781CEB" w:rsidRPr="00DA0641">
        <w:t>scientific,</w:t>
      </w:r>
      <w:r w:rsidRPr="00DA0641">
        <w:t xml:space="preserve"> and technical activities (e.g. quantity surveying, environmental consultancy)</w:t>
      </w:r>
    </w:p>
    <w:p w14:paraId="796F2147" w14:textId="593BB9FE" w:rsidR="00416161" w:rsidRPr="00A4561B" w:rsidRDefault="00593822" w:rsidP="00781CEB">
      <w:pPr>
        <w:rPr>
          <w:rFonts w:ascii="Times New Roman" w:hAnsi="Times New Roman" w:cs="Times New Roman"/>
          <w:sz w:val="24"/>
          <w:szCs w:val="24"/>
        </w:rPr>
      </w:pPr>
      <w:r>
        <w:rPr>
          <w:rFonts w:cstheme="minorHAnsi"/>
          <w:szCs w:val="24"/>
        </w:rPr>
        <w:t>Many</w:t>
      </w:r>
      <w:r w:rsidR="00EC57D7" w:rsidRPr="00DA0641">
        <w:rPr>
          <w:rFonts w:cstheme="minorHAnsi"/>
          <w:szCs w:val="24"/>
        </w:rPr>
        <w:t xml:space="preserve"> respondents in construction </w:t>
      </w:r>
      <w:r w:rsidR="009822EA">
        <w:rPr>
          <w:rFonts w:cstheme="minorHAnsi"/>
          <w:szCs w:val="24"/>
        </w:rPr>
        <w:t>represented</w:t>
      </w:r>
      <w:r w:rsidR="00EC57D7" w:rsidRPr="00DA0641">
        <w:rPr>
          <w:rFonts w:cstheme="minorHAnsi"/>
          <w:szCs w:val="24"/>
        </w:rPr>
        <w:t xml:space="preserve"> </w:t>
      </w:r>
      <w:r w:rsidR="003E72A7">
        <w:rPr>
          <w:rFonts w:cstheme="minorHAnsi"/>
          <w:szCs w:val="24"/>
        </w:rPr>
        <w:t xml:space="preserve">the </w:t>
      </w:r>
      <w:r w:rsidR="00EC57D7" w:rsidRPr="00DA0641">
        <w:rPr>
          <w:rFonts w:cstheme="minorHAnsi"/>
          <w:szCs w:val="24"/>
        </w:rPr>
        <w:t xml:space="preserve">‘Construction of residential and non-residential buildings </w:t>
      </w:r>
      <w:r w:rsidR="001B0ECD">
        <w:rPr>
          <w:rFonts w:cstheme="minorHAnsi"/>
          <w:szCs w:val="24"/>
        </w:rPr>
        <w:t>and</w:t>
      </w:r>
      <w:r w:rsidR="00EC57D7" w:rsidRPr="00DA0641">
        <w:rPr>
          <w:rFonts w:cstheme="minorHAnsi"/>
          <w:szCs w:val="24"/>
        </w:rPr>
        <w:t xml:space="preserve"> Civil engineering</w:t>
      </w:r>
      <w:r w:rsidR="001B0ECD">
        <w:rPr>
          <w:rFonts w:cstheme="minorHAnsi"/>
          <w:szCs w:val="24"/>
        </w:rPr>
        <w:t>’</w:t>
      </w:r>
      <w:r w:rsidR="00EC57D7" w:rsidRPr="00DA0641">
        <w:rPr>
          <w:rFonts w:cstheme="minorHAnsi"/>
          <w:szCs w:val="24"/>
        </w:rPr>
        <w:t xml:space="preserve"> </w:t>
      </w:r>
      <w:r w:rsidR="009822EA">
        <w:rPr>
          <w:rFonts w:cstheme="minorHAnsi"/>
          <w:szCs w:val="24"/>
        </w:rPr>
        <w:t>(</w:t>
      </w:r>
      <w:r w:rsidR="001B0ECD">
        <w:rPr>
          <w:rFonts w:cstheme="minorHAnsi"/>
          <w:szCs w:val="24"/>
        </w:rPr>
        <w:t>20%) category.</w:t>
      </w:r>
      <w:r w:rsidR="00A4561B">
        <w:rPr>
          <w:rFonts w:ascii="Times New Roman" w:hAnsi="Times New Roman" w:cs="Times New Roman"/>
          <w:sz w:val="24"/>
          <w:szCs w:val="24"/>
        </w:rPr>
        <w:t xml:space="preserve"> </w:t>
      </w:r>
      <w:r w:rsidR="003E72A7">
        <w:t>P</w:t>
      </w:r>
      <w:r w:rsidR="003E72A7" w:rsidRPr="00DA0641">
        <w:t xml:space="preserve">arallel </w:t>
      </w:r>
      <w:r w:rsidR="00416161" w:rsidRPr="00DA0641">
        <w:t xml:space="preserve">to the organisation category, the researcher used the variable ORGTYP as a prepopulated parameter to </w:t>
      </w:r>
      <w:r w:rsidR="009822EA">
        <w:t>source</w:t>
      </w:r>
      <w:r w:rsidR="00416161" w:rsidRPr="00DA0641">
        <w:t xml:space="preserve"> the type of the organisation as an already known data. A pre-populated parameter is used to pre-populate the information already known about individuals or groups. This was feasible because all organisations were purposively sampled. The distribution of ORGTYP shows that  the organisation type that most of the respondents belong to out of all the organisation types prepopulated</w:t>
      </w:r>
      <w:r w:rsidR="00EC57D7" w:rsidRPr="00DA0641">
        <w:t xml:space="preserve"> for construction</w:t>
      </w:r>
      <w:r w:rsidR="003E72A7">
        <w:t xml:space="preserve"> is ‘Main Contractor’</w:t>
      </w:r>
      <w:r w:rsidR="00EC57D7" w:rsidRPr="00DA0641">
        <w:t xml:space="preserve">. </w:t>
      </w:r>
    </w:p>
    <w:p w14:paraId="375C8B0B" w14:textId="33967CB4" w:rsidR="00416161" w:rsidRPr="00DA0641" w:rsidRDefault="00416161" w:rsidP="00781CEB">
      <w:r w:rsidRPr="00DA0641">
        <w:lastRenderedPageBreak/>
        <w:t xml:space="preserve">The stratification for the ‘size of organisation’ was done after sampling (please see chapter 3 for sampling strategy) and that resulted </w:t>
      </w:r>
      <w:r w:rsidR="003E72A7">
        <w:t xml:space="preserve">in </w:t>
      </w:r>
      <w:r w:rsidR="00593822">
        <w:t>most of</w:t>
      </w:r>
      <w:r w:rsidRPr="00DA0641">
        <w:t xml:space="preserve"> the organisations </w:t>
      </w:r>
      <w:r w:rsidR="009822EA">
        <w:t xml:space="preserve"> </w:t>
      </w:r>
      <w:r w:rsidRPr="00DA0641">
        <w:t>from the entire population</w:t>
      </w:r>
      <w:r w:rsidR="003E72A7">
        <w:t xml:space="preserve"> being ‘large’</w:t>
      </w:r>
      <w:r w:rsidRPr="00DA0641">
        <w:t>.</w:t>
      </w:r>
      <w:r w:rsidR="002C44AD" w:rsidRPr="00DA0641">
        <w:t xml:space="preserve"> In RFM sectors, all respondents were from large organisations </w:t>
      </w:r>
      <w:r w:rsidRPr="00DA0641">
        <w:t xml:space="preserve">(see </w:t>
      </w:r>
      <w:r w:rsidR="00EF5C44">
        <w:fldChar w:fldCharType="begin"/>
      </w:r>
      <w:r w:rsidR="00EF5C44">
        <w:instrText xml:space="preserve"> REF _Ref30265150 \h </w:instrText>
      </w:r>
      <w:r w:rsidR="00EF5C44">
        <w:fldChar w:fldCharType="separate"/>
      </w:r>
      <w:r w:rsidR="00F70D7D" w:rsidRPr="00DA0641">
        <w:t xml:space="preserve">Table </w:t>
      </w:r>
      <w:r w:rsidR="00F70D7D">
        <w:rPr>
          <w:noProof/>
        </w:rPr>
        <w:t>13</w:t>
      </w:r>
      <w:r w:rsidR="00EF5C44">
        <w:fldChar w:fldCharType="end"/>
      </w:r>
      <w:r w:rsidR="002C44AD" w:rsidRPr="00DA0641">
        <w:t xml:space="preserve">). </w:t>
      </w:r>
    </w:p>
    <w:p w14:paraId="744EEE59" w14:textId="090FAA63" w:rsidR="00416161" w:rsidRPr="00DA0641" w:rsidRDefault="00416161" w:rsidP="00416161">
      <w:pPr>
        <w:pStyle w:val="Caption"/>
        <w:keepNext/>
      </w:pPr>
      <w:bookmarkStart w:id="451" w:name="_Ref30265150"/>
      <w:bookmarkStart w:id="452" w:name="_Toc35347676"/>
      <w:bookmarkStart w:id="453" w:name="_Toc49290862"/>
      <w:bookmarkStart w:id="454" w:name="_Toc73916227"/>
      <w:r w:rsidRPr="00DA0641">
        <w:t xml:space="preserve">Table </w:t>
      </w:r>
      <w:r w:rsidRPr="00DA0641">
        <w:fldChar w:fldCharType="begin"/>
      </w:r>
      <w:r w:rsidRPr="00DA0641">
        <w:instrText xml:space="preserve"> SEQ Table \* ARABIC </w:instrText>
      </w:r>
      <w:r w:rsidRPr="00DA0641">
        <w:fldChar w:fldCharType="separate"/>
      </w:r>
      <w:r w:rsidR="00F70D7D">
        <w:rPr>
          <w:noProof/>
        </w:rPr>
        <w:t>13</w:t>
      </w:r>
      <w:r w:rsidRPr="00DA0641">
        <w:fldChar w:fldCharType="end"/>
      </w:r>
      <w:bookmarkEnd w:id="451"/>
      <w:r w:rsidRPr="00DA0641">
        <w:t>- Frequencies for organisation size</w:t>
      </w:r>
      <w:bookmarkEnd w:id="452"/>
      <w:bookmarkEnd w:id="453"/>
      <w:bookmarkEnd w:id="4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85"/>
        <w:gridCol w:w="1082"/>
        <w:gridCol w:w="838"/>
        <w:gridCol w:w="1082"/>
        <w:gridCol w:w="859"/>
        <w:gridCol w:w="1082"/>
        <w:gridCol w:w="1008"/>
        <w:gridCol w:w="1082"/>
        <w:gridCol w:w="860"/>
      </w:tblGrid>
      <w:tr w:rsidR="00781CEB" w:rsidRPr="00781CEB" w14:paraId="6B3257E6" w14:textId="77777777" w:rsidTr="00781CEB">
        <w:trPr>
          <w:cantSplit/>
        </w:trPr>
        <w:tc>
          <w:tcPr>
            <w:tcW w:w="511" w:type="pct"/>
            <w:vMerge w:val="restart"/>
            <w:shd w:val="clear" w:color="auto" w:fill="auto"/>
            <w:vAlign w:val="bottom"/>
          </w:tcPr>
          <w:p w14:paraId="131AC5DE" w14:textId="473FCE49" w:rsidR="00CA2F0D" w:rsidRPr="00781CEB" w:rsidRDefault="00781CEB" w:rsidP="00A50A12">
            <w:pPr>
              <w:autoSpaceDE w:val="0"/>
              <w:autoSpaceDN w:val="0"/>
              <w:adjustRightInd w:val="0"/>
              <w:spacing w:after="0" w:line="240" w:lineRule="auto"/>
              <w:jc w:val="center"/>
              <w:rPr>
                <w:rFonts w:cstheme="minorHAnsi"/>
                <w:b/>
                <w:bCs/>
              </w:rPr>
            </w:pPr>
            <w:r w:rsidRPr="00781CEB">
              <w:rPr>
                <w:rFonts w:cstheme="minorHAnsi"/>
                <w:b/>
                <w:bCs/>
              </w:rPr>
              <w:t>Org. Size</w:t>
            </w:r>
          </w:p>
        </w:tc>
        <w:tc>
          <w:tcPr>
            <w:tcW w:w="1101" w:type="pct"/>
            <w:gridSpan w:val="2"/>
            <w:shd w:val="clear" w:color="auto" w:fill="auto"/>
            <w:vAlign w:val="bottom"/>
          </w:tcPr>
          <w:p w14:paraId="0525A11B" w14:textId="77777777" w:rsidR="00CA2F0D" w:rsidRPr="00781CEB" w:rsidRDefault="00CA2F0D" w:rsidP="00593D59">
            <w:pPr>
              <w:autoSpaceDE w:val="0"/>
              <w:autoSpaceDN w:val="0"/>
              <w:adjustRightInd w:val="0"/>
              <w:spacing w:after="0" w:line="320" w:lineRule="atLeast"/>
              <w:ind w:left="60" w:right="60"/>
              <w:jc w:val="center"/>
              <w:rPr>
                <w:rFonts w:cstheme="minorHAnsi"/>
                <w:b/>
                <w:bCs/>
              </w:rPr>
            </w:pPr>
            <w:r w:rsidRPr="00781CEB">
              <w:rPr>
                <w:rFonts w:cstheme="minorHAnsi"/>
                <w:b/>
                <w:bCs/>
              </w:rPr>
              <w:t>Construction</w:t>
            </w:r>
          </w:p>
        </w:tc>
        <w:tc>
          <w:tcPr>
            <w:tcW w:w="1101" w:type="pct"/>
            <w:gridSpan w:val="2"/>
            <w:shd w:val="clear" w:color="auto" w:fill="auto"/>
            <w:vAlign w:val="bottom"/>
          </w:tcPr>
          <w:p w14:paraId="0FA238EA" w14:textId="1C12196E" w:rsidR="00CA2F0D" w:rsidRPr="00781CEB" w:rsidRDefault="00781CEB" w:rsidP="00561B4C">
            <w:pPr>
              <w:autoSpaceDE w:val="0"/>
              <w:autoSpaceDN w:val="0"/>
              <w:adjustRightInd w:val="0"/>
              <w:spacing w:after="0" w:line="320" w:lineRule="atLeast"/>
              <w:ind w:left="60" w:right="60"/>
              <w:jc w:val="center"/>
              <w:rPr>
                <w:rFonts w:cstheme="minorHAnsi"/>
                <w:b/>
                <w:bCs/>
              </w:rPr>
            </w:pPr>
            <w:r w:rsidRPr="00781CEB">
              <w:rPr>
                <w:rFonts w:cstheme="minorHAnsi"/>
                <w:b/>
                <w:bCs/>
              </w:rPr>
              <w:t>Retail</w:t>
            </w:r>
          </w:p>
        </w:tc>
        <w:tc>
          <w:tcPr>
            <w:tcW w:w="1186" w:type="pct"/>
            <w:gridSpan w:val="2"/>
            <w:shd w:val="clear" w:color="auto" w:fill="auto"/>
          </w:tcPr>
          <w:p w14:paraId="5D6E3402" w14:textId="77777777" w:rsidR="00CA2F0D" w:rsidRPr="00781CEB" w:rsidRDefault="00CA2F0D" w:rsidP="00561B4C">
            <w:pPr>
              <w:autoSpaceDE w:val="0"/>
              <w:autoSpaceDN w:val="0"/>
              <w:adjustRightInd w:val="0"/>
              <w:spacing w:after="0" w:line="320" w:lineRule="atLeast"/>
              <w:ind w:left="60" w:right="60"/>
              <w:jc w:val="center"/>
              <w:rPr>
                <w:rFonts w:cstheme="minorHAnsi"/>
                <w:b/>
                <w:bCs/>
              </w:rPr>
            </w:pPr>
            <w:r w:rsidRPr="00781CEB">
              <w:rPr>
                <w:rFonts w:cstheme="minorHAnsi"/>
                <w:b/>
                <w:bCs/>
              </w:rPr>
              <w:t>Finance</w:t>
            </w:r>
          </w:p>
        </w:tc>
        <w:tc>
          <w:tcPr>
            <w:tcW w:w="1101" w:type="pct"/>
            <w:gridSpan w:val="2"/>
            <w:shd w:val="clear" w:color="auto" w:fill="auto"/>
          </w:tcPr>
          <w:p w14:paraId="67CE2A1C" w14:textId="77777777" w:rsidR="00CA2F0D" w:rsidRPr="00781CEB" w:rsidRDefault="00CA2F0D" w:rsidP="00561B4C">
            <w:pPr>
              <w:autoSpaceDE w:val="0"/>
              <w:autoSpaceDN w:val="0"/>
              <w:adjustRightInd w:val="0"/>
              <w:spacing w:after="0" w:line="320" w:lineRule="atLeast"/>
              <w:ind w:left="60" w:right="60"/>
              <w:jc w:val="center"/>
              <w:rPr>
                <w:rFonts w:cstheme="minorHAnsi"/>
                <w:b/>
                <w:bCs/>
              </w:rPr>
            </w:pPr>
            <w:r w:rsidRPr="00781CEB">
              <w:rPr>
                <w:rFonts w:cstheme="minorHAnsi"/>
                <w:b/>
                <w:bCs/>
              </w:rPr>
              <w:t>Manufacturing</w:t>
            </w:r>
          </w:p>
        </w:tc>
      </w:tr>
      <w:tr w:rsidR="00781CEB" w:rsidRPr="00781CEB" w14:paraId="4EDD8720" w14:textId="77777777" w:rsidTr="00781CEB">
        <w:trPr>
          <w:cantSplit/>
        </w:trPr>
        <w:tc>
          <w:tcPr>
            <w:tcW w:w="511" w:type="pct"/>
            <w:vMerge/>
            <w:shd w:val="clear" w:color="auto" w:fill="auto"/>
            <w:vAlign w:val="bottom"/>
          </w:tcPr>
          <w:p w14:paraId="056309B2" w14:textId="77777777" w:rsidR="00CA2F0D" w:rsidRPr="00781CEB" w:rsidRDefault="00CA2F0D" w:rsidP="00593D59">
            <w:pPr>
              <w:autoSpaceDE w:val="0"/>
              <w:autoSpaceDN w:val="0"/>
              <w:adjustRightInd w:val="0"/>
              <w:spacing w:after="0" w:line="240" w:lineRule="auto"/>
              <w:rPr>
                <w:rFonts w:cstheme="minorHAnsi"/>
                <w:b/>
                <w:bCs/>
              </w:rPr>
            </w:pPr>
          </w:p>
        </w:tc>
        <w:tc>
          <w:tcPr>
            <w:tcW w:w="593" w:type="pct"/>
            <w:shd w:val="clear" w:color="auto" w:fill="auto"/>
            <w:vAlign w:val="bottom"/>
          </w:tcPr>
          <w:p w14:paraId="43779DF2" w14:textId="77777777" w:rsidR="00CA2F0D" w:rsidRPr="00781CEB" w:rsidRDefault="00CA2F0D" w:rsidP="00593D59">
            <w:pPr>
              <w:autoSpaceDE w:val="0"/>
              <w:autoSpaceDN w:val="0"/>
              <w:adjustRightInd w:val="0"/>
              <w:spacing w:after="0" w:line="320" w:lineRule="atLeast"/>
              <w:ind w:left="60" w:right="60"/>
              <w:jc w:val="center"/>
              <w:rPr>
                <w:rFonts w:cstheme="minorHAnsi"/>
                <w:b/>
                <w:bCs/>
              </w:rPr>
            </w:pPr>
            <w:r w:rsidRPr="00781CEB">
              <w:rPr>
                <w:rFonts w:cstheme="minorHAnsi"/>
                <w:b/>
                <w:bCs/>
              </w:rPr>
              <w:t>Frequency</w:t>
            </w:r>
          </w:p>
        </w:tc>
        <w:tc>
          <w:tcPr>
            <w:tcW w:w="508" w:type="pct"/>
            <w:shd w:val="clear" w:color="auto" w:fill="auto"/>
            <w:vAlign w:val="bottom"/>
          </w:tcPr>
          <w:p w14:paraId="5EF3342A" w14:textId="77777777" w:rsidR="00CA2F0D" w:rsidRPr="00781CEB" w:rsidRDefault="00CA2F0D" w:rsidP="00593D59">
            <w:pPr>
              <w:autoSpaceDE w:val="0"/>
              <w:autoSpaceDN w:val="0"/>
              <w:adjustRightInd w:val="0"/>
              <w:spacing w:after="0" w:line="320" w:lineRule="atLeast"/>
              <w:ind w:left="60" w:right="60"/>
              <w:jc w:val="center"/>
              <w:rPr>
                <w:rFonts w:cstheme="minorHAnsi"/>
                <w:b/>
                <w:bCs/>
              </w:rPr>
            </w:pPr>
            <w:r w:rsidRPr="00781CEB">
              <w:rPr>
                <w:rFonts w:cstheme="minorHAnsi"/>
                <w:b/>
                <w:bCs/>
              </w:rPr>
              <w:t>Percent</w:t>
            </w:r>
          </w:p>
        </w:tc>
        <w:tc>
          <w:tcPr>
            <w:tcW w:w="593" w:type="pct"/>
            <w:shd w:val="clear" w:color="auto" w:fill="auto"/>
            <w:vAlign w:val="bottom"/>
          </w:tcPr>
          <w:p w14:paraId="332514A3" w14:textId="77777777" w:rsidR="00CA2F0D" w:rsidRPr="00781CEB" w:rsidRDefault="00CA2F0D" w:rsidP="004656AD">
            <w:pPr>
              <w:autoSpaceDE w:val="0"/>
              <w:autoSpaceDN w:val="0"/>
              <w:adjustRightInd w:val="0"/>
              <w:spacing w:after="0" w:line="320" w:lineRule="atLeast"/>
              <w:ind w:left="60" w:right="60"/>
              <w:jc w:val="center"/>
              <w:rPr>
                <w:rFonts w:cstheme="minorHAnsi"/>
                <w:b/>
                <w:bCs/>
              </w:rPr>
            </w:pPr>
            <w:r w:rsidRPr="00781CEB">
              <w:rPr>
                <w:rFonts w:cstheme="minorHAnsi"/>
                <w:b/>
                <w:bCs/>
              </w:rPr>
              <w:t>Frequency</w:t>
            </w:r>
          </w:p>
        </w:tc>
        <w:tc>
          <w:tcPr>
            <w:tcW w:w="508" w:type="pct"/>
            <w:shd w:val="clear" w:color="auto" w:fill="auto"/>
            <w:vAlign w:val="bottom"/>
          </w:tcPr>
          <w:p w14:paraId="309581D7" w14:textId="77777777" w:rsidR="00CA2F0D" w:rsidRPr="00781CEB" w:rsidRDefault="00CA2F0D" w:rsidP="004656AD">
            <w:pPr>
              <w:autoSpaceDE w:val="0"/>
              <w:autoSpaceDN w:val="0"/>
              <w:adjustRightInd w:val="0"/>
              <w:spacing w:after="0" w:line="320" w:lineRule="atLeast"/>
              <w:ind w:left="60" w:right="60"/>
              <w:jc w:val="center"/>
              <w:rPr>
                <w:rFonts w:cstheme="minorHAnsi"/>
                <w:b/>
                <w:bCs/>
              </w:rPr>
            </w:pPr>
            <w:r w:rsidRPr="00781CEB">
              <w:rPr>
                <w:rFonts w:cstheme="minorHAnsi"/>
                <w:b/>
                <w:bCs/>
              </w:rPr>
              <w:t>Percent</w:t>
            </w:r>
          </w:p>
        </w:tc>
        <w:tc>
          <w:tcPr>
            <w:tcW w:w="593" w:type="pct"/>
            <w:shd w:val="clear" w:color="auto" w:fill="auto"/>
            <w:vAlign w:val="bottom"/>
          </w:tcPr>
          <w:p w14:paraId="72A2D9A9" w14:textId="77777777" w:rsidR="00CA2F0D" w:rsidRPr="00781CEB" w:rsidRDefault="00CA2F0D" w:rsidP="00561B4C">
            <w:pPr>
              <w:autoSpaceDE w:val="0"/>
              <w:autoSpaceDN w:val="0"/>
              <w:adjustRightInd w:val="0"/>
              <w:spacing w:after="0" w:line="320" w:lineRule="atLeast"/>
              <w:ind w:left="60" w:right="60"/>
              <w:jc w:val="center"/>
              <w:rPr>
                <w:rFonts w:cstheme="minorHAnsi"/>
                <w:b/>
                <w:bCs/>
              </w:rPr>
            </w:pPr>
            <w:r w:rsidRPr="00781CEB">
              <w:rPr>
                <w:rFonts w:cstheme="minorHAnsi"/>
                <w:b/>
                <w:bCs/>
              </w:rPr>
              <w:t>Frequency</w:t>
            </w:r>
          </w:p>
        </w:tc>
        <w:tc>
          <w:tcPr>
            <w:tcW w:w="593" w:type="pct"/>
            <w:shd w:val="clear" w:color="auto" w:fill="auto"/>
            <w:vAlign w:val="bottom"/>
          </w:tcPr>
          <w:p w14:paraId="6C853050" w14:textId="77777777" w:rsidR="00CA2F0D" w:rsidRPr="00781CEB" w:rsidRDefault="00CA2F0D" w:rsidP="00561B4C">
            <w:pPr>
              <w:autoSpaceDE w:val="0"/>
              <w:autoSpaceDN w:val="0"/>
              <w:adjustRightInd w:val="0"/>
              <w:spacing w:after="0" w:line="320" w:lineRule="atLeast"/>
              <w:ind w:left="60" w:right="60"/>
              <w:jc w:val="center"/>
              <w:rPr>
                <w:rFonts w:cstheme="minorHAnsi"/>
                <w:b/>
                <w:bCs/>
              </w:rPr>
            </w:pPr>
            <w:r w:rsidRPr="00781CEB">
              <w:rPr>
                <w:rFonts w:cstheme="minorHAnsi"/>
                <w:b/>
                <w:bCs/>
              </w:rPr>
              <w:t>Percent</w:t>
            </w:r>
          </w:p>
        </w:tc>
        <w:tc>
          <w:tcPr>
            <w:tcW w:w="593" w:type="pct"/>
            <w:shd w:val="clear" w:color="auto" w:fill="auto"/>
            <w:vAlign w:val="bottom"/>
          </w:tcPr>
          <w:p w14:paraId="4C9B5A15" w14:textId="77777777" w:rsidR="00CA2F0D" w:rsidRPr="00781CEB" w:rsidRDefault="00CA2F0D" w:rsidP="00561B4C">
            <w:pPr>
              <w:autoSpaceDE w:val="0"/>
              <w:autoSpaceDN w:val="0"/>
              <w:adjustRightInd w:val="0"/>
              <w:spacing w:after="0" w:line="320" w:lineRule="atLeast"/>
              <w:ind w:left="60" w:right="60"/>
              <w:jc w:val="center"/>
              <w:rPr>
                <w:rFonts w:cstheme="minorHAnsi"/>
                <w:b/>
                <w:bCs/>
              </w:rPr>
            </w:pPr>
            <w:r w:rsidRPr="00781CEB">
              <w:rPr>
                <w:rFonts w:cstheme="minorHAnsi"/>
                <w:b/>
                <w:bCs/>
              </w:rPr>
              <w:t>Frequency</w:t>
            </w:r>
          </w:p>
        </w:tc>
        <w:tc>
          <w:tcPr>
            <w:tcW w:w="508" w:type="pct"/>
            <w:shd w:val="clear" w:color="auto" w:fill="auto"/>
            <w:vAlign w:val="bottom"/>
          </w:tcPr>
          <w:p w14:paraId="7EDBBC8E" w14:textId="77777777" w:rsidR="00CA2F0D" w:rsidRPr="00781CEB" w:rsidRDefault="00CA2F0D" w:rsidP="00561B4C">
            <w:pPr>
              <w:autoSpaceDE w:val="0"/>
              <w:autoSpaceDN w:val="0"/>
              <w:adjustRightInd w:val="0"/>
              <w:spacing w:after="0" w:line="320" w:lineRule="atLeast"/>
              <w:ind w:left="60" w:right="60"/>
              <w:jc w:val="center"/>
              <w:rPr>
                <w:rFonts w:cstheme="minorHAnsi"/>
                <w:b/>
                <w:bCs/>
              </w:rPr>
            </w:pPr>
            <w:r w:rsidRPr="00781CEB">
              <w:rPr>
                <w:rFonts w:cstheme="minorHAnsi"/>
                <w:b/>
                <w:bCs/>
              </w:rPr>
              <w:t>Percent</w:t>
            </w:r>
          </w:p>
        </w:tc>
      </w:tr>
      <w:tr w:rsidR="00781CEB" w:rsidRPr="00781CEB" w14:paraId="03D5E77F" w14:textId="77777777" w:rsidTr="00781CEB">
        <w:trPr>
          <w:cantSplit/>
        </w:trPr>
        <w:tc>
          <w:tcPr>
            <w:tcW w:w="511" w:type="pct"/>
            <w:shd w:val="clear" w:color="auto" w:fill="auto"/>
          </w:tcPr>
          <w:p w14:paraId="2395B410" w14:textId="77777777" w:rsidR="00CA2F0D" w:rsidRPr="00781CEB" w:rsidRDefault="00CA2F0D" w:rsidP="00593D59">
            <w:pPr>
              <w:autoSpaceDE w:val="0"/>
              <w:autoSpaceDN w:val="0"/>
              <w:adjustRightInd w:val="0"/>
              <w:spacing w:after="0" w:line="320" w:lineRule="atLeast"/>
              <w:ind w:left="60" w:right="60"/>
              <w:rPr>
                <w:rFonts w:cstheme="minorHAnsi"/>
              </w:rPr>
            </w:pPr>
            <w:r w:rsidRPr="00781CEB">
              <w:rPr>
                <w:rFonts w:cstheme="minorHAnsi"/>
              </w:rPr>
              <w:t>Micro</w:t>
            </w:r>
          </w:p>
        </w:tc>
        <w:tc>
          <w:tcPr>
            <w:tcW w:w="593" w:type="pct"/>
            <w:shd w:val="clear" w:color="auto" w:fill="auto"/>
          </w:tcPr>
          <w:p w14:paraId="412990B2"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4</w:t>
            </w:r>
          </w:p>
        </w:tc>
        <w:tc>
          <w:tcPr>
            <w:tcW w:w="508" w:type="pct"/>
            <w:shd w:val="clear" w:color="auto" w:fill="auto"/>
          </w:tcPr>
          <w:p w14:paraId="72A0D00E"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3.5</w:t>
            </w:r>
          </w:p>
        </w:tc>
        <w:tc>
          <w:tcPr>
            <w:tcW w:w="593" w:type="pct"/>
            <w:shd w:val="clear" w:color="auto" w:fill="auto"/>
          </w:tcPr>
          <w:p w14:paraId="1E5AAFA9"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0</w:t>
            </w:r>
          </w:p>
        </w:tc>
        <w:tc>
          <w:tcPr>
            <w:tcW w:w="508" w:type="pct"/>
            <w:shd w:val="clear" w:color="auto" w:fill="auto"/>
          </w:tcPr>
          <w:p w14:paraId="1811A291"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779642AE"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5A88FB48"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541CCC8D"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08" w:type="pct"/>
            <w:shd w:val="clear" w:color="auto" w:fill="auto"/>
          </w:tcPr>
          <w:p w14:paraId="6FE01D6E"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r>
      <w:tr w:rsidR="00781CEB" w:rsidRPr="00781CEB" w14:paraId="28C52543" w14:textId="77777777" w:rsidTr="00781CEB">
        <w:trPr>
          <w:cantSplit/>
        </w:trPr>
        <w:tc>
          <w:tcPr>
            <w:tcW w:w="511" w:type="pct"/>
            <w:shd w:val="clear" w:color="auto" w:fill="auto"/>
          </w:tcPr>
          <w:p w14:paraId="401EA138" w14:textId="77777777" w:rsidR="00CA2F0D" w:rsidRPr="00781CEB" w:rsidRDefault="00CA2F0D" w:rsidP="00593D59">
            <w:pPr>
              <w:autoSpaceDE w:val="0"/>
              <w:autoSpaceDN w:val="0"/>
              <w:adjustRightInd w:val="0"/>
              <w:spacing w:after="0" w:line="320" w:lineRule="atLeast"/>
              <w:ind w:left="60" w:right="60"/>
              <w:rPr>
                <w:rFonts w:cstheme="minorHAnsi"/>
              </w:rPr>
            </w:pPr>
            <w:r w:rsidRPr="00781CEB">
              <w:rPr>
                <w:rFonts w:cstheme="minorHAnsi"/>
              </w:rPr>
              <w:t>Small</w:t>
            </w:r>
          </w:p>
        </w:tc>
        <w:tc>
          <w:tcPr>
            <w:tcW w:w="593" w:type="pct"/>
            <w:shd w:val="clear" w:color="auto" w:fill="auto"/>
          </w:tcPr>
          <w:p w14:paraId="721BB004"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6</w:t>
            </w:r>
          </w:p>
        </w:tc>
        <w:tc>
          <w:tcPr>
            <w:tcW w:w="508" w:type="pct"/>
            <w:shd w:val="clear" w:color="auto" w:fill="auto"/>
          </w:tcPr>
          <w:p w14:paraId="2B3C7F04"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5.2</w:t>
            </w:r>
          </w:p>
        </w:tc>
        <w:tc>
          <w:tcPr>
            <w:tcW w:w="593" w:type="pct"/>
            <w:shd w:val="clear" w:color="auto" w:fill="auto"/>
          </w:tcPr>
          <w:p w14:paraId="4AE19624"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0</w:t>
            </w:r>
          </w:p>
        </w:tc>
        <w:tc>
          <w:tcPr>
            <w:tcW w:w="508" w:type="pct"/>
            <w:shd w:val="clear" w:color="auto" w:fill="auto"/>
          </w:tcPr>
          <w:p w14:paraId="4B49CD2D"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695118FA"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673822A8"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6F968030"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08" w:type="pct"/>
            <w:shd w:val="clear" w:color="auto" w:fill="auto"/>
          </w:tcPr>
          <w:p w14:paraId="7BC0A69F"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r>
      <w:tr w:rsidR="00781CEB" w:rsidRPr="00781CEB" w14:paraId="1630C394" w14:textId="77777777" w:rsidTr="00781CEB">
        <w:trPr>
          <w:cantSplit/>
        </w:trPr>
        <w:tc>
          <w:tcPr>
            <w:tcW w:w="511" w:type="pct"/>
            <w:shd w:val="clear" w:color="auto" w:fill="auto"/>
          </w:tcPr>
          <w:p w14:paraId="2E334CCA" w14:textId="77777777" w:rsidR="00CA2F0D" w:rsidRPr="00781CEB" w:rsidRDefault="00CA2F0D" w:rsidP="00593D59">
            <w:pPr>
              <w:autoSpaceDE w:val="0"/>
              <w:autoSpaceDN w:val="0"/>
              <w:adjustRightInd w:val="0"/>
              <w:spacing w:after="0" w:line="320" w:lineRule="atLeast"/>
              <w:ind w:left="60" w:right="60"/>
              <w:rPr>
                <w:rFonts w:cstheme="minorHAnsi"/>
              </w:rPr>
            </w:pPr>
            <w:r w:rsidRPr="00781CEB">
              <w:rPr>
                <w:rFonts w:cstheme="minorHAnsi"/>
              </w:rPr>
              <w:t>Medium</w:t>
            </w:r>
          </w:p>
        </w:tc>
        <w:tc>
          <w:tcPr>
            <w:tcW w:w="593" w:type="pct"/>
            <w:shd w:val="clear" w:color="auto" w:fill="auto"/>
          </w:tcPr>
          <w:p w14:paraId="0115A5DF"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12</w:t>
            </w:r>
          </w:p>
        </w:tc>
        <w:tc>
          <w:tcPr>
            <w:tcW w:w="508" w:type="pct"/>
            <w:shd w:val="clear" w:color="auto" w:fill="auto"/>
          </w:tcPr>
          <w:p w14:paraId="3689103D"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10.4</w:t>
            </w:r>
          </w:p>
        </w:tc>
        <w:tc>
          <w:tcPr>
            <w:tcW w:w="593" w:type="pct"/>
            <w:shd w:val="clear" w:color="auto" w:fill="auto"/>
          </w:tcPr>
          <w:p w14:paraId="4340BECA"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0</w:t>
            </w:r>
          </w:p>
        </w:tc>
        <w:tc>
          <w:tcPr>
            <w:tcW w:w="508" w:type="pct"/>
            <w:shd w:val="clear" w:color="auto" w:fill="auto"/>
          </w:tcPr>
          <w:p w14:paraId="25E42D64"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3DAE1F48"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5BF2F1B5"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93" w:type="pct"/>
            <w:shd w:val="clear" w:color="auto" w:fill="auto"/>
          </w:tcPr>
          <w:p w14:paraId="122FA3D1"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c>
          <w:tcPr>
            <w:tcW w:w="508" w:type="pct"/>
            <w:shd w:val="clear" w:color="auto" w:fill="auto"/>
          </w:tcPr>
          <w:p w14:paraId="48AC5474"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0</w:t>
            </w:r>
          </w:p>
        </w:tc>
      </w:tr>
      <w:tr w:rsidR="00781CEB" w:rsidRPr="00781CEB" w14:paraId="7DBBA7FE" w14:textId="77777777" w:rsidTr="00781CEB">
        <w:trPr>
          <w:cantSplit/>
        </w:trPr>
        <w:tc>
          <w:tcPr>
            <w:tcW w:w="511" w:type="pct"/>
            <w:shd w:val="clear" w:color="auto" w:fill="auto"/>
          </w:tcPr>
          <w:p w14:paraId="67CBCBA5" w14:textId="77777777" w:rsidR="00CA2F0D" w:rsidRPr="00781CEB" w:rsidRDefault="00CA2F0D" w:rsidP="00593D59">
            <w:pPr>
              <w:autoSpaceDE w:val="0"/>
              <w:autoSpaceDN w:val="0"/>
              <w:adjustRightInd w:val="0"/>
              <w:spacing w:after="0" w:line="320" w:lineRule="atLeast"/>
              <w:ind w:left="60" w:right="60"/>
              <w:rPr>
                <w:rFonts w:cstheme="minorHAnsi"/>
              </w:rPr>
            </w:pPr>
            <w:r w:rsidRPr="00781CEB">
              <w:rPr>
                <w:rFonts w:cstheme="minorHAnsi"/>
              </w:rPr>
              <w:t>Large</w:t>
            </w:r>
          </w:p>
        </w:tc>
        <w:tc>
          <w:tcPr>
            <w:tcW w:w="593" w:type="pct"/>
            <w:shd w:val="clear" w:color="auto" w:fill="auto"/>
          </w:tcPr>
          <w:p w14:paraId="105072B4"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93</w:t>
            </w:r>
          </w:p>
        </w:tc>
        <w:tc>
          <w:tcPr>
            <w:tcW w:w="508" w:type="pct"/>
            <w:shd w:val="clear" w:color="auto" w:fill="auto"/>
          </w:tcPr>
          <w:p w14:paraId="794D1D3B"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80.9</w:t>
            </w:r>
          </w:p>
        </w:tc>
        <w:tc>
          <w:tcPr>
            <w:tcW w:w="593" w:type="pct"/>
            <w:shd w:val="clear" w:color="auto" w:fill="auto"/>
          </w:tcPr>
          <w:p w14:paraId="1E676954" w14:textId="77777777" w:rsidR="00CA2F0D" w:rsidRPr="00781CEB" w:rsidRDefault="00CA2F0D" w:rsidP="00593D59">
            <w:pPr>
              <w:autoSpaceDE w:val="0"/>
              <w:autoSpaceDN w:val="0"/>
              <w:adjustRightInd w:val="0"/>
              <w:spacing w:after="0" w:line="320" w:lineRule="atLeast"/>
              <w:ind w:left="60" w:right="60"/>
              <w:jc w:val="right"/>
              <w:rPr>
                <w:rFonts w:cstheme="minorHAnsi"/>
              </w:rPr>
            </w:pPr>
            <w:r w:rsidRPr="00781CEB">
              <w:rPr>
                <w:rFonts w:cstheme="minorHAnsi"/>
              </w:rPr>
              <w:t>14</w:t>
            </w:r>
          </w:p>
        </w:tc>
        <w:tc>
          <w:tcPr>
            <w:tcW w:w="508" w:type="pct"/>
            <w:shd w:val="clear" w:color="auto" w:fill="auto"/>
          </w:tcPr>
          <w:p w14:paraId="00408FF7" w14:textId="77777777" w:rsidR="00CA2F0D" w:rsidRPr="00781CEB" w:rsidRDefault="00CA2F0D" w:rsidP="004656AD">
            <w:pPr>
              <w:autoSpaceDE w:val="0"/>
              <w:autoSpaceDN w:val="0"/>
              <w:adjustRightInd w:val="0"/>
              <w:spacing w:after="0" w:line="320" w:lineRule="atLeast"/>
              <w:ind w:left="60" w:right="60"/>
              <w:jc w:val="right"/>
              <w:rPr>
                <w:rFonts w:cstheme="minorHAnsi"/>
              </w:rPr>
            </w:pPr>
            <w:r w:rsidRPr="00781CEB">
              <w:rPr>
                <w:rFonts w:cstheme="minorHAnsi"/>
              </w:rPr>
              <w:t>100.0</w:t>
            </w:r>
          </w:p>
        </w:tc>
        <w:tc>
          <w:tcPr>
            <w:tcW w:w="593" w:type="pct"/>
            <w:shd w:val="clear" w:color="auto" w:fill="auto"/>
          </w:tcPr>
          <w:p w14:paraId="47DF9F0B" w14:textId="77777777" w:rsidR="00CA2F0D" w:rsidRPr="00781CEB" w:rsidRDefault="00CA2F0D" w:rsidP="004656AD">
            <w:pPr>
              <w:autoSpaceDE w:val="0"/>
              <w:autoSpaceDN w:val="0"/>
              <w:adjustRightInd w:val="0"/>
              <w:spacing w:after="0" w:line="320" w:lineRule="atLeast"/>
              <w:ind w:left="60" w:right="60"/>
              <w:jc w:val="right"/>
              <w:rPr>
                <w:rFonts w:cstheme="minorHAnsi"/>
              </w:rPr>
            </w:pPr>
            <w:r w:rsidRPr="00781CEB">
              <w:rPr>
                <w:rFonts w:cstheme="minorHAnsi"/>
              </w:rPr>
              <w:t>17</w:t>
            </w:r>
          </w:p>
        </w:tc>
        <w:tc>
          <w:tcPr>
            <w:tcW w:w="593" w:type="pct"/>
            <w:shd w:val="clear" w:color="auto" w:fill="auto"/>
          </w:tcPr>
          <w:p w14:paraId="68E53832"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100.0</w:t>
            </w:r>
          </w:p>
        </w:tc>
        <w:tc>
          <w:tcPr>
            <w:tcW w:w="593" w:type="pct"/>
            <w:shd w:val="clear" w:color="auto" w:fill="auto"/>
          </w:tcPr>
          <w:p w14:paraId="3CA9BE2A" w14:textId="77777777" w:rsidR="00CA2F0D" w:rsidRPr="00781CEB" w:rsidRDefault="00CA2F0D" w:rsidP="004656AD">
            <w:pPr>
              <w:autoSpaceDE w:val="0"/>
              <w:autoSpaceDN w:val="0"/>
              <w:adjustRightInd w:val="0"/>
              <w:spacing w:after="0" w:line="320" w:lineRule="atLeast"/>
              <w:ind w:left="60" w:right="60"/>
              <w:jc w:val="right"/>
              <w:rPr>
                <w:rFonts w:cstheme="minorHAnsi"/>
              </w:rPr>
            </w:pPr>
            <w:r w:rsidRPr="00781CEB">
              <w:rPr>
                <w:rFonts w:cstheme="minorHAnsi"/>
              </w:rPr>
              <w:t>20</w:t>
            </w:r>
          </w:p>
        </w:tc>
        <w:tc>
          <w:tcPr>
            <w:tcW w:w="508" w:type="pct"/>
            <w:shd w:val="clear" w:color="auto" w:fill="auto"/>
          </w:tcPr>
          <w:p w14:paraId="56F12F97" w14:textId="77777777" w:rsidR="00CA2F0D" w:rsidRPr="00781CEB" w:rsidRDefault="00CA2F0D" w:rsidP="00561B4C">
            <w:pPr>
              <w:autoSpaceDE w:val="0"/>
              <w:autoSpaceDN w:val="0"/>
              <w:adjustRightInd w:val="0"/>
              <w:spacing w:after="0" w:line="320" w:lineRule="atLeast"/>
              <w:ind w:left="60" w:right="60"/>
              <w:jc w:val="right"/>
              <w:rPr>
                <w:rFonts w:cstheme="minorHAnsi"/>
              </w:rPr>
            </w:pPr>
            <w:r w:rsidRPr="00781CEB">
              <w:rPr>
                <w:rFonts w:cstheme="minorHAnsi"/>
              </w:rPr>
              <w:t>100.0</w:t>
            </w:r>
          </w:p>
        </w:tc>
      </w:tr>
      <w:tr w:rsidR="00781CEB" w:rsidRPr="00781CEB" w14:paraId="6E867FBA" w14:textId="77777777" w:rsidTr="00781CEB">
        <w:trPr>
          <w:cantSplit/>
        </w:trPr>
        <w:tc>
          <w:tcPr>
            <w:tcW w:w="511" w:type="pct"/>
            <w:shd w:val="clear" w:color="auto" w:fill="auto"/>
          </w:tcPr>
          <w:p w14:paraId="2328A9F2" w14:textId="77777777" w:rsidR="00CA2F0D" w:rsidRPr="00781CEB" w:rsidRDefault="00CA2F0D" w:rsidP="00593D59">
            <w:pPr>
              <w:autoSpaceDE w:val="0"/>
              <w:autoSpaceDN w:val="0"/>
              <w:adjustRightInd w:val="0"/>
              <w:spacing w:after="0" w:line="320" w:lineRule="atLeast"/>
              <w:ind w:left="60" w:right="60"/>
              <w:rPr>
                <w:rFonts w:cstheme="minorHAnsi"/>
                <w:b/>
                <w:bCs/>
              </w:rPr>
            </w:pPr>
            <w:r w:rsidRPr="00781CEB">
              <w:rPr>
                <w:rFonts w:cstheme="minorHAnsi"/>
                <w:b/>
                <w:bCs/>
              </w:rPr>
              <w:t>Total</w:t>
            </w:r>
          </w:p>
        </w:tc>
        <w:tc>
          <w:tcPr>
            <w:tcW w:w="593" w:type="pct"/>
            <w:shd w:val="clear" w:color="auto" w:fill="auto"/>
          </w:tcPr>
          <w:p w14:paraId="6A0C6754" w14:textId="77777777" w:rsidR="00CA2F0D" w:rsidRPr="00781CEB" w:rsidRDefault="00CA2F0D" w:rsidP="00593D59">
            <w:pPr>
              <w:autoSpaceDE w:val="0"/>
              <w:autoSpaceDN w:val="0"/>
              <w:adjustRightInd w:val="0"/>
              <w:spacing w:after="0" w:line="320" w:lineRule="atLeast"/>
              <w:ind w:left="60" w:right="60"/>
              <w:jc w:val="right"/>
              <w:rPr>
                <w:rFonts w:cstheme="minorHAnsi"/>
                <w:b/>
                <w:bCs/>
              </w:rPr>
            </w:pPr>
            <w:r w:rsidRPr="00781CEB">
              <w:rPr>
                <w:rFonts w:cstheme="minorHAnsi"/>
                <w:b/>
                <w:bCs/>
              </w:rPr>
              <w:t>115</w:t>
            </w:r>
          </w:p>
        </w:tc>
        <w:tc>
          <w:tcPr>
            <w:tcW w:w="508" w:type="pct"/>
            <w:shd w:val="clear" w:color="auto" w:fill="auto"/>
          </w:tcPr>
          <w:p w14:paraId="78E4E71E" w14:textId="77777777" w:rsidR="00CA2F0D" w:rsidRPr="00781CEB" w:rsidRDefault="00CA2F0D" w:rsidP="00593D59">
            <w:pPr>
              <w:autoSpaceDE w:val="0"/>
              <w:autoSpaceDN w:val="0"/>
              <w:adjustRightInd w:val="0"/>
              <w:spacing w:after="0" w:line="320" w:lineRule="atLeast"/>
              <w:ind w:left="60" w:right="60"/>
              <w:jc w:val="right"/>
              <w:rPr>
                <w:rFonts w:cstheme="minorHAnsi"/>
                <w:b/>
                <w:bCs/>
              </w:rPr>
            </w:pPr>
            <w:r w:rsidRPr="00781CEB">
              <w:rPr>
                <w:rFonts w:cstheme="minorHAnsi"/>
                <w:b/>
                <w:bCs/>
              </w:rPr>
              <w:t>100.0</w:t>
            </w:r>
          </w:p>
        </w:tc>
        <w:tc>
          <w:tcPr>
            <w:tcW w:w="593" w:type="pct"/>
            <w:shd w:val="clear" w:color="auto" w:fill="auto"/>
          </w:tcPr>
          <w:p w14:paraId="00834F6E" w14:textId="77777777" w:rsidR="00CA2F0D" w:rsidRPr="00781CEB" w:rsidRDefault="00CA2F0D" w:rsidP="00593D59">
            <w:pPr>
              <w:autoSpaceDE w:val="0"/>
              <w:autoSpaceDN w:val="0"/>
              <w:adjustRightInd w:val="0"/>
              <w:spacing w:after="0" w:line="320" w:lineRule="atLeast"/>
              <w:ind w:left="60" w:right="60"/>
              <w:jc w:val="right"/>
              <w:rPr>
                <w:rFonts w:cstheme="minorHAnsi"/>
                <w:b/>
                <w:bCs/>
              </w:rPr>
            </w:pPr>
            <w:r w:rsidRPr="00781CEB">
              <w:rPr>
                <w:rFonts w:cstheme="minorHAnsi"/>
                <w:b/>
                <w:bCs/>
              </w:rPr>
              <w:t>14</w:t>
            </w:r>
          </w:p>
        </w:tc>
        <w:tc>
          <w:tcPr>
            <w:tcW w:w="508" w:type="pct"/>
            <w:shd w:val="clear" w:color="auto" w:fill="auto"/>
          </w:tcPr>
          <w:p w14:paraId="488AE73B" w14:textId="77777777" w:rsidR="00CA2F0D" w:rsidRPr="00781CEB" w:rsidRDefault="00CA2F0D" w:rsidP="004656AD">
            <w:pPr>
              <w:autoSpaceDE w:val="0"/>
              <w:autoSpaceDN w:val="0"/>
              <w:adjustRightInd w:val="0"/>
              <w:spacing w:after="0" w:line="320" w:lineRule="atLeast"/>
              <w:ind w:left="60" w:right="60"/>
              <w:jc w:val="right"/>
              <w:rPr>
                <w:rFonts w:cstheme="minorHAnsi"/>
                <w:b/>
                <w:bCs/>
              </w:rPr>
            </w:pPr>
            <w:r w:rsidRPr="00781CEB">
              <w:rPr>
                <w:rFonts w:cstheme="minorHAnsi"/>
                <w:b/>
                <w:bCs/>
              </w:rPr>
              <w:t>100.0</w:t>
            </w:r>
          </w:p>
        </w:tc>
        <w:tc>
          <w:tcPr>
            <w:tcW w:w="593" w:type="pct"/>
            <w:shd w:val="clear" w:color="auto" w:fill="auto"/>
          </w:tcPr>
          <w:p w14:paraId="13D5AC16" w14:textId="77777777" w:rsidR="00CA2F0D" w:rsidRPr="00781CEB" w:rsidRDefault="00CA2F0D" w:rsidP="004656AD">
            <w:pPr>
              <w:autoSpaceDE w:val="0"/>
              <w:autoSpaceDN w:val="0"/>
              <w:adjustRightInd w:val="0"/>
              <w:spacing w:after="0" w:line="320" w:lineRule="atLeast"/>
              <w:ind w:left="60" w:right="60"/>
              <w:jc w:val="right"/>
              <w:rPr>
                <w:rFonts w:cstheme="minorHAnsi"/>
                <w:b/>
                <w:bCs/>
              </w:rPr>
            </w:pPr>
            <w:r w:rsidRPr="00781CEB">
              <w:rPr>
                <w:rFonts w:cstheme="minorHAnsi"/>
                <w:b/>
                <w:bCs/>
              </w:rPr>
              <w:t>17</w:t>
            </w:r>
          </w:p>
        </w:tc>
        <w:tc>
          <w:tcPr>
            <w:tcW w:w="593" w:type="pct"/>
            <w:shd w:val="clear" w:color="auto" w:fill="auto"/>
          </w:tcPr>
          <w:p w14:paraId="07378B48" w14:textId="77777777" w:rsidR="00CA2F0D" w:rsidRPr="00781CEB" w:rsidRDefault="00CA2F0D" w:rsidP="00561B4C">
            <w:pPr>
              <w:autoSpaceDE w:val="0"/>
              <w:autoSpaceDN w:val="0"/>
              <w:adjustRightInd w:val="0"/>
              <w:spacing w:after="0" w:line="320" w:lineRule="atLeast"/>
              <w:ind w:left="60" w:right="60"/>
              <w:jc w:val="right"/>
              <w:rPr>
                <w:rFonts w:cstheme="minorHAnsi"/>
                <w:b/>
                <w:bCs/>
              </w:rPr>
            </w:pPr>
            <w:r w:rsidRPr="00781CEB">
              <w:rPr>
                <w:rFonts w:cstheme="minorHAnsi"/>
                <w:b/>
                <w:bCs/>
              </w:rPr>
              <w:t>100.0</w:t>
            </w:r>
          </w:p>
        </w:tc>
        <w:tc>
          <w:tcPr>
            <w:tcW w:w="593" w:type="pct"/>
            <w:shd w:val="clear" w:color="auto" w:fill="auto"/>
          </w:tcPr>
          <w:p w14:paraId="78E700FA" w14:textId="77777777" w:rsidR="00CA2F0D" w:rsidRPr="00781CEB" w:rsidRDefault="00CA2F0D" w:rsidP="004656AD">
            <w:pPr>
              <w:autoSpaceDE w:val="0"/>
              <w:autoSpaceDN w:val="0"/>
              <w:adjustRightInd w:val="0"/>
              <w:spacing w:after="0" w:line="320" w:lineRule="atLeast"/>
              <w:ind w:left="60" w:right="60"/>
              <w:jc w:val="right"/>
              <w:rPr>
                <w:rFonts w:cstheme="minorHAnsi"/>
                <w:b/>
                <w:bCs/>
              </w:rPr>
            </w:pPr>
            <w:r w:rsidRPr="00781CEB">
              <w:rPr>
                <w:rFonts w:cstheme="minorHAnsi"/>
                <w:b/>
                <w:bCs/>
              </w:rPr>
              <w:t>20</w:t>
            </w:r>
          </w:p>
        </w:tc>
        <w:tc>
          <w:tcPr>
            <w:tcW w:w="508" w:type="pct"/>
            <w:shd w:val="clear" w:color="auto" w:fill="auto"/>
          </w:tcPr>
          <w:p w14:paraId="511D5D06" w14:textId="77777777" w:rsidR="00CA2F0D" w:rsidRPr="00781CEB" w:rsidRDefault="00CA2F0D" w:rsidP="00561B4C">
            <w:pPr>
              <w:autoSpaceDE w:val="0"/>
              <w:autoSpaceDN w:val="0"/>
              <w:adjustRightInd w:val="0"/>
              <w:spacing w:after="0" w:line="320" w:lineRule="atLeast"/>
              <w:ind w:left="60" w:right="60"/>
              <w:jc w:val="right"/>
              <w:rPr>
                <w:rFonts w:cstheme="minorHAnsi"/>
                <w:b/>
                <w:bCs/>
              </w:rPr>
            </w:pPr>
            <w:r w:rsidRPr="00781CEB">
              <w:rPr>
                <w:rFonts w:cstheme="minorHAnsi"/>
                <w:b/>
                <w:bCs/>
              </w:rPr>
              <w:t>100.0</w:t>
            </w:r>
          </w:p>
        </w:tc>
      </w:tr>
    </w:tbl>
    <w:p w14:paraId="38DEE687"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5A3E8882" w14:textId="281A60ED" w:rsidR="00416161" w:rsidRPr="00DA0641" w:rsidRDefault="00416161" w:rsidP="00781CEB">
      <w:r w:rsidRPr="00DA0641">
        <w:t xml:space="preserve">The sample population was stratified for the individual job-level before sampling. The stratification involved three hierarchical levels in the organisation they currently work for. The respondents were majorly from </w:t>
      </w:r>
      <w:r w:rsidR="00F349ED">
        <w:t xml:space="preserve">the </w:t>
      </w:r>
      <w:r w:rsidRPr="00DA0641">
        <w:t xml:space="preserve">‘senior management’ category (see </w:t>
      </w:r>
      <w:r w:rsidR="00EF5C44">
        <w:fldChar w:fldCharType="begin"/>
      </w:r>
      <w:r w:rsidR="00EF5C44">
        <w:instrText xml:space="preserve"> REF _Ref30265206 \h </w:instrText>
      </w:r>
      <w:r w:rsidR="00EF5C44">
        <w:fldChar w:fldCharType="separate"/>
      </w:r>
      <w:r w:rsidR="00F70D7D" w:rsidRPr="00DA0641">
        <w:t xml:space="preserve">Table </w:t>
      </w:r>
      <w:r w:rsidR="00F70D7D">
        <w:rPr>
          <w:noProof/>
        </w:rPr>
        <w:t>14</w:t>
      </w:r>
      <w:r w:rsidR="00EF5C44">
        <w:fldChar w:fldCharType="end"/>
      </w:r>
      <w:r w:rsidR="00EF5C44">
        <w:t>)</w:t>
      </w:r>
      <w:r w:rsidRPr="00DA0641">
        <w:t xml:space="preserve">. As mentioned in the sampling strategy for quantitative data collection </w:t>
      </w:r>
      <w:r w:rsidR="00FA2757">
        <w:t xml:space="preserve">in section </w:t>
      </w:r>
      <w:r w:rsidR="00FA2757">
        <w:fldChar w:fldCharType="begin"/>
      </w:r>
      <w:r w:rsidR="00FA2757">
        <w:instrText xml:space="preserve"> REF _Ref47614430 \r \h </w:instrText>
      </w:r>
      <w:r w:rsidR="00FA2757">
        <w:fldChar w:fldCharType="separate"/>
      </w:r>
      <w:r w:rsidR="00F70D7D">
        <w:t>3.10.2.2</w:t>
      </w:r>
      <w:r w:rsidR="00FA2757">
        <w:fldChar w:fldCharType="end"/>
      </w:r>
      <w:r w:rsidR="00FA2757">
        <w:t xml:space="preserve">, </w:t>
      </w:r>
      <w:r w:rsidRPr="00DA0641">
        <w:t xml:space="preserve">the researcher made </w:t>
      </w:r>
      <w:r w:rsidR="007767BE">
        <w:t>the</w:t>
      </w:r>
      <w:r w:rsidRPr="00DA0641">
        <w:t xml:space="preserve"> decision </w:t>
      </w:r>
      <w:r w:rsidR="007767BE">
        <w:t>to make</w:t>
      </w:r>
      <w:r w:rsidRPr="00DA0641">
        <w:t xml:space="preserve"> the population biased </w:t>
      </w:r>
      <w:r w:rsidR="007767BE">
        <w:t>towards</w:t>
      </w:r>
      <w:r w:rsidRPr="00DA0641">
        <w:t xml:space="preserve"> large organisations </w:t>
      </w:r>
      <w:r w:rsidR="007767BE">
        <w:t>and</w:t>
      </w:r>
      <w:r w:rsidRPr="00DA0641">
        <w:t xml:space="preserve"> senior managers. </w:t>
      </w:r>
    </w:p>
    <w:p w14:paraId="2C07B74C"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3F0FB0CE" w14:textId="4893ED52" w:rsidR="00416161" w:rsidRPr="00DA0641" w:rsidRDefault="00416161" w:rsidP="00416161">
      <w:pPr>
        <w:pStyle w:val="Caption"/>
        <w:keepNext/>
      </w:pPr>
      <w:bookmarkStart w:id="455" w:name="_Ref30265206"/>
      <w:bookmarkStart w:id="456" w:name="_Toc35347677"/>
      <w:bookmarkStart w:id="457" w:name="_Toc49290863"/>
      <w:bookmarkStart w:id="458" w:name="_Toc73916228"/>
      <w:r w:rsidRPr="00DA0641">
        <w:t xml:space="preserve">Table </w:t>
      </w:r>
      <w:r w:rsidRPr="00DA0641">
        <w:fldChar w:fldCharType="begin"/>
      </w:r>
      <w:r w:rsidRPr="00DA0641">
        <w:instrText xml:space="preserve"> SEQ Table \* ARABIC </w:instrText>
      </w:r>
      <w:r w:rsidRPr="00DA0641">
        <w:fldChar w:fldCharType="separate"/>
      </w:r>
      <w:r w:rsidR="00F70D7D">
        <w:rPr>
          <w:noProof/>
        </w:rPr>
        <w:t>14</w:t>
      </w:r>
      <w:r w:rsidRPr="00DA0641">
        <w:fldChar w:fldCharType="end"/>
      </w:r>
      <w:bookmarkEnd w:id="455"/>
      <w:r w:rsidRPr="00DA0641">
        <w:t xml:space="preserve">- Frequencies </w:t>
      </w:r>
      <w:bookmarkEnd w:id="456"/>
      <w:r w:rsidR="00CA2F0D" w:rsidRPr="00DA0641">
        <w:t xml:space="preserve">for </w:t>
      </w:r>
      <w:r w:rsidR="00F349ED">
        <w:t xml:space="preserve">the </w:t>
      </w:r>
      <w:r w:rsidR="00CA2F0D" w:rsidRPr="00DA0641">
        <w:t>job role</w:t>
      </w:r>
      <w:bookmarkEnd w:id="457"/>
      <w:bookmarkEnd w:id="4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42"/>
        <w:gridCol w:w="995"/>
        <w:gridCol w:w="589"/>
        <w:gridCol w:w="995"/>
        <w:gridCol w:w="589"/>
        <w:gridCol w:w="995"/>
        <w:gridCol w:w="589"/>
        <w:gridCol w:w="995"/>
        <w:gridCol w:w="589"/>
      </w:tblGrid>
      <w:tr w:rsidR="00781CEB" w:rsidRPr="008344E3" w14:paraId="07B6CB99" w14:textId="77777777" w:rsidTr="004F4AF1">
        <w:trPr>
          <w:cantSplit/>
        </w:trPr>
        <w:tc>
          <w:tcPr>
            <w:tcW w:w="0" w:type="auto"/>
            <w:vMerge w:val="restart"/>
            <w:shd w:val="clear" w:color="auto" w:fill="auto"/>
            <w:vAlign w:val="center"/>
          </w:tcPr>
          <w:p w14:paraId="57FEB2A4" w14:textId="27D85484" w:rsidR="008E571E" w:rsidRPr="008344E3" w:rsidRDefault="00781CEB" w:rsidP="008E571E">
            <w:pPr>
              <w:autoSpaceDE w:val="0"/>
              <w:autoSpaceDN w:val="0"/>
              <w:adjustRightInd w:val="0"/>
              <w:spacing w:after="0" w:line="240" w:lineRule="auto"/>
              <w:jc w:val="center"/>
              <w:rPr>
                <w:rFonts w:cstheme="minorHAnsi"/>
                <w:b/>
                <w:bCs/>
                <w:sz w:val="20"/>
                <w:szCs w:val="20"/>
              </w:rPr>
            </w:pPr>
            <w:r w:rsidRPr="008344E3">
              <w:rPr>
                <w:rFonts w:cstheme="minorHAnsi"/>
                <w:b/>
                <w:bCs/>
                <w:sz w:val="20"/>
                <w:szCs w:val="20"/>
              </w:rPr>
              <w:t>Job Role</w:t>
            </w:r>
          </w:p>
        </w:tc>
        <w:tc>
          <w:tcPr>
            <w:tcW w:w="0" w:type="auto"/>
            <w:gridSpan w:val="2"/>
            <w:shd w:val="clear" w:color="auto" w:fill="auto"/>
            <w:vAlign w:val="bottom"/>
          </w:tcPr>
          <w:p w14:paraId="61181551" w14:textId="77777777" w:rsidR="008E571E" w:rsidRPr="008344E3" w:rsidRDefault="008E571E" w:rsidP="00593D59">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Construction</w:t>
            </w:r>
          </w:p>
        </w:tc>
        <w:tc>
          <w:tcPr>
            <w:tcW w:w="0" w:type="auto"/>
            <w:gridSpan w:val="2"/>
            <w:shd w:val="clear" w:color="auto" w:fill="auto"/>
            <w:vAlign w:val="bottom"/>
          </w:tcPr>
          <w:p w14:paraId="73F6B929" w14:textId="7FACA0BC" w:rsidR="008E571E" w:rsidRPr="008344E3" w:rsidRDefault="00781CEB" w:rsidP="00593D59">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Retail</w:t>
            </w:r>
          </w:p>
        </w:tc>
        <w:tc>
          <w:tcPr>
            <w:tcW w:w="0" w:type="auto"/>
            <w:gridSpan w:val="2"/>
            <w:shd w:val="clear" w:color="auto" w:fill="auto"/>
          </w:tcPr>
          <w:p w14:paraId="5B2A59F2" w14:textId="77777777" w:rsidR="008E571E" w:rsidRPr="008344E3" w:rsidRDefault="008E571E" w:rsidP="00593D59">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Finance</w:t>
            </w:r>
          </w:p>
        </w:tc>
        <w:tc>
          <w:tcPr>
            <w:tcW w:w="0" w:type="auto"/>
            <w:gridSpan w:val="2"/>
            <w:shd w:val="clear" w:color="auto" w:fill="auto"/>
          </w:tcPr>
          <w:p w14:paraId="02C98317" w14:textId="77777777" w:rsidR="008E571E" w:rsidRPr="008344E3" w:rsidRDefault="008E571E" w:rsidP="00593D59">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Manufacturing</w:t>
            </w:r>
          </w:p>
        </w:tc>
      </w:tr>
      <w:tr w:rsidR="00781CEB" w:rsidRPr="008344E3" w14:paraId="02F42C53" w14:textId="77777777" w:rsidTr="004F4AF1">
        <w:trPr>
          <w:cantSplit/>
        </w:trPr>
        <w:tc>
          <w:tcPr>
            <w:tcW w:w="0" w:type="auto"/>
            <w:vMerge/>
            <w:shd w:val="clear" w:color="auto" w:fill="auto"/>
            <w:vAlign w:val="bottom"/>
          </w:tcPr>
          <w:p w14:paraId="0AAD4F94" w14:textId="77777777" w:rsidR="008E571E" w:rsidRPr="008344E3" w:rsidRDefault="008E571E" w:rsidP="00593D59">
            <w:pPr>
              <w:autoSpaceDE w:val="0"/>
              <w:autoSpaceDN w:val="0"/>
              <w:adjustRightInd w:val="0"/>
              <w:spacing w:after="0" w:line="240" w:lineRule="auto"/>
              <w:rPr>
                <w:rFonts w:cstheme="minorHAnsi"/>
                <w:b/>
                <w:bCs/>
                <w:sz w:val="20"/>
                <w:szCs w:val="20"/>
              </w:rPr>
            </w:pPr>
          </w:p>
        </w:tc>
        <w:tc>
          <w:tcPr>
            <w:tcW w:w="0" w:type="auto"/>
            <w:shd w:val="clear" w:color="auto" w:fill="auto"/>
            <w:vAlign w:val="bottom"/>
          </w:tcPr>
          <w:p w14:paraId="35D2A491" w14:textId="77777777" w:rsidR="008E571E" w:rsidRPr="008344E3" w:rsidRDefault="008E571E" w:rsidP="00593D59">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6D002804" w14:textId="448552C2" w:rsidR="008E571E" w:rsidRPr="008344E3" w:rsidRDefault="00781CEB" w:rsidP="00593D59">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w:t>
            </w:r>
          </w:p>
        </w:tc>
        <w:tc>
          <w:tcPr>
            <w:tcW w:w="0" w:type="auto"/>
            <w:shd w:val="clear" w:color="auto" w:fill="auto"/>
            <w:vAlign w:val="bottom"/>
          </w:tcPr>
          <w:p w14:paraId="3A0C167E" w14:textId="77777777" w:rsidR="008E571E" w:rsidRPr="008344E3" w:rsidRDefault="008E571E" w:rsidP="00561B4C">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7CC7AF1E" w14:textId="397AD07F" w:rsidR="008E571E" w:rsidRPr="008344E3" w:rsidRDefault="00781CEB" w:rsidP="00561B4C">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w:t>
            </w:r>
          </w:p>
        </w:tc>
        <w:tc>
          <w:tcPr>
            <w:tcW w:w="0" w:type="auto"/>
            <w:shd w:val="clear" w:color="auto" w:fill="auto"/>
            <w:vAlign w:val="bottom"/>
          </w:tcPr>
          <w:p w14:paraId="13961FD1" w14:textId="77777777" w:rsidR="008E571E" w:rsidRPr="008344E3" w:rsidRDefault="008E571E" w:rsidP="00561B4C">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014F499B" w14:textId="77493A7D" w:rsidR="008E571E" w:rsidRPr="008344E3" w:rsidRDefault="00781CEB" w:rsidP="00561B4C">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w:t>
            </w:r>
          </w:p>
        </w:tc>
        <w:tc>
          <w:tcPr>
            <w:tcW w:w="0" w:type="auto"/>
            <w:shd w:val="clear" w:color="auto" w:fill="auto"/>
            <w:vAlign w:val="bottom"/>
          </w:tcPr>
          <w:p w14:paraId="59C76705" w14:textId="77777777" w:rsidR="008E571E" w:rsidRPr="008344E3" w:rsidRDefault="008E571E" w:rsidP="00561B4C">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51C80EFF" w14:textId="64E0079C" w:rsidR="008E571E" w:rsidRPr="008344E3" w:rsidRDefault="00781CEB" w:rsidP="00561B4C">
            <w:pPr>
              <w:autoSpaceDE w:val="0"/>
              <w:autoSpaceDN w:val="0"/>
              <w:adjustRightInd w:val="0"/>
              <w:spacing w:after="0" w:line="320" w:lineRule="atLeast"/>
              <w:ind w:left="60" w:right="60"/>
              <w:jc w:val="center"/>
              <w:rPr>
                <w:rFonts w:cstheme="minorHAnsi"/>
                <w:b/>
                <w:bCs/>
                <w:sz w:val="20"/>
                <w:szCs w:val="20"/>
              </w:rPr>
            </w:pPr>
            <w:r w:rsidRPr="008344E3">
              <w:rPr>
                <w:rFonts w:cstheme="minorHAnsi"/>
                <w:b/>
                <w:bCs/>
                <w:sz w:val="20"/>
                <w:szCs w:val="20"/>
              </w:rPr>
              <w:t>%</w:t>
            </w:r>
          </w:p>
        </w:tc>
      </w:tr>
      <w:tr w:rsidR="00781CEB" w:rsidRPr="008344E3" w14:paraId="4574C8A3" w14:textId="77777777" w:rsidTr="004F4AF1">
        <w:trPr>
          <w:cantSplit/>
        </w:trPr>
        <w:tc>
          <w:tcPr>
            <w:tcW w:w="0" w:type="auto"/>
            <w:shd w:val="clear" w:color="auto" w:fill="auto"/>
          </w:tcPr>
          <w:p w14:paraId="6C551DE7" w14:textId="64437A6B" w:rsidR="008E571E" w:rsidRPr="008344E3" w:rsidRDefault="008E571E" w:rsidP="00593D59">
            <w:pPr>
              <w:autoSpaceDE w:val="0"/>
              <w:autoSpaceDN w:val="0"/>
              <w:adjustRightInd w:val="0"/>
              <w:spacing w:after="0" w:line="320" w:lineRule="atLeast"/>
              <w:ind w:left="60" w:right="60"/>
              <w:rPr>
                <w:rFonts w:cstheme="minorHAnsi"/>
                <w:sz w:val="20"/>
                <w:szCs w:val="20"/>
              </w:rPr>
            </w:pPr>
            <w:r w:rsidRPr="008344E3">
              <w:rPr>
                <w:rFonts w:cstheme="minorHAnsi"/>
                <w:sz w:val="20"/>
                <w:szCs w:val="20"/>
              </w:rPr>
              <w:t>Senior Management (</w:t>
            </w:r>
            <w:r w:rsidR="00EF5C44" w:rsidRPr="008344E3">
              <w:rPr>
                <w:rFonts w:cstheme="minorHAnsi"/>
                <w:sz w:val="20"/>
                <w:szCs w:val="20"/>
              </w:rPr>
              <w:t>i.e.</w:t>
            </w:r>
            <w:r w:rsidRPr="008344E3">
              <w:rPr>
                <w:rFonts w:cstheme="minorHAnsi"/>
                <w:sz w:val="20"/>
                <w:szCs w:val="20"/>
              </w:rPr>
              <w:t xml:space="preserve"> Executives, strategic managers, senior managers)</w:t>
            </w:r>
          </w:p>
        </w:tc>
        <w:tc>
          <w:tcPr>
            <w:tcW w:w="0" w:type="auto"/>
            <w:shd w:val="clear" w:color="auto" w:fill="auto"/>
          </w:tcPr>
          <w:p w14:paraId="18691824"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68</w:t>
            </w:r>
          </w:p>
        </w:tc>
        <w:tc>
          <w:tcPr>
            <w:tcW w:w="0" w:type="auto"/>
            <w:shd w:val="clear" w:color="auto" w:fill="auto"/>
          </w:tcPr>
          <w:p w14:paraId="12CFD2CE"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59.1</w:t>
            </w:r>
          </w:p>
        </w:tc>
        <w:tc>
          <w:tcPr>
            <w:tcW w:w="0" w:type="auto"/>
            <w:shd w:val="clear" w:color="auto" w:fill="auto"/>
          </w:tcPr>
          <w:p w14:paraId="49D6E561"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7</w:t>
            </w:r>
          </w:p>
        </w:tc>
        <w:tc>
          <w:tcPr>
            <w:tcW w:w="0" w:type="auto"/>
            <w:shd w:val="clear" w:color="auto" w:fill="auto"/>
          </w:tcPr>
          <w:p w14:paraId="542A8B16"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50.0</w:t>
            </w:r>
          </w:p>
        </w:tc>
        <w:tc>
          <w:tcPr>
            <w:tcW w:w="0" w:type="auto"/>
            <w:shd w:val="clear" w:color="auto" w:fill="auto"/>
          </w:tcPr>
          <w:p w14:paraId="7F26A474"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8</w:t>
            </w:r>
          </w:p>
        </w:tc>
        <w:tc>
          <w:tcPr>
            <w:tcW w:w="0" w:type="auto"/>
            <w:shd w:val="clear" w:color="auto" w:fill="auto"/>
          </w:tcPr>
          <w:p w14:paraId="087FF1B3"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47.1</w:t>
            </w:r>
          </w:p>
        </w:tc>
        <w:tc>
          <w:tcPr>
            <w:tcW w:w="0" w:type="auto"/>
            <w:shd w:val="clear" w:color="auto" w:fill="auto"/>
          </w:tcPr>
          <w:p w14:paraId="2F6827BC"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7</w:t>
            </w:r>
          </w:p>
        </w:tc>
        <w:tc>
          <w:tcPr>
            <w:tcW w:w="0" w:type="auto"/>
            <w:shd w:val="clear" w:color="auto" w:fill="auto"/>
          </w:tcPr>
          <w:p w14:paraId="49C92A9E"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35.0</w:t>
            </w:r>
          </w:p>
        </w:tc>
      </w:tr>
      <w:tr w:rsidR="00781CEB" w:rsidRPr="008344E3" w14:paraId="15784403" w14:textId="77777777" w:rsidTr="004F4AF1">
        <w:trPr>
          <w:cantSplit/>
        </w:trPr>
        <w:tc>
          <w:tcPr>
            <w:tcW w:w="0" w:type="auto"/>
            <w:shd w:val="clear" w:color="auto" w:fill="auto"/>
          </w:tcPr>
          <w:p w14:paraId="2C41FBDE" w14:textId="57E2107D" w:rsidR="008E571E" w:rsidRPr="008344E3" w:rsidRDefault="008E571E" w:rsidP="00593D59">
            <w:pPr>
              <w:autoSpaceDE w:val="0"/>
              <w:autoSpaceDN w:val="0"/>
              <w:adjustRightInd w:val="0"/>
              <w:spacing w:after="0" w:line="320" w:lineRule="atLeast"/>
              <w:ind w:left="60" w:right="60"/>
              <w:rPr>
                <w:rFonts w:cstheme="minorHAnsi"/>
                <w:sz w:val="20"/>
                <w:szCs w:val="20"/>
              </w:rPr>
            </w:pPr>
            <w:r w:rsidRPr="008344E3">
              <w:rPr>
                <w:rFonts w:cstheme="minorHAnsi"/>
                <w:sz w:val="20"/>
                <w:szCs w:val="20"/>
              </w:rPr>
              <w:t>Middle-level Management (</w:t>
            </w:r>
            <w:r w:rsidR="00EF5C44" w:rsidRPr="008344E3">
              <w:rPr>
                <w:rFonts w:cstheme="minorHAnsi"/>
                <w:sz w:val="20"/>
                <w:szCs w:val="20"/>
              </w:rPr>
              <w:t>i.e.</w:t>
            </w:r>
            <w:r w:rsidRPr="008344E3">
              <w:rPr>
                <w:rFonts w:cstheme="minorHAnsi"/>
                <w:sz w:val="20"/>
                <w:szCs w:val="20"/>
              </w:rPr>
              <w:t xml:space="preserve"> Tactical managers)</w:t>
            </w:r>
          </w:p>
        </w:tc>
        <w:tc>
          <w:tcPr>
            <w:tcW w:w="0" w:type="auto"/>
            <w:shd w:val="clear" w:color="auto" w:fill="auto"/>
          </w:tcPr>
          <w:p w14:paraId="7A6847A4"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34</w:t>
            </w:r>
          </w:p>
        </w:tc>
        <w:tc>
          <w:tcPr>
            <w:tcW w:w="0" w:type="auto"/>
            <w:shd w:val="clear" w:color="auto" w:fill="auto"/>
          </w:tcPr>
          <w:p w14:paraId="0D91502C"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29.6</w:t>
            </w:r>
          </w:p>
        </w:tc>
        <w:tc>
          <w:tcPr>
            <w:tcW w:w="0" w:type="auto"/>
            <w:shd w:val="clear" w:color="auto" w:fill="auto"/>
          </w:tcPr>
          <w:p w14:paraId="1ABD698D"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6</w:t>
            </w:r>
          </w:p>
        </w:tc>
        <w:tc>
          <w:tcPr>
            <w:tcW w:w="0" w:type="auto"/>
            <w:shd w:val="clear" w:color="auto" w:fill="auto"/>
          </w:tcPr>
          <w:p w14:paraId="6F86F739"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42.9</w:t>
            </w:r>
          </w:p>
        </w:tc>
        <w:tc>
          <w:tcPr>
            <w:tcW w:w="0" w:type="auto"/>
            <w:shd w:val="clear" w:color="auto" w:fill="auto"/>
          </w:tcPr>
          <w:p w14:paraId="27C73DF8"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7</w:t>
            </w:r>
          </w:p>
        </w:tc>
        <w:tc>
          <w:tcPr>
            <w:tcW w:w="0" w:type="auto"/>
            <w:shd w:val="clear" w:color="auto" w:fill="auto"/>
          </w:tcPr>
          <w:p w14:paraId="21A11B1A"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41.2</w:t>
            </w:r>
          </w:p>
        </w:tc>
        <w:tc>
          <w:tcPr>
            <w:tcW w:w="0" w:type="auto"/>
            <w:shd w:val="clear" w:color="auto" w:fill="auto"/>
          </w:tcPr>
          <w:p w14:paraId="3C997D47"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7</w:t>
            </w:r>
          </w:p>
        </w:tc>
        <w:tc>
          <w:tcPr>
            <w:tcW w:w="0" w:type="auto"/>
            <w:shd w:val="clear" w:color="auto" w:fill="auto"/>
          </w:tcPr>
          <w:p w14:paraId="6767D58C"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35.0</w:t>
            </w:r>
          </w:p>
        </w:tc>
      </w:tr>
      <w:tr w:rsidR="00781CEB" w:rsidRPr="008344E3" w14:paraId="5C81A26D" w14:textId="77777777" w:rsidTr="004F4AF1">
        <w:trPr>
          <w:cantSplit/>
        </w:trPr>
        <w:tc>
          <w:tcPr>
            <w:tcW w:w="0" w:type="auto"/>
            <w:shd w:val="clear" w:color="auto" w:fill="auto"/>
          </w:tcPr>
          <w:p w14:paraId="41D5ED00" w14:textId="4F470947" w:rsidR="008E571E" w:rsidRPr="008344E3" w:rsidRDefault="00B95929" w:rsidP="00593D59">
            <w:pPr>
              <w:autoSpaceDE w:val="0"/>
              <w:autoSpaceDN w:val="0"/>
              <w:adjustRightInd w:val="0"/>
              <w:spacing w:after="0" w:line="320" w:lineRule="atLeast"/>
              <w:ind w:left="60" w:right="60"/>
              <w:rPr>
                <w:rFonts w:cstheme="minorHAnsi"/>
                <w:sz w:val="20"/>
                <w:szCs w:val="20"/>
              </w:rPr>
            </w:pPr>
            <w:r w:rsidRPr="008344E3">
              <w:rPr>
                <w:rFonts w:cstheme="minorHAnsi"/>
                <w:sz w:val="20"/>
                <w:szCs w:val="20"/>
              </w:rPr>
              <w:t>Lower-level</w:t>
            </w:r>
            <w:r w:rsidR="008E571E" w:rsidRPr="008344E3">
              <w:rPr>
                <w:rFonts w:cstheme="minorHAnsi"/>
                <w:sz w:val="20"/>
                <w:szCs w:val="20"/>
              </w:rPr>
              <w:t xml:space="preserve"> Management (</w:t>
            </w:r>
            <w:r w:rsidR="00EF5C44" w:rsidRPr="008344E3">
              <w:rPr>
                <w:rFonts w:cstheme="minorHAnsi"/>
                <w:sz w:val="20"/>
                <w:szCs w:val="20"/>
              </w:rPr>
              <w:t>i.e.</w:t>
            </w:r>
            <w:r w:rsidR="008E571E" w:rsidRPr="008344E3">
              <w:rPr>
                <w:rFonts w:cstheme="minorHAnsi"/>
                <w:sz w:val="20"/>
                <w:szCs w:val="20"/>
              </w:rPr>
              <w:t xml:space="preserve"> Day-to-day operational managers)</w:t>
            </w:r>
          </w:p>
        </w:tc>
        <w:tc>
          <w:tcPr>
            <w:tcW w:w="0" w:type="auto"/>
            <w:shd w:val="clear" w:color="auto" w:fill="auto"/>
          </w:tcPr>
          <w:p w14:paraId="46F1DE89"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13</w:t>
            </w:r>
          </w:p>
        </w:tc>
        <w:tc>
          <w:tcPr>
            <w:tcW w:w="0" w:type="auto"/>
            <w:shd w:val="clear" w:color="auto" w:fill="auto"/>
          </w:tcPr>
          <w:p w14:paraId="47F2F6D3"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11.3</w:t>
            </w:r>
          </w:p>
        </w:tc>
        <w:tc>
          <w:tcPr>
            <w:tcW w:w="0" w:type="auto"/>
            <w:shd w:val="clear" w:color="auto" w:fill="auto"/>
          </w:tcPr>
          <w:p w14:paraId="4EF3DA50" w14:textId="77777777" w:rsidR="008E571E" w:rsidRPr="008344E3" w:rsidRDefault="008E571E" w:rsidP="00593D59">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1</w:t>
            </w:r>
          </w:p>
        </w:tc>
        <w:tc>
          <w:tcPr>
            <w:tcW w:w="0" w:type="auto"/>
            <w:shd w:val="clear" w:color="auto" w:fill="auto"/>
          </w:tcPr>
          <w:p w14:paraId="7C0B0AD9"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7.1</w:t>
            </w:r>
          </w:p>
        </w:tc>
        <w:tc>
          <w:tcPr>
            <w:tcW w:w="0" w:type="auto"/>
            <w:shd w:val="clear" w:color="auto" w:fill="auto"/>
          </w:tcPr>
          <w:p w14:paraId="4EAC143A"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2</w:t>
            </w:r>
          </w:p>
        </w:tc>
        <w:tc>
          <w:tcPr>
            <w:tcW w:w="0" w:type="auto"/>
            <w:shd w:val="clear" w:color="auto" w:fill="auto"/>
          </w:tcPr>
          <w:p w14:paraId="3A90D667"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11.8</w:t>
            </w:r>
          </w:p>
        </w:tc>
        <w:tc>
          <w:tcPr>
            <w:tcW w:w="0" w:type="auto"/>
            <w:shd w:val="clear" w:color="auto" w:fill="auto"/>
          </w:tcPr>
          <w:p w14:paraId="617E0562"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6</w:t>
            </w:r>
          </w:p>
        </w:tc>
        <w:tc>
          <w:tcPr>
            <w:tcW w:w="0" w:type="auto"/>
            <w:shd w:val="clear" w:color="auto" w:fill="auto"/>
          </w:tcPr>
          <w:p w14:paraId="3AA163E2" w14:textId="77777777" w:rsidR="008E571E" w:rsidRPr="008344E3" w:rsidRDefault="008E571E" w:rsidP="00561B4C">
            <w:pPr>
              <w:autoSpaceDE w:val="0"/>
              <w:autoSpaceDN w:val="0"/>
              <w:adjustRightInd w:val="0"/>
              <w:spacing w:after="0" w:line="320" w:lineRule="atLeast"/>
              <w:ind w:left="60" w:right="60"/>
              <w:jc w:val="right"/>
              <w:rPr>
                <w:rFonts w:cstheme="minorHAnsi"/>
                <w:sz w:val="20"/>
                <w:szCs w:val="20"/>
              </w:rPr>
            </w:pPr>
            <w:r w:rsidRPr="008344E3">
              <w:rPr>
                <w:rFonts w:cstheme="minorHAnsi"/>
                <w:sz w:val="20"/>
                <w:szCs w:val="20"/>
              </w:rPr>
              <w:t>30.0</w:t>
            </w:r>
          </w:p>
        </w:tc>
      </w:tr>
      <w:tr w:rsidR="00781CEB" w:rsidRPr="008344E3" w14:paraId="66471421" w14:textId="77777777" w:rsidTr="004F4AF1">
        <w:trPr>
          <w:cantSplit/>
        </w:trPr>
        <w:tc>
          <w:tcPr>
            <w:tcW w:w="0" w:type="auto"/>
            <w:shd w:val="clear" w:color="auto" w:fill="auto"/>
          </w:tcPr>
          <w:p w14:paraId="74411AD1" w14:textId="77777777" w:rsidR="008E571E" w:rsidRPr="008344E3" w:rsidRDefault="008E571E" w:rsidP="00593D59">
            <w:pPr>
              <w:autoSpaceDE w:val="0"/>
              <w:autoSpaceDN w:val="0"/>
              <w:adjustRightInd w:val="0"/>
              <w:spacing w:after="0" w:line="320" w:lineRule="atLeast"/>
              <w:ind w:left="60" w:right="60"/>
              <w:rPr>
                <w:rFonts w:cstheme="minorHAnsi"/>
                <w:b/>
                <w:bCs/>
                <w:sz w:val="20"/>
                <w:szCs w:val="20"/>
              </w:rPr>
            </w:pPr>
            <w:r w:rsidRPr="008344E3">
              <w:rPr>
                <w:rFonts w:cstheme="minorHAnsi"/>
                <w:b/>
                <w:bCs/>
                <w:sz w:val="20"/>
                <w:szCs w:val="20"/>
              </w:rPr>
              <w:t>Total</w:t>
            </w:r>
          </w:p>
        </w:tc>
        <w:tc>
          <w:tcPr>
            <w:tcW w:w="0" w:type="auto"/>
            <w:shd w:val="clear" w:color="auto" w:fill="auto"/>
          </w:tcPr>
          <w:p w14:paraId="00AEC15C" w14:textId="77777777" w:rsidR="008E571E" w:rsidRPr="008344E3" w:rsidRDefault="008E571E" w:rsidP="00593D59">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115</w:t>
            </w:r>
          </w:p>
        </w:tc>
        <w:tc>
          <w:tcPr>
            <w:tcW w:w="0" w:type="auto"/>
            <w:shd w:val="clear" w:color="auto" w:fill="auto"/>
          </w:tcPr>
          <w:p w14:paraId="4B3C9C98" w14:textId="77777777" w:rsidR="008E571E" w:rsidRPr="008344E3" w:rsidRDefault="008E571E" w:rsidP="00593D59">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100.0</w:t>
            </w:r>
          </w:p>
        </w:tc>
        <w:tc>
          <w:tcPr>
            <w:tcW w:w="0" w:type="auto"/>
            <w:shd w:val="clear" w:color="auto" w:fill="auto"/>
          </w:tcPr>
          <w:p w14:paraId="6F505992" w14:textId="77777777" w:rsidR="008E571E" w:rsidRPr="008344E3" w:rsidRDefault="008E571E" w:rsidP="00561B4C">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14</w:t>
            </w:r>
          </w:p>
        </w:tc>
        <w:tc>
          <w:tcPr>
            <w:tcW w:w="0" w:type="auto"/>
            <w:shd w:val="clear" w:color="auto" w:fill="auto"/>
          </w:tcPr>
          <w:p w14:paraId="78891FFC" w14:textId="77777777" w:rsidR="008E571E" w:rsidRPr="008344E3" w:rsidRDefault="008E571E" w:rsidP="00561B4C">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100.0</w:t>
            </w:r>
          </w:p>
        </w:tc>
        <w:tc>
          <w:tcPr>
            <w:tcW w:w="0" w:type="auto"/>
            <w:shd w:val="clear" w:color="auto" w:fill="auto"/>
          </w:tcPr>
          <w:p w14:paraId="3F9D00C1" w14:textId="77777777" w:rsidR="008E571E" w:rsidRPr="008344E3" w:rsidRDefault="008E571E" w:rsidP="00561B4C">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17</w:t>
            </w:r>
          </w:p>
        </w:tc>
        <w:tc>
          <w:tcPr>
            <w:tcW w:w="0" w:type="auto"/>
            <w:shd w:val="clear" w:color="auto" w:fill="auto"/>
          </w:tcPr>
          <w:p w14:paraId="0532CFD9" w14:textId="77777777" w:rsidR="008E571E" w:rsidRPr="008344E3" w:rsidRDefault="008E571E" w:rsidP="00561B4C">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100.0</w:t>
            </w:r>
          </w:p>
        </w:tc>
        <w:tc>
          <w:tcPr>
            <w:tcW w:w="0" w:type="auto"/>
            <w:shd w:val="clear" w:color="auto" w:fill="auto"/>
          </w:tcPr>
          <w:p w14:paraId="095C623F" w14:textId="77777777" w:rsidR="008E571E" w:rsidRPr="008344E3" w:rsidRDefault="008E571E" w:rsidP="00561B4C">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20</w:t>
            </w:r>
          </w:p>
        </w:tc>
        <w:tc>
          <w:tcPr>
            <w:tcW w:w="0" w:type="auto"/>
            <w:shd w:val="clear" w:color="auto" w:fill="auto"/>
          </w:tcPr>
          <w:p w14:paraId="3831B705" w14:textId="77777777" w:rsidR="008E571E" w:rsidRPr="008344E3" w:rsidRDefault="008E571E" w:rsidP="00561B4C">
            <w:pPr>
              <w:autoSpaceDE w:val="0"/>
              <w:autoSpaceDN w:val="0"/>
              <w:adjustRightInd w:val="0"/>
              <w:spacing w:after="0" w:line="320" w:lineRule="atLeast"/>
              <w:ind w:left="60" w:right="60"/>
              <w:jc w:val="right"/>
              <w:rPr>
                <w:rFonts w:cstheme="minorHAnsi"/>
                <w:b/>
                <w:bCs/>
                <w:sz w:val="20"/>
                <w:szCs w:val="20"/>
              </w:rPr>
            </w:pPr>
            <w:r w:rsidRPr="008344E3">
              <w:rPr>
                <w:rFonts w:cstheme="minorHAnsi"/>
                <w:b/>
                <w:bCs/>
                <w:sz w:val="20"/>
                <w:szCs w:val="20"/>
              </w:rPr>
              <w:t>100.0</w:t>
            </w:r>
          </w:p>
        </w:tc>
      </w:tr>
    </w:tbl>
    <w:p w14:paraId="030936F9" w14:textId="77777777" w:rsidR="000E6CB2" w:rsidRDefault="000E6CB2" w:rsidP="00905583"/>
    <w:p w14:paraId="4B4EE78C" w14:textId="2546B5F9" w:rsidR="00BB7C0C" w:rsidRPr="00DA0641" w:rsidRDefault="00561B4C" w:rsidP="00905583">
      <w:r w:rsidRPr="00DA0641">
        <w:t xml:space="preserve">The purposive selection of organisations (see </w:t>
      </w:r>
      <w:r w:rsidR="00FA2757">
        <w:fldChar w:fldCharType="begin"/>
      </w:r>
      <w:r w:rsidR="00FA2757">
        <w:instrText xml:space="preserve"> REF _Ref47614498 \r \h </w:instrText>
      </w:r>
      <w:r w:rsidR="00905583">
        <w:instrText xml:space="preserve"> \* MERGEFORMAT </w:instrText>
      </w:r>
      <w:r w:rsidR="00FA2757">
        <w:fldChar w:fldCharType="separate"/>
      </w:r>
      <w:r w:rsidR="00F70D7D">
        <w:t>3.10.2.3</w:t>
      </w:r>
      <w:r w:rsidR="00FA2757">
        <w:fldChar w:fldCharType="end"/>
      </w:r>
      <w:r w:rsidRPr="00DA0641">
        <w:t xml:space="preserve">) allowed the researcher to identify whether each organisation </w:t>
      </w:r>
      <w:r w:rsidR="00FA2757">
        <w:t xml:space="preserve">currently </w:t>
      </w:r>
      <w:r w:rsidRPr="00DA0641">
        <w:t>use</w:t>
      </w:r>
      <w:r w:rsidR="00F349ED">
        <w:t>s</w:t>
      </w:r>
      <w:r w:rsidRPr="00DA0641">
        <w:t xml:space="preserve"> B,</w:t>
      </w:r>
      <w:r w:rsidR="00F349ED">
        <w:t xml:space="preserve"> </w:t>
      </w:r>
      <w:r w:rsidRPr="00DA0641">
        <w:t>B,</w:t>
      </w:r>
      <w:r w:rsidR="00F349ED">
        <w:t xml:space="preserve"> </w:t>
      </w:r>
      <w:r w:rsidRPr="00DA0641">
        <w:t>I</w:t>
      </w:r>
      <w:r w:rsidR="00F349ED">
        <w:t>,</w:t>
      </w:r>
      <w:r w:rsidRPr="00DA0641">
        <w:t xml:space="preserve"> or not in their current practice. In that </w:t>
      </w:r>
      <w:r w:rsidR="000E6CB2">
        <w:t>attempt</w:t>
      </w:r>
      <w:r w:rsidRPr="00DA0641">
        <w:t xml:space="preserve">, the researcher purposively selected organisations that use </w:t>
      </w:r>
      <w:r w:rsidR="00781CEB" w:rsidRPr="00DA0641">
        <w:t>at least</w:t>
      </w:r>
      <w:r w:rsidRPr="00DA0641">
        <w:t xml:space="preserve"> one of the technologies of the inquiry. </w:t>
      </w:r>
      <w:r w:rsidR="00416161" w:rsidRPr="00DA0641">
        <w:t xml:space="preserve">In the attempt </w:t>
      </w:r>
      <w:r w:rsidR="007767BE">
        <w:t xml:space="preserve">to </w:t>
      </w:r>
      <w:r w:rsidR="00FF7155">
        <w:t>investigate the</w:t>
      </w:r>
      <w:r w:rsidR="0079198F" w:rsidRPr="00DA0641">
        <w:t xml:space="preserve"> extent of </w:t>
      </w:r>
      <w:r w:rsidR="00416161" w:rsidRPr="00DA0641">
        <w:t>exploitation</w:t>
      </w:r>
      <w:r w:rsidR="0079198F" w:rsidRPr="00DA0641">
        <w:t xml:space="preserve"> for BIM, BDA</w:t>
      </w:r>
      <w:r w:rsidR="00F349ED">
        <w:t>,</w:t>
      </w:r>
      <w:r w:rsidR="0079198F" w:rsidRPr="00DA0641">
        <w:t xml:space="preserve"> and </w:t>
      </w:r>
      <w:r w:rsidR="00F349ED">
        <w:t>IoT</w:t>
      </w:r>
      <w:r w:rsidR="00416161" w:rsidRPr="00DA0641">
        <w:t xml:space="preserve">, the survey first used </w:t>
      </w:r>
      <w:r w:rsidR="00BB7C0C" w:rsidRPr="00DA0641">
        <w:t>a screening question to see how many of the population use BIM, BDA</w:t>
      </w:r>
      <w:r w:rsidR="00F349ED">
        <w:t>,</w:t>
      </w:r>
      <w:r w:rsidR="00BB7C0C" w:rsidRPr="00DA0641">
        <w:t xml:space="preserve"> and </w:t>
      </w:r>
      <w:r w:rsidR="00F349ED">
        <w:t>IoT</w:t>
      </w:r>
      <w:r w:rsidR="00BB7C0C" w:rsidRPr="00DA0641">
        <w:t xml:space="preserve"> as a part of the</w:t>
      </w:r>
      <w:r w:rsidR="00D210AD" w:rsidRPr="00DA0641">
        <w:t>ir</w:t>
      </w:r>
      <w:r w:rsidR="00BB7C0C" w:rsidRPr="00DA0641">
        <w:t xml:space="preserve"> job role</w:t>
      </w:r>
      <w:r w:rsidR="00D210AD" w:rsidRPr="00DA0641">
        <w:t>.</w:t>
      </w:r>
      <w:r w:rsidR="00781CEB">
        <w:t xml:space="preserve"> </w:t>
      </w:r>
      <w:r w:rsidR="00D210AD" w:rsidRPr="00DA0641">
        <w:t>Because the questionnaire contain</w:t>
      </w:r>
      <w:r w:rsidR="00C2713D">
        <w:t>ed</w:t>
      </w:r>
      <w:r w:rsidR="00D210AD" w:rsidRPr="00DA0641">
        <w:t xml:space="preserve"> questions that are specifi</w:t>
      </w:r>
      <w:r w:rsidRPr="00DA0641">
        <w:t>c</w:t>
      </w:r>
      <w:r w:rsidR="00D210AD" w:rsidRPr="00DA0641">
        <w:t xml:space="preserve"> to each </w:t>
      </w:r>
      <w:r w:rsidRPr="00DA0641">
        <w:lastRenderedPageBreak/>
        <w:t>technology</w:t>
      </w:r>
      <w:r w:rsidR="00D210AD" w:rsidRPr="00DA0641">
        <w:t xml:space="preserve">  a person who doe</w:t>
      </w:r>
      <w:r w:rsidRPr="00DA0641">
        <w:t>s</w:t>
      </w:r>
      <w:r w:rsidR="00D210AD" w:rsidRPr="00DA0641">
        <w:t xml:space="preserve"> not involve  a specific</w:t>
      </w:r>
      <w:r w:rsidRPr="00DA0641">
        <w:t xml:space="preserve"> technology </w:t>
      </w:r>
      <w:r w:rsidR="007767BE">
        <w:t xml:space="preserve">in his role </w:t>
      </w:r>
      <w:r w:rsidRPr="00DA0641">
        <w:t xml:space="preserve">may not be capable </w:t>
      </w:r>
      <w:r w:rsidR="00F349ED">
        <w:t>of</w:t>
      </w:r>
      <w:r w:rsidRPr="00DA0641">
        <w:t xml:space="preserve"> answering the questions</w:t>
      </w:r>
      <w:r w:rsidR="00C2713D">
        <w:t xml:space="preserve"> related to that particular technology</w:t>
      </w:r>
      <w:r w:rsidRPr="00DA0641">
        <w:t>.</w:t>
      </w:r>
      <w:r w:rsidR="00D210AD" w:rsidRPr="00DA0641">
        <w:t xml:space="preserve"> This would screen the population according to their ability to answer the questions </w:t>
      </w:r>
      <w:r w:rsidR="00C2713D">
        <w:t xml:space="preserve">and </w:t>
      </w:r>
      <w:r w:rsidR="00BB7C0C" w:rsidRPr="00DA0641">
        <w:t xml:space="preserve">they were directed to </w:t>
      </w:r>
      <w:r w:rsidR="00F349ED">
        <w:t>a</w:t>
      </w:r>
      <w:r w:rsidR="00BB7C0C" w:rsidRPr="00DA0641">
        <w:t xml:space="preserve"> suitable questionnaire survey depending on their individual use.</w:t>
      </w:r>
      <w:r w:rsidRPr="00DA0641">
        <w:t xml:space="preserve"> </w:t>
      </w:r>
      <w:r w:rsidR="00BB7C0C" w:rsidRPr="00DA0641">
        <w:t xml:space="preserve"> </w:t>
      </w:r>
      <w:r w:rsidRPr="00DA0641">
        <w:t xml:space="preserve">For RFM sectors, the respondents </w:t>
      </w:r>
      <w:r w:rsidR="007767BE">
        <w:t xml:space="preserve">were </w:t>
      </w:r>
      <w:r w:rsidRPr="00DA0641">
        <w:t>involve</w:t>
      </w:r>
      <w:r w:rsidR="00F349ED">
        <w:t>d</w:t>
      </w:r>
      <w:r w:rsidRPr="00DA0641">
        <w:t xml:space="preserve"> in the use of BDA and </w:t>
      </w:r>
      <w:r w:rsidR="00F349ED">
        <w:t>IoT</w:t>
      </w:r>
      <w:r w:rsidRPr="00DA0641">
        <w:t xml:space="preserve"> only. </w:t>
      </w:r>
      <w:r w:rsidR="00BB7C0C" w:rsidRPr="00DA0641">
        <w:t xml:space="preserve">For </w:t>
      </w:r>
      <w:r w:rsidR="00781CEB" w:rsidRPr="00DA0641">
        <w:t xml:space="preserve">construction, </w:t>
      </w:r>
      <w:r w:rsidR="00F349ED">
        <w:t xml:space="preserve">the </w:t>
      </w:r>
      <w:r w:rsidR="007767BE">
        <w:t>m</w:t>
      </w:r>
      <w:r w:rsidR="007767BE" w:rsidRPr="00DA0641">
        <w:t xml:space="preserve">ajority </w:t>
      </w:r>
      <w:r w:rsidR="00D71A3C" w:rsidRPr="00DA0641">
        <w:t xml:space="preserve">of the respondents </w:t>
      </w:r>
      <w:r w:rsidRPr="00DA0641">
        <w:t xml:space="preserve">claimed that they </w:t>
      </w:r>
      <w:r w:rsidR="007767BE">
        <w:t>used</w:t>
      </w:r>
      <w:r w:rsidRPr="00DA0641">
        <w:t xml:space="preserve"> BIM (</w:t>
      </w:r>
      <w:r w:rsidR="00EF5C44">
        <w:fldChar w:fldCharType="begin"/>
      </w:r>
      <w:r w:rsidR="00EF5C44">
        <w:instrText xml:space="preserve"> REF _Ref43394001 \h </w:instrText>
      </w:r>
      <w:r w:rsidR="00905583">
        <w:instrText xml:space="preserve"> \* MERGEFORMAT </w:instrText>
      </w:r>
      <w:r w:rsidR="00EF5C44">
        <w:fldChar w:fldCharType="separate"/>
      </w:r>
      <w:r w:rsidR="00F70D7D" w:rsidRPr="00DA0641">
        <w:t xml:space="preserve">Table </w:t>
      </w:r>
      <w:r w:rsidR="00F70D7D">
        <w:rPr>
          <w:noProof/>
        </w:rPr>
        <w:t>15</w:t>
      </w:r>
      <w:r w:rsidR="00EF5C44">
        <w:fldChar w:fldCharType="end"/>
      </w:r>
      <w:r w:rsidRPr="00DA0641">
        <w:t>).</w:t>
      </w:r>
    </w:p>
    <w:p w14:paraId="2D15B177" w14:textId="07F69885" w:rsidR="00561B4C" w:rsidRPr="00DA0641" w:rsidRDefault="00561B4C" w:rsidP="00561B4C">
      <w:pPr>
        <w:pStyle w:val="Caption"/>
        <w:keepNext/>
      </w:pPr>
      <w:bookmarkStart w:id="459" w:name="_Ref43394001"/>
      <w:bookmarkStart w:id="460" w:name="_Toc49290864"/>
      <w:bookmarkStart w:id="461" w:name="_Toc73916229"/>
      <w:r w:rsidRPr="00DA0641">
        <w:t xml:space="preserve">Table </w:t>
      </w:r>
      <w:r w:rsidRPr="00DA0641">
        <w:fldChar w:fldCharType="begin"/>
      </w:r>
      <w:r w:rsidRPr="00DA0641">
        <w:instrText xml:space="preserve"> SEQ Table \* ARABIC </w:instrText>
      </w:r>
      <w:r w:rsidRPr="00DA0641">
        <w:fldChar w:fldCharType="separate"/>
      </w:r>
      <w:r w:rsidR="00F70D7D">
        <w:rPr>
          <w:noProof/>
        </w:rPr>
        <w:t>15</w:t>
      </w:r>
      <w:r w:rsidRPr="00DA0641">
        <w:fldChar w:fldCharType="end"/>
      </w:r>
      <w:bookmarkEnd w:id="459"/>
      <w:r w:rsidRPr="00DA0641">
        <w:t>- Screened according to individual use in BIM, BDA</w:t>
      </w:r>
      <w:r w:rsidR="00F349ED">
        <w:t>,</w:t>
      </w:r>
      <w:r w:rsidRPr="00DA0641">
        <w:t xml:space="preserve"> and </w:t>
      </w:r>
      <w:r w:rsidR="00F349ED">
        <w:t>IoT</w:t>
      </w:r>
      <w:bookmarkEnd w:id="460"/>
      <w:bookmarkEnd w:id="461"/>
    </w:p>
    <w:tbl>
      <w:tblPr>
        <w:tblStyle w:val="TableGrid"/>
        <w:tblW w:w="0" w:type="auto"/>
        <w:tblLook w:val="04A0" w:firstRow="1" w:lastRow="0" w:firstColumn="1" w:lastColumn="0" w:noHBand="0" w:noVBand="1"/>
      </w:tblPr>
      <w:tblGrid>
        <w:gridCol w:w="1384"/>
        <w:gridCol w:w="1985"/>
        <w:gridCol w:w="1417"/>
        <w:gridCol w:w="992"/>
        <w:gridCol w:w="992"/>
        <w:gridCol w:w="1573"/>
      </w:tblGrid>
      <w:tr w:rsidR="00D71A3C" w:rsidRPr="00DA0641" w14:paraId="18576D1C" w14:textId="77777777" w:rsidTr="00561B4C">
        <w:tc>
          <w:tcPr>
            <w:tcW w:w="1384" w:type="dxa"/>
          </w:tcPr>
          <w:p w14:paraId="3445E046" w14:textId="77777777" w:rsidR="00D71A3C" w:rsidRPr="00DA0641" w:rsidRDefault="00D71A3C" w:rsidP="000E6CB2">
            <w:pPr>
              <w:spacing w:line="240" w:lineRule="auto"/>
              <w:rPr>
                <w:b/>
              </w:rPr>
            </w:pPr>
            <w:r w:rsidRPr="00DA0641">
              <w:rPr>
                <w:b/>
              </w:rPr>
              <w:t>WBS</w:t>
            </w:r>
          </w:p>
        </w:tc>
        <w:tc>
          <w:tcPr>
            <w:tcW w:w="1985" w:type="dxa"/>
          </w:tcPr>
          <w:p w14:paraId="77B9A030" w14:textId="01E5F307" w:rsidR="00D71A3C" w:rsidRPr="00DA0641" w:rsidRDefault="00FA2757" w:rsidP="000E6CB2">
            <w:pPr>
              <w:spacing w:line="240" w:lineRule="auto"/>
              <w:rPr>
                <w:b/>
              </w:rPr>
            </w:pPr>
            <w:r w:rsidRPr="00DA0641">
              <w:rPr>
                <w:b/>
              </w:rPr>
              <w:t>B, B</w:t>
            </w:r>
            <w:r w:rsidR="00D210AD" w:rsidRPr="00DA0641">
              <w:rPr>
                <w:b/>
              </w:rPr>
              <w:t>,</w:t>
            </w:r>
            <w:r>
              <w:rPr>
                <w:b/>
              </w:rPr>
              <w:t xml:space="preserve"> </w:t>
            </w:r>
            <w:r w:rsidR="00D210AD" w:rsidRPr="00DA0641">
              <w:rPr>
                <w:b/>
              </w:rPr>
              <w:t>I use</w:t>
            </w:r>
            <w:r w:rsidR="00D71A3C" w:rsidRPr="00DA0641">
              <w:rPr>
                <w:b/>
              </w:rPr>
              <w:t xml:space="preserve"> </w:t>
            </w:r>
          </w:p>
        </w:tc>
        <w:tc>
          <w:tcPr>
            <w:tcW w:w="1417" w:type="dxa"/>
          </w:tcPr>
          <w:p w14:paraId="27434B93" w14:textId="77777777" w:rsidR="00D71A3C" w:rsidRPr="00DA0641" w:rsidRDefault="00D71A3C" w:rsidP="000E6CB2">
            <w:pPr>
              <w:spacing w:line="240" w:lineRule="auto"/>
              <w:rPr>
                <w:b/>
              </w:rPr>
            </w:pPr>
            <w:r w:rsidRPr="00DA0641">
              <w:rPr>
                <w:b/>
              </w:rPr>
              <w:t>Construction</w:t>
            </w:r>
          </w:p>
        </w:tc>
        <w:tc>
          <w:tcPr>
            <w:tcW w:w="992" w:type="dxa"/>
          </w:tcPr>
          <w:p w14:paraId="5BB6FCE0" w14:textId="77777777" w:rsidR="00D71A3C" w:rsidRPr="00DA0641" w:rsidRDefault="00D71A3C" w:rsidP="000E6CB2">
            <w:pPr>
              <w:spacing w:line="240" w:lineRule="auto"/>
              <w:rPr>
                <w:b/>
              </w:rPr>
            </w:pPr>
            <w:r w:rsidRPr="00DA0641">
              <w:rPr>
                <w:b/>
              </w:rPr>
              <w:t>Retail</w:t>
            </w:r>
          </w:p>
        </w:tc>
        <w:tc>
          <w:tcPr>
            <w:tcW w:w="992" w:type="dxa"/>
          </w:tcPr>
          <w:p w14:paraId="160FF93D" w14:textId="77777777" w:rsidR="00D71A3C" w:rsidRPr="00DA0641" w:rsidRDefault="00D71A3C" w:rsidP="000E6CB2">
            <w:pPr>
              <w:spacing w:line="240" w:lineRule="auto"/>
              <w:rPr>
                <w:b/>
              </w:rPr>
            </w:pPr>
            <w:r w:rsidRPr="00DA0641">
              <w:rPr>
                <w:b/>
              </w:rPr>
              <w:t>Finance</w:t>
            </w:r>
          </w:p>
        </w:tc>
        <w:tc>
          <w:tcPr>
            <w:tcW w:w="1573" w:type="dxa"/>
          </w:tcPr>
          <w:p w14:paraId="7DD96728" w14:textId="77777777" w:rsidR="00D71A3C" w:rsidRPr="00DA0641" w:rsidRDefault="00D71A3C" w:rsidP="000E6CB2">
            <w:pPr>
              <w:spacing w:line="240" w:lineRule="auto"/>
              <w:rPr>
                <w:b/>
              </w:rPr>
            </w:pPr>
            <w:r w:rsidRPr="00DA0641">
              <w:rPr>
                <w:b/>
              </w:rPr>
              <w:t>Manufacturing</w:t>
            </w:r>
          </w:p>
        </w:tc>
      </w:tr>
      <w:tr w:rsidR="00D210AD" w:rsidRPr="00DA0641" w14:paraId="0F0C4250" w14:textId="77777777" w:rsidTr="00561B4C">
        <w:tc>
          <w:tcPr>
            <w:tcW w:w="1384" w:type="dxa"/>
          </w:tcPr>
          <w:p w14:paraId="6D017D26" w14:textId="77777777" w:rsidR="00D210AD" w:rsidRPr="00DA0641" w:rsidRDefault="00D210AD" w:rsidP="000E6CB2">
            <w:pPr>
              <w:spacing w:line="240" w:lineRule="auto"/>
            </w:pPr>
            <w:r w:rsidRPr="00DA0641">
              <w:t>WBS-1</w:t>
            </w:r>
          </w:p>
        </w:tc>
        <w:tc>
          <w:tcPr>
            <w:tcW w:w="1985" w:type="dxa"/>
          </w:tcPr>
          <w:p w14:paraId="6D2AFA90" w14:textId="77777777" w:rsidR="00D210AD" w:rsidRPr="00DA0641" w:rsidRDefault="00D210AD" w:rsidP="000E6CB2">
            <w:pPr>
              <w:spacing w:line="240" w:lineRule="auto"/>
            </w:pPr>
            <w:r w:rsidRPr="00DA0641">
              <w:t>BIM Only</w:t>
            </w:r>
          </w:p>
        </w:tc>
        <w:tc>
          <w:tcPr>
            <w:tcW w:w="1417" w:type="dxa"/>
          </w:tcPr>
          <w:p w14:paraId="24DB458C" w14:textId="77777777" w:rsidR="00D210AD" w:rsidRPr="00DA0641" w:rsidRDefault="00D210AD" w:rsidP="000E6CB2">
            <w:pPr>
              <w:spacing w:line="240" w:lineRule="auto"/>
            </w:pPr>
            <w:r w:rsidRPr="00DA0641">
              <w:t>31</w:t>
            </w:r>
          </w:p>
        </w:tc>
        <w:tc>
          <w:tcPr>
            <w:tcW w:w="992" w:type="dxa"/>
          </w:tcPr>
          <w:p w14:paraId="0B07E09B" w14:textId="77777777" w:rsidR="00D210AD" w:rsidRPr="00DA0641" w:rsidRDefault="00D210AD" w:rsidP="000E6CB2">
            <w:pPr>
              <w:spacing w:line="240" w:lineRule="auto"/>
            </w:pPr>
            <w:r w:rsidRPr="00DA0641">
              <w:t>0</w:t>
            </w:r>
          </w:p>
        </w:tc>
        <w:tc>
          <w:tcPr>
            <w:tcW w:w="992" w:type="dxa"/>
          </w:tcPr>
          <w:p w14:paraId="48405E7E" w14:textId="77777777" w:rsidR="00D210AD" w:rsidRPr="00DA0641" w:rsidRDefault="00D210AD" w:rsidP="000E6CB2">
            <w:pPr>
              <w:spacing w:line="240" w:lineRule="auto"/>
            </w:pPr>
            <w:r w:rsidRPr="00DA0641">
              <w:t>0</w:t>
            </w:r>
          </w:p>
        </w:tc>
        <w:tc>
          <w:tcPr>
            <w:tcW w:w="1573" w:type="dxa"/>
          </w:tcPr>
          <w:p w14:paraId="6875ECD9" w14:textId="77777777" w:rsidR="00D210AD" w:rsidRPr="00DA0641" w:rsidRDefault="00D210AD" w:rsidP="000E6CB2">
            <w:pPr>
              <w:spacing w:line="240" w:lineRule="auto"/>
            </w:pPr>
            <w:r w:rsidRPr="00DA0641">
              <w:t>0</w:t>
            </w:r>
          </w:p>
        </w:tc>
      </w:tr>
      <w:tr w:rsidR="00D71A3C" w:rsidRPr="00DA0641" w14:paraId="4F8DC5D6" w14:textId="77777777" w:rsidTr="00561B4C">
        <w:tc>
          <w:tcPr>
            <w:tcW w:w="1384" w:type="dxa"/>
          </w:tcPr>
          <w:p w14:paraId="6458A5BE" w14:textId="77777777" w:rsidR="00D71A3C" w:rsidRPr="00DA0641" w:rsidRDefault="00D71A3C" w:rsidP="000E6CB2">
            <w:pPr>
              <w:spacing w:line="240" w:lineRule="auto"/>
            </w:pPr>
            <w:r w:rsidRPr="00DA0641">
              <w:t>WBS-2</w:t>
            </w:r>
          </w:p>
        </w:tc>
        <w:tc>
          <w:tcPr>
            <w:tcW w:w="1985" w:type="dxa"/>
          </w:tcPr>
          <w:p w14:paraId="37DB4A15" w14:textId="77777777" w:rsidR="00D71A3C" w:rsidRPr="00DA0641" w:rsidRDefault="00D71A3C" w:rsidP="000E6CB2">
            <w:pPr>
              <w:spacing w:line="240" w:lineRule="auto"/>
            </w:pPr>
            <w:r w:rsidRPr="00DA0641">
              <w:t>BDA Only</w:t>
            </w:r>
          </w:p>
        </w:tc>
        <w:tc>
          <w:tcPr>
            <w:tcW w:w="1417" w:type="dxa"/>
          </w:tcPr>
          <w:p w14:paraId="72B5DC38" w14:textId="77777777" w:rsidR="00D71A3C" w:rsidRPr="00DA0641" w:rsidRDefault="00D71A3C" w:rsidP="000E6CB2">
            <w:pPr>
              <w:spacing w:line="240" w:lineRule="auto"/>
            </w:pPr>
            <w:r w:rsidRPr="00DA0641">
              <w:t>12</w:t>
            </w:r>
          </w:p>
        </w:tc>
        <w:tc>
          <w:tcPr>
            <w:tcW w:w="992" w:type="dxa"/>
          </w:tcPr>
          <w:p w14:paraId="45CE5352" w14:textId="77777777" w:rsidR="00D71A3C" w:rsidRPr="00DA0641" w:rsidRDefault="00D71A3C" w:rsidP="000E6CB2">
            <w:pPr>
              <w:spacing w:line="240" w:lineRule="auto"/>
            </w:pPr>
            <w:r w:rsidRPr="00DA0641">
              <w:t>2</w:t>
            </w:r>
          </w:p>
        </w:tc>
        <w:tc>
          <w:tcPr>
            <w:tcW w:w="992" w:type="dxa"/>
          </w:tcPr>
          <w:p w14:paraId="175F37C0" w14:textId="77777777" w:rsidR="00D71A3C" w:rsidRPr="00DA0641" w:rsidRDefault="00D210AD" w:rsidP="000E6CB2">
            <w:pPr>
              <w:spacing w:line="240" w:lineRule="auto"/>
            </w:pPr>
            <w:r w:rsidRPr="00DA0641">
              <w:t>3</w:t>
            </w:r>
          </w:p>
        </w:tc>
        <w:tc>
          <w:tcPr>
            <w:tcW w:w="1573" w:type="dxa"/>
          </w:tcPr>
          <w:p w14:paraId="3AEA74C0" w14:textId="77777777" w:rsidR="00D71A3C" w:rsidRPr="00DA0641" w:rsidRDefault="00D210AD" w:rsidP="000E6CB2">
            <w:pPr>
              <w:spacing w:line="240" w:lineRule="auto"/>
            </w:pPr>
            <w:r w:rsidRPr="00DA0641">
              <w:t>6</w:t>
            </w:r>
          </w:p>
        </w:tc>
      </w:tr>
      <w:tr w:rsidR="00D210AD" w:rsidRPr="00DA0641" w14:paraId="6643157C" w14:textId="77777777" w:rsidTr="00561B4C">
        <w:tc>
          <w:tcPr>
            <w:tcW w:w="1384" w:type="dxa"/>
          </w:tcPr>
          <w:p w14:paraId="0CEB85A7" w14:textId="77777777" w:rsidR="00D210AD" w:rsidRPr="00DA0641" w:rsidRDefault="00D210AD" w:rsidP="000E6CB2">
            <w:pPr>
              <w:spacing w:line="240" w:lineRule="auto"/>
            </w:pPr>
            <w:r w:rsidRPr="00DA0641">
              <w:t>WBS-3</w:t>
            </w:r>
          </w:p>
        </w:tc>
        <w:tc>
          <w:tcPr>
            <w:tcW w:w="1985" w:type="dxa"/>
          </w:tcPr>
          <w:p w14:paraId="42730227" w14:textId="6DE5B83E" w:rsidR="00D210AD" w:rsidRPr="00DA0641" w:rsidRDefault="00F349ED" w:rsidP="000E6CB2">
            <w:pPr>
              <w:spacing w:line="240" w:lineRule="auto"/>
            </w:pPr>
            <w:r>
              <w:t>IOT</w:t>
            </w:r>
            <w:r w:rsidR="00D210AD" w:rsidRPr="00DA0641">
              <w:t xml:space="preserve"> Only</w:t>
            </w:r>
          </w:p>
        </w:tc>
        <w:tc>
          <w:tcPr>
            <w:tcW w:w="1417" w:type="dxa"/>
          </w:tcPr>
          <w:p w14:paraId="51266BA2" w14:textId="77777777" w:rsidR="00D210AD" w:rsidRPr="00DA0641" w:rsidRDefault="00D210AD" w:rsidP="000E6CB2">
            <w:pPr>
              <w:spacing w:line="240" w:lineRule="auto"/>
            </w:pPr>
            <w:r w:rsidRPr="00DA0641">
              <w:t>9</w:t>
            </w:r>
          </w:p>
        </w:tc>
        <w:tc>
          <w:tcPr>
            <w:tcW w:w="992" w:type="dxa"/>
          </w:tcPr>
          <w:p w14:paraId="49FBFB0B" w14:textId="77777777" w:rsidR="00D210AD" w:rsidRPr="00DA0641" w:rsidRDefault="00D210AD" w:rsidP="000E6CB2">
            <w:pPr>
              <w:spacing w:line="240" w:lineRule="auto"/>
            </w:pPr>
            <w:r w:rsidRPr="00DA0641">
              <w:t>0</w:t>
            </w:r>
          </w:p>
        </w:tc>
        <w:tc>
          <w:tcPr>
            <w:tcW w:w="992" w:type="dxa"/>
          </w:tcPr>
          <w:p w14:paraId="62DAC2FD" w14:textId="77777777" w:rsidR="00D210AD" w:rsidRPr="00DA0641" w:rsidRDefault="00D210AD" w:rsidP="000E6CB2">
            <w:pPr>
              <w:spacing w:line="240" w:lineRule="auto"/>
            </w:pPr>
            <w:r w:rsidRPr="00DA0641">
              <w:t>0</w:t>
            </w:r>
          </w:p>
        </w:tc>
        <w:tc>
          <w:tcPr>
            <w:tcW w:w="1573" w:type="dxa"/>
          </w:tcPr>
          <w:p w14:paraId="7D77569F" w14:textId="77777777" w:rsidR="00D210AD" w:rsidRPr="00DA0641" w:rsidRDefault="00D210AD" w:rsidP="000E6CB2">
            <w:pPr>
              <w:spacing w:line="240" w:lineRule="auto"/>
            </w:pPr>
            <w:r w:rsidRPr="00DA0641">
              <w:t>0</w:t>
            </w:r>
          </w:p>
        </w:tc>
      </w:tr>
      <w:tr w:rsidR="00D210AD" w:rsidRPr="00DA0641" w14:paraId="38861F5D" w14:textId="77777777" w:rsidTr="00561B4C">
        <w:tc>
          <w:tcPr>
            <w:tcW w:w="1384" w:type="dxa"/>
          </w:tcPr>
          <w:p w14:paraId="369C1C7A" w14:textId="77777777" w:rsidR="00D210AD" w:rsidRPr="00DA0641" w:rsidRDefault="00D210AD" w:rsidP="000E6CB2">
            <w:pPr>
              <w:spacing w:line="240" w:lineRule="auto"/>
            </w:pPr>
            <w:r w:rsidRPr="00DA0641">
              <w:t>WBS-4</w:t>
            </w:r>
          </w:p>
        </w:tc>
        <w:tc>
          <w:tcPr>
            <w:tcW w:w="1985" w:type="dxa"/>
          </w:tcPr>
          <w:p w14:paraId="1DFD336A" w14:textId="77777777" w:rsidR="00D210AD" w:rsidRPr="00DA0641" w:rsidRDefault="00D210AD" w:rsidP="000E6CB2">
            <w:pPr>
              <w:spacing w:line="240" w:lineRule="auto"/>
            </w:pPr>
            <w:r w:rsidRPr="00DA0641">
              <w:t>BIM + BDA</w:t>
            </w:r>
          </w:p>
        </w:tc>
        <w:tc>
          <w:tcPr>
            <w:tcW w:w="1417" w:type="dxa"/>
          </w:tcPr>
          <w:p w14:paraId="15AA1ABD" w14:textId="77777777" w:rsidR="00D210AD" w:rsidRPr="00DA0641" w:rsidRDefault="00D210AD" w:rsidP="000E6CB2">
            <w:pPr>
              <w:spacing w:line="240" w:lineRule="auto"/>
            </w:pPr>
            <w:r w:rsidRPr="00DA0641">
              <w:t>20</w:t>
            </w:r>
          </w:p>
        </w:tc>
        <w:tc>
          <w:tcPr>
            <w:tcW w:w="992" w:type="dxa"/>
          </w:tcPr>
          <w:p w14:paraId="39D08519" w14:textId="77777777" w:rsidR="00D210AD" w:rsidRPr="00DA0641" w:rsidRDefault="00D210AD" w:rsidP="000E6CB2">
            <w:pPr>
              <w:spacing w:line="240" w:lineRule="auto"/>
            </w:pPr>
            <w:r w:rsidRPr="00DA0641">
              <w:t>0</w:t>
            </w:r>
          </w:p>
        </w:tc>
        <w:tc>
          <w:tcPr>
            <w:tcW w:w="992" w:type="dxa"/>
          </w:tcPr>
          <w:p w14:paraId="0F8EF204" w14:textId="77777777" w:rsidR="00D210AD" w:rsidRPr="00DA0641" w:rsidRDefault="00D210AD" w:rsidP="000E6CB2">
            <w:pPr>
              <w:spacing w:line="240" w:lineRule="auto"/>
            </w:pPr>
            <w:r w:rsidRPr="00DA0641">
              <w:t>0</w:t>
            </w:r>
          </w:p>
        </w:tc>
        <w:tc>
          <w:tcPr>
            <w:tcW w:w="1573" w:type="dxa"/>
          </w:tcPr>
          <w:p w14:paraId="79E74670" w14:textId="77777777" w:rsidR="00D210AD" w:rsidRPr="00DA0641" w:rsidRDefault="00D210AD" w:rsidP="000E6CB2">
            <w:pPr>
              <w:spacing w:line="240" w:lineRule="auto"/>
            </w:pPr>
            <w:r w:rsidRPr="00DA0641">
              <w:t>0</w:t>
            </w:r>
          </w:p>
        </w:tc>
      </w:tr>
      <w:tr w:rsidR="00D210AD" w:rsidRPr="00DA0641" w14:paraId="4B0A009D" w14:textId="77777777" w:rsidTr="00561B4C">
        <w:tc>
          <w:tcPr>
            <w:tcW w:w="1384" w:type="dxa"/>
          </w:tcPr>
          <w:p w14:paraId="0C6E0330" w14:textId="77777777" w:rsidR="00D210AD" w:rsidRPr="00DA0641" w:rsidRDefault="00D210AD" w:rsidP="000E6CB2">
            <w:pPr>
              <w:spacing w:line="240" w:lineRule="auto"/>
            </w:pPr>
            <w:r w:rsidRPr="00DA0641">
              <w:t>WBS-5</w:t>
            </w:r>
          </w:p>
        </w:tc>
        <w:tc>
          <w:tcPr>
            <w:tcW w:w="1985" w:type="dxa"/>
          </w:tcPr>
          <w:p w14:paraId="737CF817" w14:textId="122A776F" w:rsidR="00D210AD" w:rsidRPr="00DA0641" w:rsidRDefault="00D210AD" w:rsidP="000E6CB2">
            <w:pPr>
              <w:spacing w:line="240" w:lineRule="auto"/>
            </w:pPr>
            <w:r w:rsidRPr="00DA0641">
              <w:t xml:space="preserve">BIM + </w:t>
            </w:r>
            <w:r w:rsidR="00F349ED">
              <w:t>IoT</w:t>
            </w:r>
          </w:p>
        </w:tc>
        <w:tc>
          <w:tcPr>
            <w:tcW w:w="1417" w:type="dxa"/>
          </w:tcPr>
          <w:p w14:paraId="1C467847" w14:textId="77777777" w:rsidR="00D210AD" w:rsidRPr="00DA0641" w:rsidRDefault="00D210AD" w:rsidP="000E6CB2">
            <w:pPr>
              <w:spacing w:line="240" w:lineRule="auto"/>
            </w:pPr>
            <w:r w:rsidRPr="00DA0641">
              <w:t>16</w:t>
            </w:r>
          </w:p>
        </w:tc>
        <w:tc>
          <w:tcPr>
            <w:tcW w:w="992" w:type="dxa"/>
          </w:tcPr>
          <w:p w14:paraId="56810140" w14:textId="77777777" w:rsidR="00D210AD" w:rsidRPr="00DA0641" w:rsidRDefault="00D210AD" w:rsidP="000E6CB2">
            <w:pPr>
              <w:spacing w:line="240" w:lineRule="auto"/>
            </w:pPr>
            <w:r w:rsidRPr="00DA0641">
              <w:t>0</w:t>
            </w:r>
          </w:p>
        </w:tc>
        <w:tc>
          <w:tcPr>
            <w:tcW w:w="992" w:type="dxa"/>
          </w:tcPr>
          <w:p w14:paraId="2E19DCB4" w14:textId="77777777" w:rsidR="00D210AD" w:rsidRPr="00DA0641" w:rsidRDefault="00D210AD" w:rsidP="000E6CB2">
            <w:pPr>
              <w:spacing w:line="240" w:lineRule="auto"/>
            </w:pPr>
            <w:r w:rsidRPr="00DA0641">
              <w:t>0</w:t>
            </w:r>
          </w:p>
        </w:tc>
        <w:tc>
          <w:tcPr>
            <w:tcW w:w="1573" w:type="dxa"/>
          </w:tcPr>
          <w:p w14:paraId="3134A0CF" w14:textId="77777777" w:rsidR="00D210AD" w:rsidRPr="00DA0641" w:rsidRDefault="00D210AD" w:rsidP="000E6CB2">
            <w:pPr>
              <w:spacing w:line="240" w:lineRule="auto"/>
            </w:pPr>
            <w:r w:rsidRPr="00DA0641">
              <w:t>0</w:t>
            </w:r>
          </w:p>
        </w:tc>
      </w:tr>
      <w:tr w:rsidR="00D71A3C" w:rsidRPr="00DA0641" w14:paraId="5EBF5E9C" w14:textId="77777777" w:rsidTr="00561B4C">
        <w:tc>
          <w:tcPr>
            <w:tcW w:w="1384" w:type="dxa"/>
          </w:tcPr>
          <w:p w14:paraId="59C65196" w14:textId="77777777" w:rsidR="00D71A3C" w:rsidRPr="00DA0641" w:rsidRDefault="00D71A3C" w:rsidP="000E6CB2">
            <w:pPr>
              <w:spacing w:line="240" w:lineRule="auto"/>
            </w:pPr>
            <w:r w:rsidRPr="00DA0641">
              <w:t>WBS-6</w:t>
            </w:r>
          </w:p>
        </w:tc>
        <w:tc>
          <w:tcPr>
            <w:tcW w:w="1985" w:type="dxa"/>
          </w:tcPr>
          <w:p w14:paraId="2834DD6E" w14:textId="1626C847" w:rsidR="00D71A3C" w:rsidRPr="00DA0641" w:rsidRDefault="00D71A3C" w:rsidP="000E6CB2">
            <w:pPr>
              <w:spacing w:line="240" w:lineRule="auto"/>
            </w:pPr>
            <w:r w:rsidRPr="00DA0641">
              <w:t xml:space="preserve">BDA + </w:t>
            </w:r>
            <w:r w:rsidR="00F349ED">
              <w:t>IoT</w:t>
            </w:r>
          </w:p>
        </w:tc>
        <w:tc>
          <w:tcPr>
            <w:tcW w:w="1417" w:type="dxa"/>
          </w:tcPr>
          <w:p w14:paraId="0F1F9B0F" w14:textId="77777777" w:rsidR="00D71A3C" w:rsidRPr="00DA0641" w:rsidRDefault="00D71A3C" w:rsidP="000E6CB2">
            <w:pPr>
              <w:spacing w:line="240" w:lineRule="auto"/>
            </w:pPr>
            <w:r w:rsidRPr="00DA0641">
              <w:t>9</w:t>
            </w:r>
          </w:p>
        </w:tc>
        <w:tc>
          <w:tcPr>
            <w:tcW w:w="992" w:type="dxa"/>
          </w:tcPr>
          <w:p w14:paraId="4A8C369C" w14:textId="77777777" w:rsidR="00D71A3C" w:rsidRPr="00DA0641" w:rsidRDefault="00D210AD" w:rsidP="000E6CB2">
            <w:pPr>
              <w:spacing w:line="240" w:lineRule="auto"/>
            </w:pPr>
            <w:r w:rsidRPr="00DA0641">
              <w:t>12</w:t>
            </w:r>
          </w:p>
        </w:tc>
        <w:tc>
          <w:tcPr>
            <w:tcW w:w="992" w:type="dxa"/>
          </w:tcPr>
          <w:p w14:paraId="0017E64D" w14:textId="77777777" w:rsidR="00D71A3C" w:rsidRPr="00DA0641" w:rsidRDefault="00D210AD" w:rsidP="000E6CB2">
            <w:pPr>
              <w:spacing w:line="240" w:lineRule="auto"/>
            </w:pPr>
            <w:r w:rsidRPr="00DA0641">
              <w:t>14</w:t>
            </w:r>
          </w:p>
        </w:tc>
        <w:tc>
          <w:tcPr>
            <w:tcW w:w="1573" w:type="dxa"/>
          </w:tcPr>
          <w:p w14:paraId="2FEAD378" w14:textId="77777777" w:rsidR="00D71A3C" w:rsidRPr="00DA0641" w:rsidRDefault="00D210AD" w:rsidP="000E6CB2">
            <w:pPr>
              <w:spacing w:line="240" w:lineRule="auto"/>
            </w:pPr>
            <w:r w:rsidRPr="00DA0641">
              <w:t>14</w:t>
            </w:r>
          </w:p>
        </w:tc>
      </w:tr>
      <w:tr w:rsidR="00D210AD" w:rsidRPr="00DA0641" w14:paraId="0A8E3F9A" w14:textId="77777777" w:rsidTr="00561B4C">
        <w:tc>
          <w:tcPr>
            <w:tcW w:w="1384" w:type="dxa"/>
          </w:tcPr>
          <w:p w14:paraId="6E9D811A" w14:textId="77777777" w:rsidR="00D210AD" w:rsidRPr="00DA0641" w:rsidRDefault="00D210AD" w:rsidP="000E6CB2">
            <w:pPr>
              <w:spacing w:line="240" w:lineRule="auto"/>
            </w:pPr>
            <w:r w:rsidRPr="00DA0641">
              <w:t>WBS-7</w:t>
            </w:r>
          </w:p>
        </w:tc>
        <w:tc>
          <w:tcPr>
            <w:tcW w:w="1985" w:type="dxa"/>
          </w:tcPr>
          <w:p w14:paraId="2B6EBB02" w14:textId="45B0859E" w:rsidR="00D210AD" w:rsidRPr="00DA0641" w:rsidRDefault="00D210AD" w:rsidP="000E6CB2">
            <w:pPr>
              <w:spacing w:line="240" w:lineRule="auto"/>
            </w:pPr>
            <w:r w:rsidRPr="00DA0641">
              <w:t>BIM + BDA +</w:t>
            </w:r>
            <w:r w:rsidR="00F349ED">
              <w:t>IoT</w:t>
            </w:r>
          </w:p>
        </w:tc>
        <w:tc>
          <w:tcPr>
            <w:tcW w:w="1417" w:type="dxa"/>
          </w:tcPr>
          <w:p w14:paraId="5208F93E" w14:textId="77777777" w:rsidR="00D210AD" w:rsidRPr="00DA0641" w:rsidRDefault="00D210AD" w:rsidP="000E6CB2">
            <w:pPr>
              <w:spacing w:line="240" w:lineRule="auto"/>
            </w:pPr>
            <w:r w:rsidRPr="00DA0641">
              <w:t>18</w:t>
            </w:r>
          </w:p>
        </w:tc>
        <w:tc>
          <w:tcPr>
            <w:tcW w:w="992" w:type="dxa"/>
          </w:tcPr>
          <w:p w14:paraId="3D4E9E3C" w14:textId="77777777" w:rsidR="00D210AD" w:rsidRPr="00DA0641" w:rsidRDefault="00D210AD" w:rsidP="000E6CB2">
            <w:pPr>
              <w:spacing w:line="240" w:lineRule="auto"/>
            </w:pPr>
            <w:r w:rsidRPr="00DA0641">
              <w:t>0</w:t>
            </w:r>
          </w:p>
        </w:tc>
        <w:tc>
          <w:tcPr>
            <w:tcW w:w="992" w:type="dxa"/>
          </w:tcPr>
          <w:p w14:paraId="0C192E0E" w14:textId="77777777" w:rsidR="00D210AD" w:rsidRPr="00DA0641" w:rsidRDefault="00D210AD" w:rsidP="000E6CB2">
            <w:pPr>
              <w:spacing w:line="240" w:lineRule="auto"/>
            </w:pPr>
            <w:r w:rsidRPr="00DA0641">
              <w:t>0</w:t>
            </w:r>
          </w:p>
        </w:tc>
        <w:tc>
          <w:tcPr>
            <w:tcW w:w="1573" w:type="dxa"/>
          </w:tcPr>
          <w:p w14:paraId="3D0882C9" w14:textId="77777777" w:rsidR="00D210AD" w:rsidRPr="00DA0641" w:rsidRDefault="00D210AD" w:rsidP="000E6CB2">
            <w:pPr>
              <w:spacing w:line="240" w:lineRule="auto"/>
            </w:pPr>
            <w:r w:rsidRPr="00DA0641">
              <w:t>0</w:t>
            </w:r>
          </w:p>
        </w:tc>
      </w:tr>
      <w:tr w:rsidR="00D71A3C" w:rsidRPr="00DA0641" w14:paraId="351C59FD" w14:textId="77777777" w:rsidTr="00561B4C">
        <w:trPr>
          <w:trHeight w:val="416"/>
        </w:trPr>
        <w:tc>
          <w:tcPr>
            <w:tcW w:w="3369" w:type="dxa"/>
            <w:gridSpan w:val="2"/>
          </w:tcPr>
          <w:p w14:paraId="0E2A9D9D" w14:textId="77777777" w:rsidR="00D71A3C" w:rsidRPr="00DA0641" w:rsidRDefault="00D71A3C" w:rsidP="000E6CB2">
            <w:pPr>
              <w:spacing w:line="240" w:lineRule="auto"/>
            </w:pPr>
            <w:r w:rsidRPr="00DA0641">
              <w:t>Total</w:t>
            </w:r>
          </w:p>
        </w:tc>
        <w:tc>
          <w:tcPr>
            <w:tcW w:w="1417" w:type="dxa"/>
          </w:tcPr>
          <w:p w14:paraId="13ED3906" w14:textId="77777777" w:rsidR="00D71A3C" w:rsidRPr="00DA0641" w:rsidRDefault="00D71A3C" w:rsidP="000E6CB2">
            <w:pPr>
              <w:spacing w:line="240" w:lineRule="auto"/>
              <w:rPr>
                <w:b/>
                <w:i/>
              </w:rPr>
            </w:pPr>
            <w:r w:rsidRPr="00DA0641">
              <w:rPr>
                <w:b/>
                <w:i/>
              </w:rPr>
              <w:t>115</w:t>
            </w:r>
          </w:p>
        </w:tc>
        <w:tc>
          <w:tcPr>
            <w:tcW w:w="992" w:type="dxa"/>
          </w:tcPr>
          <w:p w14:paraId="0EB15C5F" w14:textId="77777777" w:rsidR="00D71A3C" w:rsidRPr="00DA0641" w:rsidRDefault="00D210AD" w:rsidP="000E6CB2">
            <w:pPr>
              <w:spacing w:line="240" w:lineRule="auto"/>
              <w:rPr>
                <w:b/>
                <w:i/>
              </w:rPr>
            </w:pPr>
            <w:r w:rsidRPr="00DA0641">
              <w:rPr>
                <w:b/>
                <w:i/>
              </w:rPr>
              <w:t>14</w:t>
            </w:r>
          </w:p>
        </w:tc>
        <w:tc>
          <w:tcPr>
            <w:tcW w:w="992" w:type="dxa"/>
          </w:tcPr>
          <w:p w14:paraId="45315D09" w14:textId="77777777" w:rsidR="00D71A3C" w:rsidRPr="00DA0641" w:rsidRDefault="00D210AD" w:rsidP="000E6CB2">
            <w:pPr>
              <w:spacing w:line="240" w:lineRule="auto"/>
              <w:rPr>
                <w:b/>
                <w:i/>
              </w:rPr>
            </w:pPr>
            <w:r w:rsidRPr="00DA0641">
              <w:rPr>
                <w:b/>
                <w:i/>
              </w:rPr>
              <w:t>17</w:t>
            </w:r>
          </w:p>
        </w:tc>
        <w:tc>
          <w:tcPr>
            <w:tcW w:w="1573" w:type="dxa"/>
          </w:tcPr>
          <w:p w14:paraId="11CB08C6" w14:textId="77777777" w:rsidR="00D71A3C" w:rsidRPr="00DA0641" w:rsidRDefault="00D210AD" w:rsidP="000E6CB2">
            <w:pPr>
              <w:keepNext/>
              <w:spacing w:line="240" w:lineRule="auto"/>
              <w:rPr>
                <w:b/>
                <w:i/>
              </w:rPr>
            </w:pPr>
            <w:r w:rsidRPr="00DA0641">
              <w:rPr>
                <w:b/>
                <w:i/>
              </w:rPr>
              <w:t>20</w:t>
            </w:r>
          </w:p>
        </w:tc>
      </w:tr>
    </w:tbl>
    <w:p w14:paraId="1BB51262" w14:textId="77777777" w:rsidR="00BB7C0C" w:rsidRPr="00DA0641" w:rsidRDefault="00BB7C0C" w:rsidP="0079198F">
      <w:pPr>
        <w:spacing w:line="480" w:lineRule="auto"/>
      </w:pPr>
    </w:p>
    <w:p w14:paraId="0C8EFA6B" w14:textId="3219B484" w:rsidR="00575398" w:rsidRPr="00DA0641" w:rsidRDefault="00781CEB" w:rsidP="00A24004">
      <w:pPr>
        <w:rPr>
          <w:sz w:val="24"/>
        </w:rPr>
      </w:pPr>
      <w:r w:rsidRPr="00DA0641">
        <w:t>Contingent</w:t>
      </w:r>
      <w:r w:rsidR="00561B4C" w:rsidRPr="00DA0641">
        <w:t xml:space="preserve"> upon </w:t>
      </w:r>
      <w:r w:rsidR="00F349ED">
        <w:t xml:space="preserve">the </w:t>
      </w:r>
      <w:r w:rsidR="00561B4C" w:rsidRPr="00DA0641">
        <w:t>above data, the questionnaire</w:t>
      </w:r>
      <w:r w:rsidR="00C2713D">
        <w:t xml:space="preserve">s that were </w:t>
      </w:r>
      <w:r w:rsidR="00561B4C" w:rsidRPr="00DA0641">
        <w:t xml:space="preserve">offered for RFM sectors did not contain questions on BIM. </w:t>
      </w:r>
      <w:r w:rsidRPr="00DA0641">
        <w:t>Therefore</w:t>
      </w:r>
      <w:r w:rsidR="00561B4C" w:rsidRPr="00DA0641">
        <w:t xml:space="preserve">, </w:t>
      </w:r>
      <w:r w:rsidR="00561B4C" w:rsidRPr="00BF2D52">
        <w:rPr>
          <w:bCs/>
        </w:rPr>
        <w:t xml:space="preserve">it is important to highlight that </w:t>
      </w:r>
      <w:r w:rsidR="00286ADC" w:rsidRPr="00BF2D52">
        <w:rPr>
          <w:bCs/>
        </w:rPr>
        <w:t xml:space="preserve">RFM sectors do not provide any contribution </w:t>
      </w:r>
      <w:r w:rsidR="00AE6EDC" w:rsidRPr="00BF2D52">
        <w:rPr>
          <w:bCs/>
        </w:rPr>
        <w:t xml:space="preserve">to </w:t>
      </w:r>
      <w:r w:rsidR="00286ADC" w:rsidRPr="00BF2D52">
        <w:rPr>
          <w:bCs/>
        </w:rPr>
        <w:t>BIM</w:t>
      </w:r>
      <w:r w:rsidR="00F349ED">
        <w:rPr>
          <w:bCs/>
        </w:rPr>
        <w:t>-</w:t>
      </w:r>
      <w:r w:rsidR="00286ADC" w:rsidRPr="00BF2D52">
        <w:rPr>
          <w:bCs/>
        </w:rPr>
        <w:t>related analyses</w:t>
      </w:r>
      <w:r w:rsidR="00561B4C" w:rsidRPr="00BF2D52">
        <w:rPr>
          <w:bCs/>
        </w:rPr>
        <w:t xml:space="preserve">. Once the </w:t>
      </w:r>
      <w:r w:rsidRPr="00BF2D52">
        <w:rPr>
          <w:bCs/>
        </w:rPr>
        <w:t>respondents</w:t>
      </w:r>
      <w:r w:rsidR="00561B4C" w:rsidRPr="00BF2D52">
        <w:rPr>
          <w:bCs/>
        </w:rPr>
        <w:t xml:space="preserve"> </w:t>
      </w:r>
      <w:r w:rsidR="007767BE">
        <w:rPr>
          <w:bCs/>
        </w:rPr>
        <w:t>were</w:t>
      </w:r>
      <w:r w:rsidR="00561B4C" w:rsidRPr="00BF2D52">
        <w:rPr>
          <w:bCs/>
        </w:rPr>
        <w:t xml:space="preserve"> directed to </w:t>
      </w:r>
      <w:r w:rsidR="007767BE">
        <w:rPr>
          <w:bCs/>
        </w:rPr>
        <w:t xml:space="preserve">the </w:t>
      </w:r>
      <w:r w:rsidR="00561B4C" w:rsidRPr="00BF2D52">
        <w:rPr>
          <w:bCs/>
        </w:rPr>
        <w:t xml:space="preserve">correct WBS, </w:t>
      </w:r>
      <w:r w:rsidR="00416161" w:rsidRPr="00BF2D52">
        <w:rPr>
          <w:bCs/>
        </w:rPr>
        <w:t>the questionnaire then ask</w:t>
      </w:r>
      <w:r w:rsidR="00C2713D">
        <w:rPr>
          <w:bCs/>
        </w:rPr>
        <w:t>ed</w:t>
      </w:r>
      <w:r w:rsidR="00416161" w:rsidRPr="00BF2D52">
        <w:rPr>
          <w:bCs/>
        </w:rPr>
        <w:t xml:space="preserve"> th</w:t>
      </w:r>
      <w:r w:rsidR="00416161" w:rsidRPr="00DA0641">
        <w:t xml:space="preserve">e respondents about </w:t>
      </w:r>
      <w:r w:rsidR="0079198F" w:rsidRPr="00DA0641">
        <w:t xml:space="preserve">the extent to which </w:t>
      </w:r>
      <w:r w:rsidR="007767BE">
        <w:t>they</w:t>
      </w:r>
      <w:r w:rsidR="0079198F" w:rsidRPr="00DA0641">
        <w:t xml:space="preserve"> use B,</w:t>
      </w:r>
      <w:r w:rsidR="00F349ED">
        <w:t xml:space="preserve"> </w:t>
      </w:r>
      <w:r w:rsidR="0079198F" w:rsidRPr="00DA0641">
        <w:t>B,</w:t>
      </w:r>
      <w:r w:rsidR="00F349ED">
        <w:t xml:space="preserve"> </w:t>
      </w:r>
      <w:r w:rsidR="0079198F" w:rsidRPr="00DA0641">
        <w:t>I</w:t>
      </w:r>
      <w:r w:rsidR="005A1E46" w:rsidRPr="00DA0641">
        <w:t xml:space="preserve"> as a part of their current job role (t</w:t>
      </w:r>
      <w:r w:rsidR="00416161" w:rsidRPr="00DA0641">
        <w:t xml:space="preserve">he variables </w:t>
      </w:r>
      <w:r w:rsidR="00C2713D">
        <w:t>of inquiry</w:t>
      </w:r>
      <w:r w:rsidR="00416161" w:rsidRPr="00DA0641">
        <w:t xml:space="preserve"> include: </w:t>
      </w:r>
      <w:r w:rsidR="0079198F" w:rsidRPr="00FA2757">
        <w:t>UBIMEXT, UBDAEXT, U</w:t>
      </w:r>
      <w:r w:rsidR="00F349ED">
        <w:t>IOT</w:t>
      </w:r>
      <w:r w:rsidR="0079198F" w:rsidRPr="00FA2757">
        <w:t>EXT</w:t>
      </w:r>
      <w:r w:rsidR="005A1E46" w:rsidRPr="00FA2757">
        <w:t>)</w:t>
      </w:r>
      <w:r w:rsidR="0079198F" w:rsidRPr="00FA2757">
        <w:t xml:space="preserve"> and their years of experience in the use of BIM, BDA</w:t>
      </w:r>
      <w:r w:rsidR="00F349ED">
        <w:t>,</w:t>
      </w:r>
      <w:r w:rsidR="0079198F" w:rsidRPr="00FA2757">
        <w:t xml:space="preserve"> and </w:t>
      </w:r>
      <w:r w:rsidR="00F349ED">
        <w:t>IoT</w:t>
      </w:r>
      <w:r w:rsidR="0079198F" w:rsidRPr="00FA2757">
        <w:t xml:space="preserve">: BIMEXPERI, BDAEXPERI, </w:t>
      </w:r>
      <w:r w:rsidR="00F349ED">
        <w:t>IOT</w:t>
      </w:r>
      <w:r w:rsidR="0079198F" w:rsidRPr="00FA2757">
        <w:t xml:space="preserve">EXPERI. </w:t>
      </w:r>
      <w:r w:rsidR="00575398" w:rsidRPr="00FA2757">
        <w:t xml:space="preserve">According to </w:t>
      </w:r>
      <w:r w:rsidR="00EF5C44" w:rsidRPr="00FA2757">
        <w:fldChar w:fldCharType="begin"/>
      </w:r>
      <w:r w:rsidR="00EF5C44" w:rsidRPr="00FA2757">
        <w:instrText xml:space="preserve"> REF _Ref30362946 \h </w:instrText>
      </w:r>
      <w:r w:rsidR="00A24004" w:rsidRPr="00FA2757">
        <w:instrText xml:space="preserve"> \* MERGEFORMAT </w:instrText>
      </w:r>
      <w:r w:rsidR="00EF5C44" w:rsidRPr="00FA2757">
        <w:fldChar w:fldCharType="separate"/>
      </w:r>
      <w:r w:rsidR="00F70D7D" w:rsidRPr="00DA0641">
        <w:t xml:space="preserve">Table </w:t>
      </w:r>
      <w:r w:rsidR="00F70D7D">
        <w:t>16</w:t>
      </w:r>
      <w:r w:rsidR="00EF5C44" w:rsidRPr="00FA2757">
        <w:fldChar w:fldCharType="end"/>
      </w:r>
      <w:r w:rsidR="0035572E" w:rsidRPr="00FA2757">
        <w:t xml:space="preserve">; </w:t>
      </w:r>
      <w:r w:rsidR="00EF5C44" w:rsidRPr="00FA2757">
        <w:fldChar w:fldCharType="begin"/>
      </w:r>
      <w:r w:rsidR="00EF5C44" w:rsidRPr="00FA2757">
        <w:instrText xml:space="preserve"> REF _Ref30362948 \h </w:instrText>
      </w:r>
      <w:r w:rsidR="00A24004" w:rsidRPr="00FA2757">
        <w:instrText xml:space="preserve"> \* MERGEFORMAT </w:instrText>
      </w:r>
      <w:r w:rsidR="00EF5C44" w:rsidRPr="00FA2757">
        <w:fldChar w:fldCharType="separate"/>
      </w:r>
      <w:r w:rsidR="00F70D7D" w:rsidRPr="00DA0641">
        <w:t xml:space="preserve">Table </w:t>
      </w:r>
      <w:r w:rsidR="00F70D7D">
        <w:t>17</w:t>
      </w:r>
      <w:r w:rsidR="00EF5C44" w:rsidRPr="00FA2757">
        <w:fldChar w:fldCharType="end"/>
      </w:r>
      <w:r w:rsidR="00EE112C" w:rsidRPr="00FA2757">
        <w:t>;</w:t>
      </w:r>
      <w:r w:rsidR="0035572E" w:rsidRPr="00FA2757">
        <w:t xml:space="preserve"> </w:t>
      </w:r>
      <w:r w:rsidR="00EF5C44" w:rsidRPr="00FA2757">
        <w:fldChar w:fldCharType="begin"/>
      </w:r>
      <w:r w:rsidR="00EF5C44" w:rsidRPr="00FA2757">
        <w:instrText xml:space="preserve"> REF _Ref30362950 \h </w:instrText>
      </w:r>
      <w:r w:rsidR="00A24004" w:rsidRPr="00FA2757">
        <w:instrText xml:space="preserve"> \* MERGEFORMAT </w:instrText>
      </w:r>
      <w:r w:rsidR="00EF5C44" w:rsidRPr="00FA2757">
        <w:fldChar w:fldCharType="separate"/>
      </w:r>
      <w:r w:rsidR="00F70D7D" w:rsidRPr="00DA0641">
        <w:t xml:space="preserve">Table </w:t>
      </w:r>
      <w:r w:rsidR="00F70D7D">
        <w:t>18</w:t>
      </w:r>
      <w:r w:rsidR="00EF5C44" w:rsidRPr="00FA2757">
        <w:fldChar w:fldCharType="end"/>
      </w:r>
      <w:r w:rsidR="00575398" w:rsidRPr="00FA2757">
        <w:t xml:space="preserve">, while all BIM users </w:t>
      </w:r>
      <w:r w:rsidR="00C72508">
        <w:t xml:space="preserve">were </w:t>
      </w:r>
      <w:r w:rsidR="00C2713D">
        <w:t>represented</w:t>
      </w:r>
      <w:r w:rsidR="00575398" w:rsidRPr="00FA2757">
        <w:t xml:space="preserve"> </w:t>
      </w:r>
      <w:r w:rsidR="00C72508">
        <w:t xml:space="preserve">in </w:t>
      </w:r>
      <w:r w:rsidR="007767BE">
        <w:t xml:space="preserve">the </w:t>
      </w:r>
      <w:r w:rsidR="00575398" w:rsidRPr="00FA2757">
        <w:t>construction</w:t>
      </w:r>
      <w:r w:rsidR="00C2713D">
        <w:t xml:space="preserve"> industry</w:t>
      </w:r>
      <w:r w:rsidR="00575398" w:rsidRPr="00FA2757">
        <w:t xml:space="preserve">, </w:t>
      </w:r>
      <w:r w:rsidR="00F349ED">
        <w:t xml:space="preserve">the </w:t>
      </w:r>
      <w:r w:rsidR="00575398" w:rsidRPr="00FA2757">
        <w:t xml:space="preserve">majority of respondents from construction </w:t>
      </w:r>
      <w:r w:rsidR="007767BE">
        <w:t>used</w:t>
      </w:r>
      <w:r w:rsidR="007767BE" w:rsidRPr="00FA2757">
        <w:t xml:space="preserve"> </w:t>
      </w:r>
      <w:r w:rsidR="00575398" w:rsidRPr="00FA2757">
        <w:t xml:space="preserve">BIM </w:t>
      </w:r>
      <w:r w:rsidR="007767BE">
        <w:t xml:space="preserve">to a </w:t>
      </w:r>
      <w:r w:rsidR="007767BE" w:rsidRPr="00FA2757">
        <w:t xml:space="preserve"> </w:t>
      </w:r>
      <w:r w:rsidR="00575398" w:rsidRPr="00FA2757">
        <w:t xml:space="preserve">greater </w:t>
      </w:r>
      <w:r w:rsidR="007767BE">
        <w:t>extent</w:t>
      </w:r>
      <w:r w:rsidR="00575398" w:rsidRPr="00FA2757">
        <w:t xml:space="preserve"> (35.7%) compared to BDA (13.9 %) and </w:t>
      </w:r>
      <w:r w:rsidR="00F349ED">
        <w:t>IoT</w:t>
      </w:r>
      <w:r w:rsidR="00575398" w:rsidRPr="00FA2757">
        <w:t xml:space="preserve"> (16.5%). Considering the construction industry alone, between BDA and </w:t>
      </w:r>
      <w:r w:rsidR="00F349ED">
        <w:t>IoT</w:t>
      </w:r>
      <w:r w:rsidR="00575398" w:rsidRPr="00FA2757">
        <w:t xml:space="preserve">, it is </w:t>
      </w:r>
      <w:r w:rsidR="007767BE">
        <w:t>reported</w:t>
      </w:r>
      <w:r w:rsidR="00575398" w:rsidRPr="00FA2757">
        <w:t xml:space="preserve"> that BDA has higher percentages for </w:t>
      </w:r>
      <w:r w:rsidR="00C2713D">
        <w:t xml:space="preserve">the values: </w:t>
      </w:r>
      <w:r w:rsidR="00575398" w:rsidRPr="00FA2757">
        <w:t xml:space="preserve">‘To a very little extent’ and ‘To somewhat extent’ compared to </w:t>
      </w:r>
      <w:r w:rsidR="00F349ED">
        <w:t>IoT</w:t>
      </w:r>
      <w:r w:rsidR="00575398" w:rsidRPr="00FA2757">
        <w:t xml:space="preserve">. This implies that the extent to which construction respondents use BDA and </w:t>
      </w:r>
      <w:r w:rsidR="00F349ED">
        <w:t>IoT</w:t>
      </w:r>
      <w:r w:rsidR="00575398" w:rsidRPr="00FA2757">
        <w:t xml:space="preserve"> is low compared to BIM use.</w:t>
      </w:r>
      <w:r w:rsidR="00575398" w:rsidRPr="00DA0641">
        <w:rPr>
          <w:sz w:val="24"/>
        </w:rPr>
        <w:t xml:space="preserve"> </w:t>
      </w:r>
    </w:p>
    <w:p w14:paraId="642992EA" w14:textId="7ECFDCA3" w:rsidR="00416161" w:rsidRPr="00DA0641" w:rsidRDefault="00416161" w:rsidP="00416161">
      <w:pPr>
        <w:pStyle w:val="Caption"/>
        <w:keepNext/>
      </w:pPr>
      <w:bookmarkStart w:id="462" w:name="_Ref30362946"/>
      <w:bookmarkStart w:id="463" w:name="_Ref30362942"/>
      <w:bookmarkStart w:id="464" w:name="_Toc35347682"/>
      <w:bookmarkStart w:id="465" w:name="_Toc49290865"/>
      <w:bookmarkStart w:id="466" w:name="_Toc73916230"/>
      <w:r w:rsidRPr="00DA0641">
        <w:t xml:space="preserve">Table </w:t>
      </w:r>
      <w:r w:rsidRPr="00DA0641">
        <w:fldChar w:fldCharType="begin"/>
      </w:r>
      <w:r w:rsidRPr="00DA0641">
        <w:instrText xml:space="preserve"> SEQ Table \* ARABIC </w:instrText>
      </w:r>
      <w:r w:rsidRPr="00DA0641">
        <w:fldChar w:fldCharType="separate"/>
      </w:r>
      <w:r w:rsidR="00F70D7D">
        <w:rPr>
          <w:noProof/>
        </w:rPr>
        <w:t>16</w:t>
      </w:r>
      <w:r w:rsidRPr="00DA0641">
        <w:fldChar w:fldCharType="end"/>
      </w:r>
      <w:bookmarkEnd w:id="462"/>
      <w:r w:rsidRPr="00DA0641">
        <w:t>- The extent to which respondents use BIM</w:t>
      </w:r>
      <w:bookmarkEnd w:id="463"/>
      <w:bookmarkEnd w:id="464"/>
      <w:bookmarkEnd w:id="465"/>
      <w:bookmarkEnd w:id="4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672"/>
        <w:gridCol w:w="2405"/>
        <w:gridCol w:w="1701"/>
      </w:tblGrid>
      <w:tr w:rsidR="0020384C" w:rsidRPr="008344E3" w14:paraId="6BB9085C" w14:textId="77777777" w:rsidTr="0020384C">
        <w:trPr>
          <w:cantSplit/>
        </w:trPr>
        <w:tc>
          <w:tcPr>
            <w:tcW w:w="2661" w:type="pct"/>
            <w:vMerge w:val="restart"/>
            <w:shd w:val="clear" w:color="auto" w:fill="auto"/>
            <w:vAlign w:val="bottom"/>
          </w:tcPr>
          <w:p w14:paraId="29F6161E" w14:textId="77777777" w:rsidR="0020384C" w:rsidRPr="008344E3" w:rsidRDefault="0020384C" w:rsidP="000E6CB2">
            <w:pPr>
              <w:autoSpaceDE w:val="0"/>
              <w:autoSpaceDN w:val="0"/>
              <w:adjustRightInd w:val="0"/>
              <w:spacing w:after="0" w:line="240" w:lineRule="auto"/>
              <w:rPr>
                <w:rFonts w:cstheme="minorHAnsi"/>
                <w:b/>
                <w:bCs/>
                <w:sz w:val="20"/>
                <w:szCs w:val="20"/>
              </w:rPr>
            </w:pPr>
            <w:r w:rsidRPr="008344E3">
              <w:rPr>
                <w:rFonts w:cstheme="minorHAnsi"/>
                <w:b/>
                <w:bCs/>
                <w:sz w:val="20"/>
                <w:szCs w:val="20"/>
              </w:rPr>
              <w:t>Extent of BIM use</w:t>
            </w:r>
          </w:p>
        </w:tc>
        <w:tc>
          <w:tcPr>
            <w:tcW w:w="2339" w:type="pct"/>
            <w:gridSpan w:val="2"/>
            <w:shd w:val="clear" w:color="auto" w:fill="auto"/>
            <w:vAlign w:val="bottom"/>
          </w:tcPr>
          <w:p w14:paraId="60BB4115" w14:textId="77777777" w:rsidR="0020384C" w:rsidRPr="008344E3" w:rsidRDefault="0020384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Construction</w:t>
            </w:r>
          </w:p>
        </w:tc>
      </w:tr>
      <w:tr w:rsidR="0020384C" w:rsidRPr="008344E3" w14:paraId="6375B944" w14:textId="77777777" w:rsidTr="0020384C">
        <w:trPr>
          <w:cantSplit/>
        </w:trPr>
        <w:tc>
          <w:tcPr>
            <w:tcW w:w="2661" w:type="pct"/>
            <w:vMerge/>
            <w:shd w:val="clear" w:color="auto" w:fill="auto"/>
            <w:vAlign w:val="bottom"/>
          </w:tcPr>
          <w:p w14:paraId="34829D05" w14:textId="77777777" w:rsidR="0020384C" w:rsidRPr="008344E3" w:rsidRDefault="0020384C" w:rsidP="000E6CB2">
            <w:pPr>
              <w:autoSpaceDE w:val="0"/>
              <w:autoSpaceDN w:val="0"/>
              <w:adjustRightInd w:val="0"/>
              <w:spacing w:after="0" w:line="240" w:lineRule="auto"/>
              <w:rPr>
                <w:rFonts w:cstheme="minorHAnsi"/>
                <w:b/>
                <w:bCs/>
                <w:sz w:val="20"/>
                <w:szCs w:val="20"/>
              </w:rPr>
            </w:pPr>
          </w:p>
        </w:tc>
        <w:tc>
          <w:tcPr>
            <w:tcW w:w="1370" w:type="pct"/>
            <w:shd w:val="clear" w:color="auto" w:fill="auto"/>
            <w:vAlign w:val="bottom"/>
          </w:tcPr>
          <w:p w14:paraId="11CE9C5D" w14:textId="77777777" w:rsidR="0020384C" w:rsidRPr="008344E3" w:rsidRDefault="0020384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Frequency</w:t>
            </w:r>
          </w:p>
        </w:tc>
        <w:tc>
          <w:tcPr>
            <w:tcW w:w="969" w:type="pct"/>
            <w:shd w:val="clear" w:color="auto" w:fill="auto"/>
            <w:vAlign w:val="bottom"/>
          </w:tcPr>
          <w:p w14:paraId="3E516391" w14:textId="52396C49" w:rsidR="0020384C" w:rsidRPr="008344E3" w:rsidRDefault="0020384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w:t>
            </w:r>
          </w:p>
        </w:tc>
      </w:tr>
      <w:tr w:rsidR="0020384C" w:rsidRPr="008344E3" w14:paraId="669C4759" w14:textId="77777777" w:rsidTr="0020384C">
        <w:trPr>
          <w:cantSplit/>
        </w:trPr>
        <w:tc>
          <w:tcPr>
            <w:tcW w:w="2661" w:type="pct"/>
            <w:shd w:val="clear" w:color="auto" w:fill="auto"/>
          </w:tcPr>
          <w:p w14:paraId="36514024" w14:textId="77777777" w:rsidR="0020384C" w:rsidRPr="008344E3" w:rsidRDefault="0020384C" w:rsidP="000E6CB2">
            <w:pPr>
              <w:autoSpaceDE w:val="0"/>
              <w:autoSpaceDN w:val="0"/>
              <w:adjustRightInd w:val="0"/>
              <w:spacing w:after="0" w:line="240" w:lineRule="auto"/>
              <w:ind w:left="60" w:right="60"/>
              <w:rPr>
                <w:rFonts w:cstheme="minorHAnsi"/>
                <w:sz w:val="20"/>
                <w:szCs w:val="20"/>
              </w:rPr>
            </w:pPr>
            <w:r w:rsidRPr="008344E3">
              <w:rPr>
                <w:rFonts w:cstheme="minorHAnsi"/>
                <w:sz w:val="20"/>
                <w:szCs w:val="20"/>
              </w:rPr>
              <w:t>To a very little extent</w:t>
            </w:r>
          </w:p>
        </w:tc>
        <w:tc>
          <w:tcPr>
            <w:tcW w:w="1370" w:type="pct"/>
            <w:shd w:val="clear" w:color="auto" w:fill="auto"/>
          </w:tcPr>
          <w:p w14:paraId="66168822"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5</w:t>
            </w:r>
          </w:p>
        </w:tc>
        <w:tc>
          <w:tcPr>
            <w:tcW w:w="969" w:type="pct"/>
            <w:shd w:val="clear" w:color="auto" w:fill="auto"/>
          </w:tcPr>
          <w:p w14:paraId="09715F24"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4.3</w:t>
            </w:r>
          </w:p>
        </w:tc>
      </w:tr>
      <w:tr w:rsidR="0020384C" w:rsidRPr="008344E3" w14:paraId="443F6DC9" w14:textId="77777777" w:rsidTr="0020384C">
        <w:trPr>
          <w:cantSplit/>
        </w:trPr>
        <w:tc>
          <w:tcPr>
            <w:tcW w:w="2661" w:type="pct"/>
            <w:shd w:val="clear" w:color="auto" w:fill="auto"/>
          </w:tcPr>
          <w:p w14:paraId="146A13E6" w14:textId="77777777" w:rsidR="0020384C" w:rsidRPr="008344E3" w:rsidRDefault="0020384C" w:rsidP="000E6CB2">
            <w:pPr>
              <w:autoSpaceDE w:val="0"/>
              <w:autoSpaceDN w:val="0"/>
              <w:adjustRightInd w:val="0"/>
              <w:spacing w:after="0" w:line="240" w:lineRule="auto"/>
              <w:ind w:left="60" w:right="60"/>
              <w:rPr>
                <w:rFonts w:cstheme="minorHAnsi"/>
                <w:sz w:val="20"/>
                <w:szCs w:val="20"/>
              </w:rPr>
            </w:pPr>
            <w:r w:rsidRPr="008344E3">
              <w:rPr>
                <w:rFonts w:cstheme="minorHAnsi"/>
                <w:sz w:val="20"/>
                <w:szCs w:val="20"/>
              </w:rPr>
              <w:t>To somewhat extent</w:t>
            </w:r>
          </w:p>
        </w:tc>
        <w:tc>
          <w:tcPr>
            <w:tcW w:w="1370" w:type="pct"/>
            <w:shd w:val="clear" w:color="auto" w:fill="auto"/>
          </w:tcPr>
          <w:p w14:paraId="448A2DFB"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39</w:t>
            </w:r>
          </w:p>
        </w:tc>
        <w:tc>
          <w:tcPr>
            <w:tcW w:w="969" w:type="pct"/>
            <w:shd w:val="clear" w:color="auto" w:fill="auto"/>
          </w:tcPr>
          <w:p w14:paraId="0412BE58"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33.9</w:t>
            </w:r>
          </w:p>
        </w:tc>
      </w:tr>
      <w:tr w:rsidR="0020384C" w:rsidRPr="008344E3" w14:paraId="092905FE" w14:textId="77777777" w:rsidTr="0020384C">
        <w:trPr>
          <w:cantSplit/>
        </w:trPr>
        <w:tc>
          <w:tcPr>
            <w:tcW w:w="2661" w:type="pct"/>
            <w:shd w:val="clear" w:color="auto" w:fill="auto"/>
          </w:tcPr>
          <w:p w14:paraId="5063A3B1" w14:textId="77777777" w:rsidR="0020384C" w:rsidRPr="008344E3" w:rsidRDefault="0020384C" w:rsidP="000E6CB2">
            <w:pPr>
              <w:autoSpaceDE w:val="0"/>
              <w:autoSpaceDN w:val="0"/>
              <w:adjustRightInd w:val="0"/>
              <w:spacing w:after="0" w:line="240" w:lineRule="auto"/>
              <w:ind w:left="60" w:right="60"/>
              <w:rPr>
                <w:rFonts w:cstheme="minorHAnsi"/>
                <w:sz w:val="20"/>
                <w:szCs w:val="20"/>
              </w:rPr>
            </w:pPr>
            <w:r w:rsidRPr="008344E3">
              <w:rPr>
                <w:rFonts w:cstheme="minorHAnsi"/>
                <w:sz w:val="20"/>
                <w:szCs w:val="20"/>
              </w:rPr>
              <w:t>To a greater extent</w:t>
            </w:r>
          </w:p>
        </w:tc>
        <w:tc>
          <w:tcPr>
            <w:tcW w:w="1370" w:type="pct"/>
            <w:shd w:val="clear" w:color="auto" w:fill="auto"/>
          </w:tcPr>
          <w:p w14:paraId="198B97D1"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41</w:t>
            </w:r>
          </w:p>
        </w:tc>
        <w:tc>
          <w:tcPr>
            <w:tcW w:w="969" w:type="pct"/>
            <w:shd w:val="clear" w:color="auto" w:fill="auto"/>
          </w:tcPr>
          <w:p w14:paraId="1B4BF097"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35.7</w:t>
            </w:r>
          </w:p>
        </w:tc>
      </w:tr>
      <w:tr w:rsidR="0020384C" w:rsidRPr="008344E3" w14:paraId="29CD0572" w14:textId="77777777" w:rsidTr="0020384C">
        <w:trPr>
          <w:cantSplit/>
        </w:trPr>
        <w:tc>
          <w:tcPr>
            <w:tcW w:w="2661" w:type="pct"/>
            <w:shd w:val="clear" w:color="auto" w:fill="auto"/>
          </w:tcPr>
          <w:p w14:paraId="05D78578" w14:textId="77777777" w:rsidR="0020384C" w:rsidRPr="008344E3" w:rsidRDefault="0020384C" w:rsidP="000E6CB2">
            <w:pPr>
              <w:autoSpaceDE w:val="0"/>
              <w:autoSpaceDN w:val="0"/>
              <w:adjustRightInd w:val="0"/>
              <w:spacing w:after="0" w:line="240" w:lineRule="auto"/>
              <w:ind w:left="60" w:right="60"/>
              <w:rPr>
                <w:rFonts w:cstheme="minorHAnsi"/>
                <w:sz w:val="20"/>
                <w:szCs w:val="20"/>
              </w:rPr>
            </w:pPr>
            <w:r w:rsidRPr="008344E3">
              <w:rPr>
                <w:rFonts w:cstheme="minorHAnsi"/>
                <w:sz w:val="20"/>
                <w:szCs w:val="20"/>
              </w:rPr>
              <w:t>Total</w:t>
            </w:r>
          </w:p>
        </w:tc>
        <w:tc>
          <w:tcPr>
            <w:tcW w:w="1370" w:type="pct"/>
            <w:shd w:val="clear" w:color="auto" w:fill="auto"/>
          </w:tcPr>
          <w:p w14:paraId="3827F5CE"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85</w:t>
            </w:r>
          </w:p>
        </w:tc>
        <w:tc>
          <w:tcPr>
            <w:tcW w:w="969" w:type="pct"/>
            <w:shd w:val="clear" w:color="auto" w:fill="auto"/>
          </w:tcPr>
          <w:p w14:paraId="700DB5ED" w14:textId="77777777" w:rsidR="0020384C" w:rsidRPr="008344E3" w:rsidRDefault="0020384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73.9</w:t>
            </w:r>
          </w:p>
        </w:tc>
      </w:tr>
    </w:tbl>
    <w:p w14:paraId="4B51C661" w14:textId="77777777" w:rsidR="00416161" w:rsidRPr="00DA0641" w:rsidRDefault="00416161" w:rsidP="008344E3"/>
    <w:p w14:paraId="1B34477D" w14:textId="65788AE6" w:rsidR="00575398" w:rsidRPr="00DA0641" w:rsidRDefault="00575398" w:rsidP="008344E3">
      <w:r w:rsidRPr="00DA0641">
        <w:lastRenderedPageBreak/>
        <w:t xml:space="preserve">In the discussion </w:t>
      </w:r>
      <w:r w:rsidR="00152AE1" w:rsidRPr="00DA0641">
        <w:t xml:space="preserve">of </w:t>
      </w:r>
      <w:r w:rsidRPr="00DA0641">
        <w:t>all four sectors at the cross</w:t>
      </w:r>
      <w:r w:rsidR="00F349ED">
        <w:t>-</w:t>
      </w:r>
      <w:r w:rsidRPr="00DA0641">
        <w:t>section of BDA use</w:t>
      </w:r>
      <w:r w:rsidR="00CD736F">
        <w:t xml:space="preserve"> (see </w:t>
      </w:r>
      <w:r w:rsidR="00CD736F">
        <w:fldChar w:fldCharType="begin"/>
      </w:r>
      <w:r w:rsidR="00CD736F">
        <w:instrText xml:space="preserve"> REF _Ref30362948 \h </w:instrText>
      </w:r>
      <w:r w:rsidR="00CD736F">
        <w:fldChar w:fldCharType="separate"/>
      </w:r>
      <w:r w:rsidR="00F70D7D" w:rsidRPr="00DA0641">
        <w:t xml:space="preserve">Table </w:t>
      </w:r>
      <w:r w:rsidR="00F70D7D">
        <w:rPr>
          <w:noProof/>
        </w:rPr>
        <w:t>17</w:t>
      </w:r>
      <w:r w:rsidR="00CD736F">
        <w:fldChar w:fldCharType="end"/>
      </w:r>
      <w:r w:rsidR="00CD736F">
        <w:t>)</w:t>
      </w:r>
      <w:r w:rsidRPr="00DA0641">
        <w:t xml:space="preserve">, </w:t>
      </w:r>
      <w:r w:rsidR="00152AE1" w:rsidRPr="00DA0641">
        <w:t xml:space="preserve">retail and </w:t>
      </w:r>
      <w:r w:rsidR="00CD736F">
        <w:t>manufacturing sectors</w:t>
      </w:r>
      <w:r w:rsidR="00152AE1" w:rsidRPr="00DA0641">
        <w:t xml:space="preserve"> are leading as they use BDA </w:t>
      </w:r>
      <w:r w:rsidR="00F349ED">
        <w:t>to</w:t>
      </w:r>
      <w:r w:rsidR="00152AE1" w:rsidRPr="00DA0641">
        <w:t xml:space="preserve"> </w:t>
      </w:r>
      <w:r w:rsidR="00F349ED">
        <w:t xml:space="preserve">a </w:t>
      </w:r>
      <w:r w:rsidR="00152AE1" w:rsidRPr="00DA0641">
        <w:t>greater extent 57.1% and 45.0% respectively.</w:t>
      </w:r>
      <w:r w:rsidR="00FA2757">
        <w:t xml:space="preserve"> Retail is an industry that heavily depends on </w:t>
      </w:r>
      <w:r w:rsidR="00F349ED">
        <w:t>its</w:t>
      </w:r>
      <w:r w:rsidR="00FA2757">
        <w:t xml:space="preserve"> customer base with highly personalised marketing strategies. That being the case, f</w:t>
      </w:r>
      <w:r w:rsidR="00FA2757" w:rsidRPr="00FA2757">
        <w:t xml:space="preserve">or retailers, </w:t>
      </w:r>
      <w:r w:rsidR="00FA2757">
        <w:t xml:space="preserve">analysing </w:t>
      </w:r>
      <w:r w:rsidR="00FA2757" w:rsidRPr="00FA2757">
        <w:t xml:space="preserve">big data can create opportunities to provide better customer experiences. </w:t>
      </w:r>
      <w:r w:rsidR="00FA2757">
        <w:t>This</w:t>
      </w:r>
      <w:r w:rsidR="00CD736F">
        <w:t xml:space="preserve"> can be a possible reason for retail</w:t>
      </w:r>
      <w:r w:rsidR="00F349ED">
        <w:t>e</w:t>
      </w:r>
      <w:r w:rsidR="00CD736F">
        <w:t xml:space="preserve">rs to exploit BDA </w:t>
      </w:r>
      <w:r w:rsidR="00F349ED">
        <w:t>to</w:t>
      </w:r>
      <w:r w:rsidR="00CD736F">
        <w:t xml:space="preserve"> a greater extent than </w:t>
      </w:r>
      <w:r w:rsidR="007767BE">
        <w:t>the</w:t>
      </w:r>
      <w:r w:rsidR="00CD736F">
        <w:t xml:space="preserve"> other</w:t>
      </w:r>
      <w:r w:rsidR="007767BE">
        <w:t xml:space="preserve"> three</w:t>
      </w:r>
      <w:r w:rsidR="00CD736F">
        <w:t xml:space="preserve"> sectors. The qualitative findings presented in section </w:t>
      </w:r>
      <w:r w:rsidR="00CD736F">
        <w:fldChar w:fldCharType="begin"/>
      </w:r>
      <w:r w:rsidR="00CD736F">
        <w:instrText xml:space="preserve"> REF _Ref47018849 \r \h </w:instrText>
      </w:r>
      <w:r w:rsidR="00CD736F">
        <w:fldChar w:fldCharType="separate"/>
      </w:r>
      <w:r w:rsidR="00F70D7D">
        <w:t>4.2.3.2</w:t>
      </w:r>
      <w:r w:rsidR="00CD736F">
        <w:fldChar w:fldCharType="end"/>
      </w:r>
      <w:r w:rsidR="00CD736F">
        <w:t xml:space="preserve"> provide more </w:t>
      </w:r>
      <w:r w:rsidR="00CD736F" w:rsidRPr="00CD736F">
        <w:t>comprehension</w:t>
      </w:r>
      <w:r w:rsidR="00CD736F">
        <w:t xml:space="preserve"> for better d</w:t>
      </w:r>
      <w:r w:rsidR="00CD736F" w:rsidRPr="00CD736F">
        <w:t>iscernment</w:t>
      </w:r>
      <w:r w:rsidR="00CD736F">
        <w:t>.</w:t>
      </w:r>
    </w:p>
    <w:p w14:paraId="3FA74E7E" w14:textId="77777777" w:rsidR="00152AE1" w:rsidRPr="00DA0641" w:rsidRDefault="00152AE1" w:rsidP="00416161">
      <w:pPr>
        <w:autoSpaceDE w:val="0"/>
        <w:autoSpaceDN w:val="0"/>
        <w:adjustRightInd w:val="0"/>
        <w:spacing w:after="0" w:line="240" w:lineRule="auto"/>
        <w:rPr>
          <w:rFonts w:cstheme="minorHAnsi"/>
          <w:sz w:val="24"/>
          <w:szCs w:val="24"/>
        </w:rPr>
      </w:pPr>
    </w:p>
    <w:p w14:paraId="107B0793" w14:textId="67697153" w:rsidR="00416161" w:rsidRPr="00DA0641" w:rsidRDefault="00416161" w:rsidP="00416161">
      <w:pPr>
        <w:pStyle w:val="Caption"/>
        <w:keepNext/>
      </w:pPr>
      <w:bookmarkStart w:id="467" w:name="_Ref30362948"/>
      <w:bookmarkStart w:id="468" w:name="_Toc35347683"/>
      <w:bookmarkStart w:id="469" w:name="_Toc49290866"/>
      <w:bookmarkStart w:id="470" w:name="_Toc73916231"/>
      <w:r w:rsidRPr="00DA0641">
        <w:t xml:space="preserve">Table </w:t>
      </w:r>
      <w:r w:rsidRPr="00DA0641">
        <w:fldChar w:fldCharType="begin"/>
      </w:r>
      <w:r w:rsidRPr="00DA0641">
        <w:instrText xml:space="preserve"> SEQ Table \* ARABIC </w:instrText>
      </w:r>
      <w:r w:rsidRPr="00DA0641">
        <w:fldChar w:fldCharType="separate"/>
      </w:r>
      <w:r w:rsidR="00F70D7D">
        <w:rPr>
          <w:noProof/>
        </w:rPr>
        <w:t>17</w:t>
      </w:r>
      <w:r w:rsidRPr="00DA0641">
        <w:fldChar w:fldCharType="end"/>
      </w:r>
      <w:bookmarkEnd w:id="467"/>
      <w:r w:rsidRPr="00DA0641">
        <w:t>- The extent to which respondents use BDA</w:t>
      </w:r>
      <w:bookmarkEnd w:id="468"/>
      <w:bookmarkEnd w:id="469"/>
      <w:bookmarkEnd w:id="4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18"/>
        <w:gridCol w:w="995"/>
        <w:gridCol w:w="770"/>
        <w:gridCol w:w="995"/>
        <w:gridCol w:w="770"/>
        <w:gridCol w:w="995"/>
        <w:gridCol w:w="770"/>
        <w:gridCol w:w="995"/>
        <w:gridCol w:w="770"/>
      </w:tblGrid>
      <w:tr w:rsidR="00803130" w:rsidRPr="00DA0641" w14:paraId="1BDE9BC1" w14:textId="77777777" w:rsidTr="008344E3">
        <w:trPr>
          <w:cantSplit/>
        </w:trPr>
        <w:tc>
          <w:tcPr>
            <w:tcW w:w="0" w:type="auto"/>
            <w:vMerge w:val="restart"/>
            <w:shd w:val="clear" w:color="auto" w:fill="auto"/>
            <w:vAlign w:val="bottom"/>
          </w:tcPr>
          <w:p w14:paraId="5ADE5709" w14:textId="4C1BE81B" w:rsidR="00803130" w:rsidRPr="008344E3" w:rsidRDefault="00F349ED" w:rsidP="000E6CB2">
            <w:pPr>
              <w:autoSpaceDE w:val="0"/>
              <w:autoSpaceDN w:val="0"/>
              <w:adjustRightInd w:val="0"/>
              <w:spacing w:after="0" w:line="240" w:lineRule="auto"/>
              <w:rPr>
                <w:rFonts w:cstheme="minorHAnsi"/>
                <w:b/>
                <w:bCs/>
                <w:sz w:val="20"/>
                <w:szCs w:val="20"/>
              </w:rPr>
            </w:pPr>
            <w:r>
              <w:rPr>
                <w:rFonts w:cstheme="minorHAnsi"/>
                <w:b/>
                <w:bCs/>
                <w:sz w:val="20"/>
                <w:szCs w:val="20"/>
              </w:rPr>
              <w:t>The e</w:t>
            </w:r>
            <w:r w:rsidR="00EE112C" w:rsidRPr="008344E3">
              <w:rPr>
                <w:rFonts w:cstheme="minorHAnsi"/>
                <w:b/>
                <w:bCs/>
                <w:sz w:val="20"/>
                <w:szCs w:val="20"/>
              </w:rPr>
              <w:t>xtent of BDA use</w:t>
            </w:r>
          </w:p>
        </w:tc>
        <w:tc>
          <w:tcPr>
            <w:tcW w:w="0" w:type="auto"/>
            <w:gridSpan w:val="2"/>
            <w:shd w:val="clear" w:color="auto" w:fill="auto"/>
            <w:vAlign w:val="bottom"/>
          </w:tcPr>
          <w:p w14:paraId="1EBDDCCC" w14:textId="77777777" w:rsidR="00803130" w:rsidRPr="008344E3" w:rsidRDefault="00803130"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Construction</w:t>
            </w:r>
          </w:p>
        </w:tc>
        <w:tc>
          <w:tcPr>
            <w:tcW w:w="0" w:type="auto"/>
            <w:gridSpan w:val="2"/>
            <w:shd w:val="clear" w:color="auto" w:fill="auto"/>
          </w:tcPr>
          <w:p w14:paraId="74CC407E" w14:textId="77777777" w:rsidR="00803130" w:rsidRPr="008344E3" w:rsidRDefault="00803130"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Retail</w:t>
            </w:r>
          </w:p>
        </w:tc>
        <w:tc>
          <w:tcPr>
            <w:tcW w:w="0" w:type="auto"/>
            <w:gridSpan w:val="2"/>
            <w:shd w:val="clear" w:color="auto" w:fill="auto"/>
          </w:tcPr>
          <w:p w14:paraId="5AD31F6D" w14:textId="77777777" w:rsidR="00803130" w:rsidRPr="008344E3" w:rsidRDefault="00803130"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Finance</w:t>
            </w:r>
          </w:p>
        </w:tc>
        <w:tc>
          <w:tcPr>
            <w:tcW w:w="0" w:type="auto"/>
            <w:gridSpan w:val="2"/>
            <w:shd w:val="clear" w:color="auto" w:fill="auto"/>
          </w:tcPr>
          <w:p w14:paraId="706989F6" w14:textId="77777777" w:rsidR="00803130" w:rsidRPr="008344E3" w:rsidRDefault="00803130"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Manufacturing</w:t>
            </w:r>
          </w:p>
        </w:tc>
      </w:tr>
      <w:tr w:rsidR="00F95EEC" w:rsidRPr="00DA0641" w14:paraId="1B4C8B92" w14:textId="77777777" w:rsidTr="008344E3">
        <w:trPr>
          <w:cantSplit/>
        </w:trPr>
        <w:tc>
          <w:tcPr>
            <w:tcW w:w="0" w:type="auto"/>
            <w:vMerge/>
            <w:shd w:val="clear" w:color="auto" w:fill="auto"/>
            <w:vAlign w:val="bottom"/>
          </w:tcPr>
          <w:p w14:paraId="4609F87B" w14:textId="77777777" w:rsidR="00F95EEC" w:rsidRPr="008344E3" w:rsidRDefault="00F95EEC" w:rsidP="000E6CB2">
            <w:pPr>
              <w:autoSpaceDE w:val="0"/>
              <w:autoSpaceDN w:val="0"/>
              <w:adjustRightInd w:val="0"/>
              <w:spacing w:after="0" w:line="240" w:lineRule="auto"/>
              <w:rPr>
                <w:rFonts w:cstheme="minorHAnsi"/>
                <w:b/>
                <w:bCs/>
                <w:sz w:val="20"/>
                <w:szCs w:val="20"/>
              </w:rPr>
            </w:pPr>
          </w:p>
        </w:tc>
        <w:tc>
          <w:tcPr>
            <w:tcW w:w="0" w:type="auto"/>
            <w:shd w:val="clear" w:color="auto" w:fill="auto"/>
            <w:vAlign w:val="bottom"/>
          </w:tcPr>
          <w:p w14:paraId="078E5776"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7ABDF5FF"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Percent</w:t>
            </w:r>
          </w:p>
        </w:tc>
        <w:tc>
          <w:tcPr>
            <w:tcW w:w="0" w:type="auto"/>
            <w:shd w:val="clear" w:color="auto" w:fill="auto"/>
            <w:vAlign w:val="bottom"/>
          </w:tcPr>
          <w:p w14:paraId="64933750"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7EBDE5AE"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Percent</w:t>
            </w:r>
          </w:p>
        </w:tc>
        <w:tc>
          <w:tcPr>
            <w:tcW w:w="0" w:type="auto"/>
            <w:shd w:val="clear" w:color="auto" w:fill="auto"/>
            <w:vAlign w:val="bottom"/>
          </w:tcPr>
          <w:p w14:paraId="56213A72"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53CC1987"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Percent</w:t>
            </w:r>
          </w:p>
        </w:tc>
        <w:tc>
          <w:tcPr>
            <w:tcW w:w="0" w:type="auto"/>
            <w:shd w:val="clear" w:color="auto" w:fill="auto"/>
            <w:vAlign w:val="bottom"/>
          </w:tcPr>
          <w:p w14:paraId="57FC4262"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Frequency</w:t>
            </w:r>
          </w:p>
        </w:tc>
        <w:tc>
          <w:tcPr>
            <w:tcW w:w="0" w:type="auto"/>
            <w:shd w:val="clear" w:color="auto" w:fill="auto"/>
            <w:vAlign w:val="bottom"/>
          </w:tcPr>
          <w:p w14:paraId="038B8A7D" w14:textId="77777777" w:rsidR="00F95EEC" w:rsidRPr="008344E3" w:rsidRDefault="00F95EEC" w:rsidP="000E6CB2">
            <w:pPr>
              <w:autoSpaceDE w:val="0"/>
              <w:autoSpaceDN w:val="0"/>
              <w:adjustRightInd w:val="0"/>
              <w:spacing w:after="0" w:line="240" w:lineRule="auto"/>
              <w:ind w:left="60" w:right="60"/>
              <w:jc w:val="center"/>
              <w:rPr>
                <w:rFonts w:cstheme="minorHAnsi"/>
                <w:b/>
                <w:bCs/>
                <w:sz w:val="20"/>
                <w:szCs w:val="20"/>
              </w:rPr>
            </w:pPr>
            <w:r w:rsidRPr="008344E3">
              <w:rPr>
                <w:rFonts w:cstheme="minorHAnsi"/>
                <w:b/>
                <w:bCs/>
                <w:sz w:val="20"/>
                <w:szCs w:val="20"/>
              </w:rPr>
              <w:t>Percent</w:t>
            </w:r>
          </w:p>
        </w:tc>
      </w:tr>
      <w:tr w:rsidR="00EE112C" w:rsidRPr="00DA0641" w14:paraId="291C8182" w14:textId="77777777" w:rsidTr="008344E3">
        <w:trPr>
          <w:cantSplit/>
        </w:trPr>
        <w:tc>
          <w:tcPr>
            <w:tcW w:w="0" w:type="auto"/>
            <w:shd w:val="clear" w:color="auto" w:fill="auto"/>
          </w:tcPr>
          <w:p w14:paraId="62930F51" w14:textId="77777777" w:rsidR="00EE112C" w:rsidRPr="008344E3" w:rsidRDefault="00EE112C" w:rsidP="000E6CB2">
            <w:pPr>
              <w:autoSpaceDE w:val="0"/>
              <w:autoSpaceDN w:val="0"/>
              <w:adjustRightInd w:val="0"/>
              <w:spacing w:after="0" w:line="240" w:lineRule="auto"/>
              <w:ind w:left="60" w:right="60"/>
              <w:rPr>
                <w:rFonts w:cstheme="minorHAnsi"/>
                <w:sz w:val="20"/>
                <w:szCs w:val="20"/>
              </w:rPr>
            </w:pPr>
            <w:r w:rsidRPr="008344E3">
              <w:rPr>
                <w:rFonts w:cstheme="minorHAnsi"/>
                <w:sz w:val="20"/>
                <w:szCs w:val="20"/>
              </w:rPr>
              <w:t>To a very little extent</w:t>
            </w:r>
          </w:p>
        </w:tc>
        <w:tc>
          <w:tcPr>
            <w:tcW w:w="0" w:type="auto"/>
            <w:shd w:val="clear" w:color="auto" w:fill="auto"/>
          </w:tcPr>
          <w:p w14:paraId="3EBF87DE"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14</w:t>
            </w:r>
          </w:p>
        </w:tc>
        <w:tc>
          <w:tcPr>
            <w:tcW w:w="0" w:type="auto"/>
            <w:shd w:val="clear" w:color="auto" w:fill="auto"/>
          </w:tcPr>
          <w:p w14:paraId="54CC29A3"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12.2</w:t>
            </w:r>
          </w:p>
        </w:tc>
        <w:tc>
          <w:tcPr>
            <w:tcW w:w="0" w:type="auto"/>
            <w:shd w:val="clear" w:color="auto" w:fill="auto"/>
          </w:tcPr>
          <w:p w14:paraId="376631D3"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0</w:t>
            </w:r>
          </w:p>
        </w:tc>
        <w:tc>
          <w:tcPr>
            <w:tcW w:w="0" w:type="auto"/>
            <w:shd w:val="clear" w:color="auto" w:fill="auto"/>
          </w:tcPr>
          <w:p w14:paraId="66923CCC"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0</w:t>
            </w:r>
          </w:p>
        </w:tc>
        <w:tc>
          <w:tcPr>
            <w:tcW w:w="0" w:type="auto"/>
            <w:shd w:val="clear" w:color="auto" w:fill="auto"/>
          </w:tcPr>
          <w:p w14:paraId="13335373"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8</w:t>
            </w:r>
          </w:p>
        </w:tc>
        <w:tc>
          <w:tcPr>
            <w:tcW w:w="0" w:type="auto"/>
            <w:shd w:val="clear" w:color="auto" w:fill="auto"/>
          </w:tcPr>
          <w:p w14:paraId="3315277D"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47.1</w:t>
            </w:r>
          </w:p>
        </w:tc>
        <w:tc>
          <w:tcPr>
            <w:tcW w:w="0" w:type="auto"/>
            <w:shd w:val="clear" w:color="auto" w:fill="auto"/>
          </w:tcPr>
          <w:p w14:paraId="4D98AF8A"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2</w:t>
            </w:r>
          </w:p>
        </w:tc>
        <w:tc>
          <w:tcPr>
            <w:tcW w:w="0" w:type="auto"/>
            <w:shd w:val="clear" w:color="auto" w:fill="auto"/>
          </w:tcPr>
          <w:p w14:paraId="759325C2"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10.0</w:t>
            </w:r>
          </w:p>
        </w:tc>
      </w:tr>
      <w:tr w:rsidR="00EE112C" w:rsidRPr="00DA0641" w14:paraId="3289FAFA" w14:textId="77777777" w:rsidTr="008344E3">
        <w:trPr>
          <w:cantSplit/>
        </w:trPr>
        <w:tc>
          <w:tcPr>
            <w:tcW w:w="0" w:type="auto"/>
            <w:shd w:val="clear" w:color="auto" w:fill="auto"/>
          </w:tcPr>
          <w:p w14:paraId="45A11FC8" w14:textId="77777777" w:rsidR="00EE112C" w:rsidRPr="008344E3" w:rsidRDefault="00EE112C" w:rsidP="000E6CB2">
            <w:pPr>
              <w:autoSpaceDE w:val="0"/>
              <w:autoSpaceDN w:val="0"/>
              <w:adjustRightInd w:val="0"/>
              <w:spacing w:after="0" w:line="240" w:lineRule="auto"/>
              <w:ind w:left="60" w:right="60"/>
              <w:rPr>
                <w:rFonts w:cstheme="minorHAnsi"/>
                <w:sz w:val="20"/>
                <w:szCs w:val="20"/>
              </w:rPr>
            </w:pPr>
            <w:r w:rsidRPr="008344E3">
              <w:rPr>
                <w:rFonts w:cstheme="minorHAnsi"/>
                <w:sz w:val="20"/>
                <w:szCs w:val="20"/>
              </w:rPr>
              <w:t>To somewhat extent</w:t>
            </w:r>
          </w:p>
        </w:tc>
        <w:tc>
          <w:tcPr>
            <w:tcW w:w="0" w:type="auto"/>
            <w:shd w:val="clear" w:color="auto" w:fill="auto"/>
          </w:tcPr>
          <w:p w14:paraId="514D2767"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29</w:t>
            </w:r>
          </w:p>
        </w:tc>
        <w:tc>
          <w:tcPr>
            <w:tcW w:w="0" w:type="auto"/>
            <w:shd w:val="clear" w:color="auto" w:fill="auto"/>
          </w:tcPr>
          <w:p w14:paraId="17ED7BE7"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25.2</w:t>
            </w:r>
          </w:p>
        </w:tc>
        <w:tc>
          <w:tcPr>
            <w:tcW w:w="0" w:type="auto"/>
            <w:shd w:val="clear" w:color="auto" w:fill="auto"/>
          </w:tcPr>
          <w:p w14:paraId="0CB70C76"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6</w:t>
            </w:r>
          </w:p>
        </w:tc>
        <w:tc>
          <w:tcPr>
            <w:tcW w:w="0" w:type="auto"/>
            <w:shd w:val="clear" w:color="auto" w:fill="auto"/>
          </w:tcPr>
          <w:p w14:paraId="6565BF8A"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42.9</w:t>
            </w:r>
          </w:p>
        </w:tc>
        <w:tc>
          <w:tcPr>
            <w:tcW w:w="0" w:type="auto"/>
            <w:shd w:val="clear" w:color="auto" w:fill="auto"/>
          </w:tcPr>
          <w:p w14:paraId="0B720593"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8</w:t>
            </w:r>
          </w:p>
        </w:tc>
        <w:tc>
          <w:tcPr>
            <w:tcW w:w="0" w:type="auto"/>
            <w:shd w:val="clear" w:color="auto" w:fill="auto"/>
          </w:tcPr>
          <w:p w14:paraId="304C9638"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47.1</w:t>
            </w:r>
          </w:p>
        </w:tc>
        <w:tc>
          <w:tcPr>
            <w:tcW w:w="0" w:type="auto"/>
            <w:shd w:val="clear" w:color="auto" w:fill="auto"/>
          </w:tcPr>
          <w:p w14:paraId="052BB691"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9</w:t>
            </w:r>
          </w:p>
        </w:tc>
        <w:tc>
          <w:tcPr>
            <w:tcW w:w="0" w:type="auto"/>
            <w:shd w:val="clear" w:color="auto" w:fill="auto"/>
          </w:tcPr>
          <w:p w14:paraId="79079271"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45.0</w:t>
            </w:r>
          </w:p>
        </w:tc>
      </w:tr>
      <w:tr w:rsidR="00EE112C" w:rsidRPr="00DA0641" w14:paraId="67DF2B82" w14:textId="77777777" w:rsidTr="008344E3">
        <w:trPr>
          <w:cantSplit/>
        </w:trPr>
        <w:tc>
          <w:tcPr>
            <w:tcW w:w="0" w:type="auto"/>
            <w:shd w:val="clear" w:color="auto" w:fill="auto"/>
          </w:tcPr>
          <w:p w14:paraId="726E2175" w14:textId="77777777" w:rsidR="00EE112C" w:rsidRPr="008344E3" w:rsidRDefault="00EE112C" w:rsidP="000E6CB2">
            <w:pPr>
              <w:autoSpaceDE w:val="0"/>
              <w:autoSpaceDN w:val="0"/>
              <w:adjustRightInd w:val="0"/>
              <w:spacing w:after="0" w:line="240" w:lineRule="auto"/>
              <w:ind w:left="60" w:right="60"/>
              <w:rPr>
                <w:rFonts w:cstheme="minorHAnsi"/>
                <w:sz w:val="20"/>
                <w:szCs w:val="20"/>
              </w:rPr>
            </w:pPr>
            <w:r w:rsidRPr="008344E3">
              <w:rPr>
                <w:rFonts w:cstheme="minorHAnsi"/>
                <w:sz w:val="20"/>
                <w:szCs w:val="20"/>
              </w:rPr>
              <w:t>To a greater extent</w:t>
            </w:r>
          </w:p>
        </w:tc>
        <w:tc>
          <w:tcPr>
            <w:tcW w:w="0" w:type="auto"/>
            <w:shd w:val="clear" w:color="auto" w:fill="auto"/>
          </w:tcPr>
          <w:p w14:paraId="06068124"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16</w:t>
            </w:r>
          </w:p>
        </w:tc>
        <w:tc>
          <w:tcPr>
            <w:tcW w:w="0" w:type="auto"/>
            <w:shd w:val="clear" w:color="auto" w:fill="auto"/>
          </w:tcPr>
          <w:p w14:paraId="4294EA77" w14:textId="77777777" w:rsidR="00EE112C" w:rsidRPr="008344E3" w:rsidRDefault="00EE112C" w:rsidP="000E6CB2">
            <w:pPr>
              <w:autoSpaceDE w:val="0"/>
              <w:autoSpaceDN w:val="0"/>
              <w:adjustRightInd w:val="0"/>
              <w:spacing w:after="0" w:line="240" w:lineRule="auto"/>
              <w:ind w:left="60" w:right="60"/>
              <w:jc w:val="right"/>
              <w:rPr>
                <w:rFonts w:cstheme="minorHAnsi"/>
                <w:sz w:val="20"/>
                <w:szCs w:val="20"/>
              </w:rPr>
            </w:pPr>
            <w:r w:rsidRPr="008344E3">
              <w:rPr>
                <w:rFonts w:cstheme="minorHAnsi"/>
                <w:sz w:val="20"/>
                <w:szCs w:val="20"/>
              </w:rPr>
              <w:t>13.9</w:t>
            </w:r>
          </w:p>
        </w:tc>
        <w:tc>
          <w:tcPr>
            <w:tcW w:w="0" w:type="auto"/>
            <w:shd w:val="clear" w:color="auto" w:fill="auto"/>
          </w:tcPr>
          <w:p w14:paraId="65F3AD65"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8</w:t>
            </w:r>
          </w:p>
        </w:tc>
        <w:tc>
          <w:tcPr>
            <w:tcW w:w="0" w:type="auto"/>
            <w:shd w:val="clear" w:color="auto" w:fill="auto"/>
          </w:tcPr>
          <w:p w14:paraId="504FF78C"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57.1</w:t>
            </w:r>
          </w:p>
        </w:tc>
        <w:tc>
          <w:tcPr>
            <w:tcW w:w="0" w:type="auto"/>
            <w:shd w:val="clear" w:color="auto" w:fill="auto"/>
          </w:tcPr>
          <w:p w14:paraId="26D8995E"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1</w:t>
            </w:r>
          </w:p>
        </w:tc>
        <w:tc>
          <w:tcPr>
            <w:tcW w:w="0" w:type="auto"/>
            <w:shd w:val="clear" w:color="auto" w:fill="auto"/>
          </w:tcPr>
          <w:p w14:paraId="5E806704"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5.9</w:t>
            </w:r>
          </w:p>
        </w:tc>
        <w:tc>
          <w:tcPr>
            <w:tcW w:w="0" w:type="auto"/>
            <w:shd w:val="clear" w:color="auto" w:fill="auto"/>
          </w:tcPr>
          <w:p w14:paraId="7EFCE34F"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9</w:t>
            </w:r>
          </w:p>
        </w:tc>
        <w:tc>
          <w:tcPr>
            <w:tcW w:w="0" w:type="auto"/>
            <w:shd w:val="clear" w:color="auto" w:fill="auto"/>
          </w:tcPr>
          <w:p w14:paraId="46A94C41" w14:textId="77777777" w:rsidR="00EE112C" w:rsidRPr="008344E3" w:rsidRDefault="00EE112C" w:rsidP="000E6CB2">
            <w:pPr>
              <w:spacing w:line="240" w:lineRule="auto"/>
              <w:ind w:left="60" w:right="60"/>
              <w:jc w:val="right"/>
              <w:rPr>
                <w:rFonts w:cstheme="minorHAnsi"/>
                <w:sz w:val="20"/>
                <w:szCs w:val="20"/>
              </w:rPr>
            </w:pPr>
            <w:r w:rsidRPr="008344E3">
              <w:rPr>
                <w:rFonts w:cstheme="minorHAnsi"/>
                <w:sz w:val="20"/>
                <w:szCs w:val="20"/>
              </w:rPr>
              <w:t>45.0</w:t>
            </w:r>
          </w:p>
        </w:tc>
      </w:tr>
      <w:tr w:rsidR="00EE112C" w:rsidRPr="00DA0641" w14:paraId="5DB36212" w14:textId="77777777" w:rsidTr="008344E3">
        <w:trPr>
          <w:cantSplit/>
        </w:trPr>
        <w:tc>
          <w:tcPr>
            <w:tcW w:w="0" w:type="auto"/>
            <w:shd w:val="clear" w:color="auto" w:fill="auto"/>
          </w:tcPr>
          <w:p w14:paraId="77950885" w14:textId="77777777" w:rsidR="00EE112C" w:rsidRPr="008344E3" w:rsidRDefault="00EE112C" w:rsidP="000E6CB2">
            <w:pPr>
              <w:autoSpaceDE w:val="0"/>
              <w:autoSpaceDN w:val="0"/>
              <w:adjustRightInd w:val="0"/>
              <w:spacing w:after="0" w:line="240" w:lineRule="auto"/>
              <w:ind w:left="60" w:right="60"/>
              <w:rPr>
                <w:rFonts w:cstheme="minorHAnsi"/>
                <w:b/>
                <w:bCs/>
                <w:sz w:val="20"/>
                <w:szCs w:val="20"/>
              </w:rPr>
            </w:pPr>
            <w:r w:rsidRPr="008344E3">
              <w:rPr>
                <w:rFonts w:cstheme="minorHAnsi"/>
                <w:b/>
                <w:bCs/>
                <w:sz w:val="20"/>
                <w:szCs w:val="20"/>
              </w:rPr>
              <w:t>Total</w:t>
            </w:r>
          </w:p>
        </w:tc>
        <w:tc>
          <w:tcPr>
            <w:tcW w:w="0" w:type="auto"/>
            <w:shd w:val="clear" w:color="auto" w:fill="auto"/>
          </w:tcPr>
          <w:p w14:paraId="2B74BE8B" w14:textId="77777777" w:rsidR="00EE112C" w:rsidRPr="008344E3" w:rsidRDefault="00EE112C" w:rsidP="000E6CB2">
            <w:pPr>
              <w:autoSpaceDE w:val="0"/>
              <w:autoSpaceDN w:val="0"/>
              <w:adjustRightInd w:val="0"/>
              <w:spacing w:after="0" w:line="240" w:lineRule="auto"/>
              <w:ind w:left="60" w:right="60"/>
              <w:jc w:val="right"/>
              <w:rPr>
                <w:rFonts w:cstheme="minorHAnsi"/>
                <w:b/>
                <w:bCs/>
                <w:sz w:val="20"/>
                <w:szCs w:val="20"/>
              </w:rPr>
            </w:pPr>
            <w:r w:rsidRPr="008344E3">
              <w:rPr>
                <w:rFonts w:cstheme="minorHAnsi"/>
                <w:b/>
                <w:bCs/>
                <w:sz w:val="20"/>
                <w:szCs w:val="20"/>
              </w:rPr>
              <w:t>59</w:t>
            </w:r>
          </w:p>
        </w:tc>
        <w:tc>
          <w:tcPr>
            <w:tcW w:w="0" w:type="auto"/>
            <w:shd w:val="clear" w:color="auto" w:fill="auto"/>
          </w:tcPr>
          <w:p w14:paraId="38BEA773" w14:textId="77777777" w:rsidR="00EE112C" w:rsidRPr="008344E3" w:rsidRDefault="00EE112C" w:rsidP="000E6CB2">
            <w:pPr>
              <w:autoSpaceDE w:val="0"/>
              <w:autoSpaceDN w:val="0"/>
              <w:adjustRightInd w:val="0"/>
              <w:spacing w:after="0" w:line="240" w:lineRule="auto"/>
              <w:ind w:left="60" w:right="60"/>
              <w:jc w:val="right"/>
              <w:rPr>
                <w:rFonts w:cstheme="minorHAnsi"/>
                <w:b/>
                <w:bCs/>
                <w:sz w:val="20"/>
                <w:szCs w:val="20"/>
              </w:rPr>
            </w:pPr>
            <w:r w:rsidRPr="008344E3">
              <w:rPr>
                <w:rFonts w:cstheme="minorHAnsi"/>
                <w:b/>
                <w:bCs/>
                <w:sz w:val="20"/>
                <w:szCs w:val="20"/>
              </w:rPr>
              <w:t>51.3</w:t>
            </w:r>
          </w:p>
        </w:tc>
        <w:tc>
          <w:tcPr>
            <w:tcW w:w="0" w:type="auto"/>
            <w:shd w:val="clear" w:color="auto" w:fill="auto"/>
          </w:tcPr>
          <w:p w14:paraId="052AAF29" w14:textId="77777777" w:rsidR="00EE112C" w:rsidRPr="008344E3" w:rsidRDefault="00EE112C" w:rsidP="000E6CB2">
            <w:pPr>
              <w:spacing w:line="240" w:lineRule="auto"/>
              <w:ind w:left="60" w:right="60"/>
              <w:jc w:val="right"/>
              <w:rPr>
                <w:rFonts w:cstheme="minorHAnsi"/>
                <w:b/>
                <w:bCs/>
                <w:sz w:val="20"/>
                <w:szCs w:val="20"/>
              </w:rPr>
            </w:pPr>
            <w:r w:rsidRPr="008344E3">
              <w:rPr>
                <w:rFonts w:cstheme="minorHAnsi"/>
                <w:b/>
                <w:bCs/>
                <w:sz w:val="20"/>
                <w:szCs w:val="20"/>
              </w:rPr>
              <w:t>14</w:t>
            </w:r>
          </w:p>
        </w:tc>
        <w:tc>
          <w:tcPr>
            <w:tcW w:w="0" w:type="auto"/>
            <w:shd w:val="clear" w:color="auto" w:fill="auto"/>
          </w:tcPr>
          <w:p w14:paraId="518E7D34" w14:textId="77777777" w:rsidR="00EE112C" w:rsidRPr="008344E3" w:rsidRDefault="00EE112C" w:rsidP="000E6CB2">
            <w:pPr>
              <w:spacing w:line="240" w:lineRule="auto"/>
              <w:ind w:left="60" w:right="60"/>
              <w:jc w:val="right"/>
              <w:rPr>
                <w:rFonts w:cstheme="minorHAnsi"/>
                <w:b/>
                <w:bCs/>
                <w:sz w:val="20"/>
                <w:szCs w:val="20"/>
              </w:rPr>
            </w:pPr>
            <w:r w:rsidRPr="008344E3">
              <w:rPr>
                <w:rFonts w:cstheme="minorHAnsi"/>
                <w:b/>
                <w:bCs/>
                <w:sz w:val="20"/>
                <w:szCs w:val="20"/>
              </w:rPr>
              <w:t>100.0</w:t>
            </w:r>
          </w:p>
        </w:tc>
        <w:tc>
          <w:tcPr>
            <w:tcW w:w="0" w:type="auto"/>
            <w:shd w:val="clear" w:color="auto" w:fill="auto"/>
          </w:tcPr>
          <w:p w14:paraId="62660E67" w14:textId="77777777" w:rsidR="00EE112C" w:rsidRPr="008344E3" w:rsidRDefault="00EE112C" w:rsidP="000E6CB2">
            <w:pPr>
              <w:spacing w:line="240" w:lineRule="auto"/>
              <w:ind w:left="60" w:right="60"/>
              <w:jc w:val="right"/>
              <w:rPr>
                <w:rFonts w:cstheme="minorHAnsi"/>
                <w:b/>
                <w:bCs/>
                <w:sz w:val="20"/>
                <w:szCs w:val="20"/>
              </w:rPr>
            </w:pPr>
            <w:r w:rsidRPr="008344E3">
              <w:rPr>
                <w:rFonts w:cstheme="minorHAnsi"/>
                <w:b/>
                <w:bCs/>
                <w:sz w:val="20"/>
                <w:szCs w:val="20"/>
              </w:rPr>
              <w:t>17</w:t>
            </w:r>
          </w:p>
        </w:tc>
        <w:tc>
          <w:tcPr>
            <w:tcW w:w="0" w:type="auto"/>
            <w:shd w:val="clear" w:color="auto" w:fill="auto"/>
          </w:tcPr>
          <w:p w14:paraId="00436F72" w14:textId="77777777" w:rsidR="00EE112C" w:rsidRPr="008344E3" w:rsidRDefault="00EE112C" w:rsidP="000E6CB2">
            <w:pPr>
              <w:spacing w:line="240" w:lineRule="auto"/>
              <w:ind w:left="60" w:right="60"/>
              <w:jc w:val="right"/>
              <w:rPr>
                <w:rFonts w:cstheme="minorHAnsi"/>
                <w:b/>
                <w:bCs/>
                <w:sz w:val="20"/>
                <w:szCs w:val="20"/>
              </w:rPr>
            </w:pPr>
            <w:r w:rsidRPr="008344E3">
              <w:rPr>
                <w:rFonts w:cstheme="minorHAnsi"/>
                <w:b/>
                <w:bCs/>
                <w:sz w:val="20"/>
                <w:szCs w:val="20"/>
              </w:rPr>
              <w:t>100.0</w:t>
            </w:r>
          </w:p>
        </w:tc>
        <w:tc>
          <w:tcPr>
            <w:tcW w:w="0" w:type="auto"/>
            <w:shd w:val="clear" w:color="auto" w:fill="auto"/>
          </w:tcPr>
          <w:p w14:paraId="36171CB7" w14:textId="77777777" w:rsidR="00EE112C" w:rsidRPr="008344E3" w:rsidRDefault="00EE112C" w:rsidP="000E6CB2">
            <w:pPr>
              <w:spacing w:line="240" w:lineRule="auto"/>
              <w:ind w:left="60" w:right="60"/>
              <w:jc w:val="right"/>
              <w:rPr>
                <w:rFonts w:cstheme="minorHAnsi"/>
                <w:b/>
                <w:bCs/>
                <w:sz w:val="20"/>
                <w:szCs w:val="20"/>
              </w:rPr>
            </w:pPr>
            <w:r w:rsidRPr="008344E3">
              <w:rPr>
                <w:rFonts w:cstheme="minorHAnsi"/>
                <w:b/>
                <w:bCs/>
                <w:sz w:val="20"/>
                <w:szCs w:val="20"/>
              </w:rPr>
              <w:t>20</w:t>
            </w:r>
          </w:p>
        </w:tc>
        <w:tc>
          <w:tcPr>
            <w:tcW w:w="0" w:type="auto"/>
            <w:shd w:val="clear" w:color="auto" w:fill="auto"/>
          </w:tcPr>
          <w:p w14:paraId="2FB56A15" w14:textId="77777777" w:rsidR="00EE112C" w:rsidRPr="008344E3" w:rsidRDefault="00EE112C" w:rsidP="000E6CB2">
            <w:pPr>
              <w:spacing w:line="240" w:lineRule="auto"/>
              <w:ind w:left="60" w:right="60"/>
              <w:jc w:val="right"/>
              <w:rPr>
                <w:rFonts w:cstheme="minorHAnsi"/>
                <w:b/>
                <w:bCs/>
                <w:sz w:val="20"/>
                <w:szCs w:val="20"/>
              </w:rPr>
            </w:pPr>
            <w:r w:rsidRPr="008344E3">
              <w:rPr>
                <w:rFonts w:cstheme="minorHAnsi"/>
                <w:b/>
                <w:bCs/>
                <w:sz w:val="20"/>
                <w:szCs w:val="20"/>
              </w:rPr>
              <w:t>100.0</w:t>
            </w:r>
          </w:p>
        </w:tc>
      </w:tr>
    </w:tbl>
    <w:p w14:paraId="45C64074" w14:textId="77777777" w:rsidR="00803130" w:rsidRPr="00DA0641" w:rsidRDefault="00803130" w:rsidP="00803130"/>
    <w:p w14:paraId="61A37BE7" w14:textId="53C4AA2A" w:rsidR="00152AE1" w:rsidRPr="00DA0641" w:rsidRDefault="00152AE1" w:rsidP="00E13DA7">
      <w:r w:rsidRPr="00DA0641">
        <w:t xml:space="preserve">When considering all four sectors </w:t>
      </w:r>
      <w:r w:rsidR="00F349ED">
        <w:t>in</w:t>
      </w:r>
      <w:r w:rsidRPr="00DA0641">
        <w:t xml:space="preserve"> the cross</w:t>
      </w:r>
      <w:r w:rsidR="00F349ED">
        <w:t>-</w:t>
      </w:r>
      <w:r w:rsidRPr="00DA0641">
        <w:t xml:space="preserve">section of </w:t>
      </w:r>
      <w:r w:rsidR="00F349ED">
        <w:t>IoT</w:t>
      </w:r>
      <w:r w:rsidRPr="00DA0641">
        <w:t xml:space="preserve"> use</w:t>
      </w:r>
      <w:r w:rsidR="00CD736F">
        <w:t xml:space="preserve"> (see </w:t>
      </w:r>
      <w:r w:rsidR="00CD736F">
        <w:fldChar w:fldCharType="begin"/>
      </w:r>
      <w:r w:rsidR="00CD736F">
        <w:instrText xml:space="preserve"> REF _Ref30362950 \h </w:instrText>
      </w:r>
      <w:r w:rsidR="00CD736F">
        <w:fldChar w:fldCharType="separate"/>
      </w:r>
      <w:r w:rsidR="00F70D7D" w:rsidRPr="00DA0641">
        <w:t xml:space="preserve">Table </w:t>
      </w:r>
      <w:r w:rsidR="00F70D7D">
        <w:rPr>
          <w:noProof/>
        </w:rPr>
        <w:t>18</w:t>
      </w:r>
      <w:r w:rsidR="00CD736F">
        <w:fldChar w:fldCharType="end"/>
      </w:r>
      <w:r w:rsidR="00CD736F">
        <w:t>)</w:t>
      </w:r>
      <w:r w:rsidRPr="00DA0641">
        <w:t xml:space="preserve">, only manufacturing beats the </w:t>
      </w:r>
      <w:r w:rsidR="00F349ED">
        <w:t>IoT</w:t>
      </w:r>
      <w:r w:rsidRPr="00DA0641">
        <w:t xml:space="preserve"> use of construction.</w:t>
      </w:r>
      <w:r w:rsidR="00CD736F">
        <w:t xml:space="preserve"> As explained in </w:t>
      </w:r>
      <w:r w:rsidR="00CD736F">
        <w:fldChar w:fldCharType="begin"/>
      </w:r>
      <w:r w:rsidR="00CD736F">
        <w:instrText xml:space="preserve"> REF _Ref47615350 \r \h </w:instrText>
      </w:r>
      <w:r w:rsidR="00CD736F">
        <w:fldChar w:fldCharType="separate"/>
      </w:r>
      <w:r w:rsidR="00F70D7D">
        <w:t>2.3.3</w:t>
      </w:r>
      <w:r w:rsidR="00CD736F">
        <w:fldChar w:fldCharType="end"/>
      </w:r>
      <w:r w:rsidR="00CD736F">
        <w:t xml:space="preserve"> the state-of-the-art in the exploitation of </w:t>
      </w:r>
      <w:r w:rsidR="00F349ED">
        <w:t>IoT</w:t>
      </w:r>
      <w:r w:rsidR="00CD736F">
        <w:t xml:space="preserve"> in </w:t>
      </w:r>
      <w:r w:rsidR="00371E2C">
        <w:t xml:space="preserve">manufacturing </w:t>
      </w:r>
      <w:r w:rsidR="00CD736F">
        <w:t>facilitates</w:t>
      </w:r>
      <w:r w:rsidR="00CD736F" w:rsidRPr="00CD736F">
        <w:t xml:space="preserve"> the production flow,</w:t>
      </w:r>
      <w:r w:rsidR="00CD736F">
        <w:t xml:space="preserve"> by</w:t>
      </w:r>
      <w:r w:rsidR="00CD736F" w:rsidRPr="00CD736F">
        <w:t xml:space="preserve"> </w:t>
      </w:r>
      <w:r w:rsidR="00F349ED">
        <w:t>IoT</w:t>
      </w:r>
      <w:r w:rsidR="00CD736F" w:rsidRPr="00CD736F">
        <w:t xml:space="preserve"> devices automatically monitor</w:t>
      </w:r>
      <w:r w:rsidR="006E7DC7">
        <w:t>ing the</w:t>
      </w:r>
      <w:r w:rsidR="00CD736F" w:rsidRPr="00CD736F">
        <w:t xml:space="preserve"> development cycles</w:t>
      </w:r>
      <w:r w:rsidR="006E7DC7">
        <w:t xml:space="preserve"> remotely managing the </w:t>
      </w:r>
      <w:r w:rsidR="00CD736F" w:rsidRPr="00CD736F">
        <w:t xml:space="preserve">warehouses </w:t>
      </w:r>
      <w:r w:rsidR="00371E2C">
        <w:t>and</w:t>
      </w:r>
      <w:r w:rsidR="00CD736F" w:rsidRPr="00CD736F">
        <w:t xml:space="preserve"> inventories. </w:t>
      </w:r>
      <w:r w:rsidR="006E7DC7">
        <w:t xml:space="preserve">This could be a beneficial reason why </w:t>
      </w:r>
      <w:r w:rsidR="00F349ED">
        <w:t xml:space="preserve">the </w:t>
      </w:r>
      <w:r w:rsidR="00371E2C">
        <w:t xml:space="preserve">manufacturing </w:t>
      </w:r>
      <w:r w:rsidR="006E7DC7">
        <w:t>sector greatly exploit</w:t>
      </w:r>
      <w:r w:rsidR="00F349ED">
        <w:t>s</w:t>
      </w:r>
      <w:r w:rsidR="006E7DC7">
        <w:t xml:space="preserve"> </w:t>
      </w:r>
      <w:r w:rsidR="00F349ED">
        <w:t>IoT</w:t>
      </w:r>
      <w:r w:rsidR="006E7DC7">
        <w:t xml:space="preserve"> compared to </w:t>
      </w:r>
      <w:r w:rsidR="00371E2C">
        <w:t>the</w:t>
      </w:r>
      <w:r w:rsidR="006E7DC7">
        <w:t xml:space="preserve"> other sectors.</w:t>
      </w:r>
    </w:p>
    <w:p w14:paraId="57D53DFC"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2AB7CA0F" w14:textId="5398CDBF" w:rsidR="00803130" w:rsidRPr="00DA0641" w:rsidRDefault="00416161" w:rsidP="00803130">
      <w:pPr>
        <w:pStyle w:val="Caption"/>
        <w:keepNext/>
      </w:pPr>
      <w:bookmarkStart w:id="471" w:name="_Ref30362950"/>
      <w:bookmarkStart w:id="472" w:name="_Toc35347684"/>
      <w:bookmarkStart w:id="473" w:name="_Toc49290867"/>
      <w:bookmarkStart w:id="474" w:name="_Toc73916232"/>
      <w:r w:rsidRPr="00DA0641">
        <w:t xml:space="preserve">Table </w:t>
      </w:r>
      <w:r w:rsidRPr="00DA0641">
        <w:fldChar w:fldCharType="begin"/>
      </w:r>
      <w:r w:rsidRPr="00DA0641">
        <w:instrText xml:space="preserve"> SEQ Table \* ARABIC </w:instrText>
      </w:r>
      <w:r w:rsidRPr="00DA0641">
        <w:fldChar w:fldCharType="separate"/>
      </w:r>
      <w:r w:rsidR="00F70D7D">
        <w:rPr>
          <w:noProof/>
        </w:rPr>
        <w:t>18</w:t>
      </w:r>
      <w:r w:rsidRPr="00DA0641">
        <w:fldChar w:fldCharType="end"/>
      </w:r>
      <w:bookmarkEnd w:id="471"/>
      <w:r w:rsidRPr="00DA0641">
        <w:t xml:space="preserve">- The extent to which respondents use </w:t>
      </w:r>
      <w:r w:rsidR="00F349ED">
        <w:t>IoT</w:t>
      </w:r>
      <w:bookmarkEnd w:id="472"/>
      <w:bookmarkEnd w:id="473"/>
      <w:bookmarkEnd w:id="4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56"/>
        <w:gridCol w:w="995"/>
        <w:gridCol w:w="485"/>
        <w:gridCol w:w="995"/>
        <w:gridCol w:w="485"/>
        <w:gridCol w:w="995"/>
        <w:gridCol w:w="485"/>
        <w:gridCol w:w="995"/>
        <w:gridCol w:w="485"/>
      </w:tblGrid>
      <w:tr w:rsidR="00E13DA7" w:rsidRPr="00E13DA7" w14:paraId="2D5D9F8F" w14:textId="77777777" w:rsidTr="00E13DA7">
        <w:trPr>
          <w:cantSplit/>
        </w:trPr>
        <w:tc>
          <w:tcPr>
            <w:tcW w:w="0" w:type="auto"/>
            <w:vMerge w:val="restart"/>
            <w:shd w:val="clear" w:color="auto" w:fill="auto"/>
            <w:vAlign w:val="bottom"/>
          </w:tcPr>
          <w:p w14:paraId="67CF6F4C" w14:textId="7A66BE99" w:rsidR="00EE112C" w:rsidRPr="00E13DA7" w:rsidRDefault="00F349ED" w:rsidP="00803130">
            <w:pPr>
              <w:autoSpaceDE w:val="0"/>
              <w:autoSpaceDN w:val="0"/>
              <w:adjustRightInd w:val="0"/>
              <w:spacing w:after="0" w:line="240" w:lineRule="auto"/>
              <w:rPr>
                <w:rFonts w:cstheme="minorHAnsi"/>
                <w:b/>
                <w:bCs/>
                <w:sz w:val="20"/>
                <w:szCs w:val="20"/>
              </w:rPr>
            </w:pPr>
            <w:r>
              <w:rPr>
                <w:rFonts w:cstheme="minorHAnsi"/>
                <w:b/>
                <w:bCs/>
                <w:sz w:val="20"/>
                <w:szCs w:val="20"/>
              </w:rPr>
              <w:t xml:space="preserve">The </w:t>
            </w:r>
            <w:r w:rsidR="00EE112C" w:rsidRPr="00E13DA7">
              <w:rPr>
                <w:rFonts w:cstheme="minorHAnsi"/>
                <w:b/>
                <w:bCs/>
                <w:sz w:val="20"/>
                <w:szCs w:val="20"/>
              </w:rPr>
              <w:t xml:space="preserve">Extent of </w:t>
            </w:r>
            <w:r>
              <w:rPr>
                <w:rFonts w:cstheme="minorHAnsi"/>
                <w:b/>
                <w:bCs/>
                <w:sz w:val="20"/>
                <w:szCs w:val="20"/>
              </w:rPr>
              <w:t>IoT</w:t>
            </w:r>
            <w:r w:rsidR="00EE112C" w:rsidRPr="00E13DA7">
              <w:rPr>
                <w:rFonts w:cstheme="minorHAnsi"/>
                <w:b/>
                <w:bCs/>
                <w:sz w:val="20"/>
                <w:szCs w:val="20"/>
              </w:rPr>
              <w:t xml:space="preserve"> use</w:t>
            </w:r>
          </w:p>
        </w:tc>
        <w:tc>
          <w:tcPr>
            <w:tcW w:w="0" w:type="auto"/>
            <w:gridSpan w:val="2"/>
            <w:shd w:val="clear" w:color="auto" w:fill="auto"/>
          </w:tcPr>
          <w:p w14:paraId="1BEDAC40" w14:textId="77777777" w:rsidR="00EE112C" w:rsidRPr="00E13DA7" w:rsidRDefault="00EE112C" w:rsidP="00803130">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Construction</w:t>
            </w:r>
          </w:p>
        </w:tc>
        <w:tc>
          <w:tcPr>
            <w:tcW w:w="0" w:type="auto"/>
            <w:gridSpan w:val="2"/>
            <w:shd w:val="clear" w:color="auto" w:fill="auto"/>
          </w:tcPr>
          <w:p w14:paraId="07F5CD79" w14:textId="77777777" w:rsidR="00EE112C" w:rsidRPr="00E13DA7" w:rsidRDefault="00EE112C" w:rsidP="00F95EEC">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Retail</w:t>
            </w:r>
          </w:p>
        </w:tc>
        <w:tc>
          <w:tcPr>
            <w:tcW w:w="0" w:type="auto"/>
            <w:gridSpan w:val="2"/>
            <w:shd w:val="clear" w:color="auto" w:fill="auto"/>
          </w:tcPr>
          <w:p w14:paraId="7BD85399" w14:textId="77777777" w:rsidR="00EE112C" w:rsidRPr="00E13DA7" w:rsidRDefault="00EE112C" w:rsidP="00F95EEC">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Finance</w:t>
            </w:r>
          </w:p>
        </w:tc>
        <w:tc>
          <w:tcPr>
            <w:tcW w:w="0" w:type="auto"/>
            <w:gridSpan w:val="2"/>
            <w:shd w:val="clear" w:color="auto" w:fill="auto"/>
          </w:tcPr>
          <w:p w14:paraId="350C2113" w14:textId="77777777" w:rsidR="00EE112C" w:rsidRPr="00E13DA7" w:rsidRDefault="00EE112C" w:rsidP="00F95EEC">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Manufacturing</w:t>
            </w:r>
          </w:p>
        </w:tc>
      </w:tr>
      <w:tr w:rsidR="00E13DA7" w:rsidRPr="00E13DA7" w14:paraId="486E4D5D" w14:textId="77777777" w:rsidTr="00E13DA7">
        <w:trPr>
          <w:cantSplit/>
        </w:trPr>
        <w:tc>
          <w:tcPr>
            <w:tcW w:w="0" w:type="auto"/>
            <w:vMerge/>
            <w:shd w:val="clear" w:color="auto" w:fill="auto"/>
            <w:vAlign w:val="bottom"/>
          </w:tcPr>
          <w:p w14:paraId="7BBEF9A0" w14:textId="77777777" w:rsidR="00F95EEC" w:rsidRPr="00E13DA7" w:rsidRDefault="00F95EEC" w:rsidP="00803130">
            <w:pPr>
              <w:autoSpaceDE w:val="0"/>
              <w:autoSpaceDN w:val="0"/>
              <w:adjustRightInd w:val="0"/>
              <w:spacing w:after="0" w:line="240" w:lineRule="auto"/>
              <w:rPr>
                <w:rFonts w:cstheme="minorHAnsi"/>
                <w:b/>
                <w:bCs/>
                <w:sz w:val="20"/>
                <w:szCs w:val="20"/>
              </w:rPr>
            </w:pPr>
          </w:p>
        </w:tc>
        <w:tc>
          <w:tcPr>
            <w:tcW w:w="0" w:type="auto"/>
            <w:shd w:val="clear" w:color="auto" w:fill="auto"/>
            <w:vAlign w:val="bottom"/>
          </w:tcPr>
          <w:p w14:paraId="687B76AB" w14:textId="77777777" w:rsidR="00F95EEC" w:rsidRPr="00E13DA7" w:rsidRDefault="00F95EEC" w:rsidP="00803130">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Frequency</w:t>
            </w:r>
          </w:p>
        </w:tc>
        <w:tc>
          <w:tcPr>
            <w:tcW w:w="0" w:type="auto"/>
            <w:shd w:val="clear" w:color="auto" w:fill="auto"/>
            <w:vAlign w:val="bottom"/>
          </w:tcPr>
          <w:p w14:paraId="63846E96" w14:textId="6F95F0A0" w:rsidR="00F95EEC" w:rsidRPr="00E13DA7" w:rsidRDefault="00E13DA7" w:rsidP="00803130">
            <w:pPr>
              <w:autoSpaceDE w:val="0"/>
              <w:autoSpaceDN w:val="0"/>
              <w:adjustRightInd w:val="0"/>
              <w:spacing w:after="0" w:line="320" w:lineRule="atLeast"/>
              <w:ind w:left="60" w:right="60"/>
              <w:jc w:val="center"/>
              <w:rPr>
                <w:rFonts w:cstheme="minorHAnsi"/>
                <w:b/>
                <w:bCs/>
                <w:sz w:val="20"/>
                <w:szCs w:val="20"/>
              </w:rPr>
            </w:pPr>
            <w:r>
              <w:rPr>
                <w:rFonts w:cstheme="minorHAnsi"/>
                <w:b/>
                <w:bCs/>
                <w:sz w:val="20"/>
                <w:szCs w:val="20"/>
              </w:rPr>
              <w:t>%</w:t>
            </w:r>
          </w:p>
        </w:tc>
        <w:tc>
          <w:tcPr>
            <w:tcW w:w="0" w:type="auto"/>
            <w:shd w:val="clear" w:color="auto" w:fill="auto"/>
            <w:vAlign w:val="bottom"/>
          </w:tcPr>
          <w:p w14:paraId="6A9362FB" w14:textId="77777777" w:rsidR="00F95EEC" w:rsidRPr="00E13DA7" w:rsidRDefault="00F95EEC" w:rsidP="00F95EEC">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Frequency</w:t>
            </w:r>
          </w:p>
        </w:tc>
        <w:tc>
          <w:tcPr>
            <w:tcW w:w="0" w:type="auto"/>
            <w:shd w:val="clear" w:color="auto" w:fill="auto"/>
            <w:vAlign w:val="bottom"/>
          </w:tcPr>
          <w:p w14:paraId="33492601" w14:textId="3CFEA0B8" w:rsidR="00F95EEC" w:rsidRPr="00E13DA7" w:rsidRDefault="00E13DA7" w:rsidP="00F95EEC">
            <w:pPr>
              <w:autoSpaceDE w:val="0"/>
              <w:autoSpaceDN w:val="0"/>
              <w:adjustRightInd w:val="0"/>
              <w:spacing w:after="0" w:line="320" w:lineRule="atLeast"/>
              <w:ind w:left="60" w:right="60"/>
              <w:jc w:val="center"/>
              <w:rPr>
                <w:rFonts w:cstheme="minorHAnsi"/>
                <w:b/>
                <w:bCs/>
                <w:sz w:val="20"/>
                <w:szCs w:val="20"/>
              </w:rPr>
            </w:pPr>
            <w:r>
              <w:rPr>
                <w:rFonts w:cstheme="minorHAnsi"/>
                <w:b/>
                <w:bCs/>
                <w:sz w:val="20"/>
                <w:szCs w:val="20"/>
              </w:rPr>
              <w:t>%</w:t>
            </w:r>
          </w:p>
        </w:tc>
        <w:tc>
          <w:tcPr>
            <w:tcW w:w="0" w:type="auto"/>
            <w:shd w:val="clear" w:color="auto" w:fill="auto"/>
            <w:vAlign w:val="bottom"/>
          </w:tcPr>
          <w:p w14:paraId="1843C0A5" w14:textId="77777777" w:rsidR="00F95EEC" w:rsidRPr="00E13DA7" w:rsidRDefault="00F95EEC" w:rsidP="00F95EEC">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Frequency</w:t>
            </w:r>
          </w:p>
        </w:tc>
        <w:tc>
          <w:tcPr>
            <w:tcW w:w="0" w:type="auto"/>
            <w:shd w:val="clear" w:color="auto" w:fill="auto"/>
            <w:vAlign w:val="bottom"/>
          </w:tcPr>
          <w:p w14:paraId="7A4229F8" w14:textId="70EED228" w:rsidR="00F95EEC" w:rsidRPr="00E13DA7" w:rsidRDefault="00E13DA7" w:rsidP="00F95EEC">
            <w:pPr>
              <w:autoSpaceDE w:val="0"/>
              <w:autoSpaceDN w:val="0"/>
              <w:adjustRightInd w:val="0"/>
              <w:spacing w:after="0" w:line="320" w:lineRule="atLeast"/>
              <w:ind w:left="60" w:right="60"/>
              <w:jc w:val="center"/>
              <w:rPr>
                <w:rFonts w:cstheme="minorHAnsi"/>
                <w:b/>
                <w:bCs/>
                <w:sz w:val="20"/>
                <w:szCs w:val="20"/>
              </w:rPr>
            </w:pPr>
            <w:r>
              <w:rPr>
                <w:rFonts w:cstheme="minorHAnsi"/>
                <w:b/>
                <w:bCs/>
                <w:sz w:val="20"/>
                <w:szCs w:val="20"/>
              </w:rPr>
              <w:t>%</w:t>
            </w:r>
          </w:p>
        </w:tc>
        <w:tc>
          <w:tcPr>
            <w:tcW w:w="0" w:type="auto"/>
            <w:shd w:val="clear" w:color="auto" w:fill="auto"/>
            <w:vAlign w:val="bottom"/>
          </w:tcPr>
          <w:p w14:paraId="5750F97E" w14:textId="77777777" w:rsidR="00F95EEC" w:rsidRPr="00E13DA7" w:rsidRDefault="00F95EEC" w:rsidP="00F95EEC">
            <w:pPr>
              <w:autoSpaceDE w:val="0"/>
              <w:autoSpaceDN w:val="0"/>
              <w:adjustRightInd w:val="0"/>
              <w:spacing w:after="0" w:line="320" w:lineRule="atLeast"/>
              <w:ind w:left="60" w:right="60"/>
              <w:jc w:val="center"/>
              <w:rPr>
                <w:rFonts w:cstheme="minorHAnsi"/>
                <w:b/>
                <w:bCs/>
                <w:sz w:val="20"/>
                <w:szCs w:val="20"/>
              </w:rPr>
            </w:pPr>
            <w:r w:rsidRPr="00E13DA7">
              <w:rPr>
                <w:rFonts w:cstheme="minorHAnsi"/>
                <w:b/>
                <w:bCs/>
                <w:sz w:val="20"/>
                <w:szCs w:val="20"/>
              </w:rPr>
              <w:t>Frequency</w:t>
            </w:r>
          </w:p>
        </w:tc>
        <w:tc>
          <w:tcPr>
            <w:tcW w:w="0" w:type="auto"/>
            <w:shd w:val="clear" w:color="auto" w:fill="auto"/>
            <w:vAlign w:val="bottom"/>
          </w:tcPr>
          <w:p w14:paraId="58802DEA" w14:textId="0AA2AB86" w:rsidR="00F95EEC" w:rsidRPr="00E13DA7" w:rsidRDefault="00E13DA7" w:rsidP="00F95EEC">
            <w:pPr>
              <w:autoSpaceDE w:val="0"/>
              <w:autoSpaceDN w:val="0"/>
              <w:adjustRightInd w:val="0"/>
              <w:spacing w:after="0" w:line="320" w:lineRule="atLeast"/>
              <w:ind w:left="60" w:right="60"/>
              <w:jc w:val="center"/>
              <w:rPr>
                <w:rFonts w:cstheme="minorHAnsi"/>
                <w:b/>
                <w:bCs/>
                <w:sz w:val="20"/>
                <w:szCs w:val="20"/>
              </w:rPr>
            </w:pPr>
            <w:r>
              <w:rPr>
                <w:rFonts w:cstheme="minorHAnsi"/>
                <w:b/>
                <w:bCs/>
                <w:sz w:val="20"/>
                <w:szCs w:val="20"/>
              </w:rPr>
              <w:t>%</w:t>
            </w:r>
          </w:p>
        </w:tc>
      </w:tr>
      <w:tr w:rsidR="00E13DA7" w:rsidRPr="00E13DA7" w14:paraId="169541B3" w14:textId="77777777" w:rsidTr="00E13DA7">
        <w:trPr>
          <w:cantSplit/>
        </w:trPr>
        <w:tc>
          <w:tcPr>
            <w:tcW w:w="0" w:type="auto"/>
            <w:shd w:val="clear" w:color="auto" w:fill="auto"/>
          </w:tcPr>
          <w:p w14:paraId="4A9ABD14" w14:textId="77777777" w:rsidR="00EE112C" w:rsidRPr="00E13DA7" w:rsidRDefault="00EE112C" w:rsidP="00803130">
            <w:pPr>
              <w:autoSpaceDE w:val="0"/>
              <w:autoSpaceDN w:val="0"/>
              <w:adjustRightInd w:val="0"/>
              <w:spacing w:after="0" w:line="320" w:lineRule="atLeast"/>
              <w:ind w:left="60" w:right="60"/>
              <w:rPr>
                <w:rFonts w:cstheme="minorHAnsi"/>
                <w:sz w:val="20"/>
                <w:szCs w:val="20"/>
              </w:rPr>
            </w:pPr>
            <w:r w:rsidRPr="00E13DA7">
              <w:rPr>
                <w:rFonts w:cstheme="minorHAnsi"/>
                <w:sz w:val="20"/>
                <w:szCs w:val="20"/>
              </w:rPr>
              <w:t>To a very little extent</w:t>
            </w:r>
          </w:p>
        </w:tc>
        <w:tc>
          <w:tcPr>
            <w:tcW w:w="0" w:type="auto"/>
            <w:shd w:val="clear" w:color="auto" w:fill="auto"/>
          </w:tcPr>
          <w:p w14:paraId="2D548F5E"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13</w:t>
            </w:r>
          </w:p>
        </w:tc>
        <w:tc>
          <w:tcPr>
            <w:tcW w:w="0" w:type="auto"/>
            <w:shd w:val="clear" w:color="auto" w:fill="auto"/>
          </w:tcPr>
          <w:p w14:paraId="200CE098"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11.3</w:t>
            </w:r>
          </w:p>
        </w:tc>
        <w:tc>
          <w:tcPr>
            <w:tcW w:w="0" w:type="auto"/>
            <w:shd w:val="clear" w:color="auto" w:fill="auto"/>
          </w:tcPr>
          <w:p w14:paraId="2910D9B9"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3</w:t>
            </w:r>
          </w:p>
        </w:tc>
        <w:tc>
          <w:tcPr>
            <w:tcW w:w="0" w:type="auto"/>
            <w:shd w:val="clear" w:color="auto" w:fill="auto"/>
          </w:tcPr>
          <w:p w14:paraId="067D5205"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21.4</w:t>
            </w:r>
          </w:p>
        </w:tc>
        <w:tc>
          <w:tcPr>
            <w:tcW w:w="0" w:type="auto"/>
            <w:shd w:val="clear" w:color="auto" w:fill="auto"/>
          </w:tcPr>
          <w:p w14:paraId="10C04C0E"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7</w:t>
            </w:r>
          </w:p>
        </w:tc>
        <w:tc>
          <w:tcPr>
            <w:tcW w:w="0" w:type="auto"/>
            <w:shd w:val="clear" w:color="auto" w:fill="auto"/>
          </w:tcPr>
          <w:p w14:paraId="3C327E71"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41.2</w:t>
            </w:r>
          </w:p>
        </w:tc>
        <w:tc>
          <w:tcPr>
            <w:tcW w:w="0" w:type="auto"/>
            <w:shd w:val="clear" w:color="auto" w:fill="auto"/>
          </w:tcPr>
          <w:p w14:paraId="78298838"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5</w:t>
            </w:r>
          </w:p>
        </w:tc>
        <w:tc>
          <w:tcPr>
            <w:tcW w:w="0" w:type="auto"/>
            <w:shd w:val="clear" w:color="auto" w:fill="auto"/>
          </w:tcPr>
          <w:p w14:paraId="6C5BBE02"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25.0</w:t>
            </w:r>
          </w:p>
        </w:tc>
      </w:tr>
      <w:tr w:rsidR="00E13DA7" w:rsidRPr="00E13DA7" w14:paraId="28A40D85" w14:textId="77777777" w:rsidTr="00E13DA7">
        <w:trPr>
          <w:cantSplit/>
        </w:trPr>
        <w:tc>
          <w:tcPr>
            <w:tcW w:w="0" w:type="auto"/>
            <w:shd w:val="clear" w:color="auto" w:fill="auto"/>
          </w:tcPr>
          <w:p w14:paraId="770623F3" w14:textId="77777777" w:rsidR="00EE112C" w:rsidRPr="00E13DA7" w:rsidRDefault="00EE112C" w:rsidP="00803130">
            <w:pPr>
              <w:autoSpaceDE w:val="0"/>
              <w:autoSpaceDN w:val="0"/>
              <w:adjustRightInd w:val="0"/>
              <w:spacing w:after="0" w:line="320" w:lineRule="atLeast"/>
              <w:ind w:left="60" w:right="60"/>
              <w:rPr>
                <w:rFonts w:cstheme="minorHAnsi"/>
                <w:sz w:val="20"/>
                <w:szCs w:val="20"/>
              </w:rPr>
            </w:pPr>
            <w:r w:rsidRPr="00E13DA7">
              <w:rPr>
                <w:rFonts w:cstheme="minorHAnsi"/>
                <w:sz w:val="20"/>
                <w:szCs w:val="20"/>
              </w:rPr>
              <w:t>To somewhat extent</w:t>
            </w:r>
          </w:p>
        </w:tc>
        <w:tc>
          <w:tcPr>
            <w:tcW w:w="0" w:type="auto"/>
            <w:shd w:val="clear" w:color="auto" w:fill="auto"/>
          </w:tcPr>
          <w:p w14:paraId="419E1CC2"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20</w:t>
            </w:r>
          </w:p>
        </w:tc>
        <w:tc>
          <w:tcPr>
            <w:tcW w:w="0" w:type="auto"/>
            <w:shd w:val="clear" w:color="auto" w:fill="auto"/>
          </w:tcPr>
          <w:p w14:paraId="69C22580"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17.4</w:t>
            </w:r>
          </w:p>
        </w:tc>
        <w:tc>
          <w:tcPr>
            <w:tcW w:w="0" w:type="auto"/>
            <w:shd w:val="clear" w:color="auto" w:fill="auto"/>
          </w:tcPr>
          <w:p w14:paraId="58259656"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8</w:t>
            </w:r>
          </w:p>
        </w:tc>
        <w:tc>
          <w:tcPr>
            <w:tcW w:w="0" w:type="auto"/>
            <w:shd w:val="clear" w:color="auto" w:fill="auto"/>
          </w:tcPr>
          <w:p w14:paraId="35053E3B"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57.1</w:t>
            </w:r>
          </w:p>
        </w:tc>
        <w:tc>
          <w:tcPr>
            <w:tcW w:w="0" w:type="auto"/>
            <w:shd w:val="clear" w:color="auto" w:fill="auto"/>
          </w:tcPr>
          <w:p w14:paraId="253120DF"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6</w:t>
            </w:r>
          </w:p>
        </w:tc>
        <w:tc>
          <w:tcPr>
            <w:tcW w:w="0" w:type="auto"/>
            <w:shd w:val="clear" w:color="auto" w:fill="auto"/>
          </w:tcPr>
          <w:p w14:paraId="68C6D0C5"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35.3</w:t>
            </w:r>
          </w:p>
        </w:tc>
        <w:tc>
          <w:tcPr>
            <w:tcW w:w="0" w:type="auto"/>
            <w:shd w:val="clear" w:color="auto" w:fill="auto"/>
          </w:tcPr>
          <w:p w14:paraId="2E43F387"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5</w:t>
            </w:r>
          </w:p>
        </w:tc>
        <w:tc>
          <w:tcPr>
            <w:tcW w:w="0" w:type="auto"/>
            <w:shd w:val="clear" w:color="auto" w:fill="auto"/>
          </w:tcPr>
          <w:p w14:paraId="7FE25356"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25.0</w:t>
            </w:r>
          </w:p>
        </w:tc>
      </w:tr>
      <w:tr w:rsidR="00E13DA7" w:rsidRPr="00E13DA7" w14:paraId="36BF0AD9" w14:textId="77777777" w:rsidTr="00E13DA7">
        <w:trPr>
          <w:cantSplit/>
        </w:trPr>
        <w:tc>
          <w:tcPr>
            <w:tcW w:w="0" w:type="auto"/>
            <w:shd w:val="clear" w:color="auto" w:fill="auto"/>
          </w:tcPr>
          <w:p w14:paraId="38A763C9" w14:textId="77777777" w:rsidR="00EE112C" w:rsidRPr="00E13DA7" w:rsidRDefault="00EE112C" w:rsidP="00803130">
            <w:pPr>
              <w:autoSpaceDE w:val="0"/>
              <w:autoSpaceDN w:val="0"/>
              <w:adjustRightInd w:val="0"/>
              <w:spacing w:after="0" w:line="320" w:lineRule="atLeast"/>
              <w:ind w:left="60" w:right="60"/>
              <w:rPr>
                <w:rFonts w:cstheme="minorHAnsi"/>
                <w:sz w:val="20"/>
                <w:szCs w:val="20"/>
              </w:rPr>
            </w:pPr>
            <w:r w:rsidRPr="00E13DA7">
              <w:rPr>
                <w:rFonts w:cstheme="minorHAnsi"/>
                <w:sz w:val="20"/>
                <w:szCs w:val="20"/>
              </w:rPr>
              <w:t>To a greater extent</w:t>
            </w:r>
          </w:p>
        </w:tc>
        <w:tc>
          <w:tcPr>
            <w:tcW w:w="0" w:type="auto"/>
            <w:shd w:val="clear" w:color="auto" w:fill="auto"/>
          </w:tcPr>
          <w:p w14:paraId="08ABDFE7"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19</w:t>
            </w:r>
          </w:p>
        </w:tc>
        <w:tc>
          <w:tcPr>
            <w:tcW w:w="0" w:type="auto"/>
            <w:shd w:val="clear" w:color="auto" w:fill="auto"/>
          </w:tcPr>
          <w:p w14:paraId="44B95824"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16.5</w:t>
            </w:r>
          </w:p>
        </w:tc>
        <w:tc>
          <w:tcPr>
            <w:tcW w:w="0" w:type="auto"/>
            <w:shd w:val="clear" w:color="auto" w:fill="auto"/>
          </w:tcPr>
          <w:p w14:paraId="157731E6"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w:t>
            </w:r>
          </w:p>
        </w:tc>
        <w:tc>
          <w:tcPr>
            <w:tcW w:w="0" w:type="auto"/>
            <w:shd w:val="clear" w:color="auto" w:fill="auto"/>
          </w:tcPr>
          <w:p w14:paraId="18C20FB6"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7.1</w:t>
            </w:r>
          </w:p>
        </w:tc>
        <w:tc>
          <w:tcPr>
            <w:tcW w:w="0" w:type="auto"/>
            <w:shd w:val="clear" w:color="auto" w:fill="auto"/>
          </w:tcPr>
          <w:p w14:paraId="67E173B6"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w:t>
            </w:r>
          </w:p>
        </w:tc>
        <w:tc>
          <w:tcPr>
            <w:tcW w:w="0" w:type="auto"/>
            <w:shd w:val="clear" w:color="auto" w:fill="auto"/>
          </w:tcPr>
          <w:p w14:paraId="4F20E89B"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5.9</w:t>
            </w:r>
          </w:p>
        </w:tc>
        <w:tc>
          <w:tcPr>
            <w:tcW w:w="0" w:type="auto"/>
            <w:shd w:val="clear" w:color="auto" w:fill="auto"/>
          </w:tcPr>
          <w:p w14:paraId="3C8853D5"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4</w:t>
            </w:r>
          </w:p>
        </w:tc>
        <w:tc>
          <w:tcPr>
            <w:tcW w:w="0" w:type="auto"/>
            <w:shd w:val="clear" w:color="auto" w:fill="auto"/>
          </w:tcPr>
          <w:p w14:paraId="5504DDD5"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20.0</w:t>
            </w:r>
          </w:p>
        </w:tc>
      </w:tr>
      <w:tr w:rsidR="00E13DA7" w:rsidRPr="00E13DA7" w14:paraId="0FF624C7" w14:textId="77777777" w:rsidTr="00E13DA7">
        <w:trPr>
          <w:cantSplit/>
        </w:trPr>
        <w:tc>
          <w:tcPr>
            <w:tcW w:w="0" w:type="auto"/>
            <w:shd w:val="clear" w:color="auto" w:fill="auto"/>
          </w:tcPr>
          <w:p w14:paraId="5A0FF1D6" w14:textId="77777777" w:rsidR="00EE112C" w:rsidRPr="00E13DA7" w:rsidRDefault="00EE112C" w:rsidP="00803130">
            <w:pPr>
              <w:autoSpaceDE w:val="0"/>
              <w:autoSpaceDN w:val="0"/>
              <w:adjustRightInd w:val="0"/>
              <w:spacing w:after="0" w:line="320" w:lineRule="atLeast"/>
              <w:ind w:left="60" w:right="60"/>
              <w:rPr>
                <w:rFonts w:cstheme="minorHAnsi"/>
                <w:sz w:val="20"/>
                <w:szCs w:val="20"/>
              </w:rPr>
            </w:pPr>
            <w:r w:rsidRPr="00E13DA7">
              <w:rPr>
                <w:rFonts w:cstheme="minorHAnsi"/>
                <w:sz w:val="20"/>
                <w:szCs w:val="20"/>
              </w:rPr>
              <w:t>Total</w:t>
            </w:r>
          </w:p>
        </w:tc>
        <w:tc>
          <w:tcPr>
            <w:tcW w:w="0" w:type="auto"/>
            <w:shd w:val="clear" w:color="auto" w:fill="auto"/>
          </w:tcPr>
          <w:p w14:paraId="30BD71C4"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52</w:t>
            </w:r>
          </w:p>
        </w:tc>
        <w:tc>
          <w:tcPr>
            <w:tcW w:w="0" w:type="auto"/>
            <w:shd w:val="clear" w:color="auto" w:fill="auto"/>
          </w:tcPr>
          <w:p w14:paraId="6EC22991"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45.2</w:t>
            </w:r>
          </w:p>
        </w:tc>
        <w:tc>
          <w:tcPr>
            <w:tcW w:w="0" w:type="auto"/>
            <w:shd w:val="clear" w:color="auto" w:fill="auto"/>
          </w:tcPr>
          <w:p w14:paraId="29C196D0"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12</w:t>
            </w:r>
          </w:p>
        </w:tc>
        <w:tc>
          <w:tcPr>
            <w:tcW w:w="0" w:type="auto"/>
            <w:shd w:val="clear" w:color="auto" w:fill="auto"/>
          </w:tcPr>
          <w:p w14:paraId="02C37C36"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85.7</w:t>
            </w:r>
          </w:p>
        </w:tc>
        <w:tc>
          <w:tcPr>
            <w:tcW w:w="0" w:type="auto"/>
            <w:shd w:val="clear" w:color="auto" w:fill="auto"/>
          </w:tcPr>
          <w:p w14:paraId="2080E482"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14</w:t>
            </w:r>
          </w:p>
        </w:tc>
        <w:tc>
          <w:tcPr>
            <w:tcW w:w="0" w:type="auto"/>
            <w:shd w:val="clear" w:color="auto" w:fill="auto"/>
          </w:tcPr>
          <w:p w14:paraId="0BCB0E3F"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82.4</w:t>
            </w:r>
          </w:p>
        </w:tc>
        <w:tc>
          <w:tcPr>
            <w:tcW w:w="0" w:type="auto"/>
            <w:shd w:val="clear" w:color="auto" w:fill="auto"/>
          </w:tcPr>
          <w:p w14:paraId="07EE4827"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14</w:t>
            </w:r>
          </w:p>
        </w:tc>
        <w:tc>
          <w:tcPr>
            <w:tcW w:w="0" w:type="auto"/>
            <w:shd w:val="clear" w:color="auto" w:fill="auto"/>
          </w:tcPr>
          <w:p w14:paraId="5B52BBA9" w14:textId="77777777" w:rsidR="00EE112C" w:rsidRPr="00E13DA7" w:rsidRDefault="00EE112C" w:rsidP="00F95EEC">
            <w:pPr>
              <w:autoSpaceDE w:val="0"/>
              <w:autoSpaceDN w:val="0"/>
              <w:adjustRightInd w:val="0"/>
              <w:spacing w:after="0" w:line="320" w:lineRule="atLeast"/>
              <w:ind w:left="60" w:right="60"/>
              <w:jc w:val="right"/>
              <w:rPr>
                <w:rFonts w:cstheme="minorHAnsi"/>
                <w:sz w:val="20"/>
                <w:szCs w:val="20"/>
              </w:rPr>
            </w:pPr>
            <w:r w:rsidRPr="00E13DA7">
              <w:rPr>
                <w:rFonts w:cstheme="minorHAnsi"/>
                <w:sz w:val="20"/>
                <w:szCs w:val="20"/>
              </w:rPr>
              <w:t>70.0</w:t>
            </w:r>
          </w:p>
        </w:tc>
      </w:tr>
    </w:tbl>
    <w:p w14:paraId="70EDACB9"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797A5FF6" w14:textId="36AE72B6" w:rsidR="00575398" w:rsidRPr="006E7DC7" w:rsidRDefault="00575398" w:rsidP="006E7DC7">
      <w:pPr>
        <w:rPr>
          <w:rFonts w:ascii="Times New Roman" w:hAnsi="Times New Roman" w:cs="Times New Roman"/>
          <w:szCs w:val="24"/>
        </w:rPr>
      </w:pPr>
      <w:r w:rsidRPr="00DA0641">
        <w:t>The years of experience in the use of BIM, BDA</w:t>
      </w:r>
      <w:r w:rsidR="00F349ED">
        <w:t>,</w:t>
      </w:r>
      <w:r w:rsidRPr="00DA0641">
        <w:t xml:space="preserve"> and </w:t>
      </w:r>
      <w:r w:rsidR="00F349ED">
        <w:t>IoT</w:t>
      </w:r>
      <w:r w:rsidRPr="00DA0641">
        <w:t xml:space="preserve"> (</w:t>
      </w:r>
      <w:r w:rsidR="006E7DC7">
        <w:t xml:space="preserve">see </w:t>
      </w:r>
      <w:r w:rsidR="00B62E09">
        <w:fldChar w:fldCharType="begin"/>
      </w:r>
      <w:r w:rsidR="00B62E09">
        <w:instrText xml:space="preserve"> REF _Ref43415825 \h  \* MERGEFORMAT </w:instrText>
      </w:r>
      <w:r w:rsidR="00B62E09">
        <w:fldChar w:fldCharType="separate"/>
      </w:r>
      <w:r w:rsidR="00F70D7D" w:rsidRPr="00DA0641">
        <w:t xml:space="preserve">Table </w:t>
      </w:r>
      <w:r w:rsidR="00F70D7D">
        <w:rPr>
          <w:noProof/>
        </w:rPr>
        <w:t>19</w:t>
      </w:r>
      <w:r w:rsidR="00B62E09">
        <w:fldChar w:fldCharType="end"/>
      </w:r>
      <w:r w:rsidR="00152AE1" w:rsidRPr="00DA0641">
        <w:t xml:space="preserve">) </w:t>
      </w:r>
      <w:r w:rsidR="00371E2C">
        <w:t>shows</w:t>
      </w:r>
      <w:r w:rsidR="00152AE1" w:rsidRPr="00DA0641">
        <w:t xml:space="preserve"> that manufacturing </w:t>
      </w:r>
      <w:r w:rsidRPr="00DA0641">
        <w:t xml:space="preserve">respondents have more experience in BDA </w:t>
      </w:r>
      <w:r w:rsidR="00152AE1" w:rsidRPr="00DA0641">
        <w:t xml:space="preserve">compared to  </w:t>
      </w:r>
      <w:r w:rsidR="00371E2C">
        <w:t xml:space="preserve">the </w:t>
      </w:r>
      <w:r w:rsidR="00152AE1" w:rsidRPr="00DA0641">
        <w:t>other</w:t>
      </w:r>
      <w:r w:rsidR="00371E2C">
        <w:t xml:space="preserve"> three</w:t>
      </w:r>
      <w:r w:rsidR="00152AE1" w:rsidRPr="00DA0641">
        <w:t xml:space="preserve"> sectors</w:t>
      </w:r>
      <w:r w:rsidRPr="00DA0641">
        <w:t xml:space="preserve">. There were </w:t>
      </w:r>
      <w:r w:rsidR="00CA503D" w:rsidRPr="00DA0641">
        <w:t xml:space="preserve">no </w:t>
      </w:r>
      <w:r w:rsidRPr="00DA0641">
        <w:t xml:space="preserve">respondents </w:t>
      </w:r>
      <w:r w:rsidR="00CA503D" w:rsidRPr="00DA0641">
        <w:t xml:space="preserve">from any of the sectors </w:t>
      </w:r>
      <w:r w:rsidRPr="00DA0641">
        <w:t xml:space="preserve">who have 11-20 years of experience in the use of </w:t>
      </w:r>
      <w:r w:rsidR="00F349ED">
        <w:t>IoT</w:t>
      </w:r>
      <w:r w:rsidRPr="00DA0641">
        <w:t>.</w:t>
      </w:r>
      <w:r w:rsidR="00CA503D" w:rsidRPr="00DA0641">
        <w:t xml:space="preserve"> However, respondents from </w:t>
      </w:r>
      <w:r w:rsidR="00F349ED">
        <w:t xml:space="preserve">the </w:t>
      </w:r>
      <w:r w:rsidR="00CA503D" w:rsidRPr="00DA0641">
        <w:t xml:space="preserve">retail sector </w:t>
      </w:r>
      <w:r w:rsidR="00B62E09" w:rsidRPr="00DA0641">
        <w:t>possess</w:t>
      </w:r>
      <w:r w:rsidR="00CA503D" w:rsidRPr="00DA0641">
        <w:t xml:space="preserve"> more experience in the use of </w:t>
      </w:r>
      <w:r w:rsidR="00F349ED">
        <w:t>IoT</w:t>
      </w:r>
      <w:r w:rsidR="00CA503D" w:rsidRPr="00DA0641">
        <w:t xml:space="preserve"> than </w:t>
      </w:r>
      <w:r w:rsidR="00371E2C">
        <w:t>the</w:t>
      </w:r>
      <w:r w:rsidR="00CA503D" w:rsidRPr="00DA0641">
        <w:t xml:space="preserve"> other sectors.</w:t>
      </w:r>
    </w:p>
    <w:p w14:paraId="66C0479E" w14:textId="0971A1DB" w:rsidR="00F95EEC" w:rsidRPr="00DA0641" w:rsidRDefault="00F95EEC" w:rsidP="00F95EEC">
      <w:pPr>
        <w:pStyle w:val="Caption"/>
        <w:keepNext/>
      </w:pPr>
      <w:bookmarkStart w:id="475" w:name="_Ref43415825"/>
      <w:bookmarkStart w:id="476" w:name="_Toc49290868"/>
      <w:bookmarkStart w:id="477" w:name="_Toc73916233"/>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19</w:t>
      </w:r>
      <w:r w:rsidRPr="00DA0641">
        <w:fldChar w:fldCharType="end"/>
      </w:r>
      <w:bookmarkEnd w:id="475"/>
      <w:r w:rsidRPr="00DA0641">
        <w:t xml:space="preserve">- </w:t>
      </w:r>
      <w:r w:rsidR="004C61E8" w:rsidRPr="00DA0641">
        <w:t>P</w:t>
      </w:r>
      <w:r w:rsidR="00AE27F5" w:rsidRPr="00DA0641">
        <w:t>ercentages</w:t>
      </w:r>
      <w:r w:rsidR="004C61E8" w:rsidRPr="00DA0641">
        <w:t xml:space="preserve"> for the years of experience</w:t>
      </w:r>
      <w:r w:rsidRPr="00DA0641">
        <w:t xml:space="preserve"> in the use </w:t>
      </w:r>
      <w:r w:rsidR="00B62E09" w:rsidRPr="00DA0641">
        <w:t>of BIM</w:t>
      </w:r>
      <w:r w:rsidR="004E04B3" w:rsidRPr="00DA0641">
        <w:t>, BDA</w:t>
      </w:r>
      <w:r w:rsidR="00F349ED">
        <w:t>,</w:t>
      </w:r>
      <w:r w:rsidR="004E04B3" w:rsidRPr="00DA0641">
        <w:t xml:space="preserve"> and </w:t>
      </w:r>
      <w:r w:rsidR="00F349ED">
        <w:t>IoT</w:t>
      </w:r>
      <w:bookmarkEnd w:id="476"/>
      <w:bookmarkEnd w:id="477"/>
    </w:p>
    <w:tbl>
      <w:tblPr>
        <w:tblStyle w:val="TableGrid"/>
        <w:tblW w:w="0" w:type="auto"/>
        <w:tblLook w:val="04A0" w:firstRow="1" w:lastRow="0" w:firstColumn="1" w:lastColumn="0" w:noHBand="0" w:noVBand="1"/>
      </w:tblPr>
      <w:tblGrid>
        <w:gridCol w:w="576"/>
        <w:gridCol w:w="1449"/>
        <w:gridCol w:w="1857"/>
        <w:gridCol w:w="1236"/>
        <w:gridCol w:w="1338"/>
        <w:gridCol w:w="1484"/>
        <w:gridCol w:w="760"/>
      </w:tblGrid>
      <w:tr w:rsidR="00B62E09" w:rsidRPr="00B62E09" w14:paraId="1BFA7C99" w14:textId="77777777" w:rsidTr="00B62E09">
        <w:tc>
          <w:tcPr>
            <w:tcW w:w="0" w:type="auto"/>
            <w:shd w:val="clear" w:color="auto" w:fill="auto"/>
          </w:tcPr>
          <w:p w14:paraId="79885DEC" w14:textId="77777777" w:rsidR="00AE27F5" w:rsidRPr="00B62E09" w:rsidRDefault="00AE27F5" w:rsidP="000E6CB2">
            <w:pPr>
              <w:spacing w:line="240" w:lineRule="auto"/>
              <w:rPr>
                <w:rFonts w:cstheme="minorHAnsi"/>
                <w:b/>
                <w:bCs/>
                <w:sz w:val="20"/>
                <w:szCs w:val="20"/>
              </w:rPr>
            </w:pPr>
          </w:p>
        </w:tc>
        <w:tc>
          <w:tcPr>
            <w:tcW w:w="0" w:type="auto"/>
            <w:shd w:val="clear" w:color="auto" w:fill="auto"/>
          </w:tcPr>
          <w:p w14:paraId="7F882BA7" w14:textId="77777777" w:rsidR="00AE27F5" w:rsidRPr="00B62E09" w:rsidRDefault="00AE27F5" w:rsidP="000E6CB2">
            <w:pPr>
              <w:autoSpaceDE w:val="0"/>
              <w:autoSpaceDN w:val="0"/>
              <w:adjustRightInd w:val="0"/>
              <w:spacing w:line="240" w:lineRule="auto"/>
              <w:ind w:left="60" w:right="60"/>
              <w:rPr>
                <w:rFonts w:cstheme="minorHAnsi"/>
                <w:b/>
                <w:bCs/>
                <w:sz w:val="20"/>
                <w:szCs w:val="20"/>
              </w:rPr>
            </w:pPr>
            <w:r w:rsidRPr="00B62E09">
              <w:rPr>
                <w:rFonts w:cstheme="minorHAnsi"/>
                <w:b/>
                <w:bCs/>
                <w:sz w:val="20"/>
                <w:szCs w:val="20"/>
              </w:rPr>
              <w:t>Sector</w:t>
            </w:r>
          </w:p>
        </w:tc>
        <w:tc>
          <w:tcPr>
            <w:tcW w:w="0" w:type="auto"/>
            <w:shd w:val="clear" w:color="auto" w:fill="auto"/>
          </w:tcPr>
          <w:p w14:paraId="25FFAEDD" w14:textId="77777777" w:rsidR="00AE27F5" w:rsidRPr="00B62E09" w:rsidRDefault="00AE27F5" w:rsidP="000E6CB2">
            <w:pPr>
              <w:autoSpaceDE w:val="0"/>
              <w:autoSpaceDN w:val="0"/>
              <w:adjustRightInd w:val="0"/>
              <w:spacing w:line="240" w:lineRule="auto"/>
              <w:ind w:left="60" w:right="60"/>
              <w:rPr>
                <w:rFonts w:cstheme="minorHAnsi"/>
                <w:b/>
                <w:bCs/>
                <w:sz w:val="20"/>
                <w:szCs w:val="20"/>
              </w:rPr>
            </w:pPr>
            <w:r w:rsidRPr="00B62E09">
              <w:rPr>
                <w:rFonts w:cstheme="minorHAnsi"/>
                <w:b/>
                <w:bCs/>
                <w:sz w:val="20"/>
                <w:szCs w:val="20"/>
              </w:rPr>
              <w:t>Less than 1 year %</w:t>
            </w:r>
          </w:p>
        </w:tc>
        <w:tc>
          <w:tcPr>
            <w:tcW w:w="0" w:type="auto"/>
            <w:shd w:val="clear" w:color="auto" w:fill="auto"/>
          </w:tcPr>
          <w:p w14:paraId="5CE41E3D" w14:textId="77777777" w:rsidR="00AE27F5" w:rsidRPr="00B62E09" w:rsidRDefault="00AE27F5" w:rsidP="000E6CB2">
            <w:pPr>
              <w:autoSpaceDE w:val="0"/>
              <w:autoSpaceDN w:val="0"/>
              <w:adjustRightInd w:val="0"/>
              <w:spacing w:line="240" w:lineRule="auto"/>
              <w:ind w:left="60" w:right="60"/>
              <w:rPr>
                <w:rFonts w:cstheme="minorHAnsi"/>
                <w:b/>
                <w:bCs/>
                <w:sz w:val="20"/>
                <w:szCs w:val="20"/>
              </w:rPr>
            </w:pPr>
            <w:r w:rsidRPr="00B62E09">
              <w:rPr>
                <w:rFonts w:cstheme="minorHAnsi"/>
                <w:b/>
                <w:bCs/>
                <w:sz w:val="20"/>
                <w:szCs w:val="20"/>
              </w:rPr>
              <w:t>1-5years %</w:t>
            </w:r>
          </w:p>
        </w:tc>
        <w:tc>
          <w:tcPr>
            <w:tcW w:w="0" w:type="auto"/>
            <w:shd w:val="clear" w:color="auto" w:fill="auto"/>
          </w:tcPr>
          <w:p w14:paraId="3668EEB7" w14:textId="77777777" w:rsidR="00AE27F5" w:rsidRPr="00B62E09" w:rsidRDefault="00AE27F5" w:rsidP="000E6CB2">
            <w:pPr>
              <w:autoSpaceDE w:val="0"/>
              <w:autoSpaceDN w:val="0"/>
              <w:adjustRightInd w:val="0"/>
              <w:spacing w:line="240" w:lineRule="auto"/>
              <w:ind w:left="60" w:right="60"/>
              <w:rPr>
                <w:rFonts w:cstheme="minorHAnsi"/>
                <w:b/>
                <w:bCs/>
                <w:sz w:val="20"/>
                <w:szCs w:val="20"/>
              </w:rPr>
            </w:pPr>
            <w:r w:rsidRPr="00B62E09">
              <w:rPr>
                <w:rFonts w:cstheme="minorHAnsi"/>
                <w:b/>
                <w:bCs/>
                <w:sz w:val="20"/>
                <w:szCs w:val="20"/>
              </w:rPr>
              <w:t>6-10years %</w:t>
            </w:r>
          </w:p>
        </w:tc>
        <w:tc>
          <w:tcPr>
            <w:tcW w:w="0" w:type="auto"/>
            <w:shd w:val="clear" w:color="auto" w:fill="auto"/>
          </w:tcPr>
          <w:p w14:paraId="729AB32D" w14:textId="77777777" w:rsidR="00AE27F5" w:rsidRPr="00B62E09" w:rsidRDefault="00AE27F5" w:rsidP="000E6CB2">
            <w:pPr>
              <w:autoSpaceDE w:val="0"/>
              <w:autoSpaceDN w:val="0"/>
              <w:adjustRightInd w:val="0"/>
              <w:spacing w:line="240" w:lineRule="auto"/>
              <w:ind w:left="60" w:right="60"/>
              <w:rPr>
                <w:rFonts w:cstheme="minorHAnsi"/>
                <w:b/>
                <w:bCs/>
                <w:sz w:val="20"/>
                <w:szCs w:val="20"/>
              </w:rPr>
            </w:pPr>
            <w:r w:rsidRPr="00B62E09">
              <w:rPr>
                <w:rFonts w:cstheme="minorHAnsi"/>
                <w:b/>
                <w:bCs/>
                <w:sz w:val="20"/>
                <w:szCs w:val="20"/>
              </w:rPr>
              <w:t>11-20 years %</w:t>
            </w:r>
          </w:p>
        </w:tc>
        <w:tc>
          <w:tcPr>
            <w:tcW w:w="0" w:type="auto"/>
            <w:shd w:val="clear" w:color="auto" w:fill="auto"/>
          </w:tcPr>
          <w:p w14:paraId="33D8B73D" w14:textId="77777777" w:rsidR="00AE27F5" w:rsidRPr="00B62E09" w:rsidRDefault="00AE27F5" w:rsidP="000E6CB2">
            <w:pPr>
              <w:autoSpaceDE w:val="0"/>
              <w:autoSpaceDN w:val="0"/>
              <w:adjustRightInd w:val="0"/>
              <w:spacing w:line="240" w:lineRule="auto"/>
              <w:ind w:left="60" w:right="60"/>
              <w:rPr>
                <w:rFonts w:cstheme="minorHAnsi"/>
                <w:b/>
                <w:bCs/>
                <w:sz w:val="20"/>
                <w:szCs w:val="20"/>
              </w:rPr>
            </w:pPr>
            <w:r w:rsidRPr="00B62E09">
              <w:rPr>
                <w:rFonts w:cstheme="minorHAnsi"/>
                <w:b/>
                <w:bCs/>
                <w:sz w:val="20"/>
                <w:szCs w:val="20"/>
              </w:rPr>
              <w:t xml:space="preserve">Total </w:t>
            </w:r>
          </w:p>
        </w:tc>
      </w:tr>
      <w:tr w:rsidR="00B62E09" w:rsidRPr="00B62E09" w14:paraId="477FF65E" w14:textId="77777777" w:rsidTr="00B62E09">
        <w:trPr>
          <w:trHeight w:val="273"/>
        </w:trPr>
        <w:tc>
          <w:tcPr>
            <w:tcW w:w="0" w:type="auto"/>
            <w:shd w:val="clear" w:color="auto" w:fill="auto"/>
            <w:vAlign w:val="center"/>
          </w:tcPr>
          <w:p w14:paraId="738AC076"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BIM</w:t>
            </w:r>
          </w:p>
        </w:tc>
        <w:tc>
          <w:tcPr>
            <w:tcW w:w="0" w:type="auto"/>
            <w:shd w:val="clear" w:color="auto" w:fill="auto"/>
            <w:vAlign w:val="center"/>
          </w:tcPr>
          <w:p w14:paraId="2D0668A1"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Construction</w:t>
            </w:r>
          </w:p>
        </w:tc>
        <w:tc>
          <w:tcPr>
            <w:tcW w:w="0" w:type="auto"/>
            <w:shd w:val="clear" w:color="auto" w:fill="auto"/>
            <w:vAlign w:val="center"/>
          </w:tcPr>
          <w:p w14:paraId="69E8A268"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7.0</w:t>
            </w:r>
          </w:p>
        </w:tc>
        <w:tc>
          <w:tcPr>
            <w:tcW w:w="0" w:type="auto"/>
            <w:shd w:val="clear" w:color="auto" w:fill="auto"/>
            <w:vAlign w:val="center"/>
          </w:tcPr>
          <w:p w14:paraId="1CAB5948"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25.2</w:t>
            </w:r>
          </w:p>
        </w:tc>
        <w:tc>
          <w:tcPr>
            <w:tcW w:w="0" w:type="auto"/>
            <w:shd w:val="clear" w:color="auto" w:fill="auto"/>
            <w:vAlign w:val="center"/>
          </w:tcPr>
          <w:p w14:paraId="748CEF67"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27.0</w:t>
            </w:r>
          </w:p>
        </w:tc>
        <w:tc>
          <w:tcPr>
            <w:tcW w:w="0" w:type="auto"/>
            <w:shd w:val="clear" w:color="auto" w:fill="auto"/>
            <w:vAlign w:val="center"/>
          </w:tcPr>
          <w:p w14:paraId="5DC930DC"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14.8</w:t>
            </w:r>
          </w:p>
        </w:tc>
        <w:tc>
          <w:tcPr>
            <w:tcW w:w="0" w:type="auto"/>
            <w:shd w:val="clear" w:color="auto" w:fill="auto"/>
            <w:vAlign w:val="center"/>
          </w:tcPr>
          <w:p w14:paraId="0A645E3D"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73.9</w:t>
            </w:r>
          </w:p>
        </w:tc>
      </w:tr>
      <w:tr w:rsidR="00B62E09" w:rsidRPr="00B62E09" w14:paraId="1302BD8D" w14:textId="77777777" w:rsidTr="00B62E09">
        <w:trPr>
          <w:trHeight w:val="279"/>
        </w:trPr>
        <w:tc>
          <w:tcPr>
            <w:tcW w:w="0" w:type="auto"/>
            <w:vMerge w:val="restart"/>
            <w:shd w:val="clear" w:color="auto" w:fill="auto"/>
            <w:vAlign w:val="center"/>
          </w:tcPr>
          <w:p w14:paraId="131B546F"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BDA</w:t>
            </w:r>
          </w:p>
        </w:tc>
        <w:tc>
          <w:tcPr>
            <w:tcW w:w="0" w:type="auto"/>
            <w:shd w:val="clear" w:color="auto" w:fill="auto"/>
            <w:vAlign w:val="center"/>
          </w:tcPr>
          <w:p w14:paraId="1A82E976"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Construction</w:t>
            </w:r>
          </w:p>
        </w:tc>
        <w:tc>
          <w:tcPr>
            <w:tcW w:w="0" w:type="auto"/>
            <w:shd w:val="clear" w:color="auto" w:fill="auto"/>
            <w:vAlign w:val="center"/>
          </w:tcPr>
          <w:p w14:paraId="2B43241E"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14.8</w:t>
            </w:r>
          </w:p>
        </w:tc>
        <w:tc>
          <w:tcPr>
            <w:tcW w:w="0" w:type="auto"/>
            <w:shd w:val="clear" w:color="auto" w:fill="auto"/>
            <w:vAlign w:val="center"/>
          </w:tcPr>
          <w:p w14:paraId="49CD5AFB"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26.1</w:t>
            </w:r>
          </w:p>
        </w:tc>
        <w:tc>
          <w:tcPr>
            <w:tcW w:w="0" w:type="auto"/>
            <w:shd w:val="clear" w:color="auto" w:fill="auto"/>
            <w:vAlign w:val="center"/>
          </w:tcPr>
          <w:p w14:paraId="66281EFB"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7.0</w:t>
            </w:r>
          </w:p>
        </w:tc>
        <w:tc>
          <w:tcPr>
            <w:tcW w:w="0" w:type="auto"/>
            <w:shd w:val="clear" w:color="auto" w:fill="auto"/>
            <w:vAlign w:val="center"/>
          </w:tcPr>
          <w:p w14:paraId="2C396E2F"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3.5</w:t>
            </w:r>
          </w:p>
        </w:tc>
        <w:tc>
          <w:tcPr>
            <w:tcW w:w="0" w:type="auto"/>
            <w:shd w:val="clear" w:color="auto" w:fill="auto"/>
            <w:vAlign w:val="center"/>
          </w:tcPr>
          <w:p w14:paraId="3244C33D"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51.3</w:t>
            </w:r>
          </w:p>
        </w:tc>
      </w:tr>
      <w:tr w:rsidR="00B62E09" w:rsidRPr="00B62E09" w14:paraId="13E2EA5B" w14:textId="77777777" w:rsidTr="00B62E09">
        <w:trPr>
          <w:trHeight w:val="255"/>
        </w:trPr>
        <w:tc>
          <w:tcPr>
            <w:tcW w:w="0" w:type="auto"/>
            <w:vMerge/>
            <w:shd w:val="clear" w:color="auto" w:fill="auto"/>
            <w:vAlign w:val="center"/>
          </w:tcPr>
          <w:p w14:paraId="6B2E7B26" w14:textId="77777777" w:rsidR="00B4022D" w:rsidRPr="00B62E09" w:rsidRDefault="00B4022D" w:rsidP="000E6CB2">
            <w:pPr>
              <w:spacing w:line="240" w:lineRule="auto"/>
              <w:jc w:val="center"/>
              <w:rPr>
                <w:rFonts w:cstheme="minorHAnsi"/>
                <w:b/>
                <w:bCs/>
                <w:sz w:val="20"/>
                <w:szCs w:val="20"/>
              </w:rPr>
            </w:pPr>
          </w:p>
        </w:tc>
        <w:tc>
          <w:tcPr>
            <w:tcW w:w="0" w:type="auto"/>
            <w:shd w:val="clear" w:color="auto" w:fill="auto"/>
            <w:vAlign w:val="center"/>
          </w:tcPr>
          <w:p w14:paraId="71375218"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Retail</w:t>
            </w:r>
          </w:p>
        </w:tc>
        <w:tc>
          <w:tcPr>
            <w:tcW w:w="0" w:type="auto"/>
            <w:shd w:val="clear" w:color="auto" w:fill="auto"/>
            <w:vAlign w:val="center"/>
          </w:tcPr>
          <w:p w14:paraId="72555522"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4EAFE147"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42.9</w:t>
            </w:r>
          </w:p>
        </w:tc>
        <w:tc>
          <w:tcPr>
            <w:tcW w:w="0" w:type="auto"/>
            <w:shd w:val="clear" w:color="auto" w:fill="auto"/>
            <w:vAlign w:val="center"/>
          </w:tcPr>
          <w:p w14:paraId="4C62383C"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57.1</w:t>
            </w:r>
          </w:p>
        </w:tc>
        <w:tc>
          <w:tcPr>
            <w:tcW w:w="0" w:type="auto"/>
            <w:shd w:val="clear" w:color="auto" w:fill="auto"/>
            <w:vAlign w:val="center"/>
          </w:tcPr>
          <w:p w14:paraId="6F142EA9"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744EF391"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100.0</w:t>
            </w:r>
          </w:p>
        </w:tc>
      </w:tr>
      <w:tr w:rsidR="00B62E09" w:rsidRPr="00B62E09" w14:paraId="3B9DE19E" w14:textId="77777777" w:rsidTr="00B62E09">
        <w:trPr>
          <w:trHeight w:val="287"/>
        </w:trPr>
        <w:tc>
          <w:tcPr>
            <w:tcW w:w="0" w:type="auto"/>
            <w:vMerge/>
            <w:shd w:val="clear" w:color="auto" w:fill="auto"/>
            <w:vAlign w:val="center"/>
          </w:tcPr>
          <w:p w14:paraId="03454F19" w14:textId="77777777" w:rsidR="00B4022D" w:rsidRPr="00B62E09" w:rsidRDefault="00B4022D" w:rsidP="000E6CB2">
            <w:pPr>
              <w:spacing w:line="240" w:lineRule="auto"/>
              <w:jc w:val="center"/>
              <w:rPr>
                <w:rFonts w:cstheme="minorHAnsi"/>
                <w:b/>
                <w:bCs/>
                <w:sz w:val="20"/>
                <w:szCs w:val="20"/>
              </w:rPr>
            </w:pPr>
          </w:p>
        </w:tc>
        <w:tc>
          <w:tcPr>
            <w:tcW w:w="0" w:type="auto"/>
            <w:shd w:val="clear" w:color="auto" w:fill="auto"/>
            <w:vAlign w:val="center"/>
          </w:tcPr>
          <w:p w14:paraId="14F821BD"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Finance</w:t>
            </w:r>
          </w:p>
        </w:tc>
        <w:tc>
          <w:tcPr>
            <w:tcW w:w="0" w:type="auto"/>
            <w:shd w:val="clear" w:color="auto" w:fill="auto"/>
            <w:vAlign w:val="center"/>
          </w:tcPr>
          <w:p w14:paraId="0E331739"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590E9BBB"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82.4</w:t>
            </w:r>
          </w:p>
        </w:tc>
        <w:tc>
          <w:tcPr>
            <w:tcW w:w="0" w:type="auto"/>
            <w:shd w:val="clear" w:color="auto" w:fill="auto"/>
            <w:vAlign w:val="center"/>
          </w:tcPr>
          <w:p w14:paraId="20792D5A"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17.6</w:t>
            </w:r>
          </w:p>
        </w:tc>
        <w:tc>
          <w:tcPr>
            <w:tcW w:w="0" w:type="auto"/>
            <w:shd w:val="clear" w:color="auto" w:fill="auto"/>
            <w:vAlign w:val="center"/>
          </w:tcPr>
          <w:p w14:paraId="63CD960F"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61029869"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100.0</w:t>
            </w:r>
          </w:p>
        </w:tc>
      </w:tr>
      <w:tr w:rsidR="00B62E09" w:rsidRPr="00B62E09" w14:paraId="21C51EF1" w14:textId="77777777" w:rsidTr="00B62E09">
        <w:trPr>
          <w:trHeight w:val="277"/>
        </w:trPr>
        <w:tc>
          <w:tcPr>
            <w:tcW w:w="0" w:type="auto"/>
            <w:vMerge/>
            <w:shd w:val="clear" w:color="auto" w:fill="auto"/>
            <w:vAlign w:val="center"/>
          </w:tcPr>
          <w:p w14:paraId="32E52C56" w14:textId="77777777" w:rsidR="00B4022D" w:rsidRPr="00B62E09" w:rsidRDefault="00B4022D" w:rsidP="000E6CB2">
            <w:pPr>
              <w:spacing w:line="240" w:lineRule="auto"/>
              <w:jc w:val="center"/>
              <w:rPr>
                <w:rFonts w:cstheme="minorHAnsi"/>
                <w:b/>
                <w:bCs/>
                <w:sz w:val="20"/>
                <w:szCs w:val="20"/>
              </w:rPr>
            </w:pPr>
          </w:p>
        </w:tc>
        <w:tc>
          <w:tcPr>
            <w:tcW w:w="0" w:type="auto"/>
            <w:shd w:val="clear" w:color="auto" w:fill="auto"/>
            <w:vAlign w:val="center"/>
          </w:tcPr>
          <w:p w14:paraId="1CE2B317"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Manufacturing</w:t>
            </w:r>
          </w:p>
        </w:tc>
        <w:tc>
          <w:tcPr>
            <w:tcW w:w="0" w:type="auto"/>
            <w:shd w:val="clear" w:color="auto" w:fill="auto"/>
            <w:vAlign w:val="center"/>
          </w:tcPr>
          <w:p w14:paraId="3FFD36A6"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7026481B"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35.0</w:t>
            </w:r>
          </w:p>
        </w:tc>
        <w:tc>
          <w:tcPr>
            <w:tcW w:w="0" w:type="auto"/>
            <w:shd w:val="clear" w:color="auto" w:fill="auto"/>
            <w:vAlign w:val="center"/>
          </w:tcPr>
          <w:p w14:paraId="07A930CB"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60.0</w:t>
            </w:r>
          </w:p>
        </w:tc>
        <w:tc>
          <w:tcPr>
            <w:tcW w:w="0" w:type="auto"/>
            <w:shd w:val="clear" w:color="auto" w:fill="auto"/>
            <w:vAlign w:val="center"/>
          </w:tcPr>
          <w:p w14:paraId="00C18E54"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5.0</w:t>
            </w:r>
          </w:p>
        </w:tc>
        <w:tc>
          <w:tcPr>
            <w:tcW w:w="0" w:type="auto"/>
            <w:shd w:val="clear" w:color="auto" w:fill="auto"/>
            <w:vAlign w:val="center"/>
          </w:tcPr>
          <w:p w14:paraId="1C7DD0EF"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100.0</w:t>
            </w:r>
          </w:p>
        </w:tc>
      </w:tr>
      <w:tr w:rsidR="00B62E09" w:rsidRPr="00B62E09" w14:paraId="5CF64FF0" w14:textId="77777777" w:rsidTr="00B62E09">
        <w:trPr>
          <w:trHeight w:val="267"/>
        </w:trPr>
        <w:tc>
          <w:tcPr>
            <w:tcW w:w="0" w:type="auto"/>
            <w:vMerge w:val="restart"/>
            <w:shd w:val="clear" w:color="auto" w:fill="auto"/>
            <w:vAlign w:val="center"/>
          </w:tcPr>
          <w:p w14:paraId="2240D8C9" w14:textId="750CD55B" w:rsidR="00B4022D" w:rsidRPr="00B62E09" w:rsidRDefault="00F349ED" w:rsidP="000E6CB2">
            <w:pPr>
              <w:spacing w:line="240" w:lineRule="auto"/>
              <w:jc w:val="center"/>
              <w:rPr>
                <w:rFonts w:cstheme="minorHAnsi"/>
                <w:b/>
                <w:bCs/>
                <w:sz w:val="20"/>
                <w:szCs w:val="20"/>
              </w:rPr>
            </w:pPr>
            <w:r>
              <w:rPr>
                <w:rFonts w:cstheme="minorHAnsi"/>
                <w:b/>
                <w:bCs/>
                <w:sz w:val="20"/>
                <w:szCs w:val="20"/>
              </w:rPr>
              <w:t>IoT</w:t>
            </w:r>
          </w:p>
        </w:tc>
        <w:tc>
          <w:tcPr>
            <w:tcW w:w="0" w:type="auto"/>
            <w:shd w:val="clear" w:color="auto" w:fill="auto"/>
            <w:vAlign w:val="center"/>
          </w:tcPr>
          <w:p w14:paraId="2CC94EF4"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Construction</w:t>
            </w:r>
          </w:p>
        </w:tc>
        <w:tc>
          <w:tcPr>
            <w:tcW w:w="0" w:type="auto"/>
            <w:shd w:val="clear" w:color="auto" w:fill="auto"/>
            <w:vAlign w:val="center"/>
          </w:tcPr>
          <w:p w14:paraId="41E6C41D"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10.4</w:t>
            </w:r>
          </w:p>
        </w:tc>
        <w:tc>
          <w:tcPr>
            <w:tcW w:w="0" w:type="auto"/>
            <w:shd w:val="clear" w:color="auto" w:fill="auto"/>
            <w:vAlign w:val="center"/>
          </w:tcPr>
          <w:p w14:paraId="4CFE6A15"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18.3</w:t>
            </w:r>
          </w:p>
        </w:tc>
        <w:tc>
          <w:tcPr>
            <w:tcW w:w="0" w:type="auto"/>
            <w:shd w:val="clear" w:color="auto" w:fill="auto"/>
            <w:vAlign w:val="center"/>
          </w:tcPr>
          <w:p w14:paraId="57388C2E"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16.5</w:t>
            </w:r>
          </w:p>
        </w:tc>
        <w:tc>
          <w:tcPr>
            <w:tcW w:w="0" w:type="auto"/>
            <w:shd w:val="clear" w:color="auto" w:fill="auto"/>
            <w:vAlign w:val="center"/>
          </w:tcPr>
          <w:p w14:paraId="2F66B7C6"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12A4F276"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45.2</w:t>
            </w:r>
          </w:p>
        </w:tc>
      </w:tr>
      <w:tr w:rsidR="00B62E09" w:rsidRPr="00B62E09" w14:paraId="41C460F8" w14:textId="77777777" w:rsidTr="00B62E09">
        <w:trPr>
          <w:trHeight w:val="271"/>
        </w:trPr>
        <w:tc>
          <w:tcPr>
            <w:tcW w:w="0" w:type="auto"/>
            <w:vMerge/>
            <w:shd w:val="clear" w:color="auto" w:fill="auto"/>
          </w:tcPr>
          <w:p w14:paraId="7065976E" w14:textId="77777777" w:rsidR="00B4022D" w:rsidRPr="00B62E09" w:rsidRDefault="00B4022D" w:rsidP="000E6CB2">
            <w:pPr>
              <w:spacing w:line="240" w:lineRule="auto"/>
              <w:rPr>
                <w:rFonts w:cstheme="minorHAnsi"/>
                <w:b/>
                <w:bCs/>
                <w:sz w:val="20"/>
                <w:szCs w:val="20"/>
              </w:rPr>
            </w:pPr>
          </w:p>
        </w:tc>
        <w:tc>
          <w:tcPr>
            <w:tcW w:w="0" w:type="auto"/>
            <w:shd w:val="clear" w:color="auto" w:fill="auto"/>
            <w:vAlign w:val="center"/>
          </w:tcPr>
          <w:p w14:paraId="046F50B9"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Retail</w:t>
            </w:r>
          </w:p>
        </w:tc>
        <w:tc>
          <w:tcPr>
            <w:tcW w:w="0" w:type="auto"/>
            <w:shd w:val="clear" w:color="auto" w:fill="auto"/>
            <w:vAlign w:val="center"/>
          </w:tcPr>
          <w:p w14:paraId="3D788321"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21.4</w:t>
            </w:r>
          </w:p>
        </w:tc>
        <w:tc>
          <w:tcPr>
            <w:tcW w:w="0" w:type="auto"/>
            <w:shd w:val="clear" w:color="auto" w:fill="auto"/>
            <w:vAlign w:val="center"/>
          </w:tcPr>
          <w:p w14:paraId="534B4C20"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42.9</w:t>
            </w:r>
          </w:p>
        </w:tc>
        <w:tc>
          <w:tcPr>
            <w:tcW w:w="0" w:type="auto"/>
            <w:shd w:val="clear" w:color="auto" w:fill="auto"/>
            <w:vAlign w:val="center"/>
          </w:tcPr>
          <w:p w14:paraId="0AB437E0"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21.4</w:t>
            </w:r>
          </w:p>
        </w:tc>
        <w:tc>
          <w:tcPr>
            <w:tcW w:w="0" w:type="auto"/>
            <w:shd w:val="clear" w:color="auto" w:fill="auto"/>
            <w:vAlign w:val="center"/>
          </w:tcPr>
          <w:p w14:paraId="3ED05475"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5944DC4D"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85.7</w:t>
            </w:r>
          </w:p>
        </w:tc>
      </w:tr>
      <w:tr w:rsidR="00B62E09" w:rsidRPr="00B62E09" w14:paraId="284205F1" w14:textId="77777777" w:rsidTr="00B62E09">
        <w:trPr>
          <w:trHeight w:val="275"/>
        </w:trPr>
        <w:tc>
          <w:tcPr>
            <w:tcW w:w="0" w:type="auto"/>
            <w:vMerge/>
            <w:shd w:val="clear" w:color="auto" w:fill="auto"/>
          </w:tcPr>
          <w:p w14:paraId="25C8F29F" w14:textId="77777777" w:rsidR="00B4022D" w:rsidRPr="00B62E09" w:rsidRDefault="00B4022D" w:rsidP="000E6CB2">
            <w:pPr>
              <w:spacing w:line="240" w:lineRule="auto"/>
              <w:rPr>
                <w:rFonts w:cstheme="minorHAnsi"/>
                <w:b/>
                <w:bCs/>
                <w:sz w:val="20"/>
                <w:szCs w:val="20"/>
              </w:rPr>
            </w:pPr>
          </w:p>
        </w:tc>
        <w:tc>
          <w:tcPr>
            <w:tcW w:w="0" w:type="auto"/>
            <w:shd w:val="clear" w:color="auto" w:fill="auto"/>
            <w:vAlign w:val="center"/>
          </w:tcPr>
          <w:p w14:paraId="29108026"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Finance</w:t>
            </w:r>
          </w:p>
        </w:tc>
        <w:tc>
          <w:tcPr>
            <w:tcW w:w="0" w:type="auto"/>
            <w:shd w:val="clear" w:color="auto" w:fill="auto"/>
            <w:vAlign w:val="center"/>
          </w:tcPr>
          <w:p w14:paraId="79110918"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11.8</w:t>
            </w:r>
          </w:p>
        </w:tc>
        <w:tc>
          <w:tcPr>
            <w:tcW w:w="0" w:type="auto"/>
            <w:shd w:val="clear" w:color="auto" w:fill="auto"/>
            <w:vAlign w:val="center"/>
          </w:tcPr>
          <w:p w14:paraId="1D96CF03"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52.9</w:t>
            </w:r>
          </w:p>
        </w:tc>
        <w:tc>
          <w:tcPr>
            <w:tcW w:w="0" w:type="auto"/>
            <w:shd w:val="clear" w:color="auto" w:fill="auto"/>
            <w:vAlign w:val="center"/>
          </w:tcPr>
          <w:p w14:paraId="3D907224"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17.6</w:t>
            </w:r>
          </w:p>
        </w:tc>
        <w:tc>
          <w:tcPr>
            <w:tcW w:w="0" w:type="auto"/>
            <w:shd w:val="clear" w:color="auto" w:fill="auto"/>
            <w:vAlign w:val="center"/>
          </w:tcPr>
          <w:p w14:paraId="6977B6ED"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30B198DC"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82.4</w:t>
            </w:r>
          </w:p>
        </w:tc>
      </w:tr>
      <w:tr w:rsidR="00B62E09" w:rsidRPr="00B62E09" w14:paraId="1F18A860" w14:textId="77777777" w:rsidTr="00B62E09">
        <w:trPr>
          <w:trHeight w:val="278"/>
        </w:trPr>
        <w:tc>
          <w:tcPr>
            <w:tcW w:w="0" w:type="auto"/>
            <w:vMerge/>
            <w:shd w:val="clear" w:color="auto" w:fill="auto"/>
          </w:tcPr>
          <w:p w14:paraId="07EAB61C" w14:textId="77777777" w:rsidR="00B4022D" w:rsidRPr="00B62E09" w:rsidRDefault="00B4022D" w:rsidP="000E6CB2">
            <w:pPr>
              <w:spacing w:line="240" w:lineRule="auto"/>
              <w:rPr>
                <w:rFonts w:cstheme="minorHAnsi"/>
                <w:b/>
                <w:bCs/>
                <w:sz w:val="20"/>
                <w:szCs w:val="20"/>
              </w:rPr>
            </w:pPr>
          </w:p>
        </w:tc>
        <w:tc>
          <w:tcPr>
            <w:tcW w:w="0" w:type="auto"/>
            <w:shd w:val="clear" w:color="auto" w:fill="auto"/>
            <w:vAlign w:val="center"/>
          </w:tcPr>
          <w:p w14:paraId="5259158E" w14:textId="77777777" w:rsidR="00B4022D" w:rsidRPr="00B62E09" w:rsidRDefault="00B4022D" w:rsidP="000E6CB2">
            <w:pPr>
              <w:spacing w:line="240" w:lineRule="auto"/>
              <w:jc w:val="center"/>
              <w:rPr>
                <w:rFonts w:cstheme="minorHAnsi"/>
                <w:b/>
                <w:bCs/>
                <w:sz w:val="20"/>
                <w:szCs w:val="20"/>
              </w:rPr>
            </w:pPr>
            <w:r w:rsidRPr="00B62E09">
              <w:rPr>
                <w:rFonts w:cstheme="minorHAnsi"/>
                <w:b/>
                <w:bCs/>
                <w:sz w:val="20"/>
                <w:szCs w:val="20"/>
              </w:rPr>
              <w:t>Manufacturing</w:t>
            </w:r>
          </w:p>
        </w:tc>
        <w:tc>
          <w:tcPr>
            <w:tcW w:w="0" w:type="auto"/>
            <w:shd w:val="clear" w:color="auto" w:fill="auto"/>
            <w:vAlign w:val="center"/>
          </w:tcPr>
          <w:p w14:paraId="3E9CCA11"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20.0</w:t>
            </w:r>
          </w:p>
        </w:tc>
        <w:tc>
          <w:tcPr>
            <w:tcW w:w="0" w:type="auto"/>
            <w:shd w:val="clear" w:color="auto" w:fill="auto"/>
            <w:vAlign w:val="center"/>
          </w:tcPr>
          <w:p w14:paraId="2000D415"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20.0</w:t>
            </w:r>
          </w:p>
        </w:tc>
        <w:tc>
          <w:tcPr>
            <w:tcW w:w="0" w:type="auto"/>
            <w:shd w:val="clear" w:color="auto" w:fill="auto"/>
            <w:vAlign w:val="center"/>
          </w:tcPr>
          <w:p w14:paraId="5AD4DE4D"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30.0</w:t>
            </w:r>
          </w:p>
        </w:tc>
        <w:tc>
          <w:tcPr>
            <w:tcW w:w="0" w:type="auto"/>
            <w:shd w:val="clear" w:color="auto" w:fill="auto"/>
            <w:vAlign w:val="center"/>
          </w:tcPr>
          <w:p w14:paraId="3361246A" w14:textId="77777777" w:rsidR="00B4022D" w:rsidRPr="00B62E09" w:rsidRDefault="00B4022D" w:rsidP="000E6CB2">
            <w:pPr>
              <w:spacing w:line="240" w:lineRule="auto"/>
              <w:jc w:val="right"/>
              <w:rPr>
                <w:rFonts w:cstheme="minorHAnsi"/>
                <w:sz w:val="20"/>
                <w:szCs w:val="20"/>
              </w:rPr>
            </w:pPr>
            <w:r w:rsidRPr="00B62E09">
              <w:rPr>
                <w:rFonts w:cstheme="minorHAnsi"/>
                <w:sz w:val="20"/>
                <w:szCs w:val="20"/>
              </w:rPr>
              <w:t>0.0</w:t>
            </w:r>
          </w:p>
        </w:tc>
        <w:tc>
          <w:tcPr>
            <w:tcW w:w="0" w:type="auto"/>
            <w:shd w:val="clear" w:color="auto" w:fill="auto"/>
            <w:vAlign w:val="center"/>
          </w:tcPr>
          <w:p w14:paraId="30BEB453" w14:textId="77777777" w:rsidR="00B4022D" w:rsidRPr="00AA26C0" w:rsidRDefault="00B4022D" w:rsidP="000E6CB2">
            <w:pPr>
              <w:spacing w:line="240" w:lineRule="auto"/>
              <w:jc w:val="right"/>
              <w:rPr>
                <w:rFonts w:cstheme="minorHAnsi"/>
                <w:sz w:val="20"/>
                <w:szCs w:val="20"/>
              </w:rPr>
            </w:pPr>
            <w:r w:rsidRPr="00AA26C0">
              <w:rPr>
                <w:rFonts w:cstheme="minorHAnsi"/>
                <w:sz w:val="20"/>
                <w:szCs w:val="20"/>
              </w:rPr>
              <w:t>70.0</w:t>
            </w:r>
          </w:p>
        </w:tc>
      </w:tr>
    </w:tbl>
    <w:p w14:paraId="708AA980"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1295925B" w14:textId="3492E878" w:rsidR="00CA503D" w:rsidRPr="00DA0641" w:rsidRDefault="00416161" w:rsidP="00CA503D">
      <w:pPr>
        <w:pStyle w:val="Heading3"/>
      </w:pPr>
      <w:bookmarkStart w:id="478" w:name="_Toc52293361"/>
      <w:bookmarkStart w:id="479" w:name="_Toc54024146"/>
      <w:bookmarkStart w:id="480" w:name="_Toc73917429"/>
      <w:r w:rsidRPr="00DA0641">
        <w:t xml:space="preserve">Identify the extent to which Building Information Modelling, Big Data </w:t>
      </w:r>
      <w:r w:rsidR="00B62E09" w:rsidRPr="00DA0641">
        <w:t>Analytics,</w:t>
      </w:r>
      <w:r w:rsidRPr="00DA0641">
        <w:t xml:space="preserve"> and Internet of Things (BBI) are </w:t>
      </w:r>
      <w:r w:rsidR="00BE79CE">
        <w:t>being</w:t>
      </w:r>
      <w:r w:rsidR="00BE79CE" w:rsidRPr="00DA0641">
        <w:t xml:space="preserve"> </w:t>
      </w:r>
      <w:r w:rsidRPr="00DA0641">
        <w:t xml:space="preserve">exploited in </w:t>
      </w:r>
      <w:r w:rsidR="00CA503D" w:rsidRPr="00DA0641">
        <w:t>four sectors</w:t>
      </w:r>
      <w:bookmarkEnd w:id="478"/>
      <w:bookmarkEnd w:id="479"/>
      <w:bookmarkEnd w:id="480"/>
    </w:p>
    <w:p w14:paraId="0F1C7478" w14:textId="77777777" w:rsidR="00CA503D" w:rsidRPr="00DA0641" w:rsidRDefault="00CA503D" w:rsidP="00CA503D"/>
    <w:p w14:paraId="51ACD70A" w14:textId="35F8DCBC" w:rsidR="00CA503D" w:rsidRPr="00DA0641" w:rsidRDefault="00416161" w:rsidP="00B62E09">
      <w:r w:rsidRPr="00DA0641">
        <w:t xml:space="preserve">A great effort was devoted </w:t>
      </w:r>
      <w:r w:rsidR="00FB035A">
        <w:t>to</w:t>
      </w:r>
      <w:r w:rsidRPr="00DA0641">
        <w:t xml:space="preserve"> the identification of construct variables for exploitation factors for BIM, BDA</w:t>
      </w:r>
      <w:r w:rsidR="00F349ED">
        <w:t>,</w:t>
      </w:r>
      <w:r w:rsidRPr="00DA0641">
        <w:t xml:space="preserve"> and </w:t>
      </w:r>
      <w:r w:rsidR="00F349ED">
        <w:t>IoT</w:t>
      </w:r>
      <w:r w:rsidRPr="00DA0641">
        <w:t xml:space="preserve"> in </w:t>
      </w:r>
      <w:r w:rsidR="00AA26C0">
        <w:t xml:space="preserve">section </w:t>
      </w:r>
      <w:r w:rsidR="00AA26C0">
        <w:fldChar w:fldCharType="begin"/>
      </w:r>
      <w:r w:rsidR="00AA26C0">
        <w:instrText xml:space="preserve"> REF _Ref47371260 \r \h </w:instrText>
      </w:r>
      <w:r w:rsidR="00AA26C0">
        <w:fldChar w:fldCharType="separate"/>
      </w:r>
      <w:r w:rsidR="00F70D7D">
        <w:t>2.5</w:t>
      </w:r>
      <w:r w:rsidR="00AA26C0">
        <w:fldChar w:fldCharType="end"/>
      </w:r>
      <w:r w:rsidR="00FF2B12">
        <w:t xml:space="preserve">. </w:t>
      </w:r>
      <w:r w:rsidR="00CA503D" w:rsidRPr="00DA0641">
        <w:t>Based on the definition</w:t>
      </w:r>
      <w:r w:rsidRPr="00DA0641">
        <w:t xml:space="preserve"> </w:t>
      </w:r>
      <w:r w:rsidR="00CA503D" w:rsidRPr="00DA0641">
        <w:t xml:space="preserve">for </w:t>
      </w:r>
      <w:r w:rsidRPr="00DA0641">
        <w:t xml:space="preserve">‘exploitation’, a list of construct variables </w:t>
      </w:r>
      <w:r w:rsidR="00C67635" w:rsidRPr="00DA0641">
        <w:t>was</w:t>
      </w:r>
      <w:r w:rsidRPr="00DA0641">
        <w:t xml:space="preserve"> derived for </w:t>
      </w:r>
      <w:r w:rsidR="00F349ED">
        <w:t xml:space="preserve">the </w:t>
      </w:r>
      <w:r w:rsidRPr="00DA0641">
        <w:t>exploitation of BIM, BDA</w:t>
      </w:r>
      <w:r w:rsidR="00F349ED">
        <w:t>,</w:t>
      </w:r>
      <w:r w:rsidRPr="00DA0641">
        <w:t xml:space="preserve"> and </w:t>
      </w:r>
      <w:r w:rsidR="00F349ED">
        <w:t>IoT</w:t>
      </w:r>
      <w:r w:rsidRPr="00DA0641">
        <w:t xml:space="preserve"> separately. </w:t>
      </w:r>
      <w:r w:rsidR="00CA503D" w:rsidRPr="00DA0641">
        <w:t>T</w:t>
      </w:r>
      <w:r w:rsidRPr="00DA0641">
        <w:t>he factors were formed to reflect both ‘inputs’/ ‘e</w:t>
      </w:r>
      <w:r w:rsidR="00CA503D" w:rsidRPr="00DA0641">
        <w:t>nablers’ and ‘</w:t>
      </w:r>
      <w:r w:rsidR="00F15E14" w:rsidRPr="00DA0641">
        <w:t>outputs/ results</w:t>
      </w:r>
      <w:r w:rsidR="00F15E14">
        <w:t>’</w:t>
      </w:r>
      <w:r w:rsidR="00CA503D" w:rsidRPr="00DA0641">
        <w:t xml:space="preserve">. </w:t>
      </w:r>
      <w:r w:rsidR="003440CF">
        <w:t>H</w:t>
      </w:r>
      <w:r w:rsidR="000A1B16" w:rsidRPr="000A1B16">
        <w:t>av</w:t>
      </w:r>
      <w:r w:rsidR="003440CF">
        <w:t>ing</w:t>
      </w:r>
      <w:r w:rsidR="000A1B16" w:rsidRPr="000A1B16">
        <w:t xml:space="preserve"> more than one </w:t>
      </w:r>
      <w:r w:rsidR="00FB035A" w:rsidRPr="000A1B16">
        <w:t>outloo</w:t>
      </w:r>
      <w:r w:rsidR="00FB035A">
        <w:t>k</w:t>
      </w:r>
      <w:r w:rsidR="00FB035A" w:rsidRPr="000A1B16">
        <w:t xml:space="preserve"> </w:t>
      </w:r>
      <w:r w:rsidR="00CA503D" w:rsidRPr="00DA0641">
        <w:t xml:space="preserve">has been acknowledged </w:t>
      </w:r>
      <w:r w:rsidRPr="00DA0641">
        <w:t xml:space="preserve">as a good practice constituent development for individual </w:t>
      </w:r>
      <w:r w:rsidR="00CA503D" w:rsidRPr="00DA0641">
        <w:t>and</w:t>
      </w:r>
      <w:r w:rsidRPr="00DA0641">
        <w:t xml:space="preserve"> cluster competitiveness</w:t>
      </w:r>
      <w:r w:rsidR="000F6DC1" w:rsidRPr="00DA0641">
        <w:t xml:space="preserve"> </w:t>
      </w:r>
      <w:r w:rsidR="003440CF" w:rsidRPr="00DA0641">
        <w:t xml:space="preserve">by </w:t>
      </w:r>
      <w:r w:rsidR="003440CF" w:rsidRPr="00DA0641">
        <w:fldChar w:fldCharType="begin" w:fldLock="1"/>
      </w:r>
      <w:r w:rsidR="003440CF" w:rsidRPr="00DA0641">
        <w:instrText>ADDIN CSL_CITATION {"citationItems":[{"id":"ITEM-1","itemData":{"DOI":"10.1057/palgrave.bm.2540232","ISSN":"1350-231X","abstract":"Western brands have dominated the 'brandscape' over the last few decades. Global brands from Asia are few and far between. Even those we know well, such as Sony, are not doing too well. The challenge for CEOs of Asian companies is to adopt a mindset that places brand as the foremost weapon in the armoury of corporate strategy, and manage similar brand strategies with meticulous attention as that of Western brand managers. The bad news is that Asian brands are far behind their Western counterparts. The good news is that Asian CEOs have not only got the message, but are beginning to put Western branding techniques into practice. This paper highlights the struggles for global brand recognition and success that are in evidence at present in Asia, and also gives a strong warning to the West that Asia not only has a combination of low production costs, state-of-the-art technologies and world class quality products.but is learning branding techniques rapidly. There is no doubt in my mind that Asian brands will dominate the global brand arena in the next 10-20 years. [ABSTRACT FROM AUTHOR]","author":[{"dropping-particle":"","family":"Temporal","given":"Paul","non-dropping-particle":"","parse-names":false,"suffix":""}],"container-title":"Journal of Brand Management","id":"ITEM-1","issued":{"date-parts":[["2005"]]},"title":"Branding for survival in Asia","type":"article-journal"},"uris":["http://www.mendeley.com/documents/?uuid=fc66053a-1423-4a40-b559-5813ef809f35"]}],"mendeley":{"formattedCitation":"(Temporal, 2005)","manualFormatting":"Temporal (2005)","plainTextFormattedCitation":"(Temporal, 2005)","previouslyFormattedCitation":"(Temporal, 2005)"},"properties":{"noteIndex":0},"schema":"https://github.com/citation-style-language/schema/raw/master/csl-citation.json"}</w:instrText>
      </w:r>
      <w:r w:rsidR="003440CF" w:rsidRPr="00DA0641">
        <w:fldChar w:fldCharType="separate"/>
      </w:r>
      <w:r w:rsidR="003440CF" w:rsidRPr="00DA0641">
        <w:rPr>
          <w:noProof/>
        </w:rPr>
        <w:t>Temporal (2005)</w:t>
      </w:r>
      <w:r w:rsidR="003440CF" w:rsidRPr="00DA0641">
        <w:fldChar w:fldCharType="end"/>
      </w:r>
      <w:r w:rsidRPr="00DA0641">
        <w:t>. For example, support and leadership from senior management, BIM tools</w:t>
      </w:r>
      <w:r w:rsidR="00F349ED">
        <w:t>,</w:t>
      </w:r>
      <w:r w:rsidRPr="00DA0641">
        <w:t xml:space="preserve"> and workflows can be classified as inputs while performance efficiency and effectiveness in daily tasks can be classified </w:t>
      </w:r>
      <w:r w:rsidR="00786AAC">
        <w:t>into</w:t>
      </w:r>
      <w:r w:rsidRPr="00DA0641">
        <w:t xml:space="preserve"> results. </w:t>
      </w:r>
    </w:p>
    <w:p w14:paraId="6EC2845B" w14:textId="407CD591" w:rsidR="00416161" w:rsidRPr="00DA0641" w:rsidRDefault="00AE6EDC" w:rsidP="00B62E09">
      <w:r w:rsidRPr="00DA0641">
        <w:t xml:space="preserve">Section </w:t>
      </w:r>
      <w:r w:rsidR="00F349ED">
        <w:fldChar w:fldCharType="begin"/>
      </w:r>
      <w:r w:rsidR="00F349ED">
        <w:instrText xml:space="preserve"> REF _Ref47371260 \r \h </w:instrText>
      </w:r>
      <w:r w:rsidR="00F349ED">
        <w:fldChar w:fldCharType="separate"/>
      </w:r>
      <w:r w:rsidR="00F70D7D">
        <w:t>2.5</w:t>
      </w:r>
      <w:r w:rsidR="00F349ED">
        <w:fldChar w:fldCharType="end"/>
      </w:r>
      <w:r w:rsidR="00F349ED">
        <w:t xml:space="preserve"> </w:t>
      </w:r>
      <w:r w:rsidRPr="00DA0641">
        <w:t>presented a</w:t>
      </w:r>
      <w:r w:rsidR="00FF2B12">
        <w:t xml:space="preserve"> review of </w:t>
      </w:r>
      <w:r w:rsidR="00F349ED">
        <w:t xml:space="preserve">the </w:t>
      </w:r>
      <w:r w:rsidR="00FF2B12">
        <w:t>literature</w:t>
      </w:r>
      <w:r w:rsidRPr="00DA0641">
        <w:t xml:space="preserve"> </w:t>
      </w:r>
      <w:r w:rsidR="00FF2B12">
        <w:t>on which the</w:t>
      </w:r>
      <w:r w:rsidRPr="00DA0641">
        <w:t xml:space="preserve"> construct variables </w:t>
      </w:r>
      <w:r w:rsidR="004B5FF2" w:rsidRPr="00DA0641">
        <w:t xml:space="preserve">for exploitation </w:t>
      </w:r>
      <w:r w:rsidR="00FF2B12">
        <w:t>were based</w:t>
      </w:r>
      <w:r w:rsidR="00FB035A">
        <w:t>.</w:t>
      </w:r>
      <w:r w:rsidR="00FF2B12">
        <w:t xml:space="preserve">  These construct variables </w:t>
      </w:r>
      <w:r w:rsidR="009C11B0">
        <w:t>were carried</w:t>
      </w:r>
      <w:r w:rsidRPr="00DA0641">
        <w:t xml:space="preserve"> forward for </w:t>
      </w:r>
      <w:r w:rsidR="00FF2B12">
        <w:t xml:space="preserve">the web-based </w:t>
      </w:r>
      <w:r w:rsidR="008344E3" w:rsidRPr="00DA0641">
        <w:t>questionnaire</w:t>
      </w:r>
      <w:r w:rsidRPr="00DA0641">
        <w:t xml:space="preserve"> survey</w:t>
      </w:r>
      <w:r w:rsidR="00FF2B12">
        <w:t xml:space="preserve"> (WBS)</w:t>
      </w:r>
      <w:r w:rsidRPr="00DA0641">
        <w:t xml:space="preserve">. </w:t>
      </w:r>
      <w:r w:rsidR="004B5FF2" w:rsidRPr="00DA0641">
        <w:t xml:space="preserve">Please see </w:t>
      </w:r>
      <w:r w:rsidR="00AA26C0">
        <w:fldChar w:fldCharType="begin"/>
      </w:r>
      <w:r w:rsidR="00AA26C0">
        <w:instrText xml:space="preserve"> REF _Ref46960191 \r \h </w:instrText>
      </w:r>
      <w:r w:rsidR="00AA26C0">
        <w:fldChar w:fldCharType="separate"/>
      </w:r>
      <w:r w:rsidR="00F70D7D">
        <w:t>Appendix C</w:t>
      </w:r>
      <w:r w:rsidR="00AA26C0">
        <w:fldChar w:fldCharType="end"/>
      </w:r>
      <w:r w:rsidR="00AA26C0">
        <w:t xml:space="preserve"> </w:t>
      </w:r>
      <w:r w:rsidR="004B5FF2" w:rsidRPr="00DA0641">
        <w:t xml:space="preserve">for the full list of variables and the corresponding questions. </w:t>
      </w:r>
      <w:r w:rsidR="008C1028" w:rsidRPr="00DA0641">
        <w:t>Although additional technology</w:t>
      </w:r>
      <w:r w:rsidR="00F349ED">
        <w:t>-</w:t>
      </w:r>
      <w:r w:rsidR="008C1028" w:rsidRPr="00DA0641">
        <w:t xml:space="preserve">specific </w:t>
      </w:r>
      <w:r w:rsidR="00AA26C0">
        <w:t xml:space="preserve">phraseology </w:t>
      </w:r>
      <w:r w:rsidR="00B565CD" w:rsidRPr="00DA0641">
        <w:t>was</w:t>
      </w:r>
      <w:r w:rsidR="008C1028" w:rsidRPr="00DA0641">
        <w:t xml:space="preserve"> added, the variables </w:t>
      </w:r>
      <w:r w:rsidR="003B5594" w:rsidRPr="00DA0641">
        <w:t>remain</w:t>
      </w:r>
      <w:r w:rsidR="008C1028" w:rsidRPr="00DA0641">
        <w:t xml:space="preserve"> common for all three technologies: BIM, BDA</w:t>
      </w:r>
      <w:r w:rsidR="00F349ED">
        <w:t>,</w:t>
      </w:r>
      <w:r w:rsidR="008C1028" w:rsidRPr="00DA0641">
        <w:t xml:space="preserve"> and </w:t>
      </w:r>
      <w:r w:rsidR="00F349ED">
        <w:t>IoT</w:t>
      </w:r>
      <w:r w:rsidR="008C1028" w:rsidRPr="00DA0641">
        <w:t>.</w:t>
      </w:r>
    </w:p>
    <w:p w14:paraId="721605D8" w14:textId="7DFEBFD6" w:rsidR="00416161" w:rsidRPr="008A696B" w:rsidRDefault="00416161" w:rsidP="00416161">
      <w:pPr>
        <w:pStyle w:val="Heading4"/>
      </w:pPr>
      <w:bookmarkStart w:id="481" w:name="_Ref47531871"/>
      <w:r w:rsidRPr="00DA0641">
        <w:t>Qu</w:t>
      </w:r>
      <w:r w:rsidR="008C1028" w:rsidRPr="00DA0641">
        <w:t xml:space="preserve">antitative data analysis for BIM, BDA and </w:t>
      </w:r>
      <w:r w:rsidR="00F349ED">
        <w:t>IoT</w:t>
      </w:r>
      <w:r w:rsidRPr="00DA0641">
        <w:t xml:space="preserve"> exploitation</w:t>
      </w:r>
      <w:r w:rsidR="00DA10CB" w:rsidRPr="00DA0641">
        <w:t xml:space="preserve"> comparison for four sectors</w:t>
      </w:r>
      <w:bookmarkEnd w:id="481"/>
    </w:p>
    <w:p w14:paraId="51EB34B1" w14:textId="77777777" w:rsidR="00416161" w:rsidRPr="00C67635" w:rsidRDefault="00416161" w:rsidP="003B5594">
      <w:pPr>
        <w:rPr>
          <w:b/>
          <w:bCs/>
        </w:rPr>
      </w:pPr>
      <w:r w:rsidRPr="00C67635">
        <w:rPr>
          <w:b/>
          <w:bCs/>
        </w:rPr>
        <w:t>Preliminary analysis- Assessing normality</w:t>
      </w:r>
    </w:p>
    <w:p w14:paraId="475142A4" w14:textId="4C85764D" w:rsidR="00416161" w:rsidRPr="009132AC" w:rsidRDefault="008C1028" w:rsidP="003B5594">
      <w:r w:rsidRPr="00DA0641">
        <w:rPr>
          <w:szCs w:val="24"/>
        </w:rPr>
        <w:t xml:space="preserve">The variables: </w:t>
      </w:r>
      <w:r w:rsidR="00416161" w:rsidRPr="00DA0641">
        <w:rPr>
          <w:szCs w:val="24"/>
        </w:rPr>
        <w:t>EXPBIM, EXP</w:t>
      </w:r>
      <w:r w:rsidR="00B565CD">
        <w:rPr>
          <w:szCs w:val="24"/>
        </w:rPr>
        <w:t>BDA</w:t>
      </w:r>
      <w:r w:rsidR="00416161" w:rsidRPr="00DA0641">
        <w:rPr>
          <w:szCs w:val="24"/>
        </w:rPr>
        <w:t>, EXP</w:t>
      </w:r>
      <w:r w:rsidR="00F349ED">
        <w:rPr>
          <w:szCs w:val="24"/>
        </w:rPr>
        <w:t>IOT</w:t>
      </w:r>
      <w:r w:rsidR="00416161" w:rsidRPr="00DA0641">
        <w:rPr>
          <w:szCs w:val="24"/>
        </w:rPr>
        <w:t xml:space="preserve"> were used to </w:t>
      </w:r>
      <w:r w:rsidRPr="00DA0641">
        <w:rPr>
          <w:szCs w:val="24"/>
        </w:rPr>
        <w:t xml:space="preserve">investigate the extent to which each sector </w:t>
      </w:r>
      <w:r w:rsidR="00FB035A" w:rsidRPr="00DA0641">
        <w:rPr>
          <w:szCs w:val="24"/>
        </w:rPr>
        <w:t>explo</w:t>
      </w:r>
      <w:r w:rsidR="00FB035A">
        <w:rPr>
          <w:szCs w:val="24"/>
        </w:rPr>
        <w:t>its</w:t>
      </w:r>
      <w:r w:rsidR="00FB035A" w:rsidRPr="00DA0641">
        <w:rPr>
          <w:szCs w:val="24"/>
        </w:rPr>
        <w:t xml:space="preserve"> </w:t>
      </w:r>
      <w:r w:rsidRPr="00DA0641">
        <w:rPr>
          <w:szCs w:val="24"/>
        </w:rPr>
        <w:t>BIM, BDA</w:t>
      </w:r>
      <w:r w:rsidR="00F349ED">
        <w:rPr>
          <w:szCs w:val="24"/>
        </w:rPr>
        <w:t>,</w:t>
      </w:r>
      <w:r w:rsidRPr="00DA0641">
        <w:rPr>
          <w:szCs w:val="24"/>
        </w:rPr>
        <w:t xml:space="preserve"> and </w:t>
      </w:r>
      <w:r w:rsidR="00F349ED">
        <w:rPr>
          <w:szCs w:val="24"/>
        </w:rPr>
        <w:t>IoT</w:t>
      </w:r>
      <w:r w:rsidRPr="00DA0641">
        <w:rPr>
          <w:szCs w:val="24"/>
        </w:rPr>
        <w:t xml:space="preserve">. </w:t>
      </w:r>
      <w:r w:rsidR="009132AC">
        <w:t>A f</w:t>
      </w:r>
      <w:r w:rsidR="009132AC" w:rsidRPr="00DA0641">
        <w:t xml:space="preserve">ull list of questions and variables can be found in </w:t>
      </w:r>
      <w:r w:rsidR="009132AC">
        <w:fldChar w:fldCharType="begin"/>
      </w:r>
      <w:r w:rsidR="009132AC">
        <w:instrText xml:space="preserve"> REF _Ref46960191 \r \h </w:instrText>
      </w:r>
      <w:r w:rsidR="009132AC">
        <w:fldChar w:fldCharType="separate"/>
      </w:r>
      <w:r w:rsidR="00F70D7D">
        <w:t>Appendix C</w:t>
      </w:r>
      <w:r w:rsidR="009132AC">
        <w:fldChar w:fldCharType="end"/>
      </w:r>
      <w:r w:rsidR="009132AC" w:rsidRPr="00DA0641">
        <w:t>.</w:t>
      </w:r>
      <w:r w:rsidR="009132AC">
        <w:t xml:space="preserve"> </w:t>
      </w:r>
      <w:r w:rsidRPr="00DA0641">
        <w:rPr>
          <w:szCs w:val="24"/>
        </w:rPr>
        <w:t>N</w:t>
      </w:r>
      <w:r w:rsidR="00416161" w:rsidRPr="00DA0641">
        <w:rPr>
          <w:szCs w:val="24"/>
        </w:rPr>
        <w:t>ormality tests (Shapiro-Wilk and Kolmogorov-Smirnov</w:t>
      </w:r>
      <w:r w:rsidR="00416161" w:rsidRPr="00DA0641">
        <w:rPr>
          <w:szCs w:val="24"/>
          <w:vertAlign w:val="superscript"/>
        </w:rPr>
        <w:t>a</w:t>
      </w:r>
      <w:r w:rsidR="00416161" w:rsidRPr="00DA0641">
        <w:rPr>
          <w:szCs w:val="24"/>
        </w:rPr>
        <w:t xml:space="preserve">) </w:t>
      </w:r>
      <w:r w:rsidRPr="00DA0641">
        <w:rPr>
          <w:szCs w:val="24"/>
        </w:rPr>
        <w:t xml:space="preserve">were </w:t>
      </w:r>
      <w:r w:rsidR="00416161" w:rsidRPr="00DA0641">
        <w:rPr>
          <w:szCs w:val="24"/>
        </w:rPr>
        <w:t xml:space="preserve">carried out to see the normality of the data distribution. </w:t>
      </w:r>
      <w:r w:rsidRPr="00DA0641">
        <w:rPr>
          <w:szCs w:val="24"/>
        </w:rPr>
        <w:t>The percentage trimmed mean within the range of 3%-</w:t>
      </w:r>
      <w:r w:rsidR="00416161" w:rsidRPr="00DA0641">
        <w:rPr>
          <w:szCs w:val="24"/>
        </w:rPr>
        <w:t>5%.</w:t>
      </w:r>
      <w:r w:rsidRPr="00DA0641">
        <w:rPr>
          <w:szCs w:val="24"/>
        </w:rPr>
        <w:t xml:space="preserve"> implies that the data distribution for all four sectors are </w:t>
      </w:r>
      <w:r w:rsidR="00F24D51">
        <w:rPr>
          <w:szCs w:val="24"/>
        </w:rPr>
        <w:t>near-</w:t>
      </w:r>
      <w:r w:rsidRPr="00DA0641">
        <w:rPr>
          <w:szCs w:val="24"/>
        </w:rPr>
        <w:t xml:space="preserve">normal. </w:t>
      </w:r>
      <w:r w:rsidR="00416161" w:rsidRPr="00DA0641">
        <w:rPr>
          <w:szCs w:val="24"/>
        </w:rPr>
        <w:t xml:space="preserve"> Since a significant difference cannot be seen </w:t>
      </w:r>
      <w:r w:rsidR="00416161" w:rsidRPr="00DA0641">
        <w:rPr>
          <w:szCs w:val="24"/>
        </w:rPr>
        <w:lastRenderedPageBreak/>
        <w:t xml:space="preserve">between </w:t>
      </w:r>
      <w:r w:rsidR="00F349ED">
        <w:rPr>
          <w:szCs w:val="24"/>
        </w:rPr>
        <w:t xml:space="preserve">the </w:t>
      </w:r>
      <w:r w:rsidR="00416161" w:rsidRPr="00DA0641">
        <w:rPr>
          <w:szCs w:val="24"/>
        </w:rPr>
        <w:t xml:space="preserve">original mean (3.11) and trimmed mean (3.12), no further investigation is required for these data points </w:t>
      </w:r>
      <w:r w:rsidR="00416161" w:rsidRPr="00DA0641">
        <w:rPr>
          <w:szCs w:val="24"/>
        </w:rPr>
        <w:fldChar w:fldCharType="begin" w:fldLock="1"/>
      </w:r>
      <w:r w:rsidR="00416161" w:rsidRPr="00DA0641">
        <w:rPr>
          <w:szCs w:val="24"/>
        </w:rPr>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00416161" w:rsidRPr="00DA0641">
        <w:rPr>
          <w:szCs w:val="24"/>
        </w:rPr>
        <w:fldChar w:fldCharType="separate"/>
      </w:r>
      <w:r w:rsidR="00416161" w:rsidRPr="00DA0641">
        <w:rPr>
          <w:noProof/>
          <w:szCs w:val="24"/>
        </w:rPr>
        <w:t>(Pallant, 2011)</w:t>
      </w:r>
      <w:r w:rsidR="00416161" w:rsidRPr="00DA0641">
        <w:rPr>
          <w:szCs w:val="24"/>
        </w:rPr>
        <w:fldChar w:fldCharType="end"/>
      </w:r>
      <w:r w:rsidR="00416161" w:rsidRPr="00DA0641">
        <w:rPr>
          <w:szCs w:val="24"/>
        </w:rPr>
        <w:t xml:space="preserve">. From the </w:t>
      </w:r>
      <w:r w:rsidR="00743E3F">
        <w:rPr>
          <w:szCs w:val="24"/>
        </w:rPr>
        <w:t>‘</w:t>
      </w:r>
      <w:r w:rsidR="00F30714" w:rsidRPr="00DA0641">
        <w:rPr>
          <w:szCs w:val="24"/>
        </w:rPr>
        <w:t>descriptive</w:t>
      </w:r>
      <w:r w:rsidR="00743E3F">
        <w:rPr>
          <w:szCs w:val="24"/>
        </w:rPr>
        <w:t>’</w:t>
      </w:r>
      <w:r w:rsidRPr="00DA0641">
        <w:rPr>
          <w:szCs w:val="24"/>
        </w:rPr>
        <w:t>,</w:t>
      </w:r>
      <w:r w:rsidR="00416161" w:rsidRPr="00DA0641">
        <w:rPr>
          <w:szCs w:val="24"/>
        </w:rPr>
        <w:t xml:space="preserve"> it </w:t>
      </w:r>
      <w:r w:rsidR="00373B6F">
        <w:rPr>
          <w:szCs w:val="24"/>
        </w:rPr>
        <w:t>was convincing</w:t>
      </w:r>
      <w:r w:rsidR="00416161" w:rsidRPr="00DA0641">
        <w:rPr>
          <w:szCs w:val="24"/>
        </w:rPr>
        <w:t xml:space="preserve"> </w:t>
      </w:r>
      <w:r w:rsidR="00743E3F">
        <w:rPr>
          <w:szCs w:val="24"/>
        </w:rPr>
        <w:t>that</w:t>
      </w:r>
      <w:r w:rsidR="00416161" w:rsidRPr="00DA0641">
        <w:rPr>
          <w:szCs w:val="24"/>
        </w:rPr>
        <w:t xml:space="preserve"> distributions are </w:t>
      </w:r>
      <w:r w:rsidR="009C11B0">
        <w:rPr>
          <w:szCs w:val="24"/>
        </w:rPr>
        <w:t>not</w:t>
      </w:r>
      <w:r w:rsidR="00416161" w:rsidRPr="00DA0641">
        <w:rPr>
          <w:szCs w:val="24"/>
        </w:rPr>
        <w:t xml:space="preserve"> ‘perfectly normal’</w:t>
      </w:r>
      <w:r w:rsidR="009C5777" w:rsidRPr="00DA0641">
        <w:rPr>
          <w:szCs w:val="24"/>
        </w:rPr>
        <w:t>. For example, EXP</w:t>
      </w:r>
      <w:r w:rsidR="00416161" w:rsidRPr="00DA0641">
        <w:rPr>
          <w:szCs w:val="24"/>
        </w:rPr>
        <w:t>BIM1</w:t>
      </w:r>
      <w:r w:rsidR="00743E3F">
        <w:rPr>
          <w:szCs w:val="24"/>
        </w:rPr>
        <w:t xml:space="preserve"> </w:t>
      </w:r>
      <w:r w:rsidR="00416161" w:rsidRPr="00DA0641">
        <w:rPr>
          <w:szCs w:val="24"/>
        </w:rPr>
        <w:t>shows a positive kurtosis value of .586- indicating that the distribution is rather peaked (clustered in the centre) with long thin tails. Nega</w:t>
      </w:r>
      <w:r w:rsidR="009C5777" w:rsidRPr="00DA0641">
        <w:rPr>
          <w:szCs w:val="24"/>
        </w:rPr>
        <w:t>tive kurtosis value shown in EXP</w:t>
      </w:r>
      <w:r w:rsidR="00416161" w:rsidRPr="00DA0641">
        <w:rPr>
          <w:szCs w:val="24"/>
        </w:rPr>
        <w:t>BIM2 indicates that the distribution is relatively flat (too many cases in the extremes</w:t>
      </w:r>
      <w:r w:rsidR="009C11B0">
        <w:rPr>
          <w:szCs w:val="24"/>
        </w:rPr>
        <w:t>)</w:t>
      </w:r>
      <w:r w:rsidR="00416161" w:rsidRPr="00DA0641">
        <w:rPr>
          <w:szCs w:val="24"/>
        </w:rPr>
        <w:t xml:space="preserve">. With fairly large samples, like in this study, skewness ‘will not make </w:t>
      </w:r>
      <w:r w:rsidR="00F349ED">
        <w:rPr>
          <w:szCs w:val="24"/>
        </w:rPr>
        <w:t xml:space="preserve">a </w:t>
      </w:r>
      <w:r w:rsidR="00416161" w:rsidRPr="00DA0641">
        <w:rPr>
          <w:szCs w:val="24"/>
        </w:rPr>
        <w:t xml:space="preserve">substantive difference in the analysis’ </w:t>
      </w:r>
      <w:r w:rsidR="00416161" w:rsidRPr="00DA0641">
        <w:rPr>
          <w:szCs w:val="24"/>
        </w:rPr>
        <w:fldChar w:fldCharType="begin" w:fldLock="1"/>
      </w:r>
      <w:r w:rsidR="00416161" w:rsidRPr="00DA0641">
        <w:rPr>
          <w:szCs w:val="24"/>
        </w:rPr>
        <w:instrText>ADDIN CSL_CITATION {"citationItems":[{"id":"ITEM-1","itemData":{"DOI":"10.1126/science.1157897","ISBN":"0205459382","ISSN":"10959203","PMID":"18635780","abstract":"Moving species outside their historic ranges may mitigate loss of biodiversity in the face of global climate change. We must contemplate the possibility that some regions of the Earth will experience high levels of warming (&gt;4C) within the next 100 years, as well as altered precipitation (10) and ocean acidity (8). Under these circumstances, the future for many species and ecosystems is so bleak that assisted colonization might be their best chance. These strategies will, however, require careful thought and will need to be backed up by detailed scientific understanding if they are to succeed. They must also be accompanied by strategies that address the myriad of other threats in addition to climate change that also endanger species and ecosystems.","author":[{"dropping-particle":"","family":"Tabachnick","given":"Barbara G","non-dropping-particle":"","parse-names":false,"suffix":""},{"dropping-particle":"","family":"Fidell","given":"Linda S","non-dropping-particle":"","parse-names":false,"suffix":""}],"container-title":"Boston, MA","id":"ITEM-1","issued":{"date-parts":[["2007"]]},"title":"Using Multivariate Statistics: Pearson Education Inc","type":"book"},"uris":["http://www.mendeley.com/documents/?uuid=6035b023-eec7-46ac-8306-ca1e8ec19665"]}],"mendeley":{"formattedCitation":"(Tabachnick and Fidell, 2007)","plainTextFormattedCitation":"(Tabachnick and Fidell, 2007)","previouslyFormattedCitation":"(Tabachnick and Fidell, 2007)"},"properties":{"noteIndex":0},"schema":"https://github.com/citation-style-language/schema/raw/master/csl-citation.json"}</w:instrText>
      </w:r>
      <w:r w:rsidR="00416161" w:rsidRPr="00DA0641">
        <w:rPr>
          <w:szCs w:val="24"/>
        </w:rPr>
        <w:fldChar w:fldCharType="separate"/>
      </w:r>
      <w:r w:rsidR="00416161" w:rsidRPr="00DA0641">
        <w:rPr>
          <w:noProof/>
          <w:szCs w:val="24"/>
        </w:rPr>
        <w:t>(Tabachnick and Fidell, 2007)</w:t>
      </w:r>
      <w:r w:rsidR="00416161" w:rsidRPr="00DA0641">
        <w:rPr>
          <w:szCs w:val="24"/>
        </w:rPr>
        <w:fldChar w:fldCharType="end"/>
      </w:r>
      <w:r w:rsidR="00416161" w:rsidRPr="00DA0641">
        <w:rPr>
          <w:szCs w:val="24"/>
        </w:rPr>
        <w:t xml:space="preserve">. Moreover, </w:t>
      </w:r>
      <w:r w:rsidR="00743E3F">
        <w:rPr>
          <w:szCs w:val="24"/>
        </w:rPr>
        <w:t>f</w:t>
      </w:r>
      <w:r w:rsidR="00416161" w:rsidRPr="00DA0641">
        <w:rPr>
          <w:szCs w:val="24"/>
        </w:rPr>
        <w:t xml:space="preserve">or large samples, having a skewness and kurtosis z-value between -1.96 and +1.96 is considered to be acceptable </w:t>
      </w:r>
      <w:r w:rsidR="00416161" w:rsidRPr="00DA0641">
        <w:rPr>
          <w:szCs w:val="24"/>
        </w:rPr>
        <w:fldChar w:fldCharType="begin" w:fldLock="1"/>
      </w:r>
      <w:r w:rsidR="00416161" w:rsidRPr="00DA0641">
        <w:rPr>
          <w:szCs w:val="24"/>
        </w:rPr>
        <w:instrText>ADDIN CSL_CITATION {"citationItems":[{"id":"ITEM-1","itemData":{"DOI":"10.5838/erej.2013.22.03","ISSN":"2254-0385","author":[{"dropping-particle":"","family":"Löfgren","given":"Kent","non-dropping-particle":"","parse-names":false,"suffix":""},{"dropping-particle":"","family":"Niemi","given":"Esa","non-dropping-particle":"","parse-names":false,"suffix":""},{"dropping-particle":"","family":"Mäkitalo-Siegl","given":"Kati","non-dropping-particle":"","parse-names":false,"suffix":""},{"dropping-particle":"","family":"Mekota","given":"Anna-Maria","non-dropping-particle":"","parse-names":false,"suffix":""},{"dropping-particle":"","family":"Ojala","given":"Mikko","non-dropping-particle":"","parse-names":false,"suffix":""},{"dropping-particle":"","family":"Fischer","given":"Frank","non-dropping-particle":"","parse-names":false,"suffix":""},{"dropping-particle":"","family":"Kahlert","given":"Joachim","non-dropping-particle":"","parse-names":false,"suffix":""},{"dropping-particle":"","family":"Cernochova","given":"Miroslava","non-dropping-particle":"","parse-names":false,"suffix":""},{"dropping-particle":"","family":"Achterberg","given":"Frits","non-dropping-particle":"","parse-names":false,"suffix":""},{"dropping-particle":"","family":"Haak","given":"Els","non-dropping-particle":"","parse-names":false,"suffix":""},{"dropping-particle":"","family":"Peltonen","given":"Antti","non-dropping-particle":"","parse-names":false,"suffix":""},{"dropping-particle":"","family":"Prokysek","given":"Milos","non-dropping-particle":"","parse-names":false,"suffix":""},{"dropping-particle":"","family":"Heikkinen","given":"Pia","non-dropping-particle":"","parse-names":false,"suffix":""}],"container-title":"Educational Research eJournal","id":"ITEM-1","issued":{"date-parts":[["2013"]]},"title":"Meeting the Challenges of Generational Change in the Teaching Profession: Towards a European Model for Intergenerational Teacher Collaboration","type":"article-journal"},"uris":["http://www.mendeley.com/documents/?uuid=375ddda8-590b-4f0a-b574-8e0f14d934a8"]}],"mendeley":{"formattedCitation":"(Löfgren &lt;i&gt;et al.&lt;/i&gt;, 2013)","plainTextFormattedCitation":"(Löfgren et al., 2013)","previouslyFormattedCitation":"(Löfgren &lt;i&gt;et al.&lt;/i&gt;, 2013)"},"properties":{"noteIndex":0},"schema":"https://github.com/citation-style-language/schema/raw/master/csl-citation.json"}</w:instrText>
      </w:r>
      <w:r w:rsidR="00416161" w:rsidRPr="00DA0641">
        <w:rPr>
          <w:szCs w:val="24"/>
        </w:rPr>
        <w:fldChar w:fldCharType="separate"/>
      </w:r>
      <w:r w:rsidR="00416161" w:rsidRPr="00DA0641">
        <w:rPr>
          <w:noProof/>
          <w:szCs w:val="24"/>
        </w:rPr>
        <w:t xml:space="preserve">(Löfgren </w:t>
      </w:r>
      <w:r w:rsidR="00416161" w:rsidRPr="00DA0641">
        <w:rPr>
          <w:i/>
          <w:noProof/>
          <w:szCs w:val="24"/>
        </w:rPr>
        <w:t>et al.</w:t>
      </w:r>
      <w:r w:rsidR="00416161" w:rsidRPr="00DA0641">
        <w:rPr>
          <w:noProof/>
          <w:szCs w:val="24"/>
        </w:rPr>
        <w:t>, 2013)</w:t>
      </w:r>
      <w:r w:rsidR="00416161" w:rsidRPr="00DA0641">
        <w:rPr>
          <w:szCs w:val="24"/>
        </w:rPr>
        <w:fldChar w:fldCharType="end"/>
      </w:r>
      <w:r w:rsidRPr="00DA0641">
        <w:rPr>
          <w:szCs w:val="24"/>
        </w:rPr>
        <w:t xml:space="preserve">. </w:t>
      </w:r>
      <w:r w:rsidR="00373B6F">
        <w:rPr>
          <w:szCs w:val="24"/>
        </w:rPr>
        <w:t>A</w:t>
      </w:r>
      <w:r w:rsidR="00416161" w:rsidRPr="00DA0641">
        <w:rPr>
          <w:szCs w:val="24"/>
        </w:rPr>
        <w:t xml:space="preserve">ll skewness and kurtosis z-values for the variables of inquiry for this section are neither below -1.96 nor above +1.96. </w:t>
      </w:r>
      <w:r w:rsidR="000770CE" w:rsidRPr="00DA0641">
        <w:rPr>
          <w:szCs w:val="24"/>
        </w:rPr>
        <w:t>The reliability test (C</w:t>
      </w:r>
      <w:r w:rsidR="00F349ED">
        <w:rPr>
          <w:szCs w:val="24"/>
        </w:rPr>
        <w:t>ro</w:t>
      </w:r>
      <w:r w:rsidR="000770CE" w:rsidRPr="00DA0641">
        <w:rPr>
          <w:szCs w:val="24"/>
        </w:rPr>
        <w:t xml:space="preserve">nbach-alpha) was also performed </w:t>
      </w:r>
      <w:r w:rsidR="00FB035A">
        <w:rPr>
          <w:szCs w:val="24"/>
        </w:rPr>
        <w:t xml:space="preserve">on </w:t>
      </w:r>
      <w:r w:rsidR="00A42C5E" w:rsidRPr="00DA0641">
        <w:rPr>
          <w:szCs w:val="24"/>
        </w:rPr>
        <w:t xml:space="preserve">exploitation variables </w:t>
      </w:r>
      <w:r w:rsidR="000770CE" w:rsidRPr="00DA0641">
        <w:rPr>
          <w:szCs w:val="24"/>
        </w:rPr>
        <w:t>and it</w:t>
      </w:r>
      <w:r w:rsidR="009C11B0">
        <w:rPr>
          <w:szCs w:val="24"/>
        </w:rPr>
        <w:t xml:space="preserve"> resulted</w:t>
      </w:r>
      <w:r w:rsidR="000770CE" w:rsidRPr="00DA0641">
        <w:rPr>
          <w:szCs w:val="24"/>
        </w:rPr>
        <w:t xml:space="preserve"> </w:t>
      </w:r>
      <w:r w:rsidR="009C11B0">
        <w:rPr>
          <w:szCs w:val="24"/>
        </w:rPr>
        <w:t>with</w:t>
      </w:r>
      <w:r w:rsidR="000770CE" w:rsidRPr="00DA0641">
        <w:rPr>
          <w:szCs w:val="24"/>
        </w:rPr>
        <w:t xml:space="preserve"> alpha value</w:t>
      </w:r>
      <w:r w:rsidR="00A42C5E" w:rsidRPr="00DA0641">
        <w:rPr>
          <w:szCs w:val="24"/>
        </w:rPr>
        <w:t>s:</w:t>
      </w:r>
      <w:r w:rsidR="000770CE" w:rsidRPr="00DA0641">
        <w:rPr>
          <w:szCs w:val="24"/>
        </w:rPr>
        <w:t xml:space="preserve"> 0.910 (Construction), 0.842 (Retail), 0.770 (Finance)</w:t>
      </w:r>
      <w:r w:rsidR="00F349ED">
        <w:rPr>
          <w:szCs w:val="24"/>
        </w:rPr>
        <w:t>,</w:t>
      </w:r>
      <w:r w:rsidR="000770CE" w:rsidRPr="00DA0641">
        <w:rPr>
          <w:szCs w:val="24"/>
        </w:rPr>
        <w:t xml:space="preserve"> and 0.829 (Manufacturing) which indicate a good level of </w:t>
      </w:r>
      <w:r w:rsidR="009C11B0">
        <w:rPr>
          <w:szCs w:val="24"/>
        </w:rPr>
        <w:t xml:space="preserve">internal </w:t>
      </w:r>
      <w:r w:rsidR="000770CE" w:rsidRPr="00DA0641">
        <w:rPr>
          <w:szCs w:val="24"/>
        </w:rPr>
        <w:t>consistency.</w:t>
      </w:r>
    </w:p>
    <w:p w14:paraId="13766D57" w14:textId="77777777" w:rsidR="00416161" w:rsidRPr="00DA0641" w:rsidRDefault="00416161" w:rsidP="00416161">
      <w:pPr>
        <w:rPr>
          <w:b/>
          <w:sz w:val="24"/>
        </w:rPr>
      </w:pPr>
      <w:r w:rsidRPr="00DA0641">
        <w:rPr>
          <w:b/>
          <w:sz w:val="24"/>
        </w:rPr>
        <w:t xml:space="preserve">Descriptive and Inferential statistics for </w:t>
      </w:r>
      <w:r w:rsidR="009C5777" w:rsidRPr="00DA0641">
        <w:rPr>
          <w:b/>
          <w:sz w:val="24"/>
        </w:rPr>
        <w:t>EXPLOITATION</w:t>
      </w:r>
      <w:r w:rsidRPr="00DA0641">
        <w:rPr>
          <w:b/>
          <w:sz w:val="24"/>
        </w:rPr>
        <w:t xml:space="preserve"> variables</w:t>
      </w:r>
    </w:p>
    <w:p w14:paraId="414D5B54" w14:textId="387F1BC9" w:rsidR="00416161" w:rsidRPr="00DA0641" w:rsidRDefault="00A24004" w:rsidP="00FF17F9">
      <w:r>
        <w:t>The</w:t>
      </w:r>
      <w:r w:rsidR="009C5777" w:rsidRPr="00DA0641">
        <w:t xml:space="preserve"> </w:t>
      </w:r>
      <w:r w:rsidR="00416161" w:rsidRPr="00DA0641">
        <w:t>question</w:t>
      </w:r>
      <w:r w:rsidR="009C5777" w:rsidRPr="00DA0641">
        <w:t xml:space="preserve">s </w:t>
      </w:r>
      <w:r w:rsidR="003C0487">
        <w:t>related to</w:t>
      </w:r>
      <w:r w:rsidR="00416161" w:rsidRPr="00DA0641">
        <w:t xml:space="preserve"> </w:t>
      </w:r>
      <w:r w:rsidR="00F349ED">
        <w:t xml:space="preserve">the </w:t>
      </w:r>
      <w:r w:rsidR="009C5777" w:rsidRPr="00DA0641">
        <w:t>level of exploitation for BIM, BDA</w:t>
      </w:r>
      <w:r w:rsidR="00F349ED">
        <w:t>,</w:t>
      </w:r>
      <w:r>
        <w:t xml:space="preserve"> </w:t>
      </w:r>
      <w:r w:rsidR="009C5777" w:rsidRPr="00DA0641">
        <w:t xml:space="preserve">and </w:t>
      </w:r>
      <w:r w:rsidR="00F349ED">
        <w:t>IoT</w:t>
      </w:r>
      <w:r w:rsidR="009C5777" w:rsidRPr="00DA0641">
        <w:t xml:space="preserve"> in four sectors</w:t>
      </w:r>
      <w:r>
        <w:t xml:space="preserve"> can be found in </w:t>
      </w:r>
      <w:r w:rsidR="003C0487">
        <w:fldChar w:fldCharType="begin"/>
      </w:r>
      <w:r w:rsidR="003C0487">
        <w:instrText xml:space="preserve"> REF _Ref46960191 \r \h </w:instrText>
      </w:r>
      <w:r w:rsidR="003C0487">
        <w:fldChar w:fldCharType="separate"/>
      </w:r>
      <w:r w:rsidR="00F70D7D">
        <w:t>Appendix C</w:t>
      </w:r>
      <w:r w:rsidR="003C0487">
        <w:fldChar w:fldCharType="end"/>
      </w:r>
      <w:r w:rsidR="003C0487">
        <w:t xml:space="preserve">. </w:t>
      </w:r>
      <w:r w:rsidR="00416161" w:rsidRPr="00DA0641">
        <w:t xml:space="preserve">According to </w:t>
      </w:r>
      <w:r w:rsidR="00416161" w:rsidRPr="00DA0641">
        <w:fldChar w:fldCharType="begin" w:fldLock="1"/>
      </w:r>
      <w:r w:rsidR="00416161" w:rsidRPr="00DA0641">
        <w:instrText>ADDIN CSL_CITATION {"citationItems":[{"id":"ITEM-1","itemData":{"abstract":"Examines the use of the mid-point category on a marketing rating scale. Optimal number of scale categories; Likert scale; Survey results; Implications.","author":[{"dropping-particle":"","family":"Garland","given":"Ron","non-dropping-particle":"","parse-names":false,"suffix":""}],"container-title":"Marketing bulletin","id":"ITEM-1","issue":"1","issued":{"date-parts":[["1991"]]},"page":"66-70","title":"The mid-point on a rating scale: Is it desirable","type":"article-journal","volume":"2"},"uris":["http://www.mendeley.com/documents/?uuid=d25b4658-493c-47dc-9361-33d3a2e1babe","http://www.mendeley.com/documents/?uuid=86755f81-23ae-464f-a69c-1b18da280004"]}],"mendeley":{"formattedCitation":"(Garland, 1991)","manualFormatting":"Garland (1991)","plainTextFormattedCitation":"(Garland, 1991)","previouslyFormattedCitation":"(Garland, 1991)"},"properties":{"noteIndex":0},"schema":"https://github.com/citation-style-language/schema/raw/master/csl-citation.json"}</w:instrText>
      </w:r>
      <w:r w:rsidR="00416161" w:rsidRPr="00DA0641">
        <w:fldChar w:fldCharType="separate"/>
      </w:r>
      <w:r w:rsidR="00416161" w:rsidRPr="00DA0641">
        <w:rPr>
          <w:noProof/>
        </w:rPr>
        <w:t>Garland (1991)</w:t>
      </w:r>
      <w:r w:rsidR="00416161" w:rsidRPr="00DA0641">
        <w:fldChar w:fldCharType="end"/>
      </w:r>
      <w:r w:rsidR="00416161" w:rsidRPr="00DA0641">
        <w:t>, the five</w:t>
      </w:r>
      <w:r w:rsidR="00F349ED">
        <w:t>-</w:t>
      </w:r>
      <w:r w:rsidR="00416161" w:rsidRPr="00DA0641">
        <w:t>point scale forces the indifferent respondents to make a choice, resulting</w:t>
      </w:r>
      <w:r w:rsidR="00B745A0">
        <w:t xml:space="preserve"> in</w:t>
      </w:r>
      <w:r w:rsidR="00416161" w:rsidRPr="00DA0641">
        <w:t xml:space="preserve"> a 10% reduction in the 'importance' categories and an 8% increase in the 'unimportant' categories. The other 2% of this shift is found in</w:t>
      </w:r>
      <w:r w:rsidR="00B745A0">
        <w:t xml:space="preserve"> the</w:t>
      </w:r>
      <w:r w:rsidR="00416161" w:rsidRPr="00DA0641">
        <w:t xml:space="preserve"> 'don't know</w:t>
      </w:r>
      <w:r w:rsidR="009C11B0">
        <w:t>’ category</w:t>
      </w:r>
      <w:r w:rsidR="00416161" w:rsidRPr="00DA0641">
        <w:t xml:space="preserve">. In this study, in the investigation of the extent to which each exploitation variable is achieved, a </w:t>
      </w:r>
      <w:r w:rsidR="00FF17F9" w:rsidRPr="00DA0641">
        <w:t>four-point</w:t>
      </w:r>
      <w:r w:rsidR="00416161" w:rsidRPr="00DA0641">
        <w:t xml:space="preserve"> Likert scale is used (without the mid-point). This </w:t>
      </w:r>
      <w:r w:rsidR="009C11B0">
        <w:t>helps</w:t>
      </w:r>
      <w:r w:rsidR="00B745A0">
        <w:t xml:space="preserve"> to</w:t>
      </w:r>
      <w:r w:rsidR="009C11B0">
        <w:t xml:space="preserve"> </w:t>
      </w:r>
      <w:r w:rsidR="00B745A0">
        <w:t>prevent</w:t>
      </w:r>
      <w:r w:rsidR="00B745A0" w:rsidRPr="00DA0641">
        <w:t xml:space="preserve"> </w:t>
      </w:r>
      <w:r w:rsidR="00416161" w:rsidRPr="00DA0641">
        <w:t xml:space="preserve">the respondents </w:t>
      </w:r>
      <w:r w:rsidR="00F349ED">
        <w:t xml:space="preserve">from </w:t>
      </w:r>
      <w:r w:rsidR="00416161" w:rsidRPr="00DA0641">
        <w:t xml:space="preserve">being un-opinionated (which falls in to </w:t>
      </w:r>
      <w:r w:rsidR="000E6CB2">
        <w:t>‘</w:t>
      </w:r>
      <w:r w:rsidR="00416161" w:rsidRPr="00DA0641">
        <w:t>don’t know</w:t>
      </w:r>
      <w:r w:rsidR="000E6CB2">
        <w:t>'</w:t>
      </w:r>
      <w:r w:rsidR="00416161" w:rsidRPr="00DA0641">
        <w:t xml:space="preserve"> category) (</w:t>
      </w:r>
      <w:r w:rsidR="00416161" w:rsidRPr="00DA0641">
        <w:fldChar w:fldCharType="begin" w:fldLock="1"/>
      </w:r>
      <w:r w:rsidR="00416161" w:rsidRPr="00DA0641">
        <w:instrText>ADDIN CSL_CITATION {"citationItems":[{"id":"ITEM-1","itemData":{"abstract":"Examines the use of the mid-point category on a marketing rating scale. Optimal number of scale categories; Likert scale; Survey results; Implications.","author":[{"dropping-particle":"","family":"Garland","given":"Ron","non-dropping-particle":"","parse-names":false,"suffix":""}],"container-title":"Marketing bulletin","id":"ITEM-1","issue":"1","issued":{"date-parts":[["1991"]]},"page":"66-70","title":"The mid-point on a rating scale: Is it desirable","type":"article-journal","volume":"2"},"uris":["http://www.mendeley.com/documents/?uuid=86755f81-23ae-464f-a69c-1b18da280004","http://www.mendeley.com/documents/?uuid=d25b4658-493c-47dc-9361-33d3a2e1babe"]}],"mendeley":{"formattedCitation":"(Garland, 1991)","manualFormatting":"Garland 1991)","plainTextFormattedCitation":"(Garland, 1991)","previouslyFormattedCitation":"(Garland, 1991)"},"properties":{"noteIndex":0},"schema":"https://github.com/citation-style-language/schema/raw/master/csl-citation.json"}</w:instrText>
      </w:r>
      <w:r w:rsidR="00416161" w:rsidRPr="00DA0641">
        <w:fldChar w:fldCharType="separate"/>
      </w:r>
      <w:r w:rsidR="00416161" w:rsidRPr="00DA0641">
        <w:rPr>
          <w:noProof/>
        </w:rPr>
        <w:t>Garland 1991)</w:t>
      </w:r>
      <w:r w:rsidR="00416161" w:rsidRPr="00DA0641">
        <w:fldChar w:fldCharType="end"/>
      </w:r>
      <w:r w:rsidR="00416161" w:rsidRPr="00DA0641">
        <w:t xml:space="preserve">. </w:t>
      </w:r>
    </w:p>
    <w:p w14:paraId="4FB56C3F" w14:textId="761B301D" w:rsidR="00416161" w:rsidRPr="00DA0641" w:rsidRDefault="00416161" w:rsidP="00FF17F9">
      <w:r w:rsidRPr="00DA0641">
        <w:t xml:space="preserve">The four-point Likert scale was first given with values ranging from 1-4, where 1- Not at all </w:t>
      </w:r>
      <w:r w:rsidR="006B3B1F">
        <w:t>apply</w:t>
      </w:r>
      <w:r w:rsidRPr="00DA0641">
        <w:t>, 2- To a very little extent, 3- To somewhat extent and</w:t>
      </w:r>
      <w:r w:rsidR="009C11B0">
        <w:t>,</w:t>
      </w:r>
      <w:r w:rsidRPr="00DA0641">
        <w:t xml:space="preserve"> 4- </w:t>
      </w:r>
      <w:r w:rsidR="009C11B0">
        <w:t>To a greater extent</w:t>
      </w:r>
      <w:r w:rsidR="00593822" w:rsidRPr="00DA0641">
        <w:t>.</w:t>
      </w:r>
      <w:r w:rsidRPr="00DA0641">
        <w:t xml:space="preserve"> When the sum of each variable is computed, </w:t>
      </w:r>
      <w:r w:rsidR="009C11B0">
        <w:t xml:space="preserve">the </w:t>
      </w:r>
      <w:r w:rsidRPr="00DA0641">
        <w:t>higher the sum (or the mean value)</w:t>
      </w:r>
      <w:r w:rsidR="009C11B0">
        <w:t>, the</w:t>
      </w:r>
      <w:r w:rsidRPr="00DA0641">
        <w:t xml:space="preserve"> higher the extent to which it is being exploited. </w:t>
      </w:r>
    </w:p>
    <w:p w14:paraId="5E1D4034" w14:textId="0704B65A" w:rsidR="00416161" w:rsidRDefault="00416161" w:rsidP="008A696B">
      <w:r w:rsidRPr="00DA0641">
        <w:t xml:space="preserve">Influenced by </w:t>
      </w:r>
      <w:r w:rsidRPr="00DA0641">
        <w:fldChar w:fldCharType="begin" w:fldLock="1"/>
      </w:r>
      <w:r w:rsidRPr="00DA0641">
        <w:instrText>ADDIN CSL_CITATION {"citationItems":[{"id":"ITEM-1","itemData":{"DOI":"10.1007/978-3-319-60525-8_31","ISBN":"9783319605241","ISSN":"21945357","abstract":"Malaysian construction industry is crucial in the development of the country towards becoming a developed nation. However, the positive growth of Malaysian construction industry is being affected with high fatality rate. There are four main elements contributing to occupational accidents in the industry comprising of immediate factor (human and worksite) and underlying factor (management and external). Human element is considered the most significant and obvious contributing factor towards occupational accidents in the construction industry. This element is formulated by the four sub-elements, human physical, experience, attitude and behavior. 13 residential projects comprising of seven high-rise and six low-rise projects were chosen in Penang, Malaysia. 135 and 13 respondents were selected for questionnaire survey and interview respectively. Attitude and behavior registered the highest mean average in human element. Comparison made between high-rise and low-rise projects respondents shown that there is no significant difference in the perspective of these two groups towards human element.","author":[{"dropping-particle":"","family":"Jaafar","given":"Mohd Hafiidz","non-dropping-particle":"","parse-names":false,"suffix":""},{"dropping-particle":"","family":"Arifin","given":"Kadir","non-dropping-particle":"","parse-names":false,"suffix":""},{"dropping-particle":"","family":"Aiyub","given":"Kadaruddin","non-dropping-particle":"","parse-names":false,"suffix":""},{"dropping-particle":"","family":"Razman","given":"Muhammad Rizal","non-dropping-particle":"","parse-names":false,"suffix":""},{"dropping-particle":"","family":"Kamaruddin","given":"Mohamad Anuar","non-dropping-particle":"","parse-names":false,"suffix":""}],"container-title":"Advances in Intelligent Systems and Computing","id":"ITEM-1","issued":{"date-parts":[["2018"]]},"title":"Human element as the contributing factor towards construction accidents from the perspective of Malaysian residential construction industry","type":"paper-conference"},"uris":["http://www.mendeley.com/documents/?uuid=c2cf9ae9-b583-4721-b2ff-4e9162aa141a","http://www.mendeley.com/documents/?uuid=52a7a7dd-44c3-455a-ba96-c81d294bf1cc"]}],"mendeley":{"formattedCitation":"(Jaafar &lt;i&gt;et al.&lt;/i&gt;, 2018)","manualFormatting":"Jaafar et al. (2018)","plainTextFormattedCitation":"(Jaafar et al., 2018)","previouslyFormattedCitation":"(Jaafar &lt;i&gt;et al.&lt;/i&gt;, 2018)"},"properties":{"noteIndex":0},"schema":"https://github.com/citation-style-language/schema/raw/master/csl-citation.json"}</w:instrText>
      </w:r>
      <w:r w:rsidRPr="00DA0641">
        <w:fldChar w:fldCharType="separate"/>
      </w:r>
      <w:r w:rsidRPr="00DA0641">
        <w:rPr>
          <w:noProof/>
        </w:rPr>
        <w:t xml:space="preserve">Jaafar </w:t>
      </w:r>
      <w:r w:rsidRPr="00DA0641">
        <w:rPr>
          <w:i/>
          <w:noProof/>
        </w:rPr>
        <w:t>et al.</w:t>
      </w:r>
      <w:r w:rsidRPr="00DA0641">
        <w:rPr>
          <w:noProof/>
        </w:rPr>
        <w:t xml:space="preserve"> (2018)</w:t>
      </w:r>
      <w:r w:rsidRPr="00DA0641">
        <w:fldChar w:fldCharType="end"/>
      </w:r>
      <w:r w:rsidRPr="00DA0641">
        <w:t xml:space="preserve">’s scoring system used in their study on Construction Accidents, a </w:t>
      </w:r>
      <w:r w:rsidR="00691CB2" w:rsidRPr="00DA0641">
        <w:t xml:space="preserve">similar </w:t>
      </w:r>
      <w:r w:rsidRPr="00DA0641">
        <w:t>scoring system was developed (</w:t>
      </w:r>
      <w:r w:rsidR="00FF17F9">
        <w:fldChar w:fldCharType="begin"/>
      </w:r>
      <w:r w:rsidR="00FF17F9">
        <w:instrText xml:space="preserve"> REF _Ref35348502 \h </w:instrText>
      </w:r>
      <w:r w:rsidR="00FF17F9">
        <w:fldChar w:fldCharType="separate"/>
      </w:r>
      <w:r w:rsidR="00F70D7D" w:rsidRPr="00DA0641">
        <w:t xml:space="preserve">Table </w:t>
      </w:r>
      <w:r w:rsidR="00F70D7D">
        <w:rPr>
          <w:noProof/>
        </w:rPr>
        <w:t>20</w:t>
      </w:r>
      <w:r w:rsidR="00FF17F9">
        <w:fldChar w:fldCharType="end"/>
      </w:r>
      <w:r w:rsidRPr="00DA0641">
        <w:t xml:space="preserve">) to determine the selection criteria for 4 point </w:t>
      </w:r>
      <w:r w:rsidR="00FF17F9" w:rsidRPr="00DA0641">
        <w:t>Likert</w:t>
      </w:r>
      <w:r w:rsidRPr="00DA0641">
        <w:t xml:space="preserve"> data. The scoring system indicates all scores </w:t>
      </w:r>
      <w:r w:rsidR="00B745A0">
        <w:t>falling</w:t>
      </w:r>
      <w:r w:rsidRPr="00DA0641">
        <w:t xml:space="preserve"> </w:t>
      </w:r>
      <w:r w:rsidR="00FF17F9" w:rsidRPr="00DA0641">
        <w:t>into</w:t>
      </w:r>
      <w:r w:rsidRPr="00DA0641">
        <w:t xml:space="preserve"> a </w:t>
      </w:r>
      <w:r w:rsidR="003B5594" w:rsidRPr="00DA0641">
        <w:t>certain criterion</w:t>
      </w:r>
      <w:r w:rsidRPr="00DA0641">
        <w:t xml:space="preserve"> in the scoring system </w:t>
      </w:r>
      <w:r w:rsidR="005615B2">
        <w:t>represent the relevant level in</w:t>
      </w:r>
      <w:r w:rsidRPr="00DA0641">
        <w:t xml:space="preserve"> the ‘selection criteria’.  The selection criteria used to determine the ‘critical’ exploitation </w:t>
      </w:r>
      <w:r w:rsidR="005615B2">
        <w:t>represent</w:t>
      </w:r>
      <w:r w:rsidRPr="00DA0641">
        <w:t xml:space="preserve"> the mean score between 3.25 - 4.00 which </w:t>
      </w:r>
      <w:r w:rsidR="005615B2">
        <w:t>indicates that</w:t>
      </w:r>
      <w:r w:rsidRPr="00DA0641">
        <w:t xml:space="preserve"> the exploitation </w:t>
      </w:r>
      <w:r w:rsidR="005615B2">
        <w:t xml:space="preserve"> occurred </w:t>
      </w:r>
      <w:r w:rsidRPr="00DA0641">
        <w:t>to a greater extent.</w:t>
      </w:r>
    </w:p>
    <w:p w14:paraId="743D00FE" w14:textId="77777777" w:rsidR="00B95929" w:rsidRPr="008A696B" w:rsidRDefault="00B95929" w:rsidP="008A696B"/>
    <w:p w14:paraId="2334ECD3" w14:textId="55BA7FB0" w:rsidR="00416161" w:rsidRPr="00DA0641" w:rsidRDefault="00416161" w:rsidP="00416161">
      <w:pPr>
        <w:pStyle w:val="Caption"/>
        <w:keepNext/>
      </w:pPr>
      <w:bookmarkStart w:id="482" w:name="_Ref35348502"/>
      <w:bookmarkStart w:id="483" w:name="_Toc35347690"/>
      <w:bookmarkStart w:id="484" w:name="_Toc49290869"/>
      <w:bookmarkStart w:id="485" w:name="_Toc73916234"/>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20</w:t>
      </w:r>
      <w:r w:rsidRPr="00DA0641">
        <w:fldChar w:fldCharType="end"/>
      </w:r>
      <w:bookmarkEnd w:id="482"/>
      <w:r w:rsidRPr="00DA0641">
        <w:t>- Overall suitability scale</w:t>
      </w:r>
      <w:bookmarkEnd w:id="483"/>
      <w:bookmarkEnd w:id="484"/>
      <w:bookmarkEnd w:id="4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245"/>
      </w:tblGrid>
      <w:tr w:rsidR="00416161" w:rsidRPr="00DA0641" w14:paraId="073AA128" w14:textId="77777777" w:rsidTr="0035572E">
        <w:tc>
          <w:tcPr>
            <w:tcW w:w="2660" w:type="dxa"/>
          </w:tcPr>
          <w:p w14:paraId="406E1DA3" w14:textId="77777777" w:rsidR="00416161" w:rsidRPr="0016283E" w:rsidRDefault="00416161" w:rsidP="0016283E">
            <w:pPr>
              <w:spacing w:after="0"/>
              <w:rPr>
                <w:b/>
                <w:bCs/>
              </w:rPr>
            </w:pPr>
            <w:r w:rsidRPr="0016283E">
              <w:rPr>
                <w:b/>
                <w:bCs/>
              </w:rPr>
              <w:t>Mean interval scale</w:t>
            </w:r>
          </w:p>
        </w:tc>
        <w:tc>
          <w:tcPr>
            <w:tcW w:w="5245" w:type="dxa"/>
          </w:tcPr>
          <w:p w14:paraId="5B73DEE3" w14:textId="77777777" w:rsidR="00416161" w:rsidRPr="0016283E" w:rsidRDefault="00416161" w:rsidP="0016283E">
            <w:pPr>
              <w:spacing w:after="0"/>
              <w:rPr>
                <w:b/>
                <w:bCs/>
              </w:rPr>
            </w:pPr>
            <w:r w:rsidRPr="0016283E">
              <w:rPr>
                <w:b/>
                <w:bCs/>
              </w:rPr>
              <w:t>Mean value scale</w:t>
            </w:r>
          </w:p>
        </w:tc>
      </w:tr>
      <w:tr w:rsidR="00416161" w:rsidRPr="00DA0641" w14:paraId="5BBD5F56" w14:textId="77777777" w:rsidTr="0035572E">
        <w:tc>
          <w:tcPr>
            <w:tcW w:w="2660" w:type="dxa"/>
          </w:tcPr>
          <w:p w14:paraId="6F452437" w14:textId="77777777" w:rsidR="00416161" w:rsidRPr="00DA0641" w:rsidRDefault="00416161" w:rsidP="0016283E">
            <w:pPr>
              <w:spacing w:after="0"/>
            </w:pPr>
            <w:r w:rsidRPr="00DA0641">
              <w:t>1.00–1.74</w:t>
            </w:r>
          </w:p>
        </w:tc>
        <w:tc>
          <w:tcPr>
            <w:tcW w:w="5245" w:type="dxa"/>
          </w:tcPr>
          <w:p w14:paraId="4A8B4405" w14:textId="77777777" w:rsidR="00416161" w:rsidRPr="00DA0641" w:rsidRDefault="00416161" w:rsidP="0016283E">
            <w:pPr>
              <w:spacing w:after="0"/>
            </w:pPr>
            <w:r w:rsidRPr="00DA0641">
              <w:t>Not at all apply</w:t>
            </w:r>
          </w:p>
        </w:tc>
      </w:tr>
      <w:tr w:rsidR="00416161" w:rsidRPr="00DA0641" w14:paraId="715CEFBB" w14:textId="77777777" w:rsidTr="0035572E">
        <w:tc>
          <w:tcPr>
            <w:tcW w:w="2660" w:type="dxa"/>
          </w:tcPr>
          <w:p w14:paraId="0AFF5930" w14:textId="77777777" w:rsidR="00416161" w:rsidRPr="00DA0641" w:rsidRDefault="00416161" w:rsidP="0016283E">
            <w:pPr>
              <w:spacing w:after="0"/>
            </w:pPr>
            <w:r w:rsidRPr="00DA0641">
              <w:t>1.75–2.49</w:t>
            </w:r>
          </w:p>
        </w:tc>
        <w:tc>
          <w:tcPr>
            <w:tcW w:w="5245" w:type="dxa"/>
          </w:tcPr>
          <w:p w14:paraId="010D2BFB" w14:textId="77777777" w:rsidR="00416161" w:rsidRPr="00DA0641" w:rsidRDefault="00416161" w:rsidP="0016283E">
            <w:pPr>
              <w:spacing w:after="0"/>
            </w:pPr>
            <w:r w:rsidRPr="00DA0641">
              <w:t>To a very little extent</w:t>
            </w:r>
          </w:p>
        </w:tc>
      </w:tr>
      <w:tr w:rsidR="00416161" w:rsidRPr="00DA0641" w14:paraId="218ECE0F" w14:textId="77777777" w:rsidTr="0035572E">
        <w:tc>
          <w:tcPr>
            <w:tcW w:w="2660" w:type="dxa"/>
          </w:tcPr>
          <w:p w14:paraId="1565D7F1" w14:textId="77777777" w:rsidR="00416161" w:rsidRPr="00DA0641" w:rsidRDefault="00416161" w:rsidP="0016283E">
            <w:pPr>
              <w:spacing w:after="0"/>
            </w:pPr>
            <w:r w:rsidRPr="00DA0641">
              <w:t>2.50–3.24</w:t>
            </w:r>
          </w:p>
        </w:tc>
        <w:tc>
          <w:tcPr>
            <w:tcW w:w="5245" w:type="dxa"/>
          </w:tcPr>
          <w:p w14:paraId="7F19F311" w14:textId="77777777" w:rsidR="00416161" w:rsidRPr="00DA0641" w:rsidRDefault="00416161" w:rsidP="0016283E">
            <w:pPr>
              <w:spacing w:after="0"/>
            </w:pPr>
            <w:r w:rsidRPr="00DA0641">
              <w:t xml:space="preserve">To somewhat extent  </w:t>
            </w:r>
          </w:p>
        </w:tc>
      </w:tr>
      <w:tr w:rsidR="00416161" w:rsidRPr="00DA0641" w14:paraId="6DE3E63F" w14:textId="77777777" w:rsidTr="00E825AE">
        <w:tc>
          <w:tcPr>
            <w:tcW w:w="2660" w:type="dxa"/>
            <w:shd w:val="clear" w:color="auto" w:fill="BFBFBF" w:themeFill="background1" w:themeFillShade="BF"/>
          </w:tcPr>
          <w:p w14:paraId="7E83EB17" w14:textId="77777777" w:rsidR="00416161" w:rsidRPr="00DA0641" w:rsidRDefault="00416161" w:rsidP="0016283E">
            <w:pPr>
              <w:spacing w:after="0"/>
            </w:pPr>
            <w:r w:rsidRPr="00DA0641">
              <w:t>3.25–4.00</w:t>
            </w:r>
          </w:p>
        </w:tc>
        <w:tc>
          <w:tcPr>
            <w:tcW w:w="5245" w:type="dxa"/>
            <w:shd w:val="clear" w:color="auto" w:fill="BFBFBF" w:themeFill="background1" w:themeFillShade="BF"/>
          </w:tcPr>
          <w:p w14:paraId="25DEC2CD" w14:textId="77777777" w:rsidR="00416161" w:rsidRPr="00DA0641" w:rsidRDefault="00416161" w:rsidP="0016283E">
            <w:pPr>
              <w:spacing w:after="0"/>
            </w:pPr>
            <w:r w:rsidRPr="00DA0641">
              <w:t>To a greater extent</w:t>
            </w:r>
          </w:p>
        </w:tc>
      </w:tr>
    </w:tbl>
    <w:p w14:paraId="5B04EC6E" w14:textId="77777777" w:rsidR="00416161" w:rsidRPr="00DA0641" w:rsidRDefault="00416161" w:rsidP="00416161">
      <w:pPr>
        <w:autoSpaceDE w:val="0"/>
        <w:autoSpaceDN w:val="0"/>
        <w:adjustRightInd w:val="0"/>
        <w:spacing w:after="0" w:line="400" w:lineRule="atLeast"/>
        <w:rPr>
          <w:rFonts w:cstheme="minorHAnsi"/>
          <w:sz w:val="24"/>
          <w:szCs w:val="24"/>
        </w:rPr>
      </w:pPr>
    </w:p>
    <w:p w14:paraId="66EF2761" w14:textId="2D9B52CF" w:rsidR="00416161" w:rsidRPr="00DA0641" w:rsidRDefault="000A5C77" w:rsidP="00416161">
      <w:pPr>
        <w:rPr>
          <w:b/>
          <w:sz w:val="24"/>
          <w:szCs w:val="24"/>
        </w:rPr>
      </w:pPr>
      <w:r w:rsidRPr="00DA0641">
        <w:rPr>
          <w:b/>
          <w:sz w:val="24"/>
          <w:szCs w:val="24"/>
        </w:rPr>
        <w:t>Level of E</w:t>
      </w:r>
      <w:r w:rsidR="00416161" w:rsidRPr="00DA0641">
        <w:rPr>
          <w:b/>
          <w:sz w:val="24"/>
          <w:szCs w:val="24"/>
        </w:rPr>
        <w:t>xploitation</w:t>
      </w:r>
      <w:r w:rsidRPr="00DA0641">
        <w:rPr>
          <w:b/>
          <w:sz w:val="24"/>
          <w:szCs w:val="24"/>
        </w:rPr>
        <w:t xml:space="preserve"> for BIM, BDA</w:t>
      </w:r>
      <w:r w:rsidR="00F349ED">
        <w:rPr>
          <w:b/>
          <w:sz w:val="24"/>
          <w:szCs w:val="24"/>
        </w:rPr>
        <w:t>,</w:t>
      </w:r>
      <w:r w:rsidRPr="00DA0641">
        <w:rPr>
          <w:b/>
          <w:sz w:val="24"/>
          <w:szCs w:val="24"/>
        </w:rPr>
        <w:t xml:space="preserve"> and </w:t>
      </w:r>
      <w:r w:rsidR="00F349ED">
        <w:rPr>
          <w:b/>
          <w:sz w:val="24"/>
          <w:szCs w:val="24"/>
        </w:rPr>
        <w:t>IoT</w:t>
      </w:r>
    </w:p>
    <w:p w14:paraId="7FC691E5" w14:textId="6D97E25D" w:rsidR="001F33BD" w:rsidRPr="00DA0641" w:rsidRDefault="00FF17F9" w:rsidP="00E825AE">
      <w:r>
        <w:fldChar w:fldCharType="begin"/>
      </w:r>
      <w:r>
        <w:instrText xml:space="preserve"> REF _Ref35348530 \h </w:instrText>
      </w:r>
      <w:r w:rsidR="00E825AE">
        <w:instrText xml:space="preserve"> \* MERGEFORMAT </w:instrText>
      </w:r>
      <w:r>
        <w:fldChar w:fldCharType="separate"/>
      </w:r>
      <w:r w:rsidR="00F70D7D" w:rsidRPr="00DA0641">
        <w:t xml:space="preserve">Table </w:t>
      </w:r>
      <w:r w:rsidR="00F70D7D">
        <w:rPr>
          <w:noProof/>
        </w:rPr>
        <w:t>21</w:t>
      </w:r>
      <w:r>
        <w:fldChar w:fldCharType="end"/>
      </w:r>
      <w:r w:rsidR="009E0C09">
        <w:t xml:space="preserve"> </w:t>
      </w:r>
      <w:r w:rsidR="00A96889" w:rsidRPr="00DA0641">
        <w:t>presents a side-by-side comparison of how four sectors differently exploit BIM, BDA</w:t>
      </w:r>
      <w:r w:rsidR="00F349ED">
        <w:t>,</w:t>
      </w:r>
      <w:r w:rsidR="00A96889" w:rsidRPr="00DA0641">
        <w:t xml:space="preserve"> and </w:t>
      </w:r>
      <w:r w:rsidR="00F349ED">
        <w:t>IoT</w:t>
      </w:r>
      <w:r w:rsidR="00A96889" w:rsidRPr="00DA0641">
        <w:t xml:space="preserve">. Because Likert scales produce ordinal data, </w:t>
      </w:r>
      <w:r w:rsidR="005615B2">
        <w:t>as much</w:t>
      </w:r>
      <w:r w:rsidR="000A5C77" w:rsidRPr="00DA0641">
        <w:t xml:space="preserve"> as the mean</w:t>
      </w:r>
      <w:r w:rsidR="005615B2">
        <w:t xml:space="preserve"> is important</w:t>
      </w:r>
      <w:r w:rsidR="000A5C77" w:rsidRPr="00DA0641">
        <w:t xml:space="preserve">, </w:t>
      </w:r>
      <w:r w:rsidR="00A96889" w:rsidRPr="00DA0641">
        <w:t xml:space="preserve">it is </w:t>
      </w:r>
      <w:r w:rsidR="00B525AA" w:rsidRPr="00DA0641">
        <w:t xml:space="preserve">also </w:t>
      </w:r>
      <w:r w:rsidR="00A96889" w:rsidRPr="00DA0641">
        <w:t>important to calculate the median (the number found exactly in the middle of the distribution) which is a measure of central tendency. It simply shows what the ‘average’ respondent might think, or the ‘likeliest’ response for each variable.</w:t>
      </w:r>
      <w:r>
        <w:t xml:space="preserve"> </w:t>
      </w:r>
      <w:r w:rsidR="000A5C77" w:rsidRPr="00DA0641">
        <w:t>Mean on the other hand is the same as an average.</w:t>
      </w:r>
    </w:p>
    <w:p w14:paraId="7FD80057" w14:textId="050FA053" w:rsidR="00416161" w:rsidRPr="00DA0641" w:rsidRDefault="001F33BD" w:rsidP="00E825AE">
      <w:r w:rsidRPr="00DA0641">
        <w:t xml:space="preserve">For BIM, all data </w:t>
      </w:r>
      <w:r w:rsidR="000A5C77" w:rsidRPr="00DA0641">
        <w:t xml:space="preserve">are </w:t>
      </w:r>
      <w:r w:rsidRPr="00DA0641">
        <w:t>transpire</w:t>
      </w:r>
      <w:r w:rsidR="000A5C77" w:rsidRPr="00DA0641">
        <w:t>d</w:t>
      </w:r>
      <w:r w:rsidRPr="00DA0641">
        <w:t xml:space="preserve"> from </w:t>
      </w:r>
      <w:r w:rsidR="00F349ED">
        <w:t xml:space="preserve">the </w:t>
      </w:r>
      <w:r w:rsidRPr="00DA0641">
        <w:t>construction sector. Looking at the BIM column along</w:t>
      </w:r>
      <w:r w:rsidR="00F349ED">
        <w:t xml:space="preserve"> with</w:t>
      </w:r>
      <w:r w:rsidRPr="00DA0641">
        <w:t xml:space="preserve"> construction,</w:t>
      </w:r>
      <w:r w:rsidR="00416161" w:rsidRPr="00DA0641">
        <w:t xml:space="preserve"> </w:t>
      </w:r>
      <w:r w:rsidR="00A96889" w:rsidRPr="00DA0641">
        <w:rPr>
          <w:bCs/>
        </w:rPr>
        <w:t>EXP7</w:t>
      </w:r>
      <w:r w:rsidR="00A96889" w:rsidRPr="00DA0641">
        <w:t xml:space="preserve"> (</w:t>
      </w:r>
      <w:r w:rsidR="00416161" w:rsidRPr="00DA0641">
        <w:t>The individuals who work with BIM manage to perform the</w:t>
      </w:r>
      <w:r w:rsidR="00A96889" w:rsidRPr="00DA0641">
        <w:t>ir daily tasks more effectively)</w:t>
      </w:r>
      <w:r w:rsidR="00416161" w:rsidRPr="00DA0641">
        <w:t xml:space="preserve"> has received the highest mean score of 3.65 out of the respon</w:t>
      </w:r>
      <w:r w:rsidR="00F349ED">
        <w:t>se</w:t>
      </w:r>
      <w:r w:rsidR="005615B2">
        <w:t>s</w:t>
      </w:r>
      <w:r w:rsidR="00416161" w:rsidRPr="00DA0641">
        <w:t xml:space="preserve"> for BIM exploitation. This means </w:t>
      </w:r>
      <w:r w:rsidR="00171C70" w:rsidRPr="00DA0641">
        <w:t>that</w:t>
      </w:r>
      <w:r w:rsidR="00416161" w:rsidRPr="00DA0641">
        <w:t xml:space="preserve"> </w:t>
      </w:r>
      <w:r w:rsidR="000B35EB">
        <w:t xml:space="preserve">the </w:t>
      </w:r>
      <w:r w:rsidR="00416161" w:rsidRPr="00DA0641">
        <w:t>majority of the respondents are i</w:t>
      </w:r>
      <w:r w:rsidR="00A96889" w:rsidRPr="00DA0641">
        <w:t>n  agreement that they have</w:t>
      </w:r>
      <w:r w:rsidR="00416161" w:rsidRPr="00DA0641">
        <w:t xml:space="preserve"> great</w:t>
      </w:r>
      <w:r w:rsidR="005615B2">
        <w:t>ly</w:t>
      </w:r>
      <w:r w:rsidR="00416161" w:rsidRPr="00DA0641">
        <w:t xml:space="preserve"> </w:t>
      </w:r>
      <w:r w:rsidR="00A96889" w:rsidRPr="00DA0641">
        <w:t>be</w:t>
      </w:r>
      <w:r w:rsidR="00F349ED">
        <w:t>en</w:t>
      </w:r>
      <w:r w:rsidR="00A96889" w:rsidRPr="00DA0641">
        <w:t xml:space="preserve"> </w:t>
      </w:r>
      <w:r w:rsidR="00416161" w:rsidRPr="00DA0641">
        <w:t xml:space="preserve">able to perform their daily tasks more effectively. </w:t>
      </w:r>
      <w:r w:rsidR="00D004E6" w:rsidRPr="00DA0641">
        <w:t>This is the only variable that has received the highest median score of 4.00 out of the mean scores for B</w:t>
      </w:r>
      <w:r w:rsidR="005615B2">
        <w:t>IM</w:t>
      </w:r>
      <w:r w:rsidR="00D004E6" w:rsidRPr="00DA0641">
        <w:t xml:space="preserve"> exploitation. </w:t>
      </w:r>
      <w:r w:rsidR="005E6259" w:rsidRPr="005E6259">
        <w:t xml:space="preserve">BIM </w:t>
      </w:r>
      <w:r w:rsidR="005E6259">
        <w:t>enables more flexibility to</w:t>
      </w:r>
      <w:r w:rsidR="005E6259" w:rsidRPr="005E6259">
        <w:t xml:space="preserve"> </w:t>
      </w:r>
      <w:r w:rsidR="005E6259">
        <w:t xml:space="preserve">design </w:t>
      </w:r>
      <w:r w:rsidR="005E6259" w:rsidRPr="005E6259">
        <w:t xml:space="preserve">changes or documentation without any hassle to the </w:t>
      </w:r>
      <w:r w:rsidR="005E6259">
        <w:t>project team</w:t>
      </w:r>
      <w:r w:rsidR="005E6259" w:rsidRPr="005E6259">
        <w:t xml:space="preserve">. </w:t>
      </w:r>
      <w:r w:rsidR="005E6259">
        <w:t>This reduces</w:t>
      </w:r>
      <w:r w:rsidR="005E6259" w:rsidRPr="005E6259">
        <w:t xml:space="preserve"> </w:t>
      </w:r>
      <w:r w:rsidR="005E6259">
        <w:t xml:space="preserve">the required </w:t>
      </w:r>
      <w:r w:rsidR="005E6259" w:rsidRPr="005E6259">
        <w:t xml:space="preserve">coordination time and manual checking </w:t>
      </w:r>
      <w:r w:rsidR="005E6259">
        <w:t xml:space="preserve">for errors. This leaves the project team with  </w:t>
      </w:r>
      <w:r w:rsidR="005E6259" w:rsidRPr="005E6259">
        <w:t xml:space="preserve">more time solving real </w:t>
      </w:r>
      <w:r w:rsidR="005E6259">
        <w:t>design related</w:t>
      </w:r>
      <w:r w:rsidR="005E6259" w:rsidRPr="005E6259">
        <w:t xml:space="preserve"> problems. </w:t>
      </w:r>
      <w:r w:rsidR="005E6259">
        <w:t xml:space="preserve">This </w:t>
      </w:r>
      <w:r w:rsidR="000B35EB">
        <w:t>may</w:t>
      </w:r>
      <w:r w:rsidR="005E6259">
        <w:t xml:space="preserve"> be </w:t>
      </w:r>
      <w:r w:rsidR="000B35EB">
        <w:t xml:space="preserve">the </w:t>
      </w:r>
      <w:r w:rsidR="005E6259">
        <w:t xml:space="preserve">reason why respondents believe that BIM helps </w:t>
      </w:r>
      <w:r w:rsidR="000B35EB">
        <w:t xml:space="preserve">to manage </w:t>
      </w:r>
      <w:r w:rsidR="005E6259">
        <w:t xml:space="preserve">daily tasks more effectively. </w:t>
      </w:r>
      <w:r w:rsidR="000B35EB">
        <w:t>The se</w:t>
      </w:r>
      <w:r w:rsidR="000B35EB" w:rsidRPr="00DA0641">
        <w:t xml:space="preserve">cond </w:t>
      </w:r>
      <w:r w:rsidR="00A96889" w:rsidRPr="00DA0641">
        <w:t xml:space="preserve">highest mean score </w:t>
      </w:r>
      <w:r w:rsidR="00B525AA" w:rsidRPr="00DA0641">
        <w:t xml:space="preserve">for </w:t>
      </w:r>
      <w:r w:rsidR="00FF17F9" w:rsidRPr="00DA0641">
        <w:t>construction</w:t>
      </w:r>
      <w:r w:rsidR="00B525AA" w:rsidRPr="00DA0641">
        <w:t xml:space="preserve"> </w:t>
      </w:r>
      <w:r w:rsidR="00A96889" w:rsidRPr="00DA0641">
        <w:t>reports from EXP1 (</w:t>
      </w:r>
      <w:r w:rsidR="00416161" w:rsidRPr="00DA0641">
        <w:t>The senior management of our company gives the required strategic leadership and support on the entire BIM process</w:t>
      </w:r>
      <w:r w:rsidR="00A96889" w:rsidRPr="00DA0641">
        <w:t>) and EXP9 (</w:t>
      </w:r>
      <w:r w:rsidR="00416161" w:rsidRPr="00DA0641">
        <w:t>After adopting and diffusing BIM within the organisation, the company is gradually beginning to operate more efficiently than before</w:t>
      </w:r>
      <w:r w:rsidR="00A96889" w:rsidRPr="00DA0641">
        <w:t xml:space="preserve">) </w:t>
      </w:r>
      <w:r w:rsidR="000B35EB" w:rsidRPr="00DA0641">
        <w:t>recor</w:t>
      </w:r>
      <w:r w:rsidR="000B35EB">
        <w:t>d</w:t>
      </w:r>
      <w:r w:rsidR="000B35EB" w:rsidRPr="00DA0641">
        <w:t xml:space="preserve"> </w:t>
      </w:r>
      <w:r w:rsidR="00416161" w:rsidRPr="00DA0641">
        <w:t xml:space="preserve">a similar mean score of 3.59. </w:t>
      </w:r>
      <w:r w:rsidR="005E6259" w:rsidRPr="00DA0641">
        <w:t>Meaning,</w:t>
      </w:r>
      <w:r w:rsidR="000B35EB">
        <w:t xml:space="preserve"> the</w:t>
      </w:r>
      <w:r w:rsidR="005E6259" w:rsidRPr="00DA0641">
        <w:t xml:space="preserve"> ‘average’ respondent </w:t>
      </w:r>
      <w:r w:rsidR="00B60F85" w:rsidRPr="00DA0641">
        <w:t>believes</w:t>
      </w:r>
      <w:r w:rsidR="005E6259" w:rsidRPr="00DA0641">
        <w:t>, (or the ‘likeliest’ response) that the support they receive from senior management on organisational B</w:t>
      </w:r>
      <w:r w:rsidR="005E6259">
        <w:t>IM</w:t>
      </w:r>
      <w:r w:rsidR="005E6259" w:rsidRPr="00DA0641">
        <w:t xml:space="preserve"> process is greater than the rest of the measures of exploitation.</w:t>
      </w:r>
      <w:r w:rsidR="005E6259">
        <w:t xml:space="preserve"> </w:t>
      </w:r>
      <w:r w:rsidR="00416161" w:rsidRPr="00DA0641">
        <w:t>Inspec</w:t>
      </w:r>
      <w:r w:rsidR="00B525AA" w:rsidRPr="00DA0641">
        <w:t>tion of construction sector medians for BIM exploitation suggests (EXP7, EXP1</w:t>
      </w:r>
      <w:r w:rsidR="00F349ED">
        <w:t>.</w:t>
      </w:r>
      <w:r w:rsidR="00B525AA" w:rsidRPr="00DA0641">
        <w:t xml:space="preserve"> and EXP9</w:t>
      </w:r>
      <w:r w:rsidR="00416161" w:rsidRPr="00DA0641">
        <w:t xml:space="preserve">: Md= 4.00) that </w:t>
      </w:r>
      <w:r w:rsidR="000B35EB">
        <w:t xml:space="preserve">the </w:t>
      </w:r>
      <w:r w:rsidR="00416161" w:rsidRPr="00DA0641">
        <w:t xml:space="preserve">majority of respondents are in  agreement that </w:t>
      </w:r>
      <w:r w:rsidR="00B525AA" w:rsidRPr="00DA0641">
        <w:t>EXP7, EXP1</w:t>
      </w:r>
      <w:r w:rsidR="00F349ED">
        <w:t>,</w:t>
      </w:r>
      <w:r w:rsidR="00B525AA" w:rsidRPr="00DA0641">
        <w:t xml:space="preserve"> and EXP9 </w:t>
      </w:r>
      <w:r w:rsidR="00416161" w:rsidRPr="00DA0641">
        <w:t xml:space="preserve">are the areas  </w:t>
      </w:r>
      <w:r w:rsidR="000B35EB">
        <w:t xml:space="preserve">in which </w:t>
      </w:r>
      <w:r w:rsidR="00416161" w:rsidRPr="00DA0641">
        <w:t>they think their organisations have exploited BIM.</w:t>
      </w:r>
    </w:p>
    <w:p w14:paraId="1C91F714" w14:textId="3DE7BF95" w:rsidR="0026694E" w:rsidRPr="00DA0641" w:rsidRDefault="00B525AA" w:rsidP="00E825AE">
      <w:pPr>
        <w:rPr>
          <w:rFonts w:ascii="Times New Roman" w:hAnsi="Times New Roman" w:cs="Times New Roman"/>
        </w:rPr>
      </w:pPr>
      <w:r w:rsidRPr="00DA0641">
        <w:t>Comparing the</w:t>
      </w:r>
      <w:r w:rsidR="00B45B18">
        <w:t xml:space="preserve"> overall</w:t>
      </w:r>
      <w:r w:rsidRPr="00DA0641">
        <w:t xml:space="preserve"> findings </w:t>
      </w:r>
      <w:r w:rsidR="00521108" w:rsidRPr="00DA0641">
        <w:t xml:space="preserve">for BDA: </w:t>
      </w:r>
      <w:r w:rsidR="000B35EB">
        <w:t>the retail</w:t>
      </w:r>
      <w:r w:rsidR="000B35EB" w:rsidRPr="00DA0641">
        <w:t xml:space="preserve"> </w:t>
      </w:r>
      <w:r w:rsidR="00521108" w:rsidRPr="00DA0641">
        <w:t xml:space="preserve">sector is in </w:t>
      </w:r>
      <w:r w:rsidR="001F33BD" w:rsidRPr="00DA0641">
        <w:t xml:space="preserve">the </w:t>
      </w:r>
      <w:r w:rsidR="00521108" w:rsidRPr="00DA0641">
        <w:t xml:space="preserve">lead. </w:t>
      </w:r>
      <w:r w:rsidR="00593822">
        <w:t>Most</w:t>
      </w:r>
      <w:r w:rsidR="00D004E6" w:rsidRPr="00DA0641">
        <w:t xml:space="preserve"> respondents in construction believe that their senior management is</w:t>
      </w:r>
      <w:r w:rsidR="005615B2">
        <w:t xml:space="preserve"> offering</w:t>
      </w:r>
      <w:r w:rsidR="00D004E6" w:rsidRPr="00DA0641">
        <w:t xml:space="preserve"> the required leadership to the entire </w:t>
      </w:r>
      <w:r w:rsidR="00D004E6" w:rsidRPr="00DA0641">
        <w:lastRenderedPageBreak/>
        <w:t xml:space="preserve">BDA process which </w:t>
      </w:r>
      <w:r w:rsidR="00B45B18">
        <w:t>enables</w:t>
      </w:r>
      <w:r w:rsidR="00D004E6" w:rsidRPr="00DA0641">
        <w:t xml:space="preserve"> them to exploit BDA. </w:t>
      </w:r>
      <w:r w:rsidR="00521108" w:rsidRPr="00DA0641">
        <w:t xml:space="preserve">But </w:t>
      </w:r>
      <w:r w:rsidR="005615B2">
        <w:t>concerning</w:t>
      </w:r>
      <w:r w:rsidR="00521108" w:rsidRPr="00DA0641">
        <w:t xml:space="preserve"> the deployment of required resources/ infrastructure to enable  </w:t>
      </w:r>
      <w:r w:rsidR="00FF17F9" w:rsidRPr="00DA0641">
        <w:t>BDA use</w:t>
      </w:r>
      <w:r w:rsidR="001F33BD" w:rsidRPr="00DA0641">
        <w:t>,</w:t>
      </w:r>
      <w:r w:rsidR="00521108" w:rsidRPr="00DA0641">
        <w:t xml:space="preserve"> </w:t>
      </w:r>
      <w:r w:rsidR="00F349ED">
        <w:t xml:space="preserve">the </w:t>
      </w:r>
      <w:r w:rsidR="000B35EB">
        <w:t>m</w:t>
      </w:r>
      <w:r w:rsidR="000B35EB" w:rsidRPr="00DA0641">
        <w:t xml:space="preserve">anufacturing </w:t>
      </w:r>
      <w:r w:rsidR="00DA10CB" w:rsidRPr="00DA0641">
        <w:t xml:space="preserve">sector is taking the </w:t>
      </w:r>
      <w:r w:rsidR="00521108" w:rsidRPr="00DA0641">
        <w:t>lead.</w:t>
      </w:r>
      <w:r w:rsidR="00DA10CB" w:rsidRPr="00DA0641">
        <w:t xml:space="preserve"> In </w:t>
      </w:r>
      <w:r w:rsidR="00F349ED">
        <w:t xml:space="preserve">the </w:t>
      </w:r>
      <w:r w:rsidR="00DA10CB" w:rsidRPr="00DA0641">
        <w:t xml:space="preserve">search for the highest mean score in BDA mean scores, </w:t>
      </w:r>
      <w:r w:rsidR="00F349ED">
        <w:t xml:space="preserve">the </w:t>
      </w:r>
      <w:r w:rsidR="000B35EB">
        <w:t>m</w:t>
      </w:r>
      <w:r w:rsidR="000B35EB" w:rsidRPr="00DA0641">
        <w:t xml:space="preserve">anufacturing </w:t>
      </w:r>
      <w:r w:rsidR="00DA10CB" w:rsidRPr="00DA0641">
        <w:t xml:space="preserve">sector </w:t>
      </w:r>
      <w:r w:rsidR="000B35EB">
        <w:t xml:space="preserve">is </w:t>
      </w:r>
      <w:r w:rsidR="000B35EB" w:rsidRPr="00DA0641">
        <w:t>perceiv</w:t>
      </w:r>
      <w:r w:rsidR="000B35EB">
        <w:t>ed</w:t>
      </w:r>
      <w:r w:rsidR="000B35EB" w:rsidRPr="00DA0641">
        <w:t xml:space="preserve"> </w:t>
      </w:r>
      <w:r w:rsidR="00DA10CB" w:rsidRPr="00DA0641">
        <w:t>to be the sector that is gradually beginning to operate more efficiently than before after using BDA (EXP9).</w:t>
      </w:r>
      <w:r w:rsidR="0026694E" w:rsidRPr="00DA0641">
        <w:rPr>
          <w:rFonts w:cstheme="minorHAnsi"/>
        </w:rPr>
        <w:t xml:space="preserve"> The area </w:t>
      </w:r>
      <w:r w:rsidR="000B35EB">
        <w:rPr>
          <w:rFonts w:cstheme="minorHAnsi"/>
        </w:rPr>
        <w:t>in  which the fi</w:t>
      </w:r>
      <w:r w:rsidR="000B35EB" w:rsidRPr="00DA0641">
        <w:rPr>
          <w:rFonts w:cstheme="minorHAnsi"/>
        </w:rPr>
        <w:t>nance secto</w:t>
      </w:r>
      <w:r w:rsidR="000B35EB">
        <w:rPr>
          <w:rFonts w:cstheme="minorHAnsi"/>
        </w:rPr>
        <w:t>r</w:t>
      </w:r>
      <w:r w:rsidR="000B35EB" w:rsidRPr="00DA0641">
        <w:rPr>
          <w:rFonts w:cstheme="minorHAnsi"/>
        </w:rPr>
        <w:t xml:space="preserve"> explo</w:t>
      </w:r>
      <w:r w:rsidR="000B35EB">
        <w:rPr>
          <w:rFonts w:cstheme="minorHAnsi"/>
        </w:rPr>
        <w:t>its</w:t>
      </w:r>
      <w:r w:rsidR="000B35EB" w:rsidRPr="00DA0641">
        <w:rPr>
          <w:rFonts w:cstheme="minorHAnsi"/>
        </w:rPr>
        <w:t xml:space="preserve"> </w:t>
      </w:r>
      <w:r w:rsidR="0026694E" w:rsidRPr="00DA0641">
        <w:rPr>
          <w:rFonts w:cstheme="minorHAnsi"/>
        </w:rPr>
        <w:t xml:space="preserve">BDA </w:t>
      </w:r>
      <w:r w:rsidR="000B35EB">
        <w:rPr>
          <w:rFonts w:cstheme="minorHAnsi"/>
        </w:rPr>
        <w:t xml:space="preserve">the </w:t>
      </w:r>
      <w:r w:rsidR="0026694E" w:rsidRPr="00DA0641">
        <w:rPr>
          <w:rFonts w:cstheme="minorHAnsi"/>
        </w:rPr>
        <w:t xml:space="preserve">most is strategic leadership. The respondents from </w:t>
      </w:r>
      <w:r w:rsidR="00F349ED">
        <w:rPr>
          <w:rFonts w:cstheme="minorHAnsi"/>
        </w:rPr>
        <w:t xml:space="preserve">the </w:t>
      </w:r>
      <w:r w:rsidR="000B35EB">
        <w:rPr>
          <w:rFonts w:cstheme="minorHAnsi"/>
        </w:rPr>
        <w:t>finance</w:t>
      </w:r>
      <w:r w:rsidR="000B35EB" w:rsidRPr="00DA0641">
        <w:rPr>
          <w:rFonts w:cstheme="minorHAnsi"/>
        </w:rPr>
        <w:t xml:space="preserve"> </w:t>
      </w:r>
      <w:r w:rsidR="0026694E" w:rsidRPr="00DA0641">
        <w:rPr>
          <w:rFonts w:cstheme="minorHAnsi"/>
        </w:rPr>
        <w:t xml:space="preserve">sector believe that their senior managers have understood the value of Big Data Analytics and thus </w:t>
      </w:r>
      <w:r w:rsidR="000B35EB">
        <w:rPr>
          <w:rFonts w:cstheme="minorHAnsi"/>
        </w:rPr>
        <w:t xml:space="preserve">are </w:t>
      </w:r>
      <w:r w:rsidR="0026694E" w:rsidRPr="00DA0641">
        <w:rPr>
          <w:rFonts w:cstheme="minorHAnsi"/>
        </w:rPr>
        <w:t xml:space="preserve">giving them their utmost support leading to the exploitation of BDA. </w:t>
      </w:r>
      <w:r w:rsidR="00F15E14" w:rsidRPr="00DA0641">
        <w:rPr>
          <w:rFonts w:cstheme="minorHAnsi"/>
        </w:rPr>
        <w:t>But</w:t>
      </w:r>
      <w:r w:rsidR="0026694E" w:rsidRPr="00DA0641">
        <w:rPr>
          <w:rFonts w:cstheme="minorHAnsi"/>
        </w:rPr>
        <w:t xml:space="preserve"> the respondents from </w:t>
      </w:r>
      <w:r w:rsidR="00F349ED">
        <w:rPr>
          <w:rFonts w:cstheme="minorHAnsi"/>
        </w:rPr>
        <w:t xml:space="preserve">the </w:t>
      </w:r>
      <w:r w:rsidR="0026694E" w:rsidRPr="00DA0641">
        <w:rPr>
          <w:rFonts w:cstheme="minorHAnsi"/>
        </w:rPr>
        <w:t>retail sector believe that the way the</w:t>
      </w:r>
      <w:r w:rsidR="005615B2">
        <w:rPr>
          <w:rFonts w:cstheme="minorHAnsi"/>
        </w:rPr>
        <w:t>y</w:t>
      </w:r>
      <w:r w:rsidR="0026694E" w:rsidRPr="00DA0641">
        <w:rPr>
          <w:rFonts w:cstheme="minorHAnsi"/>
        </w:rPr>
        <w:t xml:space="preserve"> most exploit BDA is through the employees of their organisations. For example, well thought </w:t>
      </w:r>
      <w:r w:rsidR="000B35EB">
        <w:rPr>
          <w:rFonts w:cstheme="minorHAnsi"/>
        </w:rPr>
        <w:t xml:space="preserve">out </w:t>
      </w:r>
      <w:r w:rsidR="0026694E" w:rsidRPr="00DA0641">
        <w:rPr>
          <w:rFonts w:cstheme="minorHAnsi"/>
        </w:rPr>
        <w:t xml:space="preserve">recruitment of staff with </w:t>
      </w:r>
      <w:r w:rsidR="00F349ED">
        <w:rPr>
          <w:rFonts w:cstheme="minorHAnsi"/>
        </w:rPr>
        <w:t xml:space="preserve">the </w:t>
      </w:r>
      <w:r w:rsidR="0026694E" w:rsidRPr="00DA0641">
        <w:rPr>
          <w:rFonts w:cstheme="minorHAnsi"/>
        </w:rPr>
        <w:t xml:space="preserve">right skills and </w:t>
      </w:r>
      <w:r w:rsidR="000B35EB">
        <w:rPr>
          <w:rFonts w:cstheme="minorHAnsi"/>
        </w:rPr>
        <w:t>training.</w:t>
      </w:r>
      <w:r w:rsidR="0026694E" w:rsidRPr="00DA0641">
        <w:rPr>
          <w:rFonts w:cstheme="minorHAnsi"/>
        </w:rPr>
        <w:t xml:space="preserve">  On the other hand, </w:t>
      </w:r>
      <w:r w:rsidR="00701948">
        <w:rPr>
          <w:rFonts w:cstheme="minorHAnsi"/>
        </w:rPr>
        <w:t xml:space="preserve">respondents in </w:t>
      </w:r>
      <w:r w:rsidR="00F349ED">
        <w:rPr>
          <w:rFonts w:cstheme="minorHAnsi"/>
        </w:rPr>
        <w:t xml:space="preserve">the </w:t>
      </w:r>
      <w:r w:rsidR="00701948">
        <w:rPr>
          <w:rFonts w:cstheme="minorHAnsi"/>
        </w:rPr>
        <w:t>ma</w:t>
      </w:r>
      <w:r w:rsidR="00701948" w:rsidRPr="00DA0641">
        <w:rPr>
          <w:rFonts w:cstheme="minorHAnsi"/>
        </w:rPr>
        <w:t xml:space="preserve">nufacturing </w:t>
      </w:r>
      <w:r w:rsidR="0026694E" w:rsidRPr="00DA0641">
        <w:rPr>
          <w:rFonts w:cstheme="minorHAnsi"/>
        </w:rPr>
        <w:t xml:space="preserve">sector </w:t>
      </w:r>
      <w:r w:rsidR="00701948" w:rsidRPr="00DA0641">
        <w:rPr>
          <w:rFonts w:cstheme="minorHAnsi"/>
        </w:rPr>
        <w:t>believ</w:t>
      </w:r>
      <w:r w:rsidR="00701948">
        <w:rPr>
          <w:rFonts w:cstheme="minorHAnsi"/>
        </w:rPr>
        <w:t>e</w:t>
      </w:r>
      <w:r w:rsidR="00701948" w:rsidRPr="00DA0641">
        <w:rPr>
          <w:rFonts w:cstheme="minorHAnsi"/>
        </w:rPr>
        <w:t xml:space="preserve"> </w:t>
      </w:r>
      <w:r w:rsidR="0026694E" w:rsidRPr="00DA0641">
        <w:rPr>
          <w:rFonts w:cstheme="minorHAnsi"/>
        </w:rPr>
        <w:t xml:space="preserve">that </w:t>
      </w:r>
      <w:r w:rsidR="000A5C77" w:rsidRPr="00DA0641">
        <w:rPr>
          <w:rFonts w:cstheme="minorHAnsi"/>
        </w:rPr>
        <w:t xml:space="preserve">they </w:t>
      </w:r>
      <w:r w:rsidR="0026694E" w:rsidRPr="00DA0641">
        <w:rPr>
          <w:rFonts w:cstheme="minorHAnsi"/>
        </w:rPr>
        <w:t xml:space="preserve">are exploiting BDA </w:t>
      </w:r>
      <w:r w:rsidR="000A5C77" w:rsidRPr="00DA0641">
        <w:rPr>
          <w:rFonts w:cstheme="minorHAnsi"/>
        </w:rPr>
        <w:t xml:space="preserve">more </w:t>
      </w:r>
      <w:r w:rsidR="0026694E" w:rsidRPr="00DA0641">
        <w:rPr>
          <w:rFonts w:cstheme="minorHAnsi"/>
        </w:rPr>
        <w:t xml:space="preserve">on the results side. For example, after adopting and diffusing BDA within their organisation, they have noticed that their company is gradually beginning to operate more efficiently than before. When </w:t>
      </w:r>
      <w:r w:rsidR="00F349ED">
        <w:rPr>
          <w:rFonts w:cstheme="minorHAnsi"/>
        </w:rPr>
        <w:t xml:space="preserve">the </w:t>
      </w:r>
      <w:r w:rsidR="0026694E" w:rsidRPr="00DA0641">
        <w:rPr>
          <w:rFonts w:cstheme="minorHAnsi"/>
        </w:rPr>
        <w:t xml:space="preserve">average of </w:t>
      </w:r>
      <w:r w:rsidR="000A5C77" w:rsidRPr="00DA0641">
        <w:rPr>
          <w:rFonts w:cstheme="minorHAnsi"/>
        </w:rPr>
        <w:t>total statistics</w:t>
      </w:r>
      <w:r w:rsidR="0026694E" w:rsidRPr="00DA0641">
        <w:rPr>
          <w:rFonts w:cstheme="minorHAnsi"/>
        </w:rPr>
        <w:t xml:space="preserve"> </w:t>
      </w:r>
      <w:r w:rsidR="00FF17F9" w:rsidRPr="00DA0641">
        <w:rPr>
          <w:rFonts w:cstheme="minorHAnsi"/>
        </w:rPr>
        <w:t>is</w:t>
      </w:r>
      <w:r w:rsidR="0026694E" w:rsidRPr="00DA0641">
        <w:rPr>
          <w:rFonts w:cstheme="minorHAnsi"/>
        </w:rPr>
        <w:t xml:space="preserve"> calculated, it is revealing that the extent to which </w:t>
      </w:r>
      <w:r w:rsidR="00F349ED">
        <w:rPr>
          <w:rFonts w:cstheme="minorHAnsi"/>
        </w:rPr>
        <w:t xml:space="preserve">the </w:t>
      </w:r>
      <w:r w:rsidR="00701948">
        <w:rPr>
          <w:rFonts w:cstheme="minorHAnsi"/>
        </w:rPr>
        <w:t>C</w:t>
      </w:r>
      <w:r w:rsidR="00701948" w:rsidRPr="00DA0641">
        <w:rPr>
          <w:rFonts w:cstheme="minorHAnsi"/>
        </w:rPr>
        <w:t xml:space="preserve">onstruction </w:t>
      </w:r>
      <w:r w:rsidR="0026694E" w:rsidRPr="00DA0641">
        <w:rPr>
          <w:rFonts w:cstheme="minorHAnsi"/>
        </w:rPr>
        <w:t xml:space="preserve">sector is exploiting BDA is comparatively less than Finance, Retail and Manufacturing. This lays the foundation to seek lessons from these </w:t>
      </w:r>
      <w:r w:rsidR="000A5C77" w:rsidRPr="00DA0641">
        <w:rPr>
          <w:rFonts w:cstheme="minorHAnsi"/>
        </w:rPr>
        <w:t>RFM</w:t>
      </w:r>
      <w:r w:rsidR="0026694E" w:rsidRPr="00DA0641">
        <w:rPr>
          <w:rFonts w:cstheme="minorHAnsi"/>
        </w:rPr>
        <w:t xml:space="preserve"> industries and investigate ways </w:t>
      </w:r>
      <w:r w:rsidR="005615B2">
        <w:rPr>
          <w:rFonts w:cstheme="minorHAnsi"/>
        </w:rPr>
        <w:t>they can be a</w:t>
      </w:r>
      <w:r w:rsidR="0026694E" w:rsidRPr="00DA0641">
        <w:rPr>
          <w:rFonts w:cstheme="minorHAnsi"/>
        </w:rPr>
        <w:t>ppl</w:t>
      </w:r>
      <w:r w:rsidR="005615B2">
        <w:rPr>
          <w:rFonts w:cstheme="minorHAnsi"/>
        </w:rPr>
        <w:t>ied</w:t>
      </w:r>
      <w:r w:rsidR="0026694E" w:rsidRPr="00DA0641">
        <w:rPr>
          <w:rFonts w:cstheme="minorHAnsi"/>
        </w:rPr>
        <w:t xml:space="preserve"> </w:t>
      </w:r>
      <w:r w:rsidR="00FF17F9" w:rsidRPr="00DA0641">
        <w:rPr>
          <w:rFonts w:cstheme="minorHAnsi"/>
        </w:rPr>
        <w:t>to</w:t>
      </w:r>
      <w:r w:rsidR="0026694E" w:rsidRPr="00DA0641">
        <w:rPr>
          <w:rFonts w:cstheme="minorHAnsi"/>
        </w:rPr>
        <w:t xml:space="preserve"> construction.</w:t>
      </w:r>
    </w:p>
    <w:p w14:paraId="416C8A9B" w14:textId="032E5C46" w:rsidR="0026694E" w:rsidRPr="00B95929" w:rsidRDefault="00521108" w:rsidP="00B95929">
      <w:pPr>
        <w:rPr>
          <w:rFonts w:ascii="Times New Roman" w:hAnsi="Times New Roman" w:cs="Times New Roman"/>
        </w:rPr>
      </w:pPr>
      <w:r w:rsidRPr="00DA0641">
        <w:t xml:space="preserve">For the exploitation of </w:t>
      </w:r>
      <w:r w:rsidR="00F349ED">
        <w:t>IoT</w:t>
      </w:r>
      <w:r w:rsidRPr="00DA0641">
        <w:t xml:space="preserve">, </w:t>
      </w:r>
      <w:r w:rsidR="00F349ED">
        <w:t xml:space="preserve">the </w:t>
      </w:r>
      <w:r w:rsidRPr="00DA0641">
        <w:t xml:space="preserve">retail sector </w:t>
      </w:r>
      <w:r w:rsidR="004D78E0">
        <w:t>remarks</w:t>
      </w:r>
      <w:r w:rsidRPr="00DA0641">
        <w:t xml:space="preserve"> the highest </w:t>
      </w:r>
      <w:r w:rsidR="00B45B18">
        <w:t xml:space="preserve">sum of </w:t>
      </w:r>
      <w:r w:rsidRPr="00DA0641">
        <w:t>mean score</w:t>
      </w:r>
      <w:r w:rsidR="00B45B18">
        <w:t>s</w:t>
      </w:r>
      <w:r w:rsidR="00D004E6" w:rsidRPr="00DA0641">
        <w:t xml:space="preserve">. An inspection of the descriptive statistics data for </w:t>
      </w:r>
      <w:r w:rsidR="00F349ED">
        <w:t>IoT</w:t>
      </w:r>
      <w:r w:rsidR="00D004E6" w:rsidRPr="00DA0641">
        <w:t xml:space="preserve"> in </w:t>
      </w:r>
      <w:r w:rsidR="00FF17F9" w:rsidRPr="00DA0641">
        <w:t>construction clearly</w:t>
      </w:r>
      <w:r w:rsidR="00D004E6" w:rsidRPr="00DA0641">
        <w:t xml:space="preserve"> shows that there is no exploitation variable in construction for </w:t>
      </w:r>
      <w:r w:rsidR="00F349ED">
        <w:t>IoT</w:t>
      </w:r>
      <w:r w:rsidR="00D004E6" w:rsidRPr="00DA0641">
        <w:t xml:space="preserve"> that reports 4.00 of </w:t>
      </w:r>
      <w:r w:rsidR="00F349ED">
        <w:t xml:space="preserve">a </w:t>
      </w:r>
      <w:r w:rsidR="00D004E6" w:rsidRPr="00DA0641">
        <w:t xml:space="preserve">median score. However, EXP7 (The individuals who work with </w:t>
      </w:r>
      <w:r w:rsidR="00F349ED">
        <w:t>IoT</w:t>
      </w:r>
      <w:r w:rsidR="00D004E6" w:rsidRPr="00DA0641">
        <w:t xml:space="preserve"> manage to perform their daily tasks more effectively, </w:t>
      </w:r>
      <w:r w:rsidR="000A5C77" w:rsidRPr="00DA0641">
        <w:t>(</w:t>
      </w:r>
      <w:r w:rsidR="00D004E6" w:rsidRPr="00DA0641">
        <w:t>M= 3.42) and EXP9</w:t>
      </w:r>
      <w:r w:rsidR="000A5C77" w:rsidRPr="00DA0641">
        <w:t xml:space="preserve"> </w:t>
      </w:r>
      <w:r w:rsidR="00D004E6" w:rsidRPr="00DA0641">
        <w:t xml:space="preserve">(After adopting and diffusing </w:t>
      </w:r>
      <w:r w:rsidR="00F349ED">
        <w:t>IoT</w:t>
      </w:r>
      <w:r w:rsidR="00D004E6" w:rsidRPr="00DA0641">
        <w:t xml:space="preserve"> within the organisation, the company is gradually beginning to operate more efficiently than before, M= 3.27) are the ones that ha</w:t>
      </w:r>
      <w:r w:rsidR="005615B2">
        <w:t>ve</w:t>
      </w:r>
      <w:r w:rsidR="00D004E6" w:rsidRPr="00DA0641">
        <w:t xml:space="preserve"> scored highest in terms of mean scores for construction. </w:t>
      </w:r>
      <w:r w:rsidR="00F349ED">
        <w:t>A c</w:t>
      </w:r>
      <w:r w:rsidR="00FF17F9" w:rsidRPr="00DA0641">
        <w:t>onsiderably</w:t>
      </w:r>
      <w:r w:rsidR="00D004E6" w:rsidRPr="00DA0641">
        <w:t xml:space="preserve"> lower level of exploitation is reported in construction with regards to </w:t>
      </w:r>
      <w:r w:rsidR="00F349ED">
        <w:t>IoT</w:t>
      </w:r>
      <w:r w:rsidR="00D004E6" w:rsidRPr="00DA0641">
        <w:t xml:space="preserve"> exploitation compared to BIM and BDA. </w:t>
      </w:r>
      <w:r w:rsidR="00FF17F9" w:rsidRPr="00DA0641">
        <w:t>Therefore,</w:t>
      </w:r>
      <w:r w:rsidRPr="00DA0641">
        <w:t xml:space="preserve"> based on the </w:t>
      </w:r>
      <w:r w:rsidR="00FF17F9" w:rsidRPr="00DA0641">
        <w:t>findings</w:t>
      </w:r>
      <w:r w:rsidRPr="00DA0641">
        <w:t xml:space="preserve">, it </w:t>
      </w:r>
      <w:r w:rsidR="004D78E0">
        <w:t>appears</w:t>
      </w:r>
      <w:r w:rsidRPr="00DA0641">
        <w:t xml:space="preserve"> that </w:t>
      </w:r>
      <w:r w:rsidR="00F349ED">
        <w:t xml:space="preserve">the </w:t>
      </w:r>
      <w:r w:rsidRPr="00DA0641">
        <w:t>retail sector is accomplishing the exp</w:t>
      </w:r>
      <w:r w:rsidR="006A4F55" w:rsidRPr="00DA0641">
        <w:t xml:space="preserve">ected results by exploiting </w:t>
      </w:r>
      <w:r w:rsidR="00F349ED">
        <w:t>IoT</w:t>
      </w:r>
      <w:r w:rsidR="0026694E" w:rsidRPr="00DA0641">
        <w:rPr>
          <w:rFonts w:cstheme="minorHAnsi"/>
        </w:rPr>
        <w:t xml:space="preserve">. </w:t>
      </w:r>
      <w:r w:rsidR="00F349ED">
        <w:rPr>
          <w:rFonts w:cstheme="minorHAnsi"/>
        </w:rPr>
        <w:t>The f</w:t>
      </w:r>
      <w:r w:rsidR="0026694E" w:rsidRPr="00DA0641">
        <w:rPr>
          <w:rFonts w:cstheme="minorHAnsi"/>
        </w:rPr>
        <w:t xml:space="preserve">inance sector is exploiting </w:t>
      </w:r>
      <w:r w:rsidR="00F349ED">
        <w:rPr>
          <w:rFonts w:cstheme="minorHAnsi"/>
        </w:rPr>
        <w:t>IoT</w:t>
      </w:r>
      <w:r w:rsidR="0026694E" w:rsidRPr="00DA0641">
        <w:rPr>
          <w:rFonts w:cstheme="minorHAnsi"/>
        </w:rPr>
        <w:t xml:space="preserve"> </w:t>
      </w:r>
      <w:r w:rsidR="004D78E0">
        <w:rPr>
          <w:rFonts w:cstheme="minorHAnsi"/>
        </w:rPr>
        <w:t>most based on</w:t>
      </w:r>
      <w:r w:rsidR="004D78E0" w:rsidRPr="00DA0641">
        <w:rPr>
          <w:rFonts w:cstheme="minorHAnsi"/>
        </w:rPr>
        <w:t xml:space="preserve"> </w:t>
      </w:r>
      <w:r w:rsidR="0026694E" w:rsidRPr="00DA0641">
        <w:rPr>
          <w:rFonts w:cstheme="minorHAnsi"/>
        </w:rPr>
        <w:t xml:space="preserve">in </w:t>
      </w:r>
      <w:r w:rsidR="00F349ED">
        <w:rPr>
          <w:rFonts w:cstheme="minorHAnsi"/>
        </w:rPr>
        <w:t>its</w:t>
      </w:r>
      <w:r w:rsidR="0026694E" w:rsidRPr="00DA0641">
        <w:rPr>
          <w:rFonts w:cstheme="minorHAnsi"/>
        </w:rPr>
        <w:t xml:space="preserve"> results. Creating new uses for its users, </w:t>
      </w:r>
      <w:r w:rsidR="00F349ED">
        <w:rPr>
          <w:rFonts w:cstheme="minorHAnsi"/>
        </w:rPr>
        <w:t xml:space="preserve">an </w:t>
      </w:r>
      <w:r w:rsidR="0026694E" w:rsidRPr="00DA0641">
        <w:rPr>
          <w:rFonts w:cstheme="minorHAnsi"/>
        </w:rPr>
        <w:t>increase in performance efficiency</w:t>
      </w:r>
      <w:r w:rsidR="00F349ED">
        <w:rPr>
          <w:rFonts w:cstheme="minorHAnsi"/>
        </w:rPr>
        <w:t>,</w:t>
      </w:r>
      <w:r w:rsidR="0026694E" w:rsidRPr="00DA0641">
        <w:rPr>
          <w:rFonts w:cstheme="minorHAnsi"/>
        </w:rPr>
        <w:t xml:space="preserve"> and leveraging existing individual competencies on technology are the areas </w:t>
      </w:r>
      <w:r w:rsidR="004D78E0">
        <w:rPr>
          <w:rFonts w:cstheme="minorHAnsi"/>
        </w:rPr>
        <w:t>in which</w:t>
      </w:r>
      <w:r w:rsidR="0026694E" w:rsidRPr="00DA0641">
        <w:rPr>
          <w:rFonts w:cstheme="minorHAnsi"/>
        </w:rPr>
        <w:t xml:space="preserve"> the respondents from </w:t>
      </w:r>
      <w:r w:rsidR="00F349ED">
        <w:rPr>
          <w:rFonts w:cstheme="minorHAnsi"/>
        </w:rPr>
        <w:t xml:space="preserve">the </w:t>
      </w:r>
      <w:r w:rsidR="0026694E" w:rsidRPr="00DA0641">
        <w:rPr>
          <w:rFonts w:cstheme="minorHAnsi"/>
        </w:rPr>
        <w:t xml:space="preserve">finance sector are exploiting </w:t>
      </w:r>
      <w:r w:rsidR="00F349ED">
        <w:rPr>
          <w:rFonts w:cstheme="minorHAnsi"/>
        </w:rPr>
        <w:t>IoT</w:t>
      </w:r>
      <w:r w:rsidR="0026694E" w:rsidRPr="00DA0641">
        <w:rPr>
          <w:rFonts w:cstheme="minorHAnsi"/>
        </w:rPr>
        <w:t xml:space="preserve">. The situation is quite different in </w:t>
      </w:r>
      <w:r w:rsidR="004D78E0">
        <w:rPr>
          <w:rFonts w:cstheme="minorHAnsi"/>
        </w:rPr>
        <w:t>r</w:t>
      </w:r>
      <w:r w:rsidR="004D78E0" w:rsidRPr="00DA0641">
        <w:rPr>
          <w:rFonts w:cstheme="minorHAnsi"/>
        </w:rPr>
        <w:t xml:space="preserve">etail </w:t>
      </w:r>
      <w:r w:rsidR="0026694E" w:rsidRPr="00DA0641">
        <w:rPr>
          <w:rFonts w:cstheme="minorHAnsi"/>
        </w:rPr>
        <w:t xml:space="preserve">as the exploitation of </w:t>
      </w:r>
      <w:r w:rsidR="00F349ED">
        <w:rPr>
          <w:rFonts w:cstheme="minorHAnsi"/>
        </w:rPr>
        <w:t>IoT</w:t>
      </w:r>
      <w:r w:rsidR="0026694E" w:rsidRPr="00DA0641">
        <w:rPr>
          <w:rFonts w:cstheme="minorHAnsi"/>
        </w:rPr>
        <w:t xml:space="preserve">  is  </w:t>
      </w:r>
      <w:r w:rsidR="004D78E0">
        <w:rPr>
          <w:rFonts w:cstheme="minorHAnsi"/>
        </w:rPr>
        <w:t>influenced</w:t>
      </w:r>
      <w:r w:rsidR="004D78E0" w:rsidRPr="00DA0641">
        <w:rPr>
          <w:rFonts w:cstheme="minorHAnsi"/>
        </w:rPr>
        <w:t xml:space="preserve"> </w:t>
      </w:r>
      <w:r w:rsidR="004D78E0">
        <w:rPr>
          <w:rFonts w:cstheme="minorHAnsi"/>
        </w:rPr>
        <w:t>by</w:t>
      </w:r>
      <w:r w:rsidR="0026694E" w:rsidRPr="00DA0641">
        <w:rPr>
          <w:rFonts w:cstheme="minorHAnsi"/>
        </w:rPr>
        <w:t xml:space="preserve"> senior management. The individuals who work with </w:t>
      </w:r>
      <w:r w:rsidR="00F349ED">
        <w:rPr>
          <w:rFonts w:cstheme="minorHAnsi"/>
        </w:rPr>
        <w:t>IoT</w:t>
      </w:r>
      <w:r w:rsidR="0026694E" w:rsidRPr="00DA0641">
        <w:rPr>
          <w:rFonts w:cstheme="minorHAnsi"/>
        </w:rPr>
        <w:t xml:space="preserve"> in manufacturing companies believe that they extend and leverage their existing individual competencies on technology more than anything else. Looking at the </w:t>
      </w:r>
      <w:r w:rsidR="006A4F55" w:rsidRPr="00DA0641">
        <w:rPr>
          <w:rFonts w:cstheme="minorHAnsi"/>
        </w:rPr>
        <w:t xml:space="preserve">mean of </w:t>
      </w:r>
      <w:r w:rsidR="00F349ED">
        <w:rPr>
          <w:rFonts w:cstheme="minorHAnsi"/>
        </w:rPr>
        <w:t xml:space="preserve">the </w:t>
      </w:r>
      <w:r w:rsidR="006A4F55" w:rsidRPr="00DA0641">
        <w:rPr>
          <w:rFonts w:cstheme="minorHAnsi"/>
        </w:rPr>
        <w:t>sum of statistics</w:t>
      </w:r>
      <w:r w:rsidR="0026694E" w:rsidRPr="00DA0641">
        <w:rPr>
          <w:rFonts w:cstheme="minorHAnsi"/>
        </w:rPr>
        <w:t xml:space="preserve">, it informs that the extent to which </w:t>
      </w:r>
      <w:r w:rsidR="004D78E0">
        <w:rPr>
          <w:rFonts w:cstheme="minorHAnsi"/>
        </w:rPr>
        <w:t>C</w:t>
      </w:r>
      <w:r w:rsidR="004D78E0" w:rsidRPr="00DA0641">
        <w:rPr>
          <w:rFonts w:cstheme="minorHAnsi"/>
        </w:rPr>
        <w:t xml:space="preserve">onstruction </w:t>
      </w:r>
      <w:r w:rsidR="0026694E" w:rsidRPr="00DA0641">
        <w:rPr>
          <w:rFonts w:cstheme="minorHAnsi"/>
        </w:rPr>
        <w:t xml:space="preserve">has exploited </w:t>
      </w:r>
      <w:r w:rsidR="00F349ED">
        <w:rPr>
          <w:rFonts w:cstheme="minorHAnsi"/>
        </w:rPr>
        <w:t>IoT</w:t>
      </w:r>
      <w:r w:rsidR="0026694E" w:rsidRPr="00DA0641">
        <w:rPr>
          <w:rFonts w:cstheme="minorHAnsi"/>
        </w:rPr>
        <w:t xml:space="preserve"> is comparatively less than Finance, Retail and Manufacturing.</w:t>
      </w:r>
      <w:r w:rsidR="006A4F55" w:rsidRPr="00DA0641">
        <w:rPr>
          <w:rFonts w:cstheme="minorHAnsi"/>
        </w:rPr>
        <w:t xml:space="preserve"> This also implies that there is room </w:t>
      </w:r>
      <w:r w:rsidR="001E100D">
        <w:rPr>
          <w:rFonts w:cstheme="minorHAnsi"/>
        </w:rPr>
        <w:t>for lessons learned</w:t>
      </w:r>
      <w:r w:rsidR="006A4F55" w:rsidRPr="00DA0641">
        <w:rPr>
          <w:rFonts w:cstheme="minorHAnsi"/>
        </w:rPr>
        <w:t xml:space="preserve"> from RFM sectors.</w:t>
      </w:r>
    </w:p>
    <w:p w14:paraId="1F107B7B" w14:textId="77777777" w:rsidR="001B30F2" w:rsidRPr="00DA0641" w:rsidRDefault="001B30F2" w:rsidP="00416161">
      <w:pPr>
        <w:autoSpaceDE w:val="0"/>
        <w:autoSpaceDN w:val="0"/>
        <w:adjustRightInd w:val="0"/>
        <w:spacing w:after="0" w:line="240" w:lineRule="auto"/>
        <w:rPr>
          <w:rFonts w:cstheme="minorHAnsi"/>
          <w:sz w:val="24"/>
          <w:szCs w:val="24"/>
        </w:rPr>
        <w:sectPr w:rsidR="001B30F2" w:rsidRPr="00DA0641" w:rsidSect="00593D59">
          <w:pgSz w:w="11907" w:h="16839" w:code="9"/>
          <w:pgMar w:top="851" w:right="851" w:bottom="851" w:left="2268" w:header="720" w:footer="720" w:gutter="0"/>
          <w:cols w:space="720"/>
          <w:docGrid w:linePitch="360"/>
        </w:sectPr>
      </w:pPr>
    </w:p>
    <w:p w14:paraId="565DEC6F" w14:textId="5FF2B921" w:rsidR="001B30F2" w:rsidRPr="00DA0641" w:rsidRDefault="001B30F2" w:rsidP="001B30F2">
      <w:pPr>
        <w:pStyle w:val="Caption"/>
        <w:keepNext/>
      </w:pPr>
      <w:bookmarkStart w:id="486" w:name="_Ref35348530"/>
      <w:bookmarkStart w:id="487" w:name="_Toc35347691"/>
      <w:bookmarkStart w:id="488" w:name="_Ref43717339"/>
      <w:bookmarkStart w:id="489" w:name="_Toc49290870"/>
      <w:bookmarkStart w:id="490" w:name="_Toc73916235"/>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21</w:t>
      </w:r>
      <w:r w:rsidRPr="00DA0641">
        <w:fldChar w:fldCharType="end"/>
      </w:r>
      <w:bookmarkEnd w:id="486"/>
      <w:r w:rsidRPr="00DA0641">
        <w:t>- Descriptive statistics for BIM</w:t>
      </w:r>
      <w:r w:rsidR="003B5594">
        <w:t xml:space="preserve">, </w:t>
      </w:r>
      <w:r w:rsidR="000935E3">
        <w:t>BDA,</w:t>
      </w:r>
      <w:r w:rsidR="003B5594">
        <w:t xml:space="preserve"> and </w:t>
      </w:r>
      <w:r w:rsidR="00F349ED">
        <w:t>IoT</w:t>
      </w:r>
      <w:r w:rsidRPr="00DA0641">
        <w:t xml:space="preserve"> Exploitation</w:t>
      </w:r>
      <w:bookmarkEnd w:id="487"/>
      <w:bookmarkEnd w:id="488"/>
      <w:bookmarkEnd w:id="489"/>
      <w:bookmarkEnd w:id="490"/>
    </w:p>
    <w:p w14:paraId="6C44347D" w14:textId="77777777" w:rsidR="001B30F2" w:rsidRPr="00DA0641" w:rsidRDefault="001B30F2" w:rsidP="001B30F2">
      <w:pPr>
        <w:autoSpaceDE w:val="0"/>
        <w:autoSpaceDN w:val="0"/>
        <w:adjustRightInd w:val="0"/>
        <w:spacing w:after="0" w:line="240" w:lineRule="auto"/>
        <w:rPr>
          <w:rFonts w:cstheme="minorHAnsi"/>
          <w:sz w:val="24"/>
          <w:szCs w:val="24"/>
        </w:rPr>
      </w:pPr>
    </w:p>
    <w:tbl>
      <w:tblPr>
        <w:tblStyle w:val="TableGrid"/>
        <w:tblW w:w="0" w:type="auto"/>
        <w:tblLayout w:type="fixed"/>
        <w:tblLook w:val="04A0" w:firstRow="1" w:lastRow="0" w:firstColumn="1" w:lastColumn="0" w:noHBand="0" w:noVBand="1"/>
      </w:tblPr>
      <w:tblGrid>
        <w:gridCol w:w="675"/>
        <w:gridCol w:w="5690"/>
        <w:gridCol w:w="625"/>
        <w:gridCol w:w="721"/>
        <w:gridCol w:w="721"/>
        <w:gridCol w:w="625"/>
        <w:gridCol w:w="841"/>
        <w:gridCol w:w="841"/>
        <w:gridCol w:w="625"/>
        <w:gridCol w:w="841"/>
        <w:gridCol w:w="841"/>
        <w:gridCol w:w="625"/>
        <w:gridCol w:w="841"/>
        <w:gridCol w:w="841"/>
      </w:tblGrid>
      <w:tr w:rsidR="00B525AA" w:rsidRPr="00E825AE" w14:paraId="2A5C3FCC" w14:textId="77777777" w:rsidTr="00EC440D">
        <w:tc>
          <w:tcPr>
            <w:tcW w:w="675" w:type="dxa"/>
            <w:vMerge w:val="restart"/>
          </w:tcPr>
          <w:p w14:paraId="0F9E9B45" w14:textId="77777777" w:rsidR="00B525AA" w:rsidRPr="00E825AE" w:rsidRDefault="00B525AA" w:rsidP="003C0487">
            <w:pPr>
              <w:autoSpaceDE w:val="0"/>
              <w:autoSpaceDN w:val="0"/>
              <w:adjustRightInd w:val="0"/>
              <w:spacing w:line="240" w:lineRule="auto"/>
              <w:rPr>
                <w:rFonts w:cstheme="minorHAnsi"/>
                <w:sz w:val="20"/>
                <w:szCs w:val="20"/>
              </w:rPr>
            </w:pPr>
          </w:p>
        </w:tc>
        <w:tc>
          <w:tcPr>
            <w:tcW w:w="5690" w:type="dxa"/>
            <w:vMerge w:val="restart"/>
          </w:tcPr>
          <w:p w14:paraId="52B76348"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Construct Variables for EXPLOITATION</w:t>
            </w:r>
          </w:p>
        </w:tc>
        <w:tc>
          <w:tcPr>
            <w:tcW w:w="8988" w:type="dxa"/>
            <w:gridSpan w:val="12"/>
          </w:tcPr>
          <w:p w14:paraId="6068AA5B" w14:textId="77777777" w:rsidR="00B525AA" w:rsidRPr="00E825AE" w:rsidRDefault="00B525AA" w:rsidP="003C0487">
            <w:pPr>
              <w:autoSpaceDE w:val="0"/>
              <w:autoSpaceDN w:val="0"/>
              <w:adjustRightInd w:val="0"/>
              <w:spacing w:line="240" w:lineRule="auto"/>
              <w:jc w:val="center"/>
              <w:rPr>
                <w:rFonts w:cstheme="minorHAnsi"/>
                <w:b/>
                <w:sz w:val="20"/>
                <w:szCs w:val="20"/>
              </w:rPr>
            </w:pPr>
            <w:r w:rsidRPr="00E825AE">
              <w:rPr>
                <w:rFonts w:cstheme="minorHAnsi"/>
                <w:b/>
                <w:sz w:val="20"/>
                <w:szCs w:val="20"/>
              </w:rPr>
              <w:t>Mean Values</w:t>
            </w:r>
          </w:p>
        </w:tc>
      </w:tr>
      <w:tr w:rsidR="00B525AA" w:rsidRPr="00E825AE" w14:paraId="1C18B5A5" w14:textId="77777777" w:rsidTr="00EC440D">
        <w:tc>
          <w:tcPr>
            <w:tcW w:w="675" w:type="dxa"/>
            <w:vMerge/>
          </w:tcPr>
          <w:p w14:paraId="30084DAD" w14:textId="77777777" w:rsidR="00B525AA" w:rsidRPr="00E825AE" w:rsidRDefault="00B525AA" w:rsidP="003C0487">
            <w:pPr>
              <w:autoSpaceDE w:val="0"/>
              <w:autoSpaceDN w:val="0"/>
              <w:adjustRightInd w:val="0"/>
              <w:spacing w:line="240" w:lineRule="auto"/>
              <w:rPr>
                <w:rFonts w:cstheme="minorHAnsi"/>
                <w:sz w:val="20"/>
                <w:szCs w:val="20"/>
              </w:rPr>
            </w:pPr>
          </w:p>
        </w:tc>
        <w:tc>
          <w:tcPr>
            <w:tcW w:w="5690" w:type="dxa"/>
            <w:vMerge/>
          </w:tcPr>
          <w:p w14:paraId="4998B426" w14:textId="77777777" w:rsidR="00B525AA" w:rsidRPr="00E825AE" w:rsidRDefault="00B525AA" w:rsidP="003C0487">
            <w:pPr>
              <w:autoSpaceDE w:val="0"/>
              <w:autoSpaceDN w:val="0"/>
              <w:adjustRightInd w:val="0"/>
              <w:spacing w:line="240" w:lineRule="auto"/>
              <w:rPr>
                <w:rFonts w:cstheme="minorHAnsi"/>
                <w:b/>
                <w:sz w:val="20"/>
                <w:szCs w:val="20"/>
              </w:rPr>
            </w:pPr>
          </w:p>
        </w:tc>
        <w:tc>
          <w:tcPr>
            <w:tcW w:w="2067" w:type="dxa"/>
            <w:gridSpan w:val="3"/>
          </w:tcPr>
          <w:p w14:paraId="0243E888" w14:textId="77777777" w:rsidR="00B525AA" w:rsidRPr="00E825AE" w:rsidRDefault="00B525AA" w:rsidP="003C0487">
            <w:pPr>
              <w:autoSpaceDE w:val="0"/>
              <w:autoSpaceDN w:val="0"/>
              <w:adjustRightInd w:val="0"/>
              <w:spacing w:line="240" w:lineRule="auto"/>
              <w:jc w:val="center"/>
              <w:rPr>
                <w:rFonts w:cstheme="minorHAnsi"/>
                <w:b/>
                <w:sz w:val="20"/>
                <w:szCs w:val="20"/>
              </w:rPr>
            </w:pPr>
            <w:r w:rsidRPr="00E825AE">
              <w:rPr>
                <w:rFonts w:cstheme="minorHAnsi"/>
                <w:b/>
                <w:sz w:val="20"/>
                <w:szCs w:val="20"/>
              </w:rPr>
              <w:t>Construction</w:t>
            </w:r>
          </w:p>
        </w:tc>
        <w:tc>
          <w:tcPr>
            <w:tcW w:w="2307" w:type="dxa"/>
            <w:gridSpan w:val="3"/>
          </w:tcPr>
          <w:p w14:paraId="023C4AE7" w14:textId="77777777" w:rsidR="00B525AA" w:rsidRPr="00E825AE" w:rsidRDefault="00B525AA" w:rsidP="003C0487">
            <w:pPr>
              <w:autoSpaceDE w:val="0"/>
              <w:autoSpaceDN w:val="0"/>
              <w:adjustRightInd w:val="0"/>
              <w:spacing w:line="240" w:lineRule="auto"/>
              <w:jc w:val="center"/>
              <w:rPr>
                <w:rFonts w:cstheme="minorHAnsi"/>
                <w:b/>
                <w:sz w:val="20"/>
                <w:szCs w:val="20"/>
              </w:rPr>
            </w:pPr>
            <w:r w:rsidRPr="00E825AE">
              <w:rPr>
                <w:rFonts w:cstheme="minorHAnsi"/>
                <w:b/>
                <w:sz w:val="20"/>
                <w:szCs w:val="20"/>
              </w:rPr>
              <w:t>Retail</w:t>
            </w:r>
          </w:p>
        </w:tc>
        <w:tc>
          <w:tcPr>
            <w:tcW w:w="2307" w:type="dxa"/>
            <w:gridSpan w:val="3"/>
          </w:tcPr>
          <w:p w14:paraId="5E123AD0" w14:textId="77777777" w:rsidR="00B525AA" w:rsidRPr="00E825AE" w:rsidRDefault="00B525AA" w:rsidP="003C0487">
            <w:pPr>
              <w:autoSpaceDE w:val="0"/>
              <w:autoSpaceDN w:val="0"/>
              <w:adjustRightInd w:val="0"/>
              <w:spacing w:line="240" w:lineRule="auto"/>
              <w:jc w:val="center"/>
              <w:rPr>
                <w:rFonts w:cstheme="minorHAnsi"/>
                <w:b/>
                <w:sz w:val="20"/>
                <w:szCs w:val="20"/>
              </w:rPr>
            </w:pPr>
            <w:r w:rsidRPr="00E825AE">
              <w:rPr>
                <w:rFonts w:cstheme="minorHAnsi"/>
                <w:b/>
                <w:sz w:val="20"/>
                <w:szCs w:val="20"/>
              </w:rPr>
              <w:t>Finance</w:t>
            </w:r>
          </w:p>
        </w:tc>
        <w:tc>
          <w:tcPr>
            <w:tcW w:w="2307" w:type="dxa"/>
            <w:gridSpan w:val="3"/>
          </w:tcPr>
          <w:p w14:paraId="7C67258E" w14:textId="77777777" w:rsidR="00B525AA" w:rsidRPr="00E825AE" w:rsidRDefault="00B525AA" w:rsidP="003C0487">
            <w:pPr>
              <w:autoSpaceDE w:val="0"/>
              <w:autoSpaceDN w:val="0"/>
              <w:adjustRightInd w:val="0"/>
              <w:spacing w:line="240" w:lineRule="auto"/>
              <w:jc w:val="center"/>
              <w:rPr>
                <w:rFonts w:cstheme="minorHAnsi"/>
                <w:b/>
                <w:sz w:val="20"/>
                <w:szCs w:val="20"/>
              </w:rPr>
            </w:pPr>
            <w:r w:rsidRPr="00E825AE">
              <w:rPr>
                <w:rFonts w:cstheme="minorHAnsi"/>
                <w:b/>
                <w:sz w:val="20"/>
                <w:szCs w:val="20"/>
              </w:rPr>
              <w:t>Manufacturing</w:t>
            </w:r>
          </w:p>
        </w:tc>
      </w:tr>
      <w:tr w:rsidR="00B525AA" w:rsidRPr="00E825AE" w14:paraId="7AF25CF6" w14:textId="77777777" w:rsidTr="00EC440D">
        <w:tc>
          <w:tcPr>
            <w:tcW w:w="675" w:type="dxa"/>
            <w:vMerge/>
          </w:tcPr>
          <w:p w14:paraId="7AFD348F" w14:textId="77777777" w:rsidR="00B525AA" w:rsidRPr="00E825AE" w:rsidRDefault="00B525AA" w:rsidP="003C0487">
            <w:pPr>
              <w:autoSpaceDE w:val="0"/>
              <w:autoSpaceDN w:val="0"/>
              <w:adjustRightInd w:val="0"/>
              <w:spacing w:line="240" w:lineRule="auto"/>
              <w:rPr>
                <w:rFonts w:cstheme="minorHAnsi"/>
                <w:sz w:val="20"/>
                <w:szCs w:val="20"/>
              </w:rPr>
            </w:pPr>
          </w:p>
        </w:tc>
        <w:tc>
          <w:tcPr>
            <w:tcW w:w="5690" w:type="dxa"/>
            <w:vMerge/>
          </w:tcPr>
          <w:p w14:paraId="5ED645F0" w14:textId="77777777" w:rsidR="00B525AA" w:rsidRPr="00E825AE" w:rsidRDefault="00B525AA" w:rsidP="003C0487">
            <w:pPr>
              <w:autoSpaceDE w:val="0"/>
              <w:autoSpaceDN w:val="0"/>
              <w:adjustRightInd w:val="0"/>
              <w:spacing w:line="240" w:lineRule="auto"/>
              <w:rPr>
                <w:rFonts w:cstheme="minorHAnsi"/>
                <w:sz w:val="20"/>
                <w:szCs w:val="20"/>
              </w:rPr>
            </w:pPr>
          </w:p>
        </w:tc>
        <w:tc>
          <w:tcPr>
            <w:tcW w:w="625" w:type="dxa"/>
            <w:shd w:val="clear" w:color="auto" w:fill="DBE5F1" w:themeFill="accent1" w:themeFillTint="33"/>
          </w:tcPr>
          <w:p w14:paraId="5D45E8EB"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BIM</w:t>
            </w:r>
          </w:p>
        </w:tc>
        <w:tc>
          <w:tcPr>
            <w:tcW w:w="721" w:type="dxa"/>
            <w:shd w:val="clear" w:color="auto" w:fill="C4BC96" w:themeFill="background2" w:themeFillShade="BF"/>
          </w:tcPr>
          <w:p w14:paraId="5E056C51"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BDA</w:t>
            </w:r>
          </w:p>
        </w:tc>
        <w:tc>
          <w:tcPr>
            <w:tcW w:w="721" w:type="dxa"/>
            <w:shd w:val="clear" w:color="auto" w:fill="FBD4B4" w:themeFill="accent6" w:themeFillTint="66"/>
          </w:tcPr>
          <w:p w14:paraId="11193D50" w14:textId="5BB4F89E" w:rsidR="00B525AA" w:rsidRPr="00E825AE" w:rsidRDefault="00F349ED" w:rsidP="003C0487">
            <w:pPr>
              <w:autoSpaceDE w:val="0"/>
              <w:autoSpaceDN w:val="0"/>
              <w:adjustRightInd w:val="0"/>
              <w:spacing w:line="240" w:lineRule="auto"/>
              <w:rPr>
                <w:rFonts w:cstheme="minorHAnsi"/>
                <w:b/>
                <w:sz w:val="20"/>
                <w:szCs w:val="20"/>
              </w:rPr>
            </w:pPr>
            <w:r>
              <w:rPr>
                <w:rFonts w:cstheme="minorHAnsi"/>
                <w:b/>
                <w:sz w:val="20"/>
                <w:szCs w:val="20"/>
              </w:rPr>
              <w:t>IoT</w:t>
            </w:r>
          </w:p>
        </w:tc>
        <w:tc>
          <w:tcPr>
            <w:tcW w:w="625" w:type="dxa"/>
            <w:shd w:val="clear" w:color="auto" w:fill="DBE5F1" w:themeFill="accent1" w:themeFillTint="33"/>
          </w:tcPr>
          <w:p w14:paraId="1051F065"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BIM</w:t>
            </w:r>
          </w:p>
        </w:tc>
        <w:tc>
          <w:tcPr>
            <w:tcW w:w="841" w:type="dxa"/>
            <w:shd w:val="clear" w:color="auto" w:fill="C4BC96" w:themeFill="background2" w:themeFillShade="BF"/>
          </w:tcPr>
          <w:p w14:paraId="32800D5D"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BDA</w:t>
            </w:r>
          </w:p>
        </w:tc>
        <w:tc>
          <w:tcPr>
            <w:tcW w:w="841" w:type="dxa"/>
            <w:shd w:val="clear" w:color="auto" w:fill="FBD4B4" w:themeFill="accent6" w:themeFillTint="66"/>
          </w:tcPr>
          <w:p w14:paraId="758D64E0" w14:textId="6FC14DCB" w:rsidR="00B525AA" w:rsidRPr="00E825AE" w:rsidRDefault="00F349ED" w:rsidP="003C0487">
            <w:pPr>
              <w:autoSpaceDE w:val="0"/>
              <w:autoSpaceDN w:val="0"/>
              <w:adjustRightInd w:val="0"/>
              <w:spacing w:line="240" w:lineRule="auto"/>
              <w:rPr>
                <w:rFonts w:cstheme="minorHAnsi"/>
                <w:b/>
                <w:sz w:val="20"/>
                <w:szCs w:val="20"/>
              </w:rPr>
            </w:pPr>
            <w:r>
              <w:rPr>
                <w:rFonts w:cstheme="minorHAnsi"/>
                <w:b/>
                <w:sz w:val="20"/>
                <w:szCs w:val="20"/>
              </w:rPr>
              <w:t>IoT</w:t>
            </w:r>
          </w:p>
        </w:tc>
        <w:tc>
          <w:tcPr>
            <w:tcW w:w="625" w:type="dxa"/>
            <w:shd w:val="clear" w:color="auto" w:fill="DBE5F1" w:themeFill="accent1" w:themeFillTint="33"/>
          </w:tcPr>
          <w:p w14:paraId="4C63D924"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BIM</w:t>
            </w:r>
          </w:p>
        </w:tc>
        <w:tc>
          <w:tcPr>
            <w:tcW w:w="841" w:type="dxa"/>
            <w:shd w:val="clear" w:color="auto" w:fill="C4BC96" w:themeFill="background2" w:themeFillShade="BF"/>
          </w:tcPr>
          <w:p w14:paraId="2D8E05FB"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BDA</w:t>
            </w:r>
          </w:p>
        </w:tc>
        <w:tc>
          <w:tcPr>
            <w:tcW w:w="841" w:type="dxa"/>
            <w:shd w:val="clear" w:color="auto" w:fill="FBD4B4" w:themeFill="accent6" w:themeFillTint="66"/>
          </w:tcPr>
          <w:p w14:paraId="3C884819" w14:textId="012DFE96" w:rsidR="00B525AA" w:rsidRPr="00E825AE" w:rsidRDefault="00F349ED" w:rsidP="003C0487">
            <w:pPr>
              <w:autoSpaceDE w:val="0"/>
              <w:autoSpaceDN w:val="0"/>
              <w:adjustRightInd w:val="0"/>
              <w:spacing w:line="240" w:lineRule="auto"/>
              <w:rPr>
                <w:rFonts w:cstheme="minorHAnsi"/>
                <w:b/>
                <w:sz w:val="20"/>
                <w:szCs w:val="20"/>
              </w:rPr>
            </w:pPr>
            <w:r>
              <w:rPr>
                <w:rFonts w:cstheme="minorHAnsi"/>
                <w:b/>
                <w:sz w:val="20"/>
                <w:szCs w:val="20"/>
              </w:rPr>
              <w:t>IoT</w:t>
            </w:r>
          </w:p>
        </w:tc>
        <w:tc>
          <w:tcPr>
            <w:tcW w:w="625" w:type="dxa"/>
            <w:shd w:val="clear" w:color="auto" w:fill="DBE5F1" w:themeFill="accent1" w:themeFillTint="33"/>
          </w:tcPr>
          <w:p w14:paraId="5342BFB9"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BIM</w:t>
            </w:r>
          </w:p>
        </w:tc>
        <w:tc>
          <w:tcPr>
            <w:tcW w:w="841" w:type="dxa"/>
            <w:shd w:val="clear" w:color="auto" w:fill="C4BC96" w:themeFill="background2" w:themeFillShade="BF"/>
          </w:tcPr>
          <w:p w14:paraId="42C1F17A" w14:textId="77777777" w:rsidR="00B525AA" w:rsidRPr="00E825AE" w:rsidRDefault="00B525AA" w:rsidP="003C0487">
            <w:pPr>
              <w:autoSpaceDE w:val="0"/>
              <w:autoSpaceDN w:val="0"/>
              <w:adjustRightInd w:val="0"/>
              <w:spacing w:line="240" w:lineRule="auto"/>
              <w:rPr>
                <w:rFonts w:cstheme="minorHAnsi"/>
                <w:b/>
                <w:sz w:val="20"/>
                <w:szCs w:val="20"/>
              </w:rPr>
            </w:pPr>
            <w:r w:rsidRPr="00E825AE">
              <w:rPr>
                <w:rFonts w:cstheme="minorHAnsi"/>
                <w:b/>
                <w:sz w:val="20"/>
                <w:szCs w:val="20"/>
              </w:rPr>
              <w:t>BDA</w:t>
            </w:r>
          </w:p>
        </w:tc>
        <w:tc>
          <w:tcPr>
            <w:tcW w:w="841" w:type="dxa"/>
            <w:shd w:val="clear" w:color="auto" w:fill="FBD4B4" w:themeFill="accent6" w:themeFillTint="66"/>
          </w:tcPr>
          <w:p w14:paraId="2559A3EC" w14:textId="62D36AAD" w:rsidR="00B525AA" w:rsidRPr="00E825AE" w:rsidRDefault="00F349ED" w:rsidP="003C0487">
            <w:pPr>
              <w:autoSpaceDE w:val="0"/>
              <w:autoSpaceDN w:val="0"/>
              <w:adjustRightInd w:val="0"/>
              <w:spacing w:line="240" w:lineRule="auto"/>
              <w:rPr>
                <w:rFonts w:cstheme="minorHAnsi"/>
                <w:b/>
                <w:sz w:val="20"/>
                <w:szCs w:val="20"/>
              </w:rPr>
            </w:pPr>
            <w:r>
              <w:rPr>
                <w:rFonts w:cstheme="minorHAnsi"/>
                <w:b/>
                <w:sz w:val="20"/>
                <w:szCs w:val="20"/>
              </w:rPr>
              <w:t>IoT</w:t>
            </w:r>
          </w:p>
        </w:tc>
      </w:tr>
      <w:tr w:rsidR="00A96889" w:rsidRPr="00E825AE" w14:paraId="4AADBD59" w14:textId="77777777" w:rsidTr="00EC440D">
        <w:tc>
          <w:tcPr>
            <w:tcW w:w="675" w:type="dxa"/>
          </w:tcPr>
          <w:p w14:paraId="3EE54D77"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EXP1</w:t>
            </w:r>
          </w:p>
        </w:tc>
        <w:tc>
          <w:tcPr>
            <w:tcW w:w="5690" w:type="dxa"/>
          </w:tcPr>
          <w:p w14:paraId="7DD9B10F"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 xml:space="preserve">The senior management of our company gives the required strategic leadership and support </w:t>
            </w:r>
          </w:p>
        </w:tc>
        <w:tc>
          <w:tcPr>
            <w:tcW w:w="625" w:type="dxa"/>
            <w:shd w:val="clear" w:color="auto" w:fill="DBE5F1" w:themeFill="accent1" w:themeFillTint="33"/>
          </w:tcPr>
          <w:p w14:paraId="236A7CB2"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3.59</w:t>
            </w:r>
          </w:p>
        </w:tc>
        <w:tc>
          <w:tcPr>
            <w:tcW w:w="721" w:type="dxa"/>
            <w:shd w:val="clear" w:color="auto" w:fill="C4BC96" w:themeFill="background2" w:themeFillShade="BF"/>
          </w:tcPr>
          <w:p w14:paraId="473E7009"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3.65</w:t>
            </w:r>
          </w:p>
        </w:tc>
        <w:tc>
          <w:tcPr>
            <w:tcW w:w="721" w:type="dxa"/>
            <w:shd w:val="clear" w:color="auto" w:fill="FBD4B4" w:themeFill="accent6" w:themeFillTint="66"/>
          </w:tcPr>
          <w:p w14:paraId="415CEC06"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3.26</w:t>
            </w:r>
          </w:p>
        </w:tc>
        <w:tc>
          <w:tcPr>
            <w:tcW w:w="625" w:type="dxa"/>
            <w:shd w:val="clear" w:color="auto" w:fill="DBE5F1" w:themeFill="accent1" w:themeFillTint="33"/>
          </w:tcPr>
          <w:p w14:paraId="24D78B75"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7C0DC2D8"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3.57</w:t>
            </w:r>
          </w:p>
        </w:tc>
        <w:tc>
          <w:tcPr>
            <w:tcW w:w="841" w:type="dxa"/>
            <w:shd w:val="clear" w:color="auto" w:fill="FBD4B4" w:themeFill="accent6" w:themeFillTint="66"/>
          </w:tcPr>
          <w:p w14:paraId="36F8D347"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3.67</w:t>
            </w:r>
          </w:p>
        </w:tc>
        <w:tc>
          <w:tcPr>
            <w:tcW w:w="625" w:type="dxa"/>
            <w:shd w:val="clear" w:color="auto" w:fill="DBE5F1" w:themeFill="accent1" w:themeFillTint="33"/>
          </w:tcPr>
          <w:p w14:paraId="02CE198C"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37B6BFAA"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3.41</w:t>
            </w:r>
          </w:p>
        </w:tc>
        <w:tc>
          <w:tcPr>
            <w:tcW w:w="841" w:type="dxa"/>
            <w:shd w:val="clear" w:color="auto" w:fill="FBD4B4" w:themeFill="accent6" w:themeFillTint="66"/>
          </w:tcPr>
          <w:p w14:paraId="78E3B240"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3.36</w:t>
            </w:r>
          </w:p>
        </w:tc>
        <w:tc>
          <w:tcPr>
            <w:tcW w:w="625" w:type="dxa"/>
            <w:shd w:val="clear" w:color="auto" w:fill="DBE5F1" w:themeFill="accent1" w:themeFillTint="33"/>
          </w:tcPr>
          <w:p w14:paraId="523A3BC2"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1F135AB8"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3.35</w:t>
            </w:r>
          </w:p>
        </w:tc>
        <w:tc>
          <w:tcPr>
            <w:tcW w:w="841" w:type="dxa"/>
            <w:shd w:val="clear" w:color="auto" w:fill="FBD4B4" w:themeFill="accent6" w:themeFillTint="66"/>
          </w:tcPr>
          <w:p w14:paraId="448C052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3.50</w:t>
            </w:r>
          </w:p>
        </w:tc>
      </w:tr>
      <w:tr w:rsidR="00A96889" w:rsidRPr="00E825AE" w14:paraId="48746BA9" w14:textId="77777777" w:rsidTr="00EC440D">
        <w:tc>
          <w:tcPr>
            <w:tcW w:w="675" w:type="dxa"/>
          </w:tcPr>
          <w:p w14:paraId="0645CA90"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EXP2</w:t>
            </w:r>
          </w:p>
        </w:tc>
        <w:tc>
          <w:tcPr>
            <w:tcW w:w="5690" w:type="dxa"/>
          </w:tcPr>
          <w:p w14:paraId="3E78B7E0" w14:textId="355DE7ED" w:rsidR="00A96889" w:rsidRPr="00E825AE" w:rsidRDefault="00A96889" w:rsidP="003C0487">
            <w:pPr>
              <w:spacing w:line="240" w:lineRule="auto"/>
              <w:rPr>
                <w:rFonts w:cstheme="minorHAnsi"/>
                <w:bCs/>
                <w:sz w:val="20"/>
                <w:szCs w:val="20"/>
              </w:rPr>
            </w:pPr>
            <w:r w:rsidRPr="00E825AE">
              <w:rPr>
                <w:rFonts w:cstheme="minorHAnsi"/>
                <w:bCs/>
                <w:sz w:val="20"/>
                <w:szCs w:val="20"/>
              </w:rPr>
              <w:t xml:space="preserve">We are deploying required resources/ infrastructure to enable the technology use and they are properly stored </w:t>
            </w:r>
            <w:r w:rsidR="004D78E0">
              <w:rPr>
                <w:rFonts w:cstheme="minorHAnsi"/>
                <w:bCs/>
                <w:sz w:val="20"/>
                <w:szCs w:val="20"/>
              </w:rPr>
              <w:t>in</w:t>
            </w:r>
            <w:r w:rsidRPr="00E825AE">
              <w:rPr>
                <w:rFonts w:cstheme="minorHAnsi"/>
                <w:bCs/>
                <w:sz w:val="20"/>
                <w:szCs w:val="20"/>
              </w:rPr>
              <w:t xml:space="preserve"> such a way that allow</w:t>
            </w:r>
            <w:r w:rsidR="00F349ED">
              <w:rPr>
                <w:rFonts w:cstheme="minorHAnsi"/>
                <w:bCs/>
                <w:sz w:val="20"/>
                <w:szCs w:val="20"/>
              </w:rPr>
              <w:t>s</w:t>
            </w:r>
            <w:r w:rsidRPr="00E825AE">
              <w:rPr>
                <w:rFonts w:cstheme="minorHAnsi"/>
                <w:bCs/>
                <w:sz w:val="20"/>
                <w:szCs w:val="20"/>
              </w:rPr>
              <w:t xml:space="preserve"> access to all members involved</w:t>
            </w:r>
          </w:p>
        </w:tc>
        <w:tc>
          <w:tcPr>
            <w:tcW w:w="625" w:type="dxa"/>
            <w:shd w:val="clear" w:color="auto" w:fill="DBE5F1" w:themeFill="accent1" w:themeFillTint="33"/>
          </w:tcPr>
          <w:p w14:paraId="3832E3BE"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3.27</w:t>
            </w:r>
          </w:p>
        </w:tc>
        <w:tc>
          <w:tcPr>
            <w:tcW w:w="721" w:type="dxa"/>
            <w:shd w:val="clear" w:color="auto" w:fill="C4BC96" w:themeFill="background2" w:themeFillShade="BF"/>
          </w:tcPr>
          <w:p w14:paraId="1357C1EC"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3.08</w:t>
            </w:r>
          </w:p>
        </w:tc>
        <w:tc>
          <w:tcPr>
            <w:tcW w:w="721" w:type="dxa"/>
            <w:shd w:val="clear" w:color="auto" w:fill="FBD4B4" w:themeFill="accent6" w:themeFillTint="66"/>
          </w:tcPr>
          <w:p w14:paraId="28B742AB"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2.83</w:t>
            </w:r>
          </w:p>
        </w:tc>
        <w:tc>
          <w:tcPr>
            <w:tcW w:w="625" w:type="dxa"/>
            <w:shd w:val="clear" w:color="auto" w:fill="DBE5F1" w:themeFill="accent1" w:themeFillTint="33"/>
          </w:tcPr>
          <w:p w14:paraId="19855BFC"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2C269F6D"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3.07</w:t>
            </w:r>
          </w:p>
        </w:tc>
        <w:tc>
          <w:tcPr>
            <w:tcW w:w="841" w:type="dxa"/>
            <w:shd w:val="clear" w:color="auto" w:fill="FBD4B4" w:themeFill="accent6" w:themeFillTint="66"/>
          </w:tcPr>
          <w:p w14:paraId="60BEDA0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3.00</w:t>
            </w:r>
          </w:p>
        </w:tc>
        <w:tc>
          <w:tcPr>
            <w:tcW w:w="625" w:type="dxa"/>
            <w:shd w:val="clear" w:color="auto" w:fill="DBE5F1" w:themeFill="accent1" w:themeFillTint="33"/>
          </w:tcPr>
          <w:p w14:paraId="14BE6E86"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68A2BE74"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2.76</w:t>
            </w:r>
          </w:p>
        </w:tc>
        <w:tc>
          <w:tcPr>
            <w:tcW w:w="841" w:type="dxa"/>
            <w:shd w:val="clear" w:color="auto" w:fill="FBD4B4" w:themeFill="accent6" w:themeFillTint="66"/>
          </w:tcPr>
          <w:p w14:paraId="467155B0"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3.14</w:t>
            </w:r>
          </w:p>
        </w:tc>
        <w:tc>
          <w:tcPr>
            <w:tcW w:w="625" w:type="dxa"/>
            <w:shd w:val="clear" w:color="auto" w:fill="DBE5F1" w:themeFill="accent1" w:themeFillTint="33"/>
          </w:tcPr>
          <w:p w14:paraId="04F109D9"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2E13733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3.15</w:t>
            </w:r>
          </w:p>
        </w:tc>
        <w:tc>
          <w:tcPr>
            <w:tcW w:w="841" w:type="dxa"/>
            <w:shd w:val="clear" w:color="auto" w:fill="FBD4B4" w:themeFill="accent6" w:themeFillTint="66"/>
          </w:tcPr>
          <w:p w14:paraId="3B3702D5"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3.36</w:t>
            </w:r>
          </w:p>
        </w:tc>
      </w:tr>
      <w:tr w:rsidR="00A96889" w:rsidRPr="00E825AE" w14:paraId="41881350" w14:textId="77777777" w:rsidTr="00EC440D">
        <w:tc>
          <w:tcPr>
            <w:tcW w:w="675" w:type="dxa"/>
          </w:tcPr>
          <w:p w14:paraId="35531AC5"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EXP3</w:t>
            </w:r>
          </w:p>
        </w:tc>
        <w:tc>
          <w:tcPr>
            <w:tcW w:w="5690" w:type="dxa"/>
          </w:tcPr>
          <w:p w14:paraId="5036D261" w14:textId="5605CBBE" w:rsidR="00A96889" w:rsidRPr="00E825AE" w:rsidRDefault="00A96889" w:rsidP="003C0487">
            <w:pPr>
              <w:spacing w:line="240" w:lineRule="auto"/>
              <w:rPr>
                <w:rFonts w:cstheme="minorHAnsi"/>
                <w:bCs/>
                <w:sz w:val="20"/>
                <w:szCs w:val="20"/>
              </w:rPr>
            </w:pPr>
            <w:r w:rsidRPr="00E825AE">
              <w:rPr>
                <w:rFonts w:cstheme="minorHAnsi"/>
                <w:bCs/>
                <w:sz w:val="20"/>
                <w:szCs w:val="20"/>
              </w:rPr>
              <w:t>Our technology</w:t>
            </w:r>
            <w:r w:rsidR="00F349ED">
              <w:rPr>
                <w:rFonts w:cstheme="minorHAnsi"/>
                <w:bCs/>
                <w:sz w:val="20"/>
                <w:szCs w:val="20"/>
              </w:rPr>
              <w:t>-</w:t>
            </w:r>
            <w:r w:rsidR="0016283E" w:rsidRPr="00E825AE">
              <w:rPr>
                <w:rFonts w:cstheme="minorHAnsi"/>
                <w:bCs/>
                <w:sz w:val="20"/>
                <w:szCs w:val="20"/>
              </w:rPr>
              <w:t>specific team</w:t>
            </w:r>
            <w:r w:rsidRPr="00E825AE">
              <w:rPr>
                <w:rFonts w:cstheme="minorHAnsi"/>
                <w:bCs/>
                <w:sz w:val="20"/>
                <w:szCs w:val="20"/>
              </w:rPr>
              <w:t xml:space="preserve"> is appropriately selected with </w:t>
            </w:r>
            <w:r w:rsidR="00F349ED">
              <w:rPr>
                <w:rFonts w:cstheme="minorHAnsi"/>
                <w:bCs/>
                <w:sz w:val="20"/>
                <w:szCs w:val="20"/>
              </w:rPr>
              <w:t xml:space="preserve">the </w:t>
            </w:r>
            <w:r w:rsidRPr="00E825AE">
              <w:rPr>
                <w:rFonts w:cstheme="minorHAnsi"/>
                <w:bCs/>
                <w:sz w:val="20"/>
                <w:szCs w:val="20"/>
              </w:rPr>
              <w:t>right skills and they are receiving proper training</w:t>
            </w:r>
          </w:p>
        </w:tc>
        <w:tc>
          <w:tcPr>
            <w:tcW w:w="625" w:type="dxa"/>
            <w:shd w:val="clear" w:color="auto" w:fill="DBE5F1" w:themeFill="accent1" w:themeFillTint="33"/>
          </w:tcPr>
          <w:p w14:paraId="6231B2C5"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3.32</w:t>
            </w:r>
          </w:p>
        </w:tc>
        <w:tc>
          <w:tcPr>
            <w:tcW w:w="721" w:type="dxa"/>
            <w:shd w:val="clear" w:color="auto" w:fill="C4BC96" w:themeFill="background2" w:themeFillShade="BF"/>
          </w:tcPr>
          <w:p w14:paraId="27A4201C"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3.26</w:t>
            </w:r>
          </w:p>
        </w:tc>
        <w:tc>
          <w:tcPr>
            <w:tcW w:w="721" w:type="dxa"/>
            <w:shd w:val="clear" w:color="auto" w:fill="FBD4B4" w:themeFill="accent6" w:themeFillTint="66"/>
          </w:tcPr>
          <w:p w14:paraId="5E70A544"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3.26</w:t>
            </w:r>
          </w:p>
        </w:tc>
        <w:tc>
          <w:tcPr>
            <w:tcW w:w="625" w:type="dxa"/>
            <w:shd w:val="clear" w:color="auto" w:fill="DBE5F1" w:themeFill="accent1" w:themeFillTint="33"/>
          </w:tcPr>
          <w:p w14:paraId="22810C67"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4BC5981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3.07</w:t>
            </w:r>
          </w:p>
        </w:tc>
        <w:tc>
          <w:tcPr>
            <w:tcW w:w="841" w:type="dxa"/>
            <w:shd w:val="clear" w:color="auto" w:fill="FBD4B4" w:themeFill="accent6" w:themeFillTint="66"/>
          </w:tcPr>
          <w:p w14:paraId="7667BD68"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3.25</w:t>
            </w:r>
          </w:p>
        </w:tc>
        <w:tc>
          <w:tcPr>
            <w:tcW w:w="625" w:type="dxa"/>
            <w:shd w:val="clear" w:color="auto" w:fill="DBE5F1" w:themeFill="accent1" w:themeFillTint="33"/>
          </w:tcPr>
          <w:p w14:paraId="04DA3AF1"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4313E247"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3.47</w:t>
            </w:r>
          </w:p>
        </w:tc>
        <w:tc>
          <w:tcPr>
            <w:tcW w:w="841" w:type="dxa"/>
            <w:shd w:val="clear" w:color="auto" w:fill="FBD4B4" w:themeFill="accent6" w:themeFillTint="66"/>
          </w:tcPr>
          <w:p w14:paraId="6CDC9681"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3.00</w:t>
            </w:r>
          </w:p>
        </w:tc>
        <w:tc>
          <w:tcPr>
            <w:tcW w:w="625" w:type="dxa"/>
            <w:shd w:val="clear" w:color="auto" w:fill="DBE5F1" w:themeFill="accent1" w:themeFillTint="33"/>
          </w:tcPr>
          <w:p w14:paraId="6586D576"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00B800CA"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3.00</w:t>
            </w:r>
          </w:p>
        </w:tc>
        <w:tc>
          <w:tcPr>
            <w:tcW w:w="841" w:type="dxa"/>
            <w:shd w:val="clear" w:color="auto" w:fill="FBD4B4" w:themeFill="accent6" w:themeFillTint="66"/>
          </w:tcPr>
          <w:p w14:paraId="2E02EE98"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3.14</w:t>
            </w:r>
          </w:p>
        </w:tc>
      </w:tr>
      <w:tr w:rsidR="00A96889" w:rsidRPr="00E825AE" w14:paraId="2E354529" w14:textId="77777777" w:rsidTr="00EC440D">
        <w:tc>
          <w:tcPr>
            <w:tcW w:w="675" w:type="dxa"/>
          </w:tcPr>
          <w:p w14:paraId="1C59BE17"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EXP4</w:t>
            </w:r>
          </w:p>
        </w:tc>
        <w:tc>
          <w:tcPr>
            <w:tcW w:w="5690" w:type="dxa"/>
          </w:tcPr>
          <w:p w14:paraId="39DE483B" w14:textId="030C859F" w:rsidR="00A96889" w:rsidRPr="00E825AE" w:rsidRDefault="00A96889" w:rsidP="003C0487">
            <w:pPr>
              <w:spacing w:line="240" w:lineRule="auto"/>
              <w:rPr>
                <w:rFonts w:cstheme="minorHAnsi"/>
                <w:bCs/>
                <w:sz w:val="20"/>
                <w:szCs w:val="20"/>
              </w:rPr>
            </w:pPr>
            <w:r w:rsidRPr="00E825AE">
              <w:rPr>
                <w:rFonts w:cstheme="minorHAnsi"/>
                <w:bCs/>
                <w:sz w:val="20"/>
                <w:szCs w:val="20"/>
              </w:rPr>
              <w:t xml:space="preserve">We have set realistic </w:t>
            </w:r>
            <w:r w:rsidR="0016283E" w:rsidRPr="00E825AE">
              <w:rPr>
                <w:rFonts w:cstheme="minorHAnsi"/>
                <w:bCs/>
                <w:sz w:val="20"/>
                <w:szCs w:val="20"/>
              </w:rPr>
              <w:t>technology</w:t>
            </w:r>
            <w:r w:rsidRPr="00E825AE">
              <w:rPr>
                <w:rFonts w:cstheme="minorHAnsi"/>
                <w:bCs/>
                <w:sz w:val="20"/>
                <w:szCs w:val="20"/>
              </w:rPr>
              <w:t xml:space="preserve"> goals (i.e. short term/ medium term/ long term)</w:t>
            </w:r>
          </w:p>
        </w:tc>
        <w:tc>
          <w:tcPr>
            <w:tcW w:w="625" w:type="dxa"/>
            <w:shd w:val="clear" w:color="auto" w:fill="DBE5F1" w:themeFill="accent1" w:themeFillTint="33"/>
          </w:tcPr>
          <w:p w14:paraId="1F85CB0A"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3.27</w:t>
            </w:r>
          </w:p>
        </w:tc>
        <w:tc>
          <w:tcPr>
            <w:tcW w:w="721" w:type="dxa"/>
            <w:shd w:val="clear" w:color="auto" w:fill="C4BC96" w:themeFill="background2" w:themeFillShade="BF"/>
          </w:tcPr>
          <w:p w14:paraId="6ACAFCAC"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2.92</w:t>
            </w:r>
          </w:p>
        </w:tc>
        <w:tc>
          <w:tcPr>
            <w:tcW w:w="721" w:type="dxa"/>
            <w:shd w:val="clear" w:color="auto" w:fill="FBD4B4" w:themeFill="accent6" w:themeFillTint="66"/>
          </w:tcPr>
          <w:p w14:paraId="084C3B9D"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3.00</w:t>
            </w:r>
          </w:p>
        </w:tc>
        <w:tc>
          <w:tcPr>
            <w:tcW w:w="625" w:type="dxa"/>
            <w:shd w:val="clear" w:color="auto" w:fill="DBE5F1" w:themeFill="accent1" w:themeFillTint="33"/>
          </w:tcPr>
          <w:p w14:paraId="6F97A384"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2768E29C"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3.14</w:t>
            </w:r>
          </w:p>
        </w:tc>
        <w:tc>
          <w:tcPr>
            <w:tcW w:w="841" w:type="dxa"/>
            <w:shd w:val="clear" w:color="auto" w:fill="FBD4B4" w:themeFill="accent6" w:themeFillTint="66"/>
          </w:tcPr>
          <w:p w14:paraId="7DCA449F"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3.25</w:t>
            </w:r>
          </w:p>
        </w:tc>
        <w:tc>
          <w:tcPr>
            <w:tcW w:w="625" w:type="dxa"/>
            <w:shd w:val="clear" w:color="auto" w:fill="DBE5F1" w:themeFill="accent1" w:themeFillTint="33"/>
          </w:tcPr>
          <w:p w14:paraId="53B792AE"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4482EE0F"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2.94</w:t>
            </w:r>
          </w:p>
        </w:tc>
        <w:tc>
          <w:tcPr>
            <w:tcW w:w="841" w:type="dxa"/>
            <w:shd w:val="clear" w:color="auto" w:fill="FBD4B4" w:themeFill="accent6" w:themeFillTint="66"/>
          </w:tcPr>
          <w:p w14:paraId="6DF38EE9"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3.00</w:t>
            </w:r>
          </w:p>
        </w:tc>
        <w:tc>
          <w:tcPr>
            <w:tcW w:w="625" w:type="dxa"/>
            <w:shd w:val="clear" w:color="auto" w:fill="DBE5F1" w:themeFill="accent1" w:themeFillTint="33"/>
          </w:tcPr>
          <w:p w14:paraId="33BE7C34"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2DAF9E99"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2.65</w:t>
            </w:r>
          </w:p>
        </w:tc>
        <w:tc>
          <w:tcPr>
            <w:tcW w:w="841" w:type="dxa"/>
            <w:shd w:val="clear" w:color="auto" w:fill="FBD4B4" w:themeFill="accent6" w:themeFillTint="66"/>
          </w:tcPr>
          <w:p w14:paraId="456426E7"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3.29</w:t>
            </w:r>
          </w:p>
        </w:tc>
      </w:tr>
      <w:tr w:rsidR="00A96889" w:rsidRPr="00E825AE" w14:paraId="5558B679" w14:textId="77777777" w:rsidTr="00EC440D">
        <w:tc>
          <w:tcPr>
            <w:tcW w:w="675" w:type="dxa"/>
            <w:tcBorders>
              <w:bottom w:val="single" w:sz="18" w:space="0" w:color="auto"/>
            </w:tcBorders>
          </w:tcPr>
          <w:p w14:paraId="4CAAF62F"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EXP5</w:t>
            </w:r>
          </w:p>
        </w:tc>
        <w:tc>
          <w:tcPr>
            <w:tcW w:w="5690" w:type="dxa"/>
            <w:tcBorders>
              <w:bottom w:val="single" w:sz="18" w:space="0" w:color="auto"/>
            </w:tcBorders>
          </w:tcPr>
          <w:p w14:paraId="55B33D11" w14:textId="34645E53" w:rsidR="00A96889" w:rsidRPr="00E825AE" w:rsidRDefault="00A96889" w:rsidP="003C0487">
            <w:pPr>
              <w:spacing w:line="240" w:lineRule="auto"/>
              <w:rPr>
                <w:rFonts w:cstheme="minorHAnsi"/>
                <w:bCs/>
                <w:sz w:val="20"/>
                <w:szCs w:val="20"/>
              </w:rPr>
            </w:pPr>
            <w:r w:rsidRPr="00E825AE">
              <w:rPr>
                <w:rFonts w:cstheme="minorHAnsi"/>
                <w:bCs/>
                <w:sz w:val="20"/>
                <w:szCs w:val="20"/>
              </w:rPr>
              <w:t xml:space="preserve">We are using appropriate standards and policy initiatives that help selection, </w:t>
            </w:r>
            <w:r w:rsidR="0016283E" w:rsidRPr="00E825AE">
              <w:rPr>
                <w:rFonts w:cstheme="minorHAnsi"/>
                <w:bCs/>
                <w:sz w:val="20"/>
                <w:szCs w:val="20"/>
              </w:rPr>
              <w:t>execution,</w:t>
            </w:r>
            <w:r w:rsidRPr="00E825AE">
              <w:rPr>
                <w:rFonts w:cstheme="minorHAnsi"/>
                <w:bCs/>
                <w:sz w:val="20"/>
                <w:szCs w:val="20"/>
              </w:rPr>
              <w:t xml:space="preserve"> and refinement </w:t>
            </w:r>
            <w:r w:rsidR="0016283E" w:rsidRPr="00E825AE">
              <w:rPr>
                <w:rFonts w:cstheme="minorHAnsi"/>
                <w:bCs/>
                <w:sz w:val="20"/>
                <w:szCs w:val="20"/>
              </w:rPr>
              <w:t>technology workflows</w:t>
            </w:r>
          </w:p>
        </w:tc>
        <w:tc>
          <w:tcPr>
            <w:tcW w:w="625" w:type="dxa"/>
            <w:tcBorders>
              <w:bottom w:val="single" w:sz="18" w:space="0" w:color="auto"/>
            </w:tcBorders>
            <w:shd w:val="clear" w:color="auto" w:fill="DBE5F1" w:themeFill="accent1" w:themeFillTint="33"/>
          </w:tcPr>
          <w:p w14:paraId="583AA6C4"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3.27</w:t>
            </w:r>
          </w:p>
        </w:tc>
        <w:tc>
          <w:tcPr>
            <w:tcW w:w="721" w:type="dxa"/>
            <w:tcBorders>
              <w:bottom w:val="single" w:sz="18" w:space="0" w:color="auto"/>
            </w:tcBorders>
            <w:shd w:val="clear" w:color="auto" w:fill="C4BC96" w:themeFill="background2" w:themeFillShade="BF"/>
          </w:tcPr>
          <w:p w14:paraId="5D1C9521"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2.98</w:t>
            </w:r>
          </w:p>
        </w:tc>
        <w:tc>
          <w:tcPr>
            <w:tcW w:w="721" w:type="dxa"/>
            <w:tcBorders>
              <w:bottom w:val="single" w:sz="18" w:space="0" w:color="auto"/>
            </w:tcBorders>
            <w:shd w:val="clear" w:color="auto" w:fill="FBD4B4" w:themeFill="accent6" w:themeFillTint="66"/>
          </w:tcPr>
          <w:p w14:paraId="2C91EA5B"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2.94</w:t>
            </w:r>
          </w:p>
        </w:tc>
        <w:tc>
          <w:tcPr>
            <w:tcW w:w="625" w:type="dxa"/>
            <w:tcBorders>
              <w:bottom w:val="single" w:sz="18" w:space="0" w:color="auto"/>
            </w:tcBorders>
            <w:shd w:val="clear" w:color="auto" w:fill="DBE5F1" w:themeFill="accent1" w:themeFillTint="33"/>
          </w:tcPr>
          <w:p w14:paraId="74D876F4"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tcBorders>
              <w:bottom w:val="single" w:sz="18" w:space="0" w:color="auto"/>
            </w:tcBorders>
            <w:shd w:val="clear" w:color="auto" w:fill="C4BC96" w:themeFill="background2" w:themeFillShade="BF"/>
          </w:tcPr>
          <w:p w14:paraId="2F585CF0"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3.29</w:t>
            </w:r>
          </w:p>
        </w:tc>
        <w:tc>
          <w:tcPr>
            <w:tcW w:w="841" w:type="dxa"/>
            <w:tcBorders>
              <w:bottom w:val="single" w:sz="18" w:space="0" w:color="auto"/>
            </w:tcBorders>
            <w:shd w:val="clear" w:color="auto" w:fill="FBD4B4" w:themeFill="accent6" w:themeFillTint="66"/>
          </w:tcPr>
          <w:p w14:paraId="6BF2250C"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3.17</w:t>
            </w:r>
          </w:p>
        </w:tc>
        <w:tc>
          <w:tcPr>
            <w:tcW w:w="625" w:type="dxa"/>
            <w:tcBorders>
              <w:bottom w:val="single" w:sz="18" w:space="0" w:color="auto"/>
            </w:tcBorders>
            <w:shd w:val="clear" w:color="auto" w:fill="DBE5F1" w:themeFill="accent1" w:themeFillTint="33"/>
          </w:tcPr>
          <w:p w14:paraId="43843099"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tcBorders>
              <w:bottom w:val="single" w:sz="18" w:space="0" w:color="auto"/>
            </w:tcBorders>
            <w:shd w:val="clear" w:color="auto" w:fill="C4BC96" w:themeFill="background2" w:themeFillShade="BF"/>
          </w:tcPr>
          <w:p w14:paraId="4149458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3.12</w:t>
            </w:r>
          </w:p>
        </w:tc>
        <w:tc>
          <w:tcPr>
            <w:tcW w:w="841" w:type="dxa"/>
            <w:tcBorders>
              <w:bottom w:val="single" w:sz="18" w:space="0" w:color="auto"/>
            </w:tcBorders>
            <w:shd w:val="clear" w:color="auto" w:fill="FBD4B4" w:themeFill="accent6" w:themeFillTint="66"/>
          </w:tcPr>
          <w:p w14:paraId="32FC6398"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2.50</w:t>
            </w:r>
          </w:p>
        </w:tc>
        <w:tc>
          <w:tcPr>
            <w:tcW w:w="625" w:type="dxa"/>
            <w:tcBorders>
              <w:bottom w:val="single" w:sz="18" w:space="0" w:color="auto"/>
            </w:tcBorders>
            <w:shd w:val="clear" w:color="auto" w:fill="DBE5F1" w:themeFill="accent1" w:themeFillTint="33"/>
          </w:tcPr>
          <w:p w14:paraId="1785901E"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tcBorders>
              <w:bottom w:val="single" w:sz="18" w:space="0" w:color="auto"/>
            </w:tcBorders>
            <w:shd w:val="clear" w:color="auto" w:fill="C4BC96" w:themeFill="background2" w:themeFillShade="BF"/>
          </w:tcPr>
          <w:p w14:paraId="79F696D4"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3.35</w:t>
            </w:r>
          </w:p>
        </w:tc>
        <w:tc>
          <w:tcPr>
            <w:tcW w:w="841" w:type="dxa"/>
            <w:tcBorders>
              <w:bottom w:val="single" w:sz="18" w:space="0" w:color="auto"/>
            </w:tcBorders>
            <w:shd w:val="clear" w:color="auto" w:fill="FBD4B4" w:themeFill="accent6" w:themeFillTint="66"/>
          </w:tcPr>
          <w:p w14:paraId="04052B3F"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3.29</w:t>
            </w:r>
          </w:p>
        </w:tc>
      </w:tr>
      <w:tr w:rsidR="00A96889" w:rsidRPr="00E825AE" w14:paraId="00E842F3" w14:textId="77777777" w:rsidTr="00EC440D">
        <w:tc>
          <w:tcPr>
            <w:tcW w:w="675" w:type="dxa"/>
            <w:tcBorders>
              <w:top w:val="single" w:sz="18" w:space="0" w:color="auto"/>
            </w:tcBorders>
          </w:tcPr>
          <w:p w14:paraId="475D2EB3"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EXP6</w:t>
            </w:r>
          </w:p>
        </w:tc>
        <w:tc>
          <w:tcPr>
            <w:tcW w:w="5690" w:type="dxa"/>
            <w:tcBorders>
              <w:top w:val="single" w:sz="18" w:space="0" w:color="auto"/>
            </w:tcBorders>
          </w:tcPr>
          <w:p w14:paraId="5CD574B3"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 xml:space="preserve">The individuals who work with technology typically create new uses for them </w:t>
            </w:r>
          </w:p>
        </w:tc>
        <w:tc>
          <w:tcPr>
            <w:tcW w:w="625" w:type="dxa"/>
            <w:tcBorders>
              <w:top w:val="single" w:sz="18" w:space="0" w:color="auto"/>
            </w:tcBorders>
            <w:shd w:val="clear" w:color="auto" w:fill="DBE5F1" w:themeFill="accent1" w:themeFillTint="33"/>
          </w:tcPr>
          <w:p w14:paraId="03EAD18B"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3.31</w:t>
            </w:r>
          </w:p>
        </w:tc>
        <w:tc>
          <w:tcPr>
            <w:tcW w:w="721" w:type="dxa"/>
            <w:tcBorders>
              <w:top w:val="single" w:sz="18" w:space="0" w:color="auto"/>
            </w:tcBorders>
            <w:shd w:val="clear" w:color="auto" w:fill="C4BC96" w:themeFill="background2" w:themeFillShade="BF"/>
          </w:tcPr>
          <w:p w14:paraId="62758528"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3.05</w:t>
            </w:r>
          </w:p>
        </w:tc>
        <w:tc>
          <w:tcPr>
            <w:tcW w:w="721" w:type="dxa"/>
            <w:tcBorders>
              <w:top w:val="single" w:sz="18" w:space="0" w:color="auto"/>
            </w:tcBorders>
            <w:shd w:val="clear" w:color="auto" w:fill="FBD4B4" w:themeFill="accent6" w:themeFillTint="66"/>
          </w:tcPr>
          <w:p w14:paraId="51822A32"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2.90</w:t>
            </w:r>
          </w:p>
        </w:tc>
        <w:tc>
          <w:tcPr>
            <w:tcW w:w="625" w:type="dxa"/>
            <w:tcBorders>
              <w:top w:val="single" w:sz="18" w:space="0" w:color="auto"/>
            </w:tcBorders>
            <w:shd w:val="clear" w:color="auto" w:fill="DBE5F1" w:themeFill="accent1" w:themeFillTint="33"/>
          </w:tcPr>
          <w:p w14:paraId="099991C4"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tcBorders>
              <w:top w:val="single" w:sz="18" w:space="0" w:color="auto"/>
            </w:tcBorders>
            <w:shd w:val="clear" w:color="auto" w:fill="C4BC96" w:themeFill="background2" w:themeFillShade="BF"/>
          </w:tcPr>
          <w:p w14:paraId="6379B84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3.43</w:t>
            </w:r>
          </w:p>
        </w:tc>
        <w:tc>
          <w:tcPr>
            <w:tcW w:w="841" w:type="dxa"/>
            <w:tcBorders>
              <w:top w:val="single" w:sz="18" w:space="0" w:color="auto"/>
            </w:tcBorders>
            <w:shd w:val="clear" w:color="auto" w:fill="FBD4B4" w:themeFill="accent6" w:themeFillTint="66"/>
          </w:tcPr>
          <w:p w14:paraId="4F9EB4AF"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3.75</w:t>
            </w:r>
          </w:p>
        </w:tc>
        <w:tc>
          <w:tcPr>
            <w:tcW w:w="625" w:type="dxa"/>
            <w:tcBorders>
              <w:top w:val="single" w:sz="18" w:space="0" w:color="auto"/>
            </w:tcBorders>
            <w:shd w:val="clear" w:color="auto" w:fill="DBE5F1" w:themeFill="accent1" w:themeFillTint="33"/>
          </w:tcPr>
          <w:p w14:paraId="16868F51"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tcBorders>
              <w:top w:val="single" w:sz="18" w:space="0" w:color="auto"/>
            </w:tcBorders>
            <w:shd w:val="clear" w:color="auto" w:fill="C4BC96" w:themeFill="background2" w:themeFillShade="BF"/>
          </w:tcPr>
          <w:p w14:paraId="4334E5ED"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3.18</w:t>
            </w:r>
          </w:p>
        </w:tc>
        <w:tc>
          <w:tcPr>
            <w:tcW w:w="841" w:type="dxa"/>
            <w:tcBorders>
              <w:top w:val="single" w:sz="18" w:space="0" w:color="auto"/>
            </w:tcBorders>
            <w:shd w:val="clear" w:color="auto" w:fill="FBD4B4" w:themeFill="accent6" w:themeFillTint="66"/>
          </w:tcPr>
          <w:p w14:paraId="5F658438"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3.21</w:t>
            </w:r>
          </w:p>
        </w:tc>
        <w:tc>
          <w:tcPr>
            <w:tcW w:w="625" w:type="dxa"/>
            <w:tcBorders>
              <w:top w:val="single" w:sz="18" w:space="0" w:color="auto"/>
            </w:tcBorders>
            <w:shd w:val="clear" w:color="auto" w:fill="DBE5F1" w:themeFill="accent1" w:themeFillTint="33"/>
          </w:tcPr>
          <w:p w14:paraId="548E515A"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tcBorders>
              <w:top w:val="single" w:sz="18" w:space="0" w:color="auto"/>
            </w:tcBorders>
            <w:shd w:val="clear" w:color="auto" w:fill="C4BC96" w:themeFill="background2" w:themeFillShade="BF"/>
          </w:tcPr>
          <w:p w14:paraId="72D3D0F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3.30</w:t>
            </w:r>
          </w:p>
        </w:tc>
        <w:tc>
          <w:tcPr>
            <w:tcW w:w="841" w:type="dxa"/>
            <w:tcBorders>
              <w:top w:val="single" w:sz="18" w:space="0" w:color="auto"/>
            </w:tcBorders>
            <w:shd w:val="clear" w:color="auto" w:fill="FBD4B4" w:themeFill="accent6" w:themeFillTint="66"/>
          </w:tcPr>
          <w:p w14:paraId="4303B94B"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3.50</w:t>
            </w:r>
          </w:p>
        </w:tc>
      </w:tr>
      <w:tr w:rsidR="00A96889" w:rsidRPr="00E825AE" w14:paraId="134EE8F6" w14:textId="77777777" w:rsidTr="00EC440D">
        <w:tc>
          <w:tcPr>
            <w:tcW w:w="675" w:type="dxa"/>
          </w:tcPr>
          <w:p w14:paraId="695D0971"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EXP7</w:t>
            </w:r>
          </w:p>
        </w:tc>
        <w:tc>
          <w:tcPr>
            <w:tcW w:w="5690" w:type="dxa"/>
          </w:tcPr>
          <w:p w14:paraId="3140117D"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The individuals who work with technology manage to perform their daily tasks more effectively</w:t>
            </w:r>
          </w:p>
        </w:tc>
        <w:tc>
          <w:tcPr>
            <w:tcW w:w="625" w:type="dxa"/>
            <w:shd w:val="clear" w:color="auto" w:fill="DBE5F1" w:themeFill="accent1" w:themeFillTint="33"/>
          </w:tcPr>
          <w:p w14:paraId="01EBBAC3"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3.65</w:t>
            </w:r>
          </w:p>
        </w:tc>
        <w:tc>
          <w:tcPr>
            <w:tcW w:w="721" w:type="dxa"/>
            <w:shd w:val="clear" w:color="auto" w:fill="C4BC96" w:themeFill="background2" w:themeFillShade="BF"/>
          </w:tcPr>
          <w:p w14:paraId="4B686FDB"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3.25</w:t>
            </w:r>
          </w:p>
        </w:tc>
        <w:tc>
          <w:tcPr>
            <w:tcW w:w="721" w:type="dxa"/>
            <w:shd w:val="clear" w:color="auto" w:fill="FBD4B4" w:themeFill="accent6" w:themeFillTint="66"/>
          </w:tcPr>
          <w:p w14:paraId="0097F410"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3.42</w:t>
            </w:r>
          </w:p>
        </w:tc>
        <w:tc>
          <w:tcPr>
            <w:tcW w:w="625" w:type="dxa"/>
            <w:shd w:val="clear" w:color="auto" w:fill="DBE5F1" w:themeFill="accent1" w:themeFillTint="33"/>
          </w:tcPr>
          <w:p w14:paraId="607AC993"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6193FC58"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3.50</w:t>
            </w:r>
          </w:p>
        </w:tc>
        <w:tc>
          <w:tcPr>
            <w:tcW w:w="841" w:type="dxa"/>
            <w:shd w:val="clear" w:color="auto" w:fill="FBD4B4" w:themeFill="accent6" w:themeFillTint="66"/>
          </w:tcPr>
          <w:p w14:paraId="0544AF83"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3.75</w:t>
            </w:r>
          </w:p>
        </w:tc>
        <w:tc>
          <w:tcPr>
            <w:tcW w:w="625" w:type="dxa"/>
            <w:shd w:val="clear" w:color="auto" w:fill="DBE5F1" w:themeFill="accent1" w:themeFillTint="33"/>
          </w:tcPr>
          <w:p w14:paraId="370DEB83"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2C10DFE6"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3.18</w:t>
            </w:r>
          </w:p>
        </w:tc>
        <w:tc>
          <w:tcPr>
            <w:tcW w:w="841" w:type="dxa"/>
            <w:shd w:val="clear" w:color="auto" w:fill="FBD4B4" w:themeFill="accent6" w:themeFillTint="66"/>
          </w:tcPr>
          <w:p w14:paraId="1E6A563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3.00</w:t>
            </w:r>
          </w:p>
        </w:tc>
        <w:tc>
          <w:tcPr>
            <w:tcW w:w="625" w:type="dxa"/>
            <w:shd w:val="clear" w:color="auto" w:fill="DBE5F1" w:themeFill="accent1" w:themeFillTint="33"/>
          </w:tcPr>
          <w:p w14:paraId="70797542"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7E944E8C"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3.65</w:t>
            </w:r>
          </w:p>
        </w:tc>
        <w:tc>
          <w:tcPr>
            <w:tcW w:w="841" w:type="dxa"/>
            <w:shd w:val="clear" w:color="auto" w:fill="FBD4B4" w:themeFill="accent6" w:themeFillTint="66"/>
          </w:tcPr>
          <w:p w14:paraId="1A964E84"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3.43</w:t>
            </w:r>
          </w:p>
        </w:tc>
      </w:tr>
      <w:tr w:rsidR="00A96889" w:rsidRPr="00E825AE" w14:paraId="4CFF71EE" w14:textId="77777777" w:rsidTr="00EC440D">
        <w:tc>
          <w:tcPr>
            <w:tcW w:w="675" w:type="dxa"/>
          </w:tcPr>
          <w:p w14:paraId="554BD206"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EXP8</w:t>
            </w:r>
          </w:p>
        </w:tc>
        <w:tc>
          <w:tcPr>
            <w:tcW w:w="5690" w:type="dxa"/>
          </w:tcPr>
          <w:p w14:paraId="58C513E8" w14:textId="7D35C06D" w:rsidR="00A96889" w:rsidRPr="00E825AE" w:rsidRDefault="00A96889" w:rsidP="003C0487">
            <w:pPr>
              <w:spacing w:line="240" w:lineRule="auto"/>
              <w:rPr>
                <w:rFonts w:cstheme="minorHAnsi"/>
                <w:bCs/>
                <w:sz w:val="20"/>
                <w:szCs w:val="20"/>
              </w:rPr>
            </w:pPr>
            <w:r w:rsidRPr="00E825AE">
              <w:rPr>
                <w:rFonts w:cstheme="minorHAnsi"/>
                <w:bCs/>
                <w:sz w:val="20"/>
                <w:szCs w:val="20"/>
              </w:rPr>
              <w:t xml:space="preserve">The individuals who work with </w:t>
            </w:r>
            <w:r w:rsidR="0016283E" w:rsidRPr="00E825AE">
              <w:rPr>
                <w:rFonts w:cstheme="minorHAnsi"/>
                <w:bCs/>
                <w:sz w:val="20"/>
                <w:szCs w:val="20"/>
              </w:rPr>
              <w:t>technology extend</w:t>
            </w:r>
            <w:r w:rsidRPr="00E825AE">
              <w:rPr>
                <w:rFonts w:cstheme="minorHAnsi"/>
                <w:bCs/>
                <w:sz w:val="20"/>
                <w:szCs w:val="20"/>
              </w:rPr>
              <w:t xml:space="preserve"> and leverage their existing individual competencies on the technology by incorporating the new system into their regular job role</w:t>
            </w:r>
          </w:p>
        </w:tc>
        <w:tc>
          <w:tcPr>
            <w:tcW w:w="625" w:type="dxa"/>
            <w:shd w:val="clear" w:color="auto" w:fill="DBE5F1" w:themeFill="accent1" w:themeFillTint="33"/>
          </w:tcPr>
          <w:p w14:paraId="1B99A26B"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3.32</w:t>
            </w:r>
          </w:p>
        </w:tc>
        <w:tc>
          <w:tcPr>
            <w:tcW w:w="721" w:type="dxa"/>
            <w:shd w:val="clear" w:color="auto" w:fill="C4BC96" w:themeFill="background2" w:themeFillShade="BF"/>
          </w:tcPr>
          <w:p w14:paraId="6FF8B55D"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3.27</w:t>
            </w:r>
          </w:p>
        </w:tc>
        <w:tc>
          <w:tcPr>
            <w:tcW w:w="721" w:type="dxa"/>
            <w:shd w:val="clear" w:color="auto" w:fill="FBD4B4" w:themeFill="accent6" w:themeFillTint="66"/>
          </w:tcPr>
          <w:p w14:paraId="3352B077"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3.13</w:t>
            </w:r>
          </w:p>
        </w:tc>
        <w:tc>
          <w:tcPr>
            <w:tcW w:w="625" w:type="dxa"/>
            <w:shd w:val="clear" w:color="auto" w:fill="DBE5F1" w:themeFill="accent1" w:themeFillTint="33"/>
          </w:tcPr>
          <w:p w14:paraId="06488C7E"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28426749"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3.50</w:t>
            </w:r>
          </w:p>
        </w:tc>
        <w:tc>
          <w:tcPr>
            <w:tcW w:w="841" w:type="dxa"/>
            <w:shd w:val="clear" w:color="auto" w:fill="FBD4B4" w:themeFill="accent6" w:themeFillTint="66"/>
          </w:tcPr>
          <w:p w14:paraId="16812720"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3.75</w:t>
            </w:r>
          </w:p>
        </w:tc>
        <w:tc>
          <w:tcPr>
            <w:tcW w:w="625" w:type="dxa"/>
            <w:shd w:val="clear" w:color="auto" w:fill="DBE5F1" w:themeFill="accent1" w:themeFillTint="33"/>
          </w:tcPr>
          <w:p w14:paraId="73C6B4AA"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290DC6E2"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3.71</w:t>
            </w:r>
          </w:p>
        </w:tc>
        <w:tc>
          <w:tcPr>
            <w:tcW w:w="841" w:type="dxa"/>
            <w:shd w:val="clear" w:color="auto" w:fill="FBD4B4" w:themeFill="accent6" w:themeFillTint="66"/>
          </w:tcPr>
          <w:p w14:paraId="10939FF3"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3.07</w:t>
            </w:r>
          </w:p>
        </w:tc>
        <w:tc>
          <w:tcPr>
            <w:tcW w:w="625" w:type="dxa"/>
            <w:shd w:val="clear" w:color="auto" w:fill="DBE5F1" w:themeFill="accent1" w:themeFillTint="33"/>
          </w:tcPr>
          <w:p w14:paraId="0A6BEA93"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6912ACD7"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3.40</w:t>
            </w:r>
          </w:p>
        </w:tc>
        <w:tc>
          <w:tcPr>
            <w:tcW w:w="841" w:type="dxa"/>
            <w:shd w:val="clear" w:color="auto" w:fill="FBD4B4" w:themeFill="accent6" w:themeFillTint="66"/>
          </w:tcPr>
          <w:p w14:paraId="0C7DB117"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3.71</w:t>
            </w:r>
          </w:p>
        </w:tc>
      </w:tr>
      <w:tr w:rsidR="00A96889" w:rsidRPr="00E825AE" w14:paraId="6EE1763F" w14:textId="77777777" w:rsidTr="00EC440D">
        <w:tc>
          <w:tcPr>
            <w:tcW w:w="675" w:type="dxa"/>
          </w:tcPr>
          <w:p w14:paraId="7EC2A899"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EXP9</w:t>
            </w:r>
          </w:p>
        </w:tc>
        <w:tc>
          <w:tcPr>
            <w:tcW w:w="5690" w:type="dxa"/>
          </w:tcPr>
          <w:p w14:paraId="0CCB006D"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After adopting and diffusing technology within the organisation, the company is gradually beginning to operate more efficiently than before</w:t>
            </w:r>
          </w:p>
        </w:tc>
        <w:tc>
          <w:tcPr>
            <w:tcW w:w="625" w:type="dxa"/>
            <w:shd w:val="clear" w:color="auto" w:fill="DBE5F1" w:themeFill="accent1" w:themeFillTint="33"/>
          </w:tcPr>
          <w:p w14:paraId="62DC1F66"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3.59</w:t>
            </w:r>
          </w:p>
        </w:tc>
        <w:tc>
          <w:tcPr>
            <w:tcW w:w="721" w:type="dxa"/>
            <w:shd w:val="clear" w:color="auto" w:fill="C4BC96" w:themeFill="background2" w:themeFillShade="BF"/>
          </w:tcPr>
          <w:p w14:paraId="31AD8909"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3.27</w:t>
            </w:r>
          </w:p>
        </w:tc>
        <w:tc>
          <w:tcPr>
            <w:tcW w:w="721" w:type="dxa"/>
            <w:shd w:val="clear" w:color="auto" w:fill="FBD4B4" w:themeFill="accent6" w:themeFillTint="66"/>
          </w:tcPr>
          <w:p w14:paraId="696EF735"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3.27</w:t>
            </w:r>
          </w:p>
        </w:tc>
        <w:tc>
          <w:tcPr>
            <w:tcW w:w="625" w:type="dxa"/>
            <w:shd w:val="clear" w:color="auto" w:fill="DBE5F1" w:themeFill="accent1" w:themeFillTint="33"/>
          </w:tcPr>
          <w:p w14:paraId="610E9D65"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08B9102D"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3.36</w:t>
            </w:r>
          </w:p>
        </w:tc>
        <w:tc>
          <w:tcPr>
            <w:tcW w:w="841" w:type="dxa"/>
            <w:shd w:val="clear" w:color="auto" w:fill="FBD4B4" w:themeFill="accent6" w:themeFillTint="66"/>
          </w:tcPr>
          <w:p w14:paraId="3EAE31B7"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3.75</w:t>
            </w:r>
          </w:p>
        </w:tc>
        <w:tc>
          <w:tcPr>
            <w:tcW w:w="625" w:type="dxa"/>
            <w:shd w:val="clear" w:color="auto" w:fill="DBE5F1" w:themeFill="accent1" w:themeFillTint="33"/>
          </w:tcPr>
          <w:p w14:paraId="3BB60921"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5189140C"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3.29</w:t>
            </w:r>
          </w:p>
        </w:tc>
        <w:tc>
          <w:tcPr>
            <w:tcW w:w="841" w:type="dxa"/>
            <w:shd w:val="clear" w:color="auto" w:fill="FBD4B4" w:themeFill="accent6" w:themeFillTint="66"/>
          </w:tcPr>
          <w:p w14:paraId="12D30121"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3.14</w:t>
            </w:r>
          </w:p>
        </w:tc>
        <w:tc>
          <w:tcPr>
            <w:tcW w:w="625" w:type="dxa"/>
            <w:shd w:val="clear" w:color="auto" w:fill="DBE5F1" w:themeFill="accent1" w:themeFillTint="33"/>
          </w:tcPr>
          <w:p w14:paraId="43DF10A0"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5F8DA875"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3.75</w:t>
            </w:r>
          </w:p>
        </w:tc>
        <w:tc>
          <w:tcPr>
            <w:tcW w:w="841" w:type="dxa"/>
            <w:shd w:val="clear" w:color="auto" w:fill="FBD4B4" w:themeFill="accent6" w:themeFillTint="66"/>
          </w:tcPr>
          <w:p w14:paraId="588484A4"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3.29</w:t>
            </w:r>
          </w:p>
        </w:tc>
      </w:tr>
      <w:tr w:rsidR="00A96889" w:rsidRPr="00E825AE" w14:paraId="32DD8DEE" w14:textId="77777777" w:rsidTr="00EC440D">
        <w:tc>
          <w:tcPr>
            <w:tcW w:w="675" w:type="dxa"/>
          </w:tcPr>
          <w:p w14:paraId="5A823397" w14:textId="77777777" w:rsidR="00A96889" w:rsidRPr="00E825AE" w:rsidRDefault="00A96889" w:rsidP="003C0487">
            <w:pPr>
              <w:spacing w:line="240" w:lineRule="auto"/>
              <w:rPr>
                <w:rFonts w:cstheme="minorHAnsi"/>
                <w:bCs/>
                <w:sz w:val="20"/>
                <w:szCs w:val="20"/>
              </w:rPr>
            </w:pPr>
            <w:r w:rsidRPr="00E825AE">
              <w:rPr>
                <w:rFonts w:cstheme="minorHAnsi"/>
                <w:bCs/>
                <w:sz w:val="20"/>
                <w:szCs w:val="20"/>
              </w:rPr>
              <w:t>EXP10</w:t>
            </w:r>
          </w:p>
        </w:tc>
        <w:tc>
          <w:tcPr>
            <w:tcW w:w="5690" w:type="dxa"/>
          </w:tcPr>
          <w:p w14:paraId="5002067D" w14:textId="289070A6" w:rsidR="00A96889" w:rsidRPr="00E825AE" w:rsidRDefault="00A96889" w:rsidP="003C0487">
            <w:pPr>
              <w:spacing w:line="240" w:lineRule="auto"/>
              <w:rPr>
                <w:rFonts w:cstheme="minorHAnsi"/>
                <w:bCs/>
                <w:sz w:val="20"/>
                <w:szCs w:val="20"/>
              </w:rPr>
            </w:pPr>
            <w:r w:rsidRPr="00E825AE">
              <w:rPr>
                <w:rFonts w:cstheme="minorHAnsi"/>
                <w:bCs/>
                <w:sz w:val="20"/>
                <w:szCs w:val="20"/>
              </w:rPr>
              <w:t>After adopting and diffusing BIM within the organisation, the company embraces new routines and processes to use the system in a better way</w:t>
            </w:r>
          </w:p>
        </w:tc>
        <w:tc>
          <w:tcPr>
            <w:tcW w:w="625" w:type="dxa"/>
            <w:shd w:val="clear" w:color="auto" w:fill="DBE5F1" w:themeFill="accent1" w:themeFillTint="33"/>
          </w:tcPr>
          <w:p w14:paraId="78BFD30E"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3.21</w:t>
            </w:r>
          </w:p>
        </w:tc>
        <w:tc>
          <w:tcPr>
            <w:tcW w:w="721" w:type="dxa"/>
            <w:shd w:val="clear" w:color="auto" w:fill="C4BC96" w:themeFill="background2" w:themeFillShade="BF"/>
          </w:tcPr>
          <w:p w14:paraId="7210C4A2"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sz w:val="20"/>
                <w:szCs w:val="20"/>
              </w:rPr>
              <w:t>3.10</w:t>
            </w:r>
          </w:p>
        </w:tc>
        <w:tc>
          <w:tcPr>
            <w:tcW w:w="721" w:type="dxa"/>
            <w:shd w:val="clear" w:color="auto" w:fill="FBD4B4" w:themeFill="accent6" w:themeFillTint="66"/>
          </w:tcPr>
          <w:p w14:paraId="08546122" w14:textId="77777777" w:rsidR="00A96889" w:rsidRPr="00E825AE" w:rsidRDefault="00A96889" w:rsidP="003C0487">
            <w:pPr>
              <w:autoSpaceDE w:val="0"/>
              <w:autoSpaceDN w:val="0"/>
              <w:adjustRightInd w:val="0"/>
              <w:spacing w:line="240" w:lineRule="auto"/>
              <w:rPr>
                <w:rFonts w:cstheme="minorHAnsi"/>
                <w:sz w:val="20"/>
                <w:szCs w:val="20"/>
              </w:rPr>
            </w:pPr>
            <w:r w:rsidRPr="00E825AE">
              <w:rPr>
                <w:rFonts w:cstheme="minorHAnsi"/>
                <w:color w:val="010205"/>
                <w:sz w:val="20"/>
                <w:szCs w:val="20"/>
              </w:rPr>
              <w:t>2.92</w:t>
            </w:r>
          </w:p>
        </w:tc>
        <w:tc>
          <w:tcPr>
            <w:tcW w:w="625" w:type="dxa"/>
            <w:shd w:val="clear" w:color="auto" w:fill="DBE5F1" w:themeFill="accent1" w:themeFillTint="33"/>
          </w:tcPr>
          <w:p w14:paraId="281F0695"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494C4291"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3.21</w:t>
            </w:r>
          </w:p>
        </w:tc>
        <w:tc>
          <w:tcPr>
            <w:tcW w:w="841" w:type="dxa"/>
            <w:shd w:val="clear" w:color="auto" w:fill="FBD4B4" w:themeFill="accent6" w:themeFillTint="66"/>
          </w:tcPr>
          <w:p w14:paraId="0DA2969C"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3.17</w:t>
            </w:r>
          </w:p>
        </w:tc>
        <w:tc>
          <w:tcPr>
            <w:tcW w:w="625" w:type="dxa"/>
            <w:shd w:val="clear" w:color="auto" w:fill="DBE5F1" w:themeFill="accent1" w:themeFillTint="33"/>
          </w:tcPr>
          <w:p w14:paraId="3178A1A9"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7BDE92B4"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3.18</w:t>
            </w:r>
          </w:p>
        </w:tc>
        <w:tc>
          <w:tcPr>
            <w:tcW w:w="841" w:type="dxa"/>
            <w:shd w:val="clear" w:color="auto" w:fill="FBD4B4" w:themeFill="accent6" w:themeFillTint="66"/>
          </w:tcPr>
          <w:p w14:paraId="24AEFA14"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3.29</w:t>
            </w:r>
          </w:p>
        </w:tc>
        <w:tc>
          <w:tcPr>
            <w:tcW w:w="625" w:type="dxa"/>
            <w:shd w:val="clear" w:color="auto" w:fill="DBE5F1" w:themeFill="accent1" w:themeFillTint="33"/>
          </w:tcPr>
          <w:p w14:paraId="67BCA050" w14:textId="77777777" w:rsidR="00A96889" w:rsidRPr="00E825AE" w:rsidRDefault="00A96889" w:rsidP="003C0487">
            <w:pPr>
              <w:spacing w:line="240" w:lineRule="auto"/>
              <w:rPr>
                <w:rFonts w:cstheme="minorHAnsi"/>
                <w:sz w:val="20"/>
                <w:szCs w:val="20"/>
              </w:rPr>
            </w:pPr>
            <w:r w:rsidRPr="00E825AE">
              <w:rPr>
                <w:rFonts w:cstheme="minorHAnsi"/>
                <w:sz w:val="20"/>
                <w:szCs w:val="20"/>
              </w:rPr>
              <w:t>N/A</w:t>
            </w:r>
          </w:p>
        </w:tc>
        <w:tc>
          <w:tcPr>
            <w:tcW w:w="841" w:type="dxa"/>
            <w:shd w:val="clear" w:color="auto" w:fill="C4BC96" w:themeFill="background2" w:themeFillShade="BF"/>
          </w:tcPr>
          <w:p w14:paraId="4A5F0F1A"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3.05</w:t>
            </w:r>
          </w:p>
        </w:tc>
        <w:tc>
          <w:tcPr>
            <w:tcW w:w="841" w:type="dxa"/>
            <w:shd w:val="clear" w:color="auto" w:fill="FBD4B4" w:themeFill="accent6" w:themeFillTint="66"/>
          </w:tcPr>
          <w:p w14:paraId="3BD343D1" w14:textId="77777777" w:rsidR="00A96889" w:rsidRPr="00E825AE" w:rsidRDefault="00A96889" w:rsidP="003C0487">
            <w:pPr>
              <w:autoSpaceDE w:val="0"/>
              <w:autoSpaceDN w:val="0"/>
              <w:adjustRightInd w:val="0"/>
              <w:spacing w:line="240" w:lineRule="auto"/>
              <w:ind w:left="60" w:right="60"/>
              <w:jc w:val="right"/>
              <w:rPr>
                <w:rFonts w:cstheme="minorHAnsi"/>
                <w:color w:val="010205"/>
                <w:sz w:val="20"/>
                <w:szCs w:val="20"/>
              </w:rPr>
            </w:pPr>
            <w:r w:rsidRPr="00E825AE">
              <w:rPr>
                <w:rFonts w:cstheme="minorHAnsi"/>
                <w:color w:val="010205"/>
                <w:sz w:val="20"/>
                <w:szCs w:val="20"/>
              </w:rPr>
              <w:t>3.29</w:t>
            </w:r>
          </w:p>
        </w:tc>
      </w:tr>
      <w:tr w:rsidR="000F6DC1" w:rsidRPr="00E825AE" w14:paraId="643A2F4D" w14:textId="77777777" w:rsidTr="00EC440D">
        <w:tc>
          <w:tcPr>
            <w:tcW w:w="675" w:type="dxa"/>
          </w:tcPr>
          <w:p w14:paraId="789AB79A" w14:textId="77777777" w:rsidR="000F6DC1" w:rsidRPr="00E825AE" w:rsidRDefault="000F6DC1" w:rsidP="003C0487">
            <w:pPr>
              <w:spacing w:line="240" w:lineRule="auto"/>
              <w:rPr>
                <w:rFonts w:cstheme="minorHAnsi"/>
                <w:bCs/>
                <w:sz w:val="20"/>
                <w:szCs w:val="20"/>
              </w:rPr>
            </w:pPr>
          </w:p>
        </w:tc>
        <w:tc>
          <w:tcPr>
            <w:tcW w:w="5690" w:type="dxa"/>
          </w:tcPr>
          <w:p w14:paraId="62828E79" w14:textId="3B2BCCAD" w:rsidR="000F6DC1" w:rsidRPr="00E825AE" w:rsidRDefault="000F6DC1" w:rsidP="003C0487">
            <w:pPr>
              <w:spacing w:line="240" w:lineRule="auto"/>
              <w:rPr>
                <w:rFonts w:cstheme="minorHAnsi"/>
                <w:b/>
                <w:sz w:val="20"/>
                <w:szCs w:val="20"/>
              </w:rPr>
            </w:pPr>
            <w:r w:rsidRPr="00E825AE">
              <w:rPr>
                <w:rFonts w:cstheme="minorHAnsi"/>
                <w:b/>
                <w:sz w:val="20"/>
                <w:szCs w:val="20"/>
              </w:rPr>
              <w:t>Sum of statistics</w:t>
            </w:r>
          </w:p>
        </w:tc>
        <w:tc>
          <w:tcPr>
            <w:tcW w:w="625" w:type="dxa"/>
            <w:shd w:val="clear" w:color="auto" w:fill="DBE5F1" w:themeFill="accent1" w:themeFillTint="33"/>
          </w:tcPr>
          <w:p w14:paraId="45A097CA" w14:textId="77777777" w:rsidR="000F6DC1" w:rsidRPr="00E825AE" w:rsidRDefault="00EC440D" w:rsidP="003C0487">
            <w:pPr>
              <w:autoSpaceDE w:val="0"/>
              <w:autoSpaceDN w:val="0"/>
              <w:adjustRightInd w:val="0"/>
              <w:spacing w:line="240" w:lineRule="auto"/>
              <w:rPr>
                <w:rFonts w:cstheme="minorHAnsi"/>
                <w:b/>
                <w:color w:val="010205"/>
                <w:sz w:val="20"/>
                <w:szCs w:val="20"/>
              </w:rPr>
            </w:pPr>
            <w:r w:rsidRPr="00E825AE">
              <w:rPr>
                <w:rFonts w:cstheme="minorHAnsi"/>
                <w:b/>
                <w:color w:val="010205"/>
                <w:sz w:val="20"/>
                <w:szCs w:val="20"/>
              </w:rPr>
              <w:t>33.8</w:t>
            </w:r>
          </w:p>
        </w:tc>
        <w:tc>
          <w:tcPr>
            <w:tcW w:w="721" w:type="dxa"/>
            <w:shd w:val="clear" w:color="auto" w:fill="C4BC96" w:themeFill="background2" w:themeFillShade="BF"/>
          </w:tcPr>
          <w:p w14:paraId="3CEC0670" w14:textId="77777777" w:rsidR="000F6DC1" w:rsidRPr="00E825AE" w:rsidRDefault="00EC440D" w:rsidP="003C0487">
            <w:pPr>
              <w:autoSpaceDE w:val="0"/>
              <w:autoSpaceDN w:val="0"/>
              <w:adjustRightInd w:val="0"/>
              <w:spacing w:line="240" w:lineRule="auto"/>
              <w:rPr>
                <w:rFonts w:cstheme="minorHAnsi"/>
                <w:b/>
                <w:sz w:val="20"/>
                <w:szCs w:val="20"/>
              </w:rPr>
            </w:pPr>
            <w:r w:rsidRPr="00E825AE">
              <w:rPr>
                <w:rFonts w:cstheme="minorHAnsi"/>
                <w:b/>
                <w:sz w:val="20"/>
                <w:szCs w:val="20"/>
              </w:rPr>
              <w:t>31.83</w:t>
            </w:r>
          </w:p>
        </w:tc>
        <w:tc>
          <w:tcPr>
            <w:tcW w:w="721" w:type="dxa"/>
            <w:shd w:val="clear" w:color="auto" w:fill="FBD4B4" w:themeFill="accent6" w:themeFillTint="66"/>
          </w:tcPr>
          <w:p w14:paraId="45BFB94C" w14:textId="77777777" w:rsidR="000F6DC1" w:rsidRPr="00E825AE" w:rsidRDefault="00EC440D" w:rsidP="003C0487">
            <w:pPr>
              <w:autoSpaceDE w:val="0"/>
              <w:autoSpaceDN w:val="0"/>
              <w:adjustRightInd w:val="0"/>
              <w:spacing w:line="240" w:lineRule="auto"/>
              <w:rPr>
                <w:rFonts w:cstheme="minorHAnsi"/>
                <w:b/>
                <w:color w:val="010205"/>
                <w:sz w:val="20"/>
                <w:szCs w:val="20"/>
              </w:rPr>
            </w:pPr>
            <w:r w:rsidRPr="00E825AE">
              <w:rPr>
                <w:rFonts w:cstheme="minorHAnsi"/>
                <w:b/>
                <w:color w:val="010205"/>
                <w:sz w:val="20"/>
                <w:szCs w:val="20"/>
              </w:rPr>
              <w:t>30.93</w:t>
            </w:r>
          </w:p>
        </w:tc>
        <w:tc>
          <w:tcPr>
            <w:tcW w:w="625" w:type="dxa"/>
            <w:shd w:val="clear" w:color="auto" w:fill="DBE5F1" w:themeFill="accent1" w:themeFillTint="33"/>
          </w:tcPr>
          <w:p w14:paraId="673484CE" w14:textId="77777777" w:rsidR="000F6DC1" w:rsidRPr="00E825AE" w:rsidRDefault="00EC440D" w:rsidP="003C0487">
            <w:pPr>
              <w:spacing w:line="240" w:lineRule="auto"/>
              <w:rPr>
                <w:rFonts w:cstheme="minorHAnsi"/>
                <w:b/>
                <w:sz w:val="20"/>
                <w:szCs w:val="20"/>
              </w:rPr>
            </w:pPr>
            <w:r w:rsidRPr="00E825AE">
              <w:rPr>
                <w:rFonts w:cstheme="minorHAnsi"/>
                <w:b/>
                <w:sz w:val="20"/>
                <w:szCs w:val="20"/>
              </w:rPr>
              <w:t>N/A</w:t>
            </w:r>
          </w:p>
        </w:tc>
        <w:tc>
          <w:tcPr>
            <w:tcW w:w="841" w:type="dxa"/>
            <w:shd w:val="clear" w:color="auto" w:fill="C4BC96" w:themeFill="background2" w:themeFillShade="BF"/>
          </w:tcPr>
          <w:p w14:paraId="64D7B7C3" w14:textId="77777777" w:rsidR="000F6DC1" w:rsidRPr="00E825AE" w:rsidRDefault="00EC440D" w:rsidP="003C0487">
            <w:pPr>
              <w:autoSpaceDE w:val="0"/>
              <w:autoSpaceDN w:val="0"/>
              <w:adjustRightInd w:val="0"/>
              <w:spacing w:line="240" w:lineRule="auto"/>
              <w:ind w:left="60" w:right="60"/>
              <w:jc w:val="right"/>
              <w:rPr>
                <w:rFonts w:cstheme="minorHAnsi"/>
                <w:b/>
                <w:color w:val="010205"/>
                <w:sz w:val="20"/>
                <w:szCs w:val="20"/>
              </w:rPr>
            </w:pPr>
            <w:r w:rsidRPr="00E825AE">
              <w:rPr>
                <w:rFonts w:cstheme="minorHAnsi"/>
                <w:b/>
                <w:color w:val="010205"/>
                <w:sz w:val="20"/>
                <w:szCs w:val="20"/>
              </w:rPr>
              <w:t>33.14</w:t>
            </w:r>
          </w:p>
        </w:tc>
        <w:tc>
          <w:tcPr>
            <w:tcW w:w="841" w:type="dxa"/>
            <w:shd w:val="clear" w:color="auto" w:fill="FBD4B4" w:themeFill="accent6" w:themeFillTint="66"/>
          </w:tcPr>
          <w:p w14:paraId="42B1A761" w14:textId="77777777" w:rsidR="000F6DC1" w:rsidRPr="00E825AE" w:rsidRDefault="00EC440D" w:rsidP="003C0487">
            <w:pPr>
              <w:autoSpaceDE w:val="0"/>
              <w:autoSpaceDN w:val="0"/>
              <w:adjustRightInd w:val="0"/>
              <w:spacing w:line="240" w:lineRule="auto"/>
              <w:ind w:left="60" w:right="60"/>
              <w:jc w:val="right"/>
              <w:rPr>
                <w:rFonts w:cstheme="minorHAnsi"/>
                <w:b/>
                <w:color w:val="010205"/>
                <w:sz w:val="20"/>
                <w:szCs w:val="20"/>
              </w:rPr>
            </w:pPr>
            <w:r w:rsidRPr="00E825AE">
              <w:rPr>
                <w:rFonts w:cstheme="minorHAnsi"/>
                <w:b/>
                <w:color w:val="010205"/>
                <w:sz w:val="20"/>
                <w:szCs w:val="20"/>
              </w:rPr>
              <w:t>34.51</w:t>
            </w:r>
          </w:p>
        </w:tc>
        <w:tc>
          <w:tcPr>
            <w:tcW w:w="625" w:type="dxa"/>
            <w:shd w:val="clear" w:color="auto" w:fill="DBE5F1" w:themeFill="accent1" w:themeFillTint="33"/>
          </w:tcPr>
          <w:p w14:paraId="346F1186" w14:textId="77777777" w:rsidR="000F6DC1" w:rsidRPr="00E825AE" w:rsidRDefault="00EC440D" w:rsidP="003C0487">
            <w:pPr>
              <w:spacing w:line="240" w:lineRule="auto"/>
              <w:rPr>
                <w:rFonts w:cstheme="minorHAnsi"/>
                <w:b/>
                <w:sz w:val="20"/>
                <w:szCs w:val="20"/>
              </w:rPr>
            </w:pPr>
            <w:r w:rsidRPr="00E825AE">
              <w:rPr>
                <w:rFonts w:cstheme="minorHAnsi"/>
                <w:b/>
                <w:sz w:val="20"/>
                <w:szCs w:val="20"/>
              </w:rPr>
              <w:t>N/A</w:t>
            </w:r>
          </w:p>
        </w:tc>
        <w:tc>
          <w:tcPr>
            <w:tcW w:w="841" w:type="dxa"/>
            <w:shd w:val="clear" w:color="auto" w:fill="C4BC96" w:themeFill="background2" w:themeFillShade="BF"/>
          </w:tcPr>
          <w:p w14:paraId="240020FE" w14:textId="77777777" w:rsidR="000F6DC1" w:rsidRPr="00E825AE" w:rsidRDefault="00EC440D" w:rsidP="003C0487">
            <w:pPr>
              <w:autoSpaceDE w:val="0"/>
              <w:autoSpaceDN w:val="0"/>
              <w:adjustRightInd w:val="0"/>
              <w:spacing w:line="240" w:lineRule="auto"/>
              <w:ind w:left="60" w:right="60"/>
              <w:jc w:val="right"/>
              <w:rPr>
                <w:rFonts w:cstheme="minorHAnsi"/>
                <w:b/>
                <w:color w:val="010205"/>
                <w:sz w:val="20"/>
                <w:szCs w:val="20"/>
              </w:rPr>
            </w:pPr>
            <w:r w:rsidRPr="00E825AE">
              <w:rPr>
                <w:rFonts w:cstheme="minorHAnsi"/>
                <w:b/>
                <w:color w:val="010205"/>
                <w:sz w:val="20"/>
                <w:szCs w:val="20"/>
              </w:rPr>
              <w:t>32.24</w:t>
            </w:r>
          </w:p>
        </w:tc>
        <w:tc>
          <w:tcPr>
            <w:tcW w:w="841" w:type="dxa"/>
            <w:shd w:val="clear" w:color="auto" w:fill="FBD4B4" w:themeFill="accent6" w:themeFillTint="66"/>
          </w:tcPr>
          <w:p w14:paraId="33FE658C" w14:textId="77777777" w:rsidR="000F6DC1" w:rsidRPr="00E825AE" w:rsidRDefault="00EC440D" w:rsidP="003C0487">
            <w:pPr>
              <w:autoSpaceDE w:val="0"/>
              <w:autoSpaceDN w:val="0"/>
              <w:adjustRightInd w:val="0"/>
              <w:spacing w:line="240" w:lineRule="auto"/>
              <w:ind w:left="60" w:right="60"/>
              <w:jc w:val="right"/>
              <w:rPr>
                <w:rFonts w:cstheme="minorHAnsi"/>
                <w:b/>
                <w:color w:val="010205"/>
                <w:sz w:val="20"/>
                <w:szCs w:val="20"/>
              </w:rPr>
            </w:pPr>
            <w:r w:rsidRPr="00E825AE">
              <w:rPr>
                <w:rFonts w:cstheme="minorHAnsi"/>
                <w:b/>
                <w:color w:val="010205"/>
                <w:sz w:val="20"/>
                <w:szCs w:val="20"/>
              </w:rPr>
              <w:t>30.71</w:t>
            </w:r>
          </w:p>
        </w:tc>
        <w:tc>
          <w:tcPr>
            <w:tcW w:w="625" w:type="dxa"/>
            <w:shd w:val="clear" w:color="auto" w:fill="DBE5F1" w:themeFill="accent1" w:themeFillTint="33"/>
          </w:tcPr>
          <w:p w14:paraId="418A8B51" w14:textId="77777777" w:rsidR="000F6DC1" w:rsidRPr="00E825AE" w:rsidRDefault="00EC440D" w:rsidP="003C0487">
            <w:pPr>
              <w:spacing w:line="240" w:lineRule="auto"/>
              <w:rPr>
                <w:rFonts w:cstheme="minorHAnsi"/>
                <w:b/>
                <w:sz w:val="20"/>
                <w:szCs w:val="20"/>
              </w:rPr>
            </w:pPr>
            <w:r w:rsidRPr="00E825AE">
              <w:rPr>
                <w:rFonts w:cstheme="minorHAnsi"/>
                <w:b/>
                <w:sz w:val="20"/>
                <w:szCs w:val="20"/>
              </w:rPr>
              <w:t>N/A</w:t>
            </w:r>
          </w:p>
        </w:tc>
        <w:tc>
          <w:tcPr>
            <w:tcW w:w="841" w:type="dxa"/>
            <w:shd w:val="clear" w:color="auto" w:fill="C4BC96" w:themeFill="background2" w:themeFillShade="BF"/>
          </w:tcPr>
          <w:p w14:paraId="7B0F8BFF" w14:textId="77777777" w:rsidR="000F6DC1" w:rsidRPr="00E825AE" w:rsidRDefault="00EC440D" w:rsidP="003C0487">
            <w:pPr>
              <w:autoSpaceDE w:val="0"/>
              <w:autoSpaceDN w:val="0"/>
              <w:adjustRightInd w:val="0"/>
              <w:spacing w:line="240" w:lineRule="auto"/>
              <w:ind w:left="60" w:right="60"/>
              <w:jc w:val="right"/>
              <w:rPr>
                <w:rFonts w:cstheme="minorHAnsi"/>
                <w:b/>
                <w:color w:val="010205"/>
                <w:sz w:val="20"/>
                <w:szCs w:val="20"/>
              </w:rPr>
            </w:pPr>
            <w:r w:rsidRPr="00E825AE">
              <w:rPr>
                <w:rFonts w:cstheme="minorHAnsi"/>
                <w:b/>
                <w:color w:val="010205"/>
                <w:sz w:val="20"/>
                <w:szCs w:val="20"/>
              </w:rPr>
              <w:t>32.65</w:t>
            </w:r>
          </w:p>
        </w:tc>
        <w:tc>
          <w:tcPr>
            <w:tcW w:w="841" w:type="dxa"/>
            <w:shd w:val="clear" w:color="auto" w:fill="FBD4B4" w:themeFill="accent6" w:themeFillTint="66"/>
          </w:tcPr>
          <w:p w14:paraId="1E7AB338" w14:textId="77777777" w:rsidR="000F6DC1" w:rsidRPr="00E825AE" w:rsidRDefault="00EC440D" w:rsidP="003C0487">
            <w:pPr>
              <w:autoSpaceDE w:val="0"/>
              <w:autoSpaceDN w:val="0"/>
              <w:adjustRightInd w:val="0"/>
              <w:spacing w:line="240" w:lineRule="auto"/>
              <w:ind w:left="60" w:right="60"/>
              <w:jc w:val="right"/>
              <w:rPr>
                <w:rFonts w:cstheme="minorHAnsi"/>
                <w:b/>
                <w:color w:val="010205"/>
                <w:sz w:val="20"/>
                <w:szCs w:val="20"/>
              </w:rPr>
            </w:pPr>
            <w:r w:rsidRPr="00E825AE">
              <w:rPr>
                <w:rFonts w:cstheme="minorHAnsi"/>
                <w:b/>
                <w:color w:val="010205"/>
                <w:sz w:val="20"/>
                <w:szCs w:val="20"/>
              </w:rPr>
              <w:t>33.80</w:t>
            </w:r>
          </w:p>
        </w:tc>
      </w:tr>
    </w:tbl>
    <w:p w14:paraId="27359383" w14:textId="77777777" w:rsidR="001B30F2" w:rsidRPr="00DA0641" w:rsidRDefault="001B30F2" w:rsidP="00416161">
      <w:pPr>
        <w:autoSpaceDE w:val="0"/>
        <w:autoSpaceDN w:val="0"/>
        <w:adjustRightInd w:val="0"/>
        <w:spacing w:after="0" w:line="240" w:lineRule="auto"/>
        <w:rPr>
          <w:rFonts w:cstheme="minorHAnsi"/>
          <w:sz w:val="24"/>
          <w:szCs w:val="24"/>
        </w:rPr>
        <w:sectPr w:rsidR="001B30F2" w:rsidRPr="00DA0641" w:rsidSect="001B30F2">
          <w:pgSz w:w="16839" w:h="11907" w:orient="landscape" w:code="9"/>
          <w:pgMar w:top="2268" w:right="851" w:bottom="851" w:left="851" w:header="720" w:footer="720" w:gutter="0"/>
          <w:cols w:space="720"/>
          <w:docGrid w:linePitch="360"/>
        </w:sectPr>
      </w:pPr>
    </w:p>
    <w:p w14:paraId="4D68C9B4" w14:textId="237E8ACE" w:rsidR="0014576A" w:rsidRPr="00DA0641" w:rsidRDefault="00593822" w:rsidP="0016283E">
      <w:r w:rsidRPr="00DA0641">
        <w:lastRenderedPageBreak/>
        <w:t>Considering</w:t>
      </w:r>
      <w:r w:rsidR="004C61E8" w:rsidRPr="00DA0641">
        <w:t xml:space="preserve"> the definition for ‘exploitation’, level of exploitation shows an interesting dynamism between construct variables for exploitation </w:t>
      </w:r>
      <w:r w:rsidR="0041046B">
        <w:t>in</w:t>
      </w:r>
      <w:r w:rsidR="004C61E8" w:rsidRPr="00DA0641">
        <w:t xml:space="preserve"> different sectors. </w:t>
      </w:r>
      <w:r w:rsidR="0014576A" w:rsidRPr="00DA0641">
        <w:t>The situation analysis is hence successful in the interest of determining which sector exploit</w:t>
      </w:r>
      <w:r w:rsidR="0041046B">
        <w:t>s</w:t>
      </w:r>
      <w:r w:rsidR="0014576A" w:rsidRPr="00DA0641">
        <w:t xml:space="preserve"> what and to what extent. </w:t>
      </w:r>
      <w:r w:rsidR="0041046B">
        <w:t>In an o</w:t>
      </w:r>
      <w:r w:rsidR="0014576A" w:rsidRPr="00DA0641">
        <w:t>verall</w:t>
      </w:r>
      <w:r w:rsidR="0041046B">
        <w:t xml:space="preserve"> observation, for </w:t>
      </w:r>
      <w:r w:rsidR="00C81527" w:rsidRPr="00DA0641">
        <w:t xml:space="preserve">BDA and </w:t>
      </w:r>
      <w:r w:rsidR="00F349ED">
        <w:t>IoT</w:t>
      </w:r>
      <w:r w:rsidR="0014576A" w:rsidRPr="00DA0641">
        <w:t xml:space="preserve">, the level of exploitation </w:t>
      </w:r>
      <w:r w:rsidR="004C61E8" w:rsidRPr="00DA0641">
        <w:t xml:space="preserve">in FRM sectors </w:t>
      </w:r>
      <w:r w:rsidR="0014576A" w:rsidRPr="00DA0641">
        <w:t xml:space="preserve">is higher than </w:t>
      </w:r>
      <w:r w:rsidR="00C81527" w:rsidRPr="00DA0641">
        <w:t>in construction</w:t>
      </w:r>
      <w:r w:rsidR="0014576A" w:rsidRPr="00DA0641">
        <w:t xml:space="preserve">. </w:t>
      </w:r>
      <w:r w:rsidR="00C81527" w:rsidRPr="00DA0641">
        <w:t xml:space="preserve">This remarks </w:t>
      </w:r>
      <w:r w:rsidR="00F349ED">
        <w:t xml:space="preserve">on </w:t>
      </w:r>
      <w:r w:rsidR="00C81527" w:rsidRPr="00DA0641">
        <w:t xml:space="preserve">the need to </w:t>
      </w:r>
      <w:r w:rsidR="004C61E8" w:rsidRPr="00DA0641">
        <w:t>explore the best practice lessons learned</w:t>
      </w:r>
      <w:r w:rsidR="00C81527" w:rsidRPr="00DA0641">
        <w:t xml:space="preserve"> from </w:t>
      </w:r>
      <w:r w:rsidR="006A4F55" w:rsidRPr="00DA0641">
        <w:t>the</w:t>
      </w:r>
      <w:r w:rsidR="00C81527" w:rsidRPr="00DA0641">
        <w:t xml:space="preserve"> </w:t>
      </w:r>
      <w:r w:rsidR="004C61E8" w:rsidRPr="00DA0641">
        <w:t xml:space="preserve">RFM </w:t>
      </w:r>
      <w:r w:rsidR="00C81527" w:rsidRPr="00DA0641">
        <w:t xml:space="preserve">sectors. </w:t>
      </w:r>
    </w:p>
    <w:p w14:paraId="7BA70B52" w14:textId="31D8DC5F" w:rsidR="006A4F55" w:rsidRPr="00DA0641" w:rsidRDefault="00B6359A" w:rsidP="0016283E">
      <w:pPr>
        <w:rPr>
          <w:rFonts w:cstheme="minorHAnsi"/>
        </w:rPr>
      </w:pPr>
      <w:r w:rsidRPr="00DA0641">
        <w:rPr>
          <w:rFonts w:cstheme="minorHAnsi"/>
        </w:rPr>
        <w:t>Having known the extent to which BIM</w:t>
      </w:r>
      <w:r w:rsidR="00A97A61" w:rsidRPr="00DA0641">
        <w:rPr>
          <w:rFonts w:cstheme="minorHAnsi"/>
        </w:rPr>
        <w:t>, BDA</w:t>
      </w:r>
      <w:r w:rsidR="00F349ED">
        <w:rPr>
          <w:rFonts w:cstheme="minorHAnsi"/>
        </w:rPr>
        <w:t>,</w:t>
      </w:r>
      <w:r w:rsidR="00A97A61" w:rsidRPr="00DA0641">
        <w:rPr>
          <w:rFonts w:cstheme="minorHAnsi"/>
        </w:rPr>
        <w:t xml:space="preserve"> and </w:t>
      </w:r>
      <w:r w:rsidR="00F349ED">
        <w:rPr>
          <w:rFonts w:cstheme="minorHAnsi"/>
        </w:rPr>
        <w:t>IoT</w:t>
      </w:r>
      <w:r w:rsidRPr="00DA0641">
        <w:rPr>
          <w:rFonts w:cstheme="minorHAnsi"/>
        </w:rPr>
        <w:t xml:space="preserve"> has been exploited in </w:t>
      </w:r>
      <w:r w:rsidR="00A97A61" w:rsidRPr="00DA0641">
        <w:rPr>
          <w:rFonts w:cstheme="minorHAnsi"/>
        </w:rPr>
        <w:t>four sectors</w:t>
      </w:r>
      <w:r w:rsidRPr="00DA0641">
        <w:rPr>
          <w:rFonts w:cstheme="minorHAnsi"/>
        </w:rPr>
        <w:t xml:space="preserve">, it is worthwhile to check whether </w:t>
      </w:r>
      <w:r w:rsidR="00A97A61" w:rsidRPr="00DA0641">
        <w:rPr>
          <w:rFonts w:cstheme="minorHAnsi"/>
        </w:rPr>
        <w:t>the</w:t>
      </w:r>
      <w:r w:rsidRPr="00DA0641">
        <w:rPr>
          <w:rFonts w:cstheme="minorHAnsi"/>
        </w:rPr>
        <w:t xml:space="preserve"> difference</w:t>
      </w:r>
      <w:r w:rsidR="0016283E">
        <w:rPr>
          <w:rFonts w:cstheme="minorHAnsi"/>
        </w:rPr>
        <w:t>s</w:t>
      </w:r>
      <w:r w:rsidRPr="00DA0641">
        <w:rPr>
          <w:rFonts w:cstheme="minorHAnsi"/>
        </w:rPr>
        <w:t xml:space="preserve"> between </w:t>
      </w:r>
      <w:r w:rsidR="00A97A61" w:rsidRPr="00DA0641">
        <w:rPr>
          <w:rFonts w:cstheme="minorHAnsi"/>
        </w:rPr>
        <w:t xml:space="preserve">predefined </w:t>
      </w:r>
      <w:r w:rsidRPr="00DA0641">
        <w:rPr>
          <w:rFonts w:cstheme="minorHAnsi"/>
        </w:rPr>
        <w:t xml:space="preserve">groups </w:t>
      </w:r>
      <w:r w:rsidR="00A644F2" w:rsidRPr="00DA0641">
        <w:rPr>
          <w:rFonts w:cstheme="minorHAnsi"/>
        </w:rPr>
        <w:t>a</w:t>
      </w:r>
      <w:r w:rsidR="00A644F2">
        <w:rPr>
          <w:rFonts w:cstheme="minorHAnsi"/>
        </w:rPr>
        <w:t>re</w:t>
      </w:r>
      <w:r w:rsidRPr="00DA0641">
        <w:rPr>
          <w:rFonts w:cstheme="minorHAnsi"/>
        </w:rPr>
        <w:t xml:space="preserve"> statistically significant. These groups </w:t>
      </w:r>
      <w:r w:rsidR="004C61E8" w:rsidRPr="00DA0641">
        <w:rPr>
          <w:rFonts w:cstheme="minorHAnsi"/>
        </w:rPr>
        <w:t>include</w:t>
      </w:r>
      <w:r w:rsidR="00A97A61" w:rsidRPr="00DA0641">
        <w:rPr>
          <w:rFonts w:cstheme="minorHAnsi"/>
        </w:rPr>
        <w:t xml:space="preserve"> individual job role</w:t>
      </w:r>
      <w:r w:rsidRPr="00DA0641">
        <w:rPr>
          <w:rFonts w:cstheme="minorHAnsi"/>
        </w:rPr>
        <w:t xml:space="preserve">; </w:t>
      </w:r>
      <w:r w:rsidR="00F349ED">
        <w:rPr>
          <w:rFonts w:cstheme="minorHAnsi"/>
        </w:rPr>
        <w:t xml:space="preserve">the </w:t>
      </w:r>
      <w:r w:rsidR="00A97A61" w:rsidRPr="00DA0641">
        <w:rPr>
          <w:rFonts w:cstheme="minorHAnsi"/>
        </w:rPr>
        <w:t xml:space="preserve">extent of BIM/ BDA/ </w:t>
      </w:r>
      <w:r w:rsidR="00F349ED">
        <w:rPr>
          <w:rFonts w:cstheme="minorHAnsi"/>
        </w:rPr>
        <w:t>IoT</w:t>
      </w:r>
      <w:r w:rsidR="00A97A61" w:rsidRPr="00DA0641">
        <w:rPr>
          <w:rFonts w:cstheme="minorHAnsi"/>
        </w:rPr>
        <w:t xml:space="preserve"> use; </w:t>
      </w:r>
      <w:r w:rsidRPr="00DA0641">
        <w:rPr>
          <w:rFonts w:cstheme="minorHAnsi"/>
        </w:rPr>
        <w:t>and years of experience in BIM</w:t>
      </w:r>
      <w:r w:rsidR="00A97A61" w:rsidRPr="00DA0641">
        <w:rPr>
          <w:rFonts w:cstheme="minorHAnsi"/>
        </w:rPr>
        <w:t xml:space="preserve">/ BDA/ </w:t>
      </w:r>
      <w:r w:rsidR="00F349ED">
        <w:rPr>
          <w:rFonts w:cstheme="minorHAnsi"/>
        </w:rPr>
        <w:t>IoT</w:t>
      </w:r>
      <w:r w:rsidRPr="00DA0641">
        <w:rPr>
          <w:rFonts w:cstheme="minorHAnsi"/>
        </w:rPr>
        <w:t xml:space="preserve">. Organisation size-ORGSIZ is comprehensively investigated in Chapter-5 together with exploring likely associations between </w:t>
      </w:r>
      <w:r w:rsidR="006A4F55" w:rsidRPr="00DA0641">
        <w:rPr>
          <w:rFonts w:cstheme="minorHAnsi"/>
        </w:rPr>
        <w:t>ORGSIZ and all other variables.</w:t>
      </w:r>
    </w:p>
    <w:p w14:paraId="526A34D6" w14:textId="4210C5C7" w:rsidR="00B6359A" w:rsidRPr="00DA0641" w:rsidRDefault="00B6359A" w:rsidP="0016283E">
      <w:pPr>
        <w:rPr>
          <w:rFonts w:cstheme="minorHAnsi"/>
        </w:rPr>
      </w:pPr>
      <w:r w:rsidRPr="00DA0641">
        <w:rPr>
          <w:rFonts w:cstheme="minorHAnsi"/>
        </w:rPr>
        <w:t>First, to compare the perceptions of BIM exploitation between the senior, middle and lower</w:t>
      </w:r>
      <w:r w:rsidR="00F349ED">
        <w:rPr>
          <w:rFonts w:cstheme="minorHAnsi"/>
        </w:rPr>
        <w:t>-</w:t>
      </w:r>
      <w:r w:rsidRPr="00DA0641">
        <w:rPr>
          <w:rFonts w:cstheme="minorHAnsi"/>
        </w:rPr>
        <w:t xml:space="preserve">level management </w:t>
      </w:r>
      <w:r w:rsidR="00A644F2">
        <w:rPr>
          <w:rFonts w:cstheme="minorHAnsi"/>
        </w:rPr>
        <w:t xml:space="preserve">(Job Role- </w:t>
      </w:r>
      <w:r w:rsidRPr="00DA0641">
        <w:rPr>
          <w:rFonts w:cstheme="minorHAnsi"/>
        </w:rPr>
        <w:t>JOBR)</w:t>
      </w:r>
      <w:r w:rsidR="00087D1F" w:rsidRPr="00DA0641">
        <w:rPr>
          <w:rFonts w:cstheme="minorHAnsi"/>
        </w:rPr>
        <w:t xml:space="preserve"> in construction</w:t>
      </w:r>
      <w:r w:rsidRPr="00DA0641">
        <w:rPr>
          <w:rFonts w:cstheme="minorHAnsi"/>
        </w:rPr>
        <w:t xml:space="preserve">, Kruskal-Wallis H test was utilised. </w:t>
      </w:r>
      <w:r w:rsidR="000B7E3A" w:rsidRPr="00DA0641">
        <w:t xml:space="preserve">The Kruskal-Wallis H test is a rank-based nonparametric test that can be used to determine if there are statistically significant differences between two or more groups of an independent variable on a continuous or ordinal dependent variable </w:t>
      </w:r>
      <w:r w:rsidR="000B7E3A" w:rsidRPr="00DA0641">
        <w:fldChar w:fldCharType="begin" w:fldLock="1"/>
      </w:r>
      <w:r w:rsidR="000B7E3A" w:rsidRPr="00DA0641">
        <w:instrText>ADDIN CSL_CITATION {"citationItems":[{"id":"ITEM-1","itemData":{"DOI":"10.4324/9780203723524","abstract":"This two-colour new edition of one of the most widely read textbooks in its field introduces the reader to data analysis with the most versatile statistical package on the market: IBM SPSS Statistics 18. Although each new release of SPSS Statistics features new options and improvements, there remains a core of fundamental operating principles which apply to all the versions issued in recent years. This friendly and informal book combines simplicity and clarity of presentation with a comprehensive treatment of the use of IBM SPSS Statistics 18 for the description, exploration and interpretation of data. As in earlier editions, coverage has been extended to address the issues raised by readers since the previous edition. This edition, for example, by request, describes the use of the AMOS package for path analysis and confirmatory factor analysis. Each statistical technique is presented in a realistic research context and is fully illustrated with screen shots of SPSS dialog boxes and output. The first chapter sets the scene with a survey of typical research situations, key terms and clear signposts to the location of each technique in the book. It provides guidance on the choice of statistical techniques, and advice (based on the American Psychological Associations guidelines) on how to report the results of statistical analyses. The next chapters introduce the reader to the use of SPSS, beginning with the entry, description and exploration of data. There is also a full description of the capabilities of the versatile Chart Builder. Each of the remaining chapters concentrates on one particular kind of research situation and the statistical techniques that are appropriate.","author":[{"dropping-particle":"","family":"Gray","given":"Colin D.","non-dropping-particle":"","parse-names":false,"suffix":""}],"container-title":"IBM SPSS Statistics 19 Made Simple","id":"ITEM-1","issued":{"date-parts":[["2012"]]},"title":"IBM SPSS Statistics 19 Made Simple","type":"book"},"uris":["http://www.mendeley.com/documents/?uuid=5fdc4fb8-68c1-4acf-bf7b-a00c00804c9e"]}],"mendeley":{"formattedCitation":"(Gray, 2012)","plainTextFormattedCitation":"(Gray, 2012)","previouslyFormattedCitation":"(Gray, 2012)"},"properties":{"noteIndex":0},"schema":"https://github.com/citation-style-language/schema/raw/master/csl-citation.json"}</w:instrText>
      </w:r>
      <w:r w:rsidR="000B7E3A" w:rsidRPr="00DA0641">
        <w:fldChar w:fldCharType="separate"/>
      </w:r>
      <w:r w:rsidR="000B7E3A" w:rsidRPr="00DA0641">
        <w:rPr>
          <w:noProof/>
        </w:rPr>
        <w:t>(Gray, 2012)</w:t>
      </w:r>
      <w:r w:rsidR="000B7E3A" w:rsidRPr="00DA0641">
        <w:fldChar w:fldCharType="end"/>
      </w:r>
      <w:r w:rsidR="000B7E3A" w:rsidRPr="00DA0641">
        <w:t xml:space="preserve">. </w:t>
      </w:r>
      <w:r w:rsidRPr="00DA0641">
        <w:rPr>
          <w:rFonts w:cstheme="minorHAnsi"/>
        </w:rPr>
        <w:t xml:space="preserve">This test allows </w:t>
      </w:r>
      <w:r w:rsidR="00CA496A">
        <w:rPr>
          <w:rFonts w:cstheme="minorHAnsi"/>
        </w:rPr>
        <w:t>the comparison of</w:t>
      </w:r>
      <w:r w:rsidRPr="00DA0641">
        <w:rPr>
          <w:rFonts w:cstheme="minorHAnsi"/>
        </w:rPr>
        <w:t xml:space="preserve"> the scores of continuous variable</w:t>
      </w:r>
      <w:r w:rsidR="00F349ED">
        <w:rPr>
          <w:rFonts w:cstheme="minorHAnsi"/>
        </w:rPr>
        <w:t>s</w:t>
      </w:r>
      <w:r w:rsidRPr="00DA0641">
        <w:rPr>
          <w:rFonts w:cstheme="minorHAnsi"/>
        </w:rPr>
        <w:t xml:space="preserve"> for three or more groups. The reason why Kruskal-Wallis was employed </w:t>
      </w:r>
      <w:r w:rsidR="00CA496A">
        <w:rPr>
          <w:rFonts w:cstheme="minorHAnsi"/>
        </w:rPr>
        <w:t>as opposed to</w:t>
      </w:r>
      <w:r w:rsidRPr="00DA0641">
        <w:rPr>
          <w:rFonts w:cstheme="minorHAnsi"/>
        </w:rPr>
        <w:t xml:space="preserve"> </w:t>
      </w:r>
      <w:r w:rsidR="00F349ED">
        <w:rPr>
          <w:rFonts w:cstheme="minorHAnsi"/>
        </w:rPr>
        <w:t xml:space="preserve">the </w:t>
      </w:r>
      <w:r w:rsidRPr="00DA0641">
        <w:rPr>
          <w:rFonts w:cstheme="minorHAnsi"/>
        </w:rPr>
        <w:t xml:space="preserve">Mann-Whitney U test is </w:t>
      </w:r>
      <w:r w:rsidR="00F349ED">
        <w:rPr>
          <w:rFonts w:cstheme="minorHAnsi"/>
        </w:rPr>
        <w:t>that</w:t>
      </w:r>
      <w:r w:rsidRPr="00DA0641">
        <w:rPr>
          <w:rFonts w:cstheme="minorHAnsi"/>
        </w:rPr>
        <w:t xml:space="preserve"> </w:t>
      </w:r>
      <w:r w:rsidR="00F349ED">
        <w:rPr>
          <w:rFonts w:cstheme="minorHAnsi"/>
        </w:rPr>
        <w:t xml:space="preserve">the </w:t>
      </w:r>
      <w:r w:rsidRPr="00DA0641">
        <w:rPr>
          <w:rFonts w:cstheme="minorHAnsi"/>
        </w:rPr>
        <w:t xml:space="preserve">Mann-Whitney U test only allows </w:t>
      </w:r>
      <w:r w:rsidR="00CA496A">
        <w:rPr>
          <w:rFonts w:cstheme="minorHAnsi"/>
        </w:rPr>
        <w:t xml:space="preserve">the for comparison between </w:t>
      </w:r>
      <w:r w:rsidRPr="00DA0641">
        <w:rPr>
          <w:rFonts w:cstheme="minorHAnsi"/>
        </w:rPr>
        <w:t xml:space="preserve"> two groups. Since all variables of inquiry in comparing groups have more than two groups, </w:t>
      </w:r>
      <w:r w:rsidR="00F349ED">
        <w:rPr>
          <w:rFonts w:cstheme="minorHAnsi"/>
        </w:rPr>
        <w:t xml:space="preserve">the </w:t>
      </w:r>
      <w:r w:rsidRPr="00DA0641">
        <w:rPr>
          <w:rFonts w:cstheme="minorHAnsi"/>
        </w:rPr>
        <w:t>Kruskal-Wallis H test is the most suitable. The hypotheses set for this analysis are as presented below:</w:t>
      </w:r>
    </w:p>
    <w:p w14:paraId="4F79CCE2" w14:textId="77777777" w:rsidR="00B6359A" w:rsidRPr="00DA0641" w:rsidRDefault="00B6359A" w:rsidP="0048033B">
      <w:pPr>
        <w:spacing w:line="276" w:lineRule="auto"/>
        <w:rPr>
          <w:rFonts w:cstheme="minorHAnsi"/>
        </w:rPr>
      </w:pPr>
      <w:r w:rsidRPr="00DA0641">
        <w:rPr>
          <w:rFonts w:cstheme="minorHAnsi"/>
        </w:rPr>
        <w:t>HO: the mean ranks of the three groups for BIM exploitation are equal.</w:t>
      </w:r>
    </w:p>
    <w:p w14:paraId="71FDA5CC" w14:textId="72A30084" w:rsidR="00B6359A" w:rsidRPr="00DA0641" w:rsidRDefault="00B6359A" w:rsidP="0048033B">
      <w:pPr>
        <w:spacing w:line="276" w:lineRule="auto"/>
        <w:rPr>
          <w:rFonts w:cstheme="minorHAnsi"/>
        </w:rPr>
      </w:pPr>
      <w:r w:rsidRPr="00DA0641">
        <w:rPr>
          <w:rFonts w:cstheme="minorHAnsi"/>
        </w:rPr>
        <w:t>HA: the mean ranks of the three groups for BIM exploitation are not equal.</w:t>
      </w:r>
    </w:p>
    <w:p w14:paraId="2ACE6A36" w14:textId="5B39A9C1" w:rsidR="00B6359A" w:rsidRPr="00DA0641" w:rsidRDefault="001F7645" w:rsidP="0016283E">
      <w:pPr>
        <w:rPr>
          <w:rFonts w:cstheme="minorHAnsi"/>
        </w:rPr>
      </w:pPr>
      <w:r w:rsidRPr="00DA0641">
        <w:rPr>
          <w:rFonts w:cstheme="minorHAnsi"/>
        </w:rPr>
        <w:t>As shown in</w:t>
      </w:r>
      <w:r w:rsidR="009E0C09">
        <w:rPr>
          <w:rFonts w:cstheme="minorHAnsi"/>
        </w:rPr>
        <w:t xml:space="preserve"> </w:t>
      </w:r>
      <w:r w:rsidR="00A644F2">
        <w:rPr>
          <w:rFonts w:cstheme="minorHAnsi"/>
        </w:rPr>
        <w:fldChar w:fldCharType="begin"/>
      </w:r>
      <w:r w:rsidR="00A644F2">
        <w:rPr>
          <w:rFonts w:cstheme="minorHAnsi"/>
        </w:rPr>
        <w:instrText xml:space="preserve"> REF _Ref31399823 \h </w:instrText>
      </w:r>
      <w:r w:rsidR="00A644F2">
        <w:rPr>
          <w:rFonts w:cstheme="minorHAnsi"/>
        </w:rPr>
      </w:r>
      <w:r w:rsidR="00A644F2">
        <w:rPr>
          <w:rFonts w:cstheme="minorHAnsi"/>
        </w:rPr>
        <w:fldChar w:fldCharType="separate"/>
      </w:r>
      <w:r w:rsidR="00F70D7D" w:rsidRPr="00DA0641">
        <w:t xml:space="preserve">Table </w:t>
      </w:r>
      <w:r w:rsidR="00F70D7D">
        <w:rPr>
          <w:noProof/>
        </w:rPr>
        <w:t>22</w:t>
      </w:r>
      <w:r w:rsidR="00A644F2">
        <w:rPr>
          <w:rFonts w:cstheme="minorHAnsi"/>
        </w:rPr>
        <w:fldChar w:fldCharType="end"/>
      </w:r>
      <w:r w:rsidRPr="00DA0641">
        <w:rPr>
          <w:rFonts w:cstheme="minorHAnsi"/>
        </w:rPr>
        <w:t xml:space="preserve">, </w:t>
      </w:r>
      <w:r w:rsidR="00B6359A" w:rsidRPr="00DA0641">
        <w:rPr>
          <w:rFonts w:cstheme="minorHAnsi"/>
        </w:rPr>
        <w:t xml:space="preserve">there </w:t>
      </w:r>
      <w:r w:rsidR="00E825AE">
        <w:rPr>
          <w:rFonts w:cstheme="minorHAnsi"/>
        </w:rPr>
        <w:t>are</w:t>
      </w:r>
      <w:r w:rsidR="00B6359A" w:rsidRPr="00DA0641">
        <w:rPr>
          <w:rFonts w:cstheme="minorHAnsi"/>
        </w:rPr>
        <w:t xml:space="preserve"> no significant differences</w:t>
      </w:r>
      <w:r w:rsidR="00E825AE">
        <w:rPr>
          <w:rFonts w:cstheme="minorHAnsi"/>
        </w:rPr>
        <w:t xml:space="preserve"> between the three groups. For example, </w:t>
      </w:r>
      <w:r w:rsidR="00E825AE" w:rsidRPr="00DA0641">
        <w:rPr>
          <w:rFonts w:cstheme="minorHAnsi"/>
        </w:rPr>
        <w:t>fo</w:t>
      </w:r>
      <w:r w:rsidR="00E825AE">
        <w:rPr>
          <w:rFonts w:cstheme="minorHAnsi"/>
        </w:rPr>
        <w:t>r</w:t>
      </w:r>
      <w:r w:rsidR="00E825AE" w:rsidRPr="00DA0641">
        <w:rPr>
          <w:rFonts w:cstheme="minorHAnsi"/>
        </w:rPr>
        <w:t xml:space="preserve"> EXP1, </w:t>
      </w:r>
      <w:r w:rsidR="00E825AE">
        <w:rPr>
          <w:rFonts w:cstheme="minorHAnsi"/>
        </w:rPr>
        <w:t>there is no significant difference</w:t>
      </w:r>
      <w:r w:rsidR="00B6359A" w:rsidRPr="00DA0641">
        <w:rPr>
          <w:rFonts w:cstheme="minorHAnsi"/>
        </w:rPr>
        <w:t xml:space="preserve"> (H = 3.408, p = .182, df = 2) found among the three categories of participants (senior, middle </w:t>
      </w:r>
      <w:r w:rsidR="000935E3" w:rsidRPr="00DA0641">
        <w:rPr>
          <w:rFonts w:cstheme="minorHAnsi"/>
        </w:rPr>
        <w:t>level,</w:t>
      </w:r>
      <w:r w:rsidR="00B6359A" w:rsidRPr="00DA0641">
        <w:rPr>
          <w:rFonts w:cstheme="minorHAnsi"/>
        </w:rPr>
        <w:t xml:space="preserve"> and lower level management).</w:t>
      </w:r>
      <w:r w:rsidR="00A644F2">
        <w:rPr>
          <w:rFonts w:cstheme="minorHAnsi"/>
        </w:rPr>
        <w:t xml:space="preserve"> </w:t>
      </w:r>
      <w:r w:rsidR="00F349ED">
        <w:rPr>
          <w:rFonts w:cstheme="minorHAnsi"/>
        </w:rPr>
        <w:t>The n</w:t>
      </w:r>
      <w:r w:rsidR="00B6359A" w:rsidRPr="00DA0641">
        <w:rPr>
          <w:rFonts w:cstheme="minorHAnsi"/>
        </w:rPr>
        <w:t>ull hypothesis is rejected and conclude</w:t>
      </w:r>
      <w:r w:rsidR="00F349ED">
        <w:rPr>
          <w:rFonts w:cstheme="minorHAnsi"/>
        </w:rPr>
        <w:t>s</w:t>
      </w:r>
      <w:r w:rsidR="00B6359A" w:rsidRPr="00DA0641">
        <w:rPr>
          <w:rFonts w:cstheme="minorHAnsi"/>
        </w:rPr>
        <w:t xml:space="preserve"> that medians of all </w:t>
      </w:r>
      <w:r w:rsidR="00A644F2">
        <w:rPr>
          <w:rFonts w:cstheme="minorHAnsi"/>
        </w:rPr>
        <w:t>E</w:t>
      </w:r>
      <w:r w:rsidR="00B6359A" w:rsidRPr="00DA0641">
        <w:rPr>
          <w:rFonts w:cstheme="minorHAnsi"/>
        </w:rPr>
        <w:t xml:space="preserve">XPBIM variables are not equal. Even though </w:t>
      </w:r>
      <w:r w:rsidR="00F349ED">
        <w:rPr>
          <w:rFonts w:cstheme="minorHAnsi"/>
        </w:rPr>
        <w:t xml:space="preserve">the </w:t>
      </w:r>
      <w:r w:rsidR="00B6359A" w:rsidRPr="00DA0641">
        <w:rPr>
          <w:rFonts w:cstheme="minorHAnsi"/>
        </w:rPr>
        <w:t xml:space="preserve">null hypothesis (H0) is </w:t>
      </w:r>
      <w:r w:rsidR="000935E3" w:rsidRPr="00DA0641">
        <w:rPr>
          <w:rFonts w:cstheme="minorHAnsi"/>
        </w:rPr>
        <w:t xml:space="preserve">rejected </w:t>
      </w:r>
      <w:r w:rsidR="000B7E3A">
        <w:rPr>
          <w:rFonts w:cstheme="minorHAnsi"/>
        </w:rPr>
        <w:t xml:space="preserve">as a result of all </w:t>
      </w:r>
      <w:r w:rsidR="00A644F2" w:rsidRPr="00DA0641">
        <w:rPr>
          <w:rFonts w:cstheme="minorHAnsi"/>
        </w:rPr>
        <w:t xml:space="preserve">p-values </w:t>
      </w:r>
      <w:r w:rsidR="000B7E3A">
        <w:rPr>
          <w:rFonts w:cstheme="minorHAnsi"/>
        </w:rPr>
        <w:t xml:space="preserve">being </w:t>
      </w:r>
      <w:r w:rsidR="00A644F2" w:rsidRPr="00DA0641">
        <w:rPr>
          <w:rFonts w:cstheme="minorHAnsi"/>
        </w:rPr>
        <w:t xml:space="preserve">higher than the significance level of 0.05, </w:t>
      </w:r>
      <w:r w:rsidR="00B6359A" w:rsidRPr="00DA0641">
        <w:rPr>
          <w:rFonts w:cstheme="minorHAnsi"/>
        </w:rPr>
        <w:t>there is no statistically significan</w:t>
      </w:r>
      <w:r w:rsidR="00F349ED">
        <w:rPr>
          <w:rFonts w:cstheme="minorHAnsi"/>
        </w:rPr>
        <w:t>t</w:t>
      </w:r>
      <w:r w:rsidR="00B6359A" w:rsidRPr="00DA0641">
        <w:rPr>
          <w:rFonts w:cstheme="minorHAnsi"/>
        </w:rPr>
        <w:t xml:space="preserve"> difference in the way three organisational hierarchies have responded to the extent of BIM exploitation.</w:t>
      </w:r>
      <w:r w:rsidR="00B16CDA">
        <w:rPr>
          <w:rFonts w:cstheme="minorHAnsi"/>
        </w:rPr>
        <w:t xml:space="preserve"> This means that</w:t>
      </w:r>
      <w:r w:rsidR="00B6359A" w:rsidRPr="00DA0641">
        <w:rPr>
          <w:rFonts w:cstheme="minorHAnsi"/>
        </w:rPr>
        <w:t xml:space="preserve"> </w:t>
      </w:r>
      <w:r w:rsidR="00E825AE">
        <w:rPr>
          <w:rFonts w:cstheme="minorHAnsi"/>
        </w:rPr>
        <w:t xml:space="preserve">even though </w:t>
      </w:r>
      <w:r w:rsidR="0048033B">
        <w:rPr>
          <w:rFonts w:cstheme="minorHAnsi"/>
        </w:rPr>
        <w:t>different levels of managers see the organisational BIM exploitation differently, this difference is not statistically significant.</w:t>
      </w:r>
    </w:p>
    <w:p w14:paraId="4BCD710F" w14:textId="77777777" w:rsidR="00B6359A" w:rsidRPr="00DA0641" w:rsidRDefault="00B6359A" w:rsidP="00B6359A">
      <w:pPr>
        <w:autoSpaceDE w:val="0"/>
        <w:autoSpaceDN w:val="0"/>
        <w:adjustRightInd w:val="0"/>
        <w:spacing w:after="0" w:line="240" w:lineRule="auto"/>
        <w:rPr>
          <w:rFonts w:ascii="Times New Roman" w:hAnsi="Times New Roman" w:cs="Times New Roman"/>
          <w:sz w:val="24"/>
          <w:szCs w:val="24"/>
        </w:rPr>
      </w:pPr>
    </w:p>
    <w:p w14:paraId="23772551" w14:textId="44CD2BA9" w:rsidR="00B6359A" w:rsidRPr="00DA0641" w:rsidRDefault="00B6359A" w:rsidP="00B6359A">
      <w:pPr>
        <w:pStyle w:val="Caption"/>
        <w:keepNext/>
      </w:pPr>
      <w:bookmarkStart w:id="491" w:name="_Ref31399823"/>
      <w:bookmarkStart w:id="492" w:name="_Toc35347692"/>
      <w:bookmarkStart w:id="493" w:name="_Toc49290871"/>
      <w:bookmarkStart w:id="494" w:name="_Toc73916236"/>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22</w:t>
      </w:r>
      <w:r w:rsidRPr="00DA0641">
        <w:fldChar w:fldCharType="end"/>
      </w:r>
      <w:bookmarkEnd w:id="491"/>
      <w:r w:rsidRPr="00DA0641">
        <w:t>- Kruskal Wallis Test for BIM exploitation by Job Role</w:t>
      </w:r>
      <w:bookmarkEnd w:id="492"/>
      <w:bookmarkEnd w:id="493"/>
      <w:bookmarkEnd w:id="494"/>
    </w:p>
    <w:tbl>
      <w:tblPr>
        <w:tblW w:w="5320" w:type="pct"/>
        <w:tblInd w:w="-28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851"/>
        <w:gridCol w:w="849"/>
        <w:gridCol w:w="849"/>
        <w:gridCol w:w="851"/>
        <w:gridCol w:w="850"/>
        <w:gridCol w:w="850"/>
        <w:gridCol w:w="848"/>
        <w:gridCol w:w="850"/>
        <w:gridCol w:w="850"/>
        <w:gridCol w:w="848"/>
        <w:gridCol w:w="848"/>
      </w:tblGrid>
      <w:tr w:rsidR="00A644F2" w:rsidRPr="00A644F2" w14:paraId="0F48DE66" w14:textId="77777777" w:rsidTr="00A644F2">
        <w:trPr>
          <w:cantSplit/>
        </w:trPr>
        <w:tc>
          <w:tcPr>
            <w:tcW w:w="5000" w:type="pct"/>
            <w:gridSpan w:val="11"/>
            <w:shd w:val="clear" w:color="auto" w:fill="auto"/>
            <w:vAlign w:val="center"/>
          </w:tcPr>
          <w:p w14:paraId="2CDF583D" w14:textId="77777777" w:rsidR="00B6359A" w:rsidRPr="00A644F2" w:rsidRDefault="00B6359A" w:rsidP="006B3A0A">
            <w:pPr>
              <w:autoSpaceDE w:val="0"/>
              <w:autoSpaceDN w:val="0"/>
              <w:adjustRightInd w:val="0"/>
              <w:spacing w:after="0" w:line="320" w:lineRule="atLeast"/>
              <w:ind w:left="60" w:right="60"/>
              <w:jc w:val="center"/>
              <w:rPr>
                <w:rFonts w:cstheme="minorHAnsi"/>
                <w:sz w:val="20"/>
                <w:szCs w:val="20"/>
              </w:rPr>
            </w:pPr>
            <w:r w:rsidRPr="00A644F2">
              <w:rPr>
                <w:rFonts w:cstheme="minorHAnsi"/>
                <w:b/>
                <w:bCs/>
                <w:sz w:val="20"/>
                <w:szCs w:val="20"/>
              </w:rPr>
              <w:t>Test Statistics</w:t>
            </w:r>
            <w:r w:rsidRPr="00A644F2">
              <w:rPr>
                <w:rFonts w:cstheme="minorHAnsi"/>
                <w:b/>
                <w:bCs/>
                <w:sz w:val="20"/>
                <w:szCs w:val="20"/>
                <w:vertAlign w:val="superscript"/>
              </w:rPr>
              <w:t>a,b</w:t>
            </w:r>
            <w:r w:rsidR="00E801CB" w:rsidRPr="00A644F2">
              <w:rPr>
                <w:rFonts w:cstheme="minorHAnsi"/>
                <w:b/>
                <w:bCs/>
                <w:sz w:val="20"/>
                <w:szCs w:val="20"/>
                <w:vertAlign w:val="superscript"/>
              </w:rPr>
              <w:t xml:space="preserve"> </w:t>
            </w:r>
            <w:r w:rsidR="00E801CB" w:rsidRPr="00A644F2">
              <w:rPr>
                <w:rFonts w:eastAsia="Times New Roman" w:cstheme="minorHAnsi"/>
                <w:b/>
                <w:bCs/>
                <w:sz w:val="20"/>
                <w:szCs w:val="20"/>
                <w:lang w:eastAsia="en-GB"/>
              </w:rPr>
              <w:t>for Building Information Modelling (BIM)</w:t>
            </w:r>
            <w:r w:rsidR="00087D1F" w:rsidRPr="00A644F2">
              <w:rPr>
                <w:rFonts w:eastAsia="Times New Roman" w:cstheme="minorHAnsi"/>
                <w:b/>
                <w:bCs/>
                <w:sz w:val="20"/>
                <w:szCs w:val="20"/>
                <w:lang w:eastAsia="en-GB"/>
              </w:rPr>
              <w:t>- Construction</w:t>
            </w:r>
          </w:p>
        </w:tc>
      </w:tr>
      <w:tr w:rsidR="00A644F2" w:rsidRPr="00A644F2" w14:paraId="1123429A" w14:textId="77777777" w:rsidTr="00A644F2">
        <w:trPr>
          <w:cantSplit/>
        </w:trPr>
        <w:tc>
          <w:tcPr>
            <w:tcW w:w="455" w:type="pct"/>
            <w:shd w:val="clear" w:color="auto" w:fill="auto"/>
            <w:vAlign w:val="bottom"/>
          </w:tcPr>
          <w:p w14:paraId="7988B868" w14:textId="77777777" w:rsidR="009124E4" w:rsidRPr="00A644F2" w:rsidRDefault="009124E4" w:rsidP="006B3A0A">
            <w:pPr>
              <w:autoSpaceDE w:val="0"/>
              <w:autoSpaceDN w:val="0"/>
              <w:adjustRightInd w:val="0"/>
              <w:spacing w:after="0" w:line="240" w:lineRule="auto"/>
              <w:rPr>
                <w:rFonts w:cstheme="minorHAnsi"/>
                <w:sz w:val="20"/>
                <w:szCs w:val="20"/>
              </w:rPr>
            </w:pPr>
          </w:p>
        </w:tc>
        <w:tc>
          <w:tcPr>
            <w:tcW w:w="454" w:type="pct"/>
            <w:shd w:val="clear" w:color="auto" w:fill="auto"/>
            <w:vAlign w:val="center"/>
          </w:tcPr>
          <w:p w14:paraId="0D176752" w14:textId="77777777" w:rsidR="009124E4" w:rsidRPr="00A644F2" w:rsidRDefault="009124E4">
            <w:pPr>
              <w:jc w:val="center"/>
              <w:rPr>
                <w:rFonts w:cstheme="minorHAnsi"/>
                <w:b/>
                <w:bCs/>
                <w:sz w:val="20"/>
                <w:szCs w:val="20"/>
              </w:rPr>
            </w:pPr>
            <w:r w:rsidRPr="00A644F2">
              <w:rPr>
                <w:rFonts w:cstheme="minorHAnsi"/>
                <w:b/>
                <w:bCs/>
                <w:sz w:val="20"/>
                <w:szCs w:val="20"/>
              </w:rPr>
              <w:t>EXP1</w:t>
            </w:r>
          </w:p>
        </w:tc>
        <w:tc>
          <w:tcPr>
            <w:tcW w:w="454" w:type="pct"/>
            <w:shd w:val="clear" w:color="auto" w:fill="auto"/>
            <w:vAlign w:val="center"/>
          </w:tcPr>
          <w:p w14:paraId="55E359E1" w14:textId="77777777" w:rsidR="009124E4" w:rsidRPr="00A644F2" w:rsidRDefault="009124E4">
            <w:pPr>
              <w:jc w:val="center"/>
              <w:rPr>
                <w:rFonts w:cstheme="minorHAnsi"/>
                <w:b/>
                <w:bCs/>
                <w:sz w:val="20"/>
                <w:szCs w:val="20"/>
              </w:rPr>
            </w:pPr>
            <w:r w:rsidRPr="00A644F2">
              <w:rPr>
                <w:rFonts w:cstheme="minorHAnsi"/>
                <w:b/>
                <w:bCs/>
                <w:sz w:val="20"/>
                <w:szCs w:val="20"/>
              </w:rPr>
              <w:t>EXP2</w:t>
            </w:r>
          </w:p>
        </w:tc>
        <w:tc>
          <w:tcPr>
            <w:tcW w:w="455" w:type="pct"/>
            <w:shd w:val="clear" w:color="auto" w:fill="auto"/>
            <w:vAlign w:val="center"/>
          </w:tcPr>
          <w:p w14:paraId="0DFBE335" w14:textId="77777777" w:rsidR="009124E4" w:rsidRPr="00A644F2" w:rsidRDefault="009124E4">
            <w:pPr>
              <w:jc w:val="center"/>
              <w:rPr>
                <w:rFonts w:cstheme="minorHAnsi"/>
                <w:b/>
                <w:bCs/>
                <w:sz w:val="20"/>
                <w:szCs w:val="20"/>
              </w:rPr>
            </w:pPr>
            <w:r w:rsidRPr="00A644F2">
              <w:rPr>
                <w:rFonts w:cstheme="minorHAnsi"/>
                <w:b/>
                <w:bCs/>
                <w:sz w:val="20"/>
                <w:szCs w:val="20"/>
              </w:rPr>
              <w:t>EXP3</w:t>
            </w:r>
          </w:p>
        </w:tc>
        <w:tc>
          <w:tcPr>
            <w:tcW w:w="455" w:type="pct"/>
            <w:shd w:val="clear" w:color="auto" w:fill="auto"/>
            <w:vAlign w:val="center"/>
          </w:tcPr>
          <w:p w14:paraId="13483343" w14:textId="77777777" w:rsidR="009124E4" w:rsidRPr="00A644F2" w:rsidRDefault="009124E4">
            <w:pPr>
              <w:jc w:val="center"/>
              <w:rPr>
                <w:rFonts w:cstheme="minorHAnsi"/>
                <w:b/>
                <w:bCs/>
                <w:sz w:val="20"/>
                <w:szCs w:val="20"/>
              </w:rPr>
            </w:pPr>
            <w:r w:rsidRPr="00A644F2">
              <w:rPr>
                <w:rFonts w:cstheme="minorHAnsi"/>
                <w:b/>
                <w:bCs/>
                <w:sz w:val="20"/>
                <w:szCs w:val="20"/>
              </w:rPr>
              <w:t>EXP4</w:t>
            </w:r>
          </w:p>
        </w:tc>
        <w:tc>
          <w:tcPr>
            <w:tcW w:w="455" w:type="pct"/>
            <w:shd w:val="clear" w:color="auto" w:fill="auto"/>
            <w:vAlign w:val="center"/>
          </w:tcPr>
          <w:p w14:paraId="53E33DFF" w14:textId="77777777" w:rsidR="009124E4" w:rsidRPr="00A644F2" w:rsidRDefault="009124E4">
            <w:pPr>
              <w:jc w:val="center"/>
              <w:rPr>
                <w:rFonts w:cstheme="minorHAnsi"/>
                <w:b/>
                <w:bCs/>
                <w:sz w:val="20"/>
                <w:szCs w:val="20"/>
              </w:rPr>
            </w:pPr>
            <w:r w:rsidRPr="00A644F2">
              <w:rPr>
                <w:rFonts w:cstheme="minorHAnsi"/>
                <w:b/>
                <w:bCs/>
                <w:sz w:val="20"/>
                <w:szCs w:val="20"/>
              </w:rPr>
              <w:t>EXP5</w:t>
            </w:r>
          </w:p>
        </w:tc>
        <w:tc>
          <w:tcPr>
            <w:tcW w:w="454" w:type="pct"/>
            <w:shd w:val="clear" w:color="auto" w:fill="auto"/>
            <w:vAlign w:val="center"/>
          </w:tcPr>
          <w:p w14:paraId="4FCE435E" w14:textId="77777777" w:rsidR="009124E4" w:rsidRPr="00A644F2" w:rsidRDefault="009124E4">
            <w:pPr>
              <w:jc w:val="center"/>
              <w:rPr>
                <w:rFonts w:cstheme="minorHAnsi"/>
                <w:b/>
                <w:bCs/>
                <w:sz w:val="20"/>
                <w:szCs w:val="20"/>
              </w:rPr>
            </w:pPr>
            <w:r w:rsidRPr="00A644F2">
              <w:rPr>
                <w:rFonts w:cstheme="minorHAnsi"/>
                <w:b/>
                <w:bCs/>
                <w:sz w:val="20"/>
                <w:szCs w:val="20"/>
              </w:rPr>
              <w:t>EXP6</w:t>
            </w:r>
          </w:p>
        </w:tc>
        <w:tc>
          <w:tcPr>
            <w:tcW w:w="455" w:type="pct"/>
            <w:shd w:val="clear" w:color="auto" w:fill="auto"/>
            <w:vAlign w:val="center"/>
          </w:tcPr>
          <w:p w14:paraId="36FB3DEC" w14:textId="77777777" w:rsidR="009124E4" w:rsidRPr="00A644F2" w:rsidRDefault="009124E4">
            <w:pPr>
              <w:jc w:val="center"/>
              <w:rPr>
                <w:rFonts w:cstheme="minorHAnsi"/>
                <w:b/>
                <w:bCs/>
                <w:sz w:val="20"/>
                <w:szCs w:val="20"/>
              </w:rPr>
            </w:pPr>
            <w:r w:rsidRPr="00A644F2">
              <w:rPr>
                <w:rFonts w:cstheme="minorHAnsi"/>
                <w:b/>
                <w:bCs/>
                <w:sz w:val="20"/>
                <w:szCs w:val="20"/>
              </w:rPr>
              <w:t>EXP7</w:t>
            </w:r>
          </w:p>
        </w:tc>
        <w:tc>
          <w:tcPr>
            <w:tcW w:w="455" w:type="pct"/>
            <w:shd w:val="clear" w:color="auto" w:fill="auto"/>
            <w:vAlign w:val="center"/>
          </w:tcPr>
          <w:p w14:paraId="5F83593B" w14:textId="77777777" w:rsidR="009124E4" w:rsidRPr="00A644F2" w:rsidRDefault="009124E4">
            <w:pPr>
              <w:jc w:val="center"/>
              <w:rPr>
                <w:rFonts w:cstheme="minorHAnsi"/>
                <w:b/>
                <w:bCs/>
                <w:sz w:val="20"/>
                <w:szCs w:val="20"/>
              </w:rPr>
            </w:pPr>
            <w:r w:rsidRPr="00A644F2">
              <w:rPr>
                <w:rFonts w:cstheme="minorHAnsi"/>
                <w:b/>
                <w:bCs/>
                <w:sz w:val="20"/>
                <w:szCs w:val="20"/>
              </w:rPr>
              <w:t>EXP8</w:t>
            </w:r>
          </w:p>
        </w:tc>
        <w:tc>
          <w:tcPr>
            <w:tcW w:w="454" w:type="pct"/>
            <w:shd w:val="clear" w:color="auto" w:fill="auto"/>
            <w:vAlign w:val="center"/>
          </w:tcPr>
          <w:p w14:paraId="4D0305BF" w14:textId="77777777" w:rsidR="009124E4" w:rsidRPr="00A644F2" w:rsidRDefault="009124E4">
            <w:pPr>
              <w:jc w:val="center"/>
              <w:rPr>
                <w:rFonts w:cstheme="minorHAnsi"/>
                <w:b/>
                <w:bCs/>
                <w:sz w:val="20"/>
                <w:szCs w:val="20"/>
              </w:rPr>
            </w:pPr>
            <w:r w:rsidRPr="00A644F2">
              <w:rPr>
                <w:rFonts w:cstheme="minorHAnsi"/>
                <w:b/>
                <w:bCs/>
                <w:sz w:val="20"/>
                <w:szCs w:val="20"/>
              </w:rPr>
              <w:t>EXP9</w:t>
            </w:r>
          </w:p>
        </w:tc>
        <w:tc>
          <w:tcPr>
            <w:tcW w:w="454" w:type="pct"/>
            <w:shd w:val="clear" w:color="auto" w:fill="auto"/>
            <w:vAlign w:val="center"/>
          </w:tcPr>
          <w:p w14:paraId="08005E03" w14:textId="77777777" w:rsidR="009124E4" w:rsidRPr="00A644F2" w:rsidRDefault="009124E4">
            <w:pPr>
              <w:jc w:val="center"/>
              <w:rPr>
                <w:rFonts w:cstheme="minorHAnsi"/>
                <w:b/>
                <w:bCs/>
                <w:sz w:val="20"/>
                <w:szCs w:val="20"/>
              </w:rPr>
            </w:pPr>
            <w:r w:rsidRPr="00A644F2">
              <w:rPr>
                <w:rFonts w:cstheme="minorHAnsi"/>
                <w:b/>
                <w:bCs/>
                <w:sz w:val="20"/>
                <w:szCs w:val="20"/>
              </w:rPr>
              <w:t>EXP10</w:t>
            </w:r>
          </w:p>
        </w:tc>
      </w:tr>
      <w:tr w:rsidR="00A644F2" w:rsidRPr="00A644F2" w14:paraId="113EEDB6" w14:textId="77777777" w:rsidTr="00A644F2">
        <w:trPr>
          <w:cantSplit/>
        </w:trPr>
        <w:tc>
          <w:tcPr>
            <w:tcW w:w="455" w:type="pct"/>
            <w:shd w:val="clear" w:color="auto" w:fill="auto"/>
          </w:tcPr>
          <w:p w14:paraId="10BED98D" w14:textId="77777777" w:rsidR="00B6359A" w:rsidRPr="00A644F2" w:rsidRDefault="00B6359A" w:rsidP="006B3A0A">
            <w:pPr>
              <w:autoSpaceDE w:val="0"/>
              <w:autoSpaceDN w:val="0"/>
              <w:adjustRightInd w:val="0"/>
              <w:spacing w:after="0" w:line="320" w:lineRule="atLeast"/>
              <w:ind w:left="60" w:right="60"/>
              <w:rPr>
                <w:rFonts w:cstheme="minorHAnsi"/>
                <w:b/>
                <w:bCs/>
                <w:sz w:val="20"/>
                <w:szCs w:val="20"/>
              </w:rPr>
            </w:pPr>
            <w:r w:rsidRPr="00A644F2">
              <w:rPr>
                <w:rFonts w:cstheme="minorHAnsi"/>
                <w:b/>
                <w:bCs/>
                <w:sz w:val="20"/>
                <w:szCs w:val="20"/>
              </w:rPr>
              <w:t>Kruskal-Wallis H</w:t>
            </w:r>
          </w:p>
        </w:tc>
        <w:tc>
          <w:tcPr>
            <w:tcW w:w="454" w:type="pct"/>
            <w:shd w:val="clear" w:color="auto" w:fill="auto"/>
          </w:tcPr>
          <w:p w14:paraId="04ACB444"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3.408</w:t>
            </w:r>
          </w:p>
        </w:tc>
        <w:tc>
          <w:tcPr>
            <w:tcW w:w="454" w:type="pct"/>
            <w:shd w:val="clear" w:color="auto" w:fill="auto"/>
          </w:tcPr>
          <w:p w14:paraId="708C5776"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1.742</w:t>
            </w:r>
          </w:p>
        </w:tc>
        <w:tc>
          <w:tcPr>
            <w:tcW w:w="455" w:type="pct"/>
            <w:shd w:val="clear" w:color="auto" w:fill="auto"/>
          </w:tcPr>
          <w:p w14:paraId="53044400"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1.302</w:t>
            </w:r>
          </w:p>
        </w:tc>
        <w:tc>
          <w:tcPr>
            <w:tcW w:w="455" w:type="pct"/>
            <w:shd w:val="clear" w:color="auto" w:fill="auto"/>
          </w:tcPr>
          <w:p w14:paraId="65B190D6"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2.045</w:t>
            </w:r>
          </w:p>
        </w:tc>
        <w:tc>
          <w:tcPr>
            <w:tcW w:w="455" w:type="pct"/>
            <w:shd w:val="clear" w:color="auto" w:fill="auto"/>
          </w:tcPr>
          <w:p w14:paraId="680E3D9A"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2.244</w:t>
            </w:r>
          </w:p>
        </w:tc>
        <w:tc>
          <w:tcPr>
            <w:tcW w:w="454" w:type="pct"/>
            <w:shd w:val="clear" w:color="auto" w:fill="auto"/>
          </w:tcPr>
          <w:p w14:paraId="055E3150"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.243</w:t>
            </w:r>
          </w:p>
        </w:tc>
        <w:tc>
          <w:tcPr>
            <w:tcW w:w="455" w:type="pct"/>
            <w:shd w:val="clear" w:color="auto" w:fill="auto"/>
          </w:tcPr>
          <w:p w14:paraId="099680EA"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.732</w:t>
            </w:r>
          </w:p>
        </w:tc>
        <w:tc>
          <w:tcPr>
            <w:tcW w:w="455" w:type="pct"/>
            <w:shd w:val="clear" w:color="auto" w:fill="auto"/>
          </w:tcPr>
          <w:p w14:paraId="6DDC42FC"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.909</w:t>
            </w:r>
          </w:p>
        </w:tc>
        <w:tc>
          <w:tcPr>
            <w:tcW w:w="454" w:type="pct"/>
            <w:shd w:val="clear" w:color="auto" w:fill="auto"/>
          </w:tcPr>
          <w:p w14:paraId="36029D4E"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.701</w:t>
            </w:r>
          </w:p>
        </w:tc>
        <w:tc>
          <w:tcPr>
            <w:tcW w:w="454" w:type="pct"/>
            <w:shd w:val="clear" w:color="auto" w:fill="auto"/>
          </w:tcPr>
          <w:p w14:paraId="1D599892"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2.644</w:t>
            </w:r>
          </w:p>
        </w:tc>
      </w:tr>
      <w:tr w:rsidR="00A644F2" w:rsidRPr="00A644F2" w14:paraId="1B2DF5C3" w14:textId="77777777" w:rsidTr="00A644F2">
        <w:trPr>
          <w:cantSplit/>
        </w:trPr>
        <w:tc>
          <w:tcPr>
            <w:tcW w:w="455" w:type="pct"/>
            <w:shd w:val="clear" w:color="auto" w:fill="auto"/>
          </w:tcPr>
          <w:p w14:paraId="36321C56" w14:textId="77777777" w:rsidR="00B6359A" w:rsidRPr="00A644F2" w:rsidRDefault="00B6359A" w:rsidP="006B3A0A">
            <w:pPr>
              <w:autoSpaceDE w:val="0"/>
              <w:autoSpaceDN w:val="0"/>
              <w:adjustRightInd w:val="0"/>
              <w:spacing w:after="0" w:line="320" w:lineRule="atLeast"/>
              <w:ind w:left="60" w:right="60"/>
              <w:rPr>
                <w:rFonts w:cstheme="minorHAnsi"/>
                <w:b/>
                <w:bCs/>
                <w:sz w:val="20"/>
                <w:szCs w:val="20"/>
              </w:rPr>
            </w:pPr>
            <w:r w:rsidRPr="00A644F2">
              <w:rPr>
                <w:rFonts w:cstheme="minorHAnsi"/>
                <w:b/>
                <w:bCs/>
                <w:sz w:val="20"/>
                <w:szCs w:val="20"/>
              </w:rPr>
              <w:t>df</w:t>
            </w:r>
          </w:p>
        </w:tc>
        <w:tc>
          <w:tcPr>
            <w:tcW w:w="454" w:type="pct"/>
            <w:shd w:val="clear" w:color="auto" w:fill="auto"/>
          </w:tcPr>
          <w:p w14:paraId="3B75D214"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4" w:type="pct"/>
            <w:shd w:val="clear" w:color="auto" w:fill="auto"/>
          </w:tcPr>
          <w:p w14:paraId="32092401"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5" w:type="pct"/>
            <w:shd w:val="clear" w:color="auto" w:fill="auto"/>
          </w:tcPr>
          <w:p w14:paraId="23B712EE"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5" w:type="pct"/>
            <w:shd w:val="clear" w:color="auto" w:fill="auto"/>
          </w:tcPr>
          <w:p w14:paraId="415E02C3"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5" w:type="pct"/>
            <w:shd w:val="clear" w:color="auto" w:fill="auto"/>
          </w:tcPr>
          <w:p w14:paraId="4E9CC58F"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4" w:type="pct"/>
            <w:shd w:val="clear" w:color="auto" w:fill="auto"/>
          </w:tcPr>
          <w:p w14:paraId="6F53ED2B"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5" w:type="pct"/>
            <w:shd w:val="clear" w:color="auto" w:fill="auto"/>
          </w:tcPr>
          <w:p w14:paraId="01BE6BE2"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5" w:type="pct"/>
            <w:shd w:val="clear" w:color="auto" w:fill="auto"/>
          </w:tcPr>
          <w:p w14:paraId="013D67E4"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4" w:type="pct"/>
            <w:shd w:val="clear" w:color="auto" w:fill="auto"/>
          </w:tcPr>
          <w:p w14:paraId="2BC73E71"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c>
          <w:tcPr>
            <w:tcW w:w="454" w:type="pct"/>
            <w:shd w:val="clear" w:color="auto" w:fill="auto"/>
          </w:tcPr>
          <w:p w14:paraId="15B350C3"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w:t>
            </w:r>
          </w:p>
        </w:tc>
      </w:tr>
      <w:tr w:rsidR="00A644F2" w:rsidRPr="00A644F2" w14:paraId="35FA0D44" w14:textId="77777777" w:rsidTr="00A644F2">
        <w:trPr>
          <w:cantSplit/>
        </w:trPr>
        <w:tc>
          <w:tcPr>
            <w:tcW w:w="455" w:type="pct"/>
            <w:shd w:val="clear" w:color="auto" w:fill="auto"/>
          </w:tcPr>
          <w:p w14:paraId="4D39FC6A" w14:textId="77777777" w:rsidR="00B6359A" w:rsidRPr="00A644F2" w:rsidRDefault="00B6359A" w:rsidP="006B3A0A">
            <w:pPr>
              <w:autoSpaceDE w:val="0"/>
              <w:autoSpaceDN w:val="0"/>
              <w:adjustRightInd w:val="0"/>
              <w:spacing w:after="0" w:line="320" w:lineRule="atLeast"/>
              <w:ind w:left="60" w:right="60"/>
              <w:rPr>
                <w:rFonts w:cstheme="minorHAnsi"/>
                <w:b/>
                <w:bCs/>
                <w:sz w:val="20"/>
                <w:szCs w:val="20"/>
              </w:rPr>
            </w:pPr>
            <w:r w:rsidRPr="00A644F2">
              <w:rPr>
                <w:rFonts w:cstheme="minorHAnsi"/>
                <w:b/>
                <w:bCs/>
                <w:sz w:val="20"/>
                <w:szCs w:val="20"/>
              </w:rPr>
              <w:t>Asymp. Sig.</w:t>
            </w:r>
          </w:p>
        </w:tc>
        <w:tc>
          <w:tcPr>
            <w:tcW w:w="454" w:type="pct"/>
            <w:shd w:val="clear" w:color="auto" w:fill="auto"/>
          </w:tcPr>
          <w:p w14:paraId="4495440A"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.182</w:t>
            </w:r>
          </w:p>
        </w:tc>
        <w:tc>
          <w:tcPr>
            <w:tcW w:w="454" w:type="pct"/>
            <w:shd w:val="clear" w:color="auto" w:fill="auto"/>
          </w:tcPr>
          <w:p w14:paraId="2D600767"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.418</w:t>
            </w:r>
          </w:p>
        </w:tc>
        <w:tc>
          <w:tcPr>
            <w:tcW w:w="455" w:type="pct"/>
            <w:shd w:val="clear" w:color="auto" w:fill="auto"/>
          </w:tcPr>
          <w:p w14:paraId="5808D71A"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.521</w:t>
            </w:r>
          </w:p>
        </w:tc>
        <w:tc>
          <w:tcPr>
            <w:tcW w:w="455" w:type="pct"/>
            <w:shd w:val="clear" w:color="auto" w:fill="auto"/>
          </w:tcPr>
          <w:p w14:paraId="6630F4BB"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.360</w:t>
            </w:r>
          </w:p>
        </w:tc>
        <w:tc>
          <w:tcPr>
            <w:tcW w:w="455" w:type="pct"/>
            <w:shd w:val="clear" w:color="auto" w:fill="auto"/>
          </w:tcPr>
          <w:p w14:paraId="7F29A689"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.326</w:t>
            </w:r>
          </w:p>
        </w:tc>
        <w:tc>
          <w:tcPr>
            <w:tcW w:w="454" w:type="pct"/>
            <w:shd w:val="clear" w:color="auto" w:fill="auto"/>
          </w:tcPr>
          <w:p w14:paraId="7BE6D897"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.886</w:t>
            </w:r>
          </w:p>
        </w:tc>
        <w:tc>
          <w:tcPr>
            <w:tcW w:w="455" w:type="pct"/>
            <w:shd w:val="clear" w:color="auto" w:fill="auto"/>
          </w:tcPr>
          <w:p w14:paraId="62101EC0"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.694</w:t>
            </w:r>
          </w:p>
        </w:tc>
        <w:tc>
          <w:tcPr>
            <w:tcW w:w="455" w:type="pct"/>
            <w:shd w:val="clear" w:color="auto" w:fill="auto"/>
          </w:tcPr>
          <w:p w14:paraId="1F789C5F"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.635</w:t>
            </w:r>
          </w:p>
        </w:tc>
        <w:tc>
          <w:tcPr>
            <w:tcW w:w="454" w:type="pct"/>
            <w:shd w:val="clear" w:color="auto" w:fill="auto"/>
          </w:tcPr>
          <w:p w14:paraId="71139C36"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.704</w:t>
            </w:r>
          </w:p>
        </w:tc>
        <w:tc>
          <w:tcPr>
            <w:tcW w:w="454" w:type="pct"/>
            <w:shd w:val="clear" w:color="auto" w:fill="auto"/>
          </w:tcPr>
          <w:p w14:paraId="185CAA32" w14:textId="77777777" w:rsidR="00B6359A" w:rsidRPr="00A644F2" w:rsidRDefault="00B6359A" w:rsidP="006B3A0A">
            <w:pPr>
              <w:autoSpaceDE w:val="0"/>
              <w:autoSpaceDN w:val="0"/>
              <w:adjustRightInd w:val="0"/>
              <w:spacing w:after="0" w:line="320" w:lineRule="atLeast"/>
              <w:ind w:left="60" w:right="60"/>
              <w:jc w:val="right"/>
              <w:rPr>
                <w:rFonts w:cstheme="minorHAnsi"/>
                <w:sz w:val="20"/>
                <w:szCs w:val="20"/>
              </w:rPr>
            </w:pPr>
            <w:r w:rsidRPr="00A644F2">
              <w:rPr>
                <w:rFonts w:cstheme="minorHAnsi"/>
                <w:sz w:val="20"/>
                <w:szCs w:val="20"/>
              </w:rPr>
              <w:t>.267</w:t>
            </w:r>
          </w:p>
        </w:tc>
      </w:tr>
      <w:tr w:rsidR="00A644F2" w:rsidRPr="00A644F2" w14:paraId="0D626340" w14:textId="77777777" w:rsidTr="00A644F2">
        <w:trPr>
          <w:cantSplit/>
        </w:trPr>
        <w:tc>
          <w:tcPr>
            <w:tcW w:w="5000" w:type="pct"/>
            <w:gridSpan w:val="11"/>
            <w:shd w:val="clear" w:color="auto" w:fill="auto"/>
          </w:tcPr>
          <w:p w14:paraId="54DBC005" w14:textId="77777777" w:rsidR="00B6359A" w:rsidRPr="00A644F2" w:rsidRDefault="00B6359A" w:rsidP="006B3A0A">
            <w:pPr>
              <w:autoSpaceDE w:val="0"/>
              <w:autoSpaceDN w:val="0"/>
              <w:adjustRightInd w:val="0"/>
              <w:spacing w:after="0" w:line="320" w:lineRule="atLeast"/>
              <w:ind w:left="60" w:right="60"/>
              <w:rPr>
                <w:rFonts w:cstheme="minorHAnsi"/>
                <w:sz w:val="20"/>
                <w:szCs w:val="20"/>
              </w:rPr>
            </w:pPr>
            <w:r w:rsidRPr="00A644F2">
              <w:rPr>
                <w:rFonts w:cstheme="minorHAnsi"/>
                <w:sz w:val="20"/>
                <w:szCs w:val="20"/>
              </w:rPr>
              <w:t>a. Kruskal Wallis Test</w:t>
            </w:r>
          </w:p>
        </w:tc>
      </w:tr>
      <w:tr w:rsidR="00A644F2" w:rsidRPr="00A644F2" w14:paraId="43CAEBC9" w14:textId="77777777" w:rsidTr="00A644F2">
        <w:trPr>
          <w:cantSplit/>
        </w:trPr>
        <w:tc>
          <w:tcPr>
            <w:tcW w:w="5000" w:type="pct"/>
            <w:gridSpan w:val="11"/>
            <w:shd w:val="clear" w:color="auto" w:fill="auto"/>
          </w:tcPr>
          <w:p w14:paraId="12864327" w14:textId="77777777" w:rsidR="00B6359A" w:rsidRPr="00A644F2" w:rsidRDefault="00B6359A" w:rsidP="006B3A0A">
            <w:pPr>
              <w:autoSpaceDE w:val="0"/>
              <w:autoSpaceDN w:val="0"/>
              <w:adjustRightInd w:val="0"/>
              <w:spacing w:after="0" w:line="320" w:lineRule="atLeast"/>
              <w:ind w:left="60" w:right="60"/>
              <w:rPr>
                <w:rFonts w:cstheme="minorHAnsi"/>
                <w:sz w:val="20"/>
                <w:szCs w:val="20"/>
              </w:rPr>
            </w:pPr>
            <w:r w:rsidRPr="00A644F2">
              <w:rPr>
                <w:rFonts w:cstheme="minorHAnsi"/>
                <w:sz w:val="20"/>
                <w:szCs w:val="20"/>
              </w:rPr>
              <w:t xml:space="preserve">b. Grouping Variable: </w:t>
            </w:r>
            <w:r w:rsidR="006A4F55" w:rsidRPr="00A644F2">
              <w:rPr>
                <w:rFonts w:cstheme="minorHAnsi"/>
                <w:sz w:val="20"/>
                <w:szCs w:val="20"/>
              </w:rPr>
              <w:t>Please select the category that best describes your current job role</w:t>
            </w:r>
            <w:r w:rsidR="001F7645" w:rsidRPr="00A644F2">
              <w:rPr>
                <w:rFonts w:cstheme="minorHAnsi"/>
                <w:sz w:val="20"/>
                <w:szCs w:val="20"/>
              </w:rPr>
              <w:t xml:space="preserve">- </w:t>
            </w:r>
            <w:r w:rsidRPr="00A644F2">
              <w:rPr>
                <w:rFonts w:cstheme="minorHAnsi"/>
                <w:sz w:val="20"/>
                <w:szCs w:val="20"/>
              </w:rPr>
              <w:t>JOBR</w:t>
            </w:r>
          </w:p>
        </w:tc>
      </w:tr>
    </w:tbl>
    <w:p w14:paraId="5AC455D6" w14:textId="77777777" w:rsidR="00B6359A" w:rsidRPr="00DA0641" w:rsidRDefault="00B6359A" w:rsidP="00B6359A">
      <w:pPr>
        <w:autoSpaceDE w:val="0"/>
        <w:autoSpaceDN w:val="0"/>
        <w:adjustRightInd w:val="0"/>
        <w:spacing w:after="0" w:line="400" w:lineRule="atLeast"/>
        <w:rPr>
          <w:rFonts w:ascii="Times New Roman" w:hAnsi="Times New Roman" w:cs="Times New Roman"/>
          <w:sz w:val="24"/>
          <w:szCs w:val="24"/>
        </w:rPr>
      </w:pPr>
    </w:p>
    <w:p w14:paraId="391DC816" w14:textId="6CED37C6" w:rsidR="00B6359A" w:rsidRPr="00DA0641" w:rsidRDefault="00B6359A" w:rsidP="00E825AE">
      <w:pPr>
        <w:rPr>
          <w:rFonts w:cstheme="minorHAnsi"/>
        </w:rPr>
      </w:pPr>
      <w:r w:rsidRPr="00DA0641">
        <w:t xml:space="preserve">Kruskal-Wallis H test was performed to see whether there </w:t>
      </w:r>
      <w:r w:rsidR="00BF2D52">
        <w:t>was</w:t>
      </w:r>
      <w:r w:rsidRPr="00DA0641">
        <w:t xml:space="preserve"> a difference in the way respondents have answered </w:t>
      </w:r>
      <w:r w:rsidR="00F349ED">
        <w:t>based on</w:t>
      </w:r>
      <w:r w:rsidRPr="00DA0641">
        <w:t xml:space="preserve"> their level of experience in BI</w:t>
      </w:r>
      <w:r w:rsidR="006508B0" w:rsidRPr="00DA0641">
        <w:t>M</w:t>
      </w:r>
      <w:r w:rsidRPr="00DA0641">
        <w:t xml:space="preserve">. </w:t>
      </w:r>
      <w:r w:rsidRPr="00DA0641">
        <w:rPr>
          <w:rFonts w:cstheme="minorHAnsi"/>
        </w:rPr>
        <w:t>The hypotheses set for this analysis are as presented below:</w:t>
      </w:r>
    </w:p>
    <w:p w14:paraId="4691C98F" w14:textId="698B2BDB" w:rsidR="00B6359A" w:rsidRPr="00DA0641" w:rsidRDefault="00B6359A" w:rsidP="00E825AE">
      <w:pPr>
        <w:rPr>
          <w:rFonts w:cstheme="minorHAnsi"/>
        </w:rPr>
      </w:pPr>
      <w:r w:rsidRPr="00DA0641">
        <w:rPr>
          <w:rFonts w:cstheme="minorHAnsi"/>
        </w:rPr>
        <w:t xml:space="preserve">H0: the mean ranks of the 6 groups of </w:t>
      </w:r>
      <w:r w:rsidR="00F349ED">
        <w:rPr>
          <w:rFonts w:cstheme="minorHAnsi"/>
        </w:rPr>
        <w:t xml:space="preserve">the </w:t>
      </w:r>
      <w:r w:rsidRPr="00DA0641">
        <w:rPr>
          <w:rFonts w:cstheme="minorHAnsi"/>
        </w:rPr>
        <w:t>level of experience for BIM exploitation are equal.</w:t>
      </w:r>
    </w:p>
    <w:p w14:paraId="1082D659" w14:textId="6E22ED80" w:rsidR="00B6359A" w:rsidRPr="009E0C09" w:rsidRDefault="00B6359A" w:rsidP="00E825AE">
      <w:pPr>
        <w:rPr>
          <w:rFonts w:cstheme="minorHAnsi"/>
        </w:rPr>
      </w:pPr>
      <w:r w:rsidRPr="00DA0641">
        <w:rPr>
          <w:rFonts w:cstheme="minorHAnsi"/>
        </w:rPr>
        <w:t xml:space="preserve">HA: the mean ranks of the 6 groups of </w:t>
      </w:r>
      <w:r w:rsidR="00F349ED">
        <w:rPr>
          <w:rFonts w:cstheme="minorHAnsi"/>
        </w:rPr>
        <w:t xml:space="preserve">the </w:t>
      </w:r>
      <w:r w:rsidRPr="00DA0641">
        <w:rPr>
          <w:rFonts w:cstheme="minorHAnsi"/>
        </w:rPr>
        <w:t>level of experience for BIM exploitation are not equal.</w:t>
      </w:r>
    </w:p>
    <w:p w14:paraId="0A7E1890" w14:textId="7CAF3A3B" w:rsidR="00B6359A" w:rsidRDefault="00B6359A" w:rsidP="00E825AE">
      <w:pPr>
        <w:rPr>
          <w:rFonts w:cstheme="minorHAnsi"/>
        </w:rPr>
      </w:pPr>
      <w:r w:rsidRPr="00DA0641">
        <w:rPr>
          <w:rFonts w:cstheme="minorHAnsi"/>
        </w:rPr>
        <w:t xml:space="preserve">The Kruskal-Wallis H test showed that there </w:t>
      </w:r>
      <w:r w:rsidR="000B7E3A">
        <w:rPr>
          <w:rFonts w:cstheme="minorHAnsi"/>
        </w:rPr>
        <w:t>wa</w:t>
      </w:r>
      <w:r w:rsidRPr="00DA0641">
        <w:rPr>
          <w:rFonts w:cstheme="minorHAnsi"/>
        </w:rPr>
        <w:t>s a statistically significant difference in few BI</w:t>
      </w:r>
      <w:r w:rsidR="001F7645" w:rsidRPr="00DA0641">
        <w:rPr>
          <w:rFonts w:cstheme="minorHAnsi"/>
        </w:rPr>
        <w:t>M exploitation variables: EXP1, EXP</w:t>
      </w:r>
      <w:r w:rsidRPr="00DA0641">
        <w:rPr>
          <w:rFonts w:cstheme="minorHAnsi"/>
        </w:rPr>
        <w:t>5,</w:t>
      </w:r>
      <w:r w:rsidRPr="00DA0641">
        <w:t xml:space="preserve"> </w:t>
      </w:r>
      <w:r w:rsidR="001F7645" w:rsidRPr="00DA0641">
        <w:rPr>
          <w:rFonts w:cstheme="minorHAnsi"/>
        </w:rPr>
        <w:t>EXP7 and EXP9</w:t>
      </w:r>
      <w:r w:rsidRPr="00DA0641">
        <w:rPr>
          <w:rFonts w:cstheme="minorHAnsi"/>
        </w:rPr>
        <w:t xml:space="preserve"> between the different groups classified according to years of experience in BIM (</w:t>
      </w:r>
      <w:r w:rsidR="0048033B">
        <w:rPr>
          <w:rFonts w:cstheme="minorHAnsi"/>
        </w:rPr>
        <w:fldChar w:fldCharType="begin"/>
      </w:r>
      <w:r w:rsidR="0048033B">
        <w:rPr>
          <w:rFonts w:cstheme="minorHAnsi"/>
        </w:rPr>
        <w:instrText xml:space="preserve"> REF _Ref30456755 \h </w:instrText>
      </w:r>
      <w:r w:rsidR="00E825AE">
        <w:rPr>
          <w:rFonts w:cstheme="minorHAnsi"/>
        </w:rPr>
        <w:instrText xml:space="preserve"> \* MERGEFORMAT </w:instrText>
      </w:r>
      <w:r w:rsidR="0048033B">
        <w:rPr>
          <w:rFonts w:cstheme="minorHAnsi"/>
        </w:rPr>
      </w:r>
      <w:r w:rsidR="0048033B">
        <w:rPr>
          <w:rFonts w:cstheme="minorHAnsi"/>
        </w:rPr>
        <w:fldChar w:fldCharType="separate"/>
      </w:r>
      <w:r w:rsidR="00F70D7D" w:rsidRPr="00DA0641">
        <w:t xml:space="preserve">Table </w:t>
      </w:r>
      <w:r w:rsidR="00F70D7D">
        <w:rPr>
          <w:noProof/>
        </w:rPr>
        <w:t>23</w:t>
      </w:r>
      <w:r w:rsidR="0048033B">
        <w:rPr>
          <w:rFonts w:cstheme="minorHAnsi"/>
        </w:rPr>
        <w:fldChar w:fldCharType="end"/>
      </w:r>
      <w:r w:rsidRPr="00DA0641">
        <w:rPr>
          <w:rFonts w:cstheme="minorHAnsi"/>
        </w:rPr>
        <w:t>). Interpreting t</w:t>
      </w:r>
      <w:r w:rsidR="001F7645" w:rsidRPr="00DA0641">
        <w:rPr>
          <w:rFonts w:cstheme="minorHAnsi"/>
        </w:rPr>
        <w:t xml:space="preserve">he one with the highest </w:t>
      </w:r>
      <w:r w:rsidR="000B7E3A">
        <w:rPr>
          <w:rFonts w:cstheme="minorHAnsi"/>
        </w:rPr>
        <w:t xml:space="preserve">difference </w:t>
      </w:r>
      <w:r w:rsidR="001F7645" w:rsidRPr="00DA0641">
        <w:rPr>
          <w:rFonts w:cstheme="minorHAnsi"/>
        </w:rPr>
        <w:t>(EXP9</w:t>
      </w:r>
      <w:r w:rsidRPr="00DA0641">
        <w:rPr>
          <w:rFonts w:cstheme="minorHAnsi"/>
        </w:rPr>
        <w:t xml:space="preserve">): χ2(2) = 13.371, p = .004, with mean rank exploitation of 37.50 for less than one year, </w:t>
      </w:r>
      <w:r w:rsidR="000B7E3A">
        <w:rPr>
          <w:rFonts w:cstheme="minorHAnsi"/>
        </w:rPr>
        <w:t xml:space="preserve">mean rank of </w:t>
      </w:r>
      <w:r w:rsidRPr="00DA0641">
        <w:rPr>
          <w:rFonts w:cstheme="minorHAnsi"/>
        </w:rPr>
        <w:t xml:space="preserve">33.07 for 1- 5 years, </w:t>
      </w:r>
      <w:r w:rsidR="000B7E3A">
        <w:rPr>
          <w:rFonts w:cstheme="minorHAnsi"/>
        </w:rPr>
        <w:t xml:space="preserve">mean rank of </w:t>
      </w:r>
      <w:r w:rsidRPr="00DA0641">
        <w:rPr>
          <w:rFonts w:cstheme="minorHAnsi"/>
        </w:rPr>
        <w:t xml:space="preserve">48.55 for 6-10years and </w:t>
      </w:r>
      <w:r w:rsidR="000B7E3A">
        <w:rPr>
          <w:rFonts w:cstheme="minorHAnsi"/>
        </w:rPr>
        <w:t xml:space="preserve">mean rank of </w:t>
      </w:r>
      <w:r w:rsidRPr="00DA0641">
        <w:rPr>
          <w:rFonts w:cstheme="minorHAnsi"/>
        </w:rPr>
        <w:t xml:space="preserve">52.41 for 11-20 years. This simply means </w:t>
      </w:r>
      <w:r w:rsidR="000B7E3A">
        <w:rPr>
          <w:rFonts w:cstheme="minorHAnsi"/>
        </w:rPr>
        <w:t xml:space="preserve">that </w:t>
      </w:r>
      <w:r w:rsidRPr="00DA0641">
        <w:rPr>
          <w:rFonts w:cstheme="minorHAnsi"/>
        </w:rPr>
        <w:t xml:space="preserve">there is a statistically significant difference in the way participants have responded for BIM exploitation depending on their years of experience in the </w:t>
      </w:r>
      <w:r w:rsidR="001F7645" w:rsidRPr="00DA0641">
        <w:rPr>
          <w:rFonts w:cstheme="minorHAnsi"/>
        </w:rPr>
        <w:t xml:space="preserve">above </w:t>
      </w:r>
      <w:r w:rsidRPr="00DA0641">
        <w:rPr>
          <w:rFonts w:cstheme="minorHAnsi"/>
        </w:rPr>
        <w:t>domain</w:t>
      </w:r>
      <w:r w:rsidR="001F7645" w:rsidRPr="00DA0641">
        <w:rPr>
          <w:rFonts w:cstheme="minorHAnsi"/>
        </w:rPr>
        <w:t>s.</w:t>
      </w:r>
      <w:r w:rsidRPr="00DA0641">
        <w:rPr>
          <w:rFonts w:cstheme="minorHAnsi"/>
        </w:rPr>
        <w:t xml:space="preserve"> Hence for </w:t>
      </w:r>
      <w:r w:rsidR="00F349ED">
        <w:rPr>
          <w:rFonts w:cstheme="minorHAnsi"/>
        </w:rPr>
        <w:t xml:space="preserve">the </w:t>
      </w:r>
      <w:r w:rsidRPr="00DA0641">
        <w:rPr>
          <w:rFonts w:cstheme="minorHAnsi"/>
        </w:rPr>
        <w:t>afore</w:t>
      </w:r>
      <w:r w:rsidR="001B5E98">
        <w:rPr>
          <w:rFonts w:cstheme="minorHAnsi"/>
        </w:rPr>
        <w:t>said</w:t>
      </w:r>
      <w:r w:rsidRPr="00DA0641">
        <w:rPr>
          <w:rFonts w:cstheme="minorHAnsi"/>
        </w:rPr>
        <w:t xml:space="preserve"> variables</w:t>
      </w:r>
      <w:r w:rsidR="00E825AE">
        <w:rPr>
          <w:rFonts w:cstheme="minorHAnsi"/>
        </w:rPr>
        <w:t xml:space="preserve">, </w:t>
      </w:r>
      <w:r w:rsidR="00F349ED">
        <w:rPr>
          <w:rFonts w:cstheme="minorHAnsi"/>
        </w:rPr>
        <w:t xml:space="preserve">the </w:t>
      </w:r>
      <w:r w:rsidR="00E825AE" w:rsidRPr="00DA0641">
        <w:rPr>
          <w:rFonts w:cstheme="minorHAnsi"/>
        </w:rPr>
        <w:t>null hypothesis (H0) is rejected</w:t>
      </w:r>
      <w:r w:rsidR="00E825AE">
        <w:rPr>
          <w:rFonts w:cstheme="minorHAnsi"/>
        </w:rPr>
        <w:t xml:space="preserve"> </w:t>
      </w:r>
      <w:r w:rsidR="000B7E3A">
        <w:rPr>
          <w:rFonts w:cstheme="minorHAnsi"/>
        </w:rPr>
        <w:t>while t</w:t>
      </w:r>
      <w:r w:rsidR="00E825AE">
        <w:rPr>
          <w:rFonts w:cstheme="minorHAnsi"/>
        </w:rPr>
        <w:t xml:space="preserve">he </w:t>
      </w:r>
      <w:r w:rsidR="000B7E3A">
        <w:rPr>
          <w:rFonts w:cstheme="minorHAnsi"/>
        </w:rPr>
        <w:t xml:space="preserve">alternative hypothesis is accepted as the </w:t>
      </w:r>
      <w:r w:rsidR="00E825AE">
        <w:rPr>
          <w:rFonts w:cstheme="minorHAnsi"/>
        </w:rPr>
        <w:t>difference</w:t>
      </w:r>
      <w:r w:rsidR="000B7E3A">
        <w:rPr>
          <w:rFonts w:cstheme="minorHAnsi"/>
        </w:rPr>
        <w:t>s</w:t>
      </w:r>
      <w:r w:rsidR="00E825AE">
        <w:rPr>
          <w:rFonts w:cstheme="minorHAnsi"/>
        </w:rPr>
        <w:t xml:space="preserve"> </w:t>
      </w:r>
      <w:r w:rsidR="000B7E3A">
        <w:rPr>
          <w:rFonts w:cstheme="minorHAnsi"/>
        </w:rPr>
        <w:t xml:space="preserve">are </w:t>
      </w:r>
      <w:r w:rsidR="00E825AE">
        <w:rPr>
          <w:rFonts w:cstheme="minorHAnsi"/>
        </w:rPr>
        <w:t xml:space="preserve">statistically significant. This implies that </w:t>
      </w:r>
      <w:r w:rsidR="00F349ED">
        <w:rPr>
          <w:rFonts w:cstheme="minorHAnsi"/>
        </w:rPr>
        <w:t xml:space="preserve">an </w:t>
      </w:r>
      <w:r w:rsidR="00E825AE">
        <w:rPr>
          <w:rFonts w:cstheme="minorHAnsi"/>
        </w:rPr>
        <w:t xml:space="preserve">individual’s years of experience do </w:t>
      </w:r>
      <w:r w:rsidR="000B7E3A">
        <w:rPr>
          <w:rFonts w:cstheme="minorHAnsi"/>
        </w:rPr>
        <w:t xml:space="preserve">have the potential to make a </w:t>
      </w:r>
      <w:r w:rsidR="00E825AE">
        <w:rPr>
          <w:rFonts w:cstheme="minorHAnsi"/>
        </w:rPr>
        <w:t>change in the organisational level of exploitation.</w:t>
      </w:r>
    </w:p>
    <w:p w14:paraId="66D43B27" w14:textId="77777777" w:rsidR="00E825AE" w:rsidRPr="00DA0641" w:rsidRDefault="00E825AE" w:rsidP="00E825AE">
      <w:pPr>
        <w:autoSpaceDE w:val="0"/>
        <w:autoSpaceDN w:val="0"/>
        <w:adjustRightInd w:val="0"/>
        <w:spacing w:after="0" w:line="400" w:lineRule="atLeast"/>
        <w:rPr>
          <w:rFonts w:cstheme="minorHAnsi"/>
          <w:sz w:val="24"/>
          <w:szCs w:val="24"/>
        </w:rPr>
      </w:pPr>
    </w:p>
    <w:p w14:paraId="22810988" w14:textId="7FDEC2BC" w:rsidR="00B6359A" w:rsidRPr="00DA0641" w:rsidRDefault="00B6359A" w:rsidP="00B6359A">
      <w:pPr>
        <w:pStyle w:val="Caption"/>
        <w:keepNext/>
      </w:pPr>
      <w:bookmarkStart w:id="495" w:name="_Ref30456755"/>
      <w:bookmarkStart w:id="496" w:name="_Toc35347693"/>
      <w:bookmarkStart w:id="497" w:name="_Toc49290872"/>
      <w:bookmarkStart w:id="498" w:name="_Toc73916237"/>
      <w:r w:rsidRPr="00DA0641">
        <w:t xml:space="preserve">Table </w:t>
      </w:r>
      <w:r w:rsidRPr="00DA0641">
        <w:fldChar w:fldCharType="begin"/>
      </w:r>
      <w:r w:rsidRPr="00DA0641">
        <w:instrText xml:space="preserve"> SEQ Table \* ARABIC </w:instrText>
      </w:r>
      <w:r w:rsidRPr="00DA0641">
        <w:fldChar w:fldCharType="separate"/>
      </w:r>
      <w:r w:rsidR="00F70D7D">
        <w:rPr>
          <w:noProof/>
        </w:rPr>
        <w:t>23</w:t>
      </w:r>
      <w:r w:rsidRPr="00DA0641">
        <w:fldChar w:fldCharType="end"/>
      </w:r>
      <w:bookmarkEnd w:id="495"/>
      <w:r w:rsidRPr="00DA0641">
        <w:t>- Kruskal Wallis Test for BIM exploitation by years of experience</w:t>
      </w:r>
      <w:bookmarkEnd w:id="496"/>
      <w:bookmarkEnd w:id="497"/>
      <w:bookmarkEnd w:id="498"/>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firstRow="0" w:lastRow="0" w:firstColumn="0" w:lastColumn="0" w:noHBand="0" w:noVBand="0"/>
      </w:tblPr>
      <w:tblGrid>
        <w:gridCol w:w="992"/>
        <w:gridCol w:w="710"/>
        <w:gridCol w:w="850"/>
        <w:gridCol w:w="708"/>
        <w:gridCol w:w="652"/>
        <w:gridCol w:w="906"/>
        <w:gridCol w:w="694"/>
        <w:gridCol w:w="818"/>
        <w:gridCol w:w="896"/>
        <w:gridCol w:w="741"/>
        <w:gridCol w:w="815"/>
      </w:tblGrid>
      <w:tr w:rsidR="00B6359A" w:rsidRPr="0048033B" w14:paraId="736D4A42" w14:textId="77777777" w:rsidTr="00A402D9">
        <w:trPr>
          <w:cantSplit/>
        </w:trPr>
        <w:tc>
          <w:tcPr>
            <w:tcW w:w="5000" w:type="pct"/>
            <w:gridSpan w:val="11"/>
            <w:shd w:val="clear" w:color="auto" w:fill="FFFFFF"/>
            <w:vAlign w:val="center"/>
          </w:tcPr>
          <w:p w14:paraId="4B57693E" w14:textId="77777777" w:rsidR="00B6359A" w:rsidRPr="0048033B" w:rsidRDefault="00B6359A" w:rsidP="006B3A0A">
            <w:pPr>
              <w:autoSpaceDE w:val="0"/>
              <w:autoSpaceDN w:val="0"/>
              <w:adjustRightInd w:val="0"/>
              <w:spacing w:after="0" w:line="320" w:lineRule="atLeast"/>
              <w:ind w:left="60" w:right="60"/>
              <w:jc w:val="center"/>
              <w:rPr>
                <w:rFonts w:cstheme="minorHAnsi"/>
                <w:sz w:val="20"/>
                <w:szCs w:val="20"/>
              </w:rPr>
            </w:pPr>
            <w:r w:rsidRPr="0048033B">
              <w:rPr>
                <w:rFonts w:cstheme="minorHAnsi"/>
                <w:b/>
                <w:bCs/>
                <w:sz w:val="20"/>
                <w:szCs w:val="20"/>
              </w:rPr>
              <w:t>Test Statistics</w:t>
            </w:r>
            <w:r w:rsidRPr="0048033B">
              <w:rPr>
                <w:rFonts w:cstheme="minorHAnsi"/>
                <w:b/>
                <w:bCs/>
                <w:sz w:val="20"/>
                <w:szCs w:val="20"/>
                <w:vertAlign w:val="superscript"/>
              </w:rPr>
              <w:t>a,b</w:t>
            </w:r>
            <w:r w:rsidR="00E801CB" w:rsidRPr="0048033B">
              <w:rPr>
                <w:rFonts w:cstheme="minorHAnsi"/>
                <w:b/>
                <w:bCs/>
                <w:sz w:val="20"/>
                <w:szCs w:val="20"/>
                <w:vertAlign w:val="superscript"/>
              </w:rPr>
              <w:t xml:space="preserve"> </w:t>
            </w:r>
            <w:r w:rsidR="00E801CB" w:rsidRPr="0048033B">
              <w:rPr>
                <w:rFonts w:eastAsia="Times New Roman" w:cstheme="minorHAnsi"/>
                <w:b/>
                <w:bCs/>
                <w:sz w:val="20"/>
                <w:szCs w:val="20"/>
                <w:lang w:eastAsia="en-GB"/>
              </w:rPr>
              <w:t>for Building Information Modelling (BIM)</w:t>
            </w:r>
            <w:r w:rsidR="00087D1F" w:rsidRPr="0048033B">
              <w:rPr>
                <w:rFonts w:eastAsia="Times New Roman" w:cstheme="minorHAnsi"/>
                <w:b/>
                <w:bCs/>
                <w:sz w:val="20"/>
                <w:szCs w:val="20"/>
                <w:lang w:eastAsia="en-GB"/>
              </w:rPr>
              <w:t>- Construction</w:t>
            </w:r>
          </w:p>
        </w:tc>
      </w:tr>
      <w:tr w:rsidR="00A402D9" w:rsidRPr="0048033B" w14:paraId="0943BA8B" w14:textId="77777777" w:rsidTr="00A402D9">
        <w:trPr>
          <w:cantSplit/>
        </w:trPr>
        <w:tc>
          <w:tcPr>
            <w:tcW w:w="565" w:type="pct"/>
            <w:shd w:val="clear" w:color="auto" w:fill="FFFFFF"/>
            <w:vAlign w:val="bottom"/>
          </w:tcPr>
          <w:p w14:paraId="42C6C4E8" w14:textId="77777777" w:rsidR="009124E4" w:rsidRPr="0048033B" w:rsidRDefault="009124E4" w:rsidP="006B3A0A">
            <w:pPr>
              <w:autoSpaceDE w:val="0"/>
              <w:autoSpaceDN w:val="0"/>
              <w:adjustRightInd w:val="0"/>
              <w:spacing w:after="0" w:line="240" w:lineRule="auto"/>
              <w:rPr>
                <w:rFonts w:cstheme="minorHAnsi"/>
                <w:sz w:val="20"/>
                <w:szCs w:val="20"/>
              </w:rPr>
            </w:pPr>
          </w:p>
        </w:tc>
        <w:tc>
          <w:tcPr>
            <w:tcW w:w="404" w:type="pct"/>
            <w:shd w:val="clear" w:color="auto" w:fill="FFFFFF"/>
            <w:vAlign w:val="center"/>
          </w:tcPr>
          <w:p w14:paraId="5E7CC6BB" w14:textId="77777777" w:rsidR="009124E4" w:rsidRPr="00E825AE" w:rsidRDefault="009124E4">
            <w:pPr>
              <w:jc w:val="center"/>
              <w:rPr>
                <w:rFonts w:cstheme="minorHAnsi"/>
                <w:b/>
                <w:bCs/>
                <w:sz w:val="20"/>
                <w:szCs w:val="20"/>
              </w:rPr>
            </w:pPr>
            <w:r w:rsidRPr="00E825AE">
              <w:rPr>
                <w:rFonts w:cstheme="minorHAnsi"/>
                <w:b/>
                <w:bCs/>
                <w:sz w:val="20"/>
                <w:szCs w:val="20"/>
              </w:rPr>
              <w:t>EXP1</w:t>
            </w:r>
          </w:p>
        </w:tc>
        <w:tc>
          <w:tcPr>
            <w:tcW w:w="484" w:type="pct"/>
            <w:shd w:val="clear" w:color="auto" w:fill="FFFFFF"/>
            <w:vAlign w:val="center"/>
          </w:tcPr>
          <w:p w14:paraId="73E0D497" w14:textId="77777777" w:rsidR="009124E4" w:rsidRPr="00E825AE" w:rsidRDefault="009124E4">
            <w:pPr>
              <w:jc w:val="center"/>
              <w:rPr>
                <w:rFonts w:cstheme="minorHAnsi"/>
                <w:b/>
                <w:bCs/>
                <w:sz w:val="20"/>
                <w:szCs w:val="20"/>
              </w:rPr>
            </w:pPr>
            <w:r w:rsidRPr="00E825AE">
              <w:rPr>
                <w:rFonts w:cstheme="minorHAnsi"/>
                <w:b/>
                <w:bCs/>
                <w:sz w:val="20"/>
                <w:szCs w:val="20"/>
              </w:rPr>
              <w:t>EXP2</w:t>
            </w:r>
          </w:p>
        </w:tc>
        <w:tc>
          <w:tcPr>
            <w:tcW w:w="403" w:type="pct"/>
            <w:shd w:val="clear" w:color="auto" w:fill="FFFFFF"/>
            <w:vAlign w:val="center"/>
          </w:tcPr>
          <w:p w14:paraId="13488AD6" w14:textId="77777777" w:rsidR="009124E4" w:rsidRPr="00E825AE" w:rsidRDefault="009124E4">
            <w:pPr>
              <w:jc w:val="center"/>
              <w:rPr>
                <w:rFonts w:cstheme="minorHAnsi"/>
                <w:b/>
                <w:bCs/>
                <w:sz w:val="20"/>
                <w:szCs w:val="20"/>
              </w:rPr>
            </w:pPr>
            <w:r w:rsidRPr="00E825AE">
              <w:rPr>
                <w:rFonts w:cstheme="minorHAnsi"/>
                <w:b/>
                <w:bCs/>
                <w:sz w:val="20"/>
                <w:szCs w:val="20"/>
              </w:rPr>
              <w:t>EXP3</w:t>
            </w:r>
          </w:p>
        </w:tc>
        <w:tc>
          <w:tcPr>
            <w:tcW w:w="371" w:type="pct"/>
            <w:shd w:val="clear" w:color="auto" w:fill="FFFFFF"/>
            <w:vAlign w:val="center"/>
          </w:tcPr>
          <w:p w14:paraId="6102EF75" w14:textId="77777777" w:rsidR="009124E4" w:rsidRPr="00E825AE" w:rsidRDefault="009124E4">
            <w:pPr>
              <w:jc w:val="center"/>
              <w:rPr>
                <w:rFonts w:cstheme="minorHAnsi"/>
                <w:b/>
                <w:bCs/>
                <w:sz w:val="20"/>
                <w:szCs w:val="20"/>
              </w:rPr>
            </w:pPr>
            <w:r w:rsidRPr="00E825AE">
              <w:rPr>
                <w:rFonts w:cstheme="minorHAnsi"/>
                <w:b/>
                <w:bCs/>
                <w:sz w:val="20"/>
                <w:szCs w:val="20"/>
              </w:rPr>
              <w:t>EXP4</w:t>
            </w:r>
          </w:p>
        </w:tc>
        <w:tc>
          <w:tcPr>
            <w:tcW w:w="516" w:type="pct"/>
            <w:shd w:val="clear" w:color="auto" w:fill="FFFFFF"/>
            <w:vAlign w:val="center"/>
          </w:tcPr>
          <w:p w14:paraId="48A952CA" w14:textId="77777777" w:rsidR="009124E4" w:rsidRPr="00E825AE" w:rsidRDefault="009124E4">
            <w:pPr>
              <w:jc w:val="center"/>
              <w:rPr>
                <w:rFonts w:cstheme="minorHAnsi"/>
                <w:b/>
                <w:bCs/>
                <w:sz w:val="20"/>
                <w:szCs w:val="20"/>
              </w:rPr>
            </w:pPr>
            <w:r w:rsidRPr="00E825AE">
              <w:rPr>
                <w:rFonts w:cstheme="minorHAnsi"/>
                <w:b/>
                <w:bCs/>
                <w:sz w:val="20"/>
                <w:szCs w:val="20"/>
              </w:rPr>
              <w:t>EXP5</w:t>
            </w:r>
          </w:p>
        </w:tc>
        <w:tc>
          <w:tcPr>
            <w:tcW w:w="395" w:type="pct"/>
            <w:shd w:val="clear" w:color="auto" w:fill="FFFFFF"/>
            <w:vAlign w:val="center"/>
          </w:tcPr>
          <w:p w14:paraId="22D9EFD1" w14:textId="77777777" w:rsidR="009124E4" w:rsidRPr="00E825AE" w:rsidRDefault="009124E4">
            <w:pPr>
              <w:jc w:val="center"/>
              <w:rPr>
                <w:rFonts w:cstheme="minorHAnsi"/>
                <w:b/>
                <w:bCs/>
                <w:sz w:val="20"/>
                <w:szCs w:val="20"/>
              </w:rPr>
            </w:pPr>
            <w:r w:rsidRPr="00E825AE">
              <w:rPr>
                <w:rFonts w:cstheme="minorHAnsi"/>
                <w:b/>
                <w:bCs/>
                <w:sz w:val="20"/>
                <w:szCs w:val="20"/>
              </w:rPr>
              <w:t>EXP6</w:t>
            </w:r>
          </w:p>
        </w:tc>
        <w:tc>
          <w:tcPr>
            <w:tcW w:w="466" w:type="pct"/>
            <w:shd w:val="clear" w:color="auto" w:fill="FFFFFF"/>
            <w:vAlign w:val="center"/>
          </w:tcPr>
          <w:p w14:paraId="1DD1F600" w14:textId="77777777" w:rsidR="009124E4" w:rsidRPr="00E825AE" w:rsidRDefault="009124E4">
            <w:pPr>
              <w:jc w:val="center"/>
              <w:rPr>
                <w:rFonts w:cstheme="minorHAnsi"/>
                <w:b/>
                <w:bCs/>
                <w:sz w:val="20"/>
                <w:szCs w:val="20"/>
              </w:rPr>
            </w:pPr>
            <w:r w:rsidRPr="00E825AE">
              <w:rPr>
                <w:rFonts w:cstheme="minorHAnsi"/>
                <w:b/>
                <w:bCs/>
                <w:sz w:val="20"/>
                <w:szCs w:val="20"/>
              </w:rPr>
              <w:t>EXP7</w:t>
            </w:r>
          </w:p>
        </w:tc>
        <w:tc>
          <w:tcPr>
            <w:tcW w:w="510" w:type="pct"/>
            <w:shd w:val="clear" w:color="auto" w:fill="FFFFFF"/>
            <w:vAlign w:val="center"/>
          </w:tcPr>
          <w:p w14:paraId="1AD72602" w14:textId="77777777" w:rsidR="009124E4" w:rsidRPr="00E825AE" w:rsidRDefault="009124E4">
            <w:pPr>
              <w:jc w:val="center"/>
              <w:rPr>
                <w:rFonts w:cstheme="minorHAnsi"/>
                <w:b/>
                <w:bCs/>
                <w:sz w:val="20"/>
                <w:szCs w:val="20"/>
              </w:rPr>
            </w:pPr>
            <w:r w:rsidRPr="00E825AE">
              <w:rPr>
                <w:rFonts w:cstheme="minorHAnsi"/>
                <w:b/>
                <w:bCs/>
                <w:sz w:val="20"/>
                <w:szCs w:val="20"/>
              </w:rPr>
              <w:t>EXP8</w:t>
            </w:r>
          </w:p>
        </w:tc>
        <w:tc>
          <w:tcPr>
            <w:tcW w:w="422" w:type="pct"/>
            <w:shd w:val="clear" w:color="auto" w:fill="FFFFFF"/>
            <w:vAlign w:val="center"/>
          </w:tcPr>
          <w:p w14:paraId="4AD9E38E" w14:textId="77777777" w:rsidR="009124E4" w:rsidRPr="00E825AE" w:rsidRDefault="009124E4">
            <w:pPr>
              <w:jc w:val="center"/>
              <w:rPr>
                <w:rFonts w:cstheme="minorHAnsi"/>
                <w:b/>
                <w:bCs/>
                <w:sz w:val="20"/>
                <w:szCs w:val="20"/>
              </w:rPr>
            </w:pPr>
            <w:r w:rsidRPr="00E825AE">
              <w:rPr>
                <w:rFonts w:cstheme="minorHAnsi"/>
                <w:b/>
                <w:bCs/>
                <w:sz w:val="20"/>
                <w:szCs w:val="20"/>
              </w:rPr>
              <w:t>EXP9</w:t>
            </w:r>
          </w:p>
        </w:tc>
        <w:tc>
          <w:tcPr>
            <w:tcW w:w="464" w:type="pct"/>
            <w:shd w:val="clear" w:color="auto" w:fill="FFFFFF"/>
            <w:vAlign w:val="center"/>
          </w:tcPr>
          <w:p w14:paraId="23FBADB5" w14:textId="77777777" w:rsidR="009124E4" w:rsidRPr="00E825AE" w:rsidRDefault="009124E4">
            <w:pPr>
              <w:jc w:val="center"/>
              <w:rPr>
                <w:rFonts w:cstheme="minorHAnsi"/>
                <w:b/>
                <w:bCs/>
                <w:sz w:val="20"/>
                <w:szCs w:val="20"/>
              </w:rPr>
            </w:pPr>
            <w:r w:rsidRPr="00E825AE">
              <w:rPr>
                <w:rFonts w:cstheme="minorHAnsi"/>
                <w:b/>
                <w:bCs/>
                <w:sz w:val="20"/>
                <w:szCs w:val="20"/>
              </w:rPr>
              <w:t>EXP10</w:t>
            </w:r>
          </w:p>
        </w:tc>
      </w:tr>
      <w:tr w:rsidR="00A402D9" w:rsidRPr="0048033B" w14:paraId="0CED0930" w14:textId="77777777" w:rsidTr="00A402D9">
        <w:trPr>
          <w:cantSplit/>
        </w:trPr>
        <w:tc>
          <w:tcPr>
            <w:tcW w:w="565" w:type="pct"/>
            <w:shd w:val="clear" w:color="auto" w:fill="auto"/>
          </w:tcPr>
          <w:p w14:paraId="06582C68" w14:textId="77777777" w:rsidR="00B6359A" w:rsidRPr="00E825AE" w:rsidRDefault="00B6359A" w:rsidP="006B3A0A">
            <w:pPr>
              <w:autoSpaceDE w:val="0"/>
              <w:autoSpaceDN w:val="0"/>
              <w:adjustRightInd w:val="0"/>
              <w:spacing w:after="0" w:line="320" w:lineRule="atLeast"/>
              <w:ind w:left="60" w:right="60"/>
              <w:rPr>
                <w:rFonts w:cstheme="minorHAnsi"/>
                <w:b/>
                <w:bCs/>
                <w:sz w:val="20"/>
                <w:szCs w:val="20"/>
              </w:rPr>
            </w:pPr>
            <w:r w:rsidRPr="00E825AE">
              <w:rPr>
                <w:rFonts w:cstheme="minorHAnsi"/>
                <w:b/>
                <w:bCs/>
                <w:sz w:val="20"/>
                <w:szCs w:val="20"/>
              </w:rPr>
              <w:t>Kruskal-Wallis H</w:t>
            </w:r>
          </w:p>
        </w:tc>
        <w:tc>
          <w:tcPr>
            <w:tcW w:w="404" w:type="pct"/>
            <w:shd w:val="clear" w:color="auto" w:fill="FFFFFF"/>
          </w:tcPr>
          <w:p w14:paraId="7FAC5750"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8.246</w:t>
            </w:r>
          </w:p>
        </w:tc>
        <w:tc>
          <w:tcPr>
            <w:tcW w:w="484" w:type="pct"/>
            <w:shd w:val="clear" w:color="auto" w:fill="FFFFFF"/>
          </w:tcPr>
          <w:p w14:paraId="119E877C"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6.024</w:t>
            </w:r>
          </w:p>
        </w:tc>
        <w:tc>
          <w:tcPr>
            <w:tcW w:w="403" w:type="pct"/>
            <w:shd w:val="clear" w:color="auto" w:fill="FFFFFF"/>
          </w:tcPr>
          <w:p w14:paraId="09C0576C"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2.897</w:t>
            </w:r>
          </w:p>
        </w:tc>
        <w:tc>
          <w:tcPr>
            <w:tcW w:w="371" w:type="pct"/>
            <w:shd w:val="clear" w:color="auto" w:fill="FFFFFF"/>
          </w:tcPr>
          <w:p w14:paraId="32E686A1"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6.325</w:t>
            </w:r>
          </w:p>
        </w:tc>
        <w:tc>
          <w:tcPr>
            <w:tcW w:w="516" w:type="pct"/>
            <w:shd w:val="clear" w:color="auto" w:fill="FFFFFF"/>
          </w:tcPr>
          <w:p w14:paraId="50C79166"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10.661</w:t>
            </w:r>
          </w:p>
        </w:tc>
        <w:tc>
          <w:tcPr>
            <w:tcW w:w="395" w:type="pct"/>
            <w:shd w:val="clear" w:color="auto" w:fill="FFFFFF"/>
          </w:tcPr>
          <w:p w14:paraId="1321D7C4"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2.981</w:t>
            </w:r>
          </w:p>
        </w:tc>
        <w:tc>
          <w:tcPr>
            <w:tcW w:w="466" w:type="pct"/>
            <w:shd w:val="clear" w:color="auto" w:fill="FFFFFF"/>
          </w:tcPr>
          <w:p w14:paraId="145F2849"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8.999</w:t>
            </w:r>
          </w:p>
        </w:tc>
        <w:tc>
          <w:tcPr>
            <w:tcW w:w="510" w:type="pct"/>
            <w:shd w:val="clear" w:color="auto" w:fill="FFFFFF"/>
          </w:tcPr>
          <w:p w14:paraId="21994732"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5.514</w:t>
            </w:r>
          </w:p>
        </w:tc>
        <w:tc>
          <w:tcPr>
            <w:tcW w:w="422" w:type="pct"/>
            <w:shd w:val="clear" w:color="auto" w:fill="FFFFFF"/>
          </w:tcPr>
          <w:p w14:paraId="104D185E"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13.371</w:t>
            </w:r>
          </w:p>
        </w:tc>
        <w:tc>
          <w:tcPr>
            <w:tcW w:w="464" w:type="pct"/>
            <w:shd w:val="clear" w:color="auto" w:fill="FFFFFF"/>
          </w:tcPr>
          <w:p w14:paraId="78AC8165"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6.174</w:t>
            </w:r>
          </w:p>
        </w:tc>
      </w:tr>
      <w:tr w:rsidR="00A402D9" w:rsidRPr="0048033B" w14:paraId="5A6265BB" w14:textId="77777777" w:rsidTr="00A402D9">
        <w:trPr>
          <w:cantSplit/>
        </w:trPr>
        <w:tc>
          <w:tcPr>
            <w:tcW w:w="565" w:type="pct"/>
            <w:shd w:val="clear" w:color="auto" w:fill="auto"/>
          </w:tcPr>
          <w:p w14:paraId="7C8635E6" w14:textId="77777777" w:rsidR="00B6359A" w:rsidRPr="00E825AE" w:rsidRDefault="00B6359A" w:rsidP="006B3A0A">
            <w:pPr>
              <w:autoSpaceDE w:val="0"/>
              <w:autoSpaceDN w:val="0"/>
              <w:adjustRightInd w:val="0"/>
              <w:spacing w:after="0" w:line="320" w:lineRule="atLeast"/>
              <w:ind w:left="60" w:right="60"/>
              <w:rPr>
                <w:rFonts w:cstheme="minorHAnsi"/>
                <w:b/>
                <w:bCs/>
                <w:sz w:val="20"/>
                <w:szCs w:val="20"/>
              </w:rPr>
            </w:pPr>
            <w:r w:rsidRPr="00E825AE">
              <w:rPr>
                <w:rFonts w:cstheme="minorHAnsi"/>
                <w:b/>
                <w:bCs/>
                <w:sz w:val="20"/>
                <w:szCs w:val="20"/>
              </w:rPr>
              <w:t>df</w:t>
            </w:r>
          </w:p>
        </w:tc>
        <w:tc>
          <w:tcPr>
            <w:tcW w:w="404" w:type="pct"/>
            <w:shd w:val="clear" w:color="auto" w:fill="FFFFFF"/>
          </w:tcPr>
          <w:p w14:paraId="43CEB2FD"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484" w:type="pct"/>
            <w:shd w:val="clear" w:color="auto" w:fill="FFFFFF"/>
          </w:tcPr>
          <w:p w14:paraId="6BB56641"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403" w:type="pct"/>
            <w:shd w:val="clear" w:color="auto" w:fill="FFFFFF"/>
          </w:tcPr>
          <w:p w14:paraId="2920BD5B"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371" w:type="pct"/>
            <w:shd w:val="clear" w:color="auto" w:fill="FFFFFF"/>
          </w:tcPr>
          <w:p w14:paraId="680D1BB5"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516" w:type="pct"/>
            <w:shd w:val="clear" w:color="auto" w:fill="FFFFFF"/>
          </w:tcPr>
          <w:p w14:paraId="59ECCBD0"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395" w:type="pct"/>
            <w:shd w:val="clear" w:color="auto" w:fill="FFFFFF"/>
          </w:tcPr>
          <w:p w14:paraId="6C53DB54"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466" w:type="pct"/>
            <w:shd w:val="clear" w:color="auto" w:fill="FFFFFF"/>
          </w:tcPr>
          <w:p w14:paraId="68120D84"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510" w:type="pct"/>
            <w:shd w:val="clear" w:color="auto" w:fill="FFFFFF"/>
          </w:tcPr>
          <w:p w14:paraId="179D5F4A"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422" w:type="pct"/>
            <w:shd w:val="clear" w:color="auto" w:fill="FFFFFF"/>
          </w:tcPr>
          <w:p w14:paraId="0B5D67A9"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c>
          <w:tcPr>
            <w:tcW w:w="464" w:type="pct"/>
            <w:shd w:val="clear" w:color="auto" w:fill="FFFFFF"/>
          </w:tcPr>
          <w:p w14:paraId="195E86B4"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w:t>
            </w:r>
          </w:p>
        </w:tc>
      </w:tr>
      <w:tr w:rsidR="00A402D9" w:rsidRPr="0048033B" w14:paraId="1B225FF1" w14:textId="77777777" w:rsidTr="00A402D9">
        <w:trPr>
          <w:cantSplit/>
        </w:trPr>
        <w:tc>
          <w:tcPr>
            <w:tcW w:w="565" w:type="pct"/>
            <w:shd w:val="clear" w:color="auto" w:fill="auto"/>
          </w:tcPr>
          <w:p w14:paraId="0BE59592" w14:textId="77777777" w:rsidR="00B6359A" w:rsidRPr="00E825AE" w:rsidRDefault="00B6359A" w:rsidP="006B3A0A">
            <w:pPr>
              <w:autoSpaceDE w:val="0"/>
              <w:autoSpaceDN w:val="0"/>
              <w:adjustRightInd w:val="0"/>
              <w:spacing w:after="0" w:line="320" w:lineRule="atLeast"/>
              <w:ind w:left="60" w:right="60"/>
              <w:rPr>
                <w:rFonts w:cstheme="minorHAnsi"/>
                <w:b/>
                <w:bCs/>
                <w:sz w:val="20"/>
                <w:szCs w:val="20"/>
              </w:rPr>
            </w:pPr>
            <w:r w:rsidRPr="00E825AE">
              <w:rPr>
                <w:rFonts w:cstheme="minorHAnsi"/>
                <w:b/>
                <w:bCs/>
                <w:sz w:val="20"/>
                <w:szCs w:val="20"/>
              </w:rPr>
              <w:lastRenderedPageBreak/>
              <w:t>Asymp. Sig.</w:t>
            </w:r>
          </w:p>
        </w:tc>
        <w:tc>
          <w:tcPr>
            <w:tcW w:w="404" w:type="pct"/>
            <w:shd w:val="clear" w:color="auto" w:fill="FFFFFF"/>
          </w:tcPr>
          <w:p w14:paraId="01A7C554"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.041</w:t>
            </w:r>
          </w:p>
        </w:tc>
        <w:tc>
          <w:tcPr>
            <w:tcW w:w="484" w:type="pct"/>
            <w:shd w:val="clear" w:color="auto" w:fill="FFFFFF"/>
          </w:tcPr>
          <w:p w14:paraId="1C49DF57"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.110</w:t>
            </w:r>
          </w:p>
        </w:tc>
        <w:tc>
          <w:tcPr>
            <w:tcW w:w="403" w:type="pct"/>
            <w:shd w:val="clear" w:color="auto" w:fill="FFFFFF"/>
          </w:tcPr>
          <w:p w14:paraId="5909CC72"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.408</w:t>
            </w:r>
          </w:p>
        </w:tc>
        <w:tc>
          <w:tcPr>
            <w:tcW w:w="371" w:type="pct"/>
            <w:shd w:val="clear" w:color="auto" w:fill="FFFFFF"/>
          </w:tcPr>
          <w:p w14:paraId="67F50D76"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.097</w:t>
            </w:r>
          </w:p>
        </w:tc>
        <w:tc>
          <w:tcPr>
            <w:tcW w:w="516" w:type="pct"/>
            <w:shd w:val="clear" w:color="auto" w:fill="FFFFFF"/>
          </w:tcPr>
          <w:p w14:paraId="3F125A82"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.014</w:t>
            </w:r>
          </w:p>
        </w:tc>
        <w:tc>
          <w:tcPr>
            <w:tcW w:w="395" w:type="pct"/>
            <w:shd w:val="clear" w:color="auto" w:fill="FFFFFF"/>
          </w:tcPr>
          <w:p w14:paraId="3E27039F"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.395</w:t>
            </w:r>
          </w:p>
        </w:tc>
        <w:tc>
          <w:tcPr>
            <w:tcW w:w="466" w:type="pct"/>
            <w:shd w:val="clear" w:color="auto" w:fill="FFFFFF"/>
          </w:tcPr>
          <w:p w14:paraId="79C2AECB"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.029</w:t>
            </w:r>
          </w:p>
        </w:tc>
        <w:tc>
          <w:tcPr>
            <w:tcW w:w="510" w:type="pct"/>
            <w:shd w:val="clear" w:color="auto" w:fill="FFFFFF"/>
          </w:tcPr>
          <w:p w14:paraId="3CB89F40"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.138</w:t>
            </w:r>
          </w:p>
        </w:tc>
        <w:tc>
          <w:tcPr>
            <w:tcW w:w="422" w:type="pct"/>
            <w:shd w:val="clear" w:color="auto" w:fill="FFFFFF"/>
          </w:tcPr>
          <w:p w14:paraId="11C23DAF"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.004</w:t>
            </w:r>
          </w:p>
        </w:tc>
        <w:tc>
          <w:tcPr>
            <w:tcW w:w="464" w:type="pct"/>
            <w:shd w:val="clear" w:color="auto" w:fill="FFFFFF"/>
          </w:tcPr>
          <w:p w14:paraId="63C51779" w14:textId="77777777" w:rsidR="00B6359A" w:rsidRPr="0048033B" w:rsidRDefault="00B6359A" w:rsidP="006B3A0A">
            <w:pPr>
              <w:autoSpaceDE w:val="0"/>
              <w:autoSpaceDN w:val="0"/>
              <w:adjustRightInd w:val="0"/>
              <w:spacing w:after="0" w:line="320" w:lineRule="atLeast"/>
              <w:ind w:left="60" w:right="60"/>
              <w:jc w:val="right"/>
              <w:rPr>
                <w:rFonts w:cstheme="minorHAnsi"/>
                <w:sz w:val="20"/>
                <w:szCs w:val="20"/>
              </w:rPr>
            </w:pPr>
            <w:r w:rsidRPr="0048033B">
              <w:rPr>
                <w:rFonts w:cstheme="minorHAnsi"/>
                <w:sz w:val="20"/>
                <w:szCs w:val="20"/>
              </w:rPr>
              <w:t>.103</w:t>
            </w:r>
          </w:p>
        </w:tc>
      </w:tr>
      <w:tr w:rsidR="0048033B" w:rsidRPr="0048033B" w14:paraId="49A1C5B5" w14:textId="77777777" w:rsidTr="00A402D9">
        <w:trPr>
          <w:cantSplit/>
        </w:trPr>
        <w:tc>
          <w:tcPr>
            <w:tcW w:w="5000" w:type="pct"/>
            <w:gridSpan w:val="11"/>
            <w:shd w:val="clear" w:color="auto" w:fill="FFFFFF"/>
          </w:tcPr>
          <w:p w14:paraId="10C75202" w14:textId="77777777" w:rsidR="00B6359A" w:rsidRPr="0048033B" w:rsidRDefault="00B6359A" w:rsidP="006B3A0A">
            <w:pPr>
              <w:autoSpaceDE w:val="0"/>
              <w:autoSpaceDN w:val="0"/>
              <w:adjustRightInd w:val="0"/>
              <w:spacing w:after="0" w:line="320" w:lineRule="atLeast"/>
              <w:ind w:left="60" w:right="60"/>
              <w:rPr>
                <w:rFonts w:cstheme="minorHAnsi"/>
                <w:sz w:val="20"/>
                <w:szCs w:val="20"/>
              </w:rPr>
            </w:pPr>
            <w:r w:rsidRPr="0048033B">
              <w:rPr>
                <w:rFonts w:cstheme="minorHAnsi"/>
                <w:sz w:val="20"/>
                <w:szCs w:val="20"/>
              </w:rPr>
              <w:t>a. Kruskal Wallis Test</w:t>
            </w:r>
          </w:p>
        </w:tc>
      </w:tr>
      <w:tr w:rsidR="00B6359A" w:rsidRPr="0048033B" w14:paraId="206FE244" w14:textId="77777777" w:rsidTr="00A402D9">
        <w:trPr>
          <w:cantSplit/>
        </w:trPr>
        <w:tc>
          <w:tcPr>
            <w:tcW w:w="5000" w:type="pct"/>
            <w:gridSpan w:val="11"/>
            <w:shd w:val="clear" w:color="auto" w:fill="FFFFFF"/>
          </w:tcPr>
          <w:p w14:paraId="5E2A8652" w14:textId="77777777" w:rsidR="00B6359A" w:rsidRPr="0048033B" w:rsidRDefault="00B6359A" w:rsidP="001F7645">
            <w:pPr>
              <w:autoSpaceDE w:val="0"/>
              <w:autoSpaceDN w:val="0"/>
              <w:adjustRightInd w:val="0"/>
              <w:spacing w:after="0" w:line="320" w:lineRule="atLeast"/>
              <w:ind w:left="60" w:right="60"/>
              <w:rPr>
                <w:rFonts w:cstheme="minorHAnsi"/>
                <w:sz w:val="20"/>
                <w:szCs w:val="20"/>
              </w:rPr>
            </w:pPr>
            <w:r w:rsidRPr="0048033B">
              <w:rPr>
                <w:rFonts w:cstheme="minorHAnsi"/>
                <w:sz w:val="20"/>
                <w:szCs w:val="20"/>
              </w:rPr>
              <w:t>b. Grouping Variable:</w:t>
            </w:r>
            <w:r w:rsidR="001F7645" w:rsidRPr="0048033B">
              <w:rPr>
                <w:rFonts w:cstheme="minorHAnsi"/>
                <w:sz w:val="20"/>
                <w:szCs w:val="20"/>
              </w:rPr>
              <w:t xml:space="preserve"> How long have you been using Building Information Modelling?</w:t>
            </w:r>
            <w:r w:rsidRPr="0048033B">
              <w:rPr>
                <w:rFonts w:cstheme="minorHAnsi"/>
                <w:sz w:val="20"/>
                <w:szCs w:val="20"/>
              </w:rPr>
              <w:t xml:space="preserve"> BIMEXPERI</w:t>
            </w:r>
          </w:p>
        </w:tc>
      </w:tr>
    </w:tbl>
    <w:p w14:paraId="0892D504" w14:textId="77777777" w:rsidR="00B6359A" w:rsidRPr="00DA0641" w:rsidRDefault="00B6359A" w:rsidP="00B6359A">
      <w:pPr>
        <w:autoSpaceDE w:val="0"/>
        <w:autoSpaceDN w:val="0"/>
        <w:adjustRightInd w:val="0"/>
        <w:spacing w:after="0" w:line="240" w:lineRule="auto"/>
        <w:rPr>
          <w:rFonts w:ascii="Times New Roman" w:hAnsi="Times New Roman" w:cs="Times New Roman"/>
          <w:sz w:val="24"/>
          <w:szCs w:val="24"/>
        </w:rPr>
      </w:pPr>
    </w:p>
    <w:p w14:paraId="1C3A6974" w14:textId="3E436A02" w:rsidR="004D6ADA" w:rsidRPr="0020384C" w:rsidRDefault="00B6359A" w:rsidP="0020384C">
      <w:pPr>
        <w:rPr>
          <w:rFonts w:cstheme="minorHAnsi"/>
        </w:rPr>
      </w:pPr>
      <w:r w:rsidRPr="00DA0641">
        <w:t>In</w:t>
      </w:r>
      <w:r w:rsidR="000B7E3A">
        <w:t xml:space="preserve"> a similar fashion</w:t>
      </w:r>
      <w:r w:rsidRPr="00DA0641">
        <w:t xml:space="preserve">, </w:t>
      </w:r>
      <w:r w:rsidR="00F349ED">
        <w:t xml:space="preserve">the </w:t>
      </w:r>
      <w:r w:rsidRPr="00DA0641">
        <w:t xml:space="preserve">Kruskal-Wallis H test was performed to see whether there </w:t>
      </w:r>
      <w:r w:rsidR="00171C70">
        <w:t>wa</w:t>
      </w:r>
      <w:r w:rsidRPr="00DA0641">
        <w:t xml:space="preserve">s a difference in the way respondents have answered </w:t>
      </w:r>
      <w:r w:rsidR="00171C70">
        <w:t xml:space="preserve">based </w:t>
      </w:r>
      <w:r w:rsidRPr="00DA0641">
        <w:t xml:space="preserve">on respondents’ extent of BIM usage. </w:t>
      </w:r>
      <w:r w:rsidRPr="00DA0641">
        <w:rPr>
          <w:rFonts w:cstheme="minorHAnsi"/>
        </w:rPr>
        <w:t>The hypotheses set for this analysis are as presented below:</w:t>
      </w:r>
    </w:p>
    <w:p w14:paraId="7513DDED" w14:textId="00DEC21B" w:rsidR="00B6359A" w:rsidRPr="00DA0641" w:rsidRDefault="00B6359A" w:rsidP="00171C70">
      <w:r w:rsidRPr="00DA0641">
        <w:t xml:space="preserve">H0: the mean ranks of the 4 groups of </w:t>
      </w:r>
      <w:r w:rsidR="00F349ED">
        <w:t xml:space="preserve">the </w:t>
      </w:r>
      <w:r w:rsidRPr="00DA0641">
        <w:t>extent of BIM usage for BIM exploitation are equal.</w:t>
      </w:r>
    </w:p>
    <w:p w14:paraId="1635B22E" w14:textId="32DCC706" w:rsidR="00B6359A" w:rsidRPr="00DA0641" w:rsidRDefault="00B6359A" w:rsidP="00171C70">
      <w:r w:rsidRPr="00DA0641">
        <w:t xml:space="preserve">HA: the mean ranks of the 4 groups of </w:t>
      </w:r>
      <w:r w:rsidR="00F349ED">
        <w:t xml:space="preserve">the </w:t>
      </w:r>
      <w:r w:rsidRPr="00DA0641">
        <w:t>extent of BIM usage for BIM exploitation are not equal.</w:t>
      </w:r>
    </w:p>
    <w:p w14:paraId="2501438A" w14:textId="568630C4" w:rsidR="00B6359A" w:rsidRPr="00DA0641" w:rsidRDefault="00B6359A" w:rsidP="00171C70">
      <w:r w:rsidRPr="00DA0641">
        <w:t xml:space="preserve">As shown in </w:t>
      </w:r>
      <w:r w:rsidR="0048033B">
        <w:fldChar w:fldCharType="begin"/>
      </w:r>
      <w:r w:rsidR="0048033B">
        <w:instrText xml:space="preserve"> REF _Ref31400261 \h </w:instrText>
      </w:r>
      <w:r w:rsidR="00171C70">
        <w:instrText xml:space="preserve"> \* MERGEFORMAT </w:instrText>
      </w:r>
      <w:r w:rsidR="0048033B">
        <w:fldChar w:fldCharType="separate"/>
      </w:r>
      <w:r w:rsidR="00F70D7D" w:rsidRPr="00DA0641">
        <w:t xml:space="preserve">Table </w:t>
      </w:r>
      <w:r w:rsidR="00F70D7D">
        <w:rPr>
          <w:noProof/>
        </w:rPr>
        <w:t>24</w:t>
      </w:r>
      <w:r w:rsidR="0048033B">
        <w:fldChar w:fldCharType="end"/>
      </w:r>
      <w:r w:rsidRPr="00DA0641">
        <w:t xml:space="preserve">, the only variable that reports </w:t>
      </w:r>
      <w:r w:rsidR="00F349ED">
        <w:t>having</w:t>
      </w:r>
      <w:r w:rsidRPr="00DA0641">
        <w:t xml:space="preserve"> a significan</w:t>
      </w:r>
      <w:r w:rsidR="00F349ED">
        <w:t>t</w:t>
      </w:r>
      <w:r w:rsidRPr="00DA0641">
        <w:t xml:space="preserve"> p</w:t>
      </w:r>
      <w:r w:rsidR="00F349ED">
        <w:t>-</w:t>
      </w:r>
      <w:r w:rsidRPr="00DA0641">
        <w:t xml:space="preserve">value of less than 0.05 is </w:t>
      </w:r>
      <w:r w:rsidR="001F7645" w:rsidRPr="00DA0641">
        <w:t>EXP</w:t>
      </w:r>
      <w:r w:rsidRPr="00DA0641">
        <w:t>5- We are using appropriate standards and policy initiatives that help selection, execution</w:t>
      </w:r>
      <w:r w:rsidR="00F349ED">
        <w:t>,</w:t>
      </w:r>
      <w:r w:rsidRPr="00DA0641">
        <w:t xml:space="preserve"> and refinement of BIM workflows. Which means, there is a statistical</w:t>
      </w:r>
      <w:r w:rsidR="00F349ED">
        <w:t>ly</w:t>
      </w:r>
      <w:r w:rsidRPr="00DA0641">
        <w:t xml:space="preserve"> significan</w:t>
      </w:r>
      <w:r w:rsidR="00F349ED">
        <w:t>t</w:t>
      </w:r>
      <w:r w:rsidRPr="00DA0641">
        <w:t xml:space="preserve"> difference in the continuous variable (extent of using appropriate standards and policies that help selection, execution and refinement of BIM workflows) across the four groups of BIM usage extent (Gp1, n= 0: I do not use at all; Gp2, n=5: To a very little extent; Gp3, n=39: To somewhat extent; Gp4, n=41: To a greater extent), X</w:t>
      </w:r>
      <w:r w:rsidRPr="00DA0641">
        <w:rPr>
          <w:vertAlign w:val="superscript"/>
        </w:rPr>
        <w:t xml:space="preserve">2 </w:t>
      </w:r>
      <w:r w:rsidRPr="00DA0641">
        <w:t>(df=2, n=85) = 11.515, p = .003. An inspection of the mean ranks f</w:t>
      </w:r>
      <w:r w:rsidR="001F7645" w:rsidRPr="00DA0641">
        <w:t>or EXP</w:t>
      </w:r>
      <w:r w:rsidRPr="00DA0641">
        <w:t xml:space="preserve">5 for the groups suggests that the greatest BIM use group (To a greater extent) had the highest BIM exploitation (mean rank 51.67) with the lowest BIM use group (33.50) reporting the lowest. The greatest BIM use group in </w:t>
      </w:r>
      <w:r w:rsidR="001F7645" w:rsidRPr="00DA0641">
        <w:t>EXP</w:t>
      </w:r>
      <w:r w:rsidRPr="00DA0641">
        <w:t>5 (to a greater extent) recorded a higher median score (Md= 4.00) (</w:t>
      </w:r>
      <w:r w:rsidR="009E0C09">
        <w:fldChar w:fldCharType="begin"/>
      </w:r>
      <w:r w:rsidR="009E0C09">
        <w:instrText xml:space="preserve"> REF _Ref31400261 \h </w:instrText>
      </w:r>
      <w:r w:rsidR="00171C70">
        <w:instrText xml:space="preserve"> \* MERGEFORMAT </w:instrText>
      </w:r>
      <w:r w:rsidR="009E0C09">
        <w:fldChar w:fldCharType="separate"/>
      </w:r>
      <w:r w:rsidR="00F70D7D" w:rsidRPr="00DA0641">
        <w:t xml:space="preserve">Table </w:t>
      </w:r>
      <w:r w:rsidR="00F70D7D">
        <w:rPr>
          <w:noProof/>
        </w:rPr>
        <w:t>24</w:t>
      </w:r>
      <w:r w:rsidR="009E0C09">
        <w:fldChar w:fldCharType="end"/>
      </w:r>
      <w:r w:rsidRPr="00DA0641">
        <w:t xml:space="preserve">) than </w:t>
      </w:r>
      <w:r w:rsidR="00F349ED">
        <w:t xml:space="preserve">the </w:t>
      </w:r>
      <w:r w:rsidRPr="00DA0641">
        <w:t>other two groups, which both r</w:t>
      </w:r>
      <w:r w:rsidR="001F7645" w:rsidRPr="00DA0641">
        <w:t xml:space="preserve">ecorded median values of 3.00. </w:t>
      </w:r>
      <w:r w:rsidRPr="00DA0641">
        <w:t>For all other continuous variables, there is no statistically significan</w:t>
      </w:r>
      <w:r w:rsidR="00F349ED">
        <w:t>t</w:t>
      </w:r>
      <w:r w:rsidRPr="00DA0641">
        <w:t xml:space="preserve"> difference across four groups of BIM</w:t>
      </w:r>
      <w:r w:rsidR="00087D1F" w:rsidRPr="00DA0641">
        <w:t xml:space="preserve"> usage extent. Hence, for EXP</w:t>
      </w:r>
      <w:r w:rsidRPr="00DA0641">
        <w:t xml:space="preserve">5, </w:t>
      </w:r>
      <w:r w:rsidR="00F349ED">
        <w:t xml:space="preserve">the </w:t>
      </w:r>
      <w:r w:rsidRPr="00DA0641">
        <w:t>null hypothesis (H0) is rejected</w:t>
      </w:r>
      <w:r w:rsidR="00E8184A">
        <w:t>.</w:t>
      </w:r>
    </w:p>
    <w:p w14:paraId="3C88BAC8" w14:textId="77777777" w:rsidR="00B6359A" w:rsidRPr="00DA0641" w:rsidRDefault="00B6359A" w:rsidP="00B6359A">
      <w:pPr>
        <w:autoSpaceDE w:val="0"/>
        <w:autoSpaceDN w:val="0"/>
        <w:adjustRightInd w:val="0"/>
        <w:spacing w:after="0" w:line="240" w:lineRule="auto"/>
        <w:rPr>
          <w:rFonts w:ascii="Times New Roman" w:hAnsi="Times New Roman" w:cs="Times New Roman"/>
          <w:sz w:val="24"/>
          <w:szCs w:val="24"/>
        </w:rPr>
      </w:pPr>
    </w:p>
    <w:p w14:paraId="64726697" w14:textId="1918CE39" w:rsidR="00B6359A" w:rsidRPr="00DA0641" w:rsidRDefault="00B6359A" w:rsidP="00B6359A">
      <w:pPr>
        <w:pStyle w:val="Caption"/>
        <w:keepNext/>
      </w:pPr>
      <w:bookmarkStart w:id="499" w:name="_Ref31400261"/>
      <w:bookmarkStart w:id="500" w:name="_Toc35347694"/>
      <w:bookmarkStart w:id="501" w:name="_Toc49290873"/>
      <w:bookmarkStart w:id="502" w:name="_Toc73916238"/>
      <w:r w:rsidRPr="00DA0641">
        <w:t xml:space="preserve">Table </w:t>
      </w:r>
      <w:r w:rsidRPr="00DA0641">
        <w:fldChar w:fldCharType="begin"/>
      </w:r>
      <w:r w:rsidRPr="00DA0641">
        <w:instrText xml:space="preserve"> SEQ Table \* ARABIC </w:instrText>
      </w:r>
      <w:r w:rsidRPr="00DA0641">
        <w:fldChar w:fldCharType="separate"/>
      </w:r>
      <w:r w:rsidR="00F70D7D">
        <w:rPr>
          <w:noProof/>
        </w:rPr>
        <w:t>24</w:t>
      </w:r>
      <w:r w:rsidRPr="00DA0641">
        <w:fldChar w:fldCharType="end"/>
      </w:r>
      <w:bookmarkEnd w:id="499"/>
      <w:r w:rsidRPr="00DA0641">
        <w:t xml:space="preserve">- Kruskal Wallis Test for BIM exploitation by </w:t>
      </w:r>
      <w:r w:rsidR="00F349ED">
        <w:t xml:space="preserve">the </w:t>
      </w:r>
      <w:r w:rsidRPr="00DA0641">
        <w:t>extent of BIM use</w:t>
      </w:r>
      <w:bookmarkEnd w:id="500"/>
      <w:bookmarkEnd w:id="501"/>
      <w:bookmarkEnd w:id="5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6"/>
        <w:gridCol w:w="775"/>
        <w:gridCol w:w="775"/>
        <w:gridCol w:w="775"/>
        <w:gridCol w:w="775"/>
        <w:gridCol w:w="775"/>
        <w:gridCol w:w="810"/>
        <w:gridCol w:w="810"/>
        <w:gridCol w:w="811"/>
        <w:gridCol w:w="811"/>
        <w:gridCol w:w="815"/>
      </w:tblGrid>
      <w:tr w:rsidR="008A696B" w:rsidRPr="008A696B" w14:paraId="2D4BCC87" w14:textId="77777777" w:rsidTr="008A696B">
        <w:trPr>
          <w:cantSplit/>
        </w:trPr>
        <w:tc>
          <w:tcPr>
            <w:tcW w:w="5000" w:type="pct"/>
            <w:gridSpan w:val="11"/>
            <w:shd w:val="clear" w:color="auto" w:fill="auto"/>
            <w:vAlign w:val="center"/>
          </w:tcPr>
          <w:p w14:paraId="13D6AA31" w14:textId="77777777" w:rsidR="00B6359A" w:rsidRPr="008A696B" w:rsidRDefault="00B6359A" w:rsidP="00E801CB">
            <w:pPr>
              <w:autoSpaceDE w:val="0"/>
              <w:autoSpaceDN w:val="0"/>
              <w:adjustRightInd w:val="0"/>
              <w:spacing w:after="0" w:line="320" w:lineRule="atLeast"/>
              <w:ind w:left="60" w:right="60"/>
              <w:jc w:val="center"/>
              <w:rPr>
                <w:rFonts w:cstheme="minorHAnsi"/>
              </w:rPr>
            </w:pPr>
            <w:r w:rsidRPr="008A696B">
              <w:rPr>
                <w:rFonts w:cstheme="minorHAnsi"/>
                <w:b/>
                <w:bCs/>
              </w:rPr>
              <w:t>Test Statistics</w:t>
            </w:r>
            <w:r w:rsidRPr="008A696B">
              <w:rPr>
                <w:rFonts w:cstheme="minorHAnsi"/>
                <w:b/>
                <w:bCs/>
                <w:vertAlign w:val="superscript"/>
              </w:rPr>
              <w:t>a,b</w:t>
            </w:r>
            <w:r w:rsidR="00E801CB" w:rsidRPr="008A696B">
              <w:rPr>
                <w:rFonts w:cstheme="minorHAnsi"/>
                <w:b/>
                <w:bCs/>
                <w:vertAlign w:val="superscript"/>
              </w:rPr>
              <w:t xml:space="preserve"> </w:t>
            </w:r>
            <w:r w:rsidR="00E801CB" w:rsidRPr="008A696B">
              <w:rPr>
                <w:rFonts w:eastAsia="Times New Roman" w:cstheme="minorHAnsi"/>
                <w:b/>
                <w:bCs/>
                <w:lang w:eastAsia="en-GB"/>
              </w:rPr>
              <w:t>for Building Information Modelling (BIM)</w:t>
            </w:r>
            <w:r w:rsidR="00087D1F" w:rsidRPr="008A696B">
              <w:rPr>
                <w:rFonts w:eastAsia="Times New Roman" w:cstheme="minorHAnsi"/>
                <w:b/>
                <w:bCs/>
                <w:lang w:eastAsia="en-GB"/>
              </w:rPr>
              <w:t>- Construction</w:t>
            </w:r>
          </w:p>
        </w:tc>
      </w:tr>
      <w:tr w:rsidR="008A696B" w:rsidRPr="008A696B" w14:paraId="7C39E633" w14:textId="77777777" w:rsidTr="008A696B">
        <w:trPr>
          <w:cantSplit/>
        </w:trPr>
        <w:tc>
          <w:tcPr>
            <w:tcW w:w="408" w:type="pct"/>
            <w:shd w:val="clear" w:color="auto" w:fill="auto"/>
            <w:vAlign w:val="bottom"/>
          </w:tcPr>
          <w:p w14:paraId="4FF22FC2" w14:textId="77777777" w:rsidR="009124E4" w:rsidRPr="008A696B" w:rsidRDefault="009124E4" w:rsidP="006B3A0A">
            <w:pPr>
              <w:autoSpaceDE w:val="0"/>
              <w:autoSpaceDN w:val="0"/>
              <w:adjustRightInd w:val="0"/>
              <w:spacing w:after="0" w:line="240" w:lineRule="auto"/>
              <w:rPr>
                <w:rFonts w:cstheme="minorHAnsi"/>
              </w:rPr>
            </w:pPr>
          </w:p>
        </w:tc>
        <w:tc>
          <w:tcPr>
            <w:tcW w:w="449" w:type="pct"/>
            <w:shd w:val="clear" w:color="auto" w:fill="auto"/>
            <w:vAlign w:val="center"/>
          </w:tcPr>
          <w:p w14:paraId="191F01B7" w14:textId="77777777" w:rsidR="009124E4" w:rsidRPr="008A696B" w:rsidRDefault="009124E4">
            <w:pPr>
              <w:jc w:val="center"/>
              <w:rPr>
                <w:rFonts w:cstheme="minorHAnsi"/>
              </w:rPr>
            </w:pPr>
            <w:r w:rsidRPr="008A696B">
              <w:rPr>
                <w:rFonts w:cstheme="minorHAnsi"/>
              </w:rPr>
              <w:t>EXP1</w:t>
            </w:r>
          </w:p>
        </w:tc>
        <w:tc>
          <w:tcPr>
            <w:tcW w:w="449" w:type="pct"/>
            <w:shd w:val="clear" w:color="auto" w:fill="auto"/>
            <w:vAlign w:val="center"/>
          </w:tcPr>
          <w:p w14:paraId="559193F5" w14:textId="77777777" w:rsidR="009124E4" w:rsidRPr="008A696B" w:rsidRDefault="009124E4">
            <w:pPr>
              <w:jc w:val="center"/>
              <w:rPr>
                <w:rFonts w:cstheme="minorHAnsi"/>
              </w:rPr>
            </w:pPr>
            <w:r w:rsidRPr="008A696B">
              <w:rPr>
                <w:rFonts w:cstheme="minorHAnsi"/>
              </w:rPr>
              <w:t>EXP2</w:t>
            </w:r>
          </w:p>
        </w:tc>
        <w:tc>
          <w:tcPr>
            <w:tcW w:w="449" w:type="pct"/>
            <w:shd w:val="clear" w:color="auto" w:fill="auto"/>
            <w:vAlign w:val="center"/>
          </w:tcPr>
          <w:p w14:paraId="4CE60CF9" w14:textId="77777777" w:rsidR="009124E4" w:rsidRPr="008A696B" w:rsidRDefault="009124E4">
            <w:pPr>
              <w:jc w:val="center"/>
              <w:rPr>
                <w:rFonts w:cstheme="minorHAnsi"/>
              </w:rPr>
            </w:pPr>
            <w:r w:rsidRPr="008A696B">
              <w:rPr>
                <w:rFonts w:cstheme="minorHAnsi"/>
              </w:rPr>
              <w:t>EXP3</w:t>
            </w:r>
          </w:p>
        </w:tc>
        <w:tc>
          <w:tcPr>
            <w:tcW w:w="449" w:type="pct"/>
            <w:shd w:val="clear" w:color="auto" w:fill="auto"/>
            <w:vAlign w:val="center"/>
          </w:tcPr>
          <w:p w14:paraId="308C86AC" w14:textId="77777777" w:rsidR="009124E4" w:rsidRPr="008A696B" w:rsidRDefault="009124E4">
            <w:pPr>
              <w:jc w:val="center"/>
              <w:rPr>
                <w:rFonts w:cstheme="minorHAnsi"/>
              </w:rPr>
            </w:pPr>
            <w:r w:rsidRPr="008A696B">
              <w:rPr>
                <w:rFonts w:cstheme="minorHAnsi"/>
              </w:rPr>
              <w:t>EXP4</w:t>
            </w:r>
          </w:p>
        </w:tc>
        <w:tc>
          <w:tcPr>
            <w:tcW w:w="449" w:type="pct"/>
            <w:shd w:val="clear" w:color="auto" w:fill="auto"/>
            <w:vAlign w:val="center"/>
          </w:tcPr>
          <w:p w14:paraId="1A1742A3" w14:textId="77777777" w:rsidR="009124E4" w:rsidRPr="008A696B" w:rsidRDefault="009124E4">
            <w:pPr>
              <w:jc w:val="center"/>
              <w:rPr>
                <w:rFonts w:cstheme="minorHAnsi"/>
              </w:rPr>
            </w:pPr>
            <w:r w:rsidRPr="008A696B">
              <w:rPr>
                <w:rFonts w:cstheme="minorHAnsi"/>
              </w:rPr>
              <w:t>EXP5</w:t>
            </w:r>
          </w:p>
        </w:tc>
        <w:tc>
          <w:tcPr>
            <w:tcW w:w="469" w:type="pct"/>
            <w:shd w:val="clear" w:color="auto" w:fill="auto"/>
            <w:vAlign w:val="center"/>
          </w:tcPr>
          <w:p w14:paraId="09642C01" w14:textId="77777777" w:rsidR="009124E4" w:rsidRPr="008A696B" w:rsidRDefault="009124E4">
            <w:pPr>
              <w:jc w:val="center"/>
              <w:rPr>
                <w:rFonts w:cstheme="minorHAnsi"/>
              </w:rPr>
            </w:pPr>
            <w:r w:rsidRPr="008A696B">
              <w:rPr>
                <w:rFonts w:cstheme="minorHAnsi"/>
              </w:rPr>
              <w:t>EXP6</w:t>
            </w:r>
          </w:p>
        </w:tc>
        <w:tc>
          <w:tcPr>
            <w:tcW w:w="469" w:type="pct"/>
            <w:shd w:val="clear" w:color="auto" w:fill="auto"/>
            <w:vAlign w:val="center"/>
          </w:tcPr>
          <w:p w14:paraId="62F8CC19" w14:textId="77777777" w:rsidR="009124E4" w:rsidRPr="008A696B" w:rsidRDefault="009124E4">
            <w:pPr>
              <w:jc w:val="center"/>
              <w:rPr>
                <w:rFonts w:cstheme="minorHAnsi"/>
              </w:rPr>
            </w:pPr>
            <w:r w:rsidRPr="008A696B">
              <w:rPr>
                <w:rFonts w:cstheme="minorHAnsi"/>
              </w:rPr>
              <w:t>EXP7</w:t>
            </w:r>
          </w:p>
        </w:tc>
        <w:tc>
          <w:tcPr>
            <w:tcW w:w="469" w:type="pct"/>
            <w:shd w:val="clear" w:color="auto" w:fill="auto"/>
            <w:vAlign w:val="center"/>
          </w:tcPr>
          <w:p w14:paraId="7DBABB96" w14:textId="77777777" w:rsidR="009124E4" w:rsidRPr="008A696B" w:rsidRDefault="009124E4">
            <w:pPr>
              <w:jc w:val="center"/>
              <w:rPr>
                <w:rFonts w:cstheme="minorHAnsi"/>
              </w:rPr>
            </w:pPr>
            <w:r w:rsidRPr="008A696B">
              <w:rPr>
                <w:rFonts w:cstheme="minorHAnsi"/>
              </w:rPr>
              <w:t>EXP8</w:t>
            </w:r>
          </w:p>
        </w:tc>
        <w:tc>
          <w:tcPr>
            <w:tcW w:w="469" w:type="pct"/>
            <w:shd w:val="clear" w:color="auto" w:fill="auto"/>
            <w:vAlign w:val="center"/>
          </w:tcPr>
          <w:p w14:paraId="7FBB67E5" w14:textId="77777777" w:rsidR="009124E4" w:rsidRPr="008A696B" w:rsidRDefault="009124E4">
            <w:pPr>
              <w:jc w:val="center"/>
              <w:rPr>
                <w:rFonts w:cstheme="minorHAnsi"/>
              </w:rPr>
            </w:pPr>
            <w:r w:rsidRPr="008A696B">
              <w:rPr>
                <w:rFonts w:cstheme="minorHAnsi"/>
              </w:rPr>
              <w:t>EXP9</w:t>
            </w:r>
          </w:p>
        </w:tc>
        <w:tc>
          <w:tcPr>
            <w:tcW w:w="469" w:type="pct"/>
            <w:shd w:val="clear" w:color="auto" w:fill="auto"/>
            <w:vAlign w:val="center"/>
          </w:tcPr>
          <w:p w14:paraId="538DA684" w14:textId="77777777" w:rsidR="009124E4" w:rsidRPr="008A696B" w:rsidRDefault="009124E4">
            <w:pPr>
              <w:jc w:val="center"/>
              <w:rPr>
                <w:rFonts w:cstheme="minorHAnsi"/>
              </w:rPr>
            </w:pPr>
            <w:r w:rsidRPr="008A696B">
              <w:rPr>
                <w:rFonts w:cstheme="minorHAnsi"/>
              </w:rPr>
              <w:t>EXP10</w:t>
            </w:r>
          </w:p>
        </w:tc>
      </w:tr>
      <w:tr w:rsidR="008A696B" w:rsidRPr="008A696B" w14:paraId="0DCC8333" w14:textId="77777777" w:rsidTr="008A696B">
        <w:trPr>
          <w:cantSplit/>
        </w:trPr>
        <w:tc>
          <w:tcPr>
            <w:tcW w:w="408" w:type="pct"/>
            <w:shd w:val="clear" w:color="auto" w:fill="auto"/>
          </w:tcPr>
          <w:p w14:paraId="544120F9" w14:textId="77777777" w:rsidR="00B6359A" w:rsidRPr="008A696B" w:rsidRDefault="00B6359A" w:rsidP="006B3A0A">
            <w:pPr>
              <w:autoSpaceDE w:val="0"/>
              <w:autoSpaceDN w:val="0"/>
              <w:adjustRightInd w:val="0"/>
              <w:spacing w:after="0" w:line="320" w:lineRule="atLeast"/>
              <w:ind w:left="60" w:right="60"/>
              <w:rPr>
                <w:rFonts w:cstheme="minorHAnsi"/>
              </w:rPr>
            </w:pPr>
            <w:r w:rsidRPr="008A696B">
              <w:rPr>
                <w:rFonts w:cstheme="minorHAnsi"/>
              </w:rPr>
              <w:t>Kruskal-Wallis H</w:t>
            </w:r>
          </w:p>
        </w:tc>
        <w:tc>
          <w:tcPr>
            <w:tcW w:w="449" w:type="pct"/>
            <w:shd w:val="clear" w:color="auto" w:fill="auto"/>
          </w:tcPr>
          <w:p w14:paraId="619AC067"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3.433</w:t>
            </w:r>
          </w:p>
        </w:tc>
        <w:tc>
          <w:tcPr>
            <w:tcW w:w="449" w:type="pct"/>
            <w:shd w:val="clear" w:color="auto" w:fill="auto"/>
          </w:tcPr>
          <w:p w14:paraId="08D4285B"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3.434</w:t>
            </w:r>
          </w:p>
        </w:tc>
        <w:tc>
          <w:tcPr>
            <w:tcW w:w="449" w:type="pct"/>
            <w:shd w:val="clear" w:color="auto" w:fill="auto"/>
          </w:tcPr>
          <w:p w14:paraId="4E1CE4FA"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1.837</w:t>
            </w:r>
          </w:p>
        </w:tc>
        <w:tc>
          <w:tcPr>
            <w:tcW w:w="449" w:type="pct"/>
            <w:shd w:val="clear" w:color="auto" w:fill="auto"/>
          </w:tcPr>
          <w:p w14:paraId="45893452"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3.664</w:t>
            </w:r>
          </w:p>
        </w:tc>
        <w:tc>
          <w:tcPr>
            <w:tcW w:w="449" w:type="pct"/>
            <w:shd w:val="clear" w:color="auto" w:fill="auto"/>
          </w:tcPr>
          <w:p w14:paraId="3BA8FE0A"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11.515</w:t>
            </w:r>
          </w:p>
        </w:tc>
        <w:tc>
          <w:tcPr>
            <w:tcW w:w="469" w:type="pct"/>
            <w:shd w:val="clear" w:color="auto" w:fill="auto"/>
          </w:tcPr>
          <w:p w14:paraId="5D268DB6"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1.906</w:t>
            </w:r>
          </w:p>
        </w:tc>
        <w:tc>
          <w:tcPr>
            <w:tcW w:w="469" w:type="pct"/>
            <w:shd w:val="clear" w:color="auto" w:fill="auto"/>
          </w:tcPr>
          <w:p w14:paraId="2B177548"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4.655</w:t>
            </w:r>
          </w:p>
        </w:tc>
        <w:tc>
          <w:tcPr>
            <w:tcW w:w="469" w:type="pct"/>
            <w:shd w:val="clear" w:color="auto" w:fill="auto"/>
          </w:tcPr>
          <w:p w14:paraId="3DFB0FCB"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1.560</w:t>
            </w:r>
          </w:p>
        </w:tc>
        <w:tc>
          <w:tcPr>
            <w:tcW w:w="469" w:type="pct"/>
            <w:shd w:val="clear" w:color="auto" w:fill="auto"/>
          </w:tcPr>
          <w:p w14:paraId="6399A0E8"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4.090</w:t>
            </w:r>
          </w:p>
        </w:tc>
        <w:tc>
          <w:tcPr>
            <w:tcW w:w="469" w:type="pct"/>
            <w:shd w:val="clear" w:color="auto" w:fill="auto"/>
          </w:tcPr>
          <w:p w14:paraId="17BECD09"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3.283</w:t>
            </w:r>
          </w:p>
        </w:tc>
      </w:tr>
      <w:tr w:rsidR="008A696B" w:rsidRPr="008A696B" w14:paraId="5413DA46" w14:textId="77777777" w:rsidTr="008A696B">
        <w:trPr>
          <w:cantSplit/>
        </w:trPr>
        <w:tc>
          <w:tcPr>
            <w:tcW w:w="408" w:type="pct"/>
            <w:shd w:val="clear" w:color="auto" w:fill="auto"/>
          </w:tcPr>
          <w:p w14:paraId="79D20674" w14:textId="77777777" w:rsidR="00B6359A" w:rsidRPr="008A696B" w:rsidRDefault="00B6359A" w:rsidP="006B3A0A">
            <w:pPr>
              <w:autoSpaceDE w:val="0"/>
              <w:autoSpaceDN w:val="0"/>
              <w:adjustRightInd w:val="0"/>
              <w:spacing w:after="0" w:line="320" w:lineRule="atLeast"/>
              <w:ind w:left="60" w:right="60"/>
              <w:rPr>
                <w:rFonts w:cstheme="minorHAnsi"/>
              </w:rPr>
            </w:pPr>
            <w:r w:rsidRPr="008A696B">
              <w:rPr>
                <w:rFonts w:cstheme="minorHAnsi"/>
              </w:rPr>
              <w:t>df</w:t>
            </w:r>
          </w:p>
        </w:tc>
        <w:tc>
          <w:tcPr>
            <w:tcW w:w="449" w:type="pct"/>
            <w:shd w:val="clear" w:color="auto" w:fill="auto"/>
          </w:tcPr>
          <w:p w14:paraId="094E828F"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49" w:type="pct"/>
            <w:shd w:val="clear" w:color="auto" w:fill="auto"/>
          </w:tcPr>
          <w:p w14:paraId="23F36983"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49" w:type="pct"/>
            <w:shd w:val="clear" w:color="auto" w:fill="auto"/>
          </w:tcPr>
          <w:p w14:paraId="4C239DF5"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49" w:type="pct"/>
            <w:shd w:val="clear" w:color="auto" w:fill="auto"/>
          </w:tcPr>
          <w:p w14:paraId="0D6F91E7"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49" w:type="pct"/>
            <w:shd w:val="clear" w:color="auto" w:fill="auto"/>
          </w:tcPr>
          <w:p w14:paraId="0C3D12DA"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69" w:type="pct"/>
            <w:shd w:val="clear" w:color="auto" w:fill="auto"/>
          </w:tcPr>
          <w:p w14:paraId="1E08F70F"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69" w:type="pct"/>
            <w:shd w:val="clear" w:color="auto" w:fill="auto"/>
          </w:tcPr>
          <w:p w14:paraId="58FAC753"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69" w:type="pct"/>
            <w:shd w:val="clear" w:color="auto" w:fill="auto"/>
          </w:tcPr>
          <w:p w14:paraId="27BDA2EE"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69" w:type="pct"/>
            <w:shd w:val="clear" w:color="auto" w:fill="auto"/>
          </w:tcPr>
          <w:p w14:paraId="31204DE4"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c>
          <w:tcPr>
            <w:tcW w:w="469" w:type="pct"/>
            <w:shd w:val="clear" w:color="auto" w:fill="auto"/>
          </w:tcPr>
          <w:p w14:paraId="3F58FDF8"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2</w:t>
            </w:r>
          </w:p>
        </w:tc>
      </w:tr>
      <w:tr w:rsidR="008A696B" w:rsidRPr="008A696B" w14:paraId="3C19D210" w14:textId="77777777" w:rsidTr="008A696B">
        <w:trPr>
          <w:cantSplit/>
        </w:trPr>
        <w:tc>
          <w:tcPr>
            <w:tcW w:w="408" w:type="pct"/>
            <w:shd w:val="clear" w:color="auto" w:fill="auto"/>
          </w:tcPr>
          <w:p w14:paraId="18A99EB3" w14:textId="77777777" w:rsidR="00B6359A" w:rsidRPr="008A696B" w:rsidRDefault="00B6359A" w:rsidP="006B3A0A">
            <w:pPr>
              <w:autoSpaceDE w:val="0"/>
              <w:autoSpaceDN w:val="0"/>
              <w:adjustRightInd w:val="0"/>
              <w:spacing w:after="0" w:line="320" w:lineRule="atLeast"/>
              <w:ind w:left="60" w:right="60"/>
              <w:rPr>
                <w:rFonts w:cstheme="minorHAnsi"/>
              </w:rPr>
            </w:pPr>
            <w:r w:rsidRPr="008A696B">
              <w:rPr>
                <w:rFonts w:cstheme="minorHAnsi"/>
              </w:rPr>
              <w:t>Asymp. Sig.</w:t>
            </w:r>
          </w:p>
        </w:tc>
        <w:tc>
          <w:tcPr>
            <w:tcW w:w="449" w:type="pct"/>
            <w:shd w:val="clear" w:color="auto" w:fill="auto"/>
          </w:tcPr>
          <w:p w14:paraId="3E3A08C0"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.180</w:t>
            </w:r>
          </w:p>
        </w:tc>
        <w:tc>
          <w:tcPr>
            <w:tcW w:w="449" w:type="pct"/>
            <w:shd w:val="clear" w:color="auto" w:fill="auto"/>
          </w:tcPr>
          <w:p w14:paraId="536E91C7"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.180</w:t>
            </w:r>
          </w:p>
        </w:tc>
        <w:tc>
          <w:tcPr>
            <w:tcW w:w="449" w:type="pct"/>
            <w:shd w:val="clear" w:color="auto" w:fill="auto"/>
          </w:tcPr>
          <w:p w14:paraId="53DB6BF0"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.399</w:t>
            </w:r>
          </w:p>
        </w:tc>
        <w:tc>
          <w:tcPr>
            <w:tcW w:w="449" w:type="pct"/>
            <w:shd w:val="clear" w:color="auto" w:fill="auto"/>
          </w:tcPr>
          <w:p w14:paraId="23C8BE91"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.160</w:t>
            </w:r>
          </w:p>
        </w:tc>
        <w:tc>
          <w:tcPr>
            <w:tcW w:w="449" w:type="pct"/>
            <w:shd w:val="clear" w:color="auto" w:fill="auto"/>
          </w:tcPr>
          <w:p w14:paraId="67437520"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.003</w:t>
            </w:r>
          </w:p>
        </w:tc>
        <w:tc>
          <w:tcPr>
            <w:tcW w:w="469" w:type="pct"/>
            <w:shd w:val="clear" w:color="auto" w:fill="auto"/>
          </w:tcPr>
          <w:p w14:paraId="21F12C29"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.386</w:t>
            </w:r>
          </w:p>
        </w:tc>
        <w:tc>
          <w:tcPr>
            <w:tcW w:w="469" w:type="pct"/>
            <w:shd w:val="clear" w:color="auto" w:fill="auto"/>
          </w:tcPr>
          <w:p w14:paraId="3C37EB13"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.098</w:t>
            </w:r>
          </w:p>
        </w:tc>
        <w:tc>
          <w:tcPr>
            <w:tcW w:w="469" w:type="pct"/>
            <w:shd w:val="clear" w:color="auto" w:fill="auto"/>
          </w:tcPr>
          <w:p w14:paraId="48420AFF"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.458</w:t>
            </w:r>
          </w:p>
        </w:tc>
        <w:tc>
          <w:tcPr>
            <w:tcW w:w="469" w:type="pct"/>
            <w:shd w:val="clear" w:color="auto" w:fill="auto"/>
          </w:tcPr>
          <w:p w14:paraId="28ACC356"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.129</w:t>
            </w:r>
          </w:p>
        </w:tc>
        <w:tc>
          <w:tcPr>
            <w:tcW w:w="469" w:type="pct"/>
            <w:shd w:val="clear" w:color="auto" w:fill="auto"/>
          </w:tcPr>
          <w:p w14:paraId="06CE86E6" w14:textId="77777777" w:rsidR="00B6359A" w:rsidRPr="008A696B" w:rsidRDefault="00B6359A" w:rsidP="006B3A0A">
            <w:pPr>
              <w:autoSpaceDE w:val="0"/>
              <w:autoSpaceDN w:val="0"/>
              <w:adjustRightInd w:val="0"/>
              <w:spacing w:after="0" w:line="320" w:lineRule="atLeast"/>
              <w:ind w:left="60" w:right="60"/>
              <w:jc w:val="right"/>
              <w:rPr>
                <w:rFonts w:cstheme="minorHAnsi"/>
              </w:rPr>
            </w:pPr>
            <w:r w:rsidRPr="008A696B">
              <w:rPr>
                <w:rFonts w:cstheme="minorHAnsi"/>
              </w:rPr>
              <w:t>.194</w:t>
            </w:r>
          </w:p>
        </w:tc>
      </w:tr>
      <w:tr w:rsidR="008A696B" w:rsidRPr="008A696B" w14:paraId="20BE6453" w14:textId="77777777" w:rsidTr="008A696B">
        <w:trPr>
          <w:cantSplit/>
        </w:trPr>
        <w:tc>
          <w:tcPr>
            <w:tcW w:w="5000" w:type="pct"/>
            <w:gridSpan w:val="11"/>
            <w:shd w:val="clear" w:color="auto" w:fill="auto"/>
          </w:tcPr>
          <w:p w14:paraId="459C859B" w14:textId="77777777" w:rsidR="00B6359A" w:rsidRPr="008A696B" w:rsidRDefault="00B6359A" w:rsidP="006B3A0A">
            <w:pPr>
              <w:autoSpaceDE w:val="0"/>
              <w:autoSpaceDN w:val="0"/>
              <w:adjustRightInd w:val="0"/>
              <w:spacing w:after="0" w:line="320" w:lineRule="atLeast"/>
              <w:ind w:left="60" w:right="60"/>
              <w:rPr>
                <w:rFonts w:cstheme="minorHAnsi"/>
              </w:rPr>
            </w:pPr>
            <w:r w:rsidRPr="008A696B">
              <w:rPr>
                <w:rFonts w:cstheme="minorHAnsi"/>
              </w:rPr>
              <w:t>a. Kruskal Wallis Test</w:t>
            </w:r>
          </w:p>
        </w:tc>
      </w:tr>
      <w:tr w:rsidR="008A696B" w:rsidRPr="008A696B" w14:paraId="145278EA" w14:textId="77777777" w:rsidTr="008A696B">
        <w:trPr>
          <w:cantSplit/>
        </w:trPr>
        <w:tc>
          <w:tcPr>
            <w:tcW w:w="5000" w:type="pct"/>
            <w:gridSpan w:val="11"/>
            <w:shd w:val="clear" w:color="auto" w:fill="auto"/>
          </w:tcPr>
          <w:p w14:paraId="431B95E6" w14:textId="77777777" w:rsidR="00B6359A" w:rsidRPr="008A696B" w:rsidRDefault="00B6359A" w:rsidP="00087D1F">
            <w:pPr>
              <w:autoSpaceDE w:val="0"/>
              <w:autoSpaceDN w:val="0"/>
              <w:adjustRightInd w:val="0"/>
              <w:spacing w:after="0" w:line="320" w:lineRule="atLeast"/>
              <w:ind w:left="60" w:right="60"/>
              <w:rPr>
                <w:rFonts w:cstheme="minorHAnsi"/>
              </w:rPr>
            </w:pPr>
            <w:r w:rsidRPr="008A696B">
              <w:rPr>
                <w:rFonts w:cstheme="minorHAnsi"/>
              </w:rPr>
              <w:t xml:space="preserve">b. Grouping Variable: </w:t>
            </w:r>
            <w:r w:rsidR="00087D1F" w:rsidRPr="008A696B">
              <w:rPr>
                <w:rFonts w:cstheme="minorHAnsi"/>
              </w:rPr>
              <w:t>Please select the extent to which you use BIM as a part of your current job role-</w:t>
            </w:r>
            <w:r w:rsidRPr="008A696B">
              <w:rPr>
                <w:rFonts w:cstheme="minorHAnsi"/>
              </w:rPr>
              <w:t>UBIMEXT</w:t>
            </w:r>
          </w:p>
        </w:tc>
      </w:tr>
    </w:tbl>
    <w:p w14:paraId="3AF5731D" w14:textId="77777777" w:rsidR="00B6359A" w:rsidRPr="00DA0641" w:rsidRDefault="00B6359A" w:rsidP="00B6359A">
      <w:pPr>
        <w:autoSpaceDE w:val="0"/>
        <w:autoSpaceDN w:val="0"/>
        <w:adjustRightInd w:val="0"/>
        <w:spacing w:after="0" w:line="400" w:lineRule="atLeast"/>
        <w:rPr>
          <w:rFonts w:cstheme="minorHAnsi"/>
          <w:sz w:val="24"/>
          <w:szCs w:val="24"/>
        </w:rPr>
      </w:pPr>
    </w:p>
    <w:p w14:paraId="3A8E4BFB" w14:textId="77777777" w:rsidR="00FD0596" w:rsidRPr="008A696B" w:rsidRDefault="00FD0596" w:rsidP="00FD0596">
      <w:pPr>
        <w:autoSpaceDE w:val="0"/>
        <w:autoSpaceDN w:val="0"/>
        <w:adjustRightInd w:val="0"/>
        <w:spacing w:after="0"/>
        <w:rPr>
          <w:rFonts w:cstheme="minorHAnsi"/>
          <w:bCs/>
          <w:i/>
        </w:rPr>
      </w:pPr>
      <w:r w:rsidRPr="008A696B">
        <w:rPr>
          <w:rFonts w:cstheme="minorHAnsi"/>
          <w:bCs/>
          <w:i/>
        </w:rPr>
        <w:lastRenderedPageBreak/>
        <w:t>The important take-aways from this section of analysis are:</w:t>
      </w:r>
    </w:p>
    <w:p w14:paraId="0005A877" w14:textId="43AF9642" w:rsidR="00FD0596" w:rsidRPr="00FD0596" w:rsidRDefault="00FD0596" w:rsidP="00FD0596">
      <w:pPr>
        <w:autoSpaceDE w:val="0"/>
        <w:autoSpaceDN w:val="0"/>
        <w:adjustRightInd w:val="0"/>
        <w:spacing w:after="0"/>
        <w:rPr>
          <w:rFonts w:cstheme="minorHAnsi"/>
          <w:bCs/>
          <w:i/>
        </w:rPr>
      </w:pPr>
      <w:r w:rsidRPr="00FD0596">
        <w:rPr>
          <w:rFonts w:cstheme="minorHAnsi"/>
          <w:bCs/>
          <w:i/>
        </w:rPr>
        <w:t xml:space="preserve">In Construction, </w:t>
      </w:r>
      <w:r w:rsidRPr="00FD0596">
        <w:rPr>
          <w:i/>
          <w:iCs/>
        </w:rPr>
        <w:t>although job role do</w:t>
      </w:r>
      <w:r w:rsidR="00F30714">
        <w:rPr>
          <w:i/>
          <w:iCs/>
        </w:rPr>
        <w:t>es</w:t>
      </w:r>
      <w:r w:rsidRPr="00FD0596">
        <w:rPr>
          <w:i/>
          <w:iCs/>
        </w:rPr>
        <w:t xml:space="preserve"> not make any difference for the way firms exploit BIM, </w:t>
      </w:r>
      <w:r w:rsidRPr="00FD0596">
        <w:rPr>
          <w:rFonts w:cstheme="minorHAnsi"/>
          <w:bCs/>
          <w:i/>
          <w:iCs/>
        </w:rPr>
        <w:t>it was determined th</w:t>
      </w:r>
      <w:r w:rsidRPr="00FD0596">
        <w:rPr>
          <w:rFonts w:cstheme="minorHAnsi"/>
          <w:bCs/>
          <w:i/>
        </w:rPr>
        <w:t xml:space="preserve">at there are no statistically significant differences between three groups of </w:t>
      </w:r>
      <w:r w:rsidR="00F349ED">
        <w:rPr>
          <w:rFonts w:cstheme="minorHAnsi"/>
          <w:bCs/>
          <w:i/>
        </w:rPr>
        <w:t xml:space="preserve">the </w:t>
      </w:r>
      <w:r w:rsidRPr="00FD0596">
        <w:rPr>
          <w:rFonts w:cstheme="minorHAnsi"/>
          <w:bCs/>
          <w:i/>
        </w:rPr>
        <w:t>job role for the level of BIM exploitation. Significant differences were found across years of BIM experience with strategic leadership, using appropriate standards, effectiveness in daily tasks</w:t>
      </w:r>
      <w:r w:rsidR="00F349ED">
        <w:rPr>
          <w:rFonts w:cstheme="minorHAnsi"/>
          <w:bCs/>
          <w:i/>
        </w:rPr>
        <w:t>,</w:t>
      </w:r>
      <w:r w:rsidRPr="00FD0596">
        <w:rPr>
          <w:rFonts w:cstheme="minorHAnsi"/>
          <w:bCs/>
          <w:i/>
        </w:rPr>
        <w:t xml:space="preserve"> and setting realistic targets</w:t>
      </w:r>
      <w:r w:rsidR="00F349ED">
        <w:rPr>
          <w:rFonts w:cstheme="minorHAnsi"/>
          <w:bCs/>
          <w:i/>
        </w:rPr>
        <w:t>,</w:t>
      </w:r>
      <w:r w:rsidRPr="00FD0596">
        <w:rPr>
          <w:rFonts w:cstheme="minorHAnsi"/>
          <w:bCs/>
          <w:i/>
        </w:rPr>
        <w:t xml:space="preserve"> and efficiency. Such differences were also found between the groups of </w:t>
      </w:r>
      <w:r w:rsidR="00F349ED">
        <w:rPr>
          <w:rFonts w:cstheme="minorHAnsi"/>
          <w:bCs/>
          <w:i/>
        </w:rPr>
        <w:t xml:space="preserve">the </w:t>
      </w:r>
      <w:r w:rsidRPr="00FD0596">
        <w:rPr>
          <w:rFonts w:cstheme="minorHAnsi"/>
          <w:bCs/>
          <w:i/>
        </w:rPr>
        <w:t xml:space="preserve">extent of BIM use. Thus, </w:t>
      </w:r>
      <w:r w:rsidR="00F349ED">
        <w:rPr>
          <w:rFonts w:cstheme="minorHAnsi"/>
          <w:bCs/>
          <w:i/>
        </w:rPr>
        <w:t xml:space="preserve">an </w:t>
      </w:r>
      <w:r w:rsidRPr="00FD0596">
        <w:rPr>
          <w:rFonts w:cstheme="minorHAnsi"/>
          <w:bCs/>
          <w:i/>
        </w:rPr>
        <w:t xml:space="preserve">individual’s experience in BIM and </w:t>
      </w:r>
      <w:r w:rsidR="00F349ED">
        <w:rPr>
          <w:rFonts w:cstheme="minorHAnsi"/>
          <w:bCs/>
          <w:i/>
        </w:rPr>
        <w:t xml:space="preserve">the </w:t>
      </w:r>
      <w:r w:rsidRPr="00FD0596">
        <w:rPr>
          <w:rFonts w:cstheme="minorHAnsi"/>
          <w:bCs/>
          <w:i/>
        </w:rPr>
        <w:t xml:space="preserve">extent to which BIM is being used by </w:t>
      </w:r>
      <w:r w:rsidR="00593822" w:rsidRPr="00FD0596">
        <w:rPr>
          <w:rFonts w:cstheme="minorHAnsi"/>
          <w:bCs/>
          <w:i/>
        </w:rPr>
        <w:t>everyone</w:t>
      </w:r>
      <w:r w:rsidRPr="00FD0596">
        <w:rPr>
          <w:rFonts w:cstheme="minorHAnsi"/>
          <w:bCs/>
          <w:i/>
        </w:rPr>
        <w:t xml:space="preserve"> could make a difference in organisations’ BIM exploitation levels.</w:t>
      </w:r>
    </w:p>
    <w:p w14:paraId="06EE4818" w14:textId="77777777" w:rsidR="00FD0596" w:rsidRPr="00DA0641" w:rsidRDefault="00FD0596" w:rsidP="003B5594"/>
    <w:p w14:paraId="6CF4CC1B" w14:textId="26630C9B" w:rsidR="004D6ADA" w:rsidRPr="00DA0641" w:rsidRDefault="00795FE7" w:rsidP="003B5594">
      <w:r>
        <w:t>After discovering</w:t>
      </w:r>
      <w:r w:rsidR="00087D1F" w:rsidRPr="00DA0641">
        <w:t xml:space="preserve"> </w:t>
      </w:r>
      <w:r w:rsidR="00031505" w:rsidRPr="00DA0641">
        <w:t>whether there is a significant difference in the way firms exploit BIM i</w:t>
      </w:r>
      <w:r w:rsidR="00D004E6" w:rsidRPr="00DA0641">
        <w:t>n construction</w:t>
      </w:r>
      <w:r w:rsidR="00031505" w:rsidRPr="00DA0641">
        <w:t xml:space="preserve"> depending on different groups</w:t>
      </w:r>
      <w:r w:rsidR="00D004E6" w:rsidRPr="00DA0641">
        <w:t xml:space="preserve">, it is </w:t>
      </w:r>
      <w:r>
        <w:t>obligatory</w:t>
      </w:r>
      <w:r w:rsidR="004C61E8" w:rsidRPr="00DA0641">
        <w:t xml:space="preserve"> to perform the same anal</w:t>
      </w:r>
      <w:r w:rsidR="00031505" w:rsidRPr="00DA0641">
        <w:t>yses</w:t>
      </w:r>
      <w:r w:rsidR="00087D1F" w:rsidRPr="00DA0641">
        <w:t xml:space="preserve"> for</w:t>
      </w:r>
      <w:r w:rsidR="004C61E8" w:rsidRPr="00DA0641">
        <w:t xml:space="preserve"> BDA and </w:t>
      </w:r>
      <w:r w:rsidR="00F349ED">
        <w:t>IoT</w:t>
      </w:r>
      <w:r w:rsidR="004C61E8" w:rsidRPr="00DA0641">
        <w:t>. For these analyses</w:t>
      </w:r>
      <w:r w:rsidR="00087D1F" w:rsidRPr="00DA0641">
        <w:t xml:space="preserve">, </w:t>
      </w:r>
      <w:r w:rsidR="004C61E8" w:rsidRPr="00DA0641">
        <w:t>a s</w:t>
      </w:r>
      <w:r w:rsidR="00087D1F" w:rsidRPr="00DA0641">
        <w:t>ide-by-side</w:t>
      </w:r>
      <w:r w:rsidR="00031505" w:rsidRPr="00DA0641">
        <w:t xml:space="preserve"> comparison of</w:t>
      </w:r>
      <w:r w:rsidR="004C61E8" w:rsidRPr="00DA0641">
        <w:t xml:space="preserve"> four sectors is performed</w:t>
      </w:r>
      <w:r w:rsidR="00087D1F" w:rsidRPr="00DA0641">
        <w:t>. T</w:t>
      </w:r>
      <w:r w:rsidR="00D004E6" w:rsidRPr="00DA0641">
        <w:t>o check whether there are any statistically significant differences between the groups (individual job role</w:t>
      </w:r>
      <w:r w:rsidR="004D6ADA">
        <w:t>-</w:t>
      </w:r>
      <w:r w:rsidR="00D004E6" w:rsidRPr="00DA0641">
        <w:t xml:space="preserve"> JOBR; </w:t>
      </w:r>
      <w:r w:rsidR="00F349ED">
        <w:t xml:space="preserve">the </w:t>
      </w:r>
      <w:r w:rsidR="00D004E6" w:rsidRPr="00DA0641">
        <w:t>extent of BDA</w:t>
      </w:r>
      <w:r w:rsidR="00031505" w:rsidRPr="00DA0641">
        <w:t>/</w:t>
      </w:r>
      <w:r w:rsidR="00F349ED">
        <w:t>IoT</w:t>
      </w:r>
      <w:r w:rsidR="00D004E6" w:rsidRPr="00DA0641">
        <w:t xml:space="preserve"> use- UBDAEXT</w:t>
      </w:r>
      <w:r w:rsidR="00031505" w:rsidRPr="00DA0641">
        <w:t>/U</w:t>
      </w:r>
      <w:r w:rsidR="00F349ED">
        <w:t>IOT</w:t>
      </w:r>
      <w:r w:rsidR="00031505" w:rsidRPr="00DA0641">
        <w:t>EXT</w:t>
      </w:r>
      <w:r w:rsidR="00D004E6" w:rsidRPr="00DA0641">
        <w:t>; and years of experience in BDA</w:t>
      </w:r>
      <w:r w:rsidR="00031505" w:rsidRPr="00DA0641">
        <w:t>/</w:t>
      </w:r>
      <w:r w:rsidR="00F349ED">
        <w:t>IoT</w:t>
      </w:r>
      <w:r w:rsidR="00D004E6" w:rsidRPr="00DA0641">
        <w:t>- BDAEXPERI</w:t>
      </w:r>
      <w:r w:rsidR="00031505" w:rsidRPr="00DA0641">
        <w:t>/</w:t>
      </w:r>
      <w:r w:rsidR="00F349ED">
        <w:t>IOT</w:t>
      </w:r>
      <w:r w:rsidR="00031505" w:rsidRPr="00DA0641">
        <w:t>EXPERI</w:t>
      </w:r>
      <w:r w:rsidR="00D004E6" w:rsidRPr="00DA0641">
        <w:t>)</w:t>
      </w:r>
      <w:r w:rsidR="00087D1F" w:rsidRPr="00DA0641">
        <w:t>, Kruskal-Wallis H test was utilised</w:t>
      </w:r>
      <w:r w:rsidR="00D004E6" w:rsidRPr="00DA0641">
        <w:t xml:space="preserve">. Organisation size- ORGSIZ is comprehensively investigated in Chapter-5 together with exploring likely associations between </w:t>
      </w:r>
      <w:r w:rsidR="00031505" w:rsidRPr="00DA0641">
        <w:t xml:space="preserve">ORGSIZ and all other variables. </w:t>
      </w:r>
      <w:r w:rsidR="00D004E6" w:rsidRPr="00DA0641">
        <w:t>The hypotheses set for this analysis are as presented below:</w:t>
      </w:r>
    </w:p>
    <w:p w14:paraId="3A1BA53E" w14:textId="77777777" w:rsidR="00D004E6" w:rsidRPr="00DA0641" w:rsidRDefault="00D004E6" w:rsidP="003B5594">
      <w:r w:rsidRPr="00DA0641">
        <w:t>HO: the mean ranks of the three groups for BDA exploitation are equal.</w:t>
      </w:r>
    </w:p>
    <w:p w14:paraId="5B20CF34" w14:textId="52664B56" w:rsidR="00D004E6" w:rsidRPr="003B5594" w:rsidRDefault="00D004E6" w:rsidP="003B5594">
      <w:r w:rsidRPr="00DA0641">
        <w:t>HA: the mean ranks of the three groups for BDA exploitation are not equal.</w:t>
      </w:r>
    </w:p>
    <w:p w14:paraId="14B9DDBA" w14:textId="762952C8" w:rsidR="00D004E6" w:rsidRPr="00DA0641" w:rsidRDefault="0048033B" w:rsidP="003B5594">
      <w:r>
        <w:fldChar w:fldCharType="begin"/>
      </w:r>
      <w:r>
        <w:instrText xml:space="preserve"> REF _Ref31540536 \h </w:instrText>
      </w:r>
      <w:r w:rsidR="003B5594">
        <w:instrText xml:space="preserve"> \* MERGEFORMAT </w:instrText>
      </w:r>
      <w:r>
        <w:fldChar w:fldCharType="separate"/>
      </w:r>
      <w:r w:rsidR="00F70D7D" w:rsidRPr="00DA0641">
        <w:t xml:space="preserve">Table </w:t>
      </w:r>
      <w:r w:rsidR="00F70D7D">
        <w:rPr>
          <w:noProof/>
        </w:rPr>
        <w:t>25</w:t>
      </w:r>
      <w:r>
        <w:fldChar w:fldCharType="end"/>
      </w:r>
      <w:r w:rsidR="00D004E6" w:rsidRPr="00DA0641">
        <w:t xml:space="preserve"> reveals the results </w:t>
      </w:r>
      <w:r w:rsidR="00DB4C71">
        <w:t xml:space="preserve">for the level of exploitation </w:t>
      </w:r>
      <w:r w:rsidR="00D004E6" w:rsidRPr="00DA0641">
        <w:t>related to BDA. To have a significan</w:t>
      </w:r>
      <w:r w:rsidR="00F349ED">
        <w:t>t</w:t>
      </w:r>
      <w:r w:rsidR="00D004E6" w:rsidRPr="00DA0641">
        <w:t xml:space="preserve"> difference in the results across three groups, the p-value must be</w:t>
      </w:r>
      <w:r w:rsidR="00087D1F" w:rsidRPr="00DA0641">
        <w:t xml:space="preserve"> less than 0.05. In </w:t>
      </w:r>
      <w:r w:rsidR="00D44F76" w:rsidRPr="00DA0641">
        <w:t>construction</w:t>
      </w:r>
      <w:r w:rsidR="00D004E6" w:rsidRPr="00DA0641">
        <w:t>, it can be grasped that there is no significant difference (</w:t>
      </w:r>
      <w:r w:rsidR="00DB4C71">
        <w:t xml:space="preserve">Ex: EXP1: </w:t>
      </w:r>
      <w:r w:rsidR="00D004E6" w:rsidRPr="00DA0641">
        <w:t xml:space="preserve">H = 1.937, p = .380, df = 2) found among the three categories of participants (senior, middle level and lower level management). Further, all p-values </w:t>
      </w:r>
      <w:r w:rsidR="00D44F76" w:rsidRPr="00DA0641">
        <w:t xml:space="preserve">in construction </w:t>
      </w:r>
      <w:r w:rsidR="00D004E6" w:rsidRPr="00DA0641">
        <w:t xml:space="preserve">are higher than the significance level of 0.05, it could be deduced that medians of all </w:t>
      </w:r>
      <w:r w:rsidR="00D44F76" w:rsidRPr="00DA0641">
        <w:t>exploitation</w:t>
      </w:r>
      <w:r w:rsidR="00D004E6" w:rsidRPr="00DA0641">
        <w:t xml:space="preserve"> variables </w:t>
      </w:r>
      <w:r w:rsidR="00D44F76" w:rsidRPr="00DA0641">
        <w:t xml:space="preserve">for construction </w:t>
      </w:r>
      <w:r w:rsidR="00D004E6" w:rsidRPr="00DA0641">
        <w:t xml:space="preserve">are not equal hence null hypothesis is rejected. Even though </w:t>
      </w:r>
      <w:r w:rsidR="00F349ED">
        <w:t xml:space="preserve">the </w:t>
      </w:r>
      <w:r w:rsidR="00D004E6" w:rsidRPr="00DA0641">
        <w:t>null hypothesis (H0) is rejected, there is no statistically significan</w:t>
      </w:r>
      <w:r w:rsidR="00F349ED">
        <w:t>t</w:t>
      </w:r>
      <w:r w:rsidR="00D004E6" w:rsidRPr="00DA0641">
        <w:t xml:space="preserve"> difference in the way </w:t>
      </w:r>
      <w:r w:rsidR="00795FE7">
        <w:t xml:space="preserve">the </w:t>
      </w:r>
      <w:r w:rsidR="00D004E6" w:rsidRPr="00DA0641">
        <w:t>three organisational hierarchies have responded to the extent of BDA exploitation</w:t>
      </w:r>
      <w:r w:rsidR="00D44F76" w:rsidRPr="00DA0641">
        <w:t xml:space="preserve"> in construction</w:t>
      </w:r>
      <w:r w:rsidR="00D004E6" w:rsidRPr="00DA0641">
        <w:t>.</w:t>
      </w:r>
      <w:r w:rsidR="00D44F76" w:rsidRPr="00DA0641">
        <w:t xml:space="preserve"> </w:t>
      </w:r>
      <w:r w:rsidRPr="00DA0641">
        <w:t xml:space="preserve">However, </w:t>
      </w:r>
      <w:r w:rsidR="00F349ED">
        <w:t xml:space="preserve">the </w:t>
      </w:r>
      <w:r w:rsidR="00D44F76" w:rsidRPr="00DA0641">
        <w:t xml:space="preserve">Retail sector </w:t>
      </w:r>
      <w:r w:rsidRPr="00DA0641">
        <w:t>shows a</w:t>
      </w:r>
      <w:r w:rsidR="00D44F76" w:rsidRPr="00DA0641">
        <w:t xml:space="preserve"> significance in EXP8 while Manufacturing shows a significan</w:t>
      </w:r>
      <w:r w:rsidR="00F349ED">
        <w:t>t</w:t>
      </w:r>
      <w:r w:rsidR="00D44F76" w:rsidRPr="00DA0641">
        <w:t xml:space="preserve"> p</w:t>
      </w:r>
      <w:r w:rsidR="00F349ED">
        <w:t>-</w:t>
      </w:r>
      <w:r w:rsidR="00D44F76" w:rsidRPr="00DA0641">
        <w:t>value in EXP1 and EXP3.</w:t>
      </w:r>
      <w:r w:rsidR="00DB4C71">
        <w:t xml:space="preserve"> This means that in retail</w:t>
      </w:r>
      <w:r w:rsidR="00795FE7">
        <w:t>,</w:t>
      </w:r>
      <w:r w:rsidR="00DB4C71">
        <w:t xml:space="preserve"> depending on the level of job role, t</w:t>
      </w:r>
      <w:r w:rsidR="00DB4C71" w:rsidRPr="00DB4C71">
        <w:t xml:space="preserve">he </w:t>
      </w:r>
      <w:r w:rsidR="00DB4C71">
        <w:t>extent to which certain job levels</w:t>
      </w:r>
      <w:r w:rsidR="00DB4C71" w:rsidRPr="00DB4C71">
        <w:t xml:space="preserve"> who work with technology manage to perform their daily tasks more effectively</w:t>
      </w:r>
      <w:r w:rsidR="00DB4C71">
        <w:t xml:space="preserve"> than others. </w:t>
      </w:r>
    </w:p>
    <w:p w14:paraId="397BE843"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618A14F3" w14:textId="4CB11D0E" w:rsidR="00D004E6" w:rsidRPr="00DA0641" w:rsidRDefault="00D004E6" w:rsidP="00D004E6">
      <w:pPr>
        <w:pStyle w:val="Caption"/>
        <w:keepNext/>
      </w:pPr>
      <w:bookmarkStart w:id="503" w:name="_Ref31540536"/>
      <w:bookmarkStart w:id="504" w:name="_Toc35347697"/>
      <w:bookmarkStart w:id="505" w:name="_Toc49290874"/>
      <w:bookmarkStart w:id="506" w:name="_Toc73916239"/>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25</w:t>
      </w:r>
      <w:r w:rsidRPr="00DA0641">
        <w:fldChar w:fldCharType="end"/>
      </w:r>
      <w:bookmarkEnd w:id="503"/>
      <w:r w:rsidRPr="00DA0641">
        <w:t>- Kruskal Wallis Test for BDA exploitation by Job Role</w:t>
      </w:r>
      <w:bookmarkEnd w:id="504"/>
      <w:bookmarkEnd w:id="505"/>
      <w:bookmarkEnd w:id="506"/>
    </w:p>
    <w:tbl>
      <w:tblPr>
        <w:tblW w:w="9087" w:type="dxa"/>
        <w:tblInd w:w="93" w:type="dxa"/>
        <w:tblLayout w:type="fixed"/>
        <w:tblLook w:val="04A0" w:firstRow="1" w:lastRow="0" w:firstColumn="1" w:lastColumn="0" w:noHBand="0" w:noVBand="1"/>
      </w:tblPr>
      <w:tblGrid>
        <w:gridCol w:w="1008"/>
        <w:gridCol w:w="850"/>
        <w:gridCol w:w="709"/>
        <w:gridCol w:w="709"/>
        <w:gridCol w:w="708"/>
        <w:gridCol w:w="709"/>
        <w:gridCol w:w="709"/>
        <w:gridCol w:w="709"/>
        <w:gridCol w:w="708"/>
        <w:gridCol w:w="709"/>
        <w:gridCol w:w="709"/>
        <w:gridCol w:w="850"/>
      </w:tblGrid>
      <w:tr w:rsidR="006B3A0A" w:rsidRPr="0048033B" w14:paraId="40FCF8E3" w14:textId="77777777" w:rsidTr="004D6ADA">
        <w:trPr>
          <w:cantSplit/>
          <w:trHeight w:val="525"/>
        </w:trPr>
        <w:tc>
          <w:tcPr>
            <w:tcW w:w="9087" w:type="dxa"/>
            <w:gridSpan w:val="12"/>
            <w:tcBorders>
              <w:top w:val="single" w:sz="8" w:space="0" w:color="auto"/>
              <w:left w:val="single" w:sz="8" w:space="0" w:color="auto"/>
              <w:bottom w:val="single" w:sz="8" w:space="0" w:color="auto"/>
              <w:right w:val="single" w:sz="8" w:space="0" w:color="000000"/>
            </w:tcBorders>
            <w:shd w:val="clear" w:color="000000" w:fill="FFFFFF"/>
            <w:vAlign w:val="center"/>
            <w:hideMark/>
          </w:tcPr>
          <w:p w14:paraId="09529A7A" w14:textId="77777777" w:rsidR="006B3A0A" w:rsidRPr="0048033B" w:rsidRDefault="006B3A0A" w:rsidP="006B3A0A">
            <w:pPr>
              <w:spacing w:after="0" w:line="240" w:lineRule="auto"/>
              <w:jc w:val="center"/>
              <w:rPr>
                <w:rFonts w:eastAsia="Times New Roman" w:cstheme="minorHAnsi"/>
                <w:bCs/>
                <w:sz w:val="20"/>
                <w:szCs w:val="20"/>
                <w:lang w:eastAsia="en-GB"/>
              </w:rPr>
            </w:pPr>
            <w:r w:rsidRPr="0048033B">
              <w:rPr>
                <w:rFonts w:eastAsia="Times New Roman" w:cstheme="minorHAnsi"/>
                <w:b/>
                <w:bCs/>
                <w:sz w:val="20"/>
                <w:szCs w:val="20"/>
                <w:lang w:eastAsia="en-GB"/>
              </w:rPr>
              <w:t>Test Statistics</w:t>
            </w:r>
            <w:r w:rsidRPr="0048033B">
              <w:rPr>
                <w:rFonts w:eastAsia="Times New Roman" w:cstheme="minorHAnsi"/>
                <w:b/>
                <w:bCs/>
                <w:sz w:val="20"/>
                <w:szCs w:val="20"/>
                <w:vertAlign w:val="superscript"/>
                <w:lang w:eastAsia="en-GB"/>
              </w:rPr>
              <w:t xml:space="preserve">a,b </w:t>
            </w:r>
            <w:r w:rsidRPr="0048033B">
              <w:rPr>
                <w:rFonts w:eastAsia="Times New Roman" w:cstheme="minorHAnsi"/>
                <w:b/>
                <w:bCs/>
                <w:sz w:val="20"/>
                <w:szCs w:val="20"/>
                <w:lang w:eastAsia="en-GB"/>
              </w:rPr>
              <w:t>for Big Data Analytics (BDA)</w:t>
            </w:r>
          </w:p>
        </w:tc>
      </w:tr>
      <w:tr w:rsidR="0048033B" w:rsidRPr="0048033B" w14:paraId="066C6802" w14:textId="77777777" w:rsidTr="004D6ADA">
        <w:trPr>
          <w:cantSplit/>
          <w:trHeight w:val="495"/>
        </w:trPr>
        <w:tc>
          <w:tcPr>
            <w:tcW w:w="1858" w:type="dxa"/>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43E4E9A4" w14:textId="31E4C5B5" w:rsidR="006B3A0A" w:rsidRPr="0048033B" w:rsidRDefault="0048033B"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Sector</w:t>
            </w:r>
          </w:p>
        </w:tc>
        <w:tc>
          <w:tcPr>
            <w:tcW w:w="709" w:type="dxa"/>
            <w:tcBorders>
              <w:top w:val="nil"/>
              <w:left w:val="nil"/>
              <w:bottom w:val="single" w:sz="8" w:space="0" w:color="auto"/>
              <w:right w:val="single" w:sz="8" w:space="0" w:color="auto"/>
            </w:tcBorders>
            <w:shd w:val="clear" w:color="000000" w:fill="FFFFFF"/>
            <w:vAlign w:val="center"/>
            <w:hideMark/>
          </w:tcPr>
          <w:p w14:paraId="3FE415DD"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EXP1</w:t>
            </w:r>
          </w:p>
        </w:tc>
        <w:tc>
          <w:tcPr>
            <w:tcW w:w="709" w:type="dxa"/>
            <w:tcBorders>
              <w:top w:val="nil"/>
              <w:left w:val="nil"/>
              <w:bottom w:val="single" w:sz="8" w:space="0" w:color="auto"/>
              <w:right w:val="single" w:sz="8" w:space="0" w:color="auto"/>
            </w:tcBorders>
            <w:shd w:val="clear" w:color="000000" w:fill="FFFFFF"/>
            <w:vAlign w:val="center"/>
            <w:hideMark/>
          </w:tcPr>
          <w:p w14:paraId="2C279E98"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EXP2</w:t>
            </w:r>
          </w:p>
        </w:tc>
        <w:tc>
          <w:tcPr>
            <w:tcW w:w="708" w:type="dxa"/>
            <w:tcBorders>
              <w:top w:val="nil"/>
              <w:left w:val="nil"/>
              <w:bottom w:val="single" w:sz="8" w:space="0" w:color="auto"/>
              <w:right w:val="single" w:sz="8" w:space="0" w:color="auto"/>
            </w:tcBorders>
            <w:shd w:val="clear" w:color="000000" w:fill="FFFFFF"/>
            <w:vAlign w:val="center"/>
            <w:hideMark/>
          </w:tcPr>
          <w:p w14:paraId="06FC08DC"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EXP3</w:t>
            </w:r>
          </w:p>
        </w:tc>
        <w:tc>
          <w:tcPr>
            <w:tcW w:w="709" w:type="dxa"/>
            <w:tcBorders>
              <w:top w:val="nil"/>
              <w:left w:val="nil"/>
              <w:bottom w:val="single" w:sz="8" w:space="0" w:color="auto"/>
              <w:right w:val="single" w:sz="8" w:space="0" w:color="auto"/>
            </w:tcBorders>
            <w:shd w:val="clear" w:color="000000" w:fill="FFFFFF"/>
            <w:vAlign w:val="center"/>
            <w:hideMark/>
          </w:tcPr>
          <w:p w14:paraId="0DEC9905"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EXP4</w:t>
            </w:r>
          </w:p>
        </w:tc>
        <w:tc>
          <w:tcPr>
            <w:tcW w:w="709" w:type="dxa"/>
            <w:tcBorders>
              <w:top w:val="nil"/>
              <w:left w:val="nil"/>
              <w:bottom w:val="single" w:sz="8" w:space="0" w:color="auto"/>
              <w:right w:val="single" w:sz="8" w:space="0" w:color="auto"/>
            </w:tcBorders>
            <w:shd w:val="clear" w:color="000000" w:fill="FFFFFF"/>
            <w:vAlign w:val="center"/>
            <w:hideMark/>
          </w:tcPr>
          <w:p w14:paraId="48B71807"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EXP5</w:t>
            </w:r>
          </w:p>
        </w:tc>
        <w:tc>
          <w:tcPr>
            <w:tcW w:w="709" w:type="dxa"/>
            <w:tcBorders>
              <w:top w:val="nil"/>
              <w:left w:val="nil"/>
              <w:bottom w:val="single" w:sz="8" w:space="0" w:color="auto"/>
              <w:right w:val="single" w:sz="8" w:space="0" w:color="auto"/>
            </w:tcBorders>
            <w:shd w:val="clear" w:color="000000" w:fill="FFFFFF"/>
            <w:vAlign w:val="center"/>
            <w:hideMark/>
          </w:tcPr>
          <w:p w14:paraId="33219BC3"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EXP6</w:t>
            </w:r>
          </w:p>
        </w:tc>
        <w:tc>
          <w:tcPr>
            <w:tcW w:w="708" w:type="dxa"/>
            <w:tcBorders>
              <w:top w:val="nil"/>
              <w:left w:val="nil"/>
              <w:bottom w:val="single" w:sz="8" w:space="0" w:color="auto"/>
              <w:right w:val="single" w:sz="8" w:space="0" w:color="auto"/>
            </w:tcBorders>
            <w:shd w:val="clear" w:color="000000" w:fill="FFFFFF"/>
            <w:vAlign w:val="center"/>
            <w:hideMark/>
          </w:tcPr>
          <w:p w14:paraId="2B614BCD"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EXP7</w:t>
            </w:r>
          </w:p>
        </w:tc>
        <w:tc>
          <w:tcPr>
            <w:tcW w:w="709" w:type="dxa"/>
            <w:tcBorders>
              <w:top w:val="nil"/>
              <w:left w:val="nil"/>
              <w:bottom w:val="single" w:sz="8" w:space="0" w:color="auto"/>
              <w:right w:val="single" w:sz="8" w:space="0" w:color="auto"/>
            </w:tcBorders>
            <w:shd w:val="clear" w:color="000000" w:fill="FFFFFF"/>
            <w:vAlign w:val="center"/>
            <w:hideMark/>
          </w:tcPr>
          <w:p w14:paraId="4EA5C7A5"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EXP8</w:t>
            </w:r>
          </w:p>
        </w:tc>
        <w:tc>
          <w:tcPr>
            <w:tcW w:w="709" w:type="dxa"/>
            <w:tcBorders>
              <w:top w:val="nil"/>
              <w:left w:val="nil"/>
              <w:bottom w:val="single" w:sz="8" w:space="0" w:color="auto"/>
              <w:right w:val="single" w:sz="8" w:space="0" w:color="auto"/>
            </w:tcBorders>
            <w:shd w:val="clear" w:color="000000" w:fill="FFFFFF"/>
            <w:vAlign w:val="center"/>
            <w:hideMark/>
          </w:tcPr>
          <w:p w14:paraId="48E8EC6B"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EXP9</w:t>
            </w:r>
          </w:p>
        </w:tc>
        <w:tc>
          <w:tcPr>
            <w:tcW w:w="850" w:type="dxa"/>
            <w:tcBorders>
              <w:top w:val="nil"/>
              <w:left w:val="nil"/>
              <w:bottom w:val="single" w:sz="8" w:space="0" w:color="auto"/>
              <w:right w:val="single" w:sz="8" w:space="0" w:color="auto"/>
            </w:tcBorders>
            <w:shd w:val="clear" w:color="000000" w:fill="FFFFFF"/>
            <w:vAlign w:val="center"/>
            <w:hideMark/>
          </w:tcPr>
          <w:p w14:paraId="2AC298CB" w14:textId="77777777" w:rsidR="006B3A0A" w:rsidRPr="0048033B" w:rsidRDefault="006B3A0A" w:rsidP="006B3A0A">
            <w:pPr>
              <w:spacing w:after="0" w:line="240" w:lineRule="auto"/>
              <w:jc w:val="center"/>
              <w:rPr>
                <w:rFonts w:eastAsia="Times New Roman" w:cstheme="minorHAnsi"/>
                <w:b/>
                <w:bCs/>
                <w:sz w:val="20"/>
                <w:szCs w:val="20"/>
                <w:lang w:eastAsia="en-GB"/>
              </w:rPr>
            </w:pPr>
            <w:r w:rsidRPr="0048033B">
              <w:rPr>
                <w:rFonts w:eastAsia="Times New Roman" w:cstheme="minorHAnsi"/>
                <w:b/>
                <w:bCs/>
                <w:sz w:val="20"/>
                <w:szCs w:val="20"/>
                <w:lang w:eastAsia="en-GB"/>
              </w:rPr>
              <w:t>EXP10</w:t>
            </w:r>
          </w:p>
        </w:tc>
      </w:tr>
      <w:tr w:rsidR="006B3A0A" w:rsidRPr="0048033B" w14:paraId="1A662D14" w14:textId="77777777" w:rsidTr="003B5594">
        <w:trPr>
          <w:cantSplit/>
          <w:trHeight w:val="495"/>
        </w:trPr>
        <w:tc>
          <w:tcPr>
            <w:tcW w:w="1008" w:type="dxa"/>
            <w:vMerge w:val="restart"/>
            <w:tcBorders>
              <w:top w:val="nil"/>
              <w:left w:val="single" w:sz="8" w:space="0" w:color="auto"/>
              <w:bottom w:val="single" w:sz="8" w:space="0" w:color="000000"/>
              <w:right w:val="single" w:sz="8" w:space="0" w:color="auto"/>
            </w:tcBorders>
            <w:shd w:val="clear" w:color="auto" w:fill="auto"/>
            <w:vAlign w:val="center"/>
            <w:hideMark/>
          </w:tcPr>
          <w:p w14:paraId="07DEDA6A"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Construction Sector</w:t>
            </w:r>
          </w:p>
        </w:tc>
        <w:tc>
          <w:tcPr>
            <w:tcW w:w="850" w:type="dxa"/>
            <w:tcBorders>
              <w:top w:val="nil"/>
              <w:left w:val="nil"/>
              <w:bottom w:val="single" w:sz="8" w:space="0" w:color="auto"/>
              <w:right w:val="single" w:sz="8" w:space="0" w:color="auto"/>
            </w:tcBorders>
            <w:shd w:val="clear" w:color="auto" w:fill="auto"/>
            <w:vAlign w:val="center"/>
            <w:hideMark/>
          </w:tcPr>
          <w:p w14:paraId="0B6DC524"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Kruskal-Wallis H</w:t>
            </w:r>
          </w:p>
        </w:tc>
        <w:tc>
          <w:tcPr>
            <w:tcW w:w="709" w:type="dxa"/>
            <w:tcBorders>
              <w:top w:val="nil"/>
              <w:left w:val="nil"/>
              <w:bottom w:val="single" w:sz="8" w:space="0" w:color="auto"/>
              <w:right w:val="single" w:sz="8" w:space="0" w:color="auto"/>
            </w:tcBorders>
            <w:shd w:val="clear" w:color="000000" w:fill="FFFFFF"/>
            <w:vAlign w:val="center"/>
            <w:hideMark/>
          </w:tcPr>
          <w:p w14:paraId="0D30A52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1.937</w:t>
            </w:r>
          </w:p>
        </w:tc>
        <w:tc>
          <w:tcPr>
            <w:tcW w:w="709" w:type="dxa"/>
            <w:tcBorders>
              <w:top w:val="nil"/>
              <w:left w:val="nil"/>
              <w:bottom w:val="single" w:sz="8" w:space="0" w:color="auto"/>
              <w:right w:val="single" w:sz="8" w:space="0" w:color="auto"/>
            </w:tcBorders>
            <w:shd w:val="clear" w:color="000000" w:fill="FFFFFF"/>
            <w:vAlign w:val="center"/>
            <w:hideMark/>
          </w:tcPr>
          <w:p w14:paraId="1E3BE5E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1.017</w:t>
            </w:r>
          </w:p>
        </w:tc>
        <w:tc>
          <w:tcPr>
            <w:tcW w:w="708" w:type="dxa"/>
            <w:tcBorders>
              <w:top w:val="nil"/>
              <w:left w:val="nil"/>
              <w:bottom w:val="single" w:sz="8" w:space="0" w:color="auto"/>
              <w:right w:val="single" w:sz="8" w:space="0" w:color="auto"/>
            </w:tcBorders>
            <w:shd w:val="clear" w:color="000000" w:fill="FFFFFF"/>
            <w:vAlign w:val="center"/>
            <w:hideMark/>
          </w:tcPr>
          <w:p w14:paraId="7AEF1BD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0.294</w:t>
            </w:r>
          </w:p>
        </w:tc>
        <w:tc>
          <w:tcPr>
            <w:tcW w:w="709" w:type="dxa"/>
            <w:tcBorders>
              <w:top w:val="nil"/>
              <w:left w:val="nil"/>
              <w:bottom w:val="single" w:sz="8" w:space="0" w:color="auto"/>
              <w:right w:val="single" w:sz="8" w:space="0" w:color="auto"/>
            </w:tcBorders>
            <w:shd w:val="clear" w:color="000000" w:fill="FFFFFF"/>
            <w:vAlign w:val="center"/>
            <w:hideMark/>
          </w:tcPr>
          <w:p w14:paraId="420AFF69"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0.815</w:t>
            </w:r>
          </w:p>
        </w:tc>
        <w:tc>
          <w:tcPr>
            <w:tcW w:w="709" w:type="dxa"/>
            <w:tcBorders>
              <w:top w:val="nil"/>
              <w:left w:val="nil"/>
              <w:bottom w:val="single" w:sz="8" w:space="0" w:color="auto"/>
              <w:right w:val="single" w:sz="8" w:space="0" w:color="auto"/>
            </w:tcBorders>
            <w:shd w:val="clear" w:color="000000" w:fill="FFFFFF"/>
            <w:vAlign w:val="center"/>
            <w:hideMark/>
          </w:tcPr>
          <w:p w14:paraId="3AF53AEF"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0.938</w:t>
            </w:r>
          </w:p>
        </w:tc>
        <w:tc>
          <w:tcPr>
            <w:tcW w:w="709" w:type="dxa"/>
            <w:tcBorders>
              <w:top w:val="nil"/>
              <w:left w:val="nil"/>
              <w:bottom w:val="single" w:sz="8" w:space="0" w:color="auto"/>
              <w:right w:val="single" w:sz="8" w:space="0" w:color="auto"/>
            </w:tcBorders>
            <w:shd w:val="clear" w:color="000000" w:fill="FFFFFF"/>
            <w:vAlign w:val="center"/>
            <w:hideMark/>
          </w:tcPr>
          <w:p w14:paraId="6CE2A9DB"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2.513</w:t>
            </w:r>
          </w:p>
        </w:tc>
        <w:tc>
          <w:tcPr>
            <w:tcW w:w="708" w:type="dxa"/>
            <w:tcBorders>
              <w:top w:val="nil"/>
              <w:left w:val="nil"/>
              <w:bottom w:val="single" w:sz="8" w:space="0" w:color="auto"/>
              <w:right w:val="single" w:sz="8" w:space="0" w:color="auto"/>
            </w:tcBorders>
            <w:shd w:val="clear" w:color="000000" w:fill="FFFFFF"/>
            <w:vAlign w:val="center"/>
            <w:hideMark/>
          </w:tcPr>
          <w:p w14:paraId="4E9B17E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1.4</w:t>
            </w:r>
          </w:p>
        </w:tc>
        <w:tc>
          <w:tcPr>
            <w:tcW w:w="709" w:type="dxa"/>
            <w:tcBorders>
              <w:top w:val="nil"/>
              <w:left w:val="nil"/>
              <w:bottom w:val="single" w:sz="8" w:space="0" w:color="auto"/>
              <w:right w:val="single" w:sz="8" w:space="0" w:color="auto"/>
            </w:tcBorders>
            <w:shd w:val="clear" w:color="000000" w:fill="FFFFFF"/>
            <w:vAlign w:val="center"/>
            <w:hideMark/>
          </w:tcPr>
          <w:p w14:paraId="2EF05DDF"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1.292</w:t>
            </w:r>
          </w:p>
        </w:tc>
        <w:tc>
          <w:tcPr>
            <w:tcW w:w="709" w:type="dxa"/>
            <w:tcBorders>
              <w:top w:val="nil"/>
              <w:left w:val="nil"/>
              <w:bottom w:val="single" w:sz="8" w:space="0" w:color="auto"/>
              <w:right w:val="single" w:sz="8" w:space="0" w:color="auto"/>
            </w:tcBorders>
            <w:shd w:val="clear" w:color="000000" w:fill="FFFFFF"/>
            <w:vAlign w:val="center"/>
            <w:hideMark/>
          </w:tcPr>
          <w:p w14:paraId="564DF7E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2.518</w:t>
            </w:r>
          </w:p>
        </w:tc>
        <w:tc>
          <w:tcPr>
            <w:tcW w:w="850" w:type="dxa"/>
            <w:tcBorders>
              <w:top w:val="nil"/>
              <w:left w:val="nil"/>
              <w:bottom w:val="single" w:sz="8" w:space="0" w:color="auto"/>
              <w:right w:val="single" w:sz="8" w:space="0" w:color="auto"/>
            </w:tcBorders>
            <w:shd w:val="clear" w:color="000000" w:fill="FFFFFF"/>
            <w:vAlign w:val="center"/>
            <w:hideMark/>
          </w:tcPr>
          <w:p w14:paraId="082BFBC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4.108</w:t>
            </w:r>
          </w:p>
        </w:tc>
      </w:tr>
      <w:tr w:rsidR="006B3A0A" w:rsidRPr="0048033B" w14:paraId="72DBE6FF" w14:textId="77777777" w:rsidTr="003B5594">
        <w:trPr>
          <w:trHeight w:val="315"/>
        </w:trPr>
        <w:tc>
          <w:tcPr>
            <w:tcW w:w="1008" w:type="dxa"/>
            <w:vMerge/>
            <w:tcBorders>
              <w:top w:val="nil"/>
              <w:left w:val="single" w:sz="8" w:space="0" w:color="auto"/>
              <w:bottom w:val="single" w:sz="8" w:space="0" w:color="000000"/>
              <w:right w:val="single" w:sz="8" w:space="0" w:color="auto"/>
            </w:tcBorders>
            <w:shd w:val="clear" w:color="auto" w:fill="auto"/>
            <w:vAlign w:val="center"/>
            <w:hideMark/>
          </w:tcPr>
          <w:p w14:paraId="5CDC0572" w14:textId="77777777" w:rsidR="006B3A0A" w:rsidRPr="0048033B" w:rsidRDefault="006B3A0A" w:rsidP="006B3A0A">
            <w:pPr>
              <w:spacing w:after="0" w:line="240" w:lineRule="auto"/>
              <w:rPr>
                <w:rFonts w:eastAsia="Times New Roman" w:cstheme="minorHAnsi"/>
                <w:b/>
                <w:bCs/>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7FC9D48E"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df</w:t>
            </w:r>
          </w:p>
        </w:tc>
        <w:tc>
          <w:tcPr>
            <w:tcW w:w="709" w:type="dxa"/>
            <w:tcBorders>
              <w:top w:val="nil"/>
              <w:left w:val="nil"/>
              <w:bottom w:val="single" w:sz="8" w:space="0" w:color="auto"/>
              <w:right w:val="single" w:sz="8" w:space="0" w:color="auto"/>
            </w:tcBorders>
            <w:shd w:val="clear" w:color="000000" w:fill="FFFFFF"/>
            <w:vAlign w:val="center"/>
            <w:hideMark/>
          </w:tcPr>
          <w:p w14:paraId="7CEC4C3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1035955B"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72AF8BC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5391B18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17543AE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1565300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65F02A2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498ECB9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0624AE5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850" w:type="dxa"/>
            <w:tcBorders>
              <w:top w:val="nil"/>
              <w:left w:val="nil"/>
              <w:bottom w:val="single" w:sz="8" w:space="0" w:color="auto"/>
              <w:right w:val="single" w:sz="8" w:space="0" w:color="auto"/>
            </w:tcBorders>
            <w:shd w:val="clear" w:color="000000" w:fill="FFFFFF"/>
            <w:vAlign w:val="center"/>
            <w:hideMark/>
          </w:tcPr>
          <w:p w14:paraId="4840A3E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r>
      <w:tr w:rsidR="006B3A0A" w:rsidRPr="0048033B" w14:paraId="2113A159" w14:textId="77777777" w:rsidTr="003B5594">
        <w:trPr>
          <w:trHeight w:val="495"/>
        </w:trPr>
        <w:tc>
          <w:tcPr>
            <w:tcW w:w="1008" w:type="dxa"/>
            <w:vMerge/>
            <w:tcBorders>
              <w:top w:val="nil"/>
              <w:left w:val="single" w:sz="8" w:space="0" w:color="auto"/>
              <w:bottom w:val="single" w:sz="8" w:space="0" w:color="000000"/>
              <w:right w:val="single" w:sz="8" w:space="0" w:color="auto"/>
            </w:tcBorders>
            <w:shd w:val="clear" w:color="auto" w:fill="auto"/>
            <w:vAlign w:val="center"/>
            <w:hideMark/>
          </w:tcPr>
          <w:p w14:paraId="7939B2EE" w14:textId="77777777" w:rsidR="006B3A0A" w:rsidRPr="0048033B" w:rsidRDefault="006B3A0A" w:rsidP="006B3A0A">
            <w:pPr>
              <w:spacing w:after="0" w:line="240" w:lineRule="auto"/>
              <w:rPr>
                <w:rFonts w:eastAsia="Times New Roman" w:cstheme="minorHAnsi"/>
                <w:b/>
                <w:bCs/>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35923CB0"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Asymp. Sig.</w:t>
            </w:r>
          </w:p>
        </w:tc>
        <w:tc>
          <w:tcPr>
            <w:tcW w:w="709" w:type="dxa"/>
            <w:tcBorders>
              <w:top w:val="nil"/>
              <w:left w:val="nil"/>
              <w:bottom w:val="single" w:sz="8" w:space="0" w:color="auto"/>
              <w:right w:val="single" w:sz="8" w:space="0" w:color="auto"/>
            </w:tcBorders>
            <w:shd w:val="clear" w:color="000000" w:fill="FFFFFF"/>
            <w:vAlign w:val="center"/>
            <w:hideMark/>
          </w:tcPr>
          <w:p w14:paraId="462EF8E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0.38</w:t>
            </w:r>
          </w:p>
        </w:tc>
        <w:tc>
          <w:tcPr>
            <w:tcW w:w="709" w:type="dxa"/>
            <w:tcBorders>
              <w:top w:val="nil"/>
              <w:left w:val="nil"/>
              <w:bottom w:val="single" w:sz="8" w:space="0" w:color="auto"/>
              <w:right w:val="single" w:sz="8" w:space="0" w:color="auto"/>
            </w:tcBorders>
            <w:shd w:val="clear" w:color="000000" w:fill="FFFFFF"/>
            <w:vAlign w:val="center"/>
            <w:hideMark/>
          </w:tcPr>
          <w:p w14:paraId="130F0B3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0.601</w:t>
            </w:r>
          </w:p>
        </w:tc>
        <w:tc>
          <w:tcPr>
            <w:tcW w:w="708" w:type="dxa"/>
            <w:tcBorders>
              <w:top w:val="nil"/>
              <w:left w:val="nil"/>
              <w:bottom w:val="single" w:sz="8" w:space="0" w:color="auto"/>
              <w:right w:val="single" w:sz="8" w:space="0" w:color="auto"/>
            </w:tcBorders>
            <w:shd w:val="clear" w:color="000000" w:fill="FFFFFF"/>
            <w:vAlign w:val="center"/>
            <w:hideMark/>
          </w:tcPr>
          <w:p w14:paraId="432DDBED"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0.863</w:t>
            </w:r>
          </w:p>
        </w:tc>
        <w:tc>
          <w:tcPr>
            <w:tcW w:w="709" w:type="dxa"/>
            <w:tcBorders>
              <w:top w:val="nil"/>
              <w:left w:val="nil"/>
              <w:bottom w:val="single" w:sz="8" w:space="0" w:color="auto"/>
              <w:right w:val="single" w:sz="8" w:space="0" w:color="auto"/>
            </w:tcBorders>
            <w:shd w:val="clear" w:color="000000" w:fill="FFFFFF"/>
            <w:vAlign w:val="center"/>
            <w:hideMark/>
          </w:tcPr>
          <w:p w14:paraId="515AED9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0.665</w:t>
            </w:r>
          </w:p>
        </w:tc>
        <w:tc>
          <w:tcPr>
            <w:tcW w:w="709" w:type="dxa"/>
            <w:tcBorders>
              <w:top w:val="nil"/>
              <w:left w:val="nil"/>
              <w:bottom w:val="single" w:sz="8" w:space="0" w:color="auto"/>
              <w:right w:val="single" w:sz="8" w:space="0" w:color="auto"/>
            </w:tcBorders>
            <w:shd w:val="clear" w:color="000000" w:fill="FFFFFF"/>
            <w:vAlign w:val="center"/>
            <w:hideMark/>
          </w:tcPr>
          <w:p w14:paraId="285A63B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0.626</w:t>
            </w:r>
          </w:p>
        </w:tc>
        <w:tc>
          <w:tcPr>
            <w:tcW w:w="709" w:type="dxa"/>
            <w:tcBorders>
              <w:top w:val="nil"/>
              <w:left w:val="nil"/>
              <w:bottom w:val="single" w:sz="8" w:space="0" w:color="auto"/>
              <w:right w:val="single" w:sz="8" w:space="0" w:color="auto"/>
            </w:tcBorders>
            <w:shd w:val="clear" w:color="000000" w:fill="FFFFFF"/>
            <w:vAlign w:val="center"/>
            <w:hideMark/>
          </w:tcPr>
          <w:p w14:paraId="2EAF7E5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0.285</w:t>
            </w:r>
          </w:p>
        </w:tc>
        <w:tc>
          <w:tcPr>
            <w:tcW w:w="708" w:type="dxa"/>
            <w:tcBorders>
              <w:top w:val="nil"/>
              <w:left w:val="nil"/>
              <w:bottom w:val="single" w:sz="8" w:space="0" w:color="auto"/>
              <w:right w:val="single" w:sz="8" w:space="0" w:color="auto"/>
            </w:tcBorders>
            <w:shd w:val="clear" w:color="000000" w:fill="FFFFFF"/>
            <w:vAlign w:val="center"/>
            <w:hideMark/>
          </w:tcPr>
          <w:p w14:paraId="1D8E2E1D"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0.496</w:t>
            </w:r>
          </w:p>
        </w:tc>
        <w:tc>
          <w:tcPr>
            <w:tcW w:w="709" w:type="dxa"/>
            <w:tcBorders>
              <w:top w:val="nil"/>
              <w:left w:val="nil"/>
              <w:bottom w:val="single" w:sz="8" w:space="0" w:color="auto"/>
              <w:right w:val="single" w:sz="8" w:space="0" w:color="auto"/>
            </w:tcBorders>
            <w:shd w:val="clear" w:color="000000" w:fill="FFFFFF"/>
            <w:vAlign w:val="center"/>
            <w:hideMark/>
          </w:tcPr>
          <w:p w14:paraId="728BE0F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0.524</w:t>
            </w:r>
          </w:p>
        </w:tc>
        <w:tc>
          <w:tcPr>
            <w:tcW w:w="709" w:type="dxa"/>
            <w:tcBorders>
              <w:top w:val="nil"/>
              <w:left w:val="nil"/>
              <w:bottom w:val="single" w:sz="8" w:space="0" w:color="auto"/>
              <w:right w:val="single" w:sz="8" w:space="0" w:color="auto"/>
            </w:tcBorders>
            <w:shd w:val="clear" w:color="000000" w:fill="FFFFFF"/>
            <w:vAlign w:val="center"/>
            <w:hideMark/>
          </w:tcPr>
          <w:p w14:paraId="7B41E959"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0.284</w:t>
            </w:r>
          </w:p>
        </w:tc>
        <w:tc>
          <w:tcPr>
            <w:tcW w:w="850" w:type="dxa"/>
            <w:tcBorders>
              <w:top w:val="nil"/>
              <w:left w:val="nil"/>
              <w:bottom w:val="single" w:sz="8" w:space="0" w:color="auto"/>
              <w:right w:val="single" w:sz="8" w:space="0" w:color="auto"/>
            </w:tcBorders>
            <w:shd w:val="clear" w:color="000000" w:fill="FFFFFF"/>
            <w:vAlign w:val="center"/>
            <w:hideMark/>
          </w:tcPr>
          <w:p w14:paraId="2AA1ED2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0.128</w:t>
            </w:r>
          </w:p>
        </w:tc>
      </w:tr>
      <w:tr w:rsidR="006B3A0A" w:rsidRPr="0048033B" w14:paraId="01771EE8" w14:textId="77777777" w:rsidTr="003B5594">
        <w:trPr>
          <w:cantSplit/>
          <w:trHeight w:val="495"/>
        </w:trPr>
        <w:tc>
          <w:tcPr>
            <w:tcW w:w="1008" w:type="dxa"/>
            <w:vMerge w:val="restart"/>
            <w:tcBorders>
              <w:top w:val="nil"/>
              <w:left w:val="single" w:sz="8" w:space="0" w:color="auto"/>
              <w:bottom w:val="single" w:sz="8" w:space="0" w:color="000000"/>
              <w:right w:val="single" w:sz="8" w:space="0" w:color="auto"/>
            </w:tcBorders>
            <w:shd w:val="clear" w:color="auto" w:fill="auto"/>
            <w:vAlign w:val="center"/>
            <w:hideMark/>
          </w:tcPr>
          <w:p w14:paraId="0921A54F"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Retail Sector</w:t>
            </w:r>
          </w:p>
        </w:tc>
        <w:tc>
          <w:tcPr>
            <w:tcW w:w="850" w:type="dxa"/>
            <w:tcBorders>
              <w:top w:val="nil"/>
              <w:left w:val="nil"/>
              <w:bottom w:val="single" w:sz="8" w:space="0" w:color="auto"/>
              <w:right w:val="single" w:sz="8" w:space="0" w:color="auto"/>
            </w:tcBorders>
            <w:shd w:val="clear" w:color="auto" w:fill="auto"/>
            <w:vAlign w:val="center"/>
            <w:hideMark/>
          </w:tcPr>
          <w:p w14:paraId="6ACF703C"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Kruskal-Wallis H</w:t>
            </w:r>
          </w:p>
        </w:tc>
        <w:tc>
          <w:tcPr>
            <w:tcW w:w="709" w:type="dxa"/>
            <w:tcBorders>
              <w:top w:val="nil"/>
              <w:left w:val="nil"/>
              <w:bottom w:val="single" w:sz="8" w:space="0" w:color="auto"/>
              <w:right w:val="single" w:sz="8" w:space="0" w:color="auto"/>
            </w:tcBorders>
            <w:shd w:val="clear" w:color="000000" w:fill="FFFFFF"/>
            <w:vAlign w:val="center"/>
            <w:hideMark/>
          </w:tcPr>
          <w:p w14:paraId="331191E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0.813</w:t>
            </w:r>
          </w:p>
        </w:tc>
        <w:tc>
          <w:tcPr>
            <w:tcW w:w="709" w:type="dxa"/>
            <w:tcBorders>
              <w:top w:val="nil"/>
              <w:left w:val="nil"/>
              <w:bottom w:val="single" w:sz="8" w:space="0" w:color="auto"/>
              <w:right w:val="single" w:sz="8" w:space="0" w:color="auto"/>
            </w:tcBorders>
            <w:shd w:val="clear" w:color="000000" w:fill="FFFFFF"/>
            <w:vAlign w:val="center"/>
            <w:hideMark/>
          </w:tcPr>
          <w:p w14:paraId="4417182B"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0.208</w:t>
            </w:r>
          </w:p>
        </w:tc>
        <w:tc>
          <w:tcPr>
            <w:tcW w:w="708" w:type="dxa"/>
            <w:tcBorders>
              <w:top w:val="nil"/>
              <w:left w:val="nil"/>
              <w:bottom w:val="single" w:sz="8" w:space="0" w:color="auto"/>
              <w:right w:val="single" w:sz="8" w:space="0" w:color="auto"/>
            </w:tcBorders>
            <w:shd w:val="clear" w:color="000000" w:fill="FFFFFF"/>
            <w:vAlign w:val="center"/>
            <w:hideMark/>
          </w:tcPr>
          <w:p w14:paraId="45070DE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1.267</w:t>
            </w:r>
          </w:p>
        </w:tc>
        <w:tc>
          <w:tcPr>
            <w:tcW w:w="709" w:type="dxa"/>
            <w:tcBorders>
              <w:top w:val="nil"/>
              <w:left w:val="nil"/>
              <w:bottom w:val="single" w:sz="8" w:space="0" w:color="auto"/>
              <w:right w:val="single" w:sz="8" w:space="0" w:color="auto"/>
            </w:tcBorders>
            <w:shd w:val="clear" w:color="000000" w:fill="FFFFFF"/>
            <w:vAlign w:val="center"/>
            <w:hideMark/>
          </w:tcPr>
          <w:p w14:paraId="3AAC259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0.098</w:t>
            </w:r>
          </w:p>
        </w:tc>
        <w:tc>
          <w:tcPr>
            <w:tcW w:w="709" w:type="dxa"/>
            <w:tcBorders>
              <w:top w:val="nil"/>
              <w:left w:val="nil"/>
              <w:bottom w:val="single" w:sz="8" w:space="0" w:color="auto"/>
              <w:right w:val="single" w:sz="8" w:space="0" w:color="auto"/>
            </w:tcBorders>
            <w:shd w:val="clear" w:color="000000" w:fill="FFFFFF"/>
            <w:vAlign w:val="center"/>
            <w:hideMark/>
          </w:tcPr>
          <w:p w14:paraId="7929E15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1.264</w:t>
            </w:r>
          </w:p>
        </w:tc>
        <w:tc>
          <w:tcPr>
            <w:tcW w:w="709" w:type="dxa"/>
            <w:tcBorders>
              <w:top w:val="nil"/>
              <w:left w:val="nil"/>
              <w:bottom w:val="single" w:sz="8" w:space="0" w:color="auto"/>
              <w:right w:val="single" w:sz="8" w:space="0" w:color="auto"/>
            </w:tcBorders>
            <w:shd w:val="clear" w:color="000000" w:fill="FFFFFF"/>
            <w:vAlign w:val="center"/>
            <w:hideMark/>
          </w:tcPr>
          <w:p w14:paraId="56B6091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2.986</w:t>
            </w:r>
          </w:p>
        </w:tc>
        <w:tc>
          <w:tcPr>
            <w:tcW w:w="708" w:type="dxa"/>
            <w:tcBorders>
              <w:top w:val="nil"/>
              <w:left w:val="nil"/>
              <w:bottom w:val="single" w:sz="8" w:space="0" w:color="auto"/>
              <w:right w:val="single" w:sz="8" w:space="0" w:color="auto"/>
            </w:tcBorders>
            <w:shd w:val="clear" w:color="000000" w:fill="FFFFFF"/>
            <w:vAlign w:val="center"/>
            <w:hideMark/>
          </w:tcPr>
          <w:p w14:paraId="20878C6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4.524</w:t>
            </w:r>
          </w:p>
        </w:tc>
        <w:tc>
          <w:tcPr>
            <w:tcW w:w="709" w:type="dxa"/>
            <w:tcBorders>
              <w:top w:val="nil"/>
              <w:left w:val="nil"/>
              <w:bottom w:val="single" w:sz="8" w:space="0" w:color="auto"/>
              <w:right w:val="single" w:sz="8" w:space="0" w:color="auto"/>
            </w:tcBorders>
            <w:shd w:val="clear" w:color="000000" w:fill="FFFFFF"/>
            <w:vAlign w:val="center"/>
            <w:hideMark/>
          </w:tcPr>
          <w:p w14:paraId="0B22051E"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6.894</w:t>
            </w:r>
          </w:p>
        </w:tc>
        <w:tc>
          <w:tcPr>
            <w:tcW w:w="709" w:type="dxa"/>
            <w:tcBorders>
              <w:top w:val="nil"/>
              <w:left w:val="nil"/>
              <w:bottom w:val="single" w:sz="8" w:space="0" w:color="auto"/>
              <w:right w:val="single" w:sz="8" w:space="0" w:color="auto"/>
            </w:tcBorders>
            <w:shd w:val="clear" w:color="000000" w:fill="FFFFFF"/>
            <w:vAlign w:val="center"/>
            <w:hideMark/>
          </w:tcPr>
          <w:p w14:paraId="332AFE21"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3.307</w:t>
            </w:r>
          </w:p>
        </w:tc>
        <w:tc>
          <w:tcPr>
            <w:tcW w:w="850" w:type="dxa"/>
            <w:tcBorders>
              <w:top w:val="nil"/>
              <w:left w:val="nil"/>
              <w:bottom w:val="single" w:sz="8" w:space="0" w:color="auto"/>
              <w:right w:val="single" w:sz="8" w:space="0" w:color="auto"/>
            </w:tcBorders>
            <w:shd w:val="clear" w:color="000000" w:fill="FFFFFF"/>
            <w:vAlign w:val="center"/>
            <w:hideMark/>
          </w:tcPr>
          <w:p w14:paraId="1364149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1.168</w:t>
            </w:r>
          </w:p>
        </w:tc>
      </w:tr>
      <w:tr w:rsidR="006B3A0A" w:rsidRPr="0048033B" w14:paraId="7480DC17" w14:textId="77777777" w:rsidTr="003B5594">
        <w:trPr>
          <w:trHeight w:val="315"/>
        </w:trPr>
        <w:tc>
          <w:tcPr>
            <w:tcW w:w="1008" w:type="dxa"/>
            <w:vMerge/>
            <w:tcBorders>
              <w:top w:val="nil"/>
              <w:left w:val="single" w:sz="8" w:space="0" w:color="auto"/>
              <w:bottom w:val="single" w:sz="8" w:space="0" w:color="000000"/>
              <w:right w:val="single" w:sz="8" w:space="0" w:color="auto"/>
            </w:tcBorders>
            <w:shd w:val="clear" w:color="auto" w:fill="auto"/>
            <w:vAlign w:val="center"/>
            <w:hideMark/>
          </w:tcPr>
          <w:p w14:paraId="51E95E48" w14:textId="77777777" w:rsidR="006B3A0A" w:rsidRPr="0048033B" w:rsidRDefault="006B3A0A" w:rsidP="006B3A0A">
            <w:pPr>
              <w:spacing w:after="0" w:line="240" w:lineRule="auto"/>
              <w:rPr>
                <w:rFonts w:eastAsia="Times New Roman" w:cstheme="minorHAnsi"/>
                <w:b/>
                <w:bCs/>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00D2CC40"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df</w:t>
            </w:r>
          </w:p>
        </w:tc>
        <w:tc>
          <w:tcPr>
            <w:tcW w:w="709" w:type="dxa"/>
            <w:tcBorders>
              <w:top w:val="nil"/>
              <w:left w:val="nil"/>
              <w:bottom w:val="single" w:sz="8" w:space="0" w:color="auto"/>
              <w:right w:val="single" w:sz="8" w:space="0" w:color="auto"/>
            </w:tcBorders>
            <w:shd w:val="clear" w:color="000000" w:fill="FFFFFF"/>
            <w:vAlign w:val="center"/>
            <w:hideMark/>
          </w:tcPr>
          <w:p w14:paraId="31F254E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38AF9E0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444E207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043F392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0880B6E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4CF4BF89"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6464D6E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0B94C6CB"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659B04AE"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850" w:type="dxa"/>
            <w:tcBorders>
              <w:top w:val="nil"/>
              <w:left w:val="nil"/>
              <w:bottom w:val="single" w:sz="8" w:space="0" w:color="auto"/>
              <w:right w:val="single" w:sz="8" w:space="0" w:color="auto"/>
            </w:tcBorders>
            <w:shd w:val="clear" w:color="000000" w:fill="FFFFFF"/>
            <w:vAlign w:val="center"/>
            <w:hideMark/>
          </w:tcPr>
          <w:p w14:paraId="070F642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r>
      <w:tr w:rsidR="006B3A0A" w:rsidRPr="0048033B" w14:paraId="6CA29C32" w14:textId="77777777" w:rsidTr="003B5594">
        <w:trPr>
          <w:trHeight w:val="495"/>
        </w:trPr>
        <w:tc>
          <w:tcPr>
            <w:tcW w:w="1008" w:type="dxa"/>
            <w:vMerge/>
            <w:tcBorders>
              <w:top w:val="nil"/>
              <w:left w:val="single" w:sz="8" w:space="0" w:color="auto"/>
              <w:bottom w:val="single" w:sz="8" w:space="0" w:color="000000"/>
              <w:right w:val="single" w:sz="8" w:space="0" w:color="auto"/>
            </w:tcBorders>
            <w:shd w:val="clear" w:color="auto" w:fill="auto"/>
            <w:vAlign w:val="center"/>
            <w:hideMark/>
          </w:tcPr>
          <w:p w14:paraId="0E884E9A" w14:textId="77777777" w:rsidR="006B3A0A" w:rsidRPr="0048033B" w:rsidRDefault="006B3A0A" w:rsidP="006B3A0A">
            <w:pPr>
              <w:spacing w:after="0" w:line="240" w:lineRule="auto"/>
              <w:rPr>
                <w:rFonts w:eastAsia="Times New Roman" w:cstheme="minorHAnsi"/>
                <w:b/>
                <w:bCs/>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1E3C2152"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Asymp. Sig.</w:t>
            </w:r>
          </w:p>
        </w:tc>
        <w:tc>
          <w:tcPr>
            <w:tcW w:w="709" w:type="dxa"/>
            <w:tcBorders>
              <w:top w:val="nil"/>
              <w:left w:val="nil"/>
              <w:bottom w:val="single" w:sz="8" w:space="0" w:color="auto"/>
              <w:right w:val="single" w:sz="8" w:space="0" w:color="auto"/>
            </w:tcBorders>
            <w:shd w:val="clear" w:color="000000" w:fill="FFFFFF"/>
            <w:vAlign w:val="center"/>
            <w:hideMark/>
          </w:tcPr>
          <w:p w14:paraId="03D7032F"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0.666</w:t>
            </w:r>
          </w:p>
        </w:tc>
        <w:tc>
          <w:tcPr>
            <w:tcW w:w="709" w:type="dxa"/>
            <w:tcBorders>
              <w:top w:val="nil"/>
              <w:left w:val="nil"/>
              <w:bottom w:val="single" w:sz="8" w:space="0" w:color="auto"/>
              <w:right w:val="single" w:sz="8" w:space="0" w:color="auto"/>
            </w:tcBorders>
            <w:shd w:val="clear" w:color="000000" w:fill="FFFFFF"/>
            <w:vAlign w:val="center"/>
            <w:hideMark/>
          </w:tcPr>
          <w:p w14:paraId="6AA1E4F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0.901</w:t>
            </w:r>
          </w:p>
        </w:tc>
        <w:tc>
          <w:tcPr>
            <w:tcW w:w="708" w:type="dxa"/>
            <w:tcBorders>
              <w:top w:val="nil"/>
              <w:left w:val="nil"/>
              <w:bottom w:val="single" w:sz="8" w:space="0" w:color="auto"/>
              <w:right w:val="single" w:sz="8" w:space="0" w:color="auto"/>
            </w:tcBorders>
            <w:shd w:val="clear" w:color="000000" w:fill="FFFFFF"/>
            <w:vAlign w:val="center"/>
            <w:hideMark/>
          </w:tcPr>
          <w:p w14:paraId="5FDA794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0.531</w:t>
            </w:r>
          </w:p>
        </w:tc>
        <w:tc>
          <w:tcPr>
            <w:tcW w:w="709" w:type="dxa"/>
            <w:tcBorders>
              <w:top w:val="nil"/>
              <w:left w:val="nil"/>
              <w:bottom w:val="single" w:sz="8" w:space="0" w:color="auto"/>
              <w:right w:val="single" w:sz="8" w:space="0" w:color="auto"/>
            </w:tcBorders>
            <w:shd w:val="clear" w:color="000000" w:fill="FFFFFF"/>
            <w:vAlign w:val="center"/>
            <w:hideMark/>
          </w:tcPr>
          <w:p w14:paraId="5B6A870E"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0.952</w:t>
            </w:r>
          </w:p>
        </w:tc>
        <w:tc>
          <w:tcPr>
            <w:tcW w:w="709" w:type="dxa"/>
            <w:tcBorders>
              <w:top w:val="nil"/>
              <w:left w:val="nil"/>
              <w:bottom w:val="single" w:sz="8" w:space="0" w:color="auto"/>
              <w:right w:val="single" w:sz="8" w:space="0" w:color="auto"/>
            </w:tcBorders>
            <w:shd w:val="clear" w:color="000000" w:fill="FFFFFF"/>
            <w:vAlign w:val="center"/>
            <w:hideMark/>
          </w:tcPr>
          <w:p w14:paraId="20CC192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0.532</w:t>
            </w:r>
          </w:p>
        </w:tc>
        <w:tc>
          <w:tcPr>
            <w:tcW w:w="709" w:type="dxa"/>
            <w:tcBorders>
              <w:top w:val="nil"/>
              <w:left w:val="nil"/>
              <w:bottom w:val="single" w:sz="8" w:space="0" w:color="auto"/>
              <w:right w:val="single" w:sz="8" w:space="0" w:color="auto"/>
            </w:tcBorders>
            <w:shd w:val="clear" w:color="000000" w:fill="FFFFFF"/>
            <w:vAlign w:val="center"/>
            <w:hideMark/>
          </w:tcPr>
          <w:p w14:paraId="50ECAFD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0.225</w:t>
            </w:r>
          </w:p>
        </w:tc>
        <w:tc>
          <w:tcPr>
            <w:tcW w:w="708" w:type="dxa"/>
            <w:tcBorders>
              <w:top w:val="nil"/>
              <w:left w:val="nil"/>
              <w:bottom w:val="single" w:sz="8" w:space="0" w:color="auto"/>
              <w:right w:val="single" w:sz="8" w:space="0" w:color="auto"/>
            </w:tcBorders>
            <w:shd w:val="clear" w:color="000000" w:fill="FFFFFF"/>
            <w:vAlign w:val="center"/>
            <w:hideMark/>
          </w:tcPr>
          <w:p w14:paraId="23220B4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0.104</w:t>
            </w:r>
          </w:p>
        </w:tc>
        <w:tc>
          <w:tcPr>
            <w:tcW w:w="709" w:type="dxa"/>
            <w:tcBorders>
              <w:top w:val="nil"/>
              <w:left w:val="nil"/>
              <w:bottom w:val="single" w:sz="8" w:space="0" w:color="auto"/>
              <w:right w:val="single" w:sz="8" w:space="0" w:color="auto"/>
            </w:tcBorders>
            <w:shd w:val="clear" w:color="000000" w:fill="FFFFFF"/>
            <w:vAlign w:val="center"/>
            <w:hideMark/>
          </w:tcPr>
          <w:p w14:paraId="6C1712D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0.032</w:t>
            </w:r>
          </w:p>
        </w:tc>
        <w:tc>
          <w:tcPr>
            <w:tcW w:w="709" w:type="dxa"/>
            <w:tcBorders>
              <w:top w:val="nil"/>
              <w:left w:val="nil"/>
              <w:bottom w:val="single" w:sz="8" w:space="0" w:color="auto"/>
              <w:right w:val="single" w:sz="8" w:space="0" w:color="auto"/>
            </w:tcBorders>
            <w:shd w:val="clear" w:color="000000" w:fill="FFFFFF"/>
            <w:vAlign w:val="center"/>
            <w:hideMark/>
          </w:tcPr>
          <w:p w14:paraId="4C3A5B2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0.191</w:t>
            </w:r>
          </w:p>
        </w:tc>
        <w:tc>
          <w:tcPr>
            <w:tcW w:w="850" w:type="dxa"/>
            <w:tcBorders>
              <w:top w:val="nil"/>
              <w:left w:val="nil"/>
              <w:bottom w:val="single" w:sz="8" w:space="0" w:color="auto"/>
              <w:right w:val="single" w:sz="8" w:space="0" w:color="auto"/>
            </w:tcBorders>
            <w:shd w:val="clear" w:color="000000" w:fill="FFFFFF"/>
            <w:vAlign w:val="center"/>
            <w:hideMark/>
          </w:tcPr>
          <w:p w14:paraId="75C6F49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0.558</w:t>
            </w:r>
          </w:p>
        </w:tc>
      </w:tr>
      <w:tr w:rsidR="006B3A0A" w:rsidRPr="0048033B" w14:paraId="10454C6A" w14:textId="77777777" w:rsidTr="003B5594">
        <w:trPr>
          <w:cantSplit/>
          <w:trHeight w:val="495"/>
        </w:trPr>
        <w:tc>
          <w:tcPr>
            <w:tcW w:w="1008" w:type="dxa"/>
            <w:vMerge w:val="restart"/>
            <w:tcBorders>
              <w:top w:val="nil"/>
              <w:left w:val="single" w:sz="8" w:space="0" w:color="auto"/>
              <w:right w:val="single" w:sz="8" w:space="0" w:color="auto"/>
            </w:tcBorders>
            <w:shd w:val="clear" w:color="auto" w:fill="auto"/>
            <w:vAlign w:val="center"/>
            <w:hideMark/>
          </w:tcPr>
          <w:p w14:paraId="354F2BDE"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Finance Sector</w:t>
            </w:r>
          </w:p>
          <w:p w14:paraId="3952A74F"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 </w:t>
            </w:r>
          </w:p>
          <w:p w14:paraId="32E95C5D"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 </w:t>
            </w:r>
          </w:p>
        </w:tc>
        <w:tc>
          <w:tcPr>
            <w:tcW w:w="850" w:type="dxa"/>
            <w:tcBorders>
              <w:top w:val="nil"/>
              <w:left w:val="nil"/>
              <w:bottom w:val="single" w:sz="8" w:space="0" w:color="auto"/>
              <w:right w:val="single" w:sz="8" w:space="0" w:color="auto"/>
            </w:tcBorders>
            <w:shd w:val="clear" w:color="auto" w:fill="auto"/>
            <w:vAlign w:val="center"/>
            <w:hideMark/>
          </w:tcPr>
          <w:p w14:paraId="3D892D62"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Kruskal-Wallis H</w:t>
            </w:r>
          </w:p>
        </w:tc>
        <w:tc>
          <w:tcPr>
            <w:tcW w:w="709" w:type="dxa"/>
            <w:tcBorders>
              <w:top w:val="nil"/>
              <w:left w:val="nil"/>
              <w:bottom w:val="single" w:sz="8" w:space="0" w:color="auto"/>
              <w:right w:val="single" w:sz="8" w:space="0" w:color="auto"/>
            </w:tcBorders>
            <w:shd w:val="clear" w:color="000000" w:fill="FFFFFF"/>
            <w:vAlign w:val="center"/>
            <w:hideMark/>
          </w:tcPr>
          <w:p w14:paraId="529EDB0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0.735</w:t>
            </w:r>
          </w:p>
        </w:tc>
        <w:tc>
          <w:tcPr>
            <w:tcW w:w="709" w:type="dxa"/>
            <w:tcBorders>
              <w:top w:val="nil"/>
              <w:left w:val="nil"/>
              <w:bottom w:val="single" w:sz="8" w:space="0" w:color="auto"/>
              <w:right w:val="single" w:sz="8" w:space="0" w:color="auto"/>
            </w:tcBorders>
            <w:shd w:val="clear" w:color="000000" w:fill="FFFFFF"/>
            <w:vAlign w:val="center"/>
            <w:hideMark/>
          </w:tcPr>
          <w:p w14:paraId="3345478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0.375</w:t>
            </w:r>
          </w:p>
        </w:tc>
        <w:tc>
          <w:tcPr>
            <w:tcW w:w="708" w:type="dxa"/>
            <w:tcBorders>
              <w:top w:val="nil"/>
              <w:left w:val="nil"/>
              <w:bottom w:val="single" w:sz="8" w:space="0" w:color="auto"/>
              <w:right w:val="single" w:sz="8" w:space="0" w:color="auto"/>
            </w:tcBorders>
            <w:shd w:val="clear" w:color="000000" w:fill="FFFFFF"/>
            <w:vAlign w:val="center"/>
            <w:hideMark/>
          </w:tcPr>
          <w:p w14:paraId="03D5D16D"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0.079</w:t>
            </w:r>
          </w:p>
        </w:tc>
        <w:tc>
          <w:tcPr>
            <w:tcW w:w="709" w:type="dxa"/>
            <w:tcBorders>
              <w:top w:val="nil"/>
              <w:left w:val="nil"/>
              <w:bottom w:val="single" w:sz="8" w:space="0" w:color="auto"/>
              <w:right w:val="single" w:sz="8" w:space="0" w:color="auto"/>
            </w:tcBorders>
            <w:shd w:val="clear" w:color="000000" w:fill="FFFFFF"/>
            <w:vAlign w:val="center"/>
            <w:hideMark/>
          </w:tcPr>
          <w:p w14:paraId="3CCFEBB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3.803</w:t>
            </w:r>
          </w:p>
        </w:tc>
        <w:tc>
          <w:tcPr>
            <w:tcW w:w="709" w:type="dxa"/>
            <w:tcBorders>
              <w:top w:val="nil"/>
              <w:left w:val="nil"/>
              <w:bottom w:val="single" w:sz="8" w:space="0" w:color="auto"/>
              <w:right w:val="single" w:sz="8" w:space="0" w:color="auto"/>
            </w:tcBorders>
            <w:shd w:val="clear" w:color="000000" w:fill="FFFFFF"/>
            <w:vAlign w:val="center"/>
            <w:hideMark/>
          </w:tcPr>
          <w:p w14:paraId="0F935A6D"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1.735</w:t>
            </w:r>
          </w:p>
        </w:tc>
        <w:tc>
          <w:tcPr>
            <w:tcW w:w="709" w:type="dxa"/>
            <w:tcBorders>
              <w:top w:val="nil"/>
              <w:left w:val="nil"/>
              <w:bottom w:val="single" w:sz="8" w:space="0" w:color="auto"/>
              <w:right w:val="single" w:sz="8" w:space="0" w:color="auto"/>
            </w:tcBorders>
            <w:shd w:val="clear" w:color="000000" w:fill="FFFFFF"/>
            <w:vAlign w:val="center"/>
            <w:hideMark/>
          </w:tcPr>
          <w:p w14:paraId="2300B3E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2.331</w:t>
            </w:r>
          </w:p>
        </w:tc>
        <w:tc>
          <w:tcPr>
            <w:tcW w:w="708" w:type="dxa"/>
            <w:tcBorders>
              <w:top w:val="nil"/>
              <w:left w:val="nil"/>
              <w:bottom w:val="single" w:sz="8" w:space="0" w:color="auto"/>
              <w:right w:val="single" w:sz="8" w:space="0" w:color="auto"/>
            </w:tcBorders>
            <w:shd w:val="clear" w:color="000000" w:fill="FFFFFF"/>
            <w:vAlign w:val="center"/>
            <w:hideMark/>
          </w:tcPr>
          <w:p w14:paraId="6D01A5FD"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0.658</w:t>
            </w:r>
          </w:p>
        </w:tc>
        <w:tc>
          <w:tcPr>
            <w:tcW w:w="709" w:type="dxa"/>
            <w:tcBorders>
              <w:top w:val="nil"/>
              <w:left w:val="nil"/>
              <w:bottom w:val="single" w:sz="8" w:space="0" w:color="auto"/>
              <w:right w:val="single" w:sz="8" w:space="0" w:color="auto"/>
            </w:tcBorders>
            <w:shd w:val="clear" w:color="000000" w:fill="FFFFFF"/>
            <w:vAlign w:val="center"/>
            <w:hideMark/>
          </w:tcPr>
          <w:p w14:paraId="7349C049"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1.024</w:t>
            </w:r>
          </w:p>
        </w:tc>
        <w:tc>
          <w:tcPr>
            <w:tcW w:w="709" w:type="dxa"/>
            <w:tcBorders>
              <w:top w:val="nil"/>
              <w:left w:val="nil"/>
              <w:bottom w:val="single" w:sz="8" w:space="0" w:color="auto"/>
              <w:right w:val="single" w:sz="8" w:space="0" w:color="auto"/>
            </w:tcBorders>
            <w:shd w:val="clear" w:color="000000" w:fill="FFFFFF"/>
            <w:vAlign w:val="center"/>
            <w:hideMark/>
          </w:tcPr>
          <w:p w14:paraId="6F62A79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4.262</w:t>
            </w:r>
          </w:p>
        </w:tc>
        <w:tc>
          <w:tcPr>
            <w:tcW w:w="850" w:type="dxa"/>
            <w:tcBorders>
              <w:top w:val="nil"/>
              <w:left w:val="nil"/>
              <w:bottom w:val="single" w:sz="8" w:space="0" w:color="auto"/>
              <w:right w:val="single" w:sz="8" w:space="0" w:color="auto"/>
            </w:tcBorders>
            <w:shd w:val="clear" w:color="000000" w:fill="FFFFFF"/>
            <w:vAlign w:val="center"/>
            <w:hideMark/>
          </w:tcPr>
          <w:p w14:paraId="36C3CAB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2.689</w:t>
            </w:r>
          </w:p>
        </w:tc>
      </w:tr>
      <w:tr w:rsidR="006B3A0A" w:rsidRPr="0048033B" w14:paraId="2CFF2E90" w14:textId="77777777" w:rsidTr="003B5594">
        <w:trPr>
          <w:trHeight w:val="315"/>
        </w:trPr>
        <w:tc>
          <w:tcPr>
            <w:tcW w:w="1008" w:type="dxa"/>
            <w:vMerge/>
            <w:tcBorders>
              <w:left w:val="single" w:sz="8" w:space="0" w:color="auto"/>
              <w:right w:val="single" w:sz="8" w:space="0" w:color="auto"/>
            </w:tcBorders>
            <w:shd w:val="clear" w:color="auto" w:fill="auto"/>
            <w:vAlign w:val="center"/>
            <w:hideMark/>
          </w:tcPr>
          <w:p w14:paraId="4D91483D" w14:textId="77777777" w:rsidR="006B3A0A" w:rsidRPr="0048033B" w:rsidRDefault="006B3A0A" w:rsidP="006B3A0A">
            <w:pPr>
              <w:spacing w:after="0" w:line="240" w:lineRule="auto"/>
              <w:rPr>
                <w:rFonts w:eastAsia="Times New Roman" w:cstheme="minorHAnsi"/>
                <w:b/>
                <w:bCs/>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598D1BCF"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df</w:t>
            </w:r>
          </w:p>
        </w:tc>
        <w:tc>
          <w:tcPr>
            <w:tcW w:w="709" w:type="dxa"/>
            <w:tcBorders>
              <w:top w:val="nil"/>
              <w:left w:val="nil"/>
              <w:bottom w:val="single" w:sz="8" w:space="0" w:color="auto"/>
              <w:right w:val="single" w:sz="8" w:space="0" w:color="auto"/>
            </w:tcBorders>
            <w:shd w:val="clear" w:color="000000" w:fill="FFFFFF"/>
            <w:vAlign w:val="center"/>
            <w:hideMark/>
          </w:tcPr>
          <w:p w14:paraId="1570B14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1F4D21BF"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6D145E0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4167EA8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4A9C97CE"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7478891B"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4F30D7C1"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1FD1E63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5278F94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850" w:type="dxa"/>
            <w:tcBorders>
              <w:top w:val="nil"/>
              <w:left w:val="nil"/>
              <w:bottom w:val="single" w:sz="8" w:space="0" w:color="auto"/>
              <w:right w:val="single" w:sz="8" w:space="0" w:color="auto"/>
            </w:tcBorders>
            <w:shd w:val="clear" w:color="000000" w:fill="FFFFFF"/>
            <w:vAlign w:val="center"/>
            <w:hideMark/>
          </w:tcPr>
          <w:p w14:paraId="05FF44CD"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r>
      <w:tr w:rsidR="006B3A0A" w:rsidRPr="0048033B" w14:paraId="21119DA2" w14:textId="77777777" w:rsidTr="003B5594">
        <w:trPr>
          <w:trHeight w:val="495"/>
        </w:trPr>
        <w:tc>
          <w:tcPr>
            <w:tcW w:w="1008" w:type="dxa"/>
            <w:vMerge/>
            <w:tcBorders>
              <w:left w:val="single" w:sz="8" w:space="0" w:color="auto"/>
              <w:bottom w:val="single" w:sz="8" w:space="0" w:color="auto"/>
              <w:right w:val="single" w:sz="8" w:space="0" w:color="auto"/>
            </w:tcBorders>
            <w:shd w:val="clear" w:color="auto" w:fill="auto"/>
            <w:vAlign w:val="center"/>
            <w:hideMark/>
          </w:tcPr>
          <w:p w14:paraId="54AA05BB" w14:textId="77777777" w:rsidR="006B3A0A" w:rsidRPr="0048033B" w:rsidRDefault="006B3A0A" w:rsidP="006B3A0A">
            <w:pPr>
              <w:spacing w:after="0" w:line="240" w:lineRule="auto"/>
              <w:rPr>
                <w:rFonts w:eastAsia="Times New Roman" w:cstheme="minorHAnsi"/>
                <w:b/>
                <w:bCs/>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19AAB259"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Asymp. Sig.</w:t>
            </w:r>
          </w:p>
        </w:tc>
        <w:tc>
          <w:tcPr>
            <w:tcW w:w="709" w:type="dxa"/>
            <w:tcBorders>
              <w:top w:val="nil"/>
              <w:left w:val="nil"/>
              <w:bottom w:val="single" w:sz="8" w:space="0" w:color="auto"/>
              <w:right w:val="single" w:sz="8" w:space="0" w:color="auto"/>
            </w:tcBorders>
            <w:shd w:val="clear" w:color="000000" w:fill="FFFFFF"/>
            <w:vAlign w:val="center"/>
            <w:hideMark/>
          </w:tcPr>
          <w:p w14:paraId="4488CAE3"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0.693</w:t>
            </w:r>
          </w:p>
        </w:tc>
        <w:tc>
          <w:tcPr>
            <w:tcW w:w="709" w:type="dxa"/>
            <w:tcBorders>
              <w:top w:val="nil"/>
              <w:left w:val="nil"/>
              <w:bottom w:val="single" w:sz="8" w:space="0" w:color="auto"/>
              <w:right w:val="single" w:sz="8" w:space="0" w:color="auto"/>
            </w:tcBorders>
            <w:shd w:val="clear" w:color="000000" w:fill="FFFFFF"/>
            <w:vAlign w:val="center"/>
            <w:hideMark/>
          </w:tcPr>
          <w:p w14:paraId="4EDC360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0.829</w:t>
            </w:r>
          </w:p>
        </w:tc>
        <w:tc>
          <w:tcPr>
            <w:tcW w:w="708" w:type="dxa"/>
            <w:tcBorders>
              <w:top w:val="nil"/>
              <w:left w:val="nil"/>
              <w:bottom w:val="single" w:sz="8" w:space="0" w:color="auto"/>
              <w:right w:val="single" w:sz="8" w:space="0" w:color="auto"/>
            </w:tcBorders>
            <w:shd w:val="clear" w:color="000000" w:fill="FFFFFF"/>
            <w:vAlign w:val="center"/>
            <w:hideMark/>
          </w:tcPr>
          <w:p w14:paraId="7111F3B9"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0.961</w:t>
            </w:r>
          </w:p>
        </w:tc>
        <w:tc>
          <w:tcPr>
            <w:tcW w:w="709" w:type="dxa"/>
            <w:tcBorders>
              <w:top w:val="nil"/>
              <w:left w:val="nil"/>
              <w:bottom w:val="single" w:sz="8" w:space="0" w:color="auto"/>
              <w:right w:val="single" w:sz="8" w:space="0" w:color="auto"/>
            </w:tcBorders>
            <w:shd w:val="clear" w:color="000000" w:fill="FFFFFF"/>
            <w:vAlign w:val="center"/>
            <w:hideMark/>
          </w:tcPr>
          <w:p w14:paraId="58BFF518"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0.149</w:t>
            </w:r>
          </w:p>
        </w:tc>
        <w:tc>
          <w:tcPr>
            <w:tcW w:w="709" w:type="dxa"/>
            <w:tcBorders>
              <w:top w:val="nil"/>
              <w:left w:val="nil"/>
              <w:bottom w:val="single" w:sz="8" w:space="0" w:color="auto"/>
              <w:right w:val="single" w:sz="8" w:space="0" w:color="auto"/>
            </w:tcBorders>
            <w:shd w:val="clear" w:color="000000" w:fill="FFFFFF"/>
            <w:vAlign w:val="center"/>
            <w:hideMark/>
          </w:tcPr>
          <w:p w14:paraId="572A8158"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0.42</w:t>
            </w:r>
          </w:p>
        </w:tc>
        <w:tc>
          <w:tcPr>
            <w:tcW w:w="709" w:type="dxa"/>
            <w:tcBorders>
              <w:top w:val="nil"/>
              <w:left w:val="nil"/>
              <w:bottom w:val="single" w:sz="8" w:space="0" w:color="auto"/>
              <w:right w:val="single" w:sz="8" w:space="0" w:color="auto"/>
            </w:tcBorders>
            <w:shd w:val="clear" w:color="000000" w:fill="FFFFFF"/>
            <w:vAlign w:val="center"/>
            <w:hideMark/>
          </w:tcPr>
          <w:p w14:paraId="14B0EED4"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0.312</w:t>
            </w:r>
          </w:p>
        </w:tc>
        <w:tc>
          <w:tcPr>
            <w:tcW w:w="708" w:type="dxa"/>
            <w:tcBorders>
              <w:top w:val="nil"/>
              <w:left w:val="nil"/>
              <w:bottom w:val="single" w:sz="8" w:space="0" w:color="auto"/>
              <w:right w:val="single" w:sz="8" w:space="0" w:color="auto"/>
            </w:tcBorders>
            <w:shd w:val="clear" w:color="000000" w:fill="FFFFFF"/>
            <w:vAlign w:val="center"/>
            <w:hideMark/>
          </w:tcPr>
          <w:p w14:paraId="62C6F708"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0.72</w:t>
            </w:r>
          </w:p>
        </w:tc>
        <w:tc>
          <w:tcPr>
            <w:tcW w:w="709" w:type="dxa"/>
            <w:tcBorders>
              <w:top w:val="nil"/>
              <w:left w:val="nil"/>
              <w:bottom w:val="single" w:sz="8" w:space="0" w:color="auto"/>
              <w:right w:val="single" w:sz="8" w:space="0" w:color="auto"/>
            </w:tcBorders>
            <w:shd w:val="clear" w:color="000000" w:fill="FFFFFF"/>
            <w:vAlign w:val="center"/>
            <w:hideMark/>
          </w:tcPr>
          <w:p w14:paraId="05FFDAB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0.599</w:t>
            </w:r>
          </w:p>
        </w:tc>
        <w:tc>
          <w:tcPr>
            <w:tcW w:w="709" w:type="dxa"/>
            <w:tcBorders>
              <w:top w:val="nil"/>
              <w:left w:val="nil"/>
              <w:bottom w:val="single" w:sz="8" w:space="0" w:color="auto"/>
              <w:right w:val="single" w:sz="8" w:space="0" w:color="auto"/>
            </w:tcBorders>
            <w:shd w:val="clear" w:color="000000" w:fill="FFFFFF"/>
            <w:vAlign w:val="center"/>
            <w:hideMark/>
          </w:tcPr>
          <w:p w14:paraId="4375FB5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0.119</w:t>
            </w:r>
          </w:p>
        </w:tc>
        <w:tc>
          <w:tcPr>
            <w:tcW w:w="850" w:type="dxa"/>
            <w:tcBorders>
              <w:top w:val="nil"/>
              <w:left w:val="nil"/>
              <w:bottom w:val="single" w:sz="8" w:space="0" w:color="auto"/>
              <w:right w:val="single" w:sz="8" w:space="0" w:color="auto"/>
            </w:tcBorders>
            <w:shd w:val="clear" w:color="000000" w:fill="FFFFFF"/>
            <w:vAlign w:val="center"/>
            <w:hideMark/>
          </w:tcPr>
          <w:p w14:paraId="20380B2E"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0.261</w:t>
            </w:r>
          </w:p>
        </w:tc>
      </w:tr>
      <w:tr w:rsidR="006B3A0A" w:rsidRPr="0048033B" w14:paraId="3DDAC66B" w14:textId="77777777" w:rsidTr="003B5594">
        <w:trPr>
          <w:cantSplit/>
          <w:trHeight w:val="495"/>
        </w:trPr>
        <w:tc>
          <w:tcPr>
            <w:tcW w:w="1008" w:type="dxa"/>
            <w:vMerge w:val="restart"/>
            <w:tcBorders>
              <w:top w:val="nil"/>
              <w:left w:val="single" w:sz="8" w:space="0" w:color="auto"/>
              <w:right w:val="single" w:sz="8" w:space="0" w:color="auto"/>
            </w:tcBorders>
            <w:shd w:val="clear" w:color="auto" w:fill="auto"/>
            <w:vAlign w:val="center"/>
            <w:hideMark/>
          </w:tcPr>
          <w:p w14:paraId="3BD912FD"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Manufacturing Sector</w:t>
            </w:r>
          </w:p>
          <w:p w14:paraId="11BA4429"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 </w:t>
            </w:r>
          </w:p>
          <w:p w14:paraId="31D5A0FA" w14:textId="77777777" w:rsidR="006B3A0A" w:rsidRPr="0048033B" w:rsidRDefault="006B3A0A" w:rsidP="006B3A0A">
            <w:pPr>
              <w:spacing w:after="0" w:line="240" w:lineRule="auto"/>
              <w:rPr>
                <w:rFonts w:eastAsia="Times New Roman" w:cstheme="minorHAnsi"/>
                <w:b/>
                <w:bCs/>
                <w:sz w:val="20"/>
                <w:szCs w:val="20"/>
                <w:lang w:eastAsia="en-GB"/>
              </w:rPr>
            </w:pPr>
            <w:r w:rsidRPr="0048033B">
              <w:rPr>
                <w:rFonts w:eastAsia="Times New Roman" w:cstheme="minorHAnsi"/>
                <w:b/>
                <w:bCs/>
                <w:sz w:val="20"/>
                <w:szCs w:val="20"/>
                <w:lang w:eastAsia="en-GB"/>
              </w:rPr>
              <w:t> </w:t>
            </w:r>
          </w:p>
        </w:tc>
        <w:tc>
          <w:tcPr>
            <w:tcW w:w="850" w:type="dxa"/>
            <w:tcBorders>
              <w:top w:val="nil"/>
              <w:left w:val="nil"/>
              <w:bottom w:val="single" w:sz="8" w:space="0" w:color="auto"/>
              <w:right w:val="single" w:sz="8" w:space="0" w:color="auto"/>
            </w:tcBorders>
            <w:shd w:val="clear" w:color="auto" w:fill="auto"/>
            <w:vAlign w:val="center"/>
            <w:hideMark/>
          </w:tcPr>
          <w:p w14:paraId="6B8D669E"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Kruskal-Wallis H</w:t>
            </w:r>
          </w:p>
        </w:tc>
        <w:tc>
          <w:tcPr>
            <w:tcW w:w="709" w:type="dxa"/>
            <w:tcBorders>
              <w:top w:val="nil"/>
              <w:left w:val="nil"/>
              <w:bottom w:val="single" w:sz="8" w:space="0" w:color="auto"/>
              <w:right w:val="single" w:sz="8" w:space="0" w:color="auto"/>
            </w:tcBorders>
            <w:shd w:val="clear" w:color="000000" w:fill="FFFFFF"/>
            <w:vAlign w:val="center"/>
            <w:hideMark/>
          </w:tcPr>
          <w:p w14:paraId="2AA6A66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6.37</w:t>
            </w:r>
          </w:p>
        </w:tc>
        <w:tc>
          <w:tcPr>
            <w:tcW w:w="709" w:type="dxa"/>
            <w:tcBorders>
              <w:top w:val="nil"/>
              <w:left w:val="nil"/>
              <w:bottom w:val="single" w:sz="8" w:space="0" w:color="auto"/>
              <w:right w:val="single" w:sz="8" w:space="0" w:color="auto"/>
            </w:tcBorders>
            <w:shd w:val="clear" w:color="000000" w:fill="FFFFFF"/>
            <w:vAlign w:val="center"/>
            <w:hideMark/>
          </w:tcPr>
          <w:p w14:paraId="564A593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1.008</w:t>
            </w:r>
          </w:p>
        </w:tc>
        <w:tc>
          <w:tcPr>
            <w:tcW w:w="708" w:type="dxa"/>
            <w:tcBorders>
              <w:top w:val="nil"/>
              <w:left w:val="nil"/>
              <w:bottom w:val="single" w:sz="8" w:space="0" w:color="auto"/>
              <w:right w:val="single" w:sz="8" w:space="0" w:color="auto"/>
            </w:tcBorders>
            <w:shd w:val="clear" w:color="000000" w:fill="FFFFFF"/>
            <w:vAlign w:val="center"/>
            <w:hideMark/>
          </w:tcPr>
          <w:p w14:paraId="7D4D7BB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8.746</w:t>
            </w:r>
          </w:p>
        </w:tc>
        <w:tc>
          <w:tcPr>
            <w:tcW w:w="709" w:type="dxa"/>
            <w:tcBorders>
              <w:top w:val="nil"/>
              <w:left w:val="nil"/>
              <w:bottom w:val="single" w:sz="8" w:space="0" w:color="auto"/>
              <w:right w:val="single" w:sz="8" w:space="0" w:color="auto"/>
            </w:tcBorders>
            <w:shd w:val="clear" w:color="000000" w:fill="FFFFFF"/>
            <w:vAlign w:val="center"/>
            <w:hideMark/>
          </w:tcPr>
          <w:p w14:paraId="20908C3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0.131</w:t>
            </w:r>
          </w:p>
        </w:tc>
        <w:tc>
          <w:tcPr>
            <w:tcW w:w="709" w:type="dxa"/>
            <w:tcBorders>
              <w:top w:val="nil"/>
              <w:left w:val="nil"/>
              <w:bottom w:val="single" w:sz="8" w:space="0" w:color="auto"/>
              <w:right w:val="single" w:sz="8" w:space="0" w:color="auto"/>
            </w:tcBorders>
            <w:shd w:val="clear" w:color="000000" w:fill="FFFFFF"/>
            <w:vAlign w:val="center"/>
            <w:hideMark/>
          </w:tcPr>
          <w:p w14:paraId="6460581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4.593</w:t>
            </w:r>
          </w:p>
        </w:tc>
        <w:tc>
          <w:tcPr>
            <w:tcW w:w="709" w:type="dxa"/>
            <w:tcBorders>
              <w:top w:val="nil"/>
              <w:left w:val="nil"/>
              <w:bottom w:val="single" w:sz="8" w:space="0" w:color="auto"/>
              <w:right w:val="single" w:sz="8" w:space="0" w:color="auto"/>
            </w:tcBorders>
            <w:shd w:val="clear" w:color="000000" w:fill="FFFFFF"/>
            <w:vAlign w:val="center"/>
            <w:hideMark/>
          </w:tcPr>
          <w:p w14:paraId="5F1FA3EC"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0.976</w:t>
            </w:r>
          </w:p>
        </w:tc>
        <w:tc>
          <w:tcPr>
            <w:tcW w:w="708" w:type="dxa"/>
            <w:tcBorders>
              <w:top w:val="nil"/>
              <w:left w:val="nil"/>
              <w:bottom w:val="single" w:sz="8" w:space="0" w:color="auto"/>
              <w:right w:val="single" w:sz="8" w:space="0" w:color="auto"/>
            </w:tcBorders>
            <w:shd w:val="clear" w:color="000000" w:fill="FFFFFF"/>
            <w:vAlign w:val="center"/>
            <w:hideMark/>
          </w:tcPr>
          <w:p w14:paraId="5BE0787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0.805</w:t>
            </w:r>
          </w:p>
        </w:tc>
        <w:tc>
          <w:tcPr>
            <w:tcW w:w="709" w:type="dxa"/>
            <w:tcBorders>
              <w:top w:val="nil"/>
              <w:left w:val="nil"/>
              <w:bottom w:val="single" w:sz="8" w:space="0" w:color="auto"/>
              <w:right w:val="single" w:sz="8" w:space="0" w:color="auto"/>
            </w:tcBorders>
            <w:shd w:val="clear" w:color="000000" w:fill="FFFFFF"/>
            <w:vAlign w:val="center"/>
            <w:hideMark/>
          </w:tcPr>
          <w:p w14:paraId="4D7A3E01"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0.735</w:t>
            </w:r>
          </w:p>
        </w:tc>
        <w:tc>
          <w:tcPr>
            <w:tcW w:w="709" w:type="dxa"/>
            <w:tcBorders>
              <w:top w:val="nil"/>
              <w:left w:val="nil"/>
              <w:bottom w:val="single" w:sz="8" w:space="0" w:color="auto"/>
              <w:right w:val="single" w:sz="8" w:space="0" w:color="auto"/>
            </w:tcBorders>
            <w:shd w:val="clear" w:color="000000" w:fill="FFFFFF"/>
            <w:vAlign w:val="center"/>
            <w:hideMark/>
          </w:tcPr>
          <w:p w14:paraId="65A97EDB"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2.052</w:t>
            </w:r>
          </w:p>
        </w:tc>
        <w:tc>
          <w:tcPr>
            <w:tcW w:w="850" w:type="dxa"/>
            <w:tcBorders>
              <w:top w:val="nil"/>
              <w:left w:val="nil"/>
              <w:bottom w:val="single" w:sz="8" w:space="0" w:color="auto"/>
              <w:right w:val="single" w:sz="8" w:space="0" w:color="auto"/>
            </w:tcBorders>
            <w:shd w:val="clear" w:color="000000" w:fill="FFFFFF"/>
            <w:vAlign w:val="center"/>
            <w:hideMark/>
          </w:tcPr>
          <w:p w14:paraId="3274973D"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1.239</w:t>
            </w:r>
          </w:p>
        </w:tc>
      </w:tr>
      <w:tr w:rsidR="006B3A0A" w:rsidRPr="0048033B" w14:paraId="1AC49288" w14:textId="77777777" w:rsidTr="003B5594">
        <w:trPr>
          <w:trHeight w:val="315"/>
        </w:trPr>
        <w:tc>
          <w:tcPr>
            <w:tcW w:w="1008" w:type="dxa"/>
            <w:vMerge/>
            <w:tcBorders>
              <w:left w:val="single" w:sz="8" w:space="0" w:color="auto"/>
              <w:right w:val="single" w:sz="8" w:space="0" w:color="auto"/>
            </w:tcBorders>
            <w:shd w:val="clear" w:color="auto" w:fill="auto"/>
            <w:vAlign w:val="center"/>
            <w:hideMark/>
          </w:tcPr>
          <w:p w14:paraId="0CFAC6C0" w14:textId="77777777" w:rsidR="006B3A0A" w:rsidRPr="0048033B" w:rsidRDefault="006B3A0A" w:rsidP="006B3A0A">
            <w:pPr>
              <w:spacing w:after="0" w:line="240" w:lineRule="auto"/>
              <w:rPr>
                <w:rFonts w:eastAsia="Times New Roman" w:cstheme="minorHAnsi"/>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0BA758FE"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df</w:t>
            </w:r>
          </w:p>
        </w:tc>
        <w:tc>
          <w:tcPr>
            <w:tcW w:w="709" w:type="dxa"/>
            <w:tcBorders>
              <w:top w:val="nil"/>
              <w:left w:val="nil"/>
              <w:bottom w:val="single" w:sz="8" w:space="0" w:color="auto"/>
              <w:right w:val="single" w:sz="8" w:space="0" w:color="auto"/>
            </w:tcBorders>
            <w:shd w:val="clear" w:color="000000" w:fill="FFFFFF"/>
            <w:vAlign w:val="center"/>
            <w:hideMark/>
          </w:tcPr>
          <w:p w14:paraId="2E0DC651"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617DD42F"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3342093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076812F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3EAB757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52C69F9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8" w:type="dxa"/>
            <w:tcBorders>
              <w:top w:val="nil"/>
              <w:left w:val="nil"/>
              <w:bottom w:val="single" w:sz="8" w:space="0" w:color="auto"/>
              <w:right w:val="single" w:sz="8" w:space="0" w:color="auto"/>
            </w:tcBorders>
            <w:shd w:val="clear" w:color="000000" w:fill="FFFFFF"/>
            <w:vAlign w:val="center"/>
            <w:hideMark/>
          </w:tcPr>
          <w:p w14:paraId="28E433C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55A3125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709" w:type="dxa"/>
            <w:tcBorders>
              <w:top w:val="nil"/>
              <w:left w:val="nil"/>
              <w:bottom w:val="single" w:sz="8" w:space="0" w:color="auto"/>
              <w:right w:val="single" w:sz="8" w:space="0" w:color="auto"/>
            </w:tcBorders>
            <w:shd w:val="clear" w:color="000000" w:fill="FFFFFF"/>
            <w:vAlign w:val="center"/>
            <w:hideMark/>
          </w:tcPr>
          <w:p w14:paraId="6C0269A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c>
          <w:tcPr>
            <w:tcW w:w="850" w:type="dxa"/>
            <w:tcBorders>
              <w:top w:val="nil"/>
              <w:left w:val="nil"/>
              <w:bottom w:val="single" w:sz="8" w:space="0" w:color="auto"/>
              <w:right w:val="single" w:sz="8" w:space="0" w:color="auto"/>
            </w:tcBorders>
            <w:shd w:val="clear" w:color="000000" w:fill="FFFFFF"/>
            <w:vAlign w:val="center"/>
            <w:hideMark/>
          </w:tcPr>
          <w:p w14:paraId="339CA076"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2</w:t>
            </w:r>
          </w:p>
        </w:tc>
      </w:tr>
      <w:tr w:rsidR="006B3A0A" w:rsidRPr="0048033B" w14:paraId="0FB2AF01" w14:textId="77777777" w:rsidTr="003B5594">
        <w:trPr>
          <w:trHeight w:val="495"/>
        </w:trPr>
        <w:tc>
          <w:tcPr>
            <w:tcW w:w="1008" w:type="dxa"/>
            <w:vMerge/>
            <w:tcBorders>
              <w:left w:val="single" w:sz="8" w:space="0" w:color="auto"/>
              <w:bottom w:val="single" w:sz="8" w:space="0" w:color="auto"/>
              <w:right w:val="single" w:sz="8" w:space="0" w:color="auto"/>
            </w:tcBorders>
            <w:shd w:val="clear" w:color="auto" w:fill="auto"/>
            <w:vAlign w:val="center"/>
            <w:hideMark/>
          </w:tcPr>
          <w:p w14:paraId="02361FB6" w14:textId="77777777" w:rsidR="006B3A0A" w:rsidRPr="0048033B" w:rsidRDefault="006B3A0A" w:rsidP="006B3A0A">
            <w:pPr>
              <w:spacing w:after="0" w:line="240" w:lineRule="auto"/>
              <w:rPr>
                <w:rFonts w:eastAsia="Times New Roman" w:cstheme="minorHAnsi"/>
                <w:sz w:val="20"/>
                <w:szCs w:val="20"/>
                <w:lang w:eastAsia="en-GB"/>
              </w:rPr>
            </w:pPr>
          </w:p>
        </w:tc>
        <w:tc>
          <w:tcPr>
            <w:tcW w:w="850" w:type="dxa"/>
            <w:tcBorders>
              <w:top w:val="nil"/>
              <w:left w:val="nil"/>
              <w:bottom w:val="single" w:sz="8" w:space="0" w:color="auto"/>
              <w:right w:val="single" w:sz="8" w:space="0" w:color="auto"/>
            </w:tcBorders>
            <w:shd w:val="clear" w:color="auto" w:fill="auto"/>
            <w:vAlign w:val="center"/>
            <w:hideMark/>
          </w:tcPr>
          <w:p w14:paraId="716B3459" w14:textId="77777777" w:rsidR="006B3A0A" w:rsidRPr="0048033B" w:rsidRDefault="006B3A0A" w:rsidP="006B3A0A">
            <w:pPr>
              <w:spacing w:after="0" w:line="240" w:lineRule="auto"/>
              <w:rPr>
                <w:rFonts w:eastAsia="Times New Roman" w:cstheme="minorHAnsi"/>
                <w:sz w:val="20"/>
                <w:szCs w:val="20"/>
                <w:lang w:eastAsia="en-GB"/>
              </w:rPr>
            </w:pPr>
            <w:r w:rsidRPr="0048033B">
              <w:rPr>
                <w:rFonts w:eastAsia="Times New Roman" w:cstheme="minorHAnsi"/>
                <w:sz w:val="20"/>
                <w:szCs w:val="20"/>
                <w:lang w:eastAsia="en-GB"/>
              </w:rPr>
              <w:t>Asymp. Sig.</w:t>
            </w:r>
          </w:p>
        </w:tc>
        <w:tc>
          <w:tcPr>
            <w:tcW w:w="709" w:type="dxa"/>
            <w:tcBorders>
              <w:top w:val="nil"/>
              <w:left w:val="nil"/>
              <w:bottom w:val="single" w:sz="8" w:space="0" w:color="auto"/>
              <w:right w:val="single" w:sz="8" w:space="0" w:color="auto"/>
            </w:tcBorders>
            <w:shd w:val="clear" w:color="000000" w:fill="FFFFFF"/>
            <w:vAlign w:val="center"/>
            <w:hideMark/>
          </w:tcPr>
          <w:p w14:paraId="38C4331F"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0.041</w:t>
            </w:r>
          </w:p>
        </w:tc>
        <w:tc>
          <w:tcPr>
            <w:tcW w:w="709" w:type="dxa"/>
            <w:tcBorders>
              <w:top w:val="nil"/>
              <w:left w:val="nil"/>
              <w:bottom w:val="single" w:sz="8" w:space="0" w:color="auto"/>
              <w:right w:val="single" w:sz="8" w:space="0" w:color="auto"/>
            </w:tcBorders>
            <w:shd w:val="clear" w:color="000000" w:fill="FFFFFF"/>
            <w:vAlign w:val="center"/>
            <w:hideMark/>
          </w:tcPr>
          <w:p w14:paraId="59E9EF52"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0.604</w:t>
            </w:r>
          </w:p>
        </w:tc>
        <w:tc>
          <w:tcPr>
            <w:tcW w:w="708" w:type="dxa"/>
            <w:tcBorders>
              <w:top w:val="nil"/>
              <w:left w:val="nil"/>
              <w:bottom w:val="single" w:sz="8" w:space="0" w:color="auto"/>
              <w:right w:val="single" w:sz="8" w:space="0" w:color="auto"/>
            </w:tcBorders>
            <w:shd w:val="clear" w:color="000000" w:fill="FFFFFF"/>
            <w:vAlign w:val="center"/>
            <w:hideMark/>
          </w:tcPr>
          <w:p w14:paraId="7E8F0C6E"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0.013</w:t>
            </w:r>
          </w:p>
        </w:tc>
        <w:tc>
          <w:tcPr>
            <w:tcW w:w="709" w:type="dxa"/>
            <w:tcBorders>
              <w:top w:val="nil"/>
              <w:left w:val="nil"/>
              <w:bottom w:val="single" w:sz="8" w:space="0" w:color="auto"/>
              <w:right w:val="single" w:sz="8" w:space="0" w:color="auto"/>
            </w:tcBorders>
            <w:shd w:val="clear" w:color="000000" w:fill="FFFFFF"/>
            <w:vAlign w:val="center"/>
            <w:hideMark/>
          </w:tcPr>
          <w:p w14:paraId="50DCCA87"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0.937</w:t>
            </w:r>
          </w:p>
        </w:tc>
        <w:tc>
          <w:tcPr>
            <w:tcW w:w="709" w:type="dxa"/>
            <w:tcBorders>
              <w:top w:val="nil"/>
              <w:left w:val="nil"/>
              <w:bottom w:val="single" w:sz="8" w:space="0" w:color="auto"/>
              <w:right w:val="single" w:sz="8" w:space="0" w:color="auto"/>
            </w:tcBorders>
            <w:shd w:val="clear" w:color="000000" w:fill="FFFFFF"/>
            <w:vAlign w:val="center"/>
            <w:hideMark/>
          </w:tcPr>
          <w:p w14:paraId="41526C8B"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0.101</w:t>
            </w:r>
          </w:p>
        </w:tc>
        <w:tc>
          <w:tcPr>
            <w:tcW w:w="709" w:type="dxa"/>
            <w:tcBorders>
              <w:top w:val="nil"/>
              <w:left w:val="nil"/>
              <w:bottom w:val="single" w:sz="8" w:space="0" w:color="auto"/>
              <w:right w:val="single" w:sz="8" w:space="0" w:color="auto"/>
            </w:tcBorders>
            <w:shd w:val="clear" w:color="000000" w:fill="FFFFFF"/>
            <w:vAlign w:val="center"/>
            <w:hideMark/>
          </w:tcPr>
          <w:p w14:paraId="121ADFA0"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0.614</w:t>
            </w:r>
          </w:p>
        </w:tc>
        <w:tc>
          <w:tcPr>
            <w:tcW w:w="708" w:type="dxa"/>
            <w:tcBorders>
              <w:top w:val="nil"/>
              <w:left w:val="nil"/>
              <w:bottom w:val="single" w:sz="8" w:space="0" w:color="auto"/>
              <w:right w:val="single" w:sz="8" w:space="0" w:color="auto"/>
            </w:tcBorders>
            <w:shd w:val="clear" w:color="000000" w:fill="FFFFFF"/>
            <w:vAlign w:val="center"/>
            <w:hideMark/>
          </w:tcPr>
          <w:p w14:paraId="2C01A969"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0.669</w:t>
            </w:r>
          </w:p>
        </w:tc>
        <w:tc>
          <w:tcPr>
            <w:tcW w:w="709" w:type="dxa"/>
            <w:tcBorders>
              <w:top w:val="nil"/>
              <w:left w:val="nil"/>
              <w:bottom w:val="single" w:sz="8" w:space="0" w:color="auto"/>
              <w:right w:val="single" w:sz="8" w:space="0" w:color="auto"/>
            </w:tcBorders>
            <w:shd w:val="clear" w:color="000000" w:fill="FFFFFF"/>
            <w:vAlign w:val="center"/>
            <w:hideMark/>
          </w:tcPr>
          <w:p w14:paraId="56CCE208"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0.692</w:t>
            </w:r>
          </w:p>
        </w:tc>
        <w:tc>
          <w:tcPr>
            <w:tcW w:w="709" w:type="dxa"/>
            <w:tcBorders>
              <w:top w:val="nil"/>
              <w:left w:val="nil"/>
              <w:bottom w:val="single" w:sz="8" w:space="0" w:color="auto"/>
              <w:right w:val="single" w:sz="8" w:space="0" w:color="auto"/>
            </w:tcBorders>
            <w:shd w:val="clear" w:color="000000" w:fill="FFFFFF"/>
            <w:vAlign w:val="center"/>
            <w:hideMark/>
          </w:tcPr>
          <w:p w14:paraId="0D08324A"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0.359</w:t>
            </w:r>
          </w:p>
        </w:tc>
        <w:tc>
          <w:tcPr>
            <w:tcW w:w="850" w:type="dxa"/>
            <w:tcBorders>
              <w:top w:val="nil"/>
              <w:left w:val="nil"/>
              <w:bottom w:val="single" w:sz="8" w:space="0" w:color="auto"/>
              <w:right w:val="single" w:sz="8" w:space="0" w:color="auto"/>
            </w:tcBorders>
            <w:shd w:val="clear" w:color="000000" w:fill="FFFFFF"/>
            <w:vAlign w:val="center"/>
            <w:hideMark/>
          </w:tcPr>
          <w:p w14:paraId="0E7DEB25" w14:textId="77777777" w:rsidR="006B3A0A" w:rsidRPr="0048033B" w:rsidRDefault="006B3A0A" w:rsidP="006B3A0A">
            <w:pPr>
              <w:spacing w:after="0" w:line="240" w:lineRule="auto"/>
              <w:jc w:val="right"/>
              <w:rPr>
                <w:rFonts w:eastAsia="Times New Roman" w:cstheme="minorHAnsi"/>
                <w:sz w:val="20"/>
                <w:szCs w:val="20"/>
                <w:lang w:eastAsia="en-GB"/>
              </w:rPr>
            </w:pPr>
            <w:r w:rsidRPr="0048033B">
              <w:rPr>
                <w:rFonts w:eastAsia="Times New Roman" w:cstheme="minorHAnsi"/>
                <w:sz w:val="20"/>
                <w:szCs w:val="20"/>
                <w:lang w:eastAsia="en-GB"/>
              </w:rPr>
              <w:t>0.538</w:t>
            </w:r>
          </w:p>
        </w:tc>
      </w:tr>
      <w:tr w:rsidR="0048033B" w:rsidRPr="0048033B" w14:paraId="27B45875" w14:textId="77777777" w:rsidTr="004D6ADA">
        <w:trPr>
          <w:cantSplit/>
          <w:trHeight w:val="315"/>
        </w:trPr>
        <w:tc>
          <w:tcPr>
            <w:tcW w:w="9087" w:type="dxa"/>
            <w:gridSpan w:val="12"/>
            <w:tcBorders>
              <w:top w:val="single" w:sz="8" w:space="0" w:color="auto"/>
              <w:left w:val="single" w:sz="8" w:space="0" w:color="auto"/>
              <w:bottom w:val="single" w:sz="8" w:space="0" w:color="auto"/>
              <w:right w:val="single" w:sz="8" w:space="0" w:color="000000"/>
            </w:tcBorders>
            <w:shd w:val="clear" w:color="000000" w:fill="FFFFFF"/>
            <w:vAlign w:val="center"/>
            <w:hideMark/>
          </w:tcPr>
          <w:p w14:paraId="54F0748E" w14:textId="77777777" w:rsidR="006B3A0A" w:rsidRPr="00E8184A" w:rsidRDefault="006B3A0A" w:rsidP="006B3A0A">
            <w:pPr>
              <w:spacing w:after="0" w:line="240" w:lineRule="auto"/>
              <w:rPr>
                <w:rFonts w:eastAsia="Times New Roman" w:cstheme="minorHAnsi"/>
                <w:sz w:val="20"/>
                <w:szCs w:val="20"/>
                <w:lang w:eastAsia="en-GB"/>
              </w:rPr>
            </w:pPr>
            <w:r w:rsidRPr="00E8184A">
              <w:rPr>
                <w:rFonts w:eastAsia="Times New Roman" w:cstheme="minorHAnsi"/>
                <w:sz w:val="20"/>
                <w:szCs w:val="20"/>
                <w:lang w:eastAsia="en-GB"/>
              </w:rPr>
              <w:t>a. Kruskal Wallis Test</w:t>
            </w:r>
          </w:p>
        </w:tc>
      </w:tr>
      <w:tr w:rsidR="0048033B" w:rsidRPr="0048033B" w14:paraId="70D098AF" w14:textId="77777777" w:rsidTr="004D6ADA">
        <w:trPr>
          <w:cantSplit/>
          <w:trHeight w:val="495"/>
        </w:trPr>
        <w:tc>
          <w:tcPr>
            <w:tcW w:w="9087" w:type="dxa"/>
            <w:gridSpan w:val="12"/>
            <w:tcBorders>
              <w:top w:val="single" w:sz="8" w:space="0" w:color="auto"/>
              <w:left w:val="single" w:sz="8" w:space="0" w:color="auto"/>
              <w:bottom w:val="single" w:sz="8" w:space="0" w:color="auto"/>
              <w:right w:val="single" w:sz="8" w:space="0" w:color="000000"/>
            </w:tcBorders>
            <w:shd w:val="clear" w:color="000000" w:fill="FFFFFF"/>
            <w:vAlign w:val="center"/>
            <w:hideMark/>
          </w:tcPr>
          <w:p w14:paraId="4CB2576C" w14:textId="77777777" w:rsidR="006B3A0A" w:rsidRPr="00E8184A" w:rsidRDefault="006B3A0A" w:rsidP="006B3A0A">
            <w:pPr>
              <w:spacing w:after="0" w:line="240" w:lineRule="auto"/>
              <w:rPr>
                <w:rFonts w:eastAsia="Times New Roman" w:cstheme="minorHAnsi"/>
                <w:sz w:val="20"/>
                <w:szCs w:val="20"/>
                <w:lang w:eastAsia="en-GB"/>
              </w:rPr>
            </w:pPr>
            <w:r w:rsidRPr="00E8184A">
              <w:rPr>
                <w:rFonts w:eastAsia="Times New Roman" w:cstheme="minorHAnsi"/>
                <w:sz w:val="20"/>
                <w:szCs w:val="20"/>
                <w:lang w:eastAsia="en-GB"/>
              </w:rPr>
              <w:t xml:space="preserve">b. Grouping Variable: </w:t>
            </w:r>
            <w:r w:rsidR="001A6B0E" w:rsidRPr="00E8184A">
              <w:rPr>
                <w:rFonts w:cstheme="minorHAnsi"/>
                <w:sz w:val="20"/>
                <w:szCs w:val="20"/>
              </w:rPr>
              <w:t>Please select the category that best describes your current job role- JOBR</w:t>
            </w:r>
          </w:p>
        </w:tc>
      </w:tr>
    </w:tbl>
    <w:p w14:paraId="0D7E523C"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42258790"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34CE68E5" w14:textId="24D16B73" w:rsidR="00D004E6" w:rsidRPr="00DA0641" w:rsidRDefault="00031505" w:rsidP="00171C70">
      <w:pPr>
        <w:rPr>
          <w:rFonts w:cstheme="minorHAnsi"/>
        </w:rPr>
      </w:pPr>
      <w:r w:rsidRPr="00DA0641">
        <w:t xml:space="preserve">Thereafter, </w:t>
      </w:r>
      <w:r w:rsidR="00F349ED">
        <w:t xml:space="preserve">the </w:t>
      </w:r>
      <w:r w:rsidR="00D004E6" w:rsidRPr="00DA0641">
        <w:t xml:space="preserve">Kruskal-Wallis H test was performed to see whether there </w:t>
      </w:r>
      <w:r w:rsidR="00171C70">
        <w:t>wa</w:t>
      </w:r>
      <w:r w:rsidR="00D004E6" w:rsidRPr="00DA0641">
        <w:t>s a difference</w:t>
      </w:r>
      <w:r w:rsidRPr="00DA0641">
        <w:t xml:space="preserve"> in BDA exploitation</w:t>
      </w:r>
      <w:r w:rsidR="00D004E6" w:rsidRPr="00DA0641">
        <w:t xml:space="preserve"> </w:t>
      </w:r>
      <w:r w:rsidR="00171C70">
        <w:t xml:space="preserve">based </w:t>
      </w:r>
      <w:r w:rsidR="00D004E6" w:rsidRPr="00DA0641">
        <w:t>on r</w:t>
      </w:r>
      <w:r w:rsidRPr="00DA0641">
        <w:t>espondents’ years of experience</w:t>
      </w:r>
      <w:r w:rsidR="00D004E6" w:rsidRPr="00DA0641">
        <w:t xml:space="preserve">. </w:t>
      </w:r>
      <w:r w:rsidR="00A74799">
        <w:t xml:space="preserve">The questionnaire used </w:t>
      </w:r>
      <w:r w:rsidR="00A74799" w:rsidRPr="00A74799">
        <w:t xml:space="preserve">6 groups of years </w:t>
      </w:r>
      <w:r w:rsidR="00A74799">
        <w:t xml:space="preserve">namely: not at all; </w:t>
      </w:r>
      <w:r w:rsidR="00A74799" w:rsidRPr="00A74799">
        <w:t>less than one year</w:t>
      </w:r>
      <w:r w:rsidR="00A74799">
        <w:t>;</w:t>
      </w:r>
      <w:r w:rsidR="00A74799" w:rsidRPr="00A74799">
        <w:t xml:space="preserve"> 1- 5 years</w:t>
      </w:r>
      <w:r w:rsidR="00A74799">
        <w:t>;</w:t>
      </w:r>
      <w:r w:rsidR="00A74799" w:rsidRPr="00A74799">
        <w:t xml:space="preserve"> 6-10</w:t>
      </w:r>
      <w:r w:rsidR="00A74799">
        <w:t xml:space="preserve"> </w:t>
      </w:r>
      <w:r w:rsidR="00A74799" w:rsidRPr="00A74799">
        <w:t>years</w:t>
      </w:r>
      <w:r w:rsidR="00A74799">
        <w:t xml:space="preserve">; </w:t>
      </w:r>
      <w:r w:rsidR="00A74799" w:rsidRPr="00A74799">
        <w:t>11-20 years</w:t>
      </w:r>
      <w:r w:rsidR="00A74799">
        <w:t xml:space="preserve"> and more than 20 years</w:t>
      </w:r>
      <w:r w:rsidR="00A74799" w:rsidRPr="00A74799">
        <w:t>.</w:t>
      </w:r>
      <w:r w:rsidR="00A74799">
        <w:t xml:space="preserve"> </w:t>
      </w:r>
      <w:r w:rsidR="00D004E6" w:rsidRPr="00DA0641">
        <w:rPr>
          <w:rFonts w:cstheme="minorHAnsi"/>
        </w:rPr>
        <w:t>The hypotheses set for this analysis are as presented below:</w:t>
      </w:r>
    </w:p>
    <w:p w14:paraId="6D9ADAE7" w14:textId="77777777" w:rsidR="00D004E6" w:rsidRPr="00DA0641" w:rsidRDefault="00D004E6" w:rsidP="003B5594">
      <w:pPr>
        <w:rPr>
          <w:rFonts w:cstheme="minorHAnsi"/>
        </w:rPr>
      </w:pPr>
      <w:r w:rsidRPr="00DA0641">
        <w:rPr>
          <w:rFonts w:cstheme="minorHAnsi"/>
        </w:rPr>
        <w:t>H0: the mean ranks across 6 groups of years of experience for BDA exploitation are equal.</w:t>
      </w:r>
    </w:p>
    <w:p w14:paraId="68CCB538" w14:textId="77777777" w:rsidR="00D004E6" w:rsidRPr="00DA0641" w:rsidRDefault="00D004E6" w:rsidP="003B5594">
      <w:pPr>
        <w:rPr>
          <w:rFonts w:cstheme="minorHAnsi"/>
        </w:rPr>
      </w:pPr>
      <w:r w:rsidRPr="00DA0641">
        <w:rPr>
          <w:rFonts w:cstheme="minorHAnsi"/>
        </w:rPr>
        <w:t>HA: the mean ranks across 6 groups of years of experience for BDA exploitation are not equal.</w:t>
      </w:r>
    </w:p>
    <w:p w14:paraId="11AD5978" w14:textId="12092C47" w:rsidR="009968C8" w:rsidRPr="00DA0641" w:rsidRDefault="00D004E6" w:rsidP="003B5594">
      <w:pPr>
        <w:rPr>
          <w:rFonts w:cstheme="minorHAnsi"/>
        </w:rPr>
      </w:pPr>
      <w:r w:rsidRPr="00DA0641">
        <w:rPr>
          <w:rFonts w:cstheme="minorHAnsi"/>
        </w:rPr>
        <w:t xml:space="preserve">The Kruskal-Wallis H test showed that there </w:t>
      </w:r>
      <w:r w:rsidR="000B7E3A">
        <w:rPr>
          <w:rFonts w:cstheme="minorHAnsi"/>
        </w:rPr>
        <w:t>was</w:t>
      </w:r>
      <w:r w:rsidRPr="00DA0641">
        <w:rPr>
          <w:rFonts w:cstheme="minorHAnsi"/>
        </w:rPr>
        <w:t xml:space="preserve"> a statistically significant difference in </w:t>
      </w:r>
      <w:r w:rsidR="00031505" w:rsidRPr="00DA0641">
        <w:rPr>
          <w:rFonts w:cstheme="minorHAnsi"/>
        </w:rPr>
        <w:t>EXP4</w:t>
      </w:r>
      <w:r w:rsidRPr="00DA0641">
        <w:rPr>
          <w:rFonts w:cstheme="minorHAnsi"/>
        </w:rPr>
        <w:t xml:space="preserve"> (We have set realistic Big Data goals (i.e. shor</w:t>
      </w:r>
      <w:r w:rsidR="00031505" w:rsidRPr="00DA0641">
        <w:rPr>
          <w:rFonts w:cstheme="minorHAnsi"/>
        </w:rPr>
        <w:t>t term/ medium term/ long term)</w:t>
      </w:r>
      <w:r w:rsidRPr="00DA0641">
        <w:rPr>
          <w:rFonts w:cstheme="minorHAnsi"/>
        </w:rPr>
        <w:t xml:space="preserve"> across six different groups </w:t>
      </w:r>
      <w:r w:rsidR="00031505" w:rsidRPr="00DA0641">
        <w:rPr>
          <w:rFonts w:cstheme="minorHAnsi"/>
        </w:rPr>
        <w:t xml:space="preserve">(in construction) </w:t>
      </w:r>
      <w:r w:rsidRPr="00DA0641">
        <w:rPr>
          <w:rFonts w:cstheme="minorHAnsi"/>
        </w:rPr>
        <w:t>classified according to years of experience in BDA (</w:t>
      </w:r>
      <w:r w:rsidRPr="00DA0641">
        <w:rPr>
          <w:rFonts w:cstheme="minorHAnsi"/>
        </w:rPr>
        <w:fldChar w:fldCharType="begin"/>
      </w:r>
      <w:r w:rsidRPr="00DA0641">
        <w:rPr>
          <w:rFonts w:cstheme="minorHAnsi"/>
        </w:rPr>
        <w:instrText xml:space="preserve"> REF _Ref31541978 \h </w:instrText>
      </w:r>
      <w:r w:rsidR="003B5594">
        <w:rPr>
          <w:rFonts w:cstheme="minorHAnsi"/>
        </w:rPr>
        <w:instrText xml:space="preserve"> \* MERGEFORMAT </w:instrText>
      </w:r>
      <w:r w:rsidRPr="00DA0641">
        <w:rPr>
          <w:rFonts w:cstheme="minorHAnsi"/>
        </w:rPr>
      </w:r>
      <w:r w:rsidRPr="00DA0641">
        <w:rPr>
          <w:rFonts w:cstheme="minorHAnsi"/>
        </w:rPr>
        <w:fldChar w:fldCharType="separate"/>
      </w:r>
      <w:r w:rsidR="00F70D7D" w:rsidRPr="00DA0641">
        <w:t xml:space="preserve">Table </w:t>
      </w:r>
      <w:r w:rsidR="00F70D7D">
        <w:rPr>
          <w:noProof/>
        </w:rPr>
        <w:t>26</w:t>
      </w:r>
      <w:r w:rsidRPr="00DA0641">
        <w:rPr>
          <w:rFonts w:cstheme="minorHAnsi"/>
        </w:rPr>
        <w:fldChar w:fldCharType="end"/>
      </w:r>
      <w:r w:rsidRPr="00DA0641">
        <w:rPr>
          <w:rFonts w:cstheme="minorHAnsi"/>
        </w:rPr>
        <w:t>). Interpreting the one which</w:t>
      </w:r>
      <w:r w:rsidR="00031505" w:rsidRPr="00DA0641">
        <w:rPr>
          <w:rFonts w:cstheme="minorHAnsi"/>
        </w:rPr>
        <w:t xml:space="preserve"> has this significance, (EXP4</w:t>
      </w:r>
      <w:r w:rsidRPr="00DA0641">
        <w:rPr>
          <w:rFonts w:cstheme="minorHAnsi"/>
        </w:rPr>
        <w:t xml:space="preserve">): χ2(2) = 9.099, p = .028, df=3, with mean rank exploitation of 23.24 for less than one year, 30.88 for 1- 5 years, 32.25 for 6-10years and 47.63 for </w:t>
      </w:r>
      <w:r w:rsidRPr="00DA0641">
        <w:rPr>
          <w:rFonts w:cstheme="minorHAnsi"/>
        </w:rPr>
        <w:lastRenderedPageBreak/>
        <w:t xml:space="preserve">11-20 years. This simply means there is a statistically significant difference in the way participants have responded for BDA exploitation </w:t>
      </w:r>
      <w:r w:rsidR="00031505" w:rsidRPr="00DA0641">
        <w:rPr>
          <w:rFonts w:cstheme="minorHAnsi"/>
        </w:rPr>
        <w:t xml:space="preserve">in construction </w:t>
      </w:r>
      <w:r w:rsidRPr="00DA0641">
        <w:rPr>
          <w:rFonts w:cstheme="minorHAnsi"/>
        </w:rPr>
        <w:t xml:space="preserve">depending on their years of experience. Hence </w:t>
      </w:r>
      <w:r w:rsidR="00F349ED">
        <w:rPr>
          <w:rFonts w:cstheme="minorHAnsi"/>
        </w:rPr>
        <w:t xml:space="preserve">the </w:t>
      </w:r>
      <w:r w:rsidRPr="00DA0641">
        <w:rPr>
          <w:rFonts w:cstheme="minorHAnsi"/>
        </w:rPr>
        <w:t>null hypothesis (H0) is rejected</w:t>
      </w:r>
      <w:r w:rsidR="00795FE7">
        <w:rPr>
          <w:rFonts w:cstheme="minorHAnsi"/>
        </w:rPr>
        <w:t>,</w:t>
      </w:r>
      <w:r w:rsidRPr="00DA0641">
        <w:rPr>
          <w:rFonts w:cstheme="minorHAnsi"/>
        </w:rPr>
        <w:t xml:space="preserve"> </w:t>
      </w:r>
      <w:r w:rsidR="00795FE7">
        <w:rPr>
          <w:rFonts w:cstheme="minorHAnsi"/>
        </w:rPr>
        <w:t>with</w:t>
      </w:r>
      <w:r w:rsidRPr="00DA0641">
        <w:rPr>
          <w:rFonts w:cstheme="minorHAnsi"/>
        </w:rPr>
        <w:t xml:space="preserve"> </w:t>
      </w:r>
      <w:r w:rsidR="00031505" w:rsidRPr="00DA0641">
        <w:rPr>
          <w:rFonts w:cstheme="minorHAnsi"/>
        </w:rPr>
        <w:t>EXP4 in construction</w:t>
      </w:r>
      <w:r w:rsidRPr="00DA0641">
        <w:rPr>
          <w:rFonts w:cstheme="minorHAnsi"/>
        </w:rPr>
        <w:t xml:space="preserve"> being significant.</w:t>
      </w:r>
    </w:p>
    <w:p w14:paraId="424E0B6A" w14:textId="601C948A" w:rsidR="00D004E6" w:rsidRPr="00DA0641" w:rsidRDefault="00031505" w:rsidP="003B5594">
      <w:pPr>
        <w:rPr>
          <w:rFonts w:cstheme="minorHAnsi"/>
        </w:rPr>
      </w:pPr>
      <w:r w:rsidRPr="00DA0641">
        <w:rPr>
          <w:rFonts w:cstheme="minorHAnsi"/>
        </w:rPr>
        <w:t>EXP6, EXP7</w:t>
      </w:r>
      <w:r w:rsidR="00F349ED">
        <w:rPr>
          <w:rFonts w:cstheme="minorHAnsi"/>
        </w:rPr>
        <w:t>,</w:t>
      </w:r>
      <w:r w:rsidRPr="00DA0641">
        <w:rPr>
          <w:rFonts w:cstheme="minorHAnsi"/>
        </w:rPr>
        <w:t xml:space="preserve"> and EXP8</w:t>
      </w:r>
      <w:r w:rsidR="009968C8" w:rsidRPr="00DA0641">
        <w:rPr>
          <w:rFonts w:cstheme="minorHAnsi"/>
        </w:rPr>
        <w:t xml:space="preserve"> in Retail show </w:t>
      </w:r>
      <w:r w:rsidR="00F349ED">
        <w:rPr>
          <w:rFonts w:cstheme="minorHAnsi"/>
        </w:rPr>
        <w:t xml:space="preserve">a </w:t>
      </w:r>
      <w:r w:rsidR="009968C8" w:rsidRPr="00DA0641">
        <w:rPr>
          <w:rFonts w:cstheme="minorHAnsi"/>
        </w:rPr>
        <w:t>statistically significan</w:t>
      </w:r>
      <w:r w:rsidR="00F349ED">
        <w:rPr>
          <w:rFonts w:cstheme="minorHAnsi"/>
        </w:rPr>
        <w:t>t</w:t>
      </w:r>
      <w:r w:rsidR="009968C8" w:rsidRPr="00DA0641">
        <w:rPr>
          <w:rFonts w:cstheme="minorHAnsi"/>
        </w:rPr>
        <w:t xml:space="preserve"> difference (</w:t>
      </w:r>
      <w:r w:rsidR="009E0C09">
        <w:rPr>
          <w:rFonts w:cstheme="minorHAnsi"/>
        </w:rPr>
        <w:fldChar w:fldCharType="begin"/>
      </w:r>
      <w:r w:rsidR="009E0C09">
        <w:rPr>
          <w:rFonts w:cstheme="minorHAnsi"/>
        </w:rPr>
        <w:instrText xml:space="preserve"> REF _Ref31541978 \h </w:instrText>
      </w:r>
      <w:r w:rsidR="003B5594">
        <w:rPr>
          <w:rFonts w:cstheme="minorHAnsi"/>
        </w:rPr>
        <w:instrText xml:space="preserve"> \* MERGEFORMAT </w:instrText>
      </w:r>
      <w:r w:rsidR="009E0C09">
        <w:rPr>
          <w:rFonts w:cstheme="minorHAnsi"/>
        </w:rPr>
      </w:r>
      <w:r w:rsidR="009E0C09">
        <w:rPr>
          <w:rFonts w:cstheme="minorHAnsi"/>
        </w:rPr>
        <w:fldChar w:fldCharType="separate"/>
      </w:r>
      <w:r w:rsidR="00F70D7D" w:rsidRPr="00DA0641">
        <w:t xml:space="preserve">Table </w:t>
      </w:r>
      <w:r w:rsidR="00F70D7D">
        <w:rPr>
          <w:noProof/>
        </w:rPr>
        <w:t>26</w:t>
      </w:r>
      <w:r w:rsidR="009E0C09">
        <w:rPr>
          <w:rFonts w:cstheme="minorHAnsi"/>
        </w:rPr>
        <w:fldChar w:fldCharType="end"/>
      </w:r>
      <w:r w:rsidR="009968C8" w:rsidRPr="00DA0641">
        <w:rPr>
          <w:rFonts w:cstheme="minorHAnsi"/>
        </w:rPr>
        <w:t>) depending on respondent</w:t>
      </w:r>
      <w:r w:rsidRPr="00DA0641">
        <w:rPr>
          <w:rFonts w:cstheme="minorHAnsi"/>
        </w:rPr>
        <w:t>s’ years of experience. EXP8</w:t>
      </w:r>
      <w:r w:rsidR="009968C8" w:rsidRPr="00DA0641">
        <w:rPr>
          <w:rFonts w:cstheme="minorHAnsi"/>
        </w:rPr>
        <w:t xml:space="preserve"> is the only variable in Manufacturing that rejec</w:t>
      </w:r>
      <w:r w:rsidRPr="00DA0641">
        <w:rPr>
          <w:rFonts w:cstheme="minorHAnsi"/>
        </w:rPr>
        <w:t>ts the null hypothesis whereas</w:t>
      </w:r>
      <w:r w:rsidR="00795FE7">
        <w:rPr>
          <w:rFonts w:cstheme="minorHAnsi"/>
        </w:rPr>
        <w:t xml:space="preserve">, in Finance, </w:t>
      </w:r>
      <w:r w:rsidRPr="00DA0641">
        <w:rPr>
          <w:rFonts w:cstheme="minorHAnsi"/>
        </w:rPr>
        <w:t xml:space="preserve"> EXP1</w:t>
      </w:r>
      <w:r w:rsidR="009968C8" w:rsidRPr="00DA0641">
        <w:rPr>
          <w:rFonts w:cstheme="minorHAnsi"/>
        </w:rPr>
        <w:t xml:space="preserve">, </w:t>
      </w:r>
      <w:r w:rsidR="00C531A6" w:rsidRPr="00DA0641">
        <w:rPr>
          <w:rFonts w:cstheme="minorHAnsi"/>
        </w:rPr>
        <w:t>EXP5</w:t>
      </w:r>
      <w:r w:rsidR="00F349ED">
        <w:rPr>
          <w:rFonts w:cstheme="minorHAnsi"/>
        </w:rPr>
        <w:t>,</w:t>
      </w:r>
      <w:r w:rsidR="00C531A6" w:rsidRPr="00DA0641">
        <w:rPr>
          <w:rFonts w:cstheme="minorHAnsi"/>
        </w:rPr>
        <w:t xml:space="preserve"> and EXP6</w:t>
      </w:r>
      <w:r w:rsidR="009968C8" w:rsidRPr="00DA0641">
        <w:rPr>
          <w:rFonts w:cstheme="minorHAnsi"/>
        </w:rPr>
        <w:t xml:space="preserve"> are the ones that show a </w:t>
      </w:r>
      <w:r w:rsidR="00C531A6" w:rsidRPr="00DA0641">
        <w:rPr>
          <w:rFonts w:cstheme="minorHAnsi"/>
        </w:rPr>
        <w:t xml:space="preserve">significant </w:t>
      </w:r>
      <w:r w:rsidR="009968C8" w:rsidRPr="00DA0641">
        <w:rPr>
          <w:rFonts w:cstheme="minorHAnsi"/>
        </w:rPr>
        <w:t xml:space="preserve">difference </w:t>
      </w:r>
      <w:r w:rsidR="00C531A6" w:rsidRPr="00DA0641">
        <w:rPr>
          <w:rFonts w:cstheme="minorHAnsi"/>
        </w:rPr>
        <w:t xml:space="preserve"> </w:t>
      </w:r>
      <w:r w:rsidR="009968C8" w:rsidRPr="00DA0641">
        <w:rPr>
          <w:rFonts w:cstheme="minorHAnsi"/>
        </w:rPr>
        <w:t>influenced by respondents’ years of experience</w:t>
      </w:r>
      <w:r w:rsidRPr="00DA0641">
        <w:rPr>
          <w:rFonts w:cstheme="minorHAnsi"/>
        </w:rPr>
        <w:t xml:space="preserve"> in </w:t>
      </w:r>
      <w:r w:rsidR="00C531A6" w:rsidRPr="00DA0641">
        <w:rPr>
          <w:rFonts w:cstheme="minorHAnsi"/>
        </w:rPr>
        <w:t>BDA.</w:t>
      </w:r>
    </w:p>
    <w:p w14:paraId="4718AB89"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1879924B"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0AEE13D4" w14:textId="5A20382C" w:rsidR="00D004E6" w:rsidRPr="00DA0641" w:rsidRDefault="00D004E6" w:rsidP="00D004E6">
      <w:pPr>
        <w:pStyle w:val="Caption"/>
        <w:keepNext/>
      </w:pPr>
      <w:bookmarkStart w:id="507" w:name="_Ref31541978"/>
      <w:bookmarkStart w:id="508" w:name="_Toc35347698"/>
      <w:bookmarkStart w:id="509" w:name="_Toc49290875"/>
      <w:bookmarkStart w:id="510" w:name="_Toc73916240"/>
      <w:r w:rsidRPr="00DA0641">
        <w:t xml:space="preserve">Table </w:t>
      </w:r>
      <w:r w:rsidRPr="00DA0641">
        <w:fldChar w:fldCharType="begin"/>
      </w:r>
      <w:r w:rsidRPr="00DA0641">
        <w:instrText xml:space="preserve"> SEQ Table \* ARABIC </w:instrText>
      </w:r>
      <w:r w:rsidRPr="00DA0641">
        <w:fldChar w:fldCharType="separate"/>
      </w:r>
      <w:r w:rsidR="00F70D7D">
        <w:rPr>
          <w:noProof/>
        </w:rPr>
        <w:t>26</w:t>
      </w:r>
      <w:r w:rsidRPr="00DA0641">
        <w:fldChar w:fldCharType="end"/>
      </w:r>
      <w:bookmarkEnd w:id="507"/>
      <w:r w:rsidRPr="00DA0641">
        <w:t>- Kruskal Wallis Test for BDA exploitation by years of experience</w:t>
      </w:r>
      <w:bookmarkEnd w:id="508"/>
      <w:bookmarkEnd w:id="509"/>
      <w:bookmarkEnd w:id="510"/>
    </w:p>
    <w:tbl>
      <w:tblPr>
        <w:tblW w:w="0" w:type="auto"/>
        <w:tblLook w:val="04A0" w:firstRow="1" w:lastRow="0" w:firstColumn="1" w:lastColumn="0" w:noHBand="0" w:noVBand="1"/>
      </w:tblPr>
      <w:tblGrid>
        <w:gridCol w:w="1449"/>
        <w:gridCol w:w="908"/>
        <w:gridCol w:w="632"/>
        <w:gridCol w:w="632"/>
        <w:gridCol w:w="632"/>
        <w:gridCol w:w="632"/>
        <w:gridCol w:w="632"/>
        <w:gridCol w:w="632"/>
        <w:gridCol w:w="632"/>
        <w:gridCol w:w="632"/>
        <w:gridCol w:w="632"/>
        <w:gridCol w:w="733"/>
      </w:tblGrid>
      <w:tr w:rsidR="00B0702A" w:rsidRPr="00B0702A" w14:paraId="17F48E81" w14:textId="77777777" w:rsidTr="00B0702A">
        <w:trPr>
          <w:cantSplit/>
          <w:trHeight w:val="495"/>
        </w:trPr>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A7B518D"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Test Statistics</w:t>
            </w:r>
            <w:r w:rsidRPr="00B0702A">
              <w:rPr>
                <w:rFonts w:eastAsia="Times New Roman" w:cstheme="minorHAnsi"/>
                <w:b/>
                <w:bCs/>
                <w:sz w:val="20"/>
                <w:szCs w:val="20"/>
                <w:vertAlign w:val="superscript"/>
                <w:lang w:eastAsia="en-GB"/>
              </w:rPr>
              <w:t xml:space="preserve">a,b </w:t>
            </w:r>
            <w:r w:rsidRPr="00B0702A">
              <w:rPr>
                <w:rFonts w:eastAsia="Times New Roman" w:cstheme="minorHAnsi"/>
                <w:b/>
                <w:bCs/>
                <w:sz w:val="20"/>
                <w:szCs w:val="20"/>
                <w:lang w:eastAsia="en-GB"/>
              </w:rPr>
              <w:t>for Big Data Analytics (BDA)</w:t>
            </w:r>
          </w:p>
        </w:tc>
      </w:tr>
      <w:tr w:rsidR="00B0702A" w:rsidRPr="00B0702A" w14:paraId="517F0C9D" w14:textId="77777777" w:rsidTr="00B0702A">
        <w:trPr>
          <w:cantSplit/>
          <w:trHeight w:val="315"/>
        </w:trPr>
        <w:tc>
          <w:tcPr>
            <w:tcW w:w="1384" w:type="dxa"/>
            <w:tcBorders>
              <w:top w:val="nil"/>
              <w:left w:val="single" w:sz="4" w:space="0" w:color="auto"/>
              <w:bottom w:val="single" w:sz="4" w:space="0" w:color="auto"/>
              <w:right w:val="single" w:sz="4" w:space="0" w:color="auto"/>
            </w:tcBorders>
            <w:shd w:val="clear" w:color="auto" w:fill="auto"/>
            <w:vAlign w:val="bottom"/>
            <w:hideMark/>
          </w:tcPr>
          <w:p w14:paraId="1C0B9D25" w14:textId="77777777" w:rsidR="006B3A0A" w:rsidRPr="00B0702A" w:rsidRDefault="006B3A0A" w:rsidP="006B3A0A">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ORGSEC</w:t>
            </w:r>
          </w:p>
        </w:tc>
        <w:tc>
          <w:tcPr>
            <w:tcW w:w="1199" w:type="dxa"/>
            <w:tcBorders>
              <w:top w:val="nil"/>
              <w:left w:val="nil"/>
              <w:bottom w:val="single" w:sz="4" w:space="0" w:color="auto"/>
              <w:right w:val="single" w:sz="4" w:space="0" w:color="auto"/>
            </w:tcBorders>
            <w:shd w:val="clear" w:color="auto" w:fill="auto"/>
            <w:vAlign w:val="bottom"/>
            <w:hideMark/>
          </w:tcPr>
          <w:p w14:paraId="0498435A" w14:textId="77777777" w:rsidR="006B3A0A" w:rsidRPr="00B0702A" w:rsidRDefault="006B3A0A" w:rsidP="006B3A0A">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605C7BEE"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w:t>
            </w:r>
          </w:p>
        </w:tc>
        <w:tc>
          <w:tcPr>
            <w:tcW w:w="0" w:type="auto"/>
            <w:tcBorders>
              <w:top w:val="nil"/>
              <w:left w:val="nil"/>
              <w:bottom w:val="single" w:sz="4" w:space="0" w:color="auto"/>
              <w:right w:val="single" w:sz="4" w:space="0" w:color="auto"/>
            </w:tcBorders>
            <w:shd w:val="clear" w:color="auto" w:fill="auto"/>
            <w:vAlign w:val="center"/>
            <w:hideMark/>
          </w:tcPr>
          <w:p w14:paraId="570B480E"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EXP2</w:t>
            </w:r>
          </w:p>
        </w:tc>
        <w:tc>
          <w:tcPr>
            <w:tcW w:w="0" w:type="auto"/>
            <w:tcBorders>
              <w:top w:val="nil"/>
              <w:left w:val="nil"/>
              <w:bottom w:val="single" w:sz="4" w:space="0" w:color="auto"/>
              <w:right w:val="single" w:sz="4" w:space="0" w:color="auto"/>
            </w:tcBorders>
            <w:shd w:val="clear" w:color="auto" w:fill="auto"/>
            <w:vAlign w:val="center"/>
            <w:hideMark/>
          </w:tcPr>
          <w:p w14:paraId="66D81ED2"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EXP3</w:t>
            </w:r>
          </w:p>
        </w:tc>
        <w:tc>
          <w:tcPr>
            <w:tcW w:w="0" w:type="auto"/>
            <w:tcBorders>
              <w:top w:val="nil"/>
              <w:left w:val="nil"/>
              <w:bottom w:val="single" w:sz="4" w:space="0" w:color="auto"/>
              <w:right w:val="single" w:sz="4" w:space="0" w:color="auto"/>
            </w:tcBorders>
            <w:shd w:val="clear" w:color="auto" w:fill="auto"/>
            <w:vAlign w:val="center"/>
            <w:hideMark/>
          </w:tcPr>
          <w:p w14:paraId="0C23410C"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EXP4</w:t>
            </w:r>
          </w:p>
        </w:tc>
        <w:tc>
          <w:tcPr>
            <w:tcW w:w="0" w:type="auto"/>
            <w:tcBorders>
              <w:top w:val="nil"/>
              <w:left w:val="nil"/>
              <w:bottom w:val="single" w:sz="4" w:space="0" w:color="auto"/>
              <w:right w:val="single" w:sz="4" w:space="0" w:color="auto"/>
            </w:tcBorders>
            <w:shd w:val="clear" w:color="auto" w:fill="auto"/>
            <w:vAlign w:val="center"/>
            <w:hideMark/>
          </w:tcPr>
          <w:p w14:paraId="3F832C45"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EXP5</w:t>
            </w:r>
          </w:p>
        </w:tc>
        <w:tc>
          <w:tcPr>
            <w:tcW w:w="0" w:type="auto"/>
            <w:tcBorders>
              <w:top w:val="nil"/>
              <w:left w:val="nil"/>
              <w:bottom w:val="single" w:sz="4" w:space="0" w:color="auto"/>
              <w:right w:val="single" w:sz="4" w:space="0" w:color="auto"/>
            </w:tcBorders>
            <w:shd w:val="clear" w:color="auto" w:fill="auto"/>
            <w:vAlign w:val="center"/>
            <w:hideMark/>
          </w:tcPr>
          <w:p w14:paraId="264634C6"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EXP6</w:t>
            </w:r>
          </w:p>
        </w:tc>
        <w:tc>
          <w:tcPr>
            <w:tcW w:w="0" w:type="auto"/>
            <w:tcBorders>
              <w:top w:val="nil"/>
              <w:left w:val="nil"/>
              <w:bottom w:val="single" w:sz="4" w:space="0" w:color="auto"/>
              <w:right w:val="single" w:sz="4" w:space="0" w:color="auto"/>
            </w:tcBorders>
            <w:shd w:val="clear" w:color="auto" w:fill="auto"/>
            <w:vAlign w:val="center"/>
            <w:hideMark/>
          </w:tcPr>
          <w:p w14:paraId="6E63645F"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EXP7</w:t>
            </w:r>
          </w:p>
        </w:tc>
        <w:tc>
          <w:tcPr>
            <w:tcW w:w="0" w:type="auto"/>
            <w:tcBorders>
              <w:top w:val="nil"/>
              <w:left w:val="nil"/>
              <w:bottom w:val="single" w:sz="4" w:space="0" w:color="auto"/>
              <w:right w:val="single" w:sz="4" w:space="0" w:color="auto"/>
            </w:tcBorders>
            <w:shd w:val="clear" w:color="auto" w:fill="auto"/>
            <w:vAlign w:val="center"/>
            <w:hideMark/>
          </w:tcPr>
          <w:p w14:paraId="760E858C"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EXP8</w:t>
            </w:r>
          </w:p>
        </w:tc>
        <w:tc>
          <w:tcPr>
            <w:tcW w:w="0" w:type="auto"/>
            <w:tcBorders>
              <w:top w:val="nil"/>
              <w:left w:val="nil"/>
              <w:bottom w:val="single" w:sz="4" w:space="0" w:color="auto"/>
              <w:right w:val="single" w:sz="4" w:space="0" w:color="auto"/>
            </w:tcBorders>
            <w:shd w:val="clear" w:color="auto" w:fill="auto"/>
            <w:vAlign w:val="center"/>
            <w:hideMark/>
          </w:tcPr>
          <w:p w14:paraId="26264193"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EXP9</w:t>
            </w:r>
          </w:p>
        </w:tc>
        <w:tc>
          <w:tcPr>
            <w:tcW w:w="0" w:type="auto"/>
            <w:tcBorders>
              <w:top w:val="nil"/>
              <w:left w:val="nil"/>
              <w:bottom w:val="single" w:sz="4" w:space="0" w:color="auto"/>
              <w:right w:val="single" w:sz="4" w:space="0" w:color="auto"/>
            </w:tcBorders>
            <w:shd w:val="clear" w:color="auto" w:fill="auto"/>
            <w:vAlign w:val="center"/>
            <w:hideMark/>
          </w:tcPr>
          <w:p w14:paraId="24AE65AB" w14:textId="77777777" w:rsidR="006B3A0A" w:rsidRPr="00B0702A" w:rsidRDefault="006B3A0A" w:rsidP="006B3A0A">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EXP10</w:t>
            </w:r>
          </w:p>
        </w:tc>
      </w:tr>
      <w:tr w:rsidR="00B0702A" w:rsidRPr="00B0702A" w14:paraId="74190974" w14:textId="77777777" w:rsidTr="00B0702A">
        <w:trPr>
          <w:cantSplit/>
          <w:trHeight w:val="495"/>
        </w:trPr>
        <w:tc>
          <w:tcPr>
            <w:tcW w:w="1384" w:type="dxa"/>
            <w:vMerge w:val="restart"/>
            <w:tcBorders>
              <w:top w:val="nil"/>
              <w:left w:val="single" w:sz="4" w:space="0" w:color="auto"/>
              <w:bottom w:val="single" w:sz="4" w:space="0" w:color="000000"/>
              <w:right w:val="single" w:sz="4" w:space="0" w:color="auto"/>
            </w:tcBorders>
            <w:shd w:val="clear" w:color="auto" w:fill="auto"/>
            <w:hideMark/>
          </w:tcPr>
          <w:p w14:paraId="1213C56B" w14:textId="77777777" w:rsidR="006B3A0A" w:rsidRPr="00B0702A" w:rsidRDefault="006B3A0A"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Construction Sector</w:t>
            </w:r>
          </w:p>
        </w:tc>
        <w:tc>
          <w:tcPr>
            <w:tcW w:w="1199" w:type="dxa"/>
            <w:tcBorders>
              <w:top w:val="nil"/>
              <w:left w:val="nil"/>
              <w:bottom w:val="single" w:sz="4" w:space="0" w:color="auto"/>
              <w:right w:val="single" w:sz="4" w:space="0" w:color="auto"/>
            </w:tcBorders>
            <w:shd w:val="clear" w:color="auto" w:fill="auto"/>
            <w:vAlign w:val="center"/>
            <w:hideMark/>
          </w:tcPr>
          <w:p w14:paraId="1B89604E"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vAlign w:val="center"/>
            <w:hideMark/>
          </w:tcPr>
          <w:p w14:paraId="0040604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6.595</w:t>
            </w:r>
          </w:p>
        </w:tc>
        <w:tc>
          <w:tcPr>
            <w:tcW w:w="0" w:type="auto"/>
            <w:tcBorders>
              <w:top w:val="nil"/>
              <w:left w:val="nil"/>
              <w:bottom w:val="single" w:sz="4" w:space="0" w:color="auto"/>
              <w:right w:val="single" w:sz="4" w:space="0" w:color="auto"/>
            </w:tcBorders>
            <w:shd w:val="clear" w:color="auto" w:fill="auto"/>
            <w:vAlign w:val="center"/>
            <w:hideMark/>
          </w:tcPr>
          <w:p w14:paraId="40BAA31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4.004</w:t>
            </w:r>
          </w:p>
        </w:tc>
        <w:tc>
          <w:tcPr>
            <w:tcW w:w="0" w:type="auto"/>
            <w:tcBorders>
              <w:top w:val="nil"/>
              <w:left w:val="nil"/>
              <w:bottom w:val="single" w:sz="4" w:space="0" w:color="auto"/>
              <w:right w:val="single" w:sz="4" w:space="0" w:color="auto"/>
            </w:tcBorders>
            <w:shd w:val="clear" w:color="auto" w:fill="auto"/>
            <w:vAlign w:val="center"/>
            <w:hideMark/>
          </w:tcPr>
          <w:p w14:paraId="530F89A4"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4.155</w:t>
            </w:r>
          </w:p>
        </w:tc>
        <w:tc>
          <w:tcPr>
            <w:tcW w:w="0" w:type="auto"/>
            <w:tcBorders>
              <w:top w:val="nil"/>
              <w:left w:val="nil"/>
              <w:bottom w:val="single" w:sz="4" w:space="0" w:color="auto"/>
              <w:right w:val="single" w:sz="4" w:space="0" w:color="auto"/>
            </w:tcBorders>
            <w:shd w:val="clear" w:color="auto" w:fill="auto"/>
            <w:vAlign w:val="center"/>
            <w:hideMark/>
          </w:tcPr>
          <w:p w14:paraId="16202A1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9.099</w:t>
            </w:r>
          </w:p>
        </w:tc>
        <w:tc>
          <w:tcPr>
            <w:tcW w:w="0" w:type="auto"/>
            <w:tcBorders>
              <w:top w:val="nil"/>
              <w:left w:val="nil"/>
              <w:bottom w:val="single" w:sz="4" w:space="0" w:color="auto"/>
              <w:right w:val="single" w:sz="4" w:space="0" w:color="auto"/>
            </w:tcBorders>
            <w:shd w:val="clear" w:color="auto" w:fill="auto"/>
            <w:vAlign w:val="center"/>
            <w:hideMark/>
          </w:tcPr>
          <w:p w14:paraId="6AFBF2E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5.203</w:t>
            </w:r>
          </w:p>
        </w:tc>
        <w:tc>
          <w:tcPr>
            <w:tcW w:w="0" w:type="auto"/>
            <w:tcBorders>
              <w:top w:val="nil"/>
              <w:left w:val="nil"/>
              <w:bottom w:val="single" w:sz="4" w:space="0" w:color="auto"/>
              <w:right w:val="single" w:sz="4" w:space="0" w:color="auto"/>
            </w:tcBorders>
            <w:shd w:val="clear" w:color="auto" w:fill="auto"/>
            <w:vAlign w:val="center"/>
            <w:hideMark/>
          </w:tcPr>
          <w:p w14:paraId="5EA2380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2.132</w:t>
            </w:r>
          </w:p>
        </w:tc>
        <w:tc>
          <w:tcPr>
            <w:tcW w:w="0" w:type="auto"/>
            <w:tcBorders>
              <w:top w:val="nil"/>
              <w:left w:val="nil"/>
              <w:bottom w:val="single" w:sz="4" w:space="0" w:color="auto"/>
              <w:right w:val="single" w:sz="4" w:space="0" w:color="auto"/>
            </w:tcBorders>
            <w:shd w:val="clear" w:color="auto" w:fill="auto"/>
            <w:vAlign w:val="center"/>
            <w:hideMark/>
          </w:tcPr>
          <w:p w14:paraId="104C0956"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4.499</w:t>
            </w:r>
          </w:p>
        </w:tc>
        <w:tc>
          <w:tcPr>
            <w:tcW w:w="0" w:type="auto"/>
            <w:tcBorders>
              <w:top w:val="nil"/>
              <w:left w:val="nil"/>
              <w:bottom w:val="single" w:sz="4" w:space="0" w:color="auto"/>
              <w:right w:val="single" w:sz="4" w:space="0" w:color="auto"/>
            </w:tcBorders>
            <w:shd w:val="clear" w:color="auto" w:fill="auto"/>
            <w:vAlign w:val="center"/>
            <w:hideMark/>
          </w:tcPr>
          <w:p w14:paraId="500EE2D6"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2.434</w:t>
            </w:r>
          </w:p>
        </w:tc>
        <w:tc>
          <w:tcPr>
            <w:tcW w:w="0" w:type="auto"/>
            <w:tcBorders>
              <w:top w:val="nil"/>
              <w:left w:val="nil"/>
              <w:bottom w:val="single" w:sz="4" w:space="0" w:color="auto"/>
              <w:right w:val="single" w:sz="4" w:space="0" w:color="auto"/>
            </w:tcBorders>
            <w:shd w:val="clear" w:color="auto" w:fill="auto"/>
            <w:vAlign w:val="center"/>
            <w:hideMark/>
          </w:tcPr>
          <w:p w14:paraId="6621073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3.194</w:t>
            </w:r>
          </w:p>
        </w:tc>
        <w:tc>
          <w:tcPr>
            <w:tcW w:w="0" w:type="auto"/>
            <w:tcBorders>
              <w:top w:val="nil"/>
              <w:left w:val="nil"/>
              <w:bottom w:val="single" w:sz="4" w:space="0" w:color="auto"/>
              <w:right w:val="single" w:sz="4" w:space="0" w:color="auto"/>
            </w:tcBorders>
            <w:shd w:val="clear" w:color="auto" w:fill="auto"/>
            <w:vAlign w:val="center"/>
            <w:hideMark/>
          </w:tcPr>
          <w:p w14:paraId="1C1F33F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1.794</w:t>
            </w:r>
          </w:p>
        </w:tc>
      </w:tr>
      <w:tr w:rsidR="00B0702A" w:rsidRPr="00B0702A" w14:paraId="5974EEC4" w14:textId="77777777" w:rsidTr="00B0702A">
        <w:trPr>
          <w:cantSplit/>
          <w:trHeight w:val="49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7F8CA3F8" w14:textId="77777777" w:rsidR="006B3A0A" w:rsidRPr="00B0702A" w:rsidRDefault="006B3A0A" w:rsidP="00E801CB">
            <w:pPr>
              <w:spacing w:after="0" w:line="240" w:lineRule="auto"/>
              <w:rPr>
                <w:rFonts w:eastAsia="Times New Roman" w:cstheme="minorHAnsi"/>
                <w:b/>
                <w:bCs/>
                <w:sz w:val="20"/>
                <w:szCs w:val="20"/>
                <w:lang w:eastAsia="en-GB"/>
              </w:rPr>
            </w:pPr>
          </w:p>
        </w:tc>
        <w:tc>
          <w:tcPr>
            <w:tcW w:w="1199" w:type="dxa"/>
            <w:tcBorders>
              <w:top w:val="nil"/>
              <w:left w:val="nil"/>
              <w:bottom w:val="single" w:sz="4" w:space="0" w:color="auto"/>
              <w:right w:val="single" w:sz="4" w:space="0" w:color="auto"/>
            </w:tcBorders>
            <w:shd w:val="clear" w:color="auto" w:fill="auto"/>
            <w:vAlign w:val="center"/>
            <w:hideMark/>
          </w:tcPr>
          <w:p w14:paraId="517B529C"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vAlign w:val="center"/>
            <w:hideMark/>
          </w:tcPr>
          <w:p w14:paraId="031D0BB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0C56DAD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7B16843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29DBD49F"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7178926E"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3996686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5A309E6C"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163A6F00"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5AC11DB4"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3D9D5FE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w:t>
            </w:r>
          </w:p>
        </w:tc>
      </w:tr>
      <w:tr w:rsidR="00B0702A" w:rsidRPr="00B0702A" w14:paraId="445D27D6" w14:textId="77777777" w:rsidTr="00B0702A">
        <w:trPr>
          <w:cantSplit/>
          <w:trHeight w:val="49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75F8CAD6" w14:textId="77777777" w:rsidR="006B3A0A" w:rsidRPr="00B0702A" w:rsidRDefault="006B3A0A" w:rsidP="00E801CB">
            <w:pPr>
              <w:spacing w:after="0" w:line="240" w:lineRule="auto"/>
              <w:rPr>
                <w:rFonts w:eastAsia="Times New Roman" w:cstheme="minorHAnsi"/>
                <w:b/>
                <w:bCs/>
                <w:sz w:val="20"/>
                <w:szCs w:val="20"/>
                <w:lang w:eastAsia="en-GB"/>
              </w:rPr>
            </w:pPr>
          </w:p>
        </w:tc>
        <w:tc>
          <w:tcPr>
            <w:tcW w:w="1199" w:type="dxa"/>
            <w:tcBorders>
              <w:top w:val="nil"/>
              <w:left w:val="nil"/>
              <w:bottom w:val="single" w:sz="4" w:space="0" w:color="auto"/>
              <w:right w:val="single" w:sz="4" w:space="0" w:color="auto"/>
            </w:tcBorders>
            <w:shd w:val="clear" w:color="auto" w:fill="auto"/>
            <w:vAlign w:val="center"/>
            <w:hideMark/>
          </w:tcPr>
          <w:p w14:paraId="648A7AB0"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vAlign w:val="center"/>
            <w:hideMark/>
          </w:tcPr>
          <w:p w14:paraId="2F919106"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0.086</w:t>
            </w:r>
          </w:p>
        </w:tc>
        <w:tc>
          <w:tcPr>
            <w:tcW w:w="0" w:type="auto"/>
            <w:tcBorders>
              <w:top w:val="nil"/>
              <w:left w:val="nil"/>
              <w:bottom w:val="single" w:sz="4" w:space="0" w:color="auto"/>
              <w:right w:val="single" w:sz="4" w:space="0" w:color="auto"/>
            </w:tcBorders>
            <w:shd w:val="clear" w:color="auto" w:fill="auto"/>
            <w:vAlign w:val="center"/>
            <w:hideMark/>
          </w:tcPr>
          <w:p w14:paraId="7E7559E9"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0.261</w:t>
            </w:r>
          </w:p>
        </w:tc>
        <w:tc>
          <w:tcPr>
            <w:tcW w:w="0" w:type="auto"/>
            <w:tcBorders>
              <w:top w:val="nil"/>
              <w:left w:val="nil"/>
              <w:bottom w:val="single" w:sz="4" w:space="0" w:color="auto"/>
              <w:right w:val="single" w:sz="4" w:space="0" w:color="auto"/>
            </w:tcBorders>
            <w:shd w:val="clear" w:color="auto" w:fill="auto"/>
            <w:vAlign w:val="center"/>
            <w:hideMark/>
          </w:tcPr>
          <w:p w14:paraId="77072B7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0.245</w:t>
            </w:r>
          </w:p>
        </w:tc>
        <w:tc>
          <w:tcPr>
            <w:tcW w:w="0" w:type="auto"/>
            <w:tcBorders>
              <w:top w:val="nil"/>
              <w:left w:val="nil"/>
              <w:bottom w:val="single" w:sz="4" w:space="0" w:color="auto"/>
              <w:right w:val="single" w:sz="4" w:space="0" w:color="auto"/>
            </w:tcBorders>
            <w:shd w:val="clear" w:color="auto" w:fill="auto"/>
            <w:vAlign w:val="center"/>
            <w:hideMark/>
          </w:tcPr>
          <w:p w14:paraId="691B5CC1"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0.028</w:t>
            </w:r>
          </w:p>
        </w:tc>
        <w:tc>
          <w:tcPr>
            <w:tcW w:w="0" w:type="auto"/>
            <w:tcBorders>
              <w:top w:val="nil"/>
              <w:left w:val="nil"/>
              <w:bottom w:val="single" w:sz="4" w:space="0" w:color="auto"/>
              <w:right w:val="single" w:sz="4" w:space="0" w:color="auto"/>
            </w:tcBorders>
            <w:shd w:val="clear" w:color="auto" w:fill="auto"/>
            <w:vAlign w:val="center"/>
            <w:hideMark/>
          </w:tcPr>
          <w:p w14:paraId="59C240F0"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0.158</w:t>
            </w:r>
          </w:p>
        </w:tc>
        <w:tc>
          <w:tcPr>
            <w:tcW w:w="0" w:type="auto"/>
            <w:tcBorders>
              <w:top w:val="nil"/>
              <w:left w:val="nil"/>
              <w:bottom w:val="single" w:sz="4" w:space="0" w:color="auto"/>
              <w:right w:val="single" w:sz="4" w:space="0" w:color="auto"/>
            </w:tcBorders>
            <w:shd w:val="clear" w:color="auto" w:fill="auto"/>
            <w:vAlign w:val="center"/>
            <w:hideMark/>
          </w:tcPr>
          <w:p w14:paraId="0C42157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0.545</w:t>
            </w:r>
          </w:p>
        </w:tc>
        <w:tc>
          <w:tcPr>
            <w:tcW w:w="0" w:type="auto"/>
            <w:tcBorders>
              <w:top w:val="nil"/>
              <w:left w:val="nil"/>
              <w:bottom w:val="single" w:sz="4" w:space="0" w:color="auto"/>
              <w:right w:val="single" w:sz="4" w:space="0" w:color="auto"/>
            </w:tcBorders>
            <w:shd w:val="clear" w:color="auto" w:fill="auto"/>
            <w:vAlign w:val="center"/>
            <w:hideMark/>
          </w:tcPr>
          <w:p w14:paraId="5E3DA39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0.212</w:t>
            </w:r>
          </w:p>
        </w:tc>
        <w:tc>
          <w:tcPr>
            <w:tcW w:w="0" w:type="auto"/>
            <w:tcBorders>
              <w:top w:val="nil"/>
              <w:left w:val="nil"/>
              <w:bottom w:val="single" w:sz="4" w:space="0" w:color="auto"/>
              <w:right w:val="single" w:sz="4" w:space="0" w:color="auto"/>
            </w:tcBorders>
            <w:shd w:val="clear" w:color="auto" w:fill="auto"/>
            <w:vAlign w:val="center"/>
            <w:hideMark/>
          </w:tcPr>
          <w:p w14:paraId="7DB97DE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0.487</w:t>
            </w:r>
          </w:p>
        </w:tc>
        <w:tc>
          <w:tcPr>
            <w:tcW w:w="0" w:type="auto"/>
            <w:tcBorders>
              <w:top w:val="nil"/>
              <w:left w:val="nil"/>
              <w:bottom w:val="single" w:sz="4" w:space="0" w:color="auto"/>
              <w:right w:val="single" w:sz="4" w:space="0" w:color="auto"/>
            </w:tcBorders>
            <w:shd w:val="clear" w:color="auto" w:fill="auto"/>
            <w:vAlign w:val="center"/>
            <w:hideMark/>
          </w:tcPr>
          <w:p w14:paraId="502084B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0.363</w:t>
            </w:r>
          </w:p>
        </w:tc>
        <w:tc>
          <w:tcPr>
            <w:tcW w:w="0" w:type="auto"/>
            <w:tcBorders>
              <w:top w:val="nil"/>
              <w:left w:val="nil"/>
              <w:bottom w:val="single" w:sz="4" w:space="0" w:color="auto"/>
              <w:right w:val="single" w:sz="4" w:space="0" w:color="auto"/>
            </w:tcBorders>
            <w:shd w:val="clear" w:color="auto" w:fill="auto"/>
            <w:vAlign w:val="center"/>
            <w:hideMark/>
          </w:tcPr>
          <w:p w14:paraId="0A8FA94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0.616</w:t>
            </w:r>
          </w:p>
        </w:tc>
      </w:tr>
      <w:tr w:rsidR="00B0702A" w:rsidRPr="00B0702A" w14:paraId="057E0F09" w14:textId="77777777" w:rsidTr="00B0702A">
        <w:trPr>
          <w:cantSplit/>
          <w:trHeight w:val="495"/>
        </w:trPr>
        <w:tc>
          <w:tcPr>
            <w:tcW w:w="1384" w:type="dxa"/>
            <w:vMerge w:val="restart"/>
            <w:tcBorders>
              <w:top w:val="nil"/>
              <w:left w:val="single" w:sz="4" w:space="0" w:color="auto"/>
              <w:bottom w:val="single" w:sz="4" w:space="0" w:color="000000"/>
              <w:right w:val="single" w:sz="4" w:space="0" w:color="auto"/>
            </w:tcBorders>
            <w:shd w:val="clear" w:color="auto" w:fill="auto"/>
            <w:hideMark/>
          </w:tcPr>
          <w:p w14:paraId="44CE14EF" w14:textId="77777777" w:rsidR="006B3A0A" w:rsidRPr="00B0702A" w:rsidRDefault="006B3A0A"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Retail Sector</w:t>
            </w:r>
          </w:p>
        </w:tc>
        <w:tc>
          <w:tcPr>
            <w:tcW w:w="1199" w:type="dxa"/>
            <w:tcBorders>
              <w:top w:val="nil"/>
              <w:left w:val="nil"/>
              <w:bottom w:val="single" w:sz="4" w:space="0" w:color="auto"/>
              <w:right w:val="single" w:sz="4" w:space="0" w:color="auto"/>
            </w:tcBorders>
            <w:shd w:val="clear" w:color="auto" w:fill="auto"/>
            <w:hideMark/>
          </w:tcPr>
          <w:p w14:paraId="3105E6A6"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4A6E2F44"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0.203</w:t>
            </w:r>
          </w:p>
        </w:tc>
        <w:tc>
          <w:tcPr>
            <w:tcW w:w="0" w:type="auto"/>
            <w:tcBorders>
              <w:top w:val="nil"/>
              <w:left w:val="nil"/>
              <w:bottom w:val="single" w:sz="4" w:space="0" w:color="auto"/>
              <w:right w:val="single" w:sz="4" w:space="0" w:color="auto"/>
            </w:tcBorders>
            <w:shd w:val="clear" w:color="auto" w:fill="auto"/>
            <w:noWrap/>
            <w:hideMark/>
          </w:tcPr>
          <w:p w14:paraId="0018300E"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1.471</w:t>
            </w:r>
          </w:p>
        </w:tc>
        <w:tc>
          <w:tcPr>
            <w:tcW w:w="0" w:type="auto"/>
            <w:tcBorders>
              <w:top w:val="nil"/>
              <w:left w:val="nil"/>
              <w:bottom w:val="single" w:sz="4" w:space="0" w:color="auto"/>
              <w:right w:val="single" w:sz="4" w:space="0" w:color="auto"/>
            </w:tcBorders>
            <w:shd w:val="clear" w:color="auto" w:fill="auto"/>
            <w:noWrap/>
            <w:hideMark/>
          </w:tcPr>
          <w:p w14:paraId="3AF82F3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0.079</w:t>
            </w:r>
          </w:p>
        </w:tc>
        <w:tc>
          <w:tcPr>
            <w:tcW w:w="0" w:type="auto"/>
            <w:tcBorders>
              <w:top w:val="nil"/>
              <w:left w:val="nil"/>
              <w:bottom w:val="single" w:sz="4" w:space="0" w:color="auto"/>
              <w:right w:val="single" w:sz="4" w:space="0" w:color="auto"/>
            </w:tcBorders>
            <w:shd w:val="clear" w:color="auto" w:fill="auto"/>
            <w:noWrap/>
            <w:hideMark/>
          </w:tcPr>
          <w:p w14:paraId="5E388901"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3.507</w:t>
            </w:r>
          </w:p>
        </w:tc>
        <w:tc>
          <w:tcPr>
            <w:tcW w:w="0" w:type="auto"/>
            <w:tcBorders>
              <w:top w:val="nil"/>
              <w:left w:val="nil"/>
              <w:bottom w:val="single" w:sz="4" w:space="0" w:color="auto"/>
              <w:right w:val="single" w:sz="4" w:space="0" w:color="auto"/>
            </w:tcBorders>
            <w:shd w:val="clear" w:color="auto" w:fill="auto"/>
            <w:noWrap/>
            <w:hideMark/>
          </w:tcPr>
          <w:p w14:paraId="39ECD709"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0.316</w:t>
            </w:r>
          </w:p>
        </w:tc>
        <w:tc>
          <w:tcPr>
            <w:tcW w:w="0" w:type="auto"/>
            <w:tcBorders>
              <w:top w:val="nil"/>
              <w:left w:val="nil"/>
              <w:bottom w:val="single" w:sz="4" w:space="0" w:color="auto"/>
              <w:right w:val="single" w:sz="4" w:space="0" w:color="auto"/>
            </w:tcBorders>
            <w:shd w:val="clear" w:color="auto" w:fill="auto"/>
            <w:noWrap/>
            <w:hideMark/>
          </w:tcPr>
          <w:p w14:paraId="4E024EC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4.688</w:t>
            </w:r>
          </w:p>
        </w:tc>
        <w:tc>
          <w:tcPr>
            <w:tcW w:w="0" w:type="auto"/>
            <w:tcBorders>
              <w:top w:val="nil"/>
              <w:left w:val="nil"/>
              <w:bottom w:val="single" w:sz="4" w:space="0" w:color="auto"/>
              <w:right w:val="single" w:sz="4" w:space="0" w:color="auto"/>
            </w:tcBorders>
            <w:shd w:val="clear" w:color="auto" w:fill="auto"/>
            <w:noWrap/>
            <w:hideMark/>
          </w:tcPr>
          <w:p w14:paraId="499538AE"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6.617</w:t>
            </w:r>
          </w:p>
        </w:tc>
        <w:tc>
          <w:tcPr>
            <w:tcW w:w="0" w:type="auto"/>
            <w:tcBorders>
              <w:top w:val="nil"/>
              <w:left w:val="nil"/>
              <w:bottom w:val="single" w:sz="4" w:space="0" w:color="auto"/>
              <w:right w:val="single" w:sz="4" w:space="0" w:color="auto"/>
            </w:tcBorders>
            <w:shd w:val="clear" w:color="auto" w:fill="auto"/>
            <w:noWrap/>
            <w:hideMark/>
          </w:tcPr>
          <w:p w14:paraId="7CAC45DF"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4.504</w:t>
            </w:r>
          </w:p>
        </w:tc>
        <w:tc>
          <w:tcPr>
            <w:tcW w:w="0" w:type="auto"/>
            <w:tcBorders>
              <w:top w:val="nil"/>
              <w:left w:val="nil"/>
              <w:bottom w:val="single" w:sz="4" w:space="0" w:color="auto"/>
              <w:right w:val="single" w:sz="4" w:space="0" w:color="auto"/>
            </w:tcBorders>
            <w:shd w:val="clear" w:color="auto" w:fill="auto"/>
            <w:noWrap/>
            <w:hideMark/>
          </w:tcPr>
          <w:p w14:paraId="780173F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2.006</w:t>
            </w:r>
          </w:p>
        </w:tc>
        <w:tc>
          <w:tcPr>
            <w:tcW w:w="0" w:type="auto"/>
            <w:tcBorders>
              <w:top w:val="nil"/>
              <w:left w:val="nil"/>
              <w:bottom w:val="single" w:sz="4" w:space="0" w:color="auto"/>
              <w:right w:val="single" w:sz="4" w:space="0" w:color="auto"/>
            </w:tcBorders>
            <w:shd w:val="clear" w:color="auto" w:fill="auto"/>
            <w:noWrap/>
            <w:hideMark/>
          </w:tcPr>
          <w:p w14:paraId="6ACAE9F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1.077</w:t>
            </w:r>
          </w:p>
        </w:tc>
      </w:tr>
      <w:tr w:rsidR="00B0702A" w:rsidRPr="00B0702A" w14:paraId="0852BCAF" w14:textId="77777777" w:rsidTr="00B0702A">
        <w:trPr>
          <w:cantSplit/>
          <w:trHeight w:val="31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50137435" w14:textId="77777777" w:rsidR="006B3A0A" w:rsidRPr="00B0702A" w:rsidRDefault="006B3A0A" w:rsidP="00E801CB">
            <w:pPr>
              <w:spacing w:after="0" w:line="240" w:lineRule="auto"/>
              <w:rPr>
                <w:rFonts w:eastAsia="Times New Roman" w:cstheme="minorHAnsi"/>
                <w:b/>
                <w:bCs/>
                <w:sz w:val="20"/>
                <w:szCs w:val="20"/>
                <w:lang w:eastAsia="en-GB"/>
              </w:rPr>
            </w:pPr>
          </w:p>
        </w:tc>
        <w:tc>
          <w:tcPr>
            <w:tcW w:w="1199" w:type="dxa"/>
            <w:tcBorders>
              <w:top w:val="nil"/>
              <w:left w:val="nil"/>
              <w:bottom w:val="single" w:sz="4" w:space="0" w:color="auto"/>
              <w:right w:val="single" w:sz="4" w:space="0" w:color="auto"/>
            </w:tcBorders>
            <w:shd w:val="clear" w:color="auto" w:fill="auto"/>
            <w:hideMark/>
          </w:tcPr>
          <w:p w14:paraId="155DE7FA"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4E9929AD"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64E0B31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1B43E3CF"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16873D3D"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5D451A1C"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3F0792E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209C06AF"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1CB91BB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0469723C"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5C501C1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r>
      <w:tr w:rsidR="00B0702A" w:rsidRPr="00B0702A" w14:paraId="0946B97D" w14:textId="77777777" w:rsidTr="00B0702A">
        <w:trPr>
          <w:cantSplit/>
          <w:trHeight w:val="49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691D31A1" w14:textId="77777777" w:rsidR="006B3A0A" w:rsidRPr="00B0702A" w:rsidRDefault="006B3A0A" w:rsidP="00E801CB">
            <w:pPr>
              <w:spacing w:after="0" w:line="240" w:lineRule="auto"/>
              <w:rPr>
                <w:rFonts w:eastAsia="Times New Roman" w:cstheme="minorHAnsi"/>
                <w:b/>
                <w:bCs/>
                <w:sz w:val="20"/>
                <w:szCs w:val="20"/>
                <w:lang w:eastAsia="en-GB"/>
              </w:rPr>
            </w:pPr>
          </w:p>
        </w:tc>
        <w:tc>
          <w:tcPr>
            <w:tcW w:w="1199" w:type="dxa"/>
            <w:tcBorders>
              <w:top w:val="nil"/>
              <w:left w:val="nil"/>
              <w:bottom w:val="single" w:sz="4" w:space="0" w:color="auto"/>
              <w:right w:val="single" w:sz="4" w:space="0" w:color="auto"/>
            </w:tcBorders>
            <w:shd w:val="clear" w:color="auto" w:fill="auto"/>
            <w:hideMark/>
          </w:tcPr>
          <w:p w14:paraId="2005E633"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1D5CFDE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0.652</w:t>
            </w:r>
          </w:p>
        </w:tc>
        <w:tc>
          <w:tcPr>
            <w:tcW w:w="0" w:type="auto"/>
            <w:tcBorders>
              <w:top w:val="nil"/>
              <w:left w:val="nil"/>
              <w:bottom w:val="single" w:sz="4" w:space="0" w:color="auto"/>
              <w:right w:val="single" w:sz="4" w:space="0" w:color="auto"/>
            </w:tcBorders>
            <w:shd w:val="clear" w:color="auto" w:fill="auto"/>
            <w:noWrap/>
            <w:hideMark/>
          </w:tcPr>
          <w:p w14:paraId="13857CC9"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0.225</w:t>
            </w:r>
          </w:p>
        </w:tc>
        <w:tc>
          <w:tcPr>
            <w:tcW w:w="0" w:type="auto"/>
            <w:tcBorders>
              <w:top w:val="nil"/>
              <w:left w:val="nil"/>
              <w:bottom w:val="single" w:sz="4" w:space="0" w:color="auto"/>
              <w:right w:val="single" w:sz="4" w:space="0" w:color="auto"/>
            </w:tcBorders>
            <w:shd w:val="clear" w:color="auto" w:fill="auto"/>
            <w:noWrap/>
            <w:hideMark/>
          </w:tcPr>
          <w:p w14:paraId="0310D3C9"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0.779</w:t>
            </w:r>
          </w:p>
        </w:tc>
        <w:tc>
          <w:tcPr>
            <w:tcW w:w="0" w:type="auto"/>
            <w:tcBorders>
              <w:top w:val="nil"/>
              <w:left w:val="nil"/>
              <w:bottom w:val="single" w:sz="4" w:space="0" w:color="auto"/>
              <w:right w:val="single" w:sz="4" w:space="0" w:color="auto"/>
            </w:tcBorders>
            <w:shd w:val="clear" w:color="auto" w:fill="auto"/>
            <w:noWrap/>
            <w:hideMark/>
          </w:tcPr>
          <w:p w14:paraId="3799724E"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0.061</w:t>
            </w:r>
          </w:p>
        </w:tc>
        <w:tc>
          <w:tcPr>
            <w:tcW w:w="0" w:type="auto"/>
            <w:tcBorders>
              <w:top w:val="nil"/>
              <w:left w:val="nil"/>
              <w:bottom w:val="single" w:sz="4" w:space="0" w:color="auto"/>
              <w:right w:val="single" w:sz="4" w:space="0" w:color="auto"/>
            </w:tcBorders>
            <w:shd w:val="clear" w:color="auto" w:fill="auto"/>
            <w:noWrap/>
            <w:hideMark/>
          </w:tcPr>
          <w:p w14:paraId="14C2DB3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0.574</w:t>
            </w:r>
          </w:p>
        </w:tc>
        <w:tc>
          <w:tcPr>
            <w:tcW w:w="0" w:type="auto"/>
            <w:tcBorders>
              <w:top w:val="nil"/>
              <w:left w:val="nil"/>
              <w:bottom w:val="single" w:sz="4" w:space="0" w:color="auto"/>
              <w:right w:val="single" w:sz="4" w:space="0" w:color="auto"/>
            </w:tcBorders>
            <w:shd w:val="clear" w:color="auto" w:fill="auto"/>
            <w:noWrap/>
            <w:hideMark/>
          </w:tcPr>
          <w:p w14:paraId="1261161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0.030</w:t>
            </w:r>
          </w:p>
        </w:tc>
        <w:tc>
          <w:tcPr>
            <w:tcW w:w="0" w:type="auto"/>
            <w:tcBorders>
              <w:top w:val="nil"/>
              <w:left w:val="nil"/>
              <w:bottom w:val="single" w:sz="4" w:space="0" w:color="auto"/>
              <w:right w:val="single" w:sz="4" w:space="0" w:color="auto"/>
            </w:tcBorders>
            <w:shd w:val="clear" w:color="auto" w:fill="auto"/>
            <w:noWrap/>
            <w:hideMark/>
          </w:tcPr>
          <w:p w14:paraId="319937E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0.010</w:t>
            </w:r>
          </w:p>
        </w:tc>
        <w:tc>
          <w:tcPr>
            <w:tcW w:w="0" w:type="auto"/>
            <w:tcBorders>
              <w:top w:val="nil"/>
              <w:left w:val="nil"/>
              <w:bottom w:val="single" w:sz="4" w:space="0" w:color="auto"/>
              <w:right w:val="single" w:sz="4" w:space="0" w:color="auto"/>
            </w:tcBorders>
            <w:shd w:val="clear" w:color="auto" w:fill="auto"/>
            <w:noWrap/>
            <w:hideMark/>
          </w:tcPr>
          <w:p w14:paraId="5E02D164"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0.034</w:t>
            </w:r>
          </w:p>
        </w:tc>
        <w:tc>
          <w:tcPr>
            <w:tcW w:w="0" w:type="auto"/>
            <w:tcBorders>
              <w:top w:val="nil"/>
              <w:left w:val="nil"/>
              <w:bottom w:val="single" w:sz="4" w:space="0" w:color="auto"/>
              <w:right w:val="single" w:sz="4" w:space="0" w:color="auto"/>
            </w:tcBorders>
            <w:shd w:val="clear" w:color="auto" w:fill="auto"/>
            <w:noWrap/>
            <w:hideMark/>
          </w:tcPr>
          <w:p w14:paraId="2D27CAD0"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0.157</w:t>
            </w:r>
          </w:p>
        </w:tc>
        <w:tc>
          <w:tcPr>
            <w:tcW w:w="0" w:type="auto"/>
            <w:tcBorders>
              <w:top w:val="nil"/>
              <w:left w:val="nil"/>
              <w:bottom w:val="single" w:sz="4" w:space="0" w:color="auto"/>
              <w:right w:val="single" w:sz="4" w:space="0" w:color="auto"/>
            </w:tcBorders>
            <w:shd w:val="clear" w:color="auto" w:fill="auto"/>
            <w:noWrap/>
            <w:hideMark/>
          </w:tcPr>
          <w:p w14:paraId="6A9C4D19"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0.299</w:t>
            </w:r>
          </w:p>
        </w:tc>
      </w:tr>
      <w:tr w:rsidR="00B0702A" w:rsidRPr="00B0702A" w14:paraId="749046E5" w14:textId="77777777" w:rsidTr="00B0702A">
        <w:trPr>
          <w:cantSplit/>
          <w:trHeight w:val="495"/>
        </w:trPr>
        <w:tc>
          <w:tcPr>
            <w:tcW w:w="1384" w:type="dxa"/>
            <w:vMerge w:val="restart"/>
            <w:tcBorders>
              <w:top w:val="nil"/>
              <w:left w:val="single" w:sz="4" w:space="0" w:color="auto"/>
              <w:bottom w:val="single" w:sz="4" w:space="0" w:color="000000"/>
              <w:right w:val="single" w:sz="4" w:space="0" w:color="auto"/>
            </w:tcBorders>
            <w:shd w:val="clear" w:color="auto" w:fill="auto"/>
            <w:hideMark/>
          </w:tcPr>
          <w:p w14:paraId="7946981E" w14:textId="77777777" w:rsidR="006B3A0A" w:rsidRPr="00B0702A" w:rsidRDefault="006B3A0A"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Finance Sector</w:t>
            </w:r>
          </w:p>
        </w:tc>
        <w:tc>
          <w:tcPr>
            <w:tcW w:w="1199" w:type="dxa"/>
            <w:tcBorders>
              <w:top w:val="nil"/>
              <w:left w:val="nil"/>
              <w:bottom w:val="single" w:sz="4" w:space="0" w:color="auto"/>
              <w:right w:val="single" w:sz="4" w:space="0" w:color="auto"/>
            </w:tcBorders>
            <w:shd w:val="clear" w:color="auto" w:fill="auto"/>
            <w:hideMark/>
          </w:tcPr>
          <w:p w14:paraId="2446C171"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4977E05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4.898</w:t>
            </w:r>
          </w:p>
        </w:tc>
        <w:tc>
          <w:tcPr>
            <w:tcW w:w="0" w:type="auto"/>
            <w:tcBorders>
              <w:top w:val="nil"/>
              <w:left w:val="nil"/>
              <w:bottom w:val="single" w:sz="4" w:space="0" w:color="auto"/>
              <w:right w:val="single" w:sz="4" w:space="0" w:color="auto"/>
            </w:tcBorders>
            <w:shd w:val="clear" w:color="auto" w:fill="auto"/>
            <w:noWrap/>
            <w:hideMark/>
          </w:tcPr>
          <w:p w14:paraId="16E6771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2.239</w:t>
            </w:r>
          </w:p>
        </w:tc>
        <w:tc>
          <w:tcPr>
            <w:tcW w:w="0" w:type="auto"/>
            <w:tcBorders>
              <w:top w:val="nil"/>
              <w:left w:val="nil"/>
              <w:bottom w:val="single" w:sz="4" w:space="0" w:color="auto"/>
              <w:right w:val="single" w:sz="4" w:space="0" w:color="auto"/>
            </w:tcBorders>
            <w:shd w:val="clear" w:color="auto" w:fill="auto"/>
            <w:noWrap/>
            <w:hideMark/>
          </w:tcPr>
          <w:p w14:paraId="2272C4FC"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0.529</w:t>
            </w:r>
          </w:p>
        </w:tc>
        <w:tc>
          <w:tcPr>
            <w:tcW w:w="0" w:type="auto"/>
            <w:tcBorders>
              <w:top w:val="nil"/>
              <w:left w:val="nil"/>
              <w:bottom w:val="single" w:sz="4" w:space="0" w:color="auto"/>
              <w:right w:val="single" w:sz="4" w:space="0" w:color="auto"/>
            </w:tcBorders>
            <w:shd w:val="clear" w:color="auto" w:fill="auto"/>
            <w:noWrap/>
            <w:hideMark/>
          </w:tcPr>
          <w:p w14:paraId="27FBAA0D"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2.788</w:t>
            </w:r>
          </w:p>
        </w:tc>
        <w:tc>
          <w:tcPr>
            <w:tcW w:w="0" w:type="auto"/>
            <w:tcBorders>
              <w:top w:val="nil"/>
              <w:left w:val="nil"/>
              <w:bottom w:val="single" w:sz="4" w:space="0" w:color="auto"/>
              <w:right w:val="single" w:sz="4" w:space="0" w:color="auto"/>
            </w:tcBorders>
            <w:shd w:val="clear" w:color="auto" w:fill="auto"/>
            <w:noWrap/>
            <w:hideMark/>
          </w:tcPr>
          <w:p w14:paraId="7CB7788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4.886</w:t>
            </w:r>
          </w:p>
        </w:tc>
        <w:tc>
          <w:tcPr>
            <w:tcW w:w="0" w:type="auto"/>
            <w:tcBorders>
              <w:top w:val="nil"/>
              <w:left w:val="nil"/>
              <w:bottom w:val="single" w:sz="4" w:space="0" w:color="auto"/>
              <w:right w:val="single" w:sz="4" w:space="0" w:color="auto"/>
            </w:tcBorders>
            <w:shd w:val="clear" w:color="auto" w:fill="auto"/>
            <w:noWrap/>
            <w:hideMark/>
          </w:tcPr>
          <w:p w14:paraId="2597E202"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5.088</w:t>
            </w:r>
          </w:p>
        </w:tc>
        <w:tc>
          <w:tcPr>
            <w:tcW w:w="0" w:type="auto"/>
            <w:tcBorders>
              <w:top w:val="nil"/>
              <w:left w:val="nil"/>
              <w:bottom w:val="single" w:sz="4" w:space="0" w:color="auto"/>
              <w:right w:val="single" w:sz="4" w:space="0" w:color="auto"/>
            </w:tcBorders>
            <w:shd w:val="clear" w:color="auto" w:fill="auto"/>
            <w:noWrap/>
            <w:hideMark/>
          </w:tcPr>
          <w:p w14:paraId="4EC6301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3.363</w:t>
            </w:r>
          </w:p>
        </w:tc>
        <w:tc>
          <w:tcPr>
            <w:tcW w:w="0" w:type="auto"/>
            <w:tcBorders>
              <w:top w:val="nil"/>
              <w:left w:val="nil"/>
              <w:bottom w:val="single" w:sz="4" w:space="0" w:color="auto"/>
              <w:right w:val="single" w:sz="4" w:space="0" w:color="auto"/>
            </w:tcBorders>
            <w:shd w:val="clear" w:color="auto" w:fill="auto"/>
            <w:noWrap/>
            <w:hideMark/>
          </w:tcPr>
          <w:p w14:paraId="242F68CD"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0.025</w:t>
            </w:r>
          </w:p>
        </w:tc>
        <w:tc>
          <w:tcPr>
            <w:tcW w:w="0" w:type="auto"/>
            <w:tcBorders>
              <w:top w:val="nil"/>
              <w:left w:val="nil"/>
              <w:bottom w:val="single" w:sz="4" w:space="0" w:color="auto"/>
              <w:right w:val="single" w:sz="4" w:space="0" w:color="auto"/>
            </w:tcBorders>
            <w:shd w:val="clear" w:color="auto" w:fill="auto"/>
            <w:noWrap/>
            <w:hideMark/>
          </w:tcPr>
          <w:p w14:paraId="49D44BC6"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2.292</w:t>
            </w:r>
          </w:p>
        </w:tc>
        <w:tc>
          <w:tcPr>
            <w:tcW w:w="0" w:type="auto"/>
            <w:tcBorders>
              <w:top w:val="nil"/>
              <w:left w:val="nil"/>
              <w:bottom w:val="single" w:sz="4" w:space="0" w:color="auto"/>
              <w:right w:val="single" w:sz="4" w:space="0" w:color="auto"/>
            </w:tcBorders>
            <w:shd w:val="clear" w:color="auto" w:fill="auto"/>
            <w:noWrap/>
            <w:hideMark/>
          </w:tcPr>
          <w:p w14:paraId="706BD9D2"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1.687</w:t>
            </w:r>
          </w:p>
        </w:tc>
      </w:tr>
      <w:tr w:rsidR="00B0702A" w:rsidRPr="00B0702A" w14:paraId="7D935B40" w14:textId="77777777" w:rsidTr="00B0702A">
        <w:trPr>
          <w:cantSplit/>
          <w:trHeight w:val="49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5DFCB7E6" w14:textId="77777777" w:rsidR="006B3A0A" w:rsidRPr="00B0702A" w:rsidRDefault="006B3A0A" w:rsidP="00E801CB">
            <w:pPr>
              <w:spacing w:after="0" w:line="240" w:lineRule="auto"/>
              <w:rPr>
                <w:rFonts w:eastAsia="Times New Roman" w:cstheme="minorHAnsi"/>
                <w:b/>
                <w:bCs/>
                <w:sz w:val="20"/>
                <w:szCs w:val="20"/>
                <w:lang w:eastAsia="en-GB"/>
              </w:rPr>
            </w:pPr>
          </w:p>
        </w:tc>
        <w:tc>
          <w:tcPr>
            <w:tcW w:w="1199" w:type="dxa"/>
            <w:tcBorders>
              <w:top w:val="nil"/>
              <w:left w:val="nil"/>
              <w:bottom w:val="single" w:sz="4" w:space="0" w:color="auto"/>
              <w:right w:val="single" w:sz="4" w:space="0" w:color="auto"/>
            </w:tcBorders>
            <w:shd w:val="clear" w:color="auto" w:fill="auto"/>
            <w:hideMark/>
          </w:tcPr>
          <w:p w14:paraId="4327E45F"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6C70E6F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4259F630"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10466289"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773EE61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430E6676"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1A7D8FD1"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5E02FB52"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3370740C"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7C20C27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0FD1C586"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r>
      <w:tr w:rsidR="00B0702A" w:rsidRPr="00B0702A" w14:paraId="53E6E6A8" w14:textId="77777777" w:rsidTr="00B0702A">
        <w:trPr>
          <w:cantSplit/>
          <w:trHeight w:val="49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1920A196" w14:textId="77777777" w:rsidR="006B3A0A" w:rsidRPr="00B0702A" w:rsidRDefault="006B3A0A" w:rsidP="00E801CB">
            <w:pPr>
              <w:spacing w:after="0" w:line="240" w:lineRule="auto"/>
              <w:rPr>
                <w:rFonts w:eastAsia="Times New Roman" w:cstheme="minorHAnsi"/>
                <w:b/>
                <w:bCs/>
                <w:sz w:val="20"/>
                <w:szCs w:val="20"/>
                <w:lang w:eastAsia="en-GB"/>
              </w:rPr>
            </w:pPr>
          </w:p>
        </w:tc>
        <w:tc>
          <w:tcPr>
            <w:tcW w:w="1199" w:type="dxa"/>
            <w:tcBorders>
              <w:top w:val="nil"/>
              <w:left w:val="nil"/>
              <w:bottom w:val="single" w:sz="4" w:space="0" w:color="auto"/>
              <w:right w:val="single" w:sz="4" w:space="0" w:color="auto"/>
            </w:tcBorders>
            <w:shd w:val="clear" w:color="auto" w:fill="auto"/>
            <w:hideMark/>
          </w:tcPr>
          <w:p w14:paraId="13E3AA5F"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200BBECD"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0.027</w:t>
            </w:r>
          </w:p>
        </w:tc>
        <w:tc>
          <w:tcPr>
            <w:tcW w:w="0" w:type="auto"/>
            <w:tcBorders>
              <w:top w:val="nil"/>
              <w:left w:val="nil"/>
              <w:bottom w:val="single" w:sz="4" w:space="0" w:color="auto"/>
              <w:right w:val="single" w:sz="4" w:space="0" w:color="auto"/>
            </w:tcBorders>
            <w:shd w:val="clear" w:color="auto" w:fill="auto"/>
            <w:noWrap/>
            <w:hideMark/>
          </w:tcPr>
          <w:p w14:paraId="7DA3927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0.135</w:t>
            </w:r>
          </w:p>
        </w:tc>
        <w:tc>
          <w:tcPr>
            <w:tcW w:w="0" w:type="auto"/>
            <w:tcBorders>
              <w:top w:val="nil"/>
              <w:left w:val="nil"/>
              <w:bottom w:val="single" w:sz="4" w:space="0" w:color="auto"/>
              <w:right w:val="single" w:sz="4" w:space="0" w:color="auto"/>
            </w:tcBorders>
            <w:shd w:val="clear" w:color="auto" w:fill="auto"/>
            <w:noWrap/>
            <w:hideMark/>
          </w:tcPr>
          <w:p w14:paraId="0736D0D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0.467</w:t>
            </w:r>
          </w:p>
        </w:tc>
        <w:tc>
          <w:tcPr>
            <w:tcW w:w="0" w:type="auto"/>
            <w:tcBorders>
              <w:top w:val="nil"/>
              <w:left w:val="nil"/>
              <w:bottom w:val="single" w:sz="4" w:space="0" w:color="auto"/>
              <w:right w:val="single" w:sz="4" w:space="0" w:color="auto"/>
            </w:tcBorders>
            <w:shd w:val="clear" w:color="auto" w:fill="auto"/>
            <w:noWrap/>
            <w:hideMark/>
          </w:tcPr>
          <w:p w14:paraId="5CF5F03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0.095</w:t>
            </w:r>
          </w:p>
        </w:tc>
        <w:tc>
          <w:tcPr>
            <w:tcW w:w="0" w:type="auto"/>
            <w:tcBorders>
              <w:top w:val="nil"/>
              <w:left w:val="nil"/>
              <w:bottom w:val="single" w:sz="4" w:space="0" w:color="auto"/>
              <w:right w:val="single" w:sz="4" w:space="0" w:color="auto"/>
            </w:tcBorders>
            <w:shd w:val="clear" w:color="auto" w:fill="auto"/>
            <w:noWrap/>
            <w:hideMark/>
          </w:tcPr>
          <w:p w14:paraId="620D455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0.027</w:t>
            </w:r>
          </w:p>
        </w:tc>
        <w:tc>
          <w:tcPr>
            <w:tcW w:w="0" w:type="auto"/>
            <w:tcBorders>
              <w:top w:val="nil"/>
              <w:left w:val="nil"/>
              <w:bottom w:val="single" w:sz="4" w:space="0" w:color="auto"/>
              <w:right w:val="single" w:sz="4" w:space="0" w:color="auto"/>
            </w:tcBorders>
            <w:shd w:val="clear" w:color="auto" w:fill="auto"/>
            <w:noWrap/>
            <w:hideMark/>
          </w:tcPr>
          <w:p w14:paraId="322A393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0.024</w:t>
            </w:r>
          </w:p>
        </w:tc>
        <w:tc>
          <w:tcPr>
            <w:tcW w:w="0" w:type="auto"/>
            <w:tcBorders>
              <w:top w:val="nil"/>
              <w:left w:val="nil"/>
              <w:bottom w:val="single" w:sz="4" w:space="0" w:color="auto"/>
              <w:right w:val="single" w:sz="4" w:space="0" w:color="auto"/>
            </w:tcBorders>
            <w:shd w:val="clear" w:color="auto" w:fill="auto"/>
            <w:noWrap/>
            <w:hideMark/>
          </w:tcPr>
          <w:p w14:paraId="18E2545E"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0.067</w:t>
            </w:r>
          </w:p>
        </w:tc>
        <w:tc>
          <w:tcPr>
            <w:tcW w:w="0" w:type="auto"/>
            <w:tcBorders>
              <w:top w:val="nil"/>
              <w:left w:val="nil"/>
              <w:bottom w:val="single" w:sz="4" w:space="0" w:color="auto"/>
              <w:right w:val="single" w:sz="4" w:space="0" w:color="auto"/>
            </w:tcBorders>
            <w:shd w:val="clear" w:color="auto" w:fill="auto"/>
            <w:noWrap/>
            <w:hideMark/>
          </w:tcPr>
          <w:p w14:paraId="3DCB5C0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0.873</w:t>
            </w:r>
          </w:p>
        </w:tc>
        <w:tc>
          <w:tcPr>
            <w:tcW w:w="0" w:type="auto"/>
            <w:tcBorders>
              <w:top w:val="nil"/>
              <w:left w:val="nil"/>
              <w:bottom w:val="single" w:sz="4" w:space="0" w:color="auto"/>
              <w:right w:val="single" w:sz="4" w:space="0" w:color="auto"/>
            </w:tcBorders>
            <w:shd w:val="clear" w:color="auto" w:fill="auto"/>
            <w:noWrap/>
            <w:hideMark/>
          </w:tcPr>
          <w:p w14:paraId="3D95ABF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0.130</w:t>
            </w:r>
          </w:p>
        </w:tc>
        <w:tc>
          <w:tcPr>
            <w:tcW w:w="0" w:type="auto"/>
            <w:tcBorders>
              <w:top w:val="nil"/>
              <w:left w:val="nil"/>
              <w:bottom w:val="single" w:sz="4" w:space="0" w:color="auto"/>
              <w:right w:val="single" w:sz="4" w:space="0" w:color="auto"/>
            </w:tcBorders>
            <w:shd w:val="clear" w:color="auto" w:fill="auto"/>
            <w:noWrap/>
            <w:hideMark/>
          </w:tcPr>
          <w:p w14:paraId="31F30A82"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0.194</w:t>
            </w:r>
          </w:p>
        </w:tc>
      </w:tr>
      <w:tr w:rsidR="00B0702A" w:rsidRPr="00B0702A" w14:paraId="0A83AD29" w14:textId="77777777" w:rsidTr="00B0702A">
        <w:trPr>
          <w:cantSplit/>
          <w:trHeight w:val="735"/>
        </w:trPr>
        <w:tc>
          <w:tcPr>
            <w:tcW w:w="1384" w:type="dxa"/>
            <w:vMerge w:val="restart"/>
            <w:tcBorders>
              <w:top w:val="nil"/>
              <w:left w:val="single" w:sz="4" w:space="0" w:color="auto"/>
              <w:bottom w:val="single" w:sz="4" w:space="0" w:color="000000"/>
              <w:right w:val="single" w:sz="4" w:space="0" w:color="auto"/>
            </w:tcBorders>
            <w:shd w:val="clear" w:color="auto" w:fill="auto"/>
            <w:hideMark/>
          </w:tcPr>
          <w:p w14:paraId="5C2B952B" w14:textId="77777777" w:rsidR="006B3A0A" w:rsidRPr="00B0702A" w:rsidRDefault="006B3A0A"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Manufacturing Sector</w:t>
            </w:r>
          </w:p>
        </w:tc>
        <w:tc>
          <w:tcPr>
            <w:tcW w:w="1199" w:type="dxa"/>
            <w:tcBorders>
              <w:top w:val="nil"/>
              <w:left w:val="nil"/>
              <w:bottom w:val="single" w:sz="4" w:space="0" w:color="auto"/>
              <w:right w:val="single" w:sz="4" w:space="0" w:color="auto"/>
            </w:tcBorders>
            <w:shd w:val="clear" w:color="auto" w:fill="auto"/>
            <w:hideMark/>
          </w:tcPr>
          <w:p w14:paraId="0F06802B"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076FBA8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3.760</w:t>
            </w:r>
          </w:p>
        </w:tc>
        <w:tc>
          <w:tcPr>
            <w:tcW w:w="0" w:type="auto"/>
            <w:tcBorders>
              <w:top w:val="nil"/>
              <w:left w:val="nil"/>
              <w:bottom w:val="single" w:sz="4" w:space="0" w:color="auto"/>
              <w:right w:val="single" w:sz="4" w:space="0" w:color="auto"/>
            </w:tcBorders>
            <w:shd w:val="clear" w:color="auto" w:fill="auto"/>
            <w:noWrap/>
            <w:hideMark/>
          </w:tcPr>
          <w:p w14:paraId="64539CC4"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2.735</w:t>
            </w:r>
          </w:p>
        </w:tc>
        <w:tc>
          <w:tcPr>
            <w:tcW w:w="0" w:type="auto"/>
            <w:tcBorders>
              <w:top w:val="nil"/>
              <w:left w:val="nil"/>
              <w:bottom w:val="single" w:sz="4" w:space="0" w:color="auto"/>
              <w:right w:val="single" w:sz="4" w:space="0" w:color="auto"/>
            </w:tcBorders>
            <w:shd w:val="clear" w:color="auto" w:fill="auto"/>
            <w:noWrap/>
            <w:hideMark/>
          </w:tcPr>
          <w:p w14:paraId="76B1EF3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1.433</w:t>
            </w:r>
          </w:p>
        </w:tc>
        <w:tc>
          <w:tcPr>
            <w:tcW w:w="0" w:type="auto"/>
            <w:tcBorders>
              <w:top w:val="nil"/>
              <w:left w:val="nil"/>
              <w:bottom w:val="single" w:sz="4" w:space="0" w:color="auto"/>
              <w:right w:val="single" w:sz="4" w:space="0" w:color="auto"/>
            </w:tcBorders>
            <w:shd w:val="clear" w:color="auto" w:fill="auto"/>
            <w:noWrap/>
            <w:hideMark/>
          </w:tcPr>
          <w:p w14:paraId="2333971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4.356</w:t>
            </w:r>
          </w:p>
        </w:tc>
        <w:tc>
          <w:tcPr>
            <w:tcW w:w="0" w:type="auto"/>
            <w:tcBorders>
              <w:top w:val="nil"/>
              <w:left w:val="nil"/>
              <w:bottom w:val="single" w:sz="4" w:space="0" w:color="auto"/>
              <w:right w:val="single" w:sz="4" w:space="0" w:color="auto"/>
            </w:tcBorders>
            <w:shd w:val="clear" w:color="auto" w:fill="auto"/>
            <w:noWrap/>
            <w:hideMark/>
          </w:tcPr>
          <w:p w14:paraId="0D37C2C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1.154</w:t>
            </w:r>
          </w:p>
        </w:tc>
        <w:tc>
          <w:tcPr>
            <w:tcW w:w="0" w:type="auto"/>
            <w:tcBorders>
              <w:top w:val="nil"/>
              <w:left w:val="nil"/>
              <w:bottom w:val="single" w:sz="4" w:space="0" w:color="auto"/>
              <w:right w:val="single" w:sz="4" w:space="0" w:color="auto"/>
            </w:tcBorders>
            <w:shd w:val="clear" w:color="auto" w:fill="auto"/>
            <w:noWrap/>
            <w:hideMark/>
          </w:tcPr>
          <w:p w14:paraId="2F38A822"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2.368</w:t>
            </w:r>
          </w:p>
        </w:tc>
        <w:tc>
          <w:tcPr>
            <w:tcW w:w="0" w:type="auto"/>
            <w:tcBorders>
              <w:top w:val="nil"/>
              <w:left w:val="nil"/>
              <w:bottom w:val="single" w:sz="4" w:space="0" w:color="auto"/>
              <w:right w:val="single" w:sz="4" w:space="0" w:color="auto"/>
            </w:tcBorders>
            <w:shd w:val="clear" w:color="auto" w:fill="auto"/>
            <w:noWrap/>
            <w:hideMark/>
          </w:tcPr>
          <w:p w14:paraId="2B96F7A5"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2.446</w:t>
            </w:r>
          </w:p>
        </w:tc>
        <w:tc>
          <w:tcPr>
            <w:tcW w:w="0" w:type="auto"/>
            <w:tcBorders>
              <w:top w:val="nil"/>
              <w:left w:val="nil"/>
              <w:bottom w:val="single" w:sz="4" w:space="0" w:color="auto"/>
              <w:right w:val="single" w:sz="4" w:space="0" w:color="auto"/>
            </w:tcBorders>
            <w:shd w:val="clear" w:color="auto" w:fill="auto"/>
            <w:noWrap/>
            <w:hideMark/>
          </w:tcPr>
          <w:p w14:paraId="59A73FDE"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6.531</w:t>
            </w:r>
          </w:p>
        </w:tc>
        <w:tc>
          <w:tcPr>
            <w:tcW w:w="0" w:type="auto"/>
            <w:tcBorders>
              <w:top w:val="nil"/>
              <w:left w:val="nil"/>
              <w:bottom w:val="single" w:sz="4" w:space="0" w:color="auto"/>
              <w:right w:val="single" w:sz="4" w:space="0" w:color="auto"/>
            </w:tcBorders>
            <w:shd w:val="clear" w:color="auto" w:fill="auto"/>
            <w:noWrap/>
            <w:hideMark/>
          </w:tcPr>
          <w:p w14:paraId="004A1A11"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1.371</w:t>
            </w:r>
          </w:p>
        </w:tc>
        <w:tc>
          <w:tcPr>
            <w:tcW w:w="0" w:type="auto"/>
            <w:tcBorders>
              <w:top w:val="nil"/>
              <w:left w:val="nil"/>
              <w:bottom w:val="single" w:sz="4" w:space="0" w:color="auto"/>
              <w:right w:val="single" w:sz="4" w:space="0" w:color="auto"/>
            </w:tcBorders>
            <w:shd w:val="clear" w:color="auto" w:fill="auto"/>
            <w:noWrap/>
            <w:hideMark/>
          </w:tcPr>
          <w:p w14:paraId="35D6BFA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3.354</w:t>
            </w:r>
          </w:p>
        </w:tc>
      </w:tr>
      <w:tr w:rsidR="00B0702A" w:rsidRPr="00B0702A" w14:paraId="00592CA7" w14:textId="77777777" w:rsidTr="00B0702A">
        <w:trPr>
          <w:cantSplit/>
          <w:trHeight w:val="31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7896BBEF" w14:textId="77777777" w:rsidR="006B3A0A" w:rsidRPr="00B0702A" w:rsidRDefault="006B3A0A" w:rsidP="006B3A0A">
            <w:pPr>
              <w:spacing w:after="0" w:line="240" w:lineRule="auto"/>
              <w:rPr>
                <w:rFonts w:eastAsia="Times New Roman" w:cstheme="minorHAnsi"/>
                <w:sz w:val="20"/>
                <w:szCs w:val="20"/>
                <w:lang w:eastAsia="en-GB"/>
              </w:rPr>
            </w:pPr>
          </w:p>
        </w:tc>
        <w:tc>
          <w:tcPr>
            <w:tcW w:w="1199" w:type="dxa"/>
            <w:tcBorders>
              <w:top w:val="nil"/>
              <w:left w:val="nil"/>
              <w:bottom w:val="single" w:sz="4" w:space="0" w:color="auto"/>
              <w:right w:val="single" w:sz="4" w:space="0" w:color="auto"/>
            </w:tcBorders>
            <w:shd w:val="clear" w:color="auto" w:fill="auto"/>
            <w:hideMark/>
          </w:tcPr>
          <w:p w14:paraId="49B4A8F3"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32C24620"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208F6EA"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CF55F2E"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C5117F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E1137AC"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5918C4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BBECAD1"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177A404"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5DC2377"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949694B"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41F4CA03" w14:textId="77777777" w:rsidTr="00B0702A">
        <w:trPr>
          <w:cantSplit/>
          <w:trHeight w:val="495"/>
        </w:trPr>
        <w:tc>
          <w:tcPr>
            <w:tcW w:w="1384" w:type="dxa"/>
            <w:vMerge/>
            <w:tcBorders>
              <w:top w:val="nil"/>
              <w:left w:val="single" w:sz="4" w:space="0" w:color="auto"/>
              <w:bottom w:val="single" w:sz="4" w:space="0" w:color="000000"/>
              <w:right w:val="single" w:sz="4" w:space="0" w:color="auto"/>
            </w:tcBorders>
            <w:shd w:val="clear" w:color="auto" w:fill="auto"/>
            <w:vAlign w:val="center"/>
            <w:hideMark/>
          </w:tcPr>
          <w:p w14:paraId="7812C44D" w14:textId="77777777" w:rsidR="006B3A0A" w:rsidRPr="00B0702A" w:rsidRDefault="006B3A0A" w:rsidP="006B3A0A">
            <w:pPr>
              <w:spacing w:after="0" w:line="240" w:lineRule="auto"/>
              <w:rPr>
                <w:rFonts w:eastAsia="Times New Roman" w:cstheme="minorHAnsi"/>
                <w:sz w:val="20"/>
                <w:szCs w:val="20"/>
                <w:lang w:eastAsia="en-GB"/>
              </w:rPr>
            </w:pPr>
          </w:p>
        </w:tc>
        <w:tc>
          <w:tcPr>
            <w:tcW w:w="1199" w:type="dxa"/>
            <w:tcBorders>
              <w:top w:val="nil"/>
              <w:left w:val="nil"/>
              <w:bottom w:val="single" w:sz="4" w:space="0" w:color="auto"/>
              <w:right w:val="single" w:sz="4" w:space="0" w:color="auto"/>
            </w:tcBorders>
            <w:shd w:val="clear" w:color="auto" w:fill="auto"/>
            <w:hideMark/>
          </w:tcPr>
          <w:p w14:paraId="0301C2AD"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75961CB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0.153</w:t>
            </w:r>
          </w:p>
        </w:tc>
        <w:tc>
          <w:tcPr>
            <w:tcW w:w="0" w:type="auto"/>
            <w:tcBorders>
              <w:top w:val="nil"/>
              <w:left w:val="nil"/>
              <w:bottom w:val="single" w:sz="4" w:space="0" w:color="auto"/>
              <w:right w:val="single" w:sz="4" w:space="0" w:color="auto"/>
            </w:tcBorders>
            <w:shd w:val="clear" w:color="auto" w:fill="auto"/>
            <w:noWrap/>
            <w:hideMark/>
          </w:tcPr>
          <w:p w14:paraId="1AD8AFB1"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0.255</w:t>
            </w:r>
          </w:p>
        </w:tc>
        <w:tc>
          <w:tcPr>
            <w:tcW w:w="0" w:type="auto"/>
            <w:tcBorders>
              <w:top w:val="nil"/>
              <w:left w:val="nil"/>
              <w:bottom w:val="single" w:sz="4" w:space="0" w:color="auto"/>
              <w:right w:val="single" w:sz="4" w:space="0" w:color="auto"/>
            </w:tcBorders>
            <w:shd w:val="clear" w:color="auto" w:fill="auto"/>
            <w:noWrap/>
            <w:hideMark/>
          </w:tcPr>
          <w:p w14:paraId="05D8D2A0"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0.489</w:t>
            </w:r>
          </w:p>
        </w:tc>
        <w:tc>
          <w:tcPr>
            <w:tcW w:w="0" w:type="auto"/>
            <w:tcBorders>
              <w:top w:val="nil"/>
              <w:left w:val="nil"/>
              <w:bottom w:val="single" w:sz="4" w:space="0" w:color="auto"/>
              <w:right w:val="single" w:sz="4" w:space="0" w:color="auto"/>
            </w:tcBorders>
            <w:shd w:val="clear" w:color="auto" w:fill="auto"/>
            <w:noWrap/>
            <w:hideMark/>
          </w:tcPr>
          <w:p w14:paraId="6A14F5E0"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0.113</w:t>
            </w:r>
          </w:p>
        </w:tc>
        <w:tc>
          <w:tcPr>
            <w:tcW w:w="0" w:type="auto"/>
            <w:tcBorders>
              <w:top w:val="nil"/>
              <w:left w:val="nil"/>
              <w:bottom w:val="single" w:sz="4" w:space="0" w:color="auto"/>
              <w:right w:val="single" w:sz="4" w:space="0" w:color="auto"/>
            </w:tcBorders>
            <w:shd w:val="clear" w:color="auto" w:fill="auto"/>
            <w:noWrap/>
            <w:hideMark/>
          </w:tcPr>
          <w:p w14:paraId="41298398"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0.562</w:t>
            </w:r>
          </w:p>
        </w:tc>
        <w:tc>
          <w:tcPr>
            <w:tcW w:w="0" w:type="auto"/>
            <w:tcBorders>
              <w:top w:val="nil"/>
              <w:left w:val="nil"/>
              <w:bottom w:val="single" w:sz="4" w:space="0" w:color="auto"/>
              <w:right w:val="single" w:sz="4" w:space="0" w:color="auto"/>
            </w:tcBorders>
            <w:shd w:val="clear" w:color="auto" w:fill="auto"/>
            <w:noWrap/>
            <w:hideMark/>
          </w:tcPr>
          <w:p w14:paraId="70AA234D"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0.306</w:t>
            </w:r>
          </w:p>
        </w:tc>
        <w:tc>
          <w:tcPr>
            <w:tcW w:w="0" w:type="auto"/>
            <w:tcBorders>
              <w:top w:val="nil"/>
              <w:left w:val="nil"/>
              <w:bottom w:val="single" w:sz="4" w:space="0" w:color="auto"/>
              <w:right w:val="single" w:sz="4" w:space="0" w:color="auto"/>
            </w:tcBorders>
            <w:shd w:val="clear" w:color="auto" w:fill="auto"/>
            <w:noWrap/>
            <w:hideMark/>
          </w:tcPr>
          <w:p w14:paraId="4A192CF2"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0.294</w:t>
            </w:r>
          </w:p>
        </w:tc>
        <w:tc>
          <w:tcPr>
            <w:tcW w:w="0" w:type="auto"/>
            <w:tcBorders>
              <w:top w:val="nil"/>
              <w:left w:val="nil"/>
              <w:bottom w:val="single" w:sz="4" w:space="0" w:color="auto"/>
              <w:right w:val="single" w:sz="4" w:space="0" w:color="auto"/>
            </w:tcBorders>
            <w:shd w:val="clear" w:color="auto" w:fill="auto"/>
            <w:noWrap/>
            <w:hideMark/>
          </w:tcPr>
          <w:p w14:paraId="42DE1003"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0.038</w:t>
            </w:r>
          </w:p>
        </w:tc>
        <w:tc>
          <w:tcPr>
            <w:tcW w:w="0" w:type="auto"/>
            <w:tcBorders>
              <w:top w:val="nil"/>
              <w:left w:val="nil"/>
              <w:bottom w:val="single" w:sz="4" w:space="0" w:color="auto"/>
              <w:right w:val="single" w:sz="4" w:space="0" w:color="auto"/>
            </w:tcBorders>
            <w:shd w:val="clear" w:color="auto" w:fill="auto"/>
            <w:noWrap/>
            <w:hideMark/>
          </w:tcPr>
          <w:p w14:paraId="5C192399"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0.504</w:t>
            </w:r>
          </w:p>
        </w:tc>
        <w:tc>
          <w:tcPr>
            <w:tcW w:w="0" w:type="auto"/>
            <w:tcBorders>
              <w:top w:val="nil"/>
              <w:left w:val="nil"/>
              <w:bottom w:val="single" w:sz="4" w:space="0" w:color="auto"/>
              <w:right w:val="single" w:sz="4" w:space="0" w:color="auto"/>
            </w:tcBorders>
            <w:shd w:val="clear" w:color="auto" w:fill="auto"/>
            <w:noWrap/>
            <w:hideMark/>
          </w:tcPr>
          <w:p w14:paraId="4B777C9F" w14:textId="77777777" w:rsidR="006B3A0A" w:rsidRPr="00B0702A" w:rsidRDefault="006B3A0A" w:rsidP="006B3A0A">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0.187</w:t>
            </w:r>
          </w:p>
        </w:tc>
      </w:tr>
      <w:tr w:rsidR="00B0702A" w:rsidRPr="00B0702A" w14:paraId="391F81B9" w14:textId="77777777" w:rsidTr="00B0702A">
        <w:trPr>
          <w:cantSplit/>
          <w:trHeight w:val="315"/>
        </w:trPr>
        <w:tc>
          <w:tcPr>
            <w:tcW w:w="0" w:type="auto"/>
            <w:gridSpan w:val="2"/>
            <w:tcBorders>
              <w:top w:val="single" w:sz="4" w:space="0" w:color="auto"/>
              <w:left w:val="single" w:sz="4" w:space="0" w:color="auto"/>
              <w:bottom w:val="single" w:sz="4" w:space="0" w:color="auto"/>
              <w:right w:val="nil"/>
            </w:tcBorders>
            <w:shd w:val="clear" w:color="auto" w:fill="auto"/>
            <w:noWrap/>
            <w:hideMark/>
          </w:tcPr>
          <w:p w14:paraId="66F69E4B"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 Kruskal Wallis Test</w:t>
            </w:r>
          </w:p>
        </w:tc>
        <w:tc>
          <w:tcPr>
            <w:tcW w:w="0" w:type="auto"/>
            <w:tcBorders>
              <w:top w:val="nil"/>
              <w:left w:val="nil"/>
              <w:bottom w:val="single" w:sz="4" w:space="0" w:color="auto"/>
              <w:right w:val="nil"/>
            </w:tcBorders>
            <w:shd w:val="clear" w:color="auto" w:fill="auto"/>
            <w:noWrap/>
            <w:hideMark/>
          </w:tcPr>
          <w:p w14:paraId="1E238ED8"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552BC803"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0BA5093D"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55601D16"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6348AA1C"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75B2DB32"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69900400"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54F65123"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nil"/>
            </w:tcBorders>
            <w:shd w:val="clear" w:color="auto" w:fill="auto"/>
            <w:noWrap/>
            <w:hideMark/>
          </w:tcPr>
          <w:p w14:paraId="08937D17"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single" w:sz="4" w:space="0" w:color="auto"/>
            </w:tcBorders>
            <w:shd w:val="clear" w:color="auto" w:fill="auto"/>
            <w:noWrap/>
            <w:hideMark/>
          </w:tcPr>
          <w:p w14:paraId="1D3298E0"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r>
      <w:tr w:rsidR="00B0702A" w:rsidRPr="00B0702A" w14:paraId="574168EE" w14:textId="77777777" w:rsidTr="00B0702A">
        <w:trPr>
          <w:cantSplit/>
          <w:trHeight w:val="315"/>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noWrap/>
            <w:hideMark/>
          </w:tcPr>
          <w:p w14:paraId="08C06077" w14:textId="77777777" w:rsidR="006B3A0A" w:rsidRPr="00B0702A" w:rsidRDefault="006B3A0A" w:rsidP="006B3A0A">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xml:space="preserve">b. Grouping Variable: </w:t>
            </w:r>
            <w:r w:rsidR="009968C8" w:rsidRPr="00B0702A">
              <w:rPr>
                <w:rFonts w:eastAsia="Times New Roman" w:cstheme="minorHAnsi"/>
                <w:sz w:val="20"/>
                <w:szCs w:val="20"/>
                <w:lang w:eastAsia="en-GB"/>
              </w:rPr>
              <w:t xml:space="preserve">How long have you been using Big Data Analytics? </w:t>
            </w:r>
            <w:r w:rsidRPr="00B0702A">
              <w:rPr>
                <w:rFonts w:eastAsia="Times New Roman" w:cstheme="minorHAnsi"/>
                <w:sz w:val="20"/>
                <w:szCs w:val="20"/>
                <w:lang w:eastAsia="en-GB"/>
              </w:rPr>
              <w:t>BDAEXPERI</w:t>
            </w:r>
          </w:p>
        </w:tc>
      </w:tr>
    </w:tbl>
    <w:p w14:paraId="0363590B"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155BA1A9"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77559FBE" w14:textId="36C74151" w:rsidR="00D004E6" w:rsidRPr="00DA0641" w:rsidRDefault="00D004E6" w:rsidP="00B0702A">
      <w:pPr>
        <w:rPr>
          <w:rFonts w:cstheme="minorHAnsi"/>
        </w:rPr>
      </w:pPr>
      <w:r w:rsidRPr="00DA0641">
        <w:t xml:space="preserve">In </w:t>
      </w:r>
      <w:r w:rsidR="00795FE7">
        <w:t>the same</w:t>
      </w:r>
      <w:r w:rsidRPr="00DA0641">
        <w:t xml:space="preserve"> manner, </w:t>
      </w:r>
      <w:r w:rsidR="00F349ED">
        <w:t xml:space="preserve">the </w:t>
      </w:r>
      <w:r w:rsidRPr="00DA0641">
        <w:t xml:space="preserve">Kruskal-Wallis H test was performed to see whether there </w:t>
      </w:r>
      <w:r w:rsidR="00171C70">
        <w:t>wa</w:t>
      </w:r>
      <w:r w:rsidRPr="00DA0641">
        <w:t>s a difference in the way respondents have exploited BDA across different extents of BDA usage</w:t>
      </w:r>
      <w:r w:rsidR="00171C70">
        <w:t xml:space="preserve"> based on respondents’ experience in BDA</w:t>
      </w:r>
      <w:r w:rsidRPr="00DA0641">
        <w:t xml:space="preserve">. </w:t>
      </w:r>
      <w:r w:rsidRPr="00DA0641">
        <w:rPr>
          <w:rFonts w:cstheme="minorHAnsi"/>
        </w:rPr>
        <w:t>The hypotheses set for this analysis are as presented below:</w:t>
      </w:r>
    </w:p>
    <w:p w14:paraId="2ADE2393" w14:textId="3C97F748" w:rsidR="00D004E6" w:rsidRPr="00DA0641" w:rsidRDefault="00D004E6" w:rsidP="00B0702A">
      <w:pPr>
        <w:rPr>
          <w:rFonts w:cstheme="minorHAnsi"/>
        </w:rPr>
      </w:pPr>
      <w:r w:rsidRPr="00DA0641">
        <w:rPr>
          <w:rFonts w:cstheme="minorHAnsi"/>
        </w:rPr>
        <w:t xml:space="preserve">H0: the mean ranks of the 4 groups of </w:t>
      </w:r>
      <w:r w:rsidR="00F349ED">
        <w:rPr>
          <w:rFonts w:cstheme="minorHAnsi"/>
        </w:rPr>
        <w:t xml:space="preserve">the </w:t>
      </w:r>
      <w:r w:rsidRPr="00DA0641">
        <w:rPr>
          <w:rFonts w:cstheme="minorHAnsi"/>
        </w:rPr>
        <w:t>extent of BDA usage for BDA exploitation are equal.</w:t>
      </w:r>
    </w:p>
    <w:p w14:paraId="27079971" w14:textId="7F651969" w:rsidR="00D004E6" w:rsidRPr="00DA0641" w:rsidRDefault="00D004E6" w:rsidP="00B0702A">
      <w:pPr>
        <w:rPr>
          <w:rFonts w:cstheme="minorHAnsi"/>
        </w:rPr>
      </w:pPr>
      <w:r w:rsidRPr="00DA0641">
        <w:rPr>
          <w:rFonts w:cstheme="minorHAnsi"/>
        </w:rPr>
        <w:lastRenderedPageBreak/>
        <w:t xml:space="preserve">HA: the mean ranks of the 4 groups of </w:t>
      </w:r>
      <w:r w:rsidR="00F349ED">
        <w:rPr>
          <w:rFonts w:cstheme="minorHAnsi"/>
        </w:rPr>
        <w:t xml:space="preserve">the </w:t>
      </w:r>
      <w:r w:rsidRPr="00DA0641">
        <w:rPr>
          <w:rFonts w:cstheme="minorHAnsi"/>
        </w:rPr>
        <w:t>extent of BDA usage for BDA exploitation are not equal.</w:t>
      </w:r>
    </w:p>
    <w:p w14:paraId="46D979CE" w14:textId="65B6005C" w:rsidR="00C531A6" w:rsidRPr="00B0702A" w:rsidRDefault="00D004E6" w:rsidP="00171C70">
      <w:pPr>
        <w:rPr>
          <w:color w:val="FF0000"/>
        </w:rPr>
      </w:pPr>
      <w:r w:rsidRPr="00DA0641">
        <w:t xml:space="preserve">As shown in </w:t>
      </w:r>
      <w:r w:rsidR="009E0C09">
        <w:fldChar w:fldCharType="begin"/>
      </w:r>
      <w:r w:rsidR="009E0C09">
        <w:instrText xml:space="preserve"> REF _Ref31545659 \h </w:instrText>
      </w:r>
      <w:r w:rsidR="00B0702A">
        <w:instrText xml:space="preserve"> \* MERGEFORMAT </w:instrText>
      </w:r>
      <w:r w:rsidR="009E0C09">
        <w:fldChar w:fldCharType="separate"/>
      </w:r>
      <w:r w:rsidR="00F70D7D" w:rsidRPr="00DA0641">
        <w:t xml:space="preserve">Table </w:t>
      </w:r>
      <w:r w:rsidR="00F70D7D">
        <w:rPr>
          <w:noProof/>
        </w:rPr>
        <w:t>27</w:t>
      </w:r>
      <w:r w:rsidR="009E0C09">
        <w:fldChar w:fldCharType="end"/>
      </w:r>
      <w:r w:rsidR="009E0C09">
        <w:t>,</w:t>
      </w:r>
      <w:r w:rsidRPr="00DA0641">
        <w:t xml:space="preserve"> the only variable that reports </w:t>
      </w:r>
      <w:r w:rsidR="00F349ED">
        <w:t>having</w:t>
      </w:r>
      <w:r w:rsidRPr="00DA0641">
        <w:t xml:space="preserve"> a significan</w:t>
      </w:r>
      <w:r w:rsidR="00F349ED">
        <w:t>t</w:t>
      </w:r>
      <w:r w:rsidRPr="00DA0641">
        <w:t xml:space="preserve"> p</w:t>
      </w:r>
      <w:r w:rsidR="00F349ED">
        <w:t>-</w:t>
      </w:r>
      <w:r w:rsidRPr="00DA0641">
        <w:t>value of equal or less than 0.05</w:t>
      </w:r>
      <w:r w:rsidR="00C531A6" w:rsidRPr="00DA0641">
        <w:t xml:space="preserve"> in construction</w:t>
      </w:r>
      <w:r w:rsidRPr="00DA0641">
        <w:t xml:space="preserve"> is </w:t>
      </w:r>
      <w:r w:rsidR="00C531A6" w:rsidRPr="00DA0641">
        <w:t xml:space="preserve">EXP1- </w:t>
      </w:r>
      <w:r w:rsidRPr="00DA0641">
        <w:t xml:space="preserve">The senior management of our company gives the required strategic leadership and support on the entire Big Data Analytics process. Which means, there is a statistically </w:t>
      </w:r>
      <w:r w:rsidR="00527283" w:rsidRPr="00DA0641">
        <w:t>significan</w:t>
      </w:r>
      <w:r w:rsidR="00527283">
        <w:t>t</w:t>
      </w:r>
      <w:r w:rsidR="00527283" w:rsidRPr="00DA0641">
        <w:t xml:space="preserve"> </w:t>
      </w:r>
      <w:r w:rsidRPr="00DA0641">
        <w:t>difference in the continuous variable (extent to which senior management provide their leadership) across the four groups of BDA usage extent (Gp1, n= 0: I do not use at all; Gp2, n=14: To a very little extent; Gp3, n=29: To somewhat extent; Gp4, n=16: To a greater extent), X</w:t>
      </w:r>
      <w:r w:rsidRPr="00DA0641">
        <w:rPr>
          <w:vertAlign w:val="superscript"/>
        </w:rPr>
        <w:t xml:space="preserve">2 </w:t>
      </w:r>
      <w:r w:rsidRPr="00DA0641">
        <w:t>(df=2, n=59) = 5.967, p = .050 (</w:t>
      </w:r>
      <w:r w:rsidR="00B0702A">
        <w:fldChar w:fldCharType="begin"/>
      </w:r>
      <w:r w:rsidR="00B0702A">
        <w:instrText xml:space="preserve"> REF _Ref31545659 \h  \* MERGEFORMAT </w:instrText>
      </w:r>
      <w:r w:rsidR="00B0702A">
        <w:fldChar w:fldCharType="separate"/>
      </w:r>
      <w:r w:rsidR="00F70D7D" w:rsidRPr="00DA0641">
        <w:t xml:space="preserve">Table </w:t>
      </w:r>
      <w:r w:rsidR="00F70D7D">
        <w:rPr>
          <w:noProof/>
        </w:rPr>
        <w:t>27</w:t>
      </w:r>
      <w:r w:rsidR="00B0702A">
        <w:fldChar w:fldCharType="end"/>
      </w:r>
      <w:r w:rsidRPr="00DA0641">
        <w:t xml:space="preserve">). At p= 0.05, the differences between the four groups have only a 5% probability of occurring by chance alone. An inspection of the mean ranks for </w:t>
      </w:r>
      <w:r w:rsidR="00C531A6" w:rsidRPr="00DA0641">
        <w:t>EXP</w:t>
      </w:r>
      <w:r w:rsidRPr="00DA0641">
        <w:t>1 for the groups suggests that the greatest BDA use group (To a greater extent) had the highest BDA exploitation (mean rank 37.00) with the lowest BDA use group (22.57) reporting the lowest.</w:t>
      </w:r>
      <w:r w:rsidR="00C531A6" w:rsidRPr="00DA0641">
        <w:t xml:space="preserve"> The greatest BDA use group in EXP1</w:t>
      </w:r>
      <w:r w:rsidRPr="00DA0641">
        <w:t xml:space="preserve"> (to a greater extent) recorded a higher median score (Md= 4.00) (</w:t>
      </w:r>
      <w:r w:rsidRPr="00DA0641">
        <w:fldChar w:fldCharType="begin"/>
      </w:r>
      <w:r w:rsidRPr="00DA0641">
        <w:instrText xml:space="preserve"> REF _Ref31545659 \h </w:instrText>
      </w:r>
      <w:r w:rsidR="00B0702A">
        <w:instrText xml:space="preserve"> \* MERGEFORMAT </w:instrText>
      </w:r>
      <w:r w:rsidRPr="00DA0641">
        <w:fldChar w:fldCharType="separate"/>
      </w:r>
      <w:r w:rsidR="00F70D7D" w:rsidRPr="00DA0641">
        <w:t xml:space="preserve">Table </w:t>
      </w:r>
      <w:r w:rsidR="00F70D7D">
        <w:rPr>
          <w:noProof/>
        </w:rPr>
        <w:t>27</w:t>
      </w:r>
      <w:r w:rsidRPr="00DA0641">
        <w:fldChar w:fldCharType="end"/>
      </w:r>
      <w:r w:rsidRPr="00DA0641">
        <w:t xml:space="preserve">) than </w:t>
      </w:r>
      <w:r w:rsidR="00F349ED">
        <w:t xml:space="preserve">the </w:t>
      </w:r>
      <w:r w:rsidRPr="00DA0641">
        <w:t>other two groups, which both recorded median values of 3.00</w:t>
      </w:r>
      <w:r w:rsidRPr="00DA0641">
        <w:rPr>
          <w:color w:val="FF0000"/>
        </w:rPr>
        <w:t xml:space="preserve">. </w:t>
      </w:r>
    </w:p>
    <w:p w14:paraId="2022A80F" w14:textId="655B198A" w:rsidR="00D004E6" w:rsidRPr="00DA0641" w:rsidRDefault="00C531A6" w:rsidP="00171C70">
      <w:r w:rsidRPr="00DA0641">
        <w:t>In Retail, EXP6, EXP7</w:t>
      </w:r>
      <w:r w:rsidR="00F349ED">
        <w:t>,</w:t>
      </w:r>
      <w:r w:rsidRPr="00DA0641">
        <w:t xml:space="preserve"> and EXP8 show a statistical significance while in Finance EXP1, EXP2, EXP7</w:t>
      </w:r>
      <w:r w:rsidR="00F349ED">
        <w:t>,</w:t>
      </w:r>
      <w:r w:rsidRPr="00DA0641">
        <w:t xml:space="preserve"> and EXP9 are statistically significant. Lastly, none of the construct variables in Manufacturing were </w:t>
      </w:r>
      <w:r w:rsidR="00B0702A" w:rsidRPr="00DA0641">
        <w:t>statistically</w:t>
      </w:r>
      <w:r w:rsidRPr="00DA0641">
        <w:t xml:space="preserve"> significant in the search of </w:t>
      </w:r>
      <w:r w:rsidR="00B0702A" w:rsidRPr="00DA0641">
        <w:t>respondents’</w:t>
      </w:r>
      <w:r w:rsidRPr="00DA0641">
        <w:t xml:space="preserve"> opinion</w:t>
      </w:r>
      <w:r w:rsidR="00F349ED">
        <w:t>s</w:t>
      </w:r>
      <w:r w:rsidRPr="00DA0641">
        <w:t xml:space="preserve"> on </w:t>
      </w:r>
      <w:r w:rsidR="00F349ED">
        <w:t xml:space="preserve">the </w:t>
      </w:r>
      <w:r w:rsidRPr="00DA0641">
        <w:t>firm</w:t>
      </w:r>
      <w:r w:rsidR="00C609B4">
        <w:t>-</w:t>
      </w:r>
      <w:r w:rsidRPr="00DA0641">
        <w:t>level of exploitation based on individual BDA use.</w:t>
      </w:r>
    </w:p>
    <w:p w14:paraId="6C960137" w14:textId="77777777" w:rsidR="00D004E6" w:rsidRPr="00DA0641" w:rsidRDefault="00D004E6" w:rsidP="00D004E6">
      <w:pPr>
        <w:pStyle w:val="Caption"/>
        <w:keepNext/>
      </w:pPr>
    </w:p>
    <w:p w14:paraId="51B99CE8" w14:textId="0861F36A" w:rsidR="00D004E6" w:rsidRPr="00DA0641" w:rsidRDefault="00D004E6" w:rsidP="00D004E6">
      <w:pPr>
        <w:pStyle w:val="Caption"/>
        <w:keepNext/>
      </w:pPr>
      <w:bookmarkStart w:id="511" w:name="_Ref31545659"/>
      <w:bookmarkStart w:id="512" w:name="_Toc35347699"/>
      <w:bookmarkStart w:id="513" w:name="_Toc49290876"/>
      <w:bookmarkStart w:id="514" w:name="_Toc73916241"/>
      <w:r w:rsidRPr="00DA0641">
        <w:t xml:space="preserve">Table </w:t>
      </w:r>
      <w:r w:rsidRPr="00DA0641">
        <w:fldChar w:fldCharType="begin"/>
      </w:r>
      <w:r w:rsidRPr="00DA0641">
        <w:instrText xml:space="preserve"> SEQ Table \* ARABIC </w:instrText>
      </w:r>
      <w:r w:rsidRPr="00DA0641">
        <w:fldChar w:fldCharType="separate"/>
      </w:r>
      <w:r w:rsidR="00F70D7D">
        <w:rPr>
          <w:noProof/>
        </w:rPr>
        <w:t>27</w:t>
      </w:r>
      <w:r w:rsidRPr="00DA0641">
        <w:fldChar w:fldCharType="end"/>
      </w:r>
      <w:bookmarkEnd w:id="511"/>
      <w:r w:rsidRPr="00DA0641">
        <w:t xml:space="preserve">- Kruskal Wallis Test for BDA exploitation by </w:t>
      </w:r>
      <w:r w:rsidR="00F349ED">
        <w:t xml:space="preserve">the </w:t>
      </w:r>
      <w:r w:rsidRPr="00DA0641">
        <w:t>extent of BDA use</w:t>
      </w:r>
      <w:bookmarkEnd w:id="512"/>
      <w:bookmarkEnd w:id="513"/>
      <w:bookmarkEnd w:id="514"/>
    </w:p>
    <w:tbl>
      <w:tblPr>
        <w:tblW w:w="0" w:type="auto"/>
        <w:tblInd w:w="93" w:type="dxa"/>
        <w:tblLook w:val="04A0" w:firstRow="1" w:lastRow="0" w:firstColumn="1" w:lastColumn="0" w:noHBand="0" w:noVBand="1"/>
      </w:tblPr>
      <w:tblGrid>
        <w:gridCol w:w="1358"/>
        <w:gridCol w:w="910"/>
        <w:gridCol w:w="702"/>
        <w:gridCol w:w="625"/>
        <w:gridCol w:w="625"/>
        <w:gridCol w:w="625"/>
        <w:gridCol w:w="625"/>
        <w:gridCol w:w="625"/>
        <w:gridCol w:w="625"/>
        <w:gridCol w:w="625"/>
        <w:gridCol w:w="625"/>
        <w:gridCol w:w="715"/>
      </w:tblGrid>
      <w:tr w:rsidR="00E801CB" w:rsidRPr="00B0702A" w14:paraId="238B5B01" w14:textId="77777777" w:rsidTr="00B0702A">
        <w:trPr>
          <w:cantSplit/>
          <w:trHeight w:val="495"/>
        </w:trPr>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8C548EC"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Test Statistics</w:t>
            </w:r>
            <w:r w:rsidRPr="00B0702A">
              <w:rPr>
                <w:rFonts w:eastAsia="Times New Roman" w:cstheme="minorHAnsi"/>
                <w:b/>
                <w:bCs/>
                <w:sz w:val="20"/>
                <w:szCs w:val="20"/>
                <w:vertAlign w:val="superscript"/>
                <w:lang w:eastAsia="en-GB"/>
              </w:rPr>
              <w:t xml:space="preserve">a,b </w:t>
            </w:r>
            <w:r w:rsidRPr="00B0702A">
              <w:rPr>
                <w:rFonts w:eastAsia="Times New Roman" w:cstheme="minorHAnsi"/>
                <w:b/>
                <w:bCs/>
                <w:sz w:val="20"/>
                <w:szCs w:val="20"/>
                <w:lang w:eastAsia="en-GB"/>
              </w:rPr>
              <w:t>for Big Data Analytics (BDA)</w:t>
            </w:r>
          </w:p>
        </w:tc>
      </w:tr>
      <w:tr w:rsidR="00B0702A" w:rsidRPr="00B0702A" w14:paraId="2E0E7CE5" w14:textId="77777777" w:rsidTr="00B0702A">
        <w:trPr>
          <w:cantSplit/>
          <w:trHeight w:val="315"/>
        </w:trPr>
        <w:tc>
          <w:tcPr>
            <w:tcW w:w="1392" w:type="dxa"/>
            <w:tcBorders>
              <w:top w:val="nil"/>
              <w:left w:val="single" w:sz="4" w:space="0" w:color="auto"/>
              <w:bottom w:val="single" w:sz="4" w:space="0" w:color="auto"/>
              <w:right w:val="single" w:sz="4" w:space="0" w:color="auto"/>
            </w:tcBorders>
            <w:shd w:val="clear" w:color="auto" w:fill="auto"/>
            <w:vAlign w:val="bottom"/>
            <w:hideMark/>
          </w:tcPr>
          <w:p w14:paraId="342F03F7"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ORGSEC</w:t>
            </w:r>
          </w:p>
        </w:tc>
        <w:tc>
          <w:tcPr>
            <w:tcW w:w="1033" w:type="dxa"/>
            <w:tcBorders>
              <w:top w:val="nil"/>
              <w:left w:val="nil"/>
              <w:bottom w:val="single" w:sz="4" w:space="0" w:color="auto"/>
              <w:right w:val="single" w:sz="4" w:space="0" w:color="auto"/>
            </w:tcBorders>
            <w:shd w:val="clear" w:color="auto" w:fill="auto"/>
            <w:vAlign w:val="bottom"/>
            <w:hideMark/>
          </w:tcPr>
          <w:p w14:paraId="0AB7E2F7"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 </w:t>
            </w:r>
          </w:p>
        </w:tc>
        <w:tc>
          <w:tcPr>
            <w:tcW w:w="667" w:type="dxa"/>
            <w:tcBorders>
              <w:top w:val="nil"/>
              <w:left w:val="nil"/>
              <w:bottom w:val="single" w:sz="4" w:space="0" w:color="auto"/>
              <w:right w:val="single" w:sz="4" w:space="0" w:color="auto"/>
            </w:tcBorders>
            <w:shd w:val="clear" w:color="auto" w:fill="auto"/>
            <w:vAlign w:val="center"/>
            <w:hideMark/>
          </w:tcPr>
          <w:p w14:paraId="4B8AD51A"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w:t>
            </w:r>
          </w:p>
        </w:tc>
        <w:tc>
          <w:tcPr>
            <w:tcW w:w="0" w:type="auto"/>
            <w:tcBorders>
              <w:top w:val="nil"/>
              <w:left w:val="nil"/>
              <w:bottom w:val="single" w:sz="4" w:space="0" w:color="auto"/>
              <w:right w:val="single" w:sz="4" w:space="0" w:color="auto"/>
            </w:tcBorders>
            <w:shd w:val="clear" w:color="auto" w:fill="auto"/>
            <w:vAlign w:val="center"/>
            <w:hideMark/>
          </w:tcPr>
          <w:p w14:paraId="281E2934"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EXP2</w:t>
            </w:r>
          </w:p>
        </w:tc>
        <w:tc>
          <w:tcPr>
            <w:tcW w:w="0" w:type="auto"/>
            <w:tcBorders>
              <w:top w:val="nil"/>
              <w:left w:val="nil"/>
              <w:bottom w:val="single" w:sz="4" w:space="0" w:color="auto"/>
              <w:right w:val="single" w:sz="4" w:space="0" w:color="auto"/>
            </w:tcBorders>
            <w:shd w:val="clear" w:color="auto" w:fill="auto"/>
            <w:vAlign w:val="center"/>
            <w:hideMark/>
          </w:tcPr>
          <w:p w14:paraId="281F72CE"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EXP3</w:t>
            </w:r>
          </w:p>
        </w:tc>
        <w:tc>
          <w:tcPr>
            <w:tcW w:w="0" w:type="auto"/>
            <w:tcBorders>
              <w:top w:val="nil"/>
              <w:left w:val="nil"/>
              <w:bottom w:val="single" w:sz="4" w:space="0" w:color="auto"/>
              <w:right w:val="single" w:sz="4" w:space="0" w:color="auto"/>
            </w:tcBorders>
            <w:shd w:val="clear" w:color="auto" w:fill="auto"/>
            <w:vAlign w:val="center"/>
            <w:hideMark/>
          </w:tcPr>
          <w:p w14:paraId="5984042E"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EXP4</w:t>
            </w:r>
          </w:p>
        </w:tc>
        <w:tc>
          <w:tcPr>
            <w:tcW w:w="0" w:type="auto"/>
            <w:tcBorders>
              <w:top w:val="nil"/>
              <w:left w:val="nil"/>
              <w:bottom w:val="single" w:sz="4" w:space="0" w:color="auto"/>
              <w:right w:val="single" w:sz="4" w:space="0" w:color="auto"/>
            </w:tcBorders>
            <w:shd w:val="clear" w:color="auto" w:fill="auto"/>
            <w:vAlign w:val="center"/>
            <w:hideMark/>
          </w:tcPr>
          <w:p w14:paraId="38A12D28"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EXP5</w:t>
            </w:r>
          </w:p>
        </w:tc>
        <w:tc>
          <w:tcPr>
            <w:tcW w:w="0" w:type="auto"/>
            <w:tcBorders>
              <w:top w:val="nil"/>
              <w:left w:val="nil"/>
              <w:bottom w:val="single" w:sz="4" w:space="0" w:color="auto"/>
              <w:right w:val="single" w:sz="4" w:space="0" w:color="auto"/>
            </w:tcBorders>
            <w:shd w:val="clear" w:color="auto" w:fill="auto"/>
            <w:vAlign w:val="center"/>
            <w:hideMark/>
          </w:tcPr>
          <w:p w14:paraId="1A4E2635"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EXP6</w:t>
            </w:r>
          </w:p>
        </w:tc>
        <w:tc>
          <w:tcPr>
            <w:tcW w:w="0" w:type="auto"/>
            <w:tcBorders>
              <w:top w:val="nil"/>
              <w:left w:val="nil"/>
              <w:bottom w:val="single" w:sz="4" w:space="0" w:color="auto"/>
              <w:right w:val="single" w:sz="4" w:space="0" w:color="auto"/>
            </w:tcBorders>
            <w:shd w:val="clear" w:color="auto" w:fill="auto"/>
            <w:vAlign w:val="center"/>
            <w:hideMark/>
          </w:tcPr>
          <w:p w14:paraId="431C8E74"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EXP7</w:t>
            </w:r>
          </w:p>
        </w:tc>
        <w:tc>
          <w:tcPr>
            <w:tcW w:w="0" w:type="auto"/>
            <w:tcBorders>
              <w:top w:val="nil"/>
              <w:left w:val="nil"/>
              <w:bottom w:val="single" w:sz="4" w:space="0" w:color="auto"/>
              <w:right w:val="single" w:sz="4" w:space="0" w:color="auto"/>
            </w:tcBorders>
            <w:shd w:val="clear" w:color="auto" w:fill="auto"/>
            <w:vAlign w:val="center"/>
            <w:hideMark/>
          </w:tcPr>
          <w:p w14:paraId="3991D1C1"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EXP8</w:t>
            </w:r>
          </w:p>
        </w:tc>
        <w:tc>
          <w:tcPr>
            <w:tcW w:w="0" w:type="auto"/>
            <w:tcBorders>
              <w:top w:val="nil"/>
              <w:left w:val="nil"/>
              <w:bottom w:val="single" w:sz="4" w:space="0" w:color="auto"/>
              <w:right w:val="single" w:sz="4" w:space="0" w:color="auto"/>
            </w:tcBorders>
            <w:shd w:val="clear" w:color="auto" w:fill="auto"/>
            <w:vAlign w:val="center"/>
            <w:hideMark/>
          </w:tcPr>
          <w:p w14:paraId="2A28BC3F"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EXP9</w:t>
            </w:r>
          </w:p>
        </w:tc>
        <w:tc>
          <w:tcPr>
            <w:tcW w:w="0" w:type="auto"/>
            <w:tcBorders>
              <w:top w:val="nil"/>
              <w:left w:val="nil"/>
              <w:bottom w:val="single" w:sz="4" w:space="0" w:color="auto"/>
              <w:right w:val="single" w:sz="4" w:space="0" w:color="auto"/>
            </w:tcBorders>
            <w:shd w:val="clear" w:color="auto" w:fill="auto"/>
            <w:vAlign w:val="center"/>
            <w:hideMark/>
          </w:tcPr>
          <w:p w14:paraId="77CA7C46" w14:textId="77777777" w:rsidR="009124E4" w:rsidRPr="00B0702A" w:rsidRDefault="009124E4" w:rsidP="009124E4">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EXP10</w:t>
            </w:r>
          </w:p>
        </w:tc>
      </w:tr>
      <w:tr w:rsidR="00B0702A" w:rsidRPr="00B0702A" w14:paraId="31EB8490" w14:textId="77777777" w:rsidTr="00B0702A">
        <w:trPr>
          <w:cantSplit/>
          <w:trHeight w:val="495"/>
        </w:trPr>
        <w:tc>
          <w:tcPr>
            <w:tcW w:w="1392" w:type="dxa"/>
            <w:vMerge w:val="restart"/>
            <w:tcBorders>
              <w:top w:val="nil"/>
              <w:left w:val="single" w:sz="4" w:space="0" w:color="auto"/>
              <w:bottom w:val="single" w:sz="4" w:space="0" w:color="auto"/>
              <w:right w:val="single" w:sz="4" w:space="0" w:color="auto"/>
            </w:tcBorders>
            <w:shd w:val="clear" w:color="auto" w:fill="auto"/>
            <w:hideMark/>
          </w:tcPr>
          <w:p w14:paraId="7CDA3395"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Construction Sector</w:t>
            </w:r>
          </w:p>
        </w:tc>
        <w:tc>
          <w:tcPr>
            <w:tcW w:w="1033" w:type="dxa"/>
            <w:tcBorders>
              <w:top w:val="nil"/>
              <w:left w:val="nil"/>
              <w:bottom w:val="single" w:sz="4" w:space="0" w:color="auto"/>
              <w:right w:val="single" w:sz="4" w:space="0" w:color="auto"/>
            </w:tcBorders>
            <w:shd w:val="clear" w:color="auto" w:fill="auto"/>
            <w:vAlign w:val="center"/>
            <w:hideMark/>
          </w:tcPr>
          <w:p w14:paraId="59F9C587"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667" w:type="dxa"/>
            <w:tcBorders>
              <w:top w:val="nil"/>
              <w:left w:val="nil"/>
              <w:bottom w:val="single" w:sz="4" w:space="0" w:color="auto"/>
              <w:right w:val="single" w:sz="4" w:space="0" w:color="auto"/>
            </w:tcBorders>
            <w:shd w:val="clear" w:color="auto" w:fill="auto"/>
            <w:vAlign w:val="center"/>
            <w:hideMark/>
          </w:tcPr>
          <w:p w14:paraId="5E1BA32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5.967</w:t>
            </w:r>
          </w:p>
        </w:tc>
        <w:tc>
          <w:tcPr>
            <w:tcW w:w="0" w:type="auto"/>
            <w:tcBorders>
              <w:top w:val="nil"/>
              <w:left w:val="nil"/>
              <w:bottom w:val="single" w:sz="4" w:space="0" w:color="auto"/>
              <w:right w:val="single" w:sz="4" w:space="0" w:color="auto"/>
            </w:tcBorders>
            <w:shd w:val="clear" w:color="auto" w:fill="auto"/>
            <w:vAlign w:val="center"/>
            <w:hideMark/>
          </w:tcPr>
          <w:p w14:paraId="6550256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2.79</w:t>
            </w:r>
          </w:p>
        </w:tc>
        <w:tc>
          <w:tcPr>
            <w:tcW w:w="0" w:type="auto"/>
            <w:tcBorders>
              <w:top w:val="nil"/>
              <w:left w:val="nil"/>
              <w:bottom w:val="single" w:sz="4" w:space="0" w:color="auto"/>
              <w:right w:val="single" w:sz="4" w:space="0" w:color="auto"/>
            </w:tcBorders>
            <w:shd w:val="clear" w:color="auto" w:fill="auto"/>
            <w:vAlign w:val="center"/>
            <w:hideMark/>
          </w:tcPr>
          <w:p w14:paraId="4EB8C141"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1.08</w:t>
            </w:r>
          </w:p>
        </w:tc>
        <w:tc>
          <w:tcPr>
            <w:tcW w:w="0" w:type="auto"/>
            <w:tcBorders>
              <w:top w:val="nil"/>
              <w:left w:val="nil"/>
              <w:bottom w:val="single" w:sz="4" w:space="0" w:color="auto"/>
              <w:right w:val="single" w:sz="4" w:space="0" w:color="auto"/>
            </w:tcBorders>
            <w:shd w:val="clear" w:color="auto" w:fill="auto"/>
            <w:vAlign w:val="center"/>
            <w:hideMark/>
          </w:tcPr>
          <w:p w14:paraId="20DAC1B8"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4.801</w:t>
            </w:r>
          </w:p>
        </w:tc>
        <w:tc>
          <w:tcPr>
            <w:tcW w:w="0" w:type="auto"/>
            <w:tcBorders>
              <w:top w:val="nil"/>
              <w:left w:val="nil"/>
              <w:bottom w:val="single" w:sz="4" w:space="0" w:color="auto"/>
              <w:right w:val="single" w:sz="4" w:space="0" w:color="auto"/>
            </w:tcBorders>
            <w:shd w:val="clear" w:color="auto" w:fill="auto"/>
            <w:vAlign w:val="center"/>
            <w:hideMark/>
          </w:tcPr>
          <w:p w14:paraId="034660E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1.862</w:t>
            </w:r>
          </w:p>
        </w:tc>
        <w:tc>
          <w:tcPr>
            <w:tcW w:w="0" w:type="auto"/>
            <w:tcBorders>
              <w:top w:val="nil"/>
              <w:left w:val="nil"/>
              <w:bottom w:val="single" w:sz="4" w:space="0" w:color="auto"/>
              <w:right w:val="single" w:sz="4" w:space="0" w:color="auto"/>
            </w:tcBorders>
            <w:shd w:val="clear" w:color="auto" w:fill="auto"/>
            <w:vAlign w:val="center"/>
            <w:hideMark/>
          </w:tcPr>
          <w:p w14:paraId="3E01169A"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1.032</w:t>
            </w:r>
          </w:p>
        </w:tc>
        <w:tc>
          <w:tcPr>
            <w:tcW w:w="0" w:type="auto"/>
            <w:tcBorders>
              <w:top w:val="nil"/>
              <w:left w:val="nil"/>
              <w:bottom w:val="single" w:sz="4" w:space="0" w:color="auto"/>
              <w:right w:val="single" w:sz="4" w:space="0" w:color="auto"/>
            </w:tcBorders>
            <w:shd w:val="clear" w:color="auto" w:fill="auto"/>
            <w:vAlign w:val="center"/>
            <w:hideMark/>
          </w:tcPr>
          <w:p w14:paraId="4ACCD5C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2.311</w:t>
            </w:r>
          </w:p>
        </w:tc>
        <w:tc>
          <w:tcPr>
            <w:tcW w:w="0" w:type="auto"/>
            <w:tcBorders>
              <w:top w:val="nil"/>
              <w:left w:val="nil"/>
              <w:bottom w:val="single" w:sz="4" w:space="0" w:color="auto"/>
              <w:right w:val="single" w:sz="4" w:space="0" w:color="auto"/>
            </w:tcBorders>
            <w:shd w:val="clear" w:color="auto" w:fill="auto"/>
            <w:vAlign w:val="center"/>
            <w:hideMark/>
          </w:tcPr>
          <w:p w14:paraId="2F314CB8"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1.732</w:t>
            </w:r>
          </w:p>
        </w:tc>
        <w:tc>
          <w:tcPr>
            <w:tcW w:w="0" w:type="auto"/>
            <w:tcBorders>
              <w:top w:val="nil"/>
              <w:left w:val="nil"/>
              <w:bottom w:val="single" w:sz="4" w:space="0" w:color="auto"/>
              <w:right w:val="single" w:sz="4" w:space="0" w:color="auto"/>
            </w:tcBorders>
            <w:shd w:val="clear" w:color="auto" w:fill="auto"/>
            <w:vAlign w:val="center"/>
            <w:hideMark/>
          </w:tcPr>
          <w:p w14:paraId="1158EF2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1.114</w:t>
            </w:r>
          </w:p>
        </w:tc>
        <w:tc>
          <w:tcPr>
            <w:tcW w:w="0" w:type="auto"/>
            <w:tcBorders>
              <w:top w:val="nil"/>
              <w:left w:val="nil"/>
              <w:bottom w:val="single" w:sz="4" w:space="0" w:color="auto"/>
              <w:right w:val="single" w:sz="4" w:space="0" w:color="auto"/>
            </w:tcBorders>
            <w:shd w:val="clear" w:color="auto" w:fill="auto"/>
            <w:vAlign w:val="center"/>
            <w:hideMark/>
          </w:tcPr>
          <w:p w14:paraId="1BDABF59"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2.718</w:t>
            </w:r>
          </w:p>
        </w:tc>
      </w:tr>
      <w:tr w:rsidR="00B0702A" w:rsidRPr="00B0702A" w14:paraId="2BAE54B4" w14:textId="77777777" w:rsidTr="00B0702A">
        <w:trPr>
          <w:cantSplit/>
          <w:trHeight w:val="495"/>
        </w:trPr>
        <w:tc>
          <w:tcPr>
            <w:tcW w:w="1392" w:type="dxa"/>
            <w:vMerge/>
            <w:tcBorders>
              <w:top w:val="nil"/>
              <w:left w:val="single" w:sz="4" w:space="0" w:color="auto"/>
              <w:bottom w:val="single" w:sz="4" w:space="0" w:color="auto"/>
              <w:right w:val="single" w:sz="4" w:space="0" w:color="auto"/>
            </w:tcBorders>
            <w:shd w:val="clear" w:color="auto" w:fill="auto"/>
            <w:vAlign w:val="center"/>
            <w:hideMark/>
          </w:tcPr>
          <w:p w14:paraId="334949E0" w14:textId="77777777" w:rsidR="009124E4" w:rsidRPr="00B0702A" w:rsidRDefault="009124E4" w:rsidP="009124E4">
            <w:pPr>
              <w:spacing w:after="0" w:line="240" w:lineRule="auto"/>
              <w:rPr>
                <w:rFonts w:eastAsia="Times New Roman" w:cstheme="minorHAnsi"/>
                <w:b/>
                <w:bCs/>
                <w:sz w:val="20"/>
                <w:szCs w:val="20"/>
                <w:lang w:eastAsia="en-GB"/>
              </w:rPr>
            </w:pPr>
          </w:p>
        </w:tc>
        <w:tc>
          <w:tcPr>
            <w:tcW w:w="1033" w:type="dxa"/>
            <w:tcBorders>
              <w:top w:val="nil"/>
              <w:left w:val="nil"/>
              <w:bottom w:val="single" w:sz="4" w:space="0" w:color="auto"/>
              <w:right w:val="single" w:sz="4" w:space="0" w:color="auto"/>
            </w:tcBorders>
            <w:shd w:val="clear" w:color="auto" w:fill="auto"/>
            <w:vAlign w:val="center"/>
            <w:hideMark/>
          </w:tcPr>
          <w:p w14:paraId="1DA3EDBE"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667" w:type="dxa"/>
            <w:tcBorders>
              <w:top w:val="nil"/>
              <w:left w:val="nil"/>
              <w:bottom w:val="single" w:sz="4" w:space="0" w:color="auto"/>
              <w:right w:val="single" w:sz="4" w:space="0" w:color="auto"/>
            </w:tcBorders>
            <w:shd w:val="clear" w:color="auto" w:fill="auto"/>
            <w:vAlign w:val="center"/>
            <w:hideMark/>
          </w:tcPr>
          <w:p w14:paraId="34E463E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38DA1CAB"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228A8DF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3875C96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9BD1C0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06E86886"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CFE907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6CF89FA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912EBD8"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05EE8D4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5DC554B4" w14:textId="77777777" w:rsidTr="00B0702A">
        <w:trPr>
          <w:cantSplit/>
          <w:trHeight w:val="495"/>
        </w:trPr>
        <w:tc>
          <w:tcPr>
            <w:tcW w:w="1392" w:type="dxa"/>
            <w:vMerge/>
            <w:tcBorders>
              <w:top w:val="nil"/>
              <w:left w:val="single" w:sz="4" w:space="0" w:color="auto"/>
              <w:bottom w:val="single" w:sz="4" w:space="0" w:color="auto"/>
              <w:right w:val="single" w:sz="4" w:space="0" w:color="auto"/>
            </w:tcBorders>
            <w:shd w:val="clear" w:color="auto" w:fill="auto"/>
            <w:vAlign w:val="center"/>
            <w:hideMark/>
          </w:tcPr>
          <w:p w14:paraId="59F43F8D" w14:textId="77777777" w:rsidR="009124E4" w:rsidRPr="00B0702A" w:rsidRDefault="009124E4" w:rsidP="009124E4">
            <w:pPr>
              <w:spacing w:after="0" w:line="240" w:lineRule="auto"/>
              <w:rPr>
                <w:rFonts w:eastAsia="Times New Roman" w:cstheme="minorHAnsi"/>
                <w:b/>
                <w:bCs/>
                <w:sz w:val="20"/>
                <w:szCs w:val="20"/>
                <w:lang w:eastAsia="en-GB"/>
              </w:rPr>
            </w:pPr>
          </w:p>
        </w:tc>
        <w:tc>
          <w:tcPr>
            <w:tcW w:w="1033" w:type="dxa"/>
            <w:tcBorders>
              <w:top w:val="nil"/>
              <w:left w:val="nil"/>
              <w:bottom w:val="single" w:sz="4" w:space="0" w:color="auto"/>
              <w:right w:val="single" w:sz="4" w:space="0" w:color="auto"/>
            </w:tcBorders>
            <w:shd w:val="clear" w:color="auto" w:fill="auto"/>
            <w:vAlign w:val="center"/>
            <w:hideMark/>
          </w:tcPr>
          <w:p w14:paraId="0A36ECFA"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667" w:type="dxa"/>
            <w:tcBorders>
              <w:top w:val="nil"/>
              <w:left w:val="nil"/>
              <w:bottom w:val="single" w:sz="4" w:space="0" w:color="auto"/>
              <w:right w:val="single" w:sz="4" w:space="0" w:color="auto"/>
            </w:tcBorders>
            <w:shd w:val="clear" w:color="auto" w:fill="auto"/>
            <w:vAlign w:val="center"/>
            <w:hideMark/>
          </w:tcPr>
          <w:p w14:paraId="782DE3B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0.05</w:t>
            </w:r>
          </w:p>
        </w:tc>
        <w:tc>
          <w:tcPr>
            <w:tcW w:w="0" w:type="auto"/>
            <w:tcBorders>
              <w:top w:val="nil"/>
              <w:left w:val="nil"/>
              <w:bottom w:val="single" w:sz="4" w:space="0" w:color="auto"/>
              <w:right w:val="single" w:sz="4" w:space="0" w:color="auto"/>
            </w:tcBorders>
            <w:shd w:val="clear" w:color="auto" w:fill="auto"/>
            <w:vAlign w:val="center"/>
            <w:hideMark/>
          </w:tcPr>
          <w:p w14:paraId="138707A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0.248</w:t>
            </w:r>
          </w:p>
        </w:tc>
        <w:tc>
          <w:tcPr>
            <w:tcW w:w="0" w:type="auto"/>
            <w:tcBorders>
              <w:top w:val="nil"/>
              <w:left w:val="nil"/>
              <w:bottom w:val="single" w:sz="4" w:space="0" w:color="auto"/>
              <w:right w:val="single" w:sz="4" w:space="0" w:color="auto"/>
            </w:tcBorders>
            <w:shd w:val="clear" w:color="auto" w:fill="auto"/>
            <w:vAlign w:val="center"/>
            <w:hideMark/>
          </w:tcPr>
          <w:p w14:paraId="3E3E6A4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0.583</w:t>
            </w:r>
          </w:p>
        </w:tc>
        <w:tc>
          <w:tcPr>
            <w:tcW w:w="0" w:type="auto"/>
            <w:tcBorders>
              <w:top w:val="nil"/>
              <w:left w:val="nil"/>
              <w:bottom w:val="single" w:sz="4" w:space="0" w:color="auto"/>
              <w:right w:val="single" w:sz="4" w:space="0" w:color="auto"/>
            </w:tcBorders>
            <w:shd w:val="clear" w:color="auto" w:fill="auto"/>
            <w:vAlign w:val="center"/>
            <w:hideMark/>
          </w:tcPr>
          <w:p w14:paraId="7B7F743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0.091</w:t>
            </w:r>
          </w:p>
        </w:tc>
        <w:tc>
          <w:tcPr>
            <w:tcW w:w="0" w:type="auto"/>
            <w:tcBorders>
              <w:top w:val="nil"/>
              <w:left w:val="nil"/>
              <w:bottom w:val="single" w:sz="4" w:space="0" w:color="auto"/>
              <w:right w:val="single" w:sz="4" w:space="0" w:color="auto"/>
            </w:tcBorders>
            <w:shd w:val="clear" w:color="auto" w:fill="auto"/>
            <w:vAlign w:val="center"/>
            <w:hideMark/>
          </w:tcPr>
          <w:p w14:paraId="63994C3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0.394</w:t>
            </w:r>
          </w:p>
        </w:tc>
        <w:tc>
          <w:tcPr>
            <w:tcW w:w="0" w:type="auto"/>
            <w:tcBorders>
              <w:top w:val="nil"/>
              <w:left w:val="nil"/>
              <w:bottom w:val="single" w:sz="4" w:space="0" w:color="auto"/>
              <w:right w:val="single" w:sz="4" w:space="0" w:color="auto"/>
            </w:tcBorders>
            <w:shd w:val="clear" w:color="auto" w:fill="auto"/>
            <w:vAlign w:val="center"/>
            <w:hideMark/>
          </w:tcPr>
          <w:p w14:paraId="0B0D16A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0.597</w:t>
            </w:r>
          </w:p>
        </w:tc>
        <w:tc>
          <w:tcPr>
            <w:tcW w:w="0" w:type="auto"/>
            <w:tcBorders>
              <w:top w:val="nil"/>
              <w:left w:val="nil"/>
              <w:bottom w:val="single" w:sz="4" w:space="0" w:color="auto"/>
              <w:right w:val="single" w:sz="4" w:space="0" w:color="auto"/>
            </w:tcBorders>
            <w:shd w:val="clear" w:color="auto" w:fill="auto"/>
            <w:vAlign w:val="center"/>
            <w:hideMark/>
          </w:tcPr>
          <w:p w14:paraId="1029A04A"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0.315</w:t>
            </w:r>
          </w:p>
        </w:tc>
        <w:tc>
          <w:tcPr>
            <w:tcW w:w="0" w:type="auto"/>
            <w:tcBorders>
              <w:top w:val="nil"/>
              <w:left w:val="nil"/>
              <w:bottom w:val="single" w:sz="4" w:space="0" w:color="auto"/>
              <w:right w:val="single" w:sz="4" w:space="0" w:color="auto"/>
            </w:tcBorders>
            <w:shd w:val="clear" w:color="auto" w:fill="auto"/>
            <w:vAlign w:val="center"/>
            <w:hideMark/>
          </w:tcPr>
          <w:p w14:paraId="27F6F826"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0.421</w:t>
            </w:r>
          </w:p>
        </w:tc>
        <w:tc>
          <w:tcPr>
            <w:tcW w:w="0" w:type="auto"/>
            <w:tcBorders>
              <w:top w:val="nil"/>
              <w:left w:val="nil"/>
              <w:bottom w:val="single" w:sz="4" w:space="0" w:color="auto"/>
              <w:right w:val="single" w:sz="4" w:space="0" w:color="auto"/>
            </w:tcBorders>
            <w:shd w:val="clear" w:color="auto" w:fill="auto"/>
            <w:vAlign w:val="center"/>
            <w:hideMark/>
          </w:tcPr>
          <w:p w14:paraId="489A854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0.573</w:t>
            </w:r>
          </w:p>
        </w:tc>
        <w:tc>
          <w:tcPr>
            <w:tcW w:w="0" w:type="auto"/>
            <w:tcBorders>
              <w:top w:val="nil"/>
              <w:left w:val="nil"/>
              <w:bottom w:val="single" w:sz="4" w:space="0" w:color="auto"/>
              <w:right w:val="single" w:sz="4" w:space="0" w:color="auto"/>
            </w:tcBorders>
            <w:shd w:val="clear" w:color="auto" w:fill="auto"/>
            <w:vAlign w:val="center"/>
            <w:hideMark/>
          </w:tcPr>
          <w:p w14:paraId="6AF896F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0.257</w:t>
            </w:r>
          </w:p>
        </w:tc>
      </w:tr>
      <w:tr w:rsidR="00B0702A" w:rsidRPr="00B0702A" w14:paraId="716CB405" w14:textId="77777777" w:rsidTr="00B0702A">
        <w:trPr>
          <w:cantSplit/>
          <w:trHeight w:val="495"/>
        </w:trPr>
        <w:tc>
          <w:tcPr>
            <w:tcW w:w="1392" w:type="dxa"/>
            <w:vMerge w:val="restart"/>
            <w:tcBorders>
              <w:top w:val="nil"/>
              <w:left w:val="single" w:sz="4" w:space="0" w:color="auto"/>
              <w:bottom w:val="single" w:sz="4" w:space="0" w:color="auto"/>
              <w:right w:val="single" w:sz="4" w:space="0" w:color="auto"/>
            </w:tcBorders>
            <w:shd w:val="clear" w:color="auto" w:fill="auto"/>
            <w:hideMark/>
          </w:tcPr>
          <w:p w14:paraId="764F73B3"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Retail Sector</w:t>
            </w:r>
          </w:p>
        </w:tc>
        <w:tc>
          <w:tcPr>
            <w:tcW w:w="1033" w:type="dxa"/>
            <w:tcBorders>
              <w:top w:val="nil"/>
              <w:left w:val="nil"/>
              <w:bottom w:val="single" w:sz="4" w:space="0" w:color="auto"/>
              <w:right w:val="single" w:sz="4" w:space="0" w:color="auto"/>
            </w:tcBorders>
            <w:shd w:val="clear" w:color="auto" w:fill="auto"/>
            <w:hideMark/>
          </w:tcPr>
          <w:p w14:paraId="611692F6"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667" w:type="dxa"/>
            <w:tcBorders>
              <w:top w:val="nil"/>
              <w:left w:val="nil"/>
              <w:bottom w:val="single" w:sz="4" w:space="0" w:color="auto"/>
              <w:right w:val="single" w:sz="4" w:space="0" w:color="auto"/>
            </w:tcBorders>
            <w:shd w:val="clear" w:color="auto" w:fill="auto"/>
            <w:noWrap/>
            <w:hideMark/>
          </w:tcPr>
          <w:p w14:paraId="3A10C7C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0.203</w:t>
            </w:r>
          </w:p>
        </w:tc>
        <w:tc>
          <w:tcPr>
            <w:tcW w:w="0" w:type="auto"/>
            <w:tcBorders>
              <w:top w:val="nil"/>
              <w:left w:val="nil"/>
              <w:bottom w:val="single" w:sz="4" w:space="0" w:color="auto"/>
              <w:right w:val="single" w:sz="4" w:space="0" w:color="auto"/>
            </w:tcBorders>
            <w:shd w:val="clear" w:color="auto" w:fill="auto"/>
            <w:noWrap/>
            <w:hideMark/>
          </w:tcPr>
          <w:p w14:paraId="30CDD48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1.471</w:t>
            </w:r>
          </w:p>
        </w:tc>
        <w:tc>
          <w:tcPr>
            <w:tcW w:w="0" w:type="auto"/>
            <w:tcBorders>
              <w:top w:val="nil"/>
              <w:left w:val="nil"/>
              <w:bottom w:val="single" w:sz="4" w:space="0" w:color="auto"/>
              <w:right w:val="single" w:sz="4" w:space="0" w:color="auto"/>
            </w:tcBorders>
            <w:shd w:val="clear" w:color="auto" w:fill="auto"/>
            <w:noWrap/>
            <w:hideMark/>
          </w:tcPr>
          <w:p w14:paraId="635FC6D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0.177</w:t>
            </w:r>
          </w:p>
        </w:tc>
        <w:tc>
          <w:tcPr>
            <w:tcW w:w="0" w:type="auto"/>
            <w:tcBorders>
              <w:top w:val="nil"/>
              <w:left w:val="nil"/>
              <w:bottom w:val="single" w:sz="4" w:space="0" w:color="auto"/>
              <w:right w:val="single" w:sz="4" w:space="0" w:color="auto"/>
            </w:tcBorders>
            <w:shd w:val="clear" w:color="auto" w:fill="auto"/>
            <w:noWrap/>
            <w:hideMark/>
          </w:tcPr>
          <w:p w14:paraId="6C5CFB7A"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3.507</w:t>
            </w:r>
          </w:p>
        </w:tc>
        <w:tc>
          <w:tcPr>
            <w:tcW w:w="0" w:type="auto"/>
            <w:tcBorders>
              <w:top w:val="nil"/>
              <w:left w:val="nil"/>
              <w:bottom w:val="single" w:sz="4" w:space="0" w:color="auto"/>
              <w:right w:val="single" w:sz="4" w:space="0" w:color="auto"/>
            </w:tcBorders>
            <w:shd w:val="clear" w:color="auto" w:fill="auto"/>
            <w:noWrap/>
            <w:hideMark/>
          </w:tcPr>
          <w:p w14:paraId="4628667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1.264</w:t>
            </w:r>
          </w:p>
        </w:tc>
        <w:tc>
          <w:tcPr>
            <w:tcW w:w="0" w:type="auto"/>
            <w:tcBorders>
              <w:top w:val="nil"/>
              <w:left w:val="nil"/>
              <w:bottom w:val="single" w:sz="4" w:space="0" w:color="auto"/>
              <w:right w:val="single" w:sz="4" w:space="0" w:color="auto"/>
            </w:tcBorders>
            <w:shd w:val="clear" w:color="auto" w:fill="auto"/>
            <w:noWrap/>
            <w:hideMark/>
          </w:tcPr>
          <w:p w14:paraId="16EEBEEA"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4.688</w:t>
            </w:r>
          </w:p>
        </w:tc>
        <w:tc>
          <w:tcPr>
            <w:tcW w:w="0" w:type="auto"/>
            <w:tcBorders>
              <w:top w:val="nil"/>
              <w:left w:val="nil"/>
              <w:bottom w:val="single" w:sz="4" w:space="0" w:color="auto"/>
              <w:right w:val="single" w:sz="4" w:space="0" w:color="auto"/>
            </w:tcBorders>
            <w:shd w:val="clear" w:color="auto" w:fill="auto"/>
            <w:noWrap/>
            <w:hideMark/>
          </w:tcPr>
          <w:p w14:paraId="601EE3E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6.617</w:t>
            </w:r>
          </w:p>
        </w:tc>
        <w:tc>
          <w:tcPr>
            <w:tcW w:w="0" w:type="auto"/>
            <w:tcBorders>
              <w:top w:val="nil"/>
              <w:left w:val="nil"/>
              <w:bottom w:val="single" w:sz="4" w:space="0" w:color="auto"/>
              <w:right w:val="single" w:sz="4" w:space="0" w:color="auto"/>
            </w:tcBorders>
            <w:shd w:val="clear" w:color="auto" w:fill="auto"/>
            <w:noWrap/>
            <w:hideMark/>
          </w:tcPr>
          <w:p w14:paraId="1C193CE1"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4.504</w:t>
            </w:r>
          </w:p>
        </w:tc>
        <w:tc>
          <w:tcPr>
            <w:tcW w:w="0" w:type="auto"/>
            <w:tcBorders>
              <w:top w:val="nil"/>
              <w:left w:val="nil"/>
              <w:bottom w:val="single" w:sz="4" w:space="0" w:color="auto"/>
              <w:right w:val="single" w:sz="4" w:space="0" w:color="auto"/>
            </w:tcBorders>
            <w:shd w:val="clear" w:color="auto" w:fill="auto"/>
            <w:noWrap/>
            <w:hideMark/>
          </w:tcPr>
          <w:p w14:paraId="0F414D2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2.006</w:t>
            </w:r>
          </w:p>
        </w:tc>
        <w:tc>
          <w:tcPr>
            <w:tcW w:w="0" w:type="auto"/>
            <w:tcBorders>
              <w:top w:val="nil"/>
              <w:left w:val="nil"/>
              <w:bottom w:val="single" w:sz="4" w:space="0" w:color="auto"/>
              <w:right w:val="single" w:sz="4" w:space="0" w:color="auto"/>
            </w:tcBorders>
            <w:shd w:val="clear" w:color="auto" w:fill="auto"/>
            <w:noWrap/>
            <w:hideMark/>
          </w:tcPr>
          <w:p w14:paraId="573A44C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0.077</w:t>
            </w:r>
          </w:p>
        </w:tc>
      </w:tr>
      <w:tr w:rsidR="00B0702A" w:rsidRPr="00B0702A" w14:paraId="7E5AE2B4" w14:textId="77777777" w:rsidTr="00B0702A">
        <w:trPr>
          <w:cantSplit/>
          <w:trHeight w:val="315"/>
        </w:trPr>
        <w:tc>
          <w:tcPr>
            <w:tcW w:w="1392" w:type="dxa"/>
            <w:vMerge/>
            <w:tcBorders>
              <w:top w:val="nil"/>
              <w:left w:val="single" w:sz="4" w:space="0" w:color="auto"/>
              <w:bottom w:val="single" w:sz="4" w:space="0" w:color="auto"/>
              <w:right w:val="single" w:sz="4" w:space="0" w:color="auto"/>
            </w:tcBorders>
            <w:shd w:val="clear" w:color="auto" w:fill="auto"/>
            <w:vAlign w:val="center"/>
            <w:hideMark/>
          </w:tcPr>
          <w:p w14:paraId="72431315" w14:textId="77777777" w:rsidR="009124E4" w:rsidRPr="00B0702A" w:rsidRDefault="009124E4" w:rsidP="009124E4">
            <w:pPr>
              <w:spacing w:after="0" w:line="240" w:lineRule="auto"/>
              <w:rPr>
                <w:rFonts w:eastAsia="Times New Roman" w:cstheme="minorHAnsi"/>
                <w:b/>
                <w:bCs/>
                <w:sz w:val="20"/>
                <w:szCs w:val="20"/>
                <w:lang w:eastAsia="en-GB"/>
              </w:rPr>
            </w:pPr>
          </w:p>
        </w:tc>
        <w:tc>
          <w:tcPr>
            <w:tcW w:w="1033" w:type="dxa"/>
            <w:tcBorders>
              <w:top w:val="nil"/>
              <w:left w:val="nil"/>
              <w:bottom w:val="single" w:sz="4" w:space="0" w:color="auto"/>
              <w:right w:val="single" w:sz="4" w:space="0" w:color="auto"/>
            </w:tcBorders>
            <w:shd w:val="clear" w:color="auto" w:fill="auto"/>
            <w:hideMark/>
          </w:tcPr>
          <w:p w14:paraId="124002CB"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667" w:type="dxa"/>
            <w:tcBorders>
              <w:top w:val="nil"/>
              <w:left w:val="nil"/>
              <w:bottom w:val="single" w:sz="4" w:space="0" w:color="auto"/>
              <w:right w:val="single" w:sz="4" w:space="0" w:color="auto"/>
            </w:tcBorders>
            <w:shd w:val="clear" w:color="auto" w:fill="auto"/>
            <w:noWrap/>
            <w:hideMark/>
          </w:tcPr>
          <w:p w14:paraId="3CB7EA7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76AA53A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7F57527A"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5404106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3AF6F40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2EFD510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4719EC6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489019F8"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5B41090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c>
          <w:tcPr>
            <w:tcW w:w="0" w:type="auto"/>
            <w:tcBorders>
              <w:top w:val="nil"/>
              <w:left w:val="nil"/>
              <w:bottom w:val="single" w:sz="4" w:space="0" w:color="auto"/>
              <w:right w:val="single" w:sz="4" w:space="0" w:color="auto"/>
            </w:tcBorders>
            <w:shd w:val="clear" w:color="auto" w:fill="auto"/>
            <w:noWrap/>
            <w:hideMark/>
          </w:tcPr>
          <w:p w14:paraId="6904F5E9"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w:t>
            </w:r>
          </w:p>
        </w:tc>
      </w:tr>
      <w:tr w:rsidR="00B0702A" w:rsidRPr="00B0702A" w14:paraId="29B30ECC" w14:textId="77777777" w:rsidTr="00B0702A">
        <w:trPr>
          <w:cantSplit/>
          <w:trHeight w:val="495"/>
        </w:trPr>
        <w:tc>
          <w:tcPr>
            <w:tcW w:w="1392" w:type="dxa"/>
            <w:vMerge/>
            <w:tcBorders>
              <w:top w:val="nil"/>
              <w:left w:val="single" w:sz="4" w:space="0" w:color="auto"/>
              <w:bottom w:val="single" w:sz="4" w:space="0" w:color="auto"/>
              <w:right w:val="single" w:sz="4" w:space="0" w:color="auto"/>
            </w:tcBorders>
            <w:shd w:val="clear" w:color="auto" w:fill="auto"/>
            <w:vAlign w:val="center"/>
            <w:hideMark/>
          </w:tcPr>
          <w:p w14:paraId="7FB80547" w14:textId="77777777" w:rsidR="009124E4" w:rsidRPr="00B0702A" w:rsidRDefault="009124E4" w:rsidP="009124E4">
            <w:pPr>
              <w:spacing w:after="0" w:line="240" w:lineRule="auto"/>
              <w:rPr>
                <w:rFonts w:eastAsia="Times New Roman" w:cstheme="minorHAnsi"/>
                <w:b/>
                <w:bCs/>
                <w:sz w:val="20"/>
                <w:szCs w:val="20"/>
                <w:lang w:eastAsia="en-GB"/>
              </w:rPr>
            </w:pPr>
          </w:p>
        </w:tc>
        <w:tc>
          <w:tcPr>
            <w:tcW w:w="1033" w:type="dxa"/>
            <w:tcBorders>
              <w:top w:val="nil"/>
              <w:left w:val="nil"/>
              <w:bottom w:val="single" w:sz="4" w:space="0" w:color="auto"/>
              <w:right w:val="single" w:sz="4" w:space="0" w:color="auto"/>
            </w:tcBorders>
            <w:shd w:val="clear" w:color="auto" w:fill="auto"/>
            <w:hideMark/>
          </w:tcPr>
          <w:p w14:paraId="51AF7897"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667" w:type="dxa"/>
            <w:tcBorders>
              <w:top w:val="nil"/>
              <w:left w:val="nil"/>
              <w:bottom w:val="single" w:sz="4" w:space="0" w:color="auto"/>
              <w:right w:val="single" w:sz="4" w:space="0" w:color="auto"/>
            </w:tcBorders>
            <w:shd w:val="clear" w:color="auto" w:fill="auto"/>
            <w:noWrap/>
            <w:hideMark/>
          </w:tcPr>
          <w:p w14:paraId="53B2262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0.652</w:t>
            </w:r>
          </w:p>
        </w:tc>
        <w:tc>
          <w:tcPr>
            <w:tcW w:w="0" w:type="auto"/>
            <w:tcBorders>
              <w:top w:val="nil"/>
              <w:left w:val="nil"/>
              <w:bottom w:val="single" w:sz="4" w:space="0" w:color="auto"/>
              <w:right w:val="single" w:sz="4" w:space="0" w:color="auto"/>
            </w:tcBorders>
            <w:shd w:val="clear" w:color="auto" w:fill="auto"/>
            <w:noWrap/>
            <w:hideMark/>
          </w:tcPr>
          <w:p w14:paraId="746F66B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0.225</w:t>
            </w:r>
          </w:p>
        </w:tc>
        <w:tc>
          <w:tcPr>
            <w:tcW w:w="0" w:type="auto"/>
            <w:tcBorders>
              <w:top w:val="nil"/>
              <w:left w:val="nil"/>
              <w:bottom w:val="single" w:sz="4" w:space="0" w:color="auto"/>
              <w:right w:val="single" w:sz="4" w:space="0" w:color="auto"/>
            </w:tcBorders>
            <w:shd w:val="clear" w:color="auto" w:fill="auto"/>
            <w:noWrap/>
            <w:hideMark/>
          </w:tcPr>
          <w:p w14:paraId="70C43034"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0.674</w:t>
            </w:r>
          </w:p>
        </w:tc>
        <w:tc>
          <w:tcPr>
            <w:tcW w:w="0" w:type="auto"/>
            <w:tcBorders>
              <w:top w:val="nil"/>
              <w:left w:val="nil"/>
              <w:bottom w:val="single" w:sz="4" w:space="0" w:color="auto"/>
              <w:right w:val="single" w:sz="4" w:space="0" w:color="auto"/>
            </w:tcBorders>
            <w:shd w:val="clear" w:color="auto" w:fill="auto"/>
            <w:noWrap/>
            <w:hideMark/>
          </w:tcPr>
          <w:p w14:paraId="317A1DD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0.061</w:t>
            </w:r>
          </w:p>
        </w:tc>
        <w:tc>
          <w:tcPr>
            <w:tcW w:w="0" w:type="auto"/>
            <w:tcBorders>
              <w:top w:val="nil"/>
              <w:left w:val="nil"/>
              <w:bottom w:val="single" w:sz="4" w:space="0" w:color="auto"/>
              <w:right w:val="single" w:sz="4" w:space="0" w:color="auto"/>
            </w:tcBorders>
            <w:shd w:val="clear" w:color="auto" w:fill="auto"/>
            <w:noWrap/>
            <w:hideMark/>
          </w:tcPr>
          <w:p w14:paraId="34D8CBE7"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0.261</w:t>
            </w:r>
          </w:p>
        </w:tc>
        <w:tc>
          <w:tcPr>
            <w:tcW w:w="0" w:type="auto"/>
            <w:tcBorders>
              <w:top w:val="nil"/>
              <w:left w:val="nil"/>
              <w:bottom w:val="single" w:sz="4" w:space="0" w:color="auto"/>
              <w:right w:val="single" w:sz="4" w:space="0" w:color="auto"/>
            </w:tcBorders>
            <w:shd w:val="clear" w:color="auto" w:fill="auto"/>
            <w:noWrap/>
            <w:hideMark/>
          </w:tcPr>
          <w:p w14:paraId="7C13393A"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0.030</w:t>
            </w:r>
          </w:p>
        </w:tc>
        <w:tc>
          <w:tcPr>
            <w:tcW w:w="0" w:type="auto"/>
            <w:tcBorders>
              <w:top w:val="nil"/>
              <w:left w:val="nil"/>
              <w:bottom w:val="single" w:sz="4" w:space="0" w:color="auto"/>
              <w:right w:val="single" w:sz="4" w:space="0" w:color="auto"/>
            </w:tcBorders>
            <w:shd w:val="clear" w:color="auto" w:fill="auto"/>
            <w:noWrap/>
            <w:hideMark/>
          </w:tcPr>
          <w:p w14:paraId="08875DE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0.010</w:t>
            </w:r>
          </w:p>
        </w:tc>
        <w:tc>
          <w:tcPr>
            <w:tcW w:w="0" w:type="auto"/>
            <w:tcBorders>
              <w:top w:val="nil"/>
              <w:left w:val="nil"/>
              <w:bottom w:val="single" w:sz="4" w:space="0" w:color="auto"/>
              <w:right w:val="single" w:sz="4" w:space="0" w:color="auto"/>
            </w:tcBorders>
            <w:shd w:val="clear" w:color="auto" w:fill="auto"/>
            <w:noWrap/>
            <w:hideMark/>
          </w:tcPr>
          <w:p w14:paraId="4C296BA9"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0.034</w:t>
            </w:r>
          </w:p>
        </w:tc>
        <w:tc>
          <w:tcPr>
            <w:tcW w:w="0" w:type="auto"/>
            <w:tcBorders>
              <w:top w:val="nil"/>
              <w:left w:val="nil"/>
              <w:bottom w:val="single" w:sz="4" w:space="0" w:color="auto"/>
              <w:right w:val="single" w:sz="4" w:space="0" w:color="auto"/>
            </w:tcBorders>
            <w:shd w:val="clear" w:color="auto" w:fill="auto"/>
            <w:noWrap/>
            <w:hideMark/>
          </w:tcPr>
          <w:p w14:paraId="6C1413F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0.157</w:t>
            </w:r>
          </w:p>
        </w:tc>
        <w:tc>
          <w:tcPr>
            <w:tcW w:w="0" w:type="auto"/>
            <w:tcBorders>
              <w:top w:val="nil"/>
              <w:left w:val="nil"/>
              <w:bottom w:val="single" w:sz="4" w:space="0" w:color="auto"/>
              <w:right w:val="single" w:sz="4" w:space="0" w:color="auto"/>
            </w:tcBorders>
            <w:shd w:val="clear" w:color="auto" w:fill="auto"/>
            <w:noWrap/>
            <w:hideMark/>
          </w:tcPr>
          <w:p w14:paraId="594E3E26"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0.782</w:t>
            </w:r>
          </w:p>
        </w:tc>
      </w:tr>
      <w:tr w:rsidR="00B0702A" w:rsidRPr="00B0702A" w14:paraId="743A1A6F" w14:textId="77777777" w:rsidTr="00B0702A">
        <w:trPr>
          <w:cantSplit/>
          <w:trHeight w:val="735"/>
        </w:trPr>
        <w:tc>
          <w:tcPr>
            <w:tcW w:w="1392" w:type="dxa"/>
            <w:vMerge w:val="restart"/>
            <w:tcBorders>
              <w:top w:val="nil"/>
              <w:left w:val="single" w:sz="4" w:space="0" w:color="auto"/>
              <w:bottom w:val="single" w:sz="4" w:space="0" w:color="auto"/>
              <w:right w:val="single" w:sz="4" w:space="0" w:color="auto"/>
            </w:tcBorders>
            <w:shd w:val="clear" w:color="auto" w:fill="auto"/>
            <w:hideMark/>
          </w:tcPr>
          <w:p w14:paraId="554B7D87"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Finance Sector</w:t>
            </w:r>
          </w:p>
        </w:tc>
        <w:tc>
          <w:tcPr>
            <w:tcW w:w="1033" w:type="dxa"/>
            <w:tcBorders>
              <w:top w:val="nil"/>
              <w:left w:val="nil"/>
              <w:bottom w:val="single" w:sz="4" w:space="0" w:color="auto"/>
              <w:right w:val="single" w:sz="4" w:space="0" w:color="auto"/>
            </w:tcBorders>
            <w:shd w:val="clear" w:color="auto" w:fill="auto"/>
            <w:hideMark/>
          </w:tcPr>
          <w:p w14:paraId="4C1B8094"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667" w:type="dxa"/>
            <w:tcBorders>
              <w:top w:val="nil"/>
              <w:left w:val="nil"/>
              <w:bottom w:val="single" w:sz="4" w:space="0" w:color="auto"/>
              <w:right w:val="single" w:sz="4" w:space="0" w:color="auto"/>
            </w:tcBorders>
            <w:shd w:val="clear" w:color="auto" w:fill="auto"/>
            <w:noWrap/>
            <w:hideMark/>
          </w:tcPr>
          <w:p w14:paraId="5620941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10.171</w:t>
            </w:r>
          </w:p>
        </w:tc>
        <w:tc>
          <w:tcPr>
            <w:tcW w:w="0" w:type="auto"/>
            <w:tcBorders>
              <w:top w:val="nil"/>
              <w:left w:val="nil"/>
              <w:bottom w:val="single" w:sz="4" w:space="0" w:color="auto"/>
              <w:right w:val="single" w:sz="4" w:space="0" w:color="auto"/>
            </w:tcBorders>
            <w:shd w:val="clear" w:color="auto" w:fill="auto"/>
            <w:noWrap/>
            <w:hideMark/>
          </w:tcPr>
          <w:p w14:paraId="3ADF216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9.240</w:t>
            </w:r>
          </w:p>
        </w:tc>
        <w:tc>
          <w:tcPr>
            <w:tcW w:w="0" w:type="auto"/>
            <w:tcBorders>
              <w:top w:val="nil"/>
              <w:left w:val="nil"/>
              <w:bottom w:val="single" w:sz="4" w:space="0" w:color="auto"/>
              <w:right w:val="single" w:sz="4" w:space="0" w:color="auto"/>
            </w:tcBorders>
            <w:shd w:val="clear" w:color="auto" w:fill="auto"/>
            <w:noWrap/>
            <w:hideMark/>
          </w:tcPr>
          <w:p w14:paraId="1D108851"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0.889</w:t>
            </w:r>
          </w:p>
        </w:tc>
        <w:tc>
          <w:tcPr>
            <w:tcW w:w="0" w:type="auto"/>
            <w:tcBorders>
              <w:top w:val="nil"/>
              <w:left w:val="nil"/>
              <w:bottom w:val="single" w:sz="4" w:space="0" w:color="auto"/>
              <w:right w:val="single" w:sz="4" w:space="0" w:color="auto"/>
            </w:tcBorders>
            <w:shd w:val="clear" w:color="auto" w:fill="auto"/>
            <w:noWrap/>
            <w:hideMark/>
          </w:tcPr>
          <w:p w14:paraId="1E4A4B7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2.019</w:t>
            </w:r>
          </w:p>
        </w:tc>
        <w:tc>
          <w:tcPr>
            <w:tcW w:w="0" w:type="auto"/>
            <w:tcBorders>
              <w:top w:val="nil"/>
              <w:left w:val="nil"/>
              <w:bottom w:val="single" w:sz="4" w:space="0" w:color="auto"/>
              <w:right w:val="single" w:sz="4" w:space="0" w:color="auto"/>
            </w:tcBorders>
            <w:shd w:val="clear" w:color="auto" w:fill="auto"/>
            <w:noWrap/>
            <w:hideMark/>
          </w:tcPr>
          <w:p w14:paraId="233EDFD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4.080</w:t>
            </w:r>
          </w:p>
        </w:tc>
        <w:tc>
          <w:tcPr>
            <w:tcW w:w="0" w:type="auto"/>
            <w:tcBorders>
              <w:top w:val="nil"/>
              <w:left w:val="nil"/>
              <w:bottom w:val="single" w:sz="4" w:space="0" w:color="auto"/>
              <w:right w:val="single" w:sz="4" w:space="0" w:color="auto"/>
            </w:tcBorders>
            <w:shd w:val="clear" w:color="auto" w:fill="auto"/>
            <w:noWrap/>
            <w:hideMark/>
          </w:tcPr>
          <w:p w14:paraId="3E1EF8E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5.543</w:t>
            </w:r>
          </w:p>
        </w:tc>
        <w:tc>
          <w:tcPr>
            <w:tcW w:w="0" w:type="auto"/>
            <w:tcBorders>
              <w:top w:val="nil"/>
              <w:left w:val="nil"/>
              <w:bottom w:val="single" w:sz="4" w:space="0" w:color="auto"/>
              <w:right w:val="single" w:sz="4" w:space="0" w:color="auto"/>
            </w:tcBorders>
            <w:shd w:val="clear" w:color="auto" w:fill="auto"/>
            <w:noWrap/>
            <w:hideMark/>
          </w:tcPr>
          <w:p w14:paraId="453E902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9.756</w:t>
            </w:r>
          </w:p>
        </w:tc>
        <w:tc>
          <w:tcPr>
            <w:tcW w:w="0" w:type="auto"/>
            <w:tcBorders>
              <w:top w:val="nil"/>
              <w:left w:val="nil"/>
              <w:bottom w:val="single" w:sz="4" w:space="0" w:color="auto"/>
              <w:right w:val="single" w:sz="4" w:space="0" w:color="auto"/>
            </w:tcBorders>
            <w:shd w:val="clear" w:color="auto" w:fill="auto"/>
            <w:noWrap/>
            <w:hideMark/>
          </w:tcPr>
          <w:p w14:paraId="0C2DF048"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2.967</w:t>
            </w:r>
          </w:p>
        </w:tc>
        <w:tc>
          <w:tcPr>
            <w:tcW w:w="0" w:type="auto"/>
            <w:tcBorders>
              <w:top w:val="nil"/>
              <w:left w:val="nil"/>
              <w:bottom w:val="single" w:sz="4" w:space="0" w:color="auto"/>
              <w:right w:val="single" w:sz="4" w:space="0" w:color="auto"/>
            </w:tcBorders>
            <w:shd w:val="clear" w:color="auto" w:fill="auto"/>
            <w:noWrap/>
            <w:hideMark/>
          </w:tcPr>
          <w:p w14:paraId="5967BD24"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6.933</w:t>
            </w:r>
          </w:p>
        </w:tc>
        <w:tc>
          <w:tcPr>
            <w:tcW w:w="0" w:type="auto"/>
            <w:tcBorders>
              <w:top w:val="nil"/>
              <w:left w:val="nil"/>
              <w:bottom w:val="single" w:sz="4" w:space="0" w:color="auto"/>
              <w:right w:val="single" w:sz="4" w:space="0" w:color="auto"/>
            </w:tcBorders>
            <w:shd w:val="clear" w:color="auto" w:fill="auto"/>
            <w:noWrap/>
            <w:hideMark/>
          </w:tcPr>
          <w:p w14:paraId="7BCFF6C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5.543</w:t>
            </w:r>
          </w:p>
        </w:tc>
      </w:tr>
      <w:tr w:rsidR="00B0702A" w:rsidRPr="00B0702A" w14:paraId="3D2807AD" w14:textId="77777777" w:rsidTr="00B0702A">
        <w:trPr>
          <w:cantSplit/>
          <w:trHeight w:val="495"/>
        </w:trPr>
        <w:tc>
          <w:tcPr>
            <w:tcW w:w="1392" w:type="dxa"/>
            <w:vMerge/>
            <w:tcBorders>
              <w:top w:val="nil"/>
              <w:left w:val="single" w:sz="4" w:space="0" w:color="auto"/>
              <w:bottom w:val="single" w:sz="4" w:space="0" w:color="auto"/>
              <w:right w:val="single" w:sz="4" w:space="0" w:color="auto"/>
            </w:tcBorders>
            <w:shd w:val="clear" w:color="auto" w:fill="auto"/>
            <w:vAlign w:val="center"/>
            <w:hideMark/>
          </w:tcPr>
          <w:p w14:paraId="741509BC" w14:textId="77777777" w:rsidR="009124E4" w:rsidRPr="00B0702A" w:rsidRDefault="009124E4" w:rsidP="009124E4">
            <w:pPr>
              <w:spacing w:after="0" w:line="240" w:lineRule="auto"/>
              <w:rPr>
                <w:rFonts w:eastAsia="Times New Roman" w:cstheme="minorHAnsi"/>
                <w:b/>
                <w:bCs/>
                <w:sz w:val="20"/>
                <w:szCs w:val="20"/>
                <w:lang w:eastAsia="en-GB"/>
              </w:rPr>
            </w:pPr>
          </w:p>
        </w:tc>
        <w:tc>
          <w:tcPr>
            <w:tcW w:w="1033" w:type="dxa"/>
            <w:tcBorders>
              <w:top w:val="nil"/>
              <w:left w:val="nil"/>
              <w:bottom w:val="single" w:sz="4" w:space="0" w:color="auto"/>
              <w:right w:val="single" w:sz="4" w:space="0" w:color="auto"/>
            </w:tcBorders>
            <w:shd w:val="clear" w:color="auto" w:fill="auto"/>
            <w:hideMark/>
          </w:tcPr>
          <w:p w14:paraId="66236369"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667" w:type="dxa"/>
            <w:tcBorders>
              <w:top w:val="nil"/>
              <w:left w:val="nil"/>
              <w:bottom w:val="single" w:sz="4" w:space="0" w:color="auto"/>
              <w:right w:val="single" w:sz="4" w:space="0" w:color="auto"/>
            </w:tcBorders>
            <w:shd w:val="clear" w:color="auto" w:fill="auto"/>
            <w:noWrap/>
            <w:hideMark/>
          </w:tcPr>
          <w:p w14:paraId="76A9A58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54146C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445F706"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B225EC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09A913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4C2E40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3B26E41"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F3C96AA"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26CFCE8"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A2F2194"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7FAEDF29" w14:textId="77777777" w:rsidTr="00B0702A">
        <w:trPr>
          <w:cantSplit/>
          <w:trHeight w:val="495"/>
        </w:trPr>
        <w:tc>
          <w:tcPr>
            <w:tcW w:w="1392" w:type="dxa"/>
            <w:vMerge/>
            <w:tcBorders>
              <w:top w:val="nil"/>
              <w:left w:val="single" w:sz="4" w:space="0" w:color="auto"/>
              <w:bottom w:val="single" w:sz="4" w:space="0" w:color="auto"/>
              <w:right w:val="single" w:sz="4" w:space="0" w:color="auto"/>
            </w:tcBorders>
            <w:shd w:val="clear" w:color="auto" w:fill="auto"/>
            <w:vAlign w:val="center"/>
            <w:hideMark/>
          </w:tcPr>
          <w:p w14:paraId="43BB5AAE" w14:textId="77777777" w:rsidR="009124E4" w:rsidRPr="00B0702A" w:rsidRDefault="009124E4" w:rsidP="009124E4">
            <w:pPr>
              <w:spacing w:after="0" w:line="240" w:lineRule="auto"/>
              <w:rPr>
                <w:rFonts w:eastAsia="Times New Roman" w:cstheme="minorHAnsi"/>
                <w:b/>
                <w:bCs/>
                <w:sz w:val="20"/>
                <w:szCs w:val="20"/>
                <w:lang w:eastAsia="en-GB"/>
              </w:rPr>
            </w:pPr>
          </w:p>
        </w:tc>
        <w:tc>
          <w:tcPr>
            <w:tcW w:w="1033" w:type="dxa"/>
            <w:tcBorders>
              <w:top w:val="nil"/>
              <w:left w:val="nil"/>
              <w:bottom w:val="single" w:sz="4" w:space="0" w:color="auto"/>
              <w:right w:val="single" w:sz="4" w:space="0" w:color="auto"/>
            </w:tcBorders>
            <w:shd w:val="clear" w:color="auto" w:fill="auto"/>
            <w:hideMark/>
          </w:tcPr>
          <w:p w14:paraId="05928F18"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667" w:type="dxa"/>
            <w:tcBorders>
              <w:top w:val="nil"/>
              <w:left w:val="nil"/>
              <w:bottom w:val="single" w:sz="4" w:space="0" w:color="auto"/>
              <w:right w:val="single" w:sz="4" w:space="0" w:color="auto"/>
            </w:tcBorders>
            <w:shd w:val="clear" w:color="auto" w:fill="auto"/>
            <w:noWrap/>
            <w:hideMark/>
          </w:tcPr>
          <w:p w14:paraId="628842F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0.006</w:t>
            </w:r>
          </w:p>
        </w:tc>
        <w:tc>
          <w:tcPr>
            <w:tcW w:w="0" w:type="auto"/>
            <w:tcBorders>
              <w:top w:val="nil"/>
              <w:left w:val="nil"/>
              <w:bottom w:val="single" w:sz="4" w:space="0" w:color="auto"/>
              <w:right w:val="single" w:sz="4" w:space="0" w:color="auto"/>
            </w:tcBorders>
            <w:shd w:val="clear" w:color="auto" w:fill="auto"/>
            <w:noWrap/>
            <w:hideMark/>
          </w:tcPr>
          <w:p w14:paraId="207CEC5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0.010</w:t>
            </w:r>
          </w:p>
        </w:tc>
        <w:tc>
          <w:tcPr>
            <w:tcW w:w="0" w:type="auto"/>
            <w:tcBorders>
              <w:top w:val="nil"/>
              <w:left w:val="nil"/>
              <w:bottom w:val="single" w:sz="4" w:space="0" w:color="auto"/>
              <w:right w:val="single" w:sz="4" w:space="0" w:color="auto"/>
            </w:tcBorders>
            <w:shd w:val="clear" w:color="auto" w:fill="auto"/>
            <w:noWrap/>
            <w:hideMark/>
          </w:tcPr>
          <w:p w14:paraId="7384C3A9"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0.641</w:t>
            </w:r>
          </w:p>
        </w:tc>
        <w:tc>
          <w:tcPr>
            <w:tcW w:w="0" w:type="auto"/>
            <w:tcBorders>
              <w:top w:val="nil"/>
              <w:left w:val="nil"/>
              <w:bottom w:val="single" w:sz="4" w:space="0" w:color="auto"/>
              <w:right w:val="single" w:sz="4" w:space="0" w:color="auto"/>
            </w:tcBorders>
            <w:shd w:val="clear" w:color="auto" w:fill="auto"/>
            <w:noWrap/>
            <w:hideMark/>
          </w:tcPr>
          <w:p w14:paraId="475331B7"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0.364</w:t>
            </w:r>
          </w:p>
        </w:tc>
        <w:tc>
          <w:tcPr>
            <w:tcW w:w="0" w:type="auto"/>
            <w:tcBorders>
              <w:top w:val="nil"/>
              <w:left w:val="nil"/>
              <w:bottom w:val="single" w:sz="4" w:space="0" w:color="auto"/>
              <w:right w:val="single" w:sz="4" w:space="0" w:color="auto"/>
            </w:tcBorders>
            <w:shd w:val="clear" w:color="auto" w:fill="auto"/>
            <w:noWrap/>
            <w:hideMark/>
          </w:tcPr>
          <w:p w14:paraId="5DA7151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0.130</w:t>
            </w:r>
          </w:p>
        </w:tc>
        <w:tc>
          <w:tcPr>
            <w:tcW w:w="0" w:type="auto"/>
            <w:tcBorders>
              <w:top w:val="nil"/>
              <w:left w:val="nil"/>
              <w:bottom w:val="single" w:sz="4" w:space="0" w:color="auto"/>
              <w:right w:val="single" w:sz="4" w:space="0" w:color="auto"/>
            </w:tcBorders>
            <w:shd w:val="clear" w:color="auto" w:fill="auto"/>
            <w:noWrap/>
            <w:hideMark/>
          </w:tcPr>
          <w:p w14:paraId="6DE1FF5B"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0.063</w:t>
            </w:r>
          </w:p>
        </w:tc>
        <w:tc>
          <w:tcPr>
            <w:tcW w:w="0" w:type="auto"/>
            <w:tcBorders>
              <w:top w:val="nil"/>
              <w:left w:val="nil"/>
              <w:bottom w:val="single" w:sz="4" w:space="0" w:color="auto"/>
              <w:right w:val="single" w:sz="4" w:space="0" w:color="auto"/>
            </w:tcBorders>
            <w:shd w:val="clear" w:color="auto" w:fill="auto"/>
            <w:noWrap/>
            <w:hideMark/>
          </w:tcPr>
          <w:p w14:paraId="120E2FA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0.008</w:t>
            </w:r>
          </w:p>
        </w:tc>
        <w:tc>
          <w:tcPr>
            <w:tcW w:w="0" w:type="auto"/>
            <w:tcBorders>
              <w:top w:val="nil"/>
              <w:left w:val="nil"/>
              <w:bottom w:val="single" w:sz="4" w:space="0" w:color="auto"/>
              <w:right w:val="single" w:sz="4" w:space="0" w:color="auto"/>
            </w:tcBorders>
            <w:shd w:val="clear" w:color="auto" w:fill="auto"/>
            <w:noWrap/>
            <w:hideMark/>
          </w:tcPr>
          <w:p w14:paraId="4546312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0.227</w:t>
            </w:r>
          </w:p>
        </w:tc>
        <w:tc>
          <w:tcPr>
            <w:tcW w:w="0" w:type="auto"/>
            <w:tcBorders>
              <w:top w:val="nil"/>
              <w:left w:val="nil"/>
              <w:bottom w:val="single" w:sz="4" w:space="0" w:color="auto"/>
              <w:right w:val="single" w:sz="4" w:space="0" w:color="auto"/>
            </w:tcBorders>
            <w:shd w:val="clear" w:color="auto" w:fill="auto"/>
            <w:noWrap/>
            <w:hideMark/>
          </w:tcPr>
          <w:p w14:paraId="30D8235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0.031</w:t>
            </w:r>
          </w:p>
        </w:tc>
        <w:tc>
          <w:tcPr>
            <w:tcW w:w="0" w:type="auto"/>
            <w:tcBorders>
              <w:top w:val="nil"/>
              <w:left w:val="nil"/>
              <w:bottom w:val="single" w:sz="4" w:space="0" w:color="auto"/>
              <w:right w:val="single" w:sz="4" w:space="0" w:color="auto"/>
            </w:tcBorders>
            <w:shd w:val="clear" w:color="auto" w:fill="auto"/>
            <w:noWrap/>
            <w:hideMark/>
          </w:tcPr>
          <w:p w14:paraId="6ED1BF9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0.063</w:t>
            </w:r>
          </w:p>
        </w:tc>
      </w:tr>
      <w:tr w:rsidR="00B0702A" w:rsidRPr="00B0702A" w14:paraId="12E6296C" w14:textId="77777777" w:rsidTr="00B0702A">
        <w:trPr>
          <w:cantSplit/>
          <w:trHeight w:val="735"/>
        </w:trPr>
        <w:tc>
          <w:tcPr>
            <w:tcW w:w="1392" w:type="dxa"/>
            <w:vMerge w:val="restart"/>
            <w:tcBorders>
              <w:top w:val="nil"/>
              <w:left w:val="single" w:sz="4" w:space="0" w:color="auto"/>
              <w:right w:val="single" w:sz="4" w:space="0" w:color="auto"/>
            </w:tcBorders>
            <w:shd w:val="clear" w:color="auto" w:fill="auto"/>
            <w:hideMark/>
          </w:tcPr>
          <w:p w14:paraId="72B41ECE"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lastRenderedPageBreak/>
              <w:t>Manufacturing Sector</w:t>
            </w:r>
          </w:p>
          <w:p w14:paraId="030EA8DF"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 </w:t>
            </w:r>
          </w:p>
          <w:p w14:paraId="64711301" w14:textId="77777777" w:rsidR="009124E4" w:rsidRPr="00B0702A" w:rsidRDefault="009124E4" w:rsidP="009124E4">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 </w:t>
            </w:r>
          </w:p>
        </w:tc>
        <w:tc>
          <w:tcPr>
            <w:tcW w:w="1033" w:type="dxa"/>
            <w:tcBorders>
              <w:top w:val="nil"/>
              <w:left w:val="nil"/>
              <w:bottom w:val="single" w:sz="4" w:space="0" w:color="auto"/>
              <w:right w:val="single" w:sz="4" w:space="0" w:color="auto"/>
            </w:tcBorders>
            <w:shd w:val="clear" w:color="auto" w:fill="auto"/>
            <w:hideMark/>
          </w:tcPr>
          <w:p w14:paraId="60F2FCB5"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667" w:type="dxa"/>
            <w:tcBorders>
              <w:top w:val="nil"/>
              <w:left w:val="nil"/>
              <w:bottom w:val="single" w:sz="4" w:space="0" w:color="auto"/>
              <w:right w:val="single" w:sz="4" w:space="0" w:color="auto"/>
            </w:tcBorders>
            <w:shd w:val="clear" w:color="auto" w:fill="auto"/>
            <w:noWrap/>
            <w:hideMark/>
          </w:tcPr>
          <w:p w14:paraId="64D5997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2.942</w:t>
            </w:r>
          </w:p>
        </w:tc>
        <w:tc>
          <w:tcPr>
            <w:tcW w:w="0" w:type="auto"/>
            <w:tcBorders>
              <w:top w:val="nil"/>
              <w:left w:val="nil"/>
              <w:bottom w:val="single" w:sz="4" w:space="0" w:color="auto"/>
              <w:right w:val="single" w:sz="4" w:space="0" w:color="auto"/>
            </w:tcBorders>
            <w:shd w:val="clear" w:color="auto" w:fill="auto"/>
            <w:noWrap/>
            <w:hideMark/>
          </w:tcPr>
          <w:p w14:paraId="716CA79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0.297</w:t>
            </w:r>
          </w:p>
        </w:tc>
        <w:tc>
          <w:tcPr>
            <w:tcW w:w="0" w:type="auto"/>
            <w:tcBorders>
              <w:top w:val="nil"/>
              <w:left w:val="nil"/>
              <w:bottom w:val="single" w:sz="4" w:space="0" w:color="auto"/>
              <w:right w:val="single" w:sz="4" w:space="0" w:color="auto"/>
            </w:tcBorders>
            <w:shd w:val="clear" w:color="auto" w:fill="auto"/>
            <w:noWrap/>
            <w:hideMark/>
          </w:tcPr>
          <w:p w14:paraId="7067463E"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1.671</w:t>
            </w:r>
          </w:p>
        </w:tc>
        <w:tc>
          <w:tcPr>
            <w:tcW w:w="0" w:type="auto"/>
            <w:tcBorders>
              <w:top w:val="nil"/>
              <w:left w:val="nil"/>
              <w:bottom w:val="single" w:sz="4" w:space="0" w:color="auto"/>
              <w:right w:val="single" w:sz="4" w:space="0" w:color="auto"/>
            </w:tcBorders>
            <w:shd w:val="clear" w:color="auto" w:fill="auto"/>
            <w:noWrap/>
            <w:hideMark/>
          </w:tcPr>
          <w:p w14:paraId="44FE9D74"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0.623</w:t>
            </w:r>
          </w:p>
        </w:tc>
        <w:tc>
          <w:tcPr>
            <w:tcW w:w="0" w:type="auto"/>
            <w:tcBorders>
              <w:top w:val="nil"/>
              <w:left w:val="nil"/>
              <w:bottom w:val="single" w:sz="4" w:space="0" w:color="auto"/>
              <w:right w:val="single" w:sz="4" w:space="0" w:color="auto"/>
            </w:tcBorders>
            <w:shd w:val="clear" w:color="auto" w:fill="auto"/>
            <w:noWrap/>
            <w:hideMark/>
          </w:tcPr>
          <w:p w14:paraId="76EB386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1.366</w:t>
            </w:r>
          </w:p>
        </w:tc>
        <w:tc>
          <w:tcPr>
            <w:tcW w:w="0" w:type="auto"/>
            <w:tcBorders>
              <w:top w:val="nil"/>
              <w:left w:val="nil"/>
              <w:bottom w:val="single" w:sz="4" w:space="0" w:color="auto"/>
              <w:right w:val="single" w:sz="4" w:space="0" w:color="auto"/>
            </w:tcBorders>
            <w:shd w:val="clear" w:color="auto" w:fill="auto"/>
            <w:noWrap/>
            <w:hideMark/>
          </w:tcPr>
          <w:p w14:paraId="38DF389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0.713</w:t>
            </w:r>
          </w:p>
        </w:tc>
        <w:tc>
          <w:tcPr>
            <w:tcW w:w="0" w:type="auto"/>
            <w:tcBorders>
              <w:top w:val="nil"/>
              <w:left w:val="nil"/>
              <w:bottom w:val="single" w:sz="4" w:space="0" w:color="auto"/>
              <w:right w:val="single" w:sz="4" w:space="0" w:color="auto"/>
            </w:tcBorders>
            <w:shd w:val="clear" w:color="auto" w:fill="auto"/>
            <w:noWrap/>
            <w:hideMark/>
          </w:tcPr>
          <w:p w14:paraId="668A8777"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4.153</w:t>
            </w:r>
          </w:p>
        </w:tc>
        <w:tc>
          <w:tcPr>
            <w:tcW w:w="0" w:type="auto"/>
            <w:tcBorders>
              <w:top w:val="nil"/>
              <w:left w:val="nil"/>
              <w:bottom w:val="single" w:sz="4" w:space="0" w:color="auto"/>
              <w:right w:val="single" w:sz="4" w:space="0" w:color="auto"/>
            </w:tcBorders>
            <w:shd w:val="clear" w:color="auto" w:fill="auto"/>
            <w:noWrap/>
            <w:hideMark/>
          </w:tcPr>
          <w:p w14:paraId="6B7BCA2D"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1.155</w:t>
            </w:r>
          </w:p>
        </w:tc>
        <w:tc>
          <w:tcPr>
            <w:tcW w:w="0" w:type="auto"/>
            <w:tcBorders>
              <w:top w:val="nil"/>
              <w:left w:val="nil"/>
              <w:bottom w:val="single" w:sz="4" w:space="0" w:color="auto"/>
              <w:right w:val="single" w:sz="4" w:space="0" w:color="auto"/>
            </w:tcBorders>
            <w:shd w:val="clear" w:color="auto" w:fill="auto"/>
            <w:noWrap/>
            <w:hideMark/>
          </w:tcPr>
          <w:p w14:paraId="07081A69"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2.324</w:t>
            </w:r>
          </w:p>
        </w:tc>
        <w:tc>
          <w:tcPr>
            <w:tcW w:w="0" w:type="auto"/>
            <w:tcBorders>
              <w:top w:val="nil"/>
              <w:left w:val="nil"/>
              <w:bottom w:val="single" w:sz="4" w:space="0" w:color="auto"/>
              <w:right w:val="single" w:sz="4" w:space="0" w:color="auto"/>
            </w:tcBorders>
            <w:shd w:val="clear" w:color="auto" w:fill="auto"/>
            <w:noWrap/>
            <w:hideMark/>
          </w:tcPr>
          <w:p w14:paraId="5CE9DD9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2.707</w:t>
            </w:r>
          </w:p>
        </w:tc>
      </w:tr>
      <w:tr w:rsidR="00B0702A" w:rsidRPr="00B0702A" w14:paraId="719FC7C5" w14:textId="77777777" w:rsidTr="00B0702A">
        <w:trPr>
          <w:cantSplit/>
          <w:trHeight w:val="315"/>
        </w:trPr>
        <w:tc>
          <w:tcPr>
            <w:tcW w:w="1392" w:type="dxa"/>
            <w:vMerge/>
            <w:tcBorders>
              <w:left w:val="single" w:sz="4" w:space="0" w:color="auto"/>
              <w:right w:val="single" w:sz="4" w:space="0" w:color="auto"/>
            </w:tcBorders>
            <w:shd w:val="clear" w:color="auto" w:fill="auto"/>
            <w:hideMark/>
          </w:tcPr>
          <w:p w14:paraId="22CFBF9F" w14:textId="77777777" w:rsidR="009124E4" w:rsidRPr="00B0702A" w:rsidRDefault="009124E4" w:rsidP="009124E4">
            <w:pPr>
              <w:spacing w:after="0" w:line="240" w:lineRule="auto"/>
              <w:rPr>
                <w:rFonts w:eastAsia="Times New Roman" w:cstheme="minorHAnsi"/>
                <w:sz w:val="20"/>
                <w:szCs w:val="20"/>
                <w:lang w:eastAsia="en-GB"/>
              </w:rPr>
            </w:pPr>
          </w:p>
        </w:tc>
        <w:tc>
          <w:tcPr>
            <w:tcW w:w="1033" w:type="dxa"/>
            <w:tcBorders>
              <w:top w:val="nil"/>
              <w:left w:val="nil"/>
              <w:bottom w:val="single" w:sz="4" w:space="0" w:color="auto"/>
              <w:right w:val="single" w:sz="4" w:space="0" w:color="auto"/>
            </w:tcBorders>
            <w:shd w:val="clear" w:color="auto" w:fill="auto"/>
            <w:hideMark/>
          </w:tcPr>
          <w:p w14:paraId="16F6F0C2"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667" w:type="dxa"/>
            <w:tcBorders>
              <w:top w:val="nil"/>
              <w:left w:val="nil"/>
              <w:bottom w:val="single" w:sz="4" w:space="0" w:color="auto"/>
              <w:right w:val="single" w:sz="4" w:space="0" w:color="auto"/>
            </w:tcBorders>
            <w:shd w:val="clear" w:color="auto" w:fill="auto"/>
            <w:noWrap/>
            <w:hideMark/>
          </w:tcPr>
          <w:p w14:paraId="1A7F0C95"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7127C42"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B35B86F"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6F1469B"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12E5856"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9FFC5A4"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44DFBB8"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EBEA53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2D469D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9EC8464"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79894FCF" w14:textId="77777777" w:rsidTr="00B0702A">
        <w:trPr>
          <w:cantSplit/>
          <w:trHeight w:val="495"/>
        </w:trPr>
        <w:tc>
          <w:tcPr>
            <w:tcW w:w="1392" w:type="dxa"/>
            <w:vMerge/>
            <w:tcBorders>
              <w:left w:val="single" w:sz="4" w:space="0" w:color="auto"/>
              <w:bottom w:val="single" w:sz="4" w:space="0" w:color="auto"/>
              <w:right w:val="single" w:sz="4" w:space="0" w:color="auto"/>
            </w:tcBorders>
            <w:shd w:val="clear" w:color="auto" w:fill="auto"/>
            <w:hideMark/>
          </w:tcPr>
          <w:p w14:paraId="19BFC070" w14:textId="77777777" w:rsidR="009124E4" w:rsidRPr="00B0702A" w:rsidRDefault="009124E4" w:rsidP="009124E4">
            <w:pPr>
              <w:spacing w:after="0" w:line="240" w:lineRule="auto"/>
              <w:rPr>
                <w:rFonts w:eastAsia="Times New Roman" w:cstheme="minorHAnsi"/>
                <w:sz w:val="20"/>
                <w:szCs w:val="20"/>
                <w:lang w:eastAsia="en-GB"/>
              </w:rPr>
            </w:pPr>
          </w:p>
        </w:tc>
        <w:tc>
          <w:tcPr>
            <w:tcW w:w="1033" w:type="dxa"/>
            <w:tcBorders>
              <w:top w:val="nil"/>
              <w:left w:val="nil"/>
              <w:bottom w:val="single" w:sz="4" w:space="0" w:color="auto"/>
              <w:right w:val="single" w:sz="4" w:space="0" w:color="auto"/>
            </w:tcBorders>
            <w:shd w:val="clear" w:color="auto" w:fill="auto"/>
            <w:hideMark/>
          </w:tcPr>
          <w:p w14:paraId="6C464381"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667" w:type="dxa"/>
            <w:tcBorders>
              <w:top w:val="nil"/>
              <w:left w:val="nil"/>
              <w:bottom w:val="single" w:sz="4" w:space="0" w:color="auto"/>
              <w:right w:val="single" w:sz="4" w:space="0" w:color="auto"/>
            </w:tcBorders>
            <w:shd w:val="clear" w:color="auto" w:fill="auto"/>
            <w:noWrap/>
            <w:hideMark/>
          </w:tcPr>
          <w:p w14:paraId="5E989C41"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0.230</w:t>
            </w:r>
          </w:p>
        </w:tc>
        <w:tc>
          <w:tcPr>
            <w:tcW w:w="0" w:type="auto"/>
            <w:tcBorders>
              <w:top w:val="nil"/>
              <w:left w:val="nil"/>
              <w:bottom w:val="single" w:sz="4" w:space="0" w:color="auto"/>
              <w:right w:val="single" w:sz="4" w:space="0" w:color="auto"/>
            </w:tcBorders>
            <w:shd w:val="clear" w:color="auto" w:fill="auto"/>
            <w:noWrap/>
            <w:hideMark/>
          </w:tcPr>
          <w:p w14:paraId="1FAF552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0.862</w:t>
            </w:r>
          </w:p>
        </w:tc>
        <w:tc>
          <w:tcPr>
            <w:tcW w:w="0" w:type="auto"/>
            <w:tcBorders>
              <w:top w:val="nil"/>
              <w:left w:val="nil"/>
              <w:bottom w:val="single" w:sz="4" w:space="0" w:color="auto"/>
              <w:right w:val="single" w:sz="4" w:space="0" w:color="auto"/>
            </w:tcBorders>
            <w:shd w:val="clear" w:color="auto" w:fill="auto"/>
            <w:noWrap/>
            <w:hideMark/>
          </w:tcPr>
          <w:p w14:paraId="2461EC4B"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0.434</w:t>
            </w:r>
          </w:p>
        </w:tc>
        <w:tc>
          <w:tcPr>
            <w:tcW w:w="0" w:type="auto"/>
            <w:tcBorders>
              <w:top w:val="nil"/>
              <w:left w:val="nil"/>
              <w:bottom w:val="single" w:sz="4" w:space="0" w:color="auto"/>
              <w:right w:val="single" w:sz="4" w:space="0" w:color="auto"/>
            </w:tcBorders>
            <w:shd w:val="clear" w:color="auto" w:fill="auto"/>
            <w:noWrap/>
            <w:hideMark/>
          </w:tcPr>
          <w:p w14:paraId="5BB2C526"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0.732</w:t>
            </w:r>
          </w:p>
        </w:tc>
        <w:tc>
          <w:tcPr>
            <w:tcW w:w="0" w:type="auto"/>
            <w:tcBorders>
              <w:top w:val="nil"/>
              <w:left w:val="nil"/>
              <w:bottom w:val="single" w:sz="4" w:space="0" w:color="auto"/>
              <w:right w:val="single" w:sz="4" w:space="0" w:color="auto"/>
            </w:tcBorders>
            <w:shd w:val="clear" w:color="auto" w:fill="auto"/>
            <w:noWrap/>
            <w:hideMark/>
          </w:tcPr>
          <w:p w14:paraId="74421CB7"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0.505</w:t>
            </w:r>
          </w:p>
        </w:tc>
        <w:tc>
          <w:tcPr>
            <w:tcW w:w="0" w:type="auto"/>
            <w:tcBorders>
              <w:top w:val="nil"/>
              <w:left w:val="nil"/>
              <w:bottom w:val="single" w:sz="4" w:space="0" w:color="auto"/>
              <w:right w:val="single" w:sz="4" w:space="0" w:color="auto"/>
            </w:tcBorders>
            <w:shd w:val="clear" w:color="auto" w:fill="auto"/>
            <w:noWrap/>
            <w:hideMark/>
          </w:tcPr>
          <w:p w14:paraId="2754977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0.700</w:t>
            </w:r>
          </w:p>
        </w:tc>
        <w:tc>
          <w:tcPr>
            <w:tcW w:w="0" w:type="auto"/>
            <w:tcBorders>
              <w:top w:val="nil"/>
              <w:left w:val="nil"/>
              <w:bottom w:val="single" w:sz="4" w:space="0" w:color="auto"/>
              <w:right w:val="single" w:sz="4" w:space="0" w:color="auto"/>
            </w:tcBorders>
            <w:shd w:val="clear" w:color="auto" w:fill="auto"/>
            <w:noWrap/>
            <w:hideMark/>
          </w:tcPr>
          <w:p w14:paraId="73444563"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0.125</w:t>
            </w:r>
          </w:p>
        </w:tc>
        <w:tc>
          <w:tcPr>
            <w:tcW w:w="0" w:type="auto"/>
            <w:tcBorders>
              <w:top w:val="nil"/>
              <w:left w:val="nil"/>
              <w:bottom w:val="single" w:sz="4" w:space="0" w:color="auto"/>
              <w:right w:val="single" w:sz="4" w:space="0" w:color="auto"/>
            </w:tcBorders>
            <w:shd w:val="clear" w:color="auto" w:fill="auto"/>
            <w:noWrap/>
            <w:hideMark/>
          </w:tcPr>
          <w:p w14:paraId="1D26E2E6"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0.561</w:t>
            </w:r>
          </w:p>
        </w:tc>
        <w:tc>
          <w:tcPr>
            <w:tcW w:w="0" w:type="auto"/>
            <w:tcBorders>
              <w:top w:val="nil"/>
              <w:left w:val="nil"/>
              <w:bottom w:val="single" w:sz="4" w:space="0" w:color="auto"/>
              <w:right w:val="single" w:sz="4" w:space="0" w:color="auto"/>
            </w:tcBorders>
            <w:shd w:val="clear" w:color="auto" w:fill="auto"/>
            <w:noWrap/>
            <w:hideMark/>
          </w:tcPr>
          <w:p w14:paraId="77DB55D0"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0.313</w:t>
            </w:r>
          </w:p>
        </w:tc>
        <w:tc>
          <w:tcPr>
            <w:tcW w:w="0" w:type="auto"/>
            <w:tcBorders>
              <w:top w:val="nil"/>
              <w:left w:val="nil"/>
              <w:bottom w:val="single" w:sz="4" w:space="0" w:color="auto"/>
              <w:right w:val="single" w:sz="4" w:space="0" w:color="auto"/>
            </w:tcBorders>
            <w:shd w:val="clear" w:color="auto" w:fill="auto"/>
            <w:noWrap/>
            <w:hideMark/>
          </w:tcPr>
          <w:p w14:paraId="3477F89C" w14:textId="77777777" w:rsidR="009124E4" w:rsidRPr="00B0702A" w:rsidRDefault="009124E4" w:rsidP="009124E4">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0.258</w:t>
            </w:r>
          </w:p>
        </w:tc>
      </w:tr>
      <w:tr w:rsidR="00E801CB" w:rsidRPr="00B0702A" w14:paraId="416728D1" w14:textId="77777777" w:rsidTr="00B0702A">
        <w:trPr>
          <w:cantSplit/>
          <w:trHeight w:val="315"/>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noWrap/>
            <w:hideMark/>
          </w:tcPr>
          <w:p w14:paraId="23C7C1EB"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 Kruskal Wallis Test</w:t>
            </w:r>
          </w:p>
        </w:tc>
      </w:tr>
      <w:tr w:rsidR="00E801CB" w:rsidRPr="00B0702A" w14:paraId="6171EB25" w14:textId="77777777" w:rsidTr="00B0702A">
        <w:trPr>
          <w:cantSplit/>
          <w:trHeight w:val="315"/>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noWrap/>
            <w:hideMark/>
          </w:tcPr>
          <w:p w14:paraId="2D95A89A" w14:textId="77777777" w:rsidR="009124E4" w:rsidRPr="00B0702A" w:rsidRDefault="009124E4" w:rsidP="009124E4">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xml:space="preserve">b. Grouping Variable: </w:t>
            </w:r>
            <w:r w:rsidR="001A6B0E" w:rsidRPr="00B0702A">
              <w:rPr>
                <w:rFonts w:eastAsia="Times New Roman" w:cstheme="minorHAnsi"/>
                <w:sz w:val="20"/>
                <w:szCs w:val="20"/>
                <w:lang w:eastAsia="en-GB"/>
              </w:rPr>
              <w:t xml:space="preserve">Please select the extent to which you use BDA (Big Data Analytics) as a part of your current job role- </w:t>
            </w:r>
            <w:r w:rsidRPr="00B0702A">
              <w:rPr>
                <w:rFonts w:eastAsia="Times New Roman" w:cstheme="minorHAnsi"/>
                <w:sz w:val="20"/>
                <w:szCs w:val="20"/>
                <w:lang w:eastAsia="en-GB"/>
              </w:rPr>
              <w:t>UBDAEXT</w:t>
            </w:r>
          </w:p>
        </w:tc>
      </w:tr>
    </w:tbl>
    <w:p w14:paraId="6A56C40E" w14:textId="77777777" w:rsidR="00D004E6" w:rsidRPr="00DA0641" w:rsidRDefault="00D004E6" w:rsidP="00D004E6">
      <w:pPr>
        <w:autoSpaceDE w:val="0"/>
        <w:autoSpaceDN w:val="0"/>
        <w:adjustRightInd w:val="0"/>
        <w:spacing w:after="0" w:line="400" w:lineRule="atLeast"/>
        <w:rPr>
          <w:rFonts w:ascii="Times New Roman" w:hAnsi="Times New Roman" w:cs="Times New Roman"/>
          <w:sz w:val="24"/>
          <w:szCs w:val="24"/>
        </w:rPr>
      </w:pPr>
    </w:p>
    <w:p w14:paraId="1DAC3038" w14:textId="77777777" w:rsidR="0069299C" w:rsidRPr="008A696B" w:rsidRDefault="002A6E53" w:rsidP="0069299C">
      <w:pPr>
        <w:autoSpaceDE w:val="0"/>
        <w:autoSpaceDN w:val="0"/>
        <w:adjustRightInd w:val="0"/>
        <w:spacing w:after="0"/>
        <w:rPr>
          <w:rFonts w:cstheme="minorHAnsi"/>
          <w:bCs/>
          <w:i/>
        </w:rPr>
      </w:pPr>
      <w:r w:rsidRPr="008A696B">
        <w:rPr>
          <w:rFonts w:cstheme="minorHAnsi"/>
          <w:bCs/>
          <w:i/>
        </w:rPr>
        <w:t>The important take-</w:t>
      </w:r>
      <w:r w:rsidR="0069299C" w:rsidRPr="008A696B">
        <w:rPr>
          <w:rFonts w:cstheme="minorHAnsi"/>
          <w:bCs/>
          <w:i/>
        </w:rPr>
        <w:t>aways from this section of analysis are:</w:t>
      </w:r>
    </w:p>
    <w:p w14:paraId="50AA6066" w14:textId="5CF9C99B" w:rsidR="0069299C" w:rsidRPr="00FD0596" w:rsidRDefault="00C609B4" w:rsidP="00FD0596">
      <w:pPr>
        <w:autoSpaceDE w:val="0"/>
        <w:autoSpaceDN w:val="0"/>
        <w:adjustRightInd w:val="0"/>
        <w:spacing w:after="0"/>
        <w:rPr>
          <w:rFonts w:cstheme="minorHAnsi"/>
          <w:bCs/>
          <w:i/>
        </w:rPr>
      </w:pPr>
      <w:r w:rsidRPr="00FD0596">
        <w:rPr>
          <w:rFonts w:cstheme="minorHAnsi"/>
          <w:bCs/>
          <w:i/>
        </w:rPr>
        <w:t xml:space="preserve">In Construction, it was determined that there are no statistically significant differences between </w:t>
      </w:r>
      <w:r w:rsidR="00F349ED">
        <w:rPr>
          <w:rFonts w:cstheme="minorHAnsi"/>
          <w:bCs/>
          <w:i/>
        </w:rPr>
        <w:t xml:space="preserve">the </w:t>
      </w:r>
      <w:r w:rsidR="00376AF0" w:rsidRPr="00FD0596">
        <w:rPr>
          <w:rFonts w:cstheme="minorHAnsi"/>
          <w:bCs/>
          <w:i/>
        </w:rPr>
        <w:t xml:space="preserve">three groups of </w:t>
      </w:r>
      <w:r w:rsidR="00F349ED">
        <w:rPr>
          <w:rFonts w:cstheme="minorHAnsi"/>
          <w:bCs/>
          <w:i/>
        </w:rPr>
        <w:t xml:space="preserve">the </w:t>
      </w:r>
      <w:r w:rsidR="00376AF0" w:rsidRPr="00FD0596">
        <w:rPr>
          <w:rFonts w:cstheme="minorHAnsi"/>
          <w:bCs/>
          <w:i/>
        </w:rPr>
        <w:t xml:space="preserve">job role for the </w:t>
      </w:r>
      <w:r w:rsidRPr="00FD0596">
        <w:rPr>
          <w:rFonts w:cstheme="minorHAnsi"/>
          <w:bCs/>
          <w:i/>
        </w:rPr>
        <w:t xml:space="preserve">level of </w:t>
      </w:r>
      <w:r w:rsidR="00376AF0" w:rsidRPr="00FD0596">
        <w:rPr>
          <w:rFonts w:cstheme="minorHAnsi"/>
          <w:bCs/>
          <w:i/>
        </w:rPr>
        <w:t xml:space="preserve">BDA </w:t>
      </w:r>
      <w:r w:rsidRPr="00FD0596">
        <w:rPr>
          <w:rFonts w:cstheme="minorHAnsi"/>
          <w:bCs/>
          <w:i/>
        </w:rPr>
        <w:t>exploitation</w:t>
      </w:r>
      <w:r w:rsidR="00376AF0" w:rsidRPr="00FD0596">
        <w:rPr>
          <w:rFonts w:cstheme="minorHAnsi"/>
          <w:bCs/>
          <w:i/>
        </w:rPr>
        <w:t>. However, such differences were found across years of BDA experience (only with setting realistic targets) and across the range of extent of BDA use (only with strategic leadership).</w:t>
      </w:r>
    </w:p>
    <w:p w14:paraId="3340FF73" w14:textId="77777777" w:rsidR="00A83C32" w:rsidRPr="008A696B" w:rsidRDefault="00A83C32" w:rsidP="00A83C32">
      <w:pPr>
        <w:autoSpaceDE w:val="0"/>
        <w:autoSpaceDN w:val="0"/>
        <w:adjustRightInd w:val="0"/>
        <w:spacing w:after="0"/>
        <w:rPr>
          <w:rFonts w:cstheme="minorHAnsi"/>
          <w:bCs/>
          <w:sz w:val="24"/>
          <w:szCs w:val="24"/>
        </w:rPr>
      </w:pPr>
    </w:p>
    <w:p w14:paraId="6436DCB4" w14:textId="2103B384" w:rsidR="00A83C32" w:rsidRPr="00B0702A" w:rsidRDefault="00376AF0" w:rsidP="00171C70">
      <w:r>
        <w:t>Based on</w:t>
      </w:r>
      <w:r w:rsidR="002A6E53" w:rsidRPr="00171C70">
        <w:t xml:space="preserve"> </w:t>
      </w:r>
      <w:r w:rsidR="00F349ED">
        <w:t xml:space="preserve">the </w:t>
      </w:r>
      <w:r w:rsidR="001F612C">
        <w:t xml:space="preserve">above </w:t>
      </w:r>
      <w:r w:rsidR="00593822" w:rsidRPr="00171C70">
        <w:t>takeaways</w:t>
      </w:r>
      <w:r>
        <w:t xml:space="preserve">, it is convincing that </w:t>
      </w:r>
      <w:r w:rsidR="00A83C32" w:rsidRPr="00DA0641">
        <w:t>individual experience in the use of BDA and the extent to which individuals use BDA</w:t>
      </w:r>
      <w:r>
        <w:t xml:space="preserve"> can make a significant change in the extent to which organisations exploit BDA. This has been incorporated in</w:t>
      </w:r>
      <w:r w:rsidR="00F349ED">
        <w:t>to</w:t>
      </w:r>
      <w:r>
        <w:t xml:space="preserve"> the strategic framework.</w:t>
      </w:r>
    </w:p>
    <w:p w14:paraId="27BDC8BF" w14:textId="604627EB" w:rsidR="00D004E6" w:rsidRPr="00DA0641" w:rsidRDefault="00D004E6" w:rsidP="003B5594">
      <w:r w:rsidRPr="00DA0641">
        <w:t xml:space="preserve">After perceiving </w:t>
      </w:r>
      <w:r w:rsidR="00B0702A">
        <w:t>whether</w:t>
      </w:r>
      <w:r w:rsidR="003938F4" w:rsidRPr="00DA0641">
        <w:t xml:space="preserve"> there </w:t>
      </w:r>
      <w:r w:rsidR="001F612C">
        <w:t>were</w:t>
      </w:r>
      <w:r w:rsidR="003938F4" w:rsidRPr="00DA0641">
        <w:t xml:space="preserve"> statistically significant differences between two or more groups of an independent variable (s) on </w:t>
      </w:r>
      <w:r w:rsidR="00FD0596">
        <w:t xml:space="preserve">BDA </w:t>
      </w:r>
      <w:r w:rsidR="003938F4" w:rsidRPr="00DA0641">
        <w:t>exploitation</w:t>
      </w:r>
      <w:r w:rsidR="00FD0596">
        <w:t>,</w:t>
      </w:r>
      <w:r w:rsidR="003938F4" w:rsidRPr="00DA0641">
        <w:t xml:space="preserve"> i</w:t>
      </w:r>
      <w:r w:rsidRPr="00DA0641">
        <w:t xml:space="preserve">t is then worthwhile to </w:t>
      </w:r>
      <w:r w:rsidR="003938F4" w:rsidRPr="00DA0641">
        <w:t xml:space="preserve">perform the same analyses for </w:t>
      </w:r>
      <w:r w:rsidR="00F349ED">
        <w:t>IoT</w:t>
      </w:r>
      <w:r w:rsidR="003938F4" w:rsidRPr="00DA0641">
        <w:t xml:space="preserve"> exploitation</w:t>
      </w:r>
      <w:r w:rsidRPr="00DA0641">
        <w:t>. First</w:t>
      </w:r>
      <w:r w:rsidR="00F349ED">
        <w:t>,</w:t>
      </w:r>
      <w:r w:rsidRPr="00DA0641">
        <w:t xml:space="preserve"> the three groups of independent variable- JOBR was </w:t>
      </w:r>
      <w:r w:rsidR="003938F4" w:rsidRPr="00DA0641">
        <w:t>presented for the inquiry</w:t>
      </w:r>
      <w:r w:rsidRPr="00DA0641">
        <w:t>. The likely associations between ORGSIZ and all other variables are comprehensive</w:t>
      </w:r>
      <w:r w:rsidR="001F612C">
        <w:t>ly analysed</w:t>
      </w:r>
      <w:r w:rsidRPr="00DA0641">
        <w:t xml:space="preserve"> in Chapter-5. The hypotheses set for this analysis are presented below:</w:t>
      </w:r>
    </w:p>
    <w:p w14:paraId="36CB1BAF" w14:textId="56D2C924" w:rsidR="00D004E6" w:rsidRPr="00DA0641" w:rsidRDefault="00D004E6" w:rsidP="003B5594">
      <w:r w:rsidRPr="00DA0641">
        <w:t xml:space="preserve">HO: the mean ranks of the three groups for </w:t>
      </w:r>
      <w:r w:rsidR="00F349ED">
        <w:t>IoT</w:t>
      </w:r>
      <w:r w:rsidRPr="00DA0641">
        <w:t xml:space="preserve"> exploitation are equal.</w:t>
      </w:r>
    </w:p>
    <w:p w14:paraId="5EC4D981" w14:textId="43E92A37" w:rsidR="00D004E6" w:rsidRPr="00DA0641" w:rsidRDefault="00D004E6" w:rsidP="003B5594">
      <w:r w:rsidRPr="00DA0641">
        <w:t xml:space="preserve">HA: the mean ranks of the three groups for </w:t>
      </w:r>
      <w:r w:rsidR="00F349ED">
        <w:t>IoT</w:t>
      </w:r>
      <w:r w:rsidRPr="00DA0641">
        <w:t xml:space="preserve"> exploitation are not equal.</w:t>
      </w:r>
    </w:p>
    <w:p w14:paraId="604A83BE" w14:textId="59273A9F" w:rsidR="00D004E6" w:rsidRPr="00B0702A" w:rsidRDefault="00D004E6" w:rsidP="003B5594">
      <w:r w:rsidRPr="00DA0641">
        <w:t>The Kruskal-Wallis H test (</w:t>
      </w:r>
      <w:r w:rsidR="009E0C09">
        <w:fldChar w:fldCharType="begin"/>
      </w:r>
      <w:r w:rsidR="009E0C09">
        <w:instrText xml:space="preserve"> REF _Ref31631900 \h </w:instrText>
      </w:r>
      <w:r w:rsidR="00B0702A">
        <w:instrText xml:space="preserve"> \* MERGEFORMAT </w:instrText>
      </w:r>
      <w:r w:rsidR="009E0C09">
        <w:fldChar w:fldCharType="separate"/>
      </w:r>
      <w:r w:rsidR="00F70D7D" w:rsidRPr="00DA0641">
        <w:t xml:space="preserve">Table </w:t>
      </w:r>
      <w:r w:rsidR="00F70D7D">
        <w:rPr>
          <w:noProof/>
        </w:rPr>
        <w:t>28</w:t>
      </w:r>
      <w:r w:rsidR="009E0C09">
        <w:fldChar w:fldCharType="end"/>
      </w:r>
      <w:r w:rsidRPr="00DA0641">
        <w:t xml:space="preserve">) showed that there was a statistically significant difference in </w:t>
      </w:r>
      <w:r w:rsidR="00F349ED">
        <w:t>IoT</w:t>
      </w:r>
      <w:r w:rsidRPr="00DA0641">
        <w:t xml:space="preserve"> exploitation </w:t>
      </w:r>
      <w:r w:rsidR="003938F4" w:rsidRPr="00DA0641">
        <w:t xml:space="preserve">(in construction) </w:t>
      </w:r>
      <w:r w:rsidRPr="00DA0641">
        <w:t>between the three different organisation roles (senior, middle a</w:t>
      </w:r>
      <w:r w:rsidR="003938F4" w:rsidRPr="00DA0641">
        <w:t>nd lower) in particularly EXP4, EXP5 and EXP6</w:t>
      </w:r>
      <w:r w:rsidRPr="00DA0641">
        <w:t xml:space="preserve"> in descending order (P&gt; 0.05).  Interpreting the one with the highest</w:t>
      </w:r>
      <w:r w:rsidR="001F612C">
        <w:t xml:space="preserve"> difference</w:t>
      </w:r>
      <w:r w:rsidRPr="00DA0641">
        <w:t>: IMP</w:t>
      </w:r>
      <w:r w:rsidR="00F349ED">
        <w:t>IOT</w:t>
      </w:r>
      <w:r w:rsidRPr="00DA0641">
        <w:t xml:space="preserve">4 (setting realistic </w:t>
      </w:r>
      <w:r w:rsidR="00F349ED">
        <w:t>IOT</w:t>
      </w:r>
      <w:r w:rsidRPr="00DA0641">
        <w:t xml:space="preserve"> goals): χ2(2) = 8.192, p = .017, df=2 with a mean rank exploitation score of 25.06 for Senior Management, 34.04 for Middle-level Management and 11.17 for Lower-level Management</w:t>
      </w:r>
      <w:r w:rsidR="00A30451">
        <w:t xml:space="preserve">. </w:t>
      </w:r>
      <w:r w:rsidRPr="00DA0641">
        <w:t xml:space="preserve">This means, at p= 0.017, the differences between the four groups have 1.7% probability of occurring by chance alone. Hence </w:t>
      </w:r>
      <w:r w:rsidR="00F349ED">
        <w:t xml:space="preserve">the </w:t>
      </w:r>
      <w:r w:rsidRPr="00DA0641">
        <w:t xml:space="preserve">null hypothesis is rejected particularly </w:t>
      </w:r>
      <w:r w:rsidR="001F612C">
        <w:t xml:space="preserve">for </w:t>
      </w:r>
      <w:r w:rsidR="003938F4" w:rsidRPr="00DA0641">
        <w:t>EXP4, EXP5</w:t>
      </w:r>
      <w:r w:rsidR="00F349ED">
        <w:t>,</w:t>
      </w:r>
      <w:r w:rsidR="003938F4" w:rsidRPr="00DA0641">
        <w:t xml:space="preserve"> and EXP6</w:t>
      </w:r>
      <w:r w:rsidRPr="00DA0641">
        <w:t xml:space="preserve">, </w:t>
      </w:r>
      <w:r w:rsidR="003938F4" w:rsidRPr="00DA0641">
        <w:t xml:space="preserve">as </w:t>
      </w:r>
      <w:r w:rsidRPr="00DA0641">
        <w:t>there are significant differences across three JOBR groups.</w:t>
      </w:r>
      <w:r w:rsidR="00CE74F6" w:rsidRPr="00DA0641">
        <w:t xml:space="preserve"> Results for RFM sectors reveal that only EXP6 shows </w:t>
      </w:r>
      <w:r w:rsidR="00F349ED">
        <w:t xml:space="preserve">a </w:t>
      </w:r>
      <w:r w:rsidR="00F15E14" w:rsidRPr="00DA0641">
        <w:t>statistically</w:t>
      </w:r>
      <w:r w:rsidR="00A51DA4">
        <w:t xml:space="preserve"> s</w:t>
      </w:r>
      <w:r w:rsidR="00CE74F6" w:rsidRPr="00DA0641">
        <w:t>ignifican</w:t>
      </w:r>
      <w:r w:rsidR="00F349ED">
        <w:t>t</w:t>
      </w:r>
      <w:r w:rsidR="00CE74F6" w:rsidRPr="00DA0641">
        <w:t xml:space="preserve"> difference between the three job role groups in Manufacturing on </w:t>
      </w:r>
      <w:r w:rsidR="00F349ED">
        <w:t>IoT</w:t>
      </w:r>
      <w:r w:rsidR="00CE74F6" w:rsidRPr="00DA0641">
        <w:t xml:space="preserve"> exploitation.</w:t>
      </w:r>
    </w:p>
    <w:p w14:paraId="25ACF8A0"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77CADB7A" w14:textId="3740C3FC" w:rsidR="00D004E6" w:rsidRPr="00DA0641" w:rsidRDefault="00D004E6" w:rsidP="00D004E6">
      <w:pPr>
        <w:pStyle w:val="Caption"/>
        <w:keepNext/>
      </w:pPr>
      <w:bookmarkStart w:id="515" w:name="_Ref31631900"/>
      <w:bookmarkStart w:id="516" w:name="_Toc35347702"/>
      <w:bookmarkStart w:id="517" w:name="_Toc49290877"/>
      <w:bookmarkStart w:id="518" w:name="_Toc73916242"/>
      <w:r w:rsidRPr="00DA0641">
        <w:t xml:space="preserve">Table </w:t>
      </w:r>
      <w:r w:rsidRPr="00DA0641">
        <w:fldChar w:fldCharType="begin"/>
      </w:r>
      <w:r w:rsidRPr="00DA0641">
        <w:instrText xml:space="preserve"> SEQ Table \* ARABIC </w:instrText>
      </w:r>
      <w:r w:rsidRPr="00DA0641">
        <w:fldChar w:fldCharType="separate"/>
      </w:r>
      <w:r w:rsidR="00F70D7D">
        <w:rPr>
          <w:noProof/>
        </w:rPr>
        <w:t>28</w:t>
      </w:r>
      <w:r w:rsidRPr="00DA0641">
        <w:fldChar w:fldCharType="end"/>
      </w:r>
      <w:bookmarkEnd w:id="515"/>
      <w:r w:rsidRPr="00DA0641">
        <w:t xml:space="preserve">- Kruskal Wallis Test for </w:t>
      </w:r>
      <w:r w:rsidR="00F349ED">
        <w:t>IoT</w:t>
      </w:r>
      <w:r w:rsidRPr="00DA0641">
        <w:t xml:space="preserve"> exploitation by Job Role</w:t>
      </w:r>
      <w:bookmarkEnd w:id="516"/>
      <w:bookmarkEnd w:id="517"/>
      <w:bookmarkEnd w:id="518"/>
    </w:p>
    <w:tbl>
      <w:tblPr>
        <w:tblW w:w="0" w:type="auto"/>
        <w:tblInd w:w="93" w:type="dxa"/>
        <w:tblLook w:val="04A0" w:firstRow="1" w:lastRow="0" w:firstColumn="1" w:lastColumn="0" w:noHBand="0" w:noVBand="1"/>
      </w:tblPr>
      <w:tblGrid>
        <w:gridCol w:w="1421"/>
        <w:gridCol w:w="852"/>
        <w:gridCol w:w="622"/>
        <w:gridCol w:w="623"/>
        <w:gridCol w:w="623"/>
        <w:gridCol w:w="623"/>
        <w:gridCol w:w="623"/>
        <w:gridCol w:w="707"/>
        <w:gridCol w:w="623"/>
        <w:gridCol w:w="623"/>
        <w:gridCol w:w="623"/>
        <w:gridCol w:w="722"/>
      </w:tblGrid>
      <w:tr w:rsidR="00E801CB" w:rsidRPr="00B0702A" w14:paraId="50232D03" w14:textId="77777777" w:rsidTr="00B0702A">
        <w:trPr>
          <w:cantSplit/>
          <w:trHeight w:val="495"/>
        </w:trPr>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3C52D0DB" w14:textId="7616A9ED"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Test Statistics</w:t>
            </w:r>
            <w:r w:rsidRPr="00B0702A">
              <w:rPr>
                <w:rFonts w:eastAsia="Times New Roman" w:cstheme="minorHAnsi"/>
                <w:b/>
                <w:bCs/>
                <w:sz w:val="20"/>
                <w:szCs w:val="20"/>
                <w:vertAlign w:val="superscript"/>
                <w:lang w:eastAsia="en-GB"/>
              </w:rPr>
              <w:t xml:space="preserve">a,b </w:t>
            </w:r>
            <w:r w:rsidRPr="00B0702A">
              <w:rPr>
                <w:rFonts w:eastAsia="Times New Roman" w:cstheme="minorHAnsi"/>
                <w:b/>
                <w:bCs/>
                <w:sz w:val="20"/>
                <w:szCs w:val="20"/>
                <w:lang w:eastAsia="en-GB"/>
              </w:rPr>
              <w:t xml:space="preserve">for </w:t>
            </w:r>
            <w:r w:rsidR="00F349ED">
              <w:rPr>
                <w:rFonts w:eastAsia="Times New Roman" w:cstheme="minorHAnsi"/>
                <w:b/>
                <w:bCs/>
                <w:sz w:val="20"/>
                <w:szCs w:val="20"/>
                <w:lang w:eastAsia="en-GB"/>
              </w:rPr>
              <w:t xml:space="preserve">the </w:t>
            </w:r>
            <w:r w:rsidRPr="00B0702A">
              <w:rPr>
                <w:rFonts w:eastAsia="Times New Roman" w:cstheme="minorHAnsi"/>
                <w:b/>
                <w:bCs/>
                <w:sz w:val="20"/>
                <w:szCs w:val="20"/>
                <w:lang w:eastAsia="en-GB"/>
              </w:rPr>
              <w:t>Internet of Things (</w:t>
            </w:r>
            <w:r w:rsidR="00F349ED">
              <w:rPr>
                <w:rFonts w:eastAsia="Times New Roman" w:cstheme="minorHAnsi"/>
                <w:b/>
                <w:bCs/>
                <w:sz w:val="20"/>
                <w:szCs w:val="20"/>
                <w:lang w:eastAsia="en-GB"/>
              </w:rPr>
              <w:t>IoT</w:t>
            </w:r>
            <w:r w:rsidRPr="00B0702A">
              <w:rPr>
                <w:rFonts w:eastAsia="Times New Roman" w:cstheme="minorHAnsi"/>
                <w:b/>
                <w:bCs/>
                <w:sz w:val="20"/>
                <w:szCs w:val="20"/>
                <w:lang w:eastAsia="en-GB"/>
              </w:rPr>
              <w:t>)</w:t>
            </w:r>
            <w:r w:rsidRPr="00B0702A">
              <w:rPr>
                <w:rFonts w:eastAsia="Times New Roman" w:cstheme="minorHAnsi"/>
                <w:b/>
                <w:bCs/>
                <w:sz w:val="20"/>
                <w:szCs w:val="20"/>
                <w:vertAlign w:val="superscript"/>
                <w:lang w:eastAsia="en-GB"/>
              </w:rPr>
              <w:t xml:space="preserve">   </w:t>
            </w:r>
          </w:p>
        </w:tc>
      </w:tr>
      <w:tr w:rsidR="00E801CB" w:rsidRPr="00B0702A" w14:paraId="4731DAE0" w14:textId="77777777" w:rsidTr="00B0702A">
        <w:trPr>
          <w:cantSplit/>
          <w:trHeight w:val="315"/>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082A28E"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ORGSEC</w:t>
            </w:r>
          </w:p>
        </w:tc>
        <w:tc>
          <w:tcPr>
            <w:tcW w:w="0" w:type="auto"/>
            <w:tcBorders>
              <w:top w:val="nil"/>
              <w:left w:val="nil"/>
              <w:bottom w:val="single" w:sz="4" w:space="0" w:color="auto"/>
              <w:right w:val="single" w:sz="4" w:space="0" w:color="auto"/>
            </w:tcBorders>
            <w:shd w:val="clear" w:color="auto" w:fill="auto"/>
            <w:vAlign w:val="bottom"/>
            <w:hideMark/>
          </w:tcPr>
          <w:p w14:paraId="5EA312F3"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311AEDBD"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w:t>
            </w:r>
          </w:p>
        </w:tc>
        <w:tc>
          <w:tcPr>
            <w:tcW w:w="0" w:type="auto"/>
            <w:tcBorders>
              <w:top w:val="nil"/>
              <w:left w:val="nil"/>
              <w:bottom w:val="single" w:sz="4" w:space="0" w:color="auto"/>
              <w:right w:val="single" w:sz="4" w:space="0" w:color="auto"/>
            </w:tcBorders>
            <w:shd w:val="clear" w:color="auto" w:fill="auto"/>
            <w:vAlign w:val="center"/>
            <w:hideMark/>
          </w:tcPr>
          <w:p w14:paraId="711F2FFE"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EXP2</w:t>
            </w:r>
          </w:p>
        </w:tc>
        <w:tc>
          <w:tcPr>
            <w:tcW w:w="0" w:type="auto"/>
            <w:tcBorders>
              <w:top w:val="nil"/>
              <w:left w:val="nil"/>
              <w:bottom w:val="single" w:sz="4" w:space="0" w:color="auto"/>
              <w:right w:val="single" w:sz="4" w:space="0" w:color="auto"/>
            </w:tcBorders>
            <w:shd w:val="clear" w:color="auto" w:fill="auto"/>
            <w:vAlign w:val="center"/>
            <w:hideMark/>
          </w:tcPr>
          <w:p w14:paraId="5481164A"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EXP3</w:t>
            </w:r>
          </w:p>
        </w:tc>
        <w:tc>
          <w:tcPr>
            <w:tcW w:w="0" w:type="auto"/>
            <w:tcBorders>
              <w:top w:val="nil"/>
              <w:left w:val="nil"/>
              <w:bottom w:val="single" w:sz="4" w:space="0" w:color="auto"/>
              <w:right w:val="single" w:sz="4" w:space="0" w:color="auto"/>
            </w:tcBorders>
            <w:shd w:val="clear" w:color="auto" w:fill="auto"/>
            <w:vAlign w:val="center"/>
            <w:hideMark/>
          </w:tcPr>
          <w:p w14:paraId="7740E7D3"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EXP4</w:t>
            </w:r>
          </w:p>
        </w:tc>
        <w:tc>
          <w:tcPr>
            <w:tcW w:w="0" w:type="auto"/>
            <w:tcBorders>
              <w:top w:val="nil"/>
              <w:left w:val="nil"/>
              <w:bottom w:val="single" w:sz="4" w:space="0" w:color="auto"/>
              <w:right w:val="single" w:sz="4" w:space="0" w:color="auto"/>
            </w:tcBorders>
            <w:shd w:val="clear" w:color="auto" w:fill="auto"/>
            <w:vAlign w:val="center"/>
            <w:hideMark/>
          </w:tcPr>
          <w:p w14:paraId="100A8CC8"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EXP5</w:t>
            </w:r>
          </w:p>
        </w:tc>
        <w:tc>
          <w:tcPr>
            <w:tcW w:w="0" w:type="auto"/>
            <w:tcBorders>
              <w:top w:val="nil"/>
              <w:left w:val="nil"/>
              <w:bottom w:val="single" w:sz="4" w:space="0" w:color="auto"/>
              <w:right w:val="single" w:sz="4" w:space="0" w:color="auto"/>
            </w:tcBorders>
            <w:shd w:val="clear" w:color="auto" w:fill="auto"/>
            <w:vAlign w:val="center"/>
            <w:hideMark/>
          </w:tcPr>
          <w:p w14:paraId="7FC78355"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EXP6</w:t>
            </w:r>
          </w:p>
        </w:tc>
        <w:tc>
          <w:tcPr>
            <w:tcW w:w="0" w:type="auto"/>
            <w:tcBorders>
              <w:top w:val="nil"/>
              <w:left w:val="nil"/>
              <w:bottom w:val="single" w:sz="4" w:space="0" w:color="auto"/>
              <w:right w:val="single" w:sz="4" w:space="0" w:color="auto"/>
            </w:tcBorders>
            <w:shd w:val="clear" w:color="auto" w:fill="auto"/>
            <w:vAlign w:val="center"/>
            <w:hideMark/>
          </w:tcPr>
          <w:p w14:paraId="24065A4D"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EXP7</w:t>
            </w:r>
          </w:p>
        </w:tc>
        <w:tc>
          <w:tcPr>
            <w:tcW w:w="0" w:type="auto"/>
            <w:tcBorders>
              <w:top w:val="nil"/>
              <w:left w:val="nil"/>
              <w:bottom w:val="single" w:sz="4" w:space="0" w:color="auto"/>
              <w:right w:val="single" w:sz="4" w:space="0" w:color="auto"/>
            </w:tcBorders>
            <w:shd w:val="clear" w:color="auto" w:fill="auto"/>
            <w:vAlign w:val="center"/>
            <w:hideMark/>
          </w:tcPr>
          <w:p w14:paraId="22C310B8"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EXP8</w:t>
            </w:r>
          </w:p>
        </w:tc>
        <w:tc>
          <w:tcPr>
            <w:tcW w:w="0" w:type="auto"/>
            <w:tcBorders>
              <w:top w:val="nil"/>
              <w:left w:val="nil"/>
              <w:bottom w:val="single" w:sz="4" w:space="0" w:color="auto"/>
              <w:right w:val="single" w:sz="4" w:space="0" w:color="auto"/>
            </w:tcBorders>
            <w:shd w:val="clear" w:color="auto" w:fill="auto"/>
            <w:vAlign w:val="center"/>
            <w:hideMark/>
          </w:tcPr>
          <w:p w14:paraId="30652708"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EXP9</w:t>
            </w:r>
          </w:p>
        </w:tc>
        <w:tc>
          <w:tcPr>
            <w:tcW w:w="0" w:type="auto"/>
            <w:tcBorders>
              <w:top w:val="nil"/>
              <w:left w:val="nil"/>
              <w:bottom w:val="single" w:sz="4" w:space="0" w:color="auto"/>
              <w:right w:val="single" w:sz="4" w:space="0" w:color="auto"/>
            </w:tcBorders>
            <w:shd w:val="clear" w:color="auto" w:fill="auto"/>
            <w:vAlign w:val="center"/>
            <w:hideMark/>
          </w:tcPr>
          <w:p w14:paraId="33971C9F" w14:textId="77777777" w:rsidR="00E801CB" w:rsidRPr="00B0702A" w:rsidRDefault="00E801CB" w:rsidP="00E801CB">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EXP10</w:t>
            </w:r>
          </w:p>
        </w:tc>
      </w:tr>
      <w:tr w:rsidR="00E801CB" w:rsidRPr="00B0702A" w14:paraId="676AEEFD" w14:textId="77777777" w:rsidTr="00B0702A">
        <w:trPr>
          <w:cantSplit/>
          <w:trHeight w:val="49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5EA6986B" w14:textId="77777777" w:rsidR="00E801CB" w:rsidRPr="00B0702A" w:rsidRDefault="00E801CB"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Construction Sector</w:t>
            </w:r>
          </w:p>
        </w:tc>
        <w:tc>
          <w:tcPr>
            <w:tcW w:w="0" w:type="auto"/>
            <w:tcBorders>
              <w:top w:val="nil"/>
              <w:left w:val="nil"/>
              <w:bottom w:val="single" w:sz="4" w:space="0" w:color="auto"/>
              <w:right w:val="single" w:sz="4" w:space="0" w:color="auto"/>
            </w:tcBorders>
            <w:shd w:val="clear" w:color="auto" w:fill="auto"/>
            <w:vAlign w:val="center"/>
            <w:hideMark/>
          </w:tcPr>
          <w:p w14:paraId="383220EE"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vAlign w:val="center"/>
            <w:hideMark/>
          </w:tcPr>
          <w:p w14:paraId="76261F0D"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0.684</w:t>
            </w:r>
          </w:p>
        </w:tc>
        <w:tc>
          <w:tcPr>
            <w:tcW w:w="0" w:type="auto"/>
            <w:tcBorders>
              <w:top w:val="nil"/>
              <w:left w:val="nil"/>
              <w:bottom w:val="single" w:sz="4" w:space="0" w:color="auto"/>
              <w:right w:val="single" w:sz="4" w:space="0" w:color="auto"/>
            </w:tcBorders>
            <w:shd w:val="clear" w:color="auto" w:fill="auto"/>
            <w:vAlign w:val="center"/>
            <w:hideMark/>
          </w:tcPr>
          <w:p w14:paraId="2F8238B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0.341</w:t>
            </w:r>
          </w:p>
        </w:tc>
        <w:tc>
          <w:tcPr>
            <w:tcW w:w="0" w:type="auto"/>
            <w:tcBorders>
              <w:top w:val="nil"/>
              <w:left w:val="nil"/>
              <w:bottom w:val="single" w:sz="4" w:space="0" w:color="auto"/>
              <w:right w:val="single" w:sz="4" w:space="0" w:color="auto"/>
            </w:tcBorders>
            <w:shd w:val="clear" w:color="auto" w:fill="auto"/>
            <w:vAlign w:val="center"/>
            <w:hideMark/>
          </w:tcPr>
          <w:p w14:paraId="31C5F1F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2.516</w:t>
            </w:r>
          </w:p>
        </w:tc>
        <w:tc>
          <w:tcPr>
            <w:tcW w:w="0" w:type="auto"/>
            <w:tcBorders>
              <w:top w:val="nil"/>
              <w:left w:val="nil"/>
              <w:bottom w:val="single" w:sz="4" w:space="0" w:color="auto"/>
              <w:right w:val="single" w:sz="4" w:space="0" w:color="auto"/>
            </w:tcBorders>
            <w:shd w:val="clear" w:color="auto" w:fill="auto"/>
            <w:vAlign w:val="center"/>
            <w:hideMark/>
          </w:tcPr>
          <w:p w14:paraId="11E12AE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8.192</w:t>
            </w:r>
          </w:p>
        </w:tc>
        <w:tc>
          <w:tcPr>
            <w:tcW w:w="0" w:type="auto"/>
            <w:tcBorders>
              <w:top w:val="nil"/>
              <w:left w:val="nil"/>
              <w:bottom w:val="single" w:sz="4" w:space="0" w:color="auto"/>
              <w:right w:val="single" w:sz="4" w:space="0" w:color="auto"/>
            </w:tcBorders>
            <w:shd w:val="clear" w:color="auto" w:fill="auto"/>
            <w:vAlign w:val="center"/>
            <w:hideMark/>
          </w:tcPr>
          <w:p w14:paraId="063808B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6.85</w:t>
            </w:r>
          </w:p>
        </w:tc>
        <w:tc>
          <w:tcPr>
            <w:tcW w:w="0" w:type="auto"/>
            <w:tcBorders>
              <w:top w:val="nil"/>
              <w:left w:val="nil"/>
              <w:bottom w:val="single" w:sz="4" w:space="0" w:color="auto"/>
              <w:right w:val="single" w:sz="4" w:space="0" w:color="auto"/>
            </w:tcBorders>
            <w:shd w:val="clear" w:color="auto" w:fill="auto"/>
            <w:vAlign w:val="center"/>
            <w:hideMark/>
          </w:tcPr>
          <w:p w14:paraId="2EB3D0D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6.417</w:t>
            </w:r>
          </w:p>
        </w:tc>
        <w:tc>
          <w:tcPr>
            <w:tcW w:w="0" w:type="auto"/>
            <w:tcBorders>
              <w:top w:val="nil"/>
              <w:left w:val="nil"/>
              <w:bottom w:val="single" w:sz="4" w:space="0" w:color="auto"/>
              <w:right w:val="single" w:sz="4" w:space="0" w:color="auto"/>
            </w:tcBorders>
            <w:shd w:val="clear" w:color="auto" w:fill="auto"/>
            <w:vAlign w:val="center"/>
            <w:hideMark/>
          </w:tcPr>
          <w:p w14:paraId="435F98F4"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2.847</w:t>
            </w:r>
          </w:p>
        </w:tc>
        <w:tc>
          <w:tcPr>
            <w:tcW w:w="0" w:type="auto"/>
            <w:tcBorders>
              <w:top w:val="nil"/>
              <w:left w:val="nil"/>
              <w:bottom w:val="single" w:sz="4" w:space="0" w:color="auto"/>
              <w:right w:val="single" w:sz="4" w:space="0" w:color="auto"/>
            </w:tcBorders>
            <w:shd w:val="clear" w:color="auto" w:fill="auto"/>
            <w:vAlign w:val="center"/>
            <w:hideMark/>
          </w:tcPr>
          <w:p w14:paraId="457BA21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1.381</w:t>
            </w:r>
          </w:p>
        </w:tc>
        <w:tc>
          <w:tcPr>
            <w:tcW w:w="0" w:type="auto"/>
            <w:tcBorders>
              <w:top w:val="nil"/>
              <w:left w:val="nil"/>
              <w:bottom w:val="single" w:sz="4" w:space="0" w:color="auto"/>
              <w:right w:val="single" w:sz="4" w:space="0" w:color="auto"/>
            </w:tcBorders>
            <w:shd w:val="clear" w:color="auto" w:fill="auto"/>
            <w:vAlign w:val="center"/>
            <w:hideMark/>
          </w:tcPr>
          <w:p w14:paraId="3306BB0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4.589</w:t>
            </w:r>
          </w:p>
        </w:tc>
        <w:tc>
          <w:tcPr>
            <w:tcW w:w="0" w:type="auto"/>
            <w:tcBorders>
              <w:top w:val="nil"/>
              <w:left w:val="nil"/>
              <w:bottom w:val="single" w:sz="4" w:space="0" w:color="auto"/>
              <w:right w:val="single" w:sz="4" w:space="0" w:color="auto"/>
            </w:tcBorders>
            <w:shd w:val="clear" w:color="auto" w:fill="auto"/>
            <w:vAlign w:val="center"/>
            <w:hideMark/>
          </w:tcPr>
          <w:p w14:paraId="2440DCF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3.049</w:t>
            </w:r>
          </w:p>
        </w:tc>
      </w:tr>
      <w:tr w:rsidR="00E801CB" w:rsidRPr="00B0702A" w14:paraId="4564AA59"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C5F3D46" w14:textId="77777777" w:rsidR="00E801CB" w:rsidRPr="00B0702A" w:rsidRDefault="00E801CB" w:rsidP="00E801CB">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3CBE6658"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vAlign w:val="center"/>
            <w:hideMark/>
          </w:tcPr>
          <w:p w14:paraId="6F69157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2D6A15E2"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59D63EDD"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0B36943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47E15D2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2BBF39B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62171E0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2BE854AE"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0B055209"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6628C6E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E801CB" w:rsidRPr="00B0702A" w14:paraId="278FBC43"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1E7E4E9" w14:textId="77777777" w:rsidR="00E801CB" w:rsidRPr="00B0702A" w:rsidRDefault="00E801CB" w:rsidP="00E801CB">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78458A8B"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vAlign w:val="center"/>
            <w:hideMark/>
          </w:tcPr>
          <w:p w14:paraId="1EE0F6C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0.71</w:t>
            </w:r>
          </w:p>
        </w:tc>
        <w:tc>
          <w:tcPr>
            <w:tcW w:w="0" w:type="auto"/>
            <w:tcBorders>
              <w:top w:val="nil"/>
              <w:left w:val="nil"/>
              <w:bottom w:val="single" w:sz="4" w:space="0" w:color="auto"/>
              <w:right w:val="single" w:sz="4" w:space="0" w:color="auto"/>
            </w:tcBorders>
            <w:shd w:val="clear" w:color="auto" w:fill="auto"/>
            <w:vAlign w:val="center"/>
            <w:hideMark/>
          </w:tcPr>
          <w:p w14:paraId="3767E292"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0.843</w:t>
            </w:r>
          </w:p>
        </w:tc>
        <w:tc>
          <w:tcPr>
            <w:tcW w:w="0" w:type="auto"/>
            <w:tcBorders>
              <w:top w:val="nil"/>
              <w:left w:val="nil"/>
              <w:bottom w:val="single" w:sz="4" w:space="0" w:color="auto"/>
              <w:right w:val="single" w:sz="4" w:space="0" w:color="auto"/>
            </w:tcBorders>
            <w:shd w:val="clear" w:color="auto" w:fill="auto"/>
            <w:vAlign w:val="center"/>
            <w:hideMark/>
          </w:tcPr>
          <w:p w14:paraId="276BD04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0.284</w:t>
            </w:r>
          </w:p>
        </w:tc>
        <w:tc>
          <w:tcPr>
            <w:tcW w:w="0" w:type="auto"/>
            <w:tcBorders>
              <w:top w:val="nil"/>
              <w:left w:val="nil"/>
              <w:bottom w:val="single" w:sz="4" w:space="0" w:color="auto"/>
              <w:right w:val="single" w:sz="4" w:space="0" w:color="auto"/>
            </w:tcBorders>
            <w:shd w:val="clear" w:color="auto" w:fill="auto"/>
            <w:vAlign w:val="center"/>
            <w:hideMark/>
          </w:tcPr>
          <w:p w14:paraId="6E23354C" w14:textId="0986005D"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w:t>
            </w:r>
            <w:r w:rsidR="00DC51F9">
              <w:rPr>
                <w:rFonts w:eastAsia="Times New Roman" w:cstheme="minorHAnsi"/>
                <w:sz w:val="18"/>
                <w:szCs w:val="18"/>
                <w:lang w:eastAsia="en-GB"/>
              </w:rPr>
              <w:t>1</w:t>
            </w:r>
            <w:r w:rsidRPr="00B0702A">
              <w:rPr>
                <w:rFonts w:eastAsia="Times New Roman" w:cstheme="minorHAnsi"/>
                <w:sz w:val="18"/>
                <w:szCs w:val="18"/>
                <w:lang w:eastAsia="en-GB"/>
              </w:rPr>
              <w:t>7</w:t>
            </w:r>
          </w:p>
        </w:tc>
        <w:tc>
          <w:tcPr>
            <w:tcW w:w="0" w:type="auto"/>
            <w:tcBorders>
              <w:top w:val="nil"/>
              <w:left w:val="nil"/>
              <w:bottom w:val="single" w:sz="4" w:space="0" w:color="auto"/>
              <w:right w:val="single" w:sz="4" w:space="0" w:color="auto"/>
            </w:tcBorders>
            <w:shd w:val="clear" w:color="auto" w:fill="auto"/>
            <w:vAlign w:val="center"/>
            <w:hideMark/>
          </w:tcPr>
          <w:p w14:paraId="57C09334"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0.033</w:t>
            </w:r>
          </w:p>
        </w:tc>
        <w:tc>
          <w:tcPr>
            <w:tcW w:w="0" w:type="auto"/>
            <w:tcBorders>
              <w:top w:val="nil"/>
              <w:left w:val="nil"/>
              <w:bottom w:val="single" w:sz="4" w:space="0" w:color="auto"/>
              <w:right w:val="single" w:sz="4" w:space="0" w:color="auto"/>
            </w:tcBorders>
            <w:shd w:val="clear" w:color="auto" w:fill="auto"/>
            <w:vAlign w:val="center"/>
            <w:hideMark/>
          </w:tcPr>
          <w:p w14:paraId="11DC0FA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0.04</w:t>
            </w:r>
          </w:p>
        </w:tc>
        <w:tc>
          <w:tcPr>
            <w:tcW w:w="0" w:type="auto"/>
            <w:tcBorders>
              <w:top w:val="nil"/>
              <w:left w:val="nil"/>
              <w:bottom w:val="single" w:sz="4" w:space="0" w:color="auto"/>
              <w:right w:val="single" w:sz="4" w:space="0" w:color="auto"/>
            </w:tcBorders>
            <w:shd w:val="clear" w:color="auto" w:fill="auto"/>
            <w:vAlign w:val="center"/>
            <w:hideMark/>
          </w:tcPr>
          <w:p w14:paraId="42504FE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0.241</w:t>
            </w:r>
          </w:p>
        </w:tc>
        <w:tc>
          <w:tcPr>
            <w:tcW w:w="0" w:type="auto"/>
            <w:tcBorders>
              <w:top w:val="nil"/>
              <w:left w:val="nil"/>
              <w:bottom w:val="single" w:sz="4" w:space="0" w:color="auto"/>
              <w:right w:val="single" w:sz="4" w:space="0" w:color="auto"/>
            </w:tcBorders>
            <w:shd w:val="clear" w:color="auto" w:fill="auto"/>
            <w:vAlign w:val="center"/>
            <w:hideMark/>
          </w:tcPr>
          <w:p w14:paraId="1E155404"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0.501</w:t>
            </w:r>
          </w:p>
        </w:tc>
        <w:tc>
          <w:tcPr>
            <w:tcW w:w="0" w:type="auto"/>
            <w:tcBorders>
              <w:top w:val="nil"/>
              <w:left w:val="nil"/>
              <w:bottom w:val="single" w:sz="4" w:space="0" w:color="auto"/>
              <w:right w:val="single" w:sz="4" w:space="0" w:color="auto"/>
            </w:tcBorders>
            <w:shd w:val="clear" w:color="auto" w:fill="auto"/>
            <w:vAlign w:val="center"/>
            <w:hideMark/>
          </w:tcPr>
          <w:p w14:paraId="3344D8C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0.101</w:t>
            </w:r>
          </w:p>
        </w:tc>
        <w:tc>
          <w:tcPr>
            <w:tcW w:w="0" w:type="auto"/>
            <w:tcBorders>
              <w:top w:val="nil"/>
              <w:left w:val="nil"/>
              <w:bottom w:val="single" w:sz="4" w:space="0" w:color="auto"/>
              <w:right w:val="single" w:sz="4" w:space="0" w:color="auto"/>
            </w:tcBorders>
            <w:shd w:val="clear" w:color="auto" w:fill="auto"/>
            <w:vAlign w:val="center"/>
            <w:hideMark/>
          </w:tcPr>
          <w:p w14:paraId="733DDE8D"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0.218</w:t>
            </w:r>
          </w:p>
        </w:tc>
      </w:tr>
      <w:tr w:rsidR="00E801CB" w:rsidRPr="00B0702A" w14:paraId="4FE4B82C" w14:textId="77777777" w:rsidTr="00B0702A">
        <w:trPr>
          <w:cantSplit/>
          <w:trHeight w:val="49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503625B0" w14:textId="77777777" w:rsidR="00E801CB" w:rsidRPr="00B0702A" w:rsidRDefault="00E801CB"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Retail Sector</w:t>
            </w:r>
          </w:p>
        </w:tc>
        <w:tc>
          <w:tcPr>
            <w:tcW w:w="0" w:type="auto"/>
            <w:tcBorders>
              <w:top w:val="nil"/>
              <w:left w:val="nil"/>
              <w:bottom w:val="single" w:sz="4" w:space="0" w:color="auto"/>
              <w:right w:val="single" w:sz="4" w:space="0" w:color="auto"/>
            </w:tcBorders>
            <w:shd w:val="clear" w:color="auto" w:fill="auto"/>
            <w:hideMark/>
          </w:tcPr>
          <w:p w14:paraId="4850B87D"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5BC26E4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2.200</w:t>
            </w:r>
          </w:p>
        </w:tc>
        <w:tc>
          <w:tcPr>
            <w:tcW w:w="0" w:type="auto"/>
            <w:tcBorders>
              <w:top w:val="nil"/>
              <w:left w:val="nil"/>
              <w:bottom w:val="single" w:sz="4" w:space="0" w:color="auto"/>
              <w:right w:val="single" w:sz="4" w:space="0" w:color="auto"/>
            </w:tcBorders>
            <w:shd w:val="clear" w:color="auto" w:fill="auto"/>
            <w:noWrap/>
            <w:hideMark/>
          </w:tcPr>
          <w:p w14:paraId="4D0E401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0.000</w:t>
            </w:r>
          </w:p>
        </w:tc>
        <w:tc>
          <w:tcPr>
            <w:tcW w:w="0" w:type="auto"/>
            <w:tcBorders>
              <w:top w:val="nil"/>
              <w:left w:val="nil"/>
              <w:bottom w:val="single" w:sz="4" w:space="0" w:color="auto"/>
              <w:right w:val="single" w:sz="4" w:space="0" w:color="auto"/>
            </w:tcBorders>
            <w:shd w:val="clear" w:color="auto" w:fill="auto"/>
            <w:noWrap/>
            <w:hideMark/>
          </w:tcPr>
          <w:p w14:paraId="36BE5E9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1.883</w:t>
            </w:r>
          </w:p>
        </w:tc>
        <w:tc>
          <w:tcPr>
            <w:tcW w:w="0" w:type="auto"/>
            <w:tcBorders>
              <w:top w:val="nil"/>
              <w:left w:val="nil"/>
              <w:bottom w:val="single" w:sz="4" w:space="0" w:color="auto"/>
              <w:right w:val="single" w:sz="4" w:space="0" w:color="auto"/>
            </w:tcBorders>
            <w:shd w:val="clear" w:color="auto" w:fill="auto"/>
            <w:noWrap/>
            <w:hideMark/>
          </w:tcPr>
          <w:p w14:paraId="403FC0B0"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0.570</w:t>
            </w:r>
          </w:p>
        </w:tc>
        <w:tc>
          <w:tcPr>
            <w:tcW w:w="0" w:type="auto"/>
            <w:tcBorders>
              <w:top w:val="nil"/>
              <w:left w:val="nil"/>
              <w:bottom w:val="single" w:sz="4" w:space="0" w:color="auto"/>
              <w:right w:val="single" w:sz="4" w:space="0" w:color="auto"/>
            </w:tcBorders>
            <w:shd w:val="clear" w:color="auto" w:fill="auto"/>
            <w:noWrap/>
            <w:hideMark/>
          </w:tcPr>
          <w:p w14:paraId="68D0071D"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0.166</w:t>
            </w:r>
          </w:p>
        </w:tc>
        <w:tc>
          <w:tcPr>
            <w:tcW w:w="0" w:type="auto"/>
            <w:tcBorders>
              <w:top w:val="nil"/>
              <w:left w:val="nil"/>
              <w:bottom w:val="single" w:sz="4" w:space="0" w:color="auto"/>
              <w:right w:val="single" w:sz="4" w:space="0" w:color="auto"/>
            </w:tcBorders>
            <w:shd w:val="clear" w:color="auto" w:fill="auto"/>
            <w:noWrap/>
            <w:hideMark/>
          </w:tcPr>
          <w:p w14:paraId="0FADC1F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1.059</w:t>
            </w:r>
          </w:p>
        </w:tc>
        <w:tc>
          <w:tcPr>
            <w:tcW w:w="0" w:type="auto"/>
            <w:tcBorders>
              <w:top w:val="nil"/>
              <w:left w:val="nil"/>
              <w:bottom w:val="single" w:sz="4" w:space="0" w:color="auto"/>
              <w:right w:val="single" w:sz="4" w:space="0" w:color="auto"/>
            </w:tcBorders>
            <w:shd w:val="clear" w:color="auto" w:fill="auto"/>
            <w:noWrap/>
            <w:hideMark/>
          </w:tcPr>
          <w:p w14:paraId="17F635A9"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3.667</w:t>
            </w:r>
          </w:p>
        </w:tc>
        <w:tc>
          <w:tcPr>
            <w:tcW w:w="0" w:type="auto"/>
            <w:tcBorders>
              <w:top w:val="nil"/>
              <w:left w:val="nil"/>
              <w:bottom w:val="single" w:sz="4" w:space="0" w:color="auto"/>
              <w:right w:val="single" w:sz="4" w:space="0" w:color="auto"/>
            </w:tcBorders>
            <w:shd w:val="clear" w:color="auto" w:fill="auto"/>
            <w:noWrap/>
            <w:hideMark/>
          </w:tcPr>
          <w:p w14:paraId="5B755894"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3.667</w:t>
            </w:r>
          </w:p>
        </w:tc>
        <w:tc>
          <w:tcPr>
            <w:tcW w:w="0" w:type="auto"/>
            <w:tcBorders>
              <w:top w:val="nil"/>
              <w:left w:val="nil"/>
              <w:bottom w:val="single" w:sz="4" w:space="0" w:color="auto"/>
              <w:right w:val="single" w:sz="4" w:space="0" w:color="auto"/>
            </w:tcBorders>
            <w:shd w:val="clear" w:color="auto" w:fill="auto"/>
            <w:noWrap/>
            <w:hideMark/>
          </w:tcPr>
          <w:p w14:paraId="3FD40AD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3.667</w:t>
            </w:r>
          </w:p>
        </w:tc>
        <w:tc>
          <w:tcPr>
            <w:tcW w:w="0" w:type="auto"/>
            <w:tcBorders>
              <w:top w:val="nil"/>
              <w:left w:val="nil"/>
              <w:bottom w:val="single" w:sz="4" w:space="0" w:color="auto"/>
              <w:right w:val="single" w:sz="4" w:space="0" w:color="auto"/>
            </w:tcBorders>
            <w:shd w:val="clear" w:color="auto" w:fill="auto"/>
            <w:noWrap/>
            <w:hideMark/>
          </w:tcPr>
          <w:p w14:paraId="44B0DB9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0.930</w:t>
            </w:r>
          </w:p>
        </w:tc>
      </w:tr>
      <w:tr w:rsidR="00E801CB" w:rsidRPr="00B0702A" w14:paraId="6D8A1A4F" w14:textId="77777777" w:rsidTr="00B0702A">
        <w:trPr>
          <w:cantSplit/>
          <w:trHeight w:val="31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47A500C" w14:textId="77777777" w:rsidR="00E801CB" w:rsidRPr="00B0702A" w:rsidRDefault="00E801CB" w:rsidP="00E801CB">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335D8A97"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269A9F7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4E4858E"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DE44C9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A5AF294"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E18FAA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F55695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AB6BB6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F40D40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51320C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9DD657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E801CB" w:rsidRPr="00B0702A" w14:paraId="299E48D5"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6203C9C" w14:textId="77777777" w:rsidR="00E801CB" w:rsidRPr="00B0702A" w:rsidRDefault="00E801CB" w:rsidP="00E801CB">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7DC22CDF"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1D405F0D"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0.333</w:t>
            </w:r>
          </w:p>
        </w:tc>
        <w:tc>
          <w:tcPr>
            <w:tcW w:w="0" w:type="auto"/>
            <w:tcBorders>
              <w:top w:val="nil"/>
              <w:left w:val="nil"/>
              <w:bottom w:val="single" w:sz="4" w:space="0" w:color="auto"/>
              <w:right w:val="single" w:sz="4" w:space="0" w:color="auto"/>
            </w:tcBorders>
            <w:shd w:val="clear" w:color="auto" w:fill="auto"/>
            <w:noWrap/>
            <w:hideMark/>
          </w:tcPr>
          <w:p w14:paraId="498B28E6"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1.000</w:t>
            </w:r>
          </w:p>
        </w:tc>
        <w:tc>
          <w:tcPr>
            <w:tcW w:w="0" w:type="auto"/>
            <w:tcBorders>
              <w:top w:val="nil"/>
              <w:left w:val="nil"/>
              <w:bottom w:val="single" w:sz="4" w:space="0" w:color="auto"/>
              <w:right w:val="single" w:sz="4" w:space="0" w:color="auto"/>
            </w:tcBorders>
            <w:shd w:val="clear" w:color="auto" w:fill="auto"/>
            <w:noWrap/>
            <w:hideMark/>
          </w:tcPr>
          <w:p w14:paraId="7AACDBB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0.390</w:t>
            </w:r>
          </w:p>
        </w:tc>
        <w:tc>
          <w:tcPr>
            <w:tcW w:w="0" w:type="auto"/>
            <w:tcBorders>
              <w:top w:val="nil"/>
              <w:left w:val="nil"/>
              <w:bottom w:val="single" w:sz="4" w:space="0" w:color="auto"/>
              <w:right w:val="single" w:sz="4" w:space="0" w:color="auto"/>
            </w:tcBorders>
            <w:shd w:val="clear" w:color="auto" w:fill="auto"/>
            <w:noWrap/>
            <w:hideMark/>
          </w:tcPr>
          <w:p w14:paraId="5475E55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0.752</w:t>
            </w:r>
          </w:p>
        </w:tc>
        <w:tc>
          <w:tcPr>
            <w:tcW w:w="0" w:type="auto"/>
            <w:tcBorders>
              <w:top w:val="nil"/>
              <w:left w:val="nil"/>
              <w:bottom w:val="single" w:sz="4" w:space="0" w:color="auto"/>
              <w:right w:val="single" w:sz="4" w:space="0" w:color="auto"/>
            </w:tcBorders>
            <w:shd w:val="clear" w:color="auto" w:fill="auto"/>
            <w:noWrap/>
            <w:hideMark/>
          </w:tcPr>
          <w:p w14:paraId="49ECA0D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0.920</w:t>
            </w:r>
          </w:p>
        </w:tc>
        <w:tc>
          <w:tcPr>
            <w:tcW w:w="0" w:type="auto"/>
            <w:tcBorders>
              <w:top w:val="nil"/>
              <w:left w:val="nil"/>
              <w:bottom w:val="single" w:sz="4" w:space="0" w:color="auto"/>
              <w:right w:val="single" w:sz="4" w:space="0" w:color="auto"/>
            </w:tcBorders>
            <w:shd w:val="clear" w:color="auto" w:fill="auto"/>
            <w:noWrap/>
            <w:hideMark/>
          </w:tcPr>
          <w:p w14:paraId="15E3F8B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0.589</w:t>
            </w:r>
          </w:p>
        </w:tc>
        <w:tc>
          <w:tcPr>
            <w:tcW w:w="0" w:type="auto"/>
            <w:tcBorders>
              <w:top w:val="nil"/>
              <w:left w:val="nil"/>
              <w:bottom w:val="single" w:sz="4" w:space="0" w:color="auto"/>
              <w:right w:val="single" w:sz="4" w:space="0" w:color="auto"/>
            </w:tcBorders>
            <w:shd w:val="clear" w:color="auto" w:fill="auto"/>
            <w:noWrap/>
            <w:hideMark/>
          </w:tcPr>
          <w:p w14:paraId="65C9EB7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0.160</w:t>
            </w:r>
          </w:p>
        </w:tc>
        <w:tc>
          <w:tcPr>
            <w:tcW w:w="0" w:type="auto"/>
            <w:tcBorders>
              <w:top w:val="nil"/>
              <w:left w:val="nil"/>
              <w:bottom w:val="single" w:sz="4" w:space="0" w:color="auto"/>
              <w:right w:val="single" w:sz="4" w:space="0" w:color="auto"/>
            </w:tcBorders>
            <w:shd w:val="clear" w:color="auto" w:fill="auto"/>
            <w:noWrap/>
            <w:hideMark/>
          </w:tcPr>
          <w:p w14:paraId="0E5BCDD0"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0.160</w:t>
            </w:r>
          </w:p>
        </w:tc>
        <w:tc>
          <w:tcPr>
            <w:tcW w:w="0" w:type="auto"/>
            <w:tcBorders>
              <w:top w:val="nil"/>
              <w:left w:val="nil"/>
              <w:bottom w:val="single" w:sz="4" w:space="0" w:color="auto"/>
              <w:right w:val="single" w:sz="4" w:space="0" w:color="auto"/>
            </w:tcBorders>
            <w:shd w:val="clear" w:color="auto" w:fill="auto"/>
            <w:noWrap/>
            <w:hideMark/>
          </w:tcPr>
          <w:p w14:paraId="72F36F4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0.160</w:t>
            </w:r>
          </w:p>
        </w:tc>
        <w:tc>
          <w:tcPr>
            <w:tcW w:w="0" w:type="auto"/>
            <w:tcBorders>
              <w:top w:val="nil"/>
              <w:left w:val="nil"/>
              <w:bottom w:val="single" w:sz="4" w:space="0" w:color="auto"/>
              <w:right w:val="single" w:sz="4" w:space="0" w:color="auto"/>
            </w:tcBorders>
            <w:shd w:val="clear" w:color="auto" w:fill="auto"/>
            <w:noWrap/>
            <w:hideMark/>
          </w:tcPr>
          <w:p w14:paraId="0000613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0.628</w:t>
            </w:r>
          </w:p>
        </w:tc>
      </w:tr>
      <w:tr w:rsidR="00E801CB" w:rsidRPr="00B0702A" w14:paraId="55231712" w14:textId="77777777" w:rsidTr="00B0702A">
        <w:trPr>
          <w:cantSplit/>
          <w:trHeight w:val="73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385CE2A8" w14:textId="77777777" w:rsidR="00E801CB" w:rsidRPr="00B0702A" w:rsidRDefault="00E801CB"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Finance Sector</w:t>
            </w:r>
          </w:p>
        </w:tc>
        <w:tc>
          <w:tcPr>
            <w:tcW w:w="0" w:type="auto"/>
            <w:tcBorders>
              <w:top w:val="nil"/>
              <w:left w:val="nil"/>
              <w:bottom w:val="single" w:sz="4" w:space="0" w:color="auto"/>
              <w:right w:val="single" w:sz="4" w:space="0" w:color="auto"/>
            </w:tcBorders>
            <w:shd w:val="clear" w:color="auto" w:fill="auto"/>
            <w:hideMark/>
          </w:tcPr>
          <w:p w14:paraId="5E700F09"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0BFDBB7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2.762</w:t>
            </w:r>
          </w:p>
        </w:tc>
        <w:tc>
          <w:tcPr>
            <w:tcW w:w="0" w:type="auto"/>
            <w:tcBorders>
              <w:top w:val="nil"/>
              <w:left w:val="nil"/>
              <w:bottom w:val="single" w:sz="4" w:space="0" w:color="auto"/>
              <w:right w:val="single" w:sz="4" w:space="0" w:color="auto"/>
            </w:tcBorders>
            <w:shd w:val="clear" w:color="auto" w:fill="auto"/>
            <w:noWrap/>
            <w:hideMark/>
          </w:tcPr>
          <w:p w14:paraId="200D8CFD"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2.215</w:t>
            </w:r>
          </w:p>
        </w:tc>
        <w:tc>
          <w:tcPr>
            <w:tcW w:w="0" w:type="auto"/>
            <w:tcBorders>
              <w:top w:val="nil"/>
              <w:left w:val="nil"/>
              <w:bottom w:val="single" w:sz="4" w:space="0" w:color="auto"/>
              <w:right w:val="single" w:sz="4" w:space="0" w:color="auto"/>
            </w:tcBorders>
            <w:shd w:val="clear" w:color="auto" w:fill="auto"/>
            <w:noWrap/>
            <w:hideMark/>
          </w:tcPr>
          <w:p w14:paraId="42E687B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0.000</w:t>
            </w:r>
          </w:p>
        </w:tc>
        <w:tc>
          <w:tcPr>
            <w:tcW w:w="0" w:type="auto"/>
            <w:tcBorders>
              <w:top w:val="nil"/>
              <w:left w:val="nil"/>
              <w:bottom w:val="single" w:sz="4" w:space="0" w:color="auto"/>
              <w:right w:val="single" w:sz="4" w:space="0" w:color="auto"/>
            </w:tcBorders>
            <w:shd w:val="clear" w:color="auto" w:fill="auto"/>
            <w:noWrap/>
            <w:hideMark/>
          </w:tcPr>
          <w:p w14:paraId="20F0A3F0"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2.167</w:t>
            </w:r>
          </w:p>
        </w:tc>
        <w:tc>
          <w:tcPr>
            <w:tcW w:w="0" w:type="auto"/>
            <w:tcBorders>
              <w:top w:val="nil"/>
              <w:left w:val="nil"/>
              <w:bottom w:val="single" w:sz="4" w:space="0" w:color="auto"/>
              <w:right w:val="single" w:sz="4" w:space="0" w:color="auto"/>
            </w:tcBorders>
            <w:shd w:val="clear" w:color="auto" w:fill="auto"/>
            <w:noWrap/>
            <w:hideMark/>
          </w:tcPr>
          <w:p w14:paraId="4ACDF3B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0.991</w:t>
            </w:r>
          </w:p>
        </w:tc>
        <w:tc>
          <w:tcPr>
            <w:tcW w:w="0" w:type="auto"/>
            <w:tcBorders>
              <w:top w:val="nil"/>
              <w:left w:val="nil"/>
              <w:bottom w:val="single" w:sz="4" w:space="0" w:color="auto"/>
              <w:right w:val="single" w:sz="4" w:space="0" w:color="auto"/>
            </w:tcBorders>
            <w:shd w:val="clear" w:color="auto" w:fill="auto"/>
            <w:noWrap/>
            <w:hideMark/>
          </w:tcPr>
          <w:p w14:paraId="5A0BC94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1.051</w:t>
            </w:r>
          </w:p>
        </w:tc>
        <w:tc>
          <w:tcPr>
            <w:tcW w:w="0" w:type="auto"/>
            <w:tcBorders>
              <w:top w:val="nil"/>
              <w:left w:val="nil"/>
              <w:bottom w:val="single" w:sz="4" w:space="0" w:color="auto"/>
              <w:right w:val="single" w:sz="4" w:space="0" w:color="auto"/>
            </w:tcBorders>
            <w:shd w:val="clear" w:color="auto" w:fill="auto"/>
            <w:noWrap/>
            <w:hideMark/>
          </w:tcPr>
          <w:p w14:paraId="1134ED0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1.444</w:t>
            </w:r>
          </w:p>
        </w:tc>
        <w:tc>
          <w:tcPr>
            <w:tcW w:w="0" w:type="auto"/>
            <w:tcBorders>
              <w:top w:val="nil"/>
              <w:left w:val="nil"/>
              <w:bottom w:val="single" w:sz="4" w:space="0" w:color="auto"/>
              <w:right w:val="single" w:sz="4" w:space="0" w:color="auto"/>
            </w:tcBorders>
            <w:shd w:val="clear" w:color="auto" w:fill="auto"/>
            <w:noWrap/>
            <w:hideMark/>
          </w:tcPr>
          <w:p w14:paraId="3674F4C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0.599</w:t>
            </w:r>
          </w:p>
        </w:tc>
        <w:tc>
          <w:tcPr>
            <w:tcW w:w="0" w:type="auto"/>
            <w:tcBorders>
              <w:top w:val="nil"/>
              <w:left w:val="nil"/>
              <w:bottom w:val="single" w:sz="4" w:space="0" w:color="auto"/>
              <w:right w:val="single" w:sz="4" w:space="0" w:color="auto"/>
            </w:tcBorders>
            <w:shd w:val="clear" w:color="auto" w:fill="auto"/>
            <w:noWrap/>
            <w:hideMark/>
          </w:tcPr>
          <w:p w14:paraId="3FDFB06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2.889</w:t>
            </w:r>
          </w:p>
        </w:tc>
        <w:tc>
          <w:tcPr>
            <w:tcW w:w="0" w:type="auto"/>
            <w:tcBorders>
              <w:top w:val="nil"/>
              <w:left w:val="nil"/>
              <w:bottom w:val="single" w:sz="4" w:space="0" w:color="auto"/>
              <w:right w:val="single" w:sz="4" w:space="0" w:color="auto"/>
            </w:tcBorders>
            <w:shd w:val="clear" w:color="auto" w:fill="auto"/>
            <w:noWrap/>
            <w:hideMark/>
          </w:tcPr>
          <w:p w14:paraId="037FB3D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0.173</w:t>
            </w:r>
          </w:p>
        </w:tc>
      </w:tr>
      <w:tr w:rsidR="00E801CB" w:rsidRPr="00B0702A" w14:paraId="4904EA5F"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E38F0D2" w14:textId="77777777" w:rsidR="00E801CB" w:rsidRPr="00B0702A" w:rsidRDefault="00E801CB" w:rsidP="00E801CB">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297B759E"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005BF34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290020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9AB3C62"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938626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323EB5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4089EAE"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9BC61E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B0411C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62B416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47A0B0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E801CB" w:rsidRPr="00B0702A" w14:paraId="7B4BE5A6"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A02383" w14:textId="77777777" w:rsidR="00E801CB" w:rsidRPr="00B0702A" w:rsidRDefault="00E801CB" w:rsidP="00E801CB">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067F531A"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5DA3BF3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0.251</w:t>
            </w:r>
          </w:p>
        </w:tc>
        <w:tc>
          <w:tcPr>
            <w:tcW w:w="0" w:type="auto"/>
            <w:tcBorders>
              <w:top w:val="nil"/>
              <w:left w:val="nil"/>
              <w:bottom w:val="single" w:sz="4" w:space="0" w:color="auto"/>
              <w:right w:val="single" w:sz="4" w:space="0" w:color="auto"/>
            </w:tcBorders>
            <w:shd w:val="clear" w:color="auto" w:fill="auto"/>
            <w:noWrap/>
            <w:hideMark/>
          </w:tcPr>
          <w:p w14:paraId="6DECB39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0.330</w:t>
            </w:r>
          </w:p>
        </w:tc>
        <w:tc>
          <w:tcPr>
            <w:tcW w:w="0" w:type="auto"/>
            <w:tcBorders>
              <w:top w:val="nil"/>
              <w:left w:val="nil"/>
              <w:bottom w:val="single" w:sz="4" w:space="0" w:color="auto"/>
              <w:right w:val="single" w:sz="4" w:space="0" w:color="auto"/>
            </w:tcBorders>
            <w:shd w:val="clear" w:color="auto" w:fill="auto"/>
            <w:noWrap/>
            <w:hideMark/>
          </w:tcPr>
          <w:p w14:paraId="2CB1C02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1.000</w:t>
            </w:r>
          </w:p>
        </w:tc>
        <w:tc>
          <w:tcPr>
            <w:tcW w:w="0" w:type="auto"/>
            <w:tcBorders>
              <w:top w:val="nil"/>
              <w:left w:val="nil"/>
              <w:bottom w:val="single" w:sz="4" w:space="0" w:color="auto"/>
              <w:right w:val="single" w:sz="4" w:space="0" w:color="auto"/>
            </w:tcBorders>
            <w:shd w:val="clear" w:color="auto" w:fill="auto"/>
            <w:noWrap/>
            <w:hideMark/>
          </w:tcPr>
          <w:p w14:paraId="3A258963"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0.338</w:t>
            </w:r>
          </w:p>
        </w:tc>
        <w:tc>
          <w:tcPr>
            <w:tcW w:w="0" w:type="auto"/>
            <w:tcBorders>
              <w:top w:val="nil"/>
              <w:left w:val="nil"/>
              <w:bottom w:val="single" w:sz="4" w:space="0" w:color="auto"/>
              <w:right w:val="single" w:sz="4" w:space="0" w:color="auto"/>
            </w:tcBorders>
            <w:shd w:val="clear" w:color="auto" w:fill="auto"/>
            <w:noWrap/>
            <w:hideMark/>
          </w:tcPr>
          <w:p w14:paraId="4D14600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0.609</w:t>
            </w:r>
          </w:p>
        </w:tc>
        <w:tc>
          <w:tcPr>
            <w:tcW w:w="0" w:type="auto"/>
            <w:tcBorders>
              <w:top w:val="nil"/>
              <w:left w:val="nil"/>
              <w:bottom w:val="single" w:sz="4" w:space="0" w:color="auto"/>
              <w:right w:val="single" w:sz="4" w:space="0" w:color="auto"/>
            </w:tcBorders>
            <w:shd w:val="clear" w:color="auto" w:fill="auto"/>
            <w:noWrap/>
            <w:hideMark/>
          </w:tcPr>
          <w:p w14:paraId="21B5985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0.591</w:t>
            </w:r>
          </w:p>
        </w:tc>
        <w:tc>
          <w:tcPr>
            <w:tcW w:w="0" w:type="auto"/>
            <w:tcBorders>
              <w:top w:val="nil"/>
              <w:left w:val="nil"/>
              <w:bottom w:val="single" w:sz="4" w:space="0" w:color="auto"/>
              <w:right w:val="single" w:sz="4" w:space="0" w:color="auto"/>
            </w:tcBorders>
            <w:shd w:val="clear" w:color="auto" w:fill="auto"/>
            <w:noWrap/>
            <w:hideMark/>
          </w:tcPr>
          <w:p w14:paraId="4EA1C4E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0.486</w:t>
            </w:r>
          </w:p>
        </w:tc>
        <w:tc>
          <w:tcPr>
            <w:tcW w:w="0" w:type="auto"/>
            <w:tcBorders>
              <w:top w:val="nil"/>
              <w:left w:val="nil"/>
              <w:bottom w:val="single" w:sz="4" w:space="0" w:color="auto"/>
              <w:right w:val="single" w:sz="4" w:space="0" w:color="auto"/>
            </w:tcBorders>
            <w:shd w:val="clear" w:color="auto" w:fill="auto"/>
            <w:noWrap/>
            <w:hideMark/>
          </w:tcPr>
          <w:p w14:paraId="2F0BAB7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0.741</w:t>
            </w:r>
          </w:p>
        </w:tc>
        <w:tc>
          <w:tcPr>
            <w:tcW w:w="0" w:type="auto"/>
            <w:tcBorders>
              <w:top w:val="nil"/>
              <w:left w:val="nil"/>
              <w:bottom w:val="single" w:sz="4" w:space="0" w:color="auto"/>
              <w:right w:val="single" w:sz="4" w:space="0" w:color="auto"/>
            </w:tcBorders>
            <w:shd w:val="clear" w:color="auto" w:fill="auto"/>
            <w:noWrap/>
            <w:hideMark/>
          </w:tcPr>
          <w:p w14:paraId="6DBD83A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0.236</w:t>
            </w:r>
          </w:p>
        </w:tc>
        <w:tc>
          <w:tcPr>
            <w:tcW w:w="0" w:type="auto"/>
            <w:tcBorders>
              <w:top w:val="nil"/>
              <w:left w:val="nil"/>
              <w:bottom w:val="single" w:sz="4" w:space="0" w:color="auto"/>
              <w:right w:val="single" w:sz="4" w:space="0" w:color="auto"/>
            </w:tcBorders>
            <w:shd w:val="clear" w:color="auto" w:fill="auto"/>
            <w:noWrap/>
            <w:hideMark/>
          </w:tcPr>
          <w:p w14:paraId="1A70FAA2"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0.917</w:t>
            </w:r>
          </w:p>
        </w:tc>
      </w:tr>
      <w:tr w:rsidR="00E801CB" w:rsidRPr="00B0702A" w14:paraId="30977E66" w14:textId="77777777" w:rsidTr="00B0702A">
        <w:trPr>
          <w:cantSplit/>
          <w:trHeight w:val="73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29B6187A" w14:textId="77777777" w:rsidR="00E801CB" w:rsidRPr="00B0702A" w:rsidRDefault="00E801CB" w:rsidP="00E801CB">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Manufacturing Sector</w:t>
            </w:r>
          </w:p>
        </w:tc>
        <w:tc>
          <w:tcPr>
            <w:tcW w:w="0" w:type="auto"/>
            <w:tcBorders>
              <w:top w:val="nil"/>
              <w:left w:val="nil"/>
              <w:bottom w:val="single" w:sz="4" w:space="0" w:color="auto"/>
              <w:right w:val="single" w:sz="4" w:space="0" w:color="auto"/>
            </w:tcBorders>
            <w:shd w:val="clear" w:color="auto" w:fill="auto"/>
            <w:hideMark/>
          </w:tcPr>
          <w:p w14:paraId="49D5CDDF"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2A47BDC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2.971</w:t>
            </w:r>
          </w:p>
        </w:tc>
        <w:tc>
          <w:tcPr>
            <w:tcW w:w="0" w:type="auto"/>
            <w:tcBorders>
              <w:top w:val="nil"/>
              <w:left w:val="nil"/>
              <w:bottom w:val="single" w:sz="4" w:space="0" w:color="auto"/>
              <w:right w:val="single" w:sz="4" w:space="0" w:color="auto"/>
            </w:tcBorders>
            <w:shd w:val="clear" w:color="auto" w:fill="auto"/>
            <w:noWrap/>
            <w:hideMark/>
          </w:tcPr>
          <w:p w14:paraId="1D484600"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2.889</w:t>
            </w:r>
          </w:p>
        </w:tc>
        <w:tc>
          <w:tcPr>
            <w:tcW w:w="0" w:type="auto"/>
            <w:tcBorders>
              <w:top w:val="nil"/>
              <w:left w:val="nil"/>
              <w:bottom w:val="single" w:sz="4" w:space="0" w:color="auto"/>
              <w:right w:val="single" w:sz="4" w:space="0" w:color="auto"/>
            </w:tcBorders>
            <w:shd w:val="clear" w:color="auto" w:fill="auto"/>
            <w:noWrap/>
            <w:hideMark/>
          </w:tcPr>
          <w:p w14:paraId="78B2252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3.987</w:t>
            </w:r>
          </w:p>
        </w:tc>
        <w:tc>
          <w:tcPr>
            <w:tcW w:w="0" w:type="auto"/>
            <w:tcBorders>
              <w:top w:val="nil"/>
              <w:left w:val="nil"/>
              <w:bottom w:val="single" w:sz="4" w:space="0" w:color="auto"/>
              <w:right w:val="single" w:sz="4" w:space="0" w:color="auto"/>
            </w:tcBorders>
            <w:shd w:val="clear" w:color="auto" w:fill="auto"/>
            <w:noWrap/>
            <w:hideMark/>
          </w:tcPr>
          <w:p w14:paraId="6547F0A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1.403</w:t>
            </w:r>
          </w:p>
        </w:tc>
        <w:tc>
          <w:tcPr>
            <w:tcW w:w="0" w:type="auto"/>
            <w:tcBorders>
              <w:top w:val="nil"/>
              <w:left w:val="nil"/>
              <w:bottom w:val="single" w:sz="4" w:space="0" w:color="auto"/>
              <w:right w:val="single" w:sz="4" w:space="0" w:color="auto"/>
            </w:tcBorders>
            <w:shd w:val="clear" w:color="auto" w:fill="auto"/>
            <w:noWrap/>
            <w:hideMark/>
          </w:tcPr>
          <w:p w14:paraId="13E82C62"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1.898</w:t>
            </w:r>
          </w:p>
        </w:tc>
        <w:tc>
          <w:tcPr>
            <w:tcW w:w="0" w:type="auto"/>
            <w:tcBorders>
              <w:top w:val="nil"/>
              <w:left w:val="nil"/>
              <w:bottom w:val="single" w:sz="4" w:space="0" w:color="auto"/>
              <w:right w:val="single" w:sz="4" w:space="0" w:color="auto"/>
            </w:tcBorders>
            <w:shd w:val="clear" w:color="auto" w:fill="auto"/>
            <w:noWrap/>
            <w:hideMark/>
          </w:tcPr>
          <w:p w14:paraId="4CFB6CC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10.214</w:t>
            </w:r>
          </w:p>
        </w:tc>
        <w:tc>
          <w:tcPr>
            <w:tcW w:w="0" w:type="auto"/>
            <w:tcBorders>
              <w:top w:val="nil"/>
              <w:left w:val="nil"/>
              <w:bottom w:val="single" w:sz="4" w:space="0" w:color="auto"/>
              <w:right w:val="single" w:sz="4" w:space="0" w:color="auto"/>
            </w:tcBorders>
            <w:shd w:val="clear" w:color="auto" w:fill="auto"/>
            <w:noWrap/>
            <w:hideMark/>
          </w:tcPr>
          <w:p w14:paraId="64895C4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0.799</w:t>
            </w:r>
          </w:p>
        </w:tc>
        <w:tc>
          <w:tcPr>
            <w:tcW w:w="0" w:type="auto"/>
            <w:tcBorders>
              <w:top w:val="nil"/>
              <w:left w:val="nil"/>
              <w:bottom w:val="single" w:sz="4" w:space="0" w:color="auto"/>
              <w:right w:val="single" w:sz="4" w:space="0" w:color="auto"/>
            </w:tcBorders>
            <w:shd w:val="clear" w:color="auto" w:fill="auto"/>
            <w:noWrap/>
            <w:hideMark/>
          </w:tcPr>
          <w:p w14:paraId="04A5A992"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2.763</w:t>
            </w:r>
          </w:p>
        </w:tc>
        <w:tc>
          <w:tcPr>
            <w:tcW w:w="0" w:type="auto"/>
            <w:tcBorders>
              <w:top w:val="nil"/>
              <w:left w:val="nil"/>
              <w:bottom w:val="single" w:sz="4" w:space="0" w:color="auto"/>
              <w:right w:val="single" w:sz="4" w:space="0" w:color="auto"/>
            </w:tcBorders>
            <w:shd w:val="clear" w:color="auto" w:fill="auto"/>
            <w:noWrap/>
            <w:hideMark/>
          </w:tcPr>
          <w:p w14:paraId="62670C1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4.051</w:t>
            </w:r>
          </w:p>
        </w:tc>
        <w:tc>
          <w:tcPr>
            <w:tcW w:w="0" w:type="auto"/>
            <w:tcBorders>
              <w:top w:val="nil"/>
              <w:left w:val="nil"/>
              <w:bottom w:val="single" w:sz="4" w:space="0" w:color="auto"/>
              <w:right w:val="single" w:sz="4" w:space="0" w:color="auto"/>
            </w:tcBorders>
            <w:shd w:val="clear" w:color="auto" w:fill="auto"/>
            <w:noWrap/>
            <w:hideMark/>
          </w:tcPr>
          <w:p w14:paraId="2647EE8E"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5.663</w:t>
            </w:r>
          </w:p>
        </w:tc>
      </w:tr>
      <w:tr w:rsidR="00E801CB" w:rsidRPr="00B0702A" w14:paraId="4FEB7808" w14:textId="77777777" w:rsidTr="00B0702A">
        <w:trPr>
          <w:cantSplit/>
          <w:trHeight w:val="31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ED8ED77" w14:textId="77777777" w:rsidR="00E801CB" w:rsidRPr="00B0702A" w:rsidRDefault="00E801CB" w:rsidP="00E801CB">
            <w:pPr>
              <w:spacing w:after="0" w:line="240" w:lineRule="auto"/>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231AC2FA"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54B6B50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04ACC72"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091E62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837AE4E"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B26AE6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5FE0EAB"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E85A11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782E46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381EBFC"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A46F9D7"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E801CB" w:rsidRPr="00B0702A" w14:paraId="4EABB6BC"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768BD53" w14:textId="77777777" w:rsidR="00E801CB" w:rsidRPr="00B0702A" w:rsidRDefault="00E801CB" w:rsidP="00E801CB">
            <w:pPr>
              <w:spacing w:after="0" w:line="240" w:lineRule="auto"/>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2833DAA4"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685795F9"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0.226</w:t>
            </w:r>
          </w:p>
        </w:tc>
        <w:tc>
          <w:tcPr>
            <w:tcW w:w="0" w:type="auto"/>
            <w:tcBorders>
              <w:top w:val="nil"/>
              <w:left w:val="nil"/>
              <w:bottom w:val="single" w:sz="4" w:space="0" w:color="auto"/>
              <w:right w:val="single" w:sz="4" w:space="0" w:color="auto"/>
            </w:tcBorders>
            <w:shd w:val="clear" w:color="auto" w:fill="auto"/>
            <w:noWrap/>
            <w:hideMark/>
          </w:tcPr>
          <w:p w14:paraId="03216DD8"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0.236</w:t>
            </w:r>
          </w:p>
        </w:tc>
        <w:tc>
          <w:tcPr>
            <w:tcW w:w="0" w:type="auto"/>
            <w:tcBorders>
              <w:top w:val="nil"/>
              <w:left w:val="nil"/>
              <w:bottom w:val="single" w:sz="4" w:space="0" w:color="auto"/>
              <w:right w:val="single" w:sz="4" w:space="0" w:color="auto"/>
            </w:tcBorders>
            <w:shd w:val="clear" w:color="auto" w:fill="auto"/>
            <w:noWrap/>
            <w:hideMark/>
          </w:tcPr>
          <w:p w14:paraId="347F98AA"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0.136</w:t>
            </w:r>
          </w:p>
        </w:tc>
        <w:tc>
          <w:tcPr>
            <w:tcW w:w="0" w:type="auto"/>
            <w:tcBorders>
              <w:top w:val="nil"/>
              <w:left w:val="nil"/>
              <w:bottom w:val="single" w:sz="4" w:space="0" w:color="auto"/>
              <w:right w:val="single" w:sz="4" w:space="0" w:color="auto"/>
            </w:tcBorders>
            <w:shd w:val="clear" w:color="auto" w:fill="auto"/>
            <w:noWrap/>
            <w:hideMark/>
          </w:tcPr>
          <w:p w14:paraId="1E107725"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0.496</w:t>
            </w:r>
          </w:p>
        </w:tc>
        <w:tc>
          <w:tcPr>
            <w:tcW w:w="0" w:type="auto"/>
            <w:tcBorders>
              <w:top w:val="nil"/>
              <w:left w:val="nil"/>
              <w:bottom w:val="single" w:sz="4" w:space="0" w:color="auto"/>
              <w:right w:val="single" w:sz="4" w:space="0" w:color="auto"/>
            </w:tcBorders>
            <w:shd w:val="clear" w:color="auto" w:fill="auto"/>
            <w:noWrap/>
            <w:hideMark/>
          </w:tcPr>
          <w:p w14:paraId="78B7988F"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0.387</w:t>
            </w:r>
          </w:p>
        </w:tc>
        <w:tc>
          <w:tcPr>
            <w:tcW w:w="0" w:type="auto"/>
            <w:tcBorders>
              <w:top w:val="nil"/>
              <w:left w:val="nil"/>
              <w:bottom w:val="single" w:sz="4" w:space="0" w:color="auto"/>
              <w:right w:val="single" w:sz="4" w:space="0" w:color="auto"/>
            </w:tcBorders>
            <w:shd w:val="clear" w:color="auto" w:fill="auto"/>
            <w:noWrap/>
            <w:hideMark/>
          </w:tcPr>
          <w:p w14:paraId="3664A926"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0.006</w:t>
            </w:r>
          </w:p>
        </w:tc>
        <w:tc>
          <w:tcPr>
            <w:tcW w:w="0" w:type="auto"/>
            <w:tcBorders>
              <w:top w:val="nil"/>
              <w:left w:val="nil"/>
              <w:bottom w:val="single" w:sz="4" w:space="0" w:color="auto"/>
              <w:right w:val="single" w:sz="4" w:space="0" w:color="auto"/>
            </w:tcBorders>
            <w:shd w:val="clear" w:color="auto" w:fill="auto"/>
            <w:noWrap/>
            <w:hideMark/>
          </w:tcPr>
          <w:p w14:paraId="4EB9F2BE"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0.671</w:t>
            </w:r>
          </w:p>
        </w:tc>
        <w:tc>
          <w:tcPr>
            <w:tcW w:w="0" w:type="auto"/>
            <w:tcBorders>
              <w:top w:val="nil"/>
              <w:left w:val="nil"/>
              <w:bottom w:val="single" w:sz="4" w:space="0" w:color="auto"/>
              <w:right w:val="single" w:sz="4" w:space="0" w:color="auto"/>
            </w:tcBorders>
            <w:shd w:val="clear" w:color="auto" w:fill="auto"/>
            <w:noWrap/>
            <w:hideMark/>
          </w:tcPr>
          <w:p w14:paraId="4EA237FE"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0.251</w:t>
            </w:r>
          </w:p>
        </w:tc>
        <w:tc>
          <w:tcPr>
            <w:tcW w:w="0" w:type="auto"/>
            <w:tcBorders>
              <w:top w:val="nil"/>
              <w:left w:val="nil"/>
              <w:bottom w:val="single" w:sz="4" w:space="0" w:color="auto"/>
              <w:right w:val="single" w:sz="4" w:space="0" w:color="auto"/>
            </w:tcBorders>
            <w:shd w:val="clear" w:color="auto" w:fill="auto"/>
            <w:noWrap/>
            <w:hideMark/>
          </w:tcPr>
          <w:p w14:paraId="404AE45D"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0.132</w:t>
            </w:r>
          </w:p>
        </w:tc>
        <w:tc>
          <w:tcPr>
            <w:tcW w:w="0" w:type="auto"/>
            <w:tcBorders>
              <w:top w:val="nil"/>
              <w:left w:val="nil"/>
              <w:bottom w:val="single" w:sz="4" w:space="0" w:color="auto"/>
              <w:right w:val="single" w:sz="4" w:space="0" w:color="auto"/>
            </w:tcBorders>
            <w:shd w:val="clear" w:color="auto" w:fill="auto"/>
            <w:noWrap/>
            <w:hideMark/>
          </w:tcPr>
          <w:p w14:paraId="14279C81" w14:textId="77777777" w:rsidR="00E801CB" w:rsidRPr="00B0702A" w:rsidRDefault="00E801CB" w:rsidP="00E801CB">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0.059</w:t>
            </w:r>
          </w:p>
        </w:tc>
      </w:tr>
      <w:tr w:rsidR="00E801CB" w:rsidRPr="00B0702A" w14:paraId="677F9CAE" w14:textId="77777777" w:rsidTr="00B0702A">
        <w:trPr>
          <w:cantSplit/>
          <w:trHeight w:val="251"/>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hideMark/>
          </w:tcPr>
          <w:p w14:paraId="2C8E3B24"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 Kruskal Wallis Test</w:t>
            </w:r>
          </w:p>
        </w:tc>
      </w:tr>
      <w:tr w:rsidR="00E801CB" w:rsidRPr="00B0702A" w14:paraId="228C7689" w14:textId="77777777" w:rsidTr="00B0702A">
        <w:trPr>
          <w:cantSplit/>
          <w:trHeight w:val="361"/>
        </w:trPr>
        <w:tc>
          <w:tcPr>
            <w:tcW w:w="0" w:type="auto"/>
            <w:gridSpan w:val="12"/>
            <w:tcBorders>
              <w:top w:val="single" w:sz="4" w:space="0" w:color="auto"/>
              <w:left w:val="single" w:sz="4" w:space="0" w:color="auto"/>
              <w:bottom w:val="single" w:sz="4" w:space="0" w:color="auto"/>
              <w:right w:val="single" w:sz="4" w:space="0" w:color="auto"/>
            </w:tcBorders>
            <w:shd w:val="clear" w:color="auto" w:fill="auto"/>
            <w:hideMark/>
          </w:tcPr>
          <w:p w14:paraId="25AABFCA" w14:textId="77777777" w:rsidR="00E801CB" w:rsidRPr="00B0702A" w:rsidRDefault="00E801CB" w:rsidP="00E801CB">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xml:space="preserve">b. Grouping Variable: </w:t>
            </w:r>
            <w:r w:rsidR="001A6B0E" w:rsidRPr="00B0702A">
              <w:rPr>
                <w:rFonts w:cstheme="minorHAnsi"/>
                <w:color w:val="010205"/>
                <w:sz w:val="20"/>
                <w:szCs w:val="20"/>
              </w:rPr>
              <w:t>Please select the category that best describes your current job role- JOBR</w:t>
            </w:r>
          </w:p>
        </w:tc>
      </w:tr>
    </w:tbl>
    <w:p w14:paraId="01AC2A8F" w14:textId="77777777" w:rsidR="00D004E6" w:rsidRPr="00DA0641" w:rsidRDefault="00D004E6" w:rsidP="00D004E6">
      <w:pPr>
        <w:autoSpaceDE w:val="0"/>
        <w:autoSpaceDN w:val="0"/>
        <w:adjustRightInd w:val="0"/>
        <w:spacing w:after="0" w:line="400" w:lineRule="atLeast"/>
        <w:rPr>
          <w:rFonts w:ascii="Times New Roman" w:hAnsi="Times New Roman" w:cs="Times New Roman"/>
          <w:sz w:val="24"/>
          <w:szCs w:val="24"/>
        </w:rPr>
      </w:pPr>
    </w:p>
    <w:p w14:paraId="44E959AF" w14:textId="2C390C5B" w:rsidR="00D004E6" w:rsidRPr="00DA0641" w:rsidRDefault="00D004E6" w:rsidP="003B5594">
      <w:pPr>
        <w:rPr>
          <w:rFonts w:cstheme="minorHAnsi"/>
        </w:rPr>
      </w:pPr>
      <w:r w:rsidRPr="00DA0641">
        <w:t xml:space="preserve">Kruskal-Wallis H test was performed to determine if there </w:t>
      </w:r>
      <w:r w:rsidR="00171C70">
        <w:t>were</w:t>
      </w:r>
      <w:r w:rsidRPr="00DA0641">
        <w:t xml:space="preserve"> statistically significant differences between 6 </w:t>
      </w:r>
      <w:r w:rsidR="00171C70">
        <w:t>sub-</w:t>
      </w:r>
      <w:r w:rsidRPr="00DA0641">
        <w:t xml:space="preserve">groups of </w:t>
      </w:r>
      <w:r w:rsidR="00777299" w:rsidRPr="00DA0641">
        <w:t xml:space="preserve">the independent </w:t>
      </w:r>
      <w:r w:rsidR="00171C70">
        <w:t xml:space="preserve">group </w:t>
      </w:r>
      <w:r w:rsidR="00777299" w:rsidRPr="00DA0641">
        <w:t>variable- ‘years</w:t>
      </w:r>
      <w:r w:rsidRPr="00DA0641">
        <w:t xml:space="preserve"> of experience in </w:t>
      </w:r>
      <w:r w:rsidR="00F349ED">
        <w:t>IoT</w:t>
      </w:r>
      <w:r w:rsidR="00541349" w:rsidRPr="00DA0641">
        <w:t xml:space="preserve">- </w:t>
      </w:r>
      <w:r w:rsidR="00F349ED">
        <w:t>IOT</w:t>
      </w:r>
      <w:r w:rsidR="00541349" w:rsidRPr="00DA0641">
        <w:t>EXPERI</w:t>
      </w:r>
      <w:r w:rsidRPr="00DA0641">
        <w:t>’ (</w:t>
      </w:r>
      <w:r w:rsidR="009E0C09">
        <w:fldChar w:fldCharType="begin"/>
      </w:r>
      <w:r w:rsidR="009E0C09">
        <w:instrText xml:space="preserve"> REF _Ref35348830 \h </w:instrText>
      </w:r>
      <w:r w:rsidR="003B5594">
        <w:instrText xml:space="preserve"> \* MERGEFORMAT </w:instrText>
      </w:r>
      <w:r w:rsidR="009E0C09">
        <w:fldChar w:fldCharType="separate"/>
      </w:r>
      <w:r w:rsidR="00F70D7D" w:rsidRPr="00DA0641">
        <w:t xml:space="preserve">Table </w:t>
      </w:r>
      <w:r w:rsidR="00F70D7D">
        <w:rPr>
          <w:noProof/>
        </w:rPr>
        <w:t>29</w:t>
      </w:r>
      <w:r w:rsidR="009E0C09">
        <w:fldChar w:fldCharType="end"/>
      </w:r>
      <w:r w:rsidRPr="00DA0641">
        <w:t xml:space="preserve">). </w:t>
      </w:r>
      <w:r w:rsidRPr="00DA0641">
        <w:rPr>
          <w:rFonts w:cstheme="minorHAnsi"/>
        </w:rPr>
        <w:t>The hypotheses set for this analysis are presented below:</w:t>
      </w:r>
    </w:p>
    <w:p w14:paraId="47226F16" w14:textId="727B2E52" w:rsidR="00D004E6" w:rsidRPr="00DA0641" w:rsidRDefault="00D004E6" w:rsidP="003B5594">
      <w:pPr>
        <w:rPr>
          <w:rFonts w:cstheme="minorHAnsi"/>
        </w:rPr>
      </w:pPr>
      <w:r w:rsidRPr="00DA0641">
        <w:rPr>
          <w:rFonts w:cstheme="minorHAnsi"/>
        </w:rPr>
        <w:t xml:space="preserve">H0: the mean ranks of the 6 groups of </w:t>
      </w:r>
      <w:r w:rsidR="00F349ED">
        <w:rPr>
          <w:rFonts w:cstheme="minorHAnsi"/>
        </w:rPr>
        <w:t xml:space="preserve">the </w:t>
      </w:r>
      <w:r w:rsidRPr="00DA0641">
        <w:rPr>
          <w:rFonts w:cstheme="minorHAnsi"/>
        </w:rPr>
        <w:t xml:space="preserve">level of experience for </w:t>
      </w:r>
      <w:r w:rsidR="00F349ED">
        <w:rPr>
          <w:rFonts w:cstheme="minorHAnsi"/>
        </w:rPr>
        <w:t>IoT</w:t>
      </w:r>
      <w:r w:rsidRPr="00DA0641">
        <w:rPr>
          <w:rFonts w:cstheme="minorHAnsi"/>
        </w:rPr>
        <w:t xml:space="preserve"> exploitation are equal.</w:t>
      </w:r>
    </w:p>
    <w:p w14:paraId="0D213922" w14:textId="6E47CDC6" w:rsidR="00171C70" w:rsidRDefault="00D004E6" w:rsidP="003B5594">
      <w:pPr>
        <w:rPr>
          <w:rFonts w:cstheme="minorHAnsi"/>
        </w:rPr>
      </w:pPr>
      <w:r w:rsidRPr="00DA0641">
        <w:rPr>
          <w:rFonts w:cstheme="minorHAnsi"/>
        </w:rPr>
        <w:t xml:space="preserve">HA: the mean ranks of the 6 groups of </w:t>
      </w:r>
      <w:r w:rsidR="00F349ED">
        <w:rPr>
          <w:rFonts w:cstheme="minorHAnsi"/>
        </w:rPr>
        <w:t xml:space="preserve">the </w:t>
      </w:r>
      <w:r w:rsidRPr="00DA0641">
        <w:rPr>
          <w:rFonts w:cstheme="minorHAnsi"/>
        </w:rPr>
        <w:t xml:space="preserve">level of experience for </w:t>
      </w:r>
      <w:r w:rsidR="00F349ED">
        <w:rPr>
          <w:rFonts w:cstheme="minorHAnsi"/>
        </w:rPr>
        <w:t>IoT</w:t>
      </w:r>
      <w:r w:rsidR="00541349" w:rsidRPr="00DA0641">
        <w:rPr>
          <w:rFonts w:cstheme="minorHAnsi"/>
        </w:rPr>
        <w:t xml:space="preserve"> exploitation are not equal.</w:t>
      </w:r>
      <w:r w:rsidR="00777299" w:rsidRPr="00DA0641">
        <w:rPr>
          <w:rFonts w:cstheme="minorHAnsi"/>
        </w:rPr>
        <w:t xml:space="preserve"> </w:t>
      </w:r>
    </w:p>
    <w:p w14:paraId="69F212AA" w14:textId="1CA66F73" w:rsidR="00D004E6" w:rsidRPr="00B0702A" w:rsidRDefault="00777299" w:rsidP="003B5594">
      <w:pPr>
        <w:rPr>
          <w:rFonts w:cstheme="minorHAnsi"/>
        </w:rPr>
      </w:pPr>
      <w:r w:rsidRPr="00DA0641">
        <w:rPr>
          <w:rFonts w:cstheme="minorHAnsi"/>
        </w:rPr>
        <w:t xml:space="preserve">The Kruskal-Wallis H test revealed that there </w:t>
      </w:r>
      <w:r w:rsidR="000B7E3A">
        <w:rPr>
          <w:rFonts w:cstheme="minorHAnsi"/>
        </w:rPr>
        <w:t>wa</w:t>
      </w:r>
      <w:r w:rsidRPr="00DA0641">
        <w:rPr>
          <w:rFonts w:cstheme="minorHAnsi"/>
        </w:rPr>
        <w:t xml:space="preserve">s no statistically significant difference in </w:t>
      </w:r>
      <w:r w:rsidR="00F349ED">
        <w:rPr>
          <w:rFonts w:cstheme="minorHAnsi"/>
        </w:rPr>
        <w:t>IoT</w:t>
      </w:r>
      <w:r w:rsidRPr="00DA0641">
        <w:rPr>
          <w:rFonts w:cstheme="minorHAnsi"/>
        </w:rPr>
        <w:t xml:space="preserve"> exploitation variables across the 6 groups of </w:t>
      </w:r>
      <w:r w:rsidR="00F349ED">
        <w:rPr>
          <w:rFonts w:cstheme="minorHAnsi"/>
        </w:rPr>
        <w:t xml:space="preserve">the </w:t>
      </w:r>
      <w:r w:rsidRPr="00DA0641">
        <w:rPr>
          <w:rFonts w:cstheme="minorHAnsi"/>
        </w:rPr>
        <w:t xml:space="preserve">level of experience in construction and </w:t>
      </w:r>
      <w:r w:rsidR="006D727D">
        <w:rPr>
          <w:rFonts w:cstheme="minorHAnsi"/>
        </w:rPr>
        <w:t>r</w:t>
      </w:r>
      <w:r w:rsidR="006D727D" w:rsidRPr="00DA0641">
        <w:rPr>
          <w:rFonts w:cstheme="minorHAnsi"/>
        </w:rPr>
        <w:t>etail</w:t>
      </w:r>
      <w:r w:rsidRPr="00DA0641">
        <w:rPr>
          <w:rFonts w:cstheme="minorHAnsi"/>
        </w:rPr>
        <w:t>; as none of the p-values are equal or less than 0.05 (</w:t>
      </w:r>
      <w:r w:rsidRPr="00DA0641">
        <w:rPr>
          <w:rFonts w:cstheme="minorHAnsi"/>
        </w:rPr>
        <w:fldChar w:fldCharType="begin"/>
      </w:r>
      <w:r w:rsidRPr="00DA0641">
        <w:rPr>
          <w:rFonts w:cstheme="minorHAnsi"/>
        </w:rPr>
        <w:instrText xml:space="preserve"> REF _Ref35348830 \h </w:instrText>
      </w:r>
      <w:r w:rsidR="003B5594">
        <w:rPr>
          <w:rFonts w:cstheme="minorHAnsi"/>
        </w:rPr>
        <w:instrText xml:space="preserve"> \* MERGEFORMAT </w:instrText>
      </w:r>
      <w:r w:rsidRPr="00DA0641">
        <w:rPr>
          <w:rFonts w:cstheme="minorHAnsi"/>
        </w:rPr>
      </w:r>
      <w:r w:rsidRPr="00DA0641">
        <w:rPr>
          <w:rFonts w:cstheme="minorHAnsi"/>
        </w:rPr>
        <w:fldChar w:fldCharType="separate"/>
      </w:r>
      <w:r w:rsidR="00F70D7D" w:rsidRPr="00DA0641">
        <w:t xml:space="preserve">Table </w:t>
      </w:r>
      <w:r w:rsidR="00F70D7D">
        <w:rPr>
          <w:noProof/>
        </w:rPr>
        <w:t>29</w:t>
      </w:r>
      <w:r w:rsidRPr="00DA0641">
        <w:rPr>
          <w:rFonts w:cstheme="minorHAnsi"/>
        </w:rPr>
        <w:fldChar w:fldCharType="end"/>
      </w:r>
      <w:r w:rsidRPr="00DA0641">
        <w:rPr>
          <w:rFonts w:cstheme="minorHAnsi"/>
        </w:rPr>
        <w:t xml:space="preserve">). </w:t>
      </w:r>
      <w:r w:rsidR="00B0702A" w:rsidRPr="00DA0641">
        <w:rPr>
          <w:rFonts w:cstheme="minorHAnsi"/>
        </w:rPr>
        <w:t>However,</w:t>
      </w:r>
      <w:r w:rsidRPr="00DA0641">
        <w:rPr>
          <w:rFonts w:cstheme="minorHAnsi"/>
        </w:rPr>
        <w:t xml:space="preserve"> EXP</w:t>
      </w:r>
      <w:r w:rsidR="002C025D" w:rsidRPr="00DA0641">
        <w:rPr>
          <w:rFonts w:cstheme="minorHAnsi"/>
        </w:rPr>
        <w:t xml:space="preserve">2, </w:t>
      </w:r>
      <w:r w:rsidRPr="00DA0641">
        <w:rPr>
          <w:rFonts w:cstheme="minorHAnsi"/>
        </w:rPr>
        <w:t>EXP</w:t>
      </w:r>
      <w:r w:rsidR="002C025D" w:rsidRPr="00DA0641">
        <w:rPr>
          <w:rFonts w:cstheme="minorHAnsi"/>
        </w:rPr>
        <w:t xml:space="preserve">4, </w:t>
      </w:r>
      <w:r w:rsidRPr="00DA0641">
        <w:rPr>
          <w:rFonts w:cstheme="minorHAnsi"/>
        </w:rPr>
        <w:t>EXP7</w:t>
      </w:r>
      <w:r w:rsidR="00F349ED">
        <w:rPr>
          <w:rFonts w:cstheme="minorHAnsi"/>
        </w:rPr>
        <w:t>,</w:t>
      </w:r>
      <w:r w:rsidR="002C025D" w:rsidRPr="00DA0641">
        <w:rPr>
          <w:rFonts w:cstheme="minorHAnsi"/>
        </w:rPr>
        <w:t xml:space="preserve"> and E</w:t>
      </w:r>
      <w:r w:rsidRPr="00DA0641">
        <w:rPr>
          <w:rFonts w:cstheme="minorHAnsi"/>
        </w:rPr>
        <w:t>XP8</w:t>
      </w:r>
      <w:r w:rsidR="002C025D" w:rsidRPr="00DA0641">
        <w:rPr>
          <w:rFonts w:cstheme="minorHAnsi"/>
        </w:rPr>
        <w:t xml:space="preserve"> show significant difference</w:t>
      </w:r>
      <w:r w:rsidRPr="00DA0641">
        <w:rPr>
          <w:rFonts w:cstheme="minorHAnsi"/>
        </w:rPr>
        <w:t>s</w:t>
      </w:r>
      <w:r w:rsidR="002C025D" w:rsidRPr="00DA0641">
        <w:rPr>
          <w:rFonts w:cstheme="minorHAnsi"/>
        </w:rPr>
        <w:t xml:space="preserve"> </w:t>
      </w:r>
      <w:r w:rsidRPr="00DA0641">
        <w:rPr>
          <w:rFonts w:cstheme="minorHAnsi"/>
        </w:rPr>
        <w:t xml:space="preserve">in </w:t>
      </w:r>
      <w:r w:rsidR="006D727D">
        <w:rPr>
          <w:rFonts w:cstheme="minorHAnsi"/>
        </w:rPr>
        <w:t>f</w:t>
      </w:r>
      <w:r w:rsidR="006D727D" w:rsidRPr="00DA0641">
        <w:rPr>
          <w:rFonts w:cstheme="minorHAnsi"/>
        </w:rPr>
        <w:t>inance</w:t>
      </w:r>
      <w:r w:rsidR="00B034C8">
        <w:rPr>
          <w:rFonts w:cstheme="minorHAnsi"/>
        </w:rPr>
        <w:t xml:space="preserve"> sector</w:t>
      </w:r>
      <w:r w:rsidR="006D727D" w:rsidRPr="00DA0641">
        <w:rPr>
          <w:rFonts w:cstheme="minorHAnsi"/>
        </w:rPr>
        <w:t xml:space="preserve"> </w:t>
      </w:r>
      <w:r w:rsidR="002C025D" w:rsidRPr="00DA0641">
        <w:rPr>
          <w:rFonts w:cstheme="minorHAnsi"/>
        </w:rPr>
        <w:t xml:space="preserve">as the Sig. values are less than 0.05. </w:t>
      </w:r>
      <w:r w:rsidR="00F349ED">
        <w:rPr>
          <w:rFonts w:cstheme="minorHAnsi"/>
        </w:rPr>
        <w:t>The n</w:t>
      </w:r>
      <w:r w:rsidR="002C025D" w:rsidRPr="00DA0641">
        <w:rPr>
          <w:rFonts w:cstheme="minorHAnsi"/>
        </w:rPr>
        <w:t>ull hypothesis is therefore rejected for those</w:t>
      </w:r>
      <w:r w:rsidRPr="00DA0641">
        <w:rPr>
          <w:rFonts w:cstheme="minorHAnsi"/>
        </w:rPr>
        <w:t xml:space="preserve"> variables only.  This means that the</w:t>
      </w:r>
      <w:r w:rsidR="002C025D" w:rsidRPr="00DA0641">
        <w:rPr>
          <w:rFonts w:cstheme="minorHAnsi"/>
        </w:rPr>
        <w:t xml:space="preserve"> years of experience responden</w:t>
      </w:r>
      <w:r w:rsidRPr="00DA0641">
        <w:rPr>
          <w:rFonts w:cstheme="minorHAnsi"/>
        </w:rPr>
        <w:t xml:space="preserve">ts have on </w:t>
      </w:r>
      <w:r w:rsidR="00F349ED">
        <w:rPr>
          <w:rFonts w:cstheme="minorHAnsi"/>
        </w:rPr>
        <w:t>IoT</w:t>
      </w:r>
      <w:r w:rsidRPr="00DA0641">
        <w:rPr>
          <w:rFonts w:cstheme="minorHAnsi"/>
        </w:rPr>
        <w:t xml:space="preserve"> has </w:t>
      </w:r>
      <w:r w:rsidR="006D727D">
        <w:rPr>
          <w:rFonts w:cstheme="minorHAnsi"/>
        </w:rPr>
        <w:t xml:space="preserve">an </w:t>
      </w:r>
      <w:r w:rsidR="006D727D" w:rsidRPr="00DA0641">
        <w:rPr>
          <w:rFonts w:cstheme="minorHAnsi"/>
        </w:rPr>
        <w:t>influenc</w:t>
      </w:r>
      <w:r w:rsidR="006D727D">
        <w:rPr>
          <w:rFonts w:cstheme="minorHAnsi"/>
        </w:rPr>
        <w:t xml:space="preserve">e </w:t>
      </w:r>
      <w:r w:rsidR="001F612C">
        <w:rPr>
          <w:rFonts w:cstheme="minorHAnsi"/>
        </w:rPr>
        <w:t>in</w:t>
      </w:r>
      <w:r w:rsidRPr="00DA0641">
        <w:rPr>
          <w:rFonts w:cstheme="minorHAnsi"/>
        </w:rPr>
        <w:t xml:space="preserve"> different levels of </w:t>
      </w:r>
      <w:r w:rsidR="00F349ED">
        <w:rPr>
          <w:rFonts w:cstheme="minorHAnsi"/>
        </w:rPr>
        <w:t>IoT</w:t>
      </w:r>
      <w:r w:rsidRPr="00DA0641">
        <w:rPr>
          <w:rFonts w:cstheme="minorHAnsi"/>
        </w:rPr>
        <w:t xml:space="preserve"> </w:t>
      </w:r>
      <w:r w:rsidR="00B0702A" w:rsidRPr="00DA0641">
        <w:rPr>
          <w:rFonts w:cstheme="minorHAnsi"/>
        </w:rPr>
        <w:t>exploitation in</w:t>
      </w:r>
      <w:r w:rsidRPr="00DA0641">
        <w:rPr>
          <w:rFonts w:cstheme="minorHAnsi"/>
        </w:rPr>
        <w:t xml:space="preserve"> firms.</w:t>
      </w:r>
    </w:p>
    <w:p w14:paraId="06C2F427" w14:textId="77777777" w:rsidR="00D004E6" w:rsidRPr="00DA0641" w:rsidRDefault="00D004E6" w:rsidP="00D004E6">
      <w:pPr>
        <w:autoSpaceDE w:val="0"/>
        <w:autoSpaceDN w:val="0"/>
        <w:adjustRightInd w:val="0"/>
        <w:spacing w:after="0" w:line="400" w:lineRule="atLeast"/>
        <w:rPr>
          <w:rFonts w:cstheme="minorHAnsi"/>
          <w:color w:val="FF0000"/>
          <w:sz w:val="36"/>
          <w:szCs w:val="24"/>
        </w:rPr>
      </w:pPr>
      <w:r w:rsidRPr="00DA0641">
        <w:rPr>
          <w:rFonts w:cstheme="minorHAnsi"/>
          <w:sz w:val="24"/>
          <w:szCs w:val="24"/>
        </w:rPr>
        <w:lastRenderedPageBreak/>
        <w:t xml:space="preserve"> </w:t>
      </w:r>
    </w:p>
    <w:p w14:paraId="001D4155" w14:textId="619895BC" w:rsidR="00D004E6" w:rsidRPr="00DA0641" w:rsidRDefault="00D004E6" w:rsidP="00D004E6">
      <w:pPr>
        <w:pStyle w:val="Caption"/>
        <w:keepNext/>
      </w:pPr>
      <w:bookmarkStart w:id="519" w:name="_Ref35348830"/>
      <w:bookmarkStart w:id="520" w:name="_Toc35347703"/>
      <w:bookmarkStart w:id="521" w:name="_Toc49290878"/>
      <w:bookmarkStart w:id="522" w:name="_Toc73916243"/>
      <w:r w:rsidRPr="00DA0641">
        <w:t xml:space="preserve">Table </w:t>
      </w:r>
      <w:r w:rsidRPr="00DA0641">
        <w:fldChar w:fldCharType="begin"/>
      </w:r>
      <w:r w:rsidRPr="00DA0641">
        <w:instrText xml:space="preserve"> SEQ Table \* ARABIC </w:instrText>
      </w:r>
      <w:r w:rsidRPr="00DA0641">
        <w:fldChar w:fldCharType="separate"/>
      </w:r>
      <w:r w:rsidR="00F70D7D">
        <w:rPr>
          <w:noProof/>
        </w:rPr>
        <w:t>29</w:t>
      </w:r>
      <w:r w:rsidRPr="00DA0641">
        <w:fldChar w:fldCharType="end"/>
      </w:r>
      <w:bookmarkEnd w:id="519"/>
      <w:r w:rsidRPr="00DA0641">
        <w:t xml:space="preserve">- Kruskal Wallis Test for </w:t>
      </w:r>
      <w:r w:rsidR="00F349ED">
        <w:t>IoT</w:t>
      </w:r>
      <w:r w:rsidRPr="00DA0641">
        <w:t xml:space="preserve"> exploitation by years of experience</w:t>
      </w:r>
      <w:bookmarkEnd w:id="520"/>
      <w:bookmarkEnd w:id="521"/>
      <w:bookmarkEnd w:id="522"/>
    </w:p>
    <w:tbl>
      <w:tblPr>
        <w:tblW w:w="0" w:type="auto"/>
        <w:tblInd w:w="93" w:type="dxa"/>
        <w:tblLook w:val="04A0" w:firstRow="1" w:lastRow="0" w:firstColumn="1" w:lastColumn="0" w:noHBand="0" w:noVBand="1"/>
      </w:tblPr>
      <w:tblGrid>
        <w:gridCol w:w="1421"/>
        <w:gridCol w:w="852"/>
        <w:gridCol w:w="622"/>
        <w:gridCol w:w="707"/>
        <w:gridCol w:w="623"/>
        <w:gridCol w:w="623"/>
        <w:gridCol w:w="623"/>
        <w:gridCol w:w="623"/>
        <w:gridCol w:w="623"/>
        <w:gridCol w:w="623"/>
        <w:gridCol w:w="623"/>
        <w:gridCol w:w="722"/>
      </w:tblGrid>
      <w:tr w:rsidR="00B0702A" w:rsidRPr="00B0702A" w14:paraId="66F0649F" w14:textId="77777777" w:rsidTr="00B0702A">
        <w:trPr>
          <w:cantSplit/>
          <w:trHeight w:val="495"/>
        </w:trPr>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D600017" w14:textId="01A384A3"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Test Statistics</w:t>
            </w:r>
            <w:r w:rsidRPr="00B0702A">
              <w:rPr>
                <w:rFonts w:eastAsia="Times New Roman" w:cstheme="minorHAnsi"/>
                <w:b/>
                <w:bCs/>
                <w:sz w:val="20"/>
                <w:szCs w:val="20"/>
                <w:vertAlign w:val="superscript"/>
                <w:lang w:eastAsia="en-GB"/>
              </w:rPr>
              <w:t>a,b</w:t>
            </w:r>
            <w:r w:rsidR="00927618" w:rsidRPr="00B0702A">
              <w:rPr>
                <w:rFonts w:eastAsia="Times New Roman" w:cstheme="minorHAnsi"/>
                <w:b/>
                <w:bCs/>
                <w:sz w:val="20"/>
                <w:szCs w:val="20"/>
                <w:vertAlign w:val="superscript"/>
                <w:lang w:eastAsia="en-GB"/>
              </w:rPr>
              <w:t xml:space="preserve"> </w:t>
            </w:r>
            <w:r w:rsidR="00927618" w:rsidRPr="00B0702A">
              <w:rPr>
                <w:rFonts w:eastAsia="Times New Roman" w:cstheme="minorHAnsi"/>
                <w:b/>
                <w:bCs/>
                <w:sz w:val="20"/>
                <w:szCs w:val="20"/>
                <w:lang w:eastAsia="en-GB"/>
              </w:rPr>
              <w:t xml:space="preserve">for </w:t>
            </w:r>
            <w:r w:rsidR="00F349ED">
              <w:rPr>
                <w:rFonts w:eastAsia="Times New Roman" w:cstheme="minorHAnsi"/>
                <w:b/>
                <w:bCs/>
                <w:sz w:val="20"/>
                <w:szCs w:val="20"/>
                <w:lang w:eastAsia="en-GB"/>
              </w:rPr>
              <w:t xml:space="preserve">the </w:t>
            </w:r>
            <w:r w:rsidR="00927618" w:rsidRPr="00B0702A">
              <w:rPr>
                <w:rFonts w:eastAsia="Times New Roman" w:cstheme="minorHAnsi"/>
                <w:b/>
                <w:bCs/>
                <w:sz w:val="20"/>
                <w:szCs w:val="20"/>
                <w:lang w:eastAsia="en-GB"/>
              </w:rPr>
              <w:t>Internet of Things</w:t>
            </w:r>
          </w:p>
        </w:tc>
      </w:tr>
      <w:tr w:rsidR="00B0702A" w:rsidRPr="00B0702A" w14:paraId="598829BC" w14:textId="77777777" w:rsidTr="00B0702A">
        <w:trPr>
          <w:cantSplit/>
          <w:trHeight w:val="315"/>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F511023"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ORGSEC</w:t>
            </w:r>
          </w:p>
        </w:tc>
        <w:tc>
          <w:tcPr>
            <w:tcW w:w="0" w:type="auto"/>
            <w:tcBorders>
              <w:top w:val="nil"/>
              <w:left w:val="nil"/>
              <w:bottom w:val="single" w:sz="4" w:space="0" w:color="auto"/>
              <w:right w:val="single" w:sz="4" w:space="0" w:color="auto"/>
            </w:tcBorders>
            <w:shd w:val="clear" w:color="auto" w:fill="auto"/>
            <w:vAlign w:val="bottom"/>
            <w:hideMark/>
          </w:tcPr>
          <w:p w14:paraId="53E4E987"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0FDFBF94" w14:textId="77777777" w:rsidR="002C025D" w:rsidRPr="00B0702A" w:rsidRDefault="002C025D">
            <w:pPr>
              <w:jc w:val="center"/>
              <w:rPr>
                <w:rFonts w:cstheme="minorHAnsi"/>
                <w:b/>
                <w:bCs/>
                <w:sz w:val="20"/>
                <w:szCs w:val="20"/>
              </w:rPr>
            </w:pPr>
            <w:r w:rsidRPr="00B0702A">
              <w:rPr>
                <w:rFonts w:cstheme="minorHAnsi"/>
                <w:b/>
                <w:bCs/>
                <w:sz w:val="20"/>
                <w:szCs w:val="20"/>
              </w:rPr>
              <w:t>EXP1</w:t>
            </w:r>
          </w:p>
        </w:tc>
        <w:tc>
          <w:tcPr>
            <w:tcW w:w="0" w:type="auto"/>
            <w:tcBorders>
              <w:top w:val="nil"/>
              <w:left w:val="nil"/>
              <w:bottom w:val="single" w:sz="4" w:space="0" w:color="auto"/>
              <w:right w:val="single" w:sz="4" w:space="0" w:color="auto"/>
            </w:tcBorders>
            <w:shd w:val="clear" w:color="auto" w:fill="auto"/>
            <w:vAlign w:val="center"/>
            <w:hideMark/>
          </w:tcPr>
          <w:p w14:paraId="15C55AF3" w14:textId="77777777" w:rsidR="002C025D" w:rsidRPr="00B0702A" w:rsidRDefault="002C025D">
            <w:pPr>
              <w:jc w:val="center"/>
              <w:rPr>
                <w:rFonts w:cstheme="minorHAnsi"/>
                <w:b/>
                <w:bCs/>
                <w:sz w:val="20"/>
                <w:szCs w:val="20"/>
              </w:rPr>
            </w:pPr>
            <w:r w:rsidRPr="00B0702A">
              <w:rPr>
                <w:rFonts w:cstheme="minorHAnsi"/>
                <w:b/>
                <w:bCs/>
                <w:sz w:val="20"/>
                <w:szCs w:val="20"/>
              </w:rPr>
              <w:t>EXP2</w:t>
            </w:r>
          </w:p>
        </w:tc>
        <w:tc>
          <w:tcPr>
            <w:tcW w:w="0" w:type="auto"/>
            <w:tcBorders>
              <w:top w:val="nil"/>
              <w:left w:val="nil"/>
              <w:bottom w:val="single" w:sz="4" w:space="0" w:color="auto"/>
              <w:right w:val="single" w:sz="4" w:space="0" w:color="auto"/>
            </w:tcBorders>
            <w:shd w:val="clear" w:color="auto" w:fill="auto"/>
            <w:vAlign w:val="center"/>
            <w:hideMark/>
          </w:tcPr>
          <w:p w14:paraId="4F3EC902" w14:textId="77777777" w:rsidR="002C025D" w:rsidRPr="00B0702A" w:rsidRDefault="002C025D">
            <w:pPr>
              <w:jc w:val="center"/>
              <w:rPr>
                <w:rFonts w:cstheme="minorHAnsi"/>
                <w:b/>
                <w:bCs/>
                <w:sz w:val="20"/>
                <w:szCs w:val="20"/>
              </w:rPr>
            </w:pPr>
            <w:r w:rsidRPr="00B0702A">
              <w:rPr>
                <w:rFonts w:cstheme="minorHAnsi"/>
                <w:b/>
                <w:bCs/>
                <w:sz w:val="20"/>
                <w:szCs w:val="20"/>
              </w:rPr>
              <w:t>EXP3</w:t>
            </w:r>
          </w:p>
        </w:tc>
        <w:tc>
          <w:tcPr>
            <w:tcW w:w="0" w:type="auto"/>
            <w:tcBorders>
              <w:top w:val="nil"/>
              <w:left w:val="nil"/>
              <w:bottom w:val="single" w:sz="4" w:space="0" w:color="auto"/>
              <w:right w:val="single" w:sz="4" w:space="0" w:color="auto"/>
            </w:tcBorders>
            <w:shd w:val="clear" w:color="auto" w:fill="auto"/>
            <w:vAlign w:val="center"/>
            <w:hideMark/>
          </w:tcPr>
          <w:p w14:paraId="36B23C6D" w14:textId="77777777" w:rsidR="002C025D" w:rsidRPr="00B0702A" w:rsidRDefault="002C025D">
            <w:pPr>
              <w:jc w:val="center"/>
              <w:rPr>
                <w:rFonts w:cstheme="minorHAnsi"/>
                <w:b/>
                <w:bCs/>
                <w:sz w:val="20"/>
                <w:szCs w:val="20"/>
              </w:rPr>
            </w:pPr>
            <w:r w:rsidRPr="00B0702A">
              <w:rPr>
                <w:rFonts w:cstheme="minorHAnsi"/>
                <w:b/>
                <w:bCs/>
                <w:sz w:val="20"/>
                <w:szCs w:val="20"/>
              </w:rPr>
              <w:t>EXP4</w:t>
            </w:r>
          </w:p>
        </w:tc>
        <w:tc>
          <w:tcPr>
            <w:tcW w:w="0" w:type="auto"/>
            <w:tcBorders>
              <w:top w:val="nil"/>
              <w:left w:val="nil"/>
              <w:bottom w:val="single" w:sz="4" w:space="0" w:color="auto"/>
              <w:right w:val="single" w:sz="4" w:space="0" w:color="auto"/>
            </w:tcBorders>
            <w:shd w:val="clear" w:color="auto" w:fill="auto"/>
            <w:vAlign w:val="center"/>
            <w:hideMark/>
          </w:tcPr>
          <w:p w14:paraId="6EC4EE3F" w14:textId="77777777" w:rsidR="002C025D" w:rsidRPr="00B0702A" w:rsidRDefault="002C025D">
            <w:pPr>
              <w:jc w:val="center"/>
              <w:rPr>
                <w:rFonts w:cstheme="minorHAnsi"/>
                <w:b/>
                <w:bCs/>
                <w:sz w:val="20"/>
                <w:szCs w:val="20"/>
              </w:rPr>
            </w:pPr>
            <w:r w:rsidRPr="00B0702A">
              <w:rPr>
                <w:rFonts w:cstheme="minorHAnsi"/>
                <w:b/>
                <w:bCs/>
                <w:sz w:val="20"/>
                <w:szCs w:val="20"/>
              </w:rPr>
              <w:t>EXP5</w:t>
            </w:r>
          </w:p>
        </w:tc>
        <w:tc>
          <w:tcPr>
            <w:tcW w:w="0" w:type="auto"/>
            <w:tcBorders>
              <w:top w:val="nil"/>
              <w:left w:val="nil"/>
              <w:bottom w:val="single" w:sz="4" w:space="0" w:color="auto"/>
              <w:right w:val="single" w:sz="4" w:space="0" w:color="auto"/>
            </w:tcBorders>
            <w:shd w:val="clear" w:color="auto" w:fill="auto"/>
            <w:vAlign w:val="center"/>
            <w:hideMark/>
          </w:tcPr>
          <w:p w14:paraId="13F4E020" w14:textId="77777777" w:rsidR="002C025D" w:rsidRPr="00B0702A" w:rsidRDefault="002C025D">
            <w:pPr>
              <w:jc w:val="center"/>
              <w:rPr>
                <w:rFonts w:cstheme="minorHAnsi"/>
                <w:b/>
                <w:bCs/>
                <w:sz w:val="20"/>
                <w:szCs w:val="20"/>
              </w:rPr>
            </w:pPr>
            <w:r w:rsidRPr="00B0702A">
              <w:rPr>
                <w:rFonts w:cstheme="minorHAnsi"/>
                <w:b/>
                <w:bCs/>
                <w:sz w:val="20"/>
                <w:szCs w:val="20"/>
              </w:rPr>
              <w:t>EXP6</w:t>
            </w:r>
          </w:p>
        </w:tc>
        <w:tc>
          <w:tcPr>
            <w:tcW w:w="0" w:type="auto"/>
            <w:tcBorders>
              <w:top w:val="nil"/>
              <w:left w:val="nil"/>
              <w:bottom w:val="single" w:sz="4" w:space="0" w:color="auto"/>
              <w:right w:val="single" w:sz="4" w:space="0" w:color="auto"/>
            </w:tcBorders>
            <w:shd w:val="clear" w:color="auto" w:fill="auto"/>
            <w:vAlign w:val="center"/>
            <w:hideMark/>
          </w:tcPr>
          <w:p w14:paraId="3446DB35" w14:textId="77777777" w:rsidR="002C025D" w:rsidRPr="00B0702A" w:rsidRDefault="002C025D">
            <w:pPr>
              <w:jc w:val="center"/>
              <w:rPr>
                <w:rFonts w:cstheme="minorHAnsi"/>
                <w:b/>
                <w:bCs/>
                <w:sz w:val="20"/>
                <w:szCs w:val="20"/>
              </w:rPr>
            </w:pPr>
            <w:r w:rsidRPr="00B0702A">
              <w:rPr>
                <w:rFonts w:cstheme="minorHAnsi"/>
                <w:b/>
                <w:bCs/>
                <w:sz w:val="20"/>
                <w:szCs w:val="20"/>
              </w:rPr>
              <w:t>EXP7</w:t>
            </w:r>
          </w:p>
        </w:tc>
        <w:tc>
          <w:tcPr>
            <w:tcW w:w="0" w:type="auto"/>
            <w:tcBorders>
              <w:top w:val="nil"/>
              <w:left w:val="nil"/>
              <w:bottom w:val="single" w:sz="4" w:space="0" w:color="auto"/>
              <w:right w:val="single" w:sz="4" w:space="0" w:color="auto"/>
            </w:tcBorders>
            <w:shd w:val="clear" w:color="auto" w:fill="auto"/>
            <w:vAlign w:val="center"/>
            <w:hideMark/>
          </w:tcPr>
          <w:p w14:paraId="1D5440D8" w14:textId="77777777" w:rsidR="002C025D" w:rsidRPr="00B0702A" w:rsidRDefault="002C025D">
            <w:pPr>
              <w:jc w:val="center"/>
              <w:rPr>
                <w:rFonts w:cstheme="minorHAnsi"/>
                <w:b/>
                <w:bCs/>
                <w:sz w:val="20"/>
                <w:szCs w:val="20"/>
              </w:rPr>
            </w:pPr>
            <w:r w:rsidRPr="00B0702A">
              <w:rPr>
                <w:rFonts w:cstheme="minorHAnsi"/>
                <w:b/>
                <w:bCs/>
                <w:sz w:val="20"/>
                <w:szCs w:val="20"/>
              </w:rPr>
              <w:t>EXP8</w:t>
            </w:r>
          </w:p>
        </w:tc>
        <w:tc>
          <w:tcPr>
            <w:tcW w:w="0" w:type="auto"/>
            <w:tcBorders>
              <w:top w:val="nil"/>
              <w:left w:val="nil"/>
              <w:bottom w:val="single" w:sz="4" w:space="0" w:color="auto"/>
              <w:right w:val="single" w:sz="4" w:space="0" w:color="auto"/>
            </w:tcBorders>
            <w:shd w:val="clear" w:color="auto" w:fill="auto"/>
            <w:vAlign w:val="center"/>
            <w:hideMark/>
          </w:tcPr>
          <w:p w14:paraId="444867F9" w14:textId="77777777" w:rsidR="002C025D" w:rsidRPr="00B0702A" w:rsidRDefault="002C025D">
            <w:pPr>
              <w:jc w:val="center"/>
              <w:rPr>
                <w:rFonts w:cstheme="minorHAnsi"/>
                <w:b/>
                <w:bCs/>
                <w:sz w:val="20"/>
                <w:szCs w:val="20"/>
              </w:rPr>
            </w:pPr>
            <w:r w:rsidRPr="00B0702A">
              <w:rPr>
                <w:rFonts w:cstheme="minorHAnsi"/>
                <w:b/>
                <w:bCs/>
                <w:sz w:val="20"/>
                <w:szCs w:val="20"/>
              </w:rPr>
              <w:t>EXP9</w:t>
            </w:r>
          </w:p>
        </w:tc>
        <w:tc>
          <w:tcPr>
            <w:tcW w:w="0" w:type="auto"/>
            <w:tcBorders>
              <w:top w:val="nil"/>
              <w:left w:val="nil"/>
              <w:bottom w:val="single" w:sz="4" w:space="0" w:color="auto"/>
              <w:right w:val="single" w:sz="4" w:space="0" w:color="auto"/>
            </w:tcBorders>
            <w:shd w:val="clear" w:color="auto" w:fill="auto"/>
            <w:vAlign w:val="center"/>
            <w:hideMark/>
          </w:tcPr>
          <w:p w14:paraId="28C99C91" w14:textId="77777777" w:rsidR="002C025D" w:rsidRPr="00B0702A" w:rsidRDefault="002C025D">
            <w:pPr>
              <w:jc w:val="center"/>
              <w:rPr>
                <w:rFonts w:cstheme="minorHAnsi"/>
                <w:b/>
                <w:bCs/>
                <w:sz w:val="20"/>
                <w:szCs w:val="20"/>
              </w:rPr>
            </w:pPr>
            <w:r w:rsidRPr="00B0702A">
              <w:rPr>
                <w:rFonts w:cstheme="minorHAnsi"/>
                <w:b/>
                <w:bCs/>
                <w:sz w:val="20"/>
                <w:szCs w:val="20"/>
              </w:rPr>
              <w:t>EXP10</w:t>
            </w:r>
          </w:p>
        </w:tc>
      </w:tr>
      <w:tr w:rsidR="00B0702A" w:rsidRPr="00B0702A" w14:paraId="522A56DC" w14:textId="77777777" w:rsidTr="00B0702A">
        <w:trPr>
          <w:cantSplit/>
          <w:trHeight w:val="49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57B600F0" w14:textId="77777777" w:rsidR="002C025D" w:rsidRPr="00B0702A" w:rsidRDefault="00777299"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 xml:space="preserve">Construction </w:t>
            </w:r>
            <w:r w:rsidR="002C025D" w:rsidRPr="00B0702A">
              <w:rPr>
                <w:rFonts w:eastAsia="Times New Roman" w:cstheme="minorHAnsi"/>
                <w:b/>
                <w:bCs/>
                <w:sz w:val="20"/>
                <w:szCs w:val="20"/>
                <w:lang w:eastAsia="en-GB"/>
              </w:rPr>
              <w:t>Sector</w:t>
            </w:r>
          </w:p>
        </w:tc>
        <w:tc>
          <w:tcPr>
            <w:tcW w:w="0" w:type="auto"/>
            <w:tcBorders>
              <w:top w:val="nil"/>
              <w:left w:val="nil"/>
              <w:bottom w:val="single" w:sz="4" w:space="0" w:color="auto"/>
              <w:right w:val="single" w:sz="4" w:space="0" w:color="auto"/>
            </w:tcBorders>
            <w:shd w:val="clear" w:color="auto" w:fill="auto"/>
            <w:vAlign w:val="center"/>
            <w:hideMark/>
          </w:tcPr>
          <w:p w14:paraId="7C4EE9C0"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vAlign w:val="center"/>
            <w:hideMark/>
          </w:tcPr>
          <w:p w14:paraId="7A6A608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1.034</w:t>
            </w:r>
          </w:p>
        </w:tc>
        <w:tc>
          <w:tcPr>
            <w:tcW w:w="0" w:type="auto"/>
            <w:tcBorders>
              <w:top w:val="nil"/>
              <w:left w:val="nil"/>
              <w:bottom w:val="single" w:sz="4" w:space="0" w:color="auto"/>
              <w:right w:val="single" w:sz="4" w:space="0" w:color="auto"/>
            </w:tcBorders>
            <w:shd w:val="clear" w:color="auto" w:fill="auto"/>
            <w:vAlign w:val="center"/>
            <w:hideMark/>
          </w:tcPr>
          <w:p w14:paraId="5E06564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1.155</w:t>
            </w:r>
          </w:p>
        </w:tc>
        <w:tc>
          <w:tcPr>
            <w:tcW w:w="0" w:type="auto"/>
            <w:tcBorders>
              <w:top w:val="nil"/>
              <w:left w:val="nil"/>
              <w:bottom w:val="single" w:sz="4" w:space="0" w:color="auto"/>
              <w:right w:val="single" w:sz="4" w:space="0" w:color="auto"/>
            </w:tcBorders>
            <w:shd w:val="clear" w:color="auto" w:fill="auto"/>
            <w:vAlign w:val="center"/>
            <w:hideMark/>
          </w:tcPr>
          <w:p w14:paraId="34292BB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1.952</w:t>
            </w:r>
          </w:p>
        </w:tc>
        <w:tc>
          <w:tcPr>
            <w:tcW w:w="0" w:type="auto"/>
            <w:tcBorders>
              <w:top w:val="nil"/>
              <w:left w:val="nil"/>
              <w:bottom w:val="single" w:sz="4" w:space="0" w:color="auto"/>
              <w:right w:val="single" w:sz="4" w:space="0" w:color="auto"/>
            </w:tcBorders>
            <w:shd w:val="clear" w:color="auto" w:fill="auto"/>
            <w:vAlign w:val="center"/>
            <w:hideMark/>
          </w:tcPr>
          <w:p w14:paraId="2A7F460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2.356</w:t>
            </w:r>
          </w:p>
        </w:tc>
        <w:tc>
          <w:tcPr>
            <w:tcW w:w="0" w:type="auto"/>
            <w:tcBorders>
              <w:top w:val="nil"/>
              <w:left w:val="nil"/>
              <w:bottom w:val="single" w:sz="4" w:space="0" w:color="auto"/>
              <w:right w:val="single" w:sz="4" w:space="0" w:color="auto"/>
            </w:tcBorders>
            <w:shd w:val="clear" w:color="auto" w:fill="auto"/>
            <w:vAlign w:val="center"/>
            <w:hideMark/>
          </w:tcPr>
          <w:p w14:paraId="6FAF458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w:t>
            </w:r>
          </w:p>
        </w:tc>
        <w:tc>
          <w:tcPr>
            <w:tcW w:w="0" w:type="auto"/>
            <w:tcBorders>
              <w:top w:val="nil"/>
              <w:left w:val="nil"/>
              <w:bottom w:val="single" w:sz="4" w:space="0" w:color="auto"/>
              <w:right w:val="single" w:sz="4" w:space="0" w:color="auto"/>
            </w:tcBorders>
            <w:shd w:val="clear" w:color="auto" w:fill="auto"/>
            <w:vAlign w:val="center"/>
            <w:hideMark/>
          </w:tcPr>
          <w:p w14:paraId="320A251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2.748</w:t>
            </w:r>
          </w:p>
        </w:tc>
        <w:tc>
          <w:tcPr>
            <w:tcW w:w="0" w:type="auto"/>
            <w:tcBorders>
              <w:top w:val="nil"/>
              <w:left w:val="nil"/>
              <w:bottom w:val="single" w:sz="4" w:space="0" w:color="auto"/>
              <w:right w:val="single" w:sz="4" w:space="0" w:color="auto"/>
            </w:tcBorders>
            <w:shd w:val="clear" w:color="auto" w:fill="auto"/>
            <w:vAlign w:val="center"/>
            <w:hideMark/>
          </w:tcPr>
          <w:p w14:paraId="4A3E3BF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0.26</w:t>
            </w:r>
          </w:p>
        </w:tc>
        <w:tc>
          <w:tcPr>
            <w:tcW w:w="0" w:type="auto"/>
            <w:tcBorders>
              <w:top w:val="nil"/>
              <w:left w:val="nil"/>
              <w:bottom w:val="single" w:sz="4" w:space="0" w:color="auto"/>
              <w:right w:val="single" w:sz="4" w:space="0" w:color="auto"/>
            </w:tcBorders>
            <w:shd w:val="clear" w:color="auto" w:fill="auto"/>
            <w:vAlign w:val="center"/>
            <w:hideMark/>
          </w:tcPr>
          <w:p w14:paraId="508F9E0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0.823</w:t>
            </w:r>
          </w:p>
        </w:tc>
        <w:tc>
          <w:tcPr>
            <w:tcW w:w="0" w:type="auto"/>
            <w:tcBorders>
              <w:top w:val="nil"/>
              <w:left w:val="nil"/>
              <w:bottom w:val="single" w:sz="4" w:space="0" w:color="auto"/>
              <w:right w:val="single" w:sz="4" w:space="0" w:color="auto"/>
            </w:tcBorders>
            <w:shd w:val="clear" w:color="auto" w:fill="auto"/>
            <w:vAlign w:val="center"/>
            <w:hideMark/>
          </w:tcPr>
          <w:p w14:paraId="30ADE22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1.926</w:t>
            </w:r>
          </w:p>
        </w:tc>
        <w:tc>
          <w:tcPr>
            <w:tcW w:w="0" w:type="auto"/>
            <w:tcBorders>
              <w:top w:val="nil"/>
              <w:left w:val="nil"/>
              <w:bottom w:val="single" w:sz="4" w:space="0" w:color="auto"/>
              <w:right w:val="single" w:sz="4" w:space="0" w:color="auto"/>
            </w:tcBorders>
            <w:shd w:val="clear" w:color="auto" w:fill="auto"/>
            <w:vAlign w:val="center"/>
            <w:hideMark/>
          </w:tcPr>
          <w:p w14:paraId="19C914A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0.178</w:t>
            </w:r>
          </w:p>
        </w:tc>
      </w:tr>
      <w:tr w:rsidR="00B0702A" w:rsidRPr="00B0702A" w14:paraId="2BD0132F"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D5309FE"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35B32779"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vAlign w:val="center"/>
            <w:hideMark/>
          </w:tcPr>
          <w:p w14:paraId="34FE0A6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0E1C2C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3FFADA7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59CA0B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34CF366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0C66A25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586E17A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28D4E4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5201155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0E9CAE1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771A7870"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87CAF97"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12691291"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vAlign w:val="center"/>
            <w:hideMark/>
          </w:tcPr>
          <w:p w14:paraId="63FA0EE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0.596</w:t>
            </w:r>
          </w:p>
        </w:tc>
        <w:tc>
          <w:tcPr>
            <w:tcW w:w="0" w:type="auto"/>
            <w:tcBorders>
              <w:top w:val="nil"/>
              <w:left w:val="nil"/>
              <w:bottom w:val="single" w:sz="4" w:space="0" w:color="auto"/>
              <w:right w:val="single" w:sz="4" w:space="0" w:color="auto"/>
            </w:tcBorders>
            <w:shd w:val="clear" w:color="auto" w:fill="auto"/>
            <w:vAlign w:val="center"/>
            <w:hideMark/>
          </w:tcPr>
          <w:p w14:paraId="0B1B9A8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0.561</w:t>
            </w:r>
          </w:p>
        </w:tc>
        <w:tc>
          <w:tcPr>
            <w:tcW w:w="0" w:type="auto"/>
            <w:tcBorders>
              <w:top w:val="nil"/>
              <w:left w:val="nil"/>
              <w:bottom w:val="single" w:sz="4" w:space="0" w:color="auto"/>
              <w:right w:val="single" w:sz="4" w:space="0" w:color="auto"/>
            </w:tcBorders>
            <w:shd w:val="clear" w:color="auto" w:fill="auto"/>
            <w:vAlign w:val="center"/>
            <w:hideMark/>
          </w:tcPr>
          <w:p w14:paraId="3D03ED4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0.377</w:t>
            </w:r>
          </w:p>
        </w:tc>
        <w:tc>
          <w:tcPr>
            <w:tcW w:w="0" w:type="auto"/>
            <w:tcBorders>
              <w:top w:val="nil"/>
              <w:left w:val="nil"/>
              <w:bottom w:val="single" w:sz="4" w:space="0" w:color="auto"/>
              <w:right w:val="single" w:sz="4" w:space="0" w:color="auto"/>
            </w:tcBorders>
            <w:shd w:val="clear" w:color="auto" w:fill="auto"/>
            <w:vAlign w:val="center"/>
            <w:hideMark/>
          </w:tcPr>
          <w:p w14:paraId="5AB1CA0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0.308</w:t>
            </w:r>
          </w:p>
        </w:tc>
        <w:tc>
          <w:tcPr>
            <w:tcW w:w="0" w:type="auto"/>
            <w:tcBorders>
              <w:top w:val="nil"/>
              <w:left w:val="nil"/>
              <w:bottom w:val="single" w:sz="4" w:space="0" w:color="auto"/>
              <w:right w:val="single" w:sz="4" w:space="0" w:color="auto"/>
            </w:tcBorders>
            <w:shd w:val="clear" w:color="auto" w:fill="auto"/>
            <w:vAlign w:val="center"/>
            <w:hideMark/>
          </w:tcPr>
          <w:p w14:paraId="719F57B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0.985</w:t>
            </w:r>
          </w:p>
        </w:tc>
        <w:tc>
          <w:tcPr>
            <w:tcW w:w="0" w:type="auto"/>
            <w:tcBorders>
              <w:top w:val="nil"/>
              <w:left w:val="nil"/>
              <w:bottom w:val="single" w:sz="4" w:space="0" w:color="auto"/>
              <w:right w:val="single" w:sz="4" w:space="0" w:color="auto"/>
            </w:tcBorders>
            <w:shd w:val="clear" w:color="auto" w:fill="auto"/>
            <w:vAlign w:val="center"/>
            <w:hideMark/>
          </w:tcPr>
          <w:p w14:paraId="08F4C8AC" w14:textId="4F4980C3"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w:t>
            </w:r>
            <w:r w:rsidR="00DC51F9">
              <w:rPr>
                <w:rFonts w:eastAsia="Times New Roman" w:cstheme="minorHAnsi"/>
                <w:sz w:val="18"/>
                <w:szCs w:val="18"/>
                <w:lang w:eastAsia="en-GB"/>
              </w:rPr>
              <w:t>04</w:t>
            </w:r>
            <w:r w:rsidRPr="00B0702A">
              <w:rPr>
                <w:rFonts w:eastAsia="Times New Roman" w:cstheme="minorHAnsi"/>
                <w:sz w:val="18"/>
                <w:szCs w:val="18"/>
                <w:lang w:eastAsia="en-GB"/>
              </w:rPr>
              <w:t>3</w:t>
            </w:r>
          </w:p>
        </w:tc>
        <w:tc>
          <w:tcPr>
            <w:tcW w:w="0" w:type="auto"/>
            <w:tcBorders>
              <w:top w:val="nil"/>
              <w:left w:val="nil"/>
              <w:bottom w:val="single" w:sz="4" w:space="0" w:color="auto"/>
              <w:right w:val="single" w:sz="4" w:space="0" w:color="auto"/>
            </w:tcBorders>
            <w:shd w:val="clear" w:color="auto" w:fill="auto"/>
            <w:vAlign w:val="center"/>
            <w:hideMark/>
          </w:tcPr>
          <w:p w14:paraId="31C3232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0.878</w:t>
            </w:r>
          </w:p>
        </w:tc>
        <w:tc>
          <w:tcPr>
            <w:tcW w:w="0" w:type="auto"/>
            <w:tcBorders>
              <w:top w:val="nil"/>
              <w:left w:val="nil"/>
              <w:bottom w:val="single" w:sz="4" w:space="0" w:color="auto"/>
              <w:right w:val="single" w:sz="4" w:space="0" w:color="auto"/>
            </w:tcBorders>
            <w:shd w:val="clear" w:color="auto" w:fill="auto"/>
            <w:vAlign w:val="center"/>
            <w:hideMark/>
          </w:tcPr>
          <w:p w14:paraId="2628A9F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0.663</w:t>
            </w:r>
          </w:p>
        </w:tc>
        <w:tc>
          <w:tcPr>
            <w:tcW w:w="0" w:type="auto"/>
            <w:tcBorders>
              <w:top w:val="nil"/>
              <w:left w:val="nil"/>
              <w:bottom w:val="single" w:sz="4" w:space="0" w:color="auto"/>
              <w:right w:val="single" w:sz="4" w:space="0" w:color="auto"/>
            </w:tcBorders>
            <w:shd w:val="clear" w:color="auto" w:fill="auto"/>
            <w:vAlign w:val="center"/>
            <w:hideMark/>
          </w:tcPr>
          <w:p w14:paraId="010D734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0.382</w:t>
            </w:r>
          </w:p>
        </w:tc>
        <w:tc>
          <w:tcPr>
            <w:tcW w:w="0" w:type="auto"/>
            <w:tcBorders>
              <w:top w:val="nil"/>
              <w:left w:val="nil"/>
              <w:bottom w:val="single" w:sz="4" w:space="0" w:color="auto"/>
              <w:right w:val="single" w:sz="4" w:space="0" w:color="auto"/>
            </w:tcBorders>
            <w:shd w:val="clear" w:color="auto" w:fill="auto"/>
            <w:vAlign w:val="center"/>
            <w:hideMark/>
          </w:tcPr>
          <w:p w14:paraId="7C0C18A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0.915</w:t>
            </w:r>
          </w:p>
        </w:tc>
      </w:tr>
      <w:tr w:rsidR="00B0702A" w:rsidRPr="00B0702A" w14:paraId="1EB95E64" w14:textId="77777777" w:rsidTr="00B0702A">
        <w:trPr>
          <w:cantSplit/>
          <w:trHeight w:val="49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4D8B47DD"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Retail Sector</w:t>
            </w:r>
          </w:p>
        </w:tc>
        <w:tc>
          <w:tcPr>
            <w:tcW w:w="0" w:type="auto"/>
            <w:tcBorders>
              <w:top w:val="nil"/>
              <w:left w:val="nil"/>
              <w:bottom w:val="single" w:sz="4" w:space="0" w:color="auto"/>
              <w:right w:val="single" w:sz="4" w:space="0" w:color="auto"/>
            </w:tcBorders>
            <w:shd w:val="clear" w:color="auto" w:fill="auto"/>
            <w:hideMark/>
          </w:tcPr>
          <w:p w14:paraId="7350C7C4"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7D0CAC4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5.500</w:t>
            </w:r>
          </w:p>
        </w:tc>
        <w:tc>
          <w:tcPr>
            <w:tcW w:w="0" w:type="auto"/>
            <w:tcBorders>
              <w:top w:val="nil"/>
              <w:left w:val="nil"/>
              <w:bottom w:val="single" w:sz="4" w:space="0" w:color="auto"/>
              <w:right w:val="single" w:sz="4" w:space="0" w:color="auto"/>
            </w:tcBorders>
            <w:shd w:val="clear" w:color="auto" w:fill="auto"/>
            <w:noWrap/>
            <w:hideMark/>
          </w:tcPr>
          <w:p w14:paraId="6A3A063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0.000</w:t>
            </w:r>
          </w:p>
        </w:tc>
        <w:tc>
          <w:tcPr>
            <w:tcW w:w="0" w:type="auto"/>
            <w:tcBorders>
              <w:top w:val="nil"/>
              <w:left w:val="nil"/>
              <w:bottom w:val="single" w:sz="4" w:space="0" w:color="auto"/>
              <w:right w:val="single" w:sz="4" w:space="0" w:color="auto"/>
            </w:tcBorders>
            <w:shd w:val="clear" w:color="auto" w:fill="auto"/>
            <w:noWrap/>
            <w:hideMark/>
          </w:tcPr>
          <w:p w14:paraId="4F0D77D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0.400</w:t>
            </w:r>
          </w:p>
        </w:tc>
        <w:tc>
          <w:tcPr>
            <w:tcW w:w="0" w:type="auto"/>
            <w:tcBorders>
              <w:top w:val="nil"/>
              <w:left w:val="nil"/>
              <w:bottom w:val="single" w:sz="4" w:space="0" w:color="auto"/>
              <w:right w:val="single" w:sz="4" w:space="0" w:color="auto"/>
            </w:tcBorders>
            <w:shd w:val="clear" w:color="auto" w:fill="auto"/>
            <w:noWrap/>
            <w:hideMark/>
          </w:tcPr>
          <w:p w14:paraId="52BC849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1.222</w:t>
            </w:r>
          </w:p>
        </w:tc>
        <w:tc>
          <w:tcPr>
            <w:tcW w:w="0" w:type="auto"/>
            <w:tcBorders>
              <w:top w:val="nil"/>
              <w:left w:val="nil"/>
              <w:bottom w:val="single" w:sz="4" w:space="0" w:color="auto"/>
              <w:right w:val="single" w:sz="4" w:space="0" w:color="auto"/>
            </w:tcBorders>
            <w:shd w:val="clear" w:color="auto" w:fill="auto"/>
            <w:noWrap/>
            <w:hideMark/>
          </w:tcPr>
          <w:p w14:paraId="2536B7B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4.458</w:t>
            </w:r>
          </w:p>
        </w:tc>
        <w:tc>
          <w:tcPr>
            <w:tcW w:w="0" w:type="auto"/>
            <w:tcBorders>
              <w:top w:val="nil"/>
              <w:left w:val="nil"/>
              <w:bottom w:val="single" w:sz="4" w:space="0" w:color="auto"/>
              <w:right w:val="single" w:sz="4" w:space="0" w:color="auto"/>
            </w:tcBorders>
            <w:shd w:val="clear" w:color="auto" w:fill="auto"/>
            <w:noWrap/>
            <w:hideMark/>
          </w:tcPr>
          <w:p w14:paraId="3F32F02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3.667</w:t>
            </w:r>
          </w:p>
        </w:tc>
        <w:tc>
          <w:tcPr>
            <w:tcW w:w="0" w:type="auto"/>
            <w:tcBorders>
              <w:top w:val="nil"/>
              <w:left w:val="nil"/>
              <w:bottom w:val="single" w:sz="4" w:space="0" w:color="auto"/>
              <w:right w:val="single" w:sz="4" w:space="0" w:color="auto"/>
            </w:tcBorders>
            <w:shd w:val="clear" w:color="auto" w:fill="auto"/>
            <w:noWrap/>
            <w:hideMark/>
          </w:tcPr>
          <w:p w14:paraId="2033C7A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3.667</w:t>
            </w:r>
          </w:p>
        </w:tc>
        <w:tc>
          <w:tcPr>
            <w:tcW w:w="0" w:type="auto"/>
            <w:tcBorders>
              <w:top w:val="nil"/>
              <w:left w:val="nil"/>
              <w:bottom w:val="single" w:sz="4" w:space="0" w:color="auto"/>
              <w:right w:val="single" w:sz="4" w:space="0" w:color="auto"/>
            </w:tcBorders>
            <w:shd w:val="clear" w:color="auto" w:fill="auto"/>
            <w:noWrap/>
            <w:hideMark/>
          </w:tcPr>
          <w:p w14:paraId="7D7E65E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1.222</w:t>
            </w:r>
          </w:p>
        </w:tc>
        <w:tc>
          <w:tcPr>
            <w:tcW w:w="0" w:type="auto"/>
            <w:tcBorders>
              <w:top w:val="nil"/>
              <w:left w:val="nil"/>
              <w:bottom w:val="single" w:sz="4" w:space="0" w:color="auto"/>
              <w:right w:val="single" w:sz="4" w:space="0" w:color="auto"/>
            </w:tcBorders>
            <w:shd w:val="clear" w:color="auto" w:fill="auto"/>
            <w:noWrap/>
            <w:hideMark/>
          </w:tcPr>
          <w:p w14:paraId="7518E0E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1.222</w:t>
            </w:r>
          </w:p>
        </w:tc>
        <w:tc>
          <w:tcPr>
            <w:tcW w:w="0" w:type="auto"/>
            <w:tcBorders>
              <w:top w:val="nil"/>
              <w:left w:val="nil"/>
              <w:bottom w:val="single" w:sz="4" w:space="0" w:color="auto"/>
              <w:right w:val="single" w:sz="4" w:space="0" w:color="auto"/>
            </w:tcBorders>
            <w:shd w:val="clear" w:color="auto" w:fill="auto"/>
            <w:noWrap/>
            <w:hideMark/>
          </w:tcPr>
          <w:p w14:paraId="5679EE5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0.792</w:t>
            </w:r>
          </w:p>
        </w:tc>
      </w:tr>
      <w:tr w:rsidR="00B0702A" w:rsidRPr="00B0702A" w14:paraId="46AB0B2A" w14:textId="77777777" w:rsidTr="00B0702A">
        <w:trPr>
          <w:cantSplit/>
          <w:trHeight w:val="31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866F38D"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309A3E2B"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284FB83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55AB92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47CBB5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02CEE9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6C946A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2A973C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9CB68B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B7D230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AB48DC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BAF7F1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6E057D90"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AD82F7D"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42A29119"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71A538E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0.064</w:t>
            </w:r>
          </w:p>
        </w:tc>
        <w:tc>
          <w:tcPr>
            <w:tcW w:w="0" w:type="auto"/>
            <w:tcBorders>
              <w:top w:val="nil"/>
              <w:left w:val="nil"/>
              <w:bottom w:val="single" w:sz="4" w:space="0" w:color="auto"/>
              <w:right w:val="single" w:sz="4" w:space="0" w:color="auto"/>
            </w:tcBorders>
            <w:shd w:val="clear" w:color="auto" w:fill="auto"/>
            <w:noWrap/>
            <w:hideMark/>
          </w:tcPr>
          <w:p w14:paraId="6A8416E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1.000</w:t>
            </w:r>
          </w:p>
        </w:tc>
        <w:tc>
          <w:tcPr>
            <w:tcW w:w="0" w:type="auto"/>
            <w:tcBorders>
              <w:top w:val="nil"/>
              <w:left w:val="nil"/>
              <w:bottom w:val="single" w:sz="4" w:space="0" w:color="auto"/>
              <w:right w:val="single" w:sz="4" w:space="0" w:color="auto"/>
            </w:tcBorders>
            <w:shd w:val="clear" w:color="auto" w:fill="auto"/>
            <w:noWrap/>
            <w:hideMark/>
          </w:tcPr>
          <w:p w14:paraId="686FB63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0.819</w:t>
            </w:r>
          </w:p>
        </w:tc>
        <w:tc>
          <w:tcPr>
            <w:tcW w:w="0" w:type="auto"/>
            <w:tcBorders>
              <w:top w:val="nil"/>
              <w:left w:val="nil"/>
              <w:bottom w:val="single" w:sz="4" w:space="0" w:color="auto"/>
              <w:right w:val="single" w:sz="4" w:space="0" w:color="auto"/>
            </w:tcBorders>
            <w:shd w:val="clear" w:color="auto" w:fill="auto"/>
            <w:noWrap/>
            <w:hideMark/>
          </w:tcPr>
          <w:p w14:paraId="20AD75E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0.543</w:t>
            </w:r>
          </w:p>
        </w:tc>
        <w:tc>
          <w:tcPr>
            <w:tcW w:w="0" w:type="auto"/>
            <w:tcBorders>
              <w:top w:val="nil"/>
              <w:left w:val="nil"/>
              <w:bottom w:val="single" w:sz="4" w:space="0" w:color="auto"/>
              <w:right w:val="single" w:sz="4" w:space="0" w:color="auto"/>
            </w:tcBorders>
            <w:shd w:val="clear" w:color="auto" w:fill="auto"/>
            <w:noWrap/>
            <w:hideMark/>
          </w:tcPr>
          <w:p w14:paraId="3991F62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0.108</w:t>
            </w:r>
          </w:p>
        </w:tc>
        <w:tc>
          <w:tcPr>
            <w:tcW w:w="0" w:type="auto"/>
            <w:tcBorders>
              <w:top w:val="nil"/>
              <w:left w:val="nil"/>
              <w:bottom w:val="single" w:sz="4" w:space="0" w:color="auto"/>
              <w:right w:val="single" w:sz="4" w:space="0" w:color="auto"/>
            </w:tcBorders>
            <w:shd w:val="clear" w:color="auto" w:fill="auto"/>
            <w:noWrap/>
            <w:hideMark/>
          </w:tcPr>
          <w:p w14:paraId="2F9D86C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0.160</w:t>
            </w:r>
          </w:p>
        </w:tc>
        <w:tc>
          <w:tcPr>
            <w:tcW w:w="0" w:type="auto"/>
            <w:tcBorders>
              <w:top w:val="nil"/>
              <w:left w:val="nil"/>
              <w:bottom w:val="single" w:sz="4" w:space="0" w:color="auto"/>
              <w:right w:val="single" w:sz="4" w:space="0" w:color="auto"/>
            </w:tcBorders>
            <w:shd w:val="clear" w:color="auto" w:fill="auto"/>
            <w:noWrap/>
            <w:hideMark/>
          </w:tcPr>
          <w:p w14:paraId="4948016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0.160</w:t>
            </w:r>
          </w:p>
        </w:tc>
        <w:tc>
          <w:tcPr>
            <w:tcW w:w="0" w:type="auto"/>
            <w:tcBorders>
              <w:top w:val="nil"/>
              <w:left w:val="nil"/>
              <w:bottom w:val="single" w:sz="4" w:space="0" w:color="auto"/>
              <w:right w:val="single" w:sz="4" w:space="0" w:color="auto"/>
            </w:tcBorders>
            <w:shd w:val="clear" w:color="auto" w:fill="auto"/>
            <w:noWrap/>
            <w:hideMark/>
          </w:tcPr>
          <w:p w14:paraId="6A6B352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0.543</w:t>
            </w:r>
          </w:p>
        </w:tc>
        <w:tc>
          <w:tcPr>
            <w:tcW w:w="0" w:type="auto"/>
            <w:tcBorders>
              <w:top w:val="nil"/>
              <w:left w:val="nil"/>
              <w:bottom w:val="single" w:sz="4" w:space="0" w:color="auto"/>
              <w:right w:val="single" w:sz="4" w:space="0" w:color="auto"/>
            </w:tcBorders>
            <w:shd w:val="clear" w:color="auto" w:fill="auto"/>
            <w:noWrap/>
            <w:hideMark/>
          </w:tcPr>
          <w:p w14:paraId="2DE2AD0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0.543</w:t>
            </w:r>
          </w:p>
        </w:tc>
        <w:tc>
          <w:tcPr>
            <w:tcW w:w="0" w:type="auto"/>
            <w:tcBorders>
              <w:top w:val="nil"/>
              <w:left w:val="nil"/>
              <w:bottom w:val="single" w:sz="4" w:space="0" w:color="auto"/>
              <w:right w:val="single" w:sz="4" w:space="0" w:color="auto"/>
            </w:tcBorders>
            <w:shd w:val="clear" w:color="auto" w:fill="auto"/>
            <w:noWrap/>
            <w:hideMark/>
          </w:tcPr>
          <w:p w14:paraId="6C149E3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0.673</w:t>
            </w:r>
          </w:p>
        </w:tc>
      </w:tr>
      <w:tr w:rsidR="00B0702A" w:rsidRPr="00B0702A" w14:paraId="2A801D50" w14:textId="77777777" w:rsidTr="00B0702A">
        <w:trPr>
          <w:cantSplit/>
          <w:trHeight w:val="580"/>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63AEED54"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Finance Sector</w:t>
            </w:r>
          </w:p>
        </w:tc>
        <w:tc>
          <w:tcPr>
            <w:tcW w:w="0" w:type="auto"/>
            <w:tcBorders>
              <w:top w:val="nil"/>
              <w:left w:val="nil"/>
              <w:bottom w:val="single" w:sz="4" w:space="0" w:color="auto"/>
              <w:right w:val="single" w:sz="4" w:space="0" w:color="auto"/>
            </w:tcBorders>
            <w:shd w:val="clear" w:color="auto" w:fill="auto"/>
            <w:hideMark/>
          </w:tcPr>
          <w:p w14:paraId="48D39EA2"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7979950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1.015</w:t>
            </w:r>
          </w:p>
        </w:tc>
        <w:tc>
          <w:tcPr>
            <w:tcW w:w="0" w:type="auto"/>
            <w:tcBorders>
              <w:top w:val="nil"/>
              <w:left w:val="nil"/>
              <w:bottom w:val="single" w:sz="4" w:space="0" w:color="auto"/>
              <w:right w:val="single" w:sz="4" w:space="0" w:color="auto"/>
            </w:tcBorders>
            <w:shd w:val="clear" w:color="auto" w:fill="auto"/>
            <w:noWrap/>
            <w:hideMark/>
          </w:tcPr>
          <w:p w14:paraId="48560D4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10.689</w:t>
            </w:r>
          </w:p>
        </w:tc>
        <w:tc>
          <w:tcPr>
            <w:tcW w:w="0" w:type="auto"/>
            <w:tcBorders>
              <w:top w:val="nil"/>
              <w:left w:val="nil"/>
              <w:bottom w:val="single" w:sz="4" w:space="0" w:color="auto"/>
              <w:right w:val="single" w:sz="4" w:space="0" w:color="auto"/>
            </w:tcBorders>
            <w:shd w:val="clear" w:color="auto" w:fill="auto"/>
            <w:noWrap/>
            <w:hideMark/>
          </w:tcPr>
          <w:p w14:paraId="2847FC0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5.417</w:t>
            </w:r>
          </w:p>
        </w:tc>
        <w:tc>
          <w:tcPr>
            <w:tcW w:w="0" w:type="auto"/>
            <w:tcBorders>
              <w:top w:val="nil"/>
              <w:left w:val="nil"/>
              <w:bottom w:val="single" w:sz="4" w:space="0" w:color="auto"/>
              <w:right w:val="single" w:sz="4" w:space="0" w:color="auto"/>
            </w:tcBorders>
            <w:shd w:val="clear" w:color="auto" w:fill="auto"/>
            <w:noWrap/>
            <w:hideMark/>
          </w:tcPr>
          <w:p w14:paraId="6C9CDBA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7.944</w:t>
            </w:r>
          </w:p>
        </w:tc>
        <w:tc>
          <w:tcPr>
            <w:tcW w:w="0" w:type="auto"/>
            <w:tcBorders>
              <w:top w:val="nil"/>
              <w:left w:val="nil"/>
              <w:bottom w:val="single" w:sz="4" w:space="0" w:color="auto"/>
              <w:right w:val="single" w:sz="4" w:space="0" w:color="auto"/>
            </w:tcBorders>
            <w:shd w:val="clear" w:color="auto" w:fill="auto"/>
            <w:noWrap/>
            <w:hideMark/>
          </w:tcPr>
          <w:p w14:paraId="58A3959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3.375</w:t>
            </w:r>
          </w:p>
        </w:tc>
        <w:tc>
          <w:tcPr>
            <w:tcW w:w="0" w:type="auto"/>
            <w:tcBorders>
              <w:top w:val="nil"/>
              <w:left w:val="nil"/>
              <w:bottom w:val="single" w:sz="4" w:space="0" w:color="auto"/>
              <w:right w:val="single" w:sz="4" w:space="0" w:color="auto"/>
            </w:tcBorders>
            <w:shd w:val="clear" w:color="auto" w:fill="auto"/>
            <w:noWrap/>
            <w:hideMark/>
          </w:tcPr>
          <w:p w14:paraId="16ADDE4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1.663</w:t>
            </w:r>
          </w:p>
        </w:tc>
        <w:tc>
          <w:tcPr>
            <w:tcW w:w="0" w:type="auto"/>
            <w:tcBorders>
              <w:top w:val="nil"/>
              <w:left w:val="nil"/>
              <w:bottom w:val="single" w:sz="4" w:space="0" w:color="auto"/>
              <w:right w:val="single" w:sz="4" w:space="0" w:color="auto"/>
            </w:tcBorders>
            <w:shd w:val="clear" w:color="auto" w:fill="auto"/>
            <w:noWrap/>
            <w:hideMark/>
          </w:tcPr>
          <w:p w14:paraId="2735144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8.667</w:t>
            </w:r>
          </w:p>
        </w:tc>
        <w:tc>
          <w:tcPr>
            <w:tcW w:w="0" w:type="auto"/>
            <w:tcBorders>
              <w:top w:val="nil"/>
              <w:left w:val="nil"/>
              <w:bottom w:val="single" w:sz="4" w:space="0" w:color="auto"/>
              <w:right w:val="single" w:sz="4" w:space="0" w:color="auto"/>
            </w:tcBorders>
            <w:shd w:val="clear" w:color="auto" w:fill="auto"/>
            <w:noWrap/>
            <w:hideMark/>
          </w:tcPr>
          <w:p w14:paraId="3A578A0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6.598</w:t>
            </w:r>
          </w:p>
        </w:tc>
        <w:tc>
          <w:tcPr>
            <w:tcW w:w="0" w:type="auto"/>
            <w:tcBorders>
              <w:top w:val="nil"/>
              <w:left w:val="nil"/>
              <w:bottom w:val="single" w:sz="4" w:space="0" w:color="auto"/>
              <w:right w:val="single" w:sz="4" w:space="0" w:color="auto"/>
            </w:tcBorders>
            <w:shd w:val="clear" w:color="auto" w:fill="auto"/>
            <w:noWrap/>
            <w:hideMark/>
          </w:tcPr>
          <w:p w14:paraId="4B57557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4.153</w:t>
            </w:r>
          </w:p>
        </w:tc>
        <w:tc>
          <w:tcPr>
            <w:tcW w:w="0" w:type="auto"/>
            <w:tcBorders>
              <w:top w:val="nil"/>
              <w:left w:val="nil"/>
              <w:bottom w:val="single" w:sz="4" w:space="0" w:color="auto"/>
              <w:right w:val="single" w:sz="4" w:space="0" w:color="auto"/>
            </w:tcBorders>
            <w:shd w:val="clear" w:color="auto" w:fill="auto"/>
            <w:noWrap/>
            <w:hideMark/>
          </w:tcPr>
          <w:p w14:paraId="7077443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3.209</w:t>
            </w:r>
          </w:p>
        </w:tc>
      </w:tr>
      <w:tr w:rsidR="00B0702A" w:rsidRPr="00B0702A" w14:paraId="2B17B278" w14:textId="77777777" w:rsidTr="00B0702A">
        <w:trPr>
          <w:cantSplit/>
          <w:trHeight w:val="39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FF15650"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38890325"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7B4A723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20D792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9EDDC0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51FEDE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4F6E1E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E45481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2EB66C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BD2EAF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58DA7B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6677C4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657C8EDB"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726770A"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29B1A57B"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1F263A4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0.602</w:t>
            </w:r>
          </w:p>
        </w:tc>
        <w:tc>
          <w:tcPr>
            <w:tcW w:w="0" w:type="auto"/>
            <w:tcBorders>
              <w:top w:val="nil"/>
              <w:left w:val="nil"/>
              <w:bottom w:val="single" w:sz="4" w:space="0" w:color="auto"/>
              <w:right w:val="single" w:sz="4" w:space="0" w:color="auto"/>
            </w:tcBorders>
            <w:shd w:val="clear" w:color="auto" w:fill="auto"/>
            <w:noWrap/>
            <w:hideMark/>
          </w:tcPr>
          <w:p w14:paraId="18965A1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0.005</w:t>
            </w:r>
          </w:p>
        </w:tc>
        <w:tc>
          <w:tcPr>
            <w:tcW w:w="0" w:type="auto"/>
            <w:tcBorders>
              <w:top w:val="nil"/>
              <w:left w:val="nil"/>
              <w:bottom w:val="single" w:sz="4" w:space="0" w:color="auto"/>
              <w:right w:val="single" w:sz="4" w:space="0" w:color="auto"/>
            </w:tcBorders>
            <w:shd w:val="clear" w:color="auto" w:fill="auto"/>
            <w:noWrap/>
            <w:hideMark/>
          </w:tcPr>
          <w:p w14:paraId="5B09C7F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0.067</w:t>
            </w:r>
          </w:p>
        </w:tc>
        <w:tc>
          <w:tcPr>
            <w:tcW w:w="0" w:type="auto"/>
            <w:tcBorders>
              <w:top w:val="nil"/>
              <w:left w:val="nil"/>
              <w:bottom w:val="single" w:sz="4" w:space="0" w:color="auto"/>
              <w:right w:val="single" w:sz="4" w:space="0" w:color="auto"/>
            </w:tcBorders>
            <w:shd w:val="clear" w:color="auto" w:fill="auto"/>
            <w:noWrap/>
            <w:hideMark/>
          </w:tcPr>
          <w:p w14:paraId="214A2D3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0.019</w:t>
            </w:r>
          </w:p>
        </w:tc>
        <w:tc>
          <w:tcPr>
            <w:tcW w:w="0" w:type="auto"/>
            <w:tcBorders>
              <w:top w:val="nil"/>
              <w:left w:val="nil"/>
              <w:bottom w:val="single" w:sz="4" w:space="0" w:color="auto"/>
              <w:right w:val="single" w:sz="4" w:space="0" w:color="auto"/>
            </w:tcBorders>
            <w:shd w:val="clear" w:color="auto" w:fill="auto"/>
            <w:noWrap/>
            <w:hideMark/>
          </w:tcPr>
          <w:p w14:paraId="35B698C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0.185</w:t>
            </w:r>
          </w:p>
        </w:tc>
        <w:tc>
          <w:tcPr>
            <w:tcW w:w="0" w:type="auto"/>
            <w:tcBorders>
              <w:top w:val="nil"/>
              <w:left w:val="nil"/>
              <w:bottom w:val="single" w:sz="4" w:space="0" w:color="auto"/>
              <w:right w:val="single" w:sz="4" w:space="0" w:color="auto"/>
            </w:tcBorders>
            <w:shd w:val="clear" w:color="auto" w:fill="auto"/>
            <w:noWrap/>
            <w:hideMark/>
          </w:tcPr>
          <w:p w14:paraId="39103B2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0.435</w:t>
            </w:r>
          </w:p>
        </w:tc>
        <w:tc>
          <w:tcPr>
            <w:tcW w:w="0" w:type="auto"/>
            <w:tcBorders>
              <w:top w:val="nil"/>
              <w:left w:val="nil"/>
              <w:bottom w:val="single" w:sz="4" w:space="0" w:color="auto"/>
              <w:right w:val="single" w:sz="4" w:space="0" w:color="auto"/>
            </w:tcBorders>
            <w:shd w:val="clear" w:color="auto" w:fill="auto"/>
            <w:noWrap/>
            <w:hideMark/>
          </w:tcPr>
          <w:p w14:paraId="3EB907E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0.013</w:t>
            </w:r>
          </w:p>
        </w:tc>
        <w:tc>
          <w:tcPr>
            <w:tcW w:w="0" w:type="auto"/>
            <w:tcBorders>
              <w:top w:val="nil"/>
              <w:left w:val="nil"/>
              <w:bottom w:val="single" w:sz="4" w:space="0" w:color="auto"/>
              <w:right w:val="single" w:sz="4" w:space="0" w:color="auto"/>
            </w:tcBorders>
            <w:shd w:val="clear" w:color="auto" w:fill="auto"/>
            <w:noWrap/>
            <w:hideMark/>
          </w:tcPr>
          <w:p w14:paraId="5B7000A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0.037</w:t>
            </w:r>
          </w:p>
        </w:tc>
        <w:tc>
          <w:tcPr>
            <w:tcW w:w="0" w:type="auto"/>
            <w:tcBorders>
              <w:top w:val="nil"/>
              <w:left w:val="nil"/>
              <w:bottom w:val="single" w:sz="4" w:space="0" w:color="auto"/>
              <w:right w:val="single" w:sz="4" w:space="0" w:color="auto"/>
            </w:tcBorders>
            <w:shd w:val="clear" w:color="auto" w:fill="auto"/>
            <w:noWrap/>
            <w:hideMark/>
          </w:tcPr>
          <w:p w14:paraId="72D4FBA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0.125</w:t>
            </w:r>
          </w:p>
        </w:tc>
        <w:tc>
          <w:tcPr>
            <w:tcW w:w="0" w:type="auto"/>
            <w:tcBorders>
              <w:top w:val="nil"/>
              <w:left w:val="nil"/>
              <w:bottom w:val="single" w:sz="4" w:space="0" w:color="auto"/>
              <w:right w:val="single" w:sz="4" w:space="0" w:color="auto"/>
            </w:tcBorders>
            <w:shd w:val="clear" w:color="auto" w:fill="auto"/>
            <w:noWrap/>
            <w:hideMark/>
          </w:tcPr>
          <w:p w14:paraId="6FC7F7D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0.201</w:t>
            </w:r>
          </w:p>
        </w:tc>
      </w:tr>
      <w:tr w:rsidR="00B0702A" w:rsidRPr="00B0702A" w14:paraId="6CB79FBC" w14:textId="77777777" w:rsidTr="00B0702A">
        <w:trPr>
          <w:cantSplit/>
          <w:trHeight w:val="663"/>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768162F6"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Manufacturing Sector</w:t>
            </w:r>
          </w:p>
        </w:tc>
        <w:tc>
          <w:tcPr>
            <w:tcW w:w="0" w:type="auto"/>
            <w:tcBorders>
              <w:top w:val="nil"/>
              <w:left w:val="nil"/>
              <w:bottom w:val="single" w:sz="4" w:space="0" w:color="auto"/>
              <w:right w:val="single" w:sz="4" w:space="0" w:color="auto"/>
            </w:tcBorders>
            <w:shd w:val="clear" w:color="auto" w:fill="auto"/>
            <w:hideMark/>
          </w:tcPr>
          <w:p w14:paraId="5CBE7DCA"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12EC832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1.651</w:t>
            </w:r>
          </w:p>
        </w:tc>
        <w:tc>
          <w:tcPr>
            <w:tcW w:w="0" w:type="auto"/>
            <w:tcBorders>
              <w:top w:val="nil"/>
              <w:left w:val="nil"/>
              <w:bottom w:val="single" w:sz="4" w:space="0" w:color="auto"/>
              <w:right w:val="single" w:sz="4" w:space="0" w:color="auto"/>
            </w:tcBorders>
            <w:shd w:val="clear" w:color="auto" w:fill="auto"/>
            <w:noWrap/>
            <w:hideMark/>
          </w:tcPr>
          <w:p w14:paraId="166F4D2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4.574</w:t>
            </w:r>
          </w:p>
        </w:tc>
        <w:tc>
          <w:tcPr>
            <w:tcW w:w="0" w:type="auto"/>
            <w:tcBorders>
              <w:top w:val="nil"/>
              <w:left w:val="nil"/>
              <w:bottom w:val="single" w:sz="4" w:space="0" w:color="auto"/>
              <w:right w:val="single" w:sz="4" w:space="0" w:color="auto"/>
            </w:tcBorders>
            <w:shd w:val="clear" w:color="auto" w:fill="auto"/>
            <w:noWrap/>
            <w:hideMark/>
          </w:tcPr>
          <w:p w14:paraId="46F0761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0.350</w:t>
            </w:r>
          </w:p>
        </w:tc>
        <w:tc>
          <w:tcPr>
            <w:tcW w:w="0" w:type="auto"/>
            <w:tcBorders>
              <w:top w:val="nil"/>
              <w:left w:val="nil"/>
              <w:bottom w:val="single" w:sz="4" w:space="0" w:color="auto"/>
              <w:right w:val="single" w:sz="4" w:space="0" w:color="auto"/>
            </w:tcBorders>
            <w:shd w:val="clear" w:color="auto" w:fill="auto"/>
            <w:noWrap/>
            <w:hideMark/>
          </w:tcPr>
          <w:p w14:paraId="11EE1EE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2.341</w:t>
            </w:r>
          </w:p>
        </w:tc>
        <w:tc>
          <w:tcPr>
            <w:tcW w:w="0" w:type="auto"/>
            <w:tcBorders>
              <w:top w:val="nil"/>
              <w:left w:val="nil"/>
              <w:bottom w:val="single" w:sz="4" w:space="0" w:color="auto"/>
              <w:right w:val="single" w:sz="4" w:space="0" w:color="auto"/>
            </w:tcBorders>
            <w:shd w:val="clear" w:color="auto" w:fill="auto"/>
            <w:noWrap/>
            <w:hideMark/>
          </w:tcPr>
          <w:p w14:paraId="77253F2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1.088</w:t>
            </w:r>
          </w:p>
        </w:tc>
        <w:tc>
          <w:tcPr>
            <w:tcW w:w="0" w:type="auto"/>
            <w:tcBorders>
              <w:top w:val="nil"/>
              <w:left w:val="nil"/>
              <w:bottom w:val="single" w:sz="4" w:space="0" w:color="auto"/>
              <w:right w:val="single" w:sz="4" w:space="0" w:color="auto"/>
            </w:tcBorders>
            <w:shd w:val="clear" w:color="auto" w:fill="auto"/>
            <w:noWrap/>
            <w:hideMark/>
          </w:tcPr>
          <w:p w14:paraId="6AF4282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1.857</w:t>
            </w:r>
          </w:p>
        </w:tc>
        <w:tc>
          <w:tcPr>
            <w:tcW w:w="0" w:type="auto"/>
            <w:tcBorders>
              <w:top w:val="nil"/>
              <w:left w:val="nil"/>
              <w:bottom w:val="single" w:sz="4" w:space="0" w:color="auto"/>
              <w:right w:val="single" w:sz="4" w:space="0" w:color="auto"/>
            </w:tcBorders>
            <w:shd w:val="clear" w:color="auto" w:fill="auto"/>
            <w:noWrap/>
            <w:hideMark/>
          </w:tcPr>
          <w:p w14:paraId="33B49B7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3.619</w:t>
            </w:r>
          </w:p>
        </w:tc>
        <w:tc>
          <w:tcPr>
            <w:tcW w:w="0" w:type="auto"/>
            <w:tcBorders>
              <w:top w:val="nil"/>
              <w:left w:val="nil"/>
              <w:bottom w:val="single" w:sz="4" w:space="0" w:color="auto"/>
              <w:right w:val="single" w:sz="4" w:space="0" w:color="auto"/>
            </w:tcBorders>
            <w:shd w:val="clear" w:color="auto" w:fill="auto"/>
            <w:noWrap/>
            <w:hideMark/>
          </w:tcPr>
          <w:p w14:paraId="32BCC22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1.246</w:t>
            </w:r>
          </w:p>
        </w:tc>
        <w:tc>
          <w:tcPr>
            <w:tcW w:w="0" w:type="auto"/>
            <w:tcBorders>
              <w:top w:val="nil"/>
              <w:left w:val="nil"/>
              <w:bottom w:val="single" w:sz="4" w:space="0" w:color="auto"/>
              <w:right w:val="single" w:sz="4" w:space="0" w:color="auto"/>
            </w:tcBorders>
            <w:shd w:val="clear" w:color="auto" w:fill="auto"/>
            <w:noWrap/>
            <w:hideMark/>
          </w:tcPr>
          <w:p w14:paraId="0E7031A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1.403</w:t>
            </w:r>
          </w:p>
        </w:tc>
        <w:tc>
          <w:tcPr>
            <w:tcW w:w="0" w:type="auto"/>
            <w:tcBorders>
              <w:top w:val="nil"/>
              <w:left w:val="nil"/>
              <w:bottom w:val="single" w:sz="4" w:space="0" w:color="auto"/>
              <w:right w:val="single" w:sz="4" w:space="0" w:color="auto"/>
            </w:tcBorders>
            <w:shd w:val="clear" w:color="auto" w:fill="auto"/>
            <w:noWrap/>
            <w:hideMark/>
          </w:tcPr>
          <w:p w14:paraId="012E6A7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2.653</w:t>
            </w:r>
          </w:p>
        </w:tc>
      </w:tr>
      <w:tr w:rsidR="00B0702A" w:rsidRPr="00B0702A" w14:paraId="0D0B8281" w14:textId="77777777" w:rsidTr="00B0702A">
        <w:trPr>
          <w:cantSplit/>
          <w:trHeight w:val="31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B77F232" w14:textId="77777777" w:rsidR="002C025D" w:rsidRPr="00B0702A" w:rsidRDefault="002C025D" w:rsidP="002C025D">
            <w:pPr>
              <w:spacing w:after="0" w:line="240" w:lineRule="auto"/>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23935A22"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66F5886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47E4D7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C6E2EE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A0A7D7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F7CB38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E00CFD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033082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0CBD8B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744DE0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807C48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3E6FD80E"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9A5453" w14:textId="77777777" w:rsidR="002C025D" w:rsidRPr="00B0702A" w:rsidRDefault="002C025D" w:rsidP="002C025D">
            <w:pPr>
              <w:spacing w:after="0" w:line="240" w:lineRule="auto"/>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74A1B63C"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7AD923F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0.438</w:t>
            </w:r>
          </w:p>
        </w:tc>
        <w:tc>
          <w:tcPr>
            <w:tcW w:w="0" w:type="auto"/>
            <w:tcBorders>
              <w:top w:val="nil"/>
              <w:left w:val="nil"/>
              <w:bottom w:val="single" w:sz="4" w:space="0" w:color="auto"/>
              <w:right w:val="single" w:sz="4" w:space="0" w:color="auto"/>
            </w:tcBorders>
            <w:shd w:val="clear" w:color="auto" w:fill="auto"/>
            <w:noWrap/>
            <w:hideMark/>
          </w:tcPr>
          <w:p w14:paraId="7744B00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0.102</w:t>
            </w:r>
          </w:p>
        </w:tc>
        <w:tc>
          <w:tcPr>
            <w:tcW w:w="0" w:type="auto"/>
            <w:tcBorders>
              <w:top w:val="nil"/>
              <w:left w:val="nil"/>
              <w:bottom w:val="single" w:sz="4" w:space="0" w:color="auto"/>
              <w:right w:val="single" w:sz="4" w:space="0" w:color="auto"/>
            </w:tcBorders>
            <w:shd w:val="clear" w:color="auto" w:fill="auto"/>
            <w:noWrap/>
            <w:hideMark/>
          </w:tcPr>
          <w:p w14:paraId="2122413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0.839</w:t>
            </w:r>
          </w:p>
        </w:tc>
        <w:tc>
          <w:tcPr>
            <w:tcW w:w="0" w:type="auto"/>
            <w:tcBorders>
              <w:top w:val="nil"/>
              <w:left w:val="nil"/>
              <w:bottom w:val="single" w:sz="4" w:space="0" w:color="auto"/>
              <w:right w:val="single" w:sz="4" w:space="0" w:color="auto"/>
            </w:tcBorders>
            <w:shd w:val="clear" w:color="auto" w:fill="auto"/>
            <w:noWrap/>
            <w:hideMark/>
          </w:tcPr>
          <w:p w14:paraId="3A2D46E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0.310</w:t>
            </w:r>
          </w:p>
        </w:tc>
        <w:tc>
          <w:tcPr>
            <w:tcW w:w="0" w:type="auto"/>
            <w:tcBorders>
              <w:top w:val="nil"/>
              <w:left w:val="nil"/>
              <w:bottom w:val="single" w:sz="4" w:space="0" w:color="auto"/>
              <w:right w:val="single" w:sz="4" w:space="0" w:color="auto"/>
            </w:tcBorders>
            <w:shd w:val="clear" w:color="auto" w:fill="auto"/>
            <w:noWrap/>
            <w:hideMark/>
          </w:tcPr>
          <w:p w14:paraId="7606F1C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0.581</w:t>
            </w:r>
          </w:p>
        </w:tc>
        <w:tc>
          <w:tcPr>
            <w:tcW w:w="0" w:type="auto"/>
            <w:tcBorders>
              <w:top w:val="nil"/>
              <w:left w:val="nil"/>
              <w:bottom w:val="single" w:sz="4" w:space="0" w:color="auto"/>
              <w:right w:val="single" w:sz="4" w:space="0" w:color="auto"/>
            </w:tcBorders>
            <w:shd w:val="clear" w:color="auto" w:fill="auto"/>
            <w:noWrap/>
            <w:hideMark/>
          </w:tcPr>
          <w:p w14:paraId="0376268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0.395</w:t>
            </w:r>
          </w:p>
        </w:tc>
        <w:tc>
          <w:tcPr>
            <w:tcW w:w="0" w:type="auto"/>
            <w:tcBorders>
              <w:top w:val="nil"/>
              <w:left w:val="nil"/>
              <w:bottom w:val="single" w:sz="4" w:space="0" w:color="auto"/>
              <w:right w:val="single" w:sz="4" w:space="0" w:color="auto"/>
            </w:tcBorders>
            <w:shd w:val="clear" w:color="auto" w:fill="auto"/>
            <w:noWrap/>
            <w:hideMark/>
          </w:tcPr>
          <w:p w14:paraId="66B1BF2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0.164</w:t>
            </w:r>
          </w:p>
        </w:tc>
        <w:tc>
          <w:tcPr>
            <w:tcW w:w="0" w:type="auto"/>
            <w:tcBorders>
              <w:top w:val="nil"/>
              <w:left w:val="nil"/>
              <w:bottom w:val="single" w:sz="4" w:space="0" w:color="auto"/>
              <w:right w:val="single" w:sz="4" w:space="0" w:color="auto"/>
            </w:tcBorders>
            <w:shd w:val="clear" w:color="auto" w:fill="auto"/>
            <w:noWrap/>
            <w:hideMark/>
          </w:tcPr>
          <w:p w14:paraId="4BFFCD8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0.536</w:t>
            </w:r>
          </w:p>
        </w:tc>
        <w:tc>
          <w:tcPr>
            <w:tcW w:w="0" w:type="auto"/>
            <w:tcBorders>
              <w:top w:val="nil"/>
              <w:left w:val="nil"/>
              <w:bottom w:val="single" w:sz="4" w:space="0" w:color="auto"/>
              <w:right w:val="single" w:sz="4" w:space="0" w:color="auto"/>
            </w:tcBorders>
            <w:shd w:val="clear" w:color="auto" w:fill="auto"/>
            <w:noWrap/>
            <w:hideMark/>
          </w:tcPr>
          <w:p w14:paraId="2F7DA0D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0.496</w:t>
            </w:r>
          </w:p>
        </w:tc>
        <w:tc>
          <w:tcPr>
            <w:tcW w:w="0" w:type="auto"/>
            <w:tcBorders>
              <w:top w:val="nil"/>
              <w:left w:val="nil"/>
              <w:bottom w:val="single" w:sz="4" w:space="0" w:color="auto"/>
              <w:right w:val="single" w:sz="4" w:space="0" w:color="auto"/>
            </w:tcBorders>
            <w:shd w:val="clear" w:color="auto" w:fill="auto"/>
            <w:noWrap/>
            <w:hideMark/>
          </w:tcPr>
          <w:p w14:paraId="01914E2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0.265</w:t>
            </w:r>
          </w:p>
        </w:tc>
      </w:tr>
      <w:tr w:rsidR="00B0702A" w:rsidRPr="00B0702A" w14:paraId="6529A1E2" w14:textId="77777777" w:rsidTr="00B0702A">
        <w:trPr>
          <w:cantSplit/>
          <w:trHeight w:val="337"/>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noWrap/>
            <w:hideMark/>
          </w:tcPr>
          <w:p w14:paraId="63C0592B"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 Kruskal Wallis Test</w:t>
            </w:r>
          </w:p>
        </w:tc>
      </w:tr>
      <w:tr w:rsidR="00B0702A" w:rsidRPr="00B0702A" w14:paraId="343E8372" w14:textId="77777777" w:rsidTr="00B0702A">
        <w:trPr>
          <w:cantSplit/>
          <w:trHeight w:val="305"/>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noWrap/>
            <w:hideMark/>
          </w:tcPr>
          <w:p w14:paraId="09343E16" w14:textId="4683D18A" w:rsidR="002C025D" w:rsidRPr="00B0702A" w:rsidRDefault="002C025D" w:rsidP="009968C8">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b. Grouping Variable:</w:t>
            </w:r>
            <w:r w:rsidR="009968C8" w:rsidRPr="00B0702A">
              <w:rPr>
                <w:rFonts w:cstheme="minorHAnsi"/>
                <w:sz w:val="20"/>
                <w:szCs w:val="20"/>
              </w:rPr>
              <w:t xml:space="preserve"> How long have you been using Internet of Things? </w:t>
            </w:r>
            <w:r w:rsidRPr="00B0702A">
              <w:rPr>
                <w:rFonts w:eastAsia="Times New Roman" w:cstheme="minorHAnsi"/>
                <w:sz w:val="20"/>
                <w:szCs w:val="20"/>
                <w:lang w:eastAsia="en-GB"/>
              </w:rPr>
              <w:t xml:space="preserve"> </w:t>
            </w:r>
            <w:r w:rsidR="00F349ED">
              <w:rPr>
                <w:rFonts w:eastAsia="Times New Roman" w:cstheme="minorHAnsi"/>
                <w:sz w:val="20"/>
                <w:szCs w:val="20"/>
                <w:lang w:eastAsia="en-GB"/>
              </w:rPr>
              <w:t>IOT</w:t>
            </w:r>
            <w:r w:rsidRPr="00B0702A">
              <w:rPr>
                <w:rFonts w:eastAsia="Times New Roman" w:cstheme="minorHAnsi"/>
                <w:sz w:val="20"/>
                <w:szCs w:val="20"/>
                <w:lang w:eastAsia="en-GB"/>
              </w:rPr>
              <w:t>EXPERI</w:t>
            </w:r>
          </w:p>
        </w:tc>
      </w:tr>
    </w:tbl>
    <w:p w14:paraId="5D4581C2"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7C872177" w14:textId="76416AEB" w:rsidR="00D004E6" w:rsidRPr="00DA0641" w:rsidRDefault="00D004E6" w:rsidP="00D004E6">
      <w:r w:rsidRPr="00DA0641">
        <w:t xml:space="preserve">Very much correspondingly to </w:t>
      </w:r>
      <w:r w:rsidR="00F349ED">
        <w:t>IoT</w:t>
      </w:r>
      <w:r w:rsidRPr="00DA0641">
        <w:t xml:space="preserve"> exploitation by years of experience, the Kruskal-Wallis H test </w:t>
      </w:r>
      <w:r w:rsidR="001F612C">
        <w:t xml:space="preserve">which was </w:t>
      </w:r>
      <w:r w:rsidRPr="00DA0641">
        <w:t xml:space="preserve">carried out </w:t>
      </w:r>
      <w:r w:rsidR="001F612C">
        <w:t xml:space="preserve">also </w:t>
      </w:r>
      <w:r w:rsidRPr="00DA0641">
        <w:t xml:space="preserve">revealed that there </w:t>
      </w:r>
      <w:r w:rsidR="00171C70">
        <w:t xml:space="preserve">were </w:t>
      </w:r>
      <w:r w:rsidR="00777299" w:rsidRPr="00DA0641">
        <w:t xml:space="preserve">only </w:t>
      </w:r>
      <w:r w:rsidR="00F349ED">
        <w:t xml:space="preserve">a </w:t>
      </w:r>
      <w:r w:rsidR="00777299" w:rsidRPr="00DA0641">
        <w:t xml:space="preserve">few </w:t>
      </w:r>
      <w:r w:rsidRPr="00DA0641">
        <w:t>statistically significant difference</w:t>
      </w:r>
      <w:r w:rsidR="001F612C">
        <w:t>s</w:t>
      </w:r>
      <w:r w:rsidRPr="00DA0641">
        <w:t xml:space="preserve"> in </w:t>
      </w:r>
      <w:r w:rsidR="00F349ED">
        <w:t>IoT</w:t>
      </w:r>
      <w:r w:rsidRPr="00DA0641">
        <w:t xml:space="preserve"> exploitation variables across the 4 groups of </w:t>
      </w:r>
      <w:r w:rsidR="00F349ED">
        <w:t xml:space="preserve">the </w:t>
      </w:r>
      <w:r w:rsidRPr="00DA0641">
        <w:t xml:space="preserve">extent of </w:t>
      </w:r>
      <w:r w:rsidR="00F349ED">
        <w:t>IoT</w:t>
      </w:r>
      <w:r w:rsidRPr="00DA0641">
        <w:t xml:space="preserve"> use</w:t>
      </w:r>
      <w:r w:rsidR="00AD5455">
        <w:t>. They are:</w:t>
      </w:r>
      <w:r w:rsidRPr="00DA0641">
        <w:t xml:space="preserve"> </w:t>
      </w:r>
      <w:r w:rsidR="00777299" w:rsidRPr="00DA0641">
        <w:t>EXP3, EXP7 in Finance and EXP2, EXP7 in Manufacturing</w:t>
      </w:r>
      <w:r w:rsidRPr="00DA0641">
        <w:t xml:space="preserve"> (</w:t>
      </w:r>
      <w:r w:rsidR="009E0C09">
        <w:fldChar w:fldCharType="begin"/>
      </w:r>
      <w:r w:rsidR="009E0C09">
        <w:instrText xml:space="preserve"> REF _Ref31633976 \h </w:instrText>
      </w:r>
      <w:r w:rsidR="003B5594">
        <w:instrText xml:space="preserve"> \* MERGEFORMAT </w:instrText>
      </w:r>
      <w:r w:rsidR="009E0C09">
        <w:fldChar w:fldCharType="separate"/>
      </w:r>
      <w:r w:rsidR="00F70D7D" w:rsidRPr="00DA0641">
        <w:t xml:space="preserve">Table </w:t>
      </w:r>
      <w:r w:rsidR="00F70D7D">
        <w:rPr>
          <w:noProof/>
        </w:rPr>
        <w:t>30</w:t>
      </w:r>
      <w:r w:rsidR="009E0C09">
        <w:fldChar w:fldCharType="end"/>
      </w:r>
      <w:r w:rsidRPr="00DA0641">
        <w:t xml:space="preserve">). </w:t>
      </w:r>
      <w:r w:rsidR="00D44F76" w:rsidRPr="00DA0641">
        <w:t>Therefore,</w:t>
      </w:r>
      <w:r w:rsidRPr="00DA0641">
        <w:t xml:space="preserve"> </w:t>
      </w:r>
      <w:r w:rsidR="00F349ED">
        <w:t xml:space="preserve">the </w:t>
      </w:r>
      <w:r w:rsidRPr="00DA0641">
        <w:t xml:space="preserve">null hypothesis (H0) is rejected </w:t>
      </w:r>
      <w:r w:rsidR="00D44F76" w:rsidRPr="00DA0641">
        <w:t>for those above variables in Finance and Manufacturing</w:t>
      </w:r>
      <w:r w:rsidR="00AD5455">
        <w:t>.</w:t>
      </w:r>
    </w:p>
    <w:p w14:paraId="38A07465" w14:textId="574DE808" w:rsidR="00B0702A" w:rsidRPr="00B0702A" w:rsidRDefault="00D004E6" w:rsidP="00B0702A">
      <w:pPr>
        <w:pStyle w:val="Caption"/>
        <w:keepNext/>
      </w:pPr>
      <w:bookmarkStart w:id="523" w:name="_Ref31633976"/>
      <w:bookmarkStart w:id="524" w:name="_Toc35347704"/>
      <w:bookmarkStart w:id="525" w:name="_Toc49290879"/>
      <w:bookmarkStart w:id="526" w:name="_Toc73916244"/>
      <w:r w:rsidRPr="00DA0641">
        <w:t xml:space="preserve">Table </w:t>
      </w:r>
      <w:r w:rsidRPr="00DA0641">
        <w:fldChar w:fldCharType="begin"/>
      </w:r>
      <w:r w:rsidRPr="00DA0641">
        <w:instrText xml:space="preserve"> SEQ Table \* ARABIC </w:instrText>
      </w:r>
      <w:r w:rsidRPr="00DA0641">
        <w:fldChar w:fldCharType="separate"/>
      </w:r>
      <w:r w:rsidR="00F70D7D">
        <w:rPr>
          <w:noProof/>
        </w:rPr>
        <w:t>30</w:t>
      </w:r>
      <w:r w:rsidRPr="00DA0641">
        <w:fldChar w:fldCharType="end"/>
      </w:r>
      <w:bookmarkEnd w:id="523"/>
      <w:r w:rsidRPr="00DA0641">
        <w:t xml:space="preserve">- Kruskal Wallis Test for BDA exploitation by </w:t>
      </w:r>
      <w:r w:rsidR="00F349ED">
        <w:t xml:space="preserve">the </w:t>
      </w:r>
      <w:r w:rsidRPr="00DA0641">
        <w:t xml:space="preserve">extent of </w:t>
      </w:r>
      <w:r w:rsidR="00F349ED">
        <w:t>IoT</w:t>
      </w:r>
      <w:r w:rsidRPr="00DA0641">
        <w:t xml:space="preserve"> use</w:t>
      </w:r>
      <w:bookmarkEnd w:id="524"/>
      <w:bookmarkEnd w:id="525"/>
      <w:bookmarkEnd w:id="526"/>
    </w:p>
    <w:tbl>
      <w:tblPr>
        <w:tblW w:w="0" w:type="auto"/>
        <w:tblInd w:w="93" w:type="dxa"/>
        <w:tblLook w:val="04A0" w:firstRow="1" w:lastRow="0" w:firstColumn="1" w:lastColumn="0" w:noHBand="0" w:noVBand="1"/>
      </w:tblPr>
      <w:tblGrid>
        <w:gridCol w:w="1440"/>
        <w:gridCol w:w="862"/>
        <w:gridCol w:w="629"/>
        <w:gridCol w:w="629"/>
        <w:gridCol w:w="628"/>
        <w:gridCol w:w="628"/>
        <w:gridCol w:w="628"/>
        <w:gridCol w:w="628"/>
        <w:gridCol w:w="628"/>
        <w:gridCol w:w="628"/>
        <w:gridCol w:w="628"/>
        <w:gridCol w:w="729"/>
      </w:tblGrid>
      <w:tr w:rsidR="00B0702A" w:rsidRPr="00B0702A" w14:paraId="7799EB53" w14:textId="77777777" w:rsidTr="00B0702A">
        <w:trPr>
          <w:cantSplit/>
          <w:trHeight w:val="495"/>
        </w:trPr>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0E874CCC" w14:textId="51CC4238"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Test Statistics</w:t>
            </w:r>
            <w:r w:rsidRPr="00B0702A">
              <w:rPr>
                <w:rFonts w:eastAsia="Times New Roman" w:cstheme="minorHAnsi"/>
                <w:b/>
                <w:bCs/>
                <w:sz w:val="20"/>
                <w:szCs w:val="20"/>
                <w:vertAlign w:val="superscript"/>
                <w:lang w:eastAsia="en-GB"/>
              </w:rPr>
              <w:t>a,b</w:t>
            </w:r>
            <w:r w:rsidR="00927618" w:rsidRPr="00B0702A">
              <w:rPr>
                <w:rFonts w:eastAsia="Times New Roman" w:cstheme="minorHAnsi"/>
                <w:b/>
                <w:bCs/>
                <w:sz w:val="20"/>
                <w:szCs w:val="20"/>
                <w:vertAlign w:val="superscript"/>
                <w:lang w:eastAsia="en-GB"/>
              </w:rPr>
              <w:t xml:space="preserve"> </w:t>
            </w:r>
            <w:r w:rsidR="00927618" w:rsidRPr="00B0702A">
              <w:rPr>
                <w:rFonts w:eastAsia="Times New Roman" w:cstheme="minorHAnsi"/>
                <w:b/>
                <w:bCs/>
                <w:sz w:val="20"/>
                <w:szCs w:val="20"/>
                <w:lang w:eastAsia="en-GB"/>
              </w:rPr>
              <w:t xml:space="preserve">for </w:t>
            </w:r>
            <w:r w:rsidR="00F349ED">
              <w:rPr>
                <w:rFonts w:eastAsia="Times New Roman" w:cstheme="minorHAnsi"/>
                <w:b/>
                <w:bCs/>
                <w:sz w:val="20"/>
                <w:szCs w:val="20"/>
                <w:lang w:eastAsia="en-GB"/>
              </w:rPr>
              <w:t xml:space="preserve">the </w:t>
            </w:r>
            <w:r w:rsidR="00927618" w:rsidRPr="00B0702A">
              <w:rPr>
                <w:rFonts w:eastAsia="Times New Roman" w:cstheme="minorHAnsi"/>
                <w:b/>
                <w:bCs/>
                <w:sz w:val="20"/>
                <w:szCs w:val="20"/>
                <w:lang w:eastAsia="en-GB"/>
              </w:rPr>
              <w:t>Internet of Things (</w:t>
            </w:r>
            <w:r w:rsidR="00F349ED">
              <w:rPr>
                <w:rFonts w:eastAsia="Times New Roman" w:cstheme="minorHAnsi"/>
                <w:b/>
                <w:bCs/>
                <w:sz w:val="20"/>
                <w:szCs w:val="20"/>
                <w:lang w:eastAsia="en-GB"/>
              </w:rPr>
              <w:t>IoT</w:t>
            </w:r>
            <w:r w:rsidR="00927618" w:rsidRPr="00B0702A">
              <w:rPr>
                <w:rFonts w:eastAsia="Times New Roman" w:cstheme="minorHAnsi"/>
                <w:b/>
                <w:bCs/>
                <w:sz w:val="20"/>
                <w:szCs w:val="20"/>
                <w:lang w:eastAsia="en-GB"/>
              </w:rPr>
              <w:t>)</w:t>
            </w:r>
          </w:p>
        </w:tc>
      </w:tr>
      <w:tr w:rsidR="00B0702A" w:rsidRPr="00B0702A" w14:paraId="7D0E61D9" w14:textId="77777777" w:rsidTr="00B0702A">
        <w:trPr>
          <w:cantSplit/>
          <w:trHeight w:val="315"/>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6E5B85A"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ORGSEC</w:t>
            </w:r>
          </w:p>
        </w:tc>
        <w:tc>
          <w:tcPr>
            <w:tcW w:w="0" w:type="auto"/>
            <w:tcBorders>
              <w:top w:val="nil"/>
              <w:left w:val="nil"/>
              <w:bottom w:val="single" w:sz="4" w:space="0" w:color="auto"/>
              <w:right w:val="single" w:sz="4" w:space="0" w:color="auto"/>
            </w:tcBorders>
            <w:shd w:val="clear" w:color="auto" w:fill="auto"/>
            <w:vAlign w:val="bottom"/>
            <w:hideMark/>
          </w:tcPr>
          <w:p w14:paraId="15DE2F70"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14:paraId="07CE8DE5"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w:t>
            </w:r>
          </w:p>
        </w:tc>
        <w:tc>
          <w:tcPr>
            <w:tcW w:w="0" w:type="auto"/>
            <w:tcBorders>
              <w:top w:val="nil"/>
              <w:left w:val="nil"/>
              <w:bottom w:val="single" w:sz="4" w:space="0" w:color="auto"/>
              <w:right w:val="single" w:sz="4" w:space="0" w:color="auto"/>
            </w:tcBorders>
            <w:shd w:val="clear" w:color="auto" w:fill="auto"/>
            <w:vAlign w:val="center"/>
            <w:hideMark/>
          </w:tcPr>
          <w:p w14:paraId="1A263221"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EXP2</w:t>
            </w:r>
          </w:p>
        </w:tc>
        <w:tc>
          <w:tcPr>
            <w:tcW w:w="0" w:type="auto"/>
            <w:tcBorders>
              <w:top w:val="nil"/>
              <w:left w:val="nil"/>
              <w:bottom w:val="single" w:sz="4" w:space="0" w:color="auto"/>
              <w:right w:val="single" w:sz="4" w:space="0" w:color="auto"/>
            </w:tcBorders>
            <w:shd w:val="clear" w:color="auto" w:fill="auto"/>
            <w:vAlign w:val="center"/>
            <w:hideMark/>
          </w:tcPr>
          <w:p w14:paraId="465DEEB6"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EXP3</w:t>
            </w:r>
          </w:p>
        </w:tc>
        <w:tc>
          <w:tcPr>
            <w:tcW w:w="0" w:type="auto"/>
            <w:tcBorders>
              <w:top w:val="nil"/>
              <w:left w:val="nil"/>
              <w:bottom w:val="single" w:sz="4" w:space="0" w:color="auto"/>
              <w:right w:val="single" w:sz="4" w:space="0" w:color="auto"/>
            </w:tcBorders>
            <w:shd w:val="clear" w:color="auto" w:fill="auto"/>
            <w:vAlign w:val="center"/>
            <w:hideMark/>
          </w:tcPr>
          <w:p w14:paraId="1C9B83FA"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EXP4</w:t>
            </w:r>
          </w:p>
        </w:tc>
        <w:tc>
          <w:tcPr>
            <w:tcW w:w="0" w:type="auto"/>
            <w:tcBorders>
              <w:top w:val="nil"/>
              <w:left w:val="nil"/>
              <w:bottom w:val="single" w:sz="4" w:space="0" w:color="auto"/>
              <w:right w:val="single" w:sz="4" w:space="0" w:color="auto"/>
            </w:tcBorders>
            <w:shd w:val="clear" w:color="auto" w:fill="auto"/>
            <w:vAlign w:val="center"/>
            <w:hideMark/>
          </w:tcPr>
          <w:p w14:paraId="1522C8B8"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EXP5</w:t>
            </w:r>
          </w:p>
        </w:tc>
        <w:tc>
          <w:tcPr>
            <w:tcW w:w="0" w:type="auto"/>
            <w:tcBorders>
              <w:top w:val="nil"/>
              <w:left w:val="nil"/>
              <w:bottom w:val="single" w:sz="4" w:space="0" w:color="auto"/>
              <w:right w:val="single" w:sz="4" w:space="0" w:color="auto"/>
            </w:tcBorders>
            <w:shd w:val="clear" w:color="auto" w:fill="auto"/>
            <w:vAlign w:val="center"/>
            <w:hideMark/>
          </w:tcPr>
          <w:p w14:paraId="727AE57A"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EXP6</w:t>
            </w:r>
          </w:p>
        </w:tc>
        <w:tc>
          <w:tcPr>
            <w:tcW w:w="0" w:type="auto"/>
            <w:tcBorders>
              <w:top w:val="nil"/>
              <w:left w:val="nil"/>
              <w:bottom w:val="single" w:sz="4" w:space="0" w:color="auto"/>
              <w:right w:val="single" w:sz="4" w:space="0" w:color="auto"/>
            </w:tcBorders>
            <w:shd w:val="clear" w:color="auto" w:fill="auto"/>
            <w:vAlign w:val="center"/>
            <w:hideMark/>
          </w:tcPr>
          <w:p w14:paraId="6FC260B8"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EXP7</w:t>
            </w:r>
          </w:p>
        </w:tc>
        <w:tc>
          <w:tcPr>
            <w:tcW w:w="0" w:type="auto"/>
            <w:tcBorders>
              <w:top w:val="nil"/>
              <w:left w:val="nil"/>
              <w:bottom w:val="single" w:sz="4" w:space="0" w:color="auto"/>
              <w:right w:val="single" w:sz="4" w:space="0" w:color="auto"/>
            </w:tcBorders>
            <w:shd w:val="clear" w:color="auto" w:fill="auto"/>
            <w:vAlign w:val="center"/>
            <w:hideMark/>
          </w:tcPr>
          <w:p w14:paraId="0F056629"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EXP8</w:t>
            </w:r>
          </w:p>
        </w:tc>
        <w:tc>
          <w:tcPr>
            <w:tcW w:w="0" w:type="auto"/>
            <w:tcBorders>
              <w:top w:val="nil"/>
              <w:left w:val="nil"/>
              <w:bottom w:val="single" w:sz="4" w:space="0" w:color="auto"/>
              <w:right w:val="single" w:sz="4" w:space="0" w:color="auto"/>
            </w:tcBorders>
            <w:shd w:val="clear" w:color="auto" w:fill="auto"/>
            <w:vAlign w:val="center"/>
            <w:hideMark/>
          </w:tcPr>
          <w:p w14:paraId="5D2CFB59"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EXP9</w:t>
            </w:r>
          </w:p>
        </w:tc>
        <w:tc>
          <w:tcPr>
            <w:tcW w:w="0" w:type="auto"/>
            <w:tcBorders>
              <w:top w:val="nil"/>
              <w:left w:val="nil"/>
              <w:bottom w:val="single" w:sz="4" w:space="0" w:color="auto"/>
              <w:right w:val="single" w:sz="4" w:space="0" w:color="auto"/>
            </w:tcBorders>
            <w:shd w:val="clear" w:color="auto" w:fill="auto"/>
            <w:vAlign w:val="center"/>
            <w:hideMark/>
          </w:tcPr>
          <w:p w14:paraId="21B377F9" w14:textId="77777777" w:rsidR="002C025D" w:rsidRPr="00B0702A" w:rsidRDefault="002C025D" w:rsidP="002C025D">
            <w:pPr>
              <w:spacing w:after="0" w:line="240" w:lineRule="auto"/>
              <w:jc w:val="center"/>
              <w:rPr>
                <w:rFonts w:eastAsia="Times New Roman" w:cstheme="minorHAnsi"/>
                <w:b/>
                <w:bCs/>
                <w:sz w:val="20"/>
                <w:szCs w:val="20"/>
                <w:lang w:eastAsia="en-GB"/>
              </w:rPr>
            </w:pPr>
            <w:r w:rsidRPr="00B0702A">
              <w:rPr>
                <w:rFonts w:eastAsia="Times New Roman" w:cstheme="minorHAnsi"/>
                <w:b/>
                <w:bCs/>
                <w:sz w:val="20"/>
                <w:szCs w:val="20"/>
                <w:lang w:eastAsia="en-GB"/>
              </w:rPr>
              <w:t>EXP10</w:t>
            </w:r>
          </w:p>
        </w:tc>
      </w:tr>
      <w:tr w:rsidR="00B0702A" w:rsidRPr="00B0702A" w14:paraId="0CC1A6D9" w14:textId="77777777" w:rsidTr="00B0702A">
        <w:trPr>
          <w:cantSplit/>
          <w:trHeight w:val="49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2BCCAC3B" w14:textId="77777777" w:rsidR="002C025D" w:rsidRPr="00B0702A" w:rsidRDefault="00777299"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 xml:space="preserve">Construction </w:t>
            </w:r>
            <w:r w:rsidR="002C025D" w:rsidRPr="00B0702A">
              <w:rPr>
                <w:rFonts w:eastAsia="Times New Roman" w:cstheme="minorHAnsi"/>
                <w:b/>
                <w:bCs/>
                <w:sz w:val="20"/>
                <w:szCs w:val="20"/>
                <w:lang w:eastAsia="en-GB"/>
              </w:rPr>
              <w:t>Sector</w:t>
            </w:r>
          </w:p>
        </w:tc>
        <w:tc>
          <w:tcPr>
            <w:tcW w:w="0" w:type="auto"/>
            <w:tcBorders>
              <w:top w:val="nil"/>
              <w:left w:val="nil"/>
              <w:bottom w:val="single" w:sz="4" w:space="0" w:color="auto"/>
              <w:right w:val="single" w:sz="4" w:space="0" w:color="auto"/>
            </w:tcBorders>
            <w:shd w:val="clear" w:color="auto" w:fill="auto"/>
            <w:vAlign w:val="center"/>
            <w:hideMark/>
          </w:tcPr>
          <w:p w14:paraId="65F82A93"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vAlign w:val="center"/>
            <w:hideMark/>
          </w:tcPr>
          <w:p w14:paraId="7C862CC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1.316</w:t>
            </w:r>
          </w:p>
        </w:tc>
        <w:tc>
          <w:tcPr>
            <w:tcW w:w="0" w:type="auto"/>
            <w:tcBorders>
              <w:top w:val="nil"/>
              <w:left w:val="nil"/>
              <w:bottom w:val="single" w:sz="4" w:space="0" w:color="auto"/>
              <w:right w:val="single" w:sz="4" w:space="0" w:color="auto"/>
            </w:tcBorders>
            <w:shd w:val="clear" w:color="auto" w:fill="auto"/>
            <w:vAlign w:val="center"/>
            <w:hideMark/>
          </w:tcPr>
          <w:p w14:paraId="426FE2C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1.886</w:t>
            </w:r>
          </w:p>
        </w:tc>
        <w:tc>
          <w:tcPr>
            <w:tcW w:w="0" w:type="auto"/>
            <w:tcBorders>
              <w:top w:val="nil"/>
              <w:left w:val="nil"/>
              <w:bottom w:val="single" w:sz="4" w:space="0" w:color="auto"/>
              <w:right w:val="single" w:sz="4" w:space="0" w:color="auto"/>
            </w:tcBorders>
            <w:shd w:val="clear" w:color="auto" w:fill="auto"/>
            <w:vAlign w:val="center"/>
            <w:hideMark/>
          </w:tcPr>
          <w:p w14:paraId="595B86B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0.037</w:t>
            </w:r>
          </w:p>
        </w:tc>
        <w:tc>
          <w:tcPr>
            <w:tcW w:w="0" w:type="auto"/>
            <w:tcBorders>
              <w:top w:val="nil"/>
              <w:left w:val="nil"/>
              <w:bottom w:val="single" w:sz="4" w:space="0" w:color="auto"/>
              <w:right w:val="single" w:sz="4" w:space="0" w:color="auto"/>
            </w:tcBorders>
            <w:shd w:val="clear" w:color="auto" w:fill="auto"/>
            <w:vAlign w:val="center"/>
            <w:hideMark/>
          </w:tcPr>
          <w:p w14:paraId="274D056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3.05</w:t>
            </w:r>
          </w:p>
        </w:tc>
        <w:tc>
          <w:tcPr>
            <w:tcW w:w="0" w:type="auto"/>
            <w:tcBorders>
              <w:top w:val="nil"/>
              <w:left w:val="nil"/>
              <w:bottom w:val="single" w:sz="4" w:space="0" w:color="auto"/>
              <w:right w:val="single" w:sz="4" w:space="0" w:color="auto"/>
            </w:tcBorders>
            <w:shd w:val="clear" w:color="auto" w:fill="auto"/>
            <w:vAlign w:val="center"/>
            <w:hideMark/>
          </w:tcPr>
          <w:p w14:paraId="50D6481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2.37</w:t>
            </w:r>
          </w:p>
        </w:tc>
        <w:tc>
          <w:tcPr>
            <w:tcW w:w="0" w:type="auto"/>
            <w:tcBorders>
              <w:top w:val="nil"/>
              <w:left w:val="nil"/>
              <w:bottom w:val="single" w:sz="4" w:space="0" w:color="auto"/>
              <w:right w:val="single" w:sz="4" w:space="0" w:color="auto"/>
            </w:tcBorders>
            <w:shd w:val="clear" w:color="auto" w:fill="auto"/>
            <w:vAlign w:val="center"/>
            <w:hideMark/>
          </w:tcPr>
          <w:p w14:paraId="47979EB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2.193</w:t>
            </w:r>
          </w:p>
        </w:tc>
        <w:tc>
          <w:tcPr>
            <w:tcW w:w="0" w:type="auto"/>
            <w:tcBorders>
              <w:top w:val="nil"/>
              <w:left w:val="nil"/>
              <w:bottom w:val="single" w:sz="4" w:space="0" w:color="auto"/>
              <w:right w:val="single" w:sz="4" w:space="0" w:color="auto"/>
            </w:tcBorders>
            <w:shd w:val="clear" w:color="auto" w:fill="auto"/>
            <w:vAlign w:val="center"/>
            <w:hideMark/>
          </w:tcPr>
          <w:p w14:paraId="1EB1044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0.029</w:t>
            </w:r>
          </w:p>
        </w:tc>
        <w:tc>
          <w:tcPr>
            <w:tcW w:w="0" w:type="auto"/>
            <w:tcBorders>
              <w:top w:val="nil"/>
              <w:left w:val="nil"/>
              <w:bottom w:val="single" w:sz="4" w:space="0" w:color="auto"/>
              <w:right w:val="single" w:sz="4" w:space="0" w:color="auto"/>
            </w:tcBorders>
            <w:shd w:val="clear" w:color="auto" w:fill="auto"/>
            <w:vAlign w:val="center"/>
            <w:hideMark/>
          </w:tcPr>
          <w:p w14:paraId="07FE3FA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w:t>
            </w:r>
          </w:p>
        </w:tc>
        <w:tc>
          <w:tcPr>
            <w:tcW w:w="0" w:type="auto"/>
            <w:tcBorders>
              <w:top w:val="nil"/>
              <w:left w:val="nil"/>
              <w:bottom w:val="single" w:sz="4" w:space="0" w:color="auto"/>
              <w:right w:val="single" w:sz="4" w:space="0" w:color="auto"/>
            </w:tcBorders>
            <w:shd w:val="clear" w:color="auto" w:fill="auto"/>
            <w:vAlign w:val="center"/>
            <w:hideMark/>
          </w:tcPr>
          <w:p w14:paraId="3FDBFEE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0.316</w:t>
            </w:r>
          </w:p>
        </w:tc>
        <w:tc>
          <w:tcPr>
            <w:tcW w:w="0" w:type="auto"/>
            <w:tcBorders>
              <w:top w:val="nil"/>
              <w:left w:val="nil"/>
              <w:bottom w:val="single" w:sz="4" w:space="0" w:color="auto"/>
              <w:right w:val="single" w:sz="4" w:space="0" w:color="auto"/>
            </w:tcBorders>
            <w:shd w:val="clear" w:color="auto" w:fill="auto"/>
            <w:vAlign w:val="center"/>
            <w:hideMark/>
          </w:tcPr>
          <w:p w14:paraId="75CE773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0.619</w:t>
            </w:r>
          </w:p>
        </w:tc>
      </w:tr>
      <w:tr w:rsidR="00B0702A" w:rsidRPr="00B0702A" w14:paraId="2BA94D82" w14:textId="77777777" w:rsidTr="00B0702A">
        <w:trPr>
          <w:cantSplit/>
          <w:trHeight w:val="349"/>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C2A8927"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06DC9176"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vAlign w:val="center"/>
            <w:hideMark/>
          </w:tcPr>
          <w:p w14:paraId="56C50BB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60607AD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7055B63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233C3E9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5939DBD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BB33DF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465D006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78E62B5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3118947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14:paraId="1704BBE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43D43881"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0F3DBC"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vAlign w:val="center"/>
            <w:hideMark/>
          </w:tcPr>
          <w:p w14:paraId="78C0100A"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vAlign w:val="center"/>
            <w:hideMark/>
          </w:tcPr>
          <w:p w14:paraId="7B34390E" w14:textId="50D39A0B"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w:t>
            </w:r>
            <w:r w:rsidR="00DC51F9">
              <w:rPr>
                <w:rFonts w:eastAsia="Times New Roman" w:cstheme="minorHAnsi"/>
                <w:sz w:val="18"/>
                <w:szCs w:val="18"/>
                <w:lang w:eastAsia="en-GB"/>
              </w:rPr>
              <w:t>0</w:t>
            </w:r>
            <w:r w:rsidRPr="00B0702A">
              <w:rPr>
                <w:rFonts w:eastAsia="Times New Roman" w:cstheme="minorHAnsi"/>
                <w:sz w:val="18"/>
                <w:szCs w:val="18"/>
                <w:lang w:eastAsia="en-GB"/>
              </w:rPr>
              <w:t>18</w:t>
            </w:r>
          </w:p>
        </w:tc>
        <w:tc>
          <w:tcPr>
            <w:tcW w:w="0" w:type="auto"/>
            <w:tcBorders>
              <w:top w:val="nil"/>
              <w:left w:val="nil"/>
              <w:bottom w:val="single" w:sz="4" w:space="0" w:color="auto"/>
              <w:right w:val="single" w:sz="4" w:space="0" w:color="auto"/>
            </w:tcBorders>
            <w:shd w:val="clear" w:color="auto" w:fill="auto"/>
            <w:vAlign w:val="center"/>
            <w:hideMark/>
          </w:tcPr>
          <w:p w14:paraId="1D7DBDC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0.389</w:t>
            </w:r>
          </w:p>
        </w:tc>
        <w:tc>
          <w:tcPr>
            <w:tcW w:w="0" w:type="auto"/>
            <w:tcBorders>
              <w:top w:val="nil"/>
              <w:left w:val="nil"/>
              <w:bottom w:val="single" w:sz="4" w:space="0" w:color="auto"/>
              <w:right w:val="single" w:sz="4" w:space="0" w:color="auto"/>
            </w:tcBorders>
            <w:shd w:val="clear" w:color="auto" w:fill="auto"/>
            <w:vAlign w:val="center"/>
            <w:hideMark/>
          </w:tcPr>
          <w:p w14:paraId="7BE75B1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0.982</w:t>
            </w:r>
          </w:p>
        </w:tc>
        <w:tc>
          <w:tcPr>
            <w:tcW w:w="0" w:type="auto"/>
            <w:tcBorders>
              <w:top w:val="nil"/>
              <w:left w:val="nil"/>
              <w:bottom w:val="single" w:sz="4" w:space="0" w:color="auto"/>
              <w:right w:val="single" w:sz="4" w:space="0" w:color="auto"/>
            </w:tcBorders>
            <w:shd w:val="clear" w:color="auto" w:fill="auto"/>
            <w:vAlign w:val="center"/>
            <w:hideMark/>
          </w:tcPr>
          <w:p w14:paraId="759E06E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0.218</w:t>
            </w:r>
          </w:p>
        </w:tc>
        <w:tc>
          <w:tcPr>
            <w:tcW w:w="0" w:type="auto"/>
            <w:tcBorders>
              <w:top w:val="nil"/>
              <w:left w:val="nil"/>
              <w:bottom w:val="single" w:sz="4" w:space="0" w:color="auto"/>
              <w:right w:val="single" w:sz="4" w:space="0" w:color="auto"/>
            </w:tcBorders>
            <w:shd w:val="clear" w:color="auto" w:fill="auto"/>
            <w:vAlign w:val="center"/>
            <w:hideMark/>
          </w:tcPr>
          <w:p w14:paraId="4A7B907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0.306</w:t>
            </w:r>
          </w:p>
        </w:tc>
        <w:tc>
          <w:tcPr>
            <w:tcW w:w="0" w:type="auto"/>
            <w:tcBorders>
              <w:top w:val="nil"/>
              <w:left w:val="nil"/>
              <w:bottom w:val="single" w:sz="4" w:space="0" w:color="auto"/>
              <w:right w:val="single" w:sz="4" w:space="0" w:color="auto"/>
            </w:tcBorders>
            <w:shd w:val="clear" w:color="auto" w:fill="auto"/>
            <w:vAlign w:val="center"/>
            <w:hideMark/>
          </w:tcPr>
          <w:p w14:paraId="016279F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0.334</w:t>
            </w:r>
          </w:p>
        </w:tc>
        <w:tc>
          <w:tcPr>
            <w:tcW w:w="0" w:type="auto"/>
            <w:tcBorders>
              <w:top w:val="nil"/>
              <w:left w:val="nil"/>
              <w:bottom w:val="single" w:sz="4" w:space="0" w:color="auto"/>
              <w:right w:val="single" w:sz="4" w:space="0" w:color="auto"/>
            </w:tcBorders>
            <w:shd w:val="clear" w:color="auto" w:fill="auto"/>
            <w:vAlign w:val="center"/>
            <w:hideMark/>
          </w:tcPr>
          <w:p w14:paraId="39ED531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0.985</w:t>
            </w:r>
          </w:p>
        </w:tc>
        <w:tc>
          <w:tcPr>
            <w:tcW w:w="0" w:type="auto"/>
            <w:tcBorders>
              <w:top w:val="nil"/>
              <w:left w:val="nil"/>
              <w:bottom w:val="single" w:sz="4" w:space="0" w:color="auto"/>
              <w:right w:val="single" w:sz="4" w:space="0" w:color="auto"/>
            </w:tcBorders>
            <w:shd w:val="clear" w:color="auto" w:fill="auto"/>
            <w:vAlign w:val="center"/>
            <w:hideMark/>
          </w:tcPr>
          <w:p w14:paraId="609A78B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0.985</w:t>
            </w:r>
          </w:p>
        </w:tc>
        <w:tc>
          <w:tcPr>
            <w:tcW w:w="0" w:type="auto"/>
            <w:tcBorders>
              <w:top w:val="nil"/>
              <w:left w:val="nil"/>
              <w:bottom w:val="single" w:sz="4" w:space="0" w:color="auto"/>
              <w:right w:val="single" w:sz="4" w:space="0" w:color="auto"/>
            </w:tcBorders>
            <w:shd w:val="clear" w:color="auto" w:fill="auto"/>
            <w:vAlign w:val="center"/>
            <w:hideMark/>
          </w:tcPr>
          <w:p w14:paraId="21151EF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0.854</w:t>
            </w:r>
          </w:p>
        </w:tc>
        <w:tc>
          <w:tcPr>
            <w:tcW w:w="0" w:type="auto"/>
            <w:tcBorders>
              <w:top w:val="nil"/>
              <w:left w:val="nil"/>
              <w:bottom w:val="single" w:sz="4" w:space="0" w:color="auto"/>
              <w:right w:val="single" w:sz="4" w:space="0" w:color="auto"/>
            </w:tcBorders>
            <w:shd w:val="clear" w:color="auto" w:fill="auto"/>
            <w:vAlign w:val="center"/>
            <w:hideMark/>
          </w:tcPr>
          <w:p w14:paraId="42514BC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0.734</w:t>
            </w:r>
          </w:p>
        </w:tc>
      </w:tr>
      <w:tr w:rsidR="00B0702A" w:rsidRPr="00B0702A" w14:paraId="4EB76AB6" w14:textId="77777777" w:rsidTr="00B0702A">
        <w:trPr>
          <w:cantSplit/>
          <w:trHeight w:val="495"/>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3F887D56"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Retail Sector</w:t>
            </w:r>
          </w:p>
        </w:tc>
        <w:tc>
          <w:tcPr>
            <w:tcW w:w="0" w:type="auto"/>
            <w:tcBorders>
              <w:top w:val="nil"/>
              <w:left w:val="nil"/>
              <w:bottom w:val="single" w:sz="4" w:space="0" w:color="auto"/>
              <w:right w:val="single" w:sz="4" w:space="0" w:color="auto"/>
            </w:tcBorders>
            <w:shd w:val="clear" w:color="auto" w:fill="auto"/>
            <w:hideMark/>
          </w:tcPr>
          <w:p w14:paraId="723D293A"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2F637FD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0.516</w:t>
            </w:r>
          </w:p>
        </w:tc>
        <w:tc>
          <w:tcPr>
            <w:tcW w:w="0" w:type="auto"/>
            <w:tcBorders>
              <w:top w:val="nil"/>
              <w:left w:val="nil"/>
              <w:bottom w:val="single" w:sz="4" w:space="0" w:color="auto"/>
              <w:right w:val="single" w:sz="4" w:space="0" w:color="auto"/>
            </w:tcBorders>
            <w:shd w:val="clear" w:color="auto" w:fill="auto"/>
            <w:noWrap/>
            <w:hideMark/>
          </w:tcPr>
          <w:p w14:paraId="172D53C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0.000</w:t>
            </w:r>
          </w:p>
        </w:tc>
        <w:tc>
          <w:tcPr>
            <w:tcW w:w="0" w:type="auto"/>
            <w:tcBorders>
              <w:top w:val="nil"/>
              <w:left w:val="nil"/>
              <w:bottom w:val="single" w:sz="4" w:space="0" w:color="auto"/>
              <w:right w:val="single" w:sz="4" w:space="0" w:color="auto"/>
            </w:tcBorders>
            <w:shd w:val="clear" w:color="auto" w:fill="auto"/>
            <w:noWrap/>
            <w:hideMark/>
          </w:tcPr>
          <w:p w14:paraId="40F38A8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1.913</w:t>
            </w:r>
          </w:p>
        </w:tc>
        <w:tc>
          <w:tcPr>
            <w:tcW w:w="0" w:type="auto"/>
            <w:tcBorders>
              <w:top w:val="nil"/>
              <w:left w:val="nil"/>
              <w:bottom w:val="single" w:sz="4" w:space="0" w:color="auto"/>
              <w:right w:val="single" w:sz="4" w:space="0" w:color="auto"/>
            </w:tcBorders>
            <w:shd w:val="clear" w:color="auto" w:fill="auto"/>
            <w:noWrap/>
            <w:hideMark/>
          </w:tcPr>
          <w:p w14:paraId="5A162E5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1.833</w:t>
            </w:r>
          </w:p>
        </w:tc>
        <w:tc>
          <w:tcPr>
            <w:tcW w:w="0" w:type="auto"/>
            <w:tcBorders>
              <w:top w:val="nil"/>
              <w:left w:val="nil"/>
              <w:bottom w:val="single" w:sz="4" w:space="0" w:color="auto"/>
              <w:right w:val="single" w:sz="4" w:space="0" w:color="auto"/>
            </w:tcBorders>
            <w:shd w:val="clear" w:color="auto" w:fill="auto"/>
            <w:noWrap/>
            <w:hideMark/>
          </w:tcPr>
          <w:p w14:paraId="1FFC9C8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2.615</w:t>
            </w:r>
          </w:p>
        </w:tc>
        <w:tc>
          <w:tcPr>
            <w:tcW w:w="0" w:type="auto"/>
            <w:tcBorders>
              <w:top w:val="nil"/>
              <w:left w:val="nil"/>
              <w:bottom w:val="single" w:sz="4" w:space="0" w:color="auto"/>
              <w:right w:val="single" w:sz="4" w:space="0" w:color="auto"/>
            </w:tcBorders>
            <w:shd w:val="clear" w:color="auto" w:fill="auto"/>
            <w:noWrap/>
            <w:hideMark/>
          </w:tcPr>
          <w:p w14:paraId="390D56C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0.407</w:t>
            </w:r>
          </w:p>
        </w:tc>
        <w:tc>
          <w:tcPr>
            <w:tcW w:w="0" w:type="auto"/>
            <w:tcBorders>
              <w:top w:val="nil"/>
              <w:left w:val="nil"/>
              <w:bottom w:val="single" w:sz="4" w:space="0" w:color="auto"/>
              <w:right w:val="single" w:sz="4" w:space="0" w:color="auto"/>
            </w:tcBorders>
            <w:shd w:val="clear" w:color="auto" w:fill="auto"/>
            <w:noWrap/>
            <w:hideMark/>
          </w:tcPr>
          <w:p w14:paraId="4FC726E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1.833</w:t>
            </w:r>
          </w:p>
        </w:tc>
        <w:tc>
          <w:tcPr>
            <w:tcW w:w="0" w:type="auto"/>
            <w:tcBorders>
              <w:top w:val="nil"/>
              <w:left w:val="nil"/>
              <w:bottom w:val="single" w:sz="4" w:space="0" w:color="auto"/>
              <w:right w:val="single" w:sz="4" w:space="0" w:color="auto"/>
            </w:tcBorders>
            <w:shd w:val="clear" w:color="auto" w:fill="auto"/>
            <w:noWrap/>
            <w:hideMark/>
          </w:tcPr>
          <w:p w14:paraId="262C232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1.833</w:t>
            </w:r>
          </w:p>
        </w:tc>
        <w:tc>
          <w:tcPr>
            <w:tcW w:w="0" w:type="auto"/>
            <w:tcBorders>
              <w:top w:val="nil"/>
              <w:left w:val="nil"/>
              <w:bottom w:val="single" w:sz="4" w:space="0" w:color="auto"/>
              <w:right w:val="single" w:sz="4" w:space="0" w:color="auto"/>
            </w:tcBorders>
            <w:shd w:val="clear" w:color="auto" w:fill="auto"/>
            <w:noWrap/>
            <w:hideMark/>
          </w:tcPr>
          <w:p w14:paraId="064CF0E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1.833</w:t>
            </w:r>
          </w:p>
        </w:tc>
        <w:tc>
          <w:tcPr>
            <w:tcW w:w="0" w:type="auto"/>
            <w:tcBorders>
              <w:top w:val="nil"/>
              <w:left w:val="nil"/>
              <w:bottom w:val="single" w:sz="4" w:space="0" w:color="auto"/>
              <w:right w:val="single" w:sz="4" w:space="0" w:color="auto"/>
            </w:tcBorders>
            <w:shd w:val="clear" w:color="auto" w:fill="auto"/>
            <w:noWrap/>
            <w:hideMark/>
          </w:tcPr>
          <w:p w14:paraId="50C272B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2.615</w:t>
            </w:r>
          </w:p>
        </w:tc>
      </w:tr>
      <w:tr w:rsidR="00B0702A" w:rsidRPr="00B0702A" w14:paraId="496B1FA0" w14:textId="77777777" w:rsidTr="00B0702A">
        <w:trPr>
          <w:cantSplit/>
          <w:trHeight w:val="31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85A39A"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3AE242D5"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152AB0D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1CEB1D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1899CD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75290C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5886C9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DB9EDD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20E5171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FB273C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C0FED7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A1597B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63A12204"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2DA92188"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4C78212B"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379D426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0.773</w:t>
            </w:r>
          </w:p>
        </w:tc>
        <w:tc>
          <w:tcPr>
            <w:tcW w:w="0" w:type="auto"/>
            <w:tcBorders>
              <w:top w:val="nil"/>
              <w:left w:val="nil"/>
              <w:bottom w:val="single" w:sz="4" w:space="0" w:color="auto"/>
              <w:right w:val="single" w:sz="4" w:space="0" w:color="auto"/>
            </w:tcBorders>
            <w:shd w:val="clear" w:color="auto" w:fill="auto"/>
            <w:noWrap/>
            <w:hideMark/>
          </w:tcPr>
          <w:p w14:paraId="2708D30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1.000</w:t>
            </w:r>
          </w:p>
        </w:tc>
        <w:tc>
          <w:tcPr>
            <w:tcW w:w="0" w:type="auto"/>
            <w:tcBorders>
              <w:top w:val="nil"/>
              <w:left w:val="nil"/>
              <w:bottom w:val="single" w:sz="4" w:space="0" w:color="auto"/>
              <w:right w:val="single" w:sz="4" w:space="0" w:color="auto"/>
            </w:tcBorders>
            <w:shd w:val="clear" w:color="auto" w:fill="auto"/>
            <w:noWrap/>
            <w:hideMark/>
          </w:tcPr>
          <w:p w14:paraId="18940E6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0.384</w:t>
            </w:r>
          </w:p>
        </w:tc>
        <w:tc>
          <w:tcPr>
            <w:tcW w:w="0" w:type="auto"/>
            <w:tcBorders>
              <w:top w:val="nil"/>
              <w:left w:val="nil"/>
              <w:bottom w:val="single" w:sz="4" w:space="0" w:color="auto"/>
              <w:right w:val="single" w:sz="4" w:space="0" w:color="auto"/>
            </w:tcBorders>
            <w:shd w:val="clear" w:color="auto" w:fill="auto"/>
            <w:noWrap/>
            <w:hideMark/>
          </w:tcPr>
          <w:p w14:paraId="02F8757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0.400</w:t>
            </w:r>
          </w:p>
        </w:tc>
        <w:tc>
          <w:tcPr>
            <w:tcW w:w="0" w:type="auto"/>
            <w:tcBorders>
              <w:top w:val="nil"/>
              <w:left w:val="nil"/>
              <w:bottom w:val="single" w:sz="4" w:space="0" w:color="auto"/>
              <w:right w:val="single" w:sz="4" w:space="0" w:color="auto"/>
            </w:tcBorders>
            <w:shd w:val="clear" w:color="auto" w:fill="auto"/>
            <w:noWrap/>
            <w:hideMark/>
          </w:tcPr>
          <w:p w14:paraId="10BFCC2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0.271</w:t>
            </w:r>
          </w:p>
        </w:tc>
        <w:tc>
          <w:tcPr>
            <w:tcW w:w="0" w:type="auto"/>
            <w:tcBorders>
              <w:top w:val="nil"/>
              <w:left w:val="nil"/>
              <w:bottom w:val="single" w:sz="4" w:space="0" w:color="auto"/>
              <w:right w:val="single" w:sz="4" w:space="0" w:color="auto"/>
            </w:tcBorders>
            <w:shd w:val="clear" w:color="auto" w:fill="auto"/>
            <w:noWrap/>
            <w:hideMark/>
          </w:tcPr>
          <w:p w14:paraId="290786D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0.816</w:t>
            </w:r>
          </w:p>
        </w:tc>
        <w:tc>
          <w:tcPr>
            <w:tcW w:w="0" w:type="auto"/>
            <w:tcBorders>
              <w:top w:val="nil"/>
              <w:left w:val="nil"/>
              <w:bottom w:val="single" w:sz="4" w:space="0" w:color="auto"/>
              <w:right w:val="single" w:sz="4" w:space="0" w:color="auto"/>
            </w:tcBorders>
            <w:shd w:val="clear" w:color="auto" w:fill="auto"/>
            <w:noWrap/>
            <w:hideMark/>
          </w:tcPr>
          <w:p w14:paraId="20CC464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0.400</w:t>
            </w:r>
          </w:p>
        </w:tc>
        <w:tc>
          <w:tcPr>
            <w:tcW w:w="0" w:type="auto"/>
            <w:tcBorders>
              <w:top w:val="nil"/>
              <w:left w:val="nil"/>
              <w:bottom w:val="single" w:sz="4" w:space="0" w:color="auto"/>
              <w:right w:val="single" w:sz="4" w:space="0" w:color="auto"/>
            </w:tcBorders>
            <w:shd w:val="clear" w:color="auto" w:fill="auto"/>
            <w:noWrap/>
            <w:hideMark/>
          </w:tcPr>
          <w:p w14:paraId="57B04A9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0.400</w:t>
            </w:r>
          </w:p>
        </w:tc>
        <w:tc>
          <w:tcPr>
            <w:tcW w:w="0" w:type="auto"/>
            <w:tcBorders>
              <w:top w:val="nil"/>
              <w:left w:val="nil"/>
              <w:bottom w:val="single" w:sz="4" w:space="0" w:color="auto"/>
              <w:right w:val="single" w:sz="4" w:space="0" w:color="auto"/>
            </w:tcBorders>
            <w:shd w:val="clear" w:color="auto" w:fill="auto"/>
            <w:noWrap/>
            <w:hideMark/>
          </w:tcPr>
          <w:p w14:paraId="212B2D7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0.400</w:t>
            </w:r>
          </w:p>
        </w:tc>
        <w:tc>
          <w:tcPr>
            <w:tcW w:w="0" w:type="auto"/>
            <w:tcBorders>
              <w:top w:val="nil"/>
              <w:left w:val="nil"/>
              <w:bottom w:val="single" w:sz="4" w:space="0" w:color="auto"/>
              <w:right w:val="single" w:sz="4" w:space="0" w:color="auto"/>
            </w:tcBorders>
            <w:shd w:val="clear" w:color="auto" w:fill="auto"/>
            <w:noWrap/>
            <w:hideMark/>
          </w:tcPr>
          <w:p w14:paraId="107B420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0.271</w:t>
            </w:r>
          </w:p>
        </w:tc>
      </w:tr>
      <w:tr w:rsidR="00B0702A" w:rsidRPr="00B0702A" w14:paraId="1C5BE83C" w14:textId="77777777" w:rsidTr="00B0702A">
        <w:trPr>
          <w:cantSplit/>
          <w:trHeight w:val="571"/>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37A2EFFC"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Finance Sector</w:t>
            </w:r>
          </w:p>
        </w:tc>
        <w:tc>
          <w:tcPr>
            <w:tcW w:w="0" w:type="auto"/>
            <w:tcBorders>
              <w:top w:val="nil"/>
              <w:left w:val="nil"/>
              <w:bottom w:val="single" w:sz="4" w:space="0" w:color="auto"/>
              <w:right w:val="single" w:sz="4" w:space="0" w:color="auto"/>
            </w:tcBorders>
            <w:shd w:val="clear" w:color="auto" w:fill="auto"/>
            <w:hideMark/>
          </w:tcPr>
          <w:p w14:paraId="00DD6C0B"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49869F2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0.701</w:t>
            </w:r>
          </w:p>
        </w:tc>
        <w:tc>
          <w:tcPr>
            <w:tcW w:w="0" w:type="auto"/>
            <w:tcBorders>
              <w:top w:val="nil"/>
              <w:left w:val="nil"/>
              <w:bottom w:val="single" w:sz="4" w:space="0" w:color="auto"/>
              <w:right w:val="single" w:sz="4" w:space="0" w:color="auto"/>
            </w:tcBorders>
            <w:shd w:val="clear" w:color="auto" w:fill="auto"/>
            <w:noWrap/>
            <w:hideMark/>
          </w:tcPr>
          <w:p w14:paraId="4C93E3F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3.487</w:t>
            </w:r>
          </w:p>
        </w:tc>
        <w:tc>
          <w:tcPr>
            <w:tcW w:w="0" w:type="auto"/>
            <w:tcBorders>
              <w:top w:val="nil"/>
              <w:left w:val="nil"/>
              <w:bottom w:val="single" w:sz="4" w:space="0" w:color="auto"/>
              <w:right w:val="single" w:sz="4" w:space="0" w:color="auto"/>
            </w:tcBorders>
            <w:shd w:val="clear" w:color="auto" w:fill="auto"/>
            <w:noWrap/>
            <w:hideMark/>
          </w:tcPr>
          <w:p w14:paraId="609CA53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7.429</w:t>
            </w:r>
          </w:p>
        </w:tc>
        <w:tc>
          <w:tcPr>
            <w:tcW w:w="0" w:type="auto"/>
            <w:tcBorders>
              <w:top w:val="nil"/>
              <w:left w:val="nil"/>
              <w:bottom w:val="single" w:sz="4" w:space="0" w:color="auto"/>
              <w:right w:val="single" w:sz="4" w:space="0" w:color="auto"/>
            </w:tcBorders>
            <w:shd w:val="clear" w:color="auto" w:fill="auto"/>
            <w:noWrap/>
            <w:hideMark/>
          </w:tcPr>
          <w:p w14:paraId="747BE55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1.006</w:t>
            </w:r>
          </w:p>
        </w:tc>
        <w:tc>
          <w:tcPr>
            <w:tcW w:w="0" w:type="auto"/>
            <w:tcBorders>
              <w:top w:val="nil"/>
              <w:left w:val="nil"/>
              <w:bottom w:val="single" w:sz="4" w:space="0" w:color="auto"/>
              <w:right w:val="single" w:sz="4" w:space="0" w:color="auto"/>
            </w:tcBorders>
            <w:shd w:val="clear" w:color="auto" w:fill="auto"/>
            <w:noWrap/>
            <w:hideMark/>
          </w:tcPr>
          <w:p w14:paraId="5019D55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0.548</w:t>
            </w:r>
          </w:p>
        </w:tc>
        <w:tc>
          <w:tcPr>
            <w:tcW w:w="0" w:type="auto"/>
            <w:tcBorders>
              <w:top w:val="nil"/>
              <w:left w:val="nil"/>
              <w:bottom w:val="single" w:sz="4" w:space="0" w:color="auto"/>
              <w:right w:val="single" w:sz="4" w:space="0" w:color="auto"/>
            </w:tcBorders>
            <w:shd w:val="clear" w:color="auto" w:fill="auto"/>
            <w:noWrap/>
            <w:hideMark/>
          </w:tcPr>
          <w:p w14:paraId="0A1AD80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5.121</w:t>
            </w:r>
          </w:p>
        </w:tc>
        <w:tc>
          <w:tcPr>
            <w:tcW w:w="0" w:type="auto"/>
            <w:tcBorders>
              <w:top w:val="nil"/>
              <w:left w:val="nil"/>
              <w:bottom w:val="single" w:sz="4" w:space="0" w:color="auto"/>
              <w:right w:val="single" w:sz="4" w:space="0" w:color="auto"/>
            </w:tcBorders>
            <w:shd w:val="clear" w:color="auto" w:fill="auto"/>
            <w:noWrap/>
            <w:hideMark/>
          </w:tcPr>
          <w:p w14:paraId="42DF5C5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6.397</w:t>
            </w:r>
          </w:p>
        </w:tc>
        <w:tc>
          <w:tcPr>
            <w:tcW w:w="0" w:type="auto"/>
            <w:tcBorders>
              <w:top w:val="nil"/>
              <w:left w:val="nil"/>
              <w:bottom w:val="single" w:sz="4" w:space="0" w:color="auto"/>
              <w:right w:val="single" w:sz="4" w:space="0" w:color="auto"/>
            </w:tcBorders>
            <w:shd w:val="clear" w:color="auto" w:fill="auto"/>
            <w:noWrap/>
            <w:hideMark/>
          </w:tcPr>
          <w:p w14:paraId="0DE550F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2.982</w:t>
            </w:r>
          </w:p>
        </w:tc>
        <w:tc>
          <w:tcPr>
            <w:tcW w:w="0" w:type="auto"/>
            <w:tcBorders>
              <w:top w:val="nil"/>
              <w:left w:val="nil"/>
              <w:bottom w:val="single" w:sz="4" w:space="0" w:color="auto"/>
              <w:right w:val="single" w:sz="4" w:space="0" w:color="auto"/>
            </w:tcBorders>
            <w:shd w:val="clear" w:color="auto" w:fill="auto"/>
            <w:noWrap/>
            <w:hideMark/>
          </w:tcPr>
          <w:p w14:paraId="3160D147"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0.181</w:t>
            </w:r>
          </w:p>
        </w:tc>
        <w:tc>
          <w:tcPr>
            <w:tcW w:w="0" w:type="auto"/>
            <w:tcBorders>
              <w:top w:val="nil"/>
              <w:left w:val="nil"/>
              <w:bottom w:val="single" w:sz="4" w:space="0" w:color="auto"/>
              <w:right w:val="single" w:sz="4" w:space="0" w:color="auto"/>
            </w:tcBorders>
            <w:shd w:val="clear" w:color="auto" w:fill="auto"/>
            <w:noWrap/>
            <w:hideMark/>
          </w:tcPr>
          <w:p w14:paraId="6A4962B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1.265</w:t>
            </w:r>
          </w:p>
        </w:tc>
      </w:tr>
      <w:tr w:rsidR="00B0702A" w:rsidRPr="00B0702A" w14:paraId="13200415" w14:textId="77777777" w:rsidTr="00B0702A">
        <w:trPr>
          <w:cantSplit/>
          <w:trHeight w:val="383"/>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CE907AA"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62D7AB45"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06D25DD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F66F0E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B3481B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86050D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520A5DB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2BAEB6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7E4F2A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753CF73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3EE49B9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332136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7AAC9290"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4E49580B" w14:textId="77777777" w:rsidR="002C025D" w:rsidRPr="00B0702A" w:rsidRDefault="002C025D" w:rsidP="002C025D">
            <w:pPr>
              <w:spacing w:after="0" w:line="240" w:lineRule="auto"/>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6EC38399"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5D9C6A1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0.704</w:t>
            </w:r>
          </w:p>
        </w:tc>
        <w:tc>
          <w:tcPr>
            <w:tcW w:w="0" w:type="auto"/>
            <w:tcBorders>
              <w:top w:val="nil"/>
              <w:left w:val="nil"/>
              <w:bottom w:val="single" w:sz="4" w:space="0" w:color="auto"/>
              <w:right w:val="single" w:sz="4" w:space="0" w:color="auto"/>
            </w:tcBorders>
            <w:shd w:val="clear" w:color="auto" w:fill="auto"/>
            <w:noWrap/>
            <w:hideMark/>
          </w:tcPr>
          <w:p w14:paraId="549F92C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0.175</w:t>
            </w:r>
          </w:p>
        </w:tc>
        <w:tc>
          <w:tcPr>
            <w:tcW w:w="0" w:type="auto"/>
            <w:tcBorders>
              <w:top w:val="nil"/>
              <w:left w:val="nil"/>
              <w:bottom w:val="single" w:sz="4" w:space="0" w:color="auto"/>
              <w:right w:val="single" w:sz="4" w:space="0" w:color="auto"/>
            </w:tcBorders>
            <w:shd w:val="clear" w:color="auto" w:fill="auto"/>
            <w:noWrap/>
            <w:hideMark/>
          </w:tcPr>
          <w:p w14:paraId="08CFD27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0.024</w:t>
            </w:r>
          </w:p>
        </w:tc>
        <w:tc>
          <w:tcPr>
            <w:tcW w:w="0" w:type="auto"/>
            <w:tcBorders>
              <w:top w:val="nil"/>
              <w:left w:val="nil"/>
              <w:bottom w:val="single" w:sz="4" w:space="0" w:color="auto"/>
              <w:right w:val="single" w:sz="4" w:space="0" w:color="auto"/>
            </w:tcBorders>
            <w:shd w:val="clear" w:color="auto" w:fill="auto"/>
            <w:noWrap/>
            <w:hideMark/>
          </w:tcPr>
          <w:p w14:paraId="27CABD3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0.605</w:t>
            </w:r>
          </w:p>
        </w:tc>
        <w:tc>
          <w:tcPr>
            <w:tcW w:w="0" w:type="auto"/>
            <w:tcBorders>
              <w:top w:val="nil"/>
              <w:left w:val="nil"/>
              <w:bottom w:val="single" w:sz="4" w:space="0" w:color="auto"/>
              <w:right w:val="single" w:sz="4" w:space="0" w:color="auto"/>
            </w:tcBorders>
            <w:shd w:val="clear" w:color="auto" w:fill="auto"/>
            <w:noWrap/>
            <w:hideMark/>
          </w:tcPr>
          <w:p w14:paraId="27CA66A3"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0.760</w:t>
            </w:r>
          </w:p>
        </w:tc>
        <w:tc>
          <w:tcPr>
            <w:tcW w:w="0" w:type="auto"/>
            <w:tcBorders>
              <w:top w:val="nil"/>
              <w:left w:val="nil"/>
              <w:bottom w:val="single" w:sz="4" w:space="0" w:color="auto"/>
              <w:right w:val="single" w:sz="4" w:space="0" w:color="auto"/>
            </w:tcBorders>
            <w:shd w:val="clear" w:color="auto" w:fill="auto"/>
            <w:noWrap/>
            <w:hideMark/>
          </w:tcPr>
          <w:p w14:paraId="1AD04BC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0.077</w:t>
            </w:r>
          </w:p>
        </w:tc>
        <w:tc>
          <w:tcPr>
            <w:tcW w:w="0" w:type="auto"/>
            <w:tcBorders>
              <w:top w:val="nil"/>
              <w:left w:val="nil"/>
              <w:bottom w:val="single" w:sz="4" w:space="0" w:color="auto"/>
              <w:right w:val="single" w:sz="4" w:space="0" w:color="auto"/>
            </w:tcBorders>
            <w:shd w:val="clear" w:color="auto" w:fill="auto"/>
            <w:noWrap/>
            <w:hideMark/>
          </w:tcPr>
          <w:p w14:paraId="43F75BC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0.041</w:t>
            </w:r>
          </w:p>
        </w:tc>
        <w:tc>
          <w:tcPr>
            <w:tcW w:w="0" w:type="auto"/>
            <w:tcBorders>
              <w:top w:val="nil"/>
              <w:left w:val="nil"/>
              <w:bottom w:val="single" w:sz="4" w:space="0" w:color="auto"/>
              <w:right w:val="single" w:sz="4" w:space="0" w:color="auto"/>
            </w:tcBorders>
            <w:shd w:val="clear" w:color="auto" w:fill="auto"/>
            <w:noWrap/>
            <w:hideMark/>
          </w:tcPr>
          <w:p w14:paraId="0389606E"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0.225</w:t>
            </w:r>
          </w:p>
        </w:tc>
        <w:tc>
          <w:tcPr>
            <w:tcW w:w="0" w:type="auto"/>
            <w:tcBorders>
              <w:top w:val="nil"/>
              <w:left w:val="nil"/>
              <w:bottom w:val="single" w:sz="4" w:space="0" w:color="auto"/>
              <w:right w:val="single" w:sz="4" w:space="0" w:color="auto"/>
            </w:tcBorders>
            <w:shd w:val="clear" w:color="auto" w:fill="auto"/>
            <w:noWrap/>
            <w:hideMark/>
          </w:tcPr>
          <w:p w14:paraId="4844FBB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0.914</w:t>
            </w:r>
          </w:p>
        </w:tc>
        <w:tc>
          <w:tcPr>
            <w:tcW w:w="0" w:type="auto"/>
            <w:tcBorders>
              <w:top w:val="nil"/>
              <w:left w:val="nil"/>
              <w:bottom w:val="single" w:sz="4" w:space="0" w:color="auto"/>
              <w:right w:val="single" w:sz="4" w:space="0" w:color="auto"/>
            </w:tcBorders>
            <w:shd w:val="clear" w:color="auto" w:fill="auto"/>
            <w:noWrap/>
            <w:hideMark/>
          </w:tcPr>
          <w:p w14:paraId="197A0F6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0.531</w:t>
            </w:r>
          </w:p>
        </w:tc>
      </w:tr>
      <w:tr w:rsidR="00B0702A" w:rsidRPr="00B0702A" w14:paraId="6909FBA3" w14:textId="77777777" w:rsidTr="00B0702A">
        <w:trPr>
          <w:cantSplit/>
          <w:trHeight w:val="643"/>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497FA376" w14:textId="77777777" w:rsidR="002C025D" w:rsidRPr="00B0702A" w:rsidRDefault="002C025D" w:rsidP="002C025D">
            <w:pPr>
              <w:spacing w:after="0" w:line="240" w:lineRule="auto"/>
              <w:rPr>
                <w:rFonts w:eastAsia="Times New Roman" w:cstheme="minorHAnsi"/>
                <w:b/>
                <w:bCs/>
                <w:sz w:val="20"/>
                <w:szCs w:val="20"/>
                <w:lang w:eastAsia="en-GB"/>
              </w:rPr>
            </w:pPr>
            <w:r w:rsidRPr="00B0702A">
              <w:rPr>
                <w:rFonts w:eastAsia="Times New Roman" w:cstheme="minorHAnsi"/>
                <w:b/>
                <w:bCs/>
                <w:sz w:val="20"/>
                <w:szCs w:val="20"/>
                <w:lang w:eastAsia="en-GB"/>
              </w:rPr>
              <w:t>Manufacturing Sector</w:t>
            </w:r>
          </w:p>
        </w:tc>
        <w:tc>
          <w:tcPr>
            <w:tcW w:w="0" w:type="auto"/>
            <w:tcBorders>
              <w:top w:val="nil"/>
              <w:left w:val="nil"/>
              <w:bottom w:val="single" w:sz="4" w:space="0" w:color="auto"/>
              <w:right w:val="single" w:sz="4" w:space="0" w:color="auto"/>
            </w:tcBorders>
            <w:shd w:val="clear" w:color="auto" w:fill="auto"/>
            <w:hideMark/>
          </w:tcPr>
          <w:p w14:paraId="40AEB72A"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Kruskal-Wallis H</w:t>
            </w:r>
          </w:p>
        </w:tc>
        <w:tc>
          <w:tcPr>
            <w:tcW w:w="0" w:type="auto"/>
            <w:tcBorders>
              <w:top w:val="nil"/>
              <w:left w:val="nil"/>
              <w:bottom w:val="single" w:sz="4" w:space="0" w:color="auto"/>
              <w:right w:val="single" w:sz="4" w:space="0" w:color="auto"/>
            </w:tcBorders>
            <w:shd w:val="clear" w:color="auto" w:fill="auto"/>
            <w:noWrap/>
            <w:hideMark/>
          </w:tcPr>
          <w:p w14:paraId="09B5A32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0.475</w:t>
            </w:r>
          </w:p>
        </w:tc>
        <w:tc>
          <w:tcPr>
            <w:tcW w:w="0" w:type="auto"/>
            <w:tcBorders>
              <w:top w:val="nil"/>
              <w:left w:val="nil"/>
              <w:bottom w:val="single" w:sz="4" w:space="0" w:color="auto"/>
              <w:right w:val="single" w:sz="4" w:space="0" w:color="auto"/>
            </w:tcBorders>
            <w:shd w:val="clear" w:color="auto" w:fill="auto"/>
            <w:noWrap/>
            <w:hideMark/>
          </w:tcPr>
          <w:p w14:paraId="18418B7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6.529</w:t>
            </w:r>
          </w:p>
        </w:tc>
        <w:tc>
          <w:tcPr>
            <w:tcW w:w="0" w:type="auto"/>
            <w:tcBorders>
              <w:top w:val="nil"/>
              <w:left w:val="nil"/>
              <w:bottom w:val="single" w:sz="4" w:space="0" w:color="auto"/>
              <w:right w:val="single" w:sz="4" w:space="0" w:color="auto"/>
            </w:tcBorders>
            <w:shd w:val="clear" w:color="auto" w:fill="auto"/>
            <w:noWrap/>
            <w:hideMark/>
          </w:tcPr>
          <w:p w14:paraId="258FAB0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0.474</w:t>
            </w:r>
          </w:p>
        </w:tc>
        <w:tc>
          <w:tcPr>
            <w:tcW w:w="0" w:type="auto"/>
            <w:tcBorders>
              <w:top w:val="nil"/>
              <w:left w:val="nil"/>
              <w:bottom w:val="single" w:sz="4" w:space="0" w:color="auto"/>
              <w:right w:val="single" w:sz="4" w:space="0" w:color="auto"/>
            </w:tcBorders>
            <w:shd w:val="clear" w:color="auto" w:fill="auto"/>
            <w:noWrap/>
            <w:hideMark/>
          </w:tcPr>
          <w:p w14:paraId="13A0BC6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2.823</w:t>
            </w:r>
          </w:p>
        </w:tc>
        <w:tc>
          <w:tcPr>
            <w:tcW w:w="0" w:type="auto"/>
            <w:tcBorders>
              <w:top w:val="nil"/>
              <w:left w:val="nil"/>
              <w:bottom w:val="single" w:sz="4" w:space="0" w:color="auto"/>
              <w:right w:val="single" w:sz="4" w:space="0" w:color="auto"/>
            </w:tcBorders>
            <w:shd w:val="clear" w:color="auto" w:fill="auto"/>
            <w:noWrap/>
            <w:hideMark/>
          </w:tcPr>
          <w:p w14:paraId="1868903D"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1.061</w:t>
            </w:r>
          </w:p>
        </w:tc>
        <w:tc>
          <w:tcPr>
            <w:tcW w:w="0" w:type="auto"/>
            <w:tcBorders>
              <w:top w:val="nil"/>
              <w:left w:val="nil"/>
              <w:bottom w:val="single" w:sz="4" w:space="0" w:color="auto"/>
              <w:right w:val="single" w:sz="4" w:space="0" w:color="auto"/>
            </w:tcBorders>
            <w:shd w:val="clear" w:color="auto" w:fill="auto"/>
            <w:noWrap/>
            <w:hideMark/>
          </w:tcPr>
          <w:p w14:paraId="7E723F4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0.371</w:t>
            </w:r>
          </w:p>
        </w:tc>
        <w:tc>
          <w:tcPr>
            <w:tcW w:w="0" w:type="auto"/>
            <w:tcBorders>
              <w:top w:val="nil"/>
              <w:left w:val="nil"/>
              <w:bottom w:val="single" w:sz="4" w:space="0" w:color="auto"/>
              <w:right w:val="single" w:sz="4" w:space="0" w:color="auto"/>
            </w:tcBorders>
            <w:shd w:val="clear" w:color="auto" w:fill="auto"/>
            <w:noWrap/>
            <w:hideMark/>
          </w:tcPr>
          <w:p w14:paraId="7FF3C10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7.622</w:t>
            </w:r>
          </w:p>
        </w:tc>
        <w:tc>
          <w:tcPr>
            <w:tcW w:w="0" w:type="auto"/>
            <w:tcBorders>
              <w:top w:val="nil"/>
              <w:left w:val="nil"/>
              <w:bottom w:val="single" w:sz="4" w:space="0" w:color="auto"/>
              <w:right w:val="single" w:sz="4" w:space="0" w:color="auto"/>
            </w:tcBorders>
            <w:shd w:val="clear" w:color="auto" w:fill="auto"/>
            <w:noWrap/>
            <w:hideMark/>
          </w:tcPr>
          <w:p w14:paraId="4540B87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2.990</w:t>
            </w:r>
          </w:p>
        </w:tc>
        <w:tc>
          <w:tcPr>
            <w:tcW w:w="0" w:type="auto"/>
            <w:tcBorders>
              <w:top w:val="nil"/>
              <w:left w:val="nil"/>
              <w:bottom w:val="single" w:sz="4" w:space="0" w:color="auto"/>
              <w:right w:val="single" w:sz="4" w:space="0" w:color="auto"/>
            </w:tcBorders>
            <w:shd w:val="clear" w:color="auto" w:fill="auto"/>
            <w:noWrap/>
            <w:hideMark/>
          </w:tcPr>
          <w:p w14:paraId="5EF119AC"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0.594</w:t>
            </w:r>
          </w:p>
        </w:tc>
        <w:tc>
          <w:tcPr>
            <w:tcW w:w="0" w:type="auto"/>
            <w:tcBorders>
              <w:top w:val="nil"/>
              <w:left w:val="nil"/>
              <w:bottom w:val="single" w:sz="4" w:space="0" w:color="auto"/>
              <w:right w:val="single" w:sz="4" w:space="0" w:color="auto"/>
            </w:tcBorders>
            <w:shd w:val="clear" w:color="auto" w:fill="auto"/>
            <w:noWrap/>
            <w:hideMark/>
          </w:tcPr>
          <w:p w14:paraId="6272CC0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0.760</w:t>
            </w:r>
          </w:p>
        </w:tc>
      </w:tr>
      <w:tr w:rsidR="00B0702A" w:rsidRPr="00B0702A" w14:paraId="1976CA28" w14:textId="77777777" w:rsidTr="00B0702A">
        <w:trPr>
          <w:cantSplit/>
          <w:trHeight w:val="337"/>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0786EA" w14:textId="77777777" w:rsidR="002C025D" w:rsidRPr="00B0702A" w:rsidRDefault="002C025D" w:rsidP="002C025D">
            <w:pPr>
              <w:spacing w:after="0" w:line="240" w:lineRule="auto"/>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1ECF8BA9"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df</w:t>
            </w:r>
          </w:p>
        </w:tc>
        <w:tc>
          <w:tcPr>
            <w:tcW w:w="0" w:type="auto"/>
            <w:tcBorders>
              <w:top w:val="nil"/>
              <w:left w:val="nil"/>
              <w:bottom w:val="single" w:sz="4" w:space="0" w:color="auto"/>
              <w:right w:val="single" w:sz="4" w:space="0" w:color="auto"/>
            </w:tcBorders>
            <w:shd w:val="clear" w:color="auto" w:fill="auto"/>
            <w:noWrap/>
            <w:hideMark/>
          </w:tcPr>
          <w:p w14:paraId="1B2DA54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129F77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2089C2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F5B55E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DFBD25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10C24142"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074E440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094FCE9"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4EB7693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c>
          <w:tcPr>
            <w:tcW w:w="0" w:type="auto"/>
            <w:tcBorders>
              <w:top w:val="nil"/>
              <w:left w:val="nil"/>
              <w:bottom w:val="single" w:sz="4" w:space="0" w:color="auto"/>
              <w:right w:val="single" w:sz="4" w:space="0" w:color="auto"/>
            </w:tcBorders>
            <w:shd w:val="clear" w:color="auto" w:fill="auto"/>
            <w:noWrap/>
            <w:hideMark/>
          </w:tcPr>
          <w:p w14:paraId="6D4C0C0A"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2</w:t>
            </w:r>
          </w:p>
        </w:tc>
      </w:tr>
      <w:tr w:rsidR="00B0702A" w:rsidRPr="00B0702A" w14:paraId="11102C50" w14:textId="77777777" w:rsidTr="00B0702A">
        <w:trPr>
          <w:cantSplit/>
          <w:trHeight w:val="495"/>
        </w:trPr>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D361102" w14:textId="77777777" w:rsidR="002C025D" w:rsidRPr="00B0702A" w:rsidRDefault="002C025D" w:rsidP="002C025D">
            <w:pPr>
              <w:spacing w:after="0" w:line="240" w:lineRule="auto"/>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1E376793"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Asymp. Sig.</w:t>
            </w:r>
          </w:p>
        </w:tc>
        <w:tc>
          <w:tcPr>
            <w:tcW w:w="0" w:type="auto"/>
            <w:tcBorders>
              <w:top w:val="nil"/>
              <w:left w:val="nil"/>
              <w:bottom w:val="single" w:sz="4" w:space="0" w:color="auto"/>
              <w:right w:val="single" w:sz="4" w:space="0" w:color="auto"/>
            </w:tcBorders>
            <w:shd w:val="clear" w:color="auto" w:fill="auto"/>
            <w:noWrap/>
            <w:hideMark/>
          </w:tcPr>
          <w:p w14:paraId="4E8D30F8"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0.789</w:t>
            </w:r>
          </w:p>
        </w:tc>
        <w:tc>
          <w:tcPr>
            <w:tcW w:w="0" w:type="auto"/>
            <w:tcBorders>
              <w:top w:val="nil"/>
              <w:left w:val="nil"/>
              <w:bottom w:val="single" w:sz="4" w:space="0" w:color="auto"/>
              <w:right w:val="single" w:sz="4" w:space="0" w:color="auto"/>
            </w:tcBorders>
            <w:shd w:val="clear" w:color="auto" w:fill="auto"/>
            <w:noWrap/>
            <w:hideMark/>
          </w:tcPr>
          <w:p w14:paraId="199C6746"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0.038</w:t>
            </w:r>
          </w:p>
        </w:tc>
        <w:tc>
          <w:tcPr>
            <w:tcW w:w="0" w:type="auto"/>
            <w:tcBorders>
              <w:top w:val="nil"/>
              <w:left w:val="nil"/>
              <w:bottom w:val="single" w:sz="4" w:space="0" w:color="auto"/>
              <w:right w:val="single" w:sz="4" w:space="0" w:color="auto"/>
            </w:tcBorders>
            <w:shd w:val="clear" w:color="auto" w:fill="auto"/>
            <w:noWrap/>
            <w:hideMark/>
          </w:tcPr>
          <w:p w14:paraId="20329F5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0.789</w:t>
            </w:r>
          </w:p>
        </w:tc>
        <w:tc>
          <w:tcPr>
            <w:tcW w:w="0" w:type="auto"/>
            <w:tcBorders>
              <w:top w:val="nil"/>
              <w:left w:val="nil"/>
              <w:bottom w:val="single" w:sz="4" w:space="0" w:color="auto"/>
              <w:right w:val="single" w:sz="4" w:space="0" w:color="auto"/>
            </w:tcBorders>
            <w:shd w:val="clear" w:color="auto" w:fill="auto"/>
            <w:noWrap/>
            <w:hideMark/>
          </w:tcPr>
          <w:p w14:paraId="51181F0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0.244</w:t>
            </w:r>
          </w:p>
        </w:tc>
        <w:tc>
          <w:tcPr>
            <w:tcW w:w="0" w:type="auto"/>
            <w:tcBorders>
              <w:top w:val="nil"/>
              <w:left w:val="nil"/>
              <w:bottom w:val="single" w:sz="4" w:space="0" w:color="auto"/>
              <w:right w:val="single" w:sz="4" w:space="0" w:color="auto"/>
            </w:tcBorders>
            <w:shd w:val="clear" w:color="auto" w:fill="auto"/>
            <w:noWrap/>
            <w:hideMark/>
          </w:tcPr>
          <w:p w14:paraId="256A4501"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0.588</w:t>
            </w:r>
          </w:p>
        </w:tc>
        <w:tc>
          <w:tcPr>
            <w:tcW w:w="0" w:type="auto"/>
            <w:tcBorders>
              <w:top w:val="nil"/>
              <w:left w:val="nil"/>
              <w:bottom w:val="single" w:sz="4" w:space="0" w:color="auto"/>
              <w:right w:val="single" w:sz="4" w:space="0" w:color="auto"/>
            </w:tcBorders>
            <w:shd w:val="clear" w:color="auto" w:fill="auto"/>
            <w:noWrap/>
            <w:hideMark/>
          </w:tcPr>
          <w:p w14:paraId="78E5F075"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0.831</w:t>
            </w:r>
          </w:p>
        </w:tc>
        <w:tc>
          <w:tcPr>
            <w:tcW w:w="0" w:type="auto"/>
            <w:tcBorders>
              <w:top w:val="nil"/>
              <w:left w:val="nil"/>
              <w:bottom w:val="single" w:sz="4" w:space="0" w:color="auto"/>
              <w:right w:val="single" w:sz="4" w:space="0" w:color="auto"/>
            </w:tcBorders>
            <w:shd w:val="clear" w:color="auto" w:fill="auto"/>
            <w:noWrap/>
            <w:hideMark/>
          </w:tcPr>
          <w:p w14:paraId="2846A214"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0.022</w:t>
            </w:r>
          </w:p>
        </w:tc>
        <w:tc>
          <w:tcPr>
            <w:tcW w:w="0" w:type="auto"/>
            <w:tcBorders>
              <w:top w:val="nil"/>
              <w:left w:val="nil"/>
              <w:bottom w:val="single" w:sz="4" w:space="0" w:color="auto"/>
              <w:right w:val="single" w:sz="4" w:space="0" w:color="auto"/>
            </w:tcBorders>
            <w:shd w:val="clear" w:color="auto" w:fill="auto"/>
            <w:noWrap/>
            <w:hideMark/>
          </w:tcPr>
          <w:p w14:paraId="38C4B08F"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0.224</w:t>
            </w:r>
          </w:p>
        </w:tc>
        <w:tc>
          <w:tcPr>
            <w:tcW w:w="0" w:type="auto"/>
            <w:tcBorders>
              <w:top w:val="nil"/>
              <w:left w:val="nil"/>
              <w:bottom w:val="single" w:sz="4" w:space="0" w:color="auto"/>
              <w:right w:val="single" w:sz="4" w:space="0" w:color="auto"/>
            </w:tcBorders>
            <w:shd w:val="clear" w:color="auto" w:fill="auto"/>
            <w:noWrap/>
            <w:hideMark/>
          </w:tcPr>
          <w:p w14:paraId="6CB628E0"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0.743</w:t>
            </w:r>
          </w:p>
        </w:tc>
        <w:tc>
          <w:tcPr>
            <w:tcW w:w="0" w:type="auto"/>
            <w:tcBorders>
              <w:top w:val="nil"/>
              <w:left w:val="nil"/>
              <w:bottom w:val="single" w:sz="4" w:space="0" w:color="auto"/>
              <w:right w:val="single" w:sz="4" w:space="0" w:color="auto"/>
            </w:tcBorders>
            <w:shd w:val="clear" w:color="auto" w:fill="auto"/>
            <w:noWrap/>
            <w:hideMark/>
          </w:tcPr>
          <w:p w14:paraId="234B0BCB" w14:textId="77777777" w:rsidR="002C025D" w:rsidRPr="00B0702A" w:rsidRDefault="002C025D" w:rsidP="002C025D">
            <w:pPr>
              <w:spacing w:after="0" w:line="240" w:lineRule="auto"/>
              <w:jc w:val="right"/>
              <w:rPr>
                <w:rFonts w:eastAsia="Times New Roman" w:cstheme="minorHAnsi"/>
                <w:sz w:val="18"/>
                <w:szCs w:val="18"/>
                <w:lang w:eastAsia="en-GB"/>
              </w:rPr>
            </w:pPr>
            <w:r w:rsidRPr="00B0702A">
              <w:rPr>
                <w:rFonts w:eastAsia="Times New Roman" w:cstheme="minorHAnsi"/>
                <w:sz w:val="18"/>
                <w:szCs w:val="18"/>
                <w:lang w:eastAsia="en-GB"/>
              </w:rPr>
              <w:t>0.684</w:t>
            </w:r>
          </w:p>
        </w:tc>
      </w:tr>
      <w:tr w:rsidR="00B0702A" w:rsidRPr="00B0702A" w14:paraId="47092013" w14:textId="77777777" w:rsidTr="00B0702A">
        <w:trPr>
          <w:cantSplit/>
          <w:trHeight w:val="445"/>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hideMark/>
          </w:tcPr>
          <w:p w14:paraId="3480AA11" w14:textId="77777777" w:rsidR="002C025D" w:rsidRPr="00B0702A" w:rsidRDefault="002C025D" w:rsidP="002C025D">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a. Kruskal Wallis Test</w:t>
            </w:r>
          </w:p>
        </w:tc>
      </w:tr>
      <w:tr w:rsidR="00B0702A" w:rsidRPr="00B0702A" w14:paraId="2464139B" w14:textId="77777777" w:rsidTr="00B0702A">
        <w:trPr>
          <w:cantSplit/>
          <w:trHeight w:val="398"/>
        </w:trPr>
        <w:tc>
          <w:tcPr>
            <w:tcW w:w="0" w:type="auto"/>
            <w:gridSpan w:val="12"/>
            <w:tcBorders>
              <w:top w:val="single" w:sz="4" w:space="0" w:color="auto"/>
              <w:left w:val="single" w:sz="4" w:space="0" w:color="auto"/>
              <w:bottom w:val="single" w:sz="4" w:space="0" w:color="auto"/>
              <w:right w:val="single" w:sz="4" w:space="0" w:color="000000"/>
            </w:tcBorders>
            <w:shd w:val="clear" w:color="auto" w:fill="auto"/>
            <w:hideMark/>
          </w:tcPr>
          <w:p w14:paraId="442040D5" w14:textId="76DCC8C3" w:rsidR="002C025D" w:rsidRPr="00B0702A" w:rsidRDefault="002C025D" w:rsidP="001A6B0E">
            <w:pPr>
              <w:spacing w:after="0" w:line="240" w:lineRule="auto"/>
              <w:rPr>
                <w:rFonts w:eastAsia="Times New Roman" w:cstheme="minorHAnsi"/>
                <w:sz w:val="20"/>
                <w:szCs w:val="20"/>
                <w:lang w:eastAsia="en-GB"/>
              </w:rPr>
            </w:pPr>
            <w:r w:rsidRPr="00B0702A">
              <w:rPr>
                <w:rFonts w:eastAsia="Times New Roman" w:cstheme="minorHAnsi"/>
                <w:sz w:val="20"/>
                <w:szCs w:val="20"/>
                <w:lang w:eastAsia="en-GB"/>
              </w:rPr>
              <w:t xml:space="preserve">b. Grouping Variable: </w:t>
            </w:r>
            <w:r w:rsidR="001A6B0E" w:rsidRPr="00B0702A">
              <w:rPr>
                <w:rFonts w:eastAsia="Times New Roman" w:cstheme="minorHAnsi"/>
                <w:sz w:val="20"/>
                <w:szCs w:val="20"/>
                <w:lang w:eastAsia="en-GB"/>
              </w:rPr>
              <w:t xml:space="preserve">Please select the extent to which you use </w:t>
            </w:r>
            <w:r w:rsidR="00F349ED">
              <w:rPr>
                <w:rFonts w:eastAsia="Times New Roman" w:cstheme="minorHAnsi"/>
                <w:sz w:val="20"/>
                <w:szCs w:val="20"/>
                <w:lang w:eastAsia="en-GB"/>
              </w:rPr>
              <w:t>IoT</w:t>
            </w:r>
            <w:r w:rsidR="001A6B0E" w:rsidRPr="00B0702A">
              <w:rPr>
                <w:rFonts w:eastAsia="Times New Roman" w:cstheme="minorHAnsi"/>
                <w:sz w:val="20"/>
                <w:szCs w:val="20"/>
                <w:lang w:eastAsia="en-GB"/>
              </w:rPr>
              <w:t xml:space="preserve"> as a part of your current job role -</w:t>
            </w:r>
            <w:r w:rsidRPr="00B0702A">
              <w:rPr>
                <w:rFonts w:eastAsia="Times New Roman" w:cstheme="minorHAnsi"/>
                <w:sz w:val="20"/>
                <w:szCs w:val="20"/>
                <w:lang w:eastAsia="en-GB"/>
              </w:rPr>
              <w:t>U</w:t>
            </w:r>
            <w:r w:rsidR="00F349ED">
              <w:rPr>
                <w:rFonts w:eastAsia="Times New Roman" w:cstheme="minorHAnsi"/>
                <w:sz w:val="20"/>
                <w:szCs w:val="20"/>
                <w:lang w:eastAsia="en-GB"/>
              </w:rPr>
              <w:t>IOT</w:t>
            </w:r>
            <w:r w:rsidRPr="00B0702A">
              <w:rPr>
                <w:rFonts w:eastAsia="Times New Roman" w:cstheme="minorHAnsi"/>
                <w:sz w:val="20"/>
                <w:szCs w:val="20"/>
                <w:lang w:eastAsia="en-GB"/>
              </w:rPr>
              <w:t>EXT</w:t>
            </w:r>
          </w:p>
        </w:tc>
      </w:tr>
    </w:tbl>
    <w:p w14:paraId="2E50EE30" w14:textId="77777777" w:rsidR="00D004E6" w:rsidRPr="00DA0641" w:rsidRDefault="00D004E6" w:rsidP="00D004E6">
      <w:pPr>
        <w:autoSpaceDE w:val="0"/>
        <w:autoSpaceDN w:val="0"/>
        <w:adjustRightInd w:val="0"/>
        <w:spacing w:after="0" w:line="240" w:lineRule="auto"/>
        <w:rPr>
          <w:rFonts w:ascii="Times New Roman" w:hAnsi="Times New Roman" w:cs="Times New Roman"/>
          <w:sz w:val="24"/>
          <w:szCs w:val="24"/>
        </w:rPr>
      </w:pPr>
    </w:p>
    <w:p w14:paraId="71CE68D9" w14:textId="77777777" w:rsidR="00A83C32" w:rsidRPr="006A52FE" w:rsidRDefault="00A83C32" w:rsidP="00A83C32">
      <w:pPr>
        <w:autoSpaceDE w:val="0"/>
        <w:autoSpaceDN w:val="0"/>
        <w:adjustRightInd w:val="0"/>
        <w:spacing w:after="0"/>
        <w:rPr>
          <w:rFonts w:cstheme="minorHAnsi"/>
          <w:bCs/>
          <w:iCs/>
        </w:rPr>
      </w:pPr>
      <w:r w:rsidRPr="006A52FE">
        <w:rPr>
          <w:rFonts w:cstheme="minorHAnsi"/>
          <w:bCs/>
          <w:iCs/>
        </w:rPr>
        <w:t>The important take-aways from this section of analysis are:</w:t>
      </w:r>
    </w:p>
    <w:p w14:paraId="0FB7A044" w14:textId="51230887" w:rsidR="00A83C32" w:rsidRDefault="00F349ED" w:rsidP="00A83C32">
      <w:pPr>
        <w:autoSpaceDE w:val="0"/>
        <w:autoSpaceDN w:val="0"/>
        <w:adjustRightInd w:val="0"/>
        <w:spacing w:after="0"/>
        <w:rPr>
          <w:rFonts w:cstheme="minorHAnsi"/>
          <w:i/>
          <w:iCs/>
        </w:rPr>
      </w:pPr>
      <w:r>
        <w:rPr>
          <w:rFonts w:cstheme="minorHAnsi"/>
          <w:i/>
          <w:iCs/>
        </w:rPr>
        <w:t>The i</w:t>
      </w:r>
      <w:r w:rsidR="00FD0596">
        <w:rPr>
          <w:rFonts w:cstheme="minorHAnsi"/>
          <w:i/>
          <w:iCs/>
        </w:rPr>
        <w:t xml:space="preserve">ndividual </w:t>
      </w:r>
      <w:r w:rsidR="00FD0596" w:rsidRPr="00FD0596">
        <w:rPr>
          <w:rFonts w:cstheme="minorHAnsi"/>
          <w:i/>
          <w:iCs/>
        </w:rPr>
        <w:t xml:space="preserve">Job role has some level of influence on the </w:t>
      </w:r>
      <w:r>
        <w:rPr>
          <w:rFonts w:cstheme="minorHAnsi"/>
          <w:i/>
          <w:iCs/>
        </w:rPr>
        <w:t>IoT</w:t>
      </w:r>
      <w:r w:rsidR="00FD0596" w:rsidRPr="00FD0596">
        <w:rPr>
          <w:rFonts w:cstheme="minorHAnsi"/>
          <w:i/>
          <w:iCs/>
        </w:rPr>
        <w:t xml:space="preserve"> exploitation levels within firms in construction.</w:t>
      </w:r>
      <w:r w:rsidR="00DC51F9">
        <w:rPr>
          <w:rFonts w:cstheme="minorHAnsi"/>
          <w:i/>
          <w:iCs/>
        </w:rPr>
        <w:t xml:space="preserve"> This influence was significant towards setting </w:t>
      </w:r>
      <w:r>
        <w:rPr>
          <w:rFonts w:cstheme="minorHAnsi"/>
          <w:i/>
          <w:iCs/>
        </w:rPr>
        <w:t>IoT</w:t>
      </w:r>
      <w:r w:rsidR="00DC51F9">
        <w:rPr>
          <w:rFonts w:cstheme="minorHAnsi"/>
          <w:i/>
          <w:iCs/>
        </w:rPr>
        <w:t xml:space="preserve"> goals, </w:t>
      </w:r>
      <w:r w:rsidR="00DC51F9" w:rsidRPr="00DC51F9">
        <w:rPr>
          <w:rFonts w:cstheme="minorHAnsi"/>
          <w:i/>
          <w:iCs/>
        </w:rPr>
        <w:t>using appropriate standards</w:t>
      </w:r>
      <w:r>
        <w:rPr>
          <w:rFonts w:cstheme="minorHAnsi"/>
          <w:i/>
          <w:iCs/>
        </w:rPr>
        <w:t>,</w:t>
      </w:r>
      <w:r w:rsidR="00DC51F9">
        <w:rPr>
          <w:rFonts w:cstheme="minorHAnsi"/>
          <w:i/>
          <w:iCs/>
        </w:rPr>
        <w:t xml:space="preserve"> and creating new uses for individuals.</w:t>
      </w:r>
      <w:r w:rsidR="00DC51F9" w:rsidRPr="00DC51F9">
        <w:t xml:space="preserve"> </w:t>
      </w:r>
      <w:r w:rsidR="006D727D">
        <w:rPr>
          <w:rFonts w:cstheme="minorHAnsi"/>
          <w:i/>
          <w:iCs/>
        </w:rPr>
        <w:t>As</w:t>
      </w:r>
      <w:r w:rsidR="00DC51F9">
        <w:rPr>
          <w:rFonts w:cstheme="minorHAnsi"/>
          <w:i/>
          <w:iCs/>
        </w:rPr>
        <w:t xml:space="preserve"> with BIM and BDA there was a</w:t>
      </w:r>
      <w:r w:rsidR="00DC51F9" w:rsidRPr="00DC51F9">
        <w:rPr>
          <w:rFonts w:cstheme="minorHAnsi"/>
          <w:i/>
          <w:iCs/>
        </w:rPr>
        <w:t xml:space="preserve"> statistically significant difference in </w:t>
      </w:r>
      <w:r w:rsidR="00DC51F9">
        <w:rPr>
          <w:rFonts w:cstheme="minorHAnsi"/>
          <w:i/>
          <w:iCs/>
        </w:rPr>
        <w:t>exploitation levels</w:t>
      </w:r>
      <w:r w:rsidR="00DC51F9" w:rsidRPr="00DC51F9">
        <w:rPr>
          <w:rFonts w:cstheme="minorHAnsi"/>
          <w:i/>
          <w:iCs/>
        </w:rPr>
        <w:t xml:space="preserve"> between the different </w:t>
      </w:r>
      <w:r w:rsidR="00DC51F9">
        <w:rPr>
          <w:rFonts w:cstheme="minorHAnsi"/>
          <w:i/>
          <w:iCs/>
        </w:rPr>
        <w:t xml:space="preserve">levels of </w:t>
      </w:r>
      <w:r>
        <w:rPr>
          <w:rFonts w:cstheme="minorHAnsi"/>
          <w:i/>
          <w:iCs/>
        </w:rPr>
        <w:t>IoT</w:t>
      </w:r>
      <w:r w:rsidR="00DC51F9">
        <w:rPr>
          <w:rFonts w:cstheme="minorHAnsi"/>
          <w:i/>
          <w:iCs/>
        </w:rPr>
        <w:t xml:space="preserve"> experience and different extent of </w:t>
      </w:r>
      <w:r>
        <w:rPr>
          <w:rFonts w:cstheme="minorHAnsi"/>
          <w:i/>
          <w:iCs/>
        </w:rPr>
        <w:t>IoT</w:t>
      </w:r>
      <w:r w:rsidR="00DC51F9">
        <w:rPr>
          <w:rFonts w:cstheme="minorHAnsi"/>
          <w:i/>
          <w:iCs/>
        </w:rPr>
        <w:t xml:space="preserve"> use in construction. Considering the commonalities between BIM, BDA</w:t>
      </w:r>
      <w:r>
        <w:rPr>
          <w:rFonts w:cstheme="minorHAnsi"/>
          <w:i/>
          <w:iCs/>
        </w:rPr>
        <w:t>,</w:t>
      </w:r>
      <w:r w:rsidR="00DC51F9">
        <w:rPr>
          <w:rFonts w:cstheme="minorHAnsi"/>
          <w:i/>
          <w:iCs/>
        </w:rPr>
        <w:t xml:space="preserve"> and </w:t>
      </w:r>
      <w:r>
        <w:rPr>
          <w:rFonts w:cstheme="minorHAnsi"/>
          <w:i/>
          <w:iCs/>
        </w:rPr>
        <w:t>IoT</w:t>
      </w:r>
      <w:r w:rsidR="00DC51F9">
        <w:rPr>
          <w:rFonts w:cstheme="minorHAnsi"/>
          <w:i/>
          <w:iCs/>
        </w:rPr>
        <w:t xml:space="preserve"> the strategic framework was updated</w:t>
      </w:r>
      <w:r w:rsidR="005B790B">
        <w:rPr>
          <w:rFonts w:cstheme="minorHAnsi"/>
          <w:i/>
          <w:iCs/>
        </w:rPr>
        <w:t xml:space="preserve"> (see </w:t>
      </w:r>
      <w:r w:rsidR="005B790B">
        <w:rPr>
          <w:rFonts w:cstheme="minorHAnsi"/>
          <w:i/>
          <w:iCs/>
        </w:rPr>
        <w:fldChar w:fldCharType="begin"/>
      </w:r>
      <w:r w:rsidR="005B790B">
        <w:rPr>
          <w:rFonts w:cstheme="minorHAnsi"/>
          <w:i/>
          <w:iCs/>
        </w:rPr>
        <w:instrText xml:space="preserve"> REF _Ref47882060 \h </w:instrText>
      </w:r>
      <w:r w:rsidR="005B790B">
        <w:rPr>
          <w:rFonts w:cstheme="minorHAnsi"/>
          <w:i/>
          <w:iCs/>
        </w:rPr>
      </w:r>
      <w:r w:rsidR="005B790B">
        <w:rPr>
          <w:rFonts w:cstheme="minorHAnsi"/>
          <w:i/>
          <w:iCs/>
        </w:rPr>
        <w:fldChar w:fldCharType="separate"/>
      </w:r>
      <w:r w:rsidR="00F70D7D" w:rsidRPr="00DA0641">
        <w:t xml:space="preserve">Figure </w:t>
      </w:r>
      <w:r w:rsidR="00F70D7D">
        <w:rPr>
          <w:noProof/>
        </w:rPr>
        <w:t>28</w:t>
      </w:r>
      <w:r w:rsidR="005B790B">
        <w:rPr>
          <w:rFonts w:cstheme="minorHAnsi"/>
          <w:i/>
          <w:iCs/>
        </w:rPr>
        <w:fldChar w:fldCharType="end"/>
      </w:r>
      <w:r w:rsidR="005B790B">
        <w:rPr>
          <w:rFonts w:cstheme="minorHAnsi"/>
          <w:i/>
          <w:iCs/>
        </w:rPr>
        <w:t>)</w:t>
      </w:r>
      <w:r w:rsidR="00DC51F9">
        <w:rPr>
          <w:rFonts w:cstheme="minorHAnsi"/>
          <w:i/>
          <w:iCs/>
        </w:rPr>
        <w:t>.</w:t>
      </w:r>
    </w:p>
    <w:p w14:paraId="237D285F" w14:textId="77777777" w:rsidR="0026694E" w:rsidRPr="00DA0641" w:rsidRDefault="0026694E" w:rsidP="0026694E"/>
    <w:p w14:paraId="1382943D" w14:textId="1C6E78DC" w:rsidR="001F33BD" w:rsidRPr="00DA0641" w:rsidRDefault="001F33BD" w:rsidP="001F33BD">
      <w:pPr>
        <w:pStyle w:val="Heading4"/>
      </w:pPr>
      <w:bookmarkStart w:id="527" w:name="_Ref47018849"/>
      <w:r w:rsidRPr="00DA0641">
        <w:t xml:space="preserve">Qualitative data analysis for BIM, BDA and </w:t>
      </w:r>
      <w:r w:rsidR="00F349ED">
        <w:t>IoT</w:t>
      </w:r>
      <w:r w:rsidRPr="00DA0641">
        <w:t xml:space="preserve"> exploitation- comparison </w:t>
      </w:r>
      <w:r w:rsidR="00AD5455">
        <w:t>of</w:t>
      </w:r>
      <w:r w:rsidRPr="00DA0641">
        <w:t xml:space="preserve"> four sectors</w:t>
      </w:r>
      <w:bookmarkEnd w:id="527"/>
    </w:p>
    <w:p w14:paraId="6C6F58D0" w14:textId="7DA60461" w:rsidR="00EB5431" w:rsidRDefault="001F33BD" w:rsidP="00B0702A">
      <w:r w:rsidRPr="00DA0641">
        <w:t xml:space="preserve">Semi-structured interviews were carried out with professionals in four sectors with similar question areas as presented in </w:t>
      </w:r>
      <w:r w:rsidR="00F349ED">
        <w:t xml:space="preserve">the </w:t>
      </w:r>
      <w:r w:rsidRPr="00DA0641">
        <w:t xml:space="preserve">quantitative study. </w:t>
      </w:r>
      <w:r w:rsidR="00EB5431">
        <w:t xml:space="preserve">The two main requirements of qualitative analysis are: capturing the alternative interpretations for BBI exploitation and capturing the </w:t>
      </w:r>
      <w:r w:rsidR="00EB5431" w:rsidRPr="00EB5431">
        <w:t xml:space="preserve">possible lessons </w:t>
      </w:r>
      <w:r w:rsidR="00AD5455">
        <w:t xml:space="preserve">learned </w:t>
      </w:r>
      <w:r w:rsidR="00EB5431" w:rsidRPr="00EB5431">
        <w:t xml:space="preserve">from RFM sectors on </w:t>
      </w:r>
      <w:r w:rsidR="00AD5455">
        <w:t xml:space="preserve">the </w:t>
      </w:r>
      <w:r w:rsidR="00EB5431" w:rsidRPr="00EB5431">
        <w:t>strategic exploit</w:t>
      </w:r>
      <w:r w:rsidR="00AD5455">
        <w:t>ation of</w:t>
      </w:r>
      <w:r w:rsidR="00EB5431" w:rsidRPr="00EB5431">
        <w:t xml:space="preserve"> BDA and </w:t>
      </w:r>
      <w:r w:rsidR="00F349ED">
        <w:t>IoT</w:t>
      </w:r>
      <w:r w:rsidR="00EB5431" w:rsidRPr="00EB5431">
        <w:t xml:space="preserve"> for competitive advantage </w:t>
      </w:r>
      <w:r w:rsidR="00AD5455">
        <w:t>of</w:t>
      </w:r>
      <w:r w:rsidR="00EB5431" w:rsidRPr="00EB5431">
        <w:t xml:space="preserve"> </w:t>
      </w:r>
      <w:r w:rsidR="00F349ED">
        <w:t xml:space="preserve">the </w:t>
      </w:r>
      <w:r w:rsidR="00EB5431" w:rsidRPr="00EB5431">
        <w:t>construction industry</w:t>
      </w:r>
      <w:r w:rsidR="00EB5431">
        <w:t>.</w:t>
      </w:r>
    </w:p>
    <w:p w14:paraId="137DA5D4" w14:textId="44A9EF68" w:rsidR="001F33BD" w:rsidRPr="00DA0641" w:rsidRDefault="001F33BD" w:rsidP="00B0702A">
      <w:r w:rsidRPr="00DA0641">
        <w:t>C</w:t>
      </w:r>
      <w:r w:rsidR="000943A5" w:rsidRPr="00DA0641">
        <w:t xml:space="preserve">ontent analysis was employed (using </w:t>
      </w:r>
      <w:r w:rsidR="00A51DA4" w:rsidRPr="00DA0641">
        <w:t>NVivo</w:t>
      </w:r>
      <w:r w:rsidR="000943A5" w:rsidRPr="00DA0641">
        <w:t xml:space="preserve"> version 12</w:t>
      </w:r>
      <w:r w:rsidR="00B0702A" w:rsidRPr="00DA0641">
        <w:t xml:space="preserve">) </w:t>
      </w:r>
      <w:r w:rsidR="00EB5431">
        <w:t xml:space="preserve">in </w:t>
      </w:r>
      <w:r w:rsidR="00B0702A" w:rsidRPr="00DA0641">
        <w:t>analysing</w:t>
      </w:r>
      <w:r w:rsidRPr="00DA0641">
        <w:t xml:space="preserve"> the data to unravel themes emerging from the peoples’ perception towards, level of exploitation, </w:t>
      </w:r>
      <w:r w:rsidR="00B0702A" w:rsidRPr="00DA0641">
        <w:t>benefits</w:t>
      </w:r>
      <w:r w:rsidRPr="00DA0641">
        <w:t>, challenges</w:t>
      </w:r>
      <w:r w:rsidR="00F349ED">
        <w:t>,</w:t>
      </w:r>
      <w:r w:rsidRPr="00DA0641">
        <w:t xml:space="preserve"> and competitive </w:t>
      </w:r>
      <w:r w:rsidR="00B0702A" w:rsidRPr="00DA0641">
        <w:t>advantages</w:t>
      </w:r>
      <w:r w:rsidRPr="00DA0641">
        <w:t xml:space="preserve">. </w:t>
      </w:r>
      <w:r w:rsidR="00AD5455">
        <w:t>The c</w:t>
      </w:r>
      <w:r w:rsidRPr="00DA0641">
        <w:t xml:space="preserve">ontent analysis fosters developing analytic constructions of the data </w:t>
      </w:r>
      <w:r w:rsidRPr="00DA0641">
        <w:lastRenderedPageBreak/>
        <w:t xml:space="preserve">to examine patterns in communication in a replicable and systematic manner; especially in technology innovation studies, when </w:t>
      </w:r>
      <w:r w:rsidR="00AD5455">
        <w:t xml:space="preserve">a deep </w:t>
      </w:r>
      <w:r w:rsidRPr="00DA0641">
        <w:t xml:space="preserve">exploration to a phenomenon is required </w:t>
      </w:r>
      <w:r w:rsidRPr="00DA0641">
        <w:fldChar w:fldCharType="begin" w:fldLock="1"/>
      </w:r>
      <w:r w:rsidRPr="00DA0641">
        <w:instrText>ADDIN CSL_CITATION {"citationItems":[{"id":"ITEM-1","itemData":{"DOI":"10.1016/j.aei.2007.03.001","ISSN":"14740346","abstract":"The goal of the single building information model has existed for at least 30 years and various standards have been published leading up to the 10-year development of the industry foundation classes. These have been initiatives from researchers, software developers and standards committees. Now large property owners are becoming aware of the benefits of moving IT tools from specific applications towards more comprehensive solutions. This study addresses the state of building information models and the conditions necessary for them to become more widely used. It is a qualitative study based on information from a number of international experts and has asked a series of questions about the feasibility of BIMs, the conditions necessary for their success, and the role of standards with particular reference to the IFCs. Some key statements were distilled from the diverse answers received and indicate that BIM solutions appear too complex for many and may need to be applied in limited areas initially. Standards are generally supported but not applied rigorously and a range of these are relevant to BIM. Benefits will depend upon the building procurement methods used and there should be special roles within the project team to manage information. Case studies are starting to appear and these could be used for publicity. The IFCs are rather oversold and their complexities should be hidden within simple-to-use software. Inevitably major questions remain and property owners may be the key to answering some of these. A framework for presenting standards, backed up by case studies of successful projects, is the solution proposed to provide better information on where particular BIM standards and solutions should be applied in building projects. © 2007 Elsevier Ltd. All rights reserved.","author":[{"dropping-particle":"","family":"Howard","given":"Rob","non-dropping-particle":"","parse-names":false,"suffix":""},{"dropping-particle":"","family":"Björk","given":"Bo Christer","non-dropping-particle":"","parse-names":false,"suffix":""}],"container-title":"Advanced Engineering Informatics","id":"ITEM-1","issued":{"date-parts":[["2008"]]},"title":"Building information modelling - Experts' views on standardisation and industry deployment","type":"article-journal"},"uris":["http://www.mendeley.com/documents/?uuid=7b13c7a3-f97f-4801-9570-aaebc6c6b845"]}],"mendeley":{"formattedCitation":"(Howard and Björk, 2008)","plainTextFormattedCitation":"(Howard and Björk, 2008)","previouslyFormattedCitation":"(Howard and Björk, 2008)"},"properties":{"noteIndex":0},"schema":"https://github.com/citation-style-language/schema/raw/master/csl-citation.json"}</w:instrText>
      </w:r>
      <w:r w:rsidRPr="00DA0641">
        <w:fldChar w:fldCharType="separate"/>
      </w:r>
      <w:r w:rsidRPr="00DA0641">
        <w:rPr>
          <w:noProof/>
        </w:rPr>
        <w:t>(Howard and Björk, 2008)</w:t>
      </w:r>
      <w:r w:rsidRPr="00DA0641">
        <w:fldChar w:fldCharType="end"/>
      </w:r>
      <w:r w:rsidRPr="00DA0641">
        <w:t xml:space="preserve">. One of the key advantages of using content analysis </w:t>
      </w:r>
      <w:r w:rsidR="00AD5455">
        <w:t xml:space="preserve">is the ability to analyse </w:t>
      </w:r>
      <w:r w:rsidRPr="00DA0641">
        <w:t xml:space="preserve"> social phenomena i</w:t>
      </w:r>
      <w:r w:rsidR="00AD5455">
        <w:t>n</w:t>
      </w:r>
      <w:r w:rsidRPr="00DA0641">
        <w:t xml:space="preserve"> its </w:t>
      </w:r>
      <w:r w:rsidR="00AD5455">
        <w:t xml:space="preserve">own </w:t>
      </w:r>
      <w:r w:rsidRPr="00DA0641">
        <w:t xml:space="preserve">non-invasive nature, in contrast to simulating social experiences or collecting survey answers </w:t>
      </w:r>
      <w:r w:rsidRPr="00DA0641">
        <w:fldChar w:fldCharType="begin" w:fldLock="1"/>
      </w:r>
      <w:r w:rsidRPr="00DA0641">
        <w:instrText>ADDIN CSL_CITATION {"citationItems":[{"id":"ITEM-1","itemData":{"author":[{"dropping-particle":"","family":"Goulding","given":"Christina","non-dropping-particle":"","parse-names":false,"suffix":""}],"id":"ITEM-1","issued":{"date-parts":[["2002"]]},"publisher":"Sage Publications","publisher-place":"London","title":"Grounded Theory: A Practical Guide for Management. Business and Market Researchers","type":"book"},"uris":["http://www.mendeley.com/documents/?uuid=ba95d52a-cdd0-490f-9ff0-993c39fbff5c"]}],"mendeley":{"formattedCitation":"(Goulding, 2002)","plainTextFormattedCitation":"(Goulding, 2002)","previouslyFormattedCitation":"(Goulding, 2002)"},"properties":{"noteIndex":0},"schema":"https://github.com/citation-style-language/schema/raw/master/csl-citation.json"}</w:instrText>
      </w:r>
      <w:r w:rsidRPr="00DA0641">
        <w:fldChar w:fldCharType="separate"/>
      </w:r>
      <w:r w:rsidRPr="00DA0641">
        <w:rPr>
          <w:noProof/>
        </w:rPr>
        <w:t>(Goulding, 2002)</w:t>
      </w:r>
      <w:r w:rsidRPr="00DA0641">
        <w:fldChar w:fldCharType="end"/>
      </w:r>
      <w:r w:rsidRPr="00DA0641">
        <w:t xml:space="preserve">. These analytic data constructs are then used towards </w:t>
      </w:r>
      <w:r w:rsidR="00F349ED">
        <w:t xml:space="preserve">the </w:t>
      </w:r>
      <w:r w:rsidRPr="00DA0641">
        <w:t>creation of evidence-based categories and then the relationships between key categories are analysed. The data were collected from the perceptions of participants emerging from their experience/ observations in organisation</w:t>
      </w:r>
      <w:r w:rsidR="00AD5455">
        <w:t>al</w:t>
      </w:r>
      <w:r w:rsidRPr="00DA0641">
        <w:t xml:space="preserve"> context</w:t>
      </w:r>
      <w:r w:rsidR="00AD5455">
        <w:t>s.</w:t>
      </w:r>
    </w:p>
    <w:p w14:paraId="564F7C4C" w14:textId="5A087FC6" w:rsidR="001F33BD" w:rsidRPr="00DA0641" w:rsidRDefault="001F33BD" w:rsidP="00B0702A">
      <w:r w:rsidRPr="00DA0641">
        <w:t xml:space="preserve">First, ‘initial open coding’ was carried out to establish different themes </w:t>
      </w:r>
      <w:r w:rsidR="00F349ED">
        <w:t xml:space="preserve">that </w:t>
      </w:r>
      <w:r w:rsidRPr="00DA0641">
        <w:t>emerge in large quantities of qualitative data. Second, ‘focused (or selective) coding’ was carried out to summarise the pre</w:t>
      </w:r>
      <w:r w:rsidR="00F349ED">
        <w:t>-</w:t>
      </w:r>
      <w:r w:rsidRPr="00DA0641">
        <w:t>identified open coded themes n</w:t>
      </w:r>
      <w:r w:rsidR="00294094">
        <w:t xml:space="preserve"> </w:t>
      </w:r>
      <w:r w:rsidRPr="00DA0641">
        <w:t xml:space="preserve">to categories. ‘Axial coding’ is the third step followed to develop themes of higher abstraction </w:t>
      </w:r>
      <w:r w:rsidR="00294094" w:rsidRPr="00DA0641">
        <w:t>le</w:t>
      </w:r>
      <w:r w:rsidR="00294094">
        <w:t>v</w:t>
      </w:r>
      <w:r w:rsidR="00294094" w:rsidRPr="00DA0641">
        <w:t>e</w:t>
      </w:r>
      <w:r w:rsidR="00294094">
        <w:t>ls</w:t>
      </w:r>
      <w:r w:rsidRPr="00DA0641">
        <w:t>. Finally</w:t>
      </w:r>
      <w:r w:rsidR="00F349ED">
        <w:t>,</w:t>
      </w:r>
      <w:r w:rsidRPr="00DA0641">
        <w:t xml:space="preserve"> core categories are developed by studying the content of underlying categories and codes </w:t>
      </w:r>
      <w:r w:rsidR="00294094" w:rsidRPr="00DA0641">
        <w:t>emer</w:t>
      </w:r>
      <w:r w:rsidR="00294094">
        <w:t>ging</w:t>
      </w:r>
      <w:r w:rsidR="00294094" w:rsidRPr="00DA0641">
        <w:t xml:space="preserve"> </w:t>
      </w:r>
      <w:r w:rsidRPr="00DA0641">
        <w:t xml:space="preserve">from axial coding. If recurrent themes/issues were found, then they were followed-up on which can, and often, </w:t>
      </w:r>
      <w:r w:rsidR="00294094">
        <w:t>does</w:t>
      </w:r>
      <w:r w:rsidRPr="00DA0641">
        <w:t xml:space="preserve"> lead grounded theorists in unanticipated directions.</w:t>
      </w:r>
      <w:r w:rsidR="000943A5" w:rsidRPr="00DA0641">
        <w:t xml:space="preserve"> When using ‘content analysis’ in a social constructionist stance, the questions continually </w:t>
      </w:r>
      <w:r w:rsidR="00294094" w:rsidRPr="00DA0641">
        <w:t>rais</w:t>
      </w:r>
      <w:r w:rsidR="00294094">
        <w:t>ed</w:t>
      </w:r>
      <w:r w:rsidR="00294094" w:rsidRPr="00DA0641">
        <w:t xml:space="preserve"> </w:t>
      </w:r>
      <w:r w:rsidR="000943A5" w:rsidRPr="00DA0641">
        <w:t xml:space="preserve">include: “How?“; “Why?“; “Under which conditions?“; “With which consequences?” “How do people construct beliefs?”; “How do they manage the claimed circumstances?”; “Why do they think, feel, and act the way that they do?”; “Under which conditions do they think, feel, and act that way?”; “What are the consequences of their beliefs, feelings, and actions?” </w:t>
      </w:r>
      <w:r w:rsidR="000943A5" w:rsidRPr="00DA0641">
        <w:fldChar w:fldCharType="begin" w:fldLock="1"/>
      </w:r>
      <w:r w:rsidR="000943A5" w:rsidRPr="00DA0641">
        <w:instrText>ADDIN CSL_CITATION {"citationItems":[{"id":"ITEM-1","itemData":{"DOI":"10.1016/0277-9536(90)90256-R","ISSN":"02779536","PMID":"2360052","abstract":"This paper focuses on using the grounded theory method to study social psychological themes which cut across diverse chronic illnesses. The grounded theory method is presented as a method having both phenomenological and positivistic roots, which leads to confusion and misinterpretations of the method. A social constructionist version and application of grounded theory are introduced after brief overviews of the method and of the debates it has engendered are provided. Next, phases in developing concepts and theoretical frameworks through using the grounded theory approach are discussed. These phases include: (1) developing and refining the research and data collection questions, (2) raising terms to concepts, (3) asking more conceptual questions on a generic level and (4) making further discoveries and clarifying concepts through writing and rewriting. Throughout the discussion, examples and illustrations are derived from two recent papers, 'Disclosing Illness' and 'Struggling for a Self: Identity Levels of the Chronically Ill'. Last, the merits of the method for theoretical development are discussed. © 1990.","author":[{"dropping-particle":"","family":"Charmaz","given":"Kathy","non-dropping-particle":"","parse-names":false,"suffix":""}],"container-title":"Social Science and Medicine","id":"ITEM-1","issued":{"date-parts":[["1990"]]},"title":"'Discovering' chronic illness: Using grounded theory","type":"article-journal"},"uris":["http://www.mendeley.com/documents/?uuid=c8461bee-dd4b-44c2-9713-1329b0870c3c"]}],"mendeley":{"formattedCitation":"(Charmaz, 1990)","plainTextFormattedCitation":"(Charmaz, 1990)","previouslyFormattedCitation":"(Charmaz, 1990)"},"properties":{"noteIndex":0},"schema":"https://github.com/citation-style-language/schema/raw/master/csl-citation.json"}</w:instrText>
      </w:r>
      <w:r w:rsidR="000943A5" w:rsidRPr="00DA0641">
        <w:fldChar w:fldCharType="separate"/>
      </w:r>
      <w:r w:rsidR="000943A5" w:rsidRPr="00DA0641">
        <w:rPr>
          <w:noProof/>
        </w:rPr>
        <w:t>(Charmaz, 1990)</w:t>
      </w:r>
      <w:r w:rsidR="000943A5" w:rsidRPr="00DA0641">
        <w:fldChar w:fldCharType="end"/>
      </w:r>
      <w:r w:rsidR="000943A5" w:rsidRPr="00DA0641">
        <w:t>. These questions were raised when analysing data in the first step- open coding. The first step- ‘open coding’ was conducted</w:t>
      </w:r>
      <w:r w:rsidR="00294094">
        <w:t>, as much as</w:t>
      </w:r>
      <w:r w:rsidR="000943A5" w:rsidRPr="00DA0641">
        <w:t xml:space="preserve"> possible</w:t>
      </w:r>
      <w:r w:rsidR="00294094">
        <w:t>,</w:t>
      </w:r>
      <w:r w:rsidR="000943A5" w:rsidRPr="00DA0641">
        <w:t xml:space="preserve"> in such a way that the codes and categories reflect emerging ideas rather than merely describing topics. A major strength of the grounded theory method is </w:t>
      </w:r>
      <w:r w:rsidR="00F349ED">
        <w:t xml:space="preserve">the fact that it involves </w:t>
      </w:r>
      <w:r w:rsidR="000943A5" w:rsidRPr="00DA0641">
        <w:t>open-ended and flexib</w:t>
      </w:r>
      <w:r w:rsidR="00F349ED">
        <w:t>le questions</w:t>
      </w:r>
      <w:r w:rsidR="000943A5" w:rsidRPr="00DA0641">
        <w:t xml:space="preserve"> </w:t>
      </w:r>
      <w:r w:rsidR="000943A5" w:rsidRPr="00DA0641">
        <w:fldChar w:fldCharType="begin" w:fldLock="1"/>
      </w:r>
      <w:r w:rsidR="000943A5" w:rsidRPr="00DA0641">
        <w:instrText>ADDIN CSL_CITATION {"citationItems":[{"id":"ITEM-1","itemData":{"DOI":"10.1016/0277-9536(90)90256-R","ISSN":"02779536","PMID":"2360052","abstract":"This paper focuses on using the grounded theory method to study social psychological themes which cut across diverse chronic illnesses. The grounded theory method is presented as a method having both phenomenological and positivistic roots, which leads to confusion and misinterpretations of the method. A social constructionist version and application of grounded theory are introduced after brief overviews of the method and of the debates it has engendered are provided. Next, phases in developing concepts and theoretical frameworks through using the grounded theory approach are discussed. These phases include: (1) developing and refining the research and data collection questions, (2) raising terms to concepts, (3) asking more conceptual questions on a generic level and (4) making further discoveries and clarifying concepts through writing and rewriting. Throughout the discussion, examples and illustrations are derived from two recent papers, 'Disclosing Illness' and 'Struggling for a Self: Identity Levels of the Chronically Ill'. Last, the merits of the method for theoretical development are discussed. © 1990.","author":[{"dropping-particle":"","family":"Charmaz","given":"Kathy","non-dropping-particle":"","parse-names":false,"suffix":""}],"container-title":"Social Science and Medicine","id":"ITEM-1","issued":{"date-parts":[["1990"]]},"title":"'Discovering' chronic illness: Using grounded theory","type":"article-journal"},"uris":["http://www.mendeley.com/documents/?uuid=c8461bee-dd4b-44c2-9713-1329b0870c3c"]}],"mendeley":{"formattedCitation":"(Charmaz, 1990)","plainTextFormattedCitation":"(Charmaz, 1990)","previouslyFormattedCitation":"(Charmaz, 1990)"},"properties":{"noteIndex":0},"schema":"https://github.com/citation-style-language/schema/raw/master/csl-citation.json"}</w:instrText>
      </w:r>
      <w:r w:rsidR="000943A5" w:rsidRPr="00DA0641">
        <w:fldChar w:fldCharType="separate"/>
      </w:r>
      <w:r w:rsidR="000943A5" w:rsidRPr="00DA0641">
        <w:rPr>
          <w:noProof/>
        </w:rPr>
        <w:t>(Charmaz, 1990)</w:t>
      </w:r>
      <w:r w:rsidR="000943A5" w:rsidRPr="00DA0641">
        <w:fldChar w:fldCharType="end"/>
      </w:r>
      <w:r w:rsidR="000943A5" w:rsidRPr="00DA0641">
        <w:t>. This was reinforced as analysis and data collection moved along simultaneously allowing the researcher to follow up on ideas at the same time</w:t>
      </w:r>
      <w:r w:rsidR="00294094">
        <w:t xml:space="preserve"> as</w:t>
      </w:r>
      <w:r w:rsidR="000943A5" w:rsidRPr="00DA0641">
        <w:t xml:space="preserve"> they are created. The subsequent chapters explain the ideas </w:t>
      </w:r>
      <w:r w:rsidR="00F349ED">
        <w:t xml:space="preserve">that </w:t>
      </w:r>
      <w:r w:rsidR="000943A5" w:rsidRPr="00DA0641">
        <w:t xml:space="preserve">emerged from the data (broken down </w:t>
      </w:r>
      <w:r w:rsidR="00B0702A" w:rsidRPr="00DA0641">
        <w:t>into</w:t>
      </w:r>
      <w:r w:rsidR="000943A5" w:rsidRPr="00DA0641">
        <w:t xml:space="preserve"> constantly refining series of questions) when proceeding with </w:t>
      </w:r>
      <w:r w:rsidR="00F349ED">
        <w:t xml:space="preserve">the </w:t>
      </w:r>
      <w:r w:rsidR="000943A5" w:rsidRPr="00DA0641">
        <w:t>Grounded Theory approach.</w:t>
      </w:r>
    </w:p>
    <w:p w14:paraId="426057FC" w14:textId="66B351AF" w:rsidR="001F33BD" w:rsidRPr="00B0702A" w:rsidRDefault="001F33BD" w:rsidP="001F33BD">
      <w:pPr>
        <w:rPr>
          <w:i/>
        </w:rPr>
      </w:pPr>
      <w:r w:rsidRPr="00B0702A">
        <w:rPr>
          <w:i/>
        </w:rPr>
        <w:t xml:space="preserve">The questions </w:t>
      </w:r>
      <w:r w:rsidR="00C54D89" w:rsidRPr="00B0702A">
        <w:rPr>
          <w:i/>
        </w:rPr>
        <w:t xml:space="preserve">(asked in the interviews) </w:t>
      </w:r>
      <w:r w:rsidRPr="00B0702A">
        <w:rPr>
          <w:i/>
        </w:rPr>
        <w:t>rela</w:t>
      </w:r>
      <w:r w:rsidR="00C47E60" w:rsidRPr="00B0702A">
        <w:rPr>
          <w:i/>
        </w:rPr>
        <w:t xml:space="preserve">ted to this chapter include </w:t>
      </w:r>
      <w:r w:rsidR="00F349ED">
        <w:rPr>
          <w:i/>
        </w:rPr>
        <w:t xml:space="preserve">the </w:t>
      </w:r>
      <w:r w:rsidR="00C47E60" w:rsidRPr="00B0702A">
        <w:rPr>
          <w:i/>
        </w:rPr>
        <w:t>follow</w:t>
      </w:r>
      <w:r w:rsidRPr="00B0702A">
        <w:rPr>
          <w:i/>
        </w:rPr>
        <w:t>ing:</w:t>
      </w:r>
    </w:p>
    <w:p w14:paraId="051C395D" w14:textId="75D093FF" w:rsidR="001F33BD" w:rsidRPr="00B0702A" w:rsidRDefault="001F33BD" w:rsidP="001F33BD">
      <w:pPr>
        <w:spacing w:after="0"/>
        <w:rPr>
          <w:i/>
        </w:rPr>
      </w:pPr>
      <w:r w:rsidRPr="00B0702A">
        <w:rPr>
          <w:b/>
          <w:i/>
        </w:rPr>
        <w:t>1.</w:t>
      </w:r>
      <w:r w:rsidRPr="00B0702A">
        <w:rPr>
          <w:i/>
        </w:rPr>
        <w:tab/>
        <w:t>Please can you describe the extent to which your company is using BIM</w:t>
      </w:r>
      <w:r w:rsidR="00C25826" w:rsidRPr="00B0702A">
        <w:rPr>
          <w:i/>
        </w:rPr>
        <w:t>/BDA/</w:t>
      </w:r>
      <w:r w:rsidR="00F349ED">
        <w:rPr>
          <w:i/>
        </w:rPr>
        <w:t>IoT</w:t>
      </w:r>
      <w:r w:rsidRPr="00B0702A">
        <w:rPr>
          <w:i/>
        </w:rPr>
        <w:t xml:space="preserve"> if at all? </w:t>
      </w:r>
    </w:p>
    <w:p w14:paraId="26D15DF5" w14:textId="7AB8B799" w:rsidR="001F33BD" w:rsidRPr="00B0702A" w:rsidRDefault="001F33BD" w:rsidP="001F33BD">
      <w:pPr>
        <w:spacing w:after="0"/>
        <w:rPr>
          <w:i/>
        </w:rPr>
      </w:pPr>
      <w:r w:rsidRPr="00B0702A">
        <w:rPr>
          <w:i/>
        </w:rPr>
        <w:t>-</w:t>
      </w:r>
      <w:r w:rsidRPr="00B0702A">
        <w:rPr>
          <w:i/>
        </w:rPr>
        <w:tab/>
        <w:t>(if no), what do you think about the companies that use BIM</w:t>
      </w:r>
      <w:r w:rsidR="00C25826" w:rsidRPr="00B0702A">
        <w:rPr>
          <w:i/>
        </w:rPr>
        <w:t>,</w:t>
      </w:r>
      <w:r w:rsidR="003B5594">
        <w:rPr>
          <w:i/>
        </w:rPr>
        <w:t xml:space="preserve"> </w:t>
      </w:r>
      <w:r w:rsidR="00C25826" w:rsidRPr="00B0702A">
        <w:rPr>
          <w:i/>
        </w:rPr>
        <w:t>BDA/</w:t>
      </w:r>
      <w:r w:rsidR="00F349ED">
        <w:rPr>
          <w:i/>
        </w:rPr>
        <w:t>IoT</w:t>
      </w:r>
      <w:r w:rsidRPr="00B0702A">
        <w:rPr>
          <w:i/>
        </w:rPr>
        <w:t>?</w:t>
      </w:r>
    </w:p>
    <w:p w14:paraId="490E4A2F" w14:textId="2A5EA0AE" w:rsidR="001F33BD" w:rsidRPr="00B0702A" w:rsidRDefault="001F33BD" w:rsidP="001F33BD">
      <w:pPr>
        <w:spacing w:after="0"/>
        <w:rPr>
          <w:i/>
        </w:rPr>
      </w:pPr>
      <w:r w:rsidRPr="00B0702A">
        <w:rPr>
          <w:i/>
        </w:rPr>
        <w:t>-</w:t>
      </w:r>
      <w:r w:rsidRPr="00B0702A">
        <w:rPr>
          <w:i/>
        </w:rPr>
        <w:tab/>
        <w:t xml:space="preserve">(If no), is there a </w:t>
      </w:r>
      <w:r w:rsidR="008E53CE" w:rsidRPr="00B0702A">
        <w:rPr>
          <w:i/>
        </w:rPr>
        <w:t>reason</w:t>
      </w:r>
      <w:r w:rsidRPr="00B0702A">
        <w:rPr>
          <w:i/>
        </w:rPr>
        <w:t xml:space="preserve"> that prevent</w:t>
      </w:r>
      <w:r w:rsidR="00F349ED">
        <w:rPr>
          <w:i/>
        </w:rPr>
        <w:t>s</w:t>
      </w:r>
      <w:r w:rsidRPr="00B0702A">
        <w:rPr>
          <w:i/>
        </w:rPr>
        <w:t xml:space="preserve"> your company from using BIM</w:t>
      </w:r>
      <w:r w:rsidR="00C25826" w:rsidRPr="00B0702A">
        <w:rPr>
          <w:i/>
        </w:rPr>
        <w:t>/BDA/</w:t>
      </w:r>
      <w:r w:rsidR="00F349ED">
        <w:rPr>
          <w:i/>
        </w:rPr>
        <w:t>IoT</w:t>
      </w:r>
      <w:r w:rsidRPr="00B0702A">
        <w:rPr>
          <w:i/>
        </w:rPr>
        <w:t>?</w:t>
      </w:r>
    </w:p>
    <w:p w14:paraId="4440C02B" w14:textId="1FC3ABC5" w:rsidR="00756DC8" w:rsidRPr="00B0702A" w:rsidRDefault="00756DC8" w:rsidP="00756DC8">
      <w:pPr>
        <w:spacing w:after="0"/>
        <w:rPr>
          <w:i/>
        </w:rPr>
      </w:pPr>
      <w:r w:rsidRPr="00B0702A">
        <w:rPr>
          <w:b/>
          <w:i/>
        </w:rPr>
        <w:t>2.</w:t>
      </w:r>
      <w:r w:rsidRPr="00B0702A">
        <w:rPr>
          <w:i/>
        </w:rPr>
        <w:tab/>
        <w:t>Can you please explain to me how BIM/BDA/</w:t>
      </w:r>
      <w:r w:rsidR="00F349ED">
        <w:rPr>
          <w:i/>
        </w:rPr>
        <w:t>IOT</w:t>
      </w:r>
      <w:r w:rsidRPr="00B0702A">
        <w:rPr>
          <w:i/>
        </w:rPr>
        <w:t xml:space="preserve"> exploitation has been realised in your company? Has it  planned and implemented strategi</w:t>
      </w:r>
      <w:r w:rsidR="00F349ED">
        <w:rPr>
          <w:i/>
        </w:rPr>
        <w:t>es</w:t>
      </w:r>
      <w:r w:rsidRPr="00B0702A">
        <w:rPr>
          <w:i/>
        </w:rPr>
        <w:t xml:space="preserve"> to achieve some specific business goals? (</w:t>
      </w:r>
      <w:r w:rsidR="00B95929" w:rsidRPr="00B0702A">
        <w:rPr>
          <w:i/>
        </w:rPr>
        <w:t>Strategic</w:t>
      </w:r>
      <w:r w:rsidRPr="00B0702A">
        <w:rPr>
          <w:i/>
        </w:rPr>
        <w:t xml:space="preserve">, tactical, </w:t>
      </w:r>
      <w:r w:rsidR="000935E3" w:rsidRPr="00B0702A">
        <w:rPr>
          <w:i/>
        </w:rPr>
        <w:t>operational,</w:t>
      </w:r>
      <w:r w:rsidRPr="00B0702A">
        <w:rPr>
          <w:i/>
        </w:rPr>
        <w:t xml:space="preserve"> and short, medium, long-term)</w:t>
      </w:r>
    </w:p>
    <w:p w14:paraId="03191C53" w14:textId="1A3B56C0" w:rsidR="00756DC8" w:rsidRPr="00B0702A" w:rsidRDefault="00756DC8" w:rsidP="00756DC8">
      <w:pPr>
        <w:spacing w:after="0"/>
        <w:rPr>
          <w:i/>
        </w:rPr>
      </w:pPr>
      <w:r w:rsidRPr="00B0702A">
        <w:rPr>
          <w:b/>
          <w:i/>
        </w:rPr>
        <w:lastRenderedPageBreak/>
        <w:t>3.</w:t>
      </w:r>
      <w:r w:rsidRPr="00B0702A">
        <w:rPr>
          <w:i/>
        </w:rPr>
        <w:tab/>
        <w:t>Does employing BIM/BDA/</w:t>
      </w:r>
      <w:r w:rsidR="00F349ED">
        <w:rPr>
          <w:i/>
        </w:rPr>
        <w:t>IoT</w:t>
      </w:r>
      <w:r w:rsidRPr="00B0702A">
        <w:rPr>
          <w:i/>
        </w:rPr>
        <w:t xml:space="preserve"> provide </w:t>
      </w:r>
      <w:r w:rsidR="00F349ED">
        <w:rPr>
          <w:i/>
        </w:rPr>
        <w:t xml:space="preserve">a </w:t>
      </w:r>
      <w:r w:rsidRPr="00B0702A">
        <w:rPr>
          <w:i/>
        </w:rPr>
        <w:t xml:space="preserve">competitive advantage to your company over your peer competitors? </w:t>
      </w:r>
    </w:p>
    <w:p w14:paraId="75604270" w14:textId="15DE551F" w:rsidR="00756DC8" w:rsidRPr="00B0702A" w:rsidRDefault="00756DC8" w:rsidP="00756DC8">
      <w:pPr>
        <w:spacing w:after="0"/>
        <w:rPr>
          <w:i/>
        </w:rPr>
      </w:pPr>
      <w:r w:rsidRPr="00B0702A">
        <w:rPr>
          <w:i/>
        </w:rPr>
        <w:t>-</w:t>
      </w:r>
      <w:r w:rsidRPr="00B0702A">
        <w:rPr>
          <w:i/>
        </w:rPr>
        <w:tab/>
        <w:t>(If yes), how has it given your company a competitive advantage?  Can I ask you to kindly explain that with</w:t>
      </w:r>
      <w:r w:rsidR="00294094">
        <w:rPr>
          <w:i/>
        </w:rPr>
        <w:t xml:space="preserve"> a</w:t>
      </w:r>
      <w:r w:rsidRPr="00B0702A">
        <w:rPr>
          <w:i/>
        </w:rPr>
        <w:t xml:space="preserve"> few examples please if any?</w:t>
      </w:r>
    </w:p>
    <w:p w14:paraId="51E069A2" w14:textId="3949B216" w:rsidR="00B0702A" w:rsidRDefault="00756DC8" w:rsidP="00E05548">
      <w:pPr>
        <w:spacing w:after="0"/>
        <w:rPr>
          <w:i/>
          <w:szCs w:val="24"/>
        </w:rPr>
      </w:pPr>
      <w:r w:rsidRPr="00DA0641">
        <w:rPr>
          <w:i/>
          <w:szCs w:val="24"/>
        </w:rPr>
        <w:t>-</w:t>
      </w:r>
      <w:r w:rsidRPr="00DA0641">
        <w:rPr>
          <w:i/>
          <w:szCs w:val="24"/>
        </w:rPr>
        <w:tab/>
        <w:t>(if no), If not for competitive advantage, are there any other reasons for your company to use BIM/BDA/</w:t>
      </w:r>
      <w:r w:rsidR="00F349ED">
        <w:rPr>
          <w:i/>
          <w:szCs w:val="24"/>
        </w:rPr>
        <w:t>IoT</w:t>
      </w:r>
      <w:r w:rsidRPr="00DA0641">
        <w:rPr>
          <w:i/>
          <w:szCs w:val="24"/>
        </w:rPr>
        <w:t>?</w:t>
      </w:r>
    </w:p>
    <w:p w14:paraId="1E802AE8" w14:textId="77777777" w:rsidR="00E05548" w:rsidRPr="00E05548" w:rsidRDefault="00E05548" w:rsidP="00E05548">
      <w:pPr>
        <w:spacing w:after="0"/>
        <w:rPr>
          <w:i/>
          <w:szCs w:val="24"/>
        </w:rPr>
      </w:pPr>
    </w:p>
    <w:p w14:paraId="0958EFEA" w14:textId="4E57A49A" w:rsidR="00EB5431" w:rsidRPr="005B790B" w:rsidRDefault="00C54D89" w:rsidP="00EB5431">
      <w:r w:rsidRPr="00DA0641">
        <w:t xml:space="preserve">In line with </w:t>
      </w:r>
      <w:r w:rsidR="00F349ED">
        <w:t xml:space="preserve">the </w:t>
      </w:r>
      <w:r w:rsidRPr="00DA0641">
        <w:t>three  questions</w:t>
      </w:r>
      <w:r w:rsidR="00294094">
        <w:t xml:space="preserve"> above</w:t>
      </w:r>
      <w:r w:rsidRPr="00DA0641">
        <w:t>,</w:t>
      </w:r>
      <w:r w:rsidR="00E000B8" w:rsidRPr="00DA0641">
        <w:t xml:space="preserve"> </w:t>
      </w:r>
      <w:r w:rsidR="00752356" w:rsidRPr="00DA0641">
        <w:t xml:space="preserve">Question 1 and Question 2 </w:t>
      </w:r>
      <w:r w:rsidR="00AD5455">
        <w:t>were</w:t>
      </w:r>
      <w:r w:rsidR="00752356" w:rsidRPr="00DA0641">
        <w:t xml:space="preserve"> analysed in this section. Thus, </w:t>
      </w:r>
      <w:r w:rsidR="00F349ED">
        <w:t xml:space="preserve">the </w:t>
      </w:r>
      <w:r w:rsidR="00E000B8" w:rsidRPr="00DA0641">
        <w:t>e</w:t>
      </w:r>
      <w:r w:rsidR="00756DC8" w:rsidRPr="00DA0641">
        <w:t>xploitation of BIM</w:t>
      </w:r>
      <w:r w:rsidR="00DD0198" w:rsidRPr="00DA0641">
        <w:t>, BDA</w:t>
      </w:r>
      <w:r w:rsidR="00F349ED">
        <w:t>,</w:t>
      </w:r>
      <w:r w:rsidR="00DD0198" w:rsidRPr="00DA0641">
        <w:t xml:space="preserve"> and </w:t>
      </w:r>
      <w:r w:rsidR="00F349ED">
        <w:t>IoT</w:t>
      </w:r>
      <w:r w:rsidR="00756DC8" w:rsidRPr="00DA0641">
        <w:t xml:space="preserve"> in </w:t>
      </w:r>
      <w:r w:rsidR="00756DC8" w:rsidRPr="008A696B">
        <w:rPr>
          <w:bCs/>
        </w:rPr>
        <w:t>construction was first analysed.</w:t>
      </w:r>
      <w:r w:rsidR="007526F7" w:rsidRPr="008A696B">
        <w:rPr>
          <w:bCs/>
        </w:rPr>
        <w:t xml:space="preserve"> </w:t>
      </w:r>
      <w:r w:rsidR="00EB5431" w:rsidRPr="005B790B">
        <w:t xml:space="preserve">All 25 respondents </w:t>
      </w:r>
      <w:r w:rsidR="00EB5431">
        <w:t xml:space="preserve">that were </w:t>
      </w:r>
      <w:r w:rsidR="00EB5431" w:rsidRPr="005B790B">
        <w:t xml:space="preserve">interviewed mentioned that </w:t>
      </w:r>
      <w:r w:rsidR="00EB5431">
        <w:t xml:space="preserve">their companies do </w:t>
      </w:r>
      <w:r w:rsidR="00AD5455">
        <w:t>show</w:t>
      </w:r>
      <w:r w:rsidR="00EB5431">
        <w:t xml:space="preserve"> some form of BIM use. </w:t>
      </w:r>
      <w:r w:rsidR="00EB5431" w:rsidRPr="005B790B">
        <w:t xml:space="preserve"> When the level of exploitation </w:t>
      </w:r>
      <w:r w:rsidR="00EB5431">
        <w:t>wa</w:t>
      </w:r>
      <w:r w:rsidR="00EB5431" w:rsidRPr="005B790B">
        <w:t xml:space="preserve">s questioned, they described how they believe that their companies exploit BIM in different ways. </w:t>
      </w:r>
      <w:r w:rsidR="00E05548" w:rsidRPr="00DA0641">
        <w:t xml:space="preserve">It is convincing that exploitation can mean many things </w:t>
      </w:r>
      <w:r w:rsidR="00F349ED">
        <w:t>concerning</w:t>
      </w:r>
      <w:r w:rsidR="00E05548" w:rsidRPr="00DA0641">
        <w:t xml:space="preserve"> </w:t>
      </w:r>
      <w:r w:rsidR="00F349ED">
        <w:t xml:space="preserve">the </w:t>
      </w:r>
      <w:r w:rsidR="00E05548" w:rsidRPr="00DA0641">
        <w:t xml:space="preserve">depth and breadth of the use.  </w:t>
      </w:r>
      <w:r w:rsidR="00EB5431" w:rsidRPr="005B790B">
        <w:t xml:space="preserve">While some </w:t>
      </w:r>
      <w:r w:rsidR="00AD5455">
        <w:t xml:space="preserve">participants </w:t>
      </w:r>
      <w:r w:rsidR="00EB5431" w:rsidRPr="005B790B">
        <w:t>explain</w:t>
      </w:r>
      <w:r w:rsidR="00AD5455">
        <w:t>ed</w:t>
      </w:r>
      <w:r w:rsidR="00EB5431" w:rsidRPr="005B790B">
        <w:t xml:space="preserve"> the number of projects in which they use BIM, some explained the certification/ awards they received from the accepted bodies:</w:t>
      </w:r>
    </w:p>
    <w:p w14:paraId="33F89A42" w14:textId="35FA5513" w:rsidR="00EB5431" w:rsidRPr="00DA0641" w:rsidRDefault="00EB5431" w:rsidP="00EB5431">
      <w:pPr>
        <w:ind w:left="720"/>
        <w:rPr>
          <w:i/>
        </w:rPr>
      </w:pPr>
      <w:r w:rsidRPr="00DA0641">
        <w:rPr>
          <w:i/>
        </w:rPr>
        <w:t xml:space="preserve">‘We use BIM in almost all our projects. Our company is claimed to be one of the first companies in the world to be awarded the </w:t>
      </w:r>
      <w:r w:rsidR="00AD5455">
        <w:rPr>
          <w:i/>
        </w:rPr>
        <w:t xml:space="preserve">BIM </w:t>
      </w:r>
      <w:r w:rsidRPr="00DA0641">
        <w:rPr>
          <w:i/>
        </w:rPr>
        <w:t xml:space="preserve">accreditation, which will enable </w:t>
      </w:r>
      <w:r w:rsidR="00AD5455">
        <w:rPr>
          <w:i/>
        </w:rPr>
        <w:t>us</w:t>
      </w:r>
      <w:r w:rsidRPr="00DA0641">
        <w:rPr>
          <w:i/>
        </w:rPr>
        <w:t xml:space="preserve"> to demonstrate compliance with BIM standards internationally. We use BIM across a wide range of sectors, including in the residential, infrastructure, retail, education</w:t>
      </w:r>
      <w:r w:rsidR="00F349ED">
        <w:rPr>
          <w:i/>
        </w:rPr>
        <w:t>,</w:t>
      </w:r>
      <w:r w:rsidRPr="00DA0641">
        <w:rPr>
          <w:i/>
        </w:rPr>
        <w:t xml:space="preserve"> and art markets. We have reached BIM level-2 but that is only the first step”</w:t>
      </w:r>
    </w:p>
    <w:p w14:paraId="0D8B5731" w14:textId="1B46CA82" w:rsidR="00EB5431" w:rsidRPr="00DA0641" w:rsidRDefault="00EB5431" w:rsidP="00EB5431">
      <w:r w:rsidRPr="00DA0641">
        <w:t xml:space="preserve">Some of the respondents highlighted their exploitation level as to the way they currently operate BIM/ BDA/ </w:t>
      </w:r>
      <w:r w:rsidR="00F349ED">
        <w:t>IoT</w:t>
      </w:r>
      <w:r w:rsidRPr="00DA0641">
        <w:t xml:space="preserve"> in </w:t>
      </w:r>
      <w:r w:rsidR="00F349ED">
        <w:t xml:space="preserve">the </w:t>
      </w:r>
      <w:r w:rsidRPr="00DA0641">
        <w:t>delivery process. The fact they emphasised is that th</w:t>
      </w:r>
      <w:r>
        <w:t>e</w:t>
      </w:r>
      <w:r w:rsidRPr="00DA0641">
        <w:t xml:space="preserve"> extent to which a firm exploits the technology or not is not merely an adoption but the way  it is embedded into th</w:t>
      </w:r>
      <w:r>
        <w:t>e</w:t>
      </w:r>
      <w:r w:rsidRPr="00DA0641">
        <w:t xml:space="preserve"> </w:t>
      </w:r>
      <w:r w:rsidR="00AD5455">
        <w:t xml:space="preserve">organisational </w:t>
      </w:r>
      <w:r w:rsidRPr="00DA0641">
        <w:t>operations.</w:t>
      </w:r>
    </w:p>
    <w:p w14:paraId="721FA85B" w14:textId="4A1F7DFB" w:rsidR="00E05548" w:rsidRPr="00E05548" w:rsidRDefault="00EB5431" w:rsidP="00E05548">
      <w:pPr>
        <w:ind w:left="720"/>
        <w:rPr>
          <w:i/>
        </w:rPr>
      </w:pPr>
      <w:r w:rsidRPr="00DA0641">
        <w:rPr>
          <w:i/>
        </w:rPr>
        <w:t>“</w:t>
      </w:r>
      <w:r w:rsidR="00F349ED">
        <w:rPr>
          <w:i/>
        </w:rPr>
        <w:t>W</w:t>
      </w:r>
      <w:r w:rsidRPr="00DA0641">
        <w:rPr>
          <w:i/>
        </w:rPr>
        <w:t>e have fully integrated BIM into our business with an inspired initiative</w:t>
      </w:r>
      <w:r w:rsidR="00EC17F0">
        <w:rPr>
          <w:i/>
        </w:rPr>
        <w:t>.</w:t>
      </w:r>
      <w:r w:rsidRPr="00DA0641">
        <w:rPr>
          <w:i/>
        </w:rPr>
        <w:t xml:space="preserve"> “Digital Engineering” is not just for specialists, but rather all members of staff.</w:t>
      </w:r>
      <w:r w:rsidRPr="00DA0641">
        <w:t xml:space="preserve"> </w:t>
      </w:r>
      <w:r w:rsidRPr="00DA0641">
        <w:rPr>
          <w:i/>
        </w:rPr>
        <w:t>We are using it not only for the design but also for the procurement process, tendering process and post</w:t>
      </w:r>
      <w:r w:rsidR="00F349ED">
        <w:rPr>
          <w:i/>
        </w:rPr>
        <w:t>-</w:t>
      </w:r>
      <w:r w:rsidRPr="00DA0641">
        <w:rPr>
          <w:i/>
        </w:rPr>
        <w:t>contract process as well”</w:t>
      </w:r>
    </w:p>
    <w:p w14:paraId="6D1AE067" w14:textId="6C8AA352" w:rsidR="00E05548" w:rsidRPr="00DA0641" w:rsidRDefault="00F349ED" w:rsidP="00E05548">
      <w:r>
        <w:t>A c</w:t>
      </w:r>
      <w:r w:rsidR="00E05548" w:rsidRPr="00DA0641">
        <w:t xml:space="preserve">onsiderable amount of opinion </w:t>
      </w:r>
      <w:r w:rsidR="00E05548">
        <w:t>was</w:t>
      </w:r>
      <w:r w:rsidR="00E05548" w:rsidRPr="00DA0641">
        <w:t xml:space="preserve"> received from interviewees in favour of </w:t>
      </w:r>
      <w:r w:rsidR="00EC17F0">
        <w:t xml:space="preserve">how BIM helps </w:t>
      </w:r>
      <w:r w:rsidR="00294094" w:rsidRPr="00DA0641">
        <w:t>perfor</w:t>
      </w:r>
      <w:r w:rsidR="00294094">
        <w:t>m</w:t>
      </w:r>
      <w:r w:rsidR="00294094" w:rsidRPr="00DA0641">
        <w:t xml:space="preserve"> </w:t>
      </w:r>
      <w:r w:rsidR="00E05548" w:rsidRPr="00DA0641">
        <w:t xml:space="preserve">daily tasks more effectively. Out of the 25 interviews conducted in construction, 8 interviewees see their organisations </w:t>
      </w:r>
      <w:r w:rsidR="00294094">
        <w:t>as</w:t>
      </w:r>
      <w:r w:rsidR="00E05548" w:rsidRPr="00DA0641">
        <w:t xml:space="preserve"> operating towards BIM ‘exploitation’ (according to the definition given by the researcher/ interviewer). Moreover, they see the effectiveness </w:t>
      </w:r>
      <w:r w:rsidR="00121DA8">
        <w:t xml:space="preserve">that </w:t>
      </w:r>
      <w:r w:rsidR="00E05548" w:rsidRPr="00DA0641">
        <w:t xml:space="preserve">BIM has offered in their daily tasks in different ways. Some see that BIM </w:t>
      </w:r>
      <w:r w:rsidR="00294094">
        <w:t>improves</w:t>
      </w:r>
      <w:r w:rsidR="00294094" w:rsidRPr="00DA0641">
        <w:t xml:space="preserve"> </w:t>
      </w:r>
      <w:r w:rsidR="00E05548" w:rsidRPr="00DA0641">
        <w:t xml:space="preserve">effectiveness by ‘helping </w:t>
      </w:r>
      <w:r w:rsidR="00121DA8">
        <w:t xml:space="preserve">to </w:t>
      </w:r>
      <w:r w:rsidR="00E05548" w:rsidRPr="00DA0641">
        <w:t xml:space="preserve">create more unified delivery teams while allowing the supply chain to see beyond their activities </w:t>
      </w:r>
      <w:r w:rsidR="00E05548" w:rsidRPr="00DA0641">
        <w:lastRenderedPageBreak/>
        <w:t>to a more holistic view of the client’s objectives’ (I-6) while some see the achievement of BIM Level-2 maturity as an enabler</w:t>
      </w:r>
      <w:r w:rsidR="00294094">
        <w:t>,</w:t>
      </w:r>
      <w:r w:rsidR="00E05548" w:rsidRPr="00DA0641">
        <w:t xml:space="preserve">  making their daily tasks more effective (I-1). </w:t>
      </w:r>
    </w:p>
    <w:p w14:paraId="3B1FD05F" w14:textId="73A0B278" w:rsidR="00E05548" w:rsidRPr="00DA0641" w:rsidRDefault="000935E3" w:rsidP="00E05548">
      <w:r>
        <w:t>The analysed</w:t>
      </w:r>
      <w:r w:rsidR="00E05548" w:rsidRPr="00DA0641">
        <w:t xml:space="preserve"> semi-structured interview data</w:t>
      </w:r>
      <w:r>
        <w:t xml:space="preserve"> </w:t>
      </w:r>
      <w:r w:rsidR="00FD6D88">
        <w:t>realised</w:t>
      </w:r>
      <w:r w:rsidR="00E05548" w:rsidRPr="00DA0641">
        <w:t xml:space="preserve"> that opinion</w:t>
      </w:r>
      <w:r w:rsidR="00F349ED">
        <w:t>s</w:t>
      </w:r>
      <w:r w:rsidR="00E05548" w:rsidRPr="00DA0641">
        <w:t xml:space="preserve"> given by interviewees are quite complex </w:t>
      </w:r>
      <w:r w:rsidR="00FD6D88">
        <w:t xml:space="preserve">compared to </w:t>
      </w:r>
      <w:r w:rsidR="00E05548" w:rsidRPr="00DA0641">
        <w:t xml:space="preserve"> the constituents established in </w:t>
      </w:r>
      <w:r w:rsidR="00F349ED">
        <w:t xml:space="preserve">the </w:t>
      </w:r>
      <w:r w:rsidR="00E05548" w:rsidRPr="00DA0641">
        <w:t xml:space="preserve">questionnaire survey. Out of the 25 interviews conducted in construction, every viewpoint was different </w:t>
      </w:r>
      <w:r w:rsidR="00F349ED">
        <w:t>from</w:t>
      </w:r>
      <w:r w:rsidR="00E05548" w:rsidRPr="00DA0641">
        <w:t xml:space="preserve"> each other in terms of big data exploitation’. For example, I-1 believes that </w:t>
      </w:r>
      <w:r w:rsidR="00FC37C6">
        <w:t xml:space="preserve">his </w:t>
      </w:r>
      <w:r w:rsidR="00E05548" w:rsidRPr="00DA0641">
        <w:t xml:space="preserve">company is exploiting big data </w:t>
      </w:r>
      <w:r w:rsidR="00FC37C6">
        <w:t xml:space="preserve">mainly </w:t>
      </w:r>
      <w:r w:rsidR="00E05548" w:rsidRPr="00DA0641">
        <w:t>because they are trying to combine different data sets by successfully managing information to get the value of the data integration and analytic</w:t>
      </w:r>
      <w:r w:rsidR="00FC37C6">
        <w:t>-</w:t>
      </w:r>
      <w:r w:rsidR="00E05548" w:rsidRPr="00DA0641">
        <w:t>pieces coming together within there. On the other hand, I-2 states that the company he works for does not use the term ‘big data’, i</w:t>
      </w:r>
      <w:r w:rsidR="00FC37C6">
        <w:t>nstead</w:t>
      </w:r>
      <w:r w:rsidR="00E05548" w:rsidRPr="00DA0641">
        <w:t>, they use large piles of information to look at patterns of use, space utilisation and analysing data to create useful information for them to make business decisions</w:t>
      </w:r>
      <w:r w:rsidR="00FC37C6">
        <w:t xml:space="preserve">, </w:t>
      </w:r>
      <w:r w:rsidR="00E05548" w:rsidRPr="00DA0641">
        <w:t xml:space="preserve">and he believes that </w:t>
      </w:r>
      <w:r w:rsidR="00FC37C6">
        <w:t xml:space="preserve">to be </w:t>
      </w:r>
      <w:r w:rsidR="00F349ED">
        <w:t xml:space="preserve">the </w:t>
      </w:r>
      <w:r w:rsidR="00E05548" w:rsidRPr="00DA0641">
        <w:t xml:space="preserve">exploitation of data. I-14 holds a different perspective as his company is effectively using big data for </w:t>
      </w:r>
      <w:r w:rsidR="00F349ED">
        <w:t>its</w:t>
      </w:r>
      <w:r w:rsidR="00E05548" w:rsidRPr="00DA0641">
        <w:t xml:space="preserve"> macro-enabled dashboards. However, 4 out of 15 interviewees (from construction) mentioned that they receive </w:t>
      </w:r>
      <w:r w:rsidR="00FD6D88">
        <w:t xml:space="preserve">the </w:t>
      </w:r>
      <w:r w:rsidR="00E05548" w:rsidRPr="00DA0641">
        <w:t xml:space="preserve">required support and guidance from senior leadership although they do not see </w:t>
      </w:r>
      <w:r w:rsidR="00FC37C6">
        <w:t xml:space="preserve">their companies </w:t>
      </w:r>
      <w:r w:rsidR="00FD6D88">
        <w:t>as</w:t>
      </w:r>
      <w:r w:rsidR="00FC37C6">
        <w:t xml:space="preserve"> exploiting the technology in the</w:t>
      </w:r>
      <w:r w:rsidR="00E05548" w:rsidRPr="00DA0641">
        <w:t xml:space="preserve"> highest form</w:t>
      </w:r>
      <w:r w:rsidR="00FC37C6">
        <w:t>.</w:t>
      </w:r>
    </w:p>
    <w:p w14:paraId="2212BFC4" w14:textId="2C11747C" w:rsidR="00E05548" w:rsidRDefault="00E05548" w:rsidP="00E05548">
      <w:pPr>
        <w:rPr>
          <w:bCs/>
        </w:rPr>
      </w:pPr>
      <w:r w:rsidRPr="00DA0641">
        <w:t xml:space="preserve"> Almost all the interviewees believe that their companies are </w:t>
      </w:r>
      <w:r w:rsidR="00FD6D88">
        <w:t>on</w:t>
      </w:r>
      <w:r w:rsidRPr="00DA0641">
        <w:t xml:space="preserve"> the journey of making sense of </w:t>
      </w:r>
      <w:r w:rsidR="00F349ED">
        <w:t>IoT</w:t>
      </w:r>
      <w:r w:rsidRPr="00DA0641">
        <w:t xml:space="preserve"> systems but </w:t>
      </w:r>
      <w:r w:rsidR="00FD6D88">
        <w:t xml:space="preserve">that they </w:t>
      </w:r>
      <w:r w:rsidRPr="00DA0641">
        <w:t>have not</w:t>
      </w:r>
      <w:r w:rsidR="00FD6D88">
        <w:t xml:space="preserve">, to date, </w:t>
      </w:r>
      <w:r w:rsidRPr="00DA0641">
        <w:t xml:space="preserve"> fully exploited </w:t>
      </w:r>
      <w:r w:rsidR="00F349ED">
        <w:t>IoT</w:t>
      </w:r>
      <w:r w:rsidRPr="00DA0641">
        <w:t xml:space="preserve">. This resembles the quantitative data that reports no significant median score equal to 4.00. However, almost all interviewees mentioned that they use </w:t>
      </w:r>
      <w:r w:rsidR="00F349ED">
        <w:t>IoT</w:t>
      </w:r>
      <w:r w:rsidRPr="00DA0641">
        <w:t xml:space="preserve"> in some form. Two interviewees mentioned that they use </w:t>
      </w:r>
      <w:r w:rsidR="00F349ED">
        <w:t xml:space="preserve">the </w:t>
      </w:r>
      <w:r w:rsidRPr="00DA0641">
        <w:t xml:space="preserve">Internet of things integrated with BMS in every building project they do. I-11 revealed that their company is slowly buying into the idea </w:t>
      </w:r>
      <w:r w:rsidR="00FC37C6">
        <w:t>of ‘connected devices’ and</w:t>
      </w:r>
      <w:r w:rsidRPr="00DA0641">
        <w:t xml:space="preserve"> it makes the</w:t>
      </w:r>
      <w:r w:rsidR="00FC37C6">
        <w:t>ir</w:t>
      </w:r>
      <w:r w:rsidRPr="00DA0641">
        <w:t xml:space="preserve"> day-to-day tasks more efficient and effective as </w:t>
      </w:r>
      <w:r w:rsidR="00F349ED">
        <w:t>IoT</w:t>
      </w:r>
      <w:r w:rsidRPr="00DA0641">
        <w:t xml:space="preserve"> has been useful in supply replenishment, remote operation, Construction Tools and Equipment Tracking, Equipment Servicing and Repair-Sensors in machines and Power and Fuel Savings. Three more interviewees (I-14, I-17, I-19) </w:t>
      </w:r>
      <w:r w:rsidR="00FD6D88">
        <w:t>took</w:t>
      </w:r>
      <w:r w:rsidRPr="00DA0641">
        <w:t xml:space="preserve"> the same stance</w:t>
      </w:r>
      <w:r w:rsidR="00FD6D88">
        <w:t>,</w:t>
      </w:r>
      <w:r w:rsidRPr="00DA0641">
        <w:t xml:space="preserve"> that </w:t>
      </w:r>
      <w:r w:rsidR="00F349ED">
        <w:t>IoT</w:t>
      </w:r>
      <w:r w:rsidRPr="00DA0641">
        <w:t xml:space="preserve"> </w:t>
      </w:r>
      <w:r w:rsidR="00FC37C6">
        <w:t xml:space="preserve">has </w:t>
      </w:r>
      <w:r w:rsidRPr="00DA0641">
        <w:t xml:space="preserve">enabled long term savings in some areas of operation. </w:t>
      </w:r>
    </w:p>
    <w:p w14:paraId="64202BE9" w14:textId="22165A90" w:rsidR="00EB5431" w:rsidRPr="00EB5431" w:rsidRDefault="004A3E2A" w:rsidP="00EB5431">
      <w:r>
        <w:rPr>
          <w:bCs/>
        </w:rPr>
        <w:fldChar w:fldCharType="begin"/>
      </w:r>
      <w:r>
        <w:rPr>
          <w:bCs/>
        </w:rPr>
        <w:instrText xml:space="preserve"> REF _Ref47897040 \h </w:instrText>
      </w:r>
      <w:r>
        <w:rPr>
          <w:bCs/>
        </w:rPr>
      </w:r>
      <w:r>
        <w:rPr>
          <w:bCs/>
        </w:rPr>
        <w:fldChar w:fldCharType="separate"/>
      </w:r>
      <w:r w:rsidR="00F70D7D">
        <w:t xml:space="preserve">Table </w:t>
      </w:r>
      <w:r w:rsidR="00F70D7D">
        <w:rPr>
          <w:noProof/>
        </w:rPr>
        <w:t>31</w:t>
      </w:r>
      <w:r>
        <w:rPr>
          <w:bCs/>
        </w:rPr>
        <w:fldChar w:fldCharType="end"/>
      </w:r>
      <w:r>
        <w:rPr>
          <w:bCs/>
        </w:rPr>
        <w:t xml:space="preserve"> </w:t>
      </w:r>
      <w:r w:rsidR="007C0C22">
        <w:rPr>
          <w:bCs/>
        </w:rPr>
        <w:t xml:space="preserve">summarises </w:t>
      </w:r>
      <w:r w:rsidR="00EB5431" w:rsidRPr="008A696B">
        <w:rPr>
          <w:bCs/>
        </w:rPr>
        <w:t xml:space="preserve">all codes </w:t>
      </w:r>
      <w:r w:rsidR="00421DBD">
        <w:rPr>
          <w:bCs/>
        </w:rPr>
        <w:t xml:space="preserve">that were </w:t>
      </w:r>
      <w:r w:rsidR="00EB5431" w:rsidRPr="008A696B">
        <w:rPr>
          <w:bCs/>
        </w:rPr>
        <w:t xml:space="preserve">analysed </w:t>
      </w:r>
      <w:r w:rsidR="00F349ED">
        <w:rPr>
          <w:bCs/>
        </w:rPr>
        <w:t>concerning</w:t>
      </w:r>
      <w:r w:rsidR="00EB5431" w:rsidRPr="008A696B">
        <w:rPr>
          <w:bCs/>
        </w:rPr>
        <w:t xml:space="preserve"> </w:t>
      </w:r>
      <w:r w:rsidR="00EB5431" w:rsidRPr="008A696B">
        <w:rPr>
          <w:bCs/>
          <w:u w:val="single"/>
        </w:rPr>
        <w:t>Question 1</w:t>
      </w:r>
      <w:r w:rsidR="00EB5431" w:rsidRPr="008A696B">
        <w:rPr>
          <w:bCs/>
        </w:rPr>
        <w:t xml:space="preserve"> from the data collected from 25 interviewees in construction</w:t>
      </w:r>
      <w:r w:rsidR="00421DBD">
        <w:rPr>
          <w:bCs/>
        </w:rPr>
        <w:t>. The data were analysed</w:t>
      </w:r>
      <w:r w:rsidR="00EB5431" w:rsidRPr="008A696B">
        <w:rPr>
          <w:bCs/>
        </w:rPr>
        <w:t xml:space="preserve"> </w:t>
      </w:r>
      <w:r w:rsidR="00226630">
        <w:rPr>
          <w:bCs/>
        </w:rPr>
        <w:t>using</w:t>
      </w:r>
      <w:r w:rsidR="00EB5431" w:rsidRPr="008A696B">
        <w:rPr>
          <w:bCs/>
        </w:rPr>
        <w:t xml:space="preserve"> NVivo.</w:t>
      </w:r>
      <w:r w:rsidR="00EB5431">
        <w:rPr>
          <w:bCs/>
        </w:rPr>
        <w:t xml:space="preserve"> This gives an understanding of what exploitation means in practice</w:t>
      </w:r>
      <w:r w:rsidR="00B22800">
        <w:rPr>
          <w:bCs/>
        </w:rPr>
        <w:t xml:space="preserve">, especially on what basis </w:t>
      </w:r>
      <w:r w:rsidR="00226630">
        <w:rPr>
          <w:bCs/>
        </w:rPr>
        <w:t>interviewees</w:t>
      </w:r>
      <w:r w:rsidR="00B22800">
        <w:rPr>
          <w:bCs/>
        </w:rPr>
        <w:t xml:space="preserve"> claim that their organisations exploit BIM/ BDA/ </w:t>
      </w:r>
      <w:r w:rsidR="00F349ED">
        <w:rPr>
          <w:bCs/>
        </w:rPr>
        <w:t>IoT</w:t>
      </w:r>
      <w:r w:rsidR="00B22800">
        <w:rPr>
          <w:bCs/>
        </w:rPr>
        <w:t>.</w:t>
      </w:r>
    </w:p>
    <w:p w14:paraId="7A9B19F7" w14:textId="3B9C7DBF" w:rsidR="00EB5431" w:rsidRDefault="00EB5431" w:rsidP="00EB5431">
      <w:pPr>
        <w:pStyle w:val="Caption"/>
        <w:keepNext/>
      </w:pPr>
    </w:p>
    <w:p w14:paraId="442B534E" w14:textId="58A3DAF2" w:rsidR="004A3E2A" w:rsidRDefault="004A3E2A" w:rsidP="004A3E2A">
      <w:pPr>
        <w:pStyle w:val="Caption"/>
        <w:keepNext/>
      </w:pPr>
      <w:bookmarkStart w:id="528" w:name="_Ref47897040"/>
      <w:bookmarkStart w:id="529" w:name="_Toc49290880"/>
      <w:bookmarkStart w:id="530" w:name="_Toc73916245"/>
      <w:r>
        <w:t xml:space="preserve">Table </w:t>
      </w:r>
      <w:r>
        <w:fldChar w:fldCharType="begin"/>
      </w:r>
      <w:r>
        <w:instrText xml:space="preserve"> SEQ Table \* ARABIC </w:instrText>
      </w:r>
      <w:r>
        <w:fldChar w:fldCharType="separate"/>
      </w:r>
      <w:r w:rsidR="00F70D7D">
        <w:rPr>
          <w:noProof/>
        </w:rPr>
        <w:t>31</w:t>
      </w:r>
      <w:r>
        <w:fldChar w:fldCharType="end"/>
      </w:r>
      <w:bookmarkEnd w:id="528"/>
      <w:r>
        <w:t xml:space="preserve">- </w:t>
      </w:r>
      <w:r w:rsidRPr="00025F9B">
        <w:t xml:space="preserve">Coding for the extent of BIM/BDA/ </w:t>
      </w:r>
      <w:r w:rsidR="00F349ED">
        <w:t>IoT</w:t>
      </w:r>
      <w:r w:rsidRPr="00025F9B">
        <w:t xml:space="preserve"> exploitation in </w:t>
      </w:r>
      <w:r w:rsidR="00F349ED">
        <w:t xml:space="preserve">the </w:t>
      </w:r>
      <w:r w:rsidRPr="00025F9B">
        <w:t>construction</w:t>
      </w:r>
      <w:bookmarkEnd w:id="529"/>
      <w:bookmarkEnd w:id="530"/>
    </w:p>
    <w:tbl>
      <w:tblPr>
        <w:tblStyle w:val="TableGrid"/>
        <w:tblW w:w="5000" w:type="pct"/>
        <w:tblLook w:val="04A0" w:firstRow="1" w:lastRow="0" w:firstColumn="1" w:lastColumn="0" w:noHBand="0" w:noVBand="1"/>
      </w:tblPr>
      <w:tblGrid>
        <w:gridCol w:w="7276"/>
        <w:gridCol w:w="1502"/>
      </w:tblGrid>
      <w:tr w:rsidR="005679BA" w:rsidRPr="00DA0641" w14:paraId="05E1C3B5" w14:textId="77777777" w:rsidTr="005679BA">
        <w:tc>
          <w:tcPr>
            <w:tcW w:w="4166" w:type="pct"/>
          </w:tcPr>
          <w:p w14:paraId="68D1A16F" w14:textId="77777777" w:rsidR="005679BA" w:rsidRPr="00DA0641" w:rsidRDefault="005679BA" w:rsidP="00946CF0">
            <w:pPr>
              <w:rPr>
                <w:b/>
              </w:rPr>
            </w:pPr>
            <w:r w:rsidRPr="00DA0641">
              <w:rPr>
                <w:b/>
              </w:rPr>
              <w:t>Open coding</w:t>
            </w:r>
          </w:p>
        </w:tc>
        <w:tc>
          <w:tcPr>
            <w:tcW w:w="834" w:type="pct"/>
            <w:vMerge w:val="restart"/>
          </w:tcPr>
          <w:p w14:paraId="4D2B0168" w14:textId="77777777" w:rsidR="005679BA" w:rsidRPr="00DA0641" w:rsidRDefault="005679BA" w:rsidP="00946CF0">
            <w:pPr>
              <w:rPr>
                <w:b/>
              </w:rPr>
            </w:pPr>
            <w:r w:rsidRPr="00DA0641">
              <w:rPr>
                <w:b/>
              </w:rPr>
              <w:t>Category</w:t>
            </w:r>
          </w:p>
        </w:tc>
      </w:tr>
      <w:tr w:rsidR="005679BA" w:rsidRPr="00DA0641" w14:paraId="6E062A93" w14:textId="77777777" w:rsidTr="005679BA">
        <w:tc>
          <w:tcPr>
            <w:tcW w:w="4166" w:type="pct"/>
          </w:tcPr>
          <w:p w14:paraId="411DB0D3" w14:textId="788E77E1" w:rsidR="005679BA" w:rsidRPr="00DA0641" w:rsidRDefault="005679BA" w:rsidP="00946CF0">
            <w:pPr>
              <w:rPr>
                <w:b/>
              </w:rPr>
            </w:pPr>
            <w:r w:rsidRPr="00DA0641">
              <w:rPr>
                <w:b/>
              </w:rPr>
              <w:t>‘</w:t>
            </w:r>
            <w:r w:rsidR="00B95929" w:rsidRPr="00DA0641">
              <w:rPr>
                <w:b/>
              </w:rPr>
              <w:t>The</w:t>
            </w:r>
            <w:r w:rsidRPr="00DA0641">
              <w:rPr>
                <w:b/>
              </w:rPr>
              <w:t xml:space="preserve"> extent of exploitation- on what </w:t>
            </w:r>
            <w:r w:rsidR="00B0702A" w:rsidRPr="00DA0641">
              <w:rPr>
                <w:b/>
              </w:rPr>
              <w:t>basis?</w:t>
            </w:r>
            <w:r w:rsidRPr="00DA0641">
              <w:rPr>
                <w:b/>
              </w:rPr>
              <w:t>’</w:t>
            </w:r>
          </w:p>
        </w:tc>
        <w:tc>
          <w:tcPr>
            <w:tcW w:w="834" w:type="pct"/>
            <w:vMerge/>
          </w:tcPr>
          <w:p w14:paraId="2B155FBA" w14:textId="77777777" w:rsidR="005679BA" w:rsidRPr="00DA0641" w:rsidRDefault="005679BA" w:rsidP="00946CF0">
            <w:pPr>
              <w:rPr>
                <w:b/>
              </w:rPr>
            </w:pPr>
          </w:p>
        </w:tc>
      </w:tr>
      <w:tr w:rsidR="000879FE" w:rsidRPr="00DA0641" w14:paraId="15A9B91C" w14:textId="77777777" w:rsidTr="005679BA">
        <w:trPr>
          <w:cantSplit/>
          <w:trHeight w:val="1134"/>
        </w:trPr>
        <w:tc>
          <w:tcPr>
            <w:tcW w:w="4166" w:type="pct"/>
          </w:tcPr>
          <w:p w14:paraId="7D9C3898" w14:textId="2FBD697D" w:rsidR="000879FE" w:rsidRPr="00DA0641" w:rsidRDefault="000879FE" w:rsidP="00C450D0">
            <w:pPr>
              <w:pStyle w:val="ListParagraph"/>
              <w:numPr>
                <w:ilvl w:val="0"/>
                <w:numId w:val="5"/>
              </w:numPr>
              <w:ind w:left="56" w:hanging="113"/>
            </w:pPr>
            <w:r w:rsidRPr="00DA0641">
              <w:lastRenderedPageBreak/>
              <w:t>number of projects BIM/BDA/</w:t>
            </w:r>
            <w:r w:rsidR="00F349ED">
              <w:t>IoT</w:t>
            </w:r>
            <w:r w:rsidRPr="00DA0641">
              <w:t xml:space="preserve"> is being applied (or capital projects)</w:t>
            </w:r>
          </w:p>
          <w:p w14:paraId="6D340E56" w14:textId="77777777" w:rsidR="000879FE" w:rsidRPr="00DA0641" w:rsidRDefault="000879FE" w:rsidP="00C450D0">
            <w:pPr>
              <w:pStyle w:val="ListParagraph"/>
              <w:numPr>
                <w:ilvl w:val="0"/>
                <w:numId w:val="5"/>
              </w:numPr>
              <w:ind w:left="56" w:hanging="113"/>
            </w:pPr>
            <w:r w:rsidRPr="00DA0641">
              <w:t>being an early adopter</w:t>
            </w:r>
          </w:p>
          <w:p w14:paraId="0116E179" w14:textId="77777777" w:rsidR="000879FE" w:rsidRPr="00DA0641" w:rsidRDefault="000879FE" w:rsidP="00C450D0">
            <w:pPr>
              <w:pStyle w:val="ListParagraph"/>
              <w:numPr>
                <w:ilvl w:val="0"/>
                <w:numId w:val="5"/>
              </w:numPr>
              <w:ind w:left="56" w:hanging="113"/>
            </w:pPr>
            <w:r w:rsidRPr="00DA0641">
              <w:t>diversity of application (different sectors)</w:t>
            </w:r>
          </w:p>
          <w:p w14:paraId="65D4858B" w14:textId="4BEF5F01" w:rsidR="000879FE" w:rsidRPr="00DA0641" w:rsidRDefault="00B0702A" w:rsidP="00C450D0">
            <w:pPr>
              <w:pStyle w:val="ListParagraph"/>
              <w:numPr>
                <w:ilvl w:val="0"/>
                <w:numId w:val="5"/>
              </w:numPr>
              <w:ind w:left="56" w:hanging="113"/>
            </w:pPr>
            <w:r w:rsidRPr="00DA0641">
              <w:t>Number</w:t>
            </w:r>
            <w:r w:rsidR="000879FE" w:rsidRPr="00DA0641">
              <w:t xml:space="preserve"> of schemes that </w:t>
            </w:r>
            <w:r w:rsidRPr="00DA0641">
              <w:t>possess</w:t>
            </w:r>
            <w:r w:rsidR="000879FE" w:rsidRPr="00DA0641">
              <w:t xml:space="preserve"> BIM deliverable</w:t>
            </w:r>
            <w:r w:rsidR="005679BA" w:rsidRPr="00DA0641">
              <w:t>s</w:t>
            </w:r>
          </w:p>
          <w:p w14:paraId="2514143E" w14:textId="2477004C" w:rsidR="000879FE" w:rsidRPr="00DA0641" w:rsidRDefault="000879FE" w:rsidP="00C450D0">
            <w:pPr>
              <w:pStyle w:val="ListParagraph"/>
              <w:numPr>
                <w:ilvl w:val="0"/>
                <w:numId w:val="5"/>
              </w:numPr>
              <w:ind w:left="56" w:hanging="113"/>
            </w:pPr>
            <w:r w:rsidRPr="00DA0641">
              <w:t>Being an industry</w:t>
            </w:r>
            <w:r w:rsidR="00F349ED">
              <w:t>-</w:t>
            </w:r>
            <w:r w:rsidRPr="00DA0641">
              <w:t>leading company in terms of BIM use</w:t>
            </w:r>
          </w:p>
        </w:tc>
        <w:tc>
          <w:tcPr>
            <w:tcW w:w="834" w:type="pct"/>
            <w:vAlign w:val="center"/>
          </w:tcPr>
          <w:p w14:paraId="0E595F4D" w14:textId="77777777" w:rsidR="000879FE" w:rsidRPr="00DA0641" w:rsidRDefault="000879FE" w:rsidP="005679BA">
            <w:pPr>
              <w:pStyle w:val="ListParagraph"/>
              <w:ind w:left="56"/>
              <w:jc w:val="center"/>
              <w:rPr>
                <w:b/>
              </w:rPr>
            </w:pPr>
            <w:r w:rsidRPr="00DA0641">
              <w:rPr>
                <w:b/>
              </w:rPr>
              <w:t>Adoption rate</w:t>
            </w:r>
          </w:p>
        </w:tc>
      </w:tr>
      <w:tr w:rsidR="000879FE" w:rsidRPr="00DA0641" w14:paraId="3791B457" w14:textId="77777777" w:rsidTr="005679BA">
        <w:trPr>
          <w:cantSplit/>
          <w:trHeight w:val="1134"/>
        </w:trPr>
        <w:tc>
          <w:tcPr>
            <w:tcW w:w="4166" w:type="pct"/>
          </w:tcPr>
          <w:p w14:paraId="2B2F1A20" w14:textId="77777777" w:rsidR="000879FE" w:rsidRPr="00DA0641" w:rsidRDefault="000879FE" w:rsidP="00C450D0">
            <w:pPr>
              <w:pStyle w:val="ListParagraph"/>
              <w:numPr>
                <w:ilvl w:val="0"/>
                <w:numId w:val="5"/>
              </w:numPr>
              <w:ind w:left="56" w:hanging="113"/>
            </w:pPr>
            <w:r w:rsidRPr="00DA0641">
              <w:t xml:space="preserve">Maturity level achieved </w:t>
            </w:r>
          </w:p>
          <w:p w14:paraId="490A04E2" w14:textId="491CFC00" w:rsidR="000879FE" w:rsidRPr="00DA0641" w:rsidRDefault="00B0702A" w:rsidP="00C450D0">
            <w:pPr>
              <w:pStyle w:val="ListParagraph"/>
              <w:numPr>
                <w:ilvl w:val="0"/>
                <w:numId w:val="5"/>
              </w:numPr>
              <w:ind w:left="56" w:hanging="113"/>
            </w:pPr>
            <w:r w:rsidRPr="00DA0641">
              <w:t>compliance</w:t>
            </w:r>
            <w:r w:rsidR="000879FE" w:rsidRPr="00DA0641">
              <w:t xml:space="preserve"> with BIM/BDA/</w:t>
            </w:r>
            <w:r w:rsidR="00F349ED">
              <w:t>IoT</w:t>
            </w:r>
            <w:r w:rsidR="000879FE" w:rsidRPr="00DA0641">
              <w:t xml:space="preserve"> standards</w:t>
            </w:r>
          </w:p>
          <w:p w14:paraId="206A21FA" w14:textId="77777777" w:rsidR="000879FE" w:rsidRPr="00DA0641" w:rsidRDefault="000879FE" w:rsidP="00C450D0">
            <w:pPr>
              <w:pStyle w:val="ListParagraph"/>
              <w:numPr>
                <w:ilvl w:val="0"/>
                <w:numId w:val="5"/>
              </w:numPr>
              <w:ind w:left="56" w:hanging="113"/>
            </w:pPr>
            <w:r w:rsidRPr="00DA0641">
              <w:t>Firms being BIM verified by acceptable bodies</w:t>
            </w:r>
          </w:p>
          <w:p w14:paraId="22A63F6D" w14:textId="3618E5AE" w:rsidR="000879FE" w:rsidRPr="00DA0641" w:rsidRDefault="000879FE" w:rsidP="00C450D0">
            <w:pPr>
              <w:pStyle w:val="ListParagraph"/>
              <w:numPr>
                <w:ilvl w:val="0"/>
                <w:numId w:val="5"/>
              </w:numPr>
              <w:ind w:left="56" w:hanging="113"/>
            </w:pPr>
            <w:r w:rsidRPr="00DA0641">
              <w:t xml:space="preserve">Having </w:t>
            </w:r>
            <w:r w:rsidR="00F349ED">
              <w:t xml:space="preserve">an </w:t>
            </w:r>
            <w:r w:rsidRPr="00DA0641">
              <w:t>award</w:t>
            </w:r>
            <w:r w:rsidR="00F349ED">
              <w:t>-</w:t>
            </w:r>
            <w:r w:rsidRPr="00DA0641">
              <w:t>winning BIM/BDA/</w:t>
            </w:r>
            <w:r w:rsidR="00F349ED">
              <w:t>IoT</w:t>
            </w:r>
            <w:r w:rsidRPr="00DA0641">
              <w:t xml:space="preserve"> projects</w:t>
            </w:r>
          </w:p>
        </w:tc>
        <w:tc>
          <w:tcPr>
            <w:tcW w:w="834" w:type="pct"/>
            <w:vAlign w:val="center"/>
          </w:tcPr>
          <w:p w14:paraId="5EDBF6A3" w14:textId="77777777" w:rsidR="000879FE" w:rsidRPr="00DA0641" w:rsidRDefault="000879FE" w:rsidP="005679BA">
            <w:pPr>
              <w:pStyle w:val="ListParagraph"/>
              <w:ind w:left="56"/>
              <w:jc w:val="center"/>
              <w:rPr>
                <w:b/>
              </w:rPr>
            </w:pPr>
            <w:r w:rsidRPr="00DA0641">
              <w:rPr>
                <w:b/>
              </w:rPr>
              <w:t>Accreditation</w:t>
            </w:r>
          </w:p>
        </w:tc>
      </w:tr>
      <w:tr w:rsidR="00C47E60" w:rsidRPr="00DA0641" w14:paraId="6F42F652" w14:textId="77777777" w:rsidTr="005679BA">
        <w:trPr>
          <w:cantSplit/>
          <w:trHeight w:val="440"/>
        </w:trPr>
        <w:tc>
          <w:tcPr>
            <w:tcW w:w="4166" w:type="pct"/>
          </w:tcPr>
          <w:p w14:paraId="6BC0415F" w14:textId="248CDA49" w:rsidR="000879FE" w:rsidRPr="00DA0641" w:rsidRDefault="000879FE" w:rsidP="00C450D0">
            <w:pPr>
              <w:pStyle w:val="ListParagraph"/>
              <w:numPr>
                <w:ilvl w:val="0"/>
                <w:numId w:val="5"/>
              </w:numPr>
              <w:ind w:left="56" w:hanging="113"/>
            </w:pPr>
            <w:r w:rsidRPr="00DA0641">
              <w:t>Having dedicated BIM/BDA/</w:t>
            </w:r>
            <w:r w:rsidR="00F349ED">
              <w:t>IOT</w:t>
            </w:r>
            <w:r w:rsidRPr="00DA0641">
              <w:t xml:space="preserve"> champion for every project</w:t>
            </w:r>
          </w:p>
          <w:p w14:paraId="4998DC90" w14:textId="4F781046" w:rsidR="005679BA" w:rsidRPr="00DA0641" w:rsidRDefault="005679BA" w:rsidP="00C450D0">
            <w:pPr>
              <w:pStyle w:val="ListParagraph"/>
              <w:numPr>
                <w:ilvl w:val="0"/>
                <w:numId w:val="5"/>
              </w:numPr>
              <w:ind w:left="56" w:hanging="113"/>
            </w:pPr>
            <w:r w:rsidRPr="00DA0641">
              <w:t>Having a highly BIM/BDA/</w:t>
            </w:r>
            <w:r w:rsidR="00F349ED">
              <w:t>IOT</w:t>
            </w:r>
            <w:r w:rsidRPr="00DA0641">
              <w:t xml:space="preserve"> -skilled workforce</w:t>
            </w:r>
          </w:p>
          <w:p w14:paraId="08524E51" w14:textId="4A7B1CD6" w:rsidR="00C47E60" w:rsidRPr="00DA0641" w:rsidRDefault="005679BA" w:rsidP="00C450D0">
            <w:pPr>
              <w:pStyle w:val="ListParagraph"/>
              <w:numPr>
                <w:ilvl w:val="0"/>
                <w:numId w:val="5"/>
              </w:numPr>
              <w:ind w:left="56" w:hanging="113"/>
            </w:pPr>
            <w:r w:rsidRPr="00DA0641">
              <w:t xml:space="preserve">Availability of up-to-date software, </w:t>
            </w:r>
            <w:r w:rsidR="00B0702A" w:rsidRPr="00DA0641">
              <w:t>hardware,</w:t>
            </w:r>
            <w:r w:rsidRPr="00DA0641">
              <w:t xml:space="preserve"> and equipment</w:t>
            </w:r>
          </w:p>
          <w:p w14:paraId="58933046" w14:textId="6ACC97B1" w:rsidR="005679BA" w:rsidRPr="00DA0641" w:rsidRDefault="005679BA" w:rsidP="00C450D0">
            <w:pPr>
              <w:pStyle w:val="ListParagraph"/>
              <w:numPr>
                <w:ilvl w:val="0"/>
                <w:numId w:val="5"/>
              </w:numPr>
              <w:ind w:left="56" w:hanging="113"/>
            </w:pPr>
            <w:r w:rsidRPr="00DA0641">
              <w:t>Availability of training and education for BIM/ BDA/</w:t>
            </w:r>
            <w:r w:rsidR="00F349ED">
              <w:t>IoT</w:t>
            </w:r>
          </w:p>
        </w:tc>
        <w:tc>
          <w:tcPr>
            <w:tcW w:w="834" w:type="pct"/>
            <w:vAlign w:val="center"/>
          </w:tcPr>
          <w:p w14:paraId="21AFC5C6" w14:textId="3BF2D5ED" w:rsidR="00C47E60" w:rsidRPr="00DA0641" w:rsidRDefault="000879FE" w:rsidP="005679BA">
            <w:pPr>
              <w:pStyle w:val="ListParagraph"/>
              <w:ind w:left="56"/>
              <w:jc w:val="center"/>
              <w:rPr>
                <w:b/>
              </w:rPr>
            </w:pPr>
            <w:r w:rsidRPr="00DA0641">
              <w:rPr>
                <w:b/>
              </w:rPr>
              <w:t xml:space="preserve">Input </w:t>
            </w:r>
            <w:r w:rsidR="00A74799">
              <w:rPr>
                <w:b/>
              </w:rPr>
              <w:t>Capacity</w:t>
            </w:r>
          </w:p>
        </w:tc>
      </w:tr>
      <w:tr w:rsidR="00EC5B86" w:rsidRPr="00DA0641" w14:paraId="777B7522" w14:textId="77777777" w:rsidTr="005679BA">
        <w:tc>
          <w:tcPr>
            <w:tcW w:w="4166" w:type="pct"/>
          </w:tcPr>
          <w:p w14:paraId="76F0AD3C" w14:textId="2C97A00C" w:rsidR="000879FE" w:rsidRPr="00DA0641" w:rsidRDefault="000879FE" w:rsidP="00C450D0">
            <w:pPr>
              <w:pStyle w:val="ListParagraph"/>
              <w:numPr>
                <w:ilvl w:val="0"/>
                <w:numId w:val="5"/>
              </w:numPr>
              <w:ind w:left="56" w:hanging="113"/>
            </w:pPr>
            <w:r w:rsidRPr="00DA0641">
              <w:t>Gaining efficiencies out of BIM/BDA/</w:t>
            </w:r>
            <w:r w:rsidR="00F349ED">
              <w:t>IoT</w:t>
            </w:r>
          </w:p>
          <w:p w14:paraId="0A32C3F9" w14:textId="29960CFA" w:rsidR="000879FE" w:rsidRPr="00DA0641" w:rsidRDefault="000879FE" w:rsidP="00C450D0">
            <w:pPr>
              <w:pStyle w:val="ListParagraph"/>
              <w:numPr>
                <w:ilvl w:val="0"/>
                <w:numId w:val="5"/>
              </w:numPr>
              <w:ind w:left="56" w:hanging="113"/>
            </w:pPr>
            <w:r w:rsidRPr="00DA0641">
              <w:t>Ability to deliver BIM/BDA/</w:t>
            </w:r>
            <w:r w:rsidR="00F349ED">
              <w:t>IoT</w:t>
            </w:r>
            <w:r w:rsidRPr="00DA0641">
              <w:t xml:space="preserve"> projects </w:t>
            </w:r>
            <w:r w:rsidR="005679BA" w:rsidRPr="00DA0641">
              <w:t>according to client requirements</w:t>
            </w:r>
          </w:p>
          <w:p w14:paraId="5894CD98" w14:textId="54BD6AC2" w:rsidR="000879FE" w:rsidRPr="00DA0641" w:rsidRDefault="000879FE" w:rsidP="00C450D0">
            <w:pPr>
              <w:pStyle w:val="ListParagraph"/>
              <w:numPr>
                <w:ilvl w:val="0"/>
                <w:numId w:val="5"/>
              </w:numPr>
              <w:ind w:left="56" w:hanging="113"/>
            </w:pPr>
            <w:r w:rsidRPr="00DA0641">
              <w:t>Level of benefits experienced out of BIM/BDA/</w:t>
            </w:r>
            <w:r w:rsidR="00F349ED">
              <w:t>IoT</w:t>
            </w:r>
          </w:p>
          <w:p w14:paraId="5FA02B84" w14:textId="7457CFF2" w:rsidR="000879FE" w:rsidRPr="00DA0641" w:rsidRDefault="000879FE" w:rsidP="00C450D0">
            <w:pPr>
              <w:pStyle w:val="ListParagraph"/>
              <w:numPr>
                <w:ilvl w:val="0"/>
                <w:numId w:val="5"/>
              </w:numPr>
              <w:ind w:left="56" w:hanging="113"/>
            </w:pPr>
            <w:r w:rsidRPr="00DA0641">
              <w:t>Number of company KPIs met with BIM/BDA/</w:t>
            </w:r>
            <w:r w:rsidR="00F349ED">
              <w:t>IoT</w:t>
            </w:r>
          </w:p>
          <w:p w14:paraId="1EB244FE" w14:textId="278F93ED" w:rsidR="00EC5B86" w:rsidRPr="00DA0641" w:rsidRDefault="000879FE" w:rsidP="00C450D0">
            <w:pPr>
              <w:pStyle w:val="ListParagraph"/>
              <w:numPr>
                <w:ilvl w:val="0"/>
                <w:numId w:val="5"/>
              </w:numPr>
              <w:ind w:left="56" w:hanging="113"/>
            </w:pPr>
            <w:r w:rsidRPr="00DA0641">
              <w:t xml:space="preserve">fully reap the benefits associated with the long-term asset management not only the </w:t>
            </w:r>
            <w:r w:rsidR="00B0702A" w:rsidRPr="00DA0641">
              <w:t>contractors</w:t>
            </w:r>
            <w:r w:rsidRPr="00DA0641">
              <w:t xml:space="preserve"> </w:t>
            </w:r>
            <w:r w:rsidR="00B0702A">
              <w:t>b</w:t>
            </w:r>
            <w:r w:rsidRPr="00DA0641">
              <w:t>ut also clients</w:t>
            </w:r>
          </w:p>
        </w:tc>
        <w:tc>
          <w:tcPr>
            <w:tcW w:w="834" w:type="pct"/>
          </w:tcPr>
          <w:p w14:paraId="380D762D" w14:textId="3A5783EB" w:rsidR="00EC5B86" w:rsidRPr="00DA0641" w:rsidRDefault="00A74799" w:rsidP="005679BA">
            <w:pPr>
              <w:pStyle w:val="ListParagraph"/>
              <w:ind w:left="56"/>
              <w:jc w:val="center"/>
            </w:pPr>
            <w:r>
              <w:rPr>
                <w:b/>
              </w:rPr>
              <w:t>Degree of output achievement</w:t>
            </w:r>
          </w:p>
        </w:tc>
      </w:tr>
      <w:tr w:rsidR="00EC5B86" w:rsidRPr="00DA0641" w14:paraId="2F94120A" w14:textId="77777777" w:rsidTr="005679BA">
        <w:tc>
          <w:tcPr>
            <w:tcW w:w="4166" w:type="pct"/>
          </w:tcPr>
          <w:p w14:paraId="5649A2EB" w14:textId="77777777" w:rsidR="000879FE" w:rsidRPr="00DA0641" w:rsidRDefault="000879FE" w:rsidP="00C450D0">
            <w:pPr>
              <w:pStyle w:val="ListParagraph"/>
              <w:numPr>
                <w:ilvl w:val="0"/>
                <w:numId w:val="5"/>
              </w:numPr>
              <w:ind w:left="56" w:hanging="113"/>
            </w:pPr>
            <w:r w:rsidRPr="00DA0641">
              <w:t>The quality of data management for effective decision making</w:t>
            </w:r>
          </w:p>
          <w:p w14:paraId="61FBFE17" w14:textId="77777777" w:rsidR="000879FE" w:rsidRPr="00DA0641" w:rsidRDefault="000879FE" w:rsidP="00C450D0">
            <w:pPr>
              <w:pStyle w:val="ListParagraph"/>
              <w:numPr>
                <w:ilvl w:val="0"/>
                <w:numId w:val="5"/>
              </w:numPr>
              <w:ind w:left="56" w:hanging="113"/>
            </w:pPr>
            <w:r w:rsidRPr="00DA0641">
              <w:t>not limiting to creating models but seeking unlocking knowledge and insight, creating the platform for true collaboration</w:t>
            </w:r>
          </w:p>
          <w:p w14:paraId="1B4FA7B4" w14:textId="795B517B" w:rsidR="000879FE" w:rsidRPr="00DA0641" w:rsidRDefault="000879FE" w:rsidP="00C450D0">
            <w:pPr>
              <w:pStyle w:val="ListParagraph"/>
              <w:numPr>
                <w:ilvl w:val="0"/>
                <w:numId w:val="5"/>
              </w:numPr>
              <w:ind w:left="56" w:hanging="113"/>
            </w:pPr>
            <w:r w:rsidRPr="00DA0641">
              <w:t xml:space="preserve">Integrating (fully) building data to </w:t>
            </w:r>
            <w:r w:rsidR="00B0702A" w:rsidRPr="00DA0641">
              <w:t>develop</w:t>
            </w:r>
            <w:r w:rsidRPr="00DA0641">
              <w:t xml:space="preserve"> efficient methods of delivery and operation</w:t>
            </w:r>
          </w:p>
          <w:p w14:paraId="59E154B8" w14:textId="77777777" w:rsidR="000879FE" w:rsidRPr="00DA0641" w:rsidRDefault="000879FE" w:rsidP="00C450D0">
            <w:pPr>
              <w:pStyle w:val="ListParagraph"/>
              <w:numPr>
                <w:ilvl w:val="0"/>
                <w:numId w:val="5"/>
              </w:numPr>
              <w:ind w:left="56" w:hanging="113"/>
            </w:pPr>
            <w:r w:rsidRPr="00DA0641">
              <w:t>the ability to build and connect the ‘virtual’ world of BIM to the real world</w:t>
            </w:r>
          </w:p>
          <w:p w14:paraId="347BF6C1" w14:textId="7EDBB7B3" w:rsidR="000879FE" w:rsidRPr="00DA0641" w:rsidRDefault="000879FE" w:rsidP="00C450D0">
            <w:pPr>
              <w:pStyle w:val="ListParagraph"/>
              <w:numPr>
                <w:ilvl w:val="0"/>
                <w:numId w:val="5"/>
              </w:numPr>
              <w:ind w:left="56" w:hanging="113"/>
            </w:pPr>
            <w:r w:rsidRPr="00DA0641">
              <w:t>Make BIM/BDA/</w:t>
            </w:r>
            <w:r w:rsidR="00F349ED">
              <w:t>IoT</w:t>
            </w:r>
            <w:r w:rsidRPr="00DA0641">
              <w:t xml:space="preserve"> available not just for specialists, but rather all members of staff</w:t>
            </w:r>
          </w:p>
          <w:p w14:paraId="12B610C6" w14:textId="0B377EE5" w:rsidR="000879FE" w:rsidRPr="00DA0641" w:rsidRDefault="00B0702A" w:rsidP="00C450D0">
            <w:pPr>
              <w:pStyle w:val="ListParagraph"/>
              <w:numPr>
                <w:ilvl w:val="0"/>
                <w:numId w:val="5"/>
              </w:numPr>
              <w:ind w:left="56" w:hanging="113"/>
            </w:pPr>
            <w:r w:rsidRPr="00DA0641">
              <w:t>Digitising</w:t>
            </w:r>
            <w:r w:rsidR="000879FE" w:rsidRPr="00DA0641">
              <w:t xml:space="preserve"> work in such a way that it applies to our health and safety business plus environmental business</w:t>
            </w:r>
          </w:p>
          <w:p w14:paraId="6DAE3A6B" w14:textId="77777777" w:rsidR="000879FE" w:rsidRPr="00DA0641" w:rsidRDefault="000879FE" w:rsidP="00C450D0">
            <w:pPr>
              <w:pStyle w:val="ListParagraph"/>
              <w:numPr>
                <w:ilvl w:val="0"/>
                <w:numId w:val="5"/>
              </w:numPr>
              <w:ind w:left="56" w:hanging="113"/>
            </w:pPr>
            <w:r w:rsidRPr="00DA0641">
              <w:t>Generation of information at the end that helps decision making</w:t>
            </w:r>
          </w:p>
          <w:p w14:paraId="50040771" w14:textId="1C7EDBEC" w:rsidR="000879FE" w:rsidRPr="00DA0641" w:rsidRDefault="000879FE" w:rsidP="00C450D0">
            <w:pPr>
              <w:pStyle w:val="ListParagraph"/>
              <w:numPr>
                <w:ilvl w:val="0"/>
                <w:numId w:val="5"/>
              </w:numPr>
              <w:ind w:left="56" w:hanging="113"/>
            </w:pPr>
            <w:r w:rsidRPr="00DA0641">
              <w:t>Building both capability and capacity for BIM/BDA/</w:t>
            </w:r>
            <w:r w:rsidR="00F349ED">
              <w:t>IoT</w:t>
            </w:r>
            <w:r w:rsidRPr="00DA0641">
              <w:t xml:space="preserve"> maturity</w:t>
            </w:r>
          </w:p>
          <w:p w14:paraId="459E5B88" w14:textId="743F5D92" w:rsidR="000879FE" w:rsidRPr="00DA0641" w:rsidRDefault="000879FE" w:rsidP="00C450D0">
            <w:pPr>
              <w:pStyle w:val="ListParagraph"/>
              <w:numPr>
                <w:ilvl w:val="0"/>
                <w:numId w:val="5"/>
              </w:numPr>
              <w:ind w:left="56" w:hanging="113"/>
            </w:pPr>
            <w:r w:rsidRPr="00DA0641">
              <w:t>applying BIM/BDA/</w:t>
            </w:r>
            <w:r w:rsidR="00F349ED">
              <w:t>IoT</w:t>
            </w:r>
            <w:r w:rsidRPr="00DA0641">
              <w:t xml:space="preserve"> smart city approach and </w:t>
            </w:r>
            <w:r w:rsidR="00FD6D88" w:rsidRPr="00DA0641">
              <w:t>reali</w:t>
            </w:r>
            <w:r w:rsidR="00FD6D88">
              <w:t>sing</w:t>
            </w:r>
            <w:r w:rsidR="00FD6D88" w:rsidRPr="00DA0641">
              <w:t xml:space="preserve"> </w:t>
            </w:r>
            <w:r w:rsidRPr="00DA0641">
              <w:t xml:space="preserve">wide-ranging social, </w:t>
            </w:r>
            <w:r w:rsidR="00B0702A" w:rsidRPr="00DA0641">
              <w:t>economic,</w:t>
            </w:r>
            <w:r w:rsidRPr="00DA0641">
              <w:t xml:space="preserve"> and environmental benefits.</w:t>
            </w:r>
          </w:p>
          <w:p w14:paraId="672A564F" w14:textId="57233B10" w:rsidR="000879FE" w:rsidRPr="00DA0641" w:rsidRDefault="000879FE" w:rsidP="00C450D0">
            <w:pPr>
              <w:pStyle w:val="ListParagraph"/>
              <w:numPr>
                <w:ilvl w:val="0"/>
                <w:numId w:val="5"/>
              </w:numPr>
              <w:ind w:left="56" w:hanging="113"/>
            </w:pPr>
            <w:r w:rsidRPr="00DA0641">
              <w:lastRenderedPageBreak/>
              <w:t xml:space="preserve">helping other people in the supply chain to get to use their information more </w:t>
            </w:r>
            <w:r w:rsidR="00B95929" w:rsidRPr="00DA0641">
              <w:t>effectively.</w:t>
            </w:r>
            <w:r w:rsidRPr="00DA0641">
              <w:t xml:space="preserve"> </w:t>
            </w:r>
          </w:p>
          <w:p w14:paraId="5E3DEFBC" w14:textId="77777777" w:rsidR="00EC5B86" w:rsidRPr="00DA0641" w:rsidRDefault="000879FE" w:rsidP="00C450D0">
            <w:pPr>
              <w:pStyle w:val="ListParagraph"/>
              <w:numPr>
                <w:ilvl w:val="0"/>
                <w:numId w:val="5"/>
              </w:numPr>
              <w:ind w:left="56" w:hanging="113"/>
            </w:pPr>
            <w:r w:rsidRPr="00DA0641">
              <w:t>successfully demonstrating the ability to exchange models efficiently and effectively with other consultants and contractors.</w:t>
            </w:r>
          </w:p>
          <w:p w14:paraId="0922F3BD" w14:textId="6EB5F5EA" w:rsidR="000879FE" w:rsidRPr="00DA0641" w:rsidRDefault="000879FE" w:rsidP="00C450D0">
            <w:pPr>
              <w:pStyle w:val="ListParagraph"/>
              <w:numPr>
                <w:ilvl w:val="0"/>
                <w:numId w:val="5"/>
              </w:numPr>
              <w:ind w:left="56" w:hanging="113"/>
            </w:pPr>
            <w:r w:rsidRPr="00DA0641">
              <w:t xml:space="preserve">more off-site </w:t>
            </w:r>
            <w:r w:rsidR="00B0702A" w:rsidRPr="00DA0641">
              <w:t>manufacturing</w:t>
            </w:r>
            <w:r w:rsidR="00B95929">
              <w:t>.</w:t>
            </w:r>
          </w:p>
          <w:p w14:paraId="1CED577A" w14:textId="2EEFFBA1" w:rsidR="000879FE" w:rsidRPr="00DA0641" w:rsidRDefault="000879FE" w:rsidP="00C450D0">
            <w:pPr>
              <w:pStyle w:val="ListParagraph"/>
              <w:numPr>
                <w:ilvl w:val="0"/>
                <w:numId w:val="5"/>
              </w:numPr>
              <w:ind w:left="56" w:hanging="113"/>
            </w:pPr>
            <w:r w:rsidRPr="00DA0641">
              <w:t>creating a new set of rules for BIM/BDA/</w:t>
            </w:r>
            <w:r w:rsidR="00F349ED">
              <w:t>IoT</w:t>
            </w:r>
            <w:r w:rsidR="00B95929">
              <w:t>.</w:t>
            </w:r>
          </w:p>
          <w:p w14:paraId="5841B78A" w14:textId="77777777" w:rsidR="000879FE" w:rsidRPr="00DA0641" w:rsidRDefault="000879FE" w:rsidP="00C450D0">
            <w:pPr>
              <w:pStyle w:val="ListParagraph"/>
              <w:numPr>
                <w:ilvl w:val="0"/>
                <w:numId w:val="5"/>
              </w:numPr>
              <w:ind w:left="56" w:hanging="113"/>
            </w:pPr>
            <w:r w:rsidRPr="00DA0641">
              <w:t>ability to deliver projects from inception to completion.</w:t>
            </w:r>
          </w:p>
          <w:p w14:paraId="6C2B0943" w14:textId="1BE2C968" w:rsidR="000879FE" w:rsidRPr="00DA0641" w:rsidRDefault="000879FE" w:rsidP="00C450D0">
            <w:pPr>
              <w:pStyle w:val="ListParagraph"/>
              <w:numPr>
                <w:ilvl w:val="0"/>
                <w:numId w:val="5"/>
              </w:numPr>
              <w:ind w:left="56" w:hanging="113"/>
            </w:pPr>
            <w:r w:rsidRPr="00DA0641">
              <w:t xml:space="preserve">Using BIM not only for the design but also for procurement, </w:t>
            </w:r>
            <w:r w:rsidR="000935E3" w:rsidRPr="00DA0641">
              <w:t>tendering,</w:t>
            </w:r>
            <w:r w:rsidRPr="00DA0641">
              <w:t xml:space="preserve"> and post</w:t>
            </w:r>
            <w:r w:rsidR="00F349ED">
              <w:t>-</w:t>
            </w:r>
            <w:r w:rsidRPr="00DA0641">
              <w:t>contract process</w:t>
            </w:r>
            <w:r w:rsidR="00B95929">
              <w:t>.</w:t>
            </w:r>
          </w:p>
          <w:p w14:paraId="4A0F5144" w14:textId="752E6B4D" w:rsidR="000879FE" w:rsidRPr="00DA0641" w:rsidRDefault="000879FE" w:rsidP="00C450D0">
            <w:pPr>
              <w:pStyle w:val="ListParagraph"/>
              <w:numPr>
                <w:ilvl w:val="0"/>
                <w:numId w:val="5"/>
              </w:numPr>
              <w:ind w:left="56" w:hanging="113"/>
            </w:pPr>
            <w:r w:rsidRPr="00DA0641">
              <w:t>Collaborating with other disciplines and to share models developed the design and execution of schemes</w:t>
            </w:r>
            <w:r w:rsidR="00B95929">
              <w:t>.</w:t>
            </w:r>
          </w:p>
          <w:p w14:paraId="48AD7658" w14:textId="538F3165" w:rsidR="000879FE" w:rsidRPr="00DA0641" w:rsidRDefault="000879FE" w:rsidP="00C450D0">
            <w:pPr>
              <w:pStyle w:val="ListParagraph"/>
              <w:numPr>
                <w:ilvl w:val="0"/>
                <w:numId w:val="5"/>
              </w:numPr>
              <w:ind w:left="56" w:hanging="113"/>
            </w:pPr>
            <w:r w:rsidRPr="00DA0641">
              <w:t xml:space="preserve">using BIM/ BDA/ </w:t>
            </w:r>
            <w:r w:rsidR="00F349ED">
              <w:t>IoT</w:t>
            </w:r>
            <w:r w:rsidRPr="00DA0641">
              <w:t xml:space="preserve"> for enhanced multi-disciplinary approach within project delivery</w:t>
            </w:r>
            <w:r w:rsidR="00B95929">
              <w:t>.</w:t>
            </w:r>
          </w:p>
          <w:p w14:paraId="41A1E33D" w14:textId="747B1D2B" w:rsidR="000879FE" w:rsidRPr="00DA0641" w:rsidRDefault="000879FE" w:rsidP="00C450D0">
            <w:pPr>
              <w:pStyle w:val="ListParagraph"/>
              <w:numPr>
                <w:ilvl w:val="0"/>
                <w:numId w:val="5"/>
              </w:numPr>
              <w:ind w:left="56" w:hanging="113"/>
            </w:pPr>
            <w:r w:rsidRPr="00DA0641">
              <w:t>Creating an industry</w:t>
            </w:r>
            <w:r w:rsidR="00F349ED">
              <w:t>-</w:t>
            </w:r>
            <w:r w:rsidRPr="00DA0641">
              <w:t>leading common data environment (CDE) to be fully BS 1192-compliant</w:t>
            </w:r>
            <w:r w:rsidR="00B95929">
              <w:t>.</w:t>
            </w:r>
          </w:p>
          <w:p w14:paraId="7A9769C2" w14:textId="77777777" w:rsidR="000879FE" w:rsidRPr="00DA0641" w:rsidRDefault="000879FE" w:rsidP="00C450D0">
            <w:pPr>
              <w:pStyle w:val="ListParagraph"/>
              <w:numPr>
                <w:ilvl w:val="0"/>
                <w:numId w:val="5"/>
              </w:numPr>
              <w:ind w:left="56" w:hanging="113"/>
            </w:pPr>
            <w:r w:rsidRPr="00DA0641">
              <w:t>The extent to which making BIM business as usual.</w:t>
            </w:r>
          </w:p>
          <w:p w14:paraId="1DC12613" w14:textId="3C501F66" w:rsidR="005679BA" w:rsidRPr="00DA0641" w:rsidRDefault="005679BA" w:rsidP="00C450D0">
            <w:pPr>
              <w:pStyle w:val="ListParagraph"/>
              <w:numPr>
                <w:ilvl w:val="0"/>
                <w:numId w:val="5"/>
              </w:numPr>
              <w:ind w:left="56" w:hanging="113"/>
            </w:pPr>
            <w:r w:rsidRPr="00DA0641">
              <w:t>Embedding BIM/BDA/</w:t>
            </w:r>
            <w:r w:rsidR="00F349ED">
              <w:t>IoT</w:t>
            </w:r>
            <w:r w:rsidRPr="00DA0641">
              <w:t xml:space="preserve"> across the business as part of </w:t>
            </w:r>
            <w:r w:rsidR="00F349ED">
              <w:t>how</w:t>
            </w:r>
            <w:r w:rsidRPr="00DA0641">
              <w:t xml:space="preserve"> people work</w:t>
            </w:r>
            <w:r w:rsidR="00B95929">
              <w:t>.</w:t>
            </w:r>
          </w:p>
          <w:p w14:paraId="15DE5E47" w14:textId="770C376A" w:rsidR="005679BA" w:rsidRPr="00DA0641" w:rsidRDefault="005679BA" w:rsidP="00C450D0">
            <w:pPr>
              <w:pStyle w:val="ListParagraph"/>
              <w:numPr>
                <w:ilvl w:val="0"/>
                <w:numId w:val="5"/>
              </w:numPr>
              <w:ind w:left="56" w:hanging="113"/>
            </w:pPr>
            <w:r w:rsidRPr="00DA0641">
              <w:t>Working with leading digitally oriented companies</w:t>
            </w:r>
            <w:r w:rsidR="00B95929">
              <w:t>.</w:t>
            </w:r>
          </w:p>
          <w:p w14:paraId="0ED38630" w14:textId="2876DDA2" w:rsidR="000879FE" w:rsidRPr="00DA0641" w:rsidRDefault="005679BA" w:rsidP="00C450D0">
            <w:pPr>
              <w:pStyle w:val="ListParagraph"/>
              <w:numPr>
                <w:ilvl w:val="0"/>
                <w:numId w:val="5"/>
              </w:numPr>
              <w:ind w:left="56" w:hanging="113"/>
            </w:pPr>
            <w:r w:rsidRPr="00DA0641">
              <w:t>involvement of online and face-to-face training suite tailored specifically to each employee’s role and level of competency</w:t>
            </w:r>
            <w:r w:rsidR="00B95929">
              <w:t>.</w:t>
            </w:r>
          </w:p>
        </w:tc>
        <w:tc>
          <w:tcPr>
            <w:tcW w:w="834" w:type="pct"/>
          </w:tcPr>
          <w:p w14:paraId="63CFA259" w14:textId="69DF5707" w:rsidR="00EC5B86" w:rsidRPr="00DA0641" w:rsidRDefault="00A74799" w:rsidP="005679BA">
            <w:pPr>
              <w:pStyle w:val="ListParagraph"/>
              <w:ind w:left="56"/>
              <w:jc w:val="center"/>
            </w:pPr>
            <w:r w:rsidRPr="00A74799">
              <w:rPr>
                <w:b/>
              </w:rPr>
              <w:lastRenderedPageBreak/>
              <w:t>Effectiveness of the operational process</w:t>
            </w:r>
          </w:p>
        </w:tc>
      </w:tr>
    </w:tbl>
    <w:p w14:paraId="1E208AF2" w14:textId="1A565217" w:rsidR="00EC5B86" w:rsidRDefault="000943A5" w:rsidP="00B22800">
      <w:r w:rsidRPr="00DA0641">
        <w:t xml:space="preserve">Drawing from the </w:t>
      </w:r>
      <w:r w:rsidR="00C47E60" w:rsidRPr="00DA0641">
        <w:t>themes emerging from the interviews (</w:t>
      </w:r>
      <w:r w:rsidRPr="00DA0641">
        <w:t>in</w:t>
      </w:r>
      <w:r w:rsidR="004A3E2A">
        <w:t xml:space="preserve"> </w:t>
      </w:r>
      <w:r w:rsidR="004A3E2A">
        <w:fldChar w:fldCharType="begin"/>
      </w:r>
      <w:r w:rsidR="004A3E2A">
        <w:instrText xml:space="preserve"> REF _Ref47897040 \h </w:instrText>
      </w:r>
      <w:r w:rsidR="004A3E2A">
        <w:fldChar w:fldCharType="separate"/>
      </w:r>
      <w:r w:rsidR="00F70D7D">
        <w:t xml:space="preserve">Table </w:t>
      </w:r>
      <w:r w:rsidR="00F70D7D">
        <w:rPr>
          <w:noProof/>
        </w:rPr>
        <w:t>31</w:t>
      </w:r>
      <w:r w:rsidR="004A3E2A">
        <w:fldChar w:fldCharType="end"/>
      </w:r>
      <w:r w:rsidR="00C47E60" w:rsidRPr="00DA0641">
        <w:t>)</w:t>
      </w:r>
      <w:r w:rsidRPr="00DA0641">
        <w:t xml:space="preserve">, </w:t>
      </w:r>
      <w:r w:rsidR="00B63B3B" w:rsidRPr="00DA0641">
        <w:t>it can be</w:t>
      </w:r>
      <w:r w:rsidR="00697D2F" w:rsidRPr="00DA0641">
        <w:t xml:space="preserve"> deduced</w:t>
      </w:r>
      <w:r w:rsidR="001F33BD" w:rsidRPr="00DA0641">
        <w:t xml:space="preserve"> that </w:t>
      </w:r>
      <w:r w:rsidR="00EC5B86" w:rsidRPr="00DA0641">
        <w:t xml:space="preserve">the way firms in construction exploit </w:t>
      </w:r>
      <w:r w:rsidR="009D1369" w:rsidRPr="00DA0641">
        <w:t xml:space="preserve"> BIM</w:t>
      </w:r>
      <w:r w:rsidR="00EC5B86" w:rsidRPr="00DA0641">
        <w:t xml:space="preserve">, BDA and </w:t>
      </w:r>
      <w:r w:rsidR="00F349ED">
        <w:t>IoT</w:t>
      </w:r>
      <w:r w:rsidR="00EC5B86" w:rsidRPr="00DA0641">
        <w:t xml:space="preserve"> can be categorised into </w:t>
      </w:r>
      <w:r w:rsidR="00B22800">
        <w:t>six</w:t>
      </w:r>
      <w:r w:rsidR="00EC5B86" w:rsidRPr="00DA0641">
        <w:t xml:space="preserve"> </w:t>
      </w:r>
      <w:r w:rsidR="00B0702A" w:rsidRPr="00DA0641">
        <w:t>broad</w:t>
      </w:r>
      <w:r w:rsidR="00EC5B86" w:rsidRPr="00DA0641">
        <w:t xml:space="preserve"> categories</w:t>
      </w:r>
      <w:r w:rsidR="00B22800">
        <w:t xml:space="preserve"> inter alia: 1) </w:t>
      </w:r>
      <w:r w:rsidR="00EC5B86" w:rsidRPr="00DA0641">
        <w:t>Adoption rate</w:t>
      </w:r>
      <w:r w:rsidR="00B22800">
        <w:t>, 2) Accreditation, 3) Input capacity, 4) Effectiveness of the operational process, 5) Degree of output achievement, and 6) A</w:t>
      </w:r>
      <w:r w:rsidR="005B790B">
        <w:t>ge of adoption</w:t>
      </w:r>
      <w:r w:rsidR="00E05548">
        <w:t xml:space="preserve">. These were incorporated in </w:t>
      </w:r>
      <w:r w:rsidR="00226630">
        <w:t xml:space="preserve">the </w:t>
      </w:r>
      <w:r w:rsidR="00E05548">
        <w:t xml:space="preserve">framework development. </w:t>
      </w:r>
    </w:p>
    <w:p w14:paraId="4957AE24" w14:textId="77777777" w:rsidR="00E05548" w:rsidRPr="00DA0641" w:rsidRDefault="00E05548" w:rsidP="00E05548">
      <w:r w:rsidRPr="00DA0641">
        <w:t>The coding was extended to ‘selective coding’ and ‘axial coding’ to see what else would emerge from this question. Thus, the answers revealed t</w:t>
      </w:r>
      <w:r>
        <w:t>h</w:t>
      </w:r>
      <w:r w:rsidRPr="00DA0641">
        <w:t>e following categories and themes as well:</w:t>
      </w:r>
    </w:p>
    <w:p w14:paraId="43C06ED9" w14:textId="3B626BDA" w:rsidR="00E05548" w:rsidRPr="00B0702A" w:rsidRDefault="00E05548" w:rsidP="00E05548">
      <w:pPr>
        <w:pStyle w:val="ListParagraph"/>
        <w:numPr>
          <w:ilvl w:val="0"/>
          <w:numId w:val="21"/>
        </w:numPr>
      </w:pPr>
      <w:r w:rsidRPr="00B0702A">
        <w:t xml:space="preserve">what influenced or enabled </w:t>
      </w:r>
      <w:r w:rsidR="005C4989">
        <w:t>the</w:t>
      </w:r>
      <w:r w:rsidRPr="00B0702A">
        <w:t xml:space="preserve"> use</w:t>
      </w:r>
      <w:r w:rsidR="005C4989">
        <w:t xml:space="preserve"> of</w:t>
      </w:r>
      <w:r w:rsidRPr="00B0702A">
        <w:t xml:space="preserve"> BIM/BDA/</w:t>
      </w:r>
      <w:r w:rsidR="00F349ED">
        <w:t>IoT</w:t>
      </w:r>
      <w:r w:rsidRPr="00B0702A">
        <w:t xml:space="preserve"> (government push, client demand, increased competitiveness, </w:t>
      </w:r>
      <w:r w:rsidR="00F349ED">
        <w:t xml:space="preserve">the </w:t>
      </w:r>
      <w:r w:rsidRPr="00B0702A">
        <w:t>requirement for transparency, survival in the market)</w:t>
      </w:r>
    </w:p>
    <w:p w14:paraId="48695785" w14:textId="583541E6" w:rsidR="00E05548" w:rsidRPr="00B0702A" w:rsidRDefault="00E05548" w:rsidP="00E05548">
      <w:pPr>
        <w:pStyle w:val="ListParagraph"/>
        <w:numPr>
          <w:ilvl w:val="0"/>
          <w:numId w:val="21"/>
        </w:numPr>
      </w:pPr>
      <w:r w:rsidRPr="00B0702A">
        <w:t>what are the benefits and challenges/barriers associated with BIM/BDA/</w:t>
      </w:r>
      <w:r w:rsidR="00F349ED">
        <w:t>IoT</w:t>
      </w:r>
      <w:r w:rsidRPr="00B0702A">
        <w:t xml:space="preserve"> (core and custom benefits/ challenges; process </w:t>
      </w:r>
      <w:r w:rsidR="005C4989">
        <w:t>related</w:t>
      </w:r>
      <w:r w:rsidRPr="00B0702A">
        <w:t>, people related, technology</w:t>
      </w:r>
      <w:r w:rsidR="00F349ED">
        <w:t>-</w:t>
      </w:r>
      <w:r w:rsidRPr="00B0702A">
        <w:t xml:space="preserve">related) </w:t>
      </w:r>
    </w:p>
    <w:p w14:paraId="0C4F573F" w14:textId="77777777" w:rsidR="00E05548" w:rsidRDefault="00E05548" w:rsidP="00E05548">
      <w:pPr>
        <w:rPr>
          <w:bCs/>
        </w:rPr>
      </w:pPr>
    </w:p>
    <w:p w14:paraId="160C4AD9" w14:textId="77777777" w:rsidR="00E05548" w:rsidRPr="00DA0641" w:rsidRDefault="00E05548" w:rsidP="00B22800"/>
    <w:p w14:paraId="1B4C9F92" w14:textId="6AFFDFE0" w:rsidR="001F33BD" w:rsidRPr="00DA0641" w:rsidRDefault="005679BA" w:rsidP="00B0702A">
      <w:r w:rsidRPr="00DA0641">
        <w:lastRenderedPageBreak/>
        <w:t xml:space="preserve">Once the level of exploitation was </w:t>
      </w:r>
      <w:r w:rsidR="00226630">
        <w:t>appreciated</w:t>
      </w:r>
      <w:r w:rsidRPr="00DA0641">
        <w:t xml:space="preserve">, the same population of construction was questioned with the strategic influence they have towards BIM/ BDA/ </w:t>
      </w:r>
      <w:r w:rsidR="00F349ED">
        <w:t>IoT</w:t>
      </w:r>
      <w:r w:rsidRPr="00DA0641">
        <w:t xml:space="preserve"> exploitation (</w:t>
      </w:r>
      <w:r w:rsidRPr="00DA0641">
        <w:rPr>
          <w:b/>
          <w:i/>
        </w:rPr>
        <w:t>Question 2)</w:t>
      </w:r>
      <w:r w:rsidR="007D0430" w:rsidRPr="00DA0641">
        <w:t xml:space="preserve">. </w:t>
      </w:r>
      <w:r w:rsidR="008E53CE">
        <w:t>Most of</w:t>
      </w:r>
      <w:r w:rsidR="006D45CD">
        <w:t xml:space="preserve"> the interviewees identified </w:t>
      </w:r>
      <w:r w:rsidR="00F349ED">
        <w:t xml:space="preserve">the </w:t>
      </w:r>
      <w:r w:rsidR="00143426">
        <w:t>‘development of a</w:t>
      </w:r>
      <w:r w:rsidR="006D45CD">
        <w:t xml:space="preserve"> business case</w:t>
      </w:r>
      <w:r w:rsidR="00143426">
        <w:t>/ business model as a</w:t>
      </w:r>
      <w:r w:rsidR="006D45CD">
        <w:t xml:space="preserve"> </w:t>
      </w:r>
      <w:r w:rsidR="00143426">
        <w:t xml:space="preserve">critical driver </w:t>
      </w:r>
      <w:r w:rsidR="006D45CD">
        <w:t xml:space="preserve">to initiate the strategic approach towards BIM/ BDA/ </w:t>
      </w:r>
      <w:r w:rsidR="00F349ED">
        <w:t>IoT</w:t>
      </w:r>
      <w:r w:rsidR="006D45CD">
        <w:t xml:space="preserve">.  </w:t>
      </w:r>
      <w:r w:rsidR="00143426">
        <w:t xml:space="preserve">This business case must have </w:t>
      </w:r>
      <w:r w:rsidR="00F349ED">
        <w:t>a</w:t>
      </w:r>
      <w:r w:rsidR="00143426">
        <w:t xml:space="preserve"> focus on the value</w:t>
      </w:r>
      <w:r w:rsidR="005C4989">
        <w:t xml:space="preserve"> </w:t>
      </w:r>
      <w:r w:rsidR="00A7650A">
        <w:t>added</w:t>
      </w:r>
      <w:r w:rsidR="00143426">
        <w:t xml:space="preserve"> to the lifecycle of a built asset: design, construction, and operation phases. </w:t>
      </w:r>
      <w:r w:rsidR="009E0C09">
        <w:fldChar w:fldCharType="begin"/>
      </w:r>
      <w:r w:rsidR="009E0C09">
        <w:instrText xml:space="preserve"> REF _Ref46148519 \h </w:instrText>
      </w:r>
      <w:r w:rsidR="00B0702A">
        <w:instrText xml:space="preserve"> \* MERGEFORMAT </w:instrText>
      </w:r>
      <w:r w:rsidR="009E0C09">
        <w:fldChar w:fldCharType="separate"/>
      </w:r>
      <w:r w:rsidR="00F70D7D">
        <w:t xml:space="preserve">Table </w:t>
      </w:r>
      <w:r w:rsidR="00F70D7D">
        <w:rPr>
          <w:noProof/>
        </w:rPr>
        <w:t>32</w:t>
      </w:r>
      <w:r w:rsidR="009E0C09">
        <w:fldChar w:fldCharType="end"/>
      </w:r>
      <w:r w:rsidRPr="00DA0641">
        <w:t xml:space="preserve"> below presents a summary of these qualitative findings via open coding and selective coding.</w:t>
      </w:r>
    </w:p>
    <w:p w14:paraId="7AC6CE39" w14:textId="53CE5590" w:rsidR="009E0C09" w:rsidRDefault="009E0C09" w:rsidP="009E0C09">
      <w:pPr>
        <w:pStyle w:val="Caption"/>
        <w:keepNext/>
      </w:pPr>
      <w:bookmarkStart w:id="531" w:name="_Ref46148519"/>
      <w:bookmarkStart w:id="532" w:name="_Toc49290881"/>
      <w:bookmarkStart w:id="533" w:name="_Toc73916246"/>
      <w:r>
        <w:t xml:space="preserve">Table </w:t>
      </w:r>
      <w:r>
        <w:fldChar w:fldCharType="begin"/>
      </w:r>
      <w:r>
        <w:instrText xml:space="preserve"> SEQ Table \* ARABIC </w:instrText>
      </w:r>
      <w:r>
        <w:fldChar w:fldCharType="separate"/>
      </w:r>
      <w:r w:rsidR="00F70D7D">
        <w:rPr>
          <w:noProof/>
        </w:rPr>
        <w:t>32</w:t>
      </w:r>
      <w:r>
        <w:fldChar w:fldCharType="end"/>
      </w:r>
      <w:bookmarkEnd w:id="531"/>
      <w:r>
        <w:t>- Selective coding for strategic influence</w:t>
      </w:r>
      <w:bookmarkEnd w:id="532"/>
      <w:bookmarkEnd w:id="533"/>
    </w:p>
    <w:tbl>
      <w:tblPr>
        <w:tblStyle w:val="TableGrid"/>
        <w:tblW w:w="0" w:type="auto"/>
        <w:tblLook w:val="04A0" w:firstRow="1" w:lastRow="0" w:firstColumn="1" w:lastColumn="0" w:noHBand="0" w:noVBand="1"/>
      </w:tblPr>
      <w:tblGrid>
        <w:gridCol w:w="6027"/>
        <w:gridCol w:w="2751"/>
      </w:tblGrid>
      <w:tr w:rsidR="007D0430" w:rsidRPr="00DA0641" w14:paraId="7F58C7F8" w14:textId="77777777" w:rsidTr="00B0702A">
        <w:tc>
          <w:tcPr>
            <w:tcW w:w="6204" w:type="dxa"/>
          </w:tcPr>
          <w:p w14:paraId="7D3E82D0" w14:textId="3A61AF45" w:rsidR="007D0430" w:rsidRPr="00DA0641" w:rsidRDefault="007D0430" w:rsidP="00226630">
            <w:pPr>
              <w:jc w:val="center"/>
              <w:rPr>
                <w:rFonts w:cstheme="minorHAnsi"/>
                <w:b/>
              </w:rPr>
            </w:pPr>
            <w:r w:rsidRPr="00DA0641">
              <w:rPr>
                <w:b/>
              </w:rPr>
              <w:t xml:space="preserve">Open </w:t>
            </w:r>
            <w:r w:rsidR="00B0702A" w:rsidRPr="00DA0641">
              <w:rPr>
                <w:b/>
              </w:rPr>
              <w:t>and</w:t>
            </w:r>
            <w:r w:rsidRPr="00DA0641">
              <w:rPr>
                <w:b/>
              </w:rPr>
              <w:t xml:space="preserve"> Selective coding</w:t>
            </w:r>
          </w:p>
        </w:tc>
        <w:tc>
          <w:tcPr>
            <w:tcW w:w="2800" w:type="dxa"/>
          </w:tcPr>
          <w:p w14:paraId="622D4FBC" w14:textId="77777777" w:rsidR="007D0430" w:rsidRPr="00DA0641" w:rsidRDefault="007D0430" w:rsidP="00226630">
            <w:pPr>
              <w:jc w:val="center"/>
              <w:rPr>
                <w:b/>
              </w:rPr>
            </w:pPr>
            <w:r w:rsidRPr="00DA0641">
              <w:rPr>
                <w:b/>
              </w:rPr>
              <w:t>Key Themes</w:t>
            </w:r>
          </w:p>
        </w:tc>
      </w:tr>
      <w:tr w:rsidR="00226630" w:rsidRPr="00DA0641" w14:paraId="6C6B396E" w14:textId="77777777" w:rsidTr="00CD241A">
        <w:tc>
          <w:tcPr>
            <w:tcW w:w="9004" w:type="dxa"/>
            <w:gridSpan w:val="2"/>
          </w:tcPr>
          <w:p w14:paraId="6DBFA6B4" w14:textId="10803E4E" w:rsidR="00226630" w:rsidRPr="00DA0641" w:rsidRDefault="00226630" w:rsidP="00226630">
            <w:pPr>
              <w:jc w:val="center"/>
              <w:rPr>
                <w:rFonts w:cstheme="minorHAnsi"/>
                <w:b/>
              </w:rPr>
            </w:pPr>
            <w:r w:rsidRPr="00DA0641">
              <w:rPr>
                <w:rFonts w:cstheme="minorHAnsi"/>
                <w:b/>
              </w:rPr>
              <w:t>‘</w:t>
            </w:r>
            <w:r w:rsidR="00B95929" w:rsidRPr="00DA0641">
              <w:rPr>
                <w:rFonts w:cstheme="minorHAnsi"/>
                <w:b/>
              </w:rPr>
              <w:t>Strategic</w:t>
            </w:r>
            <w:r w:rsidRPr="00DA0641">
              <w:rPr>
                <w:rFonts w:cstheme="minorHAnsi"/>
                <w:b/>
              </w:rPr>
              <w:t xml:space="preserve"> influence on BIM/BDA/</w:t>
            </w:r>
            <w:r>
              <w:rPr>
                <w:rFonts w:cstheme="minorHAnsi"/>
                <w:b/>
              </w:rPr>
              <w:t>IoT</w:t>
            </w:r>
            <w:r w:rsidRPr="00DA0641">
              <w:rPr>
                <w:rFonts w:cstheme="minorHAnsi"/>
                <w:b/>
              </w:rPr>
              <w:t xml:space="preserve"> exploitation’</w:t>
            </w:r>
          </w:p>
        </w:tc>
      </w:tr>
      <w:tr w:rsidR="007D0430" w:rsidRPr="00DA0641" w14:paraId="53B4DEE6" w14:textId="77777777" w:rsidTr="00B0702A">
        <w:tc>
          <w:tcPr>
            <w:tcW w:w="6204" w:type="dxa"/>
          </w:tcPr>
          <w:p w14:paraId="68871C7B" w14:textId="7AEF5026" w:rsidR="007D0430" w:rsidRPr="00DA0641" w:rsidRDefault="007D0430" w:rsidP="00127D9F">
            <w:pPr>
              <w:rPr>
                <w:rFonts w:cstheme="minorHAnsi"/>
              </w:rPr>
            </w:pPr>
            <w:r w:rsidRPr="00DA0641">
              <w:rPr>
                <w:rFonts w:cstheme="minorHAnsi"/>
              </w:rPr>
              <w:t xml:space="preserve">having the right data, the right </w:t>
            </w:r>
            <w:r w:rsidR="00B0702A" w:rsidRPr="00DA0641">
              <w:rPr>
                <w:rFonts w:cstheme="minorHAnsi"/>
              </w:rPr>
              <w:t>processes,</w:t>
            </w:r>
            <w:r w:rsidRPr="00DA0641">
              <w:rPr>
                <w:rFonts w:cstheme="minorHAnsi"/>
              </w:rPr>
              <w:t xml:space="preserve"> and the right culture</w:t>
            </w:r>
          </w:p>
        </w:tc>
        <w:tc>
          <w:tcPr>
            <w:tcW w:w="2800" w:type="dxa"/>
          </w:tcPr>
          <w:p w14:paraId="225C8DB3" w14:textId="5618FE27" w:rsidR="007D0430" w:rsidRPr="00DA0641" w:rsidRDefault="00F349ED" w:rsidP="00127D9F">
            <w:pPr>
              <w:rPr>
                <w:rFonts w:cstheme="minorHAnsi"/>
              </w:rPr>
            </w:pPr>
            <w:r>
              <w:rPr>
                <w:rFonts w:cstheme="minorHAnsi"/>
              </w:rPr>
              <w:t>R</w:t>
            </w:r>
            <w:r w:rsidR="00A242A8" w:rsidRPr="00DA0641">
              <w:rPr>
                <w:rFonts w:cstheme="minorHAnsi"/>
              </w:rPr>
              <w:t>esource allocation and structuring</w:t>
            </w:r>
          </w:p>
        </w:tc>
      </w:tr>
      <w:tr w:rsidR="007D0430" w:rsidRPr="00DA0641" w14:paraId="778C0613" w14:textId="77777777" w:rsidTr="00B0702A">
        <w:tc>
          <w:tcPr>
            <w:tcW w:w="6204" w:type="dxa"/>
          </w:tcPr>
          <w:p w14:paraId="5CD7F359" w14:textId="77777777" w:rsidR="007D0430" w:rsidRPr="00DA0641" w:rsidRDefault="007D0430" w:rsidP="00127D9F">
            <w:pPr>
              <w:rPr>
                <w:rFonts w:cstheme="minorHAnsi"/>
              </w:rPr>
            </w:pPr>
            <w:r w:rsidRPr="00DA0641">
              <w:rPr>
                <w:rFonts w:cstheme="minorHAnsi"/>
              </w:rPr>
              <w:t>tailored to meet the requirements of our clients.</w:t>
            </w:r>
          </w:p>
        </w:tc>
        <w:tc>
          <w:tcPr>
            <w:tcW w:w="2800" w:type="dxa"/>
          </w:tcPr>
          <w:p w14:paraId="639F7658" w14:textId="77777777" w:rsidR="007D0430" w:rsidRPr="00DA0641" w:rsidRDefault="002F0AD3" w:rsidP="00127D9F">
            <w:pPr>
              <w:rPr>
                <w:rFonts w:cstheme="minorHAnsi"/>
              </w:rPr>
            </w:pPr>
            <w:r w:rsidRPr="00DA0641">
              <w:rPr>
                <w:rFonts w:cstheme="minorHAnsi"/>
              </w:rPr>
              <w:t>Understanding and meeting client requirements</w:t>
            </w:r>
          </w:p>
        </w:tc>
      </w:tr>
      <w:tr w:rsidR="007D0430" w:rsidRPr="00DA0641" w14:paraId="7113CC4D" w14:textId="77777777" w:rsidTr="00B0702A">
        <w:tc>
          <w:tcPr>
            <w:tcW w:w="6204" w:type="dxa"/>
          </w:tcPr>
          <w:p w14:paraId="51D20D9F" w14:textId="593D3A79" w:rsidR="007D0430" w:rsidRPr="00DA0641" w:rsidRDefault="00B0702A" w:rsidP="00127D9F">
            <w:pPr>
              <w:rPr>
                <w:rFonts w:cstheme="minorHAnsi"/>
              </w:rPr>
            </w:pPr>
            <w:r w:rsidRPr="00DA0641">
              <w:rPr>
                <w:rFonts w:cstheme="minorHAnsi"/>
              </w:rPr>
              <w:t>Focusing</w:t>
            </w:r>
            <w:r w:rsidR="007D0430" w:rsidRPr="00DA0641">
              <w:rPr>
                <w:rFonts w:cstheme="minorHAnsi"/>
              </w:rPr>
              <w:t xml:space="preserve"> on changing the surrounding environment with easier systems rather than changing the people</w:t>
            </w:r>
          </w:p>
        </w:tc>
        <w:tc>
          <w:tcPr>
            <w:tcW w:w="2800" w:type="dxa"/>
          </w:tcPr>
          <w:p w14:paraId="02617D62" w14:textId="00BDF528" w:rsidR="007D0430" w:rsidRPr="00DA0641" w:rsidRDefault="00F349ED" w:rsidP="00127D9F">
            <w:pPr>
              <w:rPr>
                <w:rFonts w:cstheme="minorHAnsi"/>
              </w:rPr>
            </w:pPr>
            <w:r>
              <w:rPr>
                <w:rFonts w:cstheme="minorHAnsi"/>
              </w:rPr>
              <w:t>R</w:t>
            </w:r>
            <w:r w:rsidR="004A07E9" w:rsidRPr="00DA0641">
              <w:rPr>
                <w:rFonts w:cstheme="minorHAnsi"/>
              </w:rPr>
              <w:t>esource allocation and structuring</w:t>
            </w:r>
          </w:p>
        </w:tc>
      </w:tr>
      <w:tr w:rsidR="007D0430" w:rsidRPr="00DA0641" w14:paraId="34D340E6" w14:textId="77777777" w:rsidTr="00B0702A">
        <w:tc>
          <w:tcPr>
            <w:tcW w:w="6204" w:type="dxa"/>
          </w:tcPr>
          <w:p w14:paraId="1F918C8E" w14:textId="77777777" w:rsidR="007D0430" w:rsidRPr="00DA0641" w:rsidRDefault="007D0430" w:rsidP="00127D9F">
            <w:pPr>
              <w:rPr>
                <w:rFonts w:cstheme="minorHAnsi"/>
              </w:rPr>
            </w:pPr>
            <w:r w:rsidRPr="00DA0641">
              <w:rPr>
                <w:rFonts w:cstheme="minorHAnsi"/>
              </w:rPr>
              <w:t>partnering with industry leaders.</w:t>
            </w:r>
          </w:p>
        </w:tc>
        <w:tc>
          <w:tcPr>
            <w:tcW w:w="2800" w:type="dxa"/>
          </w:tcPr>
          <w:p w14:paraId="2DC9E141" w14:textId="62618C01" w:rsidR="007D0430" w:rsidRPr="00DA0641" w:rsidRDefault="00432146" w:rsidP="00127D9F">
            <w:pPr>
              <w:rPr>
                <w:rFonts w:cstheme="minorHAnsi"/>
              </w:rPr>
            </w:pPr>
            <w:r w:rsidRPr="00DA0641">
              <w:rPr>
                <w:rFonts w:cstheme="minorHAnsi"/>
              </w:rPr>
              <w:t xml:space="preserve">Building internal and </w:t>
            </w:r>
            <w:r w:rsidR="00B0702A" w:rsidRPr="00DA0641">
              <w:rPr>
                <w:rFonts w:cstheme="minorHAnsi"/>
              </w:rPr>
              <w:t>external</w:t>
            </w:r>
            <w:r w:rsidRPr="00DA0641">
              <w:rPr>
                <w:rFonts w:cstheme="minorHAnsi"/>
              </w:rPr>
              <w:t xml:space="preserve"> partnerships</w:t>
            </w:r>
          </w:p>
        </w:tc>
      </w:tr>
      <w:tr w:rsidR="007D0430" w:rsidRPr="00DA0641" w14:paraId="2716BCF2" w14:textId="77777777" w:rsidTr="00B0702A">
        <w:tc>
          <w:tcPr>
            <w:tcW w:w="6204" w:type="dxa"/>
          </w:tcPr>
          <w:p w14:paraId="276D7991" w14:textId="77777777" w:rsidR="007D0430" w:rsidRPr="00DA0641" w:rsidRDefault="007D0430" w:rsidP="00127D9F">
            <w:pPr>
              <w:rPr>
                <w:rFonts w:cstheme="minorHAnsi"/>
              </w:rPr>
            </w:pPr>
            <w:r w:rsidRPr="00DA0641">
              <w:rPr>
                <w:rFonts w:cstheme="minorHAnsi"/>
              </w:rPr>
              <w:t>Establishing a unique in-house consultancy and external consultancy team as well.</w:t>
            </w:r>
          </w:p>
        </w:tc>
        <w:tc>
          <w:tcPr>
            <w:tcW w:w="2800" w:type="dxa"/>
          </w:tcPr>
          <w:p w14:paraId="2DDD8A7E" w14:textId="52A302CC" w:rsidR="007D0430" w:rsidRPr="00DA0641" w:rsidRDefault="00F349ED" w:rsidP="00127D9F">
            <w:pPr>
              <w:rPr>
                <w:rFonts w:cstheme="minorHAnsi"/>
              </w:rPr>
            </w:pPr>
            <w:r>
              <w:rPr>
                <w:rFonts w:cstheme="minorHAnsi"/>
              </w:rPr>
              <w:t>M</w:t>
            </w:r>
            <w:r w:rsidR="00432146" w:rsidRPr="00DA0641">
              <w:rPr>
                <w:rFonts w:cstheme="minorHAnsi"/>
              </w:rPr>
              <w:t>obilisation</w:t>
            </w:r>
          </w:p>
        </w:tc>
      </w:tr>
      <w:tr w:rsidR="007D0430" w:rsidRPr="00DA0641" w14:paraId="5D309F42" w14:textId="77777777" w:rsidTr="00B0702A">
        <w:tc>
          <w:tcPr>
            <w:tcW w:w="6204" w:type="dxa"/>
          </w:tcPr>
          <w:p w14:paraId="2E5B5A18" w14:textId="77777777" w:rsidR="007D0430" w:rsidRPr="00DA0641" w:rsidRDefault="007D0430" w:rsidP="00127D9F">
            <w:pPr>
              <w:rPr>
                <w:rFonts w:cstheme="minorHAnsi"/>
              </w:rPr>
            </w:pPr>
            <w:r w:rsidRPr="00DA0641">
              <w:rPr>
                <w:rFonts w:cstheme="minorHAnsi"/>
              </w:rPr>
              <w:t>Research &amp; development</w:t>
            </w:r>
          </w:p>
        </w:tc>
        <w:tc>
          <w:tcPr>
            <w:tcW w:w="2800" w:type="dxa"/>
          </w:tcPr>
          <w:p w14:paraId="019C1DD2" w14:textId="77777777" w:rsidR="007D0430" w:rsidRPr="00DA0641" w:rsidRDefault="00432146" w:rsidP="00127D9F">
            <w:pPr>
              <w:rPr>
                <w:rFonts w:cstheme="minorHAnsi"/>
              </w:rPr>
            </w:pPr>
            <w:r w:rsidRPr="00DA0641">
              <w:rPr>
                <w:rFonts w:cstheme="minorHAnsi"/>
              </w:rPr>
              <w:t>Review and control</w:t>
            </w:r>
          </w:p>
        </w:tc>
      </w:tr>
      <w:tr w:rsidR="007D0430" w:rsidRPr="00DA0641" w14:paraId="320FC573" w14:textId="77777777" w:rsidTr="00B0702A">
        <w:tc>
          <w:tcPr>
            <w:tcW w:w="6204" w:type="dxa"/>
          </w:tcPr>
          <w:p w14:paraId="2D5A99FE" w14:textId="77777777" w:rsidR="007D0430" w:rsidRPr="00DA0641" w:rsidRDefault="007D0430" w:rsidP="00127D9F">
            <w:pPr>
              <w:rPr>
                <w:rFonts w:cstheme="minorHAnsi"/>
              </w:rPr>
            </w:pPr>
            <w:r w:rsidRPr="00DA0641">
              <w:rPr>
                <w:rFonts w:cstheme="minorHAnsi"/>
              </w:rPr>
              <w:t>Training and upskilling, creating champions</w:t>
            </w:r>
          </w:p>
        </w:tc>
        <w:tc>
          <w:tcPr>
            <w:tcW w:w="2800" w:type="dxa"/>
          </w:tcPr>
          <w:p w14:paraId="07D2839D" w14:textId="0219D581" w:rsidR="007D0430" w:rsidRPr="00DA0641" w:rsidRDefault="00F349ED" w:rsidP="00127D9F">
            <w:pPr>
              <w:rPr>
                <w:rFonts w:cstheme="minorHAnsi"/>
              </w:rPr>
            </w:pPr>
            <w:r>
              <w:rPr>
                <w:rFonts w:cstheme="minorHAnsi"/>
              </w:rPr>
              <w:t>R</w:t>
            </w:r>
            <w:r w:rsidR="00432146" w:rsidRPr="00DA0641">
              <w:rPr>
                <w:rFonts w:cstheme="minorHAnsi"/>
              </w:rPr>
              <w:t>esource allocation and structuring</w:t>
            </w:r>
          </w:p>
        </w:tc>
      </w:tr>
      <w:tr w:rsidR="007D0430" w:rsidRPr="00DA0641" w14:paraId="6C253A83" w14:textId="77777777" w:rsidTr="00B0702A">
        <w:tc>
          <w:tcPr>
            <w:tcW w:w="6204" w:type="dxa"/>
          </w:tcPr>
          <w:p w14:paraId="22169516" w14:textId="3EE47B4A" w:rsidR="007D0430" w:rsidRPr="00DA0641" w:rsidRDefault="005C4989" w:rsidP="00127D9F">
            <w:pPr>
              <w:rPr>
                <w:rFonts w:cstheme="minorHAnsi"/>
              </w:rPr>
            </w:pPr>
            <w:r w:rsidRPr="00DA0641">
              <w:rPr>
                <w:rFonts w:cstheme="minorHAnsi"/>
              </w:rPr>
              <w:t>Collabo</w:t>
            </w:r>
            <w:r>
              <w:rPr>
                <w:rFonts w:cstheme="minorHAnsi"/>
              </w:rPr>
              <w:t xml:space="preserve">rating </w:t>
            </w:r>
            <w:r w:rsidR="00F349ED">
              <w:rPr>
                <w:rFonts w:cstheme="minorHAnsi"/>
              </w:rPr>
              <w:t>with</w:t>
            </w:r>
            <w:r w:rsidR="007D0430" w:rsidRPr="00DA0641">
              <w:rPr>
                <w:rFonts w:cstheme="minorHAnsi"/>
              </w:rPr>
              <w:t xml:space="preserve"> professional bodies within the industry (i.e. UK BIM Alliance)</w:t>
            </w:r>
          </w:p>
        </w:tc>
        <w:tc>
          <w:tcPr>
            <w:tcW w:w="2800" w:type="dxa"/>
          </w:tcPr>
          <w:p w14:paraId="57622B55" w14:textId="77C347B5" w:rsidR="007D0430" w:rsidRPr="00DA0641" w:rsidRDefault="002F0AD3" w:rsidP="00127D9F">
            <w:pPr>
              <w:rPr>
                <w:rFonts w:cstheme="minorHAnsi"/>
              </w:rPr>
            </w:pPr>
            <w:r w:rsidRPr="00DA0641">
              <w:rPr>
                <w:rFonts w:cstheme="minorHAnsi"/>
              </w:rPr>
              <w:t xml:space="preserve">Building internal and </w:t>
            </w:r>
            <w:r w:rsidR="00B0702A" w:rsidRPr="00DA0641">
              <w:rPr>
                <w:rFonts w:cstheme="minorHAnsi"/>
              </w:rPr>
              <w:t>external</w:t>
            </w:r>
            <w:r w:rsidRPr="00DA0641">
              <w:rPr>
                <w:rFonts w:cstheme="minorHAnsi"/>
              </w:rPr>
              <w:t xml:space="preserve"> partnerships</w:t>
            </w:r>
          </w:p>
        </w:tc>
      </w:tr>
      <w:tr w:rsidR="007D0430" w:rsidRPr="00DA0641" w14:paraId="3EA0D4FD" w14:textId="77777777" w:rsidTr="00B0702A">
        <w:tc>
          <w:tcPr>
            <w:tcW w:w="6204" w:type="dxa"/>
          </w:tcPr>
          <w:p w14:paraId="6B429D3D" w14:textId="77777777" w:rsidR="007D0430" w:rsidRPr="00DA0641" w:rsidRDefault="007D0430" w:rsidP="00127D9F">
            <w:pPr>
              <w:rPr>
                <w:rFonts w:cstheme="minorHAnsi"/>
              </w:rPr>
            </w:pPr>
            <w:r w:rsidRPr="00DA0641">
              <w:rPr>
                <w:rFonts w:cstheme="minorHAnsi"/>
              </w:rPr>
              <w:t>Collaborating with academics and supply chains to identify new ways of working.</w:t>
            </w:r>
          </w:p>
        </w:tc>
        <w:tc>
          <w:tcPr>
            <w:tcW w:w="2800" w:type="dxa"/>
          </w:tcPr>
          <w:p w14:paraId="75970B7E" w14:textId="1883ABF2" w:rsidR="007D0430" w:rsidRPr="00DA0641" w:rsidRDefault="002F0AD3" w:rsidP="00127D9F">
            <w:pPr>
              <w:rPr>
                <w:rFonts w:cstheme="minorHAnsi"/>
              </w:rPr>
            </w:pPr>
            <w:r w:rsidRPr="00DA0641">
              <w:rPr>
                <w:rFonts w:cstheme="minorHAnsi"/>
              </w:rPr>
              <w:t xml:space="preserve">Building internal and </w:t>
            </w:r>
            <w:r w:rsidR="00B0702A" w:rsidRPr="00DA0641">
              <w:rPr>
                <w:rFonts w:cstheme="minorHAnsi"/>
              </w:rPr>
              <w:t>external</w:t>
            </w:r>
            <w:r w:rsidRPr="00DA0641">
              <w:rPr>
                <w:rFonts w:cstheme="minorHAnsi"/>
              </w:rPr>
              <w:t xml:space="preserve"> partnerships</w:t>
            </w:r>
          </w:p>
        </w:tc>
      </w:tr>
      <w:tr w:rsidR="007D0430" w:rsidRPr="00DA0641" w14:paraId="43B739EE" w14:textId="77777777" w:rsidTr="00B0702A">
        <w:tc>
          <w:tcPr>
            <w:tcW w:w="6204" w:type="dxa"/>
          </w:tcPr>
          <w:p w14:paraId="3B17BD43" w14:textId="77777777" w:rsidR="007D0430" w:rsidRPr="00DA0641" w:rsidRDefault="007D0430" w:rsidP="00127D9F">
            <w:pPr>
              <w:rPr>
                <w:rFonts w:cstheme="minorHAnsi"/>
              </w:rPr>
            </w:pPr>
            <w:r w:rsidRPr="00DA0641">
              <w:rPr>
                <w:rFonts w:cstheme="minorHAnsi"/>
              </w:rPr>
              <w:t>Following the right standard protocol</w:t>
            </w:r>
          </w:p>
        </w:tc>
        <w:tc>
          <w:tcPr>
            <w:tcW w:w="2800" w:type="dxa"/>
          </w:tcPr>
          <w:p w14:paraId="18C47488" w14:textId="27C2B8E5" w:rsidR="007D0430" w:rsidRPr="00DA0641" w:rsidRDefault="00F349ED" w:rsidP="00127D9F">
            <w:pPr>
              <w:rPr>
                <w:rFonts w:cstheme="minorHAnsi"/>
              </w:rPr>
            </w:pPr>
            <w:r>
              <w:rPr>
                <w:rFonts w:cstheme="minorHAnsi"/>
              </w:rPr>
              <w:t>M</w:t>
            </w:r>
            <w:r w:rsidR="002F0AD3" w:rsidRPr="00DA0641">
              <w:rPr>
                <w:rFonts w:cstheme="minorHAnsi"/>
              </w:rPr>
              <w:t>obilisation</w:t>
            </w:r>
          </w:p>
        </w:tc>
      </w:tr>
      <w:tr w:rsidR="007D0430" w:rsidRPr="00DA0641" w14:paraId="75A44ADA" w14:textId="77777777" w:rsidTr="00B0702A">
        <w:tc>
          <w:tcPr>
            <w:tcW w:w="6204" w:type="dxa"/>
          </w:tcPr>
          <w:p w14:paraId="673645F6" w14:textId="289B94DD" w:rsidR="007D0430" w:rsidRPr="00DA0641" w:rsidRDefault="007D0430" w:rsidP="00127D9F">
            <w:pPr>
              <w:rPr>
                <w:rFonts w:cstheme="minorHAnsi"/>
              </w:rPr>
            </w:pPr>
            <w:r w:rsidRPr="00DA0641">
              <w:rPr>
                <w:rFonts w:cstheme="minorHAnsi"/>
              </w:rPr>
              <w:t xml:space="preserve">Fully engage with </w:t>
            </w:r>
            <w:r w:rsidR="00F349ED">
              <w:rPr>
                <w:rFonts w:cstheme="minorHAnsi"/>
              </w:rPr>
              <w:t xml:space="preserve">the </w:t>
            </w:r>
            <w:r w:rsidRPr="00DA0641">
              <w:rPr>
                <w:rFonts w:cstheme="minorHAnsi"/>
              </w:rPr>
              <w:t>client and understand  their technology requirements</w:t>
            </w:r>
          </w:p>
        </w:tc>
        <w:tc>
          <w:tcPr>
            <w:tcW w:w="2800" w:type="dxa"/>
          </w:tcPr>
          <w:p w14:paraId="2826DACA" w14:textId="77777777" w:rsidR="007D0430" w:rsidRPr="00DA0641" w:rsidRDefault="002F0AD3" w:rsidP="00127D9F">
            <w:pPr>
              <w:rPr>
                <w:rFonts w:cstheme="minorHAnsi"/>
              </w:rPr>
            </w:pPr>
            <w:r w:rsidRPr="00DA0641">
              <w:rPr>
                <w:rFonts w:cstheme="minorHAnsi"/>
              </w:rPr>
              <w:t>Understanding and meeting client requirements</w:t>
            </w:r>
          </w:p>
        </w:tc>
      </w:tr>
      <w:tr w:rsidR="007D0430" w:rsidRPr="00DA0641" w14:paraId="077E985A" w14:textId="77777777" w:rsidTr="00B0702A">
        <w:tc>
          <w:tcPr>
            <w:tcW w:w="6204" w:type="dxa"/>
          </w:tcPr>
          <w:p w14:paraId="3AD8745F" w14:textId="51AE78F3" w:rsidR="007D0430" w:rsidRPr="00DA0641" w:rsidRDefault="007D0430" w:rsidP="00264CED">
            <w:pPr>
              <w:rPr>
                <w:rFonts w:cstheme="minorHAnsi"/>
              </w:rPr>
            </w:pPr>
            <w:r w:rsidRPr="00DA0641">
              <w:rPr>
                <w:rFonts w:cstheme="minorHAnsi"/>
              </w:rPr>
              <w:t>Recognising the value and benefit (</w:t>
            </w:r>
            <w:r w:rsidR="00B0702A" w:rsidRPr="00DA0641">
              <w:rPr>
                <w:rFonts w:cstheme="minorHAnsi"/>
              </w:rPr>
              <w:t>internal</w:t>
            </w:r>
            <w:r w:rsidRPr="00DA0641">
              <w:rPr>
                <w:rFonts w:cstheme="minorHAnsi"/>
              </w:rPr>
              <w:t xml:space="preserve"> and external) of implementing a technology process</w:t>
            </w:r>
          </w:p>
        </w:tc>
        <w:tc>
          <w:tcPr>
            <w:tcW w:w="2800" w:type="dxa"/>
          </w:tcPr>
          <w:p w14:paraId="1CF53F00" w14:textId="77777777" w:rsidR="007D0430" w:rsidRPr="00DA0641" w:rsidRDefault="002F0AD3" w:rsidP="00264CED">
            <w:pPr>
              <w:rPr>
                <w:rFonts w:cstheme="minorHAnsi"/>
              </w:rPr>
            </w:pPr>
            <w:r w:rsidRPr="00DA0641">
              <w:rPr>
                <w:rFonts w:cstheme="minorHAnsi"/>
              </w:rPr>
              <w:t>Development of a business case</w:t>
            </w:r>
          </w:p>
        </w:tc>
      </w:tr>
      <w:tr w:rsidR="007D0430" w:rsidRPr="00DA0641" w14:paraId="7237510D" w14:textId="77777777" w:rsidTr="00B0702A">
        <w:tc>
          <w:tcPr>
            <w:tcW w:w="6204" w:type="dxa"/>
          </w:tcPr>
          <w:p w14:paraId="1EA774C3" w14:textId="179C9FB3" w:rsidR="007D0430" w:rsidRPr="00DA0641" w:rsidRDefault="007D0430" w:rsidP="00127D9F">
            <w:pPr>
              <w:rPr>
                <w:rFonts w:cstheme="minorHAnsi"/>
              </w:rPr>
            </w:pPr>
            <w:r w:rsidRPr="00DA0641">
              <w:rPr>
                <w:rFonts w:cstheme="minorHAnsi"/>
              </w:rPr>
              <w:lastRenderedPageBreak/>
              <w:t>Recognise the need for a definitive technology plan to support delivery, drive efficiencies</w:t>
            </w:r>
            <w:r w:rsidR="00F349ED">
              <w:rPr>
                <w:rFonts w:cstheme="minorHAnsi"/>
              </w:rPr>
              <w:t>,</w:t>
            </w:r>
            <w:r w:rsidRPr="00DA0641">
              <w:rPr>
                <w:rFonts w:cstheme="minorHAnsi"/>
              </w:rPr>
              <w:t xml:space="preserve"> and profitability through the business whilst reducing </w:t>
            </w:r>
            <w:r w:rsidR="00B0702A" w:rsidRPr="00DA0641">
              <w:rPr>
                <w:rFonts w:cstheme="minorHAnsi"/>
              </w:rPr>
              <w:t>risk and</w:t>
            </w:r>
            <w:r w:rsidRPr="00DA0641">
              <w:rPr>
                <w:rFonts w:cstheme="minorHAnsi"/>
              </w:rPr>
              <w:t xml:space="preserve"> adding value on the projects we deliver.</w:t>
            </w:r>
          </w:p>
        </w:tc>
        <w:tc>
          <w:tcPr>
            <w:tcW w:w="2800" w:type="dxa"/>
          </w:tcPr>
          <w:p w14:paraId="19371BEF" w14:textId="77777777" w:rsidR="007D0430" w:rsidRPr="00DA0641" w:rsidRDefault="004A07E9" w:rsidP="00127D9F">
            <w:pPr>
              <w:rPr>
                <w:rFonts w:cstheme="minorHAnsi"/>
              </w:rPr>
            </w:pPr>
            <w:r w:rsidRPr="00DA0641">
              <w:rPr>
                <w:rFonts w:cstheme="minorHAnsi"/>
              </w:rPr>
              <w:t>Development of a business case</w:t>
            </w:r>
          </w:p>
        </w:tc>
      </w:tr>
      <w:tr w:rsidR="007D0430" w:rsidRPr="00DA0641" w14:paraId="2BDB9E06" w14:textId="77777777" w:rsidTr="00B0702A">
        <w:tc>
          <w:tcPr>
            <w:tcW w:w="6204" w:type="dxa"/>
          </w:tcPr>
          <w:p w14:paraId="4F2D4686" w14:textId="77777777" w:rsidR="007D0430" w:rsidRPr="00DA0641" w:rsidRDefault="007D0430" w:rsidP="00264CED">
            <w:pPr>
              <w:rPr>
                <w:rFonts w:cstheme="minorHAnsi"/>
              </w:rPr>
            </w:pPr>
            <w:r w:rsidRPr="00DA0641">
              <w:rPr>
                <w:rFonts w:cstheme="minorHAnsi"/>
              </w:rPr>
              <w:t>Evaluate the capability of consultants and supply chain as a prerequisite to implementation</w:t>
            </w:r>
          </w:p>
        </w:tc>
        <w:tc>
          <w:tcPr>
            <w:tcW w:w="2800" w:type="dxa"/>
          </w:tcPr>
          <w:p w14:paraId="16F7649D" w14:textId="6AB04972" w:rsidR="007D0430" w:rsidRPr="00DA0641" w:rsidRDefault="00F349ED" w:rsidP="00264CED">
            <w:pPr>
              <w:rPr>
                <w:rFonts w:cstheme="minorHAnsi"/>
              </w:rPr>
            </w:pPr>
            <w:r>
              <w:rPr>
                <w:rFonts w:cstheme="minorHAnsi"/>
              </w:rPr>
              <w:t>R</w:t>
            </w:r>
            <w:r w:rsidR="002F0AD3" w:rsidRPr="00DA0641">
              <w:rPr>
                <w:rFonts w:cstheme="minorHAnsi"/>
              </w:rPr>
              <w:t>esource allocation and structuring</w:t>
            </w:r>
          </w:p>
        </w:tc>
      </w:tr>
      <w:tr w:rsidR="007D0430" w:rsidRPr="00DA0641" w14:paraId="7D7B3621" w14:textId="77777777" w:rsidTr="00B0702A">
        <w:tc>
          <w:tcPr>
            <w:tcW w:w="6204" w:type="dxa"/>
          </w:tcPr>
          <w:p w14:paraId="234A0E7E" w14:textId="2F393DBC" w:rsidR="007D0430" w:rsidRPr="00DA0641" w:rsidRDefault="007D0430" w:rsidP="00264CED">
            <w:pPr>
              <w:rPr>
                <w:rFonts w:cstheme="minorHAnsi"/>
              </w:rPr>
            </w:pPr>
            <w:r w:rsidRPr="00DA0641">
              <w:rPr>
                <w:rFonts w:cstheme="minorHAnsi"/>
              </w:rPr>
              <w:t xml:space="preserve">Cultural change- change of behaviours, </w:t>
            </w:r>
            <w:r w:rsidR="00B0702A" w:rsidRPr="00DA0641">
              <w:rPr>
                <w:rFonts w:cstheme="minorHAnsi"/>
              </w:rPr>
              <w:t>attitudes,</w:t>
            </w:r>
            <w:r w:rsidRPr="00DA0641">
              <w:rPr>
                <w:rFonts w:cstheme="minorHAnsi"/>
              </w:rPr>
              <w:t xml:space="preserve"> and beliefs. </w:t>
            </w:r>
          </w:p>
        </w:tc>
        <w:tc>
          <w:tcPr>
            <w:tcW w:w="2800" w:type="dxa"/>
          </w:tcPr>
          <w:p w14:paraId="6B1AC818" w14:textId="0733AB8B" w:rsidR="007D0430" w:rsidRPr="00DA0641" w:rsidRDefault="00F349ED" w:rsidP="00264CED">
            <w:pPr>
              <w:rPr>
                <w:rFonts w:cstheme="minorHAnsi"/>
              </w:rPr>
            </w:pPr>
            <w:r>
              <w:rPr>
                <w:rFonts w:cstheme="minorHAnsi"/>
              </w:rPr>
              <w:t>R</w:t>
            </w:r>
            <w:r w:rsidR="002F0AD3" w:rsidRPr="00DA0641">
              <w:rPr>
                <w:rFonts w:cstheme="minorHAnsi"/>
              </w:rPr>
              <w:t>esource allocation and structuring</w:t>
            </w:r>
          </w:p>
        </w:tc>
      </w:tr>
      <w:tr w:rsidR="007D0430" w:rsidRPr="00DA0641" w14:paraId="3A2E0CD9" w14:textId="77777777" w:rsidTr="00B0702A">
        <w:tc>
          <w:tcPr>
            <w:tcW w:w="6204" w:type="dxa"/>
          </w:tcPr>
          <w:p w14:paraId="7AD8821A" w14:textId="303FD9C3" w:rsidR="007D0430" w:rsidRPr="00DA0641" w:rsidRDefault="007D0430" w:rsidP="00264CED">
            <w:pPr>
              <w:rPr>
                <w:rFonts w:cstheme="minorHAnsi"/>
              </w:rPr>
            </w:pPr>
            <w:r w:rsidRPr="00DA0641">
              <w:rPr>
                <w:rFonts w:cstheme="minorHAnsi"/>
              </w:rPr>
              <w:t xml:space="preserve">Creating a road map to see where we are now and where </w:t>
            </w:r>
            <w:r w:rsidR="005C4989">
              <w:rPr>
                <w:rFonts w:cstheme="minorHAnsi"/>
              </w:rPr>
              <w:t>we want</w:t>
            </w:r>
            <w:r w:rsidRPr="00DA0641">
              <w:rPr>
                <w:rFonts w:cstheme="minorHAnsi"/>
              </w:rPr>
              <w:t xml:space="preserve"> to be in </w:t>
            </w:r>
            <w:r w:rsidR="00F349ED">
              <w:rPr>
                <w:rFonts w:cstheme="minorHAnsi"/>
              </w:rPr>
              <w:t xml:space="preserve">the </w:t>
            </w:r>
            <w:r w:rsidRPr="00DA0641">
              <w:rPr>
                <w:rFonts w:cstheme="minorHAnsi"/>
              </w:rPr>
              <w:t xml:space="preserve">next few years. Identify how much we gain from it in return </w:t>
            </w:r>
            <w:r w:rsidR="00F349ED">
              <w:rPr>
                <w:rFonts w:cstheme="minorHAnsi"/>
              </w:rPr>
              <w:t>for</w:t>
            </w:r>
            <w:r w:rsidRPr="00DA0641">
              <w:rPr>
                <w:rFonts w:cstheme="minorHAnsi"/>
              </w:rPr>
              <w:t xml:space="preserve"> the investment- the business case</w:t>
            </w:r>
          </w:p>
        </w:tc>
        <w:tc>
          <w:tcPr>
            <w:tcW w:w="2800" w:type="dxa"/>
          </w:tcPr>
          <w:p w14:paraId="5F0411DC" w14:textId="27BCF9C6" w:rsidR="007D0430" w:rsidRPr="00DA0641" w:rsidRDefault="00F349ED" w:rsidP="00264CED">
            <w:pPr>
              <w:rPr>
                <w:rFonts w:cstheme="minorHAnsi"/>
              </w:rPr>
            </w:pPr>
            <w:r>
              <w:rPr>
                <w:rFonts w:cstheme="minorHAnsi"/>
              </w:rPr>
              <w:t>S</w:t>
            </w:r>
            <w:r w:rsidR="002F0AD3" w:rsidRPr="00DA0641">
              <w:rPr>
                <w:rFonts w:cstheme="minorHAnsi"/>
              </w:rPr>
              <w:t>etting the strategic objectives</w:t>
            </w:r>
          </w:p>
        </w:tc>
      </w:tr>
      <w:tr w:rsidR="007D0430" w:rsidRPr="00DA0641" w14:paraId="72DF7387" w14:textId="77777777" w:rsidTr="00B0702A">
        <w:tc>
          <w:tcPr>
            <w:tcW w:w="6204" w:type="dxa"/>
          </w:tcPr>
          <w:p w14:paraId="13AFB834" w14:textId="77777777" w:rsidR="007D0430" w:rsidRPr="00DA0641" w:rsidRDefault="007D0430" w:rsidP="00264CED">
            <w:pPr>
              <w:rPr>
                <w:rFonts w:cstheme="minorHAnsi"/>
              </w:rPr>
            </w:pPr>
            <w:r w:rsidRPr="00DA0641">
              <w:rPr>
                <w:rFonts w:cstheme="minorHAnsi"/>
              </w:rPr>
              <w:t>Setting- up a cross-office network to share ideas and knowledge and develop a standard set of templates.</w:t>
            </w:r>
          </w:p>
        </w:tc>
        <w:tc>
          <w:tcPr>
            <w:tcW w:w="2800" w:type="dxa"/>
          </w:tcPr>
          <w:p w14:paraId="573A4E6C" w14:textId="086D0DA1" w:rsidR="007D0430" w:rsidRPr="00DA0641" w:rsidRDefault="002F0AD3" w:rsidP="00264CED">
            <w:pPr>
              <w:rPr>
                <w:rFonts w:cstheme="minorHAnsi"/>
              </w:rPr>
            </w:pPr>
            <w:r w:rsidRPr="00DA0641">
              <w:rPr>
                <w:rFonts w:cstheme="minorHAnsi"/>
              </w:rPr>
              <w:t xml:space="preserve">Building internal and </w:t>
            </w:r>
            <w:r w:rsidR="00B0702A" w:rsidRPr="00DA0641">
              <w:rPr>
                <w:rFonts w:cstheme="minorHAnsi"/>
              </w:rPr>
              <w:t>external</w:t>
            </w:r>
            <w:r w:rsidRPr="00DA0641">
              <w:rPr>
                <w:rFonts w:cstheme="minorHAnsi"/>
              </w:rPr>
              <w:t xml:space="preserve"> partnerships</w:t>
            </w:r>
          </w:p>
        </w:tc>
      </w:tr>
      <w:tr w:rsidR="007D0430" w:rsidRPr="00DA0641" w14:paraId="5BDE5632" w14:textId="77777777" w:rsidTr="00B0702A">
        <w:tc>
          <w:tcPr>
            <w:tcW w:w="6204" w:type="dxa"/>
          </w:tcPr>
          <w:p w14:paraId="015FEA46" w14:textId="77777777" w:rsidR="007D0430" w:rsidRPr="00DA0641" w:rsidRDefault="007D0430" w:rsidP="00264CED">
            <w:pPr>
              <w:rPr>
                <w:rFonts w:cstheme="minorHAnsi"/>
              </w:rPr>
            </w:pPr>
            <w:r w:rsidRPr="00DA0641">
              <w:rPr>
                <w:rFonts w:cstheme="minorHAnsi"/>
              </w:rPr>
              <w:t>Implementation of technology is deemed beneficial to delivery where BIM is to be used.</w:t>
            </w:r>
          </w:p>
        </w:tc>
        <w:tc>
          <w:tcPr>
            <w:tcW w:w="2800" w:type="dxa"/>
          </w:tcPr>
          <w:p w14:paraId="57AB2604" w14:textId="77777777" w:rsidR="007D0430" w:rsidRPr="00DA0641" w:rsidRDefault="002F0AD3" w:rsidP="00264CED">
            <w:pPr>
              <w:rPr>
                <w:rFonts w:cstheme="minorHAnsi"/>
              </w:rPr>
            </w:pPr>
            <w:r w:rsidRPr="00DA0641">
              <w:rPr>
                <w:rFonts w:cstheme="minorHAnsi"/>
              </w:rPr>
              <w:t>Development of a business case</w:t>
            </w:r>
          </w:p>
        </w:tc>
      </w:tr>
      <w:tr w:rsidR="007D0430" w:rsidRPr="00DA0641" w14:paraId="1998CBFC" w14:textId="77777777" w:rsidTr="00B0702A">
        <w:tc>
          <w:tcPr>
            <w:tcW w:w="6204" w:type="dxa"/>
          </w:tcPr>
          <w:p w14:paraId="7B9DB34C" w14:textId="77777777" w:rsidR="007D0430" w:rsidRPr="00DA0641" w:rsidRDefault="007D0430" w:rsidP="00264CED">
            <w:pPr>
              <w:rPr>
                <w:rFonts w:cstheme="minorHAnsi"/>
              </w:rPr>
            </w:pPr>
            <w:r w:rsidRPr="00DA0641">
              <w:rPr>
                <w:rFonts w:cstheme="minorHAnsi"/>
              </w:rPr>
              <w:t>Improving awareness for the technologies</w:t>
            </w:r>
          </w:p>
        </w:tc>
        <w:tc>
          <w:tcPr>
            <w:tcW w:w="2800" w:type="dxa"/>
          </w:tcPr>
          <w:p w14:paraId="6BF46377" w14:textId="24A61E24" w:rsidR="007D0430" w:rsidRPr="00DA0641" w:rsidRDefault="00F349ED" w:rsidP="00264CED">
            <w:pPr>
              <w:rPr>
                <w:rFonts w:cstheme="minorHAnsi"/>
              </w:rPr>
            </w:pPr>
            <w:r>
              <w:rPr>
                <w:rFonts w:cstheme="minorHAnsi"/>
              </w:rPr>
              <w:t>R</w:t>
            </w:r>
            <w:r w:rsidR="006129BD" w:rsidRPr="00DA0641">
              <w:rPr>
                <w:rFonts w:cstheme="minorHAnsi"/>
              </w:rPr>
              <w:t>esource allocation and structuring</w:t>
            </w:r>
          </w:p>
        </w:tc>
      </w:tr>
    </w:tbl>
    <w:p w14:paraId="093B2250" w14:textId="6AEC836B" w:rsidR="00680118" w:rsidRPr="00DA0641" w:rsidRDefault="00E05548" w:rsidP="00680118">
      <w:r w:rsidRPr="00DA0641">
        <w:t xml:space="preserve">It is conspicuous that although the strategic approach to exploit technologies </w:t>
      </w:r>
      <w:r w:rsidR="005C4989">
        <w:t>varies</w:t>
      </w:r>
      <w:r w:rsidRPr="00DA0641">
        <w:t xml:space="preserve"> from firm to firm, the fundamentals of their strategic approach shows some similarities. The analysis captures these similarities and then categorises</w:t>
      </w:r>
      <w:r w:rsidR="005C4989">
        <w:t xml:space="preserve"> them</w:t>
      </w:r>
      <w:r w:rsidRPr="00DA0641">
        <w:t xml:space="preserve"> into some common themes.</w:t>
      </w:r>
      <w:r>
        <w:t xml:space="preserve"> These include: 1) </w:t>
      </w:r>
      <w:r w:rsidRPr="00E05548">
        <w:t>Development of a business case</w:t>
      </w:r>
      <w:r>
        <w:t xml:space="preserve">, 2) </w:t>
      </w:r>
      <w:r w:rsidRPr="00E05548">
        <w:t>Building internal and external partnerships</w:t>
      </w:r>
      <w:r>
        <w:t>, 3)</w:t>
      </w:r>
      <w:r w:rsidRPr="00E05548">
        <w:t xml:space="preserve"> </w:t>
      </w:r>
      <w:r>
        <w:t>S</w:t>
      </w:r>
      <w:r w:rsidRPr="00E05548">
        <w:t>etting the strategic objectives</w:t>
      </w:r>
      <w:r>
        <w:t>, 4)</w:t>
      </w:r>
      <w:r w:rsidRPr="00E05548">
        <w:t xml:space="preserve"> </w:t>
      </w:r>
      <w:r>
        <w:t>R</w:t>
      </w:r>
      <w:r w:rsidRPr="00E05548">
        <w:t>esource allocation and structuring</w:t>
      </w:r>
      <w:r>
        <w:t>, 5)</w:t>
      </w:r>
      <w:r w:rsidRPr="00E05548">
        <w:t xml:space="preserve"> Understanding and meeting client requirements</w:t>
      </w:r>
      <w:r>
        <w:t>. 6) M</w:t>
      </w:r>
      <w:r w:rsidRPr="00E05548">
        <w:t>obilisation</w:t>
      </w:r>
      <w:r>
        <w:t xml:space="preserve"> and 7)</w:t>
      </w:r>
      <w:r w:rsidRPr="00E05548">
        <w:t xml:space="preserve"> Review and control</w:t>
      </w:r>
      <w:r>
        <w:t>.</w:t>
      </w:r>
    </w:p>
    <w:p w14:paraId="616DF110" w14:textId="02B00C7D" w:rsidR="009968C8" w:rsidRPr="00DA0641" w:rsidRDefault="007D0430" w:rsidP="00B0702A">
      <w:r w:rsidRPr="00DA0641">
        <w:t xml:space="preserve">The same </w:t>
      </w:r>
      <w:r w:rsidRPr="00DA0641">
        <w:rPr>
          <w:b/>
          <w:i/>
        </w:rPr>
        <w:t>Question-2</w:t>
      </w:r>
      <w:r w:rsidRPr="00DA0641">
        <w:t xml:space="preserve"> was asked </w:t>
      </w:r>
      <w:r w:rsidR="005C4989">
        <w:t>of</w:t>
      </w:r>
      <w:r w:rsidRPr="00DA0641">
        <w:t xml:space="preserve"> </w:t>
      </w:r>
      <w:r w:rsidR="00F349ED">
        <w:t xml:space="preserve">the </w:t>
      </w:r>
      <w:r w:rsidRPr="00DA0641">
        <w:t>Retail, Finance</w:t>
      </w:r>
      <w:r w:rsidR="00F349ED">
        <w:t>,</w:t>
      </w:r>
      <w:r w:rsidRPr="00DA0641">
        <w:t xml:space="preserve"> and Manufacturing sectors</w:t>
      </w:r>
      <w:r w:rsidR="00F349ED">
        <w:t>,</w:t>
      </w:r>
      <w:r w:rsidRPr="00DA0641">
        <w:t xml:space="preserve"> and this section analyses</w:t>
      </w:r>
      <w:r w:rsidR="00CB1CD7">
        <w:t xml:space="preserve"> and presents</w:t>
      </w:r>
      <w:r w:rsidRPr="00DA0641">
        <w:t xml:space="preserve"> these qualitative data. </w:t>
      </w:r>
      <w:r w:rsidR="009968C8" w:rsidRPr="00DA0641">
        <w:t xml:space="preserve">Considering the synergistic view of BDA and </w:t>
      </w:r>
      <w:r w:rsidR="00F349ED">
        <w:t>IoT</w:t>
      </w:r>
      <w:r w:rsidR="009968C8" w:rsidRPr="00DA0641">
        <w:t>, the theme most commonly discussed among the RFM professionals, which can also be counted as</w:t>
      </w:r>
      <w:r w:rsidR="00CB1CD7">
        <w:t xml:space="preserve"> a</w:t>
      </w:r>
      <w:r w:rsidR="009968C8" w:rsidRPr="00DA0641">
        <w:t xml:space="preserve"> lesson learned from RFM sectors is the</w:t>
      </w:r>
      <w:r w:rsidR="00CB1CD7">
        <w:t xml:space="preserve"> organisational</w:t>
      </w:r>
      <w:r w:rsidR="009968C8" w:rsidRPr="00DA0641">
        <w:t xml:space="preserve"> ‘strategy’ towards </w:t>
      </w:r>
      <w:r w:rsidR="00F349ED">
        <w:t xml:space="preserve"> </w:t>
      </w:r>
      <w:r w:rsidR="009968C8" w:rsidRPr="00DA0641">
        <w:t xml:space="preserve">competitive advantage for the exploitation of BDA and </w:t>
      </w:r>
      <w:r w:rsidR="00F349ED">
        <w:t>IoT</w:t>
      </w:r>
      <w:r w:rsidR="009968C8" w:rsidRPr="00DA0641">
        <w:t xml:space="preserve">. The subsequent section explains this </w:t>
      </w:r>
      <w:r w:rsidR="00CB1CD7">
        <w:t>‘strategic influence</w:t>
      </w:r>
      <w:r w:rsidR="009968C8" w:rsidRPr="00DA0641">
        <w:t xml:space="preserve"> with quotes from the interviewees</w:t>
      </w:r>
      <w:r w:rsidR="00CB1CD7">
        <w:t>. Further, the</w:t>
      </w:r>
      <w:r w:rsidR="007F55FE">
        <w:t xml:space="preserve"> </w:t>
      </w:r>
      <w:r w:rsidR="007F55FE" w:rsidRPr="00DA0641">
        <w:t>theme ‘strategy’</w:t>
      </w:r>
      <w:r w:rsidR="007F55FE">
        <w:t xml:space="preserve"> has influenced the development of </w:t>
      </w:r>
      <w:r w:rsidR="005C4989">
        <w:t xml:space="preserve">the </w:t>
      </w:r>
      <w:r w:rsidR="009968C8" w:rsidRPr="00DA0641">
        <w:t xml:space="preserve">conceptual strategic framework </w:t>
      </w:r>
      <w:r w:rsidR="00CB1CD7">
        <w:t>promot</w:t>
      </w:r>
      <w:r w:rsidR="007F55FE">
        <w:t>ing</w:t>
      </w:r>
      <w:r w:rsidR="009968C8" w:rsidRPr="00DA0641">
        <w:t xml:space="preserve"> </w:t>
      </w:r>
      <w:r w:rsidR="00F349ED">
        <w:t xml:space="preserve">the </w:t>
      </w:r>
      <w:r w:rsidR="009968C8" w:rsidRPr="00DA0641">
        <w:t>synergistic concept of BIM, BDA</w:t>
      </w:r>
      <w:r w:rsidR="00F349ED">
        <w:t>,</w:t>
      </w:r>
      <w:r w:rsidR="009968C8" w:rsidRPr="00DA0641">
        <w:t xml:space="preserve"> and </w:t>
      </w:r>
      <w:r w:rsidR="00F349ED">
        <w:t>IoT</w:t>
      </w:r>
      <w:r w:rsidR="009968C8" w:rsidRPr="00DA0641">
        <w:t xml:space="preserve"> (BBI)</w:t>
      </w:r>
      <w:r w:rsidR="007F55FE">
        <w:t>.</w:t>
      </w:r>
    </w:p>
    <w:p w14:paraId="59EC37CD" w14:textId="3366267A" w:rsidR="009968C8" w:rsidRPr="00B0702A" w:rsidRDefault="00F349ED" w:rsidP="009968C8">
      <w:r>
        <w:t>T</w:t>
      </w:r>
      <w:r w:rsidR="009968C8" w:rsidRPr="00DA0641">
        <w:t xml:space="preserve">o identify </w:t>
      </w:r>
      <w:r w:rsidR="007F55FE">
        <w:t xml:space="preserve">the </w:t>
      </w:r>
      <w:r w:rsidR="009968C8" w:rsidRPr="00DA0641">
        <w:t xml:space="preserve">possible themes </w:t>
      </w:r>
      <w:r w:rsidR="007F55FE">
        <w:t xml:space="preserve">coming out of the data </w:t>
      </w:r>
      <w:r w:rsidR="009968C8" w:rsidRPr="00DA0641">
        <w:t xml:space="preserve">and </w:t>
      </w:r>
      <w:r w:rsidR="007F55FE">
        <w:t xml:space="preserve">to </w:t>
      </w:r>
      <w:r w:rsidR="009968C8" w:rsidRPr="00DA0641">
        <w:t>analyse the most frequently used word nodes</w:t>
      </w:r>
      <w:r w:rsidR="007F55FE">
        <w:t>,</w:t>
      </w:r>
      <w:r w:rsidR="009968C8" w:rsidRPr="00DA0641">
        <w:t xml:space="preserve"> ‘Coding query’ </w:t>
      </w:r>
      <w:r w:rsidR="00CF2BF2">
        <w:t xml:space="preserve">and ‘text search query’ </w:t>
      </w:r>
      <w:r w:rsidR="005C4989">
        <w:t>were</w:t>
      </w:r>
      <w:r w:rsidR="005C4989" w:rsidRPr="00DA0641">
        <w:t xml:space="preserve"> </w:t>
      </w:r>
      <w:r w:rsidR="009968C8" w:rsidRPr="00DA0641">
        <w:t>employed</w:t>
      </w:r>
      <w:r w:rsidR="007F55FE">
        <w:t xml:space="preserve">. </w:t>
      </w:r>
      <w:r w:rsidR="009968C8" w:rsidRPr="00DA0641">
        <w:t xml:space="preserve"> </w:t>
      </w:r>
      <w:r w:rsidR="007F55FE">
        <w:t>N</w:t>
      </w:r>
      <w:r w:rsidR="003B5594" w:rsidRPr="00DA0641">
        <w:t>Vivo</w:t>
      </w:r>
      <w:r w:rsidR="009968C8" w:rsidRPr="00DA0641">
        <w:t xml:space="preserve"> version 12</w:t>
      </w:r>
      <w:r w:rsidR="007F55FE">
        <w:t xml:space="preserve"> was utilised</w:t>
      </w:r>
      <w:r w:rsidR="009968C8" w:rsidRPr="00DA0641">
        <w:t xml:space="preserve"> to g</w:t>
      </w:r>
      <w:r w:rsidR="007F55FE">
        <w:t>et</w:t>
      </w:r>
      <w:r w:rsidR="009968C8" w:rsidRPr="00DA0641">
        <w:t xml:space="preserve"> all content coded </w:t>
      </w:r>
      <w:r w:rsidR="007F55FE">
        <w:t>to</w:t>
      </w:r>
      <w:r w:rsidR="009968C8" w:rsidRPr="00DA0641">
        <w:t xml:space="preserve"> case nodes with required attributes. The searches resulted with </w:t>
      </w:r>
      <w:r>
        <w:t>W</w:t>
      </w:r>
      <w:r w:rsidR="009968C8" w:rsidRPr="00DA0641">
        <w:t>ord</w:t>
      </w:r>
      <w:r>
        <w:t>-</w:t>
      </w:r>
      <w:r w:rsidR="009968C8" w:rsidRPr="00DA0641">
        <w:t>cloud</w:t>
      </w:r>
      <w:r>
        <w:t>s</w:t>
      </w:r>
      <w:r w:rsidR="009968C8" w:rsidRPr="00DA0641">
        <w:t>, Tree</w:t>
      </w:r>
      <w:r>
        <w:t>-</w:t>
      </w:r>
      <w:r w:rsidR="009968C8" w:rsidRPr="00DA0641">
        <w:t>map</w:t>
      </w:r>
      <w:r>
        <w:t>s,</w:t>
      </w:r>
      <w:r w:rsidR="009968C8" w:rsidRPr="00DA0641">
        <w:t xml:space="preserve"> and </w:t>
      </w:r>
      <w:r>
        <w:t>C</w:t>
      </w:r>
      <w:r w:rsidR="009968C8" w:rsidRPr="00DA0641">
        <w:t>luster analys</w:t>
      </w:r>
      <w:r>
        <w:t>es</w:t>
      </w:r>
      <w:r w:rsidR="009968C8" w:rsidRPr="00DA0641">
        <w:t xml:space="preserve">. </w:t>
      </w:r>
      <w:r w:rsidR="007F55FE">
        <w:t>Among these</w:t>
      </w:r>
      <w:r w:rsidR="009968C8" w:rsidRPr="00DA0641">
        <w:t xml:space="preserve"> </w:t>
      </w:r>
      <w:r w:rsidR="008E53CE" w:rsidRPr="00B0702A">
        <w:t>outputs</w:t>
      </w:r>
      <w:r w:rsidR="009968C8" w:rsidRPr="00B0702A">
        <w:t xml:space="preserve">, cluster analysis was quite useful in identifying the words that co-occur, as they are clustered together. The number of references for </w:t>
      </w:r>
      <w:r w:rsidR="009968C8" w:rsidRPr="00B0702A">
        <w:lastRenderedPageBreak/>
        <w:t>each theme w</w:t>
      </w:r>
      <w:r w:rsidR="007F55FE">
        <w:t>ere</w:t>
      </w:r>
      <w:r w:rsidR="009968C8" w:rsidRPr="00B0702A">
        <w:t xml:space="preserve"> also displayed during this query. </w:t>
      </w:r>
      <w:r w:rsidR="009968C8" w:rsidRPr="00DA0641">
        <w:t xml:space="preserve">Among the outputs provided by text search querying, Word Tree was useful in exploring the contexts </w:t>
      </w:r>
      <w:r w:rsidR="005C4989">
        <w:t>in which</w:t>
      </w:r>
      <w:r w:rsidR="009968C8" w:rsidRPr="00DA0641">
        <w:t xml:space="preserve"> each word or </w:t>
      </w:r>
      <w:r w:rsidR="005C4989" w:rsidRPr="00DA0641">
        <w:t>phras</w:t>
      </w:r>
      <w:r w:rsidR="005C4989">
        <w:t>e</w:t>
      </w:r>
      <w:r w:rsidR="005C4989" w:rsidRPr="00DA0641">
        <w:t xml:space="preserve"> </w:t>
      </w:r>
      <w:r w:rsidR="005C4989">
        <w:t>occurs</w:t>
      </w:r>
      <w:r w:rsidR="005C4989" w:rsidRPr="00DA0641">
        <w:t xml:space="preserve"> </w:t>
      </w:r>
      <w:r w:rsidR="009968C8" w:rsidRPr="00DA0641">
        <w:t>(</w:t>
      </w:r>
      <w:r w:rsidR="009E0C09">
        <w:fldChar w:fldCharType="begin"/>
      </w:r>
      <w:r w:rsidR="009E0C09">
        <w:instrText xml:space="preserve"> REF _Ref34498500 \h </w:instrText>
      </w:r>
      <w:r w:rsidR="00B0702A">
        <w:instrText xml:space="preserve"> \* MERGEFORMAT </w:instrText>
      </w:r>
      <w:r w:rsidR="009E0C09">
        <w:fldChar w:fldCharType="separate"/>
      </w:r>
      <w:r w:rsidR="00F70D7D" w:rsidRPr="00DA0641">
        <w:t xml:space="preserve">Figure </w:t>
      </w:r>
      <w:r w:rsidR="00F70D7D">
        <w:rPr>
          <w:noProof/>
        </w:rPr>
        <w:t>18</w:t>
      </w:r>
      <w:r w:rsidR="009E0C09">
        <w:fldChar w:fldCharType="end"/>
      </w:r>
      <w:r w:rsidR="001E2A6A">
        <w:t>)</w:t>
      </w:r>
      <w:r w:rsidR="009968C8" w:rsidRPr="00DA0641">
        <w:t xml:space="preserve">. The word tree displays the results as a tree with branches representing the various contexts in which the word or </w:t>
      </w:r>
      <w:r w:rsidR="007F55FE">
        <w:t xml:space="preserve">the </w:t>
      </w:r>
      <w:r w:rsidR="009968C8" w:rsidRPr="00DA0641">
        <w:t xml:space="preserve">phrase occurs. This allowed </w:t>
      </w:r>
      <w:r w:rsidR="005C4989">
        <w:t xml:space="preserve">for </w:t>
      </w:r>
      <w:r w:rsidR="009968C8" w:rsidRPr="00DA0641">
        <w:t xml:space="preserve">finding </w:t>
      </w:r>
      <w:r w:rsidR="007F55FE">
        <w:t xml:space="preserve">the </w:t>
      </w:r>
      <w:r w:rsidR="009968C8" w:rsidRPr="00DA0641">
        <w:t xml:space="preserve">recurring themes or phrases that </w:t>
      </w:r>
      <w:r w:rsidR="007F55FE">
        <w:t xml:space="preserve"> </w:t>
      </w:r>
      <w:r w:rsidR="009968C8" w:rsidRPr="00DA0641">
        <w:t xml:space="preserve">surround the word of inquiry. </w:t>
      </w:r>
      <w:r w:rsidR="00CF2BF2">
        <w:t xml:space="preserve">The subsequent paragraphs describe the aspects of ‘lessons learned’ from </w:t>
      </w:r>
      <w:r>
        <w:t xml:space="preserve">the </w:t>
      </w:r>
      <w:r w:rsidR="00CF2BF2">
        <w:t>Retail, Finance</w:t>
      </w:r>
      <w:r>
        <w:t>,</w:t>
      </w:r>
      <w:r w:rsidR="00CF2BF2">
        <w:t xml:space="preserve"> and Manufacturing sectors in order.</w:t>
      </w:r>
    </w:p>
    <w:p w14:paraId="56259D7F" w14:textId="77777777" w:rsidR="009968C8" w:rsidRPr="00DA0641" w:rsidRDefault="009968C8" w:rsidP="008A696B">
      <w:pPr>
        <w:keepNext/>
        <w:jc w:val="center"/>
      </w:pPr>
      <w:r w:rsidRPr="00DA0641">
        <w:rPr>
          <w:noProof/>
          <w:lang w:eastAsia="en-GB"/>
        </w:rPr>
        <w:drawing>
          <wp:inline distT="0" distB="0" distL="0" distR="0" wp14:anchorId="06B07C52" wp14:editId="17716AD2">
            <wp:extent cx="5143500" cy="2085975"/>
            <wp:effectExtent l="19050" t="19050" r="19050" b="2857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8547" t="46820" r="3761" b="17301"/>
                    <a:stretch/>
                  </pic:blipFill>
                  <pic:spPr bwMode="auto">
                    <a:xfrm>
                      <a:off x="0" y="0"/>
                      <a:ext cx="5151120" cy="20890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BDE912" w14:textId="5B69B651" w:rsidR="009968C8" w:rsidRPr="009E0C09" w:rsidRDefault="009968C8" w:rsidP="008A696B">
      <w:pPr>
        <w:pStyle w:val="Caption"/>
        <w:jc w:val="center"/>
        <w:rPr>
          <w:b w:val="0"/>
          <w:sz w:val="24"/>
        </w:rPr>
      </w:pPr>
      <w:bookmarkStart w:id="534" w:name="_Ref34498500"/>
      <w:bookmarkStart w:id="535" w:name="_Toc35347891"/>
      <w:bookmarkStart w:id="536" w:name="_Toc49290555"/>
      <w:bookmarkStart w:id="537" w:name="_Toc73916408"/>
      <w:r w:rsidRPr="00DA0641">
        <w:t xml:space="preserve">Figure </w:t>
      </w:r>
      <w:r w:rsidRPr="00DA0641">
        <w:fldChar w:fldCharType="begin"/>
      </w:r>
      <w:r w:rsidRPr="00DA0641">
        <w:instrText xml:space="preserve"> SEQ Figure \* ARABIC </w:instrText>
      </w:r>
      <w:r w:rsidRPr="00DA0641">
        <w:fldChar w:fldCharType="separate"/>
      </w:r>
      <w:r w:rsidR="00F70D7D">
        <w:rPr>
          <w:noProof/>
        </w:rPr>
        <w:t>18</w:t>
      </w:r>
      <w:r w:rsidRPr="00DA0641">
        <w:fldChar w:fldCharType="end"/>
      </w:r>
      <w:bookmarkEnd w:id="534"/>
      <w:r w:rsidRPr="00DA0641">
        <w:t xml:space="preserve">- Word Tree resulted from </w:t>
      </w:r>
      <w:r w:rsidR="00F349ED">
        <w:t xml:space="preserve">a </w:t>
      </w:r>
      <w:r w:rsidRPr="00DA0641">
        <w:t>text search query for data access</w:t>
      </w:r>
      <w:bookmarkEnd w:id="535"/>
      <w:bookmarkEnd w:id="536"/>
      <w:bookmarkEnd w:id="537"/>
    </w:p>
    <w:p w14:paraId="691FF4D3" w14:textId="0ADA37D1" w:rsidR="00EF09AE" w:rsidRDefault="009968C8" w:rsidP="00B0702A">
      <w:r w:rsidRPr="00DA0641">
        <w:t xml:space="preserve">Many of the RFM interviewees </w:t>
      </w:r>
      <w:r w:rsidR="00FE48A9">
        <w:t>were</w:t>
      </w:r>
      <w:r w:rsidRPr="00DA0641">
        <w:t xml:space="preserve"> in  agreement that </w:t>
      </w:r>
      <w:r w:rsidR="00A41CB7">
        <w:rPr>
          <w:i/>
          <w:iCs/>
        </w:rPr>
        <w:t>Access</w:t>
      </w:r>
      <w:r w:rsidRPr="00CF2BF2">
        <w:rPr>
          <w:i/>
          <w:iCs/>
        </w:rPr>
        <w:t xml:space="preserve"> to data</w:t>
      </w:r>
      <w:r w:rsidRPr="00DA0641">
        <w:t xml:space="preserve"> is a key factor in the development of Big data strategy (I-42, I-40, I-38). </w:t>
      </w:r>
      <w:r w:rsidR="00CF2BF2" w:rsidRPr="00CF2BF2">
        <w:t xml:space="preserve">Having direct access to customer data comes with great responsibility. </w:t>
      </w:r>
      <w:r w:rsidR="00FE48A9">
        <w:t>At a time where</w:t>
      </w:r>
      <w:r w:rsidR="00CF2BF2" w:rsidRPr="00CF2BF2">
        <w:t xml:space="preserve"> customer data is fast becoming very personal, maintaining the customer </w:t>
      </w:r>
      <w:r w:rsidR="00A41CB7">
        <w:t>data’s</w:t>
      </w:r>
      <w:r w:rsidR="00CF2BF2" w:rsidRPr="00CF2BF2">
        <w:t xml:space="preserve"> </w:t>
      </w:r>
      <w:r w:rsidR="00A41CB7" w:rsidRPr="00CF2BF2">
        <w:t>sa</w:t>
      </w:r>
      <w:r w:rsidR="00A41CB7">
        <w:t>fety</w:t>
      </w:r>
      <w:r w:rsidR="00A41CB7" w:rsidRPr="00CF2BF2">
        <w:t xml:space="preserve"> </w:t>
      </w:r>
      <w:r w:rsidR="00CF2BF2" w:rsidRPr="00CF2BF2">
        <w:t xml:space="preserve">and </w:t>
      </w:r>
      <w:r w:rsidR="00A41CB7" w:rsidRPr="00CF2BF2">
        <w:t>secu</w:t>
      </w:r>
      <w:r w:rsidR="00A41CB7">
        <w:t>rity</w:t>
      </w:r>
      <w:r w:rsidR="00A41CB7" w:rsidRPr="00CF2BF2">
        <w:t xml:space="preserve"> </w:t>
      </w:r>
      <w:r w:rsidR="00CF2BF2" w:rsidRPr="00CF2BF2">
        <w:t>is crucial.</w:t>
      </w:r>
      <w:r w:rsidR="00CF2BF2">
        <w:t xml:space="preserve"> </w:t>
      </w:r>
      <w:r w:rsidR="00CF2BF2" w:rsidRPr="00CF2BF2">
        <w:t>Once the access to data is obtained, the data must be captured and understood to produce valuable insights.</w:t>
      </w:r>
      <w:r w:rsidR="00CF2BF2">
        <w:t xml:space="preserve"> To this end, </w:t>
      </w:r>
      <w:r w:rsidR="00CF2BF2" w:rsidRPr="00CF2BF2">
        <w:t>identify</w:t>
      </w:r>
      <w:r w:rsidR="00CF2BF2">
        <w:t>ing</w:t>
      </w:r>
      <w:r w:rsidR="00CF2BF2" w:rsidRPr="00CF2BF2">
        <w:t xml:space="preserve"> initial patterns using data visualisations and identify</w:t>
      </w:r>
      <w:r w:rsidR="00CF2BF2">
        <w:t xml:space="preserve">ing the </w:t>
      </w:r>
      <w:r w:rsidR="00CF2BF2" w:rsidRPr="00CF2BF2">
        <w:t>core determinates of process performance using correlation analysis</w:t>
      </w:r>
      <w:r w:rsidR="00CF2BF2">
        <w:t xml:space="preserve"> are useful analytical </w:t>
      </w:r>
      <w:r w:rsidR="00FE48A9">
        <w:t>techniques</w:t>
      </w:r>
      <w:r w:rsidR="00CF2BF2">
        <w:t xml:space="preserve"> (</w:t>
      </w:r>
      <w:r w:rsidR="00CF2BF2" w:rsidRPr="00DA0641">
        <w:t>I-33, I-36, I-38, I-40</w:t>
      </w:r>
      <w:r w:rsidR="00CF2BF2">
        <w:t xml:space="preserve">, I-42). Hypothesis significance tests, </w:t>
      </w:r>
      <w:r w:rsidR="00A41CB7">
        <w:t xml:space="preserve">and </w:t>
      </w:r>
      <w:r w:rsidRPr="00DA0641">
        <w:t>artificial neural network</w:t>
      </w:r>
      <w:r w:rsidR="00F349ED">
        <w:t>s</w:t>
      </w:r>
      <w:r w:rsidR="00CF2BF2">
        <w:t xml:space="preserve"> are some other analytical techniques that would help </w:t>
      </w:r>
      <w:r w:rsidR="00F349ED">
        <w:t>to derive</w:t>
      </w:r>
      <w:r w:rsidR="00CF2BF2">
        <w:t xml:space="preserve"> insights (I-39, I-41).</w:t>
      </w:r>
      <w:r w:rsidRPr="00DA0641">
        <w:t xml:space="preserve"> </w:t>
      </w:r>
      <w:r w:rsidR="00CF2BF2">
        <w:t xml:space="preserve">The analytical side of data was mentioned by </w:t>
      </w:r>
      <w:r w:rsidR="00EA37B9">
        <w:t xml:space="preserve">participants from </w:t>
      </w:r>
      <w:r w:rsidR="00CF2BF2">
        <w:t>Manufacturing</w:t>
      </w:r>
      <w:r w:rsidR="00CF2BF2" w:rsidRPr="00DA0641">
        <w:t xml:space="preserve"> </w:t>
      </w:r>
      <w:r w:rsidRPr="00DA0641">
        <w:t>(I-27, I-30</w:t>
      </w:r>
      <w:r w:rsidR="00CF2BF2">
        <w:t>)</w:t>
      </w:r>
      <w:r w:rsidRPr="00DA0641">
        <w:t xml:space="preserve"> and Retail (I-32, I-35, I-36) as well. </w:t>
      </w:r>
      <w:r w:rsidR="00F349ED">
        <w:t>H</w:t>
      </w:r>
      <w:r w:rsidRPr="00DA0641">
        <w:t xml:space="preserve">aving </w:t>
      </w:r>
      <w:r w:rsidR="00F349ED">
        <w:t xml:space="preserve">the </w:t>
      </w:r>
      <w:r w:rsidRPr="00DA0641">
        <w:t xml:space="preserve">right access to data </w:t>
      </w:r>
      <w:r w:rsidR="00A41CB7">
        <w:t>helps to make</w:t>
      </w:r>
      <w:r w:rsidR="00A41CB7" w:rsidRPr="00DA0641">
        <w:t xml:space="preserve"> </w:t>
      </w:r>
      <w:r w:rsidRPr="00DA0641">
        <w:t xml:space="preserve"> the service  more personalised and that is an important enabler mentioned by almost all six manufacturing interviewees (I-38, 1-39, I-40, I-41, 1-42, I-43).  Further</w:t>
      </w:r>
      <w:r w:rsidR="00CF2BF2">
        <w:t>,</w:t>
      </w:r>
      <w:r w:rsidRPr="00DA0641">
        <w:t xml:space="preserve"> data access and analytical tools </w:t>
      </w:r>
      <w:r w:rsidR="00EA37B9">
        <w:t xml:space="preserve">applied </w:t>
      </w:r>
      <w:r w:rsidR="00B0702A" w:rsidRPr="00DA0641">
        <w:t xml:space="preserve">to </w:t>
      </w:r>
      <w:r w:rsidR="000C4EDE" w:rsidRPr="00DA0641">
        <w:t xml:space="preserve">a </w:t>
      </w:r>
      <w:r w:rsidR="00CF2BF2" w:rsidRPr="00DA0641">
        <w:t>larger cross</w:t>
      </w:r>
      <w:r w:rsidRPr="00DA0641">
        <w:t>-</w:t>
      </w:r>
      <w:r w:rsidR="00EC509A" w:rsidRPr="00DA0641">
        <w:t xml:space="preserve">section </w:t>
      </w:r>
      <w:r w:rsidR="001E2A6A" w:rsidRPr="00DA0641">
        <w:t>of the</w:t>
      </w:r>
      <w:r w:rsidRPr="00DA0641">
        <w:t xml:space="preserve"> enterprise, both in terms of across functions and across designations was also emphasised (I-41). </w:t>
      </w:r>
      <w:r w:rsidR="001E2A6A" w:rsidRPr="001E2A6A">
        <w:t xml:space="preserve">Operational Intelligence </w:t>
      </w:r>
      <w:r w:rsidR="001E2A6A">
        <w:t>is another striking point that goes along with making valuable insights out of big data. This entails, c</w:t>
      </w:r>
      <w:r w:rsidR="001E2A6A" w:rsidRPr="001E2A6A">
        <w:t>apturing product knowledge before it is lost</w:t>
      </w:r>
      <w:r w:rsidR="001E2A6A">
        <w:t xml:space="preserve">. </w:t>
      </w:r>
      <w:r w:rsidR="001E2A6A" w:rsidRPr="001E2A6A">
        <w:t>Maintaining large volumes of structured data and archiving them for future</w:t>
      </w:r>
      <w:r w:rsidR="00A41CB7">
        <w:t xml:space="preserve">  use</w:t>
      </w:r>
      <w:r w:rsidR="001E2A6A" w:rsidRPr="001E2A6A">
        <w:t xml:space="preserve"> </w:t>
      </w:r>
      <w:r w:rsidR="00A41CB7">
        <w:t>serves as an aid</w:t>
      </w:r>
      <w:r w:rsidR="009472AF">
        <w:t xml:space="preserve"> to ensure</w:t>
      </w:r>
      <w:r w:rsidR="001E2A6A" w:rsidRPr="001E2A6A">
        <w:t xml:space="preserve"> </w:t>
      </w:r>
      <w:r w:rsidR="009472AF">
        <w:t>that the</w:t>
      </w:r>
      <w:r w:rsidR="001E2A6A" w:rsidRPr="001E2A6A">
        <w:t xml:space="preserve"> </w:t>
      </w:r>
      <w:r w:rsidR="009472AF">
        <w:t xml:space="preserve">mistakes </w:t>
      </w:r>
      <w:r w:rsidR="00EA37B9">
        <w:t>which were made</w:t>
      </w:r>
      <w:r w:rsidR="009472AF">
        <w:t xml:space="preserve"> in </w:t>
      </w:r>
      <w:r w:rsidR="00F349ED">
        <w:t xml:space="preserve">the </w:t>
      </w:r>
      <w:r w:rsidR="009472AF">
        <w:t xml:space="preserve">past </w:t>
      </w:r>
      <w:r w:rsidR="00EA37B9">
        <w:t>are</w:t>
      </w:r>
      <w:r w:rsidR="009472AF">
        <w:t xml:space="preserve"> not repeated. Operational intelligence is a must-consider aspect when deciding</w:t>
      </w:r>
      <w:r w:rsidR="00A41CB7">
        <w:t xml:space="preserve"> on</w:t>
      </w:r>
      <w:r w:rsidR="009472AF">
        <w:t xml:space="preserve"> the right </w:t>
      </w:r>
      <w:r w:rsidR="009472AF">
        <w:lastRenderedPageBreak/>
        <w:t xml:space="preserve">analytical technique. </w:t>
      </w:r>
      <w:r w:rsidRPr="00DA0641">
        <w:t>Thus, ‘access to data’ and ‘</w:t>
      </w:r>
      <w:r w:rsidR="00CF2BF2">
        <w:t xml:space="preserve">appropriate </w:t>
      </w:r>
      <w:r w:rsidRPr="00DA0641">
        <w:t>data analytics’ w</w:t>
      </w:r>
      <w:r w:rsidR="00EA37B9">
        <w:t>ere</w:t>
      </w:r>
      <w:r w:rsidRPr="00DA0641">
        <w:t xml:space="preserve"> selected as a part of </w:t>
      </w:r>
      <w:r w:rsidR="00A41CB7">
        <w:t>the st</w:t>
      </w:r>
      <w:r w:rsidR="00A41CB7" w:rsidRPr="00DA0641">
        <w:t xml:space="preserve">rategy </w:t>
      </w:r>
      <w:r w:rsidRPr="00DA0641">
        <w:t xml:space="preserve">formulation taken forward for the final strategic framework. </w:t>
      </w:r>
    </w:p>
    <w:p w14:paraId="7B70F4F2" w14:textId="4F114F99" w:rsidR="00EF09AE" w:rsidRDefault="00EF09AE" w:rsidP="00B0702A">
      <w:r w:rsidRPr="00EF09AE">
        <w:rPr>
          <w:i/>
          <w:iCs/>
        </w:rPr>
        <w:t>Data Democratization and data integration</w:t>
      </w:r>
      <w:r>
        <w:t xml:space="preserve"> </w:t>
      </w:r>
      <w:r w:rsidR="00F349ED">
        <w:t>ar</w:t>
      </w:r>
      <w:r w:rsidR="00F30714">
        <w:t xml:space="preserve">e </w:t>
      </w:r>
      <w:r w:rsidRPr="00DA0641">
        <w:t xml:space="preserve"> other aspect</w:t>
      </w:r>
      <w:r w:rsidR="00F349ED">
        <w:t>s</w:t>
      </w:r>
      <w:r w:rsidRPr="00DA0641">
        <w:t xml:space="preserve"> </w:t>
      </w:r>
      <w:r w:rsidR="00F349ED">
        <w:t xml:space="preserve">that </w:t>
      </w:r>
      <w:r>
        <w:t xml:space="preserve">help </w:t>
      </w:r>
      <w:r w:rsidR="00F349ED">
        <w:t>to move</w:t>
      </w:r>
      <w:r w:rsidRPr="00DA0641">
        <w:t xml:space="preserve"> away from the siloes</w:t>
      </w:r>
      <w:r w:rsidR="00CD241A">
        <w:t>.</w:t>
      </w:r>
      <w:r w:rsidRPr="00DA0641">
        <w:t xml:space="preserve"> </w:t>
      </w:r>
      <w:r w:rsidR="00A41CB7">
        <w:t xml:space="preserve">A move from a </w:t>
      </w:r>
      <w:r w:rsidR="00B743F7">
        <w:t xml:space="preserve">feudalistic </w:t>
      </w:r>
      <w:r w:rsidRPr="00DA0641">
        <w:t>model of access to data, to a more democratic method was a need highlighted by many of them.</w:t>
      </w:r>
      <w:r w:rsidRPr="00EF09AE">
        <w:t xml:space="preserve"> The service capacity of new and advanced machinery- equipment is limited when </w:t>
      </w:r>
      <w:r w:rsidR="00CD241A">
        <w:t xml:space="preserve">they are </w:t>
      </w:r>
      <w:r w:rsidRPr="00EF09AE">
        <w:t>operated in silos. Value comes from connecting and analysing large volumes of data originating from data points spread across the whole production process. A fully connected production system enables the creation of fully automated production lines</w:t>
      </w:r>
      <w:r w:rsidR="00CD241A">
        <w:t>. B</w:t>
      </w:r>
      <w:r w:rsidRPr="00EF09AE">
        <w:t xml:space="preserve">enefits of this </w:t>
      </w:r>
      <w:r w:rsidR="00CD241A">
        <w:t xml:space="preserve">connectedness </w:t>
      </w:r>
      <w:r w:rsidRPr="00EF09AE">
        <w:t xml:space="preserve">are exponentially greater than silo-robotics or traditional production systems. To that end, </w:t>
      </w:r>
      <w:r w:rsidR="00CD241A">
        <w:t>the</w:t>
      </w:r>
      <w:r w:rsidRPr="00EF09AE">
        <w:t xml:space="preserve"> ability of computer systems or software packages to exchange data streams with each other and make use of those data is important.</w:t>
      </w:r>
      <w:r w:rsidR="005A014D" w:rsidRPr="005A014D">
        <w:t xml:space="preserve"> </w:t>
      </w:r>
      <w:r w:rsidR="00B743F7">
        <w:t>This</w:t>
      </w:r>
      <w:r w:rsidR="005A014D">
        <w:t xml:space="preserve"> was viewed in the lens of </w:t>
      </w:r>
      <w:r w:rsidR="00F349ED">
        <w:t>IoT</w:t>
      </w:r>
      <w:r w:rsidR="005A014D">
        <w:t xml:space="preserve">, </w:t>
      </w:r>
      <w:r w:rsidR="00B743F7">
        <w:t>which</w:t>
      </w:r>
      <w:r w:rsidR="005A014D" w:rsidRPr="00DA0641">
        <w:t xml:space="preserve"> is all about </w:t>
      </w:r>
      <w:r w:rsidR="00F349ED">
        <w:t xml:space="preserve">the </w:t>
      </w:r>
      <w:r w:rsidR="005A014D" w:rsidRPr="00DA0641">
        <w:t xml:space="preserve">connection between </w:t>
      </w:r>
      <w:r w:rsidR="00CD241A">
        <w:t xml:space="preserve">computing </w:t>
      </w:r>
      <w:r w:rsidR="005A014D" w:rsidRPr="00DA0641">
        <w:t xml:space="preserve">devices and cloud which enables data integration. Any company </w:t>
      </w:r>
      <w:r w:rsidR="00CD241A">
        <w:t xml:space="preserve">that is </w:t>
      </w:r>
      <w:r w:rsidR="005A014D" w:rsidRPr="00DA0641">
        <w:t xml:space="preserve">working on an </w:t>
      </w:r>
      <w:r w:rsidR="00F349ED">
        <w:t>IOT</w:t>
      </w:r>
      <w:r w:rsidR="005A014D" w:rsidRPr="00DA0641">
        <w:t xml:space="preserve"> system may need to integrate multiple services within the same project, and </w:t>
      </w:r>
      <w:r w:rsidR="005A014D">
        <w:t>possibly</w:t>
      </w:r>
      <w:r w:rsidR="005A014D" w:rsidRPr="00DA0641">
        <w:t xml:space="preserve"> with third-party APIs. With </w:t>
      </w:r>
      <w:r w:rsidR="00F349ED">
        <w:t>IoT</w:t>
      </w:r>
      <w:r w:rsidR="005A014D" w:rsidRPr="00DA0641">
        <w:t xml:space="preserve">, this aspect of development becomes more complex and crucially important. There must be an integrating role to see the bigger picture and make sure integration runs smoothly. This can be resolved by assigning a dedicated integration specialist. The integration specialist is responsible </w:t>
      </w:r>
      <w:r w:rsidR="00F349ED">
        <w:t>for</w:t>
      </w:r>
      <w:r w:rsidR="005A014D" w:rsidRPr="00DA0641">
        <w:t xml:space="preserve"> understanding and  documenting the complete flow of interaction between cloud and mobile app development.</w:t>
      </w:r>
    </w:p>
    <w:p w14:paraId="33519851" w14:textId="71799F80" w:rsidR="00151DDA" w:rsidRDefault="000935E3" w:rsidP="00B0702A">
      <w:r>
        <w:t>The</w:t>
      </w:r>
      <w:r w:rsidR="00151DDA">
        <w:t xml:space="preserve"> data </w:t>
      </w:r>
      <w:r>
        <w:t xml:space="preserve">analysis also discovered </w:t>
      </w:r>
      <w:r w:rsidR="00151DDA" w:rsidRPr="00151DDA">
        <w:t>new uses and/ or opportunities</w:t>
      </w:r>
      <w:r>
        <w:t xml:space="preserve"> for individuals who use the technologies</w:t>
      </w:r>
      <w:r w:rsidR="00151DDA">
        <w:t xml:space="preserve">. While at certain times this will naturally result as a part of the process, in some circumstances the data handler must purposely look for </w:t>
      </w:r>
      <w:r w:rsidR="00151DDA" w:rsidRPr="00151DDA">
        <w:rPr>
          <w:i/>
          <w:iCs/>
        </w:rPr>
        <w:t>new uses</w:t>
      </w:r>
      <w:r w:rsidR="00151DDA">
        <w:t xml:space="preserve">.  This </w:t>
      </w:r>
      <w:r w:rsidR="00CD241A">
        <w:t xml:space="preserve">is </w:t>
      </w:r>
      <w:r w:rsidR="00151DDA">
        <w:t xml:space="preserve">the only way to </w:t>
      </w:r>
      <w:r w:rsidR="00151DDA" w:rsidRPr="00151DDA">
        <w:rPr>
          <w:i/>
          <w:iCs/>
        </w:rPr>
        <w:t>continuous</w:t>
      </w:r>
      <w:r w:rsidR="00F349ED">
        <w:rPr>
          <w:i/>
          <w:iCs/>
        </w:rPr>
        <w:t>ly</w:t>
      </w:r>
      <w:r w:rsidR="00151DDA" w:rsidRPr="00151DDA">
        <w:rPr>
          <w:i/>
          <w:iCs/>
        </w:rPr>
        <w:t xml:space="preserve"> improve</w:t>
      </w:r>
      <w:r w:rsidR="00CD241A">
        <w:rPr>
          <w:i/>
          <w:iCs/>
        </w:rPr>
        <w:t xml:space="preserve"> </w:t>
      </w:r>
      <w:r w:rsidR="00CD241A" w:rsidRPr="00CD241A">
        <w:t>the data</w:t>
      </w:r>
      <w:r w:rsidR="00CD241A">
        <w:t xml:space="preserve"> management</w:t>
      </w:r>
      <w:r w:rsidR="00151DDA">
        <w:t xml:space="preserve">. </w:t>
      </w:r>
      <w:r w:rsidR="00151DDA" w:rsidRPr="00151DDA">
        <w:t xml:space="preserve">Once the </w:t>
      </w:r>
      <w:r w:rsidR="00F349ED">
        <w:t>IoT</w:t>
      </w:r>
      <w:r w:rsidR="00151DDA" w:rsidRPr="00151DDA">
        <w:t xml:space="preserve"> technology is proven, the next stage is to identify opportunities to improve organisational growth (i.e. improve efficiency to meet demands). Once a clear grow</w:t>
      </w:r>
      <w:r w:rsidR="00F349ED">
        <w:t>th</w:t>
      </w:r>
      <w:r w:rsidR="00151DDA" w:rsidRPr="00151DDA">
        <w:t xml:space="preserve"> path is created, the next stage is to find ways to obtain further benefits (i.e. cost savings). Then expand from there to additional forms of data and perform analytics that </w:t>
      </w:r>
      <w:r w:rsidR="00B743F7">
        <w:t>contribute</w:t>
      </w:r>
      <w:r w:rsidR="00B743F7" w:rsidRPr="00151DDA">
        <w:t xml:space="preserve"> </w:t>
      </w:r>
      <w:r w:rsidR="00151DDA" w:rsidRPr="00151DDA">
        <w:t>to top</w:t>
      </w:r>
      <w:r w:rsidR="00F349ED">
        <w:t>-</w:t>
      </w:r>
      <w:r w:rsidR="00151DDA" w:rsidRPr="00151DDA">
        <w:t xml:space="preserve">line revenue in maximising </w:t>
      </w:r>
      <w:r w:rsidR="00B743F7">
        <w:t xml:space="preserve">a </w:t>
      </w:r>
      <w:r w:rsidR="00151DDA" w:rsidRPr="00151DDA">
        <w:t>competitive edge. Continuous improvement is</w:t>
      </w:r>
      <w:r w:rsidR="00F349ED">
        <w:t>, therefore,</w:t>
      </w:r>
      <w:r w:rsidR="00151DDA" w:rsidRPr="00151DDA">
        <w:t xml:space="preserve"> a key to success</w:t>
      </w:r>
      <w:r w:rsidR="00CD241A">
        <w:t>.</w:t>
      </w:r>
    </w:p>
    <w:p w14:paraId="5CA32A09" w14:textId="0E72A04C" w:rsidR="009968C8" w:rsidRPr="00DA0641" w:rsidRDefault="009968C8" w:rsidP="00B0702A">
      <w:r w:rsidRPr="00DA0641">
        <w:t xml:space="preserve">Once the data </w:t>
      </w:r>
      <w:r w:rsidR="00EC509A">
        <w:t>were harnessed to generate valuable insights, enabling a</w:t>
      </w:r>
      <w:r w:rsidRPr="00DA0641">
        <w:t xml:space="preserve"> higher level of maturity in big data strategy would involve setting up data-sharing and analy</w:t>
      </w:r>
      <w:r w:rsidR="00CD241A">
        <w:t>sing</w:t>
      </w:r>
      <w:r w:rsidRPr="00DA0641">
        <w:t xml:space="preserve"> sandboxes with key business partners, vendors, and even customers by building up a </w:t>
      </w:r>
      <w:r w:rsidRPr="00EC509A">
        <w:t>collaborative business partnership</w:t>
      </w:r>
      <w:r w:rsidR="00EC509A">
        <w:t xml:space="preserve"> </w:t>
      </w:r>
      <w:r w:rsidR="00EC509A" w:rsidRPr="00DA0641">
        <w:t>(I-41, I-43).</w:t>
      </w:r>
      <w:r w:rsidRPr="00DA0641">
        <w:t xml:space="preserve"> This has been highlighted by many interviewees from all sectors including construction (I-43, I-44, I-27, I-32, I-33,</w:t>
      </w:r>
      <w:r w:rsidR="003B5594">
        <w:t xml:space="preserve"> </w:t>
      </w:r>
      <w:r w:rsidRPr="00DA0641">
        <w:t xml:space="preserve">I-36). A senior manager from </w:t>
      </w:r>
      <w:r w:rsidR="00F349ED">
        <w:t xml:space="preserve">the </w:t>
      </w:r>
      <w:r w:rsidRPr="00DA0641">
        <w:t xml:space="preserve">retail industry explained </w:t>
      </w:r>
      <w:r w:rsidR="00CD241A">
        <w:t xml:space="preserve">that </w:t>
      </w:r>
      <w:r w:rsidRPr="00DA0641">
        <w:t xml:space="preserve">their big data strategy is more focused on maximising ‘competitiveness’ among peer retailers. </w:t>
      </w:r>
    </w:p>
    <w:p w14:paraId="7A907495" w14:textId="25E66254" w:rsidR="009968C8" w:rsidRPr="00DA0641" w:rsidRDefault="009968C8" w:rsidP="009968C8">
      <w:pPr>
        <w:ind w:left="720"/>
        <w:rPr>
          <w:i/>
        </w:rPr>
      </w:pPr>
      <w:r w:rsidRPr="00DA0641">
        <w:rPr>
          <w:i/>
        </w:rPr>
        <w:lastRenderedPageBreak/>
        <w:t xml:space="preserve">“To be more competitive means helping our customers on saving their money on everyday items they want and need. We use our expertise as food makers and shopkeepers to ensure that our brand products offer the best possible quality at the best possible price, serving our customers better. </w:t>
      </w:r>
      <w:r w:rsidR="003B5594" w:rsidRPr="00DA0641">
        <w:rPr>
          <w:i/>
        </w:rPr>
        <w:t>So,</w:t>
      </w:r>
      <w:r w:rsidRPr="00DA0641">
        <w:rPr>
          <w:i/>
        </w:rPr>
        <w:t xml:space="preserve"> </w:t>
      </w:r>
      <w:r w:rsidR="00F349ED">
        <w:rPr>
          <w:i/>
        </w:rPr>
        <w:t xml:space="preserve">the </w:t>
      </w:r>
      <w:r w:rsidRPr="00DA0641">
        <w:rPr>
          <w:i/>
        </w:rPr>
        <w:t xml:space="preserve">first thing </w:t>
      </w:r>
      <w:r w:rsidR="003B5594">
        <w:rPr>
          <w:i/>
        </w:rPr>
        <w:t>is</w:t>
      </w:r>
      <w:r w:rsidRPr="00DA0641">
        <w:rPr>
          <w:i/>
        </w:rPr>
        <w:t xml:space="preserve"> getting access to their data. i.e. buying preferences. And then we apply data analytics to discover customer insights. We listen to our customers that way. We also make sure that we treat their data with regulated data privacy and security policy. </w:t>
      </w:r>
      <w:r w:rsidR="00F349ED">
        <w:rPr>
          <w:i/>
        </w:rPr>
        <w:t>We aim</w:t>
      </w:r>
      <w:r w:rsidRPr="00DA0641">
        <w:rPr>
          <w:i/>
        </w:rPr>
        <w:t xml:space="preserve"> to offer customers a one-stop-shop and give them more of what they want on a shopping trip. So, we continue to innovate and change the way we do business by introducing new things every week. We develop our operational process based on this. Offering innovative uniqueness with what the shoppers appreciate-Simplify and speed up” (I-32)</w:t>
      </w:r>
      <w:r w:rsidR="001E2A6A">
        <w:rPr>
          <w:i/>
        </w:rPr>
        <w:t>.</w:t>
      </w:r>
    </w:p>
    <w:p w14:paraId="43FA2812" w14:textId="25A4B74B" w:rsidR="00EC509A" w:rsidRPr="00DA0641" w:rsidRDefault="00EC509A" w:rsidP="00EC509A">
      <w:r w:rsidRPr="00DA0641">
        <w:t xml:space="preserve">According to ‘I-35’ from </w:t>
      </w:r>
      <w:r w:rsidR="00F349ED">
        <w:t xml:space="preserve">the </w:t>
      </w:r>
      <w:r w:rsidRPr="00DA0641">
        <w:t xml:space="preserve">retail sector, inviting collaboration among formerly walled-off functional units, and even seeking information from external suppliers and customers to co-create products and technology solution providers must be one of the key aspects of every big data strategy. More integrated data platforms now allow companies and their supply chain partners to collaborate during the design phase as well as </w:t>
      </w:r>
      <w:r w:rsidR="00F349ED">
        <w:t xml:space="preserve">the </w:t>
      </w:r>
      <w:r w:rsidRPr="00DA0641">
        <w:t xml:space="preserve">operational and in-use phase. And this is a crucial determinant for improving </w:t>
      </w:r>
      <w:r w:rsidR="00F349ED">
        <w:t xml:space="preserve">the </w:t>
      </w:r>
      <w:r w:rsidRPr="00DA0641">
        <w:t>competitive edge of any company regardless of the sector (I-29, I-31, I-35, I-37, I-40, I-43). Interestingly, collaborations with supply chain actors have also be</w:t>
      </w:r>
      <w:r w:rsidR="00F349ED">
        <w:t>en</w:t>
      </w:r>
      <w:r w:rsidRPr="00DA0641">
        <w:t xml:space="preserve"> emphasised as a strategic requirement by construction professionals during the interviews.</w:t>
      </w:r>
      <w:r>
        <w:t xml:space="preserve"> </w:t>
      </w:r>
      <w:r w:rsidRPr="00DA0641">
        <w:t xml:space="preserve">Leveraging Partnerships has also been identified as a key aspect </w:t>
      </w:r>
      <w:r w:rsidR="00F349ED">
        <w:t>of</w:t>
      </w:r>
      <w:r w:rsidRPr="00DA0641">
        <w:t xml:space="preserve"> strategy development. This was mentioned by many interviewees from all three sectors. Some of the professionals see it as a way of sharing risk. “Mutual contracts should also be </w:t>
      </w:r>
      <w:r>
        <w:t xml:space="preserve">considered as </w:t>
      </w:r>
      <w:r w:rsidRPr="00DA0641">
        <w:t>opportunities to share the innovation risk between parties – awarding all parties involved for their successful outcomes (I-33).</w:t>
      </w:r>
    </w:p>
    <w:p w14:paraId="6EE01A4B" w14:textId="321AAC1F" w:rsidR="00EC509A" w:rsidRPr="00DA0641" w:rsidRDefault="00EC509A" w:rsidP="00EC509A">
      <w:pPr>
        <w:ind w:left="720"/>
        <w:rPr>
          <w:i/>
        </w:rPr>
      </w:pPr>
      <w:r w:rsidRPr="00DA0641">
        <w:rPr>
          <w:i/>
        </w:rPr>
        <w:t>“When formulating the strategy, we think about how we are going to leverage existing assets and capabilities to optimise our position within the technology stack. The best</w:t>
      </w:r>
      <w:r w:rsidR="00812052">
        <w:rPr>
          <w:i/>
        </w:rPr>
        <w:t xml:space="preserve"> way</w:t>
      </w:r>
      <w:r w:rsidRPr="00DA0641">
        <w:rPr>
          <w:i/>
        </w:rPr>
        <w:t xml:space="preserve"> is to do it by partnering. Say, a software company, for example, well</w:t>
      </w:r>
      <w:r w:rsidR="00F349ED">
        <w:rPr>
          <w:i/>
        </w:rPr>
        <w:t>-</w:t>
      </w:r>
      <w:r w:rsidRPr="00DA0641">
        <w:rPr>
          <w:i/>
        </w:rPr>
        <w:t>positioned to build up talent and capabilities in hardware or is  preferable to form strategic partnerships with other players, such as hardware companies, service providers, and systems integrators, perhaps advertising and marketing companies. A company must have a network of collaborative partnerships to spread their wings” (I-35)</w:t>
      </w:r>
    </w:p>
    <w:p w14:paraId="6879DB8A" w14:textId="265DB4B2" w:rsidR="00EC509A" w:rsidRDefault="00EC509A" w:rsidP="009968C8">
      <w:r>
        <w:t xml:space="preserve">Thus, </w:t>
      </w:r>
      <w:r w:rsidRPr="00EC509A">
        <w:rPr>
          <w:i/>
          <w:iCs/>
        </w:rPr>
        <w:t>establishing collaborative partnerships</w:t>
      </w:r>
      <w:r>
        <w:t xml:space="preserve"> is another lesson learned from RFM sectors.</w:t>
      </w:r>
    </w:p>
    <w:p w14:paraId="053AA484" w14:textId="06B13B6B" w:rsidR="00EC509A" w:rsidRDefault="009968C8" w:rsidP="009968C8">
      <w:r w:rsidRPr="00DA0641">
        <w:t xml:space="preserve">Security-mindedness is an important organisational strategy consideration </w:t>
      </w:r>
      <w:r w:rsidR="00EC509A" w:rsidRPr="00DA0641">
        <w:t>to</w:t>
      </w:r>
      <w:r w:rsidRPr="00DA0641">
        <w:t xml:space="preserve"> repel evolving security threats and vulnerabilities</w:t>
      </w:r>
      <w:r w:rsidR="00EC509A">
        <w:t xml:space="preserve"> </w:t>
      </w:r>
      <w:r w:rsidR="00EC509A" w:rsidRPr="00DA0641">
        <w:t>(I-33)</w:t>
      </w:r>
      <w:r w:rsidRPr="00DA0641">
        <w:t>. This is equally important as data privacy</w:t>
      </w:r>
      <w:r w:rsidR="00812052">
        <w:t xml:space="preserve"> is</w:t>
      </w:r>
      <w:r w:rsidRPr="00DA0641">
        <w:t xml:space="preserve"> to be included </w:t>
      </w:r>
      <w:r w:rsidRPr="00DA0641">
        <w:lastRenderedPageBreak/>
        <w:t>in the strategy</w:t>
      </w:r>
      <w:r w:rsidR="00EC509A">
        <w:t xml:space="preserve"> and thus an important lesson learned from RFM sectors.</w:t>
      </w:r>
      <w:r w:rsidRPr="00DA0641">
        <w:t xml:space="preserve"> </w:t>
      </w:r>
      <w:r w:rsidR="00EC509A">
        <w:t xml:space="preserve">It was recommended that </w:t>
      </w:r>
      <w:r w:rsidR="00812052">
        <w:t xml:space="preserve">when designing </w:t>
      </w:r>
      <w:r w:rsidR="00EC509A">
        <w:t>l</w:t>
      </w:r>
      <w:r w:rsidR="00EC509A" w:rsidRPr="00EC509A">
        <w:t xml:space="preserve">ong-sighted systems   high-profile security </w:t>
      </w:r>
      <w:r w:rsidR="00812052">
        <w:t xml:space="preserve">must be taken </w:t>
      </w:r>
      <w:r w:rsidR="00EC509A" w:rsidRPr="00EC509A">
        <w:t xml:space="preserve">into account. Following very basic and well-accepted security practices could prevent such security issues to some extent. Cheap devices, </w:t>
      </w:r>
      <w:r w:rsidR="00812052">
        <w:t xml:space="preserve">and </w:t>
      </w:r>
      <w:r w:rsidR="00EC509A" w:rsidRPr="00EC509A">
        <w:t xml:space="preserve">second-hand firmware that had not received security patches allows hackers </w:t>
      </w:r>
      <w:r w:rsidR="00812052">
        <w:t xml:space="preserve">to perform </w:t>
      </w:r>
      <w:r w:rsidR="00EC509A" w:rsidRPr="00EC509A">
        <w:t>fraudulent activities</w:t>
      </w:r>
      <w:r w:rsidR="00812052">
        <w:t>.</w:t>
      </w:r>
      <w:r w:rsidR="00EC509A" w:rsidRPr="00EC509A">
        <w:t xml:space="preserve">  Performing sensitivity analysis to consider worse case scenarios would help </w:t>
      </w:r>
      <w:r w:rsidR="00F349ED">
        <w:t>to keep</w:t>
      </w:r>
      <w:r w:rsidR="00EC509A" w:rsidRPr="00EC509A">
        <w:t xml:space="preserve"> a back-up plan for worse situations.</w:t>
      </w:r>
    </w:p>
    <w:p w14:paraId="16609EB0" w14:textId="6E735F9F" w:rsidR="00EC509A" w:rsidRDefault="00EC509A" w:rsidP="001E2A6A">
      <w:pPr>
        <w:ind w:left="720"/>
        <w:rPr>
          <w:i/>
        </w:rPr>
      </w:pPr>
      <w:r>
        <w:rPr>
          <w:i/>
        </w:rPr>
        <w:t>“We have been beaten by d</w:t>
      </w:r>
      <w:r w:rsidRPr="00DA0641">
        <w:rPr>
          <w:i/>
        </w:rPr>
        <w:t>ata privacy and security</w:t>
      </w:r>
      <w:r>
        <w:rPr>
          <w:i/>
        </w:rPr>
        <w:t xml:space="preserve"> quite a lot of times as we have made countless mistakes. </w:t>
      </w:r>
      <w:r w:rsidR="000935E3">
        <w:rPr>
          <w:i/>
        </w:rPr>
        <w:t>It is</w:t>
      </w:r>
      <w:r>
        <w:rPr>
          <w:i/>
        </w:rPr>
        <w:t xml:space="preserve"> always </w:t>
      </w:r>
      <w:r w:rsidR="00812052">
        <w:rPr>
          <w:i/>
        </w:rPr>
        <w:t xml:space="preserve">trial </w:t>
      </w:r>
      <w:r>
        <w:rPr>
          <w:i/>
        </w:rPr>
        <w:t>and error. You need</w:t>
      </w:r>
      <w:r w:rsidR="00F349ED">
        <w:rPr>
          <w:i/>
        </w:rPr>
        <w:t xml:space="preserve"> to</w:t>
      </w:r>
      <w:r>
        <w:rPr>
          <w:i/>
        </w:rPr>
        <w:t xml:space="preserve"> safeguard the data or otherwise</w:t>
      </w:r>
      <w:r w:rsidR="00F349ED">
        <w:rPr>
          <w:i/>
        </w:rPr>
        <w:t>,</w:t>
      </w:r>
      <w:r>
        <w:rPr>
          <w:i/>
        </w:rPr>
        <w:t xml:space="preserve"> you must be prepared to take the risk of losing them </w:t>
      </w:r>
      <w:r w:rsidR="00812052">
        <w:rPr>
          <w:i/>
        </w:rPr>
        <w:t>overnight</w:t>
      </w:r>
      <w:r>
        <w:rPr>
          <w:i/>
        </w:rPr>
        <w:t>”</w:t>
      </w:r>
      <w:r w:rsidRPr="00EC509A">
        <w:rPr>
          <w:i/>
        </w:rPr>
        <w:t xml:space="preserve"> </w:t>
      </w:r>
      <w:r w:rsidRPr="00DA0641">
        <w:rPr>
          <w:i/>
        </w:rPr>
        <w:t>(I-41)</w:t>
      </w:r>
    </w:p>
    <w:p w14:paraId="6F82B1A8" w14:textId="1B3844EA" w:rsidR="00EC509A" w:rsidRPr="00DA0641" w:rsidRDefault="00EC509A" w:rsidP="00EC509A">
      <w:r w:rsidRPr="00DA0641">
        <w:t xml:space="preserve">In terms of an </w:t>
      </w:r>
      <w:r w:rsidR="00F349ED">
        <w:t>IoT</w:t>
      </w:r>
      <w:r w:rsidRPr="00DA0641">
        <w:t xml:space="preserve"> strategy</w:t>
      </w:r>
      <w:r w:rsidR="00F349ED">
        <w:t>,</w:t>
      </w:r>
      <w:r w:rsidRPr="00DA0641">
        <w:t xml:space="preserve"> many of the interviewees mentioned that their </w:t>
      </w:r>
      <w:r w:rsidR="00F349ED">
        <w:t>IoT</w:t>
      </w:r>
      <w:r w:rsidRPr="00DA0641">
        <w:t xml:space="preserve"> strategy is formulated predominantly </w:t>
      </w:r>
      <w:r w:rsidR="009E2543">
        <w:t>around t</w:t>
      </w:r>
      <w:r w:rsidRPr="00DA0641">
        <w:t xml:space="preserve">heir </w:t>
      </w:r>
      <w:r w:rsidR="00F349ED">
        <w:t>IoT</w:t>
      </w:r>
      <w:r w:rsidRPr="00DA0641">
        <w:t xml:space="preserve"> deployments that offer </w:t>
      </w:r>
      <w:r w:rsidR="00F349ED">
        <w:t xml:space="preserve">a </w:t>
      </w:r>
      <w:r w:rsidRPr="00DA0641">
        <w:t>rapid return</w:t>
      </w:r>
      <w:r w:rsidR="009E2543">
        <w:t xml:space="preserve">. </w:t>
      </w:r>
      <w:r w:rsidRPr="00DA0641">
        <w:t xml:space="preserve"> </w:t>
      </w:r>
      <w:r w:rsidR="009E2543">
        <w:t>This IoT deployment</w:t>
      </w:r>
      <w:r w:rsidRPr="00DA0641">
        <w:t xml:space="preserve"> </w:t>
      </w:r>
      <w:r w:rsidR="00812052" w:rsidRPr="00DA0641">
        <w:t>enabl</w:t>
      </w:r>
      <w:r w:rsidR="00812052">
        <w:t>es</w:t>
      </w:r>
      <w:r w:rsidR="00812052" w:rsidRPr="00DA0641">
        <w:t xml:space="preserve"> </w:t>
      </w:r>
      <w:r w:rsidRPr="00DA0641">
        <w:t xml:space="preserve">manufacturers to realise digital transformations from several perspectives: efficiency, automation, customer-centricity, competitive benefits and the advantages which are offered by using data across the manufacturing value chain and to tap into new revenue sources (I-42). Identifying a clear and realistic business outcome is a key opinion given by many interviewees. </w:t>
      </w:r>
    </w:p>
    <w:p w14:paraId="03E665A2" w14:textId="06B08CB2" w:rsidR="00EC509A" w:rsidRDefault="00EC509A" w:rsidP="00EC509A">
      <w:pPr>
        <w:ind w:left="720"/>
        <w:rPr>
          <w:i/>
        </w:rPr>
      </w:pPr>
      <w:r w:rsidRPr="00DA0641">
        <w:rPr>
          <w:i/>
        </w:rPr>
        <w:t xml:space="preserve">“We have an Outcome-Focused Industrial </w:t>
      </w:r>
      <w:r w:rsidR="00F349ED">
        <w:rPr>
          <w:i/>
        </w:rPr>
        <w:t>IoT</w:t>
      </w:r>
      <w:r w:rsidRPr="00DA0641">
        <w:rPr>
          <w:i/>
        </w:rPr>
        <w:t xml:space="preserve"> Strategy. We have </w:t>
      </w:r>
      <w:r w:rsidR="00F349ED">
        <w:rPr>
          <w:i/>
        </w:rPr>
        <w:t xml:space="preserve"> </w:t>
      </w:r>
      <w:r w:rsidRPr="00DA0641">
        <w:rPr>
          <w:i/>
        </w:rPr>
        <w:t xml:space="preserve">few stages of performing that. First, we manage the Information chaos by getting access to </w:t>
      </w:r>
      <w:r w:rsidR="00F349ED">
        <w:rPr>
          <w:i/>
        </w:rPr>
        <w:t xml:space="preserve">the </w:t>
      </w:r>
      <w:r w:rsidRPr="00DA0641">
        <w:rPr>
          <w:i/>
        </w:rPr>
        <w:t>most important data. Decision-makers can access the data itself and the defining metadata to organise and translate a wide array of scattered data into a coherent information strategy. Furthermore, automation of this capability through intelligent technologies, such as machine learning, can help scale collection and connection and help identify potential actions.</w:t>
      </w:r>
      <w:r w:rsidRPr="00EC509A">
        <w:rPr>
          <w:i/>
        </w:rPr>
        <w:t xml:space="preserve"> </w:t>
      </w:r>
      <w:r w:rsidRPr="00DA0641">
        <w:rPr>
          <w:i/>
        </w:rPr>
        <w:t>(I-41)</w:t>
      </w:r>
    </w:p>
    <w:p w14:paraId="0068E31B" w14:textId="2250ECB2" w:rsidR="00EC509A" w:rsidRPr="009472AF" w:rsidRDefault="00EC509A" w:rsidP="009472AF">
      <w:r>
        <w:t>Some of the interviewees view the latter idea as ‘f</w:t>
      </w:r>
      <w:r w:rsidRPr="00DA0641">
        <w:t>inding the right business model</w:t>
      </w:r>
      <w:r>
        <w:t xml:space="preserve">’. </w:t>
      </w:r>
      <w:r w:rsidRPr="00DA0641">
        <w:t xml:space="preserve">Changing from product selling to solution selling is a big step  towards maximising competitive edge. Having a proper business model </w:t>
      </w:r>
      <w:r w:rsidR="00CE7377" w:rsidRPr="00DA0641">
        <w:t>alig</w:t>
      </w:r>
      <w:r w:rsidR="00CE7377">
        <w:t xml:space="preserve">ned </w:t>
      </w:r>
      <w:r w:rsidRPr="00DA0641">
        <w:t xml:space="preserve">with </w:t>
      </w:r>
      <w:r w:rsidR="00F349ED">
        <w:t xml:space="preserve">an </w:t>
      </w:r>
      <w:r w:rsidRPr="00DA0641">
        <w:t xml:space="preserve">overall business strategy will answer ‘How to make money out of </w:t>
      </w:r>
      <w:r w:rsidR="00F349ED">
        <w:t>IoT</w:t>
      </w:r>
      <w:r w:rsidRPr="00DA0641">
        <w:t xml:space="preserve"> data’.</w:t>
      </w:r>
      <w:r w:rsidR="001E2A6A">
        <w:t xml:space="preserve"> </w:t>
      </w:r>
      <w:r w:rsidR="009472AF">
        <w:t>For big data</w:t>
      </w:r>
      <w:r w:rsidR="00F349ED">
        <w:t>,</w:t>
      </w:r>
      <w:r w:rsidR="009472AF">
        <w:t xml:space="preserve"> on the other hand, many believe that </w:t>
      </w:r>
      <w:r w:rsidR="00F349ED">
        <w:t xml:space="preserve">a </w:t>
      </w:r>
      <w:r w:rsidR="009472AF">
        <w:t xml:space="preserve">target-based approach is the key to success. </w:t>
      </w:r>
      <w:r w:rsidR="009472AF" w:rsidRPr="009472AF">
        <w:t xml:space="preserve">Almost all retailers </w:t>
      </w:r>
      <w:r w:rsidR="009472AF">
        <w:t xml:space="preserve">mentioned that they are </w:t>
      </w:r>
      <w:r w:rsidR="009472AF" w:rsidRPr="009472AF">
        <w:t>work</w:t>
      </w:r>
      <w:r w:rsidR="009472AF">
        <w:t>ing towards</w:t>
      </w:r>
      <w:r w:rsidR="009472AF" w:rsidRPr="009472AF">
        <w:t xml:space="preserve"> </w:t>
      </w:r>
      <w:r w:rsidR="009472AF">
        <w:t xml:space="preserve">pre-set </w:t>
      </w:r>
      <w:r w:rsidR="009472AF" w:rsidRPr="009472AF">
        <w:t xml:space="preserve">targets that </w:t>
      </w:r>
      <w:r w:rsidR="00CE7377">
        <w:t>is</w:t>
      </w:r>
      <w:r w:rsidR="009472AF">
        <w:t xml:space="preserve"> in-line with their short -term</w:t>
      </w:r>
      <w:r w:rsidR="009472AF" w:rsidRPr="009472AF">
        <w:t xml:space="preserve"> business objectives. This is vital to maintain the balance between supply and demand.</w:t>
      </w:r>
      <w:r w:rsidR="009472AF">
        <w:t xml:space="preserve"> Thus, </w:t>
      </w:r>
      <w:r w:rsidR="00CE7377">
        <w:t xml:space="preserve">the </w:t>
      </w:r>
      <w:r w:rsidR="009472AF">
        <w:t xml:space="preserve">‘development of </w:t>
      </w:r>
      <w:r w:rsidR="00CE7377">
        <w:t xml:space="preserve">an </w:t>
      </w:r>
      <w:r w:rsidR="009472AF">
        <w:t>outcome (or target) based business model’ is the next theme emerging from the qualitative data, taken forward to the strategic framework.</w:t>
      </w:r>
    </w:p>
    <w:p w14:paraId="57E123AA" w14:textId="10028F32" w:rsidR="001E2A6A" w:rsidRDefault="009968C8" w:rsidP="001E2A6A">
      <w:r w:rsidRPr="00DA0641">
        <w:t xml:space="preserve">Given the granularity of resources available, the requirement for a structured resources management plan is at the core of a strategy. Understanding the value-added ability of every resource would help </w:t>
      </w:r>
      <w:r w:rsidR="00F349ED">
        <w:t>to decide</w:t>
      </w:r>
      <w:r w:rsidRPr="00DA0641">
        <w:t xml:space="preserve"> the resource management plan (I-32).</w:t>
      </w:r>
      <w:r w:rsidR="001E2A6A">
        <w:t xml:space="preserve"> </w:t>
      </w:r>
      <w:r w:rsidRPr="00DA0641">
        <w:t xml:space="preserve">At an organisational level, the process development is </w:t>
      </w:r>
      <w:r w:rsidR="001E2A6A">
        <w:t>a</w:t>
      </w:r>
      <w:r w:rsidRPr="00DA0641">
        <w:t xml:space="preserve"> key consideration in a strategy. This may include Building Capabilities (I-</w:t>
      </w:r>
      <w:r w:rsidRPr="00DA0641">
        <w:lastRenderedPageBreak/>
        <w:t>36) as well as structuring the process (I-26, I-27, I-31). The most effective big data process development strategies identify business requirements first (I-26, I-27, I-31, I-37) and then tailor the infrastructure, data sources</w:t>
      </w:r>
      <w:r w:rsidR="00F349ED">
        <w:t>,</w:t>
      </w:r>
      <w:r w:rsidRPr="00DA0641">
        <w:t xml:space="preserve"> and analytics to support the business opportunity (I-37).</w:t>
      </w:r>
      <w:r w:rsidR="001E2A6A">
        <w:t xml:space="preserve"> Therefore, </w:t>
      </w:r>
      <w:r w:rsidR="00F349ED">
        <w:t xml:space="preserve">the </w:t>
      </w:r>
      <w:r w:rsidR="001E2A6A">
        <w:t xml:space="preserve">development of a </w:t>
      </w:r>
      <w:r w:rsidR="001E2A6A" w:rsidRPr="001E2A6A">
        <w:t>structured resources management plan</w:t>
      </w:r>
      <w:r w:rsidR="001E2A6A">
        <w:t>’ is an important lesson learned.</w:t>
      </w:r>
    </w:p>
    <w:p w14:paraId="2638061E" w14:textId="15EB8958" w:rsidR="009E7844" w:rsidRDefault="009472AF" w:rsidP="00B0702A">
      <w:pPr>
        <w:rPr>
          <w:szCs w:val="24"/>
        </w:rPr>
      </w:pPr>
      <w:r>
        <w:t xml:space="preserve">Predictability is the aspect that has the highest frequency of mentions in response to the lessons learned from RFM sectors. </w:t>
      </w:r>
      <w:r w:rsidRPr="009472AF">
        <w:t xml:space="preserve">The most important aspect of big data that adds </w:t>
      </w:r>
      <w:r w:rsidR="00CE7377">
        <w:t>to</w:t>
      </w:r>
      <w:r w:rsidRPr="009472AF">
        <w:t xml:space="preserve"> a competitive advantage is </w:t>
      </w:r>
      <w:r w:rsidR="009E2543">
        <w:t xml:space="preserve">its </w:t>
      </w:r>
      <w:r w:rsidRPr="009472AF">
        <w:t xml:space="preserve">greater predictability. The analytics reveal patterns and behaviours of buyers which </w:t>
      </w:r>
      <w:r w:rsidR="00CE7377">
        <w:t>help</w:t>
      </w:r>
      <w:r w:rsidRPr="009472AF">
        <w:t xml:space="preserve"> </w:t>
      </w:r>
      <w:r w:rsidR="00F349ED">
        <w:t>to predict</w:t>
      </w:r>
      <w:r w:rsidRPr="009472AF">
        <w:t xml:space="preserve"> possible future buying habits.</w:t>
      </w:r>
      <w:r w:rsidR="002A023D">
        <w:t xml:space="preserve"> The case is </w:t>
      </w:r>
      <w:r w:rsidR="009E2543">
        <w:t xml:space="preserve">equally </w:t>
      </w:r>
      <w:r w:rsidR="002A023D">
        <w:t xml:space="preserve">valid for </w:t>
      </w:r>
      <w:r w:rsidR="00F349ED">
        <w:t>IoT</w:t>
      </w:r>
      <w:r w:rsidR="002A023D">
        <w:t xml:space="preserve"> as well. </w:t>
      </w:r>
      <w:r w:rsidR="009968C8" w:rsidRPr="00DA0641">
        <w:rPr>
          <w:szCs w:val="24"/>
        </w:rPr>
        <w:t>In manufacturing</w:t>
      </w:r>
      <w:r w:rsidR="009E2543">
        <w:rPr>
          <w:szCs w:val="24"/>
        </w:rPr>
        <w:t>,</w:t>
      </w:r>
      <w:r w:rsidR="009968C8" w:rsidRPr="00DA0641">
        <w:rPr>
          <w:szCs w:val="24"/>
        </w:rPr>
        <w:t xml:space="preserve"> ‘predictability‘</w:t>
      </w:r>
      <w:r w:rsidR="009E2543">
        <w:rPr>
          <w:szCs w:val="24"/>
        </w:rPr>
        <w:t xml:space="preserve"> </w:t>
      </w:r>
      <w:r w:rsidR="009968C8" w:rsidRPr="00DA0641">
        <w:rPr>
          <w:szCs w:val="24"/>
        </w:rPr>
        <w:t xml:space="preserve">was </w:t>
      </w:r>
      <w:r w:rsidR="00F349ED">
        <w:rPr>
          <w:szCs w:val="24"/>
        </w:rPr>
        <w:t>the</w:t>
      </w:r>
      <w:r w:rsidR="009968C8" w:rsidRPr="00DA0641">
        <w:rPr>
          <w:szCs w:val="24"/>
        </w:rPr>
        <w:t xml:space="preserve"> main theme mentioned by almost </w:t>
      </w:r>
      <w:r w:rsidR="002A023D">
        <w:rPr>
          <w:szCs w:val="24"/>
        </w:rPr>
        <w:t xml:space="preserve">all </w:t>
      </w:r>
      <w:r w:rsidR="009968C8" w:rsidRPr="00DA0641">
        <w:rPr>
          <w:szCs w:val="24"/>
        </w:rPr>
        <w:t>interviewees. As a part of the content analysis</w:t>
      </w:r>
      <w:r w:rsidR="00F349ED">
        <w:rPr>
          <w:szCs w:val="24"/>
        </w:rPr>
        <w:t>,</w:t>
      </w:r>
      <w:r w:rsidR="009968C8" w:rsidRPr="00DA0641">
        <w:rPr>
          <w:szCs w:val="24"/>
        </w:rPr>
        <w:t xml:space="preserve"> the words </w:t>
      </w:r>
      <w:r w:rsidR="00CE7377">
        <w:rPr>
          <w:szCs w:val="24"/>
        </w:rPr>
        <w:t xml:space="preserve">that </w:t>
      </w:r>
      <w:r w:rsidR="009968C8" w:rsidRPr="00DA0641">
        <w:rPr>
          <w:szCs w:val="24"/>
        </w:rPr>
        <w:t>frequently appear before and after the word ‘predictability’</w:t>
      </w:r>
      <w:r w:rsidR="00CE7377">
        <w:rPr>
          <w:szCs w:val="24"/>
        </w:rPr>
        <w:t xml:space="preserve"> were</w:t>
      </w:r>
      <w:r w:rsidR="002A023D">
        <w:rPr>
          <w:szCs w:val="24"/>
        </w:rPr>
        <w:t xml:space="preserve"> o</w:t>
      </w:r>
      <w:r w:rsidR="002A023D" w:rsidRPr="00DA0641">
        <w:rPr>
          <w:szCs w:val="24"/>
        </w:rPr>
        <w:t>bserve</w:t>
      </w:r>
      <w:r w:rsidR="002A023D">
        <w:rPr>
          <w:szCs w:val="24"/>
        </w:rPr>
        <w:t>d</w:t>
      </w:r>
      <w:r w:rsidR="009968C8" w:rsidRPr="00DA0641">
        <w:rPr>
          <w:szCs w:val="24"/>
        </w:rPr>
        <w:t xml:space="preserve">. By looking at the word tree, it was able to identify </w:t>
      </w:r>
      <w:r w:rsidR="002A023D">
        <w:rPr>
          <w:szCs w:val="24"/>
        </w:rPr>
        <w:t>‘</w:t>
      </w:r>
      <w:r w:rsidR="009968C8" w:rsidRPr="00DA0641">
        <w:rPr>
          <w:szCs w:val="24"/>
        </w:rPr>
        <w:t>predictive maintenance</w:t>
      </w:r>
      <w:r w:rsidR="002A023D">
        <w:rPr>
          <w:szCs w:val="24"/>
        </w:rPr>
        <w:t xml:space="preserve">’ </w:t>
      </w:r>
      <w:r w:rsidR="009968C8" w:rsidRPr="00DA0641">
        <w:rPr>
          <w:szCs w:val="24"/>
        </w:rPr>
        <w:t xml:space="preserve"> </w:t>
      </w:r>
      <w:r w:rsidR="002A023D">
        <w:rPr>
          <w:szCs w:val="24"/>
        </w:rPr>
        <w:t>as</w:t>
      </w:r>
      <w:r w:rsidR="009968C8" w:rsidRPr="00DA0641">
        <w:rPr>
          <w:szCs w:val="24"/>
        </w:rPr>
        <w:t xml:space="preserve"> </w:t>
      </w:r>
      <w:r w:rsidR="002A023D">
        <w:rPr>
          <w:szCs w:val="24"/>
        </w:rPr>
        <w:t>the</w:t>
      </w:r>
      <w:r w:rsidR="009968C8" w:rsidRPr="00DA0641">
        <w:rPr>
          <w:szCs w:val="24"/>
        </w:rPr>
        <w:t xml:space="preserve"> area of concern </w:t>
      </w:r>
      <w:r w:rsidR="002A023D">
        <w:rPr>
          <w:szCs w:val="24"/>
        </w:rPr>
        <w:t xml:space="preserve">that possesses the most prominence </w:t>
      </w:r>
      <w:r w:rsidR="009968C8" w:rsidRPr="00DA0641">
        <w:rPr>
          <w:szCs w:val="24"/>
        </w:rPr>
        <w:t>(</w:t>
      </w:r>
      <w:r w:rsidR="009E0C09">
        <w:rPr>
          <w:szCs w:val="24"/>
        </w:rPr>
        <w:fldChar w:fldCharType="begin"/>
      </w:r>
      <w:r w:rsidR="009E0C09">
        <w:rPr>
          <w:szCs w:val="24"/>
        </w:rPr>
        <w:instrText xml:space="preserve"> REF _Ref37522348 \h </w:instrText>
      </w:r>
      <w:r w:rsidR="00B0702A">
        <w:rPr>
          <w:szCs w:val="24"/>
        </w:rPr>
        <w:instrText xml:space="preserve"> \* MERGEFORMAT </w:instrText>
      </w:r>
      <w:r w:rsidR="009E0C09">
        <w:rPr>
          <w:szCs w:val="24"/>
        </w:rPr>
      </w:r>
      <w:r w:rsidR="009E0C09">
        <w:rPr>
          <w:szCs w:val="24"/>
        </w:rPr>
        <w:fldChar w:fldCharType="separate"/>
      </w:r>
      <w:r w:rsidR="00F70D7D" w:rsidRPr="00DA0641">
        <w:t xml:space="preserve">Figure </w:t>
      </w:r>
      <w:r w:rsidR="00F70D7D">
        <w:rPr>
          <w:noProof/>
        </w:rPr>
        <w:t>19</w:t>
      </w:r>
      <w:r w:rsidR="009E0C09">
        <w:rPr>
          <w:szCs w:val="24"/>
        </w:rPr>
        <w:fldChar w:fldCharType="end"/>
      </w:r>
      <w:r w:rsidR="00A7650A">
        <w:rPr>
          <w:szCs w:val="24"/>
        </w:rPr>
        <w:t>)</w:t>
      </w:r>
      <w:r w:rsidR="009968C8" w:rsidRPr="00DA0641">
        <w:rPr>
          <w:szCs w:val="24"/>
        </w:rPr>
        <w:t>. The size of the font indicates the number of times the word or phrase was found</w:t>
      </w:r>
      <w:r w:rsidR="009E2543">
        <w:rPr>
          <w:szCs w:val="24"/>
        </w:rPr>
        <w:t xml:space="preserve"> in the perception narrations</w:t>
      </w:r>
      <w:r w:rsidR="009968C8" w:rsidRPr="00DA0641">
        <w:rPr>
          <w:szCs w:val="24"/>
        </w:rPr>
        <w:t>.</w:t>
      </w:r>
      <w:r w:rsidR="002A023D" w:rsidRPr="002A023D">
        <w:t xml:space="preserve"> </w:t>
      </w:r>
      <w:r w:rsidR="002A023D" w:rsidRPr="002A023D">
        <w:rPr>
          <w:szCs w:val="24"/>
        </w:rPr>
        <w:t>For high value or business</w:t>
      </w:r>
      <w:r w:rsidR="002A023D">
        <w:rPr>
          <w:szCs w:val="24"/>
        </w:rPr>
        <w:t xml:space="preserve">es </w:t>
      </w:r>
      <w:r w:rsidR="002A023D" w:rsidRPr="002A023D">
        <w:rPr>
          <w:szCs w:val="24"/>
        </w:rPr>
        <w:t xml:space="preserve">critical machinery maintenance and repair, </w:t>
      </w:r>
      <w:r w:rsidR="009E2543">
        <w:rPr>
          <w:szCs w:val="24"/>
        </w:rPr>
        <w:t>‘</w:t>
      </w:r>
      <w:r w:rsidR="002A023D" w:rsidRPr="002A023D">
        <w:rPr>
          <w:szCs w:val="24"/>
        </w:rPr>
        <w:t>haphazard</w:t>
      </w:r>
      <w:r w:rsidR="009E2543">
        <w:rPr>
          <w:szCs w:val="24"/>
        </w:rPr>
        <w:t>’</w:t>
      </w:r>
      <w:r w:rsidR="002A023D" w:rsidRPr="002A023D">
        <w:rPr>
          <w:szCs w:val="24"/>
        </w:rPr>
        <w:t xml:space="preserve"> or ‘run-to-failure’ approach may not </w:t>
      </w:r>
      <w:r w:rsidR="00CE7377">
        <w:rPr>
          <w:szCs w:val="24"/>
        </w:rPr>
        <w:t xml:space="preserve">be </w:t>
      </w:r>
      <w:r w:rsidR="002A023D" w:rsidRPr="002A023D">
        <w:rPr>
          <w:szCs w:val="24"/>
        </w:rPr>
        <w:t xml:space="preserve">appropriate. Modern 'Smart manufacturing factories' contain sensors installed throughout the manufacturing process; these sensors send a consecutive stream of data back to the cloud. This data can then be analysed, and patterns </w:t>
      </w:r>
      <w:r w:rsidR="009E2543">
        <w:rPr>
          <w:szCs w:val="24"/>
        </w:rPr>
        <w:t xml:space="preserve"> </w:t>
      </w:r>
      <w:r w:rsidR="002A023D" w:rsidRPr="002A023D">
        <w:rPr>
          <w:szCs w:val="24"/>
        </w:rPr>
        <w:t xml:space="preserve">identified. Predictive algorithms monitoring real-time sensor data can predict/ flag upcoming breakdowns well in advance. This way, preventative maintenance can then be scheduled into predicted downtime. This would also allow the machinery to </w:t>
      </w:r>
      <w:r w:rsidR="00F30714" w:rsidRPr="002A023D">
        <w:rPr>
          <w:szCs w:val="24"/>
        </w:rPr>
        <w:t>shut down</w:t>
      </w:r>
      <w:r w:rsidR="002A023D" w:rsidRPr="002A023D">
        <w:rPr>
          <w:szCs w:val="24"/>
        </w:rPr>
        <w:t xml:space="preserve"> before further damage is caused </w:t>
      </w:r>
      <w:r w:rsidR="00F349ED">
        <w:rPr>
          <w:szCs w:val="24"/>
        </w:rPr>
        <w:t>in</w:t>
      </w:r>
      <w:r w:rsidR="002A023D" w:rsidRPr="002A023D">
        <w:rPr>
          <w:szCs w:val="24"/>
        </w:rPr>
        <w:t xml:space="preserve"> a worst-case scenario. </w:t>
      </w:r>
      <w:r w:rsidR="00CE7377">
        <w:rPr>
          <w:szCs w:val="24"/>
        </w:rPr>
        <w:t>R</w:t>
      </w:r>
      <w:r w:rsidR="00CE7377" w:rsidRPr="002A023D">
        <w:rPr>
          <w:szCs w:val="24"/>
        </w:rPr>
        <w:t>epa</w:t>
      </w:r>
      <w:r w:rsidR="00CE7377">
        <w:rPr>
          <w:szCs w:val="24"/>
        </w:rPr>
        <w:t>ir</w:t>
      </w:r>
      <w:r w:rsidR="00CE7377" w:rsidRPr="002A023D">
        <w:rPr>
          <w:szCs w:val="24"/>
        </w:rPr>
        <w:t xml:space="preserve"> </w:t>
      </w:r>
      <w:r w:rsidR="002A023D" w:rsidRPr="002A023D">
        <w:rPr>
          <w:szCs w:val="24"/>
        </w:rPr>
        <w:t xml:space="preserve">costs could </w:t>
      </w:r>
      <w:r w:rsidR="002A023D">
        <w:rPr>
          <w:szCs w:val="24"/>
        </w:rPr>
        <w:t xml:space="preserve">also </w:t>
      </w:r>
      <w:r w:rsidR="002A023D" w:rsidRPr="002A023D">
        <w:rPr>
          <w:szCs w:val="24"/>
        </w:rPr>
        <w:t>be minimised</w:t>
      </w:r>
      <w:r w:rsidR="009E2543">
        <w:rPr>
          <w:szCs w:val="24"/>
        </w:rPr>
        <w:t xml:space="preserve"> by this method.</w:t>
      </w:r>
    </w:p>
    <w:p w14:paraId="0B4B01EC" w14:textId="08F960C3" w:rsidR="009968C8" w:rsidRPr="009E7844" w:rsidRDefault="009E7844" w:rsidP="009968C8">
      <w:r>
        <w:rPr>
          <w:szCs w:val="24"/>
        </w:rPr>
        <w:t xml:space="preserve">Predictability was emphasised by the interviewees from </w:t>
      </w:r>
      <w:r w:rsidR="00F349ED">
        <w:rPr>
          <w:szCs w:val="24"/>
        </w:rPr>
        <w:t xml:space="preserve">the </w:t>
      </w:r>
      <w:r>
        <w:rPr>
          <w:szCs w:val="24"/>
        </w:rPr>
        <w:t>finance sector</w:t>
      </w:r>
      <w:r w:rsidR="006E5056">
        <w:rPr>
          <w:szCs w:val="24"/>
        </w:rPr>
        <w:t xml:space="preserve"> as well</w:t>
      </w:r>
      <w:r>
        <w:rPr>
          <w:szCs w:val="24"/>
        </w:rPr>
        <w:t xml:space="preserve">. </w:t>
      </w:r>
      <w:r w:rsidRPr="009E7844">
        <w:rPr>
          <w:szCs w:val="24"/>
        </w:rPr>
        <w:t xml:space="preserve">Finance services are complex as they are linked with many other sectors. This ‘complexity’ needs to be accurately understood and taken </w:t>
      </w:r>
      <w:r w:rsidR="00CE7377">
        <w:rPr>
          <w:szCs w:val="24"/>
        </w:rPr>
        <w:t>into</w:t>
      </w:r>
      <w:r w:rsidRPr="009E7844">
        <w:rPr>
          <w:szCs w:val="24"/>
        </w:rPr>
        <w:t xml:space="preserve"> account at the outset so the true nature of the service is understood, and any predictive precautions could be undertaken in the initial stages.</w:t>
      </w:r>
      <w:r>
        <w:rPr>
          <w:szCs w:val="24"/>
        </w:rPr>
        <w:t xml:space="preserve"> This was viewed as </w:t>
      </w:r>
      <w:r w:rsidR="00F349ED">
        <w:rPr>
          <w:szCs w:val="24"/>
        </w:rPr>
        <w:t xml:space="preserve"> </w:t>
      </w:r>
      <w:r>
        <w:rPr>
          <w:szCs w:val="24"/>
        </w:rPr>
        <w:t>p</w:t>
      </w:r>
      <w:r w:rsidRPr="009E7844">
        <w:rPr>
          <w:szCs w:val="24"/>
        </w:rPr>
        <w:t xml:space="preserve">redictive action planning/ contingency </w:t>
      </w:r>
      <w:r>
        <w:rPr>
          <w:szCs w:val="24"/>
        </w:rPr>
        <w:t>planning by financial professionals.</w:t>
      </w:r>
      <w:r w:rsidRPr="009E7844">
        <w:rPr>
          <w:szCs w:val="24"/>
        </w:rPr>
        <w:t xml:space="preserve"> </w:t>
      </w:r>
      <w:r w:rsidR="002A023D">
        <w:rPr>
          <w:szCs w:val="24"/>
        </w:rPr>
        <w:t xml:space="preserve">Thus, </w:t>
      </w:r>
      <w:r>
        <w:rPr>
          <w:szCs w:val="24"/>
        </w:rPr>
        <w:t xml:space="preserve">capturing the </w:t>
      </w:r>
      <w:r w:rsidR="002A023D" w:rsidRPr="009E7844">
        <w:rPr>
          <w:i/>
          <w:iCs/>
          <w:szCs w:val="24"/>
        </w:rPr>
        <w:t>‘predictability’</w:t>
      </w:r>
      <w:r w:rsidR="002A023D">
        <w:rPr>
          <w:szCs w:val="24"/>
        </w:rPr>
        <w:t xml:space="preserve"> </w:t>
      </w:r>
      <w:r>
        <w:rPr>
          <w:szCs w:val="24"/>
        </w:rPr>
        <w:t>of data assets is a major advantage to be able to harness the data.</w:t>
      </w:r>
    </w:p>
    <w:p w14:paraId="57956A03" w14:textId="77777777" w:rsidR="009968C8" w:rsidRPr="00DA0641" w:rsidRDefault="009968C8" w:rsidP="008A696B">
      <w:pPr>
        <w:keepNext/>
        <w:jc w:val="center"/>
      </w:pPr>
      <w:r w:rsidRPr="00DA0641">
        <w:rPr>
          <w:noProof/>
          <w:lang w:eastAsia="en-GB"/>
        </w:rPr>
        <w:lastRenderedPageBreak/>
        <w:drawing>
          <wp:inline distT="0" distB="0" distL="0" distR="0" wp14:anchorId="2DA928AD" wp14:editId="751BC13E">
            <wp:extent cx="5738884" cy="605917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59931" cy="6081392"/>
                    </a:xfrm>
                    <a:prstGeom prst="rect">
                      <a:avLst/>
                    </a:prstGeom>
                  </pic:spPr>
                </pic:pic>
              </a:graphicData>
            </a:graphic>
          </wp:inline>
        </w:drawing>
      </w:r>
    </w:p>
    <w:p w14:paraId="3F3BE61F" w14:textId="518A90F9" w:rsidR="009968C8" w:rsidRPr="00DA0641" w:rsidRDefault="009968C8" w:rsidP="002A023D">
      <w:pPr>
        <w:pStyle w:val="Caption"/>
        <w:jc w:val="center"/>
        <w:rPr>
          <w:sz w:val="24"/>
        </w:rPr>
      </w:pPr>
      <w:bookmarkStart w:id="538" w:name="_Ref37522348"/>
      <w:bookmarkStart w:id="539" w:name="_Toc35347893"/>
      <w:bookmarkStart w:id="540" w:name="_Toc49290556"/>
      <w:bookmarkStart w:id="541" w:name="_Toc73916409"/>
      <w:r w:rsidRPr="00DA0641">
        <w:t xml:space="preserve">Figure </w:t>
      </w:r>
      <w:r w:rsidRPr="00DA0641">
        <w:fldChar w:fldCharType="begin"/>
      </w:r>
      <w:r w:rsidRPr="00DA0641">
        <w:instrText xml:space="preserve"> SEQ Figure \* ARABIC </w:instrText>
      </w:r>
      <w:r w:rsidRPr="00DA0641">
        <w:fldChar w:fldCharType="separate"/>
      </w:r>
      <w:r w:rsidR="00F70D7D">
        <w:rPr>
          <w:noProof/>
        </w:rPr>
        <w:t>19</w:t>
      </w:r>
      <w:r w:rsidRPr="00DA0641">
        <w:fldChar w:fldCharType="end"/>
      </w:r>
      <w:bookmarkEnd w:id="538"/>
      <w:r w:rsidRPr="00DA0641">
        <w:t xml:space="preserve">- Word Tree resulted from </w:t>
      </w:r>
      <w:r w:rsidR="00F349ED">
        <w:t xml:space="preserve">a </w:t>
      </w:r>
      <w:r w:rsidRPr="00DA0641">
        <w:t>text search query for predictive maintenance</w:t>
      </w:r>
      <w:bookmarkEnd w:id="539"/>
      <w:bookmarkEnd w:id="540"/>
      <w:bookmarkEnd w:id="541"/>
    </w:p>
    <w:p w14:paraId="669F9A5D" w14:textId="33856848" w:rsidR="002A023D" w:rsidRDefault="002A023D" w:rsidP="002A023D">
      <w:r w:rsidRPr="002A023D">
        <w:t>Creating digital replicas of physical assets helps data to be transmitted seamlessly between the original and the twin, creating an accurate digital representation of how the device is operating, the user's behaviour, and the device's performance. This allows</w:t>
      </w:r>
      <w:r w:rsidR="00B72BA4">
        <w:t xml:space="preserve">  analysis of a </w:t>
      </w:r>
      <w:r w:rsidRPr="002A023D">
        <w:t xml:space="preserve"> vast amount of </w:t>
      </w:r>
      <w:r w:rsidR="009E7844">
        <w:t>data in a practice-based virtual platform</w:t>
      </w:r>
      <w:r w:rsidRPr="002A023D">
        <w:t xml:space="preserve"> </w:t>
      </w:r>
      <w:r w:rsidR="009E7844">
        <w:t xml:space="preserve">to make mistakes and learn from them </w:t>
      </w:r>
      <w:r w:rsidR="00B72BA4">
        <w:t>for</w:t>
      </w:r>
      <w:r w:rsidR="009E7844">
        <w:t xml:space="preserve"> the best way forward</w:t>
      </w:r>
      <w:r w:rsidRPr="002A023D">
        <w:t>. Once these patterns</w:t>
      </w:r>
      <w:r w:rsidR="009E7844">
        <w:t xml:space="preserve"> of errors</w:t>
      </w:r>
      <w:r w:rsidRPr="002A023D">
        <w:t xml:space="preserve"> are understood, predictive algorithms can notify product users of potential </w:t>
      </w:r>
      <w:r w:rsidR="00EF09AE" w:rsidRPr="002A023D">
        <w:t>problems before</w:t>
      </w:r>
      <w:r w:rsidRPr="002A023D">
        <w:t xml:space="preserve"> their device breaks down.</w:t>
      </w:r>
      <w:r w:rsidR="009E7844">
        <w:t xml:space="preserve"> ‘</w:t>
      </w:r>
      <w:r w:rsidR="009E7844" w:rsidRPr="009E7844">
        <w:rPr>
          <w:i/>
          <w:iCs/>
        </w:rPr>
        <w:t>Use digital twins</w:t>
      </w:r>
      <w:r w:rsidR="009E7844">
        <w:rPr>
          <w:i/>
          <w:iCs/>
        </w:rPr>
        <w:t>’</w:t>
      </w:r>
      <w:r w:rsidR="009E7844">
        <w:t xml:space="preserve"> is therefore a recommended practice.</w:t>
      </w:r>
    </w:p>
    <w:p w14:paraId="6E9B66A2" w14:textId="638A1A67" w:rsidR="00151DDA" w:rsidRDefault="00F349ED" w:rsidP="002A023D">
      <w:r>
        <w:t>The u</w:t>
      </w:r>
      <w:r w:rsidR="00151DDA" w:rsidRPr="00151DDA">
        <w:t xml:space="preserve">se of </w:t>
      </w:r>
      <w:r w:rsidR="00151DDA" w:rsidRPr="00151DDA">
        <w:rPr>
          <w:i/>
          <w:iCs/>
        </w:rPr>
        <w:t>smart mobile devices</w:t>
      </w:r>
      <w:r w:rsidR="00151DDA" w:rsidRPr="00151DDA">
        <w:t xml:space="preserve"> </w:t>
      </w:r>
      <w:r w:rsidR="00151DDA">
        <w:t>was manifested together with the advantage of creating digital twins</w:t>
      </w:r>
      <w:r w:rsidR="006E5056">
        <w:t>, a</w:t>
      </w:r>
      <w:r w:rsidR="00151DDA">
        <w:t xml:space="preserve">s </w:t>
      </w:r>
      <w:r w:rsidR="00151DDA" w:rsidRPr="00151DDA">
        <w:t xml:space="preserve">societies are quickly getting used to touch-enabled smartphones and tablets. This is driving </w:t>
      </w:r>
      <w:r w:rsidR="00151DDA" w:rsidRPr="00151DDA">
        <w:lastRenderedPageBreak/>
        <w:t>a huge change in the way companies operate and communicate internally as well as externally. Ignoring this smart device demand for access to manipulate Big Data information and insights via their mobile device is a survival-shortening decision for retailers.</w:t>
      </w:r>
    </w:p>
    <w:p w14:paraId="5DB5F4C9" w14:textId="0BA9DF00" w:rsidR="002A023D" w:rsidRDefault="00EF09AE" w:rsidP="002A023D">
      <w:r>
        <w:t>The a</w:t>
      </w:r>
      <w:r w:rsidRPr="00EF09AE">
        <w:t xml:space="preserve">bility to take ownership of every activity and </w:t>
      </w:r>
      <w:r w:rsidR="006E5056">
        <w:t xml:space="preserve">exhibiting the </w:t>
      </w:r>
      <w:r w:rsidRPr="00EF09AE">
        <w:t>accountability for every process level of the flow</w:t>
      </w:r>
      <w:r w:rsidR="006E5056">
        <w:t xml:space="preserve"> is another crucial point mentioned by the interviewees from all sectors. A</w:t>
      </w:r>
      <w:r w:rsidRPr="00EF09AE">
        <w:t>ppoint</w:t>
      </w:r>
      <w:r w:rsidR="000142A4">
        <w:t>ing</w:t>
      </w:r>
      <w:r w:rsidRPr="00EF09AE">
        <w:t xml:space="preserve"> an appropriately skilled and knowledgeable individual who will take responsibility for decision making and approvals is </w:t>
      </w:r>
      <w:r>
        <w:t>another</w:t>
      </w:r>
      <w:r w:rsidRPr="00EF09AE">
        <w:t xml:space="preserve"> important part of the strategy. This could also be called  appropriate leadership.</w:t>
      </w:r>
      <w:r>
        <w:t xml:space="preserve"> I-41 </w:t>
      </w:r>
      <w:r w:rsidR="000142A4">
        <w:t>gives a different image to this idea</w:t>
      </w:r>
      <w:r>
        <w:t xml:space="preserve"> as ‘</w:t>
      </w:r>
      <w:r w:rsidRPr="00EF09AE">
        <w:rPr>
          <w:i/>
          <w:iCs/>
        </w:rPr>
        <w:t>data governance’</w:t>
      </w:r>
      <w:r>
        <w:t>.</w:t>
      </w:r>
    </w:p>
    <w:p w14:paraId="5BBA9E3A" w14:textId="095B1F02" w:rsidR="002A023D" w:rsidRPr="00DA0641" w:rsidRDefault="00F30714" w:rsidP="002A023D">
      <w:pPr>
        <w:ind w:left="720"/>
        <w:rPr>
          <w:i/>
        </w:rPr>
      </w:pPr>
      <w:r>
        <w:rPr>
          <w:i/>
        </w:rPr>
        <w:t>”</w:t>
      </w:r>
      <w:r w:rsidRPr="00DA0641">
        <w:rPr>
          <w:i/>
        </w:rPr>
        <w:t xml:space="preserve"> Data</w:t>
      </w:r>
      <w:r w:rsidR="002A023D" w:rsidRPr="00DA0641">
        <w:rPr>
          <w:i/>
        </w:rPr>
        <w:t xml:space="preserve"> is no longer a dashboard that provides a picture of past success and failure. With the introduction of forward-looking, predictive analytics tools, manufacturers are quickly realising that data’s value as an asset should be evaluated and managed strategically and that </w:t>
      </w:r>
      <w:r w:rsidR="000142A4">
        <w:rPr>
          <w:i/>
        </w:rPr>
        <w:t xml:space="preserve">is </w:t>
      </w:r>
      <w:r w:rsidR="002A023D" w:rsidRPr="00DA0641">
        <w:rPr>
          <w:i/>
        </w:rPr>
        <w:t>what we do during the data governance stage</w:t>
      </w:r>
      <w:r w:rsidR="00EF09AE">
        <w:rPr>
          <w:i/>
        </w:rPr>
        <w:t xml:space="preserve">. To be able to use governance wisely, people are </w:t>
      </w:r>
      <w:r>
        <w:rPr>
          <w:i/>
        </w:rPr>
        <w:t>expected to</w:t>
      </w:r>
      <w:r w:rsidR="00EF09AE">
        <w:rPr>
          <w:i/>
        </w:rPr>
        <w:t xml:space="preserve"> be accountable for what they produce</w:t>
      </w:r>
      <w:r w:rsidR="002A023D" w:rsidRPr="00DA0641">
        <w:rPr>
          <w:i/>
        </w:rPr>
        <w:t>” (I-41)</w:t>
      </w:r>
    </w:p>
    <w:p w14:paraId="7185C3D3" w14:textId="545246C2" w:rsidR="002A023D" w:rsidRDefault="00EF09AE" w:rsidP="00EF09AE">
      <w:r>
        <w:t xml:space="preserve">A noticeable concern was raised for systematically scaling and speeding the workflow. </w:t>
      </w:r>
      <w:r w:rsidRPr="00EF09AE">
        <w:t xml:space="preserve">Real-time decision making requires organisations to use Big Data information </w:t>
      </w:r>
      <w:r w:rsidR="00F349ED">
        <w:t>promptly</w:t>
      </w:r>
      <w:r w:rsidRPr="00EF09AE">
        <w:t>. To be able to make timely decisions the data must be processed, and the results need to be released at the required speed and scale.</w:t>
      </w:r>
      <w:r>
        <w:t xml:space="preserve"> This was a point </w:t>
      </w:r>
      <w:r w:rsidR="00B72BA4">
        <w:t>on which</w:t>
      </w:r>
      <w:r w:rsidR="005A014D">
        <w:t xml:space="preserve"> interviewees across the th</w:t>
      </w:r>
      <w:r w:rsidR="00F15E14">
        <w:t>r</w:t>
      </w:r>
      <w:r w:rsidR="005A014D">
        <w:t xml:space="preserve">ee sectors had controversial views. Some see the need to scale-up the processes while some see the disadvantage of scaling into unmanageable limits. Hence, </w:t>
      </w:r>
      <w:r w:rsidR="005A014D" w:rsidRPr="005A014D">
        <w:rPr>
          <w:i/>
          <w:iCs/>
        </w:rPr>
        <w:t xml:space="preserve">scaling and speeding up to manageable limits </w:t>
      </w:r>
      <w:r w:rsidR="005A014D" w:rsidRPr="005A014D">
        <w:t>was considered</w:t>
      </w:r>
      <w:r w:rsidR="005A014D">
        <w:t xml:space="preserve"> as the lesson learned.</w:t>
      </w:r>
    </w:p>
    <w:p w14:paraId="63376DED" w14:textId="656EECAC" w:rsidR="005A014D" w:rsidRPr="002A023D" w:rsidRDefault="005A014D" w:rsidP="00EF09AE">
      <w:r>
        <w:t xml:space="preserve">A mistake that many technology implementors </w:t>
      </w:r>
      <w:r w:rsidR="00B72BA4">
        <w:t>make is</w:t>
      </w:r>
      <w:r>
        <w:t xml:space="preserve"> using conventional marketing strategies for BDA and </w:t>
      </w:r>
      <w:r w:rsidR="00F349ED">
        <w:t>IoT</w:t>
      </w:r>
      <w:r>
        <w:t xml:space="preserve"> related marketing. </w:t>
      </w:r>
      <w:r w:rsidR="00F349ED">
        <w:t>IoT</w:t>
      </w:r>
      <w:r w:rsidRPr="005A014D">
        <w:t xml:space="preserve"> marketing requires an </w:t>
      </w:r>
      <w:r w:rsidR="00F349ED">
        <w:t>IoT</w:t>
      </w:r>
      <w:r w:rsidRPr="005A014D">
        <w:t>-specific strategy</w:t>
      </w:r>
      <w:r>
        <w:t>.</w:t>
      </w:r>
      <w:r w:rsidRPr="005A014D">
        <w:t xml:space="preserve"> The market for </w:t>
      </w:r>
      <w:r w:rsidR="00F349ED">
        <w:t>IoT</w:t>
      </w:r>
      <w:r w:rsidRPr="005A014D">
        <w:t xml:space="preserve"> related products may not be the same as for traditional versions of it. No matter how great (or </w:t>
      </w:r>
      <w:r w:rsidR="00B87D26">
        <w:t>s</w:t>
      </w:r>
      <w:r w:rsidRPr="005A014D">
        <w:t xml:space="preserve">mart) the concept is, the marketing professionals must know how to tell potential customers about it. Investing </w:t>
      </w:r>
      <w:r w:rsidR="00F349ED">
        <w:t>i</w:t>
      </w:r>
      <w:r w:rsidRPr="005A014D">
        <w:t xml:space="preserve">n </w:t>
      </w:r>
      <w:r w:rsidR="00F349ED">
        <w:t>IoT</w:t>
      </w:r>
      <w:r w:rsidRPr="005A014D">
        <w:t xml:space="preserve"> without investing in an </w:t>
      </w:r>
      <w:r w:rsidR="00F349ED">
        <w:t>IoT</w:t>
      </w:r>
      <w:r w:rsidRPr="005A014D">
        <w:t xml:space="preserve"> strategy is not a worthy investment.</w:t>
      </w:r>
      <w:r>
        <w:t xml:space="preserve"> Therefore, </w:t>
      </w:r>
      <w:r w:rsidRPr="005A014D">
        <w:rPr>
          <w:i/>
          <w:iCs/>
        </w:rPr>
        <w:t>context-specific marketing strategy</w:t>
      </w:r>
      <w:r>
        <w:t xml:space="preserve"> is another important aspect.</w:t>
      </w:r>
    </w:p>
    <w:p w14:paraId="54C83F99" w14:textId="53DAE68D" w:rsidR="009968C8" w:rsidRPr="00DA0641" w:rsidRDefault="005A014D" w:rsidP="009968C8">
      <w:r>
        <w:t xml:space="preserve">Finally, a common cultural aspect raised by many of the professionals was, getting </w:t>
      </w:r>
      <w:r w:rsidRPr="005A014D">
        <w:t>m</w:t>
      </w:r>
      <w:r w:rsidR="00F349ED">
        <w:t>any</w:t>
      </w:r>
      <w:r w:rsidRPr="005A014D">
        <w:t xml:space="preserve"> people </w:t>
      </w:r>
      <w:r>
        <w:t xml:space="preserve">as possible involved </w:t>
      </w:r>
      <w:r w:rsidRPr="005A014D">
        <w:t>to spread the awareness and knowledge</w:t>
      </w:r>
      <w:r>
        <w:t xml:space="preserve"> about BDA and </w:t>
      </w:r>
      <w:r w:rsidR="00F349ED">
        <w:t>IoT</w:t>
      </w:r>
      <w:r>
        <w:t xml:space="preserve"> exploitation f</w:t>
      </w:r>
      <w:r w:rsidRPr="005A014D">
        <w:t>aster</w:t>
      </w:r>
      <w:r>
        <w:t>. According to professionals</w:t>
      </w:r>
      <w:r w:rsidR="007643AB">
        <w:t>,</w:t>
      </w:r>
      <w:r>
        <w:t xml:space="preserve"> in-practice, breaking</w:t>
      </w:r>
      <w:r w:rsidRPr="005A014D">
        <w:t xml:space="preserve"> down</w:t>
      </w:r>
      <w:r>
        <w:t xml:space="preserve"> an</w:t>
      </w:r>
      <w:r w:rsidRPr="005A014D">
        <w:t xml:space="preserve"> </w:t>
      </w:r>
      <w:r w:rsidR="00F349ED">
        <w:t>IoT</w:t>
      </w:r>
      <w:r>
        <w:t xml:space="preserve"> or BDA </w:t>
      </w:r>
      <w:r w:rsidRPr="005A014D">
        <w:t>project</w:t>
      </w:r>
      <w:r>
        <w:t xml:space="preserve"> </w:t>
      </w:r>
      <w:r w:rsidRPr="005A014D">
        <w:t>into small project team</w:t>
      </w:r>
      <w:r>
        <w:t>s</w:t>
      </w:r>
      <w:r w:rsidRPr="005A014D">
        <w:t xml:space="preserve"> is one of the biggest mistakes manufacturers </w:t>
      </w:r>
      <w:r w:rsidR="007643AB">
        <w:t>make</w:t>
      </w:r>
      <w:r w:rsidRPr="005A014D">
        <w:t xml:space="preserve">. Getting everybody involved </w:t>
      </w:r>
      <w:r>
        <w:t xml:space="preserve">in the holistic view of the project </w:t>
      </w:r>
      <w:r w:rsidRPr="005A014D">
        <w:t>must be a part of</w:t>
      </w:r>
      <w:r w:rsidR="007643AB">
        <w:t xml:space="preserve"> the</w:t>
      </w:r>
      <w:r w:rsidRPr="005A014D">
        <w:t xml:space="preserve"> organisational competence development strategy.  Every organisation must initiate ways of getting every employee involved and let them play with the new </w:t>
      </w:r>
      <w:r w:rsidRPr="005A014D">
        <w:lastRenderedPageBreak/>
        <w:t xml:space="preserve">solutions. This can be expanded to </w:t>
      </w:r>
      <w:r w:rsidR="00F349ED">
        <w:t xml:space="preserve">the </w:t>
      </w:r>
      <w:r w:rsidRPr="005A014D">
        <w:t xml:space="preserve">supply chain as well. Working with suppliers (on an </w:t>
      </w:r>
      <w:r w:rsidR="00F349ED">
        <w:t>IOT</w:t>
      </w:r>
      <w:r w:rsidRPr="005A014D">
        <w:t xml:space="preserve"> project) can bring the best practices and guidelines based on their real-life experience.</w:t>
      </w:r>
    </w:p>
    <w:p w14:paraId="6E34455A" w14:textId="7674F0A7" w:rsidR="00151DDA" w:rsidRDefault="00151DDA" w:rsidP="00151DDA">
      <w:r>
        <w:t>Thus, t</w:t>
      </w:r>
      <w:r w:rsidR="002E1882">
        <w:t xml:space="preserve">he findings for exploring </w:t>
      </w:r>
      <w:r w:rsidR="002E1882" w:rsidRPr="002E1882">
        <w:t xml:space="preserve">possible lessons from RFM sectors on strategically exploiting BDA and </w:t>
      </w:r>
      <w:r w:rsidR="00F349ED">
        <w:t>IoT</w:t>
      </w:r>
      <w:r w:rsidR="002E1882" w:rsidRPr="002E1882">
        <w:t xml:space="preserve"> for competitive advantage to </w:t>
      </w:r>
      <w:r w:rsidR="007643AB">
        <w:t xml:space="preserve">the </w:t>
      </w:r>
      <w:r w:rsidR="002E1882" w:rsidRPr="002E1882">
        <w:t>construction industry</w:t>
      </w:r>
      <w:r w:rsidR="002E1882">
        <w:t xml:space="preserve"> </w:t>
      </w:r>
      <w:r w:rsidR="001B57B8">
        <w:t xml:space="preserve">could be summarised into </w:t>
      </w:r>
      <w:r w:rsidR="007643AB">
        <w:t xml:space="preserve">the </w:t>
      </w:r>
      <w:r w:rsidR="001B57B8">
        <w:t xml:space="preserve">following categories: </w:t>
      </w:r>
      <w:r>
        <w:t>Access to data, Data democratization</w:t>
      </w:r>
      <w:r w:rsidR="00F349ED">
        <w:t>,</w:t>
      </w:r>
      <w:r>
        <w:t xml:space="preserve"> and data integration, </w:t>
      </w:r>
      <w:r w:rsidR="003351CC">
        <w:t>A</w:t>
      </w:r>
      <w:r>
        <w:t xml:space="preserve">ppropriate data analytics, Creating new uses for continuous improvement, </w:t>
      </w:r>
      <w:r w:rsidR="003351CC">
        <w:t>E</w:t>
      </w:r>
      <w:r>
        <w:t xml:space="preserve">stablishing collaborative partnerships, Attention </w:t>
      </w:r>
      <w:r w:rsidR="003351CC">
        <w:t>to</w:t>
      </w:r>
      <w:r>
        <w:t xml:space="preserve"> High-profile security failures, </w:t>
      </w:r>
      <w:r w:rsidR="003351CC">
        <w:t>D</w:t>
      </w:r>
      <w:r>
        <w:t xml:space="preserve">evelopment of outcome/ target based business model, </w:t>
      </w:r>
      <w:r w:rsidR="003351CC">
        <w:t>S</w:t>
      </w:r>
      <w:r>
        <w:t xml:space="preserve">tructured resources management plan, </w:t>
      </w:r>
      <w:r w:rsidR="003351CC">
        <w:t>P</w:t>
      </w:r>
      <w:r>
        <w:t xml:space="preserve">redictability, Use digital twins, </w:t>
      </w:r>
      <w:r w:rsidRPr="00151DDA">
        <w:t>Use of smart mobile devices</w:t>
      </w:r>
      <w:r>
        <w:t xml:space="preserve">, </w:t>
      </w:r>
      <w:r w:rsidR="003351CC">
        <w:t>D</w:t>
      </w:r>
      <w:r>
        <w:t xml:space="preserve">ata governance, </w:t>
      </w:r>
      <w:r w:rsidR="003351CC">
        <w:t>S</w:t>
      </w:r>
      <w:r>
        <w:t>caling and speeding up to manageable limits, Context</w:t>
      </w:r>
      <w:r w:rsidR="00F349ED">
        <w:t>-</w:t>
      </w:r>
      <w:r>
        <w:t xml:space="preserve">specific marketing strategy and </w:t>
      </w:r>
      <w:r w:rsidR="003351CC">
        <w:t>G</w:t>
      </w:r>
      <w:r>
        <w:t xml:space="preserve">etting </w:t>
      </w:r>
      <w:r w:rsidR="007643AB">
        <w:t xml:space="preserve">as </w:t>
      </w:r>
      <w:r w:rsidR="003351CC">
        <w:t>m</w:t>
      </w:r>
      <w:r w:rsidR="00F349ED">
        <w:t>any</w:t>
      </w:r>
      <w:r>
        <w:t xml:space="preserve"> people as possible involved to spread the awareness and knowledge.</w:t>
      </w:r>
    </w:p>
    <w:p w14:paraId="64D7DCA8" w14:textId="1BE9337C" w:rsidR="009968C8" w:rsidRPr="005B790B" w:rsidRDefault="00F349ED" w:rsidP="00777177">
      <w:r>
        <w:t>Given</w:t>
      </w:r>
      <w:r w:rsidR="009968C8" w:rsidRPr="00DA0641">
        <w:t xml:space="preserve"> the findings </w:t>
      </w:r>
      <w:r w:rsidR="00936020">
        <w:t>from</w:t>
      </w:r>
      <w:r w:rsidR="009968C8" w:rsidRPr="00DA0641">
        <w:t xml:space="preserve"> RFM sectors and the construction sector, </w:t>
      </w:r>
      <w:r w:rsidR="005B790B">
        <w:t xml:space="preserve">a rich picture of the ‘strategic approach’ and the ‘lessons learned were’ </w:t>
      </w:r>
      <w:r w:rsidR="00936020">
        <w:t>e</w:t>
      </w:r>
      <w:r w:rsidR="005B790B">
        <w:t xml:space="preserve">stablished. These were used towards strategic framework creation. </w:t>
      </w:r>
      <w:r w:rsidR="009968C8" w:rsidRPr="00DA0641">
        <w:t xml:space="preserve"> </w:t>
      </w:r>
      <w:r w:rsidR="00C95FC1" w:rsidRPr="00914B88">
        <w:rPr>
          <w:rFonts w:cstheme="minorHAnsi"/>
          <w:szCs w:val="24"/>
        </w:rPr>
        <w:t xml:space="preserve">This remarks </w:t>
      </w:r>
      <w:r>
        <w:rPr>
          <w:rFonts w:cstheme="minorHAnsi"/>
          <w:szCs w:val="24"/>
        </w:rPr>
        <w:t xml:space="preserve">on </w:t>
      </w:r>
      <w:r w:rsidR="00C95FC1" w:rsidRPr="00914B88">
        <w:rPr>
          <w:rFonts w:cstheme="minorHAnsi"/>
          <w:szCs w:val="24"/>
        </w:rPr>
        <w:t xml:space="preserve">the achievement of </w:t>
      </w:r>
      <w:r w:rsidR="009271B5">
        <w:rPr>
          <w:rFonts w:cstheme="minorHAnsi"/>
          <w:szCs w:val="24"/>
        </w:rPr>
        <w:t>the part</w:t>
      </w:r>
      <w:r w:rsidR="00B87D26">
        <w:rPr>
          <w:rFonts w:cstheme="minorHAnsi"/>
          <w:szCs w:val="24"/>
        </w:rPr>
        <w:t>:</w:t>
      </w:r>
      <w:r w:rsidR="009271B5">
        <w:rPr>
          <w:rFonts w:cstheme="minorHAnsi"/>
          <w:szCs w:val="24"/>
        </w:rPr>
        <w:t xml:space="preserve"> ‘level of exploitation’ in </w:t>
      </w:r>
      <w:r w:rsidR="00C95FC1" w:rsidRPr="00914B88">
        <w:rPr>
          <w:rFonts w:cstheme="minorHAnsi"/>
          <w:szCs w:val="24"/>
        </w:rPr>
        <w:t>objective</w:t>
      </w:r>
      <w:r w:rsidR="00C95FC1">
        <w:rPr>
          <w:rFonts w:cstheme="minorHAnsi"/>
          <w:szCs w:val="24"/>
        </w:rPr>
        <w:t xml:space="preserve">- </w:t>
      </w:r>
      <w:r w:rsidR="00D705A2">
        <w:rPr>
          <w:rFonts w:cstheme="minorHAnsi"/>
          <w:szCs w:val="24"/>
        </w:rPr>
        <w:t xml:space="preserve">2 and </w:t>
      </w:r>
      <w:r w:rsidR="00853F1B">
        <w:rPr>
          <w:rFonts w:cstheme="minorHAnsi"/>
          <w:szCs w:val="24"/>
        </w:rPr>
        <w:t xml:space="preserve">the </w:t>
      </w:r>
      <w:r w:rsidR="00054CBC" w:rsidRPr="00054CBC">
        <w:rPr>
          <w:rFonts w:cstheme="minorHAnsi"/>
          <w:szCs w:val="24"/>
        </w:rPr>
        <w:t>investigat</w:t>
      </w:r>
      <w:r w:rsidR="00054CBC">
        <w:rPr>
          <w:rFonts w:cstheme="minorHAnsi"/>
          <w:szCs w:val="24"/>
        </w:rPr>
        <w:t xml:space="preserve">ion of </w:t>
      </w:r>
      <w:r w:rsidR="00054CBC" w:rsidRPr="00054CBC">
        <w:rPr>
          <w:rFonts w:cstheme="minorHAnsi"/>
          <w:szCs w:val="24"/>
        </w:rPr>
        <w:t xml:space="preserve">the extent to which BBI are employed </w:t>
      </w:r>
      <w:r w:rsidR="00054CBC">
        <w:rPr>
          <w:rFonts w:cstheme="minorHAnsi"/>
          <w:szCs w:val="24"/>
        </w:rPr>
        <w:t xml:space="preserve">as strategic tools </w:t>
      </w:r>
      <w:r w:rsidR="00054CBC" w:rsidRPr="00054CBC">
        <w:rPr>
          <w:rFonts w:cstheme="minorHAnsi"/>
          <w:szCs w:val="24"/>
        </w:rPr>
        <w:t>in organisations in other sectors</w:t>
      </w:r>
      <w:r w:rsidR="00054CBC">
        <w:rPr>
          <w:rFonts w:cstheme="minorHAnsi"/>
          <w:szCs w:val="24"/>
        </w:rPr>
        <w:t xml:space="preserve"> in</w:t>
      </w:r>
      <w:r w:rsidR="00054CBC" w:rsidRPr="00054CBC">
        <w:rPr>
          <w:rFonts w:cstheme="minorHAnsi"/>
          <w:szCs w:val="24"/>
        </w:rPr>
        <w:t xml:space="preserve"> </w:t>
      </w:r>
      <w:r w:rsidR="00D705A2">
        <w:rPr>
          <w:rFonts w:cstheme="minorHAnsi"/>
          <w:szCs w:val="24"/>
        </w:rPr>
        <w:t>objective-4</w:t>
      </w:r>
      <w:r w:rsidR="00C95FC1" w:rsidRPr="00914B88">
        <w:rPr>
          <w:rFonts w:cstheme="minorHAnsi"/>
          <w:szCs w:val="24"/>
        </w:rPr>
        <w:t xml:space="preserve"> (as stated in section</w:t>
      </w:r>
      <w:r w:rsidR="002254CA">
        <w:rPr>
          <w:rFonts w:cstheme="minorHAnsi"/>
          <w:szCs w:val="24"/>
        </w:rPr>
        <w:t xml:space="preserve"> </w:t>
      </w:r>
      <w:r w:rsidR="002254CA">
        <w:rPr>
          <w:rFonts w:cstheme="minorHAnsi"/>
          <w:szCs w:val="24"/>
        </w:rPr>
        <w:fldChar w:fldCharType="begin"/>
      </w:r>
      <w:r w:rsidR="002254CA">
        <w:rPr>
          <w:rFonts w:cstheme="minorHAnsi"/>
          <w:szCs w:val="24"/>
        </w:rPr>
        <w:instrText xml:space="preserve"> REF _Ref51414972 \r \h </w:instrText>
      </w:r>
      <w:r w:rsidR="002254CA">
        <w:rPr>
          <w:rFonts w:cstheme="minorHAnsi"/>
          <w:szCs w:val="24"/>
        </w:rPr>
      </w:r>
      <w:r w:rsidR="002254CA">
        <w:rPr>
          <w:rFonts w:cstheme="minorHAnsi"/>
          <w:szCs w:val="24"/>
        </w:rPr>
        <w:fldChar w:fldCharType="separate"/>
      </w:r>
      <w:r w:rsidR="00F70D7D">
        <w:rPr>
          <w:rFonts w:cstheme="minorHAnsi"/>
          <w:szCs w:val="24"/>
        </w:rPr>
        <w:t>1.4</w:t>
      </w:r>
      <w:r w:rsidR="002254CA">
        <w:rPr>
          <w:rFonts w:cstheme="minorHAnsi"/>
          <w:szCs w:val="24"/>
        </w:rPr>
        <w:fldChar w:fldCharType="end"/>
      </w:r>
      <w:r w:rsidR="00C95FC1" w:rsidRPr="00914B88">
        <w:rPr>
          <w:rFonts w:cstheme="minorHAnsi"/>
          <w:szCs w:val="24"/>
        </w:rPr>
        <w:t>)</w:t>
      </w:r>
      <w:r w:rsidR="00C95FC1">
        <w:rPr>
          <w:rFonts w:cstheme="minorHAnsi"/>
          <w:szCs w:val="24"/>
        </w:rPr>
        <w:t>.</w:t>
      </w:r>
      <w:r w:rsidR="00C95FC1" w:rsidRPr="00C95FC1">
        <w:rPr>
          <w:rFonts w:cstheme="minorHAnsi"/>
          <w:szCs w:val="24"/>
        </w:rPr>
        <w:t xml:space="preserve"> </w:t>
      </w:r>
    </w:p>
    <w:p w14:paraId="1FD4CCC7" w14:textId="77777777" w:rsidR="009968C8" w:rsidRPr="00DA0641" w:rsidRDefault="009968C8" w:rsidP="009968C8"/>
    <w:p w14:paraId="41C0BEEB" w14:textId="1C88B08C" w:rsidR="00416161" w:rsidRPr="00DA0641" w:rsidRDefault="00CF6676" w:rsidP="00416161">
      <w:pPr>
        <w:pStyle w:val="Heading2"/>
      </w:pPr>
      <w:bookmarkStart w:id="542" w:name="_Ref47372166"/>
      <w:bookmarkStart w:id="543" w:name="_Toc52293362"/>
      <w:bookmarkStart w:id="544" w:name="_Toc54024147"/>
      <w:bookmarkStart w:id="545" w:name="_Toc73917430"/>
      <w:r w:rsidRPr="00DA0641">
        <w:t>The</w:t>
      </w:r>
      <w:r w:rsidR="00416161" w:rsidRPr="00DA0641">
        <w:t xml:space="preserve"> extent to which the benefits are accrued from the exploitation of BBI and the extent to which the challenges </w:t>
      </w:r>
      <w:r w:rsidR="00DA68E2" w:rsidRPr="00DA0641">
        <w:t>are</w:t>
      </w:r>
      <w:r w:rsidR="00F63FA6">
        <w:t xml:space="preserve"> </w:t>
      </w:r>
      <w:r w:rsidR="00416161" w:rsidRPr="00DA0641">
        <w:t>challenging for BBI</w:t>
      </w:r>
      <w:bookmarkEnd w:id="542"/>
      <w:bookmarkEnd w:id="543"/>
      <w:bookmarkEnd w:id="544"/>
      <w:bookmarkEnd w:id="545"/>
    </w:p>
    <w:p w14:paraId="1A6901EF" w14:textId="5479DA8F" w:rsidR="00416161" w:rsidRPr="00DA0641" w:rsidRDefault="00416161" w:rsidP="00416161">
      <w:pPr>
        <w:pStyle w:val="Heading3"/>
      </w:pPr>
      <w:bookmarkStart w:id="546" w:name="_Toc52293363"/>
      <w:bookmarkStart w:id="547" w:name="_Toc54024148"/>
      <w:bookmarkStart w:id="548" w:name="_Toc73917431"/>
      <w:r w:rsidRPr="00DA0641">
        <w:t xml:space="preserve">Identify the extent to which </w:t>
      </w:r>
      <w:r w:rsidR="00F63FA6" w:rsidRPr="00DA0641">
        <w:t>benefits,</w:t>
      </w:r>
      <w:r w:rsidRPr="00DA0641">
        <w:t xml:space="preserve"> and challenges associated with Building Information Modelling (BIM), Big Data Analytics (BDA) and Internet of Things (</w:t>
      </w:r>
      <w:r w:rsidR="00F349ED">
        <w:t>IoT</w:t>
      </w:r>
      <w:r w:rsidRPr="00DA0641">
        <w:t xml:space="preserve">) </w:t>
      </w:r>
      <w:r w:rsidR="00541620" w:rsidRPr="00DA0641">
        <w:t>are</w:t>
      </w:r>
      <w:r w:rsidRPr="00DA0641">
        <w:t xml:space="preserve"> </w:t>
      </w:r>
      <w:r w:rsidR="00DA68E2">
        <w:t>benefiting and challenging</w:t>
      </w:r>
      <w:r w:rsidR="00B614E9" w:rsidRPr="00DA0641">
        <w:t xml:space="preserve"> in construction, </w:t>
      </w:r>
      <w:r w:rsidR="00DA68E2" w:rsidRPr="00DA0641">
        <w:t>retail,</w:t>
      </w:r>
      <w:r w:rsidR="00B614E9" w:rsidRPr="00DA0641">
        <w:t xml:space="preserve"> and Manufacturing sectors</w:t>
      </w:r>
      <w:bookmarkEnd w:id="546"/>
      <w:bookmarkEnd w:id="547"/>
      <w:bookmarkEnd w:id="548"/>
    </w:p>
    <w:p w14:paraId="31A72B53" w14:textId="59359DCD" w:rsidR="00B614E9" w:rsidRPr="00777177" w:rsidRDefault="00416161" w:rsidP="00777177">
      <w:pPr>
        <w:pStyle w:val="Heading4"/>
      </w:pPr>
      <w:r w:rsidRPr="00DA0641">
        <w:t xml:space="preserve">Establishing the variables </w:t>
      </w:r>
      <w:r w:rsidR="007A47A4">
        <w:t>for benefits</w:t>
      </w:r>
    </w:p>
    <w:p w14:paraId="7535E611" w14:textId="2FB3F34A" w:rsidR="00416161" w:rsidRPr="00DA0641" w:rsidRDefault="00B614E9" w:rsidP="00777177">
      <w:r w:rsidRPr="00DA0641">
        <w:t xml:space="preserve">The mechanism </w:t>
      </w:r>
      <w:r w:rsidR="00B87D26">
        <w:t>used in</w:t>
      </w:r>
      <w:r w:rsidRPr="00DA0641">
        <w:t xml:space="preserve"> </w:t>
      </w:r>
      <w:r w:rsidR="00416161" w:rsidRPr="00DA0641">
        <w:t xml:space="preserve">the attempt </w:t>
      </w:r>
      <w:r w:rsidR="007643AB">
        <w:t>to identify</w:t>
      </w:r>
      <w:r w:rsidR="00416161" w:rsidRPr="00DA0641">
        <w:t xml:space="preserve"> construct variables for benefits and c</w:t>
      </w:r>
      <w:r w:rsidRPr="00DA0641">
        <w:t>hallenges for BIM, BDA</w:t>
      </w:r>
      <w:r w:rsidR="00F349ED">
        <w:t>,</w:t>
      </w:r>
      <w:r w:rsidRPr="00DA0641">
        <w:t xml:space="preserve"> and </w:t>
      </w:r>
      <w:r w:rsidR="00F349ED">
        <w:t>IoT</w:t>
      </w:r>
      <w:r w:rsidRPr="00DA0641">
        <w:t xml:space="preserve"> </w:t>
      </w:r>
      <w:r w:rsidR="00416161" w:rsidRPr="00DA0641">
        <w:t>is  discussed</w:t>
      </w:r>
      <w:r w:rsidR="007643AB">
        <w:t xml:space="preserve"> in detail</w:t>
      </w:r>
      <w:r w:rsidR="00416161" w:rsidRPr="00DA0641">
        <w:t xml:space="preserve"> </w:t>
      </w:r>
      <w:r w:rsidR="00161C72">
        <w:t xml:space="preserve">in section </w:t>
      </w:r>
      <w:r w:rsidR="00161C72">
        <w:fldChar w:fldCharType="begin"/>
      </w:r>
      <w:r w:rsidR="00161C72">
        <w:instrText xml:space="preserve"> REF _Ref47004261 \r \h </w:instrText>
      </w:r>
      <w:r w:rsidR="00161C72">
        <w:fldChar w:fldCharType="separate"/>
      </w:r>
      <w:r w:rsidR="00F70D7D">
        <w:t>2.3</w:t>
      </w:r>
      <w:r w:rsidR="00161C72">
        <w:fldChar w:fldCharType="end"/>
      </w:r>
      <w:r w:rsidR="00161C72">
        <w:t xml:space="preserve"> of </w:t>
      </w:r>
      <w:r w:rsidR="00161C72">
        <w:fldChar w:fldCharType="begin"/>
      </w:r>
      <w:r w:rsidR="00161C72">
        <w:instrText xml:space="preserve"> REF _Ref47371370 \h </w:instrText>
      </w:r>
      <w:r w:rsidR="00161C72">
        <w:fldChar w:fldCharType="separate"/>
      </w:r>
      <w:r w:rsidR="00F70D7D" w:rsidRPr="00DA0641">
        <w:t>Chapter Two</w:t>
      </w:r>
      <w:r w:rsidR="00161C72">
        <w:fldChar w:fldCharType="end"/>
      </w:r>
      <w:r w:rsidR="00161C72">
        <w:t>.</w:t>
      </w:r>
      <w:r w:rsidR="00777177">
        <w:t xml:space="preserve"> </w:t>
      </w:r>
      <w:r w:rsidRPr="00DA0641">
        <w:t xml:space="preserve">Unlike  exploitation construct variables, </w:t>
      </w:r>
      <w:r w:rsidR="00414DF8" w:rsidRPr="00DA0641">
        <w:t>benefits</w:t>
      </w:r>
      <w:r w:rsidRPr="00DA0641">
        <w:t xml:space="preserve"> and challenges variables could not be </w:t>
      </w:r>
      <w:r w:rsidR="00B87D26">
        <w:t>considered</w:t>
      </w:r>
      <w:r w:rsidRPr="00DA0641">
        <w:t xml:space="preserve"> as common </w:t>
      </w:r>
      <w:r w:rsidR="0014494A">
        <w:t xml:space="preserve">variables </w:t>
      </w:r>
      <w:r w:rsidRPr="00DA0641">
        <w:t>for BIM, BDA</w:t>
      </w:r>
      <w:r w:rsidR="00F349ED">
        <w:t>,</w:t>
      </w:r>
      <w:r w:rsidRPr="00DA0641">
        <w:t xml:space="preserve"> and </w:t>
      </w:r>
      <w:r w:rsidR="00F349ED">
        <w:t>IoT</w:t>
      </w:r>
      <w:r w:rsidRPr="00DA0641">
        <w:t xml:space="preserve">. As a result of this, a list of construct variables </w:t>
      </w:r>
      <w:r w:rsidR="00F63FA6" w:rsidRPr="00DA0641">
        <w:t>was</w:t>
      </w:r>
      <w:r w:rsidRPr="00DA0641">
        <w:t xml:space="preserve"> derived for benefits and challenges for BIM, BDA</w:t>
      </w:r>
      <w:r w:rsidR="00F349ED">
        <w:t>,</w:t>
      </w:r>
      <w:r w:rsidRPr="00DA0641">
        <w:t xml:space="preserve"> and </w:t>
      </w:r>
      <w:r w:rsidR="00F349ED">
        <w:t>IoT</w:t>
      </w:r>
      <w:r w:rsidRPr="00DA0641">
        <w:t xml:space="preserve"> separately. </w:t>
      </w:r>
      <w:r w:rsidR="009E0C09">
        <w:fldChar w:fldCharType="begin"/>
      </w:r>
      <w:r w:rsidR="009E0C09">
        <w:instrText xml:space="preserve"> REF _Ref31637180 \h </w:instrText>
      </w:r>
      <w:r w:rsidR="00777177">
        <w:instrText xml:space="preserve"> \* MERGEFORMAT </w:instrText>
      </w:r>
      <w:r w:rsidR="009E0C09">
        <w:fldChar w:fldCharType="separate"/>
      </w:r>
      <w:r w:rsidR="00F70D7D" w:rsidRPr="00DA0641">
        <w:t xml:space="preserve">Table </w:t>
      </w:r>
      <w:r w:rsidR="00F70D7D">
        <w:rPr>
          <w:noProof/>
        </w:rPr>
        <w:t>33</w:t>
      </w:r>
      <w:r w:rsidR="009E0C09">
        <w:fldChar w:fldCharType="end"/>
      </w:r>
      <w:r w:rsidRPr="00DA0641">
        <w:t xml:space="preserve"> s</w:t>
      </w:r>
      <w:r w:rsidR="00416161" w:rsidRPr="00DA0641">
        <w:t>how</w:t>
      </w:r>
      <w:r w:rsidRPr="00DA0641">
        <w:t>s</w:t>
      </w:r>
      <w:r w:rsidR="00416161" w:rsidRPr="00DA0641">
        <w:t xml:space="preserve"> the set of construct variables (after applying the data reduction technique) </w:t>
      </w:r>
      <w:r w:rsidR="0014494A">
        <w:t xml:space="preserve">used </w:t>
      </w:r>
      <w:r w:rsidR="00416161" w:rsidRPr="00DA0641">
        <w:t>for benefits and challenges of BIM, BDA</w:t>
      </w:r>
      <w:r w:rsidR="00F349ED">
        <w:t>,</w:t>
      </w:r>
      <w:r w:rsidR="00416161" w:rsidRPr="00DA0641">
        <w:t xml:space="preserve"> and </w:t>
      </w:r>
      <w:r w:rsidR="00F349ED">
        <w:t>IoT</w:t>
      </w:r>
      <w:r w:rsidR="00416161" w:rsidRPr="00DA0641">
        <w:t xml:space="preserve"> respectively which were </w:t>
      </w:r>
      <w:r w:rsidR="00B87D26">
        <w:t>fed into the</w:t>
      </w:r>
      <w:r w:rsidR="00416161" w:rsidRPr="00DA0641">
        <w:t xml:space="preserve"> questionnaire survey. All variables were coded for the ease of data handling. </w:t>
      </w:r>
    </w:p>
    <w:p w14:paraId="2FC80EFE" w14:textId="5591CB86" w:rsidR="00416161" w:rsidRPr="00DA0641" w:rsidRDefault="00416161" w:rsidP="00416161">
      <w:pPr>
        <w:pStyle w:val="Caption"/>
        <w:keepNext/>
      </w:pPr>
      <w:bookmarkStart w:id="549" w:name="_Ref31637180"/>
      <w:bookmarkStart w:id="550" w:name="_Toc35347707"/>
      <w:bookmarkStart w:id="551" w:name="_Toc49290882"/>
      <w:bookmarkStart w:id="552" w:name="_Toc73916247"/>
      <w:r w:rsidRPr="00DA0641">
        <w:t xml:space="preserve">Table </w:t>
      </w:r>
      <w:r w:rsidRPr="00DA0641">
        <w:fldChar w:fldCharType="begin"/>
      </w:r>
      <w:r w:rsidRPr="00DA0641">
        <w:instrText xml:space="preserve"> SEQ Table \* ARABIC </w:instrText>
      </w:r>
      <w:r w:rsidRPr="00DA0641">
        <w:fldChar w:fldCharType="separate"/>
      </w:r>
      <w:r w:rsidR="00F70D7D">
        <w:rPr>
          <w:noProof/>
        </w:rPr>
        <w:t>33</w:t>
      </w:r>
      <w:r w:rsidRPr="00DA0641">
        <w:fldChar w:fldCharType="end"/>
      </w:r>
      <w:bookmarkEnd w:id="549"/>
      <w:r w:rsidR="00B614E9" w:rsidRPr="00DA0641">
        <w:t xml:space="preserve">- Input Variables for benefits and </w:t>
      </w:r>
      <w:r w:rsidRPr="00DA0641">
        <w:t>challenges</w:t>
      </w:r>
      <w:bookmarkEnd w:id="550"/>
      <w:r w:rsidR="00B614E9" w:rsidRPr="00DA0641">
        <w:t xml:space="preserve"> of BIM, BDA</w:t>
      </w:r>
      <w:r w:rsidR="00F349ED">
        <w:t>,</w:t>
      </w:r>
      <w:r w:rsidR="00B614E9" w:rsidRPr="00DA0641">
        <w:t xml:space="preserve"> and </w:t>
      </w:r>
      <w:r w:rsidR="00F349ED">
        <w:t>IoT</w:t>
      </w:r>
      <w:bookmarkEnd w:id="551"/>
      <w:bookmarkEnd w:id="552"/>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3607"/>
        <w:gridCol w:w="992"/>
        <w:gridCol w:w="3394"/>
      </w:tblGrid>
      <w:tr w:rsidR="00416161" w:rsidRPr="00DA0641" w14:paraId="2EFDE086" w14:textId="77777777" w:rsidTr="009638EB">
        <w:trPr>
          <w:trHeight w:val="274"/>
        </w:trPr>
        <w:tc>
          <w:tcPr>
            <w:tcW w:w="9072" w:type="dxa"/>
            <w:gridSpan w:val="4"/>
            <w:shd w:val="clear" w:color="auto" w:fill="D9D9D9" w:themeFill="background1" w:themeFillShade="D9"/>
          </w:tcPr>
          <w:p w14:paraId="28F3E0A5" w14:textId="77777777" w:rsidR="00416161" w:rsidRPr="00777177" w:rsidRDefault="00416161"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Building Information Modelling (BIM)</w:t>
            </w:r>
          </w:p>
        </w:tc>
      </w:tr>
      <w:tr w:rsidR="00416161" w:rsidRPr="00DA0641" w14:paraId="28C45A35" w14:textId="77777777" w:rsidTr="00B614E9">
        <w:trPr>
          <w:trHeight w:val="274"/>
        </w:trPr>
        <w:tc>
          <w:tcPr>
            <w:tcW w:w="1079" w:type="dxa"/>
          </w:tcPr>
          <w:p w14:paraId="5C9B5290" w14:textId="77777777" w:rsidR="00416161" w:rsidRPr="00777177" w:rsidRDefault="00416161" w:rsidP="00F349ED">
            <w:pPr>
              <w:spacing w:after="0" w:line="276" w:lineRule="auto"/>
              <w:rPr>
                <w:rFonts w:ascii="Calibri" w:eastAsia="Times New Roman" w:hAnsi="Calibri" w:cs="Calibri"/>
                <w:b/>
                <w:color w:val="000000"/>
                <w:lang w:eastAsia="en-GB"/>
              </w:rPr>
            </w:pPr>
            <w:r w:rsidRPr="00777177">
              <w:rPr>
                <w:rFonts w:ascii="Calibri" w:eastAsia="Times New Roman" w:hAnsi="Calibri" w:cs="Calibri"/>
                <w:b/>
                <w:color w:val="000000"/>
                <w:lang w:eastAsia="en-GB"/>
              </w:rPr>
              <w:t>Code</w:t>
            </w:r>
          </w:p>
        </w:tc>
        <w:tc>
          <w:tcPr>
            <w:tcW w:w="3607" w:type="dxa"/>
          </w:tcPr>
          <w:p w14:paraId="4DBB4F01" w14:textId="77777777" w:rsidR="00416161" w:rsidRPr="00777177" w:rsidRDefault="00416161"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Benefits</w:t>
            </w:r>
          </w:p>
        </w:tc>
        <w:tc>
          <w:tcPr>
            <w:tcW w:w="992" w:type="dxa"/>
          </w:tcPr>
          <w:p w14:paraId="25D2BA66" w14:textId="77777777" w:rsidR="00416161" w:rsidRPr="00777177" w:rsidRDefault="00416161"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Code</w:t>
            </w:r>
          </w:p>
        </w:tc>
        <w:tc>
          <w:tcPr>
            <w:tcW w:w="3394" w:type="dxa"/>
          </w:tcPr>
          <w:p w14:paraId="20459726" w14:textId="77777777" w:rsidR="00416161" w:rsidRPr="00777177" w:rsidRDefault="00416161"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Challenges</w:t>
            </w:r>
          </w:p>
        </w:tc>
      </w:tr>
      <w:tr w:rsidR="00416161" w:rsidRPr="00DA0641" w14:paraId="0D66C54B" w14:textId="77777777" w:rsidTr="00B614E9">
        <w:trPr>
          <w:trHeight w:val="1112"/>
        </w:trPr>
        <w:tc>
          <w:tcPr>
            <w:tcW w:w="1079" w:type="dxa"/>
          </w:tcPr>
          <w:p w14:paraId="0FC56F16" w14:textId="77777777" w:rsidR="00416161" w:rsidRPr="00777177" w:rsidRDefault="00416161" w:rsidP="00F349ED">
            <w:pPr>
              <w:spacing w:line="276" w:lineRule="auto"/>
            </w:pPr>
            <w:r w:rsidRPr="00777177">
              <w:lastRenderedPageBreak/>
              <w:t>BENBIM1</w:t>
            </w:r>
          </w:p>
        </w:tc>
        <w:tc>
          <w:tcPr>
            <w:tcW w:w="3607" w:type="dxa"/>
          </w:tcPr>
          <w:p w14:paraId="24434B94" w14:textId="77777777" w:rsidR="00416161" w:rsidRPr="00777177" w:rsidRDefault="00416161" w:rsidP="00F349ED">
            <w:pPr>
              <w:spacing w:line="276" w:lineRule="auto"/>
            </w:pPr>
            <w:r w:rsidRPr="00777177">
              <w:t xml:space="preserve">Reduction in the whole life cost of built assets. </w:t>
            </w:r>
          </w:p>
        </w:tc>
        <w:tc>
          <w:tcPr>
            <w:tcW w:w="992" w:type="dxa"/>
          </w:tcPr>
          <w:p w14:paraId="44B7232A" w14:textId="77777777" w:rsidR="00416161" w:rsidRPr="00777177" w:rsidRDefault="00416161" w:rsidP="00F349ED">
            <w:pPr>
              <w:spacing w:line="276" w:lineRule="auto"/>
            </w:pPr>
            <w:r w:rsidRPr="00777177">
              <w:t>CHBIM1</w:t>
            </w:r>
          </w:p>
        </w:tc>
        <w:tc>
          <w:tcPr>
            <w:tcW w:w="3394" w:type="dxa"/>
            <w:shd w:val="clear" w:color="auto" w:fill="auto"/>
            <w:hideMark/>
          </w:tcPr>
          <w:p w14:paraId="40CCD727" w14:textId="77777777" w:rsidR="00416161" w:rsidRPr="00777177" w:rsidRDefault="00416161" w:rsidP="00F349ED">
            <w:pPr>
              <w:spacing w:line="276" w:lineRule="auto"/>
            </w:pPr>
            <w:r w:rsidRPr="00777177">
              <w:t xml:space="preserve">Lack of in-house expertise and therefore salary premium of employing personnel trained in BIM </w:t>
            </w:r>
          </w:p>
        </w:tc>
      </w:tr>
      <w:tr w:rsidR="00416161" w:rsidRPr="00DA0641" w14:paraId="7C4C4C7D" w14:textId="77777777" w:rsidTr="00B614E9">
        <w:trPr>
          <w:trHeight w:val="1215"/>
        </w:trPr>
        <w:tc>
          <w:tcPr>
            <w:tcW w:w="1079" w:type="dxa"/>
          </w:tcPr>
          <w:p w14:paraId="3AAB84B8" w14:textId="77777777" w:rsidR="00416161" w:rsidRPr="00777177" w:rsidRDefault="00416161" w:rsidP="00F349ED">
            <w:pPr>
              <w:spacing w:line="276" w:lineRule="auto"/>
            </w:pPr>
            <w:r w:rsidRPr="00777177">
              <w:t>BENBIM2</w:t>
            </w:r>
          </w:p>
        </w:tc>
        <w:tc>
          <w:tcPr>
            <w:tcW w:w="3607" w:type="dxa"/>
          </w:tcPr>
          <w:p w14:paraId="610F62B4" w14:textId="090E82CC" w:rsidR="00416161" w:rsidRPr="00777177" w:rsidRDefault="00416161" w:rsidP="00F349ED">
            <w:pPr>
              <w:spacing w:line="276" w:lineRule="auto"/>
            </w:pPr>
            <w:r w:rsidRPr="00777177">
              <w:t xml:space="preserve">Ease </w:t>
            </w:r>
            <w:r w:rsidR="00414DF8" w:rsidRPr="00777177">
              <w:t>of information</w:t>
            </w:r>
            <w:r w:rsidRPr="00777177">
              <w:t xml:space="preserve"> abstraction through simulations and collaborated visualisation techniques</w:t>
            </w:r>
          </w:p>
        </w:tc>
        <w:tc>
          <w:tcPr>
            <w:tcW w:w="992" w:type="dxa"/>
          </w:tcPr>
          <w:p w14:paraId="264A87C2" w14:textId="77777777" w:rsidR="00416161" w:rsidRPr="00777177" w:rsidRDefault="00416161" w:rsidP="00F349ED">
            <w:pPr>
              <w:spacing w:line="276" w:lineRule="auto"/>
            </w:pPr>
            <w:r w:rsidRPr="00777177">
              <w:t>CHBIM2</w:t>
            </w:r>
          </w:p>
        </w:tc>
        <w:tc>
          <w:tcPr>
            <w:tcW w:w="3394" w:type="dxa"/>
            <w:shd w:val="clear" w:color="auto" w:fill="auto"/>
            <w:hideMark/>
          </w:tcPr>
          <w:p w14:paraId="1446D454" w14:textId="77777777" w:rsidR="00416161" w:rsidRPr="00777177" w:rsidRDefault="00416161" w:rsidP="00F349ED">
            <w:pPr>
              <w:spacing w:line="276" w:lineRule="auto"/>
            </w:pPr>
            <w:r w:rsidRPr="00777177">
              <w:t>Hardware upgrading and software licensing costs</w:t>
            </w:r>
          </w:p>
        </w:tc>
      </w:tr>
      <w:tr w:rsidR="00416161" w:rsidRPr="00DA0641" w14:paraId="5886176E" w14:textId="77777777" w:rsidTr="00F349ED">
        <w:trPr>
          <w:trHeight w:val="1855"/>
        </w:trPr>
        <w:tc>
          <w:tcPr>
            <w:tcW w:w="1079" w:type="dxa"/>
          </w:tcPr>
          <w:p w14:paraId="161F5D89" w14:textId="77777777" w:rsidR="00416161" w:rsidRPr="00777177" w:rsidRDefault="00416161" w:rsidP="00F349ED">
            <w:pPr>
              <w:spacing w:line="276" w:lineRule="auto"/>
            </w:pPr>
            <w:r w:rsidRPr="00777177">
              <w:t>BENBIM3</w:t>
            </w:r>
          </w:p>
        </w:tc>
        <w:tc>
          <w:tcPr>
            <w:tcW w:w="3607" w:type="dxa"/>
          </w:tcPr>
          <w:p w14:paraId="4C5409A4" w14:textId="62E0B291" w:rsidR="00416161" w:rsidRPr="00777177" w:rsidRDefault="00416161" w:rsidP="00F349ED">
            <w:pPr>
              <w:spacing w:line="276" w:lineRule="auto"/>
              <w:rPr>
                <w:rFonts w:cstheme="minorHAnsi"/>
              </w:rPr>
            </w:pPr>
            <w:r w:rsidRPr="00777177">
              <w:rPr>
                <w:rFonts w:cstheme="minorHAnsi"/>
              </w:rPr>
              <w:t>Reduction in the overall time, from inception to completion of construction (with less need for rework and early risk/ clash detection)</w:t>
            </w:r>
          </w:p>
        </w:tc>
        <w:tc>
          <w:tcPr>
            <w:tcW w:w="992" w:type="dxa"/>
          </w:tcPr>
          <w:p w14:paraId="4F02AD3F" w14:textId="77777777" w:rsidR="00416161" w:rsidRPr="00777177" w:rsidRDefault="00416161" w:rsidP="00F349ED">
            <w:pPr>
              <w:spacing w:line="276" w:lineRule="auto"/>
            </w:pPr>
            <w:r w:rsidRPr="00777177">
              <w:t>CHBIM3</w:t>
            </w:r>
          </w:p>
        </w:tc>
        <w:tc>
          <w:tcPr>
            <w:tcW w:w="3394" w:type="dxa"/>
            <w:shd w:val="clear" w:color="auto" w:fill="auto"/>
            <w:hideMark/>
          </w:tcPr>
          <w:p w14:paraId="34BD2D78" w14:textId="77777777" w:rsidR="00416161" w:rsidRPr="00777177" w:rsidRDefault="00416161" w:rsidP="00F349ED">
            <w:pPr>
              <w:spacing w:line="276" w:lineRule="auto"/>
            </w:pPr>
            <w:r w:rsidRPr="00777177">
              <w:t>Treating virtual as superficial and not trust worth- thereby lack of client demand</w:t>
            </w:r>
          </w:p>
        </w:tc>
      </w:tr>
      <w:tr w:rsidR="00416161" w:rsidRPr="00DA0641" w14:paraId="4781195C" w14:textId="77777777" w:rsidTr="00B614E9">
        <w:trPr>
          <w:trHeight w:val="1232"/>
        </w:trPr>
        <w:tc>
          <w:tcPr>
            <w:tcW w:w="1079" w:type="dxa"/>
          </w:tcPr>
          <w:p w14:paraId="2B3DB1B3" w14:textId="77777777" w:rsidR="00416161" w:rsidRPr="00777177" w:rsidRDefault="00416161" w:rsidP="00F349ED">
            <w:pPr>
              <w:spacing w:line="276" w:lineRule="auto"/>
            </w:pPr>
            <w:r w:rsidRPr="00777177">
              <w:t>BENBIM4</w:t>
            </w:r>
          </w:p>
        </w:tc>
        <w:tc>
          <w:tcPr>
            <w:tcW w:w="3607" w:type="dxa"/>
          </w:tcPr>
          <w:p w14:paraId="78D6F897" w14:textId="77777777" w:rsidR="00416161" w:rsidRPr="00777177" w:rsidRDefault="00416161" w:rsidP="00F349ED">
            <w:pPr>
              <w:spacing w:line="276" w:lineRule="auto"/>
              <w:rPr>
                <w:rFonts w:cstheme="minorHAnsi"/>
              </w:rPr>
            </w:pPr>
            <w:r w:rsidRPr="00777177">
              <w:rPr>
                <w:rFonts w:cstheme="minorHAnsi"/>
              </w:rPr>
              <w:t>Enable faster and better decisions through greater collaboration</w:t>
            </w:r>
          </w:p>
        </w:tc>
        <w:tc>
          <w:tcPr>
            <w:tcW w:w="992" w:type="dxa"/>
          </w:tcPr>
          <w:p w14:paraId="6A0BAD84" w14:textId="77777777" w:rsidR="00416161" w:rsidRPr="00777177" w:rsidRDefault="00416161" w:rsidP="00F349ED">
            <w:pPr>
              <w:spacing w:line="276" w:lineRule="auto"/>
            </w:pPr>
            <w:r w:rsidRPr="00777177">
              <w:t>CHBIM4</w:t>
            </w:r>
          </w:p>
        </w:tc>
        <w:tc>
          <w:tcPr>
            <w:tcW w:w="3394" w:type="dxa"/>
            <w:shd w:val="clear" w:color="auto" w:fill="auto"/>
            <w:hideMark/>
          </w:tcPr>
          <w:p w14:paraId="5D0C9A1C" w14:textId="60DCD517" w:rsidR="00416161" w:rsidRPr="00777177" w:rsidRDefault="00416161" w:rsidP="00F349ED">
            <w:pPr>
              <w:spacing w:line="276" w:lineRule="auto"/>
            </w:pPr>
            <w:r w:rsidRPr="00777177">
              <w:t>The general unavailability of vendor-neutral data formats and standard</w:t>
            </w:r>
            <w:r w:rsidR="00163C02" w:rsidRPr="00777177">
              <w:t>- Interoperability</w:t>
            </w:r>
            <w:r w:rsidRPr="00777177">
              <w:t>/ incompatibility</w:t>
            </w:r>
          </w:p>
        </w:tc>
      </w:tr>
      <w:tr w:rsidR="00B614E9" w:rsidRPr="00DA0641" w14:paraId="03462E53" w14:textId="77777777" w:rsidTr="009638EB">
        <w:trPr>
          <w:trHeight w:val="131"/>
        </w:trPr>
        <w:tc>
          <w:tcPr>
            <w:tcW w:w="9072" w:type="dxa"/>
            <w:gridSpan w:val="4"/>
            <w:shd w:val="clear" w:color="auto" w:fill="D9D9D9" w:themeFill="background1" w:themeFillShade="D9"/>
          </w:tcPr>
          <w:p w14:paraId="3EB6BB8F" w14:textId="77777777" w:rsidR="00B614E9" w:rsidRPr="00777177" w:rsidRDefault="00B614E9" w:rsidP="00F349ED">
            <w:pPr>
              <w:spacing w:line="276" w:lineRule="auto"/>
              <w:jc w:val="center"/>
            </w:pPr>
            <w:r w:rsidRPr="00777177">
              <w:rPr>
                <w:rFonts w:ascii="Calibri" w:eastAsia="Times New Roman" w:hAnsi="Calibri" w:cs="Calibri"/>
                <w:b/>
                <w:color w:val="000000"/>
                <w:lang w:eastAsia="en-GB"/>
              </w:rPr>
              <w:t>Big Data Analytics (BDA)</w:t>
            </w:r>
          </w:p>
        </w:tc>
      </w:tr>
      <w:tr w:rsidR="00B614E9" w:rsidRPr="00DA0641" w14:paraId="46327A18" w14:textId="77777777" w:rsidTr="00B614E9">
        <w:trPr>
          <w:trHeight w:val="309"/>
        </w:trPr>
        <w:tc>
          <w:tcPr>
            <w:tcW w:w="1079" w:type="dxa"/>
          </w:tcPr>
          <w:p w14:paraId="366BE3AB" w14:textId="77777777" w:rsidR="00B614E9" w:rsidRPr="00777177" w:rsidRDefault="00B614E9" w:rsidP="00F349ED">
            <w:pPr>
              <w:spacing w:after="0" w:line="276" w:lineRule="auto"/>
              <w:rPr>
                <w:rFonts w:ascii="Calibri" w:eastAsia="Times New Roman" w:hAnsi="Calibri" w:cs="Calibri"/>
                <w:color w:val="000000"/>
                <w:lang w:eastAsia="en-GB"/>
              </w:rPr>
            </w:pPr>
            <w:r w:rsidRPr="00777177">
              <w:rPr>
                <w:rFonts w:ascii="Calibri" w:eastAsia="Times New Roman" w:hAnsi="Calibri" w:cs="Calibri"/>
                <w:b/>
                <w:color w:val="000000"/>
                <w:lang w:eastAsia="en-GB"/>
              </w:rPr>
              <w:t>Code</w:t>
            </w:r>
          </w:p>
        </w:tc>
        <w:tc>
          <w:tcPr>
            <w:tcW w:w="3607" w:type="dxa"/>
          </w:tcPr>
          <w:p w14:paraId="6409F5D5" w14:textId="77777777" w:rsidR="00B614E9" w:rsidRPr="00777177" w:rsidRDefault="00B614E9"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Benefits</w:t>
            </w:r>
          </w:p>
        </w:tc>
        <w:tc>
          <w:tcPr>
            <w:tcW w:w="992" w:type="dxa"/>
          </w:tcPr>
          <w:p w14:paraId="6D28CDA2" w14:textId="77777777" w:rsidR="00B614E9" w:rsidRPr="00777177" w:rsidRDefault="00B614E9"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Code</w:t>
            </w:r>
          </w:p>
        </w:tc>
        <w:tc>
          <w:tcPr>
            <w:tcW w:w="3394" w:type="dxa"/>
            <w:shd w:val="clear" w:color="auto" w:fill="auto"/>
          </w:tcPr>
          <w:p w14:paraId="5165B736" w14:textId="77777777" w:rsidR="00B614E9" w:rsidRPr="00777177" w:rsidRDefault="00B614E9"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Challenges</w:t>
            </w:r>
          </w:p>
        </w:tc>
      </w:tr>
      <w:tr w:rsidR="00B614E9" w:rsidRPr="00DA0641" w14:paraId="46E9DA4B" w14:textId="77777777" w:rsidTr="00B614E9">
        <w:trPr>
          <w:trHeight w:val="1038"/>
        </w:trPr>
        <w:tc>
          <w:tcPr>
            <w:tcW w:w="1079" w:type="dxa"/>
          </w:tcPr>
          <w:p w14:paraId="1982BEA4" w14:textId="77777777" w:rsidR="00B614E9" w:rsidRPr="00777177" w:rsidRDefault="00B614E9" w:rsidP="00F349ED">
            <w:pPr>
              <w:spacing w:line="276" w:lineRule="auto"/>
            </w:pPr>
            <w:r w:rsidRPr="00777177">
              <w:t>BENBDA1</w:t>
            </w:r>
          </w:p>
        </w:tc>
        <w:tc>
          <w:tcPr>
            <w:tcW w:w="3607" w:type="dxa"/>
          </w:tcPr>
          <w:p w14:paraId="47D85DD6" w14:textId="77777777" w:rsidR="00B614E9" w:rsidRPr="00777177" w:rsidRDefault="00B614E9" w:rsidP="00F349ED">
            <w:pPr>
              <w:spacing w:line="276" w:lineRule="auto"/>
            </w:pPr>
            <w:r w:rsidRPr="00777177">
              <w:t>Time and cost reduction (Big Data tools offers more efficient ways of storing, managing analysing them)</w:t>
            </w:r>
          </w:p>
        </w:tc>
        <w:tc>
          <w:tcPr>
            <w:tcW w:w="992" w:type="dxa"/>
          </w:tcPr>
          <w:p w14:paraId="5294C6CA" w14:textId="77777777" w:rsidR="00B614E9" w:rsidRPr="00777177" w:rsidRDefault="00B614E9" w:rsidP="00F349ED">
            <w:pPr>
              <w:spacing w:line="276" w:lineRule="auto"/>
            </w:pPr>
            <w:r w:rsidRPr="00777177">
              <w:t>CHBDA1</w:t>
            </w:r>
          </w:p>
        </w:tc>
        <w:tc>
          <w:tcPr>
            <w:tcW w:w="3394" w:type="dxa"/>
            <w:shd w:val="clear" w:color="auto" w:fill="auto"/>
          </w:tcPr>
          <w:p w14:paraId="309B0A60" w14:textId="69564F10" w:rsidR="00B614E9" w:rsidRPr="00777177" w:rsidRDefault="00B614E9" w:rsidP="00F349ED">
            <w:pPr>
              <w:spacing w:line="276" w:lineRule="auto"/>
            </w:pPr>
            <w:r w:rsidRPr="00777177">
              <w:t xml:space="preserve">Getting meaningful insights </w:t>
            </w:r>
            <w:r w:rsidR="008E53CE" w:rsidRPr="00777177">
              <w:t>using</w:t>
            </w:r>
            <w:r w:rsidRPr="00777177">
              <w:t xml:space="preserve"> big data analytics</w:t>
            </w:r>
          </w:p>
        </w:tc>
      </w:tr>
      <w:tr w:rsidR="00B614E9" w:rsidRPr="00DA0641" w14:paraId="6B3E2B54" w14:textId="77777777" w:rsidTr="00B614E9">
        <w:trPr>
          <w:trHeight w:val="600"/>
        </w:trPr>
        <w:tc>
          <w:tcPr>
            <w:tcW w:w="1079" w:type="dxa"/>
          </w:tcPr>
          <w:p w14:paraId="14684BC9" w14:textId="77777777" w:rsidR="00B614E9" w:rsidRPr="00777177" w:rsidRDefault="00B614E9" w:rsidP="00F349ED">
            <w:pPr>
              <w:spacing w:line="276" w:lineRule="auto"/>
            </w:pPr>
            <w:r w:rsidRPr="00777177">
              <w:t>BENBDA2</w:t>
            </w:r>
          </w:p>
        </w:tc>
        <w:tc>
          <w:tcPr>
            <w:tcW w:w="3607" w:type="dxa"/>
          </w:tcPr>
          <w:p w14:paraId="00301E03" w14:textId="77777777" w:rsidR="00B614E9" w:rsidRPr="00777177" w:rsidRDefault="00B614E9" w:rsidP="00F349ED">
            <w:pPr>
              <w:spacing w:line="276" w:lineRule="auto"/>
            </w:pPr>
            <w:r w:rsidRPr="00777177">
              <w:t>Identification of important information (through advanced analytics) improves the quality of decision making</w:t>
            </w:r>
          </w:p>
        </w:tc>
        <w:tc>
          <w:tcPr>
            <w:tcW w:w="992" w:type="dxa"/>
          </w:tcPr>
          <w:p w14:paraId="50FC1136" w14:textId="77777777" w:rsidR="00B614E9" w:rsidRPr="00777177" w:rsidRDefault="00B614E9" w:rsidP="00F349ED">
            <w:pPr>
              <w:spacing w:line="276" w:lineRule="auto"/>
            </w:pPr>
            <w:r w:rsidRPr="00777177">
              <w:t>CHBDA2</w:t>
            </w:r>
          </w:p>
        </w:tc>
        <w:tc>
          <w:tcPr>
            <w:tcW w:w="3394" w:type="dxa"/>
            <w:shd w:val="clear" w:color="auto" w:fill="auto"/>
          </w:tcPr>
          <w:p w14:paraId="712D2054" w14:textId="7BEB6DB2" w:rsidR="00B614E9" w:rsidRPr="00777177" w:rsidRDefault="00B614E9" w:rsidP="00F349ED">
            <w:pPr>
              <w:spacing w:line="276" w:lineRule="auto"/>
            </w:pPr>
            <w:r w:rsidRPr="00777177">
              <w:t>Lack of in-house expertise and therefore training and education costs for data</w:t>
            </w:r>
            <w:r w:rsidR="00F349ED">
              <w:t>-</w:t>
            </w:r>
            <w:r w:rsidRPr="00777177">
              <w:t>centric roles</w:t>
            </w:r>
          </w:p>
        </w:tc>
      </w:tr>
      <w:tr w:rsidR="00B614E9" w:rsidRPr="00DA0641" w14:paraId="4C692B24" w14:textId="77777777" w:rsidTr="00B614E9">
        <w:trPr>
          <w:trHeight w:val="600"/>
        </w:trPr>
        <w:tc>
          <w:tcPr>
            <w:tcW w:w="1079" w:type="dxa"/>
          </w:tcPr>
          <w:p w14:paraId="4B11163F" w14:textId="77777777" w:rsidR="00B614E9" w:rsidRPr="00777177" w:rsidRDefault="00B614E9" w:rsidP="00F349ED">
            <w:pPr>
              <w:spacing w:line="276" w:lineRule="auto"/>
            </w:pPr>
            <w:r w:rsidRPr="00777177">
              <w:t>BENBDA3</w:t>
            </w:r>
          </w:p>
        </w:tc>
        <w:tc>
          <w:tcPr>
            <w:tcW w:w="3607" w:type="dxa"/>
          </w:tcPr>
          <w:p w14:paraId="698F5BE8" w14:textId="77777777" w:rsidR="00B614E9" w:rsidRPr="00777177" w:rsidRDefault="00B614E9" w:rsidP="00F349ED">
            <w:pPr>
              <w:spacing w:line="276" w:lineRule="auto"/>
            </w:pPr>
            <w:r w:rsidRPr="00777177">
              <w:t>Minimising potential risks with foresighted situational awareness &amp; predictability</w:t>
            </w:r>
          </w:p>
        </w:tc>
        <w:tc>
          <w:tcPr>
            <w:tcW w:w="992" w:type="dxa"/>
          </w:tcPr>
          <w:p w14:paraId="3BC5B823" w14:textId="77777777" w:rsidR="00B614E9" w:rsidRPr="00777177" w:rsidRDefault="00B614E9" w:rsidP="00F349ED">
            <w:pPr>
              <w:spacing w:line="276" w:lineRule="auto"/>
            </w:pPr>
            <w:r w:rsidRPr="00777177">
              <w:t>CHBDA3</w:t>
            </w:r>
          </w:p>
        </w:tc>
        <w:tc>
          <w:tcPr>
            <w:tcW w:w="3394" w:type="dxa"/>
            <w:shd w:val="clear" w:color="auto" w:fill="auto"/>
          </w:tcPr>
          <w:p w14:paraId="2B35DCED" w14:textId="212BA306" w:rsidR="00B614E9" w:rsidRPr="00777177" w:rsidRDefault="00B614E9" w:rsidP="00F349ED">
            <w:pPr>
              <w:spacing w:line="276" w:lineRule="auto"/>
            </w:pPr>
            <w:r w:rsidRPr="00777177">
              <w:t>legal issues regarding data ownership, copyright</w:t>
            </w:r>
            <w:r w:rsidR="00F349ED">
              <w:t>,</w:t>
            </w:r>
            <w:r w:rsidRPr="00777177">
              <w:t xml:space="preserve"> and data protection</w:t>
            </w:r>
          </w:p>
        </w:tc>
      </w:tr>
      <w:tr w:rsidR="00B614E9" w:rsidRPr="00DA0641" w14:paraId="3EA11194" w14:textId="77777777" w:rsidTr="00B614E9">
        <w:trPr>
          <w:trHeight w:val="600"/>
        </w:trPr>
        <w:tc>
          <w:tcPr>
            <w:tcW w:w="1079" w:type="dxa"/>
          </w:tcPr>
          <w:p w14:paraId="79A8E302" w14:textId="77777777" w:rsidR="00B614E9" w:rsidRPr="00777177" w:rsidRDefault="00B614E9" w:rsidP="00F349ED">
            <w:pPr>
              <w:spacing w:line="276" w:lineRule="auto"/>
            </w:pPr>
            <w:r w:rsidRPr="00777177">
              <w:t>BENBDA4</w:t>
            </w:r>
          </w:p>
        </w:tc>
        <w:tc>
          <w:tcPr>
            <w:tcW w:w="3607" w:type="dxa"/>
          </w:tcPr>
          <w:p w14:paraId="5F19C93F" w14:textId="77777777" w:rsidR="00B614E9" w:rsidRPr="00777177" w:rsidRDefault="00B614E9" w:rsidP="00F349ED">
            <w:pPr>
              <w:spacing w:line="276" w:lineRule="auto"/>
            </w:pPr>
            <w:r w:rsidRPr="00777177">
              <w:t>New product/ service innovation (knowing client needs and habits)</w:t>
            </w:r>
          </w:p>
        </w:tc>
        <w:tc>
          <w:tcPr>
            <w:tcW w:w="992" w:type="dxa"/>
          </w:tcPr>
          <w:p w14:paraId="7B4A6A19" w14:textId="77777777" w:rsidR="00B614E9" w:rsidRPr="00777177" w:rsidRDefault="00B614E9" w:rsidP="00F349ED">
            <w:pPr>
              <w:spacing w:line="276" w:lineRule="auto"/>
            </w:pPr>
            <w:r w:rsidRPr="00777177">
              <w:t>CHBDA4</w:t>
            </w:r>
          </w:p>
        </w:tc>
        <w:tc>
          <w:tcPr>
            <w:tcW w:w="3394" w:type="dxa"/>
            <w:shd w:val="clear" w:color="auto" w:fill="auto"/>
          </w:tcPr>
          <w:p w14:paraId="70D536B8" w14:textId="794581BD" w:rsidR="00B614E9" w:rsidRPr="00777177" w:rsidRDefault="00B614E9" w:rsidP="00F349ED">
            <w:pPr>
              <w:spacing w:line="276" w:lineRule="auto"/>
            </w:pPr>
            <w:r w:rsidRPr="00777177">
              <w:t>Insurance, uncertainty</w:t>
            </w:r>
            <w:r w:rsidR="00F349ED">
              <w:t>,</w:t>
            </w:r>
            <w:r w:rsidRPr="00777177">
              <w:t xml:space="preserve"> and issues with cybersecurity and privacy of data</w:t>
            </w:r>
          </w:p>
        </w:tc>
      </w:tr>
      <w:tr w:rsidR="00B614E9" w:rsidRPr="00DA0641" w14:paraId="6C0B1116" w14:textId="77777777" w:rsidTr="009638EB">
        <w:trPr>
          <w:trHeight w:val="600"/>
        </w:trPr>
        <w:tc>
          <w:tcPr>
            <w:tcW w:w="9072" w:type="dxa"/>
            <w:gridSpan w:val="4"/>
            <w:shd w:val="clear" w:color="auto" w:fill="D9D9D9" w:themeFill="background1" w:themeFillShade="D9"/>
          </w:tcPr>
          <w:p w14:paraId="442C216C" w14:textId="740FA14B" w:rsidR="00B614E9" w:rsidRPr="00777177" w:rsidRDefault="00B614E9" w:rsidP="00F349ED">
            <w:pPr>
              <w:spacing w:line="276" w:lineRule="auto"/>
              <w:jc w:val="center"/>
            </w:pPr>
            <w:r w:rsidRPr="00777177">
              <w:rPr>
                <w:rFonts w:ascii="Calibri" w:eastAsia="Times New Roman" w:hAnsi="Calibri" w:cs="Calibri"/>
                <w:b/>
                <w:color w:val="000000"/>
                <w:lang w:eastAsia="en-GB"/>
              </w:rPr>
              <w:t>Internet of Things (</w:t>
            </w:r>
            <w:r w:rsidR="00F349ED">
              <w:rPr>
                <w:rFonts w:ascii="Calibri" w:eastAsia="Times New Roman" w:hAnsi="Calibri" w:cs="Calibri"/>
                <w:b/>
                <w:color w:val="000000"/>
                <w:lang w:eastAsia="en-GB"/>
              </w:rPr>
              <w:t>IoT</w:t>
            </w:r>
            <w:r w:rsidRPr="00777177">
              <w:rPr>
                <w:rFonts w:ascii="Calibri" w:eastAsia="Times New Roman" w:hAnsi="Calibri" w:cs="Calibri"/>
                <w:b/>
                <w:color w:val="000000"/>
                <w:lang w:eastAsia="en-GB"/>
              </w:rPr>
              <w:t>)</w:t>
            </w:r>
          </w:p>
        </w:tc>
      </w:tr>
      <w:tr w:rsidR="00B614E9" w:rsidRPr="00DA0641" w14:paraId="743BADEF" w14:textId="77777777" w:rsidTr="00B614E9">
        <w:trPr>
          <w:trHeight w:val="600"/>
        </w:trPr>
        <w:tc>
          <w:tcPr>
            <w:tcW w:w="1079" w:type="dxa"/>
          </w:tcPr>
          <w:p w14:paraId="7F9B658F" w14:textId="77777777" w:rsidR="00B614E9" w:rsidRPr="00777177" w:rsidRDefault="00B614E9" w:rsidP="00F349ED">
            <w:pPr>
              <w:spacing w:after="0" w:line="276" w:lineRule="auto"/>
              <w:rPr>
                <w:rFonts w:ascii="Calibri" w:eastAsia="Times New Roman" w:hAnsi="Calibri" w:cs="Calibri"/>
                <w:color w:val="000000"/>
                <w:lang w:eastAsia="en-GB"/>
              </w:rPr>
            </w:pPr>
            <w:r w:rsidRPr="00777177">
              <w:rPr>
                <w:rFonts w:ascii="Calibri" w:eastAsia="Times New Roman" w:hAnsi="Calibri" w:cs="Calibri"/>
                <w:b/>
                <w:color w:val="000000"/>
                <w:lang w:eastAsia="en-GB"/>
              </w:rPr>
              <w:t>Code</w:t>
            </w:r>
          </w:p>
        </w:tc>
        <w:tc>
          <w:tcPr>
            <w:tcW w:w="3607" w:type="dxa"/>
          </w:tcPr>
          <w:p w14:paraId="079426CC" w14:textId="77777777" w:rsidR="00B614E9" w:rsidRPr="00777177" w:rsidRDefault="00B614E9"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Benefits</w:t>
            </w:r>
          </w:p>
        </w:tc>
        <w:tc>
          <w:tcPr>
            <w:tcW w:w="992" w:type="dxa"/>
          </w:tcPr>
          <w:p w14:paraId="59A11FB9" w14:textId="77777777" w:rsidR="00B614E9" w:rsidRPr="00777177" w:rsidRDefault="00B614E9" w:rsidP="00F349ED">
            <w:pPr>
              <w:spacing w:after="0" w:line="276" w:lineRule="auto"/>
              <w:jc w:val="center"/>
              <w:rPr>
                <w:rFonts w:ascii="Calibri" w:eastAsia="Times New Roman" w:hAnsi="Calibri" w:cs="Calibri"/>
                <w:color w:val="000000"/>
                <w:lang w:eastAsia="en-GB"/>
              </w:rPr>
            </w:pPr>
            <w:r w:rsidRPr="00777177">
              <w:rPr>
                <w:rFonts w:ascii="Calibri" w:eastAsia="Times New Roman" w:hAnsi="Calibri" w:cs="Calibri"/>
                <w:b/>
                <w:color w:val="000000"/>
                <w:lang w:eastAsia="en-GB"/>
              </w:rPr>
              <w:t>Code</w:t>
            </w:r>
          </w:p>
        </w:tc>
        <w:tc>
          <w:tcPr>
            <w:tcW w:w="3394" w:type="dxa"/>
            <w:shd w:val="clear" w:color="auto" w:fill="auto"/>
          </w:tcPr>
          <w:p w14:paraId="154ADE37" w14:textId="77777777" w:rsidR="00B614E9" w:rsidRPr="00777177" w:rsidRDefault="00B614E9" w:rsidP="00F349ED">
            <w:pPr>
              <w:spacing w:after="0" w:line="276" w:lineRule="auto"/>
              <w:jc w:val="center"/>
              <w:rPr>
                <w:rFonts w:ascii="Calibri" w:eastAsia="Times New Roman" w:hAnsi="Calibri" w:cs="Calibri"/>
                <w:b/>
                <w:color w:val="000000"/>
                <w:lang w:eastAsia="en-GB"/>
              </w:rPr>
            </w:pPr>
            <w:r w:rsidRPr="00777177">
              <w:rPr>
                <w:rFonts w:ascii="Calibri" w:eastAsia="Times New Roman" w:hAnsi="Calibri" w:cs="Calibri"/>
                <w:b/>
                <w:color w:val="000000"/>
                <w:lang w:eastAsia="en-GB"/>
              </w:rPr>
              <w:t>Challenges</w:t>
            </w:r>
          </w:p>
        </w:tc>
      </w:tr>
      <w:tr w:rsidR="00B614E9" w:rsidRPr="00DA0641" w14:paraId="40B620A9" w14:textId="77777777" w:rsidTr="00B614E9">
        <w:trPr>
          <w:trHeight w:val="600"/>
        </w:trPr>
        <w:tc>
          <w:tcPr>
            <w:tcW w:w="1079" w:type="dxa"/>
          </w:tcPr>
          <w:p w14:paraId="308C8E61" w14:textId="255D024F" w:rsidR="00B614E9" w:rsidRPr="00777177" w:rsidRDefault="00B614E9" w:rsidP="00F349ED">
            <w:pPr>
              <w:spacing w:line="276" w:lineRule="auto"/>
            </w:pPr>
            <w:r w:rsidRPr="00777177">
              <w:t>BEN</w:t>
            </w:r>
            <w:r w:rsidR="00F349ED">
              <w:t>IOT</w:t>
            </w:r>
            <w:r w:rsidRPr="00777177">
              <w:t>1</w:t>
            </w:r>
          </w:p>
        </w:tc>
        <w:tc>
          <w:tcPr>
            <w:tcW w:w="3607" w:type="dxa"/>
          </w:tcPr>
          <w:p w14:paraId="1B3EF017" w14:textId="7CF36FE5" w:rsidR="00B614E9" w:rsidRPr="00777177" w:rsidRDefault="00B614E9" w:rsidP="00F349ED">
            <w:pPr>
              <w:spacing w:line="276" w:lineRule="auto"/>
            </w:pPr>
            <w:r w:rsidRPr="00777177">
              <w:t>Cloud connection allows real</w:t>
            </w:r>
            <w:r w:rsidR="00F349ED">
              <w:t>-</w:t>
            </w:r>
            <w:r w:rsidRPr="00777177">
              <w:t>time data sharing which contributes to quicker information sharing as well as completion of a task.</w:t>
            </w:r>
          </w:p>
        </w:tc>
        <w:tc>
          <w:tcPr>
            <w:tcW w:w="992" w:type="dxa"/>
          </w:tcPr>
          <w:p w14:paraId="588D5575" w14:textId="175EB3FC" w:rsidR="00B614E9" w:rsidRPr="00777177" w:rsidRDefault="00B614E9" w:rsidP="00F349ED">
            <w:pPr>
              <w:spacing w:line="276" w:lineRule="auto"/>
            </w:pPr>
            <w:r w:rsidRPr="00777177">
              <w:t>CH</w:t>
            </w:r>
            <w:r w:rsidR="00F349ED">
              <w:t>IOT</w:t>
            </w:r>
            <w:r w:rsidRPr="00777177">
              <w:t>1</w:t>
            </w:r>
          </w:p>
        </w:tc>
        <w:tc>
          <w:tcPr>
            <w:tcW w:w="3394" w:type="dxa"/>
            <w:shd w:val="clear" w:color="auto" w:fill="auto"/>
          </w:tcPr>
          <w:p w14:paraId="41143EB3" w14:textId="77777777" w:rsidR="00B614E9" w:rsidRPr="00777177" w:rsidRDefault="00B614E9" w:rsidP="00F349ED">
            <w:pPr>
              <w:spacing w:line="276" w:lineRule="auto"/>
            </w:pPr>
            <w:r w:rsidRPr="00777177">
              <w:t>Lack of standardised guidelines, policies and contractual aspects embedded in current procurement and legal structures</w:t>
            </w:r>
          </w:p>
        </w:tc>
      </w:tr>
      <w:tr w:rsidR="00B614E9" w:rsidRPr="00DA0641" w14:paraId="4B369243" w14:textId="77777777" w:rsidTr="00B614E9">
        <w:trPr>
          <w:trHeight w:val="600"/>
        </w:trPr>
        <w:tc>
          <w:tcPr>
            <w:tcW w:w="1079" w:type="dxa"/>
          </w:tcPr>
          <w:p w14:paraId="260FBFC0" w14:textId="4E6B515D" w:rsidR="00B614E9" w:rsidRPr="00777177" w:rsidRDefault="00B614E9" w:rsidP="00F349ED">
            <w:pPr>
              <w:spacing w:line="276" w:lineRule="auto"/>
            </w:pPr>
            <w:r w:rsidRPr="00777177">
              <w:lastRenderedPageBreak/>
              <w:t>BEN</w:t>
            </w:r>
            <w:r w:rsidR="00F349ED">
              <w:t>IOT</w:t>
            </w:r>
            <w:r w:rsidRPr="00777177">
              <w:t>2</w:t>
            </w:r>
          </w:p>
        </w:tc>
        <w:tc>
          <w:tcPr>
            <w:tcW w:w="3607" w:type="dxa"/>
          </w:tcPr>
          <w:p w14:paraId="453BDFBF" w14:textId="0D40E5F3" w:rsidR="00B614E9" w:rsidRPr="00777177" w:rsidRDefault="00B614E9" w:rsidP="00F349ED">
            <w:pPr>
              <w:spacing w:line="276" w:lineRule="auto"/>
            </w:pPr>
            <w:r w:rsidRPr="00777177">
              <w:t xml:space="preserve">RFID data helps </w:t>
            </w:r>
            <w:r w:rsidR="00F349ED">
              <w:t>to mitigate</w:t>
            </w:r>
            <w:r w:rsidRPr="00777177">
              <w:t xml:space="preserve"> the effects of any downstream delays/ failures in any type of performance and thereby performance optimisation. </w:t>
            </w:r>
          </w:p>
        </w:tc>
        <w:tc>
          <w:tcPr>
            <w:tcW w:w="992" w:type="dxa"/>
          </w:tcPr>
          <w:p w14:paraId="250388AA" w14:textId="29F92778" w:rsidR="00B614E9" w:rsidRPr="00777177" w:rsidRDefault="00B614E9" w:rsidP="00F349ED">
            <w:pPr>
              <w:spacing w:line="276" w:lineRule="auto"/>
            </w:pPr>
            <w:r w:rsidRPr="00777177">
              <w:t>CH</w:t>
            </w:r>
            <w:r w:rsidR="00F349ED">
              <w:t>IOT</w:t>
            </w:r>
            <w:r w:rsidRPr="00777177">
              <w:t>2</w:t>
            </w:r>
          </w:p>
        </w:tc>
        <w:tc>
          <w:tcPr>
            <w:tcW w:w="3394" w:type="dxa"/>
            <w:shd w:val="clear" w:color="auto" w:fill="auto"/>
          </w:tcPr>
          <w:p w14:paraId="139EB947" w14:textId="77777777" w:rsidR="00B614E9" w:rsidRPr="00777177" w:rsidRDefault="00B614E9" w:rsidP="00F349ED">
            <w:pPr>
              <w:spacing w:line="276" w:lineRule="auto"/>
            </w:pPr>
            <w:r w:rsidRPr="00777177">
              <w:t xml:space="preserve">Privacy and security of transferred data </w:t>
            </w:r>
          </w:p>
        </w:tc>
      </w:tr>
      <w:tr w:rsidR="00B614E9" w:rsidRPr="00DA0641" w14:paraId="09B96567" w14:textId="77777777" w:rsidTr="00B614E9">
        <w:trPr>
          <w:trHeight w:val="600"/>
        </w:trPr>
        <w:tc>
          <w:tcPr>
            <w:tcW w:w="1079" w:type="dxa"/>
          </w:tcPr>
          <w:p w14:paraId="0795FA65" w14:textId="08A9F061" w:rsidR="00B614E9" w:rsidRPr="00777177" w:rsidRDefault="00B614E9" w:rsidP="00F349ED">
            <w:pPr>
              <w:spacing w:line="276" w:lineRule="auto"/>
            </w:pPr>
            <w:r w:rsidRPr="00777177">
              <w:t>BEN</w:t>
            </w:r>
            <w:r w:rsidR="00F349ED">
              <w:t>IOT</w:t>
            </w:r>
            <w:r w:rsidRPr="00777177">
              <w:t>3</w:t>
            </w:r>
          </w:p>
        </w:tc>
        <w:tc>
          <w:tcPr>
            <w:tcW w:w="3607" w:type="dxa"/>
          </w:tcPr>
          <w:p w14:paraId="1FB3B74E" w14:textId="4742B9A1" w:rsidR="00B614E9" w:rsidRPr="00777177" w:rsidRDefault="00B614E9" w:rsidP="00F349ED">
            <w:pPr>
              <w:spacing w:line="276" w:lineRule="auto"/>
            </w:pPr>
            <w:r w:rsidRPr="00777177">
              <w:t xml:space="preserve">Remote/ automated operation and usage monitoring for control purposes (e.g. energy generation, storage, </w:t>
            </w:r>
            <w:r w:rsidR="00CA423A" w:rsidRPr="00777177">
              <w:t>distribution,</w:t>
            </w:r>
            <w:r w:rsidRPr="00777177">
              <w:t xml:space="preserve"> and usage monitoring for energy conservation)  </w:t>
            </w:r>
          </w:p>
        </w:tc>
        <w:tc>
          <w:tcPr>
            <w:tcW w:w="992" w:type="dxa"/>
          </w:tcPr>
          <w:p w14:paraId="4C8BF12B" w14:textId="5275BB72" w:rsidR="00B614E9" w:rsidRPr="00777177" w:rsidRDefault="00B614E9" w:rsidP="00F349ED">
            <w:pPr>
              <w:spacing w:line="276" w:lineRule="auto"/>
            </w:pPr>
            <w:r w:rsidRPr="00777177">
              <w:t>CH</w:t>
            </w:r>
            <w:r w:rsidR="00F349ED">
              <w:t>IOT</w:t>
            </w:r>
            <w:r w:rsidRPr="00777177">
              <w:t>3</w:t>
            </w:r>
          </w:p>
        </w:tc>
        <w:tc>
          <w:tcPr>
            <w:tcW w:w="3394" w:type="dxa"/>
            <w:shd w:val="clear" w:color="auto" w:fill="auto"/>
          </w:tcPr>
          <w:p w14:paraId="2FAFE38D" w14:textId="154B3126" w:rsidR="00B614E9" w:rsidRPr="00777177" w:rsidRDefault="00B614E9" w:rsidP="00F349ED">
            <w:pPr>
              <w:spacing w:line="276" w:lineRule="auto"/>
            </w:pPr>
            <w:r w:rsidRPr="00777177">
              <w:t xml:space="preserve">Lack of </w:t>
            </w:r>
            <w:r w:rsidR="00F349ED">
              <w:t>IoT</w:t>
            </w:r>
            <w:r w:rsidRPr="00777177">
              <w:t xml:space="preserve"> specific experts/ professions and Lack of skills, </w:t>
            </w:r>
            <w:r w:rsidR="00CA423A" w:rsidRPr="00777177">
              <w:t>knowledge,</w:t>
            </w:r>
            <w:r w:rsidRPr="00777177">
              <w:t xml:space="preserve"> and training</w:t>
            </w:r>
          </w:p>
        </w:tc>
      </w:tr>
      <w:tr w:rsidR="00B614E9" w:rsidRPr="00DA0641" w14:paraId="592F0293" w14:textId="77777777" w:rsidTr="009638EB">
        <w:trPr>
          <w:trHeight w:val="1513"/>
        </w:trPr>
        <w:tc>
          <w:tcPr>
            <w:tcW w:w="1079" w:type="dxa"/>
          </w:tcPr>
          <w:p w14:paraId="2873D758" w14:textId="7925615B" w:rsidR="00B614E9" w:rsidRPr="00777177" w:rsidRDefault="00B614E9" w:rsidP="00F349ED">
            <w:pPr>
              <w:spacing w:line="276" w:lineRule="auto"/>
            </w:pPr>
            <w:r w:rsidRPr="00777177">
              <w:t>BEN</w:t>
            </w:r>
            <w:r w:rsidR="00F349ED">
              <w:t>IOT</w:t>
            </w:r>
            <w:r w:rsidRPr="00777177">
              <w:t>4</w:t>
            </w:r>
          </w:p>
        </w:tc>
        <w:tc>
          <w:tcPr>
            <w:tcW w:w="3607" w:type="dxa"/>
          </w:tcPr>
          <w:p w14:paraId="7F1903E9" w14:textId="505BC30E" w:rsidR="00B614E9" w:rsidRPr="00777177" w:rsidRDefault="00B614E9" w:rsidP="00F349ED">
            <w:pPr>
              <w:spacing w:line="276" w:lineRule="auto"/>
            </w:pPr>
            <w:r w:rsidRPr="00777177">
              <w:t>Improved worker safety (i.e. real</w:t>
            </w:r>
            <w:r w:rsidR="00F349ED">
              <w:t>-</w:t>
            </w:r>
            <w:r w:rsidRPr="00777177">
              <w:t xml:space="preserve">time information with historical data provided by GPS helps tracking, </w:t>
            </w:r>
            <w:r w:rsidR="00CA423A" w:rsidRPr="00777177">
              <w:t>tracing,</w:t>
            </w:r>
            <w:r w:rsidRPr="00777177">
              <w:t xml:space="preserve"> and monitoring fleet through RFID </w:t>
            </w:r>
            <w:r w:rsidR="00F349ED">
              <w:t>IOT</w:t>
            </w:r>
            <w:r w:rsidRPr="00777177">
              <w:t xml:space="preserve"> sensors</w:t>
            </w:r>
          </w:p>
        </w:tc>
        <w:tc>
          <w:tcPr>
            <w:tcW w:w="992" w:type="dxa"/>
          </w:tcPr>
          <w:p w14:paraId="7DB803A4" w14:textId="35243255" w:rsidR="00B614E9" w:rsidRPr="00777177" w:rsidRDefault="00B614E9" w:rsidP="00F349ED">
            <w:pPr>
              <w:spacing w:line="276" w:lineRule="auto"/>
            </w:pPr>
            <w:r w:rsidRPr="00777177">
              <w:t>CH</w:t>
            </w:r>
            <w:r w:rsidR="00F349ED">
              <w:t>IOT</w:t>
            </w:r>
            <w:r w:rsidRPr="00777177">
              <w:t>4</w:t>
            </w:r>
          </w:p>
        </w:tc>
        <w:tc>
          <w:tcPr>
            <w:tcW w:w="3394" w:type="dxa"/>
            <w:shd w:val="clear" w:color="auto" w:fill="auto"/>
          </w:tcPr>
          <w:p w14:paraId="1770B07A" w14:textId="77777777" w:rsidR="00B614E9" w:rsidRPr="00777177" w:rsidRDefault="00B614E9" w:rsidP="00F349ED">
            <w:pPr>
              <w:spacing w:line="276" w:lineRule="auto"/>
            </w:pPr>
            <w:r w:rsidRPr="00777177">
              <w:t>Issue of compatibility and connectivity when sharing data in multiple formats</w:t>
            </w:r>
          </w:p>
        </w:tc>
      </w:tr>
    </w:tbl>
    <w:p w14:paraId="7B829B76" w14:textId="77777777" w:rsidR="00416161" w:rsidRPr="00DA0641" w:rsidRDefault="00416161" w:rsidP="00F349ED">
      <w:pPr>
        <w:spacing w:line="276" w:lineRule="auto"/>
      </w:pPr>
    </w:p>
    <w:p w14:paraId="5C930ACE" w14:textId="6CE525E5" w:rsidR="00416161" w:rsidRPr="00DA0641" w:rsidRDefault="00416161" w:rsidP="00416161">
      <w:pPr>
        <w:pStyle w:val="Heading4"/>
      </w:pPr>
      <w:r w:rsidRPr="00DA0641">
        <w:t>Quantitative data analysis for B</w:t>
      </w:r>
      <w:r w:rsidR="004D10E0" w:rsidRPr="00DA0641">
        <w:t xml:space="preserve">, </w:t>
      </w:r>
      <w:r w:rsidRPr="00DA0641">
        <w:t>B</w:t>
      </w:r>
      <w:r w:rsidR="004D10E0" w:rsidRPr="00DA0641">
        <w:t xml:space="preserve">, </w:t>
      </w:r>
      <w:r w:rsidRPr="00DA0641">
        <w:t xml:space="preserve">I </w:t>
      </w:r>
      <w:r w:rsidR="00777177" w:rsidRPr="00DA0641">
        <w:t>benefit</w:t>
      </w:r>
      <w:r w:rsidR="00777177">
        <w:t xml:space="preserve">s </w:t>
      </w:r>
      <w:r w:rsidRPr="00DA0641">
        <w:t>and challenges</w:t>
      </w:r>
    </w:p>
    <w:p w14:paraId="1012744E" w14:textId="77777777" w:rsidR="00416161" w:rsidRPr="00DA0641" w:rsidRDefault="00416161" w:rsidP="00416161">
      <w:pPr>
        <w:rPr>
          <w:b/>
          <w:sz w:val="24"/>
        </w:rPr>
      </w:pPr>
    </w:p>
    <w:p w14:paraId="2F04844B" w14:textId="77777777" w:rsidR="00416161" w:rsidRPr="00DA0641" w:rsidRDefault="00416161" w:rsidP="00416161">
      <w:pPr>
        <w:rPr>
          <w:b/>
          <w:sz w:val="24"/>
        </w:rPr>
      </w:pPr>
      <w:r w:rsidRPr="00DA0641">
        <w:rPr>
          <w:b/>
          <w:sz w:val="24"/>
        </w:rPr>
        <w:t>Preliminary analysis- Assessing normality and reliability</w:t>
      </w:r>
    </w:p>
    <w:p w14:paraId="5B53EE50" w14:textId="18C76CF0" w:rsidR="00416161" w:rsidRPr="00DA0641" w:rsidRDefault="004D10E0" w:rsidP="003F1F83">
      <w:pPr>
        <w:rPr>
          <w:color w:val="FF0000"/>
        </w:rPr>
      </w:pPr>
      <w:r w:rsidRPr="00DA0641">
        <w:t xml:space="preserve">All benefits and challenges </w:t>
      </w:r>
      <w:r w:rsidR="00416161" w:rsidRPr="00DA0641">
        <w:t xml:space="preserve">variables </w:t>
      </w:r>
      <w:r w:rsidRPr="00DA0641">
        <w:t>were subjected to</w:t>
      </w:r>
      <w:r w:rsidR="00416161" w:rsidRPr="00DA0641">
        <w:t xml:space="preserve"> normality tests (Shapiro-Wilk and Kolmogorov-Smirnov</w:t>
      </w:r>
      <w:r w:rsidR="00416161" w:rsidRPr="00DA0641">
        <w:rPr>
          <w:vertAlign w:val="superscript"/>
        </w:rPr>
        <w:t>a</w:t>
      </w:r>
      <w:r w:rsidR="00416161" w:rsidRPr="00DA0641">
        <w:t xml:space="preserve">) to see the normality of the data distribution. </w:t>
      </w:r>
      <w:r w:rsidR="00B87D26">
        <w:t xml:space="preserve">Methods used in determining the </w:t>
      </w:r>
      <w:r w:rsidR="00154C3A">
        <w:t xml:space="preserve">data </w:t>
      </w:r>
      <w:r w:rsidR="00B87D26">
        <w:t>normality are similar to</w:t>
      </w:r>
      <w:r w:rsidR="00CA423A">
        <w:t xml:space="preserve"> the methods described in section </w:t>
      </w:r>
      <w:r w:rsidR="00CA423A">
        <w:fldChar w:fldCharType="begin"/>
      </w:r>
      <w:r w:rsidR="00CA423A">
        <w:instrText xml:space="preserve"> REF _Ref47531871 \r \h </w:instrText>
      </w:r>
      <w:r w:rsidR="00CA423A">
        <w:fldChar w:fldCharType="separate"/>
      </w:r>
      <w:r w:rsidR="00F70D7D">
        <w:t>4.2.3.1</w:t>
      </w:r>
      <w:r w:rsidR="00CA423A">
        <w:fldChar w:fldCharType="end"/>
      </w:r>
      <w:r w:rsidR="00B87D26">
        <w:t>. A</w:t>
      </w:r>
      <w:r w:rsidR="00CA423A">
        <w:t>lthough</w:t>
      </w:r>
      <w:r w:rsidR="00416161" w:rsidRPr="00DA0641">
        <w:t xml:space="preserve"> the distributions are NOT ‘perfectly normal’, with fairly large samples, like in this study, skewness ‘will not make </w:t>
      </w:r>
      <w:r w:rsidR="00F349ED">
        <w:t xml:space="preserve">a </w:t>
      </w:r>
      <w:r w:rsidR="00416161" w:rsidRPr="00DA0641">
        <w:t xml:space="preserve">substantive difference in the analysis’ </w:t>
      </w:r>
      <w:r w:rsidR="00416161" w:rsidRPr="00DA0641">
        <w:fldChar w:fldCharType="begin" w:fldLock="1"/>
      </w:r>
      <w:r w:rsidR="00416161" w:rsidRPr="00DA0641">
        <w:instrText>ADDIN CSL_CITATION {"citationItems":[{"id":"ITEM-1","itemData":{"DOI":"10.1126/science.1157897","ISBN":"0205459382","ISSN":"10959203","PMID":"18635780","abstract":"Moving species outside their historic ranges may mitigate loss of biodiversity in the face of global climate change. We must contemplate the possibility that some regions of the Earth will experience high levels of warming (&gt;4C) within the next 100 years, as well as altered precipitation (10) and ocean acidity (8). Under these circumstances, the future for many species and ecosystems is so bleak that assisted colonization might be their best chance. These strategies will, however, require careful thought and will need to be backed up by detailed scientific understanding if they are to succeed. They must also be accompanied by strategies that address the myriad of other threats in addition to climate change that also endanger species and ecosystems.","author":[{"dropping-particle":"","family":"Tabachnick","given":"Barbara G","non-dropping-particle":"","parse-names":false,"suffix":""},{"dropping-particle":"","family":"Fidell","given":"Linda S","non-dropping-particle":"","parse-names":false,"suffix":""}],"container-title":"Boston, MA","id":"ITEM-1","issued":{"date-parts":[["2007"]]},"title":"Using Multivariate Statistics: Pearson Education Inc","type":"book"},"uris":["http://www.mendeley.com/documents/?uuid=6035b023-eec7-46ac-8306-ca1e8ec19665"]}],"mendeley":{"formattedCitation":"(Tabachnick and Fidell, 2007)","plainTextFormattedCitation":"(Tabachnick and Fidell, 2007)","previouslyFormattedCitation":"(Tabachnick and Fidell, 2007)"},"properties":{"noteIndex":0},"schema":"https://github.com/citation-style-language/schema/raw/master/csl-citation.json"}</w:instrText>
      </w:r>
      <w:r w:rsidR="00416161" w:rsidRPr="00DA0641">
        <w:fldChar w:fldCharType="separate"/>
      </w:r>
      <w:r w:rsidR="00416161" w:rsidRPr="00DA0641">
        <w:rPr>
          <w:noProof/>
        </w:rPr>
        <w:t>(Tabachnick and Fidell, 2007)</w:t>
      </w:r>
      <w:r w:rsidR="00416161" w:rsidRPr="00DA0641">
        <w:fldChar w:fldCharType="end"/>
      </w:r>
      <w:r w:rsidR="00416161" w:rsidRPr="00DA0641">
        <w:t xml:space="preserve">. Further, according to Pallant (2011), violation of the assumption of normality is quite common in large samples. Hence no corrective actions were taken towards maintaining normality. However, appropriate precautions were taken to employ statistical analysis that suits such non-normal data distributions (i.e. non-parametric tests at certain data points). </w:t>
      </w:r>
    </w:p>
    <w:p w14:paraId="3DEA4E53" w14:textId="1F1BC970" w:rsidR="00416161" w:rsidRPr="00DA0641" w:rsidRDefault="00416161" w:rsidP="003F1F83">
      <w:r w:rsidRPr="00DA0641">
        <w:t xml:space="preserve">Because </w:t>
      </w:r>
      <w:r w:rsidR="00E87CE6">
        <w:t>the variables are used towards strategic framework development</w:t>
      </w:r>
      <w:r w:rsidRPr="00DA0641">
        <w:t xml:space="preserve">, it is imperative to check the internal consistency of the data. Cronbach's alpha is the most common measure of internal consistency ("reliability"). It is </w:t>
      </w:r>
      <w:r w:rsidR="00777177" w:rsidRPr="00DA0641">
        <w:t>most</w:t>
      </w:r>
      <w:r w:rsidR="00F349ED">
        <w:t>ly</w:t>
      </w:r>
      <w:r w:rsidR="00777177" w:rsidRPr="00DA0641">
        <w:t xml:space="preserve"> used</w:t>
      </w:r>
      <w:r w:rsidRPr="00DA0641">
        <w:t xml:space="preserve"> when multiple Likert questions exist in a survey/questionnaire that </w:t>
      </w:r>
      <w:r w:rsidR="00BA38F4" w:rsidRPr="00DA0641">
        <w:t>for</w:t>
      </w:r>
      <w:r w:rsidR="00BA38F4">
        <w:t>m</w:t>
      </w:r>
      <w:r w:rsidR="00BA38F4" w:rsidRPr="00DA0641">
        <w:t xml:space="preserve"> </w:t>
      </w:r>
      <w:r w:rsidRPr="00DA0641">
        <w:t xml:space="preserve">a scale and determining if the scale is reliable. The reliability of the questionnaire was tested using Cronbach’s alpha analysis. </w:t>
      </w:r>
      <w:r w:rsidR="00F349ED">
        <w:t>The r</w:t>
      </w:r>
      <w:r w:rsidRPr="00DA0641">
        <w:t>esults of the reliability test are  presented in</w:t>
      </w:r>
      <w:r w:rsidR="009E0C09">
        <w:t xml:space="preserve"> </w:t>
      </w:r>
      <w:r w:rsidR="009E0C09">
        <w:fldChar w:fldCharType="begin"/>
      </w:r>
      <w:r w:rsidR="009E0C09">
        <w:instrText xml:space="preserve"> REF _Ref30432792 \h </w:instrText>
      </w:r>
      <w:r w:rsidR="003F1F83">
        <w:instrText xml:space="preserve"> \* MERGEFORMAT </w:instrText>
      </w:r>
      <w:r w:rsidR="009E0C09">
        <w:fldChar w:fldCharType="separate"/>
      </w:r>
      <w:r w:rsidR="00F70D7D" w:rsidRPr="00DA0641">
        <w:t xml:space="preserve">Table </w:t>
      </w:r>
      <w:r w:rsidR="00F70D7D">
        <w:rPr>
          <w:noProof/>
        </w:rPr>
        <w:t>34</w:t>
      </w:r>
      <w:r w:rsidR="009E0C09">
        <w:fldChar w:fldCharType="end"/>
      </w:r>
      <w:r w:rsidRPr="00DA0641">
        <w:t>. From the results</w:t>
      </w:r>
      <w:r w:rsidR="00F349ED">
        <w:t>,</w:t>
      </w:r>
      <w:r w:rsidRPr="00DA0641">
        <w:t xml:space="preserve"> it </w:t>
      </w:r>
      <w:r w:rsidR="00BA38F4">
        <w:t>appears</w:t>
      </w:r>
      <w:r w:rsidRPr="00DA0641">
        <w:t xml:space="preserve"> that Cronbach's alpha is 0.</w:t>
      </w:r>
      <w:r w:rsidR="003938F0">
        <w:t>800</w:t>
      </w:r>
      <w:r w:rsidRPr="00DA0641">
        <w:t xml:space="preserve"> and 0.684 for BIM benefits and challenges respectively</w:t>
      </w:r>
      <w:r w:rsidR="00154C3A">
        <w:t xml:space="preserve">. These </w:t>
      </w:r>
      <w:r w:rsidRPr="00DA0641">
        <w:t xml:space="preserve">indicate </w:t>
      </w:r>
      <w:r w:rsidR="00936020">
        <w:t>an acceptable</w:t>
      </w:r>
      <w:r w:rsidRPr="00DA0641">
        <w:t xml:space="preserve"> level of internal consistency</w:t>
      </w:r>
      <w:r w:rsidR="00936020">
        <w:t>.</w:t>
      </w:r>
    </w:p>
    <w:p w14:paraId="60CBA922"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0024552C" w14:textId="526B799A" w:rsidR="00416161" w:rsidRPr="00DA0641" w:rsidRDefault="00416161" w:rsidP="00416161">
      <w:pPr>
        <w:pStyle w:val="Caption"/>
        <w:keepNext/>
      </w:pPr>
      <w:bookmarkStart w:id="553" w:name="_Ref30432792"/>
      <w:bookmarkStart w:id="554" w:name="_Toc35347710"/>
      <w:bookmarkStart w:id="555" w:name="_Toc49290883"/>
      <w:bookmarkStart w:id="556" w:name="_Toc73916248"/>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34</w:t>
      </w:r>
      <w:r w:rsidRPr="00DA0641">
        <w:fldChar w:fldCharType="end"/>
      </w:r>
      <w:bookmarkEnd w:id="553"/>
      <w:r w:rsidRPr="00DA0641">
        <w:t>- Reliability statistics for BIM benefits and Challenges</w:t>
      </w:r>
      <w:bookmarkEnd w:id="554"/>
      <w:bookmarkEnd w:id="555"/>
      <w:bookmarkEnd w:id="5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84"/>
        <w:gridCol w:w="1056"/>
        <w:gridCol w:w="1684"/>
        <w:gridCol w:w="1056"/>
      </w:tblGrid>
      <w:tr w:rsidR="003938F0" w:rsidRPr="003938F0" w14:paraId="27DE044D" w14:textId="77777777" w:rsidTr="003938F0">
        <w:trPr>
          <w:cantSplit/>
        </w:trPr>
        <w:tc>
          <w:tcPr>
            <w:tcW w:w="0" w:type="auto"/>
            <w:gridSpan w:val="4"/>
            <w:shd w:val="clear" w:color="auto" w:fill="FFFFFF"/>
            <w:vAlign w:val="center"/>
          </w:tcPr>
          <w:p w14:paraId="0CE427F8" w14:textId="77777777" w:rsidR="00416161" w:rsidRPr="003938F0" w:rsidRDefault="00416161" w:rsidP="00593D59">
            <w:pPr>
              <w:autoSpaceDE w:val="0"/>
              <w:autoSpaceDN w:val="0"/>
              <w:adjustRightInd w:val="0"/>
              <w:spacing w:after="0" w:line="320" w:lineRule="atLeast"/>
              <w:ind w:left="60" w:right="60"/>
              <w:jc w:val="center"/>
              <w:rPr>
                <w:rFonts w:cstheme="minorHAnsi"/>
                <w:b/>
                <w:bCs/>
              </w:rPr>
            </w:pPr>
            <w:r w:rsidRPr="003938F0">
              <w:rPr>
                <w:rFonts w:cstheme="minorHAnsi"/>
                <w:b/>
                <w:bCs/>
              </w:rPr>
              <w:t>Reliability Statistics</w:t>
            </w:r>
          </w:p>
        </w:tc>
      </w:tr>
      <w:tr w:rsidR="003938F0" w:rsidRPr="003938F0" w14:paraId="679494A6" w14:textId="77777777" w:rsidTr="003938F0">
        <w:trPr>
          <w:cantSplit/>
        </w:trPr>
        <w:tc>
          <w:tcPr>
            <w:tcW w:w="0" w:type="auto"/>
            <w:gridSpan w:val="2"/>
            <w:shd w:val="clear" w:color="auto" w:fill="FFFFFF"/>
            <w:vAlign w:val="center"/>
          </w:tcPr>
          <w:p w14:paraId="0B57D076" w14:textId="77777777" w:rsidR="00416161" w:rsidRPr="003938F0" w:rsidRDefault="00416161" w:rsidP="00593D59">
            <w:pPr>
              <w:autoSpaceDE w:val="0"/>
              <w:autoSpaceDN w:val="0"/>
              <w:adjustRightInd w:val="0"/>
              <w:spacing w:after="0" w:line="320" w:lineRule="atLeast"/>
              <w:ind w:left="60" w:right="60"/>
              <w:jc w:val="center"/>
              <w:rPr>
                <w:rFonts w:cstheme="minorHAnsi"/>
                <w:b/>
              </w:rPr>
            </w:pPr>
            <w:r w:rsidRPr="003938F0">
              <w:rPr>
                <w:rFonts w:cstheme="minorHAnsi"/>
                <w:b/>
              </w:rPr>
              <w:t>BIM Benefits</w:t>
            </w:r>
          </w:p>
        </w:tc>
        <w:tc>
          <w:tcPr>
            <w:tcW w:w="0" w:type="auto"/>
            <w:gridSpan w:val="2"/>
            <w:shd w:val="clear" w:color="auto" w:fill="FFFFFF"/>
          </w:tcPr>
          <w:p w14:paraId="42E508EF" w14:textId="77777777" w:rsidR="00416161" w:rsidRPr="003938F0" w:rsidRDefault="00416161" w:rsidP="00593D59">
            <w:pPr>
              <w:autoSpaceDE w:val="0"/>
              <w:autoSpaceDN w:val="0"/>
              <w:adjustRightInd w:val="0"/>
              <w:spacing w:after="0" w:line="320" w:lineRule="atLeast"/>
              <w:ind w:left="60" w:right="60"/>
              <w:jc w:val="center"/>
              <w:rPr>
                <w:rFonts w:cstheme="minorHAnsi"/>
                <w:b/>
                <w:bCs/>
              </w:rPr>
            </w:pPr>
            <w:r w:rsidRPr="003938F0">
              <w:rPr>
                <w:rFonts w:cstheme="minorHAnsi"/>
                <w:b/>
                <w:bCs/>
              </w:rPr>
              <w:t>BIM Challenges</w:t>
            </w:r>
          </w:p>
        </w:tc>
      </w:tr>
      <w:tr w:rsidR="003938F0" w:rsidRPr="003938F0" w14:paraId="326E2CBA" w14:textId="77777777" w:rsidTr="003938F0">
        <w:trPr>
          <w:cantSplit/>
        </w:trPr>
        <w:tc>
          <w:tcPr>
            <w:tcW w:w="0" w:type="auto"/>
            <w:shd w:val="clear" w:color="auto" w:fill="FFFFFF"/>
            <w:vAlign w:val="bottom"/>
          </w:tcPr>
          <w:p w14:paraId="4A1781F7" w14:textId="77777777" w:rsidR="00416161" w:rsidRPr="003938F0" w:rsidRDefault="00416161" w:rsidP="00593D59">
            <w:pPr>
              <w:autoSpaceDE w:val="0"/>
              <w:autoSpaceDN w:val="0"/>
              <w:adjustRightInd w:val="0"/>
              <w:spacing w:after="0" w:line="320" w:lineRule="atLeast"/>
              <w:ind w:left="60" w:right="60"/>
              <w:jc w:val="center"/>
              <w:rPr>
                <w:rFonts w:cstheme="minorHAnsi"/>
              </w:rPr>
            </w:pPr>
            <w:r w:rsidRPr="003938F0">
              <w:rPr>
                <w:rFonts w:cstheme="minorHAnsi"/>
              </w:rPr>
              <w:t>Cronbach's Alpha</w:t>
            </w:r>
          </w:p>
        </w:tc>
        <w:tc>
          <w:tcPr>
            <w:tcW w:w="0" w:type="auto"/>
            <w:shd w:val="clear" w:color="auto" w:fill="FFFFFF"/>
            <w:vAlign w:val="bottom"/>
          </w:tcPr>
          <w:p w14:paraId="02E1BC86" w14:textId="77777777" w:rsidR="00416161" w:rsidRPr="003938F0" w:rsidRDefault="00416161" w:rsidP="00593D59">
            <w:pPr>
              <w:autoSpaceDE w:val="0"/>
              <w:autoSpaceDN w:val="0"/>
              <w:adjustRightInd w:val="0"/>
              <w:spacing w:after="0" w:line="320" w:lineRule="atLeast"/>
              <w:ind w:left="60" w:right="60"/>
              <w:jc w:val="center"/>
              <w:rPr>
                <w:rFonts w:cstheme="minorHAnsi"/>
              </w:rPr>
            </w:pPr>
            <w:r w:rsidRPr="003938F0">
              <w:rPr>
                <w:rFonts w:cstheme="minorHAnsi"/>
              </w:rPr>
              <w:t>N of Items</w:t>
            </w:r>
          </w:p>
        </w:tc>
        <w:tc>
          <w:tcPr>
            <w:tcW w:w="0" w:type="auto"/>
            <w:shd w:val="clear" w:color="auto" w:fill="FFFFFF"/>
            <w:vAlign w:val="bottom"/>
          </w:tcPr>
          <w:p w14:paraId="290A015A" w14:textId="77777777" w:rsidR="00416161" w:rsidRPr="003938F0" w:rsidRDefault="00416161" w:rsidP="00593D59">
            <w:pPr>
              <w:autoSpaceDE w:val="0"/>
              <w:autoSpaceDN w:val="0"/>
              <w:adjustRightInd w:val="0"/>
              <w:spacing w:after="0" w:line="320" w:lineRule="atLeast"/>
              <w:ind w:left="60" w:right="60"/>
              <w:jc w:val="center"/>
              <w:rPr>
                <w:rFonts w:cstheme="minorHAnsi"/>
              </w:rPr>
            </w:pPr>
            <w:r w:rsidRPr="003938F0">
              <w:rPr>
                <w:rFonts w:cstheme="minorHAnsi"/>
              </w:rPr>
              <w:t>Cronbach's Alpha</w:t>
            </w:r>
          </w:p>
        </w:tc>
        <w:tc>
          <w:tcPr>
            <w:tcW w:w="0" w:type="auto"/>
            <w:shd w:val="clear" w:color="auto" w:fill="FFFFFF"/>
            <w:vAlign w:val="bottom"/>
          </w:tcPr>
          <w:p w14:paraId="7FE294AA" w14:textId="77777777" w:rsidR="00416161" w:rsidRPr="003938F0" w:rsidRDefault="00416161" w:rsidP="00593D59">
            <w:pPr>
              <w:autoSpaceDE w:val="0"/>
              <w:autoSpaceDN w:val="0"/>
              <w:adjustRightInd w:val="0"/>
              <w:spacing w:after="0" w:line="320" w:lineRule="atLeast"/>
              <w:ind w:left="60" w:right="60"/>
              <w:jc w:val="center"/>
              <w:rPr>
                <w:rFonts w:cstheme="minorHAnsi"/>
              </w:rPr>
            </w:pPr>
            <w:r w:rsidRPr="003938F0">
              <w:rPr>
                <w:rFonts w:cstheme="minorHAnsi"/>
              </w:rPr>
              <w:t>N of Items</w:t>
            </w:r>
          </w:p>
        </w:tc>
      </w:tr>
      <w:tr w:rsidR="003938F0" w:rsidRPr="003938F0" w14:paraId="10E0B4A3" w14:textId="77777777" w:rsidTr="003938F0">
        <w:trPr>
          <w:cantSplit/>
        </w:trPr>
        <w:tc>
          <w:tcPr>
            <w:tcW w:w="0" w:type="auto"/>
            <w:shd w:val="clear" w:color="auto" w:fill="FFFFFF"/>
          </w:tcPr>
          <w:p w14:paraId="47B6B5DC" w14:textId="77777777" w:rsidR="00416161" w:rsidRPr="003938F0" w:rsidRDefault="00416161" w:rsidP="00593D59">
            <w:pPr>
              <w:autoSpaceDE w:val="0"/>
              <w:autoSpaceDN w:val="0"/>
              <w:adjustRightInd w:val="0"/>
              <w:spacing w:after="0" w:line="320" w:lineRule="atLeast"/>
              <w:ind w:left="60" w:right="60"/>
              <w:jc w:val="right"/>
              <w:rPr>
                <w:rFonts w:cstheme="minorHAnsi"/>
              </w:rPr>
            </w:pPr>
            <w:r w:rsidRPr="003938F0">
              <w:rPr>
                <w:rFonts w:cstheme="minorHAnsi"/>
              </w:rPr>
              <w:t>.800</w:t>
            </w:r>
          </w:p>
        </w:tc>
        <w:tc>
          <w:tcPr>
            <w:tcW w:w="0" w:type="auto"/>
            <w:shd w:val="clear" w:color="auto" w:fill="FFFFFF"/>
          </w:tcPr>
          <w:p w14:paraId="476B8E0A" w14:textId="77777777" w:rsidR="00416161" w:rsidRPr="003938F0" w:rsidRDefault="00416161" w:rsidP="00593D59">
            <w:pPr>
              <w:autoSpaceDE w:val="0"/>
              <w:autoSpaceDN w:val="0"/>
              <w:adjustRightInd w:val="0"/>
              <w:spacing w:after="0" w:line="320" w:lineRule="atLeast"/>
              <w:ind w:left="60" w:right="60"/>
              <w:jc w:val="right"/>
              <w:rPr>
                <w:rFonts w:cstheme="minorHAnsi"/>
              </w:rPr>
            </w:pPr>
            <w:r w:rsidRPr="003938F0">
              <w:rPr>
                <w:rFonts w:cstheme="minorHAnsi"/>
              </w:rPr>
              <w:t>4</w:t>
            </w:r>
          </w:p>
        </w:tc>
        <w:tc>
          <w:tcPr>
            <w:tcW w:w="0" w:type="auto"/>
            <w:shd w:val="clear" w:color="auto" w:fill="FFFFFF"/>
          </w:tcPr>
          <w:p w14:paraId="0434FCAA" w14:textId="77777777" w:rsidR="00416161" w:rsidRPr="003938F0" w:rsidRDefault="00416161" w:rsidP="00593D59">
            <w:pPr>
              <w:autoSpaceDE w:val="0"/>
              <w:autoSpaceDN w:val="0"/>
              <w:adjustRightInd w:val="0"/>
              <w:spacing w:after="0" w:line="320" w:lineRule="atLeast"/>
              <w:ind w:left="60" w:right="60"/>
              <w:jc w:val="right"/>
              <w:rPr>
                <w:rFonts w:cstheme="minorHAnsi"/>
              </w:rPr>
            </w:pPr>
            <w:r w:rsidRPr="003938F0">
              <w:rPr>
                <w:rFonts w:cstheme="minorHAnsi"/>
              </w:rPr>
              <w:t>.684</w:t>
            </w:r>
          </w:p>
        </w:tc>
        <w:tc>
          <w:tcPr>
            <w:tcW w:w="0" w:type="auto"/>
            <w:shd w:val="clear" w:color="auto" w:fill="FFFFFF"/>
          </w:tcPr>
          <w:p w14:paraId="7FCDAFDD" w14:textId="77777777" w:rsidR="00416161" w:rsidRPr="003938F0" w:rsidRDefault="00416161" w:rsidP="00593D59">
            <w:pPr>
              <w:autoSpaceDE w:val="0"/>
              <w:autoSpaceDN w:val="0"/>
              <w:adjustRightInd w:val="0"/>
              <w:spacing w:after="0" w:line="320" w:lineRule="atLeast"/>
              <w:ind w:left="60" w:right="60"/>
              <w:jc w:val="right"/>
              <w:rPr>
                <w:rFonts w:cstheme="minorHAnsi"/>
              </w:rPr>
            </w:pPr>
            <w:r w:rsidRPr="003938F0">
              <w:rPr>
                <w:rFonts w:cstheme="minorHAnsi"/>
              </w:rPr>
              <w:t>4</w:t>
            </w:r>
          </w:p>
        </w:tc>
      </w:tr>
    </w:tbl>
    <w:p w14:paraId="36448B61" w14:textId="77777777" w:rsidR="003746C2" w:rsidRDefault="003746C2" w:rsidP="003F1F83"/>
    <w:p w14:paraId="24C8ED7A" w14:textId="02674949" w:rsidR="00416161" w:rsidRPr="00DA0641" w:rsidRDefault="00416161" w:rsidP="003F1F83">
      <w:pPr>
        <w:rPr>
          <w:b/>
        </w:rPr>
      </w:pPr>
      <w:r w:rsidRPr="00DA0641">
        <w:t xml:space="preserve">Correspondingly, </w:t>
      </w:r>
      <w:r w:rsidR="00F349ED">
        <w:t xml:space="preserve">a </w:t>
      </w:r>
      <w:r w:rsidRPr="00DA0641">
        <w:t xml:space="preserve">preliminary analysis was executed for BDA and </w:t>
      </w:r>
      <w:r w:rsidR="00F349ED">
        <w:t>IOT</w:t>
      </w:r>
      <w:r w:rsidRPr="00DA0641">
        <w:t xml:space="preserve"> </w:t>
      </w:r>
      <w:r w:rsidR="00154C3A">
        <w:t>across</w:t>
      </w:r>
      <w:r w:rsidR="004D10E0" w:rsidRPr="00DA0641">
        <w:t xml:space="preserve"> four sectors</w:t>
      </w:r>
      <w:r w:rsidRPr="00DA0641">
        <w:t xml:space="preserve">. </w:t>
      </w:r>
      <w:r w:rsidR="004D10E0" w:rsidRPr="00DA0641">
        <w:t xml:space="preserve">The </w:t>
      </w:r>
      <w:r w:rsidR="001B5E98">
        <w:t>‘</w:t>
      </w:r>
      <w:r w:rsidR="004D10E0" w:rsidRPr="00DA0641">
        <w:t>descriptive</w:t>
      </w:r>
      <w:r w:rsidR="001B5E98">
        <w:t>’</w:t>
      </w:r>
      <w:r w:rsidR="004D10E0" w:rsidRPr="00DA0641">
        <w:t xml:space="preserve"> revealed </w:t>
      </w:r>
      <w:r w:rsidRPr="00DA0641">
        <w:t xml:space="preserve">no significant difference </w:t>
      </w:r>
      <w:r w:rsidR="004D10E0" w:rsidRPr="00DA0641">
        <w:t xml:space="preserve">between any of the benefit/ challenge </w:t>
      </w:r>
      <w:r w:rsidR="00BA38F4" w:rsidRPr="00DA0641">
        <w:t>variabl</w:t>
      </w:r>
      <w:r w:rsidR="00BA38F4">
        <w:t>es</w:t>
      </w:r>
      <w:r w:rsidR="00BA38F4" w:rsidRPr="00DA0641">
        <w:t xml:space="preserve"> </w:t>
      </w:r>
      <w:r w:rsidR="004D10E0" w:rsidRPr="00DA0641">
        <w:t xml:space="preserve">of inquiry. </w:t>
      </w:r>
    </w:p>
    <w:p w14:paraId="4B4B1F5C" w14:textId="77777777" w:rsidR="00416161" w:rsidRPr="00DA0641" w:rsidRDefault="00416161" w:rsidP="00416161">
      <w:pPr>
        <w:rPr>
          <w:b/>
          <w:sz w:val="24"/>
        </w:rPr>
      </w:pPr>
      <w:r w:rsidRPr="00DA0641">
        <w:rPr>
          <w:b/>
          <w:sz w:val="24"/>
        </w:rPr>
        <w:t>Descriptive and Inferential statistics for Benefits and Challenges variables</w:t>
      </w:r>
    </w:p>
    <w:p w14:paraId="1BFEF58C" w14:textId="77777777" w:rsidR="00416161" w:rsidRPr="00DA0641" w:rsidRDefault="00416161" w:rsidP="00416161">
      <w:pPr>
        <w:autoSpaceDE w:val="0"/>
        <w:autoSpaceDN w:val="0"/>
        <w:adjustRightInd w:val="0"/>
        <w:spacing w:after="0"/>
        <w:rPr>
          <w:rFonts w:cstheme="minorHAnsi"/>
          <w:b/>
          <w:sz w:val="24"/>
          <w:szCs w:val="24"/>
        </w:rPr>
      </w:pPr>
      <w:r w:rsidRPr="00DA0641">
        <w:rPr>
          <w:rFonts w:cstheme="minorHAnsi"/>
          <w:b/>
          <w:sz w:val="24"/>
          <w:szCs w:val="24"/>
        </w:rPr>
        <w:t>BIM Benefits and Challenges</w:t>
      </w:r>
    </w:p>
    <w:p w14:paraId="7C10302C" w14:textId="3F7D765E" w:rsidR="00416161" w:rsidRPr="003F1F83" w:rsidRDefault="00416161" w:rsidP="003F1F83">
      <w:r w:rsidRPr="00DA0641">
        <w:t>After having an understanding</w:t>
      </w:r>
      <w:r w:rsidR="00154C3A">
        <w:t xml:space="preserve"> of</w:t>
      </w:r>
      <w:r w:rsidRPr="00DA0641">
        <w:t xml:space="preserve"> whether the questions related to these 2 variables have reliably measure</w:t>
      </w:r>
      <w:r w:rsidR="00DF4CE8">
        <w:t>d</w:t>
      </w:r>
      <w:r w:rsidRPr="00DA0641">
        <w:t xml:space="preserve"> the same latent variable</w:t>
      </w:r>
      <w:r w:rsidR="00154C3A">
        <w:t>s</w:t>
      </w:r>
      <w:r w:rsidRPr="00DA0641">
        <w:t xml:space="preserve"> (benefits AND challenges), it is imperative to see the extent to which the listed benefits accrue/ could accrue/ obtained from the exploitation of BIM and then to see the extent to which the listed variables are seen as challenges for BIM as </w:t>
      </w:r>
      <w:r w:rsidR="00BA38F4">
        <w:t>stated</w:t>
      </w:r>
      <w:r w:rsidRPr="00DA0641">
        <w:t xml:space="preserve"> by each participant. </w:t>
      </w:r>
      <w:r w:rsidR="00F349ED">
        <w:t>To identify</w:t>
      </w:r>
      <w:r w:rsidRPr="00DA0641">
        <w:t xml:space="preserve"> most beneficial benefits</w:t>
      </w:r>
      <w:r w:rsidR="00DF4CE8">
        <w:t>,</w:t>
      </w:r>
      <w:r w:rsidRPr="00DA0641">
        <w:t xml:space="preserve"> the questionnaire was rated using </w:t>
      </w:r>
      <w:r w:rsidR="00E43B5E">
        <w:t xml:space="preserve">a </w:t>
      </w:r>
      <w:r w:rsidRPr="00DA0641">
        <w:t xml:space="preserve">5-point Likert scale </w:t>
      </w:r>
      <w:r w:rsidR="00E43B5E">
        <w:t xml:space="preserve">ranging from 1 </w:t>
      </w:r>
      <w:r w:rsidRPr="00DA0641">
        <w:t xml:space="preserve">(No benefit is obtained at all) to 2 (Very Low level of </w:t>
      </w:r>
      <w:r w:rsidR="00F349ED">
        <w:t xml:space="preserve">the </w:t>
      </w:r>
      <w:r w:rsidRPr="00DA0641">
        <w:t xml:space="preserve">benefit obtained), 3 (Low level of </w:t>
      </w:r>
      <w:r w:rsidR="00F349ED">
        <w:t xml:space="preserve">the </w:t>
      </w:r>
      <w:r w:rsidRPr="00DA0641">
        <w:t xml:space="preserve">benefit obtained), 4 (High level of </w:t>
      </w:r>
      <w:r w:rsidR="00F349ED">
        <w:t xml:space="preserve">the </w:t>
      </w:r>
      <w:r w:rsidRPr="00DA0641">
        <w:t xml:space="preserve">benefit obtained) and 5 (Very High level of </w:t>
      </w:r>
      <w:r w:rsidR="00F349ED">
        <w:t xml:space="preserve">the </w:t>
      </w:r>
      <w:r w:rsidRPr="00DA0641">
        <w:t xml:space="preserve">benefit obtained). Similarly, to identify the challenging level, </w:t>
      </w:r>
      <w:r w:rsidR="00E43B5E">
        <w:t xml:space="preserve">a </w:t>
      </w:r>
      <w:r w:rsidRPr="00DA0641">
        <w:t xml:space="preserve">5-point Likert scale </w:t>
      </w:r>
      <w:r w:rsidR="00154C3A">
        <w:t>ranging from</w:t>
      </w:r>
      <w:r w:rsidRPr="00DA0641">
        <w:t xml:space="preserve"> 1 (Not seen as a challenge at all) to 2 (Very Low level of challenge), 3 (Low level of challenge), 4 (High level of challenge) and 5 (Very High level of challenge) was utilised. </w:t>
      </w:r>
      <w:r w:rsidR="00791312">
        <w:t>The Likert scales therefore imply</w:t>
      </w:r>
      <w:r w:rsidRPr="00DA0641">
        <w:t xml:space="preserve">, </w:t>
      </w:r>
      <w:r w:rsidR="00F349ED">
        <w:t xml:space="preserve">the </w:t>
      </w:r>
      <w:r w:rsidRPr="00DA0641">
        <w:t>higher the mean score</w:t>
      </w:r>
      <w:r w:rsidR="00E43B5E">
        <w:t xml:space="preserve">, </w:t>
      </w:r>
      <w:r w:rsidRPr="00DA0641">
        <w:t xml:space="preserve">the higher </w:t>
      </w:r>
      <w:r w:rsidR="00DF4CE8">
        <w:t xml:space="preserve">the </w:t>
      </w:r>
      <w:r w:rsidRPr="00DA0641">
        <w:t>level of benefit/ challenge.</w:t>
      </w:r>
      <w:r w:rsidR="00892871">
        <w:t xml:space="preserve"> The rationale for using different Likert scales (4-point and 5-point) in different questions can be found in </w:t>
      </w:r>
      <w:r w:rsidR="009D7CC0">
        <w:t xml:space="preserve">section </w:t>
      </w:r>
      <w:r w:rsidR="00892871">
        <w:fldChar w:fldCharType="begin"/>
      </w:r>
      <w:r w:rsidR="00892871">
        <w:instrText xml:space="preserve"> REF _Ref68879587 \r \h </w:instrText>
      </w:r>
      <w:r w:rsidR="00892871">
        <w:fldChar w:fldCharType="separate"/>
      </w:r>
      <w:r w:rsidR="00F70D7D">
        <w:t>3.10.2.5</w:t>
      </w:r>
      <w:r w:rsidR="00892871">
        <w:fldChar w:fldCharType="end"/>
      </w:r>
      <w:r w:rsidR="00892871">
        <w:t xml:space="preserve">. </w:t>
      </w:r>
    </w:p>
    <w:p w14:paraId="1BB939D9" w14:textId="7C1D16E7" w:rsidR="003C1469" w:rsidRPr="009132AC" w:rsidRDefault="009E0C09" w:rsidP="009132AC">
      <w:r>
        <w:fldChar w:fldCharType="begin"/>
      </w:r>
      <w:r>
        <w:instrText xml:space="preserve"> REF _Ref30437283 \h </w:instrText>
      </w:r>
      <w:r w:rsidR="003F1F83">
        <w:instrText xml:space="preserve"> \* MERGEFORMAT </w:instrText>
      </w:r>
      <w:r>
        <w:fldChar w:fldCharType="separate"/>
      </w:r>
      <w:r w:rsidR="00F70D7D" w:rsidRPr="00DA0641">
        <w:t xml:space="preserve">Table </w:t>
      </w:r>
      <w:r w:rsidR="00F70D7D">
        <w:rPr>
          <w:noProof/>
        </w:rPr>
        <w:t>35</w:t>
      </w:r>
      <w:r>
        <w:fldChar w:fldCharType="end"/>
      </w:r>
      <w:r w:rsidR="00416161" w:rsidRPr="00DA0641">
        <w:t xml:space="preserve"> shows the overall beneficial and challenging level </w:t>
      </w:r>
      <w:r w:rsidR="00F50A63">
        <w:t xml:space="preserve">of selected benefits and challenges from the mean-value </w:t>
      </w:r>
      <w:r w:rsidR="00F50A63" w:rsidRPr="00DA0641">
        <w:t>descriptive analysis</w:t>
      </w:r>
      <w:r w:rsidR="00F50A63">
        <w:t xml:space="preserve">. </w:t>
      </w:r>
      <w:r w:rsidR="009132AC">
        <w:t>A f</w:t>
      </w:r>
      <w:r w:rsidR="009132AC" w:rsidRPr="00DA0641">
        <w:t xml:space="preserve">ull list of questions and variables can be found in </w:t>
      </w:r>
      <w:r w:rsidR="009132AC">
        <w:fldChar w:fldCharType="begin"/>
      </w:r>
      <w:r w:rsidR="009132AC">
        <w:instrText xml:space="preserve"> REF _Ref46960191 \r \h </w:instrText>
      </w:r>
      <w:r w:rsidR="009132AC">
        <w:fldChar w:fldCharType="separate"/>
      </w:r>
      <w:r w:rsidR="00F70D7D">
        <w:t>Appendix C</w:t>
      </w:r>
      <w:r w:rsidR="009132AC">
        <w:fldChar w:fldCharType="end"/>
      </w:r>
      <w:r w:rsidR="009132AC" w:rsidRPr="00DA0641">
        <w:t>.</w:t>
      </w:r>
      <w:r w:rsidR="009132AC">
        <w:t xml:space="preserve"> </w:t>
      </w:r>
      <w:r w:rsidR="00416161" w:rsidRPr="00DA0641">
        <w:t xml:space="preserve">It is </w:t>
      </w:r>
      <w:r w:rsidR="00BA38F4">
        <w:t>app</w:t>
      </w:r>
      <w:r w:rsidR="00BA38F4" w:rsidRPr="00DA0641">
        <w:t>ear</w:t>
      </w:r>
      <w:r w:rsidR="00BA38F4">
        <w:t>s</w:t>
      </w:r>
      <w:r w:rsidR="00BA38F4" w:rsidRPr="00DA0641">
        <w:t xml:space="preserve"> </w:t>
      </w:r>
      <w:r w:rsidR="00416161" w:rsidRPr="00DA0641">
        <w:t xml:space="preserve">that BENBIM4 has the highest mean value and hence </w:t>
      </w:r>
      <w:r w:rsidR="00BA38F4">
        <w:t xml:space="preserve">is </w:t>
      </w:r>
      <w:r w:rsidR="00416161" w:rsidRPr="00DA0641">
        <w:t xml:space="preserve">considered to be the benefit that has the highest level of </w:t>
      </w:r>
      <w:r w:rsidR="00F349ED">
        <w:t xml:space="preserve">the </w:t>
      </w:r>
      <w:r w:rsidR="00416161" w:rsidRPr="00DA0641">
        <w:t xml:space="preserve">benefit obtained. When considering the median also it can be concluded that BENBIM4 is the one that </w:t>
      </w:r>
      <w:r w:rsidR="00F50A63">
        <w:t xml:space="preserve">the </w:t>
      </w:r>
      <w:r w:rsidR="00416161" w:rsidRPr="00DA0641">
        <w:t xml:space="preserve">respondents </w:t>
      </w:r>
      <w:r w:rsidR="00F50A63">
        <w:t xml:space="preserve">are </w:t>
      </w:r>
      <w:r w:rsidR="00416161" w:rsidRPr="00DA0641">
        <w:t xml:space="preserve">in the agreement of ‘Very High level of </w:t>
      </w:r>
      <w:r w:rsidR="00F349ED">
        <w:t xml:space="preserve">the </w:t>
      </w:r>
      <w:r w:rsidR="00416161" w:rsidRPr="00DA0641">
        <w:t>benefit obtained’.</w:t>
      </w:r>
      <w:r w:rsidR="00F50A63" w:rsidRPr="00F50A63">
        <w:t xml:space="preserve"> </w:t>
      </w:r>
      <w:r w:rsidR="00284332">
        <w:t>Meaning- c</w:t>
      </w:r>
      <w:r w:rsidR="00F50A63">
        <w:t>onstruction professionals believe that the most beneficial use of BIM is that it e</w:t>
      </w:r>
      <w:r w:rsidR="00F50A63" w:rsidRPr="00F50A63">
        <w:t>nable</w:t>
      </w:r>
      <w:r w:rsidR="00F50A63">
        <w:t>s</w:t>
      </w:r>
      <w:r w:rsidR="00F50A63" w:rsidRPr="00F50A63">
        <w:t xml:space="preserve"> faster and better decisions </w:t>
      </w:r>
      <w:r w:rsidR="00F50A63">
        <w:t>because of its</w:t>
      </w:r>
      <w:r w:rsidR="00F50A63" w:rsidRPr="00F50A63">
        <w:t xml:space="preserve"> collaborati</w:t>
      </w:r>
      <w:r w:rsidR="00F50A63">
        <w:t>ve nature.</w:t>
      </w:r>
      <w:r w:rsidR="003C1469">
        <w:t xml:space="preserve"> </w:t>
      </w:r>
      <w:r w:rsidR="003C1469" w:rsidRPr="00600420">
        <w:rPr>
          <w:rFonts w:cstheme="minorHAnsi"/>
        </w:rPr>
        <w:t xml:space="preserve">BIM in its nature is a collaborative system leading to better communication. When better communication is in place, the construction process is streamlined and made more efficient </w:t>
      </w:r>
      <w:r w:rsidR="003C1469">
        <w:rPr>
          <w:rFonts w:cstheme="minorHAnsi"/>
        </w:rPr>
        <w:t>facilitating</w:t>
      </w:r>
      <w:r w:rsidR="003C1469" w:rsidRPr="00600420">
        <w:rPr>
          <w:rFonts w:cstheme="minorHAnsi"/>
        </w:rPr>
        <w:t xml:space="preserve"> better decisions. Increased collaboration </w:t>
      </w:r>
      <w:r w:rsidR="003C1469">
        <w:rPr>
          <w:rFonts w:cstheme="minorHAnsi"/>
        </w:rPr>
        <w:t xml:space="preserve">also </w:t>
      </w:r>
      <w:r w:rsidR="003C1469" w:rsidRPr="00600420">
        <w:rPr>
          <w:rFonts w:cstheme="minorHAnsi"/>
        </w:rPr>
        <w:t xml:space="preserve">helps </w:t>
      </w:r>
      <w:r w:rsidR="00BA38F4">
        <w:rPr>
          <w:rFonts w:cstheme="minorHAnsi"/>
        </w:rPr>
        <w:t>speed</w:t>
      </w:r>
      <w:r w:rsidR="00BA38F4" w:rsidRPr="00600420">
        <w:rPr>
          <w:rFonts w:cstheme="minorHAnsi"/>
        </w:rPr>
        <w:t xml:space="preserve"> </w:t>
      </w:r>
      <w:r w:rsidR="003C1469" w:rsidRPr="00600420">
        <w:rPr>
          <w:rFonts w:cstheme="minorHAnsi"/>
        </w:rPr>
        <w:t xml:space="preserve">up the construction process. </w:t>
      </w:r>
    </w:p>
    <w:p w14:paraId="041EDFAD" w14:textId="77777777" w:rsidR="00416161" w:rsidRPr="00DA0641" w:rsidRDefault="00416161" w:rsidP="00416161">
      <w:pPr>
        <w:autoSpaceDE w:val="0"/>
        <w:autoSpaceDN w:val="0"/>
        <w:adjustRightInd w:val="0"/>
        <w:spacing w:after="0" w:line="240" w:lineRule="auto"/>
        <w:rPr>
          <w:rFonts w:cstheme="minorHAnsi"/>
          <w:sz w:val="24"/>
          <w:szCs w:val="24"/>
        </w:rPr>
      </w:pPr>
    </w:p>
    <w:p w14:paraId="2F77A5F2" w14:textId="7D43404E" w:rsidR="00416161" w:rsidRPr="00DA0641" w:rsidRDefault="00416161" w:rsidP="004D10E0">
      <w:pPr>
        <w:pStyle w:val="Caption"/>
        <w:keepNext/>
      </w:pPr>
      <w:bookmarkStart w:id="557" w:name="_Ref30437283"/>
      <w:bookmarkStart w:id="558" w:name="_Toc35347716"/>
      <w:bookmarkStart w:id="559" w:name="_Toc49290884"/>
      <w:bookmarkStart w:id="560" w:name="_Toc73916249"/>
      <w:r w:rsidRPr="00DA0641">
        <w:t xml:space="preserve">Table </w:t>
      </w:r>
      <w:r w:rsidRPr="00DA0641">
        <w:fldChar w:fldCharType="begin"/>
      </w:r>
      <w:r w:rsidRPr="00DA0641">
        <w:instrText xml:space="preserve"> SEQ Table \* ARABIC </w:instrText>
      </w:r>
      <w:r w:rsidRPr="00DA0641">
        <w:fldChar w:fldCharType="separate"/>
      </w:r>
      <w:r w:rsidR="00F70D7D">
        <w:rPr>
          <w:noProof/>
        </w:rPr>
        <w:t>35</w:t>
      </w:r>
      <w:r w:rsidRPr="00DA0641">
        <w:fldChar w:fldCharType="end"/>
      </w:r>
      <w:bookmarkEnd w:id="557"/>
      <w:r w:rsidRPr="00DA0641">
        <w:t>- Descriptive statistics for BIM benefits and challenges</w:t>
      </w:r>
      <w:bookmarkEnd w:id="558"/>
      <w:bookmarkEnd w:id="559"/>
      <w:bookmarkEnd w:id="560"/>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0"/>
        <w:gridCol w:w="992"/>
        <w:gridCol w:w="992"/>
        <w:gridCol w:w="992"/>
        <w:gridCol w:w="993"/>
        <w:gridCol w:w="850"/>
        <w:gridCol w:w="851"/>
        <w:gridCol w:w="850"/>
        <w:gridCol w:w="992"/>
      </w:tblGrid>
      <w:tr w:rsidR="003F1F83" w:rsidRPr="003F1F83" w14:paraId="7BE58A36" w14:textId="77777777" w:rsidTr="003F1F83">
        <w:trPr>
          <w:cantSplit/>
        </w:trPr>
        <w:tc>
          <w:tcPr>
            <w:tcW w:w="9072" w:type="dxa"/>
            <w:gridSpan w:val="9"/>
            <w:shd w:val="clear" w:color="auto" w:fill="auto"/>
            <w:vAlign w:val="center"/>
          </w:tcPr>
          <w:p w14:paraId="1C26144D" w14:textId="77777777" w:rsidR="00416161" w:rsidRPr="003F1F83" w:rsidRDefault="00B158E6" w:rsidP="00593D59">
            <w:pPr>
              <w:autoSpaceDE w:val="0"/>
              <w:autoSpaceDN w:val="0"/>
              <w:adjustRightInd w:val="0"/>
              <w:spacing w:after="0" w:line="320" w:lineRule="atLeast"/>
              <w:ind w:left="60" w:right="60"/>
              <w:jc w:val="center"/>
              <w:rPr>
                <w:rFonts w:cstheme="minorHAnsi"/>
                <w:sz w:val="20"/>
                <w:szCs w:val="20"/>
              </w:rPr>
            </w:pPr>
            <w:r w:rsidRPr="003F1F83">
              <w:rPr>
                <w:rFonts w:cstheme="minorHAnsi"/>
                <w:b/>
                <w:bCs/>
                <w:sz w:val="20"/>
                <w:szCs w:val="20"/>
              </w:rPr>
              <w:t>Construction</w:t>
            </w:r>
          </w:p>
        </w:tc>
      </w:tr>
      <w:tr w:rsidR="003F1F83" w:rsidRPr="003F1F83" w14:paraId="1BC21F86" w14:textId="77777777" w:rsidTr="003F1F83">
        <w:trPr>
          <w:cantSplit/>
        </w:trPr>
        <w:tc>
          <w:tcPr>
            <w:tcW w:w="1560" w:type="dxa"/>
            <w:shd w:val="clear" w:color="auto" w:fill="auto"/>
            <w:vAlign w:val="bottom"/>
          </w:tcPr>
          <w:p w14:paraId="2FF43B52" w14:textId="77777777" w:rsidR="00416161" w:rsidRPr="003F1F83" w:rsidRDefault="00416161" w:rsidP="00593D59">
            <w:pPr>
              <w:autoSpaceDE w:val="0"/>
              <w:autoSpaceDN w:val="0"/>
              <w:adjustRightInd w:val="0"/>
              <w:spacing w:after="0" w:line="240" w:lineRule="auto"/>
              <w:rPr>
                <w:rFonts w:cstheme="minorHAnsi"/>
                <w:sz w:val="20"/>
                <w:szCs w:val="20"/>
              </w:rPr>
            </w:pPr>
          </w:p>
        </w:tc>
        <w:tc>
          <w:tcPr>
            <w:tcW w:w="992" w:type="dxa"/>
            <w:shd w:val="clear" w:color="auto" w:fill="auto"/>
            <w:vAlign w:val="bottom"/>
          </w:tcPr>
          <w:p w14:paraId="47947C73"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BENBIM1</w:t>
            </w:r>
          </w:p>
        </w:tc>
        <w:tc>
          <w:tcPr>
            <w:tcW w:w="992" w:type="dxa"/>
            <w:shd w:val="clear" w:color="auto" w:fill="auto"/>
            <w:vAlign w:val="bottom"/>
          </w:tcPr>
          <w:p w14:paraId="26772271"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BENBIM2</w:t>
            </w:r>
          </w:p>
        </w:tc>
        <w:tc>
          <w:tcPr>
            <w:tcW w:w="992" w:type="dxa"/>
            <w:shd w:val="clear" w:color="auto" w:fill="auto"/>
            <w:vAlign w:val="bottom"/>
          </w:tcPr>
          <w:p w14:paraId="43711AA6"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BENBIM3</w:t>
            </w:r>
          </w:p>
        </w:tc>
        <w:tc>
          <w:tcPr>
            <w:tcW w:w="993" w:type="dxa"/>
            <w:shd w:val="clear" w:color="auto" w:fill="auto"/>
            <w:vAlign w:val="bottom"/>
          </w:tcPr>
          <w:p w14:paraId="651824B9"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BENBIM4</w:t>
            </w:r>
          </w:p>
        </w:tc>
        <w:tc>
          <w:tcPr>
            <w:tcW w:w="850" w:type="dxa"/>
            <w:shd w:val="clear" w:color="auto" w:fill="auto"/>
            <w:vAlign w:val="bottom"/>
          </w:tcPr>
          <w:p w14:paraId="6A45C5EA"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CHBIM1</w:t>
            </w:r>
          </w:p>
        </w:tc>
        <w:tc>
          <w:tcPr>
            <w:tcW w:w="851" w:type="dxa"/>
            <w:shd w:val="clear" w:color="auto" w:fill="auto"/>
            <w:vAlign w:val="bottom"/>
          </w:tcPr>
          <w:p w14:paraId="11C693C1"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CHBIM2</w:t>
            </w:r>
          </w:p>
        </w:tc>
        <w:tc>
          <w:tcPr>
            <w:tcW w:w="850" w:type="dxa"/>
            <w:shd w:val="clear" w:color="auto" w:fill="auto"/>
            <w:vAlign w:val="bottom"/>
          </w:tcPr>
          <w:p w14:paraId="0A1EFC41"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CHBIM3</w:t>
            </w:r>
          </w:p>
        </w:tc>
        <w:tc>
          <w:tcPr>
            <w:tcW w:w="992" w:type="dxa"/>
            <w:shd w:val="clear" w:color="auto" w:fill="auto"/>
            <w:vAlign w:val="bottom"/>
          </w:tcPr>
          <w:p w14:paraId="61BFF25F" w14:textId="77777777" w:rsidR="00416161" w:rsidRPr="003F1F83" w:rsidRDefault="00416161" w:rsidP="00593D59">
            <w:pPr>
              <w:autoSpaceDE w:val="0"/>
              <w:autoSpaceDN w:val="0"/>
              <w:adjustRightInd w:val="0"/>
              <w:spacing w:after="0" w:line="320" w:lineRule="atLeast"/>
              <w:ind w:left="60" w:right="60"/>
              <w:jc w:val="center"/>
              <w:rPr>
                <w:rFonts w:cstheme="minorHAnsi"/>
                <w:b/>
                <w:bCs/>
                <w:sz w:val="20"/>
                <w:szCs w:val="20"/>
              </w:rPr>
            </w:pPr>
            <w:r w:rsidRPr="003F1F83">
              <w:rPr>
                <w:rFonts w:cstheme="minorHAnsi"/>
                <w:b/>
                <w:bCs/>
                <w:sz w:val="20"/>
                <w:szCs w:val="20"/>
              </w:rPr>
              <w:t>CHBIM4</w:t>
            </w:r>
          </w:p>
        </w:tc>
      </w:tr>
      <w:tr w:rsidR="003F1F83" w:rsidRPr="003F1F83" w14:paraId="158FE4EF" w14:textId="77777777" w:rsidTr="003F1F83">
        <w:trPr>
          <w:cantSplit/>
        </w:trPr>
        <w:tc>
          <w:tcPr>
            <w:tcW w:w="1560" w:type="dxa"/>
            <w:shd w:val="clear" w:color="auto" w:fill="auto"/>
          </w:tcPr>
          <w:p w14:paraId="01401892" w14:textId="77777777" w:rsidR="00416161" w:rsidRPr="003F1F83" w:rsidRDefault="00416161" w:rsidP="00593D59">
            <w:pPr>
              <w:autoSpaceDE w:val="0"/>
              <w:autoSpaceDN w:val="0"/>
              <w:adjustRightInd w:val="0"/>
              <w:spacing w:after="0" w:line="320" w:lineRule="atLeast"/>
              <w:ind w:left="60" w:right="60"/>
              <w:rPr>
                <w:rFonts w:cstheme="minorHAnsi"/>
                <w:sz w:val="20"/>
                <w:szCs w:val="20"/>
              </w:rPr>
            </w:pPr>
            <w:r w:rsidRPr="003F1F83">
              <w:rPr>
                <w:rFonts w:cstheme="minorHAnsi"/>
                <w:sz w:val="20"/>
                <w:szCs w:val="20"/>
              </w:rPr>
              <w:t>Mean</w:t>
            </w:r>
          </w:p>
        </w:tc>
        <w:tc>
          <w:tcPr>
            <w:tcW w:w="992" w:type="dxa"/>
            <w:shd w:val="clear" w:color="auto" w:fill="auto"/>
          </w:tcPr>
          <w:p w14:paraId="12FB580F"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3.45</w:t>
            </w:r>
          </w:p>
        </w:tc>
        <w:tc>
          <w:tcPr>
            <w:tcW w:w="992" w:type="dxa"/>
            <w:shd w:val="clear" w:color="auto" w:fill="BFBFBF" w:themeFill="background1" w:themeFillShade="BF"/>
          </w:tcPr>
          <w:p w14:paraId="4F6DE1B6"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4.39</w:t>
            </w:r>
          </w:p>
        </w:tc>
        <w:tc>
          <w:tcPr>
            <w:tcW w:w="992" w:type="dxa"/>
            <w:shd w:val="clear" w:color="auto" w:fill="BFBFBF" w:themeFill="background1" w:themeFillShade="BF"/>
          </w:tcPr>
          <w:p w14:paraId="4578D32E"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4.21</w:t>
            </w:r>
          </w:p>
        </w:tc>
        <w:tc>
          <w:tcPr>
            <w:tcW w:w="993" w:type="dxa"/>
            <w:shd w:val="clear" w:color="auto" w:fill="BFBFBF" w:themeFill="background1" w:themeFillShade="BF"/>
          </w:tcPr>
          <w:p w14:paraId="474A5597"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4.55</w:t>
            </w:r>
          </w:p>
        </w:tc>
        <w:tc>
          <w:tcPr>
            <w:tcW w:w="850" w:type="dxa"/>
            <w:shd w:val="clear" w:color="auto" w:fill="auto"/>
          </w:tcPr>
          <w:p w14:paraId="09C25F72"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4.07</w:t>
            </w:r>
          </w:p>
        </w:tc>
        <w:tc>
          <w:tcPr>
            <w:tcW w:w="851" w:type="dxa"/>
            <w:shd w:val="clear" w:color="auto" w:fill="auto"/>
          </w:tcPr>
          <w:p w14:paraId="00D446E0"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3.71</w:t>
            </w:r>
          </w:p>
        </w:tc>
        <w:tc>
          <w:tcPr>
            <w:tcW w:w="850" w:type="dxa"/>
            <w:shd w:val="clear" w:color="auto" w:fill="auto"/>
          </w:tcPr>
          <w:p w14:paraId="6AAFA42A"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3.18</w:t>
            </w:r>
          </w:p>
        </w:tc>
        <w:tc>
          <w:tcPr>
            <w:tcW w:w="992" w:type="dxa"/>
            <w:shd w:val="clear" w:color="auto" w:fill="auto"/>
          </w:tcPr>
          <w:p w14:paraId="6F39C037"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3.21</w:t>
            </w:r>
          </w:p>
        </w:tc>
      </w:tr>
      <w:tr w:rsidR="003F1F83" w:rsidRPr="003F1F83" w14:paraId="587B9A0E" w14:textId="77777777" w:rsidTr="003F1F83">
        <w:trPr>
          <w:cantSplit/>
        </w:trPr>
        <w:tc>
          <w:tcPr>
            <w:tcW w:w="1560" w:type="dxa"/>
            <w:shd w:val="clear" w:color="auto" w:fill="auto"/>
          </w:tcPr>
          <w:p w14:paraId="4C4E6E7A" w14:textId="77777777" w:rsidR="00416161" w:rsidRPr="003F1F83" w:rsidRDefault="00416161" w:rsidP="00593D59">
            <w:pPr>
              <w:autoSpaceDE w:val="0"/>
              <w:autoSpaceDN w:val="0"/>
              <w:adjustRightInd w:val="0"/>
              <w:spacing w:after="0" w:line="320" w:lineRule="atLeast"/>
              <w:ind w:left="60" w:right="60"/>
              <w:rPr>
                <w:rFonts w:cstheme="minorHAnsi"/>
                <w:sz w:val="20"/>
                <w:szCs w:val="20"/>
              </w:rPr>
            </w:pPr>
            <w:r w:rsidRPr="003F1F83">
              <w:rPr>
                <w:rFonts w:cstheme="minorHAnsi"/>
                <w:sz w:val="20"/>
                <w:szCs w:val="20"/>
              </w:rPr>
              <w:t>Median</w:t>
            </w:r>
          </w:p>
        </w:tc>
        <w:tc>
          <w:tcPr>
            <w:tcW w:w="992" w:type="dxa"/>
            <w:shd w:val="clear" w:color="auto" w:fill="auto"/>
          </w:tcPr>
          <w:p w14:paraId="77F12D5C"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3.00</w:t>
            </w:r>
          </w:p>
        </w:tc>
        <w:tc>
          <w:tcPr>
            <w:tcW w:w="992" w:type="dxa"/>
            <w:shd w:val="clear" w:color="auto" w:fill="BFBFBF" w:themeFill="background1" w:themeFillShade="BF"/>
          </w:tcPr>
          <w:p w14:paraId="7A6629F7"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5.00</w:t>
            </w:r>
          </w:p>
        </w:tc>
        <w:tc>
          <w:tcPr>
            <w:tcW w:w="992" w:type="dxa"/>
            <w:shd w:val="clear" w:color="auto" w:fill="BFBFBF" w:themeFill="background1" w:themeFillShade="BF"/>
          </w:tcPr>
          <w:p w14:paraId="3C64D933"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4.00</w:t>
            </w:r>
          </w:p>
        </w:tc>
        <w:tc>
          <w:tcPr>
            <w:tcW w:w="993" w:type="dxa"/>
            <w:shd w:val="clear" w:color="auto" w:fill="BFBFBF" w:themeFill="background1" w:themeFillShade="BF"/>
          </w:tcPr>
          <w:p w14:paraId="03ED45BC"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5.00</w:t>
            </w:r>
          </w:p>
        </w:tc>
        <w:tc>
          <w:tcPr>
            <w:tcW w:w="850" w:type="dxa"/>
            <w:shd w:val="clear" w:color="auto" w:fill="auto"/>
          </w:tcPr>
          <w:p w14:paraId="4098E65C"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4.00</w:t>
            </w:r>
          </w:p>
        </w:tc>
        <w:tc>
          <w:tcPr>
            <w:tcW w:w="851" w:type="dxa"/>
            <w:shd w:val="clear" w:color="auto" w:fill="auto"/>
          </w:tcPr>
          <w:p w14:paraId="44CA1F94"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4.00</w:t>
            </w:r>
          </w:p>
        </w:tc>
        <w:tc>
          <w:tcPr>
            <w:tcW w:w="850" w:type="dxa"/>
            <w:shd w:val="clear" w:color="auto" w:fill="auto"/>
          </w:tcPr>
          <w:p w14:paraId="192A4789"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3.00</w:t>
            </w:r>
          </w:p>
        </w:tc>
        <w:tc>
          <w:tcPr>
            <w:tcW w:w="992" w:type="dxa"/>
            <w:shd w:val="clear" w:color="auto" w:fill="auto"/>
          </w:tcPr>
          <w:p w14:paraId="06071349"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3.00</w:t>
            </w:r>
          </w:p>
        </w:tc>
      </w:tr>
      <w:tr w:rsidR="003F1F83" w:rsidRPr="003F1F83" w14:paraId="03F853AB" w14:textId="77777777" w:rsidTr="003F1F83">
        <w:trPr>
          <w:cantSplit/>
        </w:trPr>
        <w:tc>
          <w:tcPr>
            <w:tcW w:w="1560" w:type="dxa"/>
            <w:shd w:val="clear" w:color="auto" w:fill="auto"/>
          </w:tcPr>
          <w:p w14:paraId="18D1F051" w14:textId="77777777" w:rsidR="00416161" w:rsidRPr="003F1F83" w:rsidRDefault="00416161" w:rsidP="00593D59">
            <w:pPr>
              <w:autoSpaceDE w:val="0"/>
              <w:autoSpaceDN w:val="0"/>
              <w:adjustRightInd w:val="0"/>
              <w:spacing w:after="0" w:line="320" w:lineRule="atLeast"/>
              <w:ind w:left="60" w:right="60"/>
              <w:rPr>
                <w:rFonts w:cstheme="minorHAnsi"/>
                <w:sz w:val="20"/>
                <w:szCs w:val="20"/>
              </w:rPr>
            </w:pPr>
            <w:r w:rsidRPr="003F1F83">
              <w:rPr>
                <w:rFonts w:cstheme="minorHAnsi"/>
                <w:sz w:val="20"/>
                <w:szCs w:val="20"/>
              </w:rPr>
              <w:t>Std. Deviation</w:t>
            </w:r>
          </w:p>
        </w:tc>
        <w:tc>
          <w:tcPr>
            <w:tcW w:w="992" w:type="dxa"/>
            <w:shd w:val="clear" w:color="auto" w:fill="auto"/>
          </w:tcPr>
          <w:p w14:paraId="48FD161D"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1.006</w:t>
            </w:r>
          </w:p>
        </w:tc>
        <w:tc>
          <w:tcPr>
            <w:tcW w:w="992" w:type="dxa"/>
            <w:shd w:val="clear" w:color="auto" w:fill="BFBFBF" w:themeFill="background1" w:themeFillShade="BF"/>
          </w:tcPr>
          <w:p w14:paraId="30462357"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.709</w:t>
            </w:r>
          </w:p>
        </w:tc>
        <w:tc>
          <w:tcPr>
            <w:tcW w:w="992" w:type="dxa"/>
            <w:shd w:val="clear" w:color="auto" w:fill="BFBFBF" w:themeFill="background1" w:themeFillShade="BF"/>
          </w:tcPr>
          <w:p w14:paraId="0DC67B0E"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.803</w:t>
            </w:r>
          </w:p>
        </w:tc>
        <w:tc>
          <w:tcPr>
            <w:tcW w:w="993" w:type="dxa"/>
            <w:shd w:val="clear" w:color="auto" w:fill="BFBFBF" w:themeFill="background1" w:themeFillShade="BF"/>
          </w:tcPr>
          <w:p w14:paraId="126B6F47"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.664</w:t>
            </w:r>
          </w:p>
        </w:tc>
        <w:tc>
          <w:tcPr>
            <w:tcW w:w="850" w:type="dxa"/>
            <w:shd w:val="clear" w:color="auto" w:fill="auto"/>
          </w:tcPr>
          <w:p w14:paraId="3E98AA32"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.842</w:t>
            </w:r>
          </w:p>
        </w:tc>
        <w:tc>
          <w:tcPr>
            <w:tcW w:w="851" w:type="dxa"/>
            <w:shd w:val="clear" w:color="auto" w:fill="auto"/>
          </w:tcPr>
          <w:p w14:paraId="01C60ADF"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.884</w:t>
            </w:r>
          </w:p>
        </w:tc>
        <w:tc>
          <w:tcPr>
            <w:tcW w:w="850" w:type="dxa"/>
            <w:shd w:val="clear" w:color="auto" w:fill="auto"/>
          </w:tcPr>
          <w:p w14:paraId="259BC429"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.966</w:t>
            </w:r>
          </w:p>
        </w:tc>
        <w:tc>
          <w:tcPr>
            <w:tcW w:w="992" w:type="dxa"/>
            <w:shd w:val="clear" w:color="auto" w:fill="auto"/>
          </w:tcPr>
          <w:p w14:paraId="63C126BF" w14:textId="77777777" w:rsidR="00416161" w:rsidRPr="003F1F83" w:rsidRDefault="00416161" w:rsidP="00593D59">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1.059</w:t>
            </w:r>
          </w:p>
        </w:tc>
      </w:tr>
    </w:tbl>
    <w:p w14:paraId="0848F544" w14:textId="6B45A734" w:rsidR="00416161" w:rsidRPr="00DA0641" w:rsidRDefault="00416161" w:rsidP="003F1F83">
      <w:r w:rsidRPr="00DA0641">
        <w:fldChar w:fldCharType="begin" w:fldLock="1"/>
      </w:r>
      <w:r w:rsidRPr="00DA0641">
        <w:instrText>ADDIN CSL_CITATION {"citationItems":[{"id":"ITEM-1","itemData":{"DOI":"10.1007/978-3-319-60525-8_31","ISBN":"9783319605241","ISSN":"21945357","abstract":"Malaysian construction industry is crucial in the development of the country towards becoming a developed nation. However, the positive growth of Malaysian construction industry is being affected with high fatality rate. There are four main elements contributing to occupational accidents in the industry comprising of immediate factor (human and worksite) and underlying factor (management and external). Human element is considered the most significant and obvious contributing factor towards occupational accidents in the construction industry. This element is formulated by the four sub-elements, human physical, experience, attitude and behavior. 13 residential projects comprising of seven high-rise and six low-rise projects were chosen in Penang, Malaysia. 135 and 13 respondents were selected for questionnaire survey and interview respectively. Attitude and behavior registered the highest mean average in human element. Comparison made between high-rise and low-rise projects respondents shown that there is no significant difference in the perspective of these two groups towards human element.","author":[{"dropping-particle":"","family":"Jaafar","given":"Mohd Hafiidz","non-dropping-particle":"","parse-names":false,"suffix":""},{"dropping-particle":"","family":"Arifin","given":"Kadir","non-dropping-particle":"","parse-names":false,"suffix":""},{"dropping-particle":"","family":"Aiyub","given":"Kadaruddin","non-dropping-particle":"","parse-names":false,"suffix":""},{"dropping-particle":"","family":"Razman","given":"Muhammad Rizal","non-dropping-particle":"","parse-names":false,"suffix":""},{"dropping-particle":"","family":"Kamaruddin","given":"Mohamad Anuar","non-dropping-particle":"","parse-names":false,"suffix":""}],"container-title":"Advances in Intelligent Systems and Computing","id":"ITEM-1","issued":{"date-parts":[["2018"]]},"title":"Human element as the contributing factor towards construction accidents from the perspective of Malaysian residential construction industry","type":"paper-conference"},"uris":["http://www.mendeley.com/documents/?uuid=c2cf9ae9-b583-4721-b2ff-4e9162aa141a","http://www.mendeley.com/documents/?uuid=52a7a7dd-44c3-455a-ba96-c81d294bf1cc"]}],"mendeley":{"formattedCitation":"(Jaafar &lt;i&gt;et al.&lt;/i&gt;, 2018)","manualFormatting":"Jaafar et al. (2018)","plainTextFormattedCitation":"(Jaafar et al., 2018)","previouslyFormattedCitation":"(Jaafar &lt;i&gt;et al.&lt;/i&gt;, 2018)"},"properties":{"noteIndex":0},"schema":"https://github.com/citation-style-language/schema/raw/master/csl-citation.json"}</w:instrText>
      </w:r>
      <w:r w:rsidRPr="00DA0641">
        <w:fldChar w:fldCharType="separate"/>
      </w:r>
      <w:r w:rsidRPr="00DA0641">
        <w:rPr>
          <w:noProof/>
        </w:rPr>
        <w:t xml:space="preserve">Jaafar </w:t>
      </w:r>
      <w:r w:rsidRPr="00DA0641">
        <w:rPr>
          <w:i/>
          <w:noProof/>
        </w:rPr>
        <w:t>et al.</w:t>
      </w:r>
      <w:r w:rsidRPr="00DA0641">
        <w:rPr>
          <w:noProof/>
        </w:rPr>
        <w:t xml:space="preserve"> (2018)</w:t>
      </w:r>
      <w:r w:rsidRPr="00DA0641">
        <w:fldChar w:fldCharType="end"/>
      </w:r>
      <w:r w:rsidRPr="00DA0641">
        <w:t xml:space="preserve"> in their study on Construction Accidents in </w:t>
      </w:r>
      <w:r w:rsidR="00F349ED">
        <w:t xml:space="preserve">the </w:t>
      </w:r>
      <w:r w:rsidRPr="00DA0641">
        <w:t xml:space="preserve">Malaysian Residential Construction Industry, has utilised a scoring system for scales in 5 point </w:t>
      </w:r>
      <w:r w:rsidR="003F1F83" w:rsidRPr="00DA0641">
        <w:t>Likert</w:t>
      </w:r>
      <w:r w:rsidRPr="00DA0641">
        <w:t xml:space="preserve"> data and purports to use the scores that fall into certain criteria in the </w:t>
      </w:r>
      <w:r w:rsidRPr="003F1F83">
        <w:t xml:space="preserve">scoring system as the ‘selection criteria’.  </w:t>
      </w:r>
      <w:r w:rsidR="00837E63">
        <w:t>Influenced by</w:t>
      </w:r>
      <w:r w:rsidR="00BA38F4">
        <w:t xml:space="preserve"> the</w:t>
      </w:r>
      <w:r w:rsidR="00837E63">
        <w:t xml:space="preserve"> latter, the s</w:t>
      </w:r>
      <w:r w:rsidRPr="003F1F83">
        <w:t>coring criteria ad</w:t>
      </w:r>
      <w:r w:rsidR="00F349ED">
        <w:t>o</w:t>
      </w:r>
      <w:r w:rsidRPr="003F1F83">
        <w:t xml:space="preserve">pted </w:t>
      </w:r>
      <w:r w:rsidR="00837E63">
        <w:t>in</w:t>
      </w:r>
      <w:r w:rsidRPr="003F1F83">
        <w:t xml:space="preserve"> this research </w:t>
      </w:r>
      <w:r w:rsidR="00837E63">
        <w:t>is</w:t>
      </w:r>
      <w:r w:rsidRPr="003F1F83">
        <w:t xml:space="preserve"> shown in </w:t>
      </w:r>
      <w:r w:rsidR="009E0C09" w:rsidRPr="003F1F83">
        <w:fldChar w:fldCharType="begin"/>
      </w:r>
      <w:r w:rsidR="009E0C09" w:rsidRPr="003F1F83">
        <w:instrText xml:space="preserve"> REF _Ref31641049 \h </w:instrText>
      </w:r>
      <w:r w:rsidR="003F1F83" w:rsidRPr="003F1F83">
        <w:instrText xml:space="preserve"> \* MERGEFORMAT </w:instrText>
      </w:r>
      <w:r w:rsidR="009E0C09" w:rsidRPr="003F1F83">
        <w:fldChar w:fldCharType="separate"/>
      </w:r>
      <w:r w:rsidR="00F70D7D" w:rsidRPr="00DA0641">
        <w:t xml:space="preserve">Table </w:t>
      </w:r>
      <w:r w:rsidR="00F70D7D">
        <w:t>36</w:t>
      </w:r>
      <w:r w:rsidR="009E0C09" w:rsidRPr="003F1F83">
        <w:fldChar w:fldCharType="end"/>
      </w:r>
      <w:r w:rsidRPr="003F1F83">
        <w:t>.</w:t>
      </w:r>
    </w:p>
    <w:p w14:paraId="71F5F164" w14:textId="171449FD" w:rsidR="00416161" w:rsidRPr="00DA0641" w:rsidRDefault="00416161" w:rsidP="00416161">
      <w:pPr>
        <w:pStyle w:val="Caption"/>
        <w:keepNext/>
      </w:pPr>
      <w:bookmarkStart w:id="561" w:name="_Ref31641049"/>
      <w:bookmarkStart w:id="562" w:name="_Toc35347717"/>
      <w:bookmarkStart w:id="563" w:name="_Toc49290885"/>
      <w:bookmarkStart w:id="564" w:name="_Toc73916250"/>
      <w:r w:rsidRPr="00DA0641">
        <w:t xml:space="preserve">Table </w:t>
      </w:r>
      <w:r w:rsidRPr="00DA0641">
        <w:fldChar w:fldCharType="begin"/>
      </w:r>
      <w:r w:rsidRPr="00DA0641">
        <w:instrText xml:space="preserve"> SEQ Table \* ARABIC </w:instrText>
      </w:r>
      <w:r w:rsidRPr="00DA0641">
        <w:fldChar w:fldCharType="separate"/>
      </w:r>
      <w:r w:rsidR="00F70D7D">
        <w:rPr>
          <w:noProof/>
        </w:rPr>
        <w:t>36</w:t>
      </w:r>
      <w:r w:rsidRPr="00DA0641">
        <w:fldChar w:fldCharType="end"/>
      </w:r>
      <w:bookmarkEnd w:id="561"/>
      <w:r w:rsidRPr="00DA0641">
        <w:t>- Overall suitability scale</w:t>
      </w:r>
      <w:bookmarkEnd w:id="562"/>
      <w:bookmarkEnd w:id="563"/>
      <w:bookmarkEnd w:id="5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3"/>
        <w:gridCol w:w="4275"/>
      </w:tblGrid>
      <w:tr w:rsidR="00416161" w:rsidRPr="003F1F83" w14:paraId="518A966C" w14:textId="77777777" w:rsidTr="003F1F83">
        <w:trPr>
          <w:trHeight w:val="340"/>
        </w:trPr>
        <w:tc>
          <w:tcPr>
            <w:tcW w:w="0" w:type="auto"/>
          </w:tcPr>
          <w:p w14:paraId="033A724F" w14:textId="77777777" w:rsidR="00416161" w:rsidRPr="003F1F83" w:rsidRDefault="00416161" w:rsidP="003F1F83">
            <w:pPr>
              <w:autoSpaceDE w:val="0"/>
              <w:autoSpaceDN w:val="0"/>
              <w:adjustRightInd w:val="0"/>
              <w:spacing w:after="0"/>
              <w:rPr>
                <w:rFonts w:cstheme="minorHAnsi"/>
                <w:b/>
              </w:rPr>
            </w:pPr>
            <w:r w:rsidRPr="003F1F83">
              <w:rPr>
                <w:rFonts w:cstheme="minorHAnsi"/>
                <w:b/>
              </w:rPr>
              <w:t>Mean interval scale</w:t>
            </w:r>
          </w:p>
        </w:tc>
        <w:tc>
          <w:tcPr>
            <w:tcW w:w="0" w:type="auto"/>
          </w:tcPr>
          <w:p w14:paraId="743FE03E" w14:textId="77777777" w:rsidR="00416161" w:rsidRPr="003F1F83" w:rsidRDefault="00416161" w:rsidP="003F1F83">
            <w:pPr>
              <w:autoSpaceDE w:val="0"/>
              <w:autoSpaceDN w:val="0"/>
              <w:adjustRightInd w:val="0"/>
              <w:spacing w:after="0"/>
              <w:rPr>
                <w:rFonts w:cstheme="minorHAnsi"/>
                <w:b/>
              </w:rPr>
            </w:pPr>
            <w:r w:rsidRPr="003F1F83">
              <w:rPr>
                <w:rFonts w:cstheme="minorHAnsi"/>
                <w:b/>
              </w:rPr>
              <w:t>Mean value scale</w:t>
            </w:r>
          </w:p>
        </w:tc>
      </w:tr>
      <w:tr w:rsidR="00416161" w:rsidRPr="003F1F83" w14:paraId="6180609B" w14:textId="77777777" w:rsidTr="003F1F83">
        <w:trPr>
          <w:trHeight w:val="392"/>
        </w:trPr>
        <w:tc>
          <w:tcPr>
            <w:tcW w:w="0" w:type="auto"/>
          </w:tcPr>
          <w:p w14:paraId="4CB98D5E" w14:textId="77777777" w:rsidR="00416161" w:rsidRPr="003F1F83" w:rsidRDefault="00416161" w:rsidP="003F1F83">
            <w:pPr>
              <w:autoSpaceDE w:val="0"/>
              <w:autoSpaceDN w:val="0"/>
              <w:adjustRightInd w:val="0"/>
              <w:spacing w:after="0"/>
              <w:rPr>
                <w:rFonts w:cstheme="minorHAnsi"/>
              </w:rPr>
            </w:pPr>
            <w:r w:rsidRPr="003F1F83">
              <w:rPr>
                <w:rFonts w:cstheme="minorHAnsi"/>
              </w:rPr>
              <w:t>1.00–1.80</w:t>
            </w:r>
          </w:p>
        </w:tc>
        <w:tc>
          <w:tcPr>
            <w:tcW w:w="0" w:type="auto"/>
          </w:tcPr>
          <w:p w14:paraId="05712AB7" w14:textId="77777777" w:rsidR="00416161" w:rsidRPr="003F1F83" w:rsidRDefault="00416161" w:rsidP="003F1F83">
            <w:pPr>
              <w:autoSpaceDE w:val="0"/>
              <w:autoSpaceDN w:val="0"/>
              <w:adjustRightInd w:val="0"/>
              <w:spacing w:after="0"/>
              <w:rPr>
                <w:rFonts w:cstheme="minorHAnsi"/>
              </w:rPr>
            </w:pPr>
            <w:r w:rsidRPr="003F1F83">
              <w:rPr>
                <w:rFonts w:cstheme="minorHAnsi"/>
              </w:rPr>
              <w:t>No benefit/challenge is obtained at all</w:t>
            </w:r>
          </w:p>
        </w:tc>
      </w:tr>
      <w:tr w:rsidR="00416161" w:rsidRPr="003F1F83" w14:paraId="07C7E9BD" w14:textId="77777777" w:rsidTr="003F1F83">
        <w:trPr>
          <w:trHeight w:val="344"/>
        </w:trPr>
        <w:tc>
          <w:tcPr>
            <w:tcW w:w="0" w:type="auto"/>
          </w:tcPr>
          <w:p w14:paraId="15070802" w14:textId="77777777" w:rsidR="00416161" w:rsidRPr="003F1F83" w:rsidRDefault="00416161" w:rsidP="003F1F83">
            <w:pPr>
              <w:autoSpaceDE w:val="0"/>
              <w:autoSpaceDN w:val="0"/>
              <w:adjustRightInd w:val="0"/>
              <w:spacing w:after="0"/>
              <w:rPr>
                <w:rFonts w:cstheme="minorHAnsi"/>
              </w:rPr>
            </w:pPr>
            <w:r w:rsidRPr="003F1F83">
              <w:rPr>
                <w:rFonts w:cstheme="minorHAnsi"/>
              </w:rPr>
              <w:t>1.81–2.60</w:t>
            </w:r>
          </w:p>
        </w:tc>
        <w:tc>
          <w:tcPr>
            <w:tcW w:w="0" w:type="auto"/>
          </w:tcPr>
          <w:p w14:paraId="49CAE534" w14:textId="77777777" w:rsidR="00416161" w:rsidRPr="003F1F83" w:rsidRDefault="00416161" w:rsidP="003F1F83">
            <w:pPr>
              <w:autoSpaceDE w:val="0"/>
              <w:autoSpaceDN w:val="0"/>
              <w:adjustRightInd w:val="0"/>
              <w:spacing w:after="0"/>
              <w:rPr>
                <w:rFonts w:cstheme="minorHAnsi"/>
              </w:rPr>
            </w:pPr>
            <w:r w:rsidRPr="003F1F83">
              <w:rPr>
                <w:rFonts w:cstheme="minorHAnsi"/>
              </w:rPr>
              <w:t>Very Low level of benefit/ challenge obtained</w:t>
            </w:r>
          </w:p>
        </w:tc>
      </w:tr>
      <w:tr w:rsidR="00416161" w:rsidRPr="003F1F83" w14:paraId="79C72663" w14:textId="77777777" w:rsidTr="003F1F83">
        <w:trPr>
          <w:trHeight w:val="169"/>
        </w:trPr>
        <w:tc>
          <w:tcPr>
            <w:tcW w:w="0" w:type="auto"/>
          </w:tcPr>
          <w:p w14:paraId="1B5EB614" w14:textId="77777777" w:rsidR="00416161" w:rsidRPr="003F1F83" w:rsidRDefault="00416161" w:rsidP="003F1F83">
            <w:pPr>
              <w:autoSpaceDE w:val="0"/>
              <w:autoSpaceDN w:val="0"/>
              <w:adjustRightInd w:val="0"/>
              <w:spacing w:after="0"/>
              <w:rPr>
                <w:rFonts w:cstheme="minorHAnsi"/>
              </w:rPr>
            </w:pPr>
            <w:r w:rsidRPr="003F1F83">
              <w:rPr>
                <w:rFonts w:cstheme="minorHAnsi"/>
              </w:rPr>
              <w:t>2.61–3.40</w:t>
            </w:r>
          </w:p>
        </w:tc>
        <w:tc>
          <w:tcPr>
            <w:tcW w:w="0" w:type="auto"/>
          </w:tcPr>
          <w:p w14:paraId="1B7BDC82" w14:textId="77777777" w:rsidR="00416161" w:rsidRPr="003F1F83" w:rsidRDefault="00416161" w:rsidP="003F1F83">
            <w:pPr>
              <w:autoSpaceDE w:val="0"/>
              <w:autoSpaceDN w:val="0"/>
              <w:adjustRightInd w:val="0"/>
              <w:spacing w:after="0"/>
              <w:rPr>
                <w:rFonts w:cstheme="minorHAnsi"/>
              </w:rPr>
            </w:pPr>
            <w:r w:rsidRPr="003F1F83">
              <w:rPr>
                <w:rFonts w:cstheme="minorHAnsi"/>
              </w:rPr>
              <w:t>Low level of benefit/challenge obtained</w:t>
            </w:r>
          </w:p>
        </w:tc>
      </w:tr>
      <w:tr w:rsidR="00416161" w:rsidRPr="003F1F83" w14:paraId="38D0007D" w14:textId="77777777" w:rsidTr="003F1F83">
        <w:trPr>
          <w:trHeight w:val="405"/>
        </w:trPr>
        <w:tc>
          <w:tcPr>
            <w:tcW w:w="0" w:type="auto"/>
          </w:tcPr>
          <w:p w14:paraId="6818A8E3" w14:textId="77777777" w:rsidR="00416161" w:rsidRPr="003F1F83" w:rsidRDefault="00416161" w:rsidP="003F1F83">
            <w:pPr>
              <w:autoSpaceDE w:val="0"/>
              <w:autoSpaceDN w:val="0"/>
              <w:adjustRightInd w:val="0"/>
              <w:spacing w:after="0"/>
              <w:rPr>
                <w:rFonts w:cstheme="minorHAnsi"/>
              </w:rPr>
            </w:pPr>
            <w:r w:rsidRPr="003F1F83">
              <w:rPr>
                <w:rFonts w:cstheme="minorHAnsi"/>
              </w:rPr>
              <w:t>3.41–4.20</w:t>
            </w:r>
          </w:p>
        </w:tc>
        <w:tc>
          <w:tcPr>
            <w:tcW w:w="0" w:type="auto"/>
          </w:tcPr>
          <w:p w14:paraId="1513EF4C" w14:textId="77777777" w:rsidR="00416161" w:rsidRPr="003F1F83" w:rsidRDefault="00416161" w:rsidP="003F1F83">
            <w:pPr>
              <w:autoSpaceDE w:val="0"/>
              <w:autoSpaceDN w:val="0"/>
              <w:adjustRightInd w:val="0"/>
              <w:spacing w:after="0"/>
              <w:rPr>
                <w:rFonts w:cstheme="minorHAnsi"/>
              </w:rPr>
            </w:pPr>
            <w:r w:rsidRPr="003F1F83">
              <w:rPr>
                <w:rFonts w:cstheme="minorHAnsi"/>
              </w:rPr>
              <w:t>High level of benefit/challenge obtained</w:t>
            </w:r>
          </w:p>
        </w:tc>
      </w:tr>
      <w:tr w:rsidR="00416161" w:rsidRPr="003F1F83" w14:paraId="3361AAA8" w14:textId="77777777" w:rsidTr="003F1F83">
        <w:trPr>
          <w:trHeight w:val="113"/>
        </w:trPr>
        <w:tc>
          <w:tcPr>
            <w:tcW w:w="0" w:type="auto"/>
            <w:shd w:val="clear" w:color="auto" w:fill="BFBFBF" w:themeFill="background1" w:themeFillShade="BF"/>
          </w:tcPr>
          <w:p w14:paraId="1EAF98FF" w14:textId="77777777" w:rsidR="00416161" w:rsidRPr="003F1F83" w:rsidRDefault="00416161" w:rsidP="003F1F83">
            <w:pPr>
              <w:autoSpaceDE w:val="0"/>
              <w:autoSpaceDN w:val="0"/>
              <w:adjustRightInd w:val="0"/>
              <w:spacing w:after="0"/>
              <w:rPr>
                <w:rFonts w:cstheme="minorHAnsi"/>
              </w:rPr>
            </w:pPr>
            <w:r w:rsidRPr="003F1F83">
              <w:rPr>
                <w:rFonts w:cstheme="minorHAnsi"/>
              </w:rPr>
              <w:t>4.21–5.00</w:t>
            </w:r>
          </w:p>
        </w:tc>
        <w:tc>
          <w:tcPr>
            <w:tcW w:w="0" w:type="auto"/>
            <w:shd w:val="clear" w:color="auto" w:fill="BFBFBF" w:themeFill="background1" w:themeFillShade="BF"/>
          </w:tcPr>
          <w:p w14:paraId="518D4374" w14:textId="77777777" w:rsidR="00416161" w:rsidRPr="003F1F83" w:rsidRDefault="00416161" w:rsidP="003F1F83">
            <w:pPr>
              <w:autoSpaceDE w:val="0"/>
              <w:autoSpaceDN w:val="0"/>
              <w:adjustRightInd w:val="0"/>
              <w:spacing w:after="0"/>
              <w:rPr>
                <w:rFonts w:cstheme="minorHAnsi"/>
              </w:rPr>
            </w:pPr>
            <w:r w:rsidRPr="003F1F83">
              <w:rPr>
                <w:rFonts w:cstheme="minorHAnsi"/>
              </w:rPr>
              <w:t>Very High level of benefit/challenge obtained</w:t>
            </w:r>
          </w:p>
        </w:tc>
      </w:tr>
    </w:tbl>
    <w:p w14:paraId="44DCCFFD" w14:textId="77777777" w:rsidR="00416161" w:rsidRPr="00DA0641" w:rsidRDefault="00416161" w:rsidP="00416161">
      <w:pPr>
        <w:autoSpaceDE w:val="0"/>
        <w:autoSpaceDN w:val="0"/>
        <w:adjustRightInd w:val="0"/>
        <w:spacing w:after="0" w:line="400" w:lineRule="atLeast"/>
        <w:rPr>
          <w:rFonts w:cstheme="minorHAnsi"/>
          <w:sz w:val="24"/>
          <w:szCs w:val="24"/>
        </w:rPr>
      </w:pPr>
    </w:p>
    <w:p w14:paraId="4C2635B0" w14:textId="718A0CF9" w:rsidR="00837E63" w:rsidRPr="00DA0641" w:rsidRDefault="00837E63" w:rsidP="003F1F83">
      <w:r>
        <w:t xml:space="preserve">As shown in </w:t>
      </w:r>
      <w:r w:rsidR="00416161" w:rsidRPr="00DA0641">
        <w:t xml:space="preserve"> </w:t>
      </w:r>
      <w:r w:rsidRPr="003F1F83">
        <w:fldChar w:fldCharType="begin"/>
      </w:r>
      <w:r w:rsidRPr="003F1F83">
        <w:instrText xml:space="preserve"> REF _Ref31641049 \h  \* MERGEFORMAT </w:instrText>
      </w:r>
      <w:r w:rsidRPr="003F1F83">
        <w:fldChar w:fldCharType="separate"/>
      </w:r>
      <w:r w:rsidR="00F70D7D" w:rsidRPr="00DA0641">
        <w:t xml:space="preserve">Table </w:t>
      </w:r>
      <w:r w:rsidR="00F70D7D">
        <w:t>36</w:t>
      </w:r>
      <w:r w:rsidRPr="003F1F83">
        <w:fldChar w:fldCharType="end"/>
      </w:r>
      <w:r>
        <w:t xml:space="preserve">, the </w:t>
      </w:r>
      <w:r w:rsidR="00416161" w:rsidRPr="00DA0641">
        <w:t xml:space="preserve">selection criteria used to determine the ‘key’ benefits and ‘key’ challenges </w:t>
      </w:r>
      <w:r w:rsidR="00F15E14">
        <w:t>are</w:t>
      </w:r>
      <w:r w:rsidR="00416161" w:rsidRPr="00DA0641">
        <w:t xml:space="preserve"> the mean score</w:t>
      </w:r>
      <w:r>
        <w:t>s</w:t>
      </w:r>
      <w:r w:rsidR="00416161" w:rsidRPr="00DA0641">
        <w:t xml:space="preserve"> between 4.21 - 5.00 which represents </w:t>
      </w:r>
      <w:r w:rsidR="00F349ED">
        <w:t xml:space="preserve">a </w:t>
      </w:r>
      <w:r w:rsidR="00416161" w:rsidRPr="00DA0641">
        <w:t xml:space="preserve">Very High level of </w:t>
      </w:r>
      <w:r w:rsidR="00F349ED">
        <w:t xml:space="preserve">the </w:t>
      </w:r>
      <w:r w:rsidR="00416161" w:rsidRPr="00DA0641">
        <w:t>benefit obtained. This means</w:t>
      </w:r>
      <w:r>
        <w:t xml:space="preserve">, </w:t>
      </w:r>
      <w:r w:rsidR="00416161" w:rsidRPr="00DA0641">
        <w:t xml:space="preserve">all benefits and challenges that show </w:t>
      </w:r>
      <w:r>
        <w:t>a</w:t>
      </w:r>
      <w:r w:rsidR="00416161" w:rsidRPr="00DA0641">
        <w:t xml:space="preserve"> mean score </w:t>
      </w:r>
      <w:r>
        <w:t xml:space="preserve">between </w:t>
      </w:r>
      <w:r w:rsidR="00416161" w:rsidRPr="00DA0641">
        <w:t xml:space="preserve">4.21 - 5.00 were selected and taken forward for the strategic framework. The benefits and challenges which were chosen as key benefits and challenges </w:t>
      </w:r>
      <w:r>
        <w:t xml:space="preserve">for </w:t>
      </w:r>
      <w:r w:rsidR="00416161" w:rsidRPr="00DA0641">
        <w:t>BIM are listed below:</w:t>
      </w:r>
    </w:p>
    <w:p w14:paraId="7B5AC6EA" w14:textId="29A58A97" w:rsidR="00837E63" w:rsidRDefault="00837E63" w:rsidP="00837E63">
      <w:pPr>
        <w:pStyle w:val="ListParagraph"/>
        <w:numPr>
          <w:ilvl w:val="0"/>
          <w:numId w:val="30"/>
        </w:numPr>
      </w:pPr>
      <w:r w:rsidRPr="00DA0641">
        <w:t>Enable faster and better decisions through greater collaboration (BENBIM4)- Very High</w:t>
      </w:r>
    </w:p>
    <w:p w14:paraId="0CFD3295" w14:textId="7D9FED2D" w:rsidR="00416161" w:rsidRPr="00DA0641" w:rsidRDefault="00416161" w:rsidP="00C450D0">
      <w:pPr>
        <w:pStyle w:val="ListParagraph"/>
        <w:numPr>
          <w:ilvl w:val="0"/>
          <w:numId w:val="30"/>
        </w:numPr>
      </w:pPr>
      <w:r w:rsidRPr="00DA0641">
        <w:t>Ease of information abstraction through simulations and collaborated visualisation technique (BENBIM2)- Very High</w:t>
      </w:r>
    </w:p>
    <w:p w14:paraId="688A2337" w14:textId="316D096B" w:rsidR="00416161" w:rsidRPr="00DA0641" w:rsidRDefault="00416161" w:rsidP="00C450D0">
      <w:pPr>
        <w:pStyle w:val="ListParagraph"/>
        <w:numPr>
          <w:ilvl w:val="0"/>
          <w:numId w:val="30"/>
        </w:numPr>
      </w:pPr>
      <w:r w:rsidRPr="00DA0641">
        <w:t>Reduction in the overall time, from inception to completion of construction (with less need for rework and early risk/ clash detection) (BENBIM3)- Very High</w:t>
      </w:r>
    </w:p>
    <w:p w14:paraId="1D4A7C1A" w14:textId="77777777" w:rsidR="006A04CF" w:rsidRPr="00DA0641" w:rsidRDefault="006A04CF" w:rsidP="00416161">
      <w:pPr>
        <w:autoSpaceDE w:val="0"/>
        <w:autoSpaceDN w:val="0"/>
        <w:adjustRightInd w:val="0"/>
        <w:spacing w:after="0" w:line="400" w:lineRule="atLeast"/>
        <w:rPr>
          <w:rFonts w:cstheme="minorHAnsi"/>
          <w:sz w:val="24"/>
          <w:szCs w:val="24"/>
        </w:rPr>
      </w:pPr>
    </w:p>
    <w:p w14:paraId="235AA465" w14:textId="77777777" w:rsidR="00416161" w:rsidRPr="00DA0641" w:rsidRDefault="00416161" w:rsidP="00416161">
      <w:pPr>
        <w:autoSpaceDE w:val="0"/>
        <w:autoSpaceDN w:val="0"/>
        <w:adjustRightInd w:val="0"/>
        <w:spacing w:after="0"/>
        <w:rPr>
          <w:rFonts w:cstheme="minorHAnsi"/>
          <w:b/>
          <w:sz w:val="24"/>
          <w:szCs w:val="24"/>
        </w:rPr>
      </w:pPr>
      <w:r w:rsidRPr="00DA0641">
        <w:rPr>
          <w:rFonts w:cstheme="minorHAnsi"/>
          <w:b/>
          <w:sz w:val="24"/>
          <w:szCs w:val="24"/>
        </w:rPr>
        <w:t>BDA Benefits and Challenges</w:t>
      </w:r>
    </w:p>
    <w:p w14:paraId="2396B2BB" w14:textId="714BB3D5" w:rsidR="00416161" w:rsidRPr="00DA0641" w:rsidRDefault="00416161" w:rsidP="003F1F83">
      <w:r w:rsidRPr="00DA0641">
        <w:t>Succeeding</w:t>
      </w:r>
      <w:r w:rsidR="00BA38F4">
        <w:t xml:space="preserve"> in</w:t>
      </w:r>
      <w:r w:rsidRPr="00DA0641">
        <w:t xml:space="preserve"> the identification of key benefits and key challenges for BIM, key benefits</w:t>
      </w:r>
      <w:r w:rsidR="00F349ED">
        <w:t>,</w:t>
      </w:r>
      <w:r w:rsidRPr="00DA0641">
        <w:t xml:space="preserve"> and challenges for BDA </w:t>
      </w:r>
      <w:r w:rsidR="00F349ED">
        <w:t>are</w:t>
      </w:r>
      <w:r w:rsidRPr="00DA0641">
        <w:t xml:space="preserve"> identified using the same technique. The </w:t>
      </w:r>
      <w:r w:rsidR="003F1F83" w:rsidRPr="00DA0641">
        <w:t>Likert</w:t>
      </w:r>
      <w:r w:rsidRPr="00DA0641">
        <w:t xml:space="preserve"> scale used for these variables is</w:t>
      </w:r>
      <w:r w:rsidR="00BA38F4">
        <w:t xml:space="preserve"> the</w:t>
      </w:r>
      <w:r w:rsidRPr="00DA0641">
        <w:t xml:space="preserve"> same as for BIM. </w:t>
      </w:r>
    </w:p>
    <w:p w14:paraId="050565BA" w14:textId="1B0CC069" w:rsidR="00416161" w:rsidRPr="003F1F83" w:rsidRDefault="009E0C09" w:rsidP="003F1F83">
      <w:r>
        <w:lastRenderedPageBreak/>
        <w:fldChar w:fldCharType="begin"/>
      </w:r>
      <w:r>
        <w:instrText xml:space="preserve"> REF _Ref31709929 \h </w:instrText>
      </w:r>
      <w:r w:rsidR="003F1F83">
        <w:instrText xml:space="preserve"> \* MERGEFORMAT </w:instrText>
      </w:r>
      <w:r>
        <w:fldChar w:fldCharType="separate"/>
      </w:r>
      <w:r w:rsidR="00F70D7D" w:rsidRPr="00DA0641">
        <w:t xml:space="preserve">Table </w:t>
      </w:r>
      <w:r w:rsidR="00F70D7D">
        <w:rPr>
          <w:noProof/>
        </w:rPr>
        <w:t>37</w:t>
      </w:r>
      <w:r>
        <w:fldChar w:fldCharType="end"/>
      </w:r>
      <w:r w:rsidR="00416161" w:rsidRPr="00DA0641">
        <w:t xml:space="preserve"> reveals the overall benefit and challenge level for each variable according to computed mean values</w:t>
      </w:r>
      <w:r w:rsidR="003C1469">
        <w:t xml:space="preserve"> f</w:t>
      </w:r>
      <w:r w:rsidR="003C1469" w:rsidRPr="00DA0641">
        <w:t>rom the descriptive analysis</w:t>
      </w:r>
      <w:r w:rsidR="00416161" w:rsidRPr="00DA0641">
        <w:t xml:space="preserve">. BENBDA2 and CHBDA3 have the </w:t>
      </w:r>
      <w:r w:rsidR="003C1469">
        <w:t xml:space="preserve">two </w:t>
      </w:r>
      <w:r w:rsidR="00416161" w:rsidRPr="00DA0641">
        <w:t>highest mean value</w:t>
      </w:r>
      <w:r w:rsidR="003C1469">
        <w:t>s</w:t>
      </w:r>
      <w:r w:rsidR="00416161" w:rsidRPr="00DA0641">
        <w:t xml:space="preserve"> which fall into the criteria of 4.21–5.00 (Very High level of benefit/challenge obtained) as defined in </w:t>
      </w:r>
      <w:r w:rsidR="00416161" w:rsidRPr="00DA0641">
        <w:fldChar w:fldCharType="begin"/>
      </w:r>
      <w:r w:rsidR="00416161" w:rsidRPr="00DA0641">
        <w:instrText xml:space="preserve"> REF _Ref31641049 \h </w:instrText>
      </w:r>
      <w:r w:rsidR="003F1F83">
        <w:instrText xml:space="preserve"> \* MERGEFORMAT </w:instrText>
      </w:r>
      <w:r w:rsidR="00416161" w:rsidRPr="00DA0641">
        <w:fldChar w:fldCharType="separate"/>
      </w:r>
      <w:r w:rsidR="00F70D7D" w:rsidRPr="00DA0641">
        <w:t xml:space="preserve">Table </w:t>
      </w:r>
      <w:r w:rsidR="00F70D7D">
        <w:rPr>
          <w:noProof/>
        </w:rPr>
        <w:t>36</w:t>
      </w:r>
      <w:r w:rsidR="00416161" w:rsidRPr="00DA0641">
        <w:fldChar w:fldCharType="end"/>
      </w:r>
      <w:r w:rsidR="00416161" w:rsidRPr="00DA0641">
        <w:t xml:space="preserve">. </w:t>
      </w:r>
      <w:r w:rsidR="003C1469">
        <w:t xml:space="preserve">The respondents believe that BDA largely helps </w:t>
      </w:r>
      <w:r w:rsidR="00BA38F4">
        <w:t>the capture of</w:t>
      </w:r>
      <w:r w:rsidR="003C1469">
        <w:t xml:space="preserve"> </w:t>
      </w:r>
      <w:r w:rsidR="003C1469" w:rsidRPr="00DA0641">
        <w:t xml:space="preserve">important information </w:t>
      </w:r>
      <w:r w:rsidR="003C1469">
        <w:t xml:space="preserve">for </w:t>
      </w:r>
      <w:r w:rsidR="003C1469" w:rsidRPr="00DA0641">
        <w:t>decision making</w:t>
      </w:r>
      <w:r w:rsidR="003C1469">
        <w:t xml:space="preserve">. The importance of such information </w:t>
      </w:r>
      <w:r w:rsidR="003C1469" w:rsidRPr="003C1469">
        <w:t xml:space="preserve">lies in </w:t>
      </w:r>
      <w:r w:rsidR="00232190">
        <w:t xml:space="preserve">the </w:t>
      </w:r>
      <w:r w:rsidR="003C1469" w:rsidRPr="003C1469">
        <w:t xml:space="preserve">consistency and continual growth. </w:t>
      </w:r>
      <w:r w:rsidR="003C1469">
        <w:t xml:space="preserve">By </w:t>
      </w:r>
      <w:r w:rsidR="00274EC5">
        <w:t xml:space="preserve">uncovering this consistency, </w:t>
      </w:r>
      <w:r w:rsidR="00BA38F4">
        <w:t xml:space="preserve">organisations </w:t>
      </w:r>
      <w:r w:rsidR="00274EC5">
        <w:t>could</w:t>
      </w:r>
      <w:r w:rsidR="003C1469" w:rsidRPr="003C1469">
        <w:t xml:space="preserve"> create new business opportunities, </w:t>
      </w:r>
      <w:r w:rsidR="00274EC5" w:rsidRPr="003C1469">
        <w:t>optimi</w:t>
      </w:r>
      <w:r w:rsidR="00274EC5">
        <w:t>s</w:t>
      </w:r>
      <w:r w:rsidR="00274EC5" w:rsidRPr="003C1469">
        <w:t>e current operational efforts</w:t>
      </w:r>
      <w:r w:rsidR="00274EC5">
        <w:t xml:space="preserve"> and</w:t>
      </w:r>
      <w:r w:rsidR="003C1469" w:rsidRPr="003C1469">
        <w:t xml:space="preserve"> predict future trends</w:t>
      </w:r>
      <w:r w:rsidR="00274EC5">
        <w:t xml:space="preserve"> for </w:t>
      </w:r>
      <w:r w:rsidR="00274EC5" w:rsidRPr="003C1469">
        <w:t>actionable insights</w:t>
      </w:r>
      <w:r w:rsidR="00274EC5">
        <w:t xml:space="preserve"> and </w:t>
      </w:r>
      <w:r w:rsidR="00232190">
        <w:t>thereby</w:t>
      </w:r>
      <w:r w:rsidR="00BA38F4">
        <w:t xml:space="preserve"> make</w:t>
      </w:r>
      <w:r w:rsidR="00232190">
        <w:t xml:space="preserve"> </w:t>
      </w:r>
      <w:r w:rsidR="00274EC5">
        <w:t xml:space="preserve">informed business decisions. </w:t>
      </w:r>
      <w:r w:rsidR="003C1469" w:rsidRPr="003C1469">
        <w:t xml:space="preserve"> </w:t>
      </w:r>
      <w:r w:rsidR="00274EC5">
        <w:t xml:space="preserve">This would ultimately </w:t>
      </w:r>
      <w:r w:rsidR="00274EC5" w:rsidRPr="00274EC5">
        <w:t>generate more revenue</w:t>
      </w:r>
      <w:r w:rsidR="00274EC5">
        <w:t>s. The biggest challenge for creating such insights is</w:t>
      </w:r>
      <w:r w:rsidR="00274EC5" w:rsidRPr="00274EC5">
        <w:t xml:space="preserve"> </w:t>
      </w:r>
      <w:r w:rsidR="00274EC5">
        <w:t xml:space="preserve">confusion around </w:t>
      </w:r>
      <w:r w:rsidR="00274EC5" w:rsidRPr="00274EC5">
        <w:t>data ownership, copyright, and data protection</w:t>
      </w:r>
      <w:r w:rsidR="00274EC5">
        <w:t>.</w:t>
      </w:r>
    </w:p>
    <w:p w14:paraId="3B1C3A15" w14:textId="77777777" w:rsidR="00416161" w:rsidRPr="00DA0641" w:rsidRDefault="00416161" w:rsidP="00416161">
      <w:pPr>
        <w:pStyle w:val="Caption"/>
        <w:keepNext/>
      </w:pPr>
    </w:p>
    <w:p w14:paraId="44ED033B" w14:textId="72CAA038" w:rsidR="004B4535" w:rsidRPr="00DA0641" w:rsidRDefault="00416161" w:rsidP="00D12501">
      <w:pPr>
        <w:pStyle w:val="Caption"/>
        <w:keepNext/>
      </w:pPr>
      <w:bookmarkStart w:id="565" w:name="_Ref31709929"/>
      <w:bookmarkStart w:id="566" w:name="_Toc35347718"/>
      <w:bookmarkStart w:id="567" w:name="_Toc49290886"/>
      <w:bookmarkStart w:id="568" w:name="_Toc73916251"/>
      <w:r w:rsidRPr="00DA0641">
        <w:t xml:space="preserve">Table </w:t>
      </w:r>
      <w:r w:rsidRPr="00DA0641">
        <w:fldChar w:fldCharType="begin"/>
      </w:r>
      <w:r w:rsidRPr="00DA0641">
        <w:instrText xml:space="preserve"> SEQ Table \* ARABIC </w:instrText>
      </w:r>
      <w:r w:rsidRPr="00DA0641">
        <w:fldChar w:fldCharType="separate"/>
      </w:r>
      <w:r w:rsidR="00F70D7D">
        <w:rPr>
          <w:noProof/>
        </w:rPr>
        <w:t>37</w:t>
      </w:r>
      <w:r w:rsidRPr="00DA0641">
        <w:fldChar w:fldCharType="end"/>
      </w:r>
      <w:bookmarkEnd w:id="565"/>
      <w:r w:rsidRPr="00DA0641">
        <w:t xml:space="preserve">- </w:t>
      </w:r>
      <w:r w:rsidR="00D12501" w:rsidRPr="00DA0641">
        <w:t>Mean value comparison</w:t>
      </w:r>
      <w:r w:rsidRPr="00DA0641">
        <w:t xml:space="preserve"> for BDA benefits and challenges</w:t>
      </w:r>
      <w:bookmarkEnd w:id="566"/>
      <w:r w:rsidR="00D12501" w:rsidRPr="00DA0641">
        <w:t xml:space="preserve"> between the four sectors</w:t>
      </w:r>
      <w:bookmarkEnd w:id="567"/>
      <w:bookmarkEnd w:id="568"/>
    </w:p>
    <w:tbl>
      <w:tblPr>
        <w:tblW w:w="5000" w:type="pct"/>
        <w:tblLook w:val="04A0" w:firstRow="1" w:lastRow="0" w:firstColumn="1" w:lastColumn="0" w:noHBand="0" w:noVBand="1"/>
      </w:tblPr>
      <w:tblGrid>
        <w:gridCol w:w="1510"/>
        <w:gridCol w:w="1816"/>
        <w:gridCol w:w="1747"/>
        <w:gridCol w:w="1752"/>
        <w:gridCol w:w="1953"/>
      </w:tblGrid>
      <w:tr w:rsidR="00D12501" w:rsidRPr="003F1F83" w14:paraId="77B8CC6A" w14:textId="77777777" w:rsidTr="00032C93">
        <w:trPr>
          <w:trHeight w:val="330"/>
        </w:trPr>
        <w:tc>
          <w:tcPr>
            <w:tcW w:w="8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A1D2D6" w14:textId="77777777" w:rsidR="00D12501" w:rsidRPr="003F1F83" w:rsidRDefault="00D12501" w:rsidP="00D12501">
            <w:pPr>
              <w:spacing w:after="0" w:line="240" w:lineRule="auto"/>
              <w:jc w:val="center"/>
              <w:rPr>
                <w:rFonts w:eastAsia="Times New Roman" w:cstheme="minorHAnsi"/>
                <w:b/>
                <w:bCs/>
                <w:lang w:eastAsia="en-GB"/>
              </w:rPr>
            </w:pPr>
            <w:r w:rsidRPr="003F1F83">
              <w:rPr>
                <w:rFonts w:eastAsia="Times New Roman" w:cstheme="minorHAnsi"/>
                <w:b/>
                <w:bCs/>
                <w:lang w:eastAsia="en-GB"/>
              </w:rPr>
              <w:t> </w:t>
            </w:r>
          </w:p>
        </w:tc>
        <w:tc>
          <w:tcPr>
            <w:tcW w:w="4133" w:type="pct"/>
            <w:gridSpan w:val="4"/>
            <w:tcBorders>
              <w:top w:val="single" w:sz="4" w:space="0" w:color="auto"/>
              <w:left w:val="nil"/>
              <w:bottom w:val="single" w:sz="4" w:space="0" w:color="auto"/>
              <w:right w:val="single" w:sz="4" w:space="0" w:color="auto"/>
            </w:tcBorders>
            <w:shd w:val="clear" w:color="auto" w:fill="auto"/>
            <w:vAlign w:val="center"/>
            <w:hideMark/>
          </w:tcPr>
          <w:p w14:paraId="022244DF" w14:textId="77777777" w:rsidR="00D12501" w:rsidRPr="003F1F83" w:rsidRDefault="00D12501" w:rsidP="00D12501">
            <w:pPr>
              <w:spacing w:after="0" w:line="240" w:lineRule="auto"/>
              <w:jc w:val="center"/>
              <w:rPr>
                <w:rFonts w:eastAsia="Times New Roman" w:cstheme="minorHAnsi"/>
                <w:b/>
                <w:bCs/>
                <w:lang w:eastAsia="en-GB"/>
              </w:rPr>
            </w:pPr>
            <w:r w:rsidRPr="003F1F83">
              <w:rPr>
                <w:rFonts w:eastAsia="Times New Roman" w:cstheme="minorHAnsi"/>
                <w:b/>
                <w:bCs/>
                <w:lang w:eastAsia="en-GB"/>
              </w:rPr>
              <w:t>Mean Values</w:t>
            </w:r>
            <w:r w:rsidR="00D12FDB" w:rsidRPr="003F1F83">
              <w:rPr>
                <w:rFonts w:eastAsia="Times New Roman" w:cstheme="minorHAnsi"/>
                <w:b/>
                <w:bCs/>
                <w:lang w:eastAsia="en-GB"/>
              </w:rPr>
              <w:t xml:space="preserve"> for BDA benefits and Challenges</w:t>
            </w:r>
          </w:p>
        </w:tc>
      </w:tr>
      <w:tr w:rsidR="00D12501" w:rsidRPr="003F1F83" w14:paraId="0027A03A" w14:textId="77777777" w:rsidTr="00032C93">
        <w:trPr>
          <w:trHeight w:val="495"/>
        </w:trPr>
        <w:tc>
          <w:tcPr>
            <w:tcW w:w="867" w:type="pct"/>
            <w:vMerge/>
            <w:tcBorders>
              <w:top w:val="single" w:sz="4" w:space="0" w:color="auto"/>
              <w:left w:val="single" w:sz="4" w:space="0" w:color="auto"/>
              <w:bottom w:val="single" w:sz="4" w:space="0" w:color="auto"/>
              <w:right w:val="single" w:sz="4" w:space="0" w:color="auto"/>
            </w:tcBorders>
            <w:vAlign w:val="center"/>
            <w:hideMark/>
          </w:tcPr>
          <w:p w14:paraId="07870190" w14:textId="77777777" w:rsidR="00D12501" w:rsidRPr="003F1F83" w:rsidRDefault="00D12501" w:rsidP="00D12501">
            <w:pPr>
              <w:spacing w:after="0" w:line="240" w:lineRule="auto"/>
              <w:rPr>
                <w:rFonts w:eastAsia="Times New Roman" w:cstheme="minorHAnsi"/>
                <w:b/>
                <w:bCs/>
                <w:lang w:eastAsia="en-GB"/>
              </w:rPr>
            </w:pPr>
          </w:p>
        </w:tc>
        <w:tc>
          <w:tcPr>
            <w:tcW w:w="1041" w:type="pct"/>
            <w:tcBorders>
              <w:top w:val="nil"/>
              <w:left w:val="nil"/>
              <w:bottom w:val="single" w:sz="4" w:space="0" w:color="auto"/>
              <w:right w:val="single" w:sz="4" w:space="0" w:color="auto"/>
            </w:tcBorders>
            <w:shd w:val="clear" w:color="auto" w:fill="auto"/>
            <w:noWrap/>
            <w:vAlign w:val="bottom"/>
            <w:hideMark/>
          </w:tcPr>
          <w:p w14:paraId="6153AFE0" w14:textId="77777777" w:rsidR="00D12501" w:rsidRPr="003F1F83" w:rsidRDefault="00D12501" w:rsidP="00556C99">
            <w:pPr>
              <w:spacing w:after="0" w:line="240" w:lineRule="auto"/>
              <w:jc w:val="center"/>
              <w:rPr>
                <w:rFonts w:eastAsia="Times New Roman" w:cstheme="minorHAnsi"/>
                <w:b/>
                <w:lang w:eastAsia="en-GB"/>
              </w:rPr>
            </w:pPr>
            <w:r w:rsidRPr="003F1F83">
              <w:rPr>
                <w:rFonts w:eastAsia="Times New Roman" w:cstheme="minorHAnsi"/>
                <w:b/>
                <w:lang w:eastAsia="en-GB"/>
              </w:rPr>
              <w:t>Construction</w:t>
            </w:r>
          </w:p>
        </w:tc>
        <w:tc>
          <w:tcPr>
            <w:tcW w:w="1002" w:type="pct"/>
            <w:tcBorders>
              <w:top w:val="nil"/>
              <w:left w:val="nil"/>
              <w:bottom w:val="single" w:sz="4" w:space="0" w:color="auto"/>
              <w:right w:val="single" w:sz="4" w:space="0" w:color="auto"/>
            </w:tcBorders>
            <w:shd w:val="clear" w:color="auto" w:fill="auto"/>
            <w:noWrap/>
            <w:vAlign w:val="bottom"/>
            <w:hideMark/>
          </w:tcPr>
          <w:p w14:paraId="628F17EA" w14:textId="77777777" w:rsidR="00D12501" w:rsidRPr="003F1F83" w:rsidRDefault="00D12501" w:rsidP="00556C99">
            <w:pPr>
              <w:spacing w:after="0" w:line="240" w:lineRule="auto"/>
              <w:jc w:val="center"/>
              <w:rPr>
                <w:rFonts w:eastAsia="Times New Roman" w:cstheme="minorHAnsi"/>
                <w:b/>
                <w:lang w:eastAsia="en-GB"/>
              </w:rPr>
            </w:pPr>
            <w:r w:rsidRPr="003F1F83">
              <w:rPr>
                <w:rFonts w:eastAsia="Times New Roman" w:cstheme="minorHAnsi"/>
                <w:b/>
                <w:lang w:eastAsia="en-GB"/>
              </w:rPr>
              <w:t>Retail</w:t>
            </w:r>
          </w:p>
        </w:tc>
        <w:tc>
          <w:tcPr>
            <w:tcW w:w="1005" w:type="pct"/>
            <w:tcBorders>
              <w:top w:val="nil"/>
              <w:left w:val="nil"/>
              <w:bottom w:val="single" w:sz="4" w:space="0" w:color="auto"/>
              <w:right w:val="single" w:sz="4" w:space="0" w:color="auto"/>
            </w:tcBorders>
            <w:shd w:val="clear" w:color="auto" w:fill="auto"/>
            <w:noWrap/>
            <w:vAlign w:val="bottom"/>
            <w:hideMark/>
          </w:tcPr>
          <w:p w14:paraId="2695494C" w14:textId="77777777" w:rsidR="00D12501" w:rsidRPr="003F1F83" w:rsidRDefault="00D12501" w:rsidP="00556C99">
            <w:pPr>
              <w:spacing w:after="0" w:line="240" w:lineRule="auto"/>
              <w:jc w:val="center"/>
              <w:rPr>
                <w:rFonts w:eastAsia="Times New Roman" w:cstheme="minorHAnsi"/>
                <w:b/>
                <w:lang w:eastAsia="en-GB"/>
              </w:rPr>
            </w:pPr>
            <w:r w:rsidRPr="003F1F83">
              <w:rPr>
                <w:rFonts w:eastAsia="Times New Roman" w:cstheme="minorHAnsi"/>
                <w:b/>
                <w:lang w:eastAsia="en-GB"/>
              </w:rPr>
              <w:t>Finance</w:t>
            </w:r>
          </w:p>
        </w:tc>
        <w:tc>
          <w:tcPr>
            <w:tcW w:w="1085" w:type="pct"/>
            <w:tcBorders>
              <w:top w:val="nil"/>
              <w:left w:val="nil"/>
              <w:bottom w:val="single" w:sz="4" w:space="0" w:color="auto"/>
              <w:right w:val="single" w:sz="4" w:space="0" w:color="auto"/>
            </w:tcBorders>
            <w:shd w:val="clear" w:color="auto" w:fill="auto"/>
            <w:noWrap/>
            <w:vAlign w:val="bottom"/>
            <w:hideMark/>
          </w:tcPr>
          <w:p w14:paraId="4829A18E" w14:textId="77777777" w:rsidR="00D12501" w:rsidRPr="003F1F83" w:rsidRDefault="00D12501" w:rsidP="00556C99">
            <w:pPr>
              <w:spacing w:after="0" w:line="240" w:lineRule="auto"/>
              <w:jc w:val="center"/>
              <w:rPr>
                <w:rFonts w:eastAsia="Times New Roman" w:cstheme="minorHAnsi"/>
                <w:b/>
                <w:lang w:eastAsia="en-GB"/>
              </w:rPr>
            </w:pPr>
            <w:r w:rsidRPr="003F1F83">
              <w:rPr>
                <w:rFonts w:eastAsia="Times New Roman" w:cstheme="minorHAnsi"/>
                <w:b/>
                <w:lang w:eastAsia="en-GB"/>
              </w:rPr>
              <w:t>Manufacturing</w:t>
            </w:r>
          </w:p>
        </w:tc>
      </w:tr>
      <w:tr w:rsidR="003F1F83" w:rsidRPr="003F1F83" w14:paraId="147549CC" w14:textId="77777777" w:rsidTr="00032C93">
        <w:trPr>
          <w:trHeight w:val="495"/>
        </w:trPr>
        <w:tc>
          <w:tcPr>
            <w:tcW w:w="867" w:type="pct"/>
            <w:tcBorders>
              <w:top w:val="nil"/>
              <w:left w:val="single" w:sz="4" w:space="0" w:color="auto"/>
              <w:bottom w:val="single" w:sz="4" w:space="0" w:color="auto"/>
              <w:right w:val="single" w:sz="4" w:space="0" w:color="auto"/>
            </w:tcBorders>
            <w:shd w:val="clear" w:color="auto" w:fill="auto"/>
            <w:vAlign w:val="center"/>
            <w:hideMark/>
          </w:tcPr>
          <w:p w14:paraId="0B3A8A2B" w14:textId="77777777" w:rsidR="00D12501" w:rsidRPr="003F1F83" w:rsidRDefault="00D12501" w:rsidP="00D12501">
            <w:pPr>
              <w:spacing w:after="0" w:line="240" w:lineRule="auto"/>
              <w:rPr>
                <w:rFonts w:eastAsia="Times New Roman" w:cstheme="minorHAnsi"/>
                <w:lang w:eastAsia="en-GB"/>
              </w:rPr>
            </w:pPr>
            <w:r w:rsidRPr="003F1F83">
              <w:rPr>
                <w:rFonts w:eastAsia="Times New Roman" w:cstheme="minorHAnsi"/>
                <w:lang w:eastAsia="en-GB"/>
              </w:rPr>
              <w:t>BENBDA1</w:t>
            </w:r>
          </w:p>
        </w:tc>
        <w:tc>
          <w:tcPr>
            <w:tcW w:w="1041" w:type="pct"/>
            <w:tcBorders>
              <w:top w:val="nil"/>
              <w:left w:val="nil"/>
              <w:bottom w:val="single" w:sz="4" w:space="0" w:color="auto"/>
              <w:right w:val="single" w:sz="4" w:space="0" w:color="auto"/>
            </w:tcBorders>
            <w:shd w:val="clear" w:color="auto" w:fill="auto"/>
            <w:vAlign w:val="center"/>
            <w:hideMark/>
          </w:tcPr>
          <w:p w14:paraId="5FD356D5"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3.78</w:t>
            </w:r>
          </w:p>
        </w:tc>
        <w:tc>
          <w:tcPr>
            <w:tcW w:w="1002" w:type="pct"/>
            <w:tcBorders>
              <w:top w:val="nil"/>
              <w:left w:val="nil"/>
              <w:bottom w:val="single" w:sz="4" w:space="0" w:color="auto"/>
              <w:right w:val="single" w:sz="4" w:space="0" w:color="auto"/>
            </w:tcBorders>
            <w:shd w:val="clear" w:color="auto" w:fill="BFBFBF" w:themeFill="background1" w:themeFillShade="BF"/>
            <w:noWrap/>
            <w:vAlign w:val="center"/>
            <w:hideMark/>
          </w:tcPr>
          <w:p w14:paraId="49B70EF9"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4.36</w:t>
            </w:r>
          </w:p>
        </w:tc>
        <w:tc>
          <w:tcPr>
            <w:tcW w:w="1005" w:type="pct"/>
            <w:tcBorders>
              <w:top w:val="nil"/>
              <w:left w:val="nil"/>
              <w:bottom w:val="single" w:sz="4" w:space="0" w:color="auto"/>
              <w:right w:val="single" w:sz="4" w:space="0" w:color="auto"/>
            </w:tcBorders>
            <w:shd w:val="clear" w:color="auto" w:fill="BFBFBF" w:themeFill="background1" w:themeFillShade="BF"/>
            <w:noWrap/>
            <w:vAlign w:val="center"/>
            <w:hideMark/>
          </w:tcPr>
          <w:p w14:paraId="0EC63CB4"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4.29</w:t>
            </w:r>
          </w:p>
        </w:tc>
        <w:tc>
          <w:tcPr>
            <w:tcW w:w="1085" w:type="pct"/>
            <w:tcBorders>
              <w:top w:val="nil"/>
              <w:left w:val="nil"/>
              <w:bottom w:val="single" w:sz="4" w:space="0" w:color="auto"/>
              <w:right w:val="single" w:sz="4" w:space="0" w:color="auto"/>
            </w:tcBorders>
            <w:shd w:val="clear" w:color="auto" w:fill="auto"/>
            <w:noWrap/>
            <w:vAlign w:val="center"/>
            <w:hideMark/>
          </w:tcPr>
          <w:p w14:paraId="66137B7D"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4.15</w:t>
            </w:r>
          </w:p>
        </w:tc>
      </w:tr>
      <w:tr w:rsidR="003F1F83" w:rsidRPr="003F1F83" w14:paraId="7F468E20" w14:textId="77777777" w:rsidTr="00032C93">
        <w:trPr>
          <w:trHeight w:val="315"/>
        </w:trPr>
        <w:tc>
          <w:tcPr>
            <w:tcW w:w="867" w:type="pct"/>
            <w:tcBorders>
              <w:top w:val="nil"/>
              <w:left w:val="single" w:sz="4" w:space="0" w:color="auto"/>
              <w:bottom w:val="single" w:sz="4" w:space="0" w:color="auto"/>
              <w:right w:val="single" w:sz="4" w:space="0" w:color="auto"/>
            </w:tcBorders>
            <w:shd w:val="clear" w:color="auto" w:fill="auto"/>
            <w:vAlign w:val="center"/>
            <w:hideMark/>
          </w:tcPr>
          <w:p w14:paraId="729CD359" w14:textId="77777777" w:rsidR="00D12501" w:rsidRPr="003F1F83" w:rsidRDefault="00D12501" w:rsidP="00D12501">
            <w:pPr>
              <w:spacing w:after="0" w:line="240" w:lineRule="auto"/>
              <w:rPr>
                <w:rFonts w:eastAsia="Times New Roman" w:cstheme="minorHAnsi"/>
                <w:lang w:eastAsia="en-GB"/>
              </w:rPr>
            </w:pPr>
            <w:r w:rsidRPr="003F1F83">
              <w:rPr>
                <w:rFonts w:eastAsia="Times New Roman" w:cstheme="minorHAnsi"/>
                <w:lang w:eastAsia="en-GB"/>
              </w:rPr>
              <w:t>BENBDA2</w:t>
            </w:r>
          </w:p>
        </w:tc>
        <w:tc>
          <w:tcPr>
            <w:tcW w:w="1041" w:type="pct"/>
            <w:tcBorders>
              <w:top w:val="nil"/>
              <w:left w:val="nil"/>
              <w:bottom w:val="single" w:sz="4" w:space="0" w:color="auto"/>
              <w:right w:val="single" w:sz="4" w:space="0" w:color="auto"/>
            </w:tcBorders>
            <w:shd w:val="clear" w:color="auto" w:fill="BFBFBF" w:themeFill="background1" w:themeFillShade="BF"/>
            <w:vAlign w:val="center"/>
            <w:hideMark/>
          </w:tcPr>
          <w:p w14:paraId="0564FF09"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4.31</w:t>
            </w:r>
          </w:p>
        </w:tc>
        <w:tc>
          <w:tcPr>
            <w:tcW w:w="1002" w:type="pct"/>
            <w:tcBorders>
              <w:top w:val="nil"/>
              <w:left w:val="nil"/>
              <w:bottom w:val="single" w:sz="4" w:space="0" w:color="auto"/>
              <w:right w:val="single" w:sz="4" w:space="0" w:color="auto"/>
            </w:tcBorders>
            <w:shd w:val="clear" w:color="auto" w:fill="BFBFBF" w:themeFill="background1" w:themeFillShade="BF"/>
            <w:noWrap/>
            <w:vAlign w:val="center"/>
            <w:hideMark/>
          </w:tcPr>
          <w:p w14:paraId="0E98BFEF"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4.36</w:t>
            </w:r>
          </w:p>
        </w:tc>
        <w:tc>
          <w:tcPr>
            <w:tcW w:w="1005" w:type="pct"/>
            <w:tcBorders>
              <w:top w:val="nil"/>
              <w:left w:val="nil"/>
              <w:bottom w:val="single" w:sz="4" w:space="0" w:color="auto"/>
              <w:right w:val="single" w:sz="4" w:space="0" w:color="auto"/>
            </w:tcBorders>
            <w:shd w:val="clear" w:color="auto" w:fill="auto"/>
            <w:noWrap/>
            <w:vAlign w:val="center"/>
            <w:hideMark/>
          </w:tcPr>
          <w:p w14:paraId="1507E821"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4.12</w:t>
            </w:r>
          </w:p>
        </w:tc>
        <w:tc>
          <w:tcPr>
            <w:tcW w:w="1085" w:type="pct"/>
            <w:tcBorders>
              <w:top w:val="nil"/>
              <w:left w:val="nil"/>
              <w:bottom w:val="single" w:sz="4" w:space="0" w:color="auto"/>
              <w:right w:val="single" w:sz="4" w:space="0" w:color="auto"/>
            </w:tcBorders>
            <w:shd w:val="clear" w:color="auto" w:fill="BFBFBF" w:themeFill="background1" w:themeFillShade="BF"/>
            <w:noWrap/>
            <w:vAlign w:val="center"/>
            <w:hideMark/>
          </w:tcPr>
          <w:p w14:paraId="6B60E538"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4.50</w:t>
            </w:r>
          </w:p>
        </w:tc>
      </w:tr>
      <w:tr w:rsidR="003F1F83" w:rsidRPr="003F1F83" w14:paraId="22900200" w14:textId="77777777" w:rsidTr="00032C93">
        <w:trPr>
          <w:trHeight w:val="315"/>
        </w:trPr>
        <w:tc>
          <w:tcPr>
            <w:tcW w:w="867" w:type="pct"/>
            <w:tcBorders>
              <w:top w:val="nil"/>
              <w:left w:val="single" w:sz="4" w:space="0" w:color="auto"/>
              <w:bottom w:val="single" w:sz="4" w:space="0" w:color="auto"/>
              <w:right w:val="single" w:sz="4" w:space="0" w:color="auto"/>
            </w:tcBorders>
            <w:shd w:val="clear" w:color="auto" w:fill="auto"/>
            <w:vAlign w:val="center"/>
            <w:hideMark/>
          </w:tcPr>
          <w:p w14:paraId="50C75A55" w14:textId="77777777" w:rsidR="00D12501" w:rsidRPr="003F1F83" w:rsidRDefault="00D12501" w:rsidP="00D12501">
            <w:pPr>
              <w:spacing w:after="0" w:line="240" w:lineRule="auto"/>
              <w:rPr>
                <w:rFonts w:eastAsia="Times New Roman" w:cstheme="minorHAnsi"/>
                <w:lang w:eastAsia="en-GB"/>
              </w:rPr>
            </w:pPr>
            <w:r w:rsidRPr="003F1F83">
              <w:rPr>
                <w:rFonts w:eastAsia="Times New Roman" w:cstheme="minorHAnsi"/>
                <w:lang w:eastAsia="en-GB"/>
              </w:rPr>
              <w:t>BENBDA3</w:t>
            </w:r>
          </w:p>
        </w:tc>
        <w:tc>
          <w:tcPr>
            <w:tcW w:w="1041" w:type="pct"/>
            <w:tcBorders>
              <w:top w:val="nil"/>
              <w:left w:val="nil"/>
              <w:bottom w:val="single" w:sz="4" w:space="0" w:color="auto"/>
              <w:right w:val="single" w:sz="4" w:space="0" w:color="auto"/>
            </w:tcBorders>
            <w:shd w:val="clear" w:color="auto" w:fill="auto"/>
            <w:vAlign w:val="center"/>
            <w:hideMark/>
          </w:tcPr>
          <w:p w14:paraId="0AE160B3"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4.10</w:t>
            </w:r>
          </w:p>
        </w:tc>
        <w:tc>
          <w:tcPr>
            <w:tcW w:w="1002" w:type="pct"/>
            <w:tcBorders>
              <w:top w:val="nil"/>
              <w:left w:val="nil"/>
              <w:bottom w:val="single" w:sz="4" w:space="0" w:color="auto"/>
              <w:right w:val="single" w:sz="4" w:space="0" w:color="auto"/>
            </w:tcBorders>
            <w:shd w:val="clear" w:color="auto" w:fill="BFBFBF" w:themeFill="background1" w:themeFillShade="BF"/>
            <w:noWrap/>
            <w:vAlign w:val="center"/>
            <w:hideMark/>
          </w:tcPr>
          <w:p w14:paraId="03476323"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4.29</w:t>
            </w:r>
          </w:p>
        </w:tc>
        <w:tc>
          <w:tcPr>
            <w:tcW w:w="1005" w:type="pct"/>
            <w:tcBorders>
              <w:top w:val="nil"/>
              <w:left w:val="nil"/>
              <w:bottom w:val="single" w:sz="4" w:space="0" w:color="auto"/>
              <w:right w:val="single" w:sz="4" w:space="0" w:color="auto"/>
            </w:tcBorders>
            <w:shd w:val="clear" w:color="auto" w:fill="auto"/>
            <w:noWrap/>
            <w:vAlign w:val="center"/>
            <w:hideMark/>
          </w:tcPr>
          <w:p w14:paraId="64B2DA5A"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4.00</w:t>
            </w:r>
          </w:p>
        </w:tc>
        <w:tc>
          <w:tcPr>
            <w:tcW w:w="1085" w:type="pct"/>
            <w:tcBorders>
              <w:top w:val="nil"/>
              <w:left w:val="nil"/>
              <w:bottom w:val="single" w:sz="4" w:space="0" w:color="auto"/>
              <w:right w:val="single" w:sz="4" w:space="0" w:color="auto"/>
            </w:tcBorders>
            <w:shd w:val="clear" w:color="auto" w:fill="auto"/>
            <w:noWrap/>
            <w:vAlign w:val="center"/>
            <w:hideMark/>
          </w:tcPr>
          <w:p w14:paraId="3C6FA815" w14:textId="77777777" w:rsidR="00D12501" w:rsidRPr="003F1F83" w:rsidRDefault="00D12501" w:rsidP="00D12501">
            <w:pPr>
              <w:spacing w:after="0" w:line="240" w:lineRule="auto"/>
              <w:jc w:val="right"/>
              <w:rPr>
                <w:rFonts w:eastAsia="Times New Roman" w:cstheme="minorHAnsi"/>
                <w:lang w:eastAsia="en-GB"/>
              </w:rPr>
            </w:pPr>
            <w:r w:rsidRPr="003F1F83">
              <w:rPr>
                <w:rFonts w:eastAsia="Times New Roman" w:cstheme="minorHAnsi"/>
                <w:lang w:eastAsia="en-GB"/>
              </w:rPr>
              <w:t>4.15</w:t>
            </w:r>
          </w:p>
        </w:tc>
      </w:tr>
      <w:tr w:rsidR="00032C93" w:rsidRPr="003F1F83" w14:paraId="621052EB" w14:textId="77777777" w:rsidTr="00032C93">
        <w:trPr>
          <w:trHeight w:val="315"/>
        </w:trPr>
        <w:tc>
          <w:tcPr>
            <w:tcW w:w="867" w:type="pct"/>
            <w:tcBorders>
              <w:top w:val="nil"/>
              <w:left w:val="single" w:sz="4" w:space="0" w:color="auto"/>
              <w:bottom w:val="single" w:sz="4" w:space="0" w:color="auto"/>
              <w:right w:val="single" w:sz="4" w:space="0" w:color="auto"/>
            </w:tcBorders>
            <w:shd w:val="clear" w:color="auto" w:fill="auto"/>
            <w:vAlign w:val="center"/>
          </w:tcPr>
          <w:p w14:paraId="5B50B334" w14:textId="4CA618D5" w:rsidR="00032C93" w:rsidRPr="003F1F83" w:rsidRDefault="00032C93" w:rsidP="00032C93">
            <w:pPr>
              <w:spacing w:after="0" w:line="240" w:lineRule="auto"/>
              <w:rPr>
                <w:rFonts w:eastAsia="Times New Roman" w:cstheme="minorHAnsi"/>
                <w:lang w:eastAsia="en-GB"/>
              </w:rPr>
            </w:pPr>
            <w:r w:rsidRPr="003F1F83">
              <w:rPr>
                <w:rFonts w:eastAsia="Times New Roman" w:cstheme="minorHAnsi"/>
                <w:lang w:eastAsia="en-GB"/>
              </w:rPr>
              <w:t>BENBDA4</w:t>
            </w:r>
          </w:p>
        </w:tc>
        <w:tc>
          <w:tcPr>
            <w:tcW w:w="1041" w:type="pct"/>
            <w:tcBorders>
              <w:top w:val="nil"/>
              <w:left w:val="nil"/>
              <w:bottom w:val="single" w:sz="4" w:space="0" w:color="auto"/>
              <w:right w:val="single" w:sz="4" w:space="0" w:color="auto"/>
            </w:tcBorders>
            <w:shd w:val="clear" w:color="auto" w:fill="auto"/>
            <w:vAlign w:val="center"/>
          </w:tcPr>
          <w:p w14:paraId="41F7C402" w14:textId="1B137DAC"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3.63</w:t>
            </w:r>
          </w:p>
        </w:tc>
        <w:tc>
          <w:tcPr>
            <w:tcW w:w="1002" w:type="pct"/>
            <w:tcBorders>
              <w:top w:val="nil"/>
              <w:left w:val="nil"/>
              <w:bottom w:val="single" w:sz="4" w:space="0" w:color="auto"/>
              <w:right w:val="single" w:sz="4" w:space="0" w:color="auto"/>
            </w:tcBorders>
            <w:shd w:val="clear" w:color="auto" w:fill="BFBFBF" w:themeFill="background1" w:themeFillShade="BF"/>
            <w:noWrap/>
            <w:vAlign w:val="center"/>
          </w:tcPr>
          <w:p w14:paraId="59274CB4" w14:textId="55C8DE3D"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4.21</w:t>
            </w:r>
          </w:p>
        </w:tc>
        <w:tc>
          <w:tcPr>
            <w:tcW w:w="1005" w:type="pct"/>
            <w:tcBorders>
              <w:top w:val="nil"/>
              <w:left w:val="nil"/>
              <w:bottom w:val="single" w:sz="4" w:space="0" w:color="auto"/>
              <w:right w:val="single" w:sz="4" w:space="0" w:color="auto"/>
            </w:tcBorders>
            <w:shd w:val="clear" w:color="auto" w:fill="auto"/>
            <w:noWrap/>
            <w:vAlign w:val="center"/>
          </w:tcPr>
          <w:p w14:paraId="53B67646" w14:textId="1602B130"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4.12</w:t>
            </w:r>
          </w:p>
        </w:tc>
        <w:tc>
          <w:tcPr>
            <w:tcW w:w="1085" w:type="pct"/>
            <w:tcBorders>
              <w:top w:val="nil"/>
              <w:left w:val="nil"/>
              <w:bottom w:val="single" w:sz="4" w:space="0" w:color="auto"/>
              <w:right w:val="single" w:sz="4" w:space="0" w:color="auto"/>
            </w:tcBorders>
            <w:shd w:val="clear" w:color="auto" w:fill="auto"/>
            <w:noWrap/>
            <w:vAlign w:val="center"/>
          </w:tcPr>
          <w:p w14:paraId="19E42FF4" w14:textId="00544EEA"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4.00</w:t>
            </w:r>
          </w:p>
        </w:tc>
      </w:tr>
      <w:tr w:rsidR="00032C93" w:rsidRPr="003F1F83" w14:paraId="7A6277B0" w14:textId="77777777" w:rsidTr="00032C93">
        <w:trPr>
          <w:trHeight w:val="315"/>
        </w:trPr>
        <w:tc>
          <w:tcPr>
            <w:tcW w:w="867" w:type="pct"/>
            <w:tcBorders>
              <w:top w:val="nil"/>
              <w:left w:val="single" w:sz="4" w:space="0" w:color="auto"/>
              <w:bottom w:val="single" w:sz="18" w:space="0" w:color="auto"/>
              <w:right w:val="single" w:sz="4" w:space="0" w:color="auto"/>
            </w:tcBorders>
            <w:shd w:val="clear" w:color="auto" w:fill="auto"/>
            <w:vAlign w:val="center"/>
          </w:tcPr>
          <w:p w14:paraId="09A981B6" w14:textId="5087A257" w:rsidR="00032C93" w:rsidRPr="00032C93" w:rsidRDefault="00032C93" w:rsidP="00032C93">
            <w:pPr>
              <w:spacing w:after="0" w:line="240" w:lineRule="auto"/>
              <w:rPr>
                <w:rFonts w:eastAsia="Times New Roman" w:cstheme="minorHAnsi"/>
                <w:b/>
                <w:bCs/>
                <w:i/>
                <w:iCs/>
                <w:lang w:eastAsia="en-GB"/>
              </w:rPr>
            </w:pPr>
            <w:r w:rsidRPr="00032C93">
              <w:rPr>
                <w:rFonts w:eastAsia="Times New Roman" w:cstheme="minorHAnsi"/>
                <w:b/>
                <w:bCs/>
                <w:i/>
                <w:iCs/>
                <w:lang w:eastAsia="en-GB"/>
              </w:rPr>
              <w:t>Avg mean</w:t>
            </w:r>
          </w:p>
        </w:tc>
        <w:tc>
          <w:tcPr>
            <w:tcW w:w="1041" w:type="pct"/>
            <w:tcBorders>
              <w:top w:val="nil"/>
              <w:left w:val="nil"/>
              <w:bottom w:val="single" w:sz="18" w:space="0" w:color="auto"/>
              <w:right w:val="single" w:sz="4" w:space="0" w:color="auto"/>
            </w:tcBorders>
            <w:shd w:val="clear" w:color="auto" w:fill="auto"/>
            <w:vAlign w:val="center"/>
          </w:tcPr>
          <w:p w14:paraId="46E1D013" w14:textId="6517C9E7"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3.96 </w:t>
            </w:r>
          </w:p>
        </w:tc>
        <w:tc>
          <w:tcPr>
            <w:tcW w:w="1002" w:type="pct"/>
            <w:tcBorders>
              <w:top w:val="nil"/>
              <w:left w:val="nil"/>
              <w:bottom w:val="single" w:sz="18" w:space="0" w:color="auto"/>
              <w:right w:val="single" w:sz="4" w:space="0" w:color="auto"/>
            </w:tcBorders>
            <w:shd w:val="clear" w:color="auto" w:fill="auto"/>
            <w:noWrap/>
            <w:vAlign w:val="center"/>
          </w:tcPr>
          <w:p w14:paraId="5FF84224" w14:textId="5CA994CF"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4.31 </w:t>
            </w:r>
          </w:p>
        </w:tc>
        <w:tc>
          <w:tcPr>
            <w:tcW w:w="1005" w:type="pct"/>
            <w:tcBorders>
              <w:top w:val="nil"/>
              <w:left w:val="nil"/>
              <w:bottom w:val="single" w:sz="18" w:space="0" w:color="auto"/>
              <w:right w:val="single" w:sz="4" w:space="0" w:color="auto"/>
            </w:tcBorders>
            <w:shd w:val="clear" w:color="auto" w:fill="auto"/>
            <w:noWrap/>
            <w:vAlign w:val="center"/>
          </w:tcPr>
          <w:p w14:paraId="520E45BB" w14:textId="70BEA6A2"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4.13 </w:t>
            </w:r>
          </w:p>
        </w:tc>
        <w:tc>
          <w:tcPr>
            <w:tcW w:w="1085" w:type="pct"/>
            <w:tcBorders>
              <w:top w:val="nil"/>
              <w:left w:val="nil"/>
              <w:bottom w:val="single" w:sz="18" w:space="0" w:color="auto"/>
              <w:right w:val="single" w:sz="4" w:space="0" w:color="auto"/>
            </w:tcBorders>
            <w:shd w:val="clear" w:color="auto" w:fill="auto"/>
            <w:noWrap/>
            <w:vAlign w:val="center"/>
          </w:tcPr>
          <w:p w14:paraId="0895EAEF" w14:textId="5D0B8218"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4.20 </w:t>
            </w:r>
          </w:p>
        </w:tc>
      </w:tr>
      <w:tr w:rsidR="00032C93" w:rsidRPr="003F1F83" w14:paraId="14670EE3" w14:textId="77777777" w:rsidTr="00032C93">
        <w:trPr>
          <w:trHeight w:val="315"/>
        </w:trPr>
        <w:tc>
          <w:tcPr>
            <w:tcW w:w="867" w:type="pct"/>
            <w:tcBorders>
              <w:top w:val="single" w:sz="18" w:space="0" w:color="auto"/>
              <w:left w:val="single" w:sz="4" w:space="0" w:color="auto"/>
              <w:bottom w:val="single" w:sz="4" w:space="0" w:color="auto"/>
              <w:right w:val="single" w:sz="4" w:space="0" w:color="auto"/>
            </w:tcBorders>
            <w:shd w:val="clear" w:color="auto" w:fill="auto"/>
            <w:vAlign w:val="center"/>
            <w:hideMark/>
          </w:tcPr>
          <w:p w14:paraId="2E9682DD" w14:textId="77777777" w:rsidR="00032C93" w:rsidRPr="003F1F83" w:rsidRDefault="00032C93" w:rsidP="00032C93">
            <w:pPr>
              <w:spacing w:after="0" w:line="240" w:lineRule="auto"/>
              <w:rPr>
                <w:rFonts w:eastAsia="Times New Roman" w:cstheme="minorHAnsi"/>
                <w:lang w:eastAsia="en-GB"/>
              </w:rPr>
            </w:pPr>
            <w:r w:rsidRPr="003F1F83">
              <w:rPr>
                <w:rFonts w:eastAsia="Times New Roman" w:cstheme="minorHAnsi"/>
                <w:lang w:eastAsia="en-GB"/>
              </w:rPr>
              <w:t>CHBDA1</w:t>
            </w:r>
          </w:p>
        </w:tc>
        <w:tc>
          <w:tcPr>
            <w:tcW w:w="1041" w:type="pct"/>
            <w:tcBorders>
              <w:top w:val="single" w:sz="18" w:space="0" w:color="auto"/>
              <w:left w:val="nil"/>
              <w:bottom w:val="single" w:sz="4" w:space="0" w:color="auto"/>
              <w:right w:val="single" w:sz="4" w:space="0" w:color="auto"/>
            </w:tcBorders>
            <w:shd w:val="clear" w:color="000000" w:fill="FFFFFF"/>
            <w:vAlign w:val="center"/>
            <w:hideMark/>
          </w:tcPr>
          <w:p w14:paraId="5F272FBA"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2.24</w:t>
            </w:r>
          </w:p>
        </w:tc>
        <w:tc>
          <w:tcPr>
            <w:tcW w:w="1002" w:type="pct"/>
            <w:tcBorders>
              <w:top w:val="single" w:sz="18" w:space="0" w:color="auto"/>
              <w:left w:val="nil"/>
              <w:bottom w:val="single" w:sz="4" w:space="0" w:color="auto"/>
              <w:right w:val="single" w:sz="4" w:space="0" w:color="auto"/>
            </w:tcBorders>
            <w:shd w:val="clear" w:color="auto" w:fill="auto"/>
            <w:noWrap/>
            <w:vAlign w:val="center"/>
            <w:hideMark/>
          </w:tcPr>
          <w:p w14:paraId="7D5ECB6F"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2.50</w:t>
            </w:r>
          </w:p>
        </w:tc>
        <w:tc>
          <w:tcPr>
            <w:tcW w:w="1005" w:type="pct"/>
            <w:tcBorders>
              <w:top w:val="single" w:sz="18" w:space="0" w:color="auto"/>
              <w:left w:val="nil"/>
              <w:bottom w:val="single" w:sz="4" w:space="0" w:color="auto"/>
              <w:right w:val="single" w:sz="4" w:space="0" w:color="auto"/>
            </w:tcBorders>
            <w:shd w:val="clear" w:color="auto" w:fill="auto"/>
            <w:noWrap/>
            <w:vAlign w:val="center"/>
            <w:hideMark/>
          </w:tcPr>
          <w:p w14:paraId="38AF4B80"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3.06</w:t>
            </w:r>
          </w:p>
        </w:tc>
        <w:tc>
          <w:tcPr>
            <w:tcW w:w="1085" w:type="pct"/>
            <w:tcBorders>
              <w:top w:val="single" w:sz="18" w:space="0" w:color="auto"/>
              <w:left w:val="nil"/>
              <w:bottom w:val="single" w:sz="4" w:space="0" w:color="auto"/>
              <w:right w:val="single" w:sz="4" w:space="0" w:color="auto"/>
            </w:tcBorders>
            <w:shd w:val="clear" w:color="auto" w:fill="auto"/>
            <w:noWrap/>
            <w:vAlign w:val="center"/>
            <w:hideMark/>
          </w:tcPr>
          <w:p w14:paraId="37F02FD0"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2.80</w:t>
            </w:r>
          </w:p>
        </w:tc>
      </w:tr>
      <w:tr w:rsidR="00032C93" w:rsidRPr="003F1F83" w14:paraId="0E363095" w14:textId="77777777" w:rsidTr="00032C93">
        <w:trPr>
          <w:trHeight w:val="315"/>
        </w:trPr>
        <w:tc>
          <w:tcPr>
            <w:tcW w:w="867" w:type="pct"/>
            <w:tcBorders>
              <w:top w:val="nil"/>
              <w:left w:val="single" w:sz="4" w:space="0" w:color="auto"/>
              <w:bottom w:val="single" w:sz="4" w:space="0" w:color="auto"/>
              <w:right w:val="single" w:sz="4" w:space="0" w:color="auto"/>
            </w:tcBorders>
            <w:shd w:val="clear" w:color="auto" w:fill="auto"/>
            <w:vAlign w:val="center"/>
            <w:hideMark/>
          </w:tcPr>
          <w:p w14:paraId="50B2E983" w14:textId="77777777" w:rsidR="00032C93" w:rsidRPr="003F1F83" w:rsidRDefault="00032C93" w:rsidP="00032C93">
            <w:pPr>
              <w:spacing w:after="0" w:line="240" w:lineRule="auto"/>
              <w:rPr>
                <w:rFonts w:eastAsia="Times New Roman" w:cstheme="minorHAnsi"/>
                <w:lang w:eastAsia="en-GB"/>
              </w:rPr>
            </w:pPr>
            <w:r w:rsidRPr="003F1F83">
              <w:rPr>
                <w:rFonts w:eastAsia="Times New Roman" w:cstheme="minorHAnsi"/>
                <w:lang w:eastAsia="en-GB"/>
              </w:rPr>
              <w:t>CHBDA2</w:t>
            </w:r>
          </w:p>
        </w:tc>
        <w:tc>
          <w:tcPr>
            <w:tcW w:w="1041" w:type="pct"/>
            <w:tcBorders>
              <w:top w:val="nil"/>
              <w:left w:val="nil"/>
              <w:bottom w:val="single" w:sz="4" w:space="0" w:color="auto"/>
              <w:right w:val="single" w:sz="4" w:space="0" w:color="auto"/>
            </w:tcBorders>
            <w:shd w:val="clear" w:color="auto" w:fill="auto"/>
            <w:vAlign w:val="center"/>
            <w:hideMark/>
          </w:tcPr>
          <w:p w14:paraId="7AB538A1"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3.98</w:t>
            </w:r>
          </w:p>
        </w:tc>
        <w:tc>
          <w:tcPr>
            <w:tcW w:w="1002" w:type="pct"/>
            <w:tcBorders>
              <w:top w:val="nil"/>
              <w:left w:val="nil"/>
              <w:bottom w:val="single" w:sz="4" w:space="0" w:color="auto"/>
              <w:right w:val="single" w:sz="4" w:space="0" w:color="auto"/>
            </w:tcBorders>
            <w:shd w:val="clear" w:color="auto" w:fill="auto"/>
            <w:noWrap/>
            <w:vAlign w:val="center"/>
            <w:hideMark/>
          </w:tcPr>
          <w:p w14:paraId="154A63DD"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3.21</w:t>
            </w:r>
          </w:p>
        </w:tc>
        <w:tc>
          <w:tcPr>
            <w:tcW w:w="1005" w:type="pct"/>
            <w:tcBorders>
              <w:top w:val="nil"/>
              <w:left w:val="nil"/>
              <w:bottom w:val="single" w:sz="4" w:space="0" w:color="auto"/>
              <w:right w:val="single" w:sz="4" w:space="0" w:color="auto"/>
            </w:tcBorders>
            <w:shd w:val="clear" w:color="auto" w:fill="auto"/>
            <w:noWrap/>
            <w:vAlign w:val="center"/>
            <w:hideMark/>
          </w:tcPr>
          <w:p w14:paraId="61E5D400"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3.65</w:t>
            </w:r>
          </w:p>
        </w:tc>
        <w:tc>
          <w:tcPr>
            <w:tcW w:w="1085" w:type="pct"/>
            <w:tcBorders>
              <w:top w:val="nil"/>
              <w:left w:val="nil"/>
              <w:bottom w:val="single" w:sz="4" w:space="0" w:color="auto"/>
              <w:right w:val="single" w:sz="4" w:space="0" w:color="auto"/>
            </w:tcBorders>
            <w:shd w:val="clear" w:color="auto" w:fill="auto"/>
            <w:noWrap/>
            <w:vAlign w:val="center"/>
            <w:hideMark/>
          </w:tcPr>
          <w:p w14:paraId="4902DF1D"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4.05</w:t>
            </w:r>
          </w:p>
        </w:tc>
      </w:tr>
      <w:tr w:rsidR="00032C93" w:rsidRPr="003F1F83" w14:paraId="102C34BD" w14:textId="77777777" w:rsidTr="00032C93">
        <w:trPr>
          <w:trHeight w:val="315"/>
        </w:trPr>
        <w:tc>
          <w:tcPr>
            <w:tcW w:w="867" w:type="pct"/>
            <w:tcBorders>
              <w:top w:val="nil"/>
              <w:left w:val="single" w:sz="4" w:space="0" w:color="auto"/>
              <w:bottom w:val="single" w:sz="4" w:space="0" w:color="auto"/>
              <w:right w:val="single" w:sz="4" w:space="0" w:color="auto"/>
            </w:tcBorders>
            <w:shd w:val="clear" w:color="auto" w:fill="auto"/>
            <w:vAlign w:val="center"/>
            <w:hideMark/>
          </w:tcPr>
          <w:p w14:paraId="4FF27DD3" w14:textId="77777777" w:rsidR="00032C93" w:rsidRPr="003F1F83" w:rsidRDefault="00032C93" w:rsidP="00032C93">
            <w:pPr>
              <w:spacing w:after="0" w:line="240" w:lineRule="auto"/>
              <w:rPr>
                <w:rFonts w:eastAsia="Times New Roman" w:cstheme="minorHAnsi"/>
                <w:lang w:eastAsia="en-GB"/>
              </w:rPr>
            </w:pPr>
            <w:r w:rsidRPr="003F1F83">
              <w:rPr>
                <w:rFonts w:eastAsia="Times New Roman" w:cstheme="minorHAnsi"/>
                <w:lang w:eastAsia="en-GB"/>
              </w:rPr>
              <w:t>CHBDA3</w:t>
            </w:r>
          </w:p>
        </w:tc>
        <w:tc>
          <w:tcPr>
            <w:tcW w:w="1041" w:type="pct"/>
            <w:tcBorders>
              <w:top w:val="nil"/>
              <w:left w:val="nil"/>
              <w:bottom w:val="single" w:sz="4" w:space="0" w:color="auto"/>
              <w:right w:val="single" w:sz="4" w:space="0" w:color="auto"/>
            </w:tcBorders>
            <w:shd w:val="clear" w:color="auto" w:fill="BFBFBF" w:themeFill="background1" w:themeFillShade="BF"/>
            <w:vAlign w:val="center"/>
            <w:hideMark/>
          </w:tcPr>
          <w:p w14:paraId="24D1DC40"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4.27</w:t>
            </w:r>
          </w:p>
        </w:tc>
        <w:tc>
          <w:tcPr>
            <w:tcW w:w="1002" w:type="pct"/>
            <w:tcBorders>
              <w:top w:val="nil"/>
              <w:left w:val="nil"/>
              <w:bottom w:val="single" w:sz="4" w:space="0" w:color="auto"/>
              <w:right w:val="single" w:sz="4" w:space="0" w:color="auto"/>
            </w:tcBorders>
            <w:shd w:val="clear" w:color="auto" w:fill="auto"/>
            <w:noWrap/>
            <w:vAlign w:val="center"/>
            <w:hideMark/>
          </w:tcPr>
          <w:p w14:paraId="21FB3980"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3.71</w:t>
            </w:r>
          </w:p>
        </w:tc>
        <w:tc>
          <w:tcPr>
            <w:tcW w:w="1005" w:type="pct"/>
            <w:tcBorders>
              <w:top w:val="nil"/>
              <w:left w:val="nil"/>
              <w:bottom w:val="single" w:sz="4" w:space="0" w:color="auto"/>
              <w:right w:val="single" w:sz="4" w:space="0" w:color="auto"/>
            </w:tcBorders>
            <w:shd w:val="clear" w:color="auto" w:fill="auto"/>
            <w:noWrap/>
            <w:vAlign w:val="center"/>
            <w:hideMark/>
          </w:tcPr>
          <w:p w14:paraId="3DD9AA75"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3.71</w:t>
            </w:r>
          </w:p>
        </w:tc>
        <w:tc>
          <w:tcPr>
            <w:tcW w:w="1085" w:type="pct"/>
            <w:tcBorders>
              <w:top w:val="nil"/>
              <w:left w:val="nil"/>
              <w:bottom w:val="single" w:sz="4" w:space="0" w:color="auto"/>
              <w:right w:val="single" w:sz="4" w:space="0" w:color="auto"/>
            </w:tcBorders>
            <w:shd w:val="clear" w:color="auto" w:fill="BFBFBF" w:themeFill="background1" w:themeFillShade="BF"/>
            <w:noWrap/>
            <w:vAlign w:val="center"/>
            <w:hideMark/>
          </w:tcPr>
          <w:p w14:paraId="626D24DE"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4.15</w:t>
            </w:r>
          </w:p>
        </w:tc>
      </w:tr>
      <w:tr w:rsidR="00032C93" w:rsidRPr="003F1F83" w14:paraId="6C890B15" w14:textId="77777777" w:rsidTr="00032C93">
        <w:trPr>
          <w:trHeight w:val="315"/>
        </w:trPr>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EFF335" w14:textId="77777777" w:rsidR="00032C93" w:rsidRPr="003F1F83" w:rsidRDefault="00032C93" w:rsidP="00032C93">
            <w:pPr>
              <w:spacing w:after="0" w:line="240" w:lineRule="auto"/>
              <w:rPr>
                <w:rFonts w:eastAsia="Times New Roman" w:cstheme="minorHAnsi"/>
                <w:lang w:eastAsia="en-GB"/>
              </w:rPr>
            </w:pPr>
            <w:r w:rsidRPr="003F1F83">
              <w:rPr>
                <w:rFonts w:eastAsia="Times New Roman" w:cstheme="minorHAnsi"/>
                <w:lang w:eastAsia="en-GB"/>
              </w:rPr>
              <w:t>CHBDA4</w:t>
            </w:r>
          </w:p>
        </w:tc>
        <w:tc>
          <w:tcPr>
            <w:tcW w:w="1041" w:type="pct"/>
            <w:tcBorders>
              <w:top w:val="single" w:sz="4" w:space="0" w:color="auto"/>
              <w:left w:val="nil"/>
              <w:bottom w:val="single" w:sz="4" w:space="0" w:color="auto"/>
              <w:right w:val="single" w:sz="4" w:space="0" w:color="auto"/>
            </w:tcBorders>
            <w:shd w:val="clear" w:color="auto" w:fill="auto"/>
            <w:vAlign w:val="center"/>
            <w:hideMark/>
          </w:tcPr>
          <w:p w14:paraId="3251E2BD"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3.90</w:t>
            </w:r>
          </w:p>
        </w:tc>
        <w:tc>
          <w:tcPr>
            <w:tcW w:w="1002" w:type="pct"/>
            <w:tcBorders>
              <w:top w:val="single" w:sz="4" w:space="0" w:color="auto"/>
              <w:left w:val="nil"/>
              <w:bottom w:val="single" w:sz="4" w:space="0" w:color="auto"/>
              <w:right w:val="single" w:sz="4" w:space="0" w:color="auto"/>
            </w:tcBorders>
            <w:shd w:val="clear" w:color="auto" w:fill="auto"/>
            <w:noWrap/>
            <w:vAlign w:val="center"/>
            <w:hideMark/>
          </w:tcPr>
          <w:p w14:paraId="0A744621"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3.93</w:t>
            </w:r>
          </w:p>
        </w:tc>
        <w:tc>
          <w:tcPr>
            <w:tcW w:w="1005" w:type="pct"/>
            <w:tcBorders>
              <w:top w:val="single" w:sz="4" w:space="0" w:color="auto"/>
              <w:left w:val="nil"/>
              <w:bottom w:val="single" w:sz="4" w:space="0" w:color="auto"/>
              <w:right w:val="single" w:sz="4" w:space="0" w:color="auto"/>
            </w:tcBorders>
            <w:shd w:val="clear" w:color="auto" w:fill="auto"/>
            <w:noWrap/>
            <w:vAlign w:val="center"/>
            <w:hideMark/>
          </w:tcPr>
          <w:p w14:paraId="29B30ED2"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3.94</w:t>
            </w:r>
          </w:p>
        </w:tc>
        <w:tc>
          <w:tcPr>
            <w:tcW w:w="1085" w:type="pct"/>
            <w:tcBorders>
              <w:top w:val="single" w:sz="4" w:space="0" w:color="auto"/>
              <w:left w:val="nil"/>
              <w:bottom w:val="single" w:sz="4" w:space="0" w:color="auto"/>
              <w:right w:val="single" w:sz="4" w:space="0" w:color="auto"/>
            </w:tcBorders>
            <w:shd w:val="clear" w:color="auto" w:fill="auto"/>
            <w:noWrap/>
            <w:vAlign w:val="center"/>
            <w:hideMark/>
          </w:tcPr>
          <w:p w14:paraId="554C55EB" w14:textId="77777777" w:rsidR="00032C93" w:rsidRPr="003F1F83" w:rsidRDefault="00032C93" w:rsidP="00032C93">
            <w:pPr>
              <w:spacing w:after="0" w:line="240" w:lineRule="auto"/>
              <w:jc w:val="right"/>
              <w:rPr>
                <w:rFonts w:eastAsia="Times New Roman" w:cstheme="minorHAnsi"/>
                <w:lang w:eastAsia="en-GB"/>
              </w:rPr>
            </w:pPr>
            <w:r w:rsidRPr="003F1F83">
              <w:rPr>
                <w:rFonts w:eastAsia="Times New Roman" w:cstheme="minorHAnsi"/>
                <w:lang w:eastAsia="en-GB"/>
              </w:rPr>
              <w:t>4.05</w:t>
            </w:r>
          </w:p>
        </w:tc>
      </w:tr>
      <w:tr w:rsidR="00032C93" w:rsidRPr="003F1F83" w14:paraId="639B0317" w14:textId="77777777" w:rsidTr="00032C93">
        <w:trPr>
          <w:trHeight w:val="315"/>
        </w:trPr>
        <w:tc>
          <w:tcPr>
            <w:tcW w:w="867" w:type="pct"/>
            <w:tcBorders>
              <w:top w:val="single" w:sz="4" w:space="0" w:color="auto"/>
              <w:left w:val="single" w:sz="4" w:space="0" w:color="auto"/>
              <w:bottom w:val="single" w:sz="4" w:space="0" w:color="auto"/>
              <w:right w:val="single" w:sz="4" w:space="0" w:color="auto"/>
            </w:tcBorders>
            <w:shd w:val="clear" w:color="auto" w:fill="auto"/>
            <w:vAlign w:val="center"/>
          </w:tcPr>
          <w:p w14:paraId="43B919B9" w14:textId="44CF4E16" w:rsidR="00032C93" w:rsidRPr="00032C93" w:rsidRDefault="00032C93" w:rsidP="00032C93">
            <w:pPr>
              <w:spacing w:after="0" w:line="240" w:lineRule="auto"/>
              <w:rPr>
                <w:rFonts w:eastAsia="Times New Roman" w:cstheme="minorHAnsi"/>
                <w:b/>
                <w:bCs/>
                <w:i/>
                <w:iCs/>
                <w:lang w:eastAsia="en-GB"/>
              </w:rPr>
            </w:pPr>
            <w:r w:rsidRPr="00032C93">
              <w:rPr>
                <w:rFonts w:eastAsia="Times New Roman" w:cstheme="minorHAnsi"/>
                <w:b/>
                <w:bCs/>
                <w:i/>
                <w:iCs/>
                <w:lang w:eastAsia="en-GB"/>
              </w:rPr>
              <w:t>Avg mean</w:t>
            </w:r>
          </w:p>
        </w:tc>
        <w:tc>
          <w:tcPr>
            <w:tcW w:w="1041" w:type="pct"/>
            <w:tcBorders>
              <w:top w:val="single" w:sz="4" w:space="0" w:color="auto"/>
              <w:left w:val="nil"/>
              <w:bottom w:val="single" w:sz="4" w:space="0" w:color="auto"/>
              <w:right w:val="single" w:sz="4" w:space="0" w:color="auto"/>
            </w:tcBorders>
            <w:shd w:val="clear" w:color="auto" w:fill="auto"/>
            <w:vAlign w:val="bottom"/>
          </w:tcPr>
          <w:p w14:paraId="2F1C9CCF" w14:textId="26D5CB7A"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3.60 </w:t>
            </w:r>
          </w:p>
        </w:tc>
        <w:tc>
          <w:tcPr>
            <w:tcW w:w="1002" w:type="pct"/>
            <w:tcBorders>
              <w:top w:val="single" w:sz="4" w:space="0" w:color="auto"/>
              <w:left w:val="nil"/>
              <w:bottom w:val="single" w:sz="4" w:space="0" w:color="auto"/>
              <w:right w:val="single" w:sz="4" w:space="0" w:color="auto"/>
            </w:tcBorders>
            <w:shd w:val="clear" w:color="auto" w:fill="auto"/>
            <w:noWrap/>
            <w:vAlign w:val="bottom"/>
          </w:tcPr>
          <w:p w14:paraId="77B8796D" w14:textId="5C32AA32"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3.34 </w:t>
            </w:r>
          </w:p>
        </w:tc>
        <w:tc>
          <w:tcPr>
            <w:tcW w:w="1005" w:type="pct"/>
            <w:tcBorders>
              <w:top w:val="single" w:sz="4" w:space="0" w:color="auto"/>
              <w:left w:val="nil"/>
              <w:bottom w:val="single" w:sz="4" w:space="0" w:color="auto"/>
              <w:right w:val="single" w:sz="4" w:space="0" w:color="auto"/>
            </w:tcBorders>
            <w:shd w:val="clear" w:color="auto" w:fill="auto"/>
            <w:noWrap/>
            <w:vAlign w:val="bottom"/>
          </w:tcPr>
          <w:p w14:paraId="7B174EB1" w14:textId="1C53B5CA"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3.59 </w:t>
            </w:r>
          </w:p>
        </w:tc>
        <w:tc>
          <w:tcPr>
            <w:tcW w:w="1085" w:type="pct"/>
            <w:tcBorders>
              <w:top w:val="single" w:sz="4" w:space="0" w:color="auto"/>
              <w:left w:val="nil"/>
              <w:bottom w:val="single" w:sz="4" w:space="0" w:color="auto"/>
              <w:right w:val="single" w:sz="4" w:space="0" w:color="auto"/>
            </w:tcBorders>
            <w:shd w:val="clear" w:color="auto" w:fill="auto"/>
            <w:noWrap/>
            <w:vAlign w:val="bottom"/>
          </w:tcPr>
          <w:p w14:paraId="4832E57F" w14:textId="73581789"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3.76 </w:t>
            </w:r>
          </w:p>
        </w:tc>
      </w:tr>
    </w:tbl>
    <w:p w14:paraId="6FC7EB1F" w14:textId="2378D8AC" w:rsidR="00416161" w:rsidRPr="00B97DCA" w:rsidRDefault="0002763C" w:rsidP="00B97DCA">
      <w:r>
        <w:t xml:space="preserve">According to the average of means, </w:t>
      </w:r>
      <w:r w:rsidR="00F349ED">
        <w:t xml:space="preserve">the </w:t>
      </w:r>
      <w:r>
        <w:t xml:space="preserve">construction sector </w:t>
      </w:r>
      <w:r w:rsidR="00BA38F4">
        <w:t>benefits the</w:t>
      </w:r>
      <w:r>
        <w:t xml:space="preserve"> least  from BDA while </w:t>
      </w:r>
      <w:r w:rsidR="00F349ED">
        <w:t xml:space="preserve">the </w:t>
      </w:r>
      <w:r>
        <w:t xml:space="preserve">Retail sector benefits the most out of BDA. </w:t>
      </w:r>
      <w:r w:rsidR="00416161" w:rsidRPr="00DA0641">
        <w:t xml:space="preserve">All benefits and challenges that show a mean score between 4.21 - 5.00 were </w:t>
      </w:r>
      <w:r w:rsidR="003F1F83">
        <w:t xml:space="preserve">considered as key benefits and challenges in </w:t>
      </w:r>
      <w:r w:rsidR="00F349ED">
        <w:t xml:space="preserve">a </w:t>
      </w:r>
      <w:r w:rsidR="00416161" w:rsidRPr="00DA0641">
        <w:t xml:space="preserve">strategic framework. The benefits and challenges which were chosen as key variables for </w:t>
      </w:r>
      <w:r w:rsidR="00F349ED">
        <w:t xml:space="preserve">the </w:t>
      </w:r>
      <w:r w:rsidR="00416161" w:rsidRPr="00DA0641">
        <w:t>benefits and challenges of BDA are listed below:</w:t>
      </w:r>
    </w:p>
    <w:p w14:paraId="6393E9B6" w14:textId="10D2A5BE" w:rsidR="00556C99" w:rsidRPr="00DA0641" w:rsidRDefault="00556C99" w:rsidP="00C450D0">
      <w:pPr>
        <w:pStyle w:val="ListParagraph"/>
        <w:numPr>
          <w:ilvl w:val="0"/>
          <w:numId w:val="23"/>
        </w:numPr>
      </w:pPr>
      <w:r w:rsidRPr="00DA0641">
        <w:t xml:space="preserve">In Construction, Identification of important information decision making (BENBDA2) is the most beneficial area of exploiting BDA. Further legal issues regarding data ownership, </w:t>
      </w:r>
      <w:r w:rsidR="003F1F83" w:rsidRPr="00DA0641">
        <w:t>copyright,</w:t>
      </w:r>
      <w:r w:rsidRPr="00DA0641">
        <w:t xml:space="preserve"> and data protection (CHBDA3) </w:t>
      </w:r>
      <w:r w:rsidR="00F349ED">
        <w:t>are</w:t>
      </w:r>
      <w:r w:rsidRPr="00DA0641">
        <w:t xml:space="preserve"> reported to be the most challenging area when exploiting BDA.</w:t>
      </w:r>
    </w:p>
    <w:p w14:paraId="3C79E939" w14:textId="7BD39DF6" w:rsidR="00556C99" w:rsidRPr="00DA0641" w:rsidRDefault="00556C99" w:rsidP="00C450D0">
      <w:pPr>
        <w:pStyle w:val="ListParagraph"/>
        <w:numPr>
          <w:ilvl w:val="0"/>
          <w:numId w:val="23"/>
        </w:numPr>
      </w:pPr>
      <w:r w:rsidRPr="00DA0641">
        <w:t xml:space="preserve">In Retail, all benefits </w:t>
      </w:r>
      <w:r w:rsidR="003F1F83" w:rsidRPr="00DA0641">
        <w:t>remark</w:t>
      </w:r>
      <w:r w:rsidRPr="00DA0641">
        <w:t xml:space="preserve"> a h</w:t>
      </w:r>
      <w:r w:rsidR="00D12FDB" w:rsidRPr="00DA0641">
        <w:t>igh level of benefit accrual.</w:t>
      </w:r>
    </w:p>
    <w:p w14:paraId="2BF4FE15" w14:textId="56A5B7D6" w:rsidR="00556C99" w:rsidRPr="00DA0641" w:rsidRDefault="00556C99" w:rsidP="00C450D0">
      <w:pPr>
        <w:pStyle w:val="ListParagraph"/>
        <w:numPr>
          <w:ilvl w:val="0"/>
          <w:numId w:val="23"/>
        </w:numPr>
      </w:pPr>
      <w:r w:rsidRPr="00DA0641">
        <w:t xml:space="preserve">In Finance, </w:t>
      </w:r>
      <w:r w:rsidR="00F349ED">
        <w:t xml:space="preserve">the </w:t>
      </w:r>
      <w:r w:rsidRPr="00DA0641">
        <w:t>use of BDA gives time and cost reduction (BENBDA1) in higher scales.</w:t>
      </w:r>
    </w:p>
    <w:p w14:paraId="70C44551" w14:textId="58053FF1" w:rsidR="00556C99" w:rsidRPr="00DA0641" w:rsidRDefault="00556C99" w:rsidP="00C450D0">
      <w:pPr>
        <w:pStyle w:val="ListParagraph"/>
        <w:numPr>
          <w:ilvl w:val="0"/>
          <w:numId w:val="23"/>
        </w:numPr>
      </w:pPr>
      <w:r w:rsidRPr="00DA0641">
        <w:lastRenderedPageBreak/>
        <w:t xml:space="preserve">In Manufacturing, Identification of important information decision making (BENBDA2) was the most beneficial area of exploiting BDA </w:t>
      </w:r>
      <w:r w:rsidR="003F1F83" w:rsidRPr="00DA0641">
        <w:t>while legal</w:t>
      </w:r>
      <w:r w:rsidRPr="00DA0641">
        <w:t xml:space="preserve"> issues regarding data ownership, copyright</w:t>
      </w:r>
      <w:r w:rsidR="00F349ED">
        <w:t>,</w:t>
      </w:r>
      <w:r w:rsidRPr="00DA0641">
        <w:t xml:space="preserve"> and data protection (CHBDA3) is the most challenging area.</w:t>
      </w:r>
    </w:p>
    <w:p w14:paraId="1733DC50" w14:textId="77777777" w:rsidR="00416161" w:rsidRPr="00DA0641" w:rsidRDefault="00416161" w:rsidP="00416161">
      <w:pPr>
        <w:autoSpaceDE w:val="0"/>
        <w:autoSpaceDN w:val="0"/>
        <w:adjustRightInd w:val="0"/>
        <w:spacing w:after="0"/>
        <w:rPr>
          <w:rFonts w:cstheme="minorHAnsi"/>
          <w:b/>
          <w:sz w:val="24"/>
          <w:szCs w:val="24"/>
        </w:rPr>
      </w:pPr>
    </w:p>
    <w:p w14:paraId="3B97B68A" w14:textId="36EE65D1" w:rsidR="00416161" w:rsidRPr="00DA0641" w:rsidRDefault="00F349ED" w:rsidP="00416161">
      <w:pPr>
        <w:autoSpaceDE w:val="0"/>
        <w:autoSpaceDN w:val="0"/>
        <w:adjustRightInd w:val="0"/>
        <w:spacing w:after="0"/>
        <w:rPr>
          <w:rFonts w:cstheme="minorHAnsi"/>
          <w:b/>
          <w:sz w:val="24"/>
          <w:szCs w:val="24"/>
        </w:rPr>
      </w:pPr>
      <w:r>
        <w:rPr>
          <w:rFonts w:cstheme="minorHAnsi"/>
          <w:b/>
          <w:sz w:val="24"/>
          <w:szCs w:val="24"/>
        </w:rPr>
        <w:t>IoT</w:t>
      </w:r>
      <w:r w:rsidR="00416161" w:rsidRPr="00DA0641">
        <w:rPr>
          <w:rFonts w:cstheme="minorHAnsi"/>
          <w:b/>
          <w:sz w:val="24"/>
          <w:szCs w:val="24"/>
        </w:rPr>
        <w:t xml:space="preserve"> Benefits and Challenges</w:t>
      </w:r>
    </w:p>
    <w:p w14:paraId="04D7DF4A" w14:textId="52FE9488" w:rsidR="00416161" w:rsidRPr="003F1F83" w:rsidRDefault="00416161" w:rsidP="003F1F83">
      <w:r w:rsidRPr="00DA0641">
        <w:t xml:space="preserve">A similar procedure was carried out for </w:t>
      </w:r>
      <w:r w:rsidR="00F349ED">
        <w:t>IoT</w:t>
      </w:r>
      <w:r w:rsidRPr="00DA0641">
        <w:t xml:space="preserve"> benefits and challenges as well. From the descriptive analysis in </w:t>
      </w:r>
      <w:r w:rsidR="009E0C09">
        <w:fldChar w:fldCharType="begin"/>
      </w:r>
      <w:r w:rsidR="009E0C09">
        <w:instrText xml:space="preserve"> REF _Ref31709915 \h </w:instrText>
      </w:r>
      <w:r w:rsidR="003F1F83">
        <w:instrText xml:space="preserve"> \* MERGEFORMAT </w:instrText>
      </w:r>
      <w:r w:rsidR="009E0C09">
        <w:fldChar w:fldCharType="separate"/>
      </w:r>
      <w:r w:rsidR="00F70D7D" w:rsidRPr="00DA0641">
        <w:t xml:space="preserve">Table </w:t>
      </w:r>
      <w:r w:rsidR="00F70D7D">
        <w:rPr>
          <w:noProof/>
        </w:rPr>
        <w:t>38</w:t>
      </w:r>
      <w:r w:rsidR="009E0C09">
        <w:fldChar w:fldCharType="end"/>
      </w:r>
      <w:r w:rsidRPr="00DA0641">
        <w:t>, it can be perceived that CH</w:t>
      </w:r>
      <w:r w:rsidR="00F349ED">
        <w:t>IOT</w:t>
      </w:r>
      <w:r w:rsidRPr="00DA0641">
        <w:t>2 and CH</w:t>
      </w:r>
      <w:r w:rsidR="00F349ED">
        <w:t>IOT</w:t>
      </w:r>
      <w:r w:rsidRPr="00DA0641">
        <w:t xml:space="preserve">3 are the ones that have the highest mean value which falls into the criteria of 4.21–5.00 (Very High level of benefit/challenge obtained) </w:t>
      </w:r>
      <w:r w:rsidR="00D12FDB" w:rsidRPr="00DA0641">
        <w:t>in construction</w:t>
      </w:r>
      <w:r w:rsidRPr="00DA0641">
        <w:t xml:space="preserve">. </w:t>
      </w:r>
      <w:r w:rsidR="00D12FDB" w:rsidRPr="00DA0641">
        <w:t>In Manufacturing, privacy</w:t>
      </w:r>
      <w:r w:rsidR="00F349ED">
        <w:t>,</w:t>
      </w:r>
      <w:r w:rsidR="00D12FDB" w:rsidRPr="00DA0641">
        <w:t xml:space="preserve"> and security of transferred data (CH</w:t>
      </w:r>
      <w:r w:rsidR="00F349ED">
        <w:t>IOT</w:t>
      </w:r>
      <w:r w:rsidR="00D12FDB" w:rsidRPr="00DA0641">
        <w:t>2)</w:t>
      </w:r>
      <w:r w:rsidR="009620C5">
        <w:t>seems</w:t>
      </w:r>
      <w:r w:rsidR="00D12FDB" w:rsidRPr="00DA0641">
        <w:t xml:space="preserve"> to be the most challenging area. </w:t>
      </w:r>
      <w:r w:rsidRPr="00DA0641">
        <w:t xml:space="preserve">All other variables fall in the criteria 3.41–4.20 (High level of benefit/challenge obtained). The benefits and challenges which were chosen as key variables for </w:t>
      </w:r>
      <w:r w:rsidR="00F349ED">
        <w:t xml:space="preserve">the </w:t>
      </w:r>
      <w:r w:rsidRPr="00DA0641">
        <w:t>benefits and challenges of BDA are listed below:</w:t>
      </w:r>
    </w:p>
    <w:p w14:paraId="689DD0A7" w14:textId="3EDD2691" w:rsidR="00416161" w:rsidRPr="00DA0641" w:rsidRDefault="00416161" w:rsidP="00C450D0">
      <w:pPr>
        <w:pStyle w:val="ListParagraph"/>
        <w:numPr>
          <w:ilvl w:val="0"/>
          <w:numId w:val="24"/>
        </w:numPr>
      </w:pPr>
      <w:r w:rsidRPr="00DA0641">
        <w:t>Privacy and security of transferred data (CH</w:t>
      </w:r>
      <w:r w:rsidR="00F349ED">
        <w:t>IOT</w:t>
      </w:r>
      <w:r w:rsidRPr="00DA0641">
        <w:t>2)- Very High</w:t>
      </w:r>
    </w:p>
    <w:p w14:paraId="7215E94B" w14:textId="6AB5502B" w:rsidR="00416161" w:rsidRPr="003F1F83" w:rsidRDefault="00416161" w:rsidP="00C450D0">
      <w:pPr>
        <w:pStyle w:val="ListParagraph"/>
        <w:numPr>
          <w:ilvl w:val="0"/>
          <w:numId w:val="24"/>
        </w:numPr>
      </w:pPr>
      <w:r w:rsidRPr="00DA0641">
        <w:t xml:space="preserve">Lack of </w:t>
      </w:r>
      <w:r w:rsidR="00F349ED">
        <w:t>IoT</w:t>
      </w:r>
      <w:r w:rsidRPr="00DA0641">
        <w:t xml:space="preserve"> specific experts/ professions and Lack of skills, knowledge</w:t>
      </w:r>
      <w:r w:rsidR="00F349ED">
        <w:t>,</w:t>
      </w:r>
      <w:r w:rsidRPr="00DA0641">
        <w:t xml:space="preserve"> and training (CH</w:t>
      </w:r>
      <w:r w:rsidR="00F349ED">
        <w:t>IOT</w:t>
      </w:r>
      <w:r w:rsidRPr="00DA0641">
        <w:t>3)- Very High</w:t>
      </w:r>
    </w:p>
    <w:p w14:paraId="4DA3E751" w14:textId="77777777" w:rsidR="00416161" w:rsidRPr="00DA0641" w:rsidRDefault="00416161" w:rsidP="00416161">
      <w:pPr>
        <w:pStyle w:val="Caption"/>
        <w:keepNext/>
      </w:pPr>
    </w:p>
    <w:p w14:paraId="23EDFF0C" w14:textId="171AF60A" w:rsidR="00416161" w:rsidRPr="00DA0641" w:rsidRDefault="00416161" w:rsidP="00416161">
      <w:pPr>
        <w:pStyle w:val="Caption"/>
        <w:keepNext/>
      </w:pPr>
      <w:bookmarkStart w:id="569" w:name="_Ref31709915"/>
      <w:bookmarkStart w:id="570" w:name="_Toc35347719"/>
      <w:bookmarkStart w:id="571" w:name="_Toc49290887"/>
      <w:bookmarkStart w:id="572" w:name="_Toc73916252"/>
      <w:r w:rsidRPr="00DA0641">
        <w:t xml:space="preserve">Table </w:t>
      </w:r>
      <w:r w:rsidRPr="00DA0641">
        <w:fldChar w:fldCharType="begin"/>
      </w:r>
      <w:r w:rsidRPr="00DA0641">
        <w:instrText xml:space="preserve"> SEQ Table \* ARABIC </w:instrText>
      </w:r>
      <w:r w:rsidRPr="00DA0641">
        <w:fldChar w:fldCharType="separate"/>
      </w:r>
      <w:r w:rsidR="00F70D7D">
        <w:rPr>
          <w:noProof/>
        </w:rPr>
        <w:t>38</w:t>
      </w:r>
      <w:r w:rsidRPr="00DA0641">
        <w:fldChar w:fldCharType="end"/>
      </w:r>
      <w:bookmarkEnd w:id="569"/>
      <w:r w:rsidRPr="00DA0641">
        <w:t xml:space="preserve">- </w:t>
      </w:r>
      <w:bookmarkEnd w:id="570"/>
      <w:r w:rsidR="00D12FDB" w:rsidRPr="00DA0641">
        <w:t xml:space="preserve">Mean value comparison for </w:t>
      </w:r>
      <w:r w:rsidR="00F349ED">
        <w:t>IoT</w:t>
      </w:r>
      <w:r w:rsidR="00D12FDB" w:rsidRPr="00DA0641">
        <w:t xml:space="preserve"> benefits and challenges between the four sectors</w:t>
      </w:r>
      <w:bookmarkEnd w:id="571"/>
      <w:bookmarkEnd w:id="572"/>
    </w:p>
    <w:tbl>
      <w:tblPr>
        <w:tblW w:w="5000" w:type="pct"/>
        <w:tblLook w:val="04A0" w:firstRow="1" w:lastRow="0" w:firstColumn="1" w:lastColumn="0" w:noHBand="0" w:noVBand="1"/>
      </w:tblPr>
      <w:tblGrid>
        <w:gridCol w:w="1477"/>
        <w:gridCol w:w="1808"/>
        <w:gridCol w:w="1933"/>
        <w:gridCol w:w="1659"/>
        <w:gridCol w:w="1901"/>
      </w:tblGrid>
      <w:tr w:rsidR="00D12FDB" w:rsidRPr="003F1F83" w14:paraId="71F322A4" w14:textId="77777777" w:rsidTr="00D12FDB">
        <w:trPr>
          <w:trHeight w:val="315"/>
        </w:trPr>
        <w:tc>
          <w:tcPr>
            <w:tcW w:w="8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5E230E" w14:textId="77777777" w:rsidR="00D12FDB" w:rsidRPr="003F1F83" w:rsidRDefault="00D12FDB" w:rsidP="00D12FDB">
            <w:pPr>
              <w:spacing w:after="0" w:line="240" w:lineRule="auto"/>
              <w:jc w:val="center"/>
              <w:rPr>
                <w:rFonts w:eastAsia="Times New Roman" w:cstheme="minorHAnsi"/>
                <w:b/>
                <w:bCs/>
                <w:lang w:eastAsia="en-GB"/>
              </w:rPr>
            </w:pPr>
            <w:r w:rsidRPr="003F1F83">
              <w:rPr>
                <w:rFonts w:eastAsia="Times New Roman" w:cstheme="minorHAnsi"/>
                <w:b/>
                <w:bCs/>
                <w:lang w:eastAsia="en-GB"/>
              </w:rPr>
              <w:t> </w:t>
            </w:r>
          </w:p>
        </w:tc>
        <w:tc>
          <w:tcPr>
            <w:tcW w:w="4159" w:type="pct"/>
            <w:gridSpan w:val="4"/>
            <w:tcBorders>
              <w:top w:val="single" w:sz="4" w:space="0" w:color="auto"/>
              <w:left w:val="nil"/>
              <w:bottom w:val="single" w:sz="4" w:space="0" w:color="auto"/>
              <w:right w:val="single" w:sz="4" w:space="0" w:color="auto"/>
            </w:tcBorders>
            <w:shd w:val="clear" w:color="auto" w:fill="auto"/>
            <w:vAlign w:val="center"/>
            <w:hideMark/>
          </w:tcPr>
          <w:p w14:paraId="4273DD07" w14:textId="4B327447" w:rsidR="00D12FDB" w:rsidRPr="003F1F83" w:rsidRDefault="00D12FDB" w:rsidP="00D12FDB">
            <w:pPr>
              <w:spacing w:after="0" w:line="240" w:lineRule="auto"/>
              <w:jc w:val="center"/>
              <w:rPr>
                <w:rFonts w:eastAsia="Times New Roman" w:cstheme="minorHAnsi"/>
                <w:b/>
                <w:bCs/>
                <w:lang w:eastAsia="en-GB"/>
              </w:rPr>
            </w:pPr>
            <w:r w:rsidRPr="003F1F83">
              <w:rPr>
                <w:rFonts w:eastAsia="Times New Roman" w:cstheme="minorHAnsi"/>
                <w:b/>
                <w:bCs/>
                <w:lang w:eastAsia="en-GB"/>
              </w:rPr>
              <w:t xml:space="preserve">Mean Values for </w:t>
            </w:r>
            <w:r w:rsidR="00F349ED">
              <w:rPr>
                <w:rFonts w:eastAsia="Times New Roman" w:cstheme="minorHAnsi"/>
                <w:b/>
                <w:bCs/>
                <w:lang w:eastAsia="en-GB"/>
              </w:rPr>
              <w:t>IoT</w:t>
            </w:r>
            <w:r w:rsidRPr="003F1F83">
              <w:rPr>
                <w:rFonts w:eastAsia="Times New Roman" w:cstheme="minorHAnsi"/>
                <w:b/>
                <w:bCs/>
                <w:lang w:eastAsia="en-GB"/>
              </w:rPr>
              <w:t xml:space="preserve"> benefits and Challenges</w:t>
            </w:r>
          </w:p>
        </w:tc>
      </w:tr>
      <w:tr w:rsidR="00D12FDB" w:rsidRPr="003F1F83" w14:paraId="5D34C58F" w14:textId="77777777" w:rsidTr="00D12FDB">
        <w:trPr>
          <w:trHeight w:val="315"/>
        </w:trPr>
        <w:tc>
          <w:tcPr>
            <w:tcW w:w="841" w:type="pct"/>
            <w:vMerge/>
            <w:tcBorders>
              <w:top w:val="single" w:sz="4" w:space="0" w:color="auto"/>
              <w:left w:val="single" w:sz="4" w:space="0" w:color="auto"/>
              <w:bottom w:val="single" w:sz="4" w:space="0" w:color="auto"/>
              <w:right w:val="single" w:sz="4" w:space="0" w:color="auto"/>
            </w:tcBorders>
            <w:vAlign w:val="center"/>
            <w:hideMark/>
          </w:tcPr>
          <w:p w14:paraId="1784EA43" w14:textId="77777777" w:rsidR="00D12FDB" w:rsidRPr="003F1F83" w:rsidRDefault="00D12FDB" w:rsidP="00D12FDB">
            <w:pPr>
              <w:spacing w:after="0" w:line="240" w:lineRule="auto"/>
              <w:rPr>
                <w:rFonts w:eastAsia="Times New Roman" w:cstheme="minorHAnsi"/>
                <w:b/>
                <w:bCs/>
                <w:lang w:eastAsia="en-GB"/>
              </w:rPr>
            </w:pPr>
          </w:p>
        </w:tc>
        <w:tc>
          <w:tcPr>
            <w:tcW w:w="1030" w:type="pct"/>
            <w:tcBorders>
              <w:top w:val="nil"/>
              <w:left w:val="nil"/>
              <w:bottom w:val="single" w:sz="4" w:space="0" w:color="auto"/>
              <w:right w:val="single" w:sz="4" w:space="0" w:color="auto"/>
            </w:tcBorders>
            <w:shd w:val="clear" w:color="auto" w:fill="auto"/>
            <w:noWrap/>
            <w:vAlign w:val="bottom"/>
            <w:hideMark/>
          </w:tcPr>
          <w:p w14:paraId="611BC968" w14:textId="77777777" w:rsidR="00D12FDB" w:rsidRPr="003F1F83" w:rsidRDefault="00D12FDB" w:rsidP="00D12FDB">
            <w:pPr>
              <w:spacing w:after="0" w:line="240" w:lineRule="auto"/>
              <w:jc w:val="center"/>
              <w:rPr>
                <w:rFonts w:eastAsia="Times New Roman" w:cstheme="minorHAnsi"/>
                <w:b/>
                <w:lang w:eastAsia="en-GB"/>
              </w:rPr>
            </w:pPr>
            <w:r w:rsidRPr="003F1F83">
              <w:rPr>
                <w:rFonts w:eastAsia="Times New Roman" w:cstheme="minorHAnsi"/>
                <w:b/>
                <w:lang w:eastAsia="en-GB"/>
              </w:rPr>
              <w:t>Construction</w:t>
            </w:r>
          </w:p>
        </w:tc>
        <w:tc>
          <w:tcPr>
            <w:tcW w:w="1101" w:type="pct"/>
            <w:tcBorders>
              <w:top w:val="nil"/>
              <w:left w:val="nil"/>
              <w:bottom w:val="single" w:sz="4" w:space="0" w:color="auto"/>
              <w:right w:val="single" w:sz="4" w:space="0" w:color="auto"/>
            </w:tcBorders>
            <w:shd w:val="clear" w:color="auto" w:fill="auto"/>
            <w:noWrap/>
            <w:vAlign w:val="bottom"/>
            <w:hideMark/>
          </w:tcPr>
          <w:p w14:paraId="020A760C" w14:textId="77777777" w:rsidR="00D12FDB" w:rsidRPr="003F1F83" w:rsidRDefault="00D12FDB" w:rsidP="00D12FDB">
            <w:pPr>
              <w:spacing w:after="0" w:line="240" w:lineRule="auto"/>
              <w:jc w:val="center"/>
              <w:rPr>
                <w:rFonts w:eastAsia="Times New Roman" w:cstheme="minorHAnsi"/>
                <w:b/>
                <w:lang w:eastAsia="en-GB"/>
              </w:rPr>
            </w:pPr>
            <w:r w:rsidRPr="003F1F83">
              <w:rPr>
                <w:rFonts w:eastAsia="Times New Roman" w:cstheme="minorHAnsi"/>
                <w:b/>
                <w:lang w:eastAsia="en-GB"/>
              </w:rPr>
              <w:t>Retail</w:t>
            </w:r>
          </w:p>
        </w:tc>
        <w:tc>
          <w:tcPr>
            <w:tcW w:w="945" w:type="pct"/>
            <w:tcBorders>
              <w:top w:val="nil"/>
              <w:left w:val="nil"/>
              <w:bottom w:val="single" w:sz="4" w:space="0" w:color="auto"/>
              <w:right w:val="single" w:sz="4" w:space="0" w:color="auto"/>
            </w:tcBorders>
            <w:shd w:val="clear" w:color="auto" w:fill="auto"/>
            <w:noWrap/>
            <w:vAlign w:val="bottom"/>
            <w:hideMark/>
          </w:tcPr>
          <w:p w14:paraId="665F66F9" w14:textId="77777777" w:rsidR="00D12FDB" w:rsidRPr="003F1F83" w:rsidRDefault="00D12FDB" w:rsidP="00D12FDB">
            <w:pPr>
              <w:spacing w:after="0" w:line="240" w:lineRule="auto"/>
              <w:jc w:val="center"/>
              <w:rPr>
                <w:rFonts w:eastAsia="Times New Roman" w:cstheme="minorHAnsi"/>
                <w:b/>
                <w:lang w:eastAsia="en-GB"/>
              </w:rPr>
            </w:pPr>
            <w:r w:rsidRPr="003F1F83">
              <w:rPr>
                <w:rFonts w:eastAsia="Times New Roman" w:cstheme="minorHAnsi"/>
                <w:b/>
                <w:lang w:eastAsia="en-GB"/>
              </w:rPr>
              <w:t>Finance</w:t>
            </w:r>
          </w:p>
        </w:tc>
        <w:tc>
          <w:tcPr>
            <w:tcW w:w="1083" w:type="pct"/>
            <w:tcBorders>
              <w:top w:val="nil"/>
              <w:left w:val="nil"/>
              <w:bottom w:val="single" w:sz="4" w:space="0" w:color="auto"/>
              <w:right w:val="single" w:sz="4" w:space="0" w:color="auto"/>
            </w:tcBorders>
            <w:shd w:val="clear" w:color="auto" w:fill="auto"/>
            <w:noWrap/>
            <w:vAlign w:val="bottom"/>
            <w:hideMark/>
          </w:tcPr>
          <w:p w14:paraId="74FE5CA3" w14:textId="77777777" w:rsidR="00D12FDB" w:rsidRPr="003F1F83" w:rsidRDefault="00D12FDB" w:rsidP="00D12FDB">
            <w:pPr>
              <w:spacing w:after="0" w:line="240" w:lineRule="auto"/>
              <w:jc w:val="center"/>
              <w:rPr>
                <w:rFonts w:eastAsia="Times New Roman" w:cstheme="minorHAnsi"/>
                <w:b/>
                <w:lang w:eastAsia="en-GB"/>
              </w:rPr>
            </w:pPr>
            <w:r w:rsidRPr="003F1F83">
              <w:rPr>
                <w:rFonts w:eastAsia="Times New Roman" w:cstheme="minorHAnsi"/>
                <w:b/>
                <w:lang w:eastAsia="en-GB"/>
              </w:rPr>
              <w:t>Manufacturing</w:t>
            </w:r>
          </w:p>
        </w:tc>
      </w:tr>
      <w:tr w:rsidR="00D12FDB" w:rsidRPr="003F1F83" w14:paraId="178BD094" w14:textId="77777777" w:rsidTr="003F1F83">
        <w:trPr>
          <w:trHeight w:val="315"/>
        </w:trPr>
        <w:tc>
          <w:tcPr>
            <w:tcW w:w="841" w:type="pct"/>
            <w:tcBorders>
              <w:top w:val="nil"/>
              <w:left w:val="single" w:sz="4" w:space="0" w:color="auto"/>
              <w:bottom w:val="single" w:sz="4" w:space="0" w:color="auto"/>
              <w:right w:val="single" w:sz="4" w:space="0" w:color="auto"/>
            </w:tcBorders>
            <w:shd w:val="clear" w:color="auto" w:fill="auto"/>
            <w:vAlign w:val="center"/>
            <w:hideMark/>
          </w:tcPr>
          <w:p w14:paraId="4C8BF1F7" w14:textId="55C849D9"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BEN</w:t>
            </w:r>
            <w:r w:rsidR="00F349ED">
              <w:rPr>
                <w:rFonts w:eastAsia="Times New Roman" w:cstheme="minorHAnsi"/>
                <w:lang w:eastAsia="en-GB"/>
              </w:rPr>
              <w:t>IOT</w:t>
            </w:r>
            <w:r w:rsidRPr="003F1F83">
              <w:rPr>
                <w:rFonts w:eastAsia="Times New Roman" w:cstheme="minorHAnsi"/>
                <w:lang w:eastAsia="en-GB"/>
              </w:rPr>
              <w:t>1</w:t>
            </w:r>
          </w:p>
        </w:tc>
        <w:tc>
          <w:tcPr>
            <w:tcW w:w="1030" w:type="pct"/>
            <w:tcBorders>
              <w:top w:val="nil"/>
              <w:left w:val="nil"/>
              <w:bottom w:val="single" w:sz="4" w:space="0" w:color="auto"/>
              <w:right w:val="single" w:sz="4" w:space="0" w:color="auto"/>
            </w:tcBorders>
            <w:shd w:val="clear" w:color="auto" w:fill="auto"/>
            <w:vAlign w:val="center"/>
            <w:hideMark/>
          </w:tcPr>
          <w:p w14:paraId="2FCE639A"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3.65</w:t>
            </w:r>
          </w:p>
        </w:tc>
        <w:tc>
          <w:tcPr>
            <w:tcW w:w="1101" w:type="pct"/>
            <w:tcBorders>
              <w:top w:val="nil"/>
              <w:left w:val="nil"/>
              <w:bottom w:val="single" w:sz="4" w:space="0" w:color="auto"/>
              <w:right w:val="single" w:sz="4" w:space="0" w:color="auto"/>
            </w:tcBorders>
            <w:shd w:val="clear" w:color="auto" w:fill="auto"/>
            <w:noWrap/>
            <w:vAlign w:val="center"/>
            <w:hideMark/>
          </w:tcPr>
          <w:p w14:paraId="1BCFE0BE"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4.00</w:t>
            </w:r>
          </w:p>
        </w:tc>
        <w:tc>
          <w:tcPr>
            <w:tcW w:w="945" w:type="pct"/>
            <w:tcBorders>
              <w:top w:val="nil"/>
              <w:left w:val="nil"/>
              <w:bottom w:val="single" w:sz="4" w:space="0" w:color="auto"/>
              <w:right w:val="single" w:sz="4" w:space="0" w:color="auto"/>
            </w:tcBorders>
            <w:shd w:val="clear" w:color="auto" w:fill="auto"/>
            <w:noWrap/>
            <w:vAlign w:val="center"/>
            <w:hideMark/>
          </w:tcPr>
          <w:p w14:paraId="10ED8BAE"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4.07</w:t>
            </w:r>
          </w:p>
        </w:tc>
        <w:tc>
          <w:tcPr>
            <w:tcW w:w="1083" w:type="pct"/>
            <w:tcBorders>
              <w:top w:val="nil"/>
              <w:left w:val="nil"/>
              <w:bottom w:val="single" w:sz="4" w:space="0" w:color="auto"/>
              <w:right w:val="single" w:sz="4" w:space="0" w:color="auto"/>
            </w:tcBorders>
            <w:shd w:val="clear" w:color="auto" w:fill="auto"/>
            <w:noWrap/>
            <w:vAlign w:val="center"/>
            <w:hideMark/>
          </w:tcPr>
          <w:p w14:paraId="04143D99"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4.00</w:t>
            </w:r>
          </w:p>
        </w:tc>
      </w:tr>
      <w:tr w:rsidR="00D12FDB" w:rsidRPr="003F1F83" w14:paraId="4E7E4126" w14:textId="77777777" w:rsidTr="003F1F83">
        <w:trPr>
          <w:trHeight w:val="315"/>
        </w:trPr>
        <w:tc>
          <w:tcPr>
            <w:tcW w:w="841" w:type="pct"/>
            <w:tcBorders>
              <w:top w:val="nil"/>
              <w:left w:val="single" w:sz="4" w:space="0" w:color="auto"/>
              <w:bottom w:val="single" w:sz="4" w:space="0" w:color="auto"/>
              <w:right w:val="single" w:sz="4" w:space="0" w:color="auto"/>
            </w:tcBorders>
            <w:shd w:val="clear" w:color="auto" w:fill="auto"/>
            <w:vAlign w:val="center"/>
            <w:hideMark/>
          </w:tcPr>
          <w:p w14:paraId="69CD87DE" w14:textId="64F897F3"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BEN</w:t>
            </w:r>
            <w:r w:rsidR="00F349ED">
              <w:rPr>
                <w:rFonts w:eastAsia="Times New Roman" w:cstheme="minorHAnsi"/>
                <w:lang w:eastAsia="en-GB"/>
              </w:rPr>
              <w:t>IOT</w:t>
            </w:r>
            <w:r w:rsidRPr="003F1F83">
              <w:rPr>
                <w:rFonts w:eastAsia="Times New Roman" w:cstheme="minorHAnsi"/>
                <w:lang w:eastAsia="en-GB"/>
              </w:rPr>
              <w:t>2</w:t>
            </w:r>
          </w:p>
        </w:tc>
        <w:tc>
          <w:tcPr>
            <w:tcW w:w="1030" w:type="pct"/>
            <w:tcBorders>
              <w:top w:val="nil"/>
              <w:left w:val="nil"/>
              <w:bottom w:val="single" w:sz="4" w:space="0" w:color="auto"/>
              <w:right w:val="single" w:sz="4" w:space="0" w:color="auto"/>
            </w:tcBorders>
            <w:shd w:val="clear" w:color="auto" w:fill="auto"/>
            <w:vAlign w:val="center"/>
            <w:hideMark/>
          </w:tcPr>
          <w:p w14:paraId="0CE24224"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3.58</w:t>
            </w:r>
          </w:p>
        </w:tc>
        <w:tc>
          <w:tcPr>
            <w:tcW w:w="1101" w:type="pct"/>
            <w:tcBorders>
              <w:top w:val="nil"/>
              <w:left w:val="nil"/>
              <w:bottom w:val="single" w:sz="4" w:space="0" w:color="auto"/>
              <w:right w:val="single" w:sz="4" w:space="0" w:color="auto"/>
            </w:tcBorders>
            <w:shd w:val="clear" w:color="auto" w:fill="auto"/>
            <w:noWrap/>
            <w:vAlign w:val="center"/>
            <w:hideMark/>
          </w:tcPr>
          <w:p w14:paraId="5F102788"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3.83</w:t>
            </w:r>
          </w:p>
        </w:tc>
        <w:tc>
          <w:tcPr>
            <w:tcW w:w="945" w:type="pct"/>
            <w:tcBorders>
              <w:top w:val="nil"/>
              <w:left w:val="nil"/>
              <w:bottom w:val="single" w:sz="4" w:space="0" w:color="auto"/>
              <w:right w:val="single" w:sz="4" w:space="0" w:color="auto"/>
            </w:tcBorders>
            <w:shd w:val="clear" w:color="auto" w:fill="auto"/>
            <w:noWrap/>
            <w:vAlign w:val="center"/>
            <w:hideMark/>
          </w:tcPr>
          <w:p w14:paraId="09C97F0D"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3.93</w:t>
            </w:r>
          </w:p>
        </w:tc>
        <w:tc>
          <w:tcPr>
            <w:tcW w:w="1083" w:type="pct"/>
            <w:tcBorders>
              <w:top w:val="nil"/>
              <w:left w:val="nil"/>
              <w:bottom w:val="single" w:sz="4" w:space="0" w:color="auto"/>
              <w:right w:val="single" w:sz="4" w:space="0" w:color="auto"/>
            </w:tcBorders>
            <w:shd w:val="clear" w:color="auto" w:fill="auto"/>
            <w:noWrap/>
            <w:vAlign w:val="center"/>
            <w:hideMark/>
          </w:tcPr>
          <w:p w14:paraId="121BC5C1"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3.79</w:t>
            </w:r>
          </w:p>
        </w:tc>
      </w:tr>
      <w:tr w:rsidR="00D12FDB" w:rsidRPr="003F1F83" w14:paraId="30FD5921" w14:textId="77777777" w:rsidTr="003F1F83">
        <w:trPr>
          <w:trHeight w:val="315"/>
        </w:trPr>
        <w:tc>
          <w:tcPr>
            <w:tcW w:w="841" w:type="pct"/>
            <w:tcBorders>
              <w:top w:val="nil"/>
              <w:left w:val="single" w:sz="4" w:space="0" w:color="auto"/>
              <w:bottom w:val="single" w:sz="4" w:space="0" w:color="auto"/>
              <w:right w:val="single" w:sz="4" w:space="0" w:color="auto"/>
            </w:tcBorders>
            <w:shd w:val="clear" w:color="auto" w:fill="auto"/>
            <w:vAlign w:val="center"/>
            <w:hideMark/>
          </w:tcPr>
          <w:p w14:paraId="5C9625F2" w14:textId="456D7FEA"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BEN</w:t>
            </w:r>
            <w:r w:rsidR="00F349ED">
              <w:rPr>
                <w:rFonts w:eastAsia="Times New Roman" w:cstheme="minorHAnsi"/>
                <w:lang w:eastAsia="en-GB"/>
              </w:rPr>
              <w:t>IOT</w:t>
            </w:r>
            <w:r w:rsidRPr="003F1F83">
              <w:rPr>
                <w:rFonts w:eastAsia="Times New Roman" w:cstheme="minorHAnsi"/>
                <w:lang w:eastAsia="en-GB"/>
              </w:rPr>
              <w:t>3</w:t>
            </w:r>
          </w:p>
        </w:tc>
        <w:tc>
          <w:tcPr>
            <w:tcW w:w="1030" w:type="pct"/>
            <w:tcBorders>
              <w:top w:val="nil"/>
              <w:left w:val="nil"/>
              <w:bottom w:val="single" w:sz="4" w:space="0" w:color="auto"/>
              <w:right w:val="single" w:sz="4" w:space="0" w:color="auto"/>
            </w:tcBorders>
            <w:shd w:val="clear" w:color="auto" w:fill="auto"/>
            <w:vAlign w:val="center"/>
            <w:hideMark/>
          </w:tcPr>
          <w:p w14:paraId="073A9846"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4.15</w:t>
            </w:r>
          </w:p>
        </w:tc>
        <w:tc>
          <w:tcPr>
            <w:tcW w:w="1101" w:type="pct"/>
            <w:tcBorders>
              <w:top w:val="nil"/>
              <w:left w:val="nil"/>
              <w:bottom w:val="single" w:sz="4" w:space="0" w:color="auto"/>
              <w:right w:val="single" w:sz="4" w:space="0" w:color="auto"/>
            </w:tcBorders>
            <w:shd w:val="clear" w:color="auto" w:fill="auto"/>
            <w:noWrap/>
            <w:vAlign w:val="center"/>
            <w:hideMark/>
          </w:tcPr>
          <w:p w14:paraId="6DF0635C"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4.00</w:t>
            </w:r>
          </w:p>
        </w:tc>
        <w:tc>
          <w:tcPr>
            <w:tcW w:w="945" w:type="pct"/>
            <w:tcBorders>
              <w:top w:val="nil"/>
              <w:left w:val="nil"/>
              <w:bottom w:val="single" w:sz="4" w:space="0" w:color="auto"/>
              <w:right w:val="single" w:sz="4" w:space="0" w:color="auto"/>
            </w:tcBorders>
            <w:shd w:val="clear" w:color="auto" w:fill="auto"/>
            <w:noWrap/>
            <w:vAlign w:val="center"/>
            <w:hideMark/>
          </w:tcPr>
          <w:p w14:paraId="3A20A786"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3.86</w:t>
            </w:r>
          </w:p>
        </w:tc>
        <w:tc>
          <w:tcPr>
            <w:tcW w:w="1083" w:type="pct"/>
            <w:tcBorders>
              <w:top w:val="nil"/>
              <w:left w:val="nil"/>
              <w:bottom w:val="single" w:sz="4" w:space="0" w:color="auto"/>
              <w:right w:val="single" w:sz="4" w:space="0" w:color="auto"/>
            </w:tcBorders>
            <w:shd w:val="clear" w:color="auto" w:fill="auto"/>
            <w:noWrap/>
            <w:vAlign w:val="center"/>
            <w:hideMark/>
          </w:tcPr>
          <w:p w14:paraId="11C79720"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4.00</w:t>
            </w:r>
          </w:p>
        </w:tc>
      </w:tr>
      <w:tr w:rsidR="00D12FDB" w:rsidRPr="003F1F83" w14:paraId="53AB2F36" w14:textId="77777777" w:rsidTr="003F1F83">
        <w:trPr>
          <w:trHeight w:val="315"/>
        </w:trPr>
        <w:tc>
          <w:tcPr>
            <w:tcW w:w="841" w:type="pct"/>
            <w:tcBorders>
              <w:top w:val="nil"/>
              <w:left w:val="single" w:sz="4" w:space="0" w:color="auto"/>
              <w:bottom w:val="single" w:sz="4" w:space="0" w:color="auto"/>
              <w:right w:val="single" w:sz="4" w:space="0" w:color="auto"/>
            </w:tcBorders>
            <w:shd w:val="clear" w:color="auto" w:fill="auto"/>
            <w:vAlign w:val="center"/>
            <w:hideMark/>
          </w:tcPr>
          <w:p w14:paraId="02510ACD" w14:textId="3118E602"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BEN</w:t>
            </w:r>
            <w:r w:rsidR="00F349ED">
              <w:rPr>
                <w:rFonts w:eastAsia="Times New Roman" w:cstheme="minorHAnsi"/>
                <w:lang w:eastAsia="en-GB"/>
              </w:rPr>
              <w:t>IOT</w:t>
            </w:r>
            <w:r w:rsidRPr="003F1F83">
              <w:rPr>
                <w:rFonts w:eastAsia="Times New Roman" w:cstheme="minorHAnsi"/>
                <w:lang w:eastAsia="en-GB"/>
              </w:rPr>
              <w:t>4</w:t>
            </w:r>
          </w:p>
        </w:tc>
        <w:tc>
          <w:tcPr>
            <w:tcW w:w="1030" w:type="pct"/>
            <w:tcBorders>
              <w:top w:val="nil"/>
              <w:left w:val="nil"/>
              <w:bottom w:val="single" w:sz="4" w:space="0" w:color="auto"/>
              <w:right w:val="single" w:sz="4" w:space="0" w:color="auto"/>
            </w:tcBorders>
            <w:shd w:val="clear" w:color="auto" w:fill="auto"/>
            <w:vAlign w:val="center"/>
            <w:hideMark/>
          </w:tcPr>
          <w:p w14:paraId="7A181CB5"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4.02</w:t>
            </w:r>
          </w:p>
        </w:tc>
        <w:tc>
          <w:tcPr>
            <w:tcW w:w="1101" w:type="pct"/>
            <w:tcBorders>
              <w:top w:val="nil"/>
              <w:left w:val="nil"/>
              <w:bottom w:val="single" w:sz="4" w:space="0" w:color="auto"/>
              <w:right w:val="single" w:sz="4" w:space="0" w:color="auto"/>
            </w:tcBorders>
            <w:shd w:val="clear" w:color="auto" w:fill="auto"/>
            <w:noWrap/>
            <w:vAlign w:val="center"/>
            <w:hideMark/>
          </w:tcPr>
          <w:p w14:paraId="0A123B7A"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3.83</w:t>
            </w:r>
          </w:p>
        </w:tc>
        <w:tc>
          <w:tcPr>
            <w:tcW w:w="945" w:type="pct"/>
            <w:tcBorders>
              <w:top w:val="nil"/>
              <w:left w:val="nil"/>
              <w:bottom w:val="single" w:sz="4" w:space="0" w:color="auto"/>
              <w:right w:val="single" w:sz="4" w:space="0" w:color="auto"/>
            </w:tcBorders>
            <w:shd w:val="clear" w:color="auto" w:fill="auto"/>
            <w:noWrap/>
            <w:vAlign w:val="center"/>
            <w:hideMark/>
          </w:tcPr>
          <w:p w14:paraId="78807B21"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3.93</w:t>
            </w:r>
          </w:p>
        </w:tc>
        <w:tc>
          <w:tcPr>
            <w:tcW w:w="1083" w:type="pct"/>
            <w:tcBorders>
              <w:top w:val="nil"/>
              <w:left w:val="nil"/>
              <w:bottom w:val="single" w:sz="4" w:space="0" w:color="auto"/>
              <w:right w:val="single" w:sz="4" w:space="0" w:color="auto"/>
            </w:tcBorders>
            <w:shd w:val="clear" w:color="auto" w:fill="auto"/>
            <w:noWrap/>
            <w:vAlign w:val="center"/>
            <w:hideMark/>
          </w:tcPr>
          <w:p w14:paraId="74008996"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3.71</w:t>
            </w:r>
          </w:p>
        </w:tc>
      </w:tr>
      <w:tr w:rsidR="00032C93" w:rsidRPr="003F1F83" w14:paraId="087F04DE" w14:textId="77777777" w:rsidTr="00032C93">
        <w:trPr>
          <w:trHeight w:val="315"/>
        </w:trPr>
        <w:tc>
          <w:tcPr>
            <w:tcW w:w="841" w:type="pct"/>
            <w:tcBorders>
              <w:top w:val="nil"/>
              <w:left w:val="single" w:sz="4" w:space="0" w:color="auto"/>
              <w:bottom w:val="single" w:sz="12" w:space="0" w:color="auto"/>
              <w:right w:val="single" w:sz="4" w:space="0" w:color="auto"/>
            </w:tcBorders>
            <w:shd w:val="clear" w:color="auto" w:fill="auto"/>
            <w:vAlign w:val="center"/>
          </w:tcPr>
          <w:p w14:paraId="4CA42E68" w14:textId="3C495AB2" w:rsidR="00032C93" w:rsidRPr="003F1F83" w:rsidRDefault="00032C93" w:rsidP="00032C93">
            <w:pPr>
              <w:spacing w:after="0" w:line="240" w:lineRule="auto"/>
              <w:rPr>
                <w:rFonts w:eastAsia="Times New Roman" w:cstheme="minorHAnsi"/>
                <w:lang w:eastAsia="en-GB"/>
              </w:rPr>
            </w:pPr>
            <w:r w:rsidRPr="00032C93">
              <w:rPr>
                <w:rFonts w:eastAsia="Times New Roman" w:cstheme="minorHAnsi"/>
                <w:b/>
                <w:bCs/>
                <w:i/>
                <w:iCs/>
                <w:lang w:eastAsia="en-GB"/>
              </w:rPr>
              <w:t>Avg</w:t>
            </w:r>
            <w:r w:rsidR="00B95929">
              <w:rPr>
                <w:rFonts w:eastAsia="Times New Roman" w:cstheme="minorHAnsi"/>
                <w:b/>
                <w:bCs/>
                <w:i/>
                <w:iCs/>
                <w:lang w:eastAsia="en-GB"/>
              </w:rPr>
              <w:t>.</w:t>
            </w:r>
            <w:r w:rsidRPr="00032C93">
              <w:rPr>
                <w:rFonts w:eastAsia="Times New Roman" w:cstheme="minorHAnsi"/>
                <w:b/>
                <w:bCs/>
                <w:i/>
                <w:iCs/>
                <w:lang w:eastAsia="en-GB"/>
              </w:rPr>
              <w:t xml:space="preserve"> mean</w:t>
            </w:r>
          </w:p>
        </w:tc>
        <w:tc>
          <w:tcPr>
            <w:tcW w:w="1030" w:type="pct"/>
            <w:tcBorders>
              <w:top w:val="nil"/>
              <w:left w:val="nil"/>
              <w:bottom w:val="single" w:sz="12" w:space="0" w:color="auto"/>
              <w:right w:val="single" w:sz="4" w:space="0" w:color="auto"/>
            </w:tcBorders>
            <w:shd w:val="clear" w:color="auto" w:fill="auto"/>
            <w:vAlign w:val="center"/>
          </w:tcPr>
          <w:p w14:paraId="519533DC" w14:textId="6F050945"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3.85 </w:t>
            </w:r>
          </w:p>
        </w:tc>
        <w:tc>
          <w:tcPr>
            <w:tcW w:w="1101" w:type="pct"/>
            <w:tcBorders>
              <w:top w:val="nil"/>
              <w:left w:val="nil"/>
              <w:bottom w:val="single" w:sz="12" w:space="0" w:color="auto"/>
              <w:right w:val="single" w:sz="4" w:space="0" w:color="auto"/>
            </w:tcBorders>
            <w:shd w:val="clear" w:color="auto" w:fill="auto"/>
            <w:noWrap/>
            <w:vAlign w:val="center"/>
          </w:tcPr>
          <w:p w14:paraId="63F354DD" w14:textId="2F4196BA"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3.92 </w:t>
            </w:r>
          </w:p>
        </w:tc>
        <w:tc>
          <w:tcPr>
            <w:tcW w:w="945" w:type="pct"/>
            <w:tcBorders>
              <w:top w:val="nil"/>
              <w:left w:val="nil"/>
              <w:bottom w:val="single" w:sz="12" w:space="0" w:color="auto"/>
              <w:right w:val="single" w:sz="4" w:space="0" w:color="auto"/>
            </w:tcBorders>
            <w:shd w:val="clear" w:color="auto" w:fill="auto"/>
            <w:noWrap/>
            <w:vAlign w:val="center"/>
          </w:tcPr>
          <w:p w14:paraId="090B893E" w14:textId="02401E63"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3.95 </w:t>
            </w:r>
          </w:p>
        </w:tc>
        <w:tc>
          <w:tcPr>
            <w:tcW w:w="1083" w:type="pct"/>
            <w:tcBorders>
              <w:top w:val="nil"/>
              <w:left w:val="nil"/>
              <w:bottom w:val="single" w:sz="12" w:space="0" w:color="auto"/>
              <w:right w:val="single" w:sz="4" w:space="0" w:color="auto"/>
            </w:tcBorders>
            <w:shd w:val="clear" w:color="auto" w:fill="auto"/>
            <w:noWrap/>
            <w:vAlign w:val="center"/>
          </w:tcPr>
          <w:p w14:paraId="1A9CB2AB" w14:textId="70DA7402"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3.88 </w:t>
            </w:r>
          </w:p>
        </w:tc>
      </w:tr>
      <w:tr w:rsidR="00D12FDB" w:rsidRPr="003F1F83" w14:paraId="6D58018D" w14:textId="77777777" w:rsidTr="00032C93">
        <w:trPr>
          <w:trHeight w:val="315"/>
        </w:trPr>
        <w:tc>
          <w:tcPr>
            <w:tcW w:w="841"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693EFDDC" w14:textId="6910858E"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CH</w:t>
            </w:r>
            <w:r w:rsidR="00F349ED">
              <w:rPr>
                <w:rFonts w:eastAsia="Times New Roman" w:cstheme="minorHAnsi"/>
                <w:lang w:eastAsia="en-GB"/>
              </w:rPr>
              <w:t>IOT</w:t>
            </w:r>
            <w:r w:rsidRPr="003F1F83">
              <w:rPr>
                <w:rFonts w:eastAsia="Times New Roman" w:cstheme="minorHAnsi"/>
                <w:lang w:eastAsia="en-GB"/>
              </w:rPr>
              <w:t>1</w:t>
            </w:r>
          </w:p>
        </w:tc>
        <w:tc>
          <w:tcPr>
            <w:tcW w:w="1030" w:type="pct"/>
            <w:tcBorders>
              <w:top w:val="single" w:sz="12" w:space="0" w:color="auto"/>
              <w:left w:val="nil"/>
              <w:bottom w:val="single" w:sz="4" w:space="0" w:color="auto"/>
              <w:right w:val="single" w:sz="4" w:space="0" w:color="auto"/>
            </w:tcBorders>
            <w:shd w:val="clear" w:color="auto" w:fill="auto"/>
            <w:vAlign w:val="center"/>
            <w:hideMark/>
          </w:tcPr>
          <w:p w14:paraId="309DD98F"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3.92</w:t>
            </w:r>
          </w:p>
        </w:tc>
        <w:tc>
          <w:tcPr>
            <w:tcW w:w="1101" w:type="pct"/>
            <w:tcBorders>
              <w:top w:val="single" w:sz="12" w:space="0" w:color="auto"/>
              <w:left w:val="nil"/>
              <w:bottom w:val="single" w:sz="4" w:space="0" w:color="auto"/>
              <w:right w:val="single" w:sz="4" w:space="0" w:color="auto"/>
            </w:tcBorders>
            <w:shd w:val="clear" w:color="auto" w:fill="auto"/>
            <w:noWrap/>
            <w:vAlign w:val="center"/>
            <w:hideMark/>
          </w:tcPr>
          <w:p w14:paraId="32B0075C"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3.75</w:t>
            </w:r>
          </w:p>
        </w:tc>
        <w:tc>
          <w:tcPr>
            <w:tcW w:w="945" w:type="pct"/>
            <w:tcBorders>
              <w:top w:val="single" w:sz="12" w:space="0" w:color="auto"/>
              <w:left w:val="nil"/>
              <w:bottom w:val="single" w:sz="4" w:space="0" w:color="auto"/>
              <w:right w:val="single" w:sz="4" w:space="0" w:color="auto"/>
            </w:tcBorders>
            <w:shd w:val="clear" w:color="auto" w:fill="auto"/>
            <w:noWrap/>
            <w:vAlign w:val="center"/>
            <w:hideMark/>
          </w:tcPr>
          <w:p w14:paraId="2617280B"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3.5</w:t>
            </w:r>
          </w:p>
        </w:tc>
        <w:tc>
          <w:tcPr>
            <w:tcW w:w="1083" w:type="pct"/>
            <w:tcBorders>
              <w:top w:val="single" w:sz="12" w:space="0" w:color="auto"/>
              <w:left w:val="nil"/>
              <w:bottom w:val="single" w:sz="4" w:space="0" w:color="auto"/>
              <w:right w:val="single" w:sz="4" w:space="0" w:color="auto"/>
            </w:tcBorders>
            <w:shd w:val="clear" w:color="auto" w:fill="auto"/>
            <w:noWrap/>
            <w:vAlign w:val="center"/>
            <w:hideMark/>
          </w:tcPr>
          <w:p w14:paraId="6167FCBE"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4.14</w:t>
            </w:r>
          </w:p>
        </w:tc>
      </w:tr>
      <w:tr w:rsidR="00D12FDB" w:rsidRPr="003F1F83" w14:paraId="4474BAB6" w14:textId="77777777" w:rsidTr="003F1F83">
        <w:trPr>
          <w:trHeight w:val="271"/>
        </w:trPr>
        <w:tc>
          <w:tcPr>
            <w:tcW w:w="841" w:type="pct"/>
            <w:tcBorders>
              <w:top w:val="nil"/>
              <w:left w:val="single" w:sz="4" w:space="0" w:color="auto"/>
              <w:bottom w:val="single" w:sz="4" w:space="0" w:color="auto"/>
              <w:right w:val="single" w:sz="4" w:space="0" w:color="auto"/>
            </w:tcBorders>
            <w:shd w:val="clear" w:color="auto" w:fill="auto"/>
            <w:vAlign w:val="center"/>
            <w:hideMark/>
          </w:tcPr>
          <w:p w14:paraId="64407A14" w14:textId="760DA92D"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CH</w:t>
            </w:r>
            <w:r w:rsidR="00F349ED">
              <w:rPr>
                <w:rFonts w:eastAsia="Times New Roman" w:cstheme="minorHAnsi"/>
                <w:lang w:eastAsia="en-GB"/>
              </w:rPr>
              <w:t>IOT</w:t>
            </w:r>
            <w:r w:rsidRPr="003F1F83">
              <w:rPr>
                <w:rFonts w:eastAsia="Times New Roman" w:cstheme="minorHAnsi"/>
                <w:lang w:eastAsia="en-GB"/>
              </w:rPr>
              <w:t>2</w:t>
            </w:r>
          </w:p>
        </w:tc>
        <w:tc>
          <w:tcPr>
            <w:tcW w:w="1030" w:type="pct"/>
            <w:tcBorders>
              <w:top w:val="nil"/>
              <w:left w:val="nil"/>
              <w:bottom w:val="single" w:sz="4" w:space="0" w:color="auto"/>
              <w:right w:val="single" w:sz="4" w:space="0" w:color="auto"/>
            </w:tcBorders>
            <w:shd w:val="clear" w:color="auto" w:fill="BFBFBF" w:themeFill="background1" w:themeFillShade="BF"/>
            <w:vAlign w:val="center"/>
            <w:hideMark/>
          </w:tcPr>
          <w:p w14:paraId="189834D9"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4.62</w:t>
            </w:r>
          </w:p>
        </w:tc>
        <w:tc>
          <w:tcPr>
            <w:tcW w:w="1101" w:type="pct"/>
            <w:tcBorders>
              <w:top w:val="nil"/>
              <w:left w:val="nil"/>
              <w:bottom w:val="single" w:sz="4" w:space="0" w:color="auto"/>
              <w:right w:val="single" w:sz="4" w:space="0" w:color="auto"/>
            </w:tcBorders>
            <w:shd w:val="clear" w:color="auto" w:fill="auto"/>
            <w:noWrap/>
            <w:vAlign w:val="center"/>
            <w:hideMark/>
          </w:tcPr>
          <w:p w14:paraId="22302BAC"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3.92</w:t>
            </w:r>
          </w:p>
        </w:tc>
        <w:tc>
          <w:tcPr>
            <w:tcW w:w="945" w:type="pct"/>
            <w:tcBorders>
              <w:top w:val="nil"/>
              <w:left w:val="nil"/>
              <w:bottom w:val="single" w:sz="4" w:space="0" w:color="auto"/>
              <w:right w:val="single" w:sz="4" w:space="0" w:color="auto"/>
            </w:tcBorders>
            <w:shd w:val="clear" w:color="auto" w:fill="auto"/>
            <w:noWrap/>
            <w:vAlign w:val="center"/>
            <w:hideMark/>
          </w:tcPr>
          <w:p w14:paraId="2D0819DC"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w:t>
            </w:r>
          </w:p>
        </w:tc>
        <w:tc>
          <w:tcPr>
            <w:tcW w:w="1083" w:type="pct"/>
            <w:tcBorders>
              <w:top w:val="nil"/>
              <w:left w:val="nil"/>
              <w:bottom w:val="single" w:sz="4" w:space="0" w:color="auto"/>
              <w:right w:val="single" w:sz="4" w:space="0" w:color="auto"/>
            </w:tcBorders>
            <w:shd w:val="clear" w:color="auto" w:fill="BFBFBF" w:themeFill="background1" w:themeFillShade="BF"/>
            <w:noWrap/>
            <w:vAlign w:val="center"/>
            <w:hideMark/>
          </w:tcPr>
          <w:p w14:paraId="2AD4E57D"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4.29</w:t>
            </w:r>
          </w:p>
        </w:tc>
      </w:tr>
      <w:tr w:rsidR="00D12FDB" w:rsidRPr="003F1F83" w14:paraId="3112CCB6" w14:textId="77777777" w:rsidTr="00032C93">
        <w:trPr>
          <w:trHeight w:val="275"/>
        </w:trPr>
        <w:tc>
          <w:tcPr>
            <w:tcW w:w="841" w:type="pct"/>
            <w:tcBorders>
              <w:top w:val="nil"/>
              <w:left w:val="single" w:sz="4" w:space="0" w:color="auto"/>
              <w:bottom w:val="single" w:sz="4" w:space="0" w:color="auto"/>
              <w:right w:val="single" w:sz="4" w:space="0" w:color="auto"/>
            </w:tcBorders>
            <w:shd w:val="clear" w:color="auto" w:fill="auto"/>
            <w:vAlign w:val="center"/>
            <w:hideMark/>
          </w:tcPr>
          <w:p w14:paraId="4D2BAAD6" w14:textId="3B34BEAA"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CH</w:t>
            </w:r>
            <w:r w:rsidR="00F349ED">
              <w:rPr>
                <w:rFonts w:eastAsia="Times New Roman" w:cstheme="minorHAnsi"/>
                <w:lang w:eastAsia="en-GB"/>
              </w:rPr>
              <w:t>IOT</w:t>
            </w:r>
            <w:r w:rsidRPr="003F1F83">
              <w:rPr>
                <w:rFonts w:eastAsia="Times New Roman" w:cstheme="minorHAnsi"/>
                <w:lang w:eastAsia="en-GB"/>
              </w:rPr>
              <w:t>3</w:t>
            </w:r>
          </w:p>
        </w:tc>
        <w:tc>
          <w:tcPr>
            <w:tcW w:w="1030" w:type="pct"/>
            <w:tcBorders>
              <w:top w:val="nil"/>
              <w:left w:val="nil"/>
              <w:bottom w:val="single" w:sz="4" w:space="0" w:color="auto"/>
              <w:right w:val="single" w:sz="4" w:space="0" w:color="auto"/>
            </w:tcBorders>
            <w:shd w:val="clear" w:color="auto" w:fill="BFBFBF" w:themeFill="background1" w:themeFillShade="BF"/>
            <w:vAlign w:val="center"/>
            <w:hideMark/>
          </w:tcPr>
          <w:p w14:paraId="1F45C1F7"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4.25</w:t>
            </w:r>
          </w:p>
        </w:tc>
        <w:tc>
          <w:tcPr>
            <w:tcW w:w="1101" w:type="pct"/>
            <w:tcBorders>
              <w:top w:val="nil"/>
              <w:left w:val="nil"/>
              <w:bottom w:val="single" w:sz="4" w:space="0" w:color="auto"/>
              <w:right w:val="single" w:sz="4" w:space="0" w:color="auto"/>
            </w:tcBorders>
            <w:shd w:val="clear" w:color="auto" w:fill="auto"/>
            <w:noWrap/>
            <w:vAlign w:val="center"/>
            <w:hideMark/>
          </w:tcPr>
          <w:p w14:paraId="522EDBA0"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3.83</w:t>
            </w:r>
          </w:p>
        </w:tc>
        <w:tc>
          <w:tcPr>
            <w:tcW w:w="945" w:type="pct"/>
            <w:tcBorders>
              <w:top w:val="nil"/>
              <w:left w:val="nil"/>
              <w:bottom w:val="single" w:sz="4" w:space="0" w:color="auto"/>
              <w:right w:val="single" w:sz="4" w:space="0" w:color="auto"/>
            </w:tcBorders>
            <w:shd w:val="clear" w:color="auto" w:fill="auto"/>
            <w:noWrap/>
            <w:vAlign w:val="center"/>
            <w:hideMark/>
          </w:tcPr>
          <w:p w14:paraId="6AAC5A1F"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3.5</w:t>
            </w:r>
          </w:p>
        </w:tc>
        <w:tc>
          <w:tcPr>
            <w:tcW w:w="1083" w:type="pct"/>
            <w:tcBorders>
              <w:top w:val="nil"/>
              <w:left w:val="nil"/>
              <w:bottom w:val="single" w:sz="4" w:space="0" w:color="auto"/>
              <w:right w:val="single" w:sz="4" w:space="0" w:color="auto"/>
            </w:tcBorders>
            <w:shd w:val="clear" w:color="auto" w:fill="auto"/>
            <w:noWrap/>
            <w:vAlign w:val="center"/>
            <w:hideMark/>
          </w:tcPr>
          <w:p w14:paraId="710A3EA9"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3.79</w:t>
            </w:r>
          </w:p>
        </w:tc>
      </w:tr>
      <w:tr w:rsidR="00D12FDB" w:rsidRPr="003F1F83" w14:paraId="5668C087" w14:textId="77777777" w:rsidTr="00032C93">
        <w:trPr>
          <w:trHeight w:val="315"/>
        </w:trPr>
        <w:tc>
          <w:tcPr>
            <w:tcW w:w="8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42A93" w14:textId="535F5ECD" w:rsidR="00D12FDB" w:rsidRPr="003F1F83" w:rsidRDefault="00D12FDB" w:rsidP="00D12FDB">
            <w:pPr>
              <w:spacing w:after="0" w:line="240" w:lineRule="auto"/>
              <w:rPr>
                <w:rFonts w:eastAsia="Times New Roman" w:cstheme="minorHAnsi"/>
                <w:lang w:eastAsia="en-GB"/>
              </w:rPr>
            </w:pPr>
            <w:r w:rsidRPr="003F1F83">
              <w:rPr>
                <w:rFonts w:eastAsia="Times New Roman" w:cstheme="minorHAnsi"/>
                <w:lang w:eastAsia="en-GB"/>
              </w:rPr>
              <w:t>CH</w:t>
            </w:r>
            <w:r w:rsidR="00F349ED">
              <w:rPr>
                <w:rFonts w:eastAsia="Times New Roman" w:cstheme="minorHAnsi"/>
                <w:lang w:eastAsia="en-GB"/>
              </w:rPr>
              <w:t>IOT</w:t>
            </w:r>
            <w:r w:rsidRPr="003F1F83">
              <w:rPr>
                <w:rFonts w:eastAsia="Times New Roman" w:cstheme="minorHAnsi"/>
                <w:lang w:eastAsia="en-GB"/>
              </w:rPr>
              <w:t>4</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14:paraId="072215AF"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3.71</w:t>
            </w:r>
          </w:p>
        </w:tc>
        <w:tc>
          <w:tcPr>
            <w:tcW w:w="1101" w:type="pct"/>
            <w:tcBorders>
              <w:top w:val="single" w:sz="4" w:space="0" w:color="auto"/>
              <w:left w:val="nil"/>
              <w:bottom w:val="single" w:sz="4" w:space="0" w:color="auto"/>
              <w:right w:val="single" w:sz="4" w:space="0" w:color="auto"/>
            </w:tcBorders>
            <w:shd w:val="clear" w:color="auto" w:fill="auto"/>
            <w:noWrap/>
            <w:vAlign w:val="center"/>
            <w:hideMark/>
          </w:tcPr>
          <w:p w14:paraId="41A68A9A"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3.67</w:t>
            </w:r>
          </w:p>
        </w:tc>
        <w:tc>
          <w:tcPr>
            <w:tcW w:w="945" w:type="pct"/>
            <w:tcBorders>
              <w:top w:val="single" w:sz="4" w:space="0" w:color="auto"/>
              <w:left w:val="nil"/>
              <w:bottom w:val="single" w:sz="4" w:space="0" w:color="auto"/>
              <w:right w:val="single" w:sz="4" w:space="0" w:color="auto"/>
            </w:tcBorders>
            <w:shd w:val="clear" w:color="auto" w:fill="auto"/>
            <w:noWrap/>
            <w:vAlign w:val="center"/>
            <w:hideMark/>
          </w:tcPr>
          <w:p w14:paraId="2D202058"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3.86</w:t>
            </w:r>
          </w:p>
        </w:tc>
        <w:tc>
          <w:tcPr>
            <w:tcW w:w="1083" w:type="pct"/>
            <w:tcBorders>
              <w:top w:val="single" w:sz="4" w:space="0" w:color="auto"/>
              <w:left w:val="nil"/>
              <w:bottom w:val="single" w:sz="4" w:space="0" w:color="auto"/>
              <w:right w:val="single" w:sz="4" w:space="0" w:color="auto"/>
            </w:tcBorders>
            <w:shd w:val="clear" w:color="auto" w:fill="auto"/>
            <w:noWrap/>
            <w:vAlign w:val="center"/>
            <w:hideMark/>
          </w:tcPr>
          <w:p w14:paraId="4485A71C" w14:textId="77777777" w:rsidR="00D12FDB" w:rsidRPr="003F1F83" w:rsidRDefault="00D12FDB" w:rsidP="00D12FDB">
            <w:pPr>
              <w:spacing w:after="0" w:line="240" w:lineRule="auto"/>
              <w:jc w:val="right"/>
              <w:rPr>
                <w:rFonts w:eastAsia="Times New Roman" w:cstheme="minorHAnsi"/>
                <w:lang w:eastAsia="en-GB"/>
              </w:rPr>
            </w:pPr>
            <w:r w:rsidRPr="003F1F83">
              <w:rPr>
                <w:rFonts w:eastAsia="Times New Roman" w:cstheme="minorHAnsi"/>
                <w:lang w:eastAsia="en-GB"/>
              </w:rPr>
              <w:t>4.00</w:t>
            </w:r>
          </w:p>
        </w:tc>
      </w:tr>
      <w:tr w:rsidR="00032C93" w:rsidRPr="003F1F83" w14:paraId="281D0D8C" w14:textId="77777777" w:rsidTr="00032C93">
        <w:trPr>
          <w:trHeight w:val="315"/>
        </w:trPr>
        <w:tc>
          <w:tcPr>
            <w:tcW w:w="841" w:type="pct"/>
            <w:tcBorders>
              <w:top w:val="single" w:sz="4" w:space="0" w:color="auto"/>
              <w:left w:val="single" w:sz="4" w:space="0" w:color="auto"/>
              <w:bottom w:val="single" w:sz="4" w:space="0" w:color="auto"/>
              <w:right w:val="single" w:sz="4" w:space="0" w:color="auto"/>
            </w:tcBorders>
            <w:shd w:val="clear" w:color="auto" w:fill="auto"/>
            <w:vAlign w:val="center"/>
          </w:tcPr>
          <w:p w14:paraId="2445514F" w14:textId="7904D58F" w:rsidR="00032C93" w:rsidRPr="003F1F83" w:rsidRDefault="00032C93" w:rsidP="00032C93">
            <w:pPr>
              <w:spacing w:after="0" w:line="240" w:lineRule="auto"/>
              <w:rPr>
                <w:rFonts w:eastAsia="Times New Roman" w:cstheme="minorHAnsi"/>
                <w:lang w:eastAsia="en-GB"/>
              </w:rPr>
            </w:pPr>
            <w:r w:rsidRPr="00032C93">
              <w:rPr>
                <w:rFonts w:eastAsia="Times New Roman" w:cstheme="minorHAnsi"/>
                <w:b/>
                <w:bCs/>
                <w:i/>
                <w:iCs/>
                <w:lang w:eastAsia="en-GB"/>
              </w:rPr>
              <w:t>Avg</w:t>
            </w:r>
            <w:r w:rsidR="00B95929">
              <w:rPr>
                <w:rFonts w:eastAsia="Times New Roman" w:cstheme="minorHAnsi"/>
                <w:b/>
                <w:bCs/>
                <w:i/>
                <w:iCs/>
                <w:lang w:eastAsia="en-GB"/>
              </w:rPr>
              <w:t>.</w:t>
            </w:r>
            <w:r w:rsidRPr="00032C93">
              <w:rPr>
                <w:rFonts w:eastAsia="Times New Roman" w:cstheme="minorHAnsi"/>
                <w:b/>
                <w:bCs/>
                <w:i/>
                <w:iCs/>
                <w:lang w:eastAsia="en-GB"/>
              </w:rPr>
              <w:t xml:space="preserve"> mean</w:t>
            </w:r>
          </w:p>
        </w:tc>
        <w:tc>
          <w:tcPr>
            <w:tcW w:w="1030" w:type="pct"/>
            <w:tcBorders>
              <w:top w:val="single" w:sz="4" w:space="0" w:color="auto"/>
              <w:left w:val="nil"/>
              <w:bottom w:val="single" w:sz="4" w:space="0" w:color="auto"/>
              <w:right w:val="single" w:sz="4" w:space="0" w:color="auto"/>
            </w:tcBorders>
            <w:shd w:val="clear" w:color="auto" w:fill="auto"/>
            <w:vAlign w:val="center"/>
          </w:tcPr>
          <w:p w14:paraId="124D056A" w14:textId="03C402B5"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4.13 </w:t>
            </w:r>
          </w:p>
        </w:tc>
        <w:tc>
          <w:tcPr>
            <w:tcW w:w="1101" w:type="pct"/>
            <w:tcBorders>
              <w:top w:val="single" w:sz="4" w:space="0" w:color="auto"/>
              <w:left w:val="nil"/>
              <w:bottom w:val="single" w:sz="4" w:space="0" w:color="auto"/>
              <w:right w:val="single" w:sz="4" w:space="0" w:color="auto"/>
            </w:tcBorders>
            <w:shd w:val="clear" w:color="auto" w:fill="auto"/>
            <w:noWrap/>
            <w:vAlign w:val="center"/>
          </w:tcPr>
          <w:p w14:paraId="2FD57273" w14:textId="11A88B6F"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3.79 </w:t>
            </w:r>
          </w:p>
        </w:tc>
        <w:tc>
          <w:tcPr>
            <w:tcW w:w="945" w:type="pct"/>
            <w:tcBorders>
              <w:top w:val="single" w:sz="4" w:space="0" w:color="auto"/>
              <w:left w:val="nil"/>
              <w:bottom w:val="single" w:sz="4" w:space="0" w:color="auto"/>
              <w:right w:val="single" w:sz="4" w:space="0" w:color="auto"/>
            </w:tcBorders>
            <w:shd w:val="clear" w:color="auto" w:fill="auto"/>
            <w:noWrap/>
            <w:vAlign w:val="center"/>
          </w:tcPr>
          <w:p w14:paraId="2A946F6F" w14:textId="09F9E536"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3.72 </w:t>
            </w:r>
          </w:p>
        </w:tc>
        <w:tc>
          <w:tcPr>
            <w:tcW w:w="1083" w:type="pct"/>
            <w:tcBorders>
              <w:top w:val="single" w:sz="4" w:space="0" w:color="auto"/>
              <w:left w:val="nil"/>
              <w:bottom w:val="single" w:sz="4" w:space="0" w:color="auto"/>
              <w:right w:val="single" w:sz="4" w:space="0" w:color="auto"/>
            </w:tcBorders>
            <w:shd w:val="clear" w:color="auto" w:fill="auto"/>
            <w:noWrap/>
            <w:vAlign w:val="center"/>
          </w:tcPr>
          <w:p w14:paraId="1B83BE02" w14:textId="52DB11D2" w:rsidR="00032C93" w:rsidRPr="00032C93" w:rsidRDefault="00032C93" w:rsidP="00032C93">
            <w:pPr>
              <w:spacing w:after="0" w:line="240" w:lineRule="auto"/>
              <w:jc w:val="right"/>
              <w:rPr>
                <w:rFonts w:eastAsia="Times New Roman" w:cstheme="minorHAnsi"/>
                <w:b/>
                <w:bCs/>
                <w:i/>
                <w:iCs/>
                <w:lang w:eastAsia="en-GB"/>
              </w:rPr>
            </w:pPr>
            <w:r w:rsidRPr="00032C93">
              <w:rPr>
                <w:rFonts w:ascii="Calibri" w:hAnsi="Calibri" w:cs="Calibri"/>
                <w:b/>
                <w:bCs/>
                <w:i/>
                <w:iCs/>
                <w:color w:val="000000"/>
              </w:rPr>
              <w:t xml:space="preserve">         4.06 </w:t>
            </w:r>
          </w:p>
        </w:tc>
      </w:tr>
    </w:tbl>
    <w:p w14:paraId="0BAECF57" w14:textId="77777777" w:rsidR="00416161" w:rsidRPr="00DA0641" w:rsidRDefault="00416161" w:rsidP="00416161">
      <w:pPr>
        <w:autoSpaceDE w:val="0"/>
        <w:autoSpaceDN w:val="0"/>
        <w:adjustRightInd w:val="0"/>
        <w:spacing w:after="0" w:line="400" w:lineRule="atLeast"/>
        <w:rPr>
          <w:rFonts w:cstheme="minorHAnsi"/>
          <w:sz w:val="24"/>
          <w:szCs w:val="24"/>
        </w:rPr>
      </w:pPr>
    </w:p>
    <w:p w14:paraId="7387F068" w14:textId="041BDBA5" w:rsidR="00416161" w:rsidRPr="0002763C" w:rsidRDefault="0002763C" w:rsidP="00416161">
      <w:pPr>
        <w:autoSpaceDE w:val="0"/>
        <w:autoSpaceDN w:val="0"/>
        <w:adjustRightInd w:val="0"/>
        <w:spacing w:after="0" w:line="400" w:lineRule="atLeast"/>
        <w:rPr>
          <w:rFonts w:eastAsiaTheme="minorEastAsia"/>
          <w:lang w:eastAsia="ja-JP"/>
        </w:rPr>
      </w:pPr>
      <w:r>
        <w:rPr>
          <w:rStyle w:val="NoSpacingChar"/>
        </w:rPr>
        <w:t xml:space="preserve">Considering the average mean scores, just as with BDA, construction is the sector that least benefits from </w:t>
      </w:r>
      <w:r w:rsidR="00F349ED">
        <w:rPr>
          <w:rStyle w:val="NoSpacingChar"/>
        </w:rPr>
        <w:t>IoT</w:t>
      </w:r>
      <w:r>
        <w:rPr>
          <w:rStyle w:val="NoSpacingChar"/>
        </w:rPr>
        <w:t xml:space="preserve">. </w:t>
      </w:r>
      <w:r w:rsidR="00F349ED">
        <w:rPr>
          <w:rStyle w:val="NoSpacingChar"/>
        </w:rPr>
        <w:t>The f</w:t>
      </w:r>
      <w:r>
        <w:rPr>
          <w:rStyle w:val="NoSpacingChar"/>
        </w:rPr>
        <w:t xml:space="preserve">inance sector benefits the most from </w:t>
      </w:r>
      <w:r w:rsidR="00F349ED">
        <w:rPr>
          <w:rStyle w:val="NoSpacingChar"/>
        </w:rPr>
        <w:t>IoT</w:t>
      </w:r>
      <w:r>
        <w:rPr>
          <w:rStyle w:val="NoSpacingChar"/>
        </w:rPr>
        <w:t>. A</w:t>
      </w:r>
      <w:r w:rsidR="00416161" w:rsidRPr="0002763C">
        <w:rPr>
          <w:rStyle w:val="NoSpacingChar"/>
        </w:rPr>
        <w:t xml:space="preserve">ll BEN and CH variables were compared together to </w:t>
      </w:r>
      <w:r w:rsidR="00DF2E6A">
        <w:rPr>
          <w:rStyle w:val="NoSpacingChar"/>
        </w:rPr>
        <w:t>give</w:t>
      </w:r>
      <w:r w:rsidR="00416161" w:rsidRPr="0002763C">
        <w:rPr>
          <w:rStyle w:val="NoSpacingChar"/>
        </w:rPr>
        <w:t xml:space="preserve"> some insight into the complexity of benefits and challenges related to BIM, BDA</w:t>
      </w:r>
      <w:r w:rsidR="00F349ED">
        <w:rPr>
          <w:rStyle w:val="NoSpacingChar"/>
        </w:rPr>
        <w:t>,</w:t>
      </w:r>
      <w:r w:rsidR="00416161" w:rsidRPr="0002763C">
        <w:rPr>
          <w:rStyle w:val="NoSpacingChar"/>
        </w:rPr>
        <w:t xml:space="preserve"> and </w:t>
      </w:r>
      <w:r w:rsidR="00F349ED">
        <w:rPr>
          <w:rStyle w:val="NoSpacingChar"/>
        </w:rPr>
        <w:t>IoT</w:t>
      </w:r>
      <w:r w:rsidR="00CE6326" w:rsidRPr="0002763C">
        <w:rPr>
          <w:rStyle w:val="NoSpacingChar"/>
        </w:rPr>
        <w:t xml:space="preserve"> in construction</w:t>
      </w:r>
      <w:r w:rsidR="00416161" w:rsidRPr="00DA0641">
        <w:rPr>
          <w:rFonts w:cstheme="minorHAnsi"/>
          <w:sz w:val="24"/>
          <w:szCs w:val="24"/>
        </w:rPr>
        <w:t>.</w:t>
      </w:r>
      <w:r w:rsidR="00416161" w:rsidRPr="00DA0641">
        <w:rPr>
          <w:rFonts w:cstheme="minorHAnsi"/>
        </w:rPr>
        <w:t xml:space="preserve"> </w:t>
      </w:r>
      <w:r w:rsidR="00984F40" w:rsidRPr="00DA0641">
        <w:rPr>
          <w:rFonts w:cstheme="minorHAnsi"/>
        </w:rPr>
        <w:fldChar w:fldCharType="begin"/>
      </w:r>
      <w:r w:rsidR="00984F40" w:rsidRPr="00DA0641">
        <w:rPr>
          <w:rFonts w:cstheme="minorHAnsi"/>
        </w:rPr>
        <w:instrText xml:space="preserve"> REF _Ref31709873 \h </w:instrText>
      </w:r>
      <w:r w:rsidR="00984F40" w:rsidRPr="00DA0641">
        <w:rPr>
          <w:rFonts w:cstheme="minorHAnsi"/>
        </w:rPr>
      </w:r>
      <w:r w:rsidR="00984F40" w:rsidRPr="00DA0641">
        <w:rPr>
          <w:rFonts w:cstheme="minorHAnsi"/>
        </w:rPr>
        <w:fldChar w:fldCharType="separate"/>
      </w:r>
      <w:r w:rsidR="00F70D7D" w:rsidRPr="00DA0641">
        <w:t xml:space="preserve">Table </w:t>
      </w:r>
      <w:r w:rsidR="00F70D7D">
        <w:rPr>
          <w:noProof/>
        </w:rPr>
        <w:t>39</w:t>
      </w:r>
      <w:r w:rsidR="00984F40" w:rsidRPr="00DA0641">
        <w:rPr>
          <w:rFonts w:cstheme="minorHAnsi"/>
        </w:rPr>
        <w:fldChar w:fldCharType="end"/>
      </w:r>
      <w:r w:rsidR="00416161" w:rsidRPr="00DA0641">
        <w:rPr>
          <w:rFonts w:cstheme="minorHAnsi"/>
        </w:rPr>
        <w:t xml:space="preserve"> compares all BEN, CH variables according to their mean scores as well as </w:t>
      </w:r>
      <w:r w:rsidR="0010193D">
        <w:rPr>
          <w:rFonts w:cstheme="minorHAnsi"/>
        </w:rPr>
        <w:t xml:space="preserve">the </w:t>
      </w:r>
      <w:r w:rsidR="00416161" w:rsidRPr="00DA0641">
        <w:rPr>
          <w:rFonts w:cstheme="minorHAnsi"/>
        </w:rPr>
        <w:t xml:space="preserve">group mean scores </w:t>
      </w:r>
      <w:r w:rsidR="003F1F83" w:rsidRPr="00DA0641">
        <w:rPr>
          <w:rFonts w:cstheme="minorHAnsi"/>
        </w:rPr>
        <w:t>based on</w:t>
      </w:r>
      <w:r w:rsidR="00416161" w:rsidRPr="00DA0641">
        <w:rPr>
          <w:rFonts w:cstheme="minorHAnsi"/>
        </w:rPr>
        <w:t xml:space="preserve"> benefits and challenges separately. </w:t>
      </w:r>
      <w:r w:rsidR="00F349ED">
        <w:rPr>
          <w:rFonts w:cstheme="minorHAnsi"/>
        </w:rPr>
        <w:t>Given</w:t>
      </w:r>
      <w:r w:rsidR="00416161" w:rsidRPr="00DA0641">
        <w:rPr>
          <w:rFonts w:cstheme="minorHAnsi"/>
        </w:rPr>
        <w:t xml:space="preserve"> </w:t>
      </w:r>
      <w:r w:rsidR="0010193D">
        <w:rPr>
          <w:rFonts w:cstheme="minorHAnsi"/>
        </w:rPr>
        <w:t xml:space="preserve">the </w:t>
      </w:r>
      <w:r w:rsidR="00416161" w:rsidRPr="00DA0641">
        <w:rPr>
          <w:rFonts w:cstheme="minorHAnsi"/>
        </w:rPr>
        <w:t xml:space="preserve">benefits and challenges variables only, </w:t>
      </w:r>
      <w:r w:rsidR="009E0C09">
        <w:rPr>
          <w:rFonts w:cstheme="minorHAnsi"/>
        </w:rPr>
        <w:fldChar w:fldCharType="begin"/>
      </w:r>
      <w:r w:rsidR="009E0C09">
        <w:rPr>
          <w:rFonts w:cstheme="minorHAnsi"/>
        </w:rPr>
        <w:instrText xml:space="preserve"> REF _Ref31709873 \h </w:instrText>
      </w:r>
      <w:r w:rsidR="009E0C09">
        <w:rPr>
          <w:rFonts w:cstheme="minorHAnsi"/>
        </w:rPr>
      </w:r>
      <w:r w:rsidR="009E0C09">
        <w:rPr>
          <w:rFonts w:cstheme="minorHAnsi"/>
        </w:rPr>
        <w:fldChar w:fldCharType="separate"/>
      </w:r>
      <w:r w:rsidR="00F70D7D" w:rsidRPr="00DA0641">
        <w:t xml:space="preserve">Table </w:t>
      </w:r>
      <w:r w:rsidR="00F70D7D">
        <w:rPr>
          <w:noProof/>
        </w:rPr>
        <w:t>39</w:t>
      </w:r>
      <w:r w:rsidR="009E0C09">
        <w:rPr>
          <w:rFonts w:cstheme="minorHAnsi"/>
        </w:rPr>
        <w:fldChar w:fldCharType="end"/>
      </w:r>
      <w:r w:rsidR="00416161" w:rsidRPr="00DA0641">
        <w:rPr>
          <w:rFonts w:cstheme="minorHAnsi"/>
        </w:rPr>
        <w:t xml:space="preserve"> reveals that BIM is the strategic tool that respondents have </w:t>
      </w:r>
      <w:r w:rsidR="00416161" w:rsidRPr="00DA0641">
        <w:rPr>
          <w:rFonts w:cstheme="minorHAnsi"/>
        </w:rPr>
        <w:lastRenderedPageBreak/>
        <w:t>accrued most benefits (M= 353)</w:t>
      </w:r>
      <w:r w:rsidR="00F349ED">
        <w:rPr>
          <w:rFonts w:cstheme="minorHAnsi"/>
        </w:rPr>
        <w:t xml:space="preserve">, as well as </w:t>
      </w:r>
      <w:r w:rsidR="0010193D">
        <w:rPr>
          <w:rFonts w:cstheme="minorHAnsi"/>
        </w:rPr>
        <w:t xml:space="preserve">seen as </w:t>
      </w:r>
      <w:r w:rsidR="00416161" w:rsidRPr="00DA0641">
        <w:rPr>
          <w:rFonts w:cstheme="minorHAnsi"/>
        </w:rPr>
        <w:t xml:space="preserve">most challenging (M= 301) compared to BDA and </w:t>
      </w:r>
      <w:r w:rsidR="00F349ED">
        <w:rPr>
          <w:rFonts w:cstheme="minorHAnsi"/>
        </w:rPr>
        <w:t>IoT</w:t>
      </w:r>
      <w:r w:rsidR="00416161" w:rsidRPr="00DA0641">
        <w:rPr>
          <w:rFonts w:cstheme="minorHAnsi"/>
          <w:sz w:val="24"/>
          <w:szCs w:val="24"/>
        </w:rPr>
        <w:t>.</w:t>
      </w:r>
    </w:p>
    <w:p w14:paraId="411EC502" w14:textId="77777777" w:rsidR="00416161" w:rsidRPr="00DA0641" w:rsidRDefault="00416161" w:rsidP="00416161">
      <w:pPr>
        <w:pStyle w:val="Caption"/>
        <w:keepNext/>
      </w:pPr>
    </w:p>
    <w:p w14:paraId="5478C80D" w14:textId="083F12BB" w:rsidR="00416161" w:rsidRPr="00DA0641" w:rsidRDefault="00416161" w:rsidP="00416161">
      <w:pPr>
        <w:pStyle w:val="Caption"/>
        <w:keepNext/>
      </w:pPr>
      <w:bookmarkStart w:id="573" w:name="_Ref31709873"/>
      <w:bookmarkStart w:id="574" w:name="_Toc35347720"/>
      <w:bookmarkStart w:id="575" w:name="_Toc49290888"/>
      <w:bookmarkStart w:id="576" w:name="_Toc73916253"/>
      <w:r w:rsidRPr="00DA0641">
        <w:t xml:space="preserve">Table </w:t>
      </w:r>
      <w:r w:rsidRPr="00DA0641">
        <w:fldChar w:fldCharType="begin"/>
      </w:r>
      <w:r w:rsidRPr="00DA0641">
        <w:instrText xml:space="preserve"> SEQ Table \* ARABIC </w:instrText>
      </w:r>
      <w:r w:rsidRPr="00DA0641">
        <w:fldChar w:fldCharType="separate"/>
      </w:r>
      <w:r w:rsidR="00F70D7D">
        <w:rPr>
          <w:noProof/>
        </w:rPr>
        <w:t>39</w:t>
      </w:r>
      <w:r w:rsidRPr="00DA0641">
        <w:fldChar w:fldCharType="end"/>
      </w:r>
      <w:bookmarkEnd w:id="573"/>
      <w:r w:rsidRPr="00DA0641">
        <w:t>- Mean comparison of all BEN, CH variables</w:t>
      </w:r>
      <w:bookmarkEnd w:id="574"/>
      <w:r w:rsidR="006508B0" w:rsidRPr="00DA0641">
        <w:t xml:space="preserve"> in construction</w:t>
      </w:r>
      <w:bookmarkEnd w:id="575"/>
      <w:bookmarkEnd w:id="576"/>
    </w:p>
    <w:tbl>
      <w:tblPr>
        <w:tblW w:w="9371" w:type="dxa"/>
        <w:tblInd w:w="93" w:type="dxa"/>
        <w:tblLayout w:type="fixed"/>
        <w:tblLook w:val="04A0" w:firstRow="1" w:lastRow="0" w:firstColumn="1" w:lastColumn="0" w:noHBand="0" w:noVBand="1"/>
      </w:tblPr>
      <w:tblGrid>
        <w:gridCol w:w="1007"/>
        <w:gridCol w:w="677"/>
        <w:gridCol w:w="607"/>
        <w:gridCol w:w="750"/>
        <w:gridCol w:w="1057"/>
        <w:gridCol w:w="760"/>
        <w:gridCol w:w="607"/>
        <w:gridCol w:w="787"/>
        <w:gridCol w:w="1073"/>
        <w:gridCol w:w="628"/>
        <w:gridCol w:w="709"/>
        <w:gridCol w:w="709"/>
      </w:tblGrid>
      <w:tr w:rsidR="003F1F83" w:rsidRPr="003F1F83" w14:paraId="2D969842" w14:textId="77777777" w:rsidTr="003F1F83">
        <w:trPr>
          <w:trHeight w:val="300"/>
        </w:trPr>
        <w:tc>
          <w:tcPr>
            <w:tcW w:w="3041" w:type="dxa"/>
            <w:gridSpan w:val="4"/>
            <w:tcBorders>
              <w:top w:val="single" w:sz="4" w:space="0" w:color="auto"/>
              <w:left w:val="single" w:sz="4" w:space="0" w:color="auto"/>
              <w:bottom w:val="single" w:sz="4" w:space="0" w:color="auto"/>
              <w:right w:val="single" w:sz="4" w:space="0" w:color="auto"/>
            </w:tcBorders>
            <w:shd w:val="clear" w:color="auto" w:fill="auto"/>
            <w:hideMark/>
          </w:tcPr>
          <w:p w14:paraId="389F6AE6" w14:textId="77777777" w:rsidR="00416161" w:rsidRPr="003F1F83" w:rsidRDefault="00416161" w:rsidP="00593D59">
            <w:pPr>
              <w:spacing w:after="0" w:line="240" w:lineRule="auto"/>
              <w:jc w:val="center"/>
              <w:rPr>
                <w:rFonts w:eastAsia="Times New Roman" w:cstheme="minorHAnsi"/>
                <w:b/>
                <w:sz w:val="20"/>
                <w:szCs w:val="20"/>
                <w:lang w:eastAsia="en-GB"/>
              </w:rPr>
            </w:pPr>
            <w:r w:rsidRPr="003F1F83">
              <w:rPr>
                <w:rFonts w:eastAsia="Times New Roman" w:cstheme="minorHAnsi"/>
                <w:b/>
                <w:sz w:val="20"/>
                <w:szCs w:val="20"/>
                <w:lang w:eastAsia="en-GB"/>
              </w:rPr>
              <w:t>BIM</w:t>
            </w:r>
          </w:p>
        </w:tc>
        <w:tc>
          <w:tcPr>
            <w:tcW w:w="3211" w:type="dxa"/>
            <w:gridSpan w:val="4"/>
            <w:tcBorders>
              <w:top w:val="single" w:sz="4" w:space="0" w:color="auto"/>
              <w:left w:val="single" w:sz="4" w:space="0" w:color="auto"/>
              <w:bottom w:val="single" w:sz="4" w:space="0" w:color="auto"/>
              <w:right w:val="single" w:sz="4" w:space="0" w:color="auto"/>
            </w:tcBorders>
            <w:shd w:val="clear" w:color="auto" w:fill="auto"/>
            <w:hideMark/>
          </w:tcPr>
          <w:p w14:paraId="56D4BAAB" w14:textId="77777777" w:rsidR="00416161" w:rsidRPr="003F1F83" w:rsidRDefault="00416161" w:rsidP="00593D59">
            <w:pPr>
              <w:spacing w:after="0" w:line="240" w:lineRule="auto"/>
              <w:jc w:val="center"/>
              <w:rPr>
                <w:rFonts w:eastAsia="Times New Roman" w:cstheme="minorHAnsi"/>
                <w:b/>
                <w:sz w:val="20"/>
                <w:szCs w:val="20"/>
                <w:lang w:eastAsia="en-GB"/>
              </w:rPr>
            </w:pPr>
            <w:r w:rsidRPr="003F1F83">
              <w:rPr>
                <w:rFonts w:eastAsia="Times New Roman" w:cstheme="minorHAnsi"/>
                <w:b/>
                <w:sz w:val="20"/>
                <w:szCs w:val="20"/>
                <w:lang w:eastAsia="en-GB"/>
              </w:rPr>
              <w:t>BDA</w:t>
            </w:r>
          </w:p>
        </w:tc>
        <w:tc>
          <w:tcPr>
            <w:tcW w:w="3119" w:type="dxa"/>
            <w:gridSpan w:val="4"/>
            <w:tcBorders>
              <w:top w:val="single" w:sz="4" w:space="0" w:color="auto"/>
              <w:left w:val="nil"/>
              <w:bottom w:val="single" w:sz="4" w:space="0" w:color="auto"/>
              <w:right w:val="single" w:sz="4" w:space="0" w:color="auto"/>
            </w:tcBorders>
            <w:shd w:val="clear" w:color="auto" w:fill="auto"/>
            <w:hideMark/>
          </w:tcPr>
          <w:p w14:paraId="3A0A060B" w14:textId="5099C50B" w:rsidR="00416161" w:rsidRPr="003F1F83" w:rsidRDefault="00F349ED" w:rsidP="00593D59">
            <w:pPr>
              <w:spacing w:after="0" w:line="240" w:lineRule="auto"/>
              <w:jc w:val="center"/>
              <w:rPr>
                <w:rFonts w:eastAsia="Times New Roman" w:cstheme="minorHAnsi"/>
                <w:b/>
                <w:sz w:val="20"/>
                <w:szCs w:val="20"/>
                <w:lang w:eastAsia="en-GB"/>
              </w:rPr>
            </w:pPr>
            <w:r>
              <w:rPr>
                <w:rFonts w:eastAsia="Times New Roman" w:cstheme="minorHAnsi"/>
                <w:b/>
                <w:sz w:val="20"/>
                <w:szCs w:val="20"/>
                <w:lang w:eastAsia="en-GB"/>
              </w:rPr>
              <w:t>IoT</w:t>
            </w:r>
          </w:p>
        </w:tc>
      </w:tr>
      <w:tr w:rsidR="003F1F83" w:rsidRPr="003F1F83" w14:paraId="554BCFF7" w14:textId="77777777" w:rsidTr="003F1F83">
        <w:trPr>
          <w:trHeight w:val="300"/>
        </w:trPr>
        <w:tc>
          <w:tcPr>
            <w:tcW w:w="1007" w:type="dxa"/>
            <w:tcBorders>
              <w:top w:val="single" w:sz="4" w:space="0" w:color="auto"/>
              <w:left w:val="single" w:sz="4" w:space="0" w:color="auto"/>
              <w:bottom w:val="single" w:sz="4" w:space="0" w:color="auto"/>
              <w:right w:val="single" w:sz="4" w:space="0" w:color="auto"/>
            </w:tcBorders>
            <w:shd w:val="clear" w:color="auto" w:fill="auto"/>
            <w:hideMark/>
          </w:tcPr>
          <w:p w14:paraId="055BE1AA"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Variable</w:t>
            </w:r>
          </w:p>
        </w:tc>
        <w:tc>
          <w:tcPr>
            <w:tcW w:w="677" w:type="dxa"/>
            <w:tcBorders>
              <w:top w:val="single" w:sz="4" w:space="0" w:color="auto"/>
              <w:left w:val="nil"/>
              <w:bottom w:val="single" w:sz="4" w:space="0" w:color="auto"/>
              <w:right w:val="single" w:sz="4" w:space="0" w:color="auto"/>
            </w:tcBorders>
            <w:shd w:val="clear" w:color="auto" w:fill="auto"/>
            <w:hideMark/>
          </w:tcPr>
          <w:p w14:paraId="30ECE763"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Mean</w:t>
            </w:r>
          </w:p>
        </w:tc>
        <w:tc>
          <w:tcPr>
            <w:tcW w:w="607" w:type="dxa"/>
            <w:tcBorders>
              <w:top w:val="single" w:sz="4" w:space="0" w:color="auto"/>
              <w:left w:val="nil"/>
              <w:bottom w:val="single" w:sz="4" w:space="0" w:color="auto"/>
              <w:right w:val="single" w:sz="4" w:space="0" w:color="auto"/>
            </w:tcBorders>
            <w:shd w:val="clear" w:color="auto" w:fill="auto"/>
            <w:hideMark/>
          </w:tcPr>
          <w:p w14:paraId="0B759663"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Sum</w:t>
            </w:r>
          </w:p>
        </w:tc>
        <w:tc>
          <w:tcPr>
            <w:tcW w:w="750" w:type="dxa"/>
            <w:tcBorders>
              <w:top w:val="single" w:sz="4" w:space="0" w:color="auto"/>
              <w:left w:val="nil"/>
              <w:bottom w:val="single" w:sz="4" w:space="0" w:color="auto"/>
              <w:right w:val="single" w:sz="4" w:space="0" w:color="auto"/>
            </w:tcBorders>
            <w:shd w:val="clear" w:color="auto" w:fill="auto"/>
            <w:hideMark/>
          </w:tcPr>
          <w:p w14:paraId="39170A24"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Mean of sums</w:t>
            </w:r>
          </w:p>
        </w:tc>
        <w:tc>
          <w:tcPr>
            <w:tcW w:w="1057" w:type="dxa"/>
            <w:tcBorders>
              <w:top w:val="nil"/>
              <w:left w:val="nil"/>
              <w:bottom w:val="single" w:sz="4" w:space="0" w:color="auto"/>
              <w:right w:val="single" w:sz="4" w:space="0" w:color="auto"/>
            </w:tcBorders>
            <w:shd w:val="clear" w:color="auto" w:fill="auto"/>
            <w:hideMark/>
          </w:tcPr>
          <w:p w14:paraId="43ECC711"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Variable</w:t>
            </w:r>
          </w:p>
        </w:tc>
        <w:tc>
          <w:tcPr>
            <w:tcW w:w="760" w:type="dxa"/>
            <w:tcBorders>
              <w:top w:val="nil"/>
              <w:left w:val="nil"/>
              <w:bottom w:val="single" w:sz="4" w:space="0" w:color="auto"/>
              <w:right w:val="single" w:sz="4" w:space="0" w:color="auto"/>
            </w:tcBorders>
            <w:shd w:val="clear" w:color="auto" w:fill="auto"/>
            <w:hideMark/>
          </w:tcPr>
          <w:p w14:paraId="6D9DB5A8"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Mean</w:t>
            </w:r>
          </w:p>
        </w:tc>
        <w:tc>
          <w:tcPr>
            <w:tcW w:w="607" w:type="dxa"/>
            <w:tcBorders>
              <w:top w:val="nil"/>
              <w:left w:val="nil"/>
              <w:bottom w:val="single" w:sz="4" w:space="0" w:color="auto"/>
              <w:right w:val="single" w:sz="4" w:space="0" w:color="auto"/>
            </w:tcBorders>
            <w:shd w:val="clear" w:color="auto" w:fill="auto"/>
            <w:hideMark/>
          </w:tcPr>
          <w:p w14:paraId="564EF01B"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Sum</w:t>
            </w:r>
          </w:p>
        </w:tc>
        <w:tc>
          <w:tcPr>
            <w:tcW w:w="787" w:type="dxa"/>
            <w:tcBorders>
              <w:top w:val="nil"/>
              <w:left w:val="nil"/>
              <w:bottom w:val="single" w:sz="4" w:space="0" w:color="auto"/>
              <w:right w:val="single" w:sz="4" w:space="0" w:color="auto"/>
            </w:tcBorders>
            <w:shd w:val="clear" w:color="auto" w:fill="auto"/>
            <w:hideMark/>
          </w:tcPr>
          <w:p w14:paraId="2D5E223D"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Mean of sums</w:t>
            </w:r>
          </w:p>
        </w:tc>
        <w:tc>
          <w:tcPr>
            <w:tcW w:w="1073" w:type="dxa"/>
            <w:tcBorders>
              <w:top w:val="nil"/>
              <w:left w:val="nil"/>
              <w:bottom w:val="single" w:sz="4" w:space="0" w:color="auto"/>
              <w:right w:val="single" w:sz="4" w:space="0" w:color="auto"/>
            </w:tcBorders>
            <w:shd w:val="clear" w:color="auto" w:fill="auto"/>
            <w:hideMark/>
          </w:tcPr>
          <w:p w14:paraId="0F543D41"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Variable</w:t>
            </w:r>
          </w:p>
        </w:tc>
        <w:tc>
          <w:tcPr>
            <w:tcW w:w="628" w:type="dxa"/>
            <w:tcBorders>
              <w:top w:val="nil"/>
              <w:left w:val="nil"/>
              <w:bottom w:val="single" w:sz="4" w:space="0" w:color="auto"/>
              <w:right w:val="single" w:sz="4" w:space="0" w:color="auto"/>
            </w:tcBorders>
            <w:shd w:val="clear" w:color="auto" w:fill="auto"/>
            <w:hideMark/>
          </w:tcPr>
          <w:p w14:paraId="2DBE97D8"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Mean</w:t>
            </w:r>
          </w:p>
        </w:tc>
        <w:tc>
          <w:tcPr>
            <w:tcW w:w="709" w:type="dxa"/>
            <w:tcBorders>
              <w:top w:val="nil"/>
              <w:left w:val="nil"/>
              <w:bottom w:val="single" w:sz="4" w:space="0" w:color="auto"/>
              <w:right w:val="single" w:sz="4" w:space="0" w:color="auto"/>
            </w:tcBorders>
            <w:shd w:val="clear" w:color="auto" w:fill="auto"/>
            <w:hideMark/>
          </w:tcPr>
          <w:p w14:paraId="03D3F9E9"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Sum</w:t>
            </w:r>
          </w:p>
        </w:tc>
        <w:tc>
          <w:tcPr>
            <w:tcW w:w="709" w:type="dxa"/>
            <w:tcBorders>
              <w:top w:val="nil"/>
              <w:left w:val="nil"/>
              <w:bottom w:val="single" w:sz="4" w:space="0" w:color="auto"/>
              <w:right w:val="single" w:sz="4" w:space="0" w:color="auto"/>
            </w:tcBorders>
            <w:shd w:val="clear" w:color="auto" w:fill="auto"/>
            <w:hideMark/>
          </w:tcPr>
          <w:p w14:paraId="76271B36" w14:textId="77777777" w:rsidR="00416161" w:rsidRPr="003F1F83" w:rsidRDefault="00416161" w:rsidP="00593D59">
            <w:pPr>
              <w:spacing w:after="0" w:line="240" w:lineRule="auto"/>
              <w:rPr>
                <w:rFonts w:eastAsia="Times New Roman" w:cstheme="minorHAnsi"/>
                <w:b/>
                <w:sz w:val="20"/>
                <w:szCs w:val="20"/>
                <w:lang w:eastAsia="en-GB"/>
              </w:rPr>
            </w:pPr>
            <w:r w:rsidRPr="003F1F83">
              <w:rPr>
                <w:rFonts w:eastAsia="Times New Roman" w:cstheme="minorHAnsi"/>
                <w:b/>
                <w:sz w:val="20"/>
                <w:szCs w:val="20"/>
                <w:lang w:eastAsia="en-GB"/>
              </w:rPr>
              <w:t>Mean of sums</w:t>
            </w:r>
          </w:p>
        </w:tc>
      </w:tr>
      <w:tr w:rsidR="003F1F83" w:rsidRPr="003F1F83" w14:paraId="537E33C9" w14:textId="77777777" w:rsidTr="003F1F83">
        <w:trPr>
          <w:trHeight w:val="300"/>
        </w:trPr>
        <w:tc>
          <w:tcPr>
            <w:tcW w:w="1007" w:type="dxa"/>
            <w:tcBorders>
              <w:top w:val="nil"/>
              <w:left w:val="single" w:sz="4" w:space="0" w:color="auto"/>
              <w:bottom w:val="single" w:sz="4" w:space="0" w:color="auto"/>
              <w:right w:val="single" w:sz="4" w:space="0" w:color="auto"/>
            </w:tcBorders>
            <w:shd w:val="clear" w:color="auto" w:fill="auto"/>
            <w:vAlign w:val="bottom"/>
            <w:hideMark/>
          </w:tcPr>
          <w:p w14:paraId="58761F8E"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BENBIM1</w:t>
            </w:r>
          </w:p>
        </w:tc>
        <w:tc>
          <w:tcPr>
            <w:tcW w:w="677" w:type="dxa"/>
            <w:tcBorders>
              <w:top w:val="nil"/>
              <w:left w:val="nil"/>
              <w:bottom w:val="single" w:sz="4" w:space="0" w:color="auto"/>
              <w:right w:val="single" w:sz="4" w:space="0" w:color="auto"/>
            </w:tcBorders>
            <w:shd w:val="clear" w:color="auto" w:fill="auto"/>
            <w:noWrap/>
            <w:hideMark/>
          </w:tcPr>
          <w:p w14:paraId="46A568D8"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3.45</w:t>
            </w:r>
          </w:p>
        </w:tc>
        <w:tc>
          <w:tcPr>
            <w:tcW w:w="607" w:type="dxa"/>
            <w:tcBorders>
              <w:top w:val="nil"/>
              <w:left w:val="nil"/>
              <w:bottom w:val="single" w:sz="4" w:space="0" w:color="auto"/>
              <w:right w:val="single" w:sz="4" w:space="0" w:color="auto"/>
            </w:tcBorders>
            <w:shd w:val="clear" w:color="auto" w:fill="auto"/>
            <w:noWrap/>
            <w:hideMark/>
          </w:tcPr>
          <w:p w14:paraId="52B413A3"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293</w:t>
            </w:r>
          </w:p>
        </w:tc>
        <w:tc>
          <w:tcPr>
            <w:tcW w:w="750" w:type="dxa"/>
            <w:vMerge w:val="restart"/>
            <w:tcBorders>
              <w:top w:val="nil"/>
              <w:left w:val="nil"/>
              <w:right w:val="single" w:sz="4" w:space="0" w:color="auto"/>
            </w:tcBorders>
            <w:shd w:val="clear" w:color="auto" w:fill="auto"/>
            <w:noWrap/>
            <w:hideMark/>
          </w:tcPr>
          <w:p w14:paraId="61624701" w14:textId="77777777" w:rsidR="00416161" w:rsidRPr="003F1F83" w:rsidRDefault="00416161" w:rsidP="00593D59">
            <w:pPr>
              <w:spacing w:after="0" w:line="240" w:lineRule="auto"/>
              <w:jc w:val="center"/>
              <w:rPr>
                <w:rFonts w:eastAsia="Times New Roman" w:cstheme="minorHAnsi"/>
                <w:sz w:val="20"/>
                <w:szCs w:val="20"/>
                <w:lang w:eastAsia="en-GB"/>
              </w:rPr>
            </w:pPr>
          </w:p>
          <w:p w14:paraId="124AD5B2" w14:textId="77777777" w:rsidR="00416161" w:rsidRPr="003F1F83" w:rsidRDefault="00416161" w:rsidP="00593D59">
            <w:pPr>
              <w:spacing w:after="0" w:line="240" w:lineRule="auto"/>
              <w:jc w:val="center"/>
              <w:rPr>
                <w:rFonts w:eastAsia="Times New Roman" w:cstheme="minorHAnsi"/>
                <w:sz w:val="20"/>
                <w:szCs w:val="20"/>
                <w:lang w:eastAsia="en-GB"/>
              </w:rPr>
            </w:pPr>
          </w:p>
          <w:p w14:paraId="5BF4C975" w14:textId="77777777" w:rsidR="00416161" w:rsidRPr="003F1F83" w:rsidRDefault="00416161" w:rsidP="00593D59">
            <w:pPr>
              <w:spacing w:after="0" w:line="240" w:lineRule="auto"/>
              <w:jc w:val="center"/>
              <w:rPr>
                <w:rFonts w:eastAsia="Times New Roman" w:cstheme="minorHAnsi"/>
                <w:sz w:val="20"/>
                <w:szCs w:val="20"/>
                <w:lang w:eastAsia="en-GB"/>
              </w:rPr>
            </w:pPr>
          </w:p>
          <w:p w14:paraId="58E16565"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353</w:t>
            </w:r>
          </w:p>
        </w:tc>
        <w:tc>
          <w:tcPr>
            <w:tcW w:w="1057" w:type="dxa"/>
            <w:tcBorders>
              <w:top w:val="nil"/>
              <w:left w:val="nil"/>
              <w:bottom w:val="single" w:sz="4" w:space="0" w:color="auto"/>
              <w:right w:val="single" w:sz="4" w:space="0" w:color="auto"/>
            </w:tcBorders>
            <w:shd w:val="clear" w:color="auto" w:fill="auto"/>
            <w:vAlign w:val="bottom"/>
            <w:hideMark/>
          </w:tcPr>
          <w:p w14:paraId="59FBB000"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BENBDA1</w:t>
            </w:r>
          </w:p>
        </w:tc>
        <w:tc>
          <w:tcPr>
            <w:tcW w:w="760" w:type="dxa"/>
            <w:tcBorders>
              <w:top w:val="nil"/>
              <w:left w:val="nil"/>
              <w:bottom w:val="single" w:sz="4" w:space="0" w:color="auto"/>
              <w:right w:val="single" w:sz="4" w:space="0" w:color="auto"/>
            </w:tcBorders>
            <w:shd w:val="clear" w:color="auto" w:fill="auto"/>
            <w:noWrap/>
            <w:hideMark/>
          </w:tcPr>
          <w:p w14:paraId="279BE7D0"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3.78</w:t>
            </w:r>
          </w:p>
        </w:tc>
        <w:tc>
          <w:tcPr>
            <w:tcW w:w="607" w:type="dxa"/>
            <w:tcBorders>
              <w:top w:val="nil"/>
              <w:left w:val="nil"/>
              <w:bottom w:val="single" w:sz="4" w:space="0" w:color="auto"/>
              <w:right w:val="single" w:sz="4" w:space="0" w:color="auto"/>
            </w:tcBorders>
            <w:shd w:val="clear" w:color="auto" w:fill="auto"/>
            <w:noWrap/>
            <w:hideMark/>
          </w:tcPr>
          <w:p w14:paraId="2318DB0D"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223</w:t>
            </w:r>
          </w:p>
        </w:tc>
        <w:tc>
          <w:tcPr>
            <w:tcW w:w="787" w:type="dxa"/>
            <w:vMerge w:val="restart"/>
            <w:tcBorders>
              <w:top w:val="nil"/>
              <w:left w:val="nil"/>
              <w:right w:val="single" w:sz="4" w:space="0" w:color="auto"/>
            </w:tcBorders>
            <w:shd w:val="clear" w:color="auto" w:fill="auto"/>
            <w:noWrap/>
            <w:hideMark/>
          </w:tcPr>
          <w:p w14:paraId="0B9835F4" w14:textId="77777777" w:rsidR="00416161" w:rsidRPr="003F1F83" w:rsidRDefault="00416161" w:rsidP="00593D59">
            <w:pPr>
              <w:spacing w:after="0" w:line="240" w:lineRule="auto"/>
              <w:jc w:val="center"/>
              <w:rPr>
                <w:rFonts w:eastAsia="Times New Roman" w:cstheme="minorHAnsi"/>
                <w:sz w:val="20"/>
                <w:szCs w:val="20"/>
                <w:lang w:eastAsia="en-GB"/>
              </w:rPr>
            </w:pPr>
          </w:p>
          <w:p w14:paraId="695A75E7" w14:textId="77777777" w:rsidR="00416161" w:rsidRPr="003F1F83" w:rsidRDefault="00416161" w:rsidP="00593D59">
            <w:pPr>
              <w:spacing w:after="0" w:line="240" w:lineRule="auto"/>
              <w:jc w:val="center"/>
              <w:rPr>
                <w:rFonts w:eastAsia="Times New Roman" w:cstheme="minorHAnsi"/>
                <w:sz w:val="20"/>
                <w:szCs w:val="20"/>
                <w:lang w:eastAsia="en-GB"/>
              </w:rPr>
            </w:pPr>
          </w:p>
          <w:p w14:paraId="4E6A1BD3" w14:textId="77777777" w:rsidR="00416161" w:rsidRPr="003F1F83" w:rsidRDefault="00416161" w:rsidP="00593D59">
            <w:pPr>
              <w:spacing w:after="0" w:line="240" w:lineRule="auto"/>
              <w:jc w:val="center"/>
              <w:rPr>
                <w:rFonts w:eastAsia="Times New Roman" w:cstheme="minorHAnsi"/>
                <w:sz w:val="20"/>
                <w:szCs w:val="20"/>
                <w:lang w:eastAsia="en-GB"/>
              </w:rPr>
            </w:pPr>
          </w:p>
          <w:p w14:paraId="57BA3F9F"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233</w:t>
            </w:r>
          </w:p>
        </w:tc>
        <w:tc>
          <w:tcPr>
            <w:tcW w:w="1073" w:type="dxa"/>
            <w:tcBorders>
              <w:top w:val="nil"/>
              <w:left w:val="nil"/>
              <w:bottom w:val="single" w:sz="4" w:space="0" w:color="auto"/>
              <w:right w:val="single" w:sz="4" w:space="0" w:color="auto"/>
            </w:tcBorders>
            <w:shd w:val="clear" w:color="auto" w:fill="auto"/>
            <w:vAlign w:val="bottom"/>
            <w:hideMark/>
          </w:tcPr>
          <w:p w14:paraId="1F27AC07" w14:textId="478D7FF5"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w:t>
            </w:r>
            <w:r w:rsidR="00F349ED">
              <w:rPr>
                <w:rFonts w:eastAsia="Times New Roman" w:cstheme="minorHAnsi"/>
                <w:sz w:val="20"/>
                <w:szCs w:val="20"/>
                <w:lang w:eastAsia="en-GB"/>
              </w:rPr>
              <w:t>IOT</w:t>
            </w:r>
            <w:r w:rsidRPr="003F1F83">
              <w:rPr>
                <w:rFonts w:eastAsia="Times New Roman" w:cstheme="minorHAnsi"/>
                <w:sz w:val="20"/>
                <w:szCs w:val="20"/>
                <w:lang w:eastAsia="en-GB"/>
              </w:rPr>
              <w:t>1</w:t>
            </w:r>
          </w:p>
        </w:tc>
        <w:tc>
          <w:tcPr>
            <w:tcW w:w="628" w:type="dxa"/>
            <w:tcBorders>
              <w:top w:val="nil"/>
              <w:left w:val="nil"/>
              <w:bottom w:val="single" w:sz="4" w:space="0" w:color="auto"/>
              <w:right w:val="single" w:sz="4" w:space="0" w:color="auto"/>
            </w:tcBorders>
            <w:shd w:val="clear" w:color="auto" w:fill="auto"/>
            <w:noWrap/>
            <w:hideMark/>
          </w:tcPr>
          <w:p w14:paraId="4FFF464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3.65</w:t>
            </w:r>
          </w:p>
        </w:tc>
        <w:tc>
          <w:tcPr>
            <w:tcW w:w="709" w:type="dxa"/>
            <w:tcBorders>
              <w:top w:val="nil"/>
              <w:left w:val="nil"/>
              <w:bottom w:val="single" w:sz="4" w:space="0" w:color="auto"/>
              <w:right w:val="single" w:sz="4" w:space="0" w:color="auto"/>
            </w:tcBorders>
            <w:shd w:val="clear" w:color="auto" w:fill="auto"/>
            <w:noWrap/>
            <w:hideMark/>
          </w:tcPr>
          <w:p w14:paraId="0F382BC6"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190</w:t>
            </w:r>
          </w:p>
        </w:tc>
        <w:tc>
          <w:tcPr>
            <w:tcW w:w="709" w:type="dxa"/>
            <w:vMerge w:val="restart"/>
            <w:tcBorders>
              <w:top w:val="nil"/>
              <w:left w:val="nil"/>
              <w:right w:val="single" w:sz="4" w:space="0" w:color="auto"/>
            </w:tcBorders>
            <w:shd w:val="clear" w:color="auto" w:fill="auto"/>
            <w:noWrap/>
            <w:hideMark/>
          </w:tcPr>
          <w:p w14:paraId="78F408D1" w14:textId="77777777" w:rsidR="00416161" w:rsidRPr="003F1F83" w:rsidRDefault="00416161" w:rsidP="00593D59">
            <w:pPr>
              <w:spacing w:after="0" w:line="240" w:lineRule="auto"/>
              <w:jc w:val="center"/>
              <w:rPr>
                <w:rFonts w:eastAsia="Times New Roman" w:cstheme="minorHAnsi"/>
                <w:sz w:val="20"/>
                <w:szCs w:val="20"/>
                <w:lang w:eastAsia="en-GB"/>
              </w:rPr>
            </w:pPr>
          </w:p>
          <w:p w14:paraId="45033B7A" w14:textId="77777777" w:rsidR="00416161" w:rsidRPr="003F1F83" w:rsidRDefault="00416161" w:rsidP="00593D59">
            <w:pPr>
              <w:spacing w:after="0" w:line="240" w:lineRule="auto"/>
              <w:jc w:val="center"/>
              <w:rPr>
                <w:rFonts w:eastAsia="Times New Roman" w:cstheme="minorHAnsi"/>
                <w:sz w:val="20"/>
                <w:szCs w:val="20"/>
                <w:lang w:eastAsia="en-GB"/>
              </w:rPr>
            </w:pPr>
          </w:p>
          <w:p w14:paraId="280D9369" w14:textId="77777777" w:rsidR="00416161" w:rsidRPr="003F1F83" w:rsidRDefault="00416161" w:rsidP="00593D59">
            <w:pPr>
              <w:spacing w:after="0" w:line="240" w:lineRule="auto"/>
              <w:jc w:val="center"/>
              <w:rPr>
                <w:rFonts w:eastAsia="Times New Roman" w:cstheme="minorHAnsi"/>
                <w:sz w:val="20"/>
                <w:szCs w:val="20"/>
                <w:lang w:eastAsia="en-GB"/>
              </w:rPr>
            </w:pPr>
          </w:p>
          <w:p w14:paraId="2BDCDFB0"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200</w:t>
            </w:r>
          </w:p>
        </w:tc>
      </w:tr>
      <w:tr w:rsidR="003F1F83" w:rsidRPr="003F1F83" w14:paraId="2537464A" w14:textId="77777777" w:rsidTr="003F1F83">
        <w:trPr>
          <w:trHeight w:val="300"/>
        </w:trPr>
        <w:tc>
          <w:tcPr>
            <w:tcW w:w="1007" w:type="dxa"/>
            <w:tcBorders>
              <w:top w:val="nil"/>
              <w:left w:val="single" w:sz="4" w:space="0" w:color="auto"/>
              <w:bottom w:val="single" w:sz="4" w:space="0" w:color="auto"/>
              <w:right w:val="single" w:sz="4" w:space="0" w:color="auto"/>
            </w:tcBorders>
            <w:shd w:val="clear" w:color="auto" w:fill="auto"/>
            <w:vAlign w:val="bottom"/>
            <w:hideMark/>
          </w:tcPr>
          <w:p w14:paraId="2B957F7C"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BENBIM2</w:t>
            </w:r>
          </w:p>
        </w:tc>
        <w:tc>
          <w:tcPr>
            <w:tcW w:w="677" w:type="dxa"/>
            <w:tcBorders>
              <w:top w:val="nil"/>
              <w:left w:val="nil"/>
              <w:bottom w:val="single" w:sz="4" w:space="0" w:color="auto"/>
              <w:right w:val="single" w:sz="4" w:space="0" w:color="auto"/>
            </w:tcBorders>
            <w:shd w:val="clear" w:color="auto" w:fill="auto"/>
            <w:noWrap/>
            <w:hideMark/>
          </w:tcPr>
          <w:p w14:paraId="21488D3E"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4.39</w:t>
            </w:r>
          </w:p>
        </w:tc>
        <w:tc>
          <w:tcPr>
            <w:tcW w:w="607" w:type="dxa"/>
            <w:tcBorders>
              <w:top w:val="nil"/>
              <w:left w:val="nil"/>
              <w:bottom w:val="single" w:sz="4" w:space="0" w:color="auto"/>
              <w:right w:val="single" w:sz="4" w:space="0" w:color="auto"/>
            </w:tcBorders>
            <w:shd w:val="clear" w:color="auto" w:fill="auto"/>
            <w:noWrap/>
            <w:hideMark/>
          </w:tcPr>
          <w:p w14:paraId="775F4B27"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373</w:t>
            </w:r>
          </w:p>
        </w:tc>
        <w:tc>
          <w:tcPr>
            <w:tcW w:w="750" w:type="dxa"/>
            <w:vMerge/>
            <w:tcBorders>
              <w:left w:val="nil"/>
              <w:right w:val="single" w:sz="4" w:space="0" w:color="auto"/>
            </w:tcBorders>
            <w:shd w:val="clear" w:color="auto" w:fill="auto"/>
            <w:noWrap/>
            <w:hideMark/>
          </w:tcPr>
          <w:p w14:paraId="1DD309E3" w14:textId="77777777" w:rsidR="00416161" w:rsidRPr="003F1F83" w:rsidRDefault="00416161" w:rsidP="00593D59">
            <w:pPr>
              <w:spacing w:after="0" w:line="240" w:lineRule="auto"/>
              <w:jc w:val="center"/>
              <w:rPr>
                <w:rFonts w:eastAsia="Times New Roman" w:cstheme="minorHAnsi"/>
                <w:sz w:val="20"/>
                <w:szCs w:val="20"/>
                <w:lang w:eastAsia="en-GB"/>
              </w:rPr>
            </w:pPr>
          </w:p>
        </w:tc>
        <w:tc>
          <w:tcPr>
            <w:tcW w:w="1057" w:type="dxa"/>
            <w:tcBorders>
              <w:top w:val="nil"/>
              <w:left w:val="nil"/>
              <w:bottom w:val="single" w:sz="4" w:space="0" w:color="auto"/>
              <w:right w:val="single" w:sz="4" w:space="0" w:color="auto"/>
            </w:tcBorders>
            <w:shd w:val="clear" w:color="auto" w:fill="auto"/>
            <w:vAlign w:val="bottom"/>
            <w:hideMark/>
          </w:tcPr>
          <w:p w14:paraId="442F008A"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BENBDA2</w:t>
            </w:r>
          </w:p>
        </w:tc>
        <w:tc>
          <w:tcPr>
            <w:tcW w:w="760" w:type="dxa"/>
            <w:tcBorders>
              <w:top w:val="nil"/>
              <w:left w:val="nil"/>
              <w:bottom w:val="single" w:sz="4" w:space="0" w:color="auto"/>
              <w:right w:val="single" w:sz="4" w:space="0" w:color="auto"/>
            </w:tcBorders>
            <w:shd w:val="clear" w:color="auto" w:fill="auto"/>
            <w:noWrap/>
            <w:hideMark/>
          </w:tcPr>
          <w:p w14:paraId="5A347504"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4.31</w:t>
            </w:r>
          </w:p>
        </w:tc>
        <w:tc>
          <w:tcPr>
            <w:tcW w:w="607" w:type="dxa"/>
            <w:tcBorders>
              <w:top w:val="nil"/>
              <w:left w:val="nil"/>
              <w:bottom w:val="single" w:sz="4" w:space="0" w:color="auto"/>
              <w:right w:val="single" w:sz="4" w:space="0" w:color="auto"/>
            </w:tcBorders>
            <w:shd w:val="clear" w:color="auto" w:fill="auto"/>
            <w:noWrap/>
            <w:hideMark/>
          </w:tcPr>
          <w:p w14:paraId="2979EDDA"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254</w:t>
            </w:r>
          </w:p>
        </w:tc>
        <w:tc>
          <w:tcPr>
            <w:tcW w:w="787" w:type="dxa"/>
            <w:vMerge/>
            <w:tcBorders>
              <w:left w:val="nil"/>
              <w:right w:val="single" w:sz="4" w:space="0" w:color="auto"/>
            </w:tcBorders>
            <w:shd w:val="clear" w:color="auto" w:fill="auto"/>
            <w:noWrap/>
            <w:hideMark/>
          </w:tcPr>
          <w:p w14:paraId="45A67E0A" w14:textId="77777777" w:rsidR="00416161" w:rsidRPr="003F1F83" w:rsidRDefault="00416161" w:rsidP="00593D59">
            <w:pPr>
              <w:spacing w:after="0" w:line="240" w:lineRule="auto"/>
              <w:jc w:val="center"/>
              <w:rPr>
                <w:rFonts w:eastAsia="Times New Roman" w:cstheme="minorHAnsi"/>
                <w:sz w:val="20"/>
                <w:szCs w:val="20"/>
                <w:lang w:eastAsia="en-GB"/>
              </w:rPr>
            </w:pPr>
          </w:p>
        </w:tc>
        <w:tc>
          <w:tcPr>
            <w:tcW w:w="1073" w:type="dxa"/>
            <w:tcBorders>
              <w:top w:val="nil"/>
              <w:left w:val="nil"/>
              <w:bottom w:val="single" w:sz="4" w:space="0" w:color="auto"/>
              <w:right w:val="single" w:sz="4" w:space="0" w:color="auto"/>
            </w:tcBorders>
            <w:shd w:val="clear" w:color="auto" w:fill="auto"/>
            <w:vAlign w:val="bottom"/>
            <w:hideMark/>
          </w:tcPr>
          <w:p w14:paraId="1F3E282A" w14:textId="3FBD3C5F"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w:t>
            </w:r>
            <w:r w:rsidR="00F349ED">
              <w:rPr>
                <w:rFonts w:eastAsia="Times New Roman" w:cstheme="minorHAnsi"/>
                <w:sz w:val="20"/>
                <w:szCs w:val="20"/>
                <w:lang w:eastAsia="en-GB"/>
              </w:rPr>
              <w:t>IOT</w:t>
            </w:r>
            <w:r w:rsidRPr="003F1F83">
              <w:rPr>
                <w:rFonts w:eastAsia="Times New Roman" w:cstheme="minorHAnsi"/>
                <w:sz w:val="20"/>
                <w:szCs w:val="20"/>
                <w:lang w:eastAsia="en-GB"/>
              </w:rPr>
              <w:t>2</w:t>
            </w:r>
          </w:p>
        </w:tc>
        <w:tc>
          <w:tcPr>
            <w:tcW w:w="628" w:type="dxa"/>
            <w:tcBorders>
              <w:top w:val="nil"/>
              <w:left w:val="nil"/>
              <w:bottom w:val="single" w:sz="4" w:space="0" w:color="auto"/>
              <w:right w:val="single" w:sz="4" w:space="0" w:color="auto"/>
            </w:tcBorders>
            <w:shd w:val="clear" w:color="auto" w:fill="auto"/>
            <w:noWrap/>
            <w:hideMark/>
          </w:tcPr>
          <w:p w14:paraId="2E97A7A1"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3.58</w:t>
            </w:r>
          </w:p>
        </w:tc>
        <w:tc>
          <w:tcPr>
            <w:tcW w:w="709" w:type="dxa"/>
            <w:tcBorders>
              <w:top w:val="nil"/>
              <w:left w:val="nil"/>
              <w:bottom w:val="single" w:sz="4" w:space="0" w:color="auto"/>
              <w:right w:val="single" w:sz="4" w:space="0" w:color="auto"/>
            </w:tcBorders>
            <w:shd w:val="clear" w:color="auto" w:fill="auto"/>
            <w:noWrap/>
            <w:hideMark/>
          </w:tcPr>
          <w:p w14:paraId="0B069333"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186</w:t>
            </w:r>
          </w:p>
        </w:tc>
        <w:tc>
          <w:tcPr>
            <w:tcW w:w="709" w:type="dxa"/>
            <w:vMerge/>
            <w:tcBorders>
              <w:left w:val="nil"/>
              <w:right w:val="single" w:sz="4" w:space="0" w:color="auto"/>
            </w:tcBorders>
            <w:shd w:val="clear" w:color="auto" w:fill="auto"/>
            <w:noWrap/>
            <w:hideMark/>
          </w:tcPr>
          <w:p w14:paraId="1649B87D" w14:textId="77777777" w:rsidR="00416161" w:rsidRPr="003F1F83" w:rsidRDefault="00416161" w:rsidP="00593D59">
            <w:pPr>
              <w:spacing w:after="0" w:line="240" w:lineRule="auto"/>
              <w:jc w:val="center"/>
              <w:rPr>
                <w:rFonts w:eastAsia="Times New Roman" w:cstheme="minorHAnsi"/>
                <w:sz w:val="20"/>
                <w:szCs w:val="20"/>
                <w:lang w:eastAsia="en-GB"/>
              </w:rPr>
            </w:pPr>
          </w:p>
        </w:tc>
      </w:tr>
      <w:tr w:rsidR="003F1F83" w:rsidRPr="003F1F83" w14:paraId="5340AE41" w14:textId="77777777" w:rsidTr="003F1F83">
        <w:trPr>
          <w:trHeight w:val="300"/>
        </w:trPr>
        <w:tc>
          <w:tcPr>
            <w:tcW w:w="1007" w:type="dxa"/>
            <w:tcBorders>
              <w:top w:val="nil"/>
              <w:left w:val="single" w:sz="4" w:space="0" w:color="auto"/>
              <w:bottom w:val="single" w:sz="4" w:space="0" w:color="auto"/>
              <w:right w:val="single" w:sz="4" w:space="0" w:color="auto"/>
            </w:tcBorders>
            <w:shd w:val="clear" w:color="auto" w:fill="auto"/>
            <w:vAlign w:val="bottom"/>
            <w:hideMark/>
          </w:tcPr>
          <w:p w14:paraId="5490452C"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BENBIM3</w:t>
            </w:r>
          </w:p>
        </w:tc>
        <w:tc>
          <w:tcPr>
            <w:tcW w:w="677" w:type="dxa"/>
            <w:tcBorders>
              <w:top w:val="nil"/>
              <w:left w:val="nil"/>
              <w:bottom w:val="single" w:sz="4" w:space="0" w:color="auto"/>
              <w:right w:val="single" w:sz="4" w:space="0" w:color="auto"/>
            </w:tcBorders>
            <w:shd w:val="clear" w:color="auto" w:fill="auto"/>
            <w:noWrap/>
            <w:hideMark/>
          </w:tcPr>
          <w:p w14:paraId="3DBA7CFB"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4.21</w:t>
            </w:r>
          </w:p>
        </w:tc>
        <w:tc>
          <w:tcPr>
            <w:tcW w:w="607" w:type="dxa"/>
            <w:tcBorders>
              <w:top w:val="nil"/>
              <w:left w:val="nil"/>
              <w:bottom w:val="single" w:sz="4" w:space="0" w:color="auto"/>
              <w:right w:val="single" w:sz="4" w:space="0" w:color="auto"/>
            </w:tcBorders>
            <w:shd w:val="clear" w:color="auto" w:fill="auto"/>
            <w:noWrap/>
            <w:hideMark/>
          </w:tcPr>
          <w:p w14:paraId="3659746A"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358</w:t>
            </w:r>
          </w:p>
        </w:tc>
        <w:tc>
          <w:tcPr>
            <w:tcW w:w="750" w:type="dxa"/>
            <w:vMerge/>
            <w:tcBorders>
              <w:left w:val="nil"/>
              <w:right w:val="single" w:sz="4" w:space="0" w:color="auto"/>
            </w:tcBorders>
            <w:shd w:val="clear" w:color="auto" w:fill="auto"/>
            <w:noWrap/>
            <w:hideMark/>
          </w:tcPr>
          <w:p w14:paraId="20D3C813" w14:textId="77777777" w:rsidR="00416161" w:rsidRPr="003F1F83" w:rsidRDefault="00416161" w:rsidP="00593D59">
            <w:pPr>
              <w:spacing w:after="0" w:line="240" w:lineRule="auto"/>
              <w:jc w:val="center"/>
              <w:rPr>
                <w:rFonts w:eastAsia="Times New Roman" w:cstheme="minorHAnsi"/>
                <w:sz w:val="20"/>
                <w:szCs w:val="20"/>
                <w:lang w:eastAsia="en-GB"/>
              </w:rPr>
            </w:pPr>
          </w:p>
        </w:tc>
        <w:tc>
          <w:tcPr>
            <w:tcW w:w="1057" w:type="dxa"/>
            <w:tcBorders>
              <w:top w:val="nil"/>
              <w:left w:val="nil"/>
              <w:bottom w:val="single" w:sz="4" w:space="0" w:color="auto"/>
              <w:right w:val="single" w:sz="4" w:space="0" w:color="auto"/>
            </w:tcBorders>
            <w:shd w:val="clear" w:color="auto" w:fill="auto"/>
            <w:vAlign w:val="bottom"/>
            <w:hideMark/>
          </w:tcPr>
          <w:p w14:paraId="77AF31E7"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BENBDA3</w:t>
            </w:r>
          </w:p>
        </w:tc>
        <w:tc>
          <w:tcPr>
            <w:tcW w:w="760" w:type="dxa"/>
            <w:tcBorders>
              <w:top w:val="nil"/>
              <w:left w:val="nil"/>
              <w:bottom w:val="single" w:sz="4" w:space="0" w:color="auto"/>
              <w:right w:val="single" w:sz="4" w:space="0" w:color="auto"/>
            </w:tcBorders>
            <w:shd w:val="clear" w:color="auto" w:fill="auto"/>
            <w:noWrap/>
            <w:hideMark/>
          </w:tcPr>
          <w:p w14:paraId="171A632E"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4.10</w:t>
            </w:r>
          </w:p>
        </w:tc>
        <w:tc>
          <w:tcPr>
            <w:tcW w:w="607" w:type="dxa"/>
            <w:tcBorders>
              <w:top w:val="nil"/>
              <w:left w:val="nil"/>
              <w:bottom w:val="single" w:sz="4" w:space="0" w:color="auto"/>
              <w:right w:val="single" w:sz="4" w:space="0" w:color="auto"/>
            </w:tcBorders>
            <w:shd w:val="clear" w:color="auto" w:fill="auto"/>
            <w:noWrap/>
            <w:hideMark/>
          </w:tcPr>
          <w:p w14:paraId="6A5BA3B7"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242</w:t>
            </w:r>
          </w:p>
        </w:tc>
        <w:tc>
          <w:tcPr>
            <w:tcW w:w="787" w:type="dxa"/>
            <w:vMerge/>
            <w:tcBorders>
              <w:left w:val="nil"/>
              <w:right w:val="single" w:sz="4" w:space="0" w:color="auto"/>
            </w:tcBorders>
            <w:shd w:val="clear" w:color="auto" w:fill="auto"/>
            <w:noWrap/>
            <w:hideMark/>
          </w:tcPr>
          <w:p w14:paraId="58A492AC" w14:textId="77777777" w:rsidR="00416161" w:rsidRPr="003F1F83" w:rsidRDefault="00416161" w:rsidP="00593D59">
            <w:pPr>
              <w:spacing w:after="0" w:line="240" w:lineRule="auto"/>
              <w:jc w:val="center"/>
              <w:rPr>
                <w:rFonts w:eastAsia="Times New Roman" w:cstheme="minorHAnsi"/>
                <w:sz w:val="20"/>
                <w:szCs w:val="20"/>
                <w:lang w:eastAsia="en-GB"/>
              </w:rPr>
            </w:pPr>
          </w:p>
        </w:tc>
        <w:tc>
          <w:tcPr>
            <w:tcW w:w="1073" w:type="dxa"/>
            <w:tcBorders>
              <w:top w:val="nil"/>
              <w:left w:val="nil"/>
              <w:bottom w:val="single" w:sz="4" w:space="0" w:color="auto"/>
              <w:right w:val="single" w:sz="4" w:space="0" w:color="auto"/>
            </w:tcBorders>
            <w:shd w:val="clear" w:color="auto" w:fill="auto"/>
            <w:vAlign w:val="bottom"/>
            <w:hideMark/>
          </w:tcPr>
          <w:p w14:paraId="3C9BBF9B" w14:textId="7CA858CA"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w:t>
            </w:r>
            <w:r w:rsidR="00F349ED">
              <w:rPr>
                <w:rFonts w:eastAsia="Times New Roman" w:cstheme="minorHAnsi"/>
                <w:sz w:val="20"/>
                <w:szCs w:val="20"/>
                <w:lang w:eastAsia="en-GB"/>
              </w:rPr>
              <w:t>IOT</w:t>
            </w:r>
            <w:r w:rsidRPr="003F1F83">
              <w:rPr>
                <w:rFonts w:eastAsia="Times New Roman" w:cstheme="minorHAnsi"/>
                <w:sz w:val="20"/>
                <w:szCs w:val="20"/>
                <w:lang w:eastAsia="en-GB"/>
              </w:rPr>
              <w:t>3</w:t>
            </w:r>
          </w:p>
        </w:tc>
        <w:tc>
          <w:tcPr>
            <w:tcW w:w="628" w:type="dxa"/>
            <w:tcBorders>
              <w:top w:val="nil"/>
              <w:left w:val="nil"/>
              <w:bottom w:val="single" w:sz="4" w:space="0" w:color="auto"/>
              <w:right w:val="single" w:sz="4" w:space="0" w:color="auto"/>
            </w:tcBorders>
            <w:shd w:val="clear" w:color="auto" w:fill="auto"/>
            <w:noWrap/>
            <w:hideMark/>
          </w:tcPr>
          <w:p w14:paraId="3E125F1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4.15</w:t>
            </w:r>
          </w:p>
        </w:tc>
        <w:tc>
          <w:tcPr>
            <w:tcW w:w="709" w:type="dxa"/>
            <w:tcBorders>
              <w:top w:val="nil"/>
              <w:left w:val="nil"/>
              <w:bottom w:val="single" w:sz="4" w:space="0" w:color="auto"/>
              <w:right w:val="single" w:sz="4" w:space="0" w:color="auto"/>
            </w:tcBorders>
            <w:shd w:val="clear" w:color="auto" w:fill="auto"/>
            <w:noWrap/>
            <w:hideMark/>
          </w:tcPr>
          <w:p w14:paraId="61D707FD"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216</w:t>
            </w:r>
          </w:p>
        </w:tc>
        <w:tc>
          <w:tcPr>
            <w:tcW w:w="709" w:type="dxa"/>
            <w:vMerge/>
            <w:tcBorders>
              <w:left w:val="nil"/>
              <w:right w:val="single" w:sz="4" w:space="0" w:color="auto"/>
            </w:tcBorders>
            <w:shd w:val="clear" w:color="auto" w:fill="auto"/>
            <w:noWrap/>
            <w:hideMark/>
          </w:tcPr>
          <w:p w14:paraId="115A60CF" w14:textId="77777777" w:rsidR="00416161" w:rsidRPr="003F1F83" w:rsidRDefault="00416161" w:rsidP="00593D59">
            <w:pPr>
              <w:spacing w:after="0" w:line="240" w:lineRule="auto"/>
              <w:jc w:val="center"/>
              <w:rPr>
                <w:rFonts w:eastAsia="Times New Roman" w:cstheme="minorHAnsi"/>
                <w:sz w:val="20"/>
                <w:szCs w:val="20"/>
                <w:lang w:eastAsia="en-GB"/>
              </w:rPr>
            </w:pPr>
          </w:p>
        </w:tc>
      </w:tr>
      <w:tr w:rsidR="003F1F83" w:rsidRPr="003F1F83" w14:paraId="18893B1A" w14:textId="77777777" w:rsidTr="003F1F83">
        <w:trPr>
          <w:trHeight w:val="315"/>
        </w:trPr>
        <w:tc>
          <w:tcPr>
            <w:tcW w:w="1007" w:type="dxa"/>
            <w:tcBorders>
              <w:top w:val="nil"/>
              <w:left w:val="single" w:sz="4" w:space="0" w:color="auto"/>
              <w:bottom w:val="nil"/>
              <w:right w:val="single" w:sz="4" w:space="0" w:color="auto"/>
            </w:tcBorders>
            <w:shd w:val="clear" w:color="auto" w:fill="auto"/>
            <w:vAlign w:val="bottom"/>
            <w:hideMark/>
          </w:tcPr>
          <w:p w14:paraId="7369D145"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BENBIM4</w:t>
            </w:r>
          </w:p>
        </w:tc>
        <w:tc>
          <w:tcPr>
            <w:tcW w:w="677" w:type="dxa"/>
            <w:tcBorders>
              <w:top w:val="nil"/>
              <w:left w:val="nil"/>
              <w:bottom w:val="nil"/>
              <w:right w:val="single" w:sz="4" w:space="0" w:color="auto"/>
            </w:tcBorders>
            <w:shd w:val="clear" w:color="auto" w:fill="auto"/>
            <w:noWrap/>
            <w:hideMark/>
          </w:tcPr>
          <w:p w14:paraId="3D8E4638"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4.55</w:t>
            </w:r>
          </w:p>
        </w:tc>
        <w:tc>
          <w:tcPr>
            <w:tcW w:w="607" w:type="dxa"/>
            <w:tcBorders>
              <w:top w:val="nil"/>
              <w:left w:val="nil"/>
              <w:bottom w:val="nil"/>
              <w:right w:val="single" w:sz="4" w:space="0" w:color="auto"/>
            </w:tcBorders>
            <w:shd w:val="clear" w:color="auto" w:fill="auto"/>
            <w:noWrap/>
            <w:hideMark/>
          </w:tcPr>
          <w:p w14:paraId="16289974"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387</w:t>
            </w:r>
          </w:p>
        </w:tc>
        <w:tc>
          <w:tcPr>
            <w:tcW w:w="750" w:type="dxa"/>
            <w:vMerge/>
            <w:tcBorders>
              <w:left w:val="nil"/>
              <w:bottom w:val="nil"/>
              <w:right w:val="single" w:sz="4" w:space="0" w:color="auto"/>
            </w:tcBorders>
            <w:shd w:val="clear" w:color="auto" w:fill="auto"/>
            <w:noWrap/>
            <w:hideMark/>
          </w:tcPr>
          <w:p w14:paraId="2E93B914" w14:textId="77777777" w:rsidR="00416161" w:rsidRPr="003F1F83" w:rsidRDefault="00416161" w:rsidP="00593D59">
            <w:pPr>
              <w:spacing w:after="0" w:line="240" w:lineRule="auto"/>
              <w:jc w:val="center"/>
              <w:rPr>
                <w:rFonts w:eastAsia="Times New Roman" w:cstheme="minorHAnsi"/>
                <w:sz w:val="20"/>
                <w:szCs w:val="20"/>
                <w:lang w:eastAsia="en-GB"/>
              </w:rPr>
            </w:pPr>
          </w:p>
        </w:tc>
        <w:tc>
          <w:tcPr>
            <w:tcW w:w="1057" w:type="dxa"/>
            <w:tcBorders>
              <w:top w:val="nil"/>
              <w:left w:val="nil"/>
              <w:bottom w:val="nil"/>
              <w:right w:val="single" w:sz="4" w:space="0" w:color="auto"/>
            </w:tcBorders>
            <w:shd w:val="clear" w:color="auto" w:fill="auto"/>
            <w:vAlign w:val="bottom"/>
            <w:hideMark/>
          </w:tcPr>
          <w:p w14:paraId="7430081C"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BENBDA4</w:t>
            </w:r>
          </w:p>
        </w:tc>
        <w:tc>
          <w:tcPr>
            <w:tcW w:w="760" w:type="dxa"/>
            <w:tcBorders>
              <w:top w:val="nil"/>
              <w:left w:val="nil"/>
              <w:bottom w:val="nil"/>
              <w:right w:val="single" w:sz="4" w:space="0" w:color="auto"/>
            </w:tcBorders>
            <w:shd w:val="clear" w:color="auto" w:fill="auto"/>
            <w:noWrap/>
            <w:hideMark/>
          </w:tcPr>
          <w:p w14:paraId="71B3FDD3"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3.63</w:t>
            </w:r>
          </w:p>
        </w:tc>
        <w:tc>
          <w:tcPr>
            <w:tcW w:w="607" w:type="dxa"/>
            <w:tcBorders>
              <w:top w:val="nil"/>
              <w:left w:val="nil"/>
              <w:bottom w:val="nil"/>
              <w:right w:val="single" w:sz="4" w:space="0" w:color="auto"/>
            </w:tcBorders>
            <w:shd w:val="clear" w:color="auto" w:fill="auto"/>
            <w:noWrap/>
            <w:hideMark/>
          </w:tcPr>
          <w:p w14:paraId="211D77F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214</w:t>
            </w:r>
          </w:p>
        </w:tc>
        <w:tc>
          <w:tcPr>
            <w:tcW w:w="787" w:type="dxa"/>
            <w:vMerge/>
            <w:tcBorders>
              <w:left w:val="nil"/>
              <w:bottom w:val="nil"/>
              <w:right w:val="single" w:sz="4" w:space="0" w:color="auto"/>
            </w:tcBorders>
            <w:shd w:val="clear" w:color="auto" w:fill="auto"/>
            <w:noWrap/>
            <w:hideMark/>
          </w:tcPr>
          <w:p w14:paraId="029049BA" w14:textId="77777777" w:rsidR="00416161" w:rsidRPr="003F1F83" w:rsidRDefault="00416161" w:rsidP="00593D59">
            <w:pPr>
              <w:spacing w:after="0" w:line="240" w:lineRule="auto"/>
              <w:jc w:val="center"/>
              <w:rPr>
                <w:rFonts w:eastAsia="Times New Roman" w:cstheme="minorHAnsi"/>
                <w:sz w:val="20"/>
                <w:szCs w:val="20"/>
                <w:lang w:eastAsia="en-GB"/>
              </w:rPr>
            </w:pPr>
          </w:p>
        </w:tc>
        <w:tc>
          <w:tcPr>
            <w:tcW w:w="1073" w:type="dxa"/>
            <w:tcBorders>
              <w:top w:val="nil"/>
              <w:left w:val="nil"/>
              <w:bottom w:val="nil"/>
              <w:right w:val="single" w:sz="4" w:space="0" w:color="auto"/>
            </w:tcBorders>
            <w:shd w:val="clear" w:color="auto" w:fill="auto"/>
            <w:vAlign w:val="bottom"/>
            <w:hideMark/>
          </w:tcPr>
          <w:p w14:paraId="746915DF" w14:textId="351F2DC2"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BEN</w:t>
            </w:r>
            <w:r w:rsidR="00F349ED">
              <w:rPr>
                <w:rFonts w:eastAsia="Times New Roman" w:cstheme="minorHAnsi"/>
                <w:sz w:val="20"/>
                <w:szCs w:val="20"/>
                <w:lang w:eastAsia="en-GB"/>
              </w:rPr>
              <w:t>IOT</w:t>
            </w:r>
            <w:r w:rsidRPr="003F1F83">
              <w:rPr>
                <w:rFonts w:eastAsia="Times New Roman" w:cstheme="minorHAnsi"/>
                <w:sz w:val="20"/>
                <w:szCs w:val="20"/>
                <w:lang w:eastAsia="en-GB"/>
              </w:rPr>
              <w:t>4</w:t>
            </w:r>
          </w:p>
        </w:tc>
        <w:tc>
          <w:tcPr>
            <w:tcW w:w="628" w:type="dxa"/>
            <w:tcBorders>
              <w:top w:val="nil"/>
              <w:left w:val="nil"/>
              <w:bottom w:val="nil"/>
              <w:right w:val="single" w:sz="4" w:space="0" w:color="auto"/>
            </w:tcBorders>
            <w:shd w:val="clear" w:color="auto" w:fill="auto"/>
            <w:noWrap/>
            <w:hideMark/>
          </w:tcPr>
          <w:p w14:paraId="7E78F9C8"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4.02</w:t>
            </w:r>
          </w:p>
        </w:tc>
        <w:tc>
          <w:tcPr>
            <w:tcW w:w="709" w:type="dxa"/>
            <w:tcBorders>
              <w:top w:val="nil"/>
              <w:left w:val="nil"/>
              <w:bottom w:val="nil"/>
              <w:right w:val="single" w:sz="4" w:space="0" w:color="auto"/>
            </w:tcBorders>
            <w:shd w:val="clear" w:color="auto" w:fill="auto"/>
            <w:noWrap/>
            <w:hideMark/>
          </w:tcPr>
          <w:p w14:paraId="0213627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209</w:t>
            </w:r>
          </w:p>
        </w:tc>
        <w:tc>
          <w:tcPr>
            <w:tcW w:w="709" w:type="dxa"/>
            <w:vMerge/>
            <w:tcBorders>
              <w:left w:val="nil"/>
              <w:bottom w:val="nil"/>
              <w:right w:val="single" w:sz="4" w:space="0" w:color="auto"/>
            </w:tcBorders>
            <w:shd w:val="clear" w:color="auto" w:fill="auto"/>
            <w:noWrap/>
            <w:hideMark/>
          </w:tcPr>
          <w:p w14:paraId="3CB57654" w14:textId="77777777" w:rsidR="00416161" w:rsidRPr="003F1F83" w:rsidRDefault="00416161" w:rsidP="00593D59">
            <w:pPr>
              <w:spacing w:after="0" w:line="240" w:lineRule="auto"/>
              <w:jc w:val="center"/>
              <w:rPr>
                <w:rFonts w:eastAsia="Times New Roman" w:cstheme="minorHAnsi"/>
                <w:sz w:val="20"/>
                <w:szCs w:val="20"/>
                <w:lang w:eastAsia="en-GB"/>
              </w:rPr>
            </w:pPr>
          </w:p>
        </w:tc>
      </w:tr>
      <w:tr w:rsidR="003F1F83" w:rsidRPr="003F1F83" w14:paraId="5FD0C250" w14:textId="77777777" w:rsidTr="003F1F83">
        <w:trPr>
          <w:trHeight w:val="315"/>
        </w:trPr>
        <w:tc>
          <w:tcPr>
            <w:tcW w:w="1007" w:type="dxa"/>
            <w:tcBorders>
              <w:top w:val="single" w:sz="12" w:space="0" w:color="auto"/>
              <w:left w:val="single" w:sz="4" w:space="0" w:color="auto"/>
              <w:bottom w:val="single" w:sz="4" w:space="0" w:color="auto"/>
              <w:right w:val="single" w:sz="4" w:space="0" w:color="auto"/>
            </w:tcBorders>
            <w:shd w:val="clear" w:color="auto" w:fill="auto"/>
            <w:vAlign w:val="bottom"/>
            <w:hideMark/>
          </w:tcPr>
          <w:p w14:paraId="63AD22F8"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CHBIM1</w:t>
            </w:r>
          </w:p>
        </w:tc>
        <w:tc>
          <w:tcPr>
            <w:tcW w:w="677" w:type="dxa"/>
            <w:tcBorders>
              <w:top w:val="single" w:sz="12" w:space="0" w:color="auto"/>
              <w:left w:val="nil"/>
              <w:bottom w:val="single" w:sz="4" w:space="0" w:color="auto"/>
              <w:right w:val="single" w:sz="4" w:space="0" w:color="auto"/>
            </w:tcBorders>
            <w:shd w:val="clear" w:color="auto" w:fill="auto"/>
            <w:noWrap/>
            <w:hideMark/>
          </w:tcPr>
          <w:p w14:paraId="04236BB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4.07</w:t>
            </w:r>
          </w:p>
        </w:tc>
        <w:tc>
          <w:tcPr>
            <w:tcW w:w="607" w:type="dxa"/>
            <w:tcBorders>
              <w:top w:val="single" w:sz="12" w:space="0" w:color="auto"/>
              <w:left w:val="nil"/>
              <w:bottom w:val="single" w:sz="4" w:space="0" w:color="auto"/>
              <w:right w:val="single" w:sz="4" w:space="0" w:color="auto"/>
            </w:tcBorders>
            <w:shd w:val="clear" w:color="auto" w:fill="auto"/>
            <w:noWrap/>
            <w:hideMark/>
          </w:tcPr>
          <w:p w14:paraId="5DE853B3"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346</w:t>
            </w:r>
          </w:p>
        </w:tc>
        <w:tc>
          <w:tcPr>
            <w:tcW w:w="750" w:type="dxa"/>
            <w:vMerge w:val="restart"/>
            <w:tcBorders>
              <w:top w:val="single" w:sz="12" w:space="0" w:color="auto"/>
              <w:left w:val="nil"/>
              <w:right w:val="single" w:sz="4" w:space="0" w:color="auto"/>
            </w:tcBorders>
            <w:shd w:val="clear" w:color="auto" w:fill="auto"/>
            <w:noWrap/>
            <w:hideMark/>
          </w:tcPr>
          <w:p w14:paraId="34DFDC69" w14:textId="77777777" w:rsidR="00416161" w:rsidRPr="003F1F83" w:rsidRDefault="00416161" w:rsidP="00593D59">
            <w:pPr>
              <w:spacing w:after="0" w:line="240" w:lineRule="auto"/>
              <w:jc w:val="center"/>
              <w:rPr>
                <w:rFonts w:eastAsia="Times New Roman" w:cstheme="minorHAnsi"/>
                <w:sz w:val="20"/>
                <w:szCs w:val="20"/>
                <w:lang w:eastAsia="en-GB"/>
              </w:rPr>
            </w:pPr>
          </w:p>
          <w:p w14:paraId="0B176E95" w14:textId="77777777" w:rsidR="00416161" w:rsidRPr="003F1F83" w:rsidRDefault="00416161" w:rsidP="00593D59">
            <w:pPr>
              <w:spacing w:after="0" w:line="240" w:lineRule="auto"/>
              <w:jc w:val="center"/>
              <w:rPr>
                <w:rFonts w:eastAsia="Times New Roman" w:cstheme="minorHAnsi"/>
                <w:sz w:val="20"/>
                <w:szCs w:val="20"/>
                <w:lang w:eastAsia="en-GB"/>
              </w:rPr>
            </w:pPr>
          </w:p>
          <w:p w14:paraId="1CF9F3B7" w14:textId="77777777" w:rsidR="00416161" w:rsidRPr="003F1F83" w:rsidRDefault="00416161" w:rsidP="00593D59">
            <w:pPr>
              <w:spacing w:after="0" w:line="240" w:lineRule="auto"/>
              <w:jc w:val="center"/>
              <w:rPr>
                <w:rFonts w:eastAsia="Times New Roman" w:cstheme="minorHAnsi"/>
                <w:sz w:val="20"/>
                <w:szCs w:val="20"/>
                <w:lang w:eastAsia="en-GB"/>
              </w:rPr>
            </w:pPr>
          </w:p>
          <w:p w14:paraId="3C07860D"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301</w:t>
            </w:r>
          </w:p>
        </w:tc>
        <w:tc>
          <w:tcPr>
            <w:tcW w:w="1057" w:type="dxa"/>
            <w:tcBorders>
              <w:top w:val="single" w:sz="12" w:space="0" w:color="auto"/>
              <w:left w:val="nil"/>
              <w:bottom w:val="single" w:sz="4" w:space="0" w:color="auto"/>
              <w:right w:val="single" w:sz="4" w:space="0" w:color="auto"/>
            </w:tcBorders>
            <w:shd w:val="clear" w:color="auto" w:fill="auto"/>
            <w:vAlign w:val="bottom"/>
            <w:hideMark/>
          </w:tcPr>
          <w:p w14:paraId="07AE8102"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CHBDA1</w:t>
            </w:r>
          </w:p>
        </w:tc>
        <w:tc>
          <w:tcPr>
            <w:tcW w:w="760" w:type="dxa"/>
            <w:tcBorders>
              <w:top w:val="single" w:sz="12" w:space="0" w:color="auto"/>
              <w:left w:val="nil"/>
              <w:bottom w:val="single" w:sz="4" w:space="0" w:color="auto"/>
              <w:right w:val="single" w:sz="4" w:space="0" w:color="auto"/>
            </w:tcBorders>
            <w:shd w:val="clear" w:color="auto" w:fill="auto"/>
            <w:noWrap/>
            <w:hideMark/>
          </w:tcPr>
          <w:p w14:paraId="4C97ECDD"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2.24</w:t>
            </w:r>
          </w:p>
        </w:tc>
        <w:tc>
          <w:tcPr>
            <w:tcW w:w="607" w:type="dxa"/>
            <w:tcBorders>
              <w:top w:val="single" w:sz="12" w:space="0" w:color="auto"/>
              <w:left w:val="nil"/>
              <w:bottom w:val="single" w:sz="4" w:space="0" w:color="auto"/>
              <w:right w:val="single" w:sz="4" w:space="0" w:color="auto"/>
            </w:tcBorders>
            <w:shd w:val="clear" w:color="auto" w:fill="auto"/>
            <w:noWrap/>
            <w:hideMark/>
          </w:tcPr>
          <w:p w14:paraId="7B66AA88"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132</w:t>
            </w:r>
          </w:p>
        </w:tc>
        <w:tc>
          <w:tcPr>
            <w:tcW w:w="787" w:type="dxa"/>
            <w:vMerge w:val="restart"/>
            <w:tcBorders>
              <w:top w:val="single" w:sz="12" w:space="0" w:color="auto"/>
              <w:left w:val="nil"/>
              <w:right w:val="single" w:sz="4" w:space="0" w:color="auto"/>
            </w:tcBorders>
            <w:shd w:val="clear" w:color="auto" w:fill="auto"/>
            <w:noWrap/>
            <w:hideMark/>
          </w:tcPr>
          <w:p w14:paraId="2CA911DA" w14:textId="77777777" w:rsidR="00416161" w:rsidRPr="003F1F83" w:rsidRDefault="00416161" w:rsidP="00593D59">
            <w:pPr>
              <w:spacing w:after="0" w:line="240" w:lineRule="auto"/>
              <w:jc w:val="center"/>
              <w:rPr>
                <w:rFonts w:eastAsia="Times New Roman" w:cstheme="minorHAnsi"/>
                <w:sz w:val="20"/>
                <w:szCs w:val="20"/>
                <w:lang w:eastAsia="en-GB"/>
              </w:rPr>
            </w:pPr>
          </w:p>
          <w:p w14:paraId="6D1EA824" w14:textId="77777777" w:rsidR="00416161" w:rsidRPr="003F1F83" w:rsidRDefault="00416161" w:rsidP="00593D59">
            <w:pPr>
              <w:spacing w:after="0" w:line="240" w:lineRule="auto"/>
              <w:jc w:val="center"/>
              <w:rPr>
                <w:rFonts w:eastAsia="Times New Roman" w:cstheme="minorHAnsi"/>
                <w:sz w:val="20"/>
                <w:szCs w:val="20"/>
                <w:lang w:eastAsia="en-GB"/>
              </w:rPr>
            </w:pPr>
          </w:p>
          <w:p w14:paraId="4C256603" w14:textId="77777777" w:rsidR="00416161" w:rsidRPr="003F1F83" w:rsidRDefault="00416161" w:rsidP="00593D59">
            <w:pPr>
              <w:spacing w:after="0" w:line="240" w:lineRule="auto"/>
              <w:jc w:val="center"/>
              <w:rPr>
                <w:rFonts w:eastAsia="Times New Roman" w:cstheme="minorHAnsi"/>
                <w:sz w:val="20"/>
                <w:szCs w:val="20"/>
                <w:lang w:eastAsia="en-GB"/>
              </w:rPr>
            </w:pPr>
          </w:p>
          <w:p w14:paraId="51C76186"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212</w:t>
            </w:r>
          </w:p>
        </w:tc>
        <w:tc>
          <w:tcPr>
            <w:tcW w:w="1073" w:type="dxa"/>
            <w:tcBorders>
              <w:top w:val="single" w:sz="12" w:space="0" w:color="auto"/>
              <w:left w:val="nil"/>
              <w:bottom w:val="single" w:sz="4" w:space="0" w:color="auto"/>
              <w:right w:val="single" w:sz="4" w:space="0" w:color="auto"/>
            </w:tcBorders>
            <w:shd w:val="clear" w:color="auto" w:fill="auto"/>
            <w:vAlign w:val="bottom"/>
            <w:hideMark/>
          </w:tcPr>
          <w:p w14:paraId="68F522C0" w14:textId="7D123CFC"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w:t>
            </w:r>
            <w:r w:rsidR="00F349ED">
              <w:rPr>
                <w:rFonts w:eastAsia="Times New Roman" w:cstheme="minorHAnsi"/>
                <w:sz w:val="20"/>
                <w:szCs w:val="20"/>
                <w:lang w:eastAsia="en-GB"/>
              </w:rPr>
              <w:t>IOT</w:t>
            </w:r>
            <w:r w:rsidRPr="003F1F83">
              <w:rPr>
                <w:rFonts w:eastAsia="Times New Roman" w:cstheme="minorHAnsi"/>
                <w:sz w:val="20"/>
                <w:szCs w:val="20"/>
                <w:lang w:eastAsia="en-GB"/>
              </w:rPr>
              <w:t>1</w:t>
            </w:r>
          </w:p>
        </w:tc>
        <w:tc>
          <w:tcPr>
            <w:tcW w:w="628" w:type="dxa"/>
            <w:tcBorders>
              <w:top w:val="single" w:sz="12" w:space="0" w:color="auto"/>
              <w:left w:val="nil"/>
              <w:bottom w:val="single" w:sz="4" w:space="0" w:color="auto"/>
              <w:right w:val="single" w:sz="4" w:space="0" w:color="auto"/>
            </w:tcBorders>
            <w:shd w:val="clear" w:color="auto" w:fill="auto"/>
            <w:noWrap/>
            <w:hideMark/>
          </w:tcPr>
          <w:p w14:paraId="1F430E1F"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3.92</w:t>
            </w:r>
          </w:p>
        </w:tc>
        <w:tc>
          <w:tcPr>
            <w:tcW w:w="709" w:type="dxa"/>
            <w:tcBorders>
              <w:top w:val="single" w:sz="12" w:space="0" w:color="auto"/>
              <w:left w:val="nil"/>
              <w:bottom w:val="single" w:sz="4" w:space="0" w:color="auto"/>
              <w:right w:val="single" w:sz="4" w:space="0" w:color="auto"/>
            </w:tcBorders>
            <w:shd w:val="clear" w:color="auto" w:fill="auto"/>
            <w:noWrap/>
            <w:hideMark/>
          </w:tcPr>
          <w:p w14:paraId="6A818417"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204</w:t>
            </w:r>
          </w:p>
        </w:tc>
        <w:tc>
          <w:tcPr>
            <w:tcW w:w="709" w:type="dxa"/>
            <w:vMerge w:val="restart"/>
            <w:tcBorders>
              <w:top w:val="single" w:sz="12" w:space="0" w:color="auto"/>
              <w:left w:val="nil"/>
              <w:right w:val="single" w:sz="4" w:space="0" w:color="auto"/>
            </w:tcBorders>
            <w:shd w:val="clear" w:color="auto" w:fill="auto"/>
            <w:noWrap/>
            <w:hideMark/>
          </w:tcPr>
          <w:p w14:paraId="05B5557A" w14:textId="77777777" w:rsidR="00416161" w:rsidRPr="003F1F83" w:rsidRDefault="00416161" w:rsidP="00593D59">
            <w:pPr>
              <w:spacing w:after="0" w:line="240" w:lineRule="auto"/>
              <w:jc w:val="center"/>
              <w:rPr>
                <w:rFonts w:eastAsia="Times New Roman" w:cstheme="minorHAnsi"/>
                <w:sz w:val="20"/>
                <w:szCs w:val="20"/>
                <w:lang w:eastAsia="en-GB"/>
              </w:rPr>
            </w:pPr>
          </w:p>
          <w:p w14:paraId="189CEB1C" w14:textId="77777777" w:rsidR="00416161" w:rsidRPr="003F1F83" w:rsidRDefault="00416161" w:rsidP="00593D59">
            <w:pPr>
              <w:spacing w:after="0" w:line="240" w:lineRule="auto"/>
              <w:jc w:val="center"/>
              <w:rPr>
                <w:rFonts w:eastAsia="Times New Roman" w:cstheme="minorHAnsi"/>
                <w:sz w:val="20"/>
                <w:szCs w:val="20"/>
                <w:lang w:eastAsia="en-GB"/>
              </w:rPr>
            </w:pPr>
          </w:p>
          <w:p w14:paraId="56F45714" w14:textId="77777777" w:rsidR="00416161" w:rsidRPr="003F1F83" w:rsidRDefault="00416161" w:rsidP="00593D59">
            <w:pPr>
              <w:spacing w:after="0" w:line="240" w:lineRule="auto"/>
              <w:jc w:val="center"/>
              <w:rPr>
                <w:rFonts w:eastAsia="Times New Roman" w:cstheme="minorHAnsi"/>
                <w:sz w:val="20"/>
                <w:szCs w:val="20"/>
                <w:lang w:eastAsia="en-GB"/>
              </w:rPr>
            </w:pPr>
          </w:p>
          <w:p w14:paraId="76BD8629"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215</w:t>
            </w:r>
          </w:p>
        </w:tc>
      </w:tr>
      <w:tr w:rsidR="003F1F83" w:rsidRPr="003F1F83" w14:paraId="5FC8DF9F" w14:textId="77777777" w:rsidTr="003F1F83">
        <w:trPr>
          <w:trHeight w:val="300"/>
        </w:trPr>
        <w:tc>
          <w:tcPr>
            <w:tcW w:w="100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BB54CC"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CHBIM2</w:t>
            </w:r>
          </w:p>
        </w:tc>
        <w:tc>
          <w:tcPr>
            <w:tcW w:w="677" w:type="dxa"/>
            <w:tcBorders>
              <w:top w:val="single" w:sz="4" w:space="0" w:color="auto"/>
              <w:left w:val="nil"/>
              <w:bottom w:val="single" w:sz="4" w:space="0" w:color="auto"/>
              <w:right w:val="single" w:sz="4" w:space="0" w:color="auto"/>
            </w:tcBorders>
            <w:shd w:val="clear" w:color="auto" w:fill="auto"/>
            <w:noWrap/>
            <w:hideMark/>
          </w:tcPr>
          <w:p w14:paraId="3BB0F8DE"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3.71</w:t>
            </w:r>
          </w:p>
        </w:tc>
        <w:tc>
          <w:tcPr>
            <w:tcW w:w="607" w:type="dxa"/>
            <w:tcBorders>
              <w:top w:val="single" w:sz="4" w:space="0" w:color="auto"/>
              <w:left w:val="nil"/>
              <w:bottom w:val="single" w:sz="4" w:space="0" w:color="auto"/>
              <w:right w:val="single" w:sz="4" w:space="0" w:color="auto"/>
            </w:tcBorders>
            <w:shd w:val="clear" w:color="auto" w:fill="auto"/>
            <w:noWrap/>
            <w:hideMark/>
          </w:tcPr>
          <w:p w14:paraId="0F481F90"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315</w:t>
            </w:r>
          </w:p>
        </w:tc>
        <w:tc>
          <w:tcPr>
            <w:tcW w:w="750" w:type="dxa"/>
            <w:vMerge/>
            <w:tcBorders>
              <w:left w:val="nil"/>
              <w:right w:val="single" w:sz="4" w:space="0" w:color="auto"/>
            </w:tcBorders>
            <w:shd w:val="clear" w:color="auto" w:fill="auto"/>
            <w:noWrap/>
            <w:hideMark/>
          </w:tcPr>
          <w:p w14:paraId="5CEF92A7" w14:textId="77777777" w:rsidR="00416161" w:rsidRPr="003F1F83" w:rsidRDefault="00416161" w:rsidP="00593D59">
            <w:pPr>
              <w:spacing w:after="0" w:line="240" w:lineRule="auto"/>
              <w:jc w:val="right"/>
              <w:rPr>
                <w:rFonts w:eastAsia="Times New Roman" w:cstheme="minorHAnsi"/>
                <w:sz w:val="20"/>
                <w:szCs w:val="20"/>
                <w:lang w:eastAsia="en-GB"/>
              </w:rPr>
            </w:pPr>
          </w:p>
        </w:tc>
        <w:tc>
          <w:tcPr>
            <w:tcW w:w="1057" w:type="dxa"/>
            <w:tcBorders>
              <w:top w:val="single" w:sz="4" w:space="0" w:color="auto"/>
              <w:left w:val="nil"/>
              <w:bottom w:val="single" w:sz="4" w:space="0" w:color="auto"/>
              <w:right w:val="single" w:sz="4" w:space="0" w:color="auto"/>
            </w:tcBorders>
            <w:shd w:val="clear" w:color="auto" w:fill="auto"/>
            <w:vAlign w:val="bottom"/>
            <w:hideMark/>
          </w:tcPr>
          <w:p w14:paraId="6DDA0B79"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CHBDA2</w:t>
            </w:r>
          </w:p>
        </w:tc>
        <w:tc>
          <w:tcPr>
            <w:tcW w:w="760" w:type="dxa"/>
            <w:tcBorders>
              <w:top w:val="single" w:sz="4" w:space="0" w:color="auto"/>
              <w:left w:val="nil"/>
              <w:bottom w:val="single" w:sz="4" w:space="0" w:color="auto"/>
              <w:right w:val="single" w:sz="4" w:space="0" w:color="auto"/>
            </w:tcBorders>
            <w:shd w:val="clear" w:color="auto" w:fill="auto"/>
            <w:noWrap/>
            <w:hideMark/>
          </w:tcPr>
          <w:p w14:paraId="60F715FE"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3.98</w:t>
            </w:r>
          </w:p>
        </w:tc>
        <w:tc>
          <w:tcPr>
            <w:tcW w:w="607" w:type="dxa"/>
            <w:tcBorders>
              <w:top w:val="single" w:sz="4" w:space="0" w:color="auto"/>
              <w:left w:val="nil"/>
              <w:bottom w:val="single" w:sz="4" w:space="0" w:color="auto"/>
              <w:right w:val="single" w:sz="4" w:space="0" w:color="auto"/>
            </w:tcBorders>
            <w:shd w:val="clear" w:color="auto" w:fill="auto"/>
            <w:noWrap/>
            <w:hideMark/>
          </w:tcPr>
          <w:p w14:paraId="0213A6FD"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235</w:t>
            </w:r>
          </w:p>
        </w:tc>
        <w:tc>
          <w:tcPr>
            <w:tcW w:w="787" w:type="dxa"/>
            <w:vMerge/>
            <w:tcBorders>
              <w:left w:val="nil"/>
              <w:right w:val="single" w:sz="4" w:space="0" w:color="auto"/>
            </w:tcBorders>
            <w:shd w:val="clear" w:color="auto" w:fill="auto"/>
            <w:noWrap/>
            <w:hideMark/>
          </w:tcPr>
          <w:p w14:paraId="46F9F919" w14:textId="77777777" w:rsidR="00416161" w:rsidRPr="003F1F83" w:rsidRDefault="00416161" w:rsidP="00593D59">
            <w:pPr>
              <w:spacing w:after="0" w:line="240" w:lineRule="auto"/>
              <w:jc w:val="right"/>
              <w:rPr>
                <w:rFonts w:eastAsia="Times New Roman" w:cstheme="minorHAnsi"/>
                <w:sz w:val="20"/>
                <w:szCs w:val="20"/>
                <w:lang w:eastAsia="en-GB"/>
              </w:rPr>
            </w:pPr>
          </w:p>
        </w:tc>
        <w:tc>
          <w:tcPr>
            <w:tcW w:w="1073" w:type="dxa"/>
            <w:tcBorders>
              <w:top w:val="single" w:sz="4" w:space="0" w:color="auto"/>
              <w:left w:val="nil"/>
              <w:bottom w:val="single" w:sz="4" w:space="0" w:color="auto"/>
              <w:right w:val="single" w:sz="4" w:space="0" w:color="auto"/>
            </w:tcBorders>
            <w:shd w:val="clear" w:color="auto" w:fill="auto"/>
            <w:vAlign w:val="bottom"/>
            <w:hideMark/>
          </w:tcPr>
          <w:p w14:paraId="7ED60EF8" w14:textId="732C6A4A"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w:t>
            </w:r>
            <w:r w:rsidR="00F349ED">
              <w:rPr>
                <w:rFonts w:eastAsia="Times New Roman" w:cstheme="minorHAnsi"/>
                <w:sz w:val="20"/>
                <w:szCs w:val="20"/>
                <w:lang w:eastAsia="en-GB"/>
              </w:rPr>
              <w:t>IOT</w:t>
            </w:r>
            <w:r w:rsidRPr="003F1F83">
              <w:rPr>
                <w:rFonts w:eastAsia="Times New Roman" w:cstheme="minorHAnsi"/>
                <w:sz w:val="20"/>
                <w:szCs w:val="20"/>
                <w:lang w:eastAsia="en-GB"/>
              </w:rPr>
              <w:t>2</w:t>
            </w:r>
          </w:p>
        </w:tc>
        <w:tc>
          <w:tcPr>
            <w:tcW w:w="628" w:type="dxa"/>
            <w:tcBorders>
              <w:top w:val="single" w:sz="4" w:space="0" w:color="auto"/>
              <w:left w:val="nil"/>
              <w:bottom w:val="single" w:sz="4" w:space="0" w:color="auto"/>
              <w:right w:val="single" w:sz="4" w:space="0" w:color="auto"/>
            </w:tcBorders>
            <w:shd w:val="clear" w:color="auto" w:fill="auto"/>
            <w:noWrap/>
            <w:hideMark/>
          </w:tcPr>
          <w:p w14:paraId="75093D9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4.62</w:t>
            </w:r>
          </w:p>
        </w:tc>
        <w:tc>
          <w:tcPr>
            <w:tcW w:w="709" w:type="dxa"/>
            <w:tcBorders>
              <w:top w:val="single" w:sz="4" w:space="0" w:color="auto"/>
              <w:left w:val="nil"/>
              <w:bottom w:val="single" w:sz="4" w:space="0" w:color="auto"/>
              <w:right w:val="single" w:sz="4" w:space="0" w:color="auto"/>
            </w:tcBorders>
            <w:shd w:val="clear" w:color="auto" w:fill="auto"/>
            <w:noWrap/>
            <w:hideMark/>
          </w:tcPr>
          <w:p w14:paraId="7E8CFA02"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240</w:t>
            </w:r>
          </w:p>
        </w:tc>
        <w:tc>
          <w:tcPr>
            <w:tcW w:w="709" w:type="dxa"/>
            <w:vMerge/>
            <w:tcBorders>
              <w:left w:val="nil"/>
              <w:right w:val="single" w:sz="4" w:space="0" w:color="auto"/>
            </w:tcBorders>
            <w:shd w:val="clear" w:color="auto" w:fill="auto"/>
            <w:noWrap/>
            <w:hideMark/>
          </w:tcPr>
          <w:p w14:paraId="0160206E" w14:textId="77777777" w:rsidR="00416161" w:rsidRPr="003F1F83" w:rsidRDefault="00416161" w:rsidP="00593D59">
            <w:pPr>
              <w:spacing w:after="0" w:line="240" w:lineRule="auto"/>
              <w:jc w:val="right"/>
              <w:rPr>
                <w:rFonts w:eastAsia="Times New Roman" w:cstheme="minorHAnsi"/>
                <w:sz w:val="20"/>
                <w:szCs w:val="20"/>
                <w:lang w:eastAsia="en-GB"/>
              </w:rPr>
            </w:pPr>
          </w:p>
        </w:tc>
      </w:tr>
      <w:tr w:rsidR="003F1F83" w:rsidRPr="003F1F83" w14:paraId="0B5AB73B" w14:textId="77777777" w:rsidTr="003F1F83">
        <w:trPr>
          <w:trHeight w:val="300"/>
        </w:trPr>
        <w:tc>
          <w:tcPr>
            <w:tcW w:w="1007" w:type="dxa"/>
            <w:tcBorders>
              <w:top w:val="nil"/>
              <w:left w:val="single" w:sz="4" w:space="0" w:color="auto"/>
              <w:bottom w:val="single" w:sz="4" w:space="0" w:color="auto"/>
              <w:right w:val="single" w:sz="4" w:space="0" w:color="auto"/>
            </w:tcBorders>
            <w:shd w:val="clear" w:color="auto" w:fill="auto"/>
            <w:vAlign w:val="bottom"/>
            <w:hideMark/>
          </w:tcPr>
          <w:p w14:paraId="3837B16D"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CHBIM3</w:t>
            </w:r>
          </w:p>
        </w:tc>
        <w:tc>
          <w:tcPr>
            <w:tcW w:w="677" w:type="dxa"/>
            <w:tcBorders>
              <w:top w:val="nil"/>
              <w:left w:val="nil"/>
              <w:bottom w:val="single" w:sz="4" w:space="0" w:color="auto"/>
              <w:right w:val="single" w:sz="4" w:space="0" w:color="auto"/>
            </w:tcBorders>
            <w:shd w:val="clear" w:color="auto" w:fill="auto"/>
            <w:noWrap/>
            <w:hideMark/>
          </w:tcPr>
          <w:p w14:paraId="4B9E7FA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3.18</w:t>
            </w:r>
          </w:p>
        </w:tc>
        <w:tc>
          <w:tcPr>
            <w:tcW w:w="607" w:type="dxa"/>
            <w:tcBorders>
              <w:top w:val="nil"/>
              <w:left w:val="nil"/>
              <w:bottom w:val="single" w:sz="4" w:space="0" w:color="auto"/>
              <w:right w:val="single" w:sz="4" w:space="0" w:color="auto"/>
            </w:tcBorders>
            <w:shd w:val="clear" w:color="auto" w:fill="auto"/>
            <w:noWrap/>
            <w:hideMark/>
          </w:tcPr>
          <w:p w14:paraId="1A9440CD"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270</w:t>
            </w:r>
          </w:p>
        </w:tc>
        <w:tc>
          <w:tcPr>
            <w:tcW w:w="750" w:type="dxa"/>
            <w:vMerge/>
            <w:tcBorders>
              <w:left w:val="nil"/>
              <w:right w:val="single" w:sz="4" w:space="0" w:color="auto"/>
            </w:tcBorders>
            <w:shd w:val="clear" w:color="auto" w:fill="auto"/>
            <w:noWrap/>
            <w:hideMark/>
          </w:tcPr>
          <w:p w14:paraId="4486BA1C" w14:textId="77777777" w:rsidR="00416161" w:rsidRPr="003F1F83" w:rsidRDefault="00416161" w:rsidP="00593D59">
            <w:pPr>
              <w:spacing w:after="0" w:line="240" w:lineRule="auto"/>
              <w:jc w:val="right"/>
              <w:rPr>
                <w:rFonts w:eastAsia="Times New Roman" w:cstheme="minorHAnsi"/>
                <w:sz w:val="20"/>
                <w:szCs w:val="20"/>
                <w:lang w:eastAsia="en-GB"/>
              </w:rPr>
            </w:pPr>
          </w:p>
        </w:tc>
        <w:tc>
          <w:tcPr>
            <w:tcW w:w="1057" w:type="dxa"/>
            <w:tcBorders>
              <w:top w:val="nil"/>
              <w:left w:val="nil"/>
              <w:bottom w:val="single" w:sz="4" w:space="0" w:color="auto"/>
              <w:right w:val="single" w:sz="4" w:space="0" w:color="auto"/>
            </w:tcBorders>
            <w:shd w:val="clear" w:color="auto" w:fill="auto"/>
            <w:vAlign w:val="bottom"/>
            <w:hideMark/>
          </w:tcPr>
          <w:p w14:paraId="7F9EA281"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CHBDA3</w:t>
            </w:r>
          </w:p>
        </w:tc>
        <w:tc>
          <w:tcPr>
            <w:tcW w:w="760" w:type="dxa"/>
            <w:tcBorders>
              <w:top w:val="nil"/>
              <w:left w:val="nil"/>
              <w:bottom w:val="single" w:sz="4" w:space="0" w:color="auto"/>
              <w:right w:val="single" w:sz="4" w:space="0" w:color="auto"/>
            </w:tcBorders>
            <w:shd w:val="clear" w:color="auto" w:fill="auto"/>
            <w:noWrap/>
            <w:hideMark/>
          </w:tcPr>
          <w:p w14:paraId="03CD2302"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4.27</w:t>
            </w:r>
          </w:p>
        </w:tc>
        <w:tc>
          <w:tcPr>
            <w:tcW w:w="607" w:type="dxa"/>
            <w:tcBorders>
              <w:top w:val="nil"/>
              <w:left w:val="nil"/>
              <w:bottom w:val="single" w:sz="4" w:space="0" w:color="auto"/>
              <w:right w:val="single" w:sz="4" w:space="0" w:color="auto"/>
            </w:tcBorders>
            <w:shd w:val="clear" w:color="auto" w:fill="auto"/>
            <w:noWrap/>
            <w:hideMark/>
          </w:tcPr>
          <w:p w14:paraId="6FC4A5D1"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252</w:t>
            </w:r>
          </w:p>
        </w:tc>
        <w:tc>
          <w:tcPr>
            <w:tcW w:w="787" w:type="dxa"/>
            <w:vMerge/>
            <w:tcBorders>
              <w:left w:val="nil"/>
              <w:right w:val="single" w:sz="4" w:space="0" w:color="auto"/>
            </w:tcBorders>
            <w:shd w:val="clear" w:color="auto" w:fill="auto"/>
            <w:noWrap/>
            <w:hideMark/>
          </w:tcPr>
          <w:p w14:paraId="661A3590" w14:textId="77777777" w:rsidR="00416161" w:rsidRPr="003F1F83" w:rsidRDefault="00416161" w:rsidP="00593D59">
            <w:pPr>
              <w:spacing w:after="0" w:line="240" w:lineRule="auto"/>
              <w:jc w:val="right"/>
              <w:rPr>
                <w:rFonts w:eastAsia="Times New Roman" w:cstheme="minorHAnsi"/>
                <w:sz w:val="20"/>
                <w:szCs w:val="20"/>
                <w:lang w:eastAsia="en-GB"/>
              </w:rPr>
            </w:pPr>
          </w:p>
        </w:tc>
        <w:tc>
          <w:tcPr>
            <w:tcW w:w="1073" w:type="dxa"/>
            <w:tcBorders>
              <w:top w:val="nil"/>
              <w:left w:val="nil"/>
              <w:bottom w:val="single" w:sz="4" w:space="0" w:color="auto"/>
              <w:right w:val="single" w:sz="4" w:space="0" w:color="auto"/>
            </w:tcBorders>
            <w:shd w:val="clear" w:color="auto" w:fill="auto"/>
            <w:vAlign w:val="bottom"/>
            <w:hideMark/>
          </w:tcPr>
          <w:p w14:paraId="1685D239" w14:textId="53AC5AB4"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w:t>
            </w:r>
            <w:r w:rsidR="00F349ED">
              <w:rPr>
                <w:rFonts w:eastAsia="Times New Roman" w:cstheme="minorHAnsi"/>
                <w:sz w:val="20"/>
                <w:szCs w:val="20"/>
                <w:lang w:eastAsia="en-GB"/>
              </w:rPr>
              <w:t>IOT</w:t>
            </w:r>
            <w:r w:rsidRPr="003F1F83">
              <w:rPr>
                <w:rFonts w:eastAsia="Times New Roman" w:cstheme="minorHAnsi"/>
                <w:sz w:val="20"/>
                <w:szCs w:val="20"/>
                <w:lang w:eastAsia="en-GB"/>
              </w:rPr>
              <w:t>3</w:t>
            </w:r>
          </w:p>
        </w:tc>
        <w:tc>
          <w:tcPr>
            <w:tcW w:w="628" w:type="dxa"/>
            <w:tcBorders>
              <w:top w:val="nil"/>
              <w:left w:val="nil"/>
              <w:bottom w:val="single" w:sz="4" w:space="0" w:color="auto"/>
              <w:right w:val="single" w:sz="4" w:space="0" w:color="auto"/>
            </w:tcBorders>
            <w:shd w:val="clear" w:color="auto" w:fill="auto"/>
            <w:noWrap/>
            <w:hideMark/>
          </w:tcPr>
          <w:p w14:paraId="26DE8051"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4.25</w:t>
            </w:r>
          </w:p>
        </w:tc>
        <w:tc>
          <w:tcPr>
            <w:tcW w:w="709" w:type="dxa"/>
            <w:tcBorders>
              <w:top w:val="nil"/>
              <w:left w:val="nil"/>
              <w:bottom w:val="single" w:sz="4" w:space="0" w:color="auto"/>
              <w:right w:val="single" w:sz="4" w:space="0" w:color="auto"/>
            </w:tcBorders>
            <w:shd w:val="clear" w:color="auto" w:fill="auto"/>
            <w:noWrap/>
            <w:hideMark/>
          </w:tcPr>
          <w:p w14:paraId="40ED7253"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221</w:t>
            </w:r>
          </w:p>
        </w:tc>
        <w:tc>
          <w:tcPr>
            <w:tcW w:w="709" w:type="dxa"/>
            <w:vMerge/>
            <w:tcBorders>
              <w:left w:val="nil"/>
              <w:right w:val="single" w:sz="4" w:space="0" w:color="auto"/>
            </w:tcBorders>
            <w:shd w:val="clear" w:color="auto" w:fill="auto"/>
            <w:noWrap/>
            <w:hideMark/>
          </w:tcPr>
          <w:p w14:paraId="7047BE41" w14:textId="77777777" w:rsidR="00416161" w:rsidRPr="003F1F83" w:rsidRDefault="00416161" w:rsidP="00593D59">
            <w:pPr>
              <w:spacing w:after="0" w:line="240" w:lineRule="auto"/>
              <w:jc w:val="right"/>
              <w:rPr>
                <w:rFonts w:eastAsia="Times New Roman" w:cstheme="minorHAnsi"/>
                <w:sz w:val="20"/>
                <w:szCs w:val="20"/>
                <w:lang w:eastAsia="en-GB"/>
              </w:rPr>
            </w:pPr>
          </w:p>
        </w:tc>
      </w:tr>
      <w:tr w:rsidR="003F1F83" w:rsidRPr="003F1F83" w14:paraId="1BE87373" w14:textId="77777777" w:rsidTr="003F1F83">
        <w:trPr>
          <w:trHeight w:val="300"/>
        </w:trPr>
        <w:tc>
          <w:tcPr>
            <w:tcW w:w="1007" w:type="dxa"/>
            <w:tcBorders>
              <w:top w:val="nil"/>
              <w:left w:val="single" w:sz="4" w:space="0" w:color="auto"/>
              <w:bottom w:val="single" w:sz="4" w:space="0" w:color="auto"/>
              <w:right w:val="single" w:sz="4" w:space="0" w:color="auto"/>
            </w:tcBorders>
            <w:shd w:val="clear" w:color="auto" w:fill="auto"/>
            <w:vAlign w:val="bottom"/>
            <w:hideMark/>
          </w:tcPr>
          <w:p w14:paraId="32341067"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CHBIM4</w:t>
            </w:r>
          </w:p>
        </w:tc>
        <w:tc>
          <w:tcPr>
            <w:tcW w:w="677" w:type="dxa"/>
            <w:tcBorders>
              <w:top w:val="nil"/>
              <w:left w:val="nil"/>
              <w:bottom w:val="single" w:sz="4" w:space="0" w:color="auto"/>
              <w:right w:val="single" w:sz="4" w:space="0" w:color="auto"/>
            </w:tcBorders>
            <w:shd w:val="clear" w:color="auto" w:fill="auto"/>
            <w:noWrap/>
            <w:hideMark/>
          </w:tcPr>
          <w:p w14:paraId="1265FB37"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3.21</w:t>
            </w:r>
          </w:p>
        </w:tc>
        <w:tc>
          <w:tcPr>
            <w:tcW w:w="607" w:type="dxa"/>
            <w:tcBorders>
              <w:top w:val="nil"/>
              <w:left w:val="nil"/>
              <w:bottom w:val="single" w:sz="4" w:space="0" w:color="auto"/>
              <w:right w:val="single" w:sz="4" w:space="0" w:color="auto"/>
            </w:tcBorders>
            <w:shd w:val="clear" w:color="auto" w:fill="auto"/>
            <w:noWrap/>
            <w:hideMark/>
          </w:tcPr>
          <w:p w14:paraId="6D631E81"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273</w:t>
            </w:r>
          </w:p>
        </w:tc>
        <w:tc>
          <w:tcPr>
            <w:tcW w:w="750" w:type="dxa"/>
            <w:vMerge/>
            <w:tcBorders>
              <w:left w:val="nil"/>
              <w:bottom w:val="single" w:sz="4" w:space="0" w:color="auto"/>
              <w:right w:val="single" w:sz="4" w:space="0" w:color="auto"/>
            </w:tcBorders>
            <w:shd w:val="clear" w:color="auto" w:fill="auto"/>
            <w:noWrap/>
            <w:hideMark/>
          </w:tcPr>
          <w:p w14:paraId="0E963D8B" w14:textId="77777777" w:rsidR="00416161" w:rsidRPr="003F1F83" w:rsidRDefault="00416161" w:rsidP="00593D59">
            <w:pPr>
              <w:spacing w:after="0" w:line="240" w:lineRule="auto"/>
              <w:jc w:val="right"/>
              <w:rPr>
                <w:rFonts w:eastAsia="Times New Roman" w:cstheme="minorHAnsi"/>
                <w:sz w:val="20"/>
                <w:szCs w:val="20"/>
                <w:lang w:eastAsia="en-GB"/>
              </w:rPr>
            </w:pPr>
          </w:p>
        </w:tc>
        <w:tc>
          <w:tcPr>
            <w:tcW w:w="1057" w:type="dxa"/>
            <w:tcBorders>
              <w:top w:val="nil"/>
              <w:left w:val="nil"/>
              <w:bottom w:val="single" w:sz="4" w:space="0" w:color="auto"/>
              <w:right w:val="single" w:sz="4" w:space="0" w:color="auto"/>
            </w:tcBorders>
            <w:shd w:val="clear" w:color="auto" w:fill="auto"/>
            <w:vAlign w:val="bottom"/>
            <w:hideMark/>
          </w:tcPr>
          <w:p w14:paraId="34C3A895" w14:textId="77777777"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CHBDA4</w:t>
            </w:r>
          </w:p>
        </w:tc>
        <w:tc>
          <w:tcPr>
            <w:tcW w:w="760" w:type="dxa"/>
            <w:tcBorders>
              <w:top w:val="nil"/>
              <w:left w:val="nil"/>
              <w:bottom w:val="single" w:sz="4" w:space="0" w:color="auto"/>
              <w:right w:val="single" w:sz="4" w:space="0" w:color="auto"/>
            </w:tcBorders>
            <w:shd w:val="clear" w:color="auto" w:fill="auto"/>
            <w:noWrap/>
            <w:hideMark/>
          </w:tcPr>
          <w:p w14:paraId="5127209D"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3.90</w:t>
            </w:r>
          </w:p>
        </w:tc>
        <w:tc>
          <w:tcPr>
            <w:tcW w:w="607" w:type="dxa"/>
            <w:tcBorders>
              <w:top w:val="nil"/>
              <w:left w:val="nil"/>
              <w:bottom w:val="single" w:sz="4" w:space="0" w:color="auto"/>
              <w:right w:val="single" w:sz="4" w:space="0" w:color="auto"/>
            </w:tcBorders>
            <w:shd w:val="clear" w:color="auto" w:fill="auto"/>
            <w:noWrap/>
            <w:hideMark/>
          </w:tcPr>
          <w:p w14:paraId="651B019F"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230</w:t>
            </w:r>
          </w:p>
        </w:tc>
        <w:tc>
          <w:tcPr>
            <w:tcW w:w="787" w:type="dxa"/>
            <w:vMerge/>
            <w:tcBorders>
              <w:left w:val="nil"/>
              <w:bottom w:val="single" w:sz="4" w:space="0" w:color="auto"/>
              <w:right w:val="single" w:sz="4" w:space="0" w:color="auto"/>
            </w:tcBorders>
            <w:shd w:val="clear" w:color="auto" w:fill="auto"/>
            <w:noWrap/>
            <w:hideMark/>
          </w:tcPr>
          <w:p w14:paraId="581A21C1" w14:textId="77777777" w:rsidR="00416161" w:rsidRPr="003F1F83" w:rsidRDefault="00416161" w:rsidP="00593D59">
            <w:pPr>
              <w:spacing w:after="0" w:line="240" w:lineRule="auto"/>
              <w:jc w:val="right"/>
              <w:rPr>
                <w:rFonts w:eastAsia="Times New Roman" w:cstheme="minorHAnsi"/>
                <w:sz w:val="20"/>
                <w:szCs w:val="20"/>
                <w:lang w:eastAsia="en-GB"/>
              </w:rPr>
            </w:pPr>
          </w:p>
        </w:tc>
        <w:tc>
          <w:tcPr>
            <w:tcW w:w="1073" w:type="dxa"/>
            <w:tcBorders>
              <w:top w:val="nil"/>
              <w:left w:val="nil"/>
              <w:bottom w:val="single" w:sz="4" w:space="0" w:color="auto"/>
              <w:right w:val="single" w:sz="4" w:space="0" w:color="auto"/>
            </w:tcBorders>
            <w:shd w:val="clear" w:color="auto" w:fill="auto"/>
            <w:vAlign w:val="bottom"/>
            <w:hideMark/>
          </w:tcPr>
          <w:p w14:paraId="7D8DBFA7" w14:textId="78172070" w:rsidR="00416161" w:rsidRPr="003F1F83" w:rsidRDefault="00416161" w:rsidP="00593D59">
            <w:pPr>
              <w:spacing w:after="0" w:line="240" w:lineRule="auto"/>
              <w:jc w:val="center"/>
              <w:rPr>
                <w:rFonts w:eastAsia="Times New Roman" w:cstheme="minorHAnsi"/>
                <w:sz w:val="20"/>
                <w:szCs w:val="20"/>
                <w:lang w:eastAsia="en-GB"/>
              </w:rPr>
            </w:pPr>
            <w:r w:rsidRPr="003F1F83">
              <w:rPr>
                <w:rFonts w:eastAsia="Times New Roman" w:cstheme="minorHAnsi"/>
                <w:sz w:val="20"/>
                <w:szCs w:val="20"/>
                <w:lang w:eastAsia="en-GB"/>
              </w:rPr>
              <w:t>CH</w:t>
            </w:r>
            <w:r w:rsidR="00F349ED">
              <w:rPr>
                <w:rFonts w:eastAsia="Times New Roman" w:cstheme="minorHAnsi"/>
                <w:sz w:val="20"/>
                <w:szCs w:val="20"/>
                <w:lang w:eastAsia="en-GB"/>
              </w:rPr>
              <w:t>IOT</w:t>
            </w:r>
            <w:r w:rsidRPr="003F1F83">
              <w:rPr>
                <w:rFonts w:eastAsia="Times New Roman" w:cstheme="minorHAnsi"/>
                <w:sz w:val="20"/>
                <w:szCs w:val="20"/>
                <w:lang w:eastAsia="en-GB"/>
              </w:rPr>
              <w:t>4</w:t>
            </w:r>
          </w:p>
        </w:tc>
        <w:tc>
          <w:tcPr>
            <w:tcW w:w="628" w:type="dxa"/>
            <w:tcBorders>
              <w:top w:val="nil"/>
              <w:left w:val="nil"/>
              <w:bottom w:val="single" w:sz="4" w:space="0" w:color="auto"/>
              <w:right w:val="single" w:sz="4" w:space="0" w:color="auto"/>
            </w:tcBorders>
            <w:shd w:val="clear" w:color="auto" w:fill="auto"/>
            <w:noWrap/>
            <w:hideMark/>
          </w:tcPr>
          <w:p w14:paraId="41FE6201"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3.71</w:t>
            </w:r>
          </w:p>
        </w:tc>
        <w:tc>
          <w:tcPr>
            <w:tcW w:w="709" w:type="dxa"/>
            <w:tcBorders>
              <w:top w:val="nil"/>
              <w:left w:val="nil"/>
              <w:bottom w:val="single" w:sz="4" w:space="0" w:color="auto"/>
              <w:right w:val="single" w:sz="4" w:space="0" w:color="auto"/>
            </w:tcBorders>
            <w:shd w:val="clear" w:color="auto" w:fill="auto"/>
            <w:noWrap/>
            <w:hideMark/>
          </w:tcPr>
          <w:p w14:paraId="57028F69" w14:textId="77777777" w:rsidR="00416161" w:rsidRPr="003F1F83" w:rsidRDefault="00416161" w:rsidP="00593D59">
            <w:pPr>
              <w:spacing w:after="0" w:line="240" w:lineRule="auto"/>
              <w:jc w:val="right"/>
              <w:rPr>
                <w:rFonts w:eastAsia="Times New Roman" w:cstheme="minorHAnsi"/>
                <w:sz w:val="20"/>
                <w:szCs w:val="20"/>
                <w:lang w:eastAsia="en-GB"/>
              </w:rPr>
            </w:pPr>
            <w:r w:rsidRPr="003F1F83">
              <w:rPr>
                <w:rFonts w:eastAsia="Times New Roman" w:cstheme="minorHAnsi"/>
                <w:sz w:val="20"/>
                <w:szCs w:val="20"/>
                <w:lang w:eastAsia="en-GB"/>
              </w:rPr>
              <w:t>193</w:t>
            </w:r>
          </w:p>
        </w:tc>
        <w:tc>
          <w:tcPr>
            <w:tcW w:w="709" w:type="dxa"/>
            <w:vMerge/>
            <w:tcBorders>
              <w:left w:val="nil"/>
              <w:bottom w:val="single" w:sz="4" w:space="0" w:color="auto"/>
              <w:right w:val="single" w:sz="4" w:space="0" w:color="auto"/>
            </w:tcBorders>
            <w:shd w:val="clear" w:color="auto" w:fill="auto"/>
            <w:noWrap/>
            <w:hideMark/>
          </w:tcPr>
          <w:p w14:paraId="1844A130" w14:textId="77777777" w:rsidR="00416161" w:rsidRPr="003F1F83" w:rsidRDefault="00416161" w:rsidP="00593D59">
            <w:pPr>
              <w:spacing w:after="0" w:line="240" w:lineRule="auto"/>
              <w:jc w:val="right"/>
              <w:rPr>
                <w:rFonts w:eastAsia="Times New Roman" w:cstheme="minorHAnsi"/>
                <w:sz w:val="20"/>
                <w:szCs w:val="20"/>
                <w:lang w:eastAsia="en-GB"/>
              </w:rPr>
            </w:pPr>
          </w:p>
        </w:tc>
      </w:tr>
    </w:tbl>
    <w:p w14:paraId="3FA1C16B"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3B85FA04" w14:textId="48E167F0" w:rsidR="00BB047F" w:rsidRPr="00DA0641" w:rsidRDefault="00BB047F" w:rsidP="00BB047F">
      <w:pPr>
        <w:pStyle w:val="Heading4"/>
      </w:pPr>
      <w:r w:rsidRPr="00DA0641">
        <w:t>Qualitative data analysis for B, B, I benefits and challenges</w:t>
      </w:r>
    </w:p>
    <w:p w14:paraId="1DD5449F" w14:textId="77777777" w:rsidR="00DB0092" w:rsidRPr="00DA0641" w:rsidRDefault="00DB0092" w:rsidP="00DB0092"/>
    <w:p w14:paraId="19B64116" w14:textId="62457F9A" w:rsidR="00DB0092" w:rsidRPr="003746C2" w:rsidRDefault="00F349ED" w:rsidP="00DB0092">
      <w:pPr>
        <w:rPr>
          <w:lang w:eastAsia="ja-JP"/>
        </w:rPr>
      </w:pPr>
      <w:r>
        <w:rPr>
          <w:lang w:eastAsia="ja-JP"/>
        </w:rPr>
        <w:t>T</w:t>
      </w:r>
      <w:r w:rsidR="00DB0092" w:rsidRPr="00DA0641">
        <w:rPr>
          <w:lang w:eastAsia="ja-JP"/>
        </w:rPr>
        <w:t xml:space="preserve">o further explore some emerging themes from </w:t>
      </w:r>
      <w:r w:rsidR="001C5785" w:rsidRPr="00DA0641">
        <w:rPr>
          <w:lang w:eastAsia="ja-JP"/>
        </w:rPr>
        <w:t>the benefits and challenges</w:t>
      </w:r>
      <w:r w:rsidR="00DB0092" w:rsidRPr="00DA0641">
        <w:rPr>
          <w:lang w:eastAsia="ja-JP"/>
        </w:rPr>
        <w:t xml:space="preserve">, interview responses were taken </w:t>
      </w:r>
      <w:r w:rsidR="00E8184A">
        <w:rPr>
          <w:lang w:eastAsia="ja-JP"/>
        </w:rPr>
        <w:t>into</w:t>
      </w:r>
      <w:r w:rsidR="001E39A4">
        <w:rPr>
          <w:lang w:eastAsia="ja-JP"/>
        </w:rPr>
        <w:t xml:space="preserve"> consideration</w:t>
      </w:r>
      <w:r w:rsidR="00DB0092" w:rsidRPr="00DA0641">
        <w:rPr>
          <w:lang w:eastAsia="ja-JP"/>
        </w:rPr>
        <w:t xml:space="preserve">. The comments received from interviewees were thematically linked to the questionnaire </w:t>
      </w:r>
      <w:r w:rsidR="00DB0092" w:rsidRPr="003746C2">
        <w:rPr>
          <w:lang w:eastAsia="ja-JP"/>
        </w:rPr>
        <w:t xml:space="preserve">survey responses and hence allowed for a deeper understanding of some of the </w:t>
      </w:r>
      <w:r w:rsidR="00B4501A">
        <w:rPr>
          <w:lang w:eastAsia="ja-JP"/>
        </w:rPr>
        <w:t>eme</w:t>
      </w:r>
      <w:r w:rsidR="00B4501A" w:rsidRPr="003746C2">
        <w:rPr>
          <w:lang w:eastAsia="ja-JP"/>
        </w:rPr>
        <w:t xml:space="preserve">rging </w:t>
      </w:r>
      <w:r w:rsidR="00DB0092" w:rsidRPr="003746C2">
        <w:rPr>
          <w:lang w:eastAsia="ja-JP"/>
        </w:rPr>
        <w:t xml:space="preserve">issues. The broader indication of key themes and issues highlighted </w:t>
      </w:r>
      <w:r w:rsidR="001E39A4">
        <w:rPr>
          <w:lang w:eastAsia="ja-JP"/>
        </w:rPr>
        <w:t>enabled</w:t>
      </w:r>
      <w:r w:rsidR="00B4501A">
        <w:rPr>
          <w:lang w:eastAsia="ja-JP"/>
        </w:rPr>
        <w:t xml:space="preserve"> the researcher </w:t>
      </w:r>
      <w:r w:rsidR="00DB0092" w:rsidRPr="003746C2">
        <w:rPr>
          <w:lang w:eastAsia="ja-JP"/>
        </w:rPr>
        <w:t xml:space="preserve"> to deduce that collaboration and access to information are two major benefits for BDA and </w:t>
      </w:r>
      <w:r>
        <w:rPr>
          <w:lang w:eastAsia="ja-JP"/>
        </w:rPr>
        <w:t>IoT</w:t>
      </w:r>
      <w:r w:rsidR="00DB0092" w:rsidRPr="003746C2">
        <w:rPr>
          <w:lang w:eastAsia="ja-JP"/>
        </w:rPr>
        <w:t xml:space="preserve"> as well. Following two quotes from manufacturing help </w:t>
      </w:r>
      <w:r w:rsidR="00B4501A">
        <w:rPr>
          <w:lang w:eastAsia="ja-JP"/>
        </w:rPr>
        <w:t>to strengthen</w:t>
      </w:r>
      <w:r w:rsidR="00B4501A" w:rsidRPr="003746C2">
        <w:rPr>
          <w:lang w:eastAsia="ja-JP"/>
        </w:rPr>
        <w:t xml:space="preserve"> </w:t>
      </w:r>
      <w:r w:rsidR="00DB0092" w:rsidRPr="003746C2">
        <w:rPr>
          <w:lang w:eastAsia="ja-JP"/>
        </w:rPr>
        <w:t>this argument.</w:t>
      </w:r>
    </w:p>
    <w:p w14:paraId="7FEB9ABE" w14:textId="34041FA3" w:rsidR="00DB0092" w:rsidRPr="00DA0641" w:rsidRDefault="00DB0092" w:rsidP="00DB0092">
      <w:pPr>
        <w:ind w:left="720"/>
        <w:rPr>
          <w:i/>
          <w:lang w:eastAsia="ja-JP"/>
        </w:rPr>
      </w:pPr>
      <w:r w:rsidRPr="003746C2">
        <w:rPr>
          <w:i/>
          <w:lang w:eastAsia="ja-JP"/>
        </w:rPr>
        <w:t>“Innovation is a collabo</w:t>
      </w:r>
      <w:r w:rsidRPr="00DA0641">
        <w:rPr>
          <w:i/>
          <w:lang w:eastAsia="ja-JP"/>
        </w:rPr>
        <w:t xml:space="preserve">rative </w:t>
      </w:r>
      <w:r w:rsidR="0096203C">
        <w:rPr>
          <w:i/>
          <w:lang w:eastAsia="ja-JP"/>
        </w:rPr>
        <w:t xml:space="preserve">and </w:t>
      </w:r>
      <w:r w:rsidRPr="00DA0641">
        <w:rPr>
          <w:i/>
          <w:lang w:eastAsia="ja-JP"/>
        </w:rPr>
        <w:t xml:space="preserve">creative process. Innovative technologies like Big Data and </w:t>
      </w:r>
      <w:r w:rsidR="00F349ED">
        <w:rPr>
          <w:i/>
          <w:lang w:eastAsia="ja-JP"/>
        </w:rPr>
        <w:t>IoT</w:t>
      </w:r>
      <w:r w:rsidRPr="00DA0641">
        <w:rPr>
          <w:i/>
          <w:lang w:eastAsia="ja-JP"/>
        </w:rPr>
        <w:t xml:space="preserve"> are based on collaboration because they create embedded knowledge </w:t>
      </w:r>
      <w:r w:rsidR="000935E3" w:rsidRPr="00DA0641">
        <w:rPr>
          <w:i/>
          <w:lang w:eastAsia="ja-JP"/>
        </w:rPr>
        <w:t>that is</w:t>
      </w:r>
      <w:r w:rsidRPr="00DA0641">
        <w:rPr>
          <w:i/>
          <w:lang w:eastAsia="ja-JP"/>
        </w:rPr>
        <w:t xml:space="preserve"> used to enable innovation. The quality of knowledge </w:t>
      </w:r>
      <w:r w:rsidR="0096203C">
        <w:rPr>
          <w:i/>
          <w:lang w:eastAsia="ja-JP"/>
        </w:rPr>
        <w:t xml:space="preserve">heavily depends on </w:t>
      </w:r>
      <w:r w:rsidRPr="00DA0641">
        <w:rPr>
          <w:i/>
          <w:lang w:eastAsia="ja-JP"/>
        </w:rPr>
        <w:t>how effective the collaboration is within and among teams. Creating high performing collaborative teams is no longer a</w:t>
      </w:r>
      <w:r w:rsidR="00F16EEE">
        <w:rPr>
          <w:i/>
          <w:lang w:eastAsia="ja-JP"/>
        </w:rPr>
        <w:t xml:space="preserve">n </w:t>
      </w:r>
      <w:r w:rsidRPr="00DA0641">
        <w:rPr>
          <w:i/>
          <w:lang w:eastAsia="ja-JP"/>
        </w:rPr>
        <w:t>option. It is now a necessity. Without collaboration</w:t>
      </w:r>
      <w:r w:rsidR="00F349ED">
        <w:rPr>
          <w:i/>
          <w:lang w:eastAsia="ja-JP"/>
        </w:rPr>
        <w:t>,</w:t>
      </w:r>
      <w:r w:rsidRPr="00DA0641">
        <w:rPr>
          <w:i/>
          <w:lang w:eastAsia="ja-JP"/>
        </w:rPr>
        <w:t xml:space="preserve"> you are not going forward. Ou</w:t>
      </w:r>
      <w:r w:rsidR="00F349ED">
        <w:rPr>
          <w:i/>
          <w:lang w:eastAsia="ja-JP"/>
        </w:rPr>
        <w:t>r</w:t>
      </w:r>
      <w:r w:rsidRPr="00DA0641">
        <w:rPr>
          <w:i/>
          <w:lang w:eastAsia="ja-JP"/>
        </w:rPr>
        <w:t xml:space="preserve"> company has made a strong case that this process can be engineered. For example, one of our laboratories that </w:t>
      </w:r>
      <w:r w:rsidR="00B4501A">
        <w:rPr>
          <w:i/>
          <w:lang w:eastAsia="ja-JP"/>
        </w:rPr>
        <w:t>uses</w:t>
      </w:r>
      <w:r w:rsidRPr="00DA0641">
        <w:rPr>
          <w:i/>
          <w:lang w:eastAsia="ja-JP"/>
        </w:rPr>
        <w:t xml:space="preserve"> </w:t>
      </w:r>
      <w:r w:rsidR="00F349ED">
        <w:rPr>
          <w:i/>
          <w:lang w:eastAsia="ja-JP"/>
        </w:rPr>
        <w:t>IoT</w:t>
      </w:r>
      <w:r w:rsidRPr="00DA0641">
        <w:rPr>
          <w:i/>
          <w:lang w:eastAsia="ja-JP"/>
        </w:rPr>
        <w:t xml:space="preserve"> wearable devices can reliably measure the potential productivity of teams. Ideally, feedback and learnings from </w:t>
      </w:r>
      <w:r w:rsidR="00F349ED">
        <w:rPr>
          <w:i/>
          <w:lang w:eastAsia="ja-JP"/>
        </w:rPr>
        <w:t>IoT</w:t>
      </w:r>
      <w:r w:rsidRPr="00DA0641">
        <w:rPr>
          <w:i/>
          <w:lang w:eastAsia="ja-JP"/>
        </w:rPr>
        <w:t xml:space="preserve"> devices like these can dynamically help teams improve their creative productivity.</w:t>
      </w:r>
      <w:r w:rsidRPr="00DA0641">
        <w:t xml:space="preserve"> </w:t>
      </w:r>
      <w:r w:rsidRPr="00DA0641">
        <w:rPr>
          <w:i/>
          <w:lang w:eastAsia="ja-JP"/>
        </w:rPr>
        <w:t xml:space="preserve">I think the knowledge created from </w:t>
      </w:r>
      <w:r w:rsidR="00F349ED">
        <w:rPr>
          <w:i/>
          <w:lang w:eastAsia="ja-JP"/>
        </w:rPr>
        <w:t xml:space="preserve">the </w:t>
      </w:r>
      <w:r w:rsidRPr="00DA0641">
        <w:rPr>
          <w:i/>
          <w:lang w:eastAsia="ja-JP"/>
        </w:rPr>
        <w:t>collaboration is distinctive and therefore difficult to imitate” (I-40).</w:t>
      </w:r>
    </w:p>
    <w:p w14:paraId="147329A1" w14:textId="6CEDE147" w:rsidR="001E39A4" w:rsidRPr="003746C2" w:rsidRDefault="00DB0092" w:rsidP="001E39A4">
      <w:pPr>
        <w:ind w:left="720"/>
        <w:rPr>
          <w:i/>
          <w:lang w:eastAsia="ja-JP"/>
        </w:rPr>
      </w:pPr>
      <w:r w:rsidRPr="00DA0641">
        <w:rPr>
          <w:i/>
          <w:lang w:eastAsia="ja-JP"/>
        </w:rPr>
        <w:t xml:space="preserve">“Success in manufacturing depends on being able to quickly access information to make the right production and supply chain decisions. The ability to analyse equipment failures, </w:t>
      </w:r>
      <w:r w:rsidRPr="00DA0641">
        <w:rPr>
          <w:i/>
          <w:lang w:eastAsia="ja-JP"/>
        </w:rPr>
        <w:lastRenderedPageBreak/>
        <w:t>production bottlenecks, supply chain deficiencies, etc., enable better decision-making” (I-40).</w:t>
      </w:r>
    </w:p>
    <w:p w14:paraId="3314B527" w14:textId="0C6BD583" w:rsidR="00DB0092" w:rsidRPr="00DA0641" w:rsidRDefault="00DB0092" w:rsidP="00DB0092">
      <w:pPr>
        <w:rPr>
          <w:lang w:eastAsia="ja-JP"/>
        </w:rPr>
      </w:pPr>
      <w:r w:rsidRPr="003746C2">
        <w:rPr>
          <w:lang w:eastAsia="ja-JP"/>
        </w:rPr>
        <w:t>Early risk detection is another</w:t>
      </w:r>
      <w:r w:rsidRPr="00DA0641">
        <w:rPr>
          <w:lang w:eastAsia="ja-JP"/>
        </w:rPr>
        <w:t xml:space="preserve"> area which is critical to BIM, but not critical to BDA and </w:t>
      </w:r>
      <w:r w:rsidR="00F349ED">
        <w:rPr>
          <w:lang w:eastAsia="ja-JP"/>
        </w:rPr>
        <w:t>IoT</w:t>
      </w:r>
      <w:r w:rsidRPr="00DA0641">
        <w:rPr>
          <w:lang w:eastAsia="ja-JP"/>
        </w:rPr>
        <w:t xml:space="preserve"> according to </w:t>
      </w:r>
      <w:r w:rsidR="00B4501A">
        <w:rPr>
          <w:lang w:eastAsia="ja-JP"/>
        </w:rPr>
        <w:t xml:space="preserve">the </w:t>
      </w:r>
      <w:r w:rsidRPr="00DA0641">
        <w:rPr>
          <w:lang w:eastAsia="ja-JP"/>
        </w:rPr>
        <w:t xml:space="preserve">quantitative study. </w:t>
      </w:r>
      <w:r w:rsidR="00057944">
        <w:rPr>
          <w:lang w:eastAsia="ja-JP"/>
        </w:rPr>
        <w:t>A</w:t>
      </w:r>
      <w:r w:rsidRPr="00DA0641">
        <w:rPr>
          <w:lang w:eastAsia="ja-JP"/>
        </w:rPr>
        <w:t xml:space="preserve"> closer observation of qualitative data suggests that</w:t>
      </w:r>
      <w:r w:rsidR="00B4501A">
        <w:rPr>
          <w:lang w:eastAsia="ja-JP"/>
        </w:rPr>
        <w:t xml:space="preserve"> the</w:t>
      </w:r>
      <w:r w:rsidRPr="00DA0641">
        <w:rPr>
          <w:lang w:eastAsia="ja-JP"/>
        </w:rPr>
        <w:t xml:space="preserve"> ability to identify risks is a major benefit to both BDA and </w:t>
      </w:r>
      <w:r w:rsidR="00F349ED">
        <w:rPr>
          <w:lang w:eastAsia="ja-JP"/>
        </w:rPr>
        <w:t>IoT</w:t>
      </w:r>
      <w:r w:rsidRPr="00DA0641">
        <w:rPr>
          <w:lang w:eastAsia="ja-JP"/>
        </w:rPr>
        <w:t xml:space="preserve"> exploitation. </w:t>
      </w:r>
      <w:r w:rsidR="00B4501A">
        <w:rPr>
          <w:lang w:eastAsia="ja-JP"/>
        </w:rPr>
        <w:t>The following</w:t>
      </w:r>
      <w:r w:rsidR="00057944">
        <w:rPr>
          <w:lang w:eastAsia="ja-JP"/>
        </w:rPr>
        <w:t xml:space="preserve"> quotations help </w:t>
      </w:r>
      <w:r w:rsidR="00B4501A">
        <w:rPr>
          <w:lang w:eastAsia="ja-JP"/>
        </w:rPr>
        <w:t xml:space="preserve">in </w:t>
      </w:r>
      <w:r w:rsidR="00057944">
        <w:rPr>
          <w:lang w:eastAsia="ja-JP"/>
        </w:rPr>
        <w:t>strengthening this fact.</w:t>
      </w:r>
    </w:p>
    <w:p w14:paraId="3C766512" w14:textId="77777777" w:rsidR="00DB0092" w:rsidRPr="00DA0641" w:rsidRDefault="00DB0092" w:rsidP="00DB0092">
      <w:pPr>
        <w:ind w:left="720"/>
        <w:rPr>
          <w:i/>
          <w:lang w:eastAsia="ja-JP"/>
        </w:rPr>
      </w:pPr>
      <w:r w:rsidRPr="00DA0641">
        <w:rPr>
          <w:i/>
          <w:lang w:eastAsia="ja-JP"/>
        </w:rPr>
        <w:t>“It’s helping manufacturers predict future events, foresee risk” (I-40)</w:t>
      </w:r>
    </w:p>
    <w:p w14:paraId="25103D74" w14:textId="77777777" w:rsidR="00DB0092" w:rsidRPr="00DA0641" w:rsidRDefault="00DB0092" w:rsidP="00DB0092">
      <w:pPr>
        <w:ind w:left="720"/>
        <w:rPr>
          <w:i/>
          <w:lang w:eastAsia="ja-JP"/>
        </w:rPr>
      </w:pPr>
      <w:r w:rsidRPr="00DA0641">
        <w:rPr>
          <w:i/>
          <w:lang w:eastAsia="ja-JP"/>
        </w:rPr>
        <w:t>“Using such environments and tools can allow manufacturers to eliminate the risk from decision-making processes” (I-39)</w:t>
      </w:r>
    </w:p>
    <w:p w14:paraId="7B1263C7" w14:textId="305E750A" w:rsidR="00DB0092" w:rsidRPr="00DA0641" w:rsidRDefault="00DB0092" w:rsidP="00DB0092">
      <w:pPr>
        <w:ind w:left="720"/>
        <w:rPr>
          <w:i/>
          <w:lang w:eastAsia="ja-JP"/>
        </w:rPr>
      </w:pPr>
      <w:r w:rsidRPr="00DA0641">
        <w:rPr>
          <w:i/>
          <w:lang w:eastAsia="ja-JP"/>
        </w:rPr>
        <w:t>”</w:t>
      </w:r>
      <w:r w:rsidR="00057944">
        <w:rPr>
          <w:i/>
          <w:lang w:eastAsia="ja-JP"/>
        </w:rPr>
        <w:t>Big Data technology enables i</w:t>
      </w:r>
      <w:r w:rsidRPr="00DA0641">
        <w:rPr>
          <w:i/>
          <w:lang w:eastAsia="ja-JP"/>
        </w:rPr>
        <w:t>mproved supply chain transparency and risk mitigation</w:t>
      </w:r>
      <w:r w:rsidR="00057944">
        <w:rPr>
          <w:i/>
          <w:lang w:eastAsia="ja-JP"/>
        </w:rPr>
        <w:t xml:space="preserve">. </w:t>
      </w:r>
      <w:r w:rsidRPr="00DA0641">
        <w:rPr>
          <w:i/>
          <w:lang w:eastAsia="ja-JP"/>
        </w:rPr>
        <w:t>By analysing historical data, risk mapping</w:t>
      </w:r>
      <w:r w:rsidR="002F3599">
        <w:rPr>
          <w:i/>
          <w:lang w:eastAsia="ja-JP"/>
        </w:rPr>
        <w:t>,</w:t>
      </w:r>
      <w:r w:rsidRPr="00DA0641">
        <w:rPr>
          <w:i/>
          <w:lang w:eastAsia="ja-JP"/>
        </w:rPr>
        <w:t xml:space="preserve"> and scenario planning, businesses can assess the likelihood of issues and their potential impact, allowing them to implement effective early warning systems and mitigate risk” (I-32).</w:t>
      </w:r>
    </w:p>
    <w:p w14:paraId="0B8AC4EE" w14:textId="20783FFB" w:rsidR="00970A81" w:rsidRPr="00DA0641" w:rsidRDefault="002F3599" w:rsidP="00970A81">
      <w:pPr>
        <w:rPr>
          <w:lang w:eastAsia="ja-JP"/>
        </w:rPr>
      </w:pPr>
      <w:r>
        <w:rPr>
          <w:lang w:eastAsia="ja-JP"/>
        </w:rPr>
        <w:t>Concerning</w:t>
      </w:r>
      <w:r w:rsidR="00970A81" w:rsidRPr="00DA0641">
        <w:rPr>
          <w:lang w:eastAsia="ja-JP"/>
        </w:rPr>
        <w:t xml:space="preserve"> the connection between benefits and exploiting BIM, BDA</w:t>
      </w:r>
      <w:r>
        <w:rPr>
          <w:lang w:eastAsia="ja-JP"/>
        </w:rPr>
        <w:t>,</w:t>
      </w:r>
      <w:r w:rsidR="00970A81" w:rsidRPr="00DA0641">
        <w:rPr>
          <w:lang w:eastAsia="ja-JP"/>
        </w:rPr>
        <w:t xml:space="preserve"> and </w:t>
      </w:r>
      <w:r w:rsidR="00F349ED">
        <w:rPr>
          <w:lang w:eastAsia="ja-JP"/>
        </w:rPr>
        <w:t>I</w:t>
      </w:r>
      <w:r>
        <w:rPr>
          <w:lang w:eastAsia="ja-JP"/>
        </w:rPr>
        <w:t>o</w:t>
      </w:r>
      <w:r w:rsidR="00F349ED">
        <w:rPr>
          <w:lang w:eastAsia="ja-JP"/>
        </w:rPr>
        <w:t>T</w:t>
      </w:r>
      <w:r w:rsidR="00970A81" w:rsidRPr="00DA0641">
        <w:rPr>
          <w:lang w:eastAsia="ja-JP"/>
        </w:rPr>
        <w:t xml:space="preserve">, this </w:t>
      </w:r>
      <w:r w:rsidR="001E39A4" w:rsidRPr="00DA0641">
        <w:rPr>
          <w:lang w:eastAsia="ja-JP"/>
        </w:rPr>
        <w:t>was described as</w:t>
      </w:r>
      <w:r w:rsidR="00970A81" w:rsidRPr="00DA0641">
        <w:rPr>
          <w:lang w:eastAsia="ja-JP"/>
        </w:rPr>
        <w:t xml:space="preserve"> </w:t>
      </w:r>
      <w:r>
        <w:rPr>
          <w:lang w:eastAsia="ja-JP"/>
        </w:rPr>
        <w:t xml:space="preserve">a </w:t>
      </w:r>
      <w:r w:rsidR="00970A81" w:rsidRPr="003746C2">
        <w:rPr>
          <w:lang w:eastAsia="ja-JP"/>
        </w:rPr>
        <w:t>“very efficient way of</w:t>
      </w:r>
      <w:r w:rsidR="00970A81" w:rsidRPr="00DA0641">
        <w:rPr>
          <w:lang w:eastAsia="ja-JP"/>
        </w:rPr>
        <w:t xml:space="preserve"> working”. There is a strong </w:t>
      </w:r>
      <w:r w:rsidR="001E39A4" w:rsidRPr="00DA0641">
        <w:rPr>
          <w:lang w:eastAsia="ja-JP"/>
        </w:rPr>
        <w:t>connection</w:t>
      </w:r>
      <w:r w:rsidR="00970A81" w:rsidRPr="00DA0641">
        <w:rPr>
          <w:lang w:eastAsia="ja-JP"/>
        </w:rPr>
        <w:t xml:space="preserve"> between </w:t>
      </w:r>
      <w:r w:rsidR="00B4501A">
        <w:rPr>
          <w:lang w:eastAsia="ja-JP"/>
        </w:rPr>
        <w:t xml:space="preserve">the </w:t>
      </w:r>
      <w:r w:rsidR="00970A81" w:rsidRPr="00DA0641">
        <w:rPr>
          <w:lang w:eastAsia="ja-JP"/>
        </w:rPr>
        <w:t>‘time</w:t>
      </w:r>
      <w:r>
        <w:rPr>
          <w:lang w:eastAsia="ja-JP"/>
        </w:rPr>
        <w:t>-</w:t>
      </w:r>
      <w:r w:rsidR="00970A81" w:rsidRPr="00DA0641">
        <w:rPr>
          <w:lang w:eastAsia="ja-JP"/>
        </w:rPr>
        <w:t>saving</w:t>
      </w:r>
      <w:r w:rsidR="00C76A55" w:rsidRPr="00DA0641">
        <w:rPr>
          <w:lang w:eastAsia="ja-JP"/>
        </w:rPr>
        <w:t>’ and ‘minimising delays</w:t>
      </w:r>
      <w:r w:rsidR="00970A81" w:rsidRPr="00DA0641">
        <w:rPr>
          <w:lang w:eastAsia="ja-JP"/>
        </w:rPr>
        <w:t xml:space="preserve">’ </w:t>
      </w:r>
      <w:r w:rsidR="00B4501A">
        <w:rPr>
          <w:lang w:eastAsia="ja-JP"/>
        </w:rPr>
        <w:t>aspects</w:t>
      </w:r>
      <w:r w:rsidR="00970A81" w:rsidRPr="00DA0641">
        <w:rPr>
          <w:lang w:eastAsia="ja-JP"/>
        </w:rPr>
        <w:t xml:space="preserve"> offered </w:t>
      </w:r>
      <w:r w:rsidR="00C76A55" w:rsidRPr="00DA0641">
        <w:rPr>
          <w:lang w:eastAsia="ja-JP"/>
        </w:rPr>
        <w:t xml:space="preserve">by </w:t>
      </w:r>
      <w:r w:rsidR="00970A81" w:rsidRPr="00DA0641">
        <w:rPr>
          <w:lang w:eastAsia="ja-JP"/>
        </w:rPr>
        <w:t>BIM, BDA</w:t>
      </w:r>
      <w:r>
        <w:rPr>
          <w:lang w:eastAsia="ja-JP"/>
        </w:rPr>
        <w:t>,</w:t>
      </w:r>
      <w:r w:rsidR="00970A81" w:rsidRPr="00DA0641">
        <w:rPr>
          <w:lang w:eastAsia="ja-JP"/>
        </w:rPr>
        <w:t xml:space="preserve"> and </w:t>
      </w:r>
      <w:r w:rsidR="00F349ED">
        <w:rPr>
          <w:lang w:eastAsia="ja-JP"/>
        </w:rPr>
        <w:t>I</w:t>
      </w:r>
      <w:r>
        <w:rPr>
          <w:lang w:eastAsia="ja-JP"/>
        </w:rPr>
        <w:t>o</w:t>
      </w:r>
      <w:r w:rsidR="00F349ED">
        <w:rPr>
          <w:lang w:eastAsia="ja-JP"/>
        </w:rPr>
        <w:t>T</w:t>
      </w:r>
      <w:r w:rsidR="00970A81" w:rsidRPr="00DA0641">
        <w:rPr>
          <w:lang w:eastAsia="ja-JP"/>
        </w:rPr>
        <w:t xml:space="preserve"> use.</w:t>
      </w:r>
    </w:p>
    <w:p w14:paraId="65B186D8" w14:textId="72FD3BA8" w:rsidR="00970A81" w:rsidRPr="00DA0641" w:rsidRDefault="00970A81" w:rsidP="00970A81">
      <w:pPr>
        <w:rPr>
          <w:lang w:eastAsia="ja-JP"/>
        </w:rPr>
      </w:pPr>
      <w:r w:rsidRPr="00DA0641">
        <w:rPr>
          <w:lang w:eastAsia="ja-JP"/>
        </w:rPr>
        <w:t xml:space="preserve">Considering the above qualitative data </w:t>
      </w:r>
      <w:r w:rsidR="00057944">
        <w:rPr>
          <w:lang w:eastAsia="ja-JP"/>
        </w:rPr>
        <w:t xml:space="preserve">concerning benefits </w:t>
      </w:r>
      <w:r w:rsidRPr="00DA0641">
        <w:rPr>
          <w:lang w:eastAsia="ja-JP"/>
        </w:rPr>
        <w:t>common to BIM, BDA</w:t>
      </w:r>
      <w:r w:rsidR="002F3599">
        <w:rPr>
          <w:lang w:eastAsia="ja-JP"/>
        </w:rPr>
        <w:t>,</w:t>
      </w:r>
      <w:r w:rsidRPr="00DA0641">
        <w:rPr>
          <w:lang w:eastAsia="ja-JP"/>
        </w:rPr>
        <w:t xml:space="preserve"> and </w:t>
      </w:r>
      <w:r w:rsidR="00F349ED">
        <w:rPr>
          <w:lang w:eastAsia="ja-JP"/>
        </w:rPr>
        <w:t>I</w:t>
      </w:r>
      <w:r w:rsidR="002F3599">
        <w:rPr>
          <w:lang w:eastAsia="ja-JP"/>
        </w:rPr>
        <w:t>o</w:t>
      </w:r>
      <w:r w:rsidR="00F349ED">
        <w:rPr>
          <w:lang w:eastAsia="ja-JP"/>
        </w:rPr>
        <w:t>T</w:t>
      </w:r>
      <w:r w:rsidRPr="00DA0641">
        <w:rPr>
          <w:lang w:eastAsia="ja-JP"/>
        </w:rPr>
        <w:t xml:space="preserve"> in all four industries</w:t>
      </w:r>
      <w:r w:rsidR="00057944">
        <w:rPr>
          <w:lang w:eastAsia="ja-JP"/>
        </w:rPr>
        <w:t xml:space="preserve">, </w:t>
      </w:r>
      <w:r w:rsidRPr="00DA0641">
        <w:rPr>
          <w:lang w:eastAsia="ja-JP"/>
        </w:rPr>
        <w:t>following higher abstraction level themes could be identified by thematic analysis.</w:t>
      </w:r>
    </w:p>
    <w:p w14:paraId="668F08FF" w14:textId="56A8DD29" w:rsidR="00970A81" w:rsidRPr="00DA0641" w:rsidRDefault="00970A81" w:rsidP="00C450D0">
      <w:pPr>
        <w:pStyle w:val="ListParagraph"/>
        <w:numPr>
          <w:ilvl w:val="0"/>
          <w:numId w:val="8"/>
        </w:numPr>
        <w:rPr>
          <w:lang w:eastAsia="ja-JP"/>
        </w:rPr>
      </w:pPr>
      <w:r w:rsidRPr="00DA0641">
        <w:rPr>
          <w:lang w:eastAsia="ja-JP"/>
        </w:rPr>
        <w:t>Cost</w:t>
      </w:r>
      <w:r w:rsidR="002F3599">
        <w:rPr>
          <w:lang w:eastAsia="ja-JP"/>
        </w:rPr>
        <w:t>-</w:t>
      </w:r>
      <w:r w:rsidRPr="00DA0641">
        <w:rPr>
          <w:lang w:eastAsia="ja-JP"/>
        </w:rPr>
        <w:t>Effectiveness</w:t>
      </w:r>
    </w:p>
    <w:p w14:paraId="18591A7F" w14:textId="77777777" w:rsidR="00970A81" w:rsidRPr="00DA0641" w:rsidRDefault="00970A81" w:rsidP="00C450D0">
      <w:pPr>
        <w:pStyle w:val="ListParagraph"/>
        <w:numPr>
          <w:ilvl w:val="0"/>
          <w:numId w:val="8"/>
        </w:numPr>
        <w:rPr>
          <w:lang w:eastAsia="ja-JP"/>
        </w:rPr>
      </w:pPr>
      <w:r w:rsidRPr="00DA0641">
        <w:rPr>
          <w:lang w:eastAsia="ja-JP"/>
        </w:rPr>
        <w:t>Visualisation</w:t>
      </w:r>
    </w:p>
    <w:p w14:paraId="2D5A3748" w14:textId="77777777" w:rsidR="00970A81" w:rsidRPr="00DA0641" w:rsidRDefault="00970A81" w:rsidP="00C450D0">
      <w:pPr>
        <w:pStyle w:val="ListParagraph"/>
        <w:numPr>
          <w:ilvl w:val="0"/>
          <w:numId w:val="8"/>
        </w:numPr>
        <w:rPr>
          <w:lang w:eastAsia="ja-JP"/>
        </w:rPr>
      </w:pPr>
      <w:r w:rsidRPr="00DA0641">
        <w:rPr>
          <w:lang w:eastAsia="ja-JP"/>
        </w:rPr>
        <w:t>Collaboration</w:t>
      </w:r>
    </w:p>
    <w:p w14:paraId="79078105" w14:textId="77777777" w:rsidR="00970A81" w:rsidRPr="00DA0641" w:rsidRDefault="00970A81" w:rsidP="00C450D0">
      <w:pPr>
        <w:pStyle w:val="ListParagraph"/>
        <w:numPr>
          <w:ilvl w:val="0"/>
          <w:numId w:val="8"/>
        </w:numPr>
        <w:rPr>
          <w:lang w:eastAsia="ja-JP"/>
        </w:rPr>
      </w:pPr>
      <w:r w:rsidRPr="00DA0641">
        <w:rPr>
          <w:lang w:eastAsia="ja-JP"/>
        </w:rPr>
        <w:t>Efficiency</w:t>
      </w:r>
    </w:p>
    <w:p w14:paraId="2FEDA20A" w14:textId="77777777" w:rsidR="00970A81" w:rsidRPr="00DA0641" w:rsidRDefault="00970A81" w:rsidP="00C450D0">
      <w:pPr>
        <w:pStyle w:val="ListParagraph"/>
        <w:numPr>
          <w:ilvl w:val="0"/>
          <w:numId w:val="8"/>
        </w:numPr>
        <w:rPr>
          <w:lang w:eastAsia="ja-JP"/>
        </w:rPr>
      </w:pPr>
      <w:r w:rsidRPr="00DA0641">
        <w:rPr>
          <w:lang w:eastAsia="ja-JP"/>
        </w:rPr>
        <w:t>Risk mitigation</w:t>
      </w:r>
    </w:p>
    <w:p w14:paraId="4A6E31F9" w14:textId="77777777" w:rsidR="00970A81" w:rsidRPr="00DA0641" w:rsidRDefault="00970A81" w:rsidP="00C450D0">
      <w:pPr>
        <w:pStyle w:val="ListParagraph"/>
        <w:numPr>
          <w:ilvl w:val="0"/>
          <w:numId w:val="8"/>
        </w:numPr>
        <w:rPr>
          <w:lang w:eastAsia="ja-JP"/>
        </w:rPr>
      </w:pPr>
      <w:r w:rsidRPr="00DA0641">
        <w:rPr>
          <w:lang w:eastAsia="ja-JP"/>
        </w:rPr>
        <w:t>Accessibility to information</w:t>
      </w:r>
    </w:p>
    <w:p w14:paraId="007FFD38" w14:textId="5F2EE952" w:rsidR="00DB0092" w:rsidRPr="00DA0641" w:rsidRDefault="00057944" w:rsidP="00DB0092">
      <w:pPr>
        <w:rPr>
          <w:lang w:eastAsia="ja-JP"/>
        </w:rPr>
      </w:pPr>
      <w:r>
        <w:rPr>
          <w:lang w:eastAsia="ja-JP"/>
        </w:rPr>
        <w:t>Common to</w:t>
      </w:r>
      <w:r w:rsidR="001C5785" w:rsidRPr="00DA0641">
        <w:rPr>
          <w:lang w:eastAsia="ja-JP"/>
        </w:rPr>
        <w:t xml:space="preserve"> all three strategic tools (BIM, BDA</w:t>
      </w:r>
      <w:r w:rsidR="002F3599">
        <w:rPr>
          <w:lang w:eastAsia="ja-JP"/>
        </w:rPr>
        <w:t>,</w:t>
      </w:r>
      <w:r w:rsidR="001C5785" w:rsidRPr="00DA0641">
        <w:rPr>
          <w:lang w:eastAsia="ja-JP"/>
        </w:rPr>
        <w:t xml:space="preserve"> and </w:t>
      </w:r>
      <w:r w:rsidR="00F349ED">
        <w:rPr>
          <w:lang w:eastAsia="ja-JP"/>
        </w:rPr>
        <w:t>I</w:t>
      </w:r>
      <w:r w:rsidR="002F3599">
        <w:rPr>
          <w:lang w:eastAsia="ja-JP"/>
        </w:rPr>
        <w:t>o</w:t>
      </w:r>
      <w:r w:rsidR="00F349ED">
        <w:rPr>
          <w:lang w:eastAsia="ja-JP"/>
        </w:rPr>
        <w:t>T</w:t>
      </w:r>
      <w:r w:rsidR="001C5785" w:rsidRPr="00DA0641">
        <w:rPr>
          <w:lang w:eastAsia="ja-JP"/>
        </w:rPr>
        <w:t xml:space="preserve">), a major challenge highlighted by the interviewees was </w:t>
      </w:r>
      <w:r w:rsidR="001C5785" w:rsidRPr="003746C2">
        <w:rPr>
          <w:lang w:eastAsia="ja-JP"/>
        </w:rPr>
        <w:t>lack of skills, expertise</w:t>
      </w:r>
      <w:r w:rsidR="002F3599">
        <w:rPr>
          <w:lang w:eastAsia="ja-JP"/>
        </w:rPr>
        <w:t>,</w:t>
      </w:r>
      <w:r w:rsidR="001C5785" w:rsidRPr="003746C2">
        <w:rPr>
          <w:lang w:eastAsia="ja-JP"/>
        </w:rPr>
        <w:t xml:space="preserve"> and related training opportunities.</w:t>
      </w:r>
      <w:r w:rsidR="006203C5" w:rsidRPr="003746C2">
        <w:rPr>
          <w:lang w:eastAsia="ja-JP"/>
        </w:rPr>
        <w:t xml:space="preserve"> This was a matter of concern for all industries</w:t>
      </w:r>
      <w:r w:rsidR="006203C5" w:rsidRPr="00DA0641">
        <w:rPr>
          <w:lang w:eastAsia="ja-JP"/>
        </w:rPr>
        <w:t>.</w:t>
      </w:r>
    </w:p>
    <w:p w14:paraId="49220610" w14:textId="77777777" w:rsidR="00DB0092" w:rsidRPr="00DA0641" w:rsidRDefault="006203C5" w:rsidP="00DB0092">
      <w:pPr>
        <w:ind w:left="720"/>
        <w:rPr>
          <w:i/>
          <w:lang w:eastAsia="ja-JP"/>
        </w:rPr>
      </w:pPr>
      <w:r w:rsidRPr="00DA0641">
        <w:rPr>
          <w:i/>
          <w:lang w:eastAsia="ja-JP"/>
        </w:rPr>
        <w:t>“Lack of adequately trained professionals is one of the major reasons why we are not making money out of it” (I-34</w:t>
      </w:r>
      <w:r w:rsidR="00DB0092" w:rsidRPr="00DA0641">
        <w:rPr>
          <w:i/>
          <w:lang w:eastAsia="ja-JP"/>
        </w:rPr>
        <w:t>)</w:t>
      </w:r>
    </w:p>
    <w:p w14:paraId="394F80E9" w14:textId="1677DBD8" w:rsidR="00DB0092" w:rsidRPr="00DA0641" w:rsidRDefault="00DB0092" w:rsidP="00DB0092">
      <w:pPr>
        <w:ind w:left="720"/>
        <w:rPr>
          <w:i/>
          <w:lang w:eastAsia="ja-JP"/>
        </w:rPr>
      </w:pPr>
      <w:r w:rsidRPr="00DA0641">
        <w:rPr>
          <w:i/>
          <w:lang w:eastAsia="ja-JP"/>
        </w:rPr>
        <w:lastRenderedPageBreak/>
        <w:t>“</w:t>
      </w:r>
      <w:r w:rsidR="006203C5" w:rsidRPr="00DA0641">
        <w:rPr>
          <w:i/>
          <w:lang w:eastAsia="ja-JP"/>
        </w:rPr>
        <w:t xml:space="preserve">Lack of in-house skills and training </w:t>
      </w:r>
      <w:r w:rsidR="00B216CE">
        <w:rPr>
          <w:i/>
          <w:lang w:eastAsia="ja-JP"/>
        </w:rPr>
        <w:t>makes</w:t>
      </w:r>
      <w:r w:rsidR="00B216CE" w:rsidRPr="00DA0641">
        <w:rPr>
          <w:i/>
          <w:lang w:eastAsia="ja-JP"/>
        </w:rPr>
        <w:t xml:space="preserve"> </w:t>
      </w:r>
      <w:r w:rsidR="006203C5" w:rsidRPr="00DA0641">
        <w:rPr>
          <w:i/>
          <w:lang w:eastAsia="ja-JP"/>
        </w:rPr>
        <w:t xml:space="preserve">our job more difficult. I </w:t>
      </w:r>
      <w:r w:rsidR="000935E3" w:rsidRPr="00DA0641">
        <w:rPr>
          <w:i/>
          <w:lang w:eastAsia="ja-JP"/>
        </w:rPr>
        <w:t>do not</w:t>
      </w:r>
      <w:r w:rsidR="006203C5" w:rsidRPr="00DA0641">
        <w:rPr>
          <w:i/>
          <w:lang w:eastAsia="ja-JP"/>
        </w:rPr>
        <w:t xml:space="preserve"> see this </w:t>
      </w:r>
      <w:r w:rsidR="00B216CE">
        <w:rPr>
          <w:i/>
          <w:lang w:eastAsia="ja-JP"/>
        </w:rPr>
        <w:t>as</w:t>
      </w:r>
      <w:r w:rsidR="006203C5" w:rsidRPr="00DA0641">
        <w:rPr>
          <w:i/>
          <w:lang w:eastAsia="ja-JP"/>
        </w:rPr>
        <w:t xml:space="preserve"> a concern in our company recruitment, </w:t>
      </w:r>
      <w:r w:rsidR="002F3599">
        <w:rPr>
          <w:i/>
          <w:lang w:eastAsia="ja-JP"/>
        </w:rPr>
        <w:t>e</w:t>
      </w:r>
      <w:r w:rsidR="006203C5" w:rsidRPr="00DA0641">
        <w:rPr>
          <w:i/>
          <w:lang w:eastAsia="ja-JP"/>
        </w:rPr>
        <w:t>specially being this is the ideal time to recruit staff with the necessary skills. Having Savvy employees is an asset especially during the recession because it makes a company more agile in their response to and adoption of BIM or Big Data or any technology. It will allow t</w:t>
      </w:r>
      <w:r w:rsidR="002F3599">
        <w:rPr>
          <w:i/>
          <w:lang w:eastAsia="ja-JP"/>
        </w:rPr>
        <w:t>aking</w:t>
      </w:r>
      <w:r w:rsidR="006203C5" w:rsidRPr="00DA0641">
        <w:rPr>
          <w:i/>
          <w:lang w:eastAsia="ja-JP"/>
        </w:rPr>
        <w:t xml:space="preserve"> advantage of lower aggregate training costs”</w:t>
      </w:r>
      <w:r w:rsidR="001C5785" w:rsidRPr="00DA0641">
        <w:rPr>
          <w:i/>
          <w:lang w:eastAsia="ja-JP"/>
        </w:rPr>
        <w:t xml:space="preserve"> (I-17</w:t>
      </w:r>
      <w:r w:rsidRPr="00DA0641">
        <w:rPr>
          <w:i/>
          <w:lang w:eastAsia="ja-JP"/>
        </w:rPr>
        <w:t>)</w:t>
      </w:r>
    </w:p>
    <w:p w14:paraId="3A113B91" w14:textId="05E727F6" w:rsidR="005436E3" w:rsidRPr="00DA0641" w:rsidRDefault="005436E3" w:rsidP="002219BD">
      <w:r w:rsidRPr="00DA0641">
        <w:t xml:space="preserve">Looking forward </w:t>
      </w:r>
      <w:r w:rsidR="002F3599">
        <w:t xml:space="preserve">to </w:t>
      </w:r>
      <w:r w:rsidRPr="00DA0641">
        <w:t xml:space="preserve">the challenges faced by the companies in the exploitation of strategic tools, another major challenge </w:t>
      </w:r>
      <w:r w:rsidRPr="003746C2">
        <w:t xml:space="preserve">mentioned by most of the interviewees from all four sectors, </w:t>
      </w:r>
      <w:r w:rsidR="002F3599">
        <w:t xml:space="preserve">particularly </w:t>
      </w:r>
      <w:r w:rsidR="00163C02">
        <w:t xml:space="preserve">in </w:t>
      </w:r>
      <w:r w:rsidR="00163C02" w:rsidRPr="003746C2">
        <w:t>construction</w:t>
      </w:r>
      <w:r w:rsidRPr="003746C2">
        <w:t xml:space="preserve"> is  </w:t>
      </w:r>
      <w:r w:rsidR="002219BD" w:rsidRPr="003746C2">
        <w:t>lack of data</w:t>
      </w:r>
      <w:r w:rsidR="002F3599">
        <w:t>-</w:t>
      </w:r>
      <w:r w:rsidR="002219BD" w:rsidRPr="003746C2">
        <w:t>related standards.</w:t>
      </w:r>
    </w:p>
    <w:p w14:paraId="42270A1C" w14:textId="3EBA3E38" w:rsidR="005436E3" w:rsidRPr="00DA0641" w:rsidRDefault="005436E3" w:rsidP="002219BD">
      <w:pPr>
        <w:ind w:left="360"/>
      </w:pPr>
      <w:r w:rsidRPr="00DA0641">
        <w:rPr>
          <w:i/>
          <w:lang w:eastAsia="ja-JP"/>
        </w:rPr>
        <w:t>“</w:t>
      </w:r>
      <w:r w:rsidR="002F3599">
        <w:rPr>
          <w:i/>
          <w:lang w:eastAsia="ja-JP"/>
        </w:rPr>
        <w:t>W</w:t>
      </w:r>
      <w:r w:rsidRPr="00DA0641">
        <w:rPr>
          <w:i/>
          <w:lang w:eastAsia="ja-JP"/>
        </w:rPr>
        <w:t>hen our staff look</w:t>
      </w:r>
      <w:r w:rsidR="002F3599">
        <w:rPr>
          <w:i/>
          <w:lang w:eastAsia="ja-JP"/>
        </w:rPr>
        <w:t>s</w:t>
      </w:r>
      <w:r w:rsidRPr="00DA0641">
        <w:rPr>
          <w:i/>
          <w:lang w:eastAsia="ja-JP"/>
        </w:rPr>
        <w:t xml:space="preserve"> up the record of a </w:t>
      </w:r>
      <w:r w:rsidR="00163C02" w:rsidRPr="00DA0641">
        <w:rPr>
          <w:i/>
          <w:lang w:eastAsia="ja-JP"/>
        </w:rPr>
        <w:t>customer,</w:t>
      </w:r>
      <w:r w:rsidRPr="00DA0641">
        <w:rPr>
          <w:i/>
          <w:lang w:eastAsia="ja-JP"/>
        </w:rPr>
        <w:t xml:space="preserve"> we experience that the external data exchange is significantly more challenging for our company. Not having proper standards </w:t>
      </w:r>
      <w:r w:rsidR="00B216CE">
        <w:rPr>
          <w:i/>
          <w:lang w:eastAsia="ja-JP"/>
        </w:rPr>
        <w:t>shows</w:t>
      </w:r>
      <w:r w:rsidRPr="00DA0641">
        <w:rPr>
          <w:i/>
          <w:lang w:eastAsia="ja-JP"/>
        </w:rPr>
        <w:t xml:space="preserve"> that we are not in serious need of improvement. A major reason for </w:t>
      </w:r>
      <w:r w:rsidR="002219BD" w:rsidRPr="00DA0641">
        <w:rPr>
          <w:i/>
          <w:lang w:eastAsia="ja-JP"/>
        </w:rPr>
        <w:t>this difficulty is the variation in how organis</w:t>
      </w:r>
      <w:r w:rsidRPr="00DA0641">
        <w:rPr>
          <w:i/>
          <w:lang w:eastAsia="ja-JP"/>
        </w:rPr>
        <w:t>ations capture and us</w:t>
      </w:r>
      <w:r w:rsidR="002219BD" w:rsidRPr="00DA0641">
        <w:rPr>
          <w:i/>
          <w:lang w:eastAsia="ja-JP"/>
        </w:rPr>
        <w:t xml:space="preserve">e </w:t>
      </w:r>
      <w:r w:rsidR="00DC6EF6">
        <w:rPr>
          <w:i/>
          <w:lang w:eastAsia="ja-JP"/>
        </w:rPr>
        <w:t xml:space="preserve">the </w:t>
      </w:r>
      <w:r w:rsidR="002219BD" w:rsidRPr="00DA0641">
        <w:rPr>
          <w:i/>
          <w:lang w:eastAsia="ja-JP"/>
        </w:rPr>
        <w:t>information to link records.</w:t>
      </w:r>
      <w:r w:rsidRPr="00DA0641">
        <w:rPr>
          <w:i/>
          <w:lang w:eastAsia="ja-JP"/>
        </w:rPr>
        <w:t xml:space="preserve"> So, l</w:t>
      </w:r>
      <w:r w:rsidRPr="00DA0641">
        <w:t xml:space="preserve">ack of data standards hinders </w:t>
      </w:r>
      <w:r w:rsidR="002219BD" w:rsidRPr="00DA0641">
        <w:t>our day-to-day productivity</w:t>
      </w:r>
      <w:r w:rsidRPr="00DA0641">
        <w:rPr>
          <w:i/>
          <w:lang w:eastAsia="ja-JP"/>
        </w:rPr>
        <w:t>” (I-</w:t>
      </w:r>
      <w:r w:rsidR="002219BD" w:rsidRPr="00DA0641">
        <w:rPr>
          <w:i/>
          <w:lang w:eastAsia="ja-JP"/>
        </w:rPr>
        <w:t>33</w:t>
      </w:r>
      <w:r w:rsidRPr="00DA0641">
        <w:rPr>
          <w:i/>
          <w:lang w:eastAsia="ja-JP"/>
        </w:rPr>
        <w:t>)</w:t>
      </w:r>
    </w:p>
    <w:p w14:paraId="6EBBA53E" w14:textId="7436752C" w:rsidR="00DB0092" w:rsidRPr="00DA0641" w:rsidRDefault="002219BD" w:rsidP="002219BD">
      <w:r w:rsidRPr="00DA0641">
        <w:t>Thematic analysis of qualitative data on challenges received from all sectors on challenges could be summarised into four main themes as listed below.</w:t>
      </w:r>
    </w:p>
    <w:p w14:paraId="2FBF29E5" w14:textId="77777777" w:rsidR="005436E3" w:rsidRPr="00DA0641" w:rsidRDefault="005436E3" w:rsidP="00C450D0">
      <w:pPr>
        <w:pStyle w:val="ListParagraph"/>
        <w:numPr>
          <w:ilvl w:val="0"/>
          <w:numId w:val="8"/>
        </w:numPr>
        <w:rPr>
          <w:lang w:eastAsia="ja-JP"/>
        </w:rPr>
      </w:pPr>
      <w:r w:rsidRPr="00DA0641">
        <w:rPr>
          <w:lang w:eastAsia="ja-JP"/>
        </w:rPr>
        <w:t>Standards</w:t>
      </w:r>
    </w:p>
    <w:p w14:paraId="53B6FF19" w14:textId="77777777" w:rsidR="005436E3" w:rsidRPr="00DA0641" w:rsidRDefault="005436E3" w:rsidP="00C450D0">
      <w:pPr>
        <w:pStyle w:val="ListParagraph"/>
        <w:numPr>
          <w:ilvl w:val="0"/>
          <w:numId w:val="8"/>
        </w:numPr>
        <w:rPr>
          <w:lang w:eastAsia="ja-JP"/>
        </w:rPr>
      </w:pPr>
      <w:r w:rsidRPr="00DA0641">
        <w:rPr>
          <w:lang w:eastAsia="ja-JP"/>
        </w:rPr>
        <w:t>Skills and training</w:t>
      </w:r>
    </w:p>
    <w:p w14:paraId="2E6531CF" w14:textId="77777777" w:rsidR="005436E3" w:rsidRPr="00DA0641" w:rsidRDefault="005436E3" w:rsidP="00C450D0">
      <w:pPr>
        <w:pStyle w:val="ListParagraph"/>
        <w:numPr>
          <w:ilvl w:val="0"/>
          <w:numId w:val="8"/>
        </w:numPr>
        <w:rPr>
          <w:lang w:eastAsia="ja-JP"/>
        </w:rPr>
      </w:pPr>
      <w:r w:rsidRPr="00DA0641">
        <w:rPr>
          <w:lang w:eastAsia="ja-JP"/>
        </w:rPr>
        <w:t>Data security and privacy</w:t>
      </w:r>
    </w:p>
    <w:p w14:paraId="7B348FDD" w14:textId="77777777" w:rsidR="005436E3" w:rsidRPr="00DA0641" w:rsidRDefault="005436E3" w:rsidP="00C450D0">
      <w:pPr>
        <w:pStyle w:val="ListParagraph"/>
        <w:numPr>
          <w:ilvl w:val="0"/>
          <w:numId w:val="8"/>
        </w:numPr>
        <w:rPr>
          <w:lang w:eastAsia="ja-JP"/>
        </w:rPr>
      </w:pPr>
      <w:r w:rsidRPr="00DA0641">
        <w:rPr>
          <w:lang w:eastAsia="ja-JP"/>
        </w:rPr>
        <w:t>Data ownership</w:t>
      </w:r>
    </w:p>
    <w:p w14:paraId="2A7FFDEF" w14:textId="35350942" w:rsidR="00CE6326" w:rsidRPr="00747489" w:rsidRDefault="009358B8" w:rsidP="00CE6326">
      <w:r w:rsidRPr="00747489">
        <w:t>This remarks on the achievement of objective- 2 and objective-4 (as stated in section 1.4)</w:t>
      </w:r>
      <w:r w:rsidR="00057944">
        <w:t xml:space="preserve"> both quantitatively and qualitatively</w:t>
      </w:r>
      <w:r w:rsidRPr="00747489">
        <w:t xml:space="preserve">. The reasons </w:t>
      </w:r>
      <w:r w:rsidR="00603F7E">
        <w:t>giving</w:t>
      </w:r>
      <w:r w:rsidR="00603F7E" w:rsidRPr="00747489">
        <w:t xml:space="preserve"> </w:t>
      </w:r>
      <w:r w:rsidRPr="00747489">
        <w:t xml:space="preserve">rise to </w:t>
      </w:r>
      <w:r w:rsidR="00603F7E">
        <w:t>investigating</w:t>
      </w:r>
      <w:r w:rsidR="00603F7E" w:rsidRPr="00747489">
        <w:t xml:space="preserve"> </w:t>
      </w:r>
      <w:r w:rsidRPr="00747489">
        <w:t>the extent of exploitation, benefits and challenges associated with BBI lies in the requirement for conducting a situation analysis as a part of the ‘strategic approach’ (section 2.2) suggested in this research. Further, the comparison study between</w:t>
      </w:r>
      <w:r w:rsidR="00603F7E">
        <w:t xml:space="preserve"> all</w:t>
      </w:r>
      <w:r w:rsidRPr="00747489">
        <w:t xml:space="preserve"> four sectors is attributed to the requirement of exploring the possible lessons for the construction industry.</w:t>
      </w:r>
      <w:r w:rsidR="00057944">
        <w:t xml:space="preserve"> According to Mintzberg’s </w:t>
      </w:r>
      <w:r w:rsidR="005277BA">
        <w:t xml:space="preserve">strategic perspective on ‘Ploy’ as described in Section </w:t>
      </w:r>
      <w:r w:rsidR="005277BA">
        <w:fldChar w:fldCharType="begin"/>
      </w:r>
      <w:r w:rsidR="005277BA">
        <w:instrText xml:space="preserve"> REF _Ref47613848 \r \h </w:instrText>
      </w:r>
      <w:r w:rsidR="005277BA">
        <w:fldChar w:fldCharType="separate"/>
      </w:r>
      <w:r w:rsidR="00F70D7D">
        <w:t>2.4</w:t>
      </w:r>
      <w:r w:rsidR="005277BA">
        <w:fldChar w:fldCharType="end"/>
      </w:r>
      <w:r w:rsidR="005277BA">
        <w:t xml:space="preserve">, it is necessary to investigate an </w:t>
      </w:r>
      <w:r w:rsidR="005277BA" w:rsidRPr="005277BA">
        <w:t>organisation</w:t>
      </w:r>
      <w:r w:rsidR="005277BA">
        <w:t>’s ability to put themselves</w:t>
      </w:r>
      <w:r w:rsidR="005277BA" w:rsidRPr="005277BA">
        <w:t xml:space="preserve"> in a favourable competition with other potential providers of the positioned services (Mintzberg, 1987b).</w:t>
      </w:r>
      <w:r w:rsidR="005277BA">
        <w:t xml:space="preserve"> The next section </w:t>
      </w:r>
      <w:r w:rsidR="00603F7E">
        <w:t>looks</w:t>
      </w:r>
      <w:r w:rsidR="005277BA">
        <w:t xml:space="preserve"> at the potentials that BBI holds to put an organisation in a favourable position.</w:t>
      </w:r>
    </w:p>
    <w:p w14:paraId="0B3D7BFD" w14:textId="447E3055" w:rsidR="00A120DA" w:rsidRPr="007A6B85" w:rsidRDefault="00A120DA" w:rsidP="007A6B85">
      <w:pPr>
        <w:pStyle w:val="Heading2"/>
      </w:pPr>
      <w:bookmarkStart w:id="577" w:name="_Ref47444633"/>
      <w:bookmarkStart w:id="578" w:name="_Ref47444683"/>
      <w:bookmarkStart w:id="579" w:name="_Ref47444743"/>
      <w:bookmarkStart w:id="580" w:name="_Toc52293364"/>
      <w:bookmarkStart w:id="581" w:name="_Toc54024149"/>
      <w:bookmarkStart w:id="582" w:name="_Toc73917432"/>
      <w:r w:rsidRPr="007A6B85">
        <w:t>Level of enhancement in competitive advantages by exploiting BIM, BDA</w:t>
      </w:r>
      <w:r w:rsidR="00DC6EF6">
        <w:t>,</w:t>
      </w:r>
      <w:r w:rsidRPr="007A6B85">
        <w:t xml:space="preserve"> and </w:t>
      </w:r>
      <w:r w:rsidR="00F349ED">
        <w:t>I</w:t>
      </w:r>
      <w:r w:rsidR="00DC6EF6">
        <w:t>o</w:t>
      </w:r>
      <w:r w:rsidR="00F349ED">
        <w:t>T</w:t>
      </w:r>
      <w:r w:rsidR="00A14FB8" w:rsidRPr="007A6B85">
        <w:t xml:space="preserve"> in four sectors</w:t>
      </w:r>
      <w:bookmarkEnd w:id="577"/>
      <w:bookmarkEnd w:id="578"/>
      <w:bookmarkEnd w:id="579"/>
      <w:bookmarkEnd w:id="580"/>
      <w:bookmarkEnd w:id="581"/>
      <w:bookmarkEnd w:id="582"/>
    </w:p>
    <w:p w14:paraId="50CA5B4C" w14:textId="21E11FB9" w:rsidR="00A120DA" w:rsidRPr="00DA0641" w:rsidRDefault="00A120DA" w:rsidP="00A14FB8">
      <w:pPr>
        <w:pStyle w:val="Heading3"/>
      </w:pPr>
      <w:bookmarkStart w:id="583" w:name="_Toc52293365"/>
      <w:bookmarkStart w:id="584" w:name="_Toc54024150"/>
      <w:bookmarkStart w:id="585" w:name="_Toc73917433"/>
      <w:r w:rsidRPr="00DA0641">
        <w:lastRenderedPageBreak/>
        <w:t xml:space="preserve">Quantitative analysis to </w:t>
      </w:r>
      <w:r w:rsidR="00A14FB8" w:rsidRPr="00DA0641">
        <w:t xml:space="preserve">the </w:t>
      </w:r>
      <w:r w:rsidRPr="00DA0641">
        <w:t>level of enhancement in competitive advantages in four sectors</w:t>
      </w:r>
      <w:bookmarkEnd w:id="583"/>
      <w:bookmarkEnd w:id="584"/>
      <w:bookmarkEnd w:id="585"/>
    </w:p>
    <w:p w14:paraId="7E1D49E6" w14:textId="03BD05AE" w:rsidR="00454484" w:rsidRPr="00DA0641" w:rsidRDefault="00454484" w:rsidP="00E87CE6">
      <w:r w:rsidRPr="00DA0641">
        <w:t>Like all previous construct variable identifications, a great effort was devoted to the identification of determinants of competitive advantage</w:t>
      </w:r>
      <w:r w:rsidR="00E87CE6">
        <w:t xml:space="preserve">. </w:t>
      </w:r>
      <w:r w:rsidR="005978C1">
        <w:t>Section</w:t>
      </w:r>
      <w:r w:rsidR="00E87CE6">
        <w:t xml:space="preserve"> </w:t>
      </w:r>
      <w:r w:rsidR="00E87CE6">
        <w:fldChar w:fldCharType="begin"/>
      </w:r>
      <w:r w:rsidR="00E87CE6">
        <w:instrText xml:space="preserve"> REF _Ref47620088 \r \h </w:instrText>
      </w:r>
      <w:r w:rsidR="00E87CE6">
        <w:fldChar w:fldCharType="separate"/>
      </w:r>
      <w:r w:rsidR="00F70D7D">
        <w:t>2.4.3</w:t>
      </w:r>
      <w:r w:rsidR="00E87CE6">
        <w:fldChar w:fldCharType="end"/>
      </w:r>
      <w:r w:rsidRPr="00DA0641">
        <w:t xml:space="preserve"> </w:t>
      </w:r>
      <w:r w:rsidR="00E87CE6">
        <w:t xml:space="preserve">of </w:t>
      </w:r>
      <w:r w:rsidR="00E87CE6">
        <w:fldChar w:fldCharType="begin"/>
      </w:r>
      <w:r w:rsidR="00E87CE6">
        <w:instrText xml:space="preserve"> REF _Ref47371370 \h  \* MERGEFORMAT </w:instrText>
      </w:r>
      <w:r w:rsidR="00E87CE6">
        <w:fldChar w:fldCharType="separate"/>
      </w:r>
      <w:r w:rsidR="00F70D7D" w:rsidRPr="00DA0641">
        <w:t>Chapter Two</w:t>
      </w:r>
      <w:r w:rsidR="00E87CE6">
        <w:fldChar w:fldCharType="end"/>
      </w:r>
      <w:r w:rsidR="00E87CE6">
        <w:t xml:space="preserve"> </w:t>
      </w:r>
      <w:r w:rsidRPr="00DA0641">
        <w:t>explored various definitions for competitiveness both in-general as well as specific to the construction industry</w:t>
      </w:r>
      <w:r w:rsidR="00E87CE6">
        <w:t xml:space="preserve"> and</w:t>
      </w:r>
      <w:r w:rsidR="00161C72">
        <w:t xml:space="preserve"> a list of determinants for competitive advantage </w:t>
      </w:r>
      <w:r w:rsidR="005978C1">
        <w:t xml:space="preserve">was gathered </w:t>
      </w:r>
      <w:r w:rsidR="00161C72">
        <w:t xml:space="preserve">in section </w:t>
      </w:r>
      <w:r w:rsidR="00E87CE6">
        <w:fldChar w:fldCharType="begin"/>
      </w:r>
      <w:r w:rsidR="00E87CE6">
        <w:instrText xml:space="preserve"> REF _Ref47620003 \r \h  \* MERGEFORMAT </w:instrText>
      </w:r>
      <w:r w:rsidR="00E87CE6">
        <w:fldChar w:fldCharType="separate"/>
      </w:r>
      <w:r w:rsidR="00F70D7D">
        <w:t>2.4.4</w:t>
      </w:r>
      <w:r w:rsidR="00E87CE6">
        <w:fldChar w:fldCharType="end"/>
      </w:r>
      <w:r w:rsidRPr="00DA0641">
        <w:t xml:space="preserve">. ‘Competitiveness’ is a concept that </w:t>
      </w:r>
      <w:r w:rsidR="005978C1">
        <w:t>is</w:t>
      </w:r>
      <w:r w:rsidRPr="00DA0641">
        <w:t xml:space="preserve"> neither well understood nor easy to communicate </w:t>
      </w:r>
      <w:r w:rsidR="00DC6EF6">
        <w:t>with</w:t>
      </w:r>
      <w:r w:rsidRPr="00DA0641">
        <w:t xml:space="preserve"> people. The literature reveals that ‘competitiveness’ is an abstract concept, embracing almost everything that leads to </w:t>
      </w:r>
      <w:r w:rsidR="00DC6EF6">
        <w:t xml:space="preserve">the </w:t>
      </w:r>
      <w:r w:rsidRPr="00DA0641">
        <w:t xml:space="preserve">long-term performance of a firm. Despite its complex and vague nature, widespread acceptance is what is important. According to </w:t>
      </w:r>
      <w:r w:rsidRPr="00DA0641">
        <w:fldChar w:fldCharType="begin" w:fldLock="1"/>
      </w:r>
      <w:r w:rsidR="00791FDF">
        <w:instrText>ADDIN CSL_CITATION {"citationItems":[{"id":"ITEM-1","itemData":{"abstract":"Since its popularization in the 1980s, competitiveness has received close attention from practitioners and researchers across a wide range of industries. In the construction sector, many works on competitiveness have also been published. So far, however, there seems to be no comprehensive review to summarize and critique existing research on competitiveness in construction. This research, therefore, reviews the extant literature from four aspects: concept of competitiveness, competitiveness research at the construction industry level, competitiveness research at the firm level, and competitiveness research at the project level. The review presents the state-of-the-art development of competitiveness research in construction, identifies the research gaps, and proposes new directions for further studies. Further research is recommended to validate previous studies in construction practices, identify the mechanisms that encourage mutual enhancement of competitiveness at different levels, and how to achieve its sustainability by embracing new management and/or economics techniques.","author":[{"dropping-particle":"","family":"Flanagan","given":"R","non-dropping-particle":"","parse-names":false,"suffix":""},{"dropping-particle":"","family":"Lu","given":"W","non-dropping-particle":"","parse-names":false,"suffix":""},{"dropping-particle":"","family":"Shen","given":"L","non-dropping-particle":"","parse-names":false,"suffix":""},{"dropping-particle":"","family":"Jewell","given":"C","non-dropping-particle":"","parse-names":false,"suffix":""}],"container-title":"Construction Management and Economics","id":"ITEM-1","issue":"9","issued":{"date-parts":[["2007"]]},"page":"989-1000","title":"Competitiveness in construction: A critical review of research","type":"article-journal","volume":"25"},"uris":["http://www.mendeley.com/documents/?uuid=c626aae3-3516-40ad-b6b5-2af627e777a9"]}],"mendeley":{"formattedCitation":"(Flanagan &lt;i&gt;et al.&lt;/i&gt;, 2007b)","plainTextFormattedCitation":"(Flanagan et al., 2007b)","previouslyFormattedCitation":"(Flanagan &lt;i&gt;et al.&lt;/i&gt;, 2007b)"},"properties":{"noteIndex":0},"schema":"https://github.com/citation-style-language/schema/raw/master/csl-citation.json"}</w:instrText>
      </w:r>
      <w:r w:rsidRPr="00DA0641">
        <w:fldChar w:fldCharType="separate"/>
      </w:r>
      <w:r w:rsidR="00791FDF" w:rsidRPr="00791FDF">
        <w:rPr>
          <w:noProof/>
        </w:rPr>
        <w:t xml:space="preserve">(Flanagan </w:t>
      </w:r>
      <w:r w:rsidR="00791FDF" w:rsidRPr="00791FDF">
        <w:rPr>
          <w:i/>
          <w:noProof/>
        </w:rPr>
        <w:t>et al.</w:t>
      </w:r>
      <w:r w:rsidR="00791FDF" w:rsidRPr="00791FDF">
        <w:rPr>
          <w:noProof/>
        </w:rPr>
        <w:t>, 2007b)</w:t>
      </w:r>
      <w:r w:rsidRPr="00DA0641">
        <w:fldChar w:fldCharType="end"/>
      </w:r>
      <w:r w:rsidRPr="00DA0641">
        <w:t xml:space="preserve"> direct assessment of organisational competitiveness is not feasible. Alternatively, it can be assessed by the factors that impact on organisations</w:t>
      </w:r>
      <w:r w:rsidR="00DC6EF6">
        <w:t>'</w:t>
      </w:r>
      <w:r w:rsidRPr="00DA0641">
        <w:t xml:space="preserve"> ability to gain competitive advantage and the factors that formulate competitiveness. </w:t>
      </w:r>
    </w:p>
    <w:p w14:paraId="44A8EDD9" w14:textId="2F9F3A20" w:rsidR="00454484" w:rsidRPr="00DA0641" w:rsidRDefault="00454484" w:rsidP="00CA423A">
      <w:r w:rsidRPr="00DA0641">
        <w:t>The identifie</w:t>
      </w:r>
      <w:r w:rsidR="005277BA">
        <w:t>d</w:t>
      </w:r>
      <w:r w:rsidRPr="00DA0641">
        <w:t xml:space="preserve"> </w:t>
      </w:r>
      <w:r w:rsidR="003F1F83" w:rsidRPr="00DA0641">
        <w:t>determinants</w:t>
      </w:r>
      <w:r w:rsidRPr="00DA0641">
        <w:t xml:space="preserve"> of competitive advantages are listed in </w:t>
      </w:r>
      <w:r w:rsidRPr="00DA0641">
        <w:fldChar w:fldCharType="begin"/>
      </w:r>
      <w:r w:rsidRPr="00DA0641">
        <w:instrText xml:space="preserve"> REF _Ref32520976 \h </w:instrText>
      </w:r>
      <w:r w:rsidR="00CA423A">
        <w:instrText xml:space="preserve"> \* MERGEFORMAT </w:instrText>
      </w:r>
      <w:r w:rsidRPr="00DA0641">
        <w:fldChar w:fldCharType="separate"/>
      </w:r>
      <w:r w:rsidR="00F70D7D" w:rsidRPr="00DA0641">
        <w:t xml:space="preserve">Table </w:t>
      </w:r>
      <w:r w:rsidR="00F70D7D">
        <w:rPr>
          <w:noProof/>
        </w:rPr>
        <w:t>40</w:t>
      </w:r>
      <w:r w:rsidRPr="00DA0641">
        <w:fldChar w:fldCharType="end"/>
      </w:r>
      <w:r w:rsidRPr="00DA0641">
        <w:t xml:space="preserve"> and were categorised into three broad categories as assets, process and, performance. These determina</w:t>
      </w:r>
      <w:r w:rsidR="005277BA">
        <w:t>nts</w:t>
      </w:r>
      <w:r w:rsidRPr="00DA0641">
        <w:t xml:space="preserve"> (</w:t>
      </w:r>
      <w:r w:rsidR="009E0C09">
        <w:fldChar w:fldCharType="begin"/>
      </w:r>
      <w:r w:rsidR="009E0C09">
        <w:instrText xml:space="preserve"> REF _Ref32520976 \h </w:instrText>
      </w:r>
      <w:r w:rsidR="00CA423A">
        <w:instrText xml:space="preserve"> \* MERGEFORMAT </w:instrText>
      </w:r>
      <w:r w:rsidR="009E0C09">
        <w:fldChar w:fldCharType="separate"/>
      </w:r>
      <w:r w:rsidR="00F70D7D" w:rsidRPr="00DA0641">
        <w:t xml:space="preserve">Table </w:t>
      </w:r>
      <w:r w:rsidR="00F70D7D">
        <w:rPr>
          <w:noProof/>
        </w:rPr>
        <w:t>40</w:t>
      </w:r>
      <w:r w:rsidR="009E0C09">
        <w:fldChar w:fldCharType="end"/>
      </w:r>
      <w:r w:rsidRPr="00DA0641">
        <w:t>) were fed in</w:t>
      </w:r>
      <w:r w:rsidR="00DC6EF6">
        <w:t>to</w:t>
      </w:r>
      <w:r w:rsidRPr="00DA0641">
        <w:t xml:space="preserve"> </w:t>
      </w:r>
      <w:r w:rsidR="005978C1">
        <w:t xml:space="preserve">the </w:t>
      </w:r>
      <w:r w:rsidRPr="00DA0641">
        <w:t>questionnaire survey to capture the extent to which BIM, BDA</w:t>
      </w:r>
      <w:r w:rsidR="00DC6EF6">
        <w:t>,</w:t>
      </w:r>
      <w:r w:rsidRPr="00DA0641">
        <w:t xml:space="preserve"> and </w:t>
      </w:r>
      <w:r w:rsidR="00F349ED">
        <w:t>I</w:t>
      </w:r>
      <w:r w:rsidR="00DC6EF6">
        <w:t>o</w:t>
      </w:r>
      <w:r w:rsidR="00F349ED">
        <w:t>T</w:t>
      </w:r>
      <w:r w:rsidRPr="00DA0641">
        <w:t xml:space="preserve"> help</w:t>
      </w:r>
      <w:r w:rsidR="005978C1">
        <w:t xml:space="preserve"> in</w:t>
      </w:r>
      <w:r w:rsidRPr="00DA0641">
        <w:t xml:space="preserve"> maximising organisational competitive advantage.</w:t>
      </w:r>
    </w:p>
    <w:p w14:paraId="1FB969E3" w14:textId="36546ED0" w:rsidR="00454484" w:rsidRPr="00DA0641" w:rsidRDefault="00454484" w:rsidP="00454484">
      <w:pPr>
        <w:pStyle w:val="Caption"/>
        <w:keepNext/>
      </w:pPr>
      <w:bookmarkStart w:id="586" w:name="_Ref32520976"/>
      <w:bookmarkStart w:id="587" w:name="_Toc35347776"/>
      <w:bookmarkStart w:id="588" w:name="_Toc49290889"/>
      <w:bookmarkStart w:id="589" w:name="_Toc73916254"/>
      <w:r w:rsidRPr="00DA0641">
        <w:t xml:space="preserve">Table </w:t>
      </w:r>
      <w:r w:rsidRPr="00DA0641">
        <w:fldChar w:fldCharType="begin"/>
      </w:r>
      <w:r w:rsidRPr="00DA0641">
        <w:instrText xml:space="preserve"> SEQ Table \* ARABIC </w:instrText>
      </w:r>
      <w:r w:rsidRPr="00DA0641">
        <w:fldChar w:fldCharType="separate"/>
      </w:r>
      <w:r w:rsidR="00F70D7D">
        <w:rPr>
          <w:noProof/>
        </w:rPr>
        <w:t>40</w:t>
      </w:r>
      <w:r w:rsidRPr="00DA0641">
        <w:fldChar w:fldCharType="end"/>
      </w:r>
      <w:bookmarkEnd w:id="586"/>
      <w:r w:rsidRPr="00DA0641">
        <w:t>- Construct variables for organisation competitive advantage</w:t>
      </w:r>
      <w:bookmarkEnd w:id="587"/>
      <w:bookmarkEnd w:id="588"/>
      <w:bookmarkEnd w:id="589"/>
    </w:p>
    <w:tbl>
      <w:tblPr>
        <w:tblpPr w:leftFromText="180" w:rightFromText="180" w:vertAnchor="text" w:horzAnchor="margin" w:tblpXSpec="center" w:tblpY="224"/>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
        <w:gridCol w:w="493"/>
        <w:gridCol w:w="5950"/>
        <w:gridCol w:w="1137"/>
      </w:tblGrid>
      <w:tr w:rsidR="00454484" w:rsidRPr="00DA0641" w14:paraId="2E354CA7" w14:textId="77777777" w:rsidTr="003F1F83">
        <w:trPr>
          <w:trHeight w:val="416"/>
        </w:trPr>
        <w:tc>
          <w:tcPr>
            <w:tcW w:w="6909" w:type="dxa"/>
            <w:gridSpan w:val="3"/>
            <w:shd w:val="clear" w:color="auto" w:fill="auto"/>
          </w:tcPr>
          <w:p w14:paraId="271FEAF4" w14:textId="77777777" w:rsidR="00454484" w:rsidRPr="00DA0641" w:rsidRDefault="00454484" w:rsidP="003746C2">
            <w:pPr>
              <w:spacing w:after="0" w:line="276" w:lineRule="auto"/>
              <w:jc w:val="center"/>
              <w:rPr>
                <w:b/>
              </w:rPr>
            </w:pPr>
            <w:r w:rsidRPr="00DA0641">
              <w:rPr>
                <w:b/>
              </w:rPr>
              <w:t>Selected Determinants of Competitive advantage</w:t>
            </w:r>
          </w:p>
        </w:tc>
        <w:tc>
          <w:tcPr>
            <w:tcW w:w="1137" w:type="dxa"/>
            <w:vMerge w:val="restart"/>
            <w:shd w:val="clear" w:color="auto" w:fill="auto"/>
          </w:tcPr>
          <w:p w14:paraId="0E85630B" w14:textId="77777777" w:rsidR="00454484" w:rsidRPr="00DA0641" w:rsidRDefault="00454484" w:rsidP="003746C2">
            <w:pPr>
              <w:spacing w:after="0" w:line="276" w:lineRule="auto"/>
              <w:jc w:val="center"/>
              <w:rPr>
                <w:b/>
              </w:rPr>
            </w:pPr>
            <w:r w:rsidRPr="00DA0641">
              <w:rPr>
                <w:b/>
              </w:rPr>
              <w:t>Code</w:t>
            </w:r>
          </w:p>
        </w:tc>
      </w:tr>
      <w:tr w:rsidR="00454484" w:rsidRPr="00DA0641" w14:paraId="3B9D5B9F" w14:textId="77777777" w:rsidTr="003F1F83">
        <w:tc>
          <w:tcPr>
            <w:tcW w:w="6909" w:type="dxa"/>
            <w:gridSpan w:val="3"/>
            <w:shd w:val="clear" w:color="auto" w:fill="auto"/>
          </w:tcPr>
          <w:p w14:paraId="4DCA6A39" w14:textId="1E5924B0" w:rsidR="00454484" w:rsidRPr="00DA0641" w:rsidRDefault="00454484" w:rsidP="003746C2">
            <w:pPr>
              <w:spacing w:after="0" w:line="276" w:lineRule="auto"/>
              <w:jc w:val="center"/>
            </w:pPr>
            <w:r w:rsidRPr="00DA0641">
              <w:rPr>
                <w:b/>
                <w:i/>
              </w:rPr>
              <w:t xml:space="preserve">By achieving the best possible use of BIM/ BDA/ </w:t>
            </w:r>
            <w:r w:rsidR="00F349ED">
              <w:rPr>
                <w:b/>
                <w:i/>
              </w:rPr>
              <w:t>I</w:t>
            </w:r>
            <w:r w:rsidR="00DC6EF6">
              <w:rPr>
                <w:b/>
                <w:i/>
              </w:rPr>
              <w:t>o</w:t>
            </w:r>
            <w:r w:rsidR="00F349ED">
              <w:rPr>
                <w:b/>
                <w:i/>
              </w:rPr>
              <w:t>T</w:t>
            </w:r>
          </w:p>
        </w:tc>
        <w:tc>
          <w:tcPr>
            <w:tcW w:w="1137" w:type="dxa"/>
            <w:vMerge/>
            <w:shd w:val="clear" w:color="auto" w:fill="D9D9D9" w:themeFill="background1" w:themeFillShade="D9"/>
          </w:tcPr>
          <w:p w14:paraId="6959F874" w14:textId="77777777" w:rsidR="00454484" w:rsidRPr="00DA0641" w:rsidRDefault="00454484" w:rsidP="003746C2">
            <w:pPr>
              <w:spacing w:after="0" w:line="276" w:lineRule="auto"/>
              <w:jc w:val="center"/>
              <w:rPr>
                <w:b/>
                <w:i/>
              </w:rPr>
            </w:pPr>
          </w:p>
        </w:tc>
      </w:tr>
      <w:tr w:rsidR="00454484" w:rsidRPr="00DA0641" w14:paraId="4007B0D5" w14:textId="77777777" w:rsidTr="00ED50F2">
        <w:tc>
          <w:tcPr>
            <w:tcW w:w="466" w:type="dxa"/>
            <w:vMerge w:val="restart"/>
            <w:shd w:val="clear" w:color="auto" w:fill="D9D9D9" w:themeFill="background1" w:themeFillShade="D9"/>
            <w:textDirection w:val="btLr"/>
          </w:tcPr>
          <w:p w14:paraId="1ED0C8AB" w14:textId="77777777" w:rsidR="00454484" w:rsidRPr="00DA0641" w:rsidRDefault="00454484" w:rsidP="003746C2">
            <w:pPr>
              <w:spacing w:after="0" w:line="276" w:lineRule="auto"/>
              <w:ind w:left="113" w:right="113"/>
              <w:jc w:val="center"/>
            </w:pPr>
            <w:r w:rsidRPr="00DA0641">
              <w:rPr>
                <w:b/>
                <w:sz w:val="20"/>
              </w:rPr>
              <w:t>Assets</w:t>
            </w:r>
          </w:p>
        </w:tc>
        <w:tc>
          <w:tcPr>
            <w:tcW w:w="493" w:type="dxa"/>
          </w:tcPr>
          <w:p w14:paraId="4AAEFCCC" w14:textId="77777777" w:rsidR="00454484" w:rsidRPr="00DA0641" w:rsidRDefault="00454484" w:rsidP="003746C2">
            <w:pPr>
              <w:spacing w:after="0" w:line="276" w:lineRule="auto"/>
            </w:pPr>
            <w:r w:rsidRPr="00DA0641">
              <w:t>1</w:t>
            </w:r>
          </w:p>
        </w:tc>
        <w:tc>
          <w:tcPr>
            <w:tcW w:w="5950" w:type="dxa"/>
          </w:tcPr>
          <w:p w14:paraId="3624EC30" w14:textId="604B2113" w:rsidR="00454484" w:rsidRPr="00DA0641" w:rsidRDefault="00454484" w:rsidP="003746C2">
            <w:pPr>
              <w:spacing w:after="0" w:line="276" w:lineRule="auto"/>
            </w:pPr>
            <w:r w:rsidRPr="00DA0641">
              <w:t xml:space="preserve">Employees’ satisfaction/ retention </w:t>
            </w:r>
            <w:r w:rsidR="003F1F83" w:rsidRPr="00DA0641">
              <w:t>was</w:t>
            </w:r>
            <w:r w:rsidRPr="00DA0641">
              <w:t xml:space="preserve"> enhanced</w:t>
            </w:r>
          </w:p>
        </w:tc>
        <w:tc>
          <w:tcPr>
            <w:tcW w:w="1137" w:type="dxa"/>
          </w:tcPr>
          <w:p w14:paraId="4185AB41" w14:textId="77777777" w:rsidR="00454484" w:rsidRPr="00DA0641" w:rsidRDefault="00454484" w:rsidP="003746C2">
            <w:pPr>
              <w:spacing w:after="0" w:line="276" w:lineRule="auto"/>
            </w:pPr>
            <w:r w:rsidRPr="00DA0641">
              <w:t>COMP1</w:t>
            </w:r>
          </w:p>
        </w:tc>
      </w:tr>
      <w:tr w:rsidR="00454484" w:rsidRPr="00DA0641" w14:paraId="12D1ECCA" w14:textId="77777777" w:rsidTr="00ED50F2">
        <w:tc>
          <w:tcPr>
            <w:tcW w:w="466" w:type="dxa"/>
            <w:vMerge/>
            <w:shd w:val="clear" w:color="auto" w:fill="D9D9D9" w:themeFill="background1" w:themeFillShade="D9"/>
            <w:textDirection w:val="btLr"/>
          </w:tcPr>
          <w:p w14:paraId="0217BB84" w14:textId="77777777" w:rsidR="00454484" w:rsidRPr="00DA0641" w:rsidRDefault="00454484" w:rsidP="003746C2">
            <w:pPr>
              <w:spacing w:after="0" w:line="276" w:lineRule="auto"/>
              <w:ind w:left="113" w:right="113"/>
              <w:jc w:val="center"/>
              <w:rPr>
                <w:b/>
                <w:sz w:val="20"/>
              </w:rPr>
            </w:pPr>
          </w:p>
        </w:tc>
        <w:tc>
          <w:tcPr>
            <w:tcW w:w="493" w:type="dxa"/>
          </w:tcPr>
          <w:p w14:paraId="63816C26" w14:textId="77777777" w:rsidR="00454484" w:rsidRPr="00DA0641" w:rsidRDefault="00454484" w:rsidP="003746C2">
            <w:pPr>
              <w:spacing w:after="0" w:line="276" w:lineRule="auto"/>
            </w:pPr>
            <w:r w:rsidRPr="00DA0641">
              <w:t>2</w:t>
            </w:r>
          </w:p>
        </w:tc>
        <w:tc>
          <w:tcPr>
            <w:tcW w:w="5950" w:type="dxa"/>
          </w:tcPr>
          <w:p w14:paraId="771EECA8" w14:textId="77777777" w:rsidR="00454484" w:rsidRPr="00DA0641" w:rsidRDefault="00454484" w:rsidP="003746C2">
            <w:pPr>
              <w:spacing w:after="0" w:line="276" w:lineRule="auto"/>
            </w:pPr>
            <w:r w:rsidRPr="00DA0641">
              <w:t>Appropriate skills and intellectual assets of people were identified and promoted</w:t>
            </w:r>
          </w:p>
        </w:tc>
        <w:tc>
          <w:tcPr>
            <w:tcW w:w="1137" w:type="dxa"/>
          </w:tcPr>
          <w:p w14:paraId="7869EDBA" w14:textId="77777777" w:rsidR="00454484" w:rsidRPr="00DA0641" w:rsidRDefault="00454484" w:rsidP="003746C2">
            <w:pPr>
              <w:spacing w:after="0" w:line="276" w:lineRule="auto"/>
            </w:pPr>
            <w:r w:rsidRPr="00DA0641">
              <w:t>COMP2</w:t>
            </w:r>
          </w:p>
        </w:tc>
      </w:tr>
      <w:tr w:rsidR="00454484" w:rsidRPr="00DA0641" w14:paraId="1FBBB2A6" w14:textId="77777777" w:rsidTr="00ED50F2">
        <w:tc>
          <w:tcPr>
            <w:tcW w:w="466" w:type="dxa"/>
            <w:vMerge/>
            <w:shd w:val="clear" w:color="auto" w:fill="D9D9D9" w:themeFill="background1" w:themeFillShade="D9"/>
            <w:textDirection w:val="btLr"/>
          </w:tcPr>
          <w:p w14:paraId="1A75AA5F" w14:textId="77777777" w:rsidR="00454484" w:rsidRPr="00DA0641" w:rsidRDefault="00454484" w:rsidP="003746C2">
            <w:pPr>
              <w:spacing w:after="0" w:line="276" w:lineRule="auto"/>
              <w:ind w:left="113" w:right="113"/>
              <w:jc w:val="center"/>
            </w:pPr>
          </w:p>
        </w:tc>
        <w:tc>
          <w:tcPr>
            <w:tcW w:w="493" w:type="dxa"/>
          </w:tcPr>
          <w:p w14:paraId="2F15BFB3" w14:textId="77777777" w:rsidR="00454484" w:rsidRPr="00DA0641" w:rsidRDefault="00454484" w:rsidP="003746C2">
            <w:pPr>
              <w:spacing w:after="0" w:line="276" w:lineRule="auto"/>
            </w:pPr>
            <w:r w:rsidRPr="00DA0641">
              <w:t>3</w:t>
            </w:r>
          </w:p>
        </w:tc>
        <w:tc>
          <w:tcPr>
            <w:tcW w:w="5950" w:type="dxa"/>
          </w:tcPr>
          <w:p w14:paraId="706810EA" w14:textId="3CBD009D" w:rsidR="00454484" w:rsidRPr="00DA0641" w:rsidRDefault="00454484" w:rsidP="003746C2">
            <w:pPr>
              <w:spacing w:after="0" w:line="276" w:lineRule="auto"/>
            </w:pPr>
            <w:r w:rsidRPr="00DA0641">
              <w:t xml:space="preserve">The company brand and reputation </w:t>
            </w:r>
            <w:r w:rsidR="003F1F83" w:rsidRPr="00DA0641">
              <w:t>were</w:t>
            </w:r>
            <w:r w:rsidRPr="00DA0641">
              <w:t xml:space="preserve"> enhanced</w:t>
            </w:r>
          </w:p>
        </w:tc>
        <w:tc>
          <w:tcPr>
            <w:tcW w:w="1137" w:type="dxa"/>
          </w:tcPr>
          <w:p w14:paraId="635DC782" w14:textId="77777777" w:rsidR="00454484" w:rsidRPr="00DA0641" w:rsidRDefault="00454484" w:rsidP="003746C2">
            <w:pPr>
              <w:spacing w:after="0" w:line="276" w:lineRule="auto"/>
            </w:pPr>
            <w:r w:rsidRPr="00DA0641">
              <w:t>COMP3</w:t>
            </w:r>
          </w:p>
        </w:tc>
      </w:tr>
      <w:tr w:rsidR="00454484" w:rsidRPr="00DA0641" w14:paraId="3580DB6F" w14:textId="77777777" w:rsidTr="00ED50F2">
        <w:tc>
          <w:tcPr>
            <w:tcW w:w="466" w:type="dxa"/>
            <w:vMerge/>
            <w:shd w:val="clear" w:color="auto" w:fill="D9D9D9" w:themeFill="background1" w:themeFillShade="D9"/>
            <w:textDirection w:val="btLr"/>
          </w:tcPr>
          <w:p w14:paraId="7EC15DC5" w14:textId="77777777" w:rsidR="00454484" w:rsidRPr="00DA0641" w:rsidRDefault="00454484" w:rsidP="003746C2">
            <w:pPr>
              <w:spacing w:after="0" w:line="276" w:lineRule="auto"/>
              <w:ind w:left="113" w:right="113"/>
              <w:jc w:val="center"/>
            </w:pPr>
          </w:p>
        </w:tc>
        <w:tc>
          <w:tcPr>
            <w:tcW w:w="493" w:type="dxa"/>
          </w:tcPr>
          <w:p w14:paraId="5B375C1B" w14:textId="77777777" w:rsidR="00454484" w:rsidRPr="00DA0641" w:rsidRDefault="00454484" w:rsidP="003746C2">
            <w:pPr>
              <w:spacing w:after="0" w:line="276" w:lineRule="auto"/>
            </w:pPr>
            <w:r w:rsidRPr="00DA0641">
              <w:t>4</w:t>
            </w:r>
          </w:p>
        </w:tc>
        <w:tc>
          <w:tcPr>
            <w:tcW w:w="5950" w:type="dxa"/>
          </w:tcPr>
          <w:p w14:paraId="75D5564A" w14:textId="3CB5099B" w:rsidR="00454484" w:rsidRPr="00DA0641" w:rsidRDefault="00454484" w:rsidP="003746C2">
            <w:pPr>
              <w:spacing w:after="0" w:line="276" w:lineRule="auto"/>
            </w:pPr>
            <w:r w:rsidRPr="00DA0641">
              <w:t xml:space="preserve">The </w:t>
            </w:r>
            <w:r w:rsidR="003F1F83" w:rsidRPr="00DA0641">
              <w:t>existing technological</w:t>
            </w:r>
            <w:r w:rsidRPr="00DA0641">
              <w:t xml:space="preserve"> capability was enhanced</w:t>
            </w:r>
          </w:p>
        </w:tc>
        <w:tc>
          <w:tcPr>
            <w:tcW w:w="1137" w:type="dxa"/>
          </w:tcPr>
          <w:p w14:paraId="145C56F6" w14:textId="77777777" w:rsidR="00454484" w:rsidRPr="00DA0641" w:rsidRDefault="00454484" w:rsidP="003746C2">
            <w:pPr>
              <w:spacing w:after="0" w:line="276" w:lineRule="auto"/>
            </w:pPr>
            <w:r w:rsidRPr="00DA0641">
              <w:t>COMP4</w:t>
            </w:r>
          </w:p>
        </w:tc>
      </w:tr>
      <w:tr w:rsidR="00454484" w:rsidRPr="00DA0641" w14:paraId="6F6DFB41" w14:textId="77777777" w:rsidTr="00ED50F2">
        <w:tc>
          <w:tcPr>
            <w:tcW w:w="466" w:type="dxa"/>
            <w:vMerge/>
            <w:shd w:val="clear" w:color="auto" w:fill="D9D9D9" w:themeFill="background1" w:themeFillShade="D9"/>
            <w:textDirection w:val="btLr"/>
          </w:tcPr>
          <w:p w14:paraId="2B6EF06A" w14:textId="77777777" w:rsidR="00454484" w:rsidRPr="00DA0641" w:rsidRDefault="00454484" w:rsidP="003746C2">
            <w:pPr>
              <w:spacing w:after="0" w:line="276" w:lineRule="auto"/>
              <w:ind w:left="113" w:right="113"/>
              <w:jc w:val="center"/>
            </w:pPr>
          </w:p>
        </w:tc>
        <w:tc>
          <w:tcPr>
            <w:tcW w:w="493" w:type="dxa"/>
          </w:tcPr>
          <w:p w14:paraId="5A09EA19" w14:textId="77777777" w:rsidR="00454484" w:rsidRPr="00DA0641" w:rsidRDefault="00454484" w:rsidP="003746C2">
            <w:pPr>
              <w:spacing w:after="0" w:line="276" w:lineRule="auto"/>
            </w:pPr>
            <w:r w:rsidRPr="00DA0641">
              <w:t>5</w:t>
            </w:r>
          </w:p>
        </w:tc>
        <w:tc>
          <w:tcPr>
            <w:tcW w:w="5950" w:type="dxa"/>
          </w:tcPr>
          <w:p w14:paraId="4966A7E2" w14:textId="7B4D8F0C" w:rsidR="00454484" w:rsidRPr="00DA0641" w:rsidRDefault="00454484" w:rsidP="003746C2">
            <w:pPr>
              <w:spacing w:after="0" w:line="276" w:lineRule="auto"/>
            </w:pPr>
            <w:r w:rsidRPr="00DA0641">
              <w:t xml:space="preserve">The effect of plant and </w:t>
            </w:r>
            <w:r w:rsidR="003F1F83" w:rsidRPr="00DA0641">
              <w:t>material was</w:t>
            </w:r>
            <w:r w:rsidRPr="00DA0641">
              <w:t xml:space="preserve"> enhanced</w:t>
            </w:r>
          </w:p>
        </w:tc>
        <w:tc>
          <w:tcPr>
            <w:tcW w:w="1137" w:type="dxa"/>
          </w:tcPr>
          <w:p w14:paraId="02436B09" w14:textId="77777777" w:rsidR="00454484" w:rsidRPr="00DA0641" w:rsidRDefault="00454484" w:rsidP="003746C2">
            <w:pPr>
              <w:spacing w:after="0" w:line="276" w:lineRule="auto"/>
            </w:pPr>
            <w:r w:rsidRPr="00DA0641">
              <w:t>COMP5</w:t>
            </w:r>
          </w:p>
        </w:tc>
      </w:tr>
      <w:tr w:rsidR="00454484" w:rsidRPr="00DA0641" w14:paraId="7945C0B5" w14:textId="77777777" w:rsidTr="00ED50F2">
        <w:tc>
          <w:tcPr>
            <w:tcW w:w="466" w:type="dxa"/>
            <w:vMerge/>
            <w:shd w:val="clear" w:color="auto" w:fill="D9D9D9" w:themeFill="background1" w:themeFillShade="D9"/>
            <w:textDirection w:val="btLr"/>
          </w:tcPr>
          <w:p w14:paraId="694CD54A" w14:textId="77777777" w:rsidR="00454484" w:rsidRPr="00DA0641" w:rsidRDefault="00454484" w:rsidP="003746C2">
            <w:pPr>
              <w:spacing w:after="0" w:line="276" w:lineRule="auto"/>
              <w:ind w:left="113" w:right="113"/>
              <w:jc w:val="center"/>
            </w:pPr>
          </w:p>
        </w:tc>
        <w:tc>
          <w:tcPr>
            <w:tcW w:w="493" w:type="dxa"/>
          </w:tcPr>
          <w:p w14:paraId="439F5F36" w14:textId="77777777" w:rsidR="00454484" w:rsidRPr="00DA0641" w:rsidRDefault="00454484" w:rsidP="003746C2">
            <w:pPr>
              <w:spacing w:after="0" w:line="276" w:lineRule="auto"/>
            </w:pPr>
            <w:r w:rsidRPr="00DA0641">
              <w:t>6</w:t>
            </w:r>
          </w:p>
        </w:tc>
        <w:tc>
          <w:tcPr>
            <w:tcW w:w="5950" w:type="dxa"/>
          </w:tcPr>
          <w:p w14:paraId="54146099" w14:textId="77777777" w:rsidR="00454484" w:rsidRPr="00DA0641" w:rsidRDefault="00454484" w:rsidP="003746C2">
            <w:pPr>
              <w:spacing w:after="0" w:line="276" w:lineRule="auto"/>
              <w:rPr>
                <w:b/>
                <w:i/>
              </w:rPr>
            </w:pPr>
            <w:r w:rsidRPr="00DA0641">
              <w:t xml:space="preserve">Source of finance-Financial capital and financing ability was increased </w:t>
            </w:r>
          </w:p>
        </w:tc>
        <w:tc>
          <w:tcPr>
            <w:tcW w:w="1137" w:type="dxa"/>
          </w:tcPr>
          <w:p w14:paraId="2CCAC073" w14:textId="77777777" w:rsidR="00454484" w:rsidRPr="00DA0641" w:rsidRDefault="00454484" w:rsidP="003746C2">
            <w:pPr>
              <w:spacing w:after="0" w:line="276" w:lineRule="auto"/>
            </w:pPr>
            <w:r w:rsidRPr="00DA0641">
              <w:t>COMP6</w:t>
            </w:r>
          </w:p>
        </w:tc>
      </w:tr>
      <w:tr w:rsidR="00454484" w:rsidRPr="00DA0641" w14:paraId="57202595" w14:textId="77777777" w:rsidTr="00ED50F2">
        <w:tc>
          <w:tcPr>
            <w:tcW w:w="466" w:type="dxa"/>
            <w:vMerge w:val="restart"/>
            <w:shd w:val="clear" w:color="auto" w:fill="D9D9D9" w:themeFill="background1" w:themeFillShade="D9"/>
            <w:textDirection w:val="btLr"/>
          </w:tcPr>
          <w:p w14:paraId="03FEE428" w14:textId="77777777" w:rsidR="00454484" w:rsidRPr="00DA0641" w:rsidRDefault="00454484" w:rsidP="003746C2">
            <w:pPr>
              <w:spacing w:after="0" w:line="276" w:lineRule="auto"/>
              <w:ind w:left="113" w:right="113"/>
              <w:jc w:val="center"/>
            </w:pPr>
            <w:r w:rsidRPr="00DA0641">
              <w:rPr>
                <w:b/>
                <w:sz w:val="20"/>
              </w:rPr>
              <w:t>Process</w:t>
            </w:r>
          </w:p>
        </w:tc>
        <w:tc>
          <w:tcPr>
            <w:tcW w:w="493" w:type="dxa"/>
          </w:tcPr>
          <w:p w14:paraId="64838482" w14:textId="77777777" w:rsidR="00454484" w:rsidRPr="00DA0641" w:rsidRDefault="00454484" w:rsidP="003746C2">
            <w:pPr>
              <w:spacing w:after="0" w:line="276" w:lineRule="auto"/>
            </w:pPr>
            <w:r w:rsidRPr="00DA0641">
              <w:t>7</w:t>
            </w:r>
          </w:p>
        </w:tc>
        <w:tc>
          <w:tcPr>
            <w:tcW w:w="5950" w:type="dxa"/>
          </w:tcPr>
          <w:p w14:paraId="247F4EFD" w14:textId="77777777" w:rsidR="00454484" w:rsidRPr="00DA0641" w:rsidRDefault="00454484" w:rsidP="003746C2">
            <w:pPr>
              <w:spacing w:after="0" w:line="276" w:lineRule="auto"/>
            </w:pPr>
            <w:r w:rsidRPr="00DA0641">
              <w:t xml:space="preserve">The company governance was upgraded  </w:t>
            </w:r>
          </w:p>
        </w:tc>
        <w:tc>
          <w:tcPr>
            <w:tcW w:w="1137" w:type="dxa"/>
          </w:tcPr>
          <w:p w14:paraId="4305F8A2" w14:textId="77777777" w:rsidR="00454484" w:rsidRPr="00DA0641" w:rsidRDefault="00454484" w:rsidP="003746C2">
            <w:pPr>
              <w:spacing w:after="0" w:line="276" w:lineRule="auto"/>
            </w:pPr>
            <w:r w:rsidRPr="00DA0641">
              <w:t>COMP7</w:t>
            </w:r>
          </w:p>
        </w:tc>
      </w:tr>
      <w:tr w:rsidR="00454484" w:rsidRPr="00DA0641" w14:paraId="0B46A7AD" w14:textId="77777777" w:rsidTr="00ED50F2">
        <w:tc>
          <w:tcPr>
            <w:tcW w:w="466" w:type="dxa"/>
            <w:vMerge/>
            <w:shd w:val="clear" w:color="auto" w:fill="D9D9D9" w:themeFill="background1" w:themeFillShade="D9"/>
            <w:textDirection w:val="btLr"/>
          </w:tcPr>
          <w:p w14:paraId="074EB0F4" w14:textId="77777777" w:rsidR="00454484" w:rsidRPr="00DA0641" w:rsidRDefault="00454484" w:rsidP="003746C2">
            <w:pPr>
              <w:spacing w:after="0" w:line="276" w:lineRule="auto"/>
              <w:ind w:left="113" w:right="113"/>
            </w:pPr>
          </w:p>
        </w:tc>
        <w:tc>
          <w:tcPr>
            <w:tcW w:w="493" w:type="dxa"/>
          </w:tcPr>
          <w:p w14:paraId="70E742BA" w14:textId="77777777" w:rsidR="00454484" w:rsidRPr="00DA0641" w:rsidRDefault="00454484" w:rsidP="003746C2">
            <w:pPr>
              <w:spacing w:after="0" w:line="276" w:lineRule="auto"/>
            </w:pPr>
            <w:r w:rsidRPr="00DA0641">
              <w:t>8</w:t>
            </w:r>
          </w:p>
        </w:tc>
        <w:tc>
          <w:tcPr>
            <w:tcW w:w="5950" w:type="dxa"/>
          </w:tcPr>
          <w:p w14:paraId="72F7BB59" w14:textId="77777777" w:rsidR="00454484" w:rsidRPr="00DA0641" w:rsidRDefault="00454484" w:rsidP="003746C2">
            <w:pPr>
              <w:spacing w:after="0" w:line="276" w:lineRule="auto"/>
            </w:pPr>
            <w:r w:rsidRPr="00DA0641">
              <w:t xml:space="preserve">Company marketing and production operation tasks were made easy and efficient </w:t>
            </w:r>
          </w:p>
        </w:tc>
        <w:tc>
          <w:tcPr>
            <w:tcW w:w="1137" w:type="dxa"/>
          </w:tcPr>
          <w:p w14:paraId="24DB472F" w14:textId="77777777" w:rsidR="00454484" w:rsidRPr="00DA0641" w:rsidRDefault="00454484" w:rsidP="003746C2">
            <w:pPr>
              <w:spacing w:after="0" w:line="276" w:lineRule="auto"/>
            </w:pPr>
            <w:r w:rsidRPr="00DA0641">
              <w:t>COMP8</w:t>
            </w:r>
          </w:p>
        </w:tc>
      </w:tr>
      <w:tr w:rsidR="00454484" w:rsidRPr="00DA0641" w14:paraId="1617E8EF" w14:textId="77777777" w:rsidTr="00ED50F2">
        <w:tc>
          <w:tcPr>
            <w:tcW w:w="466" w:type="dxa"/>
            <w:vMerge/>
            <w:shd w:val="clear" w:color="auto" w:fill="D9D9D9" w:themeFill="background1" w:themeFillShade="D9"/>
            <w:textDirection w:val="btLr"/>
          </w:tcPr>
          <w:p w14:paraId="309B43E8" w14:textId="77777777" w:rsidR="00454484" w:rsidRPr="00DA0641" w:rsidRDefault="00454484" w:rsidP="003746C2">
            <w:pPr>
              <w:spacing w:after="0" w:line="276" w:lineRule="auto"/>
              <w:ind w:left="113" w:right="113"/>
            </w:pPr>
          </w:p>
        </w:tc>
        <w:tc>
          <w:tcPr>
            <w:tcW w:w="493" w:type="dxa"/>
          </w:tcPr>
          <w:p w14:paraId="4F88EDA0" w14:textId="77777777" w:rsidR="00454484" w:rsidRPr="00DA0641" w:rsidRDefault="00454484" w:rsidP="003746C2">
            <w:pPr>
              <w:spacing w:after="0" w:line="276" w:lineRule="auto"/>
            </w:pPr>
            <w:r w:rsidRPr="00DA0641">
              <w:t>9</w:t>
            </w:r>
          </w:p>
        </w:tc>
        <w:tc>
          <w:tcPr>
            <w:tcW w:w="5950" w:type="dxa"/>
          </w:tcPr>
          <w:p w14:paraId="531104DE" w14:textId="177B559C" w:rsidR="00454484" w:rsidRPr="00DA0641" w:rsidRDefault="00454484" w:rsidP="003746C2">
            <w:pPr>
              <w:spacing w:after="0" w:line="276" w:lineRule="auto"/>
            </w:pPr>
            <w:r w:rsidRPr="00DA0641">
              <w:t xml:space="preserve">Training and education </w:t>
            </w:r>
            <w:r w:rsidR="003F1F83" w:rsidRPr="00DA0641">
              <w:t>were</w:t>
            </w:r>
            <w:r w:rsidRPr="00DA0641">
              <w:t xml:space="preserve"> improved</w:t>
            </w:r>
          </w:p>
        </w:tc>
        <w:tc>
          <w:tcPr>
            <w:tcW w:w="1137" w:type="dxa"/>
          </w:tcPr>
          <w:p w14:paraId="4EF48826" w14:textId="77777777" w:rsidR="00454484" w:rsidRPr="00DA0641" w:rsidRDefault="00454484" w:rsidP="003746C2">
            <w:pPr>
              <w:spacing w:after="0" w:line="276" w:lineRule="auto"/>
            </w:pPr>
            <w:r w:rsidRPr="00DA0641">
              <w:t>COMP9</w:t>
            </w:r>
          </w:p>
        </w:tc>
      </w:tr>
      <w:tr w:rsidR="00454484" w:rsidRPr="00DA0641" w14:paraId="767C5122" w14:textId="77777777" w:rsidTr="00ED50F2">
        <w:tc>
          <w:tcPr>
            <w:tcW w:w="466" w:type="dxa"/>
            <w:vMerge/>
            <w:shd w:val="clear" w:color="auto" w:fill="D9D9D9" w:themeFill="background1" w:themeFillShade="D9"/>
            <w:textDirection w:val="btLr"/>
          </w:tcPr>
          <w:p w14:paraId="2E4FC51C" w14:textId="77777777" w:rsidR="00454484" w:rsidRPr="00DA0641" w:rsidRDefault="00454484" w:rsidP="003746C2">
            <w:pPr>
              <w:spacing w:after="0" w:line="276" w:lineRule="auto"/>
              <w:ind w:left="113" w:right="113"/>
            </w:pPr>
          </w:p>
        </w:tc>
        <w:tc>
          <w:tcPr>
            <w:tcW w:w="493" w:type="dxa"/>
          </w:tcPr>
          <w:p w14:paraId="4549840F" w14:textId="77777777" w:rsidR="00454484" w:rsidRPr="00DA0641" w:rsidRDefault="00454484" w:rsidP="003746C2">
            <w:pPr>
              <w:spacing w:after="0" w:line="276" w:lineRule="auto"/>
            </w:pPr>
            <w:r w:rsidRPr="00DA0641">
              <w:t>10</w:t>
            </w:r>
          </w:p>
        </w:tc>
        <w:tc>
          <w:tcPr>
            <w:tcW w:w="5950" w:type="dxa"/>
          </w:tcPr>
          <w:p w14:paraId="305C18D4" w14:textId="4A1609AD" w:rsidR="00454484" w:rsidRPr="00DA0641" w:rsidRDefault="00454484" w:rsidP="003746C2">
            <w:pPr>
              <w:spacing w:after="0" w:line="276" w:lineRule="auto"/>
            </w:pPr>
            <w:r w:rsidRPr="00DA0641">
              <w:t xml:space="preserve">Organisational culture and structure </w:t>
            </w:r>
            <w:r w:rsidR="003F1F83" w:rsidRPr="00DA0641">
              <w:t>were</w:t>
            </w:r>
            <w:r w:rsidRPr="00DA0641">
              <w:t xml:space="preserve"> enabled</w:t>
            </w:r>
          </w:p>
        </w:tc>
        <w:tc>
          <w:tcPr>
            <w:tcW w:w="1137" w:type="dxa"/>
          </w:tcPr>
          <w:p w14:paraId="58314DA3" w14:textId="77777777" w:rsidR="00454484" w:rsidRPr="00DA0641" w:rsidRDefault="00454484" w:rsidP="003746C2">
            <w:pPr>
              <w:spacing w:after="0" w:line="276" w:lineRule="auto"/>
            </w:pPr>
            <w:r w:rsidRPr="00DA0641">
              <w:t>COMP10</w:t>
            </w:r>
          </w:p>
        </w:tc>
      </w:tr>
      <w:tr w:rsidR="00454484" w:rsidRPr="00DA0641" w14:paraId="669DC10A" w14:textId="77777777" w:rsidTr="00ED50F2">
        <w:tc>
          <w:tcPr>
            <w:tcW w:w="466" w:type="dxa"/>
            <w:vMerge/>
            <w:shd w:val="clear" w:color="auto" w:fill="D9D9D9" w:themeFill="background1" w:themeFillShade="D9"/>
            <w:textDirection w:val="btLr"/>
          </w:tcPr>
          <w:p w14:paraId="1A418D46" w14:textId="77777777" w:rsidR="00454484" w:rsidRPr="00DA0641" w:rsidRDefault="00454484" w:rsidP="003746C2">
            <w:pPr>
              <w:spacing w:after="0" w:line="276" w:lineRule="auto"/>
              <w:ind w:left="113" w:right="113"/>
            </w:pPr>
          </w:p>
        </w:tc>
        <w:tc>
          <w:tcPr>
            <w:tcW w:w="493" w:type="dxa"/>
          </w:tcPr>
          <w:p w14:paraId="5FD57D16" w14:textId="77777777" w:rsidR="00454484" w:rsidRPr="00DA0641" w:rsidRDefault="00454484" w:rsidP="003746C2">
            <w:pPr>
              <w:spacing w:after="0" w:line="276" w:lineRule="auto"/>
            </w:pPr>
            <w:r w:rsidRPr="00DA0641">
              <w:t>11</w:t>
            </w:r>
          </w:p>
        </w:tc>
        <w:tc>
          <w:tcPr>
            <w:tcW w:w="5950" w:type="dxa"/>
          </w:tcPr>
          <w:p w14:paraId="1C2C99D9" w14:textId="058041D4" w:rsidR="00454484" w:rsidRPr="00DA0641" w:rsidRDefault="00454484" w:rsidP="003746C2">
            <w:pPr>
              <w:spacing w:after="0" w:line="276" w:lineRule="auto"/>
            </w:pPr>
            <w:r w:rsidRPr="00DA0641">
              <w:t xml:space="preserve">Company business </w:t>
            </w:r>
            <w:r w:rsidR="003F1F83" w:rsidRPr="00DA0641">
              <w:t>strategy and</w:t>
            </w:r>
            <w:r w:rsidRPr="00DA0641">
              <w:t xml:space="preserve"> alliances with collaborative partnering was improved </w:t>
            </w:r>
          </w:p>
        </w:tc>
        <w:tc>
          <w:tcPr>
            <w:tcW w:w="1137" w:type="dxa"/>
          </w:tcPr>
          <w:p w14:paraId="7616E009" w14:textId="77777777" w:rsidR="00454484" w:rsidRPr="00DA0641" w:rsidRDefault="00454484" w:rsidP="003746C2">
            <w:pPr>
              <w:spacing w:after="0" w:line="276" w:lineRule="auto"/>
            </w:pPr>
            <w:r w:rsidRPr="00DA0641">
              <w:t>COMP11</w:t>
            </w:r>
          </w:p>
        </w:tc>
      </w:tr>
      <w:tr w:rsidR="00454484" w:rsidRPr="00DA0641" w14:paraId="0B2BEB94" w14:textId="77777777" w:rsidTr="00ED50F2">
        <w:tc>
          <w:tcPr>
            <w:tcW w:w="466" w:type="dxa"/>
            <w:vMerge/>
            <w:tcBorders>
              <w:bottom w:val="single" w:sz="4" w:space="0" w:color="auto"/>
            </w:tcBorders>
            <w:shd w:val="clear" w:color="auto" w:fill="D9D9D9" w:themeFill="background1" w:themeFillShade="D9"/>
            <w:textDirection w:val="btLr"/>
          </w:tcPr>
          <w:p w14:paraId="4D037B91" w14:textId="77777777" w:rsidR="00454484" w:rsidRPr="00DA0641" w:rsidRDefault="00454484" w:rsidP="003746C2">
            <w:pPr>
              <w:spacing w:after="0" w:line="276" w:lineRule="auto"/>
              <w:ind w:left="113" w:right="113"/>
            </w:pPr>
          </w:p>
        </w:tc>
        <w:tc>
          <w:tcPr>
            <w:tcW w:w="493" w:type="dxa"/>
          </w:tcPr>
          <w:p w14:paraId="19A848D6" w14:textId="77777777" w:rsidR="00454484" w:rsidRPr="00DA0641" w:rsidRDefault="00454484" w:rsidP="003746C2">
            <w:pPr>
              <w:spacing w:after="0" w:line="276" w:lineRule="auto"/>
            </w:pPr>
            <w:r w:rsidRPr="00DA0641">
              <w:t>12</w:t>
            </w:r>
          </w:p>
        </w:tc>
        <w:tc>
          <w:tcPr>
            <w:tcW w:w="5950" w:type="dxa"/>
          </w:tcPr>
          <w:p w14:paraId="67FF0771" w14:textId="5CF69AC1" w:rsidR="00454484" w:rsidRPr="00DA0641" w:rsidRDefault="00454484" w:rsidP="003746C2">
            <w:pPr>
              <w:spacing w:after="0" w:line="276" w:lineRule="auto"/>
            </w:pPr>
            <w:r w:rsidRPr="00DA0641">
              <w:t xml:space="preserve">Research and development </w:t>
            </w:r>
            <w:r w:rsidR="003F1F83" w:rsidRPr="00DA0641">
              <w:t>were</w:t>
            </w:r>
            <w:r w:rsidRPr="00DA0641">
              <w:t xml:space="preserve"> improved</w:t>
            </w:r>
          </w:p>
        </w:tc>
        <w:tc>
          <w:tcPr>
            <w:tcW w:w="1137" w:type="dxa"/>
          </w:tcPr>
          <w:p w14:paraId="3DCD61C1" w14:textId="77777777" w:rsidR="00454484" w:rsidRPr="00DA0641" w:rsidRDefault="00454484" w:rsidP="003746C2">
            <w:pPr>
              <w:spacing w:after="0" w:line="276" w:lineRule="auto"/>
            </w:pPr>
            <w:r w:rsidRPr="00DA0641">
              <w:t>COMP12</w:t>
            </w:r>
          </w:p>
        </w:tc>
      </w:tr>
      <w:tr w:rsidR="00454484" w:rsidRPr="00DA0641" w14:paraId="407C5616" w14:textId="77777777" w:rsidTr="00ED50F2">
        <w:tc>
          <w:tcPr>
            <w:tcW w:w="46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14:paraId="2EF944AA" w14:textId="77777777" w:rsidR="00454484" w:rsidRPr="00DA0641" w:rsidRDefault="00454484" w:rsidP="003746C2">
            <w:pPr>
              <w:spacing w:after="0" w:line="276" w:lineRule="auto"/>
              <w:ind w:left="113" w:right="113"/>
              <w:jc w:val="center"/>
            </w:pPr>
            <w:r w:rsidRPr="00DA0641">
              <w:rPr>
                <w:b/>
                <w:sz w:val="20"/>
              </w:rPr>
              <w:t>Performance</w:t>
            </w:r>
          </w:p>
        </w:tc>
        <w:tc>
          <w:tcPr>
            <w:tcW w:w="493" w:type="dxa"/>
            <w:tcBorders>
              <w:left w:val="single" w:sz="4" w:space="0" w:color="auto"/>
            </w:tcBorders>
          </w:tcPr>
          <w:p w14:paraId="2BCBF491" w14:textId="77777777" w:rsidR="00454484" w:rsidRPr="00DA0641" w:rsidRDefault="00454484" w:rsidP="003746C2">
            <w:pPr>
              <w:spacing w:after="0" w:line="276" w:lineRule="auto"/>
            </w:pPr>
            <w:r w:rsidRPr="00DA0641">
              <w:t>13</w:t>
            </w:r>
          </w:p>
        </w:tc>
        <w:tc>
          <w:tcPr>
            <w:tcW w:w="5950" w:type="dxa"/>
          </w:tcPr>
          <w:p w14:paraId="4A722B1A" w14:textId="77777777" w:rsidR="00454484" w:rsidRPr="00DA0641" w:rsidRDefault="00454484" w:rsidP="003746C2">
            <w:pPr>
              <w:spacing w:after="0" w:line="276" w:lineRule="auto"/>
            </w:pPr>
            <w:r w:rsidRPr="00DA0641">
              <w:t xml:space="preserve">Company </w:t>
            </w:r>
            <w:r w:rsidRPr="00DA0641">
              <w:rPr>
                <w:rFonts w:ascii="Calibri" w:hAnsi="Calibri" w:cs="Calibri"/>
              </w:rPr>
              <w:t xml:space="preserve">profitability was increased </w:t>
            </w:r>
          </w:p>
        </w:tc>
        <w:tc>
          <w:tcPr>
            <w:tcW w:w="1137" w:type="dxa"/>
          </w:tcPr>
          <w:p w14:paraId="18EC68C7" w14:textId="77777777" w:rsidR="00454484" w:rsidRPr="00DA0641" w:rsidRDefault="00454484" w:rsidP="003746C2">
            <w:pPr>
              <w:spacing w:after="0" w:line="276" w:lineRule="auto"/>
            </w:pPr>
            <w:r w:rsidRPr="00DA0641">
              <w:t>COMP13</w:t>
            </w:r>
          </w:p>
        </w:tc>
      </w:tr>
      <w:tr w:rsidR="00454484" w:rsidRPr="00DA0641" w14:paraId="1ECC82F2" w14:textId="77777777" w:rsidTr="00ED50F2">
        <w:tc>
          <w:tcPr>
            <w:tcW w:w="466" w:type="dxa"/>
            <w:vMerge/>
            <w:tcBorders>
              <w:top w:val="single" w:sz="4" w:space="0" w:color="auto"/>
              <w:left w:val="single" w:sz="4" w:space="0" w:color="auto"/>
              <w:bottom w:val="single" w:sz="4" w:space="0" w:color="auto"/>
              <w:right w:val="single" w:sz="4" w:space="0" w:color="auto"/>
            </w:tcBorders>
          </w:tcPr>
          <w:p w14:paraId="7CFF61E1" w14:textId="77777777" w:rsidR="00454484" w:rsidRPr="00DA0641" w:rsidRDefault="00454484" w:rsidP="003746C2">
            <w:pPr>
              <w:spacing w:after="0" w:line="276" w:lineRule="auto"/>
              <w:jc w:val="center"/>
            </w:pPr>
          </w:p>
        </w:tc>
        <w:tc>
          <w:tcPr>
            <w:tcW w:w="493" w:type="dxa"/>
            <w:tcBorders>
              <w:left w:val="single" w:sz="4" w:space="0" w:color="auto"/>
            </w:tcBorders>
          </w:tcPr>
          <w:p w14:paraId="6C5AF769" w14:textId="77777777" w:rsidR="00454484" w:rsidRPr="00DA0641" w:rsidRDefault="00454484" w:rsidP="003746C2">
            <w:pPr>
              <w:spacing w:after="0" w:line="276" w:lineRule="auto"/>
            </w:pPr>
            <w:r w:rsidRPr="00DA0641">
              <w:t>14</w:t>
            </w:r>
          </w:p>
        </w:tc>
        <w:tc>
          <w:tcPr>
            <w:tcW w:w="5950" w:type="dxa"/>
          </w:tcPr>
          <w:p w14:paraId="78D26EF4" w14:textId="77777777" w:rsidR="00454484" w:rsidRPr="00DA0641" w:rsidRDefault="00454484" w:rsidP="003746C2">
            <w:pPr>
              <w:spacing w:after="0" w:line="276" w:lineRule="auto"/>
            </w:pPr>
            <w:r w:rsidRPr="00DA0641">
              <w:t xml:space="preserve">Company </w:t>
            </w:r>
            <w:r w:rsidRPr="00DA0641">
              <w:rPr>
                <w:szCs w:val="18"/>
              </w:rPr>
              <w:t>productivity</w:t>
            </w:r>
            <w:r w:rsidRPr="00DA0641">
              <w:t xml:space="preserve"> was increased </w:t>
            </w:r>
          </w:p>
        </w:tc>
        <w:tc>
          <w:tcPr>
            <w:tcW w:w="1137" w:type="dxa"/>
          </w:tcPr>
          <w:p w14:paraId="3BF77190" w14:textId="77777777" w:rsidR="00454484" w:rsidRPr="00DA0641" w:rsidRDefault="00454484" w:rsidP="003746C2">
            <w:pPr>
              <w:spacing w:after="0" w:line="276" w:lineRule="auto"/>
            </w:pPr>
            <w:r w:rsidRPr="00DA0641">
              <w:t>COMP14</w:t>
            </w:r>
          </w:p>
        </w:tc>
      </w:tr>
      <w:tr w:rsidR="00454484" w:rsidRPr="00DA0641" w14:paraId="1027CA62" w14:textId="77777777" w:rsidTr="00ED50F2">
        <w:tc>
          <w:tcPr>
            <w:tcW w:w="466" w:type="dxa"/>
            <w:vMerge/>
            <w:tcBorders>
              <w:top w:val="single" w:sz="4" w:space="0" w:color="auto"/>
              <w:left w:val="single" w:sz="4" w:space="0" w:color="auto"/>
              <w:bottom w:val="single" w:sz="4" w:space="0" w:color="auto"/>
              <w:right w:val="single" w:sz="4" w:space="0" w:color="auto"/>
            </w:tcBorders>
          </w:tcPr>
          <w:p w14:paraId="26C84B64" w14:textId="77777777" w:rsidR="00454484" w:rsidRPr="00DA0641" w:rsidRDefault="00454484" w:rsidP="003746C2">
            <w:pPr>
              <w:spacing w:after="0" w:line="276" w:lineRule="auto"/>
              <w:jc w:val="center"/>
            </w:pPr>
          </w:p>
        </w:tc>
        <w:tc>
          <w:tcPr>
            <w:tcW w:w="493" w:type="dxa"/>
            <w:tcBorders>
              <w:left w:val="single" w:sz="4" w:space="0" w:color="auto"/>
            </w:tcBorders>
          </w:tcPr>
          <w:p w14:paraId="6D010E1F" w14:textId="77777777" w:rsidR="00454484" w:rsidRPr="00DA0641" w:rsidRDefault="00454484" w:rsidP="003746C2">
            <w:pPr>
              <w:spacing w:after="0" w:line="276" w:lineRule="auto"/>
            </w:pPr>
            <w:r w:rsidRPr="00DA0641">
              <w:t>15</w:t>
            </w:r>
          </w:p>
        </w:tc>
        <w:tc>
          <w:tcPr>
            <w:tcW w:w="5950" w:type="dxa"/>
          </w:tcPr>
          <w:p w14:paraId="5C87B073" w14:textId="77777777" w:rsidR="00454484" w:rsidRPr="00DA0641" w:rsidRDefault="00454484" w:rsidP="003746C2">
            <w:pPr>
              <w:spacing w:after="0" w:line="276" w:lineRule="auto"/>
            </w:pPr>
            <w:r w:rsidRPr="00DA0641">
              <w:t xml:space="preserve">Performance efficiency and predictability was increased </w:t>
            </w:r>
          </w:p>
        </w:tc>
        <w:tc>
          <w:tcPr>
            <w:tcW w:w="1137" w:type="dxa"/>
          </w:tcPr>
          <w:p w14:paraId="5C8908E9" w14:textId="77777777" w:rsidR="00454484" w:rsidRPr="00DA0641" w:rsidRDefault="00454484" w:rsidP="003746C2">
            <w:pPr>
              <w:spacing w:after="0" w:line="276" w:lineRule="auto"/>
            </w:pPr>
            <w:r w:rsidRPr="00DA0641">
              <w:t>COMP15</w:t>
            </w:r>
          </w:p>
        </w:tc>
      </w:tr>
      <w:tr w:rsidR="00454484" w:rsidRPr="00DA0641" w14:paraId="046BFB7A" w14:textId="77777777" w:rsidTr="00ED50F2">
        <w:tc>
          <w:tcPr>
            <w:tcW w:w="466" w:type="dxa"/>
            <w:vMerge/>
            <w:tcBorders>
              <w:top w:val="single" w:sz="4" w:space="0" w:color="auto"/>
              <w:left w:val="single" w:sz="4" w:space="0" w:color="auto"/>
              <w:bottom w:val="single" w:sz="4" w:space="0" w:color="auto"/>
              <w:right w:val="single" w:sz="4" w:space="0" w:color="auto"/>
            </w:tcBorders>
          </w:tcPr>
          <w:p w14:paraId="618BCF1E" w14:textId="77777777" w:rsidR="00454484" w:rsidRPr="00DA0641" w:rsidRDefault="00454484" w:rsidP="003746C2">
            <w:pPr>
              <w:spacing w:after="0" w:line="276" w:lineRule="auto"/>
              <w:jc w:val="center"/>
            </w:pPr>
          </w:p>
        </w:tc>
        <w:tc>
          <w:tcPr>
            <w:tcW w:w="493" w:type="dxa"/>
            <w:tcBorders>
              <w:left w:val="single" w:sz="4" w:space="0" w:color="auto"/>
            </w:tcBorders>
          </w:tcPr>
          <w:p w14:paraId="4B95909B" w14:textId="77777777" w:rsidR="00454484" w:rsidRPr="00DA0641" w:rsidRDefault="00454484" w:rsidP="003746C2">
            <w:pPr>
              <w:spacing w:after="0" w:line="276" w:lineRule="auto"/>
            </w:pPr>
            <w:r w:rsidRPr="00DA0641">
              <w:t>16</w:t>
            </w:r>
          </w:p>
        </w:tc>
        <w:tc>
          <w:tcPr>
            <w:tcW w:w="5950" w:type="dxa"/>
          </w:tcPr>
          <w:p w14:paraId="43D97AED" w14:textId="33A8675B" w:rsidR="00454484" w:rsidRPr="00DA0641" w:rsidRDefault="00454484" w:rsidP="003746C2">
            <w:pPr>
              <w:spacing w:after="0" w:line="276" w:lineRule="auto"/>
            </w:pPr>
            <w:r w:rsidRPr="00DA0641">
              <w:t>The m</w:t>
            </w:r>
            <w:r w:rsidRPr="00DA0641">
              <w:rPr>
                <w:rFonts w:ascii="Calibri" w:hAnsi="Calibri" w:cs="Calibri"/>
                <w:szCs w:val="18"/>
              </w:rPr>
              <w:t xml:space="preserve">arket </w:t>
            </w:r>
            <w:r w:rsidR="00DC6EF6">
              <w:rPr>
                <w:rFonts w:ascii="Calibri" w:hAnsi="Calibri" w:cs="Calibri"/>
                <w:szCs w:val="18"/>
              </w:rPr>
              <w:t>s</w:t>
            </w:r>
            <w:r w:rsidRPr="00DA0641">
              <w:rPr>
                <w:rFonts w:ascii="Calibri" w:hAnsi="Calibri" w:cs="Calibri"/>
                <w:szCs w:val="18"/>
              </w:rPr>
              <w:t xml:space="preserve">hare and the rate of market penetration was increased </w:t>
            </w:r>
          </w:p>
        </w:tc>
        <w:tc>
          <w:tcPr>
            <w:tcW w:w="1137" w:type="dxa"/>
          </w:tcPr>
          <w:p w14:paraId="094DB02A" w14:textId="77777777" w:rsidR="00454484" w:rsidRPr="00DA0641" w:rsidRDefault="00454484" w:rsidP="003746C2">
            <w:pPr>
              <w:spacing w:after="0" w:line="276" w:lineRule="auto"/>
            </w:pPr>
            <w:r w:rsidRPr="00DA0641">
              <w:t>COMP16</w:t>
            </w:r>
          </w:p>
        </w:tc>
      </w:tr>
      <w:tr w:rsidR="00454484" w:rsidRPr="00DA0641" w14:paraId="4C4A8E24" w14:textId="77777777" w:rsidTr="00ED50F2">
        <w:tc>
          <w:tcPr>
            <w:tcW w:w="466" w:type="dxa"/>
            <w:vMerge/>
            <w:tcBorders>
              <w:top w:val="single" w:sz="4" w:space="0" w:color="auto"/>
              <w:left w:val="single" w:sz="4" w:space="0" w:color="auto"/>
              <w:bottom w:val="single" w:sz="4" w:space="0" w:color="auto"/>
              <w:right w:val="single" w:sz="4" w:space="0" w:color="auto"/>
            </w:tcBorders>
          </w:tcPr>
          <w:p w14:paraId="3D9B1DFC" w14:textId="77777777" w:rsidR="00454484" w:rsidRPr="00DA0641" w:rsidRDefault="00454484" w:rsidP="003746C2">
            <w:pPr>
              <w:spacing w:after="0" w:line="276" w:lineRule="auto"/>
              <w:jc w:val="center"/>
            </w:pPr>
          </w:p>
        </w:tc>
        <w:tc>
          <w:tcPr>
            <w:tcW w:w="493" w:type="dxa"/>
            <w:tcBorders>
              <w:left w:val="single" w:sz="4" w:space="0" w:color="auto"/>
            </w:tcBorders>
          </w:tcPr>
          <w:p w14:paraId="02DA1BE6" w14:textId="77777777" w:rsidR="00454484" w:rsidRPr="00DA0641" w:rsidRDefault="00454484" w:rsidP="003746C2">
            <w:pPr>
              <w:spacing w:after="0" w:line="276" w:lineRule="auto"/>
            </w:pPr>
            <w:r w:rsidRPr="00DA0641">
              <w:t>17</w:t>
            </w:r>
          </w:p>
        </w:tc>
        <w:tc>
          <w:tcPr>
            <w:tcW w:w="5950" w:type="dxa"/>
          </w:tcPr>
          <w:p w14:paraId="046D07BF" w14:textId="484CD0A6" w:rsidR="00454484" w:rsidRPr="00DA0641" w:rsidRDefault="00DC6EF6" w:rsidP="003746C2">
            <w:pPr>
              <w:spacing w:after="0" w:line="276" w:lineRule="auto"/>
            </w:pPr>
            <w:r>
              <w:t>C</w:t>
            </w:r>
            <w:r w:rsidR="00454484" w:rsidRPr="00DA0641">
              <w:rPr>
                <w:rFonts w:ascii="Calibri" w:hAnsi="Calibri" w:cs="Calibri"/>
                <w:szCs w:val="18"/>
              </w:rPr>
              <w:t xml:space="preserve">ustomer loyalty and retention </w:t>
            </w:r>
            <w:r w:rsidR="003F1F83" w:rsidRPr="00DA0641">
              <w:rPr>
                <w:rFonts w:ascii="Calibri" w:hAnsi="Calibri" w:cs="Calibri"/>
                <w:szCs w:val="18"/>
              </w:rPr>
              <w:t>were</w:t>
            </w:r>
            <w:r w:rsidR="00454484" w:rsidRPr="00DA0641">
              <w:rPr>
                <w:rFonts w:ascii="Calibri" w:hAnsi="Calibri" w:cs="Calibri"/>
                <w:szCs w:val="18"/>
              </w:rPr>
              <w:t xml:space="preserve"> improved</w:t>
            </w:r>
          </w:p>
        </w:tc>
        <w:tc>
          <w:tcPr>
            <w:tcW w:w="1137" w:type="dxa"/>
          </w:tcPr>
          <w:p w14:paraId="65CEDEE9" w14:textId="77777777" w:rsidR="00454484" w:rsidRPr="00DA0641" w:rsidRDefault="00454484" w:rsidP="003746C2">
            <w:pPr>
              <w:spacing w:after="0" w:line="276" w:lineRule="auto"/>
            </w:pPr>
            <w:r w:rsidRPr="00DA0641">
              <w:t>COMP17</w:t>
            </w:r>
          </w:p>
        </w:tc>
      </w:tr>
      <w:tr w:rsidR="00454484" w:rsidRPr="00DA0641" w14:paraId="5356E824" w14:textId="77777777" w:rsidTr="00ED50F2">
        <w:tc>
          <w:tcPr>
            <w:tcW w:w="466" w:type="dxa"/>
            <w:vMerge/>
            <w:tcBorders>
              <w:top w:val="single" w:sz="4" w:space="0" w:color="auto"/>
              <w:left w:val="single" w:sz="4" w:space="0" w:color="auto"/>
              <w:bottom w:val="single" w:sz="4" w:space="0" w:color="auto"/>
              <w:right w:val="single" w:sz="4" w:space="0" w:color="auto"/>
            </w:tcBorders>
          </w:tcPr>
          <w:p w14:paraId="633BCF25" w14:textId="77777777" w:rsidR="00454484" w:rsidRPr="00DA0641" w:rsidRDefault="00454484" w:rsidP="003746C2">
            <w:pPr>
              <w:spacing w:after="0" w:line="276" w:lineRule="auto"/>
              <w:jc w:val="center"/>
            </w:pPr>
          </w:p>
        </w:tc>
        <w:tc>
          <w:tcPr>
            <w:tcW w:w="493" w:type="dxa"/>
            <w:tcBorders>
              <w:left w:val="single" w:sz="4" w:space="0" w:color="auto"/>
            </w:tcBorders>
          </w:tcPr>
          <w:p w14:paraId="0886B701" w14:textId="77777777" w:rsidR="00454484" w:rsidRPr="00DA0641" w:rsidRDefault="00454484" w:rsidP="003746C2">
            <w:pPr>
              <w:spacing w:after="0" w:line="276" w:lineRule="auto"/>
            </w:pPr>
            <w:r w:rsidRPr="00DA0641">
              <w:t>18</w:t>
            </w:r>
          </w:p>
        </w:tc>
        <w:tc>
          <w:tcPr>
            <w:tcW w:w="5950" w:type="dxa"/>
          </w:tcPr>
          <w:p w14:paraId="33275ECE" w14:textId="77777777" w:rsidR="00454484" w:rsidRPr="00DA0641" w:rsidRDefault="00454484" w:rsidP="003746C2">
            <w:pPr>
              <w:spacing w:after="0" w:line="276" w:lineRule="auto"/>
            </w:pPr>
            <w:r w:rsidRPr="00DA0641">
              <w:t xml:space="preserve">Differentiation/ uniqueness in services was enhanced </w:t>
            </w:r>
          </w:p>
        </w:tc>
        <w:tc>
          <w:tcPr>
            <w:tcW w:w="1137" w:type="dxa"/>
          </w:tcPr>
          <w:p w14:paraId="086CDC95" w14:textId="77777777" w:rsidR="00454484" w:rsidRPr="00DA0641" w:rsidRDefault="00454484" w:rsidP="003746C2">
            <w:pPr>
              <w:spacing w:after="0" w:line="276" w:lineRule="auto"/>
            </w:pPr>
            <w:r w:rsidRPr="00DA0641">
              <w:t>COMP18</w:t>
            </w:r>
          </w:p>
        </w:tc>
      </w:tr>
      <w:tr w:rsidR="00454484" w:rsidRPr="00DA0641" w14:paraId="08FD52F8" w14:textId="77777777" w:rsidTr="00ED50F2">
        <w:tc>
          <w:tcPr>
            <w:tcW w:w="466" w:type="dxa"/>
            <w:vMerge/>
            <w:tcBorders>
              <w:top w:val="single" w:sz="4" w:space="0" w:color="auto"/>
              <w:left w:val="single" w:sz="4" w:space="0" w:color="auto"/>
              <w:bottom w:val="single" w:sz="4" w:space="0" w:color="auto"/>
              <w:right w:val="single" w:sz="4" w:space="0" w:color="auto"/>
            </w:tcBorders>
          </w:tcPr>
          <w:p w14:paraId="481486C4" w14:textId="77777777" w:rsidR="00454484" w:rsidRPr="00DA0641" w:rsidRDefault="00454484" w:rsidP="003746C2">
            <w:pPr>
              <w:spacing w:after="0" w:line="276" w:lineRule="auto"/>
              <w:jc w:val="center"/>
            </w:pPr>
          </w:p>
        </w:tc>
        <w:tc>
          <w:tcPr>
            <w:tcW w:w="493" w:type="dxa"/>
            <w:tcBorders>
              <w:left w:val="single" w:sz="4" w:space="0" w:color="auto"/>
            </w:tcBorders>
          </w:tcPr>
          <w:p w14:paraId="5682F74D" w14:textId="77777777" w:rsidR="00454484" w:rsidRPr="00DA0641" w:rsidRDefault="00454484" w:rsidP="003746C2">
            <w:pPr>
              <w:spacing w:after="0" w:line="276" w:lineRule="auto"/>
            </w:pPr>
            <w:r w:rsidRPr="00DA0641">
              <w:t>19</w:t>
            </w:r>
          </w:p>
        </w:tc>
        <w:tc>
          <w:tcPr>
            <w:tcW w:w="5950" w:type="dxa"/>
          </w:tcPr>
          <w:p w14:paraId="7956269A" w14:textId="01FBE600" w:rsidR="00454484" w:rsidRPr="00DA0641" w:rsidRDefault="00454484" w:rsidP="003746C2">
            <w:pPr>
              <w:spacing w:after="0" w:line="276" w:lineRule="auto"/>
            </w:pPr>
            <w:r w:rsidRPr="00DA0641">
              <w:t>Cost w</w:t>
            </w:r>
            <w:r w:rsidR="00DC6EF6">
              <w:t>as</w:t>
            </w:r>
            <w:r w:rsidRPr="00DA0641">
              <w:t xml:space="preserve"> reduced </w:t>
            </w:r>
          </w:p>
        </w:tc>
        <w:tc>
          <w:tcPr>
            <w:tcW w:w="1137" w:type="dxa"/>
          </w:tcPr>
          <w:p w14:paraId="7913D5C8" w14:textId="77777777" w:rsidR="00454484" w:rsidRPr="00DA0641" w:rsidRDefault="00454484" w:rsidP="003746C2">
            <w:pPr>
              <w:spacing w:after="0" w:line="276" w:lineRule="auto"/>
            </w:pPr>
            <w:r w:rsidRPr="00DA0641">
              <w:t>COMP19</w:t>
            </w:r>
          </w:p>
        </w:tc>
      </w:tr>
      <w:tr w:rsidR="00454484" w:rsidRPr="00DA0641" w14:paraId="0BDB5570" w14:textId="77777777" w:rsidTr="00ED50F2">
        <w:tc>
          <w:tcPr>
            <w:tcW w:w="466" w:type="dxa"/>
            <w:vMerge/>
            <w:tcBorders>
              <w:top w:val="single" w:sz="4" w:space="0" w:color="auto"/>
              <w:left w:val="single" w:sz="4" w:space="0" w:color="auto"/>
              <w:bottom w:val="single" w:sz="4" w:space="0" w:color="auto"/>
              <w:right w:val="single" w:sz="4" w:space="0" w:color="auto"/>
            </w:tcBorders>
          </w:tcPr>
          <w:p w14:paraId="7964AA90" w14:textId="77777777" w:rsidR="00454484" w:rsidRPr="00DA0641" w:rsidRDefault="00454484" w:rsidP="003746C2">
            <w:pPr>
              <w:spacing w:after="0" w:line="276" w:lineRule="auto"/>
              <w:jc w:val="center"/>
            </w:pPr>
          </w:p>
        </w:tc>
        <w:tc>
          <w:tcPr>
            <w:tcW w:w="493" w:type="dxa"/>
            <w:tcBorders>
              <w:left w:val="single" w:sz="4" w:space="0" w:color="auto"/>
            </w:tcBorders>
          </w:tcPr>
          <w:p w14:paraId="25F0588A" w14:textId="77777777" w:rsidR="00454484" w:rsidRPr="00DA0641" w:rsidRDefault="00454484" w:rsidP="003746C2">
            <w:pPr>
              <w:spacing w:after="0" w:line="276" w:lineRule="auto"/>
            </w:pPr>
            <w:r w:rsidRPr="00DA0641">
              <w:t>20</w:t>
            </w:r>
          </w:p>
        </w:tc>
        <w:tc>
          <w:tcPr>
            <w:tcW w:w="5950" w:type="dxa"/>
          </w:tcPr>
          <w:p w14:paraId="10817449" w14:textId="77777777" w:rsidR="00454484" w:rsidRPr="00DA0641" w:rsidRDefault="00454484" w:rsidP="003746C2">
            <w:pPr>
              <w:spacing w:after="0" w:line="276" w:lineRule="auto"/>
            </w:pPr>
            <w:r w:rsidRPr="00DA0641">
              <w:t xml:space="preserve">Speed and quality of delivery was enhanced </w:t>
            </w:r>
          </w:p>
        </w:tc>
        <w:tc>
          <w:tcPr>
            <w:tcW w:w="1137" w:type="dxa"/>
          </w:tcPr>
          <w:p w14:paraId="5156D94E" w14:textId="77777777" w:rsidR="00454484" w:rsidRPr="00DA0641" w:rsidRDefault="00454484" w:rsidP="003746C2">
            <w:pPr>
              <w:spacing w:after="0" w:line="276" w:lineRule="auto"/>
            </w:pPr>
            <w:r w:rsidRPr="00DA0641">
              <w:t>COMP20</w:t>
            </w:r>
          </w:p>
        </w:tc>
      </w:tr>
      <w:tr w:rsidR="00454484" w:rsidRPr="00DA0641" w14:paraId="39496D97" w14:textId="77777777" w:rsidTr="00ED50F2">
        <w:tc>
          <w:tcPr>
            <w:tcW w:w="466" w:type="dxa"/>
            <w:vMerge/>
            <w:tcBorders>
              <w:top w:val="single" w:sz="4" w:space="0" w:color="auto"/>
              <w:left w:val="single" w:sz="4" w:space="0" w:color="auto"/>
              <w:bottom w:val="single" w:sz="4" w:space="0" w:color="auto"/>
              <w:right w:val="single" w:sz="4" w:space="0" w:color="auto"/>
            </w:tcBorders>
          </w:tcPr>
          <w:p w14:paraId="786963D4" w14:textId="77777777" w:rsidR="00454484" w:rsidRPr="00DA0641" w:rsidRDefault="00454484" w:rsidP="003746C2">
            <w:pPr>
              <w:spacing w:after="0" w:line="276" w:lineRule="auto"/>
              <w:jc w:val="center"/>
            </w:pPr>
          </w:p>
        </w:tc>
        <w:tc>
          <w:tcPr>
            <w:tcW w:w="493" w:type="dxa"/>
            <w:tcBorders>
              <w:left w:val="single" w:sz="4" w:space="0" w:color="auto"/>
            </w:tcBorders>
          </w:tcPr>
          <w:p w14:paraId="7E27BA6B" w14:textId="77777777" w:rsidR="00454484" w:rsidRPr="00DA0641" w:rsidRDefault="00454484" w:rsidP="003746C2">
            <w:pPr>
              <w:spacing w:after="0" w:line="276" w:lineRule="auto"/>
            </w:pPr>
            <w:r w:rsidRPr="00DA0641">
              <w:t>21</w:t>
            </w:r>
          </w:p>
        </w:tc>
        <w:tc>
          <w:tcPr>
            <w:tcW w:w="5950" w:type="dxa"/>
          </w:tcPr>
          <w:p w14:paraId="55278532" w14:textId="009B061A" w:rsidR="00454484" w:rsidRPr="00DA0641" w:rsidRDefault="00DC6EF6" w:rsidP="003746C2">
            <w:pPr>
              <w:spacing w:after="0" w:line="276" w:lineRule="auto"/>
            </w:pPr>
            <w:r>
              <w:t xml:space="preserve">The ability to add value </w:t>
            </w:r>
            <w:r w:rsidR="00454484" w:rsidRPr="00DA0641">
              <w:t xml:space="preserve">to society, corporate social responsibility and </w:t>
            </w:r>
            <w:r w:rsidR="003F1F83" w:rsidRPr="00DA0641">
              <w:t>sustainability was</w:t>
            </w:r>
            <w:r w:rsidR="00454484" w:rsidRPr="00DA0641">
              <w:t xml:space="preserve"> enhanced </w:t>
            </w:r>
          </w:p>
        </w:tc>
        <w:tc>
          <w:tcPr>
            <w:tcW w:w="1137" w:type="dxa"/>
          </w:tcPr>
          <w:p w14:paraId="682D9F69" w14:textId="77777777" w:rsidR="00454484" w:rsidRPr="00DA0641" w:rsidRDefault="00454484" w:rsidP="003746C2">
            <w:pPr>
              <w:spacing w:after="0" w:line="276" w:lineRule="auto"/>
            </w:pPr>
            <w:r w:rsidRPr="00DA0641">
              <w:t>COMP21</w:t>
            </w:r>
          </w:p>
        </w:tc>
      </w:tr>
    </w:tbl>
    <w:p w14:paraId="50FE09A7" w14:textId="77777777" w:rsidR="00454484" w:rsidRPr="00DA0641" w:rsidRDefault="00454484" w:rsidP="00A120DA">
      <w:pPr>
        <w:rPr>
          <w:b/>
          <w:sz w:val="24"/>
        </w:rPr>
      </w:pPr>
    </w:p>
    <w:p w14:paraId="74CF0048" w14:textId="30B491C8" w:rsidR="00A120DA" w:rsidRPr="00DA0641" w:rsidRDefault="00A120DA" w:rsidP="001E39A4">
      <w:r w:rsidRPr="00DA0641">
        <w:t xml:space="preserve">When using Likert-type scales it is imperative to calculate and report Cronbach’s alpha coefficient for internal consistency reliability for any scales or subscales one may be using </w:t>
      </w:r>
      <w:r w:rsidRPr="00DA0641">
        <w:fldChar w:fldCharType="begin" w:fldLock="1"/>
      </w:r>
      <w:r w:rsidRPr="00DA0641">
        <w:instrText>ADDIN CSL_CITATION {"citationItems":[{"id":"ITEM-1","itemData":{"DOI":"10.1126/science.1157897","ISBN":"0205459382","ISSN":"10959203","PMID":"18635780","abstract":"Moving species outside their historic ranges may mitigate loss of biodiversity in the face of global climate change. We must contemplate the possibility that some regions of the Earth will experience high levels of warming (&gt;4C) within the next 100 years, as well as altered precipitation (10) and ocean acidity (8). Under these circumstances, the future for many species and ecosystems is so bleak that assisted colonization might be their best chance. These strategies will, however, require careful thought and will need to be backed up by detailed scientific understanding if they are to succeed. They must also be accompanied by strategies that address the myriad of other threats in addition to climate change that also endanger species and ecosystems.","author":[{"dropping-particle":"","family":"Tabachnick","given":"Barbara G","non-dropping-particle":"","parse-names":false,"suffix":""},{"dropping-particle":"","family":"Fidell","given":"Linda S","non-dropping-particle":"","parse-names":false,"suffix":""}],"container-title":"Boston, MA","id":"ITEM-1","issued":{"date-parts":[["2007"]]},"title":"Using Multivariate Statistics: Pearson Education Inc","type":"book"},"uris":["http://www.mendeley.com/documents/?uuid=6035b023-eec7-46ac-8306-ca1e8ec19665"]}],"mendeley":{"formattedCitation":"(Tabachnick and Fidell, 2007)","plainTextFormattedCitation":"(Tabachnick and Fidell, 2007)","previouslyFormattedCitation":"(Tabachnick and Fidell, 2007)"},"properties":{"noteIndex":0},"schema":"https://github.com/citation-style-language/schema/raw/master/csl-citation.json"}</w:instrText>
      </w:r>
      <w:r w:rsidRPr="00DA0641">
        <w:fldChar w:fldCharType="separate"/>
      </w:r>
      <w:r w:rsidRPr="00DA0641">
        <w:rPr>
          <w:noProof/>
        </w:rPr>
        <w:t>(Tabachnick and Fidell, 2007)</w:t>
      </w:r>
      <w:r w:rsidRPr="00DA0641">
        <w:fldChar w:fldCharType="end"/>
      </w:r>
      <w:r w:rsidRPr="00DA0641">
        <w:t xml:space="preserve">. The closer </w:t>
      </w:r>
      <w:r w:rsidR="005277BA">
        <w:t xml:space="preserve">the </w:t>
      </w:r>
      <w:r w:rsidRPr="00DA0641">
        <w:t xml:space="preserve">Cronbach’s alpha coefficient is to 1.0 the greater the internal consistency of the items in the scale.  As reported in </w:t>
      </w:r>
      <w:r w:rsidR="009E0C09">
        <w:fldChar w:fldCharType="begin"/>
      </w:r>
      <w:r w:rsidR="009E0C09">
        <w:instrText xml:space="preserve"> REF _Ref30690145 \h </w:instrText>
      </w:r>
      <w:r w:rsidR="001E39A4">
        <w:instrText xml:space="preserve"> \* MERGEFORMAT </w:instrText>
      </w:r>
      <w:r w:rsidR="009E0C09">
        <w:fldChar w:fldCharType="separate"/>
      </w:r>
      <w:r w:rsidR="00F70D7D" w:rsidRPr="00DA0641">
        <w:t xml:space="preserve">Table </w:t>
      </w:r>
      <w:r w:rsidR="00F70D7D">
        <w:rPr>
          <w:noProof/>
        </w:rPr>
        <w:t>41</w:t>
      </w:r>
      <w:r w:rsidR="009E0C09">
        <w:fldChar w:fldCharType="end"/>
      </w:r>
      <w:r w:rsidRPr="00DA0641">
        <w:t>, the Cronbach’s alpha</w:t>
      </w:r>
      <w:r w:rsidR="005277BA">
        <w:t xml:space="preserve"> values</w:t>
      </w:r>
      <w:r w:rsidRPr="00DA0641">
        <w:t xml:space="preserve"> </w:t>
      </w:r>
      <w:r w:rsidR="00B72ED6" w:rsidRPr="00DA0641">
        <w:t>for all competitive advantage variables across four sectors are above the acceptable level</w:t>
      </w:r>
      <w:r w:rsidRPr="00DA0641">
        <w:t xml:space="preserve">. This indicates </w:t>
      </w:r>
      <w:r w:rsidR="005277BA">
        <w:t xml:space="preserve">a </w:t>
      </w:r>
      <w:r w:rsidRPr="00DA0641">
        <w:t xml:space="preserve">good internal consistency of the items in the scale, it does not mean that the scale is unidimensional. </w:t>
      </w:r>
      <w:r w:rsidR="00B72ED6" w:rsidRPr="00DA0641">
        <w:t xml:space="preserve">The reason to have unequal N of items is that Construction has a set of (21 no) additional competitive advantage variables for BIM </w:t>
      </w:r>
      <w:r w:rsidR="005978C1">
        <w:t>which</w:t>
      </w:r>
      <w:r w:rsidR="00B72ED6" w:rsidRPr="00DA0641">
        <w:t xml:space="preserve"> </w:t>
      </w:r>
      <w:r w:rsidR="00DC6EF6">
        <w:t xml:space="preserve">the </w:t>
      </w:r>
      <w:r w:rsidR="00B72ED6" w:rsidRPr="00DA0641">
        <w:t>other three sectors do not have.</w:t>
      </w:r>
    </w:p>
    <w:p w14:paraId="444AB2E8" w14:textId="77777777" w:rsidR="00A120DA" w:rsidRPr="00DA0641" w:rsidRDefault="00A120DA" w:rsidP="00A120DA">
      <w:pPr>
        <w:autoSpaceDE w:val="0"/>
        <w:autoSpaceDN w:val="0"/>
        <w:adjustRightInd w:val="0"/>
        <w:spacing w:after="0" w:line="240" w:lineRule="auto"/>
        <w:rPr>
          <w:rFonts w:ascii="Times New Roman" w:hAnsi="Times New Roman" w:cs="Times New Roman"/>
          <w:sz w:val="24"/>
          <w:szCs w:val="24"/>
        </w:rPr>
      </w:pPr>
    </w:p>
    <w:p w14:paraId="00BE45BA" w14:textId="4D33C8ED" w:rsidR="00A120DA" w:rsidRPr="00DA0641" w:rsidRDefault="00A120DA" w:rsidP="00A120DA">
      <w:pPr>
        <w:pStyle w:val="Caption"/>
        <w:keepNext/>
      </w:pPr>
      <w:bookmarkStart w:id="590" w:name="_Ref30690145"/>
      <w:bookmarkStart w:id="591" w:name="_Toc35347782"/>
      <w:bookmarkStart w:id="592" w:name="_Toc49290890"/>
      <w:bookmarkStart w:id="593" w:name="_Toc73916255"/>
      <w:r w:rsidRPr="00DA0641">
        <w:t xml:space="preserve">Table </w:t>
      </w:r>
      <w:r w:rsidRPr="00DA0641">
        <w:fldChar w:fldCharType="begin"/>
      </w:r>
      <w:r w:rsidRPr="00DA0641">
        <w:instrText xml:space="preserve"> SEQ Table \* ARABIC </w:instrText>
      </w:r>
      <w:r w:rsidRPr="00DA0641">
        <w:fldChar w:fldCharType="separate"/>
      </w:r>
      <w:r w:rsidR="00F70D7D">
        <w:rPr>
          <w:noProof/>
        </w:rPr>
        <w:t>41</w:t>
      </w:r>
      <w:r w:rsidRPr="00DA0641">
        <w:fldChar w:fldCharType="end"/>
      </w:r>
      <w:bookmarkEnd w:id="590"/>
      <w:r w:rsidRPr="00DA0641">
        <w:t>- Reliability Statistics for competitive advantage variables</w:t>
      </w:r>
      <w:bookmarkEnd w:id="591"/>
      <w:bookmarkEnd w:id="592"/>
      <w:bookmarkEnd w:id="593"/>
    </w:p>
    <w:tbl>
      <w:tblPr>
        <w:tblW w:w="8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8"/>
        <w:gridCol w:w="1275"/>
        <w:gridCol w:w="1134"/>
        <w:gridCol w:w="993"/>
        <w:gridCol w:w="992"/>
        <w:gridCol w:w="709"/>
        <w:gridCol w:w="1134"/>
        <w:gridCol w:w="850"/>
      </w:tblGrid>
      <w:tr w:rsidR="00D42579" w:rsidRPr="003F1F83" w14:paraId="40FD9F07" w14:textId="77777777" w:rsidTr="00D42579">
        <w:trPr>
          <w:cantSplit/>
        </w:trPr>
        <w:tc>
          <w:tcPr>
            <w:tcW w:w="2273" w:type="dxa"/>
            <w:gridSpan w:val="2"/>
            <w:shd w:val="clear" w:color="auto" w:fill="FFFFFF"/>
            <w:vAlign w:val="bottom"/>
          </w:tcPr>
          <w:p w14:paraId="1E85A313" w14:textId="77777777" w:rsidR="00D42579" w:rsidRPr="003F1F83" w:rsidRDefault="00D42579" w:rsidP="00B52526">
            <w:pPr>
              <w:autoSpaceDE w:val="0"/>
              <w:autoSpaceDN w:val="0"/>
              <w:adjustRightInd w:val="0"/>
              <w:spacing w:after="0" w:line="320" w:lineRule="atLeast"/>
              <w:ind w:left="60" w:right="60"/>
              <w:jc w:val="center"/>
              <w:rPr>
                <w:rFonts w:cstheme="minorHAnsi"/>
                <w:b/>
                <w:sz w:val="20"/>
                <w:szCs w:val="20"/>
              </w:rPr>
            </w:pPr>
            <w:r w:rsidRPr="003F1F83">
              <w:rPr>
                <w:rFonts w:cstheme="minorHAnsi"/>
                <w:b/>
                <w:sz w:val="20"/>
                <w:szCs w:val="20"/>
              </w:rPr>
              <w:t>Construction</w:t>
            </w:r>
          </w:p>
        </w:tc>
        <w:tc>
          <w:tcPr>
            <w:tcW w:w="2127" w:type="dxa"/>
            <w:gridSpan w:val="2"/>
            <w:shd w:val="clear" w:color="auto" w:fill="FFFFFF"/>
            <w:vAlign w:val="bottom"/>
          </w:tcPr>
          <w:p w14:paraId="07CDD3B8" w14:textId="77777777" w:rsidR="00D42579" w:rsidRPr="003F1F83" w:rsidRDefault="00D42579" w:rsidP="00B52526">
            <w:pPr>
              <w:autoSpaceDE w:val="0"/>
              <w:autoSpaceDN w:val="0"/>
              <w:adjustRightInd w:val="0"/>
              <w:spacing w:after="0" w:line="320" w:lineRule="atLeast"/>
              <w:ind w:left="60" w:right="60"/>
              <w:jc w:val="center"/>
              <w:rPr>
                <w:rFonts w:cstheme="minorHAnsi"/>
                <w:b/>
                <w:sz w:val="20"/>
                <w:szCs w:val="20"/>
              </w:rPr>
            </w:pPr>
            <w:r w:rsidRPr="003F1F83">
              <w:rPr>
                <w:rFonts w:cstheme="minorHAnsi"/>
                <w:b/>
                <w:sz w:val="20"/>
                <w:szCs w:val="20"/>
              </w:rPr>
              <w:t>Retail</w:t>
            </w:r>
          </w:p>
        </w:tc>
        <w:tc>
          <w:tcPr>
            <w:tcW w:w="1701" w:type="dxa"/>
            <w:gridSpan w:val="2"/>
            <w:shd w:val="clear" w:color="auto" w:fill="FFFFFF"/>
            <w:vAlign w:val="bottom"/>
          </w:tcPr>
          <w:p w14:paraId="7E3FE137" w14:textId="77777777" w:rsidR="00D42579" w:rsidRPr="003F1F83" w:rsidRDefault="00D42579" w:rsidP="00B52526">
            <w:pPr>
              <w:autoSpaceDE w:val="0"/>
              <w:autoSpaceDN w:val="0"/>
              <w:adjustRightInd w:val="0"/>
              <w:spacing w:after="0" w:line="320" w:lineRule="atLeast"/>
              <w:ind w:left="60" w:right="60"/>
              <w:jc w:val="center"/>
              <w:rPr>
                <w:rFonts w:cstheme="minorHAnsi"/>
                <w:b/>
                <w:sz w:val="20"/>
                <w:szCs w:val="20"/>
              </w:rPr>
            </w:pPr>
            <w:r w:rsidRPr="003F1F83">
              <w:rPr>
                <w:rFonts w:cstheme="minorHAnsi"/>
                <w:b/>
                <w:sz w:val="20"/>
                <w:szCs w:val="20"/>
              </w:rPr>
              <w:t>Finance</w:t>
            </w:r>
          </w:p>
        </w:tc>
        <w:tc>
          <w:tcPr>
            <w:tcW w:w="1984" w:type="dxa"/>
            <w:gridSpan w:val="2"/>
            <w:shd w:val="clear" w:color="auto" w:fill="FFFFFF"/>
            <w:vAlign w:val="bottom"/>
          </w:tcPr>
          <w:p w14:paraId="73AFF958" w14:textId="77777777" w:rsidR="00D42579" w:rsidRPr="003F1F83" w:rsidRDefault="00D42579" w:rsidP="00B52526">
            <w:pPr>
              <w:autoSpaceDE w:val="0"/>
              <w:autoSpaceDN w:val="0"/>
              <w:adjustRightInd w:val="0"/>
              <w:spacing w:after="0" w:line="320" w:lineRule="atLeast"/>
              <w:ind w:left="60" w:right="60"/>
              <w:jc w:val="center"/>
              <w:rPr>
                <w:rFonts w:cstheme="minorHAnsi"/>
                <w:b/>
                <w:sz w:val="20"/>
                <w:szCs w:val="20"/>
              </w:rPr>
            </w:pPr>
            <w:r w:rsidRPr="003F1F83">
              <w:rPr>
                <w:rFonts w:cstheme="minorHAnsi"/>
                <w:b/>
                <w:sz w:val="20"/>
                <w:szCs w:val="20"/>
              </w:rPr>
              <w:t>Manufacturing</w:t>
            </w:r>
          </w:p>
        </w:tc>
      </w:tr>
      <w:tr w:rsidR="00D42579" w:rsidRPr="003F1F83" w14:paraId="692FD22D" w14:textId="77777777" w:rsidTr="00620B57">
        <w:trPr>
          <w:cantSplit/>
        </w:trPr>
        <w:tc>
          <w:tcPr>
            <w:tcW w:w="998" w:type="dxa"/>
            <w:shd w:val="clear" w:color="auto" w:fill="FFFFFF"/>
            <w:vAlign w:val="bottom"/>
          </w:tcPr>
          <w:p w14:paraId="5CCAA556"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Cronbach's Alpha</w:t>
            </w:r>
          </w:p>
        </w:tc>
        <w:tc>
          <w:tcPr>
            <w:tcW w:w="1275" w:type="dxa"/>
            <w:shd w:val="clear" w:color="auto" w:fill="FFFFFF"/>
            <w:vAlign w:val="bottom"/>
          </w:tcPr>
          <w:p w14:paraId="6535AD41"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N of Items</w:t>
            </w:r>
          </w:p>
        </w:tc>
        <w:tc>
          <w:tcPr>
            <w:tcW w:w="1134" w:type="dxa"/>
            <w:shd w:val="clear" w:color="auto" w:fill="FFFFFF"/>
            <w:vAlign w:val="bottom"/>
          </w:tcPr>
          <w:p w14:paraId="57448EB9"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Cronbach's Alpha</w:t>
            </w:r>
          </w:p>
        </w:tc>
        <w:tc>
          <w:tcPr>
            <w:tcW w:w="993" w:type="dxa"/>
            <w:shd w:val="clear" w:color="auto" w:fill="FFFFFF"/>
            <w:vAlign w:val="bottom"/>
          </w:tcPr>
          <w:p w14:paraId="7C242F90"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N of Items</w:t>
            </w:r>
          </w:p>
        </w:tc>
        <w:tc>
          <w:tcPr>
            <w:tcW w:w="992" w:type="dxa"/>
            <w:shd w:val="clear" w:color="auto" w:fill="FFFFFF"/>
            <w:vAlign w:val="bottom"/>
          </w:tcPr>
          <w:p w14:paraId="134197C8"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Cronbach's Alpha</w:t>
            </w:r>
          </w:p>
        </w:tc>
        <w:tc>
          <w:tcPr>
            <w:tcW w:w="709" w:type="dxa"/>
            <w:shd w:val="clear" w:color="auto" w:fill="FFFFFF"/>
            <w:vAlign w:val="bottom"/>
          </w:tcPr>
          <w:p w14:paraId="56689FDB"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N of Items</w:t>
            </w:r>
          </w:p>
        </w:tc>
        <w:tc>
          <w:tcPr>
            <w:tcW w:w="1134" w:type="dxa"/>
            <w:shd w:val="clear" w:color="auto" w:fill="FFFFFF"/>
            <w:vAlign w:val="bottom"/>
          </w:tcPr>
          <w:p w14:paraId="06C98A5A"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Cronbach's Alpha</w:t>
            </w:r>
          </w:p>
        </w:tc>
        <w:tc>
          <w:tcPr>
            <w:tcW w:w="850" w:type="dxa"/>
            <w:shd w:val="clear" w:color="auto" w:fill="FFFFFF"/>
            <w:vAlign w:val="bottom"/>
          </w:tcPr>
          <w:p w14:paraId="7CCD407C" w14:textId="77777777" w:rsidR="00D42579" w:rsidRPr="003F1F83" w:rsidRDefault="00D42579" w:rsidP="00B52526">
            <w:pPr>
              <w:autoSpaceDE w:val="0"/>
              <w:autoSpaceDN w:val="0"/>
              <w:adjustRightInd w:val="0"/>
              <w:spacing w:after="0" w:line="320" w:lineRule="atLeast"/>
              <w:ind w:left="60" w:right="60"/>
              <w:jc w:val="center"/>
              <w:rPr>
                <w:rFonts w:cstheme="minorHAnsi"/>
                <w:sz w:val="20"/>
                <w:szCs w:val="20"/>
              </w:rPr>
            </w:pPr>
            <w:r w:rsidRPr="003F1F83">
              <w:rPr>
                <w:rFonts w:cstheme="minorHAnsi"/>
                <w:sz w:val="20"/>
                <w:szCs w:val="20"/>
              </w:rPr>
              <w:t>N of Items</w:t>
            </w:r>
          </w:p>
        </w:tc>
      </w:tr>
      <w:tr w:rsidR="00D42579" w:rsidRPr="003F1F83" w14:paraId="05C3C3F1" w14:textId="77777777" w:rsidTr="00620B57">
        <w:trPr>
          <w:cantSplit/>
        </w:trPr>
        <w:tc>
          <w:tcPr>
            <w:tcW w:w="998" w:type="dxa"/>
            <w:shd w:val="clear" w:color="auto" w:fill="FFFFFF"/>
          </w:tcPr>
          <w:p w14:paraId="6A9EEF5F" w14:textId="77777777" w:rsidR="00D42579" w:rsidRPr="003F1F83" w:rsidRDefault="00D42579"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.943</w:t>
            </w:r>
          </w:p>
        </w:tc>
        <w:tc>
          <w:tcPr>
            <w:tcW w:w="1275" w:type="dxa"/>
            <w:shd w:val="clear" w:color="auto" w:fill="FFFFFF"/>
          </w:tcPr>
          <w:p w14:paraId="6E520658" w14:textId="77777777" w:rsidR="00D42579" w:rsidRPr="003F1F83" w:rsidRDefault="00D42579"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63</w:t>
            </w:r>
          </w:p>
        </w:tc>
        <w:tc>
          <w:tcPr>
            <w:tcW w:w="1134" w:type="dxa"/>
            <w:shd w:val="clear" w:color="auto" w:fill="FFFFFF"/>
          </w:tcPr>
          <w:p w14:paraId="5BCA6151" w14:textId="77777777" w:rsidR="00D42579" w:rsidRPr="003F1F83" w:rsidRDefault="00D42579"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.736</w:t>
            </w:r>
          </w:p>
        </w:tc>
        <w:tc>
          <w:tcPr>
            <w:tcW w:w="993" w:type="dxa"/>
            <w:shd w:val="clear" w:color="auto" w:fill="FFFFFF"/>
          </w:tcPr>
          <w:p w14:paraId="7E044A4C" w14:textId="77777777" w:rsidR="00D42579" w:rsidRPr="003F1F83" w:rsidRDefault="00B72ED6"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42</w:t>
            </w:r>
          </w:p>
        </w:tc>
        <w:tc>
          <w:tcPr>
            <w:tcW w:w="992" w:type="dxa"/>
            <w:shd w:val="clear" w:color="auto" w:fill="FFFFFF"/>
          </w:tcPr>
          <w:p w14:paraId="05A338B4" w14:textId="77777777" w:rsidR="00D42579" w:rsidRPr="003F1F83" w:rsidRDefault="00D42579"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.8</w:t>
            </w:r>
            <w:r w:rsidR="00B72ED6" w:rsidRPr="003F1F83">
              <w:rPr>
                <w:rFonts w:cstheme="minorHAnsi"/>
                <w:sz w:val="20"/>
                <w:szCs w:val="20"/>
              </w:rPr>
              <w:t>75</w:t>
            </w:r>
          </w:p>
        </w:tc>
        <w:tc>
          <w:tcPr>
            <w:tcW w:w="709" w:type="dxa"/>
            <w:shd w:val="clear" w:color="auto" w:fill="FFFFFF"/>
          </w:tcPr>
          <w:p w14:paraId="61C304DD" w14:textId="77777777" w:rsidR="00D42579" w:rsidRPr="003F1F83" w:rsidRDefault="00B72ED6"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42</w:t>
            </w:r>
          </w:p>
        </w:tc>
        <w:tc>
          <w:tcPr>
            <w:tcW w:w="1134" w:type="dxa"/>
            <w:shd w:val="clear" w:color="auto" w:fill="FFFFFF"/>
          </w:tcPr>
          <w:p w14:paraId="119E8A53" w14:textId="77777777" w:rsidR="00D42579" w:rsidRPr="003F1F83" w:rsidRDefault="00D42579"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.782</w:t>
            </w:r>
          </w:p>
        </w:tc>
        <w:tc>
          <w:tcPr>
            <w:tcW w:w="850" w:type="dxa"/>
            <w:shd w:val="clear" w:color="auto" w:fill="FFFFFF"/>
          </w:tcPr>
          <w:p w14:paraId="0A2D452F" w14:textId="77777777" w:rsidR="00D42579" w:rsidRPr="003F1F83" w:rsidRDefault="00B72ED6" w:rsidP="00B52526">
            <w:pPr>
              <w:autoSpaceDE w:val="0"/>
              <w:autoSpaceDN w:val="0"/>
              <w:adjustRightInd w:val="0"/>
              <w:spacing w:after="0" w:line="320" w:lineRule="atLeast"/>
              <w:ind w:left="60" w:right="60"/>
              <w:jc w:val="right"/>
              <w:rPr>
                <w:rFonts w:cstheme="minorHAnsi"/>
                <w:sz w:val="20"/>
                <w:szCs w:val="20"/>
              </w:rPr>
            </w:pPr>
            <w:r w:rsidRPr="003F1F83">
              <w:rPr>
                <w:rFonts w:cstheme="minorHAnsi"/>
                <w:sz w:val="20"/>
                <w:szCs w:val="20"/>
              </w:rPr>
              <w:t>42</w:t>
            </w:r>
          </w:p>
        </w:tc>
      </w:tr>
    </w:tbl>
    <w:p w14:paraId="4EFCF587" w14:textId="77777777" w:rsidR="00251B61" w:rsidRDefault="00251B61" w:rsidP="00620B57"/>
    <w:p w14:paraId="424099F1" w14:textId="49A8E61C" w:rsidR="00A120DA" w:rsidRPr="00DA0641" w:rsidRDefault="00B72ED6" w:rsidP="00620B57">
      <w:r w:rsidRPr="00DA0641">
        <w:t xml:space="preserve">After checking the ‘Cronbach's Alpha if Item Deleted’ values for all the above variables, it is </w:t>
      </w:r>
      <w:r w:rsidR="005978C1" w:rsidRPr="00DA0641">
        <w:t>conceiv</w:t>
      </w:r>
      <w:r w:rsidR="005978C1">
        <w:t>ed</w:t>
      </w:r>
      <w:r w:rsidR="005978C1" w:rsidRPr="00DA0641">
        <w:t xml:space="preserve"> </w:t>
      </w:r>
      <w:r w:rsidRPr="00DA0641">
        <w:t>that t</w:t>
      </w:r>
      <w:r w:rsidR="00A120DA" w:rsidRPr="00DA0641">
        <w:t xml:space="preserve">he deletion of items does not help much in the increment of </w:t>
      </w:r>
      <w:r w:rsidR="005978C1">
        <w:t>Cronbach’s</w:t>
      </w:r>
      <w:r w:rsidR="005978C1" w:rsidRPr="00DA0641">
        <w:t xml:space="preserve"> </w:t>
      </w:r>
      <w:r w:rsidR="00A120DA" w:rsidRPr="00DA0641">
        <w:t xml:space="preserve">alpha value. Hence no item was deleted </w:t>
      </w:r>
      <w:r w:rsidR="00DC6EF6">
        <w:t>with</w:t>
      </w:r>
      <w:r w:rsidR="00A120DA" w:rsidRPr="00DA0641">
        <w:t xml:space="preserve"> the intention of improving the internal consistency.</w:t>
      </w:r>
    </w:p>
    <w:p w14:paraId="435E7E87" w14:textId="77777777" w:rsidR="00A120DA" w:rsidRPr="00DA0641" w:rsidRDefault="00A120DA" w:rsidP="00A120DA">
      <w:pPr>
        <w:autoSpaceDE w:val="0"/>
        <w:autoSpaceDN w:val="0"/>
        <w:adjustRightInd w:val="0"/>
        <w:spacing w:after="0" w:line="240" w:lineRule="auto"/>
        <w:rPr>
          <w:rFonts w:ascii="Times New Roman" w:hAnsi="Times New Roman" w:cs="Times New Roman"/>
          <w:sz w:val="24"/>
          <w:szCs w:val="24"/>
        </w:rPr>
      </w:pPr>
    </w:p>
    <w:p w14:paraId="0A70159F" w14:textId="06B59CA7" w:rsidR="00A120DA" w:rsidRPr="00DA0641" w:rsidRDefault="00A120DA" w:rsidP="00725A9C">
      <w:pPr>
        <w:rPr>
          <w:sz w:val="24"/>
        </w:rPr>
      </w:pPr>
      <w:r w:rsidRPr="00DA0641">
        <w:t>The questions around competitive advantage used a Likert scale to estimate the individual opinion on the level of enhancement of a list of competitive advantages as a result of using BIM, BDA</w:t>
      </w:r>
      <w:r w:rsidR="00DC6EF6">
        <w:t>,</w:t>
      </w:r>
      <w:r w:rsidRPr="00DA0641">
        <w:t xml:space="preserve"> and </w:t>
      </w:r>
      <w:r w:rsidR="00F349ED">
        <w:t>I</w:t>
      </w:r>
      <w:r w:rsidR="00DC6EF6">
        <w:t>o</w:t>
      </w:r>
      <w:r w:rsidR="00F349ED">
        <w:t>T</w:t>
      </w:r>
      <w:r w:rsidRPr="00DA0641">
        <w:t>.</w:t>
      </w:r>
      <w:r w:rsidRPr="00DA0641">
        <w:rPr>
          <w:sz w:val="24"/>
        </w:rPr>
        <w:t xml:space="preserve"> The question </w:t>
      </w:r>
      <w:r w:rsidR="00620B57">
        <w:rPr>
          <w:sz w:val="24"/>
        </w:rPr>
        <w:t>was phrased</w:t>
      </w:r>
      <w:r w:rsidRPr="00DA0641">
        <w:rPr>
          <w:sz w:val="24"/>
        </w:rPr>
        <w:t xml:space="preserve"> as: “</w:t>
      </w:r>
      <w:r w:rsidRPr="00DA0641">
        <w:rPr>
          <w:i/>
        </w:rPr>
        <w:t xml:space="preserve">Considering your organisation’s assets, process and performance please indicate the </w:t>
      </w:r>
      <w:r w:rsidRPr="00DA0641">
        <w:rPr>
          <w:i/>
          <w:u w:val="single"/>
        </w:rPr>
        <w:t>level of enhancement</w:t>
      </w:r>
      <w:r w:rsidRPr="00DA0641">
        <w:rPr>
          <w:i/>
        </w:rPr>
        <w:t xml:space="preserve"> for the following competitive advantages by exploiting BIM, BDA</w:t>
      </w:r>
      <w:r w:rsidR="00DC6EF6">
        <w:rPr>
          <w:i/>
        </w:rPr>
        <w:t>,</w:t>
      </w:r>
      <w:r w:rsidRPr="00DA0641">
        <w:rPr>
          <w:i/>
        </w:rPr>
        <w:t xml:space="preserve"> and </w:t>
      </w:r>
      <w:r w:rsidR="00F349ED">
        <w:rPr>
          <w:i/>
        </w:rPr>
        <w:t>I</w:t>
      </w:r>
      <w:r w:rsidR="00DC6EF6">
        <w:rPr>
          <w:i/>
        </w:rPr>
        <w:t>o</w:t>
      </w:r>
      <w:r w:rsidR="00F349ED">
        <w:rPr>
          <w:i/>
        </w:rPr>
        <w:t>T</w:t>
      </w:r>
      <w:r w:rsidRPr="00DA0641">
        <w:rPr>
          <w:i/>
        </w:rPr>
        <w:t>”.</w:t>
      </w:r>
    </w:p>
    <w:p w14:paraId="08FA240C" w14:textId="7B71D206" w:rsidR="00A120DA" w:rsidRPr="00DA0641" w:rsidRDefault="00A120DA" w:rsidP="00A120DA">
      <w:r w:rsidRPr="00DA0641">
        <w:t xml:space="preserve">The scale of rating the determinants of competitive </w:t>
      </w:r>
      <w:r w:rsidR="005978C1">
        <w:t xml:space="preserve">advantage </w:t>
      </w:r>
      <w:r w:rsidRPr="00DA0641">
        <w:t xml:space="preserve">range from 1 to 5 according to the level of enhancement:- 1-No enhancement at all, 2-Very Low level of enhancement, 3- Low level of </w:t>
      </w:r>
      <w:r w:rsidRPr="00DA0641">
        <w:lastRenderedPageBreak/>
        <w:t>enhancement, 4- High level of enhancement</w:t>
      </w:r>
      <w:r w:rsidR="00DC6EF6">
        <w:t>,</w:t>
      </w:r>
      <w:r w:rsidRPr="00DA0641">
        <w:t xml:space="preserve"> and 4- Very High level of enhancement. According to the value assigned for the question, it can be perceived that the higher the mean score, </w:t>
      </w:r>
      <w:r w:rsidR="00DC6EF6">
        <w:t xml:space="preserve">the </w:t>
      </w:r>
      <w:r w:rsidRPr="00DA0641">
        <w:t xml:space="preserve">higher the level of enhancement. The respondents were requested to rate the level of enhancement of </w:t>
      </w:r>
      <w:r w:rsidR="008F7184" w:rsidRPr="00DA0641">
        <w:t>each</w:t>
      </w:r>
      <w:r w:rsidRPr="00DA0641">
        <w:t xml:space="preserve"> construct variable (of competitive advantage) taking in</w:t>
      </w:r>
      <w:r w:rsidR="00DC6EF6">
        <w:t>to</w:t>
      </w:r>
      <w:r w:rsidRPr="00DA0641">
        <w:t xml:space="preserve">  consideration the BIM exploitation, BDA exploitation</w:t>
      </w:r>
      <w:r w:rsidR="00DC6EF6">
        <w:t>,</w:t>
      </w:r>
      <w:r w:rsidRPr="00DA0641">
        <w:t xml:space="preserve"> and </w:t>
      </w:r>
      <w:r w:rsidR="00F349ED">
        <w:t>I</w:t>
      </w:r>
      <w:r w:rsidR="00DC6EF6">
        <w:t>o</w:t>
      </w:r>
      <w:r w:rsidR="00F349ED">
        <w:t>T</w:t>
      </w:r>
      <w:r w:rsidRPr="00DA0641">
        <w:t xml:space="preserve"> exploitation separately.</w:t>
      </w:r>
    </w:p>
    <w:p w14:paraId="7F458512" w14:textId="2526C765" w:rsidR="00A120DA" w:rsidRPr="00DA0641" w:rsidRDefault="00A120DA" w:rsidP="00A120DA">
      <w:pPr>
        <w:rPr>
          <w:sz w:val="24"/>
          <w:szCs w:val="24"/>
        </w:rPr>
      </w:pPr>
      <w:r w:rsidRPr="00725A9C">
        <w:t xml:space="preserve">Many of the previous researchers who investigated </w:t>
      </w:r>
      <w:r w:rsidR="00620B57">
        <w:t xml:space="preserve">the level of improvement in such </w:t>
      </w:r>
      <w:r w:rsidRPr="00725A9C">
        <w:t>similar determinants</w:t>
      </w:r>
      <w:r w:rsidR="00620B57">
        <w:t xml:space="preserve"> </w:t>
      </w:r>
      <w:r w:rsidRPr="00725A9C">
        <w:t xml:space="preserve">have used the standard deviation </w:t>
      </w:r>
      <w:r w:rsidR="00620B57">
        <w:t>method or</w:t>
      </w:r>
      <w:r w:rsidRPr="00725A9C">
        <w:t xml:space="preserve"> mean</w:t>
      </w:r>
      <w:r w:rsidR="00620B57">
        <w:t xml:space="preserve"> </w:t>
      </w:r>
      <w:r w:rsidRPr="00725A9C">
        <w:t xml:space="preserve">rank </w:t>
      </w:r>
      <w:r w:rsidR="00620B57">
        <w:t>method</w:t>
      </w:r>
      <w:r w:rsidRPr="00725A9C">
        <w:t xml:space="preserve">.  However, considering different critiques around these methods, for this section of the research, </w:t>
      </w:r>
      <w:r w:rsidR="00DC6EF6">
        <w:t xml:space="preserve">the </w:t>
      </w:r>
      <w:r w:rsidRPr="00725A9C">
        <w:t>level of enhancement index was also employed to cross</w:t>
      </w:r>
      <w:r w:rsidR="00DC6EF6">
        <w:t>-</w:t>
      </w:r>
      <w:r w:rsidRPr="00725A9C">
        <w:t xml:space="preserve">check with the mean method. This index has been used by many authors of similar investigations  </w:t>
      </w:r>
      <w:r w:rsidRPr="00725A9C">
        <w:fldChar w:fldCharType="begin" w:fldLock="1"/>
      </w:r>
      <w:r w:rsidRPr="00725A9C">
        <w:instrText>ADDIN CSL_CITATION {"citationItems":[{"id":"ITEM-1","itemData":{"author":[{"dropping-particle":"","family":"Sangole","given":"Anurag","non-dropping-particle":"","parse-names":false,"suffix":""},{"dropping-particle":"","family":"Ranit","given":"Amit","non-dropping-particle":"","parse-names":false,"suffix":""}],"container-title":"International Journal of Science and Research (IJSR)","id":"ITEM-1","issue":"5","issued":{"date-parts":[["2015"]]},"page":"1585-1588","title":"Identifying Factors Affecting Construction Labour Productivity in Amravati","type":"article-journal","volume":"4"},"uris":["http://www.mendeley.com/documents/?uuid=494bddd1-74b9-42d7-99c9-6ef8456ef9b5"]}],"mendeley":{"formattedCitation":"(Sangole and Ranit, 2015)","manualFormatting":"(Sangole and Ranit, 2015; ","plainTextFormattedCitation":"(Sangole and Ranit, 2015)","previouslyFormattedCitation":"(Sangole and Ranit, 2015)"},"properties":{"noteIndex":0},"schema":"https://github.com/citation-style-language/schema/raw/master/csl-citation.json"}</w:instrText>
      </w:r>
      <w:r w:rsidRPr="00725A9C">
        <w:fldChar w:fldCharType="separate"/>
      </w:r>
      <w:r w:rsidRPr="00725A9C">
        <w:rPr>
          <w:noProof/>
        </w:rPr>
        <w:t xml:space="preserve">(Sangole and Ranit, 2015; </w:t>
      </w:r>
      <w:r w:rsidRPr="00725A9C">
        <w:fldChar w:fldCharType="end"/>
      </w:r>
      <w:r w:rsidRPr="00725A9C">
        <w:fldChar w:fldCharType="begin" w:fldLock="1"/>
      </w:r>
      <w:r w:rsidR="009D7E0E" w:rsidRPr="00725A9C">
        <w:instrText>ADDIN CSL_CITATION {"citationItems":[{"id":"ITEM-1","itemData":{"DOI":"10.1016/j.ijproman.2005.11.010","ISBN":"0263-7863","ISSN":"02637863","PMID":"218675374","abstract":"A survey on time performance of different types of construction projects in Saudi Arabia was conducted to determine the causes of delay and their importance according to each of the project participants, i.e., the owner, consultant and the contractor. The field survey conducted included 23 contractors, 19 consultants, and 15 owners. Seventy-three causes of delay were identified during the research. 76% of the contractors and 56% of the consultants indicated that average of time overrun is between 10% and 30% of the original duration. The most common cause of delay identified by all the three parties is \"change order\". Surveys concluded that 70% of projects experienced time overrun and found that 45 out of 76 projects considered were delayed. © 2005 Elsevier Ltd and IPMA.","author":[{"dropping-particle":"","family":"Assaf","given":"Sadi A.","non-dropping-particle":"","parse-names":false,"suffix":""},{"dropping-particle":"","family":"Al-Hejji","given":"Sadiq","non-dropping-particle":"","parse-names":false,"suffix":""}],"container-title":"International Journal of Project Management","id":"ITEM-1","issue":"5","issued":{"date-parts":[["2006"]]},"page":"45–50","title":"Causes of delay in large construction projects","type":"article-journal","volume":"11"},"uris":["http://www.mendeley.com/documents/?uuid=c5260db0-74e0-4828-8e5e-3dc3ce6327ce"]}],"mendeley":{"formattedCitation":"(Assaf and Al-Hejji, 2006)","manualFormatting":"Assaf and Al-Hejji, 2006)","plainTextFormattedCitation":"(Assaf and Al-Hejji, 2006)","previouslyFormattedCitation":"(Assaf and Al-Hejji, 2006)"},"properties":{"noteIndex":0},"schema":"https://github.com/citation-style-language/schema/raw/master/csl-citation.json"}</w:instrText>
      </w:r>
      <w:r w:rsidRPr="00725A9C">
        <w:fldChar w:fldCharType="separate"/>
      </w:r>
      <w:r w:rsidRPr="00725A9C">
        <w:rPr>
          <w:noProof/>
        </w:rPr>
        <w:t>Assaf and Al-Hejji, 2006)</w:t>
      </w:r>
      <w:r w:rsidRPr="00725A9C">
        <w:fldChar w:fldCharType="end"/>
      </w:r>
      <w:r w:rsidRPr="00725A9C">
        <w:t xml:space="preserve">. The analysis of the data ensures that the weighted average is used ranking each determinant. The Likert data were transformed to </w:t>
      </w:r>
      <w:r w:rsidR="00DC6EF6">
        <w:t xml:space="preserve">the </w:t>
      </w:r>
      <w:r w:rsidRPr="00725A9C">
        <w:t>relative level of enhancement index (LEI) for each factor as listed in</w:t>
      </w:r>
      <w:r w:rsidRPr="00DA0641">
        <w:rPr>
          <w:sz w:val="24"/>
          <w:szCs w:val="24"/>
        </w:rPr>
        <w:t xml:space="preserve"> </w:t>
      </w:r>
      <w:r w:rsidR="009E0C09" w:rsidRPr="00725A9C">
        <w:fldChar w:fldCharType="begin"/>
      </w:r>
      <w:r w:rsidR="009E0C09" w:rsidRPr="00725A9C">
        <w:instrText xml:space="preserve"> REF _Ref32520976 \h </w:instrText>
      </w:r>
      <w:r w:rsidR="00725A9C">
        <w:instrText xml:space="preserve"> \* MERGEFORMAT </w:instrText>
      </w:r>
      <w:r w:rsidR="009E0C09" w:rsidRPr="00725A9C">
        <w:fldChar w:fldCharType="separate"/>
      </w:r>
      <w:r w:rsidR="00F70D7D" w:rsidRPr="00DA0641">
        <w:t xml:space="preserve">Table </w:t>
      </w:r>
      <w:r w:rsidR="00F70D7D">
        <w:t>40</w:t>
      </w:r>
      <w:r w:rsidR="009E0C09" w:rsidRPr="00725A9C">
        <w:fldChar w:fldCharType="end"/>
      </w:r>
      <w:r w:rsidRPr="00725A9C">
        <w:t xml:space="preserve">. The relative level of enhancement index (LEI) was calculated </w:t>
      </w:r>
      <w:r w:rsidR="00620B57">
        <w:t>using</w:t>
      </w:r>
      <w:r w:rsidRPr="00725A9C">
        <w:t xml:space="preserve"> the formula shown below.</w:t>
      </w:r>
    </w:p>
    <w:p w14:paraId="290F03E5" w14:textId="502196A3" w:rsidR="00A120DA" w:rsidRPr="00DA0641" w:rsidRDefault="00A120DA" w:rsidP="00A120DA">
      <w:pPr>
        <w:pStyle w:val="Caption"/>
        <w:keepNext/>
        <w:jc w:val="center"/>
      </w:pPr>
      <w:bookmarkStart w:id="594" w:name="_Toc47908450"/>
      <w:bookmarkStart w:id="595" w:name="_Toc47908581"/>
      <w:bookmarkStart w:id="596" w:name="_Toc49290612"/>
      <w:bookmarkStart w:id="597" w:name="_Toc54024677"/>
      <w:r w:rsidRPr="00DA0641">
        <w:t xml:space="preserve">Equation </w:t>
      </w:r>
      <w:r w:rsidRPr="00DA0641">
        <w:fldChar w:fldCharType="begin"/>
      </w:r>
      <w:r w:rsidRPr="00DA0641">
        <w:instrText xml:space="preserve"> SEQ Equation \* ARABIC </w:instrText>
      </w:r>
      <w:r w:rsidRPr="00DA0641">
        <w:fldChar w:fldCharType="separate"/>
      </w:r>
      <w:r w:rsidR="00F70D7D">
        <w:rPr>
          <w:noProof/>
        </w:rPr>
        <w:t>1</w:t>
      </w:r>
      <w:r w:rsidRPr="00DA0641">
        <w:fldChar w:fldCharType="end"/>
      </w:r>
      <w:r w:rsidRPr="00DA0641">
        <w:t>- Formula for Level of Enhancement Index</w:t>
      </w:r>
      <w:bookmarkEnd w:id="594"/>
      <w:bookmarkEnd w:id="595"/>
      <w:bookmarkEnd w:id="596"/>
      <w:bookmarkEnd w:id="597"/>
    </w:p>
    <w:p w14:paraId="7BEC0457" w14:textId="3ACDDC7E" w:rsidR="003746C2" w:rsidRPr="00725A9C" w:rsidRDefault="003746C2" w:rsidP="00725A9C">
      <w:pPr>
        <w:jc w:val="center"/>
        <w:rPr>
          <w:i/>
          <w:color w:val="FF0000"/>
        </w:rPr>
      </w:pPr>
      <w:r>
        <w:rPr>
          <w:noProof/>
        </w:rPr>
        <w:drawing>
          <wp:inline distT="0" distB="0" distL="0" distR="0" wp14:anchorId="6A619FB0" wp14:editId="44D16840">
            <wp:extent cx="2515221" cy="466285"/>
            <wp:effectExtent l="19050" t="19050" r="19050" b="10160"/>
            <wp:docPr id="26090" name="Picture 2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2804" t="43388" r="22013" b="40493"/>
                    <a:stretch/>
                  </pic:blipFill>
                  <pic:spPr bwMode="auto">
                    <a:xfrm>
                      <a:off x="0" y="0"/>
                      <a:ext cx="2528944" cy="4688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B376B6" w14:textId="08CA314D" w:rsidR="007A4358" w:rsidRPr="00DA0641" w:rsidRDefault="007A4358" w:rsidP="00725A9C">
      <w:pPr>
        <w:rPr>
          <w:szCs w:val="24"/>
        </w:rPr>
      </w:pPr>
      <w:r w:rsidRPr="00DA0641">
        <w:t xml:space="preserve">As illustrated in </w:t>
      </w:r>
      <w:r w:rsidRPr="00DA0641">
        <w:fldChar w:fldCharType="begin"/>
      </w:r>
      <w:r w:rsidRPr="00DA0641">
        <w:instrText xml:space="preserve"> REF _Ref43924505 \h </w:instrText>
      </w:r>
      <w:r w:rsidR="00725A9C">
        <w:instrText xml:space="preserve"> \* MERGEFORMAT </w:instrText>
      </w:r>
      <w:r w:rsidRPr="00DA0641">
        <w:fldChar w:fldCharType="separate"/>
      </w:r>
      <w:r w:rsidR="00F70D7D" w:rsidRPr="00DA0641">
        <w:t xml:space="preserve">Table </w:t>
      </w:r>
      <w:r w:rsidR="00F70D7D">
        <w:rPr>
          <w:noProof/>
        </w:rPr>
        <w:t>42</w:t>
      </w:r>
      <w:r w:rsidRPr="00DA0641">
        <w:fldChar w:fldCharType="end"/>
      </w:r>
      <w:r w:rsidRPr="00DA0641">
        <w:t xml:space="preserve">, different sectors show different levels of enhancements for different competitive advantages. Highlighting the important findings </w:t>
      </w:r>
      <w:r w:rsidR="00052D9B" w:rsidRPr="00DA0641">
        <w:t>for each technology domain</w:t>
      </w:r>
      <w:r w:rsidRPr="00DA0641">
        <w:t xml:space="preserve">, </w:t>
      </w:r>
      <w:r w:rsidR="00052D9B" w:rsidRPr="00DA0641">
        <w:t>from the exploitation of BIM</w:t>
      </w:r>
      <w:r w:rsidR="00251B61">
        <w:t xml:space="preserve"> in construction</w:t>
      </w:r>
      <w:r w:rsidRPr="00DA0641">
        <w:t xml:space="preserve">, the highest level of enhancement </w:t>
      </w:r>
      <w:r w:rsidR="00251B61">
        <w:t>(</w:t>
      </w:r>
      <w:r w:rsidRPr="00DA0641">
        <w:t>97%</w:t>
      </w:r>
      <w:r w:rsidR="00251B61">
        <w:t>)</w:t>
      </w:r>
      <w:r w:rsidRPr="00DA0641">
        <w:t xml:space="preserve"> appears </w:t>
      </w:r>
      <w:r w:rsidR="00251B61">
        <w:t xml:space="preserve">to have </w:t>
      </w:r>
      <w:r w:rsidR="005978C1">
        <w:t xml:space="preserve">been </w:t>
      </w:r>
      <w:r w:rsidR="00251B61">
        <w:t>received for</w:t>
      </w:r>
      <w:r w:rsidRPr="00DA0641">
        <w:t xml:space="preserve"> COMP15 (Performance efficiency and predictability w</w:t>
      </w:r>
      <w:r w:rsidR="00DC6EF6">
        <w:t>ere</w:t>
      </w:r>
      <w:r w:rsidR="00052D9B" w:rsidRPr="00DA0641">
        <w:t xml:space="preserve"> increased - By Exploiting BIM</w:t>
      </w:r>
      <w:r w:rsidR="00251B61">
        <w:t>)</w:t>
      </w:r>
      <w:r w:rsidRPr="00DA0641">
        <w:t xml:space="preserve">. This means </w:t>
      </w:r>
      <w:r w:rsidRPr="00DA0641">
        <w:rPr>
          <w:szCs w:val="24"/>
        </w:rPr>
        <w:t xml:space="preserve">that the exploitation of BIM has largely enhanced the </w:t>
      </w:r>
      <w:r w:rsidR="001E39A4">
        <w:rPr>
          <w:szCs w:val="24"/>
        </w:rPr>
        <w:t xml:space="preserve">construction </w:t>
      </w:r>
      <w:r w:rsidRPr="00DA0641">
        <w:rPr>
          <w:szCs w:val="24"/>
        </w:rPr>
        <w:t xml:space="preserve">Performance efficiency through </w:t>
      </w:r>
      <w:r w:rsidR="001E39A4">
        <w:rPr>
          <w:szCs w:val="24"/>
        </w:rPr>
        <w:t xml:space="preserve">the </w:t>
      </w:r>
      <w:r w:rsidRPr="00DA0641">
        <w:rPr>
          <w:szCs w:val="24"/>
        </w:rPr>
        <w:t>predictab</w:t>
      </w:r>
      <w:r w:rsidR="001E39A4">
        <w:rPr>
          <w:szCs w:val="24"/>
        </w:rPr>
        <w:t xml:space="preserve">le nature of BIM. </w:t>
      </w:r>
      <w:r w:rsidR="00DC6EF6">
        <w:rPr>
          <w:szCs w:val="24"/>
        </w:rPr>
        <w:t>For</w:t>
      </w:r>
      <w:r w:rsidR="001E39A4">
        <w:rPr>
          <w:szCs w:val="24"/>
        </w:rPr>
        <w:t xml:space="preserve"> BDA and </w:t>
      </w:r>
      <w:r w:rsidR="00F349ED">
        <w:rPr>
          <w:szCs w:val="24"/>
        </w:rPr>
        <w:t>IOT</w:t>
      </w:r>
      <w:r w:rsidR="001E39A4">
        <w:rPr>
          <w:szCs w:val="24"/>
        </w:rPr>
        <w:t>, even though the highest enhancement could not be seen in construction</w:t>
      </w:r>
      <w:r w:rsidR="004B3631">
        <w:rPr>
          <w:szCs w:val="24"/>
        </w:rPr>
        <w:t xml:space="preserve"> (</w:t>
      </w:r>
      <w:r w:rsidR="00AB6FEF">
        <w:rPr>
          <w:szCs w:val="24"/>
        </w:rPr>
        <w:t>when compared with</w:t>
      </w:r>
      <w:r w:rsidR="004B3631">
        <w:rPr>
          <w:szCs w:val="24"/>
        </w:rPr>
        <w:t xml:space="preserve"> 4 sectors)</w:t>
      </w:r>
      <w:r w:rsidR="001E39A4">
        <w:rPr>
          <w:szCs w:val="24"/>
        </w:rPr>
        <w:t>, COM</w:t>
      </w:r>
      <w:r w:rsidR="00931D30">
        <w:rPr>
          <w:szCs w:val="24"/>
        </w:rPr>
        <w:t>P</w:t>
      </w:r>
      <w:r w:rsidR="001E39A4">
        <w:rPr>
          <w:szCs w:val="24"/>
        </w:rPr>
        <w:t>B</w:t>
      </w:r>
      <w:r w:rsidR="004B3631">
        <w:rPr>
          <w:szCs w:val="24"/>
        </w:rPr>
        <w:t>DA</w:t>
      </w:r>
      <w:r w:rsidR="001E39A4">
        <w:rPr>
          <w:szCs w:val="24"/>
        </w:rPr>
        <w:t>15 (performance efficiency) and COMP</w:t>
      </w:r>
      <w:r w:rsidR="004B3631">
        <w:rPr>
          <w:szCs w:val="24"/>
        </w:rPr>
        <w:t>BDA</w:t>
      </w:r>
      <w:r w:rsidR="001E39A4">
        <w:rPr>
          <w:szCs w:val="24"/>
        </w:rPr>
        <w:t>20 (Speed and quality of delivery)</w:t>
      </w:r>
      <w:r w:rsidR="004B3631">
        <w:rPr>
          <w:szCs w:val="24"/>
        </w:rPr>
        <w:t xml:space="preserve"> were rated as the highest within construction itself.</w:t>
      </w:r>
    </w:p>
    <w:p w14:paraId="50DDC89B" w14:textId="25135E4A" w:rsidR="00052D9B" w:rsidRPr="00DA0641" w:rsidRDefault="00052D9B" w:rsidP="00725A9C">
      <w:r w:rsidRPr="00DA0641">
        <w:t xml:space="preserve">By exploiting BDA, retail and manufacturing sectors </w:t>
      </w:r>
      <w:r w:rsidR="008F7184" w:rsidRPr="00DA0641">
        <w:t>enhance</w:t>
      </w:r>
      <w:r w:rsidRPr="00DA0641">
        <w:t xml:space="preserve"> </w:t>
      </w:r>
      <w:r w:rsidR="005978C1">
        <w:t>sp</w:t>
      </w:r>
      <w:r w:rsidR="005978C1" w:rsidRPr="00DA0641">
        <w:t xml:space="preserve">eed </w:t>
      </w:r>
      <w:r w:rsidRPr="00DA0641">
        <w:t xml:space="preserve">and quality of delivery (COMP20) </w:t>
      </w:r>
      <w:r w:rsidR="00DC6EF6">
        <w:t>at</w:t>
      </w:r>
      <w:r w:rsidRPr="00DA0641">
        <w:t xml:space="preserve"> higher levels than </w:t>
      </w:r>
      <w:r w:rsidR="00DC6EF6">
        <w:t xml:space="preserve">the </w:t>
      </w:r>
      <w:r w:rsidRPr="00DA0641">
        <w:t xml:space="preserve">other two sectors. A similar situation can be seen in company productivity (COMP13) as well. Retail and manufacturing sectors enhance their company productivity </w:t>
      </w:r>
      <w:r w:rsidR="00DC6EF6">
        <w:t>at</w:t>
      </w:r>
      <w:r w:rsidRPr="00DA0641">
        <w:t xml:space="preserve"> higher levels than others by exploiting BDA.</w:t>
      </w:r>
    </w:p>
    <w:p w14:paraId="6F2DACE5" w14:textId="7E281DCD" w:rsidR="00454484" w:rsidRDefault="00F349ED" w:rsidP="00725A9C">
      <w:r>
        <w:t>I</w:t>
      </w:r>
      <w:r w:rsidR="00DC6EF6">
        <w:t>oT</w:t>
      </w:r>
      <w:r w:rsidR="00052D9B" w:rsidRPr="00DA0641">
        <w:t xml:space="preserve"> on the other </w:t>
      </w:r>
      <w:r w:rsidR="003F1F83" w:rsidRPr="00DA0641">
        <w:t>hand</w:t>
      </w:r>
      <w:r w:rsidR="003F1F83">
        <w:t xml:space="preserve"> </w:t>
      </w:r>
      <w:r w:rsidR="003F1F83" w:rsidRPr="00DA0641">
        <w:t>gen</w:t>
      </w:r>
      <w:r w:rsidR="003F1F83">
        <w:t>e</w:t>
      </w:r>
      <w:r w:rsidR="003F1F83" w:rsidRPr="00DA0641">
        <w:t>rally</w:t>
      </w:r>
      <w:r w:rsidR="00052D9B" w:rsidRPr="00DA0641">
        <w:t xml:space="preserve"> shows the highest level of enhancement in Speed and quality of delivery (COMP20). For </w:t>
      </w:r>
      <w:r w:rsidR="003F1F83">
        <w:t>COMP20,</w:t>
      </w:r>
      <w:r w:rsidR="00052D9B" w:rsidRPr="00DA0641">
        <w:t xml:space="preserve"> </w:t>
      </w:r>
      <w:r w:rsidR="00DC6EF6">
        <w:t xml:space="preserve">the </w:t>
      </w:r>
      <w:r w:rsidR="00052D9B" w:rsidRPr="00DA0641">
        <w:t>finance sector shows the lowest level enhancement.</w:t>
      </w:r>
    </w:p>
    <w:p w14:paraId="6765CDC1" w14:textId="235E2E94" w:rsidR="003F1F83" w:rsidRPr="00DA0641" w:rsidRDefault="003F1F83" w:rsidP="00052D9B">
      <w:pPr>
        <w:rPr>
          <w:sz w:val="24"/>
          <w:szCs w:val="24"/>
        </w:rPr>
        <w:sectPr w:rsidR="003F1F83" w:rsidRPr="00DA0641" w:rsidSect="00593D59">
          <w:pgSz w:w="11907" w:h="16839" w:code="9"/>
          <w:pgMar w:top="851" w:right="851" w:bottom="851" w:left="2268" w:header="720" w:footer="720" w:gutter="0"/>
          <w:cols w:space="720"/>
          <w:docGrid w:linePitch="360"/>
        </w:sectPr>
      </w:pPr>
    </w:p>
    <w:p w14:paraId="47935116" w14:textId="1FEC6FDD" w:rsidR="00ED50F2" w:rsidRPr="00DA0641" w:rsidRDefault="00ED50F2" w:rsidP="00ED50F2">
      <w:pPr>
        <w:pStyle w:val="Caption"/>
        <w:keepNext/>
      </w:pPr>
      <w:bookmarkStart w:id="598" w:name="_Ref43924505"/>
      <w:bookmarkStart w:id="599" w:name="_Toc49290891"/>
      <w:bookmarkStart w:id="600" w:name="_Toc73916256"/>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42</w:t>
      </w:r>
      <w:r w:rsidRPr="00DA0641">
        <w:fldChar w:fldCharType="end"/>
      </w:r>
      <w:bookmarkEnd w:id="598"/>
      <w:r w:rsidRPr="00DA0641">
        <w:t>- Level of enhancement indexes for competitive advantage variables in four sectors</w:t>
      </w:r>
      <w:bookmarkEnd w:id="599"/>
      <w:bookmarkEnd w:id="600"/>
    </w:p>
    <w:tbl>
      <w:tblPr>
        <w:tblStyle w:val="TableGrid"/>
        <w:tblW w:w="5000" w:type="pct"/>
        <w:tblLook w:val="04A0" w:firstRow="1" w:lastRow="0" w:firstColumn="1" w:lastColumn="0" w:noHBand="0" w:noVBand="1"/>
      </w:tblPr>
      <w:tblGrid>
        <w:gridCol w:w="1111"/>
        <w:gridCol w:w="3380"/>
        <w:gridCol w:w="1388"/>
        <w:gridCol w:w="1388"/>
        <w:gridCol w:w="744"/>
        <w:gridCol w:w="919"/>
        <w:gridCol w:w="1573"/>
        <w:gridCol w:w="1388"/>
        <w:gridCol w:w="744"/>
        <w:gridCol w:w="919"/>
        <w:gridCol w:w="1573"/>
      </w:tblGrid>
      <w:tr w:rsidR="003F1F83" w:rsidRPr="003F1F83" w14:paraId="4A6D5711" w14:textId="77777777" w:rsidTr="00474BF5">
        <w:tc>
          <w:tcPr>
            <w:tcW w:w="386" w:type="pct"/>
            <w:vMerge w:val="restart"/>
            <w:shd w:val="clear" w:color="auto" w:fill="auto"/>
          </w:tcPr>
          <w:p w14:paraId="799A8903" w14:textId="77777777" w:rsidR="008E71DE" w:rsidRPr="003F1F83" w:rsidRDefault="008E71DE" w:rsidP="00CA423A">
            <w:pPr>
              <w:spacing w:line="240" w:lineRule="auto"/>
              <w:rPr>
                <w:rFonts w:cstheme="minorHAnsi"/>
                <w:b/>
              </w:rPr>
            </w:pPr>
            <w:r w:rsidRPr="003F1F83">
              <w:rPr>
                <w:rFonts w:cstheme="minorHAnsi"/>
                <w:b/>
              </w:rPr>
              <w:t>Code</w:t>
            </w:r>
          </w:p>
        </w:tc>
        <w:tc>
          <w:tcPr>
            <w:tcW w:w="1136" w:type="pct"/>
            <w:vMerge w:val="restart"/>
            <w:shd w:val="clear" w:color="auto" w:fill="auto"/>
          </w:tcPr>
          <w:p w14:paraId="388737FE" w14:textId="77777777" w:rsidR="008E71DE" w:rsidRPr="003F1F83" w:rsidRDefault="008E71DE" w:rsidP="00CA423A">
            <w:pPr>
              <w:spacing w:line="240" w:lineRule="auto"/>
              <w:jc w:val="center"/>
              <w:rPr>
                <w:rFonts w:cstheme="minorHAnsi"/>
                <w:b/>
              </w:rPr>
            </w:pPr>
            <w:r w:rsidRPr="003F1F83">
              <w:rPr>
                <w:rFonts w:cstheme="minorHAnsi"/>
                <w:b/>
              </w:rPr>
              <w:t>Competitive Advantage</w:t>
            </w:r>
          </w:p>
        </w:tc>
        <w:tc>
          <w:tcPr>
            <w:tcW w:w="3479" w:type="pct"/>
            <w:gridSpan w:val="9"/>
            <w:shd w:val="clear" w:color="auto" w:fill="auto"/>
          </w:tcPr>
          <w:p w14:paraId="367BE783" w14:textId="77777777" w:rsidR="008E71DE" w:rsidRPr="003F1F83" w:rsidRDefault="008E71DE" w:rsidP="00CA423A">
            <w:pPr>
              <w:spacing w:line="240" w:lineRule="auto"/>
              <w:jc w:val="center"/>
              <w:rPr>
                <w:rFonts w:cstheme="minorHAnsi"/>
                <w:b/>
              </w:rPr>
            </w:pPr>
            <w:r w:rsidRPr="003F1F83">
              <w:rPr>
                <w:rFonts w:cstheme="minorHAnsi"/>
                <w:b/>
              </w:rPr>
              <w:t>Level of Enhancement Index (LEI)</w:t>
            </w:r>
          </w:p>
        </w:tc>
      </w:tr>
      <w:tr w:rsidR="003F1F83" w:rsidRPr="003F1F83" w14:paraId="23438967" w14:textId="77777777" w:rsidTr="00474BF5">
        <w:tc>
          <w:tcPr>
            <w:tcW w:w="386" w:type="pct"/>
            <w:vMerge/>
            <w:shd w:val="clear" w:color="auto" w:fill="auto"/>
          </w:tcPr>
          <w:p w14:paraId="5FB21625" w14:textId="77777777" w:rsidR="008E71DE" w:rsidRPr="003F1F83" w:rsidRDefault="008E71DE" w:rsidP="00CA423A">
            <w:pPr>
              <w:spacing w:line="240" w:lineRule="auto"/>
              <w:rPr>
                <w:rFonts w:cstheme="minorHAnsi"/>
                <w:b/>
              </w:rPr>
            </w:pPr>
          </w:p>
        </w:tc>
        <w:tc>
          <w:tcPr>
            <w:tcW w:w="1136" w:type="pct"/>
            <w:vMerge/>
            <w:shd w:val="clear" w:color="auto" w:fill="auto"/>
          </w:tcPr>
          <w:p w14:paraId="4E0863A8" w14:textId="77777777" w:rsidR="008E71DE" w:rsidRPr="003F1F83" w:rsidRDefault="008E71DE" w:rsidP="00CA423A">
            <w:pPr>
              <w:spacing w:line="240" w:lineRule="auto"/>
              <w:jc w:val="center"/>
              <w:rPr>
                <w:rFonts w:cstheme="minorHAnsi"/>
                <w:b/>
              </w:rPr>
            </w:pPr>
          </w:p>
        </w:tc>
        <w:tc>
          <w:tcPr>
            <w:tcW w:w="452" w:type="pct"/>
            <w:tcBorders>
              <w:right w:val="single" w:sz="18" w:space="0" w:color="auto"/>
            </w:tcBorders>
            <w:shd w:val="clear" w:color="auto" w:fill="auto"/>
          </w:tcPr>
          <w:p w14:paraId="32E3F22F" w14:textId="77777777" w:rsidR="008E71DE" w:rsidRPr="003F1F83" w:rsidRDefault="008E71DE" w:rsidP="00CA423A">
            <w:pPr>
              <w:spacing w:line="240" w:lineRule="auto"/>
              <w:jc w:val="center"/>
              <w:rPr>
                <w:rFonts w:cstheme="minorHAnsi"/>
                <w:b/>
              </w:rPr>
            </w:pPr>
            <w:r w:rsidRPr="003F1F83">
              <w:rPr>
                <w:rFonts w:cstheme="minorHAnsi"/>
                <w:b/>
              </w:rPr>
              <w:t>BIM</w:t>
            </w:r>
          </w:p>
        </w:tc>
        <w:tc>
          <w:tcPr>
            <w:tcW w:w="1520" w:type="pct"/>
            <w:gridSpan w:val="4"/>
            <w:tcBorders>
              <w:left w:val="single" w:sz="18" w:space="0" w:color="auto"/>
              <w:right w:val="single" w:sz="18" w:space="0" w:color="auto"/>
            </w:tcBorders>
            <w:shd w:val="clear" w:color="auto" w:fill="auto"/>
          </w:tcPr>
          <w:p w14:paraId="6DCEB9DB" w14:textId="77777777" w:rsidR="008E71DE" w:rsidRPr="003F1F83" w:rsidRDefault="008E71DE" w:rsidP="00CA423A">
            <w:pPr>
              <w:spacing w:line="240" w:lineRule="auto"/>
              <w:jc w:val="center"/>
              <w:rPr>
                <w:rFonts w:cstheme="minorHAnsi"/>
                <w:b/>
              </w:rPr>
            </w:pPr>
            <w:r w:rsidRPr="003F1F83">
              <w:rPr>
                <w:rFonts w:cstheme="minorHAnsi"/>
                <w:b/>
              </w:rPr>
              <w:t>BDA</w:t>
            </w:r>
          </w:p>
        </w:tc>
        <w:tc>
          <w:tcPr>
            <w:tcW w:w="1507" w:type="pct"/>
            <w:gridSpan w:val="4"/>
            <w:tcBorders>
              <w:left w:val="single" w:sz="18" w:space="0" w:color="auto"/>
            </w:tcBorders>
            <w:shd w:val="clear" w:color="auto" w:fill="auto"/>
          </w:tcPr>
          <w:p w14:paraId="2EBCFD06" w14:textId="1AE6D1F3" w:rsidR="008E71DE" w:rsidRPr="003F1F83" w:rsidRDefault="00F349ED" w:rsidP="00CA423A">
            <w:pPr>
              <w:spacing w:line="240" w:lineRule="auto"/>
              <w:jc w:val="center"/>
              <w:rPr>
                <w:rFonts w:cstheme="minorHAnsi"/>
                <w:b/>
              </w:rPr>
            </w:pPr>
            <w:r>
              <w:rPr>
                <w:rFonts w:cstheme="minorHAnsi"/>
                <w:b/>
              </w:rPr>
              <w:t>I</w:t>
            </w:r>
            <w:r w:rsidR="00DC6EF6">
              <w:rPr>
                <w:rFonts w:cstheme="minorHAnsi"/>
                <w:b/>
              </w:rPr>
              <w:t>o</w:t>
            </w:r>
            <w:r>
              <w:rPr>
                <w:rFonts w:cstheme="minorHAnsi"/>
                <w:b/>
              </w:rPr>
              <w:t>T</w:t>
            </w:r>
          </w:p>
        </w:tc>
      </w:tr>
      <w:tr w:rsidR="003F1F83" w:rsidRPr="003F1F83" w14:paraId="0395298C" w14:textId="77777777" w:rsidTr="00474BF5">
        <w:tc>
          <w:tcPr>
            <w:tcW w:w="386" w:type="pct"/>
            <w:vMerge/>
            <w:tcBorders>
              <w:bottom w:val="single" w:sz="18" w:space="0" w:color="auto"/>
            </w:tcBorders>
            <w:shd w:val="clear" w:color="auto" w:fill="auto"/>
          </w:tcPr>
          <w:p w14:paraId="70FAED10" w14:textId="77777777" w:rsidR="008E71DE" w:rsidRPr="003F1F83" w:rsidRDefault="008E71DE" w:rsidP="00CA423A">
            <w:pPr>
              <w:spacing w:line="240" w:lineRule="auto"/>
              <w:rPr>
                <w:rFonts w:cstheme="minorHAnsi"/>
                <w:b/>
              </w:rPr>
            </w:pPr>
          </w:p>
        </w:tc>
        <w:tc>
          <w:tcPr>
            <w:tcW w:w="1136" w:type="pct"/>
            <w:vMerge/>
            <w:tcBorders>
              <w:bottom w:val="single" w:sz="18" w:space="0" w:color="auto"/>
            </w:tcBorders>
            <w:shd w:val="clear" w:color="auto" w:fill="auto"/>
          </w:tcPr>
          <w:p w14:paraId="656564F0" w14:textId="77777777" w:rsidR="008E71DE" w:rsidRPr="003F1F83" w:rsidRDefault="008E71DE" w:rsidP="00CA423A">
            <w:pPr>
              <w:spacing w:line="240" w:lineRule="auto"/>
              <w:jc w:val="center"/>
              <w:rPr>
                <w:rFonts w:cstheme="minorHAnsi"/>
                <w:b/>
              </w:rPr>
            </w:pPr>
          </w:p>
        </w:tc>
        <w:tc>
          <w:tcPr>
            <w:tcW w:w="452" w:type="pct"/>
            <w:tcBorders>
              <w:bottom w:val="single" w:sz="18" w:space="0" w:color="auto"/>
              <w:right w:val="single" w:sz="18" w:space="0" w:color="auto"/>
            </w:tcBorders>
            <w:shd w:val="clear" w:color="auto" w:fill="auto"/>
          </w:tcPr>
          <w:p w14:paraId="7DDE3B34" w14:textId="77777777" w:rsidR="008E71DE" w:rsidRPr="003F1F83" w:rsidRDefault="008E71DE" w:rsidP="00CA423A">
            <w:pPr>
              <w:spacing w:line="240" w:lineRule="auto"/>
              <w:rPr>
                <w:rFonts w:cstheme="minorHAnsi"/>
                <w:b/>
              </w:rPr>
            </w:pPr>
            <w:r w:rsidRPr="003F1F83">
              <w:rPr>
                <w:rFonts w:cstheme="minorHAnsi"/>
                <w:b/>
              </w:rPr>
              <w:t>Construction</w:t>
            </w:r>
          </w:p>
        </w:tc>
        <w:tc>
          <w:tcPr>
            <w:tcW w:w="452" w:type="pct"/>
            <w:tcBorders>
              <w:left w:val="single" w:sz="18" w:space="0" w:color="auto"/>
              <w:bottom w:val="single" w:sz="18" w:space="0" w:color="auto"/>
            </w:tcBorders>
            <w:shd w:val="clear" w:color="auto" w:fill="auto"/>
          </w:tcPr>
          <w:p w14:paraId="519228EF" w14:textId="77777777" w:rsidR="008E71DE" w:rsidRPr="003F1F83" w:rsidRDefault="008E71DE" w:rsidP="00CA423A">
            <w:pPr>
              <w:spacing w:line="240" w:lineRule="auto"/>
              <w:rPr>
                <w:rFonts w:cstheme="minorHAnsi"/>
                <w:b/>
              </w:rPr>
            </w:pPr>
            <w:r w:rsidRPr="003F1F83">
              <w:rPr>
                <w:rFonts w:cstheme="minorHAnsi"/>
                <w:b/>
              </w:rPr>
              <w:t>Construction</w:t>
            </w:r>
          </w:p>
        </w:tc>
        <w:tc>
          <w:tcPr>
            <w:tcW w:w="250" w:type="pct"/>
            <w:tcBorders>
              <w:bottom w:val="single" w:sz="18" w:space="0" w:color="auto"/>
            </w:tcBorders>
            <w:shd w:val="clear" w:color="auto" w:fill="auto"/>
          </w:tcPr>
          <w:p w14:paraId="6F393A27" w14:textId="77777777" w:rsidR="008E71DE" w:rsidRPr="003F1F83" w:rsidRDefault="008E71DE" w:rsidP="00CA423A">
            <w:pPr>
              <w:spacing w:line="240" w:lineRule="auto"/>
              <w:rPr>
                <w:rFonts w:cstheme="minorHAnsi"/>
                <w:b/>
              </w:rPr>
            </w:pPr>
            <w:r w:rsidRPr="003F1F83">
              <w:rPr>
                <w:rFonts w:cstheme="minorHAnsi"/>
                <w:b/>
              </w:rPr>
              <w:t>Retail</w:t>
            </w:r>
          </w:p>
        </w:tc>
        <w:tc>
          <w:tcPr>
            <w:tcW w:w="305" w:type="pct"/>
            <w:tcBorders>
              <w:bottom w:val="single" w:sz="18" w:space="0" w:color="auto"/>
            </w:tcBorders>
            <w:shd w:val="clear" w:color="auto" w:fill="auto"/>
          </w:tcPr>
          <w:p w14:paraId="0178E880" w14:textId="77777777" w:rsidR="008E71DE" w:rsidRPr="003F1F83" w:rsidRDefault="008E71DE" w:rsidP="00CA423A">
            <w:pPr>
              <w:spacing w:line="240" w:lineRule="auto"/>
              <w:rPr>
                <w:rFonts w:cstheme="minorHAnsi"/>
                <w:b/>
              </w:rPr>
            </w:pPr>
            <w:r w:rsidRPr="003F1F83">
              <w:rPr>
                <w:rFonts w:cstheme="minorHAnsi"/>
                <w:b/>
              </w:rPr>
              <w:t>Finance</w:t>
            </w:r>
          </w:p>
        </w:tc>
        <w:tc>
          <w:tcPr>
            <w:tcW w:w="513" w:type="pct"/>
            <w:tcBorders>
              <w:bottom w:val="single" w:sz="18" w:space="0" w:color="auto"/>
              <w:right w:val="single" w:sz="18" w:space="0" w:color="auto"/>
            </w:tcBorders>
            <w:shd w:val="clear" w:color="auto" w:fill="auto"/>
          </w:tcPr>
          <w:p w14:paraId="167C3392" w14:textId="77777777" w:rsidR="008E71DE" w:rsidRPr="003F1F83" w:rsidRDefault="008E71DE" w:rsidP="00CA423A">
            <w:pPr>
              <w:spacing w:line="240" w:lineRule="auto"/>
              <w:rPr>
                <w:rFonts w:cstheme="minorHAnsi"/>
                <w:b/>
              </w:rPr>
            </w:pPr>
            <w:r w:rsidRPr="003F1F83">
              <w:rPr>
                <w:rFonts w:cstheme="minorHAnsi"/>
                <w:b/>
              </w:rPr>
              <w:t>Manufacturing</w:t>
            </w:r>
          </w:p>
        </w:tc>
        <w:tc>
          <w:tcPr>
            <w:tcW w:w="452" w:type="pct"/>
            <w:tcBorders>
              <w:left w:val="single" w:sz="18" w:space="0" w:color="auto"/>
              <w:bottom w:val="single" w:sz="18" w:space="0" w:color="auto"/>
            </w:tcBorders>
            <w:shd w:val="clear" w:color="auto" w:fill="auto"/>
          </w:tcPr>
          <w:p w14:paraId="35D31CF1" w14:textId="77777777" w:rsidR="008E71DE" w:rsidRPr="003F1F83" w:rsidRDefault="008E71DE" w:rsidP="00CA423A">
            <w:pPr>
              <w:spacing w:line="240" w:lineRule="auto"/>
              <w:rPr>
                <w:rFonts w:cstheme="minorHAnsi"/>
                <w:b/>
              </w:rPr>
            </w:pPr>
            <w:r w:rsidRPr="003F1F83">
              <w:rPr>
                <w:rFonts w:cstheme="minorHAnsi"/>
                <w:b/>
              </w:rPr>
              <w:t>Construction</w:t>
            </w:r>
          </w:p>
        </w:tc>
        <w:tc>
          <w:tcPr>
            <w:tcW w:w="242" w:type="pct"/>
            <w:tcBorders>
              <w:bottom w:val="single" w:sz="18" w:space="0" w:color="auto"/>
            </w:tcBorders>
            <w:shd w:val="clear" w:color="auto" w:fill="auto"/>
          </w:tcPr>
          <w:p w14:paraId="7F0A11AA" w14:textId="77777777" w:rsidR="008E71DE" w:rsidRPr="003F1F83" w:rsidRDefault="008E71DE" w:rsidP="00CA423A">
            <w:pPr>
              <w:spacing w:line="240" w:lineRule="auto"/>
              <w:rPr>
                <w:rFonts w:cstheme="minorHAnsi"/>
                <w:b/>
              </w:rPr>
            </w:pPr>
            <w:r w:rsidRPr="003F1F83">
              <w:rPr>
                <w:rFonts w:cstheme="minorHAnsi"/>
                <w:b/>
              </w:rPr>
              <w:t>Retail</w:t>
            </w:r>
          </w:p>
        </w:tc>
        <w:tc>
          <w:tcPr>
            <w:tcW w:w="299" w:type="pct"/>
            <w:tcBorders>
              <w:bottom w:val="single" w:sz="18" w:space="0" w:color="auto"/>
            </w:tcBorders>
            <w:shd w:val="clear" w:color="auto" w:fill="auto"/>
          </w:tcPr>
          <w:p w14:paraId="4054B3A0" w14:textId="77777777" w:rsidR="008E71DE" w:rsidRPr="003F1F83" w:rsidRDefault="008E71DE" w:rsidP="00CA423A">
            <w:pPr>
              <w:spacing w:line="240" w:lineRule="auto"/>
              <w:rPr>
                <w:rFonts w:cstheme="minorHAnsi"/>
                <w:b/>
              </w:rPr>
            </w:pPr>
            <w:r w:rsidRPr="003F1F83">
              <w:rPr>
                <w:rFonts w:cstheme="minorHAnsi"/>
                <w:b/>
              </w:rPr>
              <w:t>Finance</w:t>
            </w:r>
          </w:p>
        </w:tc>
        <w:tc>
          <w:tcPr>
            <w:tcW w:w="513" w:type="pct"/>
            <w:tcBorders>
              <w:bottom w:val="single" w:sz="18" w:space="0" w:color="auto"/>
            </w:tcBorders>
            <w:shd w:val="clear" w:color="auto" w:fill="auto"/>
          </w:tcPr>
          <w:p w14:paraId="0C7BC730" w14:textId="77777777" w:rsidR="008E71DE" w:rsidRPr="003F1F83" w:rsidRDefault="008E71DE" w:rsidP="00CA423A">
            <w:pPr>
              <w:spacing w:line="240" w:lineRule="auto"/>
              <w:rPr>
                <w:rFonts w:cstheme="minorHAnsi"/>
                <w:b/>
              </w:rPr>
            </w:pPr>
            <w:r w:rsidRPr="003F1F83">
              <w:rPr>
                <w:rFonts w:cstheme="minorHAnsi"/>
                <w:b/>
              </w:rPr>
              <w:t>Manufacturing</w:t>
            </w:r>
          </w:p>
        </w:tc>
      </w:tr>
      <w:tr w:rsidR="00ED50F2" w:rsidRPr="003F1F83" w14:paraId="3DF4C4B4" w14:textId="77777777" w:rsidTr="00474BF5">
        <w:tc>
          <w:tcPr>
            <w:tcW w:w="386" w:type="pct"/>
            <w:tcBorders>
              <w:top w:val="single" w:sz="18" w:space="0" w:color="auto"/>
            </w:tcBorders>
          </w:tcPr>
          <w:p w14:paraId="0C67A0AD" w14:textId="77777777" w:rsidR="008E71DE" w:rsidRPr="003F1F83" w:rsidRDefault="008E71DE" w:rsidP="00CA423A">
            <w:pPr>
              <w:spacing w:line="240" w:lineRule="auto"/>
              <w:rPr>
                <w:rFonts w:cstheme="minorHAnsi"/>
              </w:rPr>
            </w:pPr>
            <w:r w:rsidRPr="003F1F83">
              <w:rPr>
                <w:rFonts w:cstheme="minorHAnsi"/>
              </w:rPr>
              <w:t>COMP1</w:t>
            </w:r>
          </w:p>
        </w:tc>
        <w:tc>
          <w:tcPr>
            <w:tcW w:w="1136" w:type="pct"/>
            <w:tcBorders>
              <w:top w:val="single" w:sz="18" w:space="0" w:color="auto"/>
            </w:tcBorders>
          </w:tcPr>
          <w:p w14:paraId="7E8BC4E4" w14:textId="77777777" w:rsidR="008E71DE" w:rsidRPr="003F1F83" w:rsidRDefault="008E71DE" w:rsidP="00CA423A">
            <w:pPr>
              <w:spacing w:line="240" w:lineRule="auto"/>
              <w:rPr>
                <w:rFonts w:cstheme="minorHAnsi"/>
              </w:rPr>
            </w:pPr>
            <w:r w:rsidRPr="003F1F83">
              <w:rPr>
                <w:rFonts w:cstheme="minorHAnsi"/>
              </w:rPr>
              <w:t>Employees’ satisfaction</w:t>
            </w:r>
          </w:p>
        </w:tc>
        <w:tc>
          <w:tcPr>
            <w:tcW w:w="452" w:type="pct"/>
            <w:tcBorders>
              <w:top w:val="single" w:sz="18" w:space="0" w:color="auto"/>
              <w:right w:val="single" w:sz="18" w:space="0" w:color="auto"/>
            </w:tcBorders>
          </w:tcPr>
          <w:p w14:paraId="530D59E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66%</w:t>
            </w:r>
          </w:p>
        </w:tc>
        <w:tc>
          <w:tcPr>
            <w:tcW w:w="452" w:type="pct"/>
            <w:tcBorders>
              <w:top w:val="single" w:sz="18" w:space="0" w:color="auto"/>
              <w:left w:val="single" w:sz="18" w:space="0" w:color="auto"/>
            </w:tcBorders>
          </w:tcPr>
          <w:p w14:paraId="4240107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67%</w:t>
            </w:r>
          </w:p>
        </w:tc>
        <w:tc>
          <w:tcPr>
            <w:tcW w:w="250" w:type="pct"/>
            <w:tcBorders>
              <w:top w:val="single" w:sz="18" w:space="0" w:color="auto"/>
            </w:tcBorders>
          </w:tcPr>
          <w:p w14:paraId="2EC3D17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c>
          <w:tcPr>
            <w:tcW w:w="305" w:type="pct"/>
            <w:tcBorders>
              <w:top w:val="single" w:sz="18" w:space="0" w:color="auto"/>
            </w:tcBorders>
          </w:tcPr>
          <w:p w14:paraId="294772D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c>
          <w:tcPr>
            <w:tcW w:w="513" w:type="pct"/>
            <w:tcBorders>
              <w:top w:val="single" w:sz="18" w:space="0" w:color="auto"/>
              <w:right w:val="single" w:sz="18" w:space="0" w:color="auto"/>
            </w:tcBorders>
          </w:tcPr>
          <w:p w14:paraId="350E3757"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75%</w:t>
            </w:r>
          </w:p>
        </w:tc>
        <w:tc>
          <w:tcPr>
            <w:tcW w:w="452" w:type="pct"/>
            <w:tcBorders>
              <w:top w:val="single" w:sz="18" w:space="0" w:color="auto"/>
              <w:left w:val="single" w:sz="18" w:space="0" w:color="auto"/>
            </w:tcBorders>
          </w:tcPr>
          <w:p w14:paraId="7D6DE12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68%</w:t>
            </w:r>
          </w:p>
        </w:tc>
        <w:tc>
          <w:tcPr>
            <w:tcW w:w="242" w:type="pct"/>
            <w:tcBorders>
              <w:top w:val="single" w:sz="18" w:space="0" w:color="auto"/>
            </w:tcBorders>
          </w:tcPr>
          <w:p w14:paraId="7B63086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299" w:type="pct"/>
            <w:tcBorders>
              <w:top w:val="single" w:sz="18" w:space="0" w:color="auto"/>
            </w:tcBorders>
          </w:tcPr>
          <w:p w14:paraId="2147429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513" w:type="pct"/>
            <w:tcBorders>
              <w:top w:val="single" w:sz="18" w:space="0" w:color="auto"/>
            </w:tcBorders>
          </w:tcPr>
          <w:p w14:paraId="45D2AAF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r>
      <w:tr w:rsidR="00ED50F2" w:rsidRPr="003F1F83" w14:paraId="0CB1F686" w14:textId="77777777" w:rsidTr="00474BF5">
        <w:tc>
          <w:tcPr>
            <w:tcW w:w="386" w:type="pct"/>
          </w:tcPr>
          <w:p w14:paraId="722B0F78" w14:textId="77777777" w:rsidR="008E71DE" w:rsidRPr="003F1F83" w:rsidRDefault="008E71DE" w:rsidP="00CA423A">
            <w:pPr>
              <w:spacing w:line="240" w:lineRule="auto"/>
              <w:rPr>
                <w:rFonts w:cstheme="minorHAnsi"/>
              </w:rPr>
            </w:pPr>
            <w:r w:rsidRPr="003F1F83">
              <w:rPr>
                <w:rFonts w:cstheme="minorHAnsi"/>
              </w:rPr>
              <w:t>COMP2</w:t>
            </w:r>
          </w:p>
        </w:tc>
        <w:tc>
          <w:tcPr>
            <w:tcW w:w="1136" w:type="pct"/>
          </w:tcPr>
          <w:p w14:paraId="78FD65E0" w14:textId="77777777" w:rsidR="008E71DE" w:rsidRPr="003F1F83" w:rsidRDefault="008E71DE" w:rsidP="00CA423A">
            <w:pPr>
              <w:spacing w:line="240" w:lineRule="auto"/>
              <w:rPr>
                <w:rFonts w:cstheme="minorHAnsi"/>
              </w:rPr>
            </w:pPr>
            <w:r w:rsidRPr="003F1F83">
              <w:rPr>
                <w:rFonts w:cstheme="minorHAnsi"/>
              </w:rPr>
              <w:t xml:space="preserve">Skills and intellectual assets </w:t>
            </w:r>
          </w:p>
        </w:tc>
        <w:tc>
          <w:tcPr>
            <w:tcW w:w="452" w:type="pct"/>
            <w:tcBorders>
              <w:right w:val="single" w:sz="18" w:space="0" w:color="auto"/>
            </w:tcBorders>
          </w:tcPr>
          <w:p w14:paraId="2C3A492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452" w:type="pct"/>
            <w:tcBorders>
              <w:left w:val="single" w:sz="18" w:space="0" w:color="auto"/>
            </w:tcBorders>
          </w:tcPr>
          <w:p w14:paraId="5315EE2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250" w:type="pct"/>
          </w:tcPr>
          <w:p w14:paraId="0B5D5D5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305" w:type="pct"/>
          </w:tcPr>
          <w:p w14:paraId="17D2243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64%</w:t>
            </w:r>
          </w:p>
        </w:tc>
        <w:tc>
          <w:tcPr>
            <w:tcW w:w="513" w:type="pct"/>
            <w:tcBorders>
              <w:right w:val="single" w:sz="18" w:space="0" w:color="auto"/>
            </w:tcBorders>
          </w:tcPr>
          <w:p w14:paraId="73C48E3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66%</w:t>
            </w:r>
          </w:p>
        </w:tc>
        <w:tc>
          <w:tcPr>
            <w:tcW w:w="452" w:type="pct"/>
            <w:tcBorders>
              <w:left w:val="single" w:sz="18" w:space="0" w:color="auto"/>
            </w:tcBorders>
          </w:tcPr>
          <w:p w14:paraId="56901F2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242" w:type="pct"/>
          </w:tcPr>
          <w:p w14:paraId="7208194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299" w:type="pct"/>
          </w:tcPr>
          <w:p w14:paraId="3BBE60C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66%</w:t>
            </w:r>
          </w:p>
        </w:tc>
        <w:tc>
          <w:tcPr>
            <w:tcW w:w="513" w:type="pct"/>
          </w:tcPr>
          <w:p w14:paraId="119498A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r>
      <w:tr w:rsidR="00ED50F2" w:rsidRPr="003F1F83" w14:paraId="1EEF9FAF" w14:textId="77777777" w:rsidTr="00474BF5">
        <w:tc>
          <w:tcPr>
            <w:tcW w:w="386" w:type="pct"/>
          </w:tcPr>
          <w:p w14:paraId="224B25B5" w14:textId="77777777" w:rsidR="008E71DE" w:rsidRPr="003F1F83" w:rsidRDefault="008E71DE" w:rsidP="00CA423A">
            <w:pPr>
              <w:spacing w:line="240" w:lineRule="auto"/>
              <w:rPr>
                <w:rFonts w:cstheme="minorHAnsi"/>
              </w:rPr>
            </w:pPr>
            <w:r w:rsidRPr="003F1F83">
              <w:rPr>
                <w:rFonts w:cstheme="minorHAnsi"/>
              </w:rPr>
              <w:t>COMP3</w:t>
            </w:r>
          </w:p>
        </w:tc>
        <w:tc>
          <w:tcPr>
            <w:tcW w:w="1136" w:type="pct"/>
          </w:tcPr>
          <w:p w14:paraId="37F25EFB" w14:textId="77777777" w:rsidR="008E71DE" w:rsidRPr="003F1F83" w:rsidRDefault="008E71DE" w:rsidP="00CA423A">
            <w:pPr>
              <w:spacing w:line="240" w:lineRule="auto"/>
              <w:rPr>
                <w:rFonts w:cstheme="minorHAnsi"/>
              </w:rPr>
            </w:pPr>
            <w:r w:rsidRPr="003F1F83">
              <w:rPr>
                <w:rFonts w:cstheme="minorHAnsi"/>
              </w:rPr>
              <w:t xml:space="preserve">Brand and reputation </w:t>
            </w:r>
          </w:p>
        </w:tc>
        <w:tc>
          <w:tcPr>
            <w:tcW w:w="452" w:type="pct"/>
            <w:tcBorders>
              <w:right w:val="single" w:sz="18" w:space="0" w:color="auto"/>
            </w:tcBorders>
          </w:tcPr>
          <w:p w14:paraId="68328EE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452" w:type="pct"/>
            <w:tcBorders>
              <w:left w:val="single" w:sz="18" w:space="0" w:color="auto"/>
            </w:tcBorders>
          </w:tcPr>
          <w:p w14:paraId="76A2592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250" w:type="pct"/>
          </w:tcPr>
          <w:p w14:paraId="4D43812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305" w:type="pct"/>
          </w:tcPr>
          <w:p w14:paraId="31BE16A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68%</w:t>
            </w:r>
          </w:p>
        </w:tc>
        <w:tc>
          <w:tcPr>
            <w:tcW w:w="513" w:type="pct"/>
            <w:tcBorders>
              <w:right w:val="single" w:sz="18" w:space="0" w:color="auto"/>
            </w:tcBorders>
          </w:tcPr>
          <w:p w14:paraId="6478A11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79%</w:t>
            </w:r>
          </w:p>
        </w:tc>
        <w:tc>
          <w:tcPr>
            <w:tcW w:w="452" w:type="pct"/>
            <w:tcBorders>
              <w:left w:val="single" w:sz="18" w:space="0" w:color="auto"/>
            </w:tcBorders>
          </w:tcPr>
          <w:p w14:paraId="02C9030B"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82%</w:t>
            </w:r>
          </w:p>
        </w:tc>
        <w:tc>
          <w:tcPr>
            <w:tcW w:w="242" w:type="pct"/>
          </w:tcPr>
          <w:p w14:paraId="748670F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75%</w:t>
            </w:r>
          </w:p>
        </w:tc>
        <w:tc>
          <w:tcPr>
            <w:tcW w:w="299" w:type="pct"/>
          </w:tcPr>
          <w:p w14:paraId="64A9C2B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513" w:type="pct"/>
          </w:tcPr>
          <w:p w14:paraId="5FA02D1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r>
      <w:tr w:rsidR="00ED50F2" w:rsidRPr="003F1F83" w14:paraId="0DA5EDB9" w14:textId="77777777" w:rsidTr="00474BF5">
        <w:tc>
          <w:tcPr>
            <w:tcW w:w="386" w:type="pct"/>
          </w:tcPr>
          <w:p w14:paraId="69CDB07F" w14:textId="77777777" w:rsidR="008E71DE" w:rsidRPr="003F1F83" w:rsidRDefault="008E71DE" w:rsidP="00CA423A">
            <w:pPr>
              <w:spacing w:line="240" w:lineRule="auto"/>
              <w:rPr>
                <w:rFonts w:cstheme="minorHAnsi"/>
              </w:rPr>
            </w:pPr>
            <w:r w:rsidRPr="003F1F83">
              <w:rPr>
                <w:rFonts w:cstheme="minorHAnsi"/>
              </w:rPr>
              <w:t>COMP4</w:t>
            </w:r>
          </w:p>
        </w:tc>
        <w:tc>
          <w:tcPr>
            <w:tcW w:w="1136" w:type="pct"/>
          </w:tcPr>
          <w:p w14:paraId="12F8F39F" w14:textId="77777777" w:rsidR="008E71DE" w:rsidRPr="003F1F83" w:rsidRDefault="008E71DE" w:rsidP="00CA423A">
            <w:pPr>
              <w:spacing w:line="240" w:lineRule="auto"/>
              <w:rPr>
                <w:rFonts w:cstheme="minorHAnsi"/>
              </w:rPr>
            </w:pPr>
            <w:r w:rsidRPr="003F1F83">
              <w:rPr>
                <w:rFonts w:cstheme="minorHAnsi"/>
              </w:rPr>
              <w:t xml:space="preserve">Technological capability </w:t>
            </w:r>
          </w:p>
        </w:tc>
        <w:tc>
          <w:tcPr>
            <w:tcW w:w="452" w:type="pct"/>
            <w:tcBorders>
              <w:right w:val="single" w:sz="18" w:space="0" w:color="auto"/>
            </w:tcBorders>
          </w:tcPr>
          <w:p w14:paraId="73A6DB6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c>
          <w:tcPr>
            <w:tcW w:w="452" w:type="pct"/>
            <w:tcBorders>
              <w:left w:val="single" w:sz="18" w:space="0" w:color="auto"/>
            </w:tcBorders>
          </w:tcPr>
          <w:p w14:paraId="633CB51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c>
          <w:tcPr>
            <w:tcW w:w="250" w:type="pct"/>
          </w:tcPr>
          <w:p w14:paraId="2AFB50A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70%</w:t>
            </w:r>
          </w:p>
        </w:tc>
        <w:tc>
          <w:tcPr>
            <w:tcW w:w="305" w:type="pct"/>
          </w:tcPr>
          <w:p w14:paraId="0652CE3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513" w:type="pct"/>
            <w:tcBorders>
              <w:right w:val="single" w:sz="18" w:space="0" w:color="auto"/>
            </w:tcBorders>
          </w:tcPr>
          <w:p w14:paraId="31BE1E3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452" w:type="pct"/>
            <w:tcBorders>
              <w:left w:val="single" w:sz="18" w:space="0" w:color="auto"/>
            </w:tcBorders>
          </w:tcPr>
          <w:p w14:paraId="659A4F6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242" w:type="pct"/>
          </w:tcPr>
          <w:p w14:paraId="6BE5861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88%</w:t>
            </w:r>
          </w:p>
        </w:tc>
        <w:tc>
          <w:tcPr>
            <w:tcW w:w="299" w:type="pct"/>
          </w:tcPr>
          <w:p w14:paraId="5F5753B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67%</w:t>
            </w:r>
          </w:p>
        </w:tc>
        <w:tc>
          <w:tcPr>
            <w:tcW w:w="513" w:type="pct"/>
          </w:tcPr>
          <w:p w14:paraId="34326DA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r>
      <w:tr w:rsidR="00ED50F2" w:rsidRPr="003F1F83" w14:paraId="3C40EBC5" w14:textId="77777777" w:rsidTr="00474BF5">
        <w:tc>
          <w:tcPr>
            <w:tcW w:w="386" w:type="pct"/>
          </w:tcPr>
          <w:p w14:paraId="319D9951" w14:textId="77777777" w:rsidR="008E71DE" w:rsidRPr="003F1F83" w:rsidRDefault="008E71DE" w:rsidP="00CA423A">
            <w:pPr>
              <w:spacing w:line="240" w:lineRule="auto"/>
              <w:rPr>
                <w:rFonts w:cstheme="minorHAnsi"/>
              </w:rPr>
            </w:pPr>
            <w:r w:rsidRPr="003F1F83">
              <w:rPr>
                <w:rFonts w:cstheme="minorHAnsi"/>
              </w:rPr>
              <w:t>COMP5</w:t>
            </w:r>
          </w:p>
        </w:tc>
        <w:tc>
          <w:tcPr>
            <w:tcW w:w="1136" w:type="pct"/>
          </w:tcPr>
          <w:p w14:paraId="060F7A5E" w14:textId="77777777" w:rsidR="008E71DE" w:rsidRPr="003F1F83" w:rsidRDefault="007A4358" w:rsidP="00CA423A">
            <w:pPr>
              <w:spacing w:line="240" w:lineRule="auto"/>
              <w:rPr>
                <w:rFonts w:cstheme="minorHAnsi"/>
              </w:rPr>
            </w:pPr>
            <w:r w:rsidRPr="003F1F83">
              <w:rPr>
                <w:rFonts w:cstheme="minorHAnsi"/>
              </w:rPr>
              <w:t>The effect on</w:t>
            </w:r>
            <w:r w:rsidR="008E71DE" w:rsidRPr="003F1F83">
              <w:rPr>
                <w:rFonts w:cstheme="minorHAnsi"/>
              </w:rPr>
              <w:t xml:space="preserve"> plant and material  </w:t>
            </w:r>
          </w:p>
        </w:tc>
        <w:tc>
          <w:tcPr>
            <w:tcW w:w="452" w:type="pct"/>
            <w:tcBorders>
              <w:right w:val="single" w:sz="18" w:space="0" w:color="auto"/>
            </w:tcBorders>
          </w:tcPr>
          <w:p w14:paraId="1AD615A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77%</w:t>
            </w:r>
          </w:p>
        </w:tc>
        <w:tc>
          <w:tcPr>
            <w:tcW w:w="452" w:type="pct"/>
            <w:tcBorders>
              <w:left w:val="single" w:sz="18" w:space="0" w:color="auto"/>
            </w:tcBorders>
          </w:tcPr>
          <w:p w14:paraId="2208A52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250" w:type="pct"/>
          </w:tcPr>
          <w:p w14:paraId="40B4463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305" w:type="pct"/>
          </w:tcPr>
          <w:p w14:paraId="5EF7B58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81%</w:t>
            </w:r>
          </w:p>
        </w:tc>
        <w:tc>
          <w:tcPr>
            <w:tcW w:w="513" w:type="pct"/>
            <w:tcBorders>
              <w:right w:val="single" w:sz="18" w:space="0" w:color="auto"/>
            </w:tcBorders>
          </w:tcPr>
          <w:p w14:paraId="5FFAEEC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83%</w:t>
            </w:r>
          </w:p>
        </w:tc>
        <w:tc>
          <w:tcPr>
            <w:tcW w:w="452" w:type="pct"/>
            <w:tcBorders>
              <w:left w:val="single" w:sz="18" w:space="0" w:color="auto"/>
            </w:tcBorders>
          </w:tcPr>
          <w:p w14:paraId="38A81F9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242" w:type="pct"/>
          </w:tcPr>
          <w:p w14:paraId="24D1AE8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83%</w:t>
            </w:r>
          </w:p>
        </w:tc>
        <w:tc>
          <w:tcPr>
            <w:tcW w:w="299" w:type="pct"/>
          </w:tcPr>
          <w:p w14:paraId="1B20C7A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77%</w:t>
            </w:r>
          </w:p>
        </w:tc>
        <w:tc>
          <w:tcPr>
            <w:tcW w:w="513" w:type="pct"/>
          </w:tcPr>
          <w:p w14:paraId="5399543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r>
      <w:tr w:rsidR="00ED50F2" w:rsidRPr="003F1F83" w14:paraId="51FE6C36" w14:textId="77777777" w:rsidTr="00474BF5">
        <w:tc>
          <w:tcPr>
            <w:tcW w:w="386" w:type="pct"/>
          </w:tcPr>
          <w:p w14:paraId="21A1AEF9" w14:textId="77777777" w:rsidR="008E71DE" w:rsidRPr="003F1F83" w:rsidRDefault="008E71DE" w:rsidP="00CA423A">
            <w:pPr>
              <w:spacing w:line="240" w:lineRule="auto"/>
              <w:rPr>
                <w:rFonts w:cstheme="minorHAnsi"/>
              </w:rPr>
            </w:pPr>
            <w:r w:rsidRPr="003F1F83">
              <w:rPr>
                <w:rFonts w:cstheme="minorHAnsi"/>
              </w:rPr>
              <w:t>COMP6</w:t>
            </w:r>
          </w:p>
        </w:tc>
        <w:tc>
          <w:tcPr>
            <w:tcW w:w="1136" w:type="pct"/>
          </w:tcPr>
          <w:p w14:paraId="52C24818" w14:textId="77777777" w:rsidR="008E71DE" w:rsidRPr="003F1F83" w:rsidRDefault="008E71DE" w:rsidP="00CA423A">
            <w:pPr>
              <w:spacing w:line="240" w:lineRule="auto"/>
              <w:rPr>
                <w:rFonts w:cstheme="minorHAnsi"/>
                <w:b/>
                <w:i/>
              </w:rPr>
            </w:pPr>
            <w:r w:rsidRPr="003F1F83">
              <w:rPr>
                <w:rFonts w:cstheme="minorHAnsi"/>
              </w:rPr>
              <w:t xml:space="preserve">Source of finance </w:t>
            </w:r>
          </w:p>
        </w:tc>
        <w:tc>
          <w:tcPr>
            <w:tcW w:w="452" w:type="pct"/>
            <w:tcBorders>
              <w:right w:val="single" w:sz="18" w:space="0" w:color="auto"/>
            </w:tcBorders>
          </w:tcPr>
          <w:p w14:paraId="02549F0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60%</w:t>
            </w:r>
          </w:p>
        </w:tc>
        <w:tc>
          <w:tcPr>
            <w:tcW w:w="452" w:type="pct"/>
            <w:tcBorders>
              <w:left w:val="single" w:sz="18" w:space="0" w:color="auto"/>
            </w:tcBorders>
          </w:tcPr>
          <w:p w14:paraId="0366A9D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60%</w:t>
            </w:r>
          </w:p>
        </w:tc>
        <w:tc>
          <w:tcPr>
            <w:tcW w:w="250" w:type="pct"/>
          </w:tcPr>
          <w:p w14:paraId="148F4B9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305" w:type="pct"/>
          </w:tcPr>
          <w:p w14:paraId="5853DB8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59%</w:t>
            </w:r>
          </w:p>
        </w:tc>
        <w:tc>
          <w:tcPr>
            <w:tcW w:w="513" w:type="pct"/>
            <w:tcBorders>
              <w:right w:val="single" w:sz="18" w:space="0" w:color="auto"/>
            </w:tcBorders>
          </w:tcPr>
          <w:p w14:paraId="241A9CE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65%</w:t>
            </w:r>
          </w:p>
        </w:tc>
        <w:tc>
          <w:tcPr>
            <w:tcW w:w="452" w:type="pct"/>
            <w:tcBorders>
              <w:left w:val="single" w:sz="18" w:space="0" w:color="auto"/>
            </w:tcBorders>
          </w:tcPr>
          <w:p w14:paraId="2C0248F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62%</w:t>
            </w:r>
          </w:p>
        </w:tc>
        <w:tc>
          <w:tcPr>
            <w:tcW w:w="242" w:type="pct"/>
          </w:tcPr>
          <w:p w14:paraId="6EB73AD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55%</w:t>
            </w:r>
          </w:p>
        </w:tc>
        <w:tc>
          <w:tcPr>
            <w:tcW w:w="299" w:type="pct"/>
          </w:tcPr>
          <w:p w14:paraId="065A6DD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59%</w:t>
            </w:r>
          </w:p>
        </w:tc>
        <w:tc>
          <w:tcPr>
            <w:tcW w:w="513" w:type="pct"/>
          </w:tcPr>
          <w:p w14:paraId="5635335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64%</w:t>
            </w:r>
          </w:p>
        </w:tc>
      </w:tr>
      <w:tr w:rsidR="00ED50F2" w:rsidRPr="003F1F83" w14:paraId="703F684E" w14:textId="77777777" w:rsidTr="00474BF5">
        <w:tc>
          <w:tcPr>
            <w:tcW w:w="386" w:type="pct"/>
          </w:tcPr>
          <w:p w14:paraId="288A3FE4" w14:textId="77777777" w:rsidR="008E71DE" w:rsidRPr="003F1F83" w:rsidRDefault="008E71DE" w:rsidP="00CA423A">
            <w:pPr>
              <w:spacing w:line="240" w:lineRule="auto"/>
              <w:rPr>
                <w:rFonts w:cstheme="minorHAnsi"/>
              </w:rPr>
            </w:pPr>
            <w:r w:rsidRPr="003F1F83">
              <w:rPr>
                <w:rFonts w:cstheme="minorHAnsi"/>
              </w:rPr>
              <w:t>COMP7</w:t>
            </w:r>
          </w:p>
        </w:tc>
        <w:tc>
          <w:tcPr>
            <w:tcW w:w="1136" w:type="pct"/>
          </w:tcPr>
          <w:p w14:paraId="5AC1D35C" w14:textId="77777777" w:rsidR="008E71DE" w:rsidRPr="003F1F83" w:rsidRDefault="008E71DE" w:rsidP="00CA423A">
            <w:pPr>
              <w:spacing w:line="240" w:lineRule="auto"/>
              <w:rPr>
                <w:rFonts w:cstheme="minorHAnsi"/>
              </w:rPr>
            </w:pPr>
            <w:r w:rsidRPr="003F1F83">
              <w:rPr>
                <w:rFonts w:cstheme="minorHAnsi"/>
              </w:rPr>
              <w:t xml:space="preserve">The company governance </w:t>
            </w:r>
          </w:p>
        </w:tc>
        <w:tc>
          <w:tcPr>
            <w:tcW w:w="452" w:type="pct"/>
            <w:tcBorders>
              <w:right w:val="single" w:sz="18" w:space="0" w:color="auto"/>
            </w:tcBorders>
          </w:tcPr>
          <w:p w14:paraId="58D65FD7"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54%</w:t>
            </w:r>
          </w:p>
        </w:tc>
        <w:tc>
          <w:tcPr>
            <w:tcW w:w="452" w:type="pct"/>
            <w:tcBorders>
              <w:left w:val="single" w:sz="18" w:space="0" w:color="auto"/>
            </w:tcBorders>
          </w:tcPr>
          <w:p w14:paraId="332798C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58%</w:t>
            </w:r>
          </w:p>
        </w:tc>
        <w:tc>
          <w:tcPr>
            <w:tcW w:w="250" w:type="pct"/>
          </w:tcPr>
          <w:p w14:paraId="111C72F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305" w:type="pct"/>
          </w:tcPr>
          <w:p w14:paraId="0B74414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513" w:type="pct"/>
            <w:tcBorders>
              <w:right w:val="single" w:sz="18" w:space="0" w:color="auto"/>
            </w:tcBorders>
          </w:tcPr>
          <w:p w14:paraId="05FA2EA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68%</w:t>
            </w:r>
          </w:p>
        </w:tc>
        <w:tc>
          <w:tcPr>
            <w:tcW w:w="452" w:type="pct"/>
            <w:tcBorders>
              <w:left w:val="single" w:sz="18" w:space="0" w:color="auto"/>
            </w:tcBorders>
          </w:tcPr>
          <w:p w14:paraId="69DD2E1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58%</w:t>
            </w:r>
          </w:p>
        </w:tc>
        <w:tc>
          <w:tcPr>
            <w:tcW w:w="242" w:type="pct"/>
          </w:tcPr>
          <w:p w14:paraId="653DE54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62%</w:t>
            </w:r>
          </w:p>
        </w:tc>
        <w:tc>
          <w:tcPr>
            <w:tcW w:w="299" w:type="pct"/>
          </w:tcPr>
          <w:p w14:paraId="12917BC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513" w:type="pct"/>
          </w:tcPr>
          <w:p w14:paraId="7245865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67%</w:t>
            </w:r>
          </w:p>
        </w:tc>
      </w:tr>
      <w:tr w:rsidR="00ED50F2" w:rsidRPr="003F1F83" w14:paraId="2586F5EE" w14:textId="77777777" w:rsidTr="00474BF5">
        <w:tc>
          <w:tcPr>
            <w:tcW w:w="386" w:type="pct"/>
          </w:tcPr>
          <w:p w14:paraId="4B917B3C" w14:textId="77777777" w:rsidR="008E71DE" w:rsidRPr="003F1F83" w:rsidRDefault="008E71DE" w:rsidP="00CA423A">
            <w:pPr>
              <w:spacing w:line="240" w:lineRule="auto"/>
              <w:rPr>
                <w:rFonts w:cstheme="minorHAnsi"/>
              </w:rPr>
            </w:pPr>
            <w:r w:rsidRPr="003F1F83">
              <w:rPr>
                <w:rFonts w:cstheme="minorHAnsi"/>
              </w:rPr>
              <w:t>COMP8</w:t>
            </w:r>
          </w:p>
        </w:tc>
        <w:tc>
          <w:tcPr>
            <w:tcW w:w="1136" w:type="pct"/>
          </w:tcPr>
          <w:p w14:paraId="2731933A" w14:textId="77777777" w:rsidR="008E71DE" w:rsidRPr="003F1F83" w:rsidRDefault="008E71DE" w:rsidP="00CA423A">
            <w:pPr>
              <w:spacing w:line="240" w:lineRule="auto"/>
              <w:rPr>
                <w:rFonts w:cstheme="minorHAnsi"/>
              </w:rPr>
            </w:pPr>
            <w:r w:rsidRPr="003F1F83">
              <w:rPr>
                <w:rFonts w:cstheme="minorHAnsi"/>
              </w:rPr>
              <w:t xml:space="preserve">Company marketing </w:t>
            </w:r>
          </w:p>
        </w:tc>
        <w:tc>
          <w:tcPr>
            <w:tcW w:w="452" w:type="pct"/>
            <w:tcBorders>
              <w:right w:val="single" w:sz="18" w:space="0" w:color="auto"/>
            </w:tcBorders>
          </w:tcPr>
          <w:p w14:paraId="33E9D72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62%</w:t>
            </w:r>
          </w:p>
        </w:tc>
        <w:tc>
          <w:tcPr>
            <w:tcW w:w="452" w:type="pct"/>
            <w:tcBorders>
              <w:left w:val="single" w:sz="18" w:space="0" w:color="auto"/>
            </w:tcBorders>
          </w:tcPr>
          <w:p w14:paraId="2CF0177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75%</w:t>
            </w:r>
          </w:p>
        </w:tc>
        <w:tc>
          <w:tcPr>
            <w:tcW w:w="250" w:type="pct"/>
          </w:tcPr>
          <w:p w14:paraId="11C1D6D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89%</w:t>
            </w:r>
          </w:p>
        </w:tc>
        <w:tc>
          <w:tcPr>
            <w:tcW w:w="305" w:type="pct"/>
          </w:tcPr>
          <w:p w14:paraId="545C24C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513" w:type="pct"/>
            <w:tcBorders>
              <w:right w:val="single" w:sz="18" w:space="0" w:color="auto"/>
            </w:tcBorders>
          </w:tcPr>
          <w:p w14:paraId="6DFB363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79%</w:t>
            </w:r>
          </w:p>
        </w:tc>
        <w:tc>
          <w:tcPr>
            <w:tcW w:w="452" w:type="pct"/>
            <w:tcBorders>
              <w:left w:val="single" w:sz="18" w:space="0" w:color="auto"/>
            </w:tcBorders>
          </w:tcPr>
          <w:p w14:paraId="595AB81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242" w:type="pct"/>
          </w:tcPr>
          <w:p w14:paraId="085600F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299" w:type="pct"/>
          </w:tcPr>
          <w:p w14:paraId="666EA6D7"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70%</w:t>
            </w:r>
          </w:p>
        </w:tc>
        <w:tc>
          <w:tcPr>
            <w:tcW w:w="513" w:type="pct"/>
          </w:tcPr>
          <w:p w14:paraId="3E037407"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66%</w:t>
            </w:r>
          </w:p>
        </w:tc>
      </w:tr>
      <w:tr w:rsidR="00ED50F2" w:rsidRPr="003F1F83" w14:paraId="55CB59C7" w14:textId="77777777" w:rsidTr="00474BF5">
        <w:tc>
          <w:tcPr>
            <w:tcW w:w="386" w:type="pct"/>
          </w:tcPr>
          <w:p w14:paraId="45956694" w14:textId="77777777" w:rsidR="008E71DE" w:rsidRPr="003F1F83" w:rsidRDefault="008E71DE" w:rsidP="00CA423A">
            <w:pPr>
              <w:spacing w:line="240" w:lineRule="auto"/>
              <w:rPr>
                <w:rFonts w:cstheme="minorHAnsi"/>
              </w:rPr>
            </w:pPr>
            <w:r w:rsidRPr="003F1F83">
              <w:rPr>
                <w:rFonts w:cstheme="minorHAnsi"/>
              </w:rPr>
              <w:t>COMP9</w:t>
            </w:r>
          </w:p>
        </w:tc>
        <w:tc>
          <w:tcPr>
            <w:tcW w:w="1136" w:type="pct"/>
          </w:tcPr>
          <w:p w14:paraId="0F8D21AC" w14:textId="77777777" w:rsidR="008E71DE" w:rsidRPr="003F1F83" w:rsidRDefault="008E71DE" w:rsidP="00CA423A">
            <w:pPr>
              <w:spacing w:line="240" w:lineRule="auto"/>
              <w:rPr>
                <w:rFonts w:cstheme="minorHAnsi"/>
              </w:rPr>
            </w:pPr>
            <w:r w:rsidRPr="003F1F83">
              <w:rPr>
                <w:rFonts w:cstheme="minorHAnsi"/>
              </w:rPr>
              <w:t xml:space="preserve">Training and education </w:t>
            </w:r>
          </w:p>
        </w:tc>
        <w:tc>
          <w:tcPr>
            <w:tcW w:w="452" w:type="pct"/>
            <w:tcBorders>
              <w:right w:val="single" w:sz="18" w:space="0" w:color="auto"/>
            </w:tcBorders>
          </w:tcPr>
          <w:p w14:paraId="3451782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79%</w:t>
            </w:r>
          </w:p>
        </w:tc>
        <w:tc>
          <w:tcPr>
            <w:tcW w:w="452" w:type="pct"/>
            <w:tcBorders>
              <w:left w:val="single" w:sz="18" w:space="0" w:color="auto"/>
            </w:tcBorders>
          </w:tcPr>
          <w:p w14:paraId="347B8AF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c>
          <w:tcPr>
            <w:tcW w:w="250" w:type="pct"/>
          </w:tcPr>
          <w:p w14:paraId="028F3047"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305" w:type="pct"/>
          </w:tcPr>
          <w:p w14:paraId="4A3BC1A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513" w:type="pct"/>
            <w:tcBorders>
              <w:right w:val="single" w:sz="18" w:space="0" w:color="auto"/>
            </w:tcBorders>
          </w:tcPr>
          <w:p w14:paraId="7180DD7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452" w:type="pct"/>
            <w:tcBorders>
              <w:left w:val="single" w:sz="18" w:space="0" w:color="auto"/>
            </w:tcBorders>
          </w:tcPr>
          <w:p w14:paraId="77BC044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c>
          <w:tcPr>
            <w:tcW w:w="242" w:type="pct"/>
          </w:tcPr>
          <w:p w14:paraId="02FC011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299" w:type="pct"/>
          </w:tcPr>
          <w:p w14:paraId="18C384B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60%</w:t>
            </w:r>
          </w:p>
        </w:tc>
        <w:tc>
          <w:tcPr>
            <w:tcW w:w="513" w:type="pct"/>
          </w:tcPr>
          <w:p w14:paraId="1FC7F9E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r>
      <w:tr w:rsidR="00ED50F2" w:rsidRPr="003F1F83" w14:paraId="5045F552" w14:textId="77777777" w:rsidTr="00474BF5">
        <w:tc>
          <w:tcPr>
            <w:tcW w:w="386" w:type="pct"/>
          </w:tcPr>
          <w:p w14:paraId="754003FA" w14:textId="77777777" w:rsidR="008E71DE" w:rsidRPr="003F1F83" w:rsidRDefault="008E71DE" w:rsidP="00CA423A">
            <w:pPr>
              <w:spacing w:line="240" w:lineRule="auto"/>
              <w:rPr>
                <w:rFonts w:cstheme="minorHAnsi"/>
              </w:rPr>
            </w:pPr>
            <w:r w:rsidRPr="003F1F83">
              <w:rPr>
                <w:rFonts w:cstheme="minorHAnsi"/>
              </w:rPr>
              <w:t>COMP10</w:t>
            </w:r>
          </w:p>
        </w:tc>
        <w:tc>
          <w:tcPr>
            <w:tcW w:w="1136" w:type="pct"/>
          </w:tcPr>
          <w:p w14:paraId="33E5821C" w14:textId="77777777" w:rsidR="008E71DE" w:rsidRPr="003F1F83" w:rsidRDefault="008E71DE" w:rsidP="00CA423A">
            <w:pPr>
              <w:spacing w:line="240" w:lineRule="auto"/>
              <w:rPr>
                <w:rFonts w:cstheme="minorHAnsi"/>
              </w:rPr>
            </w:pPr>
            <w:r w:rsidRPr="003F1F83">
              <w:rPr>
                <w:rFonts w:cstheme="minorHAnsi"/>
              </w:rPr>
              <w:t xml:space="preserve">Organisational culture and structure </w:t>
            </w:r>
          </w:p>
        </w:tc>
        <w:tc>
          <w:tcPr>
            <w:tcW w:w="452" w:type="pct"/>
            <w:tcBorders>
              <w:right w:val="single" w:sz="18" w:space="0" w:color="auto"/>
            </w:tcBorders>
          </w:tcPr>
          <w:p w14:paraId="06BD426B"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75%</w:t>
            </w:r>
          </w:p>
        </w:tc>
        <w:tc>
          <w:tcPr>
            <w:tcW w:w="452" w:type="pct"/>
            <w:tcBorders>
              <w:left w:val="single" w:sz="18" w:space="0" w:color="auto"/>
            </w:tcBorders>
          </w:tcPr>
          <w:p w14:paraId="25A9B8F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70%</w:t>
            </w:r>
          </w:p>
        </w:tc>
        <w:tc>
          <w:tcPr>
            <w:tcW w:w="250" w:type="pct"/>
          </w:tcPr>
          <w:p w14:paraId="7B29E17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c>
          <w:tcPr>
            <w:tcW w:w="305" w:type="pct"/>
          </w:tcPr>
          <w:p w14:paraId="10BBE7E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75%</w:t>
            </w:r>
          </w:p>
        </w:tc>
        <w:tc>
          <w:tcPr>
            <w:tcW w:w="513" w:type="pct"/>
            <w:tcBorders>
              <w:right w:val="single" w:sz="18" w:space="0" w:color="auto"/>
            </w:tcBorders>
          </w:tcPr>
          <w:p w14:paraId="13BD4A7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452" w:type="pct"/>
            <w:tcBorders>
              <w:left w:val="single" w:sz="18" w:space="0" w:color="auto"/>
            </w:tcBorders>
          </w:tcPr>
          <w:p w14:paraId="5FDD6E4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c>
          <w:tcPr>
            <w:tcW w:w="242" w:type="pct"/>
          </w:tcPr>
          <w:p w14:paraId="4CDC472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77%</w:t>
            </w:r>
          </w:p>
        </w:tc>
        <w:tc>
          <w:tcPr>
            <w:tcW w:w="299" w:type="pct"/>
          </w:tcPr>
          <w:p w14:paraId="39A16C5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513" w:type="pct"/>
          </w:tcPr>
          <w:p w14:paraId="00C63E0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r>
      <w:tr w:rsidR="00ED50F2" w:rsidRPr="003F1F83" w14:paraId="0F5A0FC8" w14:textId="77777777" w:rsidTr="00474BF5">
        <w:tc>
          <w:tcPr>
            <w:tcW w:w="386" w:type="pct"/>
          </w:tcPr>
          <w:p w14:paraId="26E12AC6" w14:textId="77777777" w:rsidR="008E71DE" w:rsidRPr="003F1F83" w:rsidRDefault="008E71DE" w:rsidP="00CA423A">
            <w:pPr>
              <w:spacing w:line="240" w:lineRule="auto"/>
              <w:rPr>
                <w:rFonts w:cstheme="minorHAnsi"/>
              </w:rPr>
            </w:pPr>
            <w:r w:rsidRPr="003F1F83">
              <w:rPr>
                <w:rFonts w:cstheme="minorHAnsi"/>
              </w:rPr>
              <w:t>COMP11</w:t>
            </w:r>
          </w:p>
        </w:tc>
        <w:tc>
          <w:tcPr>
            <w:tcW w:w="1136" w:type="pct"/>
          </w:tcPr>
          <w:p w14:paraId="2732C705" w14:textId="03B214DF" w:rsidR="008E71DE" w:rsidRPr="003F1F83" w:rsidRDefault="008E71DE" w:rsidP="00CA423A">
            <w:pPr>
              <w:spacing w:line="240" w:lineRule="auto"/>
              <w:rPr>
                <w:rFonts w:cstheme="minorHAnsi"/>
              </w:rPr>
            </w:pPr>
            <w:r w:rsidRPr="003F1F83">
              <w:rPr>
                <w:rFonts w:cstheme="minorHAnsi"/>
              </w:rPr>
              <w:t xml:space="preserve">Company business </w:t>
            </w:r>
            <w:r w:rsidR="002B125F" w:rsidRPr="003F1F83">
              <w:rPr>
                <w:rFonts w:cstheme="minorHAnsi"/>
              </w:rPr>
              <w:t>strategy and</w:t>
            </w:r>
            <w:r w:rsidRPr="003F1F83">
              <w:rPr>
                <w:rFonts w:cstheme="minorHAnsi"/>
              </w:rPr>
              <w:t xml:space="preserve"> alliances </w:t>
            </w:r>
          </w:p>
        </w:tc>
        <w:tc>
          <w:tcPr>
            <w:tcW w:w="452" w:type="pct"/>
            <w:tcBorders>
              <w:right w:val="single" w:sz="18" w:space="0" w:color="auto"/>
            </w:tcBorders>
          </w:tcPr>
          <w:p w14:paraId="6209E38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67%</w:t>
            </w:r>
          </w:p>
        </w:tc>
        <w:tc>
          <w:tcPr>
            <w:tcW w:w="452" w:type="pct"/>
            <w:tcBorders>
              <w:left w:val="single" w:sz="18" w:space="0" w:color="auto"/>
            </w:tcBorders>
          </w:tcPr>
          <w:p w14:paraId="306AB4A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250" w:type="pct"/>
          </w:tcPr>
          <w:p w14:paraId="08A0E86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86%</w:t>
            </w:r>
          </w:p>
        </w:tc>
        <w:tc>
          <w:tcPr>
            <w:tcW w:w="305" w:type="pct"/>
          </w:tcPr>
          <w:p w14:paraId="20013FD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513" w:type="pct"/>
            <w:tcBorders>
              <w:right w:val="single" w:sz="18" w:space="0" w:color="auto"/>
            </w:tcBorders>
          </w:tcPr>
          <w:p w14:paraId="6AFAF55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75%</w:t>
            </w:r>
          </w:p>
        </w:tc>
        <w:tc>
          <w:tcPr>
            <w:tcW w:w="452" w:type="pct"/>
            <w:tcBorders>
              <w:left w:val="single" w:sz="18" w:space="0" w:color="auto"/>
            </w:tcBorders>
          </w:tcPr>
          <w:p w14:paraId="38A218F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68%</w:t>
            </w:r>
          </w:p>
        </w:tc>
        <w:tc>
          <w:tcPr>
            <w:tcW w:w="242" w:type="pct"/>
          </w:tcPr>
          <w:p w14:paraId="3DA39A6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62%</w:t>
            </w:r>
          </w:p>
        </w:tc>
        <w:tc>
          <w:tcPr>
            <w:tcW w:w="299" w:type="pct"/>
          </w:tcPr>
          <w:p w14:paraId="4867853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513" w:type="pct"/>
          </w:tcPr>
          <w:p w14:paraId="466E450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79%</w:t>
            </w:r>
          </w:p>
        </w:tc>
      </w:tr>
      <w:tr w:rsidR="00ED50F2" w:rsidRPr="003F1F83" w14:paraId="4F6A5BD6" w14:textId="77777777" w:rsidTr="00474BF5">
        <w:tc>
          <w:tcPr>
            <w:tcW w:w="386" w:type="pct"/>
          </w:tcPr>
          <w:p w14:paraId="0D1C2C06" w14:textId="77777777" w:rsidR="008E71DE" w:rsidRPr="003F1F83" w:rsidRDefault="008E71DE" w:rsidP="00CA423A">
            <w:pPr>
              <w:spacing w:line="240" w:lineRule="auto"/>
              <w:rPr>
                <w:rFonts w:cstheme="minorHAnsi"/>
              </w:rPr>
            </w:pPr>
            <w:r w:rsidRPr="003F1F83">
              <w:rPr>
                <w:rFonts w:cstheme="minorHAnsi"/>
              </w:rPr>
              <w:t>COMP12</w:t>
            </w:r>
          </w:p>
        </w:tc>
        <w:tc>
          <w:tcPr>
            <w:tcW w:w="1136" w:type="pct"/>
          </w:tcPr>
          <w:p w14:paraId="0CD196C8" w14:textId="77777777" w:rsidR="008E71DE" w:rsidRPr="003F1F83" w:rsidRDefault="008E71DE" w:rsidP="00CA423A">
            <w:pPr>
              <w:spacing w:line="240" w:lineRule="auto"/>
              <w:rPr>
                <w:rFonts w:cstheme="minorHAnsi"/>
              </w:rPr>
            </w:pPr>
            <w:r w:rsidRPr="003F1F83">
              <w:rPr>
                <w:rFonts w:cstheme="minorHAnsi"/>
              </w:rPr>
              <w:t xml:space="preserve">Research and development </w:t>
            </w:r>
          </w:p>
        </w:tc>
        <w:tc>
          <w:tcPr>
            <w:tcW w:w="452" w:type="pct"/>
            <w:tcBorders>
              <w:right w:val="single" w:sz="18" w:space="0" w:color="auto"/>
            </w:tcBorders>
          </w:tcPr>
          <w:p w14:paraId="5F923DC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66%</w:t>
            </w:r>
          </w:p>
        </w:tc>
        <w:tc>
          <w:tcPr>
            <w:tcW w:w="452" w:type="pct"/>
            <w:tcBorders>
              <w:left w:val="single" w:sz="18" w:space="0" w:color="auto"/>
            </w:tcBorders>
          </w:tcPr>
          <w:p w14:paraId="08584A2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250" w:type="pct"/>
          </w:tcPr>
          <w:p w14:paraId="3E211AE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c>
          <w:tcPr>
            <w:tcW w:w="305" w:type="pct"/>
          </w:tcPr>
          <w:p w14:paraId="1712B36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513" w:type="pct"/>
            <w:tcBorders>
              <w:right w:val="single" w:sz="18" w:space="0" w:color="auto"/>
            </w:tcBorders>
          </w:tcPr>
          <w:p w14:paraId="4378CD2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452" w:type="pct"/>
            <w:tcBorders>
              <w:left w:val="single" w:sz="18" w:space="0" w:color="auto"/>
            </w:tcBorders>
          </w:tcPr>
          <w:p w14:paraId="0C6267F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242" w:type="pct"/>
          </w:tcPr>
          <w:p w14:paraId="363B6E0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70%</w:t>
            </w:r>
          </w:p>
        </w:tc>
        <w:tc>
          <w:tcPr>
            <w:tcW w:w="299" w:type="pct"/>
          </w:tcPr>
          <w:p w14:paraId="20F91A0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56%</w:t>
            </w:r>
          </w:p>
        </w:tc>
        <w:tc>
          <w:tcPr>
            <w:tcW w:w="513" w:type="pct"/>
          </w:tcPr>
          <w:p w14:paraId="0F6922D7"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r>
      <w:tr w:rsidR="00ED50F2" w:rsidRPr="003F1F83" w14:paraId="41C9851A" w14:textId="77777777" w:rsidTr="00474BF5">
        <w:tc>
          <w:tcPr>
            <w:tcW w:w="386" w:type="pct"/>
          </w:tcPr>
          <w:p w14:paraId="3E51F064" w14:textId="77777777" w:rsidR="008E71DE" w:rsidRPr="003F1F83" w:rsidRDefault="008E71DE" w:rsidP="00CA423A">
            <w:pPr>
              <w:spacing w:line="240" w:lineRule="auto"/>
              <w:rPr>
                <w:rFonts w:cstheme="minorHAnsi"/>
              </w:rPr>
            </w:pPr>
            <w:r w:rsidRPr="003F1F83">
              <w:rPr>
                <w:rFonts w:cstheme="minorHAnsi"/>
              </w:rPr>
              <w:t>COMP13</w:t>
            </w:r>
          </w:p>
        </w:tc>
        <w:tc>
          <w:tcPr>
            <w:tcW w:w="1136" w:type="pct"/>
          </w:tcPr>
          <w:p w14:paraId="68800963" w14:textId="77777777" w:rsidR="008E71DE" w:rsidRPr="003F1F83" w:rsidRDefault="008E71DE" w:rsidP="00CA423A">
            <w:pPr>
              <w:spacing w:line="240" w:lineRule="auto"/>
              <w:rPr>
                <w:rFonts w:cstheme="minorHAnsi"/>
              </w:rPr>
            </w:pPr>
            <w:r w:rsidRPr="003F1F83">
              <w:rPr>
                <w:rFonts w:cstheme="minorHAnsi"/>
              </w:rPr>
              <w:t xml:space="preserve">Company profitability </w:t>
            </w:r>
          </w:p>
        </w:tc>
        <w:tc>
          <w:tcPr>
            <w:tcW w:w="452" w:type="pct"/>
            <w:tcBorders>
              <w:right w:val="single" w:sz="18" w:space="0" w:color="auto"/>
            </w:tcBorders>
          </w:tcPr>
          <w:p w14:paraId="12F50BB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452" w:type="pct"/>
            <w:tcBorders>
              <w:left w:val="single" w:sz="18" w:space="0" w:color="auto"/>
            </w:tcBorders>
          </w:tcPr>
          <w:p w14:paraId="5DCFECE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75%</w:t>
            </w:r>
          </w:p>
        </w:tc>
        <w:tc>
          <w:tcPr>
            <w:tcW w:w="250" w:type="pct"/>
          </w:tcPr>
          <w:p w14:paraId="0CC16B2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79%</w:t>
            </w:r>
          </w:p>
        </w:tc>
        <w:tc>
          <w:tcPr>
            <w:tcW w:w="305" w:type="pct"/>
          </w:tcPr>
          <w:p w14:paraId="7338D1AB"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513" w:type="pct"/>
            <w:tcBorders>
              <w:right w:val="single" w:sz="18" w:space="0" w:color="auto"/>
            </w:tcBorders>
          </w:tcPr>
          <w:p w14:paraId="65D07BC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c>
          <w:tcPr>
            <w:tcW w:w="452" w:type="pct"/>
            <w:tcBorders>
              <w:left w:val="single" w:sz="18" w:space="0" w:color="auto"/>
            </w:tcBorders>
          </w:tcPr>
          <w:p w14:paraId="0A29D92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c>
          <w:tcPr>
            <w:tcW w:w="242" w:type="pct"/>
          </w:tcPr>
          <w:p w14:paraId="027CDF8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299" w:type="pct"/>
          </w:tcPr>
          <w:p w14:paraId="0B96F0AB"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81%</w:t>
            </w:r>
          </w:p>
        </w:tc>
        <w:tc>
          <w:tcPr>
            <w:tcW w:w="513" w:type="pct"/>
          </w:tcPr>
          <w:p w14:paraId="389B885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77%</w:t>
            </w:r>
          </w:p>
        </w:tc>
      </w:tr>
      <w:tr w:rsidR="00ED50F2" w:rsidRPr="003F1F83" w14:paraId="4C3F4A97" w14:textId="77777777" w:rsidTr="00474BF5">
        <w:tc>
          <w:tcPr>
            <w:tcW w:w="386" w:type="pct"/>
          </w:tcPr>
          <w:p w14:paraId="6B040066" w14:textId="77777777" w:rsidR="008E71DE" w:rsidRPr="003F1F83" w:rsidRDefault="008E71DE" w:rsidP="00CA423A">
            <w:pPr>
              <w:spacing w:line="240" w:lineRule="auto"/>
              <w:rPr>
                <w:rFonts w:cstheme="minorHAnsi"/>
              </w:rPr>
            </w:pPr>
            <w:r w:rsidRPr="003F1F83">
              <w:rPr>
                <w:rFonts w:cstheme="minorHAnsi"/>
              </w:rPr>
              <w:t>COMP14</w:t>
            </w:r>
          </w:p>
        </w:tc>
        <w:tc>
          <w:tcPr>
            <w:tcW w:w="1136" w:type="pct"/>
          </w:tcPr>
          <w:p w14:paraId="13902D9D" w14:textId="77777777" w:rsidR="008E71DE" w:rsidRPr="003F1F83" w:rsidRDefault="008E71DE" w:rsidP="00CA423A">
            <w:pPr>
              <w:spacing w:line="240" w:lineRule="auto"/>
              <w:rPr>
                <w:rFonts w:cstheme="minorHAnsi"/>
              </w:rPr>
            </w:pPr>
            <w:r w:rsidRPr="003F1F83">
              <w:rPr>
                <w:rFonts w:cstheme="minorHAnsi"/>
              </w:rPr>
              <w:t xml:space="preserve">Company productivity </w:t>
            </w:r>
          </w:p>
        </w:tc>
        <w:tc>
          <w:tcPr>
            <w:tcW w:w="452" w:type="pct"/>
            <w:tcBorders>
              <w:right w:val="single" w:sz="18" w:space="0" w:color="auto"/>
            </w:tcBorders>
          </w:tcPr>
          <w:p w14:paraId="1D328A8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94%</w:t>
            </w:r>
          </w:p>
        </w:tc>
        <w:tc>
          <w:tcPr>
            <w:tcW w:w="452" w:type="pct"/>
            <w:tcBorders>
              <w:left w:val="single" w:sz="18" w:space="0" w:color="auto"/>
            </w:tcBorders>
          </w:tcPr>
          <w:p w14:paraId="36F8E9C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95%</w:t>
            </w:r>
          </w:p>
        </w:tc>
        <w:tc>
          <w:tcPr>
            <w:tcW w:w="250" w:type="pct"/>
          </w:tcPr>
          <w:p w14:paraId="062D72DB"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305" w:type="pct"/>
          </w:tcPr>
          <w:p w14:paraId="189BDCD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92%</w:t>
            </w:r>
          </w:p>
        </w:tc>
        <w:tc>
          <w:tcPr>
            <w:tcW w:w="513" w:type="pct"/>
            <w:tcBorders>
              <w:right w:val="single" w:sz="18" w:space="0" w:color="auto"/>
            </w:tcBorders>
          </w:tcPr>
          <w:p w14:paraId="2E737D5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452" w:type="pct"/>
            <w:tcBorders>
              <w:left w:val="single" w:sz="18" w:space="0" w:color="auto"/>
            </w:tcBorders>
          </w:tcPr>
          <w:p w14:paraId="1F9D5C8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92%</w:t>
            </w:r>
          </w:p>
        </w:tc>
        <w:tc>
          <w:tcPr>
            <w:tcW w:w="242" w:type="pct"/>
          </w:tcPr>
          <w:p w14:paraId="72F2CD8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93%</w:t>
            </w:r>
          </w:p>
        </w:tc>
        <w:tc>
          <w:tcPr>
            <w:tcW w:w="299" w:type="pct"/>
          </w:tcPr>
          <w:p w14:paraId="67C2A56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84%</w:t>
            </w:r>
          </w:p>
        </w:tc>
        <w:tc>
          <w:tcPr>
            <w:tcW w:w="513" w:type="pct"/>
          </w:tcPr>
          <w:p w14:paraId="314F5A1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r>
      <w:tr w:rsidR="00ED50F2" w:rsidRPr="003F1F83" w14:paraId="6167F92A" w14:textId="77777777" w:rsidTr="00474BF5">
        <w:tc>
          <w:tcPr>
            <w:tcW w:w="386" w:type="pct"/>
          </w:tcPr>
          <w:p w14:paraId="331D6BD5" w14:textId="77777777" w:rsidR="008E71DE" w:rsidRPr="003F1F83" w:rsidRDefault="008E71DE" w:rsidP="00CA423A">
            <w:pPr>
              <w:spacing w:line="240" w:lineRule="auto"/>
              <w:rPr>
                <w:rFonts w:cstheme="minorHAnsi"/>
              </w:rPr>
            </w:pPr>
            <w:r w:rsidRPr="003F1F83">
              <w:rPr>
                <w:rFonts w:cstheme="minorHAnsi"/>
              </w:rPr>
              <w:t>COMP15</w:t>
            </w:r>
          </w:p>
        </w:tc>
        <w:tc>
          <w:tcPr>
            <w:tcW w:w="1136" w:type="pct"/>
          </w:tcPr>
          <w:p w14:paraId="0ABE9037" w14:textId="77777777" w:rsidR="008E71DE" w:rsidRPr="003F1F83" w:rsidRDefault="008E71DE" w:rsidP="00CA423A">
            <w:pPr>
              <w:spacing w:line="240" w:lineRule="auto"/>
              <w:rPr>
                <w:rFonts w:cstheme="minorHAnsi"/>
              </w:rPr>
            </w:pPr>
            <w:r w:rsidRPr="003F1F83">
              <w:rPr>
                <w:rFonts w:cstheme="minorHAnsi"/>
              </w:rPr>
              <w:t xml:space="preserve">Performance efficiency </w:t>
            </w:r>
            <w:r w:rsidR="007A4358" w:rsidRPr="003F1F83">
              <w:rPr>
                <w:rFonts w:cstheme="minorHAnsi"/>
              </w:rPr>
              <w:t xml:space="preserve">through </w:t>
            </w:r>
            <w:r w:rsidRPr="003F1F83">
              <w:rPr>
                <w:rFonts w:cstheme="minorHAnsi"/>
              </w:rPr>
              <w:t xml:space="preserve">predictability </w:t>
            </w:r>
          </w:p>
        </w:tc>
        <w:tc>
          <w:tcPr>
            <w:tcW w:w="452" w:type="pct"/>
            <w:tcBorders>
              <w:right w:val="single" w:sz="18" w:space="0" w:color="auto"/>
            </w:tcBorders>
          </w:tcPr>
          <w:p w14:paraId="4BAF4C8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97%</w:t>
            </w:r>
          </w:p>
        </w:tc>
        <w:tc>
          <w:tcPr>
            <w:tcW w:w="452" w:type="pct"/>
            <w:tcBorders>
              <w:left w:val="single" w:sz="18" w:space="0" w:color="auto"/>
            </w:tcBorders>
          </w:tcPr>
          <w:p w14:paraId="1F18640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250" w:type="pct"/>
          </w:tcPr>
          <w:p w14:paraId="05C28A8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305" w:type="pct"/>
          </w:tcPr>
          <w:p w14:paraId="134A48E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87%</w:t>
            </w:r>
          </w:p>
        </w:tc>
        <w:tc>
          <w:tcPr>
            <w:tcW w:w="513" w:type="pct"/>
            <w:tcBorders>
              <w:right w:val="single" w:sz="18" w:space="0" w:color="auto"/>
            </w:tcBorders>
          </w:tcPr>
          <w:p w14:paraId="23DB54D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95%</w:t>
            </w:r>
          </w:p>
        </w:tc>
        <w:tc>
          <w:tcPr>
            <w:tcW w:w="452" w:type="pct"/>
            <w:tcBorders>
              <w:left w:val="single" w:sz="18" w:space="0" w:color="auto"/>
            </w:tcBorders>
          </w:tcPr>
          <w:p w14:paraId="3052287A"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94%</w:t>
            </w:r>
          </w:p>
        </w:tc>
        <w:tc>
          <w:tcPr>
            <w:tcW w:w="242" w:type="pct"/>
          </w:tcPr>
          <w:p w14:paraId="5AE7938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90%</w:t>
            </w:r>
          </w:p>
        </w:tc>
        <w:tc>
          <w:tcPr>
            <w:tcW w:w="299" w:type="pct"/>
          </w:tcPr>
          <w:p w14:paraId="01139FA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84%</w:t>
            </w:r>
          </w:p>
        </w:tc>
        <w:tc>
          <w:tcPr>
            <w:tcW w:w="513" w:type="pct"/>
          </w:tcPr>
          <w:p w14:paraId="68DF811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r>
      <w:tr w:rsidR="00ED50F2" w:rsidRPr="003F1F83" w14:paraId="6A5459CC" w14:textId="77777777" w:rsidTr="00474BF5">
        <w:tc>
          <w:tcPr>
            <w:tcW w:w="386" w:type="pct"/>
          </w:tcPr>
          <w:p w14:paraId="6CCEB332" w14:textId="77777777" w:rsidR="008E71DE" w:rsidRPr="003F1F83" w:rsidRDefault="008E71DE" w:rsidP="00CA423A">
            <w:pPr>
              <w:spacing w:line="240" w:lineRule="auto"/>
              <w:rPr>
                <w:rFonts w:cstheme="minorHAnsi"/>
              </w:rPr>
            </w:pPr>
            <w:r w:rsidRPr="003F1F83">
              <w:rPr>
                <w:rFonts w:cstheme="minorHAnsi"/>
              </w:rPr>
              <w:t>COMP16</w:t>
            </w:r>
          </w:p>
        </w:tc>
        <w:tc>
          <w:tcPr>
            <w:tcW w:w="1136" w:type="pct"/>
          </w:tcPr>
          <w:p w14:paraId="50BD776E" w14:textId="77777777" w:rsidR="008E71DE" w:rsidRPr="003F1F83" w:rsidRDefault="008E71DE" w:rsidP="00CA423A">
            <w:pPr>
              <w:spacing w:line="240" w:lineRule="auto"/>
              <w:rPr>
                <w:rFonts w:cstheme="minorHAnsi"/>
              </w:rPr>
            </w:pPr>
            <w:r w:rsidRPr="003F1F83">
              <w:rPr>
                <w:rFonts w:cstheme="minorHAnsi"/>
              </w:rPr>
              <w:t xml:space="preserve">The market Share </w:t>
            </w:r>
          </w:p>
        </w:tc>
        <w:tc>
          <w:tcPr>
            <w:tcW w:w="452" w:type="pct"/>
            <w:tcBorders>
              <w:right w:val="single" w:sz="18" w:space="0" w:color="auto"/>
            </w:tcBorders>
          </w:tcPr>
          <w:p w14:paraId="0F9B90F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452" w:type="pct"/>
            <w:tcBorders>
              <w:left w:val="single" w:sz="18" w:space="0" w:color="auto"/>
            </w:tcBorders>
          </w:tcPr>
          <w:p w14:paraId="5E1499E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250" w:type="pct"/>
          </w:tcPr>
          <w:p w14:paraId="57606A9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67%</w:t>
            </w:r>
          </w:p>
        </w:tc>
        <w:tc>
          <w:tcPr>
            <w:tcW w:w="305" w:type="pct"/>
          </w:tcPr>
          <w:p w14:paraId="28E6D80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84%</w:t>
            </w:r>
          </w:p>
        </w:tc>
        <w:tc>
          <w:tcPr>
            <w:tcW w:w="513" w:type="pct"/>
            <w:tcBorders>
              <w:right w:val="single" w:sz="18" w:space="0" w:color="auto"/>
            </w:tcBorders>
          </w:tcPr>
          <w:p w14:paraId="3AF9AFC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82%</w:t>
            </w:r>
          </w:p>
        </w:tc>
        <w:tc>
          <w:tcPr>
            <w:tcW w:w="452" w:type="pct"/>
            <w:tcBorders>
              <w:left w:val="single" w:sz="18" w:space="0" w:color="auto"/>
            </w:tcBorders>
          </w:tcPr>
          <w:p w14:paraId="17DA149B"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69%</w:t>
            </w:r>
          </w:p>
        </w:tc>
        <w:tc>
          <w:tcPr>
            <w:tcW w:w="242" w:type="pct"/>
          </w:tcPr>
          <w:p w14:paraId="24553C9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299" w:type="pct"/>
          </w:tcPr>
          <w:p w14:paraId="7501AB1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513" w:type="pct"/>
          </w:tcPr>
          <w:p w14:paraId="5C0C98F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r>
      <w:tr w:rsidR="00ED50F2" w:rsidRPr="003F1F83" w14:paraId="1582B13E" w14:textId="77777777" w:rsidTr="00474BF5">
        <w:tc>
          <w:tcPr>
            <w:tcW w:w="386" w:type="pct"/>
          </w:tcPr>
          <w:p w14:paraId="4105D7CD" w14:textId="77777777" w:rsidR="008E71DE" w:rsidRPr="003F1F83" w:rsidRDefault="008E71DE" w:rsidP="00CA423A">
            <w:pPr>
              <w:spacing w:line="240" w:lineRule="auto"/>
              <w:rPr>
                <w:rFonts w:cstheme="minorHAnsi"/>
              </w:rPr>
            </w:pPr>
            <w:r w:rsidRPr="003F1F83">
              <w:rPr>
                <w:rFonts w:cstheme="minorHAnsi"/>
              </w:rPr>
              <w:t>COMP17</w:t>
            </w:r>
          </w:p>
        </w:tc>
        <w:tc>
          <w:tcPr>
            <w:tcW w:w="1136" w:type="pct"/>
          </w:tcPr>
          <w:p w14:paraId="1834B482" w14:textId="77777777" w:rsidR="008E71DE" w:rsidRPr="003F1F83" w:rsidRDefault="008E71DE" w:rsidP="00CA423A">
            <w:pPr>
              <w:spacing w:line="240" w:lineRule="auto"/>
              <w:rPr>
                <w:rFonts w:cstheme="minorHAnsi"/>
              </w:rPr>
            </w:pPr>
            <w:r w:rsidRPr="003F1F83">
              <w:rPr>
                <w:rFonts w:cstheme="minorHAnsi"/>
              </w:rPr>
              <w:t xml:space="preserve">The customer loyalty </w:t>
            </w:r>
          </w:p>
        </w:tc>
        <w:tc>
          <w:tcPr>
            <w:tcW w:w="452" w:type="pct"/>
            <w:tcBorders>
              <w:right w:val="single" w:sz="18" w:space="0" w:color="auto"/>
            </w:tcBorders>
          </w:tcPr>
          <w:p w14:paraId="38FD9B5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452" w:type="pct"/>
            <w:tcBorders>
              <w:left w:val="single" w:sz="18" w:space="0" w:color="auto"/>
            </w:tcBorders>
          </w:tcPr>
          <w:p w14:paraId="743C663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77%</w:t>
            </w:r>
          </w:p>
        </w:tc>
        <w:tc>
          <w:tcPr>
            <w:tcW w:w="250" w:type="pct"/>
          </w:tcPr>
          <w:p w14:paraId="4C2931A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76%</w:t>
            </w:r>
          </w:p>
        </w:tc>
        <w:tc>
          <w:tcPr>
            <w:tcW w:w="305" w:type="pct"/>
          </w:tcPr>
          <w:p w14:paraId="6361C06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513" w:type="pct"/>
            <w:tcBorders>
              <w:right w:val="single" w:sz="18" w:space="0" w:color="auto"/>
            </w:tcBorders>
          </w:tcPr>
          <w:p w14:paraId="38203F1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81%</w:t>
            </w:r>
          </w:p>
        </w:tc>
        <w:tc>
          <w:tcPr>
            <w:tcW w:w="452" w:type="pct"/>
            <w:tcBorders>
              <w:left w:val="single" w:sz="18" w:space="0" w:color="auto"/>
            </w:tcBorders>
          </w:tcPr>
          <w:p w14:paraId="482103E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242" w:type="pct"/>
          </w:tcPr>
          <w:p w14:paraId="359EED9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78%</w:t>
            </w:r>
          </w:p>
        </w:tc>
        <w:tc>
          <w:tcPr>
            <w:tcW w:w="299" w:type="pct"/>
          </w:tcPr>
          <w:p w14:paraId="2D0D705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c>
          <w:tcPr>
            <w:tcW w:w="513" w:type="pct"/>
          </w:tcPr>
          <w:p w14:paraId="779B226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73%</w:t>
            </w:r>
          </w:p>
        </w:tc>
      </w:tr>
      <w:tr w:rsidR="00ED50F2" w:rsidRPr="003F1F83" w14:paraId="32C59E51" w14:textId="77777777" w:rsidTr="00474BF5">
        <w:tc>
          <w:tcPr>
            <w:tcW w:w="386" w:type="pct"/>
          </w:tcPr>
          <w:p w14:paraId="51D64E72" w14:textId="77777777" w:rsidR="008E71DE" w:rsidRPr="003F1F83" w:rsidRDefault="008E71DE" w:rsidP="00CA423A">
            <w:pPr>
              <w:spacing w:line="240" w:lineRule="auto"/>
              <w:rPr>
                <w:rFonts w:cstheme="minorHAnsi"/>
              </w:rPr>
            </w:pPr>
            <w:r w:rsidRPr="003F1F83">
              <w:rPr>
                <w:rFonts w:cstheme="minorHAnsi"/>
              </w:rPr>
              <w:t>COMP18</w:t>
            </w:r>
          </w:p>
        </w:tc>
        <w:tc>
          <w:tcPr>
            <w:tcW w:w="1136" w:type="pct"/>
          </w:tcPr>
          <w:p w14:paraId="258C4ABA" w14:textId="77777777" w:rsidR="008E71DE" w:rsidRPr="003F1F83" w:rsidRDefault="00385C2B" w:rsidP="00CA423A">
            <w:pPr>
              <w:spacing w:line="240" w:lineRule="auto"/>
              <w:rPr>
                <w:rFonts w:cstheme="minorHAnsi"/>
              </w:rPr>
            </w:pPr>
            <w:r w:rsidRPr="003F1F83">
              <w:rPr>
                <w:rFonts w:cstheme="minorHAnsi"/>
              </w:rPr>
              <w:t xml:space="preserve">Differentiation/ uniqueness </w:t>
            </w:r>
          </w:p>
        </w:tc>
        <w:tc>
          <w:tcPr>
            <w:tcW w:w="452" w:type="pct"/>
            <w:tcBorders>
              <w:right w:val="single" w:sz="18" w:space="0" w:color="auto"/>
            </w:tcBorders>
          </w:tcPr>
          <w:p w14:paraId="121B76D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74%</w:t>
            </w:r>
          </w:p>
        </w:tc>
        <w:tc>
          <w:tcPr>
            <w:tcW w:w="452" w:type="pct"/>
            <w:tcBorders>
              <w:left w:val="single" w:sz="18" w:space="0" w:color="auto"/>
            </w:tcBorders>
          </w:tcPr>
          <w:p w14:paraId="42AB1BE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89%</w:t>
            </w:r>
          </w:p>
        </w:tc>
        <w:tc>
          <w:tcPr>
            <w:tcW w:w="250" w:type="pct"/>
          </w:tcPr>
          <w:p w14:paraId="395B3CA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305" w:type="pct"/>
          </w:tcPr>
          <w:p w14:paraId="7C3369B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92%</w:t>
            </w:r>
          </w:p>
        </w:tc>
        <w:tc>
          <w:tcPr>
            <w:tcW w:w="513" w:type="pct"/>
            <w:tcBorders>
              <w:right w:val="single" w:sz="18" w:space="0" w:color="auto"/>
            </w:tcBorders>
          </w:tcPr>
          <w:p w14:paraId="5B6AE25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90%</w:t>
            </w:r>
          </w:p>
        </w:tc>
        <w:tc>
          <w:tcPr>
            <w:tcW w:w="452" w:type="pct"/>
            <w:tcBorders>
              <w:left w:val="single" w:sz="18" w:space="0" w:color="auto"/>
            </w:tcBorders>
          </w:tcPr>
          <w:p w14:paraId="2E7A66F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92%</w:t>
            </w:r>
          </w:p>
        </w:tc>
        <w:tc>
          <w:tcPr>
            <w:tcW w:w="242" w:type="pct"/>
          </w:tcPr>
          <w:p w14:paraId="28CC19F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92%</w:t>
            </w:r>
          </w:p>
        </w:tc>
        <w:tc>
          <w:tcPr>
            <w:tcW w:w="299" w:type="pct"/>
          </w:tcPr>
          <w:p w14:paraId="390E1B7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89%</w:t>
            </w:r>
          </w:p>
        </w:tc>
        <w:tc>
          <w:tcPr>
            <w:tcW w:w="513" w:type="pct"/>
          </w:tcPr>
          <w:p w14:paraId="6D3F5C5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91%</w:t>
            </w:r>
          </w:p>
        </w:tc>
      </w:tr>
      <w:tr w:rsidR="00ED50F2" w:rsidRPr="003F1F83" w14:paraId="19CB4716" w14:textId="77777777" w:rsidTr="00474BF5">
        <w:tc>
          <w:tcPr>
            <w:tcW w:w="386" w:type="pct"/>
          </w:tcPr>
          <w:p w14:paraId="62574BE3" w14:textId="77777777" w:rsidR="008E71DE" w:rsidRPr="003F1F83" w:rsidRDefault="008E71DE" w:rsidP="00CA423A">
            <w:pPr>
              <w:spacing w:line="240" w:lineRule="auto"/>
              <w:rPr>
                <w:rFonts w:cstheme="minorHAnsi"/>
              </w:rPr>
            </w:pPr>
            <w:r w:rsidRPr="003F1F83">
              <w:rPr>
                <w:rFonts w:cstheme="minorHAnsi"/>
              </w:rPr>
              <w:t>COMP19</w:t>
            </w:r>
          </w:p>
        </w:tc>
        <w:tc>
          <w:tcPr>
            <w:tcW w:w="1136" w:type="pct"/>
          </w:tcPr>
          <w:p w14:paraId="4A0721B9" w14:textId="77777777" w:rsidR="008E71DE" w:rsidRPr="003F1F83" w:rsidRDefault="008E71DE" w:rsidP="00CA423A">
            <w:pPr>
              <w:spacing w:line="240" w:lineRule="auto"/>
              <w:rPr>
                <w:rFonts w:cstheme="minorHAnsi"/>
              </w:rPr>
            </w:pPr>
            <w:r w:rsidRPr="003F1F83">
              <w:rPr>
                <w:rFonts w:cstheme="minorHAnsi"/>
              </w:rPr>
              <w:t xml:space="preserve">Cost </w:t>
            </w:r>
            <w:r w:rsidR="00385C2B" w:rsidRPr="003F1F83">
              <w:rPr>
                <w:rFonts w:cstheme="minorHAnsi"/>
              </w:rPr>
              <w:t>reduction</w:t>
            </w:r>
            <w:r w:rsidRPr="003F1F83">
              <w:rPr>
                <w:rFonts w:cstheme="minorHAnsi"/>
              </w:rPr>
              <w:t xml:space="preserve"> </w:t>
            </w:r>
          </w:p>
        </w:tc>
        <w:tc>
          <w:tcPr>
            <w:tcW w:w="452" w:type="pct"/>
            <w:tcBorders>
              <w:right w:val="single" w:sz="18" w:space="0" w:color="auto"/>
            </w:tcBorders>
          </w:tcPr>
          <w:p w14:paraId="0EA5A36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87%</w:t>
            </w:r>
          </w:p>
        </w:tc>
        <w:tc>
          <w:tcPr>
            <w:tcW w:w="452" w:type="pct"/>
            <w:tcBorders>
              <w:left w:val="single" w:sz="18" w:space="0" w:color="auto"/>
            </w:tcBorders>
          </w:tcPr>
          <w:p w14:paraId="03798CAB"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84%</w:t>
            </w:r>
          </w:p>
        </w:tc>
        <w:tc>
          <w:tcPr>
            <w:tcW w:w="250" w:type="pct"/>
          </w:tcPr>
          <w:p w14:paraId="69163A1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81%</w:t>
            </w:r>
          </w:p>
        </w:tc>
        <w:tc>
          <w:tcPr>
            <w:tcW w:w="305" w:type="pct"/>
          </w:tcPr>
          <w:p w14:paraId="14BF4027"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82%</w:t>
            </w:r>
          </w:p>
        </w:tc>
        <w:tc>
          <w:tcPr>
            <w:tcW w:w="513" w:type="pct"/>
            <w:tcBorders>
              <w:right w:val="single" w:sz="18" w:space="0" w:color="auto"/>
            </w:tcBorders>
          </w:tcPr>
          <w:p w14:paraId="080CC9B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83%</w:t>
            </w:r>
          </w:p>
        </w:tc>
        <w:tc>
          <w:tcPr>
            <w:tcW w:w="452" w:type="pct"/>
            <w:tcBorders>
              <w:left w:val="single" w:sz="18" w:space="0" w:color="auto"/>
            </w:tcBorders>
          </w:tcPr>
          <w:p w14:paraId="6DA28DF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80%</w:t>
            </w:r>
          </w:p>
        </w:tc>
        <w:tc>
          <w:tcPr>
            <w:tcW w:w="242" w:type="pct"/>
          </w:tcPr>
          <w:p w14:paraId="102D814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72%</w:t>
            </w:r>
          </w:p>
        </w:tc>
        <w:tc>
          <w:tcPr>
            <w:tcW w:w="299" w:type="pct"/>
          </w:tcPr>
          <w:p w14:paraId="3CC4F8A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71%</w:t>
            </w:r>
          </w:p>
        </w:tc>
        <w:tc>
          <w:tcPr>
            <w:tcW w:w="513" w:type="pct"/>
          </w:tcPr>
          <w:p w14:paraId="6B82F3AE"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64%</w:t>
            </w:r>
          </w:p>
        </w:tc>
      </w:tr>
      <w:tr w:rsidR="00ED50F2" w:rsidRPr="003F1F83" w14:paraId="27E032EC" w14:textId="77777777" w:rsidTr="00474BF5">
        <w:tc>
          <w:tcPr>
            <w:tcW w:w="386" w:type="pct"/>
          </w:tcPr>
          <w:p w14:paraId="2672C79F" w14:textId="77777777" w:rsidR="008E71DE" w:rsidRPr="003F1F83" w:rsidRDefault="008E71DE" w:rsidP="00CA423A">
            <w:pPr>
              <w:spacing w:line="240" w:lineRule="auto"/>
              <w:rPr>
                <w:rFonts w:cstheme="minorHAnsi"/>
              </w:rPr>
            </w:pPr>
            <w:r w:rsidRPr="003F1F83">
              <w:rPr>
                <w:rFonts w:cstheme="minorHAnsi"/>
              </w:rPr>
              <w:t>COMP20</w:t>
            </w:r>
          </w:p>
        </w:tc>
        <w:tc>
          <w:tcPr>
            <w:tcW w:w="1136" w:type="pct"/>
          </w:tcPr>
          <w:p w14:paraId="1C60F42F" w14:textId="77777777" w:rsidR="008E71DE" w:rsidRPr="003F1F83" w:rsidRDefault="008E71DE" w:rsidP="00CA423A">
            <w:pPr>
              <w:spacing w:line="240" w:lineRule="auto"/>
              <w:rPr>
                <w:rFonts w:cstheme="minorHAnsi"/>
              </w:rPr>
            </w:pPr>
            <w:r w:rsidRPr="003F1F83">
              <w:rPr>
                <w:rFonts w:cstheme="minorHAnsi"/>
              </w:rPr>
              <w:t xml:space="preserve">Speed and quality of delivery </w:t>
            </w:r>
          </w:p>
        </w:tc>
        <w:tc>
          <w:tcPr>
            <w:tcW w:w="452" w:type="pct"/>
            <w:tcBorders>
              <w:right w:val="single" w:sz="18" w:space="0" w:color="auto"/>
            </w:tcBorders>
          </w:tcPr>
          <w:p w14:paraId="4E84653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452" w:type="pct"/>
            <w:tcBorders>
              <w:left w:val="single" w:sz="18" w:space="0" w:color="auto"/>
            </w:tcBorders>
          </w:tcPr>
          <w:p w14:paraId="482D083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250" w:type="pct"/>
          </w:tcPr>
          <w:p w14:paraId="02A1EAA6"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97%</w:t>
            </w:r>
          </w:p>
        </w:tc>
        <w:tc>
          <w:tcPr>
            <w:tcW w:w="305" w:type="pct"/>
          </w:tcPr>
          <w:p w14:paraId="18B397A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92%</w:t>
            </w:r>
          </w:p>
        </w:tc>
        <w:tc>
          <w:tcPr>
            <w:tcW w:w="513" w:type="pct"/>
            <w:tcBorders>
              <w:right w:val="single" w:sz="18" w:space="0" w:color="auto"/>
            </w:tcBorders>
          </w:tcPr>
          <w:p w14:paraId="3CCDC819"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97%</w:t>
            </w:r>
          </w:p>
        </w:tc>
        <w:tc>
          <w:tcPr>
            <w:tcW w:w="452" w:type="pct"/>
            <w:tcBorders>
              <w:left w:val="single" w:sz="18" w:space="0" w:color="auto"/>
            </w:tcBorders>
          </w:tcPr>
          <w:p w14:paraId="3D823D2D"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95%</w:t>
            </w:r>
          </w:p>
        </w:tc>
        <w:tc>
          <w:tcPr>
            <w:tcW w:w="242" w:type="pct"/>
          </w:tcPr>
          <w:p w14:paraId="4871B5D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97%</w:t>
            </w:r>
          </w:p>
        </w:tc>
        <w:tc>
          <w:tcPr>
            <w:tcW w:w="299" w:type="pct"/>
          </w:tcPr>
          <w:p w14:paraId="4D5B13A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84%</w:t>
            </w:r>
          </w:p>
        </w:tc>
        <w:tc>
          <w:tcPr>
            <w:tcW w:w="513" w:type="pct"/>
          </w:tcPr>
          <w:p w14:paraId="3A0D3612"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94%</w:t>
            </w:r>
          </w:p>
        </w:tc>
      </w:tr>
      <w:tr w:rsidR="00ED50F2" w:rsidRPr="003F1F83" w14:paraId="4F553B76" w14:textId="77777777" w:rsidTr="00474BF5">
        <w:tc>
          <w:tcPr>
            <w:tcW w:w="386" w:type="pct"/>
          </w:tcPr>
          <w:p w14:paraId="5F0E4E2A" w14:textId="77777777" w:rsidR="008E71DE" w:rsidRPr="003F1F83" w:rsidRDefault="008E71DE" w:rsidP="00CA423A">
            <w:pPr>
              <w:spacing w:line="240" w:lineRule="auto"/>
              <w:rPr>
                <w:rFonts w:cstheme="minorHAnsi"/>
              </w:rPr>
            </w:pPr>
            <w:r w:rsidRPr="003F1F83">
              <w:rPr>
                <w:rFonts w:cstheme="minorHAnsi"/>
              </w:rPr>
              <w:t>COMP21</w:t>
            </w:r>
          </w:p>
        </w:tc>
        <w:tc>
          <w:tcPr>
            <w:tcW w:w="1136" w:type="pct"/>
          </w:tcPr>
          <w:p w14:paraId="42D99792" w14:textId="2177F8E7" w:rsidR="008E71DE" w:rsidRPr="003F1F83" w:rsidRDefault="00DC6EF6" w:rsidP="00CA423A">
            <w:pPr>
              <w:spacing w:line="240" w:lineRule="auto"/>
              <w:rPr>
                <w:rFonts w:cstheme="minorHAnsi"/>
              </w:rPr>
            </w:pPr>
            <w:r>
              <w:rPr>
                <w:rFonts w:cstheme="minorHAnsi"/>
              </w:rPr>
              <w:t>The ability to add value to</w:t>
            </w:r>
            <w:r w:rsidR="00385C2B" w:rsidRPr="003F1F83">
              <w:rPr>
                <w:rFonts w:cstheme="minorHAnsi"/>
              </w:rPr>
              <w:t xml:space="preserve"> t</w:t>
            </w:r>
            <w:r>
              <w:rPr>
                <w:rFonts w:cstheme="minorHAnsi"/>
              </w:rPr>
              <w:t>he</w:t>
            </w:r>
            <w:r w:rsidR="00385C2B" w:rsidRPr="003F1F83">
              <w:rPr>
                <w:rFonts w:cstheme="minorHAnsi"/>
              </w:rPr>
              <w:t xml:space="preserve"> society</w:t>
            </w:r>
          </w:p>
        </w:tc>
        <w:tc>
          <w:tcPr>
            <w:tcW w:w="452" w:type="pct"/>
            <w:tcBorders>
              <w:right w:val="single" w:sz="18" w:space="0" w:color="auto"/>
            </w:tcBorders>
          </w:tcPr>
          <w:p w14:paraId="30988E9C"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82%</w:t>
            </w:r>
          </w:p>
        </w:tc>
        <w:tc>
          <w:tcPr>
            <w:tcW w:w="452" w:type="pct"/>
            <w:tcBorders>
              <w:left w:val="single" w:sz="18" w:space="0" w:color="auto"/>
            </w:tcBorders>
          </w:tcPr>
          <w:p w14:paraId="67A3D6F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79%</w:t>
            </w:r>
          </w:p>
        </w:tc>
        <w:tc>
          <w:tcPr>
            <w:tcW w:w="250" w:type="pct"/>
          </w:tcPr>
          <w:p w14:paraId="137A3825"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c>
          <w:tcPr>
            <w:tcW w:w="305" w:type="pct"/>
          </w:tcPr>
          <w:p w14:paraId="52C88D53"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93%</w:t>
            </w:r>
          </w:p>
        </w:tc>
        <w:tc>
          <w:tcPr>
            <w:tcW w:w="513" w:type="pct"/>
            <w:tcBorders>
              <w:right w:val="single" w:sz="18" w:space="0" w:color="auto"/>
            </w:tcBorders>
          </w:tcPr>
          <w:p w14:paraId="72E29798"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95%</w:t>
            </w:r>
          </w:p>
        </w:tc>
        <w:tc>
          <w:tcPr>
            <w:tcW w:w="452" w:type="pct"/>
            <w:tcBorders>
              <w:left w:val="single" w:sz="18" w:space="0" w:color="auto"/>
            </w:tcBorders>
          </w:tcPr>
          <w:p w14:paraId="79DE9861"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81%</w:t>
            </w:r>
          </w:p>
        </w:tc>
        <w:tc>
          <w:tcPr>
            <w:tcW w:w="242" w:type="pct"/>
          </w:tcPr>
          <w:p w14:paraId="6B88AC4F"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97%</w:t>
            </w:r>
          </w:p>
        </w:tc>
        <w:tc>
          <w:tcPr>
            <w:tcW w:w="299" w:type="pct"/>
          </w:tcPr>
          <w:p w14:paraId="75474244"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87%</w:t>
            </w:r>
          </w:p>
        </w:tc>
        <w:tc>
          <w:tcPr>
            <w:tcW w:w="513" w:type="pct"/>
          </w:tcPr>
          <w:p w14:paraId="49C61660" w14:textId="77777777" w:rsidR="008E71DE" w:rsidRPr="003F1F83" w:rsidRDefault="008E71DE" w:rsidP="00CA423A">
            <w:pPr>
              <w:spacing w:line="240" w:lineRule="auto"/>
              <w:jc w:val="right"/>
              <w:rPr>
                <w:rFonts w:eastAsia="Times New Roman" w:cstheme="minorHAnsi"/>
                <w:lang w:eastAsia="en-GB"/>
              </w:rPr>
            </w:pPr>
            <w:r w:rsidRPr="003F1F83">
              <w:rPr>
                <w:rFonts w:eastAsia="Times New Roman" w:cstheme="minorHAnsi"/>
                <w:lang w:eastAsia="en-GB"/>
              </w:rPr>
              <w:t>96%</w:t>
            </w:r>
          </w:p>
        </w:tc>
      </w:tr>
      <w:tr w:rsidR="00474BF5" w:rsidRPr="003F1F83" w14:paraId="53BE268C" w14:textId="77777777" w:rsidTr="00474BF5">
        <w:tc>
          <w:tcPr>
            <w:tcW w:w="1521" w:type="pct"/>
            <w:gridSpan w:val="2"/>
          </w:tcPr>
          <w:p w14:paraId="3C61E477" w14:textId="1EE8FE19" w:rsidR="00474BF5" w:rsidRPr="003F1F83" w:rsidRDefault="00474BF5" w:rsidP="00CA423A">
            <w:pPr>
              <w:spacing w:line="240" w:lineRule="auto"/>
              <w:jc w:val="left"/>
              <w:rPr>
                <w:rFonts w:cstheme="minorHAnsi"/>
                <w:b/>
                <w:bCs/>
              </w:rPr>
            </w:pPr>
            <w:r w:rsidRPr="003F1F83">
              <w:rPr>
                <w:rFonts w:cstheme="minorHAnsi"/>
                <w:b/>
                <w:bCs/>
              </w:rPr>
              <w:t>Mean of LEI sums</w:t>
            </w:r>
          </w:p>
        </w:tc>
        <w:tc>
          <w:tcPr>
            <w:tcW w:w="452" w:type="pct"/>
            <w:tcBorders>
              <w:right w:val="single" w:sz="18" w:space="0" w:color="auto"/>
            </w:tcBorders>
          </w:tcPr>
          <w:p w14:paraId="12867B35"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75%</w:t>
            </w:r>
          </w:p>
        </w:tc>
        <w:tc>
          <w:tcPr>
            <w:tcW w:w="452" w:type="pct"/>
            <w:tcBorders>
              <w:left w:val="single" w:sz="18" w:space="0" w:color="auto"/>
            </w:tcBorders>
          </w:tcPr>
          <w:p w14:paraId="4C3148CA"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77%</w:t>
            </w:r>
          </w:p>
        </w:tc>
        <w:tc>
          <w:tcPr>
            <w:tcW w:w="250" w:type="pct"/>
          </w:tcPr>
          <w:p w14:paraId="19C2517D"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81%</w:t>
            </w:r>
          </w:p>
        </w:tc>
        <w:tc>
          <w:tcPr>
            <w:tcW w:w="305" w:type="pct"/>
          </w:tcPr>
          <w:p w14:paraId="4EBCF5A9"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78%</w:t>
            </w:r>
          </w:p>
        </w:tc>
        <w:tc>
          <w:tcPr>
            <w:tcW w:w="513" w:type="pct"/>
            <w:tcBorders>
              <w:right w:val="single" w:sz="18" w:space="0" w:color="auto"/>
            </w:tcBorders>
          </w:tcPr>
          <w:p w14:paraId="422938A6"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80%</w:t>
            </w:r>
          </w:p>
        </w:tc>
        <w:tc>
          <w:tcPr>
            <w:tcW w:w="452" w:type="pct"/>
            <w:tcBorders>
              <w:left w:val="single" w:sz="18" w:space="0" w:color="auto"/>
            </w:tcBorders>
          </w:tcPr>
          <w:p w14:paraId="426F137E"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77%</w:t>
            </w:r>
          </w:p>
        </w:tc>
        <w:tc>
          <w:tcPr>
            <w:tcW w:w="242" w:type="pct"/>
          </w:tcPr>
          <w:p w14:paraId="3A4BA4C9"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78%</w:t>
            </w:r>
          </w:p>
        </w:tc>
        <w:tc>
          <w:tcPr>
            <w:tcW w:w="299" w:type="pct"/>
          </w:tcPr>
          <w:p w14:paraId="02FD8EF6"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74%</w:t>
            </w:r>
          </w:p>
        </w:tc>
        <w:tc>
          <w:tcPr>
            <w:tcW w:w="513" w:type="pct"/>
          </w:tcPr>
          <w:p w14:paraId="546221F9" w14:textId="77777777" w:rsidR="00474BF5" w:rsidRPr="003F1F83" w:rsidRDefault="00474BF5" w:rsidP="00CA423A">
            <w:pPr>
              <w:spacing w:line="240" w:lineRule="auto"/>
              <w:jc w:val="right"/>
              <w:rPr>
                <w:rFonts w:eastAsia="Times New Roman" w:cstheme="minorHAnsi"/>
                <w:b/>
                <w:bCs/>
                <w:lang w:eastAsia="en-GB"/>
              </w:rPr>
            </w:pPr>
            <w:r w:rsidRPr="003F1F83">
              <w:rPr>
                <w:rFonts w:eastAsia="Times New Roman" w:cstheme="minorHAnsi"/>
                <w:b/>
                <w:bCs/>
                <w:lang w:eastAsia="en-GB"/>
              </w:rPr>
              <w:t>77%</w:t>
            </w:r>
          </w:p>
        </w:tc>
      </w:tr>
    </w:tbl>
    <w:p w14:paraId="40D9B894" w14:textId="77777777" w:rsidR="00454484" w:rsidRPr="00DA0641" w:rsidRDefault="00454484" w:rsidP="00454484">
      <w:pPr>
        <w:sectPr w:rsidR="00454484" w:rsidRPr="00DA0641" w:rsidSect="00B95929">
          <w:pgSz w:w="16839" w:h="11907" w:orient="landscape" w:code="9"/>
          <w:pgMar w:top="1814" w:right="851" w:bottom="851" w:left="851" w:header="720" w:footer="720" w:gutter="0"/>
          <w:cols w:space="720"/>
          <w:docGrid w:linePitch="360"/>
        </w:sectPr>
      </w:pPr>
    </w:p>
    <w:p w14:paraId="7B8AD8EF" w14:textId="0EA4772C" w:rsidR="007A4358" w:rsidRPr="00DA0641" w:rsidRDefault="007A4358" w:rsidP="00725A9C">
      <w:r w:rsidRPr="00DA0641">
        <w:lastRenderedPageBreak/>
        <w:t xml:space="preserve">Another </w:t>
      </w:r>
      <w:r w:rsidRPr="00166634">
        <w:t xml:space="preserve">important finding </w:t>
      </w:r>
      <w:r w:rsidR="00166634" w:rsidRPr="00166634">
        <w:t xml:space="preserve">that </w:t>
      </w:r>
      <w:r w:rsidRPr="00166634">
        <w:t xml:space="preserve">emerged from </w:t>
      </w:r>
      <w:r w:rsidR="00CE761E" w:rsidRPr="00166634">
        <w:t>this chapter</w:t>
      </w:r>
      <w:r w:rsidRPr="00166634">
        <w:t xml:space="preserve"> is </w:t>
      </w:r>
      <w:r w:rsidR="00166634" w:rsidRPr="00166634">
        <w:t>that</w:t>
      </w:r>
      <w:r w:rsidRPr="00166634">
        <w:t xml:space="preserve"> the exploitation of BBI as synergised strategic tools enhances competitive advantages </w:t>
      </w:r>
      <w:r w:rsidR="00DC6EF6">
        <w:t>at</w:t>
      </w:r>
      <w:r w:rsidRPr="00166634">
        <w:t xml:space="preserve"> higher levels than </w:t>
      </w:r>
      <w:r w:rsidR="007E169C">
        <w:t xml:space="preserve">when </w:t>
      </w:r>
      <w:r w:rsidRPr="00166634">
        <w:t>they are exploited alone. This</w:t>
      </w:r>
      <w:r w:rsidRPr="00DA0641">
        <w:t xml:space="preserve"> was investigated using WBS (RFM) and WBS</w:t>
      </w:r>
      <w:r w:rsidR="00AB6FEF">
        <w:t xml:space="preserve"> </w:t>
      </w:r>
      <w:r w:rsidRPr="00DA0641">
        <w:t>(CONS)</w:t>
      </w:r>
      <w:r w:rsidR="00AB6FEF">
        <w:t xml:space="preserve">. It was observed that </w:t>
      </w:r>
      <w:r w:rsidRPr="00DA0641">
        <w:t>the mean scores of COMP variables for respondents who ha</w:t>
      </w:r>
      <w:r w:rsidR="00DC6EF6">
        <w:t>ve</w:t>
      </w:r>
      <w:r w:rsidRPr="00DA0641">
        <w:t xml:space="preserve"> already adopted all three strategic tools were higher than the ones who have adopted them alone (one or two).</w:t>
      </w:r>
    </w:p>
    <w:p w14:paraId="5A7147AF" w14:textId="76BD339F" w:rsidR="001446F6" w:rsidRDefault="007A4358" w:rsidP="00725A9C">
      <w:r w:rsidRPr="00DA0641">
        <w:t xml:space="preserve">All companies purposively selected for the quantitative study </w:t>
      </w:r>
      <w:r w:rsidR="00CE761E" w:rsidRPr="00DA0641">
        <w:t xml:space="preserve">in construction </w:t>
      </w:r>
      <w:r w:rsidRPr="00DA0641">
        <w:t xml:space="preserve">currently use </w:t>
      </w:r>
      <w:r w:rsidR="00CE761E" w:rsidRPr="00DA0641">
        <w:t>at least one of the</w:t>
      </w:r>
      <w:r w:rsidRPr="00DA0641">
        <w:t xml:space="preserve"> strategic tools- BIM</w:t>
      </w:r>
      <w:r w:rsidR="00AB6FEF">
        <w:t>/</w:t>
      </w:r>
      <w:r w:rsidRPr="00DA0641">
        <w:t xml:space="preserve"> BDA</w:t>
      </w:r>
      <w:r w:rsidR="00AB6FEF">
        <w:t>/</w:t>
      </w:r>
      <w:r w:rsidRPr="00DA0641">
        <w:t xml:space="preserve"> </w:t>
      </w:r>
      <w:r w:rsidR="00F349ED">
        <w:t>I</w:t>
      </w:r>
      <w:r w:rsidR="00DC6EF6">
        <w:t>o</w:t>
      </w:r>
      <w:r w:rsidR="00F349ED">
        <w:t>T</w:t>
      </w:r>
      <w:r w:rsidRPr="00DA0641">
        <w:t>.</w:t>
      </w:r>
      <w:r w:rsidR="00CE761E" w:rsidRPr="00DA0641">
        <w:t xml:space="preserve"> For RFM sectors, all companies use </w:t>
      </w:r>
      <w:r w:rsidR="008F7184" w:rsidRPr="00DA0641">
        <w:t>at least</w:t>
      </w:r>
      <w:r w:rsidR="00CE761E" w:rsidRPr="00DA0641">
        <w:t xml:space="preserve"> one out of BDA and</w:t>
      </w:r>
      <w:r w:rsidR="001B5E98">
        <w:t xml:space="preserve"> IoT</w:t>
      </w:r>
      <w:r w:rsidR="00CE761E" w:rsidRPr="00DA0641">
        <w:t>.</w:t>
      </w:r>
      <w:r w:rsidRPr="00DA0641">
        <w:t xml:space="preserve"> Hence</w:t>
      </w:r>
      <w:r w:rsidR="00AB6FEF">
        <w:t>,</w:t>
      </w:r>
      <w:r w:rsidRPr="00DA0641">
        <w:t xml:space="preserve"> </w:t>
      </w:r>
      <w:r w:rsidR="00AB6FEF">
        <w:t xml:space="preserve">discovering </w:t>
      </w:r>
      <w:r w:rsidRPr="00DA0641">
        <w:t>whether there is a difference in the achievement of competitive advantage between ‘use’ and ‘non-use’ groups</w:t>
      </w:r>
      <w:r w:rsidR="00AB6FEF">
        <w:t xml:space="preserve"> of the technologies</w:t>
      </w:r>
      <w:r w:rsidRPr="00DA0641">
        <w:t xml:space="preserve"> is not possible. However, the level of enhancement in competitive advantages could be compared between individual</w:t>
      </w:r>
      <w:r w:rsidR="00CE761E" w:rsidRPr="00DA0641">
        <w:t>s</w:t>
      </w:r>
      <w:r w:rsidRPr="00DA0641">
        <w:t xml:space="preserve"> </w:t>
      </w:r>
      <w:r w:rsidR="00CE761E" w:rsidRPr="00DA0641">
        <w:t xml:space="preserve">who use one strategic tool over more than one strategic tool. This would help </w:t>
      </w:r>
      <w:r w:rsidR="007E169C">
        <w:t xml:space="preserve">in </w:t>
      </w:r>
      <w:r w:rsidR="00CE761E" w:rsidRPr="00DA0641">
        <w:t xml:space="preserve">drawing inferences </w:t>
      </w:r>
      <w:r w:rsidR="007E169C">
        <w:t xml:space="preserve">on </w:t>
      </w:r>
      <w:r w:rsidR="00CE761E" w:rsidRPr="00DA0641">
        <w:t xml:space="preserve">whether it is more competitively advantageous to </w:t>
      </w:r>
      <w:r w:rsidR="00AB6FEF">
        <w:t xml:space="preserve">exploit technologies with their </w:t>
      </w:r>
      <w:r w:rsidR="00CE761E" w:rsidRPr="00DA0641">
        <w:t>synerg</w:t>
      </w:r>
      <w:r w:rsidR="00725A9C">
        <w:t xml:space="preserve">ies </w:t>
      </w:r>
      <w:r w:rsidR="00CE761E" w:rsidRPr="00DA0641">
        <w:t xml:space="preserve">or not. </w:t>
      </w:r>
      <w:r w:rsidRPr="00DA0641">
        <w:t xml:space="preserve"> </w:t>
      </w:r>
      <w:r w:rsidR="00CE761E" w:rsidRPr="00DA0641">
        <w:fldChar w:fldCharType="begin"/>
      </w:r>
      <w:r w:rsidR="00CE761E" w:rsidRPr="00DA0641">
        <w:instrText xml:space="preserve"> REF _Ref43926096 \h </w:instrText>
      </w:r>
      <w:r w:rsidR="008F7184">
        <w:instrText xml:space="preserve"> \* MERGEFORMAT </w:instrText>
      </w:r>
      <w:r w:rsidR="00CE761E" w:rsidRPr="00DA0641">
        <w:fldChar w:fldCharType="separate"/>
      </w:r>
      <w:r w:rsidR="00F70D7D" w:rsidRPr="00DA0641">
        <w:t xml:space="preserve">Table </w:t>
      </w:r>
      <w:r w:rsidR="00F70D7D">
        <w:rPr>
          <w:noProof/>
        </w:rPr>
        <w:t>43</w:t>
      </w:r>
      <w:r w:rsidR="00CE761E" w:rsidRPr="00DA0641">
        <w:fldChar w:fldCharType="end"/>
      </w:r>
      <w:r w:rsidR="0045370E" w:rsidRPr="00DA0641">
        <w:t xml:space="preserve">; </w:t>
      </w:r>
      <w:r w:rsidR="0045370E" w:rsidRPr="00DA0641">
        <w:fldChar w:fldCharType="begin"/>
      </w:r>
      <w:r w:rsidR="0045370E" w:rsidRPr="00DA0641">
        <w:instrText xml:space="preserve"> REF _Ref43926753 \h </w:instrText>
      </w:r>
      <w:r w:rsidR="008F7184">
        <w:instrText xml:space="preserve"> \* MERGEFORMAT </w:instrText>
      </w:r>
      <w:r w:rsidR="0045370E" w:rsidRPr="00DA0641">
        <w:fldChar w:fldCharType="separate"/>
      </w:r>
      <w:r w:rsidR="00F70D7D" w:rsidRPr="00DA0641">
        <w:t xml:space="preserve">Table </w:t>
      </w:r>
      <w:r w:rsidR="00F70D7D">
        <w:rPr>
          <w:noProof/>
        </w:rPr>
        <w:t>44</w:t>
      </w:r>
      <w:r w:rsidR="0045370E" w:rsidRPr="00DA0641">
        <w:fldChar w:fldCharType="end"/>
      </w:r>
      <w:r w:rsidR="0045370E" w:rsidRPr="00DA0641">
        <w:t xml:space="preserve"> and</w:t>
      </w:r>
      <w:r w:rsidR="001446F6">
        <w:t xml:space="preserve"> </w:t>
      </w:r>
      <w:r w:rsidR="001446F6">
        <w:fldChar w:fldCharType="begin"/>
      </w:r>
      <w:r w:rsidR="001446F6">
        <w:instrText xml:space="preserve"> REF _Ref43929668 \h </w:instrText>
      </w:r>
      <w:r w:rsidR="001446F6">
        <w:fldChar w:fldCharType="separate"/>
      </w:r>
      <w:r w:rsidR="00F70D7D" w:rsidRPr="00DA0641">
        <w:t xml:space="preserve">Table </w:t>
      </w:r>
      <w:r w:rsidR="00F70D7D">
        <w:rPr>
          <w:noProof/>
        </w:rPr>
        <w:t>45</w:t>
      </w:r>
      <w:r w:rsidR="001446F6">
        <w:fldChar w:fldCharType="end"/>
      </w:r>
      <w:r w:rsidR="001446F6">
        <w:t xml:space="preserve"> show these data </w:t>
      </w:r>
      <w:r w:rsidR="00AB6FEF">
        <w:t>for BIM, BDA and IoT respectively.</w:t>
      </w:r>
    </w:p>
    <w:p w14:paraId="32544ED3" w14:textId="26B29C2D" w:rsidR="00C55A11" w:rsidRDefault="007A4358" w:rsidP="00C55A11">
      <w:pPr>
        <w:tabs>
          <w:tab w:val="center" w:pos="4394"/>
        </w:tabs>
      </w:pPr>
      <w:r w:rsidRPr="00DA0641">
        <w:t xml:space="preserve">As presented in </w:t>
      </w:r>
      <w:r w:rsidR="00CE761E" w:rsidRPr="00DA0641">
        <w:fldChar w:fldCharType="begin"/>
      </w:r>
      <w:r w:rsidR="00CE761E" w:rsidRPr="00DA0641">
        <w:instrText xml:space="preserve"> REF _Ref43926096 \h </w:instrText>
      </w:r>
      <w:r w:rsidR="008F7184">
        <w:instrText xml:space="preserve"> \* MERGEFORMAT </w:instrText>
      </w:r>
      <w:r w:rsidR="00CE761E" w:rsidRPr="00DA0641">
        <w:fldChar w:fldCharType="separate"/>
      </w:r>
      <w:r w:rsidR="00F70D7D" w:rsidRPr="00DA0641">
        <w:t xml:space="preserve">Table </w:t>
      </w:r>
      <w:r w:rsidR="00F70D7D">
        <w:rPr>
          <w:noProof/>
        </w:rPr>
        <w:t>43</w:t>
      </w:r>
      <w:r w:rsidR="00CE761E" w:rsidRPr="00DA0641">
        <w:fldChar w:fldCharType="end"/>
      </w:r>
      <w:r w:rsidRPr="00DA0641">
        <w:t xml:space="preserve">, the synergistic use of strategic tools offers </w:t>
      </w:r>
      <w:r w:rsidR="00DC6EF6">
        <w:t xml:space="preserve">a </w:t>
      </w:r>
      <w:r w:rsidRPr="00DA0641">
        <w:t>higher level of enhancement in competitive advantages</w:t>
      </w:r>
      <w:r w:rsidR="00CE761E" w:rsidRPr="00DA0641">
        <w:t xml:space="preserve"> for construction</w:t>
      </w:r>
      <w:r w:rsidRPr="00DA0641">
        <w:t>. Meaning</w:t>
      </w:r>
      <w:r w:rsidR="000935E3">
        <w:t xml:space="preserve">- </w:t>
      </w:r>
      <w:r w:rsidR="00C55A11">
        <w:t xml:space="preserve">the use of BIM alone gives the least competitive advantage enhancement while the synergistic exploitation of BBI gives the highest competitive enhancement. In the </w:t>
      </w:r>
      <w:r w:rsidR="00A63180">
        <w:t xml:space="preserve">ascending </w:t>
      </w:r>
      <w:r w:rsidR="00C55A11">
        <w:t xml:space="preserve">order of lowest degree of enhancement to </w:t>
      </w:r>
      <w:r w:rsidR="00DC6EF6">
        <w:t xml:space="preserve">the </w:t>
      </w:r>
      <w:r w:rsidR="00C55A11">
        <w:t xml:space="preserve">highest degree of enhancement in competitive advantages by exploiting BIM, it can be presented as </w:t>
      </w:r>
      <w:r w:rsidR="00163C02">
        <w:t>below.</w:t>
      </w:r>
    </w:p>
    <w:p w14:paraId="18B13A7E" w14:textId="17CB3681" w:rsidR="007A4358" w:rsidRPr="00DA0641" w:rsidRDefault="00C55A11" w:rsidP="00C55A11">
      <w:r>
        <w:tab/>
      </w:r>
      <w:r w:rsidR="006D2BA5">
        <w:t>B</w:t>
      </w:r>
      <w:r w:rsidR="00A63180">
        <w:t>IM+BDA</w:t>
      </w:r>
      <w:r w:rsidR="006D2BA5">
        <w:t xml:space="preserve"> = BIM+</w:t>
      </w:r>
      <w:r w:rsidR="00F349ED">
        <w:t>I</w:t>
      </w:r>
      <w:r w:rsidR="00DC6EF6">
        <w:t>o</w:t>
      </w:r>
      <w:r w:rsidR="00F349ED">
        <w:t>T</w:t>
      </w:r>
      <w:r w:rsidR="006D2BA5">
        <w:t xml:space="preserve"> &lt; BIM only&lt; BIM+BDA+</w:t>
      </w:r>
      <w:r w:rsidR="00F349ED">
        <w:t>I</w:t>
      </w:r>
      <w:r w:rsidR="00DC6EF6">
        <w:t>o</w:t>
      </w:r>
      <w:r w:rsidR="00F349ED">
        <w:t>T</w:t>
      </w:r>
    </w:p>
    <w:p w14:paraId="621DBC61" w14:textId="298F59BA" w:rsidR="00CE761E" w:rsidRPr="00DA0641" w:rsidRDefault="00CE761E" w:rsidP="00CE761E">
      <w:pPr>
        <w:pStyle w:val="Caption"/>
        <w:keepNext/>
      </w:pPr>
      <w:bookmarkStart w:id="601" w:name="_Ref43926096"/>
      <w:bookmarkStart w:id="602" w:name="_Toc49290892"/>
      <w:bookmarkStart w:id="603" w:name="_Toc73916257"/>
      <w:r w:rsidRPr="00DA0641">
        <w:t xml:space="preserve">Table </w:t>
      </w:r>
      <w:r w:rsidRPr="00DA0641">
        <w:fldChar w:fldCharType="begin"/>
      </w:r>
      <w:r w:rsidRPr="00DA0641">
        <w:instrText xml:space="preserve"> SEQ Table \* ARABIC </w:instrText>
      </w:r>
      <w:r w:rsidRPr="00DA0641">
        <w:fldChar w:fldCharType="separate"/>
      </w:r>
      <w:r w:rsidR="00F70D7D">
        <w:rPr>
          <w:noProof/>
        </w:rPr>
        <w:t>43</w:t>
      </w:r>
      <w:r w:rsidRPr="00DA0641">
        <w:fldChar w:fldCharType="end"/>
      </w:r>
      <w:bookmarkEnd w:id="601"/>
      <w:r w:rsidRPr="00DA0641">
        <w:t>- Mean values for the level of enhancement of competitive advantages by exploiting BIM</w:t>
      </w:r>
      <w:bookmarkEnd w:id="602"/>
      <w:bookmarkEnd w:id="603"/>
    </w:p>
    <w:tbl>
      <w:tblPr>
        <w:tblW w:w="0" w:type="auto"/>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67"/>
        <w:gridCol w:w="2308"/>
        <w:gridCol w:w="880"/>
        <w:gridCol w:w="1264"/>
        <w:gridCol w:w="1137"/>
        <w:gridCol w:w="1719"/>
      </w:tblGrid>
      <w:tr w:rsidR="008F7184" w:rsidRPr="00C55A11" w14:paraId="7E01D800" w14:textId="77777777" w:rsidTr="00C55A11">
        <w:trPr>
          <w:trHeight w:val="20"/>
        </w:trPr>
        <w:tc>
          <w:tcPr>
            <w:tcW w:w="0" w:type="auto"/>
            <w:vMerge w:val="restart"/>
            <w:shd w:val="clear" w:color="auto" w:fill="auto"/>
            <w:noWrap/>
            <w:hideMark/>
          </w:tcPr>
          <w:p w14:paraId="29D0AF74" w14:textId="77777777" w:rsidR="00BB75F2" w:rsidRPr="00C55A11" w:rsidRDefault="00BB75F2" w:rsidP="00C55A11">
            <w:pPr>
              <w:spacing w:after="0" w:line="240" w:lineRule="auto"/>
              <w:rPr>
                <w:b/>
                <w:bCs/>
                <w:lang w:eastAsia="en-GB"/>
              </w:rPr>
            </w:pPr>
            <w:r w:rsidRPr="00C55A11">
              <w:rPr>
                <w:b/>
                <w:bCs/>
                <w:lang w:eastAsia="en-GB"/>
              </w:rPr>
              <w:t>Variable</w:t>
            </w:r>
          </w:p>
        </w:tc>
        <w:tc>
          <w:tcPr>
            <w:tcW w:w="0" w:type="auto"/>
            <w:vMerge w:val="restart"/>
            <w:shd w:val="clear" w:color="auto" w:fill="auto"/>
          </w:tcPr>
          <w:p w14:paraId="45E7C34A" w14:textId="77777777" w:rsidR="00BB75F2" w:rsidRPr="00C55A11" w:rsidRDefault="00BB75F2" w:rsidP="00C55A11">
            <w:pPr>
              <w:spacing w:after="0" w:line="240" w:lineRule="auto"/>
              <w:rPr>
                <w:b/>
                <w:bCs/>
                <w:lang w:eastAsia="en-GB"/>
              </w:rPr>
            </w:pPr>
            <w:r w:rsidRPr="00C55A11">
              <w:rPr>
                <w:b/>
                <w:bCs/>
                <w:lang w:eastAsia="en-GB"/>
              </w:rPr>
              <w:t>Variable Description</w:t>
            </w:r>
          </w:p>
        </w:tc>
        <w:tc>
          <w:tcPr>
            <w:tcW w:w="0" w:type="auto"/>
            <w:gridSpan w:val="4"/>
            <w:shd w:val="clear" w:color="auto" w:fill="auto"/>
            <w:hideMark/>
          </w:tcPr>
          <w:p w14:paraId="673BD907" w14:textId="799041EC" w:rsidR="00BB75F2" w:rsidRPr="00C55A11" w:rsidRDefault="00BB75F2" w:rsidP="00C55A11">
            <w:pPr>
              <w:spacing w:after="0" w:line="240" w:lineRule="auto"/>
              <w:rPr>
                <w:b/>
                <w:bCs/>
                <w:lang w:eastAsia="en-GB"/>
              </w:rPr>
            </w:pPr>
            <w:r w:rsidRPr="00C55A11">
              <w:rPr>
                <w:b/>
                <w:bCs/>
                <w:lang w:eastAsia="en-GB"/>
              </w:rPr>
              <w:t>Level of competitive advantage enhancement by exploiting BIM- Mean values</w:t>
            </w:r>
          </w:p>
        </w:tc>
      </w:tr>
      <w:tr w:rsidR="008F7184" w:rsidRPr="00C55A11" w14:paraId="636416A9" w14:textId="77777777" w:rsidTr="00C55A11">
        <w:trPr>
          <w:trHeight w:val="20"/>
        </w:trPr>
        <w:tc>
          <w:tcPr>
            <w:tcW w:w="0" w:type="auto"/>
            <w:vMerge/>
            <w:shd w:val="clear" w:color="auto" w:fill="auto"/>
            <w:noWrap/>
            <w:hideMark/>
          </w:tcPr>
          <w:p w14:paraId="27C87EDF" w14:textId="77777777" w:rsidR="00BB75F2" w:rsidRPr="00C55A11" w:rsidRDefault="00BB75F2" w:rsidP="00C55A11">
            <w:pPr>
              <w:spacing w:after="0" w:line="240" w:lineRule="auto"/>
              <w:rPr>
                <w:b/>
                <w:bCs/>
                <w:lang w:eastAsia="en-GB"/>
              </w:rPr>
            </w:pPr>
          </w:p>
        </w:tc>
        <w:tc>
          <w:tcPr>
            <w:tcW w:w="0" w:type="auto"/>
            <w:vMerge/>
            <w:shd w:val="clear" w:color="auto" w:fill="auto"/>
          </w:tcPr>
          <w:p w14:paraId="51B8090D" w14:textId="77777777" w:rsidR="00BB75F2" w:rsidRPr="00C55A11" w:rsidRDefault="00BB75F2" w:rsidP="00C55A11">
            <w:pPr>
              <w:spacing w:after="0" w:line="240" w:lineRule="auto"/>
              <w:rPr>
                <w:b/>
                <w:bCs/>
                <w:lang w:eastAsia="en-GB"/>
              </w:rPr>
            </w:pPr>
          </w:p>
        </w:tc>
        <w:tc>
          <w:tcPr>
            <w:tcW w:w="0" w:type="auto"/>
            <w:gridSpan w:val="4"/>
            <w:shd w:val="clear" w:color="auto" w:fill="auto"/>
            <w:hideMark/>
          </w:tcPr>
          <w:p w14:paraId="1C4021F9" w14:textId="1791E063" w:rsidR="00BB75F2" w:rsidRPr="00C55A11" w:rsidRDefault="00BB75F2" w:rsidP="00C55A11">
            <w:pPr>
              <w:spacing w:after="0" w:line="240" w:lineRule="auto"/>
              <w:rPr>
                <w:b/>
                <w:bCs/>
                <w:lang w:eastAsia="en-GB"/>
              </w:rPr>
            </w:pPr>
            <w:r w:rsidRPr="00C55A11">
              <w:rPr>
                <w:b/>
                <w:bCs/>
                <w:lang w:eastAsia="en-GB"/>
              </w:rPr>
              <w:t>Construction Sector</w:t>
            </w:r>
          </w:p>
        </w:tc>
      </w:tr>
      <w:tr w:rsidR="008F7184" w:rsidRPr="00C55A11" w14:paraId="2A48919F" w14:textId="77777777" w:rsidTr="00C55A11">
        <w:trPr>
          <w:trHeight w:val="20"/>
        </w:trPr>
        <w:tc>
          <w:tcPr>
            <w:tcW w:w="0" w:type="auto"/>
            <w:vMerge/>
            <w:shd w:val="clear" w:color="auto" w:fill="auto"/>
            <w:noWrap/>
            <w:hideMark/>
          </w:tcPr>
          <w:p w14:paraId="11C63CFF" w14:textId="77777777" w:rsidR="00BB75F2" w:rsidRPr="00C55A11" w:rsidRDefault="00BB75F2" w:rsidP="00C55A11">
            <w:pPr>
              <w:spacing w:after="0" w:line="240" w:lineRule="auto"/>
              <w:rPr>
                <w:b/>
                <w:bCs/>
                <w:lang w:eastAsia="en-GB"/>
              </w:rPr>
            </w:pPr>
          </w:p>
        </w:tc>
        <w:tc>
          <w:tcPr>
            <w:tcW w:w="0" w:type="auto"/>
            <w:vMerge/>
            <w:shd w:val="clear" w:color="auto" w:fill="auto"/>
          </w:tcPr>
          <w:p w14:paraId="7D1EAFD1" w14:textId="77777777" w:rsidR="00BB75F2" w:rsidRPr="00C55A11" w:rsidRDefault="00BB75F2" w:rsidP="00C55A11">
            <w:pPr>
              <w:spacing w:after="0" w:line="240" w:lineRule="auto"/>
              <w:rPr>
                <w:b/>
                <w:bCs/>
                <w:lang w:eastAsia="en-GB"/>
              </w:rPr>
            </w:pPr>
          </w:p>
        </w:tc>
        <w:tc>
          <w:tcPr>
            <w:tcW w:w="0" w:type="auto"/>
            <w:shd w:val="clear" w:color="auto" w:fill="auto"/>
            <w:hideMark/>
          </w:tcPr>
          <w:p w14:paraId="1D4BD313" w14:textId="77777777" w:rsidR="00BB75F2" w:rsidRPr="00C55A11" w:rsidRDefault="00BB75F2" w:rsidP="00C55A11">
            <w:pPr>
              <w:spacing w:after="0" w:line="240" w:lineRule="auto"/>
              <w:rPr>
                <w:b/>
                <w:bCs/>
                <w:lang w:eastAsia="en-GB"/>
              </w:rPr>
            </w:pPr>
            <w:r w:rsidRPr="00C55A11">
              <w:rPr>
                <w:b/>
                <w:bCs/>
                <w:lang w:eastAsia="en-GB"/>
              </w:rPr>
              <w:t>BIM only</w:t>
            </w:r>
          </w:p>
        </w:tc>
        <w:tc>
          <w:tcPr>
            <w:tcW w:w="0" w:type="auto"/>
            <w:shd w:val="clear" w:color="auto" w:fill="auto"/>
            <w:noWrap/>
            <w:hideMark/>
          </w:tcPr>
          <w:p w14:paraId="00ED33FB" w14:textId="77777777" w:rsidR="00BB75F2" w:rsidRPr="00C55A11" w:rsidRDefault="00BB75F2" w:rsidP="00C55A11">
            <w:pPr>
              <w:spacing w:after="0" w:line="240" w:lineRule="auto"/>
              <w:rPr>
                <w:b/>
                <w:bCs/>
                <w:lang w:eastAsia="en-GB"/>
              </w:rPr>
            </w:pPr>
            <w:r w:rsidRPr="00C55A11">
              <w:rPr>
                <w:b/>
                <w:bCs/>
                <w:lang w:eastAsia="en-GB"/>
              </w:rPr>
              <w:t>BIM+BDA</w:t>
            </w:r>
          </w:p>
        </w:tc>
        <w:tc>
          <w:tcPr>
            <w:tcW w:w="0" w:type="auto"/>
            <w:shd w:val="clear" w:color="auto" w:fill="auto"/>
            <w:noWrap/>
            <w:hideMark/>
          </w:tcPr>
          <w:p w14:paraId="26EFE0E1" w14:textId="0335060B" w:rsidR="00BB75F2" w:rsidRPr="00C55A11" w:rsidRDefault="00BB75F2" w:rsidP="00C55A11">
            <w:pPr>
              <w:spacing w:after="0" w:line="240" w:lineRule="auto"/>
              <w:rPr>
                <w:b/>
                <w:bCs/>
                <w:lang w:eastAsia="en-GB"/>
              </w:rPr>
            </w:pPr>
            <w:r w:rsidRPr="00C55A11">
              <w:rPr>
                <w:b/>
                <w:bCs/>
                <w:lang w:eastAsia="en-GB"/>
              </w:rPr>
              <w:t>BIM+</w:t>
            </w:r>
            <w:r w:rsidR="00F349ED">
              <w:rPr>
                <w:b/>
                <w:bCs/>
                <w:lang w:eastAsia="en-GB"/>
              </w:rPr>
              <w:t>I</w:t>
            </w:r>
            <w:r w:rsidR="00DC6EF6">
              <w:rPr>
                <w:b/>
                <w:bCs/>
                <w:lang w:eastAsia="en-GB"/>
              </w:rPr>
              <w:t>o</w:t>
            </w:r>
            <w:r w:rsidR="00F349ED">
              <w:rPr>
                <w:b/>
                <w:bCs/>
                <w:lang w:eastAsia="en-GB"/>
              </w:rPr>
              <w:t>T</w:t>
            </w:r>
          </w:p>
        </w:tc>
        <w:tc>
          <w:tcPr>
            <w:tcW w:w="0" w:type="auto"/>
            <w:shd w:val="clear" w:color="auto" w:fill="auto"/>
            <w:noWrap/>
            <w:hideMark/>
          </w:tcPr>
          <w:p w14:paraId="5B92D029" w14:textId="1CDB953B" w:rsidR="00BB75F2" w:rsidRPr="00C55A11" w:rsidRDefault="00BB75F2" w:rsidP="00C55A11">
            <w:pPr>
              <w:spacing w:after="0" w:line="240" w:lineRule="auto"/>
              <w:rPr>
                <w:b/>
                <w:bCs/>
                <w:lang w:eastAsia="en-GB"/>
              </w:rPr>
            </w:pPr>
            <w:r w:rsidRPr="00C55A11">
              <w:rPr>
                <w:b/>
                <w:bCs/>
                <w:lang w:eastAsia="en-GB"/>
              </w:rPr>
              <w:t>BIM+BDA+</w:t>
            </w:r>
            <w:r w:rsidR="00F349ED">
              <w:rPr>
                <w:b/>
                <w:bCs/>
                <w:lang w:eastAsia="en-GB"/>
              </w:rPr>
              <w:t>I</w:t>
            </w:r>
            <w:r w:rsidR="00DC6EF6">
              <w:rPr>
                <w:b/>
                <w:bCs/>
                <w:lang w:eastAsia="en-GB"/>
              </w:rPr>
              <w:t>o</w:t>
            </w:r>
            <w:r w:rsidR="00F349ED">
              <w:rPr>
                <w:b/>
                <w:bCs/>
                <w:lang w:eastAsia="en-GB"/>
              </w:rPr>
              <w:t>T</w:t>
            </w:r>
          </w:p>
        </w:tc>
      </w:tr>
      <w:tr w:rsidR="008F7184" w:rsidRPr="00C55A11" w14:paraId="7C41085D" w14:textId="77777777" w:rsidTr="00C55A11">
        <w:trPr>
          <w:cantSplit/>
          <w:trHeight w:val="20"/>
        </w:trPr>
        <w:tc>
          <w:tcPr>
            <w:tcW w:w="0" w:type="auto"/>
            <w:shd w:val="clear" w:color="auto" w:fill="auto"/>
            <w:hideMark/>
          </w:tcPr>
          <w:p w14:paraId="3D073EF4" w14:textId="2D6C2F02"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w:t>
            </w:r>
          </w:p>
        </w:tc>
        <w:tc>
          <w:tcPr>
            <w:tcW w:w="0" w:type="auto"/>
            <w:shd w:val="clear" w:color="auto" w:fill="auto"/>
          </w:tcPr>
          <w:p w14:paraId="5A06E756" w14:textId="77777777" w:rsidR="00BB75F2" w:rsidRPr="00C55A11" w:rsidRDefault="00BB75F2" w:rsidP="00C55A11">
            <w:pPr>
              <w:spacing w:after="0" w:line="240" w:lineRule="auto"/>
            </w:pPr>
            <w:r w:rsidRPr="00C55A11">
              <w:t>Employees’ satisfaction</w:t>
            </w:r>
          </w:p>
        </w:tc>
        <w:tc>
          <w:tcPr>
            <w:tcW w:w="0" w:type="auto"/>
            <w:shd w:val="clear" w:color="auto" w:fill="auto"/>
            <w:hideMark/>
          </w:tcPr>
          <w:p w14:paraId="55E5C022" w14:textId="60A4EB78" w:rsidR="00BB75F2" w:rsidRPr="00C55A11" w:rsidRDefault="00BB75F2" w:rsidP="00C55A11">
            <w:pPr>
              <w:spacing w:after="0" w:line="240" w:lineRule="auto"/>
              <w:rPr>
                <w:lang w:eastAsia="en-GB"/>
              </w:rPr>
            </w:pPr>
            <w:r w:rsidRPr="00C55A11">
              <w:rPr>
                <w:lang w:eastAsia="en-GB"/>
              </w:rPr>
              <w:t>3.35</w:t>
            </w:r>
          </w:p>
        </w:tc>
        <w:tc>
          <w:tcPr>
            <w:tcW w:w="0" w:type="auto"/>
            <w:shd w:val="clear" w:color="auto" w:fill="auto"/>
            <w:hideMark/>
          </w:tcPr>
          <w:p w14:paraId="6A08B5C9" w14:textId="01F5ABF9" w:rsidR="00BB75F2" w:rsidRPr="00C55A11" w:rsidRDefault="00BB75F2" w:rsidP="00C55A11">
            <w:pPr>
              <w:spacing w:after="0" w:line="240" w:lineRule="auto"/>
              <w:rPr>
                <w:lang w:eastAsia="en-GB"/>
              </w:rPr>
            </w:pPr>
            <w:r w:rsidRPr="00C55A11">
              <w:rPr>
                <w:lang w:eastAsia="en-GB"/>
              </w:rPr>
              <w:t>3.25</w:t>
            </w:r>
          </w:p>
        </w:tc>
        <w:tc>
          <w:tcPr>
            <w:tcW w:w="0" w:type="auto"/>
            <w:shd w:val="clear" w:color="auto" w:fill="auto"/>
            <w:hideMark/>
          </w:tcPr>
          <w:p w14:paraId="6B32CD43" w14:textId="66ED1CA0" w:rsidR="00BB75F2" w:rsidRPr="00C55A11" w:rsidRDefault="00BB75F2" w:rsidP="00C55A11">
            <w:pPr>
              <w:spacing w:after="0" w:line="240" w:lineRule="auto"/>
              <w:rPr>
                <w:lang w:eastAsia="en-GB"/>
              </w:rPr>
            </w:pPr>
            <w:r w:rsidRPr="00C55A11">
              <w:rPr>
                <w:lang w:eastAsia="en-GB"/>
              </w:rPr>
              <w:t>3.13</w:t>
            </w:r>
          </w:p>
        </w:tc>
        <w:tc>
          <w:tcPr>
            <w:tcW w:w="0" w:type="auto"/>
            <w:shd w:val="clear" w:color="auto" w:fill="auto"/>
            <w:hideMark/>
          </w:tcPr>
          <w:p w14:paraId="16F97D1A" w14:textId="34BACA5D" w:rsidR="00BB75F2" w:rsidRPr="00C55A11" w:rsidRDefault="00BB75F2" w:rsidP="00C55A11">
            <w:pPr>
              <w:spacing w:after="0" w:line="240" w:lineRule="auto"/>
              <w:rPr>
                <w:lang w:eastAsia="en-GB"/>
              </w:rPr>
            </w:pPr>
            <w:r w:rsidRPr="00C55A11">
              <w:rPr>
                <w:lang w:eastAsia="en-GB"/>
              </w:rPr>
              <w:t>3.39</w:t>
            </w:r>
          </w:p>
        </w:tc>
      </w:tr>
      <w:tr w:rsidR="008F7184" w:rsidRPr="00C55A11" w14:paraId="1AB9E18F" w14:textId="77777777" w:rsidTr="00C55A11">
        <w:trPr>
          <w:cantSplit/>
          <w:trHeight w:val="20"/>
        </w:trPr>
        <w:tc>
          <w:tcPr>
            <w:tcW w:w="0" w:type="auto"/>
            <w:shd w:val="clear" w:color="auto" w:fill="auto"/>
            <w:hideMark/>
          </w:tcPr>
          <w:p w14:paraId="65EAC148" w14:textId="2B31EA4C"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2</w:t>
            </w:r>
          </w:p>
        </w:tc>
        <w:tc>
          <w:tcPr>
            <w:tcW w:w="0" w:type="auto"/>
            <w:shd w:val="clear" w:color="auto" w:fill="auto"/>
          </w:tcPr>
          <w:p w14:paraId="7A05DDC4" w14:textId="7CF221E1" w:rsidR="00BB75F2" w:rsidRPr="00C55A11" w:rsidRDefault="00BB75F2" w:rsidP="00C55A11">
            <w:pPr>
              <w:spacing w:after="0" w:line="240" w:lineRule="auto"/>
            </w:pPr>
            <w:r w:rsidRPr="00C55A11">
              <w:t>Skills and intellectual assets</w:t>
            </w:r>
          </w:p>
        </w:tc>
        <w:tc>
          <w:tcPr>
            <w:tcW w:w="0" w:type="auto"/>
            <w:shd w:val="clear" w:color="auto" w:fill="auto"/>
            <w:hideMark/>
          </w:tcPr>
          <w:p w14:paraId="4E1996A6" w14:textId="66CC27B6" w:rsidR="00BB75F2" w:rsidRPr="00C55A11" w:rsidRDefault="00BB75F2" w:rsidP="00C55A11">
            <w:pPr>
              <w:spacing w:after="0" w:line="240" w:lineRule="auto"/>
              <w:rPr>
                <w:lang w:eastAsia="en-GB"/>
              </w:rPr>
            </w:pPr>
            <w:r w:rsidRPr="00C55A11">
              <w:rPr>
                <w:lang w:eastAsia="en-GB"/>
              </w:rPr>
              <w:t>3.52</w:t>
            </w:r>
          </w:p>
        </w:tc>
        <w:tc>
          <w:tcPr>
            <w:tcW w:w="0" w:type="auto"/>
            <w:shd w:val="clear" w:color="auto" w:fill="auto"/>
            <w:hideMark/>
          </w:tcPr>
          <w:p w14:paraId="46B52E41" w14:textId="77ECCE39" w:rsidR="00BB75F2" w:rsidRPr="00C55A11" w:rsidRDefault="00BB75F2" w:rsidP="00C55A11">
            <w:pPr>
              <w:spacing w:after="0" w:line="240" w:lineRule="auto"/>
              <w:rPr>
                <w:lang w:eastAsia="en-GB"/>
              </w:rPr>
            </w:pPr>
            <w:r w:rsidRPr="00C55A11">
              <w:rPr>
                <w:lang w:eastAsia="en-GB"/>
              </w:rPr>
              <w:t>3.55</w:t>
            </w:r>
          </w:p>
        </w:tc>
        <w:tc>
          <w:tcPr>
            <w:tcW w:w="0" w:type="auto"/>
            <w:shd w:val="clear" w:color="auto" w:fill="auto"/>
            <w:hideMark/>
          </w:tcPr>
          <w:p w14:paraId="2FBC4630" w14:textId="4FCE0711" w:rsidR="00BB75F2" w:rsidRPr="00C55A11" w:rsidRDefault="00BB75F2" w:rsidP="00C55A11">
            <w:pPr>
              <w:spacing w:after="0" w:line="240" w:lineRule="auto"/>
              <w:rPr>
                <w:lang w:eastAsia="en-GB"/>
              </w:rPr>
            </w:pPr>
            <w:r w:rsidRPr="00C55A11">
              <w:rPr>
                <w:lang w:eastAsia="en-GB"/>
              </w:rPr>
              <w:t>3.13</w:t>
            </w:r>
          </w:p>
        </w:tc>
        <w:tc>
          <w:tcPr>
            <w:tcW w:w="0" w:type="auto"/>
            <w:shd w:val="clear" w:color="auto" w:fill="auto"/>
            <w:hideMark/>
          </w:tcPr>
          <w:p w14:paraId="64DD595B" w14:textId="39472F21" w:rsidR="00BB75F2" w:rsidRPr="00C55A11" w:rsidRDefault="00BB75F2" w:rsidP="00C55A11">
            <w:pPr>
              <w:spacing w:after="0" w:line="240" w:lineRule="auto"/>
              <w:rPr>
                <w:lang w:eastAsia="en-GB"/>
              </w:rPr>
            </w:pPr>
            <w:r w:rsidRPr="00C55A11">
              <w:rPr>
                <w:lang w:eastAsia="en-GB"/>
              </w:rPr>
              <w:t>3.61</w:t>
            </w:r>
          </w:p>
        </w:tc>
      </w:tr>
      <w:tr w:rsidR="008F7184" w:rsidRPr="00C55A11" w14:paraId="75785869" w14:textId="77777777" w:rsidTr="00C55A11">
        <w:trPr>
          <w:cantSplit/>
          <w:trHeight w:val="20"/>
        </w:trPr>
        <w:tc>
          <w:tcPr>
            <w:tcW w:w="0" w:type="auto"/>
            <w:shd w:val="clear" w:color="auto" w:fill="auto"/>
            <w:hideMark/>
          </w:tcPr>
          <w:p w14:paraId="680EFB32" w14:textId="11CFC5AF"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3</w:t>
            </w:r>
          </w:p>
        </w:tc>
        <w:tc>
          <w:tcPr>
            <w:tcW w:w="0" w:type="auto"/>
            <w:shd w:val="clear" w:color="auto" w:fill="auto"/>
          </w:tcPr>
          <w:p w14:paraId="21C79B9C" w14:textId="7AE7DC5A" w:rsidR="00BB75F2" w:rsidRPr="00C55A11" w:rsidRDefault="00BB75F2" w:rsidP="00C55A11">
            <w:pPr>
              <w:spacing w:after="0" w:line="240" w:lineRule="auto"/>
            </w:pPr>
            <w:r w:rsidRPr="00C55A11">
              <w:t>Brand and reputation</w:t>
            </w:r>
          </w:p>
        </w:tc>
        <w:tc>
          <w:tcPr>
            <w:tcW w:w="0" w:type="auto"/>
            <w:shd w:val="clear" w:color="auto" w:fill="auto"/>
            <w:hideMark/>
          </w:tcPr>
          <w:p w14:paraId="01A97F7A" w14:textId="327D5F03" w:rsidR="00BB75F2" w:rsidRPr="00C55A11" w:rsidRDefault="00BB75F2" w:rsidP="00C55A11">
            <w:pPr>
              <w:spacing w:after="0" w:line="240" w:lineRule="auto"/>
              <w:rPr>
                <w:lang w:eastAsia="en-GB"/>
              </w:rPr>
            </w:pPr>
            <w:r w:rsidRPr="00C55A11">
              <w:rPr>
                <w:lang w:eastAsia="en-GB"/>
              </w:rPr>
              <w:t>3.65</w:t>
            </w:r>
          </w:p>
        </w:tc>
        <w:tc>
          <w:tcPr>
            <w:tcW w:w="0" w:type="auto"/>
            <w:shd w:val="clear" w:color="auto" w:fill="auto"/>
            <w:hideMark/>
          </w:tcPr>
          <w:p w14:paraId="5E8C0997" w14:textId="7A532C7D" w:rsidR="00BB75F2" w:rsidRPr="00C55A11" w:rsidRDefault="00BB75F2" w:rsidP="00C55A11">
            <w:pPr>
              <w:spacing w:after="0" w:line="240" w:lineRule="auto"/>
              <w:rPr>
                <w:lang w:eastAsia="en-GB"/>
              </w:rPr>
            </w:pPr>
            <w:r w:rsidRPr="00C55A11">
              <w:rPr>
                <w:lang w:eastAsia="en-GB"/>
              </w:rPr>
              <w:t>3.45</w:t>
            </w:r>
          </w:p>
        </w:tc>
        <w:tc>
          <w:tcPr>
            <w:tcW w:w="0" w:type="auto"/>
            <w:shd w:val="clear" w:color="auto" w:fill="auto"/>
            <w:hideMark/>
          </w:tcPr>
          <w:p w14:paraId="3D58CE62" w14:textId="6E9C1D5E" w:rsidR="00BB75F2" w:rsidRPr="00C55A11" w:rsidRDefault="00BB75F2" w:rsidP="00C55A11">
            <w:pPr>
              <w:spacing w:after="0" w:line="240" w:lineRule="auto"/>
              <w:rPr>
                <w:lang w:eastAsia="en-GB"/>
              </w:rPr>
            </w:pPr>
            <w:r w:rsidRPr="00C55A11">
              <w:rPr>
                <w:lang w:eastAsia="en-GB"/>
              </w:rPr>
              <w:t>3.44</w:t>
            </w:r>
          </w:p>
        </w:tc>
        <w:tc>
          <w:tcPr>
            <w:tcW w:w="0" w:type="auto"/>
            <w:shd w:val="clear" w:color="auto" w:fill="auto"/>
            <w:hideMark/>
          </w:tcPr>
          <w:p w14:paraId="12F25375" w14:textId="353CBC83" w:rsidR="00BB75F2" w:rsidRPr="00C55A11" w:rsidRDefault="00BB75F2" w:rsidP="00C55A11">
            <w:pPr>
              <w:spacing w:after="0" w:line="240" w:lineRule="auto"/>
              <w:rPr>
                <w:lang w:eastAsia="en-GB"/>
              </w:rPr>
            </w:pPr>
            <w:r w:rsidRPr="00C55A11">
              <w:rPr>
                <w:lang w:eastAsia="en-GB"/>
              </w:rPr>
              <w:t>3.72</w:t>
            </w:r>
          </w:p>
        </w:tc>
      </w:tr>
      <w:tr w:rsidR="008F7184" w:rsidRPr="00C55A11" w14:paraId="449FC5BF" w14:textId="77777777" w:rsidTr="00C55A11">
        <w:trPr>
          <w:cantSplit/>
          <w:trHeight w:val="20"/>
        </w:trPr>
        <w:tc>
          <w:tcPr>
            <w:tcW w:w="0" w:type="auto"/>
            <w:shd w:val="clear" w:color="auto" w:fill="auto"/>
            <w:hideMark/>
          </w:tcPr>
          <w:p w14:paraId="24E4BB18" w14:textId="1EC85E68"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4</w:t>
            </w:r>
          </w:p>
        </w:tc>
        <w:tc>
          <w:tcPr>
            <w:tcW w:w="0" w:type="auto"/>
            <w:shd w:val="clear" w:color="auto" w:fill="auto"/>
          </w:tcPr>
          <w:p w14:paraId="75EA4070" w14:textId="7618B3A5" w:rsidR="00BB75F2" w:rsidRPr="00C55A11" w:rsidRDefault="00BB75F2" w:rsidP="00C55A11">
            <w:pPr>
              <w:spacing w:after="0" w:line="240" w:lineRule="auto"/>
            </w:pPr>
            <w:r w:rsidRPr="00C55A11">
              <w:t>Technological capability</w:t>
            </w:r>
          </w:p>
        </w:tc>
        <w:tc>
          <w:tcPr>
            <w:tcW w:w="0" w:type="auto"/>
            <w:shd w:val="clear" w:color="auto" w:fill="auto"/>
            <w:hideMark/>
          </w:tcPr>
          <w:p w14:paraId="36B6F5C9" w14:textId="12FA2542" w:rsidR="00BB75F2" w:rsidRPr="00C55A11" w:rsidRDefault="00BB75F2" w:rsidP="00C55A11">
            <w:pPr>
              <w:spacing w:after="0" w:line="240" w:lineRule="auto"/>
              <w:rPr>
                <w:lang w:eastAsia="en-GB"/>
              </w:rPr>
            </w:pPr>
            <w:r w:rsidRPr="00C55A11">
              <w:rPr>
                <w:lang w:eastAsia="en-GB"/>
              </w:rPr>
              <w:t>3.71</w:t>
            </w:r>
          </w:p>
        </w:tc>
        <w:tc>
          <w:tcPr>
            <w:tcW w:w="0" w:type="auto"/>
            <w:shd w:val="clear" w:color="auto" w:fill="auto"/>
            <w:hideMark/>
          </w:tcPr>
          <w:p w14:paraId="23FFE57B" w14:textId="7E3B1BDE" w:rsidR="00BB75F2" w:rsidRPr="00C55A11" w:rsidRDefault="00BB75F2" w:rsidP="00C55A11">
            <w:pPr>
              <w:spacing w:after="0" w:line="240" w:lineRule="auto"/>
              <w:rPr>
                <w:lang w:eastAsia="en-GB"/>
              </w:rPr>
            </w:pPr>
            <w:r w:rsidRPr="00C55A11">
              <w:rPr>
                <w:lang w:eastAsia="en-GB"/>
              </w:rPr>
              <w:t>3.60</w:t>
            </w:r>
          </w:p>
        </w:tc>
        <w:tc>
          <w:tcPr>
            <w:tcW w:w="0" w:type="auto"/>
            <w:shd w:val="clear" w:color="auto" w:fill="auto"/>
            <w:hideMark/>
          </w:tcPr>
          <w:p w14:paraId="2B1361C6" w14:textId="3A4967F3" w:rsidR="00BB75F2" w:rsidRPr="00C55A11" w:rsidRDefault="00BB75F2" w:rsidP="00C55A11">
            <w:pPr>
              <w:spacing w:after="0" w:line="240" w:lineRule="auto"/>
              <w:rPr>
                <w:lang w:eastAsia="en-GB"/>
              </w:rPr>
            </w:pPr>
            <w:r w:rsidRPr="00C55A11">
              <w:rPr>
                <w:lang w:eastAsia="en-GB"/>
              </w:rPr>
              <w:t>3.75</w:t>
            </w:r>
          </w:p>
        </w:tc>
        <w:tc>
          <w:tcPr>
            <w:tcW w:w="0" w:type="auto"/>
            <w:shd w:val="clear" w:color="auto" w:fill="auto"/>
            <w:hideMark/>
          </w:tcPr>
          <w:p w14:paraId="219AA45A" w14:textId="197F864A" w:rsidR="00BB75F2" w:rsidRPr="00C55A11" w:rsidRDefault="00BB75F2" w:rsidP="00C55A11">
            <w:pPr>
              <w:spacing w:after="0" w:line="240" w:lineRule="auto"/>
              <w:rPr>
                <w:lang w:eastAsia="en-GB"/>
              </w:rPr>
            </w:pPr>
            <w:r w:rsidRPr="00C55A11">
              <w:rPr>
                <w:lang w:eastAsia="en-GB"/>
              </w:rPr>
              <w:t>3.78</w:t>
            </w:r>
          </w:p>
        </w:tc>
      </w:tr>
      <w:tr w:rsidR="008F7184" w:rsidRPr="00C55A11" w14:paraId="162A589B" w14:textId="77777777" w:rsidTr="00C55A11">
        <w:trPr>
          <w:cantSplit/>
          <w:trHeight w:val="20"/>
        </w:trPr>
        <w:tc>
          <w:tcPr>
            <w:tcW w:w="0" w:type="auto"/>
            <w:shd w:val="clear" w:color="auto" w:fill="auto"/>
            <w:hideMark/>
          </w:tcPr>
          <w:p w14:paraId="4071FAF1" w14:textId="149AF5E1"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5</w:t>
            </w:r>
          </w:p>
        </w:tc>
        <w:tc>
          <w:tcPr>
            <w:tcW w:w="0" w:type="auto"/>
            <w:shd w:val="clear" w:color="auto" w:fill="auto"/>
          </w:tcPr>
          <w:p w14:paraId="6FB4BF1F" w14:textId="4C4F81B9" w:rsidR="00BB75F2" w:rsidRPr="00C55A11" w:rsidRDefault="00BB75F2" w:rsidP="00C55A11">
            <w:pPr>
              <w:spacing w:after="0" w:line="240" w:lineRule="auto"/>
            </w:pPr>
            <w:r w:rsidRPr="00C55A11">
              <w:t>The effect on plant and material</w:t>
            </w:r>
          </w:p>
        </w:tc>
        <w:tc>
          <w:tcPr>
            <w:tcW w:w="0" w:type="auto"/>
            <w:shd w:val="clear" w:color="auto" w:fill="auto"/>
            <w:hideMark/>
          </w:tcPr>
          <w:p w14:paraId="041504B9" w14:textId="5D1BAD71" w:rsidR="00BB75F2" w:rsidRPr="00C55A11" w:rsidRDefault="00BB75F2" w:rsidP="00C55A11">
            <w:pPr>
              <w:spacing w:after="0" w:line="240" w:lineRule="auto"/>
              <w:rPr>
                <w:lang w:eastAsia="en-GB"/>
              </w:rPr>
            </w:pPr>
            <w:r w:rsidRPr="00C55A11">
              <w:rPr>
                <w:lang w:eastAsia="en-GB"/>
              </w:rPr>
              <w:t>4.00</w:t>
            </w:r>
          </w:p>
        </w:tc>
        <w:tc>
          <w:tcPr>
            <w:tcW w:w="0" w:type="auto"/>
            <w:shd w:val="clear" w:color="auto" w:fill="auto"/>
            <w:hideMark/>
          </w:tcPr>
          <w:p w14:paraId="3562D572" w14:textId="7CABBEEE" w:rsidR="00BB75F2" w:rsidRPr="00C55A11" w:rsidRDefault="00BB75F2" w:rsidP="00C55A11">
            <w:pPr>
              <w:spacing w:after="0" w:line="240" w:lineRule="auto"/>
              <w:rPr>
                <w:lang w:eastAsia="en-GB"/>
              </w:rPr>
            </w:pPr>
            <w:r w:rsidRPr="00C55A11">
              <w:rPr>
                <w:lang w:eastAsia="en-GB"/>
              </w:rPr>
              <w:t>3.55</w:t>
            </w:r>
          </w:p>
        </w:tc>
        <w:tc>
          <w:tcPr>
            <w:tcW w:w="0" w:type="auto"/>
            <w:shd w:val="clear" w:color="auto" w:fill="auto"/>
            <w:hideMark/>
          </w:tcPr>
          <w:p w14:paraId="2BA33EA6" w14:textId="224E5C9D" w:rsidR="00BB75F2" w:rsidRPr="00C55A11" w:rsidRDefault="00BB75F2" w:rsidP="00C55A11">
            <w:pPr>
              <w:spacing w:after="0" w:line="240" w:lineRule="auto"/>
              <w:rPr>
                <w:lang w:eastAsia="en-GB"/>
              </w:rPr>
            </w:pPr>
            <w:r w:rsidRPr="00C55A11">
              <w:rPr>
                <w:lang w:eastAsia="en-GB"/>
              </w:rPr>
              <w:t>3.88</w:t>
            </w:r>
          </w:p>
        </w:tc>
        <w:tc>
          <w:tcPr>
            <w:tcW w:w="0" w:type="auto"/>
            <w:shd w:val="clear" w:color="auto" w:fill="auto"/>
            <w:hideMark/>
          </w:tcPr>
          <w:p w14:paraId="30A71DAE" w14:textId="4931B4E7" w:rsidR="00BB75F2" w:rsidRPr="00C55A11" w:rsidRDefault="00BB75F2" w:rsidP="00C55A11">
            <w:pPr>
              <w:spacing w:after="0" w:line="240" w:lineRule="auto"/>
              <w:rPr>
                <w:lang w:eastAsia="en-GB"/>
              </w:rPr>
            </w:pPr>
            <w:r w:rsidRPr="00C55A11">
              <w:rPr>
                <w:lang w:eastAsia="en-GB"/>
              </w:rPr>
              <w:t>3.94</w:t>
            </w:r>
          </w:p>
        </w:tc>
      </w:tr>
      <w:tr w:rsidR="008F7184" w:rsidRPr="00C55A11" w14:paraId="264968B2" w14:textId="77777777" w:rsidTr="00C55A11">
        <w:trPr>
          <w:cantSplit/>
          <w:trHeight w:val="20"/>
        </w:trPr>
        <w:tc>
          <w:tcPr>
            <w:tcW w:w="0" w:type="auto"/>
            <w:shd w:val="clear" w:color="auto" w:fill="auto"/>
            <w:hideMark/>
          </w:tcPr>
          <w:p w14:paraId="7195F538" w14:textId="18EBEF65"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6</w:t>
            </w:r>
          </w:p>
        </w:tc>
        <w:tc>
          <w:tcPr>
            <w:tcW w:w="0" w:type="auto"/>
            <w:shd w:val="clear" w:color="auto" w:fill="auto"/>
          </w:tcPr>
          <w:p w14:paraId="20ED470D" w14:textId="12F5E13B" w:rsidR="00BB75F2" w:rsidRPr="00C55A11" w:rsidRDefault="00BB75F2" w:rsidP="00C55A11">
            <w:pPr>
              <w:spacing w:after="0" w:line="240" w:lineRule="auto"/>
              <w:rPr>
                <w:i/>
              </w:rPr>
            </w:pPr>
            <w:r w:rsidRPr="00C55A11">
              <w:t>Source of finance</w:t>
            </w:r>
          </w:p>
        </w:tc>
        <w:tc>
          <w:tcPr>
            <w:tcW w:w="0" w:type="auto"/>
            <w:shd w:val="clear" w:color="auto" w:fill="auto"/>
            <w:hideMark/>
          </w:tcPr>
          <w:p w14:paraId="49CB922B" w14:textId="6DEE8436" w:rsidR="00BB75F2" w:rsidRPr="00C55A11" w:rsidRDefault="00BB75F2" w:rsidP="00C55A11">
            <w:pPr>
              <w:spacing w:after="0" w:line="240" w:lineRule="auto"/>
              <w:rPr>
                <w:lang w:eastAsia="en-GB"/>
              </w:rPr>
            </w:pPr>
            <w:r w:rsidRPr="00C55A11">
              <w:rPr>
                <w:lang w:eastAsia="en-GB"/>
              </w:rPr>
              <w:t>2.97</w:t>
            </w:r>
          </w:p>
        </w:tc>
        <w:tc>
          <w:tcPr>
            <w:tcW w:w="0" w:type="auto"/>
            <w:shd w:val="clear" w:color="auto" w:fill="auto"/>
            <w:hideMark/>
          </w:tcPr>
          <w:p w14:paraId="21B34A4C" w14:textId="739AEFD5" w:rsidR="00BB75F2" w:rsidRPr="00C55A11" w:rsidRDefault="00BB75F2" w:rsidP="00C55A11">
            <w:pPr>
              <w:spacing w:after="0" w:line="240" w:lineRule="auto"/>
              <w:rPr>
                <w:lang w:eastAsia="en-GB"/>
              </w:rPr>
            </w:pPr>
            <w:r w:rsidRPr="00C55A11">
              <w:rPr>
                <w:lang w:eastAsia="en-GB"/>
              </w:rPr>
              <w:t>2.75</w:t>
            </w:r>
          </w:p>
        </w:tc>
        <w:tc>
          <w:tcPr>
            <w:tcW w:w="0" w:type="auto"/>
            <w:shd w:val="clear" w:color="auto" w:fill="auto"/>
            <w:hideMark/>
          </w:tcPr>
          <w:p w14:paraId="763614CE" w14:textId="19F9D3B6" w:rsidR="00BB75F2" w:rsidRPr="00C55A11" w:rsidRDefault="00BB75F2" w:rsidP="00C55A11">
            <w:pPr>
              <w:spacing w:after="0" w:line="240" w:lineRule="auto"/>
              <w:rPr>
                <w:lang w:eastAsia="en-GB"/>
              </w:rPr>
            </w:pPr>
            <w:r w:rsidRPr="00C55A11">
              <w:rPr>
                <w:lang w:eastAsia="en-GB"/>
              </w:rPr>
              <w:t>2.94</w:t>
            </w:r>
          </w:p>
        </w:tc>
        <w:tc>
          <w:tcPr>
            <w:tcW w:w="0" w:type="auto"/>
            <w:shd w:val="clear" w:color="auto" w:fill="auto"/>
            <w:hideMark/>
          </w:tcPr>
          <w:p w14:paraId="13C922D1" w14:textId="2C0547F3" w:rsidR="00BB75F2" w:rsidRPr="00C55A11" w:rsidRDefault="00BB75F2" w:rsidP="00C55A11">
            <w:pPr>
              <w:spacing w:after="0" w:line="240" w:lineRule="auto"/>
              <w:rPr>
                <w:lang w:eastAsia="en-GB"/>
              </w:rPr>
            </w:pPr>
            <w:r w:rsidRPr="00C55A11">
              <w:rPr>
                <w:lang w:eastAsia="en-GB"/>
              </w:rPr>
              <w:t>3.28</w:t>
            </w:r>
          </w:p>
        </w:tc>
      </w:tr>
      <w:tr w:rsidR="008F7184" w:rsidRPr="00C55A11" w14:paraId="1EC3F636" w14:textId="77777777" w:rsidTr="00C55A11">
        <w:trPr>
          <w:cantSplit/>
          <w:trHeight w:val="20"/>
        </w:trPr>
        <w:tc>
          <w:tcPr>
            <w:tcW w:w="0" w:type="auto"/>
            <w:shd w:val="clear" w:color="auto" w:fill="auto"/>
            <w:hideMark/>
          </w:tcPr>
          <w:p w14:paraId="6942340D" w14:textId="7A7E0C98"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7</w:t>
            </w:r>
          </w:p>
        </w:tc>
        <w:tc>
          <w:tcPr>
            <w:tcW w:w="0" w:type="auto"/>
            <w:shd w:val="clear" w:color="auto" w:fill="auto"/>
          </w:tcPr>
          <w:p w14:paraId="2BD3CA30" w14:textId="61A60BE5" w:rsidR="00BB75F2" w:rsidRPr="00C55A11" w:rsidRDefault="00BB75F2" w:rsidP="00C55A11">
            <w:pPr>
              <w:spacing w:after="0" w:line="240" w:lineRule="auto"/>
            </w:pPr>
            <w:r w:rsidRPr="00C55A11">
              <w:t>The company governance</w:t>
            </w:r>
          </w:p>
        </w:tc>
        <w:tc>
          <w:tcPr>
            <w:tcW w:w="0" w:type="auto"/>
            <w:shd w:val="clear" w:color="auto" w:fill="auto"/>
            <w:hideMark/>
          </w:tcPr>
          <w:p w14:paraId="770069C0" w14:textId="71EDC821" w:rsidR="00BB75F2" w:rsidRPr="00C55A11" w:rsidRDefault="00BB75F2" w:rsidP="00C55A11">
            <w:pPr>
              <w:spacing w:after="0" w:line="240" w:lineRule="auto"/>
              <w:rPr>
                <w:lang w:eastAsia="en-GB"/>
              </w:rPr>
            </w:pPr>
            <w:r w:rsidRPr="00C55A11">
              <w:rPr>
                <w:lang w:eastAsia="en-GB"/>
              </w:rPr>
              <w:t>2.71</w:t>
            </w:r>
          </w:p>
        </w:tc>
        <w:tc>
          <w:tcPr>
            <w:tcW w:w="0" w:type="auto"/>
            <w:shd w:val="clear" w:color="auto" w:fill="auto"/>
            <w:hideMark/>
          </w:tcPr>
          <w:p w14:paraId="65E5F48B" w14:textId="4EB78B66" w:rsidR="00BB75F2" w:rsidRPr="00C55A11" w:rsidRDefault="00BB75F2" w:rsidP="00C55A11">
            <w:pPr>
              <w:spacing w:after="0" w:line="240" w:lineRule="auto"/>
              <w:rPr>
                <w:lang w:eastAsia="en-GB"/>
              </w:rPr>
            </w:pPr>
            <w:r w:rsidRPr="00C55A11">
              <w:rPr>
                <w:lang w:eastAsia="en-GB"/>
              </w:rPr>
              <w:t>2.45</w:t>
            </w:r>
          </w:p>
        </w:tc>
        <w:tc>
          <w:tcPr>
            <w:tcW w:w="0" w:type="auto"/>
            <w:shd w:val="clear" w:color="auto" w:fill="auto"/>
            <w:hideMark/>
          </w:tcPr>
          <w:p w14:paraId="41E353D5" w14:textId="25B3056D" w:rsidR="00BB75F2" w:rsidRPr="00C55A11" w:rsidRDefault="00BB75F2" w:rsidP="00C55A11">
            <w:pPr>
              <w:spacing w:after="0" w:line="240" w:lineRule="auto"/>
              <w:rPr>
                <w:lang w:eastAsia="en-GB"/>
              </w:rPr>
            </w:pPr>
            <w:r w:rsidRPr="00C55A11">
              <w:rPr>
                <w:lang w:eastAsia="en-GB"/>
              </w:rPr>
              <w:t>2.75</w:t>
            </w:r>
          </w:p>
        </w:tc>
        <w:tc>
          <w:tcPr>
            <w:tcW w:w="0" w:type="auto"/>
            <w:shd w:val="clear" w:color="auto" w:fill="auto"/>
            <w:hideMark/>
          </w:tcPr>
          <w:p w14:paraId="4913FC54" w14:textId="46B2B439" w:rsidR="00BB75F2" w:rsidRPr="00C55A11" w:rsidRDefault="00BB75F2" w:rsidP="00C55A11">
            <w:pPr>
              <w:spacing w:after="0" w:line="240" w:lineRule="auto"/>
              <w:rPr>
                <w:lang w:eastAsia="en-GB"/>
              </w:rPr>
            </w:pPr>
            <w:r w:rsidRPr="00C55A11">
              <w:rPr>
                <w:lang w:eastAsia="en-GB"/>
              </w:rPr>
              <w:t>2.94</w:t>
            </w:r>
          </w:p>
        </w:tc>
      </w:tr>
      <w:tr w:rsidR="008F7184" w:rsidRPr="00C55A11" w14:paraId="16F73296" w14:textId="77777777" w:rsidTr="00C55A11">
        <w:trPr>
          <w:cantSplit/>
          <w:trHeight w:val="20"/>
        </w:trPr>
        <w:tc>
          <w:tcPr>
            <w:tcW w:w="0" w:type="auto"/>
            <w:shd w:val="clear" w:color="auto" w:fill="auto"/>
            <w:hideMark/>
          </w:tcPr>
          <w:p w14:paraId="5EC94B55" w14:textId="779F2720"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8</w:t>
            </w:r>
          </w:p>
        </w:tc>
        <w:tc>
          <w:tcPr>
            <w:tcW w:w="0" w:type="auto"/>
            <w:shd w:val="clear" w:color="auto" w:fill="auto"/>
          </w:tcPr>
          <w:p w14:paraId="6B5BF449" w14:textId="50B8DAAE" w:rsidR="00BB75F2" w:rsidRPr="00C55A11" w:rsidRDefault="00BB75F2" w:rsidP="00C55A11">
            <w:pPr>
              <w:spacing w:after="0" w:line="240" w:lineRule="auto"/>
            </w:pPr>
            <w:r w:rsidRPr="00C55A11">
              <w:t>Company marketing</w:t>
            </w:r>
          </w:p>
        </w:tc>
        <w:tc>
          <w:tcPr>
            <w:tcW w:w="0" w:type="auto"/>
            <w:shd w:val="clear" w:color="auto" w:fill="auto"/>
            <w:hideMark/>
          </w:tcPr>
          <w:p w14:paraId="41B790C0" w14:textId="3DFD7856" w:rsidR="00BB75F2" w:rsidRPr="00C55A11" w:rsidRDefault="00BB75F2" w:rsidP="00C55A11">
            <w:pPr>
              <w:spacing w:after="0" w:line="240" w:lineRule="auto"/>
              <w:rPr>
                <w:lang w:eastAsia="en-GB"/>
              </w:rPr>
            </w:pPr>
            <w:r w:rsidRPr="00C55A11">
              <w:rPr>
                <w:lang w:eastAsia="en-GB"/>
              </w:rPr>
              <w:t>3.03</w:t>
            </w:r>
          </w:p>
        </w:tc>
        <w:tc>
          <w:tcPr>
            <w:tcW w:w="0" w:type="auto"/>
            <w:shd w:val="clear" w:color="auto" w:fill="auto"/>
            <w:hideMark/>
          </w:tcPr>
          <w:p w14:paraId="3A38F5E2" w14:textId="1B6BF44B" w:rsidR="00BB75F2" w:rsidRPr="00C55A11" w:rsidRDefault="00BB75F2" w:rsidP="00C55A11">
            <w:pPr>
              <w:spacing w:after="0" w:line="240" w:lineRule="auto"/>
              <w:rPr>
                <w:lang w:eastAsia="en-GB"/>
              </w:rPr>
            </w:pPr>
            <w:r w:rsidRPr="00C55A11">
              <w:rPr>
                <w:lang w:eastAsia="en-GB"/>
              </w:rPr>
              <w:t>3.00</w:t>
            </w:r>
          </w:p>
        </w:tc>
        <w:tc>
          <w:tcPr>
            <w:tcW w:w="0" w:type="auto"/>
            <w:shd w:val="clear" w:color="auto" w:fill="auto"/>
            <w:hideMark/>
          </w:tcPr>
          <w:p w14:paraId="363DBAAA" w14:textId="4B2A034C" w:rsidR="00BB75F2" w:rsidRPr="00C55A11" w:rsidRDefault="00BB75F2" w:rsidP="00C55A11">
            <w:pPr>
              <w:spacing w:after="0" w:line="240" w:lineRule="auto"/>
              <w:rPr>
                <w:lang w:eastAsia="en-GB"/>
              </w:rPr>
            </w:pPr>
            <w:r w:rsidRPr="00C55A11">
              <w:rPr>
                <w:lang w:eastAsia="en-GB"/>
              </w:rPr>
              <w:t>3.19</w:t>
            </w:r>
          </w:p>
        </w:tc>
        <w:tc>
          <w:tcPr>
            <w:tcW w:w="0" w:type="auto"/>
            <w:shd w:val="clear" w:color="auto" w:fill="auto"/>
            <w:hideMark/>
          </w:tcPr>
          <w:p w14:paraId="792EE43F" w14:textId="4FF43F8C" w:rsidR="00BB75F2" w:rsidRPr="00C55A11" w:rsidRDefault="00BB75F2" w:rsidP="00C55A11">
            <w:pPr>
              <w:spacing w:after="0" w:line="240" w:lineRule="auto"/>
              <w:rPr>
                <w:lang w:eastAsia="en-GB"/>
              </w:rPr>
            </w:pPr>
            <w:r w:rsidRPr="00C55A11">
              <w:rPr>
                <w:lang w:eastAsia="en-GB"/>
              </w:rPr>
              <w:t>3.28</w:t>
            </w:r>
          </w:p>
        </w:tc>
      </w:tr>
      <w:tr w:rsidR="008F7184" w:rsidRPr="00C55A11" w14:paraId="58EB1949" w14:textId="77777777" w:rsidTr="00C55A11">
        <w:trPr>
          <w:cantSplit/>
          <w:trHeight w:val="20"/>
        </w:trPr>
        <w:tc>
          <w:tcPr>
            <w:tcW w:w="0" w:type="auto"/>
            <w:shd w:val="clear" w:color="auto" w:fill="auto"/>
            <w:hideMark/>
          </w:tcPr>
          <w:p w14:paraId="245C54F9" w14:textId="5D269D11"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9</w:t>
            </w:r>
          </w:p>
        </w:tc>
        <w:tc>
          <w:tcPr>
            <w:tcW w:w="0" w:type="auto"/>
            <w:shd w:val="clear" w:color="auto" w:fill="auto"/>
          </w:tcPr>
          <w:p w14:paraId="05349BF1" w14:textId="6836AC15" w:rsidR="00BB75F2" w:rsidRPr="00C55A11" w:rsidRDefault="00BB75F2" w:rsidP="00C55A11">
            <w:pPr>
              <w:spacing w:after="0" w:line="240" w:lineRule="auto"/>
            </w:pPr>
            <w:r w:rsidRPr="00C55A11">
              <w:t>Training and education</w:t>
            </w:r>
          </w:p>
        </w:tc>
        <w:tc>
          <w:tcPr>
            <w:tcW w:w="0" w:type="auto"/>
            <w:shd w:val="clear" w:color="auto" w:fill="auto"/>
            <w:hideMark/>
          </w:tcPr>
          <w:p w14:paraId="4E4F2AF7" w14:textId="5754D25D" w:rsidR="00BB75F2" w:rsidRPr="00C55A11" w:rsidRDefault="00BB75F2" w:rsidP="00C55A11">
            <w:pPr>
              <w:spacing w:after="0" w:line="240" w:lineRule="auto"/>
              <w:rPr>
                <w:lang w:eastAsia="en-GB"/>
              </w:rPr>
            </w:pPr>
            <w:r w:rsidRPr="00C55A11">
              <w:rPr>
                <w:lang w:eastAsia="en-GB"/>
              </w:rPr>
              <w:t>3.65</w:t>
            </w:r>
          </w:p>
        </w:tc>
        <w:tc>
          <w:tcPr>
            <w:tcW w:w="0" w:type="auto"/>
            <w:shd w:val="clear" w:color="auto" w:fill="auto"/>
            <w:hideMark/>
          </w:tcPr>
          <w:p w14:paraId="4E302B55" w14:textId="4D66E6A4" w:rsidR="00BB75F2" w:rsidRPr="00C55A11" w:rsidRDefault="00BB75F2" w:rsidP="00C55A11">
            <w:pPr>
              <w:spacing w:after="0" w:line="240" w:lineRule="auto"/>
              <w:rPr>
                <w:lang w:eastAsia="en-GB"/>
              </w:rPr>
            </w:pPr>
            <w:r w:rsidRPr="00C55A11">
              <w:rPr>
                <w:lang w:eastAsia="en-GB"/>
              </w:rPr>
              <w:t>3.90</w:t>
            </w:r>
          </w:p>
        </w:tc>
        <w:tc>
          <w:tcPr>
            <w:tcW w:w="0" w:type="auto"/>
            <w:shd w:val="clear" w:color="auto" w:fill="auto"/>
            <w:hideMark/>
          </w:tcPr>
          <w:p w14:paraId="28FB4169" w14:textId="5CDB10C9" w:rsidR="00BB75F2" w:rsidRPr="00C55A11" w:rsidRDefault="00BB75F2" w:rsidP="00C55A11">
            <w:pPr>
              <w:spacing w:after="0" w:line="240" w:lineRule="auto"/>
              <w:rPr>
                <w:lang w:eastAsia="en-GB"/>
              </w:rPr>
            </w:pPr>
            <w:r w:rsidRPr="00C55A11">
              <w:rPr>
                <w:lang w:eastAsia="en-GB"/>
              </w:rPr>
              <w:t>4.06</w:t>
            </w:r>
          </w:p>
        </w:tc>
        <w:tc>
          <w:tcPr>
            <w:tcW w:w="0" w:type="auto"/>
            <w:shd w:val="clear" w:color="auto" w:fill="auto"/>
            <w:hideMark/>
          </w:tcPr>
          <w:p w14:paraId="4A091157" w14:textId="6D74F113" w:rsidR="00BB75F2" w:rsidRPr="00C55A11" w:rsidRDefault="00BB75F2" w:rsidP="00C55A11">
            <w:pPr>
              <w:spacing w:after="0" w:line="240" w:lineRule="auto"/>
              <w:rPr>
                <w:lang w:eastAsia="en-GB"/>
              </w:rPr>
            </w:pPr>
            <w:r w:rsidRPr="00C55A11">
              <w:rPr>
                <w:lang w:eastAsia="en-GB"/>
              </w:rPr>
              <w:t>4.33</w:t>
            </w:r>
          </w:p>
        </w:tc>
      </w:tr>
      <w:tr w:rsidR="008F7184" w:rsidRPr="00C55A11" w14:paraId="438569AF" w14:textId="77777777" w:rsidTr="00C55A11">
        <w:trPr>
          <w:cantSplit/>
          <w:trHeight w:val="20"/>
        </w:trPr>
        <w:tc>
          <w:tcPr>
            <w:tcW w:w="0" w:type="auto"/>
            <w:shd w:val="clear" w:color="auto" w:fill="auto"/>
            <w:hideMark/>
          </w:tcPr>
          <w:p w14:paraId="4E35E7D3" w14:textId="33A79977" w:rsidR="00BB75F2" w:rsidRPr="00C55A11" w:rsidRDefault="00BB75F2" w:rsidP="00C55A11">
            <w:pPr>
              <w:spacing w:after="0" w:line="240" w:lineRule="auto"/>
              <w:rPr>
                <w:lang w:eastAsia="en-GB"/>
              </w:rPr>
            </w:pPr>
            <w:r w:rsidRPr="00C55A11">
              <w:rPr>
                <w:lang w:eastAsia="en-GB"/>
              </w:rPr>
              <w:lastRenderedPageBreak/>
              <w:t>COMP</w:t>
            </w:r>
            <w:r w:rsidR="00931D30" w:rsidRPr="00C55A11">
              <w:rPr>
                <w:lang w:eastAsia="en-GB"/>
              </w:rPr>
              <w:t>BIM</w:t>
            </w:r>
            <w:r w:rsidRPr="00C55A11">
              <w:rPr>
                <w:lang w:eastAsia="en-GB"/>
              </w:rPr>
              <w:t>10</w:t>
            </w:r>
          </w:p>
        </w:tc>
        <w:tc>
          <w:tcPr>
            <w:tcW w:w="0" w:type="auto"/>
            <w:shd w:val="clear" w:color="auto" w:fill="auto"/>
          </w:tcPr>
          <w:p w14:paraId="050B6F7C" w14:textId="3A51552C" w:rsidR="00BB75F2" w:rsidRPr="00C55A11" w:rsidRDefault="00BB75F2" w:rsidP="00C55A11">
            <w:pPr>
              <w:spacing w:after="0" w:line="240" w:lineRule="auto"/>
            </w:pPr>
            <w:r w:rsidRPr="00C55A11">
              <w:t>Organisational culture and structure</w:t>
            </w:r>
          </w:p>
        </w:tc>
        <w:tc>
          <w:tcPr>
            <w:tcW w:w="0" w:type="auto"/>
            <w:shd w:val="clear" w:color="auto" w:fill="auto"/>
            <w:hideMark/>
          </w:tcPr>
          <w:p w14:paraId="22C095C1" w14:textId="131E0BA8" w:rsidR="00BB75F2" w:rsidRPr="00C55A11" w:rsidRDefault="00BB75F2" w:rsidP="00C55A11">
            <w:pPr>
              <w:spacing w:after="0" w:line="240" w:lineRule="auto"/>
              <w:rPr>
                <w:lang w:eastAsia="en-GB"/>
              </w:rPr>
            </w:pPr>
            <w:r w:rsidRPr="00C55A11">
              <w:rPr>
                <w:lang w:eastAsia="en-GB"/>
              </w:rPr>
              <w:t>3.77</w:t>
            </w:r>
          </w:p>
        </w:tc>
        <w:tc>
          <w:tcPr>
            <w:tcW w:w="0" w:type="auto"/>
            <w:shd w:val="clear" w:color="auto" w:fill="auto"/>
            <w:hideMark/>
          </w:tcPr>
          <w:p w14:paraId="513DDF4F" w14:textId="7F0BB68C" w:rsidR="00BB75F2" w:rsidRPr="00C55A11" w:rsidRDefault="00BB75F2" w:rsidP="00C55A11">
            <w:pPr>
              <w:spacing w:after="0" w:line="240" w:lineRule="auto"/>
              <w:rPr>
                <w:lang w:eastAsia="en-GB"/>
              </w:rPr>
            </w:pPr>
            <w:r w:rsidRPr="00C55A11">
              <w:rPr>
                <w:lang w:eastAsia="en-GB"/>
              </w:rPr>
              <w:t>3.55</w:t>
            </w:r>
          </w:p>
        </w:tc>
        <w:tc>
          <w:tcPr>
            <w:tcW w:w="0" w:type="auto"/>
            <w:shd w:val="clear" w:color="auto" w:fill="auto"/>
            <w:hideMark/>
          </w:tcPr>
          <w:p w14:paraId="4DACBD81" w14:textId="30D7A7E3" w:rsidR="00BB75F2" w:rsidRPr="00C55A11" w:rsidRDefault="00BB75F2" w:rsidP="00C55A11">
            <w:pPr>
              <w:spacing w:after="0" w:line="240" w:lineRule="auto"/>
              <w:rPr>
                <w:lang w:eastAsia="en-GB"/>
              </w:rPr>
            </w:pPr>
            <w:r w:rsidRPr="00C55A11">
              <w:rPr>
                <w:lang w:eastAsia="en-GB"/>
              </w:rPr>
              <w:t>3.88</w:t>
            </w:r>
          </w:p>
        </w:tc>
        <w:tc>
          <w:tcPr>
            <w:tcW w:w="0" w:type="auto"/>
            <w:shd w:val="clear" w:color="auto" w:fill="auto"/>
            <w:hideMark/>
          </w:tcPr>
          <w:p w14:paraId="76EED59A" w14:textId="15466E53" w:rsidR="00BB75F2" w:rsidRPr="00C55A11" w:rsidRDefault="00BB75F2" w:rsidP="00C55A11">
            <w:pPr>
              <w:spacing w:after="0" w:line="240" w:lineRule="auto"/>
              <w:rPr>
                <w:lang w:eastAsia="en-GB"/>
              </w:rPr>
            </w:pPr>
            <w:r w:rsidRPr="00C55A11">
              <w:rPr>
                <w:lang w:eastAsia="en-GB"/>
              </w:rPr>
              <w:t>3.78</w:t>
            </w:r>
          </w:p>
        </w:tc>
      </w:tr>
      <w:tr w:rsidR="008F7184" w:rsidRPr="00C55A11" w14:paraId="63165955" w14:textId="77777777" w:rsidTr="00C55A11">
        <w:trPr>
          <w:cantSplit/>
          <w:trHeight w:val="20"/>
        </w:trPr>
        <w:tc>
          <w:tcPr>
            <w:tcW w:w="0" w:type="auto"/>
            <w:shd w:val="clear" w:color="auto" w:fill="auto"/>
            <w:hideMark/>
          </w:tcPr>
          <w:p w14:paraId="70343869" w14:textId="03DC00DD"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11</w:t>
            </w:r>
          </w:p>
        </w:tc>
        <w:tc>
          <w:tcPr>
            <w:tcW w:w="0" w:type="auto"/>
            <w:shd w:val="clear" w:color="auto" w:fill="auto"/>
          </w:tcPr>
          <w:p w14:paraId="1E650C2F" w14:textId="1EDB8C10" w:rsidR="00BB75F2" w:rsidRPr="00C55A11" w:rsidRDefault="00BB75F2" w:rsidP="00C55A11">
            <w:pPr>
              <w:spacing w:after="0" w:line="240" w:lineRule="auto"/>
            </w:pPr>
            <w:r w:rsidRPr="00C55A11">
              <w:t xml:space="preserve">Company business </w:t>
            </w:r>
            <w:r w:rsidR="00DF6D68" w:rsidRPr="00C55A11">
              <w:t>strategy and</w:t>
            </w:r>
            <w:r w:rsidRPr="00C55A11">
              <w:t xml:space="preserve"> alliances</w:t>
            </w:r>
          </w:p>
        </w:tc>
        <w:tc>
          <w:tcPr>
            <w:tcW w:w="0" w:type="auto"/>
            <w:shd w:val="clear" w:color="auto" w:fill="auto"/>
            <w:hideMark/>
          </w:tcPr>
          <w:p w14:paraId="25911A41" w14:textId="27130934" w:rsidR="00BB75F2" w:rsidRPr="00C55A11" w:rsidRDefault="00BB75F2" w:rsidP="00C55A11">
            <w:pPr>
              <w:spacing w:after="0" w:line="240" w:lineRule="auto"/>
              <w:rPr>
                <w:lang w:eastAsia="en-GB"/>
              </w:rPr>
            </w:pPr>
            <w:r w:rsidRPr="00C55A11">
              <w:rPr>
                <w:lang w:eastAsia="en-GB"/>
              </w:rPr>
              <w:t>3.26</w:t>
            </w:r>
          </w:p>
        </w:tc>
        <w:tc>
          <w:tcPr>
            <w:tcW w:w="0" w:type="auto"/>
            <w:shd w:val="clear" w:color="auto" w:fill="auto"/>
            <w:hideMark/>
          </w:tcPr>
          <w:p w14:paraId="4AA8E569" w14:textId="742481C7" w:rsidR="00BB75F2" w:rsidRPr="00C55A11" w:rsidRDefault="00BB75F2" w:rsidP="00C55A11">
            <w:pPr>
              <w:spacing w:after="0" w:line="240" w:lineRule="auto"/>
              <w:rPr>
                <w:lang w:eastAsia="en-GB"/>
              </w:rPr>
            </w:pPr>
            <w:r w:rsidRPr="00C55A11">
              <w:rPr>
                <w:lang w:eastAsia="en-GB"/>
              </w:rPr>
              <w:t>3.20</w:t>
            </w:r>
          </w:p>
        </w:tc>
        <w:tc>
          <w:tcPr>
            <w:tcW w:w="0" w:type="auto"/>
            <w:shd w:val="clear" w:color="auto" w:fill="auto"/>
            <w:hideMark/>
          </w:tcPr>
          <w:p w14:paraId="4C75D705" w14:textId="33A45C38" w:rsidR="00BB75F2" w:rsidRPr="00C55A11" w:rsidRDefault="00BB75F2" w:rsidP="00C55A11">
            <w:pPr>
              <w:spacing w:after="0" w:line="240" w:lineRule="auto"/>
              <w:rPr>
                <w:lang w:eastAsia="en-GB"/>
              </w:rPr>
            </w:pPr>
            <w:r w:rsidRPr="00C55A11">
              <w:rPr>
                <w:lang w:eastAsia="en-GB"/>
              </w:rPr>
              <w:t>3.31</w:t>
            </w:r>
          </w:p>
        </w:tc>
        <w:tc>
          <w:tcPr>
            <w:tcW w:w="0" w:type="auto"/>
            <w:shd w:val="clear" w:color="auto" w:fill="auto"/>
            <w:hideMark/>
          </w:tcPr>
          <w:p w14:paraId="5FC6A78B" w14:textId="1E03A0C3" w:rsidR="00BB75F2" w:rsidRPr="00C55A11" w:rsidRDefault="00BB75F2" w:rsidP="00C55A11">
            <w:pPr>
              <w:spacing w:after="0" w:line="240" w:lineRule="auto"/>
              <w:rPr>
                <w:lang w:eastAsia="en-GB"/>
              </w:rPr>
            </w:pPr>
            <w:r w:rsidRPr="00C55A11">
              <w:rPr>
                <w:lang w:eastAsia="en-GB"/>
              </w:rPr>
              <w:t>3.78</w:t>
            </w:r>
          </w:p>
        </w:tc>
      </w:tr>
      <w:tr w:rsidR="008F7184" w:rsidRPr="00C55A11" w14:paraId="5B44331B" w14:textId="77777777" w:rsidTr="00C55A11">
        <w:trPr>
          <w:cantSplit/>
          <w:trHeight w:val="20"/>
        </w:trPr>
        <w:tc>
          <w:tcPr>
            <w:tcW w:w="0" w:type="auto"/>
            <w:shd w:val="clear" w:color="auto" w:fill="auto"/>
            <w:hideMark/>
          </w:tcPr>
          <w:p w14:paraId="6B6E09E9" w14:textId="55BA8301"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12</w:t>
            </w:r>
          </w:p>
        </w:tc>
        <w:tc>
          <w:tcPr>
            <w:tcW w:w="0" w:type="auto"/>
            <w:shd w:val="clear" w:color="auto" w:fill="auto"/>
          </w:tcPr>
          <w:p w14:paraId="777F2F65" w14:textId="0C3B1589" w:rsidR="00BB75F2" w:rsidRPr="00C55A11" w:rsidRDefault="00BB75F2" w:rsidP="00C55A11">
            <w:pPr>
              <w:spacing w:after="0" w:line="240" w:lineRule="auto"/>
            </w:pPr>
            <w:r w:rsidRPr="00C55A11">
              <w:t>Research and development</w:t>
            </w:r>
          </w:p>
        </w:tc>
        <w:tc>
          <w:tcPr>
            <w:tcW w:w="0" w:type="auto"/>
            <w:shd w:val="clear" w:color="auto" w:fill="auto"/>
            <w:hideMark/>
          </w:tcPr>
          <w:p w14:paraId="654A2A5A" w14:textId="498CE606" w:rsidR="00BB75F2" w:rsidRPr="00C55A11" w:rsidRDefault="00BB75F2" w:rsidP="00C55A11">
            <w:pPr>
              <w:spacing w:after="0" w:line="240" w:lineRule="auto"/>
              <w:rPr>
                <w:lang w:eastAsia="en-GB"/>
              </w:rPr>
            </w:pPr>
            <w:r w:rsidRPr="00C55A11">
              <w:rPr>
                <w:lang w:eastAsia="en-GB"/>
              </w:rPr>
              <w:t>3.29</w:t>
            </w:r>
          </w:p>
        </w:tc>
        <w:tc>
          <w:tcPr>
            <w:tcW w:w="0" w:type="auto"/>
            <w:shd w:val="clear" w:color="auto" w:fill="auto"/>
            <w:hideMark/>
          </w:tcPr>
          <w:p w14:paraId="6947B7DA" w14:textId="58656E36" w:rsidR="00BB75F2" w:rsidRPr="00C55A11" w:rsidRDefault="00BB75F2" w:rsidP="00C55A11">
            <w:pPr>
              <w:spacing w:after="0" w:line="240" w:lineRule="auto"/>
              <w:rPr>
                <w:lang w:eastAsia="en-GB"/>
              </w:rPr>
            </w:pPr>
            <w:r w:rsidRPr="00C55A11">
              <w:rPr>
                <w:lang w:eastAsia="en-GB"/>
              </w:rPr>
              <w:t>3.20</w:t>
            </w:r>
          </w:p>
        </w:tc>
        <w:tc>
          <w:tcPr>
            <w:tcW w:w="0" w:type="auto"/>
            <w:shd w:val="clear" w:color="auto" w:fill="auto"/>
            <w:hideMark/>
          </w:tcPr>
          <w:p w14:paraId="7F651B61" w14:textId="6CA65F27" w:rsidR="00BB75F2" w:rsidRPr="00C55A11" w:rsidRDefault="00BB75F2" w:rsidP="00C55A11">
            <w:pPr>
              <w:spacing w:after="0" w:line="240" w:lineRule="auto"/>
              <w:rPr>
                <w:lang w:eastAsia="en-GB"/>
              </w:rPr>
            </w:pPr>
            <w:r w:rsidRPr="00C55A11">
              <w:rPr>
                <w:lang w:eastAsia="en-GB"/>
              </w:rPr>
              <w:t>3.25</w:t>
            </w:r>
          </w:p>
        </w:tc>
        <w:tc>
          <w:tcPr>
            <w:tcW w:w="0" w:type="auto"/>
            <w:shd w:val="clear" w:color="auto" w:fill="auto"/>
            <w:hideMark/>
          </w:tcPr>
          <w:p w14:paraId="64D85BBC" w14:textId="3D5D4493" w:rsidR="00BB75F2" w:rsidRPr="00C55A11" w:rsidRDefault="00BB75F2" w:rsidP="00C55A11">
            <w:pPr>
              <w:spacing w:after="0" w:line="240" w:lineRule="auto"/>
              <w:rPr>
                <w:lang w:eastAsia="en-GB"/>
              </w:rPr>
            </w:pPr>
            <w:r w:rsidRPr="00C55A11">
              <w:rPr>
                <w:lang w:eastAsia="en-GB"/>
              </w:rPr>
              <w:t>3.44</w:t>
            </w:r>
          </w:p>
        </w:tc>
      </w:tr>
      <w:tr w:rsidR="008F7184" w:rsidRPr="00C55A11" w14:paraId="4E09E785" w14:textId="77777777" w:rsidTr="00C55A11">
        <w:trPr>
          <w:cantSplit/>
          <w:trHeight w:val="20"/>
        </w:trPr>
        <w:tc>
          <w:tcPr>
            <w:tcW w:w="0" w:type="auto"/>
            <w:shd w:val="clear" w:color="auto" w:fill="auto"/>
            <w:hideMark/>
          </w:tcPr>
          <w:p w14:paraId="62697DA8" w14:textId="0B2E2A87"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13</w:t>
            </w:r>
          </w:p>
        </w:tc>
        <w:tc>
          <w:tcPr>
            <w:tcW w:w="0" w:type="auto"/>
            <w:shd w:val="clear" w:color="auto" w:fill="auto"/>
          </w:tcPr>
          <w:p w14:paraId="040670A0" w14:textId="3E1C8E93" w:rsidR="00BB75F2" w:rsidRPr="00C55A11" w:rsidRDefault="00BB75F2" w:rsidP="00C55A11">
            <w:pPr>
              <w:spacing w:after="0" w:line="240" w:lineRule="auto"/>
            </w:pPr>
            <w:r w:rsidRPr="00C55A11">
              <w:t>Company profitability</w:t>
            </w:r>
          </w:p>
        </w:tc>
        <w:tc>
          <w:tcPr>
            <w:tcW w:w="0" w:type="auto"/>
            <w:shd w:val="clear" w:color="auto" w:fill="auto"/>
            <w:hideMark/>
          </w:tcPr>
          <w:p w14:paraId="061B4E65" w14:textId="6D3BB048" w:rsidR="00BB75F2" w:rsidRPr="00C55A11" w:rsidRDefault="00BB75F2" w:rsidP="00C55A11">
            <w:pPr>
              <w:spacing w:after="0" w:line="240" w:lineRule="auto"/>
              <w:rPr>
                <w:lang w:eastAsia="en-GB"/>
              </w:rPr>
            </w:pPr>
            <w:r w:rsidRPr="00C55A11">
              <w:rPr>
                <w:lang w:eastAsia="en-GB"/>
              </w:rPr>
              <w:t>3.90</w:t>
            </w:r>
          </w:p>
        </w:tc>
        <w:tc>
          <w:tcPr>
            <w:tcW w:w="0" w:type="auto"/>
            <w:shd w:val="clear" w:color="auto" w:fill="auto"/>
            <w:hideMark/>
          </w:tcPr>
          <w:p w14:paraId="609B28DE" w14:textId="1E8B388D" w:rsidR="00BB75F2" w:rsidRPr="00C55A11" w:rsidRDefault="00BB75F2" w:rsidP="00C55A11">
            <w:pPr>
              <w:spacing w:after="0" w:line="240" w:lineRule="auto"/>
              <w:rPr>
                <w:lang w:eastAsia="en-GB"/>
              </w:rPr>
            </w:pPr>
            <w:r w:rsidRPr="00C55A11">
              <w:rPr>
                <w:lang w:eastAsia="en-GB"/>
              </w:rPr>
              <w:t>4.00</w:t>
            </w:r>
          </w:p>
        </w:tc>
        <w:tc>
          <w:tcPr>
            <w:tcW w:w="0" w:type="auto"/>
            <w:shd w:val="clear" w:color="auto" w:fill="auto"/>
            <w:hideMark/>
          </w:tcPr>
          <w:p w14:paraId="3B7BC4FC" w14:textId="0B259773" w:rsidR="00BB75F2" w:rsidRPr="00C55A11" w:rsidRDefault="00BB75F2" w:rsidP="00C55A11">
            <w:pPr>
              <w:spacing w:after="0" w:line="240" w:lineRule="auto"/>
              <w:rPr>
                <w:lang w:eastAsia="en-GB"/>
              </w:rPr>
            </w:pPr>
            <w:r w:rsidRPr="00C55A11">
              <w:rPr>
                <w:lang w:eastAsia="en-GB"/>
              </w:rPr>
              <w:t>3.94</w:t>
            </w:r>
          </w:p>
        </w:tc>
        <w:tc>
          <w:tcPr>
            <w:tcW w:w="0" w:type="auto"/>
            <w:shd w:val="clear" w:color="auto" w:fill="auto"/>
            <w:hideMark/>
          </w:tcPr>
          <w:p w14:paraId="1640C673" w14:textId="0ED3E3C8" w:rsidR="00BB75F2" w:rsidRPr="00C55A11" w:rsidRDefault="00BB75F2" w:rsidP="00C55A11">
            <w:pPr>
              <w:spacing w:after="0" w:line="240" w:lineRule="auto"/>
              <w:rPr>
                <w:lang w:eastAsia="en-GB"/>
              </w:rPr>
            </w:pPr>
            <w:r w:rsidRPr="00C55A11">
              <w:rPr>
                <w:lang w:eastAsia="en-GB"/>
              </w:rPr>
              <w:t>4.11</w:t>
            </w:r>
          </w:p>
        </w:tc>
      </w:tr>
      <w:tr w:rsidR="008F7184" w:rsidRPr="00C55A11" w14:paraId="0E2B9BF2" w14:textId="77777777" w:rsidTr="00C55A11">
        <w:trPr>
          <w:cantSplit/>
          <w:trHeight w:val="20"/>
        </w:trPr>
        <w:tc>
          <w:tcPr>
            <w:tcW w:w="0" w:type="auto"/>
            <w:shd w:val="clear" w:color="auto" w:fill="auto"/>
            <w:hideMark/>
          </w:tcPr>
          <w:p w14:paraId="6D03A691" w14:textId="715D4986"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14</w:t>
            </w:r>
          </w:p>
        </w:tc>
        <w:tc>
          <w:tcPr>
            <w:tcW w:w="0" w:type="auto"/>
            <w:shd w:val="clear" w:color="auto" w:fill="auto"/>
          </w:tcPr>
          <w:p w14:paraId="4019ECEE" w14:textId="71D6308B" w:rsidR="00BB75F2" w:rsidRPr="00C55A11" w:rsidRDefault="00BB75F2" w:rsidP="00C55A11">
            <w:pPr>
              <w:spacing w:after="0" w:line="240" w:lineRule="auto"/>
            </w:pPr>
            <w:r w:rsidRPr="00C55A11">
              <w:t>Company productivity</w:t>
            </w:r>
          </w:p>
        </w:tc>
        <w:tc>
          <w:tcPr>
            <w:tcW w:w="0" w:type="auto"/>
            <w:shd w:val="clear" w:color="auto" w:fill="auto"/>
            <w:hideMark/>
          </w:tcPr>
          <w:p w14:paraId="3DA341CD" w14:textId="4A804713" w:rsidR="00BB75F2" w:rsidRPr="00C55A11" w:rsidRDefault="00BB75F2" w:rsidP="00C55A11">
            <w:pPr>
              <w:spacing w:after="0" w:line="240" w:lineRule="auto"/>
              <w:rPr>
                <w:lang w:eastAsia="en-GB"/>
              </w:rPr>
            </w:pPr>
            <w:r w:rsidRPr="00C55A11">
              <w:rPr>
                <w:lang w:eastAsia="en-GB"/>
              </w:rPr>
              <w:t>4.55</w:t>
            </w:r>
          </w:p>
        </w:tc>
        <w:tc>
          <w:tcPr>
            <w:tcW w:w="0" w:type="auto"/>
            <w:shd w:val="clear" w:color="auto" w:fill="auto"/>
            <w:hideMark/>
          </w:tcPr>
          <w:p w14:paraId="3B20190F" w14:textId="6E46AC65" w:rsidR="00BB75F2" w:rsidRPr="00C55A11" w:rsidRDefault="00BB75F2" w:rsidP="00C55A11">
            <w:pPr>
              <w:spacing w:after="0" w:line="240" w:lineRule="auto"/>
              <w:rPr>
                <w:lang w:eastAsia="en-GB"/>
              </w:rPr>
            </w:pPr>
            <w:r w:rsidRPr="00C55A11">
              <w:rPr>
                <w:lang w:eastAsia="en-GB"/>
              </w:rPr>
              <w:t>4.85</w:t>
            </w:r>
          </w:p>
        </w:tc>
        <w:tc>
          <w:tcPr>
            <w:tcW w:w="0" w:type="auto"/>
            <w:shd w:val="clear" w:color="auto" w:fill="auto"/>
            <w:hideMark/>
          </w:tcPr>
          <w:p w14:paraId="596E2825" w14:textId="351549BC" w:rsidR="00BB75F2" w:rsidRPr="00C55A11" w:rsidRDefault="00BB75F2" w:rsidP="00C55A11">
            <w:pPr>
              <w:spacing w:after="0" w:line="240" w:lineRule="auto"/>
              <w:rPr>
                <w:lang w:eastAsia="en-GB"/>
              </w:rPr>
            </w:pPr>
            <w:r w:rsidRPr="00C55A11">
              <w:rPr>
                <w:lang w:eastAsia="en-GB"/>
              </w:rPr>
              <w:t>4.69</w:t>
            </w:r>
          </w:p>
        </w:tc>
        <w:tc>
          <w:tcPr>
            <w:tcW w:w="0" w:type="auto"/>
            <w:shd w:val="clear" w:color="auto" w:fill="auto"/>
            <w:hideMark/>
          </w:tcPr>
          <w:p w14:paraId="7206E928" w14:textId="68C3CE8D" w:rsidR="00BB75F2" w:rsidRPr="00C55A11" w:rsidRDefault="00BB75F2" w:rsidP="00C55A11">
            <w:pPr>
              <w:spacing w:after="0" w:line="240" w:lineRule="auto"/>
              <w:rPr>
                <w:lang w:eastAsia="en-GB"/>
              </w:rPr>
            </w:pPr>
            <w:r w:rsidRPr="00C55A11">
              <w:rPr>
                <w:lang w:eastAsia="en-GB"/>
              </w:rPr>
              <w:t>4.72</w:t>
            </w:r>
          </w:p>
        </w:tc>
      </w:tr>
      <w:tr w:rsidR="008F7184" w:rsidRPr="00C55A11" w14:paraId="71C21FFA" w14:textId="77777777" w:rsidTr="00C55A11">
        <w:trPr>
          <w:cantSplit/>
          <w:trHeight w:val="20"/>
        </w:trPr>
        <w:tc>
          <w:tcPr>
            <w:tcW w:w="0" w:type="auto"/>
            <w:shd w:val="clear" w:color="auto" w:fill="auto"/>
            <w:hideMark/>
          </w:tcPr>
          <w:p w14:paraId="3A0A427F" w14:textId="3CDF4359"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15</w:t>
            </w:r>
          </w:p>
        </w:tc>
        <w:tc>
          <w:tcPr>
            <w:tcW w:w="0" w:type="auto"/>
            <w:shd w:val="clear" w:color="auto" w:fill="auto"/>
          </w:tcPr>
          <w:p w14:paraId="36A5C2BA" w14:textId="3AD7F2B5" w:rsidR="00BB75F2" w:rsidRPr="00C55A11" w:rsidRDefault="00BB75F2" w:rsidP="00C55A11">
            <w:pPr>
              <w:spacing w:after="0" w:line="240" w:lineRule="auto"/>
            </w:pPr>
            <w:r w:rsidRPr="00C55A11">
              <w:t>Performance efficiency through predictability</w:t>
            </w:r>
          </w:p>
        </w:tc>
        <w:tc>
          <w:tcPr>
            <w:tcW w:w="0" w:type="auto"/>
            <w:shd w:val="clear" w:color="auto" w:fill="auto"/>
            <w:hideMark/>
          </w:tcPr>
          <w:p w14:paraId="102C2314" w14:textId="13103B59" w:rsidR="00BB75F2" w:rsidRPr="00C55A11" w:rsidRDefault="00BB75F2" w:rsidP="00C55A11">
            <w:pPr>
              <w:spacing w:after="0" w:line="240" w:lineRule="auto"/>
              <w:rPr>
                <w:lang w:eastAsia="en-GB"/>
              </w:rPr>
            </w:pPr>
            <w:r w:rsidRPr="00C55A11">
              <w:rPr>
                <w:lang w:eastAsia="en-GB"/>
              </w:rPr>
              <w:t>4.77</w:t>
            </w:r>
          </w:p>
        </w:tc>
        <w:tc>
          <w:tcPr>
            <w:tcW w:w="0" w:type="auto"/>
            <w:shd w:val="clear" w:color="auto" w:fill="auto"/>
            <w:hideMark/>
          </w:tcPr>
          <w:p w14:paraId="084A7103" w14:textId="49BD2970" w:rsidR="00BB75F2" w:rsidRPr="00C55A11" w:rsidRDefault="00BB75F2" w:rsidP="00C55A11">
            <w:pPr>
              <w:spacing w:after="0" w:line="240" w:lineRule="auto"/>
              <w:rPr>
                <w:lang w:eastAsia="en-GB"/>
              </w:rPr>
            </w:pPr>
            <w:r w:rsidRPr="00C55A11">
              <w:rPr>
                <w:lang w:eastAsia="en-GB"/>
              </w:rPr>
              <w:t>4.90</w:t>
            </w:r>
          </w:p>
        </w:tc>
        <w:tc>
          <w:tcPr>
            <w:tcW w:w="0" w:type="auto"/>
            <w:shd w:val="clear" w:color="auto" w:fill="auto"/>
            <w:hideMark/>
          </w:tcPr>
          <w:p w14:paraId="2ADE4327" w14:textId="0178782A" w:rsidR="00BB75F2" w:rsidRPr="00C55A11" w:rsidRDefault="00BB75F2" w:rsidP="00C55A11">
            <w:pPr>
              <w:spacing w:after="0" w:line="240" w:lineRule="auto"/>
              <w:rPr>
                <w:lang w:eastAsia="en-GB"/>
              </w:rPr>
            </w:pPr>
            <w:r w:rsidRPr="00C55A11">
              <w:rPr>
                <w:lang w:eastAsia="en-GB"/>
              </w:rPr>
              <w:t>4.88</w:t>
            </w:r>
          </w:p>
        </w:tc>
        <w:tc>
          <w:tcPr>
            <w:tcW w:w="0" w:type="auto"/>
            <w:shd w:val="clear" w:color="auto" w:fill="auto"/>
            <w:hideMark/>
          </w:tcPr>
          <w:p w14:paraId="2BC2F873" w14:textId="61AF8A74" w:rsidR="00BB75F2" w:rsidRPr="00C55A11" w:rsidRDefault="00BB75F2" w:rsidP="00C55A11">
            <w:pPr>
              <w:spacing w:after="0" w:line="240" w:lineRule="auto"/>
              <w:rPr>
                <w:lang w:eastAsia="en-GB"/>
              </w:rPr>
            </w:pPr>
            <w:r w:rsidRPr="00C55A11">
              <w:rPr>
                <w:lang w:eastAsia="en-GB"/>
              </w:rPr>
              <w:t>4.89</w:t>
            </w:r>
          </w:p>
        </w:tc>
      </w:tr>
      <w:tr w:rsidR="008F7184" w:rsidRPr="00C55A11" w14:paraId="49132741" w14:textId="77777777" w:rsidTr="00C55A11">
        <w:trPr>
          <w:cantSplit/>
          <w:trHeight w:val="20"/>
        </w:trPr>
        <w:tc>
          <w:tcPr>
            <w:tcW w:w="0" w:type="auto"/>
            <w:shd w:val="clear" w:color="auto" w:fill="auto"/>
            <w:hideMark/>
          </w:tcPr>
          <w:p w14:paraId="3F51AF9C" w14:textId="120092CC"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16</w:t>
            </w:r>
          </w:p>
        </w:tc>
        <w:tc>
          <w:tcPr>
            <w:tcW w:w="0" w:type="auto"/>
            <w:shd w:val="clear" w:color="auto" w:fill="auto"/>
          </w:tcPr>
          <w:p w14:paraId="3BCABBD4" w14:textId="265F6A3A" w:rsidR="00BB75F2" w:rsidRPr="00C55A11" w:rsidRDefault="00BB75F2" w:rsidP="00C55A11">
            <w:pPr>
              <w:spacing w:after="0" w:line="240" w:lineRule="auto"/>
            </w:pPr>
            <w:r w:rsidRPr="00C55A11">
              <w:t>The market Share</w:t>
            </w:r>
          </w:p>
        </w:tc>
        <w:tc>
          <w:tcPr>
            <w:tcW w:w="0" w:type="auto"/>
            <w:shd w:val="clear" w:color="auto" w:fill="auto"/>
            <w:hideMark/>
          </w:tcPr>
          <w:p w14:paraId="6B948AC8" w14:textId="4B71C66A" w:rsidR="00BB75F2" w:rsidRPr="00C55A11" w:rsidRDefault="00BB75F2" w:rsidP="00C55A11">
            <w:pPr>
              <w:spacing w:after="0" w:line="240" w:lineRule="auto"/>
              <w:rPr>
                <w:lang w:eastAsia="en-GB"/>
              </w:rPr>
            </w:pPr>
            <w:r w:rsidRPr="00C55A11">
              <w:rPr>
                <w:lang w:eastAsia="en-GB"/>
              </w:rPr>
              <w:t>3.61</w:t>
            </w:r>
          </w:p>
        </w:tc>
        <w:tc>
          <w:tcPr>
            <w:tcW w:w="0" w:type="auto"/>
            <w:shd w:val="clear" w:color="auto" w:fill="auto"/>
            <w:hideMark/>
          </w:tcPr>
          <w:p w14:paraId="3C9D0189" w14:textId="2C375E0D" w:rsidR="00BB75F2" w:rsidRPr="00C55A11" w:rsidRDefault="00BB75F2" w:rsidP="00C55A11">
            <w:pPr>
              <w:spacing w:after="0" w:line="240" w:lineRule="auto"/>
              <w:rPr>
                <w:lang w:eastAsia="en-GB"/>
              </w:rPr>
            </w:pPr>
            <w:r w:rsidRPr="00C55A11">
              <w:rPr>
                <w:lang w:eastAsia="en-GB"/>
              </w:rPr>
              <w:t>3.60</w:t>
            </w:r>
          </w:p>
        </w:tc>
        <w:tc>
          <w:tcPr>
            <w:tcW w:w="0" w:type="auto"/>
            <w:shd w:val="clear" w:color="auto" w:fill="auto"/>
            <w:hideMark/>
          </w:tcPr>
          <w:p w14:paraId="6E50A761" w14:textId="599587E9" w:rsidR="00BB75F2" w:rsidRPr="00C55A11" w:rsidRDefault="00BB75F2" w:rsidP="00C55A11">
            <w:pPr>
              <w:spacing w:after="0" w:line="240" w:lineRule="auto"/>
              <w:rPr>
                <w:lang w:eastAsia="en-GB"/>
              </w:rPr>
            </w:pPr>
            <w:r w:rsidRPr="00C55A11">
              <w:rPr>
                <w:lang w:eastAsia="en-GB"/>
              </w:rPr>
              <w:t>3.25</w:t>
            </w:r>
          </w:p>
        </w:tc>
        <w:tc>
          <w:tcPr>
            <w:tcW w:w="0" w:type="auto"/>
            <w:shd w:val="clear" w:color="auto" w:fill="auto"/>
            <w:hideMark/>
          </w:tcPr>
          <w:p w14:paraId="27322070" w14:textId="05D782E8" w:rsidR="00BB75F2" w:rsidRPr="00C55A11" w:rsidRDefault="00BB75F2" w:rsidP="00C55A11">
            <w:pPr>
              <w:spacing w:after="0" w:line="240" w:lineRule="auto"/>
              <w:rPr>
                <w:lang w:eastAsia="en-GB"/>
              </w:rPr>
            </w:pPr>
            <w:r w:rsidRPr="00C55A11">
              <w:rPr>
                <w:lang w:eastAsia="en-GB"/>
              </w:rPr>
              <w:t>3.89</w:t>
            </w:r>
          </w:p>
        </w:tc>
      </w:tr>
      <w:tr w:rsidR="008F7184" w:rsidRPr="00C55A11" w14:paraId="78E342D6" w14:textId="77777777" w:rsidTr="00C55A11">
        <w:trPr>
          <w:cantSplit/>
          <w:trHeight w:val="20"/>
        </w:trPr>
        <w:tc>
          <w:tcPr>
            <w:tcW w:w="0" w:type="auto"/>
            <w:shd w:val="clear" w:color="auto" w:fill="auto"/>
            <w:hideMark/>
          </w:tcPr>
          <w:p w14:paraId="7ED5B5C9" w14:textId="233B89BA"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17</w:t>
            </w:r>
          </w:p>
        </w:tc>
        <w:tc>
          <w:tcPr>
            <w:tcW w:w="0" w:type="auto"/>
            <w:shd w:val="clear" w:color="auto" w:fill="auto"/>
          </w:tcPr>
          <w:p w14:paraId="67ABE3AB" w14:textId="400501D2" w:rsidR="00BB75F2" w:rsidRPr="00C55A11" w:rsidRDefault="00DC6EF6" w:rsidP="00C55A11">
            <w:pPr>
              <w:spacing w:after="0" w:line="240" w:lineRule="auto"/>
            </w:pPr>
            <w:r>
              <w:t>C</w:t>
            </w:r>
            <w:r w:rsidR="00BB75F2" w:rsidRPr="00C55A11">
              <w:t>ustomer loyalty</w:t>
            </w:r>
          </w:p>
        </w:tc>
        <w:tc>
          <w:tcPr>
            <w:tcW w:w="0" w:type="auto"/>
            <w:shd w:val="clear" w:color="auto" w:fill="auto"/>
            <w:hideMark/>
          </w:tcPr>
          <w:p w14:paraId="4849F681" w14:textId="21D7DBBC" w:rsidR="00BB75F2" w:rsidRPr="00C55A11" w:rsidRDefault="00BB75F2" w:rsidP="00C55A11">
            <w:pPr>
              <w:spacing w:after="0" w:line="240" w:lineRule="auto"/>
              <w:rPr>
                <w:lang w:eastAsia="en-GB"/>
              </w:rPr>
            </w:pPr>
            <w:r w:rsidRPr="00C55A11">
              <w:rPr>
                <w:lang w:eastAsia="en-GB"/>
              </w:rPr>
              <w:t>3.90</w:t>
            </w:r>
          </w:p>
        </w:tc>
        <w:tc>
          <w:tcPr>
            <w:tcW w:w="0" w:type="auto"/>
            <w:shd w:val="clear" w:color="auto" w:fill="auto"/>
            <w:hideMark/>
          </w:tcPr>
          <w:p w14:paraId="58829578" w14:textId="62B9C063" w:rsidR="00BB75F2" w:rsidRPr="00C55A11" w:rsidRDefault="00BB75F2" w:rsidP="00C55A11">
            <w:pPr>
              <w:spacing w:after="0" w:line="240" w:lineRule="auto"/>
              <w:rPr>
                <w:lang w:eastAsia="en-GB"/>
              </w:rPr>
            </w:pPr>
            <w:r w:rsidRPr="00C55A11">
              <w:rPr>
                <w:lang w:eastAsia="en-GB"/>
              </w:rPr>
              <w:t>3.95</w:t>
            </w:r>
          </w:p>
        </w:tc>
        <w:tc>
          <w:tcPr>
            <w:tcW w:w="0" w:type="auto"/>
            <w:shd w:val="clear" w:color="auto" w:fill="auto"/>
            <w:hideMark/>
          </w:tcPr>
          <w:p w14:paraId="24ACF7EF" w14:textId="7966E580" w:rsidR="00BB75F2" w:rsidRPr="00C55A11" w:rsidRDefault="00BB75F2" w:rsidP="00C55A11">
            <w:pPr>
              <w:spacing w:after="0" w:line="240" w:lineRule="auto"/>
              <w:rPr>
                <w:lang w:eastAsia="en-GB"/>
              </w:rPr>
            </w:pPr>
            <w:r w:rsidRPr="00C55A11">
              <w:rPr>
                <w:lang w:eastAsia="en-GB"/>
              </w:rPr>
              <w:t>4.00</w:t>
            </w:r>
          </w:p>
        </w:tc>
        <w:tc>
          <w:tcPr>
            <w:tcW w:w="0" w:type="auto"/>
            <w:shd w:val="clear" w:color="auto" w:fill="auto"/>
            <w:hideMark/>
          </w:tcPr>
          <w:p w14:paraId="1AB04F6A" w14:textId="60E909BD" w:rsidR="00BB75F2" w:rsidRPr="00C55A11" w:rsidRDefault="00BB75F2" w:rsidP="00C55A11">
            <w:pPr>
              <w:spacing w:after="0" w:line="240" w:lineRule="auto"/>
              <w:rPr>
                <w:lang w:eastAsia="en-GB"/>
              </w:rPr>
            </w:pPr>
            <w:r w:rsidRPr="00C55A11">
              <w:rPr>
                <w:lang w:eastAsia="en-GB"/>
              </w:rPr>
              <w:t>4.11</w:t>
            </w:r>
          </w:p>
        </w:tc>
      </w:tr>
      <w:tr w:rsidR="008F7184" w:rsidRPr="00C55A11" w14:paraId="37158A62" w14:textId="77777777" w:rsidTr="00C55A11">
        <w:trPr>
          <w:cantSplit/>
          <w:trHeight w:val="20"/>
        </w:trPr>
        <w:tc>
          <w:tcPr>
            <w:tcW w:w="0" w:type="auto"/>
            <w:shd w:val="clear" w:color="auto" w:fill="auto"/>
            <w:hideMark/>
          </w:tcPr>
          <w:p w14:paraId="418807D3" w14:textId="14A10F36"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18</w:t>
            </w:r>
          </w:p>
        </w:tc>
        <w:tc>
          <w:tcPr>
            <w:tcW w:w="0" w:type="auto"/>
            <w:shd w:val="clear" w:color="auto" w:fill="auto"/>
          </w:tcPr>
          <w:p w14:paraId="1AA0FBB4" w14:textId="6727856E" w:rsidR="00BB75F2" w:rsidRPr="00C55A11" w:rsidRDefault="00BB75F2" w:rsidP="00C55A11">
            <w:pPr>
              <w:spacing w:after="0" w:line="240" w:lineRule="auto"/>
            </w:pPr>
            <w:r w:rsidRPr="00C55A11">
              <w:t>Differentiation/ uniqueness</w:t>
            </w:r>
          </w:p>
        </w:tc>
        <w:tc>
          <w:tcPr>
            <w:tcW w:w="0" w:type="auto"/>
            <w:shd w:val="clear" w:color="auto" w:fill="auto"/>
            <w:hideMark/>
          </w:tcPr>
          <w:p w14:paraId="2CE4D7E6" w14:textId="3642314B" w:rsidR="00BB75F2" w:rsidRPr="00C55A11" w:rsidRDefault="00BB75F2" w:rsidP="00C55A11">
            <w:pPr>
              <w:spacing w:after="0" w:line="240" w:lineRule="auto"/>
              <w:rPr>
                <w:lang w:eastAsia="en-GB"/>
              </w:rPr>
            </w:pPr>
            <w:r w:rsidRPr="00C55A11">
              <w:rPr>
                <w:lang w:eastAsia="en-GB"/>
              </w:rPr>
              <w:t>3.74</w:t>
            </w:r>
          </w:p>
        </w:tc>
        <w:tc>
          <w:tcPr>
            <w:tcW w:w="0" w:type="auto"/>
            <w:shd w:val="clear" w:color="auto" w:fill="auto"/>
            <w:hideMark/>
          </w:tcPr>
          <w:p w14:paraId="623B4C2C" w14:textId="0955203A" w:rsidR="00BB75F2" w:rsidRPr="00C55A11" w:rsidRDefault="00BB75F2" w:rsidP="00C55A11">
            <w:pPr>
              <w:spacing w:after="0" w:line="240" w:lineRule="auto"/>
              <w:rPr>
                <w:lang w:eastAsia="en-GB"/>
              </w:rPr>
            </w:pPr>
            <w:r w:rsidRPr="00C55A11">
              <w:rPr>
                <w:lang w:eastAsia="en-GB"/>
              </w:rPr>
              <w:t>3.80</w:t>
            </w:r>
          </w:p>
        </w:tc>
        <w:tc>
          <w:tcPr>
            <w:tcW w:w="0" w:type="auto"/>
            <w:shd w:val="clear" w:color="auto" w:fill="auto"/>
            <w:hideMark/>
          </w:tcPr>
          <w:p w14:paraId="17E627FA" w14:textId="29411709" w:rsidR="00BB75F2" w:rsidRPr="00C55A11" w:rsidRDefault="00BB75F2" w:rsidP="00C55A11">
            <w:pPr>
              <w:spacing w:after="0" w:line="240" w:lineRule="auto"/>
              <w:rPr>
                <w:lang w:eastAsia="en-GB"/>
              </w:rPr>
            </w:pPr>
            <w:r w:rsidRPr="00C55A11">
              <w:rPr>
                <w:lang w:eastAsia="en-GB"/>
              </w:rPr>
              <w:t>3.38</w:t>
            </w:r>
          </w:p>
        </w:tc>
        <w:tc>
          <w:tcPr>
            <w:tcW w:w="0" w:type="auto"/>
            <w:shd w:val="clear" w:color="auto" w:fill="auto"/>
            <w:hideMark/>
          </w:tcPr>
          <w:p w14:paraId="73985C30" w14:textId="240A2F0E" w:rsidR="00BB75F2" w:rsidRPr="00C55A11" w:rsidRDefault="00BB75F2" w:rsidP="00C55A11">
            <w:pPr>
              <w:spacing w:after="0" w:line="240" w:lineRule="auto"/>
              <w:rPr>
                <w:lang w:eastAsia="en-GB"/>
              </w:rPr>
            </w:pPr>
            <w:r w:rsidRPr="00C55A11">
              <w:rPr>
                <w:lang w:eastAsia="en-GB"/>
              </w:rPr>
              <w:t>3.89</w:t>
            </w:r>
          </w:p>
        </w:tc>
      </w:tr>
      <w:tr w:rsidR="008F7184" w:rsidRPr="00C55A11" w14:paraId="3BC89EEE" w14:textId="77777777" w:rsidTr="00C55A11">
        <w:trPr>
          <w:cantSplit/>
          <w:trHeight w:val="20"/>
        </w:trPr>
        <w:tc>
          <w:tcPr>
            <w:tcW w:w="0" w:type="auto"/>
            <w:shd w:val="clear" w:color="auto" w:fill="auto"/>
            <w:hideMark/>
          </w:tcPr>
          <w:p w14:paraId="506AAFA3" w14:textId="701330D0"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19</w:t>
            </w:r>
          </w:p>
        </w:tc>
        <w:tc>
          <w:tcPr>
            <w:tcW w:w="0" w:type="auto"/>
            <w:shd w:val="clear" w:color="auto" w:fill="auto"/>
          </w:tcPr>
          <w:p w14:paraId="27E0D87B" w14:textId="35BBF6CA" w:rsidR="00BB75F2" w:rsidRPr="00C55A11" w:rsidRDefault="00BB75F2" w:rsidP="00C55A11">
            <w:pPr>
              <w:spacing w:after="0" w:line="240" w:lineRule="auto"/>
            </w:pPr>
            <w:r w:rsidRPr="00C55A11">
              <w:t>Cost reduction</w:t>
            </w:r>
          </w:p>
        </w:tc>
        <w:tc>
          <w:tcPr>
            <w:tcW w:w="0" w:type="auto"/>
            <w:shd w:val="clear" w:color="auto" w:fill="auto"/>
            <w:hideMark/>
          </w:tcPr>
          <w:p w14:paraId="77DDBF78" w14:textId="60189F0A" w:rsidR="00BB75F2" w:rsidRPr="00C55A11" w:rsidRDefault="00BB75F2" w:rsidP="00C55A11">
            <w:pPr>
              <w:spacing w:after="0" w:line="240" w:lineRule="auto"/>
              <w:rPr>
                <w:lang w:eastAsia="en-GB"/>
              </w:rPr>
            </w:pPr>
            <w:r w:rsidRPr="00C55A11">
              <w:rPr>
                <w:lang w:eastAsia="en-GB"/>
              </w:rPr>
              <w:t>4.23</w:t>
            </w:r>
          </w:p>
        </w:tc>
        <w:tc>
          <w:tcPr>
            <w:tcW w:w="0" w:type="auto"/>
            <w:shd w:val="clear" w:color="auto" w:fill="auto"/>
            <w:hideMark/>
          </w:tcPr>
          <w:p w14:paraId="1107682A" w14:textId="566D8FA6" w:rsidR="00BB75F2" w:rsidRPr="00C55A11" w:rsidRDefault="00BB75F2" w:rsidP="00C55A11">
            <w:pPr>
              <w:spacing w:after="0" w:line="240" w:lineRule="auto"/>
              <w:rPr>
                <w:lang w:eastAsia="en-GB"/>
              </w:rPr>
            </w:pPr>
            <w:r w:rsidRPr="00C55A11">
              <w:rPr>
                <w:lang w:eastAsia="en-GB"/>
              </w:rPr>
              <w:t>4.30</w:t>
            </w:r>
          </w:p>
        </w:tc>
        <w:tc>
          <w:tcPr>
            <w:tcW w:w="0" w:type="auto"/>
            <w:shd w:val="clear" w:color="auto" w:fill="auto"/>
            <w:hideMark/>
          </w:tcPr>
          <w:p w14:paraId="6433D99D" w14:textId="01C18D32" w:rsidR="00BB75F2" w:rsidRPr="00C55A11" w:rsidRDefault="00BB75F2" w:rsidP="00C55A11">
            <w:pPr>
              <w:spacing w:after="0" w:line="240" w:lineRule="auto"/>
              <w:rPr>
                <w:lang w:eastAsia="en-GB"/>
              </w:rPr>
            </w:pPr>
            <w:r w:rsidRPr="00C55A11">
              <w:rPr>
                <w:lang w:eastAsia="en-GB"/>
              </w:rPr>
              <w:t>4.31</w:t>
            </w:r>
          </w:p>
        </w:tc>
        <w:tc>
          <w:tcPr>
            <w:tcW w:w="0" w:type="auto"/>
            <w:shd w:val="clear" w:color="auto" w:fill="auto"/>
            <w:hideMark/>
          </w:tcPr>
          <w:p w14:paraId="34304B61" w14:textId="67622350" w:rsidR="00BB75F2" w:rsidRPr="00C55A11" w:rsidRDefault="00BB75F2" w:rsidP="00C55A11">
            <w:pPr>
              <w:spacing w:after="0" w:line="240" w:lineRule="auto"/>
              <w:rPr>
                <w:lang w:eastAsia="en-GB"/>
              </w:rPr>
            </w:pPr>
            <w:r w:rsidRPr="00C55A11">
              <w:rPr>
                <w:lang w:eastAsia="en-GB"/>
              </w:rPr>
              <w:t>4.56</w:t>
            </w:r>
          </w:p>
        </w:tc>
      </w:tr>
      <w:tr w:rsidR="008F7184" w:rsidRPr="00C55A11" w14:paraId="18D74647" w14:textId="77777777" w:rsidTr="00C55A11">
        <w:trPr>
          <w:cantSplit/>
          <w:trHeight w:val="20"/>
        </w:trPr>
        <w:tc>
          <w:tcPr>
            <w:tcW w:w="0" w:type="auto"/>
            <w:shd w:val="clear" w:color="auto" w:fill="auto"/>
            <w:hideMark/>
          </w:tcPr>
          <w:p w14:paraId="1A85F05F" w14:textId="591E2FC0"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20</w:t>
            </w:r>
          </w:p>
        </w:tc>
        <w:tc>
          <w:tcPr>
            <w:tcW w:w="0" w:type="auto"/>
            <w:shd w:val="clear" w:color="auto" w:fill="auto"/>
          </w:tcPr>
          <w:p w14:paraId="1F63332C" w14:textId="3AF1B05F" w:rsidR="00BB75F2" w:rsidRPr="00C55A11" w:rsidRDefault="00BB75F2" w:rsidP="00C55A11">
            <w:pPr>
              <w:spacing w:after="0" w:line="240" w:lineRule="auto"/>
            </w:pPr>
            <w:r w:rsidRPr="00C55A11">
              <w:t>Speed and quality of delivery</w:t>
            </w:r>
          </w:p>
        </w:tc>
        <w:tc>
          <w:tcPr>
            <w:tcW w:w="0" w:type="auto"/>
            <w:shd w:val="clear" w:color="auto" w:fill="auto"/>
            <w:hideMark/>
          </w:tcPr>
          <w:p w14:paraId="3BAEDD7A" w14:textId="7C1FC7F2" w:rsidR="00BB75F2" w:rsidRPr="00C55A11" w:rsidRDefault="00BB75F2" w:rsidP="00C55A11">
            <w:pPr>
              <w:spacing w:after="0" w:line="240" w:lineRule="auto"/>
              <w:rPr>
                <w:lang w:eastAsia="en-GB"/>
              </w:rPr>
            </w:pPr>
            <w:r w:rsidRPr="00C55A11">
              <w:rPr>
                <w:lang w:eastAsia="en-GB"/>
              </w:rPr>
              <w:t>4.71</w:t>
            </w:r>
          </w:p>
        </w:tc>
        <w:tc>
          <w:tcPr>
            <w:tcW w:w="0" w:type="auto"/>
            <w:shd w:val="clear" w:color="auto" w:fill="auto"/>
            <w:hideMark/>
          </w:tcPr>
          <w:p w14:paraId="3E735787" w14:textId="31041707" w:rsidR="00BB75F2" w:rsidRPr="00C55A11" w:rsidRDefault="00BB75F2" w:rsidP="00C55A11">
            <w:pPr>
              <w:spacing w:after="0" w:line="240" w:lineRule="auto"/>
              <w:rPr>
                <w:lang w:eastAsia="en-GB"/>
              </w:rPr>
            </w:pPr>
            <w:r w:rsidRPr="00C55A11">
              <w:rPr>
                <w:lang w:eastAsia="en-GB"/>
              </w:rPr>
              <w:t>4.90</w:t>
            </w:r>
          </w:p>
        </w:tc>
        <w:tc>
          <w:tcPr>
            <w:tcW w:w="0" w:type="auto"/>
            <w:shd w:val="clear" w:color="auto" w:fill="auto"/>
            <w:hideMark/>
          </w:tcPr>
          <w:p w14:paraId="69F1B773" w14:textId="2701DADB" w:rsidR="00BB75F2" w:rsidRPr="00C55A11" w:rsidRDefault="00BB75F2" w:rsidP="00C55A11">
            <w:pPr>
              <w:spacing w:after="0" w:line="240" w:lineRule="auto"/>
              <w:rPr>
                <w:lang w:eastAsia="en-GB"/>
              </w:rPr>
            </w:pPr>
            <w:r w:rsidRPr="00C55A11">
              <w:rPr>
                <w:lang w:eastAsia="en-GB"/>
              </w:rPr>
              <w:t>4.94</w:t>
            </w:r>
          </w:p>
        </w:tc>
        <w:tc>
          <w:tcPr>
            <w:tcW w:w="0" w:type="auto"/>
            <w:shd w:val="clear" w:color="auto" w:fill="auto"/>
            <w:hideMark/>
          </w:tcPr>
          <w:p w14:paraId="791795B5" w14:textId="64EBD5B3" w:rsidR="00BB75F2" w:rsidRPr="00C55A11" w:rsidRDefault="00BB75F2" w:rsidP="00C55A11">
            <w:pPr>
              <w:spacing w:after="0" w:line="240" w:lineRule="auto"/>
              <w:rPr>
                <w:lang w:eastAsia="en-GB"/>
              </w:rPr>
            </w:pPr>
            <w:r w:rsidRPr="00C55A11">
              <w:rPr>
                <w:lang w:eastAsia="en-GB"/>
              </w:rPr>
              <w:t>4.83</w:t>
            </w:r>
          </w:p>
        </w:tc>
      </w:tr>
      <w:tr w:rsidR="008F7184" w:rsidRPr="00C55A11" w14:paraId="4FA9724C" w14:textId="77777777" w:rsidTr="00C55A11">
        <w:trPr>
          <w:cantSplit/>
          <w:trHeight w:val="20"/>
        </w:trPr>
        <w:tc>
          <w:tcPr>
            <w:tcW w:w="0" w:type="auto"/>
            <w:shd w:val="clear" w:color="auto" w:fill="auto"/>
            <w:hideMark/>
          </w:tcPr>
          <w:p w14:paraId="15AFDFA5" w14:textId="19144DD4" w:rsidR="00BB75F2" w:rsidRPr="00C55A11" w:rsidRDefault="00BB75F2" w:rsidP="00C55A11">
            <w:pPr>
              <w:spacing w:after="0" w:line="240" w:lineRule="auto"/>
              <w:rPr>
                <w:lang w:eastAsia="en-GB"/>
              </w:rPr>
            </w:pPr>
            <w:r w:rsidRPr="00C55A11">
              <w:rPr>
                <w:lang w:eastAsia="en-GB"/>
              </w:rPr>
              <w:t>COMP</w:t>
            </w:r>
            <w:r w:rsidR="00931D30" w:rsidRPr="00C55A11">
              <w:rPr>
                <w:lang w:eastAsia="en-GB"/>
              </w:rPr>
              <w:t>BIM</w:t>
            </w:r>
            <w:r w:rsidRPr="00C55A11">
              <w:rPr>
                <w:lang w:eastAsia="en-GB"/>
              </w:rPr>
              <w:t>21</w:t>
            </w:r>
          </w:p>
        </w:tc>
        <w:tc>
          <w:tcPr>
            <w:tcW w:w="0" w:type="auto"/>
            <w:shd w:val="clear" w:color="auto" w:fill="auto"/>
          </w:tcPr>
          <w:p w14:paraId="17238C38" w14:textId="1DB2601A" w:rsidR="00BB75F2" w:rsidRPr="00C55A11" w:rsidRDefault="00DC6EF6" w:rsidP="00C55A11">
            <w:pPr>
              <w:spacing w:after="0" w:line="240" w:lineRule="auto"/>
            </w:pPr>
            <w:r>
              <w:t xml:space="preserve">The ability to add value </w:t>
            </w:r>
            <w:r w:rsidR="00BB75F2" w:rsidRPr="00C55A11">
              <w:t xml:space="preserve">to </w:t>
            </w:r>
            <w:r>
              <w:t xml:space="preserve">the </w:t>
            </w:r>
            <w:r w:rsidR="00BB75F2" w:rsidRPr="00C55A11">
              <w:t>society</w:t>
            </w:r>
          </w:p>
        </w:tc>
        <w:tc>
          <w:tcPr>
            <w:tcW w:w="0" w:type="auto"/>
            <w:shd w:val="clear" w:color="auto" w:fill="auto"/>
            <w:hideMark/>
          </w:tcPr>
          <w:p w14:paraId="49C6FA90" w14:textId="25D4B269" w:rsidR="00BB75F2" w:rsidRPr="00C55A11" w:rsidRDefault="00BB75F2" w:rsidP="00C55A11">
            <w:pPr>
              <w:spacing w:after="0" w:line="240" w:lineRule="auto"/>
              <w:rPr>
                <w:lang w:eastAsia="en-GB"/>
              </w:rPr>
            </w:pPr>
            <w:r w:rsidRPr="00C55A11">
              <w:rPr>
                <w:lang w:eastAsia="en-GB"/>
              </w:rPr>
              <w:t>3.97</w:t>
            </w:r>
          </w:p>
        </w:tc>
        <w:tc>
          <w:tcPr>
            <w:tcW w:w="0" w:type="auto"/>
            <w:shd w:val="clear" w:color="auto" w:fill="auto"/>
            <w:hideMark/>
          </w:tcPr>
          <w:p w14:paraId="71874552" w14:textId="389E8071" w:rsidR="00BB75F2" w:rsidRPr="00C55A11" w:rsidRDefault="00BB75F2" w:rsidP="00C55A11">
            <w:pPr>
              <w:spacing w:after="0" w:line="240" w:lineRule="auto"/>
              <w:rPr>
                <w:lang w:eastAsia="en-GB"/>
              </w:rPr>
            </w:pPr>
            <w:r w:rsidRPr="00C55A11">
              <w:rPr>
                <w:lang w:eastAsia="en-GB"/>
              </w:rPr>
              <w:t>4.15</w:t>
            </w:r>
          </w:p>
        </w:tc>
        <w:tc>
          <w:tcPr>
            <w:tcW w:w="0" w:type="auto"/>
            <w:shd w:val="clear" w:color="auto" w:fill="auto"/>
            <w:hideMark/>
          </w:tcPr>
          <w:p w14:paraId="6D7B40EA" w14:textId="562DCC55" w:rsidR="00BB75F2" w:rsidRPr="00C55A11" w:rsidRDefault="00BB75F2" w:rsidP="00C55A11">
            <w:pPr>
              <w:spacing w:after="0" w:line="240" w:lineRule="auto"/>
              <w:rPr>
                <w:lang w:eastAsia="en-GB"/>
              </w:rPr>
            </w:pPr>
            <w:r w:rsidRPr="00C55A11">
              <w:rPr>
                <w:lang w:eastAsia="en-GB"/>
              </w:rPr>
              <w:t>3.88</w:t>
            </w:r>
          </w:p>
        </w:tc>
        <w:tc>
          <w:tcPr>
            <w:tcW w:w="0" w:type="auto"/>
            <w:shd w:val="clear" w:color="auto" w:fill="auto"/>
            <w:hideMark/>
          </w:tcPr>
          <w:p w14:paraId="2C764107" w14:textId="6DB64999" w:rsidR="00BB75F2" w:rsidRPr="00C55A11" w:rsidRDefault="00BB75F2" w:rsidP="00C55A11">
            <w:pPr>
              <w:spacing w:after="0" w:line="240" w:lineRule="auto"/>
              <w:rPr>
                <w:lang w:eastAsia="en-GB"/>
              </w:rPr>
            </w:pPr>
            <w:r w:rsidRPr="00C55A11">
              <w:rPr>
                <w:lang w:eastAsia="en-GB"/>
              </w:rPr>
              <w:t>4.39</w:t>
            </w:r>
          </w:p>
        </w:tc>
      </w:tr>
      <w:tr w:rsidR="00474BF5" w:rsidRPr="00C55A11" w14:paraId="5FC32286" w14:textId="77777777" w:rsidTr="00C55A11">
        <w:trPr>
          <w:cantSplit/>
          <w:trHeight w:val="211"/>
        </w:trPr>
        <w:tc>
          <w:tcPr>
            <w:tcW w:w="0" w:type="auto"/>
            <w:gridSpan w:val="2"/>
            <w:shd w:val="clear" w:color="auto" w:fill="auto"/>
          </w:tcPr>
          <w:p w14:paraId="57181859" w14:textId="2EC87E4E" w:rsidR="00474BF5" w:rsidRPr="00C55A11" w:rsidRDefault="00474BF5" w:rsidP="00C55A11">
            <w:pPr>
              <w:spacing w:after="0" w:line="240" w:lineRule="auto"/>
              <w:rPr>
                <w:bCs/>
                <w:i/>
                <w:iCs/>
              </w:rPr>
            </w:pPr>
            <w:r w:rsidRPr="00C55A11">
              <w:rPr>
                <w:bCs/>
                <w:i/>
                <w:iCs/>
              </w:rPr>
              <w:t>Average of Means</w:t>
            </w:r>
          </w:p>
        </w:tc>
        <w:tc>
          <w:tcPr>
            <w:tcW w:w="0" w:type="auto"/>
            <w:shd w:val="clear" w:color="auto" w:fill="auto"/>
          </w:tcPr>
          <w:p w14:paraId="526AFE80" w14:textId="27ED5A80" w:rsidR="00474BF5" w:rsidRPr="00C55A11" w:rsidRDefault="00474BF5" w:rsidP="00C55A11">
            <w:pPr>
              <w:spacing w:after="0" w:line="240" w:lineRule="auto"/>
              <w:rPr>
                <w:bCs/>
                <w:i/>
                <w:iCs/>
                <w:lang w:eastAsia="en-GB"/>
              </w:rPr>
            </w:pPr>
            <w:r w:rsidRPr="00C55A11">
              <w:rPr>
                <w:rFonts w:ascii="Calibri" w:hAnsi="Calibri" w:cs="Calibri"/>
                <w:bCs/>
                <w:i/>
                <w:iCs/>
                <w:color w:val="000000"/>
              </w:rPr>
              <w:t>3.73</w:t>
            </w:r>
          </w:p>
        </w:tc>
        <w:tc>
          <w:tcPr>
            <w:tcW w:w="0" w:type="auto"/>
            <w:shd w:val="clear" w:color="auto" w:fill="auto"/>
          </w:tcPr>
          <w:p w14:paraId="6DB24B1D" w14:textId="6F61A84E" w:rsidR="00474BF5" w:rsidRPr="00C55A11" w:rsidRDefault="00474BF5" w:rsidP="00C55A11">
            <w:pPr>
              <w:spacing w:after="0" w:line="240" w:lineRule="auto"/>
              <w:rPr>
                <w:bCs/>
                <w:i/>
                <w:iCs/>
                <w:lang w:eastAsia="en-GB"/>
              </w:rPr>
            </w:pPr>
            <w:r w:rsidRPr="00C55A11">
              <w:rPr>
                <w:rFonts w:ascii="Calibri" w:hAnsi="Calibri" w:cs="Calibri"/>
                <w:bCs/>
                <w:i/>
                <w:iCs/>
                <w:color w:val="000000"/>
              </w:rPr>
              <w:t>3.71</w:t>
            </w:r>
          </w:p>
        </w:tc>
        <w:tc>
          <w:tcPr>
            <w:tcW w:w="0" w:type="auto"/>
            <w:shd w:val="clear" w:color="auto" w:fill="auto"/>
          </w:tcPr>
          <w:p w14:paraId="6BF896D6" w14:textId="7EB55CEB" w:rsidR="00474BF5" w:rsidRPr="00C55A11" w:rsidRDefault="00474BF5" w:rsidP="00C55A11">
            <w:pPr>
              <w:spacing w:after="0" w:line="240" w:lineRule="auto"/>
              <w:rPr>
                <w:bCs/>
                <w:i/>
                <w:iCs/>
                <w:lang w:eastAsia="en-GB"/>
              </w:rPr>
            </w:pPr>
            <w:r w:rsidRPr="00C55A11">
              <w:rPr>
                <w:rFonts w:ascii="Calibri" w:hAnsi="Calibri" w:cs="Calibri"/>
                <w:bCs/>
                <w:i/>
                <w:iCs/>
                <w:color w:val="000000"/>
              </w:rPr>
              <w:t>3.71</w:t>
            </w:r>
          </w:p>
        </w:tc>
        <w:tc>
          <w:tcPr>
            <w:tcW w:w="0" w:type="auto"/>
            <w:shd w:val="clear" w:color="auto" w:fill="auto"/>
          </w:tcPr>
          <w:p w14:paraId="3ABF80F6" w14:textId="2816BC41" w:rsidR="00474BF5" w:rsidRPr="00C55A11" w:rsidRDefault="00474BF5" w:rsidP="00C55A11">
            <w:pPr>
              <w:spacing w:after="0" w:line="240" w:lineRule="auto"/>
              <w:rPr>
                <w:bCs/>
                <w:i/>
                <w:iCs/>
                <w:lang w:eastAsia="en-GB"/>
              </w:rPr>
            </w:pPr>
            <w:r w:rsidRPr="00C55A11">
              <w:rPr>
                <w:rFonts w:ascii="Calibri" w:hAnsi="Calibri" w:cs="Calibri"/>
                <w:bCs/>
                <w:i/>
                <w:iCs/>
                <w:color w:val="000000"/>
              </w:rPr>
              <w:t>3.94</w:t>
            </w:r>
          </w:p>
        </w:tc>
      </w:tr>
    </w:tbl>
    <w:p w14:paraId="703EAB11" w14:textId="77777777" w:rsidR="00C55A11" w:rsidRDefault="00C55A11" w:rsidP="0045370E"/>
    <w:p w14:paraId="34140E87" w14:textId="60926CFA" w:rsidR="00313905" w:rsidRDefault="0045370E" w:rsidP="0045370E">
      <w:r w:rsidRPr="00DA0641">
        <w:t xml:space="preserve">Similar to the exploitation of BIM, </w:t>
      </w:r>
      <w:r w:rsidRPr="00DA0641">
        <w:fldChar w:fldCharType="begin"/>
      </w:r>
      <w:r w:rsidRPr="00DA0641">
        <w:instrText xml:space="preserve"> REF _Ref43926753 \h  \* MERGEFORMAT </w:instrText>
      </w:r>
      <w:r w:rsidRPr="00DA0641">
        <w:fldChar w:fldCharType="separate"/>
      </w:r>
      <w:r w:rsidR="00F70D7D" w:rsidRPr="00DA0641">
        <w:t xml:space="preserve">Table </w:t>
      </w:r>
      <w:r w:rsidR="00F70D7D">
        <w:t>44</w:t>
      </w:r>
      <w:r w:rsidRPr="00DA0641">
        <w:fldChar w:fldCharType="end"/>
      </w:r>
      <w:r w:rsidRPr="00DA0641">
        <w:t xml:space="preserve"> indicates that the synergistic use of strategic tools offers </w:t>
      </w:r>
      <w:r w:rsidR="00DC6EF6">
        <w:t xml:space="preserve">a </w:t>
      </w:r>
      <w:r w:rsidRPr="00DA0641">
        <w:t xml:space="preserve">higher level of enhancement in </w:t>
      </w:r>
      <w:r w:rsidR="00313905" w:rsidRPr="00DA0641">
        <w:t xml:space="preserve">some </w:t>
      </w:r>
      <w:r w:rsidRPr="00DA0641">
        <w:t>competitive advantages</w:t>
      </w:r>
      <w:r w:rsidR="00C27040">
        <w:t>;</w:t>
      </w:r>
      <w:r w:rsidR="00313905" w:rsidRPr="00DA0641">
        <w:t xml:space="preserve"> </w:t>
      </w:r>
      <w:r w:rsidR="00BB75F2" w:rsidRPr="00DA0641">
        <w:t xml:space="preserve">not only </w:t>
      </w:r>
      <w:r w:rsidRPr="00DA0641">
        <w:t>for construction</w:t>
      </w:r>
      <w:r w:rsidR="00BB75F2" w:rsidRPr="00DA0641">
        <w:t xml:space="preserve"> but also </w:t>
      </w:r>
      <w:r w:rsidR="00DC6EF6">
        <w:t xml:space="preserve">for </w:t>
      </w:r>
      <w:r w:rsidR="00BB75F2" w:rsidRPr="00DA0641">
        <w:t>the three other sectors</w:t>
      </w:r>
      <w:r w:rsidRPr="00DA0641">
        <w:t xml:space="preserve">. </w:t>
      </w:r>
      <w:r w:rsidR="00BB75F2" w:rsidRPr="00DA0641">
        <w:t xml:space="preserve">For example, </w:t>
      </w:r>
      <w:r w:rsidR="00313905" w:rsidRPr="00DA0641">
        <w:t>Training and education (COMP</w:t>
      </w:r>
      <w:r w:rsidR="00C27040">
        <w:t>9</w:t>
      </w:r>
      <w:r w:rsidR="00313905" w:rsidRPr="00DA0641">
        <w:t xml:space="preserve">) </w:t>
      </w:r>
      <w:r w:rsidR="00DC6EF6">
        <w:t>are</w:t>
      </w:r>
      <w:r w:rsidR="00313905" w:rsidRPr="00DA0641">
        <w:t xml:space="preserve"> more enhanced when BIM, BDA</w:t>
      </w:r>
      <w:r w:rsidR="00DC6EF6">
        <w:t>,</w:t>
      </w:r>
      <w:r w:rsidR="00313905" w:rsidRPr="00DA0641">
        <w:t xml:space="preserve"> and </w:t>
      </w:r>
      <w:r w:rsidR="00F349ED">
        <w:t>I</w:t>
      </w:r>
      <w:r w:rsidR="00DC6EF6">
        <w:t>o</w:t>
      </w:r>
      <w:r w:rsidR="00F349ED">
        <w:t>T</w:t>
      </w:r>
      <w:r w:rsidR="00313905" w:rsidRPr="00DA0641">
        <w:t xml:space="preserve"> are exploited together.</w:t>
      </w:r>
      <w:r w:rsidR="0022163B">
        <w:t xml:space="preserve"> </w:t>
      </w:r>
      <w:r w:rsidR="00313905" w:rsidRPr="00DA0641">
        <w:t xml:space="preserve">The situation is not always the same as for some competitive advantages </w:t>
      </w:r>
      <w:r w:rsidR="001624AE">
        <w:t>it</w:t>
      </w:r>
      <w:r w:rsidR="00DC6EF6">
        <w:t xml:space="preserve"> </w:t>
      </w:r>
      <w:r w:rsidR="00313905" w:rsidRPr="00DA0641">
        <w:t>shows</w:t>
      </w:r>
      <w:r w:rsidR="001624AE">
        <w:t xml:space="preserve"> a higher</w:t>
      </w:r>
      <w:r w:rsidR="00313905" w:rsidRPr="00DA0641">
        <w:t xml:space="preserve"> level of enhancement when paired exploitation is in place. For example, in Retail, exploiting B</w:t>
      </w:r>
      <w:r w:rsidR="00237D2F" w:rsidRPr="00DA0641">
        <w:t>DA</w:t>
      </w:r>
      <w:r w:rsidR="00C27040">
        <w:t xml:space="preserve"> alone</w:t>
      </w:r>
      <w:r w:rsidR="00313905" w:rsidRPr="00DA0641">
        <w:t xml:space="preserve"> enhances employee satisfaction</w:t>
      </w:r>
      <w:r w:rsidR="00237D2F" w:rsidRPr="00DA0641">
        <w:t xml:space="preserve"> (COMP1)</w:t>
      </w:r>
      <w:r w:rsidR="00313905" w:rsidRPr="00DA0641">
        <w:t xml:space="preserve"> </w:t>
      </w:r>
      <w:r w:rsidR="001624AE">
        <w:t xml:space="preserve">more </w:t>
      </w:r>
      <w:r w:rsidR="00313905" w:rsidRPr="00DA0641">
        <w:t xml:space="preserve">than exploiting both BDA and </w:t>
      </w:r>
      <w:r w:rsidR="00F349ED">
        <w:t>I</w:t>
      </w:r>
      <w:r w:rsidR="00DC6EF6">
        <w:t>o</w:t>
      </w:r>
      <w:r w:rsidR="00F349ED">
        <w:t>T</w:t>
      </w:r>
      <w:r w:rsidR="00313905" w:rsidRPr="00DA0641">
        <w:t xml:space="preserve"> together.</w:t>
      </w:r>
    </w:p>
    <w:p w14:paraId="7A53D0B9" w14:textId="658F8CF4" w:rsidR="00A63180" w:rsidRDefault="00A63180" w:rsidP="00A63180">
      <w:pPr>
        <w:tabs>
          <w:tab w:val="center" w:pos="4394"/>
        </w:tabs>
      </w:pPr>
      <w:r w:rsidRPr="00DA0641">
        <w:t xml:space="preserve">As presented in </w:t>
      </w:r>
      <w:r w:rsidRPr="00DA0641">
        <w:fldChar w:fldCharType="begin"/>
      </w:r>
      <w:r w:rsidRPr="00DA0641">
        <w:instrText xml:space="preserve"> REF _Ref43926753 \h  \* MERGEFORMAT </w:instrText>
      </w:r>
      <w:r w:rsidRPr="00DA0641">
        <w:fldChar w:fldCharType="separate"/>
      </w:r>
      <w:r w:rsidR="00F70D7D" w:rsidRPr="00DA0641">
        <w:t xml:space="preserve">Table </w:t>
      </w:r>
      <w:r w:rsidR="00F70D7D">
        <w:t>44</w:t>
      </w:r>
      <w:r w:rsidRPr="00DA0641">
        <w:fldChar w:fldCharType="end"/>
      </w:r>
      <w:r>
        <w:t xml:space="preserve">, </w:t>
      </w:r>
      <w:r w:rsidRPr="00DA0641">
        <w:t xml:space="preserve">the synergistic use of strategic tools offers </w:t>
      </w:r>
      <w:r w:rsidR="00DC6EF6">
        <w:t xml:space="preserve">a </w:t>
      </w:r>
      <w:r w:rsidRPr="00DA0641">
        <w:t>higher level of enhancement in competitive advantages for construction. Meaning</w:t>
      </w:r>
      <w:r w:rsidR="000935E3">
        <w:t>-</w:t>
      </w:r>
      <w:r w:rsidRPr="00DA0641">
        <w:t xml:space="preserve"> </w:t>
      </w:r>
      <w:r>
        <w:t xml:space="preserve">the use of BDA alone gives the least competitive advantage enhancement while the synergistic exploitation of BBI gives the highest competitive enhancement. In the ascending order of lowest degree of enhancement to </w:t>
      </w:r>
      <w:r w:rsidR="00DC6EF6">
        <w:t xml:space="preserve">the </w:t>
      </w:r>
      <w:r>
        <w:t xml:space="preserve">highest degree of enhancement in competitive advantages by exploiting BDA, it can be presented as </w:t>
      </w:r>
      <w:r w:rsidR="00163C02">
        <w:t>below.</w:t>
      </w:r>
    </w:p>
    <w:p w14:paraId="7C7B5296" w14:textId="6881A6D7" w:rsidR="00A63180" w:rsidRPr="00DA0641" w:rsidRDefault="00A63180" w:rsidP="00A63180">
      <w:r>
        <w:tab/>
        <w:t>BDA only &lt; BIM+BDA = BDA+</w:t>
      </w:r>
      <w:r w:rsidR="00F349ED">
        <w:t>I</w:t>
      </w:r>
      <w:r w:rsidR="00DC6EF6">
        <w:t>o</w:t>
      </w:r>
      <w:r w:rsidR="00F349ED">
        <w:t>T</w:t>
      </w:r>
      <w:r>
        <w:t xml:space="preserve"> &lt; BIM+BDA+</w:t>
      </w:r>
      <w:r w:rsidR="00F349ED">
        <w:t>I</w:t>
      </w:r>
      <w:r w:rsidR="00DC6EF6">
        <w:t>o</w:t>
      </w:r>
      <w:r w:rsidR="00F349ED">
        <w:t>T</w:t>
      </w:r>
    </w:p>
    <w:p w14:paraId="43952F93" w14:textId="2B947B88" w:rsidR="0022163B" w:rsidRPr="008F7184" w:rsidRDefault="0022163B" w:rsidP="0022163B">
      <w:pPr>
        <w:tabs>
          <w:tab w:val="center" w:pos="4394"/>
        </w:tabs>
        <w:sectPr w:rsidR="0022163B" w:rsidRPr="008F7184" w:rsidSect="00593D59">
          <w:pgSz w:w="11907" w:h="16839" w:code="9"/>
          <w:pgMar w:top="851" w:right="851" w:bottom="851" w:left="2268" w:header="720" w:footer="720" w:gutter="0"/>
          <w:cols w:space="720"/>
          <w:docGrid w:linePitch="360"/>
        </w:sectPr>
      </w:pPr>
      <w:r>
        <w:tab/>
      </w:r>
    </w:p>
    <w:p w14:paraId="698F5999" w14:textId="3763B75C" w:rsidR="0045370E" w:rsidRPr="00DA0641" w:rsidRDefault="0045370E" w:rsidP="0045370E">
      <w:pPr>
        <w:pStyle w:val="Caption"/>
        <w:keepNext/>
      </w:pPr>
      <w:bookmarkStart w:id="604" w:name="_Ref43926753"/>
      <w:bookmarkStart w:id="605" w:name="_Toc49290893"/>
      <w:bookmarkStart w:id="606" w:name="_Toc73916258"/>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44</w:t>
      </w:r>
      <w:r w:rsidRPr="00DA0641">
        <w:fldChar w:fldCharType="end"/>
      </w:r>
      <w:bookmarkEnd w:id="604"/>
      <w:r w:rsidRPr="00DA0641">
        <w:t>- Mean values for the level of enhancement of competitive advantages by exploiting BDA</w:t>
      </w:r>
      <w:bookmarkEnd w:id="605"/>
      <w:bookmarkEnd w:id="606"/>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03"/>
        <w:gridCol w:w="1079"/>
        <w:gridCol w:w="1373"/>
        <w:gridCol w:w="1300"/>
        <w:gridCol w:w="1908"/>
        <w:gridCol w:w="1324"/>
        <w:gridCol w:w="1300"/>
        <w:gridCol w:w="1324"/>
        <w:gridCol w:w="1300"/>
        <w:gridCol w:w="1367"/>
        <w:gridCol w:w="1339"/>
      </w:tblGrid>
      <w:tr w:rsidR="008F7184" w:rsidRPr="008F7184" w14:paraId="4AD98F22" w14:textId="77777777" w:rsidTr="005E2B68">
        <w:trPr>
          <w:trHeight w:val="57"/>
        </w:trPr>
        <w:tc>
          <w:tcPr>
            <w:tcW w:w="497" w:type="pct"/>
            <w:vMerge w:val="restart"/>
            <w:shd w:val="clear" w:color="auto" w:fill="auto"/>
            <w:noWrap/>
            <w:hideMark/>
          </w:tcPr>
          <w:p w14:paraId="3B6D2FFA" w14:textId="77777777" w:rsidR="00CE761E" w:rsidRPr="0022163B" w:rsidRDefault="00CE761E" w:rsidP="008F7184">
            <w:pPr>
              <w:spacing w:after="0" w:line="240" w:lineRule="auto"/>
              <w:jc w:val="center"/>
              <w:rPr>
                <w:rFonts w:eastAsia="Times New Roman" w:cstheme="minorHAnsi"/>
                <w:b/>
                <w:bCs/>
                <w:lang w:eastAsia="en-GB"/>
              </w:rPr>
            </w:pPr>
            <w:r w:rsidRPr="0022163B">
              <w:rPr>
                <w:rFonts w:eastAsia="Times New Roman" w:cstheme="minorHAnsi"/>
                <w:b/>
                <w:bCs/>
                <w:lang w:eastAsia="en-GB"/>
              </w:rPr>
              <w:t>Variable</w:t>
            </w:r>
          </w:p>
        </w:tc>
        <w:tc>
          <w:tcPr>
            <w:tcW w:w="4503" w:type="pct"/>
            <w:gridSpan w:val="10"/>
            <w:shd w:val="clear" w:color="auto" w:fill="auto"/>
            <w:hideMark/>
          </w:tcPr>
          <w:p w14:paraId="66D66B26" w14:textId="3D5AD504" w:rsidR="00CE761E" w:rsidRPr="0022163B" w:rsidRDefault="00CE761E" w:rsidP="008F7184">
            <w:pPr>
              <w:spacing w:after="0" w:line="240" w:lineRule="auto"/>
              <w:jc w:val="center"/>
              <w:rPr>
                <w:rFonts w:eastAsia="Times New Roman" w:cstheme="minorHAnsi"/>
                <w:b/>
                <w:bCs/>
                <w:lang w:eastAsia="en-GB"/>
              </w:rPr>
            </w:pPr>
            <w:r w:rsidRPr="0022163B">
              <w:rPr>
                <w:rFonts w:eastAsia="Times New Roman" w:cstheme="minorHAnsi"/>
                <w:b/>
                <w:bCs/>
                <w:lang w:eastAsia="en-GB"/>
              </w:rPr>
              <w:t>Level of competitive advantage enhancement by exploiting BIM</w:t>
            </w:r>
            <w:r w:rsidR="006129BD" w:rsidRPr="0022163B">
              <w:rPr>
                <w:rFonts w:eastAsia="Times New Roman" w:cstheme="minorHAnsi"/>
                <w:b/>
                <w:bCs/>
                <w:lang w:eastAsia="en-GB"/>
              </w:rPr>
              <w:t>, BDA</w:t>
            </w:r>
            <w:r w:rsidR="00DC6EF6">
              <w:rPr>
                <w:rFonts w:eastAsia="Times New Roman" w:cstheme="minorHAnsi"/>
                <w:b/>
                <w:bCs/>
                <w:lang w:eastAsia="en-GB"/>
              </w:rPr>
              <w:t>,</w:t>
            </w:r>
            <w:r w:rsidR="006129BD" w:rsidRPr="0022163B">
              <w:rPr>
                <w:rFonts w:eastAsia="Times New Roman" w:cstheme="minorHAnsi"/>
                <w:b/>
                <w:bCs/>
                <w:lang w:eastAsia="en-GB"/>
              </w:rPr>
              <w:t xml:space="preserve"> </w:t>
            </w:r>
            <w:r w:rsidR="008F7184" w:rsidRPr="0022163B">
              <w:rPr>
                <w:rFonts w:eastAsia="Times New Roman" w:cstheme="minorHAnsi"/>
                <w:b/>
                <w:bCs/>
                <w:lang w:eastAsia="en-GB"/>
              </w:rPr>
              <w:t>and</w:t>
            </w:r>
            <w:r w:rsidR="006129BD" w:rsidRPr="0022163B">
              <w:rPr>
                <w:rFonts w:eastAsia="Times New Roman" w:cstheme="minorHAnsi"/>
                <w:b/>
                <w:bCs/>
                <w:lang w:eastAsia="en-GB"/>
              </w:rPr>
              <w:t xml:space="preserve"> </w:t>
            </w:r>
            <w:r w:rsidR="00F349ED">
              <w:rPr>
                <w:rFonts w:eastAsia="Times New Roman" w:cstheme="minorHAnsi"/>
                <w:b/>
                <w:bCs/>
                <w:lang w:eastAsia="en-GB"/>
              </w:rPr>
              <w:t>I</w:t>
            </w:r>
            <w:r w:rsidR="00DC6EF6">
              <w:rPr>
                <w:rFonts w:eastAsia="Times New Roman" w:cstheme="minorHAnsi"/>
                <w:b/>
                <w:bCs/>
                <w:lang w:eastAsia="en-GB"/>
              </w:rPr>
              <w:t>o</w:t>
            </w:r>
            <w:r w:rsidR="00F349ED">
              <w:rPr>
                <w:rFonts w:eastAsia="Times New Roman" w:cstheme="minorHAnsi"/>
                <w:b/>
                <w:bCs/>
                <w:lang w:eastAsia="en-GB"/>
              </w:rPr>
              <w:t>T</w:t>
            </w:r>
            <w:r w:rsidR="006129BD" w:rsidRPr="0022163B">
              <w:rPr>
                <w:rFonts w:eastAsia="Times New Roman" w:cstheme="minorHAnsi"/>
                <w:b/>
                <w:bCs/>
                <w:lang w:eastAsia="en-GB"/>
              </w:rPr>
              <w:t xml:space="preserve"> with different combinations</w:t>
            </w:r>
            <w:r w:rsidRPr="0022163B">
              <w:rPr>
                <w:rFonts w:eastAsia="Times New Roman" w:cstheme="minorHAnsi"/>
                <w:b/>
                <w:bCs/>
                <w:lang w:eastAsia="en-GB"/>
              </w:rPr>
              <w:t>- Mean values</w:t>
            </w:r>
          </w:p>
        </w:tc>
      </w:tr>
      <w:tr w:rsidR="008F7184" w:rsidRPr="008F7184" w14:paraId="29E70DA8" w14:textId="77777777" w:rsidTr="005E2B68">
        <w:trPr>
          <w:trHeight w:val="57"/>
        </w:trPr>
        <w:tc>
          <w:tcPr>
            <w:tcW w:w="497" w:type="pct"/>
            <w:vMerge/>
            <w:shd w:val="clear" w:color="auto" w:fill="auto"/>
            <w:noWrap/>
            <w:hideMark/>
          </w:tcPr>
          <w:p w14:paraId="1754EEA2" w14:textId="77777777" w:rsidR="00CE761E" w:rsidRPr="008F7184" w:rsidRDefault="00CE761E" w:rsidP="008F7184">
            <w:pPr>
              <w:spacing w:after="0" w:line="240" w:lineRule="auto"/>
              <w:jc w:val="center"/>
              <w:rPr>
                <w:rFonts w:eastAsia="Times New Roman" w:cstheme="minorHAnsi"/>
                <w:lang w:eastAsia="en-GB"/>
              </w:rPr>
            </w:pPr>
          </w:p>
        </w:tc>
        <w:tc>
          <w:tcPr>
            <w:tcW w:w="1872" w:type="pct"/>
            <w:gridSpan w:val="4"/>
            <w:tcBorders>
              <w:bottom w:val="single" w:sz="8" w:space="0" w:color="auto"/>
              <w:right w:val="single" w:sz="18" w:space="0" w:color="auto"/>
            </w:tcBorders>
            <w:shd w:val="clear" w:color="auto" w:fill="auto"/>
            <w:hideMark/>
          </w:tcPr>
          <w:p w14:paraId="30538A2E" w14:textId="6EC58442" w:rsidR="00CE761E" w:rsidRPr="0022163B" w:rsidRDefault="00CE761E" w:rsidP="008F7184">
            <w:pPr>
              <w:spacing w:after="0" w:line="240" w:lineRule="auto"/>
              <w:jc w:val="center"/>
              <w:rPr>
                <w:rFonts w:eastAsia="Times New Roman" w:cstheme="minorHAnsi"/>
                <w:b/>
                <w:bCs/>
                <w:lang w:eastAsia="en-GB"/>
              </w:rPr>
            </w:pPr>
            <w:r w:rsidRPr="0022163B">
              <w:rPr>
                <w:rFonts w:eastAsia="Times New Roman" w:cstheme="minorHAnsi"/>
                <w:b/>
                <w:bCs/>
                <w:lang w:eastAsia="en-GB"/>
              </w:rPr>
              <w:t>Construction Sector</w:t>
            </w:r>
          </w:p>
        </w:tc>
        <w:tc>
          <w:tcPr>
            <w:tcW w:w="868" w:type="pct"/>
            <w:gridSpan w:val="2"/>
            <w:tcBorders>
              <w:left w:val="single" w:sz="18" w:space="0" w:color="auto"/>
              <w:bottom w:val="single" w:sz="8" w:space="0" w:color="auto"/>
              <w:right w:val="single" w:sz="18" w:space="0" w:color="auto"/>
            </w:tcBorders>
            <w:shd w:val="clear" w:color="auto" w:fill="auto"/>
            <w:hideMark/>
          </w:tcPr>
          <w:p w14:paraId="0FE8CB93" w14:textId="77777777" w:rsidR="00CE761E" w:rsidRPr="0022163B" w:rsidRDefault="00CE761E" w:rsidP="008F7184">
            <w:pPr>
              <w:spacing w:after="0" w:line="240" w:lineRule="auto"/>
              <w:jc w:val="center"/>
              <w:rPr>
                <w:rFonts w:eastAsia="Times New Roman" w:cstheme="minorHAnsi"/>
                <w:b/>
                <w:bCs/>
                <w:lang w:eastAsia="en-GB"/>
              </w:rPr>
            </w:pPr>
            <w:r w:rsidRPr="0022163B">
              <w:rPr>
                <w:rFonts w:eastAsia="Times New Roman" w:cstheme="minorHAnsi"/>
                <w:b/>
                <w:bCs/>
                <w:lang w:eastAsia="en-GB"/>
              </w:rPr>
              <w:t>Retail Sector</w:t>
            </w:r>
          </w:p>
        </w:tc>
        <w:tc>
          <w:tcPr>
            <w:tcW w:w="868" w:type="pct"/>
            <w:gridSpan w:val="2"/>
            <w:tcBorders>
              <w:left w:val="single" w:sz="18" w:space="0" w:color="auto"/>
              <w:bottom w:val="single" w:sz="8" w:space="0" w:color="auto"/>
              <w:right w:val="single" w:sz="18" w:space="0" w:color="auto"/>
            </w:tcBorders>
            <w:shd w:val="clear" w:color="auto" w:fill="auto"/>
            <w:hideMark/>
          </w:tcPr>
          <w:p w14:paraId="70D6771A" w14:textId="77777777" w:rsidR="00CE761E" w:rsidRPr="0022163B" w:rsidRDefault="00CE761E" w:rsidP="008F7184">
            <w:pPr>
              <w:spacing w:after="0" w:line="240" w:lineRule="auto"/>
              <w:jc w:val="center"/>
              <w:rPr>
                <w:rFonts w:eastAsia="Times New Roman" w:cstheme="minorHAnsi"/>
                <w:b/>
                <w:bCs/>
                <w:lang w:eastAsia="en-GB"/>
              </w:rPr>
            </w:pPr>
            <w:r w:rsidRPr="0022163B">
              <w:rPr>
                <w:rFonts w:eastAsia="Times New Roman" w:cstheme="minorHAnsi"/>
                <w:b/>
                <w:bCs/>
                <w:lang w:eastAsia="en-GB"/>
              </w:rPr>
              <w:t>Finance Sector</w:t>
            </w:r>
          </w:p>
        </w:tc>
        <w:tc>
          <w:tcPr>
            <w:tcW w:w="895" w:type="pct"/>
            <w:gridSpan w:val="2"/>
            <w:tcBorders>
              <w:left w:val="single" w:sz="18" w:space="0" w:color="auto"/>
            </w:tcBorders>
            <w:shd w:val="clear" w:color="auto" w:fill="auto"/>
            <w:hideMark/>
          </w:tcPr>
          <w:p w14:paraId="6EA42331" w14:textId="77777777" w:rsidR="00CE761E" w:rsidRPr="0022163B" w:rsidRDefault="00CE761E" w:rsidP="008F7184">
            <w:pPr>
              <w:spacing w:after="0" w:line="240" w:lineRule="auto"/>
              <w:jc w:val="center"/>
              <w:rPr>
                <w:rFonts w:eastAsia="Times New Roman" w:cstheme="minorHAnsi"/>
                <w:b/>
                <w:bCs/>
                <w:lang w:eastAsia="en-GB"/>
              </w:rPr>
            </w:pPr>
            <w:r w:rsidRPr="0022163B">
              <w:rPr>
                <w:rFonts w:eastAsia="Times New Roman" w:cstheme="minorHAnsi"/>
                <w:b/>
                <w:bCs/>
                <w:lang w:eastAsia="en-GB"/>
              </w:rPr>
              <w:t>Manufacturing Sector</w:t>
            </w:r>
          </w:p>
        </w:tc>
      </w:tr>
      <w:tr w:rsidR="008F7184" w:rsidRPr="008F7184" w14:paraId="380227F1" w14:textId="77777777" w:rsidTr="005E2B68">
        <w:trPr>
          <w:trHeight w:val="57"/>
        </w:trPr>
        <w:tc>
          <w:tcPr>
            <w:tcW w:w="497" w:type="pct"/>
            <w:vMerge/>
            <w:tcBorders>
              <w:right w:val="single" w:sz="18" w:space="0" w:color="auto"/>
            </w:tcBorders>
            <w:shd w:val="clear" w:color="auto" w:fill="auto"/>
            <w:noWrap/>
            <w:hideMark/>
          </w:tcPr>
          <w:p w14:paraId="2003AD71" w14:textId="77777777" w:rsidR="00CE761E" w:rsidRPr="008F7184" w:rsidRDefault="00CE761E" w:rsidP="008F7184">
            <w:pPr>
              <w:spacing w:after="0" w:line="240" w:lineRule="auto"/>
              <w:jc w:val="center"/>
              <w:rPr>
                <w:rFonts w:eastAsia="Times New Roman" w:cstheme="minorHAnsi"/>
                <w:lang w:eastAsia="en-GB"/>
              </w:rPr>
            </w:pPr>
          </w:p>
        </w:tc>
        <w:tc>
          <w:tcPr>
            <w:tcW w:w="357" w:type="pct"/>
            <w:tcBorders>
              <w:left w:val="single" w:sz="18" w:space="0" w:color="auto"/>
            </w:tcBorders>
            <w:shd w:val="clear" w:color="auto" w:fill="auto"/>
            <w:hideMark/>
          </w:tcPr>
          <w:p w14:paraId="48217F7F" w14:textId="77777777"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 only</w:t>
            </w:r>
          </w:p>
        </w:tc>
        <w:tc>
          <w:tcPr>
            <w:tcW w:w="454" w:type="pct"/>
            <w:shd w:val="clear" w:color="auto" w:fill="auto"/>
            <w:noWrap/>
            <w:hideMark/>
          </w:tcPr>
          <w:p w14:paraId="482514DC" w14:textId="77777777"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BIM+BDA</w:t>
            </w:r>
          </w:p>
        </w:tc>
        <w:tc>
          <w:tcPr>
            <w:tcW w:w="430" w:type="pct"/>
            <w:shd w:val="clear" w:color="auto" w:fill="auto"/>
            <w:noWrap/>
            <w:hideMark/>
          </w:tcPr>
          <w:p w14:paraId="519E2113" w14:textId="258F3327"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w:t>
            </w:r>
            <w:r w:rsidR="00F349ED">
              <w:rPr>
                <w:rFonts w:eastAsia="Times New Roman" w:cstheme="minorHAnsi"/>
                <w:b/>
                <w:bCs/>
                <w:lang w:eastAsia="en-GB"/>
              </w:rPr>
              <w:t>I</w:t>
            </w:r>
            <w:r w:rsidR="00DC6EF6">
              <w:rPr>
                <w:rFonts w:eastAsia="Times New Roman" w:cstheme="minorHAnsi"/>
                <w:b/>
                <w:bCs/>
                <w:lang w:eastAsia="en-GB"/>
              </w:rPr>
              <w:t>o</w:t>
            </w:r>
            <w:r w:rsidR="00F349ED">
              <w:rPr>
                <w:rFonts w:eastAsia="Times New Roman" w:cstheme="minorHAnsi"/>
                <w:b/>
                <w:bCs/>
                <w:lang w:eastAsia="en-GB"/>
              </w:rPr>
              <w:t>T</w:t>
            </w:r>
          </w:p>
        </w:tc>
        <w:tc>
          <w:tcPr>
            <w:tcW w:w="631" w:type="pct"/>
            <w:tcBorders>
              <w:right w:val="single" w:sz="18" w:space="0" w:color="auto"/>
            </w:tcBorders>
            <w:shd w:val="clear" w:color="auto" w:fill="auto"/>
            <w:noWrap/>
            <w:hideMark/>
          </w:tcPr>
          <w:p w14:paraId="3A67B7FC" w14:textId="624158B4"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BIM+BDA+</w:t>
            </w:r>
            <w:r w:rsidR="00F349ED">
              <w:rPr>
                <w:rFonts w:eastAsia="Times New Roman" w:cstheme="minorHAnsi"/>
                <w:b/>
                <w:bCs/>
                <w:lang w:eastAsia="en-GB"/>
              </w:rPr>
              <w:t>I</w:t>
            </w:r>
            <w:r w:rsidR="00DC6EF6">
              <w:rPr>
                <w:rFonts w:eastAsia="Times New Roman" w:cstheme="minorHAnsi"/>
                <w:b/>
                <w:bCs/>
                <w:lang w:eastAsia="en-GB"/>
              </w:rPr>
              <w:t>o</w:t>
            </w:r>
            <w:r w:rsidR="00F349ED">
              <w:rPr>
                <w:rFonts w:eastAsia="Times New Roman" w:cstheme="minorHAnsi"/>
                <w:b/>
                <w:bCs/>
                <w:lang w:eastAsia="en-GB"/>
              </w:rPr>
              <w:t>T</w:t>
            </w:r>
          </w:p>
        </w:tc>
        <w:tc>
          <w:tcPr>
            <w:tcW w:w="438" w:type="pct"/>
            <w:tcBorders>
              <w:left w:val="single" w:sz="18" w:space="0" w:color="auto"/>
            </w:tcBorders>
            <w:shd w:val="clear" w:color="auto" w:fill="auto"/>
            <w:hideMark/>
          </w:tcPr>
          <w:p w14:paraId="380A0F78" w14:textId="77777777"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 only</w:t>
            </w:r>
          </w:p>
        </w:tc>
        <w:tc>
          <w:tcPr>
            <w:tcW w:w="430" w:type="pct"/>
            <w:tcBorders>
              <w:right w:val="single" w:sz="18" w:space="0" w:color="auto"/>
            </w:tcBorders>
            <w:shd w:val="clear" w:color="auto" w:fill="auto"/>
            <w:noWrap/>
            <w:hideMark/>
          </w:tcPr>
          <w:p w14:paraId="75004F06" w14:textId="3753AF49"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w:t>
            </w:r>
            <w:r w:rsidR="00F349ED">
              <w:rPr>
                <w:rFonts w:eastAsia="Times New Roman" w:cstheme="minorHAnsi"/>
                <w:b/>
                <w:bCs/>
                <w:lang w:eastAsia="en-GB"/>
              </w:rPr>
              <w:t>I</w:t>
            </w:r>
            <w:r w:rsidR="00DC6EF6">
              <w:rPr>
                <w:rFonts w:eastAsia="Times New Roman" w:cstheme="minorHAnsi"/>
                <w:b/>
                <w:bCs/>
                <w:lang w:eastAsia="en-GB"/>
              </w:rPr>
              <w:t>o</w:t>
            </w:r>
            <w:r w:rsidR="00F349ED">
              <w:rPr>
                <w:rFonts w:eastAsia="Times New Roman" w:cstheme="minorHAnsi"/>
                <w:b/>
                <w:bCs/>
                <w:lang w:eastAsia="en-GB"/>
              </w:rPr>
              <w:t>T</w:t>
            </w:r>
          </w:p>
        </w:tc>
        <w:tc>
          <w:tcPr>
            <w:tcW w:w="438" w:type="pct"/>
            <w:tcBorders>
              <w:left w:val="single" w:sz="18" w:space="0" w:color="auto"/>
            </w:tcBorders>
            <w:shd w:val="clear" w:color="auto" w:fill="auto"/>
            <w:hideMark/>
          </w:tcPr>
          <w:p w14:paraId="27E4909E" w14:textId="77777777"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 only</w:t>
            </w:r>
          </w:p>
        </w:tc>
        <w:tc>
          <w:tcPr>
            <w:tcW w:w="430" w:type="pct"/>
            <w:tcBorders>
              <w:right w:val="single" w:sz="18" w:space="0" w:color="auto"/>
            </w:tcBorders>
            <w:shd w:val="clear" w:color="auto" w:fill="auto"/>
            <w:noWrap/>
            <w:hideMark/>
          </w:tcPr>
          <w:p w14:paraId="068CC58F" w14:textId="6079CF73"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w:t>
            </w:r>
            <w:r w:rsidR="00F349ED">
              <w:rPr>
                <w:rFonts w:eastAsia="Times New Roman" w:cstheme="minorHAnsi"/>
                <w:b/>
                <w:bCs/>
                <w:lang w:eastAsia="en-GB"/>
              </w:rPr>
              <w:t>I</w:t>
            </w:r>
            <w:r w:rsidR="00DC6EF6">
              <w:rPr>
                <w:rFonts w:eastAsia="Times New Roman" w:cstheme="minorHAnsi"/>
                <w:b/>
                <w:bCs/>
                <w:lang w:eastAsia="en-GB"/>
              </w:rPr>
              <w:t>o</w:t>
            </w:r>
            <w:r w:rsidR="00F349ED">
              <w:rPr>
                <w:rFonts w:eastAsia="Times New Roman" w:cstheme="minorHAnsi"/>
                <w:b/>
                <w:bCs/>
                <w:lang w:eastAsia="en-GB"/>
              </w:rPr>
              <w:t>T</w:t>
            </w:r>
          </w:p>
        </w:tc>
        <w:tc>
          <w:tcPr>
            <w:tcW w:w="452" w:type="pct"/>
            <w:tcBorders>
              <w:left w:val="single" w:sz="18" w:space="0" w:color="auto"/>
            </w:tcBorders>
            <w:shd w:val="clear" w:color="auto" w:fill="auto"/>
            <w:hideMark/>
          </w:tcPr>
          <w:p w14:paraId="6183AF5A" w14:textId="77777777"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 only</w:t>
            </w:r>
          </w:p>
        </w:tc>
        <w:tc>
          <w:tcPr>
            <w:tcW w:w="443" w:type="pct"/>
            <w:shd w:val="clear" w:color="auto" w:fill="auto"/>
            <w:noWrap/>
            <w:hideMark/>
          </w:tcPr>
          <w:p w14:paraId="13EAF693" w14:textId="74E228EC" w:rsidR="00CE761E" w:rsidRPr="008F7184" w:rsidRDefault="00CE761E" w:rsidP="008F7184">
            <w:pPr>
              <w:spacing w:after="0" w:line="240" w:lineRule="auto"/>
              <w:jc w:val="center"/>
              <w:rPr>
                <w:rFonts w:eastAsia="Times New Roman" w:cstheme="minorHAnsi"/>
                <w:b/>
                <w:bCs/>
                <w:lang w:eastAsia="en-GB"/>
              </w:rPr>
            </w:pPr>
            <w:r w:rsidRPr="008F7184">
              <w:rPr>
                <w:rFonts w:eastAsia="Times New Roman" w:cstheme="minorHAnsi"/>
                <w:b/>
                <w:bCs/>
                <w:lang w:eastAsia="en-GB"/>
              </w:rPr>
              <w:t>BDA+</w:t>
            </w:r>
            <w:r w:rsidR="00F349ED">
              <w:rPr>
                <w:rFonts w:eastAsia="Times New Roman" w:cstheme="minorHAnsi"/>
                <w:b/>
                <w:bCs/>
                <w:lang w:eastAsia="en-GB"/>
              </w:rPr>
              <w:t>I</w:t>
            </w:r>
            <w:r w:rsidR="00DC6EF6">
              <w:rPr>
                <w:rFonts w:eastAsia="Times New Roman" w:cstheme="minorHAnsi"/>
                <w:b/>
                <w:bCs/>
                <w:lang w:eastAsia="en-GB"/>
              </w:rPr>
              <w:t>o</w:t>
            </w:r>
            <w:r w:rsidR="00F349ED">
              <w:rPr>
                <w:rFonts w:eastAsia="Times New Roman" w:cstheme="minorHAnsi"/>
                <w:b/>
                <w:bCs/>
                <w:lang w:eastAsia="en-GB"/>
              </w:rPr>
              <w:t>T</w:t>
            </w:r>
          </w:p>
        </w:tc>
      </w:tr>
      <w:tr w:rsidR="008F7184" w:rsidRPr="008F7184" w14:paraId="4CABBAA4" w14:textId="77777777" w:rsidTr="005E2B68">
        <w:trPr>
          <w:cantSplit/>
          <w:trHeight w:val="57"/>
        </w:trPr>
        <w:tc>
          <w:tcPr>
            <w:tcW w:w="497" w:type="pct"/>
            <w:tcBorders>
              <w:right w:val="single" w:sz="18" w:space="0" w:color="auto"/>
            </w:tcBorders>
            <w:shd w:val="clear" w:color="auto" w:fill="auto"/>
            <w:hideMark/>
          </w:tcPr>
          <w:p w14:paraId="45C3076A" w14:textId="5AA262F5"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w:t>
            </w:r>
          </w:p>
        </w:tc>
        <w:tc>
          <w:tcPr>
            <w:tcW w:w="357" w:type="pct"/>
            <w:tcBorders>
              <w:left w:val="single" w:sz="18" w:space="0" w:color="auto"/>
            </w:tcBorders>
            <w:shd w:val="clear" w:color="auto" w:fill="auto"/>
            <w:hideMark/>
          </w:tcPr>
          <w:p w14:paraId="6600568E" w14:textId="2091455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54" w:type="pct"/>
            <w:shd w:val="clear" w:color="auto" w:fill="auto"/>
            <w:hideMark/>
          </w:tcPr>
          <w:p w14:paraId="360578C0" w14:textId="27E176A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3.35</w:t>
            </w:r>
          </w:p>
        </w:tc>
        <w:tc>
          <w:tcPr>
            <w:tcW w:w="430" w:type="pct"/>
            <w:shd w:val="clear" w:color="auto" w:fill="auto"/>
            <w:hideMark/>
          </w:tcPr>
          <w:p w14:paraId="0AF63E90" w14:textId="088B2B13"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3.56</w:t>
            </w:r>
          </w:p>
        </w:tc>
        <w:tc>
          <w:tcPr>
            <w:tcW w:w="631" w:type="pct"/>
            <w:tcBorders>
              <w:right w:val="single" w:sz="18" w:space="0" w:color="auto"/>
            </w:tcBorders>
            <w:shd w:val="clear" w:color="auto" w:fill="auto"/>
            <w:hideMark/>
          </w:tcPr>
          <w:p w14:paraId="23CAC181" w14:textId="4A24FC09"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38" w:type="pct"/>
            <w:tcBorders>
              <w:left w:val="single" w:sz="18" w:space="0" w:color="auto"/>
            </w:tcBorders>
            <w:shd w:val="clear" w:color="auto" w:fill="auto"/>
            <w:noWrap/>
            <w:hideMark/>
          </w:tcPr>
          <w:p w14:paraId="346E254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00986C6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38" w:type="pct"/>
            <w:tcBorders>
              <w:left w:val="single" w:sz="18" w:space="0" w:color="auto"/>
            </w:tcBorders>
            <w:shd w:val="clear" w:color="auto" w:fill="auto"/>
            <w:noWrap/>
            <w:hideMark/>
          </w:tcPr>
          <w:p w14:paraId="7283AF4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40E89E1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3.79</w:t>
            </w:r>
          </w:p>
        </w:tc>
        <w:tc>
          <w:tcPr>
            <w:tcW w:w="452" w:type="pct"/>
            <w:tcBorders>
              <w:left w:val="single" w:sz="18" w:space="0" w:color="auto"/>
            </w:tcBorders>
            <w:shd w:val="clear" w:color="auto" w:fill="auto"/>
            <w:noWrap/>
            <w:hideMark/>
          </w:tcPr>
          <w:p w14:paraId="3705FFF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43" w:type="pct"/>
            <w:shd w:val="clear" w:color="auto" w:fill="auto"/>
            <w:noWrap/>
            <w:hideMark/>
          </w:tcPr>
          <w:p w14:paraId="7C39B39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3.64</w:t>
            </w:r>
          </w:p>
        </w:tc>
      </w:tr>
      <w:tr w:rsidR="008F7184" w:rsidRPr="008F7184" w14:paraId="1FBAA05C" w14:textId="77777777" w:rsidTr="005E2B68">
        <w:trPr>
          <w:cantSplit/>
          <w:trHeight w:val="57"/>
        </w:trPr>
        <w:tc>
          <w:tcPr>
            <w:tcW w:w="497" w:type="pct"/>
            <w:tcBorders>
              <w:right w:val="single" w:sz="18" w:space="0" w:color="auto"/>
            </w:tcBorders>
            <w:shd w:val="clear" w:color="auto" w:fill="auto"/>
            <w:hideMark/>
          </w:tcPr>
          <w:p w14:paraId="7323F91F" w14:textId="2F5D59C8"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2</w:t>
            </w:r>
          </w:p>
        </w:tc>
        <w:tc>
          <w:tcPr>
            <w:tcW w:w="357" w:type="pct"/>
            <w:tcBorders>
              <w:left w:val="single" w:sz="18" w:space="0" w:color="auto"/>
            </w:tcBorders>
            <w:shd w:val="clear" w:color="auto" w:fill="auto"/>
            <w:hideMark/>
          </w:tcPr>
          <w:p w14:paraId="46190868" w14:textId="14E13B56"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54" w:type="pct"/>
            <w:shd w:val="clear" w:color="auto" w:fill="auto"/>
            <w:hideMark/>
          </w:tcPr>
          <w:p w14:paraId="49645838" w14:textId="7493B93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3.55</w:t>
            </w:r>
          </w:p>
        </w:tc>
        <w:tc>
          <w:tcPr>
            <w:tcW w:w="430" w:type="pct"/>
            <w:shd w:val="clear" w:color="auto" w:fill="auto"/>
            <w:hideMark/>
          </w:tcPr>
          <w:p w14:paraId="29993F67" w14:textId="11FBB49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3.78</w:t>
            </w:r>
          </w:p>
        </w:tc>
        <w:tc>
          <w:tcPr>
            <w:tcW w:w="631" w:type="pct"/>
            <w:tcBorders>
              <w:right w:val="single" w:sz="18" w:space="0" w:color="auto"/>
            </w:tcBorders>
            <w:shd w:val="clear" w:color="auto" w:fill="auto"/>
            <w:hideMark/>
          </w:tcPr>
          <w:p w14:paraId="77220AD6" w14:textId="08359CDD"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3.56</w:t>
            </w:r>
          </w:p>
        </w:tc>
        <w:tc>
          <w:tcPr>
            <w:tcW w:w="438" w:type="pct"/>
            <w:tcBorders>
              <w:left w:val="single" w:sz="18" w:space="0" w:color="auto"/>
            </w:tcBorders>
            <w:shd w:val="clear" w:color="auto" w:fill="auto"/>
            <w:noWrap/>
            <w:hideMark/>
          </w:tcPr>
          <w:p w14:paraId="7006AB5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4AE78B75"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3.50</w:t>
            </w:r>
          </w:p>
        </w:tc>
        <w:tc>
          <w:tcPr>
            <w:tcW w:w="438" w:type="pct"/>
            <w:tcBorders>
              <w:left w:val="single" w:sz="18" w:space="0" w:color="auto"/>
            </w:tcBorders>
            <w:shd w:val="clear" w:color="auto" w:fill="auto"/>
            <w:noWrap/>
            <w:hideMark/>
          </w:tcPr>
          <w:p w14:paraId="2FDDEE8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7014A7E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3.00</w:t>
            </w:r>
          </w:p>
        </w:tc>
        <w:tc>
          <w:tcPr>
            <w:tcW w:w="452" w:type="pct"/>
            <w:tcBorders>
              <w:left w:val="single" w:sz="18" w:space="0" w:color="auto"/>
            </w:tcBorders>
            <w:shd w:val="clear" w:color="auto" w:fill="auto"/>
            <w:noWrap/>
            <w:hideMark/>
          </w:tcPr>
          <w:p w14:paraId="63793FB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43" w:type="pct"/>
            <w:shd w:val="clear" w:color="auto" w:fill="auto"/>
            <w:noWrap/>
            <w:hideMark/>
          </w:tcPr>
          <w:p w14:paraId="3D8E8615"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3.14</w:t>
            </w:r>
          </w:p>
        </w:tc>
      </w:tr>
      <w:tr w:rsidR="008F7184" w:rsidRPr="008F7184" w14:paraId="35F0C721" w14:textId="77777777" w:rsidTr="005E2B68">
        <w:trPr>
          <w:cantSplit/>
          <w:trHeight w:val="57"/>
        </w:trPr>
        <w:tc>
          <w:tcPr>
            <w:tcW w:w="497" w:type="pct"/>
            <w:tcBorders>
              <w:right w:val="single" w:sz="18" w:space="0" w:color="auto"/>
            </w:tcBorders>
            <w:shd w:val="clear" w:color="auto" w:fill="auto"/>
            <w:hideMark/>
          </w:tcPr>
          <w:p w14:paraId="55A69CE6" w14:textId="7148395E"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3</w:t>
            </w:r>
          </w:p>
        </w:tc>
        <w:tc>
          <w:tcPr>
            <w:tcW w:w="357" w:type="pct"/>
            <w:tcBorders>
              <w:left w:val="single" w:sz="18" w:space="0" w:color="auto"/>
            </w:tcBorders>
            <w:shd w:val="clear" w:color="auto" w:fill="auto"/>
            <w:hideMark/>
          </w:tcPr>
          <w:p w14:paraId="73DDF539" w14:textId="31636A0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54" w:type="pct"/>
            <w:shd w:val="clear" w:color="auto" w:fill="auto"/>
            <w:hideMark/>
          </w:tcPr>
          <w:p w14:paraId="25158B76" w14:textId="4E72E96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shd w:val="clear" w:color="auto" w:fill="auto"/>
            <w:hideMark/>
          </w:tcPr>
          <w:p w14:paraId="4693FC2B" w14:textId="7EC45896"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3.56</w:t>
            </w:r>
          </w:p>
        </w:tc>
        <w:tc>
          <w:tcPr>
            <w:tcW w:w="631" w:type="pct"/>
            <w:tcBorders>
              <w:right w:val="single" w:sz="18" w:space="0" w:color="auto"/>
            </w:tcBorders>
            <w:shd w:val="clear" w:color="auto" w:fill="auto"/>
            <w:hideMark/>
          </w:tcPr>
          <w:p w14:paraId="363DD058" w14:textId="5E6ABDE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4.17</w:t>
            </w:r>
          </w:p>
        </w:tc>
        <w:tc>
          <w:tcPr>
            <w:tcW w:w="438" w:type="pct"/>
            <w:tcBorders>
              <w:left w:val="single" w:sz="18" w:space="0" w:color="auto"/>
            </w:tcBorders>
            <w:shd w:val="clear" w:color="auto" w:fill="auto"/>
            <w:noWrap/>
            <w:hideMark/>
          </w:tcPr>
          <w:p w14:paraId="7C6E87D2"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3.50</w:t>
            </w:r>
          </w:p>
        </w:tc>
        <w:tc>
          <w:tcPr>
            <w:tcW w:w="430" w:type="pct"/>
            <w:tcBorders>
              <w:right w:val="single" w:sz="18" w:space="0" w:color="auto"/>
            </w:tcBorders>
            <w:shd w:val="clear" w:color="auto" w:fill="auto"/>
            <w:noWrap/>
            <w:hideMark/>
          </w:tcPr>
          <w:p w14:paraId="375D8AE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4.08</w:t>
            </w:r>
          </w:p>
        </w:tc>
        <w:tc>
          <w:tcPr>
            <w:tcW w:w="438" w:type="pct"/>
            <w:tcBorders>
              <w:left w:val="single" w:sz="18" w:space="0" w:color="auto"/>
            </w:tcBorders>
            <w:shd w:val="clear" w:color="auto" w:fill="auto"/>
            <w:noWrap/>
            <w:hideMark/>
          </w:tcPr>
          <w:p w14:paraId="1AA6DDC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0" w:type="pct"/>
            <w:tcBorders>
              <w:right w:val="single" w:sz="18" w:space="0" w:color="auto"/>
            </w:tcBorders>
            <w:shd w:val="clear" w:color="auto" w:fill="auto"/>
            <w:noWrap/>
            <w:hideMark/>
          </w:tcPr>
          <w:p w14:paraId="0E9783B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3.21</w:t>
            </w:r>
          </w:p>
        </w:tc>
        <w:tc>
          <w:tcPr>
            <w:tcW w:w="452" w:type="pct"/>
            <w:tcBorders>
              <w:left w:val="single" w:sz="18" w:space="0" w:color="auto"/>
            </w:tcBorders>
            <w:shd w:val="clear" w:color="auto" w:fill="auto"/>
            <w:noWrap/>
            <w:hideMark/>
          </w:tcPr>
          <w:p w14:paraId="65A514E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43" w:type="pct"/>
            <w:shd w:val="clear" w:color="auto" w:fill="auto"/>
            <w:noWrap/>
            <w:hideMark/>
          </w:tcPr>
          <w:p w14:paraId="0920448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3.93</w:t>
            </w:r>
          </w:p>
        </w:tc>
      </w:tr>
      <w:tr w:rsidR="008F7184" w:rsidRPr="008F7184" w14:paraId="1071C9A3" w14:textId="77777777" w:rsidTr="005E2B68">
        <w:trPr>
          <w:cantSplit/>
          <w:trHeight w:val="57"/>
        </w:trPr>
        <w:tc>
          <w:tcPr>
            <w:tcW w:w="497" w:type="pct"/>
            <w:tcBorders>
              <w:right w:val="single" w:sz="18" w:space="0" w:color="auto"/>
            </w:tcBorders>
            <w:shd w:val="clear" w:color="auto" w:fill="auto"/>
            <w:hideMark/>
          </w:tcPr>
          <w:p w14:paraId="711414A7" w14:textId="318C929B"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4</w:t>
            </w:r>
          </w:p>
        </w:tc>
        <w:tc>
          <w:tcPr>
            <w:tcW w:w="357" w:type="pct"/>
            <w:tcBorders>
              <w:left w:val="single" w:sz="18" w:space="0" w:color="auto"/>
            </w:tcBorders>
            <w:shd w:val="clear" w:color="auto" w:fill="auto"/>
            <w:hideMark/>
          </w:tcPr>
          <w:p w14:paraId="2A693871" w14:textId="56EDF14F"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3.83</w:t>
            </w:r>
          </w:p>
        </w:tc>
        <w:tc>
          <w:tcPr>
            <w:tcW w:w="454" w:type="pct"/>
            <w:shd w:val="clear" w:color="auto" w:fill="auto"/>
            <w:hideMark/>
          </w:tcPr>
          <w:p w14:paraId="21A6FE93" w14:textId="574950B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3.70</w:t>
            </w:r>
          </w:p>
        </w:tc>
        <w:tc>
          <w:tcPr>
            <w:tcW w:w="430" w:type="pct"/>
            <w:shd w:val="clear" w:color="auto" w:fill="auto"/>
            <w:hideMark/>
          </w:tcPr>
          <w:p w14:paraId="1E8117BC" w14:textId="2C5C2E64"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631" w:type="pct"/>
            <w:tcBorders>
              <w:right w:val="single" w:sz="18" w:space="0" w:color="auto"/>
            </w:tcBorders>
            <w:shd w:val="clear" w:color="auto" w:fill="auto"/>
            <w:hideMark/>
          </w:tcPr>
          <w:p w14:paraId="597841F7" w14:textId="4A6C9DB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4.06</w:t>
            </w:r>
          </w:p>
        </w:tc>
        <w:tc>
          <w:tcPr>
            <w:tcW w:w="438" w:type="pct"/>
            <w:tcBorders>
              <w:left w:val="single" w:sz="18" w:space="0" w:color="auto"/>
            </w:tcBorders>
            <w:shd w:val="clear" w:color="auto" w:fill="auto"/>
            <w:noWrap/>
            <w:hideMark/>
          </w:tcPr>
          <w:p w14:paraId="7587832F"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6AC095D6"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3.42</w:t>
            </w:r>
          </w:p>
        </w:tc>
        <w:tc>
          <w:tcPr>
            <w:tcW w:w="438" w:type="pct"/>
            <w:tcBorders>
              <w:left w:val="single" w:sz="18" w:space="0" w:color="auto"/>
            </w:tcBorders>
            <w:shd w:val="clear" w:color="auto" w:fill="auto"/>
            <w:noWrap/>
            <w:hideMark/>
          </w:tcPr>
          <w:p w14:paraId="7941250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30" w:type="pct"/>
            <w:tcBorders>
              <w:right w:val="single" w:sz="18" w:space="0" w:color="auto"/>
            </w:tcBorders>
            <w:shd w:val="clear" w:color="auto" w:fill="auto"/>
            <w:noWrap/>
            <w:hideMark/>
          </w:tcPr>
          <w:p w14:paraId="533597A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3.71</w:t>
            </w:r>
          </w:p>
        </w:tc>
        <w:tc>
          <w:tcPr>
            <w:tcW w:w="452" w:type="pct"/>
            <w:tcBorders>
              <w:left w:val="single" w:sz="18" w:space="0" w:color="auto"/>
            </w:tcBorders>
            <w:shd w:val="clear" w:color="auto" w:fill="auto"/>
            <w:noWrap/>
            <w:hideMark/>
          </w:tcPr>
          <w:p w14:paraId="4A07473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43" w:type="pct"/>
            <w:shd w:val="clear" w:color="auto" w:fill="auto"/>
            <w:noWrap/>
            <w:hideMark/>
          </w:tcPr>
          <w:p w14:paraId="1444049D"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3.64</w:t>
            </w:r>
          </w:p>
        </w:tc>
      </w:tr>
      <w:tr w:rsidR="008F7184" w:rsidRPr="008F7184" w14:paraId="1F9BAC0E" w14:textId="77777777" w:rsidTr="005E2B68">
        <w:trPr>
          <w:cantSplit/>
          <w:trHeight w:val="57"/>
        </w:trPr>
        <w:tc>
          <w:tcPr>
            <w:tcW w:w="497" w:type="pct"/>
            <w:tcBorders>
              <w:right w:val="single" w:sz="18" w:space="0" w:color="auto"/>
            </w:tcBorders>
            <w:shd w:val="clear" w:color="auto" w:fill="auto"/>
            <w:hideMark/>
          </w:tcPr>
          <w:p w14:paraId="78513A71" w14:textId="06313254"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5</w:t>
            </w:r>
          </w:p>
        </w:tc>
        <w:tc>
          <w:tcPr>
            <w:tcW w:w="357" w:type="pct"/>
            <w:tcBorders>
              <w:left w:val="single" w:sz="18" w:space="0" w:color="auto"/>
            </w:tcBorders>
            <w:shd w:val="clear" w:color="auto" w:fill="auto"/>
            <w:hideMark/>
          </w:tcPr>
          <w:p w14:paraId="5F3C0526" w14:textId="5BD252DF"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3.75</w:t>
            </w:r>
          </w:p>
        </w:tc>
        <w:tc>
          <w:tcPr>
            <w:tcW w:w="454" w:type="pct"/>
            <w:shd w:val="clear" w:color="auto" w:fill="auto"/>
            <w:hideMark/>
          </w:tcPr>
          <w:p w14:paraId="1C9E65A3" w14:textId="68CE6FB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3.60</w:t>
            </w:r>
          </w:p>
        </w:tc>
        <w:tc>
          <w:tcPr>
            <w:tcW w:w="430" w:type="pct"/>
            <w:shd w:val="clear" w:color="auto" w:fill="auto"/>
            <w:hideMark/>
          </w:tcPr>
          <w:p w14:paraId="03ADE819" w14:textId="52550D02"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4.89</w:t>
            </w:r>
          </w:p>
        </w:tc>
        <w:tc>
          <w:tcPr>
            <w:tcW w:w="631" w:type="pct"/>
            <w:tcBorders>
              <w:right w:val="single" w:sz="18" w:space="0" w:color="auto"/>
            </w:tcBorders>
            <w:shd w:val="clear" w:color="auto" w:fill="auto"/>
            <w:hideMark/>
          </w:tcPr>
          <w:p w14:paraId="41ADBE4E" w14:textId="08BEE36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4.11</w:t>
            </w:r>
          </w:p>
        </w:tc>
        <w:tc>
          <w:tcPr>
            <w:tcW w:w="438" w:type="pct"/>
            <w:tcBorders>
              <w:left w:val="single" w:sz="18" w:space="0" w:color="auto"/>
            </w:tcBorders>
            <w:shd w:val="clear" w:color="auto" w:fill="auto"/>
            <w:noWrap/>
            <w:hideMark/>
          </w:tcPr>
          <w:p w14:paraId="416A8B2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2F6948B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4.75</w:t>
            </w:r>
          </w:p>
        </w:tc>
        <w:tc>
          <w:tcPr>
            <w:tcW w:w="438" w:type="pct"/>
            <w:tcBorders>
              <w:left w:val="single" w:sz="18" w:space="0" w:color="auto"/>
            </w:tcBorders>
            <w:shd w:val="clear" w:color="auto" w:fill="auto"/>
            <w:noWrap/>
            <w:hideMark/>
          </w:tcPr>
          <w:p w14:paraId="7516428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0" w:type="pct"/>
            <w:tcBorders>
              <w:right w:val="single" w:sz="18" w:space="0" w:color="auto"/>
            </w:tcBorders>
            <w:shd w:val="clear" w:color="auto" w:fill="auto"/>
            <w:noWrap/>
            <w:hideMark/>
          </w:tcPr>
          <w:p w14:paraId="720336E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52" w:type="pct"/>
            <w:tcBorders>
              <w:left w:val="single" w:sz="18" w:space="0" w:color="auto"/>
            </w:tcBorders>
            <w:shd w:val="clear" w:color="auto" w:fill="auto"/>
            <w:noWrap/>
            <w:hideMark/>
          </w:tcPr>
          <w:p w14:paraId="005DC0C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43" w:type="pct"/>
            <w:shd w:val="clear" w:color="auto" w:fill="auto"/>
            <w:noWrap/>
            <w:hideMark/>
          </w:tcPr>
          <w:p w14:paraId="27B9D7E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r>
      <w:tr w:rsidR="008F7184" w:rsidRPr="008F7184" w14:paraId="6A5DD8D6" w14:textId="77777777" w:rsidTr="005E2B68">
        <w:trPr>
          <w:cantSplit/>
          <w:trHeight w:val="57"/>
        </w:trPr>
        <w:tc>
          <w:tcPr>
            <w:tcW w:w="497" w:type="pct"/>
            <w:tcBorders>
              <w:right w:val="single" w:sz="18" w:space="0" w:color="auto"/>
            </w:tcBorders>
            <w:shd w:val="clear" w:color="auto" w:fill="auto"/>
            <w:hideMark/>
          </w:tcPr>
          <w:p w14:paraId="32246ABB" w14:textId="31DD2A1A"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6</w:t>
            </w:r>
          </w:p>
        </w:tc>
        <w:tc>
          <w:tcPr>
            <w:tcW w:w="357" w:type="pct"/>
            <w:tcBorders>
              <w:left w:val="single" w:sz="18" w:space="0" w:color="auto"/>
            </w:tcBorders>
            <w:shd w:val="clear" w:color="auto" w:fill="auto"/>
            <w:hideMark/>
          </w:tcPr>
          <w:p w14:paraId="3A1F5303" w14:textId="2A18666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2.67</w:t>
            </w:r>
          </w:p>
        </w:tc>
        <w:tc>
          <w:tcPr>
            <w:tcW w:w="454" w:type="pct"/>
            <w:shd w:val="clear" w:color="auto" w:fill="auto"/>
            <w:hideMark/>
          </w:tcPr>
          <w:p w14:paraId="5EC07414" w14:textId="2618466F"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2.80</w:t>
            </w:r>
          </w:p>
        </w:tc>
        <w:tc>
          <w:tcPr>
            <w:tcW w:w="430" w:type="pct"/>
            <w:shd w:val="clear" w:color="auto" w:fill="auto"/>
            <w:hideMark/>
          </w:tcPr>
          <w:p w14:paraId="183202E0" w14:textId="62B1ED2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3.22</w:t>
            </w:r>
          </w:p>
        </w:tc>
        <w:tc>
          <w:tcPr>
            <w:tcW w:w="631" w:type="pct"/>
            <w:tcBorders>
              <w:right w:val="single" w:sz="18" w:space="0" w:color="auto"/>
            </w:tcBorders>
            <w:shd w:val="clear" w:color="auto" w:fill="auto"/>
            <w:hideMark/>
          </w:tcPr>
          <w:p w14:paraId="51A51C86" w14:textId="6890281D"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3.39</w:t>
            </w:r>
          </w:p>
        </w:tc>
        <w:tc>
          <w:tcPr>
            <w:tcW w:w="438" w:type="pct"/>
            <w:tcBorders>
              <w:left w:val="single" w:sz="18" w:space="0" w:color="auto"/>
            </w:tcBorders>
            <w:shd w:val="clear" w:color="auto" w:fill="auto"/>
            <w:noWrap/>
            <w:hideMark/>
          </w:tcPr>
          <w:p w14:paraId="46440FA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3C1964BE"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38" w:type="pct"/>
            <w:tcBorders>
              <w:left w:val="single" w:sz="18" w:space="0" w:color="auto"/>
            </w:tcBorders>
            <w:shd w:val="clear" w:color="auto" w:fill="auto"/>
            <w:noWrap/>
            <w:hideMark/>
          </w:tcPr>
          <w:p w14:paraId="353A962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30" w:type="pct"/>
            <w:tcBorders>
              <w:right w:val="single" w:sz="18" w:space="0" w:color="auto"/>
            </w:tcBorders>
            <w:shd w:val="clear" w:color="auto" w:fill="auto"/>
            <w:noWrap/>
            <w:hideMark/>
          </w:tcPr>
          <w:p w14:paraId="239F3ACC"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2.79</w:t>
            </w:r>
          </w:p>
        </w:tc>
        <w:tc>
          <w:tcPr>
            <w:tcW w:w="452" w:type="pct"/>
            <w:tcBorders>
              <w:left w:val="single" w:sz="18" w:space="0" w:color="auto"/>
            </w:tcBorders>
            <w:shd w:val="clear" w:color="auto" w:fill="auto"/>
            <w:noWrap/>
            <w:hideMark/>
          </w:tcPr>
          <w:p w14:paraId="2E9F7BC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3.17</w:t>
            </w:r>
          </w:p>
        </w:tc>
        <w:tc>
          <w:tcPr>
            <w:tcW w:w="443" w:type="pct"/>
            <w:shd w:val="clear" w:color="auto" w:fill="auto"/>
            <w:noWrap/>
            <w:hideMark/>
          </w:tcPr>
          <w:p w14:paraId="375C48B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3.29</w:t>
            </w:r>
          </w:p>
        </w:tc>
      </w:tr>
      <w:tr w:rsidR="008F7184" w:rsidRPr="008F7184" w14:paraId="0805EE2D" w14:textId="77777777" w:rsidTr="005E2B68">
        <w:trPr>
          <w:cantSplit/>
          <w:trHeight w:val="57"/>
        </w:trPr>
        <w:tc>
          <w:tcPr>
            <w:tcW w:w="497" w:type="pct"/>
            <w:tcBorders>
              <w:right w:val="single" w:sz="18" w:space="0" w:color="auto"/>
            </w:tcBorders>
            <w:shd w:val="clear" w:color="auto" w:fill="auto"/>
            <w:hideMark/>
          </w:tcPr>
          <w:p w14:paraId="2D547378" w14:textId="68CE13BF"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7</w:t>
            </w:r>
          </w:p>
        </w:tc>
        <w:tc>
          <w:tcPr>
            <w:tcW w:w="357" w:type="pct"/>
            <w:tcBorders>
              <w:left w:val="single" w:sz="18" w:space="0" w:color="auto"/>
            </w:tcBorders>
            <w:shd w:val="clear" w:color="auto" w:fill="auto"/>
            <w:hideMark/>
          </w:tcPr>
          <w:p w14:paraId="1BDE8163" w14:textId="60B0D62D"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2.67</w:t>
            </w:r>
          </w:p>
        </w:tc>
        <w:tc>
          <w:tcPr>
            <w:tcW w:w="454" w:type="pct"/>
            <w:shd w:val="clear" w:color="auto" w:fill="auto"/>
            <w:hideMark/>
          </w:tcPr>
          <w:p w14:paraId="42166EAF" w14:textId="01440B5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2.70</w:t>
            </w:r>
          </w:p>
        </w:tc>
        <w:tc>
          <w:tcPr>
            <w:tcW w:w="430" w:type="pct"/>
            <w:shd w:val="clear" w:color="auto" w:fill="auto"/>
            <w:hideMark/>
          </w:tcPr>
          <w:p w14:paraId="71A1007E" w14:textId="0E857EA2"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3.22</w:t>
            </w:r>
          </w:p>
        </w:tc>
        <w:tc>
          <w:tcPr>
            <w:tcW w:w="631" w:type="pct"/>
            <w:tcBorders>
              <w:right w:val="single" w:sz="18" w:space="0" w:color="auto"/>
            </w:tcBorders>
            <w:shd w:val="clear" w:color="auto" w:fill="auto"/>
            <w:hideMark/>
          </w:tcPr>
          <w:p w14:paraId="489CE892" w14:textId="6E869513"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3.28</w:t>
            </w:r>
          </w:p>
        </w:tc>
        <w:tc>
          <w:tcPr>
            <w:tcW w:w="438" w:type="pct"/>
            <w:tcBorders>
              <w:left w:val="single" w:sz="18" w:space="0" w:color="auto"/>
            </w:tcBorders>
            <w:shd w:val="clear" w:color="auto" w:fill="auto"/>
            <w:noWrap/>
            <w:hideMark/>
          </w:tcPr>
          <w:p w14:paraId="4692FA3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0F94D26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3.58</w:t>
            </w:r>
          </w:p>
        </w:tc>
        <w:tc>
          <w:tcPr>
            <w:tcW w:w="438" w:type="pct"/>
            <w:tcBorders>
              <w:left w:val="single" w:sz="18" w:space="0" w:color="auto"/>
            </w:tcBorders>
            <w:shd w:val="clear" w:color="auto" w:fill="auto"/>
            <w:noWrap/>
            <w:hideMark/>
          </w:tcPr>
          <w:p w14:paraId="5B58F13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30" w:type="pct"/>
            <w:tcBorders>
              <w:right w:val="single" w:sz="18" w:space="0" w:color="auto"/>
            </w:tcBorders>
            <w:shd w:val="clear" w:color="auto" w:fill="auto"/>
            <w:noWrap/>
            <w:hideMark/>
          </w:tcPr>
          <w:p w14:paraId="7E2ABA7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3.43</w:t>
            </w:r>
          </w:p>
        </w:tc>
        <w:tc>
          <w:tcPr>
            <w:tcW w:w="452" w:type="pct"/>
            <w:tcBorders>
              <w:left w:val="single" w:sz="18" w:space="0" w:color="auto"/>
            </w:tcBorders>
            <w:shd w:val="clear" w:color="auto" w:fill="auto"/>
            <w:noWrap/>
            <w:hideMark/>
          </w:tcPr>
          <w:p w14:paraId="48409896"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43" w:type="pct"/>
            <w:shd w:val="clear" w:color="auto" w:fill="auto"/>
            <w:noWrap/>
            <w:hideMark/>
          </w:tcPr>
          <w:p w14:paraId="712A8A3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3.43</w:t>
            </w:r>
          </w:p>
        </w:tc>
      </w:tr>
      <w:tr w:rsidR="008F7184" w:rsidRPr="008F7184" w14:paraId="3CA48E27" w14:textId="77777777" w:rsidTr="005E2B68">
        <w:trPr>
          <w:cantSplit/>
          <w:trHeight w:val="57"/>
        </w:trPr>
        <w:tc>
          <w:tcPr>
            <w:tcW w:w="497" w:type="pct"/>
            <w:tcBorders>
              <w:right w:val="single" w:sz="18" w:space="0" w:color="auto"/>
            </w:tcBorders>
            <w:shd w:val="clear" w:color="auto" w:fill="auto"/>
            <w:hideMark/>
          </w:tcPr>
          <w:p w14:paraId="668EE7D2" w14:textId="5D4E2D92"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8</w:t>
            </w:r>
          </w:p>
        </w:tc>
        <w:tc>
          <w:tcPr>
            <w:tcW w:w="357" w:type="pct"/>
            <w:tcBorders>
              <w:left w:val="single" w:sz="18" w:space="0" w:color="auto"/>
            </w:tcBorders>
            <w:shd w:val="clear" w:color="auto" w:fill="auto"/>
            <w:hideMark/>
          </w:tcPr>
          <w:p w14:paraId="13605B54" w14:textId="14D0AC68"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3.17</w:t>
            </w:r>
          </w:p>
        </w:tc>
        <w:tc>
          <w:tcPr>
            <w:tcW w:w="454" w:type="pct"/>
            <w:shd w:val="clear" w:color="auto" w:fill="auto"/>
            <w:hideMark/>
          </w:tcPr>
          <w:p w14:paraId="729C588A" w14:textId="64CC46B4"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3.75</w:t>
            </w:r>
          </w:p>
        </w:tc>
        <w:tc>
          <w:tcPr>
            <w:tcW w:w="430" w:type="pct"/>
            <w:shd w:val="clear" w:color="auto" w:fill="auto"/>
            <w:hideMark/>
          </w:tcPr>
          <w:p w14:paraId="72FD9AB8" w14:textId="128E07F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3.89</w:t>
            </w:r>
          </w:p>
        </w:tc>
        <w:tc>
          <w:tcPr>
            <w:tcW w:w="631" w:type="pct"/>
            <w:tcBorders>
              <w:right w:val="single" w:sz="18" w:space="0" w:color="auto"/>
            </w:tcBorders>
            <w:shd w:val="clear" w:color="auto" w:fill="auto"/>
            <w:hideMark/>
          </w:tcPr>
          <w:p w14:paraId="062576F7" w14:textId="13FF990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4.06</w:t>
            </w:r>
          </w:p>
        </w:tc>
        <w:tc>
          <w:tcPr>
            <w:tcW w:w="438" w:type="pct"/>
            <w:tcBorders>
              <w:left w:val="single" w:sz="18" w:space="0" w:color="auto"/>
            </w:tcBorders>
            <w:shd w:val="clear" w:color="auto" w:fill="auto"/>
            <w:noWrap/>
            <w:hideMark/>
          </w:tcPr>
          <w:p w14:paraId="6651876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60C4FBB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38" w:type="pct"/>
            <w:tcBorders>
              <w:left w:val="single" w:sz="18" w:space="0" w:color="auto"/>
            </w:tcBorders>
            <w:shd w:val="clear" w:color="auto" w:fill="auto"/>
            <w:noWrap/>
            <w:hideMark/>
          </w:tcPr>
          <w:p w14:paraId="7FF9B89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30" w:type="pct"/>
            <w:tcBorders>
              <w:right w:val="single" w:sz="18" w:space="0" w:color="auto"/>
            </w:tcBorders>
            <w:shd w:val="clear" w:color="auto" w:fill="auto"/>
            <w:noWrap/>
            <w:hideMark/>
          </w:tcPr>
          <w:p w14:paraId="2A2BE85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3.71</w:t>
            </w:r>
          </w:p>
        </w:tc>
        <w:tc>
          <w:tcPr>
            <w:tcW w:w="452" w:type="pct"/>
            <w:tcBorders>
              <w:left w:val="single" w:sz="18" w:space="0" w:color="auto"/>
            </w:tcBorders>
            <w:shd w:val="clear" w:color="auto" w:fill="auto"/>
            <w:noWrap/>
            <w:hideMark/>
          </w:tcPr>
          <w:p w14:paraId="717CA612"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4.17</w:t>
            </w:r>
          </w:p>
        </w:tc>
        <w:tc>
          <w:tcPr>
            <w:tcW w:w="443" w:type="pct"/>
            <w:shd w:val="clear" w:color="auto" w:fill="auto"/>
            <w:noWrap/>
            <w:hideMark/>
          </w:tcPr>
          <w:p w14:paraId="55FBEC4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3.86</w:t>
            </w:r>
          </w:p>
        </w:tc>
      </w:tr>
      <w:tr w:rsidR="008F7184" w:rsidRPr="008F7184" w14:paraId="7CD32B2C" w14:textId="77777777" w:rsidTr="005E2B68">
        <w:trPr>
          <w:cantSplit/>
          <w:trHeight w:val="57"/>
        </w:trPr>
        <w:tc>
          <w:tcPr>
            <w:tcW w:w="497" w:type="pct"/>
            <w:tcBorders>
              <w:right w:val="single" w:sz="18" w:space="0" w:color="auto"/>
            </w:tcBorders>
            <w:shd w:val="clear" w:color="auto" w:fill="auto"/>
            <w:hideMark/>
          </w:tcPr>
          <w:p w14:paraId="0FEE3BA6" w14:textId="39CA4E50"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9</w:t>
            </w:r>
          </w:p>
        </w:tc>
        <w:tc>
          <w:tcPr>
            <w:tcW w:w="357" w:type="pct"/>
            <w:tcBorders>
              <w:left w:val="single" w:sz="18" w:space="0" w:color="auto"/>
            </w:tcBorders>
            <w:shd w:val="clear" w:color="auto" w:fill="auto"/>
            <w:hideMark/>
          </w:tcPr>
          <w:p w14:paraId="4172FBBD" w14:textId="615C71B2"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3.50</w:t>
            </w:r>
          </w:p>
        </w:tc>
        <w:tc>
          <w:tcPr>
            <w:tcW w:w="454" w:type="pct"/>
            <w:shd w:val="clear" w:color="auto" w:fill="auto"/>
            <w:hideMark/>
          </w:tcPr>
          <w:p w14:paraId="7330507B" w14:textId="58FC6F88"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3.55</w:t>
            </w:r>
          </w:p>
        </w:tc>
        <w:tc>
          <w:tcPr>
            <w:tcW w:w="430" w:type="pct"/>
            <w:shd w:val="clear" w:color="auto" w:fill="auto"/>
            <w:hideMark/>
          </w:tcPr>
          <w:p w14:paraId="1F8C822F" w14:textId="72729429"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631" w:type="pct"/>
            <w:tcBorders>
              <w:right w:val="single" w:sz="18" w:space="0" w:color="auto"/>
            </w:tcBorders>
            <w:shd w:val="clear" w:color="auto" w:fill="auto"/>
            <w:hideMark/>
          </w:tcPr>
          <w:p w14:paraId="6C6B1685" w14:textId="23EBE1CD"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4.17</w:t>
            </w:r>
          </w:p>
        </w:tc>
        <w:tc>
          <w:tcPr>
            <w:tcW w:w="438" w:type="pct"/>
            <w:tcBorders>
              <w:left w:val="single" w:sz="18" w:space="0" w:color="auto"/>
            </w:tcBorders>
            <w:shd w:val="clear" w:color="auto" w:fill="auto"/>
            <w:noWrap/>
            <w:hideMark/>
          </w:tcPr>
          <w:p w14:paraId="634BD72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6F8A40FE"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3.50</w:t>
            </w:r>
          </w:p>
        </w:tc>
        <w:tc>
          <w:tcPr>
            <w:tcW w:w="438" w:type="pct"/>
            <w:tcBorders>
              <w:left w:val="single" w:sz="18" w:space="0" w:color="auto"/>
            </w:tcBorders>
            <w:shd w:val="clear" w:color="auto" w:fill="auto"/>
            <w:noWrap/>
            <w:hideMark/>
          </w:tcPr>
          <w:p w14:paraId="25EC4F3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0" w:type="pct"/>
            <w:tcBorders>
              <w:right w:val="single" w:sz="18" w:space="0" w:color="auto"/>
            </w:tcBorders>
            <w:shd w:val="clear" w:color="auto" w:fill="auto"/>
            <w:noWrap/>
            <w:hideMark/>
          </w:tcPr>
          <w:p w14:paraId="75A74C56"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3.43</w:t>
            </w:r>
          </w:p>
        </w:tc>
        <w:tc>
          <w:tcPr>
            <w:tcW w:w="452" w:type="pct"/>
            <w:tcBorders>
              <w:left w:val="single" w:sz="18" w:space="0" w:color="auto"/>
            </w:tcBorders>
            <w:shd w:val="clear" w:color="auto" w:fill="auto"/>
            <w:noWrap/>
            <w:hideMark/>
          </w:tcPr>
          <w:p w14:paraId="2E28864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43" w:type="pct"/>
            <w:shd w:val="clear" w:color="auto" w:fill="auto"/>
            <w:noWrap/>
            <w:hideMark/>
          </w:tcPr>
          <w:p w14:paraId="63B39E7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3.57</w:t>
            </w:r>
          </w:p>
        </w:tc>
      </w:tr>
      <w:tr w:rsidR="008F7184" w:rsidRPr="008F7184" w14:paraId="61B33E56" w14:textId="77777777" w:rsidTr="005E2B68">
        <w:trPr>
          <w:cantSplit/>
          <w:trHeight w:val="57"/>
        </w:trPr>
        <w:tc>
          <w:tcPr>
            <w:tcW w:w="497" w:type="pct"/>
            <w:tcBorders>
              <w:right w:val="single" w:sz="18" w:space="0" w:color="auto"/>
            </w:tcBorders>
            <w:shd w:val="clear" w:color="auto" w:fill="auto"/>
            <w:hideMark/>
          </w:tcPr>
          <w:p w14:paraId="4C2C1F0F" w14:textId="7F839D58"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10</w:t>
            </w:r>
          </w:p>
        </w:tc>
        <w:tc>
          <w:tcPr>
            <w:tcW w:w="357" w:type="pct"/>
            <w:tcBorders>
              <w:left w:val="single" w:sz="18" w:space="0" w:color="auto"/>
            </w:tcBorders>
            <w:shd w:val="clear" w:color="auto" w:fill="auto"/>
            <w:hideMark/>
          </w:tcPr>
          <w:p w14:paraId="53B067D4" w14:textId="2826360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54" w:type="pct"/>
            <w:shd w:val="clear" w:color="auto" w:fill="auto"/>
            <w:hideMark/>
          </w:tcPr>
          <w:p w14:paraId="318C00A4" w14:textId="15921855"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3.40</w:t>
            </w:r>
          </w:p>
        </w:tc>
        <w:tc>
          <w:tcPr>
            <w:tcW w:w="430" w:type="pct"/>
            <w:shd w:val="clear" w:color="auto" w:fill="auto"/>
            <w:hideMark/>
          </w:tcPr>
          <w:p w14:paraId="63015823" w14:textId="6DA719C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3.56</w:t>
            </w:r>
          </w:p>
        </w:tc>
        <w:tc>
          <w:tcPr>
            <w:tcW w:w="631" w:type="pct"/>
            <w:tcBorders>
              <w:right w:val="single" w:sz="18" w:space="0" w:color="auto"/>
            </w:tcBorders>
            <w:shd w:val="clear" w:color="auto" w:fill="auto"/>
            <w:hideMark/>
          </w:tcPr>
          <w:p w14:paraId="459F1845" w14:textId="4C3D520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3.72</w:t>
            </w:r>
          </w:p>
        </w:tc>
        <w:tc>
          <w:tcPr>
            <w:tcW w:w="438" w:type="pct"/>
            <w:tcBorders>
              <w:left w:val="single" w:sz="18" w:space="0" w:color="auto"/>
            </w:tcBorders>
            <w:shd w:val="clear" w:color="auto" w:fill="auto"/>
            <w:noWrap/>
            <w:hideMark/>
          </w:tcPr>
          <w:p w14:paraId="0372FBF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30" w:type="pct"/>
            <w:tcBorders>
              <w:right w:val="single" w:sz="18" w:space="0" w:color="auto"/>
            </w:tcBorders>
            <w:shd w:val="clear" w:color="auto" w:fill="auto"/>
            <w:noWrap/>
            <w:hideMark/>
          </w:tcPr>
          <w:p w14:paraId="6D37FD1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38" w:type="pct"/>
            <w:tcBorders>
              <w:left w:val="single" w:sz="18" w:space="0" w:color="auto"/>
            </w:tcBorders>
            <w:shd w:val="clear" w:color="auto" w:fill="auto"/>
            <w:noWrap/>
            <w:hideMark/>
          </w:tcPr>
          <w:p w14:paraId="17F5C34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30" w:type="pct"/>
            <w:tcBorders>
              <w:right w:val="single" w:sz="18" w:space="0" w:color="auto"/>
            </w:tcBorders>
            <w:shd w:val="clear" w:color="auto" w:fill="auto"/>
            <w:noWrap/>
            <w:hideMark/>
          </w:tcPr>
          <w:p w14:paraId="4A509BB5"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3.79</w:t>
            </w:r>
          </w:p>
        </w:tc>
        <w:tc>
          <w:tcPr>
            <w:tcW w:w="452" w:type="pct"/>
            <w:tcBorders>
              <w:left w:val="single" w:sz="18" w:space="0" w:color="auto"/>
            </w:tcBorders>
            <w:shd w:val="clear" w:color="auto" w:fill="auto"/>
            <w:noWrap/>
            <w:hideMark/>
          </w:tcPr>
          <w:p w14:paraId="11725BB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3.67</w:t>
            </w:r>
          </w:p>
        </w:tc>
        <w:tc>
          <w:tcPr>
            <w:tcW w:w="443" w:type="pct"/>
            <w:shd w:val="clear" w:color="auto" w:fill="auto"/>
            <w:noWrap/>
            <w:hideMark/>
          </w:tcPr>
          <w:p w14:paraId="6B34BFE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3.36</w:t>
            </w:r>
          </w:p>
        </w:tc>
      </w:tr>
      <w:tr w:rsidR="008F7184" w:rsidRPr="008F7184" w14:paraId="3B41C8A8" w14:textId="77777777" w:rsidTr="005E2B68">
        <w:trPr>
          <w:cantSplit/>
          <w:trHeight w:val="57"/>
        </w:trPr>
        <w:tc>
          <w:tcPr>
            <w:tcW w:w="497" w:type="pct"/>
            <w:tcBorders>
              <w:right w:val="single" w:sz="18" w:space="0" w:color="auto"/>
            </w:tcBorders>
            <w:shd w:val="clear" w:color="auto" w:fill="auto"/>
            <w:hideMark/>
          </w:tcPr>
          <w:p w14:paraId="346B4A46" w14:textId="215186A7"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11</w:t>
            </w:r>
          </w:p>
        </w:tc>
        <w:tc>
          <w:tcPr>
            <w:tcW w:w="357" w:type="pct"/>
            <w:tcBorders>
              <w:left w:val="single" w:sz="18" w:space="0" w:color="auto"/>
            </w:tcBorders>
            <w:shd w:val="clear" w:color="auto" w:fill="auto"/>
            <w:hideMark/>
          </w:tcPr>
          <w:p w14:paraId="130D41E3" w14:textId="633A2819"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3.08</w:t>
            </w:r>
          </w:p>
        </w:tc>
        <w:tc>
          <w:tcPr>
            <w:tcW w:w="454" w:type="pct"/>
            <w:shd w:val="clear" w:color="auto" w:fill="auto"/>
            <w:hideMark/>
          </w:tcPr>
          <w:p w14:paraId="7EA56EDD" w14:textId="18BC1B1B"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3.40</w:t>
            </w:r>
          </w:p>
        </w:tc>
        <w:tc>
          <w:tcPr>
            <w:tcW w:w="430" w:type="pct"/>
            <w:shd w:val="clear" w:color="auto" w:fill="auto"/>
            <w:hideMark/>
          </w:tcPr>
          <w:p w14:paraId="2B9B067A" w14:textId="5DDC700B"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3.44</w:t>
            </w:r>
          </w:p>
        </w:tc>
        <w:tc>
          <w:tcPr>
            <w:tcW w:w="631" w:type="pct"/>
            <w:tcBorders>
              <w:right w:val="single" w:sz="18" w:space="0" w:color="auto"/>
            </w:tcBorders>
            <w:shd w:val="clear" w:color="auto" w:fill="auto"/>
            <w:hideMark/>
          </w:tcPr>
          <w:p w14:paraId="75544943" w14:textId="1853C7C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3.83</w:t>
            </w:r>
          </w:p>
        </w:tc>
        <w:tc>
          <w:tcPr>
            <w:tcW w:w="438" w:type="pct"/>
            <w:tcBorders>
              <w:left w:val="single" w:sz="18" w:space="0" w:color="auto"/>
            </w:tcBorders>
            <w:shd w:val="clear" w:color="auto" w:fill="auto"/>
            <w:noWrap/>
            <w:hideMark/>
          </w:tcPr>
          <w:p w14:paraId="3D8B927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30" w:type="pct"/>
            <w:tcBorders>
              <w:right w:val="single" w:sz="18" w:space="0" w:color="auto"/>
            </w:tcBorders>
            <w:shd w:val="clear" w:color="auto" w:fill="auto"/>
            <w:noWrap/>
            <w:hideMark/>
          </w:tcPr>
          <w:p w14:paraId="2E7EB44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4.25</w:t>
            </w:r>
          </w:p>
        </w:tc>
        <w:tc>
          <w:tcPr>
            <w:tcW w:w="438" w:type="pct"/>
            <w:tcBorders>
              <w:left w:val="single" w:sz="18" w:space="0" w:color="auto"/>
            </w:tcBorders>
            <w:shd w:val="clear" w:color="auto" w:fill="auto"/>
            <w:noWrap/>
            <w:hideMark/>
          </w:tcPr>
          <w:p w14:paraId="4DD6C17D"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0" w:type="pct"/>
            <w:tcBorders>
              <w:right w:val="single" w:sz="18" w:space="0" w:color="auto"/>
            </w:tcBorders>
            <w:shd w:val="clear" w:color="auto" w:fill="auto"/>
            <w:noWrap/>
            <w:hideMark/>
          </w:tcPr>
          <w:p w14:paraId="42C9AD0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3.29</w:t>
            </w:r>
          </w:p>
        </w:tc>
        <w:tc>
          <w:tcPr>
            <w:tcW w:w="452" w:type="pct"/>
            <w:tcBorders>
              <w:left w:val="single" w:sz="18" w:space="0" w:color="auto"/>
            </w:tcBorders>
            <w:shd w:val="clear" w:color="auto" w:fill="auto"/>
            <w:noWrap/>
            <w:hideMark/>
          </w:tcPr>
          <w:p w14:paraId="4DFEDBF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3.50</w:t>
            </w:r>
          </w:p>
        </w:tc>
        <w:tc>
          <w:tcPr>
            <w:tcW w:w="443" w:type="pct"/>
            <w:shd w:val="clear" w:color="auto" w:fill="auto"/>
            <w:noWrap/>
            <w:hideMark/>
          </w:tcPr>
          <w:p w14:paraId="4549CCC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3.86</w:t>
            </w:r>
          </w:p>
        </w:tc>
      </w:tr>
      <w:tr w:rsidR="008F7184" w:rsidRPr="008F7184" w14:paraId="48332435" w14:textId="77777777" w:rsidTr="005E2B68">
        <w:trPr>
          <w:cantSplit/>
          <w:trHeight w:val="57"/>
        </w:trPr>
        <w:tc>
          <w:tcPr>
            <w:tcW w:w="497" w:type="pct"/>
            <w:tcBorders>
              <w:right w:val="single" w:sz="18" w:space="0" w:color="auto"/>
            </w:tcBorders>
            <w:shd w:val="clear" w:color="auto" w:fill="auto"/>
            <w:hideMark/>
          </w:tcPr>
          <w:p w14:paraId="65BBB11E" w14:textId="07321682"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12</w:t>
            </w:r>
          </w:p>
        </w:tc>
        <w:tc>
          <w:tcPr>
            <w:tcW w:w="357" w:type="pct"/>
            <w:tcBorders>
              <w:left w:val="single" w:sz="18" w:space="0" w:color="auto"/>
            </w:tcBorders>
            <w:shd w:val="clear" w:color="auto" w:fill="auto"/>
            <w:hideMark/>
          </w:tcPr>
          <w:p w14:paraId="6C86AECD" w14:textId="5D70A19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3.17</w:t>
            </w:r>
          </w:p>
        </w:tc>
        <w:tc>
          <w:tcPr>
            <w:tcW w:w="454" w:type="pct"/>
            <w:shd w:val="clear" w:color="auto" w:fill="auto"/>
            <w:hideMark/>
          </w:tcPr>
          <w:p w14:paraId="05ECE5B0" w14:textId="37143EC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3.40</w:t>
            </w:r>
          </w:p>
        </w:tc>
        <w:tc>
          <w:tcPr>
            <w:tcW w:w="430" w:type="pct"/>
            <w:shd w:val="clear" w:color="auto" w:fill="auto"/>
            <w:hideMark/>
          </w:tcPr>
          <w:p w14:paraId="6C34441C" w14:textId="1D07BB2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3.22</w:t>
            </w:r>
          </w:p>
        </w:tc>
        <w:tc>
          <w:tcPr>
            <w:tcW w:w="631" w:type="pct"/>
            <w:tcBorders>
              <w:right w:val="single" w:sz="18" w:space="0" w:color="auto"/>
            </w:tcBorders>
            <w:shd w:val="clear" w:color="auto" w:fill="auto"/>
            <w:hideMark/>
          </w:tcPr>
          <w:p w14:paraId="2C25E8B3" w14:textId="619AAED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3.89</w:t>
            </w:r>
          </w:p>
        </w:tc>
        <w:tc>
          <w:tcPr>
            <w:tcW w:w="438" w:type="pct"/>
            <w:tcBorders>
              <w:left w:val="single" w:sz="18" w:space="0" w:color="auto"/>
            </w:tcBorders>
            <w:shd w:val="clear" w:color="auto" w:fill="auto"/>
            <w:noWrap/>
            <w:hideMark/>
          </w:tcPr>
          <w:p w14:paraId="455CDEB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30" w:type="pct"/>
            <w:tcBorders>
              <w:right w:val="single" w:sz="18" w:space="0" w:color="auto"/>
            </w:tcBorders>
            <w:shd w:val="clear" w:color="auto" w:fill="auto"/>
            <w:noWrap/>
            <w:hideMark/>
          </w:tcPr>
          <w:p w14:paraId="16D7E09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3.58</w:t>
            </w:r>
          </w:p>
        </w:tc>
        <w:tc>
          <w:tcPr>
            <w:tcW w:w="438" w:type="pct"/>
            <w:tcBorders>
              <w:left w:val="single" w:sz="18" w:space="0" w:color="auto"/>
            </w:tcBorders>
            <w:shd w:val="clear" w:color="auto" w:fill="auto"/>
            <w:noWrap/>
            <w:hideMark/>
          </w:tcPr>
          <w:p w14:paraId="72D0458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30" w:type="pct"/>
            <w:tcBorders>
              <w:right w:val="single" w:sz="18" w:space="0" w:color="auto"/>
            </w:tcBorders>
            <w:shd w:val="clear" w:color="auto" w:fill="auto"/>
            <w:noWrap/>
            <w:hideMark/>
          </w:tcPr>
          <w:p w14:paraId="3B08B7E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3.64</w:t>
            </w:r>
          </w:p>
        </w:tc>
        <w:tc>
          <w:tcPr>
            <w:tcW w:w="452" w:type="pct"/>
            <w:tcBorders>
              <w:left w:val="single" w:sz="18" w:space="0" w:color="auto"/>
            </w:tcBorders>
            <w:shd w:val="clear" w:color="auto" w:fill="auto"/>
            <w:noWrap/>
            <w:hideMark/>
          </w:tcPr>
          <w:p w14:paraId="588484B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3.17</w:t>
            </w:r>
          </w:p>
        </w:tc>
        <w:tc>
          <w:tcPr>
            <w:tcW w:w="443" w:type="pct"/>
            <w:shd w:val="clear" w:color="auto" w:fill="auto"/>
            <w:noWrap/>
            <w:hideMark/>
          </w:tcPr>
          <w:p w14:paraId="6EE4523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3.71</w:t>
            </w:r>
          </w:p>
        </w:tc>
      </w:tr>
      <w:tr w:rsidR="008F7184" w:rsidRPr="008F7184" w14:paraId="75A29622" w14:textId="77777777" w:rsidTr="005E2B68">
        <w:trPr>
          <w:cantSplit/>
          <w:trHeight w:val="57"/>
        </w:trPr>
        <w:tc>
          <w:tcPr>
            <w:tcW w:w="497" w:type="pct"/>
            <w:tcBorders>
              <w:right w:val="single" w:sz="18" w:space="0" w:color="auto"/>
            </w:tcBorders>
            <w:shd w:val="clear" w:color="auto" w:fill="auto"/>
            <w:hideMark/>
          </w:tcPr>
          <w:p w14:paraId="6D00D473" w14:textId="553E9097"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13</w:t>
            </w:r>
          </w:p>
        </w:tc>
        <w:tc>
          <w:tcPr>
            <w:tcW w:w="357" w:type="pct"/>
            <w:tcBorders>
              <w:left w:val="single" w:sz="18" w:space="0" w:color="auto"/>
            </w:tcBorders>
            <w:shd w:val="clear" w:color="auto" w:fill="auto"/>
            <w:hideMark/>
          </w:tcPr>
          <w:p w14:paraId="53E33FC1" w14:textId="29B5309C"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3.58</w:t>
            </w:r>
          </w:p>
        </w:tc>
        <w:tc>
          <w:tcPr>
            <w:tcW w:w="454" w:type="pct"/>
            <w:shd w:val="clear" w:color="auto" w:fill="auto"/>
            <w:hideMark/>
          </w:tcPr>
          <w:p w14:paraId="5011B23E" w14:textId="283F9BCD"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3.80</w:t>
            </w:r>
          </w:p>
        </w:tc>
        <w:tc>
          <w:tcPr>
            <w:tcW w:w="430" w:type="pct"/>
            <w:shd w:val="clear" w:color="auto" w:fill="auto"/>
            <w:hideMark/>
          </w:tcPr>
          <w:p w14:paraId="51EFDA46" w14:textId="25F88BBC"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3.22</w:t>
            </w:r>
          </w:p>
        </w:tc>
        <w:tc>
          <w:tcPr>
            <w:tcW w:w="631" w:type="pct"/>
            <w:tcBorders>
              <w:right w:val="single" w:sz="18" w:space="0" w:color="auto"/>
            </w:tcBorders>
            <w:shd w:val="clear" w:color="auto" w:fill="auto"/>
            <w:hideMark/>
          </w:tcPr>
          <w:p w14:paraId="7995A2E4" w14:textId="1390222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4.11</w:t>
            </w:r>
          </w:p>
        </w:tc>
        <w:tc>
          <w:tcPr>
            <w:tcW w:w="438" w:type="pct"/>
            <w:tcBorders>
              <w:left w:val="single" w:sz="18" w:space="0" w:color="auto"/>
            </w:tcBorders>
            <w:shd w:val="clear" w:color="auto" w:fill="auto"/>
            <w:noWrap/>
            <w:hideMark/>
          </w:tcPr>
          <w:p w14:paraId="7C97018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4821BBA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3.75</w:t>
            </w:r>
          </w:p>
        </w:tc>
        <w:tc>
          <w:tcPr>
            <w:tcW w:w="438" w:type="pct"/>
            <w:tcBorders>
              <w:left w:val="single" w:sz="18" w:space="0" w:color="auto"/>
            </w:tcBorders>
            <w:shd w:val="clear" w:color="auto" w:fill="auto"/>
            <w:noWrap/>
            <w:hideMark/>
          </w:tcPr>
          <w:p w14:paraId="5128F75E"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0" w:type="pct"/>
            <w:tcBorders>
              <w:right w:val="single" w:sz="18" w:space="0" w:color="auto"/>
            </w:tcBorders>
            <w:shd w:val="clear" w:color="auto" w:fill="auto"/>
            <w:noWrap/>
            <w:hideMark/>
          </w:tcPr>
          <w:p w14:paraId="2BA6BB1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3.93</w:t>
            </w:r>
          </w:p>
        </w:tc>
        <w:tc>
          <w:tcPr>
            <w:tcW w:w="452" w:type="pct"/>
            <w:tcBorders>
              <w:left w:val="single" w:sz="18" w:space="0" w:color="auto"/>
            </w:tcBorders>
            <w:shd w:val="clear" w:color="auto" w:fill="auto"/>
            <w:noWrap/>
            <w:hideMark/>
          </w:tcPr>
          <w:p w14:paraId="366481C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43" w:type="pct"/>
            <w:shd w:val="clear" w:color="auto" w:fill="auto"/>
            <w:noWrap/>
            <w:hideMark/>
          </w:tcPr>
          <w:p w14:paraId="48D3850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3.71</w:t>
            </w:r>
          </w:p>
        </w:tc>
      </w:tr>
      <w:tr w:rsidR="008F7184" w:rsidRPr="008F7184" w14:paraId="4C11ABFF" w14:textId="77777777" w:rsidTr="005E2B68">
        <w:trPr>
          <w:cantSplit/>
          <w:trHeight w:val="57"/>
        </w:trPr>
        <w:tc>
          <w:tcPr>
            <w:tcW w:w="497" w:type="pct"/>
            <w:tcBorders>
              <w:right w:val="single" w:sz="18" w:space="0" w:color="auto"/>
            </w:tcBorders>
            <w:shd w:val="clear" w:color="auto" w:fill="auto"/>
            <w:hideMark/>
          </w:tcPr>
          <w:p w14:paraId="79669294" w14:textId="756C3D8A"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14</w:t>
            </w:r>
          </w:p>
        </w:tc>
        <w:tc>
          <w:tcPr>
            <w:tcW w:w="357" w:type="pct"/>
            <w:tcBorders>
              <w:left w:val="single" w:sz="18" w:space="0" w:color="auto"/>
            </w:tcBorders>
            <w:shd w:val="clear" w:color="auto" w:fill="auto"/>
            <w:hideMark/>
          </w:tcPr>
          <w:p w14:paraId="6F123E42" w14:textId="69AB4C1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54" w:type="pct"/>
            <w:shd w:val="clear" w:color="auto" w:fill="auto"/>
            <w:hideMark/>
          </w:tcPr>
          <w:p w14:paraId="29EB6BFB" w14:textId="5C7258F8"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4.85</w:t>
            </w:r>
          </w:p>
        </w:tc>
        <w:tc>
          <w:tcPr>
            <w:tcW w:w="430" w:type="pct"/>
            <w:shd w:val="clear" w:color="auto" w:fill="auto"/>
            <w:hideMark/>
          </w:tcPr>
          <w:p w14:paraId="479A355B" w14:textId="10EBD8B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4.78</w:t>
            </w:r>
          </w:p>
        </w:tc>
        <w:tc>
          <w:tcPr>
            <w:tcW w:w="631" w:type="pct"/>
            <w:tcBorders>
              <w:right w:val="single" w:sz="18" w:space="0" w:color="auto"/>
            </w:tcBorders>
            <w:shd w:val="clear" w:color="auto" w:fill="auto"/>
            <w:hideMark/>
          </w:tcPr>
          <w:p w14:paraId="01FDAE3E" w14:textId="254753E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4.78</w:t>
            </w:r>
          </w:p>
        </w:tc>
        <w:tc>
          <w:tcPr>
            <w:tcW w:w="438" w:type="pct"/>
            <w:tcBorders>
              <w:left w:val="single" w:sz="18" w:space="0" w:color="auto"/>
            </w:tcBorders>
            <w:shd w:val="clear" w:color="auto" w:fill="auto"/>
            <w:noWrap/>
            <w:hideMark/>
          </w:tcPr>
          <w:p w14:paraId="7C122D4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605F015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4.75</w:t>
            </w:r>
          </w:p>
        </w:tc>
        <w:tc>
          <w:tcPr>
            <w:tcW w:w="438" w:type="pct"/>
            <w:tcBorders>
              <w:left w:val="single" w:sz="18" w:space="0" w:color="auto"/>
            </w:tcBorders>
            <w:shd w:val="clear" w:color="auto" w:fill="auto"/>
            <w:noWrap/>
            <w:hideMark/>
          </w:tcPr>
          <w:p w14:paraId="37C23DC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0" w:type="pct"/>
            <w:tcBorders>
              <w:right w:val="single" w:sz="18" w:space="0" w:color="auto"/>
            </w:tcBorders>
            <w:shd w:val="clear" w:color="auto" w:fill="auto"/>
            <w:noWrap/>
            <w:hideMark/>
          </w:tcPr>
          <w:p w14:paraId="31C96585"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4.64</w:t>
            </w:r>
          </w:p>
        </w:tc>
        <w:tc>
          <w:tcPr>
            <w:tcW w:w="452" w:type="pct"/>
            <w:tcBorders>
              <w:left w:val="single" w:sz="18" w:space="0" w:color="auto"/>
            </w:tcBorders>
            <w:shd w:val="clear" w:color="auto" w:fill="auto"/>
            <w:noWrap/>
            <w:hideMark/>
          </w:tcPr>
          <w:p w14:paraId="164871D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43" w:type="pct"/>
            <w:shd w:val="clear" w:color="auto" w:fill="auto"/>
            <w:noWrap/>
            <w:hideMark/>
          </w:tcPr>
          <w:p w14:paraId="744311E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4.71</w:t>
            </w:r>
          </w:p>
        </w:tc>
      </w:tr>
      <w:tr w:rsidR="008F7184" w:rsidRPr="008F7184" w14:paraId="28B9F043" w14:textId="77777777" w:rsidTr="005E2B68">
        <w:trPr>
          <w:cantSplit/>
          <w:trHeight w:val="57"/>
        </w:trPr>
        <w:tc>
          <w:tcPr>
            <w:tcW w:w="497" w:type="pct"/>
            <w:tcBorders>
              <w:right w:val="single" w:sz="18" w:space="0" w:color="auto"/>
            </w:tcBorders>
            <w:shd w:val="clear" w:color="auto" w:fill="auto"/>
            <w:hideMark/>
          </w:tcPr>
          <w:p w14:paraId="5D002595" w14:textId="51D65EC0"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15</w:t>
            </w:r>
          </w:p>
        </w:tc>
        <w:tc>
          <w:tcPr>
            <w:tcW w:w="357" w:type="pct"/>
            <w:tcBorders>
              <w:left w:val="single" w:sz="18" w:space="0" w:color="auto"/>
            </w:tcBorders>
            <w:shd w:val="clear" w:color="auto" w:fill="auto"/>
            <w:hideMark/>
          </w:tcPr>
          <w:p w14:paraId="69AEBE10" w14:textId="714B128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4.58</w:t>
            </w:r>
          </w:p>
        </w:tc>
        <w:tc>
          <w:tcPr>
            <w:tcW w:w="454" w:type="pct"/>
            <w:shd w:val="clear" w:color="auto" w:fill="auto"/>
            <w:hideMark/>
          </w:tcPr>
          <w:p w14:paraId="6FBE4C18" w14:textId="0D7CC565"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4.90</w:t>
            </w:r>
          </w:p>
        </w:tc>
        <w:tc>
          <w:tcPr>
            <w:tcW w:w="430" w:type="pct"/>
            <w:shd w:val="clear" w:color="auto" w:fill="auto"/>
            <w:hideMark/>
          </w:tcPr>
          <w:p w14:paraId="727A1E37" w14:textId="4804EFA4"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631" w:type="pct"/>
            <w:tcBorders>
              <w:right w:val="single" w:sz="18" w:space="0" w:color="auto"/>
            </w:tcBorders>
            <w:shd w:val="clear" w:color="auto" w:fill="auto"/>
            <w:hideMark/>
          </w:tcPr>
          <w:p w14:paraId="51E61A97" w14:textId="0A41178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4.89</w:t>
            </w:r>
          </w:p>
        </w:tc>
        <w:tc>
          <w:tcPr>
            <w:tcW w:w="438" w:type="pct"/>
            <w:tcBorders>
              <w:left w:val="single" w:sz="18" w:space="0" w:color="auto"/>
            </w:tcBorders>
            <w:shd w:val="clear" w:color="auto" w:fill="auto"/>
            <w:noWrap/>
            <w:hideMark/>
          </w:tcPr>
          <w:p w14:paraId="0397016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531C96A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4.75</w:t>
            </w:r>
          </w:p>
        </w:tc>
        <w:tc>
          <w:tcPr>
            <w:tcW w:w="438" w:type="pct"/>
            <w:tcBorders>
              <w:left w:val="single" w:sz="18" w:space="0" w:color="auto"/>
            </w:tcBorders>
            <w:shd w:val="clear" w:color="auto" w:fill="auto"/>
            <w:noWrap/>
            <w:hideMark/>
          </w:tcPr>
          <w:p w14:paraId="0ACBF875"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30" w:type="pct"/>
            <w:tcBorders>
              <w:right w:val="single" w:sz="18" w:space="0" w:color="auto"/>
            </w:tcBorders>
            <w:shd w:val="clear" w:color="auto" w:fill="auto"/>
            <w:noWrap/>
            <w:hideMark/>
          </w:tcPr>
          <w:p w14:paraId="4E07630A"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4.29</w:t>
            </w:r>
          </w:p>
        </w:tc>
        <w:tc>
          <w:tcPr>
            <w:tcW w:w="452" w:type="pct"/>
            <w:tcBorders>
              <w:left w:val="single" w:sz="18" w:space="0" w:color="auto"/>
            </w:tcBorders>
            <w:shd w:val="clear" w:color="auto" w:fill="auto"/>
            <w:noWrap/>
            <w:hideMark/>
          </w:tcPr>
          <w:p w14:paraId="0C6F5BDD"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43" w:type="pct"/>
            <w:shd w:val="clear" w:color="auto" w:fill="auto"/>
            <w:noWrap/>
            <w:hideMark/>
          </w:tcPr>
          <w:p w14:paraId="2723EFF9"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4.64</w:t>
            </w:r>
          </w:p>
        </w:tc>
      </w:tr>
      <w:tr w:rsidR="008F7184" w:rsidRPr="008F7184" w14:paraId="02AE77FD" w14:textId="77777777" w:rsidTr="005E2B68">
        <w:trPr>
          <w:cantSplit/>
          <w:trHeight w:val="57"/>
        </w:trPr>
        <w:tc>
          <w:tcPr>
            <w:tcW w:w="497" w:type="pct"/>
            <w:tcBorders>
              <w:right w:val="single" w:sz="18" w:space="0" w:color="auto"/>
            </w:tcBorders>
            <w:shd w:val="clear" w:color="auto" w:fill="auto"/>
            <w:hideMark/>
          </w:tcPr>
          <w:p w14:paraId="0042F4CA" w14:textId="2E544BC3"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16</w:t>
            </w:r>
          </w:p>
        </w:tc>
        <w:tc>
          <w:tcPr>
            <w:tcW w:w="357" w:type="pct"/>
            <w:tcBorders>
              <w:left w:val="single" w:sz="18" w:space="0" w:color="auto"/>
            </w:tcBorders>
            <w:shd w:val="clear" w:color="auto" w:fill="auto"/>
            <w:hideMark/>
          </w:tcPr>
          <w:p w14:paraId="23B59093" w14:textId="748E0823"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3.33</w:t>
            </w:r>
          </w:p>
        </w:tc>
        <w:tc>
          <w:tcPr>
            <w:tcW w:w="454" w:type="pct"/>
            <w:shd w:val="clear" w:color="auto" w:fill="auto"/>
            <w:hideMark/>
          </w:tcPr>
          <w:p w14:paraId="07780ACF" w14:textId="7E3FCDC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3.70</w:t>
            </w:r>
          </w:p>
        </w:tc>
        <w:tc>
          <w:tcPr>
            <w:tcW w:w="430" w:type="pct"/>
            <w:shd w:val="clear" w:color="auto" w:fill="auto"/>
            <w:hideMark/>
          </w:tcPr>
          <w:p w14:paraId="234359EE" w14:textId="274A8ED5"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3.00</w:t>
            </w:r>
          </w:p>
        </w:tc>
        <w:tc>
          <w:tcPr>
            <w:tcW w:w="631" w:type="pct"/>
            <w:tcBorders>
              <w:right w:val="single" w:sz="18" w:space="0" w:color="auto"/>
            </w:tcBorders>
            <w:shd w:val="clear" w:color="auto" w:fill="auto"/>
            <w:hideMark/>
          </w:tcPr>
          <w:p w14:paraId="69DDB1CF" w14:textId="7280ECD8"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3.94</w:t>
            </w:r>
          </w:p>
        </w:tc>
        <w:tc>
          <w:tcPr>
            <w:tcW w:w="438" w:type="pct"/>
            <w:tcBorders>
              <w:left w:val="single" w:sz="18" w:space="0" w:color="auto"/>
            </w:tcBorders>
            <w:shd w:val="clear" w:color="auto" w:fill="auto"/>
            <w:noWrap/>
            <w:hideMark/>
          </w:tcPr>
          <w:p w14:paraId="78FB54CC"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30" w:type="pct"/>
            <w:tcBorders>
              <w:right w:val="single" w:sz="18" w:space="0" w:color="auto"/>
            </w:tcBorders>
            <w:shd w:val="clear" w:color="auto" w:fill="auto"/>
            <w:noWrap/>
            <w:hideMark/>
          </w:tcPr>
          <w:p w14:paraId="5CF106F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3.17</w:t>
            </w:r>
          </w:p>
        </w:tc>
        <w:tc>
          <w:tcPr>
            <w:tcW w:w="438" w:type="pct"/>
            <w:tcBorders>
              <w:left w:val="single" w:sz="18" w:space="0" w:color="auto"/>
            </w:tcBorders>
            <w:shd w:val="clear" w:color="auto" w:fill="auto"/>
            <w:noWrap/>
            <w:hideMark/>
          </w:tcPr>
          <w:p w14:paraId="25A48766"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30" w:type="pct"/>
            <w:tcBorders>
              <w:right w:val="single" w:sz="18" w:space="0" w:color="auto"/>
            </w:tcBorders>
            <w:shd w:val="clear" w:color="auto" w:fill="auto"/>
            <w:noWrap/>
            <w:hideMark/>
          </w:tcPr>
          <w:p w14:paraId="33EB15D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4.07</w:t>
            </w:r>
          </w:p>
        </w:tc>
        <w:tc>
          <w:tcPr>
            <w:tcW w:w="452" w:type="pct"/>
            <w:tcBorders>
              <w:left w:val="single" w:sz="18" w:space="0" w:color="auto"/>
            </w:tcBorders>
            <w:shd w:val="clear" w:color="auto" w:fill="auto"/>
            <w:noWrap/>
            <w:hideMark/>
          </w:tcPr>
          <w:p w14:paraId="5CB1C56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43" w:type="pct"/>
            <w:shd w:val="clear" w:color="auto" w:fill="auto"/>
            <w:noWrap/>
            <w:hideMark/>
          </w:tcPr>
          <w:p w14:paraId="2AEDDFC6"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3.86</w:t>
            </w:r>
          </w:p>
        </w:tc>
      </w:tr>
      <w:tr w:rsidR="008F7184" w:rsidRPr="008F7184" w14:paraId="4B846BCA" w14:textId="77777777" w:rsidTr="005E2B68">
        <w:trPr>
          <w:cantSplit/>
          <w:trHeight w:val="57"/>
        </w:trPr>
        <w:tc>
          <w:tcPr>
            <w:tcW w:w="497" w:type="pct"/>
            <w:tcBorders>
              <w:right w:val="single" w:sz="18" w:space="0" w:color="auto"/>
            </w:tcBorders>
            <w:shd w:val="clear" w:color="auto" w:fill="auto"/>
            <w:hideMark/>
          </w:tcPr>
          <w:p w14:paraId="7A3DDC34" w14:textId="46F3B1E7"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17</w:t>
            </w:r>
          </w:p>
        </w:tc>
        <w:tc>
          <w:tcPr>
            <w:tcW w:w="357" w:type="pct"/>
            <w:tcBorders>
              <w:left w:val="single" w:sz="18" w:space="0" w:color="auto"/>
            </w:tcBorders>
            <w:shd w:val="clear" w:color="auto" w:fill="auto"/>
            <w:hideMark/>
          </w:tcPr>
          <w:p w14:paraId="3235B90B" w14:textId="607E050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3.50</w:t>
            </w:r>
          </w:p>
        </w:tc>
        <w:tc>
          <w:tcPr>
            <w:tcW w:w="454" w:type="pct"/>
            <w:shd w:val="clear" w:color="auto" w:fill="auto"/>
            <w:hideMark/>
          </w:tcPr>
          <w:p w14:paraId="5208B908" w14:textId="343212F6"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3.90</w:t>
            </w:r>
          </w:p>
        </w:tc>
        <w:tc>
          <w:tcPr>
            <w:tcW w:w="430" w:type="pct"/>
            <w:shd w:val="clear" w:color="auto" w:fill="auto"/>
            <w:hideMark/>
          </w:tcPr>
          <w:p w14:paraId="33AF402C" w14:textId="3DBD41D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3.56</w:t>
            </w:r>
          </w:p>
        </w:tc>
        <w:tc>
          <w:tcPr>
            <w:tcW w:w="631" w:type="pct"/>
            <w:tcBorders>
              <w:right w:val="single" w:sz="18" w:space="0" w:color="auto"/>
            </w:tcBorders>
            <w:shd w:val="clear" w:color="auto" w:fill="auto"/>
            <w:hideMark/>
          </w:tcPr>
          <w:p w14:paraId="653DB0C6" w14:textId="029C443C"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4.22</w:t>
            </w:r>
          </w:p>
        </w:tc>
        <w:tc>
          <w:tcPr>
            <w:tcW w:w="438" w:type="pct"/>
            <w:tcBorders>
              <w:left w:val="single" w:sz="18" w:space="0" w:color="auto"/>
            </w:tcBorders>
            <w:shd w:val="clear" w:color="auto" w:fill="auto"/>
            <w:noWrap/>
            <w:hideMark/>
          </w:tcPr>
          <w:p w14:paraId="0AB37F2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2321281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3.58</w:t>
            </w:r>
          </w:p>
        </w:tc>
        <w:tc>
          <w:tcPr>
            <w:tcW w:w="438" w:type="pct"/>
            <w:tcBorders>
              <w:left w:val="single" w:sz="18" w:space="0" w:color="auto"/>
            </w:tcBorders>
            <w:shd w:val="clear" w:color="auto" w:fill="auto"/>
            <w:noWrap/>
            <w:hideMark/>
          </w:tcPr>
          <w:p w14:paraId="4A0B29E2"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30" w:type="pct"/>
            <w:tcBorders>
              <w:right w:val="single" w:sz="18" w:space="0" w:color="auto"/>
            </w:tcBorders>
            <w:shd w:val="clear" w:color="auto" w:fill="auto"/>
            <w:noWrap/>
            <w:hideMark/>
          </w:tcPr>
          <w:p w14:paraId="295299CC"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3.86</w:t>
            </w:r>
          </w:p>
        </w:tc>
        <w:tc>
          <w:tcPr>
            <w:tcW w:w="452" w:type="pct"/>
            <w:tcBorders>
              <w:left w:val="single" w:sz="18" w:space="0" w:color="auto"/>
            </w:tcBorders>
            <w:shd w:val="clear" w:color="auto" w:fill="auto"/>
            <w:noWrap/>
            <w:hideMark/>
          </w:tcPr>
          <w:p w14:paraId="60E2E0A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43" w:type="pct"/>
            <w:shd w:val="clear" w:color="auto" w:fill="auto"/>
            <w:noWrap/>
            <w:hideMark/>
          </w:tcPr>
          <w:p w14:paraId="7AD153AF"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3.79</w:t>
            </w:r>
          </w:p>
        </w:tc>
      </w:tr>
      <w:tr w:rsidR="008F7184" w:rsidRPr="008F7184" w14:paraId="1A0D383F" w14:textId="77777777" w:rsidTr="005E2B68">
        <w:trPr>
          <w:cantSplit/>
          <w:trHeight w:val="57"/>
        </w:trPr>
        <w:tc>
          <w:tcPr>
            <w:tcW w:w="497" w:type="pct"/>
            <w:tcBorders>
              <w:right w:val="single" w:sz="18" w:space="0" w:color="auto"/>
            </w:tcBorders>
            <w:shd w:val="clear" w:color="auto" w:fill="auto"/>
            <w:hideMark/>
          </w:tcPr>
          <w:p w14:paraId="3228111B" w14:textId="6B4E7411"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18</w:t>
            </w:r>
          </w:p>
        </w:tc>
        <w:tc>
          <w:tcPr>
            <w:tcW w:w="357" w:type="pct"/>
            <w:tcBorders>
              <w:left w:val="single" w:sz="18" w:space="0" w:color="auto"/>
            </w:tcBorders>
            <w:shd w:val="clear" w:color="auto" w:fill="auto"/>
            <w:hideMark/>
          </w:tcPr>
          <w:p w14:paraId="462501CA" w14:textId="51889B94"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54" w:type="pct"/>
            <w:shd w:val="clear" w:color="auto" w:fill="auto"/>
            <w:hideMark/>
          </w:tcPr>
          <w:p w14:paraId="14C27914" w14:textId="2C9B555D"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4.45</w:t>
            </w:r>
          </w:p>
        </w:tc>
        <w:tc>
          <w:tcPr>
            <w:tcW w:w="430" w:type="pct"/>
            <w:shd w:val="clear" w:color="auto" w:fill="auto"/>
            <w:hideMark/>
          </w:tcPr>
          <w:p w14:paraId="03ABADD1" w14:textId="09367E4A"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3.89</w:t>
            </w:r>
          </w:p>
        </w:tc>
        <w:tc>
          <w:tcPr>
            <w:tcW w:w="631" w:type="pct"/>
            <w:tcBorders>
              <w:right w:val="single" w:sz="18" w:space="0" w:color="auto"/>
            </w:tcBorders>
            <w:shd w:val="clear" w:color="auto" w:fill="auto"/>
            <w:hideMark/>
          </w:tcPr>
          <w:p w14:paraId="6C37CB38" w14:textId="74110503"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38" w:type="pct"/>
            <w:tcBorders>
              <w:left w:val="single" w:sz="18" w:space="0" w:color="auto"/>
            </w:tcBorders>
            <w:shd w:val="clear" w:color="auto" w:fill="auto"/>
            <w:noWrap/>
            <w:hideMark/>
          </w:tcPr>
          <w:p w14:paraId="337C083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30" w:type="pct"/>
            <w:tcBorders>
              <w:right w:val="single" w:sz="18" w:space="0" w:color="auto"/>
            </w:tcBorders>
            <w:shd w:val="clear" w:color="auto" w:fill="auto"/>
            <w:noWrap/>
            <w:hideMark/>
          </w:tcPr>
          <w:p w14:paraId="385352E3"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3.92</w:t>
            </w:r>
          </w:p>
        </w:tc>
        <w:tc>
          <w:tcPr>
            <w:tcW w:w="438" w:type="pct"/>
            <w:tcBorders>
              <w:left w:val="single" w:sz="18" w:space="0" w:color="auto"/>
            </w:tcBorders>
            <w:shd w:val="clear" w:color="auto" w:fill="auto"/>
            <w:noWrap/>
            <w:hideMark/>
          </w:tcPr>
          <w:p w14:paraId="6F9F977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4.67</w:t>
            </w:r>
          </w:p>
        </w:tc>
        <w:tc>
          <w:tcPr>
            <w:tcW w:w="430" w:type="pct"/>
            <w:tcBorders>
              <w:right w:val="single" w:sz="18" w:space="0" w:color="auto"/>
            </w:tcBorders>
            <w:shd w:val="clear" w:color="auto" w:fill="auto"/>
            <w:noWrap/>
            <w:hideMark/>
          </w:tcPr>
          <w:p w14:paraId="5881C71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4.57</w:t>
            </w:r>
          </w:p>
        </w:tc>
        <w:tc>
          <w:tcPr>
            <w:tcW w:w="452" w:type="pct"/>
            <w:tcBorders>
              <w:left w:val="single" w:sz="18" w:space="0" w:color="auto"/>
            </w:tcBorders>
            <w:shd w:val="clear" w:color="auto" w:fill="auto"/>
            <w:noWrap/>
            <w:hideMark/>
          </w:tcPr>
          <w:p w14:paraId="05C036CC"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c>
          <w:tcPr>
            <w:tcW w:w="443" w:type="pct"/>
            <w:shd w:val="clear" w:color="auto" w:fill="auto"/>
            <w:noWrap/>
            <w:hideMark/>
          </w:tcPr>
          <w:p w14:paraId="3A02D75F"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4.50</w:t>
            </w:r>
          </w:p>
        </w:tc>
      </w:tr>
      <w:tr w:rsidR="008F7184" w:rsidRPr="008F7184" w14:paraId="50BEA3B2" w14:textId="77777777" w:rsidTr="005E2B68">
        <w:trPr>
          <w:cantSplit/>
          <w:trHeight w:val="57"/>
        </w:trPr>
        <w:tc>
          <w:tcPr>
            <w:tcW w:w="497" w:type="pct"/>
            <w:tcBorders>
              <w:right w:val="single" w:sz="18" w:space="0" w:color="auto"/>
            </w:tcBorders>
            <w:shd w:val="clear" w:color="auto" w:fill="auto"/>
            <w:hideMark/>
          </w:tcPr>
          <w:p w14:paraId="08338F79" w14:textId="58A1476C"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19</w:t>
            </w:r>
          </w:p>
        </w:tc>
        <w:tc>
          <w:tcPr>
            <w:tcW w:w="357" w:type="pct"/>
            <w:tcBorders>
              <w:left w:val="single" w:sz="18" w:space="0" w:color="auto"/>
            </w:tcBorders>
            <w:shd w:val="clear" w:color="auto" w:fill="auto"/>
            <w:hideMark/>
          </w:tcPr>
          <w:p w14:paraId="3D13CC7B" w14:textId="5AC1A6ED"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54" w:type="pct"/>
            <w:shd w:val="clear" w:color="auto" w:fill="auto"/>
            <w:hideMark/>
          </w:tcPr>
          <w:p w14:paraId="3B985503" w14:textId="3EFE72C8"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4.20</w:t>
            </w:r>
          </w:p>
        </w:tc>
        <w:tc>
          <w:tcPr>
            <w:tcW w:w="430" w:type="pct"/>
            <w:shd w:val="clear" w:color="auto" w:fill="auto"/>
            <w:hideMark/>
          </w:tcPr>
          <w:p w14:paraId="5E02351F" w14:textId="2FCC285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4.11</w:t>
            </w:r>
          </w:p>
        </w:tc>
        <w:tc>
          <w:tcPr>
            <w:tcW w:w="631" w:type="pct"/>
            <w:tcBorders>
              <w:right w:val="single" w:sz="18" w:space="0" w:color="auto"/>
            </w:tcBorders>
            <w:shd w:val="clear" w:color="auto" w:fill="auto"/>
            <w:hideMark/>
          </w:tcPr>
          <w:p w14:paraId="15BCC8B8" w14:textId="6224FBF1"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4.44</w:t>
            </w:r>
          </w:p>
        </w:tc>
        <w:tc>
          <w:tcPr>
            <w:tcW w:w="438" w:type="pct"/>
            <w:tcBorders>
              <w:left w:val="single" w:sz="18" w:space="0" w:color="auto"/>
            </w:tcBorders>
            <w:shd w:val="clear" w:color="auto" w:fill="auto"/>
            <w:noWrap/>
            <w:hideMark/>
          </w:tcPr>
          <w:p w14:paraId="066D0840"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1FE224B7"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3.92</w:t>
            </w:r>
          </w:p>
        </w:tc>
        <w:tc>
          <w:tcPr>
            <w:tcW w:w="438" w:type="pct"/>
            <w:tcBorders>
              <w:left w:val="single" w:sz="18" w:space="0" w:color="auto"/>
            </w:tcBorders>
            <w:shd w:val="clear" w:color="auto" w:fill="auto"/>
            <w:noWrap/>
            <w:hideMark/>
          </w:tcPr>
          <w:p w14:paraId="41A7536D"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4.00</w:t>
            </w:r>
          </w:p>
        </w:tc>
        <w:tc>
          <w:tcPr>
            <w:tcW w:w="430" w:type="pct"/>
            <w:tcBorders>
              <w:right w:val="single" w:sz="18" w:space="0" w:color="auto"/>
            </w:tcBorders>
            <w:shd w:val="clear" w:color="auto" w:fill="auto"/>
            <w:noWrap/>
            <w:hideMark/>
          </w:tcPr>
          <w:p w14:paraId="4B38595C"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4.14</w:t>
            </w:r>
          </w:p>
        </w:tc>
        <w:tc>
          <w:tcPr>
            <w:tcW w:w="452" w:type="pct"/>
            <w:tcBorders>
              <w:left w:val="single" w:sz="18" w:space="0" w:color="auto"/>
            </w:tcBorders>
            <w:shd w:val="clear" w:color="auto" w:fill="auto"/>
            <w:noWrap/>
            <w:hideMark/>
          </w:tcPr>
          <w:p w14:paraId="4BC8F35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43" w:type="pct"/>
            <w:shd w:val="clear" w:color="auto" w:fill="auto"/>
            <w:noWrap/>
            <w:hideMark/>
          </w:tcPr>
          <w:p w14:paraId="772B3C8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4.07</w:t>
            </w:r>
          </w:p>
        </w:tc>
      </w:tr>
      <w:tr w:rsidR="008F7184" w:rsidRPr="008F7184" w14:paraId="36A0DB28" w14:textId="77777777" w:rsidTr="005E2B68">
        <w:trPr>
          <w:cantSplit/>
          <w:trHeight w:val="57"/>
        </w:trPr>
        <w:tc>
          <w:tcPr>
            <w:tcW w:w="497" w:type="pct"/>
            <w:tcBorders>
              <w:right w:val="single" w:sz="18" w:space="0" w:color="auto"/>
            </w:tcBorders>
            <w:shd w:val="clear" w:color="auto" w:fill="auto"/>
            <w:hideMark/>
          </w:tcPr>
          <w:p w14:paraId="3C9ABF9A" w14:textId="3C400E38"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20</w:t>
            </w:r>
          </w:p>
        </w:tc>
        <w:tc>
          <w:tcPr>
            <w:tcW w:w="357" w:type="pct"/>
            <w:tcBorders>
              <w:left w:val="single" w:sz="18" w:space="0" w:color="auto"/>
            </w:tcBorders>
            <w:shd w:val="clear" w:color="auto" w:fill="auto"/>
            <w:hideMark/>
          </w:tcPr>
          <w:p w14:paraId="17B54BEB" w14:textId="62B9728F"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4.58</w:t>
            </w:r>
          </w:p>
        </w:tc>
        <w:tc>
          <w:tcPr>
            <w:tcW w:w="454" w:type="pct"/>
            <w:shd w:val="clear" w:color="auto" w:fill="auto"/>
            <w:hideMark/>
          </w:tcPr>
          <w:p w14:paraId="212E291A" w14:textId="08C4FA5C"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4.90</w:t>
            </w:r>
          </w:p>
        </w:tc>
        <w:tc>
          <w:tcPr>
            <w:tcW w:w="430" w:type="pct"/>
            <w:shd w:val="clear" w:color="auto" w:fill="auto"/>
            <w:hideMark/>
          </w:tcPr>
          <w:p w14:paraId="02EB7CCD" w14:textId="370EE3A0"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4.78</w:t>
            </w:r>
          </w:p>
        </w:tc>
        <w:tc>
          <w:tcPr>
            <w:tcW w:w="631" w:type="pct"/>
            <w:tcBorders>
              <w:right w:val="single" w:sz="18" w:space="0" w:color="auto"/>
            </w:tcBorders>
            <w:shd w:val="clear" w:color="auto" w:fill="auto"/>
            <w:hideMark/>
          </w:tcPr>
          <w:p w14:paraId="1F1F7A59" w14:textId="021ACF34"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4.78</w:t>
            </w:r>
          </w:p>
        </w:tc>
        <w:tc>
          <w:tcPr>
            <w:tcW w:w="438" w:type="pct"/>
            <w:tcBorders>
              <w:left w:val="single" w:sz="18" w:space="0" w:color="auto"/>
            </w:tcBorders>
            <w:shd w:val="clear" w:color="auto" w:fill="auto"/>
            <w:noWrap/>
            <w:hideMark/>
          </w:tcPr>
          <w:p w14:paraId="15A572D1"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0732752D"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4.83</w:t>
            </w:r>
          </w:p>
        </w:tc>
        <w:tc>
          <w:tcPr>
            <w:tcW w:w="438" w:type="pct"/>
            <w:tcBorders>
              <w:left w:val="single" w:sz="18" w:space="0" w:color="auto"/>
            </w:tcBorders>
            <w:shd w:val="clear" w:color="auto" w:fill="auto"/>
            <w:noWrap/>
            <w:hideMark/>
          </w:tcPr>
          <w:p w14:paraId="35C5EA22"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0" w:type="pct"/>
            <w:tcBorders>
              <w:right w:val="single" w:sz="18" w:space="0" w:color="auto"/>
            </w:tcBorders>
            <w:shd w:val="clear" w:color="auto" w:fill="auto"/>
            <w:noWrap/>
            <w:hideMark/>
          </w:tcPr>
          <w:p w14:paraId="04B3E95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4.64</w:t>
            </w:r>
          </w:p>
        </w:tc>
        <w:tc>
          <w:tcPr>
            <w:tcW w:w="452" w:type="pct"/>
            <w:tcBorders>
              <w:left w:val="single" w:sz="18" w:space="0" w:color="auto"/>
            </w:tcBorders>
            <w:shd w:val="clear" w:color="auto" w:fill="auto"/>
            <w:noWrap/>
            <w:hideMark/>
          </w:tcPr>
          <w:p w14:paraId="050B003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43" w:type="pct"/>
            <w:shd w:val="clear" w:color="auto" w:fill="auto"/>
            <w:noWrap/>
            <w:hideMark/>
          </w:tcPr>
          <w:p w14:paraId="12147A34"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4.79</w:t>
            </w:r>
          </w:p>
        </w:tc>
      </w:tr>
      <w:tr w:rsidR="008F7184" w:rsidRPr="008F7184" w14:paraId="57DB24F9" w14:textId="77777777" w:rsidTr="005E2B68">
        <w:trPr>
          <w:cantSplit/>
          <w:trHeight w:val="57"/>
        </w:trPr>
        <w:tc>
          <w:tcPr>
            <w:tcW w:w="497" w:type="pct"/>
            <w:tcBorders>
              <w:right w:val="single" w:sz="18" w:space="0" w:color="auto"/>
            </w:tcBorders>
            <w:shd w:val="clear" w:color="auto" w:fill="auto"/>
            <w:hideMark/>
          </w:tcPr>
          <w:p w14:paraId="54046532" w14:textId="29E2FB7D" w:rsidR="00CE761E" w:rsidRPr="008F7184" w:rsidRDefault="00BB75F2" w:rsidP="008F7184">
            <w:pPr>
              <w:spacing w:after="0" w:line="240" w:lineRule="auto"/>
              <w:jc w:val="center"/>
              <w:rPr>
                <w:rFonts w:eastAsia="Times New Roman" w:cstheme="minorHAnsi"/>
                <w:lang w:eastAsia="en-GB"/>
              </w:rPr>
            </w:pPr>
            <w:r w:rsidRPr="008F7184">
              <w:rPr>
                <w:rFonts w:eastAsia="Times New Roman" w:cstheme="minorHAnsi"/>
                <w:lang w:eastAsia="en-GB"/>
              </w:rPr>
              <w:t>COMP</w:t>
            </w:r>
            <w:r w:rsidR="00931D30">
              <w:rPr>
                <w:rFonts w:eastAsia="Times New Roman" w:cstheme="minorHAnsi"/>
                <w:lang w:eastAsia="en-GB"/>
              </w:rPr>
              <w:t>BDA</w:t>
            </w:r>
            <w:r w:rsidR="00CE761E" w:rsidRPr="008F7184">
              <w:rPr>
                <w:rFonts w:eastAsia="Times New Roman" w:cstheme="minorHAnsi"/>
                <w:lang w:eastAsia="en-GB"/>
              </w:rPr>
              <w:t>21</w:t>
            </w:r>
          </w:p>
        </w:tc>
        <w:tc>
          <w:tcPr>
            <w:tcW w:w="357" w:type="pct"/>
            <w:tcBorders>
              <w:left w:val="single" w:sz="18" w:space="0" w:color="auto"/>
            </w:tcBorders>
            <w:shd w:val="clear" w:color="auto" w:fill="auto"/>
            <w:hideMark/>
          </w:tcPr>
          <w:p w14:paraId="47AB1CEF" w14:textId="5DB6051E"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3.50</w:t>
            </w:r>
          </w:p>
        </w:tc>
        <w:tc>
          <w:tcPr>
            <w:tcW w:w="454" w:type="pct"/>
            <w:shd w:val="clear" w:color="auto" w:fill="auto"/>
            <w:hideMark/>
          </w:tcPr>
          <w:p w14:paraId="0A81DAA3" w14:textId="34D6212F"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3.85</w:t>
            </w:r>
          </w:p>
        </w:tc>
        <w:tc>
          <w:tcPr>
            <w:tcW w:w="430" w:type="pct"/>
            <w:shd w:val="clear" w:color="auto" w:fill="auto"/>
            <w:hideMark/>
          </w:tcPr>
          <w:p w14:paraId="32AD6294" w14:textId="18037112"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3.89</w:t>
            </w:r>
          </w:p>
        </w:tc>
        <w:tc>
          <w:tcPr>
            <w:tcW w:w="631" w:type="pct"/>
            <w:tcBorders>
              <w:right w:val="single" w:sz="18" w:space="0" w:color="auto"/>
            </w:tcBorders>
            <w:shd w:val="clear" w:color="auto" w:fill="auto"/>
            <w:hideMark/>
          </w:tcPr>
          <w:p w14:paraId="40AB868E" w14:textId="6C0CDC15"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4.33</w:t>
            </w:r>
          </w:p>
        </w:tc>
        <w:tc>
          <w:tcPr>
            <w:tcW w:w="438" w:type="pct"/>
            <w:tcBorders>
              <w:left w:val="single" w:sz="18" w:space="0" w:color="auto"/>
            </w:tcBorders>
            <w:shd w:val="clear" w:color="auto" w:fill="auto"/>
            <w:noWrap/>
            <w:hideMark/>
          </w:tcPr>
          <w:p w14:paraId="0F55D7AC"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6B3F8C0B"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4.75</w:t>
            </w:r>
          </w:p>
        </w:tc>
        <w:tc>
          <w:tcPr>
            <w:tcW w:w="438" w:type="pct"/>
            <w:tcBorders>
              <w:left w:val="single" w:sz="18" w:space="0" w:color="auto"/>
            </w:tcBorders>
            <w:shd w:val="clear" w:color="auto" w:fill="auto"/>
            <w:noWrap/>
            <w:hideMark/>
          </w:tcPr>
          <w:p w14:paraId="7FEC626D"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5.00</w:t>
            </w:r>
          </w:p>
        </w:tc>
        <w:tc>
          <w:tcPr>
            <w:tcW w:w="430" w:type="pct"/>
            <w:tcBorders>
              <w:right w:val="single" w:sz="18" w:space="0" w:color="auto"/>
            </w:tcBorders>
            <w:shd w:val="clear" w:color="auto" w:fill="auto"/>
            <w:noWrap/>
            <w:hideMark/>
          </w:tcPr>
          <w:p w14:paraId="2A88E71C"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4.57</w:t>
            </w:r>
          </w:p>
        </w:tc>
        <w:tc>
          <w:tcPr>
            <w:tcW w:w="452" w:type="pct"/>
            <w:tcBorders>
              <w:left w:val="single" w:sz="18" w:space="0" w:color="auto"/>
            </w:tcBorders>
            <w:shd w:val="clear" w:color="auto" w:fill="auto"/>
            <w:noWrap/>
            <w:hideMark/>
          </w:tcPr>
          <w:p w14:paraId="6116EC38"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4.83</w:t>
            </w:r>
          </w:p>
        </w:tc>
        <w:tc>
          <w:tcPr>
            <w:tcW w:w="443" w:type="pct"/>
            <w:shd w:val="clear" w:color="auto" w:fill="auto"/>
            <w:noWrap/>
            <w:hideMark/>
          </w:tcPr>
          <w:p w14:paraId="47711262" w14:textId="77777777" w:rsidR="00CE761E" w:rsidRPr="008F7184" w:rsidRDefault="00CE761E" w:rsidP="008F7184">
            <w:pPr>
              <w:spacing w:after="0" w:line="240" w:lineRule="auto"/>
              <w:jc w:val="center"/>
              <w:rPr>
                <w:rFonts w:eastAsia="Times New Roman" w:cstheme="minorHAnsi"/>
                <w:lang w:eastAsia="en-GB"/>
              </w:rPr>
            </w:pPr>
            <w:r w:rsidRPr="008F7184">
              <w:rPr>
                <w:rFonts w:eastAsia="Times New Roman" w:cstheme="minorHAnsi"/>
                <w:lang w:eastAsia="en-GB"/>
              </w:rPr>
              <w:t>4.71</w:t>
            </w:r>
          </w:p>
        </w:tc>
      </w:tr>
      <w:tr w:rsidR="004B3631" w:rsidRPr="008F7184" w14:paraId="32DB6726" w14:textId="77777777" w:rsidTr="005E2B68">
        <w:trPr>
          <w:cantSplit/>
          <w:trHeight w:val="57"/>
        </w:trPr>
        <w:tc>
          <w:tcPr>
            <w:tcW w:w="497" w:type="pct"/>
            <w:tcBorders>
              <w:right w:val="single" w:sz="18" w:space="0" w:color="auto"/>
            </w:tcBorders>
            <w:shd w:val="clear" w:color="auto" w:fill="auto"/>
          </w:tcPr>
          <w:p w14:paraId="74805F11" w14:textId="20F568AC" w:rsidR="004B3631" w:rsidRPr="004B3631" w:rsidRDefault="004B3631" w:rsidP="004B3631">
            <w:pPr>
              <w:spacing w:after="0" w:line="240" w:lineRule="auto"/>
              <w:jc w:val="center"/>
              <w:rPr>
                <w:rFonts w:eastAsia="Times New Roman" w:cstheme="minorHAnsi"/>
                <w:b/>
                <w:bCs/>
                <w:i/>
                <w:iCs/>
                <w:lang w:eastAsia="en-GB"/>
              </w:rPr>
            </w:pPr>
            <w:r w:rsidRPr="004B3631">
              <w:rPr>
                <w:rFonts w:eastAsia="Times New Roman" w:cstheme="minorHAnsi"/>
                <w:b/>
                <w:bCs/>
                <w:i/>
                <w:iCs/>
                <w:lang w:eastAsia="en-GB"/>
              </w:rPr>
              <w:t>Avg of Means</w:t>
            </w:r>
          </w:p>
        </w:tc>
        <w:tc>
          <w:tcPr>
            <w:tcW w:w="357" w:type="pct"/>
            <w:tcBorders>
              <w:left w:val="single" w:sz="18" w:space="0" w:color="auto"/>
            </w:tcBorders>
            <w:shd w:val="clear" w:color="auto" w:fill="auto"/>
            <w:vAlign w:val="center"/>
          </w:tcPr>
          <w:p w14:paraId="7BCC05DC" w14:textId="69F7D6AB"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3.60</w:t>
            </w:r>
          </w:p>
        </w:tc>
        <w:tc>
          <w:tcPr>
            <w:tcW w:w="454" w:type="pct"/>
            <w:shd w:val="clear" w:color="auto" w:fill="auto"/>
            <w:vAlign w:val="center"/>
          </w:tcPr>
          <w:p w14:paraId="5D09BE55" w14:textId="06ECF091"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3.80</w:t>
            </w:r>
          </w:p>
        </w:tc>
        <w:tc>
          <w:tcPr>
            <w:tcW w:w="430" w:type="pct"/>
            <w:shd w:val="clear" w:color="auto" w:fill="auto"/>
            <w:vAlign w:val="center"/>
          </w:tcPr>
          <w:p w14:paraId="59D7B4FE" w14:textId="7F213B59"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3.81</w:t>
            </w:r>
          </w:p>
        </w:tc>
        <w:tc>
          <w:tcPr>
            <w:tcW w:w="631" w:type="pct"/>
            <w:tcBorders>
              <w:right w:val="single" w:sz="18" w:space="0" w:color="auto"/>
            </w:tcBorders>
            <w:shd w:val="clear" w:color="auto" w:fill="auto"/>
            <w:vAlign w:val="center"/>
          </w:tcPr>
          <w:p w14:paraId="4347669D" w14:textId="3884E851"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4.08</w:t>
            </w:r>
          </w:p>
        </w:tc>
        <w:tc>
          <w:tcPr>
            <w:tcW w:w="438" w:type="pct"/>
            <w:tcBorders>
              <w:left w:val="single" w:sz="18" w:space="0" w:color="auto"/>
            </w:tcBorders>
            <w:shd w:val="clear" w:color="auto" w:fill="auto"/>
            <w:noWrap/>
            <w:vAlign w:val="center"/>
          </w:tcPr>
          <w:p w14:paraId="253875EB" w14:textId="3F38C070"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4.48</w:t>
            </w:r>
          </w:p>
        </w:tc>
        <w:tc>
          <w:tcPr>
            <w:tcW w:w="430" w:type="pct"/>
            <w:tcBorders>
              <w:right w:val="single" w:sz="18" w:space="0" w:color="auto"/>
            </w:tcBorders>
            <w:shd w:val="clear" w:color="auto" w:fill="auto"/>
            <w:noWrap/>
            <w:vAlign w:val="center"/>
          </w:tcPr>
          <w:p w14:paraId="02108CE5" w14:textId="23511173"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3.96</w:t>
            </w:r>
          </w:p>
        </w:tc>
        <w:tc>
          <w:tcPr>
            <w:tcW w:w="438" w:type="pct"/>
            <w:tcBorders>
              <w:left w:val="single" w:sz="18" w:space="0" w:color="auto"/>
            </w:tcBorders>
            <w:shd w:val="clear" w:color="auto" w:fill="auto"/>
            <w:noWrap/>
            <w:vAlign w:val="center"/>
          </w:tcPr>
          <w:p w14:paraId="4FF9DC78" w14:textId="2ED97F48"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4.27</w:t>
            </w:r>
          </w:p>
        </w:tc>
        <w:tc>
          <w:tcPr>
            <w:tcW w:w="430" w:type="pct"/>
            <w:tcBorders>
              <w:right w:val="single" w:sz="18" w:space="0" w:color="auto"/>
            </w:tcBorders>
            <w:shd w:val="clear" w:color="auto" w:fill="auto"/>
            <w:noWrap/>
            <w:vAlign w:val="center"/>
          </w:tcPr>
          <w:p w14:paraId="3F8BD90A" w14:textId="0C9DAEB3"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3.83</w:t>
            </w:r>
          </w:p>
        </w:tc>
        <w:tc>
          <w:tcPr>
            <w:tcW w:w="452" w:type="pct"/>
            <w:tcBorders>
              <w:left w:val="single" w:sz="18" w:space="0" w:color="auto"/>
            </w:tcBorders>
            <w:shd w:val="clear" w:color="auto" w:fill="auto"/>
            <w:noWrap/>
            <w:vAlign w:val="center"/>
          </w:tcPr>
          <w:p w14:paraId="73121F42" w14:textId="78A0BE2C"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4.16</w:t>
            </w:r>
          </w:p>
        </w:tc>
        <w:tc>
          <w:tcPr>
            <w:tcW w:w="443" w:type="pct"/>
            <w:shd w:val="clear" w:color="auto" w:fill="auto"/>
            <w:noWrap/>
            <w:vAlign w:val="center"/>
          </w:tcPr>
          <w:p w14:paraId="194623E2" w14:textId="7C437FF1" w:rsidR="004B3631" w:rsidRPr="004B3631" w:rsidRDefault="004B3631" w:rsidP="004B3631">
            <w:pPr>
              <w:spacing w:after="0" w:line="240" w:lineRule="auto"/>
              <w:jc w:val="center"/>
              <w:rPr>
                <w:rFonts w:eastAsia="Times New Roman" w:cstheme="minorHAnsi"/>
                <w:b/>
                <w:bCs/>
                <w:i/>
                <w:iCs/>
                <w:lang w:eastAsia="en-GB"/>
              </w:rPr>
            </w:pPr>
            <w:r w:rsidRPr="004B3631">
              <w:rPr>
                <w:rFonts w:ascii="Calibri" w:hAnsi="Calibri" w:cs="Calibri"/>
                <w:b/>
                <w:bCs/>
                <w:i/>
                <w:iCs/>
                <w:color w:val="000000"/>
              </w:rPr>
              <w:t>3.91</w:t>
            </w:r>
          </w:p>
        </w:tc>
      </w:tr>
    </w:tbl>
    <w:p w14:paraId="0D264977" w14:textId="77777777" w:rsidR="00CE6326" w:rsidRPr="00DA0641" w:rsidRDefault="00CE6326" w:rsidP="00454484">
      <w:pPr>
        <w:rPr>
          <w:sz w:val="24"/>
          <w:szCs w:val="24"/>
        </w:rPr>
      </w:pPr>
    </w:p>
    <w:p w14:paraId="0A893442" w14:textId="77777777" w:rsidR="00CE761E" w:rsidRPr="00DA0641" w:rsidRDefault="00CE761E" w:rsidP="00454484">
      <w:pPr>
        <w:rPr>
          <w:sz w:val="24"/>
          <w:szCs w:val="24"/>
        </w:rPr>
        <w:sectPr w:rsidR="00CE761E" w:rsidRPr="00DA0641" w:rsidSect="00B95929">
          <w:pgSz w:w="16839" w:h="11907" w:orient="landscape" w:code="9"/>
          <w:pgMar w:top="1814" w:right="851" w:bottom="851" w:left="851" w:header="720" w:footer="720" w:gutter="0"/>
          <w:cols w:space="720"/>
          <w:docGrid w:linePitch="360"/>
        </w:sectPr>
      </w:pPr>
    </w:p>
    <w:p w14:paraId="7B3CB61D" w14:textId="3FC69F55" w:rsidR="00A63180" w:rsidRDefault="00237D2F" w:rsidP="00A63180">
      <w:pPr>
        <w:tabs>
          <w:tab w:val="center" w:pos="4394"/>
        </w:tabs>
      </w:pPr>
      <w:bookmarkStart w:id="607" w:name="_Ref43926755"/>
      <w:r w:rsidRPr="00DA0641">
        <w:lastRenderedPageBreak/>
        <w:t xml:space="preserve">Similar investigations were carried out for the level of competitive advantage enhancements made by exploiting </w:t>
      </w:r>
      <w:r w:rsidR="00F349ED">
        <w:t>I</w:t>
      </w:r>
      <w:r w:rsidR="00DC6EF6">
        <w:t>o</w:t>
      </w:r>
      <w:r w:rsidR="00F349ED">
        <w:t>T</w:t>
      </w:r>
      <w:r w:rsidRPr="00DA0641">
        <w:t xml:space="preserve">. </w:t>
      </w:r>
      <w:r w:rsidRPr="00DA0641">
        <w:fldChar w:fldCharType="begin"/>
      </w:r>
      <w:r w:rsidRPr="00DA0641">
        <w:instrText xml:space="preserve"> REF _Ref43929668 \h </w:instrText>
      </w:r>
      <w:r w:rsidRPr="00DA0641">
        <w:fldChar w:fldCharType="separate"/>
      </w:r>
      <w:r w:rsidR="00F70D7D" w:rsidRPr="00DA0641">
        <w:t xml:space="preserve">Table </w:t>
      </w:r>
      <w:r w:rsidR="00F70D7D">
        <w:rPr>
          <w:noProof/>
        </w:rPr>
        <w:t>45</w:t>
      </w:r>
      <w:r w:rsidRPr="00DA0641">
        <w:fldChar w:fldCharType="end"/>
      </w:r>
      <w:r w:rsidRPr="00DA0641">
        <w:t xml:space="preserve"> represents these findings.</w:t>
      </w:r>
      <w:r w:rsidR="00A63180">
        <w:t xml:space="preserve"> According to the findings, the use of </w:t>
      </w:r>
      <w:r w:rsidR="00F349ED">
        <w:t>I</w:t>
      </w:r>
      <w:r w:rsidR="00DC6EF6">
        <w:t>o</w:t>
      </w:r>
      <w:r w:rsidR="00F349ED">
        <w:t>T</w:t>
      </w:r>
      <w:r w:rsidR="00A63180">
        <w:t xml:space="preserve"> alone gives the least competitive advantage enhancement while the synergistic exploitation of BBI gives the highest competitive enhancement. In the ascending order of lowest degree of enhancement to </w:t>
      </w:r>
      <w:r w:rsidR="00DC6EF6">
        <w:t xml:space="preserve">the </w:t>
      </w:r>
      <w:r w:rsidR="00A63180">
        <w:t xml:space="preserve">highest degree of enhancement in competitive advantages by exploiting </w:t>
      </w:r>
      <w:r w:rsidR="00F349ED">
        <w:t>I</w:t>
      </w:r>
      <w:r w:rsidR="00DC6EF6">
        <w:t>o</w:t>
      </w:r>
      <w:r w:rsidR="00F349ED">
        <w:t>T</w:t>
      </w:r>
      <w:r w:rsidR="00A63180">
        <w:t xml:space="preserve">, it can be presented as </w:t>
      </w:r>
      <w:r w:rsidR="00163C02">
        <w:t>below.</w:t>
      </w:r>
    </w:p>
    <w:p w14:paraId="4CA6814C" w14:textId="0AAC2106" w:rsidR="00237D2F" w:rsidRPr="00DA0641" w:rsidRDefault="00A63180" w:rsidP="00237D2F">
      <w:r>
        <w:tab/>
      </w:r>
      <w:r w:rsidR="00F349ED">
        <w:t>I</w:t>
      </w:r>
      <w:r w:rsidR="00DC6EF6">
        <w:t>o</w:t>
      </w:r>
      <w:r w:rsidR="00F349ED">
        <w:t>T</w:t>
      </w:r>
      <w:r>
        <w:t xml:space="preserve"> only &lt; BDA+</w:t>
      </w:r>
      <w:r w:rsidR="00F349ED">
        <w:t>I</w:t>
      </w:r>
      <w:r w:rsidR="00DC6EF6">
        <w:t>o</w:t>
      </w:r>
      <w:r w:rsidR="00F349ED">
        <w:t>T</w:t>
      </w:r>
      <w:r>
        <w:t xml:space="preserve"> = BIM+</w:t>
      </w:r>
      <w:r w:rsidR="00F349ED">
        <w:t>I</w:t>
      </w:r>
      <w:r w:rsidR="00DC6EF6">
        <w:t>o</w:t>
      </w:r>
      <w:r w:rsidR="00F349ED">
        <w:t>T</w:t>
      </w:r>
      <w:r>
        <w:t xml:space="preserve"> &lt; BIM+BDA+</w:t>
      </w:r>
      <w:r w:rsidR="00F349ED">
        <w:t>I</w:t>
      </w:r>
      <w:r w:rsidR="00DC6EF6">
        <w:t>o</w:t>
      </w:r>
      <w:r w:rsidR="00F349ED">
        <w:t>T</w:t>
      </w:r>
    </w:p>
    <w:p w14:paraId="2ABB18BA" w14:textId="77777777" w:rsidR="00237D2F" w:rsidRPr="00DA0641" w:rsidRDefault="00237D2F" w:rsidP="0045370E">
      <w:pPr>
        <w:pStyle w:val="Caption"/>
        <w:keepNext/>
      </w:pPr>
    </w:p>
    <w:p w14:paraId="66B0626C" w14:textId="705809EF" w:rsidR="0045370E" w:rsidRPr="00DA0641" w:rsidRDefault="0045370E" w:rsidP="0045370E">
      <w:pPr>
        <w:pStyle w:val="Caption"/>
        <w:keepNext/>
      </w:pPr>
      <w:bookmarkStart w:id="608" w:name="_Ref43929668"/>
      <w:bookmarkStart w:id="609" w:name="_Toc49290894"/>
      <w:bookmarkStart w:id="610" w:name="_Toc73916259"/>
      <w:r w:rsidRPr="00DA0641">
        <w:t xml:space="preserve">Table </w:t>
      </w:r>
      <w:r w:rsidRPr="00DA0641">
        <w:fldChar w:fldCharType="begin"/>
      </w:r>
      <w:r w:rsidRPr="00DA0641">
        <w:instrText xml:space="preserve"> SEQ Table \* ARABIC </w:instrText>
      </w:r>
      <w:r w:rsidRPr="00DA0641">
        <w:fldChar w:fldCharType="separate"/>
      </w:r>
      <w:r w:rsidR="00F70D7D">
        <w:rPr>
          <w:noProof/>
        </w:rPr>
        <w:t>45</w:t>
      </w:r>
      <w:r w:rsidRPr="00DA0641">
        <w:fldChar w:fldCharType="end"/>
      </w:r>
      <w:bookmarkEnd w:id="607"/>
      <w:bookmarkEnd w:id="608"/>
      <w:r w:rsidRPr="00DA0641">
        <w:t xml:space="preserve">- Mean values for the level of enhancement of competitive advantages by exploiting </w:t>
      </w:r>
      <w:r w:rsidR="00F349ED">
        <w:t>I</w:t>
      </w:r>
      <w:r w:rsidR="00DC6EF6">
        <w:t>o</w:t>
      </w:r>
      <w:r w:rsidR="00F349ED">
        <w:t>T</w:t>
      </w:r>
      <w:bookmarkEnd w:id="609"/>
      <w:bookmarkEnd w:id="610"/>
    </w:p>
    <w:tbl>
      <w:tblPr>
        <w:tblW w:w="0" w:type="auto"/>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47"/>
        <w:gridCol w:w="630"/>
        <w:gridCol w:w="916"/>
        <w:gridCol w:w="935"/>
        <w:gridCol w:w="1375"/>
        <w:gridCol w:w="995"/>
        <w:gridCol w:w="1024"/>
        <w:gridCol w:w="1553"/>
      </w:tblGrid>
      <w:tr w:rsidR="008F7184" w:rsidRPr="008F7184" w14:paraId="0225D21A" w14:textId="77777777" w:rsidTr="008F7184">
        <w:trPr>
          <w:trHeight w:val="20"/>
        </w:trPr>
        <w:tc>
          <w:tcPr>
            <w:tcW w:w="0" w:type="auto"/>
            <w:vMerge w:val="restart"/>
            <w:shd w:val="clear" w:color="auto" w:fill="auto"/>
            <w:noWrap/>
            <w:hideMark/>
          </w:tcPr>
          <w:p w14:paraId="17BCB4AF" w14:textId="1F109F13" w:rsidR="00CE761E" w:rsidRPr="00474BF5" w:rsidRDefault="00CE761E" w:rsidP="008F7184">
            <w:pPr>
              <w:spacing w:after="0" w:line="240" w:lineRule="auto"/>
              <w:jc w:val="center"/>
              <w:rPr>
                <w:rFonts w:eastAsia="Times New Roman" w:cstheme="minorHAnsi"/>
                <w:b/>
                <w:bCs/>
                <w:sz w:val="20"/>
                <w:szCs w:val="20"/>
                <w:lang w:eastAsia="en-GB"/>
              </w:rPr>
            </w:pPr>
            <w:r w:rsidRPr="00474BF5">
              <w:rPr>
                <w:rFonts w:eastAsia="Times New Roman" w:cstheme="minorHAnsi"/>
                <w:b/>
                <w:bCs/>
                <w:sz w:val="20"/>
                <w:szCs w:val="20"/>
                <w:lang w:eastAsia="en-GB"/>
              </w:rPr>
              <w:t>Variable</w:t>
            </w:r>
          </w:p>
        </w:tc>
        <w:tc>
          <w:tcPr>
            <w:tcW w:w="0" w:type="auto"/>
            <w:gridSpan w:val="7"/>
            <w:shd w:val="clear" w:color="auto" w:fill="auto"/>
            <w:hideMark/>
          </w:tcPr>
          <w:p w14:paraId="3D6C632F" w14:textId="06EFF3FB" w:rsidR="00CE761E" w:rsidRPr="008F7184" w:rsidRDefault="00CE761E" w:rsidP="008F7184">
            <w:pPr>
              <w:spacing w:after="0" w:line="240" w:lineRule="auto"/>
              <w:jc w:val="center"/>
              <w:rPr>
                <w:rFonts w:eastAsia="Times New Roman" w:cstheme="minorHAnsi"/>
                <w:b/>
                <w:bCs/>
                <w:sz w:val="20"/>
                <w:szCs w:val="20"/>
                <w:lang w:eastAsia="en-GB"/>
              </w:rPr>
            </w:pPr>
            <w:r w:rsidRPr="008F7184">
              <w:rPr>
                <w:rFonts w:eastAsia="Times New Roman" w:cstheme="minorHAnsi"/>
                <w:b/>
                <w:bCs/>
                <w:sz w:val="20"/>
                <w:szCs w:val="20"/>
                <w:lang w:eastAsia="en-GB"/>
              </w:rPr>
              <w:t xml:space="preserve">Level of competitive advantage enhancement by exploiting </w:t>
            </w:r>
            <w:r w:rsidR="00F349ED">
              <w:rPr>
                <w:rFonts w:eastAsia="Times New Roman" w:cstheme="minorHAnsi"/>
                <w:b/>
                <w:bCs/>
                <w:sz w:val="20"/>
                <w:szCs w:val="20"/>
                <w:lang w:eastAsia="en-GB"/>
              </w:rPr>
              <w:t>I</w:t>
            </w:r>
            <w:r w:rsidR="00DC6EF6">
              <w:rPr>
                <w:rFonts w:eastAsia="Times New Roman" w:cstheme="minorHAnsi"/>
                <w:b/>
                <w:bCs/>
                <w:sz w:val="20"/>
                <w:szCs w:val="20"/>
                <w:lang w:eastAsia="en-GB"/>
              </w:rPr>
              <w:t>o</w:t>
            </w:r>
            <w:r w:rsidR="00F349ED">
              <w:rPr>
                <w:rFonts w:eastAsia="Times New Roman" w:cstheme="minorHAnsi"/>
                <w:b/>
                <w:bCs/>
                <w:sz w:val="20"/>
                <w:szCs w:val="20"/>
                <w:lang w:eastAsia="en-GB"/>
              </w:rPr>
              <w:t>T</w:t>
            </w:r>
            <w:r w:rsidRPr="008F7184">
              <w:rPr>
                <w:rFonts w:eastAsia="Times New Roman" w:cstheme="minorHAnsi"/>
                <w:b/>
                <w:bCs/>
                <w:sz w:val="20"/>
                <w:szCs w:val="20"/>
                <w:lang w:eastAsia="en-GB"/>
              </w:rPr>
              <w:t>- Mean values</w:t>
            </w:r>
          </w:p>
        </w:tc>
      </w:tr>
      <w:tr w:rsidR="008F7184" w:rsidRPr="008F7184" w14:paraId="58F7CC50" w14:textId="77777777" w:rsidTr="008F7184">
        <w:trPr>
          <w:trHeight w:val="20"/>
        </w:trPr>
        <w:tc>
          <w:tcPr>
            <w:tcW w:w="0" w:type="auto"/>
            <w:vMerge/>
            <w:shd w:val="clear" w:color="auto" w:fill="auto"/>
            <w:noWrap/>
            <w:hideMark/>
          </w:tcPr>
          <w:p w14:paraId="7FF9E29E" w14:textId="77777777" w:rsidR="00CE761E" w:rsidRPr="008F7184" w:rsidRDefault="00CE761E" w:rsidP="008F7184">
            <w:pPr>
              <w:spacing w:after="0" w:line="240" w:lineRule="auto"/>
              <w:jc w:val="center"/>
              <w:rPr>
                <w:rFonts w:eastAsia="Times New Roman" w:cstheme="minorHAnsi"/>
                <w:sz w:val="20"/>
                <w:szCs w:val="20"/>
                <w:lang w:eastAsia="en-GB"/>
              </w:rPr>
            </w:pPr>
          </w:p>
        </w:tc>
        <w:tc>
          <w:tcPr>
            <w:tcW w:w="0" w:type="auto"/>
            <w:gridSpan w:val="4"/>
            <w:shd w:val="clear" w:color="auto" w:fill="auto"/>
            <w:hideMark/>
          </w:tcPr>
          <w:p w14:paraId="3077C9ED" w14:textId="77777777" w:rsidR="00CE761E" w:rsidRPr="00474BF5" w:rsidRDefault="00CE761E" w:rsidP="008F7184">
            <w:pPr>
              <w:spacing w:after="0" w:line="240" w:lineRule="auto"/>
              <w:jc w:val="center"/>
              <w:rPr>
                <w:rFonts w:eastAsia="Times New Roman" w:cstheme="minorHAnsi"/>
                <w:b/>
                <w:bCs/>
                <w:sz w:val="20"/>
                <w:szCs w:val="20"/>
                <w:lang w:eastAsia="en-GB"/>
              </w:rPr>
            </w:pPr>
            <w:r w:rsidRPr="00474BF5">
              <w:rPr>
                <w:rFonts w:eastAsia="Times New Roman" w:cstheme="minorHAnsi"/>
                <w:b/>
                <w:bCs/>
                <w:sz w:val="20"/>
                <w:szCs w:val="20"/>
                <w:lang w:eastAsia="en-GB"/>
              </w:rPr>
              <w:t>Construction Sector</w:t>
            </w:r>
          </w:p>
        </w:tc>
        <w:tc>
          <w:tcPr>
            <w:tcW w:w="0" w:type="auto"/>
            <w:shd w:val="clear" w:color="auto" w:fill="auto"/>
            <w:hideMark/>
          </w:tcPr>
          <w:p w14:paraId="7E8A63AF" w14:textId="77777777" w:rsidR="00CE761E" w:rsidRPr="00474BF5" w:rsidRDefault="00CE761E" w:rsidP="008F7184">
            <w:pPr>
              <w:spacing w:after="0" w:line="240" w:lineRule="auto"/>
              <w:jc w:val="center"/>
              <w:rPr>
                <w:rFonts w:eastAsia="Times New Roman" w:cstheme="minorHAnsi"/>
                <w:b/>
                <w:bCs/>
                <w:sz w:val="20"/>
                <w:szCs w:val="20"/>
                <w:lang w:eastAsia="en-GB"/>
              </w:rPr>
            </w:pPr>
            <w:r w:rsidRPr="00474BF5">
              <w:rPr>
                <w:rFonts w:eastAsia="Times New Roman" w:cstheme="minorHAnsi"/>
                <w:b/>
                <w:bCs/>
                <w:sz w:val="20"/>
                <w:szCs w:val="20"/>
                <w:lang w:eastAsia="en-GB"/>
              </w:rPr>
              <w:t>Retail Sector</w:t>
            </w:r>
          </w:p>
        </w:tc>
        <w:tc>
          <w:tcPr>
            <w:tcW w:w="0" w:type="auto"/>
            <w:shd w:val="clear" w:color="auto" w:fill="auto"/>
            <w:hideMark/>
          </w:tcPr>
          <w:p w14:paraId="1E1F2192" w14:textId="77777777" w:rsidR="00CE761E" w:rsidRPr="00474BF5" w:rsidRDefault="00CE761E" w:rsidP="008F7184">
            <w:pPr>
              <w:spacing w:after="0" w:line="240" w:lineRule="auto"/>
              <w:jc w:val="center"/>
              <w:rPr>
                <w:rFonts w:eastAsia="Times New Roman" w:cstheme="minorHAnsi"/>
                <w:b/>
                <w:bCs/>
                <w:sz w:val="20"/>
                <w:szCs w:val="20"/>
                <w:lang w:eastAsia="en-GB"/>
              </w:rPr>
            </w:pPr>
            <w:r w:rsidRPr="00474BF5">
              <w:rPr>
                <w:rFonts w:eastAsia="Times New Roman" w:cstheme="minorHAnsi"/>
                <w:b/>
                <w:bCs/>
                <w:sz w:val="20"/>
                <w:szCs w:val="20"/>
                <w:lang w:eastAsia="en-GB"/>
              </w:rPr>
              <w:t>Finance Sector</w:t>
            </w:r>
          </w:p>
        </w:tc>
        <w:tc>
          <w:tcPr>
            <w:tcW w:w="0" w:type="auto"/>
            <w:shd w:val="clear" w:color="auto" w:fill="auto"/>
            <w:hideMark/>
          </w:tcPr>
          <w:p w14:paraId="2B578E38" w14:textId="77777777" w:rsidR="00CE761E" w:rsidRPr="00474BF5" w:rsidRDefault="00CE761E" w:rsidP="008F7184">
            <w:pPr>
              <w:spacing w:after="0" w:line="240" w:lineRule="auto"/>
              <w:jc w:val="center"/>
              <w:rPr>
                <w:rFonts w:eastAsia="Times New Roman" w:cstheme="minorHAnsi"/>
                <w:b/>
                <w:bCs/>
                <w:sz w:val="20"/>
                <w:szCs w:val="20"/>
                <w:lang w:eastAsia="en-GB"/>
              </w:rPr>
            </w:pPr>
            <w:r w:rsidRPr="00474BF5">
              <w:rPr>
                <w:rFonts w:eastAsia="Times New Roman" w:cstheme="minorHAnsi"/>
                <w:b/>
                <w:bCs/>
                <w:sz w:val="20"/>
                <w:szCs w:val="20"/>
                <w:lang w:eastAsia="en-GB"/>
              </w:rPr>
              <w:t>Manufacturing Sector</w:t>
            </w:r>
          </w:p>
        </w:tc>
      </w:tr>
      <w:tr w:rsidR="008F7184" w:rsidRPr="008F7184" w14:paraId="557F8851" w14:textId="77777777" w:rsidTr="008F7184">
        <w:trPr>
          <w:trHeight w:val="20"/>
        </w:trPr>
        <w:tc>
          <w:tcPr>
            <w:tcW w:w="0" w:type="auto"/>
            <w:vMerge/>
            <w:shd w:val="clear" w:color="auto" w:fill="auto"/>
            <w:hideMark/>
          </w:tcPr>
          <w:p w14:paraId="35660E54" w14:textId="77777777" w:rsidR="00CE761E" w:rsidRPr="008F7184" w:rsidRDefault="00CE761E" w:rsidP="008F7184">
            <w:pPr>
              <w:spacing w:after="0" w:line="240" w:lineRule="auto"/>
              <w:jc w:val="center"/>
              <w:rPr>
                <w:rFonts w:eastAsia="Times New Roman" w:cstheme="minorHAnsi"/>
                <w:sz w:val="20"/>
                <w:szCs w:val="20"/>
                <w:lang w:eastAsia="en-GB"/>
              </w:rPr>
            </w:pPr>
          </w:p>
        </w:tc>
        <w:tc>
          <w:tcPr>
            <w:tcW w:w="0" w:type="auto"/>
            <w:shd w:val="clear" w:color="auto" w:fill="auto"/>
            <w:hideMark/>
          </w:tcPr>
          <w:p w14:paraId="27406A42" w14:textId="5A7FB795" w:rsidR="00CE761E" w:rsidRPr="008F7184" w:rsidRDefault="00F349ED" w:rsidP="008F7184">
            <w:pPr>
              <w:spacing w:after="0" w:line="240" w:lineRule="auto"/>
              <w:jc w:val="center"/>
              <w:rPr>
                <w:rFonts w:eastAsia="Times New Roman" w:cstheme="minorHAnsi"/>
                <w:b/>
                <w:bCs/>
                <w:sz w:val="20"/>
                <w:szCs w:val="20"/>
                <w:lang w:eastAsia="en-GB"/>
              </w:rPr>
            </w:pPr>
            <w:r>
              <w:rPr>
                <w:rFonts w:eastAsia="Times New Roman" w:cstheme="minorHAnsi"/>
                <w:b/>
                <w:bCs/>
                <w:sz w:val="20"/>
                <w:szCs w:val="20"/>
                <w:lang w:eastAsia="en-GB"/>
              </w:rPr>
              <w:t>I</w:t>
            </w:r>
            <w:r w:rsidR="00DC6EF6">
              <w:rPr>
                <w:rFonts w:eastAsia="Times New Roman" w:cstheme="minorHAnsi"/>
                <w:b/>
                <w:bCs/>
                <w:sz w:val="20"/>
                <w:szCs w:val="20"/>
                <w:lang w:eastAsia="en-GB"/>
              </w:rPr>
              <w:t>o</w:t>
            </w:r>
            <w:r>
              <w:rPr>
                <w:rFonts w:eastAsia="Times New Roman" w:cstheme="minorHAnsi"/>
                <w:b/>
                <w:bCs/>
                <w:sz w:val="20"/>
                <w:szCs w:val="20"/>
                <w:lang w:eastAsia="en-GB"/>
              </w:rPr>
              <w:t>T</w:t>
            </w:r>
            <w:r w:rsidR="00CE761E" w:rsidRPr="008F7184">
              <w:rPr>
                <w:rFonts w:eastAsia="Times New Roman" w:cstheme="minorHAnsi"/>
                <w:b/>
                <w:bCs/>
                <w:sz w:val="20"/>
                <w:szCs w:val="20"/>
                <w:lang w:eastAsia="en-GB"/>
              </w:rPr>
              <w:t xml:space="preserve"> only</w:t>
            </w:r>
          </w:p>
        </w:tc>
        <w:tc>
          <w:tcPr>
            <w:tcW w:w="0" w:type="auto"/>
            <w:shd w:val="clear" w:color="auto" w:fill="auto"/>
            <w:noWrap/>
            <w:hideMark/>
          </w:tcPr>
          <w:p w14:paraId="6D39333A" w14:textId="5DE6E7F4" w:rsidR="00CE761E" w:rsidRPr="008F7184" w:rsidRDefault="00CE761E" w:rsidP="008F7184">
            <w:pPr>
              <w:spacing w:after="0" w:line="240" w:lineRule="auto"/>
              <w:jc w:val="center"/>
              <w:rPr>
                <w:rFonts w:eastAsia="Times New Roman" w:cstheme="minorHAnsi"/>
                <w:b/>
                <w:bCs/>
                <w:sz w:val="20"/>
                <w:szCs w:val="20"/>
                <w:lang w:eastAsia="en-GB"/>
              </w:rPr>
            </w:pPr>
            <w:r w:rsidRPr="008F7184">
              <w:rPr>
                <w:rFonts w:eastAsia="Times New Roman" w:cstheme="minorHAnsi"/>
                <w:b/>
                <w:bCs/>
                <w:sz w:val="20"/>
                <w:szCs w:val="20"/>
                <w:lang w:eastAsia="en-GB"/>
              </w:rPr>
              <w:t>BIM+</w:t>
            </w:r>
            <w:r w:rsidR="00F349ED">
              <w:rPr>
                <w:rFonts w:eastAsia="Times New Roman" w:cstheme="minorHAnsi"/>
                <w:b/>
                <w:bCs/>
                <w:sz w:val="20"/>
                <w:szCs w:val="20"/>
                <w:lang w:eastAsia="en-GB"/>
              </w:rPr>
              <w:t>I</w:t>
            </w:r>
            <w:r w:rsidR="00DC6EF6">
              <w:rPr>
                <w:rFonts w:eastAsia="Times New Roman" w:cstheme="minorHAnsi"/>
                <w:b/>
                <w:bCs/>
                <w:sz w:val="20"/>
                <w:szCs w:val="20"/>
                <w:lang w:eastAsia="en-GB"/>
              </w:rPr>
              <w:t>o</w:t>
            </w:r>
            <w:r w:rsidR="00F349ED">
              <w:rPr>
                <w:rFonts w:eastAsia="Times New Roman" w:cstheme="minorHAnsi"/>
                <w:b/>
                <w:bCs/>
                <w:sz w:val="20"/>
                <w:szCs w:val="20"/>
                <w:lang w:eastAsia="en-GB"/>
              </w:rPr>
              <w:t>T</w:t>
            </w:r>
          </w:p>
        </w:tc>
        <w:tc>
          <w:tcPr>
            <w:tcW w:w="0" w:type="auto"/>
            <w:shd w:val="clear" w:color="auto" w:fill="auto"/>
            <w:noWrap/>
            <w:hideMark/>
          </w:tcPr>
          <w:p w14:paraId="466F1C53" w14:textId="62780C1E" w:rsidR="00CE761E" w:rsidRPr="008F7184" w:rsidRDefault="00CE761E" w:rsidP="008F7184">
            <w:pPr>
              <w:spacing w:after="0" w:line="240" w:lineRule="auto"/>
              <w:jc w:val="center"/>
              <w:rPr>
                <w:rFonts w:eastAsia="Times New Roman" w:cstheme="minorHAnsi"/>
                <w:b/>
                <w:bCs/>
                <w:sz w:val="20"/>
                <w:szCs w:val="20"/>
                <w:lang w:eastAsia="en-GB"/>
              </w:rPr>
            </w:pPr>
            <w:r w:rsidRPr="008F7184">
              <w:rPr>
                <w:rFonts w:eastAsia="Times New Roman" w:cstheme="minorHAnsi"/>
                <w:b/>
                <w:bCs/>
                <w:sz w:val="20"/>
                <w:szCs w:val="20"/>
                <w:lang w:eastAsia="en-GB"/>
              </w:rPr>
              <w:t>BDA+</w:t>
            </w:r>
            <w:r w:rsidR="00F349ED">
              <w:rPr>
                <w:rFonts w:eastAsia="Times New Roman" w:cstheme="minorHAnsi"/>
                <w:b/>
                <w:bCs/>
                <w:sz w:val="20"/>
                <w:szCs w:val="20"/>
                <w:lang w:eastAsia="en-GB"/>
              </w:rPr>
              <w:t>I</w:t>
            </w:r>
            <w:r w:rsidR="00DC6EF6">
              <w:rPr>
                <w:rFonts w:eastAsia="Times New Roman" w:cstheme="minorHAnsi"/>
                <w:b/>
                <w:bCs/>
                <w:sz w:val="20"/>
                <w:szCs w:val="20"/>
                <w:lang w:eastAsia="en-GB"/>
              </w:rPr>
              <w:t>o</w:t>
            </w:r>
            <w:r w:rsidR="00F349ED">
              <w:rPr>
                <w:rFonts w:eastAsia="Times New Roman" w:cstheme="minorHAnsi"/>
                <w:b/>
                <w:bCs/>
                <w:sz w:val="20"/>
                <w:szCs w:val="20"/>
                <w:lang w:eastAsia="en-GB"/>
              </w:rPr>
              <w:t>T</w:t>
            </w:r>
          </w:p>
        </w:tc>
        <w:tc>
          <w:tcPr>
            <w:tcW w:w="0" w:type="auto"/>
            <w:shd w:val="clear" w:color="auto" w:fill="auto"/>
            <w:noWrap/>
            <w:hideMark/>
          </w:tcPr>
          <w:p w14:paraId="2F9E777E" w14:textId="7CA2D850" w:rsidR="00CE761E" w:rsidRPr="008F7184" w:rsidRDefault="00CE761E" w:rsidP="008F7184">
            <w:pPr>
              <w:spacing w:after="0" w:line="240" w:lineRule="auto"/>
              <w:jc w:val="center"/>
              <w:rPr>
                <w:rFonts w:eastAsia="Times New Roman" w:cstheme="minorHAnsi"/>
                <w:b/>
                <w:bCs/>
                <w:sz w:val="20"/>
                <w:szCs w:val="20"/>
                <w:lang w:eastAsia="en-GB"/>
              </w:rPr>
            </w:pPr>
            <w:r w:rsidRPr="008F7184">
              <w:rPr>
                <w:rFonts w:eastAsia="Times New Roman" w:cstheme="minorHAnsi"/>
                <w:b/>
                <w:bCs/>
                <w:sz w:val="20"/>
                <w:szCs w:val="20"/>
                <w:lang w:eastAsia="en-GB"/>
              </w:rPr>
              <w:t>BIM+BDA+</w:t>
            </w:r>
            <w:r w:rsidR="00F349ED">
              <w:rPr>
                <w:rFonts w:eastAsia="Times New Roman" w:cstheme="minorHAnsi"/>
                <w:b/>
                <w:bCs/>
                <w:sz w:val="20"/>
                <w:szCs w:val="20"/>
                <w:lang w:eastAsia="en-GB"/>
              </w:rPr>
              <w:t>I</w:t>
            </w:r>
            <w:r w:rsidR="00DC6EF6">
              <w:rPr>
                <w:rFonts w:eastAsia="Times New Roman" w:cstheme="minorHAnsi"/>
                <w:b/>
                <w:bCs/>
                <w:sz w:val="20"/>
                <w:szCs w:val="20"/>
                <w:lang w:eastAsia="en-GB"/>
              </w:rPr>
              <w:t>o</w:t>
            </w:r>
            <w:r w:rsidR="00F349ED">
              <w:rPr>
                <w:rFonts w:eastAsia="Times New Roman" w:cstheme="minorHAnsi"/>
                <w:b/>
                <w:bCs/>
                <w:sz w:val="20"/>
                <w:szCs w:val="20"/>
                <w:lang w:eastAsia="en-GB"/>
              </w:rPr>
              <w:t>T</w:t>
            </w:r>
          </w:p>
        </w:tc>
        <w:tc>
          <w:tcPr>
            <w:tcW w:w="0" w:type="auto"/>
            <w:shd w:val="clear" w:color="auto" w:fill="auto"/>
            <w:noWrap/>
            <w:hideMark/>
          </w:tcPr>
          <w:p w14:paraId="6D5AE05B" w14:textId="3CE7AF48" w:rsidR="00CE761E" w:rsidRPr="008F7184" w:rsidRDefault="00CE761E" w:rsidP="008F7184">
            <w:pPr>
              <w:spacing w:after="0" w:line="240" w:lineRule="auto"/>
              <w:jc w:val="center"/>
              <w:rPr>
                <w:rFonts w:eastAsia="Times New Roman" w:cstheme="minorHAnsi"/>
                <w:b/>
                <w:bCs/>
                <w:sz w:val="20"/>
                <w:szCs w:val="20"/>
                <w:lang w:eastAsia="en-GB"/>
              </w:rPr>
            </w:pPr>
            <w:r w:rsidRPr="008F7184">
              <w:rPr>
                <w:rFonts w:eastAsia="Times New Roman" w:cstheme="minorHAnsi"/>
                <w:b/>
                <w:bCs/>
                <w:sz w:val="20"/>
                <w:szCs w:val="20"/>
                <w:lang w:eastAsia="en-GB"/>
              </w:rPr>
              <w:t>BDA+</w:t>
            </w:r>
            <w:r w:rsidR="00F349ED">
              <w:rPr>
                <w:rFonts w:eastAsia="Times New Roman" w:cstheme="minorHAnsi"/>
                <w:b/>
                <w:bCs/>
                <w:sz w:val="20"/>
                <w:szCs w:val="20"/>
                <w:lang w:eastAsia="en-GB"/>
              </w:rPr>
              <w:t>I</w:t>
            </w:r>
            <w:r w:rsidR="00DC6EF6">
              <w:rPr>
                <w:rFonts w:eastAsia="Times New Roman" w:cstheme="minorHAnsi"/>
                <w:b/>
                <w:bCs/>
                <w:sz w:val="20"/>
                <w:szCs w:val="20"/>
                <w:lang w:eastAsia="en-GB"/>
              </w:rPr>
              <w:t>o</w:t>
            </w:r>
            <w:r w:rsidR="00F349ED">
              <w:rPr>
                <w:rFonts w:eastAsia="Times New Roman" w:cstheme="minorHAnsi"/>
                <w:b/>
                <w:bCs/>
                <w:sz w:val="20"/>
                <w:szCs w:val="20"/>
                <w:lang w:eastAsia="en-GB"/>
              </w:rPr>
              <w:t>T</w:t>
            </w:r>
          </w:p>
        </w:tc>
        <w:tc>
          <w:tcPr>
            <w:tcW w:w="0" w:type="auto"/>
            <w:shd w:val="clear" w:color="auto" w:fill="auto"/>
            <w:noWrap/>
            <w:hideMark/>
          </w:tcPr>
          <w:p w14:paraId="525DFD1E" w14:textId="5F5B2299" w:rsidR="00CE761E" w:rsidRPr="008F7184" w:rsidRDefault="00CE761E" w:rsidP="008F7184">
            <w:pPr>
              <w:spacing w:after="0" w:line="240" w:lineRule="auto"/>
              <w:jc w:val="center"/>
              <w:rPr>
                <w:rFonts w:eastAsia="Times New Roman" w:cstheme="minorHAnsi"/>
                <w:b/>
                <w:bCs/>
                <w:sz w:val="20"/>
                <w:szCs w:val="20"/>
                <w:lang w:eastAsia="en-GB"/>
              </w:rPr>
            </w:pPr>
            <w:r w:rsidRPr="008F7184">
              <w:rPr>
                <w:rFonts w:eastAsia="Times New Roman" w:cstheme="minorHAnsi"/>
                <w:b/>
                <w:bCs/>
                <w:sz w:val="20"/>
                <w:szCs w:val="20"/>
                <w:lang w:eastAsia="en-GB"/>
              </w:rPr>
              <w:t>BDA+</w:t>
            </w:r>
            <w:r w:rsidR="00F349ED">
              <w:rPr>
                <w:rFonts w:eastAsia="Times New Roman" w:cstheme="minorHAnsi"/>
                <w:b/>
                <w:bCs/>
                <w:sz w:val="20"/>
                <w:szCs w:val="20"/>
                <w:lang w:eastAsia="en-GB"/>
              </w:rPr>
              <w:t>I</w:t>
            </w:r>
            <w:r w:rsidR="00DC6EF6">
              <w:rPr>
                <w:rFonts w:eastAsia="Times New Roman" w:cstheme="minorHAnsi"/>
                <w:b/>
                <w:bCs/>
                <w:sz w:val="20"/>
                <w:szCs w:val="20"/>
                <w:lang w:eastAsia="en-GB"/>
              </w:rPr>
              <w:t>o</w:t>
            </w:r>
            <w:r w:rsidR="00F349ED">
              <w:rPr>
                <w:rFonts w:eastAsia="Times New Roman" w:cstheme="minorHAnsi"/>
                <w:b/>
                <w:bCs/>
                <w:sz w:val="20"/>
                <w:szCs w:val="20"/>
                <w:lang w:eastAsia="en-GB"/>
              </w:rPr>
              <w:t>T</w:t>
            </w:r>
          </w:p>
        </w:tc>
        <w:tc>
          <w:tcPr>
            <w:tcW w:w="0" w:type="auto"/>
            <w:shd w:val="clear" w:color="auto" w:fill="auto"/>
            <w:noWrap/>
            <w:hideMark/>
          </w:tcPr>
          <w:p w14:paraId="7AC43DB0" w14:textId="54FC8966" w:rsidR="00CE761E" w:rsidRPr="008F7184" w:rsidRDefault="00CE761E" w:rsidP="008F7184">
            <w:pPr>
              <w:spacing w:after="0" w:line="240" w:lineRule="auto"/>
              <w:jc w:val="center"/>
              <w:rPr>
                <w:rFonts w:eastAsia="Times New Roman" w:cstheme="minorHAnsi"/>
                <w:b/>
                <w:bCs/>
                <w:sz w:val="20"/>
                <w:szCs w:val="20"/>
                <w:lang w:eastAsia="en-GB"/>
              </w:rPr>
            </w:pPr>
            <w:r w:rsidRPr="008F7184">
              <w:rPr>
                <w:rFonts w:eastAsia="Times New Roman" w:cstheme="minorHAnsi"/>
                <w:b/>
                <w:bCs/>
                <w:sz w:val="20"/>
                <w:szCs w:val="20"/>
                <w:lang w:eastAsia="en-GB"/>
              </w:rPr>
              <w:t>BDA+</w:t>
            </w:r>
            <w:r w:rsidR="00F349ED">
              <w:rPr>
                <w:rFonts w:eastAsia="Times New Roman" w:cstheme="minorHAnsi"/>
                <w:b/>
                <w:bCs/>
                <w:sz w:val="20"/>
                <w:szCs w:val="20"/>
                <w:lang w:eastAsia="en-GB"/>
              </w:rPr>
              <w:t>I</w:t>
            </w:r>
            <w:r w:rsidR="00DC6EF6">
              <w:rPr>
                <w:rFonts w:eastAsia="Times New Roman" w:cstheme="minorHAnsi"/>
                <w:b/>
                <w:bCs/>
                <w:sz w:val="20"/>
                <w:szCs w:val="20"/>
                <w:lang w:eastAsia="en-GB"/>
              </w:rPr>
              <w:t>o</w:t>
            </w:r>
            <w:r w:rsidR="00F349ED">
              <w:rPr>
                <w:rFonts w:eastAsia="Times New Roman" w:cstheme="minorHAnsi"/>
                <w:b/>
                <w:bCs/>
                <w:sz w:val="20"/>
                <w:szCs w:val="20"/>
                <w:lang w:eastAsia="en-GB"/>
              </w:rPr>
              <w:t>T</w:t>
            </w:r>
          </w:p>
        </w:tc>
      </w:tr>
      <w:tr w:rsidR="008F7184" w:rsidRPr="008F7184" w14:paraId="3C78B5CE" w14:textId="77777777" w:rsidTr="008F7184">
        <w:trPr>
          <w:cantSplit/>
          <w:trHeight w:val="20"/>
        </w:trPr>
        <w:tc>
          <w:tcPr>
            <w:tcW w:w="0" w:type="auto"/>
            <w:shd w:val="clear" w:color="auto" w:fill="auto"/>
            <w:hideMark/>
          </w:tcPr>
          <w:p w14:paraId="189D5D2D" w14:textId="380CB7F2"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1</w:t>
            </w:r>
          </w:p>
        </w:tc>
        <w:tc>
          <w:tcPr>
            <w:tcW w:w="0" w:type="auto"/>
            <w:shd w:val="clear" w:color="auto" w:fill="auto"/>
            <w:hideMark/>
          </w:tcPr>
          <w:p w14:paraId="680C4157" w14:textId="78083C4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3.00</w:t>
            </w:r>
          </w:p>
        </w:tc>
        <w:tc>
          <w:tcPr>
            <w:tcW w:w="0" w:type="auto"/>
            <w:shd w:val="clear" w:color="auto" w:fill="auto"/>
            <w:hideMark/>
          </w:tcPr>
          <w:p w14:paraId="39339713" w14:textId="1BDE21A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3.31</w:t>
            </w:r>
          </w:p>
        </w:tc>
        <w:tc>
          <w:tcPr>
            <w:tcW w:w="0" w:type="auto"/>
            <w:shd w:val="clear" w:color="auto" w:fill="auto"/>
            <w:hideMark/>
          </w:tcPr>
          <w:p w14:paraId="0B378008" w14:textId="3227D08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3.78</w:t>
            </w:r>
          </w:p>
        </w:tc>
        <w:tc>
          <w:tcPr>
            <w:tcW w:w="0" w:type="auto"/>
            <w:shd w:val="clear" w:color="auto" w:fill="auto"/>
            <w:hideMark/>
          </w:tcPr>
          <w:p w14:paraId="6B377B5C" w14:textId="421A5D4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3.44</w:t>
            </w:r>
          </w:p>
        </w:tc>
        <w:tc>
          <w:tcPr>
            <w:tcW w:w="0" w:type="auto"/>
            <w:shd w:val="clear" w:color="auto" w:fill="auto"/>
            <w:noWrap/>
            <w:hideMark/>
          </w:tcPr>
          <w:p w14:paraId="4A846B10" w14:textId="50330EF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3.58</w:t>
            </w:r>
          </w:p>
        </w:tc>
        <w:tc>
          <w:tcPr>
            <w:tcW w:w="0" w:type="auto"/>
            <w:shd w:val="clear" w:color="auto" w:fill="auto"/>
            <w:noWrap/>
            <w:hideMark/>
          </w:tcPr>
          <w:p w14:paraId="550C1B5B" w14:textId="78EDF998"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c>
          <w:tcPr>
            <w:tcW w:w="0" w:type="auto"/>
            <w:shd w:val="clear" w:color="auto" w:fill="auto"/>
            <w:noWrap/>
            <w:hideMark/>
          </w:tcPr>
          <w:p w14:paraId="4C824408" w14:textId="31A4495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3.71</w:t>
            </w:r>
          </w:p>
        </w:tc>
      </w:tr>
      <w:tr w:rsidR="008F7184" w:rsidRPr="008F7184" w14:paraId="4DB4FCAE" w14:textId="77777777" w:rsidTr="008F7184">
        <w:trPr>
          <w:cantSplit/>
          <w:trHeight w:val="20"/>
        </w:trPr>
        <w:tc>
          <w:tcPr>
            <w:tcW w:w="0" w:type="auto"/>
            <w:shd w:val="clear" w:color="auto" w:fill="auto"/>
            <w:hideMark/>
          </w:tcPr>
          <w:p w14:paraId="7DE383F0" w14:textId="30D99EA7"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2</w:t>
            </w:r>
          </w:p>
        </w:tc>
        <w:tc>
          <w:tcPr>
            <w:tcW w:w="0" w:type="auto"/>
            <w:shd w:val="clear" w:color="auto" w:fill="auto"/>
            <w:hideMark/>
          </w:tcPr>
          <w:p w14:paraId="1C4981CE" w14:textId="23C6F948"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3.56</w:t>
            </w:r>
          </w:p>
        </w:tc>
        <w:tc>
          <w:tcPr>
            <w:tcW w:w="0" w:type="auto"/>
            <w:shd w:val="clear" w:color="auto" w:fill="auto"/>
            <w:hideMark/>
          </w:tcPr>
          <w:p w14:paraId="4B0579CD" w14:textId="33B45DB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3.44</w:t>
            </w:r>
          </w:p>
        </w:tc>
        <w:tc>
          <w:tcPr>
            <w:tcW w:w="0" w:type="auto"/>
            <w:shd w:val="clear" w:color="auto" w:fill="auto"/>
            <w:hideMark/>
          </w:tcPr>
          <w:p w14:paraId="2C1E8FA1" w14:textId="39F7204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3.78</w:t>
            </w:r>
          </w:p>
        </w:tc>
        <w:tc>
          <w:tcPr>
            <w:tcW w:w="0" w:type="auto"/>
            <w:shd w:val="clear" w:color="auto" w:fill="auto"/>
            <w:hideMark/>
          </w:tcPr>
          <w:p w14:paraId="2B78EB61" w14:textId="35003885"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3.56</w:t>
            </w:r>
          </w:p>
        </w:tc>
        <w:tc>
          <w:tcPr>
            <w:tcW w:w="0" w:type="auto"/>
            <w:shd w:val="clear" w:color="auto" w:fill="auto"/>
            <w:noWrap/>
            <w:hideMark/>
          </w:tcPr>
          <w:p w14:paraId="58EAC48C" w14:textId="622110D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3.58</w:t>
            </w:r>
          </w:p>
        </w:tc>
        <w:tc>
          <w:tcPr>
            <w:tcW w:w="0" w:type="auto"/>
            <w:shd w:val="clear" w:color="auto" w:fill="auto"/>
            <w:noWrap/>
            <w:hideMark/>
          </w:tcPr>
          <w:p w14:paraId="418326AC" w14:textId="1E608B5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3.29</w:t>
            </w:r>
          </w:p>
        </w:tc>
        <w:tc>
          <w:tcPr>
            <w:tcW w:w="0" w:type="auto"/>
            <w:shd w:val="clear" w:color="auto" w:fill="auto"/>
            <w:noWrap/>
            <w:hideMark/>
          </w:tcPr>
          <w:p w14:paraId="5F6F58F8" w14:textId="4968CB8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3.79</w:t>
            </w:r>
          </w:p>
        </w:tc>
      </w:tr>
      <w:tr w:rsidR="008F7184" w:rsidRPr="008F7184" w14:paraId="37A2196F" w14:textId="77777777" w:rsidTr="008F7184">
        <w:trPr>
          <w:cantSplit/>
          <w:trHeight w:val="20"/>
        </w:trPr>
        <w:tc>
          <w:tcPr>
            <w:tcW w:w="0" w:type="auto"/>
            <w:shd w:val="clear" w:color="auto" w:fill="auto"/>
            <w:hideMark/>
          </w:tcPr>
          <w:p w14:paraId="334E9034" w14:textId="7D43FF4B"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3</w:t>
            </w:r>
          </w:p>
        </w:tc>
        <w:tc>
          <w:tcPr>
            <w:tcW w:w="0" w:type="auto"/>
            <w:shd w:val="clear" w:color="auto" w:fill="auto"/>
            <w:hideMark/>
          </w:tcPr>
          <w:p w14:paraId="67FEF16E" w14:textId="327CA7F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4.00</w:t>
            </w:r>
          </w:p>
        </w:tc>
        <w:tc>
          <w:tcPr>
            <w:tcW w:w="0" w:type="auto"/>
            <w:shd w:val="clear" w:color="auto" w:fill="auto"/>
            <w:hideMark/>
          </w:tcPr>
          <w:p w14:paraId="3A81014C" w14:textId="05F01A0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4.31</w:t>
            </w:r>
          </w:p>
        </w:tc>
        <w:tc>
          <w:tcPr>
            <w:tcW w:w="0" w:type="auto"/>
            <w:shd w:val="clear" w:color="auto" w:fill="auto"/>
            <w:hideMark/>
          </w:tcPr>
          <w:p w14:paraId="021B8F83" w14:textId="5A011D3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3.78</w:t>
            </w:r>
          </w:p>
        </w:tc>
        <w:tc>
          <w:tcPr>
            <w:tcW w:w="0" w:type="auto"/>
            <w:shd w:val="clear" w:color="auto" w:fill="auto"/>
            <w:hideMark/>
          </w:tcPr>
          <w:p w14:paraId="765D5254" w14:textId="13EF95E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4.06</w:t>
            </w:r>
          </w:p>
        </w:tc>
        <w:tc>
          <w:tcPr>
            <w:tcW w:w="0" w:type="auto"/>
            <w:shd w:val="clear" w:color="auto" w:fill="auto"/>
            <w:noWrap/>
            <w:hideMark/>
          </w:tcPr>
          <w:p w14:paraId="752C5421" w14:textId="1F02D51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3.75</w:t>
            </w:r>
          </w:p>
        </w:tc>
        <w:tc>
          <w:tcPr>
            <w:tcW w:w="0" w:type="auto"/>
            <w:shd w:val="clear" w:color="auto" w:fill="auto"/>
            <w:noWrap/>
            <w:hideMark/>
          </w:tcPr>
          <w:p w14:paraId="40A4713F" w14:textId="5EB59CB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3.57</w:t>
            </w:r>
          </w:p>
        </w:tc>
        <w:tc>
          <w:tcPr>
            <w:tcW w:w="0" w:type="auto"/>
            <w:shd w:val="clear" w:color="auto" w:fill="auto"/>
            <w:noWrap/>
            <w:hideMark/>
          </w:tcPr>
          <w:p w14:paraId="7F995014" w14:textId="29E15F05"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r>
      <w:tr w:rsidR="008F7184" w:rsidRPr="008F7184" w14:paraId="0B553149" w14:textId="77777777" w:rsidTr="008F7184">
        <w:trPr>
          <w:cantSplit/>
          <w:trHeight w:val="20"/>
        </w:trPr>
        <w:tc>
          <w:tcPr>
            <w:tcW w:w="0" w:type="auto"/>
            <w:shd w:val="clear" w:color="auto" w:fill="auto"/>
            <w:hideMark/>
          </w:tcPr>
          <w:p w14:paraId="60B68F10" w14:textId="588F8552"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4</w:t>
            </w:r>
          </w:p>
        </w:tc>
        <w:tc>
          <w:tcPr>
            <w:tcW w:w="0" w:type="auto"/>
            <w:shd w:val="clear" w:color="auto" w:fill="auto"/>
            <w:hideMark/>
          </w:tcPr>
          <w:p w14:paraId="569B4D8D" w14:textId="1A05A92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3.67</w:t>
            </w:r>
          </w:p>
        </w:tc>
        <w:tc>
          <w:tcPr>
            <w:tcW w:w="0" w:type="auto"/>
            <w:shd w:val="clear" w:color="auto" w:fill="auto"/>
            <w:hideMark/>
          </w:tcPr>
          <w:p w14:paraId="1EFAF3EA" w14:textId="68BFCD5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3.81</w:t>
            </w:r>
          </w:p>
        </w:tc>
        <w:tc>
          <w:tcPr>
            <w:tcW w:w="0" w:type="auto"/>
            <w:shd w:val="clear" w:color="auto" w:fill="auto"/>
            <w:hideMark/>
          </w:tcPr>
          <w:p w14:paraId="1C6C1BBF" w14:textId="71F7FF6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3.89</w:t>
            </w:r>
          </w:p>
        </w:tc>
        <w:tc>
          <w:tcPr>
            <w:tcW w:w="0" w:type="auto"/>
            <w:shd w:val="clear" w:color="auto" w:fill="auto"/>
            <w:hideMark/>
          </w:tcPr>
          <w:p w14:paraId="7A7129A7" w14:textId="0B197A58"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4.06</w:t>
            </w:r>
          </w:p>
        </w:tc>
        <w:tc>
          <w:tcPr>
            <w:tcW w:w="0" w:type="auto"/>
            <w:shd w:val="clear" w:color="auto" w:fill="auto"/>
            <w:noWrap/>
            <w:hideMark/>
          </w:tcPr>
          <w:p w14:paraId="6257DF81" w14:textId="5667124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4.42</w:t>
            </w:r>
          </w:p>
        </w:tc>
        <w:tc>
          <w:tcPr>
            <w:tcW w:w="0" w:type="auto"/>
            <w:shd w:val="clear" w:color="auto" w:fill="auto"/>
            <w:noWrap/>
            <w:hideMark/>
          </w:tcPr>
          <w:p w14:paraId="6026512C" w14:textId="71AE76A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3.36</w:t>
            </w:r>
          </w:p>
        </w:tc>
        <w:tc>
          <w:tcPr>
            <w:tcW w:w="0" w:type="auto"/>
            <w:shd w:val="clear" w:color="auto" w:fill="auto"/>
            <w:noWrap/>
            <w:hideMark/>
          </w:tcPr>
          <w:p w14:paraId="3904E1BF" w14:textId="5731D23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3.71</w:t>
            </w:r>
          </w:p>
        </w:tc>
      </w:tr>
      <w:tr w:rsidR="008F7184" w:rsidRPr="008F7184" w14:paraId="7A3F879E" w14:textId="77777777" w:rsidTr="008F7184">
        <w:trPr>
          <w:cantSplit/>
          <w:trHeight w:val="20"/>
        </w:trPr>
        <w:tc>
          <w:tcPr>
            <w:tcW w:w="0" w:type="auto"/>
            <w:shd w:val="clear" w:color="auto" w:fill="auto"/>
            <w:hideMark/>
          </w:tcPr>
          <w:p w14:paraId="5E506947" w14:textId="66FA3A6D"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5</w:t>
            </w:r>
          </w:p>
        </w:tc>
        <w:tc>
          <w:tcPr>
            <w:tcW w:w="0" w:type="auto"/>
            <w:shd w:val="clear" w:color="auto" w:fill="auto"/>
            <w:hideMark/>
          </w:tcPr>
          <w:p w14:paraId="4DE3A5A1" w14:textId="7C0C0DA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3.78</w:t>
            </w:r>
          </w:p>
        </w:tc>
        <w:tc>
          <w:tcPr>
            <w:tcW w:w="0" w:type="auto"/>
            <w:shd w:val="clear" w:color="auto" w:fill="auto"/>
            <w:hideMark/>
          </w:tcPr>
          <w:p w14:paraId="3155ED5A" w14:textId="7351883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3.94</w:t>
            </w:r>
          </w:p>
        </w:tc>
        <w:tc>
          <w:tcPr>
            <w:tcW w:w="0" w:type="auto"/>
            <w:shd w:val="clear" w:color="auto" w:fill="auto"/>
            <w:hideMark/>
          </w:tcPr>
          <w:p w14:paraId="487F63B2" w14:textId="55BA4B1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4.56</w:t>
            </w:r>
          </w:p>
        </w:tc>
        <w:tc>
          <w:tcPr>
            <w:tcW w:w="0" w:type="auto"/>
            <w:shd w:val="clear" w:color="auto" w:fill="auto"/>
            <w:hideMark/>
          </w:tcPr>
          <w:p w14:paraId="5A2080E0" w14:textId="550F727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3.89</w:t>
            </w:r>
          </w:p>
        </w:tc>
        <w:tc>
          <w:tcPr>
            <w:tcW w:w="0" w:type="auto"/>
            <w:shd w:val="clear" w:color="auto" w:fill="auto"/>
            <w:noWrap/>
            <w:hideMark/>
          </w:tcPr>
          <w:p w14:paraId="2BFCE9B8" w14:textId="345390A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4.17</w:t>
            </w:r>
          </w:p>
        </w:tc>
        <w:tc>
          <w:tcPr>
            <w:tcW w:w="0" w:type="auto"/>
            <w:shd w:val="clear" w:color="auto" w:fill="auto"/>
            <w:noWrap/>
            <w:hideMark/>
          </w:tcPr>
          <w:p w14:paraId="209EF13E" w14:textId="4CC9EB8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3.86</w:t>
            </w:r>
          </w:p>
        </w:tc>
        <w:tc>
          <w:tcPr>
            <w:tcW w:w="0" w:type="auto"/>
            <w:shd w:val="clear" w:color="auto" w:fill="auto"/>
            <w:noWrap/>
            <w:hideMark/>
          </w:tcPr>
          <w:p w14:paraId="0C99903F" w14:textId="7AEF573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3.57</w:t>
            </w:r>
          </w:p>
        </w:tc>
      </w:tr>
      <w:tr w:rsidR="008F7184" w:rsidRPr="008F7184" w14:paraId="37BCD319" w14:textId="77777777" w:rsidTr="008F7184">
        <w:trPr>
          <w:cantSplit/>
          <w:trHeight w:val="20"/>
        </w:trPr>
        <w:tc>
          <w:tcPr>
            <w:tcW w:w="0" w:type="auto"/>
            <w:shd w:val="clear" w:color="auto" w:fill="auto"/>
            <w:hideMark/>
          </w:tcPr>
          <w:p w14:paraId="7242A438" w14:textId="2A0BF40E"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6</w:t>
            </w:r>
          </w:p>
        </w:tc>
        <w:tc>
          <w:tcPr>
            <w:tcW w:w="0" w:type="auto"/>
            <w:shd w:val="clear" w:color="auto" w:fill="auto"/>
            <w:hideMark/>
          </w:tcPr>
          <w:p w14:paraId="01A2E0DF" w14:textId="46B0ACE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2.89</w:t>
            </w:r>
          </w:p>
        </w:tc>
        <w:tc>
          <w:tcPr>
            <w:tcW w:w="0" w:type="auto"/>
            <w:shd w:val="clear" w:color="auto" w:fill="auto"/>
            <w:hideMark/>
          </w:tcPr>
          <w:p w14:paraId="60998D79" w14:textId="2108ABD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2.94</w:t>
            </w:r>
          </w:p>
        </w:tc>
        <w:tc>
          <w:tcPr>
            <w:tcW w:w="0" w:type="auto"/>
            <w:shd w:val="clear" w:color="auto" w:fill="auto"/>
            <w:hideMark/>
          </w:tcPr>
          <w:p w14:paraId="7DD53937" w14:textId="28F823B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3.00</w:t>
            </w:r>
          </w:p>
        </w:tc>
        <w:tc>
          <w:tcPr>
            <w:tcW w:w="0" w:type="auto"/>
            <w:shd w:val="clear" w:color="auto" w:fill="auto"/>
            <w:hideMark/>
          </w:tcPr>
          <w:p w14:paraId="7800EB9D" w14:textId="64C4A0C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3.33</w:t>
            </w:r>
          </w:p>
        </w:tc>
        <w:tc>
          <w:tcPr>
            <w:tcW w:w="0" w:type="auto"/>
            <w:shd w:val="clear" w:color="auto" w:fill="auto"/>
            <w:noWrap/>
            <w:hideMark/>
          </w:tcPr>
          <w:p w14:paraId="565BD0F5" w14:textId="184E8D6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2.75</w:t>
            </w:r>
          </w:p>
        </w:tc>
        <w:tc>
          <w:tcPr>
            <w:tcW w:w="0" w:type="auto"/>
            <w:shd w:val="clear" w:color="auto" w:fill="auto"/>
            <w:noWrap/>
            <w:hideMark/>
          </w:tcPr>
          <w:p w14:paraId="1B6C28A3" w14:textId="117A16B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2.93</w:t>
            </w:r>
          </w:p>
        </w:tc>
        <w:tc>
          <w:tcPr>
            <w:tcW w:w="0" w:type="auto"/>
            <w:shd w:val="clear" w:color="auto" w:fill="auto"/>
            <w:noWrap/>
            <w:hideMark/>
          </w:tcPr>
          <w:p w14:paraId="1F5FC2B1" w14:textId="3FCEF80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3.21</w:t>
            </w:r>
          </w:p>
        </w:tc>
      </w:tr>
      <w:tr w:rsidR="008F7184" w:rsidRPr="008F7184" w14:paraId="59C41345" w14:textId="77777777" w:rsidTr="008F7184">
        <w:trPr>
          <w:trHeight w:val="20"/>
        </w:trPr>
        <w:tc>
          <w:tcPr>
            <w:tcW w:w="0" w:type="auto"/>
            <w:shd w:val="clear" w:color="auto" w:fill="auto"/>
            <w:hideMark/>
          </w:tcPr>
          <w:p w14:paraId="61FB34E8" w14:textId="081F8A26"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7</w:t>
            </w:r>
          </w:p>
        </w:tc>
        <w:tc>
          <w:tcPr>
            <w:tcW w:w="0" w:type="auto"/>
            <w:shd w:val="clear" w:color="auto" w:fill="auto"/>
            <w:hideMark/>
          </w:tcPr>
          <w:p w14:paraId="7D29856A" w14:textId="7B866A45"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2.67</w:t>
            </w:r>
          </w:p>
        </w:tc>
        <w:tc>
          <w:tcPr>
            <w:tcW w:w="0" w:type="auto"/>
            <w:shd w:val="clear" w:color="auto" w:fill="auto"/>
            <w:hideMark/>
          </w:tcPr>
          <w:p w14:paraId="3CF02B3E" w14:textId="35DA30A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2.94</w:t>
            </w:r>
          </w:p>
        </w:tc>
        <w:tc>
          <w:tcPr>
            <w:tcW w:w="0" w:type="auto"/>
            <w:shd w:val="clear" w:color="auto" w:fill="auto"/>
            <w:hideMark/>
          </w:tcPr>
          <w:p w14:paraId="64B7CD8D" w14:textId="6721927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2.56</w:t>
            </w:r>
          </w:p>
        </w:tc>
        <w:tc>
          <w:tcPr>
            <w:tcW w:w="0" w:type="auto"/>
            <w:shd w:val="clear" w:color="auto" w:fill="auto"/>
            <w:hideMark/>
          </w:tcPr>
          <w:p w14:paraId="7A5586DE" w14:textId="241AE89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3.17</w:t>
            </w:r>
          </w:p>
        </w:tc>
        <w:tc>
          <w:tcPr>
            <w:tcW w:w="0" w:type="auto"/>
            <w:shd w:val="clear" w:color="auto" w:fill="auto"/>
            <w:noWrap/>
            <w:hideMark/>
          </w:tcPr>
          <w:p w14:paraId="3E23DB06" w14:textId="765015F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3.08</w:t>
            </w:r>
          </w:p>
        </w:tc>
        <w:tc>
          <w:tcPr>
            <w:tcW w:w="0" w:type="auto"/>
            <w:shd w:val="clear" w:color="auto" w:fill="auto"/>
            <w:noWrap/>
            <w:hideMark/>
          </w:tcPr>
          <w:p w14:paraId="00965012" w14:textId="46CE1D9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3.57</w:t>
            </w:r>
          </w:p>
        </w:tc>
        <w:tc>
          <w:tcPr>
            <w:tcW w:w="0" w:type="auto"/>
            <w:shd w:val="clear" w:color="auto" w:fill="auto"/>
            <w:noWrap/>
            <w:hideMark/>
          </w:tcPr>
          <w:p w14:paraId="218A82AE" w14:textId="3F093FE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3.36</w:t>
            </w:r>
          </w:p>
        </w:tc>
      </w:tr>
      <w:tr w:rsidR="008F7184" w:rsidRPr="008F7184" w14:paraId="11E813E5" w14:textId="77777777" w:rsidTr="008F7184">
        <w:trPr>
          <w:cantSplit/>
          <w:trHeight w:val="20"/>
        </w:trPr>
        <w:tc>
          <w:tcPr>
            <w:tcW w:w="0" w:type="auto"/>
            <w:shd w:val="clear" w:color="auto" w:fill="auto"/>
            <w:hideMark/>
          </w:tcPr>
          <w:p w14:paraId="52241D0A" w14:textId="48F42326"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8</w:t>
            </w:r>
          </w:p>
        </w:tc>
        <w:tc>
          <w:tcPr>
            <w:tcW w:w="0" w:type="auto"/>
            <w:shd w:val="clear" w:color="auto" w:fill="auto"/>
            <w:hideMark/>
          </w:tcPr>
          <w:p w14:paraId="4E7AD80E" w14:textId="6D61351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3.44</w:t>
            </w:r>
          </w:p>
        </w:tc>
        <w:tc>
          <w:tcPr>
            <w:tcW w:w="0" w:type="auto"/>
            <w:shd w:val="clear" w:color="auto" w:fill="auto"/>
            <w:hideMark/>
          </w:tcPr>
          <w:p w14:paraId="59BF7F9B" w14:textId="3A26B24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3.56</w:t>
            </w:r>
          </w:p>
        </w:tc>
        <w:tc>
          <w:tcPr>
            <w:tcW w:w="0" w:type="auto"/>
            <w:shd w:val="clear" w:color="auto" w:fill="auto"/>
            <w:hideMark/>
          </w:tcPr>
          <w:p w14:paraId="228F3414" w14:textId="77889DB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3.22</w:t>
            </w:r>
          </w:p>
        </w:tc>
        <w:tc>
          <w:tcPr>
            <w:tcW w:w="0" w:type="auto"/>
            <w:shd w:val="clear" w:color="auto" w:fill="auto"/>
            <w:hideMark/>
          </w:tcPr>
          <w:p w14:paraId="6ACDA3C7" w14:textId="3BF18AD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4.00</w:t>
            </w:r>
          </w:p>
        </w:tc>
        <w:tc>
          <w:tcPr>
            <w:tcW w:w="0" w:type="auto"/>
            <w:shd w:val="clear" w:color="auto" w:fill="auto"/>
            <w:noWrap/>
            <w:hideMark/>
          </w:tcPr>
          <w:p w14:paraId="6E10F231" w14:textId="7C6E1AD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3.67</w:t>
            </w:r>
          </w:p>
        </w:tc>
        <w:tc>
          <w:tcPr>
            <w:tcW w:w="0" w:type="auto"/>
            <w:shd w:val="clear" w:color="auto" w:fill="auto"/>
            <w:noWrap/>
            <w:hideMark/>
          </w:tcPr>
          <w:p w14:paraId="1B282708" w14:textId="30F0EB8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3.50</w:t>
            </w:r>
          </w:p>
        </w:tc>
        <w:tc>
          <w:tcPr>
            <w:tcW w:w="0" w:type="auto"/>
            <w:shd w:val="clear" w:color="auto" w:fill="auto"/>
            <w:noWrap/>
            <w:hideMark/>
          </w:tcPr>
          <w:p w14:paraId="6E6E20AA" w14:textId="65413D3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3.29</w:t>
            </w:r>
          </w:p>
        </w:tc>
      </w:tr>
      <w:tr w:rsidR="008F7184" w:rsidRPr="008F7184" w14:paraId="701D2AE1" w14:textId="77777777" w:rsidTr="008F7184">
        <w:trPr>
          <w:cantSplit/>
          <w:trHeight w:val="20"/>
        </w:trPr>
        <w:tc>
          <w:tcPr>
            <w:tcW w:w="0" w:type="auto"/>
            <w:shd w:val="clear" w:color="auto" w:fill="auto"/>
            <w:hideMark/>
          </w:tcPr>
          <w:p w14:paraId="0F4FEEAB" w14:textId="56FE8399"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9</w:t>
            </w:r>
          </w:p>
        </w:tc>
        <w:tc>
          <w:tcPr>
            <w:tcW w:w="0" w:type="auto"/>
            <w:shd w:val="clear" w:color="auto" w:fill="auto"/>
            <w:hideMark/>
          </w:tcPr>
          <w:p w14:paraId="0883CBA0" w14:textId="71E0B15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3.00</w:t>
            </w:r>
          </w:p>
        </w:tc>
        <w:tc>
          <w:tcPr>
            <w:tcW w:w="0" w:type="auto"/>
            <w:shd w:val="clear" w:color="auto" w:fill="auto"/>
            <w:hideMark/>
          </w:tcPr>
          <w:p w14:paraId="432760C3" w14:textId="01D41B6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4.00</w:t>
            </w:r>
          </w:p>
        </w:tc>
        <w:tc>
          <w:tcPr>
            <w:tcW w:w="0" w:type="auto"/>
            <w:shd w:val="clear" w:color="auto" w:fill="auto"/>
            <w:hideMark/>
          </w:tcPr>
          <w:p w14:paraId="58B7F60D" w14:textId="67042ED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3.67</w:t>
            </w:r>
          </w:p>
        </w:tc>
        <w:tc>
          <w:tcPr>
            <w:tcW w:w="0" w:type="auto"/>
            <w:shd w:val="clear" w:color="auto" w:fill="auto"/>
            <w:hideMark/>
          </w:tcPr>
          <w:p w14:paraId="24672911" w14:textId="5B758A8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4.06</w:t>
            </w:r>
          </w:p>
        </w:tc>
        <w:tc>
          <w:tcPr>
            <w:tcW w:w="0" w:type="auto"/>
            <w:shd w:val="clear" w:color="auto" w:fill="auto"/>
            <w:noWrap/>
            <w:hideMark/>
          </w:tcPr>
          <w:p w14:paraId="249F2A93" w14:textId="10A36028"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4.00</w:t>
            </w:r>
          </w:p>
        </w:tc>
        <w:tc>
          <w:tcPr>
            <w:tcW w:w="0" w:type="auto"/>
            <w:shd w:val="clear" w:color="auto" w:fill="auto"/>
            <w:noWrap/>
            <w:hideMark/>
          </w:tcPr>
          <w:p w14:paraId="09310220" w14:textId="062D9F9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3.00</w:t>
            </w:r>
          </w:p>
        </w:tc>
        <w:tc>
          <w:tcPr>
            <w:tcW w:w="0" w:type="auto"/>
            <w:shd w:val="clear" w:color="auto" w:fill="auto"/>
            <w:noWrap/>
            <w:hideMark/>
          </w:tcPr>
          <w:p w14:paraId="382B4C5C" w14:textId="7988F36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r>
      <w:tr w:rsidR="008F7184" w:rsidRPr="008F7184" w14:paraId="5BB2D8AA" w14:textId="77777777" w:rsidTr="008F7184">
        <w:trPr>
          <w:cantSplit/>
          <w:trHeight w:val="20"/>
        </w:trPr>
        <w:tc>
          <w:tcPr>
            <w:tcW w:w="0" w:type="auto"/>
            <w:shd w:val="clear" w:color="auto" w:fill="auto"/>
            <w:hideMark/>
          </w:tcPr>
          <w:p w14:paraId="2A02E231" w14:textId="3C6DD627"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474BF5">
              <w:rPr>
                <w:rFonts w:eastAsia="Times New Roman" w:cstheme="minorHAnsi"/>
                <w:sz w:val="20"/>
                <w:szCs w:val="20"/>
                <w:lang w:eastAsia="en-GB"/>
              </w:rPr>
              <w:t>1</w:t>
            </w:r>
            <w:r w:rsidR="00CE761E" w:rsidRPr="008F7184">
              <w:rPr>
                <w:rFonts w:eastAsia="Times New Roman" w:cstheme="minorHAnsi"/>
                <w:sz w:val="20"/>
                <w:szCs w:val="20"/>
                <w:lang w:eastAsia="en-GB"/>
              </w:rPr>
              <w:t>0</w:t>
            </w:r>
          </w:p>
        </w:tc>
        <w:tc>
          <w:tcPr>
            <w:tcW w:w="0" w:type="auto"/>
            <w:shd w:val="clear" w:color="auto" w:fill="auto"/>
            <w:hideMark/>
          </w:tcPr>
          <w:p w14:paraId="4BAC2D5E" w14:textId="20DE5E9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3.11</w:t>
            </w:r>
          </w:p>
        </w:tc>
        <w:tc>
          <w:tcPr>
            <w:tcW w:w="0" w:type="auto"/>
            <w:shd w:val="clear" w:color="auto" w:fill="auto"/>
            <w:hideMark/>
          </w:tcPr>
          <w:p w14:paraId="27555880" w14:textId="38971E3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3.88</w:t>
            </w:r>
          </w:p>
        </w:tc>
        <w:tc>
          <w:tcPr>
            <w:tcW w:w="0" w:type="auto"/>
            <w:shd w:val="clear" w:color="auto" w:fill="auto"/>
            <w:hideMark/>
          </w:tcPr>
          <w:p w14:paraId="1030E8D1" w14:textId="0DABF75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3.67</w:t>
            </w:r>
          </w:p>
        </w:tc>
        <w:tc>
          <w:tcPr>
            <w:tcW w:w="0" w:type="auto"/>
            <w:shd w:val="clear" w:color="auto" w:fill="auto"/>
            <w:hideMark/>
          </w:tcPr>
          <w:p w14:paraId="3F6043E3" w14:textId="53754D5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3.83</w:t>
            </w:r>
          </w:p>
        </w:tc>
        <w:tc>
          <w:tcPr>
            <w:tcW w:w="0" w:type="auto"/>
            <w:shd w:val="clear" w:color="auto" w:fill="auto"/>
            <w:noWrap/>
            <w:hideMark/>
          </w:tcPr>
          <w:p w14:paraId="6B192A83" w14:textId="09424E3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3.83</w:t>
            </w:r>
          </w:p>
        </w:tc>
        <w:tc>
          <w:tcPr>
            <w:tcW w:w="0" w:type="auto"/>
            <w:shd w:val="clear" w:color="auto" w:fill="auto"/>
            <w:noWrap/>
            <w:hideMark/>
          </w:tcPr>
          <w:p w14:paraId="3F80D5A2" w14:textId="27A7220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3.43</w:t>
            </w:r>
          </w:p>
        </w:tc>
        <w:tc>
          <w:tcPr>
            <w:tcW w:w="0" w:type="auto"/>
            <w:shd w:val="clear" w:color="auto" w:fill="auto"/>
            <w:noWrap/>
            <w:hideMark/>
          </w:tcPr>
          <w:p w14:paraId="4C906D03" w14:textId="386D92C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r>
      <w:tr w:rsidR="008F7184" w:rsidRPr="008F7184" w14:paraId="33C2699C" w14:textId="77777777" w:rsidTr="008F7184">
        <w:trPr>
          <w:cantSplit/>
          <w:trHeight w:val="20"/>
        </w:trPr>
        <w:tc>
          <w:tcPr>
            <w:tcW w:w="0" w:type="auto"/>
            <w:shd w:val="clear" w:color="auto" w:fill="auto"/>
            <w:hideMark/>
          </w:tcPr>
          <w:p w14:paraId="772EE405" w14:textId="67937005"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474BF5">
              <w:rPr>
                <w:rFonts w:eastAsia="Times New Roman" w:cstheme="minorHAnsi"/>
                <w:sz w:val="20"/>
                <w:szCs w:val="20"/>
                <w:lang w:eastAsia="en-GB"/>
              </w:rPr>
              <w:t>1</w:t>
            </w:r>
            <w:r w:rsidR="00CE761E" w:rsidRPr="008F7184">
              <w:rPr>
                <w:rFonts w:eastAsia="Times New Roman" w:cstheme="minorHAnsi"/>
                <w:sz w:val="20"/>
                <w:szCs w:val="20"/>
                <w:lang w:eastAsia="en-GB"/>
              </w:rPr>
              <w:t>1</w:t>
            </w:r>
          </w:p>
        </w:tc>
        <w:tc>
          <w:tcPr>
            <w:tcW w:w="0" w:type="auto"/>
            <w:shd w:val="clear" w:color="auto" w:fill="auto"/>
            <w:hideMark/>
          </w:tcPr>
          <w:p w14:paraId="5CEE9418" w14:textId="028CD17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3.33</w:t>
            </w:r>
          </w:p>
        </w:tc>
        <w:tc>
          <w:tcPr>
            <w:tcW w:w="0" w:type="auto"/>
            <w:shd w:val="clear" w:color="auto" w:fill="auto"/>
            <w:hideMark/>
          </w:tcPr>
          <w:p w14:paraId="47B4355C" w14:textId="73411AA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3.25</w:t>
            </w:r>
          </w:p>
        </w:tc>
        <w:tc>
          <w:tcPr>
            <w:tcW w:w="0" w:type="auto"/>
            <w:shd w:val="clear" w:color="auto" w:fill="auto"/>
            <w:hideMark/>
          </w:tcPr>
          <w:p w14:paraId="676FDFB0" w14:textId="10DB98A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3.33</w:t>
            </w:r>
          </w:p>
        </w:tc>
        <w:tc>
          <w:tcPr>
            <w:tcW w:w="0" w:type="auto"/>
            <w:shd w:val="clear" w:color="auto" w:fill="auto"/>
            <w:hideMark/>
          </w:tcPr>
          <w:p w14:paraId="49E557E6" w14:textId="4607D3C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3.61</w:t>
            </w:r>
          </w:p>
        </w:tc>
        <w:tc>
          <w:tcPr>
            <w:tcW w:w="0" w:type="auto"/>
            <w:shd w:val="clear" w:color="auto" w:fill="auto"/>
            <w:noWrap/>
            <w:hideMark/>
          </w:tcPr>
          <w:p w14:paraId="7E6A0125" w14:textId="6A4E9FA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3.08</w:t>
            </w:r>
          </w:p>
        </w:tc>
        <w:tc>
          <w:tcPr>
            <w:tcW w:w="0" w:type="auto"/>
            <w:shd w:val="clear" w:color="auto" w:fill="auto"/>
            <w:noWrap/>
            <w:hideMark/>
          </w:tcPr>
          <w:p w14:paraId="43BAEC8A" w14:textId="19CD652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c>
          <w:tcPr>
            <w:tcW w:w="0" w:type="auto"/>
            <w:shd w:val="clear" w:color="auto" w:fill="auto"/>
            <w:noWrap/>
            <w:hideMark/>
          </w:tcPr>
          <w:p w14:paraId="75114CF6" w14:textId="0395B11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3.93</w:t>
            </w:r>
          </w:p>
        </w:tc>
      </w:tr>
      <w:tr w:rsidR="008F7184" w:rsidRPr="008F7184" w14:paraId="2FE10B4D" w14:textId="77777777" w:rsidTr="008F7184">
        <w:trPr>
          <w:cantSplit/>
          <w:trHeight w:val="20"/>
        </w:trPr>
        <w:tc>
          <w:tcPr>
            <w:tcW w:w="0" w:type="auto"/>
            <w:shd w:val="clear" w:color="auto" w:fill="auto"/>
            <w:hideMark/>
          </w:tcPr>
          <w:p w14:paraId="445A6368" w14:textId="358686EC"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474BF5">
              <w:rPr>
                <w:rFonts w:eastAsia="Times New Roman" w:cstheme="minorHAnsi"/>
                <w:sz w:val="20"/>
                <w:szCs w:val="20"/>
                <w:lang w:eastAsia="en-GB"/>
              </w:rPr>
              <w:t>1</w:t>
            </w:r>
            <w:r w:rsidR="00CE761E" w:rsidRPr="008F7184">
              <w:rPr>
                <w:rFonts w:eastAsia="Times New Roman" w:cstheme="minorHAnsi"/>
                <w:sz w:val="20"/>
                <w:szCs w:val="20"/>
                <w:lang w:eastAsia="en-GB"/>
              </w:rPr>
              <w:t>2</w:t>
            </w:r>
          </w:p>
        </w:tc>
        <w:tc>
          <w:tcPr>
            <w:tcW w:w="0" w:type="auto"/>
            <w:shd w:val="clear" w:color="auto" w:fill="auto"/>
            <w:hideMark/>
          </w:tcPr>
          <w:p w14:paraId="5AA46F89" w14:textId="4A8C19F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3.44</w:t>
            </w:r>
          </w:p>
        </w:tc>
        <w:tc>
          <w:tcPr>
            <w:tcW w:w="0" w:type="auto"/>
            <w:shd w:val="clear" w:color="auto" w:fill="auto"/>
            <w:hideMark/>
          </w:tcPr>
          <w:p w14:paraId="7157C40B" w14:textId="5BD0C35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3.50</w:t>
            </w:r>
          </w:p>
        </w:tc>
        <w:tc>
          <w:tcPr>
            <w:tcW w:w="0" w:type="auto"/>
            <w:shd w:val="clear" w:color="auto" w:fill="auto"/>
            <w:hideMark/>
          </w:tcPr>
          <w:p w14:paraId="4F08BBB4" w14:textId="0ADBF18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3.22</w:t>
            </w:r>
          </w:p>
        </w:tc>
        <w:tc>
          <w:tcPr>
            <w:tcW w:w="0" w:type="auto"/>
            <w:shd w:val="clear" w:color="auto" w:fill="auto"/>
            <w:hideMark/>
          </w:tcPr>
          <w:p w14:paraId="1D15BCD6" w14:textId="3AA8041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4.06</w:t>
            </w:r>
          </w:p>
        </w:tc>
        <w:tc>
          <w:tcPr>
            <w:tcW w:w="0" w:type="auto"/>
            <w:shd w:val="clear" w:color="auto" w:fill="auto"/>
            <w:noWrap/>
            <w:hideMark/>
          </w:tcPr>
          <w:p w14:paraId="65FA2C6A" w14:textId="4EE4CEE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3.50</w:t>
            </w:r>
          </w:p>
        </w:tc>
        <w:tc>
          <w:tcPr>
            <w:tcW w:w="0" w:type="auto"/>
            <w:shd w:val="clear" w:color="auto" w:fill="auto"/>
            <w:noWrap/>
            <w:hideMark/>
          </w:tcPr>
          <w:p w14:paraId="4986D412" w14:textId="120B13F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2.79</w:t>
            </w:r>
          </w:p>
        </w:tc>
        <w:tc>
          <w:tcPr>
            <w:tcW w:w="0" w:type="auto"/>
            <w:shd w:val="clear" w:color="auto" w:fill="auto"/>
            <w:noWrap/>
            <w:hideMark/>
          </w:tcPr>
          <w:p w14:paraId="54829027" w14:textId="01D97A6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r>
      <w:tr w:rsidR="008F7184" w:rsidRPr="008F7184" w14:paraId="103A8A9B" w14:textId="77777777" w:rsidTr="008F7184">
        <w:trPr>
          <w:cantSplit/>
          <w:trHeight w:val="20"/>
        </w:trPr>
        <w:tc>
          <w:tcPr>
            <w:tcW w:w="0" w:type="auto"/>
            <w:shd w:val="clear" w:color="auto" w:fill="auto"/>
            <w:hideMark/>
          </w:tcPr>
          <w:p w14:paraId="677B485C" w14:textId="727E2B2E"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13</w:t>
            </w:r>
          </w:p>
        </w:tc>
        <w:tc>
          <w:tcPr>
            <w:tcW w:w="0" w:type="auto"/>
            <w:shd w:val="clear" w:color="auto" w:fill="auto"/>
            <w:hideMark/>
          </w:tcPr>
          <w:p w14:paraId="7F93E4E2" w14:textId="4475994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3.78</w:t>
            </w:r>
          </w:p>
        </w:tc>
        <w:tc>
          <w:tcPr>
            <w:tcW w:w="0" w:type="auto"/>
            <w:shd w:val="clear" w:color="auto" w:fill="auto"/>
            <w:hideMark/>
          </w:tcPr>
          <w:p w14:paraId="67C0AEC8" w14:textId="28FB7D3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3.63</w:t>
            </w:r>
          </w:p>
        </w:tc>
        <w:tc>
          <w:tcPr>
            <w:tcW w:w="0" w:type="auto"/>
            <w:shd w:val="clear" w:color="auto" w:fill="auto"/>
            <w:hideMark/>
          </w:tcPr>
          <w:p w14:paraId="65FE1216" w14:textId="381BE0F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3.33</w:t>
            </w:r>
          </w:p>
        </w:tc>
        <w:tc>
          <w:tcPr>
            <w:tcW w:w="0" w:type="auto"/>
            <w:shd w:val="clear" w:color="auto" w:fill="auto"/>
            <w:hideMark/>
          </w:tcPr>
          <w:p w14:paraId="5F08B141" w14:textId="0CF3345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3.94</w:t>
            </w:r>
          </w:p>
        </w:tc>
        <w:tc>
          <w:tcPr>
            <w:tcW w:w="0" w:type="auto"/>
            <w:shd w:val="clear" w:color="auto" w:fill="auto"/>
            <w:noWrap/>
            <w:hideMark/>
          </w:tcPr>
          <w:p w14:paraId="6B84ED97" w14:textId="5B98A77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3.92</w:t>
            </w:r>
          </w:p>
        </w:tc>
        <w:tc>
          <w:tcPr>
            <w:tcW w:w="0" w:type="auto"/>
            <w:shd w:val="clear" w:color="auto" w:fill="auto"/>
            <w:noWrap/>
            <w:hideMark/>
          </w:tcPr>
          <w:p w14:paraId="659BB808" w14:textId="225F0A3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4.07</w:t>
            </w:r>
          </w:p>
        </w:tc>
        <w:tc>
          <w:tcPr>
            <w:tcW w:w="0" w:type="auto"/>
            <w:shd w:val="clear" w:color="auto" w:fill="auto"/>
            <w:noWrap/>
            <w:hideMark/>
          </w:tcPr>
          <w:p w14:paraId="21F0069D" w14:textId="0F0F7D4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3.86</w:t>
            </w:r>
          </w:p>
        </w:tc>
      </w:tr>
      <w:tr w:rsidR="008F7184" w:rsidRPr="008F7184" w14:paraId="1C7C3FB1" w14:textId="77777777" w:rsidTr="008F7184">
        <w:trPr>
          <w:cantSplit/>
          <w:trHeight w:val="20"/>
        </w:trPr>
        <w:tc>
          <w:tcPr>
            <w:tcW w:w="0" w:type="auto"/>
            <w:shd w:val="clear" w:color="auto" w:fill="auto"/>
            <w:hideMark/>
          </w:tcPr>
          <w:p w14:paraId="30E4206B" w14:textId="021F5BA4"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474BF5">
              <w:rPr>
                <w:rFonts w:eastAsia="Times New Roman" w:cstheme="minorHAnsi"/>
                <w:sz w:val="20"/>
                <w:szCs w:val="20"/>
                <w:lang w:eastAsia="en-GB"/>
              </w:rPr>
              <w:t>1</w:t>
            </w:r>
            <w:r w:rsidR="00CE761E" w:rsidRPr="008F7184">
              <w:rPr>
                <w:rFonts w:eastAsia="Times New Roman" w:cstheme="minorHAnsi"/>
                <w:sz w:val="20"/>
                <w:szCs w:val="20"/>
                <w:lang w:eastAsia="en-GB"/>
              </w:rPr>
              <w:t>4</w:t>
            </w:r>
          </w:p>
        </w:tc>
        <w:tc>
          <w:tcPr>
            <w:tcW w:w="0" w:type="auto"/>
            <w:shd w:val="clear" w:color="auto" w:fill="auto"/>
            <w:hideMark/>
          </w:tcPr>
          <w:p w14:paraId="3ABC86FB" w14:textId="49B7D55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4.22</w:t>
            </w:r>
          </w:p>
        </w:tc>
        <w:tc>
          <w:tcPr>
            <w:tcW w:w="0" w:type="auto"/>
            <w:shd w:val="clear" w:color="auto" w:fill="auto"/>
            <w:hideMark/>
          </w:tcPr>
          <w:p w14:paraId="6D932A6A" w14:textId="38B8A4F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4.69</w:t>
            </w:r>
          </w:p>
        </w:tc>
        <w:tc>
          <w:tcPr>
            <w:tcW w:w="0" w:type="auto"/>
            <w:shd w:val="clear" w:color="auto" w:fill="auto"/>
            <w:hideMark/>
          </w:tcPr>
          <w:p w14:paraId="41CF1F8A" w14:textId="2F3980F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4.67</w:t>
            </w:r>
          </w:p>
        </w:tc>
        <w:tc>
          <w:tcPr>
            <w:tcW w:w="0" w:type="auto"/>
            <w:shd w:val="clear" w:color="auto" w:fill="auto"/>
            <w:hideMark/>
          </w:tcPr>
          <w:p w14:paraId="41F9D4DD" w14:textId="4491B2E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4.72</w:t>
            </w:r>
          </w:p>
        </w:tc>
        <w:tc>
          <w:tcPr>
            <w:tcW w:w="0" w:type="auto"/>
            <w:shd w:val="clear" w:color="auto" w:fill="auto"/>
            <w:noWrap/>
            <w:hideMark/>
          </w:tcPr>
          <w:p w14:paraId="2867F30F" w14:textId="3AB02ED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4.67</w:t>
            </w:r>
          </w:p>
        </w:tc>
        <w:tc>
          <w:tcPr>
            <w:tcW w:w="0" w:type="auto"/>
            <w:shd w:val="clear" w:color="auto" w:fill="auto"/>
            <w:noWrap/>
            <w:hideMark/>
          </w:tcPr>
          <w:p w14:paraId="36E458F2" w14:textId="3C873EE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4.21</w:t>
            </w:r>
          </w:p>
        </w:tc>
        <w:tc>
          <w:tcPr>
            <w:tcW w:w="0" w:type="auto"/>
            <w:shd w:val="clear" w:color="auto" w:fill="auto"/>
            <w:noWrap/>
            <w:hideMark/>
          </w:tcPr>
          <w:p w14:paraId="7135153A" w14:textId="1E9EF98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4.79</w:t>
            </w:r>
          </w:p>
        </w:tc>
      </w:tr>
      <w:tr w:rsidR="008F7184" w:rsidRPr="008F7184" w14:paraId="19E930F5" w14:textId="77777777" w:rsidTr="008F7184">
        <w:trPr>
          <w:cantSplit/>
          <w:trHeight w:val="20"/>
        </w:trPr>
        <w:tc>
          <w:tcPr>
            <w:tcW w:w="0" w:type="auto"/>
            <w:shd w:val="clear" w:color="auto" w:fill="auto"/>
            <w:hideMark/>
          </w:tcPr>
          <w:p w14:paraId="65A4393F" w14:textId="37C2D3CF"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15</w:t>
            </w:r>
          </w:p>
        </w:tc>
        <w:tc>
          <w:tcPr>
            <w:tcW w:w="0" w:type="auto"/>
            <w:shd w:val="clear" w:color="auto" w:fill="auto"/>
            <w:hideMark/>
          </w:tcPr>
          <w:p w14:paraId="68351ED2" w14:textId="091D367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4.33</w:t>
            </w:r>
          </w:p>
        </w:tc>
        <w:tc>
          <w:tcPr>
            <w:tcW w:w="0" w:type="auto"/>
            <w:shd w:val="clear" w:color="auto" w:fill="auto"/>
            <w:hideMark/>
          </w:tcPr>
          <w:p w14:paraId="58EC3E92" w14:textId="0EF2560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4.81</w:t>
            </w:r>
          </w:p>
        </w:tc>
        <w:tc>
          <w:tcPr>
            <w:tcW w:w="0" w:type="auto"/>
            <w:shd w:val="clear" w:color="auto" w:fill="auto"/>
            <w:hideMark/>
          </w:tcPr>
          <w:p w14:paraId="7A295089" w14:textId="33D7CEC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4.67</w:t>
            </w:r>
          </w:p>
        </w:tc>
        <w:tc>
          <w:tcPr>
            <w:tcW w:w="0" w:type="auto"/>
            <w:shd w:val="clear" w:color="auto" w:fill="auto"/>
            <w:hideMark/>
          </w:tcPr>
          <w:p w14:paraId="1E038E62" w14:textId="6E102D0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4.83</w:t>
            </w:r>
          </w:p>
        </w:tc>
        <w:tc>
          <w:tcPr>
            <w:tcW w:w="0" w:type="auto"/>
            <w:shd w:val="clear" w:color="auto" w:fill="auto"/>
            <w:noWrap/>
            <w:hideMark/>
          </w:tcPr>
          <w:p w14:paraId="097A0DC3" w14:textId="56BAF2E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4.50</w:t>
            </w:r>
          </w:p>
        </w:tc>
        <w:tc>
          <w:tcPr>
            <w:tcW w:w="0" w:type="auto"/>
            <w:shd w:val="clear" w:color="auto" w:fill="auto"/>
            <w:noWrap/>
            <w:hideMark/>
          </w:tcPr>
          <w:p w14:paraId="2A6EA23F" w14:textId="2C2EEA1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4.21</w:t>
            </w:r>
          </w:p>
        </w:tc>
        <w:tc>
          <w:tcPr>
            <w:tcW w:w="0" w:type="auto"/>
            <w:shd w:val="clear" w:color="auto" w:fill="auto"/>
            <w:noWrap/>
            <w:hideMark/>
          </w:tcPr>
          <w:p w14:paraId="71530B66" w14:textId="426D020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4.79</w:t>
            </w:r>
          </w:p>
        </w:tc>
      </w:tr>
      <w:tr w:rsidR="008F7184" w:rsidRPr="008F7184" w14:paraId="498AB554" w14:textId="77777777" w:rsidTr="008F7184">
        <w:trPr>
          <w:cantSplit/>
          <w:trHeight w:val="20"/>
        </w:trPr>
        <w:tc>
          <w:tcPr>
            <w:tcW w:w="0" w:type="auto"/>
            <w:shd w:val="clear" w:color="auto" w:fill="auto"/>
            <w:hideMark/>
          </w:tcPr>
          <w:p w14:paraId="2207E5DF" w14:textId="08E7B703"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16</w:t>
            </w:r>
          </w:p>
        </w:tc>
        <w:tc>
          <w:tcPr>
            <w:tcW w:w="0" w:type="auto"/>
            <w:shd w:val="clear" w:color="auto" w:fill="auto"/>
            <w:hideMark/>
          </w:tcPr>
          <w:p w14:paraId="240A5EB3" w14:textId="21B2866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3.56</w:t>
            </w:r>
          </w:p>
        </w:tc>
        <w:tc>
          <w:tcPr>
            <w:tcW w:w="0" w:type="auto"/>
            <w:shd w:val="clear" w:color="auto" w:fill="auto"/>
            <w:hideMark/>
          </w:tcPr>
          <w:p w14:paraId="3CDFC5D4" w14:textId="3908D76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3.19</w:t>
            </w:r>
          </w:p>
        </w:tc>
        <w:tc>
          <w:tcPr>
            <w:tcW w:w="0" w:type="auto"/>
            <w:shd w:val="clear" w:color="auto" w:fill="auto"/>
            <w:hideMark/>
          </w:tcPr>
          <w:p w14:paraId="6FB536D2" w14:textId="08FA64A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3.22</w:t>
            </w:r>
          </w:p>
        </w:tc>
        <w:tc>
          <w:tcPr>
            <w:tcW w:w="0" w:type="auto"/>
            <w:shd w:val="clear" w:color="auto" w:fill="auto"/>
            <w:hideMark/>
          </w:tcPr>
          <w:p w14:paraId="16050A35" w14:textId="3EF3994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3.78</w:t>
            </w:r>
          </w:p>
        </w:tc>
        <w:tc>
          <w:tcPr>
            <w:tcW w:w="0" w:type="auto"/>
            <w:shd w:val="clear" w:color="auto" w:fill="auto"/>
            <w:noWrap/>
            <w:hideMark/>
          </w:tcPr>
          <w:p w14:paraId="5A6546BA" w14:textId="46B9514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3.67</w:t>
            </w:r>
          </w:p>
        </w:tc>
        <w:tc>
          <w:tcPr>
            <w:tcW w:w="0" w:type="auto"/>
            <w:shd w:val="clear" w:color="auto" w:fill="auto"/>
            <w:noWrap/>
            <w:hideMark/>
          </w:tcPr>
          <w:p w14:paraId="7A57459A" w14:textId="1B73D27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4.00</w:t>
            </w:r>
          </w:p>
        </w:tc>
        <w:tc>
          <w:tcPr>
            <w:tcW w:w="0" w:type="auto"/>
            <w:shd w:val="clear" w:color="auto" w:fill="auto"/>
            <w:noWrap/>
            <w:hideMark/>
          </w:tcPr>
          <w:p w14:paraId="011624B4" w14:textId="362DB7B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3.79</w:t>
            </w:r>
          </w:p>
        </w:tc>
      </w:tr>
      <w:tr w:rsidR="008F7184" w:rsidRPr="008F7184" w14:paraId="2191A919" w14:textId="77777777" w:rsidTr="008F7184">
        <w:trPr>
          <w:cantSplit/>
          <w:trHeight w:val="20"/>
        </w:trPr>
        <w:tc>
          <w:tcPr>
            <w:tcW w:w="0" w:type="auto"/>
            <w:shd w:val="clear" w:color="auto" w:fill="auto"/>
            <w:hideMark/>
          </w:tcPr>
          <w:p w14:paraId="695B2A3C" w14:textId="7A077B52"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17</w:t>
            </w:r>
          </w:p>
        </w:tc>
        <w:tc>
          <w:tcPr>
            <w:tcW w:w="0" w:type="auto"/>
            <w:shd w:val="clear" w:color="auto" w:fill="auto"/>
            <w:hideMark/>
          </w:tcPr>
          <w:p w14:paraId="6970397A" w14:textId="23E4C2A6"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3.89</w:t>
            </w:r>
          </w:p>
        </w:tc>
        <w:tc>
          <w:tcPr>
            <w:tcW w:w="0" w:type="auto"/>
            <w:shd w:val="clear" w:color="auto" w:fill="auto"/>
            <w:hideMark/>
          </w:tcPr>
          <w:p w14:paraId="1159FCED" w14:textId="5DD5282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3.94</w:t>
            </w:r>
          </w:p>
        </w:tc>
        <w:tc>
          <w:tcPr>
            <w:tcW w:w="0" w:type="auto"/>
            <w:shd w:val="clear" w:color="auto" w:fill="auto"/>
            <w:hideMark/>
          </w:tcPr>
          <w:p w14:paraId="4448D063" w14:textId="339F8B17"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3.33</w:t>
            </w:r>
          </w:p>
        </w:tc>
        <w:tc>
          <w:tcPr>
            <w:tcW w:w="0" w:type="auto"/>
            <w:shd w:val="clear" w:color="auto" w:fill="auto"/>
            <w:hideMark/>
          </w:tcPr>
          <w:p w14:paraId="386F39F6" w14:textId="5E76798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4.11</w:t>
            </w:r>
          </w:p>
        </w:tc>
        <w:tc>
          <w:tcPr>
            <w:tcW w:w="0" w:type="auto"/>
            <w:shd w:val="clear" w:color="auto" w:fill="auto"/>
            <w:noWrap/>
            <w:hideMark/>
          </w:tcPr>
          <w:p w14:paraId="1E0F5D99" w14:textId="3409E0A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3.92</w:t>
            </w:r>
          </w:p>
        </w:tc>
        <w:tc>
          <w:tcPr>
            <w:tcW w:w="0" w:type="auto"/>
            <w:shd w:val="clear" w:color="auto" w:fill="auto"/>
            <w:noWrap/>
            <w:hideMark/>
          </w:tcPr>
          <w:p w14:paraId="4E867825" w14:textId="6E15A22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c>
          <w:tcPr>
            <w:tcW w:w="0" w:type="auto"/>
            <w:shd w:val="clear" w:color="auto" w:fill="auto"/>
            <w:noWrap/>
            <w:hideMark/>
          </w:tcPr>
          <w:p w14:paraId="17BBFAD0" w14:textId="18A73A4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3.64</w:t>
            </w:r>
          </w:p>
        </w:tc>
      </w:tr>
      <w:tr w:rsidR="008F7184" w:rsidRPr="008F7184" w14:paraId="55AC1C85" w14:textId="77777777" w:rsidTr="008F7184">
        <w:trPr>
          <w:cantSplit/>
          <w:trHeight w:val="20"/>
        </w:trPr>
        <w:tc>
          <w:tcPr>
            <w:tcW w:w="0" w:type="auto"/>
            <w:shd w:val="clear" w:color="auto" w:fill="auto"/>
            <w:hideMark/>
          </w:tcPr>
          <w:p w14:paraId="6C10EC03" w14:textId="4E711F66"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18</w:t>
            </w:r>
          </w:p>
        </w:tc>
        <w:tc>
          <w:tcPr>
            <w:tcW w:w="0" w:type="auto"/>
            <w:shd w:val="clear" w:color="auto" w:fill="auto"/>
            <w:hideMark/>
          </w:tcPr>
          <w:p w14:paraId="603B1750" w14:textId="7077A79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4.22</w:t>
            </w:r>
          </w:p>
        </w:tc>
        <w:tc>
          <w:tcPr>
            <w:tcW w:w="0" w:type="auto"/>
            <w:shd w:val="clear" w:color="auto" w:fill="auto"/>
            <w:hideMark/>
          </w:tcPr>
          <w:p w14:paraId="55FA4B60" w14:textId="692CFE92"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4.63</w:t>
            </w:r>
          </w:p>
        </w:tc>
        <w:tc>
          <w:tcPr>
            <w:tcW w:w="0" w:type="auto"/>
            <w:shd w:val="clear" w:color="auto" w:fill="auto"/>
            <w:hideMark/>
          </w:tcPr>
          <w:p w14:paraId="7E2A909E" w14:textId="6F63855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4.56</w:t>
            </w:r>
          </w:p>
        </w:tc>
        <w:tc>
          <w:tcPr>
            <w:tcW w:w="0" w:type="auto"/>
            <w:shd w:val="clear" w:color="auto" w:fill="auto"/>
            <w:hideMark/>
          </w:tcPr>
          <w:p w14:paraId="41FAE912" w14:textId="6369508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4.72</w:t>
            </w:r>
          </w:p>
        </w:tc>
        <w:tc>
          <w:tcPr>
            <w:tcW w:w="0" w:type="auto"/>
            <w:shd w:val="clear" w:color="auto" w:fill="auto"/>
            <w:noWrap/>
            <w:hideMark/>
          </w:tcPr>
          <w:p w14:paraId="51CC3220" w14:textId="4678A64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4.58</w:t>
            </w:r>
          </w:p>
        </w:tc>
        <w:tc>
          <w:tcPr>
            <w:tcW w:w="0" w:type="auto"/>
            <w:shd w:val="clear" w:color="auto" w:fill="auto"/>
            <w:noWrap/>
            <w:hideMark/>
          </w:tcPr>
          <w:p w14:paraId="21ABE69E" w14:textId="4BAD3EA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4.43</w:t>
            </w:r>
          </w:p>
        </w:tc>
        <w:tc>
          <w:tcPr>
            <w:tcW w:w="0" w:type="auto"/>
            <w:shd w:val="clear" w:color="auto" w:fill="auto"/>
            <w:noWrap/>
            <w:hideMark/>
          </w:tcPr>
          <w:p w14:paraId="5ABB11F0" w14:textId="59B2A041"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4.57</w:t>
            </w:r>
          </w:p>
        </w:tc>
      </w:tr>
      <w:tr w:rsidR="008F7184" w:rsidRPr="008F7184" w14:paraId="22EC9BBD" w14:textId="77777777" w:rsidTr="008F7184">
        <w:trPr>
          <w:cantSplit/>
          <w:trHeight w:val="20"/>
        </w:trPr>
        <w:tc>
          <w:tcPr>
            <w:tcW w:w="0" w:type="auto"/>
            <w:shd w:val="clear" w:color="auto" w:fill="auto"/>
            <w:hideMark/>
          </w:tcPr>
          <w:p w14:paraId="46CF0F94" w14:textId="5BC08407"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19</w:t>
            </w:r>
          </w:p>
        </w:tc>
        <w:tc>
          <w:tcPr>
            <w:tcW w:w="0" w:type="auto"/>
            <w:shd w:val="clear" w:color="auto" w:fill="auto"/>
            <w:hideMark/>
          </w:tcPr>
          <w:p w14:paraId="109584DF" w14:textId="7D6CA8A8"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3.67</w:t>
            </w:r>
          </w:p>
        </w:tc>
        <w:tc>
          <w:tcPr>
            <w:tcW w:w="0" w:type="auto"/>
            <w:shd w:val="clear" w:color="auto" w:fill="auto"/>
            <w:hideMark/>
          </w:tcPr>
          <w:p w14:paraId="53172C43" w14:textId="2EB1DCAF"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4.13</w:t>
            </w:r>
          </w:p>
        </w:tc>
        <w:tc>
          <w:tcPr>
            <w:tcW w:w="0" w:type="auto"/>
            <w:shd w:val="clear" w:color="auto" w:fill="auto"/>
            <w:hideMark/>
          </w:tcPr>
          <w:p w14:paraId="3B09EA98" w14:textId="5FA014C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4.11</w:t>
            </w:r>
          </w:p>
        </w:tc>
        <w:tc>
          <w:tcPr>
            <w:tcW w:w="0" w:type="auto"/>
            <w:shd w:val="clear" w:color="auto" w:fill="auto"/>
            <w:hideMark/>
          </w:tcPr>
          <w:p w14:paraId="0679A469" w14:textId="18F12A1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4.06</w:t>
            </w:r>
          </w:p>
        </w:tc>
        <w:tc>
          <w:tcPr>
            <w:tcW w:w="0" w:type="auto"/>
            <w:shd w:val="clear" w:color="auto" w:fill="auto"/>
            <w:noWrap/>
            <w:hideMark/>
          </w:tcPr>
          <w:p w14:paraId="03A505CC" w14:textId="6CC7B8C3"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3.58</w:t>
            </w:r>
          </w:p>
        </w:tc>
        <w:tc>
          <w:tcPr>
            <w:tcW w:w="0" w:type="auto"/>
            <w:shd w:val="clear" w:color="auto" w:fill="auto"/>
            <w:noWrap/>
            <w:hideMark/>
          </w:tcPr>
          <w:p w14:paraId="6CDC18AE" w14:textId="61042A6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3.57</w:t>
            </w:r>
          </w:p>
        </w:tc>
        <w:tc>
          <w:tcPr>
            <w:tcW w:w="0" w:type="auto"/>
            <w:shd w:val="clear" w:color="auto" w:fill="auto"/>
            <w:noWrap/>
            <w:hideMark/>
          </w:tcPr>
          <w:p w14:paraId="52ABC68B" w14:textId="69DFC9C8"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3.21</w:t>
            </w:r>
          </w:p>
        </w:tc>
      </w:tr>
      <w:tr w:rsidR="008F7184" w:rsidRPr="008F7184" w14:paraId="37CD56DE" w14:textId="77777777" w:rsidTr="008F7184">
        <w:trPr>
          <w:cantSplit/>
          <w:trHeight w:val="20"/>
        </w:trPr>
        <w:tc>
          <w:tcPr>
            <w:tcW w:w="0" w:type="auto"/>
            <w:shd w:val="clear" w:color="auto" w:fill="auto"/>
            <w:hideMark/>
          </w:tcPr>
          <w:p w14:paraId="6A1F61F2" w14:textId="294BF7BB"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w:t>
            </w:r>
            <w:r w:rsidR="00474BF5">
              <w:rPr>
                <w:rFonts w:eastAsia="Times New Roman" w:cstheme="minorHAnsi"/>
                <w:sz w:val="20"/>
                <w:szCs w:val="20"/>
                <w:lang w:eastAsia="en-GB"/>
              </w:rPr>
              <w:t>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20</w:t>
            </w:r>
          </w:p>
        </w:tc>
        <w:tc>
          <w:tcPr>
            <w:tcW w:w="0" w:type="auto"/>
            <w:shd w:val="clear" w:color="auto" w:fill="auto"/>
            <w:hideMark/>
          </w:tcPr>
          <w:p w14:paraId="50FD7B45" w14:textId="27E2078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4.33</w:t>
            </w:r>
          </w:p>
        </w:tc>
        <w:tc>
          <w:tcPr>
            <w:tcW w:w="0" w:type="auto"/>
            <w:shd w:val="clear" w:color="auto" w:fill="auto"/>
            <w:hideMark/>
          </w:tcPr>
          <w:p w14:paraId="276EF7A9" w14:textId="610B500C"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4.88</w:t>
            </w:r>
          </w:p>
        </w:tc>
        <w:tc>
          <w:tcPr>
            <w:tcW w:w="0" w:type="auto"/>
            <w:shd w:val="clear" w:color="auto" w:fill="auto"/>
            <w:hideMark/>
          </w:tcPr>
          <w:p w14:paraId="671FCFF4" w14:textId="5AE232D5"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4.89</w:t>
            </w:r>
          </w:p>
        </w:tc>
        <w:tc>
          <w:tcPr>
            <w:tcW w:w="0" w:type="auto"/>
            <w:shd w:val="clear" w:color="auto" w:fill="auto"/>
            <w:hideMark/>
          </w:tcPr>
          <w:p w14:paraId="4A79C15F" w14:textId="49AC76E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4.83</w:t>
            </w:r>
          </w:p>
        </w:tc>
        <w:tc>
          <w:tcPr>
            <w:tcW w:w="0" w:type="auto"/>
            <w:shd w:val="clear" w:color="auto" w:fill="auto"/>
            <w:noWrap/>
            <w:hideMark/>
          </w:tcPr>
          <w:p w14:paraId="3BFC2B69" w14:textId="47CD8415"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4.83</w:t>
            </w:r>
          </w:p>
        </w:tc>
        <w:tc>
          <w:tcPr>
            <w:tcW w:w="0" w:type="auto"/>
            <w:shd w:val="clear" w:color="auto" w:fill="auto"/>
            <w:noWrap/>
            <w:hideMark/>
          </w:tcPr>
          <w:p w14:paraId="541A2313" w14:textId="655722C0"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4.21</w:t>
            </w:r>
          </w:p>
        </w:tc>
        <w:tc>
          <w:tcPr>
            <w:tcW w:w="0" w:type="auto"/>
            <w:shd w:val="clear" w:color="auto" w:fill="auto"/>
            <w:noWrap/>
            <w:hideMark/>
          </w:tcPr>
          <w:p w14:paraId="09C07822" w14:textId="6A7CA63B"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4.71</w:t>
            </w:r>
          </w:p>
        </w:tc>
      </w:tr>
      <w:tr w:rsidR="008F7184" w:rsidRPr="008F7184" w14:paraId="0240C519" w14:textId="77777777" w:rsidTr="008F7184">
        <w:trPr>
          <w:cantSplit/>
          <w:trHeight w:val="20"/>
        </w:trPr>
        <w:tc>
          <w:tcPr>
            <w:tcW w:w="0" w:type="auto"/>
            <w:shd w:val="clear" w:color="auto" w:fill="auto"/>
            <w:hideMark/>
          </w:tcPr>
          <w:p w14:paraId="5B8A440F" w14:textId="4FFBCAB4" w:rsidR="00CE761E" w:rsidRPr="008F7184" w:rsidRDefault="00BB75F2"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COMP</w:t>
            </w:r>
            <w:r w:rsidR="00F349ED">
              <w:rPr>
                <w:rFonts w:eastAsia="Times New Roman" w:cstheme="minorHAnsi"/>
                <w:sz w:val="20"/>
                <w:szCs w:val="20"/>
                <w:lang w:eastAsia="en-GB"/>
              </w:rPr>
              <w:t>IOT</w:t>
            </w:r>
            <w:r w:rsidR="00CE761E" w:rsidRPr="008F7184">
              <w:rPr>
                <w:rFonts w:eastAsia="Times New Roman" w:cstheme="minorHAnsi"/>
                <w:sz w:val="20"/>
                <w:szCs w:val="20"/>
                <w:lang w:eastAsia="en-GB"/>
              </w:rPr>
              <w:t>21</w:t>
            </w:r>
          </w:p>
        </w:tc>
        <w:tc>
          <w:tcPr>
            <w:tcW w:w="0" w:type="auto"/>
            <w:shd w:val="clear" w:color="auto" w:fill="auto"/>
            <w:hideMark/>
          </w:tcPr>
          <w:p w14:paraId="6261E33E" w14:textId="2BEC359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3.78</w:t>
            </w:r>
          </w:p>
        </w:tc>
        <w:tc>
          <w:tcPr>
            <w:tcW w:w="0" w:type="auto"/>
            <w:shd w:val="clear" w:color="auto" w:fill="auto"/>
            <w:hideMark/>
          </w:tcPr>
          <w:p w14:paraId="60579BA9" w14:textId="12DA86DD"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3.88</w:t>
            </w:r>
          </w:p>
        </w:tc>
        <w:tc>
          <w:tcPr>
            <w:tcW w:w="0" w:type="auto"/>
            <w:shd w:val="clear" w:color="auto" w:fill="auto"/>
            <w:hideMark/>
          </w:tcPr>
          <w:p w14:paraId="1BFB8FF1" w14:textId="68330105"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4.33</w:t>
            </w:r>
          </w:p>
        </w:tc>
        <w:tc>
          <w:tcPr>
            <w:tcW w:w="0" w:type="auto"/>
            <w:shd w:val="clear" w:color="auto" w:fill="auto"/>
            <w:hideMark/>
          </w:tcPr>
          <w:p w14:paraId="1CCDD975" w14:textId="3088D829"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4.22</w:t>
            </w:r>
          </w:p>
        </w:tc>
        <w:tc>
          <w:tcPr>
            <w:tcW w:w="0" w:type="auto"/>
            <w:shd w:val="clear" w:color="auto" w:fill="auto"/>
            <w:noWrap/>
            <w:hideMark/>
          </w:tcPr>
          <w:p w14:paraId="201C2D3B" w14:textId="0DFD585A"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4.83</w:t>
            </w:r>
          </w:p>
        </w:tc>
        <w:tc>
          <w:tcPr>
            <w:tcW w:w="0" w:type="auto"/>
            <w:shd w:val="clear" w:color="auto" w:fill="auto"/>
            <w:noWrap/>
            <w:hideMark/>
          </w:tcPr>
          <w:p w14:paraId="73FFEE19" w14:textId="047C32F4"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4.36</w:t>
            </w:r>
          </w:p>
        </w:tc>
        <w:tc>
          <w:tcPr>
            <w:tcW w:w="0" w:type="auto"/>
            <w:shd w:val="clear" w:color="auto" w:fill="auto"/>
            <w:noWrap/>
            <w:hideMark/>
          </w:tcPr>
          <w:p w14:paraId="3C5E21BB" w14:textId="50D8426E" w:rsidR="00CE761E" w:rsidRPr="008F7184" w:rsidRDefault="00CE761E" w:rsidP="008F7184">
            <w:pPr>
              <w:spacing w:after="0" w:line="240" w:lineRule="auto"/>
              <w:jc w:val="center"/>
              <w:rPr>
                <w:rFonts w:eastAsia="Times New Roman" w:cstheme="minorHAnsi"/>
                <w:sz w:val="20"/>
                <w:szCs w:val="20"/>
                <w:lang w:eastAsia="en-GB"/>
              </w:rPr>
            </w:pPr>
            <w:r w:rsidRPr="008F7184">
              <w:rPr>
                <w:rFonts w:eastAsia="Times New Roman" w:cstheme="minorHAnsi"/>
                <w:sz w:val="20"/>
                <w:szCs w:val="20"/>
                <w:lang w:eastAsia="en-GB"/>
              </w:rPr>
              <w:t>4.79</w:t>
            </w:r>
          </w:p>
        </w:tc>
      </w:tr>
      <w:tr w:rsidR="00474BF5" w:rsidRPr="008F7184" w14:paraId="7A89CCF4" w14:textId="77777777" w:rsidTr="00474BF5">
        <w:trPr>
          <w:cantSplit/>
          <w:trHeight w:val="20"/>
        </w:trPr>
        <w:tc>
          <w:tcPr>
            <w:tcW w:w="0" w:type="auto"/>
            <w:shd w:val="clear" w:color="auto" w:fill="auto"/>
          </w:tcPr>
          <w:p w14:paraId="2A1A4CB8" w14:textId="2663FA81"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eastAsia="Times New Roman" w:cstheme="minorHAnsi"/>
                <w:b/>
                <w:bCs/>
                <w:i/>
                <w:iCs/>
                <w:sz w:val="20"/>
                <w:szCs w:val="20"/>
                <w:lang w:eastAsia="en-GB"/>
              </w:rPr>
              <w:t>Avg. of means</w:t>
            </w:r>
          </w:p>
        </w:tc>
        <w:tc>
          <w:tcPr>
            <w:tcW w:w="0" w:type="auto"/>
            <w:shd w:val="clear" w:color="auto" w:fill="auto"/>
          </w:tcPr>
          <w:p w14:paraId="4DFDF43A" w14:textId="3563AEAC"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ascii="Calibri" w:hAnsi="Calibri" w:cs="Calibri"/>
                <w:b/>
                <w:bCs/>
                <w:i/>
                <w:iCs/>
                <w:color w:val="000000"/>
                <w:sz w:val="20"/>
                <w:szCs w:val="20"/>
              </w:rPr>
              <w:t>3.60</w:t>
            </w:r>
          </w:p>
        </w:tc>
        <w:tc>
          <w:tcPr>
            <w:tcW w:w="0" w:type="auto"/>
            <w:shd w:val="clear" w:color="auto" w:fill="auto"/>
          </w:tcPr>
          <w:p w14:paraId="228F368E" w14:textId="0986B539"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ascii="Calibri" w:hAnsi="Calibri" w:cs="Calibri"/>
                <w:b/>
                <w:bCs/>
                <w:i/>
                <w:iCs/>
                <w:color w:val="000000"/>
                <w:sz w:val="20"/>
                <w:szCs w:val="20"/>
              </w:rPr>
              <w:t>3.84</w:t>
            </w:r>
          </w:p>
        </w:tc>
        <w:tc>
          <w:tcPr>
            <w:tcW w:w="0" w:type="auto"/>
            <w:shd w:val="clear" w:color="auto" w:fill="auto"/>
          </w:tcPr>
          <w:p w14:paraId="6B2CA51F" w14:textId="136CF3DA"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ascii="Calibri" w:hAnsi="Calibri" w:cs="Calibri"/>
                <w:b/>
                <w:bCs/>
                <w:i/>
                <w:iCs/>
                <w:color w:val="000000"/>
                <w:sz w:val="20"/>
                <w:szCs w:val="20"/>
              </w:rPr>
              <w:t>3.79</w:t>
            </w:r>
          </w:p>
        </w:tc>
        <w:tc>
          <w:tcPr>
            <w:tcW w:w="0" w:type="auto"/>
            <w:shd w:val="clear" w:color="auto" w:fill="auto"/>
          </w:tcPr>
          <w:p w14:paraId="2AC797AA" w14:textId="3422C22C"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ascii="Calibri" w:hAnsi="Calibri" w:cs="Calibri"/>
                <w:b/>
                <w:bCs/>
                <w:i/>
                <w:iCs/>
                <w:color w:val="000000"/>
                <w:sz w:val="20"/>
                <w:szCs w:val="20"/>
              </w:rPr>
              <w:t>4.01</w:t>
            </w:r>
          </w:p>
        </w:tc>
        <w:tc>
          <w:tcPr>
            <w:tcW w:w="0" w:type="auto"/>
            <w:shd w:val="clear" w:color="auto" w:fill="auto"/>
            <w:noWrap/>
          </w:tcPr>
          <w:p w14:paraId="461222E8" w14:textId="2B9AC2E9"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ascii="Calibri" w:hAnsi="Calibri" w:cs="Calibri"/>
                <w:b/>
                <w:bCs/>
                <w:i/>
                <w:iCs/>
                <w:color w:val="000000"/>
                <w:sz w:val="20"/>
                <w:szCs w:val="20"/>
              </w:rPr>
              <w:t>3.90</w:t>
            </w:r>
          </w:p>
        </w:tc>
        <w:tc>
          <w:tcPr>
            <w:tcW w:w="0" w:type="auto"/>
            <w:shd w:val="clear" w:color="auto" w:fill="auto"/>
            <w:noWrap/>
          </w:tcPr>
          <w:p w14:paraId="40D2096E" w14:textId="4C70C230"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ascii="Calibri" w:hAnsi="Calibri" w:cs="Calibri"/>
                <w:b/>
                <w:bCs/>
                <w:i/>
                <w:iCs/>
                <w:color w:val="000000"/>
                <w:sz w:val="20"/>
                <w:szCs w:val="20"/>
              </w:rPr>
              <w:t>3.68</w:t>
            </w:r>
          </w:p>
        </w:tc>
        <w:tc>
          <w:tcPr>
            <w:tcW w:w="0" w:type="auto"/>
            <w:shd w:val="clear" w:color="auto" w:fill="auto"/>
            <w:noWrap/>
          </w:tcPr>
          <w:p w14:paraId="54C0910F" w14:textId="6BBB525C" w:rsidR="00474BF5" w:rsidRPr="00474BF5" w:rsidRDefault="00474BF5" w:rsidP="00474BF5">
            <w:pPr>
              <w:spacing w:after="0" w:line="240" w:lineRule="auto"/>
              <w:jc w:val="center"/>
              <w:rPr>
                <w:rFonts w:eastAsia="Times New Roman" w:cstheme="minorHAnsi"/>
                <w:b/>
                <w:bCs/>
                <w:i/>
                <w:iCs/>
                <w:sz w:val="20"/>
                <w:szCs w:val="20"/>
                <w:lang w:eastAsia="en-GB"/>
              </w:rPr>
            </w:pPr>
            <w:r w:rsidRPr="00474BF5">
              <w:rPr>
                <w:rFonts w:ascii="Calibri" w:hAnsi="Calibri" w:cs="Calibri"/>
                <w:b/>
                <w:bCs/>
                <w:i/>
                <w:iCs/>
                <w:color w:val="000000"/>
                <w:sz w:val="20"/>
                <w:szCs w:val="20"/>
              </w:rPr>
              <w:t>3.87</w:t>
            </w:r>
          </w:p>
        </w:tc>
      </w:tr>
    </w:tbl>
    <w:p w14:paraId="09D61279" w14:textId="77777777" w:rsidR="00CE761E" w:rsidRPr="00DA0641" w:rsidRDefault="00CE761E" w:rsidP="00454484">
      <w:pPr>
        <w:rPr>
          <w:sz w:val="24"/>
          <w:szCs w:val="24"/>
        </w:rPr>
      </w:pPr>
    </w:p>
    <w:p w14:paraId="748F5CE2" w14:textId="229B4A61" w:rsidR="00CE761E" w:rsidRPr="00DA0641" w:rsidRDefault="00C54D89" w:rsidP="00C54D89">
      <w:pPr>
        <w:pStyle w:val="Heading3"/>
      </w:pPr>
      <w:bookmarkStart w:id="611" w:name="_Toc52293366"/>
      <w:bookmarkStart w:id="612" w:name="_Toc54024151"/>
      <w:bookmarkStart w:id="613" w:name="_Toc73917434"/>
      <w:r w:rsidRPr="00DA0641">
        <w:t>Qualitative analysis to the level of enhancement in competitive advantages in four sectors</w:t>
      </w:r>
      <w:bookmarkEnd w:id="611"/>
      <w:bookmarkEnd w:id="612"/>
      <w:bookmarkEnd w:id="613"/>
    </w:p>
    <w:p w14:paraId="3AEB5263" w14:textId="1475B765" w:rsidR="00752356" w:rsidRPr="00DA0641" w:rsidRDefault="00C27040" w:rsidP="00B6670A">
      <w:r>
        <w:t xml:space="preserve">As a </w:t>
      </w:r>
      <w:r w:rsidR="00655C99">
        <w:t>course of action aimed at</w:t>
      </w:r>
      <w:r>
        <w:t xml:space="preserve"> cross checking the quanti</w:t>
      </w:r>
      <w:r w:rsidR="00655C99">
        <w:t>tative</w:t>
      </w:r>
      <w:r>
        <w:t xml:space="preserve"> findings </w:t>
      </w:r>
      <w:r w:rsidR="00655C99">
        <w:t>and</w:t>
      </w:r>
      <w:r>
        <w:t xml:space="preserve"> to provide more insight to quantitative data, the same area of inquiry </w:t>
      </w:r>
      <w:r w:rsidR="00655C99">
        <w:t>was investigated qualitatively</w:t>
      </w:r>
      <w:r>
        <w:t xml:space="preserve">. </w:t>
      </w:r>
      <w:r w:rsidR="00752356" w:rsidRPr="00DA0641">
        <w:t>Once the level of exploitation and the strategic influence is investigated</w:t>
      </w:r>
      <w:r>
        <w:t xml:space="preserve"> qualitatively</w:t>
      </w:r>
      <w:r w:rsidR="00752356" w:rsidRPr="00DA0641">
        <w:t xml:space="preserve">, the same population of </w:t>
      </w:r>
      <w:r w:rsidR="00752356" w:rsidRPr="00DA0641">
        <w:lastRenderedPageBreak/>
        <w:t xml:space="preserve">construction was </w:t>
      </w:r>
      <w:r w:rsidR="00752356" w:rsidRPr="00B6670A">
        <w:t xml:space="preserve">questioned with the competitive advantage achieved through the exploitation of BIM/ BDA/ </w:t>
      </w:r>
      <w:r w:rsidR="00F349ED">
        <w:t>I</w:t>
      </w:r>
      <w:r w:rsidR="00DC6EF6">
        <w:t>o</w:t>
      </w:r>
      <w:r w:rsidR="00F349ED">
        <w:t>T</w:t>
      </w:r>
      <w:r w:rsidR="00752356" w:rsidRPr="00B6670A">
        <w:t xml:space="preserve"> (</w:t>
      </w:r>
      <w:r w:rsidR="00752356" w:rsidRPr="00B6670A">
        <w:rPr>
          <w:i/>
        </w:rPr>
        <w:t>Question 3</w:t>
      </w:r>
      <w:r w:rsidR="00C55A11">
        <w:rPr>
          <w:i/>
        </w:rPr>
        <w:t xml:space="preserve">- See section </w:t>
      </w:r>
      <w:r w:rsidR="00C55A11">
        <w:rPr>
          <w:i/>
        </w:rPr>
        <w:fldChar w:fldCharType="begin"/>
      </w:r>
      <w:r w:rsidR="00C55A11">
        <w:rPr>
          <w:i/>
        </w:rPr>
        <w:instrText xml:space="preserve"> REF _Ref47018849 \r \h </w:instrText>
      </w:r>
      <w:r w:rsidR="00C55A11">
        <w:rPr>
          <w:i/>
        </w:rPr>
      </w:r>
      <w:r w:rsidR="00C55A11">
        <w:rPr>
          <w:i/>
        </w:rPr>
        <w:fldChar w:fldCharType="separate"/>
      </w:r>
      <w:r w:rsidR="00F70D7D">
        <w:rPr>
          <w:i/>
        </w:rPr>
        <w:t>4.2.3.2</w:t>
      </w:r>
      <w:r w:rsidR="00C55A11">
        <w:rPr>
          <w:i/>
        </w:rPr>
        <w:fldChar w:fldCharType="end"/>
      </w:r>
      <w:r w:rsidR="00752356" w:rsidRPr="00B6670A">
        <w:rPr>
          <w:i/>
        </w:rPr>
        <w:t>)</w:t>
      </w:r>
      <w:r w:rsidR="00752356" w:rsidRPr="00B6670A">
        <w:t>.</w:t>
      </w:r>
      <w:r w:rsidR="00752356" w:rsidRPr="00DA0641">
        <w:t xml:space="preserve"> </w:t>
      </w:r>
    </w:p>
    <w:p w14:paraId="70C47A1A" w14:textId="57A9A8E5" w:rsidR="00752356" w:rsidRPr="00B6670A" w:rsidRDefault="00752356" w:rsidP="00B6670A">
      <w:pPr>
        <w:rPr>
          <w:i/>
          <w:iCs/>
        </w:rPr>
      </w:pPr>
      <w:r w:rsidRPr="00DA0641">
        <w:t xml:space="preserve">As </w:t>
      </w:r>
      <w:r w:rsidRPr="00B6670A">
        <w:rPr>
          <w:i/>
          <w:iCs/>
        </w:rPr>
        <w:t>mentioned in Section 4.2.3.2</w:t>
      </w:r>
      <w:r w:rsidR="00655C99">
        <w:rPr>
          <w:i/>
          <w:iCs/>
        </w:rPr>
        <w:t>,</w:t>
      </w:r>
      <w:r w:rsidRPr="00B6670A">
        <w:rPr>
          <w:i/>
          <w:iCs/>
        </w:rPr>
        <w:t xml:space="preserve"> the third question </w:t>
      </w:r>
      <w:r w:rsidR="00C95FC1" w:rsidRPr="00B6670A">
        <w:rPr>
          <w:i/>
          <w:iCs/>
        </w:rPr>
        <w:t>related</w:t>
      </w:r>
      <w:r w:rsidRPr="00B6670A">
        <w:rPr>
          <w:i/>
          <w:iCs/>
        </w:rPr>
        <w:t xml:space="preserve"> to this chapter is as follows:</w:t>
      </w:r>
    </w:p>
    <w:p w14:paraId="3C8D24FE" w14:textId="6A90F635" w:rsidR="00752356" w:rsidRPr="00B6670A" w:rsidRDefault="00752356" w:rsidP="00B6670A">
      <w:pPr>
        <w:rPr>
          <w:i/>
          <w:iCs/>
        </w:rPr>
      </w:pPr>
      <w:r w:rsidRPr="00B6670A">
        <w:rPr>
          <w:i/>
          <w:iCs/>
        </w:rPr>
        <w:tab/>
        <w:t>Does employing BIM/BDA/</w:t>
      </w:r>
      <w:r w:rsidR="00F349ED">
        <w:rPr>
          <w:i/>
          <w:iCs/>
        </w:rPr>
        <w:t>I</w:t>
      </w:r>
      <w:r w:rsidR="00DC6EF6">
        <w:rPr>
          <w:i/>
          <w:iCs/>
        </w:rPr>
        <w:t>o</w:t>
      </w:r>
      <w:r w:rsidR="00F349ED">
        <w:rPr>
          <w:i/>
          <w:iCs/>
        </w:rPr>
        <w:t>T</w:t>
      </w:r>
      <w:r w:rsidRPr="00B6670A">
        <w:rPr>
          <w:i/>
          <w:iCs/>
        </w:rPr>
        <w:t xml:space="preserve"> provide </w:t>
      </w:r>
      <w:r w:rsidR="00DC6EF6">
        <w:rPr>
          <w:i/>
          <w:iCs/>
        </w:rPr>
        <w:t xml:space="preserve">a </w:t>
      </w:r>
      <w:r w:rsidRPr="00B6670A">
        <w:rPr>
          <w:i/>
          <w:iCs/>
        </w:rPr>
        <w:t xml:space="preserve">competitive advantage to your company over your peer competitors? </w:t>
      </w:r>
    </w:p>
    <w:p w14:paraId="0DD0ED55" w14:textId="4F3E6F8E" w:rsidR="00752356" w:rsidRPr="00B6670A" w:rsidRDefault="00752356" w:rsidP="00B6670A">
      <w:pPr>
        <w:rPr>
          <w:i/>
          <w:iCs/>
        </w:rPr>
      </w:pPr>
      <w:r w:rsidRPr="00B6670A">
        <w:rPr>
          <w:i/>
          <w:iCs/>
        </w:rPr>
        <w:t>-</w:t>
      </w:r>
      <w:r w:rsidRPr="00B6670A">
        <w:rPr>
          <w:i/>
          <w:iCs/>
        </w:rPr>
        <w:tab/>
        <w:t>(If yes), how has it given your company a competitive advantage?  Can I ask you to kindly explain that with</w:t>
      </w:r>
      <w:r w:rsidR="001624AE">
        <w:rPr>
          <w:i/>
          <w:iCs/>
        </w:rPr>
        <w:t xml:space="preserve"> a</w:t>
      </w:r>
      <w:r w:rsidRPr="00B6670A">
        <w:rPr>
          <w:i/>
          <w:iCs/>
        </w:rPr>
        <w:t xml:space="preserve"> few examples please if any?</w:t>
      </w:r>
    </w:p>
    <w:p w14:paraId="232D8D2E" w14:textId="5644587A" w:rsidR="00752356" w:rsidRPr="00B6670A" w:rsidRDefault="00752356" w:rsidP="00B6670A">
      <w:pPr>
        <w:rPr>
          <w:i/>
          <w:iCs/>
        </w:rPr>
      </w:pPr>
      <w:r w:rsidRPr="00B6670A">
        <w:rPr>
          <w:i/>
          <w:iCs/>
        </w:rPr>
        <w:t>-</w:t>
      </w:r>
      <w:r w:rsidRPr="00B6670A">
        <w:rPr>
          <w:i/>
          <w:iCs/>
        </w:rPr>
        <w:tab/>
        <w:t>(if no), If not for competitive advantage, are there any other reasons for your company to use BIM/BDA/</w:t>
      </w:r>
      <w:r w:rsidR="00F349ED">
        <w:rPr>
          <w:i/>
          <w:iCs/>
        </w:rPr>
        <w:t>I</w:t>
      </w:r>
      <w:r w:rsidR="00DC6EF6">
        <w:rPr>
          <w:i/>
          <w:iCs/>
        </w:rPr>
        <w:t>o</w:t>
      </w:r>
      <w:r w:rsidR="00F349ED">
        <w:rPr>
          <w:i/>
          <w:iCs/>
        </w:rPr>
        <w:t>T</w:t>
      </w:r>
      <w:r w:rsidRPr="00B6670A">
        <w:rPr>
          <w:i/>
          <w:iCs/>
        </w:rPr>
        <w:t>?</w:t>
      </w:r>
    </w:p>
    <w:p w14:paraId="4CE9ACBF" w14:textId="26ECC7E3" w:rsidR="00752356" w:rsidRPr="008F7184" w:rsidRDefault="009E0C09" w:rsidP="00C55A11">
      <w:r>
        <w:fldChar w:fldCharType="begin"/>
      </w:r>
      <w:r>
        <w:instrText xml:space="preserve"> REF _Ref46149136 \h </w:instrText>
      </w:r>
      <w:r w:rsidR="00C55A11">
        <w:instrText xml:space="preserve"> \* MERGEFORMAT </w:instrText>
      </w:r>
      <w:r>
        <w:fldChar w:fldCharType="separate"/>
      </w:r>
      <w:r w:rsidR="00F70D7D">
        <w:t xml:space="preserve">Table </w:t>
      </w:r>
      <w:r w:rsidR="00F70D7D">
        <w:rPr>
          <w:noProof/>
        </w:rPr>
        <w:t>46</w:t>
      </w:r>
      <w:r>
        <w:fldChar w:fldCharType="end"/>
      </w:r>
      <w:r w:rsidR="00752356" w:rsidRPr="00DA0641">
        <w:t xml:space="preserve"> below presents a summary of these qualitative findings via open coding and selective coding.</w:t>
      </w:r>
    </w:p>
    <w:p w14:paraId="767E67B9" w14:textId="4A1ADBF7" w:rsidR="009E0C09" w:rsidRDefault="009E0C09" w:rsidP="009E0C09">
      <w:pPr>
        <w:pStyle w:val="Caption"/>
        <w:keepNext/>
      </w:pPr>
      <w:bookmarkStart w:id="614" w:name="_Ref46149136"/>
      <w:bookmarkStart w:id="615" w:name="_Toc49290895"/>
      <w:bookmarkStart w:id="616" w:name="_Toc73916260"/>
      <w:r>
        <w:t xml:space="preserve">Table </w:t>
      </w:r>
      <w:r>
        <w:fldChar w:fldCharType="begin"/>
      </w:r>
      <w:r>
        <w:instrText xml:space="preserve"> SEQ Table \* ARABIC </w:instrText>
      </w:r>
      <w:r>
        <w:fldChar w:fldCharType="separate"/>
      </w:r>
      <w:r w:rsidR="00F70D7D">
        <w:rPr>
          <w:noProof/>
        </w:rPr>
        <w:t>46</w:t>
      </w:r>
      <w:r>
        <w:fldChar w:fldCharType="end"/>
      </w:r>
      <w:bookmarkEnd w:id="614"/>
      <w:r>
        <w:t>- Selective coding for enhancement of competitive advantage</w:t>
      </w:r>
      <w:bookmarkEnd w:id="615"/>
      <w:bookmarkEnd w:id="616"/>
    </w:p>
    <w:tbl>
      <w:tblPr>
        <w:tblStyle w:val="TableGrid"/>
        <w:tblW w:w="0" w:type="auto"/>
        <w:tblLook w:val="04A0" w:firstRow="1" w:lastRow="0" w:firstColumn="1" w:lastColumn="0" w:noHBand="0" w:noVBand="1"/>
      </w:tblPr>
      <w:tblGrid>
        <w:gridCol w:w="6430"/>
        <w:gridCol w:w="2348"/>
      </w:tblGrid>
      <w:tr w:rsidR="00A242A8" w:rsidRPr="00DA0641" w14:paraId="429C467B" w14:textId="77777777" w:rsidTr="00A242A8">
        <w:tc>
          <w:tcPr>
            <w:tcW w:w="6629" w:type="dxa"/>
          </w:tcPr>
          <w:p w14:paraId="3B94FCB8" w14:textId="7B94D1A4" w:rsidR="00A242A8" w:rsidRPr="00DA0641" w:rsidRDefault="00A242A8" w:rsidP="00655C99">
            <w:pPr>
              <w:jc w:val="left"/>
              <w:rPr>
                <w:b/>
              </w:rPr>
            </w:pPr>
            <w:r w:rsidRPr="00DA0641">
              <w:rPr>
                <w:b/>
              </w:rPr>
              <w:t xml:space="preserve">Open </w:t>
            </w:r>
            <w:r w:rsidR="008F7184">
              <w:rPr>
                <w:b/>
              </w:rPr>
              <w:t>a</w:t>
            </w:r>
            <w:r w:rsidRPr="00DA0641">
              <w:rPr>
                <w:b/>
              </w:rPr>
              <w:t xml:space="preserve">nd </w:t>
            </w:r>
            <w:r w:rsidR="008F7184">
              <w:rPr>
                <w:b/>
              </w:rPr>
              <w:t>s</w:t>
            </w:r>
            <w:r w:rsidRPr="00DA0641">
              <w:rPr>
                <w:b/>
              </w:rPr>
              <w:t>elective coding</w:t>
            </w:r>
          </w:p>
        </w:tc>
        <w:tc>
          <w:tcPr>
            <w:tcW w:w="2375" w:type="dxa"/>
          </w:tcPr>
          <w:p w14:paraId="5DAFF6CF" w14:textId="77777777" w:rsidR="00A242A8" w:rsidRPr="00DA0641" w:rsidRDefault="00A242A8" w:rsidP="00655C99">
            <w:pPr>
              <w:jc w:val="left"/>
              <w:rPr>
                <w:b/>
              </w:rPr>
            </w:pPr>
            <w:r w:rsidRPr="00DA0641">
              <w:rPr>
                <w:b/>
              </w:rPr>
              <w:t>Themes emerging</w:t>
            </w:r>
          </w:p>
        </w:tc>
      </w:tr>
      <w:tr w:rsidR="00655C99" w:rsidRPr="00DA0641" w14:paraId="19B7B659" w14:textId="77777777" w:rsidTr="00F22AC3">
        <w:tc>
          <w:tcPr>
            <w:tcW w:w="9004" w:type="dxa"/>
            <w:gridSpan w:val="2"/>
          </w:tcPr>
          <w:p w14:paraId="7EAEF9F2" w14:textId="0CD6B77F" w:rsidR="00655C99" w:rsidRPr="00DA0641" w:rsidRDefault="00655C99" w:rsidP="00655C99">
            <w:pPr>
              <w:jc w:val="center"/>
              <w:rPr>
                <w:b/>
              </w:rPr>
            </w:pPr>
            <w:r w:rsidRPr="00DA0641">
              <w:rPr>
                <w:b/>
              </w:rPr>
              <w:t>'</w:t>
            </w:r>
            <w:r w:rsidR="00B95929" w:rsidRPr="00DA0641">
              <w:rPr>
                <w:b/>
              </w:rPr>
              <w:t>How</w:t>
            </w:r>
            <w:r w:rsidRPr="00DA0641">
              <w:rPr>
                <w:b/>
              </w:rPr>
              <w:t xml:space="preserve"> BIM/BDA/</w:t>
            </w:r>
            <w:r>
              <w:rPr>
                <w:b/>
              </w:rPr>
              <w:t>IoT</w:t>
            </w:r>
            <w:r w:rsidRPr="00DA0641">
              <w:rPr>
                <w:b/>
              </w:rPr>
              <w:t xml:space="preserve"> enhance competitive advantage'</w:t>
            </w:r>
          </w:p>
        </w:tc>
      </w:tr>
      <w:tr w:rsidR="00A242A8" w:rsidRPr="00DA0641" w14:paraId="0AA518F6" w14:textId="77777777" w:rsidTr="00A242A8">
        <w:tc>
          <w:tcPr>
            <w:tcW w:w="6629" w:type="dxa"/>
          </w:tcPr>
          <w:p w14:paraId="15E51CB2" w14:textId="7C3DD17C" w:rsidR="00E539A0" w:rsidRPr="00DA0641" w:rsidRDefault="00655C99" w:rsidP="00752356">
            <w:pPr>
              <w:rPr>
                <w:rFonts w:cstheme="minorHAnsi"/>
              </w:rPr>
            </w:pPr>
            <w:r>
              <w:rPr>
                <w:rFonts w:cstheme="minorHAnsi"/>
              </w:rPr>
              <w:t>“</w:t>
            </w:r>
            <w:r w:rsidR="00A242A8" w:rsidRPr="00DA0641">
              <w:rPr>
                <w:rFonts w:cstheme="minorHAnsi"/>
              </w:rPr>
              <w:t xml:space="preserve">Being ahead of new standards. </w:t>
            </w:r>
            <w:r w:rsidR="00C55A11">
              <w:rPr>
                <w:rFonts w:cstheme="minorHAnsi"/>
              </w:rPr>
              <w:t>B</w:t>
            </w:r>
            <w:r w:rsidR="00A242A8" w:rsidRPr="00DA0641">
              <w:rPr>
                <w:rFonts w:cstheme="minorHAnsi"/>
              </w:rPr>
              <w:t>ecause that’s when clients know we are working according to updated industry standards.</w:t>
            </w:r>
            <w:r w:rsidR="00C95FC1">
              <w:rPr>
                <w:rFonts w:cstheme="minorHAnsi"/>
              </w:rPr>
              <w:t xml:space="preserve"> </w:t>
            </w:r>
            <w:r w:rsidR="00E539A0" w:rsidRPr="00DA0641">
              <w:rPr>
                <w:rFonts w:cstheme="minorHAnsi"/>
              </w:rPr>
              <w:t>Clients are requesting  BIM</w:t>
            </w:r>
            <w:r>
              <w:rPr>
                <w:rFonts w:cstheme="minorHAnsi"/>
              </w:rPr>
              <w:t>”</w:t>
            </w:r>
          </w:p>
        </w:tc>
        <w:tc>
          <w:tcPr>
            <w:tcW w:w="2375" w:type="dxa"/>
          </w:tcPr>
          <w:p w14:paraId="118A888C" w14:textId="77777777" w:rsidR="00A242A8" w:rsidRPr="00DA0641" w:rsidRDefault="00E539A0" w:rsidP="00752356">
            <w:pPr>
              <w:rPr>
                <w:rFonts w:cstheme="minorHAnsi"/>
              </w:rPr>
            </w:pPr>
            <w:r w:rsidRPr="00DA0641">
              <w:rPr>
                <w:rFonts w:cstheme="minorHAnsi"/>
              </w:rPr>
              <w:t>Client Demand</w:t>
            </w:r>
          </w:p>
        </w:tc>
      </w:tr>
      <w:tr w:rsidR="00A242A8" w:rsidRPr="00DA0641" w14:paraId="41C65AA0" w14:textId="77777777" w:rsidTr="00A242A8">
        <w:tc>
          <w:tcPr>
            <w:tcW w:w="6629" w:type="dxa"/>
          </w:tcPr>
          <w:p w14:paraId="71A28436" w14:textId="328D390C" w:rsidR="00E539A0" w:rsidRPr="00DA0641" w:rsidRDefault="00655C99" w:rsidP="00752356">
            <w:pPr>
              <w:rPr>
                <w:rFonts w:cstheme="minorHAnsi"/>
              </w:rPr>
            </w:pPr>
            <w:r>
              <w:rPr>
                <w:rFonts w:cstheme="minorHAnsi"/>
              </w:rPr>
              <w:t>“</w:t>
            </w:r>
            <w:r w:rsidR="00A242A8" w:rsidRPr="00DA0641">
              <w:rPr>
                <w:rFonts w:cstheme="minorHAnsi"/>
              </w:rPr>
              <w:t>BIM</w:t>
            </w:r>
            <w:r w:rsidR="00DC6EF6">
              <w:rPr>
                <w:rFonts w:cstheme="minorHAnsi"/>
              </w:rPr>
              <w:t>-</w:t>
            </w:r>
            <w:r w:rsidR="00A242A8" w:rsidRPr="00DA0641">
              <w:rPr>
                <w:rFonts w:cstheme="minorHAnsi"/>
              </w:rPr>
              <w:t xml:space="preserve">related costs are still </w:t>
            </w:r>
            <w:r w:rsidR="00B95929" w:rsidRPr="00DA0641">
              <w:rPr>
                <w:rFonts w:cstheme="minorHAnsi"/>
              </w:rPr>
              <w:t>high but</w:t>
            </w:r>
            <w:r w:rsidR="00A242A8" w:rsidRPr="00DA0641">
              <w:rPr>
                <w:rFonts w:cstheme="minorHAnsi"/>
              </w:rPr>
              <w:t xml:space="preserve"> rising project costs due to rework and waste are making BIM products more competitive because BIM has the potential to address those issues.</w:t>
            </w:r>
            <w:r w:rsidR="00FE01D9">
              <w:rPr>
                <w:rFonts w:cstheme="minorHAnsi"/>
              </w:rPr>
              <w:t xml:space="preserve"> </w:t>
            </w:r>
            <w:r w:rsidR="00594832">
              <w:rPr>
                <w:rFonts w:cstheme="minorHAnsi"/>
              </w:rPr>
              <w:t xml:space="preserve">BIM </w:t>
            </w:r>
            <w:r w:rsidR="00E539A0" w:rsidRPr="00DA0641">
              <w:rPr>
                <w:rFonts w:cstheme="minorHAnsi"/>
              </w:rPr>
              <w:t>helps</w:t>
            </w:r>
            <w:r w:rsidR="001624AE">
              <w:rPr>
                <w:rFonts w:cstheme="minorHAnsi"/>
              </w:rPr>
              <w:t xml:space="preserve"> in</w:t>
            </w:r>
            <w:r w:rsidR="00E539A0" w:rsidRPr="00DA0641">
              <w:rPr>
                <w:rFonts w:cstheme="minorHAnsi"/>
              </w:rPr>
              <w:t xml:space="preserve"> gaining efficiencies, increased productivity</w:t>
            </w:r>
            <w:r w:rsidR="00DC6EF6">
              <w:rPr>
                <w:rFonts w:cstheme="minorHAnsi"/>
              </w:rPr>
              <w:t>,</w:t>
            </w:r>
            <w:r w:rsidR="00E539A0" w:rsidRPr="00DA0641">
              <w:rPr>
                <w:rFonts w:cstheme="minorHAnsi"/>
              </w:rPr>
              <w:t xml:space="preserve"> and </w:t>
            </w:r>
            <w:r w:rsidR="001624AE" w:rsidRPr="00DA0641">
              <w:rPr>
                <w:rFonts w:cstheme="minorHAnsi"/>
              </w:rPr>
              <w:t>increas</w:t>
            </w:r>
            <w:r w:rsidR="001624AE">
              <w:rPr>
                <w:rFonts w:cstheme="minorHAnsi"/>
              </w:rPr>
              <w:t>ing</w:t>
            </w:r>
            <w:r w:rsidR="001624AE" w:rsidRPr="00DA0641">
              <w:rPr>
                <w:rFonts w:cstheme="minorHAnsi"/>
              </w:rPr>
              <w:t xml:space="preserve"> </w:t>
            </w:r>
            <w:r w:rsidR="00E539A0" w:rsidRPr="00DA0641">
              <w:rPr>
                <w:rFonts w:cstheme="minorHAnsi"/>
              </w:rPr>
              <w:t>our bottom line.</w:t>
            </w:r>
            <w:r w:rsidR="00C95FC1">
              <w:rPr>
                <w:rFonts w:cstheme="minorHAnsi"/>
              </w:rPr>
              <w:t xml:space="preserve"> </w:t>
            </w:r>
            <w:r w:rsidR="00C95FC1" w:rsidRPr="00DA0641">
              <w:rPr>
                <w:rFonts w:cstheme="minorHAnsi"/>
              </w:rPr>
              <w:t>It is</w:t>
            </w:r>
            <w:r w:rsidR="00E539A0" w:rsidRPr="00DA0641">
              <w:rPr>
                <w:rFonts w:cstheme="minorHAnsi"/>
              </w:rPr>
              <w:t xml:space="preserve"> not a competitive advantage as most of the competitors use them</w:t>
            </w:r>
            <w:r>
              <w:rPr>
                <w:rFonts w:cstheme="minorHAnsi"/>
              </w:rPr>
              <w:t>”</w:t>
            </w:r>
          </w:p>
        </w:tc>
        <w:tc>
          <w:tcPr>
            <w:tcW w:w="2375" w:type="dxa"/>
          </w:tcPr>
          <w:p w14:paraId="02B701A2" w14:textId="5A7BB2ED" w:rsidR="00A242A8" w:rsidRPr="00DA0641" w:rsidRDefault="00DC6EF6" w:rsidP="00752356">
            <w:pPr>
              <w:rPr>
                <w:rFonts w:cstheme="minorHAnsi"/>
              </w:rPr>
            </w:pPr>
            <w:r>
              <w:rPr>
                <w:rFonts w:cstheme="minorHAnsi"/>
              </w:rPr>
              <w:t>A m</w:t>
            </w:r>
            <w:r w:rsidR="00E539A0" w:rsidRPr="00DA0641">
              <w:rPr>
                <w:rFonts w:cstheme="minorHAnsi"/>
              </w:rPr>
              <w:t>ore efficient and effective way of working</w:t>
            </w:r>
          </w:p>
        </w:tc>
      </w:tr>
      <w:tr w:rsidR="00A242A8" w:rsidRPr="00DA0641" w14:paraId="1212D176" w14:textId="77777777" w:rsidTr="00A242A8">
        <w:tc>
          <w:tcPr>
            <w:tcW w:w="6629" w:type="dxa"/>
          </w:tcPr>
          <w:p w14:paraId="718F7D7F" w14:textId="77DAC764" w:rsidR="00A242A8" w:rsidRPr="00DA0641" w:rsidRDefault="00655C99" w:rsidP="00752356">
            <w:pPr>
              <w:rPr>
                <w:rFonts w:cstheme="minorHAnsi"/>
              </w:rPr>
            </w:pPr>
            <w:r>
              <w:rPr>
                <w:rFonts w:cstheme="minorHAnsi"/>
              </w:rPr>
              <w:t>“</w:t>
            </w:r>
            <w:r w:rsidR="00A242A8" w:rsidRPr="00DA0641">
              <w:rPr>
                <w:rFonts w:cstheme="minorHAnsi"/>
              </w:rPr>
              <w:t xml:space="preserve">Using BIM gives everybody involved in a project ‘one version of the truth’ that can be shared and perfected before construction work starts, </w:t>
            </w:r>
            <w:r w:rsidR="001624AE" w:rsidRPr="00DA0641">
              <w:rPr>
                <w:rFonts w:cstheme="minorHAnsi"/>
              </w:rPr>
              <w:t>resu</w:t>
            </w:r>
            <w:r w:rsidR="001624AE">
              <w:rPr>
                <w:rFonts w:cstheme="minorHAnsi"/>
              </w:rPr>
              <w:t>lting</w:t>
            </w:r>
            <w:r w:rsidR="001624AE" w:rsidRPr="00DA0641">
              <w:rPr>
                <w:rFonts w:cstheme="minorHAnsi"/>
              </w:rPr>
              <w:t xml:space="preserve"> </w:t>
            </w:r>
            <w:r w:rsidR="00A242A8" w:rsidRPr="00DA0641">
              <w:rPr>
                <w:rFonts w:cstheme="minorHAnsi"/>
              </w:rPr>
              <w:t>in a smoother, quicker, construction process with less scope for mistakes, disagreements</w:t>
            </w:r>
            <w:r w:rsidR="00DC6EF6">
              <w:rPr>
                <w:rFonts w:cstheme="minorHAnsi"/>
              </w:rPr>
              <w:t>,</w:t>
            </w:r>
            <w:r w:rsidR="00A242A8" w:rsidRPr="00DA0641">
              <w:rPr>
                <w:rFonts w:cstheme="minorHAnsi"/>
              </w:rPr>
              <w:t xml:space="preserve"> or delays</w:t>
            </w:r>
            <w:r>
              <w:rPr>
                <w:rFonts w:cstheme="minorHAnsi"/>
              </w:rPr>
              <w:t>”</w:t>
            </w:r>
          </w:p>
        </w:tc>
        <w:tc>
          <w:tcPr>
            <w:tcW w:w="2375" w:type="dxa"/>
          </w:tcPr>
          <w:p w14:paraId="28CE6C05" w14:textId="77777777" w:rsidR="00A242A8" w:rsidRPr="00DA0641" w:rsidRDefault="00E539A0" w:rsidP="00752356">
            <w:pPr>
              <w:rPr>
                <w:rFonts w:cstheme="minorHAnsi"/>
              </w:rPr>
            </w:pPr>
            <w:r w:rsidRPr="00DA0641">
              <w:rPr>
                <w:rFonts w:cstheme="minorHAnsi"/>
              </w:rPr>
              <w:t>Full integration and collaboration</w:t>
            </w:r>
          </w:p>
        </w:tc>
      </w:tr>
      <w:tr w:rsidR="00A242A8" w:rsidRPr="00DA0641" w14:paraId="283D1C9A" w14:textId="77777777" w:rsidTr="00A242A8">
        <w:tc>
          <w:tcPr>
            <w:tcW w:w="6629" w:type="dxa"/>
          </w:tcPr>
          <w:p w14:paraId="76FA66F1" w14:textId="38B85592" w:rsidR="00A242A8" w:rsidRPr="00DA0641" w:rsidRDefault="00655C99" w:rsidP="00752356">
            <w:pPr>
              <w:rPr>
                <w:rFonts w:cstheme="minorHAnsi"/>
              </w:rPr>
            </w:pPr>
            <w:r>
              <w:rPr>
                <w:rFonts w:cstheme="minorHAnsi"/>
              </w:rPr>
              <w:t>“</w:t>
            </w:r>
            <w:r w:rsidR="00A242A8" w:rsidRPr="00DA0641">
              <w:rPr>
                <w:rFonts w:cstheme="minorHAnsi"/>
              </w:rPr>
              <w:t>Assessing suppliers and assessing our performance against client requirements</w:t>
            </w:r>
            <w:r>
              <w:rPr>
                <w:rFonts w:cstheme="minorHAnsi"/>
              </w:rPr>
              <w:t>”</w:t>
            </w:r>
          </w:p>
        </w:tc>
        <w:tc>
          <w:tcPr>
            <w:tcW w:w="2375" w:type="dxa"/>
          </w:tcPr>
          <w:p w14:paraId="7F4C2BE6" w14:textId="77777777" w:rsidR="00A242A8" w:rsidRPr="00DA0641" w:rsidRDefault="007D5A33" w:rsidP="00752356">
            <w:pPr>
              <w:rPr>
                <w:rFonts w:cstheme="minorHAnsi"/>
              </w:rPr>
            </w:pPr>
            <w:r w:rsidRPr="00DA0641">
              <w:rPr>
                <w:rFonts w:cstheme="minorHAnsi"/>
              </w:rPr>
              <w:t>Performance evaluation</w:t>
            </w:r>
          </w:p>
        </w:tc>
      </w:tr>
      <w:tr w:rsidR="00A242A8" w:rsidRPr="00DA0641" w14:paraId="4A45B8AD" w14:textId="77777777" w:rsidTr="00A242A8">
        <w:tc>
          <w:tcPr>
            <w:tcW w:w="6629" w:type="dxa"/>
          </w:tcPr>
          <w:p w14:paraId="4B7F1823" w14:textId="41859488" w:rsidR="00A242A8" w:rsidRPr="00DA0641" w:rsidRDefault="00655C99" w:rsidP="00752356">
            <w:pPr>
              <w:rPr>
                <w:rFonts w:cstheme="minorHAnsi"/>
              </w:rPr>
            </w:pPr>
            <w:r>
              <w:rPr>
                <w:rFonts w:cstheme="minorHAnsi"/>
              </w:rPr>
              <w:t>“</w:t>
            </w:r>
            <w:r w:rsidR="00A242A8" w:rsidRPr="00DA0641">
              <w:rPr>
                <w:rFonts w:cstheme="minorHAnsi"/>
              </w:rPr>
              <w:t>Enabling a firm to bid to extract the maximum possible from the model, to drive us to the lowest cost, in the shortest possible time, produce drawings and illustrations to a very high quality</w:t>
            </w:r>
            <w:r>
              <w:rPr>
                <w:rFonts w:cstheme="minorHAnsi"/>
              </w:rPr>
              <w:t>”</w:t>
            </w:r>
          </w:p>
          <w:p w14:paraId="65CDC889" w14:textId="77777777" w:rsidR="00E539A0" w:rsidRPr="00DA0641" w:rsidRDefault="00E539A0" w:rsidP="00752356">
            <w:pPr>
              <w:rPr>
                <w:rFonts w:cstheme="minorHAnsi"/>
              </w:rPr>
            </w:pPr>
          </w:p>
          <w:p w14:paraId="22931719" w14:textId="0C58F692" w:rsidR="00E539A0" w:rsidRPr="00DA0641" w:rsidRDefault="00655C99" w:rsidP="00752356">
            <w:pPr>
              <w:rPr>
                <w:rFonts w:cstheme="minorHAnsi"/>
              </w:rPr>
            </w:pPr>
            <w:r>
              <w:rPr>
                <w:rFonts w:cstheme="minorHAnsi"/>
              </w:rPr>
              <w:lastRenderedPageBreak/>
              <w:t>“</w:t>
            </w:r>
            <w:r w:rsidR="008F7184" w:rsidRPr="00DA0641">
              <w:rPr>
                <w:rFonts w:cstheme="minorHAnsi"/>
              </w:rPr>
              <w:t>BIM is</w:t>
            </w:r>
            <w:r w:rsidR="00E539A0" w:rsidRPr="00DA0641">
              <w:rPr>
                <w:rFonts w:cstheme="minorHAnsi"/>
              </w:rPr>
              <w:t xml:space="preserve"> </w:t>
            </w:r>
            <w:r w:rsidR="00C95FC1" w:rsidRPr="00DA0641">
              <w:rPr>
                <w:rFonts w:cstheme="minorHAnsi"/>
              </w:rPr>
              <w:t>crucial</w:t>
            </w:r>
            <w:r w:rsidR="00E539A0" w:rsidRPr="00DA0641">
              <w:rPr>
                <w:rFonts w:cstheme="minorHAnsi"/>
              </w:rPr>
              <w:t xml:space="preserve"> for winning </w:t>
            </w:r>
            <w:r w:rsidR="00DC6EF6">
              <w:rPr>
                <w:rFonts w:cstheme="minorHAnsi"/>
              </w:rPr>
              <w:t xml:space="preserve">a </w:t>
            </w:r>
            <w:r w:rsidR="00E539A0" w:rsidRPr="00DA0641">
              <w:rPr>
                <w:rFonts w:cstheme="minorHAnsi"/>
              </w:rPr>
              <w:t xml:space="preserve">work advantage. Without BIM capability it is difficult to win work. The better you can demonstrate the capabilities and Spirits in them, </w:t>
            </w:r>
            <w:r w:rsidR="00DC6EF6">
              <w:rPr>
                <w:rFonts w:cstheme="minorHAnsi"/>
              </w:rPr>
              <w:t>the h</w:t>
            </w:r>
            <w:r w:rsidR="00E539A0" w:rsidRPr="00DA0641">
              <w:rPr>
                <w:rFonts w:cstheme="minorHAnsi"/>
              </w:rPr>
              <w:t>igher the tender responses and bids started to carry</w:t>
            </w:r>
            <w:r>
              <w:rPr>
                <w:rFonts w:cstheme="minorHAnsi"/>
              </w:rPr>
              <w:t>”</w:t>
            </w:r>
          </w:p>
        </w:tc>
        <w:tc>
          <w:tcPr>
            <w:tcW w:w="2375" w:type="dxa"/>
          </w:tcPr>
          <w:p w14:paraId="7FE9E010" w14:textId="77777777" w:rsidR="00A242A8" w:rsidRPr="00DA0641" w:rsidRDefault="00E539A0" w:rsidP="00752356">
            <w:pPr>
              <w:rPr>
                <w:rFonts w:cstheme="minorHAnsi"/>
              </w:rPr>
            </w:pPr>
            <w:r w:rsidRPr="00DA0641">
              <w:rPr>
                <w:rFonts w:cstheme="minorHAnsi"/>
              </w:rPr>
              <w:lastRenderedPageBreak/>
              <w:t>Increased competitiveness</w:t>
            </w:r>
          </w:p>
        </w:tc>
      </w:tr>
      <w:tr w:rsidR="00E539A0" w:rsidRPr="00DA0641" w14:paraId="54BFDF7A" w14:textId="77777777" w:rsidTr="00A242A8">
        <w:tc>
          <w:tcPr>
            <w:tcW w:w="6629" w:type="dxa"/>
          </w:tcPr>
          <w:p w14:paraId="6FCAB038" w14:textId="01D98690" w:rsidR="00E539A0" w:rsidRPr="00DA0641" w:rsidRDefault="00655C99" w:rsidP="00586523">
            <w:pPr>
              <w:rPr>
                <w:rFonts w:cstheme="minorHAnsi"/>
              </w:rPr>
            </w:pPr>
            <w:r>
              <w:rPr>
                <w:rFonts w:cstheme="minorHAnsi"/>
              </w:rPr>
              <w:t>“</w:t>
            </w:r>
            <w:r w:rsidR="00E539A0" w:rsidRPr="00DA0641">
              <w:rPr>
                <w:rFonts w:cstheme="minorHAnsi"/>
              </w:rPr>
              <w:t>The existence of heavier weighting for BIM requirements in tendering</w:t>
            </w:r>
            <w:r>
              <w:rPr>
                <w:rFonts w:cstheme="minorHAnsi"/>
              </w:rPr>
              <w:t>”</w:t>
            </w:r>
          </w:p>
        </w:tc>
        <w:tc>
          <w:tcPr>
            <w:tcW w:w="2375" w:type="dxa"/>
          </w:tcPr>
          <w:p w14:paraId="4DD73959" w14:textId="77777777" w:rsidR="00E539A0" w:rsidRPr="00DA0641" w:rsidRDefault="00E539A0" w:rsidP="00752356">
            <w:pPr>
              <w:rPr>
                <w:rFonts w:cstheme="minorHAnsi"/>
              </w:rPr>
            </w:pPr>
            <w:r w:rsidRPr="00DA0641">
              <w:rPr>
                <w:rFonts w:cstheme="minorHAnsi"/>
              </w:rPr>
              <w:t>Imposed mandates and standards</w:t>
            </w:r>
          </w:p>
        </w:tc>
      </w:tr>
      <w:tr w:rsidR="00E539A0" w:rsidRPr="00DA0641" w14:paraId="6193460C" w14:textId="77777777" w:rsidTr="00A242A8">
        <w:tc>
          <w:tcPr>
            <w:tcW w:w="6629" w:type="dxa"/>
          </w:tcPr>
          <w:p w14:paraId="5FED247C" w14:textId="2DCD1C80" w:rsidR="00E539A0" w:rsidRPr="00DA0641" w:rsidRDefault="00655C99" w:rsidP="00752356">
            <w:pPr>
              <w:rPr>
                <w:rFonts w:cstheme="minorHAnsi"/>
              </w:rPr>
            </w:pPr>
            <w:r>
              <w:rPr>
                <w:rFonts w:cstheme="minorHAnsi"/>
              </w:rPr>
              <w:t>“</w:t>
            </w:r>
            <w:r w:rsidR="00E539A0" w:rsidRPr="00DA0641">
              <w:rPr>
                <w:rFonts w:cstheme="minorHAnsi"/>
              </w:rPr>
              <w:t xml:space="preserve">Helps </w:t>
            </w:r>
            <w:r w:rsidR="00DC6EF6">
              <w:rPr>
                <w:rFonts w:cstheme="minorHAnsi"/>
              </w:rPr>
              <w:t>to improve</w:t>
            </w:r>
            <w:r w:rsidR="00E539A0" w:rsidRPr="00DA0641">
              <w:rPr>
                <w:rFonts w:cstheme="minorHAnsi"/>
              </w:rPr>
              <w:t xml:space="preserve"> our margins and provide better outcomes for our clients. Profitability is an outcome of gaining </w:t>
            </w:r>
            <w:r w:rsidR="00DC6EF6">
              <w:rPr>
                <w:rFonts w:cstheme="minorHAnsi"/>
              </w:rPr>
              <w:t xml:space="preserve">a </w:t>
            </w:r>
            <w:r w:rsidR="00E539A0" w:rsidRPr="00DA0641">
              <w:rPr>
                <w:rFonts w:cstheme="minorHAnsi"/>
              </w:rPr>
              <w:t>competitive advantage</w:t>
            </w:r>
            <w:r>
              <w:rPr>
                <w:rFonts w:cstheme="minorHAnsi"/>
              </w:rPr>
              <w:t>”</w:t>
            </w:r>
          </w:p>
        </w:tc>
        <w:tc>
          <w:tcPr>
            <w:tcW w:w="2375" w:type="dxa"/>
          </w:tcPr>
          <w:p w14:paraId="279D88BB" w14:textId="77777777" w:rsidR="00E539A0" w:rsidRPr="00DA0641" w:rsidRDefault="00E539A0" w:rsidP="00752356">
            <w:pPr>
              <w:rPr>
                <w:rFonts w:cstheme="minorHAnsi"/>
              </w:rPr>
            </w:pPr>
            <w:r w:rsidRPr="00DA0641">
              <w:rPr>
                <w:rFonts w:cstheme="minorHAnsi"/>
              </w:rPr>
              <w:t>Profitability</w:t>
            </w:r>
          </w:p>
        </w:tc>
      </w:tr>
      <w:tr w:rsidR="00E539A0" w:rsidRPr="00DA0641" w14:paraId="72771DCD" w14:textId="77777777" w:rsidTr="00A242A8">
        <w:tc>
          <w:tcPr>
            <w:tcW w:w="6629" w:type="dxa"/>
          </w:tcPr>
          <w:p w14:paraId="69F32B93" w14:textId="3F37DC50" w:rsidR="00E539A0" w:rsidRPr="00DA0641" w:rsidRDefault="00655C99" w:rsidP="00752356">
            <w:pPr>
              <w:rPr>
                <w:rFonts w:cstheme="minorHAnsi"/>
              </w:rPr>
            </w:pPr>
            <w:r>
              <w:rPr>
                <w:rFonts w:cstheme="minorHAnsi"/>
              </w:rPr>
              <w:t>“</w:t>
            </w:r>
            <w:r w:rsidR="00E539A0" w:rsidRPr="00DA0641">
              <w:rPr>
                <w:rFonts w:cstheme="minorHAnsi"/>
              </w:rPr>
              <w:t>Risk mitigating nature</w:t>
            </w:r>
            <w:r>
              <w:rPr>
                <w:rFonts w:cstheme="minorHAnsi"/>
              </w:rPr>
              <w:t>”</w:t>
            </w:r>
          </w:p>
        </w:tc>
        <w:tc>
          <w:tcPr>
            <w:tcW w:w="2375" w:type="dxa"/>
          </w:tcPr>
          <w:p w14:paraId="30DB91DA" w14:textId="77777777" w:rsidR="00E539A0" w:rsidRPr="00DA0641" w:rsidRDefault="00E539A0" w:rsidP="00752356">
            <w:pPr>
              <w:rPr>
                <w:rFonts w:cstheme="minorHAnsi"/>
              </w:rPr>
            </w:pPr>
            <w:r w:rsidRPr="00DA0641">
              <w:rPr>
                <w:rFonts w:cstheme="minorHAnsi"/>
              </w:rPr>
              <w:t>Risk mitigation</w:t>
            </w:r>
          </w:p>
        </w:tc>
      </w:tr>
      <w:tr w:rsidR="00E539A0" w:rsidRPr="00DA0641" w14:paraId="6086A707" w14:textId="77777777" w:rsidTr="00A242A8">
        <w:tc>
          <w:tcPr>
            <w:tcW w:w="6629" w:type="dxa"/>
          </w:tcPr>
          <w:p w14:paraId="5EBF37DC" w14:textId="5D6AFD29" w:rsidR="00E539A0" w:rsidRPr="00DA0641" w:rsidRDefault="00655C99" w:rsidP="00752356">
            <w:pPr>
              <w:rPr>
                <w:rFonts w:cstheme="minorHAnsi"/>
              </w:rPr>
            </w:pPr>
            <w:r>
              <w:rPr>
                <w:rFonts w:cstheme="minorHAnsi"/>
              </w:rPr>
              <w:t>“</w:t>
            </w:r>
            <w:r w:rsidR="00E539A0" w:rsidRPr="00DA0641">
              <w:rPr>
                <w:rFonts w:cstheme="minorHAnsi"/>
              </w:rPr>
              <w:t xml:space="preserve">Because construction is under-invested in terms of technology, the companies who have already started to </w:t>
            </w:r>
            <w:r w:rsidR="008F7184" w:rsidRPr="00DA0641">
              <w:rPr>
                <w:rFonts w:cstheme="minorHAnsi"/>
              </w:rPr>
              <w:t>embrace</w:t>
            </w:r>
            <w:r w:rsidR="00E539A0" w:rsidRPr="00DA0641">
              <w:rPr>
                <w:rFonts w:cstheme="minorHAnsi"/>
              </w:rPr>
              <w:t xml:space="preserve"> digital technologies are </w:t>
            </w:r>
            <w:r w:rsidR="00C95FC1" w:rsidRPr="00DA0641">
              <w:rPr>
                <w:rFonts w:cstheme="minorHAnsi"/>
              </w:rPr>
              <w:t>winning</w:t>
            </w:r>
            <w:r w:rsidR="00E539A0" w:rsidRPr="00DA0641">
              <w:rPr>
                <w:rFonts w:cstheme="minorHAnsi"/>
              </w:rPr>
              <w:t xml:space="preserve"> more work</w:t>
            </w:r>
            <w:r>
              <w:rPr>
                <w:rFonts w:cstheme="minorHAnsi"/>
              </w:rPr>
              <w:t>”</w:t>
            </w:r>
          </w:p>
        </w:tc>
        <w:tc>
          <w:tcPr>
            <w:tcW w:w="2375" w:type="dxa"/>
          </w:tcPr>
          <w:p w14:paraId="68CECC76" w14:textId="77777777" w:rsidR="00E539A0" w:rsidRPr="00DA0641" w:rsidRDefault="00E539A0" w:rsidP="00752356">
            <w:pPr>
              <w:rPr>
                <w:rFonts w:cstheme="minorHAnsi"/>
              </w:rPr>
            </w:pPr>
            <w:r w:rsidRPr="00DA0641">
              <w:rPr>
                <w:rFonts w:cstheme="minorHAnsi"/>
              </w:rPr>
              <w:t>Win more work</w:t>
            </w:r>
          </w:p>
        </w:tc>
      </w:tr>
      <w:tr w:rsidR="00E539A0" w:rsidRPr="00DA0641" w14:paraId="0CE8916D" w14:textId="77777777" w:rsidTr="00A242A8">
        <w:tc>
          <w:tcPr>
            <w:tcW w:w="6629" w:type="dxa"/>
          </w:tcPr>
          <w:p w14:paraId="28C2A16B" w14:textId="411B73BD" w:rsidR="00E539A0" w:rsidRPr="00DA0641" w:rsidRDefault="00655C99" w:rsidP="00752356">
            <w:pPr>
              <w:rPr>
                <w:rFonts w:cstheme="minorHAnsi"/>
              </w:rPr>
            </w:pPr>
            <w:r>
              <w:rPr>
                <w:rFonts w:cstheme="minorHAnsi"/>
              </w:rPr>
              <w:t>“</w:t>
            </w:r>
            <w:r w:rsidR="00E539A0" w:rsidRPr="00DA0641">
              <w:rPr>
                <w:rFonts w:cstheme="minorHAnsi"/>
              </w:rPr>
              <w:t xml:space="preserve">Greater </w:t>
            </w:r>
            <w:r w:rsidR="00C95FC1" w:rsidRPr="00DA0641">
              <w:rPr>
                <w:rFonts w:cstheme="minorHAnsi"/>
              </w:rPr>
              <w:t>predictability</w:t>
            </w:r>
            <w:r>
              <w:rPr>
                <w:rFonts w:cstheme="minorHAnsi"/>
              </w:rPr>
              <w:t>”</w:t>
            </w:r>
          </w:p>
        </w:tc>
        <w:tc>
          <w:tcPr>
            <w:tcW w:w="2375" w:type="dxa"/>
          </w:tcPr>
          <w:p w14:paraId="4DB75299" w14:textId="3D6889C4" w:rsidR="00E539A0" w:rsidRPr="00DA0641" w:rsidRDefault="00C95FC1" w:rsidP="00752356">
            <w:pPr>
              <w:rPr>
                <w:rFonts w:cstheme="minorHAnsi"/>
              </w:rPr>
            </w:pPr>
            <w:r w:rsidRPr="00DA0641">
              <w:rPr>
                <w:rFonts w:cstheme="minorHAnsi"/>
              </w:rPr>
              <w:t>Foreseeability</w:t>
            </w:r>
          </w:p>
        </w:tc>
      </w:tr>
      <w:tr w:rsidR="00E539A0" w:rsidRPr="00DA0641" w14:paraId="345872B6" w14:textId="77777777" w:rsidTr="00A242A8">
        <w:tc>
          <w:tcPr>
            <w:tcW w:w="6629" w:type="dxa"/>
          </w:tcPr>
          <w:p w14:paraId="511FADE8" w14:textId="08C66CC5" w:rsidR="00E539A0" w:rsidRPr="00DA0641" w:rsidRDefault="00655C99" w:rsidP="00752356">
            <w:pPr>
              <w:rPr>
                <w:rFonts w:cstheme="minorHAnsi"/>
              </w:rPr>
            </w:pPr>
            <w:r>
              <w:rPr>
                <w:rFonts w:cstheme="minorHAnsi"/>
              </w:rPr>
              <w:t>“</w:t>
            </w:r>
            <w:r w:rsidR="00E539A0" w:rsidRPr="00DA0641">
              <w:rPr>
                <w:rFonts w:cstheme="minorHAnsi"/>
              </w:rPr>
              <w:t>The risk of having outdated documents that could result in delays is eliminated by using BIM/ BDA</w:t>
            </w:r>
            <w:r>
              <w:rPr>
                <w:rFonts w:cstheme="minorHAnsi"/>
              </w:rPr>
              <w:t>“</w:t>
            </w:r>
          </w:p>
        </w:tc>
        <w:tc>
          <w:tcPr>
            <w:tcW w:w="2375" w:type="dxa"/>
          </w:tcPr>
          <w:p w14:paraId="475F76AC" w14:textId="77777777" w:rsidR="00E539A0" w:rsidRPr="00DA0641" w:rsidRDefault="00E539A0" w:rsidP="00752356">
            <w:pPr>
              <w:rPr>
                <w:rFonts w:cstheme="minorHAnsi"/>
              </w:rPr>
            </w:pPr>
            <w:r w:rsidRPr="00DA0641">
              <w:rPr>
                <w:rFonts w:cstheme="minorHAnsi"/>
              </w:rPr>
              <w:t>Minimised shortcomings</w:t>
            </w:r>
          </w:p>
        </w:tc>
      </w:tr>
      <w:tr w:rsidR="00E539A0" w:rsidRPr="00DA0641" w14:paraId="01CCFBCC" w14:textId="77777777" w:rsidTr="00A242A8">
        <w:tc>
          <w:tcPr>
            <w:tcW w:w="6629" w:type="dxa"/>
          </w:tcPr>
          <w:p w14:paraId="40357BDF" w14:textId="680300B1" w:rsidR="00E539A0" w:rsidRPr="00DA0641" w:rsidRDefault="00655C99" w:rsidP="00752356">
            <w:pPr>
              <w:rPr>
                <w:rFonts w:cstheme="minorHAnsi"/>
              </w:rPr>
            </w:pPr>
            <w:r>
              <w:rPr>
                <w:rFonts w:cstheme="minorHAnsi"/>
              </w:rPr>
              <w:t>“</w:t>
            </w:r>
            <w:r w:rsidR="00E539A0" w:rsidRPr="00DA0641">
              <w:rPr>
                <w:rFonts w:cstheme="minorHAnsi"/>
              </w:rPr>
              <w:t>BIM works as a strong advertising proposition for the firm as it harps on the experience and skills of the firm rather than the size</w:t>
            </w:r>
            <w:r>
              <w:rPr>
                <w:rFonts w:cstheme="minorHAnsi"/>
              </w:rPr>
              <w:t>”</w:t>
            </w:r>
          </w:p>
        </w:tc>
        <w:tc>
          <w:tcPr>
            <w:tcW w:w="2375" w:type="dxa"/>
          </w:tcPr>
          <w:p w14:paraId="5EDDE5FD" w14:textId="77777777" w:rsidR="00E539A0" w:rsidRPr="00DA0641" w:rsidRDefault="00E539A0" w:rsidP="00752356">
            <w:pPr>
              <w:rPr>
                <w:rFonts w:cstheme="minorHAnsi"/>
              </w:rPr>
            </w:pPr>
            <w:r w:rsidRPr="00DA0641">
              <w:rPr>
                <w:rFonts w:cstheme="minorHAnsi"/>
              </w:rPr>
              <w:t>Advertising aspect</w:t>
            </w:r>
          </w:p>
        </w:tc>
      </w:tr>
      <w:tr w:rsidR="00E539A0" w:rsidRPr="00DA0641" w14:paraId="6EA98D69" w14:textId="77777777" w:rsidTr="00A242A8">
        <w:tc>
          <w:tcPr>
            <w:tcW w:w="6629" w:type="dxa"/>
          </w:tcPr>
          <w:p w14:paraId="2FE46F44" w14:textId="6B1C729C" w:rsidR="00E539A0" w:rsidRPr="00DA0641" w:rsidRDefault="00655C99" w:rsidP="00752356">
            <w:pPr>
              <w:rPr>
                <w:rFonts w:cstheme="minorHAnsi"/>
              </w:rPr>
            </w:pPr>
            <w:r>
              <w:rPr>
                <w:rFonts w:cstheme="minorHAnsi"/>
              </w:rPr>
              <w:t>“</w:t>
            </w:r>
            <w:r w:rsidR="000935E3" w:rsidRPr="00DA0641">
              <w:rPr>
                <w:rFonts w:cstheme="minorHAnsi"/>
              </w:rPr>
              <w:t>It is</w:t>
            </w:r>
            <w:r w:rsidR="00E539A0" w:rsidRPr="00DA0641">
              <w:rPr>
                <w:rFonts w:cstheme="minorHAnsi"/>
              </w:rPr>
              <w:t xml:space="preserve"> not a competitive advantage as </w:t>
            </w:r>
            <w:r w:rsidR="00593822" w:rsidRPr="00DA0641">
              <w:rPr>
                <w:rFonts w:cstheme="minorHAnsi"/>
              </w:rPr>
              <w:t>it is</w:t>
            </w:r>
            <w:r w:rsidR="00E539A0" w:rsidRPr="00DA0641">
              <w:rPr>
                <w:rFonts w:cstheme="minorHAnsi"/>
              </w:rPr>
              <w:t xml:space="preserve"> </w:t>
            </w:r>
            <w:r w:rsidR="00593822">
              <w:rPr>
                <w:rFonts w:cstheme="minorHAnsi"/>
              </w:rPr>
              <w:t>the</w:t>
            </w:r>
            <w:r w:rsidR="00E539A0" w:rsidRPr="00DA0641">
              <w:rPr>
                <w:rFonts w:cstheme="minorHAnsi"/>
              </w:rPr>
              <w:t xml:space="preserve"> default way of working</w:t>
            </w:r>
            <w:r>
              <w:rPr>
                <w:rFonts w:cstheme="minorHAnsi"/>
              </w:rPr>
              <w:t>”</w:t>
            </w:r>
          </w:p>
        </w:tc>
        <w:tc>
          <w:tcPr>
            <w:tcW w:w="2375" w:type="dxa"/>
          </w:tcPr>
          <w:p w14:paraId="698D5959" w14:textId="6355A694" w:rsidR="00E539A0" w:rsidRPr="00DA0641" w:rsidRDefault="00C95FC1" w:rsidP="00752356">
            <w:pPr>
              <w:rPr>
                <w:rFonts w:cstheme="minorHAnsi"/>
              </w:rPr>
            </w:pPr>
            <w:r w:rsidRPr="00DA0641">
              <w:rPr>
                <w:rFonts w:cstheme="minorHAnsi"/>
              </w:rPr>
              <w:t>Survival</w:t>
            </w:r>
            <w:r w:rsidR="00E539A0" w:rsidRPr="00DA0641">
              <w:rPr>
                <w:rFonts w:cstheme="minorHAnsi"/>
              </w:rPr>
              <w:t xml:space="preserve"> in the market</w:t>
            </w:r>
          </w:p>
        </w:tc>
      </w:tr>
    </w:tbl>
    <w:p w14:paraId="79A2EC6D" w14:textId="77777777" w:rsidR="00752356" w:rsidRPr="00DA0641" w:rsidRDefault="00752356" w:rsidP="00752356"/>
    <w:p w14:paraId="7A551864" w14:textId="537199CA" w:rsidR="00752356" w:rsidRPr="00DA0641" w:rsidRDefault="00752356" w:rsidP="00752356">
      <w:r w:rsidRPr="00DA0641">
        <w:t xml:space="preserve">A striking point revealed form the interview was, </w:t>
      </w:r>
      <w:r w:rsidR="00DC6EF6">
        <w:t xml:space="preserve">a </w:t>
      </w:r>
      <w:r w:rsidRPr="00DA0641">
        <w:t xml:space="preserve">considerable </w:t>
      </w:r>
      <w:r w:rsidR="00C95FC1" w:rsidRPr="00DA0641">
        <w:t>number</w:t>
      </w:r>
      <w:r w:rsidRPr="00DA0641">
        <w:t xml:space="preserve"> of respondents believe that </w:t>
      </w:r>
      <w:r w:rsidRPr="00B6670A">
        <w:t xml:space="preserve">BIM is </w:t>
      </w:r>
      <w:r w:rsidRPr="00B6670A">
        <w:rPr>
          <w:u w:val="single"/>
        </w:rPr>
        <w:t>not</w:t>
      </w:r>
      <w:r w:rsidRPr="00B6670A">
        <w:t xml:space="preserve"> a </w:t>
      </w:r>
      <w:r w:rsidR="00C95FC1" w:rsidRPr="00B6670A">
        <w:t>competitiv</w:t>
      </w:r>
      <w:r w:rsidR="00C95FC1" w:rsidRPr="00DA0641">
        <w:t>e</w:t>
      </w:r>
      <w:r w:rsidRPr="00DA0641">
        <w:t xml:space="preserve"> advantage for them because it has now </w:t>
      </w:r>
      <w:r w:rsidR="00C55A11" w:rsidRPr="00DA0641">
        <w:t>been</w:t>
      </w:r>
      <w:r w:rsidRPr="00DA0641">
        <w:t xml:space="preserve"> business as usual for many of their </w:t>
      </w:r>
      <w:r w:rsidR="00C95FC1" w:rsidRPr="00DA0641">
        <w:t>competitors</w:t>
      </w:r>
      <w:r w:rsidRPr="00DA0641">
        <w:t xml:space="preserve">. Similar </w:t>
      </w:r>
      <w:r w:rsidR="00C95FC1" w:rsidRPr="00DA0641">
        <w:t>answers</w:t>
      </w:r>
      <w:r w:rsidRPr="00DA0641">
        <w:t xml:space="preserve"> were received for the use of BDA and </w:t>
      </w:r>
      <w:r w:rsidR="00F349ED">
        <w:t>I</w:t>
      </w:r>
      <w:r w:rsidR="00DC6EF6">
        <w:t>o</w:t>
      </w:r>
      <w:r w:rsidR="00F349ED">
        <w:t>T</w:t>
      </w:r>
      <w:r w:rsidRPr="00DA0641">
        <w:t xml:space="preserve"> as well. But the way these technologies are applied seem</w:t>
      </w:r>
      <w:r w:rsidR="00DC6EF6">
        <w:t>s</w:t>
      </w:r>
      <w:r w:rsidRPr="00DA0641">
        <w:t xml:space="preserve"> to have played a big </w:t>
      </w:r>
      <w:r w:rsidR="00C95FC1" w:rsidRPr="00DA0641">
        <w:t>role</w:t>
      </w:r>
      <w:r w:rsidRPr="00DA0641">
        <w:t xml:space="preserve"> in it.</w:t>
      </w:r>
    </w:p>
    <w:p w14:paraId="2D95ABD7" w14:textId="0597E446" w:rsidR="00752356" w:rsidRPr="00DA0641" w:rsidRDefault="00752356" w:rsidP="00752356">
      <w:pPr>
        <w:ind w:left="720"/>
        <w:rPr>
          <w:i/>
        </w:rPr>
      </w:pPr>
      <w:r w:rsidRPr="00DA0641">
        <w:rPr>
          <w:i/>
        </w:rPr>
        <w:t xml:space="preserve">“I don’t think BIM is a competitive advantage if I’m honest. I </w:t>
      </w:r>
      <w:r w:rsidR="00C55A11" w:rsidRPr="00DA0641">
        <w:rPr>
          <w:i/>
        </w:rPr>
        <w:t>do not</w:t>
      </w:r>
      <w:r w:rsidRPr="00DA0641">
        <w:rPr>
          <w:i/>
        </w:rPr>
        <w:t xml:space="preserve"> think it gives us </w:t>
      </w:r>
      <w:r w:rsidR="00DC6EF6">
        <w:rPr>
          <w:i/>
        </w:rPr>
        <w:t>a</w:t>
      </w:r>
      <w:r w:rsidRPr="00DA0641">
        <w:rPr>
          <w:i/>
        </w:rPr>
        <w:t xml:space="preserve"> competitive advantage against anybody else. I cannot exactly say that the use of BIM gives us </w:t>
      </w:r>
      <w:r w:rsidR="00DC6EF6">
        <w:rPr>
          <w:i/>
        </w:rPr>
        <w:t>a</w:t>
      </w:r>
      <w:r w:rsidRPr="00DA0641">
        <w:rPr>
          <w:i/>
        </w:rPr>
        <w:t xml:space="preserve"> competitive edge because most of the developers nowadays use BIM. It may do for the occupational element. It may help when we look in to </w:t>
      </w:r>
      <w:r w:rsidR="001624AE">
        <w:rPr>
          <w:i/>
        </w:rPr>
        <w:t>selling</w:t>
      </w:r>
      <w:r w:rsidRPr="00DA0641">
        <w:rPr>
          <w:i/>
        </w:rPr>
        <w:t xml:space="preserve"> the property- bring it through the BIM model. But I think </w:t>
      </w:r>
      <w:r w:rsidR="00C55A11" w:rsidRPr="00DA0641">
        <w:rPr>
          <w:i/>
        </w:rPr>
        <w:t>it is</w:t>
      </w:r>
      <w:r w:rsidRPr="00DA0641">
        <w:rPr>
          <w:i/>
        </w:rPr>
        <w:t xml:space="preserve"> correct to say out modular concept has given us this competitive edge. So, in that sense, BIM own</w:t>
      </w:r>
      <w:r w:rsidR="00DC6EF6">
        <w:rPr>
          <w:i/>
        </w:rPr>
        <w:t>s</w:t>
      </w:r>
      <w:r w:rsidRPr="00DA0641">
        <w:rPr>
          <w:i/>
        </w:rPr>
        <w:t xml:space="preserve"> part of the credit” (I-6).</w:t>
      </w:r>
    </w:p>
    <w:p w14:paraId="61EE2627" w14:textId="6D49EA98" w:rsidR="00752356" w:rsidRPr="00DA0641" w:rsidRDefault="00752356" w:rsidP="00752356">
      <w:pPr>
        <w:ind w:left="720"/>
        <w:rPr>
          <w:i/>
        </w:rPr>
      </w:pPr>
      <w:r w:rsidRPr="00DA0641">
        <w:rPr>
          <w:i/>
        </w:rPr>
        <w:t xml:space="preserve">“Most of our competitors are already using BIM or Big Data. </w:t>
      </w:r>
      <w:r w:rsidR="008F7184" w:rsidRPr="00DA0641">
        <w:rPr>
          <w:i/>
        </w:rPr>
        <w:t>It is</w:t>
      </w:r>
      <w:r w:rsidRPr="00DA0641">
        <w:rPr>
          <w:i/>
        </w:rPr>
        <w:t xml:space="preserve"> no longer a differentiator. </w:t>
      </w:r>
    </w:p>
    <w:p w14:paraId="083A9836" w14:textId="3CE0799A" w:rsidR="00752356" w:rsidRPr="00DA0641" w:rsidRDefault="00752356" w:rsidP="00752356">
      <w:pPr>
        <w:ind w:left="720"/>
        <w:rPr>
          <w:i/>
        </w:rPr>
      </w:pPr>
      <w:r w:rsidRPr="00DA0641">
        <w:rPr>
          <w:i/>
        </w:rPr>
        <w:t xml:space="preserve">In the </w:t>
      </w:r>
      <w:r w:rsidR="008F7184" w:rsidRPr="00DA0641">
        <w:rPr>
          <w:i/>
        </w:rPr>
        <w:t>ever-demanding</w:t>
      </w:r>
      <w:r w:rsidRPr="00DA0641">
        <w:rPr>
          <w:i/>
        </w:rPr>
        <w:t xml:space="preserve"> commercial world we live in, most of us are looking for an edge over the competition and ways </w:t>
      </w:r>
      <w:r w:rsidR="001624AE">
        <w:rPr>
          <w:i/>
        </w:rPr>
        <w:t xml:space="preserve">to </w:t>
      </w:r>
      <w:r w:rsidRPr="00DA0641">
        <w:rPr>
          <w:i/>
        </w:rPr>
        <w:t>innovate</w:t>
      </w:r>
      <w:r w:rsidR="001624AE">
        <w:rPr>
          <w:i/>
        </w:rPr>
        <w:t>,</w:t>
      </w:r>
      <w:r w:rsidRPr="00DA0641">
        <w:rPr>
          <w:i/>
        </w:rPr>
        <w:t xml:space="preserve"> to save money and time. As the field is almost level at the moment BIM may not</w:t>
      </w:r>
      <w:r w:rsidR="001624AE">
        <w:rPr>
          <w:i/>
        </w:rPr>
        <w:t xml:space="preserve"> be</w:t>
      </w:r>
      <w:r w:rsidRPr="00DA0641">
        <w:rPr>
          <w:i/>
        </w:rPr>
        <w:t xml:space="preserve"> a substantial differentiator </w:t>
      </w:r>
      <w:r w:rsidR="00C95FC1" w:rsidRPr="00DA0641">
        <w:rPr>
          <w:i/>
        </w:rPr>
        <w:t>yet but</w:t>
      </w:r>
      <w:r w:rsidRPr="00DA0641">
        <w:rPr>
          <w:i/>
        </w:rPr>
        <w:t xml:space="preserve"> some will rise to the </w:t>
      </w:r>
      <w:r w:rsidRPr="00DA0641">
        <w:rPr>
          <w:i/>
        </w:rPr>
        <w:lastRenderedPageBreak/>
        <w:t xml:space="preserve">surface by continuing to adopt the right tools and processes to offer more for less, better and quicker solutions with clients recognising they are buying a better service and selecting those who can demonstrate they are offering real value. (And there may even be those asset managers who do want the data too. So, using BIM is not a competitive edge anymore. How we use it is what matters. </w:t>
      </w:r>
      <w:r w:rsidR="00DC6EF6">
        <w:rPr>
          <w:i/>
        </w:rPr>
        <w:t>I</w:t>
      </w:r>
      <w:r w:rsidRPr="00DA0641">
        <w:rPr>
          <w:i/>
        </w:rPr>
        <w:t xml:space="preserve">t is a more efficient way of working. </w:t>
      </w:r>
      <w:r w:rsidR="00F15E14" w:rsidRPr="00DA0641">
        <w:rPr>
          <w:i/>
        </w:rPr>
        <w:t>So,</w:t>
      </w:r>
      <w:r w:rsidRPr="00DA0641">
        <w:rPr>
          <w:i/>
        </w:rPr>
        <w:t xml:space="preserve"> if we demand not to, we would </w:t>
      </w:r>
      <w:r w:rsidR="00DC6EF6">
        <w:rPr>
          <w:i/>
        </w:rPr>
        <w:t xml:space="preserve">be </w:t>
      </w:r>
      <w:r w:rsidRPr="00DA0641">
        <w:rPr>
          <w:i/>
        </w:rPr>
        <w:t xml:space="preserve">left behind our competitors for not doing </w:t>
      </w:r>
      <w:r w:rsidR="00163C02" w:rsidRPr="00DA0641">
        <w:rPr>
          <w:i/>
        </w:rPr>
        <w:t>it” (</w:t>
      </w:r>
      <w:r w:rsidRPr="00DA0641">
        <w:rPr>
          <w:i/>
        </w:rPr>
        <w:t>I-7).</w:t>
      </w:r>
    </w:p>
    <w:p w14:paraId="4AEE14A0" w14:textId="2F20D180" w:rsidR="00752356" w:rsidRPr="00DA0641" w:rsidRDefault="00752356" w:rsidP="00752356">
      <w:pPr>
        <w:ind w:left="720"/>
        <w:rPr>
          <w:i/>
        </w:rPr>
      </w:pPr>
      <w:r w:rsidRPr="00DA0641">
        <w:rPr>
          <w:i/>
        </w:rPr>
        <w:t xml:space="preserve">“Probably not anymore. I think </w:t>
      </w:r>
      <w:r w:rsidR="00C95FC1" w:rsidRPr="00DA0641">
        <w:rPr>
          <w:i/>
        </w:rPr>
        <w:t>it is</w:t>
      </w:r>
      <w:r w:rsidRPr="00DA0641">
        <w:rPr>
          <w:i/>
        </w:rPr>
        <w:t xml:space="preserve"> just kind of expected. It is kind of more becoming the default way of working. I think it is particularly a competitive advantage in my </w:t>
      </w:r>
      <w:r w:rsidR="008F7184" w:rsidRPr="00DA0641">
        <w:rPr>
          <w:i/>
        </w:rPr>
        <w:t>opinion. Just</w:t>
      </w:r>
      <w:r w:rsidRPr="00DA0641">
        <w:rPr>
          <w:i/>
        </w:rPr>
        <w:t xml:space="preserve"> because </w:t>
      </w:r>
      <w:r w:rsidR="000935E3" w:rsidRPr="00DA0641">
        <w:rPr>
          <w:i/>
        </w:rPr>
        <w:t>it is</w:t>
      </w:r>
      <w:r w:rsidRPr="00DA0641">
        <w:rPr>
          <w:i/>
        </w:rPr>
        <w:t xml:space="preserve"> a better way of working, </w:t>
      </w:r>
      <w:r w:rsidR="00DC6EF6">
        <w:rPr>
          <w:i/>
        </w:rPr>
        <w:t xml:space="preserve">a </w:t>
      </w:r>
      <w:r w:rsidRPr="00DA0641">
        <w:rPr>
          <w:i/>
        </w:rPr>
        <w:t>more efficient way of working. Perhaps more importantly managing assets throughout the lifecycle” (I-9).</w:t>
      </w:r>
    </w:p>
    <w:p w14:paraId="2A9A2321" w14:textId="4850F2C5" w:rsidR="00752356" w:rsidRPr="00DA0641" w:rsidRDefault="00752356" w:rsidP="00752356">
      <w:r w:rsidRPr="00DA0641">
        <w:t>Some respondents see BIM as a necessity for their survival rather a competitive advantage</w:t>
      </w:r>
      <w:r w:rsidR="00655C99">
        <w:t>,</w:t>
      </w:r>
      <w:r w:rsidRPr="00DA0641">
        <w:t xml:space="preserve"> imposing the idea that realising the benefits is not necessarily </w:t>
      </w:r>
      <w:r w:rsidR="008F7184" w:rsidRPr="00DA0641">
        <w:t>a competitive</w:t>
      </w:r>
      <w:r w:rsidRPr="00DA0641">
        <w:t xml:space="preserve"> </w:t>
      </w:r>
      <w:r w:rsidR="00DC6EF6">
        <w:t>a</w:t>
      </w:r>
      <w:r w:rsidRPr="00DA0641">
        <w:t>dvantage.</w:t>
      </w:r>
    </w:p>
    <w:p w14:paraId="6FC75A83" w14:textId="4A54934D" w:rsidR="00752356" w:rsidRPr="00C55A11" w:rsidRDefault="00752356" w:rsidP="00C55A11">
      <w:pPr>
        <w:ind w:left="720"/>
        <w:rPr>
          <w:i/>
        </w:rPr>
      </w:pPr>
      <w:r w:rsidRPr="00DA0641">
        <w:rPr>
          <w:i/>
        </w:rPr>
        <w:t xml:space="preserve">“It doesn't provide </w:t>
      </w:r>
      <w:r w:rsidR="00DC6EF6">
        <w:rPr>
          <w:i/>
        </w:rPr>
        <w:t xml:space="preserve">a </w:t>
      </w:r>
      <w:r w:rsidRPr="00DA0641">
        <w:rPr>
          <w:i/>
        </w:rPr>
        <w:t xml:space="preserve">competitive </w:t>
      </w:r>
      <w:r w:rsidR="00DC6EF6">
        <w:rPr>
          <w:i/>
        </w:rPr>
        <w:t>a</w:t>
      </w:r>
      <w:r w:rsidRPr="00DA0641">
        <w:rPr>
          <w:i/>
        </w:rPr>
        <w:t xml:space="preserve">dvantage. However, if we </w:t>
      </w:r>
      <w:r w:rsidR="000935E3" w:rsidRPr="00DA0641">
        <w:rPr>
          <w:i/>
        </w:rPr>
        <w:t>do not</w:t>
      </w:r>
      <w:r w:rsidRPr="00DA0641">
        <w:rPr>
          <w:i/>
        </w:rPr>
        <w:t xml:space="preserve"> do it, then we will not survive. It’s not advantageous</w:t>
      </w:r>
      <w:r w:rsidR="001624AE">
        <w:rPr>
          <w:i/>
        </w:rPr>
        <w:t>, it</w:t>
      </w:r>
      <w:r w:rsidRPr="00DA0641">
        <w:rPr>
          <w:i/>
        </w:rPr>
        <w:t xml:space="preserve"> is more survival” (I-11)</w:t>
      </w:r>
    </w:p>
    <w:p w14:paraId="4DE859C9" w14:textId="39FC9D77" w:rsidR="00752356" w:rsidRPr="00DA0641" w:rsidRDefault="00752356" w:rsidP="00752356">
      <w:r w:rsidRPr="00DA0641">
        <w:t xml:space="preserve"> On the other hand, many of the </w:t>
      </w:r>
      <w:r w:rsidR="00C95FC1" w:rsidRPr="00DA0641">
        <w:t>respondents</w:t>
      </w:r>
      <w:r w:rsidRPr="00DA0641">
        <w:t xml:space="preserve"> still believe that BIM/ BDA/ </w:t>
      </w:r>
      <w:r w:rsidR="00F349ED">
        <w:t>I</w:t>
      </w:r>
      <w:r w:rsidR="00DC6EF6">
        <w:t>oT</w:t>
      </w:r>
      <w:r w:rsidRPr="00DA0641">
        <w:t xml:space="preserve"> has the potential to offer </w:t>
      </w:r>
      <w:r w:rsidR="00DC6EF6">
        <w:t>a</w:t>
      </w:r>
      <w:r w:rsidRPr="00DA0641">
        <w:t xml:space="preserve"> competitive advantage because the clients are requesting it more than ever.</w:t>
      </w:r>
    </w:p>
    <w:p w14:paraId="65C95A25" w14:textId="613D1BF5" w:rsidR="00752356" w:rsidRPr="00DA0641" w:rsidRDefault="00752356" w:rsidP="00752356">
      <w:pPr>
        <w:ind w:left="720"/>
        <w:rPr>
          <w:i/>
        </w:rPr>
      </w:pPr>
      <w:r w:rsidRPr="00DA0641">
        <w:rPr>
          <w:i/>
        </w:rPr>
        <w:t xml:space="preserve">“Clients are asking for BIM now more than ever. And it is massively increasing, particularly on larger government schemes, </w:t>
      </w:r>
      <w:r w:rsidR="00163C02" w:rsidRPr="00DA0641">
        <w:rPr>
          <w:i/>
        </w:rPr>
        <w:t>defen</w:t>
      </w:r>
      <w:r w:rsidR="00163C02">
        <w:rPr>
          <w:i/>
        </w:rPr>
        <w:t>c</w:t>
      </w:r>
      <w:r w:rsidR="00163C02" w:rsidRPr="00DA0641">
        <w:rPr>
          <w:i/>
        </w:rPr>
        <w:t>e</w:t>
      </w:r>
      <w:r w:rsidR="00C95FC1" w:rsidRPr="00DA0641">
        <w:rPr>
          <w:i/>
        </w:rPr>
        <w:t>,</w:t>
      </w:r>
      <w:r w:rsidRPr="00DA0641">
        <w:rPr>
          <w:i/>
        </w:rPr>
        <w:t xml:space="preserve"> and education frameworks, mainly due to the Level 2 BIM mandate. If our clients are asking for </w:t>
      </w:r>
      <w:r w:rsidR="00163C02" w:rsidRPr="00DA0641">
        <w:rPr>
          <w:i/>
        </w:rPr>
        <w:t>BIM,</w:t>
      </w:r>
      <w:r w:rsidRPr="00DA0641">
        <w:rPr>
          <w:i/>
        </w:rPr>
        <w:t xml:space="preserve"> we have due diligence to ensure that everyone in the supply chain can deliver </w:t>
      </w:r>
      <w:r w:rsidR="000935E3" w:rsidRPr="00DA0641">
        <w:rPr>
          <w:i/>
        </w:rPr>
        <w:t>what is</w:t>
      </w:r>
      <w:r w:rsidRPr="00DA0641">
        <w:rPr>
          <w:i/>
        </w:rPr>
        <w:t xml:space="preserve"> required. Our BIM managers spend a lot of time with clients and their partners looking at client Employer’s Information Requirements to ensure their needs are being reflected on projects. When we tender for </w:t>
      </w:r>
      <w:r w:rsidR="00163C02" w:rsidRPr="00DA0641">
        <w:rPr>
          <w:i/>
        </w:rPr>
        <w:t>projects,</w:t>
      </w:r>
      <w:r w:rsidRPr="00DA0641">
        <w:rPr>
          <w:i/>
        </w:rPr>
        <w:t xml:space="preserve"> we compile different weightings based on client responses and BIM is generally receiving heavier weightings. And we can deliver it according to client requirements; our clients are confident that we can procure what they ask for; I think that’s where competitive advantage is” (I-3).</w:t>
      </w:r>
    </w:p>
    <w:p w14:paraId="78942D62" w14:textId="36BDEEB6" w:rsidR="00752356" w:rsidRPr="00DA0641" w:rsidRDefault="008E53CE" w:rsidP="00752356">
      <w:r>
        <w:t>Most of</w:t>
      </w:r>
      <w:r w:rsidR="00752356" w:rsidRPr="00DA0641">
        <w:t xml:space="preserve"> the </w:t>
      </w:r>
      <w:r w:rsidR="009C5167">
        <w:t xml:space="preserve">participants </w:t>
      </w:r>
      <w:r w:rsidR="00EF5171">
        <w:t>appreciate</w:t>
      </w:r>
      <w:r w:rsidR="00752356" w:rsidRPr="00DA0641">
        <w:t xml:space="preserve"> the value</w:t>
      </w:r>
      <w:r w:rsidR="00DC6EF6">
        <w:t>-</w:t>
      </w:r>
      <w:r w:rsidR="00752356" w:rsidRPr="00DA0641">
        <w:t>adding nature of BIM, BDA</w:t>
      </w:r>
      <w:r w:rsidR="00DC6EF6">
        <w:t>,</w:t>
      </w:r>
      <w:r w:rsidR="00752356" w:rsidRPr="00DA0641">
        <w:t xml:space="preserve"> and </w:t>
      </w:r>
      <w:r w:rsidR="00F349ED">
        <w:t>I</w:t>
      </w:r>
      <w:r w:rsidR="00DC6EF6">
        <w:t>o</w:t>
      </w:r>
      <w:r w:rsidR="00F349ED">
        <w:t>T</w:t>
      </w:r>
      <w:r w:rsidR="009C5167">
        <w:t>. At the same time, some participants consider the use of BIM, BDA and IOT</w:t>
      </w:r>
      <w:r w:rsidR="00EF5171">
        <w:t xml:space="preserve"> </w:t>
      </w:r>
      <w:r w:rsidR="009C5167">
        <w:t>as a</w:t>
      </w:r>
      <w:r w:rsidR="00752356" w:rsidRPr="00DA0641">
        <w:t xml:space="preserve"> competitive advantage simply because it has </w:t>
      </w:r>
      <w:r w:rsidR="008F7184" w:rsidRPr="00DA0641">
        <w:t>been</w:t>
      </w:r>
      <w:r w:rsidR="00752356" w:rsidRPr="00DA0641">
        <w:t xml:space="preserve"> mandated and hence a heavier weighting is given in tenders.</w:t>
      </w:r>
    </w:p>
    <w:p w14:paraId="679DF0AD" w14:textId="626D4D8F" w:rsidR="00752356" w:rsidRPr="00DA0641" w:rsidRDefault="00752356" w:rsidP="00752356">
      <w:pPr>
        <w:ind w:left="720"/>
        <w:rPr>
          <w:i/>
        </w:rPr>
      </w:pPr>
      <w:r w:rsidRPr="00DA0641">
        <w:rPr>
          <w:i/>
        </w:rPr>
        <w:t xml:space="preserve">“BIM has given </w:t>
      </w:r>
      <w:r w:rsidR="00DC6EF6">
        <w:rPr>
          <w:i/>
        </w:rPr>
        <w:t xml:space="preserve">a </w:t>
      </w:r>
      <w:r w:rsidRPr="00DA0641">
        <w:rPr>
          <w:i/>
        </w:rPr>
        <w:t xml:space="preserve">proper weighting in tenders. So, we get </w:t>
      </w:r>
      <w:r w:rsidR="00C95FC1" w:rsidRPr="00DA0641">
        <w:rPr>
          <w:i/>
        </w:rPr>
        <w:t>all</w:t>
      </w:r>
      <w:r w:rsidRPr="00DA0641">
        <w:rPr>
          <w:i/>
        </w:rPr>
        <w:t xml:space="preserve"> our work through frameworks. And for us to get work for a framework, we need to be able to meet the requirements. Such </w:t>
      </w:r>
      <w:r w:rsidR="00DC6EF6">
        <w:rPr>
          <w:i/>
        </w:rPr>
        <w:t xml:space="preserve">a </w:t>
      </w:r>
      <w:r w:rsidRPr="00DA0641">
        <w:rPr>
          <w:i/>
        </w:rPr>
        <w:t xml:space="preserve">recent requirement is Level- 2 BIM. As an example, 2 years ago, there was only one BIM </w:t>
      </w:r>
      <w:r w:rsidRPr="00DA0641">
        <w:rPr>
          <w:i/>
        </w:rPr>
        <w:lastRenderedPageBreak/>
        <w:t>project potential within the region, and now we got like 7 within the same region. So, that’s quite good enough” (I-12).</w:t>
      </w:r>
    </w:p>
    <w:p w14:paraId="3127023A" w14:textId="6DDE54D7" w:rsidR="00752356" w:rsidRPr="00DA0641" w:rsidRDefault="00752356" w:rsidP="00752356">
      <w:pPr>
        <w:ind w:left="720"/>
        <w:rPr>
          <w:i/>
        </w:rPr>
      </w:pPr>
      <w:r w:rsidRPr="00DA0641">
        <w:rPr>
          <w:i/>
        </w:rPr>
        <w:t xml:space="preserve">“BIM works as a strong advertising proposition for the firm as it harps on the experience and skills of the firm rather than the size. BIM can save your company money in the long run; its greatest strength is productivity. </w:t>
      </w:r>
      <w:r w:rsidR="00DC6EF6">
        <w:rPr>
          <w:i/>
        </w:rPr>
        <w:t>U</w:t>
      </w:r>
      <w:r w:rsidRPr="00DA0641">
        <w:rPr>
          <w:i/>
        </w:rPr>
        <w:t>sing BIM can increase your firm’s efficiency by up to 30%. BIM also helps mitigate design failures during construction, saving your company time and resources” (I-13).</w:t>
      </w:r>
    </w:p>
    <w:p w14:paraId="408D3BB2" w14:textId="5674D3D8" w:rsidR="00752356" w:rsidRPr="00DA0641" w:rsidRDefault="00752356" w:rsidP="00752356">
      <w:pPr>
        <w:ind w:left="720"/>
        <w:rPr>
          <w:i/>
        </w:rPr>
      </w:pPr>
      <w:r w:rsidRPr="00DA0641">
        <w:rPr>
          <w:i/>
        </w:rPr>
        <w:t>“The most important aspect of big data that adds as a competitive advantage is Greater predictability. Digital technologies improve collaboration, allowing everyone to access the same data in real</w:t>
      </w:r>
      <w:r w:rsidR="00DC6EF6">
        <w:rPr>
          <w:i/>
        </w:rPr>
        <w:t>-</w:t>
      </w:r>
      <w:r w:rsidRPr="00DA0641">
        <w:rPr>
          <w:i/>
        </w:rPr>
        <w:t>time, to test approaches and catch errors earlier (I-1)”.</w:t>
      </w:r>
    </w:p>
    <w:p w14:paraId="0537E03A" w14:textId="77777777" w:rsidR="00752356" w:rsidRPr="00DA0641" w:rsidRDefault="00752356" w:rsidP="00752356"/>
    <w:p w14:paraId="4BA1CC43" w14:textId="30DA54B3" w:rsidR="00CE6326" w:rsidRPr="00DA0641" w:rsidRDefault="00C54D89" w:rsidP="00C54D89">
      <w:pPr>
        <w:pStyle w:val="Heading2"/>
      </w:pPr>
      <w:bookmarkStart w:id="617" w:name="_Toc52293367"/>
      <w:bookmarkStart w:id="618" w:name="_Toc54024152"/>
      <w:bookmarkStart w:id="619" w:name="_Toc73917435"/>
      <w:r w:rsidRPr="00DA0641">
        <w:t>T</w:t>
      </w:r>
      <w:r w:rsidR="00A14FB8" w:rsidRPr="00DA0641">
        <w:t xml:space="preserve">he relationship between </w:t>
      </w:r>
      <w:r w:rsidR="00CE6326" w:rsidRPr="00DA0641">
        <w:t>exploitation and organisational competitive advantage</w:t>
      </w:r>
      <w:bookmarkEnd w:id="617"/>
      <w:bookmarkEnd w:id="618"/>
      <w:bookmarkEnd w:id="619"/>
    </w:p>
    <w:p w14:paraId="19261337" w14:textId="51CF9586" w:rsidR="00C54D89" w:rsidRPr="00DA0641" w:rsidRDefault="00C54D89" w:rsidP="00C54D89">
      <w:pPr>
        <w:pStyle w:val="Heading3"/>
      </w:pPr>
      <w:bookmarkStart w:id="620" w:name="_Ref47631447"/>
      <w:bookmarkStart w:id="621" w:name="_Toc52293368"/>
      <w:bookmarkStart w:id="622" w:name="_Toc54024153"/>
      <w:bookmarkStart w:id="623" w:name="_Toc73917436"/>
      <w:r w:rsidRPr="00DA0641">
        <w:t>Quantitative data analysis to investigate the relationship between exploitation and organisational competitive advantage</w:t>
      </w:r>
      <w:bookmarkEnd w:id="620"/>
      <w:bookmarkEnd w:id="621"/>
      <w:bookmarkEnd w:id="622"/>
      <w:bookmarkEnd w:id="623"/>
    </w:p>
    <w:p w14:paraId="64BBD588" w14:textId="77777777" w:rsidR="00CE6326" w:rsidRPr="00DA0641" w:rsidRDefault="00CE6326" w:rsidP="00CE6326">
      <w:pPr>
        <w:rPr>
          <w:b/>
          <w:sz w:val="24"/>
          <w:szCs w:val="24"/>
        </w:rPr>
      </w:pPr>
    </w:p>
    <w:p w14:paraId="6A611CB0" w14:textId="305304E3" w:rsidR="00CE6326" w:rsidRPr="00DA0641" w:rsidRDefault="00161C72" w:rsidP="002E6A32">
      <w:pPr>
        <w:rPr>
          <w:szCs w:val="24"/>
        </w:rPr>
      </w:pPr>
      <w:r>
        <w:t xml:space="preserve">As stated in section </w:t>
      </w:r>
      <w:r w:rsidR="00227712">
        <w:fldChar w:fldCharType="begin"/>
      </w:r>
      <w:r w:rsidR="00227712">
        <w:instrText xml:space="preserve"> REF _Ref51413982 \r \h </w:instrText>
      </w:r>
      <w:r w:rsidR="00227712">
        <w:fldChar w:fldCharType="separate"/>
      </w:r>
      <w:r w:rsidR="00F70D7D">
        <w:t>1.4</w:t>
      </w:r>
      <w:r w:rsidR="00227712">
        <w:fldChar w:fldCharType="end"/>
      </w:r>
      <w:r>
        <w:t xml:space="preserve"> of </w:t>
      </w:r>
      <w:r>
        <w:fldChar w:fldCharType="begin"/>
      </w:r>
      <w:r>
        <w:instrText xml:space="preserve"> REF _Ref47371355 \h </w:instrText>
      </w:r>
      <w:r>
        <w:fldChar w:fldCharType="separate"/>
      </w:r>
      <w:r w:rsidR="00F70D7D" w:rsidRPr="0073232B">
        <w:t>Chapter One</w:t>
      </w:r>
      <w:r>
        <w:fldChar w:fldCharType="end"/>
      </w:r>
      <w:r>
        <w:t xml:space="preserve">, in </w:t>
      </w:r>
      <w:r w:rsidR="00444527">
        <w:t xml:space="preserve">the </w:t>
      </w:r>
      <w:r>
        <w:t xml:space="preserve">effort </w:t>
      </w:r>
      <w:r w:rsidR="00CC45B9">
        <w:t xml:space="preserve">to improve </w:t>
      </w:r>
      <w:r>
        <w:t>the level of exploitation for BIM, BDA</w:t>
      </w:r>
      <w:r w:rsidR="00DC6EF6">
        <w:t>,</w:t>
      </w:r>
      <w:r>
        <w:t xml:space="preserve"> and </w:t>
      </w:r>
      <w:r w:rsidR="00F349ED">
        <w:t>I</w:t>
      </w:r>
      <w:r w:rsidR="00DC6EF6">
        <w:t>o</w:t>
      </w:r>
      <w:r w:rsidR="00F349ED">
        <w:t>T</w:t>
      </w:r>
      <w:r>
        <w:t xml:space="preserve"> </w:t>
      </w:r>
      <w:r w:rsidR="00CC45B9">
        <w:t xml:space="preserve">aimed </w:t>
      </w:r>
      <w:r w:rsidR="00444527">
        <w:t>at</w:t>
      </w:r>
      <w:r>
        <w:t xml:space="preserve"> enhanc</w:t>
      </w:r>
      <w:r w:rsidR="00444527">
        <w:t>ing</w:t>
      </w:r>
      <w:r>
        <w:t xml:space="preserve"> organisational competitiveness, the relationship between exploitation and competitive advantage must be first established. Section </w:t>
      </w:r>
      <w:r>
        <w:fldChar w:fldCharType="begin"/>
      </w:r>
      <w:r>
        <w:instrText xml:space="preserve"> REF _Ref47620612 \r \h </w:instrText>
      </w:r>
      <w:r>
        <w:fldChar w:fldCharType="separate"/>
      </w:r>
      <w:r w:rsidR="00F70D7D">
        <w:t>2.2.3</w:t>
      </w:r>
      <w:r>
        <w:fldChar w:fldCharType="end"/>
      </w:r>
      <w:r>
        <w:t xml:space="preserve"> of </w:t>
      </w:r>
      <w:r>
        <w:fldChar w:fldCharType="begin"/>
      </w:r>
      <w:r>
        <w:instrText xml:space="preserve"> REF _Ref47371370 \h </w:instrText>
      </w:r>
      <w:r>
        <w:fldChar w:fldCharType="separate"/>
      </w:r>
      <w:r w:rsidR="00F70D7D" w:rsidRPr="00DA0641">
        <w:t>Chapter Two</w:t>
      </w:r>
      <w:r>
        <w:fldChar w:fldCharType="end"/>
      </w:r>
      <w:r>
        <w:t xml:space="preserve"> denoted how this relationship has been captured in the extant literature. This research endorses the existing </w:t>
      </w:r>
      <w:r w:rsidR="00444527">
        <w:t xml:space="preserve">literature by quantitatively investigating this relationship. </w:t>
      </w:r>
      <w:r w:rsidRPr="00DA0641">
        <w:t>The</w:t>
      </w:r>
      <w:r w:rsidR="00CE761E" w:rsidRPr="00DA0641">
        <w:t xml:space="preserve"> following paragraphs discuss the procedure for identifying </w:t>
      </w:r>
      <w:r w:rsidR="00DC6EF6">
        <w:t xml:space="preserve">an </w:t>
      </w:r>
      <w:r w:rsidR="00CE761E" w:rsidRPr="00DA0641">
        <w:t xml:space="preserve">association between BBI exploitation and competitive advantage. </w:t>
      </w:r>
      <w:r w:rsidR="00CE6326" w:rsidRPr="00DA0641">
        <w:rPr>
          <w:szCs w:val="24"/>
        </w:rPr>
        <w:t xml:space="preserve">The more objective scientific research method is always to assume that </w:t>
      </w:r>
      <w:r w:rsidR="000935E3" w:rsidRPr="00DA0641">
        <w:rPr>
          <w:szCs w:val="24"/>
        </w:rPr>
        <w:t>there is</w:t>
      </w:r>
      <w:r w:rsidR="00CE6326" w:rsidRPr="00DA0641">
        <w:rPr>
          <w:szCs w:val="24"/>
        </w:rPr>
        <w:t xml:space="preserve"> no significant association between BBI exploitation and organisation competitive advantage and to express the null hypothes</w:t>
      </w:r>
      <w:r w:rsidR="00A620C4">
        <w:rPr>
          <w:szCs w:val="24"/>
        </w:rPr>
        <w:t>es</w:t>
      </w:r>
      <w:r w:rsidR="00CE6326" w:rsidRPr="00DA0641">
        <w:rPr>
          <w:szCs w:val="24"/>
        </w:rPr>
        <w:t xml:space="preserve"> as:</w:t>
      </w:r>
    </w:p>
    <w:p w14:paraId="2A968087" w14:textId="08BC28C6" w:rsidR="00CE6326" w:rsidRPr="00DA0641" w:rsidRDefault="00E26645" w:rsidP="00D40BB7">
      <w:pPr>
        <w:spacing w:after="0"/>
      </w:pPr>
      <w:r>
        <w:t>H</w:t>
      </w:r>
      <w:r w:rsidR="00CE6326" w:rsidRPr="00DA0641">
        <w:rPr>
          <w:vertAlign w:val="subscript"/>
        </w:rPr>
        <w:t>1</w:t>
      </w:r>
      <w:r w:rsidR="00CE6326" w:rsidRPr="00DA0641">
        <w:t>0= there is no significant relationship between the BIM exploitation and competitive advantages.</w:t>
      </w:r>
    </w:p>
    <w:p w14:paraId="6ACD86CB" w14:textId="71E0A3D5" w:rsidR="00CE6326" w:rsidRPr="00DA0641" w:rsidRDefault="00E26645" w:rsidP="00D40BB7">
      <w:pPr>
        <w:spacing w:after="0"/>
      </w:pPr>
      <w:r>
        <w:t>H</w:t>
      </w:r>
      <w:r w:rsidR="00CE6326" w:rsidRPr="00DA0641">
        <w:rPr>
          <w:vertAlign w:val="subscript"/>
        </w:rPr>
        <w:t>2</w:t>
      </w:r>
      <w:r w:rsidR="00CE6326" w:rsidRPr="00DA0641">
        <w:t>0= there is no significant relationship between BDA exploitation and competitive advantages.</w:t>
      </w:r>
    </w:p>
    <w:p w14:paraId="53A79179" w14:textId="00736BC7" w:rsidR="002A6CA1" w:rsidRDefault="00E26645" w:rsidP="00D40BB7">
      <w:pPr>
        <w:spacing w:after="0"/>
      </w:pPr>
      <w:r>
        <w:t>H</w:t>
      </w:r>
      <w:r w:rsidR="00CE6326" w:rsidRPr="00DA0641">
        <w:rPr>
          <w:vertAlign w:val="subscript"/>
        </w:rPr>
        <w:t>3</w:t>
      </w:r>
      <w:r w:rsidR="00CE6326" w:rsidRPr="00DA0641">
        <w:t xml:space="preserve">0= there is no significant relationship between </w:t>
      </w:r>
      <w:r w:rsidR="00F349ED">
        <w:t>I</w:t>
      </w:r>
      <w:r w:rsidR="00DC6EF6">
        <w:t>o</w:t>
      </w:r>
      <w:r w:rsidR="00F349ED">
        <w:t>T</w:t>
      </w:r>
      <w:r w:rsidR="00CE6326" w:rsidRPr="00DA0641">
        <w:t xml:space="preserve"> exploitation and competitive advantages</w:t>
      </w:r>
    </w:p>
    <w:p w14:paraId="2B202DDA" w14:textId="77777777" w:rsidR="00D40BB7" w:rsidRDefault="00D40BB7" w:rsidP="00D40BB7">
      <w:pPr>
        <w:spacing w:after="0"/>
      </w:pPr>
    </w:p>
    <w:p w14:paraId="47FE7E64" w14:textId="0DC934CA" w:rsidR="0087488A" w:rsidRDefault="00444527" w:rsidP="0087488A">
      <w:r>
        <w:fldChar w:fldCharType="begin"/>
      </w:r>
      <w:r>
        <w:instrText xml:space="preserve"> REF _Ref47620905 \r \h </w:instrText>
      </w:r>
      <w:r>
        <w:fldChar w:fldCharType="separate"/>
      </w:r>
      <w:r w:rsidR="00F70D7D">
        <w:t>Appendix D</w:t>
      </w:r>
      <w:r>
        <w:fldChar w:fldCharType="end"/>
      </w:r>
      <w:r>
        <w:t xml:space="preserve">1 </w:t>
      </w:r>
      <w:r w:rsidR="009E0C09" w:rsidRPr="0063568E">
        <w:t>presents the correlations exploitation has with competitive advantages</w:t>
      </w:r>
      <w:r w:rsidR="0063568E">
        <w:t xml:space="preserve"> in construction</w:t>
      </w:r>
      <w:r w:rsidR="009E0C09" w:rsidRPr="0063568E">
        <w:t>.</w:t>
      </w:r>
      <w:r w:rsidR="002E6A32" w:rsidRPr="0063568E">
        <w:t xml:space="preserve"> </w:t>
      </w:r>
      <w:r w:rsidR="0087488A">
        <w:t>B</w:t>
      </w:r>
      <w:r w:rsidR="0087488A" w:rsidRPr="00DA0641">
        <w:rPr>
          <w:rFonts w:cs="Times New Roman"/>
          <w:szCs w:val="24"/>
        </w:rPr>
        <w:t xml:space="preserve">ecause the data collected in this section are all ordinal- they </w:t>
      </w:r>
      <w:r w:rsidR="00E8184A">
        <w:rPr>
          <w:rFonts w:cs="Times New Roman"/>
          <w:szCs w:val="24"/>
        </w:rPr>
        <w:t>show</w:t>
      </w:r>
      <w:r w:rsidR="0087488A" w:rsidRPr="00DA0641">
        <w:rPr>
          <w:rFonts w:cs="Times New Roman"/>
          <w:szCs w:val="24"/>
        </w:rPr>
        <w:t xml:space="preserve"> non-parametric</w:t>
      </w:r>
      <w:r w:rsidR="00E8184A">
        <w:rPr>
          <w:rFonts w:cs="Times New Roman"/>
          <w:szCs w:val="24"/>
        </w:rPr>
        <w:t xml:space="preserve"> characteristics</w:t>
      </w:r>
      <w:r w:rsidR="0087488A" w:rsidRPr="00DA0641">
        <w:rPr>
          <w:rFonts w:cs="Times New Roman"/>
          <w:szCs w:val="24"/>
        </w:rPr>
        <w:t xml:space="preserve">. </w:t>
      </w:r>
      <w:r w:rsidR="0087488A" w:rsidRPr="00DA0641">
        <w:t xml:space="preserve">First, in the interest of determining the direction and strength of the relationship </w:t>
      </w:r>
      <w:r w:rsidR="0087488A" w:rsidRPr="00DA0641">
        <w:lastRenderedPageBreak/>
        <w:t xml:space="preserve">between variables, </w:t>
      </w:r>
      <w:r w:rsidR="0087488A" w:rsidRPr="00DA0641">
        <w:rPr>
          <w:szCs w:val="24"/>
        </w:rPr>
        <w:t xml:space="preserve">Spearman rank correlation analysis </w:t>
      </w:r>
      <w:r w:rsidR="0087488A" w:rsidRPr="00DA0641">
        <w:t>was conducted. The results show (</w:t>
      </w:r>
      <w:r w:rsidR="0087488A">
        <w:fldChar w:fldCharType="begin"/>
      </w:r>
      <w:r w:rsidR="0087488A">
        <w:instrText xml:space="preserve"> REF _Ref47620905 \r \h </w:instrText>
      </w:r>
      <w:r w:rsidR="0087488A">
        <w:fldChar w:fldCharType="separate"/>
      </w:r>
      <w:r w:rsidR="00F70D7D">
        <w:t>Appendix D</w:t>
      </w:r>
      <w:r w:rsidR="0087488A">
        <w:fldChar w:fldCharType="end"/>
      </w:r>
      <w:r w:rsidR="0087488A">
        <w:t>1</w:t>
      </w:r>
      <w:r w:rsidR="0087488A" w:rsidRPr="00DA0641">
        <w:t xml:space="preserve">) </w:t>
      </w:r>
      <w:r w:rsidR="00227712">
        <w:t xml:space="preserve">that </w:t>
      </w:r>
      <w:r w:rsidR="0087488A" w:rsidRPr="00DA0641">
        <w:t xml:space="preserve">there are  </w:t>
      </w:r>
      <w:r w:rsidR="008E53CE">
        <w:t>many</w:t>
      </w:r>
      <w:r w:rsidR="0087488A" w:rsidRPr="00DA0641">
        <w:t xml:space="preserve"> significant correlations. Some correlations appear to have negative directions (i.e. COMPBDA5- </w:t>
      </w:r>
      <w:r w:rsidR="0087488A">
        <w:t>EX</w:t>
      </w:r>
      <w:r w:rsidR="0087488A" w:rsidRPr="00DA0641">
        <w:t xml:space="preserve">PBDA5). </w:t>
      </w:r>
      <w:r w:rsidR="002A6CA1" w:rsidRPr="00DA0641">
        <w:t xml:space="preserve">As suggested by </w:t>
      </w:r>
      <w:r w:rsidR="002A6CA1" w:rsidRPr="00DA0641">
        <w:fldChar w:fldCharType="begin" w:fldLock="1"/>
      </w:r>
      <w:r w:rsidR="002A6CA1">
        <w:instrText>ADDIN CSL_CITATION {"citationItems":[{"id":"ITEM-1","itemData":{"abstract":"Cohen, J. \"Statistical power for the social sciences.\" Hillsdale, NJ: Laurence Erlbaum and Associates (1988).","author":[{"dropping-particle":"","family":"Cohen","given":"Jacob","non-dropping-particle":"","parse-names":false,"suffix":""}],"container-title":"Hillsdale, NJ: Laurence Erlbaum and Associates","id":"ITEM-1","issued":{"date-parts":[["1988"]]},"title":"Statistical power for the social sciences","type":"article-journal"},"uris":["http://www.mendeley.com/documents/?uuid=960bb3de-37d0-4d4c-854b-f1cfd98ead1c","http://www.mendeley.com/documents/?uuid=7f008b5b-6a4f-4091-953f-d7d11d67b485"]}],"mendeley":{"formattedCitation":"(Cohen, 1988)","manualFormatting":"Cohen (1988)","plainTextFormattedCitation":"(Cohen, 1988)","previouslyFormattedCitation":"(Cohen, 1988)"},"properties":{"noteIndex":0},"schema":"https://github.com/citation-style-language/schema/raw/master/csl-citation.json"}</w:instrText>
      </w:r>
      <w:r w:rsidR="002A6CA1" w:rsidRPr="00DA0641">
        <w:fldChar w:fldCharType="separate"/>
      </w:r>
      <w:r w:rsidR="002A6CA1" w:rsidRPr="00DA0641">
        <w:rPr>
          <w:noProof/>
        </w:rPr>
        <w:t>Cohen (1988)</w:t>
      </w:r>
      <w:r w:rsidR="002A6CA1" w:rsidRPr="00DA0641">
        <w:fldChar w:fldCharType="end"/>
      </w:r>
      <w:r w:rsidR="002A6CA1" w:rsidRPr="00DA0641">
        <w:t xml:space="preserve"> </w:t>
      </w:r>
      <w:r w:rsidR="002A6CA1">
        <w:t xml:space="preserve">if rho value is between </w:t>
      </w:r>
      <w:r w:rsidR="002A6CA1" w:rsidRPr="00DA0641">
        <w:t>0.10 – 0.29</w:t>
      </w:r>
      <w:r w:rsidR="002A6CA1">
        <w:t>, the relationship is considered to be a small correlation. Supplementary, the rho value of a m</w:t>
      </w:r>
      <w:r w:rsidR="002A6CA1" w:rsidRPr="00DA0641">
        <w:t xml:space="preserve">edium correlation </w:t>
      </w:r>
      <w:r w:rsidR="002A6CA1">
        <w:t>ranges between</w:t>
      </w:r>
      <w:r w:rsidR="002A6CA1" w:rsidRPr="00DA0641">
        <w:t xml:space="preserve"> 0.30 – 0.49</w:t>
      </w:r>
      <w:r w:rsidR="002A6CA1">
        <w:t xml:space="preserve"> while </w:t>
      </w:r>
      <w:r w:rsidR="00D40BB7">
        <w:t>l</w:t>
      </w:r>
      <w:r w:rsidR="002A6CA1" w:rsidRPr="00DA0641">
        <w:t xml:space="preserve">arge correlation </w:t>
      </w:r>
      <w:r w:rsidR="00227712">
        <w:t>r</w:t>
      </w:r>
      <w:r w:rsidR="002A6CA1">
        <w:t xml:space="preserve">ho ranges between </w:t>
      </w:r>
      <w:r w:rsidR="002A6CA1" w:rsidRPr="00DA0641">
        <w:t>0.50 – 1.00</w:t>
      </w:r>
      <w:r w:rsidR="002A6CA1">
        <w:t>.</w:t>
      </w:r>
      <w:r w:rsidR="00D40BB7">
        <w:t xml:space="preserve"> Grounding upon the latter guidance, </w:t>
      </w:r>
      <w:r w:rsidR="00DC6EF6">
        <w:t xml:space="preserve">the </w:t>
      </w:r>
      <w:r w:rsidR="00D40BB7">
        <w:t xml:space="preserve">following variables </w:t>
      </w:r>
      <w:r w:rsidR="00CC45B9">
        <w:t>show</w:t>
      </w:r>
      <w:r w:rsidR="00D40BB7">
        <w:t xml:space="preserve"> large correlations</w:t>
      </w:r>
      <w:r w:rsidR="0087488A">
        <w:t xml:space="preserve">. The following correlations are also </w:t>
      </w:r>
      <w:r w:rsidR="0087488A" w:rsidRPr="0063568E">
        <w:t>statistically significant at p=0.05</w:t>
      </w:r>
      <w:r w:rsidR="0087488A">
        <w:t>.</w:t>
      </w:r>
    </w:p>
    <w:p w14:paraId="531CED5F" w14:textId="0C2E28CF" w:rsidR="007F7ED9" w:rsidRDefault="007F7ED9" w:rsidP="00C450D0">
      <w:pPr>
        <w:pStyle w:val="ListParagraph"/>
        <w:numPr>
          <w:ilvl w:val="0"/>
          <w:numId w:val="51"/>
        </w:numPr>
      </w:pPr>
      <w:r>
        <w:t>EXPBIM3 – COMPBIM18 (rho- 506</w:t>
      </w:r>
      <w:r w:rsidR="008642CF">
        <w:t>, positive</w:t>
      </w:r>
      <w:r>
        <w:t>)</w:t>
      </w:r>
    </w:p>
    <w:p w14:paraId="37F76CFE" w14:textId="0DFA0535" w:rsidR="007F7ED9" w:rsidRDefault="007F7ED9" w:rsidP="00C450D0">
      <w:pPr>
        <w:pStyle w:val="ListParagraph"/>
        <w:numPr>
          <w:ilvl w:val="0"/>
          <w:numId w:val="50"/>
        </w:numPr>
      </w:pPr>
      <w:r>
        <w:t>EXPBIM7 – COMPBIM14 (rho- 534</w:t>
      </w:r>
      <w:r w:rsidR="008642CF">
        <w:t>, positive</w:t>
      </w:r>
      <w:r>
        <w:t>)</w:t>
      </w:r>
    </w:p>
    <w:p w14:paraId="3B7B6331" w14:textId="1430A56A" w:rsidR="007F7ED9" w:rsidRDefault="007F7ED9" w:rsidP="00C450D0">
      <w:pPr>
        <w:pStyle w:val="ListParagraph"/>
        <w:numPr>
          <w:ilvl w:val="0"/>
          <w:numId w:val="50"/>
        </w:numPr>
      </w:pPr>
      <w:r>
        <w:t>EXPBIM10 – COMPBIM21 (rho- 592</w:t>
      </w:r>
      <w:r w:rsidR="008642CF">
        <w:t>, positive</w:t>
      </w:r>
      <w:r>
        <w:t>)</w:t>
      </w:r>
    </w:p>
    <w:p w14:paraId="60D79940" w14:textId="098F7D45" w:rsidR="007F7ED9" w:rsidRDefault="007F7ED9" w:rsidP="00C450D0">
      <w:pPr>
        <w:pStyle w:val="ListParagraph"/>
        <w:numPr>
          <w:ilvl w:val="0"/>
          <w:numId w:val="50"/>
        </w:numPr>
      </w:pPr>
      <w:r>
        <w:t>EXPBIM10 – COMPBIM19 (rho- 528</w:t>
      </w:r>
      <w:r w:rsidR="008642CF">
        <w:t>, positive</w:t>
      </w:r>
      <w:r>
        <w:t>)</w:t>
      </w:r>
    </w:p>
    <w:p w14:paraId="6B95F122" w14:textId="2A19DC82" w:rsidR="007F7ED9" w:rsidRDefault="007F7ED9" w:rsidP="00C450D0">
      <w:pPr>
        <w:pStyle w:val="ListParagraph"/>
        <w:numPr>
          <w:ilvl w:val="0"/>
          <w:numId w:val="50"/>
        </w:numPr>
      </w:pPr>
      <w:r>
        <w:t>EXPBIM10 – COMPBIM18 (rho- 524</w:t>
      </w:r>
      <w:r w:rsidR="008642CF">
        <w:t>, positive</w:t>
      </w:r>
      <w:r>
        <w:t>)</w:t>
      </w:r>
    </w:p>
    <w:p w14:paraId="5DBBD122" w14:textId="460ACE71" w:rsidR="007F7ED9" w:rsidRPr="00DA0641" w:rsidRDefault="007F7ED9" w:rsidP="00C450D0">
      <w:pPr>
        <w:pStyle w:val="ListParagraph"/>
        <w:numPr>
          <w:ilvl w:val="0"/>
          <w:numId w:val="50"/>
        </w:numPr>
      </w:pPr>
      <w:r>
        <w:t>EXPBIM10 – COMPBIM17 (rho- 518</w:t>
      </w:r>
      <w:r w:rsidR="008642CF">
        <w:t>, positive</w:t>
      </w:r>
      <w:r>
        <w:t>)</w:t>
      </w:r>
    </w:p>
    <w:p w14:paraId="6EB38C02" w14:textId="62481115" w:rsidR="007F7ED9" w:rsidRDefault="002E6A32" w:rsidP="007F7ED9">
      <w:r w:rsidRPr="0063568E">
        <w:t xml:space="preserve">Describing </w:t>
      </w:r>
      <w:r w:rsidR="00000BE4">
        <w:t xml:space="preserve">the </w:t>
      </w:r>
      <w:r w:rsidR="007F7ED9">
        <w:t>largest correlation,</w:t>
      </w:r>
      <w:r w:rsidR="007F7ED9" w:rsidRPr="007F7ED9">
        <w:t xml:space="preserve"> </w:t>
      </w:r>
      <w:r w:rsidR="007F7ED9">
        <w:t>embracing</w:t>
      </w:r>
      <w:r w:rsidR="007F7ED9" w:rsidRPr="007F7ED9">
        <w:t xml:space="preserve"> new routines and processes</w:t>
      </w:r>
      <w:r w:rsidR="00E07124">
        <w:t xml:space="preserve"> (EXPBIM10)</w:t>
      </w:r>
      <w:r w:rsidR="007F7ED9" w:rsidRPr="007F7ED9">
        <w:t xml:space="preserve"> </w:t>
      </w:r>
      <w:r w:rsidR="007F7ED9">
        <w:t xml:space="preserve">significantly </w:t>
      </w:r>
      <w:r w:rsidR="00E07124">
        <w:t>enhance the v</w:t>
      </w:r>
      <w:r w:rsidR="00E07124" w:rsidRPr="00E07124">
        <w:t xml:space="preserve">alue-added ability to </w:t>
      </w:r>
      <w:r w:rsidR="00E07124">
        <w:t xml:space="preserve">the overall sustainability of the society (COMPBIM21). As a part of the development of sustainable business models, firms are often </w:t>
      </w:r>
      <w:r w:rsidR="00E07124" w:rsidRPr="00E07124">
        <w:t xml:space="preserve">pushed to </w:t>
      </w:r>
      <w:r w:rsidR="00E07124">
        <w:t>embrace new</w:t>
      </w:r>
      <w:r w:rsidR="00E07124" w:rsidRPr="00E07124">
        <w:t xml:space="preserve"> routines</w:t>
      </w:r>
      <w:r w:rsidR="00E07124">
        <w:t xml:space="preserve"> that simplif</w:t>
      </w:r>
      <w:r w:rsidR="00DC6EF6">
        <w:t>y</w:t>
      </w:r>
      <w:r w:rsidR="00E07124">
        <w:t xml:space="preserve"> the complexity of information flows </w:t>
      </w:r>
      <w:r w:rsidR="00E07124">
        <w:fldChar w:fldCharType="begin" w:fldLock="1"/>
      </w:r>
      <w:r w:rsidR="00B55B00">
        <w:instrText>ADDIN CSL_CITATION {"citationItems":[{"id":"ITEM-1","itemData":{"author":[{"dropping-particle":"","family":"Oyedele","given":"Lukumon O.","non-dropping-particle":"","parse-names":false,"suffix":""}],"id":"ITEM-1","issue":"July","issued":{"date-parts":[["2016"]]},"title":"Big Data and Sustainability: The next step for Circular Economy","type":"report"},"uris":["http://www.mendeley.com/documents/?uuid=465d0f33-063e-4565-8fbb-dace1e365718"]}],"mendeley":{"formattedCitation":"(Oyedele, 2016)","plainTextFormattedCitation":"(Oyedele, 2016)","previouslyFormattedCitation":"(Oyedele, 2016)"},"properties":{"noteIndex":0},"schema":"https://github.com/citation-style-language/schema/raw/master/csl-citation.json"}</w:instrText>
      </w:r>
      <w:r w:rsidR="00E07124">
        <w:fldChar w:fldCharType="separate"/>
      </w:r>
      <w:r w:rsidR="00E07124" w:rsidRPr="00E07124">
        <w:rPr>
          <w:noProof/>
        </w:rPr>
        <w:t>(Oyedele, 2016)</w:t>
      </w:r>
      <w:r w:rsidR="00E07124">
        <w:fldChar w:fldCharType="end"/>
      </w:r>
      <w:r w:rsidR="00E07124">
        <w:t>.</w:t>
      </w:r>
      <w:r w:rsidR="007913D6">
        <w:t xml:space="preserve"> This explains the large correlation between </w:t>
      </w:r>
      <w:r w:rsidR="00DC6EF6">
        <w:t xml:space="preserve">the </w:t>
      </w:r>
      <w:r w:rsidR="007913D6">
        <w:t xml:space="preserve">two aforesaid variables. Further, answers to the following question asked in the interviews provided more insight into this </w:t>
      </w:r>
      <w:r w:rsidR="007913D6" w:rsidRPr="007913D6">
        <w:t>proposition</w:t>
      </w:r>
      <w:r w:rsidR="007913D6">
        <w:t>.</w:t>
      </w:r>
    </w:p>
    <w:p w14:paraId="603E4AD8" w14:textId="617A7F2F" w:rsidR="007913D6" w:rsidRPr="007913D6" w:rsidRDefault="007913D6" w:rsidP="007913D6">
      <w:pPr>
        <w:spacing w:after="0"/>
        <w:rPr>
          <w:i/>
          <w:iCs/>
        </w:rPr>
      </w:pPr>
      <w:r w:rsidRPr="007913D6">
        <w:rPr>
          <w:i/>
          <w:iCs/>
        </w:rPr>
        <w:t xml:space="preserve">Does employing BIM provide </w:t>
      </w:r>
      <w:r w:rsidR="00DC6EF6">
        <w:rPr>
          <w:i/>
          <w:iCs/>
        </w:rPr>
        <w:t xml:space="preserve">a </w:t>
      </w:r>
      <w:r w:rsidRPr="007913D6">
        <w:rPr>
          <w:i/>
          <w:iCs/>
        </w:rPr>
        <w:t xml:space="preserve">competitive advantage to your company over your peer competitors? </w:t>
      </w:r>
    </w:p>
    <w:p w14:paraId="69166945" w14:textId="17A9FFB1" w:rsidR="007913D6" w:rsidRPr="007913D6" w:rsidRDefault="00163C02" w:rsidP="007913D6">
      <w:pPr>
        <w:spacing w:after="0"/>
        <w:rPr>
          <w:i/>
          <w:iCs/>
        </w:rPr>
      </w:pPr>
      <w:r w:rsidRPr="007913D6">
        <w:rPr>
          <w:i/>
          <w:iCs/>
        </w:rPr>
        <w:t>- (</w:t>
      </w:r>
      <w:r w:rsidR="007913D6" w:rsidRPr="007913D6">
        <w:rPr>
          <w:i/>
          <w:iCs/>
        </w:rPr>
        <w:t>If yes), how has it given your company a competitive advantage?  Can I ask you to kindly explain that with</w:t>
      </w:r>
      <w:r w:rsidR="003565E7">
        <w:rPr>
          <w:i/>
          <w:iCs/>
        </w:rPr>
        <w:t xml:space="preserve"> a</w:t>
      </w:r>
      <w:r w:rsidR="007913D6" w:rsidRPr="007913D6">
        <w:rPr>
          <w:i/>
          <w:iCs/>
        </w:rPr>
        <w:t xml:space="preserve"> few examples please if any?</w:t>
      </w:r>
    </w:p>
    <w:p w14:paraId="2370657A" w14:textId="1E8A5A1B" w:rsidR="007913D6" w:rsidRPr="007913D6" w:rsidRDefault="00163C02" w:rsidP="007913D6">
      <w:pPr>
        <w:spacing w:after="0"/>
        <w:rPr>
          <w:i/>
          <w:iCs/>
        </w:rPr>
      </w:pPr>
      <w:r w:rsidRPr="007913D6">
        <w:rPr>
          <w:i/>
          <w:iCs/>
        </w:rPr>
        <w:t>- (</w:t>
      </w:r>
      <w:r w:rsidR="007913D6" w:rsidRPr="007913D6">
        <w:rPr>
          <w:i/>
          <w:iCs/>
        </w:rPr>
        <w:t>if no), Why are you using BIM?</w:t>
      </w:r>
    </w:p>
    <w:p w14:paraId="111AE60D" w14:textId="417E423E" w:rsidR="007913D6" w:rsidRDefault="007913D6" w:rsidP="008F7184">
      <w:r>
        <w:t xml:space="preserve">A fact that </w:t>
      </w:r>
      <w:r w:rsidR="00227712">
        <w:t xml:space="preserve">was </w:t>
      </w:r>
      <w:r>
        <w:t xml:space="preserve">mentioned by many of the interviewees to the above question </w:t>
      </w:r>
      <w:r w:rsidR="0087488A">
        <w:t>was, by</w:t>
      </w:r>
      <w:r w:rsidRPr="007913D6">
        <w:t xml:space="preserve"> using </w:t>
      </w:r>
      <w:r>
        <w:t xml:space="preserve">BIM </w:t>
      </w:r>
      <w:r w:rsidRPr="007913D6">
        <w:t xml:space="preserve">and extracting the embedded data from within, it can streamline the </w:t>
      </w:r>
      <w:r>
        <w:t xml:space="preserve">management </w:t>
      </w:r>
      <w:r w:rsidRPr="007913D6">
        <w:t xml:space="preserve">processes of </w:t>
      </w:r>
      <w:r>
        <w:t xml:space="preserve">construction towards </w:t>
      </w:r>
      <w:r w:rsidR="00DC6EF6">
        <w:t xml:space="preserve">the </w:t>
      </w:r>
      <w:r>
        <w:t xml:space="preserve">final output. </w:t>
      </w:r>
      <w:r w:rsidRPr="007913D6">
        <w:t xml:space="preserve"> </w:t>
      </w:r>
      <w:r>
        <w:t xml:space="preserve">There were also beliefs postulated that BIM </w:t>
      </w:r>
      <w:r w:rsidR="0087488A">
        <w:t xml:space="preserve">encourages lean routes. </w:t>
      </w:r>
      <w:r w:rsidRPr="007913D6">
        <w:t xml:space="preserve">Therefore, the adoption of Lean </w:t>
      </w:r>
      <w:r w:rsidR="0087488A">
        <w:t>management</w:t>
      </w:r>
      <w:r w:rsidRPr="007913D6">
        <w:t xml:space="preserve"> together with BIM can reduce the gap between designs </w:t>
      </w:r>
      <w:r w:rsidR="0087488A">
        <w:t>and construction and therefore enhance the value-added ability.</w:t>
      </w:r>
    </w:p>
    <w:p w14:paraId="6D19C438" w14:textId="2AA19A88" w:rsidR="00AC157D" w:rsidRPr="00D45361" w:rsidRDefault="0087488A" w:rsidP="008F7184">
      <w:pPr>
        <w:rPr>
          <w:szCs w:val="24"/>
        </w:rPr>
      </w:pPr>
      <w:r>
        <w:t xml:space="preserve">It  </w:t>
      </w:r>
      <w:r w:rsidR="003565E7">
        <w:t xml:space="preserve">appears </w:t>
      </w:r>
      <w:r>
        <w:t>(</w:t>
      </w:r>
      <w:r>
        <w:fldChar w:fldCharType="begin"/>
      </w:r>
      <w:r>
        <w:instrText xml:space="preserve"> REF _Ref47620905 \r \h </w:instrText>
      </w:r>
      <w:r>
        <w:fldChar w:fldCharType="separate"/>
      </w:r>
      <w:r w:rsidR="00F70D7D">
        <w:t>Appendix D</w:t>
      </w:r>
      <w:r>
        <w:fldChar w:fldCharType="end"/>
      </w:r>
      <w:r>
        <w:t>1) that</w:t>
      </w:r>
      <w:r w:rsidR="00CE6326" w:rsidRPr="00DA0641">
        <w:t xml:space="preserve"> </w:t>
      </w:r>
      <w:r>
        <w:t xml:space="preserve">correlations </w:t>
      </w:r>
      <w:r w:rsidR="00CE6326" w:rsidRPr="00DA0641">
        <w:t>are all positive with BIM exploitation. After calculating the group means, it can be concluded that overall BIM exploitation and corresponding competitive advantages ha</w:t>
      </w:r>
      <w:r w:rsidR="00DC6EF6">
        <w:t>ve</w:t>
      </w:r>
      <w:r w:rsidR="00CE6326" w:rsidRPr="00DA0641">
        <w:t xml:space="preserve"> an association (Mean rho= +.141</w:t>
      </w:r>
      <w:r w:rsidR="00046930">
        <w:t>)</w:t>
      </w:r>
      <w:r w:rsidR="00CE6326" w:rsidRPr="00DA0641">
        <w:t>, overall BDA exploitation and competitive advantages ha</w:t>
      </w:r>
      <w:r w:rsidR="00DC6EF6">
        <w:t>ve</w:t>
      </w:r>
      <w:r w:rsidR="00CE6326" w:rsidRPr="00DA0641">
        <w:t xml:space="preserve"> an association (Mean rho= +.106) and overall </w:t>
      </w:r>
      <w:r w:rsidR="00F349ED">
        <w:t>IOT</w:t>
      </w:r>
      <w:r w:rsidR="00CE6326" w:rsidRPr="00DA0641">
        <w:t xml:space="preserve"> exploitation and competitive advantages ha</w:t>
      </w:r>
      <w:r w:rsidR="00DC6EF6">
        <w:t>ve</w:t>
      </w:r>
      <w:r w:rsidR="00CE6326" w:rsidRPr="00DA0641">
        <w:t xml:space="preserve"> an association (Mean rho= +.123) </w:t>
      </w:r>
      <w:r w:rsidR="00DC6EF6">
        <w:t xml:space="preserve">while </w:t>
      </w:r>
      <w:r w:rsidR="00CE6326" w:rsidRPr="00DA0641">
        <w:t xml:space="preserve">some variables association appears to be </w:t>
      </w:r>
      <w:r w:rsidR="00CE6326" w:rsidRPr="00DA0641">
        <w:lastRenderedPageBreak/>
        <w:t>significant at 0.05 level</w:t>
      </w:r>
      <w:r w:rsidR="00143F54">
        <w:t xml:space="preserve">. </w:t>
      </w:r>
      <w:r w:rsidR="00CE6326" w:rsidRPr="00DA0641">
        <w:t xml:space="preserve">Hence, for the ones with significant correlations, </w:t>
      </w:r>
      <w:r w:rsidR="00DC6EF6">
        <w:t xml:space="preserve">the </w:t>
      </w:r>
      <w:r w:rsidR="00CE6326" w:rsidRPr="00DA0641">
        <w:t>null hypothesis (</w:t>
      </w:r>
      <w:r w:rsidR="00E47AB6">
        <w:rPr>
          <w:szCs w:val="24"/>
        </w:rPr>
        <w:t>H</w:t>
      </w:r>
      <w:r w:rsidR="00CE6326" w:rsidRPr="00DA0641">
        <w:rPr>
          <w:szCs w:val="24"/>
          <w:vertAlign w:val="subscript"/>
        </w:rPr>
        <w:t>1</w:t>
      </w:r>
      <w:r w:rsidR="00CE6326" w:rsidRPr="00DA0641">
        <w:rPr>
          <w:szCs w:val="24"/>
        </w:rPr>
        <w:t xml:space="preserve">0, </w:t>
      </w:r>
      <w:r w:rsidR="00E47AB6">
        <w:rPr>
          <w:szCs w:val="24"/>
        </w:rPr>
        <w:t>H</w:t>
      </w:r>
      <w:r w:rsidR="00E47AB6">
        <w:rPr>
          <w:szCs w:val="24"/>
          <w:vertAlign w:val="subscript"/>
        </w:rPr>
        <w:t>2</w:t>
      </w:r>
      <w:r w:rsidR="00CE6326" w:rsidRPr="00DA0641">
        <w:rPr>
          <w:szCs w:val="24"/>
        </w:rPr>
        <w:t xml:space="preserve">0, and </w:t>
      </w:r>
      <w:r w:rsidR="00E47AB6">
        <w:rPr>
          <w:szCs w:val="24"/>
        </w:rPr>
        <w:t>H</w:t>
      </w:r>
      <w:r w:rsidR="00E47AB6">
        <w:rPr>
          <w:szCs w:val="24"/>
          <w:vertAlign w:val="subscript"/>
        </w:rPr>
        <w:t>3</w:t>
      </w:r>
      <w:r w:rsidR="00CE6326" w:rsidRPr="00DA0641">
        <w:rPr>
          <w:szCs w:val="24"/>
        </w:rPr>
        <w:t xml:space="preserve">0) </w:t>
      </w:r>
      <w:r w:rsidR="00DC6EF6">
        <w:rPr>
          <w:szCs w:val="24"/>
        </w:rPr>
        <w:t>is</w:t>
      </w:r>
      <w:r w:rsidR="00CE6326" w:rsidRPr="00DA0641">
        <w:rPr>
          <w:szCs w:val="24"/>
        </w:rPr>
        <w:t xml:space="preserve"> rejected.</w:t>
      </w:r>
      <w:r w:rsidR="00E47AB6">
        <w:rPr>
          <w:szCs w:val="24"/>
        </w:rPr>
        <w:t xml:space="preserve"> As illustrated in</w:t>
      </w:r>
      <w:r w:rsidR="00C117D9">
        <w:rPr>
          <w:szCs w:val="24"/>
        </w:rPr>
        <w:t xml:space="preserve"> </w:t>
      </w:r>
      <w:r w:rsidR="00C117D9">
        <w:rPr>
          <w:szCs w:val="24"/>
        </w:rPr>
        <w:fldChar w:fldCharType="begin"/>
      </w:r>
      <w:r w:rsidR="00C117D9">
        <w:rPr>
          <w:szCs w:val="24"/>
        </w:rPr>
        <w:instrText xml:space="preserve"> REF _Ref47630445 \h </w:instrText>
      </w:r>
      <w:r w:rsidR="00C117D9">
        <w:rPr>
          <w:szCs w:val="24"/>
        </w:rPr>
      </w:r>
      <w:r w:rsidR="00C117D9">
        <w:rPr>
          <w:szCs w:val="24"/>
        </w:rPr>
        <w:fldChar w:fldCharType="separate"/>
      </w:r>
      <w:r w:rsidR="00F70D7D">
        <w:t xml:space="preserve">Figure </w:t>
      </w:r>
      <w:r w:rsidR="00F70D7D">
        <w:rPr>
          <w:noProof/>
        </w:rPr>
        <w:t>20</w:t>
      </w:r>
      <w:r w:rsidR="00C117D9">
        <w:rPr>
          <w:szCs w:val="24"/>
        </w:rPr>
        <w:fldChar w:fldCharType="end"/>
      </w:r>
      <w:r w:rsidR="00E47AB6">
        <w:rPr>
          <w:szCs w:val="24"/>
        </w:rPr>
        <w:t>, BIM, BDA</w:t>
      </w:r>
      <w:r w:rsidR="00DC6EF6">
        <w:rPr>
          <w:szCs w:val="24"/>
        </w:rPr>
        <w:t>,</w:t>
      </w:r>
      <w:r w:rsidR="00E47AB6">
        <w:rPr>
          <w:szCs w:val="24"/>
        </w:rPr>
        <w:t xml:space="preserve"> and </w:t>
      </w:r>
      <w:r w:rsidR="00F349ED">
        <w:rPr>
          <w:szCs w:val="24"/>
        </w:rPr>
        <w:t>I</w:t>
      </w:r>
      <w:r w:rsidR="00DC6EF6">
        <w:rPr>
          <w:szCs w:val="24"/>
        </w:rPr>
        <w:t>o</w:t>
      </w:r>
      <w:r w:rsidR="00F349ED">
        <w:rPr>
          <w:szCs w:val="24"/>
        </w:rPr>
        <w:t>T</w:t>
      </w:r>
      <w:r w:rsidR="00E47AB6">
        <w:rPr>
          <w:szCs w:val="24"/>
        </w:rPr>
        <w:t xml:space="preserve"> exploitation </w:t>
      </w:r>
      <w:r w:rsidR="00227712">
        <w:rPr>
          <w:szCs w:val="24"/>
        </w:rPr>
        <w:t xml:space="preserve">generally </w:t>
      </w:r>
      <w:r w:rsidR="00E47AB6">
        <w:rPr>
          <w:szCs w:val="24"/>
        </w:rPr>
        <w:t xml:space="preserve">has a positive correlation with </w:t>
      </w:r>
      <w:r w:rsidR="00DC6EF6">
        <w:rPr>
          <w:szCs w:val="24"/>
        </w:rPr>
        <w:t xml:space="preserve">a </w:t>
      </w:r>
      <w:r w:rsidR="00E47AB6">
        <w:rPr>
          <w:szCs w:val="24"/>
        </w:rPr>
        <w:t xml:space="preserve">competitive advantage. </w:t>
      </w:r>
    </w:p>
    <w:p w14:paraId="44C073C4" w14:textId="5F3E0346" w:rsidR="00CE6326" w:rsidRPr="00DA0641" w:rsidRDefault="00E8184A" w:rsidP="00CE6326">
      <w:pPr>
        <w:spacing w:line="480" w:lineRule="auto"/>
        <w:rPr>
          <w:rFonts w:cs="Times New Roman"/>
          <w:sz w:val="24"/>
          <w:szCs w:val="24"/>
        </w:rPr>
      </w:pPr>
      <w:r w:rsidRPr="00DA0641">
        <w:rPr>
          <w:noProof/>
          <w:lang w:eastAsia="en-GB"/>
        </w:rPr>
        <mc:AlternateContent>
          <mc:Choice Requires="wpg">
            <w:drawing>
              <wp:anchor distT="0" distB="0" distL="114300" distR="114300" simplePos="0" relativeHeight="251639296" behindDoc="0" locked="0" layoutInCell="1" allowOverlap="1" wp14:anchorId="710B4809" wp14:editId="30993B7D">
                <wp:simplePos x="0" y="0"/>
                <wp:positionH relativeFrom="column">
                  <wp:posOffset>490220</wp:posOffset>
                </wp:positionH>
                <wp:positionV relativeFrom="paragraph">
                  <wp:posOffset>5080</wp:posOffset>
                </wp:positionV>
                <wp:extent cx="4048125" cy="2247265"/>
                <wp:effectExtent l="0" t="0" r="28575" b="19685"/>
                <wp:wrapNone/>
                <wp:docPr id="572" name="Group 572"/>
                <wp:cNvGraphicFramePr/>
                <a:graphic xmlns:a="http://schemas.openxmlformats.org/drawingml/2006/main">
                  <a:graphicData uri="http://schemas.microsoft.com/office/word/2010/wordprocessingGroup">
                    <wpg:wgp>
                      <wpg:cNvGrpSpPr/>
                      <wpg:grpSpPr>
                        <a:xfrm>
                          <a:off x="0" y="0"/>
                          <a:ext cx="4048125" cy="2247265"/>
                          <a:chOff x="0" y="0"/>
                          <a:chExt cx="4048125" cy="2247265"/>
                        </a:xfrm>
                      </wpg:grpSpPr>
                      <wps:wsp>
                        <wps:cNvPr id="566" name="Text Box 2"/>
                        <wps:cNvSpPr txBox="1">
                          <a:spLocks noChangeArrowheads="1"/>
                        </wps:cNvSpPr>
                        <wps:spPr bwMode="auto">
                          <a:xfrm>
                            <a:off x="1630680" y="554355"/>
                            <a:ext cx="600074" cy="513793"/>
                          </a:xfrm>
                          <a:prstGeom prst="rect">
                            <a:avLst/>
                          </a:prstGeom>
                          <a:solidFill>
                            <a:srgbClr val="FFFFFF"/>
                          </a:solidFill>
                          <a:ln w="9525">
                            <a:noFill/>
                            <a:miter lim="800000"/>
                            <a:headEnd/>
                            <a:tailEnd/>
                          </a:ln>
                        </wps:spPr>
                        <wps:txbx>
                          <w:txbxContent>
                            <w:p w14:paraId="12C80395" w14:textId="77777777" w:rsidR="003D2193" w:rsidRPr="00F475B4" w:rsidRDefault="003D2193" w:rsidP="00CE6326">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g:cNvPr id="571" name="Group 571"/>
                        <wpg:cNvGrpSpPr/>
                        <wpg:grpSpPr>
                          <a:xfrm>
                            <a:off x="0" y="0"/>
                            <a:ext cx="4048125" cy="2247265"/>
                            <a:chOff x="0" y="0"/>
                            <a:chExt cx="4048125" cy="2247265"/>
                          </a:xfrm>
                        </wpg:grpSpPr>
                        <wpg:grpSp>
                          <wpg:cNvPr id="570" name="Group 570"/>
                          <wpg:cNvGrpSpPr/>
                          <wpg:grpSpPr>
                            <a:xfrm>
                              <a:off x="0" y="0"/>
                              <a:ext cx="4048125" cy="2247265"/>
                              <a:chOff x="0" y="0"/>
                              <a:chExt cx="4048125" cy="2247265"/>
                            </a:xfrm>
                          </wpg:grpSpPr>
                          <wpg:grpSp>
                            <wpg:cNvPr id="569" name="Group 569"/>
                            <wpg:cNvGrpSpPr/>
                            <wpg:grpSpPr>
                              <a:xfrm>
                                <a:off x="0" y="0"/>
                                <a:ext cx="4048125" cy="2247265"/>
                                <a:chOff x="0" y="0"/>
                                <a:chExt cx="4048125" cy="2247265"/>
                              </a:xfrm>
                            </wpg:grpSpPr>
                            <wpg:grpSp>
                              <wpg:cNvPr id="553" name="Group 553"/>
                              <wpg:cNvGrpSpPr/>
                              <wpg:grpSpPr>
                                <a:xfrm>
                                  <a:off x="0" y="0"/>
                                  <a:ext cx="4048125" cy="1479188"/>
                                  <a:chOff x="0" y="-514204"/>
                                  <a:chExt cx="4048125" cy="1480370"/>
                                </a:xfrm>
                              </wpg:grpSpPr>
                              <wpg:grpSp>
                                <wpg:cNvPr id="554" name="Group 554"/>
                                <wpg:cNvGrpSpPr/>
                                <wpg:grpSpPr>
                                  <a:xfrm>
                                    <a:off x="0" y="-332561"/>
                                    <a:ext cx="4048125" cy="1298727"/>
                                    <a:chOff x="0" y="-412902"/>
                                    <a:chExt cx="4048125" cy="1298727"/>
                                  </a:xfrm>
                                </wpg:grpSpPr>
                                <wpg:grpSp>
                                  <wpg:cNvPr id="555" name="Group 555"/>
                                  <wpg:cNvGrpSpPr/>
                                  <wpg:grpSpPr>
                                    <a:xfrm>
                                      <a:off x="0" y="209550"/>
                                      <a:ext cx="4048125" cy="676275"/>
                                      <a:chOff x="0" y="0"/>
                                      <a:chExt cx="4048125" cy="676275"/>
                                    </a:xfrm>
                                  </wpg:grpSpPr>
                                  <wps:wsp>
                                    <wps:cNvPr id="556" name="Rounded Rectangle 556"/>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148650C" w14:textId="77777777" w:rsidR="003D2193" w:rsidRDefault="003D2193" w:rsidP="00CE6326">
                                          <w:pPr>
                                            <w:jc w:val="center"/>
                                          </w:pPr>
                                          <w:r>
                                            <w:t>BDA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Rounded Rectangle 557"/>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DD40E8" w14:textId="77777777" w:rsidR="003D2193" w:rsidRDefault="003D2193" w:rsidP="00CE6326">
                                          <w:pPr>
                                            <w:jc w:val="center"/>
                                          </w:pPr>
                                          <w:r>
                                            <w:t>Competitive Advantage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Straight Connector 558"/>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59" name="Text Box 2"/>
                                  <wps:cNvSpPr txBox="1">
                                    <a:spLocks noChangeArrowheads="1"/>
                                  </wps:cNvSpPr>
                                  <wps:spPr bwMode="auto">
                                    <a:xfrm>
                                      <a:off x="2174875" y="-412902"/>
                                      <a:ext cx="600074" cy="513962"/>
                                    </a:xfrm>
                                    <a:prstGeom prst="rect">
                                      <a:avLst/>
                                    </a:prstGeom>
                                    <a:solidFill>
                                      <a:srgbClr val="FFFFFF"/>
                                    </a:solidFill>
                                    <a:ln w="9525">
                                      <a:noFill/>
                                      <a:miter lim="800000"/>
                                      <a:headEnd/>
                                      <a:tailEnd/>
                                    </a:ln>
                                  </wps:spPr>
                                  <wps:txbx>
                                    <w:txbxContent>
                                      <w:p w14:paraId="6BA44124" w14:textId="77777777" w:rsidR="003D2193" w:rsidRPr="00F475B4" w:rsidRDefault="003D2193" w:rsidP="00CE6326">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560" name="Text Box 2"/>
                                <wps:cNvSpPr txBox="1">
                                  <a:spLocks noChangeArrowheads="1"/>
                                </wps:cNvSpPr>
                                <wps:spPr bwMode="auto">
                                  <a:xfrm>
                                    <a:off x="1876425" y="-514204"/>
                                    <a:ext cx="471169" cy="268819"/>
                                  </a:xfrm>
                                  <a:prstGeom prst="rect">
                                    <a:avLst/>
                                  </a:prstGeom>
                                  <a:solidFill>
                                    <a:srgbClr val="FFFFFF"/>
                                  </a:solidFill>
                                  <a:ln w="9525">
                                    <a:noFill/>
                                    <a:miter lim="800000"/>
                                    <a:headEnd/>
                                    <a:tailEnd/>
                                  </a:ln>
                                </wps:spPr>
                                <wps:txbx>
                                  <w:txbxContent>
                                    <w:p w14:paraId="731A1181" w14:textId="77777777" w:rsidR="003D2193" w:rsidRPr="00F475B4" w:rsidRDefault="003D2193" w:rsidP="00CE6326">
                                      <w:pPr>
                                        <w:rPr>
                                          <w:sz w:val="72"/>
                                        </w:rPr>
                                      </w:pPr>
                                      <w:r>
                                        <w:rPr>
                                          <w:sz w:val="32"/>
                                        </w:rPr>
                                        <w:t>+.141</w:t>
                                      </w:r>
                                    </w:p>
                                  </w:txbxContent>
                                </wps:txbx>
                                <wps:bodyPr rot="0" vert="horz" wrap="none" lIns="0" tIns="0" rIns="0" bIns="0" anchor="ctr" anchorCtr="0">
                                  <a:noAutofit/>
                                </wps:bodyPr>
                              </wps:wsp>
                            </wpg:grpSp>
                            <wps:wsp>
                              <wps:cNvPr id="561" name="Rounded Rectangle 561"/>
                              <wps:cNvSpPr/>
                              <wps:spPr>
                                <a:xfrm>
                                  <a:off x="0" y="19050"/>
                                  <a:ext cx="1571625"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AA97CB" w14:textId="77777777" w:rsidR="003D2193" w:rsidRDefault="003D2193" w:rsidP="00CE6326">
                                    <w:pPr>
                                      <w:jc w:val="center"/>
                                    </w:pPr>
                                    <w:r>
                                      <w:t>BIM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2" name="Rounded Rectangle 562"/>
                              <wps:cNvSpPr/>
                              <wps:spPr>
                                <a:xfrm>
                                  <a:off x="0" y="1571625"/>
                                  <a:ext cx="1571625"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FC4ABD9" w14:textId="7547D8CD" w:rsidR="003D2193" w:rsidRDefault="003D2193" w:rsidP="00CE6326">
                                    <w:pPr>
                                      <w:jc w:val="center"/>
                                    </w:pPr>
                                    <w:r>
                                      <w:t>IOT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Straight Connector 564"/>
                              <wps:cNvCnPr/>
                              <wps:spPr>
                                <a:xfrm flipH="1">
                                  <a:off x="1571625" y="1143000"/>
                                  <a:ext cx="904240" cy="75426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65" name="Text Box 2"/>
                            <wps:cNvSpPr txBox="1">
                              <a:spLocks noChangeArrowheads="1"/>
                            </wps:cNvSpPr>
                            <wps:spPr bwMode="auto">
                              <a:xfrm>
                                <a:off x="1876425" y="1724025"/>
                                <a:ext cx="599440" cy="513715"/>
                              </a:xfrm>
                              <a:prstGeom prst="rect">
                                <a:avLst/>
                              </a:prstGeom>
                              <a:solidFill>
                                <a:srgbClr val="FFFFFF"/>
                              </a:solidFill>
                              <a:ln w="9525">
                                <a:noFill/>
                                <a:miter lim="800000"/>
                                <a:headEnd/>
                                <a:tailEnd/>
                              </a:ln>
                            </wps:spPr>
                            <wps:txbx>
                              <w:txbxContent>
                                <w:p w14:paraId="41024CDA" w14:textId="77777777" w:rsidR="003D2193" w:rsidRPr="00F475B4" w:rsidRDefault="003D2193" w:rsidP="00CE6326">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567" name="Text Box 2"/>
                          <wps:cNvSpPr txBox="1">
                            <a:spLocks noChangeArrowheads="1"/>
                          </wps:cNvSpPr>
                          <wps:spPr bwMode="auto">
                            <a:xfrm>
                              <a:off x="1609725" y="1206500"/>
                              <a:ext cx="471169" cy="268604"/>
                            </a:xfrm>
                            <a:prstGeom prst="rect">
                              <a:avLst/>
                            </a:prstGeom>
                            <a:solidFill>
                              <a:srgbClr val="FFFFFF"/>
                            </a:solidFill>
                            <a:ln w="9525">
                              <a:noFill/>
                              <a:miter lim="800000"/>
                              <a:headEnd/>
                              <a:tailEnd/>
                            </a:ln>
                          </wps:spPr>
                          <wps:txbx>
                            <w:txbxContent>
                              <w:p w14:paraId="2DF43FCC" w14:textId="77777777" w:rsidR="003D2193" w:rsidRPr="00F475B4" w:rsidRDefault="003D2193" w:rsidP="00CE6326">
                                <w:pPr>
                                  <w:rPr>
                                    <w:sz w:val="72"/>
                                  </w:rPr>
                                </w:pPr>
                                <w:r>
                                  <w:rPr>
                                    <w:sz w:val="32"/>
                                  </w:rPr>
                                  <w:t>+.106</w:t>
                                </w:r>
                              </w:p>
                            </w:txbxContent>
                          </wps:txbx>
                          <wps:bodyPr rot="0" vert="horz" wrap="none" lIns="0" tIns="0" rIns="0" bIns="0" anchor="ctr" anchorCtr="0">
                            <a:noAutofit/>
                          </wps:bodyPr>
                        </wps:wsp>
                      </wpg:grpSp>
                    </wpg:wgp>
                  </a:graphicData>
                </a:graphic>
              </wp:anchor>
            </w:drawing>
          </mc:Choice>
          <mc:Fallback>
            <w:pict>
              <v:group w14:anchorId="710B4809" id="Group 572" o:spid="_x0000_s1369" style="position:absolute;left:0;text-align:left;margin-left:38.6pt;margin-top:.4pt;width:318.75pt;height:176.95pt;z-index:251639296" coordsize="40481,22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">
                <v:shape id="_x0000_s1370" type="#_x0000_t202" style="position:absolute;left:16306;top:5543;width:6001;height:5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" stroked="f">
                  <v:textbox inset="0,0,0,0">
                    <w:txbxContent>
                      <w:p w14:paraId="12C80395" w14:textId="77777777" w:rsidR="003D2193" w:rsidRPr="00F475B4" w:rsidRDefault="003D2193" w:rsidP="00CE6326">
                        <w:pPr>
                          <w:rPr>
                            <w:sz w:val="72"/>
                          </w:rPr>
                        </w:pPr>
                        <w:r>
                          <w:rPr>
                            <w:sz w:val="72"/>
                          </w:rPr>
                          <w:t>+</w:t>
                        </w:r>
                        <w:r w:rsidRPr="00F166D4">
                          <w:rPr>
                            <w:sz w:val="36"/>
                          </w:rPr>
                          <w:t>(</w:t>
                        </w:r>
                        <w:r>
                          <w:rPr>
                            <w:sz w:val="36"/>
                          </w:rPr>
                          <w:t>S</w:t>
                        </w:r>
                        <w:r w:rsidRPr="00F166D4">
                          <w:rPr>
                            <w:sz w:val="36"/>
                          </w:rPr>
                          <w:t>)</w:t>
                        </w:r>
                      </w:p>
                    </w:txbxContent>
                  </v:textbox>
                </v:shape>
                <v:group id="Group 571" o:spid="_x0000_s1371" style="position:absolute;width:40481;height:22472" coordsize="40481,2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group id="Group 570" o:spid="_x0000_s1372" style="position:absolute;width:40481;height:22472" coordsize="40481,2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group id="Group 569" o:spid="_x0000_s1373" style="position:absolute;width:40481;height:22472" coordsize="40481,2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group id="Group 553" o:spid="_x0000_s1374" style="position:absolute;width:40481;height:14791" coordorigin=",-5142" coordsize="40481,14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group id="Group 554" o:spid="_x0000_s1375" style="position:absolute;top:-3325;width:40481;height:12986" coordorigin=",-4129" coordsize="40481,1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group id="Group 555" o:spid="_x0000_s1376"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roundrect id="Rounded Rectangle 556" o:spid="_x0000_s1377"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" fillcolor="#ddd8c2 [2894]" strokecolor="black [3213]" strokeweight="2pt">
                              <v:textbox>
                                <w:txbxContent>
                                  <w:p w14:paraId="5148650C" w14:textId="77777777" w:rsidR="003D2193" w:rsidRDefault="003D2193" w:rsidP="00CE6326">
                                    <w:pPr>
                                      <w:jc w:val="center"/>
                                    </w:pPr>
                                    <w:r>
                                      <w:t>BDA Exploitation</w:t>
                                    </w:r>
                                  </w:p>
                                </w:txbxContent>
                              </v:textbox>
                            </v:roundrect>
                            <v:roundrect id="Rounded Rectangle 557" o:spid="_x0000_s1378"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" fillcolor="#ddd8c2 [2894]" strokecolor="black [3213]" strokeweight="2pt">
                              <v:textbox>
                                <w:txbxContent>
                                  <w:p w14:paraId="3CDD40E8" w14:textId="77777777" w:rsidR="003D2193" w:rsidRDefault="003D2193" w:rsidP="00CE6326">
                                    <w:pPr>
                                      <w:jc w:val="center"/>
                                    </w:pPr>
                                    <w:r>
                                      <w:t>Competitive Advantage</w:t>
                                    </w:r>
                                  </w:p>
                                </w:txbxContent>
                              </v:textbox>
                            </v:roundrect>
                            <v:line id="Straight Connector 558" o:spid="_x0000_s1379"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" strokecolor="black [3213]" strokeweight="2.25pt"/>
                          </v:group>
                          <v:shape id="_x0000_s1380" type="#_x0000_t202" style="position:absolute;left:21748;top:-4129;width:6001;height:5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" stroked="f">
                            <v:textbox inset="0,0,0,0">
                              <w:txbxContent>
                                <w:p w14:paraId="6BA44124" w14:textId="77777777" w:rsidR="003D2193" w:rsidRPr="00F475B4" w:rsidRDefault="003D2193" w:rsidP="00CE6326">
                                  <w:pPr>
                                    <w:rPr>
                                      <w:sz w:val="72"/>
                                    </w:rPr>
                                  </w:pPr>
                                  <w:r>
                                    <w:rPr>
                                      <w:sz w:val="72"/>
                                    </w:rPr>
                                    <w:t>+</w:t>
                                  </w:r>
                                  <w:r w:rsidRPr="00F166D4">
                                    <w:rPr>
                                      <w:sz w:val="36"/>
                                    </w:rPr>
                                    <w:t>(</w:t>
                                  </w:r>
                                  <w:r>
                                    <w:rPr>
                                      <w:sz w:val="36"/>
                                    </w:rPr>
                                    <w:t>S</w:t>
                                  </w:r>
                                  <w:r w:rsidRPr="00F166D4">
                                    <w:rPr>
                                      <w:sz w:val="36"/>
                                    </w:rPr>
                                    <w:t>)</w:t>
                                  </w:r>
                                </w:p>
                              </w:txbxContent>
                            </v:textbox>
                          </v:shape>
                        </v:group>
                        <v:shape id="_x0000_s1381" type="#_x0000_t202" style="position:absolute;left:18764;top:-5142;width:4711;height:268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" stroked="f">
                          <v:textbox inset="0,0,0,0">
                            <w:txbxContent>
                              <w:p w14:paraId="731A1181" w14:textId="77777777" w:rsidR="003D2193" w:rsidRPr="00F475B4" w:rsidRDefault="003D2193" w:rsidP="00CE6326">
                                <w:pPr>
                                  <w:rPr>
                                    <w:sz w:val="72"/>
                                  </w:rPr>
                                </w:pPr>
                                <w:r>
                                  <w:rPr>
                                    <w:sz w:val="32"/>
                                  </w:rPr>
                                  <w:t>+.141</w:t>
                                </w:r>
                              </w:p>
                            </w:txbxContent>
                          </v:textbox>
                        </v:shape>
                      </v:group>
                      <v:roundrect id="Rounded Rectangle 561" o:spid="_x0000_s1382" style="position:absolute;top:190;width:15716;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" fillcolor="#ddd8c2 [2894]" strokecolor="black [3213]" strokeweight="2pt">
                        <v:textbox>
                          <w:txbxContent>
                            <w:p w14:paraId="0CAA97CB" w14:textId="77777777" w:rsidR="003D2193" w:rsidRDefault="003D2193" w:rsidP="00CE6326">
                              <w:pPr>
                                <w:jc w:val="center"/>
                              </w:pPr>
                              <w:r>
                                <w:t>BIM Exploitation</w:t>
                              </w:r>
                            </w:p>
                          </w:txbxContent>
                        </v:textbox>
                      </v:roundrect>
                      <v:roundrect id="Rounded Rectangle 562" o:spid="_x0000_s1383" style="position:absolute;top:15716;width:15716;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" fillcolor="#ddd8c2 [2894]" strokecolor="black [3213]" strokeweight="2pt">
                        <v:textbox>
                          <w:txbxContent>
                            <w:p w14:paraId="6FC4ABD9" w14:textId="7547D8CD" w:rsidR="003D2193" w:rsidRDefault="003D2193" w:rsidP="00CE6326">
                              <w:pPr>
                                <w:jc w:val="center"/>
                              </w:pPr>
                              <w:r>
                                <w:t>IOT Exploitation</w:t>
                              </w:r>
                            </w:p>
                          </w:txbxContent>
                        </v:textbox>
                      </v:roundrect>
                      <v:line id="Straight Connector 564" o:spid="_x0000_s1384" style="position:absolute;flip:x;visibility:visible;mso-wrap-style:square" from="15716,11430" to="24758,18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" strokecolor="black [3213]" strokeweight="2.25pt"/>
                    </v:group>
                    <v:shape id="_x0000_s1385" type="#_x0000_t202" style="position:absolute;left:18764;top:17240;width:5994;height:5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" stroked="f">
                      <v:textbox inset="0,0,0,0">
                        <w:txbxContent>
                          <w:p w14:paraId="41024CDA" w14:textId="77777777" w:rsidR="003D2193" w:rsidRPr="00F475B4" w:rsidRDefault="003D2193" w:rsidP="00CE6326">
                            <w:pPr>
                              <w:rPr>
                                <w:sz w:val="72"/>
                              </w:rPr>
                            </w:pPr>
                            <w:r>
                              <w:rPr>
                                <w:sz w:val="72"/>
                              </w:rPr>
                              <w:t>+</w:t>
                            </w:r>
                            <w:r w:rsidRPr="00F166D4">
                              <w:rPr>
                                <w:sz w:val="36"/>
                              </w:rPr>
                              <w:t>(</w:t>
                            </w:r>
                            <w:r>
                              <w:rPr>
                                <w:sz w:val="36"/>
                              </w:rPr>
                              <w:t>S</w:t>
                            </w:r>
                            <w:r w:rsidRPr="00F166D4">
                              <w:rPr>
                                <w:sz w:val="36"/>
                              </w:rPr>
                              <w:t>)</w:t>
                            </w:r>
                          </w:p>
                        </w:txbxContent>
                      </v:textbox>
                    </v:shape>
                  </v:group>
                  <v:shape id="_x0000_s1386" type="#_x0000_t202" style="position:absolute;left:16097;top:12065;width:4711;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" stroked="f">
                    <v:textbox inset="0,0,0,0">
                      <w:txbxContent>
                        <w:p w14:paraId="2DF43FCC" w14:textId="77777777" w:rsidR="003D2193" w:rsidRPr="00F475B4" w:rsidRDefault="003D2193" w:rsidP="00CE6326">
                          <w:pPr>
                            <w:rPr>
                              <w:sz w:val="72"/>
                            </w:rPr>
                          </w:pPr>
                          <w:r>
                            <w:rPr>
                              <w:sz w:val="32"/>
                            </w:rPr>
                            <w:t>+.106</w:t>
                          </w:r>
                        </w:p>
                      </w:txbxContent>
                    </v:textbox>
                  </v:shape>
                </v:group>
              </v:group>
            </w:pict>
          </mc:Fallback>
        </mc:AlternateContent>
      </w:r>
      <w:r w:rsidRPr="00DA0641">
        <w:rPr>
          <w:noProof/>
          <w:lang w:eastAsia="en-GB"/>
        </w:rPr>
        <mc:AlternateContent>
          <mc:Choice Requires="wps">
            <w:drawing>
              <wp:anchor distT="0" distB="0" distL="114300" distR="114300" simplePos="0" relativeHeight="251644416" behindDoc="0" locked="0" layoutInCell="1" allowOverlap="1" wp14:anchorId="5C304BEA" wp14:editId="018BF4E5">
                <wp:simplePos x="0" y="0"/>
                <wp:positionH relativeFrom="column">
                  <wp:posOffset>2065020</wp:posOffset>
                </wp:positionH>
                <wp:positionV relativeFrom="paragraph">
                  <wp:posOffset>424180</wp:posOffset>
                </wp:positionV>
                <wp:extent cx="882650" cy="723900"/>
                <wp:effectExtent l="19050" t="19050" r="12700" b="19050"/>
                <wp:wrapNone/>
                <wp:docPr id="563" name="Straight Connector 563"/>
                <wp:cNvGraphicFramePr/>
                <a:graphic xmlns:a="http://schemas.openxmlformats.org/drawingml/2006/main">
                  <a:graphicData uri="http://schemas.microsoft.com/office/word/2010/wordprocessingShape">
                    <wps:wsp>
                      <wps:cNvCnPr/>
                      <wps:spPr>
                        <a:xfrm flipH="1" flipV="1">
                          <a:off x="0" y="0"/>
                          <a:ext cx="882650" cy="7239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4204D0" id="Straight Connector 563" o:spid="_x0000_s1026" style="position:absolute;flip:x 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pt,33.4pt" to="232.1pt,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" strokecolor="black [3213]" strokeweight="2.25pt"/>
            </w:pict>
          </mc:Fallback>
        </mc:AlternateContent>
      </w:r>
    </w:p>
    <w:p w14:paraId="2625FFF8" w14:textId="77777777" w:rsidR="00CE6326" w:rsidRPr="00DA0641" w:rsidRDefault="00CE6326" w:rsidP="00CE6326">
      <w:pPr>
        <w:spacing w:line="480" w:lineRule="auto"/>
        <w:rPr>
          <w:rFonts w:cs="Times New Roman"/>
          <w:sz w:val="24"/>
          <w:szCs w:val="24"/>
        </w:rPr>
      </w:pPr>
    </w:p>
    <w:p w14:paraId="1AD997CD" w14:textId="77777777" w:rsidR="00CE6326" w:rsidRPr="00DA0641" w:rsidRDefault="00CE6326" w:rsidP="00CE6326">
      <w:pPr>
        <w:spacing w:line="480" w:lineRule="auto"/>
        <w:rPr>
          <w:i/>
        </w:rPr>
      </w:pPr>
    </w:p>
    <w:p w14:paraId="28A14A9F" w14:textId="77777777" w:rsidR="00CE6326" w:rsidRPr="00DA0641" w:rsidRDefault="00CE6326" w:rsidP="00CE6326">
      <w:pPr>
        <w:rPr>
          <w:i/>
          <w:color w:val="FF0000"/>
        </w:rPr>
      </w:pPr>
      <w:r w:rsidRPr="00DA0641">
        <w:rPr>
          <w:noProof/>
          <w:lang w:eastAsia="en-GB"/>
        </w:rPr>
        <mc:AlternateContent>
          <mc:Choice Requires="wps">
            <w:drawing>
              <wp:anchor distT="0" distB="0" distL="114300" distR="114300" simplePos="0" relativeHeight="251643392" behindDoc="0" locked="0" layoutInCell="1" allowOverlap="1" wp14:anchorId="1A5E302F" wp14:editId="713E976E">
                <wp:simplePos x="0" y="0"/>
                <wp:positionH relativeFrom="column">
                  <wp:posOffset>2394585</wp:posOffset>
                </wp:positionH>
                <wp:positionV relativeFrom="paragraph">
                  <wp:posOffset>225425</wp:posOffset>
                </wp:positionV>
                <wp:extent cx="431800" cy="267970"/>
                <wp:effectExtent l="0" t="0" r="6350" b="0"/>
                <wp:wrapNone/>
                <wp:docPr id="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267970"/>
                        </a:xfrm>
                        <a:prstGeom prst="rect">
                          <a:avLst/>
                        </a:prstGeom>
                        <a:solidFill>
                          <a:srgbClr val="FFFFFF"/>
                        </a:solidFill>
                        <a:ln w="9525">
                          <a:noFill/>
                          <a:miter lim="800000"/>
                          <a:headEnd/>
                          <a:tailEnd/>
                        </a:ln>
                      </wps:spPr>
                      <wps:txbx>
                        <w:txbxContent>
                          <w:p w14:paraId="4FA6A58D" w14:textId="77777777" w:rsidR="003D2193" w:rsidRPr="00F475B4" w:rsidRDefault="003D2193" w:rsidP="00CE6326">
                            <w:pPr>
                              <w:rPr>
                                <w:sz w:val="72"/>
                              </w:rPr>
                            </w:pPr>
                            <w:r>
                              <w:rPr>
                                <w:sz w:val="32"/>
                              </w:rPr>
                              <w:t>+.123</w:t>
                            </w:r>
                          </w:p>
                        </w:txbxContent>
                      </wps:txbx>
                      <wps:bodyPr rot="0" vert="horz" wrap="none" lIns="0" tIns="0" rIns="0" bIns="0" anchor="ctr" anchorCtr="0">
                        <a:noAutofit/>
                      </wps:bodyPr>
                    </wps:wsp>
                  </a:graphicData>
                </a:graphic>
              </wp:anchor>
            </w:drawing>
          </mc:Choice>
          <mc:Fallback>
            <w:pict>
              <v:shape w14:anchorId="1A5E302F" id="_x0000_s1387" type="#_x0000_t202" style="position:absolute;left:0;text-align:left;margin-left:188.55pt;margin-top:17.75pt;width:34pt;height:21.1pt;z-index:25164339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" stroked="f">
                <v:textbox inset="0,0,0,0">
                  <w:txbxContent>
                    <w:p w14:paraId="4FA6A58D" w14:textId="77777777" w:rsidR="003D2193" w:rsidRPr="00F475B4" w:rsidRDefault="003D2193" w:rsidP="00CE6326">
                      <w:pPr>
                        <w:rPr>
                          <w:sz w:val="72"/>
                        </w:rPr>
                      </w:pPr>
                      <w:r>
                        <w:rPr>
                          <w:sz w:val="32"/>
                        </w:rPr>
                        <w:t>+.123</w:t>
                      </w:r>
                    </w:p>
                  </w:txbxContent>
                </v:textbox>
              </v:shape>
            </w:pict>
          </mc:Fallback>
        </mc:AlternateContent>
      </w:r>
    </w:p>
    <w:p w14:paraId="250FAF77" w14:textId="77777777" w:rsidR="0087488A" w:rsidRDefault="0087488A" w:rsidP="00E47AB6"/>
    <w:p w14:paraId="06DA6FAC" w14:textId="40A3975C" w:rsidR="0087488A" w:rsidRDefault="0087488A" w:rsidP="00E47AB6">
      <w:r>
        <w:rPr>
          <w:noProof/>
        </w:rPr>
        <mc:AlternateContent>
          <mc:Choice Requires="wps">
            <w:drawing>
              <wp:anchor distT="0" distB="0" distL="114300" distR="114300" simplePos="0" relativeHeight="251660800" behindDoc="0" locked="0" layoutInCell="1" allowOverlap="1" wp14:anchorId="29713A3C" wp14:editId="0944578B">
                <wp:simplePos x="0" y="0"/>
                <wp:positionH relativeFrom="column">
                  <wp:posOffset>493395</wp:posOffset>
                </wp:positionH>
                <wp:positionV relativeFrom="paragraph">
                  <wp:posOffset>95250</wp:posOffset>
                </wp:positionV>
                <wp:extent cx="4048125" cy="635"/>
                <wp:effectExtent l="0" t="0" r="0" b="0"/>
                <wp:wrapNone/>
                <wp:docPr id="26043" name="Text Box 26043"/>
                <wp:cNvGraphicFramePr/>
                <a:graphic xmlns:a="http://schemas.openxmlformats.org/drawingml/2006/main">
                  <a:graphicData uri="http://schemas.microsoft.com/office/word/2010/wordprocessingShape">
                    <wps:wsp>
                      <wps:cNvSpPr txBox="1"/>
                      <wps:spPr>
                        <a:xfrm>
                          <a:off x="0" y="0"/>
                          <a:ext cx="4048125" cy="635"/>
                        </a:xfrm>
                        <a:prstGeom prst="rect">
                          <a:avLst/>
                        </a:prstGeom>
                        <a:solidFill>
                          <a:prstClr val="white"/>
                        </a:solidFill>
                        <a:ln>
                          <a:noFill/>
                        </a:ln>
                      </wps:spPr>
                      <wps:txbx>
                        <w:txbxContent>
                          <w:p w14:paraId="071AA6E9" w14:textId="6AF79588" w:rsidR="003D2193" w:rsidRPr="007A42A2" w:rsidRDefault="003D2193" w:rsidP="0087488A">
                            <w:pPr>
                              <w:pStyle w:val="Caption"/>
                              <w:rPr>
                                <w:noProof/>
                              </w:rPr>
                            </w:pPr>
                            <w:bookmarkStart w:id="624" w:name="_Ref47630445"/>
                            <w:bookmarkStart w:id="625" w:name="_Toc49290557"/>
                            <w:bookmarkStart w:id="626" w:name="_Toc73916410"/>
                            <w:r>
                              <w:t xml:space="preserve">Figure </w:t>
                            </w:r>
                            <w:r>
                              <w:fldChar w:fldCharType="begin"/>
                            </w:r>
                            <w:r>
                              <w:instrText xml:space="preserve"> SEQ Figure \* ARABIC </w:instrText>
                            </w:r>
                            <w:r>
                              <w:fldChar w:fldCharType="separate"/>
                            </w:r>
                            <w:r w:rsidR="00F70D7D">
                              <w:rPr>
                                <w:noProof/>
                              </w:rPr>
                              <w:t>20</w:t>
                            </w:r>
                            <w:r>
                              <w:fldChar w:fldCharType="end"/>
                            </w:r>
                            <w:bookmarkEnd w:id="624"/>
                            <w:r>
                              <w:t xml:space="preserve">- </w:t>
                            </w:r>
                            <w:r w:rsidRPr="00B10524">
                              <w:t>Correlation between BBI exploitation and competitive advantage</w:t>
                            </w:r>
                            <w:bookmarkEnd w:id="625"/>
                            <w:bookmarkEnd w:id="6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713A3C" id="Text Box 26043" o:spid="_x0000_s1388" type="#_x0000_t202" style="position:absolute;left:0;text-align:left;margin-left:38.85pt;margin-top:7.5pt;width:318.75pt;height:.0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" stroked="f">
                <v:textbox style="mso-fit-shape-to-text:t" inset="0,0,0,0">
                  <w:txbxContent>
                    <w:p w14:paraId="071AA6E9" w14:textId="6AF79588" w:rsidR="003D2193" w:rsidRPr="007A42A2" w:rsidRDefault="003D2193" w:rsidP="0087488A">
                      <w:pPr>
                        <w:pStyle w:val="Caption"/>
                        <w:rPr>
                          <w:noProof/>
                        </w:rPr>
                      </w:pPr>
                      <w:bookmarkStart w:id="627" w:name="_Ref47630445"/>
                      <w:bookmarkStart w:id="628" w:name="_Toc49290557"/>
                      <w:bookmarkStart w:id="629" w:name="_Toc73916410"/>
                      <w:r>
                        <w:t xml:space="preserve">Figure </w:t>
                      </w:r>
                      <w:r>
                        <w:fldChar w:fldCharType="begin"/>
                      </w:r>
                      <w:r>
                        <w:instrText xml:space="preserve"> SEQ Figure \* ARABIC </w:instrText>
                      </w:r>
                      <w:r>
                        <w:fldChar w:fldCharType="separate"/>
                      </w:r>
                      <w:r w:rsidR="00F70D7D">
                        <w:rPr>
                          <w:noProof/>
                        </w:rPr>
                        <w:t>20</w:t>
                      </w:r>
                      <w:r>
                        <w:fldChar w:fldCharType="end"/>
                      </w:r>
                      <w:bookmarkEnd w:id="627"/>
                      <w:r>
                        <w:t xml:space="preserve">- </w:t>
                      </w:r>
                      <w:r w:rsidRPr="00B10524">
                        <w:t>Correlation between BBI exploitation and competitive advantage</w:t>
                      </w:r>
                      <w:bookmarkEnd w:id="628"/>
                      <w:bookmarkEnd w:id="629"/>
                    </w:p>
                  </w:txbxContent>
                </v:textbox>
              </v:shape>
            </w:pict>
          </mc:Fallback>
        </mc:AlternateContent>
      </w:r>
    </w:p>
    <w:p w14:paraId="1434392B" w14:textId="1ECC97C2" w:rsidR="00CE6326" w:rsidRPr="000322E8" w:rsidRDefault="0087488A" w:rsidP="00E47AB6">
      <w:r w:rsidRPr="00DA0641">
        <w:t>Correlation however does not indicate that one variable causes other</w:t>
      </w:r>
      <w:r w:rsidR="00DC6EF6">
        <w:t>s</w:t>
      </w:r>
      <w:r w:rsidRPr="00DA0641">
        <w:t xml:space="preserve"> </w:t>
      </w:r>
      <w:r w:rsidRPr="00DA0641">
        <w:fldChar w:fldCharType="begin" w:fldLock="1"/>
      </w:r>
      <w:r w:rsidRPr="00DA0641">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Pr="00DA0641">
        <w:fldChar w:fldCharType="separate"/>
      </w:r>
      <w:r w:rsidRPr="00DA0641">
        <w:rPr>
          <w:noProof/>
        </w:rPr>
        <w:t>(Pallant, 2011)</w:t>
      </w:r>
      <w:r w:rsidRPr="00DA0641">
        <w:fldChar w:fldCharType="end"/>
      </w:r>
      <w:r w:rsidRPr="00DA0641">
        <w:t xml:space="preserve">. The correlations </w:t>
      </w:r>
      <w:r>
        <w:t xml:space="preserve">could be a result </w:t>
      </w:r>
      <w:r w:rsidR="003565E7">
        <w:t>that</w:t>
      </w:r>
      <w:r w:rsidRPr="00DA0641">
        <w:t xml:space="preserve"> one </w:t>
      </w:r>
      <w:r w:rsidR="000322E8" w:rsidRPr="00DA0641">
        <w:t>cause</w:t>
      </w:r>
      <w:r w:rsidR="00227712">
        <w:t>s</w:t>
      </w:r>
      <w:r w:rsidRPr="00DA0641">
        <w:t xml:space="preserve"> </w:t>
      </w:r>
      <w:r w:rsidR="003565E7">
        <w:t>ano</w:t>
      </w:r>
      <w:r w:rsidR="003565E7" w:rsidRPr="00DA0641">
        <w:t xml:space="preserve">ther </w:t>
      </w:r>
      <w:r w:rsidRPr="00DA0641">
        <w:t xml:space="preserve">or an additional variable </w:t>
      </w:r>
      <w:r w:rsidR="000322E8" w:rsidRPr="00DA0641">
        <w:t>cause</w:t>
      </w:r>
      <w:r w:rsidR="00227712">
        <w:t>s</w:t>
      </w:r>
      <w:r w:rsidRPr="00DA0641">
        <w:t xml:space="preserve"> both variables. Hence it is important to further investigate which variable causes which. On the contrary</w:t>
      </w:r>
      <w:r w:rsidR="00DC6EF6">
        <w:t>,</w:t>
      </w:r>
      <w:r w:rsidRPr="00DA0641">
        <w:t xml:space="preserve"> it is also important to mention that some authors have scientifically proven that the stronger the association between two variables, especially control and predictive, the more likely the relationship is to be causal </w:t>
      </w:r>
      <w:r w:rsidRPr="00DA0641">
        <w:fldChar w:fldCharType="begin" w:fldLock="1"/>
      </w:r>
      <w:r w:rsidRPr="00DA0641">
        <w:instrText>ADDIN CSL_CITATION {"citationItems":[{"id":"ITEM-1","itemData":{"DOI":"10.1177/0141076814562718","ISSN":"01410768","PMID":"25572993","author":[{"dropping-particle":"","family":"Hill","given":"Austin Bradford","non-dropping-particle":"","parse-names":false,"suffix":""}],"container-title":"Journal of the Royal Society of Medicine","id":"ITEM-1","issued":{"date-parts":[["2015"]]},"title":"The environment and disease: association or causation?","type":"article-journal"},"uris":["http://www.mendeley.com/documents/?uuid=9ac40f6e-cf02-4d48-93e7-98ddd28ff8d8"]}],"mendeley":{"formattedCitation":"(Hill, 2015)","plainTextFormattedCitation":"(Hill, 2015)","previouslyFormattedCitation":"(Hill, 2015)"},"properties":{"noteIndex":0},"schema":"https://github.com/citation-style-language/schema/raw/master/csl-citation.json"}</w:instrText>
      </w:r>
      <w:r w:rsidRPr="00DA0641">
        <w:fldChar w:fldCharType="separate"/>
      </w:r>
      <w:r w:rsidRPr="00DA0641">
        <w:rPr>
          <w:noProof/>
        </w:rPr>
        <w:t>(Hill, 2015)</w:t>
      </w:r>
      <w:r w:rsidRPr="00DA0641">
        <w:fldChar w:fldCharType="end"/>
      </w:r>
      <w:r>
        <w:t>.</w:t>
      </w:r>
      <w:r w:rsidR="000322E8">
        <w:t xml:space="preserve"> To satisfy the causation, p</w:t>
      </w:r>
      <w:r w:rsidR="00CE6326" w:rsidRPr="00DA0641">
        <w:t>artial correlation</w:t>
      </w:r>
      <w:r w:rsidR="003565E7">
        <w:t xml:space="preserve"> </w:t>
      </w:r>
      <w:r w:rsidR="00CE6326" w:rsidRPr="00DA0641">
        <w:t xml:space="preserve"> Multiple regressions analysis </w:t>
      </w:r>
      <w:r w:rsidR="008F7184" w:rsidRPr="00DA0641">
        <w:t>were</w:t>
      </w:r>
      <w:r w:rsidR="00CE6326" w:rsidRPr="00DA0641">
        <w:t xml:space="preserve"> </w:t>
      </w:r>
      <w:r w:rsidR="002E6A32" w:rsidRPr="00DA0641">
        <w:t>performed</w:t>
      </w:r>
      <w:r w:rsidR="000322E8">
        <w:t xml:space="preserve"> between every EXP and COMP variable. More information on partial correlation and regression can </w:t>
      </w:r>
      <w:r w:rsidR="003565E7">
        <w:t xml:space="preserve">be </w:t>
      </w:r>
      <w:r w:rsidR="000322E8">
        <w:t xml:space="preserve">found </w:t>
      </w:r>
      <w:r w:rsidR="00DC6EF6">
        <w:t>i</w:t>
      </w:r>
      <w:r w:rsidR="000322E8">
        <w:t xml:space="preserve">n section </w:t>
      </w:r>
      <w:r w:rsidR="000322E8">
        <w:fldChar w:fldCharType="begin"/>
      </w:r>
      <w:r w:rsidR="000322E8">
        <w:instrText xml:space="preserve"> REF _Ref47630781 \r \h </w:instrText>
      </w:r>
      <w:r w:rsidR="000322E8">
        <w:fldChar w:fldCharType="separate"/>
      </w:r>
      <w:r w:rsidR="00F70D7D">
        <w:t>5.2.2</w:t>
      </w:r>
      <w:r w:rsidR="000322E8">
        <w:fldChar w:fldCharType="end"/>
      </w:r>
      <w:r w:rsidR="000322E8">
        <w:t xml:space="preserve">. The </w:t>
      </w:r>
      <w:r w:rsidR="00CE6326" w:rsidRPr="00DA0641">
        <w:t xml:space="preserve">analyses confirmed BBI exploitation influences the behaviours of competitive advantage enhancements. Hence, it can be concluded that </w:t>
      </w:r>
      <w:r w:rsidR="00DC6EF6">
        <w:t xml:space="preserve">the </w:t>
      </w:r>
      <w:r w:rsidR="000322E8">
        <w:t>exploitation of BIM, BDA</w:t>
      </w:r>
      <w:r w:rsidR="00DC6EF6">
        <w:t>,</w:t>
      </w:r>
      <w:r w:rsidR="000322E8">
        <w:t xml:space="preserve"> and </w:t>
      </w:r>
      <w:r w:rsidR="00F349ED">
        <w:t>I</w:t>
      </w:r>
      <w:r w:rsidR="00DC6EF6">
        <w:t>o</w:t>
      </w:r>
      <w:r w:rsidR="00F349ED">
        <w:t>T</w:t>
      </w:r>
      <w:r w:rsidR="000322E8">
        <w:t xml:space="preserve"> cause</w:t>
      </w:r>
      <w:r w:rsidR="00CE6326" w:rsidRPr="00DA0641">
        <w:t xml:space="preserve"> the enhancement of organisational competitive advantage, </w:t>
      </w:r>
      <w:r w:rsidR="000322E8">
        <w:t xml:space="preserve">in </w:t>
      </w:r>
      <w:r w:rsidR="00CE6326" w:rsidRPr="00DA0641">
        <w:t xml:space="preserve">different strengths. </w:t>
      </w:r>
      <w:r w:rsidR="00E47AB6">
        <w:rPr>
          <w:szCs w:val="24"/>
        </w:rPr>
        <w:t xml:space="preserve">The conditions </w:t>
      </w:r>
      <w:r w:rsidR="000322E8">
        <w:rPr>
          <w:szCs w:val="24"/>
        </w:rPr>
        <w:t>under which exploitation</w:t>
      </w:r>
      <w:r w:rsidR="00E47AB6">
        <w:rPr>
          <w:szCs w:val="24"/>
        </w:rPr>
        <w:t xml:space="preserve"> </w:t>
      </w:r>
      <w:r w:rsidR="000322E8">
        <w:rPr>
          <w:szCs w:val="24"/>
        </w:rPr>
        <w:t xml:space="preserve">enhances competitive advantage </w:t>
      </w:r>
      <w:r w:rsidR="00E47AB6">
        <w:rPr>
          <w:szCs w:val="24"/>
        </w:rPr>
        <w:t xml:space="preserve"> are discussed in </w:t>
      </w:r>
      <w:r w:rsidR="00E47AB6">
        <w:rPr>
          <w:szCs w:val="24"/>
        </w:rPr>
        <w:fldChar w:fldCharType="begin"/>
      </w:r>
      <w:r w:rsidR="00E47AB6">
        <w:rPr>
          <w:szCs w:val="24"/>
        </w:rPr>
        <w:instrText xml:space="preserve"> REF _Ref47622248 \h </w:instrText>
      </w:r>
      <w:r w:rsidR="00E47AB6">
        <w:rPr>
          <w:szCs w:val="24"/>
        </w:rPr>
      </w:r>
      <w:r w:rsidR="00E47AB6">
        <w:rPr>
          <w:szCs w:val="24"/>
        </w:rPr>
        <w:fldChar w:fldCharType="separate"/>
      </w:r>
      <w:r w:rsidR="00F70D7D" w:rsidRPr="00DA0641">
        <w:t>Chapter Five</w:t>
      </w:r>
      <w:r w:rsidR="00E47AB6">
        <w:rPr>
          <w:szCs w:val="24"/>
        </w:rPr>
        <w:fldChar w:fldCharType="end"/>
      </w:r>
      <w:r w:rsidR="000322E8">
        <w:rPr>
          <w:szCs w:val="24"/>
        </w:rPr>
        <w:t xml:space="preserve"> as ‘impact factors’</w:t>
      </w:r>
      <w:r w:rsidR="00E47AB6">
        <w:rPr>
          <w:szCs w:val="24"/>
        </w:rPr>
        <w:t>.</w:t>
      </w:r>
      <w:r w:rsidR="00E47AB6" w:rsidRPr="00E47AB6">
        <w:t xml:space="preserve"> </w:t>
      </w:r>
      <w:r w:rsidR="00E47AB6" w:rsidRPr="00DA0641">
        <w:t xml:space="preserve">Thus, the findings lead to form </w:t>
      </w:r>
      <w:r w:rsidR="000322E8">
        <w:t>a part</w:t>
      </w:r>
      <w:r w:rsidR="00E47AB6" w:rsidRPr="00DA0641">
        <w:t xml:space="preserve"> of the strategic framework.</w:t>
      </w:r>
    </w:p>
    <w:p w14:paraId="3281E663" w14:textId="77777777" w:rsidR="00CE6326" w:rsidRPr="00DA0641" w:rsidRDefault="00CE6326" w:rsidP="00CE6326">
      <w:pPr>
        <w:rPr>
          <w:b/>
        </w:rPr>
      </w:pPr>
    </w:p>
    <w:p w14:paraId="36901593" w14:textId="6BF4A498" w:rsidR="004E007E" w:rsidRPr="00DA0641" w:rsidRDefault="00F8055C" w:rsidP="004E007E">
      <w:pPr>
        <w:pStyle w:val="Heading2"/>
      </w:pPr>
      <w:bookmarkStart w:id="630" w:name="_Toc52293369"/>
      <w:bookmarkStart w:id="631" w:name="_Toc54024154"/>
      <w:bookmarkStart w:id="632" w:name="_Toc73917437"/>
      <w:r w:rsidRPr="00DA0641">
        <w:t>The</w:t>
      </w:r>
      <w:r w:rsidR="00416161" w:rsidRPr="00DA0641">
        <w:t xml:space="preserve"> relationship benefits and challenges have with BBI exploitation and </w:t>
      </w:r>
      <w:r w:rsidRPr="00DA0641">
        <w:t>then with</w:t>
      </w:r>
      <w:r w:rsidR="00DC6EF6">
        <w:t xml:space="preserve"> </w:t>
      </w:r>
      <w:r w:rsidR="00416161" w:rsidRPr="00DA0641">
        <w:t>competitive advantage</w:t>
      </w:r>
      <w:r w:rsidR="00DC6EF6">
        <w:t>s</w:t>
      </w:r>
      <w:bookmarkEnd w:id="630"/>
      <w:bookmarkEnd w:id="631"/>
      <w:bookmarkEnd w:id="632"/>
    </w:p>
    <w:p w14:paraId="1B2E0C3E" w14:textId="0F3DA780" w:rsidR="002E6A32" w:rsidRDefault="008D62F2" w:rsidP="002E6A32">
      <w:pPr>
        <w:pStyle w:val="Heading3"/>
      </w:pPr>
      <w:bookmarkStart w:id="633" w:name="_Toc52293370"/>
      <w:bookmarkStart w:id="634" w:name="_Toc54024155"/>
      <w:bookmarkStart w:id="635" w:name="_Toc73917438"/>
      <w:r>
        <w:t xml:space="preserve">The </w:t>
      </w:r>
      <w:r w:rsidR="00214684" w:rsidRPr="00DA0641">
        <w:t>correlation between BIM Benefits/ challenges and BIM exploitation</w:t>
      </w:r>
      <w:bookmarkEnd w:id="633"/>
      <w:bookmarkEnd w:id="634"/>
      <w:bookmarkEnd w:id="635"/>
    </w:p>
    <w:p w14:paraId="4B4F9F1C" w14:textId="77777777" w:rsidR="000322E8" w:rsidRPr="000322E8" w:rsidRDefault="000322E8" w:rsidP="000322E8"/>
    <w:p w14:paraId="7A325F85" w14:textId="1C5EF1E1" w:rsidR="000322E8" w:rsidRDefault="00444527" w:rsidP="00416161">
      <w:r>
        <w:t xml:space="preserve">Section </w:t>
      </w:r>
      <w:r>
        <w:fldChar w:fldCharType="begin"/>
      </w:r>
      <w:r>
        <w:instrText xml:space="preserve"> REF _Ref47004261 \r \h </w:instrText>
      </w:r>
      <w:r>
        <w:fldChar w:fldCharType="separate"/>
      </w:r>
      <w:r w:rsidR="00F70D7D">
        <w:t>2.3</w:t>
      </w:r>
      <w:r>
        <w:fldChar w:fldCharType="end"/>
      </w:r>
      <w:r>
        <w:t xml:space="preserve"> explained how benefits and challenges impact the exploitation of each strategic tool as documented in the literature. Moreover, section </w:t>
      </w:r>
      <w:r>
        <w:fldChar w:fldCharType="begin"/>
      </w:r>
      <w:r>
        <w:instrText xml:space="preserve"> REF _Ref47621111 \r \h </w:instrText>
      </w:r>
      <w:r>
        <w:fldChar w:fldCharType="separate"/>
      </w:r>
      <w:r w:rsidR="00F70D7D">
        <w:t>1.3</w:t>
      </w:r>
      <w:r>
        <w:fldChar w:fldCharType="end"/>
      </w:r>
      <w:r>
        <w:t xml:space="preserve"> unveiled the importance of this research </w:t>
      </w:r>
      <w:r>
        <w:lastRenderedPageBreak/>
        <w:t>emphasising how benefits may enable exploitation and thereby enhance competitive advantage.</w:t>
      </w:r>
      <w:r w:rsidR="00143F54">
        <w:t xml:space="preserve"> This section of the chapter empirically investigate</w:t>
      </w:r>
      <w:r w:rsidR="00E47AB6">
        <w:t>s</w:t>
      </w:r>
      <w:r w:rsidR="00143F54">
        <w:t xml:space="preserve"> the correlation between benefits/challenges, exploitation, and competitive advantage to corroborate the existing body of literature as well as to create a narrative towards </w:t>
      </w:r>
      <w:r w:rsidR="00DC6EF6">
        <w:t xml:space="preserve">the </w:t>
      </w:r>
      <w:r w:rsidR="00143F54">
        <w:t xml:space="preserve">strategic framework. </w:t>
      </w:r>
    </w:p>
    <w:p w14:paraId="3BB92ADB" w14:textId="62244402" w:rsidR="00416161" w:rsidRPr="008D62F2" w:rsidRDefault="00416161" w:rsidP="008D62F2">
      <w:r w:rsidRPr="00DA0641">
        <w:t>A canonical correlation analysis was conducted using the eight benefits-challenges variables as predictors of the 10 exploitation variables to evaluate the multivariate shared relationship between the two variable sets (</w:t>
      </w:r>
      <w:r w:rsidR="00A51DA4" w:rsidRPr="00DA0641">
        <w:t>i.e.</w:t>
      </w:r>
      <w:r w:rsidRPr="00DA0641">
        <w:t xml:space="preserve"> BIM benefits and BIM exploitation). </w:t>
      </w:r>
      <w:r w:rsidR="00F8055C" w:rsidRPr="00DA0641">
        <w:t xml:space="preserve">It is important </w:t>
      </w:r>
      <w:r w:rsidR="003565E7">
        <w:t>to</w:t>
      </w:r>
      <w:r w:rsidR="00FF7155">
        <w:t xml:space="preserve"> </w:t>
      </w:r>
      <w:r w:rsidR="003565E7" w:rsidRPr="00DA0641">
        <w:t>menti</w:t>
      </w:r>
      <w:r w:rsidR="003565E7">
        <w:t>on</w:t>
      </w:r>
      <w:r w:rsidR="003565E7" w:rsidRPr="00DA0641">
        <w:t xml:space="preserve"> </w:t>
      </w:r>
      <w:r w:rsidR="00F8055C" w:rsidRPr="00DA0641">
        <w:t xml:space="preserve">that the </w:t>
      </w:r>
      <w:r w:rsidR="002E6A32" w:rsidRPr="00DA0641">
        <w:t>two-correlation</w:t>
      </w:r>
      <w:r w:rsidR="00F8055C" w:rsidRPr="00DA0641">
        <w:t xml:space="preserve"> analysis performed in this chapter has used the </w:t>
      </w:r>
      <w:r w:rsidR="002E6A32" w:rsidRPr="00DA0641">
        <w:t>construction</w:t>
      </w:r>
      <w:r w:rsidR="00F8055C" w:rsidRPr="00DA0641">
        <w:t xml:space="preserve"> database only. </w:t>
      </w:r>
      <w:r w:rsidRPr="00DA0641">
        <w:t>The analysis yielded eight functions with squared canonical correlations (</w:t>
      </w:r>
      <w:r w:rsidR="000322E8">
        <w:fldChar w:fldCharType="begin"/>
      </w:r>
      <w:r w:rsidR="000322E8">
        <w:instrText xml:space="preserve"> REF _Ref47620905 \r \h </w:instrText>
      </w:r>
      <w:r w:rsidR="000322E8">
        <w:fldChar w:fldCharType="separate"/>
      </w:r>
      <w:r w:rsidR="00F70D7D">
        <w:t>Appendix D</w:t>
      </w:r>
      <w:r w:rsidR="000322E8">
        <w:fldChar w:fldCharType="end"/>
      </w:r>
      <w:r w:rsidR="000322E8">
        <w:t>2</w:t>
      </w:r>
      <w:r w:rsidRPr="00DA0641">
        <w:t xml:space="preserve">) of .736, .594, .422, .248, .229, .182 and .035 for each successive function. Collectively, the full model across BIM benefit functions was statistically significant </w:t>
      </w:r>
      <w:r w:rsidR="00FF03BC">
        <w:t>at</w:t>
      </w:r>
      <w:r w:rsidRPr="00DA0641">
        <w:t xml:space="preserve"> Wilks’s λ = .439 criterion </w:t>
      </w:r>
      <w:r w:rsidR="00163C02" w:rsidRPr="00DA0641">
        <w:t>F (</w:t>
      </w:r>
      <w:r w:rsidRPr="00DA0641">
        <w:t xml:space="preserve">36, 245.79) = 0.870, p &lt; .001. while BIM challenges functions was statistically significant </w:t>
      </w:r>
      <w:r w:rsidR="00FF03BC">
        <w:t>at</w:t>
      </w:r>
      <w:r w:rsidRPr="00DA0641">
        <w:t xml:space="preserve"> Wilks’s λ = .656 criterion </w:t>
      </w:r>
      <w:r w:rsidR="00163C02" w:rsidRPr="00DA0641">
        <w:t>F (</w:t>
      </w:r>
      <w:r w:rsidRPr="00DA0641">
        <w:t xml:space="preserve">28, 304.03) = 1.250, p &lt; .001. </w:t>
      </w:r>
      <w:r w:rsidR="008D62F2">
        <w:fldChar w:fldCharType="begin"/>
      </w:r>
      <w:r w:rsidR="008D62F2">
        <w:instrText xml:space="preserve"> REF _Ref47622738 \r \h </w:instrText>
      </w:r>
      <w:r w:rsidR="008D62F2">
        <w:fldChar w:fldCharType="separate"/>
      </w:r>
      <w:r w:rsidR="00F70D7D">
        <w:t>Appendix D</w:t>
      </w:r>
      <w:r w:rsidR="008D62F2">
        <w:fldChar w:fldCharType="end"/>
      </w:r>
      <w:r w:rsidR="008D62F2">
        <w:t xml:space="preserve">2 presents the summary of </w:t>
      </w:r>
      <w:r w:rsidR="00DC6EF6">
        <w:t xml:space="preserve">the </w:t>
      </w:r>
      <w:r w:rsidR="008D62F2">
        <w:t>c</w:t>
      </w:r>
      <w:r w:rsidR="008D62F2" w:rsidRPr="008D62F2">
        <w:t xml:space="preserve">anonical correlation </w:t>
      </w:r>
      <w:r w:rsidR="008D62F2">
        <w:t>b</w:t>
      </w:r>
      <w:r w:rsidR="008D62F2" w:rsidRPr="008D62F2">
        <w:t xml:space="preserve">etween </w:t>
      </w:r>
      <w:r w:rsidR="000322E8">
        <w:t>benefits-challenges and exploitation for BIM</w:t>
      </w:r>
      <w:r w:rsidR="008D62F2">
        <w:t xml:space="preserve">. </w:t>
      </w:r>
      <w:r w:rsidRPr="00DA0641">
        <w:t>Looking at th</w:t>
      </w:r>
      <w:r w:rsidR="008D62F2">
        <w:t xml:space="preserve">e canonical correlation summary, it </w:t>
      </w:r>
      <w:r w:rsidR="003565E7">
        <w:t>appears</w:t>
      </w:r>
      <w:r w:rsidR="003565E7" w:rsidRPr="00DA0641">
        <w:t xml:space="preserve"> </w:t>
      </w:r>
      <w:r w:rsidRPr="00DA0641">
        <w:t xml:space="preserve">that out of the 8 overall correlations, only </w:t>
      </w:r>
      <w:r w:rsidR="003565E7">
        <w:t xml:space="preserve">the </w:t>
      </w:r>
      <w:r w:rsidRPr="00DA0641">
        <w:t xml:space="preserve">first one is statistically significant at the .05 level. It is important to distinguish the difference between this summary and the pair-wise correlations as the latter gives an understanding of every individual correlation and the former gives an overall picture. </w:t>
      </w:r>
    </w:p>
    <w:p w14:paraId="2F87BE97" w14:textId="71C0DE80" w:rsidR="00416161" w:rsidRDefault="00416161" w:rsidP="00444527">
      <w:r w:rsidRPr="00DA0641">
        <w:t>Looking at the pairwise correlation table (</w:t>
      </w:r>
      <w:r w:rsidR="009E0C09">
        <w:fldChar w:fldCharType="begin"/>
      </w:r>
      <w:r w:rsidR="009E0C09">
        <w:instrText xml:space="preserve"> REF _Ref34562330 \h </w:instrText>
      </w:r>
      <w:r w:rsidR="002E6A32">
        <w:instrText xml:space="preserve"> \* MERGEFORMAT </w:instrText>
      </w:r>
      <w:r w:rsidR="009E0C09">
        <w:fldChar w:fldCharType="separate"/>
      </w:r>
      <w:r w:rsidR="00F70D7D" w:rsidRPr="00DA0641">
        <w:t xml:space="preserve">Table </w:t>
      </w:r>
      <w:r w:rsidR="00F70D7D">
        <w:rPr>
          <w:noProof/>
        </w:rPr>
        <w:t>47</w:t>
      </w:r>
      <w:r w:rsidR="009E0C09">
        <w:fldChar w:fldCharType="end"/>
      </w:r>
      <w:r w:rsidRPr="00DA0641">
        <w:t xml:space="preserve">), it can be deduced that all BENBIM variables have positive correlations with </w:t>
      </w:r>
      <w:r w:rsidR="0063568E">
        <w:t xml:space="preserve">EXPBIM </w:t>
      </w:r>
      <w:r w:rsidRPr="00DA0641">
        <w:t xml:space="preserve">variables while some of the CHBIM variables </w:t>
      </w:r>
      <w:r w:rsidR="003565E7">
        <w:t>have</w:t>
      </w:r>
      <w:r w:rsidRPr="00DA0641">
        <w:t xml:space="preserve"> negative correlations with </w:t>
      </w:r>
      <w:r w:rsidR="0063568E">
        <w:t>EXP</w:t>
      </w:r>
      <w:r w:rsidRPr="00DA0641">
        <w:t xml:space="preserve">BIM variables. </w:t>
      </w:r>
      <w:r w:rsidR="003565E7">
        <w:t>Quite</w:t>
      </w:r>
      <w:r w:rsidRPr="00DA0641">
        <w:t xml:space="preserve"> a considerable number of significant correlations can be </w:t>
      </w:r>
      <w:r w:rsidR="00444527" w:rsidRPr="00DA0641">
        <w:t>seen</w:t>
      </w:r>
      <w:r w:rsidR="00444527">
        <w:t xml:space="preserve"> </w:t>
      </w:r>
      <w:r w:rsidR="003565E7">
        <w:t xml:space="preserve">at </w:t>
      </w:r>
      <w:r w:rsidR="00444527">
        <w:t>less than 0.05 of p-value. This is denoting that t</w:t>
      </w:r>
      <w:r w:rsidR="00444527" w:rsidRPr="00444527">
        <w:t xml:space="preserve">he more </w:t>
      </w:r>
      <w:r w:rsidR="00444527">
        <w:t>benefits are accrued,</w:t>
      </w:r>
      <w:r w:rsidR="00444527" w:rsidRPr="00444527">
        <w:t xml:space="preserve"> the more </w:t>
      </w:r>
      <w:r w:rsidR="00444527">
        <w:t xml:space="preserve">exploitation </w:t>
      </w:r>
      <w:r w:rsidR="00DC6EF6">
        <w:t>ha</w:t>
      </w:r>
      <w:r w:rsidR="00444527">
        <w:t>s resulted for BIM.</w:t>
      </w:r>
    </w:p>
    <w:p w14:paraId="02A5A7BE" w14:textId="11856036" w:rsidR="008642CF" w:rsidRDefault="008642CF" w:rsidP="008642CF">
      <w:r>
        <w:t>According to the guid</w:t>
      </w:r>
      <w:r w:rsidR="00DC6EF6">
        <w:t>elines</w:t>
      </w:r>
      <w:r>
        <w:t xml:space="preserve"> suggested by Cohen (1988) (see section </w:t>
      </w:r>
      <w:r>
        <w:fldChar w:fldCharType="begin"/>
      </w:r>
      <w:r>
        <w:instrText xml:space="preserve"> REF _Ref47631447 \r \h </w:instrText>
      </w:r>
      <w:r>
        <w:fldChar w:fldCharType="separate"/>
      </w:r>
      <w:r w:rsidR="00F70D7D">
        <w:t>4.5.1</w:t>
      </w:r>
      <w:r>
        <w:fldChar w:fldCharType="end"/>
      </w:r>
      <w:r>
        <w:t>) few large correlations exist as follows</w:t>
      </w:r>
      <w:r w:rsidR="00466172">
        <w:t>. They are also statistically significant at p=0.05.</w:t>
      </w:r>
    </w:p>
    <w:p w14:paraId="7277E8AB" w14:textId="7634D12B" w:rsidR="008642CF" w:rsidRDefault="008642CF" w:rsidP="00C450D0">
      <w:pPr>
        <w:pStyle w:val="ListParagraph"/>
        <w:numPr>
          <w:ilvl w:val="0"/>
          <w:numId w:val="52"/>
        </w:numPr>
      </w:pPr>
      <w:r w:rsidRPr="008642CF">
        <w:t>BENBIM2</w:t>
      </w:r>
      <w:r>
        <w:t xml:space="preserve"> – </w:t>
      </w:r>
      <w:r w:rsidRPr="008642CF">
        <w:t>EXPBIM10</w:t>
      </w:r>
      <w:r>
        <w:t xml:space="preserve"> (rho- 502, positive)</w:t>
      </w:r>
    </w:p>
    <w:p w14:paraId="087A7226" w14:textId="19A9EE89" w:rsidR="008642CF" w:rsidRDefault="008642CF" w:rsidP="00C450D0">
      <w:pPr>
        <w:pStyle w:val="ListParagraph"/>
        <w:numPr>
          <w:ilvl w:val="0"/>
          <w:numId w:val="52"/>
        </w:numPr>
      </w:pPr>
      <w:r w:rsidRPr="008642CF">
        <w:t>BENBIM</w:t>
      </w:r>
      <w:r>
        <w:t xml:space="preserve">3 – </w:t>
      </w:r>
      <w:r w:rsidRPr="008642CF">
        <w:t>EXPBIM10</w:t>
      </w:r>
      <w:r>
        <w:t xml:space="preserve"> (rho- 502, positive)</w:t>
      </w:r>
    </w:p>
    <w:p w14:paraId="0C9B79F7" w14:textId="77937719" w:rsidR="008642CF" w:rsidRDefault="008642CF" w:rsidP="00C450D0">
      <w:pPr>
        <w:pStyle w:val="ListParagraph"/>
        <w:numPr>
          <w:ilvl w:val="0"/>
          <w:numId w:val="52"/>
        </w:numPr>
      </w:pPr>
      <w:r w:rsidRPr="008642CF">
        <w:t>BENBIM</w:t>
      </w:r>
      <w:r>
        <w:t xml:space="preserve">3 – </w:t>
      </w:r>
      <w:r w:rsidRPr="008642CF">
        <w:t>EXPBIM</w:t>
      </w:r>
      <w:r>
        <w:t>7 (rho- 548, positive)</w:t>
      </w:r>
    </w:p>
    <w:p w14:paraId="3E4DF5E3" w14:textId="1B1CE5B5" w:rsidR="008642CF" w:rsidRPr="00DA0641" w:rsidRDefault="00B10F97" w:rsidP="008642CF">
      <w:r>
        <w:t>Examining the largest correlation, r</w:t>
      </w:r>
      <w:r w:rsidRPr="00B10F97">
        <w:t>eduction in the overall time</w:t>
      </w:r>
      <w:r>
        <w:t xml:space="preserve"> (BENBIM3) </w:t>
      </w:r>
      <w:r w:rsidR="00B57806">
        <w:t>positively i</w:t>
      </w:r>
      <w:r>
        <w:t xml:space="preserve">mpact </w:t>
      </w:r>
      <w:r w:rsidR="0020464C" w:rsidRPr="00EA7ED5">
        <w:rPr>
          <w:rFonts w:ascii="Calibri" w:eastAsia="Times New Roman" w:hAnsi="Calibri" w:cs="Calibri"/>
          <w:color w:val="000000"/>
          <w:lang w:eastAsia="en-GB"/>
        </w:rPr>
        <w:t>perform</w:t>
      </w:r>
      <w:r w:rsidR="0020464C">
        <w:rPr>
          <w:rFonts w:ascii="Calibri" w:eastAsia="Times New Roman" w:hAnsi="Calibri" w:cs="Calibri"/>
          <w:color w:val="000000"/>
          <w:lang w:eastAsia="en-GB"/>
        </w:rPr>
        <w:t>ing</w:t>
      </w:r>
      <w:r w:rsidR="0020464C" w:rsidRPr="00EA7ED5">
        <w:rPr>
          <w:rFonts w:ascii="Calibri" w:eastAsia="Times New Roman" w:hAnsi="Calibri" w:cs="Calibri"/>
          <w:color w:val="000000"/>
          <w:lang w:eastAsia="en-GB"/>
        </w:rPr>
        <w:t xml:space="preserve"> daily tasks more effectively</w:t>
      </w:r>
      <w:r w:rsidR="0020464C">
        <w:rPr>
          <w:rFonts w:ascii="Calibri" w:eastAsia="Times New Roman" w:hAnsi="Calibri" w:cs="Calibri"/>
          <w:color w:val="000000"/>
          <w:lang w:eastAsia="en-GB"/>
        </w:rPr>
        <w:t xml:space="preserve"> (EXPBIM10)</w:t>
      </w:r>
      <w:r w:rsidR="00D05664">
        <w:rPr>
          <w:rFonts w:ascii="Calibri" w:eastAsia="Times New Roman" w:hAnsi="Calibri" w:cs="Calibri"/>
          <w:color w:val="000000"/>
          <w:lang w:eastAsia="en-GB"/>
        </w:rPr>
        <w:t xml:space="preserve"> </w:t>
      </w:r>
      <w:r w:rsidR="003565E7">
        <w:rPr>
          <w:rFonts w:ascii="Calibri" w:eastAsia="Times New Roman" w:hAnsi="Calibri" w:cs="Calibri"/>
          <w:color w:val="000000"/>
          <w:lang w:eastAsia="en-GB"/>
        </w:rPr>
        <w:t>is</w:t>
      </w:r>
      <w:r w:rsidR="00D05664">
        <w:rPr>
          <w:rFonts w:ascii="Calibri" w:eastAsia="Times New Roman" w:hAnsi="Calibri" w:cs="Calibri"/>
          <w:color w:val="000000"/>
          <w:lang w:eastAsia="en-GB"/>
        </w:rPr>
        <w:t xml:space="preserve"> the largest strength</w:t>
      </w:r>
      <w:r w:rsidR="0020464C">
        <w:t xml:space="preserve">. This </w:t>
      </w:r>
      <w:r w:rsidR="00D05664">
        <w:t>was</w:t>
      </w:r>
      <w:r w:rsidR="0020464C">
        <w:t xml:space="preserve"> evident in the literature as well as in the qualitative interviews </w:t>
      </w:r>
      <w:r w:rsidR="00D05664">
        <w:t xml:space="preserve">suggesting </w:t>
      </w:r>
      <w:r w:rsidR="0020464C">
        <w:t>that BIM</w:t>
      </w:r>
      <w:r w:rsidR="0020464C" w:rsidRPr="0020464C">
        <w:t xml:space="preserve"> improves communication among </w:t>
      </w:r>
      <w:r w:rsidR="0020464C">
        <w:t>project team members</w:t>
      </w:r>
      <w:r w:rsidR="0020464C" w:rsidRPr="0020464C">
        <w:t xml:space="preserve">, and other relevant parties involved in the project. </w:t>
      </w:r>
      <w:r w:rsidR="0020464C">
        <w:t xml:space="preserve">Consequently, </w:t>
      </w:r>
      <w:r w:rsidR="003565E7">
        <w:t>making</w:t>
      </w:r>
      <w:r w:rsidR="0020464C">
        <w:t xml:space="preserve"> it </w:t>
      </w:r>
      <w:r w:rsidR="0020464C" w:rsidRPr="0020464C">
        <w:t>easier to visuali</w:t>
      </w:r>
      <w:r w:rsidR="0020464C">
        <w:t>s</w:t>
      </w:r>
      <w:r w:rsidR="0020464C" w:rsidRPr="0020464C">
        <w:t xml:space="preserve">e problems </w:t>
      </w:r>
      <w:r w:rsidR="0020464C">
        <w:t>in advance</w:t>
      </w:r>
      <w:r w:rsidR="0020464C" w:rsidRPr="0020464C">
        <w:t xml:space="preserve">, </w:t>
      </w:r>
      <w:r w:rsidR="0020464C">
        <w:t xml:space="preserve">so that the </w:t>
      </w:r>
      <w:r w:rsidR="0020464C" w:rsidRPr="0020464C">
        <w:t xml:space="preserve">waste </w:t>
      </w:r>
      <w:r w:rsidR="00466172">
        <w:t>of time is minimised</w:t>
      </w:r>
      <w:r w:rsidR="0020464C" w:rsidRPr="0020464C">
        <w:t xml:space="preserve">. </w:t>
      </w:r>
      <w:r w:rsidR="008642CF">
        <w:lastRenderedPageBreak/>
        <w:t>Interestingly the correlation</w:t>
      </w:r>
      <w:r w:rsidR="00DC6EF6">
        <w:t>s</w:t>
      </w:r>
      <w:r w:rsidR="008642CF">
        <w:t xml:space="preserve"> between challenges and exploitation </w:t>
      </w:r>
      <w:r w:rsidR="00DC6EF6">
        <w:t>are</w:t>
      </w:r>
      <w:r w:rsidR="008642CF">
        <w:t xml:space="preserve"> all ‘small’</w:t>
      </w:r>
      <w:r w:rsidR="00466172">
        <w:t xml:space="preserve">, </w:t>
      </w:r>
      <w:r>
        <w:t>mostly negative</w:t>
      </w:r>
      <w:r w:rsidR="00DC6EF6">
        <w:t>,</w:t>
      </w:r>
      <w:r w:rsidR="00466172">
        <w:t xml:space="preserve"> and </w:t>
      </w:r>
      <w:r w:rsidR="00DC6EF6">
        <w:t xml:space="preserve">they </w:t>
      </w:r>
      <w:r w:rsidR="00466172">
        <w:t>do not show a statistical significance</w:t>
      </w:r>
      <w:r>
        <w:t xml:space="preserve">. This denotes that the more challenges </w:t>
      </w:r>
      <w:r w:rsidR="003565E7">
        <w:t xml:space="preserve">faced </w:t>
      </w:r>
      <w:r>
        <w:t>the less exploitation can be achieved for BIM.</w:t>
      </w:r>
    </w:p>
    <w:p w14:paraId="05A78126" w14:textId="72606F79" w:rsidR="00416161" w:rsidRPr="00DA0641" w:rsidRDefault="00416161" w:rsidP="00416161">
      <w:pPr>
        <w:pStyle w:val="Caption"/>
        <w:keepNext/>
      </w:pPr>
      <w:bookmarkStart w:id="636" w:name="_Ref34562330"/>
      <w:bookmarkStart w:id="637" w:name="_Toc35347722"/>
      <w:bookmarkStart w:id="638" w:name="_Toc49290896"/>
      <w:bookmarkStart w:id="639" w:name="_Toc73916261"/>
      <w:r w:rsidRPr="00DA0641">
        <w:t xml:space="preserve">Table </w:t>
      </w:r>
      <w:r w:rsidRPr="00DA0641">
        <w:fldChar w:fldCharType="begin"/>
      </w:r>
      <w:r w:rsidRPr="00DA0641">
        <w:instrText xml:space="preserve"> SEQ Table \* ARABIC </w:instrText>
      </w:r>
      <w:r w:rsidRPr="00DA0641">
        <w:fldChar w:fldCharType="separate"/>
      </w:r>
      <w:r w:rsidR="00F70D7D">
        <w:rPr>
          <w:noProof/>
        </w:rPr>
        <w:t>47</w:t>
      </w:r>
      <w:r w:rsidRPr="00DA0641">
        <w:fldChar w:fldCharType="end"/>
      </w:r>
      <w:bookmarkEnd w:id="636"/>
      <w:r w:rsidRPr="00DA0641">
        <w:t>- Canonical correlations between BENBIM-CHBIM and EXPBIM variables</w:t>
      </w:r>
      <w:bookmarkEnd w:id="637"/>
      <w:bookmarkEnd w:id="638"/>
      <w:bookmarkEnd w:id="639"/>
      <w:r w:rsidRPr="00DA0641">
        <w:t xml:space="preserve"> </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813"/>
        <w:gridCol w:w="708"/>
        <w:gridCol w:w="708"/>
        <w:gridCol w:w="708"/>
        <w:gridCol w:w="708"/>
        <w:gridCol w:w="708"/>
        <w:gridCol w:w="708"/>
        <w:gridCol w:w="708"/>
        <w:gridCol w:w="708"/>
        <w:gridCol w:w="708"/>
        <w:gridCol w:w="774"/>
      </w:tblGrid>
      <w:tr w:rsidR="002E6A32" w:rsidRPr="002E6A32" w14:paraId="04D07DFB" w14:textId="77777777" w:rsidTr="002E6A32">
        <w:trPr>
          <w:trHeight w:val="20"/>
        </w:trPr>
        <w:tc>
          <w:tcPr>
            <w:tcW w:w="0" w:type="auto"/>
            <w:gridSpan w:val="12"/>
            <w:shd w:val="clear" w:color="auto" w:fill="auto"/>
            <w:vAlign w:val="center"/>
            <w:hideMark/>
          </w:tcPr>
          <w:p w14:paraId="06123D90" w14:textId="77777777" w:rsidR="00416161" w:rsidRPr="002E6A32" w:rsidRDefault="00416161" w:rsidP="00593D59">
            <w:pPr>
              <w:spacing w:after="0" w:line="240" w:lineRule="auto"/>
              <w:jc w:val="center"/>
              <w:rPr>
                <w:rFonts w:eastAsia="Times New Roman" w:cstheme="minorHAnsi"/>
                <w:b/>
                <w:bCs/>
                <w:sz w:val="20"/>
                <w:szCs w:val="20"/>
                <w:lang w:eastAsia="en-GB"/>
              </w:rPr>
            </w:pPr>
            <w:r w:rsidRPr="002E6A32">
              <w:rPr>
                <w:rFonts w:eastAsia="Times New Roman" w:cstheme="minorHAnsi"/>
                <w:b/>
                <w:bCs/>
                <w:lang w:eastAsia="en-GB"/>
              </w:rPr>
              <w:t>Correlations</w:t>
            </w:r>
            <w:r w:rsidRPr="002E6A32">
              <w:rPr>
                <w:rFonts w:eastAsia="Times New Roman" w:cstheme="minorHAnsi"/>
                <w:b/>
                <w:bCs/>
                <w:vertAlign w:val="superscript"/>
                <w:lang w:eastAsia="en-GB"/>
              </w:rPr>
              <w:t>a</w:t>
            </w:r>
          </w:p>
        </w:tc>
      </w:tr>
      <w:tr w:rsidR="002E6A32" w:rsidRPr="002E6A32" w14:paraId="7618D8A7" w14:textId="77777777" w:rsidTr="002E6A32">
        <w:trPr>
          <w:trHeight w:val="20"/>
        </w:trPr>
        <w:tc>
          <w:tcPr>
            <w:tcW w:w="0" w:type="auto"/>
            <w:shd w:val="clear" w:color="auto" w:fill="auto"/>
            <w:vAlign w:val="bottom"/>
            <w:hideMark/>
          </w:tcPr>
          <w:p w14:paraId="4D7DB04B" w14:textId="77777777" w:rsidR="00943F0B" w:rsidRPr="002E6A32" w:rsidRDefault="00943F0B"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 </w:t>
            </w:r>
          </w:p>
        </w:tc>
        <w:tc>
          <w:tcPr>
            <w:tcW w:w="0" w:type="auto"/>
            <w:shd w:val="clear" w:color="auto" w:fill="auto"/>
            <w:vAlign w:val="bottom"/>
            <w:hideMark/>
          </w:tcPr>
          <w:p w14:paraId="69E10A3B" w14:textId="77777777" w:rsidR="00943F0B" w:rsidRPr="002E6A32" w:rsidRDefault="00943F0B"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 </w:t>
            </w:r>
          </w:p>
        </w:tc>
        <w:tc>
          <w:tcPr>
            <w:tcW w:w="0" w:type="auto"/>
            <w:shd w:val="clear" w:color="auto" w:fill="auto"/>
            <w:vAlign w:val="bottom"/>
            <w:hideMark/>
          </w:tcPr>
          <w:p w14:paraId="7952633B" w14:textId="77777777" w:rsidR="00943F0B" w:rsidRPr="002E6A32" w:rsidRDefault="00943F0B" w:rsidP="00706B30">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EXPBIM1</w:t>
            </w:r>
          </w:p>
        </w:tc>
        <w:tc>
          <w:tcPr>
            <w:tcW w:w="0" w:type="auto"/>
            <w:shd w:val="clear" w:color="auto" w:fill="auto"/>
            <w:vAlign w:val="bottom"/>
            <w:hideMark/>
          </w:tcPr>
          <w:p w14:paraId="68B5BA8E" w14:textId="77777777" w:rsidR="00943F0B" w:rsidRPr="002E6A32" w:rsidRDefault="00943F0B" w:rsidP="00706B30">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EXPBIM2</w:t>
            </w:r>
          </w:p>
        </w:tc>
        <w:tc>
          <w:tcPr>
            <w:tcW w:w="0" w:type="auto"/>
            <w:shd w:val="clear" w:color="auto" w:fill="auto"/>
            <w:vAlign w:val="bottom"/>
            <w:hideMark/>
          </w:tcPr>
          <w:p w14:paraId="1EC2B7A0" w14:textId="77777777" w:rsidR="00943F0B" w:rsidRPr="002E6A32" w:rsidRDefault="00943F0B" w:rsidP="00706B30">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EXPBIM3</w:t>
            </w:r>
          </w:p>
        </w:tc>
        <w:tc>
          <w:tcPr>
            <w:tcW w:w="0" w:type="auto"/>
            <w:shd w:val="clear" w:color="auto" w:fill="auto"/>
            <w:vAlign w:val="bottom"/>
            <w:hideMark/>
          </w:tcPr>
          <w:p w14:paraId="2F0B2707" w14:textId="77777777" w:rsidR="00943F0B" w:rsidRPr="002E6A32" w:rsidRDefault="00943F0B" w:rsidP="00706B30">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EXPBIM4</w:t>
            </w:r>
          </w:p>
        </w:tc>
        <w:tc>
          <w:tcPr>
            <w:tcW w:w="0" w:type="auto"/>
            <w:shd w:val="clear" w:color="auto" w:fill="auto"/>
            <w:vAlign w:val="bottom"/>
            <w:hideMark/>
          </w:tcPr>
          <w:p w14:paraId="59E51055" w14:textId="77777777" w:rsidR="00943F0B" w:rsidRPr="002E6A32" w:rsidRDefault="00943F0B" w:rsidP="00706B30">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EXPBIM5</w:t>
            </w:r>
          </w:p>
        </w:tc>
        <w:tc>
          <w:tcPr>
            <w:tcW w:w="0" w:type="auto"/>
            <w:shd w:val="clear" w:color="auto" w:fill="auto"/>
            <w:vAlign w:val="bottom"/>
            <w:hideMark/>
          </w:tcPr>
          <w:p w14:paraId="43B07016" w14:textId="77777777" w:rsidR="00943F0B" w:rsidRPr="002E6A32" w:rsidRDefault="00943F0B" w:rsidP="00593D59">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EXPBIM6</w:t>
            </w:r>
          </w:p>
        </w:tc>
        <w:tc>
          <w:tcPr>
            <w:tcW w:w="0" w:type="auto"/>
            <w:shd w:val="clear" w:color="auto" w:fill="auto"/>
            <w:vAlign w:val="bottom"/>
            <w:hideMark/>
          </w:tcPr>
          <w:p w14:paraId="62C8C259" w14:textId="77777777" w:rsidR="00943F0B" w:rsidRPr="002E6A32" w:rsidRDefault="00943F0B" w:rsidP="00593D59">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EXPBIM7</w:t>
            </w:r>
          </w:p>
        </w:tc>
        <w:tc>
          <w:tcPr>
            <w:tcW w:w="0" w:type="auto"/>
            <w:shd w:val="clear" w:color="auto" w:fill="auto"/>
            <w:vAlign w:val="bottom"/>
            <w:hideMark/>
          </w:tcPr>
          <w:p w14:paraId="4AD4BFAD" w14:textId="77777777" w:rsidR="00943F0B" w:rsidRPr="002E6A32" w:rsidRDefault="00943F0B" w:rsidP="00593D59">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EXPBIM8</w:t>
            </w:r>
          </w:p>
        </w:tc>
        <w:tc>
          <w:tcPr>
            <w:tcW w:w="0" w:type="auto"/>
            <w:shd w:val="clear" w:color="auto" w:fill="auto"/>
            <w:vAlign w:val="bottom"/>
            <w:hideMark/>
          </w:tcPr>
          <w:p w14:paraId="5ECA268A" w14:textId="77777777" w:rsidR="00943F0B" w:rsidRPr="002E6A32" w:rsidRDefault="00943F0B" w:rsidP="00593D59">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EXPBIM9</w:t>
            </w:r>
          </w:p>
        </w:tc>
        <w:tc>
          <w:tcPr>
            <w:tcW w:w="0" w:type="auto"/>
            <w:shd w:val="clear" w:color="auto" w:fill="auto"/>
            <w:vAlign w:val="bottom"/>
            <w:hideMark/>
          </w:tcPr>
          <w:p w14:paraId="0C355C0B" w14:textId="77777777" w:rsidR="00943F0B" w:rsidRPr="002E6A32" w:rsidRDefault="00943F0B" w:rsidP="00593D59">
            <w:pPr>
              <w:spacing w:after="0" w:line="240" w:lineRule="auto"/>
              <w:jc w:val="center"/>
              <w:rPr>
                <w:rFonts w:eastAsia="Times New Roman" w:cstheme="minorHAnsi"/>
                <w:b/>
                <w:bCs/>
                <w:sz w:val="20"/>
                <w:szCs w:val="20"/>
                <w:lang w:eastAsia="en-GB"/>
              </w:rPr>
            </w:pPr>
            <w:r w:rsidRPr="002E6A32">
              <w:rPr>
                <w:rFonts w:eastAsia="Times New Roman" w:cstheme="minorHAnsi"/>
                <w:b/>
                <w:bCs/>
                <w:sz w:val="20"/>
                <w:szCs w:val="20"/>
                <w:lang w:eastAsia="en-GB"/>
              </w:rPr>
              <w:t>EXPBIM10</w:t>
            </w:r>
          </w:p>
        </w:tc>
      </w:tr>
      <w:tr w:rsidR="002E6A32" w:rsidRPr="002E6A32" w14:paraId="74365543" w14:textId="77777777" w:rsidTr="002E6A32">
        <w:trPr>
          <w:trHeight w:val="20"/>
        </w:trPr>
        <w:tc>
          <w:tcPr>
            <w:tcW w:w="0" w:type="auto"/>
            <w:shd w:val="clear" w:color="auto" w:fill="auto"/>
            <w:hideMark/>
          </w:tcPr>
          <w:p w14:paraId="323C6386"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BENBIM1</w:t>
            </w:r>
          </w:p>
        </w:tc>
        <w:tc>
          <w:tcPr>
            <w:tcW w:w="0" w:type="auto"/>
            <w:shd w:val="clear" w:color="auto" w:fill="auto"/>
            <w:hideMark/>
          </w:tcPr>
          <w:p w14:paraId="51C2D209"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3A00929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0.370</w:t>
            </w:r>
          </w:p>
        </w:tc>
        <w:tc>
          <w:tcPr>
            <w:tcW w:w="0" w:type="auto"/>
            <w:shd w:val="clear" w:color="auto" w:fill="auto"/>
            <w:noWrap/>
            <w:hideMark/>
          </w:tcPr>
          <w:p w14:paraId="430567B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0.313</w:t>
            </w:r>
          </w:p>
        </w:tc>
        <w:tc>
          <w:tcPr>
            <w:tcW w:w="0" w:type="auto"/>
            <w:shd w:val="clear" w:color="auto" w:fill="auto"/>
            <w:noWrap/>
            <w:hideMark/>
          </w:tcPr>
          <w:p w14:paraId="41692A7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0.461</w:t>
            </w:r>
          </w:p>
        </w:tc>
        <w:tc>
          <w:tcPr>
            <w:tcW w:w="0" w:type="auto"/>
            <w:shd w:val="clear" w:color="auto" w:fill="auto"/>
            <w:noWrap/>
            <w:hideMark/>
          </w:tcPr>
          <w:p w14:paraId="7A8F775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0.417</w:t>
            </w:r>
          </w:p>
        </w:tc>
        <w:tc>
          <w:tcPr>
            <w:tcW w:w="0" w:type="auto"/>
            <w:shd w:val="clear" w:color="auto" w:fill="auto"/>
            <w:noWrap/>
            <w:hideMark/>
          </w:tcPr>
          <w:p w14:paraId="6CE2297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0.437</w:t>
            </w:r>
          </w:p>
        </w:tc>
        <w:tc>
          <w:tcPr>
            <w:tcW w:w="0" w:type="auto"/>
            <w:shd w:val="clear" w:color="auto" w:fill="auto"/>
            <w:noWrap/>
            <w:hideMark/>
          </w:tcPr>
          <w:p w14:paraId="3B5D5A3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0.447</w:t>
            </w:r>
          </w:p>
        </w:tc>
        <w:tc>
          <w:tcPr>
            <w:tcW w:w="0" w:type="auto"/>
            <w:shd w:val="clear" w:color="auto" w:fill="auto"/>
            <w:noWrap/>
            <w:hideMark/>
          </w:tcPr>
          <w:p w14:paraId="075B2C2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0.461</w:t>
            </w:r>
          </w:p>
        </w:tc>
        <w:tc>
          <w:tcPr>
            <w:tcW w:w="0" w:type="auto"/>
            <w:shd w:val="clear" w:color="auto" w:fill="auto"/>
            <w:noWrap/>
            <w:hideMark/>
          </w:tcPr>
          <w:p w14:paraId="4FB8A54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0.357</w:t>
            </w:r>
          </w:p>
        </w:tc>
        <w:tc>
          <w:tcPr>
            <w:tcW w:w="0" w:type="auto"/>
            <w:shd w:val="clear" w:color="auto" w:fill="auto"/>
            <w:noWrap/>
            <w:hideMark/>
          </w:tcPr>
          <w:p w14:paraId="79A9BD4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0.473</w:t>
            </w:r>
          </w:p>
        </w:tc>
        <w:tc>
          <w:tcPr>
            <w:tcW w:w="0" w:type="auto"/>
            <w:shd w:val="clear" w:color="auto" w:fill="auto"/>
            <w:noWrap/>
            <w:hideMark/>
          </w:tcPr>
          <w:p w14:paraId="7FD046B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0.441</w:t>
            </w:r>
          </w:p>
        </w:tc>
      </w:tr>
      <w:tr w:rsidR="002E6A32" w:rsidRPr="002E6A32" w14:paraId="4F391F2A" w14:textId="77777777" w:rsidTr="002E6A32">
        <w:trPr>
          <w:trHeight w:val="20"/>
        </w:trPr>
        <w:tc>
          <w:tcPr>
            <w:tcW w:w="0" w:type="auto"/>
            <w:shd w:val="clear" w:color="auto" w:fill="auto"/>
            <w:hideMark/>
          </w:tcPr>
          <w:p w14:paraId="6371E9BE"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 </w:t>
            </w:r>
          </w:p>
        </w:tc>
        <w:tc>
          <w:tcPr>
            <w:tcW w:w="0" w:type="auto"/>
            <w:shd w:val="clear" w:color="auto" w:fill="auto"/>
            <w:hideMark/>
          </w:tcPr>
          <w:p w14:paraId="24210859"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224A0E8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0E1B525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0.004</w:t>
            </w:r>
          </w:p>
        </w:tc>
        <w:tc>
          <w:tcPr>
            <w:tcW w:w="0" w:type="auto"/>
            <w:shd w:val="clear" w:color="auto" w:fill="auto"/>
            <w:noWrap/>
            <w:hideMark/>
          </w:tcPr>
          <w:p w14:paraId="4932A78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3751AA4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52FF380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2414EECF"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521A509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569399EF"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0.001</w:t>
            </w:r>
          </w:p>
        </w:tc>
        <w:tc>
          <w:tcPr>
            <w:tcW w:w="0" w:type="auto"/>
            <w:shd w:val="clear" w:color="auto" w:fill="auto"/>
            <w:noWrap/>
            <w:hideMark/>
          </w:tcPr>
          <w:p w14:paraId="77854C2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4FC838D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r>
      <w:tr w:rsidR="002E6A32" w:rsidRPr="002E6A32" w14:paraId="65B59A9B" w14:textId="77777777" w:rsidTr="002E6A32">
        <w:trPr>
          <w:trHeight w:val="20"/>
        </w:trPr>
        <w:tc>
          <w:tcPr>
            <w:tcW w:w="0" w:type="auto"/>
            <w:shd w:val="clear" w:color="auto" w:fill="auto"/>
            <w:hideMark/>
          </w:tcPr>
          <w:p w14:paraId="5D6D7BA7"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BENBIM2</w:t>
            </w:r>
          </w:p>
        </w:tc>
        <w:tc>
          <w:tcPr>
            <w:tcW w:w="0" w:type="auto"/>
            <w:shd w:val="clear" w:color="auto" w:fill="auto"/>
            <w:hideMark/>
          </w:tcPr>
          <w:p w14:paraId="4C2D9700"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0C06B2F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0.371</w:t>
            </w:r>
          </w:p>
        </w:tc>
        <w:tc>
          <w:tcPr>
            <w:tcW w:w="0" w:type="auto"/>
            <w:shd w:val="clear" w:color="auto" w:fill="auto"/>
            <w:noWrap/>
            <w:hideMark/>
          </w:tcPr>
          <w:p w14:paraId="780C910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0.429</w:t>
            </w:r>
          </w:p>
        </w:tc>
        <w:tc>
          <w:tcPr>
            <w:tcW w:w="0" w:type="auto"/>
            <w:shd w:val="clear" w:color="auto" w:fill="auto"/>
            <w:noWrap/>
            <w:hideMark/>
          </w:tcPr>
          <w:p w14:paraId="1523ED6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0.464</w:t>
            </w:r>
          </w:p>
        </w:tc>
        <w:tc>
          <w:tcPr>
            <w:tcW w:w="0" w:type="auto"/>
            <w:shd w:val="clear" w:color="auto" w:fill="auto"/>
            <w:noWrap/>
            <w:hideMark/>
          </w:tcPr>
          <w:p w14:paraId="1E57E6B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0.370</w:t>
            </w:r>
          </w:p>
        </w:tc>
        <w:tc>
          <w:tcPr>
            <w:tcW w:w="0" w:type="auto"/>
            <w:shd w:val="clear" w:color="auto" w:fill="auto"/>
            <w:noWrap/>
            <w:hideMark/>
          </w:tcPr>
          <w:p w14:paraId="2D3B6B0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0.347</w:t>
            </w:r>
          </w:p>
        </w:tc>
        <w:tc>
          <w:tcPr>
            <w:tcW w:w="0" w:type="auto"/>
            <w:shd w:val="clear" w:color="auto" w:fill="auto"/>
            <w:noWrap/>
            <w:hideMark/>
          </w:tcPr>
          <w:p w14:paraId="5B84BB6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0.323</w:t>
            </w:r>
          </w:p>
        </w:tc>
        <w:tc>
          <w:tcPr>
            <w:tcW w:w="0" w:type="auto"/>
            <w:shd w:val="clear" w:color="auto" w:fill="auto"/>
            <w:noWrap/>
            <w:hideMark/>
          </w:tcPr>
          <w:p w14:paraId="0E159D6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0.325</w:t>
            </w:r>
          </w:p>
        </w:tc>
        <w:tc>
          <w:tcPr>
            <w:tcW w:w="0" w:type="auto"/>
            <w:shd w:val="clear" w:color="auto" w:fill="auto"/>
            <w:noWrap/>
            <w:hideMark/>
          </w:tcPr>
          <w:p w14:paraId="6E4378F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0.327</w:t>
            </w:r>
          </w:p>
        </w:tc>
        <w:tc>
          <w:tcPr>
            <w:tcW w:w="0" w:type="auto"/>
            <w:shd w:val="clear" w:color="auto" w:fill="auto"/>
            <w:noWrap/>
            <w:hideMark/>
          </w:tcPr>
          <w:p w14:paraId="2D8476B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0.460</w:t>
            </w:r>
          </w:p>
        </w:tc>
        <w:tc>
          <w:tcPr>
            <w:tcW w:w="0" w:type="auto"/>
            <w:shd w:val="clear" w:color="auto" w:fill="auto"/>
            <w:noWrap/>
            <w:hideMark/>
          </w:tcPr>
          <w:p w14:paraId="4DCA51E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0.502</w:t>
            </w:r>
          </w:p>
        </w:tc>
      </w:tr>
      <w:tr w:rsidR="002E6A32" w:rsidRPr="002E6A32" w14:paraId="1E630340" w14:textId="77777777" w:rsidTr="002E6A32">
        <w:trPr>
          <w:trHeight w:val="20"/>
        </w:trPr>
        <w:tc>
          <w:tcPr>
            <w:tcW w:w="0" w:type="auto"/>
            <w:shd w:val="clear" w:color="auto" w:fill="auto"/>
            <w:hideMark/>
          </w:tcPr>
          <w:p w14:paraId="02F91E47"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 </w:t>
            </w:r>
          </w:p>
        </w:tc>
        <w:tc>
          <w:tcPr>
            <w:tcW w:w="0" w:type="auto"/>
            <w:shd w:val="clear" w:color="auto" w:fill="auto"/>
            <w:hideMark/>
          </w:tcPr>
          <w:p w14:paraId="2A0B47D6"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0DCF9F8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712702A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009CFAD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214FB27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097F61F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0.001</w:t>
            </w:r>
          </w:p>
        </w:tc>
        <w:tc>
          <w:tcPr>
            <w:tcW w:w="0" w:type="auto"/>
            <w:shd w:val="clear" w:color="auto" w:fill="auto"/>
            <w:noWrap/>
            <w:hideMark/>
          </w:tcPr>
          <w:p w14:paraId="76DD3B8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0.003</w:t>
            </w:r>
          </w:p>
        </w:tc>
        <w:tc>
          <w:tcPr>
            <w:tcW w:w="0" w:type="auto"/>
            <w:shd w:val="clear" w:color="auto" w:fill="auto"/>
            <w:noWrap/>
            <w:hideMark/>
          </w:tcPr>
          <w:p w14:paraId="204235A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0.002</w:t>
            </w:r>
          </w:p>
        </w:tc>
        <w:tc>
          <w:tcPr>
            <w:tcW w:w="0" w:type="auto"/>
            <w:shd w:val="clear" w:color="auto" w:fill="auto"/>
            <w:noWrap/>
            <w:hideMark/>
          </w:tcPr>
          <w:p w14:paraId="271103F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0.002</w:t>
            </w:r>
          </w:p>
        </w:tc>
        <w:tc>
          <w:tcPr>
            <w:tcW w:w="0" w:type="auto"/>
            <w:shd w:val="clear" w:color="auto" w:fill="auto"/>
            <w:noWrap/>
            <w:hideMark/>
          </w:tcPr>
          <w:p w14:paraId="52D2BCD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79A3DD0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r>
      <w:tr w:rsidR="002E6A32" w:rsidRPr="002E6A32" w14:paraId="199EA848" w14:textId="77777777" w:rsidTr="002E6A32">
        <w:trPr>
          <w:trHeight w:val="20"/>
        </w:trPr>
        <w:tc>
          <w:tcPr>
            <w:tcW w:w="0" w:type="auto"/>
            <w:shd w:val="clear" w:color="auto" w:fill="auto"/>
            <w:hideMark/>
          </w:tcPr>
          <w:p w14:paraId="57808098"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BENBIM3</w:t>
            </w:r>
          </w:p>
        </w:tc>
        <w:tc>
          <w:tcPr>
            <w:tcW w:w="0" w:type="auto"/>
            <w:shd w:val="clear" w:color="auto" w:fill="auto"/>
            <w:hideMark/>
          </w:tcPr>
          <w:p w14:paraId="77D238F5"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56E004D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0.369</w:t>
            </w:r>
          </w:p>
        </w:tc>
        <w:tc>
          <w:tcPr>
            <w:tcW w:w="0" w:type="auto"/>
            <w:shd w:val="clear" w:color="auto" w:fill="auto"/>
            <w:noWrap/>
            <w:hideMark/>
          </w:tcPr>
          <w:p w14:paraId="6B2787D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0.459</w:t>
            </w:r>
          </w:p>
        </w:tc>
        <w:tc>
          <w:tcPr>
            <w:tcW w:w="0" w:type="auto"/>
            <w:shd w:val="clear" w:color="auto" w:fill="auto"/>
            <w:noWrap/>
            <w:hideMark/>
          </w:tcPr>
          <w:p w14:paraId="6693697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0.484</w:t>
            </w:r>
          </w:p>
        </w:tc>
        <w:tc>
          <w:tcPr>
            <w:tcW w:w="0" w:type="auto"/>
            <w:shd w:val="clear" w:color="auto" w:fill="auto"/>
            <w:noWrap/>
            <w:hideMark/>
          </w:tcPr>
          <w:p w14:paraId="40411D8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0.490</w:t>
            </w:r>
          </w:p>
        </w:tc>
        <w:tc>
          <w:tcPr>
            <w:tcW w:w="0" w:type="auto"/>
            <w:shd w:val="clear" w:color="auto" w:fill="auto"/>
            <w:noWrap/>
            <w:hideMark/>
          </w:tcPr>
          <w:p w14:paraId="1D17434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0.384</w:t>
            </w:r>
          </w:p>
        </w:tc>
        <w:tc>
          <w:tcPr>
            <w:tcW w:w="0" w:type="auto"/>
            <w:shd w:val="clear" w:color="auto" w:fill="auto"/>
            <w:noWrap/>
            <w:hideMark/>
          </w:tcPr>
          <w:p w14:paraId="207BBB5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0.399</w:t>
            </w:r>
          </w:p>
        </w:tc>
        <w:tc>
          <w:tcPr>
            <w:tcW w:w="0" w:type="auto"/>
            <w:shd w:val="clear" w:color="auto" w:fill="auto"/>
            <w:noWrap/>
            <w:hideMark/>
          </w:tcPr>
          <w:p w14:paraId="45CF420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0.548</w:t>
            </w:r>
          </w:p>
        </w:tc>
        <w:tc>
          <w:tcPr>
            <w:tcW w:w="0" w:type="auto"/>
            <w:shd w:val="clear" w:color="auto" w:fill="auto"/>
            <w:noWrap/>
            <w:hideMark/>
          </w:tcPr>
          <w:p w14:paraId="3B24508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0.369</w:t>
            </w:r>
          </w:p>
        </w:tc>
        <w:tc>
          <w:tcPr>
            <w:tcW w:w="0" w:type="auto"/>
            <w:shd w:val="clear" w:color="auto" w:fill="auto"/>
            <w:noWrap/>
            <w:hideMark/>
          </w:tcPr>
          <w:p w14:paraId="7B31D99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0.425</w:t>
            </w:r>
          </w:p>
        </w:tc>
        <w:tc>
          <w:tcPr>
            <w:tcW w:w="0" w:type="auto"/>
            <w:shd w:val="clear" w:color="auto" w:fill="auto"/>
            <w:noWrap/>
            <w:hideMark/>
          </w:tcPr>
          <w:p w14:paraId="4274E5BF"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0.502</w:t>
            </w:r>
          </w:p>
        </w:tc>
      </w:tr>
      <w:tr w:rsidR="002E6A32" w:rsidRPr="002E6A32" w14:paraId="02A8DF9E" w14:textId="77777777" w:rsidTr="002E6A32">
        <w:trPr>
          <w:trHeight w:val="20"/>
        </w:trPr>
        <w:tc>
          <w:tcPr>
            <w:tcW w:w="0" w:type="auto"/>
            <w:shd w:val="clear" w:color="auto" w:fill="auto"/>
            <w:hideMark/>
          </w:tcPr>
          <w:p w14:paraId="76AA881A"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 </w:t>
            </w:r>
          </w:p>
        </w:tc>
        <w:tc>
          <w:tcPr>
            <w:tcW w:w="0" w:type="auto"/>
            <w:shd w:val="clear" w:color="auto" w:fill="auto"/>
            <w:hideMark/>
          </w:tcPr>
          <w:p w14:paraId="07344542"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7B51B98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0.001</w:t>
            </w:r>
          </w:p>
        </w:tc>
        <w:tc>
          <w:tcPr>
            <w:tcW w:w="0" w:type="auto"/>
            <w:shd w:val="clear" w:color="auto" w:fill="auto"/>
            <w:noWrap/>
            <w:hideMark/>
          </w:tcPr>
          <w:p w14:paraId="09479E54"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1B91C32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41F953D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1512255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742E4F7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2FAB8D8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6361534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0.001</w:t>
            </w:r>
          </w:p>
        </w:tc>
        <w:tc>
          <w:tcPr>
            <w:tcW w:w="0" w:type="auto"/>
            <w:shd w:val="clear" w:color="auto" w:fill="auto"/>
            <w:noWrap/>
            <w:hideMark/>
          </w:tcPr>
          <w:p w14:paraId="27C49F7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3D26557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r>
      <w:tr w:rsidR="002E6A32" w:rsidRPr="002E6A32" w14:paraId="01CD5D57" w14:textId="77777777" w:rsidTr="002E6A32">
        <w:trPr>
          <w:trHeight w:val="20"/>
        </w:trPr>
        <w:tc>
          <w:tcPr>
            <w:tcW w:w="0" w:type="auto"/>
            <w:shd w:val="clear" w:color="auto" w:fill="auto"/>
            <w:hideMark/>
          </w:tcPr>
          <w:p w14:paraId="239764C6"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BENBIM4</w:t>
            </w:r>
          </w:p>
        </w:tc>
        <w:tc>
          <w:tcPr>
            <w:tcW w:w="0" w:type="auto"/>
            <w:shd w:val="clear" w:color="auto" w:fill="auto"/>
            <w:hideMark/>
          </w:tcPr>
          <w:p w14:paraId="0201D880"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1BDB657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0.336</w:t>
            </w:r>
          </w:p>
        </w:tc>
        <w:tc>
          <w:tcPr>
            <w:tcW w:w="0" w:type="auto"/>
            <w:shd w:val="clear" w:color="auto" w:fill="auto"/>
            <w:noWrap/>
            <w:hideMark/>
          </w:tcPr>
          <w:p w14:paraId="4ACF69B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0.367</w:t>
            </w:r>
          </w:p>
        </w:tc>
        <w:tc>
          <w:tcPr>
            <w:tcW w:w="0" w:type="auto"/>
            <w:shd w:val="clear" w:color="auto" w:fill="auto"/>
            <w:noWrap/>
            <w:hideMark/>
          </w:tcPr>
          <w:p w14:paraId="1217247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0.388</w:t>
            </w:r>
          </w:p>
        </w:tc>
        <w:tc>
          <w:tcPr>
            <w:tcW w:w="0" w:type="auto"/>
            <w:shd w:val="clear" w:color="auto" w:fill="auto"/>
            <w:noWrap/>
            <w:hideMark/>
          </w:tcPr>
          <w:p w14:paraId="1CDDB4C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0.302</w:t>
            </w:r>
          </w:p>
        </w:tc>
        <w:tc>
          <w:tcPr>
            <w:tcW w:w="0" w:type="auto"/>
            <w:shd w:val="clear" w:color="auto" w:fill="auto"/>
            <w:noWrap/>
            <w:hideMark/>
          </w:tcPr>
          <w:p w14:paraId="006E0DB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0.237</w:t>
            </w:r>
          </w:p>
        </w:tc>
        <w:tc>
          <w:tcPr>
            <w:tcW w:w="0" w:type="auto"/>
            <w:shd w:val="clear" w:color="auto" w:fill="auto"/>
            <w:noWrap/>
            <w:hideMark/>
          </w:tcPr>
          <w:p w14:paraId="1910046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0.189</w:t>
            </w:r>
          </w:p>
        </w:tc>
        <w:tc>
          <w:tcPr>
            <w:tcW w:w="0" w:type="auto"/>
            <w:shd w:val="clear" w:color="auto" w:fill="auto"/>
            <w:noWrap/>
            <w:hideMark/>
          </w:tcPr>
          <w:p w14:paraId="16850F94"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0.280</w:t>
            </w:r>
          </w:p>
        </w:tc>
        <w:tc>
          <w:tcPr>
            <w:tcW w:w="0" w:type="auto"/>
            <w:shd w:val="clear" w:color="auto" w:fill="auto"/>
            <w:noWrap/>
            <w:hideMark/>
          </w:tcPr>
          <w:p w14:paraId="09B355E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0.235</w:t>
            </w:r>
          </w:p>
        </w:tc>
        <w:tc>
          <w:tcPr>
            <w:tcW w:w="0" w:type="auto"/>
            <w:shd w:val="clear" w:color="auto" w:fill="auto"/>
            <w:noWrap/>
            <w:hideMark/>
          </w:tcPr>
          <w:p w14:paraId="3FF44D4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0.317</w:t>
            </w:r>
          </w:p>
        </w:tc>
        <w:tc>
          <w:tcPr>
            <w:tcW w:w="0" w:type="auto"/>
            <w:shd w:val="clear" w:color="auto" w:fill="auto"/>
            <w:noWrap/>
            <w:hideMark/>
          </w:tcPr>
          <w:p w14:paraId="1A45C61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0.336</w:t>
            </w:r>
          </w:p>
        </w:tc>
      </w:tr>
      <w:tr w:rsidR="002E6A32" w:rsidRPr="002E6A32" w14:paraId="73000A94" w14:textId="77777777" w:rsidTr="002E6A32">
        <w:trPr>
          <w:trHeight w:val="20"/>
        </w:trPr>
        <w:tc>
          <w:tcPr>
            <w:tcW w:w="0" w:type="auto"/>
            <w:shd w:val="clear" w:color="auto" w:fill="auto"/>
            <w:hideMark/>
          </w:tcPr>
          <w:p w14:paraId="3E82852F"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 </w:t>
            </w:r>
          </w:p>
        </w:tc>
        <w:tc>
          <w:tcPr>
            <w:tcW w:w="0" w:type="auto"/>
            <w:shd w:val="clear" w:color="auto" w:fill="auto"/>
            <w:hideMark/>
          </w:tcPr>
          <w:p w14:paraId="303C26DB"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0EAB74A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0.002</w:t>
            </w:r>
          </w:p>
        </w:tc>
        <w:tc>
          <w:tcPr>
            <w:tcW w:w="0" w:type="auto"/>
            <w:shd w:val="clear" w:color="auto" w:fill="auto"/>
            <w:noWrap/>
            <w:hideMark/>
          </w:tcPr>
          <w:p w14:paraId="62A7F7DF"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0.001</w:t>
            </w:r>
          </w:p>
        </w:tc>
        <w:tc>
          <w:tcPr>
            <w:tcW w:w="0" w:type="auto"/>
            <w:shd w:val="clear" w:color="auto" w:fill="auto"/>
            <w:noWrap/>
            <w:hideMark/>
          </w:tcPr>
          <w:p w14:paraId="60DD1CD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0.000</w:t>
            </w:r>
          </w:p>
        </w:tc>
        <w:tc>
          <w:tcPr>
            <w:tcW w:w="0" w:type="auto"/>
            <w:shd w:val="clear" w:color="auto" w:fill="auto"/>
            <w:noWrap/>
            <w:hideMark/>
          </w:tcPr>
          <w:p w14:paraId="1DA88DD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0.005</w:t>
            </w:r>
          </w:p>
        </w:tc>
        <w:tc>
          <w:tcPr>
            <w:tcW w:w="0" w:type="auto"/>
            <w:shd w:val="clear" w:color="auto" w:fill="auto"/>
            <w:noWrap/>
            <w:hideMark/>
          </w:tcPr>
          <w:p w14:paraId="665574B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0.029</w:t>
            </w:r>
          </w:p>
        </w:tc>
        <w:tc>
          <w:tcPr>
            <w:tcW w:w="0" w:type="auto"/>
            <w:shd w:val="clear" w:color="auto" w:fill="auto"/>
            <w:noWrap/>
            <w:hideMark/>
          </w:tcPr>
          <w:p w14:paraId="776BC95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0.084</w:t>
            </w:r>
          </w:p>
        </w:tc>
        <w:tc>
          <w:tcPr>
            <w:tcW w:w="0" w:type="auto"/>
            <w:shd w:val="clear" w:color="auto" w:fill="auto"/>
            <w:noWrap/>
            <w:hideMark/>
          </w:tcPr>
          <w:p w14:paraId="7D17797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0.009</w:t>
            </w:r>
          </w:p>
        </w:tc>
        <w:tc>
          <w:tcPr>
            <w:tcW w:w="0" w:type="auto"/>
            <w:shd w:val="clear" w:color="auto" w:fill="auto"/>
            <w:noWrap/>
            <w:hideMark/>
          </w:tcPr>
          <w:p w14:paraId="089C0EC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0.031</w:t>
            </w:r>
          </w:p>
        </w:tc>
        <w:tc>
          <w:tcPr>
            <w:tcW w:w="0" w:type="auto"/>
            <w:shd w:val="clear" w:color="auto" w:fill="auto"/>
            <w:noWrap/>
            <w:hideMark/>
          </w:tcPr>
          <w:p w14:paraId="65EF602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0.003</w:t>
            </w:r>
          </w:p>
        </w:tc>
        <w:tc>
          <w:tcPr>
            <w:tcW w:w="0" w:type="auto"/>
            <w:shd w:val="clear" w:color="auto" w:fill="auto"/>
            <w:noWrap/>
            <w:hideMark/>
          </w:tcPr>
          <w:p w14:paraId="2B478D2F"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0.002</w:t>
            </w:r>
          </w:p>
        </w:tc>
      </w:tr>
      <w:tr w:rsidR="002E6A32" w:rsidRPr="002E6A32" w14:paraId="6D1E253E" w14:textId="77777777" w:rsidTr="002E6A32">
        <w:trPr>
          <w:trHeight w:val="20"/>
        </w:trPr>
        <w:tc>
          <w:tcPr>
            <w:tcW w:w="0" w:type="auto"/>
            <w:shd w:val="clear" w:color="auto" w:fill="auto"/>
            <w:hideMark/>
          </w:tcPr>
          <w:p w14:paraId="63A2CD0B"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CHBIM1</w:t>
            </w:r>
          </w:p>
        </w:tc>
        <w:tc>
          <w:tcPr>
            <w:tcW w:w="0" w:type="auto"/>
            <w:shd w:val="clear" w:color="auto" w:fill="auto"/>
            <w:hideMark/>
          </w:tcPr>
          <w:p w14:paraId="77A113CE"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7981CCD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-0.204</w:t>
            </w:r>
          </w:p>
        </w:tc>
        <w:tc>
          <w:tcPr>
            <w:tcW w:w="0" w:type="auto"/>
            <w:shd w:val="clear" w:color="auto" w:fill="auto"/>
            <w:noWrap/>
            <w:hideMark/>
          </w:tcPr>
          <w:p w14:paraId="039CD3B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-0.334</w:t>
            </w:r>
          </w:p>
        </w:tc>
        <w:tc>
          <w:tcPr>
            <w:tcW w:w="0" w:type="auto"/>
            <w:shd w:val="clear" w:color="auto" w:fill="auto"/>
            <w:noWrap/>
            <w:hideMark/>
          </w:tcPr>
          <w:p w14:paraId="3271D09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-0.188</w:t>
            </w:r>
          </w:p>
        </w:tc>
        <w:tc>
          <w:tcPr>
            <w:tcW w:w="0" w:type="auto"/>
            <w:shd w:val="clear" w:color="auto" w:fill="auto"/>
            <w:noWrap/>
            <w:hideMark/>
          </w:tcPr>
          <w:p w14:paraId="535C1FE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-0.109</w:t>
            </w:r>
          </w:p>
        </w:tc>
        <w:tc>
          <w:tcPr>
            <w:tcW w:w="0" w:type="auto"/>
            <w:shd w:val="clear" w:color="auto" w:fill="auto"/>
            <w:noWrap/>
            <w:hideMark/>
          </w:tcPr>
          <w:p w14:paraId="10409BB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-0.102</w:t>
            </w:r>
          </w:p>
        </w:tc>
        <w:tc>
          <w:tcPr>
            <w:tcW w:w="0" w:type="auto"/>
            <w:shd w:val="clear" w:color="auto" w:fill="auto"/>
            <w:noWrap/>
            <w:hideMark/>
          </w:tcPr>
          <w:p w14:paraId="19A36BB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0.003</w:t>
            </w:r>
          </w:p>
        </w:tc>
        <w:tc>
          <w:tcPr>
            <w:tcW w:w="0" w:type="auto"/>
            <w:shd w:val="clear" w:color="auto" w:fill="auto"/>
            <w:noWrap/>
            <w:hideMark/>
          </w:tcPr>
          <w:p w14:paraId="2D672A7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-0.048</w:t>
            </w:r>
          </w:p>
        </w:tc>
        <w:tc>
          <w:tcPr>
            <w:tcW w:w="0" w:type="auto"/>
            <w:shd w:val="clear" w:color="auto" w:fill="auto"/>
            <w:noWrap/>
            <w:hideMark/>
          </w:tcPr>
          <w:p w14:paraId="69D4BD7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-0.080</w:t>
            </w:r>
          </w:p>
        </w:tc>
        <w:tc>
          <w:tcPr>
            <w:tcW w:w="0" w:type="auto"/>
            <w:shd w:val="clear" w:color="auto" w:fill="auto"/>
            <w:noWrap/>
            <w:hideMark/>
          </w:tcPr>
          <w:p w14:paraId="21748A5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0.032</w:t>
            </w:r>
          </w:p>
        </w:tc>
        <w:tc>
          <w:tcPr>
            <w:tcW w:w="0" w:type="auto"/>
            <w:shd w:val="clear" w:color="auto" w:fill="auto"/>
            <w:noWrap/>
            <w:hideMark/>
          </w:tcPr>
          <w:p w14:paraId="0EEB1F5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-0.075</w:t>
            </w:r>
          </w:p>
        </w:tc>
      </w:tr>
      <w:tr w:rsidR="002E6A32" w:rsidRPr="002E6A32" w14:paraId="30ECFBBD" w14:textId="77777777" w:rsidTr="002E6A32">
        <w:trPr>
          <w:trHeight w:val="20"/>
        </w:trPr>
        <w:tc>
          <w:tcPr>
            <w:tcW w:w="0" w:type="auto"/>
            <w:shd w:val="clear" w:color="auto" w:fill="auto"/>
            <w:hideMark/>
          </w:tcPr>
          <w:p w14:paraId="3887B728"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 </w:t>
            </w:r>
          </w:p>
        </w:tc>
        <w:tc>
          <w:tcPr>
            <w:tcW w:w="0" w:type="auto"/>
            <w:shd w:val="clear" w:color="auto" w:fill="auto"/>
            <w:hideMark/>
          </w:tcPr>
          <w:p w14:paraId="498A4848"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5903C85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0.061</w:t>
            </w:r>
          </w:p>
        </w:tc>
        <w:tc>
          <w:tcPr>
            <w:tcW w:w="0" w:type="auto"/>
            <w:shd w:val="clear" w:color="auto" w:fill="auto"/>
            <w:noWrap/>
            <w:hideMark/>
          </w:tcPr>
          <w:p w14:paraId="0128EDA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0.002</w:t>
            </w:r>
          </w:p>
        </w:tc>
        <w:tc>
          <w:tcPr>
            <w:tcW w:w="0" w:type="auto"/>
            <w:shd w:val="clear" w:color="auto" w:fill="auto"/>
            <w:noWrap/>
            <w:hideMark/>
          </w:tcPr>
          <w:p w14:paraId="1A31B67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0.084</w:t>
            </w:r>
          </w:p>
        </w:tc>
        <w:tc>
          <w:tcPr>
            <w:tcW w:w="0" w:type="auto"/>
            <w:shd w:val="clear" w:color="auto" w:fill="auto"/>
            <w:noWrap/>
            <w:hideMark/>
          </w:tcPr>
          <w:p w14:paraId="003115A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0.321</w:t>
            </w:r>
          </w:p>
        </w:tc>
        <w:tc>
          <w:tcPr>
            <w:tcW w:w="0" w:type="auto"/>
            <w:shd w:val="clear" w:color="auto" w:fill="auto"/>
            <w:noWrap/>
            <w:hideMark/>
          </w:tcPr>
          <w:p w14:paraId="7618454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0.352</w:t>
            </w:r>
          </w:p>
        </w:tc>
        <w:tc>
          <w:tcPr>
            <w:tcW w:w="0" w:type="auto"/>
            <w:shd w:val="clear" w:color="auto" w:fill="auto"/>
            <w:noWrap/>
            <w:hideMark/>
          </w:tcPr>
          <w:p w14:paraId="1C2781D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0.977</w:t>
            </w:r>
          </w:p>
        </w:tc>
        <w:tc>
          <w:tcPr>
            <w:tcW w:w="0" w:type="auto"/>
            <w:shd w:val="clear" w:color="auto" w:fill="auto"/>
            <w:noWrap/>
            <w:hideMark/>
          </w:tcPr>
          <w:p w14:paraId="32ABE94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0.660</w:t>
            </w:r>
          </w:p>
        </w:tc>
        <w:tc>
          <w:tcPr>
            <w:tcW w:w="0" w:type="auto"/>
            <w:shd w:val="clear" w:color="auto" w:fill="auto"/>
            <w:noWrap/>
            <w:hideMark/>
          </w:tcPr>
          <w:p w14:paraId="0821CF3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0.469</w:t>
            </w:r>
          </w:p>
        </w:tc>
        <w:tc>
          <w:tcPr>
            <w:tcW w:w="0" w:type="auto"/>
            <w:shd w:val="clear" w:color="auto" w:fill="auto"/>
            <w:noWrap/>
            <w:hideMark/>
          </w:tcPr>
          <w:p w14:paraId="141668B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0.769</w:t>
            </w:r>
          </w:p>
        </w:tc>
        <w:tc>
          <w:tcPr>
            <w:tcW w:w="0" w:type="auto"/>
            <w:shd w:val="clear" w:color="auto" w:fill="auto"/>
            <w:noWrap/>
            <w:hideMark/>
          </w:tcPr>
          <w:p w14:paraId="3ABAF244"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0.494</w:t>
            </w:r>
          </w:p>
        </w:tc>
      </w:tr>
      <w:tr w:rsidR="002E6A32" w:rsidRPr="002E6A32" w14:paraId="79E8FDF2" w14:textId="77777777" w:rsidTr="002E6A32">
        <w:trPr>
          <w:trHeight w:val="20"/>
        </w:trPr>
        <w:tc>
          <w:tcPr>
            <w:tcW w:w="0" w:type="auto"/>
            <w:shd w:val="clear" w:color="auto" w:fill="auto"/>
            <w:hideMark/>
          </w:tcPr>
          <w:p w14:paraId="0E823DC2"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CHBIM2</w:t>
            </w:r>
          </w:p>
        </w:tc>
        <w:tc>
          <w:tcPr>
            <w:tcW w:w="0" w:type="auto"/>
            <w:shd w:val="clear" w:color="auto" w:fill="auto"/>
            <w:hideMark/>
          </w:tcPr>
          <w:p w14:paraId="3587E284"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3909ADC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-0.190</w:t>
            </w:r>
          </w:p>
        </w:tc>
        <w:tc>
          <w:tcPr>
            <w:tcW w:w="0" w:type="auto"/>
            <w:shd w:val="clear" w:color="auto" w:fill="auto"/>
            <w:noWrap/>
            <w:hideMark/>
          </w:tcPr>
          <w:p w14:paraId="435CA49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-0.076</w:t>
            </w:r>
          </w:p>
        </w:tc>
        <w:tc>
          <w:tcPr>
            <w:tcW w:w="0" w:type="auto"/>
            <w:shd w:val="clear" w:color="auto" w:fill="auto"/>
            <w:noWrap/>
            <w:hideMark/>
          </w:tcPr>
          <w:p w14:paraId="542384B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-0.001</w:t>
            </w:r>
          </w:p>
        </w:tc>
        <w:tc>
          <w:tcPr>
            <w:tcW w:w="0" w:type="auto"/>
            <w:shd w:val="clear" w:color="auto" w:fill="auto"/>
            <w:noWrap/>
            <w:hideMark/>
          </w:tcPr>
          <w:p w14:paraId="71A6E8A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-0.060</w:t>
            </w:r>
          </w:p>
        </w:tc>
        <w:tc>
          <w:tcPr>
            <w:tcW w:w="0" w:type="auto"/>
            <w:shd w:val="clear" w:color="auto" w:fill="auto"/>
            <w:noWrap/>
            <w:hideMark/>
          </w:tcPr>
          <w:p w14:paraId="2B37FA6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0.100</w:t>
            </w:r>
          </w:p>
        </w:tc>
        <w:tc>
          <w:tcPr>
            <w:tcW w:w="0" w:type="auto"/>
            <w:shd w:val="clear" w:color="auto" w:fill="auto"/>
            <w:noWrap/>
            <w:hideMark/>
          </w:tcPr>
          <w:p w14:paraId="1D8F047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0.068</w:t>
            </w:r>
          </w:p>
        </w:tc>
        <w:tc>
          <w:tcPr>
            <w:tcW w:w="0" w:type="auto"/>
            <w:shd w:val="clear" w:color="auto" w:fill="auto"/>
            <w:noWrap/>
            <w:hideMark/>
          </w:tcPr>
          <w:p w14:paraId="12A9F23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0.053</w:t>
            </w:r>
          </w:p>
        </w:tc>
        <w:tc>
          <w:tcPr>
            <w:tcW w:w="0" w:type="auto"/>
            <w:shd w:val="clear" w:color="auto" w:fill="auto"/>
            <w:noWrap/>
            <w:hideMark/>
          </w:tcPr>
          <w:p w14:paraId="1CBCE97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0.018</w:t>
            </w:r>
          </w:p>
        </w:tc>
        <w:tc>
          <w:tcPr>
            <w:tcW w:w="0" w:type="auto"/>
            <w:shd w:val="clear" w:color="auto" w:fill="auto"/>
            <w:noWrap/>
            <w:hideMark/>
          </w:tcPr>
          <w:p w14:paraId="16544AE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-0.006</w:t>
            </w:r>
          </w:p>
        </w:tc>
        <w:tc>
          <w:tcPr>
            <w:tcW w:w="0" w:type="auto"/>
            <w:shd w:val="clear" w:color="auto" w:fill="auto"/>
            <w:noWrap/>
            <w:hideMark/>
          </w:tcPr>
          <w:p w14:paraId="3ACA31E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-0.079</w:t>
            </w:r>
          </w:p>
        </w:tc>
      </w:tr>
      <w:tr w:rsidR="002E6A32" w:rsidRPr="002E6A32" w14:paraId="1EC3F3C5" w14:textId="77777777" w:rsidTr="002E6A32">
        <w:trPr>
          <w:trHeight w:val="20"/>
        </w:trPr>
        <w:tc>
          <w:tcPr>
            <w:tcW w:w="0" w:type="auto"/>
            <w:shd w:val="clear" w:color="auto" w:fill="auto"/>
            <w:hideMark/>
          </w:tcPr>
          <w:p w14:paraId="7A63325C"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 </w:t>
            </w:r>
          </w:p>
        </w:tc>
        <w:tc>
          <w:tcPr>
            <w:tcW w:w="0" w:type="auto"/>
            <w:shd w:val="clear" w:color="auto" w:fill="auto"/>
            <w:hideMark/>
          </w:tcPr>
          <w:p w14:paraId="4A8FE098"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0CA7F3B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0.082</w:t>
            </w:r>
          </w:p>
        </w:tc>
        <w:tc>
          <w:tcPr>
            <w:tcW w:w="0" w:type="auto"/>
            <w:shd w:val="clear" w:color="auto" w:fill="auto"/>
            <w:noWrap/>
            <w:hideMark/>
          </w:tcPr>
          <w:p w14:paraId="223DC52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0.487</w:t>
            </w:r>
          </w:p>
        </w:tc>
        <w:tc>
          <w:tcPr>
            <w:tcW w:w="0" w:type="auto"/>
            <w:shd w:val="clear" w:color="auto" w:fill="auto"/>
            <w:noWrap/>
            <w:hideMark/>
          </w:tcPr>
          <w:p w14:paraId="36C0D41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0.992</w:t>
            </w:r>
          </w:p>
        </w:tc>
        <w:tc>
          <w:tcPr>
            <w:tcW w:w="0" w:type="auto"/>
            <w:shd w:val="clear" w:color="auto" w:fill="auto"/>
            <w:noWrap/>
            <w:hideMark/>
          </w:tcPr>
          <w:p w14:paraId="1E9634C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0.587</w:t>
            </w:r>
          </w:p>
        </w:tc>
        <w:tc>
          <w:tcPr>
            <w:tcW w:w="0" w:type="auto"/>
            <w:shd w:val="clear" w:color="auto" w:fill="auto"/>
            <w:noWrap/>
            <w:hideMark/>
          </w:tcPr>
          <w:p w14:paraId="03747544"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0.363</w:t>
            </w:r>
          </w:p>
        </w:tc>
        <w:tc>
          <w:tcPr>
            <w:tcW w:w="0" w:type="auto"/>
            <w:shd w:val="clear" w:color="auto" w:fill="auto"/>
            <w:noWrap/>
            <w:hideMark/>
          </w:tcPr>
          <w:p w14:paraId="25C36E8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0.537</w:t>
            </w:r>
          </w:p>
        </w:tc>
        <w:tc>
          <w:tcPr>
            <w:tcW w:w="0" w:type="auto"/>
            <w:shd w:val="clear" w:color="auto" w:fill="auto"/>
            <w:noWrap/>
            <w:hideMark/>
          </w:tcPr>
          <w:p w14:paraId="5574B73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0.628</w:t>
            </w:r>
          </w:p>
        </w:tc>
        <w:tc>
          <w:tcPr>
            <w:tcW w:w="0" w:type="auto"/>
            <w:shd w:val="clear" w:color="auto" w:fill="auto"/>
            <w:noWrap/>
            <w:hideMark/>
          </w:tcPr>
          <w:p w14:paraId="79A5A85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0.868</w:t>
            </w:r>
          </w:p>
        </w:tc>
        <w:tc>
          <w:tcPr>
            <w:tcW w:w="0" w:type="auto"/>
            <w:shd w:val="clear" w:color="auto" w:fill="auto"/>
            <w:noWrap/>
            <w:hideMark/>
          </w:tcPr>
          <w:p w14:paraId="63374ED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0.955</w:t>
            </w:r>
          </w:p>
        </w:tc>
        <w:tc>
          <w:tcPr>
            <w:tcW w:w="0" w:type="auto"/>
            <w:shd w:val="clear" w:color="auto" w:fill="auto"/>
            <w:noWrap/>
            <w:hideMark/>
          </w:tcPr>
          <w:p w14:paraId="5BD89473"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0.473</w:t>
            </w:r>
          </w:p>
        </w:tc>
      </w:tr>
      <w:tr w:rsidR="002E6A32" w:rsidRPr="002E6A32" w14:paraId="6AB041B1" w14:textId="77777777" w:rsidTr="002E6A32">
        <w:trPr>
          <w:trHeight w:val="20"/>
        </w:trPr>
        <w:tc>
          <w:tcPr>
            <w:tcW w:w="0" w:type="auto"/>
            <w:shd w:val="clear" w:color="auto" w:fill="auto"/>
            <w:hideMark/>
          </w:tcPr>
          <w:p w14:paraId="5E6B86EF"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CHBIM3</w:t>
            </w:r>
          </w:p>
        </w:tc>
        <w:tc>
          <w:tcPr>
            <w:tcW w:w="0" w:type="auto"/>
            <w:shd w:val="clear" w:color="auto" w:fill="auto"/>
            <w:hideMark/>
          </w:tcPr>
          <w:p w14:paraId="5E246BC5"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36474274"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-0.071</w:t>
            </w:r>
          </w:p>
        </w:tc>
        <w:tc>
          <w:tcPr>
            <w:tcW w:w="0" w:type="auto"/>
            <w:shd w:val="clear" w:color="auto" w:fill="auto"/>
            <w:noWrap/>
            <w:hideMark/>
          </w:tcPr>
          <w:p w14:paraId="66CD267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-0.084</w:t>
            </w:r>
          </w:p>
        </w:tc>
        <w:tc>
          <w:tcPr>
            <w:tcW w:w="0" w:type="auto"/>
            <w:shd w:val="clear" w:color="auto" w:fill="auto"/>
            <w:noWrap/>
            <w:hideMark/>
          </w:tcPr>
          <w:p w14:paraId="6749AAA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-0.079</w:t>
            </w:r>
          </w:p>
        </w:tc>
        <w:tc>
          <w:tcPr>
            <w:tcW w:w="0" w:type="auto"/>
            <w:shd w:val="clear" w:color="auto" w:fill="auto"/>
            <w:noWrap/>
            <w:hideMark/>
          </w:tcPr>
          <w:p w14:paraId="10239E9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-0.102</w:t>
            </w:r>
          </w:p>
        </w:tc>
        <w:tc>
          <w:tcPr>
            <w:tcW w:w="0" w:type="auto"/>
            <w:shd w:val="clear" w:color="auto" w:fill="auto"/>
            <w:noWrap/>
            <w:hideMark/>
          </w:tcPr>
          <w:p w14:paraId="4187878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-0.048</w:t>
            </w:r>
          </w:p>
        </w:tc>
        <w:tc>
          <w:tcPr>
            <w:tcW w:w="0" w:type="auto"/>
            <w:shd w:val="clear" w:color="auto" w:fill="auto"/>
            <w:noWrap/>
            <w:hideMark/>
          </w:tcPr>
          <w:p w14:paraId="0767383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0.007</w:t>
            </w:r>
          </w:p>
        </w:tc>
        <w:tc>
          <w:tcPr>
            <w:tcW w:w="0" w:type="auto"/>
            <w:shd w:val="clear" w:color="auto" w:fill="auto"/>
            <w:noWrap/>
            <w:hideMark/>
          </w:tcPr>
          <w:p w14:paraId="1DE528BF"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-0.105</w:t>
            </w:r>
          </w:p>
        </w:tc>
        <w:tc>
          <w:tcPr>
            <w:tcW w:w="0" w:type="auto"/>
            <w:shd w:val="clear" w:color="auto" w:fill="auto"/>
            <w:noWrap/>
            <w:hideMark/>
          </w:tcPr>
          <w:p w14:paraId="7B58DDC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0.075</w:t>
            </w:r>
          </w:p>
        </w:tc>
        <w:tc>
          <w:tcPr>
            <w:tcW w:w="0" w:type="auto"/>
            <w:shd w:val="clear" w:color="auto" w:fill="auto"/>
            <w:noWrap/>
            <w:hideMark/>
          </w:tcPr>
          <w:p w14:paraId="1B413CE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-0.035</w:t>
            </w:r>
          </w:p>
        </w:tc>
        <w:tc>
          <w:tcPr>
            <w:tcW w:w="0" w:type="auto"/>
            <w:shd w:val="clear" w:color="auto" w:fill="auto"/>
            <w:noWrap/>
            <w:hideMark/>
          </w:tcPr>
          <w:p w14:paraId="30CAAF3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-0.018</w:t>
            </w:r>
          </w:p>
        </w:tc>
      </w:tr>
      <w:tr w:rsidR="002E6A32" w:rsidRPr="002E6A32" w14:paraId="6D7B3CDE" w14:textId="77777777" w:rsidTr="002E6A32">
        <w:trPr>
          <w:trHeight w:val="20"/>
        </w:trPr>
        <w:tc>
          <w:tcPr>
            <w:tcW w:w="0" w:type="auto"/>
            <w:shd w:val="clear" w:color="auto" w:fill="auto"/>
            <w:hideMark/>
          </w:tcPr>
          <w:p w14:paraId="06D52169"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 </w:t>
            </w:r>
          </w:p>
        </w:tc>
        <w:tc>
          <w:tcPr>
            <w:tcW w:w="0" w:type="auto"/>
            <w:shd w:val="clear" w:color="auto" w:fill="auto"/>
            <w:hideMark/>
          </w:tcPr>
          <w:p w14:paraId="396F6128"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00EF153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0.516</w:t>
            </w:r>
          </w:p>
        </w:tc>
        <w:tc>
          <w:tcPr>
            <w:tcW w:w="0" w:type="auto"/>
            <w:shd w:val="clear" w:color="auto" w:fill="auto"/>
            <w:noWrap/>
            <w:hideMark/>
          </w:tcPr>
          <w:p w14:paraId="6F0DEF71"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0.447</w:t>
            </w:r>
          </w:p>
        </w:tc>
        <w:tc>
          <w:tcPr>
            <w:tcW w:w="0" w:type="auto"/>
            <w:shd w:val="clear" w:color="auto" w:fill="auto"/>
            <w:noWrap/>
            <w:hideMark/>
          </w:tcPr>
          <w:p w14:paraId="04A7A3B0"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0.472</w:t>
            </w:r>
          </w:p>
        </w:tc>
        <w:tc>
          <w:tcPr>
            <w:tcW w:w="0" w:type="auto"/>
            <w:shd w:val="clear" w:color="auto" w:fill="auto"/>
            <w:noWrap/>
            <w:hideMark/>
          </w:tcPr>
          <w:p w14:paraId="2E3F49A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0.352</w:t>
            </w:r>
          </w:p>
        </w:tc>
        <w:tc>
          <w:tcPr>
            <w:tcW w:w="0" w:type="auto"/>
            <w:shd w:val="clear" w:color="auto" w:fill="auto"/>
            <w:noWrap/>
            <w:hideMark/>
          </w:tcPr>
          <w:p w14:paraId="4CF9D77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0.659</w:t>
            </w:r>
          </w:p>
        </w:tc>
        <w:tc>
          <w:tcPr>
            <w:tcW w:w="0" w:type="auto"/>
            <w:shd w:val="clear" w:color="auto" w:fill="auto"/>
            <w:noWrap/>
            <w:hideMark/>
          </w:tcPr>
          <w:p w14:paraId="27CC193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0.949</w:t>
            </w:r>
          </w:p>
        </w:tc>
        <w:tc>
          <w:tcPr>
            <w:tcW w:w="0" w:type="auto"/>
            <w:shd w:val="clear" w:color="auto" w:fill="auto"/>
            <w:noWrap/>
            <w:hideMark/>
          </w:tcPr>
          <w:p w14:paraId="5BEF5DA4"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0.337</w:t>
            </w:r>
          </w:p>
        </w:tc>
        <w:tc>
          <w:tcPr>
            <w:tcW w:w="0" w:type="auto"/>
            <w:shd w:val="clear" w:color="auto" w:fill="auto"/>
            <w:noWrap/>
            <w:hideMark/>
          </w:tcPr>
          <w:p w14:paraId="08E84B8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0.494</w:t>
            </w:r>
          </w:p>
        </w:tc>
        <w:tc>
          <w:tcPr>
            <w:tcW w:w="0" w:type="auto"/>
            <w:shd w:val="clear" w:color="auto" w:fill="auto"/>
            <w:noWrap/>
            <w:hideMark/>
          </w:tcPr>
          <w:p w14:paraId="52A7141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0.750</w:t>
            </w:r>
          </w:p>
        </w:tc>
        <w:tc>
          <w:tcPr>
            <w:tcW w:w="0" w:type="auto"/>
            <w:shd w:val="clear" w:color="auto" w:fill="auto"/>
            <w:noWrap/>
            <w:hideMark/>
          </w:tcPr>
          <w:p w14:paraId="6EB9EB0D"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0.870</w:t>
            </w:r>
          </w:p>
        </w:tc>
      </w:tr>
      <w:tr w:rsidR="002E6A32" w:rsidRPr="002E6A32" w14:paraId="0318FDF1" w14:textId="77777777" w:rsidTr="002E6A32">
        <w:trPr>
          <w:trHeight w:val="20"/>
        </w:trPr>
        <w:tc>
          <w:tcPr>
            <w:tcW w:w="0" w:type="auto"/>
            <w:shd w:val="clear" w:color="auto" w:fill="auto"/>
            <w:hideMark/>
          </w:tcPr>
          <w:p w14:paraId="2BDB0743" w14:textId="77777777" w:rsidR="00416161" w:rsidRPr="002E6A32" w:rsidRDefault="00416161" w:rsidP="00593D59">
            <w:pPr>
              <w:spacing w:after="0" w:line="240" w:lineRule="auto"/>
              <w:rPr>
                <w:rFonts w:eastAsia="Times New Roman" w:cstheme="minorHAnsi"/>
                <w:b/>
                <w:bCs/>
                <w:sz w:val="20"/>
                <w:szCs w:val="20"/>
                <w:lang w:eastAsia="en-GB"/>
              </w:rPr>
            </w:pPr>
            <w:r w:rsidRPr="002E6A32">
              <w:rPr>
                <w:rFonts w:eastAsia="Times New Roman" w:cstheme="minorHAnsi"/>
                <w:b/>
                <w:bCs/>
                <w:sz w:val="20"/>
                <w:szCs w:val="20"/>
                <w:lang w:eastAsia="en-GB"/>
              </w:rPr>
              <w:t>CHBIM4</w:t>
            </w:r>
          </w:p>
        </w:tc>
        <w:tc>
          <w:tcPr>
            <w:tcW w:w="0" w:type="auto"/>
            <w:shd w:val="clear" w:color="auto" w:fill="auto"/>
            <w:hideMark/>
          </w:tcPr>
          <w:p w14:paraId="0CB25D80"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Correlation</w:t>
            </w:r>
          </w:p>
        </w:tc>
        <w:tc>
          <w:tcPr>
            <w:tcW w:w="0" w:type="auto"/>
            <w:shd w:val="clear" w:color="auto" w:fill="auto"/>
            <w:noWrap/>
            <w:hideMark/>
          </w:tcPr>
          <w:p w14:paraId="31B9A7E8"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-0.163</w:t>
            </w:r>
          </w:p>
        </w:tc>
        <w:tc>
          <w:tcPr>
            <w:tcW w:w="0" w:type="auto"/>
            <w:shd w:val="clear" w:color="auto" w:fill="auto"/>
            <w:noWrap/>
            <w:hideMark/>
          </w:tcPr>
          <w:p w14:paraId="3A6B2FC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-0.058</w:t>
            </w:r>
          </w:p>
        </w:tc>
        <w:tc>
          <w:tcPr>
            <w:tcW w:w="0" w:type="auto"/>
            <w:shd w:val="clear" w:color="auto" w:fill="auto"/>
            <w:noWrap/>
            <w:hideMark/>
          </w:tcPr>
          <w:p w14:paraId="3D1567A5"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-0.041</w:t>
            </w:r>
          </w:p>
        </w:tc>
        <w:tc>
          <w:tcPr>
            <w:tcW w:w="0" w:type="auto"/>
            <w:shd w:val="clear" w:color="auto" w:fill="auto"/>
            <w:noWrap/>
            <w:hideMark/>
          </w:tcPr>
          <w:p w14:paraId="79360A2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-0.075</w:t>
            </w:r>
          </w:p>
        </w:tc>
        <w:tc>
          <w:tcPr>
            <w:tcW w:w="0" w:type="auto"/>
            <w:shd w:val="clear" w:color="auto" w:fill="auto"/>
            <w:noWrap/>
            <w:hideMark/>
          </w:tcPr>
          <w:p w14:paraId="2930FCA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-0.114</w:t>
            </w:r>
          </w:p>
        </w:tc>
        <w:tc>
          <w:tcPr>
            <w:tcW w:w="0" w:type="auto"/>
            <w:shd w:val="clear" w:color="auto" w:fill="auto"/>
            <w:noWrap/>
            <w:hideMark/>
          </w:tcPr>
          <w:p w14:paraId="575A1F6F"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-0.085</w:t>
            </w:r>
          </w:p>
        </w:tc>
        <w:tc>
          <w:tcPr>
            <w:tcW w:w="0" w:type="auto"/>
            <w:shd w:val="clear" w:color="auto" w:fill="auto"/>
            <w:noWrap/>
            <w:hideMark/>
          </w:tcPr>
          <w:p w14:paraId="3774D412"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-0.054</w:t>
            </w:r>
          </w:p>
        </w:tc>
        <w:tc>
          <w:tcPr>
            <w:tcW w:w="0" w:type="auto"/>
            <w:shd w:val="clear" w:color="auto" w:fill="auto"/>
            <w:noWrap/>
            <w:hideMark/>
          </w:tcPr>
          <w:p w14:paraId="17F87BD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0.069</w:t>
            </w:r>
          </w:p>
        </w:tc>
        <w:tc>
          <w:tcPr>
            <w:tcW w:w="0" w:type="auto"/>
            <w:shd w:val="clear" w:color="auto" w:fill="auto"/>
            <w:noWrap/>
            <w:hideMark/>
          </w:tcPr>
          <w:p w14:paraId="32B40E5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-0.133</w:t>
            </w:r>
          </w:p>
        </w:tc>
        <w:tc>
          <w:tcPr>
            <w:tcW w:w="0" w:type="auto"/>
            <w:shd w:val="clear" w:color="auto" w:fill="auto"/>
            <w:noWrap/>
            <w:hideMark/>
          </w:tcPr>
          <w:p w14:paraId="40972FF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-0.095</w:t>
            </w:r>
          </w:p>
        </w:tc>
      </w:tr>
      <w:tr w:rsidR="002E6A32" w:rsidRPr="002E6A32" w14:paraId="4CBD108D" w14:textId="77777777" w:rsidTr="002E6A32">
        <w:trPr>
          <w:trHeight w:val="20"/>
        </w:trPr>
        <w:tc>
          <w:tcPr>
            <w:tcW w:w="0" w:type="auto"/>
            <w:shd w:val="clear" w:color="auto" w:fill="auto"/>
            <w:hideMark/>
          </w:tcPr>
          <w:p w14:paraId="70D2B1C8"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 </w:t>
            </w:r>
          </w:p>
        </w:tc>
        <w:tc>
          <w:tcPr>
            <w:tcW w:w="0" w:type="auto"/>
            <w:shd w:val="clear" w:color="auto" w:fill="auto"/>
            <w:hideMark/>
          </w:tcPr>
          <w:p w14:paraId="5DFB3E71" w14:textId="77777777" w:rsidR="00416161" w:rsidRPr="002E6A32" w:rsidRDefault="00416161" w:rsidP="00593D59">
            <w:pPr>
              <w:spacing w:after="0" w:line="240" w:lineRule="auto"/>
              <w:rPr>
                <w:rFonts w:eastAsia="Times New Roman" w:cstheme="minorHAnsi"/>
                <w:sz w:val="20"/>
                <w:szCs w:val="20"/>
                <w:lang w:eastAsia="en-GB"/>
              </w:rPr>
            </w:pPr>
            <w:r w:rsidRPr="002E6A32">
              <w:rPr>
                <w:rFonts w:eastAsia="Times New Roman" w:cstheme="minorHAnsi"/>
                <w:sz w:val="20"/>
                <w:szCs w:val="20"/>
                <w:lang w:eastAsia="en-GB"/>
              </w:rPr>
              <w:t>Sig. (2-tailed)</w:t>
            </w:r>
          </w:p>
        </w:tc>
        <w:tc>
          <w:tcPr>
            <w:tcW w:w="0" w:type="auto"/>
            <w:shd w:val="clear" w:color="auto" w:fill="auto"/>
            <w:noWrap/>
            <w:hideMark/>
          </w:tcPr>
          <w:p w14:paraId="0A975E7A"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0.135</w:t>
            </w:r>
          </w:p>
        </w:tc>
        <w:tc>
          <w:tcPr>
            <w:tcW w:w="0" w:type="auto"/>
            <w:shd w:val="clear" w:color="auto" w:fill="auto"/>
            <w:noWrap/>
            <w:hideMark/>
          </w:tcPr>
          <w:p w14:paraId="6C103799"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0.596</w:t>
            </w:r>
          </w:p>
        </w:tc>
        <w:tc>
          <w:tcPr>
            <w:tcW w:w="0" w:type="auto"/>
            <w:shd w:val="clear" w:color="auto" w:fill="auto"/>
            <w:noWrap/>
            <w:hideMark/>
          </w:tcPr>
          <w:p w14:paraId="4531DB2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0.709</w:t>
            </w:r>
          </w:p>
        </w:tc>
        <w:tc>
          <w:tcPr>
            <w:tcW w:w="0" w:type="auto"/>
            <w:shd w:val="clear" w:color="auto" w:fill="auto"/>
            <w:noWrap/>
            <w:hideMark/>
          </w:tcPr>
          <w:p w14:paraId="24B1104E"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0.495</w:t>
            </w:r>
          </w:p>
        </w:tc>
        <w:tc>
          <w:tcPr>
            <w:tcW w:w="0" w:type="auto"/>
            <w:shd w:val="clear" w:color="auto" w:fill="auto"/>
            <w:noWrap/>
            <w:hideMark/>
          </w:tcPr>
          <w:p w14:paraId="37CB4F76"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0.300</w:t>
            </w:r>
          </w:p>
        </w:tc>
        <w:tc>
          <w:tcPr>
            <w:tcW w:w="0" w:type="auto"/>
            <w:shd w:val="clear" w:color="auto" w:fill="auto"/>
            <w:noWrap/>
            <w:hideMark/>
          </w:tcPr>
          <w:p w14:paraId="0DB43484"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0.437</w:t>
            </w:r>
          </w:p>
        </w:tc>
        <w:tc>
          <w:tcPr>
            <w:tcW w:w="0" w:type="auto"/>
            <w:shd w:val="clear" w:color="auto" w:fill="auto"/>
            <w:noWrap/>
            <w:hideMark/>
          </w:tcPr>
          <w:p w14:paraId="554F6CD7"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0.623</w:t>
            </w:r>
          </w:p>
        </w:tc>
        <w:tc>
          <w:tcPr>
            <w:tcW w:w="0" w:type="auto"/>
            <w:shd w:val="clear" w:color="auto" w:fill="auto"/>
            <w:noWrap/>
            <w:hideMark/>
          </w:tcPr>
          <w:p w14:paraId="630F597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0.528</w:t>
            </w:r>
          </w:p>
        </w:tc>
        <w:tc>
          <w:tcPr>
            <w:tcW w:w="0" w:type="auto"/>
            <w:shd w:val="clear" w:color="auto" w:fill="auto"/>
            <w:noWrap/>
            <w:hideMark/>
          </w:tcPr>
          <w:p w14:paraId="5EE8BAAB"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0.225</w:t>
            </w:r>
          </w:p>
        </w:tc>
        <w:tc>
          <w:tcPr>
            <w:tcW w:w="0" w:type="auto"/>
            <w:shd w:val="clear" w:color="auto" w:fill="auto"/>
            <w:noWrap/>
            <w:hideMark/>
          </w:tcPr>
          <w:p w14:paraId="214E1D0C" w14:textId="77777777" w:rsidR="00416161" w:rsidRPr="002E6A32" w:rsidRDefault="00416161" w:rsidP="00593D59">
            <w:pPr>
              <w:spacing w:after="0" w:line="240" w:lineRule="auto"/>
              <w:jc w:val="right"/>
              <w:rPr>
                <w:rFonts w:eastAsia="Times New Roman" w:cstheme="minorHAnsi"/>
                <w:sz w:val="20"/>
                <w:szCs w:val="20"/>
                <w:lang w:eastAsia="en-GB"/>
              </w:rPr>
            </w:pPr>
            <w:r w:rsidRPr="002E6A32">
              <w:rPr>
                <w:rFonts w:eastAsia="Times New Roman" w:cstheme="minorHAnsi"/>
                <w:sz w:val="20"/>
                <w:szCs w:val="20"/>
                <w:lang w:eastAsia="en-GB"/>
              </w:rPr>
              <w:t>0.385</w:t>
            </w:r>
          </w:p>
        </w:tc>
      </w:tr>
    </w:tbl>
    <w:p w14:paraId="0C30DE19" w14:textId="77777777" w:rsidR="00416161" w:rsidRPr="00DA0641" w:rsidRDefault="00416161" w:rsidP="00416161">
      <w:pPr>
        <w:rPr>
          <w:sz w:val="24"/>
          <w:szCs w:val="24"/>
        </w:rPr>
      </w:pPr>
    </w:p>
    <w:p w14:paraId="49C515A3" w14:textId="67445CE2" w:rsidR="00214684" w:rsidRPr="00DA0641" w:rsidRDefault="00871162" w:rsidP="00871162">
      <w:pPr>
        <w:pStyle w:val="Heading3"/>
      </w:pPr>
      <w:bookmarkStart w:id="640" w:name="_Toc52293371"/>
      <w:bookmarkStart w:id="641" w:name="_Toc54024156"/>
      <w:bookmarkStart w:id="642" w:name="_Toc73917439"/>
      <w:r>
        <w:t>The c</w:t>
      </w:r>
      <w:r w:rsidR="00214684" w:rsidRPr="00DA0641">
        <w:t>orrelation between BIM Benefits/ challenges and Competitive advantage</w:t>
      </w:r>
      <w:bookmarkEnd w:id="640"/>
      <w:bookmarkEnd w:id="641"/>
      <w:bookmarkEnd w:id="642"/>
    </w:p>
    <w:p w14:paraId="6BC572EE" w14:textId="77777777" w:rsidR="00871162" w:rsidRDefault="00871162" w:rsidP="005E31D8"/>
    <w:p w14:paraId="05F63D02" w14:textId="006823F6" w:rsidR="00466172" w:rsidRDefault="00741D0A" w:rsidP="00466172">
      <w:r w:rsidRPr="00DA0641">
        <w:t>Looking at the pairwise correlation</w:t>
      </w:r>
      <w:r w:rsidR="00777804">
        <w:t>s between</w:t>
      </w:r>
      <w:r w:rsidR="00777804" w:rsidRPr="00777804">
        <w:t xml:space="preserve"> BIM Benefits/ challenges and Competitive advantage</w:t>
      </w:r>
      <w:r w:rsidR="00777804">
        <w:t xml:space="preserve"> </w:t>
      </w:r>
      <w:r w:rsidR="009E0C09">
        <w:t>(</w:t>
      </w:r>
      <w:r w:rsidR="009E0C09">
        <w:fldChar w:fldCharType="begin"/>
      </w:r>
      <w:r w:rsidR="009E0C09">
        <w:instrText xml:space="preserve"> REF _Ref37554287 \h </w:instrText>
      </w:r>
      <w:r w:rsidR="00871162">
        <w:instrText xml:space="preserve"> \* MERGEFORMAT </w:instrText>
      </w:r>
      <w:r w:rsidR="009E0C09">
        <w:fldChar w:fldCharType="separate"/>
      </w:r>
      <w:r w:rsidR="00F70D7D" w:rsidRPr="00DA0641">
        <w:t xml:space="preserve">Table </w:t>
      </w:r>
      <w:r w:rsidR="00F70D7D">
        <w:rPr>
          <w:noProof/>
        </w:rPr>
        <w:t>48</w:t>
      </w:r>
      <w:r w:rsidR="009E0C09">
        <w:fldChar w:fldCharType="end"/>
      </w:r>
      <w:r w:rsidRPr="00DA0641">
        <w:t xml:space="preserve">), it can be deduced that all BENBIM variables have positive correlations with COMPBIM variables while some of the CHBIM variables </w:t>
      </w:r>
      <w:r w:rsidR="003565E7">
        <w:t>have</w:t>
      </w:r>
      <w:r w:rsidRPr="00DA0641">
        <w:t xml:space="preserve"> negative correlations with COMPBIM variables. </w:t>
      </w:r>
      <w:r w:rsidR="00871162">
        <w:t>Q</w:t>
      </w:r>
      <w:r w:rsidRPr="00DA0641">
        <w:t xml:space="preserve">uite a considerable number of significant correlations </w:t>
      </w:r>
      <w:r w:rsidR="00777804">
        <w:t>show</w:t>
      </w:r>
      <w:r w:rsidR="00871162">
        <w:t xml:space="preserve"> a statistical significan</w:t>
      </w:r>
      <w:r w:rsidR="00DC6EF6">
        <w:t>ce</w:t>
      </w:r>
      <w:r w:rsidR="00871162">
        <w:t xml:space="preserve"> in the correlations between BIM benefits/</w:t>
      </w:r>
      <w:r w:rsidR="00A57CE9">
        <w:t>challenges</w:t>
      </w:r>
      <w:r w:rsidR="00871162">
        <w:t xml:space="preserve"> and competitive advantage</w:t>
      </w:r>
      <w:r w:rsidR="00466172">
        <w:t xml:space="preserve">. However, there was </w:t>
      </w:r>
      <w:r w:rsidR="00466172">
        <w:lastRenderedPageBreak/>
        <w:t>only one large correlation</w:t>
      </w:r>
      <w:r w:rsidR="00777804">
        <w:t xml:space="preserve"> which was between </w:t>
      </w:r>
      <w:r w:rsidR="00466172" w:rsidRPr="008642CF">
        <w:t>BENBIM</w:t>
      </w:r>
      <w:r w:rsidR="00466172">
        <w:t>3 – COMP</w:t>
      </w:r>
      <w:r w:rsidR="00466172" w:rsidRPr="008642CF">
        <w:t>BIM1</w:t>
      </w:r>
      <w:r w:rsidR="00466172">
        <w:t>8 (rho- 556, positive)</w:t>
      </w:r>
      <w:r w:rsidR="003C4BE4">
        <w:t>. This indicates that r</w:t>
      </w:r>
      <w:r w:rsidR="003C4BE4" w:rsidRPr="003C4BE4">
        <w:t>eduction in the overall time</w:t>
      </w:r>
      <w:r w:rsidR="003C4BE4">
        <w:t xml:space="preserve"> (BENBIM3)</w:t>
      </w:r>
      <w:r w:rsidR="003C4BE4" w:rsidRPr="003C4BE4">
        <w:t xml:space="preserve"> </w:t>
      </w:r>
      <w:r w:rsidR="003C4BE4">
        <w:t xml:space="preserve">helped </w:t>
      </w:r>
      <w:r w:rsidR="00DC6EF6">
        <w:t>to enhance</w:t>
      </w:r>
      <w:r w:rsidR="003C4BE4">
        <w:t xml:space="preserve"> the organisational d</w:t>
      </w:r>
      <w:r w:rsidR="003C4BE4" w:rsidRPr="003C4BE4">
        <w:t>ifferentiation/ uniqueness in services</w:t>
      </w:r>
      <w:r w:rsidR="003C4BE4">
        <w:t xml:space="preserve"> (COMP</w:t>
      </w:r>
      <w:r w:rsidR="003C4BE4" w:rsidRPr="008642CF">
        <w:t>BIM1</w:t>
      </w:r>
      <w:r w:rsidR="003C4BE4">
        <w:t>8).</w:t>
      </w:r>
      <w:r w:rsidR="001C7E7B">
        <w:t xml:space="preserve"> According to </w:t>
      </w:r>
      <w:r w:rsidR="001C7E7B" w:rsidRPr="00DA0641">
        <w:rPr>
          <w:rFonts w:cstheme="minorHAnsi"/>
          <w:szCs w:val="24"/>
          <w:lang w:eastAsia="en-GB"/>
        </w:rPr>
        <w:fldChar w:fldCharType="begin" w:fldLock="1"/>
      </w:r>
      <w:r w:rsidR="001C7E7B">
        <w:rPr>
          <w:rFonts w:cstheme="minorHAnsi"/>
          <w:szCs w:val="24"/>
          <w:lang w:eastAsia="en-GB"/>
        </w:rPr>
        <w:instrText>ADDIN CSL_CITATION {"citationItems":[{"id":"ITEM-1","itemData":{"DOI":"10.1182/blood-2005-11-4354","ISBN":"0-684-84146-0","author":[{"dropping-particle":"","family":"Porter","given":"Michael E","non-dropping-particle":"","parse-names":false,"suffix":""}],"container-title":"Competitive Advantage","id":"ITEM-1","issued":{"date-parts":[["1985"]]},"page":"1-30","title":"Competitive Advantage: Creating and Sustaining Superior Performance","type":"article-journal","volume":"15"},"uris":["http://www.mendeley.com/documents/?uuid=28009f25-0b63-44ce-832d-dce6684c1af7"]}],"mendeley":{"formattedCitation":"(Porter, 1985)","manualFormatting":"Porter (1985)","plainTextFormattedCitation":"(Porter, 1985)","previouslyFormattedCitation":"(Porter, 1985)"},"properties":{"noteIndex":0},"schema":"https://github.com/citation-style-language/schema/raw/master/csl-citation.json"}</w:instrText>
      </w:r>
      <w:r w:rsidR="001C7E7B" w:rsidRPr="00DA0641">
        <w:rPr>
          <w:rFonts w:cstheme="minorHAnsi"/>
          <w:szCs w:val="24"/>
          <w:lang w:eastAsia="en-GB"/>
        </w:rPr>
        <w:fldChar w:fldCharType="separate"/>
      </w:r>
      <w:r w:rsidR="001C7E7B" w:rsidRPr="0050108D">
        <w:rPr>
          <w:rFonts w:cstheme="minorHAnsi"/>
          <w:noProof/>
          <w:szCs w:val="24"/>
          <w:lang w:eastAsia="en-GB"/>
        </w:rPr>
        <w:t>Porter</w:t>
      </w:r>
      <w:r w:rsidR="001C7E7B">
        <w:rPr>
          <w:rFonts w:cstheme="minorHAnsi"/>
          <w:noProof/>
          <w:szCs w:val="24"/>
          <w:lang w:eastAsia="en-GB"/>
        </w:rPr>
        <w:t xml:space="preserve"> (</w:t>
      </w:r>
      <w:r w:rsidR="001C7E7B" w:rsidRPr="0050108D">
        <w:rPr>
          <w:rFonts w:cstheme="minorHAnsi"/>
          <w:noProof/>
          <w:szCs w:val="24"/>
          <w:lang w:eastAsia="en-GB"/>
        </w:rPr>
        <w:t>1985)</w:t>
      </w:r>
      <w:r w:rsidR="001C7E7B" w:rsidRPr="00DA0641">
        <w:rPr>
          <w:rFonts w:cstheme="minorHAnsi"/>
          <w:szCs w:val="24"/>
          <w:lang w:eastAsia="en-GB"/>
        </w:rPr>
        <w:fldChar w:fldCharType="end"/>
      </w:r>
      <w:r w:rsidR="001C7E7B">
        <w:rPr>
          <w:rFonts w:cstheme="minorHAnsi"/>
          <w:szCs w:val="24"/>
          <w:lang w:eastAsia="en-GB"/>
        </w:rPr>
        <w:t xml:space="preserve"> differentiation is a competitive advantage when </w:t>
      </w:r>
      <w:r w:rsidR="00DC6EF6">
        <w:rPr>
          <w:rFonts w:cstheme="minorHAnsi"/>
          <w:szCs w:val="24"/>
          <w:lang w:eastAsia="en-GB"/>
        </w:rPr>
        <w:t xml:space="preserve">the </w:t>
      </w:r>
      <w:r w:rsidR="001C7E7B" w:rsidRPr="001C7E7B">
        <w:t>value for the customer</w:t>
      </w:r>
      <w:r w:rsidR="001C7E7B">
        <w:t xml:space="preserve"> is offered either</w:t>
      </w:r>
      <w:r w:rsidR="001C7E7B" w:rsidRPr="001C7E7B">
        <w:t xml:space="preserve"> by lower</w:t>
      </w:r>
      <w:r w:rsidR="001C7E7B">
        <w:t>ing</w:t>
      </w:r>
      <w:r w:rsidR="001C7E7B" w:rsidRPr="001C7E7B">
        <w:t xml:space="preserve"> prices or by providing greater benefits and services that justify higher prices.</w:t>
      </w:r>
      <w:r w:rsidR="00B07B1A">
        <w:t xml:space="preserve"> In this case</w:t>
      </w:r>
      <w:r w:rsidR="00DC6EF6">
        <w:t>,</w:t>
      </w:r>
      <w:r w:rsidR="00B07B1A">
        <w:t xml:space="preserve"> it can be presumed that greater benefits are received when overall design and construction time is reduced by employing BIM. This time saving is passed on to the client as a benefit/ greater service and hence it is </w:t>
      </w:r>
      <w:r w:rsidR="00DC6EF6">
        <w:t xml:space="preserve">an </w:t>
      </w:r>
      <w:r w:rsidR="00B07B1A">
        <w:t>enhancement for differentiation.</w:t>
      </w:r>
    </w:p>
    <w:p w14:paraId="5F52A9C3" w14:textId="66E7675D" w:rsidR="004E715C" w:rsidRPr="00DA0641" w:rsidRDefault="004E715C" w:rsidP="004E715C">
      <w:pPr>
        <w:pStyle w:val="Caption"/>
        <w:keepNext/>
      </w:pPr>
      <w:bookmarkStart w:id="643" w:name="_Ref37554287"/>
      <w:bookmarkStart w:id="644" w:name="_Toc49290897"/>
      <w:bookmarkStart w:id="645" w:name="_Toc73916262"/>
      <w:r w:rsidRPr="00DA0641">
        <w:t xml:space="preserve">Table </w:t>
      </w:r>
      <w:r w:rsidRPr="00DA0641">
        <w:fldChar w:fldCharType="begin"/>
      </w:r>
      <w:r w:rsidRPr="00DA0641">
        <w:instrText xml:space="preserve"> SEQ Table \* ARABIC </w:instrText>
      </w:r>
      <w:r w:rsidRPr="00DA0641">
        <w:fldChar w:fldCharType="separate"/>
      </w:r>
      <w:r w:rsidR="00F70D7D">
        <w:rPr>
          <w:noProof/>
        </w:rPr>
        <w:t>48</w:t>
      </w:r>
      <w:r w:rsidRPr="00DA0641">
        <w:fldChar w:fldCharType="end"/>
      </w:r>
      <w:bookmarkEnd w:id="643"/>
      <w:r w:rsidRPr="00DA0641">
        <w:t>- Canonical correlations between BENBIM-CHBIM and COMPBIM variables</w:t>
      </w:r>
      <w:bookmarkEnd w:id="644"/>
      <w:bookmarkEnd w:id="6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8"/>
        <w:gridCol w:w="992"/>
        <w:gridCol w:w="880"/>
        <w:gridCol w:w="880"/>
        <w:gridCol w:w="880"/>
        <w:gridCol w:w="880"/>
        <w:gridCol w:w="787"/>
        <w:gridCol w:w="787"/>
        <w:gridCol w:w="787"/>
        <w:gridCol w:w="787"/>
      </w:tblGrid>
      <w:tr w:rsidR="005E31D8" w:rsidRPr="005E31D8" w14:paraId="129B38C4" w14:textId="77777777" w:rsidTr="004E715C">
        <w:trPr>
          <w:trHeight w:val="20"/>
        </w:trPr>
        <w:tc>
          <w:tcPr>
            <w:tcW w:w="1144" w:type="dxa"/>
            <w:shd w:val="clear" w:color="auto" w:fill="auto"/>
            <w:noWrap/>
            <w:vAlign w:val="bottom"/>
            <w:hideMark/>
          </w:tcPr>
          <w:p w14:paraId="01478F5C" w14:textId="77777777" w:rsidR="00930098" w:rsidRPr="005E31D8" w:rsidRDefault="00930098" w:rsidP="00930098">
            <w:pPr>
              <w:spacing w:after="0" w:line="240" w:lineRule="auto"/>
              <w:rPr>
                <w:rFonts w:eastAsia="Times New Roman" w:cstheme="minorHAnsi"/>
                <w:sz w:val="20"/>
                <w:szCs w:val="20"/>
                <w:lang w:eastAsia="en-GB"/>
              </w:rPr>
            </w:pPr>
          </w:p>
        </w:tc>
        <w:tc>
          <w:tcPr>
            <w:tcW w:w="987" w:type="dxa"/>
            <w:shd w:val="clear" w:color="auto" w:fill="auto"/>
            <w:noWrap/>
            <w:vAlign w:val="bottom"/>
            <w:hideMark/>
          </w:tcPr>
          <w:p w14:paraId="31537704" w14:textId="77777777" w:rsidR="00930098" w:rsidRPr="005E31D8" w:rsidRDefault="00930098" w:rsidP="00930098">
            <w:pPr>
              <w:spacing w:after="0" w:line="240" w:lineRule="auto"/>
              <w:rPr>
                <w:rFonts w:eastAsia="Times New Roman" w:cstheme="minorHAnsi"/>
                <w:sz w:val="20"/>
                <w:szCs w:val="20"/>
                <w:lang w:eastAsia="en-GB"/>
              </w:rPr>
            </w:pPr>
          </w:p>
        </w:tc>
        <w:tc>
          <w:tcPr>
            <w:tcW w:w="908" w:type="dxa"/>
            <w:shd w:val="clear" w:color="auto" w:fill="auto"/>
            <w:vAlign w:val="bottom"/>
            <w:hideMark/>
          </w:tcPr>
          <w:p w14:paraId="6A09AFF1"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BENBIM1</w:t>
            </w:r>
          </w:p>
        </w:tc>
        <w:tc>
          <w:tcPr>
            <w:tcW w:w="907" w:type="dxa"/>
            <w:shd w:val="clear" w:color="auto" w:fill="auto"/>
            <w:vAlign w:val="bottom"/>
            <w:hideMark/>
          </w:tcPr>
          <w:p w14:paraId="10AF8D94"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BENBIM2</w:t>
            </w:r>
          </w:p>
        </w:tc>
        <w:tc>
          <w:tcPr>
            <w:tcW w:w="907" w:type="dxa"/>
            <w:shd w:val="clear" w:color="auto" w:fill="auto"/>
            <w:vAlign w:val="bottom"/>
            <w:hideMark/>
          </w:tcPr>
          <w:p w14:paraId="39D71A78"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BENBIM3</w:t>
            </w:r>
          </w:p>
        </w:tc>
        <w:tc>
          <w:tcPr>
            <w:tcW w:w="907" w:type="dxa"/>
            <w:shd w:val="clear" w:color="auto" w:fill="auto"/>
            <w:vAlign w:val="bottom"/>
            <w:hideMark/>
          </w:tcPr>
          <w:p w14:paraId="0C1F2DD0"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BENBIM4</w:t>
            </w:r>
          </w:p>
        </w:tc>
        <w:tc>
          <w:tcPr>
            <w:tcW w:w="811" w:type="dxa"/>
            <w:shd w:val="clear" w:color="auto" w:fill="auto"/>
            <w:vAlign w:val="bottom"/>
            <w:hideMark/>
          </w:tcPr>
          <w:p w14:paraId="232D2B3A"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CHBIM1</w:t>
            </w:r>
          </w:p>
        </w:tc>
        <w:tc>
          <w:tcPr>
            <w:tcW w:w="811" w:type="dxa"/>
            <w:shd w:val="clear" w:color="auto" w:fill="auto"/>
            <w:vAlign w:val="bottom"/>
            <w:hideMark/>
          </w:tcPr>
          <w:p w14:paraId="16E01F6C"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CHBIM2</w:t>
            </w:r>
          </w:p>
        </w:tc>
        <w:tc>
          <w:tcPr>
            <w:tcW w:w="811" w:type="dxa"/>
            <w:shd w:val="clear" w:color="auto" w:fill="auto"/>
            <w:vAlign w:val="bottom"/>
            <w:hideMark/>
          </w:tcPr>
          <w:p w14:paraId="2F22336C"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CHBIM3</w:t>
            </w:r>
          </w:p>
        </w:tc>
        <w:tc>
          <w:tcPr>
            <w:tcW w:w="811" w:type="dxa"/>
            <w:shd w:val="clear" w:color="auto" w:fill="auto"/>
            <w:vAlign w:val="bottom"/>
            <w:hideMark/>
          </w:tcPr>
          <w:p w14:paraId="4E1B911F" w14:textId="77777777" w:rsidR="00930098" w:rsidRPr="005E31D8" w:rsidRDefault="00930098" w:rsidP="00930098">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CHBIM4</w:t>
            </w:r>
          </w:p>
        </w:tc>
      </w:tr>
      <w:tr w:rsidR="005E31D8" w:rsidRPr="005E31D8" w14:paraId="5911BFEE" w14:textId="77777777" w:rsidTr="002E6A32">
        <w:trPr>
          <w:trHeight w:val="20"/>
        </w:trPr>
        <w:tc>
          <w:tcPr>
            <w:tcW w:w="1144" w:type="dxa"/>
            <w:shd w:val="clear" w:color="auto" w:fill="auto"/>
            <w:hideMark/>
          </w:tcPr>
          <w:p w14:paraId="67DD7D42"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w:t>
            </w:r>
          </w:p>
        </w:tc>
        <w:tc>
          <w:tcPr>
            <w:tcW w:w="987" w:type="dxa"/>
            <w:shd w:val="clear" w:color="auto" w:fill="auto"/>
            <w:hideMark/>
          </w:tcPr>
          <w:p w14:paraId="371B46D0"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2C785A6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.237</w:t>
            </w:r>
            <w:r w:rsidRPr="005E31D8">
              <w:rPr>
                <w:rFonts w:eastAsia="Times New Roman" w:cstheme="minorHAnsi"/>
                <w:sz w:val="20"/>
                <w:szCs w:val="20"/>
                <w:vertAlign w:val="superscript"/>
                <w:lang w:eastAsia="en-GB"/>
              </w:rPr>
              <w:t>*</w:t>
            </w:r>
          </w:p>
        </w:tc>
        <w:tc>
          <w:tcPr>
            <w:tcW w:w="907" w:type="dxa"/>
            <w:shd w:val="clear" w:color="auto" w:fill="auto"/>
            <w:noWrap/>
            <w:hideMark/>
          </w:tcPr>
          <w:p w14:paraId="202FF34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0.163</w:t>
            </w:r>
          </w:p>
        </w:tc>
        <w:tc>
          <w:tcPr>
            <w:tcW w:w="907" w:type="dxa"/>
            <w:shd w:val="clear" w:color="auto" w:fill="auto"/>
            <w:noWrap/>
            <w:hideMark/>
          </w:tcPr>
          <w:p w14:paraId="6A950C4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0.161</w:t>
            </w:r>
          </w:p>
        </w:tc>
        <w:tc>
          <w:tcPr>
            <w:tcW w:w="907" w:type="dxa"/>
            <w:shd w:val="clear" w:color="auto" w:fill="auto"/>
            <w:noWrap/>
            <w:hideMark/>
          </w:tcPr>
          <w:p w14:paraId="730450E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0.043</w:t>
            </w:r>
          </w:p>
        </w:tc>
        <w:tc>
          <w:tcPr>
            <w:tcW w:w="811" w:type="dxa"/>
            <w:shd w:val="clear" w:color="auto" w:fill="auto"/>
            <w:noWrap/>
            <w:hideMark/>
          </w:tcPr>
          <w:p w14:paraId="079FF98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-0.072</w:t>
            </w:r>
          </w:p>
        </w:tc>
        <w:tc>
          <w:tcPr>
            <w:tcW w:w="811" w:type="dxa"/>
            <w:shd w:val="clear" w:color="auto" w:fill="auto"/>
            <w:noWrap/>
            <w:hideMark/>
          </w:tcPr>
          <w:p w14:paraId="1F3524B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0.164</w:t>
            </w:r>
          </w:p>
        </w:tc>
        <w:tc>
          <w:tcPr>
            <w:tcW w:w="811" w:type="dxa"/>
            <w:shd w:val="clear" w:color="auto" w:fill="auto"/>
            <w:noWrap/>
            <w:hideMark/>
          </w:tcPr>
          <w:p w14:paraId="54CD299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0.035</w:t>
            </w:r>
          </w:p>
        </w:tc>
        <w:tc>
          <w:tcPr>
            <w:tcW w:w="811" w:type="dxa"/>
            <w:shd w:val="clear" w:color="auto" w:fill="auto"/>
            <w:noWrap/>
            <w:hideMark/>
          </w:tcPr>
          <w:p w14:paraId="5DC13B6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0.002</w:t>
            </w:r>
          </w:p>
        </w:tc>
      </w:tr>
      <w:tr w:rsidR="005E31D8" w:rsidRPr="005E31D8" w14:paraId="7ACC46AA" w14:textId="77777777" w:rsidTr="002E6A32">
        <w:trPr>
          <w:trHeight w:val="20"/>
        </w:trPr>
        <w:tc>
          <w:tcPr>
            <w:tcW w:w="1144" w:type="dxa"/>
            <w:shd w:val="clear" w:color="auto" w:fill="auto"/>
            <w:hideMark/>
          </w:tcPr>
          <w:p w14:paraId="18FCE68E"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392587F0"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6FDCDE6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0.029</w:t>
            </w:r>
          </w:p>
        </w:tc>
        <w:tc>
          <w:tcPr>
            <w:tcW w:w="907" w:type="dxa"/>
            <w:shd w:val="clear" w:color="auto" w:fill="auto"/>
            <w:noWrap/>
            <w:hideMark/>
          </w:tcPr>
          <w:p w14:paraId="074DC61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0.137</w:t>
            </w:r>
          </w:p>
        </w:tc>
        <w:tc>
          <w:tcPr>
            <w:tcW w:w="907" w:type="dxa"/>
            <w:shd w:val="clear" w:color="auto" w:fill="auto"/>
            <w:noWrap/>
            <w:hideMark/>
          </w:tcPr>
          <w:p w14:paraId="4DB4B60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0.140</w:t>
            </w:r>
          </w:p>
        </w:tc>
        <w:tc>
          <w:tcPr>
            <w:tcW w:w="907" w:type="dxa"/>
            <w:shd w:val="clear" w:color="auto" w:fill="auto"/>
            <w:noWrap/>
            <w:hideMark/>
          </w:tcPr>
          <w:p w14:paraId="28B7C5F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0.699</w:t>
            </w:r>
          </w:p>
        </w:tc>
        <w:tc>
          <w:tcPr>
            <w:tcW w:w="811" w:type="dxa"/>
            <w:shd w:val="clear" w:color="auto" w:fill="auto"/>
            <w:noWrap/>
            <w:hideMark/>
          </w:tcPr>
          <w:p w14:paraId="2D32810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0.511</w:t>
            </w:r>
          </w:p>
        </w:tc>
        <w:tc>
          <w:tcPr>
            <w:tcW w:w="811" w:type="dxa"/>
            <w:shd w:val="clear" w:color="auto" w:fill="auto"/>
            <w:noWrap/>
            <w:hideMark/>
          </w:tcPr>
          <w:p w14:paraId="058BC8E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0.133</w:t>
            </w:r>
          </w:p>
        </w:tc>
        <w:tc>
          <w:tcPr>
            <w:tcW w:w="811" w:type="dxa"/>
            <w:shd w:val="clear" w:color="auto" w:fill="auto"/>
            <w:noWrap/>
            <w:hideMark/>
          </w:tcPr>
          <w:p w14:paraId="5EA6E89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0.750</w:t>
            </w:r>
          </w:p>
        </w:tc>
        <w:tc>
          <w:tcPr>
            <w:tcW w:w="811" w:type="dxa"/>
            <w:shd w:val="clear" w:color="auto" w:fill="auto"/>
            <w:noWrap/>
            <w:hideMark/>
          </w:tcPr>
          <w:p w14:paraId="4436865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0.983</w:t>
            </w:r>
          </w:p>
        </w:tc>
      </w:tr>
      <w:tr w:rsidR="005E31D8" w:rsidRPr="005E31D8" w14:paraId="6DBAAF40" w14:textId="77777777" w:rsidTr="002E6A32">
        <w:trPr>
          <w:trHeight w:val="20"/>
        </w:trPr>
        <w:tc>
          <w:tcPr>
            <w:tcW w:w="1144" w:type="dxa"/>
            <w:shd w:val="clear" w:color="auto" w:fill="auto"/>
            <w:hideMark/>
          </w:tcPr>
          <w:p w14:paraId="09BFD528"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COMPBIM2</w:t>
            </w:r>
          </w:p>
        </w:tc>
        <w:tc>
          <w:tcPr>
            <w:tcW w:w="987" w:type="dxa"/>
            <w:shd w:val="clear" w:color="auto" w:fill="auto"/>
            <w:hideMark/>
          </w:tcPr>
          <w:p w14:paraId="1F611A81"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6B42787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0.159</w:t>
            </w:r>
          </w:p>
        </w:tc>
        <w:tc>
          <w:tcPr>
            <w:tcW w:w="907" w:type="dxa"/>
            <w:shd w:val="clear" w:color="auto" w:fill="auto"/>
            <w:noWrap/>
            <w:hideMark/>
          </w:tcPr>
          <w:p w14:paraId="7014508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0.106</w:t>
            </w:r>
          </w:p>
        </w:tc>
        <w:tc>
          <w:tcPr>
            <w:tcW w:w="907" w:type="dxa"/>
            <w:shd w:val="clear" w:color="auto" w:fill="auto"/>
            <w:noWrap/>
            <w:hideMark/>
          </w:tcPr>
          <w:p w14:paraId="56617EF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0.152</w:t>
            </w:r>
          </w:p>
        </w:tc>
        <w:tc>
          <w:tcPr>
            <w:tcW w:w="907" w:type="dxa"/>
            <w:shd w:val="clear" w:color="auto" w:fill="auto"/>
            <w:noWrap/>
            <w:hideMark/>
          </w:tcPr>
          <w:p w14:paraId="7551A22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0.100</w:t>
            </w:r>
          </w:p>
        </w:tc>
        <w:tc>
          <w:tcPr>
            <w:tcW w:w="811" w:type="dxa"/>
            <w:shd w:val="clear" w:color="auto" w:fill="auto"/>
            <w:noWrap/>
            <w:hideMark/>
          </w:tcPr>
          <w:p w14:paraId="57C7724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-0.105</w:t>
            </w:r>
          </w:p>
        </w:tc>
        <w:tc>
          <w:tcPr>
            <w:tcW w:w="811" w:type="dxa"/>
            <w:shd w:val="clear" w:color="auto" w:fill="auto"/>
            <w:noWrap/>
            <w:hideMark/>
          </w:tcPr>
          <w:p w14:paraId="19774CF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-0.026</w:t>
            </w:r>
          </w:p>
        </w:tc>
        <w:tc>
          <w:tcPr>
            <w:tcW w:w="811" w:type="dxa"/>
            <w:shd w:val="clear" w:color="auto" w:fill="auto"/>
            <w:noWrap/>
            <w:hideMark/>
          </w:tcPr>
          <w:p w14:paraId="10D10E7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0.007</w:t>
            </w:r>
          </w:p>
        </w:tc>
        <w:tc>
          <w:tcPr>
            <w:tcW w:w="811" w:type="dxa"/>
            <w:shd w:val="clear" w:color="auto" w:fill="auto"/>
            <w:noWrap/>
            <w:hideMark/>
          </w:tcPr>
          <w:p w14:paraId="3F2446B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-0.056</w:t>
            </w:r>
          </w:p>
        </w:tc>
      </w:tr>
      <w:tr w:rsidR="005E31D8" w:rsidRPr="005E31D8" w14:paraId="1E7B115C" w14:textId="77777777" w:rsidTr="002E6A32">
        <w:trPr>
          <w:trHeight w:val="20"/>
        </w:trPr>
        <w:tc>
          <w:tcPr>
            <w:tcW w:w="1144" w:type="dxa"/>
            <w:shd w:val="clear" w:color="auto" w:fill="auto"/>
            <w:hideMark/>
          </w:tcPr>
          <w:p w14:paraId="2DE22E5A"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5918EF29"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2C9BE82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0.147</w:t>
            </w:r>
          </w:p>
        </w:tc>
        <w:tc>
          <w:tcPr>
            <w:tcW w:w="907" w:type="dxa"/>
            <w:shd w:val="clear" w:color="auto" w:fill="auto"/>
            <w:noWrap/>
            <w:hideMark/>
          </w:tcPr>
          <w:p w14:paraId="7425644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0.336</w:t>
            </w:r>
          </w:p>
        </w:tc>
        <w:tc>
          <w:tcPr>
            <w:tcW w:w="907" w:type="dxa"/>
            <w:shd w:val="clear" w:color="auto" w:fill="auto"/>
            <w:noWrap/>
            <w:hideMark/>
          </w:tcPr>
          <w:p w14:paraId="5985B2C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0.164</w:t>
            </w:r>
          </w:p>
        </w:tc>
        <w:tc>
          <w:tcPr>
            <w:tcW w:w="907" w:type="dxa"/>
            <w:shd w:val="clear" w:color="auto" w:fill="auto"/>
            <w:noWrap/>
            <w:hideMark/>
          </w:tcPr>
          <w:p w14:paraId="7928E0E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0.360</w:t>
            </w:r>
          </w:p>
        </w:tc>
        <w:tc>
          <w:tcPr>
            <w:tcW w:w="811" w:type="dxa"/>
            <w:shd w:val="clear" w:color="auto" w:fill="auto"/>
            <w:noWrap/>
            <w:hideMark/>
          </w:tcPr>
          <w:p w14:paraId="3048B88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0.337</w:t>
            </w:r>
          </w:p>
        </w:tc>
        <w:tc>
          <w:tcPr>
            <w:tcW w:w="811" w:type="dxa"/>
            <w:shd w:val="clear" w:color="auto" w:fill="auto"/>
            <w:noWrap/>
            <w:hideMark/>
          </w:tcPr>
          <w:p w14:paraId="70DB553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0.812</w:t>
            </w:r>
          </w:p>
        </w:tc>
        <w:tc>
          <w:tcPr>
            <w:tcW w:w="811" w:type="dxa"/>
            <w:shd w:val="clear" w:color="auto" w:fill="auto"/>
            <w:noWrap/>
            <w:hideMark/>
          </w:tcPr>
          <w:p w14:paraId="2961718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0.947</w:t>
            </w:r>
          </w:p>
        </w:tc>
        <w:tc>
          <w:tcPr>
            <w:tcW w:w="811" w:type="dxa"/>
            <w:shd w:val="clear" w:color="auto" w:fill="auto"/>
            <w:noWrap/>
            <w:hideMark/>
          </w:tcPr>
          <w:p w14:paraId="1A4D31C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0.610</w:t>
            </w:r>
          </w:p>
        </w:tc>
      </w:tr>
      <w:tr w:rsidR="005E31D8" w:rsidRPr="005E31D8" w14:paraId="2AD50B29" w14:textId="77777777" w:rsidTr="002E6A32">
        <w:trPr>
          <w:trHeight w:val="20"/>
        </w:trPr>
        <w:tc>
          <w:tcPr>
            <w:tcW w:w="1144" w:type="dxa"/>
            <w:shd w:val="clear" w:color="auto" w:fill="auto"/>
            <w:hideMark/>
          </w:tcPr>
          <w:p w14:paraId="7255B223"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COMPBIM3</w:t>
            </w:r>
          </w:p>
        </w:tc>
        <w:tc>
          <w:tcPr>
            <w:tcW w:w="987" w:type="dxa"/>
            <w:shd w:val="clear" w:color="auto" w:fill="auto"/>
            <w:hideMark/>
          </w:tcPr>
          <w:p w14:paraId="5C9FE000"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7C61406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0.207</w:t>
            </w:r>
          </w:p>
        </w:tc>
        <w:tc>
          <w:tcPr>
            <w:tcW w:w="907" w:type="dxa"/>
            <w:shd w:val="clear" w:color="auto" w:fill="auto"/>
            <w:noWrap/>
            <w:hideMark/>
          </w:tcPr>
          <w:p w14:paraId="39F1B36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.258</w:t>
            </w:r>
            <w:r w:rsidRPr="005E31D8">
              <w:rPr>
                <w:rFonts w:eastAsia="Times New Roman" w:cstheme="minorHAnsi"/>
                <w:sz w:val="20"/>
                <w:szCs w:val="20"/>
                <w:vertAlign w:val="superscript"/>
                <w:lang w:eastAsia="en-GB"/>
              </w:rPr>
              <w:t>*</w:t>
            </w:r>
          </w:p>
        </w:tc>
        <w:tc>
          <w:tcPr>
            <w:tcW w:w="907" w:type="dxa"/>
            <w:shd w:val="clear" w:color="auto" w:fill="auto"/>
            <w:noWrap/>
            <w:hideMark/>
          </w:tcPr>
          <w:p w14:paraId="087C183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.263</w:t>
            </w:r>
            <w:r w:rsidRPr="005E31D8">
              <w:rPr>
                <w:rFonts w:eastAsia="Times New Roman" w:cstheme="minorHAnsi"/>
                <w:sz w:val="20"/>
                <w:szCs w:val="20"/>
                <w:vertAlign w:val="superscript"/>
                <w:lang w:eastAsia="en-GB"/>
              </w:rPr>
              <w:t>*</w:t>
            </w:r>
          </w:p>
        </w:tc>
        <w:tc>
          <w:tcPr>
            <w:tcW w:w="907" w:type="dxa"/>
            <w:shd w:val="clear" w:color="auto" w:fill="auto"/>
            <w:noWrap/>
            <w:hideMark/>
          </w:tcPr>
          <w:p w14:paraId="1BB9A66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0.141</w:t>
            </w:r>
          </w:p>
        </w:tc>
        <w:tc>
          <w:tcPr>
            <w:tcW w:w="811" w:type="dxa"/>
            <w:shd w:val="clear" w:color="auto" w:fill="auto"/>
            <w:noWrap/>
            <w:hideMark/>
          </w:tcPr>
          <w:p w14:paraId="3C30E47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-0.014</w:t>
            </w:r>
          </w:p>
        </w:tc>
        <w:tc>
          <w:tcPr>
            <w:tcW w:w="811" w:type="dxa"/>
            <w:shd w:val="clear" w:color="auto" w:fill="auto"/>
            <w:noWrap/>
            <w:hideMark/>
          </w:tcPr>
          <w:p w14:paraId="3ABA053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0.210</w:t>
            </w:r>
          </w:p>
        </w:tc>
        <w:tc>
          <w:tcPr>
            <w:tcW w:w="811" w:type="dxa"/>
            <w:shd w:val="clear" w:color="auto" w:fill="auto"/>
            <w:noWrap/>
            <w:hideMark/>
          </w:tcPr>
          <w:p w14:paraId="0D671A9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0.049</w:t>
            </w:r>
          </w:p>
        </w:tc>
        <w:tc>
          <w:tcPr>
            <w:tcW w:w="811" w:type="dxa"/>
            <w:shd w:val="clear" w:color="auto" w:fill="auto"/>
            <w:noWrap/>
            <w:hideMark/>
          </w:tcPr>
          <w:p w14:paraId="47733C1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0.107</w:t>
            </w:r>
          </w:p>
        </w:tc>
      </w:tr>
      <w:tr w:rsidR="005E31D8" w:rsidRPr="005E31D8" w14:paraId="565BFABE" w14:textId="77777777" w:rsidTr="002E6A32">
        <w:trPr>
          <w:trHeight w:val="20"/>
        </w:trPr>
        <w:tc>
          <w:tcPr>
            <w:tcW w:w="1144" w:type="dxa"/>
            <w:shd w:val="clear" w:color="auto" w:fill="auto"/>
            <w:hideMark/>
          </w:tcPr>
          <w:p w14:paraId="4A19DE57"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5D737D28"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3295414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0.057</w:t>
            </w:r>
          </w:p>
        </w:tc>
        <w:tc>
          <w:tcPr>
            <w:tcW w:w="907" w:type="dxa"/>
            <w:shd w:val="clear" w:color="auto" w:fill="auto"/>
            <w:noWrap/>
            <w:hideMark/>
          </w:tcPr>
          <w:p w14:paraId="22F6CB5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0.017</w:t>
            </w:r>
          </w:p>
        </w:tc>
        <w:tc>
          <w:tcPr>
            <w:tcW w:w="907" w:type="dxa"/>
            <w:shd w:val="clear" w:color="auto" w:fill="auto"/>
            <w:noWrap/>
            <w:hideMark/>
          </w:tcPr>
          <w:p w14:paraId="70E2999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0.015</w:t>
            </w:r>
          </w:p>
        </w:tc>
        <w:tc>
          <w:tcPr>
            <w:tcW w:w="907" w:type="dxa"/>
            <w:shd w:val="clear" w:color="auto" w:fill="auto"/>
            <w:noWrap/>
            <w:hideMark/>
          </w:tcPr>
          <w:p w14:paraId="402A6A4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0.198</w:t>
            </w:r>
          </w:p>
        </w:tc>
        <w:tc>
          <w:tcPr>
            <w:tcW w:w="811" w:type="dxa"/>
            <w:shd w:val="clear" w:color="auto" w:fill="auto"/>
            <w:noWrap/>
            <w:hideMark/>
          </w:tcPr>
          <w:p w14:paraId="363B0EF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0.902</w:t>
            </w:r>
          </w:p>
        </w:tc>
        <w:tc>
          <w:tcPr>
            <w:tcW w:w="811" w:type="dxa"/>
            <w:shd w:val="clear" w:color="auto" w:fill="auto"/>
            <w:noWrap/>
            <w:hideMark/>
          </w:tcPr>
          <w:p w14:paraId="12B9DAE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0.054</w:t>
            </w:r>
          </w:p>
        </w:tc>
        <w:tc>
          <w:tcPr>
            <w:tcW w:w="811" w:type="dxa"/>
            <w:shd w:val="clear" w:color="auto" w:fill="auto"/>
            <w:noWrap/>
            <w:hideMark/>
          </w:tcPr>
          <w:p w14:paraId="7F10444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0.659</w:t>
            </w:r>
          </w:p>
        </w:tc>
        <w:tc>
          <w:tcPr>
            <w:tcW w:w="811" w:type="dxa"/>
            <w:shd w:val="clear" w:color="auto" w:fill="auto"/>
            <w:noWrap/>
            <w:hideMark/>
          </w:tcPr>
          <w:p w14:paraId="2E177E7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0.331</w:t>
            </w:r>
          </w:p>
        </w:tc>
      </w:tr>
      <w:tr w:rsidR="005E31D8" w:rsidRPr="005E31D8" w14:paraId="586F28C5" w14:textId="77777777" w:rsidTr="002E6A32">
        <w:trPr>
          <w:trHeight w:val="20"/>
        </w:trPr>
        <w:tc>
          <w:tcPr>
            <w:tcW w:w="1144" w:type="dxa"/>
            <w:shd w:val="clear" w:color="auto" w:fill="auto"/>
            <w:hideMark/>
          </w:tcPr>
          <w:p w14:paraId="21AF1E7F"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COMPBIM4</w:t>
            </w:r>
          </w:p>
        </w:tc>
        <w:tc>
          <w:tcPr>
            <w:tcW w:w="987" w:type="dxa"/>
            <w:shd w:val="clear" w:color="auto" w:fill="auto"/>
            <w:hideMark/>
          </w:tcPr>
          <w:p w14:paraId="5631AEF3"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4B117EB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.271</w:t>
            </w:r>
            <w:r w:rsidRPr="005E31D8">
              <w:rPr>
                <w:rFonts w:eastAsia="Times New Roman" w:cstheme="minorHAnsi"/>
                <w:sz w:val="20"/>
                <w:szCs w:val="20"/>
                <w:vertAlign w:val="superscript"/>
                <w:lang w:eastAsia="en-GB"/>
              </w:rPr>
              <w:t>*</w:t>
            </w:r>
          </w:p>
        </w:tc>
        <w:tc>
          <w:tcPr>
            <w:tcW w:w="907" w:type="dxa"/>
            <w:shd w:val="clear" w:color="auto" w:fill="auto"/>
            <w:noWrap/>
            <w:hideMark/>
          </w:tcPr>
          <w:p w14:paraId="7935FAA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.244</w:t>
            </w:r>
            <w:r w:rsidRPr="005E31D8">
              <w:rPr>
                <w:rFonts w:eastAsia="Times New Roman" w:cstheme="minorHAnsi"/>
                <w:sz w:val="20"/>
                <w:szCs w:val="20"/>
                <w:vertAlign w:val="superscript"/>
                <w:lang w:eastAsia="en-GB"/>
              </w:rPr>
              <w:t>*</w:t>
            </w:r>
          </w:p>
        </w:tc>
        <w:tc>
          <w:tcPr>
            <w:tcW w:w="907" w:type="dxa"/>
            <w:shd w:val="clear" w:color="auto" w:fill="auto"/>
            <w:noWrap/>
            <w:hideMark/>
          </w:tcPr>
          <w:p w14:paraId="26DECFC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.303</w:t>
            </w:r>
            <w:r w:rsidRPr="005E31D8">
              <w:rPr>
                <w:rFonts w:eastAsia="Times New Roman" w:cstheme="minorHAnsi"/>
                <w:sz w:val="20"/>
                <w:szCs w:val="20"/>
                <w:vertAlign w:val="superscript"/>
                <w:lang w:eastAsia="en-GB"/>
              </w:rPr>
              <w:t>**</w:t>
            </w:r>
          </w:p>
        </w:tc>
        <w:tc>
          <w:tcPr>
            <w:tcW w:w="907" w:type="dxa"/>
            <w:shd w:val="clear" w:color="auto" w:fill="auto"/>
            <w:noWrap/>
            <w:hideMark/>
          </w:tcPr>
          <w:p w14:paraId="4CD52AB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0.114</w:t>
            </w:r>
          </w:p>
        </w:tc>
        <w:tc>
          <w:tcPr>
            <w:tcW w:w="811" w:type="dxa"/>
            <w:shd w:val="clear" w:color="auto" w:fill="auto"/>
            <w:noWrap/>
            <w:hideMark/>
          </w:tcPr>
          <w:p w14:paraId="28D4247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-0.123</w:t>
            </w:r>
          </w:p>
        </w:tc>
        <w:tc>
          <w:tcPr>
            <w:tcW w:w="811" w:type="dxa"/>
            <w:shd w:val="clear" w:color="auto" w:fill="auto"/>
            <w:noWrap/>
            <w:hideMark/>
          </w:tcPr>
          <w:p w14:paraId="6D86CFD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0.150</w:t>
            </w:r>
          </w:p>
        </w:tc>
        <w:tc>
          <w:tcPr>
            <w:tcW w:w="811" w:type="dxa"/>
            <w:shd w:val="clear" w:color="auto" w:fill="auto"/>
            <w:noWrap/>
            <w:hideMark/>
          </w:tcPr>
          <w:p w14:paraId="67E0BF0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-0.027</w:t>
            </w:r>
          </w:p>
        </w:tc>
        <w:tc>
          <w:tcPr>
            <w:tcW w:w="811" w:type="dxa"/>
            <w:shd w:val="clear" w:color="auto" w:fill="auto"/>
            <w:noWrap/>
            <w:hideMark/>
          </w:tcPr>
          <w:p w14:paraId="340C56E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0.076</w:t>
            </w:r>
          </w:p>
        </w:tc>
      </w:tr>
      <w:tr w:rsidR="005E31D8" w:rsidRPr="005E31D8" w14:paraId="150AB466" w14:textId="77777777" w:rsidTr="002E6A32">
        <w:trPr>
          <w:trHeight w:val="20"/>
        </w:trPr>
        <w:tc>
          <w:tcPr>
            <w:tcW w:w="1144" w:type="dxa"/>
            <w:shd w:val="clear" w:color="auto" w:fill="auto"/>
            <w:hideMark/>
          </w:tcPr>
          <w:p w14:paraId="3B7BFEA2"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1EE46A5D"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3BD13FA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0.012</w:t>
            </w:r>
          </w:p>
        </w:tc>
        <w:tc>
          <w:tcPr>
            <w:tcW w:w="907" w:type="dxa"/>
            <w:shd w:val="clear" w:color="auto" w:fill="auto"/>
            <w:noWrap/>
            <w:hideMark/>
          </w:tcPr>
          <w:p w14:paraId="65831F7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0.025</w:t>
            </w:r>
          </w:p>
        </w:tc>
        <w:tc>
          <w:tcPr>
            <w:tcW w:w="907" w:type="dxa"/>
            <w:shd w:val="clear" w:color="auto" w:fill="auto"/>
            <w:noWrap/>
            <w:hideMark/>
          </w:tcPr>
          <w:p w14:paraId="725BDEF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0.005</w:t>
            </w:r>
          </w:p>
        </w:tc>
        <w:tc>
          <w:tcPr>
            <w:tcW w:w="907" w:type="dxa"/>
            <w:shd w:val="clear" w:color="auto" w:fill="auto"/>
            <w:noWrap/>
            <w:hideMark/>
          </w:tcPr>
          <w:p w14:paraId="4986954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0.299</w:t>
            </w:r>
          </w:p>
        </w:tc>
        <w:tc>
          <w:tcPr>
            <w:tcW w:w="811" w:type="dxa"/>
            <w:shd w:val="clear" w:color="auto" w:fill="auto"/>
            <w:noWrap/>
            <w:hideMark/>
          </w:tcPr>
          <w:p w14:paraId="4B19D14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0.263</w:t>
            </w:r>
          </w:p>
        </w:tc>
        <w:tc>
          <w:tcPr>
            <w:tcW w:w="811" w:type="dxa"/>
            <w:shd w:val="clear" w:color="auto" w:fill="auto"/>
            <w:noWrap/>
            <w:hideMark/>
          </w:tcPr>
          <w:p w14:paraId="387EA71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0.169</w:t>
            </w:r>
          </w:p>
        </w:tc>
        <w:tc>
          <w:tcPr>
            <w:tcW w:w="811" w:type="dxa"/>
            <w:shd w:val="clear" w:color="auto" w:fill="auto"/>
            <w:noWrap/>
            <w:hideMark/>
          </w:tcPr>
          <w:p w14:paraId="6DDD522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0.806</w:t>
            </w:r>
          </w:p>
        </w:tc>
        <w:tc>
          <w:tcPr>
            <w:tcW w:w="811" w:type="dxa"/>
            <w:shd w:val="clear" w:color="auto" w:fill="auto"/>
            <w:noWrap/>
            <w:hideMark/>
          </w:tcPr>
          <w:p w14:paraId="5EA5ADD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0.489</w:t>
            </w:r>
          </w:p>
        </w:tc>
      </w:tr>
      <w:tr w:rsidR="005E31D8" w:rsidRPr="005E31D8" w14:paraId="5CFE5F5B" w14:textId="77777777" w:rsidTr="002E6A32">
        <w:trPr>
          <w:trHeight w:val="20"/>
        </w:trPr>
        <w:tc>
          <w:tcPr>
            <w:tcW w:w="1144" w:type="dxa"/>
            <w:shd w:val="clear" w:color="auto" w:fill="auto"/>
            <w:hideMark/>
          </w:tcPr>
          <w:p w14:paraId="56B775BC"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COMPBIM5</w:t>
            </w:r>
          </w:p>
        </w:tc>
        <w:tc>
          <w:tcPr>
            <w:tcW w:w="987" w:type="dxa"/>
            <w:shd w:val="clear" w:color="auto" w:fill="auto"/>
            <w:hideMark/>
          </w:tcPr>
          <w:p w14:paraId="572C8E7A"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6362CEB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0.184</w:t>
            </w:r>
          </w:p>
        </w:tc>
        <w:tc>
          <w:tcPr>
            <w:tcW w:w="907" w:type="dxa"/>
            <w:shd w:val="clear" w:color="auto" w:fill="auto"/>
            <w:noWrap/>
            <w:hideMark/>
          </w:tcPr>
          <w:p w14:paraId="60A107A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.364</w:t>
            </w:r>
            <w:r w:rsidRPr="005E31D8">
              <w:rPr>
                <w:rFonts w:eastAsia="Times New Roman" w:cstheme="minorHAnsi"/>
                <w:sz w:val="20"/>
                <w:szCs w:val="20"/>
                <w:vertAlign w:val="superscript"/>
                <w:lang w:eastAsia="en-GB"/>
              </w:rPr>
              <w:t>**</w:t>
            </w:r>
          </w:p>
        </w:tc>
        <w:tc>
          <w:tcPr>
            <w:tcW w:w="907" w:type="dxa"/>
            <w:shd w:val="clear" w:color="auto" w:fill="auto"/>
            <w:noWrap/>
            <w:hideMark/>
          </w:tcPr>
          <w:p w14:paraId="1CAEEB2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.244</w:t>
            </w:r>
            <w:r w:rsidRPr="005E31D8">
              <w:rPr>
                <w:rFonts w:eastAsia="Times New Roman" w:cstheme="minorHAnsi"/>
                <w:sz w:val="20"/>
                <w:szCs w:val="20"/>
                <w:vertAlign w:val="superscript"/>
                <w:lang w:eastAsia="en-GB"/>
              </w:rPr>
              <w:t>*</w:t>
            </w:r>
          </w:p>
        </w:tc>
        <w:tc>
          <w:tcPr>
            <w:tcW w:w="907" w:type="dxa"/>
            <w:shd w:val="clear" w:color="auto" w:fill="auto"/>
            <w:noWrap/>
            <w:hideMark/>
          </w:tcPr>
          <w:p w14:paraId="7D80296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.321</w:t>
            </w:r>
            <w:r w:rsidRPr="005E31D8">
              <w:rPr>
                <w:rFonts w:eastAsia="Times New Roman" w:cstheme="minorHAnsi"/>
                <w:sz w:val="20"/>
                <w:szCs w:val="20"/>
                <w:vertAlign w:val="superscript"/>
                <w:lang w:eastAsia="en-GB"/>
              </w:rPr>
              <w:t>**</w:t>
            </w:r>
          </w:p>
        </w:tc>
        <w:tc>
          <w:tcPr>
            <w:tcW w:w="811" w:type="dxa"/>
            <w:shd w:val="clear" w:color="auto" w:fill="auto"/>
            <w:noWrap/>
            <w:hideMark/>
          </w:tcPr>
          <w:p w14:paraId="38C2613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0.025</w:t>
            </w:r>
          </w:p>
        </w:tc>
        <w:tc>
          <w:tcPr>
            <w:tcW w:w="811" w:type="dxa"/>
            <w:shd w:val="clear" w:color="auto" w:fill="auto"/>
            <w:noWrap/>
            <w:hideMark/>
          </w:tcPr>
          <w:p w14:paraId="141939C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-0.002</w:t>
            </w:r>
          </w:p>
        </w:tc>
        <w:tc>
          <w:tcPr>
            <w:tcW w:w="811" w:type="dxa"/>
            <w:shd w:val="clear" w:color="auto" w:fill="auto"/>
            <w:noWrap/>
            <w:hideMark/>
          </w:tcPr>
          <w:p w14:paraId="26CB42B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-0.032</w:t>
            </w:r>
          </w:p>
        </w:tc>
        <w:tc>
          <w:tcPr>
            <w:tcW w:w="811" w:type="dxa"/>
            <w:shd w:val="clear" w:color="auto" w:fill="auto"/>
            <w:noWrap/>
            <w:hideMark/>
          </w:tcPr>
          <w:p w14:paraId="5ECC419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-0.164</w:t>
            </w:r>
          </w:p>
        </w:tc>
      </w:tr>
      <w:tr w:rsidR="005E31D8" w:rsidRPr="005E31D8" w14:paraId="21F0865D" w14:textId="77777777" w:rsidTr="002E6A32">
        <w:trPr>
          <w:trHeight w:val="20"/>
        </w:trPr>
        <w:tc>
          <w:tcPr>
            <w:tcW w:w="1144" w:type="dxa"/>
            <w:shd w:val="clear" w:color="auto" w:fill="auto"/>
            <w:hideMark/>
          </w:tcPr>
          <w:p w14:paraId="259D03CC"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13A76581"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17EDC8C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0.092</w:t>
            </w:r>
          </w:p>
        </w:tc>
        <w:tc>
          <w:tcPr>
            <w:tcW w:w="907" w:type="dxa"/>
            <w:shd w:val="clear" w:color="auto" w:fill="auto"/>
            <w:noWrap/>
            <w:hideMark/>
          </w:tcPr>
          <w:p w14:paraId="183C35A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907" w:type="dxa"/>
            <w:shd w:val="clear" w:color="auto" w:fill="auto"/>
            <w:noWrap/>
            <w:hideMark/>
          </w:tcPr>
          <w:p w14:paraId="58E282A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0.025</w:t>
            </w:r>
          </w:p>
        </w:tc>
        <w:tc>
          <w:tcPr>
            <w:tcW w:w="907" w:type="dxa"/>
            <w:shd w:val="clear" w:color="auto" w:fill="auto"/>
            <w:noWrap/>
            <w:hideMark/>
          </w:tcPr>
          <w:p w14:paraId="04BB5C1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0.003</w:t>
            </w:r>
          </w:p>
        </w:tc>
        <w:tc>
          <w:tcPr>
            <w:tcW w:w="811" w:type="dxa"/>
            <w:shd w:val="clear" w:color="auto" w:fill="auto"/>
            <w:noWrap/>
            <w:hideMark/>
          </w:tcPr>
          <w:p w14:paraId="22C7EDB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0.822</w:t>
            </w:r>
          </w:p>
        </w:tc>
        <w:tc>
          <w:tcPr>
            <w:tcW w:w="811" w:type="dxa"/>
            <w:shd w:val="clear" w:color="auto" w:fill="auto"/>
            <w:noWrap/>
            <w:hideMark/>
          </w:tcPr>
          <w:p w14:paraId="6AF8454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0.985</w:t>
            </w:r>
          </w:p>
        </w:tc>
        <w:tc>
          <w:tcPr>
            <w:tcW w:w="811" w:type="dxa"/>
            <w:shd w:val="clear" w:color="auto" w:fill="auto"/>
            <w:noWrap/>
            <w:hideMark/>
          </w:tcPr>
          <w:p w14:paraId="5186718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0.774</w:t>
            </w:r>
          </w:p>
        </w:tc>
        <w:tc>
          <w:tcPr>
            <w:tcW w:w="811" w:type="dxa"/>
            <w:shd w:val="clear" w:color="auto" w:fill="auto"/>
            <w:noWrap/>
            <w:hideMark/>
          </w:tcPr>
          <w:p w14:paraId="2DBF60C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0.134</w:t>
            </w:r>
          </w:p>
        </w:tc>
      </w:tr>
      <w:tr w:rsidR="005E31D8" w:rsidRPr="005E31D8" w14:paraId="45E2C4D6" w14:textId="77777777" w:rsidTr="002E6A32">
        <w:trPr>
          <w:trHeight w:val="20"/>
        </w:trPr>
        <w:tc>
          <w:tcPr>
            <w:tcW w:w="1144" w:type="dxa"/>
            <w:shd w:val="clear" w:color="auto" w:fill="auto"/>
            <w:hideMark/>
          </w:tcPr>
          <w:p w14:paraId="235F6FFC"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COMPBIM6</w:t>
            </w:r>
          </w:p>
        </w:tc>
        <w:tc>
          <w:tcPr>
            <w:tcW w:w="987" w:type="dxa"/>
            <w:shd w:val="clear" w:color="auto" w:fill="auto"/>
            <w:hideMark/>
          </w:tcPr>
          <w:p w14:paraId="1F57D3FE"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076C68A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.284</w:t>
            </w:r>
            <w:r w:rsidRPr="005E31D8">
              <w:rPr>
                <w:rFonts w:eastAsia="Times New Roman" w:cstheme="minorHAnsi"/>
                <w:sz w:val="20"/>
                <w:szCs w:val="20"/>
                <w:vertAlign w:val="superscript"/>
                <w:lang w:eastAsia="en-GB"/>
              </w:rPr>
              <w:t>**</w:t>
            </w:r>
          </w:p>
        </w:tc>
        <w:tc>
          <w:tcPr>
            <w:tcW w:w="907" w:type="dxa"/>
            <w:shd w:val="clear" w:color="auto" w:fill="auto"/>
            <w:noWrap/>
            <w:hideMark/>
          </w:tcPr>
          <w:p w14:paraId="64F79D0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.291</w:t>
            </w:r>
            <w:r w:rsidRPr="005E31D8">
              <w:rPr>
                <w:rFonts w:eastAsia="Times New Roman" w:cstheme="minorHAnsi"/>
                <w:sz w:val="20"/>
                <w:szCs w:val="20"/>
                <w:vertAlign w:val="superscript"/>
                <w:lang w:eastAsia="en-GB"/>
              </w:rPr>
              <w:t>**</w:t>
            </w:r>
          </w:p>
        </w:tc>
        <w:tc>
          <w:tcPr>
            <w:tcW w:w="907" w:type="dxa"/>
            <w:shd w:val="clear" w:color="auto" w:fill="auto"/>
            <w:noWrap/>
            <w:hideMark/>
          </w:tcPr>
          <w:p w14:paraId="0A5088B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.268</w:t>
            </w:r>
            <w:r w:rsidRPr="005E31D8">
              <w:rPr>
                <w:rFonts w:eastAsia="Times New Roman" w:cstheme="minorHAnsi"/>
                <w:sz w:val="20"/>
                <w:szCs w:val="20"/>
                <w:vertAlign w:val="superscript"/>
                <w:lang w:eastAsia="en-GB"/>
              </w:rPr>
              <w:t>*</w:t>
            </w:r>
          </w:p>
        </w:tc>
        <w:tc>
          <w:tcPr>
            <w:tcW w:w="907" w:type="dxa"/>
            <w:shd w:val="clear" w:color="auto" w:fill="auto"/>
            <w:noWrap/>
            <w:hideMark/>
          </w:tcPr>
          <w:p w14:paraId="4E988BA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0.061</w:t>
            </w:r>
          </w:p>
        </w:tc>
        <w:tc>
          <w:tcPr>
            <w:tcW w:w="811" w:type="dxa"/>
            <w:shd w:val="clear" w:color="auto" w:fill="auto"/>
            <w:noWrap/>
            <w:hideMark/>
          </w:tcPr>
          <w:p w14:paraId="4D33271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-0.016</w:t>
            </w:r>
          </w:p>
        </w:tc>
        <w:tc>
          <w:tcPr>
            <w:tcW w:w="811" w:type="dxa"/>
            <w:shd w:val="clear" w:color="auto" w:fill="auto"/>
            <w:noWrap/>
            <w:hideMark/>
          </w:tcPr>
          <w:p w14:paraId="3E70776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-0.031</w:t>
            </w:r>
          </w:p>
        </w:tc>
        <w:tc>
          <w:tcPr>
            <w:tcW w:w="811" w:type="dxa"/>
            <w:shd w:val="clear" w:color="auto" w:fill="auto"/>
            <w:noWrap/>
            <w:hideMark/>
          </w:tcPr>
          <w:p w14:paraId="7BA070A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-0.093</w:t>
            </w:r>
          </w:p>
        </w:tc>
        <w:tc>
          <w:tcPr>
            <w:tcW w:w="811" w:type="dxa"/>
            <w:shd w:val="clear" w:color="auto" w:fill="auto"/>
            <w:noWrap/>
            <w:hideMark/>
          </w:tcPr>
          <w:p w14:paraId="550F454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-0.036</w:t>
            </w:r>
          </w:p>
        </w:tc>
      </w:tr>
      <w:tr w:rsidR="005E31D8" w:rsidRPr="005E31D8" w14:paraId="565AEA11" w14:textId="77777777" w:rsidTr="002E6A32">
        <w:trPr>
          <w:trHeight w:val="20"/>
        </w:trPr>
        <w:tc>
          <w:tcPr>
            <w:tcW w:w="1144" w:type="dxa"/>
            <w:shd w:val="clear" w:color="auto" w:fill="auto"/>
            <w:hideMark/>
          </w:tcPr>
          <w:p w14:paraId="27A6171E"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29D1976B"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68AA9C3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0.008</w:t>
            </w:r>
          </w:p>
        </w:tc>
        <w:tc>
          <w:tcPr>
            <w:tcW w:w="907" w:type="dxa"/>
            <w:shd w:val="clear" w:color="auto" w:fill="auto"/>
            <w:noWrap/>
            <w:hideMark/>
          </w:tcPr>
          <w:p w14:paraId="7437DA9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0.007</w:t>
            </w:r>
          </w:p>
        </w:tc>
        <w:tc>
          <w:tcPr>
            <w:tcW w:w="907" w:type="dxa"/>
            <w:shd w:val="clear" w:color="auto" w:fill="auto"/>
            <w:noWrap/>
            <w:hideMark/>
          </w:tcPr>
          <w:p w14:paraId="1DC9F9A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0.013</w:t>
            </w:r>
          </w:p>
        </w:tc>
        <w:tc>
          <w:tcPr>
            <w:tcW w:w="907" w:type="dxa"/>
            <w:shd w:val="clear" w:color="auto" w:fill="auto"/>
            <w:noWrap/>
            <w:hideMark/>
          </w:tcPr>
          <w:p w14:paraId="687B15A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0.579</w:t>
            </w:r>
          </w:p>
        </w:tc>
        <w:tc>
          <w:tcPr>
            <w:tcW w:w="811" w:type="dxa"/>
            <w:shd w:val="clear" w:color="auto" w:fill="auto"/>
            <w:noWrap/>
            <w:hideMark/>
          </w:tcPr>
          <w:p w14:paraId="54FB1C1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0.887</w:t>
            </w:r>
          </w:p>
        </w:tc>
        <w:tc>
          <w:tcPr>
            <w:tcW w:w="811" w:type="dxa"/>
            <w:shd w:val="clear" w:color="auto" w:fill="auto"/>
            <w:noWrap/>
            <w:hideMark/>
          </w:tcPr>
          <w:p w14:paraId="40713F1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0.776</w:t>
            </w:r>
          </w:p>
        </w:tc>
        <w:tc>
          <w:tcPr>
            <w:tcW w:w="811" w:type="dxa"/>
            <w:shd w:val="clear" w:color="auto" w:fill="auto"/>
            <w:noWrap/>
            <w:hideMark/>
          </w:tcPr>
          <w:p w14:paraId="538E8A6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0.396</w:t>
            </w:r>
          </w:p>
        </w:tc>
        <w:tc>
          <w:tcPr>
            <w:tcW w:w="811" w:type="dxa"/>
            <w:shd w:val="clear" w:color="auto" w:fill="auto"/>
            <w:noWrap/>
            <w:hideMark/>
          </w:tcPr>
          <w:p w14:paraId="1E5FA57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0.744</w:t>
            </w:r>
          </w:p>
        </w:tc>
      </w:tr>
      <w:tr w:rsidR="005E31D8" w:rsidRPr="005E31D8" w14:paraId="405E303D" w14:textId="77777777" w:rsidTr="002E6A32">
        <w:trPr>
          <w:trHeight w:val="20"/>
        </w:trPr>
        <w:tc>
          <w:tcPr>
            <w:tcW w:w="1144" w:type="dxa"/>
            <w:shd w:val="clear" w:color="auto" w:fill="auto"/>
            <w:hideMark/>
          </w:tcPr>
          <w:p w14:paraId="78D27E57"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COMPBIM7</w:t>
            </w:r>
          </w:p>
        </w:tc>
        <w:tc>
          <w:tcPr>
            <w:tcW w:w="987" w:type="dxa"/>
            <w:shd w:val="clear" w:color="auto" w:fill="auto"/>
            <w:hideMark/>
          </w:tcPr>
          <w:p w14:paraId="3E45CC96"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16C66F6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.234</w:t>
            </w:r>
            <w:r w:rsidRPr="005E31D8">
              <w:rPr>
                <w:rFonts w:eastAsia="Times New Roman" w:cstheme="minorHAnsi"/>
                <w:sz w:val="20"/>
                <w:szCs w:val="20"/>
                <w:vertAlign w:val="superscript"/>
                <w:lang w:eastAsia="en-GB"/>
              </w:rPr>
              <w:t>*</w:t>
            </w:r>
          </w:p>
        </w:tc>
        <w:tc>
          <w:tcPr>
            <w:tcW w:w="907" w:type="dxa"/>
            <w:shd w:val="clear" w:color="auto" w:fill="auto"/>
            <w:noWrap/>
            <w:hideMark/>
          </w:tcPr>
          <w:p w14:paraId="55ADC01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.297</w:t>
            </w:r>
            <w:r w:rsidRPr="005E31D8">
              <w:rPr>
                <w:rFonts w:eastAsia="Times New Roman" w:cstheme="minorHAnsi"/>
                <w:sz w:val="20"/>
                <w:szCs w:val="20"/>
                <w:vertAlign w:val="superscript"/>
                <w:lang w:eastAsia="en-GB"/>
              </w:rPr>
              <w:t>**</w:t>
            </w:r>
          </w:p>
        </w:tc>
        <w:tc>
          <w:tcPr>
            <w:tcW w:w="907" w:type="dxa"/>
            <w:shd w:val="clear" w:color="auto" w:fill="auto"/>
            <w:noWrap/>
            <w:hideMark/>
          </w:tcPr>
          <w:p w14:paraId="05AF89E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.335</w:t>
            </w:r>
            <w:r w:rsidRPr="005E31D8">
              <w:rPr>
                <w:rFonts w:eastAsia="Times New Roman" w:cstheme="minorHAnsi"/>
                <w:sz w:val="20"/>
                <w:szCs w:val="20"/>
                <w:vertAlign w:val="superscript"/>
                <w:lang w:eastAsia="en-GB"/>
              </w:rPr>
              <w:t>**</w:t>
            </w:r>
          </w:p>
        </w:tc>
        <w:tc>
          <w:tcPr>
            <w:tcW w:w="907" w:type="dxa"/>
            <w:shd w:val="clear" w:color="auto" w:fill="auto"/>
            <w:noWrap/>
            <w:hideMark/>
          </w:tcPr>
          <w:p w14:paraId="3A4B12D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0.068</w:t>
            </w:r>
          </w:p>
        </w:tc>
        <w:tc>
          <w:tcPr>
            <w:tcW w:w="811" w:type="dxa"/>
            <w:shd w:val="clear" w:color="auto" w:fill="auto"/>
            <w:noWrap/>
            <w:hideMark/>
          </w:tcPr>
          <w:p w14:paraId="6D1E1EA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-0.034</w:t>
            </w:r>
          </w:p>
        </w:tc>
        <w:tc>
          <w:tcPr>
            <w:tcW w:w="811" w:type="dxa"/>
            <w:shd w:val="clear" w:color="auto" w:fill="auto"/>
            <w:noWrap/>
            <w:hideMark/>
          </w:tcPr>
          <w:p w14:paraId="378B3CD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0.107</w:t>
            </w:r>
          </w:p>
        </w:tc>
        <w:tc>
          <w:tcPr>
            <w:tcW w:w="811" w:type="dxa"/>
            <w:shd w:val="clear" w:color="auto" w:fill="auto"/>
            <w:noWrap/>
            <w:hideMark/>
          </w:tcPr>
          <w:p w14:paraId="73A90ED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0.007</w:t>
            </w:r>
          </w:p>
        </w:tc>
        <w:tc>
          <w:tcPr>
            <w:tcW w:w="811" w:type="dxa"/>
            <w:shd w:val="clear" w:color="auto" w:fill="auto"/>
            <w:noWrap/>
            <w:hideMark/>
          </w:tcPr>
          <w:p w14:paraId="37AB440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0.051</w:t>
            </w:r>
          </w:p>
        </w:tc>
      </w:tr>
      <w:tr w:rsidR="005E31D8" w:rsidRPr="005E31D8" w14:paraId="655179D9" w14:textId="77777777" w:rsidTr="002E6A32">
        <w:trPr>
          <w:trHeight w:val="20"/>
        </w:trPr>
        <w:tc>
          <w:tcPr>
            <w:tcW w:w="1144" w:type="dxa"/>
            <w:shd w:val="clear" w:color="auto" w:fill="auto"/>
            <w:hideMark/>
          </w:tcPr>
          <w:p w14:paraId="786D709E"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19866326"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5396651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0.031</w:t>
            </w:r>
          </w:p>
        </w:tc>
        <w:tc>
          <w:tcPr>
            <w:tcW w:w="907" w:type="dxa"/>
            <w:shd w:val="clear" w:color="auto" w:fill="auto"/>
            <w:noWrap/>
            <w:hideMark/>
          </w:tcPr>
          <w:p w14:paraId="4BB2389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0.006</w:t>
            </w:r>
          </w:p>
        </w:tc>
        <w:tc>
          <w:tcPr>
            <w:tcW w:w="907" w:type="dxa"/>
            <w:shd w:val="clear" w:color="auto" w:fill="auto"/>
            <w:noWrap/>
            <w:hideMark/>
          </w:tcPr>
          <w:p w14:paraId="0F30F88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0.002</w:t>
            </w:r>
          </w:p>
        </w:tc>
        <w:tc>
          <w:tcPr>
            <w:tcW w:w="907" w:type="dxa"/>
            <w:shd w:val="clear" w:color="auto" w:fill="auto"/>
            <w:noWrap/>
            <w:hideMark/>
          </w:tcPr>
          <w:p w14:paraId="64BA40E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0.536</w:t>
            </w:r>
          </w:p>
        </w:tc>
        <w:tc>
          <w:tcPr>
            <w:tcW w:w="811" w:type="dxa"/>
            <w:shd w:val="clear" w:color="auto" w:fill="auto"/>
            <w:noWrap/>
            <w:hideMark/>
          </w:tcPr>
          <w:p w14:paraId="5859E30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0.755</w:t>
            </w:r>
          </w:p>
        </w:tc>
        <w:tc>
          <w:tcPr>
            <w:tcW w:w="811" w:type="dxa"/>
            <w:shd w:val="clear" w:color="auto" w:fill="auto"/>
            <w:noWrap/>
            <w:hideMark/>
          </w:tcPr>
          <w:p w14:paraId="0B671AA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0.328</w:t>
            </w:r>
          </w:p>
        </w:tc>
        <w:tc>
          <w:tcPr>
            <w:tcW w:w="811" w:type="dxa"/>
            <w:shd w:val="clear" w:color="auto" w:fill="auto"/>
            <w:noWrap/>
            <w:hideMark/>
          </w:tcPr>
          <w:p w14:paraId="0D751D8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0.953</w:t>
            </w:r>
          </w:p>
        </w:tc>
        <w:tc>
          <w:tcPr>
            <w:tcW w:w="811" w:type="dxa"/>
            <w:shd w:val="clear" w:color="auto" w:fill="auto"/>
            <w:noWrap/>
            <w:hideMark/>
          </w:tcPr>
          <w:p w14:paraId="60F9AC3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0.642</w:t>
            </w:r>
          </w:p>
        </w:tc>
      </w:tr>
      <w:tr w:rsidR="005E31D8" w:rsidRPr="005E31D8" w14:paraId="3A0D0250" w14:textId="77777777" w:rsidTr="002E6A32">
        <w:trPr>
          <w:trHeight w:val="20"/>
        </w:trPr>
        <w:tc>
          <w:tcPr>
            <w:tcW w:w="1144" w:type="dxa"/>
            <w:shd w:val="clear" w:color="auto" w:fill="auto"/>
            <w:hideMark/>
          </w:tcPr>
          <w:p w14:paraId="01BC63EF"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COMPBIM8</w:t>
            </w:r>
          </w:p>
        </w:tc>
        <w:tc>
          <w:tcPr>
            <w:tcW w:w="987" w:type="dxa"/>
            <w:shd w:val="clear" w:color="auto" w:fill="auto"/>
            <w:hideMark/>
          </w:tcPr>
          <w:p w14:paraId="33528318"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7F7BFD3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.305</w:t>
            </w:r>
            <w:r w:rsidRPr="005E31D8">
              <w:rPr>
                <w:rFonts w:eastAsia="Times New Roman" w:cstheme="minorHAnsi"/>
                <w:sz w:val="20"/>
                <w:szCs w:val="20"/>
                <w:vertAlign w:val="superscript"/>
                <w:lang w:eastAsia="en-GB"/>
              </w:rPr>
              <w:t>**</w:t>
            </w:r>
          </w:p>
        </w:tc>
        <w:tc>
          <w:tcPr>
            <w:tcW w:w="907" w:type="dxa"/>
            <w:shd w:val="clear" w:color="auto" w:fill="auto"/>
            <w:noWrap/>
            <w:hideMark/>
          </w:tcPr>
          <w:p w14:paraId="52AD50F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.281</w:t>
            </w:r>
            <w:r w:rsidRPr="005E31D8">
              <w:rPr>
                <w:rFonts w:eastAsia="Times New Roman" w:cstheme="minorHAnsi"/>
                <w:sz w:val="20"/>
                <w:szCs w:val="20"/>
                <w:vertAlign w:val="superscript"/>
                <w:lang w:eastAsia="en-GB"/>
              </w:rPr>
              <w:t>**</w:t>
            </w:r>
          </w:p>
        </w:tc>
        <w:tc>
          <w:tcPr>
            <w:tcW w:w="907" w:type="dxa"/>
            <w:shd w:val="clear" w:color="auto" w:fill="auto"/>
            <w:noWrap/>
            <w:hideMark/>
          </w:tcPr>
          <w:p w14:paraId="5E07D97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.310</w:t>
            </w:r>
            <w:r w:rsidRPr="005E31D8">
              <w:rPr>
                <w:rFonts w:eastAsia="Times New Roman" w:cstheme="minorHAnsi"/>
                <w:sz w:val="20"/>
                <w:szCs w:val="20"/>
                <w:vertAlign w:val="superscript"/>
                <w:lang w:eastAsia="en-GB"/>
              </w:rPr>
              <w:t>**</w:t>
            </w:r>
          </w:p>
        </w:tc>
        <w:tc>
          <w:tcPr>
            <w:tcW w:w="907" w:type="dxa"/>
            <w:shd w:val="clear" w:color="auto" w:fill="auto"/>
            <w:noWrap/>
            <w:hideMark/>
          </w:tcPr>
          <w:p w14:paraId="6E2F6E5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-0.050</w:t>
            </w:r>
          </w:p>
        </w:tc>
        <w:tc>
          <w:tcPr>
            <w:tcW w:w="811" w:type="dxa"/>
            <w:shd w:val="clear" w:color="auto" w:fill="auto"/>
            <w:noWrap/>
            <w:hideMark/>
          </w:tcPr>
          <w:p w14:paraId="2CAA03C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-0.124</w:t>
            </w:r>
          </w:p>
        </w:tc>
        <w:tc>
          <w:tcPr>
            <w:tcW w:w="811" w:type="dxa"/>
            <w:shd w:val="clear" w:color="auto" w:fill="auto"/>
            <w:noWrap/>
            <w:hideMark/>
          </w:tcPr>
          <w:p w14:paraId="1160F93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0.015</w:t>
            </w:r>
          </w:p>
        </w:tc>
        <w:tc>
          <w:tcPr>
            <w:tcW w:w="811" w:type="dxa"/>
            <w:shd w:val="clear" w:color="auto" w:fill="auto"/>
            <w:noWrap/>
            <w:hideMark/>
          </w:tcPr>
          <w:p w14:paraId="504469D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-0.055</w:t>
            </w:r>
          </w:p>
        </w:tc>
        <w:tc>
          <w:tcPr>
            <w:tcW w:w="811" w:type="dxa"/>
            <w:shd w:val="clear" w:color="auto" w:fill="auto"/>
            <w:noWrap/>
            <w:hideMark/>
          </w:tcPr>
          <w:p w14:paraId="6B9E7C2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0.027</w:t>
            </w:r>
          </w:p>
        </w:tc>
      </w:tr>
      <w:tr w:rsidR="005E31D8" w:rsidRPr="005E31D8" w14:paraId="1DAABCA3" w14:textId="77777777" w:rsidTr="002E6A32">
        <w:trPr>
          <w:trHeight w:val="20"/>
        </w:trPr>
        <w:tc>
          <w:tcPr>
            <w:tcW w:w="1144" w:type="dxa"/>
            <w:shd w:val="clear" w:color="auto" w:fill="auto"/>
            <w:hideMark/>
          </w:tcPr>
          <w:p w14:paraId="201E8883"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4E67CE13"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7F59897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c>
          <w:tcPr>
            <w:tcW w:w="907" w:type="dxa"/>
            <w:shd w:val="clear" w:color="auto" w:fill="auto"/>
            <w:noWrap/>
            <w:hideMark/>
          </w:tcPr>
          <w:p w14:paraId="28FC716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0.009</w:t>
            </w:r>
          </w:p>
        </w:tc>
        <w:tc>
          <w:tcPr>
            <w:tcW w:w="907" w:type="dxa"/>
            <w:shd w:val="clear" w:color="auto" w:fill="auto"/>
            <w:noWrap/>
            <w:hideMark/>
          </w:tcPr>
          <w:p w14:paraId="779752F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c>
          <w:tcPr>
            <w:tcW w:w="907" w:type="dxa"/>
            <w:shd w:val="clear" w:color="auto" w:fill="auto"/>
            <w:noWrap/>
            <w:hideMark/>
          </w:tcPr>
          <w:p w14:paraId="0356795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0.651</w:t>
            </w:r>
          </w:p>
        </w:tc>
        <w:tc>
          <w:tcPr>
            <w:tcW w:w="811" w:type="dxa"/>
            <w:shd w:val="clear" w:color="auto" w:fill="auto"/>
            <w:noWrap/>
            <w:hideMark/>
          </w:tcPr>
          <w:p w14:paraId="2779CDA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0.258</w:t>
            </w:r>
          </w:p>
        </w:tc>
        <w:tc>
          <w:tcPr>
            <w:tcW w:w="811" w:type="dxa"/>
            <w:shd w:val="clear" w:color="auto" w:fill="auto"/>
            <w:noWrap/>
            <w:hideMark/>
          </w:tcPr>
          <w:p w14:paraId="06D371B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0.893</w:t>
            </w:r>
          </w:p>
        </w:tc>
        <w:tc>
          <w:tcPr>
            <w:tcW w:w="811" w:type="dxa"/>
            <w:shd w:val="clear" w:color="auto" w:fill="auto"/>
            <w:noWrap/>
            <w:hideMark/>
          </w:tcPr>
          <w:p w14:paraId="78BE181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0.620</w:t>
            </w:r>
          </w:p>
        </w:tc>
        <w:tc>
          <w:tcPr>
            <w:tcW w:w="811" w:type="dxa"/>
            <w:shd w:val="clear" w:color="auto" w:fill="auto"/>
            <w:noWrap/>
            <w:hideMark/>
          </w:tcPr>
          <w:p w14:paraId="2FB068A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0.807</w:t>
            </w:r>
          </w:p>
        </w:tc>
      </w:tr>
      <w:tr w:rsidR="005E31D8" w:rsidRPr="005E31D8" w14:paraId="49258188" w14:textId="77777777" w:rsidTr="002E6A32">
        <w:trPr>
          <w:trHeight w:val="20"/>
        </w:trPr>
        <w:tc>
          <w:tcPr>
            <w:tcW w:w="1144" w:type="dxa"/>
            <w:shd w:val="clear" w:color="auto" w:fill="auto"/>
            <w:hideMark/>
          </w:tcPr>
          <w:p w14:paraId="3A136C04"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COMPBIM9</w:t>
            </w:r>
          </w:p>
        </w:tc>
        <w:tc>
          <w:tcPr>
            <w:tcW w:w="987" w:type="dxa"/>
            <w:shd w:val="clear" w:color="auto" w:fill="auto"/>
            <w:hideMark/>
          </w:tcPr>
          <w:p w14:paraId="1623B524"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72E8D7D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.345</w:t>
            </w:r>
            <w:r w:rsidRPr="005E31D8">
              <w:rPr>
                <w:rFonts w:eastAsia="Times New Roman" w:cstheme="minorHAnsi"/>
                <w:sz w:val="20"/>
                <w:szCs w:val="20"/>
                <w:vertAlign w:val="superscript"/>
                <w:lang w:eastAsia="en-GB"/>
              </w:rPr>
              <w:t>**</w:t>
            </w:r>
          </w:p>
        </w:tc>
        <w:tc>
          <w:tcPr>
            <w:tcW w:w="907" w:type="dxa"/>
            <w:shd w:val="clear" w:color="auto" w:fill="auto"/>
            <w:noWrap/>
            <w:hideMark/>
          </w:tcPr>
          <w:p w14:paraId="69ACD13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.237</w:t>
            </w:r>
            <w:r w:rsidRPr="005E31D8">
              <w:rPr>
                <w:rFonts w:eastAsia="Times New Roman" w:cstheme="minorHAnsi"/>
                <w:sz w:val="20"/>
                <w:szCs w:val="20"/>
                <w:vertAlign w:val="superscript"/>
                <w:lang w:eastAsia="en-GB"/>
              </w:rPr>
              <w:t>*</w:t>
            </w:r>
          </w:p>
        </w:tc>
        <w:tc>
          <w:tcPr>
            <w:tcW w:w="907" w:type="dxa"/>
            <w:shd w:val="clear" w:color="auto" w:fill="auto"/>
            <w:noWrap/>
            <w:hideMark/>
          </w:tcPr>
          <w:p w14:paraId="25E3AFF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.407</w:t>
            </w:r>
            <w:r w:rsidRPr="005E31D8">
              <w:rPr>
                <w:rFonts w:eastAsia="Times New Roman" w:cstheme="minorHAnsi"/>
                <w:sz w:val="20"/>
                <w:szCs w:val="20"/>
                <w:vertAlign w:val="superscript"/>
                <w:lang w:eastAsia="en-GB"/>
              </w:rPr>
              <w:t>**</w:t>
            </w:r>
          </w:p>
        </w:tc>
        <w:tc>
          <w:tcPr>
            <w:tcW w:w="907" w:type="dxa"/>
            <w:shd w:val="clear" w:color="auto" w:fill="auto"/>
            <w:noWrap/>
            <w:hideMark/>
          </w:tcPr>
          <w:p w14:paraId="2AE2169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0.145</w:t>
            </w:r>
          </w:p>
        </w:tc>
        <w:tc>
          <w:tcPr>
            <w:tcW w:w="811" w:type="dxa"/>
            <w:shd w:val="clear" w:color="auto" w:fill="auto"/>
            <w:noWrap/>
            <w:hideMark/>
          </w:tcPr>
          <w:p w14:paraId="3E891E0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-0.021</w:t>
            </w:r>
          </w:p>
        </w:tc>
        <w:tc>
          <w:tcPr>
            <w:tcW w:w="811" w:type="dxa"/>
            <w:shd w:val="clear" w:color="auto" w:fill="auto"/>
            <w:noWrap/>
            <w:hideMark/>
          </w:tcPr>
          <w:p w14:paraId="2D51F2D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0.057</w:t>
            </w:r>
          </w:p>
        </w:tc>
        <w:tc>
          <w:tcPr>
            <w:tcW w:w="811" w:type="dxa"/>
            <w:shd w:val="clear" w:color="auto" w:fill="auto"/>
            <w:noWrap/>
            <w:hideMark/>
          </w:tcPr>
          <w:p w14:paraId="3BDD3AE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0.084</w:t>
            </w:r>
          </w:p>
        </w:tc>
        <w:tc>
          <w:tcPr>
            <w:tcW w:w="811" w:type="dxa"/>
            <w:shd w:val="clear" w:color="auto" w:fill="auto"/>
            <w:noWrap/>
            <w:hideMark/>
          </w:tcPr>
          <w:p w14:paraId="312A91B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0.003</w:t>
            </w:r>
          </w:p>
        </w:tc>
      </w:tr>
      <w:tr w:rsidR="005E31D8" w:rsidRPr="005E31D8" w14:paraId="3608EC77" w14:textId="77777777" w:rsidTr="002E6A32">
        <w:trPr>
          <w:trHeight w:val="20"/>
        </w:trPr>
        <w:tc>
          <w:tcPr>
            <w:tcW w:w="1144" w:type="dxa"/>
            <w:shd w:val="clear" w:color="auto" w:fill="auto"/>
            <w:hideMark/>
          </w:tcPr>
          <w:p w14:paraId="3EE72D00"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45B636BC"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7A5EAD0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907" w:type="dxa"/>
            <w:shd w:val="clear" w:color="auto" w:fill="auto"/>
            <w:noWrap/>
            <w:hideMark/>
          </w:tcPr>
          <w:p w14:paraId="1D21B50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0.029</w:t>
            </w:r>
          </w:p>
        </w:tc>
        <w:tc>
          <w:tcPr>
            <w:tcW w:w="907" w:type="dxa"/>
            <w:shd w:val="clear" w:color="auto" w:fill="auto"/>
            <w:noWrap/>
            <w:hideMark/>
          </w:tcPr>
          <w:p w14:paraId="31297C6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1F96F04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0.186</w:t>
            </w:r>
          </w:p>
        </w:tc>
        <w:tc>
          <w:tcPr>
            <w:tcW w:w="811" w:type="dxa"/>
            <w:shd w:val="clear" w:color="auto" w:fill="auto"/>
            <w:noWrap/>
            <w:hideMark/>
          </w:tcPr>
          <w:p w14:paraId="7C8CEB1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0.851</w:t>
            </w:r>
          </w:p>
        </w:tc>
        <w:tc>
          <w:tcPr>
            <w:tcW w:w="811" w:type="dxa"/>
            <w:shd w:val="clear" w:color="auto" w:fill="auto"/>
            <w:noWrap/>
            <w:hideMark/>
          </w:tcPr>
          <w:p w14:paraId="4523077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0.603</w:t>
            </w:r>
          </w:p>
        </w:tc>
        <w:tc>
          <w:tcPr>
            <w:tcW w:w="811" w:type="dxa"/>
            <w:shd w:val="clear" w:color="auto" w:fill="auto"/>
            <w:noWrap/>
            <w:hideMark/>
          </w:tcPr>
          <w:p w14:paraId="6BE2A98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0.445</w:t>
            </w:r>
          </w:p>
        </w:tc>
        <w:tc>
          <w:tcPr>
            <w:tcW w:w="811" w:type="dxa"/>
            <w:shd w:val="clear" w:color="auto" w:fill="auto"/>
            <w:noWrap/>
            <w:hideMark/>
          </w:tcPr>
          <w:p w14:paraId="718FD5C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0.975</w:t>
            </w:r>
          </w:p>
        </w:tc>
      </w:tr>
      <w:tr w:rsidR="005E31D8" w:rsidRPr="005E31D8" w14:paraId="0B8DB167" w14:textId="77777777" w:rsidTr="002E6A32">
        <w:trPr>
          <w:trHeight w:val="20"/>
        </w:trPr>
        <w:tc>
          <w:tcPr>
            <w:tcW w:w="1144" w:type="dxa"/>
            <w:shd w:val="clear" w:color="auto" w:fill="auto"/>
            <w:hideMark/>
          </w:tcPr>
          <w:p w14:paraId="0F645B7D"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COMPBIM10</w:t>
            </w:r>
          </w:p>
        </w:tc>
        <w:tc>
          <w:tcPr>
            <w:tcW w:w="987" w:type="dxa"/>
            <w:shd w:val="clear" w:color="auto" w:fill="auto"/>
            <w:hideMark/>
          </w:tcPr>
          <w:p w14:paraId="18167E1D"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31F0DEC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.238</w:t>
            </w:r>
            <w:r w:rsidRPr="005E31D8">
              <w:rPr>
                <w:rFonts w:eastAsia="Times New Roman" w:cstheme="minorHAnsi"/>
                <w:sz w:val="20"/>
                <w:szCs w:val="20"/>
                <w:vertAlign w:val="superscript"/>
                <w:lang w:eastAsia="en-GB"/>
              </w:rPr>
              <w:t>*</w:t>
            </w:r>
          </w:p>
        </w:tc>
        <w:tc>
          <w:tcPr>
            <w:tcW w:w="907" w:type="dxa"/>
            <w:shd w:val="clear" w:color="auto" w:fill="auto"/>
            <w:noWrap/>
            <w:hideMark/>
          </w:tcPr>
          <w:p w14:paraId="009E38C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0.202</w:t>
            </w:r>
          </w:p>
        </w:tc>
        <w:tc>
          <w:tcPr>
            <w:tcW w:w="907" w:type="dxa"/>
            <w:shd w:val="clear" w:color="auto" w:fill="auto"/>
            <w:noWrap/>
            <w:hideMark/>
          </w:tcPr>
          <w:p w14:paraId="50F4F9A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.334</w:t>
            </w:r>
            <w:r w:rsidRPr="005E31D8">
              <w:rPr>
                <w:rFonts w:eastAsia="Times New Roman" w:cstheme="minorHAnsi"/>
                <w:sz w:val="20"/>
                <w:szCs w:val="20"/>
                <w:vertAlign w:val="superscript"/>
                <w:lang w:eastAsia="en-GB"/>
              </w:rPr>
              <w:t>**</w:t>
            </w:r>
          </w:p>
        </w:tc>
        <w:tc>
          <w:tcPr>
            <w:tcW w:w="907" w:type="dxa"/>
            <w:shd w:val="clear" w:color="auto" w:fill="auto"/>
            <w:noWrap/>
            <w:hideMark/>
          </w:tcPr>
          <w:p w14:paraId="6119F02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.227</w:t>
            </w:r>
            <w:r w:rsidRPr="005E31D8">
              <w:rPr>
                <w:rFonts w:eastAsia="Times New Roman" w:cstheme="minorHAnsi"/>
                <w:sz w:val="20"/>
                <w:szCs w:val="20"/>
                <w:vertAlign w:val="superscript"/>
                <w:lang w:eastAsia="en-GB"/>
              </w:rPr>
              <w:t>*</w:t>
            </w:r>
          </w:p>
        </w:tc>
        <w:tc>
          <w:tcPr>
            <w:tcW w:w="811" w:type="dxa"/>
            <w:shd w:val="clear" w:color="auto" w:fill="auto"/>
            <w:noWrap/>
            <w:hideMark/>
          </w:tcPr>
          <w:p w14:paraId="3B1E085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-0.168</w:t>
            </w:r>
          </w:p>
        </w:tc>
        <w:tc>
          <w:tcPr>
            <w:tcW w:w="811" w:type="dxa"/>
            <w:shd w:val="clear" w:color="auto" w:fill="auto"/>
            <w:noWrap/>
            <w:hideMark/>
          </w:tcPr>
          <w:p w14:paraId="0A32D01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-0.034</w:t>
            </w:r>
          </w:p>
        </w:tc>
        <w:tc>
          <w:tcPr>
            <w:tcW w:w="811" w:type="dxa"/>
            <w:shd w:val="clear" w:color="auto" w:fill="auto"/>
            <w:noWrap/>
            <w:hideMark/>
          </w:tcPr>
          <w:p w14:paraId="5A65DE1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-0.104</w:t>
            </w:r>
          </w:p>
        </w:tc>
        <w:tc>
          <w:tcPr>
            <w:tcW w:w="811" w:type="dxa"/>
            <w:shd w:val="clear" w:color="auto" w:fill="auto"/>
            <w:noWrap/>
            <w:hideMark/>
          </w:tcPr>
          <w:p w14:paraId="1105189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-0.181</w:t>
            </w:r>
          </w:p>
        </w:tc>
      </w:tr>
      <w:tr w:rsidR="005E31D8" w:rsidRPr="005E31D8" w14:paraId="69D10072" w14:textId="77777777" w:rsidTr="002E6A32">
        <w:trPr>
          <w:trHeight w:val="20"/>
        </w:trPr>
        <w:tc>
          <w:tcPr>
            <w:tcW w:w="1144" w:type="dxa"/>
            <w:shd w:val="clear" w:color="auto" w:fill="auto"/>
            <w:hideMark/>
          </w:tcPr>
          <w:p w14:paraId="55DB6DA5"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5E0A39BE"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49560FF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0.028</w:t>
            </w:r>
          </w:p>
        </w:tc>
        <w:tc>
          <w:tcPr>
            <w:tcW w:w="907" w:type="dxa"/>
            <w:shd w:val="clear" w:color="auto" w:fill="auto"/>
            <w:noWrap/>
            <w:hideMark/>
          </w:tcPr>
          <w:p w14:paraId="05AEECF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0.064</w:t>
            </w:r>
          </w:p>
        </w:tc>
        <w:tc>
          <w:tcPr>
            <w:tcW w:w="907" w:type="dxa"/>
            <w:shd w:val="clear" w:color="auto" w:fill="auto"/>
            <w:noWrap/>
            <w:hideMark/>
          </w:tcPr>
          <w:p w14:paraId="22C68E9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0.002</w:t>
            </w:r>
          </w:p>
        </w:tc>
        <w:tc>
          <w:tcPr>
            <w:tcW w:w="907" w:type="dxa"/>
            <w:shd w:val="clear" w:color="auto" w:fill="auto"/>
            <w:noWrap/>
            <w:hideMark/>
          </w:tcPr>
          <w:p w14:paraId="3658E0D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0.037</w:t>
            </w:r>
          </w:p>
        </w:tc>
        <w:tc>
          <w:tcPr>
            <w:tcW w:w="811" w:type="dxa"/>
            <w:shd w:val="clear" w:color="auto" w:fill="auto"/>
            <w:noWrap/>
            <w:hideMark/>
          </w:tcPr>
          <w:p w14:paraId="0AB580F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0.125</w:t>
            </w:r>
          </w:p>
        </w:tc>
        <w:tc>
          <w:tcPr>
            <w:tcW w:w="811" w:type="dxa"/>
            <w:shd w:val="clear" w:color="auto" w:fill="auto"/>
            <w:noWrap/>
            <w:hideMark/>
          </w:tcPr>
          <w:p w14:paraId="7021C27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0.754</w:t>
            </w:r>
          </w:p>
        </w:tc>
        <w:tc>
          <w:tcPr>
            <w:tcW w:w="811" w:type="dxa"/>
            <w:shd w:val="clear" w:color="auto" w:fill="auto"/>
            <w:noWrap/>
            <w:hideMark/>
          </w:tcPr>
          <w:p w14:paraId="5A2F6D8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0.342</w:t>
            </w:r>
          </w:p>
        </w:tc>
        <w:tc>
          <w:tcPr>
            <w:tcW w:w="811" w:type="dxa"/>
            <w:shd w:val="clear" w:color="auto" w:fill="auto"/>
            <w:noWrap/>
            <w:hideMark/>
          </w:tcPr>
          <w:p w14:paraId="6888F94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0.097</w:t>
            </w:r>
          </w:p>
        </w:tc>
      </w:tr>
      <w:tr w:rsidR="005E31D8" w:rsidRPr="005E31D8" w14:paraId="543BE130" w14:textId="77777777" w:rsidTr="002E6A32">
        <w:trPr>
          <w:trHeight w:val="20"/>
        </w:trPr>
        <w:tc>
          <w:tcPr>
            <w:tcW w:w="1144" w:type="dxa"/>
            <w:shd w:val="clear" w:color="auto" w:fill="auto"/>
            <w:hideMark/>
          </w:tcPr>
          <w:p w14:paraId="120B10D3"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lastRenderedPageBreak/>
              <w:t>COMPBIM11</w:t>
            </w:r>
          </w:p>
        </w:tc>
        <w:tc>
          <w:tcPr>
            <w:tcW w:w="987" w:type="dxa"/>
            <w:shd w:val="clear" w:color="auto" w:fill="auto"/>
            <w:hideMark/>
          </w:tcPr>
          <w:p w14:paraId="4D912859"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54C5B2E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.261</w:t>
            </w:r>
            <w:r w:rsidRPr="005E31D8">
              <w:rPr>
                <w:rFonts w:eastAsia="Times New Roman" w:cstheme="minorHAnsi"/>
                <w:sz w:val="20"/>
                <w:szCs w:val="20"/>
                <w:vertAlign w:val="superscript"/>
                <w:lang w:eastAsia="en-GB"/>
              </w:rPr>
              <w:t>*</w:t>
            </w:r>
          </w:p>
        </w:tc>
        <w:tc>
          <w:tcPr>
            <w:tcW w:w="907" w:type="dxa"/>
            <w:shd w:val="clear" w:color="auto" w:fill="auto"/>
            <w:noWrap/>
            <w:hideMark/>
          </w:tcPr>
          <w:p w14:paraId="3F6E0AB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.224</w:t>
            </w:r>
            <w:r w:rsidRPr="005E31D8">
              <w:rPr>
                <w:rFonts w:eastAsia="Times New Roman" w:cstheme="minorHAnsi"/>
                <w:sz w:val="20"/>
                <w:szCs w:val="20"/>
                <w:vertAlign w:val="superscript"/>
                <w:lang w:eastAsia="en-GB"/>
              </w:rPr>
              <w:t>*</w:t>
            </w:r>
          </w:p>
        </w:tc>
        <w:tc>
          <w:tcPr>
            <w:tcW w:w="907" w:type="dxa"/>
            <w:shd w:val="clear" w:color="auto" w:fill="auto"/>
            <w:noWrap/>
            <w:hideMark/>
          </w:tcPr>
          <w:p w14:paraId="7B9DAF1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.448</w:t>
            </w:r>
            <w:r w:rsidRPr="005E31D8">
              <w:rPr>
                <w:rFonts w:eastAsia="Times New Roman" w:cstheme="minorHAnsi"/>
                <w:sz w:val="20"/>
                <w:szCs w:val="20"/>
                <w:vertAlign w:val="superscript"/>
                <w:lang w:eastAsia="en-GB"/>
              </w:rPr>
              <w:t>**</w:t>
            </w:r>
          </w:p>
        </w:tc>
        <w:tc>
          <w:tcPr>
            <w:tcW w:w="907" w:type="dxa"/>
            <w:shd w:val="clear" w:color="auto" w:fill="auto"/>
            <w:noWrap/>
            <w:hideMark/>
          </w:tcPr>
          <w:p w14:paraId="6B52464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.258</w:t>
            </w:r>
            <w:r w:rsidRPr="005E31D8">
              <w:rPr>
                <w:rFonts w:eastAsia="Times New Roman" w:cstheme="minorHAnsi"/>
                <w:sz w:val="20"/>
                <w:szCs w:val="20"/>
                <w:vertAlign w:val="superscript"/>
                <w:lang w:eastAsia="en-GB"/>
              </w:rPr>
              <w:t>*</w:t>
            </w:r>
          </w:p>
        </w:tc>
        <w:tc>
          <w:tcPr>
            <w:tcW w:w="811" w:type="dxa"/>
            <w:shd w:val="clear" w:color="auto" w:fill="auto"/>
            <w:noWrap/>
            <w:hideMark/>
          </w:tcPr>
          <w:p w14:paraId="4E5E7AF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-0.111</w:t>
            </w:r>
          </w:p>
        </w:tc>
        <w:tc>
          <w:tcPr>
            <w:tcW w:w="811" w:type="dxa"/>
            <w:shd w:val="clear" w:color="auto" w:fill="auto"/>
            <w:noWrap/>
            <w:hideMark/>
          </w:tcPr>
          <w:p w14:paraId="199F3A1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-0.055</w:t>
            </w:r>
          </w:p>
        </w:tc>
        <w:tc>
          <w:tcPr>
            <w:tcW w:w="811" w:type="dxa"/>
            <w:shd w:val="clear" w:color="auto" w:fill="auto"/>
            <w:noWrap/>
            <w:hideMark/>
          </w:tcPr>
          <w:p w14:paraId="0C84ED6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-.218</w:t>
            </w:r>
            <w:r w:rsidRPr="005E31D8">
              <w:rPr>
                <w:rFonts w:eastAsia="Times New Roman" w:cstheme="minorHAnsi"/>
                <w:sz w:val="20"/>
                <w:szCs w:val="20"/>
                <w:vertAlign w:val="superscript"/>
                <w:lang w:eastAsia="en-GB"/>
              </w:rPr>
              <w:t>*</w:t>
            </w:r>
          </w:p>
        </w:tc>
        <w:tc>
          <w:tcPr>
            <w:tcW w:w="811" w:type="dxa"/>
            <w:shd w:val="clear" w:color="auto" w:fill="auto"/>
            <w:noWrap/>
            <w:hideMark/>
          </w:tcPr>
          <w:p w14:paraId="62939EB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-0.127</w:t>
            </w:r>
          </w:p>
        </w:tc>
      </w:tr>
      <w:tr w:rsidR="005E31D8" w:rsidRPr="005E31D8" w14:paraId="3338BC49" w14:textId="77777777" w:rsidTr="002E6A32">
        <w:trPr>
          <w:trHeight w:val="20"/>
        </w:trPr>
        <w:tc>
          <w:tcPr>
            <w:tcW w:w="1144" w:type="dxa"/>
            <w:shd w:val="clear" w:color="auto" w:fill="auto"/>
            <w:hideMark/>
          </w:tcPr>
          <w:p w14:paraId="183AD611"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243305AC"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546D538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0.016</w:t>
            </w:r>
          </w:p>
        </w:tc>
        <w:tc>
          <w:tcPr>
            <w:tcW w:w="907" w:type="dxa"/>
            <w:shd w:val="clear" w:color="auto" w:fill="auto"/>
            <w:noWrap/>
            <w:hideMark/>
          </w:tcPr>
          <w:p w14:paraId="0129424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0.040</w:t>
            </w:r>
          </w:p>
        </w:tc>
        <w:tc>
          <w:tcPr>
            <w:tcW w:w="907" w:type="dxa"/>
            <w:shd w:val="clear" w:color="auto" w:fill="auto"/>
            <w:noWrap/>
            <w:hideMark/>
          </w:tcPr>
          <w:p w14:paraId="26E12D8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279D998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0.017</w:t>
            </w:r>
          </w:p>
        </w:tc>
        <w:tc>
          <w:tcPr>
            <w:tcW w:w="811" w:type="dxa"/>
            <w:shd w:val="clear" w:color="auto" w:fill="auto"/>
            <w:noWrap/>
            <w:hideMark/>
          </w:tcPr>
          <w:p w14:paraId="64176F1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0.310</w:t>
            </w:r>
          </w:p>
        </w:tc>
        <w:tc>
          <w:tcPr>
            <w:tcW w:w="811" w:type="dxa"/>
            <w:shd w:val="clear" w:color="auto" w:fill="auto"/>
            <w:noWrap/>
            <w:hideMark/>
          </w:tcPr>
          <w:p w14:paraId="720E0A3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0.619</w:t>
            </w:r>
          </w:p>
        </w:tc>
        <w:tc>
          <w:tcPr>
            <w:tcW w:w="811" w:type="dxa"/>
            <w:shd w:val="clear" w:color="auto" w:fill="auto"/>
            <w:noWrap/>
            <w:hideMark/>
          </w:tcPr>
          <w:p w14:paraId="1FAB4A0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0.045</w:t>
            </w:r>
          </w:p>
        </w:tc>
        <w:tc>
          <w:tcPr>
            <w:tcW w:w="811" w:type="dxa"/>
            <w:shd w:val="clear" w:color="auto" w:fill="auto"/>
            <w:noWrap/>
            <w:hideMark/>
          </w:tcPr>
          <w:p w14:paraId="0944E60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0.245</w:t>
            </w:r>
          </w:p>
        </w:tc>
      </w:tr>
      <w:tr w:rsidR="005E31D8" w:rsidRPr="005E31D8" w14:paraId="40C216FD" w14:textId="77777777" w:rsidTr="002E6A32">
        <w:trPr>
          <w:trHeight w:val="20"/>
        </w:trPr>
        <w:tc>
          <w:tcPr>
            <w:tcW w:w="1144" w:type="dxa"/>
            <w:shd w:val="clear" w:color="auto" w:fill="auto"/>
            <w:hideMark/>
          </w:tcPr>
          <w:p w14:paraId="229C0307"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COMPBIM12</w:t>
            </w:r>
          </w:p>
        </w:tc>
        <w:tc>
          <w:tcPr>
            <w:tcW w:w="987" w:type="dxa"/>
            <w:shd w:val="clear" w:color="auto" w:fill="auto"/>
            <w:hideMark/>
          </w:tcPr>
          <w:p w14:paraId="562CFA75"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16914F5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0.107</w:t>
            </w:r>
          </w:p>
        </w:tc>
        <w:tc>
          <w:tcPr>
            <w:tcW w:w="907" w:type="dxa"/>
            <w:shd w:val="clear" w:color="auto" w:fill="auto"/>
            <w:noWrap/>
            <w:hideMark/>
          </w:tcPr>
          <w:p w14:paraId="5F9CB71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907" w:type="dxa"/>
            <w:shd w:val="clear" w:color="auto" w:fill="auto"/>
            <w:noWrap/>
            <w:hideMark/>
          </w:tcPr>
          <w:p w14:paraId="1A28869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0.151</w:t>
            </w:r>
          </w:p>
        </w:tc>
        <w:tc>
          <w:tcPr>
            <w:tcW w:w="907" w:type="dxa"/>
            <w:shd w:val="clear" w:color="auto" w:fill="auto"/>
            <w:noWrap/>
            <w:hideMark/>
          </w:tcPr>
          <w:p w14:paraId="1FC0CA5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-0.058</w:t>
            </w:r>
          </w:p>
        </w:tc>
        <w:tc>
          <w:tcPr>
            <w:tcW w:w="811" w:type="dxa"/>
            <w:shd w:val="clear" w:color="auto" w:fill="auto"/>
            <w:noWrap/>
            <w:hideMark/>
          </w:tcPr>
          <w:p w14:paraId="421E4F6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-0.052</w:t>
            </w:r>
          </w:p>
        </w:tc>
        <w:tc>
          <w:tcPr>
            <w:tcW w:w="811" w:type="dxa"/>
            <w:shd w:val="clear" w:color="auto" w:fill="auto"/>
            <w:noWrap/>
            <w:hideMark/>
          </w:tcPr>
          <w:p w14:paraId="1FD820C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0.128</w:t>
            </w:r>
          </w:p>
        </w:tc>
        <w:tc>
          <w:tcPr>
            <w:tcW w:w="811" w:type="dxa"/>
            <w:shd w:val="clear" w:color="auto" w:fill="auto"/>
            <w:noWrap/>
            <w:hideMark/>
          </w:tcPr>
          <w:p w14:paraId="416EDC7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0.116</w:t>
            </w:r>
          </w:p>
        </w:tc>
        <w:tc>
          <w:tcPr>
            <w:tcW w:w="811" w:type="dxa"/>
            <w:shd w:val="clear" w:color="auto" w:fill="auto"/>
            <w:noWrap/>
            <w:hideMark/>
          </w:tcPr>
          <w:p w14:paraId="550BCCF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0.119</w:t>
            </w:r>
          </w:p>
        </w:tc>
      </w:tr>
      <w:tr w:rsidR="005E31D8" w:rsidRPr="005E31D8" w14:paraId="49D42E1C" w14:textId="77777777" w:rsidTr="002E6A32">
        <w:trPr>
          <w:trHeight w:val="20"/>
        </w:trPr>
        <w:tc>
          <w:tcPr>
            <w:tcW w:w="1144" w:type="dxa"/>
            <w:shd w:val="clear" w:color="auto" w:fill="auto"/>
            <w:hideMark/>
          </w:tcPr>
          <w:p w14:paraId="70F8AECA"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0F567525"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02D8C65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0.330</w:t>
            </w:r>
          </w:p>
        </w:tc>
        <w:tc>
          <w:tcPr>
            <w:tcW w:w="907" w:type="dxa"/>
            <w:shd w:val="clear" w:color="auto" w:fill="auto"/>
            <w:noWrap/>
            <w:hideMark/>
          </w:tcPr>
          <w:p w14:paraId="513EA0E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0.991</w:t>
            </w:r>
          </w:p>
        </w:tc>
        <w:tc>
          <w:tcPr>
            <w:tcW w:w="907" w:type="dxa"/>
            <w:shd w:val="clear" w:color="auto" w:fill="auto"/>
            <w:noWrap/>
            <w:hideMark/>
          </w:tcPr>
          <w:p w14:paraId="6AB04DF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0.167</w:t>
            </w:r>
          </w:p>
        </w:tc>
        <w:tc>
          <w:tcPr>
            <w:tcW w:w="907" w:type="dxa"/>
            <w:shd w:val="clear" w:color="auto" w:fill="auto"/>
            <w:noWrap/>
            <w:hideMark/>
          </w:tcPr>
          <w:p w14:paraId="08AC9BA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0.599</w:t>
            </w:r>
          </w:p>
        </w:tc>
        <w:tc>
          <w:tcPr>
            <w:tcW w:w="811" w:type="dxa"/>
            <w:shd w:val="clear" w:color="auto" w:fill="auto"/>
            <w:noWrap/>
            <w:hideMark/>
          </w:tcPr>
          <w:p w14:paraId="60DB5C9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0.636</w:t>
            </w:r>
          </w:p>
        </w:tc>
        <w:tc>
          <w:tcPr>
            <w:tcW w:w="811" w:type="dxa"/>
            <w:shd w:val="clear" w:color="auto" w:fill="auto"/>
            <w:noWrap/>
            <w:hideMark/>
          </w:tcPr>
          <w:p w14:paraId="5A7BABF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0.241</w:t>
            </w:r>
          </w:p>
        </w:tc>
        <w:tc>
          <w:tcPr>
            <w:tcW w:w="811" w:type="dxa"/>
            <w:shd w:val="clear" w:color="auto" w:fill="auto"/>
            <w:noWrap/>
            <w:hideMark/>
          </w:tcPr>
          <w:p w14:paraId="558071B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0.290</w:t>
            </w:r>
          </w:p>
        </w:tc>
        <w:tc>
          <w:tcPr>
            <w:tcW w:w="811" w:type="dxa"/>
            <w:shd w:val="clear" w:color="auto" w:fill="auto"/>
            <w:noWrap/>
            <w:hideMark/>
          </w:tcPr>
          <w:p w14:paraId="3B97CE5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0.279</w:t>
            </w:r>
          </w:p>
        </w:tc>
      </w:tr>
      <w:tr w:rsidR="005E31D8" w:rsidRPr="005E31D8" w14:paraId="426358B3" w14:textId="77777777" w:rsidTr="002E6A32">
        <w:trPr>
          <w:trHeight w:val="20"/>
        </w:trPr>
        <w:tc>
          <w:tcPr>
            <w:tcW w:w="1144" w:type="dxa"/>
            <w:shd w:val="clear" w:color="auto" w:fill="auto"/>
            <w:hideMark/>
          </w:tcPr>
          <w:p w14:paraId="6BF9B2B9"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COMPBIM13</w:t>
            </w:r>
          </w:p>
        </w:tc>
        <w:tc>
          <w:tcPr>
            <w:tcW w:w="987" w:type="dxa"/>
            <w:shd w:val="clear" w:color="auto" w:fill="auto"/>
            <w:hideMark/>
          </w:tcPr>
          <w:p w14:paraId="654A5924"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704AB6A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.322</w:t>
            </w:r>
            <w:r w:rsidRPr="005E31D8">
              <w:rPr>
                <w:rFonts w:eastAsia="Times New Roman" w:cstheme="minorHAnsi"/>
                <w:sz w:val="20"/>
                <w:szCs w:val="20"/>
                <w:vertAlign w:val="superscript"/>
                <w:lang w:eastAsia="en-GB"/>
              </w:rPr>
              <w:t>**</w:t>
            </w:r>
          </w:p>
        </w:tc>
        <w:tc>
          <w:tcPr>
            <w:tcW w:w="907" w:type="dxa"/>
            <w:shd w:val="clear" w:color="auto" w:fill="auto"/>
            <w:noWrap/>
            <w:hideMark/>
          </w:tcPr>
          <w:p w14:paraId="7D4F340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.248</w:t>
            </w:r>
            <w:r w:rsidRPr="005E31D8">
              <w:rPr>
                <w:rFonts w:eastAsia="Times New Roman" w:cstheme="minorHAnsi"/>
                <w:sz w:val="20"/>
                <w:szCs w:val="20"/>
                <w:vertAlign w:val="superscript"/>
                <w:lang w:eastAsia="en-GB"/>
              </w:rPr>
              <w:t>*</w:t>
            </w:r>
          </w:p>
        </w:tc>
        <w:tc>
          <w:tcPr>
            <w:tcW w:w="907" w:type="dxa"/>
            <w:shd w:val="clear" w:color="auto" w:fill="auto"/>
            <w:noWrap/>
            <w:hideMark/>
          </w:tcPr>
          <w:p w14:paraId="628C1CC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.394</w:t>
            </w:r>
            <w:r w:rsidRPr="005E31D8">
              <w:rPr>
                <w:rFonts w:eastAsia="Times New Roman" w:cstheme="minorHAnsi"/>
                <w:sz w:val="20"/>
                <w:szCs w:val="20"/>
                <w:vertAlign w:val="superscript"/>
                <w:lang w:eastAsia="en-GB"/>
              </w:rPr>
              <w:t>**</w:t>
            </w:r>
          </w:p>
        </w:tc>
        <w:tc>
          <w:tcPr>
            <w:tcW w:w="907" w:type="dxa"/>
            <w:shd w:val="clear" w:color="auto" w:fill="auto"/>
            <w:noWrap/>
            <w:hideMark/>
          </w:tcPr>
          <w:p w14:paraId="3439D51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0.195</w:t>
            </w:r>
          </w:p>
        </w:tc>
        <w:tc>
          <w:tcPr>
            <w:tcW w:w="811" w:type="dxa"/>
            <w:shd w:val="clear" w:color="auto" w:fill="auto"/>
            <w:noWrap/>
            <w:hideMark/>
          </w:tcPr>
          <w:p w14:paraId="29B0AD6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-0.067</w:t>
            </w:r>
          </w:p>
        </w:tc>
        <w:tc>
          <w:tcPr>
            <w:tcW w:w="811" w:type="dxa"/>
            <w:shd w:val="clear" w:color="auto" w:fill="auto"/>
            <w:noWrap/>
            <w:hideMark/>
          </w:tcPr>
          <w:p w14:paraId="79F9C87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0.039</w:t>
            </w:r>
          </w:p>
        </w:tc>
        <w:tc>
          <w:tcPr>
            <w:tcW w:w="811" w:type="dxa"/>
            <w:shd w:val="clear" w:color="auto" w:fill="auto"/>
            <w:noWrap/>
            <w:hideMark/>
          </w:tcPr>
          <w:p w14:paraId="7E8BB0C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-0.058</w:t>
            </w:r>
          </w:p>
        </w:tc>
        <w:tc>
          <w:tcPr>
            <w:tcW w:w="811" w:type="dxa"/>
            <w:shd w:val="clear" w:color="auto" w:fill="auto"/>
            <w:noWrap/>
            <w:hideMark/>
          </w:tcPr>
          <w:p w14:paraId="500A9E2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-0.165</w:t>
            </w:r>
          </w:p>
        </w:tc>
      </w:tr>
      <w:tr w:rsidR="005E31D8" w:rsidRPr="005E31D8" w14:paraId="37166A45" w14:textId="77777777" w:rsidTr="002E6A32">
        <w:trPr>
          <w:trHeight w:val="20"/>
        </w:trPr>
        <w:tc>
          <w:tcPr>
            <w:tcW w:w="1144" w:type="dxa"/>
            <w:shd w:val="clear" w:color="auto" w:fill="auto"/>
            <w:hideMark/>
          </w:tcPr>
          <w:p w14:paraId="784EACE1"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7D4B3C7B"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4A5C278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0.003</w:t>
            </w:r>
          </w:p>
        </w:tc>
        <w:tc>
          <w:tcPr>
            <w:tcW w:w="907" w:type="dxa"/>
            <w:shd w:val="clear" w:color="auto" w:fill="auto"/>
            <w:noWrap/>
            <w:hideMark/>
          </w:tcPr>
          <w:p w14:paraId="4C66499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0.022</w:t>
            </w:r>
          </w:p>
        </w:tc>
        <w:tc>
          <w:tcPr>
            <w:tcW w:w="907" w:type="dxa"/>
            <w:shd w:val="clear" w:color="auto" w:fill="auto"/>
            <w:noWrap/>
            <w:hideMark/>
          </w:tcPr>
          <w:p w14:paraId="0B21883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20724F9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0.074</w:t>
            </w:r>
          </w:p>
        </w:tc>
        <w:tc>
          <w:tcPr>
            <w:tcW w:w="811" w:type="dxa"/>
            <w:shd w:val="clear" w:color="auto" w:fill="auto"/>
            <w:noWrap/>
            <w:hideMark/>
          </w:tcPr>
          <w:p w14:paraId="5C64FA0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0.544</w:t>
            </w:r>
          </w:p>
        </w:tc>
        <w:tc>
          <w:tcPr>
            <w:tcW w:w="811" w:type="dxa"/>
            <w:shd w:val="clear" w:color="auto" w:fill="auto"/>
            <w:noWrap/>
            <w:hideMark/>
          </w:tcPr>
          <w:p w14:paraId="28D896A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0.722</w:t>
            </w:r>
          </w:p>
        </w:tc>
        <w:tc>
          <w:tcPr>
            <w:tcW w:w="811" w:type="dxa"/>
            <w:shd w:val="clear" w:color="auto" w:fill="auto"/>
            <w:noWrap/>
            <w:hideMark/>
          </w:tcPr>
          <w:p w14:paraId="1818D37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0.600</w:t>
            </w:r>
          </w:p>
        </w:tc>
        <w:tc>
          <w:tcPr>
            <w:tcW w:w="811" w:type="dxa"/>
            <w:shd w:val="clear" w:color="auto" w:fill="auto"/>
            <w:noWrap/>
            <w:hideMark/>
          </w:tcPr>
          <w:p w14:paraId="0B75890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0.131</w:t>
            </w:r>
          </w:p>
        </w:tc>
      </w:tr>
      <w:tr w:rsidR="005E31D8" w:rsidRPr="005E31D8" w14:paraId="10592977" w14:textId="77777777" w:rsidTr="002E6A32">
        <w:trPr>
          <w:trHeight w:val="20"/>
        </w:trPr>
        <w:tc>
          <w:tcPr>
            <w:tcW w:w="1144" w:type="dxa"/>
            <w:shd w:val="clear" w:color="auto" w:fill="auto"/>
            <w:hideMark/>
          </w:tcPr>
          <w:p w14:paraId="71F7B0A8"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COMPBIM14</w:t>
            </w:r>
          </w:p>
        </w:tc>
        <w:tc>
          <w:tcPr>
            <w:tcW w:w="987" w:type="dxa"/>
            <w:shd w:val="clear" w:color="auto" w:fill="auto"/>
            <w:hideMark/>
          </w:tcPr>
          <w:p w14:paraId="464103D5"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473CE44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.323</w:t>
            </w:r>
            <w:r w:rsidRPr="005E31D8">
              <w:rPr>
                <w:rFonts w:eastAsia="Times New Roman" w:cstheme="minorHAnsi"/>
                <w:sz w:val="20"/>
                <w:szCs w:val="20"/>
                <w:vertAlign w:val="superscript"/>
                <w:lang w:eastAsia="en-GB"/>
              </w:rPr>
              <w:t>**</w:t>
            </w:r>
          </w:p>
        </w:tc>
        <w:tc>
          <w:tcPr>
            <w:tcW w:w="907" w:type="dxa"/>
            <w:shd w:val="clear" w:color="auto" w:fill="auto"/>
            <w:noWrap/>
            <w:hideMark/>
          </w:tcPr>
          <w:p w14:paraId="060F940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.306</w:t>
            </w:r>
            <w:r w:rsidRPr="005E31D8">
              <w:rPr>
                <w:rFonts w:eastAsia="Times New Roman" w:cstheme="minorHAnsi"/>
                <w:sz w:val="20"/>
                <w:szCs w:val="20"/>
                <w:vertAlign w:val="superscript"/>
                <w:lang w:eastAsia="en-GB"/>
              </w:rPr>
              <w:t>**</w:t>
            </w:r>
          </w:p>
        </w:tc>
        <w:tc>
          <w:tcPr>
            <w:tcW w:w="907" w:type="dxa"/>
            <w:shd w:val="clear" w:color="auto" w:fill="auto"/>
            <w:noWrap/>
            <w:hideMark/>
          </w:tcPr>
          <w:p w14:paraId="1EAF790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.377</w:t>
            </w:r>
            <w:r w:rsidRPr="005E31D8">
              <w:rPr>
                <w:rFonts w:eastAsia="Times New Roman" w:cstheme="minorHAnsi"/>
                <w:sz w:val="20"/>
                <w:szCs w:val="20"/>
                <w:vertAlign w:val="superscript"/>
                <w:lang w:eastAsia="en-GB"/>
              </w:rPr>
              <w:t>**</w:t>
            </w:r>
          </w:p>
        </w:tc>
        <w:tc>
          <w:tcPr>
            <w:tcW w:w="907" w:type="dxa"/>
            <w:shd w:val="clear" w:color="auto" w:fill="auto"/>
            <w:noWrap/>
            <w:hideMark/>
          </w:tcPr>
          <w:p w14:paraId="4CC31E9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.219</w:t>
            </w:r>
            <w:r w:rsidRPr="005E31D8">
              <w:rPr>
                <w:rFonts w:eastAsia="Times New Roman" w:cstheme="minorHAnsi"/>
                <w:sz w:val="20"/>
                <w:szCs w:val="20"/>
                <w:vertAlign w:val="superscript"/>
                <w:lang w:eastAsia="en-GB"/>
              </w:rPr>
              <w:t>*</w:t>
            </w:r>
          </w:p>
        </w:tc>
        <w:tc>
          <w:tcPr>
            <w:tcW w:w="811" w:type="dxa"/>
            <w:shd w:val="clear" w:color="auto" w:fill="auto"/>
            <w:noWrap/>
            <w:hideMark/>
          </w:tcPr>
          <w:p w14:paraId="74797C4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-0.059</w:t>
            </w:r>
          </w:p>
        </w:tc>
        <w:tc>
          <w:tcPr>
            <w:tcW w:w="811" w:type="dxa"/>
            <w:shd w:val="clear" w:color="auto" w:fill="auto"/>
            <w:noWrap/>
            <w:hideMark/>
          </w:tcPr>
          <w:p w14:paraId="73A12EB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0.023</w:t>
            </w:r>
          </w:p>
        </w:tc>
        <w:tc>
          <w:tcPr>
            <w:tcW w:w="811" w:type="dxa"/>
            <w:shd w:val="clear" w:color="auto" w:fill="auto"/>
            <w:noWrap/>
            <w:hideMark/>
          </w:tcPr>
          <w:p w14:paraId="098B1A8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-0.050</w:t>
            </w:r>
          </w:p>
        </w:tc>
        <w:tc>
          <w:tcPr>
            <w:tcW w:w="811" w:type="dxa"/>
            <w:shd w:val="clear" w:color="auto" w:fill="auto"/>
            <w:noWrap/>
            <w:hideMark/>
          </w:tcPr>
          <w:p w14:paraId="3886398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-0.068</w:t>
            </w:r>
          </w:p>
        </w:tc>
      </w:tr>
      <w:tr w:rsidR="005E31D8" w:rsidRPr="005E31D8" w14:paraId="2BEE52BF" w14:textId="77777777" w:rsidTr="002E6A32">
        <w:trPr>
          <w:trHeight w:val="20"/>
        </w:trPr>
        <w:tc>
          <w:tcPr>
            <w:tcW w:w="1144" w:type="dxa"/>
            <w:shd w:val="clear" w:color="auto" w:fill="auto"/>
            <w:hideMark/>
          </w:tcPr>
          <w:p w14:paraId="479869A9"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3D1A5169"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35B1FAE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0.003</w:t>
            </w:r>
          </w:p>
        </w:tc>
        <w:tc>
          <w:tcPr>
            <w:tcW w:w="907" w:type="dxa"/>
            <w:shd w:val="clear" w:color="auto" w:fill="auto"/>
            <w:noWrap/>
            <w:hideMark/>
          </w:tcPr>
          <w:p w14:paraId="07F2DD3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c>
          <w:tcPr>
            <w:tcW w:w="907" w:type="dxa"/>
            <w:shd w:val="clear" w:color="auto" w:fill="auto"/>
            <w:noWrap/>
            <w:hideMark/>
          </w:tcPr>
          <w:p w14:paraId="0B1C448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567E549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0.044</w:t>
            </w:r>
          </w:p>
        </w:tc>
        <w:tc>
          <w:tcPr>
            <w:tcW w:w="811" w:type="dxa"/>
            <w:shd w:val="clear" w:color="auto" w:fill="auto"/>
            <w:noWrap/>
            <w:hideMark/>
          </w:tcPr>
          <w:p w14:paraId="4781469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0.593</w:t>
            </w:r>
          </w:p>
        </w:tc>
        <w:tc>
          <w:tcPr>
            <w:tcW w:w="811" w:type="dxa"/>
            <w:shd w:val="clear" w:color="auto" w:fill="auto"/>
            <w:noWrap/>
            <w:hideMark/>
          </w:tcPr>
          <w:p w14:paraId="457D8E6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0.834</w:t>
            </w:r>
          </w:p>
        </w:tc>
        <w:tc>
          <w:tcPr>
            <w:tcW w:w="811" w:type="dxa"/>
            <w:shd w:val="clear" w:color="auto" w:fill="auto"/>
            <w:noWrap/>
            <w:hideMark/>
          </w:tcPr>
          <w:p w14:paraId="7CCD022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0.650</w:t>
            </w:r>
          </w:p>
        </w:tc>
        <w:tc>
          <w:tcPr>
            <w:tcW w:w="811" w:type="dxa"/>
            <w:shd w:val="clear" w:color="auto" w:fill="auto"/>
            <w:noWrap/>
            <w:hideMark/>
          </w:tcPr>
          <w:p w14:paraId="5FD93C6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0.537</w:t>
            </w:r>
          </w:p>
        </w:tc>
      </w:tr>
      <w:tr w:rsidR="005E31D8" w:rsidRPr="005E31D8" w14:paraId="641A38F7" w14:textId="77777777" w:rsidTr="002E6A32">
        <w:trPr>
          <w:trHeight w:val="20"/>
        </w:trPr>
        <w:tc>
          <w:tcPr>
            <w:tcW w:w="1144" w:type="dxa"/>
            <w:shd w:val="clear" w:color="auto" w:fill="auto"/>
            <w:hideMark/>
          </w:tcPr>
          <w:p w14:paraId="70E92660"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COMPBIM15</w:t>
            </w:r>
          </w:p>
        </w:tc>
        <w:tc>
          <w:tcPr>
            <w:tcW w:w="987" w:type="dxa"/>
            <w:shd w:val="clear" w:color="auto" w:fill="auto"/>
            <w:hideMark/>
          </w:tcPr>
          <w:p w14:paraId="3B722B89"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25FCE79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.296</w:t>
            </w:r>
            <w:r w:rsidRPr="005E31D8">
              <w:rPr>
                <w:rFonts w:eastAsia="Times New Roman" w:cstheme="minorHAnsi"/>
                <w:sz w:val="20"/>
                <w:szCs w:val="20"/>
                <w:vertAlign w:val="superscript"/>
                <w:lang w:eastAsia="en-GB"/>
              </w:rPr>
              <w:t>**</w:t>
            </w:r>
          </w:p>
        </w:tc>
        <w:tc>
          <w:tcPr>
            <w:tcW w:w="907" w:type="dxa"/>
            <w:shd w:val="clear" w:color="auto" w:fill="auto"/>
            <w:noWrap/>
            <w:hideMark/>
          </w:tcPr>
          <w:p w14:paraId="724D1D8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.275</w:t>
            </w:r>
            <w:r w:rsidRPr="005E31D8">
              <w:rPr>
                <w:rFonts w:eastAsia="Times New Roman" w:cstheme="minorHAnsi"/>
                <w:sz w:val="20"/>
                <w:szCs w:val="20"/>
                <w:vertAlign w:val="superscript"/>
                <w:lang w:eastAsia="en-GB"/>
              </w:rPr>
              <w:t>*</w:t>
            </w:r>
          </w:p>
        </w:tc>
        <w:tc>
          <w:tcPr>
            <w:tcW w:w="907" w:type="dxa"/>
            <w:shd w:val="clear" w:color="auto" w:fill="auto"/>
            <w:noWrap/>
            <w:hideMark/>
          </w:tcPr>
          <w:p w14:paraId="13730BE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.273</w:t>
            </w:r>
            <w:r w:rsidRPr="005E31D8">
              <w:rPr>
                <w:rFonts w:eastAsia="Times New Roman" w:cstheme="minorHAnsi"/>
                <w:sz w:val="20"/>
                <w:szCs w:val="20"/>
                <w:vertAlign w:val="superscript"/>
                <w:lang w:eastAsia="en-GB"/>
              </w:rPr>
              <w:t>*</w:t>
            </w:r>
          </w:p>
        </w:tc>
        <w:tc>
          <w:tcPr>
            <w:tcW w:w="907" w:type="dxa"/>
            <w:shd w:val="clear" w:color="auto" w:fill="auto"/>
            <w:noWrap/>
            <w:hideMark/>
          </w:tcPr>
          <w:p w14:paraId="3F9B7B0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.319</w:t>
            </w:r>
            <w:r w:rsidRPr="005E31D8">
              <w:rPr>
                <w:rFonts w:eastAsia="Times New Roman" w:cstheme="minorHAnsi"/>
                <w:sz w:val="20"/>
                <w:szCs w:val="20"/>
                <w:vertAlign w:val="superscript"/>
                <w:lang w:eastAsia="en-GB"/>
              </w:rPr>
              <w:t>**</w:t>
            </w:r>
          </w:p>
        </w:tc>
        <w:tc>
          <w:tcPr>
            <w:tcW w:w="811" w:type="dxa"/>
            <w:shd w:val="clear" w:color="auto" w:fill="auto"/>
            <w:noWrap/>
            <w:hideMark/>
          </w:tcPr>
          <w:p w14:paraId="4ACA74A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-0.135</w:t>
            </w:r>
          </w:p>
        </w:tc>
        <w:tc>
          <w:tcPr>
            <w:tcW w:w="811" w:type="dxa"/>
            <w:shd w:val="clear" w:color="auto" w:fill="auto"/>
            <w:noWrap/>
            <w:hideMark/>
          </w:tcPr>
          <w:p w14:paraId="53EB349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-0.192</w:t>
            </w:r>
          </w:p>
        </w:tc>
        <w:tc>
          <w:tcPr>
            <w:tcW w:w="811" w:type="dxa"/>
            <w:shd w:val="clear" w:color="auto" w:fill="auto"/>
            <w:noWrap/>
            <w:hideMark/>
          </w:tcPr>
          <w:p w14:paraId="014C741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-0.177</w:t>
            </w:r>
          </w:p>
        </w:tc>
        <w:tc>
          <w:tcPr>
            <w:tcW w:w="811" w:type="dxa"/>
            <w:shd w:val="clear" w:color="auto" w:fill="auto"/>
            <w:noWrap/>
            <w:hideMark/>
          </w:tcPr>
          <w:p w14:paraId="6D0E994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-0.189</w:t>
            </w:r>
          </w:p>
        </w:tc>
      </w:tr>
      <w:tr w:rsidR="005E31D8" w:rsidRPr="005E31D8" w14:paraId="0FDDF30D" w14:textId="77777777" w:rsidTr="002E6A32">
        <w:trPr>
          <w:trHeight w:val="20"/>
        </w:trPr>
        <w:tc>
          <w:tcPr>
            <w:tcW w:w="1144" w:type="dxa"/>
            <w:shd w:val="clear" w:color="auto" w:fill="auto"/>
            <w:hideMark/>
          </w:tcPr>
          <w:p w14:paraId="5D0845C1"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2168D7C7"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4E2ABEE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0.006</w:t>
            </w:r>
          </w:p>
        </w:tc>
        <w:tc>
          <w:tcPr>
            <w:tcW w:w="907" w:type="dxa"/>
            <w:shd w:val="clear" w:color="auto" w:fill="auto"/>
            <w:noWrap/>
            <w:hideMark/>
          </w:tcPr>
          <w:p w14:paraId="58EA034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0.011</w:t>
            </w:r>
          </w:p>
        </w:tc>
        <w:tc>
          <w:tcPr>
            <w:tcW w:w="907" w:type="dxa"/>
            <w:shd w:val="clear" w:color="auto" w:fill="auto"/>
            <w:noWrap/>
            <w:hideMark/>
          </w:tcPr>
          <w:p w14:paraId="248B809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0.011</w:t>
            </w:r>
          </w:p>
        </w:tc>
        <w:tc>
          <w:tcPr>
            <w:tcW w:w="907" w:type="dxa"/>
            <w:shd w:val="clear" w:color="auto" w:fill="auto"/>
            <w:noWrap/>
            <w:hideMark/>
          </w:tcPr>
          <w:p w14:paraId="16D138F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0.003</w:t>
            </w:r>
          </w:p>
        </w:tc>
        <w:tc>
          <w:tcPr>
            <w:tcW w:w="811" w:type="dxa"/>
            <w:shd w:val="clear" w:color="auto" w:fill="auto"/>
            <w:noWrap/>
            <w:hideMark/>
          </w:tcPr>
          <w:p w14:paraId="738304D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0.219</w:t>
            </w:r>
          </w:p>
        </w:tc>
        <w:tc>
          <w:tcPr>
            <w:tcW w:w="811" w:type="dxa"/>
            <w:shd w:val="clear" w:color="auto" w:fill="auto"/>
            <w:noWrap/>
            <w:hideMark/>
          </w:tcPr>
          <w:p w14:paraId="045E87C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0.078</w:t>
            </w:r>
          </w:p>
        </w:tc>
        <w:tc>
          <w:tcPr>
            <w:tcW w:w="811" w:type="dxa"/>
            <w:shd w:val="clear" w:color="auto" w:fill="auto"/>
            <w:noWrap/>
            <w:hideMark/>
          </w:tcPr>
          <w:p w14:paraId="398B899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0.105</w:t>
            </w:r>
          </w:p>
        </w:tc>
        <w:tc>
          <w:tcPr>
            <w:tcW w:w="811" w:type="dxa"/>
            <w:shd w:val="clear" w:color="auto" w:fill="auto"/>
            <w:noWrap/>
            <w:hideMark/>
          </w:tcPr>
          <w:p w14:paraId="3929B3A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0.083</w:t>
            </w:r>
          </w:p>
        </w:tc>
      </w:tr>
      <w:tr w:rsidR="005E31D8" w:rsidRPr="005E31D8" w14:paraId="0FDE6193" w14:textId="77777777" w:rsidTr="002E6A32">
        <w:trPr>
          <w:trHeight w:val="20"/>
        </w:trPr>
        <w:tc>
          <w:tcPr>
            <w:tcW w:w="1144" w:type="dxa"/>
            <w:shd w:val="clear" w:color="auto" w:fill="auto"/>
            <w:hideMark/>
          </w:tcPr>
          <w:p w14:paraId="50C1E3FB"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COMPBIM16</w:t>
            </w:r>
          </w:p>
        </w:tc>
        <w:tc>
          <w:tcPr>
            <w:tcW w:w="987" w:type="dxa"/>
            <w:shd w:val="clear" w:color="auto" w:fill="auto"/>
            <w:hideMark/>
          </w:tcPr>
          <w:p w14:paraId="3953FF1B"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666E905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.263</w:t>
            </w:r>
            <w:r w:rsidRPr="005E31D8">
              <w:rPr>
                <w:rFonts w:eastAsia="Times New Roman" w:cstheme="minorHAnsi"/>
                <w:sz w:val="20"/>
                <w:szCs w:val="20"/>
                <w:vertAlign w:val="superscript"/>
                <w:lang w:eastAsia="en-GB"/>
              </w:rPr>
              <w:t>*</w:t>
            </w:r>
          </w:p>
        </w:tc>
        <w:tc>
          <w:tcPr>
            <w:tcW w:w="907" w:type="dxa"/>
            <w:shd w:val="clear" w:color="auto" w:fill="auto"/>
            <w:noWrap/>
            <w:hideMark/>
          </w:tcPr>
          <w:p w14:paraId="3AA52CA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0.185</w:t>
            </w:r>
          </w:p>
        </w:tc>
        <w:tc>
          <w:tcPr>
            <w:tcW w:w="907" w:type="dxa"/>
            <w:shd w:val="clear" w:color="auto" w:fill="auto"/>
            <w:noWrap/>
            <w:hideMark/>
          </w:tcPr>
          <w:p w14:paraId="6DAEFFF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.307</w:t>
            </w:r>
            <w:r w:rsidRPr="005E31D8">
              <w:rPr>
                <w:rFonts w:eastAsia="Times New Roman" w:cstheme="minorHAnsi"/>
                <w:sz w:val="20"/>
                <w:szCs w:val="20"/>
                <w:vertAlign w:val="superscript"/>
                <w:lang w:eastAsia="en-GB"/>
              </w:rPr>
              <w:t>**</w:t>
            </w:r>
          </w:p>
        </w:tc>
        <w:tc>
          <w:tcPr>
            <w:tcW w:w="907" w:type="dxa"/>
            <w:shd w:val="clear" w:color="auto" w:fill="auto"/>
            <w:noWrap/>
            <w:hideMark/>
          </w:tcPr>
          <w:p w14:paraId="6D9DDBB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0.149</w:t>
            </w:r>
          </w:p>
        </w:tc>
        <w:tc>
          <w:tcPr>
            <w:tcW w:w="811" w:type="dxa"/>
            <w:shd w:val="clear" w:color="auto" w:fill="auto"/>
            <w:noWrap/>
            <w:hideMark/>
          </w:tcPr>
          <w:p w14:paraId="5C034F4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-0.168</w:t>
            </w:r>
          </w:p>
        </w:tc>
        <w:tc>
          <w:tcPr>
            <w:tcW w:w="811" w:type="dxa"/>
            <w:shd w:val="clear" w:color="auto" w:fill="auto"/>
            <w:noWrap/>
            <w:hideMark/>
          </w:tcPr>
          <w:p w14:paraId="060629F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0.092</w:t>
            </w:r>
          </w:p>
        </w:tc>
        <w:tc>
          <w:tcPr>
            <w:tcW w:w="811" w:type="dxa"/>
            <w:shd w:val="clear" w:color="auto" w:fill="auto"/>
            <w:noWrap/>
            <w:hideMark/>
          </w:tcPr>
          <w:p w14:paraId="3585DA2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0.075</w:t>
            </w:r>
          </w:p>
        </w:tc>
        <w:tc>
          <w:tcPr>
            <w:tcW w:w="811" w:type="dxa"/>
            <w:shd w:val="clear" w:color="auto" w:fill="auto"/>
            <w:noWrap/>
            <w:hideMark/>
          </w:tcPr>
          <w:p w14:paraId="6B0DEA3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0.016</w:t>
            </w:r>
          </w:p>
        </w:tc>
      </w:tr>
      <w:tr w:rsidR="005E31D8" w:rsidRPr="005E31D8" w14:paraId="00818568" w14:textId="77777777" w:rsidTr="002E6A32">
        <w:trPr>
          <w:trHeight w:val="20"/>
        </w:trPr>
        <w:tc>
          <w:tcPr>
            <w:tcW w:w="1144" w:type="dxa"/>
            <w:shd w:val="clear" w:color="auto" w:fill="auto"/>
            <w:hideMark/>
          </w:tcPr>
          <w:p w14:paraId="6151FCF9"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2162BB9E"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63C46A1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0.015</w:t>
            </w:r>
          </w:p>
        </w:tc>
        <w:tc>
          <w:tcPr>
            <w:tcW w:w="907" w:type="dxa"/>
            <w:shd w:val="clear" w:color="auto" w:fill="auto"/>
            <w:noWrap/>
            <w:hideMark/>
          </w:tcPr>
          <w:p w14:paraId="012728C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0.090</w:t>
            </w:r>
          </w:p>
        </w:tc>
        <w:tc>
          <w:tcPr>
            <w:tcW w:w="907" w:type="dxa"/>
            <w:shd w:val="clear" w:color="auto" w:fill="auto"/>
            <w:noWrap/>
            <w:hideMark/>
          </w:tcPr>
          <w:p w14:paraId="5654697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c>
          <w:tcPr>
            <w:tcW w:w="907" w:type="dxa"/>
            <w:shd w:val="clear" w:color="auto" w:fill="auto"/>
            <w:noWrap/>
            <w:hideMark/>
          </w:tcPr>
          <w:p w14:paraId="7F5F71F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0.173</w:t>
            </w:r>
          </w:p>
        </w:tc>
        <w:tc>
          <w:tcPr>
            <w:tcW w:w="811" w:type="dxa"/>
            <w:shd w:val="clear" w:color="auto" w:fill="auto"/>
            <w:noWrap/>
            <w:hideMark/>
          </w:tcPr>
          <w:p w14:paraId="0BA3233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0.123</w:t>
            </w:r>
          </w:p>
        </w:tc>
        <w:tc>
          <w:tcPr>
            <w:tcW w:w="811" w:type="dxa"/>
            <w:shd w:val="clear" w:color="auto" w:fill="auto"/>
            <w:noWrap/>
            <w:hideMark/>
          </w:tcPr>
          <w:p w14:paraId="0C89AD0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0.400</w:t>
            </w:r>
          </w:p>
        </w:tc>
        <w:tc>
          <w:tcPr>
            <w:tcW w:w="811" w:type="dxa"/>
            <w:shd w:val="clear" w:color="auto" w:fill="auto"/>
            <w:noWrap/>
            <w:hideMark/>
          </w:tcPr>
          <w:p w14:paraId="18BE943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0.498</w:t>
            </w:r>
          </w:p>
        </w:tc>
        <w:tc>
          <w:tcPr>
            <w:tcW w:w="811" w:type="dxa"/>
            <w:shd w:val="clear" w:color="auto" w:fill="auto"/>
            <w:noWrap/>
            <w:hideMark/>
          </w:tcPr>
          <w:p w14:paraId="624808A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0.885</w:t>
            </w:r>
          </w:p>
        </w:tc>
      </w:tr>
      <w:tr w:rsidR="005E31D8" w:rsidRPr="005E31D8" w14:paraId="46643E9E" w14:textId="77777777" w:rsidTr="002E6A32">
        <w:trPr>
          <w:trHeight w:val="20"/>
        </w:trPr>
        <w:tc>
          <w:tcPr>
            <w:tcW w:w="1144" w:type="dxa"/>
            <w:shd w:val="clear" w:color="auto" w:fill="auto"/>
            <w:hideMark/>
          </w:tcPr>
          <w:p w14:paraId="03E78EDF"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COMPBIM17</w:t>
            </w:r>
          </w:p>
        </w:tc>
        <w:tc>
          <w:tcPr>
            <w:tcW w:w="987" w:type="dxa"/>
            <w:shd w:val="clear" w:color="auto" w:fill="auto"/>
            <w:hideMark/>
          </w:tcPr>
          <w:p w14:paraId="6560BB4E"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4AFE90C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.305</w:t>
            </w:r>
            <w:r w:rsidRPr="005E31D8">
              <w:rPr>
                <w:rFonts w:eastAsia="Times New Roman" w:cstheme="minorHAnsi"/>
                <w:sz w:val="20"/>
                <w:szCs w:val="20"/>
                <w:vertAlign w:val="superscript"/>
                <w:lang w:eastAsia="en-GB"/>
              </w:rPr>
              <w:t>**</w:t>
            </w:r>
          </w:p>
        </w:tc>
        <w:tc>
          <w:tcPr>
            <w:tcW w:w="907" w:type="dxa"/>
            <w:shd w:val="clear" w:color="auto" w:fill="auto"/>
            <w:noWrap/>
            <w:hideMark/>
          </w:tcPr>
          <w:p w14:paraId="23063E4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.364</w:t>
            </w:r>
            <w:r w:rsidRPr="005E31D8">
              <w:rPr>
                <w:rFonts w:eastAsia="Times New Roman" w:cstheme="minorHAnsi"/>
                <w:sz w:val="20"/>
                <w:szCs w:val="20"/>
                <w:vertAlign w:val="superscript"/>
                <w:lang w:eastAsia="en-GB"/>
              </w:rPr>
              <w:t>**</w:t>
            </w:r>
          </w:p>
        </w:tc>
        <w:tc>
          <w:tcPr>
            <w:tcW w:w="907" w:type="dxa"/>
            <w:shd w:val="clear" w:color="auto" w:fill="auto"/>
            <w:noWrap/>
            <w:hideMark/>
          </w:tcPr>
          <w:p w14:paraId="418EEA0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.380</w:t>
            </w:r>
            <w:r w:rsidRPr="005E31D8">
              <w:rPr>
                <w:rFonts w:eastAsia="Times New Roman" w:cstheme="minorHAnsi"/>
                <w:sz w:val="20"/>
                <w:szCs w:val="20"/>
                <w:vertAlign w:val="superscript"/>
                <w:lang w:eastAsia="en-GB"/>
              </w:rPr>
              <w:t>**</w:t>
            </w:r>
          </w:p>
        </w:tc>
        <w:tc>
          <w:tcPr>
            <w:tcW w:w="907" w:type="dxa"/>
            <w:shd w:val="clear" w:color="auto" w:fill="auto"/>
            <w:noWrap/>
            <w:hideMark/>
          </w:tcPr>
          <w:p w14:paraId="22B5D58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0.201</w:t>
            </w:r>
          </w:p>
        </w:tc>
        <w:tc>
          <w:tcPr>
            <w:tcW w:w="811" w:type="dxa"/>
            <w:shd w:val="clear" w:color="auto" w:fill="auto"/>
            <w:noWrap/>
            <w:hideMark/>
          </w:tcPr>
          <w:p w14:paraId="34CD8FF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-0.070</w:t>
            </w:r>
          </w:p>
        </w:tc>
        <w:tc>
          <w:tcPr>
            <w:tcW w:w="811" w:type="dxa"/>
            <w:shd w:val="clear" w:color="auto" w:fill="auto"/>
            <w:noWrap/>
            <w:hideMark/>
          </w:tcPr>
          <w:p w14:paraId="4D1883C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0.106</w:t>
            </w:r>
          </w:p>
        </w:tc>
        <w:tc>
          <w:tcPr>
            <w:tcW w:w="811" w:type="dxa"/>
            <w:shd w:val="clear" w:color="auto" w:fill="auto"/>
            <w:noWrap/>
            <w:hideMark/>
          </w:tcPr>
          <w:p w14:paraId="4083E74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0.105</w:t>
            </w:r>
          </w:p>
        </w:tc>
        <w:tc>
          <w:tcPr>
            <w:tcW w:w="811" w:type="dxa"/>
            <w:shd w:val="clear" w:color="auto" w:fill="auto"/>
            <w:noWrap/>
            <w:hideMark/>
          </w:tcPr>
          <w:p w14:paraId="1F4C1F9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0.049</w:t>
            </w:r>
          </w:p>
        </w:tc>
      </w:tr>
      <w:tr w:rsidR="005E31D8" w:rsidRPr="005E31D8" w14:paraId="0791F72D" w14:textId="77777777" w:rsidTr="002E6A32">
        <w:trPr>
          <w:trHeight w:val="20"/>
        </w:trPr>
        <w:tc>
          <w:tcPr>
            <w:tcW w:w="1144" w:type="dxa"/>
            <w:shd w:val="clear" w:color="auto" w:fill="auto"/>
            <w:hideMark/>
          </w:tcPr>
          <w:p w14:paraId="0EC302AD"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6A4A6111"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427AA82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0.005</w:t>
            </w:r>
          </w:p>
        </w:tc>
        <w:tc>
          <w:tcPr>
            <w:tcW w:w="907" w:type="dxa"/>
            <w:shd w:val="clear" w:color="auto" w:fill="auto"/>
            <w:noWrap/>
            <w:hideMark/>
          </w:tcPr>
          <w:p w14:paraId="7692F93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907" w:type="dxa"/>
            <w:shd w:val="clear" w:color="auto" w:fill="auto"/>
            <w:noWrap/>
            <w:hideMark/>
          </w:tcPr>
          <w:p w14:paraId="7F6F097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61CB28D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0.065</w:t>
            </w:r>
          </w:p>
        </w:tc>
        <w:tc>
          <w:tcPr>
            <w:tcW w:w="811" w:type="dxa"/>
            <w:shd w:val="clear" w:color="auto" w:fill="auto"/>
            <w:noWrap/>
            <w:hideMark/>
          </w:tcPr>
          <w:p w14:paraId="49E9CD3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0.524</w:t>
            </w:r>
          </w:p>
        </w:tc>
        <w:tc>
          <w:tcPr>
            <w:tcW w:w="811" w:type="dxa"/>
            <w:shd w:val="clear" w:color="auto" w:fill="auto"/>
            <w:noWrap/>
            <w:hideMark/>
          </w:tcPr>
          <w:p w14:paraId="29738BE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0.333</w:t>
            </w:r>
          </w:p>
        </w:tc>
        <w:tc>
          <w:tcPr>
            <w:tcW w:w="811" w:type="dxa"/>
            <w:shd w:val="clear" w:color="auto" w:fill="auto"/>
            <w:noWrap/>
            <w:hideMark/>
          </w:tcPr>
          <w:p w14:paraId="50CB089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0.337</w:t>
            </w:r>
          </w:p>
        </w:tc>
        <w:tc>
          <w:tcPr>
            <w:tcW w:w="811" w:type="dxa"/>
            <w:shd w:val="clear" w:color="auto" w:fill="auto"/>
            <w:noWrap/>
            <w:hideMark/>
          </w:tcPr>
          <w:p w14:paraId="1815635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0.654</w:t>
            </w:r>
          </w:p>
        </w:tc>
      </w:tr>
      <w:tr w:rsidR="005E31D8" w:rsidRPr="005E31D8" w14:paraId="1083D9CF" w14:textId="77777777" w:rsidTr="002E6A32">
        <w:trPr>
          <w:trHeight w:val="20"/>
        </w:trPr>
        <w:tc>
          <w:tcPr>
            <w:tcW w:w="1144" w:type="dxa"/>
            <w:shd w:val="clear" w:color="auto" w:fill="auto"/>
            <w:hideMark/>
          </w:tcPr>
          <w:p w14:paraId="05C42DA7"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COMPBIM18</w:t>
            </w:r>
          </w:p>
        </w:tc>
        <w:tc>
          <w:tcPr>
            <w:tcW w:w="987" w:type="dxa"/>
            <w:shd w:val="clear" w:color="auto" w:fill="auto"/>
            <w:hideMark/>
          </w:tcPr>
          <w:p w14:paraId="52180AE7"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7F67125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.366</w:t>
            </w:r>
            <w:r w:rsidRPr="005E31D8">
              <w:rPr>
                <w:rFonts w:eastAsia="Times New Roman" w:cstheme="minorHAnsi"/>
                <w:sz w:val="20"/>
                <w:szCs w:val="20"/>
                <w:vertAlign w:val="superscript"/>
                <w:lang w:eastAsia="en-GB"/>
              </w:rPr>
              <w:t>**</w:t>
            </w:r>
          </w:p>
        </w:tc>
        <w:tc>
          <w:tcPr>
            <w:tcW w:w="907" w:type="dxa"/>
            <w:shd w:val="clear" w:color="auto" w:fill="auto"/>
            <w:noWrap/>
            <w:hideMark/>
          </w:tcPr>
          <w:p w14:paraId="303765F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.312</w:t>
            </w:r>
            <w:r w:rsidRPr="005E31D8">
              <w:rPr>
                <w:rFonts w:eastAsia="Times New Roman" w:cstheme="minorHAnsi"/>
                <w:sz w:val="20"/>
                <w:szCs w:val="20"/>
                <w:vertAlign w:val="superscript"/>
                <w:lang w:eastAsia="en-GB"/>
              </w:rPr>
              <w:t>**</w:t>
            </w:r>
          </w:p>
        </w:tc>
        <w:tc>
          <w:tcPr>
            <w:tcW w:w="907" w:type="dxa"/>
            <w:shd w:val="clear" w:color="auto" w:fill="auto"/>
            <w:noWrap/>
            <w:hideMark/>
          </w:tcPr>
          <w:p w14:paraId="584F0D1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.556</w:t>
            </w:r>
            <w:r w:rsidRPr="005E31D8">
              <w:rPr>
                <w:rFonts w:eastAsia="Times New Roman" w:cstheme="minorHAnsi"/>
                <w:sz w:val="20"/>
                <w:szCs w:val="20"/>
                <w:vertAlign w:val="superscript"/>
                <w:lang w:eastAsia="en-GB"/>
              </w:rPr>
              <w:t>**</w:t>
            </w:r>
          </w:p>
        </w:tc>
        <w:tc>
          <w:tcPr>
            <w:tcW w:w="907" w:type="dxa"/>
            <w:shd w:val="clear" w:color="auto" w:fill="auto"/>
            <w:noWrap/>
            <w:hideMark/>
          </w:tcPr>
          <w:p w14:paraId="6BB6282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.331</w:t>
            </w:r>
            <w:r w:rsidRPr="005E31D8">
              <w:rPr>
                <w:rFonts w:eastAsia="Times New Roman" w:cstheme="minorHAnsi"/>
                <w:sz w:val="20"/>
                <w:szCs w:val="20"/>
                <w:vertAlign w:val="superscript"/>
                <w:lang w:eastAsia="en-GB"/>
              </w:rPr>
              <w:t>**</w:t>
            </w:r>
          </w:p>
        </w:tc>
        <w:tc>
          <w:tcPr>
            <w:tcW w:w="811" w:type="dxa"/>
            <w:shd w:val="clear" w:color="auto" w:fill="auto"/>
            <w:noWrap/>
            <w:hideMark/>
          </w:tcPr>
          <w:p w14:paraId="4630847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-0.189</w:t>
            </w:r>
          </w:p>
        </w:tc>
        <w:tc>
          <w:tcPr>
            <w:tcW w:w="811" w:type="dxa"/>
            <w:shd w:val="clear" w:color="auto" w:fill="auto"/>
            <w:noWrap/>
            <w:hideMark/>
          </w:tcPr>
          <w:p w14:paraId="4E55B62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0.035</w:t>
            </w:r>
          </w:p>
        </w:tc>
        <w:tc>
          <w:tcPr>
            <w:tcW w:w="811" w:type="dxa"/>
            <w:shd w:val="clear" w:color="auto" w:fill="auto"/>
            <w:noWrap/>
            <w:hideMark/>
          </w:tcPr>
          <w:p w14:paraId="4939942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c>
          <w:tcPr>
            <w:tcW w:w="811" w:type="dxa"/>
            <w:shd w:val="clear" w:color="auto" w:fill="auto"/>
            <w:noWrap/>
            <w:hideMark/>
          </w:tcPr>
          <w:p w14:paraId="40F4F5B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0.020</w:t>
            </w:r>
          </w:p>
        </w:tc>
      </w:tr>
      <w:tr w:rsidR="005E31D8" w:rsidRPr="005E31D8" w14:paraId="5F5AD776" w14:textId="77777777" w:rsidTr="002E6A32">
        <w:trPr>
          <w:trHeight w:val="20"/>
        </w:trPr>
        <w:tc>
          <w:tcPr>
            <w:tcW w:w="1144" w:type="dxa"/>
            <w:shd w:val="clear" w:color="auto" w:fill="auto"/>
            <w:hideMark/>
          </w:tcPr>
          <w:p w14:paraId="2D4789A1"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2C77BE81"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08D42C9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907" w:type="dxa"/>
            <w:shd w:val="clear" w:color="auto" w:fill="auto"/>
            <w:noWrap/>
            <w:hideMark/>
          </w:tcPr>
          <w:p w14:paraId="4EC03D0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c>
          <w:tcPr>
            <w:tcW w:w="907" w:type="dxa"/>
            <w:shd w:val="clear" w:color="auto" w:fill="auto"/>
            <w:noWrap/>
            <w:hideMark/>
          </w:tcPr>
          <w:p w14:paraId="3FF2260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47A90D3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0.002</w:t>
            </w:r>
          </w:p>
        </w:tc>
        <w:tc>
          <w:tcPr>
            <w:tcW w:w="811" w:type="dxa"/>
            <w:shd w:val="clear" w:color="auto" w:fill="auto"/>
            <w:noWrap/>
            <w:hideMark/>
          </w:tcPr>
          <w:p w14:paraId="3B6CE5C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0.084</w:t>
            </w:r>
          </w:p>
        </w:tc>
        <w:tc>
          <w:tcPr>
            <w:tcW w:w="811" w:type="dxa"/>
            <w:shd w:val="clear" w:color="auto" w:fill="auto"/>
            <w:noWrap/>
            <w:hideMark/>
          </w:tcPr>
          <w:p w14:paraId="5BB8B5C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0.751</w:t>
            </w:r>
          </w:p>
        </w:tc>
        <w:tc>
          <w:tcPr>
            <w:tcW w:w="811" w:type="dxa"/>
            <w:shd w:val="clear" w:color="auto" w:fill="auto"/>
            <w:noWrap/>
            <w:hideMark/>
          </w:tcPr>
          <w:p w14:paraId="58215D2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0.969</w:t>
            </w:r>
          </w:p>
        </w:tc>
        <w:tc>
          <w:tcPr>
            <w:tcW w:w="811" w:type="dxa"/>
            <w:shd w:val="clear" w:color="auto" w:fill="auto"/>
            <w:noWrap/>
            <w:hideMark/>
          </w:tcPr>
          <w:p w14:paraId="12FF187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0.859</w:t>
            </w:r>
          </w:p>
        </w:tc>
      </w:tr>
      <w:tr w:rsidR="005E31D8" w:rsidRPr="005E31D8" w14:paraId="32AE7048" w14:textId="77777777" w:rsidTr="002E6A32">
        <w:trPr>
          <w:trHeight w:val="20"/>
        </w:trPr>
        <w:tc>
          <w:tcPr>
            <w:tcW w:w="1144" w:type="dxa"/>
            <w:shd w:val="clear" w:color="auto" w:fill="auto"/>
            <w:hideMark/>
          </w:tcPr>
          <w:p w14:paraId="3B08AD39"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COMPBIM19</w:t>
            </w:r>
          </w:p>
        </w:tc>
        <w:tc>
          <w:tcPr>
            <w:tcW w:w="987" w:type="dxa"/>
            <w:shd w:val="clear" w:color="auto" w:fill="auto"/>
            <w:hideMark/>
          </w:tcPr>
          <w:p w14:paraId="56EA3800"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72733F19"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.450</w:t>
            </w:r>
            <w:r w:rsidRPr="005E31D8">
              <w:rPr>
                <w:rFonts w:eastAsia="Times New Roman" w:cstheme="minorHAnsi"/>
                <w:sz w:val="20"/>
                <w:szCs w:val="20"/>
                <w:vertAlign w:val="superscript"/>
                <w:lang w:eastAsia="en-GB"/>
              </w:rPr>
              <w:t>**</w:t>
            </w:r>
          </w:p>
        </w:tc>
        <w:tc>
          <w:tcPr>
            <w:tcW w:w="907" w:type="dxa"/>
            <w:shd w:val="clear" w:color="auto" w:fill="auto"/>
            <w:noWrap/>
            <w:hideMark/>
          </w:tcPr>
          <w:p w14:paraId="4A489FE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.290</w:t>
            </w:r>
            <w:r w:rsidRPr="005E31D8">
              <w:rPr>
                <w:rFonts w:eastAsia="Times New Roman" w:cstheme="minorHAnsi"/>
                <w:sz w:val="20"/>
                <w:szCs w:val="20"/>
                <w:vertAlign w:val="superscript"/>
                <w:lang w:eastAsia="en-GB"/>
              </w:rPr>
              <w:t>**</w:t>
            </w:r>
          </w:p>
        </w:tc>
        <w:tc>
          <w:tcPr>
            <w:tcW w:w="907" w:type="dxa"/>
            <w:shd w:val="clear" w:color="auto" w:fill="auto"/>
            <w:noWrap/>
            <w:hideMark/>
          </w:tcPr>
          <w:p w14:paraId="5F2AA06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.487</w:t>
            </w:r>
            <w:r w:rsidRPr="005E31D8">
              <w:rPr>
                <w:rFonts w:eastAsia="Times New Roman" w:cstheme="minorHAnsi"/>
                <w:sz w:val="20"/>
                <w:szCs w:val="20"/>
                <w:vertAlign w:val="superscript"/>
                <w:lang w:eastAsia="en-GB"/>
              </w:rPr>
              <w:t>**</w:t>
            </w:r>
          </w:p>
        </w:tc>
        <w:tc>
          <w:tcPr>
            <w:tcW w:w="907" w:type="dxa"/>
            <w:shd w:val="clear" w:color="auto" w:fill="auto"/>
            <w:noWrap/>
            <w:hideMark/>
          </w:tcPr>
          <w:p w14:paraId="0158809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.278</w:t>
            </w:r>
            <w:r w:rsidRPr="005E31D8">
              <w:rPr>
                <w:rFonts w:eastAsia="Times New Roman" w:cstheme="minorHAnsi"/>
                <w:sz w:val="20"/>
                <w:szCs w:val="20"/>
                <w:vertAlign w:val="superscript"/>
                <w:lang w:eastAsia="en-GB"/>
              </w:rPr>
              <w:t>**</w:t>
            </w:r>
          </w:p>
        </w:tc>
        <w:tc>
          <w:tcPr>
            <w:tcW w:w="811" w:type="dxa"/>
            <w:shd w:val="clear" w:color="auto" w:fill="auto"/>
            <w:noWrap/>
            <w:hideMark/>
          </w:tcPr>
          <w:p w14:paraId="3B48D26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-.250</w:t>
            </w:r>
            <w:r w:rsidRPr="005E31D8">
              <w:rPr>
                <w:rFonts w:eastAsia="Times New Roman" w:cstheme="minorHAnsi"/>
                <w:sz w:val="20"/>
                <w:szCs w:val="20"/>
                <w:vertAlign w:val="superscript"/>
                <w:lang w:eastAsia="en-GB"/>
              </w:rPr>
              <w:t>*</w:t>
            </w:r>
          </w:p>
        </w:tc>
        <w:tc>
          <w:tcPr>
            <w:tcW w:w="811" w:type="dxa"/>
            <w:shd w:val="clear" w:color="auto" w:fill="auto"/>
            <w:noWrap/>
            <w:hideMark/>
          </w:tcPr>
          <w:p w14:paraId="73BD8FB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-0.084</w:t>
            </w:r>
          </w:p>
        </w:tc>
        <w:tc>
          <w:tcPr>
            <w:tcW w:w="811" w:type="dxa"/>
            <w:shd w:val="clear" w:color="auto" w:fill="auto"/>
            <w:noWrap/>
            <w:hideMark/>
          </w:tcPr>
          <w:p w14:paraId="4A3E546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-0.056</w:t>
            </w:r>
          </w:p>
        </w:tc>
        <w:tc>
          <w:tcPr>
            <w:tcW w:w="811" w:type="dxa"/>
            <w:shd w:val="clear" w:color="auto" w:fill="auto"/>
            <w:noWrap/>
            <w:hideMark/>
          </w:tcPr>
          <w:p w14:paraId="54393B8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-0.121</w:t>
            </w:r>
          </w:p>
        </w:tc>
      </w:tr>
      <w:tr w:rsidR="005E31D8" w:rsidRPr="005E31D8" w14:paraId="18E47500" w14:textId="77777777" w:rsidTr="002E6A32">
        <w:trPr>
          <w:trHeight w:val="20"/>
        </w:trPr>
        <w:tc>
          <w:tcPr>
            <w:tcW w:w="1144" w:type="dxa"/>
            <w:shd w:val="clear" w:color="auto" w:fill="auto"/>
            <w:hideMark/>
          </w:tcPr>
          <w:p w14:paraId="69164EC0"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17D7F85D"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535FCEB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1D8B296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0.007</w:t>
            </w:r>
          </w:p>
        </w:tc>
        <w:tc>
          <w:tcPr>
            <w:tcW w:w="907" w:type="dxa"/>
            <w:shd w:val="clear" w:color="auto" w:fill="auto"/>
            <w:noWrap/>
            <w:hideMark/>
          </w:tcPr>
          <w:p w14:paraId="7EBF970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1712B0A1"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0.010</w:t>
            </w:r>
          </w:p>
        </w:tc>
        <w:tc>
          <w:tcPr>
            <w:tcW w:w="811" w:type="dxa"/>
            <w:shd w:val="clear" w:color="auto" w:fill="auto"/>
            <w:noWrap/>
            <w:hideMark/>
          </w:tcPr>
          <w:p w14:paraId="430EE15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0.021</w:t>
            </w:r>
          </w:p>
        </w:tc>
        <w:tc>
          <w:tcPr>
            <w:tcW w:w="811" w:type="dxa"/>
            <w:shd w:val="clear" w:color="auto" w:fill="auto"/>
            <w:noWrap/>
            <w:hideMark/>
          </w:tcPr>
          <w:p w14:paraId="2CE779B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0.443</w:t>
            </w:r>
          </w:p>
        </w:tc>
        <w:tc>
          <w:tcPr>
            <w:tcW w:w="811" w:type="dxa"/>
            <w:shd w:val="clear" w:color="auto" w:fill="auto"/>
            <w:noWrap/>
            <w:hideMark/>
          </w:tcPr>
          <w:p w14:paraId="4734E9F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0.608</w:t>
            </w:r>
          </w:p>
        </w:tc>
        <w:tc>
          <w:tcPr>
            <w:tcW w:w="811" w:type="dxa"/>
            <w:shd w:val="clear" w:color="auto" w:fill="auto"/>
            <w:noWrap/>
            <w:hideMark/>
          </w:tcPr>
          <w:p w14:paraId="53FFD6E8"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0.269</w:t>
            </w:r>
          </w:p>
        </w:tc>
      </w:tr>
      <w:tr w:rsidR="005E31D8" w:rsidRPr="005E31D8" w14:paraId="2317CD89" w14:textId="77777777" w:rsidTr="002E6A32">
        <w:trPr>
          <w:trHeight w:val="20"/>
        </w:trPr>
        <w:tc>
          <w:tcPr>
            <w:tcW w:w="1144" w:type="dxa"/>
            <w:shd w:val="clear" w:color="auto" w:fill="auto"/>
            <w:hideMark/>
          </w:tcPr>
          <w:p w14:paraId="0F693800"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COMPBIM20</w:t>
            </w:r>
          </w:p>
        </w:tc>
        <w:tc>
          <w:tcPr>
            <w:tcW w:w="987" w:type="dxa"/>
            <w:shd w:val="clear" w:color="auto" w:fill="auto"/>
            <w:hideMark/>
          </w:tcPr>
          <w:p w14:paraId="529617EA"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6320438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0.173</w:t>
            </w:r>
          </w:p>
        </w:tc>
        <w:tc>
          <w:tcPr>
            <w:tcW w:w="907" w:type="dxa"/>
            <w:shd w:val="clear" w:color="auto" w:fill="auto"/>
            <w:noWrap/>
            <w:hideMark/>
          </w:tcPr>
          <w:p w14:paraId="67CB4B8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0.190</w:t>
            </w:r>
          </w:p>
        </w:tc>
        <w:tc>
          <w:tcPr>
            <w:tcW w:w="907" w:type="dxa"/>
            <w:shd w:val="clear" w:color="auto" w:fill="auto"/>
            <w:noWrap/>
            <w:hideMark/>
          </w:tcPr>
          <w:p w14:paraId="7D1CC6A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.286</w:t>
            </w:r>
            <w:r w:rsidRPr="005E31D8">
              <w:rPr>
                <w:rFonts w:eastAsia="Times New Roman" w:cstheme="minorHAnsi"/>
                <w:sz w:val="20"/>
                <w:szCs w:val="20"/>
                <w:vertAlign w:val="superscript"/>
                <w:lang w:eastAsia="en-GB"/>
              </w:rPr>
              <w:t>**</w:t>
            </w:r>
          </w:p>
        </w:tc>
        <w:tc>
          <w:tcPr>
            <w:tcW w:w="907" w:type="dxa"/>
            <w:shd w:val="clear" w:color="auto" w:fill="auto"/>
            <w:noWrap/>
            <w:hideMark/>
          </w:tcPr>
          <w:p w14:paraId="53FD6A8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.388</w:t>
            </w:r>
            <w:r w:rsidRPr="005E31D8">
              <w:rPr>
                <w:rFonts w:eastAsia="Times New Roman" w:cstheme="minorHAnsi"/>
                <w:sz w:val="20"/>
                <w:szCs w:val="20"/>
                <w:vertAlign w:val="superscript"/>
                <w:lang w:eastAsia="en-GB"/>
              </w:rPr>
              <w:t>**</w:t>
            </w:r>
          </w:p>
        </w:tc>
        <w:tc>
          <w:tcPr>
            <w:tcW w:w="811" w:type="dxa"/>
            <w:shd w:val="clear" w:color="auto" w:fill="auto"/>
            <w:noWrap/>
            <w:hideMark/>
          </w:tcPr>
          <w:p w14:paraId="3BED8F7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-0.176</w:t>
            </w:r>
          </w:p>
        </w:tc>
        <w:tc>
          <w:tcPr>
            <w:tcW w:w="811" w:type="dxa"/>
            <w:shd w:val="clear" w:color="auto" w:fill="auto"/>
            <w:noWrap/>
            <w:hideMark/>
          </w:tcPr>
          <w:p w14:paraId="23A6C0A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-0.153</w:t>
            </w:r>
          </w:p>
        </w:tc>
        <w:tc>
          <w:tcPr>
            <w:tcW w:w="811" w:type="dxa"/>
            <w:shd w:val="clear" w:color="auto" w:fill="auto"/>
            <w:noWrap/>
            <w:hideMark/>
          </w:tcPr>
          <w:p w14:paraId="4F3A4F8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-0.202</w:t>
            </w:r>
          </w:p>
        </w:tc>
        <w:tc>
          <w:tcPr>
            <w:tcW w:w="811" w:type="dxa"/>
            <w:shd w:val="clear" w:color="auto" w:fill="auto"/>
            <w:noWrap/>
            <w:hideMark/>
          </w:tcPr>
          <w:p w14:paraId="0B0A3ECC"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-.306</w:t>
            </w:r>
            <w:r w:rsidRPr="005E31D8">
              <w:rPr>
                <w:rFonts w:eastAsia="Times New Roman" w:cstheme="minorHAnsi"/>
                <w:sz w:val="20"/>
                <w:szCs w:val="20"/>
                <w:vertAlign w:val="superscript"/>
                <w:lang w:eastAsia="en-GB"/>
              </w:rPr>
              <w:t>**</w:t>
            </w:r>
          </w:p>
        </w:tc>
      </w:tr>
      <w:tr w:rsidR="005E31D8" w:rsidRPr="005E31D8" w14:paraId="303A1E34" w14:textId="77777777" w:rsidTr="002E6A32">
        <w:trPr>
          <w:trHeight w:val="20"/>
        </w:trPr>
        <w:tc>
          <w:tcPr>
            <w:tcW w:w="1144" w:type="dxa"/>
            <w:shd w:val="clear" w:color="auto" w:fill="auto"/>
            <w:hideMark/>
          </w:tcPr>
          <w:p w14:paraId="6334C7CD"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7AE1E4CD"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47138AC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0.114</w:t>
            </w:r>
          </w:p>
        </w:tc>
        <w:tc>
          <w:tcPr>
            <w:tcW w:w="907" w:type="dxa"/>
            <w:shd w:val="clear" w:color="auto" w:fill="auto"/>
            <w:noWrap/>
            <w:hideMark/>
          </w:tcPr>
          <w:p w14:paraId="53C0BDE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0.082</w:t>
            </w:r>
          </w:p>
        </w:tc>
        <w:tc>
          <w:tcPr>
            <w:tcW w:w="907" w:type="dxa"/>
            <w:shd w:val="clear" w:color="auto" w:fill="auto"/>
            <w:noWrap/>
            <w:hideMark/>
          </w:tcPr>
          <w:p w14:paraId="2442222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0.008</w:t>
            </w:r>
          </w:p>
        </w:tc>
        <w:tc>
          <w:tcPr>
            <w:tcW w:w="907" w:type="dxa"/>
            <w:shd w:val="clear" w:color="auto" w:fill="auto"/>
            <w:noWrap/>
            <w:hideMark/>
          </w:tcPr>
          <w:p w14:paraId="182621B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811" w:type="dxa"/>
            <w:shd w:val="clear" w:color="auto" w:fill="auto"/>
            <w:noWrap/>
            <w:hideMark/>
          </w:tcPr>
          <w:p w14:paraId="09E75B1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0.108</w:t>
            </w:r>
          </w:p>
        </w:tc>
        <w:tc>
          <w:tcPr>
            <w:tcW w:w="811" w:type="dxa"/>
            <w:shd w:val="clear" w:color="auto" w:fill="auto"/>
            <w:noWrap/>
            <w:hideMark/>
          </w:tcPr>
          <w:p w14:paraId="0B9F633F"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0.161</w:t>
            </w:r>
          </w:p>
        </w:tc>
        <w:tc>
          <w:tcPr>
            <w:tcW w:w="811" w:type="dxa"/>
            <w:shd w:val="clear" w:color="auto" w:fill="auto"/>
            <w:noWrap/>
            <w:hideMark/>
          </w:tcPr>
          <w:p w14:paraId="7CAF1717"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0.063</w:t>
            </w:r>
          </w:p>
        </w:tc>
        <w:tc>
          <w:tcPr>
            <w:tcW w:w="811" w:type="dxa"/>
            <w:shd w:val="clear" w:color="auto" w:fill="auto"/>
            <w:noWrap/>
            <w:hideMark/>
          </w:tcPr>
          <w:p w14:paraId="6415B7D4"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r>
      <w:tr w:rsidR="005E31D8" w:rsidRPr="005E31D8" w14:paraId="6B081DC2" w14:textId="77777777" w:rsidTr="002E6A32">
        <w:trPr>
          <w:trHeight w:val="20"/>
        </w:trPr>
        <w:tc>
          <w:tcPr>
            <w:tcW w:w="1144" w:type="dxa"/>
            <w:shd w:val="clear" w:color="auto" w:fill="auto"/>
            <w:hideMark/>
          </w:tcPr>
          <w:p w14:paraId="40A570BB"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COMPBIM21</w:t>
            </w:r>
          </w:p>
        </w:tc>
        <w:tc>
          <w:tcPr>
            <w:tcW w:w="987" w:type="dxa"/>
            <w:shd w:val="clear" w:color="auto" w:fill="auto"/>
            <w:hideMark/>
          </w:tcPr>
          <w:p w14:paraId="25E2867C" w14:textId="77777777" w:rsidR="00930098" w:rsidRPr="005E31D8" w:rsidRDefault="004E715C"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908" w:type="dxa"/>
            <w:shd w:val="clear" w:color="auto" w:fill="auto"/>
            <w:noWrap/>
            <w:hideMark/>
          </w:tcPr>
          <w:p w14:paraId="7E4E00A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.409</w:t>
            </w:r>
            <w:r w:rsidRPr="005E31D8">
              <w:rPr>
                <w:rFonts w:eastAsia="Times New Roman" w:cstheme="minorHAnsi"/>
                <w:sz w:val="20"/>
                <w:szCs w:val="20"/>
                <w:vertAlign w:val="superscript"/>
                <w:lang w:eastAsia="en-GB"/>
              </w:rPr>
              <w:t>**</w:t>
            </w:r>
          </w:p>
        </w:tc>
        <w:tc>
          <w:tcPr>
            <w:tcW w:w="907" w:type="dxa"/>
            <w:shd w:val="clear" w:color="auto" w:fill="auto"/>
            <w:noWrap/>
            <w:hideMark/>
          </w:tcPr>
          <w:p w14:paraId="117B52E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.233</w:t>
            </w:r>
            <w:r w:rsidRPr="005E31D8">
              <w:rPr>
                <w:rFonts w:eastAsia="Times New Roman" w:cstheme="minorHAnsi"/>
                <w:sz w:val="20"/>
                <w:szCs w:val="20"/>
                <w:vertAlign w:val="superscript"/>
                <w:lang w:eastAsia="en-GB"/>
              </w:rPr>
              <w:t>*</w:t>
            </w:r>
          </w:p>
        </w:tc>
        <w:tc>
          <w:tcPr>
            <w:tcW w:w="907" w:type="dxa"/>
            <w:shd w:val="clear" w:color="auto" w:fill="auto"/>
            <w:noWrap/>
            <w:hideMark/>
          </w:tcPr>
          <w:p w14:paraId="4327E16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.401</w:t>
            </w:r>
            <w:r w:rsidRPr="005E31D8">
              <w:rPr>
                <w:rFonts w:eastAsia="Times New Roman" w:cstheme="minorHAnsi"/>
                <w:sz w:val="20"/>
                <w:szCs w:val="20"/>
                <w:vertAlign w:val="superscript"/>
                <w:lang w:eastAsia="en-GB"/>
              </w:rPr>
              <w:t>**</w:t>
            </w:r>
          </w:p>
        </w:tc>
        <w:tc>
          <w:tcPr>
            <w:tcW w:w="907" w:type="dxa"/>
            <w:shd w:val="clear" w:color="auto" w:fill="auto"/>
            <w:noWrap/>
            <w:hideMark/>
          </w:tcPr>
          <w:p w14:paraId="6BFEE77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0.155</w:t>
            </w:r>
          </w:p>
        </w:tc>
        <w:tc>
          <w:tcPr>
            <w:tcW w:w="811" w:type="dxa"/>
            <w:shd w:val="clear" w:color="auto" w:fill="auto"/>
            <w:noWrap/>
            <w:hideMark/>
          </w:tcPr>
          <w:p w14:paraId="2D0278C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-0.189</w:t>
            </w:r>
          </w:p>
        </w:tc>
        <w:tc>
          <w:tcPr>
            <w:tcW w:w="811" w:type="dxa"/>
            <w:shd w:val="clear" w:color="auto" w:fill="auto"/>
            <w:noWrap/>
            <w:hideMark/>
          </w:tcPr>
          <w:p w14:paraId="52E12FB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0.044</w:t>
            </w:r>
          </w:p>
        </w:tc>
        <w:tc>
          <w:tcPr>
            <w:tcW w:w="811" w:type="dxa"/>
            <w:shd w:val="clear" w:color="auto" w:fill="auto"/>
            <w:noWrap/>
            <w:hideMark/>
          </w:tcPr>
          <w:p w14:paraId="23F0076D"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-0.003</w:t>
            </w:r>
          </w:p>
        </w:tc>
        <w:tc>
          <w:tcPr>
            <w:tcW w:w="811" w:type="dxa"/>
            <w:shd w:val="clear" w:color="auto" w:fill="auto"/>
            <w:noWrap/>
            <w:hideMark/>
          </w:tcPr>
          <w:p w14:paraId="4A599DD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-0.011</w:t>
            </w:r>
          </w:p>
        </w:tc>
      </w:tr>
      <w:tr w:rsidR="005E31D8" w:rsidRPr="005E31D8" w14:paraId="1EB75EC2" w14:textId="77777777" w:rsidTr="002E6A32">
        <w:trPr>
          <w:trHeight w:val="20"/>
        </w:trPr>
        <w:tc>
          <w:tcPr>
            <w:tcW w:w="1144" w:type="dxa"/>
            <w:shd w:val="clear" w:color="auto" w:fill="auto"/>
            <w:hideMark/>
          </w:tcPr>
          <w:p w14:paraId="316A9C94" w14:textId="77777777" w:rsidR="00930098" w:rsidRPr="005E31D8" w:rsidRDefault="00930098" w:rsidP="00930098">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987" w:type="dxa"/>
            <w:shd w:val="clear" w:color="auto" w:fill="auto"/>
            <w:hideMark/>
          </w:tcPr>
          <w:p w14:paraId="6205B267" w14:textId="77777777" w:rsidR="00930098" w:rsidRPr="005E31D8" w:rsidRDefault="00930098" w:rsidP="00930098">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908" w:type="dxa"/>
            <w:shd w:val="clear" w:color="auto" w:fill="auto"/>
            <w:noWrap/>
            <w:hideMark/>
          </w:tcPr>
          <w:p w14:paraId="0F9A150E"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25266253"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0.032</w:t>
            </w:r>
          </w:p>
        </w:tc>
        <w:tc>
          <w:tcPr>
            <w:tcW w:w="907" w:type="dxa"/>
            <w:shd w:val="clear" w:color="auto" w:fill="auto"/>
            <w:noWrap/>
            <w:hideMark/>
          </w:tcPr>
          <w:p w14:paraId="4C96D262"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907" w:type="dxa"/>
            <w:shd w:val="clear" w:color="auto" w:fill="auto"/>
            <w:noWrap/>
            <w:hideMark/>
          </w:tcPr>
          <w:p w14:paraId="5111D756"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0.157</w:t>
            </w:r>
          </w:p>
        </w:tc>
        <w:tc>
          <w:tcPr>
            <w:tcW w:w="811" w:type="dxa"/>
            <w:shd w:val="clear" w:color="auto" w:fill="auto"/>
            <w:noWrap/>
            <w:hideMark/>
          </w:tcPr>
          <w:p w14:paraId="347EE100"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0.083</w:t>
            </w:r>
          </w:p>
        </w:tc>
        <w:tc>
          <w:tcPr>
            <w:tcW w:w="811" w:type="dxa"/>
            <w:shd w:val="clear" w:color="auto" w:fill="auto"/>
            <w:noWrap/>
            <w:hideMark/>
          </w:tcPr>
          <w:p w14:paraId="028A7FEA"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0.688</w:t>
            </w:r>
          </w:p>
        </w:tc>
        <w:tc>
          <w:tcPr>
            <w:tcW w:w="811" w:type="dxa"/>
            <w:shd w:val="clear" w:color="auto" w:fill="auto"/>
            <w:noWrap/>
            <w:hideMark/>
          </w:tcPr>
          <w:p w14:paraId="1659EF5B"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0.978</w:t>
            </w:r>
          </w:p>
        </w:tc>
        <w:tc>
          <w:tcPr>
            <w:tcW w:w="811" w:type="dxa"/>
            <w:shd w:val="clear" w:color="auto" w:fill="auto"/>
            <w:noWrap/>
            <w:hideMark/>
          </w:tcPr>
          <w:p w14:paraId="13402425" w14:textId="77777777" w:rsidR="00930098" w:rsidRPr="005E31D8" w:rsidRDefault="00930098" w:rsidP="00930098">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0.917</w:t>
            </w:r>
          </w:p>
        </w:tc>
      </w:tr>
    </w:tbl>
    <w:p w14:paraId="7BBAFE9B" w14:textId="77777777" w:rsidR="00930098" w:rsidRPr="00DA0641" w:rsidRDefault="00930098" w:rsidP="00416161">
      <w:pPr>
        <w:rPr>
          <w:sz w:val="24"/>
          <w:szCs w:val="24"/>
        </w:rPr>
      </w:pPr>
    </w:p>
    <w:p w14:paraId="4C9CE862" w14:textId="3B5101A9" w:rsidR="00AC157D" w:rsidRDefault="00416161" w:rsidP="00871162">
      <w:r w:rsidRPr="00DA0641">
        <w:t xml:space="preserve">In summary, the </w:t>
      </w:r>
      <w:r w:rsidR="00B07B1A">
        <w:t xml:space="preserve">set of </w:t>
      </w:r>
      <w:r w:rsidRPr="00DA0641">
        <w:t>predictor variable</w:t>
      </w:r>
      <w:r w:rsidR="00B07B1A">
        <w:t>s for</w:t>
      </w:r>
      <w:r w:rsidRPr="00DA0641">
        <w:t xml:space="preserve"> BIM benefits secures a positive correlation with both BIM exploitation and competitive advantage being statistically significant at 0.01. The </w:t>
      </w:r>
      <w:r w:rsidR="00B07B1A">
        <w:t xml:space="preserve">set of </w:t>
      </w:r>
      <w:r w:rsidRPr="00DA0641">
        <w:t>predictor variable</w:t>
      </w:r>
      <w:r w:rsidR="00B07B1A">
        <w:t xml:space="preserve">s for </w:t>
      </w:r>
      <w:r w:rsidRPr="00DA0641">
        <w:t xml:space="preserve">BIM challenges </w:t>
      </w:r>
      <w:r w:rsidR="00B07B1A">
        <w:t xml:space="preserve">in-general </w:t>
      </w:r>
      <w:r w:rsidRPr="00DA0641">
        <w:t xml:space="preserve">were negatively related to overall BIM exploitation and overall competitive advantage. However, when pair-wise correlations are observed, the correlations were not all ‘negative’. </w:t>
      </w:r>
      <w:r w:rsidR="00B07B1A">
        <w:t>Positive</w:t>
      </w:r>
      <w:r w:rsidRPr="00DA0641">
        <w:t xml:space="preserve"> correlations </w:t>
      </w:r>
      <w:r w:rsidR="00B07B1A">
        <w:t xml:space="preserve">can also be </w:t>
      </w:r>
      <w:r w:rsidRPr="00DA0641">
        <w:t>seen between BIM challenges and BIM exploitation (</w:t>
      </w:r>
      <w:r w:rsidR="00C92B79" w:rsidRPr="00DA0641">
        <w:fldChar w:fldCharType="begin"/>
      </w:r>
      <w:r w:rsidR="00C92B79" w:rsidRPr="00DA0641">
        <w:instrText xml:space="preserve"> REF _Ref34562330 \h </w:instrText>
      </w:r>
      <w:r w:rsidR="00871162">
        <w:instrText xml:space="preserve"> \* MERGEFORMAT </w:instrText>
      </w:r>
      <w:r w:rsidR="00C92B79" w:rsidRPr="00DA0641">
        <w:fldChar w:fldCharType="separate"/>
      </w:r>
      <w:r w:rsidR="00F70D7D" w:rsidRPr="00DA0641">
        <w:t xml:space="preserve">Table </w:t>
      </w:r>
      <w:r w:rsidR="00F70D7D">
        <w:rPr>
          <w:noProof/>
        </w:rPr>
        <w:t>47</w:t>
      </w:r>
      <w:r w:rsidR="00C92B79" w:rsidRPr="00DA0641">
        <w:fldChar w:fldCharType="end"/>
      </w:r>
      <w:r w:rsidRPr="00DA0641">
        <w:t xml:space="preserve">), The abstract idea of this analysis has </w:t>
      </w:r>
      <w:r w:rsidR="003565E7">
        <w:t>been put</w:t>
      </w:r>
      <w:r w:rsidRPr="00DA0641">
        <w:t xml:space="preserve"> into diagram</w:t>
      </w:r>
      <w:r w:rsidR="003565E7">
        <w:t xml:space="preserve"> form</w:t>
      </w:r>
      <w:r w:rsidRPr="00DA0641">
        <w:t xml:space="preserve"> as presented in</w:t>
      </w:r>
      <w:r w:rsidR="004A3E2A">
        <w:t xml:space="preserve"> </w:t>
      </w:r>
      <w:r w:rsidR="004A3E2A">
        <w:fldChar w:fldCharType="begin"/>
      </w:r>
      <w:r w:rsidR="004A3E2A">
        <w:instrText xml:space="preserve"> REF _Ref47897120 \h </w:instrText>
      </w:r>
      <w:r w:rsidR="004A3E2A">
        <w:fldChar w:fldCharType="separate"/>
      </w:r>
      <w:r w:rsidR="00F70D7D">
        <w:t xml:space="preserve">Figure </w:t>
      </w:r>
      <w:r w:rsidR="00F70D7D">
        <w:rPr>
          <w:noProof/>
        </w:rPr>
        <w:t>21</w:t>
      </w:r>
      <w:r w:rsidR="004A3E2A">
        <w:fldChar w:fldCharType="end"/>
      </w:r>
      <w:r w:rsidR="00143F54">
        <w:t>.</w:t>
      </w:r>
    </w:p>
    <w:p w14:paraId="688359B9" w14:textId="6D11EF90" w:rsidR="00416161" w:rsidRPr="00DA0641" w:rsidRDefault="00416161" w:rsidP="00416161">
      <w:pPr>
        <w:rPr>
          <w:sz w:val="24"/>
          <w:szCs w:val="24"/>
        </w:rPr>
      </w:pPr>
      <w:r w:rsidRPr="00DA0641">
        <w:rPr>
          <w:noProof/>
          <w:sz w:val="24"/>
          <w:szCs w:val="24"/>
          <w:lang w:eastAsia="en-GB"/>
        </w:rPr>
        <w:lastRenderedPageBreak/>
        <mc:AlternateContent>
          <mc:Choice Requires="wpg">
            <w:drawing>
              <wp:anchor distT="0" distB="0" distL="114300" distR="114300" simplePos="0" relativeHeight="251623936" behindDoc="0" locked="0" layoutInCell="1" allowOverlap="1" wp14:anchorId="6CE888C3" wp14:editId="1DDF22D3">
                <wp:simplePos x="0" y="0"/>
                <wp:positionH relativeFrom="column">
                  <wp:posOffset>260985</wp:posOffset>
                </wp:positionH>
                <wp:positionV relativeFrom="paragraph">
                  <wp:posOffset>12700</wp:posOffset>
                </wp:positionV>
                <wp:extent cx="4105275" cy="1752600"/>
                <wp:effectExtent l="0" t="0" r="28575" b="0"/>
                <wp:wrapNone/>
                <wp:docPr id="89" name="Group 89"/>
                <wp:cNvGraphicFramePr/>
                <a:graphic xmlns:a="http://schemas.openxmlformats.org/drawingml/2006/main">
                  <a:graphicData uri="http://schemas.microsoft.com/office/word/2010/wordprocessingGroup">
                    <wpg:wgp>
                      <wpg:cNvGrpSpPr/>
                      <wpg:grpSpPr>
                        <a:xfrm>
                          <a:off x="0" y="0"/>
                          <a:ext cx="4105275" cy="1752600"/>
                          <a:chOff x="0" y="0"/>
                          <a:chExt cx="4105275" cy="1752600"/>
                        </a:xfrm>
                      </wpg:grpSpPr>
                      <wps:wsp>
                        <wps:cNvPr id="91" name="Text Box 2"/>
                        <wps:cNvSpPr txBox="1">
                          <a:spLocks noChangeArrowheads="1"/>
                        </wps:cNvSpPr>
                        <wps:spPr bwMode="auto">
                          <a:xfrm>
                            <a:off x="1819275" y="514350"/>
                            <a:ext cx="285115" cy="344805"/>
                          </a:xfrm>
                          <a:prstGeom prst="rect">
                            <a:avLst/>
                          </a:prstGeom>
                          <a:solidFill>
                            <a:srgbClr val="FFFFFF"/>
                          </a:solidFill>
                          <a:ln w="9525">
                            <a:noFill/>
                            <a:miter lim="800000"/>
                            <a:headEnd/>
                            <a:tailEnd/>
                          </a:ln>
                        </wps:spPr>
                        <wps:txbx>
                          <w:txbxContent>
                            <w:p w14:paraId="2D749D72" w14:textId="77777777" w:rsidR="003D2193" w:rsidRPr="00D5169C" w:rsidRDefault="003D2193" w:rsidP="00416161">
                              <w:pPr>
                                <w:rPr>
                                  <w:sz w:val="52"/>
                                </w:rPr>
                              </w:pPr>
                              <w:r w:rsidRPr="00D5169C">
                                <w:rPr>
                                  <w:sz w:val="52"/>
                                </w:rPr>
                                <w:t>+</w:t>
                              </w:r>
                            </w:p>
                          </w:txbxContent>
                        </wps:txbx>
                        <wps:bodyPr rot="0" vert="horz" wrap="square" lIns="0" tIns="0" rIns="0" bIns="0" anchor="ctr" anchorCtr="0">
                          <a:noAutofit/>
                        </wps:bodyPr>
                      </wps:wsp>
                      <wpg:grpSp>
                        <wpg:cNvPr id="192" name="Group 192"/>
                        <wpg:cNvGrpSpPr/>
                        <wpg:grpSpPr>
                          <a:xfrm>
                            <a:off x="0" y="0"/>
                            <a:ext cx="4105275" cy="1752600"/>
                            <a:chOff x="0" y="0"/>
                            <a:chExt cx="4105275" cy="1752600"/>
                          </a:xfrm>
                        </wpg:grpSpPr>
                        <wps:wsp>
                          <wps:cNvPr id="194" name="Text Box 2"/>
                          <wps:cNvSpPr txBox="1">
                            <a:spLocks noChangeArrowheads="1"/>
                          </wps:cNvSpPr>
                          <wps:spPr bwMode="auto">
                            <a:xfrm>
                              <a:off x="1800225" y="971550"/>
                              <a:ext cx="285115" cy="344805"/>
                            </a:xfrm>
                            <a:prstGeom prst="rect">
                              <a:avLst/>
                            </a:prstGeom>
                            <a:solidFill>
                              <a:srgbClr val="FFFFFF"/>
                            </a:solidFill>
                            <a:ln w="9525">
                              <a:noFill/>
                              <a:miter lim="800000"/>
                              <a:headEnd/>
                              <a:tailEnd/>
                            </a:ln>
                          </wps:spPr>
                          <wps:txbx>
                            <w:txbxContent>
                              <w:p w14:paraId="4DA7384D" w14:textId="77777777" w:rsidR="003D2193" w:rsidRPr="00D5169C" w:rsidRDefault="003D2193" w:rsidP="00416161">
                                <w:pPr>
                                  <w:rPr>
                                    <w:sz w:val="52"/>
                                  </w:rPr>
                                </w:pPr>
                                <w:r>
                                  <w:rPr>
                                    <w:sz w:val="52"/>
                                  </w:rPr>
                                  <w:t>-</w:t>
                                </w:r>
                              </w:p>
                            </w:txbxContent>
                          </wps:txbx>
                          <wps:bodyPr rot="0" vert="horz" wrap="square" lIns="0" tIns="0" rIns="0" bIns="0" anchor="ctr" anchorCtr="0">
                            <a:noAutofit/>
                          </wps:bodyPr>
                        </wps:wsp>
                        <wpg:grpSp>
                          <wpg:cNvPr id="195" name="Group 195"/>
                          <wpg:cNvGrpSpPr/>
                          <wpg:grpSpPr>
                            <a:xfrm>
                              <a:off x="0" y="0"/>
                              <a:ext cx="4105275" cy="1752600"/>
                              <a:chOff x="0" y="0"/>
                              <a:chExt cx="4105275" cy="1752600"/>
                            </a:xfrm>
                          </wpg:grpSpPr>
                          <wps:wsp>
                            <wps:cNvPr id="196" name="Text Box 2"/>
                            <wps:cNvSpPr txBox="1">
                              <a:spLocks noChangeArrowheads="1"/>
                            </wps:cNvSpPr>
                            <wps:spPr bwMode="auto">
                              <a:xfrm>
                                <a:off x="1733550" y="1219200"/>
                                <a:ext cx="285115" cy="344805"/>
                              </a:xfrm>
                              <a:prstGeom prst="rect">
                                <a:avLst/>
                              </a:prstGeom>
                              <a:solidFill>
                                <a:srgbClr val="FFFFFF"/>
                              </a:solidFill>
                              <a:ln w="9525">
                                <a:noFill/>
                                <a:miter lim="800000"/>
                                <a:headEnd/>
                                <a:tailEnd/>
                              </a:ln>
                            </wps:spPr>
                            <wps:txbx>
                              <w:txbxContent>
                                <w:p w14:paraId="44A7FFE4" w14:textId="77777777" w:rsidR="003D2193" w:rsidRPr="00D5169C" w:rsidRDefault="003D2193" w:rsidP="00416161">
                                  <w:pPr>
                                    <w:rPr>
                                      <w:sz w:val="52"/>
                                    </w:rPr>
                                  </w:pPr>
                                  <w:r>
                                    <w:rPr>
                                      <w:sz w:val="52"/>
                                    </w:rPr>
                                    <w:t>-</w:t>
                                  </w:r>
                                </w:p>
                              </w:txbxContent>
                            </wps:txbx>
                            <wps:bodyPr rot="0" vert="horz" wrap="square" lIns="0" tIns="0" rIns="0" bIns="0" anchor="ctr" anchorCtr="0">
                              <a:noAutofit/>
                            </wps:bodyPr>
                          </wps:wsp>
                          <wpg:grpSp>
                            <wpg:cNvPr id="197" name="Group 197"/>
                            <wpg:cNvGrpSpPr/>
                            <wpg:grpSpPr>
                              <a:xfrm>
                                <a:off x="0" y="0"/>
                                <a:ext cx="4105275" cy="1752600"/>
                                <a:chOff x="0" y="0"/>
                                <a:chExt cx="4105275" cy="1752600"/>
                              </a:xfrm>
                            </wpg:grpSpPr>
                            <wpg:grpSp>
                              <wpg:cNvPr id="198" name="Group 198"/>
                              <wpg:cNvGrpSpPr/>
                              <wpg:grpSpPr>
                                <a:xfrm>
                                  <a:off x="0" y="0"/>
                                  <a:ext cx="4105275" cy="1752600"/>
                                  <a:chOff x="0" y="0"/>
                                  <a:chExt cx="4105275" cy="1752600"/>
                                </a:xfrm>
                              </wpg:grpSpPr>
                              <wpg:grpSp>
                                <wpg:cNvPr id="199" name="Group 199"/>
                                <wpg:cNvGrpSpPr/>
                                <wpg:grpSpPr>
                                  <a:xfrm>
                                    <a:off x="0" y="0"/>
                                    <a:ext cx="4076700" cy="935122"/>
                                    <a:chOff x="0" y="30724"/>
                                    <a:chExt cx="4076700" cy="935442"/>
                                  </a:xfrm>
                                </wpg:grpSpPr>
                                <wpg:grpSp>
                                  <wpg:cNvPr id="200" name="Group 200"/>
                                  <wpg:cNvGrpSpPr/>
                                  <wpg:grpSpPr>
                                    <a:xfrm>
                                      <a:off x="0" y="192469"/>
                                      <a:ext cx="4076700" cy="773697"/>
                                      <a:chOff x="0" y="192469"/>
                                      <a:chExt cx="4076700" cy="773697"/>
                                    </a:xfrm>
                                  </wpg:grpSpPr>
                                  <wpg:grpSp>
                                    <wpg:cNvPr id="201" name="Group 201"/>
                                    <wpg:cNvGrpSpPr/>
                                    <wpg:grpSpPr>
                                      <a:xfrm>
                                        <a:off x="0" y="289891"/>
                                        <a:ext cx="4076700" cy="676275"/>
                                        <a:chOff x="0" y="289891"/>
                                        <a:chExt cx="4076700" cy="676275"/>
                                      </a:xfrm>
                                    </wpg:grpSpPr>
                                    <wps:wsp>
                                      <wps:cNvPr id="202" name="Rounded Rectangle 202"/>
                                      <wps:cNvSpPr/>
                                      <wps:spPr>
                                        <a:xfrm>
                                          <a:off x="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CEC7D8" w14:textId="77777777" w:rsidR="003D2193" w:rsidRDefault="003D2193" w:rsidP="00416161">
                                            <w:pPr>
                                              <w:jc w:val="center"/>
                                            </w:pPr>
                                            <w:r>
                                              <w:t>BIM BENEFITS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 name="Rounded Rectangle 203"/>
                                      <wps:cNvSpPr/>
                                      <wps:spPr>
                                        <a:xfrm>
                                          <a:off x="2505075"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B9DACB" w14:textId="77777777" w:rsidR="003D2193" w:rsidRDefault="003D2193" w:rsidP="00416161">
                                            <w:pPr>
                                              <w:jc w:val="center"/>
                                            </w:pPr>
                                            <w:r>
                                              <w:t>BIM Exploitation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04" name="Text Box 2"/>
                                    <wps:cNvSpPr txBox="1">
                                      <a:spLocks noChangeArrowheads="1"/>
                                    </wps:cNvSpPr>
                                    <wps:spPr bwMode="auto">
                                      <a:xfrm>
                                        <a:off x="1743076" y="192469"/>
                                        <a:ext cx="285749" cy="345045"/>
                                      </a:xfrm>
                                      <a:prstGeom prst="rect">
                                        <a:avLst/>
                                      </a:prstGeom>
                                      <a:solidFill>
                                        <a:srgbClr val="FFFFFF"/>
                                      </a:solidFill>
                                      <a:ln w="9525">
                                        <a:noFill/>
                                        <a:miter lim="800000"/>
                                        <a:headEnd/>
                                        <a:tailEnd/>
                                      </a:ln>
                                    </wps:spPr>
                                    <wps:txbx>
                                      <w:txbxContent>
                                        <w:p w14:paraId="25D91929" w14:textId="77777777" w:rsidR="003D2193" w:rsidRPr="00D5169C" w:rsidRDefault="003D2193" w:rsidP="00416161">
                                          <w:pPr>
                                            <w:rPr>
                                              <w:sz w:val="52"/>
                                            </w:rPr>
                                          </w:pPr>
                                          <w:r w:rsidRPr="00D5169C">
                                            <w:rPr>
                                              <w:sz w:val="52"/>
                                            </w:rPr>
                                            <w:t>+</w:t>
                                          </w:r>
                                        </w:p>
                                      </w:txbxContent>
                                    </wps:txbx>
                                    <wps:bodyPr rot="0" vert="horz" wrap="square" lIns="0" tIns="0" rIns="0" bIns="0" anchor="ctr" anchorCtr="0">
                                      <a:noAutofit/>
                                    </wps:bodyPr>
                                  </wps:wsp>
                                </wpg:grpSp>
                                <wps:wsp>
                                  <wps:cNvPr id="205" name="Text Box 2"/>
                                  <wps:cNvSpPr txBox="1">
                                    <a:spLocks noChangeArrowheads="1"/>
                                  </wps:cNvSpPr>
                                  <wps:spPr bwMode="auto">
                                    <a:xfrm>
                                      <a:off x="1819275" y="30724"/>
                                      <a:ext cx="577849" cy="268696"/>
                                    </a:xfrm>
                                    <a:prstGeom prst="rect">
                                      <a:avLst/>
                                    </a:prstGeom>
                                    <a:solidFill>
                                      <a:srgbClr val="FFFFFF"/>
                                    </a:solidFill>
                                    <a:ln w="9525">
                                      <a:noFill/>
                                      <a:miter lim="800000"/>
                                      <a:headEnd/>
                                      <a:tailEnd/>
                                    </a:ln>
                                  </wps:spPr>
                                  <wps:txbx>
                                    <w:txbxContent>
                                      <w:p w14:paraId="637720F9" w14:textId="77777777" w:rsidR="003D2193" w:rsidRDefault="003D2193" w:rsidP="00416161">
                                        <w:pPr>
                                          <w:rPr>
                                            <w:sz w:val="72"/>
                                          </w:rPr>
                                        </w:pPr>
                                        <w:r>
                                          <w:rPr>
                                            <w:sz w:val="32"/>
                                          </w:rPr>
                                          <w:t>p&lt;0.01</w:t>
                                        </w:r>
                                      </w:p>
                                    </w:txbxContent>
                                  </wps:txbx>
                                  <wps:bodyPr rot="0" vert="horz" wrap="none" lIns="0" tIns="0" rIns="0" bIns="0" anchor="ctr" anchorCtr="0">
                                    <a:noAutofit/>
                                  </wps:bodyPr>
                                </wps:wsp>
                              </wpg:grpSp>
                              <wpg:grpSp>
                                <wpg:cNvPr id="206" name="Group 206"/>
                                <wpg:cNvGrpSpPr/>
                                <wpg:grpSpPr>
                                  <a:xfrm>
                                    <a:off x="0" y="971550"/>
                                    <a:ext cx="4105275" cy="781050"/>
                                    <a:chOff x="-57150" y="289891"/>
                                    <a:chExt cx="4105275" cy="783104"/>
                                  </a:xfrm>
                                </wpg:grpSpPr>
                                <wpg:grpSp>
                                  <wpg:cNvPr id="207" name="Group 207"/>
                                  <wpg:cNvGrpSpPr/>
                                  <wpg:grpSpPr>
                                    <a:xfrm>
                                      <a:off x="-57150" y="289891"/>
                                      <a:ext cx="4105275" cy="676275"/>
                                      <a:chOff x="-57150" y="289891"/>
                                      <a:chExt cx="4105275" cy="676275"/>
                                    </a:xfrm>
                                  </wpg:grpSpPr>
                                  <wps:wsp>
                                    <wps:cNvPr id="208" name="Rounded Rectangle 208"/>
                                    <wps:cNvSpPr/>
                                    <wps:spPr>
                                      <a:xfrm>
                                        <a:off x="-5715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7E2030" w14:textId="77777777" w:rsidR="003D2193" w:rsidRDefault="003D2193" w:rsidP="00416161">
                                          <w:pPr>
                                            <w:jc w:val="center"/>
                                          </w:pPr>
                                          <w:r>
                                            <w:t>BIM CHALLENGES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 name="Rounded Rectangle 209"/>
                                    <wps:cNvSpPr/>
                                    <wps:spPr>
                                      <a:xfrm>
                                        <a:off x="247650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F60577" w14:textId="77777777" w:rsidR="003D2193" w:rsidRDefault="003D2193" w:rsidP="00416161">
                                          <w:pPr>
                                            <w:jc w:val="center"/>
                                          </w:pPr>
                                          <w:r>
                                            <w:t>Competitive Advantage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10" name="Text Box 2"/>
                                  <wps:cNvSpPr txBox="1">
                                    <a:spLocks noChangeArrowheads="1"/>
                                  </wps:cNvSpPr>
                                  <wps:spPr bwMode="auto">
                                    <a:xfrm>
                                      <a:off x="1762125" y="804299"/>
                                      <a:ext cx="577849" cy="268696"/>
                                    </a:xfrm>
                                    <a:prstGeom prst="rect">
                                      <a:avLst/>
                                    </a:prstGeom>
                                    <a:solidFill>
                                      <a:srgbClr val="FFFFFF"/>
                                    </a:solidFill>
                                    <a:ln w="9525">
                                      <a:noFill/>
                                      <a:miter lim="800000"/>
                                      <a:headEnd/>
                                      <a:tailEnd/>
                                    </a:ln>
                                  </wps:spPr>
                                  <wps:txbx>
                                    <w:txbxContent>
                                      <w:p w14:paraId="08526383" w14:textId="77777777" w:rsidR="003D2193" w:rsidRDefault="003D2193" w:rsidP="00416161">
                                        <w:pPr>
                                          <w:rPr>
                                            <w:sz w:val="72"/>
                                          </w:rPr>
                                        </w:pPr>
                                        <w:r>
                                          <w:rPr>
                                            <w:sz w:val="32"/>
                                          </w:rPr>
                                          <w:t>p&lt;0.01</w:t>
                                        </w:r>
                                      </w:p>
                                    </w:txbxContent>
                                  </wps:txbx>
                                  <wps:bodyPr rot="0" vert="horz" wrap="none" lIns="0" tIns="0" rIns="0" bIns="0" anchor="ctr" anchorCtr="0">
                                    <a:noAutofit/>
                                  </wps:bodyPr>
                                </wps:wsp>
                              </wpg:grpSp>
                            </wpg:grpSp>
                            <wps:wsp>
                              <wps:cNvPr id="211" name="Straight Arrow Connector 211"/>
                              <wps:cNvCnPr/>
                              <wps:spPr>
                                <a:xfrm flipV="1">
                                  <a:off x="1571625" y="581025"/>
                                  <a:ext cx="962025" cy="1"/>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212" name="Straight Arrow Connector 212"/>
                              <wps:cNvCnPr/>
                              <wps:spPr>
                                <a:xfrm>
                                  <a:off x="1571625" y="581025"/>
                                  <a:ext cx="962025" cy="771525"/>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213" name="Straight Arrow Connector 213"/>
                              <wps:cNvCnPr/>
                              <wps:spPr>
                                <a:xfrm flipV="1">
                                  <a:off x="1571625" y="581025"/>
                                  <a:ext cx="933450" cy="739019"/>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214" name="Straight Arrow Connector 214"/>
                              <wps:cNvCnPr/>
                              <wps:spPr>
                                <a:xfrm flipV="1">
                                  <a:off x="1571625" y="1323975"/>
                                  <a:ext cx="962025" cy="0"/>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g:grpSp>
                        </wpg:grpSp>
                      </wpg:grpSp>
                    </wpg:wgp>
                  </a:graphicData>
                </a:graphic>
              </wp:anchor>
            </w:drawing>
          </mc:Choice>
          <mc:Fallback>
            <w:pict>
              <v:group w14:anchorId="6CE888C3" id="Group 89" o:spid="_x0000_s1389" style="position:absolute;left:0;text-align:left;margin-left:20.55pt;margin-top:1pt;width:323.25pt;height:138pt;z-index:251623936" coordsize="41052,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">
                <v:shape id="_x0000_s1390" type="#_x0000_t202" style="position:absolute;left:18192;top:5143;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" stroked="f">
                  <v:textbox inset="0,0,0,0">
                    <w:txbxContent>
                      <w:p w14:paraId="2D749D72" w14:textId="77777777" w:rsidR="003D2193" w:rsidRPr="00D5169C" w:rsidRDefault="003D2193" w:rsidP="00416161">
                        <w:pPr>
                          <w:rPr>
                            <w:sz w:val="52"/>
                          </w:rPr>
                        </w:pPr>
                        <w:r w:rsidRPr="00D5169C">
                          <w:rPr>
                            <w:sz w:val="52"/>
                          </w:rPr>
                          <w:t>+</w:t>
                        </w:r>
                      </w:p>
                    </w:txbxContent>
                  </v:textbox>
                </v:shape>
                <v:group id="Group 192" o:spid="_x0000_s1391"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_x0000_s1392" type="#_x0000_t202" style="position:absolute;left:18002;top:9715;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" stroked="f">
                    <v:textbox inset="0,0,0,0">
                      <w:txbxContent>
                        <w:p w14:paraId="4DA7384D" w14:textId="77777777" w:rsidR="003D2193" w:rsidRPr="00D5169C" w:rsidRDefault="003D2193" w:rsidP="00416161">
                          <w:pPr>
                            <w:rPr>
                              <w:sz w:val="52"/>
                            </w:rPr>
                          </w:pPr>
                          <w:r>
                            <w:rPr>
                              <w:sz w:val="52"/>
                            </w:rPr>
                            <w:t>-</w:t>
                          </w:r>
                        </w:p>
                      </w:txbxContent>
                    </v:textbox>
                  </v:shape>
                  <v:group id="Group 195" o:spid="_x0000_s1393"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_x0000_s1394" type="#_x0000_t202" style="position:absolute;left:17335;top:12192;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" stroked="f">
                      <v:textbox inset="0,0,0,0">
                        <w:txbxContent>
                          <w:p w14:paraId="44A7FFE4" w14:textId="77777777" w:rsidR="003D2193" w:rsidRPr="00D5169C" w:rsidRDefault="003D2193" w:rsidP="00416161">
                            <w:pPr>
                              <w:rPr>
                                <w:sz w:val="52"/>
                              </w:rPr>
                            </w:pPr>
                            <w:r>
                              <w:rPr>
                                <w:sz w:val="52"/>
                              </w:rPr>
                              <w:t>-</w:t>
                            </w:r>
                          </w:p>
                        </w:txbxContent>
                      </v:textbox>
                    </v:shape>
                    <v:group id="Group 197" o:spid="_x0000_s1395"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Group 198" o:spid="_x0000_s1396"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199" o:spid="_x0000_s1397" style="position:absolute;width:40767;height:9351" coordorigin=",307" coordsize="40767,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Group 200" o:spid="_x0000_s1398" style="position:absolute;top:1924;width:40767;height:7737" coordorigin=",1924" coordsize="40767,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group id="Group 201" o:spid="_x0000_s1399" style="position:absolute;top:2898;width:40767;height:6763" coordorigin=",2898" coordsize="40767,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roundrect id="Rounded Rectangle 202" o:spid="_x0000_s1400" style="position:absolute;top:2898;width:15716;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" fillcolor="#ddd8c2 [2894]" strokecolor="black [3213]" strokeweight="2pt">
                                <v:textbox>
                                  <w:txbxContent>
                                    <w:p w14:paraId="27CEC7D8" w14:textId="77777777" w:rsidR="003D2193" w:rsidRDefault="003D2193" w:rsidP="00416161">
                                      <w:pPr>
                                        <w:jc w:val="center"/>
                                      </w:pPr>
                                      <w:r>
                                        <w:t>BIM BENEFITS</w:t>
                                      </w:r>
                                    </w:p>
                                  </w:txbxContent>
                                </v:textbox>
                              </v:roundrect>
                              <v:roundrect id="Rounded Rectangle 203" o:spid="_x0000_s1401" style="position:absolute;left:25050;top:2898;width:15717;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" fillcolor="#ddd8c2 [2894]" strokecolor="black [3213]" strokeweight="2pt">
                                <v:textbox>
                                  <w:txbxContent>
                                    <w:p w14:paraId="11B9DACB" w14:textId="77777777" w:rsidR="003D2193" w:rsidRDefault="003D2193" w:rsidP="00416161">
                                      <w:pPr>
                                        <w:jc w:val="center"/>
                                      </w:pPr>
                                      <w:r>
                                        <w:t>BIM Exploitation</w:t>
                                      </w:r>
                                    </w:p>
                                  </w:txbxContent>
                                </v:textbox>
                              </v:roundrect>
                            </v:group>
                            <v:shape id="_x0000_s1402" type="#_x0000_t202" style="position:absolute;left:17430;top:1924;width:2858;height:3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" stroked="f">
                              <v:textbox inset="0,0,0,0">
                                <w:txbxContent>
                                  <w:p w14:paraId="25D91929" w14:textId="77777777" w:rsidR="003D2193" w:rsidRPr="00D5169C" w:rsidRDefault="003D2193" w:rsidP="00416161">
                                    <w:pPr>
                                      <w:rPr>
                                        <w:sz w:val="52"/>
                                      </w:rPr>
                                    </w:pPr>
                                    <w:r w:rsidRPr="00D5169C">
                                      <w:rPr>
                                        <w:sz w:val="52"/>
                                      </w:rPr>
                                      <w:t>+</w:t>
                                    </w:r>
                                  </w:p>
                                </w:txbxContent>
                              </v:textbox>
                            </v:shape>
                          </v:group>
                          <v:shape id="_x0000_s1403" type="#_x0000_t202" style="position:absolute;left:18192;top:307;width:5779;height:26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" stroked="f">
                            <v:textbox inset="0,0,0,0">
                              <w:txbxContent>
                                <w:p w14:paraId="637720F9" w14:textId="77777777" w:rsidR="003D2193" w:rsidRDefault="003D2193" w:rsidP="00416161">
                                  <w:pPr>
                                    <w:rPr>
                                      <w:sz w:val="72"/>
                                    </w:rPr>
                                  </w:pPr>
                                  <w:r>
                                    <w:rPr>
                                      <w:sz w:val="32"/>
                                    </w:rPr>
                                    <w:t>p&lt;0.01</w:t>
                                  </w:r>
                                </w:p>
                              </w:txbxContent>
                            </v:textbox>
                          </v:shape>
                        </v:group>
                        <v:group id="Group 206" o:spid="_x0000_s1404" style="position:absolute;top:9715;width:41052;height:7811" coordorigin="-571,2898" coordsize="41052,7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207" o:spid="_x0000_s1405" style="position:absolute;left:-571;top:2898;width:41052;height:6763" coordorigin="-571,2898" coordsize="41052,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oundrect id="Rounded Rectangle 208" o:spid="_x0000_s1406" style="position:absolute;left:-571;top:2898;width:15715;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" fillcolor="#ddd8c2 [2894]" strokecolor="black [3213]" strokeweight="2pt">
                              <v:textbox>
                                <w:txbxContent>
                                  <w:p w14:paraId="5E7E2030" w14:textId="77777777" w:rsidR="003D2193" w:rsidRDefault="003D2193" w:rsidP="00416161">
                                    <w:pPr>
                                      <w:jc w:val="center"/>
                                    </w:pPr>
                                    <w:r>
                                      <w:t>BIM CHALLENGES</w:t>
                                    </w:r>
                                  </w:p>
                                </w:txbxContent>
                              </v:textbox>
                            </v:roundrect>
                            <v:roundrect id="Rounded Rectangle 209" o:spid="_x0000_s1407" style="position:absolute;left:24765;top:2898;width:15716;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" fillcolor="#ddd8c2 [2894]" strokecolor="black [3213]" strokeweight="2pt">
                              <v:textbox>
                                <w:txbxContent>
                                  <w:p w14:paraId="1AF60577" w14:textId="77777777" w:rsidR="003D2193" w:rsidRDefault="003D2193" w:rsidP="00416161">
                                    <w:pPr>
                                      <w:jc w:val="center"/>
                                    </w:pPr>
                                    <w:r>
                                      <w:t>Competitive Advantage</w:t>
                                    </w:r>
                                  </w:p>
                                </w:txbxContent>
                              </v:textbox>
                            </v:roundrect>
                          </v:group>
                          <v:shape id="_x0000_s1408" type="#_x0000_t202" style="position:absolute;left:17621;top:8042;width:5778;height:26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" stroked="f">
                            <v:textbox inset="0,0,0,0">
                              <w:txbxContent>
                                <w:p w14:paraId="08526383" w14:textId="77777777" w:rsidR="003D2193" w:rsidRDefault="003D2193" w:rsidP="00416161">
                                  <w:pPr>
                                    <w:rPr>
                                      <w:sz w:val="72"/>
                                    </w:rPr>
                                  </w:pPr>
                                  <w:r>
                                    <w:rPr>
                                      <w:sz w:val="32"/>
                                    </w:rPr>
                                    <w:t>p&lt;0.01</w:t>
                                  </w:r>
                                </w:p>
                              </w:txbxContent>
                            </v:textbox>
                          </v:shape>
                        </v:group>
                      </v:group>
                      <v:shape id="Straight Arrow Connector 211" o:spid="_x0000_s1409" type="#_x0000_t32" style="position:absolute;left:15716;top:5810;width:962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" strokecolor="black [3040]" strokeweight="2.25pt">
                        <v:stroke startarrow="open" endarrow="open"/>
                      </v:shape>
                      <v:shape id="Straight Arrow Connector 212" o:spid="_x0000_s1410" type="#_x0000_t32" style="position:absolute;left:15716;top:5810;width:9620;height:7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" strokecolor="black [3040]" strokeweight="2.25pt">
                        <v:stroke startarrow="open" endarrow="open"/>
                      </v:shape>
                      <v:shape id="Straight Arrow Connector 213" o:spid="_x0000_s1411" type="#_x0000_t32" style="position:absolute;left:15716;top:5810;width:9334;height:73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" strokecolor="black [3040]" strokeweight="2.25pt">
                        <v:stroke startarrow="open" endarrow="open"/>
                      </v:shape>
                      <v:shape id="Straight Arrow Connector 214" o:spid="_x0000_s1412" type="#_x0000_t32" style="position:absolute;left:15716;top:13239;width:962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" strokecolor="black [3040]" strokeweight="2.25pt">
                        <v:stroke startarrow="open" endarrow="open"/>
                      </v:shape>
                    </v:group>
                  </v:group>
                </v:group>
              </v:group>
            </w:pict>
          </mc:Fallback>
        </mc:AlternateContent>
      </w:r>
    </w:p>
    <w:p w14:paraId="121601AD" w14:textId="77777777" w:rsidR="00416161" w:rsidRPr="00DA0641" w:rsidRDefault="00416161" w:rsidP="00416161">
      <w:pPr>
        <w:rPr>
          <w:sz w:val="24"/>
          <w:szCs w:val="24"/>
        </w:rPr>
      </w:pPr>
    </w:p>
    <w:p w14:paraId="714AF9CD" w14:textId="77777777" w:rsidR="00416161" w:rsidRPr="00DA0641" w:rsidRDefault="00416161" w:rsidP="00416161">
      <w:pPr>
        <w:rPr>
          <w:sz w:val="24"/>
          <w:szCs w:val="24"/>
        </w:rPr>
      </w:pPr>
    </w:p>
    <w:p w14:paraId="645E10E7" w14:textId="77777777" w:rsidR="00416161" w:rsidRPr="00DA0641" w:rsidRDefault="00416161" w:rsidP="00416161">
      <w:pPr>
        <w:rPr>
          <w:sz w:val="24"/>
          <w:szCs w:val="24"/>
        </w:rPr>
      </w:pPr>
    </w:p>
    <w:p w14:paraId="07BB4942" w14:textId="64204A24" w:rsidR="00416161" w:rsidRPr="00DA0641" w:rsidRDefault="004A3E2A" w:rsidP="00416161">
      <w:pPr>
        <w:rPr>
          <w:sz w:val="24"/>
          <w:szCs w:val="24"/>
        </w:rPr>
      </w:pPr>
      <w:r>
        <w:rPr>
          <w:noProof/>
        </w:rPr>
        <mc:AlternateContent>
          <mc:Choice Requires="wps">
            <w:drawing>
              <wp:anchor distT="0" distB="0" distL="114300" distR="114300" simplePos="0" relativeHeight="251679232" behindDoc="0" locked="0" layoutInCell="1" allowOverlap="1" wp14:anchorId="4DC991B9" wp14:editId="1447BC64">
                <wp:simplePos x="0" y="0"/>
                <wp:positionH relativeFrom="column">
                  <wp:posOffset>43963</wp:posOffset>
                </wp:positionH>
                <wp:positionV relativeFrom="paragraph">
                  <wp:posOffset>201002</wp:posOffset>
                </wp:positionV>
                <wp:extent cx="5268204" cy="635"/>
                <wp:effectExtent l="0" t="0" r="8890" b="0"/>
                <wp:wrapNone/>
                <wp:docPr id="1" name="Text Box 1"/>
                <wp:cNvGraphicFramePr/>
                <a:graphic xmlns:a="http://schemas.openxmlformats.org/drawingml/2006/main">
                  <a:graphicData uri="http://schemas.microsoft.com/office/word/2010/wordprocessingShape">
                    <wps:wsp>
                      <wps:cNvSpPr txBox="1"/>
                      <wps:spPr>
                        <a:xfrm>
                          <a:off x="0" y="0"/>
                          <a:ext cx="5268204" cy="635"/>
                        </a:xfrm>
                        <a:prstGeom prst="rect">
                          <a:avLst/>
                        </a:prstGeom>
                        <a:solidFill>
                          <a:prstClr val="white"/>
                        </a:solidFill>
                        <a:ln>
                          <a:noFill/>
                        </a:ln>
                      </wps:spPr>
                      <wps:txbx>
                        <w:txbxContent>
                          <w:p w14:paraId="1233E6D5" w14:textId="03166041" w:rsidR="003D2193" w:rsidRPr="00CD67B6" w:rsidRDefault="003D2193" w:rsidP="004A3E2A">
                            <w:pPr>
                              <w:pStyle w:val="Caption"/>
                              <w:rPr>
                                <w:noProof/>
                                <w:sz w:val="24"/>
                                <w:szCs w:val="24"/>
                              </w:rPr>
                            </w:pPr>
                            <w:bookmarkStart w:id="646" w:name="_Ref47897120"/>
                            <w:bookmarkStart w:id="647" w:name="_Toc49290558"/>
                            <w:bookmarkStart w:id="648" w:name="_Toc73916411"/>
                            <w:r>
                              <w:t xml:space="preserve">Figure </w:t>
                            </w:r>
                            <w:r>
                              <w:fldChar w:fldCharType="begin"/>
                            </w:r>
                            <w:r>
                              <w:instrText xml:space="preserve"> SEQ Figure \* ARABIC </w:instrText>
                            </w:r>
                            <w:r>
                              <w:fldChar w:fldCharType="separate"/>
                            </w:r>
                            <w:r w:rsidR="00F70D7D">
                              <w:rPr>
                                <w:noProof/>
                              </w:rPr>
                              <w:t>21</w:t>
                            </w:r>
                            <w:r>
                              <w:fldChar w:fldCharType="end"/>
                            </w:r>
                            <w:bookmarkEnd w:id="646"/>
                            <w:r>
                              <w:t xml:space="preserve">- </w:t>
                            </w:r>
                            <w:r w:rsidRPr="00072469">
                              <w:t>Correlation between group variables BIM benefits-challenges, BIM exploitation and competitive advantage</w:t>
                            </w:r>
                            <w:bookmarkEnd w:id="647"/>
                            <w:bookmarkEnd w:id="6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C991B9" id="Text Box 1" o:spid="_x0000_s1413" type="#_x0000_t202" style="position:absolute;left:0;text-align:left;margin-left:3.45pt;margin-top:15.85pt;width:414.8pt;height:.05pt;z-index:25167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" stroked="f">
                <v:textbox style="mso-fit-shape-to-text:t" inset="0,0,0,0">
                  <w:txbxContent>
                    <w:p w14:paraId="1233E6D5" w14:textId="03166041" w:rsidR="003D2193" w:rsidRPr="00CD67B6" w:rsidRDefault="003D2193" w:rsidP="004A3E2A">
                      <w:pPr>
                        <w:pStyle w:val="Caption"/>
                        <w:rPr>
                          <w:noProof/>
                          <w:sz w:val="24"/>
                          <w:szCs w:val="24"/>
                        </w:rPr>
                      </w:pPr>
                      <w:bookmarkStart w:id="649" w:name="_Ref47897120"/>
                      <w:bookmarkStart w:id="650" w:name="_Toc49290558"/>
                      <w:bookmarkStart w:id="651" w:name="_Toc73916411"/>
                      <w:r>
                        <w:t xml:space="preserve">Figure </w:t>
                      </w:r>
                      <w:r>
                        <w:fldChar w:fldCharType="begin"/>
                      </w:r>
                      <w:r>
                        <w:instrText xml:space="preserve"> SEQ Figure \* ARABIC </w:instrText>
                      </w:r>
                      <w:r>
                        <w:fldChar w:fldCharType="separate"/>
                      </w:r>
                      <w:r w:rsidR="00F70D7D">
                        <w:rPr>
                          <w:noProof/>
                        </w:rPr>
                        <w:t>21</w:t>
                      </w:r>
                      <w:r>
                        <w:fldChar w:fldCharType="end"/>
                      </w:r>
                      <w:bookmarkEnd w:id="649"/>
                      <w:r>
                        <w:t xml:space="preserve">- </w:t>
                      </w:r>
                      <w:r w:rsidRPr="00072469">
                        <w:t>Correlation between group variables BIM benefits-challenges, BIM exploitation and competitive advantage</w:t>
                      </w:r>
                      <w:bookmarkEnd w:id="650"/>
                      <w:bookmarkEnd w:id="651"/>
                    </w:p>
                  </w:txbxContent>
                </v:textbox>
              </v:shape>
            </w:pict>
          </mc:Fallback>
        </mc:AlternateContent>
      </w:r>
    </w:p>
    <w:p w14:paraId="127427A2" w14:textId="77777777" w:rsidR="00227C42" w:rsidRPr="00DA0641" w:rsidRDefault="00227C42" w:rsidP="00416161"/>
    <w:p w14:paraId="57E9C576" w14:textId="77777777" w:rsidR="00214684" w:rsidRPr="00DA0641" w:rsidRDefault="00214684" w:rsidP="00A57CE9">
      <w:pPr>
        <w:pStyle w:val="Heading3"/>
      </w:pPr>
      <w:bookmarkStart w:id="652" w:name="_Toc52293372"/>
      <w:bookmarkStart w:id="653" w:name="_Toc54024157"/>
      <w:bookmarkStart w:id="654" w:name="_Toc73917440"/>
      <w:r w:rsidRPr="00DA0641">
        <w:t>Canonical correlation between BDA Benefits/ challenges and BDA exploitation</w:t>
      </w:r>
      <w:bookmarkEnd w:id="652"/>
      <w:bookmarkEnd w:id="653"/>
      <w:bookmarkEnd w:id="654"/>
    </w:p>
    <w:p w14:paraId="3EFE99E9" w14:textId="77777777" w:rsidR="00227C42" w:rsidRDefault="00227C42" w:rsidP="00416161"/>
    <w:p w14:paraId="30501E5A" w14:textId="7BD8A38D" w:rsidR="00227C42" w:rsidRDefault="00416161" w:rsidP="00416161">
      <w:r w:rsidRPr="00DA0641">
        <w:t xml:space="preserve">Similar canonical correlation analysis was employed for BDA. Collectively, the full model across BDA benefit functions was statistically significant </w:t>
      </w:r>
      <w:r w:rsidR="00777804">
        <w:t>when</w:t>
      </w:r>
      <w:r w:rsidRPr="00DA0641">
        <w:t xml:space="preserve"> the Wilks’s λ = .639 criterion </w:t>
      </w:r>
      <w:r w:rsidR="00163C02" w:rsidRPr="00DA0641">
        <w:t>F (</w:t>
      </w:r>
      <w:r w:rsidRPr="00DA0641">
        <w:t xml:space="preserve">49, 451.29) = 1.236, p &lt; .001. while BDA challenges functions was statistically significant </w:t>
      </w:r>
      <w:r w:rsidR="00777804">
        <w:t>when</w:t>
      </w:r>
      <w:r w:rsidRPr="00DA0641">
        <w:t xml:space="preserve"> the Wilks’s λ = .704 criterion </w:t>
      </w:r>
      <w:r w:rsidR="00163C02" w:rsidRPr="00DA0641">
        <w:t>F (</w:t>
      </w:r>
      <w:r w:rsidRPr="00DA0641">
        <w:t>46, 404.80) = 1.105, p &lt; .001</w:t>
      </w:r>
      <w:r w:rsidR="00D22923">
        <w:t xml:space="preserve">. </w:t>
      </w:r>
    </w:p>
    <w:p w14:paraId="3E4915BC" w14:textId="430A052F" w:rsidR="00416161" w:rsidRDefault="00D22923" w:rsidP="00416161">
      <w:r>
        <w:t xml:space="preserve">As shown in </w:t>
      </w:r>
      <w:r>
        <w:fldChar w:fldCharType="begin"/>
      </w:r>
      <w:r>
        <w:instrText xml:space="preserve"> REF _Ref47620905 \r \h </w:instrText>
      </w:r>
      <w:r>
        <w:fldChar w:fldCharType="separate"/>
      </w:r>
      <w:r w:rsidR="00F70D7D">
        <w:t>Appendix D</w:t>
      </w:r>
      <w:r>
        <w:fldChar w:fldCharType="end"/>
      </w:r>
      <w:r w:rsidR="00777804">
        <w:t>3</w:t>
      </w:r>
      <w:r>
        <w:t xml:space="preserve">, </w:t>
      </w:r>
      <w:r w:rsidR="008D2CBE">
        <w:t xml:space="preserve">a </w:t>
      </w:r>
      <w:r w:rsidR="00E9782D">
        <w:t xml:space="preserve">considerable amount of large positive correlations can be seen between BDA benefits and BDA exploitation. Examining the largest positive correlation between BENBDA1 and EXPBDA1 (rho= </w:t>
      </w:r>
      <w:r w:rsidR="00E9782D" w:rsidRPr="005E31D8">
        <w:rPr>
          <w:rFonts w:eastAsia="Times New Roman" w:cstheme="minorHAnsi"/>
          <w:sz w:val="20"/>
          <w:szCs w:val="20"/>
          <w:lang w:eastAsia="en-GB"/>
        </w:rPr>
        <w:t>0.672</w:t>
      </w:r>
      <w:r w:rsidR="00E9782D">
        <w:rPr>
          <w:rFonts w:eastAsia="Times New Roman" w:cstheme="minorHAnsi"/>
          <w:sz w:val="20"/>
          <w:szCs w:val="20"/>
          <w:lang w:eastAsia="en-GB"/>
        </w:rPr>
        <w:t>)</w:t>
      </w:r>
      <w:r w:rsidR="00E9782D">
        <w:t>, t</w:t>
      </w:r>
      <w:r w:rsidR="00E9782D" w:rsidRPr="00E9782D">
        <w:t>ime</w:t>
      </w:r>
      <w:r w:rsidR="008D2CBE">
        <w:t>,</w:t>
      </w:r>
      <w:r w:rsidR="00E9782D" w:rsidRPr="00E9782D">
        <w:t xml:space="preserve"> and cost reduction </w:t>
      </w:r>
      <w:r w:rsidR="00E9782D">
        <w:t xml:space="preserve">(BENBDA1) largely helps </w:t>
      </w:r>
      <w:r w:rsidR="00FD4F82">
        <w:t>strategic</w:t>
      </w:r>
      <w:r w:rsidR="00E9782D">
        <w:t xml:space="preserve"> leadership given for BIM exploitation (EXPBDA1). This can be attributed to </w:t>
      </w:r>
      <w:r w:rsidR="008E53CE">
        <w:t>several</w:t>
      </w:r>
      <w:r w:rsidR="00E9782D">
        <w:t xml:space="preserve"> causes. First as mentioned by some of the strategic manag</w:t>
      </w:r>
      <w:r w:rsidR="00FD4F82">
        <w:t>e</w:t>
      </w:r>
      <w:r w:rsidR="00E9782D">
        <w:t>r</w:t>
      </w:r>
      <w:r w:rsidR="00FD4F82">
        <w:t>s</w:t>
      </w:r>
      <w:r w:rsidR="00E9782D">
        <w:t xml:space="preserve">, the </w:t>
      </w:r>
      <w:r w:rsidR="00FD4F82" w:rsidRPr="00FD4F82">
        <w:t xml:space="preserve">efficient ways of storing, managing </w:t>
      </w:r>
      <w:r w:rsidR="0079771D">
        <w:t xml:space="preserve">and </w:t>
      </w:r>
      <w:r w:rsidR="00FD4F82" w:rsidRPr="00FD4F82">
        <w:t xml:space="preserve">analysing </w:t>
      </w:r>
      <w:r w:rsidR="00FD4F82">
        <w:t>information provide strategic managers with more</w:t>
      </w:r>
      <w:r w:rsidR="00FD4F82" w:rsidRPr="00FD4F82">
        <w:t xml:space="preserve"> knowledge that can be used to improve </w:t>
      </w:r>
      <w:r w:rsidR="00FD4F82">
        <w:t xml:space="preserve">strategic </w:t>
      </w:r>
      <w:r w:rsidR="00FD4F82" w:rsidRPr="00FD4F82">
        <w:t xml:space="preserve">planning. Better planning means </w:t>
      </w:r>
      <w:r w:rsidR="00FD4F82">
        <w:t>accurate</w:t>
      </w:r>
      <w:r w:rsidR="00FD4F82" w:rsidRPr="00FD4F82">
        <w:t xml:space="preserve"> estimates and a better understanding of timelines and cost</w:t>
      </w:r>
      <w:r w:rsidR="00FD4F82">
        <w:t xml:space="preserve">s. These benefits have triggered most of the strategic managers to try-out some features of BDA and hence they initiate </w:t>
      </w:r>
      <w:r w:rsidR="008D2CBE">
        <w:t xml:space="preserve">the </w:t>
      </w:r>
      <w:r w:rsidR="00FD4F82">
        <w:t>adoption process towards exploitation. On the other hand, time reduction helps</w:t>
      </w:r>
      <w:r w:rsidR="008D2CBE">
        <w:t xml:space="preserve"> in</w:t>
      </w:r>
      <w:r w:rsidR="00FD4F82">
        <w:t xml:space="preserve"> improving construction productivity</w:t>
      </w:r>
      <w:r w:rsidR="00E8184A">
        <w:t>.</w:t>
      </w:r>
    </w:p>
    <w:p w14:paraId="157655CC" w14:textId="77777777" w:rsidR="00E9782D" w:rsidRPr="00DA0641" w:rsidRDefault="00E9782D" w:rsidP="00416161"/>
    <w:p w14:paraId="0E6F7474" w14:textId="77777777" w:rsidR="00214684" w:rsidRPr="00DA0641" w:rsidRDefault="00214684" w:rsidP="00A57CE9">
      <w:pPr>
        <w:pStyle w:val="Heading3"/>
      </w:pPr>
      <w:bookmarkStart w:id="655" w:name="_Toc52293373"/>
      <w:bookmarkStart w:id="656" w:name="_Toc54024158"/>
      <w:bookmarkStart w:id="657" w:name="_Toc73917441"/>
      <w:r w:rsidRPr="00DA0641">
        <w:t>Canonical correlation between BDA Benefits/ challenges and Competitive Advantage</w:t>
      </w:r>
      <w:bookmarkEnd w:id="655"/>
      <w:bookmarkEnd w:id="656"/>
      <w:bookmarkEnd w:id="657"/>
    </w:p>
    <w:p w14:paraId="684D3218" w14:textId="77777777" w:rsidR="00227C42" w:rsidRDefault="00227C42" w:rsidP="00A57CE9"/>
    <w:p w14:paraId="4EEBAD9A" w14:textId="27919209" w:rsidR="00C87C8F" w:rsidRPr="00DA0641" w:rsidRDefault="00C87C8F" w:rsidP="00A57CE9">
      <w:r w:rsidRPr="00DA0641">
        <w:t xml:space="preserve">Looking at the pairwise correlations </w:t>
      </w:r>
      <w:r w:rsidR="00227C42">
        <w:t xml:space="preserve">as shown in </w:t>
      </w:r>
      <w:r w:rsidR="00227C42">
        <w:fldChar w:fldCharType="begin"/>
      </w:r>
      <w:r w:rsidR="00227C42">
        <w:instrText xml:space="preserve"> REF _Ref47620905 \r \h </w:instrText>
      </w:r>
      <w:r w:rsidR="00227C42">
        <w:fldChar w:fldCharType="separate"/>
      </w:r>
      <w:r w:rsidR="00F70D7D">
        <w:t>Appendix D</w:t>
      </w:r>
      <w:r w:rsidR="00227C42">
        <w:fldChar w:fldCharType="end"/>
      </w:r>
      <w:r w:rsidR="00777804">
        <w:t>4</w:t>
      </w:r>
      <w:r w:rsidR="00227C42">
        <w:t xml:space="preserve">, </w:t>
      </w:r>
      <w:r w:rsidRPr="00DA0641">
        <w:t xml:space="preserve">between </w:t>
      </w:r>
      <w:r w:rsidR="00227C42">
        <w:t>BDA benefits-challenges</w:t>
      </w:r>
      <w:r w:rsidRPr="00DA0641">
        <w:t xml:space="preserve"> and </w:t>
      </w:r>
      <w:r w:rsidR="00227C42">
        <w:t>competitive advantages</w:t>
      </w:r>
      <w:r w:rsidRPr="00DA0641">
        <w:t xml:space="preserve">, it can be deduced that </w:t>
      </w:r>
      <w:r w:rsidR="00227C42">
        <w:t>most of the</w:t>
      </w:r>
      <w:r w:rsidRPr="00DA0641">
        <w:t xml:space="preserve"> </w:t>
      </w:r>
      <w:r w:rsidR="00227C42">
        <w:t>BDA benefits</w:t>
      </w:r>
      <w:r w:rsidRPr="00DA0641">
        <w:t xml:space="preserve"> have positive correlations with </w:t>
      </w:r>
      <w:r w:rsidR="00227C42">
        <w:t>competitive advantages.</w:t>
      </w:r>
      <w:r w:rsidRPr="00DA0641">
        <w:t xml:space="preserve"> </w:t>
      </w:r>
      <w:r w:rsidR="00227C42">
        <w:t>S</w:t>
      </w:r>
      <w:r w:rsidRPr="00DA0641">
        <w:t xml:space="preserve">ome of the CHBDA variables </w:t>
      </w:r>
      <w:r w:rsidR="00227C42">
        <w:t xml:space="preserve">however </w:t>
      </w:r>
      <w:r w:rsidR="000C3EAA">
        <w:t>have</w:t>
      </w:r>
      <w:r w:rsidRPr="00DA0641">
        <w:t xml:space="preserve"> negative correlations with COMPBDA variables. </w:t>
      </w:r>
      <w:r w:rsidR="00B55B00">
        <w:t xml:space="preserve">Examining the large correlations, only one large correlation </w:t>
      </w:r>
      <w:r w:rsidR="00B55B00">
        <w:lastRenderedPageBreak/>
        <w:t>can be seen between BENBDA4 and COMBDA7 remarking a rho value of 520. This is significant at p=0.01. This suggests that n</w:t>
      </w:r>
      <w:r w:rsidR="00B55B00" w:rsidRPr="00B55B00">
        <w:t>ew product/ service innovation</w:t>
      </w:r>
      <w:r w:rsidR="00B55B00">
        <w:t xml:space="preserve"> (BENBDA4) largely </w:t>
      </w:r>
      <w:r w:rsidR="000C3EAA">
        <w:t>aids</w:t>
      </w:r>
      <w:r w:rsidR="00B55B00">
        <w:t xml:space="preserve"> enhancing </w:t>
      </w:r>
      <w:r w:rsidR="00B55B00" w:rsidRPr="00B55B00">
        <w:t xml:space="preserve">company governance </w:t>
      </w:r>
      <w:r w:rsidR="00B55B00">
        <w:t xml:space="preserve">(COMPBDA7). </w:t>
      </w:r>
      <w:r w:rsidR="00B55B00">
        <w:fldChar w:fldCharType="begin" w:fldLock="1"/>
      </w:r>
      <w:r w:rsidR="00004706">
        <w:instrText>ADDIN CSL_CITATION {"citationItems":[{"id":"ITEM-1","itemData":{"author":[{"dropping-particle":"","family":"Angel","given":"R.","non-dropping-particle":"","parse-names":false,"suffix":""}],"container-title":"Ivey Business Journal","id":"ITEM-1","issue":"2","issued":{"date-parts":[["2006"]]},"page":"2-6","title":"Putting an Innovation Culture into Practice","type":"article-journal","volume":"4"},"uris":["http://www.mendeley.com/documents/?uuid=983e3758-844a-4abf-aee8-78735aff3501"]}],"mendeley":{"formattedCitation":"(Angel, 2006)","manualFormatting":"Angel (2006)","plainTextFormattedCitation":"(Angel, 2006)","previouslyFormattedCitation":"(Angel, 2006)"},"properties":{"noteIndex":0},"schema":"https://github.com/citation-style-language/schema/raw/master/csl-citation.json"}</w:instrText>
      </w:r>
      <w:r w:rsidR="00B55B00">
        <w:fldChar w:fldCharType="separate"/>
      </w:r>
      <w:r w:rsidR="00B55B00" w:rsidRPr="00B55B00">
        <w:rPr>
          <w:noProof/>
        </w:rPr>
        <w:t>Angel</w:t>
      </w:r>
      <w:r w:rsidR="00B55B00">
        <w:rPr>
          <w:noProof/>
        </w:rPr>
        <w:t xml:space="preserve"> (</w:t>
      </w:r>
      <w:r w:rsidR="00B55B00" w:rsidRPr="00B55B00">
        <w:rPr>
          <w:noProof/>
        </w:rPr>
        <w:t>2006)</w:t>
      </w:r>
      <w:r w:rsidR="00B55B00">
        <w:fldChar w:fldCharType="end"/>
      </w:r>
      <w:r w:rsidR="00B55B00">
        <w:t xml:space="preserve"> affirms that while pro</w:t>
      </w:r>
      <w:r w:rsidR="00B55B00" w:rsidRPr="00B55B00">
        <w:t>duct</w:t>
      </w:r>
      <w:r w:rsidR="00B55B00">
        <w:t xml:space="preserve"> </w:t>
      </w:r>
      <w:r w:rsidR="00B55B00" w:rsidRPr="00B55B00">
        <w:t xml:space="preserve">innovation improves functionality </w:t>
      </w:r>
      <w:r w:rsidR="00B55B00">
        <w:t>the service innovation improves</w:t>
      </w:r>
      <w:r w:rsidR="00B55B00" w:rsidRPr="00B55B00">
        <w:t xml:space="preserve"> attractiveness or performance</w:t>
      </w:r>
      <w:r w:rsidR="00B55B00">
        <w:t>. The enhancement in company governance hence can be attributed to this improved performance.</w:t>
      </w:r>
    </w:p>
    <w:p w14:paraId="227F5E69" w14:textId="3FC8107E" w:rsidR="00645385" w:rsidRPr="00DA0641" w:rsidRDefault="00E8184A" w:rsidP="00A57CE9">
      <w:r w:rsidRPr="00DA0641">
        <w:rPr>
          <w:noProof/>
          <w:sz w:val="24"/>
          <w:szCs w:val="24"/>
          <w:lang w:eastAsia="en-GB"/>
        </w:rPr>
        <mc:AlternateContent>
          <mc:Choice Requires="wpg">
            <w:drawing>
              <wp:anchor distT="0" distB="0" distL="114300" distR="114300" simplePos="0" relativeHeight="251628032" behindDoc="0" locked="0" layoutInCell="1" allowOverlap="1" wp14:anchorId="6E8EB03A" wp14:editId="1F130399">
                <wp:simplePos x="0" y="0"/>
                <wp:positionH relativeFrom="column">
                  <wp:posOffset>267970</wp:posOffset>
                </wp:positionH>
                <wp:positionV relativeFrom="paragraph">
                  <wp:posOffset>961390</wp:posOffset>
                </wp:positionV>
                <wp:extent cx="4105275" cy="1752600"/>
                <wp:effectExtent l="0" t="0" r="28575" b="0"/>
                <wp:wrapNone/>
                <wp:docPr id="420" name="Group 420"/>
                <wp:cNvGraphicFramePr/>
                <a:graphic xmlns:a="http://schemas.openxmlformats.org/drawingml/2006/main">
                  <a:graphicData uri="http://schemas.microsoft.com/office/word/2010/wordprocessingGroup">
                    <wpg:wgp>
                      <wpg:cNvGrpSpPr/>
                      <wpg:grpSpPr>
                        <a:xfrm>
                          <a:off x="0" y="0"/>
                          <a:ext cx="4105275" cy="1752600"/>
                          <a:chOff x="0" y="0"/>
                          <a:chExt cx="4105275" cy="1752600"/>
                        </a:xfrm>
                      </wpg:grpSpPr>
                      <wps:wsp>
                        <wps:cNvPr id="421" name="Text Box 2"/>
                        <wps:cNvSpPr txBox="1">
                          <a:spLocks noChangeArrowheads="1"/>
                        </wps:cNvSpPr>
                        <wps:spPr bwMode="auto">
                          <a:xfrm>
                            <a:off x="1819275" y="514350"/>
                            <a:ext cx="285115" cy="344805"/>
                          </a:xfrm>
                          <a:prstGeom prst="rect">
                            <a:avLst/>
                          </a:prstGeom>
                          <a:solidFill>
                            <a:srgbClr val="FFFFFF"/>
                          </a:solidFill>
                          <a:ln w="9525">
                            <a:noFill/>
                            <a:miter lim="800000"/>
                            <a:headEnd/>
                            <a:tailEnd/>
                          </a:ln>
                        </wps:spPr>
                        <wps:txbx>
                          <w:txbxContent>
                            <w:p w14:paraId="3FFC7E63" w14:textId="77777777" w:rsidR="003D2193" w:rsidRPr="00D5169C" w:rsidRDefault="003D2193" w:rsidP="00416161">
                              <w:pPr>
                                <w:rPr>
                                  <w:sz w:val="52"/>
                                </w:rPr>
                              </w:pPr>
                              <w:r w:rsidRPr="00D5169C">
                                <w:rPr>
                                  <w:sz w:val="52"/>
                                </w:rPr>
                                <w:t>+</w:t>
                              </w:r>
                            </w:p>
                          </w:txbxContent>
                        </wps:txbx>
                        <wps:bodyPr rot="0" vert="horz" wrap="square" lIns="0" tIns="0" rIns="0" bIns="0" anchor="ctr" anchorCtr="0">
                          <a:noAutofit/>
                        </wps:bodyPr>
                      </wps:wsp>
                      <wpg:grpSp>
                        <wpg:cNvPr id="422" name="Group 422"/>
                        <wpg:cNvGrpSpPr/>
                        <wpg:grpSpPr>
                          <a:xfrm>
                            <a:off x="0" y="0"/>
                            <a:ext cx="4105275" cy="1752600"/>
                            <a:chOff x="0" y="0"/>
                            <a:chExt cx="4105275" cy="1752600"/>
                          </a:xfrm>
                        </wpg:grpSpPr>
                        <wps:wsp>
                          <wps:cNvPr id="423" name="Text Box 2"/>
                          <wps:cNvSpPr txBox="1">
                            <a:spLocks noChangeArrowheads="1"/>
                          </wps:cNvSpPr>
                          <wps:spPr bwMode="auto">
                            <a:xfrm>
                              <a:off x="1800225" y="971550"/>
                              <a:ext cx="285115" cy="344805"/>
                            </a:xfrm>
                            <a:prstGeom prst="rect">
                              <a:avLst/>
                            </a:prstGeom>
                            <a:solidFill>
                              <a:srgbClr val="FFFFFF"/>
                            </a:solidFill>
                            <a:ln w="9525">
                              <a:noFill/>
                              <a:miter lim="800000"/>
                              <a:headEnd/>
                              <a:tailEnd/>
                            </a:ln>
                          </wps:spPr>
                          <wps:txbx>
                            <w:txbxContent>
                              <w:p w14:paraId="35E40F41" w14:textId="77777777" w:rsidR="003D2193" w:rsidRPr="00D5169C" w:rsidRDefault="003D2193" w:rsidP="00416161">
                                <w:pPr>
                                  <w:rPr>
                                    <w:sz w:val="52"/>
                                  </w:rPr>
                                </w:pPr>
                                <w:r>
                                  <w:rPr>
                                    <w:sz w:val="52"/>
                                  </w:rPr>
                                  <w:t>-</w:t>
                                </w:r>
                              </w:p>
                            </w:txbxContent>
                          </wps:txbx>
                          <wps:bodyPr rot="0" vert="horz" wrap="square" lIns="0" tIns="0" rIns="0" bIns="0" anchor="ctr" anchorCtr="0">
                            <a:noAutofit/>
                          </wps:bodyPr>
                        </wps:wsp>
                        <wpg:grpSp>
                          <wpg:cNvPr id="424" name="Group 424"/>
                          <wpg:cNvGrpSpPr/>
                          <wpg:grpSpPr>
                            <a:xfrm>
                              <a:off x="0" y="0"/>
                              <a:ext cx="4105275" cy="1752600"/>
                              <a:chOff x="0" y="0"/>
                              <a:chExt cx="4105275" cy="1752600"/>
                            </a:xfrm>
                          </wpg:grpSpPr>
                          <wps:wsp>
                            <wps:cNvPr id="425" name="Text Box 2"/>
                            <wps:cNvSpPr txBox="1">
                              <a:spLocks noChangeArrowheads="1"/>
                            </wps:cNvSpPr>
                            <wps:spPr bwMode="auto">
                              <a:xfrm>
                                <a:off x="1733550" y="1219200"/>
                                <a:ext cx="285115" cy="344805"/>
                              </a:xfrm>
                              <a:prstGeom prst="rect">
                                <a:avLst/>
                              </a:prstGeom>
                              <a:solidFill>
                                <a:srgbClr val="FFFFFF"/>
                              </a:solidFill>
                              <a:ln w="9525">
                                <a:noFill/>
                                <a:miter lim="800000"/>
                                <a:headEnd/>
                                <a:tailEnd/>
                              </a:ln>
                            </wps:spPr>
                            <wps:txbx>
                              <w:txbxContent>
                                <w:p w14:paraId="2B1F69FD" w14:textId="77777777" w:rsidR="003D2193" w:rsidRPr="00D5169C" w:rsidRDefault="003D2193" w:rsidP="00416161">
                                  <w:pPr>
                                    <w:rPr>
                                      <w:sz w:val="52"/>
                                    </w:rPr>
                                  </w:pPr>
                                  <w:r>
                                    <w:rPr>
                                      <w:sz w:val="52"/>
                                    </w:rPr>
                                    <w:t>-</w:t>
                                  </w:r>
                                </w:p>
                              </w:txbxContent>
                            </wps:txbx>
                            <wps:bodyPr rot="0" vert="horz" wrap="square" lIns="0" tIns="0" rIns="0" bIns="0" anchor="ctr" anchorCtr="0">
                              <a:noAutofit/>
                            </wps:bodyPr>
                          </wps:wsp>
                          <wpg:grpSp>
                            <wpg:cNvPr id="426" name="Group 426"/>
                            <wpg:cNvGrpSpPr/>
                            <wpg:grpSpPr>
                              <a:xfrm>
                                <a:off x="0" y="0"/>
                                <a:ext cx="4105275" cy="1752600"/>
                                <a:chOff x="0" y="0"/>
                                <a:chExt cx="4105275" cy="1752600"/>
                              </a:xfrm>
                            </wpg:grpSpPr>
                            <wpg:grpSp>
                              <wpg:cNvPr id="427" name="Group 427"/>
                              <wpg:cNvGrpSpPr/>
                              <wpg:grpSpPr>
                                <a:xfrm>
                                  <a:off x="0" y="0"/>
                                  <a:ext cx="4105275" cy="1752600"/>
                                  <a:chOff x="0" y="0"/>
                                  <a:chExt cx="4105275" cy="1752600"/>
                                </a:xfrm>
                              </wpg:grpSpPr>
                              <wpg:grpSp>
                                <wpg:cNvPr id="428" name="Group 428"/>
                                <wpg:cNvGrpSpPr/>
                                <wpg:grpSpPr>
                                  <a:xfrm>
                                    <a:off x="0" y="0"/>
                                    <a:ext cx="4076700" cy="935122"/>
                                    <a:chOff x="0" y="30724"/>
                                    <a:chExt cx="4076700" cy="935442"/>
                                  </a:xfrm>
                                </wpg:grpSpPr>
                                <wpg:grpSp>
                                  <wpg:cNvPr id="429" name="Group 429"/>
                                  <wpg:cNvGrpSpPr/>
                                  <wpg:grpSpPr>
                                    <a:xfrm>
                                      <a:off x="0" y="192469"/>
                                      <a:ext cx="4076700" cy="773697"/>
                                      <a:chOff x="0" y="192469"/>
                                      <a:chExt cx="4076700" cy="773697"/>
                                    </a:xfrm>
                                  </wpg:grpSpPr>
                                  <wpg:grpSp>
                                    <wpg:cNvPr id="430" name="Group 430"/>
                                    <wpg:cNvGrpSpPr/>
                                    <wpg:grpSpPr>
                                      <a:xfrm>
                                        <a:off x="0" y="289891"/>
                                        <a:ext cx="4076700" cy="676275"/>
                                        <a:chOff x="0" y="289891"/>
                                        <a:chExt cx="4076700" cy="676275"/>
                                      </a:xfrm>
                                    </wpg:grpSpPr>
                                    <wps:wsp>
                                      <wps:cNvPr id="432" name="Rounded Rectangle 432"/>
                                      <wps:cNvSpPr/>
                                      <wps:spPr>
                                        <a:xfrm>
                                          <a:off x="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745303B" w14:textId="77777777" w:rsidR="003D2193" w:rsidRDefault="003D2193" w:rsidP="00416161">
                                            <w:pPr>
                                              <w:jc w:val="center"/>
                                            </w:pPr>
                                            <w:r>
                                              <w:t>BDA BENEFITS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3" name="Rounded Rectangle 433"/>
                                      <wps:cNvSpPr/>
                                      <wps:spPr>
                                        <a:xfrm>
                                          <a:off x="2505075"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7C0CFE" w14:textId="77777777" w:rsidR="003D2193" w:rsidRDefault="003D2193" w:rsidP="00416161">
                                            <w:pPr>
                                              <w:jc w:val="center"/>
                                            </w:pPr>
                                            <w:r>
                                              <w:t>BDA Exploitation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34" name="Text Box 2"/>
                                    <wps:cNvSpPr txBox="1">
                                      <a:spLocks noChangeArrowheads="1"/>
                                    </wps:cNvSpPr>
                                    <wps:spPr bwMode="auto">
                                      <a:xfrm>
                                        <a:off x="1743076" y="192469"/>
                                        <a:ext cx="285749" cy="345045"/>
                                      </a:xfrm>
                                      <a:prstGeom prst="rect">
                                        <a:avLst/>
                                      </a:prstGeom>
                                      <a:solidFill>
                                        <a:srgbClr val="FFFFFF"/>
                                      </a:solidFill>
                                      <a:ln w="9525">
                                        <a:noFill/>
                                        <a:miter lim="800000"/>
                                        <a:headEnd/>
                                        <a:tailEnd/>
                                      </a:ln>
                                    </wps:spPr>
                                    <wps:txbx>
                                      <w:txbxContent>
                                        <w:p w14:paraId="240F74EB" w14:textId="77777777" w:rsidR="003D2193" w:rsidRPr="00D5169C" w:rsidRDefault="003D2193" w:rsidP="00416161">
                                          <w:pPr>
                                            <w:rPr>
                                              <w:sz w:val="52"/>
                                            </w:rPr>
                                          </w:pPr>
                                          <w:r w:rsidRPr="00D5169C">
                                            <w:rPr>
                                              <w:sz w:val="52"/>
                                            </w:rPr>
                                            <w:t>+</w:t>
                                          </w:r>
                                        </w:p>
                                      </w:txbxContent>
                                    </wps:txbx>
                                    <wps:bodyPr rot="0" vert="horz" wrap="square" lIns="0" tIns="0" rIns="0" bIns="0" anchor="ctr" anchorCtr="0">
                                      <a:noAutofit/>
                                    </wps:bodyPr>
                                  </wps:wsp>
                                </wpg:grpSp>
                                <wps:wsp>
                                  <wps:cNvPr id="435" name="Text Box 2"/>
                                  <wps:cNvSpPr txBox="1">
                                    <a:spLocks noChangeArrowheads="1"/>
                                  </wps:cNvSpPr>
                                  <wps:spPr bwMode="auto">
                                    <a:xfrm>
                                      <a:off x="1819275" y="30724"/>
                                      <a:ext cx="577849" cy="268696"/>
                                    </a:xfrm>
                                    <a:prstGeom prst="rect">
                                      <a:avLst/>
                                    </a:prstGeom>
                                    <a:solidFill>
                                      <a:srgbClr val="FFFFFF"/>
                                    </a:solidFill>
                                    <a:ln w="9525">
                                      <a:noFill/>
                                      <a:miter lim="800000"/>
                                      <a:headEnd/>
                                      <a:tailEnd/>
                                    </a:ln>
                                  </wps:spPr>
                                  <wps:txbx>
                                    <w:txbxContent>
                                      <w:p w14:paraId="61E5B527" w14:textId="77777777" w:rsidR="003D2193" w:rsidRDefault="003D2193" w:rsidP="00416161">
                                        <w:pPr>
                                          <w:rPr>
                                            <w:sz w:val="72"/>
                                          </w:rPr>
                                        </w:pPr>
                                        <w:r>
                                          <w:rPr>
                                            <w:sz w:val="32"/>
                                          </w:rPr>
                                          <w:t>p&lt;0.01</w:t>
                                        </w:r>
                                      </w:p>
                                    </w:txbxContent>
                                  </wps:txbx>
                                  <wps:bodyPr rot="0" vert="horz" wrap="none" lIns="0" tIns="0" rIns="0" bIns="0" anchor="ctr" anchorCtr="0">
                                    <a:noAutofit/>
                                  </wps:bodyPr>
                                </wps:wsp>
                              </wpg:grpSp>
                              <wpg:grpSp>
                                <wpg:cNvPr id="436" name="Group 436"/>
                                <wpg:cNvGrpSpPr/>
                                <wpg:grpSpPr>
                                  <a:xfrm>
                                    <a:off x="0" y="971550"/>
                                    <a:ext cx="4105275" cy="781050"/>
                                    <a:chOff x="-57150" y="289891"/>
                                    <a:chExt cx="4105275" cy="783104"/>
                                  </a:xfrm>
                                </wpg:grpSpPr>
                                <wpg:grpSp>
                                  <wpg:cNvPr id="437" name="Group 437"/>
                                  <wpg:cNvGrpSpPr/>
                                  <wpg:grpSpPr>
                                    <a:xfrm>
                                      <a:off x="-57150" y="289891"/>
                                      <a:ext cx="4105275" cy="676275"/>
                                      <a:chOff x="-57150" y="289891"/>
                                      <a:chExt cx="4105275" cy="676275"/>
                                    </a:xfrm>
                                  </wpg:grpSpPr>
                                  <wps:wsp>
                                    <wps:cNvPr id="438" name="Rounded Rectangle 438"/>
                                    <wps:cNvSpPr/>
                                    <wps:spPr>
                                      <a:xfrm>
                                        <a:off x="-5715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651327C" w14:textId="77777777" w:rsidR="003D2193" w:rsidRDefault="003D2193" w:rsidP="00416161">
                                          <w:pPr>
                                            <w:jc w:val="center"/>
                                          </w:pPr>
                                          <w:r>
                                            <w:t>BDA CHALLENGES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9" name="Rounded Rectangle 439"/>
                                    <wps:cNvSpPr/>
                                    <wps:spPr>
                                      <a:xfrm>
                                        <a:off x="247650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54A71A2" w14:textId="77777777" w:rsidR="003D2193" w:rsidRDefault="003D2193" w:rsidP="00416161">
                                          <w:pPr>
                                            <w:jc w:val="center"/>
                                          </w:pPr>
                                          <w:r>
                                            <w:t>Competitive Advantage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40" name="Text Box 2"/>
                                  <wps:cNvSpPr txBox="1">
                                    <a:spLocks noChangeArrowheads="1"/>
                                  </wps:cNvSpPr>
                                  <wps:spPr bwMode="auto">
                                    <a:xfrm>
                                      <a:off x="1762125" y="804299"/>
                                      <a:ext cx="577849" cy="268696"/>
                                    </a:xfrm>
                                    <a:prstGeom prst="rect">
                                      <a:avLst/>
                                    </a:prstGeom>
                                    <a:solidFill>
                                      <a:srgbClr val="FFFFFF"/>
                                    </a:solidFill>
                                    <a:ln w="9525">
                                      <a:noFill/>
                                      <a:miter lim="800000"/>
                                      <a:headEnd/>
                                      <a:tailEnd/>
                                    </a:ln>
                                  </wps:spPr>
                                  <wps:txbx>
                                    <w:txbxContent>
                                      <w:p w14:paraId="5FE01A8F" w14:textId="77777777" w:rsidR="003D2193" w:rsidRDefault="003D2193" w:rsidP="00416161">
                                        <w:pPr>
                                          <w:rPr>
                                            <w:sz w:val="72"/>
                                          </w:rPr>
                                        </w:pPr>
                                        <w:r>
                                          <w:rPr>
                                            <w:sz w:val="32"/>
                                          </w:rPr>
                                          <w:t>p&lt;0.01</w:t>
                                        </w:r>
                                      </w:p>
                                    </w:txbxContent>
                                  </wps:txbx>
                                  <wps:bodyPr rot="0" vert="horz" wrap="none" lIns="0" tIns="0" rIns="0" bIns="0" anchor="ctr" anchorCtr="0">
                                    <a:noAutofit/>
                                  </wps:bodyPr>
                                </wps:wsp>
                              </wpg:grpSp>
                            </wpg:grpSp>
                            <wps:wsp>
                              <wps:cNvPr id="441" name="Straight Arrow Connector 441"/>
                              <wps:cNvCnPr/>
                              <wps:spPr>
                                <a:xfrm flipV="1">
                                  <a:off x="1571625" y="581025"/>
                                  <a:ext cx="962025" cy="1"/>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442" name="Straight Arrow Connector 442"/>
                              <wps:cNvCnPr/>
                              <wps:spPr>
                                <a:xfrm>
                                  <a:off x="1571625" y="581025"/>
                                  <a:ext cx="962025" cy="771525"/>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443" name="Straight Arrow Connector 443"/>
                              <wps:cNvCnPr/>
                              <wps:spPr>
                                <a:xfrm flipV="1">
                                  <a:off x="1571625" y="581025"/>
                                  <a:ext cx="933450" cy="739019"/>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444" name="Straight Arrow Connector 444"/>
                              <wps:cNvCnPr/>
                              <wps:spPr>
                                <a:xfrm flipV="1">
                                  <a:off x="1571625" y="1323975"/>
                                  <a:ext cx="962025" cy="0"/>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g:grpSp>
                        </wpg:grpSp>
                      </wpg:grpSp>
                    </wpg:wgp>
                  </a:graphicData>
                </a:graphic>
              </wp:anchor>
            </w:drawing>
          </mc:Choice>
          <mc:Fallback>
            <w:pict>
              <v:group w14:anchorId="6E8EB03A" id="Group 420" o:spid="_x0000_s1414" style="position:absolute;left:0;text-align:left;margin-left:21.1pt;margin-top:75.7pt;width:323.25pt;height:138pt;z-index:251628032" coordsize="41052,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">
                <v:shape id="_x0000_s1415" type="#_x0000_t202" style="position:absolute;left:18192;top:5143;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" stroked="f">
                  <v:textbox inset="0,0,0,0">
                    <w:txbxContent>
                      <w:p w14:paraId="3FFC7E63" w14:textId="77777777" w:rsidR="003D2193" w:rsidRPr="00D5169C" w:rsidRDefault="003D2193" w:rsidP="00416161">
                        <w:pPr>
                          <w:rPr>
                            <w:sz w:val="52"/>
                          </w:rPr>
                        </w:pPr>
                        <w:r w:rsidRPr="00D5169C">
                          <w:rPr>
                            <w:sz w:val="52"/>
                          </w:rPr>
                          <w:t>+</w:t>
                        </w:r>
                      </w:p>
                    </w:txbxContent>
                  </v:textbox>
                </v:shape>
                <v:group id="Group 422" o:spid="_x0000_s1416"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_x0000_s1417" type="#_x0000_t202" style="position:absolute;left:18002;top:9715;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" stroked="f">
                    <v:textbox inset="0,0,0,0">
                      <w:txbxContent>
                        <w:p w14:paraId="35E40F41" w14:textId="77777777" w:rsidR="003D2193" w:rsidRPr="00D5169C" w:rsidRDefault="003D2193" w:rsidP="00416161">
                          <w:pPr>
                            <w:rPr>
                              <w:sz w:val="52"/>
                            </w:rPr>
                          </w:pPr>
                          <w:r>
                            <w:rPr>
                              <w:sz w:val="52"/>
                            </w:rPr>
                            <w:t>-</w:t>
                          </w:r>
                        </w:p>
                      </w:txbxContent>
                    </v:textbox>
                  </v:shape>
                  <v:group id="Group 424" o:spid="_x0000_s1418"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shape id="_x0000_s1419" type="#_x0000_t202" style="position:absolute;left:17335;top:12192;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" stroked="f">
                      <v:textbox inset="0,0,0,0">
                        <w:txbxContent>
                          <w:p w14:paraId="2B1F69FD" w14:textId="77777777" w:rsidR="003D2193" w:rsidRPr="00D5169C" w:rsidRDefault="003D2193" w:rsidP="00416161">
                            <w:pPr>
                              <w:rPr>
                                <w:sz w:val="52"/>
                              </w:rPr>
                            </w:pPr>
                            <w:r>
                              <w:rPr>
                                <w:sz w:val="52"/>
                              </w:rPr>
                              <w:t>-</w:t>
                            </w:r>
                          </w:p>
                        </w:txbxContent>
                      </v:textbox>
                    </v:shape>
                    <v:group id="Group 426" o:spid="_x0000_s1420"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group id="Group 427" o:spid="_x0000_s1421"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group id="Group 428" o:spid="_x0000_s1422" style="position:absolute;width:40767;height:9351" coordorigin=",307" coordsize="40767,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group id="Group 429" o:spid="_x0000_s1423" style="position:absolute;top:1924;width:40767;height:7737" coordorigin=",1924" coordsize="40767,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group id="Group 430" o:spid="_x0000_s1424" style="position:absolute;top:2898;width:40767;height:6763" coordorigin=",2898" coordsize="40767,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roundrect id="Rounded Rectangle 432" o:spid="_x0000_s1425" style="position:absolute;top:2898;width:15716;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" fillcolor="#ddd8c2 [2894]" strokecolor="black [3213]" strokeweight="2pt">
                                <v:textbox>
                                  <w:txbxContent>
                                    <w:p w14:paraId="6745303B" w14:textId="77777777" w:rsidR="003D2193" w:rsidRDefault="003D2193" w:rsidP="00416161">
                                      <w:pPr>
                                        <w:jc w:val="center"/>
                                      </w:pPr>
                                      <w:r>
                                        <w:t>BDA BENEFITS</w:t>
                                      </w:r>
                                    </w:p>
                                  </w:txbxContent>
                                </v:textbox>
                              </v:roundrect>
                              <v:roundrect id="Rounded Rectangle 433" o:spid="_x0000_s1426" style="position:absolute;left:25050;top:2898;width:15717;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" fillcolor="#ddd8c2 [2894]" strokecolor="black [3213]" strokeweight="2pt">
                                <v:textbox>
                                  <w:txbxContent>
                                    <w:p w14:paraId="297C0CFE" w14:textId="77777777" w:rsidR="003D2193" w:rsidRDefault="003D2193" w:rsidP="00416161">
                                      <w:pPr>
                                        <w:jc w:val="center"/>
                                      </w:pPr>
                                      <w:r>
                                        <w:t>BDA Exploitation</w:t>
                                      </w:r>
                                    </w:p>
                                  </w:txbxContent>
                                </v:textbox>
                              </v:roundrect>
                            </v:group>
                            <v:shape id="_x0000_s1427" type="#_x0000_t202" style="position:absolute;left:17430;top:1924;width:2858;height:3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" stroked="f">
                              <v:textbox inset="0,0,0,0">
                                <w:txbxContent>
                                  <w:p w14:paraId="240F74EB" w14:textId="77777777" w:rsidR="003D2193" w:rsidRPr="00D5169C" w:rsidRDefault="003D2193" w:rsidP="00416161">
                                    <w:pPr>
                                      <w:rPr>
                                        <w:sz w:val="52"/>
                                      </w:rPr>
                                    </w:pPr>
                                    <w:r w:rsidRPr="00D5169C">
                                      <w:rPr>
                                        <w:sz w:val="52"/>
                                      </w:rPr>
                                      <w:t>+</w:t>
                                    </w:r>
                                  </w:p>
                                </w:txbxContent>
                              </v:textbox>
                            </v:shape>
                          </v:group>
                          <v:shape id="_x0000_s1428" type="#_x0000_t202" style="position:absolute;left:18192;top:307;width:5779;height:26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" stroked="f">
                            <v:textbox inset="0,0,0,0">
                              <w:txbxContent>
                                <w:p w14:paraId="61E5B527" w14:textId="77777777" w:rsidR="003D2193" w:rsidRDefault="003D2193" w:rsidP="00416161">
                                  <w:pPr>
                                    <w:rPr>
                                      <w:sz w:val="72"/>
                                    </w:rPr>
                                  </w:pPr>
                                  <w:r>
                                    <w:rPr>
                                      <w:sz w:val="32"/>
                                    </w:rPr>
                                    <w:t>p&lt;0.01</w:t>
                                  </w:r>
                                </w:p>
                              </w:txbxContent>
                            </v:textbox>
                          </v:shape>
                        </v:group>
                        <v:group id="Group 436" o:spid="_x0000_s1429" style="position:absolute;top:9715;width:41052;height:7811" coordorigin="-571,2898" coordsize="41052,7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group id="Group 437" o:spid="_x0000_s1430" style="position:absolute;left:-571;top:2898;width:41052;height:6763" coordorigin="-571,2898" coordsize="41052,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roundrect id="Rounded Rectangle 438" o:spid="_x0000_s1431" style="position:absolute;left:-571;top:2898;width:15715;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" fillcolor="#ddd8c2 [2894]" strokecolor="black [3213]" strokeweight="2pt">
                              <v:textbox>
                                <w:txbxContent>
                                  <w:p w14:paraId="3651327C" w14:textId="77777777" w:rsidR="003D2193" w:rsidRDefault="003D2193" w:rsidP="00416161">
                                    <w:pPr>
                                      <w:jc w:val="center"/>
                                    </w:pPr>
                                    <w:r>
                                      <w:t>BDA CHALLENGES</w:t>
                                    </w:r>
                                  </w:p>
                                </w:txbxContent>
                              </v:textbox>
                            </v:roundrect>
                            <v:roundrect id="Rounded Rectangle 439" o:spid="_x0000_s1432" style="position:absolute;left:24765;top:2898;width:15716;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" fillcolor="#ddd8c2 [2894]" strokecolor="black [3213]" strokeweight="2pt">
                              <v:textbox>
                                <w:txbxContent>
                                  <w:p w14:paraId="054A71A2" w14:textId="77777777" w:rsidR="003D2193" w:rsidRDefault="003D2193" w:rsidP="00416161">
                                    <w:pPr>
                                      <w:jc w:val="center"/>
                                    </w:pPr>
                                    <w:r>
                                      <w:t>Competitive Advantage</w:t>
                                    </w:r>
                                  </w:p>
                                </w:txbxContent>
                              </v:textbox>
                            </v:roundrect>
                          </v:group>
                          <v:shape id="_x0000_s1433" type="#_x0000_t202" style="position:absolute;left:17621;top:8042;width:5778;height:26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" stroked="f">
                            <v:textbox inset="0,0,0,0">
                              <w:txbxContent>
                                <w:p w14:paraId="5FE01A8F" w14:textId="77777777" w:rsidR="003D2193" w:rsidRDefault="003D2193" w:rsidP="00416161">
                                  <w:pPr>
                                    <w:rPr>
                                      <w:sz w:val="72"/>
                                    </w:rPr>
                                  </w:pPr>
                                  <w:r>
                                    <w:rPr>
                                      <w:sz w:val="32"/>
                                    </w:rPr>
                                    <w:t>p&lt;0.01</w:t>
                                  </w:r>
                                </w:p>
                              </w:txbxContent>
                            </v:textbox>
                          </v:shape>
                        </v:group>
                      </v:group>
                      <v:shape id="Straight Arrow Connector 441" o:spid="_x0000_s1434" type="#_x0000_t32" style="position:absolute;left:15716;top:5810;width:962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" strokecolor="black [3040]" strokeweight="2.25pt">
                        <v:stroke startarrow="open" endarrow="open"/>
                      </v:shape>
                      <v:shape id="Straight Arrow Connector 442" o:spid="_x0000_s1435" type="#_x0000_t32" style="position:absolute;left:15716;top:5810;width:9620;height:7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" strokecolor="black [3040]" strokeweight="2.25pt">
                        <v:stroke startarrow="open" endarrow="open"/>
                      </v:shape>
                      <v:shape id="Straight Arrow Connector 443" o:spid="_x0000_s1436" type="#_x0000_t32" style="position:absolute;left:15716;top:5810;width:9334;height:73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" strokecolor="black [3040]" strokeweight="2.25pt">
                        <v:stroke startarrow="open" endarrow="open"/>
                      </v:shape>
                      <v:shape id="Straight Arrow Connector 444" o:spid="_x0000_s1437" type="#_x0000_t32" style="position:absolute;left:15716;top:13239;width:962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" strokecolor="black [3040]" strokeweight="2.25pt">
                        <v:stroke startarrow="open" endarrow="open"/>
                      </v:shape>
                    </v:group>
                  </v:group>
                </v:group>
              </v:group>
            </w:pict>
          </mc:Fallback>
        </mc:AlternateContent>
      </w:r>
      <w:r w:rsidR="00B55B00">
        <w:t>All-in-all, BDA</w:t>
      </w:r>
      <w:r w:rsidR="00645385" w:rsidRPr="00DA0641">
        <w:t xml:space="preserve"> benefits, </w:t>
      </w:r>
      <w:r w:rsidR="000C3EAA">
        <w:t>secure</w:t>
      </w:r>
      <w:r w:rsidR="000C3EAA" w:rsidRPr="00DA0641">
        <w:t xml:space="preserve"> </w:t>
      </w:r>
      <w:r w:rsidR="00645385" w:rsidRPr="00DA0641">
        <w:t xml:space="preserve">a positive correlation with both BDA exploitation and competitive advantage being statistically significant at 0.01. </w:t>
      </w:r>
      <w:r w:rsidR="00777804">
        <w:t xml:space="preserve">A </w:t>
      </w:r>
      <w:r w:rsidR="00B55B00">
        <w:t>set of</w:t>
      </w:r>
      <w:r w:rsidR="00645385" w:rsidRPr="00DA0641">
        <w:t xml:space="preserve"> predictor variable</w:t>
      </w:r>
      <w:r w:rsidR="008D2CBE">
        <w:t>s</w:t>
      </w:r>
      <w:r w:rsidR="00645385" w:rsidRPr="00DA0641">
        <w:t xml:space="preserve"> </w:t>
      </w:r>
      <w:r w:rsidR="00B55B00">
        <w:t xml:space="preserve">for </w:t>
      </w:r>
      <w:r w:rsidR="00645385" w:rsidRPr="00DA0641">
        <w:t xml:space="preserve">BDA challenges were negatively related to overall BDA exploitation and overall competitive advantage. The abstract idea of this analysis has </w:t>
      </w:r>
      <w:r w:rsidR="000C3EAA">
        <w:t xml:space="preserve">been </w:t>
      </w:r>
      <w:r w:rsidR="00645385" w:rsidRPr="00DA0641">
        <w:t xml:space="preserve">taken </w:t>
      </w:r>
      <w:r w:rsidR="005E31D8" w:rsidRPr="00DA0641">
        <w:t>into</w:t>
      </w:r>
      <w:r w:rsidR="00645385" w:rsidRPr="00DA0641">
        <w:t xml:space="preserve"> </w:t>
      </w:r>
      <w:r w:rsidR="008D2CBE">
        <w:t xml:space="preserve">the </w:t>
      </w:r>
      <w:r w:rsidR="00645385" w:rsidRPr="00DA0641">
        <w:t xml:space="preserve">diagram as presented in </w:t>
      </w:r>
      <w:r w:rsidR="009E0C09">
        <w:fldChar w:fldCharType="begin"/>
      </w:r>
      <w:r w:rsidR="009E0C09">
        <w:instrText xml:space="preserve"> REF _Ref37556760 \h </w:instrText>
      </w:r>
      <w:r w:rsidR="005E31D8">
        <w:instrText xml:space="preserve"> \* MERGEFORMAT </w:instrText>
      </w:r>
      <w:r w:rsidR="009E0C09">
        <w:fldChar w:fldCharType="separate"/>
      </w:r>
      <w:r w:rsidR="00F70D7D">
        <w:t xml:space="preserve">Figure </w:t>
      </w:r>
      <w:r w:rsidR="00F70D7D">
        <w:rPr>
          <w:noProof/>
        </w:rPr>
        <w:t>22</w:t>
      </w:r>
      <w:r w:rsidR="009E0C09">
        <w:fldChar w:fldCharType="end"/>
      </w:r>
      <w:r w:rsidR="00645385" w:rsidRPr="00DA0641">
        <w:t xml:space="preserve">. </w:t>
      </w:r>
    </w:p>
    <w:p w14:paraId="6DFD9F0F" w14:textId="3702F422" w:rsidR="00416161" w:rsidRPr="00DA0641" w:rsidRDefault="00416161" w:rsidP="00416161">
      <w:pPr>
        <w:rPr>
          <w:sz w:val="24"/>
          <w:szCs w:val="24"/>
        </w:rPr>
      </w:pPr>
    </w:p>
    <w:p w14:paraId="35CBFD7C" w14:textId="46ABFAC2" w:rsidR="00416161" w:rsidRPr="00DA0641" w:rsidRDefault="00416161" w:rsidP="00416161">
      <w:pPr>
        <w:rPr>
          <w:sz w:val="24"/>
          <w:szCs w:val="24"/>
        </w:rPr>
      </w:pPr>
    </w:p>
    <w:p w14:paraId="6DC83B69" w14:textId="2FFED1B7" w:rsidR="00416161" w:rsidRPr="00DA0641" w:rsidRDefault="00416161" w:rsidP="00416161">
      <w:pPr>
        <w:rPr>
          <w:sz w:val="24"/>
          <w:szCs w:val="24"/>
        </w:rPr>
      </w:pPr>
    </w:p>
    <w:p w14:paraId="17ED8796" w14:textId="4EBFC6B5" w:rsidR="00645385" w:rsidRDefault="008D2CBE" w:rsidP="00214684">
      <w:pPr>
        <w:rPr>
          <w:sz w:val="24"/>
          <w:szCs w:val="24"/>
        </w:rPr>
      </w:pPr>
      <w:r w:rsidRPr="00DA0641">
        <w:rPr>
          <w:noProof/>
          <w:lang w:eastAsia="en-GB"/>
        </w:rPr>
        <mc:AlternateContent>
          <mc:Choice Requires="wps">
            <w:drawing>
              <wp:anchor distT="0" distB="0" distL="114300" distR="114300" simplePos="0" relativeHeight="251624960" behindDoc="0" locked="0" layoutInCell="1" allowOverlap="1" wp14:anchorId="1BE9DDA3" wp14:editId="377DD20F">
                <wp:simplePos x="0" y="0"/>
                <wp:positionH relativeFrom="column">
                  <wp:posOffset>1270</wp:posOffset>
                </wp:positionH>
                <wp:positionV relativeFrom="paragraph">
                  <wp:posOffset>367030</wp:posOffset>
                </wp:positionV>
                <wp:extent cx="5438775" cy="257175"/>
                <wp:effectExtent l="0" t="0" r="9525" b="0"/>
                <wp:wrapNone/>
                <wp:docPr id="445" name="Text Box 445"/>
                <wp:cNvGraphicFramePr/>
                <a:graphic xmlns:a="http://schemas.openxmlformats.org/drawingml/2006/main">
                  <a:graphicData uri="http://schemas.microsoft.com/office/word/2010/wordprocessingShape">
                    <wps:wsp>
                      <wps:cNvSpPr txBox="1"/>
                      <wps:spPr>
                        <a:xfrm>
                          <a:off x="0" y="0"/>
                          <a:ext cx="5438775" cy="257175"/>
                        </a:xfrm>
                        <a:prstGeom prst="rect">
                          <a:avLst/>
                        </a:prstGeom>
                        <a:solidFill>
                          <a:prstClr val="white"/>
                        </a:solidFill>
                        <a:ln>
                          <a:noFill/>
                        </a:ln>
                      </wps:spPr>
                      <wps:txbx>
                        <w:txbxContent>
                          <w:p w14:paraId="2DF324AF" w14:textId="6A905FB6" w:rsidR="003D2193" w:rsidRDefault="003D2193" w:rsidP="00B6670A">
                            <w:pPr>
                              <w:pStyle w:val="Caption"/>
                              <w:jc w:val="center"/>
                              <w:rPr>
                                <w:sz w:val="24"/>
                                <w:szCs w:val="24"/>
                              </w:rPr>
                            </w:pPr>
                            <w:bookmarkStart w:id="658" w:name="_Ref37556760"/>
                            <w:bookmarkStart w:id="659" w:name="_Toc35347853"/>
                            <w:bookmarkStart w:id="660" w:name="_Toc49290559"/>
                            <w:bookmarkStart w:id="661" w:name="_Toc73916412"/>
                            <w:r>
                              <w:t xml:space="preserve">Figure </w:t>
                            </w:r>
                            <w:r>
                              <w:fldChar w:fldCharType="begin"/>
                            </w:r>
                            <w:r>
                              <w:instrText xml:space="preserve"> SEQ Figure \* ARABIC </w:instrText>
                            </w:r>
                            <w:r>
                              <w:fldChar w:fldCharType="separate"/>
                            </w:r>
                            <w:r w:rsidR="00F70D7D">
                              <w:rPr>
                                <w:noProof/>
                              </w:rPr>
                              <w:t>22</w:t>
                            </w:r>
                            <w:r>
                              <w:fldChar w:fldCharType="end"/>
                            </w:r>
                            <w:bookmarkEnd w:id="658"/>
                            <w:r>
                              <w:t xml:space="preserve">- Correlation between group variables </w:t>
                            </w:r>
                            <w:bookmarkEnd w:id="659"/>
                            <w:r>
                              <w:t>BDA benefits/ challenges, BDA exploitation and competitive advantage</w:t>
                            </w:r>
                            <w:bookmarkEnd w:id="660"/>
                            <w:bookmarkEnd w:id="6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BE9DDA3" id="Text Box 445" o:spid="_x0000_s1438" type="#_x0000_t202" style="position:absolute;left:0;text-align:left;margin-left:.1pt;margin-top:28.9pt;width:428.25pt;height:20.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" stroked="f">
                <v:textbox style="mso-fit-shape-to-text:t" inset="0,0,0,0">
                  <w:txbxContent>
                    <w:p w14:paraId="2DF324AF" w14:textId="6A905FB6" w:rsidR="003D2193" w:rsidRDefault="003D2193" w:rsidP="00B6670A">
                      <w:pPr>
                        <w:pStyle w:val="Caption"/>
                        <w:jc w:val="center"/>
                        <w:rPr>
                          <w:sz w:val="24"/>
                          <w:szCs w:val="24"/>
                        </w:rPr>
                      </w:pPr>
                      <w:bookmarkStart w:id="662" w:name="_Ref37556760"/>
                      <w:bookmarkStart w:id="663" w:name="_Toc35347853"/>
                      <w:bookmarkStart w:id="664" w:name="_Toc49290559"/>
                      <w:bookmarkStart w:id="665" w:name="_Toc73916412"/>
                      <w:r>
                        <w:t xml:space="preserve">Figure </w:t>
                      </w:r>
                      <w:r>
                        <w:fldChar w:fldCharType="begin"/>
                      </w:r>
                      <w:r>
                        <w:instrText xml:space="preserve"> SEQ Figure \* ARABIC </w:instrText>
                      </w:r>
                      <w:r>
                        <w:fldChar w:fldCharType="separate"/>
                      </w:r>
                      <w:r w:rsidR="00F70D7D">
                        <w:rPr>
                          <w:noProof/>
                        </w:rPr>
                        <w:t>22</w:t>
                      </w:r>
                      <w:r>
                        <w:fldChar w:fldCharType="end"/>
                      </w:r>
                      <w:bookmarkEnd w:id="662"/>
                      <w:r>
                        <w:t xml:space="preserve">- Correlation between group variables </w:t>
                      </w:r>
                      <w:bookmarkEnd w:id="663"/>
                      <w:r>
                        <w:t>BDA benefits/ challenges, BDA exploitation and competitive advantage</w:t>
                      </w:r>
                      <w:bookmarkEnd w:id="664"/>
                      <w:bookmarkEnd w:id="665"/>
                    </w:p>
                  </w:txbxContent>
                </v:textbox>
              </v:shape>
            </w:pict>
          </mc:Fallback>
        </mc:AlternateContent>
      </w:r>
    </w:p>
    <w:p w14:paraId="2EE0A6CD" w14:textId="62454E26" w:rsidR="008D2CBE" w:rsidRPr="00E8184A" w:rsidRDefault="008D2CBE" w:rsidP="00214684">
      <w:pPr>
        <w:rPr>
          <w:sz w:val="24"/>
          <w:szCs w:val="24"/>
        </w:rPr>
      </w:pPr>
    </w:p>
    <w:p w14:paraId="0E77561E" w14:textId="28A32E80" w:rsidR="00214684" w:rsidRPr="00DA0641" w:rsidRDefault="00214684" w:rsidP="00A57CE9">
      <w:pPr>
        <w:pStyle w:val="Heading3"/>
      </w:pPr>
      <w:bookmarkStart w:id="666" w:name="_Toc52293374"/>
      <w:bookmarkStart w:id="667" w:name="_Toc54024159"/>
      <w:bookmarkStart w:id="668" w:name="_Toc73917442"/>
      <w:r w:rsidRPr="00DA0641">
        <w:t xml:space="preserve">Canonical correlation between </w:t>
      </w:r>
      <w:r w:rsidR="00F349ED">
        <w:t>I</w:t>
      </w:r>
      <w:r w:rsidR="008D2CBE">
        <w:t>o</w:t>
      </w:r>
      <w:r w:rsidR="00F349ED">
        <w:t>T</w:t>
      </w:r>
      <w:r w:rsidRPr="00DA0641">
        <w:t xml:space="preserve"> Benefits/ challenges and </w:t>
      </w:r>
      <w:r w:rsidR="00F349ED">
        <w:t>I</w:t>
      </w:r>
      <w:r w:rsidR="008D2CBE">
        <w:t>o</w:t>
      </w:r>
      <w:r w:rsidR="00F349ED">
        <w:t>T</w:t>
      </w:r>
      <w:r w:rsidRPr="00DA0641">
        <w:t xml:space="preserve"> Exploitation</w:t>
      </w:r>
      <w:bookmarkEnd w:id="666"/>
      <w:bookmarkEnd w:id="667"/>
      <w:bookmarkEnd w:id="668"/>
    </w:p>
    <w:p w14:paraId="132F8176"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644C04A0" w14:textId="5FFC1E1D" w:rsidR="00416161" w:rsidRDefault="008D2CBE" w:rsidP="009A3491">
      <w:r>
        <w:t>A s</w:t>
      </w:r>
      <w:r w:rsidR="00416161" w:rsidRPr="00DA0641">
        <w:t xml:space="preserve">imilar canonical correlation analysis was </w:t>
      </w:r>
      <w:r w:rsidR="004E289C">
        <w:t>conducted</w:t>
      </w:r>
      <w:r w:rsidR="00416161" w:rsidRPr="00DA0641">
        <w:t xml:space="preserve"> for </w:t>
      </w:r>
      <w:r w:rsidR="00F349ED">
        <w:t>I</w:t>
      </w:r>
      <w:r>
        <w:t>o</w:t>
      </w:r>
      <w:r w:rsidR="00F349ED">
        <w:t>T</w:t>
      </w:r>
      <w:r w:rsidR="00416161" w:rsidRPr="00DA0641">
        <w:t xml:space="preserve"> variables as well. </w:t>
      </w:r>
      <w:r w:rsidR="009A3491">
        <w:fldChar w:fldCharType="begin"/>
      </w:r>
      <w:r w:rsidR="009A3491">
        <w:instrText xml:space="preserve"> REF _Ref47620905 \r \h </w:instrText>
      </w:r>
      <w:r w:rsidR="009A3491">
        <w:fldChar w:fldCharType="separate"/>
      </w:r>
      <w:r w:rsidR="00F70D7D">
        <w:t>Appendix D</w:t>
      </w:r>
      <w:r w:rsidR="009A3491">
        <w:fldChar w:fldCharType="end"/>
      </w:r>
      <w:r w:rsidR="00777804">
        <w:t>5</w:t>
      </w:r>
      <w:r w:rsidR="004E289C">
        <w:t xml:space="preserve"> presents the correlations between </w:t>
      </w:r>
      <w:r w:rsidR="00F349ED">
        <w:t>I</w:t>
      </w:r>
      <w:r>
        <w:t>o</w:t>
      </w:r>
      <w:r w:rsidR="00F349ED">
        <w:t>T</w:t>
      </w:r>
      <w:r w:rsidR="004E289C">
        <w:t xml:space="preserve"> benefits-challenges and </w:t>
      </w:r>
      <w:r w:rsidR="00F349ED">
        <w:t>I</w:t>
      </w:r>
      <w:r>
        <w:t>o</w:t>
      </w:r>
      <w:r w:rsidR="00F349ED">
        <w:t>T</w:t>
      </w:r>
      <w:r w:rsidR="004E289C">
        <w:t xml:space="preserve"> exploitation. Quite a few large positive correlations can be seen between </w:t>
      </w:r>
      <w:r>
        <w:t xml:space="preserve">the </w:t>
      </w:r>
      <w:r w:rsidR="004E289C">
        <w:t>following variables:</w:t>
      </w:r>
    </w:p>
    <w:p w14:paraId="10205415" w14:textId="35729C3E" w:rsidR="004E289C" w:rsidRDefault="004E289C" w:rsidP="00C450D0">
      <w:pPr>
        <w:pStyle w:val="ListParagraph"/>
        <w:numPr>
          <w:ilvl w:val="0"/>
          <w:numId w:val="53"/>
        </w:numPr>
      </w:pPr>
      <w:r>
        <w:t>BEN</w:t>
      </w:r>
      <w:r w:rsidR="00F349ED">
        <w:t>IOT</w:t>
      </w:r>
      <w:r>
        <w:t>1-EXP</w:t>
      </w:r>
      <w:r w:rsidR="00F349ED">
        <w:t>IOT</w:t>
      </w:r>
      <w:r>
        <w:t>1 (0.569, Positive)</w:t>
      </w:r>
    </w:p>
    <w:p w14:paraId="50BCACBD" w14:textId="71108999" w:rsidR="004E289C" w:rsidRPr="004E289C" w:rsidRDefault="004E289C" w:rsidP="00C450D0">
      <w:pPr>
        <w:pStyle w:val="ListParagraph"/>
        <w:numPr>
          <w:ilvl w:val="0"/>
          <w:numId w:val="53"/>
        </w:numPr>
      </w:pPr>
      <w:r>
        <w:t>BEN</w:t>
      </w:r>
      <w:r w:rsidR="00F349ED">
        <w:t>IOT</w:t>
      </w:r>
      <w:r>
        <w:t>1-EXP</w:t>
      </w:r>
      <w:r w:rsidR="00F349ED">
        <w:t>IOT</w:t>
      </w:r>
      <w:r>
        <w:t>2 (0.609, Positive)</w:t>
      </w:r>
    </w:p>
    <w:p w14:paraId="4263BE69" w14:textId="7AB06DCF" w:rsidR="004E289C" w:rsidRPr="004E289C" w:rsidRDefault="004E289C" w:rsidP="00C450D0">
      <w:pPr>
        <w:pStyle w:val="ListParagraph"/>
        <w:numPr>
          <w:ilvl w:val="0"/>
          <w:numId w:val="53"/>
        </w:numPr>
      </w:pPr>
      <w:r>
        <w:t>BEN</w:t>
      </w:r>
      <w:r w:rsidR="00F349ED">
        <w:t>IOT</w:t>
      </w:r>
      <w:r>
        <w:t>2-EXP</w:t>
      </w:r>
      <w:r w:rsidR="00F349ED">
        <w:t>IOT</w:t>
      </w:r>
      <w:r>
        <w:t>1 (0.552, Positive)</w:t>
      </w:r>
    </w:p>
    <w:p w14:paraId="11CE45B1" w14:textId="7872D434" w:rsidR="004E289C" w:rsidRPr="004E289C" w:rsidRDefault="004E289C" w:rsidP="00C450D0">
      <w:pPr>
        <w:pStyle w:val="ListParagraph"/>
        <w:numPr>
          <w:ilvl w:val="0"/>
          <w:numId w:val="53"/>
        </w:numPr>
      </w:pPr>
      <w:r>
        <w:t>BEN</w:t>
      </w:r>
      <w:r w:rsidR="00F349ED">
        <w:t>IOT</w:t>
      </w:r>
      <w:r>
        <w:t>3-EXP</w:t>
      </w:r>
      <w:r w:rsidR="00F349ED">
        <w:t>IOT</w:t>
      </w:r>
      <w:r>
        <w:t>9 (0.576, Positive)</w:t>
      </w:r>
    </w:p>
    <w:p w14:paraId="10479EBD" w14:textId="650480EA" w:rsidR="004E289C" w:rsidRPr="004E289C" w:rsidRDefault="004E289C" w:rsidP="00C450D0">
      <w:pPr>
        <w:pStyle w:val="ListParagraph"/>
        <w:numPr>
          <w:ilvl w:val="0"/>
          <w:numId w:val="53"/>
        </w:numPr>
      </w:pPr>
      <w:r>
        <w:t>BEN</w:t>
      </w:r>
      <w:r w:rsidR="00F349ED">
        <w:t>IOT</w:t>
      </w:r>
      <w:r>
        <w:t>3-EXP</w:t>
      </w:r>
      <w:r w:rsidR="00F349ED">
        <w:t>IOT</w:t>
      </w:r>
      <w:r>
        <w:t>10 (0.587, Positive)</w:t>
      </w:r>
    </w:p>
    <w:p w14:paraId="1CAC4C1F" w14:textId="5094D952" w:rsidR="004E289C" w:rsidRPr="004E289C" w:rsidRDefault="004E289C" w:rsidP="00C450D0">
      <w:pPr>
        <w:pStyle w:val="ListParagraph"/>
        <w:numPr>
          <w:ilvl w:val="0"/>
          <w:numId w:val="53"/>
        </w:numPr>
      </w:pPr>
      <w:r>
        <w:t>BEN</w:t>
      </w:r>
      <w:r w:rsidR="00F349ED">
        <w:t>IOT</w:t>
      </w:r>
      <w:r>
        <w:t>4-EXP</w:t>
      </w:r>
      <w:r w:rsidR="00F349ED">
        <w:t>IOT</w:t>
      </w:r>
      <w:r>
        <w:t>3 (0.564, Positive)</w:t>
      </w:r>
    </w:p>
    <w:p w14:paraId="5B25072E" w14:textId="3BC92E31" w:rsidR="004E289C" w:rsidRPr="004E289C" w:rsidRDefault="004E289C" w:rsidP="00C450D0">
      <w:pPr>
        <w:pStyle w:val="ListParagraph"/>
        <w:numPr>
          <w:ilvl w:val="0"/>
          <w:numId w:val="53"/>
        </w:numPr>
      </w:pPr>
      <w:r>
        <w:t>BEN</w:t>
      </w:r>
      <w:r w:rsidR="00F349ED">
        <w:t>IOT</w:t>
      </w:r>
      <w:r>
        <w:t>4-EXP</w:t>
      </w:r>
      <w:r w:rsidR="00F349ED">
        <w:t>IOT</w:t>
      </w:r>
      <w:r>
        <w:t>10 (0.512, Positive)</w:t>
      </w:r>
    </w:p>
    <w:p w14:paraId="1770420D" w14:textId="4087519F" w:rsidR="004E289C" w:rsidRPr="004E289C" w:rsidRDefault="004E289C" w:rsidP="00C450D0">
      <w:pPr>
        <w:pStyle w:val="ListParagraph"/>
        <w:numPr>
          <w:ilvl w:val="0"/>
          <w:numId w:val="53"/>
        </w:numPr>
      </w:pPr>
      <w:r>
        <w:t>CH</w:t>
      </w:r>
      <w:r w:rsidR="00F349ED">
        <w:t>IOT</w:t>
      </w:r>
      <w:r>
        <w:t>1-EXP</w:t>
      </w:r>
      <w:r w:rsidR="00F349ED">
        <w:t>IOT</w:t>
      </w:r>
      <w:r>
        <w:t>2 (0.501, Negative)</w:t>
      </w:r>
    </w:p>
    <w:p w14:paraId="026DBDF7" w14:textId="64047150" w:rsidR="004E289C" w:rsidRDefault="004E289C" w:rsidP="004E289C">
      <w:r>
        <w:t xml:space="preserve">Inspecting the largest correlation, </w:t>
      </w:r>
      <w:r w:rsidRPr="004E289C">
        <w:t>real</w:t>
      </w:r>
      <w:r w:rsidR="008D2CBE">
        <w:t>-</w:t>
      </w:r>
      <w:r w:rsidRPr="004E289C">
        <w:t>time data sharing</w:t>
      </w:r>
      <w:r>
        <w:t xml:space="preserve"> (BEN</w:t>
      </w:r>
      <w:r w:rsidR="00F349ED">
        <w:t>IOT</w:t>
      </w:r>
      <w:r>
        <w:t>1)</w:t>
      </w:r>
      <w:r w:rsidRPr="004E289C">
        <w:t xml:space="preserve"> </w:t>
      </w:r>
      <w:r>
        <w:t xml:space="preserve">greatly </w:t>
      </w:r>
      <w:r w:rsidR="00B14777">
        <w:t>assists</w:t>
      </w:r>
      <w:r w:rsidR="008D2CBE">
        <w:t xml:space="preserve"> in</w:t>
      </w:r>
      <w:r>
        <w:t xml:space="preserve"> </w:t>
      </w:r>
      <w:r w:rsidRPr="004E289C">
        <w:t xml:space="preserve">deploying </w:t>
      </w:r>
      <w:r w:rsidR="00F349ED">
        <w:t>I</w:t>
      </w:r>
      <w:r w:rsidR="008D2CBE">
        <w:t>o</w:t>
      </w:r>
      <w:r w:rsidR="00F349ED">
        <w:t>T</w:t>
      </w:r>
      <w:r w:rsidRPr="004E289C">
        <w:t xml:space="preserve"> tools and applications that enable </w:t>
      </w:r>
      <w:r w:rsidR="00F349ED">
        <w:t>I</w:t>
      </w:r>
      <w:r w:rsidR="008D2CBE">
        <w:t>o</w:t>
      </w:r>
      <w:r w:rsidR="00F349ED">
        <w:t>T</w:t>
      </w:r>
      <w:r w:rsidRPr="004E289C">
        <w:t xml:space="preserve"> performance</w:t>
      </w:r>
      <w:r>
        <w:t xml:space="preserve"> (EXP</w:t>
      </w:r>
      <w:r w:rsidR="00F349ED">
        <w:t>IOT</w:t>
      </w:r>
      <w:r>
        <w:t>2).</w:t>
      </w:r>
      <w:r w:rsidR="00004706" w:rsidRPr="00004706">
        <w:t xml:space="preserve"> </w:t>
      </w:r>
      <w:r w:rsidR="00004706">
        <w:t xml:space="preserve">As explained in section </w:t>
      </w:r>
      <w:r w:rsidR="00004706">
        <w:fldChar w:fldCharType="begin"/>
      </w:r>
      <w:r w:rsidR="00004706">
        <w:instrText xml:space="preserve"> REF _Ref47463238 \r \h </w:instrText>
      </w:r>
      <w:r w:rsidR="00004706">
        <w:fldChar w:fldCharType="separate"/>
      </w:r>
      <w:r w:rsidR="00F70D7D">
        <w:t>1.2.1</w:t>
      </w:r>
      <w:r w:rsidR="00004706">
        <w:fldChar w:fldCharType="end"/>
      </w:r>
      <w:r w:rsidR="00004706">
        <w:t xml:space="preserve">, </w:t>
      </w:r>
      <w:r w:rsidR="008D2CBE">
        <w:t xml:space="preserve">the </w:t>
      </w:r>
      <w:r w:rsidR="00004706">
        <w:t xml:space="preserve">construction </w:t>
      </w:r>
      <w:r w:rsidR="00004706" w:rsidRPr="00004706">
        <w:t xml:space="preserve">sector </w:t>
      </w:r>
      <w:r w:rsidR="00850F8B">
        <w:t xml:space="preserve">currently </w:t>
      </w:r>
      <w:r w:rsidR="00004706">
        <w:t xml:space="preserve">shows low productivity. One of the reasons for this </w:t>
      </w:r>
      <w:r w:rsidR="00850F8B">
        <w:t xml:space="preserve">productivity </w:t>
      </w:r>
      <w:r w:rsidR="00B14777">
        <w:t xml:space="preserve">hinderance </w:t>
      </w:r>
      <w:r w:rsidR="00004706">
        <w:t>include</w:t>
      </w:r>
      <w:r w:rsidR="008D2CBE">
        <w:t>s</w:t>
      </w:r>
      <w:r w:rsidR="00004706">
        <w:t xml:space="preserve"> relying on </w:t>
      </w:r>
      <w:r w:rsidR="00004706" w:rsidRPr="00004706">
        <w:t>paper-based processes</w:t>
      </w:r>
      <w:r w:rsidR="00004706">
        <w:t>. Be</w:t>
      </w:r>
      <w:r w:rsidR="00004706" w:rsidRPr="00004706">
        <w:t xml:space="preserve">cause these processes </w:t>
      </w:r>
      <w:r w:rsidR="00B83170" w:rsidRPr="00004706">
        <w:t>are not</w:t>
      </w:r>
      <w:r w:rsidR="00004706" w:rsidRPr="00004706">
        <w:t xml:space="preserve"> digiti</w:t>
      </w:r>
      <w:r w:rsidR="00004706">
        <w:t>s</w:t>
      </w:r>
      <w:r w:rsidR="00004706" w:rsidRPr="00004706">
        <w:t xml:space="preserve">ed, </w:t>
      </w:r>
      <w:r w:rsidR="00004706">
        <w:lastRenderedPageBreak/>
        <w:t>the time it</w:t>
      </w:r>
      <w:r w:rsidR="00004706" w:rsidRPr="00004706">
        <w:t xml:space="preserve"> takes for information to be shared</w:t>
      </w:r>
      <w:r w:rsidR="00004706">
        <w:t xml:space="preserve"> is longer and perhaps  </w:t>
      </w:r>
      <w:r w:rsidR="00B14777">
        <w:t>it may not be</w:t>
      </w:r>
      <w:r w:rsidR="00004706">
        <w:t xml:space="preserve"> </w:t>
      </w:r>
      <w:r w:rsidR="00B83170">
        <w:t xml:space="preserve">shared </w:t>
      </w:r>
      <w:r w:rsidR="008D2CBE">
        <w:t>with</w:t>
      </w:r>
      <w:r w:rsidR="00004706">
        <w:t xml:space="preserve"> the correct party. Working based on different versions of the truth has been a part of </w:t>
      </w:r>
      <w:r w:rsidR="008D2CBE">
        <w:t xml:space="preserve">the </w:t>
      </w:r>
      <w:r w:rsidR="00004706">
        <w:t xml:space="preserve">fragmentation problem. Further, not being able </w:t>
      </w:r>
      <w:r w:rsidR="00004706" w:rsidRPr="00004706">
        <w:t>to capture and analy</w:t>
      </w:r>
      <w:r w:rsidR="00004706">
        <w:t>s</w:t>
      </w:r>
      <w:r w:rsidR="00004706" w:rsidRPr="00004706">
        <w:t>e data</w:t>
      </w:r>
      <w:r w:rsidR="00004706">
        <w:t xml:space="preserve"> from paper-based processes is another drawback.</w:t>
      </w:r>
      <w:r w:rsidR="00004706" w:rsidRPr="00004706">
        <w:t xml:space="preserve"> </w:t>
      </w:r>
      <w:r w:rsidR="00004706">
        <w:t xml:space="preserve">Therefore, </w:t>
      </w:r>
      <w:r w:rsidR="00004706" w:rsidRPr="00004706">
        <w:t xml:space="preserve">timely access to the data </w:t>
      </w:r>
      <w:r w:rsidR="00004706">
        <w:t xml:space="preserve">has been of concern </w:t>
      </w:r>
      <w:r w:rsidR="008D2CBE">
        <w:t>to</w:t>
      </w:r>
      <w:r w:rsidR="00004706">
        <w:t xml:space="preserve"> many construction workers. This would </w:t>
      </w:r>
      <w:r w:rsidR="00004706" w:rsidRPr="00004706">
        <w:t>reduce procurement costs and execution times</w:t>
      </w:r>
      <w:r w:rsidR="00004706">
        <w:t>. The sensor</w:t>
      </w:r>
      <w:r w:rsidR="00850F8B">
        <w:t>s</w:t>
      </w:r>
      <w:r w:rsidR="00004706">
        <w:t xml:space="preserve"> allow generating </w:t>
      </w:r>
      <w:r w:rsidR="008D2CBE">
        <w:t>a</w:t>
      </w:r>
      <w:r w:rsidR="00004706" w:rsidRPr="00004706">
        <w:t xml:space="preserve"> range of information about </w:t>
      </w:r>
      <w:r w:rsidR="00004706">
        <w:t>construction l</w:t>
      </w:r>
      <w:r w:rsidR="00004706" w:rsidRPr="00004706">
        <w:t>ocation, surrounding environment</w:t>
      </w:r>
      <w:r w:rsidR="008D2CBE">
        <w:t>,</w:t>
      </w:r>
      <w:r w:rsidR="00004706" w:rsidRPr="00004706">
        <w:t xml:space="preserve"> and user activities. </w:t>
      </w:r>
      <w:r w:rsidR="00374E27">
        <w:t xml:space="preserve">Sharing this </w:t>
      </w:r>
      <w:r w:rsidR="00850F8B">
        <w:t xml:space="preserve">sensor </w:t>
      </w:r>
      <w:r w:rsidR="00374E27">
        <w:t>information with team members</w:t>
      </w:r>
      <w:r w:rsidR="00004706" w:rsidRPr="00004706">
        <w:t xml:space="preserve"> in real-time </w:t>
      </w:r>
      <w:r w:rsidR="00374E27">
        <w:t>allows the information to be</w:t>
      </w:r>
      <w:r w:rsidR="00004706" w:rsidRPr="00004706">
        <w:t xml:space="preserve"> analysed instantaneously</w:t>
      </w:r>
      <w:r w:rsidR="00374E27">
        <w:t xml:space="preserve"> </w:t>
      </w:r>
      <w:r w:rsidR="00374E27">
        <w:fldChar w:fldCharType="begin" w:fldLock="1"/>
      </w:r>
      <w:r w:rsidR="008C6952">
        <w:instrText>ADDIN CSL_CITATION {"citationItems":[{"id":"ITEM-1","itemData":{"DOI":"10.1080/20450249.2017.1337349","ISSN":"2045-0249","abstract":"A construction project is an amalgam of hundreds of processes, participants, and products so it is no wonder that they rarely go to plan. The increasing complexity of buildings and structures strain quality management systems to their limits, while information flows within supply chains are often diverse and bespoke, leading to communication gaps, waste and litigation. Two related streams of emerging technology, the Internet of Things and “blockchain”, are presented here as developments that could unlock capability and productivity – just as innovative socio-technical mechanisms of past centuries led to explosive advances in global trade and communication.","author":[{"dropping-particle":"","family":"Heiskanen","given":"Aarni","non-dropping-particle":"","parse-names":false,"suffix":""}],"container-title":"Construction Research and Innovation","id":"ITEM-1","issued":{"date-parts":[["2017"]]},"title":"The technology of trust: How the Internet of Things and blockchain could usher in a new era of construction productivity","type":"article-journal"},"uris":["http://www.mendeley.com/documents/?uuid=831575ca-0833-49ea-bce5-9487baed737a"]}],"mendeley":{"formattedCitation":"(Heiskanen, 2017)","plainTextFormattedCitation":"(Heiskanen, 2017)","previouslyFormattedCitation":"(Heiskanen, 2017)"},"properties":{"noteIndex":0},"schema":"https://github.com/citation-style-language/schema/raw/master/csl-citation.json"}</w:instrText>
      </w:r>
      <w:r w:rsidR="00374E27">
        <w:fldChar w:fldCharType="separate"/>
      </w:r>
      <w:r w:rsidR="00374E27" w:rsidRPr="00004706">
        <w:rPr>
          <w:noProof/>
        </w:rPr>
        <w:t>(Heiskanen, 2017)</w:t>
      </w:r>
      <w:r w:rsidR="00374E27">
        <w:fldChar w:fldCharType="end"/>
      </w:r>
      <w:r w:rsidR="00374E27">
        <w:t xml:space="preserve">. This rationalises the above correlation as real-time data sharing </w:t>
      </w:r>
      <w:r w:rsidR="00B14777">
        <w:t xml:space="preserve">facilitates </w:t>
      </w:r>
      <w:r w:rsidR="00374E27">
        <w:t xml:space="preserve">fully utilising the </w:t>
      </w:r>
      <w:r w:rsidR="00F349ED">
        <w:t>I</w:t>
      </w:r>
      <w:r w:rsidR="008D2CBE">
        <w:t>o</w:t>
      </w:r>
      <w:r w:rsidR="00F349ED">
        <w:t>T</w:t>
      </w:r>
      <w:r w:rsidR="00374E27">
        <w:t xml:space="preserve"> tools. There is also a large negative correlation between </w:t>
      </w:r>
      <w:r w:rsidR="008D2CBE">
        <w:t xml:space="preserve">the </w:t>
      </w:r>
      <w:r w:rsidR="00374E27">
        <w:t>l</w:t>
      </w:r>
      <w:r w:rsidR="00374E27" w:rsidRPr="00374E27">
        <w:t>ack of standardised guidelines</w:t>
      </w:r>
      <w:r w:rsidR="00374E27">
        <w:t xml:space="preserve"> and </w:t>
      </w:r>
      <w:r w:rsidR="00374E27" w:rsidRPr="00374E27">
        <w:t xml:space="preserve">deploying </w:t>
      </w:r>
      <w:r w:rsidR="00F349ED">
        <w:t>I</w:t>
      </w:r>
      <w:r w:rsidR="008D2CBE">
        <w:t>o</w:t>
      </w:r>
      <w:r w:rsidR="00F349ED">
        <w:t>T</w:t>
      </w:r>
      <w:r w:rsidR="00374E27" w:rsidRPr="00374E27">
        <w:t xml:space="preserve"> tools and applications</w:t>
      </w:r>
      <w:r w:rsidR="00374E27">
        <w:t xml:space="preserve">. This is another striking fact </w:t>
      </w:r>
      <w:r w:rsidR="008D2CBE">
        <w:t xml:space="preserve">that </w:t>
      </w:r>
      <w:r w:rsidR="00374E27">
        <w:t>emerged from the interviews</w:t>
      </w:r>
      <w:r w:rsidR="00850F8B">
        <w:t>-</w:t>
      </w:r>
      <w:r w:rsidR="00374E27">
        <w:t xml:space="preserve"> that the limitations of c</w:t>
      </w:r>
      <w:r w:rsidR="00374E27" w:rsidRPr="00374E27">
        <w:t xml:space="preserve">urrent </w:t>
      </w:r>
      <w:r w:rsidR="00F349ED">
        <w:t>IoT</w:t>
      </w:r>
      <w:r w:rsidR="00374E27" w:rsidRPr="00374E27">
        <w:t xml:space="preserve"> standards</w:t>
      </w:r>
      <w:r w:rsidR="00374E27">
        <w:t xml:space="preserve"> </w:t>
      </w:r>
      <w:r w:rsidR="00850F8B">
        <w:t xml:space="preserve">are </w:t>
      </w:r>
      <w:r w:rsidR="00374E27">
        <w:t xml:space="preserve">hindering </w:t>
      </w:r>
      <w:r w:rsidR="00F349ED">
        <w:t>I</w:t>
      </w:r>
      <w:r w:rsidR="008D2CBE">
        <w:t>o</w:t>
      </w:r>
      <w:r w:rsidR="00F349ED">
        <w:t>T</w:t>
      </w:r>
      <w:r w:rsidR="00374E27">
        <w:t xml:space="preserve"> exploitation. Many of the interviewees brough</w:t>
      </w:r>
      <w:r w:rsidR="008D2CBE">
        <w:t>t</w:t>
      </w:r>
      <w:r w:rsidR="00374E27">
        <w:t xml:space="preserve"> up the fact that the</w:t>
      </w:r>
      <w:r w:rsidR="00374E27" w:rsidRPr="00374E27">
        <w:t xml:space="preserve"> </w:t>
      </w:r>
      <w:r w:rsidR="00374E27">
        <w:t xml:space="preserve">current </w:t>
      </w:r>
      <w:r w:rsidR="00F349ED">
        <w:t>I</w:t>
      </w:r>
      <w:r w:rsidR="008D2CBE">
        <w:t>o</w:t>
      </w:r>
      <w:r w:rsidR="00F349ED">
        <w:t>T</w:t>
      </w:r>
      <w:r w:rsidR="00374E27">
        <w:t xml:space="preserve"> </w:t>
      </w:r>
      <w:r w:rsidR="00374E27" w:rsidRPr="00374E27">
        <w:t xml:space="preserve">standards </w:t>
      </w:r>
      <w:r w:rsidR="00374E27">
        <w:t xml:space="preserve">set for construction neither </w:t>
      </w:r>
      <w:r w:rsidR="00374E27" w:rsidRPr="00374E27">
        <w:t xml:space="preserve">fit the </w:t>
      </w:r>
      <w:r w:rsidR="00374E27">
        <w:t xml:space="preserve">nature of construction activity nor </w:t>
      </w:r>
      <w:r w:rsidR="00B14777">
        <w:t>are they</w:t>
      </w:r>
      <w:r w:rsidR="00374E27">
        <w:t xml:space="preserve"> aligned with a construction</w:t>
      </w:r>
      <w:r w:rsidR="00374E27" w:rsidRPr="00374E27">
        <w:t xml:space="preserve"> method or format for an application.</w:t>
      </w:r>
      <w:r w:rsidR="003B5FDC">
        <w:t xml:space="preserve"> In this regard, there is a great need for </w:t>
      </w:r>
      <w:r w:rsidR="003B5FDC" w:rsidRPr="003B5FDC">
        <w:t xml:space="preserve">a holistic view of the </w:t>
      </w:r>
      <w:r w:rsidR="003B5FDC">
        <w:t>standards and guidelines.</w:t>
      </w:r>
    </w:p>
    <w:p w14:paraId="47557131" w14:textId="77777777" w:rsidR="00374E27" w:rsidRPr="004E289C" w:rsidRDefault="00374E27" w:rsidP="004E289C"/>
    <w:p w14:paraId="32229816" w14:textId="02802874" w:rsidR="00214684" w:rsidRPr="00DA0641" w:rsidRDefault="00214684" w:rsidP="00A57CE9">
      <w:pPr>
        <w:pStyle w:val="Heading3"/>
      </w:pPr>
      <w:bookmarkStart w:id="669" w:name="_Toc52293375"/>
      <w:bookmarkStart w:id="670" w:name="_Toc54024160"/>
      <w:bookmarkStart w:id="671" w:name="_Toc73917443"/>
      <w:r w:rsidRPr="00DA0641">
        <w:t xml:space="preserve">Canonical correlation between </w:t>
      </w:r>
      <w:r w:rsidR="00F349ED">
        <w:t>I</w:t>
      </w:r>
      <w:r w:rsidR="008D2CBE">
        <w:t>o</w:t>
      </w:r>
      <w:r w:rsidR="00F349ED">
        <w:t>T</w:t>
      </w:r>
      <w:r w:rsidRPr="00DA0641">
        <w:t xml:space="preserve"> Benefits/ challenges and Competitive Advantage</w:t>
      </w:r>
      <w:bookmarkEnd w:id="669"/>
      <w:bookmarkEnd w:id="670"/>
      <w:bookmarkEnd w:id="671"/>
    </w:p>
    <w:p w14:paraId="468145C4" w14:textId="77777777" w:rsidR="00A57CE9" w:rsidRDefault="00A57CE9" w:rsidP="00AC157D"/>
    <w:p w14:paraId="45836DBF" w14:textId="456C3258" w:rsidR="007A1A88" w:rsidRPr="00553826" w:rsidRDefault="003B5FDC" w:rsidP="00553826">
      <w:r>
        <w:t xml:space="preserve">The canonical correlations between </w:t>
      </w:r>
      <w:r w:rsidR="00F349ED">
        <w:t>I</w:t>
      </w:r>
      <w:r w:rsidR="008D2CBE">
        <w:t>o</w:t>
      </w:r>
      <w:r w:rsidR="00F349ED">
        <w:t>T</w:t>
      </w:r>
      <w:r>
        <w:t xml:space="preserve"> benefits-challenges and competitive advantage revealed </w:t>
      </w:r>
      <w:r w:rsidR="00C87C8F" w:rsidRPr="00DA0641">
        <w:t xml:space="preserve">that all </w:t>
      </w:r>
      <w:r w:rsidR="008D2CBE">
        <w:t>‘</w:t>
      </w:r>
      <w:r w:rsidR="00C87C8F" w:rsidRPr="00DA0641">
        <w:t>BEN</w:t>
      </w:r>
      <w:r w:rsidR="00F349ED">
        <w:t>IOT</w:t>
      </w:r>
      <w:r w:rsidR="008D2CBE">
        <w:t>’</w:t>
      </w:r>
      <w:r w:rsidR="00C87C8F" w:rsidRPr="00DA0641">
        <w:t xml:space="preserve"> variables have positive correlations with COMP</w:t>
      </w:r>
      <w:r w:rsidR="00F349ED">
        <w:t>IOT</w:t>
      </w:r>
      <w:r w:rsidR="00C87C8F" w:rsidRPr="00DA0641">
        <w:t xml:space="preserve"> variables while some of the CH</w:t>
      </w:r>
      <w:r w:rsidR="00F349ED">
        <w:t>IOT</w:t>
      </w:r>
      <w:r w:rsidR="00C87C8F" w:rsidRPr="00DA0641">
        <w:t xml:space="preserve"> variables are having negative correlations with COMP</w:t>
      </w:r>
      <w:r w:rsidR="00F349ED">
        <w:t>IOT</w:t>
      </w:r>
      <w:r w:rsidR="00C87C8F" w:rsidRPr="00DA0641">
        <w:t xml:space="preserve"> variables. </w:t>
      </w:r>
      <w:r w:rsidR="006F79DA">
        <w:t xml:space="preserve">Although there were no large correlations seen as shown in </w:t>
      </w:r>
      <w:r w:rsidR="006F79DA">
        <w:fldChar w:fldCharType="begin"/>
      </w:r>
      <w:r w:rsidR="006F79DA">
        <w:instrText xml:space="preserve"> REF _Ref47620905 \r \h </w:instrText>
      </w:r>
      <w:r w:rsidR="006F79DA">
        <w:fldChar w:fldCharType="separate"/>
      </w:r>
      <w:r w:rsidR="00F70D7D">
        <w:t>Appendix D</w:t>
      </w:r>
      <w:r w:rsidR="006F79DA">
        <w:fldChar w:fldCharType="end"/>
      </w:r>
      <w:r w:rsidR="006F79DA">
        <w:t>6</w:t>
      </w:r>
      <w:r w:rsidR="00553826">
        <w:t>,</w:t>
      </w:r>
      <w:r w:rsidR="006F79DA">
        <w:t xml:space="preserve"> there were some statistically significant correlations. </w:t>
      </w:r>
      <w:r w:rsidR="00850F8B">
        <w:t>Highest</w:t>
      </w:r>
      <w:r w:rsidR="006F79DA">
        <w:t xml:space="preserve"> </w:t>
      </w:r>
      <w:r w:rsidR="00850F8B">
        <w:t xml:space="preserve">among the </w:t>
      </w:r>
      <w:r w:rsidR="006F79DA">
        <w:t>significant correlation</w:t>
      </w:r>
      <w:r w:rsidR="00850F8B">
        <w:t>s</w:t>
      </w:r>
      <w:r w:rsidR="006F79DA">
        <w:t xml:space="preserve"> can be seen between COMP</w:t>
      </w:r>
      <w:r w:rsidR="00F349ED">
        <w:t>IOT</w:t>
      </w:r>
      <w:r w:rsidR="006F79DA">
        <w:t>15 and BEN</w:t>
      </w:r>
      <w:r w:rsidR="00F349ED">
        <w:t>IOT</w:t>
      </w:r>
      <w:r w:rsidR="006F79DA">
        <w:t>3. This means that r</w:t>
      </w:r>
      <w:r w:rsidR="006F79DA" w:rsidRPr="006F79DA">
        <w:t xml:space="preserve">emote/ automated operation and usage monitoring </w:t>
      </w:r>
      <w:r w:rsidR="006F79DA">
        <w:t xml:space="preserve">offered by </w:t>
      </w:r>
      <w:r w:rsidR="00F349ED">
        <w:t>I</w:t>
      </w:r>
      <w:r w:rsidR="008D2CBE">
        <w:t>o</w:t>
      </w:r>
      <w:r w:rsidR="00F349ED">
        <w:t>T</w:t>
      </w:r>
      <w:r w:rsidR="006F79DA">
        <w:t xml:space="preserve"> help to increase p</w:t>
      </w:r>
      <w:r w:rsidR="006F79DA" w:rsidRPr="006F79DA">
        <w:t>erformance efficiency and predictability</w:t>
      </w:r>
      <w:r w:rsidR="006F79DA">
        <w:t xml:space="preserve">. Many of the interviewees mentioned </w:t>
      </w:r>
      <w:r w:rsidR="00850F8B">
        <w:t xml:space="preserve">that </w:t>
      </w:r>
      <w:r w:rsidR="006F79DA" w:rsidRPr="006F79DA">
        <w:t>monitor</w:t>
      </w:r>
      <w:r w:rsidR="006F79DA">
        <w:t>ing</w:t>
      </w:r>
      <w:r w:rsidR="006F79DA" w:rsidRPr="006F79DA">
        <w:t xml:space="preserve"> </w:t>
      </w:r>
      <w:r w:rsidR="00850F8B">
        <w:t xml:space="preserve">the </w:t>
      </w:r>
      <w:r w:rsidR="006F79DA" w:rsidRPr="006F79DA">
        <w:t xml:space="preserve">key </w:t>
      </w:r>
      <w:r w:rsidR="00850F8B">
        <w:t>points</w:t>
      </w:r>
      <w:r w:rsidR="006F79DA" w:rsidRPr="006F79DA">
        <w:t xml:space="preserve"> of a process to identify poor performance</w:t>
      </w:r>
      <w:r w:rsidR="006F79DA">
        <w:t xml:space="preserve"> is a competitive advantage as it will allow</w:t>
      </w:r>
      <w:r w:rsidR="00553826">
        <w:t xml:space="preserve"> taking</w:t>
      </w:r>
      <w:r w:rsidR="006F79DA">
        <w:t xml:space="preserve"> predictive precautions with regards to </w:t>
      </w:r>
      <w:r w:rsidR="00553826">
        <w:t>s</w:t>
      </w:r>
      <w:r w:rsidR="006F79DA" w:rsidRPr="006F79DA">
        <w:t>afety, security</w:t>
      </w:r>
      <w:r w:rsidR="008D2CBE">
        <w:t>,</w:t>
      </w:r>
      <w:r w:rsidR="006F79DA" w:rsidRPr="006F79DA">
        <w:t xml:space="preserve"> or productivity </w:t>
      </w:r>
      <w:r w:rsidR="00553826">
        <w:t xml:space="preserve">breaches. Although there were  </w:t>
      </w:r>
      <w:r w:rsidR="008D2CBE">
        <w:t>some</w:t>
      </w:r>
      <w:r w:rsidR="00553826">
        <w:t xml:space="preserve"> negative correlations between </w:t>
      </w:r>
      <w:r w:rsidR="00F349ED">
        <w:t>I</w:t>
      </w:r>
      <w:r w:rsidR="008D2CBE">
        <w:t>o</w:t>
      </w:r>
      <w:r w:rsidR="00F349ED">
        <w:t>T</w:t>
      </w:r>
      <w:r w:rsidR="00553826">
        <w:t xml:space="preserve"> challenge and competitive advantages, none of them were statistically significant.</w:t>
      </w:r>
    </w:p>
    <w:p w14:paraId="5E1622EF" w14:textId="01F1772F" w:rsidR="00645385" w:rsidRPr="00DA0641" w:rsidRDefault="003B5FDC" w:rsidP="005E31D8">
      <w:r>
        <w:t xml:space="preserve">Drawing from the above inferences it </w:t>
      </w:r>
      <w:r w:rsidR="00B14777">
        <w:t>appears</w:t>
      </w:r>
      <w:r>
        <w:t xml:space="preserve"> that </w:t>
      </w:r>
      <w:r w:rsidR="00F349ED">
        <w:t>I</w:t>
      </w:r>
      <w:r w:rsidR="008D2CBE">
        <w:t>o</w:t>
      </w:r>
      <w:r w:rsidR="00F349ED">
        <w:t>T</w:t>
      </w:r>
      <w:r w:rsidR="00645385" w:rsidRPr="00DA0641">
        <w:t xml:space="preserve"> benefits, secures a positive correlation with both </w:t>
      </w:r>
      <w:r w:rsidR="00F349ED">
        <w:t>I</w:t>
      </w:r>
      <w:r w:rsidR="008D2CBE">
        <w:t>o</w:t>
      </w:r>
      <w:r w:rsidR="00F349ED">
        <w:t>T</w:t>
      </w:r>
      <w:r w:rsidR="00645385" w:rsidRPr="00DA0641">
        <w:t xml:space="preserve"> exploitation and competitive advantage, but </w:t>
      </w:r>
      <w:r w:rsidR="00850F8B">
        <w:t xml:space="preserve">they did not show a </w:t>
      </w:r>
      <w:r w:rsidR="00645385" w:rsidRPr="00DA0641">
        <w:t>statistically significan</w:t>
      </w:r>
      <w:r w:rsidR="00850F8B">
        <w:t>ce.</w:t>
      </w:r>
      <w:r w:rsidR="00645385" w:rsidRPr="00DA0641">
        <w:t xml:space="preserve"> The predictor variable set-</w:t>
      </w:r>
      <w:r w:rsidR="00F349ED">
        <w:t>I</w:t>
      </w:r>
      <w:r w:rsidR="008D2CBE">
        <w:t>o</w:t>
      </w:r>
      <w:r w:rsidR="00F349ED">
        <w:t>T</w:t>
      </w:r>
      <w:r w:rsidR="00645385" w:rsidRPr="00DA0641">
        <w:t xml:space="preserve"> challenges were negatively related to overall </w:t>
      </w:r>
      <w:r w:rsidR="00F349ED">
        <w:t>I</w:t>
      </w:r>
      <w:r w:rsidR="008D2CBE">
        <w:t>o</w:t>
      </w:r>
      <w:r w:rsidR="00F349ED">
        <w:t>T</w:t>
      </w:r>
      <w:r w:rsidR="00645385" w:rsidRPr="00DA0641">
        <w:t xml:space="preserve"> exploitation and </w:t>
      </w:r>
      <w:r w:rsidR="00645385" w:rsidRPr="00DA0641">
        <w:lastRenderedPageBreak/>
        <w:t xml:space="preserve">overall competitive advantage. The abstract idea of this analysis has </w:t>
      </w:r>
      <w:r w:rsidR="00B14777">
        <w:t xml:space="preserve">been </w:t>
      </w:r>
      <w:r w:rsidR="00645385" w:rsidRPr="00DA0641">
        <w:t xml:space="preserve">taken into </w:t>
      </w:r>
      <w:r w:rsidR="008D2CBE">
        <w:t xml:space="preserve">a </w:t>
      </w:r>
      <w:r w:rsidR="00645385" w:rsidRPr="00DA0641">
        <w:t xml:space="preserve">diagram as presented in </w:t>
      </w:r>
      <w:r w:rsidR="00645385" w:rsidRPr="00DA0641">
        <w:fldChar w:fldCharType="begin"/>
      </w:r>
      <w:r w:rsidR="00645385" w:rsidRPr="00DA0641">
        <w:instrText xml:space="preserve"> REF _Ref37556979 \h </w:instrText>
      </w:r>
      <w:r w:rsidR="005E31D8">
        <w:instrText xml:space="preserve"> \* MERGEFORMAT </w:instrText>
      </w:r>
      <w:r w:rsidR="00645385" w:rsidRPr="00DA0641">
        <w:fldChar w:fldCharType="separate"/>
      </w:r>
      <w:r w:rsidR="00F70D7D">
        <w:t xml:space="preserve">Figure </w:t>
      </w:r>
      <w:r w:rsidR="00F70D7D">
        <w:rPr>
          <w:noProof/>
        </w:rPr>
        <w:t>23</w:t>
      </w:r>
      <w:r w:rsidR="00645385" w:rsidRPr="00DA0641">
        <w:fldChar w:fldCharType="end"/>
      </w:r>
      <w:r w:rsidR="00645385" w:rsidRPr="00DA0641">
        <w:t xml:space="preserve">. </w:t>
      </w:r>
    </w:p>
    <w:p w14:paraId="12470FE8" w14:textId="3B62D3FA" w:rsidR="00416161" w:rsidRPr="00DA0641" w:rsidRDefault="00416161" w:rsidP="00416161">
      <w:pPr>
        <w:rPr>
          <w:sz w:val="24"/>
          <w:szCs w:val="24"/>
        </w:rPr>
      </w:pPr>
      <w:r w:rsidRPr="00DA0641">
        <w:rPr>
          <w:noProof/>
          <w:sz w:val="24"/>
          <w:szCs w:val="24"/>
          <w:lang w:eastAsia="en-GB"/>
        </w:rPr>
        <mc:AlternateContent>
          <mc:Choice Requires="wpg">
            <w:drawing>
              <wp:anchor distT="0" distB="0" distL="114300" distR="114300" simplePos="0" relativeHeight="251633152" behindDoc="0" locked="0" layoutInCell="1" allowOverlap="1" wp14:anchorId="70EEF42D" wp14:editId="70F05C3E">
                <wp:simplePos x="0" y="0"/>
                <wp:positionH relativeFrom="column">
                  <wp:posOffset>272415</wp:posOffset>
                </wp:positionH>
                <wp:positionV relativeFrom="paragraph">
                  <wp:posOffset>6985</wp:posOffset>
                </wp:positionV>
                <wp:extent cx="4105275" cy="1752695"/>
                <wp:effectExtent l="0" t="0" r="28575" b="0"/>
                <wp:wrapNone/>
                <wp:docPr id="446" name="Group 446"/>
                <wp:cNvGraphicFramePr/>
                <a:graphic xmlns:a="http://schemas.openxmlformats.org/drawingml/2006/main">
                  <a:graphicData uri="http://schemas.microsoft.com/office/word/2010/wordprocessingGroup">
                    <wpg:wgp>
                      <wpg:cNvGrpSpPr/>
                      <wpg:grpSpPr>
                        <a:xfrm>
                          <a:off x="0" y="0"/>
                          <a:ext cx="4105275" cy="1752695"/>
                          <a:chOff x="0" y="0"/>
                          <a:chExt cx="4105275" cy="1752695"/>
                        </a:xfrm>
                      </wpg:grpSpPr>
                      <wps:wsp>
                        <wps:cNvPr id="447" name="Text Box 2"/>
                        <wps:cNvSpPr txBox="1">
                          <a:spLocks noChangeArrowheads="1"/>
                        </wps:cNvSpPr>
                        <wps:spPr bwMode="auto">
                          <a:xfrm>
                            <a:off x="1819275" y="514350"/>
                            <a:ext cx="285115" cy="344805"/>
                          </a:xfrm>
                          <a:prstGeom prst="rect">
                            <a:avLst/>
                          </a:prstGeom>
                          <a:solidFill>
                            <a:srgbClr val="FFFFFF"/>
                          </a:solidFill>
                          <a:ln w="9525">
                            <a:noFill/>
                            <a:miter lim="800000"/>
                            <a:headEnd/>
                            <a:tailEnd/>
                          </a:ln>
                        </wps:spPr>
                        <wps:txbx>
                          <w:txbxContent>
                            <w:p w14:paraId="35D5881B" w14:textId="77777777" w:rsidR="003D2193" w:rsidRPr="00D5169C" w:rsidRDefault="003D2193" w:rsidP="00416161">
                              <w:pPr>
                                <w:rPr>
                                  <w:sz w:val="52"/>
                                </w:rPr>
                              </w:pPr>
                              <w:r w:rsidRPr="00D5169C">
                                <w:rPr>
                                  <w:sz w:val="52"/>
                                </w:rPr>
                                <w:t>+</w:t>
                              </w:r>
                            </w:p>
                          </w:txbxContent>
                        </wps:txbx>
                        <wps:bodyPr rot="0" vert="horz" wrap="square" lIns="0" tIns="0" rIns="0" bIns="0" anchor="ctr" anchorCtr="0">
                          <a:noAutofit/>
                        </wps:bodyPr>
                      </wps:wsp>
                      <wpg:grpSp>
                        <wpg:cNvPr id="448" name="Group 448"/>
                        <wpg:cNvGrpSpPr/>
                        <wpg:grpSpPr>
                          <a:xfrm>
                            <a:off x="0" y="0"/>
                            <a:ext cx="4105275" cy="1752695"/>
                            <a:chOff x="0" y="0"/>
                            <a:chExt cx="4105275" cy="1752695"/>
                          </a:xfrm>
                        </wpg:grpSpPr>
                        <wps:wsp>
                          <wps:cNvPr id="449" name="Text Box 2"/>
                          <wps:cNvSpPr txBox="1">
                            <a:spLocks noChangeArrowheads="1"/>
                          </wps:cNvSpPr>
                          <wps:spPr bwMode="auto">
                            <a:xfrm>
                              <a:off x="1800225" y="971550"/>
                              <a:ext cx="285115" cy="344805"/>
                            </a:xfrm>
                            <a:prstGeom prst="rect">
                              <a:avLst/>
                            </a:prstGeom>
                            <a:solidFill>
                              <a:srgbClr val="FFFFFF"/>
                            </a:solidFill>
                            <a:ln w="9525">
                              <a:noFill/>
                              <a:miter lim="800000"/>
                              <a:headEnd/>
                              <a:tailEnd/>
                            </a:ln>
                          </wps:spPr>
                          <wps:txbx>
                            <w:txbxContent>
                              <w:p w14:paraId="50E432AE" w14:textId="77777777" w:rsidR="003D2193" w:rsidRPr="00D5169C" w:rsidRDefault="003D2193" w:rsidP="00416161">
                                <w:pPr>
                                  <w:rPr>
                                    <w:sz w:val="52"/>
                                  </w:rPr>
                                </w:pPr>
                                <w:r>
                                  <w:rPr>
                                    <w:sz w:val="52"/>
                                  </w:rPr>
                                  <w:t>-</w:t>
                                </w:r>
                              </w:p>
                            </w:txbxContent>
                          </wps:txbx>
                          <wps:bodyPr rot="0" vert="horz" wrap="square" lIns="0" tIns="0" rIns="0" bIns="0" anchor="ctr" anchorCtr="0">
                            <a:noAutofit/>
                          </wps:bodyPr>
                        </wps:wsp>
                        <wpg:grpSp>
                          <wpg:cNvPr id="450" name="Group 450"/>
                          <wpg:cNvGrpSpPr/>
                          <wpg:grpSpPr>
                            <a:xfrm>
                              <a:off x="0" y="0"/>
                              <a:ext cx="4105275" cy="1752695"/>
                              <a:chOff x="0" y="0"/>
                              <a:chExt cx="4105275" cy="1752695"/>
                            </a:xfrm>
                          </wpg:grpSpPr>
                          <wps:wsp>
                            <wps:cNvPr id="451" name="Text Box 2"/>
                            <wps:cNvSpPr txBox="1">
                              <a:spLocks noChangeArrowheads="1"/>
                            </wps:cNvSpPr>
                            <wps:spPr bwMode="auto">
                              <a:xfrm>
                                <a:off x="1733550" y="1219200"/>
                                <a:ext cx="285115" cy="344805"/>
                              </a:xfrm>
                              <a:prstGeom prst="rect">
                                <a:avLst/>
                              </a:prstGeom>
                              <a:solidFill>
                                <a:srgbClr val="FFFFFF"/>
                              </a:solidFill>
                              <a:ln w="9525">
                                <a:noFill/>
                                <a:miter lim="800000"/>
                                <a:headEnd/>
                                <a:tailEnd/>
                              </a:ln>
                            </wps:spPr>
                            <wps:txbx>
                              <w:txbxContent>
                                <w:p w14:paraId="09454199" w14:textId="77777777" w:rsidR="003D2193" w:rsidRPr="00D5169C" w:rsidRDefault="003D2193" w:rsidP="00416161">
                                  <w:pPr>
                                    <w:rPr>
                                      <w:sz w:val="52"/>
                                    </w:rPr>
                                  </w:pPr>
                                  <w:r>
                                    <w:rPr>
                                      <w:sz w:val="52"/>
                                    </w:rPr>
                                    <w:t>-</w:t>
                                  </w:r>
                                </w:p>
                              </w:txbxContent>
                            </wps:txbx>
                            <wps:bodyPr rot="0" vert="horz" wrap="square" lIns="0" tIns="0" rIns="0" bIns="0" anchor="ctr" anchorCtr="0">
                              <a:noAutofit/>
                            </wps:bodyPr>
                          </wps:wsp>
                          <wpg:grpSp>
                            <wpg:cNvPr id="452" name="Group 452"/>
                            <wpg:cNvGrpSpPr/>
                            <wpg:grpSpPr>
                              <a:xfrm>
                                <a:off x="0" y="0"/>
                                <a:ext cx="4105275" cy="1752695"/>
                                <a:chOff x="0" y="0"/>
                                <a:chExt cx="4105275" cy="1752695"/>
                              </a:xfrm>
                            </wpg:grpSpPr>
                            <wpg:grpSp>
                              <wpg:cNvPr id="453" name="Group 453"/>
                              <wpg:cNvGrpSpPr/>
                              <wpg:grpSpPr>
                                <a:xfrm>
                                  <a:off x="0" y="0"/>
                                  <a:ext cx="4105275" cy="1752695"/>
                                  <a:chOff x="0" y="0"/>
                                  <a:chExt cx="4105275" cy="1752695"/>
                                </a:xfrm>
                              </wpg:grpSpPr>
                              <wpg:grpSp>
                                <wpg:cNvPr id="454" name="Group 454"/>
                                <wpg:cNvGrpSpPr/>
                                <wpg:grpSpPr>
                                  <a:xfrm>
                                    <a:off x="0" y="0"/>
                                    <a:ext cx="4076700" cy="935122"/>
                                    <a:chOff x="0" y="30724"/>
                                    <a:chExt cx="4076700" cy="935442"/>
                                  </a:xfrm>
                                </wpg:grpSpPr>
                                <wpg:grpSp>
                                  <wpg:cNvPr id="455" name="Group 455"/>
                                  <wpg:cNvGrpSpPr/>
                                  <wpg:grpSpPr>
                                    <a:xfrm>
                                      <a:off x="0" y="192469"/>
                                      <a:ext cx="4076700" cy="773697"/>
                                      <a:chOff x="0" y="192469"/>
                                      <a:chExt cx="4076700" cy="773697"/>
                                    </a:xfrm>
                                  </wpg:grpSpPr>
                                  <wpg:grpSp>
                                    <wpg:cNvPr id="456" name="Group 456"/>
                                    <wpg:cNvGrpSpPr/>
                                    <wpg:grpSpPr>
                                      <a:xfrm>
                                        <a:off x="0" y="289891"/>
                                        <a:ext cx="4076700" cy="676275"/>
                                        <a:chOff x="0" y="289891"/>
                                        <a:chExt cx="4076700" cy="676275"/>
                                      </a:xfrm>
                                    </wpg:grpSpPr>
                                    <wps:wsp>
                                      <wps:cNvPr id="457" name="Rounded Rectangle 457"/>
                                      <wps:cNvSpPr/>
                                      <wps:spPr>
                                        <a:xfrm>
                                          <a:off x="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328369" w14:textId="3D64A39A" w:rsidR="003D2193" w:rsidRDefault="003D2193" w:rsidP="00416161">
                                            <w:pPr>
                                              <w:jc w:val="center"/>
                                            </w:pPr>
                                            <w:r>
                                              <w:t>IOT BENEFITS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8" name="Rounded Rectangle 458"/>
                                      <wps:cNvSpPr/>
                                      <wps:spPr>
                                        <a:xfrm>
                                          <a:off x="2505075"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6F66A0" w14:textId="66DE45ED" w:rsidR="003D2193" w:rsidRDefault="003D2193" w:rsidP="00416161">
                                            <w:pPr>
                                              <w:jc w:val="center"/>
                                            </w:pPr>
                                            <w:r>
                                              <w:t>IOT Exploitation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59" name="Text Box 2"/>
                                    <wps:cNvSpPr txBox="1">
                                      <a:spLocks noChangeArrowheads="1"/>
                                    </wps:cNvSpPr>
                                    <wps:spPr bwMode="auto">
                                      <a:xfrm>
                                        <a:off x="1743076" y="192469"/>
                                        <a:ext cx="285749" cy="345045"/>
                                      </a:xfrm>
                                      <a:prstGeom prst="rect">
                                        <a:avLst/>
                                      </a:prstGeom>
                                      <a:solidFill>
                                        <a:srgbClr val="FFFFFF"/>
                                      </a:solidFill>
                                      <a:ln w="9525">
                                        <a:noFill/>
                                        <a:miter lim="800000"/>
                                        <a:headEnd/>
                                        <a:tailEnd/>
                                      </a:ln>
                                    </wps:spPr>
                                    <wps:txbx>
                                      <w:txbxContent>
                                        <w:p w14:paraId="027198C9" w14:textId="77777777" w:rsidR="003D2193" w:rsidRPr="00D5169C" w:rsidRDefault="003D2193" w:rsidP="00416161">
                                          <w:pPr>
                                            <w:rPr>
                                              <w:sz w:val="52"/>
                                            </w:rPr>
                                          </w:pPr>
                                          <w:r w:rsidRPr="00D5169C">
                                            <w:rPr>
                                              <w:sz w:val="52"/>
                                            </w:rPr>
                                            <w:t>+</w:t>
                                          </w:r>
                                        </w:p>
                                      </w:txbxContent>
                                    </wps:txbx>
                                    <wps:bodyPr rot="0" vert="horz" wrap="square" lIns="0" tIns="0" rIns="0" bIns="0" anchor="ctr" anchorCtr="0">
                                      <a:noAutofit/>
                                    </wps:bodyPr>
                                  </wps:wsp>
                                </wpg:grpSp>
                                <wps:wsp>
                                  <wps:cNvPr id="460" name="Text Box 2"/>
                                  <wps:cNvSpPr txBox="1">
                                    <a:spLocks noChangeArrowheads="1"/>
                                  </wps:cNvSpPr>
                                  <wps:spPr bwMode="auto">
                                    <a:xfrm>
                                      <a:off x="1819275" y="30724"/>
                                      <a:ext cx="577849" cy="268696"/>
                                    </a:xfrm>
                                    <a:prstGeom prst="rect">
                                      <a:avLst/>
                                    </a:prstGeom>
                                    <a:solidFill>
                                      <a:srgbClr val="FFFFFF"/>
                                    </a:solidFill>
                                    <a:ln w="9525">
                                      <a:noFill/>
                                      <a:miter lim="800000"/>
                                      <a:headEnd/>
                                      <a:tailEnd/>
                                    </a:ln>
                                  </wps:spPr>
                                  <wps:txbx>
                                    <w:txbxContent>
                                      <w:p w14:paraId="02A4B9F3" w14:textId="77777777" w:rsidR="003D2193" w:rsidRDefault="003D2193" w:rsidP="00416161">
                                        <w:pPr>
                                          <w:rPr>
                                            <w:sz w:val="72"/>
                                          </w:rPr>
                                        </w:pPr>
                                        <w:r>
                                          <w:rPr>
                                            <w:sz w:val="32"/>
                                          </w:rPr>
                                          <w:t>p&lt;0.01</w:t>
                                        </w:r>
                                      </w:p>
                                    </w:txbxContent>
                                  </wps:txbx>
                                  <wps:bodyPr rot="0" vert="horz" wrap="none" lIns="0" tIns="0" rIns="0" bIns="0" anchor="ctr" anchorCtr="0">
                                    <a:noAutofit/>
                                  </wps:bodyPr>
                                </wps:wsp>
                              </wpg:grpSp>
                              <wpg:grpSp>
                                <wpg:cNvPr id="461" name="Group 461"/>
                                <wpg:cNvGrpSpPr/>
                                <wpg:grpSpPr>
                                  <a:xfrm>
                                    <a:off x="0" y="971550"/>
                                    <a:ext cx="4105275" cy="781145"/>
                                    <a:chOff x="-57150" y="289891"/>
                                    <a:chExt cx="4105275" cy="783200"/>
                                  </a:xfrm>
                                </wpg:grpSpPr>
                                <wpg:grpSp>
                                  <wpg:cNvPr id="462" name="Group 462"/>
                                  <wpg:cNvGrpSpPr/>
                                  <wpg:grpSpPr>
                                    <a:xfrm>
                                      <a:off x="-57150" y="289891"/>
                                      <a:ext cx="4105275" cy="676275"/>
                                      <a:chOff x="-57150" y="289891"/>
                                      <a:chExt cx="4105275" cy="676275"/>
                                    </a:xfrm>
                                  </wpg:grpSpPr>
                                  <wps:wsp>
                                    <wps:cNvPr id="463" name="Rounded Rectangle 463"/>
                                    <wps:cNvSpPr/>
                                    <wps:spPr>
                                      <a:xfrm>
                                        <a:off x="-5715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B062122" w14:textId="0572776B" w:rsidR="003D2193" w:rsidRDefault="003D2193" w:rsidP="00416161">
                                          <w:pPr>
                                            <w:jc w:val="center"/>
                                          </w:pPr>
                                          <w:r>
                                            <w:t>IOT CHALLENGES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4" name="Rounded Rectangle 464"/>
                                    <wps:cNvSpPr/>
                                    <wps:spPr>
                                      <a:xfrm>
                                        <a:off x="2476500" y="289891"/>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635610" w14:textId="77777777" w:rsidR="003D2193" w:rsidRDefault="003D2193" w:rsidP="00416161">
                                          <w:pPr>
                                            <w:jc w:val="center"/>
                                          </w:pPr>
                                          <w:r>
                                            <w:t>Competitive Advantage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465" name="Text Box 2"/>
                                  <wps:cNvSpPr txBox="1">
                                    <a:spLocks noChangeArrowheads="1"/>
                                  </wps:cNvSpPr>
                                  <wps:spPr bwMode="auto">
                                    <a:xfrm>
                                      <a:off x="1762125" y="803780"/>
                                      <a:ext cx="577849" cy="269311"/>
                                    </a:xfrm>
                                    <a:prstGeom prst="rect">
                                      <a:avLst/>
                                    </a:prstGeom>
                                    <a:solidFill>
                                      <a:srgbClr val="FFFFFF"/>
                                    </a:solidFill>
                                    <a:ln w="9525">
                                      <a:noFill/>
                                      <a:miter lim="800000"/>
                                      <a:headEnd/>
                                      <a:tailEnd/>
                                    </a:ln>
                                  </wps:spPr>
                                  <wps:txbx>
                                    <w:txbxContent>
                                      <w:p w14:paraId="74442450" w14:textId="77777777" w:rsidR="003D2193" w:rsidRDefault="003D2193" w:rsidP="00416161">
                                        <w:pPr>
                                          <w:rPr>
                                            <w:sz w:val="72"/>
                                          </w:rPr>
                                        </w:pPr>
                                        <w:r>
                                          <w:rPr>
                                            <w:sz w:val="32"/>
                                          </w:rPr>
                                          <w:t>p&gt;0.01</w:t>
                                        </w:r>
                                      </w:p>
                                    </w:txbxContent>
                                  </wps:txbx>
                                  <wps:bodyPr rot="0" vert="horz" wrap="none" lIns="0" tIns="0" rIns="0" bIns="0" anchor="ctr" anchorCtr="0">
                                    <a:noAutofit/>
                                  </wps:bodyPr>
                                </wps:wsp>
                              </wpg:grpSp>
                            </wpg:grpSp>
                            <wps:wsp>
                              <wps:cNvPr id="466" name="Straight Arrow Connector 466"/>
                              <wps:cNvCnPr/>
                              <wps:spPr>
                                <a:xfrm flipV="1">
                                  <a:off x="1571625" y="581025"/>
                                  <a:ext cx="962025" cy="1"/>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467" name="Straight Arrow Connector 467"/>
                              <wps:cNvCnPr/>
                              <wps:spPr>
                                <a:xfrm>
                                  <a:off x="1571625" y="581025"/>
                                  <a:ext cx="962025" cy="771525"/>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468" name="Straight Arrow Connector 468"/>
                              <wps:cNvCnPr/>
                              <wps:spPr>
                                <a:xfrm flipV="1">
                                  <a:off x="1571625" y="581025"/>
                                  <a:ext cx="933450" cy="739019"/>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s:wsp>
                              <wps:cNvPr id="469" name="Straight Arrow Connector 469"/>
                              <wps:cNvCnPr/>
                              <wps:spPr>
                                <a:xfrm flipV="1">
                                  <a:off x="1571625" y="1323975"/>
                                  <a:ext cx="962025" cy="0"/>
                                </a:xfrm>
                                <a:prstGeom prst="straightConnector1">
                                  <a:avLst/>
                                </a:prstGeom>
                                <a:ln w="28575">
                                  <a:headEnd type="arrow"/>
                                  <a:tailEnd type="arrow"/>
                                </a:ln>
                              </wps:spPr>
                              <wps:style>
                                <a:lnRef idx="1">
                                  <a:schemeClr val="dk1"/>
                                </a:lnRef>
                                <a:fillRef idx="0">
                                  <a:schemeClr val="dk1"/>
                                </a:fillRef>
                                <a:effectRef idx="0">
                                  <a:schemeClr val="dk1"/>
                                </a:effectRef>
                                <a:fontRef idx="minor">
                                  <a:schemeClr val="tx1"/>
                                </a:fontRef>
                              </wps:style>
                              <wps:bodyPr/>
                            </wps:wsp>
                          </wpg:grpSp>
                        </wpg:grpSp>
                      </wpg:grpSp>
                    </wpg:wgp>
                  </a:graphicData>
                </a:graphic>
              </wp:anchor>
            </w:drawing>
          </mc:Choice>
          <mc:Fallback>
            <w:pict>
              <v:group w14:anchorId="70EEF42D" id="Group 446" o:spid="_x0000_s1439" style="position:absolute;left:0;text-align:left;margin-left:21.45pt;margin-top:.55pt;width:323.25pt;height:138pt;z-index:251633152" coordsize="41052,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">
                <v:shape id="_x0000_s1440" type="#_x0000_t202" style="position:absolute;left:18192;top:5143;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" stroked="f">
                  <v:textbox inset="0,0,0,0">
                    <w:txbxContent>
                      <w:p w14:paraId="35D5881B" w14:textId="77777777" w:rsidR="003D2193" w:rsidRPr="00D5169C" w:rsidRDefault="003D2193" w:rsidP="00416161">
                        <w:pPr>
                          <w:rPr>
                            <w:sz w:val="52"/>
                          </w:rPr>
                        </w:pPr>
                        <w:r w:rsidRPr="00D5169C">
                          <w:rPr>
                            <w:sz w:val="52"/>
                          </w:rPr>
                          <w:t>+</w:t>
                        </w:r>
                      </w:p>
                    </w:txbxContent>
                  </v:textbox>
                </v:shape>
                <v:group id="Group 448" o:spid="_x0000_s1441"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shape id="_x0000_s1442" type="#_x0000_t202" style="position:absolute;left:18002;top:9715;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" stroked="f">
                    <v:textbox inset="0,0,0,0">
                      <w:txbxContent>
                        <w:p w14:paraId="50E432AE" w14:textId="77777777" w:rsidR="003D2193" w:rsidRPr="00D5169C" w:rsidRDefault="003D2193" w:rsidP="00416161">
                          <w:pPr>
                            <w:rPr>
                              <w:sz w:val="52"/>
                            </w:rPr>
                          </w:pPr>
                          <w:r>
                            <w:rPr>
                              <w:sz w:val="52"/>
                            </w:rPr>
                            <w:t>-</w:t>
                          </w:r>
                        </w:p>
                      </w:txbxContent>
                    </v:textbox>
                  </v:shape>
                  <v:group id="Group 450" o:spid="_x0000_s1443"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shape id="_x0000_s1444" type="#_x0000_t202" style="position:absolute;left:17335;top:12192;width:285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" stroked="f">
                      <v:textbox inset="0,0,0,0">
                        <w:txbxContent>
                          <w:p w14:paraId="09454199" w14:textId="77777777" w:rsidR="003D2193" w:rsidRPr="00D5169C" w:rsidRDefault="003D2193" w:rsidP="00416161">
                            <w:pPr>
                              <w:rPr>
                                <w:sz w:val="52"/>
                              </w:rPr>
                            </w:pPr>
                            <w:r>
                              <w:rPr>
                                <w:sz w:val="52"/>
                              </w:rPr>
                              <w:t>-</w:t>
                            </w:r>
                          </w:p>
                        </w:txbxContent>
                      </v:textbox>
                    </v:shape>
                    <v:group id="Group 452" o:spid="_x0000_s1445"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group id="Group 453" o:spid="_x0000_s1446" style="position:absolute;width:41052;height:17526" coordsize="41052,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group id="Group 454" o:spid="_x0000_s1447" style="position:absolute;width:40767;height:9351" coordorigin=",307" coordsize="40767,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group id="Group 455" o:spid="_x0000_s1448" style="position:absolute;top:1924;width:40767;height:7737" coordorigin=",1924" coordsize="40767,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group id="Group 456" o:spid="_x0000_s1449" style="position:absolute;top:2898;width:40767;height:6763" coordorigin=",2898" coordsize="40767,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roundrect id="Rounded Rectangle 457" o:spid="_x0000_s1450" style="position:absolute;top:2898;width:15716;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" fillcolor="#ddd8c2 [2894]" strokecolor="black [3213]" strokeweight="2pt">
                                <v:textbox>
                                  <w:txbxContent>
                                    <w:p w14:paraId="27328369" w14:textId="3D64A39A" w:rsidR="003D2193" w:rsidRDefault="003D2193" w:rsidP="00416161">
                                      <w:pPr>
                                        <w:jc w:val="center"/>
                                      </w:pPr>
                                      <w:r>
                                        <w:t>IOT BENEFITS</w:t>
                                      </w:r>
                                    </w:p>
                                  </w:txbxContent>
                                </v:textbox>
                              </v:roundrect>
                              <v:roundrect id="Rounded Rectangle 458" o:spid="_x0000_s1451" style="position:absolute;left:25050;top:2898;width:15717;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" fillcolor="#ddd8c2 [2894]" strokecolor="black [3213]" strokeweight="2pt">
                                <v:textbox>
                                  <w:txbxContent>
                                    <w:p w14:paraId="7C6F66A0" w14:textId="66DE45ED" w:rsidR="003D2193" w:rsidRDefault="003D2193" w:rsidP="00416161">
                                      <w:pPr>
                                        <w:jc w:val="center"/>
                                      </w:pPr>
                                      <w:r>
                                        <w:t>IOT Exploitation</w:t>
                                      </w:r>
                                    </w:p>
                                  </w:txbxContent>
                                </v:textbox>
                              </v:roundrect>
                            </v:group>
                            <v:shape id="_x0000_s1452" type="#_x0000_t202" style="position:absolute;left:17430;top:1924;width:2858;height:3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" stroked="f">
                              <v:textbox inset="0,0,0,0">
                                <w:txbxContent>
                                  <w:p w14:paraId="027198C9" w14:textId="77777777" w:rsidR="003D2193" w:rsidRPr="00D5169C" w:rsidRDefault="003D2193" w:rsidP="00416161">
                                    <w:pPr>
                                      <w:rPr>
                                        <w:sz w:val="52"/>
                                      </w:rPr>
                                    </w:pPr>
                                    <w:r w:rsidRPr="00D5169C">
                                      <w:rPr>
                                        <w:sz w:val="52"/>
                                      </w:rPr>
                                      <w:t>+</w:t>
                                    </w:r>
                                  </w:p>
                                </w:txbxContent>
                              </v:textbox>
                            </v:shape>
                          </v:group>
                          <v:shape id="_x0000_s1453" type="#_x0000_t202" style="position:absolute;left:18192;top:307;width:5779;height:26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" stroked="f">
                            <v:textbox inset="0,0,0,0">
                              <w:txbxContent>
                                <w:p w14:paraId="02A4B9F3" w14:textId="77777777" w:rsidR="003D2193" w:rsidRDefault="003D2193" w:rsidP="00416161">
                                  <w:pPr>
                                    <w:rPr>
                                      <w:sz w:val="72"/>
                                    </w:rPr>
                                  </w:pPr>
                                  <w:r>
                                    <w:rPr>
                                      <w:sz w:val="32"/>
                                    </w:rPr>
                                    <w:t>p&lt;0.01</w:t>
                                  </w:r>
                                </w:p>
                              </w:txbxContent>
                            </v:textbox>
                          </v:shape>
                        </v:group>
                        <v:group id="Group 461" o:spid="_x0000_s1454" style="position:absolute;top:9715;width:41052;height:7811" coordorigin="-571,2898" coordsize="41052,7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group id="Group 462" o:spid="_x0000_s1455" style="position:absolute;left:-571;top:2898;width:41052;height:6763" coordorigin="-571,2898" coordsize="41052,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oundrect id="Rounded Rectangle 463" o:spid="_x0000_s1456" style="position:absolute;left:-571;top:2898;width:15715;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" fillcolor="#ddd8c2 [2894]" strokecolor="black [3213]" strokeweight="2pt">
                              <v:textbox>
                                <w:txbxContent>
                                  <w:p w14:paraId="7B062122" w14:textId="0572776B" w:rsidR="003D2193" w:rsidRDefault="003D2193" w:rsidP="00416161">
                                    <w:pPr>
                                      <w:jc w:val="center"/>
                                    </w:pPr>
                                    <w:r>
                                      <w:t>IOT CHALLENGES</w:t>
                                    </w:r>
                                  </w:p>
                                </w:txbxContent>
                              </v:textbox>
                            </v:roundrect>
                            <v:roundrect id="Rounded Rectangle 464" o:spid="_x0000_s1457" style="position:absolute;left:24765;top:2898;width:15716;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" fillcolor="#ddd8c2 [2894]" strokecolor="black [3213]" strokeweight="2pt">
                              <v:textbox>
                                <w:txbxContent>
                                  <w:p w14:paraId="5B635610" w14:textId="77777777" w:rsidR="003D2193" w:rsidRDefault="003D2193" w:rsidP="00416161">
                                    <w:pPr>
                                      <w:jc w:val="center"/>
                                    </w:pPr>
                                    <w:r>
                                      <w:t>Competitive Advantage</w:t>
                                    </w:r>
                                  </w:p>
                                </w:txbxContent>
                              </v:textbox>
                            </v:roundrect>
                          </v:group>
                          <v:shape id="_x0000_s1458" type="#_x0000_t202" style="position:absolute;left:17621;top:8037;width:5778;height:26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" stroked="f">
                            <v:textbox inset="0,0,0,0">
                              <w:txbxContent>
                                <w:p w14:paraId="74442450" w14:textId="77777777" w:rsidR="003D2193" w:rsidRDefault="003D2193" w:rsidP="00416161">
                                  <w:pPr>
                                    <w:rPr>
                                      <w:sz w:val="72"/>
                                    </w:rPr>
                                  </w:pPr>
                                  <w:r>
                                    <w:rPr>
                                      <w:sz w:val="32"/>
                                    </w:rPr>
                                    <w:t>p&gt;0.01</w:t>
                                  </w:r>
                                </w:p>
                              </w:txbxContent>
                            </v:textbox>
                          </v:shape>
                        </v:group>
                      </v:group>
                      <v:shape id="Straight Arrow Connector 466" o:spid="_x0000_s1459" type="#_x0000_t32" style="position:absolute;left:15716;top:5810;width:962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" strokecolor="black [3040]" strokeweight="2.25pt">
                        <v:stroke startarrow="open" endarrow="open"/>
                      </v:shape>
                      <v:shape id="Straight Arrow Connector 467" o:spid="_x0000_s1460" type="#_x0000_t32" style="position:absolute;left:15716;top:5810;width:9620;height:7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" strokecolor="black [3040]" strokeweight="2.25pt">
                        <v:stroke startarrow="open" endarrow="open"/>
                      </v:shape>
                      <v:shape id="Straight Arrow Connector 468" o:spid="_x0000_s1461" type="#_x0000_t32" style="position:absolute;left:15716;top:5810;width:9334;height:73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" strokecolor="black [3040]" strokeweight="2.25pt">
                        <v:stroke startarrow="open" endarrow="open"/>
                      </v:shape>
                      <v:shape id="Straight Arrow Connector 469" o:spid="_x0000_s1462" type="#_x0000_t32" style="position:absolute;left:15716;top:13239;width:962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" strokecolor="black [3040]" strokeweight="2.25pt">
                        <v:stroke startarrow="open" endarrow="open"/>
                      </v:shape>
                    </v:group>
                  </v:group>
                </v:group>
              </v:group>
            </w:pict>
          </mc:Fallback>
        </mc:AlternateContent>
      </w:r>
    </w:p>
    <w:p w14:paraId="4B39EC08" w14:textId="77777777" w:rsidR="00416161" w:rsidRPr="00DA0641" w:rsidRDefault="00416161" w:rsidP="00416161">
      <w:pPr>
        <w:rPr>
          <w:sz w:val="24"/>
          <w:szCs w:val="24"/>
        </w:rPr>
      </w:pPr>
    </w:p>
    <w:p w14:paraId="0820C3F4" w14:textId="77777777" w:rsidR="00416161" w:rsidRPr="00DA0641" w:rsidRDefault="00416161" w:rsidP="00416161">
      <w:pPr>
        <w:rPr>
          <w:sz w:val="24"/>
          <w:szCs w:val="24"/>
        </w:rPr>
      </w:pPr>
    </w:p>
    <w:p w14:paraId="6C0A2155" w14:textId="77777777" w:rsidR="00416161" w:rsidRPr="00DA0641" w:rsidRDefault="00416161" w:rsidP="00416161">
      <w:pPr>
        <w:rPr>
          <w:sz w:val="24"/>
          <w:szCs w:val="24"/>
        </w:rPr>
      </w:pPr>
    </w:p>
    <w:p w14:paraId="5BADB4D6" w14:textId="77777777" w:rsidR="00416161" w:rsidRPr="00DA0641" w:rsidRDefault="00416161" w:rsidP="00416161">
      <w:pPr>
        <w:rPr>
          <w:sz w:val="24"/>
          <w:szCs w:val="24"/>
        </w:rPr>
      </w:pPr>
    </w:p>
    <w:p w14:paraId="31FF526E" w14:textId="77777777" w:rsidR="00416161" w:rsidRPr="00DA0641" w:rsidRDefault="00416161" w:rsidP="00416161">
      <w:pPr>
        <w:rPr>
          <w:sz w:val="24"/>
          <w:szCs w:val="24"/>
        </w:rPr>
      </w:pPr>
      <w:r w:rsidRPr="00DA0641">
        <w:rPr>
          <w:noProof/>
          <w:lang w:eastAsia="en-GB"/>
        </w:rPr>
        <mc:AlternateContent>
          <mc:Choice Requires="wps">
            <w:drawing>
              <wp:anchor distT="0" distB="0" distL="114300" distR="114300" simplePos="0" relativeHeight="251629056" behindDoc="0" locked="0" layoutInCell="1" allowOverlap="1" wp14:anchorId="7F77A1A8" wp14:editId="500FABB6">
                <wp:simplePos x="0" y="0"/>
                <wp:positionH relativeFrom="column">
                  <wp:posOffset>-19943</wp:posOffset>
                </wp:positionH>
                <wp:positionV relativeFrom="paragraph">
                  <wp:posOffset>79456</wp:posOffset>
                </wp:positionV>
                <wp:extent cx="5227807" cy="257175"/>
                <wp:effectExtent l="0" t="0" r="0" b="0"/>
                <wp:wrapNone/>
                <wp:docPr id="470" name="Text Box 470"/>
                <wp:cNvGraphicFramePr/>
                <a:graphic xmlns:a="http://schemas.openxmlformats.org/drawingml/2006/main">
                  <a:graphicData uri="http://schemas.microsoft.com/office/word/2010/wordprocessingShape">
                    <wps:wsp>
                      <wps:cNvSpPr txBox="1"/>
                      <wps:spPr>
                        <a:xfrm>
                          <a:off x="0" y="0"/>
                          <a:ext cx="5227807" cy="257175"/>
                        </a:xfrm>
                        <a:prstGeom prst="rect">
                          <a:avLst/>
                        </a:prstGeom>
                        <a:solidFill>
                          <a:prstClr val="white"/>
                        </a:solidFill>
                        <a:ln>
                          <a:noFill/>
                        </a:ln>
                      </wps:spPr>
                      <wps:txbx>
                        <w:txbxContent>
                          <w:p w14:paraId="19B0F35A" w14:textId="3B253D5F" w:rsidR="003D2193" w:rsidRDefault="003D2193" w:rsidP="00B6670A">
                            <w:pPr>
                              <w:pStyle w:val="Caption"/>
                              <w:jc w:val="center"/>
                              <w:rPr>
                                <w:sz w:val="24"/>
                                <w:szCs w:val="24"/>
                              </w:rPr>
                            </w:pPr>
                            <w:bookmarkStart w:id="672" w:name="_Ref37556979"/>
                            <w:bookmarkStart w:id="673" w:name="_Toc35347854"/>
                            <w:bookmarkStart w:id="674" w:name="_Toc49290560"/>
                            <w:bookmarkStart w:id="675" w:name="_Toc73916413"/>
                            <w:r>
                              <w:t xml:space="preserve">Figure </w:t>
                            </w:r>
                            <w:r>
                              <w:fldChar w:fldCharType="begin"/>
                            </w:r>
                            <w:r>
                              <w:instrText xml:space="preserve"> SEQ Figure \* ARABIC </w:instrText>
                            </w:r>
                            <w:r>
                              <w:fldChar w:fldCharType="separate"/>
                            </w:r>
                            <w:r w:rsidR="00F70D7D">
                              <w:rPr>
                                <w:noProof/>
                              </w:rPr>
                              <w:t>23</w:t>
                            </w:r>
                            <w:r>
                              <w:fldChar w:fldCharType="end"/>
                            </w:r>
                            <w:bookmarkEnd w:id="672"/>
                            <w:r>
                              <w:t>-</w:t>
                            </w:r>
                            <w:bookmarkEnd w:id="673"/>
                            <w:r w:rsidRPr="00C87C8F">
                              <w:t>Correla</w:t>
                            </w:r>
                            <w:r>
                              <w:t>tion between group variables IoT</w:t>
                            </w:r>
                            <w:r w:rsidRPr="00C87C8F">
                              <w:t xml:space="preserve"> benefits/ challenges, </w:t>
                            </w:r>
                            <w:r>
                              <w:t xml:space="preserve">IoT </w:t>
                            </w:r>
                            <w:r w:rsidRPr="00C87C8F">
                              <w:t>exploitation and competitive advantage</w:t>
                            </w:r>
                            <w:bookmarkEnd w:id="674"/>
                            <w:bookmarkEnd w:id="6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F77A1A8" id="Text Box 470" o:spid="_x0000_s1463" type="#_x0000_t202" style="position:absolute;left:0;text-align:left;margin-left:-1.55pt;margin-top:6.25pt;width:411.65pt;height:20.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" stroked="f">
                <v:textbox style="mso-fit-shape-to-text:t" inset="0,0,0,0">
                  <w:txbxContent>
                    <w:p w14:paraId="19B0F35A" w14:textId="3B253D5F" w:rsidR="003D2193" w:rsidRDefault="003D2193" w:rsidP="00B6670A">
                      <w:pPr>
                        <w:pStyle w:val="Caption"/>
                        <w:jc w:val="center"/>
                        <w:rPr>
                          <w:sz w:val="24"/>
                          <w:szCs w:val="24"/>
                        </w:rPr>
                      </w:pPr>
                      <w:bookmarkStart w:id="676" w:name="_Ref37556979"/>
                      <w:bookmarkStart w:id="677" w:name="_Toc35347854"/>
                      <w:bookmarkStart w:id="678" w:name="_Toc49290560"/>
                      <w:bookmarkStart w:id="679" w:name="_Toc73916413"/>
                      <w:r>
                        <w:t xml:space="preserve">Figure </w:t>
                      </w:r>
                      <w:r>
                        <w:fldChar w:fldCharType="begin"/>
                      </w:r>
                      <w:r>
                        <w:instrText xml:space="preserve"> SEQ Figure \* ARABIC </w:instrText>
                      </w:r>
                      <w:r>
                        <w:fldChar w:fldCharType="separate"/>
                      </w:r>
                      <w:r w:rsidR="00F70D7D">
                        <w:rPr>
                          <w:noProof/>
                        </w:rPr>
                        <w:t>23</w:t>
                      </w:r>
                      <w:r>
                        <w:fldChar w:fldCharType="end"/>
                      </w:r>
                      <w:bookmarkEnd w:id="676"/>
                      <w:r>
                        <w:t>-</w:t>
                      </w:r>
                      <w:bookmarkEnd w:id="677"/>
                      <w:r w:rsidRPr="00C87C8F">
                        <w:t>Correla</w:t>
                      </w:r>
                      <w:r>
                        <w:t>tion between group variables IoT</w:t>
                      </w:r>
                      <w:r w:rsidRPr="00C87C8F">
                        <w:t xml:space="preserve"> benefits/ challenges, </w:t>
                      </w:r>
                      <w:r>
                        <w:t xml:space="preserve">IoT </w:t>
                      </w:r>
                      <w:r w:rsidRPr="00C87C8F">
                        <w:t>exploitation and competitive advantage</w:t>
                      </w:r>
                      <w:bookmarkEnd w:id="678"/>
                      <w:bookmarkEnd w:id="679"/>
                    </w:p>
                  </w:txbxContent>
                </v:textbox>
              </v:shape>
            </w:pict>
          </mc:Fallback>
        </mc:AlternateContent>
      </w:r>
    </w:p>
    <w:p w14:paraId="2B0A13E3" w14:textId="77777777" w:rsidR="00416161" w:rsidRPr="00DA0641" w:rsidRDefault="00416161" w:rsidP="00416161">
      <w:pPr>
        <w:rPr>
          <w:sz w:val="24"/>
        </w:rPr>
      </w:pPr>
    </w:p>
    <w:p w14:paraId="4BFC942F" w14:textId="5D3F348C" w:rsidR="0026694E" w:rsidRPr="00DA0641" w:rsidRDefault="008D2CBE" w:rsidP="005E31D8">
      <w:r>
        <w:t>Given</w:t>
      </w:r>
      <w:r w:rsidR="00416161" w:rsidRPr="00DA0641">
        <w:t xml:space="preserve"> </w:t>
      </w:r>
      <w:r>
        <w:t xml:space="preserve">the </w:t>
      </w:r>
      <w:r w:rsidR="00416161" w:rsidRPr="00DA0641">
        <w:t xml:space="preserve">correlation data, the overall direction of benefits remarks a positive correlation while challenges remark a negative correlation. </w:t>
      </w:r>
      <w:r w:rsidR="00850F8B">
        <w:t>All</w:t>
      </w:r>
      <w:r w:rsidR="00416161" w:rsidRPr="00DA0641">
        <w:t xml:space="preserve"> findings were carried forward to the development of </w:t>
      </w:r>
      <w:r>
        <w:t xml:space="preserve">the </w:t>
      </w:r>
      <w:r w:rsidR="00416161" w:rsidRPr="00DA0641">
        <w:t>Framework</w:t>
      </w:r>
      <w:r w:rsidR="00D45361">
        <w:t>.</w:t>
      </w:r>
      <w:r w:rsidR="00850F8B">
        <w:t xml:space="preserve"> </w:t>
      </w:r>
      <w:r w:rsidR="00BA7073" w:rsidRPr="00DA0641">
        <w:t>Considering</w:t>
      </w:r>
      <w:r w:rsidR="0026694E" w:rsidRPr="00DA0641">
        <w:t xml:space="preserve"> the findings, it is conspicuous</w:t>
      </w:r>
      <w:r w:rsidR="00850F8B">
        <w:t xml:space="preserve"> </w:t>
      </w:r>
      <w:r w:rsidR="0026694E" w:rsidRPr="00DA0641">
        <w:t xml:space="preserve">that </w:t>
      </w:r>
      <w:r w:rsidR="00850F8B">
        <w:t xml:space="preserve">the </w:t>
      </w:r>
      <w:r w:rsidR="0026694E" w:rsidRPr="00DA0641">
        <w:t xml:space="preserve">extent to which BDA and </w:t>
      </w:r>
      <w:r w:rsidR="00F349ED">
        <w:t>I</w:t>
      </w:r>
      <w:r>
        <w:t>o</w:t>
      </w:r>
      <w:r w:rsidR="00F349ED">
        <w:t>T</w:t>
      </w:r>
      <w:r w:rsidR="0026694E" w:rsidRPr="00DA0641">
        <w:t xml:space="preserve"> </w:t>
      </w:r>
      <w:r w:rsidR="00850F8B">
        <w:t xml:space="preserve">have been </w:t>
      </w:r>
      <w:r w:rsidR="0026694E" w:rsidRPr="00DA0641">
        <w:t>implemented and exploited complexly varies between different aspects of implementation and exploitation.</w:t>
      </w:r>
      <w:r w:rsidR="00850F8B">
        <w:t xml:space="preserve"> </w:t>
      </w:r>
      <w:r w:rsidR="005E6259">
        <w:t>T</w:t>
      </w:r>
      <w:r w:rsidR="0026694E" w:rsidRPr="00DA0641">
        <w:t xml:space="preserve">aking the </w:t>
      </w:r>
      <w:r w:rsidR="00237D2F" w:rsidRPr="00DA0641">
        <w:t>level of exploitation, benefit accrual</w:t>
      </w:r>
      <w:r>
        <w:t>,</w:t>
      </w:r>
      <w:r w:rsidR="00237D2F" w:rsidRPr="00DA0641">
        <w:t xml:space="preserve"> and competitive advantage enhancement </w:t>
      </w:r>
      <w:r w:rsidR="00BA7073" w:rsidRPr="00DA0641">
        <w:t>into</w:t>
      </w:r>
      <w:r w:rsidR="00237D2F" w:rsidRPr="00DA0641">
        <w:t xml:space="preserve"> consideration</w:t>
      </w:r>
      <w:r w:rsidR="0026694E" w:rsidRPr="00DA0641">
        <w:t xml:space="preserve">, the RFM sectors are </w:t>
      </w:r>
      <w:r w:rsidR="00237D2F" w:rsidRPr="00DA0641">
        <w:t xml:space="preserve">mostly </w:t>
      </w:r>
      <w:r w:rsidR="0026694E" w:rsidRPr="00DA0641">
        <w:t xml:space="preserve">ahead </w:t>
      </w:r>
      <w:r w:rsidR="00780F84">
        <w:t>of</w:t>
      </w:r>
      <w:r w:rsidR="00237D2F" w:rsidRPr="00DA0641">
        <w:t xml:space="preserve"> </w:t>
      </w:r>
      <w:r>
        <w:t xml:space="preserve">the </w:t>
      </w:r>
      <w:r w:rsidR="00237D2F" w:rsidRPr="00DA0641">
        <w:t>construction sector</w:t>
      </w:r>
      <w:r w:rsidR="0026694E" w:rsidRPr="00DA0641">
        <w:t>. Hence it is worthwhile seeking the lessons learned f</w:t>
      </w:r>
      <w:r w:rsidR="00237D2F" w:rsidRPr="00DA0641">
        <w:t xml:space="preserve">rom the </w:t>
      </w:r>
      <w:r w:rsidR="0026694E" w:rsidRPr="00DA0641">
        <w:t xml:space="preserve">RFM sectors to </w:t>
      </w:r>
      <w:r w:rsidR="00237D2F" w:rsidRPr="00DA0641">
        <w:t xml:space="preserve">explore what can be adopted </w:t>
      </w:r>
      <w:r w:rsidR="00BA7073" w:rsidRPr="00DA0641">
        <w:t>into</w:t>
      </w:r>
      <w:r w:rsidR="0026694E" w:rsidRPr="00DA0641">
        <w:t xml:space="preserve"> the construction industry. </w:t>
      </w:r>
    </w:p>
    <w:p w14:paraId="1F66A973" w14:textId="13B98657" w:rsidR="00301C3B" w:rsidRPr="00DA0641" w:rsidRDefault="003D24BC" w:rsidP="003F5DEF">
      <w:pPr>
        <w:pStyle w:val="Heading2"/>
      </w:pPr>
      <w:bookmarkStart w:id="680" w:name="_Toc52293376"/>
      <w:bookmarkStart w:id="681" w:name="_Toc54024161"/>
      <w:bookmarkStart w:id="682" w:name="_Toc73917444"/>
      <w:r w:rsidRPr="00DA0641">
        <w:t>Chapter 4 c</w:t>
      </w:r>
      <w:r w:rsidR="00C54D89" w:rsidRPr="00DA0641">
        <w:t>ontribution to the strategic framework</w:t>
      </w:r>
      <w:bookmarkEnd w:id="680"/>
      <w:bookmarkEnd w:id="681"/>
      <w:bookmarkEnd w:id="682"/>
    </w:p>
    <w:p w14:paraId="733D9188" w14:textId="127F990F" w:rsidR="0026694E" w:rsidRPr="00DA0641" w:rsidRDefault="00F8055C" w:rsidP="00F8055C">
      <w:pPr>
        <w:pStyle w:val="Heading3"/>
      </w:pPr>
      <w:bookmarkStart w:id="683" w:name="_Ref47529595"/>
      <w:bookmarkStart w:id="684" w:name="_Toc52293377"/>
      <w:bookmarkStart w:id="685" w:name="_Toc54024162"/>
      <w:bookmarkStart w:id="686" w:name="_Toc73917445"/>
      <w:r w:rsidRPr="00DA0641">
        <w:t xml:space="preserve">Development of </w:t>
      </w:r>
      <w:r w:rsidR="00163C02" w:rsidRPr="00DA0641">
        <w:t>first</w:t>
      </w:r>
      <w:r w:rsidR="00163C02">
        <w:t xml:space="preserve"> order</w:t>
      </w:r>
      <w:r w:rsidR="008B72D1" w:rsidRPr="00DA0641">
        <w:t xml:space="preserve"> proposed</w:t>
      </w:r>
      <w:r w:rsidRPr="00DA0641">
        <w:t xml:space="preserve"> Strategic framework</w:t>
      </w:r>
      <w:bookmarkEnd w:id="683"/>
      <w:bookmarkEnd w:id="684"/>
      <w:bookmarkEnd w:id="685"/>
      <w:bookmarkEnd w:id="686"/>
    </w:p>
    <w:p w14:paraId="5999E8A0" w14:textId="77777777" w:rsidR="00C00292" w:rsidRDefault="00C00292" w:rsidP="00266CDD"/>
    <w:p w14:paraId="67BA981D" w14:textId="739A4BE7" w:rsidR="003F5DEF" w:rsidRPr="00617B58" w:rsidRDefault="00C00292" w:rsidP="00266CDD">
      <w:pPr>
        <w:rPr>
          <w:color w:val="FF0000"/>
        </w:rPr>
      </w:pPr>
      <w:r>
        <w:t xml:space="preserve">Section </w:t>
      </w:r>
      <w:r>
        <w:fldChar w:fldCharType="begin"/>
      </w:r>
      <w:r>
        <w:instrText xml:space="preserve"> REF _Ref47369396 \r \h </w:instrText>
      </w:r>
      <w:r>
        <w:fldChar w:fldCharType="separate"/>
      </w:r>
      <w:r w:rsidR="00F70D7D">
        <w:t>2.7.1</w:t>
      </w:r>
      <w:r>
        <w:fldChar w:fldCharType="end"/>
      </w:r>
      <w:r>
        <w:t xml:space="preserve"> explained the need for the development of strategic framework</w:t>
      </w:r>
      <w:r w:rsidR="00882DD3">
        <w:t xml:space="preserve"> along with the intended end-users of the framework</w:t>
      </w:r>
      <w:r>
        <w:t xml:space="preserve">. </w:t>
      </w:r>
      <w:r w:rsidR="00BC5F33">
        <w:t>The purpose of a framework is</w:t>
      </w:r>
      <w:r w:rsidR="003F5DEF" w:rsidRPr="00266CDD">
        <w:t xml:space="preserve"> to mak</w:t>
      </w:r>
      <w:r w:rsidR="00BC5F33">
        <w:t>e</w:t>
      </w:r>
      <w:r w:rsidR="003F5DEF" w:rsidRPr="00266CDD">
        <w:t xml:space="preserve"> recommendations of ‘what to do’ and ‘what should be done’ </w:t>
      </w:r>
      <w:r w:rsidR="003F5DEF" w:rsidRPr="00266CDD">
        <w:fldChar w:fldCharType="begin" w:fldLock="1"/>
      </w:r>
      <w:r w:rsidR="003F5DEF" w:rsidRPr="00266CDD">
        <w:instrText>ADDIN CSL_CITATION {"citationItems":[{"id":"ITEM-1","itemData":{"DOI":"10.1016/j.proeng.2011.11.192","ISSN":"18777058","abstract":"Delay can be defined as time overrun or extension of time to complete the project. Construction delay is something that cannot avoided especially in government agencies in Malaysia. Therefore delay is a situation when the actual progress of a construction project is slower than the planned schedule or late completion of the projects. The causes of delay are taken from the pass literature review. There are two main type of delay: excusable delay and non-excusable delay. The literature reviews are summarized and the delay framework is constructed based on the literature review summary in context of public higher learning institution. © 2011 Published by Elsevier Ltd.","author":[{"dropping-particle":"","family":"Hamzah","given":"N.","non-dropping-particle":"","parse-names":false,"suffix":""},{"dropping-particle":"","family":"Khoiry","given":"M. A.","non-dropping-particle":"","parse-names":false,"suffix":""},{"dropping-particle":"","family":"Arshad","given":"I.","non-dropping-particle":"","parse-names":false,"suffix":""},{"dropping-particle":"","family":"Tawil","given":"N. M.","non-dropping-particle":"","parse-names":false,"suffix":""},{"dropping-particle":"","family":"Che Ani","given":"A. I.","non-dropping-particle":"","parse-names":false,"suffix":""}],"container-title":"Procedia Engineering","id":"ITEM-1","issued":{"date-parts":[["2011"]]},"title":"Cause of construction delay - Theoretical framework","type":"paper-conference"},"uris":["http://www.mendeley.com/documents/?uuid=0224cfc7-3c7a-4acf-999f-7ce51883dfd9"]}],"mendeley":{"formattedCitation":"(Hamzah &lt;i&gt;et al.&lt;/i&gt;, 2011)","plainTextFormattedCitation":"(Hamzah et al., 2011)","previouslyFormattedCitation":"(Hamzah &lt;i&gt;et al.&lt;/i&gt;, 2011)"},"properties":{"noteIndex":0},"schema":"https://github.com/citation-style-language/schema/raw/master/csl-citation.json"}</w:instrText>
      </w:r>
      <w:r w:rsidR="003F5DEF" w:rsidRPr="00266CDD">
        <w:fldChar w:fldCharType="separate"/>
      </w:r>
      <w:r w:rsidR="003F5DEF" w:rsidRPr="00266CDD">
        <w:rPr>
          <w:noProof/>
        </w:rPr>
        <w:t xml:space="preserve">(Hamzah </w:t>
      </w:r>
      <w:r w:rsidR="003F5DEF" w:rsidRPr="00266CDD">
        <w:rPr>
          <w:i/>
          <w:noProof/>
        </w:rPr>
        <w:t>et al.</w:t>
      </w:r>
      <w:r w:rsidR="003F5DEF" w:rsidRPr="00266CDD">
        <w:rPr>
          <w:noProof/>
        </w:rPr>
        <w:t>, 2011)</w:t>
      </w:r>
      <w:r w:rsidR="003F5DEF" w:rsidRPr="00266CDD">
        <w:fldChar w:fldCharType="end"/>
      </w:r>
      <w:r w:rsidR="003F5DEF" w:rsidRPr="00266CDD">
        <w:t xml:space="preserve">. </w:t>
      </w:r>
      <w:r w:rsidR="00266CDD" w:rsidRPr="00266CDD">
        <w:t xml:space="preserve">Frameworks are developed to </w:t>
      </w:r>
      <w:r w:rsidR="00BC5F33">
        <w:t>reinforce</w:t>
      </w:r>
      <w:r w:rsidR="00266CDD" w:rsidRPr="00266CDD">
        <w:t xml:space="preserve"> </w:t>
      </w:r>
      <w:r w:rsidR="00BC5F33">
        <w:t xml:space="preserve">the </w:t>
      </w:r>
      <w:r w:rsidR="00266CDD" w:rsidRPr="00266CDD">
        <w:t>understanding of an issue or area of study, provide structure</w:t>
      </w:r>
      <w:r w:rsidR="00BC5F33">
        <w:t>d direction</w:t>
      </w:r>
      <w:r w:rsidR="00266CDD" w:rsidRPr="00266CDD">
        <w:t xml:space="preserve">, communicate relationships within a system for a defined purpose, and support decision making and action </w:t>
      </w:r>
      <w:r w:rsidR="00266CDD" w:rsidRPr="00266CDD">
        <w:fldChar w:fldCharType="begin" w:fldLock="1"/>
      </w:r>
      <w:r w:rsidR="00266CDD" w:rsidRPr="00266CDD">
        <w:instrText>ADDIN CSL_CITATION {"citationItems":[{"id":"ITEM-1","itemData":{"DOI":"10.1016/S0040-1625(03)00072-6","ISSN":"00401625","abstract":"Technology roadmapping is a flexible technique that is widely used within industry to support strategic and long-range planning. The approach provides a structured (and often graphical) means for exploring and communicating the relationships between evolving and developing markets, products and technologies over time. It is proposed that the roadmapping technique can help companies survive in turbulent environments by providing a focus for scanning the environment and a means of tracking the performance of individual, including potentially disruptive, technologies. Technology roadmaps are deceptively simple in terms of format, but their development poses significant challenges. In particular the scope is generally broad, covering a number of complex conceptual and human interactions. This paper provides an overview of the origins of technology roadmapping, by means of a brief review of the technology and knowledge management foundations of the technique in the context of the fields of technology strategy and technology transitions. The rapidly increasing literature on roadmapping itself is presented in terms of a taxonomy for classifying roadmaps, in terms of both organizational purpose and graphical format. This illustrates the flexibility of the approach but highlights a key gap-a robust process for technology roadmapping. A fast-start method for technology roadmapping developed by the authors is introduced and described. Developed in collaboration with industry, this method provides a means for improved understanding of the architecture of roadmaps and for rapidly initiating roadmapping in a variety of organizational contexts. This paper considers the use of the roadmaps from two main perspectives. The first is a company perspective: roadmaps that allow technology developments to be integrated with business planning, and the impact of new technologies and market developments to be assessed. The second perspective is multiorganizational: roadmaps that seek to capture the environmental landscape, threats and opportunities for a particular group of stakeholders in a technology or application area. Two short illustrative cases show the fast-start method in use in the context of disruptive technological trends from these two perspectives. © 2003 Elsevier Inc. All rights reserved.","author":[{"dropping-particle":"","family":"Phaal","given":"Robert","non-dropping-particle":"","parse-names":false,"suffix":""}],"container-title":"Technological Forecasting and Social Change","id":"ITEM-1","issued":{"date-parts":[["2004"]]},"title":"Technology roadmapping - A planning framework for evolution and revolution","type":"article-journal"},"uris":["http://www.mendeley.com/documents/?uuid=3f737612-aba7-4907-a33c-f9fa3475b90f"]}],"mendeley":{"formattedCitation":"(Phaal, 2004)","plainTextFormattedCitation":"(Phaal, 2004)","previouslyFormattedCitation":"(Phaal, 2004)"},"properties":{"noteIndex":0},"schema":"https://github.com/citation-style-language/schema/raw/master/csl-citation.json"}</w:instrText>
      </w:r>
      <w:r w:rsidR="00266CDD" w:rsidRPr="00266CDD">
        <w:fldChar w:fldCharType="separate"/>
      </w:r>
      <w:r w:rsidR="00266CDD" w:rsidRPr="00266CDD">
        <w:rPr>
          <w:noProof/>
        </w:rPr>
        <w:t>(Phaal, 2004)</w:t>
      </w:r>
      <w:r w:rsidR="00266CDD" w:rsidRPr="00266CDD">
        <w:fldChar w:fldCharType="end"/>
      </w:r>
      <w:r w:rsidR="00266CDD" w:rsidRPr="00266CDD">
        <w:t xml:space="preserve">. </w:t>
      </w:r>
      <w:r w:rsidR="00BC5F33">
        <w:t>In addition</w:t>
      </w:r>
      <w:r w:rsidR="003F5DEF" w:rsidRPr="00266CDD">
        <w:t xml:space="preserve">, </w:t>
      </w:r>
      <w:r w:rsidR="00266CDD" w:rsidRPr="00266CDD">
        <w:t>a ‘strategic’ framework</w:t>
      </w:r>
      <w:r w:rsidR="003F5DEF" w:rsidRPr="00266CDD">
        <w:t xml:space="preserve"> acts as a benchmark, providing a frame of reference </w:t>
      </w:r>
      <w:r w:rsidR="00266CDD" w:rsidRPr="00266CDD">
        <w:t>to handle both quantitative and qualitative objectives</w:t>
      </w:r>
      <w:r w:rsidR="00BC5F33">
        <w:t xml:space="preserve"> </w:t>
      </w:r>
      <w:r w:rsidR="00BC5F33" w:rsidRPr="00266CDD">
        <w:fldChar w:fldCharType="begin" w:fldLock="1"/>
      </w:r>
      <w:r w:rsidR="00BC5F33" w:rsidRPr="00266CDD">
        <w:instrText>ADDIN CSL_CITATION {"citationItems":[{"id":"ITEM-1","itemData":{"DOI":"10.2307/1251261","ISBN":"1040359019","ISSN":"00222429","PMID":"7754995","abstract":"This study investigated gender differences in the role of self-efficacy, occupational valence, valence of coaching, and perceived barriers in preference to coach at the high school, 2-year college, Division III, Division II, and Division I levels. The participants, 191 Big Ten university basketball players (94 men, 97 women), responded to a specially constructed instrument. The genders did not differ in their coaching self-efficacy, preferred occupational valence, and perceived barriers. Relative to men, women perceived greater valence in coaching (p &lt; .001). Women with a female coach perceived greater valence in coaching (p &lt; .05) and expressed less concern with perceived discrimination (p &lt; .05) than those with a male coach. Perceived self-efficacy and preferred occupational valence were differentially related to the desire to coach at various levels. Working Hours most negatively affected the desire to coach at every level (R &gt; .20).","author":[{"dropping-particle":"","family":"Day","given":"George S.","non-dropping-particle":"","parse-names":false,"suffix":""},{"dropping-particle":"","family":"Wensley","given":"Robin","non-dropping-particle":"","parse-names":false,"suffix":""}],"container-title":"Journal of Marketing","id":"ITEM-1","issue":"2","issued":{"date-parts":[["1988"]]},"page":"1","title":"Assessing Advantage: A Framework for Diagnosing Competitive Superiority","type":"article-journal","volume":"52"},"uris":["http://www.mendeley.com/documents/?uuid=38a71f62-b9bc-454a-8c31-5d59b1953ce9"]}],"mendeley":{"formattedCitation":"(Day and Wensley, 1988)","plainTextFormattedCitation":"(Day and Wensley, 1988)","previouslyFormattedCitation":"(Day and Wensley, 1988)"},"properties":{"noteIndex":0},"schema":"https://github.com/citation-style-language/schema/raw/master/csl-citation.json"}</w:instrText>
      </w:r>
      <w:r w:rsidR="00BC5F33" w:rsidRPr="00266CDD">
        <w:fldChar w:fldCharType="separate"/>
      </w:r>
      <w:r w:rsidR="00BC5F33" w:rsidRPr="00266CDD">
        <w:rPr>
          <w:noProof/>
        </w:rPr>
        <w:t>(Day and Wensley, 1988)</w:t>
      </w:r>
      <w:r w:rsidR="00BC5F33" w:rsidRPr="00266CDD">
        <w:fldChar w:fldCharType="end"/>
      </w:r>
      <w:r w:rsidR="00BC5F33">
        <w:t>.</w:t>
      </w:r>
      <w:r w:rsidR="00266CDD" w:rsidRPr="00266CDD">
        <w:t xml:space="preserve"> </w:t>
      </w:r>
      <w:r w:rsidR="00BC5F33">
        <w:t>Strategic frameworks have</w:t>
      </w:r>
      <w:r w:rsidR="00266CDD" w:rsidRPr="00266CDD">
        <w:t xml:space="preserve"> been widely applied in construction management research </w:t>
      </w:r>
      <w:r w:rsidR="00266CDD" w:rsidRPr="00266CDD">
        <w:fldChar w:fldCharType="begin" w:fldLock="1"/>
      </w:r>
      <w:r w:rsidR="00266CDD" w:rsidRPr="00266CDD">
        <w:instrText>ADDIN CSL_CITATION {"citationItems":[{"id":"ITEM-1","itemData":{"author":[{"dropping-particle":"","family":"Sonmez","given":"M","non-dropping-particle":"","parse-names":false,"suffix":""},{"dropping-particle":"","family":"Holt","given":"G D","non-dropping-particle":"","parse-names":false,"suffix":""},{"dropping-particle":"","family":"Yang","given":"J B","non-dropping-particle":"","parse-names":false,"suffix":""},{"dropping-particle":"","family":"Graham","given":"G","non-dropping-particle":"","parse-names":false,"suffix":""}],"container-title":"Journal of Management in Engineering","id":"ITEM-1","issue":"4","issued":{"date-parts":[["2002"]]},"title":"Applying Evidential Reasoning to Prequalifying Construction Contractors","type":"article-journal","volume":"9"},"uris":["http://www.mendeley.com/documents/?uuid=32d6b1e0-ff5f-4052-9db5-6e8c9b76c27f"]}],"mendeley":{"formattedCitation":"(Sonmez &lt;i&gt;et al.&lt;/i&gt;, 2002)","plainTextFormattedCitation":"(Sonmez et al., 2002)","previouslyFormattedCitation":"(Sonmez &lt;i&gt;et al.&lt;/i&gt;, 2002)"},"properties":{"noteIndex":0},"schema":"https://github.com/citation-style-language/schema/raw/master/csl-citation.json"}</w:instrText>
      </w:r>
      <w:r w:rsidR="00266CDD" w:rsidRPr="00266CDD">
        <w:fldChar w:fldCharType="separate"/>
      </w:r>
      <w:r w:rsidR="00266CDD" w:rsidRPr="00266CDD">
        <w:rPr>
          <w:noProof/>
        </w:rPr>
        <w:t xml:space="preserve">(Sonmez </w:t>
      </w:r>
      <w:r w:rsidR="00266CDD" w:rsidRPr="00266CDD">
        <w:rPr>
          <w:i/>
          <w:noProof/>
        </w:rPr>
        <w:t>et al.</w:t>
      </w:r>
      <w:r w:rsidR="00266CDD" w:rsidRPr="00266CDD">
        <w:rPr>
          <w:noProof/>
        </w:rPr>
        <w:t>, 2002)</w:t>
      </w:r>
      <w:r w:rsidR="00266CDD" w:rsidRPr="00266CDD">
        <w:fldChar w:fldCharType="end"/>
      </w:r>
      <w:r w:rsidR="00266CDD" w:rsidRPr="00266CDD">
        <w:t xml:space="preserve">. </w:t>
      </w:r>
      <w:r w:rsidR="00F22AC3">
        <w:t xml:space="preserve">There are </w:t>
      </w:r>
      <w:r w:rsidR="003F5DEF" w:rsidRPr="00386435">
        <w:t xml:space="preserve">several frameworks </w:t>
      </w:r>
      <w:r w:rsidR="00BC5F33">
        <w:t>that have already been developed aiming at</w:t>
      </w:r>
      <w:r w:rsidR="003F5DEF" w:rsidRPr="00386435">
        <w:t xml:space="preserve"> implementing BIM</w:t>
      </w:r>
      <w:r w:rsidR="003F5DEF">
        <w:t xml:space="preserve">, </w:t>
      </w:r>
      <w:r w:rsidR="003F5DEF" w:rsidRPr="00386435">
        <w:t>BDA</w:t>
      </w:r>
      <w:r w:rsidR="008D2CBE">
        <w:t>,</w:t>
      </w:r>
      <w:r w:rsidR="003F5DEF">
        <w:t xml:space="preserve"> </w:t>
      </w:r>
      <w:r w:rsidR="003F5DEF" w:rsidRPr="00386435">
        <w:t xml:space="preserve">and </w:t>
      </w:r>
      <w:r w:rsidR="00F349ED">
        <w:t>I</w:t>
      </w:r>
      <w:r w:rsidR="008D2CBE">
        <w:t>o</w:t>
      </w:r>
      <w:r w:rsidR="00F349ED">
        <w:t>T</w:t>
      </w:r>
      <w:r w:rsidR="003F5DEF">
        <w:t xml:space="preserve"> </w:t>
      </w:r>
      <w:r w:rsidR="003F5DEF">
        <w:fldChar w:fldCharType="begin" w:fldLock="1"/>
      </w:r>
      <w:r w:rsidR="00CD5077">
        <w:instrText>ADDIN CSL_CITATION {"citationItems":[{"id":"ITEM-1","itemData":{"DOI":"10.3846/13923730.2017.1281840","ISSN":"18223605","abstract":"© 2017 The Author(s) Published by VGTU Press and Informa UK Limited, [trading as Taylor  &amp;  Francis Group]. Building information modelling (BIM) adoption amongst larger construction firms and innovators seems to be on the increase. However, there is evidence to suggest that small and medium sized enterprises (SMEs) are currently lagging behind and are losing out in winning publicly funded projects. Guidance and frameworks to assist SMEs to make an informed decision about BIM adoption are currently lacking. There has been no systematic effort to date to bring together the results of research in SMEs’ BIM adoption. Consequently, this paper seeks to bridge this gap and provide a conceptual framework to give a theoretical foundation to the study of brokering risks and rewards in the adoption of BIM for project delivery. This framework is comprehensive and includes trading off risks and rewards associated with several criteria, such as stage of involvement, project value, funding, and the procurement route chosen. The approach has been validated by a representative sample of BIM users and the findings of the validation are also presented. The findings of the framework validation reveal that early design stage, project size between £5 m and £50 m, private funding, and integrated project delivery procurement are the best opportunities that enable SMEs to maximise the benefits and minimise the risks, when adopting BIM.","author":[{"dropping-particle":"","family":"Lam","given":"Thep Thanh","non-dropping-particle":"","parse-names":false,"suffix":""},{"dropping-particle":"","family":"Mahdjoubi","given":"Lamine","non-dropping-particle":"","parse-names":false,"suffix":""},{"dropping-particle":"","family":"Mason","given":"Jim","non-dropping-particle":"","parse-names":false,"suffix":""}],"container-title":"Journal of Civil Engineering and Management","id":"ITEM-1","issued":{"date-parts":[["2017"]]},"title":"A framework to assist in the analysis of risks and rewards of adopting BIM for SMEs in the UK","type":"article-journal"},"uris":["http://www.mendeley.com/documents/?uuid=be032904-fdd5-4429-9186-92907795958a"]},{"id":"ITEM-2","itemData":{"author":[{"dropping-particle":"","family":"Coates","given":"Stephen Paul","non-dropping-particle":"","parse-names":false,"suffix":""}],"id":"ITEM-2","issued":{"date-parts":[["2013"]]},"number-of-pages":"44-47","publisher":"The University of Salford","title":"Bim Implementation Strategy Framework for Small Architectural Practices","type":"thesis"},"uris":["http://www.mendeley.com/documents/?uuid=f32ef5bb-38dc-4d55-8229-bb9ed8289a35"]},{"id":"ITEM-3","itemData":{"DOI":"10.1108/ECAM-05-2016-0122","ISSN":"09699988","abstract":"© 2017 Emerald Publishing Limited. Purpose - Despite recognition of its importance to Singapore's economy, the construction industry is plagued by poor safety and productivity performance. Improvement efforts by the government and industry have yielded little results. The purpose of this paper is to propose a framework for developing a productivity and safety monitoring system using Building Information Modelling (BIM). Design/m ethodology/approach - The framework, Intelligent Productivity and Safety System (IPASS), takes advantage of mandatory requirements for building plans to be submitted for approval in Singapore in BIM format. IPASS is based on a study comprising interviews and a questionnaire-based survey. It uses BIM to integrate buildable design, prevention and control of hazards, and safety assessment. Findings - The authors illustrate a development of IPASS capable of generating productivity and safety scores for construction projects by analysing BIM model information. Research limitations/implications - The paper demonstrates that BIM can be used to monitor productivity and safety as a project progresses, and help to enhance performance under the two parameters. Practical implications - IPASS enables collaboration among project stakeholders as they can base their work on analysis of productivity and safety performance before projects start, and as they progress. It is suggested that the BIM model submitted to the authorities should be used for the IPASS application. Originality/value - IPASS has rule-checking, hazards identification and quality checking capabilities. It is able to identify hazards and risks with the rule-checking capabilities. IPASS enables practitioners to check mistakes and the rationality of a design. It helps to mitigate risks as there are built-in safety measures/ controls rules to overcome the problems caused by design deficiency, wrong-material-choice, and more.","author":[{"dropping-particle":"","family":"Lin","given":"Evelyn Teo Ai","non-dropping-particle":"","parse-names":false,"suffix":""},{"dropping-particle":"","family":"Ofori","given":"George","non-dropping-particle":"","parse-names":false,"suffix":""},{"dropping-particle":"","family":"Tjandra","given":"Imelda","non-dropping-particle":"","parse-names":false,"suffix":""},{"dropping-particle":"","family":"Kim","given":"Hanjoon","non-dropping-particle":"","parse-names":false,"suffix":""}],"container-title":"Engineering, Construction and Architectural Management","id":"ITEM-3","issue":"6","issued":{"date-parts":[["2017"]]},"page":"1350-1371","title":"Framework for productivity and safety enhancement system using BIM in Singapore","type":"article-journal","volume":"24"},"uris":["http://www.mendeley.com/documents/?uuid=bcaf92c4-8bb2-4850-b950-445059475885"]}],"mendeley":{"formattedCitation":"(Coates, 2013; Lam &lt;i&gt;et al.&lt;/i&gt;, 2017; Lin &lt;i&gt;et al.&lt;/i&gt;, 2017)","manualFormatting":"(Coates, 2013; Lam et al., 2017; Lin et al., 2017b; ","plainTextFormattedCitation":"(Coates, 2013; Lam et al., 2017; Lin et al., 2017)","previouslyFormattedCitation":"(Coates, 2013; Lam &lt;i&gt;et al.&lt;/i&gt;, 2017; Lin &lt;i&gt;et al.&lt;/i&gt;, 2017)"},"properties":{"noteIndex":0},"schema":"https://github.com/citation-style-language/schema/raw/master/csl-citation.json"}</w:instrText>
      </w:r>
      <w:r w:rsidR="003F5DEF">
        <w:fldChar w:fldCharType="separate"/>
      </w:r>
      <w:r w:rsidR="003F5DEF" w:rsidRPr="003F5DEF">
        <w:rPr>
          <w:noProof/>
        </w:rPr>
        <w:t xml:space="preserve">(Coates, 2013; Lam </w:t>
      </w:r>
      <w:r w:rsidR="003F5DEF" w:rsidRPr="003F5DEF">
        <w:rPr>
          <w:i/>
          <w:noProof/>
        </w:rPr>
        <w:t>et al.</w:t>
      </w:r>
      <w:r w:rsidR="003F5DEF" w:rsidRPr="003F5DEF">
        <w:rPr>
          <w:noProof/>
        </w:rPr>
        <w:t xml:space="preserve">, 2017; Lin </w:t>
      </w:r>
      <w:r w:rsidR="003F5DEF" w:rsidRPr="003F5DEF">
        <w:rPr>
          <w:i/>
          <w:noProof/>
        </w:rPr>
        <w:t>et al.</w:t>
      </w:r>
      <w:r w:rsidR="003F5DEF" w:rsidRPr="003F5DEF">
        <w:rPr>
          <w:noProof/>
        </w:rPr>
        <w:t>, 2017b</w:t>
      </w:r>
      <w:r w:rsidR="003F5DEF">
        <w:rPr>
          <w:noProof/>
        </w:rPr>
        <w:t xml:space="preserve">; </w:t>
      </w:r>
      <w:r w:rsidR="003F5DEF">
        <w:fldChar w:fldCharType="end"/>
      </w:r>
      <w:r w:rsidR="003F5DEF">
        <w:fldChar w:fldCharType="begin" w:fldLock="1"/>
      </w:r>
      <w:r w:rsidR="00266CDD">
        <w:instrText>ADDIN CSL_CITATION {"citationItems":[{"id":"ITEM-1","itemData":{"DOI":"10.1109/ISC2.2016.7580817","ISBN":"9781509018451","abstract":"© 2016 IEEE.Technologies for the acquisition, storage and mining of big data are increasingly affecting the Architecture, Engineering and Construction (AEC) industry, modifying the way buildings are conceived and developed. Indeed, they will be no longer designed and managed only as financial products, but also as service providers to support the needs of the occupants. This is a great challenge in the building sector, that is experiencing a period of various (r)evolution concerning products, technologies and processes. This research defines a digitally enabled framework for operating cognitive buildings, presenting a case study by which it has been possible to analyze how information collected during operations could inform end-users (i.e. administrators, owners, facility managers and occupants) about the behavior of both buildings and occupants. Focusing on building in-use stages, advantages in tracking the behavior of occupants and in satisfying the needs of users should be derived through the availability of real-time information, i.e. collected by sensors. In this way, not only the behavior of users could be taken into account, but also predicted performance could be correlated with real measurement and, consequently, the building performance gap should be estimated and filled. A connection between asdesigned virtual models (resulted from a BIM - Building Information Modeling - process) and as-delivered physical assets (monitored in real-time, i.e. through BMS - Building Management Systems) could be established to explore how BIM practices and technologies could improve a data-driven asset management, by enriching building information in operation. The results should allow pointing out how data and information gathered along building life cycle could provide services to users.","author":[{"dropping-particle":"","family":"Pasini","given":"Daniela","non-dropping-particle":"","parse-names":false,"suffix":""},{"dropping-particle":"","family":"Mastrolembo Ventura","given":"Silvia","non-dropping-particle":"","parse-names":false,"suffix":""},{"dropping-particle":"","family":"Rinaldi","given":"Stefano","non-dropping-particle":"","parse-names":false,"suffix":""},{"dropping-particle":"","family":"Bellagente","given":"Paolo","non-dropping-particle":"","parse-names":false,"suffix":""},{"dropping-particle":"","family":"Flammini","given":"Alessandra","non-dropping-particle":"","parse-names":false,"suffix":""},{"dropping-particle":"","family":"Ciribini","given":"Angelo Luigi Camillo","non-dropping-particle":"","parse-names":false,"suffix":""}],"container-title":"IEEE 2nd International Smart Cities Conference: Improving the Citizens Quality of Life, ISC2 2016 - Proceedings","id":"ITEM-1","issued":{"date-parts":[["2016"]]},"title":"Exploiting internet of things and building information modeling framework for management of cognitive buildings","type":"paper-conference"},"uris":["http://www.mendeley.com/documents/?uuid=f85e3aa6-53b0-4c4b-a141-f0af97e9b0da"]}],"mendeley":{"formattedCitation":"(Pasini &lt;i&gt;et al.&lt;/i&gt;, 2016)","manualFormatting":"Pasini et al., 2016)","plainTextFormattedCitation":"(Pasini et al., 2016)","previouslyFormattedCitation":"(Pasini &lt;i&gt;et al.&lt;/i&gt;, 2016)"},"properties":{"noteIndex":0},"schema":"https://github.com/citation-style-language/schema/raw/master/csl-citation.json"}</w:instrText>
      </w:r>
      <w:r w:rsidR="003F5DEF">
        <w:fldChar w:fldCharType="separate"/>
      </w:r>
      <w:r w:rsidR="003F5DEF" w:rsidRPr="003F5DEF">
        <w:rPr>
          <w:noProof/>
        </w:rPr>
        <w:t xml:space="preserve">Pasini </w:t>
      </w:r>
      <w:r w:rsidR="003F5DEF" w:rsidRPr="003F5DEF">
        <w:rPr>
          <w:i/>
          <w:noProof/>
        </w:rPr>
        <w:t>et al.</w:t>
      </w:r>
      <w:r w:rsidR="003F5DEF" w:rsidRPr="003F5DEF">
        <w:rPr>
          <w:noProof/>
        </w:rPr>
        <w:t>, 2016)</w:t>
      </w:r>
      <w:r w:rsidR="003F5DEF">
        <w:fldChar w:fldCharType="end"/>
      </w:r>
      <w:r w:rsidR="003F5DEF">
        <w:t xml:space="preserve"> </w:t>
      </w:r>
      <w:r w:rsidR="003F5DEF" w:rsidRPr="00386435">
        <w:t>in</w:t>
      </w:r>
      <w:r w:rsidR="00F22AC3">
        <w:t xml:space="preserve"> construction management </w:t>
      </w:r>
      <w:r w:rsidR="00F22AC3">
        <w:lastRenderedPageBreak/>
        <w:t>literature</w:t>
      </w:r>
      <w:r w:rsidR="003F5DEF" w:rsidRPr="00386435">
        <w:t xml:space="preserve">. For example, </w:t>
      </w:r>
      <w:r w:rsidR="00266CDD">
        <w:fldChar w:fldCharType="begin" w:fldLock="1"/>
      </w:r>
      <w:r w:rsidR="00EC0E20">
        <w:instrText>ADDIN CSL_CITATION {"citationItems":[{"id":"ITEM-1","itemData":{"DOI":"10.3846/13923730.2017.1281840","ISSN":"18223605","abstract":"© 2017 The Author(s) Published by VGTU Press and Informa UK Limited, [trading as Taylor  &amp;  Francis Group]. Building information modelling (BIM) adoption amongst larger construction firms and innovators seems to be on the increase. However, there is evidence to suggest that small and medium sized enterprises (SMEs) are currently lagging behind and are losing out in winning publicly funded projects. Guidance and frameworks to assist SMEs to make an informed decision about BIM adoption are currently lacking. There has been no systematic effort to date to bring together the results of research in SMEs’ BIM adoption. Consequently, this paper seeks to bridge this gap and provide a conceptual framework to give a theoretical foundation to the study of brokering risks and rewards in the adoption of BIM for project delivery. This framework is comprehensive and includes trading off risks and rewards associated with several criteria, such as stage of involvement, project value, funding, and the procurement route chosen. The approach has been validated by a representative sample of BIM users and the findings of the validation are also presented. The findings of the framework validation reveal that early design stage, project size between £5 m and £50 m, private funding, and integrated project delivery procurement are the best opportunities that enable SMEs to maximise the benefits and minimise the risks, when adopting BIM.","author":[{"dropping-particle":"","family":"Lam","given":"Thep Thanh","non-dropping-particle":"","parse-names":false,"suffix":""},{"dropping-particle":"","family":"Mahdjoubi","given":"Lamine","non-dropping-particle":"","parse-names":false,"suffix":""},{"dropping-particle":"","family":"Mason","given":"Jim","non-dropping-particle":"","parse-names":false,"suffix":""}],"container-title":"Journal of Civil Engineering and Management","id":"ITEM-1","issued":{"date-parts":[["2017"]]},"title":"A framework to assist in the analysis of risks and rewards of adopting BIM for SMEs in the UK","type":"article-journal"},"uris":["http://www.mendeley.com/documents/?uuid=be032904-fdd5-4429-9186-92907795958a"]}],"mendeley":{"formattedCitation":"(Lam &lt;i&gt;et al.&lt;/i&gt;, 2017)","manualFormatting":"Lam et al. (2017)","plainTextFormattedCitation":"(Lam et al., 2017)","previouslyFormattedCitation":"(Lam &lt;i&gt;et al.&lt;/i&gt;, 2017)"},"properties":{"noteIndex":0},"schema":"https://github.com/citation-style-language/schema/raw/master/csl-citation.json"}</w:instrText>
      </w:r>
      <w:r w:rsidR="00266CDD">
        <w:fldChar w:fldCharType="separate"/>
      </w:r>
      <w:r w:rsidR="00266CDD" w:rsidRPr="00266CDD">
        <w:rPr>
          <w:noProof/>
        </w:rPr>
        <w:t xml:space="preserve">Lam </w:t>
      </w:r>
      <w:r w:rsidR="00266CDD" w:rsidRPr="00266CDD">
        <w:rPr>
          <w:i/>
          <w:noProof/>
        </w:rPr>
        <w:t>et al.</w:t>
      </w:r>
      <w:r w:rsidR="00266CDD">
        <w:rPr>
          <w:noProof/>
        </w:rPr>
        <w:t xml:space="preserve"> (</w:t>
      </w:r>
      <w:r w:rsidR="00266CDD" w:rsidRPr="00266CDD">
        <w:rPr>
          <w:noProof/>
        </w:rPr>
        <w:t>2017)</w:t>
      </w:r>
      <w:r w:rsidR="00266CDD">
        <w:fldChar w:fldCharType="end"/>
      </w:r>
      <w:r w:rsidR="00266CDD">
        <w:t xml:space="preserve"> </w:t>
      </w:r>
      <w:r w:rsidR="003F5DEF" w:rsidRPr="00386435">
        <w:t>propose a framework to make decisions on BIM implementation by evaluating the economic, social</w:t>
      </w:r>
      <w:r w:rsidR="008D2CBE">
        <w:t>,</w:t>
      </w:r>
      <w:r w:rsidR="003F5DEF" w:rsidRPr="00386435">
        <w:t xml:space="preserve"> and environmental aspects of</w:t>
      </w:r>
      <w:r w:rsidR="00CD0A6D">
        <w:t xml:space="preserve"> the</w:t>
      </w:r>
      <w:r w:rsidR="003F5DEF" w:rsidRPr="00386435">
        <w:t xml:space="preserve"> BIM implementation process. </w:t>
      </w:r>
      <w:r w:rsidR="00F22AC3">
        <w:t xml:space="preserve">Although there have been several such </w:t>
      </w:r>
      <w:r w:rsidR="00460E0E">
        <w:t>frameworks,</w:t>
      </w:r>
      <w:r w:rsidR="003F5DEF" w:rsidRPr="00386435">
        <w:t xml:space="preserve"> </w:t>
      </w:r>
      <w:r w:rsidR="00460E0E">
        <w:t xml:space="preserve">it </w:t>
      </w:r>
      <w:r w:rsidR="00CD0A6D">
        <w:t>appears</w:t>
      </w:r>
      <w:r w:rsidR="00460E0E">
        <w:t xml:space="preserve"> that the </w:t>
      </w:r>
      <w:r w:rsidR="003F5DEF" w:rsidRPr="00386435">
        <w:t xml:space="preserve">current construction practices </w:t>
      </w:r>
      <w:r w:rsidR="00460E0E">
        <w:t xml:space="preserve">are </w:t>
      </w:r>
      <w:r w:rsidR="003F5DEF" w:rsidRPr="00386435">
        <w:t>lack</w:t>
      </w:r>
      <w:r w:rsidR="00460E0E">
        <w:t>ing</w:t>
      </w:r>
      <w:r w:rsidR="003F5DEF" w:rsidRPr="00386435">
        <w:t xml:space="preserve"> a tool or </w:t>
      </w:r>
      <w:r w:rsidR="00266CDD">
        <w:t xml:space="preserve">a </w:t>
      </w:r>
      <w:r w:rsidR="003F5DEF" w:rsidRPr="00386435">
        <w:t xml:space="preserve">framework that informs how </w:t>
      </w:r>
      <w:r w:rsidR="00460E0E">
        <w:t xml:space="preserve">the technologies </w:t>
      </w:r>
      <w:r w:rsidR="003F5DEF" w:rsidRPr="00386435">
        <w:t xml:space="preserve">lead to competitive advantage. Thus, the development of such a framework would </w:t>
      </w:r>
      <w:r w:rsidR="00460E0E">
        <w:t xml:space="preserve">not only </w:t>
      </w:r>
      <w:r w:rsidR="00460E0E" w:rsidRPr="00460E0E">
        <w:t xml:space="preserve">help the development </w:t>
      </w:r>
      <w:r w:rsidR="00460E0E">
        <w:t xml:space="preserve">of technologies but also </w:t>
      </w:r>
      <w:r w:rsidR="003F5DEF" w:rsidRPr="00386435">
        <w:t xml:space="preserve">help to provide some investment advice to its users. </w:t>
      </w:r>
    </w:p>
    <w:p w14:paraId="7C6A911C" w14:textId="5F6A4F81" w:rsidR="003F5DEF" w:rsidRPr="00386435" w:rsidRDefault="003F5DEF" w:rsidP="002A625E">
      <w:r w:rsidRPr="00386435">
        <w:t xml:space="preserve">The strategic framework </w:t>
      </w:r>
      <w:r w:rsidR="00460E0E">
        <w:t xml:space="preserve">that has </w:t>
      </w:r>
      <w:r w:rsidRPr="00386435">
        <w:t>be</w:t>
      </w:r>
      <w:r w:rsidR="00460E0E">
        <w:t xml:space="preserve">en </w:t>
      </w:r>
      <w:r w:rsidRPr="00386435">
        <w:t xml:space="preserve">proposed </w:t>
      </w:r>
      <w:r w:rsidR="00460E0E">
        <w:t>in this study</w:t>
      </w:r>
      <w:r w:rsidRPr="00386435">
        <w:t xml:space="preserve"> </w:t>
      </w:r>
      <w:r w:rsidR="0074741B">
        <w:t>links</w:t>
      </w:r>
      <w:r w:rsidRPr="00386435">
        <w:t xml:space="preserve"> concepts from literature </w:t>
      </w:r>
      <w:r w:rsidR="0074741B">
        <w:t xml:space="preserve">with </w:t>
      </w:r>
      <w:r w:rsidRPr="00386435">
        <w:t xml:space="preserve">empirical </w:t>
      </w:r>
      <w:r w:rsidR="00266CDD" w:rsidRPr="00386435">
        <w:t>evidence</w:t>
      </w:r>
      <w:r w:rsidRPr="00386435">
        <w:t xml:space="preserve"> to support </w:t>
      </w:r>
      <w:r w:rsidR="008D2CBE">
        <w:t xml:space="preserve">the </w:t>
      </w:r>
      <w:r w:rsidRPr="00386435">
        <w:t xml:space="preserve">improved </w:t>
      </w:r>
      <w:r w:rsidR="002A625E">
        <w:t>level of</w:t>
      </w:r>
      <w:r w:rsidRPr="00386435">
        <w:t xml:space="preserve"> BBI exploitation for competitive advantage. The qualitative (semi-structured interviews) and quantitative (web-based questionnaire surveys) data collection procedures </w:t>
      </w:r>
      <w:r w:rsidR="0074741B">
        <w:t xml:space="preserve">that helped </w:t>
      </w:r>
      <w:r w:rsidR="00CD0A6D">
        <w:t xml:space="preserve">devise </w:t>
      </w:r>
      <w:r w:rsidR="0074741B">
        <w:t xml:space="preserve">these links </w:t>
      </w:r>
      <w:r w:rsidRPr="00386435">
        <w:t>are  discussed in Chapter-3, 4, 5</w:t>
      </w:r>
      <w:r w:rsidR="008D2CBE">
        <w:t>,</w:t>
      </w:r>
      <w:r w:rsidRPr="00386435">
        <w:t xml:space="preserve"> and 6. The empirical investigations described in those chapters provide the basis for the development of </w:t>
      </w:r>
      <w:r w:rsidR="008D2CBE">
        <w:t xml:space="preserve">the </w:t>
      </w:r>
      <w:r w:rsidRPr="00386435">
        <w:t xml:space="preserve">framework.  </w:t>
      </w:r>
    </w:p>
    <w:p w14:paraId="19105EB7" w14:textId="7C258274" w:rsidR="003F5DEF" w:rsidRPr="00386435" w:rsidRDefault="003F5DEF" w:rsidP="00594832">
      <w:r w:rsidRPr="00386435">
        <w:rPr>
          <w:noProof/>
          <w:lang w:eastAsia="en-GB"/>
        </w:rPr>
        <mc:AlternateContent>
          <mc:Choice Requires="wps">
            <w:drawing>
              <wp:anchor distT="0" distB="0" distL="114300" distR="114300" simplePos="0" relativeHeight="251654656" behindDoc="0" locked="0" layoutInCell="1" allowOverlap="1" wp14:anchorId="40C9806E" wp14:editId="043B4242">
                <wp:simplePos x="0" y="0"/>
                <wp:positionH relativeFrom="column">
                  <wp:posOffset>1190625</wp:posOffset>
                </wp:positionH>
                <wp:positionV relativeFrom="paragraph">
                  <wp:posOffset>7319645</wp:posOffset>
                </wp:positionV>
                <wp:extent cx="285750" cy="5062220"/>
                <wp:effectExtent l="0" t="6985" r="12065" b="12065"/>
                <wp:wrapNone/>
                <wp:docPr id="25865" name="Right Brace 25865"/>
                <wp:cNvGraphicFramePr/>
                <a:graphic xmlns:a="http://schemas.openxmlformats.org/drawingml/2006/main">
                  <a:graphicData uri="http://schemas.microsoft.com/office/word/2010/wordprocessingShape">
                    <wps:wsp>
                      <wps:cNvSpPr/>
                      <wps:spPr>
                        <a:xfrm rot="16200000">
                          <a:off x="0" y="0"/>
                          <a:ext cx="285750" cy="506222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A53596" id="Right Brace 25865" o:spid="_x0000_s1026" type="#_x0000_t88" style="position:absolute;margin-left:93.75pt;margin-top:576.35pt;width:22.5pt;height:398.6pt;rotation:-90;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" adj="102" strokecolor="black [3213]"/>
            </w:pict>
          </mc:Fallback>
        </mc:AlternateContent>
      </w:r>
      <w:r w:rsidRPr="00386435">
        <w:t xml:space="preserve">BBI exploitation in an organisation or in a project management practice is a process of decision making </w:t>
      </w:r>
      <w:r w:rsidR="0074741B">
        <w:t>in</w:t>
      </w:r>
      <w:r w:rsidRPr="00386435">
        <w:t xml:space="preserve"> a complex integrated environment, which involves both quantitative and qualitative information. The strategic framework relies upon the constructivist knowledge, </w:t>
      </w:r>
      <w:r w:rsidR="0074741B">
        <w:t xml:space="preserve">where </w:t>
      </w:r>
      <w:r w:rsidRPr="00386435">
        <w:t>the interaction between the object (research problem: BBI exploitation) and the subject (strategic decision</w:t>
      </w:r>
      <w:r w:rsidR="008D2CBE">
        <w:t>-</w:t>
      </w:r>
      <w:r w:rsidRPr="00386435">
        <w:t xml:space="preserve">maker) </w:t>
      </w:r>
      <w:r w:rsidR="0074741B">
        <w:t xml:space="preserve">is clearly defined </w:t>
      </w:r>
      <w:r w:rsidRPr="00386435">
        <w:fldChar w:fldCharType="begin" w:fldLock="1"/>
      </w:r>
      <w:r w:rsidRPr="00386435">
        <w:instrText>ADDIN CSL_CITATION {"citationItems":[{"id":"ITEM-1","itemData":{"author":[{"dropping-particle":"","family":"Sonmez","given":"M","non-dropping-particle":"","parse-names":false,"suffix":""},{"dropping-particle":"","family":"Holt","given":"G D","non-dropping-particle":"","parse-names":false,"suffix":""},{"dropping-particle":"","family":"Yang","given":"J B","non-dropping-particle":"","parse-names":false,"suffix":""},{"dropping-particle":"","family":"Graham","given":"G","non-dropping-particle":"","parse-names":false,"suffix":""}],"container-title":"Journal of Management in Engineering","id":"ITEM-1","issue":"4","issued":{"date-parts":[["2002"]]},"title":"Applying Evidential Reasoning to Prequalifying Construction Contractors","type":"article-journal","volume":"9"},"uris":["http://www.mendeley.com/documents/?uuid=32d6b1e0-ff5f-4052-9db5-6e8c9b76c27f"]}],"mendeley":{"formattedCitation":"(Sonmez &lt;i&gt;et al.&lt;/i&gt;, 2002)","plainTextFormattedCitation":"(Sonmez et al., 2002)","previouslyFormattedCitation":"(Sonmez &lt;i&gt;et al.&lt;/i&gt;, 2002)"},"properties":{"noteIndex":0},"schema":"https://github.com/citation-style-language/schema/raw/master/csl-citation.json"}</w:instrText>
      </w:r>
      <w:r w:rsidRPr="00386435">
        <w:fldChar w:fldCharType="separate"/>
      </w:r>
      <w:r w:rsidRPr="00386435">
        <w:rPr>
          <w:noProof/>
        </w:rPr>
        <w:t xml:space="preserve">(Sonmez </w:t>
      </w:r>
      <w:r w:rsidRPr="00386435">
        <w:rPr>
          <w:i/>
          <w:noProof/>
        </w:rPr>
        <w:t>et al.</w:t>
      </w:r>
      <w:r w:rsidRPr="00386435">
        <w:rPr>
          <w:noProof/>
        </w:rPr>
        <w:t>, 2002)</w:t>
      </w:r>
      <w:r w:rsidRPr="00386435">
        <w:fldChar w:fldCharType="end"/>
      </w:r>
      <w:r w:rsidRPr="00386435">
        <w:t xml:space="preserve">. </w:t>
      </w:r>
      <w:r w:rsidR="008D2CBE">
        <w:t>A f</w:t>
      </w:r>
      <w:r w:rsidRPr="00386435">
        <w:t>ramework is also a tool that assists</w:t>
      </w:r>
      <w:r w:rsidR="00CD0A6D">
        <w:t xml:space="preserve"> in</w:t>
      </w:r>
      <w:r w:rsidRPr="00386435">
        <w:t xml:space="preserve"> organising a vast knowledge domain in both e</w:t>
      </w:r>
      <w:r w:rsidR="0074741B">
        <w:t xml:space="preserve">xplicit </w:t>
      </w:r>
      <w:r w:rsidRPr="00386435">
        <w:t>and tacit approaches and facilitate</w:t>
      </w:r>
      <w:r w:rsidR="0074741B">
        <w:t>s</w:t>
      </w:r>
      <w:r w:rsidRPr="00386435">
        <w:t xml:space="preserve"> </w:t>
      </w:r>
      <w:r w:rsidR="008D2CBE">
        <w:t xml:space="preserve">the </w:t>
      </w:r>
      <w:r w:rsidRPr="00386435">
        <w:t xml:space="preserve">creation of new knowledge (Minsky, 1992). A frame is born when a new trend </w:t>
      </w:r>
      <w:r w:rsidR="008D2CBE">
        <w:t>that</w:t>
      </w:r>
      <w:r w:rsidRPr="00386435">
        <w:t xml:space="preserve"> differs from commonly agreed perception is encountered and it is structured </w:t>
      </w:r>
      <w:r w:rsidR="002A625E" w:rsidRPr="00386435">
        <w:t>into</w:t>
      </w:r>
      <w:r w:rsidRPr="00386435">
        <w:t xml:space="preserve"> memorable information. This frame should have the ability to customise and adapt to </w:t>
      </w:r>
      <w:r w:rsidR="0074741B">
        <w:t xml:space="preserve">be able to </w:t>
      </w:r>
      <w:r w:rsidRPr="00386435">
        <w:t xml:space="preserve">fit into different circumstances. </w:t>
      </w:r>
      <w:r w:rsidR="008D2CBE">
        <w:t>A f</w:t>
      </w:r>
      <w:r w:rsidRPr="00386435">
        <w:t xml:space="preserve">ramework </w:t>
      </w:r>
      <w:r w:rsidR="0074741B">
        <w:t xml:space="preserve">also takes the appearance of </w:t>
      </w:r>
      <w:r w:rsidRPr="00386435">
        <w:t>a data-structure that epitomise</w:t>
      </w:r>
      <w:r w:rsidR="008D2CBE">
        <w:t>s</w:t>
      </w:r>
      <w:r w:rsidRPr="00386435">
        <w:t xml:space="preserve"> a stereotyped situation that one or </w:t>
      </w:r>
      <w:r w:rsidR="008D2CBE">
        <w:t xml:space="preserve">a </w:t>
      </w:r>
      <w:r w:rsidRPr="00386435">
        <w:t xml:space="preserve">group of people encountered as a research question. Framework often guides the reader with a set of structured information indicating; what will happen next and how to react </w:t>
      </w:r>
      <w:r w:rsidR="00CD0A6D">
        <w:t xml:space="preserve">to </w:t>
      </w:r>
      <w:r w:rsidRPr="00386435">
        <w:t xml:space="preserve">that, what happens if it didn’t work, etc. which </w:t>
      </w:r>
      <w:r w:rsidR="0074741B">
        <w:t xml:space="preserve">is </w:t>
      </w:r>
      <w:r w:rsidRPr="00386435">
        <w:t xml:space="preserve">very similar to network nodes and relations </w:t>
      </w:r>
      <w:r w:rsidR="00E8184A">
        <w:fldChar w:fldCharType="begin" w:fldLock="1"/>
      </w:r>
      <w:r w:rsidR="003321D3">
        <w:instrText>ADDIN CSL_CITATION {"citationItems":[{"id":"ITEM-1","itemData":{"author":[{"dropping-particle":"","family":"Minsky","given":"Marvin","non-dropping-particle":"","parse-names":false,"suffix":""}],"container-title":"The Psychology of Computer Vision","id":"ITEM-1","issue":"1972","issued":{"date-parts":[["1992"]]},"page":"1-116","title":"A Framework for Representing Knowledge","type":"article-journal","volume":"MIT-AI Lab"},"uris":["http://www.mendeley.com/documents/?uuid=d39576d3-fca6-48dc-a7f1-c305c4eb2fd7"]}],"mendeley":{"formattedCitation":"(Minsky, 1992)","plainTextFormattedCitation":"(Minsky, 1992)","previouslyFormattedCitation":"(Minsky, 1992)"},"properties":{"noteIndex":0},"schema":"https://github.com/citation-style-language/schema/raw/master/csl-citation.json"}</w:instrText>
      </w:r>
      <w:r w:rsidR="00E8184A">
        <w:fldChar w:fldCharType="separate"/>
      </w:r>
      <w:r w:rsidR="00E8184A" w:rsidRPr="00E8184A">
        <w:rPr>
          <w:noProof/>
        </w:rPr>
        <w:t>(Minsky, 1992)</w:t>
      </w:r>
      <w:r w:rsidR="00E8184A">
        <w:fldChar w:fldCharType="end"/>
      </w:r>
      <w:r w:rsidR="00E8184A">
        <w:t xml:space="preserve">. </w:t>
      </w:r>
    </w:p>
    <w:p w14:paraId="1C050266" w14:textId="1E744647" w:rsidR="00F8055C" w:rsidRPr="002A625E" w:rsidRDefault="003F5DEF" w:rsidP="002A625E">
      <w:r w:rsidRPr="00386435">
        <w:t xml:space="preserve">In fact, ‘framework’ is a common and frequently used term in B, B, I ontology, which enables </w:t>
      </w:r>
      <w:r w:rsidR="0074741B">
        <w:t>the readers</w:t>
      </w:r>
      <w:r w:rsidR="008D2CBE">
        <w:t xml:space="preserve"> </w:t>
      </w:r>
      <w:r w:rsidRPr="00386435">
        <w:t xml:space="preserve">to share </w:t>
      </w:r>
      <w:r w:rsidR="0074741B">
        <w:t xml:space="preserve">the </w:t>
      </w:r>
      <w:r w:rsidRPr="00386435">
        <w:t xml:space="preserve">knowledge established by key players in the subject domain. Thus, this </w:t>
      </w:r>
      <w:r w:rsidR="0074741B">
        <w:t>study</w:t>
      </w:r>
      <w:r w:rsidRPr="00386435">
        <w:t xml:space="preserve"> intends to develop a framework to help </w:t>
      </w:r>
      <w:r w:rsidR="00CD0A6D">
        <w:t>improve</w:t>
      </w:r>
      <w:r w:rsidR="00CD0A6D" w:rsidRPr="00386435">
        <w:t xml:space="preserve"> </w:t>
      </w:r>
      <w:r w:rsidRPr="00386435">
        <w:t>the level of exploitation for BIM, BDA</w:t>
      </w:r>
      <w:r w:rsidR="008D2CBE">
        <w:t>,</w:t>
      </w:r>
      <w:r w:rsidRPr="00386435">
        <w:t xml:space="preserve"> and </w:t>
      </w:r>
      <w:r w:rsidR="00F349ED">
        <w:t>I</w:t>
      </w:r>
      <w:r w:rsidR="008D2CBE">
        <w:t>o</w:t>
      </w:r>
      <w:r w:rsidR="00F349ED">
        <w:t>T</w:t>
      </w:r>
      <w:r w:rsidRPr="00386435">
        <w:t xml:space="preserve"> </w:t>
      </w:r>
      <w:r w:rsidR="0074741B">
        <w:t xml:space="preserve">by visualising the associated knowledge </w:t>
      </w:r>
      <w:r w:rsidR="00CD0A6D">
        <w:t xml:space="preserve">required </w:t>
      </w:r>
      <w:r w:rsidR="00895824">
        <w:t xml:space="preserve">to understand how </w:t>
      </w:r>
      <w:r w:rsidR="00895824" w:rsidRPr="00386435">
        <w:t>BBI collaboration</w:t>
      </w:r>
      <w:r w:rsidR="00895824">
        <w:t>s</w:t>
      </w:r>
      <w:r w:rsidR="00895824" w:rsidRPr="00386435">
        <w:t xml:space="preserve"> </w:t>
      </w:r>
      <w:r w:rsidR="00895824">
        <w:t xml:space="preserve">affect the competitiveness enhancing process. </w:t>
      </w:r>
    </w:p>
    <w:p w14:paraId="0739BD6D" w14:textId="3BBA1A07" w:rsidR="001647C7" w:rsidRPr="00DA0641" w:rsidRDefault="00697E93" w:rsidP="00F8055C">
      <w:r w:rsidRPr="00DA0641">
        <w:t xml:space="preserve">The </w:t>
      </w:r>
      <w:r w:rsidR="008D2CBE">
        <w:fldChar w:fldCharType="begin"/>
      </w:r>
      <w:r w:rsidR="008D2CBE">
        <w:instrText xml:space="preserve"> REF _Ref48568176 \h </w:instrText>
      </w:r>
      <w:r w:rsidR="008D2CBE">
        <w:fldChar w:fldCharType="separate"/>
      </w:r>
      <w:r w:rsidR="00F70D7D">
        <w:t xml:space="preserve">Figure </w:t>
      </w:r>
      <w:r w:rsidR="00F70D7D">
        <w:rPr>
          <w:noProof/>
        </w:rPr>
        <w:t>24</w:t>
      </w:r>
      <w:r w:rsidR="008D2CBE">
        <w:fldChar w:fldCharType="end"/>
      </w:r>
      <w:r w:rsidRPr="00DA0641">
        <w:t xml:space="preserve"> below is a high-level </w:t>
      </w:r>
      <w:r w:rsidR="00621AF5" w:rsidRPr="00DA0641">
        <w:t xml:space="preserve">(First-order) </w:t>
      </w:r>
      <w:r w:rsidRPr="00DA0641">
        <w:t xml:space="preserve">framework </w:t>
      </w:r>
      <w:r w:rsidR="008D2CBE">
        <w:t xml:space="preserve">that </w:t>
      </w:r>
      <w:r w:rsidRPr="00DA0641">
        <w:t xml:space="preserve">describes the four main cycles of strategy in improving the current exploitation levels  </w:t>
      </w:r>
      <w:r w:rsidR="00895824">
        <w:t xml:space="preserve">to achieve </w:t>
      </w:r>
      <w:r w:rsidRPr="00DA0641">
        <w:t xml:space="preserve">competitive advantage. </w:t>
      </w:r>
      <w:r w:rsidR="006D2684" w:rsidRPr="00DA0641">
        <w:t xml:space="preserve">Each Cycle </w:t>
      </w:r>
      <w:r w:rsidR="006D2684" w:rsidRPr="00DA0641">
        <w:lastRenderedPageBreak/>
        <w:t>includes four strategic states</w:t>
      </w:r>
      <w:r w:rsidRPr="00DA0641">
        <w:t xml:space="preserve">, separated by varied </w:t>
      </w:r>
      <w:r w:rsidR="006D2684" w:rsidRPr="00DA0641">
        <w:t>activities involved when executing the strategic apex.</w:t>
      </w:r>
      <w:r w:rsidRPr="00DA0641">
        <w:t xml:space="preserve"> </w:t>
      </w:r>
      <w:r w:rsidR="006D2684" w:rsidRPr="00DA0641">
        <w:t xml:space="preserve">The </w:t>
      </w:r>
      <w:r w:rsidR="008B72D1" w:rsidRPr="00DA0641">
        <w:t>strategic</w:t>
      </w:r>
      <w:r w:rsidR="006D2684" w:rsidRPr="00DA0641">
        <w:t xml:space="preserve"> apex is </w:t>
      </w:r>
      <w:r w:rsidR="008B72D1" w:rsidRPr="00DA0641">
        <w:t>divided</w:t>
      </w:r>
      <w:r w:rsidR="006D2684" w:rsidRPr="00DA0641">
        <w:t xml:space="preserve"> in</w:t>
      </w:r>
      <w:r w:rsidR="008B72D1" w:rsidRPr="00DA0641">
        <w:t>to</w:t>
      </w:r>
      <w:r w:rsidR="006D2684" w:rsidRPr="00DA0641">
        <w:t xml:space="preserve"> three  for BIM, BDA</w:t>
      </w:r>
      <w:r w:rsidR="008D2CBE">
        <w:t>,</w:t>
      </w:r>
      <w:r w:rsidR="006D2684" w:rsidRPr="00DA0641">
        <w:t xml:space="preserve"> and </w:t>
      </w:r>
      <w:r w:rsidR="00F349ED">
        <w:t>I</w:t>
      </w:r>
      <w:r w:rsidR="008D2CBE">
        <w:t>o</w:t>
      </w:r>
      <w:r w:rsidR="00F349ED">
        <w:t>T</w:t>
      </w:r>
      <w:r w:rsidR="006D2684" w:rsidRPr="00DA0641">
        <w:t>.</w:t>
      </w:r>
      <w:r w:rsidR="0025209A">
        <w:t xml:space="preserve"> The clockwise movement of the cycle indicate</w:t>
      </w:r>
      <w:r w:rsidR="008D2CBE">
        <w:t>s</w:t>
      </w:r>
      <w:r w:rsidR="0025209A">
        <w:t xml:space="preserve"> the increase </w:t>
      </w:r>
      <w:r w:rsidR="00106A17">
        <w:t xml:space="preserve">(from high to low) </w:t>
      </w:r>
      <w:r w:rsidR="0025209A">
        <w:t xml:space="preserve">of </w:t>
      </w:r>
      <w:r w:rsidR="008D2CBE">
        <w:t xml:space="preserve">the </w:t>
      </w:r>
      <w:r w:rsidR="0025209A">
        <w:t>level of exploitation, benefit accrual, challenges faced</w:t>
      </w:r>
      <w:r w:rsidR="008D2CBE">
        <w:t>,</w:t>
      </w:r>
      <w:r w:rsidR="0025209A">
        <w:t xml:space="preserve"> and competitiveness enhancement. </w:t>
      </w:r>
    </w:p>
    <w:p w14:paraId="4D24C52E" w14:textId="77777777" w:rsidR="006D2684" w:rsidRPr="00DA0641" w:rsidRDefault="006D2684" w:rsidP="00F8055C"/>
    <w:p w14:paraId="16AD5399" w14:textId="77777777" w:rsidR="006D2684" w:rsidRPr="00DA0641" w:rsidRDefault="006D2684" w:rsidP="00F8055C">
      <w:pPr>
        <w:sectPr w:rsidR="006D2684" w:rsidRPr="00DA0641" w:rsidSect="00593D59">
          <w:pgSz w:w="11907" w:h="16839" w:code="9"/>
          <w:pgMar w:top="851" w:right="851" w:bottom="851" w:left="2268" w:header="720" w:footer="720" w:gutter="0"/>
          <w:cols w:space="720"/>
          <w:docGrid w:linePitch="360"/>
        </w:sectPr>
      </w:pPr>
    </w:p>
    <w:p w14:paraId="126CDEEA" w14:textId="58571C91" w:rsidR="00586523" w:rsidRPr="00DA0641" w:rsidRDefault="00736B37" w:rsidP="00F8055C">
      <w:pPr>
        <w:rPr>
          <w:b/>
          <w:sz w:val="24"/>
          <w:u w:val="single"/>
        </w:rPr>
      </w:pPr>
      <w:r>
        <w:rPr>
          <w:b/>
          <w:noProof/>
          <w:sz w:val="24"/>
          <w:u w:val="single"/>
        </w:rPr>
        <w:lastRenderedPageBreak/>
        <mc:AlternateContent>
          <mc:Choice Requires="wpg">
            <w:drawing>
              <wp:anchor distT="0" distB="0" distL="114300" distR="114300" simplePos="0" relativeHeight="251732480" behindDoc="0" locked="0" layoutInCell="1" allowOverlap="1" wp14:anchorId="20EFD4AC" wp14:editId="3AB746E9">
                <wp:simplePos x="0" y="0"/>
                <wp:positionH relativeFrom="column">
                  <wp:posOffset>1081454</wp:posOffset>
                </wp:positionH>
                <wp:positionV relativeFrom="paragraph">
                  <wp:posOffset>238760</wp:posOffset>
                </wp:positionV>
                <wp:extent cx="8360228" cy="5035717"/>
                <wp:effectExtent l="0" t="19050" r="22225" b="0"/>
                <wp:wrapNone/>
                <wp:docPr id="26081" name="Group 26081"/>
                <wp:cNvGraphicFramePr/>
                <a:graphic xmlns:a="http://schemas.openxmlformats.org/drawingml/2006/main">
                  <a:graphicData uri="http://schemas.microsoft.com/office/word/2010/wordprocessingGroup">
                    <wpg:wgp>
                      <wpg:cNvGrpSpPr/>
                      <wpg:grpSpPr>
                        <a:xfrm>
                          <a:off x="0" y="0"/>
                          <a:ext cx="8360228" cy="5035717"/>
                          <a:chOff x="0" y="0"/>
                          <a:chExt cx="8360228" cy="5035717"/>
                        </a:xfrm>
                      </wpg:grpSpPr>
                      <wpg:grpSp>
                        <wpg:cNvPr id="26088" name="Group 26088"/>
                        <wpg:cNvGrpSpPr/>
                        <wpg:grpSpPr>
                          <a:xfrm>
                            <a:off x="0" y="0"/>
                            <a:ext cx="8360228" cy="5035717"/>
                            <a:chOff x="0" y="0"/>
                            <a:chExt cx="8360228" cy="5035717"/>
                          </a:xfrm>
                        </wpg:grpSpPr>
                        <wpg:grpSp>
                          <wpg:cNvPr id="26229" name="Group 26229"/>
                          <wpg:cNvGrpSpPr/>
                          <wpg:grpSpPr>
                            <a:xfrm>
                              <a:off x="2743200" y="0"/>
                              <a:ext cx="5617028" cy="3858358"/>
                              <a:chOff x="2316934" y="0"/>
                              <a:chExt cx="6661966" cy="5029248"/>
                            </a:xfrm>
                          </wpg:grpSpPr>
                          <pic:pic xmlns:pic="http://schemas.openxmlformats.org/drawingml/2006/picture">
                            <pic:nvPicPr>
                              <pic:cNvPr id="26226" name="Picture 26226"/>
                              <pic:cNvPicPr>
                                <a:picLocks noChangeAspect="1"/>
                              </pic:cNvPicPr>
                            </pic:nvPicPr>
                            <pic:blipFill rotWithShape="1">
                              <a:blip r:embed="rId7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4991100" y="0"/>
                                <a:ext cx="3987800" cy="1587500"/>
                              </a:xfrm>
                              <a:prstGeom prst="rect">
                                <a:avLst/>
                              </a:prstGeom>
                              <a:ln>
                                <a:solidFill>
                                  <a:schemeClr val="tx1"/>
                                </a:solidFill>
                              </a:ln>
                              <a:extLst>
                                <a:ext uri="{53640926-AAD7-44D8-BBD7-CCE9431645EC}">
                                  <a14:shadowObscured xmlns:a14="http://schemas.microsoft.com/office/drawing/2010/main"/>
                                </a:ext>
                              </a:extLst>
                            </pic:spPr>
                          </pic:pic>
                          <wps:wsp>
                            <wps:cNvPr id="26228" name="Straight Connector 26228"/>
                            <wps:cNvCnPr/>
                            <wps:spPr>
                              <a:xfrm flipV="1">
                                <a:off x="4308672" y="1587449"/>
                                <a:ext cx="4669691" cy="344179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227" name="Straight Connector 26227"/>
                            <wps:cNvCnPr/>
                            <wps:spPr>
                              <a:xfrm flipV="1">
                                <a:off x="2316934" y="0"/>
                                <a:ext cx="2673845" cy="193491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01" name="Group 101"/>
                          <wpg:cNvGrpSpPr/>
                          <wpg:grpSpPr>
                            <a:xfrm>
                              <a:off x="0" y="1000919"/>
                              <a:ext cx="5393915" cy="4034798"/>
                              <a:chOff x="0" y="-117803"/>
                              <a:chExt cx="6695794" cy="5259398"/>
                            </a:xfrm>
                          </wpg:grpSpPr>
                          <pic:pic xmlns:pic="http://schemas.openxmlformats.org/drawingml/2006/picture">
                            <pic:nvPicPr>
                              <pic:cNvPr id="100" name="Picture 100"/>
                              <pic:cNvPicPr>
                                <a:picLocks noChangeAspect="1"/>
                              </pic:cNvPicPr>
                            </pic:nvPicPr>
                            <pic:blipFill rotWithShape="1">
                              <a:blip r:embed="rId78" cstate="print">
                                <a:extLst>
                                  <a:ext uri="{28A0092B-C50C-407E-A947-70E740481C1C}">
                                    <a14:useLocalDpi xmlns:a14="http://schemas.microsoft.com/office/drawing/2010/main" val="0"/>
                                  </a:ext>
                                </a:extLst>
                              </a:blip>
                              <a:srcRect l="20517" t="18538" r="28572" b="7689"/>
                              <a:stretch/>
                            </pic:blipFill>
                            <pic:spPr bwMode="auto">
                              <a:xfrm>
                                <a:off x="0" y="0"/>
                                <a:ext cx="6519545" cy="5141595"/>
                              </a:xfrm>
                              <a:prstGeom prst="rect">
                                <a:avLst/>
                              </a:prstGeom>
                              <a:ln>
                                <a:noFill/>
                              </a:ln>
                              <a:extLst>
                                <a:ext uri="{53640926-AAD7-44D8-BBD7-CCE9431645EC}">
                                  <a14:shadowObscured xmlns:a14="http://schemas.microsoft.com/office/drawing/2010/main"/>
                                </a:ext>
                              </a:extLst>
                            </pic:spPr>
                          </pic:pic>
                          <wps:wsp>
                            <wps:cNvPr id="547" name="Text Box 2"/>
                            <wps:cNvSpPr txBox="1">
                              <a:spLocks noChangeArrowheads="1"/>
                            </wps:cNvSpPr>
                            <wps:spPr bwMode="auto">
                              <a:xfrm rot="2759924">
                                <a:off x="5462516" y="853718"/>
                                <a:ext cx="1133276" cy="377876"/>
                              </a:xfrm>
                              <a:prstGeom prst="rect">
                                <a:avLst/>
                              </a:prstGeom>
                              <a:noFill/>
                              <a:ln w="9525">
                                <a:noFill/>
                                <a:miter lim="800000"/>
                                <a:headEnd/>
                                <a:tailEnd/>
                              </a:ln>
                            </wps:spPr>
                            <wps:txbx>
                              <w:txbxContent>
                                <w:p w14:paraId="653FA563" w14:textId="77777777" w:rsidR="003D2193" w:rsidRPr="004B17BE" w:rsidRDefault="003D2193" w:rsidP="002F7FF1">
                                  <w:pPr>
                                    <w:rPr>
                                      <w:color w:val="00B0F0"/>
                                      <w:sz w:val="18"/>
                                      <w:szCs w:val="18"/>
                                    </w:rPr>
                                  </w:pPr>
                                  <w:r w:rsidRPr="004B17BE">
                                    <w:rPr>
                                      <w:color w:val="00B0F0"/>
                                      <w:sz w:val="18"/>
                                      <w:szCs w:val="18"/>
                                    </w:rPr>
                                    <w:t>CHALLENGES</w:t>
                                  </w:r>
                                </w:p>
                              </w:txbxContent>
                            </wps:txbx>
                            <wps:bodyPr rot="0" vert="horz" wrap="square" lIns="91440" tIns="45720" rIns="91440" bIns="45720" anchor="t" anchorCtr="0">
                              <a:noAutofit/>
                            </wps:bodyPr>
                          </wps:wsp>
                          <wps:wsp>
                            <wps:cNvPr id="26154" name="Text Box 2"/>
                            <wps:cNvSpPr txBox="1">
                              <a:spLocks noChangeArrowheads="1"/>
                            </wps:cNvSpPr>
                            <wps:spPr bwMode="auto">
                              <a:xfrm rot="4912373">
                                <a:off x="5765811" y="1836900"/>
                                <a:ext cx="1294191" cy="565775"/>
                              </a:xfrm>
                              <a:prstGeom prst="rect">
                                <a:avLst/>
                              </a:prstGeom>
                              <a:noFill/>
                              <a:ln w="9525">
                                <a:noFill/>
                                <a:miter lim="800000"/>
                                <a:headEnd/>
                                <a:tailEnd/>
                              </a:ln>
                            </wps:spPr>
                            <wps:txbx>
                              <w:txbxContent>
                                <w:p w14:paraId="10CC1FF1" w14:textId="77777777" w:rsidR="003D2193" w:rsidRPr="004B17BE" w:rsidRDefault="003D2193" w:rsidP="001465F1">
                                  <w:pPr>
                                    <w:jc w:val="center"/>
                                    <w:rPr>
                                      <w:color w:val="FFC000"/>
                                      <w:sz w:val="18"/>
                                      <w:szCs w:val="18"/>
                                    </w:rPr>
                                  </w:pPr>
                                  <w:r w:rsidRPr="004B17BE">
                                    <w:rPr>
                                      <w:color w:val="FFC000"/>
                                      <w:sz w:val="18"/>
                                      <w:szCs w:val="18"/>
                                    </w:rPr>
                                    <w:t>COMPETITIVE ADVANTAGE</w:t>
                                  </w:r>
                                </w:p>
                              </w:txbxContent>
                            </wps:txbx>
                            <wps:bodyPr rot="0" vert="horz" wrap="square" lIns="91440" tIns="45720" rIns="91440" bIns="45720" anchor="t" anchorCtr="0">
                              <a:noAutofit/>
                            </wps:bodyPr>
                          </wps:wsp>
                          <wps:wsp>
                            <wps:cNvPr id="215" name="Text Box 2"/>
                            <wps:cNvSpPr txBox="1">
                              <a:spLocks noChangeArrowheads="1"/>
                            </wps:cNvSpPr>
                            <wps:spPr bwMode="auto">
                              <a:xfrm rot="532000">
                                <a:off x="3618019" y="-117803"/>
                                <a:ext cx="1111675" cy="315260"/>
                              </a:xfrm>
                              <a:prstGeom prst="rect">
                                <a:avLst/>
                              </a:prstGeom>
                              <a:noFill/>
                              <a:ln w="9525">
                                <a:noFill/>
                                <a:miter lim="800000"/>
                                <a:headEnd/>
                                <a:tailEnd/>
                              </a:ln>
                            </wps:spPr>
                            <wps:txbx>
                              <w:txbxContent>
                                <w:p w14:paraId="73AD9D69" w14:textId="77777777" w:rsidR="003D2193" w:rsidRPr="004B17BE" w:rsidRDefault="003D2193">
                                  <w:pPr>
                                    <w:rPr>
                                      <w:color w:val="FF0000"/>
                                      <w:sz w:val="18"/>
                                      <w:szCs w:val="18"/>
                                    </w:rPr>
                                  </w:pPr>
                                  <w:r w:rsidRPr="004B17BE">
                                    <w:rPr>
                                      <w:color w:val="FF0000"/>
                                      <w:sz w:val="18"/>
                                      <w:szCs w:val="18"/>
                                    </w:rPr>
                                    <w:t>EXPLOITATION</w:t>
                                  </w:r>
                                </w:p>
                              </w:txbxContent>
                            </wps:txbx>
                            <wps:bodyPr rot="0" vert="horz" wrap="square" lIns="91440" tIns="45720" rIns="91440" bIns="45720" anchor="t" anchorCtr="0">
                              <a:noAutofit/>
                            </wps:bodyPr>
                          </wps:wsp>
                          <wps:wsp>
                            <wps:cNvPr id="537" name="Text Box 2"/>
                            <wps:cNvSpPr txBox="1">
                              <a:spLocks noChangeArrowheads="1"/>
                            </wps:cNvSpPr>
                            <wps:spPr bwMode="auto">
                              <a:xfrm rot="1588106">
                                <a:off x="4738021" y="269219"/>
                                <a:ext cx="889678" cy="362657"/>
                              </a:xfrm>
                              <a:prstGeom prst="rect">
                                <a:avLst/>
                              </a:prstGeom>
                              <a:noFill/>
                              <a:ln w="9525">
                                <a:noFill/>
                                <a:miter lim="800000"/>
                                <a:headEnd/>
                                <a:tailEnd/>
                              </a:ln>
                            </wps:spPr>
                            <wps:txbx>
                              <w:txbxContent>
                                <w:p w14:paraId="5B837AE3" w14:textId="77777777" w:rsidR="003D2193" w:rsidRPr="004B17BE" w:rsidRDefault="003D2193" w:rsidP="002F7FF1">
                                  <w:pPr>
                                    <w:rPr>
                                      <w:color w:val="4F6228" w:themeColor="accent3" w:themeShade="80"/>
                                      <w:sz w:val="18"/>
                                      <w:szCs w:val="18"/>
                                    </w:rPr>
                                  </w:pPr>
                                  <w:r w:rsidRPr="004B17BE">
                                    <w:rPr>
                                      <w:color w:val="4F6228" w:themeColor="accent3" w:themeShade="80"/>
                                      <w:sz w:val="18"/>
                                      <w:szCs w:val="18"/>
                                    </w:rPr>
                                    <w:t>BENEFITS</w:t>
                                  </w:r>
                                </w:p>
                              </w:txbxContent>
                            </wps:txbx>
                            <wps:bodyPr rot="0" vert="horz" wrap="square" lIns="91440" tIns="45720" rIns="91440" bIns="45720" anchor="t" anchorCtr="0">
                              <a:noAutofit/>
                            </wps:bodyPr>
                          </wps:wsp>
                        </wpg:grpSp>
                      </wpg:grpSp>
                      <wps:wsp>
                        <wps:cNvPr id="5" name="Text Box 2"/>
                        <wps:cNvSpPr txBox="1">
                          <a:spLocks noChangeArrowheads="1"/>
                        </wps:cNvSpPr>
                        <wps:spPr bwMode="auto">
                          <a:xfrm>
                            <a:off x="509954" y="209550"/>
                            <a:ext cx="2260600" cy="882650"/>
                          </a:xfrm>
                          <a:prstGeom prst="rect">
                            <a:avLst/>
                          </a:prstGeom>
                          <a:noFill/>
                          <a:ln w="9525">
                            <a:noFill/>
                            <a:miter lim="800000"/>
                            <a:headEnd/>
                            <a:tailEnd/>
                          </a:ln>
                        </wps:spPr>
                        <wps:txbx>
                          <w:txbxContent>
                            <w:p w14:paraId="367BD71C" w14:textId="45F55F79" w:rsidR="003D2193" w:rsidRPr="009D7CC0" w:rsidRDefault="003D2193" w:rsidP="009D7CC0">
                              <w:pPr>
                                <w:jc w:val="center"/>
                                <w:rPr>
                                  <w:b/>
                                  <w:bCs/>
                                  <w:sz w:val="28"/>
                                  <w:szCs w:val="28"/>
                                </w:rPr>
                              </w:pPr>
                              <w:r w:rsidRPr="009D7CC0">
                                <w:rPr>
                                  <w:b/>
                                  <w:bCs/>
                                  <w:sz w:val="28"/>
                                  <w:szCs w:val="28"/>
                                </w:rPr>
                                <w:t>Strategy Apex</w:t>
                              </w:r>
                              <w:r>
                                <w:rPr>
                                  <w:b/>
                                  <w:bCs/>
                                  <w:sz w:val="28"/>
                                  <w:szCs w:val="28"/>
                                </w:rPr>
                                <w:br/>
                              </w:r>
                              <w:r w:rsidRPr="009D7CC0">
                                <w:rPr>
                                  <w:sz w:val="20"/>
                                  <w:szCs w:val="20"/>
                                </w:rPr>
                                <w:t>(More detail</w:t>
                              </w:r>
                              <w:r>
                                <w:rPr>
                                  <w:sz w:val="20"/>
                                  <w:szCs w:val="20"/>
                                </w:rPr>
                                <w:t xml:space="preserve">s about strategy apex </w:t>
                              </w:r>
                              <w:r w:rsidRPr="009D7CC0">
                                <w:rPr>
                                  <w:sz w:val="20"/>
                                  <w:szCs w:val="20"/>
                                </w:rPr>
                                <w:t xml:space="preserve"> included in 2</w:t>
                              </w:r>
                              <w:r>
                                <w:rPr>
                                  <w:sz w:val="20"/>
                                  <w:szCs w:val="20"/>
                                </w:rPr>
                                <w:t>n</w:t>
                              </w:r>
                              <w:r w:rsidRPr="009D7CC0">
                                <w:rPr>
                                  <w:sz w:val="20"/>
                                  <w:szCs w:val="20"/>
                                </w:rPr>
                                <w:t>d order framework)</w:t>
                              </w:r>
                            </w:p>
                          </w:txbxContent>
                        </wps:txbx>
                        <wps:bodyPr rot="0" vert="horz" wrap="square" lIns="91440" tIns="45720" rIns="91440" bIns="45720" anchor="t" anchorCtr="0">
                          <a:noAutofit/>
                        </wps:bodyPr>
                      </wps:wsp>
                      <wps:wsp>
                        <wps:cNvPr id="6" name="Straight Arrow Connector 6"/>
                        <wps:cNvCnPr/>
                        <wps:spPr>
                          <a:xfrm>
                            <a:off x="2190750" y="413238"/>
                            <a:ext cx="647700" cy="11239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0EFD4AC" id="Group 26081" o:spid="_x0000_s1464" style="position:absolute;left:0;text-align:left;margin-left:85.15pt;margin-top:18.8pt;width:658.3pt;height:396.5pt;z-index:251732480" coordsize="83602,50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">
                <v:group id="Group 26088" o:spid="_x0000_s1465" style="position:absolute;width:83602;height:50357" coordsize="83602,50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">
                  <v:group id="Group 26229" o:spid="_x0000_s1466" style="position:absolute;left:27432;width:56170;height:38583" coordorigin="23169" coordsize="66619,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">
                    <v:shape id="Picture 26226" o:spid="_x0000_s1467" type="#_x0000_t75" style="position:absolute;left:49911;width:39878;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" stroked="t" strokecolor="black [3213]">
                      <v:imagedata r:id="rId79" o:title="" chromakey="white"/>
                      <v:path arrowok="t"/>
                    </v:shape>
                    <v:line id="Straight Connector 26228" o:spid="_x0000_s1468" style="position:absolute;flip:y;visibility:visible;mso-wrap-style:square" from="43086,15874" to="89783,5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" strokecolor="black [3213]"/>
                    <v:line id="Straight Connector 26227" o:spid="_x0000_s1469" style="position:absolute;flip:y;visibility:visible;mso-wrap-style:square" from="23169,0" to="49907,19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" strokecolor="black [3213]"/>
                  </v:group>
                  <v:group id="Group 101" o:spid="_x0000_s1470" style="position:absolute;top:10009;width:53939;height:40348" coordorigin=",-1178" coordsize="66957,5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Picture 100" o:spid="_x0000_s1471" type="#_x0000_t75" style="position:absolute;width:65195;height:51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">
                      <v:imagedata r:id="rId80" o:title="" croptop="12149f" cropbottom="5039f" cropleft="13446f" cropright="18725f"/>
                    </v:shape>
                    <v:shape id="_x0000_s1472" type="#_x0000_t202" style="position:absolute;left:54625;top:8537;width:11332;height:3778;rotation:301457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" filled="f" stroked="f">
                      <v:textbox>
                        <w:txbxContent>
                          <w:p w14:paraId="653FA563" w14:textId="77777777" w:rsidR="003D2193" w:rsidRPr="004B17BE" w:rsidRDefault="003D2193" w:rsidP="002F7FF1">
                            <w:pPr>
                              <w:rPr>
                                <w:color w:val="00B0F0"/>
                                <w:sz w:val="18"/>
                                <w:szCs w:val="18"/>
                              </w:rPr>
                            </w:pPr>
                            <w:r w:rsidRPr="004B17BE">
                              <w:rPr>
                                <w:color w:val="00B0F0"/>
                                <w:sz w:val="18"/>
                                <w:szCs w:val="18"/>
                              </w:rPr>
                              <w:t>CHALLENGES</w:t>
                            </w:r>
                          </w:p>
                        </w:txbxContent>
                      </v:textbox>
                    </v:shape>
                    <v:shape id="_x0000_s1473" type="#_x0000_t202" style="position:absolute;left:57658;top:18368;width:12942;height:5657;rotation:53656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" filled="f" stroked="f">
                      <v:textbox>
                        <w:txbxContent>
                          <w:p w14:paraId="10CC1FF1" w14:textId="77777777" w:rsidR="003D2193" w:rsidRPr="004B17BE" w:rsidRDefault="003D2193" w:rsidP="001465F1">
                            <w:pPr>
                              <w:jc w:val="center"/>
                              <w:rPr>
                                <w:color w:val="FFC000"/>
                                <w:sz w:val="18"/>
                                <w:szCs w:val="18"/>
                              </w:rPr>
                            </w:pPr>
                            <w:r w:rsidRPr="004B17BE">
                              <w:rPr>
                                <w:color w:val="FFC000"/>
                                <w:sz w:val="18"/>
                                <w:szCs w:val="18"/>
                              </w:rPr>
                              <w:t>COMPETITIVE ADVANTAGE</w:t>
                            </w:r>
                          </w:p>
                        </w:txbxContent>
                      </v:textbox>
                    </v:shape>
                    <v:shape id="_x0000_s1474" type="#_x0000_t202" style="position:absolute;left:36180;top:-1178;width:11116;height:3152;rotation:5810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" filled="f" stroked="f">
                      <v:textbox>
                        <w:txbxContent>
                          <w:p w14:paraId="73AD9D69" w14:textId="77777777" w:rsidR="003D2193" w:rsidRPr="004B17BE" w:rsidRDefault="003D2193">
                            <w:pPr>
                              <w:rPr>
                                <w:color w:val="FF0000"/>
                                <w:sz w:val="18"/>
                                <w:szCs w:val="18"/>
                              </w:rPr>
                            </w:pPr>
                            <w:r w:rsidRPr="004B17BE">
                              <w:rPr>
                                <w:color w:val="FF0000"/>
                                <w:sz w:val="18"/>
                                <w:szCs w:val="18"/>
                              </w:rPr>
                              <w:t>EXPLOITATION</w:t>
                            </w:r>
                          </w:p>
                        </w:txbxContent>
                      </v:textbox>
                    </v:shape>
                    <v:shape id="_x0000_s1475" type="#_x0000_t202" style="position:absolute;left:47380;top:2692;width:8896;height:3626;rotation:17346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" filled="f" stroked="f">
                      <v:textbox>
                        <w:txbxContent>
                          <w:p w14:paraId="5B837AE3" w14:textId="77777777" w:rsidR="003D2193" w:rsidRPr="004B17BE" w:rsidRDefault="003D2193" w:rsidP="002F7FF1">
                            <w:pPr>
                              <w:rPr>
                                <w:color w:val="4F6228" w:themeColor="accent3" w:themeShade="80"/>
                                <w:sz w:val="18"/>
                                <w:szCs w:val="18"/>
                              </w:rPr>
                            </w:pPr>
                            <w:r w:rsidRPr="004B17BE">
                              <w:rPr>
                                <w:color w:val="4F6228" w:themeColor="accent3" w:themeShade="80"/>
                                <w:sz w:val="18"/>
                                <w:szCs w:val="18"/>
                              </w:rPr>
                              <w:t>BENEFITS</w:t>
                            </w:r>
                          </w:p>
                        </w:txbxContent>
                      </v:textbox>
                    </v:shape>
                  </v:group>
                </v:group>
                <v:shape id="_x0000_s1476" type="#_x0000_t202" style="position:absolute;left:5099;top:2095;width:22606;height:8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367BD71C" w14:textId="45F55F79" w:rsidR="003D2193" w:rsidRPr="009D7CC0" w:rsidRDefault="003D2193" w:rsidP="009D7CC0">
                        <w:pPr>
                          <w:jc w:val="center"/>
                          <w:rPr>
                            <w:b/>
                            <w:bCs/>
                            <w:sz w:val="28"/>
                            <w:szCs w:val="28"/>
                          </w:rPr>
                        </w:pPr>
                        <w:r w:rsidRPr="009D7CC0">
                          <w:rPr>
                            <w:b/>
                            <w:bCs/>
                            <w:sz w:val="28"/>
                            <w:szCs w:val="28"/>
                          </w:rPr>
                          <w:t>Strategy Apex</w:t>
                        </w:r>
                        <w:r>
                          <w:rPr>
                            <w:b/>
                            <w:bCs/>
                            <w:sz w:val="28"/>
                            <w:szCs w:val="28"/>
                          </w:rPr>
                          <w:br/>
                        </w:r>
                        <w:r w:rsidRPr="009D7CC0">
                          <w:rPr>
                            <w:sz w:val="20"/>
                            <w:szCs w:val="20"/>
                          </w:rPr>
                          <w:t>(More detail</w:t>
                        </w:r>
                        <w:r>
                          <w:rPr>
                            <w:sz w:val="20"/>
                            <w:szCs w:val="20"/>
                          </w:rPr>
                          <w:t xml:space="preserve">s about strategy apex </w:t>
                        </w:r>
                        <w:r w:rsidRPr="009D7CC0">
                          <w:rPr>
                            <w:sz w:val="20"/>
                            <w:szCs w:val="20"/>
                          </w:rPr>
                          <w:t xml:space="preserve"> included in 2</w:t>
                        </w:r>
                        <w:r>
                          <w:rPr>
                            <w:sz w:val="20"/>
                            <w:szCs w:val="20"/>
                          </w:rPr>
                          <w:t>n</w:t>
                        </w:r>
                        <w:r w:rsidRPr="009D7CC0">
                          <w:rPr>
                            <w:sz w:val="20"/>
                            <w:szCs w:val="20"/>
                          </w:rPr>
                          <w:t>d order framework)</w:t>
                        </w:r>
                      </w:p>
                    </w:txbxContent>
                  </v:textbox>
                </v:shape>
                <v:shape id="Straight Arrow Connector 6" o:spid="_x0000_s1477" type="#_x0000_t32" style="position:absolute;left:21907;top:4132;width:6477;height:11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" strokecolor="black [3213]" strokeweight="3pt">
                  <v:stroke endarrow="block"/>
                </v:shape>
              </v:group>
            </w:pict>
          </mc:Fallback>
        </mc:AlternateContent>
      </w:r>
    </w:p>
    <w:p w14:paraId="75B071AC" w14:textId="435398C8" w:rsidR="003D4C29" w:rsidRPr="00DA0641" w:rsidRDefault="003D4C29" w:rsidP="00F8055C">
      <w:pPr>
        <w:rPr>
          <w:b/>
          <w:sz w:val="24"/>
          <w:u w:val="single"/>
        </w:rPr>
      </w:pPr>
    </w:p>
    <w:p w14:paraId="0D05DC4F" w14:textId="05B31B25" w:rsidR="00586523" w:rsidRPr="00DA0641" w:rsidRDefault="00586523" w:rsidP="00F8055C">
      <w:pPr>
        <w:rPr>
          <w:b/>
          <w:sz w:val="24"/>
          <w:u w:val="single"/>
        </w:rPr>
      </w:pPr>
    </w:p>
    <w:p w14:paraId="34E169E3" w14:textId="2DE6FDD2" w:rsidR="00586523" w:rsidRPr="00DA0641" w:rsidRDefault="00586523" w:rsidP="00F8055C">
      <w:pPr>
        <w:rPr>
          <w:b/>
          <w:sz w:val="24"/>
          <w:u w:val="single"/>
        </w:rPr>
      </w:pPr>
    </w:p>
    <w:p w14:paraId="46A8033B" w14:textId="11FFBEF6" w:rsidR="00586523" w:rsidRPr="00DA0641" w:rsidRDefault="00586523" w:rsidP="00F8055C">
      <w:pPr>
        <w:rPr>
          <w:b/>
          <w:sz w:val="24"/>
          <w:u w:val="single"/>
        </w:rPr>
      </w:pPr>
    </w:p>
    <w:p w14:paraId="3690B923" w14:textId="0BB6D473" w:rsidR="00586523" w:rsidRPr="00DA0641" w:rsidRDefault="00586523" w:rsidP="00F8055C">
      <w:pPr>
        <w:rPr>
          <w:b/>
          <w:sz w:val="24"/>
          <w:u w:val="single"/>
        </w:rPr>
      </w:pPr>
    </w:p>
    <w:p w14:paraId="691B5139" w14:textId="37C5951F" w:rsidR="00586523" w:rsidRPr="00DA0641" w:rsidRDefault="00586523" w:rsidP="00F8055C">
      <w:pPr>
        <w:rPr>
          <w:b/>
          <w:sz w:val="24"/>
          <w:u w:val="single"/>
        </w:rPr>
      </w:pPr>
    </w:p>
    <w:p w14:paraId="5807EBEB" w14:textId="4EAB712D" w:rsidR="00706B30" w:rsidRPr="00DA0641" w:rsidRDefault="00E97F5D" w:rsidP="00F8055C">
      <w:pPr>
        <w:rPr>
          <w:b/>
          <w:sz w:val="24"/>
          <w:u w:val="single"/>
        </w:rPr>
        <w:sectPr w:rsidR="00706B30" w:rsidRPr="00DA0641" w:rsidSect="00943F0B">
          <w:pgSz w:w="16839" w:h="11907" w:orient="landscape" w:code="9"/>
          <w:pgMar w:top="720" w:right="720" w:bottom="720" w:left="720" w:header="737" w:footer="720" w:gutter="0"/>
          <w:cols w:space="720"/>
          <w:docGrid w:linePitch="360"/>
        </w:sectPr>
      </w:pPr>
      <w:r w:rsidRPr="00DA0641">
        <w:rPr>
          <w:noProof/>
          <w:lang w:eastAsia="en-GB"/>
        </w:rPr>
        <mc:AlternateContent>
          <mc:Choice Requires="wps">
            <w:drawing>
              <wp:anchor distT="0" distB="0" distL="114300" distR="114300" simplePos="0" relativeHeight="251634176" behindDoc="0" locked="0" layoutInCell="1" allowOverlap="1" wp14:anchorId="15EF0A92" wp14:editId="1BB90F6E">
                <wp:simplePos x="0" y="0"/>
                <wp:positionH relativeFrom="column">
                  <wp:posOffset>494522</wp:posOffset>
                </wp:positionH>
                <wp:positionV relativeFrom="paragraph">
                  <wp:posOffset>3038799</wp:posOffset>
                </wp:positionV>
                <wp:extent cx="7920355" cy="401216"/>
                <wp:effectExtent l="0" t="0" r="4445" b="0"/>
                <wp:wrapNone/>
                <wp:docPr id="548" name="Text Box 548"/>
                <wp:cNvGraphicFramePr/>
                <a:graphic xmlns:a="http://schemas.openxmlformats.org/drawingml/2006/main">
                  <a:graphicData uri="http://schemas.microsoft.com/office/word/2010/wordprocessingShape">
                    <wps:wsp>
                      <wps:cNvSpPr txBox="1"/>
                      <wps:spPr>
                        <a:xfrm>
                          <a:off x="0" y="0"/>
                          <a:ext cx="7920355" cy="401216"/>
                        </a:xfrm>
                        <a:prstGeom prst="rect">
                          <a:avLst/>
                        </a:prstGeom>
                        <a:solidFill>
                          <a:prstClr val="white"/>
                        </a:solidFill>
                        <a:ln>
                          <a:noFill/>
                        </a:ln>
                        <a:effectLst/>
                      </wps:spPr>
                      <wps:txbx>
                        <w:txbxContent>
                          <w:p w14:paraId="2C533314" w14:textId="32865A47" w:rsidR="003D2193" w:rsidRPr="00B8380D" w:rsidRDefault="003D2193" w:rsidP="00E97F5D">
                            <w:pPr>
                              <w:pStyle w:val="Caption"/>
                              <w:jc w:val="center"/>
                              <w:rPr>
                                <w:noProof/>
                                <w:sz w:val="24"/>
                                <w:u w:val="single"/>
                              </w:rPr>
                            </w:pPr>
                            <w:bookmarkStart w:id="687" w:name="_Ref48568176"/>
                            <w:bookmarkStart w:id="688" w:name="_Toc49290561"/>
                            <w:bookmarkStart w:id="689" w:name="_Toc73916414"/>
                            <w:r>
                              <w:t xml:space="preserve">Figure </w:t>
                            </w:r>
                            <w:r>
                              <w:fldChar w:fldCharType="begin"/>
                            </w:r>
                            <w:r>
                              <w:instrText xml:space="preserve"> SEQ Figure \* ARABIC </w:instrText>
                            </w:r>
                            <w:r>
                              <w:fldChar w:fldCharType="separate"/>
                            </w:r>
                            <w:r w:rsidR="00F70D7D">
                              <w:rPr>
                                <w:noProof/>
                              </w:rPr>
                              <w:t>24</w:t>
                            </w:r>
                            <w:r>
                              <w:fldChar w:fldCharType="end"/>
                            </w:r>
                            <w:bookmarkEnd w:id="687"/>
                            <w:r>
                              <w:t>- First-order strategic framework</w:t>
                            </w:r>
                            <w:bookmarkEnd w:id="688"/>
                            <w:bookmarkEnd w:id="6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F0A92" id="Text Box 548" o:spid="_x0000_s1478" type="#_x0000_t202" style="position:absolute;left:0;text-align:left;margin-left:38.95pt;margin-top:239.3pt;width:623.65pt;height:31.6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" stroked="f">
                <v:textbox inset="0,0,0,0">
                  <w:txbxContent>
                    <w:p w14:paraId="2C533314" w14:textId="32865A47" w:rsidR="003D2193" w:rsidRPr="00B8380D" w:rsidRDefault="003D2193" w:rsidP="00E97F5D">
                      <w:pPr>
                        <w:pStyle w:val="Caption"/>
                        <w:jc w:val="center"/>
                        <w:rPr>
                          <w:noProof/>
                          <w:sz w:val="24"/>
                          <w:u w:val="single"/>
                        </w:rPr>
                      </w:pPr>
                      <w:bookmarkStart w:id="690" w:name="_Ref48568176"/>
                      <w:bookmarkStart w:id="691" w:name="_Toc49290561"/>
                      <w:bookmarkStart w:id="692" w:name="_Toc73916414"/>
                      <w:r>
                        <w:t xml:space="preserve">Figure </w:t>
                      </w:r>
                      <w:r>
                        <w:fldChar w:fldCharType="begin"/>
                      </w:r>
                      <w:r>
                        <w:instrText xml:space="preserve"> SEQ Figure \* ARABIC </w:instrText>
                      </w:r>
                      <w:r>
                        <w:fldChar w:fldCharType="separate"/>
                      </w:r>
                      <w:r w:rsidR="00F70D7D">
                        <w:rPr>
                          <w:noProof/>
                        </w:rPr>
                        <w:t>24</w:t>
                      </w:r>
                      <w:r>
                        <w:fldChar w:fldCharType="end"/>
                      </w:r>
                      <w:bookmarkEnd w:id="690"/>
                      <w:r>
                        <w:t>- First-order strategic framework</w:t>
                      </w:r>
                      <w:bookmarkEnd w:id="691"/>
                      <w:bookmarkEnd w:id="692"/>
                    </w:p>
                  </w:txbxContent>
                </v:textbox>
              </v:shape>
            </w:pict>
          </mc:Fallback>
        </mc:AlternateContent>
      </w:r>
    </w:p>
    <w:p w14:paraId="42F28C02" w14:textId="77777777" w:rsidR="000F10C8" w:rsidRPr="005E31D8" w:rsidRDefault="000F10C8" w:rsidP="002A625E">
      <w:pPr>
        <w:rPr>
          <w:b/>
          <w:bCs/>
        </w:rPr>
      </w:pPr>
      <w:r w:rsidRPr="005E31D8">
        <w:rPr>
          <w:b/>
          <w:bCs/>
        </w:rPr>
        <w:lastRenderedPageBreak/>
        <w:t>STRATEGY [S]</w:t>
      </w:r>
    </w:p>
    <w:p w14:paraId="6DF2094F" w14:textId="5FA3386A" w:rsidR="006849EC" w:rsidRPr="00DA0641" w:rsidRDefault="00FB2B3F" w:rsidP="002A625E">
      <w:r w:rsidRPr="00FB2B3F">
        <w:t>According to Mintzberg</w:t>
      </w:r>
      <w:r>
        <w:t>’s view on strategy, this study considers strategy as a</w:t>
      </w:r>
      <w:r w:rsidRPr="00FB2B3F">
        <w:t xml:space="preserve"> general direction set for </w:t>
      </w:r>
      <w:r>
        <w:t>an organisation</w:t>
      </w:r>
      <w:r w:rsidRPr="00FB2B3F">
        <w:t xml:space="preserve"> and its various components to achieve a desired state</w:t>
      </w:r>
      <w:r w:rsidR="00B60E1C">
        <w:t xml:space="preserve"> (i.e. maximising competitive advantage) </w:t>
      </w:r>
      <w:r w:rsidRPr="00FB2B3F">
        <w:t xml:space="preserve"> in the future</w:t>
      </w:r>
      <w:r w:rsidR="00B60E1C">
        <w:t>. To this end, a</w:t>
      </w:r>
      <w:r w:rsidR="00B60E1C" w:rsidRPr="00B60E1C">
        <w:t xml:space="preserve"> well</w:t>
      </w:r>
      <w:r w:rsidR="00B60E1C">
        <w:t>-</w:t>
      </w:r>
      <w:r w:rsidR="00B60E1C" w:rsidRPr="00B60E1C">
        <w:t xml:space="preserve">defined roadmap </w:t>
      </w:r>
      <w:r w:rsidR="00B60E1C">
        <w:t>needs to be established for an</w:t>
      </w:r>
      <w:r w:rsidR="00B60E1C" w:rsidRPr="00B60E1C">
        <w:t xml:space="preserve"> organi</w:t>
      </w:r>
      <w:r w:rsidR="00B60E1C">
        <w:t>s</w:t>
      </w:r>
      <w:r w:rsidR="00B60E1C" w:rsidRPr="00B60E1C">
        <w:t xml:space="preserve">ation. </w:t>
      </w:r>
      <w:r w:rsidR="00E97628">
        <w:t>This roadmap requires setting a</w:t>
      </w:r>
      <w:r w:rsidR="00B60E1C" w:rsidRPr="00B60E1C">
        <w:t xml:space="preserve"> direction of an organi</w:t>
      </w:r>
      <w:r w:rsidR="00E97628">
        <w:t>s</w:t>
      </w:r>
      <w:r w:rsidR="00B60E1C" w:rsidRPr="00B60E1C">
        <w:t>ation</w:t>
      </w:r>
      <w:r w:rsidR="00E97628">
        <w:t xml:space="preserve"> outlining where </w:t>
      </w:r>
      <w:r w:rsidR="000660A9">
        <w:t>they are</w:t>
      </w:r>
      <w:r w:rsidR="00E97628">
        <w:t xml:space="preserve"> now (the current status), where do </w:t>
      </w:r>
      <w:r w:rsidR="000660A9">
        <w:t>they</w:t>
      </w:r>
      <w:r w:rsidR="00E97628">
        <w:t xml:space="preserve"> want to be</w:t>
      </w:r>
      <w:r w:rsidR="000660A9">
        <w:t xml:space="preserve"> in the future</w:t>
      </w:r>
      <w:r w:rsidR="00E97628">
        <w:t xml:space="preserve"> (the future status) and how will </w:t>
      </w:r>
      <w:r w:rsidR="000660A9">
        <w:t>they</w:t>
      </w:r>
      <w:r w:rsidR="00E97628">
        <w:t xml:space="preserve"> get there (the process of transforming current status to future status)</w:t>
      </w:r>
      <w:r w:rsidR="00B60E1C" w:rsidRPr="00B60E1C">
        <w:t>.</w:t>
      </w:r>
      <w:r w:rsidR="00E97628">
        <w:t xml:space="preserve"> </w:t>
      </w:r>
      <w:r w:rsidR="00AC2665">
        <w:t>Although</w:t>
      </w:r>
      <w:r w:rsidR="00AC2665" w:rsidRPr="00DA0641">
        <w:t xml:space="preserve"> </w:t>
      </w:r>
      <w:r w:rsidR="00086ABB">
        <w:t>the three technologies</w:t>
      </w:r>
      <w:r w:rsidR="00AC2665" w:rsidRPr="00DA0641">
        <w:t xml:space="preserve"> require equal strategic influence</w:t>
      </w:r>
      <w:r w:rsidR="00AC2665">
        <w:t>, t</w:t>
      </w:r>
      <w:r w:rsidR="00E87CD8" w:rsidRPr="00DA0641">
        <w:t xml:space="preserve">he strategic apex differentiates </w:t>
      </w:r>
      <w:r w:rsidR="00621AF5" w:rsidRPr="00DA0641">
        <w:t xml:space="preserve">the </w:t>
      </w:r>
      <w:r w:rsidR="00AC2665">
        <w:t xml:space="preserve">use of </w:t>
      </w:r>
      <w:r w:rsidR="00621AF5" w:rsidRPr="00DA0641">
        <w:t>three strategic tools inter alia: BIM, BDA</w:t>
      </w:r>
      <w:r w:rsidR="008D2CBE">
        <w:t>,</w:t>
      </w:r>
      <w:r w:rsidR="00621AF5" w:rsidRPr="00DA0641">
        <w:t xml:space="preserve"> and </w:t>
      </w:r>
      <w:r w:rsidR="00F349ED">
        <w:t>I</w:t>
      </w:r>
      <w:r w:rsidR="008D2CBE">
        <w:t>o</w:t>
      </w:r>
      <w:r w:rsidR="00F349ED">
        <w:t>T</w:t>
      </w:r>
      <w:r w:rsidR="00621AF5" w:rsidRPr="00DA0641">
        <w:t xml:space="preserve">. </w:t>
      </w:r>
      <w:r w:rsidR="006849EC" w:rsidRPr="00DA0641">
        <w:t>The St</w:t>
      </w:r>
      <w:r w:rsidR="00666FD2" w:rsidRPr="00DA0641">
        <w:t>r</w:t>
      </w:r>
      <w:r w:rsidR="006849EC" w:rsidRPr="00DA0641">
        <w:t xml:space="preserve">ategic apex </w:t>
      </w:r>
      <w:r w:rsidR="000A0B0D" w:rsidRPr="00DA0641">
        <w:t xml:space="preserve">for all three strategic tools </w:t>
      </w:r>
      <w:r w:rsidR="00AC2665">
        <w:t>consists</w:t>
      </w:r>
      <w:r w:rsidR="006849EC" w:rsidRPr="00DA0641">
        <w:t xml:space="preserve"> of </w:t>
      </w:r>
      <w:r w:rsidR="008D2CBE">
        <w:t xml:space="preserve">the </w:t>
      </w:r>
      <w:r w:rsidR="006849EC" w:rsidRPr="00DA0641">
        <w:t>following perspectives</w:t>
      </w:r>
      <w:r w:rsidR="006B132D">
        <w:t xml:space="preserve">. </w:t>
      </w:r>
      <w:r w:rsidR="006B132D" w:rsidRPr="00DA0641">
        <w:t xml:space="preserve">Each </w:t>
      </w:r>
      <w:r w:rsidR="006B132D">
        <w:t>tier</w:t>
      </w:r>
      <w:r w:rsidR="006B132D" w:rsidRPr="00DA0641">
        <w:t xml:space="preserve"> (simple fraction of strategic tool) must go through four statuses as a part of the strategic apex. How the strategic apex must be executed is as follows:</w:t>
      </w:r>
    </w:p>
    <w:p w14:paraId="795BFAB5" w14:textId="57C955E5" w:rsidR="00024864" w:rsidRDefault="006849EC" w:rsidP="002A625E">
      <w:r w:rsidRPr="00DA0641">
        <w:rPr>
          <w:i/>
        </w:rPr>
        <w:t>PLAN:</w:t>
      </w:r>
      <w:r w:rsidRPr="00DA0641">
        <w:t xml:space="preserve"> According to the strategic point of view defined by Henry Mintzb</w:t>
      </w:r>
      <w:r w:rsidR="00CF3F5F">
        <w:t>e</w:t>
      </w:r>
      <w:r w:rsidRPr="00DA0641">
        <w:t xml:space="preserve">rg, </w:t>
      </w:r>
      <w:r w:rsidR="00086ABB">
        <w:t>any given entity (i.e. an organisation)</w:t>
      </w:r>
      <w:r w:rsidRPr="00DA0641">
        <w:t xml:space="preserve"> should </w:t>
      </w:r>
      <w:r w:rsidR="00086ABB">
        <w:t xml:space="preserve">first </w:t>
      </w:r>
      <w:r w:rsidRPr="00DA0641">
        <w:t xml:space="preserve">evaluate the current position (Where are we now in terms of exploitation) of exploitation before </w:t>
      </w:r>
      <w:r w:rsidR="006E6FA1">
        <w:t xml:space="preserve">we </w:t>
      </w:r>
      <w:r w:rsidRPr="00DA0641">
        <w:t xml:space="preserve">go about the improving it. Once the </w:t>
      </w:r>
      <w:r w:rsidR="00086ABB" w:rsidRPr="00DA0641">
        <w:t>status</w:t>
      </w:r>
      <w:r w:rsidRPr="00DA0641">
        <w:t xml:space="preserve"> is identified, then the entity should understand the </w:t>
      </w:r>
      <w:r w:rsidR="008B72D1" w:rsidRPr="00DA0641">
        <w:t>desired status</w:t>
      </w:r>
      <w:r w:rsidRPr="00DA0641">
        <w:t xml:space="preserve"> (where do we want to be?). Once the current and desired status </w:t>
      </w:r>
      <w:r w:rsidR="008D2CBE">
        <w:t>is</w:t>
      </w:r>
      <w:r w:rsidRPr="00DA0641">
        <w:t xml:space="preserve"> distinguished, the strategy that takes the entity from </w:t>
      </w:r>
      <w:r w:rsidR="008D2CBE">
        <w:t xml:space="preserve">the </w:t>
      </w:r>
      <w:r w:rsidRPr="00DA0641">
        <w:t xml:space="preserve">current status to the desired status must be identified. This can be called  the PLAN. </w:t>
      </w:r>
      <w:r w:rsidR="009226E5" w:rsidRPr="00DA0641">
        <w:t xml:space="preserve">‘Plan’ </w:t>
      </w:r>
      <w:r w:rsidR="000F10C8" w:rsidRPr="00DA0641">
        <w:t xml:space="preserve">looks at the </w:t>
      </w:r>
      <w:r w:rsidR="00A76253">
        <w:t xml:space="preserve">current </w:t>
      </w:r>
      <w:r w:rsidR="000F10C8" w:rsidRPr="00DA0641">
        <w:t>level of exploitation</w:t>
      </w:r>
      <w:r w:rsidR="000A0B0D" w:rsidRPr="00DA0641">
        <w:t xml:space="preserve"> [E]</w:t>
      </w:r>
      <w:r w:rsidR="006B132D">
        <w:t>.</w:t>
      </w:r>
    </w:p>
    <w:p w14:paraId="3375A2FF" w14:textId="0D569064" w:rsidR="006B132D" w:rsidRPr="00DA0641" w:rsidRDefault="006B132D" w:rsidP="002A625E">
      <w:r w:rsidRPr="000660A9">
        <w:rPr>
          <w:b/>
          <w:bCs/>
        </w:rPr>
        <w:t>[E] EXPLOITATION</w:t>
      </w:r>
      <w:r w:rsidRPr="00DA0641">
        <w:t xml:space="preserve">: First, the level of exploitation must be constantly evaluated and re-evaluated to see which position the current level of exploitation is </w:t>
      </w:r>
      <w:r>
        <w:t>at</w:t>
      </w:r>
      <w:r w:rsidRPr="00DA0641">
        <w:t>(where are we now) and to which position this needs to be improved (where do we want to be).  This would range from lower levels of exploitation to higher levels of exploitation.</w:t>
      </w:r>
    </w:p>
    <w:p w14:paraId="58ADD7E1" w14:textId="47A80A0A" w:rsidR="00EB4347" w:rsidRDefault="006849EC" w:rsidP="002A625E">
      <w:r w:rsidRPr="00DA0641">
        <w:rPr>
          <w:i/>
        </w:rPr>
        <w:t>PLOY</w:t>
      </w:r>
      <w:r w:rsidRPr="00DA0641">
        <w:t xml:space="preserve">- </w:t>
      </w:r>
      <w:r w:rsidR="00485420" w:rsidRPr="00DA0641">
        <w:t xml:space="preserve">A ploy seeks </w:t>
      </w:r>
      <w:r w:rsidR="008D2CBE">
        <w:t>to put</w:t>
      </w:r>
      <w:r w:rsidR="00485420" w:rsidRPr="00DA0641">
        <w:t xml:space="preserve"> an organisation in a favourable competition with other potential providers of the same service</w:t>
      </w:r>
      <w:r w:rsidR="00E72A97" w:rsidRPr="00DA0641">
        <w:t>(</w:t>
      </w:r>
      <w:r w:rsidR="00485420" w:rsidRPr="00DA0641">
        <w:t>s</w:t>
      </w:r>
      <w:r w:rsidR="00E72A97" w:rsidRPr="00DA0641">
        <w:t>)</w:t>
      </w:r>
      <w:r w:rsidR="00485420" w:rsidRPr="00DA0641">
        <w:t xml:space="preserve"> by outperforming them. </w:t>
      </w:r>
      <w:r w:rsidR="008D2CBE">
        <w:t>T</w:t>
      </w:r>
      <w:r w:rsidR="00485420" w:rsidRPr="00DA0641">
        <w:t>o outperform the competitors</w:t>
      </w:r>
      <w:r w:rsidR="00E72A97" w:rsidRPr="00DA0641">
        <w:t>,</w:t>
      </w:r>
      <w:r w:rsidR="00485420" w:rsidRPr="00DA0641">
        <w:t xml:space="preserve"> an organisation must establish </w:t>
      </w:r>
      <w:r w:rsidR="00E72A97" w:rsidRPr="00DA0641">
        <w:t>a me</w:t>
      </w:r>
      <w:r w:rsidR="00EB4347" w:rsidRPr="00DA0641">
        <w:t xml:space="preserve">chanism </w:t>
      </w:r>
      <w:r w:rsidR="00086ABB">
        <w:t>that enables them to</w:t>
      </w:r>
      <w:r w:rsidR="00EB4347" w:rsidRPr="00DA0641">
        <w:t xml:space="preserve"> enhance </w:t>
      </w:r>
      <w:r w:rsidR="00086ABB">
        <w:t xml:space="preserve">their competitive edge </w:t>
      </w:r>
      <w:r w:rsidR="00EB4347" w:rsidRPr="00DA0641">
        <w:t xml:space="preserve"> </w:t>
      </w:r>
      <w:r w:rsidR="00086ABB">
        <w:t>by providing a superior/ unique s</w:t>
      </w:r>
      <w:r w:rsidR="00EB4347" w:rsidRPr="00DA0641">
        <w:t xml:space="preserve">ervice. </w:t>
      </w:r>
      <w:r w:rsidR="000A0B0D" w:rsidRPr="00DA0641">
        <w:t xml:space="preserve">Ploy </w:t>
      </w:r>
      <w:r w:rsidR="00086ABB">
        <w:t xml:space="preserve">therefore </w:t>
      </w:r>
      <w:r w:rsidR="000A0B0D" w:rsidRPr="00DA0641">
        <w:t>focuses on Competitive Advantages [CA].</w:t>
      </w:r>
    </w:p>
    <w:p w14:paraId="14960C69" w14:textId="20377BB5" w:rsidR="006B132D" w:rsidRPr="00DA0641" w:rsidRDefault="006B132D" w:rsidP="002A625E">
      <w:r w:rsidRPr="000660A9">
        <w:rPr>
          <w:b/>
          <w:bCs/>
        </w:rPr>
        <w:t>[CA] COMPETITIVE ADVANTAGE</w:t>
      </w:r>
      <w:r w:rsidRPr="00DA0641">
        <w:t xml:space="preserve">: </w:t>
      </w:r>
      <w:r>
        <w:t>T</w:t>
      </w:r>
      <w:r w:rsidRPr="00DA0641">
        <w:t xml:space="preserve">he level of enhancement in competitive advantages must be evaluated from the current status to the desired status for more improvements. </w:t>
      </w:r>
      <w:r w:rsidR="00615B27">
        <w:t xml:space="preserve">According to the operational definition for CA used in this thesis, several competitive advantages are evaluated </w:t>
      </w:r>
      <w:r w:rsidR="00263CF4">
        <w:t>to see how best they can be enhanced by exploiting BBI.</w:t>
      </w:r>
      <w:r w:rsidRPr="00DA0641">
        <w:t xml:space="preserve"> </w:t>
      </w:r>
    </w:p>
    <w:p w14:paraId="203FC2C2" w14:textId="07E712CC" w:rsidR="006849EC" w:rsidRPr="00DA0641" w:rsidRDefault="006849EC" w:rsidP="002A625E">
      <w:r w:rsidRPr="00DA0641">
        <w:rPr>
          <w:i/>
        </w:rPr>
        <w:t>POSITION</w:t>
      </w:r>
      <w:r w:rsidRPr="00DA0641">
        <w:t>- Positioning the three strategic tools in such a way that they</w:t>
      </w:r>
      <w:r w:rsidR="006E6FA1">
        <w:t xml:space="preserve"> either</w:t>
      </w:r>
      <w:r w:rsidRPr="00DA0641">
        <w:t xml:space="preserve"> </w:t>
      </w:r>
      <w:r w:rsidR="006E6FA1">
        <w:t>individually</w:t>
      </w:r>
      <w:r w:rsidR="00086ABB">
        <w:t xml:space="preserve"> </w:t>
      </w:r>
      <w:r w:rsidRPr="00DA0641">
        <w:t>or</w:t>
      </w:r>
      <w:r w:rsidR="006E6FA1">
        <w:t xml:space="preserve"> </w:t>
      </w:r>
      <w:r w:rsidRPr="00DA0641">
        <w:t>collectively maximise competitive advantage</w:t>
      </w:r>
      <w:r w:rsidR="00086ABB">
        <w:t xml:space="preserve"> is a choice that organisations must make at the outset</w:t>
      </w:r>
      <w:r w:rsidR="00024864" w:rsidRPr="00DA0641">
        <w:t xml:space="preserve">. </w:t>
      </w:r>
      <w:r w:rsidR="008D2CBE">
        <w:lastRenderedPageBreak/>
        <w:t>The p</w:t>
      </w:r>
      <w:r w:rsidR="00024864" w:rsidRPr="00DA0641">
        <w:t>osition</w:t>
      </w:r>
      <w:r w:rsidR="00086ABB">
        <w:t>ing</w:t>
      </w:r>
      <w:r w:rsidR="00024864" w:rsidRPr="00DA0641">
        <w:t xml:space="preserve"> looks at benefits accrued [B] and the challenges [C] faced </w:t>
      </w:r>
      <w:r w:rsidR="00DA68E2" w:rsidRPr="00DA0641">
        <w:t>like</w:t>
      </w:r>
      <w:r w:rsidR="00024864" w:rsidRPr="00DA0641">
        <w:t xml:space="preserve"> a cost-</w:t>
      </w:r>
      <w:r w:rsidR="008B72D1" w:rsidRPr="00DA0641">
        <w:t>benefit</w:t>
      </w:r>
      <w:r w:rsidR="00024864" w:rsidRPr="00DA0641">
        <w:t xml:space="preserve"> analysis.</w:t>
      </w:r>
    </w:p>
    <w:p w14:paraId="6CAC3B2E" w14:textId="77777777" w:rsidR="006B132D" w:rsidRDefault="006B132D" w:rsidP="002A625E">
      <w:pPr>
        <w:rPr>
          <w:i/>
        </w:rPr>
      </w:pPr>
    </w:p>
    <w:p w14:paraId="0EB151E5" w14:textId="2E4A6108" w:rsidR="006B132D" w:rsidRPr="00DA0641" w:rsidRDefault="006B132D" w:rsidP="006B132D">
      <w:r w:rsidRPr="000660A9">
        <w:rPr>
          <w:b/>
          <w:bCs/>
        </w:rPr>
        <w:t>[B] BENEFITS</w:t>
      </w:r>
      <w:r w:rsidRPr="00DA0641">
        <w:t xml:space="preserve">: </w:t>
      </w:r>
      <w:r>
        <w:t>T</w:t>
      </w:r>
      <w:r w:rsidRPr="00DA0641">
        <w:t>he extent to which benefits are accrued now</w:t>
      </w:r>
      <w:r>
        <w:t>,</w:t>
      </w:r>
      <w:r w:rsidRPr="00DA0641">
        <w:t xml:space="preserve"> and to what extent this needs to be improved </w:t>
      </w:r>
      <w:r>
        <w:t xml:space="preserve">to meet the desired status </w:t>
      </w:r>
      <w:r w:rsidRPr="00DA0641">
        <w:t>must be evaluated. This would range from lower levels of benefit accrual to higher levels of benefit accrual.</w:t>
      </w:r>
    </w:p>
    <w:p w14:paraId="4BBF281E" w14:textId="16F6068F" w:rsidR="006B132D" w:rsidRPr="00854414" w:rsidRDefault="006B132D" w:rsidP="002A625E">
      <w:pPr>
        <w:rPr>
          <w:iCs/>
        </w:rPr>
      </w:pPr>
      <w:r w:rsidRPr="00DA0641">
        <w:t xml:space="preserve"> </w:t>
      </w:r>
      <w:r w:rsidRPr="000660A9">
        <w:rPr>
          <w:b/>
          <w:bCs/>
        </w:rPr>
        <w:t>[C] CHALLENGES</w:t>
      </w:r>
      <w:r w:rsidRPr="00DA0641">
        <w:t xml:space="preserve">: </w:t>
      </w:r>
      <w:r>
        <w:t>T</w:t>
      </w:r>
      <w:r w:rsidRPr="00DA0641">
        <w:t xml:space="preserve">he extent to which challenges could </w:t>
      </w:r>
      <w:r>
        <w:t xml:space="preserve">be </w:t>
      </w:r>
      <w:r w:rsidRPr="00DA0641">
        <w:t xml:space="preserve">overcome must be evaluated to see the current capability to overcome challenges and </w:t>
      </w:r>
      <w:r>
        <w:t xml:space="preserve">how it helps or impedes reaching the </w:t>
      </w:r>
      <w:r w:rsidRPr="00DA0641">
        <w:t>desired future status. This would range from lower levels of exposure to challenges to higher levels of exposure to challenges</w:t>
      </w:r>
    </w:p>
    <w:p w14:paraId="491F5528" w14:textId="75176A23" w:rsidR="006849EC" w:rsidRPr="00DA0641" w:rsidRDefault="006849EC" w:rsidP="002A625E">
      <w:r w:rsidRPr="00DA0641">
        <w:rPr>
          <w:i/>
        </w:rPr>
        <w:t>PERSPECTIVE</w:t>
      </w:r>
      <w:r w:rsidRPr="00DA0641">
        <w:t xml:space="preserve">- A vision towards the future and extracting </w:t>
      </w:r>
      <w:r w:rsidR="00874D42">
        <w:t xml:space="preserve">the </w:t>
      </w:r>
      <w:r w:rsidRPr="00DA0641">
        <w:t xml:space="preserve">best practice lessons </w:t>
      </w:r>
      <w:r w:rsidR="00874D42">
        <w:t xml:space="preserve">learned </w:t>
      </w:r>
      <w:r w:rsidRPr="00DA0641">
        <w:t xml:space="preserve">from </w:t>
      </w:r>
      <w:r w:rsidR="00024864" w:rsidRPr="00DA0641">
        <w:t>three other sectors</w:t>
      </w:r>
      <w:r w:rsidR="00874D42">
        <w:t xml:space="preserve"> is important</w:t>
      </w:r>
      <w:r w:rsidR="00024864" w:rsidRPr="00DA0641">
        <w:t>.</w:t>
      </w:r>
      <w:r w:rsidR="00874D42" w:rsidRPr="00874D42">
        <w:t xml:space="preserve"> The ways an organisation will be able to or will choose to operate</w:t>
      </w:r>
      <w:r w:rsidR="00874D42">
        <w:t xml:space="preserve"> largely depends on its p</w:t>
      </w:r>
      <w:r w:rsidR="00874D42" w:rsidRPr="00874D42">
        <w:t xml:space="preserve">erspective </w:t>
      </w:r>
      <w:r w:rsidR="00874D42">
        <w:t xml:space="preserve">towards organisation </w:t>
      </w:r>
      <w:r w:rsidR="00874D42" w:rsidRPr="00874D42">
        <w:t>culture</w:t>
      </w:r>
      <w:r w:rsidR="00874D42">
        <w:t>.</w:t>
      </w:r>
      <w:r w:rsidR="00A76253">
        <w:t xml:space="preserve"> The perspective therefore looks at the cultural factors of an organisation that put themselves in a favourable business position.</w:t>
      </w:r>
      <w:r w:rsidR="006B132D">
        <w:t xml:space="preserve"> The impact of ‘organisation culture’ is well covered in second-order framework.</w:t>
      </w:r>
    </w:p>
    <w:p w14:paraId="5152C1D8" w14:textId="252ABE77" w:rsidR="00874D42" w:rsidRDefault="006849EC" w:rsidP="002A625E">
      <w:r w:rsidRPr="00DA0641">
        <w:rPr>
          <w:i/>
        </w:rPr>
        <w:t>PATTERN</w:t>
      </w:r>
      <w:r w:rsidRPr="00DA0641">
        <w:t xml:space="preserve">- Identify the factors that impact on exploitation and </w:t>
      </w:r>
      <w:r w:rsidR="006E6FA1">
        <w:t>enhance</w:t>
      </w:r>
      <w:r w:rsidR="006E6FA1" w:rsidRPr="00DA0641">
        <w:t xml:space="preserve"> </w:t>
      </w:r>
      <w:r w:rsidRPr="00DA0641">
        <w:t xml:space="preserve">competitive </w:t>
      </w:r>
      <w:r w:rsidR="008B72D1" w:rsidRPr="00DA0641">
        <w:t>advantages</w:t>
      </w:r>
      <w:r w:rsidRPr="00DA0641">
        <w:t xml:space="preserve"> and the type of impact they have towards enhancing competitive advantage.</w:t>
      </w:r>
      <w:r w:rsidR="000A0B0D" w:rsidRPr="00DA0641">
        <w:t xml:space="preserve"> These factors include Structure</w:t>
      </w:r>
      <w:r w:rsidR="008D2CBE">
        <w:t>,</w:t>
      </w:r>
      <w:r w:rsidR="000A0B0D" w:rsidRPr="00DA0641">
        <w:t xml:space="preserve"> and Size.</w:t>
      </w:r>
      <w:r w:rsidR="00874D42">
        <w:t xml:space="preserve"> </w:t>
      </w:r>
      <w:r w:rsidR="008A14A8">
        <w:t xml:space="preserve">The impact of organisation structure and size on maximising organisational competitive advantage is evaluated </w:t>
      </w:r>
      <w:r w:rsidR="006B132D">
        <w:t>in second-order framework.</w:t>
      </w:r>
    </w:p>
    <w:p w14:paraId="631DB597" w14:textId="7662594F" w:rsidR="00621AF5" w:rsidRPr="00DA0641" w:rsidRDefault="00621AF5" w:rsidP="002A625E">
      <w:r w:rsidRPr="00DA0641">
        <w:t xml:space="preserve">The subsequent paragraphs describe </w:t>
      </w:r>
      <w:r w:rsidR="00797187" w:rsidRPr="00DA0641">
        <w:t>each</w:t>
      </w:r>
      <w:r w:rsidRPr="00DA0641">
        <w:t xml:space="preserve"> part of the strategic framework in more detail. The level of detail drills </w:t>
      </w:r>
      <w:r w:rsidR="00797187" w:rsidRPr="00DA0641">
        <w:t>down</w:t>
      </w:r>
      <w:r w:rsidRPr="00DA0641">
        <w:t xml:space="preserve"> to two levels as second order and third order.</w:t>
      </w:r>
    </w:p>
    <w:p w14:paraId="05CC45E3" w14:textId="174A16F8" w:rsidR="00103DA5" w:rsidRPr="00DA0641" w:rsidRDefault="00103DA5" w:rsidP="005E31D8">
      <w:pPr>
        <w:pStyle w:val="Heading3"/>
      </w:pPr>
      <w:bookmarkStart w:id="693" w:name="_Ref47529610"/>
      <w:bookmarkStart w:id="694" w:name="_Toc52293378"/>
      <w:bookmarkStart w:id="695" w:name="_Toc54024163"/>
      <w:bookmarkStart w:id="696" w:name="_Toc73917446"/>
      <w:r w:rsidRPr="00DA0641">
        <w:t xml:space="preserve">Development of </w:t>
      </w:r>
      <w:r w:rsidR="00163C02" w:rsidRPr="00DA0641">
        <w:t>second</w:t>
      </w:r>
      <w:r w:rsidR="00163C02">
        <w:t xml:space="preserve"> order</w:t>
      </w:r>
      <w:r w:rsidR="004477D1" w:rsidRPr="00DA0641">
        <w:t xml:space="preserve"> (</w:t>
      </w:r>
      <w:r w:rsidRPr="00DA0641">
        <w:t>Magnify X 1) proposed Strategic framework</w:t>
      </w:r>
      <w:bookmarkEnd w:id="693"/>
      <w:bookmarkEnd w:id="694"/>
      <w:bookmarkEnd w:id="695"/>
      <w:bookmarkEnd w:id="696"/>
    </w:p>
    <w:p w14:paraId="08A1DBC0" w14:textId="77777777" w:rsidR="00621AF5" w:rsidRPr="005E31D8" w:rsidRDefault="00FE7F9B" w:rsidP="002A625E">
      <w:pPr>
        <w:rPr>
          <w:b/>
          <w:bCs/>
        </w:rPr>
      </w:pPr>
      <w:r w:rsidRPr="005E31D8">
        <w:rPr>
          <w:b/>
          <w:bCs/>
        </w:rPr>
        <w:t>[S] STRATEGY</w:t>
      </w:r>
    </w:p>
    <w:p w14:paraId="447816C3" w14:textId="59D479A1" w:rsidR="000A0B0D" w:rsidRPr="00DA0641" w:rsidRDefault="002C0916" w:rsidP="002A625E">
      <w:pPr>
        <w:rPr>
          <w:lang w:eastAsia="ja-JP"/>
        </w:rPr>
      </w:pPr>
      <w:r w:rsidRPr="00DA0641">
        <w:rPr>
          <w:lang w:eastAsia="ja-JP"/>
        </w:rPr>
        <w:t>The STRATEGI</w:t>
      </w:r>
      <w:r w:rsidR="00FE7F9B" w:rsidRPr="00DA0641">
        <w:rPr>
          <w:lang w:eastAsia="ja-JP"/>
        </w:rPr>
        <w:t xml:space="preserve">C APEX helps </w:t>
      </w:r>
      <w:r w:rsidR="008D2CBE">
        <w:rPr>
          <w:lang w:eastAsia="ja-JP"/>
        </w:rPr>
        <w:t>to determine</w:t>
      </w:r>
      <w:r w:rsidR="00FE7F9B" w:rsidRPr="00DA0641">
        <w:rPr>
          <w:lang w:eastAsia="ja-JP"/>
        </w:rPr>
        <w:t xml:space="preserve"> the strategic requirements to exploit BIM, BDA</w:t>
      </w:r>
      <w:r w:rsidR="008D2CBE">
        <w:rPr>
          <w:lang w:eastAsia="ja-JP"/>
        </w:rPr>
        <w:t>,</w:t>
      </w:r>
      <w:r w:rsidR="00FE7F9B" w:rsidRPr="00DA0641">
        <w:rPr>
          <w:lang w:eastAsia="ja-JP"/>
        </w:rPr>
        <w:t xml:space="preserve"> and </w:t>
      </w:r>
      <w:r w:rsidR="00F349ED">
        <w:rPr>
          <w:lang w:eastAsia="ja-JP"/>
        </w:rPr>
        <w:t>I</w:t>
      </w:r>
      <w:r w:rsidR="008D2CBE">
        <w:rPr>
          <w:lang w:eastAsia="ja-JP"/>
        </w:rPr>
        <w:t>o</w:t>
      </w:r>
      <w:r w:rsidR="00F349ED">
        <w:rPr>
          <w:lang w:eastAsia="ja-JP"/>
        </w:rPr>
        <w:t>T</w:t>
      </w:r>
      <w:r w:rsidR="00FE7F9B" w:rsidRPr="00DA0641">
        <w:rPr>
          <w:lang w:eastAsia="ja-JP"/>
        </w:rPr>
        <w:t xml:space="preserve">. </w:t>
      </w:r>
      <w:r w:rsidR="000A0B0D" w:rsidRPr="00DA0641">
        <w:rPr>
          <w:lang w:eastAsia="ja-JP"/>
        </w:rPr>
        <w:t xml:space="preserve">Qualitative data was primarily employed in establishing strategic requirements. </w:t>
      </w:r>
      <w:r w:rsidR="00FE7F9B" w:rsidRPr="00DA0641">
        <w:rPr>
          <w:lang w:eastAsia="ja-JP"/>
        </w:rPr>
        <w:t>As explained in Section 4.2.3.3, the lessons learned (qualitative data) from Retail, Finance</w:t>
      </w:r>
      <w:r w:rsidR="008D2CBE">
        <w:rPr>
          <w:lang w:eastAsia="ja-JP"/>
        </w:rPr>
        <w:t>,</w:t>
      </w:r>
      <w:r w:rsidR="00FE7F9B" w:rsidRPr="00DA0641">
        <w:rPr>
          <w:lang w:eastAsia="ja-JP"/>
        </w:rPr>
        <w:t xml:space="preserve"> and Manufacturing sectors were combined with BIM strategy development qualitative data (from construction) to develop the criteria for strategy. </w:t>
      </w:r>
      <w:r w:rsidR="0023391C" w:rsidRPr="00DA0641">
        <w:rPr>
          <w:lang w:eastAsia="ja-JP"/>
        </w:rPr>
        <w:t xml:space="preserve">The figure below shows part of the second-order strategic framework for </w:t>
      </w:r>
      <w:r w:rsidR="003D4C29" w:rsidRPr="00DA0641">
        <w:rPr>
          <w:lang w:eastAsia="ja-JP"/>
        </w:rPr>
        <w:t>STRATEGY.</w:t>
      </w:r>
    </w:p>
    <w:p w14:paraId="1570DEA1" w14:textId="449E7227" w:rsidR="003D4C29" w:rsidRPr="00A402D9" w:rsidRDefault="00A402D9" w:rsidP="00A402D9">
      <w:pPr>
        <w:jc w:val="center"/>
        <w:rPr>
          <w:lang w:eastAsia="ja-JP"/>
        </w:rPr>
      </w:pPr>
      <w:r w:rsidRPr="00DA0641">
        <w:rPr>
          <w:noProof/>
          <w:lang w:eastAsia="en-GB"/>
        </w:rPr>
        <w:lastRenderedPageBreak/>
        <mc:AlternateContent>
          <mc:Choice Requires="wps">
            <w:drawing>
              <wp:anchor distT="0" distB="0" distL="114300" distR="114300" simplePos="0" relativeHeight="251647488" behindDoc="0" locked="0" layoutInCell="1" allowOverlap="1" wp14:anchorId="40721251" wp14:editId="2591A762">
                <wp:simplePos x="0" y="0"/>
                <wp:positionH relativeFrom="column">
                  <wp:posOffset>1270000</wp:posOffset>
                </wp:positionH>
                <wp:positionV relativeFrom="paragraph">
                  <wp:posOffset>3547110</wp:posOffset>
                </wp:positionV>
                <wp:extent cx="2990850" cy="635"/>
                <wp:effectExtent l="0" t="0" r="0" b="0"/>
                <wp:wrapSquare wrapText="bothSides"/>
                <wp:docPr id="549" name="Text Box 549"/>
                <wp:cNvGraphicFramePr/>
                <a:graphic xmlns:a="http://schemas.openxmlformats.org/drawingml/2006/main">
                  <a:graphicData uri="http://schemas.microsoft.com/office/word/2010/wordprocessingShape">
                    <wps:wsp>
                      <wps:cNvSpPr txBox="1"/>
                      <wps:spPr>
                        <a:xfrm>
                          <a:off x="0" y="0"/>
                          <a:ext cx="2990850" cy="635"/>
                        </a:xfrm>
                        <a:prstGeom prst="rect">
                          <a:avLst/>
                        </a:prstGeom>
                        <a:solidFill>
                          <a:prstClr val="white"/>
                        </a:solidFill>
                        <a:ln>
                          <a:noFill/>
                        </a:ln>
                        <a:effectLst/>
                      </wps:spPr>
                      <wps:txbx>
                        <w:txbxContent>
                          <w:p w14:paraId="3F224046" w14:textId="3042BEAB" w:rsidR="003D2193" w:rsidRPr="00074CAC" w:rsidRDefault="003D2193" w:rsidP="00B6670A">
                            <w:pPr>
                              <w:pStyle w:val="Caption"/>
                              <w:jc w:val="center"/>
                              <w:rPr>
                                <w:noProof/>
                              </w:rPr>
                            </w:pPr>
                            <w:bookmarkStart w:id="697" w:name="_Toc49290562"/>
                            <w:bookmarkStart w:id="698" w:name="_Toc73916415"/>
                            <w:r>
                              <w:t xml:space="preserve">Figure </w:t>
                            </w:r>
                            <w:r>
                              <w:fldChar w:fldCharType="begin"/>
                            </w:r>
                            <w:r>
                              <w:instrText xml:space="preserve"> SEQ Figure \* ARABIC </w:instrText>
                            </w:r>
                            <w:r>
                              <w:fldChar w:fldCharType="separate"/>
                            </w:r>
                            <w:r w:rsidR="00F70D7D">
                              <w:rPr>
                                <w:noProof/>
                              </w:rPr>
                              <w:t>25</w:t>
                            </w:r>
                            <w:r>
                              <w:fldChar w:fldCharType="end"/>
                            </w:r>
                            <w:r>
                              <w:t>- Magnify x 1 Strategy Apex</w:t>
                            </w:r>
                            <w:bookmarkEnd w:id="697"/>
                            <w:bookmarkEnd w:id="6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721251" id="Text Box 549" o:spid="_x0000_s1479" type="#_x0000_t202" style="position:absolute;left:0;text-align:left;margin-left:100pt;margin-top:279.3pt;width:235.5pt;height:.05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" stroked="f">
                <v:textbox style="mso-fit-shape-to-text:t" inset="0,0,0,0">
                  <w:txbxContent>
                    <w:p w14:paraId="3F224046" w14:textId="3042BEAB" w:rsidR="003D2193" w:rsidRPr="00074CAC" w:rsidRDefault="003D2193" w:rsidP="00B6670A">
                      <w:pPr>
                        <w:pStyle w:val="Caption"/>
                        <w:jc w:val="center"/>
                        <w:rPr>
                          <w:noProof/>
                        </w:rPr>
                      </w:pPr>
                      <w:bookmarkStart w:id="699" w:name="_Toc49290562"/>
                      <w:bookmarkStart w:id="700" w:name="_Toc73916415"/>
                      <w:r>
                        <w:t xml:space="preserve">Figure </w:t>
                      </w:r>
                      <w:r>
                        <w:fldChar w:fldCharType="begin"/>
                      </w:r>
                      <w:r>
                        <w:instrText xml:space="preserve"> SEQ Figure \* ARABIC </w:instrText>
                      </w:r>
                      <w:r>
                        <w:fldChar w:fldCharType="separate"/>
                      </w:r>
                      <w:r w:rsidR="00F70D7D">
                        <w:rPr>
                          <w:noProof/>
                        </w:rPr>
                        <w:t>25</w:t>
                      </w:r>
                      <w:r>
                        <w:fldChar w:fldCharType="end"/>
                      </w:r>
                      <w:r>
                        <w:t>- Magnify x 1 Strategy Apex</w:t>
                      </w:r>
                      <w:bookmarkEnd w:id="699"/>
                      <w:bookmarkEnd w:id="700"/>
                    </w:p>
                  </w:txbxContent>
                </v:textbox>
                <w10:wrap type="square"/>
              </v:shape>
            </w:pict>
          </mc:Fallback>
        </mc:AlternateContent>
      </w:r>
      <w:r w:rsidR="00DD5494" w:rsidRPr="00DA0641">
        <w:rPr>
          <w:noProof/>
          <w:lang w:eastAsia="en-GB"/>
        </w:rPr>
        <w:drawing>
          <wp:inline distT="0" distB="0" distL="0" distR="0" wp14:anchorId="2228A9D8" wp14:editId="5FCF2BD2">
            <wp:extent cx="3733792" cy="3300730"/>
            <wp:effectExtent l="19050" t="19050" r="19685" b="13970"/>
            <wp:docPr id="26029" name="Picture 2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2061" t="16982" r="36448" b="9626"/>
                    <a:stretch/>
                  </pic:blipFill>
                  <pic:spPr bwMode="auto">
                    <a:xfrm>
                      <a:off x="0" y="0"/>
                      <a:ext cx="3742637" cy="33085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F880E7" w14:textId="77777777" w:rsidR="00BD69E3" w:rsidRDefault="006849EC" w:rsidP="00697E93">
      <w:pPr>
        <w:rPr>
          <w:b/>
          <w:sz w:val="24"/>
          <w:szCs w:val="24"/>
        </w:rPr>
      </w:pPr>
      <w:r w:rsidRPr="00DA0641">
        <w:rPr>
          <w:b/>
          <w:sz w:val="24"/>
          <w:szCs w:val="24"/>
        </w:rPr>
        <w:t xml:space="preserve"> </w:t>
      </w:r>
    </w:p>
    <w:p w14:paraId="261973D2" w14:textId="6DA1BDBA" w:rsidR="006849EC" w:rsidRPr="00DA0641" w:rsidRDefault="006849EC" w:rsidP="00697E93">
      <w:pPr>
        <w:rPr>
          <w:sz w:val="24"/>
          <w:szCs w:val="24"/>
        </w:rPr>
      </w:pPr>
      <w:r w:rsidRPr="00DA0641">
        <w:rPr>
          <w:b/>
          <w:sz w:val="24"/>
          <w:szCs w:val="24"/>
        </w:rPr>
        <w:t>[E] EXPLOIT</w:t>
      </w:r>
      <w:r w:rsidR="00E160F0" w:rsidRPr="00DA0641">
        <w:rPr>
          <w:b/>
          <w:sz w:val="24"/>
          <w:szCs w:val="24"/>
        </w:rPr>
        <w:t>AT</w:t>
      </w:r>
      <w:r w:rsidRPr="00DA0641">
        <w:rPr>
          <w:b/>
          <w:sz w:val="24"/>
          <w:szCs w:val="24"/>
        </w:rPr>
        <w:t>ION</w:t>
      </w:r>
      <w:r w:rsidRPr="00DA0641">
        <w:rPr>
          <w:sz w:val="24"/>
          <w:szCs w:val="24"/>
        </w:rPr>
        <w:t xml:space="preserve"> </w:t>
      </w:r>
    </w:p>
    <w:p w14:paraId="397D1502" w14:textId="7B43FD87" w:rsidR="00621AF5" w:rsidRPr="00917BAD" w:rsidRDefault="0096083F" w:rsidP="00697E93">
      <w:r w:rsidRPr="00917BAD">
        <w:t>As stated in section 4.2.3, the levels of exploitation in BIM, BDA</w:t>
      </w:r>
      <w:r w:rsidR="008D2CBE" w:rsidRPr="00917BAD">
        <w:t>,</w:t>
      </w:r>
      <w:r w:rsidRPr="00917BAD">
        <w:t xml:space="preserve"> and </w:t>
      </w:r>
      <w:r w:rsidR="00F349ED" w:rsidRPr="00917BAD">
        <w:t>I</w:t>
      </w:r>
      <w:r w:rsidR="008D2CBE" w:rsidRPr="00917BAD">
        <w:t>o</w:t>
      </w:r>
      <w:r w:rsidR="00F349ED" w:rsidRPr="00917BAD">
        <w:t>T</w:t>
      </w:r>
      <w:r w:rsidRPr="00917BAD">
        <w:t xml:space="preserve"> var</w:t>
      </w:r>
      <w:r w:rsidR="008D2CBE" w:rsidRPr="00917BAD">
        <w:t>y</w:t>
      </w:r>
      <w:r w:rsidR="00917BAD">
        <w:t xml:space="preserve"> depending on several  factors</w:t>
      </w:r>
      <w:r w:rsidRPr="00917BAD">
        <w:t xml:space="preserve">. </w:t>
      </w:r>
      <w:r w:rsidRPr="00917BAD">
        <w:fldChar w:fldCharType="begin"/>
      </w:r>
      <w:r w:rsidRPr="00917BAD">
        <w:instrText xml:space="preserve"> REF _Ref44774192 \h  \* MERGEFORMAT </w:instrText>
      </w:r>
      <w:r w:rsidRPr="00917BAD">
        <w:fldChar w:fldCharType="separate"/>
      </w:r>
      <w:r w:rsidR="00F70D7D" w:rsidRPr="00DA0641">
        <w:t xml:space="preserve">Figure </w:t>
      </w:r>
      <w:r w:rsidR="00F70D7D">
        <w:t>26</w:t>
      </w:r>
      <w:r w:rsidRPr="00917BAD">
        <w:fldChar w:fldCharType="end"/>
      </w:r>
      <w:r w:rsidRPr="00917BAD">
        <w:t xml:space="preserve"> shows a snapshot of how well construction is currently exploiting BIM, BDA</w:t>
      </w:r>
      <w:r w:rsidR="008D2CBE" w:rsidRPr="00917BAD">
        <w:t>,</w:t>
      </w:r>
      <w:r w:rsidRPr="00917BAD">
        <w:t xml:space="preserve"> and </w:t>
      </w:r>
      <w:r w:rsidR="00F349ED" w:rsidRPr="00917BAD">
        <w:t>I</w:t>
      </w:r>
      <w:r w:rsidR="008D2CBE" w:rsidRPr="00917BAD">
        <w:t>o</w:t>
      </w:r>
      <w:r w:rsidR="00F349ED" w:rsidRPr="00917BAD">
        <w:t>T</w:t>
      </w:r>
      <w:r w:rsidRPr="00917BAD">
        <w:t xml:space="preserve">. </w:t>
      </w:r>
    </w:p>
    <w:p w14:paraId="0E9BBFC7" w14:textId="41092CD9" w:rsidR="00706B30" w:rsidRPr="00DA0641" w:rsidRDefault="005E1540" w:rsidP="00B6670A">
      <w:pPr>
        <w:keepNext/>
        <w:jc w:val="center"/>
      </w:pPr>
      <w:r w:rsidRPr="00DA0641">
        <w:rPr>
          <w:noProof/>
          <w:lang w:eastAsia="en-GB"/>
        </w:rPr>
        <w:drawing>
          <wp:inline distT="0" distB="0" distL="0" distR="0" wp14:anchorId="180A5342" wp14:editId="29D11399">
            <wp:extent cx="4178596" cy="2732567"/>
            <wp:effectExtent l="0" t="0" r="12700" b="10795"/>
            <wp:docPr id="26218" name="Chart 26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818E4CD" w14:textId="61C60ADB" w:rsidR="00706B30" w:rsidRPr="00DA0641" w:rsidRDefault="00706B30" w:rsidP="00B6670A">
      <w:pPr>
        <w:pStyle w:val="Caption"/>
        <w:jc w:val="center"/>
      </w:pPr>
      <w:bookmarkStart w:id="701" w:name="_Ref44774192"/>
      <w:bookmarkStart w:id="702" w:name="_Toc49290563"/>
      <w:bookmarkStart w:id="703" w:name="_Toc73916416"/>
      <w:r w:rsidRPr="00DA0641">
        <w:t xml:space="preserve">Figure </w:t>
      </w:r>
      <w:r w:rsidRPr="00DA0641">
        <w:fldChar w:fldCharType="begin"/>
      </w:r>
      <w:r w:rsidRPr="00DA0641">
        <w:instrText xml:space="preserve"> SEQ Figure \* ARABIC </w:instrText>
      </w:r>
      <w:r w:rsidRPr="00DA0641">
        <w:fldChar w:fldCharType="separate"/>
      </w:r>
      <w:r w:rsidR="00F70D7D">
        <w:rPr>
          <w:noProof/>
        </w:rPr>
        <w:t>26</w:t>
      </w:r>
      <w:r w:rsidRPr="00DA0641">
        <w:fldChar w:fldCharType="end"/>
      </w:r>
      <w:bookmarkEnd w:id="701"/>
      <w:r w:rsidRPr="00DA0641">
        <w:t xml:space="preserve">- Radar diagram for B, B, I exploitation in </w:t>
      </w:r>
      <w:r w:rsidR="008D2CBE">
        <w:t xml:space="preserve">the </w:t>
      </w:r>
      <w:r w:rsidRPr="00DA0641">
        <w:t>construction</w:t>
      </w:r>
      <w:bookmarkEnd w:id="702"/>
      <w:bookmarkEnd w:id="703"/>
    </w:p>
    <w:p w14:paraId="3E0E4618" w14:textId="37C25E42" w:rsidR="0096083F" w:rsidRPr="00917BAD" w:rsidRDefault="0096083F" w:rsidP="0096083F">
      <w:r w:rsidRPr="00917BAD">
        <w:lastRenderedPageBreak/>
        <w:t xml:space="preserve">Considering the average of </w:t>
      </w:r>
      <w:r w:rsidR="00FE28C3" w:rsidRPr="00917BAD">
        <w:t xml:space="preserve">the sums of </w:t>
      </w:r>
      <w:r w:rsidRPr="00917BAD">
        <w:t>m</w:t>
      </w:r>
      <w:r w:rsidR="00FE28C3" w:rsidRPr="00917BAD">
        <w:t>e</w:t>
      </w:r>
      <w:r w:rsidRPr="00917BAD">
        <w:t>an values the overall exploitation levels for BIM, BDA</w:t>
      </w:r>
      <w:r w:rsidR="008D2CBE" w:rsidRPr="00917BAD">
        <w:t>,</w:t>
      </w:r>
      <w:r w:rsidRPr="00917BAD">
        <w:t xml:space="preserve"> and </w:t>
      </w:r>
      <w:r w:rsidR="00F349ED" w:rsidRPr="00917BAD">
        <w:t>I</w:t>
      </w:r>
      <w:r w:rsidR="008D2CBE" w:rsidRPr="00917BAD">
        <w:t>o</w:t>
      </w:r>
      <w:r w:rsidR="00F349ED" w:rsidRPr="00917BAD">
        <w:t>T</w:t>
      </w:r>
      <w:r w:rsidR="00D774FC" w:rsidRPr="00917BAD">
        <w:t xml:space="preserve"> can be presented in </w:t>
      </w:r>
      <w:r w:rsidR="00D774FC" w:rsidRPr="00917BAD">
        <w:fldChar w:fldCharType="begin"/>
      </w:r>
      <w:r w:rsidR="00D774FC" w:rsidRPr="00917BAD">
        <w:instrText xml:space="preserve"> REF _Ref44922424 \h </w:instrText>
      </w:r>
      <w:r w:rsidR="00917BAD">
        <w:instrText xml:space="preserve"> \* MERGEFORMAT </w:instrText>
      </w:r>
      <w:r w:rsidR="00D774FC" w:rsidRPr="00917BAD">
        <w:fldChar w:fldCharType="separate"/>
      </w:r>
      <w:r w:rsidR="00F70D7D" w:rsidRPr="00F70D7D">
        <w:rPr>
          <w:sz w:val="20"/>
          <w:szCs w:val="20"/>
        </w:rPr>
        <w:t xml:space="preserve">Table </w:t>
      </w:r>
      <w:r w:rsidR="00F70D7D" w:rsidRPr="00F70D7D">
        <w:rPr>
          <w:noProof/>
          <w:sz w:val="20"/>
          <w:szCs w:val="20"/>
        </w:rPr>
        <w:t>49</w:t>
      </w:r>
      <w:r w:rsidR="00D774FC" w:rsidRPr="00917BAD">
        <w:fldChar w:fldCharType="end"/>
      </w:r>
      <w:r w:rsidR="00D774FC" w:rsidRPr="00917BAD">
        <w:t>. The most exploited strategic tool in construction is reported to be BIM.</w:t>
      </w:r>
    </w:p>
    <w:p w14:paraId="44A3D458" w14:textId="090FF90C" w:rsidR="00697FEC" w:rsidRPr="00DA0641" w:rsidRDefault="00697FEC" w:rsidP="00697FEC">
      <w:pPr>
        <w:pStyle w:val="Caption"/>
        <w:keepNext/>
      </w:pPr>
      <w:bookmarkStart w:id="704" w:name="_Ref44922424"/>
      <w:bookmarkStart w:id="705" w:name="_Toc49290898"/>
      <w:bookmarkStart w:id="706" w:name="_Toc73916263"/>
      <w:r w:rsidRPr="00DA0641">
        <w:t xml:space="preserve">Table </w:t>
      </w:r>
      <w:r w:rsidRPr="00DA0641">
        <w:fldChar w:fldCharType="begin"/>
      </w:r>
      <w:r w:rsidRPr="00DA0641">
        <w:instrText xml:space="preserve"> SEQ Table \* ARABIC </w:instrText>
      </w:r>
      <w:r w:rsidRPr="00DA0641">
        <w:fldChar w:fldCharType="separate"/>
      </w:r>
      <w:r w:rsidR="00F70D7D">
        <w:rPr>
          <w:noProof/>
        </w:rPr>
        <w:t>49</w:t>
      </w:r>
      <w:r w:rsidRPr="00DA0641">
        <w:fldChar w:fldCharType="end"/>
      </w:r>
      <w:bookmarkEnd w:id="704"/>
      <w:r w:rsidRPr="00DA0641">
        <w:t xml:space="preserve">- Average </w:t>
      </w:r>
      <w:r w:rsidR="00D774FC" w:rsidRPr="00DA0641">
        <w:t xml:space="preserve">of the </w:t>
      </w:r>
      <w:r w:rsidRPr="00DA0641">
        <w:t xml:space="preserve">sums of </w:t>
      </w:r>
      <w:r w:rsidR="00D774FC" w:rsidRPr="00DA0641">
        <w:t xml:space="preserve">mean values for </w:t>
      </w:r>
      <w:r w:rsidRPr="00DA0641">
        <w:t>three strategic tools in terms of exploitation</w:t>
      </w:r>
      <w:bookmarkEnd w:id="705"/>
      <w:bookmarkEnd w:id="706"/>
    </w:p>
    <w:tbl>
      <w:tblPr>
        <w:tblStyle w:val="TableGrid"/>
        <w:tblW w:w="0" w:type="auto"/>
        <w:tblLook w:val="04A0" w:firstRow="1" w:lastRow="0" w:firstColumn="1" w:lastColumn="0" w:noHBand="0" w:noVBand="1"/>
      </w:tblPr>
      <w:tblGrid>
        <w:gridCol w:w="1227"/>
        <w:gridCol w:w="1261"/>
        <w:gridCol w:w="1676"/>
        <w:gridCol w:w="1538"/>
        <w:gridCol w:w="1538"/>
        <w:gridCol w:w="1538"/>
      </w:tblGrid>
      <w:tr w:rsidR="00DA5F38" w:rsidRPr="00917BAD" w14:paraId="226F0B4D" w14:textId="77777777" w:rsidTr="007A4579">
        <w:tc>
          <w:tcPr>
            <w:tcW w:w="2518" w:type="dxa"/>
            <w:gridSpan w:val="2"/>
          </w:tcPr>
          <w:p w14:paraId="5C1614B3" w14:textId="77777777" w:rsidR="00DA5F38" w:rsidRPr="00917BAD" w:rsidRDefault="00DA5F38" w:rsidP="00DA5F38">
            <w:pPr>
              <w:jc w:val="center"/>
              <w:rPr>
                <w:b/>
              </w:rPr>
            </w:pPr>
            <w:r w:rsidRPr="00917BAD">
              <w:rPr>
                <w:b/>
              </w:rPr>
              <w:t>BIM</w:t>
            </w:r>
          </w:p>
        </w:tc>
        <w:tc>
          <w:tcPr>
            <w:tcW w:w="3260" w:type="dxa"/>
            <w:gridSpan w:val="2"/>
          </w:tcPr>
          <w:p w14:paraId="562503F9" w14:textId="77777777" w:rsidR="00DA5F38" w:rsidRPr="00917BAD" w:rsidRDefault="00DA5F38" w:rsidP="00DA5F38">
            <w:pPr>
              <w:jc w:val="center"/>
              <w:rPr>
                <w:b/>
              </w:rPr>
            </w:pPr>
            <w:r w:rsidRPr="00917BAD">
              <w:rPr>
                <w:b/>
              </w:rPr>
              <w:t>BDA</w:t>
            </w:r>
          </w:p>
        </w:tc>
        <w:tc>
          <w:tcPr>
            <w:tcW w:w="3118" w:type="dxa"/>
            <w:gridSpan w:val="2"/>
          </w:tcPr>
          <w:p w14:paraId="65164557" w14:textId="56BA021B" w:rsidR="00DA5F38" w:rsidRPr="00917BAD" w:rsidRDefault="00F349ED" w:rsidP="00DA5F38">
            <w:pPr>
              <w:jc w:val="center"/>
              <w:rPr>
                <w:b/>
              </w:rPr>
            </w:pPr>
            <w:r w:rsidRPr="00917BAD">
              <w:rPr>
                <w:b/>
              </w:rPr>
              <w:t>I</w:t>
            </w:r>
            <w:r w:rsidR="008D2CBE" w:rsidRPr="00917BAD">
              <w:rPr>
                <w:b/>
              </w:rPr>
              <w:t>o</w:t>
            </w:r>
            <w:r w:rsidRPr="00917BAD">
              <w:rPr>
                <w:b/>
              </w:rPr>
              <w:t>T</w:t>
            </w:r>
          </w:p>
        </w:tc>
      </w:tr>
      <w:tr w:rsidR="00DA5F38" w:rsidRPr="00917BAD" w14:paraId="53266E4E" w14:textId="77777777" w:rsidTr="00DA5F38">
        <w:tc>
          <w:tcPr>
            <w:tcW w:w="1242" w:type="dxa"/>
          </w:tcPr>
          <w:p w14:paraId="191143A5" w14:textId="77777777" w:rsidR="00DA5F38" w:rsidRPr="00917BAD" w:rsidRDefault="00DA5F38" w:rsidP="0096083F">
            <w:r w:rsidRPr="00917BAD">
              <w:t>Out of 4</w:t>
            </w:r>
          </w:p>
        </w:tc>
        <w:tc>
          <w:tcPr>
            <w:tcW w:w="1276" w:type="dxa"/>
          </w:tcPr>
          <w:p w14:paraId="465CCD09" w14:textId="77777777" w:rsidR="00DA5F38" w:rsidRPr="00917BAD" w:rsidRDefault="00DA5F38" w:rsidP="0096083F">
            <w:r w:rsidRPr="00917BAD">
              <w:t>Out of 5</w:t>
            </w:r>
          </w:p>
        </w:tc>
        <w:tc>
          <w:tcPr>
            <w:tcW w:w="1701" w:type="dxa"/>
          </w:tcPr>
          <w:p w14:paraId="71329FAB" w14:textId="77777777" w:rsidR="00DA5F38" w:rsidRPr="00917BAD" w:rsidRDefault="00DA5F38" w:rsidP="007A4579">
            <w:r w:rsidRPr="00917BAD">
              <w:t>Out of 4</w:t>
            </w:r>
          </w:p>
        </w:tc>
        <w:tc>
          <w:tcPr>
            <w:tcW w:w="1559" w:type="dxa"/>
          </w:tcPr>
          <w:p w14:paraId="3E245550" w14:textId="77777777" w:rsidR="00DA5F38" w:rsidRPr="00917BAD" w:rsidRDefault="00DA5F38" w:rsidP="007A4579">
            <w:r w:rsidRPr="00917BAD">
              <w:t>Out of 5</w:t>
            </w:r>
          </w:p>
        </w:tc>
        <w:tc>
          <w:tcPr>
            <w:tcW w:w="1559" w:type="dxa"/>
          </w:tcPr>
          <w:p w14:paraId="12E9B103" w14:textId="77777777" w:rsidR="00DA5F38" w:rsidRPr="00917BAD" w:rsidRDefault="00DA5F38" w:rsidP="007A4579">
            <w:r w:rsidRPr="00917BAD">
              <w:t>Out of 4</w:t>
            </w:r>
          </w:p>
        </w:tc>
        <w:tc>
          <w:tcPr>
            <w:tcW w:w="1559" w:type="dxa"/>
          </w:tcPr>
          <w:p w14:paraId="2A38767D" w14:textId="77777777" w:rsidR="00DA5F38" w:rsidRPr="00917BAD" w:rsidRDefault="00DA5F38" w:rsidP="007A4579">
            <w:r w:rsidRPr="00917BAD">
              <w:t>Out of 5</w:t>
            </w:r>
          </w:p>
        </w:tc>
      </w:tr>
      <w:tr w:rsidR="00DA5F38" w:rsidRPr="00917BAD" w14:paraId="0F9DCCCF" w14:textId="77777777" w:rsidTr="00DA5F38">
        <w:tc>
          <w:tcPr>
            <w:tcW w:w="1242" w:type="dxa"/>
          </w:tcPr>
          <w:p w14:paraId="04627876" w14:textId="77777777" w:rsidR="00DA5F38" w:rsidRPr="00917BAD" w:rsidRDefault="00DA5F38" w:rsidP="0096083F">
            <w:r w:rsidRPr="00917BAD">
              <w:t>3.38</w:t>
            </w:r>
          </w:p>
        </w:tc>
        <w:tc>
          <w:tcPr>
            <w:tcW w:w="1276" w:type="dxa"/>
          </w:tcPr>
          <w:p w14:paraId="50B3FD57" w14:textId="77777777" w:rsidR="00DA5F38" w:rsidRPr="00917BAD" w:rsidRDefault="00DA5F38" w:rsidP="0096083F">
            <w:r w:rsidRPr="00917BAD">
              <w:t>4.23</w:t>
            </w:r>
          </w:p>
        </w:tc>
        <w:tc>
          <w:tcPr>
            <w:tcW w:w="1701" w:type="dxa"/>
          </w:tcPr>
          <w:p w14:paraId="240ACE78" w14:textId="77777777" w:rsidR="00DA5F38" w:rsidRPr="00917BAD" w:rsidRDefault="00DA5F38" w:rsidP="0096083F">
            <w:r w:rsidRPr="00917BAD">
              <w:t>3.18</w:t>
            </w:r>
          </w:p>
        </w:tc>
        <w:tc>
          <w:tcPr>
            <w:tcW w:w="1559" w:type="dxa"/>
          </w:tcPr>
          <w:p w14:paraId="4D9F9F98" w14:textId="77777777" w:rsidR="00DA5F38" w:rsidRPr="00917BAD" w:rsidRDefault="00DA5F38" w:rsidP="0096083F">
            <w:r w:rsidRPr="00917BAD">
              <w:t>3.98</w:t>
            </w:r>
          </w:p>
        </w:tc>
        <w:tc>
          <w:tcPr>
            <w:tcW w:w="1559" w:type="dxa"/>
          </w:tcPr>
          <w:p w14:paraId="7FBA676D" w14:textId="77777777" w:rsidR="00DA5F38" w:rsidRPr="00917BAD" w:rsidRDefault="00DA5F38" w:rsidP="0096083F">
            <w:r w:rsidRPr="00917BAD">
              <w:t>3.09</w:t>
            </w:r>
          </w:p>
        </w:tc>
        <w:tc>
          <w:tcPr>
            <w:tcW w:w="1559" w:type="dxa"/>
          </w:tcPr>
          <w:p w14:paraId="2D1EBF4E" w14:textId="77777777" w:rsidR="00DA5F38" w:rsidRPr="00917BAD" w:rsidRDefault="00DA5F38" w:rsidP="0096083F">
            <w:r w:rsidRPr="00917BAD">
              <w:t>3.86</w:t>
            </w:r>
          </w:p>
        </w:tc>
      </w:tr>
    </w:tbl>
    <w:p w14:paraId="33C6E0E4" w14:textId="77777777" w:rsidR="00697FEC" w:rsidRPr="00DA0641" w:rsidRDefault="00697FEC" w:rsidP="0096083F">
      <w:pPr>
        <w:rPr>
          <w:sz w:val="24"/>
          <w:szCs w:val="24"/>
        </w:rPr>
      </w:pPr>
    </w:p>
    <w:p w14:paraId="6FAE4D70" w14:textId="77777777" w:rsidR="00AA5127" w:rsidRPr="00DA0641" w:rsidRDefault="00AA5127" w:rsidP="0063019E">
      <w:pPr>
        <w:rPr>
          <w:sz w:val="24"/>
          <w:szCs w:val="24"/>
        </w:rPr>
      </w:pPr>
    </w:p>
    <w:p w14:paraId="0F923E43" w14:textId="77777777" w:rsidR="00B6670A" w:rsidRDefault="00AA5127" w:rsidP="00B6670A">
      <w:pPr>
        <w:keepNext/>
        <w:jc w:val="center"/>
      </w:pPr>
      <w:r w:rsidRPr="00DA0641">
        <w:rPr>
          <w:noProof/>
          <w:lang w:eastAsia="en-GB"/>
        </w:rPr>
        <w:drawing>
          <wp:inline distT="0" distB="0" distL="0" distR="0" wp14:anchorId="29A17961" wp14:editId="54E9952B">
            <wp:extent cx="4572000" cy="2743200"/>
            <wp:effectExtent l="0" t="0" r="0" b="0"/>
            <wp:docPr id="26146" name="Chart 26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CDDADE3" w14:textId="065979E5" w:rsidR="00AA5127" w:rsidRPr="00DA0641" w:rsidRDefault="00B6670A" w:rsidP="00B6670A">
      <w:pPr>
        <w:pStyle w:val="Caption"/>
        <w:jc w:val="center"/>
        <w:rPr>
          <w:sz w:val="24"/>
          <w:szCs w:val="24"/>
        </w:rPr>
      </w:pPr>
      <w:bookmarkStart w:id="707" w:name="_Toc49290564"/>
      <w:bookmarkStart w:id="708" w:name="_Toc73916417"/>
      <w:r>
        <w:t xml:space="preserve">Figure </w:t>
      </w:r>
      <w:r>
        <w:fldChar w:fldCharType="begin"/>
      </w:r>
      <w:r>
        <w:instrText xml:space="preserve"> SEQ Figure \* ARABIC </w:instrText>
      </w:r>
      <w:r>
        <w:fldChar w:fldCharType="separate"/>
      </w:r>
      <w:r w:rsidR="00F70D7D">
        <w:rPr>
          <w:noProof/>
        </w:rPr>
        <w:t>27</w:t>
      </w:r>
      <w:r>
        <w:fldChar w:fldCharType="end"/>
      </w:r>
      <w:r>
        <w:t xml:space="preserve">- </w:t>
      </w:r>
      <w:r w:rsidRPr="00054BB2">
        <w:t xml:space="preserve">Radar diagram for B, B, I exploitation </w:t>
      </w:r>
      <w:r>
        <w:t>on averages</w:t>
      </w:r>
      <w:bookmarkEnd w:id="707"/>
      <w:bookmarkEnd w:id="708"/>
    </w:p>
    <w:p w14:paraId="2F649C08" w14:textId="259CD93F" w:rsidR="00636350" w:rsidRPr="00DA0641" w:rsidRDefault="00636350" w:rsidP="00B6670A">
      <w:r w:rsidRPr="00DA0641">
        <w:t xml:space="preserve">From the qualitative data, it was </w:t>
      </w:r>
      <w:r w:rsidR="000905EA">
        <w:t>discovered</w:t>
      </w:r>
      <w:r w:rsidRPr="00DA0641">
        <w:t xml:space="preserve"> that the level of </w:t>
      </w:r>
      <w:r w:rsidR="002A625E" w:rsidRPr="00DA0641">
        <w:t>exploitations</w:t>
      </w:r>
      <w:r w:rsidRPr="00DA0641">
        <w:t xml:space="preserve"> </w:t>
      </w:r>
      <w:r w:rsidR="00E774EC">
        <w:t xml:space="preserve">is </w:t>
      </w:r>
      <w:r w:rsidRPr="00DA0641">
        <w:t xml:space="preserve">often interpreted </w:t>
      </w:r>
      <w:r w:rsidR="008D2CBE">
        <w:t>based on</w:t>
      </w:r>
      <w:r w:rsidRPr="00DA0641">
        <w:t xml:space="preserve"> </w:t>
      </w:r>
      <w:r w:rsidR="008D2CBE">
        <w:t xml:space="preserve">the </w:t>
      </w:r>
      <w:r w:rsidRPr="00DA0641">
        <w:t>following:</w:t>
      </w:r>
    </w:p>
    <w:p w14:paraId="41C2AC15" w14:textId="6F0457FC" w:rsidR="0063019E" w:rsidRPr="00DA0641" w:rsidRDefault="0063019E" w:rsidP="00917BAD">
      <w:pPr>
        <w:pStyle w:val="ListParagraph"/>
        <w:numPr>
          <w:ilvl w:val="0"/>
          <w:numId w:val="72"/>
        </w:numPr>
        <w:spacing w:after="0"/>
      </w:pPr>
      <w:r w:rsidRPr="00DA0641">
        <w:t xml:space="preserve">Adoption rate (number of projects, departments, </w:t>
      </w:r>
      <w:r w:rsidR="002A625E" w:rsidRPr="00DA0641">
        <w:t>disciplines</w:t>
      </w:r>
      <w:r w:rsidRPr="00DA0641">
        <w:t>)</w:t>
      </w:r>
    </w:p>
    <w:p w14:paraId="64507EEA" w14:textId="4B55ED9C" w:rsidR="00A656CF" w:rsidRPr="00DA0641" w:rsidRDefault="00A656CF" w:rsidP="00917BAD">
      <w:pPr>
        <w:pStyle w:val="ListParagraph"/>
        <w:numPr>
          <w:ilvl w:val="0"/>
          <w:numId w:val="72"/>
        </w:numPr>
        <w:spacing w:after="0"/>
      </w:pPr>
      <w:r w:rsidRPr="00DA0641">
        <w:t>Age of adoption</w:t>
      </w:r>
    </w:p>
    <w:p w14:paraId="7F21B650" w14:textId="0D8D211B" w:rsidR="0063019E" w:rsidRPr="00DA0641" w:rsidRDefault="0063019E" w:rsidP="00917BAD">
      <w:pPr>
        <w:pStyle w:val="ListParagraph"/>
        <w:numPr>
          <w:ilvl w:val="0"/>
          <w:numId w:val="72"/>
        </w:numPr>
        <w:spacing w:after="0"/>
      </w:pPr>
      <w:r w:rsidRPr="00DA0641">
        <w:t>Accreditation</w:t>
      </w:r>
    </w:p>
    <w:p w14:paraId="4B5C1D10" w14:textId="294B9718" w:rsidR="0063019E" w:rsidRPr="00DA0641" w:rsidRDefault="0063019E" w:rsidP="00917BAD">
      <w:pPr>
        <w:pStyle w:val="ListParagraph"/>
        <w:numPr>
          <w:ilvl w:val="0"/>
          <w:numId w:val="72"/>
        </w:numPr>
        <w:spacing w:after="0"/>
      </w:pPr>
      <w:r w:rsidRPr="00DA0641">
        <w:t>Input-related</w:t>
      </w:r>
    </w:p>
    <w:p w14:paraId="27D3CE59" w14:textId="725AACE7" w:rsidR="0063019E" w:rsidRPr="00DA0641" w:rsidRDefault="0063019E" w:rsidP="00917BAD">
      <w:pPr>
        <w:pStyle w:val="ListParagraph"/>
        <w:numPr>
          <w:ilvl w:val="0"/>
          <w:numId w:val="72"/>
        </w:numPr>
        <w:spacing w:after="0"/>
      </w:pPr>
      <w:r w:rsidRPr="00DA0641">
        <w:t>Operational Process-related</w:t>
      </w:r>
    </w:p>
    <w:p w14:paraId="039FF684" w14:textId="3FFAE0C4" w:rsidR="00014C49" w:rsidRPr="00DA0641" w:rsidRDefault="0063019E" w:rsidP="00917BAD">
      <w:pPr>
        <w:pStyle w:val="ListParagraph"/>
        <w:numPr>
          <w:ilvl w:val="0"/>
          <w:numId w:val="72"/>
        </w:numPr>
        <w:spacing w:after="0"/>
      </w:pPr>
      <w:r w:rsidRPr="00DA0641">
        <w:t>Output-related</w:t>
      </w:r>
    </w:p>
    <w:p w14:paraId="35503DC1" w14:textId="77777777" w:rsidR="000905EA" w:rsidRDefault="000905EA" w:rsidP="00B6670A"/>
    <w:p w14:paraId="2AC0D2B0" w14:textId="51835787" w:rsidR="00014C49" w:rsidRPr="00DA0641" w:rsidRDefault="000905EA" w:rsidP="00B6670A">
      <w:r>
        <w:t>T</w:t>
      </w:r>
      <w:r w:rsidR="00636350" w:rsidRPr="00DA0641">
        <w:t>hese indicators were also incorporated with the second</w:t>
      </w:r>
      <w:r w:rsidR="008D2CBE">
        <w:t>-</w:t>
      </w:r>
      <w:r w:rsidR="00636350" w:rsidRPr="00DA0641">
        <w:t xml:space="preserve">order </w:t>
      </w:r>
      <w:r w:rsidR="002A625E" w:rsidRPr="00DA0641">
        <w:t>framework</w:t>
      </w:r>
      <w:r w:rsidR="00636350" w:rsidRPr="00DA0641">
        <w:t xml:space="preserve">  below.</w:t>
      </w:r>
      <w:r w:rsidR="006849EC" w:rsidRPr="00DA0641">
        <w:t xml:space="preserve"> Th</w:t>
      </w:r>
      <w:r w:rsidR="00AB3D2C" w:rsidRPr="00DA0641">
        <w:t xml:space="preserve">ese are placed in the order of their importance. Another striking point </w:t>
      </w:r>
      <w:r w:rsidR="008D2CBE">
        <w:t xml:space="preserve">that </w:t>
      </w:r>
      <w:r w:rsidR="00AB3D2C" w:rsidRPr="00DA0641">
        <w:t xml:space="preserve">emerged from the qualitative data is </w:t>
      </w:r>
      <w:r w:rsidR="00AB3D2C" w:rsidRPr="00DA0641">
        <w:lastRenderedPageBreak/>
        <w:t xml:space="preserve">that </w:t>
      </w:r>
      <w:r w:rsidR="00AB3D2C" w:rsidRPr="00DA0641">
        <w:rPr>
          <w:b/>
        </w:rPr>
        <w:t>individual years of experience</w:t>
      </w:r>
      <w:r w:rsidR="00AB3D2C" w:rsidRPr="00DA0641">
        <w:t xml:space="preserve"> in the use of each strategic tool and the </w:t>
      </w:r>
      <w:r w:rsidR="00AB3D2C" w:rsidRPr="00DA0641">
        <w:rPr>
          <w:b/>
        </w:rPr>
        <w:t>individual extent of use</w:t>
      </w:r>
      <w:r w:rsidR="00AB3D2C" w:rsidRPr="00DA0641">
        <w:t xml:space="preserve"> also influence the level of exploitation. Hence</w:t>
      </w:r>
      <w:r>
        <w:t>,</w:t>
      </w:r>
      <w:r w:rsidR="00AB3D2C" w:rsidRPr="00DA0641">
        <w:t xml:space="preserve"> these two </w:t>
      </w:r>
      <w:r>
        <w:t>were</w:t>
      </w:r>
      <w:r w:rsidR="00AB3D2C" w:rsidRPr="00DA0641">
        <w:t xml:space="preserve"> also added into the second-order framework.</w:t>
      </w:r>
    </w:p>
    <w:p w14:paraId="425F6E46" w14:textId="77777777" w:rsidR="000F1D9D" w:rsidRPr="00DA0641" w:rsidRDefault="000F1D9D" w:rsidP="0096083F">
      <w:pPr>
        <w:rPr>
          <w:sz w:val="24"/>
          <w:szCs w:val="24"/>
        </w:rPr>
      </w:pPr>
    </w:p>
    <w:p w14:paraId="62164014" w14:textId="2EB7C5F3" w:rsidR="000F1D9D" w:rsidRPr="00DA0641" w:rsidRDefault="00DD5494" w:rsidP="00B6670A">
      <w:pPr>
        <w:jc w:val="center"/>
        <w:rPr>
          <w:sz w:val="24"/>
          <w:szCs w:val="24"/>
        </w:rPr>
      </w:pPr>
      <w:r w:rsidRPr="00DA0641">
        <w:rPr>
          <w:noProof/>
          <w:lang w:eastAsia="en-GB"/>
        </w:rPr>
        <w:drawing>
          <wp:inline distT="0" distB="0" distL="0" distR="0" wp14:anchorId="5B31B98B" wp14:editId="200C827E">
            <wp:extent cx="4476750" cy="3743325"/>
            <wp:effectExtent l="19050" t="19050" r="19050" b="28575"/>
            <wp:docPr id="26031" name="Picture 2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9458" t="16726" r="36277" b="9114"/>
                    <a:stretch/>
                  </pic:blipFill>
                  <pic:spPr bwMode="auto">
                    <a:xfrm>
                      <a:off x="0" y="0"/>
                      <a:ext cx="4476750" cy="37433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56DC053" w14:textId="2DE40B8F" w:rsidR="00DD5494" w:rsidRPr="00DA0641" w:rsidRDefault="00DD5494" w:rsidP="00DD5494">
      <w:pPr>
        <w:pStyle w:val="Caption"/>
        <w:jc w:val="center"/>
        <w:rPr>
          <w:sz w:val="24"/>
          <w:szCs w:val="24"/>
        </w:rPr>
      </w:pPr>
      <w:bookmarkStart w:id="709" w:name="_Ref47882060"/>
      <w:bookmarkStart w:id="710" w:name="_Ref47882056"/>
      <w:bookmarkStart w:id="711" w:name="_Toc49290565"/>
      <w:bookmarkStart w:id="712" w:name="_Toc73916418"/>
      <w:r w:rsidRPr="00DA0641">
        <w:t xml:space="preserve">Figure </w:t>
      </w:r>
      <w:r w:rsidRPr="00DA0641">
        <w:fldChar w:fldCharType="begin"/>
      </w:r>
      <w:r w:rsidRPr="00DA0641">
        <w:instrText xml:space="preserve"> SEQ Figure \* ARABIC </w:instrText>
      </w:r>
      <w:r w:rsidRPr="00DA0641">
        <w:fldChar w:fldCharType="separate"/>
      </w:r>
      <w:r w:rsidR="00F70D7D">
        <w:rPr>
          <w:noProof/>
        </w:rPr>
        <w:t>28</w:t>
      </w:r>
      <w:r w:rsidRPr="00DA0641">
        <w:fldChar w:fldCharType="end"/>
      </w:r>
      <w:bookmarkEnd w:id="709"/>
      <w:r w:rsidRPr="00DA0641">
        <w:t>- Magnify X 1 Exploitation (E)</w:t>
      </w:r>
      <w:bookmarkEnd w:id="710"/>
      <w:bookmarkEnd w:id="711"/>
      <w:bookmarkEnd w:id="712"/>
    </w:p>
    <w:p w14:paraId="50582A59" w14:textId="348366E2" w:rsidR="00E97F5D" w:rsidRPr="00DA0641" w:rsidRDefault="00E97F5D" w:rsidP="00E97F5D">
      <w:pPr>
        <w:keepNext/>
        <w:jc w:val="center"/>
      </w:pPr>
    </w:p>
    <w:p w14:paraId="5C55EC99" w14:textId="77777777" w:rsidR="00014C49" w:rsidRPr="00DA0641" w:rsidRDefault="00AB3D2C" w:rsidP="0096083F">
      <w:pPr>
        <w:rPr>
          <w:b/>
          <w:sz w:val="24"/>
          <w:szCs w:val="24"/>
        </w:rPr>
      </w:pPr>
      <w:r w:rsidRPr="00DA0641">
        <w:rPr>
          <w:b/>
          <w:sz w:val="24"/>
          <w:szCs w:val="24"/>
        </w:rPr>
        <w:t>[B] BENEFITS</w:t>
      </w:r>
    </w:p>
    <w:p w14:paraId="67629866" w14:textId="11549C7E" w:rsidR="00AC5842" w:rsidRPr="008D2CBE" w:rsidRDefault="00AC5842" w:rsidP="0096083F">
      <w:pPr>
        <w:rPr>
          <w:b/>
        </w:rPr>
      </w:pPr>
      <w:r w:rsidRPr="008D2CBE">
        <w:t xml:space="preserve">Analysing </w:t>
      </w:r>
      <w:r w:rsidR="000905EA">
        <w:t xml:space="preserve">the benefits </w:t>
      </w:r>
      <w:r w:rsidRPr="008D2CBE">
        <w:t xml:space="preserve">one-by-one, </w:t>
      </w:r>
      <w:r w:rsidR="00A402D9" w:rsidRPr="008D2CBE">
        <w:t>the</w:t>
      </w:r>
      <w:r w:rsidRPr="008D2CBE">
        <w:t xml:space="preserve"> </w:t>
      </w:r>
      <w:r w:rsidR="000636E8" w:rsidRPr="008D2CBE">
        <w:t>highly</w:t>
      </w:r>
      <w:r w:rsidRPr="008D2CBE">
        <w:t xml:space="preserve"> accrued benefit from BIM </w:t>
      </w:r>
      <w:r w:rsidR="000905EA">
        <w:t>was</w:t>
      </w:r>
      <w:r w:rsidRPr="008D2CBE">
        <w:t xml:space="preserve"> BEN</w:t>
      </w:r>
      <w:r w:rsidR="000636E8" w:rsidRPr="008D2CBE">
        <w:t>BIM</w:t>
      </w:r>
      <w:r w:rsidRPr="008D2CBE">
        <w:t xml:space="preserve">4 (Enable faster and better decisions through greater collaboration). The highly accrued benefit for BDA in construction </w:t>
      </w:r>
      <w:r w:rsidR="000905EA">
        <w:t>was</w:t>
      </w:r>
      <w:r w:rsidRPr="008D2CBE">
        <w:t xml:space="preserve"> BEN</w:t>
      </w:r>
      <w:r w:rsidR="000636E8" w:rsidRPr="008D2CBE">
        <w:t>BDA</w:t>
      </w:r>
      <w:r w:rsidRPr="008D2CBE">
        <w:t>2 (Identification of important information (through advanced analytics) improves the quality of decision making)</w:t>
      </w:r>
      <w:r w:rsidR="000636E8" w:rsidRPr="008D2CBE">
        <w:t xml:space="preserve"> while BEN</w:t>
      </w:r>
      <w:r w:rsidR="00F349ED" w:rsidRPr="008D2CBE">
        <w:t>IOT</w:t>
      </w:r>
      <w:r w:rsidR="000636E8" w:rsidRPr="008D2CBE">
        <w:t xml:space="preserve">3 (Remote/ automated operation) </w:t>
      </w:r>
      <w:r w:rsidR="000905EA">
        <w:t>wa</w:t>
      </w:r>
      <w:r w:rsidR="000636E8" w:rsidRPr="008D2CBE">
        <w:t xml:space="preserve">s the area </w:t>
      </w:r>
      <w:r w:rsidR="000905EA">
        <w:t xml:space="preserve">that </w:t>
      </w:r>
      <w:r w:rsidR="00F349ED" w:rsidRPr="008D2CBE">
        <w:t>IOT</w:t>
      </w:r>
      <w:r w:rsidR="000636E8" w:rsidRPr="008D2CBE">
        <w:t xml:space="preserve"> </w:t>
      </w:r>
      <w:r w:rsidR="00E774EC">
        <w:t>benefits the most</w:t>
      </w:r>
      <w:r w:rsidR="000636E8" w:rsidRPr="008D2CBE">
        <w:t>.</w:t>
      </w:r>
    </w:p>
    <w:p w14:paraId="02714298" w14:textId="77777777" w:rsidR="00B6670A" w:rsidRDefault="00CD44FB" w:rsidP="00B6670A">
      <w:pPr>
        <w:keepNext/>
        <w:jc w:val="center"/>
      </w:pPr>
      <w:r w:rsidRPr="00DA0641">
        <w:rPr>
          <w:noProof/>
          <w:lang w:eastAsia="en-GB"/>
        </w:rPr>
        <w:lastRenderedPageBreak/>
        <w:drawing>
          <wp:inline distT="0" distB="0" distL="0" distR="0" wp14:anchorId="2B903927" wp14:editId="1AF6D685">
            <wp:extent cx="4181475" cy="2390775"/>
            <wp:effectExtent l="0" t="0" r="9525" b="9525"/>
            <wp:docPr id="26172" name="Chart 26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C7D73B2" w14:textId="14BC7179" w:rsidR="0096083F" w:rsidRPr="00DA0641" w:rsidRDefault="00B6670A" w:rsidP="00B6670A">
      <w:pPr>
        <w:pStyle w:val="Caption"/>
        <w:jc w:val="center"/>
      </w:pPr>
      <w:bookmarkStart w:id="713" w:name="_Toc49290566"/>
      <w:bookmarkStart w:id="714" w:name="_Toc73916419"/>
      <w:r>
        <w:t xml:space="preserve">Figure </w:t>
      </w:r>
      <w:r>
        <w:fldChar w:fldCharType="begin"/>
      </w:r>
      <w:r>
        <w:instrText xml:space="preserve"> SEQ Figure \* ARABIC </w:instrText>
      </w:r>
      <w:r>
        <w:fldChar w:fldCharType="separate"/>
      </w:r>
      <w:r w:rsidR="00F70D7D">
        <w:rPr>
          <w:noProof/>
        </w:rPr>
        <w:t>29</w:t>
      </w:r>
      <w:r>
        <w:fldChar w:fldCharType="end"/>
      </w:r>
      <w:r>
        <w:t xml:space="preserve">- </w:t>
      </w:r>
      <w:r w:rsidRPr="00055D79">
        <w:t xml:space="preserve">Radar diagram for B, B, I </w:t>
      </w:r>
      <w:r>
        <w:t>benefits</w:t>
      </w:r>
      <w:r w:rsidRPr="00055D79">
        <w:t xml:space="preserve"> in construction</w:t>
      </w:r>
      <w:bookmarkEnd w:id="713"/>
      <w:bookmarkEnd w:id="714"/>
    </w:p>
    <w:p w14:paraId="03CC4A0F" w14:textId="090A625F" w:rsidR="0096083F" w:rsidRPr="00DA0641" w:rsidRDefault="002853C1" w:rsidP="00DB0092">
      <w:r w:rsidRPr="00DA0641">
        <w:rPr>
          <w:lang w:eastAsia="ja-JP"/>
        </w:rPr>
        <w:t xml:space="preserve">BENBIM3 (Reduction in the overall time, from inception to completion of construction with less need for rework and early risk/ clash detection), BENBIM4 (Enable faster and better decisions through greater collaboration) were critical benefits </w:t>
      </w:r>
      <w:r w:rsidR="000905EA">
        <w:rPr>
          <w:lang w:eastAsia="ja-JP"/>
        </w:rPr>
        <w:t>concerning</w:t>
      </w:r>
      <w:r w:rsidRPr="00DA0641">
        <w:rPr>
          <w:lang w:eastAsia="ja-JP"/>
        </w:rPr>
        <w:t xml:space="preserve"> BIM</w:t>
      </w:r>
      <w:r w:rsidR="000905EA">
        <w:rPr>
          <w:lang w:eastAsia="ja-JP"/>
        </w:rPr>
        <w:t xml:space="preserve"> alone</w:t>
      </w:r>
      <w:r w:rsidRPr="00DA0641">
        <w:rPr>
          <w:lang w:eastAsia="ja-JP"/>
        </w:rPr>
        <w:t xml:space="preserve">. </w:t>
      </w:r>
      <w:r w:rsidR="00C76A55" w:rsidRPr="00DA0641">
        <w:rPr>
          <w:lang w:eastAsia="ja-JP"/>
        </w:rPr>
        <w:t xml:space="preserve">Combining both quantitative and qualitative data analysed in section 4.3.1, </w:t>
      </w:r>
      <w:r w:rsidR="005436E3" w:rsidRPr="00DA0641">
        <w:rPr>
          <w:lang w:eastAsia="ja-JP"/>
        </w:rPr>
        <w:t>followi</w:t>
      </w:r>
      <w:r w:rsidR="00C76A55" w:rsidRPr="00DA0641">
        <w:rPr>
          <w:lang w:eastAsia="ja-JP"/>
        </w:rPr>
        <w:t xml:space="preserve">ng </w:t>
      </w:r>
      <w:r w:rsidR="008D2CBE">
        <w:rPr>
          <w:lang w:eastAsia="ja-JP"/>
        </w:rPr>
        <w:t>magnified (x1)</w:t>
      </w:r>
      <w:r w:rsidR="00C76A55" w:rsidRPr="00DA0641">
        <w:rPr>
          <w:lang w:eastAsia="ja-JP"/>
        </w:rPr>
        <w:t xml:space="preserve"> </w:t>
      </w:r>
      <w:r w:rsidR="005436E3" w:rsidRPr="00DA0641">
        <w:rPr>
          <w:lang w:eastAsia="ja-JP"/>
        </w:rPr>
        <w:t>second</w:t>
      </w:r>
      <w:r w:rsidR="008D2CBE">
        <w:rPr>
          <w:lang w:eastAsia="ja-JP"/>
        </w:rPr>
        <w:t>-</w:t>
      </w:r>
      <w:r w:rsidR="005436E3" w:rsidRPr="00DA0641">
        <w:rPr>
          <w:lang w:eastAsia="ja-JP"/>
        </w:rPr>
        <w:t xml:space="preserve">order </w:t>
      </w:r>
      <w:r w:rsidR="002A625E" w:rsidRPr="00DA0641">
        <w:rPr>
          <w:lang w:eastAsia="ja-JP"/>
        </w:rPr>
        <w:t>partial</w:t>
      </w:r>
      <w:r w:rsidR="005436E3" w:rsidRPr="00DA0641">
        <w:rPr>
          <w:lang w:eastAsia="ja-JP"/>
        </w:rPr>
        <w:t xml:space="preserve"> framework can be developed.</w:t>
      </w:r>
    </w:p>
    <w:p w14:paraId="4F41E57C" w14:textId="13099FCC" w:rsidR="00E97F5D" w:rsidRPr="00DA0641" w:rsidRDefault="00DD5494" w:rsidP="00E97F5D">
      <w:pPr>
        <w:keepNext/>
        <w:jc w:val="center"/>
      </w:pPr>
      <w:r w:rsidRPr="00DA0641">
        <w:rPr>
          <w:noProof/>
          <w:lang w:eastAsia="en-GB"/>
        </w:rPr>
        <w:drawing>
          <wp:inline distT="0" distB="0" distL="0" distR="0" wp14:anchorId="73440B94" wp14:editId="0A906F61">
            <wp:extent cx="3146425" cy="3079750"/>
            <wp:effectExtent l="19050" t="19050" r="15875" b="25400"/>
            <wp:docPr id="26033" name="Picture 2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0212" t="17921" r="28140" b="10309"/>
                    <a:stretch/>
                  </pic:blipFill>
                  <pic:spPr bwMode="auto">
                    <a:xfrm>
                      <a:off x="0" y="0"/>
                      <a:ext cx="3146425" cy="30797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0D9D31" w14:textId="04B09882" w:rsidR="001465F1" w:rsidRPr="00DA0641" w:rsidRDefault="00E97F5D" w:rsidP="00E97F5D">
      <w:pPr>
        <w:pStyle w:val="Caption"/>
        <w:jc w:val="center"/>
        <w:rPr>
          <w:b w:val="0"/>
          <w:sz w:val="24"/>
          <w:szCs w:val="24"/>
        </w:rPr>
      </w:pPr>
      <w:bookmarkStart w:id="715" w:name="_Toc49290567"/>
      <w:bookmarkStart w:id="716" w:name="_Toc73916420"/>
      <w:r w:rsidRPr="00DA0641">
        <w:t xml:space="preserve">Figure </w:t>
      </w:r>
      <w:r w:rsidRPr="00DA0641">
        <w:fldChar w:fldCharType="begin"/>
      </w:r>
      <w:r w:rsidRPr="00DA0641">
        <w:instrText xml:space="preserve"> SEQ Figure \* ARABIC </w:instrText>
      </w:r>
      <w:r w:rsidRPr="00DA0641">
        <w:fldChar w:fldCharType="separate"/>
      </w:r>
      <w:r w:rsidR="00F70D7D">
        <w:rPr>
          <w:noProof/>
        </w:rPr>
        <w:t>30</w:t>
      </w:r>
      <w:r w:rsidRPr="00DA0641">
        <w:fldChar w:fldCharType="end"/>
      </w:r>
      <w:r w:rsidRPr="00DA0641">
        <w:t>- Magnify X 1 Benefits (B)</w:t>
      </w:r>
      <w:bookmarkEnd w:id="715"/>
      <w:bookmarkEnd w:id="716"/>
    </w:p>
    <w:p w14:paraId="5B541DCB" w14:textId="77777777" w:rsidR="001465F1" w:rsidRPr="00DA0641" w:rsidRDefault="001465F1" w:rsidP="00F8055C">
      <w:pPr>
        <w:rPr>
          <w:b/>
          <w:sz w:val="24"/>
          <w:szCs w:val="24"/>
        </w:rPr>
      </w:pPr>
    </w:p>
    <w:p w14:paraId="62BE5B2F" w14:textId="77777777" w:rsidR="00A402D9" w:rsidRDefault="00A402D9" w:rsidP="00F8055C">
      <w:pPr>
        <w:rPr>
          <w:b/>
          <w:sz w:val="24"/>
          <w:szCs w:val="24"/>
        </w:rPr>
      </w:pPr>
    </w:p>
    <w:p w14:paraId="13872EC2" w14:textId="77777777" w:rsidR="00A402D9" w:rsidRDefault="00A402D9" w:rsidP="00F8055C">
      <w:pPr>
        <w:rPr>
          <w:b/>
          <w:sz w:val="24"/>
          <w:szCs w:val="24"/>
        </w:rPr>
      </w:pPr>
    </w:p>
    <w:p w14:paraId="4507C90A" w14:textId="5F5D25FC" w:rsidR="00CD44FB" w:rsidRPr="00DA0641" w:rsidRDefault="00CD44FB" w:rsidP="00F8055C">
      <w:pPr>
        <w:rPr>
          <w:b/>
          <w:sz w:val="24"/>
          <w:szCs w:val="24"/>
        </w:rPr>
      </w:pPr>
      <w:r w:rsidRPr="00DA0641">
        <w:rPr>
          <w:b/>
          <w:sz w:val="24"/>
          <w:szCs w:val="24"/>
        </w:rPr>
        <w:lastRenderedPageBreak/>
        <w:t xml:space="preserve"> [C] CHALLENGES</w:t>
      </w:r>
    </w:p>
    <w:p w14:paraId="56B86BBC" w14:textId="1AC70AF7" w:rsidR="000636E8" w:rsidRPr="008D2CBE" w:rsidRDefault="000636E8" w:rsidP="008D2CBE">
      <w:r w:rsidRPr="008D2CBE">
        <w:t xml:space="preserve">CHBIM1 (Lack of in-house expertise and therefore salary premium of employing personnel trained in BIM) has been </w:t>
      </w:r>
      <w:r w:rsidR="000905EA">
        <w:t xml:space="preserve">reported as </w:t>
      </w:r>
      <w:r w:rsidRPr="008D2CBE">
        <w:t>the most challenging area for BIM exploitation. For BDA exploitation, CHBDA3</w:t>
      </w:r>
      <w:r w:rsidR="000905EA">
        <w:t xml:space="preserve"> </w:t>
      </w:r>
      <w:r w:rsidRPr="008D2CBE">
        <w:t>(legal issues regarding data ownership, copyright</w:t>
      </w:r>
      <w:r w:rsidR="008D2CBE">
        <w:t>,</w:t>
      </w:r>
      <w:r w:rsidRPr="008D2CBE">
        <w:t xml:space="preserve"> and data protection) has been the most challenging area while CH</w:t>
      </w:r>
      <w:r w:rsidR="00F349ED" w:rsidRPr="008D2CBE">
        <w:t>IOT</w:t>
      </w:r>
      <w:r w:rsidRPr="008D2CBE">
        <w:t xml:space="preserve">2 (Privacy and security of transferred data) has </w:t>
      </w:r>
      <w:r w:rsidR="000905EA">
        <w:t xml:space="preserve">also </w:t>
      </w:r>
      <w:r w:rsidRPr="008D2CBE">
        <w:t xml:space="preserve">been quite challenging compared to the other challenges for </w:t>
      </w:r>
      <w:r w:rsidR="00F349ED" w:rsidRPr="008D2CBE">
        <w:t>I</w:t>
      </w:r>
      <w:r w:rsidR="008D2CBE">
        <w:t>o</w:t>
      </w:r>
      <w:r w:rsidR="00F349ED" w:rsidRPr="008D2CBE">
        <w:t>T</w:t>
      </w:r>
      <w:r w:rsidRPr="008D2CBE">
        <w:t xml:space="preserve"> exploitation.</w:t>
      </w:r>
    </w:p>
    <w:p w14:paraId="3BA44DDF" w14:textId="77777777" w:rsidR="00B6670A" w:rsidRDefault="00CD44FB" w:rsidP="00B6670A">
      <w:pPr>
        <w:keepNext/>
        <w:jc w:val="center"/>
      </w:pPr>
      <w:r w:rsidRPr="00DA0641">
        <w:rPr>
          <w:noProof/>
          <w:lang w:eastAsia="en-GB"/>
        </w:rPr>
        <w:drawing>
          <wp:inline distT="0" distB="0" distL="0" distR="0" wp14:anchorId="66F8F592" wp14:editId="620DA584">
            <wp:extent cx="4572000" cy="2743200"/>
            <wp:effectExtent l="0" t="0" r="0" b="0"/>
            <wp:docPr id="26219" name="Chart 26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C09E2BC" w14:textId="2E286A22" w:rsidR="00CD44FB" w:rsidRPr="00DA0641" w:rsidRDefault="00B6670A" w:rsidP="00B6670A">
      <w:pPr>
        <w:pStyle w:val="Caption"/>
        <w:jc w:val="center"/>
        <w:rPr>
          <w:b w:val="0"/>
          <w:sz w:val="24"/>
          <w:u w:val="single"/>
        </w:rPr>
      </w:pPr>
      <w:bookmarkStart w:id="717" w:name="_Toc49290568"/>
      <w:bookmarkStart w:id="718" w:name="_Toc73916421"/>
      <w:r>
        <w:t xml:space="preserve">Figure </w:t>
      </w:r>
      <w:r>
        <w:fldChar w:fldCharType="begin"/>
      </w:r>
      <w:r>
        <w:instrText xml:space="preserve"> SEQ Figure \* ARABIC </w:instrText>
      </w:r>
      <w:r>
        <w:fldChar w:fldCharType="separate"/>
      </w:r>
      <w:r w:rsidR="00F70D7D">
        <w:rPr>
          <w:noProof/>
        </w:rPr>
        <w:t>31</w:t>
      </w:r>
      <w:r>
        <w:fldChar w:fldCharType="end"/>
      </w:r>
      <w:r>
        <w:t xml:space="preserve">- </w:t>
      </w:r>
      <w:r w:rsidRPr="00AE0A6F">
        <w:t xml:space="preserve">Radar diagram for B, B, I </w:t>
      </w:r>
      <w:r>
        <w:t xml:space="preserve">challenges </w:t>
      </w:r>
      <w:r w:rsidRPr="00AE0A6F">
        <w:t>in construction</w:t>
      </w:r>
      <w:bookmarkEnd w:id="717"/>
      <w:bookmarkEnd w:id="718"/>
    </w:p>
    <w:p w14:paraId="224C4587" w14:textId="77777777" w:rsidR="00CD44FB" w:rsidRPr="00DA0641" w:rsidRDefault="00CD44FB" w:rsidP="00F8055C">
      <w:pPr>
        <w:rPr>
          <w:b/>
          <w:sz w:val="24"/>
          <w:u w:val="single"/>
        </w:rPr>
      </w:pPr>
    </w:p>
    <w:p w14:paraId="63141000" w14:textId="6BE11F0C" w:rsidR="00CD44FB" w:rsidRPr="000905EA" w:rsidRDefault="00AC5842" w:rsidP="00B07805">
      <w:r w:rsidRPr="008D2CBE">
        <w:t>C</w:t>
      </w:r>
      <w:r w:rsidR="00B07805" w:rsidRPr="008D2CBE">
        <w:t xml:space="preserve">onsidering the overall benefit accrual, BIM is </w:t>
      </w:r>
      <w:r w:rsidR="00E774EC">
        <w:t>in</w:t>
      </w:r>
      <w:r w:rsidR="00B07805" w:rsidRPr="008D2CBE">
        <w:t xml:space="preserve"> the lead</w:t>
      </w:r>
      <w:r w:rsidR="000905EA">
        <w:t xml:space="preserve">. Considering the </w:t>
      </w:r>
      <w:r w:rsidR="00B07805" w:rsidRPr="008D2CBE">
        <w:t>chall</w:t>
      </w:r>
      <w:r w:rsidR="002A625E" w:rsidRPr="008D2CBE">
        <w:t>e</w:t>
      </w:r>
      <w:r w:rsidR="00B07805" w:rsidRPr="008D2CBE">
        <w:t xml:space="preserve">nges </w:t>
      </w:r>
      <w:r w:rsidR="000905EA">
        <w:t xml:space="preserve">on the other hand, </w:t>
      </w:r>
      <w:r w:rsidR="00F349ED" w:rsidRPr="008D2CBE">
        <w:t>I</w:t>
      </w:r>
      <w:r w:rsidR="008D2CBE">
        <w:t>o</w:t>
      </w:r>
      <w:r w:rsidR="00F349ED" w:rsidRPr="008D2CBE">
        <w:t>T</w:t>
      </w:r>
      <w:r w:rsidR="00B07805" w:rsidRPr="008D2CBE">
        <w:t xml:space="preserve"> faces more challenges compared to </w:t>
      </w:r>
      <w:r w:rsidRPr="008D2CBE">
        <w:t>the</w:t>
      </w:r>
      <w:r w:rsidR="00B07805" w:rsidRPr="008D2CBE">
        <w:t xml:space="preserve"> other </w:t>
      </w:r>
      <w:r w:rsidRPr="008D2CBE">
        <w:t xml:space="preserve">two </w:t>
      </w:r>
      <w:r w:rsidR="00B07805" w:rsidRPr="000905EA">
        <w:t>strategic tools.</w:t>
      </w:r>
      <w:r w:rsidR="000905EA" w:rsidRPr="000905EA">
        <w:t xml:space="preserve"> With the rapid growth of technology and its advancement, </w:t>
      </w:r>
      <w:r w:rsidR="000905EA">
        <w:t xml:space="preserve">the growth of </w:t>
      </w:r>
      <w:r w:rsidR="000905EA" w:rsidRPr="000905EA">
        <w:t>cyber-attack</w:t>
      </w:r>
      <w:r w:rsidR="000905EA">
        <w:t>s</w:t>
      </w:r>
      <w:r w:rsidR="000905EA" w:rsidRPr="000905EA">
        <w:t xml:space="preserve"> </w:t>
      </w:r>
      <w:r w:rsidR="00295406">
        <w:t xml:space="preserve">that damage </w:t>
      </w:r>
      <w:r w:rsidR="000905EA">
        <w:t xml:space="preserve">the privacy, protection and security has been </w:t>
      </w:r>
      <w:r w:rsidR="00FF2A75">
        <w:t xml:space="preserve">a </w:t>
      </w:r>
      <w:r w:rsidR="000905EA">
        <w:t>great challenge. This has also changed consumers’ perception</w:t>
      </w:r>
      <w:r w:rsidR="00FF2A75">
        <w:t>- IoT</w:t>
      </w:r>
      <w:r w:rsidR="000905EA">
        <w:t xml:space="preserve"> to be </w:t>
      </w:r>
      <w:r w:rsidR="00FF2A75">
        <w:t>‘</w:t>
      </w:r>
      <w:r w:rsidR="000905EA">
        <w:t>less reliable</w:t>
      </w:r>
      <w:r w:rsidR="00FF2A75">
        <w:t>’</w:t>
      </w:r>
      <w:r w:rsidR="000905EA">
        <w:t>.</w:t>
      </w:r>
      <w:r w:rsidR="000905EA" w:rsidRPr="000905EA">
        <w:t xml:space="preserve"> </w:t>
      </w:r>
      <w:r w:rsidR="00295406">
        <w:t>Moreover, l</w:t>
      </w:r>
      <w:r w:rsidR="00FF2A75">
        <w:t>acking a logging system has urged the</w:t>
      </w:r>
      <w:r w:rsidR="00FF2A75" w:rsidRPr="00FF2A75">
        <w:t xml:space="preserve"> need for a proper and more </w:t>
      </w:r>
      <w:r w:rsidR="00FF2A75">
        <w:t>reliable</w:t>
      </w:r>
      <w:r w:rsidR="00FF2A75" w:rsidRPr="00FF2A75">
        <w:t xml:space="preserve"> logging and observing</w:t>
      </w:r>
      <w:r w:rsidR="00FF2A75">
        <w:t xml:space="preserve"> system. As emerged from the qualitative data, these might be the possible reasons for IoT </w:t>
      </w:r>
      <w:r w:rsidR="00E774EC">
        <w:t>being</w:t>
      </w:r>
      <w:r w:rsidR="00FF2A75">
        <w:t xml:space="preserve"> more challenging.</w:t>
      </w:r>
    </w:p>
    <w:p w14:paraId="13B6C68A" w14:textId="12E51B1A" w:rsidR="00CD44FB" w:rsidRPr="00DA0641" w:rsidRDefault="00CD44FB" w:rsidP="00CD44FB">
      <w:pPr>
        <w:pStyle w:val="Caption"/>
        <w:keepNext/>
      </w:pPr>
      <w:bookmarkStart w:id="719" w:name="_Toc49290899"/>
      <w:bookmarkStart w:id="720" w:name="_Toc73916264"/>
      <w:r w:rsidRPr="00DA0641">
        <w:t xml:space="preserve">Table </w:t>
      </w:r>
      <w:r w:rsidRPr="00DA0641">
        <w:fldChar w:fldCharType="begin"/>
      </w:r>
      <w:r w:rsidRPr="00DA0641">
        <w:instrText xml:space="preserve"> SEQ Table \* ARABIC </w:instrText>
      </w:r>
      <w:r w:rsidRPr="00DA0641">
        <w:fldChar w:fldCharType="separate"/>
      </w:r>
      <w:r w:rsidR="00F70D7D">
        <w:rPr>
          <w:noProof/>
        </w:rPr>
        <w:t>50</w:t>
      </w:r>
      <w:r w:rsidRPr="00DA0641">
        <w:fldChar w:fldCharType="end"/>
      </w:r>
      <w:r w:rsidRPr="00DA0641">
        <w:t>- Average of the sums of mean values for three strategic tools in terms of benefits and challenges</w:t>
      </w:r>
      <w:bookmarkEnd w:id="719"/>
      <w:bookmarkEnd w:id="720"/>
    </w:p>
    <w:tbl>
      <w:tblPr>
        <w:tblStyle w:val="TableGrid"/>
        <w:tblW w:w="0" w:type="auto"/>
        <w:tblLook w:val="04A0" w:firstRow="1" w:lastRow="0" w:firstColumn="1" w:lastColumn="0" w:noHBand="0" w:noVBand="1"/>
      </w:tblPr>
      <w:tblGrid>
        <w:gridCol w:w="2118"/>
        <w:gridCol w:w="2219"/>
        <w:gridCol w:w="2221"/>
        <w:gridCol w:w="2220"/>
      </w:tblGrid>
      <w:tr w:rsidR="00CD44FB" w:rsidRPr="008D2CBE" w14:paraId="1A512E5E" w14:textId="77777777" w:rsidTr="000636E8">
        <w:tc>
          <w:tcPr>
            <w:tcW w:w="2155" w:type="dxa"/>
          </w:tcPr>
          <w:p w14:paraId="65EB5D3E" w14:textId="77777777" w:rsidR="00CD44FB" w:rsidRPr="008D2CBE" w:rsidRDefault="00CD44FB" w:rsidP="000636E8">
            <w:pPr>
              <w:rPr>
                <w:b/>
              </w:rPr>
            </w:pPr>
          </w:p>
        </w:tc>
        <w:tc>
          <w:tcPr>
            <w:tcW w:w="2282" w:type="dxa"/>
          </w:tcPr>
          <w:p w14:paraId="11650DCF" w14:textId="77777777" w:rsidR="00CD44FB" w:rsidRPr="008D2CBE" w:rsidRDefault="00CD44FB" w:rsidP="000636E8">
            <w:pPr>
              <w:rPr>
                <w:b/>
              </w:rPr>
            </w:pPr>
            <w:r w:rsidRPr="008D2CBE">
              <w:rPr>
                <w:b/>
              </w:rPr>
              <w:t>BIM</w:t>
            </w:r>
          </w:p>
        </w:tc>
        <w:tc>
          <w:tcPr>
            <w:tcW w:w="2284" w:type="dxa"/>
          </w:tcPr>
          <w:p w14:paraId="6CCF8275" w14:textId="77777777" w:rsidR="00CD44FB" w:rsidRPr="008D2CBE" w:rsidRDefault="00CD44FB" w:rsidP="000636E8">
            <w:pPr>
              <w:rPr>
                <w:b/>
              </w:rPr>
            </w:pPr>
            <w:r w:rsidRPr="008D2CBE">
              <w:rPr>
                <w:b/>
              </w:rPr>
              <w:t>BDA</w:t>
            </w:r>
          </w:p>
        </w:tc>
        <w:tc>
          <w:tcPr>
            <w:tcW w:w="2283" w:type="dxa"/>
          </w:tcPr>
          <w:p w14:paraId="6FCCAE8C" w14:textId="31F279E0" w:rsidR="00CD44FB" w:rsidRPr="008D2CBE" w:rsidRDefault="00F349ED" w:rsidP="000636E8">
            <w:pPr>
              <w:rPr>
                <w:b/>
              </w:rPr>
            </w:pPr>
            <w:r w:rsidRPr="008D2CBE">
              <w:rPr>
                <w:b/>
              </w:rPr>
              <w:t>I</w:t>
            </w:r>
            <w:r w:rsidR="008D2CBE" w:rsidRPr="008D2CBE">
              <w:rPr>
                <w:b/>
              </w:rPr>
              <w:t>o</w:t>
            </w:r>
            <w:r w:rsidRPr="008D2CBE">
              <w:rPr>
                <w:b/>
              </w:rPr>
              <w:t>T</w:t>
            </w:r>
          </w:p>
        </w:tc>
      </w:tr>
      <w:tr w:rsidR="00CD44FB" w:rsidRPr="008D2CBE" w14:paraId="1BAD8F8F" w14:textId="77777777" w:rsidTr="000636E8">
        <w:tc>
          <w:tcPr>
            <w:tcW w:w="2155" w:type="dxa"/>
          </w:tcPr>
          <w:p w14:paraId="376C8937" w14:textId="77777777" w:rsidR="00CD44FB" w:rsidRPr="008D2CBE" w:rsidRDefault="00CD44FB" w:rsidP="000636E8">
            <w:r w:rsidRPr="008D2CBE">
              <w:t>Benefits</w:t>
            </w:r>
          </w:p>
        </w:tc>
        <w:tc>
          <w:tcPr>
            <w:tcW w:w="2282" w:type="dxa"/>
          </w:tcPr>
          <w:p w14:paraId="59D8DE3E" w14:textId="77777777" w:rsidR="00CD44FB" w:rsidRPr="008D2CBE" w:rsidRDefault="00CD44FB" w:rsidP="000636E8">
            <w:r w:rsidRPr="008D2CBE">
              <w:t>4.15</w:t>
            </w:r>
          </w:p>
        </w:tc>
        <w:tc>
          <w:tcPr>
            <w:tcW w:w="2284" w:type="dxa"/>
          </w:tcPr>
          <w:p w14:paraId="6FD2D380" w14:textId="77777777" w:rsidR="00CD44FB" w:rsidRPr="008D2CBE" w:rsidRDefault="00CD44FB" w:rsidP="000636E8">
            <w:r w:rsidRPr="008D2CBE">
              <w:t>3.96</w:t>
            </w:r>
          </w:p>
        </w:tc>
        <w:tc>
          <w:tcPr>
            <w:tcW w:w="2283" w:type="dxa"/>
          </w:tcPr>
          <w:p w14:paraId="0608D3AF" w14:textId="77777777" w:rsidR="00CD44FB" w:rsidRPr="008D2CBE" w:rsidRDefault="00CD44FB" w:rsidP="000636E8">
            <w:r w:rsidRPr="008D2CBE">
              <w:t>3.85</w:t>
            </w:r>
          </w:p>
        </w:tc>
      </w:tr>
      <w:tr w:rsidR="00CD44FB" w:rsidRPr="008D2CBE" w14:paraId="59EC4C8B" w14:textId="77777777" w:rsidTr="000636E8">
        <w:tc>
          <w:tcPr>
            <w:tcW w:w="2155" w:type="dxa"/>
          </w:tcPr>
          <w:p w14:paraId="6C691027" w14:textId="77777777" w:rsidR="00CD44FB" w:rsidRPr="008D2CBE" w:rsidRDefault="00CD44FB" w:rsidP="000636E8">
            <w:r w:rsidRPr="008D2CBE">
              <w:t>Challenges</w:t>
            </w:r>
          </w:p>
        </w:tc>
        <w:tc>
          <w:tcPr>
            <w:tcW w:w="2282" w:type="dxa"/>
          </w:tcPr>
          <w:p w14:paraId="159D92A5" w14:textId="77777777" w:rsidR="00CD44FB" w:rsidRPr="008D2CBE" w:rsidRDefault="00CD44FB" w:rsidP="000636E8">
            <w:r w:rsidRPr="008D2CBE">
              <w:t>3.54</w:t>
            </w:r>
          </w:p>
        </w:tc>
        <w:tc>
          <w:tcPr>
            <w:tcW w:w="2284" w:type="dxa"/>
          </w:tcPr>
          <w:p w14:paraId="590F7BC3" w14:textId="77777777" w:rsidR="00CD44FB" w:rsidRPr="008D2CBE" w:rsidRDefault="00CD44FB" w:rsidP="000636E8">
            <w:r w:rsidRPr="008D2CBE">
              <w:t>3.60</w:t>
            </w:r>
          </w:p>
        </w:tc>
        <w:tc>
          <w:tcPr>
            <w:tcW w:w="2283" w:type="dxa"/>
          </w:tcPr>
          <w:p w14:paraId="420BCE0B" w14:textId="77777777" w:rsidR="00CD44FB" w:rsidRPr="008D2CBE" w:rsidRDefault="00CD44FB" w:rsidP="000636E8">
            <w:r w:rsidRPr="008D2CBE">
              <w:t>4.13</w:t>
            </w:r>
          </w:p>
        </w:tc>
      </w:tr>
    </w:tbl>
    <w:p w14:paraId="59415473" w14:textId="77777777" w:rsidR="00CD44FB" w:rsidRPr="00DA0641" w:rsidRDefault="00CD44FB" w:rsidP="00CD44FB">
      <w:pPr>
        <w:rPr>
          <w:sz w:val="24"/>
          <w:szCs w:val="24"/>
        </w:rPr>
      </w:pPr>
    </w:p>
    <w:p w14:paraId="01DBCB38" w14:textId="77777777" w:rsidR="00B6670A" w:rsidRDefault="00CD44FB" w:rsidP="00B6670A">
      <w:pPr>
        <w:keepNext/>
        <w:jc w:val="center"/>
      </w:pPr>
      <w:r w:rsidRPr="00DA0641">
        <w:rPr>
          <w:noProof/>
          <w:lang w:eastAsia="en-GB"/>
        </w:rPr>
        <w:lastRenderedPageBreak/>
        <w:drawing>
          <wp:inline distT="0" distB="0" distL="0" distR="0" wp14:anchorId="10E3CB5A" wp14:editId="4093AB85">
            <wp:extent cx="4572000" cy="2743200"/>
            <wp:effectExtent l="0" t="0" r="0" b="0"/>
            <wp:docPr id="26171" name="Chart 26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A51A575" w14:textId="071CCBCE" w:rsidR="00CD44FB" w:rsidRPr="00DA0641" w:rsidRDefault="00B6670A" w:rsidP="00B6670A">
      <w:pPr>
        <w:pStyle w:val="Caption"/>
        <w:jc w:val="center"/>
        <w:rPr>
          <w:b w:val="0"/>
          <w:sz w:val="24"/>
          <w:u w:val="single"/>
        </w:rPr>
      </w:pPr>
      <w:bookmarkStart w:id="721" w:name="_Toc49290569"/>
      <w:bookmarkStart w:id="722" w:name="_Toc73916422"/>
      <w:r>
        <w:t xml:space="preserve">Figure </w:t>
      </w:r>
      <w:r>
        <w:fldChar w:fldCharType="begin"/>
      </w:r>
      <w:r>
        <w:instrText xml:space="preserve"> SEQ Figure \* ARABIC </w:instrText>
      </w:r>
      <w:r>
        <w:fldChar w:fldCharType="separate"/>
      </w:r>
      <w:r w:rsidR="00F70D7D">
        <w:rPr>
          <w:noProof/>
        </w:rPr>
        <w:t>32</w:t>
      </w:r>
      <w:r>
        <w:fldChar w:fldCharType="end"/>
      </w:r>
      <w:r>
        <w:t xml:space="preserve">- </w:t>
      </w:r>
      <w:r w:rsidR="008D2CBE">
        <w:t>Comparison r</w:t>
      </w:r>
      <w:r w:rsidRPr="004921CB">
        <w:t xml:space="preserve">adar diagram for B, B, I </w:t>
      </w:r>
      <w:r>
        <w:t xml:space="preserve">benefits and challenges </w:t>
      </w:r>
      <w:r w:rsidRPr="004921CB">
        <w:t>in construction</w:t>
      </w:r>
      <w:bookmarkEnd w:id="721"/>
      <w:bookmarkEnd w:id="722"/>
    </w:p>
    <w:p w14:paraId="69453FA2" w14:textId="7BEEB0B6" w:rsidR="009F4D09" w:rsidRPr="00DA0641" w:rsidRDefault="002219BD" w:rsidP="002219BD">
      <w:r w:rsidRPr="00DA0641">
        <w:rPr>
          <w:lang w:eastAsia="ja-JP"/>
        </w:rPr>
        <w:t xml:space="preserve">Combining both quantitative and qualitative data analysed in section 4.3.1, </w:t>
      </w:r>
      <w:r w:rsidR="00E774EC">
        <w:rPr>
          <w:lang w:eastAsia="ja-JP"/>
        </w:rPr>
        <w:t xml:space="preserve">the </w:t>
      </w:r>
      <w:r w:rsidRPr="00DA0641">
        <w:rPr>
          <w:lang w:eastAsia="ja-JP"/>
        </w:rPr>
        <w:t xml:space="preserve">following </w:t>
      </w:r>
      <w:r w:rsidR="008D2CBE">
        <w:rPr>
          <w:lang w:eastAsia="ja-JP"/>
        </w:rPr>
        <w:t>magnified (</w:t>
      </w:r>
      <w:r w:rsidRPr="00DA0641">
        <w:rPr>
          <w:lang w:eastAsia="ja-JP"/>
        </w:rPr>
        <w:t>x 1</w:t>
      </w:r>
      <w:r w:rsidR="008D2CBE">
        <w:rPr>
          <w:lang w:eastAsia="ja-JP"/>
        </w:rPr>
        <w:t xml:space="preserve">) </w:t>
      </w:r>
      <w:r w:rsidRPr="00DA0641">
        <w:rPr>
          <w:lang w:eastAsia="ja-JP"/>
        </w:rPr>
        <w:t>second</w:t>
      </w:r>
      <w:r w:rsidR="008D2CBE">
        <w:rPr>
          <w:lang w:eastAsia="ja-JP"/>
        </w:rPr>
        <w:t xml:space="preserve">- </w:t>
      </w:r>
      <w:r w:rsidRPr="00DA0641">
        <w:rPr>
          <w:lang w:eastAsia="ja-JP"/>
        </w:rPr>
        <w:t xml:space="preserve">order </w:t>
      </w:r>
      <w:r w:rsidR="002A625E" w:rsidRPr="00DA0641">
        <w:rPr>
          <w:lang w:eastAsia="ja-JP"/>
        </w:rPr>
        <w:t>partial</w:t>
      </w:r>
      <w:r w:rsidRPr="00DA0641">
        <w:rPr>
          <w:lang w:eastAsia="ja-JP"/>
        </w:rPr>
        <w:t xml:space="preserve"> framework </w:t>
      </w:r>
      <w:r w:rsidR="00295406">
        <w:rPr>
          <w:lang w:eastAsia="ja-JP"/>
        </w:rPr>
        <w:t>was</w:t>
      </w:r>
      <w:r w:rsidRPr="00DA0641">
        <w:rPr>
          <w:lang w:eastAsia="ja-JP"/>
        </w:rPr>
        <w:t xml:space="preserve"> developed.</w:t>
      </w:r>
    </w:p>
    <w:p w14:paraId="20A72AA8" w14:textId="77777777" w:rsidR="009F4D09" w:rsidRPr="00DA0641" w:rsidRDefault="009F4D09" w:rsidP="00F8055C">
      <w:pPr>
        <w:rPr>
          <w:b/>
          <w:sz w:val="24"/>
          <w:szCs w:val="24"/>
        </w:rPr>
      </w:pPr>
    </w:p>
    <w:p w14:paraId="481C2BB9" w14:textId="033FACA0" w:rsidR="00E97F5D" w:rsidRPr="00DA0641" w:rsidRDefault="00DD5494" w:rsidP="00E97F5D">
      <w:pPr>
        <w:keepNext/>
        <w:jc w:val="center"/>
      </w:pPr>
      <w:r w:rsidRPr="00DA0641">
        <w:rPr>
          <w:noProof/>
          <w:lang w:eastAsia="en-GB"/>
        </w:rPr>
        <w:drawing>
          <wp:inline distT="0" distB="0" distL="0" distR="0" wp14:anchorId="3CCE36F0" wp14:editId="7C27DCBD">
            <wp:extent cx="3816350" cy="3454400"/>
            <wp:effectExtent l="19050" t="19050" r="12700" b="12700"/>
            <wp:docPr id="26034" name="Picture 2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3498" t="19372" r="26889" b="10053"/>
                    <a:stretch/>
                  </pic:blipFill>
                  <pic:spPr bwMode="auto">
                    <a:xfrm>
                      <a:off x="0" y="0"/>
                      <a:ext cx="3816350" cy="3454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C636FD" w14:textId="7F475A3C" w:rsidR="009F4D09" w:rsidRPr="00DA0641" w:rsidRDefault="00E97F5D" w:rsidP="00E97F5D">
      <w:pPr>
        <w:pStyle w:val="Caption"/>
        <w:jc w:val="center"/>
        <w:rPr>
          <w:b w:val="0"/>
          <w:sz w:val="24"/>
          <w:szCs w:val="24"/>
        </w:rPr>
      </w:pPr>
      <w:bookmarkStart w:id="723" w:name="_Toc49290570"/>
      <w:bookmarkStart w:id="724" w:name="_Toc73916423"/>
      <w:r w:rsidRPr="00DA0641">
        <w:t xml:space="preserve">Figure </w:t>
      </w:r>
      <w:r w:rsidRPr="00DA0641">
        <w:fldChar w:fldCharType="begin"/>
      </w:r>
      <w:r w:rsidRPr="00DA0641">
        <w:instrText xml:space="preserve"> SEQ Figure \* ARABIC </w:instrText>
      </w:r>
      <w:r w:rsidRPr="00DA0641">
        <w:fldChar w:fldCharType="separate"/>
      </w:r>
      <w:r w:rsidR="00F70D7D">
        <w:rPr>
          <w:noProof/>
        </w:rPr>
        <w:t>33</w:t>
      </w:r>
      <w:r w:rsidRPr="00DA0641">
        <w:fldChar w:fldCharType="end"/>
      </w:r>
      <w:r w:rsidRPr="00DA0641">
        <w:t xml:space="preserve">- </w:t>
      </w:r>
      <w:r w:rsidR="0032737B" w:rsidRPr="00DA0641">
        <w:t>Magnify X 1</w:t>
      </w:r>
      <w:r w:rsidRPr="00DA0641">
        <w:t xml:space="preserve"> Challenges (C)</w:t>
      </w:r>
      <w:bookmarkEnd w:id="723"/>
      <w:bookmarkEnd w:id="724"/>
    </w:p>
    <w:p w14:paraId="7E387F7E" w14:textId="77777777" w:rsidR="00CD44FB" w:rsidRPr="00DA0641" w:rsidRDefault="000636E8" w:rsidP="00F8055C">
      <w:pPr>
        <w:rPr>
          <w:b/>
          <w:sz w:val="24"/>
          <w:szCs w:val="24"/>
        </w:rPr>
      </w:pPr>
      <w:r w:rsidRPr="00DA0641">
        <w:rPr>
          <w:b/>
          <w:sz w:val="24"/>
          <w:szCs w:val="24"/>
        </w:rPr>
        <w:t>[CA] COMPETITIVE ADVANTAGE</w:t>
      </w:r>
    </w:p>
    <w:p w14:paraId="58800114" w14:textId="47803B33" w:rsidR="000636E8" w:rsidRPr="00DA0641" w:rsidRDefault="00E774EC" w:rsidP="008D2CBE">
      <w:pPr>
        <w:rPr>
          <w:u w:val="single"/>
        </w:rPr>
      </w:pPr>
      <w:r>
        <w:t>The figure below</w:t>
      </w:r>
      <w:r w:rsidR="000636E8" w:rsidRPr="00DA0641">
        <w:t xml:space="preserve"> shows how BIM, BDA</w:t>
      </w:r>
      <w:r w:rsidR="008D2CBE">
        <w:t>,</w:t>
      </w:r>
      <w:r w:rsidR="000636E8" w:rsidRPr="00DA0641">
        <w:t xml:space="preserve"> and </w:t>
      </w:r>
      <w:r w:rsidR="00F349ED">
        <w:t>I</w:t>
      </w:r>
      <w:r w:rsidR="008D2CBE">
        <w:t>o</w:t>
      </w:r>
      <w:r w:rsidR="00F349ED">
        <w:t>T</w:t>
      </w:r>
      <w:r w:rsidR="000636E8" w:rsidRPr="00DA0641">
        <w:t xml:space="preserve"> </w:t>
      </w:r>
      <w:r w:rsidR="00295406">
        <w:t>individually</w:t>
      </w:r>
      <w:r w:rsidR="000636E8" w:rsidRPr="00DA0641">
        <w:t xml:space="preserve"> </w:t>
      </w:r>
      <w:r>
        <w:t>help</w:t>
      </w:r>
      <w:r w:rsidR="000636E8" w:rsidRPr="00DA0641">
        <w:t xml:space="preserve"> </w:t>
      </w:r>
      <w:r w:rsidR="008D2CBE">
        <w:t>to enhance</w:t>
      </w:r>
      <w:r w:rsidR="000636E8" w:rsidRPr="00DA0641">
        <w:t xml:space="preserve"> competitive advantages. </w:t>
      </w:r>
    </w:p>
    <w:p w14:paraId="76BA7DA6" w14:textId="35DFCE9C" w:rsidR="00B6670A" w:rsidRDefault="005E1540" w:rsidP="00B6670A">
      <w:pPr>
        <w:keepNext/>
        <w:jc w:val="center"/>
      </w:pPr>
      <w:r w:rsidRPr="00DA0641">
        <w:rPr>
          <w:noProof/>
          <w:lang w:eastAsia="en-GB"/>
        </w:rPr>
        <w:lastRenderedPageBreak/>
        <w:drawing>
          <wp:inline distT="0" distB="0" distL="0" distR="0" wp14:anchorId="66060DF6" wp14:editId="204C2D2F">
            <wp:extent cx="4731488" cy="2881423"/>
            <wp:effectExtent l="0" t="0" r="12065" b="14605"/>
            <wp:docPr id="26220" name="Chart 26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1B6434B" w14:textId="2B1D1DE1" w:rsidR="00586523" w:rsidRPr="00DA0641" w:rsidRDefault="00B6670A" w:rsidP="00B6670A">
      <w:pPr>
        <w:pStyle w:val="Caption"/>
        <w:jc w:val="center"/>
        <w:rPr>
          <w:b w:val="0"/>
          <w:sz w:val="24"/>
          <w:u w:val="single"/>
        </w:rPr>
      </w:pPr>
      <w:bookmarkStart w:id="725" w:name="_Toc49290571"/>
      <w:bookmarkStart w:id="726" w:name="_Toc73916424"/>
      <w:r>
        <w:t xml:space="preserve">Figure </w:t>
      </w:r>
      <w:r>
        <w:fldChar w:fldCharType="begin"/>
      </w:r>
      <w:r>
        <w:instrText xml:space="preserve"> SEQ Figure \* ARABIC </w:instrText>
      </w:r>
      <w:r>
        <w:fldChar w:fldCharType="separate"/>
      </w:r>
      <w:r w:rsidR="00F70D7D">
        <w:rPr>
          <w:noProof/>
        </w:rPr>
        <w:t>34</w:t>
      </w:r>
      <w:r>
        <w:fldChar w:fldCharType="end"/>
      </w:r>
      <w:r>
        <w:t xml:space="preserve">- </w:t>
      </w:r>
      <w:r w:rsidRPr="001F3DFE">
        <w:t xml:space="preserve">Radar diagram for </w:t>
      </w:r>
      <w:r>
        <w:t>competitive advantages in construction</w:t>
      </w:r>
      <w:bookmarkEnd w:id="725"/>
      <w:bookmarkEnd w:id="726"/>
    </w:p>
    <w:p w14:paraId="084064B9" w14:textId="13230AD2" w:rsidR="00FE7F9B" w:rsidRPr="00B6670A" w:rsidRDefault="00FE7F9B" w:rsidP="00FE7F9B">
      <w:r w:rsidRPr="00DA0641">
        <w:t xml:space="preserve">Many of the competitive advantages </w:t>
      </w:r>
      <w:r w:rsidR="00295406">
        <w:t xml:space="preserve">that were </w:t>
      </w:r>
      <w:r w:rsidRPr="00DA0641">
        <w:t xml:space="preserve">identified as critical in </w:t>
      </w:r>
      <w:r w:rsidR="008D2CBE">
        <w:t xml:space="preserve">the </w:t>
      </w:r>
      <w:r w:rsidRPr="00DA0641">
        <w:t xml:space="preserve">quantitative study were also acknowledged in </w:t>
      </w:r>
      <w:r w:rsidR="00295406">
        <w:t>the</w:t>
      </w:r>
      <w:r w:rsidR="008D2CBE">
        <w:t xml:space="preserve"> </w:t>
      </w:r>
      <w:r w:rsidRPr="00DA0641">
        <w:t xml:space="preserve">qualitative study by all sectors. I-32 from </w:t>
      </w:r>
      <w:r w:rsidR="008D2CBE">
        <w:t xml:space="preserve">the </w:t>
      </w:r>
      <w:r w:rsidRPr="00DA0641">
        <w:t xml:space="preserve">Retail sector mentioned during the interview that </w:t>
      </w:r>
      <w:r w:rsidRPr="00B6670A">
        <w:t>enhanced data analytics solutions enable the retailers to make smart business decisions, improving customer satisfaction and the customer experience</w:t>
      </w:r>
      <w:r w:rsidR="008D2CBE">
        <w:t>,</w:t>
      </w:r>
      <w:r w:rsidRPr="00B6670A">
        <w:t xml:space="preserve"> and thereby </w:t>
      </w:r>
      <w:r w:rsidR="00E774EC" w:rsidRPr="00B6670A">
        <w:t>increa</w:t>
      </w:r>
      <w:r w:rsidR="00E774EC">
        <w:t>sing</w:t>
      </w:r>
      <w:r w:rsidR="00E774EC" w:rsidRPr="00B6670A">
        <w:t xml:space="preserve"> </w:t>
      </w:r>
      <w:r w:rsidRPr="00B6670A">
        <w:rPr>
          <w:i/>
        </w:rPr>
        <w:t>customer retention</w:t>
      </w:r>
      <w:r w:rsidRPr="00B6670A">
        <w:t xml:space="preserve">. The same interviewee mentioned that </w:t>
      </w:r>
      <w:r w:rsidRPr="00B6670A">
        <w:rPr>
          <w:i/>
        </w:rPr>
        <w:t>Cost reduction</w:t>
      </w:r>
      <w:r w:rsidRPr="00B6670A">
        <w:t xml:space="preserve"> is one of the </w:t>
      </w:r>
      <w:r w:rsidR="00295406">
        <w:t xml:space="preserve">most </w:t>
      </w:r>
      <w:r w:rsidRPr="00B6670A">
        <w:t>important advantages they have received from Big Data analytics-</w:t>
      </w:r>
    </w:p>
    <w:p w14:paraId="2964C3D5" w14:textId="2CCE2AF4" w:rsidR="00FE7F9B" w:rsidRPr="00B6670A" w:rsidRDefault="00FE7F9B" w:rsidP="00FE7F9B">
      <w:pPr>
        <w:ind w:left="720"/>
        <w:rPr>
          <w:i/>
        </w:rPr>
      </w:pPr>
      <w:r w:rsidRPr="00B6670A">
        <w:rPr>
          <w:i/>
        </w:rPr>
        <w:t xml:space="preserve">“The more data you have, the easier it is to identify </w:t>
      </w:r>
      <w:r w:rsidR="00295406">
        <w:rPr>
          <w:i/>
        </w:rPr>
        <w:t xml:space="preserve">the </w:t>
      </w:r>
      <w:r w:rsidRPr="00B6670A">
        <w:rPr>
          <w:i/>
        </w:rPr>
        <w:t>ways to make business operations more efficient. By analysing data on energy usage, suppliers, time-to-market</w:t>
      </w:r>
      <w:r w:rsidR="008D2CBE">
        <w:rPr>
          <w:i/>
        </w:rPr>
        <w:t>,</w:t>
      </w:r>
      <w:r w:rsidRPr="00B6670A">
        <w:rPr>
          <w:i/>
        </w:rPr>
        <w:t xml:space="preserve"> etc. businesses </w:t>
      </w:r>
      <w:r w:rsidR="005E31D8" w:rsidRPr="00B6670A">
        <w:rPr>
          <w:i/>
        </w:rPr>
        <w:t>can</w:t>
      </w:r>
      <w:r w:rsidRPr="00B6670A">
        <w:rPr>
          <w:i/>
        </w:rPr>
        <w:t xml:space="preserve"> pinpoint where to make the most effective cost-savings” (I-32).</w:t>
      </w:r>
    </w:p>
    <w:p w14:paraId="19B985D1" w14:textId="3EB70712" w:rsidR="00FE7F9B" w:rsidRPr="00DA0641" w:rsidRDefault="00FE7F9B" w:rsidP="00FE7F9B">
      <w:pPr>
        <w:rPr>
          <w:i/>
        </w:rPr>
      </w:pPr>
      <w:r w:rsidRPr="00B6670A">
        <w:t>Employee satisfaction was also mentioned by many interviewees as a competitive advantage that they have received or expect to receive</w:t>
      </w:r>
      <w:r w:rsidRPr="00DA0641">
        <w:t xml:space="preserve"> by using BIM, BDA</w:t>
      </w:r>
      <w:r w:rsidR="008D2CBE">
        <w:t>,</w:t>
      </w:r>
      <w:r w:rsidRPr="00DA0641">
        <w:t xml:space="preserve"> and </w:t>
      </w:r>
      <w:r w:rsidR="00F349ED">
        <w:t>I</w:t>
      </w:r>
      <w:r w:rsidR="008D2CBE">
        <w:t>o</w:t>
      </w:r>
      <w:r w:rsidR="00F349ED">
        <w:t>T</w:t>
      </w:r>
      <w:r w:rsidRPr="00DA0641">
        <w:t xml:space="preserve">. </w:t>
      </w:r>
    </w:p>
    <w:p w14:paraId="7D4F68AE" w14:textId="51707F99" w:rsidR="00FE7F9B" w:rsidRPr="00DA0641" w:rsidRDefault="00FE7F9B" w:rsidP="00FE7F9B">
      <w:pPr>
        <w:ind w:left="720"/>
        <w:rPr>
          <w:i/>
        </w:rPr>
      </w:pPr>
      <w:r w:rsidRPr="00DA0641">
        <w:rPr>
          <w:i/>
        </w:rPr>
        <w:t xml:space="preserve">“I can see our employees have </w:t>
      </w:r>
      <w:r w:rsidR="008D2CBE">
        <w:rPr>
          <w:i/>
        </w:rPr>
        <w:t xml:space="preserve">a </w:t>
      </w:r>
      <w:r w:rsidRPr="00DA0641">
        <w:rPr>
          <w:i/>
        </w:rPr>
        <w:t>positive attitude towards these new technologies that we are piloting. We have given the shares of our gain that we already piloted. Employees want financial security from their organisation and if an organisation fails to provide this</w:t>
      </w:r>
      <w:r w:rsidR="00295406">
        <w:rPr>
          <w:i/>
        </w:rPr>
        <w:t>,</w:t>
      </w:r>
      <w:r w:rsidRPr="00DA0641">
        <w:rPr>
          <w:i/>
        </w:rPr>
        <w:t xml:space="preserve"> then it can lose its </w:t>
      </w:r>
      <w:r w:rsidR="002A625E" w:rsidRPr="00DA0641">
        <w:rPr>
          <w:i/>
        </w:rPr>
        <w:t>human resource</w:t>
      </w:r>
      <w:r w:rsidRPr="00DA0641">
        <w:rPr>
          <w:i/>
        </w:rPr>
        <w:t xml:space="preserve">. </w:t>
      </w:r>
      <w:r w:rsidR="0024567F" w:rsidRPr="00DA0641">
        <w:rPr>
          <w:i/>
        </w:rPr>
        <w:t>Most of</w:t>
      </w:r>
      <w:r w:rsidRPr="00DA0641">
        <w:rPr>
          <w:i/>
        </w:rPr>
        <w:t xml:space="preserve"> the business corporations these days are giving employee’s</w:t>
      </w:r>
      <w:r w:rsidR="00E774EC">
        <w:rPr>
          <w:i/>
        </w:rPr>
        <w:t xml:space="preserve"> a</w:t>
      </w:r>
      <w:r w:rsidRPr="00DA0641">
        <w:rPr>
          <w:i/>
        </w:rPr>
        <w:t xml:space="preserve"> part in the shares. This is just one way of increasing job satisfaction and job </w:t>
      </w:r>
      <w:r w:rsidR="002A625E" w:rsidRPr="00DA0641">
        <w:rPr>
          <w:i/>
        </w:rPr>
        <w:t>security” (</w:t>
      </w:r>
      <w:r w:rsidRPr="00DA0641">
        <w:rPr>
          <w:i/>
        </w:rPr>
        <w:t xml:space="preserve">I-32).  </w:t>
      </w:r>
    </w:p>
    <w:p w14:paraId="60DF5C37" w14:textId="21559561" w:rsidR="00FE7F9B" w:rsidRPr="00D306A6" w:rsidRDefault="00FE7F9B" w:rsidP="00D306A6">
      <w:pPr>
        <w:ind w:left="720"/>
        <w:rPr>
          <w:i/>
        </w:rPr>
      </w:pPr>
      <w:r w:rsidRPr="00DA0641">
        <w:rPr>
          <w:i/>
        </w:rPr>
        <w:t xml:space="preserve">“Our people are happy because they know that we are not </w:t>
      </w:r>
      <w:r w:rsidR="00E774EC">
        <w:rPr>
          <w:i/>
        </w:rPr>
        <w:t xml:space="preserve">an </w:t>
      </w:r>
      <w:r w:rsidRPr="00DA0641">
        <w:rPr>
          <w:i/>
        </w:rPr>
        <w:t>out-dated company. We constantly change our way of working according to market demand” (I-28).</w:t>
      </w:r>
    </w:p>
    <w:p w14:paraId="73E194D3" w14:textId="12B42E11" w:rsidR="000636E8" w:rsidRPr="00DA0641" w:rsidRDefault="00E405A5" w:rsidP="00103DA5">
      <w:pPr>
        <w:spacing w:after="0"/>
        <w:rPr>
          <w:rFonts w:ascii="Calibri" w:eastAsia="Times New Roman" w:hAnsi="Calibri" w:cs="Calibri"/>
          <w:color w:val="000000"/>
          <w:lang w:eastAsia="en-GB"/>
        </w:rPr>
      </w:pPr>
      <w:r>
        <w:rPr>
          <w:rFonts w:ascii="Calibri" w:eastAsia="Times New Roman" w:hAnsi="Calibri" w:cs="Calibri"/>
          <w:color w:val="000000"/>
          <w:lang w:eastAsia="en-GB"/>
        </w:rPr>
        <w:lastRenderedPageBreak/>
        <w:t>Considering</w:t>
      </w:r>
      <w:r w:rsidR="00103DA5" w:rsidRPr="00DA0641">
        <w:rPr>
          <w:rFonts w:ascii="Calibri" w:eastAsia="Times New Roman" w:hAnsi="Calibri" w:cs="Calibri"/>
          <w:color w:val="000000"/>
          <w:lang w:eastAsia="en-GB"/>
        </w:rPr>
        <w:t xml:space="preserve"> the overall mean scores, BDA and </w:t>
      </w:r>
      <w:r w:rsidR="00F349ED">
        <w:rPr>
          <w:rFonts w:ascii="Calibri" w:eastAsia="Times New Roman" w:hAnsi="Calibri" w:cs="Calibri"/>
          <w:color w:val="000000"/>
          <w:lang w:eastAsia="en-GB"/>
        </w:rPr>
        <w:t>I</w:t>
      </w:r>
      <w:r w:rsidR="008D2CBE">
        <w:rPr>
          <w:rFonts w:ascii="Calibri" w:eastAsia="Times New Roman" w:hAnsi="Calibri" w:cs="Calibri"/>
          <w:color w:val="000000"/>
          <w:lang w:eastAsia="en-GB"/>
        </w:rPr>
        <w:t>o</w:t>
      </w:r>
      <w:r w:rsidR="00F349ED">
        <w:rPr>
          <w:rFonts w:ascii="Calibri" w:eastAsia="Times New Roman" w:hAnsi="Calibri" w:cs="Calibri"/>
          <w:color w:val="000000"/>
          <w:lang w:eastAsia="en-GB"/>
        </w:rPr>
        <w:t>T</w:t>
      </w:r>
      <w:r w:rsidR="00103DA5" w:rsidRPr="00DA0641">
        <w:rPr>
          <w:rFonts w:ascii="Calibri" w:eastAsia="Times New Roman" w:hAnsi="Calibri" w:cs="Calibri"/>
          <w:color w:val="000000"/>
          <w:lang w:eastAsia="en-GB"/>
        </w:rPr>
        <w:t xml:space="preserve"> </w:t>
      </w:r>
      <w:r>
        <w:rPr>
          <w:rFonts w:ascii="Calibri" w:eastAsia="Times New Roman" w:hAnsi="Calibri" w:cs="Calibri"/>
          <w:color w:val="000000"/>
          <w:lang w:eastAsia="en-GB"/>
        </w:rPr>
        <w:t>enhance</w:t>
      </w:r>
      <w:r w:rsidR="00103DA5" w:rsidRPr="00DA0641">
        <w:rPr>
          <w:rFonts w:ascii="Calibri" w:eastAsia="Times New Roman" w:hAnsi="Calibri" w:cs="Calibri"/>
          <w:color w:val="000000"/>
          <w:lang w:eastAsia="en-GB"/>
        </w:rPr>
        <w:t xml:space="preserve"> competitive advantage i</w:t>
      </w:r>
      <w:r>
        <w:rPr>
          <w:rFonts w:ascii="Calibri" w:eastAsia="Times New Roman" w:hAnsi="Calibri" w:cs="Calibri"/>
          <w:color w:val="000000"/>
          <w:lang w:eastAsia="en-GB"/>
        </w:rPr>
        <w:t>n</w:t>
      </w:r>
      <w:r w:rsidR="00103DA5" w:rsidRPr="00DA0641">
        <w:rPr>
          <w:rFonts w:ascii="Calibri" w:eastAsia="Times New Roman" w:hAnsi="Calibri" w:cs="Calibri"/>
          <w:color w:val="000000"/>
          <w:lang w:eastAsia="en-GB"/>
        </w:rPr>
        <w:t xml:space="preserve"> approximately equal highest scores (77%) while BIM enhance</w:t>
      </w:r>
      <w:r w:rsidR="008D2CBE">
        <w:rPr>
          <w:rFonts w:ascii="Calibri" w:eastAsia="Times New Roman" w:hAnsi="Calibri" w:cs="Calibri"/>
          <w:color w:val="000000"/>
          <w:lang w:eastAsia="en-GB"/>
        </w:rPr>
        <w:t>s</w:t>
      </w:r>
      <w:r w:rsidR="00103DA5" w:rsidRPr="00DA0641">
        <w:rPr>
          <w:rFonts w:ascii="Calibri" w:eastAsia="Times New Roman" w:hAnsi="Calibri" w:cs="Calibri"/>
          <w:color w:val="000000"/>
          <w:lang w:eastAsia="en-GB"/>
        </w:rPr>
        <w:t xml:space="preserve"> competitive advantage in 75%.</w:t>
      </w:r>
      <w:r w:rsidR="007A4579" w:rsidRPr="00DA0641">
        <w:rPr>
          <w:rFonts w:ascii="Calibri" w:eastAsia="Times New Roman" w:hAnsi="Calibri" w:cs="Calibri"/>
          <w:color w:val="000000"/>
          <w:lang w:eastAsia="en-GB"/>
        </w:rPr>
        <w:t xml:space="preserve"> This would resemble</w:t>
      </w:r>
      <w:r>
        <w:rPr>
          <w:rFonts w:ascii="Calibri" w:eastAsia="Times New Roman" w:hAnsi="Calibri" w:cs="Calibri"/>
          <w:color w:val="000000"/>
          <w:lang w:eastAsia="en-GB"/>
        </w:rPr>
        <w:t>s</w:t>
      </w:r>
      <w:r w:rsidR="007A4579" w:rsidRPr="00DA0641">
        <w:rPr>
          <w:rFonts w:ascii="Calibri" w:eastAsia="Times New Roman" w:hAnsi="Calibri" w:cs="Calibri"/>
          <w:color w:val="000000"/>
          <w:lang w:eastAsia="en-GB"/>
        </w:rPr>
        <w:t xml:space="preserve"> 3.75 </w:t>
      </w:r>
      <w:r>
        <w:rPr>
          <w:rFonts w:ascii="Calibri" w:eastAsia="Times New Roman" w:hAnsi="Calibri" w:cs="Calibri"/>
          <w:color w:val="000000"/>
          <w:lang w:eastAsia="en-GB"/>
        </w:rPr>
        <w:t xml:space="preserve">of </w:t>
      </w:r>
      <w:r w:rsidR="007A4579" w:rsidRPr="00DA0641">
        <w:rPr>
          <w:rFonts w:ascii="Calibri" w:eastAsia="Times New Roman" w:hAnsi="Calibri" w:cs="Calibri"/>
          <w:color w:val="000000"/>
          <w:lang w:eastAsia="en-GB"/>
        </w:rPr>
        <w:t xml:space="preserve">mean score for BIM </w:t>
      </w:r>
      <w:r w:rsidR="002A625E" w:rsidRPr="00DA0641">
        <w:rPr>
          <w:rFonts w:ascii="Calibri" w:eastAsia="Times New Roman" w:hAnsi="Calibri" w:cs="Calibri"/>
          <w:color w:val="000000"/>
          <w:lang w:eastAsia="en-GB"/>
        </w:rPr>
        <w:t>and 3.85</w:t>
      </w:r>
      <w:r w:rsidR="007A4579" w:rsidRPr="00DA0641">
        <w:rPr>
          <w:rFonts w:ascii="Calibri" w:eastAsia="Times New Roman" w:hAnsi="Calibri" w:cs="Calibri"/>
          <w:color w:val="000000"/>
          <w:lang w:eastAsia="en-GB"/>
        </w:rPr>
        <w:t xml:space="preserve"> for BDA and </w:t>
      </w:r>
      <w:r w:rsidR="00F349ED">
        <w:rPr>
          <w:rFonts w:ascii="Calibri" w:eastAsia="Times New Roman" w:hAnsi="Calibri" w:cs="Calibri"/>
          <w:color w:val="000000"/>
          <w:lang w:eastAsia="en-GB"/>
        </w:rPr>
        <w:t>I</w:t>
      </w:r>
      <w:r w:rsidR="008D2CBE">
        <w:rPr>
          <w:rFonts w:ascii="Calibri" w:eastAsia="Times New Roman" w:hAnsi="Calibri" w:cs="Calibri"/>
          <w:color w:val="000000"/>
          <w:lang w:eastAsia="en-GB"/>
        </w:rPr>
        <w:t>o</w:t>
      </w:r>
      <w:r w:rsidR="00F349ED">
        <w:rPr>
          <w:rFonts w:ascii="Calibri" w:eastAsia="Times New Roman" w:hAnsi="Calibri" w:cs="Calibri"/>
          <w:color w:val="000000"/>
          <w:lang w:eastAsia="en-GB"/>
        </w:rPr>
        <w:t>T</w:t>
      </w:r>
      <w:r>
        <w:rPr>
          <w:rFonts w:ascii="Calibri" w:eastAsia="Times New Roman" w:hAnsi="Calibri" w:cs="Calibri"/>
          <w:color w:val="000000"/>
          <w:lang w:eastAsia="en-GB"/>
        </w:rPr>
        <w:t xml:space="preserve"> </w:t>
      </w:r>
      <w:r w:rsidRPr="00DA0641">
        <w:rPr>
          <w:rFonts w:ascii="Calibri" w:eastAsia="Times New Roman" w:hAnsi="Calibri" w:cs="Calibri"/>
          <w:color w:val="000000"/>
          <w:lang w:eastAsia="en-GB"/>
        </w:rPr>
        <w:t>out of 5</w:t>
      </w:r>
      <w:r>
        <w:rPr>
          <w:rFonts w:ascii="Calibri" w:eastAsia="Times New Roman" w:hAnsi="Calibri" w:cs="Calibri"/>
          <w:color w:val="000000"/>
          <w:lang w:eastAsia="en-GB"/>
        </w:rPr>
        <w:t>.</w:t>
      </w:r>
    </w:p>
    <w:p w14:paraId="305DC591" w14:textId="77777777" w:rsidR="00B6670A" w:rsidRDefault="000636E8" w:rsidP="00B6670A">
      <w:pPr>
        <w:keepNext/>
        <w:jc w:val="center"/>
      </w:pPr>
      <w:r w:rsidRPr="00DA0641">
        <w:rPr>
          <w:noProof/>
          <w:lang w:eastAsia="en-GB"/>
        </w:rPr>
        <w:drawing>
          <wp:inline distT="0" distB="0" distL="0" distR="0" wp14:anchorId="28D48201" wp14:editId="256E148E">
            <wp:extent cx="4572000" cy="2609850"/>
            <wp:effectExtent l="0" t="0" r="0" b="0"/>
            <wp:docPr id="26222" name="Chart 26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017639B" w14:textId="594462E7" w:rsidR="000636E8" w:rsidRPr="00DA0641" w:rsidRDefault="00B6670A" w:rsidP="00B6670A">
      <w:pPr>
        <w:pStyle w:val="Caption"/>
        <w:jc w:val="center"/>
        <w:rPr>
          <w:b w:val="0"/>
          <w:sz w:val="24"/>
          <w:u w:val="single"/>
        </w:rPr>
      </w:pPr>
      <w:bookmarkStart w:id="727" w:name="_Toc49290572"/>
      <w:bookmarkStart w:id="728" w:name="_Toc73916425"/>
      <w:r>
        <w:t xml:space="preserve">Figure </w:t>
      </w:r>
      <w:r>
        <w:fldChar w:fldCharType="begin"/>
      </w:r>
      <w:r>
        <w:instrText xml:space="preserve"> SEQ Figure \* ARABIC </w:instrText>
      </w:r>
      <w:r>
        <w:fldChar w:fldCharType="separate"/>
      </w:r>
      <w:r w:rsidR="00F70D7D">
        <w:rPr>
          <w:noProof/>
        </w:rPr>
        <w:t>35</w:t>
      </w:r>
      <w:r>
        <w:fldChar w:fldCharType="end"/>
      </w:r>
      <w:r>
        <w:t xml:space="preserve">- </w:t>
      </w:r>
      <w:r w:rsidRPr="004B211B">
        <w:t>Radar diagra</w:t>
      </w:r>
      <w:r>
        <w:t>m for average BBI competitive advantage</w:t>
      </w:r>
      <w:r w:rsidRPr="004B211B">
        <w:t xml:space="preserve"> in </w:t>
      </w:r>
      <w:r w:rsidR="008D2CBE">
        <w:t xml:space="preserve">the </w:t>
      </w:r>
      <w:r w:rsidRPr="004B211B">
        <w:t>construction</w:t>
      </w:r>
      <w:bookmarkEnd w:id="727"/>
      <w:bookmarkEnd w:id="728"/>
    </w:p>
    <w:p w14:paraId="0C54FC04" w14:textId="4FDBA11D" w:rsidR="000041A9" w:rsidRPr="00DA0641" w:rsidRDefault="00B66610" w:rsidP="00F8055C">
      <w:r w:rsidRPr="00DA0641">
        <w:rPr>
          <w:noProof/>
          <w:lang w:eastAsia="en-GB"/>
        </w:rPr>
        <mc:AlternateContent>
          <mc:Choice Requires="wps">
            <w:drawing>
              <wp:anchor distT="0" distB="0" distL="114300" distR="114300" simplePos="0" relativeHeight="251645440" behindDoc="0" locked="0" layoutInCell="1" allowOverlap="1" wp14:anchorId="4BE7027A" wp14:editId="0B175312">
                <wp:simplePos x="0" y="0"/>
                <wp:positionH relativeFrom="column">
                  <wp:posOffset>6384290</wp:posOffset>
                </wp:positionH>
                <wp:positionV relativeFrom="paragraph">
                  <wp:posOffset>59690</wp:posOffset>
                </wp:positionV>
                <wp:extent cx="3225800" cy="1209675"/>
                <wp:effectExtent l="0" t="0" r="12700" b="28575"/>
                <wp:wrapNone/>
                <wp:docPr id="26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1209675"/>
                        </a:xfrm>
                        <a:prstGeom prst="rect">
                          <a:avLst/>
                        </a:prstGeom>
                        <a:solidFill>
                          <a:srgbClr val="FFFFFF"/>
                        </a:solidFill>
                        <a:ln w="9525">
                          <a:solidFill>
                            <a:srgbClr val="000000"/>
                          </a:solidFill>
                          <a:miter lim="800000"/>
                          <a:headEnd/>
                          <a:tailEnd/>
                        </a:ln>
                      </wps:spPr>
                      <wps:txbx>
                        <w:txbxContent>
                          <w:p w14:paraId="06CAE1C9" w14:textId="77777777" w:rsidR="003D2193" w:rsidRPr="003B3603" w:rsidRDefault="003D2193" w:rsidP="003B3603">
                            <w:pPr>
                              <w:pStyle w:val="ListParagraph"/>
                              <w:spacing w:after="0"/>
                              <w:ind w:left="113"/>
                              <w:rPr>
                                <w:b/>
                                <w:sz w:val="18"/>
                                <w:u w:val="single"/>
                              </w:rPr>
                            </w:pPr>
                            <w:r w:rsidRPr="003B3603">
                              <w:rPr>
                                <w:b/>
                                <w:sz w:val="18"/>
                                <w:u w:val="single"/>
                              </w:rPr>
                              <w:t>What Influences</w:t>
                            </w:r>
                          </w:p>
                          <w:p w14:paraId="3044903F" w14:textId="77777777" w:rsidR="003D2193" w:rsidRPr="000041A9" w:rsidRDefault="003D2193" w:rsidP="003B3603">
                            <w:pPr>
                              <w:pStyle w:val="ListParagraph"/>
                              <w:spacing w:after="0"/>
                              <w:ind w:left="113"/>
                              <w:rPr>
                                <w:sz w:val="18"/>
                              </w:rPr>
                            </w:pPr>
                            <w:r w:rsidRPr="000041A9">
                              <w:rPr>
                                <w:sz w:val="18"/>
                              </w:rPr>
                              <w:t>Deploying required resources/ infrastructure</w:t>
                            </w:r>
                          </w:p>
                          <w:p w14:paraId="515E8B84" w14:textId="77777777" w:rsidR="003D2193" w:rsidRPr="000041A9" w:rsidRDefault="003D2193" w:rsidP="00C450D0">
                            <w:pPr>
                              <w:pStyle w:val="ListParagraph"/>
                              <w:numPr>
                                <w:ilvl w:val="0"/>
                                <w:numId w:val="6"/>
                              </w:numPr>
                              <w:spacing w:after="0"/>
                              <w:ind w:left="113" w:hanging="113"/>
                              <w:rPr>
                                <w:sz w:val="18"/>
                              </w:rPr>
                            </w:pPr>
                            <w:r w:rsidRPr="000041A9">
                              <w:rPr>
                                <w:sz w:val="18"/>
                              </w:rPr>
                              <w:t>Appropriate workforce with proper training</w:t>
                            </w:r>
                          </w:p>
                          <w:p w14:paraId="331B1D7F" w14:textId="77777777" w:rsidR="003D2193" w:rsidRPr="000041A9" w:rsidRDefault="003D2193" w:rsidP="00C450D0">
                            <w:pPr>
                              <w:pStyle w:val="ListParagraph"/>
                              <w:numPr>
                                <w:ilvl w:val="0"/>
                                <w:numId w:val="6"/>
                              </w:numPr>
                              <w:spacing w:after="0"/>
                              <w:ind w:left="113" w:hanging="113"/>
                              <w:rPr>
                                <w:sz w:val="18"/>
                              </w:rPr>
                            </w:pPr>
                            <w:r w:rsidRPr="000041A9">
                              <w:rPr>
                                <w:sz w:val="18"/>
                              </w:rPr>
                              <w:t>Setting realistic goals (i.e. short term/ medium term/ long term)</w:t>
                            </w:r>
                          </w:p>
                          <w:p w14:paraId="3247631C" w14:textId="77777777" w:rsidR="003D2193" w:rsidRPr="000041A9" w:rsidRDefault="003D2193" w:rsidP="00C450D0">
                            <w:pPr>
                              <w:pStyle w:val="ListParagraph"/>
                              <w:numPr>
                                <w:ilvl w:val="0"/>
                                <w:numId w:val="6"/>
                              </w:numPr>
                              <w:spacing w:after="0"/>
                              <w:ind w:left="113" w:hanging="113"/>
                              <w:rPr>
                                <w:sz w:val="18"/>
                              </w:rPr>
                            </w:pPr>
                            <w:r w:rsidRPr="000041A9">
                              <w:rPr>
                                <w:sz w:val="18"/>
                              </w:rPr>
                              <w:t>Using appropriate standards and policy initiatives</w:t>
                            </w:r>
                          </w:p>
                          <w:p w14:paraId="77B1F811" w14:textId="77777777" w:rsidR="003D2193" w:rsidRPr="000041A9" w:rsidRDefault="003D2193" w:rsidP="00C450D0">
                            <w:pPr>
                              <w:pStyle w:val="ListParagraph"/>
                              <w:numPr>
                                <w:ilvl w:val="0"/>
                                <w:numId w:val="6"/>
                              </w:numPr>
                              <w:spacing w:after="0"/>
                              <w:ind w:left="113" w:hanging="113"/>
                              <w:rPr>
                                <w:sz w:val="18"/>
                              </w:rPr>
                            </w:pPr>
                            <w:r w:rsidRPr="000041A9">
                              <w:rPr>
                                <w:sz w:val="18"/>
                              </w:rPr>
                              <w:t xml:space="preserve">Embracing new routines and processes </w:t>
                            </w:r>
                          </w:p>
                        </w:txbxContent>
                      </wps:txbx>
                      <wps:bodyPr rot="0" vert="horz" wrap="square" lIns="0" tIns="45720" rIns="0" bIns="45720" anchor="t" anchorCtr="0">
                        <a:noAutofit/>
                      </wps:bodyPr>
                    </wps:wsp>
                  </a:graphicData>
                </a:graphic>
                <wp14:sizeRelV relativeFrom="margin">
                  <wp14:pctHeight>0</wp14:pctHeight>
                </wp14:sizeRelV>
              </wp:anchor>
            </w:drawing>
          </mc:Choice>
          <mc:Fallback>
            <w:pict>
              <v:shape w14:anchorId="4BE7027A" id="_x0000_s1480" type="#_x0000_t202" style="position:absolute;left:0;text-align:left;margin-left:502.7pt;margin-top:4.7pt;width:254pt;height:95.25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">
                <v:textbox inset="0,,0">
                  <w:txbxContent>
                    <w:p w14:paraId="06CAE1C9" w14:textId="77777777" w:rsidR="003D2193" w:rsidRPr="003B3603" w:rsidRDefault="003D2193" w:rsidP="003B3603">
                      <w:pPr>
                        <w:pStyle w:val="ListParagraph"/>
                        <w:spacing w:after="0"/>
                        <w:ind w:left="113"/>
                        <w:rPr>
                          <w:b/>
                          <w:sz w:val="18"/>
                          <w:u w:val="single"/>
                        </w:rPr>
                      </w:pPr>
                      <w:r w:rsidRPr="003B3603">
                        <w:rPr>
                          <w:b/>
                          <w:sz w:val="18"/>
                          <w:u w:val="single"/>
                        </w:rPr>
                        <w:t>What Influences</w:t>
                      </w:r>
                    </w:p>
                    <w:p w14:paraId="3044903F" w14:textId="77777777" w:rsidR="003D2193" w:rsidRPr="000041A9" w:rsidRDefault="003D2193" w:rsidP="003B3603">
                      <w:pPr>
                        <w:pStyle w:val="ListParagraph"/>
                        <w:spacing w:after="0"/>
                        <w:ind w:left="113"/>
                        <w:rPr>
                          <w:sz w:val="18"/>
                        </w:rPr>
                      </w:pPr>
                      <w:r w:rsidRPr="000041A9">
                        <w:rPr>
                          <w:sz w:val="18"/>
                        </w:rPr>
                        <w:t>Deploying required resources/ infrastructure</w:t>
                      </w:r>
                    </w:p>
                    <w:p w14:paraId="515E8B84" w14:textId="77777777" w:rsidR="003D2193" w:rsidRPr="000041A9" w:rsidRDefault="003D2193" w:rsidP="00C450D0">
                      <w:pPr>
                        <w:pStyle w:val="ListParagraph"/>
                        <w:numPr>
                          <w:ilvl w:val="0"/>
                          <w:numId w:val="6"/>
                        </w:numPr>
                        <w:spacing w:after="0"/>
                        <w:ind w:left="113" w:hanging="113"/>
                        <w:rPr>
                          <w:sz w:val="18"/>
                        </w:rPr>
                      </w:pPr>
                      <w:r w:rsidRPr="000041A9">
                        <w:rPr>
                          <w:sz w:val="18"/>
                        </w:rPr>
                        <w:t>Appropriate workforce with proper training</w:t>
                      </w:r>
                    </w:p>
                    <w:p w14:paraId="331B1D7F" w14:textId="77777777" w:rsidR="003D2193" w:rsidRPr="000041A9" w:rsidRDefault="003D2193" w:rsidP="00C450D0">
                      <w:pPr>
                        <w:pStyle w:val="ListParagraph"/>
                        <w:numPr>
                          <w:ilvl w:val="0"/>
                          <w:numId w:val="6"/>
                        </w:numPr>
                        <w:spacing w:after="0"/>
                        <w:ind w:left="113" w:hanging="113"/>
                        <w:rPr>
                          <w:sz w:val="18"/>
                        </w:rPr>
                      </w:pPr>
                      <w:r w:rsidRPr="000041A9">
                        <w:rPr>
                          <w:sz w:val="18"/>
                        </w:rPr>
                        <w:t>Setting realistic goals (i.e. short term/ medium term/ long term)</w:t>
                      </w:r>
                    </w:p>
                    <w:p w14:paraId="3247631C" w14:textId="77777777" w:rsidR="003D2193" w:rsidRPr="000041A9" w:rsidRDefault="003D2193" w:rsidP="00C450D0">
                      <w:pPr>
                        <w:pStyle w:val="ListParagraph"/>
                        <w:numPr>
                          <w:ilvl w:val="0"/>
                          <w:numId w:val="6"/>
                        </w:numPr>
                        <w:spacing w:after="0"/>
                        <w:ind w:left="113" w:hanging="113"/>
                        <w:rPr>
                          <w:sz w:val="18"/>
                        </w:rPr>
                      </w:pPr>
                      <w:r w:rsidRPr="000041A9">
                        <w:rPr>
                          <w:sz w:val="18"/>
                        </w:rPr>
                        <w:t>Using appropriate standards and policy initiatives</w:t>
                      </w:r>
                    </w:p>
                    <w:p w14:paraId="77B1F811" w14:textId="77777777" w:rsidR="003D2193" w:rsidRPr="000041A9" w:rsidRDefault="003D2193" w:rsidP="00C450D0">
                      <w:pPr>
                        <w:pStyle w:val="ListParagraph"/>
                        <w:numPr>
                          <w:ilvl w:val="0"/>
                          <w:numId w:val="6"/>
                        </w:numPr>
                        <w:spacing w:after="0"/>
                        <w:ind w:left="113" w:hanging="113"/>
                        <w:rPr>
                          <w:sz w:val="18"/>
                        </w:rPr>
                      </w:pPr>
                      <w:r w:rsidRPr="000041A9">
                        <w:rPr>
                          <w:sz w:val="18"/>
                        </w:rPr>
                        <w:t xml:space="preserve">Embracing new routines and processes </w:t>
                      </w:r>
                    </w:p>
                  </w:txbxContent>
                </v:textbox>
              </v:shape>
            </w:pict>
          </mc:Fallback>
        </mc:AlternateContent>
      </w:r>
      <w:r w:rsidR="0024567F" w:rsidRPr="00DA0641">
        <w:t>Considering</w:t>
      </w:r>
      <w:r w:rsidR="002219BD" w:rsidRPr="00DA0641">
        <w:t xml:space="preserve"> both quantitative and qualitative data on competitive advantage analysed in section 4.4, </w:t>
      </w:r>
      <w:r w:rsidR="00E774EC">
        <w:t xml:space="preserve">the </w:t>
      </w:r>
      <w:r w:rsidR="002219BD" w:rsidRPr="00DA0641">
        <w:t>following second</w:t>
      </w:r>
      <w:r w:rsidR="008D2CBE">
        <w:t>-</w:t>
      </w:r>
      <w:r w:rsidR="002219BD" w:rsidRPr="00DA0641">
        <w:t xml:space="preserve">order partial second framework for competitive advantage </w:t>
      </w:r>
      <w:r w:rsidR="00E405A5">
        <w:t>was</w:t>
      </w:r>
      <w:r w:rsidR="002219BD" w:rsidRPr="00DA0641">
        <w:t xml:space="preserve"> developed.</w:t>
      </w:r>
    </w:p>
    <w:p w14:paraId="64513E28" w14:textId="3EB4087B" w:rsidR="002803E4" w:rsidRPr="00DA0641" w:rsidRDefault="002803E4" w:rsidP="00B6670A">
      <w:pPr>
        <w:jc w:val="center"/>
      </w:pPr>
      <w:r w:rsidRPr="00DA0641">
        <w:rPr>
          <w:noProof/>
          <w:lang w:eastAsia="en-GB"/>
        </w:rPr>
        <w:drawing>
          <wp:inline distT="0" distB="0" distL="0" distR="0" wp14:anchorId="1BB63984" wp14:editId="18DA97F5">
            <wp:extent cx="3638512" cy="3276600"/>
            <wp:effectExtent l="19050" t="19050" r="19685" b="19050"/>
            <wp:docPr id="26036" name="Picture 2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7196" t="16897" r="28368" b="7408"/>
                    <a:stretch/>
                  </pic:blipFill>
                  <pic:spPr bwMode="auto">
                    <a:xfrm>
                      <a:off x="0" y="0"/>
                      <a:ext cx="3648307" cy="32854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24E863" w14:textId="0F5BC5B4" w:rsidR="002803E4" w:rsidRPr="00DA0641" w:rsidRDefault="002803E4" w:rsidP="00B6670A">
      <w:pPr>
        <w:pStyle w:val="Caption"/>
        <w:jc w:val="center"/>
      </w:pPr>
      <w:bookmarkStart w:id="729" w:name="_Toc49290573"/>
      <w:bookmarkStart w:id="730" w:name="_Toc73916426"/>
      <w:r w:rsidRPr="00DA0641">
        <w:t xml:space="preserve">Figure </w:t>
      </w:r>
      <w:r w:rsidRPr="00DA0641">
        <w:fldChar w:fldCharType="begin"/>
      </w:r>
      <w:r w:rsidRPr="00DA0641">
        <w:instrText xml:space="preserve"> SEQ Figure \* ARABIC </w:instrText>
      </w:r>
      <w:r w:rsidRPr="00DA0641">
        <w:fldChar w:fldCharType="separate"/>
      </w:r>
      <w:r w:rsidR="00F70D7D">
        <w:rPr>
          <w:noProof/>
        </w:rPr>
        <w:t>36</w:t>
      </w:r>
      <w:r w:rsidRPr="00DA0641">
        <w:fldChar w:fldCharType="end"/>
      </w:r>
      <w:r w:rsidRPr="00DA0641">
        <w:t>- Magnify X 1 Second order partial framework for Competitive Advantage (CA)</w:t>
      </w:r>
      <w:bookmarkEnd w:id="729"/>
      <w:bookmarkEnd w:id="730"/>
    </w:p>
    <w:p w14:paraId="3614C22F" w14:textId="2A095E7C" w:rsidR="002219BD" w:rsidRPr="00DA0641" w:rsidRDefault="008F79BF" w:rsidP="008D2CBE">
      <w:pPr>
        <w:rPr>
          <w:lang w:eastAsia="en-GB"/>
        </w:rPr>
      </w:pPr>
      <w:r w:rsidRPr="008D2CBE">
        <w:t>Drawing from the findings</w:t>
      </w:r>
      <w:r w:rsidR="002219BD" w:rsidRPr="008D2CBE">
        <w:t xml:space="preserve"> so far</w:t>
      </w:r>
      <w:r w:rsidRPr="00DA0641">
        <w:rPr>
          <w:sz w:val="24"/>
        </w:rPr>
        <w:t>,</w:t>
      </w:r>
      <w:r w:rsidRPr="00DA0641">
        <w:rPr>
          <w:lang w:eastAsia="en-GB"/>
        </w:rPr>
        <w:t xml:space="preserve"> following Magnify X 1- Second-order framework </w:t>
      </w:r>
      <w:r w:rsidR="00E405A5">
        <w:rPr>
          <w:lang w:eastAsia="en-GB"/>
        </w:rPr>
        <w:t>was</w:t>
      </w:r>
      <w:r w:rsidRPr="00DA0641">
        <w:rPr>
          <w:lang w:eastAsia="en-GB"/>
        </w:rPr>
        <w:t xml:space="preserve"> developed.</w:t>
      </w:r>
      <w:r w:rsidR="00A677AD">
        <w:rPr>
          <w:lang w:eastAsia="en-GB"/>
        </w:rPr>
        <w:t xml:space="preserve"> This </w:t>
      </w:r>
      <w:r w:rsidR="00E774EC">
        <w:rPr>
          <w:lang w:eastAsia="en-GB"/>
        </w:rPr>
        <w:t xml:space="preserve">remarks </w:t>
      </w:r>
      <w:r w:rsidR="00A677AD">
        <w:rPr>
          <w:lang w:eastAsia="en-GB"/>
        </w:rPr>
        <w:t xml:space="preserve">on fulfilling </w:t>
      </w:r>
      <w:r w:rsidR="00E405A5">
        <w:rPr>
          <w:lang w:eastAsia="en-GB"/>
        </w:rPr>
        <w:t xml:space="preserve">a </w:t>
      </w:r>
      <w:r w:rsidR="00A677AD">
        <w:rPr>
          <w:lang w:eastAsia="en-GB"/>
        </w:rPr>
        <w:t xml:space="preserve">part of the strategic framework development as outlined in Objective-6. </w:t>
      </w:r>
      <w:r w:rsidR="00A677AD">
        <w:rPr>
          <w:lang w:eastAsia="en-GB"/>
        </w:rPr>
        <w:lastRenderedPageBreak/>
        <w:t>To complete the strategic framework, supportive information (</w:t>
      </w:r>
      <w:r w:rsidR="004A1590">
        <w:rPr>
          <w:lang w:eastAsia="en-GB"/>
        </w:rPr>
        <w:t>Magnify X 2- third order</w:t>
      </w:r>
      <w:r w:rsidR="00A677AD">
        <w:rPr>
          <w:lang w:eastAsia="en-GB"/>
        </w:rPr>
        <w:t xml:space="preserve">) </w:t>
      </w:r>
      <w:r w:rsidR="004A1590">
        <w:rPr>
          <w:lang w:eastAsia="en-GB"/>
        </w:rPr>
        <w:t>regarding the impact of organisational culture, structure</w:t>
      </w:r>
      <w:r w:rsidR="00E405A5">
        <w:rPr>
          <w:lang w:eastAsia="en-GB"/>
        </w:rPr>
        <w:t>, and</w:t>
      </w:r>
      <w:r w:rsidR="004A1590">
        <w:rPr>
          <w:lang w:eastAsia="en-GB"/>
        </w:rPr>
        <w:t xml:space="preserve"> size on BBI exploitation is required. This is comprehensively investigated in </w:t>
      </w:r>
      <w:r w:rsidR="004A1590">
        <w:rPr>
          <w:lang w:eastAsia="en-GB"/>
        </w:rPr>
        <w:fldChar w:fldCharType="begin"/>
      </w:r>
      <w:r w:rsidR="004A1590">
        <w:rPr>
          <w:lang w:eastAsia="en-GB"/>
        </w:rPr>
        <w:instrText xml:space="preserve"> REF _Ref47622245 \h </w:instrText>
      </w:r>
      <w:r w:rsidR="004A1590">
        <w:rPr>
          <w:lang w:eastAsia="en-GB"/>
        </w:rPr>
      </w:r>
      <w:r w:rsidR="004A1590">
        <w:rPr>
          <w:lang w:eastAsia="en-GB"/>
        </w:rPr>
        <w:fldChar w:fldCharType="separate"/>
      </w:r>
      <w:r w:rsidR="00F70D7D" w:rsidRPr="00DA0641">
        <w:t>Chapter Five</w:t>
      </w:r>
      <w:r w:rsidR="004A1590">
        <w:rPr>
          <w:lang w:eastAsia="en-GB"/>
        </w:rPr>
        <w:fldChar w:fldCharType="end"/>
      </w:r>
      <w:r w:rsidR="004A1590">
        <w:rPr>
          <w:lang w:eastAsia="en-GB"/>
        </w:rPr>
        <w:t>.</w:t>
      </w:r>
    </w:p>
    <w:p w14:paraId="556A6415" w14:textId="4F99389F" w:rsidR="008F79BF" w:rsidRPr="00DA0641" w:rsidRDefault="002803E4" w:rsidP="008F79BF">
      <w:pPr>
        <w:keepNext/>
        <w:tabs>
          <w:tab w:val="left" w:pos="1245"/>
        </w:tabs>
        <w:jc w:val="center"/>
      </w:pPr>
      <w:r w:rsidRPr="00DA0641">
        <w:rPr>
          <w:noProof/>
          <w:lang w:eastAsia="en-GB"/>
        </w:rPr>
        <w:drawing>
          <wp:inline distT="0" distB="0" distL="0" distR="0" wp14:anchorId="441E1124" wp14:editId="1504513F">
            <wp:extent cx="4216400" cy="3622675"/>
            <wp:effectExtent l="19050" t="19050" r="12700" b="15875"/>
            <wp:docPr id="26037" name="Picture 2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2417" t="19970" r="28994" b="8858"/>
                    <a:stretch/>
                  </pic:blipFill>
                  <pic:spPr bwMode="auto">
                    <a:xfrm>
                      <a:off x="0" y="0"/>
                      <a:ext cx="4216400" cy="3622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8E5FC1" w14:textId="38329AD1" w:rsidR="008F79BF" w:rsidRPr="00DA0641" w:rsidRDefault="008F79BF" w:rsidP="008F79BF">
      <w:pPr>
        <w:pStyle w:val="Caption"/>
        <w:jc w:val="center"/>
      </w:pPr>
      <w:bookmarkStart w:id="731" w:name="_Toc49290574"/>
      <w:bookmarkStart w:id="732" w:name="_Toc73916427"/>
      <w:r w:rsidRPr="00DA0641">
        <w:t xml:space="preserve">Figure </w:t>
      </w:r>
      <w:r w:rsidRPr="00DA0641">
        <w:fldChar w:fldCharType="begin"/>
      </w:r>
      <w:r w:rsidRPr="00DA0641">
        <w:instrText xml:space="preserve"> SEQ Figure \* ARABIC </w:instrText>
      </w:r>
      <w:r w:rsidRPr="00DA0641">
        <w:fldChar w:fldCharType="separate"/>
      </w:r>
      <w:r w:rsidR="00F70D7D">
        <w:rPr>
          <w:noProof/>
        </w:rPr>
        <w:t>37</w:t>
      </w:r>
      <w:r w:rsidRPr="00DA0641">
        <w:fldChar w:fldCharType="end"/>
      </w:r>
      <w:r w:rsidRPr="00DA0641">
        <w:t>- Magnify X 1- Second-order framework</w:t>
      </w:r>
      <w:bookmarkEnd w:id="731"/>
      <w:bookmarkEnd w:id="732"/>
    </w:p>
    <w:p w14:paraId="34B13F21" w14:textId="77777777" w:rsidR="00D306A6" w:rsidRPr="00DA0641" w:rsidRDefault="00D306A6" w:rsidP="00D306A6"/>
    <w:p w14:paraId="0ECF9FFF" w14:textId="77777777" w:rsidR="00D306A6" w:rsidRPr="00DA0641" w:rsidRDefault="00D306A6" w:rsidP="00D306A6">
      <w:pPr>
        <w:keepNext/>
        <w:jc w:val="center"/>
      </w:pPr>
      <w:r w:rsidRPr="00DA0641">
        <w:rPr>
          <w:noProof/>
          <w:lang w:eastAsia="en-GB"/>
        </w:rPr>
        <w:lastRenderedPageBreak/>
        <w:drawing>
          <wp:inline distT="0" distB="0" distL="0" distR="0" wp14:anchorId="14AD6EFB" wp14:editId="61AD9D0D">
            <wp:extent cx="4048760" cy="3467100"/>
            <wp:effectExtent l="19050" t="19050" r="27940" b="19050"/>
            <wp:docPr id="26040" name="Picture 2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clrChange>
                        <a:clrFrom>
                          <a:srgbClr val="212830"/>
                        </a:clrFrom>
                        <a:clrTo>
                          <a:srgbClr val="212830">
                            <a:alpha val="0"/>
                          </a:srgbClr>
                        </a:clrTo>
                      </a:clrChange>
                    </a:blip>
                    <a:srcRect l="11607" t="16328" r="50103" b="6748"/>
                    <a:stretch/>
                  </pic:blipFill>
                  <pic:spPr bwMode="auto">
                    <a:xfrm>
                      <a:off x="0" y="0"/>
                      <a:ext cx="4048760" cy="3467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39A64B" w14:textId="56126390" w:rsidR="00D306A6" w:rsidRPr="00DA0641" w:rsidRDefault="00D306A6" w:rsidP="00D306A6">
      <w:pPr>
        <w:pStyle w:val="Caption"/>
        <w:jc w:val="center"/>
      </w:pPr>
      <w:bookmarkStart w:id="733" w:name="_Toc49290575"/>
      <w:bookmarkStart w:id="734" w:name="_Toc73916428"/>
      <w:r w:rsidRPr="00DA0641">
        <w:t xml:space="preserve">Figure </w:t>
      </w:r>
      <w:r w:rsidRPr="00DA0641">
        <w:fldChar w:fldCharType="begin"/>
      </w:r>
      <w:r w:rsidRPr="00DA0641">
        <w:instrText xml:space="preserve"> SEQ Figure \* ARABIC </w:instrText>
      </w:r>
      <w:r w:rsidRPr="00DA0641">
        <w:fldChar w:fldCharType="separate"/>
      </w:r>
      <w:r w:rsidR="00F70D7D">
        <w:rPr>
          <w:noProof/>
        </w:rPr>
        <w:t>38</w:t>
      </w:r>
      <w:r w:rsidRPr="00DA0641">
        <w:fldChar w:fldCharType="end"/>
      </w:r>
      <w:r w:rsidRPr="00DA0641">
        <w:t>- Magnify X 1- Second-order framework with relationships</w:t>
      </w:r>
      <w:bookmarkEnd w:id="733"/>
      <w:bookmarkEnd w:id="734"/>
    </w:p>
    <w:p w14:paraId="31D78450" w14:textId="5B6181FA" w:rsidR="00D306A6" w:rsidRPr="00DA0641" w:rsidRDefault="00D306A6" w:rsidP="008F79BF">
      <w:pPr>
        <w:sectPr w:rsidR="00D306A6" w:rsidRPr="00DA0641" w:rsidSect="006D2684">
          <w:pgSz w:w="11907" w:h="16839" w:code="9"/>
          <w:pgMar w:top="851" w:right="851" w:bottom="851" w:left="2268" w:header="737" w:footer="720" w:gutter="0"/>
          <w:cols w:space="720"/>
          <w:docGrid w:linePitch="360"/>
        </w:sectPr>
      </w:pPr>
    </w:p>
    <w:p w14:paraId="666F7708" w14:textId="63DB9969" w:rsidR="00F26BE5" w:rsidRDefault="0050108D" w:rsidP="0050108D">
      <w:pPr>
        <w:pStyle w:val="Heading2"/>
      </w:pPr>
      <w:bookmarkStart w:id="735" w:name="_Toc52293379"/>
      <w:bookmarkStart w:id="736" w:name="_Toc54024164"/>
      <w:bookmarkStart w:id="737" w:name="_Toc73917447"/>
      <w:r>
        <w:lastRenderedPageBreak/>
        <w:t xml:space="preserve">Discussion for </w:t>
      </w:r>
      <w:r w:rsidRPr="00DA0641">
        <w:t>Chapter Four</w:t>
      </w:r>
      <w:bookmarkEnd w:id="735"/>
      <w:bookmarkEnd w:id="736"/>
      <w:bookmarkEnd w:id="737"/>
    </w:p>
    <w:p w14:paraId="5432554A" w14:textId="5D913A73" w:rsidR="00371491" w:rsidRDefault="000C4EDE" w:rsidP="000357CE">
      <w:r>
        <w:t>Even</w:t>
      </w:r>
      <w:r w:rsidRPr="000C4EDE">
        <w:t xml:space="preserve"> though the exi</w:t>
      </w:r>
      <w:r w:rsidR="008D2CBE">
        <w:t>s</w:t>
      </w:r>
      <w:r w:rsidRPr="000C4EDE">
        <w:t>ting body of knowledge has given insights to the BIM</w:t>
      </w:r>
      <w:r w:rsidR="00C67635">
        <w:t xml:space="preserve">/ BDA/ </w:t>
      </w:r>
      <w:r w:rsidR="00F349ED">
        <w:t>I</w:t>
      </w:r>
      <w:r w:rsidR="008D2CBE">
        <w:t>o</w:t>
      </w:r>
      <w:r w:rsidR="00F349ED">
        <w:t>T</w:t>
      </w:r>
      <w:r w:rsidRPr="000C4EDE">
        <w:t xml:space="preserve"> adoption and implementation, this has  caused  complexity </w:t>
      </w:r>
      <w:r w:rsidR="00E405A5">
        <w:t xml:space="preserve"> on setting a</w:t>
      </w:r>
      <w:r w:rsidRPr="000C4EDE">
        <w:t xml:space="preserve"> fine separation line between </w:t>
      </w:r>
      <w:r w:rsidR="00E405A5">
        <w:t xml:space="preserve">adoption and implementation. Further, </w:t>
      </w:r>
      <w:r w:rsidRPr="000C4EDE">
        <w:t xml:space="preserve">no particular literature </w:t>
      </w:r>
      <w:r w:rsidR="00E405A5">
        <w:t xml:space="preserve">has been </w:t>
      </w:r>
      <w:r w:rsidRPr="000C4EDE">
        <w:t>published to date on the direction of BIM</w:t>
      </w:r>
      <w:r w:rsidR="00C67635">
        <w:t xml:space="preserve">/ BDA/ </w:t>
      </w:r>
      <w:r w:rsidR="00F349ED">
        <w:t>I</w:t>
      </w:r>
      <w:r w:rsidR="008D2CBE">
        <w:t>o</w:t>
      </w:r>
      <w:r w:rsidR="00F349ED">
        <w:t>T</w:t>
      </w:r>
      <w:r w:rsidRPr="000C4EDE">
        <w:t xml:space="preserve"> exploitation</w:t>
      </w:r>
      <w:r w:rsidR="00C67635">
        <w:t xml:space="preserve"> </w:t>
      </w:r>
      <w:r w:rsidR="00C67635">
        <w:fldChar w:fldCharType="begin" w:fldLock="1"/>
      </w:r>
      <w:r w:rsidR="00C67635">
        <w:instrText>ADDIN CSL_CITATION {"citationItems":[{"id":"ITEM-1","itemData":{"author":[{"dropping-particle":"","family":"Porwal","given":"A","non-dropping-particle":"","parse-names":false,"suffix":""},{"dropping-particle":"","family":"Hewage","given":"KN","non-dropping-particle":"","parse-names":false,"suffix":""}],"container-title":"Automation in Construction","id":"ITEM-1","issued":{"date-parts":[["2013"]]},"page":"210-218","title":"Building Information Modeling (BIM) partnering framework for public construction projects","type":"article-journal","volume":"31"},"uris":["http://www.mendeley.com/documents/?uuid=4531b707-2554-4d3f-b8f5-fb09ac0439cb"]}],"mendeley":{"formattedCitation":"(Porwal and Hewage, 2013)","plainTextFormattedCitation":"(Porwal and Hewage, 2013)","previouslyFormattedCitation":"(Porwal and Hewage, 2013)"},"properties":{"noteIndex":0},"schema":"https://github.com/citation-style-language/schema/raw/master/csl-citation.json"}</w:instrText>
      </w:r>
      <w:r w:rsidR="00C67635">
        <w:fldChar w:fldCharType="separate"/>
      </w:r>
      <w:r w:rsidR="00C67635" w:rsidRPr="00C67635">
        <w:rPr>
          <w:noProof/>
        </w:rPr>
        <w:t>(Porwal and Hewage, 2013)</w:t>
      </w:r>
      <w:r w:rsidR="00C67635">
        <w:fldChar w:fldCharType="end"/>
      </w:r>
      <w:r w:rsidR="00C67635">
        <w:t xml:space="preserve">. </w:t>
      </w:r>
      <w:r w:rsidRPr="000C4EDE">
        <w:t xml:space="preserve">The need to adopt </w:t>
      </w:r>
      <w:r w:rsidR="00E405A5">
        <w:t>a</w:t>
      </w:r>
      <w:r w:rsidRPr="000C4EDE">
        <w:t xml:space="preserve"> strategic </w:t>
      </w:r>
      <w:r w:rsidR="00C67635">
        <w:t>approach</w:t>
      </w:r>
      <w:r w:rsidRPr="000C4EDE">
        <w:t xml:space="preserve"> </w:t>
      </w:r>
      <w:r w:rsidR="002710CD">
        <w:t xml:space="preserve">for technology implementations </w:t>
      </w:r>
      <w:r w:rsidRPr="000C4EDE">
        <w:t xml:space="preserve">has </w:t>
      </w:r>
      <w:r w:rsidR="006F2553">
        <w:t xml:space="preserve">long </w:t>
      </w:r>
      <w:r w:rsidRPr="000C4EDE">
        <w:t xml:space="preserve">been  a </w:t>
      </w:r>
      <w:r w:rsidR="00E405A5">
        <w:t>focus</w:t>
      </w:r>
      <w:r w:rsidRPr="000C4EDE">
        <w:t xml:space="preserve"> </w:t>
      </w:r>
      <w:r w:rsidR="00E405A5">
        <w:t>for</w:t>
      </w:r>
      <w:r w:rsidRPr="000C4EDE">
        <w:t xml:space="preserve"> many global economic forums</w:t>
      </w:r>
      <w:r w:rsidR="00C67635">
        <w:t xml:space="preserve"> </w:t>
      </w:r>
      <w:r w:rsidR="00C67635">
        <w:fldChar w:fldCharType="begin" w:fldLock="1"/>
      </w:r>
      <w:r w:rsidR="0004183A">
        <w:instrText>ADDIN CSL_CITATION {"citationItems":[{"id":"ITEM-1","itemData":{"ISBN":"978-184995-146-3","abstract":"This book presents a unique view of the key issues for adopting BIM in construction projects from a pragmatic perspective. It provides an overview of the core ideas and issues distilled from various guidance documents. It focuses primarily on the more complex and important issues of processes, standards and protocols that need to be in place for the successful adoption of BIM in construction projects. In so doing, it provides reader-friendly guidance to enable the engineer or student to fully understand the implications of the process and to facilitate the application of the principles and techniques in real scenarios. The author presents a balanced approach combining sufficient background theory and practical ideas to ensure the book is applicable and relevant to practising engineers and students alike. Similarly although much of the topic emanates from the UK, it is equally applicable in any country where best practice is desired.","author":[{"dropping-particle":"","family":"Kumar","given":"Bimal","non-dropping-particle":"","parse-names":false,"suffix":""}],"container-title":"Language","id":"ITEM-1","issued":{"date-parts":[["2016"]]},"title":"Practical Guide to Adopting BIM in Construction Projects","type":"book"},"uris":["http://www.mendeley.com/documents/?uuid=0877293a-4a54-4bc6-a1a7-2b7aed1ac132"]}],"mendeley":{"formattedCitation":"(Kumar, 2016)","plainTextFormattedCitation":"(Kumar, 2016)","previouslyFormattedCitation":"(Kumar, 2016)"},"properties":{"noteIndex":0},"schema":"https://github.com/citation-style-language/schema/raw/master/csl-citation.json"}</w:instrText>
      </w:r>
      <w:r w:rsidR="00C67635">
        <w:fldChar w:fldCharType="separate"/>
      </w:r>
      <w:r w:rsidR="00C67635" w:rsidRPr="00C67635">
        <w:rPr>
          <w:noProof/>
        </w:rPr>
        <w:t>(Kumar, 2016)</w:t>
      </w:r>
      <w:r w:rsidR="00C67635">
        <w:fldChar w:fldCharType="end"/>
      </w:r>
      <w:r w:rsidR="00C67635">
        <w:t>.</w:t>
      </w:r>
      <w:r w:rsidRPr="000C4EDE">
        <w:t xml:space="preserve"> </w:t>
      </w:r>
      <w:r w:rsidR="00E119B0">
        <w:t xml:space="preserve">This study </w:t>
      </w:r>
      <w:r w:rsidR="002710CD">
        <w:t xml:space="preserve">is predominantly underpinned by </w:t>
      </w:r>
      <w:r w:rsidR="00E119B0">
        <w:t xml:space="preserve">Mintzberg’s 5Ps approach </w:t>
      </w:r>
      <w:r w:rsidR="002710CD">
        <w:t>for strategic management</w:t>
      </w:r>
      <w:r w:rsidR="00E119B0">
        <w:t xml:space="preserve">. </w:t>
      </w:r>
      <w:r w:rsidR="00C67635">
        <w:t>That being the case, this Ph</w:t>
      </w:r>
      <w:r w:rsidR="008D2CBE">
        <w:t>.D.</w:t>
      </w:r>
      <w:r w:rsidR="00C67635">
        <w:t xml:space="preserve"> study first make</w:t>
      </w:r>
      <w:r w:rsidR="008D2CBE">
        <w:t>s</w:t>
      </w:r>
      <w:r w:rsidR="00C67635">
        <w:t xml:space="preserve"> efforts to analyse the current situation of BIM, BDA</w:t>
      </w:r>
      <w:r w:rsidR="00E405A5">
        <w:t xml:space="preserve"> and</w:t>
      </w:r>
      <w:r w:rsidR="00C67635">
        <w:t xml:space="preserve"> </w:t>
      </w:r>
      <w:r w:rsidR="00F349ED">
        <w:t>I</w:t>
      </w:r>
      <w:r w:rsidR="008D2CBE">
        <w:t>o</w:t>
      </w:r>
      <w:r w:rsidR="00F349ED">
        <w:t>T</w:t>
      </w:r>
      <w:r w:rsidR="00C67635">
        <w:t xml:space="preserve"> exploitation levels</w:t>
      </w:r>
      <w:r w:rsidR="00E119B0">
        <w:t xml:space="preserve">, </w:t>
      </w:r>
      <w:r w:rsidR="002710CD">
        <w:t>because</w:t>
      </w:r>
      <w:r w:rsidR="00E119B0">
        <w:t xml:space="preserve"> ‘plan’ is the first view of strategic management</w:t>
      </w:r>
      <w:r w:rsidR="00495680">
        <w:t xml:space="preserve"> (See </w:t>
      </w:r>
      <w:r w:rsidR="00495680">
        <w:fldChar w:fldCharType="begin"/>
      </w:r>
      <w:r w:rsidR="00495680">
        <w:instrText xml:space="preserve"> REF _Ref68780881 \h </w:instrText>
      </w:r>
      <w:r w:rsidR="00495680">
        <w:fldChar w:fldCharType="separate"/>
      </w:r>
      <w:r w:rsidR="00F70D7D" w:rsidRPr="00DA0641">
        <w:t xml:space="preserve">Table </w:t>
      </w:r>
      <w:r w:rsidR="00F70D7D">
        <w:rPr>
          <w:noProof/>
        </w:rPr>
        <w:t>2</w:t>
      </w:r>
      <w:r w:rsidR="00495680">
        <w:fldChar w:fldCharType="end"/>
      </w:r>
      <w:r w:rsidR="00495680">
        <w:t>)</w:t>
      </w:r>
      <w:r w:rsidR="00C67635">
        <w:t xml:space="preserve">. The data reveals (as shown in </w:t>
      </w:r>
      <w:r w:rsidR="00C67635">
        <w:fldChar w:fldCharType="begin"/>
      </w:r>
      <w:r w:rsidR="00C67635">
        <w:instrText xml:space="preserve"> REF _Ref35348530 \h </w:instrText>
      </w:r>
      <w:r w:rsidR="000357CE">
        <w:instrText xml:space="preserve"> \* MERGEFORMAT </w:instrText>
      </w:r>
      <w:r w:rsidR="00C67635">
        <w:fldChar w:fldCharType="separate"/>
      </w:r>
      <w:r w:rsidR="00F70D7D" w:rsidRPr="00DA0641">
        <w:t xml:space="preserve">Table </w:t>
      </w:r>
      <w:r w:rsidR="00F70D7D">
        <w:rPr>
          <w:noProof/>
        </w:rPr>
        <w:t>21</w:t>
      </w:r>
      <w:r w:rsidR="00C67635">
        <w:fldChar w:fldCharType="end"/>
      </w:r>
      <w:r w:rsidR="00C67635">
        <w:t xml:space="preserve">) that the exploitation levels for BDA and </w:t>
      </w:r>
      <w:r w:rsidR="00F349ED">
        <w:t>I</w:t>
      </w:r>
      <w:r w:rsidR="008D2CBE">
        <w:t>o</w:t>
      </w:r>
      <w:r w:rsidR="00F349ED">
        <w:t>T</w:t>
      </w:r>
      <w:r w:rsidR="00C67635">
        <w:t xml:space="preserve"> in construction </w:t>
      </w:r>
      <w:r w:rsidR="008D2CBE">
        <w:t>are</w:t>
      </w:r>
      <w:r w:rsidR="00C67635">
        <w:t xml:space="preserve"> relatively lower than BIM exploitation</w:t>
      </w:r>
      <w:r w:rsidR="00371491">
        <w:t xml:space="preserve">. </w:t>
      </w:r>
      <w:r w:rsidR="0004183A">
        <w:t>E</w:t>
      </w:r>
      <w:r w:rsidR="00371491">
        <w:t>ven though</w:t>
      </w:r>
      <w:r w:rsidR="00371491" w:rsidRPr="00371491">
        <w:t xml:space="preserve"> </w:t>
      </w:r>
      <w:r w:rsidR="00E405A5">
        <w:t xml:space="preserve">the </w:t>
      </w:r>
      <w:r w:rsidR="00371491" w:rsidRPr="00371491">
        <w:t xml:space="preserve">UK government’s ambition </w:t>
      </w:r>
      <w:r w:rsidR="00371491">
        <w:t xml:space="preserve">is </w:t>
      </w:r>
      <w:r w:rsidR="00371491" w:rsidRPr="00371491">
        <w:t xml:space="preserve">to take on “a global leadership role in BIM </w:t>
      </w:r>
      <w:r w:rsidR="00371491" w:rsidRPr="0004183A">
        <w:t>exploitation”</w:t>
      </w:r>
      <w:r w:rsidR="00E405A5">
        <w:t>,</w:t>
      </w:r>
      <w:r w:rsidR="00371491" w:rsidRPr="0004183A">
        <w:t xml:space="preserve"> </w:t>
      </w:r>
      <w:r w:rsidR="00E405A5">
        <w:t xml:space="preserve">it  </w:t>
      </w:r>
      <w:r w:rsidR="006F2553">
        <w:t xml:space="preserve">appears </w:t>
      </w:r>
      <w:r w:rsidR="00E405A5">
        <w:t xml:space="preserve">to have </w:t>
      </w:r>
      <w:r w:rsidR="006F2553">
        <w:t>faced</w:t>
      </w:r>
      <w:r w:rsidR="00E405A5">
        <w:t xml:space="preserve"> challenges </w:t>
      </w:r>
      <w:r w:rsidR="00371491" w:rsidRPr="0004183A">
        <w:t>to develop and maintain its international construction competitiveness</w:t>
      </w:r>
      <w:r w:rsidR="00E405A5">
        <w:t>. T</w:t>
      </w:r>
      <w:r w:rsidR="00371491" w:rsidRPr="0004183A">
        <w:t xml:space="preserve">his has </w:t>
      </w:r>
      <w:r w:rsidR="00E405A5">
        <w:t xml:space="preserve">fundamentally </w:t>
      </w:r>
      <w:r w:rsidR="00371491" w:rsidRPr="0004183A">
        <w:t xml:space="preserve">influenced </w:t>
      </w:r>
      <w:r w:rsidR="006F2553">
        <w:t xml:space="preserve">the </w:t>
      </w:r>
      <w:r w:rsidR="00371491" w:rsidRPr="0004183A">
        <w:t>increase</w:t>
      </w:r>
      <w:r w:rsidR="006F2553">
        <w:t xml:space="preserve"> in</w:t>
      </w:r>
      <w:r w:rsidR="00371491" w:rsidRPr="0004183A">
        <w:t xml:space="preserve"> the use of BIM </w:t>
      </w:r>
      <w:r w:rsidR="0004183A" w:rsidRPr="0004183A">
        <w:fldChar w:fldCharType="begin" w:fldLock="1"/>
      </w:r>
      <w:r w:rsidR="002B125F">
        <w:instrText>ADDIN CSL_CITATION {"citationItems":[{"id":"ITEM-1","itemData":{"DOI":"10.1016/j.ijproman.2012.12.001","ISSN":"02637863","abstract":"Theoretical developments in Building Information Modelling (BIM) suggest that not only is it useful for geometric modelling of a building's performance but also that it can assist in the management of construction projects. The purpose of this paper is to explore the extent to which the use of BIM has resulted in reported benefits on a cross-section of construction projects. This exploration is done by collecting secondary data from 35 construction projects that utilised BIM. A set of project success criteria were generated and content analysis was used to establish the extent to which each individual project met a criterion. The most frequently reported benefit related to the cost reduction and control through the project life cycle. Significant time savings were also reported. Negative benefits were mainly focused on the use of BIM software. Cost/benefit analysis, awareness raising and education and training are important activities to address the challenges of BIM usage. © 2013 Elsevier Ltd and APM IPMA.","author":[{"dropping-particle":"","family":"Bryde","given":"David","non-dropping-particle":"","parse-names":false,"suffix":""},{"dropping-particle":"","family":"Broquetas","given":"Martí","non-dropping-particle":"","parse-names":false,"suffix":""},{"dropping-particle":"","family":"Volm","given":"Jürgen Marc","non-dropping-particle":"","parse-names":false,"suffix":""}],"container-title":"International Journal of Project Management","id":"ITEM-1","issued":{"date-parts":[["2013"]]},"title":"The project benefits of building information modelling (BIM)","type":"article-journal"},"uris":["http://www.mendeley.com/documents/?uuid=7f665fbf-f621-4b48-ab34-145dc6e9230b"]}],"mendeley":{"formattedCitation":"(Bryde &lt;i&gt;et al.&lt;/i&gt;, 2013)","plainTextFormattedCitation":"(Bryde et al., 2013)","previouslyFormattedCitation":"(Bryde &lt;i&gt;et al.&lt;/i&gt;, 2013)"},"properties":{"noteIndex":0},"schema":"https://github.com/citation-style-language/schema/raw/master/csl-citation.json"}</w:instrText>
      </w:r>
      <w:r w:rsidR="0004183A" w:rsidRPr="0004183A">
        <w:fldChar w:fldCharType="separate"/>
      </w:r>
      <w:r w:rsidR="0004183A" w:rsidRPr="0004183A">
        <w:rPr>
          <w:noProof/>
        </w:rPr>
        <w:t>(Bryde et al., 2013)</w:t>
      </w:r>
      <w:r w:rsidR="0004183A" w:rsidRPr="0004183A">
        <w:fldChar w:fldCharType="end"/>
      </w:r>
      <w:r w:rsidR="000A0A3B">
        <w:t>. W</w:t>
      </w:r>
      <w:r w:rsidR="00371491" w:rsidRPr="0004183A">
        <w:t>hen exploitation</w:t>
      </w:r>
      <w:r w:rsidR="00371491">
        <w:t xml:space="preserve"> </w:t>
      </w:r>
      <w:r w:rsidR="000A0A3B">
        <w:t>was</w:t>
      </w:r>
      <w:r w:rsidR="00371491">
        <w:t xml:space="preserve"> scrutinised, it </w:t>
      </w:r>
      <w:r w:rsidR="000A0A3B">
        <w:t>was</w:t>
      </w:r>
      <w:r w:rsidR="00371491">
        <w:t xml:space="preserve"> convincing that </w:t>
      </w:r>
      <w:r w:rsidR="0004183A">
        <w:t>areas such as training, upskilling, making new uses</w:t>
      </w:r>
      <w:r w:rsidR="000A0A3B">
        <w:t>, and</w:t>
      </w:r>
      <w:r w:rsidR="0004183A">
        <w:t xml:space="preserve"> process effectiveness are yet to be improved. </w:t>
      </w:r>
    </w:p>
    <w:p w14:paraId="246022F1" w14:textId="67A909B9" w:rsidR="0004183A" w:rsidRDefault="002710CD" w:rsidP="00DC70DB">
      <w:r>
        <w:t>As defined in the ‘position’ view of strategic management</w:t>
      </w:r>
      <w:r w:rsidR="00495680">
        <w:t xml:space="preserve"> (See </w:t>
      </w:r>
      <w:r w:rsidR="00495680">
        <w:fldChar w:fldCharType="begin"/>
      </w:r>
      <w:r w:rsidR="00495680">
        <w:instrText xml:space="preserve"> REF _Ref68780881 \h </w:instrText>
      </w:r>
      <w:r w:rsidR="00495680">
        <w:fldChar w:fldCharType="separate"/>
      </w:r>
      <w:r w:rsidR="00F70D7D" w:rsidRPr="00DA0641">
        <w:t xml:space="preserve">Table </w:t>
      </w:r>
      <w:r w:rsidR="00F70D7D">
        <w:rPr>
          <w:noProof/>
        </w:rPr>
        <w:t>2</w:t>
      </w:r>
      <w:r w:rsidR="00495680">
        <w:fldChar w:fldCharType="end"/>
      </w:r>
      <w:r w:rsidR="00495680">
        <w:t>)</w:t>
      </w:r>
      <w:r>
        <w:t xml:space="preserve">, </w:t>
      </w:r>
      <w:r w:rsidRPr="002710CD">
        <w:t xml:space="preserve">a full analysis of the challenges and the opportunities </w:t>
      </w:r>
      <w:r>
        <w:t>for</w:t>
      </w:r>
      <w:r w:rsidRPr="002710CD">
        <w:t xml:space="preserve"> BIM,BDA and IOT</w:t>
      </w:r>
      <w:r>
        <w:t xml:space="preserve"> exploitation was performed</w:t>
      </w:r>
      <w:r w:rsidR="00636EBF">
        <w:t xml:space="preserve">. </w:t>
      </w:r>
      <w:r>
        <w:t>The</w:t>
      </w:r>
      <w:r w:rsidR="0004183A">
        <w:t xml:space="preserve"> i</w:t>
      </w:r>
      <w:r w:rsidR="0004183A" w:rsidRPr="00DA0641">
        <w:t xml:space="preserve">nsights gained by Big data and predictive analytics </w:t>
      </w:r>
      <w:r w:rsidR="006F2553">
        <w:t>appear to becoming</w:t>
      </w:r>
      <w:r w:rsidR="0004183A" w:rsidRPr="00DA0641">
        <w:t xml:space="preserve"> the newest competitive edge for many of the industries </w:t>
      </w:r>
      <w:r w:rsidR="0004183A" w:rsidRPr="00DA0641">
        <w:fldChar w:fldCharType="begin" w:fldLock="1"/>
      </w:r>
      <w:r w:rsidR="0004183A" w:rsidRPr="00DA0641">
        <w:instrText>ADDIN CSL_CITATION {"citationItems":[{"id":"ITEM-1","itemData":{"URL":"https://invest.great.gov.uk/us/industries/technology/data-analytics/#the-uks-data-infrastructure-and-talent","author":[{"dropping-particle":"","family":"HM Government","given":"","non-dropping-particle":"","parse-names":false,"suffix":""}],"id":"ITEM-1","issued":{"date-parts":[["2017"]]},"title":"Invest in Great Britain and Northern Ireland- HM Government","type":"webpage"},"uris":["http://www.mendeley.com/documents/?uuid=a6bdd954-d9f3-4116-90b6-e39a6d2c0ac2"]}],"mendeley":{"formattedCitation":"(HM Government, 2017)","plainTextFormattedCitation":"(HM Government, 2017)","previouslyFormattedCitation":"(HM Government, 2017)"},"properties":{"noteIndex":0},"schema":"https://github.com/citation-style-language/schema/raw/master/csl-citation.json"}</w:instrText>
      </w:r>
      <w:r w:rsidR="0004183A" w:rsidRPr="00DA0641">
        <w:fldChar w:fldCharType="separate"/>
      </w:r>
      <w:r w:rsidR="0004183A" w:rsidRPr="00DA0641">
        <w:rPr>
          <w:noProof/>
        </w:rPr>
        <w:t>(HM Government, 2017)</w:t>
      </w:r>
      <w:r w:rsidR="0004183A" w:rsidRPr="00DA0641">
        <w:fldChar w:fldCharType="end"/>
      </w:r>
      <w:r w:rsidR="0004183A" w:rsidRPr="00DA0641">
        <w:t>.</w:t>
      </w:r>
      <w:r w:rsidR="0004183A">
        <w:t xml:space="preserve"> The findings reveal that certain benefits have accrued </w:t>
      </w:r>
      <w:r w:rsidR="008D2CBE">
        <w:t>at</w:t>
      </w:r>
      <w:r w:rsidR="0004183A">
        <w:t xml:space="preserve"> higher levels than the others. For </w:t>
      </w:r>
      <w:r w:rsidR="0027639E">
        <w:t xml:space="preserve">example, </w:t>
      </w:r>
      <w:r w:rsidR="008D2CBE">
        <w:t>concerning</w:t>
      </w:r>
      <w:r w:rsidR="002B125F">
        <w:t xml:space="preserve"> constr</w:t>
      </w:r>
      <w:r w:rsidR="008D2CBE">
        <w:t>u</w:t>
      </w:r>
      <w:r w:rsidR="002B125F">
        <w:t xml:space="preserve">ction practices, </w:t>
      </w:r>
      <w:r w:rsidR="0027639E">
        <w:t xml:space="preserve">the benefit </w:t>
      </w:r>
      <w:r w:rsidR="002B125F">
        <w:t xml:space="preserve">received from the </w:t>
      </w:r>
      <w:r w:rsidR="0027639E">
        <w:t>i</w:t>
      </w:r>
      <w:r w:rsidR="0027639E" w:rsidRPr="0027639E">
        <w:t xml:space="preserve">dentification of important information (through advanced analytics) </w:t>
      </w:r>
      <w:r w:rsidR="0027639E">
        <w:t xml:space="preserve">to </w:t>
      </w:r>
      <w:r w:rsidR="0027639E" w:rsidRPr="0027639E">
        <w:t>improve the quality of decision making</w:t>
      </w:r>
      <w:r w:rsidR="0027639E">
        <w:t xml:space="preserve"> is larger than the </w:t>
      </w:r>
      <w:r w:rsidR="002B125F">
        <w:t>benefit received from t</w:t>
      </w:r>
      <w:r w:rsidR="0027639E" w:rsidRPr="0027639E">
        <w:t>ime and cost reduction</w:t>
      </w:r>
      <w:r w:rsidR="0027639E">
        <w:t xml:space="preserve">. This difference has not been </w:t>
      </w:r>
      <w:r w:rsidR="000A0A3B">
        <w:t xml:space="preserve">adequately </w:t>
      </w:r>
      <w:r w:rsidR="0027639E">
        <w:t>captured in the literature.</w:t>
      </w:r>
      <w:r w:rsidR="002B125F" w:rsidRPr="002B125F">
        <w:t xml:space="preserve"> The analytics </w:t>
      </w:r>
      <w:r w:rsidR="002B125F">
        <w:t>are also</w:t>
      </w:r>
      <w:r w:rsidR="002B125F" w:rsidRPr="002B125F">
        <w:t xml:space="preserve"> help</w:t>
      </w:r>
      <w:r w:rsidR="002B125F">
        <w:t>ing</w:t>
      </w:r>
      <w:r w:rsidR="002B125F" w:rsidRPr="002B125F">
        <w:t xml:space="preserve"> </w:t>
      </w:r>
      <w:r w:rsidR="002B125F">
        <w:t xml:space="preserve">to </w:t>
      </w:r>
      <w:r w:rsidR="000A0A3B">
        <w:t>determine</w:t>
      </w:r>
      <w:r w:rsidR="002B125F">
        <w:t xml:space="preserve"> t</w:t>
      </w:r>
      <w:r w:rsidR="002B125F" w:rsidRPr="002B125F">
        <w:t xml:space="preserve">he best way to approach </w:t>
      </w:r>
      <w:r w:rsidR="002B125F">
        <w:t>clients</w:t>
      </w:r>
      <w:r w:rsidR="002B125F" w:rsidRPr="002B125F">
        <w:t>, the alternative ways to do the transaction</w:t>
      </w:r>
      <w:r w:rsidR="000A0A3B">
        <w:t>s</w:t>
      </w:r>
      <w:r w:rsidR="008D2CBE">
        <w:t>,</w:t>
      </w:r>
      <w:r w:rsidR="002B125F" w:rsidRPr="002B125F">
        <w:t xml:space="preserve"> and finally,</w:t>
      </w:r>
      <w:r w:rsidR="006F2553">
        <w:t xml:space="preserve"> work</w:t>
      </w:r>
      <w:r w:rsidR="002B125F" w:rsidRPr="002B125F">
        <w:t xml:space="preserve"> out what </w:t>
      </w:r>
      <w:r w:rsidR="002B125F">
        <w:t>potential future bids/ sales</w:t>
      </w:r>
      <w:r w:rsidR="000A0A3B">
        <w:t xml:space="preserve"> are</w:t>
      </w:r>
      <w:r w:rsidR="002B125F" w:rsidRPr="002B125F">
        <w:t>.</w:t>
      </w:r>
    </w:p>
    <w:p w14:paraId="4618B273" w14:textId="1ACF8C97" w:rsidR="002B125F" w:rsidRDefault="004B63CC" w:rsidP="00DC70DB">
      <w:r>
        <w:t xml:space="preserve">Next, </w:t>
      </w:r>
      <w:r w:rsidR="00E32807">
        <w:t xml:space="preserve">the </w:t>
      </w:r>
      <w:r w:rsidR="00495680">
        <w:t>extent to which</w:t>
      </w:r>
      <w:r w:rsidR="00E32807">
        <w:t xml:space="preserve"> competitive advantages </w:t>
      </w:r>
      <w:r w:rsidR="00495680">
        <w:t>are enhanced by BBI</w:t>
      </w:r>
      <w:r w:rsidR="00E32807">
        <w:t xml:space="preserve"> exploitation was investigated using the </w:t>
      </w:r>
      <w:r>
        <w:t xml:space="preserve"> determinants of competitive advantage. </w:t>
      </w:r>
      <w:r w:rsidR="00495680">
        <w:t>This was guided by the ‘Ploy’ trajectory as defined by Mintzberg’s 5Ps approach</w:t>
      </w:r>
      <w:r w:rsidR="00636EBF">
        <w:t xml:space="preserve"> (See </w:t>
      </w:r>
      <w:r w:rsidR="00636EBF">
        <w:fldChar w:fldCharType="begin"/>
      </w:r>
      <w:r w:rsidR="00636EBF">
        <w:instrText xml:space="preserve"> REF _Ref68780881 \h </w:instrText>
      </w:r>
      <w:r w:rsidR="00636EBF">
        <w:fldChar w:fldCharType="separate"/>
      </w:r>
      <w:r w:rsidR="00F70D7D" w:rsidRPr="00DA0641">
        <w:t xml:space="preserve">Table </w:t>
      </w:r>
      <w:r w:rsidR="00F70D7D">
        <w:rPr>
          <w:noProof/>
        </w:rPr>
        <w:t>2</w:t>
      </w:r>
      <w:r w:rsidR="00636EBF">
        <w:fldChar w:fldCharType="end"/>
      </w:r>
      <w:r w:rsidR="00636EBF">
        <w:t>)</w:t>
      </w:r>
      <w:r w:rsidR="00495680">
        <w:t xml:space="preserve">. </w:t>
      </w:r>
      <w:r w:rsidR="002B125F">
        <w:t>The strategic use of BIM, BDA</w:t>
      </w:r>
      <w:r w:rsidR="008D2CBE">
        <w:t>,</w:t>
      </w:r>
      <w:r w:rsidR="002B125F">
        <w:t xml:space="preserve"> and </w:t>
      </w:r>
      <w:r w:rsidR="00F349ED">
        <w:t>I</w:t>
      </w:r>
      <w:r w:rsidR="008D2CBE">
        <w:t>o</w:t>
      </w:r>
      <w:r w:rsidR="00F349ED">
        <w:t>T</w:t>
      </w:r>
      <w:r w:rsidR="002B125F">
        <w:t xml:space="preserve"> has been widely acknowledged in the literature for their potential of adding value to the final product and thereby improving competitive advantage.</w:t>
      </w:r>
      <w:r w:rsidR="002B125F" w:rsidRPr="002B125F">
        <w:t xml:space="preserve"> </w:t>
      </w:r>
      <w:r w:rsidR="002B125F" w:rsidRPr="002F375E">
        <w:t xml:space="preserve">The discussions in literature </w:t>
      </w:r>
      <w:r w:rsidR="007432E7">
        <w:t>were</w:t>
      </w:r>
      <w:r w:rsidR="002B125F">
        <w:t xml:space="preserve"> predominantly </w:t>
      </w:r>
      <w:r w:rsidR="002B125F" w:rsidRPr="002F375E">
        <w:t xml:space="preserve">focused on five main themes inter alia: Lifecycle and </w:t>
      </w:r>
      <w:r w:rsidR="002B125F">
        <w:t>s</w:t>
      </w:r>
      <w:r w:rsidR="002B125F" w:rsidRPr="002F375E">
        <w:t xml:space="preserve">ustainability, </w:t>
      </w:r>
      <w:r w:rsidR="002B125F">
        <w:t>d</w:t>
      </w:r>
      <w:r w:rsidR="002B125F" w:rsidRPr="002F375E">
        <w:t xml:space="preserve">esign and </w:t>
      </w:r>
      <w:r w:rsidR="002B125F">
        <w:t>c</w:t>
      </w:r>
      <w:r w:rsidR="002B125F" w:rsidRPr="002F375E">
        <w:t xml:space="preserve">onstruction, </w:t>
      </w:r>
      <w:r w:rsidR="002B125F">
        <w:t>t</w:t>
      </w:r>
      <w:r w:rsidR="002B125F" w:rsidRPr="002F375E">
        <w:t>echnologies</w:t>
      </w:r>
      <w:r w:rsidR="008D2CBE">
        <w:t>,</w:t>
      </w:r>
      <w:r w:rsidR="002B125F">
        <w:t xml:space="preserve"> and p</w:t>
      </w:r>
      <w:r w:rsidR="002B125F" w:rsidRPr="002F375E">
        <w:t xml:space="preserve">rofessions </w:t>
      </w:r>
      <w:r w:rsidR="002B125F">
        <w:fldChar w:fldCharType="begin" w:fldLock="1"/>
      </w:r>
      <w:r w:rsidR="00CD4FE0">
        <w:instrText>ADDIN CSL_CITATION {"citationItems":[{"id":"ITEM-1","itemData":{"abstract":"This working paper provides an annotated bibliography of studies on Building Information Modelling (BIM), which were published in English in the first six months of 2012. It discusses the areas of focus in this international research and how the work relates to and informs changes in policy and practice. The paper is written in the context of the UK BIM task group’s ambition to implement BIM in public procurement by 2016. The aim is not to provide a comprehensive review, but rather starting points for discussion about the related research challenges, contributions to practice, and future research opportunities.","author":[{"dropping-particle":"","family":"Whyte","given":"Jennifer","non-dropping-particle":"","parse-names":false,"suffix":""}],"container-title":"Design Innovation Research Centre working paper","id":"ITEM-1","issued":{"date-parts":[["2012"]]},"title":"Building Information Modelling in 2012 : Research Challenges , Contributions , Opportunities","type":"article-journal"},"uris":["http://www.mendeley.com/documents/?uuid=f4b55d19-c3bc-44f8-ac37-eed78a14e353"]}],"mendeley":{"formattedCitation":"(Whyte, 2012)","plainTextFormattedCitation":"(Whyte, 2012)","previouslyFormattedCitation":"(Whyte, 2012)"},"properties":{"noteIndex":0},"schema":"https://github.com/citation-style-language/schema/raw/master/csl-citation.json"}</w:instrText>
      </w:r>
      <w:r w:rsidR="002B125F">
        <w:fldChar w:fldCharType="separate"/>
      </w:r>
      <w:r w:rsidR="002B125F" w:rsidRPr="002B125F">
        <w:rPr>
          <w:noProof/>
        </w:rPr>
        <w:t>(Whyte, 2012)</w:t>
      </w:r>
      <w:r w:rsidR="002B125F">
        <w:fldChar w:fldCharType="end"/>
      </w:r>
      <w:r w:rsidR="002B125F">
        <w:t>.</w:t>
      </w:r>
      <w:r w:rsidR="002B125F" w:rsidRPr="002B125F">
        <w:t xml:space="preserve"> Quantitative analysis </w:t>
      </w:r>
      <w:r w:rsidR="008D2CBE">
        <w:t>of</w:t>
      </w:r>
      <w:r w:rsidR="002B125F" w:rsidRPr="002B125F">
        <w:t xml:space="preserve"> the level of enhancement in competitive advantages </w:t>
      </w:r>
      <w:r w:rsidR="007432E7">
        <w:t>across</w:t>
      </w:r>
      <w:r w:rsidR="002B125F" w:rsidRPr="002B125F">
        <w:t xml:space="preserve"> four sectors </w:t>
      </w:r>
      <w:r w:rsidR="002B125F">
        <w:t>revealed that p</w:t>
      </w:r>
      <w:r w:rsidR="002B125F" w:rsidRPr="002B125F">
        <w:t xml:space="preserve">erformance efficiency </w:t>
      </w:r>
      <w:r w:rsidR="002B125F" w:rsidRPr="002B125F">
        <w:lastRenderedPageBreak/>
        <w:t>through predictability</w:t>
      </w:r>
      <w:r w:rsidR="002B125F">
        <w:t xml:space="preserve"> (COMP15), and speed and quality of delivery (COMP20) </w:t>
      </w:r>
      <w:r w:rsidR="007432E7">
        <w:t>were</w:t>
      </w:r>
      <w:r w:rsidR="002B125F">
        <w:t xml:space="preserve"> the two competitive advantages </w:t>
      </w:r>
      <w:r w:rsidR="007432E7">
        <w:t xml:space="preserve">that were </w:t>
      </w:r>
      <w:r w:rsidR="002B125F">
        <w:t>highly affected by exploiting BIM for  positive enhancement. The results provide some guidance</w:t>
      </w:r>
      <w:r w:rsidR="007432E7">
        <w:t xml:space="preserve"> and a direction</w:t>
      </w:r>
      <w:r w:rsidR="002B125F">
        <w:t xml:space="preserve"> for the strategic managers </w:t>
      </w:r>
      <w:r w:rsidR="002A5039">
        <w:t xml:space="preserve">in identifying these competitive advantages and structure their company strategies. The qualitative study in this study develops </w:t>
      </w:r>
      <w:r w:rsidR="008D2CBE">
        <w:t xml:space="preserve">a </w:t>
      </w:r>
      <w:r w:rsidR="002A5039">
        <w:t>part of the strategic framework (the strategy apex) detailing the strategic influences of exploiting BIM, BDA</w:t>
      </w:r>
      <w:r w:rsidR="008D2CBE">
        <w:t>,</w:t>
      </w:r>
      <w:r w:rsidR="002A5039">
        <w:t xml:space="preserve"> and </w:t>
      </w:r>
      <w:r w:rsidR="00F349ED">
        <w:t>I</w:t>
      </w:r>
      <w:r w:rsidR="008D2CBE">
        <w:t>o</w:t>
      </w:r>
      <w:r w:rsidR="00F349ED">
        <w:t>T</w:t>
      </w:r>
      <w:r w:rsidR="002A5039">
        <w:t>.</w:t>
      </w:r>
      <w:r w:rsidR="00DC70DB">
        <w:t xml:space="preserve"> Further, to develop a strategy to exploit either BIM, BDA</w:t>
      </w:r>
      <w:r w:rsidR="008D2CBE">
        <w:t>,</w:t>
      </w:r>
      <w:r w:rsidR="00DC70DB">
        <w:t xml:space="preserve"> or </w:t>
      </w:r>
      <w:r w:rsidR="00F349ED">
        <w:t>I</w:t>
      </w:r>
      <w:r w:rsidR="008D2CBE">
        <w:t>o</w:t>
      </w:r>
      <w:r w:rsidR="00F349ED">
        <w:t>T</w:t>
      </w:r>
      <w:r w:rsidR="00DC70DB">
        <w:t xml:space="preserve">, firms must first develop a business case clearly understanding the client requirements. Then, the strategic objectives must be </w:t>
      </w:r>
      <w:r w:rsidR="007432E7">
        <w:t xml:space="preserve">established by </w:t>
      </w:r>
      <w:r w:rsidR="00DC70DB">
        <w:t xml:space="preserve">allocating the most feasible amount of resources into each </w:t>
      </w:r>
      <w:r w:rsidR="007432E7">
        <w:t>objective</w:t>
      </w:r>
      <w:r w:rsidR="00DC70DB">
        <w:t xml:space="preserve"> achievement. Establishing internal and external partnerships has also been highlighted in the findings as a strategic requirement. Thereafter, mobilising the strategic intent followed by progressive operation, review</w:t>
      </w:r>
      <w:r w:rsidR="008D2CBE">
        <w:t>,</w:t>
      </w:r>
      <w:r w:rsidR="00DC70DB">
        <w:t xml:space="preserve"> and control is recommended. </w:t>
      </w:r>
    </w:p>
    <w:p w14:paraId="5EEC956D" w14:textId="095F5C8E" w:rsidR="00371491" w:rsidRPr="00DA0641" w:rsidRDefault="00495680" w:rsidP="00495680">
      <w:r>
        <w:t xml:space="preserve">The last two trajectories </w:t>
      </w:r>
      <w:r w:rsidR="00636EBF">
        <w:t>look</w:t>
      </w:r>
      <w:r>
        <w:t xml:space="preserve"> at the ‘pattern’ and the ‘perspective’ (See </w:t>
      </w:r>
      <w:r>
        <w:fldChar w:fldCharType="begin"/>
      </w:r>
      <w:r>
        <w:instrText xml:space="preserve"> REF _Ref68780881 \h </w:instrText>
      </w:r>
      <w:r>
        <w:fldChar w:fldCharType="separate"/>
      </w:r>
      <w:r w:rsidR="00F70D7D" w:rsidRPr="00DA0641">
        <w:t xml:space="preserve">Table </w:t>
      </w:r>
      <w:r w:rsidR="00F70D7D">
        <w:rPr>
          <w:noProof/>
        </w:rPr>
        <w:t>2</w:t>
      </w:r>
      <w:r>
        <w:fldChar w:fldCharType="end"/>
      </w:r>
      <w:r>
        <w:t>). The choices an organisation makes about its strategy rely heavily on its structure</w:t>
      </w:r>
      <w:r w:rsidR="00636EBF">
        <w:t>, scale, and the culture. This part of the study looked at the relationship organisation structure, culture, and size have on BBI exploitation and thereby enhancing competitive advantage. T</w:t>
      </w:r>
      <w:r>
        <w:t>he way an organisation will be able to or will choose to operate</w:t>
      </w:r>
      <w:r w:rsidR="00636EBF">
        <w:t xml:space="preserve"> is crucial in strategic exploitation of technologies</w:t>
      </w:r>
      <w:r>
        <w:t xml:space="preserve">. </w:t>
      </w:r>
      <w:r w:rsidR="008D2CBE">
        <w:t>Concerning</w:t>
      </w:r>
      <w:r w:rsidR="00DC70DB">
        <w:t xml:space="preserve"> the relationships between exploitation, benefits-</w:t>
      </w:r>
      <w:r w:rsidR="00A10720">
        <w:t>challenges,</w:t>
      </w:r>
      <w:r w:rsidR="00DC70DB">
        <w:t xml:space="preserve"> and competitive advantage</w:t>
      </w:r>
      <w:r w:rsidR="00585C96">
        <w:t xml:space="preserve"> the findings show different types of correlations between each other.</w:t>
      </w:r>
      <w:r w:rsidR="00DC70DB">
        <w:t xml:space="preserve"> </w:t>
      </w:r>
      <w:r w:rsidR="000357CE">
        <w:t xml:space="preserve">BBI exploitation in general has a positive relationship with competitive advantages. Moreover, </w:t>
      </w:r>
      <w:r w:rsidR="00585C96" w:rsidRPr="00585C96">
        <w:t>BBI exploitation influences the behaviours of competitive advantage enhancements.</w:t>
      </w:r>
      <w:r w:rsidR="00141BB2">
        <w:t xml:space="preserve"> Some culture aspects like</w:t>
      </w:r>
      <w:r w:rsidR="00585C96" w:rsidRPr="00585C96">
        <w:t xml:space="preserve"> </w:t>
      </w:r>
      <w:r w:rsidR="00141BB2">
        <w:t xml:space="preserve">‘low </w:t>
      </w:r>
      <w:r w:rsidR="00141BB2" w:rsidRPr="00141BB2">
        <w:t>power distance</w:t>
      </w:r>
      <w:r w:rsidR="00141BB2">
        <w:t>’</w:t>
      </w:r>
      <w:r w:rsidR="00141BB2" w:rsidRPr="00141BB2">
        <w:t xml:space="preserve"> </w:t>
      </w:r>
      <w:r w:rsidR="00141BB2">
        <w:t xml:space="preserve">happened to show significant positive correlations with </w:t>
      </w:r>
      <w:r w:rsidR="00141BB2" w:rsidRPr="00141BB2">
        <w:t xml:space="preserve"> strategic leadership received from senior management and the ability to deploy tools and workflows. </w:t>
      </w:r>
      <w:r w:rsidR="00141BB2">
        <w:t xml:space="preserve">Further reasoning for these correlations is discussed in section </w:t>
      </w:r>
      <w:r w:rsidR="00141BB2">
        <w:fldChar w:fldCharType="begin"/>
      </w:r>
      <w:r w:rsidR="00141BB2">
        <w:instrText xml:space="preserve"> REF _Ref69476923 \r \h </w:instrText>
      </w:r>
      <w:r w:rsidR="00141BB2">
        <w:fldChar w:fldCharType="separate"/>
      </w:r>
      <w:r w:rsidR="00F70D7D">
        <w:t>7.2.3</w:t>
      </w:r>
      <w:r w:rsidR="00141BB2">
        <w:fldChar w:fldCharType="end"/>
      </w:r>
      <w:r w:rsidR="00141BB2">
        <w:t xml:space="preserve">. </w:t>
      </w:r>
      <w:r w:rsidR="00585C96">
        <w:t xml:space="preserve">The detailed interactive framework </w:t>
      </w:r>
      <w:r w:rsidR="007432E7">
        <w:t xml:space="preserve">(e-version of the framework) </w:t>
      </w:r>
      <w:r w:rsidR="00585C96">
        <w:t>shows how different</w:t>
      </w:r>
      <w:r w:rsidR="007432E7">
        <w:t xml:space="preserve">ly </w:t>
      </w:r>
      <w:r w:rsidR="00585C96">
        <w:t>and complex</w:t>
      </w:r>
      <w:r w:rsidR="007432E7">
        <w:t>ly</w:t>
      </w:r>
      <w:r w:rsidR="00585C96">
        <w:t xml:space="preserve"> BBI exploitation </w:t>
      </w:r>
      <w:r w:rsidR="00F60CDA">
        <w:t xml:space="preserve">influences </w:t>
      </w:r>
      <w:r w:rsidR="00F42E44">
        <w:t>different determinants of competitive advantage.</w:t>
      </w:r>
      <w:r w:rsidR="00636EBF">
        <w:t xml:space="preserve"> The findings of this chapter helped </w:t>
      </w:r>
      <w:r w:rsidR="00141BB2">
        <w:t xml:space="preserve">developing first order (Section </w:t>
      </w:r>
      <w:r w:rsidR="00141BB2">
        <w:fldChar w:fldCharType="begin"/>
      </w:r>
      <w:r w:rsidR="00141BB2">
        <w:instrText xml:space="preserve"> REF _Ref47529595 \r \h </w:instrText>
      </w:r>
      <w:r w:rsidR="00141BB2">
        <w:fldChar w:fldCharType="separate"/>
      </w:r>
      <w:r w:rsidR="00F70D7D">
        <w:t>4.7.1</w:t>
      </w:r>
      <w:r w:rsidR="00141BB2">
        <w:fldChar w:fldCharType="end"/>
      </w:r>
      <w:r w:rsidR="00141BB2">
        <w:t xml:space="preserve">) and second order (Section </w:t>
      </w:r>
      <w:r w:rsidR="00141BB2">
        <w:fldChar w:fldCharType="begin"/>
      </w:r>
      <w:r w:rsidR="00141BB2">
        <w:instrText xml:space="preserve"> REF _Ref47529610 \r \h </w:instrText>
      </w:r>
      <w:r w:rsidR="00141BB2">
        <w:fldChar w:fldCharType="separate"/>
      </w:r>
      <w:r w:rsidR="00F70D7D">
        <w:t>4.7.2</w:t>
      </w:r>
      <w:r w:rsidR="00141BB2">
        <w:fldChar w:fldCharType="end"/>
      </w:r>
      <w:r w:rsidR="00141BB2">
        <w:t xml:space="preserve">) strategic framework. </w:t>
      </w:r>
    </w:p>
    <w:p w14:paraId="00F2652A" w14:textId="352D7095" w:rsidR="000C4EDE" w:rsidRDefault="000C4EDE" w:rsidP="000C4EDE">
      <w:pPr>
        <w:rPr>
          <w:b/>
          <w:bCs/>
        </w:rPr>
      </w:pPr>
    </w:p>
    <w:p w14:paraId="5D365B86" w14:textId="73AE6F6D" w:rsidR="00416161" w:rsidRPr="00DA0641" w:rsidRDefault="00416161" w:rsidP="00416161">
      <w:pPr>
        <w:pStyle w:val="Heading2"/>
      </w:pPr>
      <w:bookmarkStart w:id="738" w:name="_Toc52293380"/>
      <w:bookmarkStart w:id="739" w:name="_Toc54024165"/>
      <w:bookmarkStart w:id="740" w:name="_Toc73917448"/>
      <w:r w:rsidRPr="00DA0641">
        <w:t>Summary of Chapter Four</w:t>
      </w:r>
      <w:bookmarkEnd w:id="738"/>
      <w:bookmarkEnd w:id="739"/>
      <w:bookmarkEnd w:id="740"/>
    </w:p>
    <w:p w14:paraId="138917FA" w14:textId="62C91EAF" w:rsidR="00416161" w:rsidRDefault="00261BCA" w:rsidP="000C4EDE">
      <w:r>
        <w:t>This chapter first</w:t>
      </w:r>
      <w:r w:rsidR="00416161" w:rsidRPr="00DA0641">
        <w:t xml:space="preserve"> investigate</w:t>
      </w:r>
      <w:r w:rsidR="007432E7">
        <w:t>d</w:t>
      </w:r>
      <w:r w:rsidR="00416161" w:rsidRPr="00DA0641">
        <w:t xml:space="preserve"> the extent to which BIM, BDA</w:t>
      </w:r>
      <w:r w:rsidR="008D2CBE">
        <w:t>,</w:t>
      </w:r>
      <w:r w:rsidR="00416161" w:rsidRPr="00DA0641">
        <w:t xml:space="preserve"> and </w:t>
      </w:r>
      <w:r w:rsidR="00F349ED">
        <w:t>I</w:t>
      </w:r>
      <w:r w:rsidR="008D2CBE">
        <w:t>o</w:t>
      </w:r>
      <w:r w:rsidR="00F349ED">
        <w:t>T</w:t>
      </w:r>
      <w:r w:rsidR="00416161" w:rsidRPr="00DA0641">
        <w:t xml:space="preserve"> a</w:t>
      </w:r>
      <w:r w:rsidR="007432E7">
        <w:t>re</w:t>
      </w:r>
      <w:r w:rsidR="00416161" w:rsidRPr="00DA0641">
        <w:t xml:space="preserve"> being exploited in </w:t>
      </w:r>
      <w:r w:rsidR="00C46EDB">
        <w:t xml:space="preserve">four sectors. While construction was leading in the exploitation of </w:t>
      </w:r>
      <w:r w:rsidR="0032113F">
        <w:t xml:space="preserve">BIM, </w:t>
      </w:r>
      <w:r w:rsidR="008D2CBE">
        <w:t xml:space="preserve">the </w:t>
      </w:r>
      <w:r w:rsidR="0032113F">
        <w:t>retail</w:t>
      </w:r>
      <w:r w:rsidR="00C46EDB">
        <w:t xml:space="preserve"> sector was taking the lead in the exploitation of both BDA and </w:t>
      </w:r>
      <w:r w:rsidR="00F349ED">
        <w:t>I</w:t>
      </w:r>
      <w:r w:rsidR="008D2CBE">
        <w:t>o</w:t>
      </w:r>
      <w:r w:rsidR="00F349ED">
        <w:t>T</w:t>
      </w:r>
      <w:r w:rsidR="00C46EDB">
        <w:t>. Second, in the</w:t>
      </w:r>
      <w:r w:rsidR="00416161" w:rsidRPr="00DA0641">
        <w:t xml:space="preserve"> investigat</w:t>
      </w:r>
      <w:r w:rsidR="00C46EDB">
        <w:t>ion</w:t>
      </w:r>
      <w:r w:rsidR="00416161" w:rsidRPr="00DA0641">
        <w:t xml:space="preserve"> </w:t>
      </w:r>
      <w:r w:rsidR="00C46EDB">
        <w:t xml:space="preserve">of </w:t>
      </w:r>
      <w:r w:rsidR="00416161" w:rsidRPr="00DA0641">
        <w:t xml:space="preserve">the extent to which the benefits </w:t>
      </w:r>
      <w:r w:rsidR="00C46EDB">
        <w:t xml:space="preserve">were accrued, the benefit that has been accrued </w:t>
      </w:r>
      <w:r w:rsidR="008D2CBE">
        <w:t>to</w:t>
      </w:r>
      <w:r w:rsidR="00C46EDB">
        <w:t xml:space="preserve"> the highest extent was ‘making </w:t>
      </w:r>
      <w:r w:rsidR="00C46EDB" w:rsidRPr="00C46EDB">
        <w:t>faster and better decisions through greater collaboration</w:t>
      </w:r>
      <w:r w:rsidR="00C46EDB">
        <w:t xml:space="preserve">’. Challenges for BIM on the other hand </w:t>
      </w:r>
      <w:r w:rsidR="00095829">
        <w:t xml:space="preserve">was </w:t>
      </w:r>
      <w:r w:rsidR="00095829" w:rsidRPr="00095829">
        <w:lastRenderedPageBreak/>
        <w:t>prejudice</w:t>
      </w:r>
      <w:r w:rsidR="00095829">
        <w:t>d</w:t>
      </w:r>
      <w:r w:rsidR="00095829" w:rsidRPr="00095829">
        <w:t xml:space="preserve"> </w:t>
      </w:r>
      <w:r w:rsidR="00C46EDB">
        <w:t xml:space="preserve">towards </w:t>
      </w:r>
      <w:r w:rsidR="00F60CDA">
        <w:t>lack</w:t>
      </w:r>
      <w:r w:rsidR="00C46EDB" w:rsidRPr="00C46EDB">
        <w:t xml:space="preserve"> of in-house </w:t>
      </w:r>
      <w:r w:rsidR="00C46EDB">
        <w:t>BIM</w:t>
      </w:r>
      <w:r w:rsidR="00095829">
        <w:t xml:space="preserve"> expertise. These </w:t>
      </w:r>
      <w:r w:rsidR="007432E7">
        <w:t xml:space="preserve">findings </w:t>
      </w:r>
      <w:r w:rsidR="00095829">
        <w:t>suggested the need for training and possible advantages of investment decisions in BIM.</w:t>
      </w:r>
      <w:r w:rsidR="00E87CE6">
        <w:t xml:space="preserve"> </w:t>
      </w:r>
      <w:r w:rsidR="00095829">
        <w:t xml:space="preserve">In terms of BDA, </w:t>
      </w:r>
      <w:r w:rsidR="00E87CE6">
        <w:t>the legal issues regarding data ownership, copyright</w:t>
      </w:r>
      <w:r w:rsidR="008D2CBE">
        <w:t>,</w:t>
      </w:r>
      <w:r w:rsidR="00E87CE6">
        <w:t xml:space="preserve"> and data protection has been  the greatest challenge that hampers the ability to exploit BDA in construction. </w:t>
      </w:r>
      <w:r w:rsidR="00C117D9">
        <w:t xml:space="preserve">Thereafter, the </w:t>
      </w:r>
      <w:r w:rsidR="00E87CE6">
        <w:t xml:space="preserve">chapter investigated the relationship between </w:t>
      </w:r>
      <w:r w:rsidR="00C117D9">
        <w:t>exploitation and competitive advantage. It was found that BBI exploitation not only positively correlat</w:t>
      </w:r>
      <w:r w:rsidR="008D2CBE">
        <w:t>ed</w:t>
      </w:r>
      <w:r w:rsidR="00C117D9">
        <w:t xml:space="preserve"> with competitive advantage</w:t>
      </w:r>
      <w:r w:rsidR="008D2CBE">
        <w:t>s</w:t>
      </w:r>
      <w:r w:rsidR="00C117D9">
        <w:t xml:space="preserve">, but also </w:t>
      </w:r>
      <w:r w:rsidR="00F60CDA">
        <w:t xml:space="preserve">caused </w:t>
      </w:r>
      <w:r w:rsidR="00C117D9">
        <w:t xml:space="preserve">competitive advantage.  </w:t>
      </w:r>
      <w:r w:rsidR="0032113F">
        <w:t xml:space="preserve">Further, </w:t>
      </w:r>
      <w:r w:rsidR="008D2CBE">
        <w:t xml:space="preserve">the </w:t>
      </w:r>
      <w:r w:rsidR="0032113F">
        <w:t>findings of this chapter</w:t>
      </w:r>
      <w:r w:rsidR="0032113F" w:rsidRPr="0032113F">
        <w:t xml:space="preserve"> recommend </w:t>
      </w:r>
      <w:r w:rsidR="00F60CDA">
        <w:t xml:space="preserve">the </w:t>
      </w:r>
      <w:r w:rsidR="0032113F" w:rsidRPr="0032113F">
        <w:t>synergistic exploitation of BIM, BDA</w:t>
      </w:r>
      <w:r w:rsidR="008D2CBE">
        <w:t>,</w:t>
      </w:r>
      <w:r w:rsidR="0032113F" w:rsidRPr="0032113F">
        <w:t xml:space="preserve"> and </w:t>
      </w:r>
      <w:r w:rsidR="00F349ED">
        <w:t>I</w:t>
      </w:r>
      <w:r w:rsidR="008D2CBE">
        <w:t>o</w:t>
      </w:r>
      <w:r w:rsidR="00F349ED">
        <w:t>T</w:t>
      </w:r>
      <w:r w:rsidR="0032113F" w:rsidRPr="0032113F">
        <w:t xml:space="preserve"> (BBI exploitation) as it gives </w:t>
      </w:r>
      <w:r w:rsidR="008D2CBE">
        <w:t xml:space="preserve">a </w:t>
      </w:r>
      <w:r w:rsidR="0032113F" w:rsidRPr="0032113F">
        <w:t xml:space="preserve">higher level of competitive advantage enhancement than </w:t>
      </w:r>
      <w:r w:rsidR="00F60CDA">
        <w:t xml:space="preserve">when </w:t>
      </w:r>
      <w:r w:rsidR="0032113F" w:rsidRPr="0032113F">
        <w:t xml:space="preserve">they are exploited </w:t>
      </w:r>
      <w:r w:rsidR="007432E7">
        <w:t>individually</w:t>
      </w:r>
      <w:r w:rsidR="0032113F" w:rsidRPr="0032113F">
        <w:t xml:space="preserve">. </w:t>
      </w:r>
      <w:r w:rsidRPr="00261BCA">
        <w:t xml:space="preserve">The collective findings lead to the development of </w:t>
      </w:r>
      <w:r w:rsidR="008D2CBE">
        <w:t xml:space="preserve">the </w:t>
      </w:r>
      <w:r w:rsidR="00163C02">
        <w:t>first order</w:t>
      </w:r>
      <w:r>
        <w:t xml:space="preserve"> and second order </w:t>
      </w:r>
      <w:r w:rsidRPr="00261BCA">
        <w:t>strategic framework</w:t>
      </w:r>
      <w:r>
        <w:t>.</w:t>
      </w:r>
      <w:r w:rsidRPr="00261BCA">
        <w:t xml:space="preserve"> </w:t>
      </w:r>
      <w:r w:rsidR="0032113F">
        <w:t>Having established that exploitation causes and correlate</w:t>
      </w:r>
      <w:r w:rsidR="007432E7">
        <w:t>s</w:t>
      </w:r>
      <w:r w:rsidR="0032113F">
        <w:t xml:space="preserve"> with </w:t>
      </w:r>
      <w:r w:rsidR="008D2CBE">
        <w:t xml:space="preserve">a </w:t>
      </w:r>
      <w:r w:rsidR="0032113F">
        <w:t>competitive advantage, the next step is to explore the impact of organisation</w:t>
      </w:r>
      <w:r w:rsidR="008D2CBE">
        <w:t>al</w:t>
      </w:r>
      <w:r w:rsidR="0032113F">
        <w:t xml:space="preserve"> culture, structure</w:t>
      </w:r>
      <w:r w:rsidR="008D2CBE">
        <w:t>,</w:t>
      </w:r>
      <w:r w:rsidR="0032113F">
        <w:t xml:space="preserve"> and size towards exploitation, as doing so gives further insights into ‘how best’ firms could enhance their competitive edge by exploiting the</w:t>
      </w:r>
      <w:r w:rsidR="007432E7">
        <w:t>se three</w:t>
      </w:r>
      <w:r w:rsidR="0032113F">
        <w:t xml:space="preserve"> technologies. </w:t>
      </w:r>
    </w:p>
    <w:p w14:paraId="58AB0DE8" w14:textId="77A068BC" w:rsidR="00B51BE2" w:rsidRDefault="00B51BE2" w:rsidP="000C4EDE"/>
    <w:p w14:paraId="5FDEDA93" w14:textId="43AC698E" w:rsidR="00B51BE2" w:rsidRDefault="00B51BE2" w:rsidP="000C4EDE"/>
    <w:p w14:paraId="485A45E6" w14:textId="57B6924F" w:rsidR="00B51BE2" w:rsidRDefault="00B51BE2" w:rsidP="000C4EDE"/>
    <w:p w14:paraId="1217C52E" w14:textId="4A3C79D7" w:rsidR="00B51BE2" w:rsidRDefault="00B51BE2" w:rsidP="000C4EDE"/>
    <w:p w14:paraId="0D1B0958" w14:textId="4F0ABAD5" w:rsidR="00B51BE2" w:rsidRDefault="00B51BE2" w:rsidP="000C4EDE"/>
    <w:p w14:paraId="69AE642E" w14:textId="6D50FCA2" w:rsidR="00B51BE2" w:rsidRDefault="00B51BE2" w:rsidP="000C4EDE"/>
    <w:p w14:paraId="56F8B1EF" w14:textId="40D7E2DB" w:rsidR="00B51BE2" w:rsidRDefault="00B51BE2" w:rsidP="000C4EDE"/>
    <w:p w14:paraId="3526CBEB" w14:textId="05163B69" w:rsidR="00B51BE2" w:rsidRDefault="00B51BE2" w:rsidP="000C4EDE"/>
    <w:p w14:paraId="40F1CD2A" w14:textId="66B3E4E7" w:rsidR="00B51BE2" w:rsidRDefault="00B51BE2" w:rsidP="000C4EDE"/>
    <w:p w14:paraId="1E617186" w14:textId="77777777" w:rsidR="00B51BE2" w:rsidRPr="00DA0641" w:rsidRDefault="00B51BE2" w:rsidP="000C4EDE"/>
    <w:p w14:paraId="1E3254DA" w14:textId="77777777" w:rsidR="00416161" w:rsidRPr="00DA0641" w:rsidRDefault="00416161" w:rsidP="007A6B85">
      <w:pPr>
        <w:pStyle w:val="Heading1"/>
        <w:numPr>
          <w:ilvl w:val="0"/>
          <w:numId w:val="0"/>
        </w:numPr>
        <w:spacing w:line="480" w:lineRule="auto"/>
        <w:ind w:left="432"/>
        <w:jc w:val="center"/>
      </w:pPr>
      <w:bookmarkStart w:id="741" w:name="_Ref47622245"/>
      <w:bookmarkStart w:id="742" w:name="_Ref47622248"/>
      <w:bookmarkStart w:id="743" w:name="_Ref47622249"/>
      <w:bookmarkStart w:id="744" w:name="_Toc52293381"/>
      <w:bookmarkStart w:id="745" w:name="_Toc54024166"/>
      <w:bookmarkStart w:id="746" w:name="_Toc73917449"/>
      <w:r w:rsidRPr="00DA0641">
        <w:lastRenderedPageBreak/>
        <w:t>Chapter Five</w:t>
      </w:r>
      <w:bookmarkEnd w:id="741"/>
      <w:bookmarkEnd w:id="742"/>
      <w:bookmarkEnd w:id="743"/>
      <w:bookmarkEnd w:id="744"/>
      <w:bookmarkEnd w:id="745"/>
      <w:bookmarkEnd w:id="746"/>
    </w:p>
    <w:p w14:paraId="0BEDE60C" w14:textId="16146F75" w:rsidR="00416161" w:rsidRPr="00DA0641" w:rsidRDefault="00CE5913" w:rsidP="00416161">
      <w:pPr>
        <w:pStyle w:val="Heading1"/>
        <w:spacing w:line="480" w:lineRule="auto"/>
        <w:jc w:val="center"/>
      </w:pPr>
      <w:bookmarkStart w:id="747" w:name="_Toc52293382"/>
      <w:bookmarkStart w:id="748" w:name="_Toc54024167"/>
      <w:bookmarkStart w:id="749" w:name="_Toc73917450"/>
      <w:r>
        <w:t>Factors that impact</w:t>
      </w:r>
      <w:r w:rsidR="00416161" w:rsidRPr="00DA0641">
        <w:t xml:space="preserve"> BBI exploitation and competitive advantage</w:t>
      </w:r>
      <w:bookmarkEnd w:id="747"/>
      <w:bookmarkEnd w:id="748"/>
      <w:bookmarkEnd w:id="749"/>
    </w:p>
    <w:p w14:paraId="30A91F00" w14:textId="6F5B56F1" w:rsidR="00416161" w:rsidRPr="00DA0641" w:rsidRDefault="00416161" w:rsidP="00416161">
      <w:pPr>
        <w:pStyle w:val="Heading2"/>
      </w:pPr>
      <w:bookmarkStart w:id="750" w:name="_Ref47702998"/>
      <w:bookmarkStart w:id="751" w:name="_Toc52293383"/>
      <w:bookmarkStart w:id="752" w:name="_Toc54024168"/>
      <w:bookmarkStart w:id="753" w:name="_Toc73917451"/>
      <w:r w:rsidRPr="00DA0641">
        <w:t>Introduction to Chapter Five</w:t>
      </w:r>
      <w:bookmarkEnd w:id="750"/>
      <w:bookmarkEnd w:id="751"/>
      <w:bookmarkEnd w:id="752"/>
      <w:bookmarkEnd w:id="753"/>
    </w:p>
    <w:p w14:paraId="63172215" w14:textId="44B5E717" w:rsidR="00416161" w:rsidRPr="00975235" w:rsidRDefault="00416161" w:rsidP="003D6562">
      <w:r w:rsidRPr="00DA0641">
        <w:t xml:space="preserve">The purpose of this chapter is </w:t>
      </w:r>
      <w:r w:rsidR="003D6562" w:rsidRPr="00DA0641">
        <w:t>two-fold</w:t>
      </w:r>
      <w:r w:rsidR="00B07D84" w:rsidRPr="00DA0641">
        <w:t>. First to e</w:t>
      </w:r>
      <w:r w:rsidRPr="00DA0641">
        <w:t>stab</w:t>
      </w:r>
      <w:r w:rsidR="00A16BB1" w:rsidRPr="00DA0641">
        <w:t>lish the factors that impact construction organisations</w:t>
      </w:r>
      <w:r w:rsidR="00BD69E3">
        <w:t>’</w:t>
      </w:r>
      <w:r w:rsidR="00A16BB1" w:rsidRPr="00DA0641">
        <w:t xml:space="preserve"> ability to exploit</w:t>
      </w:r>
      <w:r w:rsidRPr="00DA0641">
        <w:t xml:space="preserve"> BIM, BDA, </w:t>
      </w:r>
      <w:r w:rsidR="00F349ED">
        <w:t>IOT</w:t>
      </w:r>
      <w:r w:rsidRPr="00DA0641">
        <w:t xml:space="preserve"> </w:t>
      </w:r>
      <w:r w:rsidR="00A16BB1" w:rsidRPr="00DA0641">
        <w:t xml:space="preserve">for competitive advantage. </w:t>
      </w:r>
      <w:r w:rsidR="00B07D84" w:rsidRPr="00DA0641">
        <w:t>Thereafter,</w:t>
      </w:r>
      <w:r w:rsidRPr="00DA0641">
        <w:t xml:space="preserve"> </w:t>
      </w:r>
      <w:r w:rsidR="006722CB">
        <w:t>the</w:t>
      </w:r>
      <w:r w:rsidR="00A16BB1" w:rsidRPr="00DA0641">
        <w:t xml:space="preserve"> different and complex ways construction organisations can maximise their competitive advantage by exploiting BIM, BDA</w:t>
      </w:r>
      <w:r w:rsidR="008D2CBE">
        <w:t>,</w:t>
      </w:r>
      <w:r w:rsidR="00A16BB1" w:rsidRPr="00DA0641">
        <w:t xml:space="preserve"> and </w:t>
      </w:r>
      <w:r w:rsidR="00F349ED">
        <w:t>I</w:t>
      </w:r>
      <w:r w:rsidR="008D2CBE">
        <w:t>o</w:t>
      </w:r>
      <w:r w:rsidR="00F349ED">
        <w:t>T</w:t>
      </w:r>
      <w:r w:rsidR="00CE5913">
        <w:t xml:space="preserve"> </w:t>
      </w:r>
      <w:r w:rsidR="008D2CBE">
        <w:t>are</w:t>
      </w:r>
      <w:r w:rsidR="00CE5913">
        <w:t xml:space="preserve"> </w:t>
      </w:r>
      <w:r w:rsidR="007432E7">
        <w:t>investigated</w:t>
      </w:r>
      <w:r w:rsidR="00A16BB1" w:rsidRPr="00DA0641">
        <w:t xml:space="preserve">. </w:t>
      </w:r>
      <w:r w:rsidRPr="00DA0641">
        <w:t xml:space="preserve">The most critical factors that impact BBI exploitation and competitive advantage have been explored and established in the review of </w:t>
      </w:r>
      <w:r w:rsidR="008D2CBE">
        <w:t xml:space="preserve">the </w:t>
      </w:r>
      <w:r w:rsidRPr="00DA0641">
        <w:t>literature (</w:t>
      </w:r>
      <w:r w:rsidR="007F49A4">
        <w:t xml:space="preserve">see section </w:t>
      </w:r>
      <w:r w:rsidR="007F49A4">
        <w:fldChar w:fldCharType="begin"/>
      </w:r>
      <w:r w:rsidR="007F49A4">
        <w:instrText xml:space="preserve"> REF _Ref47531539 \r \h </w:instrText>
      </w:r>
      <w:r w:rsidR="007F49A4">
        <w:fldChar w:fldCharType="separate"/>
      </w:r>
      <w:r w:rsidR="00F70D7D">
        <w:t>2.6</w:t>
      </w:r>
      <w:r w:rsidR="007F49A4">
        <w:fldChar w:fldCharType="end"/>
      </w:r>
      <w:r w:rsidR="007F49A4">
        <w:t xml:space="preserve"> of </w:t>
      </w:r>
      <w:r w:rsidR="007F49A4">
        <w:fldChar w:fldCharType="begin"/>
      </w:r>
      <w:r w:rsidR="007F49A4">
        <w:instrText xml:space="preserve"> REF _Ref47371370 \h </w:instrText>
      </w:r>
      <w:r w:rsidR="007F49A4">
        <w:fldChar w:fldCharType="separate"/>
      </w:r>
      <w:r w:rsidR="00F70D7D" w:rsidRPr="00DA0641">
        <w:t>Chapter Two</w:t>
      </w:r>
      <w:r w:rsidR="007F49A4">
        <w:fldChar w:fldCharType="end"/>
      </w:r>
      <w:r w:rsidRPr="00DA0641">
        <w:t>). Thus, this chapter focuses on the achievement of Objective-3</w:t>
      </w:r>
      <w:r w:rsidR="00B07D84" w:rsidRPr="00DA0641">
        <w:t xml:space="preserve"> </w:t>
      </w:r>
      <w:r w:rsidR="007F49A4">
        <w:t>(</w:t>
      </w:r>
      <w:r w:rsidR="0066245A">
        <w:t xml:space="preserve">as stated in section </w:t>
      </w:r>
      <w:r w:rsidR="00B452C2">
        <w:fldChar w:fldCharType="begin"/>
      </w:r>
      <w:r w:rsidR="00B452C2">
        <w:instrText xml:space="preserve"> REF _Ref51450293 \r \h </w:instrText>
      </w:r>
      <w:r w:rsidR="00B452C2">
        <w:fldChar w:fldCharType="separate"/>
      </w:r>
      <w:r w:rsidR="00F70D7D">
        <w:t>1.4</w:t>
      </w:r>
      <w:r w:rsidR="00B452C2">
        <w:fldChar w:fldCharType="end"/>
      </w:r>
      <w:r w:rsidR="007F49A4">
        <w:t>)</w:t>
      </w:r>
      <w:r w:rsidR="0066245A">
        <w:t xml:space="preserve"> </w:t>
      </w:r>
      <w:r w:rsidR="00B07D84" w:rsidRPr="00DA0641">
        <w:t>while answer</w:t>
      </w:r>
      <w:r w:rsidR="00A16BB1" w:rsidRPr="00DA0641">
        <w:t>ing the two research questions</w:t>
      </w:r>
      <w:r w:rsidR="0066245A">
        <w:t xml:space="preserve"> (as stated in section </w:t>
      </w:r>
      <w:r w:rsidR="00B452C2">
        <w:fldChar w:fldCharType="begin"/>
      </w:r>
      <w:r w:rsidR="00B452C2">
        <w:instrText xml:space="preserve"> REF _Ref51450327 \r \h </w:instrText>
      </w:r>
      <w:r w:rsidR="00B452C2">
        <w:fldChar w:fldCharType="separate"/>
      </w:r>
      <w:r w:rsidR="00F70D7D">
        <w:t>1.5</w:t>
      </w:r>
      <w:r w:rsidR="00B452C2">
        <w:fldChar w:fldCharType="end"/>
      </w:r>
      <w:r w:rsidR="0066245A">
        <w:t>)</w:t>
      </w:r>
      <w:r w:rsidR="00A16BB1" w:rsidRPr="00DA0641">
        <w:t xml:space="preserve">. </w:t>
      </w:r>
      <w:r w:rsidR="002B7081">
        <w:fldChar w:fldCharType="begin"/>
      </w:r>
      <w:r w:rsidR="002B7081">
        <w:instrText xml:space="preserve"> REF _Ref46151318 \h </w:instrText>
      </w:r>
      <w:r w:rsidR="003D6562">
        <w:instrText xml:space="preserve"> \* MERGEFORMAT </w:instrText>
      </w:r>
      <w:r w:rsidR="002B7081">
        <w:fldChar w:fldCharType="separate"/>
      </w:r>
      <w:r w:rsidR="00F70D7D">
        <w:t xml:space="preserve">Figure </w:t>
      </w:r>
      <w:r w:rsidR="00F70D7D">
        <w:rPr>
          <w:noProof/>
        </w:rPr>
        <w:t>39</w:t>
      </w:r>
      <w:r w:rsidR="002B7081">
        <w:fldChar w:fldCharType="end"/>
      </w:r>
      <w:r w:rsidR="002B7081">
        <w:t xml:space="preserve"> </w:t>
      </w:r>
      <w:r w:rsidR="00A16BB1" w:rsidRPr="00DA0641">
        <w:t xml:space="preserve">shows the position of this chapter in the thesis and how this chapter contributes to the framework </w:t>
      </w:r>
      <w:r w:rsidR="00A16BB1" w:rsidRPr="00975235">
        <w:t>development</w:t>
      </w:r>
      <w:r w:rsidR="00B07D84" w:rsidRPr="00975235">
        <w:t xml:space="preserve">. </w:t>
      </w:r>
      <w:r w:rsidRPr="00975235">
        <w:t xml:space="preserve">In the </w:t>
      </w:r>
      <w:r w:rsidR="00F30714" w:rsidRPr="00975235">
        <w:t>fulfi</w:t>
      </w:r>
      <w:r w:rsidR="00F30714">
        <w:t>l</w:t>
      </w:r>
      <w:r w:rsidR="00F30714" w:rsidRPr="00975235">
        <w:t>ment</w:t>
      </w:r>
      <w:r w:rsidRPr="00975235">
        <w:t xml:space="preserve"> of </w:t>
      </w:r>
      <w:r w:rsidR="003D6562" w:rsidRPr="00975235">
        <w:t>objective 3</w:t>
      </w:r>
      <w:r w:rsidRPr="00975235">
        <w:t xml:space="preserve">, </w:t>
      </w:r>
      <w:r w:rsidR="008D2CBE">
        <w:t xml:space="preserve">the </w:t>
      </w:r>
      <w:r w:rsidRPr="00975235">
        <w:t>following are the expectations that are met in this chapter.</w:t>
      </w:r>
    </w:p>
    <w:p w14:paraId="09836CBA" w14:textId="669DCB0B" w:rsidR="00416161" w:rsidRPr="00975235" w:rsidRDefault="00416161" w:rsidP="00C450D0">
      <w:pPr>
        <w:pStyle w:val="ListParagraph"/>
        <w:numPr>
          <w:ilvl w:val="0"/>
          <w:numId w:val="17"/>
        </w:numPr>
      </w:pPr>
      <w:r w:rsidRPr="00975235">
        <w:t xml:space="preserve">Ascertain the impact of organisational culture on the exploitation of BBI </w:t>
      </w:r>
    </w:p>
    <w:p w14:paraId="11EEE108" w14:textId="79971AC6" w:rsidR="00416161" w:rsidRPr="003D6562" w:rsidRDefault="00416161" w:rsidP="00C450D0">
      <w:pPr>
        <w:pStyle w:val="ListParagraph"/>
        <w:numPr>
          <w:ilvl w:val="0"/>
          <w:numId w:val="17"/>
        </w:numPr>
        <w:rPr>
          <w:b/>
        </w:rPr>
      </w:pPr>
      <w:r w:rsidRPr="00975235">
        <w:t>Ascertain</w:t>
      </w:r>
      <w:r w:rsidRPr="00DA0641">
        <w:t xml:space="preserve"> the impact of organisational structure on the exploitation of BBI </w:t>
      </w:r>
    </w:p>
    <w:p w14:paraId="764E92CC" w14:textId="77777777" w:rsidR="0066245A" w:rsidRDefault="00416161" w:rsidP="00C450D0">
      <w:pPr>
        <w:pStyle w:val="ListParagraph"/>
        <w:numPr>
          <w:ilvl w:val="0"/>
          <w:numId w:val="17"/>
        </w:numPr>
      </w:pPr>
      <w:r w:rsidRPr="00DA0641">
        <w:t xml:space="preserve">Ascertain the impact of organisational size on the exploitation of BBI </w:t>
      </w:r>
    </w:p>
    <w:p w14:paraId="51283F0E" w14:textId="6CA1334F" w:rsidR="009B07BD" w:rsidRPr="00DA0641" w:rsidRDefault="00B07D84" w:rsidP="0066245A">
      <w:pPr>
        <w:ind w:left="360"/>
      </w:pPr>
      <w:r w:rsidRPr="00DA0641">
        <w:t xml:space="preserve">In the attempt of investigating the factors </w:t>
      </w:r>
      <w:r w:rsidR="00A16BB1" w:rsidRPr="00DA0641">
        <w:t>and their</w:t>
      </w:r>
      <w:r w:rsidRPr="00DA0641">
        <w:t xml:space="preserve"> impact </w:t>
      </w:r>
      <w:r w:rsidR="008D2CBE">
        <w:t>on</w:t>
      </w:r>
      <w:r w:rsidR="00A16BB1" w:rsidRPr="00DA0641">
        <w:t xml:space="preserve"> the </w:t>
      </w:r>
      <w:r w:rsidRPr="00DA0641">
        <w:t>exploitation of BIM, BDA</w:t>
      </w:r>
      <w:r w:rsidR="008D2CBE">
        <w:t>,</w:t>
      </w:r>
      <w:r w:rsidRPr="00DA0641">
        <w:t xml:space="preserve"> an</w:t>
      </w:r>
      <w:r w:rsidR="00A16BB1" w:rsidRPr="00DA0641">
        <w:t xml:space="preserve">d </w:t>
      </w:r>
      <w:r w:rsidR="008D2CBE">
        <w:t>Io</w:t>
      </w:r>
      <w:r w:rsidR="00F349ED">
        <w:t>T</w:t>
      </w:r>
      <w:r w:rsidR="00A16BB1" w:rsidRPr="00DA0641">
        <w:t xml:space="preserve"> for competitive advantage, data collected from </w:t>
      </w:r>
      <w:r w:rsidR="008D2CBE">
        <w:t xml:space="preserve">the </w:t>
      </w:r>
      <w:r w:rsidR="00A16BB1" w:rsidRPr="00DA0641">
        <w:t xml:space="preserve">questionnaire survey was </w:t>
      </w:r>
      <w:r w:rsidR="007432E7">
        <w:t xml:space="preserve">first </w:t>
      </w:r>
      <w:r w:rsidR="00A16BB1" w:rsidRPr="00DA0641">
        <w:t xml:space="preserve">employed. Ordinary correlation analysis </w:t>
      </w:r>
      <w:r w:rsidR="001F7CDF" w:rsidRPr="00DA0641">
        <w:t>was</w:t>
      </w:r>
      <w:r w:rsidR="00A16BB1" w:rsidRPr="00DA0641">
        <w:t xml:space="preserve"> employed in the investigation of </w:t>
      </w:r>
      <w:r w:rsidR="008D2CBE">
        <w:t xml:space="preserve">the </w:t>
      </w:r>
      <w:r w:rsidR="00A16BB1" w:rsidRPr="00DA0641">
        <w:t xml:space="preserve">relationship between various variables. </w:t>
      </w:r>
    </w:p>
    <w:p w14:paraId="1007D780" w14:textId="77777777" w:rsidR="00A16BB1" w:rsidRPr="00DA0641" w:rsidRDefault="00A16BB1" w:rsidP="00A16BB1">
      <w:pPr>
        <w:rPr>
          <w:sz w:val="24"/>
        </w:rPr>
      </w:pPr>
    </w:p>
    <w:p w14:paraId="17E3140E" w14:textId="77777777" w:rsidR="00A16BB1" w:rsidRPr="00DA0641" w:rsidRDefault="00A16BB1" w:rsidP="00A16BB1">
      <w:pPr>
        <w:rPr>
          <w:sz w:val="24"/>
        </w:rPr>
        <w:sectPr w:rsidR="00A16BB1" w:rsidRPr="00DA0641" w:rsidSect="00593D59">
          <w:pgSz w:w="11907" w:h="16839" w:code="9"/>
          <w:pgMar w:top="851" w:right="851" w:bottom="851" w:left="2268" w:header="720" w:footer="720" w:gutter="0"/>
          <w:cols w:space="720"/>
          <w:docGrid w:linePitch="360"/>
        </w:sectPr>
      </w:pPr>
    </w:p>
    <w:p w14:paraId="7D852CA8" w14:textId="67EF6CC5" w:rsidR="009B07BD" w:rsidRPr="00DA0641" w:rsidRDefault="00254AF2" w:rsidP="00A16BB1">
      <w:pPr>
        <w:pStyle w:val="ListParagraph"/>
        <w:rPr>
          <w:sz w:val="24"/>
        </w:rPr>
      </w:pPr>
      <w:r>
        <w:rPr>
          <w:noProof/>
          <w:sz w:val="24"/>
        </w:rPr>
        <w:lastRenderedPageBreak/>
        <mc:AlternateContent>
          <mc:Choice Requires="wpg">
            <w:drawing>
              <wp:anchor distT="0" distB="0" distL="114300" distR="114300" simplePos="0" relativeHeight="251723264" behindDoc="0" locked="0" layoutInCell="1" allowOverlap="1" wp14:anchorId="672CA49F" wp14:editId="5C6EDA48">
                <wp:simplePos x="0" y="0"/>
                <wp:positionH relativeFrom="margin">
                  <wp:align>center</wp:align>
                </wp:positionH>
                <wp:positionV relativeFrom="paragraph">
                  <wp:posOffset>-644691</wp:posOffset>
                </wp:positionV>
                <wp:extent cx="9077510" cy="5992425"/>
                <wp:effectExtent l="0" t="0" r="28575" b="27940"/>
                <wp:wrapNone/>
                <wp:docPr id="266" name="Group 266"/>
                <wp:cNvGraphicFramePr/>
                <a:graphic xmlns:a="http://schemas.openxmlformats.org/drawingml/2006/main">
                  <a:graphicData uri="http://schemas.microsoft.com/office/word/2010/wordprocessingGroup">
                    <wpg:wgp>
                      <wpg:cNvGrpSpPr/>
                      <wpg:grpSpPr>
                        <a:xfrm>
                          <a:off x="0" y="0"/>
                          <a:ext cx="9077510" cy="5992425"/>
                          <a:chOff x="0" y="0"/>
                          <a:chExt cx="9077510" cy="5992425"/>
                        </a:xfrm>
                      </wpg:grpSpPr>
                      <wps:wsp>
                        <wps:cNvPr id="267" name="Rectangle 267"/>
                        <wps:cNvSpPr/>
                        <wps:spPr>
                          <a:xfrm>
                            <a:off x="0" y="2466975"/>
                            <a:ext cx="8957569" cy="1600658"/>
                          </a:xfrm>
                          <a:prstGeom prst="rect">
                            <a:avLst/>
                          </a:prstGeom>
                          <a:solidFill>
                            <a:schemeClr val="accent1">
                              <a:lumMod val="20000"/>
                              <a:lumOff val="80000"/>
                            </a:schemeClr>
                          </a:solidFill>
                          <a:ln>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8" name="Group 268"/>
                        <wpg:cNvGrpSpPr/>
                        <wpg:grpSpPr>
                          <a:xfrm>
                            <a:off x="66675" y="0"/>
                            <a:ext cx="9010835" cy="5992425"/>
                            <a:chOff x="0" y="0"/>
                            <a:chExt cx="9010922" cy="5961715"/>
                          </a:xfrm>
                        </wpg:grpSpPr>
                        <wpg:grpSp>
                          <wpg:cNvPr id="269" name="Group 269"/>
                          <wpg:cNvGrpSpPr/>
                          <wpg:grpSpPr>
                            <a:xfrm>
                              <a:off x="0" y="0"/>
                              <a:ext cx="9010922" cy="5961715"/>
                              <a:chOff x="0" y="0"/>
                              <a:chExt cx="9010922" cy="5961715"/>
                            </a:xfrm>
                          </wpg:grpSpPr>
                          <wpg:grpSp>
                            <wpg:cNvPr id="270" name="Group 270"/>
                            <wpg:cNvGrpSpPr/>
                            <wpg:grpSpPr>
                              <a:xfrm>
                                <a:off x="0" y="0"/>
                                <a:ext cx="9010922" cy="5961715"/>
                                <a:chOff x="0" y="0"/>
                                <a:chExt cx="9010922" cy="5961715"/>
                              </a:xfrm>
                            </wpg:grpSpPr>
                            <wpg:grpSp>
                              <wpg:cNvPr id="271" name="Group 271"/>
                              <wpg:cNvGrpSpPr/>
                              <wpg:grpSpPr>
                                <a:xfrm>
                                  <a:off x="0" y="0"/>
                                  <a:ext cx="9010922" cy="5961715"/>
                                  <a:chOff x="0" y="0"/>
                                  <a:chExt cx="9010922" cy="5961715"/>
                                </a:xfrm>
                              </wpg:grpSpPr>
                              <wpg:grpSp>
                                <wpg:cNvPr id="272" name="Group 272"/>
                                <wpg:cNvGrpSpPr/>
                                <wpg:grpSpPr>
                                  <a:xfrm>
                                    <a:off x="0" y="0"/>
                                    <a:ext cx="9010922" cy="5961715"/>
                                    <a:chOff x="0" y="0"/>
                                    <a:chExt cx="9010922" cy="5961715"/>
                                  </a:xfrm>
                                </wpg:grpSpPr>
                                <wpg:grpSp>
                                  <wpg:cNvPr id="273" name="Group 273"/>
                                  <wpg:cNvGrpSpPr/>
                                  <wpg:grpSpPr>
                                    <a:xfrm>
                                      <a:off x="183695" y="0"/>
                                      <a:ext cx="2060395" cy="5859786"/>
                                      <a:chOff x="-19505" y="0"/>
                                      <a:chExt cx="2060395" cy="5859786"/>
                                    </a:xfrm>
                                  </wpg:grpSpPr>
                                  <wps:wsp>
                                    <wps:cNvPr id="274" name="AutoShape 14"/>
                                    <wps:cNvSpPr>
                                      <a:spLocks noChangeArrowheads="1"/>
                                    </wps:cNvSpPr>
                                    <wps:spPr bwMode="auto">
                                      <a:xfrm>
                                        <a:off x="0" y="0"/>
                                        <a:ext cx="2040890" cy="962660"/>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541BF2AD"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CHAPTER-2</w:t>
                                          </w:r>
                                        </w:p>
                                        <w:p w14:paraId="4F39C597" w14:textId="77777777" w:rsidR="003D2193" w:rsidRPr="006650E9" w:rsidRDefault="003D2193" w:rsidP="00254AF2">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Literature review</w:t>
                                          </w:r>
                                        </w:p>
                                        <w:p w14:paraId="765E1D86"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What has already been discussed</w:t>
                                          </w:r>
                                        </w:p>
                                        <w:p w14:paraId="139F9E8F"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Gaps</w:t>
                                          </w:r>
                                        </w:p>
                                        <w:p w14:paraId="6D92979B"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Theoretical underpinning</w:t>
                                          </w:r>
                                        </w:p>
                                      </w:txbxContent>
                                    </wps:txbx>
                                    <wps:bodyPr rot="0" vert="horz" wrap="square" lIns="72000" tIns="36000" rIns="36000" bIns="36000" anchor="ctr" anchorCtr="0" upright="1">
                                      <a:noAutofit/>
                                    </wps:bodyPr>
                                  </wps:wsp>
                                  <wps:wsp>
                                    <wps:cNvPr id="275" name="AutoShape 14"/>
                                    <wps:cNvSpPr>
                                      <a:spLocks noChangeArrowheads="1"/>
                                    </wps:cNvSpPr>
                                    <wps:spPr bwMode="auto">
                                      <a:xfrm>
                                        <a:off x="-14" y="4136832"/>
                                        <a:ext cx="2040890" cy="894281"/>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4298B2FD"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w:t>
                                          </w:r>
                                          <w:r>
                                            <w:rPr>
                                              <w:b/>
                                              <w:bCs/>
                                              <w:color w:val="A6A6A6" w:themeColor="background1" w:themeShade="A6"/>
                                              <w:sz w:val="28"/>
                                              <w:szCs w:val="28"/>
                                            </w:rPr>
                                            <w:t>6</w:t>
                                          </w:r>
                                        </w:p>
                                        <w:p w14:paraId="77177444" w14:textId="77777777" w:rsidR="003D2193" w:rsidRPr="006650E9" w:rsidRDefault="003D2193" w:rsidP="00254AF2">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Analysis and Findings</w:t>
                                          </w:r>
                                        </w:p>
                                        <w:p w14:paraId="59D4452B"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Skills and knowledge</w:t>
                                          </w:r>
                                        </w:p>
                                        <w:p w14:paraId="3F6E7530"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Training needs</w:t>
                                          </w:r>
                                        </w:p>
                                      </w:txbxContent>
                                    </wps:txbx>
                                    <wps:bodyPr rot="0" vert="horz" wrap="square" lIns="91440" tIns="91440" rIns="36000" bIns="91440" anchor="ctr" anchorCtr="0" upright="1">
                                      <a:noAutofit/>
                                    </wps:bodyPr>
                                  </wps:wsp>
                                  <wps:wsp>
                                    <wps:cNvPr id="276" name="AutoShape 14"/>
                                    <wps:cNvSpPr>
                                      <a:spLocks noChangeArrowheads="1"/>
                                    </wps:cNvSpPr>
                                    <wps:spPr bwMode="auto">
                                      <a:xfrm>
                                        <a:off x="-19505" y="2670553"/>
                                        <a:ext cx="2040890" cy="1188051"/>
                                      </a:xfrm>
                                      <a:prstGeom prst="rect">
                                        <a:avLst/>
                                      </a:prstGeom>
                                      <a:solidFill>
                                        <a:schemeClr val="bg1"/>
                                      </a:solidFill>
                                      <a:ln w="15875">
                                        <a:solidFill>
                                          <a:srgbClr val="002060"/>
                                        </a:solidFill>
                                      </a:ln>
                                    </wps:spPr>
                                    <wps:style>
                                      <a:lnRef idx="0">
                                        <a:scrgbClr r="0" g="0" b="0"/>
                                      </a:lnRef>
                                      <a:fillRef idx="1002">
                                        <a:schemeClr val="lt2"/>
                                      </a:fillRef>
                                      <a:effectRef idx="0">
                                        <a:scrgbClr r="0" g="0" b="0"/>
                                      </a:effectRef>
                                      <a:fontRef idx="major"/>
                                    </wps:style>
                                    <wps:txbx>
                                      <w:txbxContent>
                                        <w:p w14:paraId="0E8CC372" w14:textId="77777777" w:rsidR="003D2193" w:rsidRPr="000833D2" w:rsidRDefault="003D2193" w:rsidP="00254AF2">
                                          <w:pPr>
                                            <w:spacing w:after="0" w:line="240" w:lineRule="auto"/>
                                            <w:rPr>
                                              <w:b/>
                                              <w:bCs/>
                                              <w:color w:val="002060"/>
                                              <w:sz w:val="28"/>
                                              <w:szCs w:val="28"/>
                                            </w:rPr>
                                          </w:pPr>
                                          <w:r w:rsidRPr="000833D2">
                                            <w:rPr>
                                              <w:b/>
                                              <w:bCs/>
                                              <w:color w:val="002060"/>
                                              <w:sz w:val="28"/>
                                              <w:szCs w:val="28"/>
                                            </w:rPr>
                                            <w:t>CHAPTER-</w:t>
                                          </w:r>
                                          <w:r>
                                            <w:rPr>
                                              <w:b/>
                                              <w:bCs/>
                                              <w:color w:val="002060"/>
                                              <w:sz w:val="28"/>
                                              <w:szCs w:val="28"/>
                                            </w:rPr>
                                            <w:t>5</w:t>
                                          </w:r>
                                        </w:p>
                                        <w:p w14:paraId="49329CD1" w14:textId="77777777" w:rsidR="003D2193" w:rsidRPr="009B07BD" w:rsidRDefault="003D2193" w:rsidP="00254AF2">
                                          <w:pPr>
                                            <w:pBdr>
                                              <w:left w:val="single" w:sz="48" w:space="13" w:color="4F81BD" w:themeColor="accent1"/>
                                            </w:pBdr>
                                            <w:spacing w:after="0" w:line="240" w:lineRule="auto"/>
                                            <w:rPr>
                                              <w:color w:val="002060"/>
                                              <w:szCs w:val="24"/>
                                            </w:rPr>
                                          </w:pPr>
                                          <w:r w:rsidRPr="009B07BD">
                                            <w:rPr>
                                              <w:color w:val="002060"/>
                                              <w:szCs w:val="24"/>
                                            </w:rPr>
                                            <w:t>Analysis and Findings</w:t>
                                          </w:r>
                                        </w:p>
                                        <w:p w14:paraId="35B6E4CE" w14:textId="77777777" w:rsidR="003D2193" w:rsidRPr="009B07BD" w:rsidRDefault="003D2193" w:rsidP="00254AF2">
                                          <w:pPr>
                                            <w:pBdr>
                                              <w:left w:val="single" w:sz="48" w:space="13" w:color="4F81BD" w:themeColor="accent1"/>
                                            </w:pBdr>
                                            <w:spacing w:after="0" w:line="240" w:lineRule="auto"/>
                                            <w:rPr>
                                              <w:color w:val="002060"/>
                                              <w:sz w:val="20"/>
                                              <w:szCs w:val="20"/>
                                            </w:rPr>
                                          </w:pPr>
                                          <w:r w:rsidRPr="009B07BD">
                                            <w:rPr>
                                              <w:color w:val="002060"/>
                                              <w:sz w:val="20"/>
                                              <w:szCs w:val="20"/>
                                            </w:rPr>
                                            <w:t>- impact of culture</w:t>
                                          </w:r>
                                        </w:p>
                                        <w:p w14:paraId="4474755F" w14:textId="77777777" w:rsidR="003D2193" w:rsidRPr="009B07BD" w:rsidRDefault="003D2193" w:rsidP="00254AF2">
                                          <w:pPr>
                                            <w:pBdr>
                                              <w:left w:val="single" w:sz="48" w:space="13" w:color="4F81BD" w:themeColor="accent1"/>
                                            </w:pBdr>
                                            <w:spacing w:after="0" w:line="240" w:lineRule="auto"/>
                                            <w:rPr>
                                              <w:color w:val="002060"/>
                                              <w:sz w:val="20"/>
                                              <w:szCs w:val="20"/>
                                            </w:rPr>
                                          </w:pPr>
                                          <w:r w:rsidRPr="009B07BD">
                                            <w:rPr>
                                              <w:color w:val="002060"/>
                                              <w:sz w:val="20"/>
                                              <w:szCs w:val="20"/>
                                            </w:rPr>
                                            <w:t>- impact of structure</w:t>
                                          </w:r>
                                        </w:p>
                                        <w:p w14:paraId="42C7A2BD" w14:textId="77777777" w:rsidR="003D2193" w:rsidRPr="009B07BD" w:rsidRDefault="003D2193" w:rsidP="00254AF2">
                                          <w:pPr>
                                            <w:pBdr>
                                              <w:left w:val="single" w:sz="48" w:space="13" w:color="4F81BD" w:themeColor="accent1"/>
                                            </w:pBdr>
                                            <w:spacing w:after="0" w:line="240" w:lineRule="auto"/>
                                            <w:rPr>
                                              <w:color w:val="002060"/>
                                              <w:sz w:val="20"/>
                                              <w:szCs w:val="20"/>
                                            </w:rPr>
                                          </w:pPr>
                                          <w:r w:rsidRPr="009B07BD">
                                            <w:rPr>
                                              <w:color w:val="002060"/>
                                              <w:sz w:val="20"/>
                                              <w:szCs w:val="20"/>
                                            </w:rPr>
                                            <w:t>- impact of size</w:t>
                                          </w:r>
                                        </w:p>
                                      </w:txbxContent>
                                    </wps:txbx>
                                    <wps:bodyPr rot="0" vert="horz" wrap="square" lIns="72000" tIns="36000" rIns="36000" bIns="36000" anchor="ctr" anchorCtr="0" upright="1">
                                      <a:noAutofit/>
                                    </wps:bodyPr>
                                  </wps:wsp>
                                  <wps:wsp>
                                    <wps:cNvPr id="277" name="AutoShape 14"/>
                                    <wps:cNvSpPr>
                                      <a:spLocks noChangeArrowheads="1"/>
                                    </wps:cNvSpPr>
                                    <wps:spPr bwMode="auto">
                                      <a:xfrm>
                                        <a:off x="-19505" y="1257192"/>
                                        <a:ext cx="2040890" cy="1089025"/>
                                      </a:xfrm>
                                      <a:prstGeom prst="rect">
                                        <a:avLst/>
                                      </a:prstGeom>
                                      <a:solidFill>
                                        <a:schemeClr val="bg1"/>
                                      </a:solidFill>
                                      <a:ln w="15875">
                                        <a:solidFill>
                                          <a:schemeClr val="bg1">
                                            <a:lumMod val="65000"/>
                                          </a:schemeClr>
                                        </a:solidFill>
                                      </a:ln>
                                    </wps:spPr>
                                    <wps:style>
                                      <a:lnRef idx="0">
                                        <a:scrgbClr r="0" g="0" b="0"/>
                                      </a:lnRef>
                                      <a:fillRef idx="1002">
                                        <a:schemeClr val="lt2"/>
                                      </a:fillRef>
                                      <a:effectRef idx="0">
                                        <a:scrgbClr r="0" g="0" b="0"/>
                                      </a:effectRef>
                                      <a:fontRef idx="major"/>
                                    </wps:style>
                                    <wps:txbx>
                                      <w:txbxContent>
                                        <w:p w14:paraId="473CB3EB"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w:t>
                                          </w:r>
                                          <w:r>
                                            <w:rPr>
                                              <w:b/>
                                              <w:bCs/>
                                              <w:color w:val="A6A6A6" w:themeColor="background1" w:themeShade="A6"/>
                                              <w:sz w:val="28"/>
                                              <w:szCs w:val="28"/>
                                            </w:rPr>
                                            <w:t>4</w:t>
                                          </w:r>
                                        </w:p>
                                        <w:p w14:paraId="7ECF1F40" w14:textId="77777777" w:rsidR="003D2193" w:rsidRPr="009B07BD" w:rsidRDefault="003D2193" w:rsidP="00254AF2">
                                          <w:pPr>
                                            <w:pBdr>
                                              <w:left w:val="single" w:sz="48" w:space="13" w:color="4F81BD" w:themeColor="accent1"/>
                                            </w:pBdr>
                                            <w:spacing w:after="0" w:line="240" w:lineRule="auto"/>
                                            <w:rPr>
                                              <w:color w:val="A6A6A6" w:themeColor="background1" w:themeShade="A6"/>
                                              <w:szCs w:val="24"/>
                                            </w:rPr>
                                          </w:pPr>
                                          <w:r w:rsidRPr="009B07BD">
                                            <w:rPr>
                                              <w:color w:val="A6A6A6" w:themeColor="background1" w:themeShade="A6"/>
                                              <w:szCs w:val="24"/>
                                            </w:rPr>
                                            <w:t>Analysis and Findings</w:t>
                                          </w:r>
                                        </w:p>
                                        <w:p w14:paraId="6AEED521"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Exploitation</w:t>
                                          </w:r>
                                        </w:p>
                                        <w:p w14:paraId="67734EFE"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Benefits</w:t>
                                          </w:r>
                                        </w:p>
                                        <w:p w14:paraId="4DAA57CA"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Challenges</w:t>
                                          </w:r>
                                        </w:p>
                                        <w:p w14:paraId="1AF6C158"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Competitive advantage</w:t>
                                          </w:r>
                                        </w:p>
                                      </w:txbxContent>
                                    </wps:txbx>
                                    <wps:bodyPr rot="0" vert="horz" wrap="square" lIns="72000" tIns="36000" rIns="72000" bIns="36000" anchor="ctr" anchorCtr="0" upright="1">
                                      <a:noAutofit/>
                                    </wps:bodyPr>
                                  </wps:wsp>
                                  <wps:wsp>
                                    <wps:cNvPr id="278" name="AutoShape 14"/>
                                    <wps:cNvSpPr>
                                      <a:spLocks noChangeArrowheads="1"/>
                                    </wps:cNvSpPr>
                                    <wps:spPr bwMode="auto">
                                      <a:xfrm>
                                        <a:off x="-16" y="5268633"/>
                                        <a:ext cx="2040890" cy="591153"/>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22B1243E"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w:t>
                                          </w:r>
                                          <w:r>
                                            <w:rPr>
                                              <w:b/>
                                              <w:bCs/>
                                              <w:color w:val="A6A6A6" w:themeColor="background1" w:themeShade="A6"/>
                                              <w:sz w:val="28"/>
                                              <w:szCs w:val="28"/>
                                            </w:rPr>
                                            <w:t>7</w:t>
                                          </w:r>
                                        </w:p>
                                        <w:p w14:paraId="00C829FB" w14:textId="77777777" w:rsidR="003D2193" w:rsidRPr="0098195A" w:rsidRDefault="003D2193" w:rsidP="00254AF2">
                                          <w:pPr>
                                            <w:pBdr>
                                              <w:left w:val="single" w:sz="48" w:space="13" w:color="4F81BD" w:themeColor="accent1"/>
                                            </w:pBdr>
                                            <w:spacing w:after="0" w:line="240" w:lineRule="auto"/>
                                            <w:rPr>
                                              <w:color w:val="A6A6A6" w:themeColor="background1" w:themeShade="A6"/>
                                              <w:szCs w:val="24"/>
                                            </w:rPr>
                                          </w:pPr>
                                          <w:r>
                                            <w:rPr>
                                              <w:color w:val="A6A6A6" w:themeColor="background1" w:themeShade="A6"/>
                                              <w:szCs w:val="24"/>
                                            </w:rPr>
                                            <w:t>Conclusion</w:t>
                                          </w:r>
                                        </w:p>
                                      </w:txbxContent>
                                    </wps:txbx>
                                    <wps:bodyPr rot="0" vert="horz" wrap="square" lIns="91440" tIns="91440" rIns="36000" bIns="91440" anchor="ctr" anchorCtr="0" upright="1">
                                      <a:noAutofit/>
                                    </wps:bodyPr>
                                  </wps:wsp>
                                </wpg:grpSp>
                                <wpg:grpSp>
                                  <wpg:cNvPr id="279" name="Group 279"/>
                                  <wpg:cNvGrpSpPr/>
                                  <wpg:grpSpPr>
                                    <a:xfrm>
                                      <a:off x="0" y="225778"/>
                                      <a:ext cx="9010922" cy="5735937"/>
                                      <a:chOff x="0" y="0"/>
                                      <a:chExt cx="9010922" cy="5735937"/>
                                    </a:xfrm>
                                  </wpg:grpSpPr>
                                  <wpg:grpSp>
                                    <wpg:cNvPr id="280" name="Group 280"/>
                                    <wpg:cNvGrpSpPr/>
                                    <wpg:grpSpPr>
                                      <a:xfrm>
                                        <a:off x="5136444" y="4109156"/>
                                        <a:ext cx="1161358" cy="330200"/>
                                        <a:chOff x="0" y="0"/>
                                        <a:chExt cx="1161358" cy="330200"/>
                                      </a:xfrm>
                                    </wpg:grpSpPr>
                                    <wps:wsp>
                                      <wps:cNvPr id="281" name="Text Box 2"/>
                                      <wps:cNvSpPr txBox="1">
                                        <a:spLocks noChangeArrowheads="1"/>
                                      </wps:cNvSpPr>
                                      <wps:spPr bwMode="auto">
                                        <a:xfrm>
                                          <a:off x="0" y="0"/>
                                          <a:ext cx="962660" cy="330200"/>
                                        </a:xfrm>
                                        <a:prstGeom prst="rect">
                                          <a:avLst/>
                                        </a:prstGeom>
                                        <a:solidFill>
                                          <a:srgbClr val="FFFFFF"/>
                                        </a:solidFill>
                                        <a:ln w="19050">
                                          <a:solidFill>
                                            <a:schemeClr val="bg1">
                                              <a:lumMod val="95000"/>
                                            </a:schemeClr>
                                          </a:solidFill>
                                          <a:miter lim="800000"/>
                                          <a:headEnd/>
                                          <a:tailEnd/>
                                        </a:ln>
                                      </wps:spPr>
                                      <wps:txbx>
                                        <w:txbxContent>
                                          <w:p w14:paraId="6E390BE2" w14:textId="7E253B5A" w:rsidR="003D2193" w:rsidRPr="006650E9" w:rsidRDefault="003D2193" w:rsidP="00254AF2">
                                            <w:pPr>
                                              <w:spacing w:after="0"/>
                                              <w:rPr>
                                                <w:color w:val="A6A6A6" w:themeColor="background1" w:themeShade="A6"/>
                                                <w:sz w:val="18"/>
                                              </w:rPr>
                                            </w:pPr>
                                            <w:r w:rsidRPr="006650E9">
                                              <w:rPr>
                                                <w:b/>
                                                <w:color w:val="A6A6A6" w:themeColor="background1" w:themeShade="A6"/>
                                                <w:sz w:val="24"/>
                                              </w:rPr>
                                              <w:t xml:space="preserve">Objective </w:t>
                                            </w:r>
                                            <w:r>
                                              <w:rPr>
                                                <w:b/>
                                                <w:color w:val="A6A6A6" w:themeColor="background1" w:themeShade="A6"/>
                                                <w:sz w:val="24"/>
                                              </w:rPr>
                                              <w:t>6</w:t>
                                            </w:r>
                                          </w:p>
                                          <w:p w14:paraId="1D89E1FD" w14:textId="77777777" w:rsidR="003D2193" w:rsidRPr="006650E9" w:rsidRDefault="003D2193" w:rsidP="00254AF2">
                                            <w:pPr>
                                              <w:rPr>
                                                <w:color w:val="A6A6A6" w:themeColor="background1" w:themeShade="A6"/>
                                              </w:rPr>
                                            </w:pPr>
                                          </w:p>
                                        </w:txbxContent>
                                      </wps:txbx>
                                      <wps:bodyPr rot="0" vert="horz" wrap="square" lIns="72000" tIns="45720" rIns="72000" bIns="45720" anchor="t" anchorCtr="0">
                                        <a:noAutofit/>
                                      </wps:bodyPr>
                                    </wps:wsp>
                                    <wps:wsp>
                                      <wps:cNvPr id="282" name="Straight Arrow Connector 282"/>
                                      <wps:cNvCnPr/>
                                      <wps:spPr>
                                        <a:xfrm flipH="1" flipV="1">
                                          <a:off x="975938" y="49501"/>
                                          <a:ext cx="185420" cy="1905"/>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83" name="Group 283"/>
                                    <wpg:cNvGrpSpPr/>
                                    <wpg:grpSpPr>
                                      <a:xfrm>
                                        <a:off x="0" y="0"/>
                                        <a:ext cx="9010922" cy="5735937"/>
                                        <a:chOff x="0" y="0"/>
                                        <a:chExt cx="9010922" cy="5735937"/>
                                      </a:xfrm>
                                    </wpg:grpSpPr>
                                    <wpg:grpSp>
                                      <wpg:cNvPr id="284" name="Group 284"/>
                                      <wpg:cNvGrpSpPr/>
                                      <wpg:grpSpPr>
                                        <a:xfrm>
                                          <a:off x="6632812" y="996287"/>
                                          <a:ext cx="2217030" cy="4739650"/>
                                          <a:chOff x="0" y="0"/>
                                          <a:chExt cx="2217030" cy="4739650"/>
                                        </a:xfrm>
                                      </wpg:grpSpPr>
                                      <wps:wsp>
                                        <wps:cNvPr id="285" name="Text Box 2"/>
                                        <wps:cNvSpPr txBox="1">
                                          <a:spLocks noChangeArrowheads="1"/>
                                        </wps:cNvSpPr>
                                        <wps:spPr bwMode="auto">
                                          <a:xfrm rot="16200000">
                                            <a:off x="1289767" y="2563522"/>
                                            <a:ext cx="1402471" cy="260687"/>
                                          </a:xfrm>
                                          <a:prstGeom prst="rect">
                                            <a:avLst/>
                                          </a:prstGeom>
                                          <a:solidFill>
                                            <a:srgbClr val="FFFFFF"/>
                                          </a:solidFill>
                                          <a:ln w="9525">
                                            <a:solidFill>
                                              <a:schemeClr val="bg1">
                                                <a:lumMod val="95000"/>
                                              </a:schemeClr>
                                            </a:solidFill>
                                            <a:miter lim="800000"/>
                                            <a:headEnd/>
                                            <a:tailEnd/>
                                          </a:ln>
                                        </wps:spPr>
                                        <wps:txbx>
                                          <w:txbxContent>
                                            <w:p w14:paraId="5EDA2F37" w14:textId="77777777" w:rsidR="003D2193" w:rsidRPr="006650E9" w:rsidRDefault="003D2193" w:rsidP="00254AF2">
                                              <w:pPr>
                                                <w:jc w:val="center"/>
                                                <w:rPr>
                                                  <w:b/>
                                                  <w:color w:val="A6A6A6" w:themeColor="background1" w:themeShade="A6"/>
                                                  <w:sz w:val="24"/>
                                                </w:rPr>
                                              </w:pPr>
                                              <w:r w:rsidRPr="006650E9">
                                                <w:rPr>
                                                  <w:b/>
                                                  <w:color w:val="A6A6A6" w:themeColor="background1" w:themeShade="A6"/>
                                                  <w:sz w:val="24"/>
                                                </w:rPr>
                                                <w:t>Aim of the Research</w:t>
                                              </w:r>
                                            </w:p>
                                          </w:txbxContent>
                                        </wps:txbx>
                                        <wps:bodyPr rot="0" vert="horz" wrap="square" lIns="36000" tIns="36000" rIns="36000" bIns="36000" anchor="t" anchorCtr="0">
                                          <a:noAutofit/>
                                        </wps:bodyPr>
                                      </wps:wsp>
                                      <wpg:grpSp>
                                        <wpg:cNvPr id="286" name="Group 286"/>
                                        <wpg:cNvGrpSpPr/>
                                        <wpg:grpSpPr>
                                          <a:xfrm>
                                            <a:off x="0" y="0"/>
                                            <a:ext cx="2217030" cy="4739650"/>
                                            <a:chOff x="0" y="0"/>
                                            <a:chExt cx="2217030" cy="4739650"/>
                                          </a:xfrm>
                                        </wpg:grpSpPr>
                                        <wps:wsp>
                                          <wps:cNvPr id="287" name="Text Box 2"/>
                                          <wps:cNvSpPr txBox="1">
                                            <a:spLocks noChangeArrowheads="1"/>
                                          </wps:cNvSpPr>
                                          <wps:spPr bwMode="auto">
                                            <a:xfrm>
                                              <a:off x="77074" y="1352124"/>
                                              <a:ext cx="1750695" cy="447040"/>
                                            </a:xfrm>
                                            <a:prstGeom prst="rect">
                                              <a:avLst/>
                                            </a:prstGeom>
                                            <a:solidFill>
                                              <a:srgbClr val="FFFFFF"/>
                                            </a:solidFill>
                                            <a:ln w="19050">
                                              <a:solidFill>
                                                <a:srgbClr val="002060"/>
                                              </a:solidFill>
                                              <a:miter lim="800000"/>
                                              <a:headEnd/>
                                              <a:tailEnd/>
                                            </a:ln>
                                          </wps:spPr>
                                          <wps:txbx>
                                            <w:txbxContent>
                                              <w:p w14:paraId="36971A0B" w14:textId="77777777" w:rsidR="003D2193" w:rsidRPr="00BC689C" w:rsidRDefault="003D2193" w:rsidP="00254AF2">
                                                <w:pPr>
                                                  <w:spacing w:after="0" w:line="240" w:lineRule="auto"/>
                                                  <w:jc w:val="center"/>
                                                  <w:rPr>
                                                    <w:color w:val="002060"/>
                                                    <w:sz w:val="18"/>
                                                  </w:rPr>
                                                </w:pPr>
                                                <w:r w:rsidRPr="00BC689C">
                                                  <w:rPr>
                                                    <w:b/>
                                                    <w:color w:val="002060"/>
                                                    <w:sz w:val="24"/>
                                                  </w:rPr>
                                                  <w:t>Framework Development</w:t>
                                                </w:r>
                                              </w:p>
                                              <w:p w14:paraId="5DCEDF8D" w14:textId="77777777" w:rsidR="003D2193" w:rsidRPr="00BC689C" w:rsidRDefault="003D2193" w:rsidP="00254AF2">
                                                <w:pPr>
                                                  <w:spacing w:after="0" w:line="240" w:lineRule="auto"/>
                                                  <w:jc w:val="center"/>
                                                  <w:rPr>
                                                    <w:color w:val="002060"/>
                                                    <w:sz w:val="28"/>
                                                  </w:rPr>
                                                </w:pPr>
                                                <w:r>
                                                  <w:rPr>
                                                    <w:color w:val="002060"/>
                                                  </w:rPr>
                                                  <w:t>Second Order</w:t>
                                                </w:r>
                                              </w:p>
                                            </w:txbxContent>
                                          </wps:txbx>
                                          <wps:bodyPr rot="0" vert="horz" wrap="square" lIns="36000" tIns="36000" rIns="36000" bIns="36000" anchor="t" anchorCtr="0">
                                            <a:noAutofit/>
                                          </wps:bodyPr>
                                        </wps:wsp>
                                        <wps:wsp>
                                          <wps:cNvPr id="288" name="Text Box 2"/>
                                          <wps:cNvSpPr txBox="1">
                                            <a:spLocks noChangeArrowheads="1"/>
                                          </wps:cNvSpPr>
                                          <wps:spPr bwMode="auto">
                                            <a:xfrm>
                                              <a:off x="53370" y="0"/>
                                              <a:ext cx="1750695" cy="524753"/>
                                            </a:xfrm>
                                            <a:prstGeom prst="rect">
                                              <a:avLst/>
                                            </a:prstGeom>
                                            <a:solidFill>
                                              <a:srgbClr val="FFFFFF"/>
                                            </a:solidFill>
                                            <a:ln w="19050">
                                              <a:solidFill>
                                                <a:schemeClr val="bg1">
                                                  <a:lumMod val="65000"/>
                                                </a:schemeClr>
                                              </a:solidFill>
                                              <a:miter lim="800000"/>
                                              <a:headEnd/>
                                              <a:tailEnd/>
                                            </a:ln>
                                          </wps:spPr>
                                          <wps:txbx>
                                            <w:txbxContent>
                                              <w:p w14:paraId="47687E93" w14:textId="77777777" w:rsidR="003D2193" w:rsidRPr="006650E9" w:rsidRDefault="003D2193" w:rsidP="00254AF2">
                                                <w:pPr>
                                                  <w:spacing w:after="0"/>
                                                  <w:jc w:val="center"/>
                                                  <w:rPr>
                                                    <w:color w:val="A6A6A6" w:themeColor="background1" w:themeShade="A6"/>
                                                    <w:sz w:val="18"/>
                                                  </w:rPr>
                                                </w:pPr>
                                                <w:r w:rsidRPr="006650E9">
                                                  <w:rPr>
                                                    <w:b/>
                                                    <w:color w:val="A6A6A6" w:themeColor="background1" w:themeShade="A6"/>
                                                    <w:sz w:val="24"/>
                                                  </w:rPr>
                                                  <w:t>Framework Development</w:t>
                                                </w:r>
                                              </w:p>
                                              <w:p w14:paraId="0ECCB34F" w14:textId="77777777" w:rsidR="003D2193" w:rsidRPr="006650E9" w:rsidRDefault="003D2193" w:rsidP="00254AF2">
                                                <w:pPr>
                                                  <w:spacing w:after="0"/>
                                                  <w:jc w:val="center"/>
                                                  <w:rPr>
                                                    <w:color w:val="A6A6A6" w:themeColor="background1" w:themeShade="A6"/>
                                                    <w:sz w:val="28"/>
                                                  </w:rPr>
                                                </w:pPr>
                                                <w:r>
                                                  <w:rPr>
                                                    <w:color w:val="A6A6A6" w:themeColor="background1" w:themeShade="A6"/>
                                                  </w:rPr>
                                                  <w:t>First Order</w:t>
                                                </w:r>
                                              </w:p>
                                            </w:txbxContent>
                                          </wps:txbx>
                                          <wps:bodyPr rot="0" vert="horz" wrap="square" lIns="36000" tIns="36000" rIns="36000" bIns="36000" anchor="t" anchorCtr="0">
                                            <a:noAutofit/>
                                          </wps:bodyPr>
                                        </wps:wsp>
                                        <wps:wsp>
                                          <wps:cNvPr id="289" name="Text Box 2"/>
                                          <wps:cNvSpPr txBox="1">
                                            <a:spLocks noChangeArrowheads="1"/>
                                          </wps:cNvSpPr>
                                          <wps:spPr bwMode="auto">
                                            <a:xfrm>
                                              <a:off x="85391" y="2067184"/>
                                              <a:ext cx="1750695" cy="447040"/>
                                            </a:xfrm>
                                            <a:prstGeom prst="rect">
                                              <a:avLst/>
                                            </a:prstGeom>
                                            <a:solidFill>
                                              <a:srgbClr val="FFFFFF"/>
                                            </a:solidFill>
                                            <a:ln w="19050">
                                              <a:solidFill>
                                                <a:srgbClr val="002060"/>
                                              </a:solidFill>
                                              <a:miter lim="800000"/>
                                              <a:headEnd/>
                                              <a:tailEnd/>
                                            </a:ln>
                                          </wps:spPr>
                                          <wps:txbx>
                                            <w:txbxContent>
                                              <w:p w14:paraId="63873AF3" w14:textId="77777777" w:rsidR="003D2193" w:rsidRPr="00BC689C" w:rsidRDefault="003D2193" w:rsidP="00254AF2">
                                                <w:pPr>
                                                  <w:spacing w:after="0" w:line="240" w:lineRule="auto"/>
                                                  <w:jc w:val="center"/>
                                                  <w:rPr>
                                                    <w:color w:val="002060"/>
                                                    <w:sz w:val="18"/>
                                                  </w:rPr>
                                                </w:pPr>
                                                <w:r w:rsidRPr="00BC689C">
                                                  <w:rPr>
                                                    <w:b/>
                                                    <w:color w:val="002060"/>
                                                    <w:sz w:val="24"/>
                                                  </w:rPr>
                                                  <w:t>Framework Development</w:t>
                                                </w:r>
                                              </w:p>
                                              <w:p w14:paraId="55ED6075" w14:textId="77777777" w:rsidR="003D2193" w:rsidRPr="00BC689C" w:rsidRDefault="003D2193" w:rsidP="00254AF2">
                                                <w:pPr>
                                                  <w:spacing w:after="0" w:line="240" w:lineRule="auto"/>
                                                  <w:jc w:val="center"/>
                                                  <w:rPr>
                                                    <w:color w:val="002060"/>
                                                    <w:sz w:val="28"/>
                                                  </w:rPr>
                                                </w:pPr>
                                                <w:r>
                                                  <w:rPr>
                                                    <w:color w:val="002060"/>
                                                  </w:rPr>
                                                  <w:t>Third Order</w:t>
                                                </w:r>
                                              </w:p>
                                            </w:txbxContent>
                                          </wps:txbx>
                                          <wps:bodyPr rot="0" vert="horz" wrap="square" lIns="36000" tIns="36000" rIns="36000" bIns="36000" anchor="t" anchorCtr="0">
                                            <a:noAutofit/>
                                          </wps:bodyPr>
                                        </wps:wsp>
                                        <wps:wsp>
                                          <wps:cNvPr id="290" name="Text Box 2"/>
                                          <wps:cNvSpPr txBox="1">
                                            <a:spLocks noChangeArrowheads="1"/>
                                          </wps:cNvSpPr>
                                          <wps:spPr bwMode="auto">
                                            <a:xfrm>
                                              <a:off x="88949" y="3056302"/>
                                              <a:ext cx="1750695" cy="311285"/>
                                            </a:xfrm>
                                            <a:prstGeom prst="rect">
                                              <a:avLst/>
                                            </a:prstGeom>
                                            <a:solidFill>
                                              <a:srgbClr val="FFFFFF"/>
                                            </a:solidFill>
                                            <a:ln w="19050">
                                              <a:solidFill>
                                                <a:schemeClr val="bg1">
                                                  <a:lumMod val="95000"/>
                                                </a:schemeClr>
                                              </a:solidFill>
                                              <a:miter lim="800000"/>
                                              <a:headEnd/>
                                              <a:tailEnd/>
                                            </a:ln>
                                          </wps:spPr>
                                          <wps:txbx>
                                            <w:txbxContent>
                                              <w:p w14:paraId="4E186557" w14:textId="77777777" w:rsidR="003D2193" w:rsidRPr="006650E9" w:rsidRDefault="003D2193" w:rsidP="00254AF2">
                                                <w:pPr>
                                                  <w:spacing w:after="0" w:line="240" w:lineRule="auto"/>
                                                  <w:jc w:val="center"/>
                                                  <w:rPr>
                                                    <w:color w:val="A6A6A6" w:themeColor="background1" w:themeShade="A6"/>
                                                    <w:sz w:val="18"/>
                                                  </w:rPr>
                                                </w:pPr>
                                                <w:r w:rsidRPr="006650E9">
                                                  <w:rPr>
                                                    <w:b/>
                                                    <w:color w:val="A6A6A6" w:themeColor="background1" w:themeShade="A6"/>
                                                    <w:sz w:val="24"/>
                                                  </w:rPr>
                                                  <w:t>SKI Development</w:t>
                                                </w:r>
                                              </w:p>
                                              <w:p w14:paraId="18F4962C" w14:textId="77777777" w:rsidR="003D2193" w:rsidRPr="006650E9" w:rsidRDefault="003D2193" w:rsidP="00254AF2">
                                                <w:pPr>
                                                  <w:spacing w:after="0" w:line="240" w:lineRule="auto"/>
                                                  <w:jc w:val="center"/>
                                                  <w:rPr>
                                                    <w:color w:val="A6A6A6" w:themeColor="background1" w:themeShade="A6"/>
                                                    <w:sz w:val="28"/>
                                                  </w:rPr>
                                                </w:pPr>
                                              </w:p>
                                            </w:txbxContent>
                                          </wps:txbx>
                                          <wps:bodyPr rot="0" vert="horz" wrap="square" lIns="36000" tIns="36000" rIns="36000" bIns="36000" anchor="t" anchorCtr="0">
                                            <a:noAutofit/>
                                          </wps:bodyPr>
                                        </wps:wsp>
                                        <wps:wsp>
                                          <wps:cNvPr id="291" name="Rectangle 291"/>
                                          <wps:cNvSpPr/>
                                          <wps:spPr>
                                            <a:xfrm>
                                              <a:off x="0" y="1939097"/>
                                              <a:ext cx="2151530" cy="1516975"/>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Text Box 2"/>
                                          <wps:cNvSpPr txBox="1">
                                            <a:spLocks noChangeArrowheads="1"/>
                                          </wps:cNvSpPr>
                                          <wps:spPr bwMode="auto">
                                            <a:xfrm>
                                              <a:off x="37477" y="4003926"/>
                                              <a:ext cx="2179553" cy="735724"/>
                                            </a:xfrm>
                                            <a:prstGeom prst="rect">
                                              <a:avLst/>
                                            </a:prstGeom>
                                            <a:solidFill>
                                              <a:srgbClr val="FFFFFF"/>
                                            </a:solidFill>
                                            <a:ln w="19050">
                                              <a:solidFill>
                                                <a:schemeClr val="bg1">
                                                  <a:lumMod val="95000"/>
                                                </a:schemeClr>
                                              </a:solidFill>
                                              <a:miter lim="800000"/>
                                              <a:headEnd/>
                                              <a:tailEnd/>
                                            </a:ln>
                                          </wps:spPr>
                                          <wps:txbx>
                                            <w:txbxContent>
                                              <w:p w14:paraId="62D6C7DD" w14:textId="77777777" w:rsidR="003D2193" w:rsidRDefault="003D2193" w:rsidP="00254AF2">
                                                <w:pPr>
                                                  <w:spacing w:after="0" w:line="276" w:lineRule="auto"/>
                                                  <w:rPr>
                                                    <w:b/>
                                                    <w:color w:val="A6A6A6" w:themeColor="background1" w:themeShade="A6"/>
                                                    <w:sz w:val="24"/>
                                                  </w:rPr>
                                                </w:pPr>
                                                <w:r w:rsidRPr="00DD266D">
                                                  <w:rPr>
                                                    <w:b/>
                                                    <w:color w:val="A6A6A6" w:themeColor="background1" w:themeShade="A6"/>
                                                    <w:sz w:val="24"/>
                                                  </w:rPr>
                                                  <w:t>Key findings</w:t>
                                                </w:r>
                                              </w:p>
                                              <w:p w14:paraId="64BE667D" w14:textId="77777777" w:rsidR="003D2193" w:rsidRPr="006650E9" w:rsidRDefault="003D2193" w:rsidP="00254AF2">
                                                <w:pPr>
                                                  <w:spacing w:after="0" w:line="276" w:lineRule="auto"/>
                                                  <w:rPr>
                                                    <w:color w:val="A6A6A6" w:themeColor="background1" w:themeShade="A6"/>
                                                    <w:sz w:val="20"/>
                                                  </w:rPr>
                                                </w:pPr>
                                                <w:r w:rsidRPr="006650E9">
                                                  <w:rPr>
                                                    <w:color w:val="A6A6A6" w:themeColor="background1" w:themeShade="A6"/>
                                                    <w:sz w:val="20"/>
                                                  </w:rPr>
                                                  <w:t>-Critical factors in strategic framework</w:t>
                                                </w:r>
                                              </w:p>
                                              <w:p w14:paraId="776EB741" w14:textId="77777777" w:rsidR="003D2193" w:rsidRPr="006650E9" w:rsidRDefault="003D2193" w:rsidP="00254AF2">
                                                <w:pPr>
                                                  <w:spacing w:after="0" w:line="276" w:lineRule="auto"/>
                                                  <w:rPr>
                                                    <w:color w:val="A6A6A6" w:themeColor="background1" w:themeShade="A6"/>
                                                    <w:sz w:val="20"/>
                                                  </w:rPr>
                                                </w:pPr>
                                                <w:r w:rsidRPr="006650E9">
                                                  <w:rPr>
                                                    <w:color w:val="A6A6A6" w:themeColor="background1" w:themeShade="A6"/>
                                                    <w:sz w:val="20"/>
                                                  </w:rPr>
                                                  <w:t>-Skills, knowledge, and training</w:t>
                                                </w:r>
                                              </w:p>
                                            </w:txbxContent>
                                          </wps:txbx>
                                          <wps:bodyPr rot="0" vert="horz" wrap="square" lIns="36000" tIns="36000" rIns="36000" bIns="36000" anchor="t" anchorCtr="0">
                                            <a:noAutofit/>
                                          </wps:bodyPr>
                                        </wps:wsp>
                                        <wps:wsp>
                                          <wps:cNvPr id="294" name="Straight Arrow Connector 294"/>
                                          <wps:cNvCnPr/>
                                          <wps:spPr>
                                            <a:xfrm>
                                              <a:off x="907284" y="515906"/>
                                              <a:ext cx="0" cy="775343"/>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95" name="Straight Arrow Connector 295"/>
                                          <wps:cNvCnPr/>
                                          <wps:spPr>
                                            <a:xfrm>
                                              <a:off x="914245" y="3369404"/>
                                              <a:ext cx="0" cy="644679"/>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97" name="Straight Arrow Connector 297"/>
                                          <wps:cNvCnPr/>
                                          <wps:spPr>
                                            <a:xfrm>
                                              <a:off x="907284" y="2490583"/>
                                              <a:ext cx="0" cy="636608"/>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298" name="Straight Arrow Connector 298"/>
                                          <wps:cNvCnPr/>
                                          <wps:spPr>
                                            <a:xfrm>
                                              <a:off x="907284" y="1725618"/>
                                              <a:ext cx="0" cy="335666"/>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299" name="Group 299"/>
                                      <wpg:cNvGrpSpPr/>
                                      <wpg:grpSpPr>
                                        <a:xfrm>
                                          <a:off x="0" y="0"/>
                                          <a:ext cx="9010922" cy="4941591"/>
                                          <a:chOff x="0" y="0"/>
                                          <a:chExt cx="9010922" cy="4941591"/>
                                        </a:xfrm>
                                      </wpg:grpSpPr>
                                      <wpg:grpSp>
                                        <wpg:cNvPr id="301" name="Group 301"/>
                                        <wpg:cNvGrpSpPr/>
                                        <wpg:grpSpPr>
                                          <a:xfrm>
                                            <a:off x="0" y="832415"/>
                                            <a:ext cx="9010922" cy="4109176"/>
                                            <a:chOff x="0" y="-99"/>
                                            <a:chExt cx="9010922" cy="4109176"/>
                                          </a:xfrm>
                                        </wpg:grpSpPr>
                                        <wps:wsp>
                                          <wps:cNvPr id="302" name="Straight Connector 302"/>
                                          <wps:cNvCnPr/>
                                          <wps:spPr>
                                            <a:xfrm>
                                              <a:off x="91438" y="-99"/>
                                              <a:ext cx="8706418" cy="0"/>
                                            </a:xfrm>
                                            <a:prstGeom prst="line">
                                              <a:avLst/>
                                            </a:prstGeom>
                                            <a:ln w="38100">
                                              <a:solidFill>
                                                <a:schemeClr val="bg1">
                                                  <a:lumMod val="9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304" name="Straight Connector 304"/>
                                          <wps:cNvCnPr/>
                                          <wps:spPr>
                                            <a:xfrm>
                                              <a:off x="26126" y="4109077"/>
                                              <a:ext cx="8984796" cy="0"/>
                                            </a:xfrm>
                                            <a:prstGeom prst="line">
                                              <a:avLst/>
                                            </a:prstGeom>
                                            <a:ln w="38100">
                                              <a:solidFill>
                                                <a:schemeClr val="bg1">
                                                  <a:lumMod val="9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305" name="Rectangle 305"/>
                                          <wps:cNvSpPr/>
                                          <wps:spPr>
                                            <a:xfrm>
                                              <a:off x="0" y="65249"/>
                                              <a:ext cx="2661285" cy="3946133"/>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2"/>
                                          <wps:cNvSpPr txBox="1">
                                            <a:spLocks noChangeArrowheads="1"/>
                                          </wps:cNvSpPr>
                                          <wps:spPr bwMode="auto">
                                            <a:xfrm rot="16200000">
                                              <a:off x="531930" y="1845189"/>
                                              <a:ext cx="3858660" cy="318770"/>
                                            </a:xfrm>
                                            <a:prstGeom prst="rect">
                                              <a:avLst/>
                                            </a:prstGeom>
                                            <a:solidFill>
                                              <a:srgbClr val="FFFFFF"/>
                                            </a:solidFill>
                                            <a:ln w="9525">
                                              <a:solidFill>
                                                <a:srgbClr val="002060"/>
                                              </a:solidFill>
                                              <a:miter lim="800000"/>
                                              <a:headEnd/>
                                              <a:tailEnd/>
                                            </a:ln>
                                          </wps:spPr>
                                          <wps:txbx>
                                            <w:txbxContent>
                                              <w:p w14:paraId="5A696B01" w14:textId="77777777" w:rsidR="003D2193" w:rsidRPr="009B07BD" w:rsidRDefault="003D2193" w:rsidP="00254AF2">
                                                <w:pPr>
                                                  <w:jc w:val="center"/>
                                                  <w:rPr>
                                                    <w:b/>
                                                    <w:color w:val="002060"/>
                                                    <w:spacing w:val="90"/>
                                                    <w:sz w:val="32"/>
                                                  </w:rPr>
                                                </w:pPr>
                                                <w:r w:rsidRPr="009B07BD">
                                                  <w:rPr>
                                                    <w:b/>
                                                    <w:color w:val="002060"/>
                                                    <w:spacing w:val="90"/>
                                                    <w:sz w:val="32"/>
                                                  </w:rPr>
                                                  <w:t>Analysis &amp; Findings</w:t>
                                                </w:r>
                                              </w:p>
                                            </w:txbxContent>
                                          </wps:txbx>
                                          <wps:bodyPr rot="0" vert="horz" wrap="square" lIns="36000" tIns="36000" rIns="36000" bIns="36000" anchor="t" anchorCtr="0">
                                            <a:noAutofit/>
                                          </wps:bodyPr>
                                        </wps:wsp>
                                      </wpg:grpSp>
                                      <wpg:grpSp>
                                        <wpg:cNvPr id="308" name="Group 308"/>
                                        <wpg:cNvGrpSpPr/>
                                        <wpg:grpSpPr>
                                          <a:xfrm>
                                            <a:off x="2770050" y="0"/>
                                            <a:ext cx="3953955" cy="4158653"/>
                                            <a:chOff x="-445" y="0"/>
                                            <a:chExt cx="3953955" cy="4158653"/>
                                          </a:xfrm>
                                        </wpg:grpSpPr>
                                        <wps:wsp>
                                          <wps:cNvPr id="310" name="Straight Connector 310"/>
                                          <wps:cNvCnPr/>
                                          <wps:spPr>
                                            <a:xfrm>
                                              <a:off x="3302758" y="136478"/>
                                              <a:ext cx="209466"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g:grpSp>
                                          <wpg:cNvPr id="311" name="Group 311"/>
                                          <wpg:cNvGrpSpPr/>
                                          <wpg:grpSpPr>
                                            <a:xfrm>
                                              <a:off x="-445" y="0"/>
                                              <a:ext cx="3953955" cy="4158653"/>
                                              <a:chOff x="-445" y="0"/>
                                              <a:chExt cx="3953955" cy="4158653"/>
                                            </a:xfrm>
                                          </wpg:grpSpPr>
                                          <wps:wsp>
                                            <wps:cNvPr id="312" name="Straight Connector 312"/>
                                            <wps:cNvCnPr/>
                                            <wps:spPr>
                                              <a:xfrm>
                                                <a:off x="3507475" y="150108"/>
                                                <a:ext cx="4749" cy="4008545"/>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g:grpSp>
                                            <wpg:cNvPr id="313" name="Group 313"/>
                                            <wpg:cNvGrpSpPr/>
                                            <wpg:grpSpPr>
                                              <a:xfrm>
                                                <a:off x="-445" y="0"/>
                                                <a:ext cx="3953955" cy="4052741"/>
                                                <a:chOff x="-445" y="0"/>
                                                <a:chExt cx="3953955" cy="4052741"/>
                                              </a:xfrm>
                                            </wpg:grpSpPr>
                                            <wpg:grpSp>
                                              <wpg:cNvPr id="314" name="Group 314"/>
                                              <wpg:cNvGrpSpPr/>
                                              <wpg:grpSpPr>
                                                <a:xfrm>
                                                  <a:off x="-445" y="0"/>
                                                  <a:ext cx="3335210" cy="4052741"/>
                                                  <a:chOff x="-445" y="0"/>
                                                  <a:chExt cx="3335210" cy="4052741"/>
                                                </a:xfrm>
                                              </wpg:grpSpPr>
                                              <wps:wsp>
                                                <wps:cNvPr id="317" name="Text Box 2"/>
                                                <wps:cNvSpPr txBox="1">
                                                  <a:spLocks noChangeArrowheads="1"/>
                                                </wps:cNvSpPr>
                                                <wps:spPr bwMode="auto">
                                                  <a:xfrm>
                                                    <a:off x="2372105" y="2333764"/>
                                                    <a:ext cx="962660" cy="330200"/>
                                                  </a:xfrm>
                                                  <a:prstGeom prst="rect">
                                                    <a:avLst/>
                                                  </a:prstGeom>
                                                  <a:solidFill>
                                                    <a:srgbClr val="FFFFFF"/>
                                                  </a:solidFill>
                                                  <a:ln w="19050">
                                                    <a:solidFill>
                                                      <a:srgbClr val="002060"/>
                                                    </a:solidFill>
                                                    <a:miter lim="800000"/>
                                                    <a:headEnd/>
                                                    <a:tailEnd/>
                                                  </a:ln>
                                                </wps:spPr>
                                                <wps:txbx>
                                                  <w:txbxContent>
                                                    <w:p w14:paraId="05603F3C" w14:textId="77777777" w:rsidR="003D2193" w:rsidRPr="009B07BD" w:rsidRDefault="003D2193" w:rsidP="00254AF2">
                                                      <w:pPr>
                                                        <w:spacing w:after="0"/>
                                                        <w:rPr>
                                                          <w:color w:val="002060"/>
                                                          <w:sz w:val="18"/>
                                                        </w:rPr>
                                                      </w:pPr>
                                                      <w:r w:rsidRPr="009B07BD">
                                                        <w:rPr>
                                                          <w:b/>
                                                          <w:color w:val="002060"/>
                                                          <w:sz w:val="24"/>
                                                        </w:rPr>
                                                        <w:t>Objective 3</w:t>
                                                      </w:r>
                                                    </w:p>
                                                    <w:p w14:paraId="5866995E" w14:textId="77777777" w:rsidR="003D2193" w:rsidRPr="009B07BD" w:rsidRDefault="003D2193" w:rsidP="00254AF2">
                                                      <w:pPr>
                                                        <w:rPr>
                                                          <w:color w:val="002060"/>
                                                        </w:rPr>
                                                      </w:pPr>
                                                    </w:p>
                                                  </w:txbxContent>
                                                </wps:txbx>
                                                <wps:bodyPr rot="0" vert="horz" wrap="square" lIns="72000" tIns="45720" rIns="72000" bIns="45720" anchor="t" anchorCtr="0">
                                                  <a:noAutofit/>
                                                </wps:bodyPr>
                                              </wps:wsp>
                                              <wps:wsp>
                                                <wps:cNvPr id="318" name="Text Box 2"/>
                                                <wps:cNvSpPr txBox="1">
                                                  <a:spLocks noChangeArrowheads="1"/>
                                                </wps:cNvSpPr>
                                                <wps:spPr bwMode="auto">
                                                  <a:xfrm>
                                                    <a:off x="2367025" y="2826524"/>
                                                    <a:ext cx="962660" cy="330200"/>
                                                  </a:xfrm>
                                                  <a:prstGeom prst="rect">
                                                    <a:avLst/>
                                                  </a:prstGeom>
                                                  <a:solidFill>
                                                    <a:srgbClr val="FFFFFF"/>
                                                  </a:solidFill>
                                                  <a:ln w="19050">
                                                    <a:solidFill>
                                                      <a:srgbClr val="002060"/>
                                                    </a:solidFill>
                                                    <a:miter lim="800000"/>
                                                    <a:headEnd/>
                                                    <a:tailEnd/>
                                                  </a:ln>
                                                </wps:spPr>
                                                <wps:txbx>
                                                  <w:txbxContent>
                                                    <w:p w14:paraId="42C4C666" w14:textId="77777777" w:rsidR="003D2193" w:rsidRPr="009B07BD" w:rsidRDefault="003D2193" w:rsidP="00254AF2">
                                                      <w:pPr>
                                                        <w:spacing w:after="0"/>
                                                        <w:rPr>
                                                          <w:color w:val="002060"/>
                                                          <w:sz w:val="18"/>
                                                        </w:rPr>
                                                      </w:pPr>
                                                      <w:r w:rsidRPr="009B07BD">
                                                        <w:rPr>
                                                          <w:b/>
                                                          <w:color w:val="002060"/>
                                                          <w:sz w:val="24"/>
                                                        </w:rPr>
                                                        <w:t>Objective 4</w:t>
                                                      </w:r>
                                                    </w:p>
                                                    <w:p w14:paraId="11FC1ED5" w14:textId="77777777" w:rsidR="003D2193" w:rsidRPr="009B07BD" w:rsidRDefault="003D2193" w:rsidP="00254AF2">
                                                      <w:pPr>
                                                        <w:rPr>
                                                          <w:color w:val="002060"/>
                                                        </w:rPr>
                                                      </w:pPr>
                                                    </w:p>
                                                  </w:txbxContent>
                                                </wps:txbx>
                                                <wps:bodyPr rot="0" vert="horz" wrap="square" lIns="72000" tIns="45720" rIns="72000" bIns="45720" anchor="t" anchorCtr="0">
                                                  <a:noAutofit/>
                                                </wps:bodyPr>
                                              </wps:wsp>
                                              <wps:wsp>
                                                <wps:cNvPr id="321" name="Text Box 2"/>
                                                <wps:cNvSpPr txBox="1">
                                                  <a:spLocks noChangeArrowheads="1"/>
                                                </wps:cNvSpPr>
                                                <wps:spPr bwMode="auto">
                                                  <a:xfrm>
                                                    <a:off x="2346705" y="3309125"/>
                                                    <a:ext cx="962660" cy="330200"/>
                                                  </a:xfrm>
                                                  <a:prstGeom prst="rect">
                                                    <a:avLst/>
                                                  </a:prstGeom>
                                                  <a:solidFill>
                                                    <a:srgbClr val="FFFFFF"/>
                                                  </a:solidFill>
                                                  <a:ln w="19050">
                                                    <a:solidFill>
                                                      <a:srgbClr val="002060"/>
                                                    </a:solidFill>
                                                    <a:miter lim="800000"/>
                                                    <a:headEnd/>
                                                    <a:tailEnd/>
                                                  </a:ln>
                                                </wps:spPr>
                                                <wps:txbx>
                                                  <w:txbxContent>
                                                    <w:p w14:paraId="403AD157" w14:textId="5D126816" w:rsidR="003D2193" w:rsidRPr="009B07BD" w:rsidRDefault="003D2193" w:rsidP="00254AF2">
                                                      <w:pPr>
                                                        <w:spacing w:after="0"/>
                                                        <w:rPr>
                                                          <w:color w:val="002060"/>
                                                          <w:sz w:val="18"/>
                                                        </w:rPr>
                                                      </w:pPr>
                                                      <w:r w:rsidRPr="009B07BD">
                                                        <w:rPr>
                                                          <w:b/>
                                                          <w:color w:val="002060"/>
                                                          <w:sz w:val="24"/>
                                                        </w:rPr>
                                                        <w:t xml:space="preserve">Objective </w:t>
                                                      </w:r>
                                                      <w:r>
                                                        <w:rPr>
                                                          <w:b/>
                                                          <w:color w:val="002060"/>
                                                          <w:sz w:val="24"/>
                                                        </w:rPr>
                                                        <w:t>5</w:t>
                                                      </w:r>
                                                    </w:p>
                                                    <w:p w14:paraId="2B7DBDCA" w14:textId="77777777" w:rsidR="003D2193" w:rsidRPr="009B07BD" w:rsidRDefault="003D2193" w:rsidP="00254AF2">
                                                      <w:pPr>
                                                        <w:rPr>
                                                          <w:color w:val="002060"/>
                                                        </w:rPr>
                                                      </w:pPr>
                                                    </w:p>
                                                  </w:txbxContent>
                                                </wps:txbx>
                                                <wps:bodyPr rot="0" vert="horz" wrap="square" lIns="72000" tIns="45720" rIns="72000" bIns="45720" anchor="t" anchorCtr="0">
                                                  <a:noAutofit/>
                                                </wps:bodyPr>
                                              </wps:wsp>
                                              <wpg:grpSp>
                                                <wpg:cNvPr id="322" name="Group 322"/>
                                                <wpg:cNvGrpSpPr/>
                                                <wpg:grpSpPr>
                                                  <a:xfrm>
                                                    <a:off x="-445" y="0"/>
                                                    <a:ext cx="3334516" cy="4052741"/>
                                                    <a:chOff x="-445" y="0"/>
                                                    <a:chExt cx="3334516" cy="4052741"/>
                                                  </a:xfrm>
                                                </wpg:grpSpPr>
                                                <wps:wsp>
                                                  <wps:cNvPr id="323" name="Text Box 2"/>
                                                  <wps:cNvSpPr txBox="1">
                                                    <a:spLocks noChangeArrowheads="1"/>
                                                  </wps:cNvSpPr>
                                                  <wps:spPr bwMode="auto">
                                                    <a:xfrm>
                                                      <a:off x="-445" y="2284241"/>
                                                      <a:ext cx="2061845" cy="651510"/>
                                                    </a:xfrm>
                                                    <a:prstGeom prst="rect">
                                                      <a:avLst/>
                                                    </a:prstGeom>
                                                    <a:solidFill>
                                                      <a:srgbClr val="FFFFFF"/>
                                                    </a:solidFill>
                                                    <a:ln w="19050">
                                                      <a:solidFill>
                                                        <a:srgbClr val="002060"/>
                                                      </a:solidFill>
                                                      <a:miter lim="800000"/>
                                                      <a:headEnd/>
                                                      <a:tailEnd/>
                                                    </a:ln>
                                                  </wps:spPr>
                                                  <wps:txbx>
                                                    <w:txbxContent>
                                                      <w:p w14:paraId="5B12619B" w14:textId="77777777" w:rsidR="003D2193" w:rsidRPr="009B07BD" w:rsidRDefault="003D2193" w:rsidP="00254AF2">
                                                        <w:pPr>
                                                          <w:spacing w:after="0" w:line="240" w:lineRule="auto"/>
                                                          <w:jc w:val="center"/>
                                                          <w:rPr>
                                                            <w:b/>
                                                            <w:color w:val="002060"/>
                                                            <w:sz w:val="24"/>
                                                          </w:rPr>
                                                        </w:pPr>
                                                        <w:r w:rsidRPr="009B07BD">
                                                          <w:rPr>
                                                            <w:b/>
                                                            <w:color w:val="002060"/>
                                                            <w:sz w:val="24"/>
                                                          </w:rPr>
                                                          <w:t>RQ 1</w:t>
                                                        </w:r>
                                                      </w:p>
                                                      <w:p w14:paraId="6B375B56" w14:textId="77777777" w:rsidR="003D2193" w:rsidRPr="009B07BD" w:rsidRDefault="003D2193" w:rsidP="00254AF2">
                                                        <w:pPr>
                                                          <w:spacing w:after="0" w:line="240" w:lineRule="auto"/>
                                                          <w:rPr>
                                                            <w:color w:val="002060"/>
                                                            <w:sz w:val="18"/>
                                                          </w:rPr>
                                                        </w:pPr>
                                                        <w:r w:rsidRPr="009B07BD">
                                                          <w:rPr>
                                                            <w:color w:val="002060"/>
                                                            <w:sz w:val="18"/>
                                                          </w:rPr>
                                                          <w:t>What factors impact on firms’ ability to exploit BBI for competitive advantage?</w:t>
                                                        </w:r>
                                                      </w:p>
                                                      <w:p w14:paraId="45B7DEE3" w14:textId="77777777" w:rsidR="003D2193" w:rsidRPr="009B07BD" w:rsidRDefault="003D2193" w:rsidP="00254AF2">
                                                        <w:pPr>
                                                          <w:spacing w:line="240" w:lineRule="auto"/>
                                                          <w:rPr>
                                                            <w:color w:val="002060"/>
                                                          </w:rPr>
                                                        </w:pPr>
                                                      </w:p>
                                                    </w:txbxContent>
                                                  </wps:txbx>
                                                  <wps:bodyPr rot="0" vert="horz" wrap="square" lIns="72000" tIns="45720" rIns="72000" bIns="45720" anchor="t" anchorCtr="0">
                                                    <a:noAutofit/>
                                                  </wps:bodyPr>
                                                </wps:wsp>
                                                <wps:wsp>
                                                  <wps:cNvPr id="324" name="Text Box 2"/>
                                                  <wps:cNvSpPr txBox="1">
                                                    <a:spLocks noChangeArrowheads="1"/>
                                                  </wps:cNvSpPr>
                                                  <wps:spPr bwMode="auto">
                                                    <a:xfrm>
                                                      <a:off x="-445" y="3035528"/>
                                                      <a:ext cx="2061845" cy="763138"/>
                                                    </a:xfrm>
                                                    <a:prstGeom prst="rect">
                                                      <a:avLst/>
                                                    </a:prstGeom>
                                                    <a:solidFill>
                                                      <a:srgbClr val="FFFFFF"/>
                                                    </a:solidFill>
                                                    <a:ln w="19050">
                                                      <a:solidFill>
                                                        <a:srgbClr val="002060"/>
                                                      </a:solidFill>
                                                      <a:miter lim="800000"/>
                                                      <a:headEnd/>
                                                      <a:tailEnd/>
                                                    </a:ln>
                                                  </wps:spPr>
                                                  <wps:txbx>
                                                    <w:txbxContent>
                                                      <w:p w14:paraId="1089DCAA" w14:textId="77777777" w:rsidR="003D2193" w:rsidRPr="009B07BD" w:rsidRDefault="003D2193" w:rsidP="00254AF2">
                                                        <w:pPr>
                                                          <w:spacing w:after="0" w:line="240" w:lineRule="auto"/>
                                                          <w:jc w:val="center"/>
                                                          <w:rPr>
                                                            <w:b/>
                                                            <w:color w:val="002060"/>
                                                            <w:sz w:val="24"/>
                                                          </w:rPr>
                                                        </w:pPr>
                                                        <w:r w:rsidRPr="009B07BD">
                                                          <w:rPr>
                                                            <w:b/>
                                                            <w:color w:val="002060"/>
                                                            <w:sz w:val="24"/>
                                                          </w:rPr>
                                                          <w:t>RQ 2</w:t>
                                                        </w:r>
                                                      </w:p>
                                                      <w:p w14:paraId="13E316B0" w14:textId="77777777" w:rsidR="003D2193" w:rsidRPr="009B07BD" w:rsidRDefault="003D2193" w:rsidP="00254AF2">
                                                        <w:pPr>
                                                          <w:spacing w:line="240" w:lineRule="auto"/>
                                                          <w:rPr>
                                                            <w:color w:val="002060"/>
                                                          </w:rPr>
                                                        </w:pPr>
                                                        <w:r w:rsidRPr="009B07BD">
                                                          <w:rPr>
                                                            <w:color w:val="002060"/>
                                                            <w:sz w:val="18"/>
                                                          </w:rPr>
                                                          <w:t>In what different and complex ways do firms maximise competitive advantage by exploiting BBI?</w:t>
                                                        </w:r>
                                                      </w:p>
                                                    </w:txbxContent>
                                                  </wps:txbx>
                                                  <wps:bodyPr rot="0" vert="horz" wrap="square" lIns="72000" tIns="45720" rIns="72000" bIns="45720" anchor="t" anchorCtr="0">
                                                    <a:noAutofit/>
                                                  </wps:bodyPr>
                                                </wps:wsp>
                                                <wps:wsp>
                                                  <wps:cNvPr id="325" name="Text Box 2"/>
                                                  <wps:cNvSpPr txBox="1">
                                                    <a:spLocks noChangeArrowheads="1"/>
                                                  </wps:cNvSpPr>
                                                  <wps:spPr bwMode="auto">
                                                    <a:xfrm>
                                                      <a:off x="2351315" y="0"/>
                                                      <a:ext cx="962660" cy="330200"/>
                                                    </a:xfrm>
                                                    <a:prstGeom prst="rect">
                                                      <a:avLst/>
                                                    </a:prstGeom>
                                                    <a:solidFill>
                                                      <a:srgbClr val="FFFFFF"/>
                                                    </a:solidFill>
                                                    <a:ln w="19050">
                                                      <a:solidFill>
                                                        <a:schemeClr val="bg1">
                                                          <a:lumMod val="95000"/>
                                                        </a:schemeClr>
                                                      </a:solidFill>
                                                      <a:miter lim="800000"/>
                                                      <a:headEnd/>
                                                      <a:tailEnd/>
                                                    </a:ln>
                                                  </wps:spPr>
                                                  <wps:txbx>
                                                    <w:txbxContent>
                                                      <w:p w14:paraId="772E98B3" w14:textId="77777777" w:rsidR="003D2193" w:rsidRPr="006650E9" w:rsidRDefault="003D2193" w:rsidP="00254AF2">
                                                        <w:pPr>
                                                          <w:spacing w:after="0"/>
                                                          <w:rPr>
                                                            <w:color w:val="A6A6A6" w:themeColor="background1" w:themeShade="A6"/>
                                                            <w:sz w:val="18"/>
                                                          </w:rPr>
                                                        </w:pPr>
                                                        <w:r w:rsidRPr="006650E9">
                                                          <w:rPr>
                                                            <w:b/>
                                                            <w:color w:val="A6A6A6" w:themeColor="background1" w:themeShade="A6"/>
                                                            <w:sz w:val="24"/>
                                                          </w:rPr>
                                                          <w:t>Objective 1</w:t>
                                                        </w:r>
                                                      </w:p>
                                                      <w:p w14:paraId="51A4F2E1" w14:textId="77777777" w:rsidR="003D2193" w:rsidRPr="006650E9" w:rsidRDefault="003D2193" w:rsidP="00254AF2">
                                                        <w:pPr>
                                                          <w:rPr>
                                                            <w:color w:val="A6A6A6" w:themeColor="background1" w:themeShade="A6"/>
                                                          </w:rPr>
                                                        </w:pPr>
                                                      </w:p>
                                                    </w:txbxContent>
                                                  </wps:txbx>
                                                  <wps:bodyPr rot="0" vert="horz" wrap="square" lIns="72000" tIns="45720" rIns="72000" bIns="45720" anchor="t" anchorCtr="0">
                                                    <a:noAutofit/>
                                                  </wps:bodyPr>
                                                </wps:wsp>
                                                <wps:wsp>
                                                  <wps:cNvPr id="328" name="Text Box 2"/>
                                                  <wps:cNvSpPr txBox="1">
                                                    <a:spLocks noChangeArrowheads="1"/>
                                                  </wps:cNvSpPr>
                                                  <wps:spPr bwMode="auto">
                                                    <a:xfrm>
                                                      <a:off x="2371411" y="1185705"/>
                                                      <a:ext cx="962660" cy="330200"/>
                                                    </a:xfrm>
                                                    <a:prstGeom prst="rect">
                                                      <a:avLst/>
                                                    </a:prstGeom>
                                                    <a:solidFill>
                                                      <a:srgbClr val="FFFFFF"/>
                                                    </a:solidFill>
                                                    <a:ln w="19050">
                                                      <a:solidFill>
                                                        <a:schemeClr val="bg1">
                                                          <a:lumMod val="65000"/>
                                                        </a:schemeClr>
                                                      </a:solidFill>
                                                      <a:miter lim="800000"/>
                                                      <a:headEnd/>
                                                      <a:tailEnd/>
                                                    </a:ln>
                                                  </wps:spPr>
                                                  <wps:txbx>
                                                    <w:txbxContent>
                                                      <w:p w14:paraId="525B3E79" w14:textId="77777777" w:rsidR="003D2193" w:rsidRPr="006650E9" w:rsidRDefault="003D2193" w:rsidP="00254AF2">
                                                        <w:pPr>
                                                          <w:spacing w:after="0"/>
                                                          <w:rPr>
                                                            <w:color w:val="A6A6A6" w:themeColor="background1" w:themeShade="A6"/>
                                                            <w:sz w:val="18"/>
                                                          </w:rPr>
                                                        </w:pPr>
                                                        <w:r w:rsidRPr="006650E9">
                                                          <w:rPr>
                                                            <w:b/>
                                                            <w:color w:val="A6A6A6" w:themeColor="background1" w:themeShade="A6"/>
                                                            <w:sz w:val="24"/>
                                                          </w:rPr>
                                                          <w:t>Objective 2</w:t>
                                                        </w:r>
                                                      </w:p>
                                                      <w:p w14:paraId="11788DA3" w14:textId="77777777" w:rsidR="003D2193" w:rsidRPr="006650E9" w:rsidRDefault="003D2193" w:rsidP="00254AF2">
                                                        <w:pPr>
                                                          <w:rPr>
                                                            <w:color w:val="A6A6A6" w:themeColor="background1" w:themeShade="A6"/>
                                                          </w:rPr>
                                                        </w:pPr>
                                                      </w:p>
                                                    </w:txbxContent>
                                                  </wps:txbx>
                                                  <wps:bodyPr rot="0" vert="horz" wrap="square" lIns="72000" tIns="45720" rIns="72000" bIns="45720" anchor="t" anchorCtr="0">
                                                    <a:noAutofit/>
                                                  </wps:bodyPr>
                                                </wps:wsp>
                                                <wps:wsp>
                                                  <wps:cNvPr id="330" name="Straight Arrow Connector 330"/>
                                                  <wps:cNvCnPr/>
                                                  <wps:spPr>
                                                    <a:xfrm>
                                                      <a:off x="2833636" y="331596"/>
                                                      <a:ext cx="0" cy="85090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333" name="Straight Arrow Connector 333"/>
                                                  <wps:cNvCnPr/>
                                                  <wps:spPr>
                                                    <a:xfrm flipH="1">
                                                      <a:off x="964974" y="1831925"/>
                                                      <a:ext cx="1427459" cy="349891"/>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395" name="Straight Arrow Connector 395"/>
                                                  <wps:cNvCnPr/>
                                                  <wps:spPr>
                                                    <a:xfrm>
                                                      <a:off x="1034536" y="2917872"/>
                                                      <a:ext cx="4334" cy="233027"/>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396" name="Straight Connector 396"/>
                                                  <wps:cNvCnPr/>
                                                  <wps:spPr>
                                                    <a:xfrm flipV="1">
                                                      <a:off x="1034981" y="4039437"/>
                                                      <a:ext cx="1147011" cy="1504"/>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397" name="Straight Connector 397"/>
                                                  <wps:cNvCnPr/>
                                                  <wps:spPr>
                                                    <a:xfrm>
                                                      <a:off x="1034981" y="3717890"/>
                                                      <a:ext cx="0" cy="334851"/>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398" name="Straight Connector 398"/>
                                                <wps:cNvCnPr/>
                                                <wps:spPr>
                                                  <a:xfrm>
                                                    <a:off x="2159000" y="2418080"/>
                                                    <a:ext cx="0" cy="1616075"/>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399" name="Straight Arrow Connector 399"/>
                                                <wps:cNvCnPr/>
                                                <wps:spPr>
                                                  <a:xfrm flipV="1">
                                                    <a:off x="2143760" y="2418080"/>
                                                    <a:ext cx="226695"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400" name="Straight Arrow Connector 400"/>
                                                <wps:cNvCnPr/>
                                                <wps:spPr>
                                                  <a:xfrm flipV="1">
                                                    <a:off x="2164080" y="2895600"/>
                                                    <a:ext cx="226695"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401" name="Straight Arrow Connector 401"/>
                                                <wps:cNvCnPr/>
                                                <wps:spPr>
                                                  <a:xfrm flipV="1">
                                                    <a:off x="2138680" y="3373120"/>
                                                    <a:ext cx="226695"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402" name="Group 402"/>
                                              <wpg:cNvGrpSpPr/>
                                              <wpg:grpSpPr>
                                                <a:xfrm>
                                                  <a:off x="3332480" y="2382520"/>
                                                  <a:ext cx="621030" cy="1025525"/>
                                                  <a:chOff x="0" y="0"/>
                                                  <a:chExt cx="621030" cy="1025525"/>
                                                </a:xfrm>
                                              </wpg:grpSpPr>
                                              <wps:wsp>
                                                <wps:cNvPr id="403" name="Straight Arrow Connector 403"/>
                                                <wps:cNvCnPr/>
                                                <wps:spPr>
                                                  <a:xfrm>
                                                    <a:off x="289560" y="147320"/>
                                                    <a:ext cx="331470"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404" name="Straight Connector 404"/>
                                                <wps:cNvCnPr/>
                                                <wps:spPr>
                                                  <a:xfrm>
                                                    <a:off x="10160" y="20320"/>
                                                    <a:ext cx="289367" cy="0"/>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405" name="Straight Connector 405"/>
                                                <wps:cNvCnPr/>
                                                <wps:spPr>
                                                  <a:xfrm>
                                                    <a:off x="0" y="523240"/>
                                                    <a:ext cx="289367" cy="0"/>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406" name="Straight Connector 406"/>
                                                <wps:cNvCnPr/>
                                                <wps:spPr>
                                                  <a:xfrm>
                                                    <a:off x="0" y="1005840"/>
                                                    <a:ext cx="288925" cy="0"/>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407" name="Straight Connector 407"/>
                                                <wps:cNvCnPr/>
                                                <wps:spPr>
                                                  <a:xfrm>
                                                    <a:off x="289560" y="0"/>
                                                    <a:ext cx="10795" cy="1025525"/>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g:grpSp>
                              <wps:wsp>
                                <wps:cNvPr id="408" name="Straight Arrow Connector 408"/>
                                <wps:cNvCnPr/>
                                <wps:spPr>
                                  <a:xfrm>
                                    <a:off x="6108970" y="1566153"/>
                                    <a:ext cx="573557" cy="0"/>
                                  </a:xfrm>
                                  <a:prstGeom prst="straightConnector1">
                                    <a:avLst/>
                                  </a:prstGeom>
                                  <a:ln w="38100">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409" name="Straight Arrow Connector 409"/>
                              <wps:cNvCnPr/>
                              <wps:spPr>
                                <a:xfrm>
                                  <a:off x="6084000" y="4514400"/>
                                  <a:ext cx="634203" cy="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410" name="Straight Arrow Connector 410"/>
                            <wps:cNvCnPr/>
                            <wps:spPr>
                              <a:xfrm>
                                <a:off x="2238233" y="382138"/>
                                <a:ext cx="2897637" cy="0"/>
                              </a:xfrm>
                              <a:prstGeom prst="straightConnector1">
                                <a:avLst/>
                              </a:prstGeom>
                              <a:ln w="19050">
                                <a:solidFill>
                                  <a:schemeClr val="bg1">
                                    <a:lumMod val="9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cNvPr id="411" name="Group 411"/>
                          <wpg:cNvGrpSpPr/>
                          <wpg:grpSpPr>
                            <a:xfrm>
                              <a:off x="2224585" y="1569493"/>
                              <a:ext cx="2938448" cy="3029803"/>
                              <a:chOff x="0" y="0"/>
                              <a:chExt cx="2938448" cy="3029803"/>
                            </a:xfrm>
                          </wpg:grpSpPr>
                          <wps:wsp>
                            <wps:cNvPr id="412" name="Straight Arrow Connector 412"/>
                            <wps:cNvCnPr/>
                            <wps:spPr>
                              <a:xfrm>
                                <a:off x="0" y="0"/>
                                <a:ext cx="2897505" cy="0"/>
                              </a:xfrm>
                              <a:prstGeom prst="straightConnector1">
                                <a:avLst/>
                              </a:prstGeom>
                              <a:ln w="19050">
                                <a:solidFill>
                                  <a:schemeClr val="bg1">
                                    <a:lumMod val="6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413" name="Straight Arrow Connector 413"/>
                            <wps:cNvCnPr/>
                            <wps:spPr>
                              <a:xfrm>
                                <a:off x="40943" y="3029803"/>
                                <a:ext cx="2897505" cy="0"/>
                              </a:xfrm>
                              <a:prstGeom prst="straightConnector1">
                                <a:avLst/>
                              </a:prstGeom>
                              <a:ln w="19050">
                                <a:solidFill>
                                  <a:schemeClr val="bg1">
                                    <a:lumMod val="9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414" name="Straight Arrow Connector 414"/>
                            <wps:cNvCnPr/>
                            <wps:spPr>
                              <a:xfrm flipV="1">
                                <a:off x="0" y="1078173"/>
                                <a:ext cx="545465" cy="48133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415" name="Straight Arrow Connector 415"/>
                            <wps:cNvCnPr/>
                            <wps:spPr>
                              <a:xfrm>
                                <a:off x="0" y="1555845"/>
                                <a:ext cx="545465" cy="46990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672CA49F" id="Group 266" o:spid="_x0000_s1481" style="position:absolute;left:0;text-align:left;margin-left:0;margin-top:-50.75pt;width:714.75pt;height:471.85pt;z-index:251723264;mso-position-horizontal:center;mso-position-horizontal-relative:margin" coordsize="90775,59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">
                <v:rect id="Rectangle 267" o:spid="_x0000_s1482" style="position:absolute;top:24669;width:89575;height:16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" fillcolor="#dbe5f1 [660]" strokecolor="#002060" strokeweight="2pt"/>
                <v:group id="Group 268" o:spid="_x0000_s1483" style="position:absolute;left:666;width:90109;height:59924" coordsize="90109,5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group id="Group 269" o:spid="_x0000_s1484" style="position:absolute;width:90109;height:59617" coordsize="90109,5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group id="Group 270" o:spid="_x0000_s1485" style="position:absolute;width:90109;height:59617" coordsize="90109,5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group id="Group 271" o:spid="_x0000_s1486" style="position:absolute;width:90109;height:59617" coordsize="90109,5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group id="Group 272" o:spid="_x0000_s1487" style="position:absolute;width:90109;height:59617" coordsize="90109,5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group id="Group 273" o:spid="_x0000_s1488" style="position:absolute;left:1836;width:20604;height:58597" coordorigin="-195" coordsize="20603,58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rect id="AutoShape 14" o:spid="_x0000_s1489" style="position:absolute;width:20408;height:9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" fillcolor="white [3212]" strokecolor="#f2f2f2 [3052]" strokeweight="1.25pt">
                              <v:textbox inset="2mm,1mm,1mm,1mm">
                                <w:txbxContent>
                                  <w:p w14:paraId="541BF2AD"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CHAPTER-2</w:t>
                                    </w:r>
                                  </w:p>
                                  <w:p w14:paraId="4F39C597" w14:textId="77777777" w:rsidR="003D2193" w:rsidRPr="006650E9" w:rsidRDefault="003D2193" w:rsidP="00254AF2">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Literature review</w:t>
                                    </w:r>
                                  </w:p>
                                  <w:p w14:paraId="765E1D86"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What has already been discussed</w:t>
                                    </w:r>
                                  </w:p>
                                  <w:p w14:paraId="139F9E8F"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Gaps</w:t>
                                    </w:r>
                                  </w:p>
                                  <w:p w14:paraId="6D92979B"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Theoretical underpinning</w:t>
                                    </w:r>
                                  </w:p>
                                </w:txbxContent>
                              </v:textbox>
                            </v:rect>
                            <v:rect id="AutoShape 14" o:spid="_x0000_s1490" style="position:absolute;top:41368;width:20408;height:8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" fillcolor="white [3212]" strokecolor="#f2f2f2 [3052]" strokeweight="1.25pt">
                              <v:textbox inset=",7.2pt,1mm,7.2pt">
                                <w:txbxContent>
                                  <w:p w14:paraId="4298B2FD"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w:t>
                                    </w:r>
                                    <w:r>
                                      <w:rPr>
                                        <w:b/>
                                        <w:bCs/>
                                        <w:color w:val="A6A6A6" w:themeColor="background1" w:themeShade="A6"/>
                                        <w:sz w:val="28"/>
                                        <w:szCs w:val="28"/>
                                      </w:rPr>
                                      <w:t>6</w:t>
                                    </w:r>
                                  </w:p>
                                  <w:p w14:paraId="77177444" w14:textId="77777777" w:rsidR="003D2193" w:rsidRPr="006650E9" w:rsidRDefault="003D2193" w:rsidP="00254AF2">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Analysis and Findings</w:t>
                                    </w:r>
                                  </w:p>
                                  <w:p w14:paraId="59D4452B"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Skills and knowledge</w:t>
                                    </w:r>
                                  </w:p>
                                  <w:p w14:paraId="3F6E7530" w14:textId="77777777" w:rsidR="003D2193" w:rsidRPr="006650E9" w:rsidRDefault="003D2193" w:rsidP="00254AF2">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Training needs</w:t>
                                    </w:r>
                                  </w:p>
                                </w:txbxContent>
                              </v:textbox>
                            </v:rect>
                            <v:rect id="AutoShape 14" o:spid="_x0000_s1491" style="position:absolute;left:-195;top:26705;width:20408;height:11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" fillcolor="white [3212]" strokecolor="#002060" strokeweight="1.25pt">
                              <v:textbox inset="2mm,1mm,1mm,1mm">
                                <w:txbxContent>
                                  <w:p w14:paraId="0E8CC372" w14:textId="77777777" w:rsidR="003D2193" w:rsidRPr="000833D2" w:rsidRDefault="003D2193" w:rsidP="00254AF2">
                                    <w:pPr>
                                      <w:spacing w:after="0" w:line="240" w:lineRule="auto"/>
                                      <w:rPr>
                                        <w:b/>
                                        <w:bCs/>
                                        <w:color w:val="002060"/>
                                        <w:sz w:val="28"/>
                                        <w:szCs w:val="28"/>
                                      </w:rPr>
                                    </w:pPr>
                                    <w:r w:rsidRPr="000833D2">
                                      <w:rPr>
                                        <w:b/>
                                        <w:bCs/>
                                        <w:color w:val="002060"/>
                                        <w:sz w:val="28"/>
                                        <w:szCs w:val="28"/>
                                      </w:rPr>
                                      <w:t>CHAPTER-</w:t>
                                    </w:r>
                                    <w:r>
                                      <w:rPr>
                                        <w:b/>
                                        <w:bCs/>
                                        <w:color w:val="002060"/>
                                        <w:sz w:val="28"/>
                                        <w:szCs w:val="28"/>
                                      </w:rPr>
                                      <w:t>5</w:t>
                                    </w:r>
                                  </w:p>
                                  <w:p w14:paraId="49329CD1" w14:textId="77777777" w:rsidR="003D2193" w:rsidRPr="009B07BD" w:rsidRDefault="003D2193" w:rsidP="00254AF2">
                                    <w:pPr>
                                      <w:pBdr>
                                        <w:left w:val="single" w:sz="48" w:space="13" w:color="4F81BD" w:themeColor="accent1"/>
                                      </w:pBdr>
                                      <w:spacing w:after="0" w:line="240" w:lineRule="auto"/>
                                      <w:rPr>
                                        <w:color w:val="002060"/>
                                        <w:szCs w:val="24"/>
                                      </w:rPr>
                                    </w:pPr>
                                    <w:r w:rsidRPr="009B07BD">
                                      <w:rPr>
                                        <w:color w:val="002060"/>
                                        <w:szCs w:val="24"/>
                                      </w:rPr>
                                      <w:t>Analysis and Findings</w:t>
                                    </w:r>
                                  </w:p>
                                  <w:p w14:paraId="35B6E4CE" w14:textId="77777777" w:rsidR="003D2193" w:rsidRPr="009B07BD" w:rsidRDefault="003D2193" w:rsidP="00254AF2">
                                    <w:pPr>
                                      <w:pBdr>
                                        <w:left w:val="single" w:sz="48" w:space="13" w:color="4F81BD" w:themeColor="accent1"/>
                                      </w:pBdr>
                                      <w:spacing w:after="0" w:line="240" w:lineRule="auto"/>
                                      <w:rPr>
                                        <w:color w:val="002060"/>
                                        <w:sz w:val="20"/>
                                        <w:szCs w:val="20"/>
                                      </w:rPr>
                                    </w:pPr>
                                    <w:r w:rsidRPr="009B07BD">
                                      <w:rPr>
                                        <w:color w:val="002060"/>
                                        <w:sz w:val="20"/>
                                        <w:szCs w:val="20"/>
                                      </w:rPr>
                                      <w:t>- impact of culture</w:t>
                                    </w:r>
                                  </w:p>
                                  <w:p w14:paraId="4474755F" w14:textId="77777777" w:rsidR="003D2193" w:rsidRPr="009B07BD" w:rsidRDefault="003D2193" w:rsidP="00254AF2">
                                    <w:pPr>
                                      <w:pBdr>
                                        <w:left w:val="single" w:sz="48" w:space="13" w:color="4F81BD" w:themeColor="accent1"/>
                                      </w:pBdr>
                                      <w:spacing w:after="0" w:line="240" w:lineRule="auto"/>
                                      <w:rPr>
                                        <w:color w:val="002060"/>
                                        <w:sz w:val="20"/>
                                        <w:szCs w:val="20"/>
                                      </w:rPr>
                                    </w:pPr>
                                    <w:r w:rsidRPr="009B07BD">
                                      <w:rPr>
                                        <w:color w:val="002060"/>
                                        <w:sz w:val="20"/>
                                        <w:szCs w:val="20"/>
                                      </w:rPr>
                                      <w:t>- impact of structure</w:t>
                                    </w:r>
                                  </w:p>
                                  <w:p w14:paraId="42C7A2BD" w14:textId="77777777" w:rsidR="003D2193" w:rsidRPr="009B07BD" w:rsidRDefault="003D2193" w:rsidP="00254AF2">
                                    <w:pPr>
                                      <w:pBdr>
                                        <w:left w:val="single" w:sz="48" w:space="13" w:color="4F81BD" w:themeColor="accent1"/>
                                      </w:pBdr>
                                      <w:spacing w:after="0" w:line="240" w:lineRule="auto"/>
                                      <w:rPr>
                                        <w:color w:val="002060"/>
                                        <w:sz w:val="20"/>
                                        <w:szCs w:val="20"/>
                                      </w:rPr>
                                    </w:pPr>
                                    <w:r w:rsidRPr="009B07BD">
                                      <w:rPr>
                                        <w:color w:val="002060"/>
                                        <w:sz w:val="20"/>
                                        <w:szCs w:val="20"/>
                                      </w:rPr>
                                      <w:t>- impact of size</w:t>
                                    </w:r>
                                  </w:p>
                                </w:txbxContent>
                              </v:textbox>
                            </v:rect>
                            <v:rect id="AutoShape 14" o:spid="_x0000_s1492" style="position:absolute;left:-195;top:12571;width:20408;height:10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" fillcolor="white [3212]" strokecolor="#a5a5a5 [2092]" strokeweight="1.25pt">
                              <v:textbox inset="2mm,1mm,2mm,1mm">
                                <w:txbxContent>
                                  <w:p w14:paraId="473CB3EB"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w:t>
                                    </w:r>
                                    <w:r>
                                      <w:rPr>
                                        <w:b/>
                                        <w:bCs/>
                                        <w:color w:val="A6A6A6" w:themeColor="background1" w:themeShade="A6"/>
                                        <w:sz w:val="28"/>
                                        <w:szCs w:val="28"/>
                                      </w:rPr>
                                      <w:t>4</w:t>
                                    </w:r>
                                  </w:p>
                                  <w:p w14:paraId="7ECF1F40" w14:textId="77777777" w:rsidR="003D2193" w:rsidRPr="009B07BD" w:rsidRDefault="003D2193" w:rsidP="00254AF2">
                                    <w:pPr>
                                      <w:pBdr>
                                        <w:left w:val="single" w:sz="48" w:space="13" w:color="4F81BD" w:themeColor="accent1"/>
                                      </w:pBdr>
                                      <w:spacing w:after="0" w:line="240" w:lineRule="auto"/>
                                      <w:rPr>
                                        <w:color w:val="A6A6A6" w:themeColor="background1" w:themeShade="A6"/>
                                        <w:szCs w:val="24"/>
                                      </w:rPr>
                                    </w:pPr>
                                    <w:r w:rsidRPr="009B07BD">
                                      <w:rPr>
                                        <w:color w:val="A6A6A6" w:themeColor="background1" w:themeShade="A6"/>
                                        <w:szCs w:val="24"/>
                                      </w:rPr>
                                      <w:t>Analysis and Findings</w:t>
                                    </w:r>
                                  </w:p>
                                  <w:p w14:paraId="6AEED521"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Exploitation</w:t>
                                    </w:r>
                                  </w:p>
                                  <w:p w14:paraId="67734EFE"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Benefits</w:t>
                                    </w:r>
                                  </w:p>
                                  <w:p w14:paraId="4DAA57CA"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Challenges</w:t>
                                    </w:r>
                                  </w:p>
                                  <w:p w14:paraId="1AF6C158" w14:textId="77777777" w:rsidR="003D2193" w:rsidRPr="009B07BD" w:rsidRDefault="003D2193" w:rsidP="00254AF2">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Competitive advantage</w:t>
                                    </w:r>
                                  </w:p>
                                </w:txbxContent>
                              </v:textbox>
                            </v:rect>
                            <v:rect id="AutoShape 14" o:spid="_x0000_s1493" style="position:absolute;top:52686;width:20408;height:5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" fillcolor="white [3212]" strokecolor="#f2f2f2 [3052]" strokeweight="1.25pt">
                              <v:textbox inset=",7.2pt,1mm,7.2pt">
                                <w:txbxContent>
                                  <w:p w14:paraId="22B1243E" w14:textId="77777777" w:rsidR="003D2193" w:rsidRPr="000833D2" w:rsidRDefault="003D2193" w:rsidP="00254AF2">
                                    <w:pPr>
                                      <w:spacing w:after="0" w:line="240" w:lineRule="auto"/>
                                      <w:rPr>
                                        <w:b/>
                                        <w:bCs/>
                                        <w:color w:val="A6A6A6" w:themeColor="background1" w:themeShade="A6"/>
                                        <w:sz w:val="28"/>
                                        <w:szCs w:val="28"/>
                                      </w:rPr>
                                    </w:pPr>
                                    <w:r w:rsidRPr="000833D2">
                                      <w:rPr>
                                        <w:b/>
                                        <w:bCs/>
                                        <w:color w:val="A6A6A6" w:themeColor="background1" w:themeShade="A6"/>
                                        <w:sz w:val="28"/>
                                        <w:szCs w:val="28"/>
                                      </w:rPr>
                                      <w:t>CHAPTER-</w:t>
                                    </w:r>
                                    <w:r>
                                      <w:rPr>
                                        <w:b/>
                                        <w:bCs/>
                                        <w:color w:val="A6A6A6" w:themeColor="background1" w:themeShade="A6"/>
                                        <w:sz w:val="28"/>
                                        <w:szCs w:val="28"/>
                                      </w:rPr>
                                      <w:t>7</w:t>
                                    </w:r>
                                  </w:p>
                                  <w:p w14:paraId="00C829FB" w14:textId="77777777" w:rsidR="003D2193" w:rsidRPr="0098195A" w:rsidRDefault="003D2193" w:rsidP="00254AF2">
                                    <w:pPr>
                                      <w:pBdr>
                                        <w:left w:val="single" w:sz="48" w:space="13" w:color="4F81BD" w:themeColor="accent1"/>
                                      </w:pBdr>
                                      <w:spacing w:after="0" w:line="240" w:lineRule="auto"/>
                                      <w:rPr>
                                        <w:color w:val="A6A6A6" w:themeColor="background1" w:themeShade="A6"/>
                                        <w:szCs w:val="24"/>
                                      </w:rPr>
                                    </w:pPr>
                                    <w:r>
                                      <w:rPr>
                                        <w:color w:val="A6A6A6" w:themeColor="background1" w:themeShade="A6"/>
                                        <w:szCs w:val="24"/>
                                      </w:rPr>
                                      <w:t>Conclusion</w:t>
                                    </w:r>
                                  </w:p>
                                </w:txbxContent>
                              </v:textbox>
                            </v:rect>
                          </v:group>
                          <v:group id="Group 279" o:spid="_x0000_s1494" style="position:absolute;top:2257;width:90109;height:57360" coordsize="90109,5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group id="Group 280" o:spid="_x0000_s1495" style="position:absolute;left:51364;top:41091;width:11614;height:3302" coordsize="11613,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_x0000_s1496" type="#_x0000_t202" style="position:absolute;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" strokecolor="#f2f2f2 [3052]" strokeweight="1.5pt">
                                <v:textbox inset="2mm,,2mm">
                                  <w:txbxContent>
                                    <w:p w14:paraId="6E390BE2" w14:textId="7E253B5A" w:rsidR="003D2193" w:rsidRPr="006650E9" w:rsidRDefault="003D2193" w:rsidP="00254AF2">
                                      <w:pPr>
                                        <w:spacing w:after="0"/>
                                        <w:rPr>
                                          <w:color w:val="A6A6A6" w:themeColor="background1" w:themeShade="A6"/>
                                          <w:sz w:val="18"/>
                                        </w:rPr>
                                      </w:pPr>
                                      <w:r w:rsidRPr="006650E9">
                                        <w:rPr>
                                          <w:b/>
                                          <w:color w:val="A6A6A6" w:themeColor="background1" w:themeShade="A6"/>
                                          <w:sz w:val="24"/>
                                        </w:rPr>
                                        <w:t xml:space="preserve">Objective </w:t>
                                      </w:r>
                                      <w:r>
                                        <w:rPr>
                                          <w:b/>
                                          <w:color w:val="A6A6A6" w:themeColor="background1" w:themeShade="A6"/>
                                          <w:sz w:val="24"/>
                                        </w:rPr>
                                        <w:t>6</w:t>
                                      </w:r>
                                    </w:p>
                                    <w:p w14:paraId="1D89E1FD" w14:textId="77777777" w:rsidR="003D2193" w:rsidRPr="006650E9" w:rsidRDefault="003D2193" w:rsidP="00254AF2">
                                      <w:pPr>
                                        <w:rPr>
                                          <w:color w:val="A6A6A6" w:themeColor="background1" w:themeShade="A6"/>
                                        </w:rPr>
                                      </w:pPr>
                                    </w:p>
                                  </w:txbxContent>
                                </v:textbox>
                              </v:shape>
                              <v:shape id="Straight Arrow Connector 282" o:spid="_x0000_s1497" type="#_x0000_t32" style="position:absolute;left:9759;top:495;width:1854;height: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" strokecolor="#f2f2f2 [3052]" strokeweight="3pt">
                                <v:stroke endarrow="open"/>
                              </v:shape>
                            </v:group>
                            <v:group id="Group 283" o:spid="_x0000_s1498" style="position:absolute;width:90109;height:57359" coordsize="90109,5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oup 284" o:spid="_x0000_s1499" style="position:absolute;left:66328;top:9962;width:22170;height:47397" coordsize="22170,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_x0000_s1500" type="#_x0000_t202" style="position:absolute;left:12897;top:25635;width:14025;height:26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" strokecolor="#f2f2f2 [3052]">
                                  <v:textbox inset="1mm,1mm,1mm,1mm">
                                    <w:txbxContent>
                                      <w:p w14:paraId="5EDA2F37" w14:textId="77777777" w:rsidR="003D2193" w:rsidRPr="006650E9" w:rsidRDefault="003D2193" w:rsidP="00254AF2">
                                        <w:pPr>
                                          <w:jc w:val="center"/>
                                          <w:rPr>
                                            <w:b/>
                                            <w:color w:val="A6A6A6" w:themeColor="background1" w:themeShade="A6"/>
                                            <w:sz w:val="24"/>
                                          </w:rPr>
                                        </w:pPr>
                                        <w:r w:rsidRPr="006650E9">
                                          <w:rPr>
                                            <w:b/>
                                            <w:color w:val="A6A6A6" w:themeColor="background1" w:themeShade="A6"/>
                                            <w:sz w:val="24"/>
                                          </w:rPr>
                                          <w:t>Aim of the Research</w:t>
                                        </w:r>
                                      </w:p>
                                    </w:txbxContent>
                                  </v:textbox>
                                </v:shape>
                                <v:group id="Group 286" o:spid="_x0000_s1501" style="position:absolute;width:22170;height:47396" coordsize="22170,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_x0000_s1502" type="#_x0000_t202" style="position:absolute;left:770;top:13521;width:1750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" strokecolor="#002060" strokeweight="1.5pt">
                                    <v:textbox inset="1mm,1mm,1mm,1mm">
                                      <w:txbxContent>
                                        <w:p w14:paraId="36971A0B" w14:textId="77777777" w:rsidR="003D2193" w:rsidRPr="00BC689C" w:rsidRDefault="003D2193" w:rsidP="00254AF2">
                                          <w:pPr>
                                            <w:spacing w:after="0" w:line="240" w:lineRule="auto"/>
                                            <w:jc w:val="center"/>
                                            <w:rPr>
                                              <w:color w:val="002060"/>
                                              <w:sz w:val="18"/>
                                            </w:rPr>
                                          </w:pPr>
                                          <w:r w:rsidRPr="00BC689C">
                                            <w:rPr>
                                              <w:b/>
                                              <w:color w:val="002060"/>
                                              <w:sz w:val="24"/>
                                            </w:rPr>
                                            <w:t>Framework Development</w:t>
                                          </w:r>
                                        </w:p>
                                        <w:p w14:paraId="5DCEDF8D" w14:textId="77777777" w:rsidR="003D2193" w:rsidRPr="00BC689C" w:rsidRDefault="003D2193" w:rsidP="00254AF2">
                                          <w:pPr>
                                            <w:spacing w:after="0" w:line="240" w:lineRule="auto"/>
                                            <w:jc w:val="center"/>
                                            <w:rPr>
                                              <w:color w:val="002060"/>
                                              <w:sz w:val="28"/>
                                            </w:rPr>
                                          </w:pPr>
                                          <w:r>
                                            <w:rPr>
                                              <w:color w:val="002060"/>
                                            </w:rPr>
                                            <w:t>Second Order</w:t>
                                          </w:r>
                                        </w:p>
                                      </w:txbxContent>
                                    </v:textbox>
                                  </v:shape>
                                  <v:shape id="_x0000_s1503" type="#_x0000_t202" style="position:absolute;left:533;width:17507;height:5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" strokecolor="#a5a5a5 [2092]" strokeweight="1.5pt">
                                    <v:textbox inset="1mm,1mm,1mm,1mm">
                                      <w:txbxContent>
                                        <w:p w14:paraId="47687E93" w14:textId="77777777" w:rsidR="003D2193" w:rsidRPr="006650E9" w:rsidRDefault="003D2193" w:rsidP="00254AF2">
                                          <w:pPr>
                                            <w:spacing w:after="0"/>
                                            <w:jc w:val="center"/>
                                            <w:rPr>
                                              <w:color w:val="A6A6A6" w:themeColor="background1" w:themeShade="A6"/>
                                              <w:sz w:val="18"/>
                                            </w:rPr>
                                          </w:pPr>
                                          <w:r w:rsidRPr="006650E9">
                                            <w:rPr>
                                              <w:b/>
                                              <w:color w:val="A6A6A6" w:themeColor="background1" w:themeShade="A6"/>
                                              <w:sz w:val="24"/>
                                            </w:rPr>
                                            <w:t>Framework Development</w:t>
                                          </w:r>
                                        </w:p>
                                        <w:p w14:paraId="0ECCB34F" w14:textId="77777777" w:rsidR="003D2193" w:rsidRPr="006650E9" w:rsidRDefault="003D2193" w:rsidP="00254AF2">
                                          <w:pPr>
                                            <w:spacing w:after="0"/>
                                            <w:jc w:val="center"/>
                                            <w:rPr>
                                              <w:color w:val="A6A6A6" w:themeColor="background1" w:themeShade="A6"/>
                                              <w:sz w:val="28"/>
                                            </w:rPr>
                                          </w:pPr>
                                          <w:r>
                                            <w:rPr>
                                              <w:color w:val="A6A6A6" w:themeColor="background1" w:themeShade="A6"/>
                                            </w:rPr>
                                            <w:t>First Order</w:t>
                                          </w:r>
                                        </w:p>
                                      </w:txbxContent>
                                    </v:textbox>
                                  </v:shape>
                                  <v:shape id="_x0000_s1504" type="#_x0000_t202" style="position:absolute;left:853;top:20671;width:1750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" strokecolor="#002060" strokeweight="1.5pt">
                                    <v:textbox inset="1mm,1mm,1mm,1mm">
                                      <w:txbxContent>
                                        <w:p w14:paraId="63873AF3" w14:textId="77777777" w:rsidR="003D2193" w:rsidRPr="00BC689C" w:rsidRDefault="003D2193" w:rsidP="00254AF2">
                                          <w:pPr>
                                            <w:spacing w:after="0" w:line="240" w:lineRule="auto"/>
                                            <w:jc w:val="center"/>
                                            <w:rPr>
                                              <w:color w:val="002060"/>
                                              <w:sz w:val="18"/>
                                            </w:rPr>
                                          </w:pPr>
                                          <w:r w:rsidRPr="00BC689C">
                                            <w:rPr>
                                              <w:b/>
                                              <w:color w:val="002060"/>
                                              <w:sz w:val="24"/>
                                            </w:rPr>
                                            <w:t>Framework Development</w:t>
                                          </w:r>
                                        </w:p>
                                        <w:p w14:paraId="55ED6075" w14:textId="77777777" w:rsidR="003D2193" w:rsidRPr="00BC689C" w:rsidRDefault="003D2193" w:rsidP="00254AF2">
                                          <w:pPr>
                                            <w:spacing w:after="0" w:line="240" w:lineRule="auto"/>
                                            <w:jc w:val="center"/>
                                            <w:rPr>
                                              <w:color w:val="002060"/>
                                              <w:sz w:val="28"/>
                                            </w:rPr>
                                          </w:pPr>
                                          <w:r>
                                            <w:rPr>
                                              <w:color w:val="002060"/>
                                            </w:rPr>
                                            <w:t>Third Order</w:t>
                                          </w:r>
                                        </w:p>
                                      </w:txbxContent>
                                    </v:textbox>
                                  </v:shape>
                                  <v:shape id="_x0000_s1505" type="#_x0000_t202" style="position:absolute;left:889;top:30563;width:1750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" strokecolor="#f2f2f2 [3052]" strokeweight="1.5pt">
                                    <v:textbox inset="1mm,1mm,1mm,1mm">
                                      <w:txbxContent>
                                        <w:p w14:paraId="4E186557" w14:textId="77777777" w:rsidR="003D2193" w:rsidRPr="006650E9" w:rsidRDefault="003D2193" w:rsidP="00254AF2">
                                          <w:pPr>
                                            <w:spacing w:after="0" w:line="240" w:lineRule="auto"/>
                                            <w:jc w:val="center"/>
                                            <w:rPr>
                                              <w:color w:val="A6A6A6" w:themeColor="background1" w:themeShade="A6"/>
                                              <w:sz w:val="18"/>
                                            </w:rPr>
                                          </w:pPr>
                                          <w:r w:rsidRPr="006650E9">
                                            <w:rPr>
                                              <w:b/>
                                              <w:color w:val="A6A6A6" w:themeColor="background1" w:themeShade="A6"/>
                                              <w:sz w:val="24"/>
                                            </w:rPr>
                                            <w:t>SKI Development</w:t>
                                          </w:r>
                                        </w:p>
                                        <w:p w14:paraId="18F4962C" w14:textId="77777777" w:rsidR="003D2193" w:rsidRPr="006650E9" w:rsidRDefault="003D2193" w:rsidP="00254AF2">
                                          <w:pPr>
                                            <w:spacing w:after="0" w:line="240" w:lineRule="auto"/>
                                            <w:jc w:val="center"/>
                                            <w:rPr>
                                              <w:color w:val="A6A6A6" w:themeColor="background1" w:themeShade="A6"/>
                                              <w:sz w:val="28"/>
                                            </w:rPr>
                                          </w:pPr>
                                        </w:p>
                                      </w:txbxContent>
                                    </v:textbox>
                                  </v:shape>
                                  <v:rect id="Rectangle 291" o:spid="_x0000_s1506" style="position:absolute;top:19390;width:21515;height:15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" filled="f" strokecolor="#002060" strokeweight="2pt"/>
                                  <v:shape id="_x0000_s1507" type="#_x0000_t202" style="position:absolute;left:374;top:40039;width:21796;height:7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" strokecolor="#f2f2f2 [3052]" strokeweight="1.5pt">
                                    <v:textbox inset="1mm,1mm,1mm,1mm">
                                      <w:txbxContent>
                                        <w:p w14:paraId="62D6C7DD" w14:textId="77777777" w:rsidR="003D2193" w:rsidRDefault="003D2193" w:rsidP="00254AF2">
                                          <w:pPr>
                                            <w:spacing w:after="0" w:line="276" w:lineRule="auto"/>
                                            <w:rPr>
                                              <w:b/>
                                              <w:color w:val="A6A6A6" w:themeColor="background1" w:themeShade="A6"/>
                                              <w:sz w:val="24"/>
                                            </w:rPr>
                                          </w:pPr>
                                          <w:r w:rsidRPr="00DD266D">
                                            <w:rPr>
                                              <w:b/>
                                              <w:color w:val="A6A6A6" w:themeColor="background1" w:themeShade="A6"/>
                                              <w:sz w:val="24"/>
                                            </w:rPr>
                                            <w:t>Key findings</w:t>
                                          </w:r>
                                        </w:p>
                                        <w:p w14:paraId="64BE667D" w14:textId="77777777" w:rsidR="003D2193" w:rsidRPr="006650E9" w:rsidRDefault="003D2193" w:rsidP="00254AF2">
                                          <w:pPr>
                                            <w:spacing w:after="0" w:line="276" w:lineRule="auto"/>
                                            <w:rPr>
                                              <w:color w:val="A6A6A6" w:themeColor="background1" w:themeShade="A6"/>
                                              <w:sz w:val="20"/>
                                            </w:rPr>
                                          </w:pPr>
                                          <w:r w:rsidRPr="006650E9">
                                            <w:rPr>
                                              <w:color w:val="A6A6A6" w:themeColor="background1" w:themeShade="A6"/>
                                              <w:sz w:val="20"/>
                                            </w:rPr>
                                            <w:t>-Critical factors in strategic framework</w:t>
                                          </w:r>
                                        </w:p>
                                        <w:p w14:paraId="776EB741" w14:textId="77777777" w:rsidR="003D2193" w:rsidRPr="006650E9" w:rsidRDefault="003D2193" w:rsidP="00254AF2">
                                          <w:pPr>
                                            <w:spacing w:after="0" w:line="276" w:lineRule="auto"/>
                                            <w:rPr>
                                              <w:color w:val="A6A6A6" w:themeColor="background1" w:themeShade="A6"/>
                                              <w:sz w:val="20"/>
                                            </w:rPr>
                                          </w:pPr>
                                          <w:r w:rsidRPr="006650E9">
                                            <w:rPr>
                                              <w:color w:val="A6A6A6" w:themeColor="background1" w:themeShade="A6"/>
                                              <w:sz w:val="20"/>
                                            </w:rPr>
                                            <w:t>-Skills, knowledge, and training</w:t>
                                          </w:r>
                                        </w:p>
                                      </w:txbxContent>
                                    </v:textbox>
                                  </v:shape>
                                  <v:shape id="Straight Arrow Connector 294" o:spid="_x0000_s1508" type="#_x0000_t32" style="position:absolute;left:9072;top:5159;width:0;height:77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" strokecolor="#f2f2f2 [3052]" strokeweight="3pt">
                                    <v:stroke endarrow="open"/>
                                  </v:shape>
                                  <v:shape id="Straight Arrow Connector 295" o:spid="_x0000_s1509" type="#_x0000_t32" style="position:absolute;left:9142;top:33694;width:0;height:64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" strokecolor="#f2f2f2 [3052]" strokeweight="3pt">
                                    <v:stroke endarrow="open"/>
                                  </v:shape>
                                  <v:shape id="Straight Arrow Connector 297" o:spid="_x0000_s1510" type="#_x0000_t32" style="position:absolute;left:9072;top:24905;width:0;height:63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" strokecolor="#002060" strokeweight="3pt">
                                    <v:stroke endarrow="open"/>
                                  </v:shape>
                                  <v:shape id="Straight Arrow Connector 298" o:spid="_x0000_s1511" type="#_x0000_t32" style="position:absolute;left:9072;top:17256;width:0;height:3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" strokecolor="#002060" strokeweight="3pt">
                                    <v:stroke endarrow="open"/>
                                  </v:shape>
                                </v:group>
                              </v:group>
                              <v:group id="Group 299" o:spid="_x0000_s1512" style="position:absolute;width:90109;height:49415" coordsize="90109,4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group id="Group 301" o:spid="_x0000_s1513" style="position:absolute;top:8324;width:90109;height:41091" coordorigin="" coordsize="90109,4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line id="Straight Connector 302" o:spid="_x0000_s1514" style="position:absolute;visibility:visible;mso-wrap-style:square" from="914,0" to="87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" strokecolor="#f2f2f2 [3052]" strokeweight="3pt">
                                    <v:stroke dashstyle="dash"/>
                                  </v:line>
                                  <v:line id="Straight Connector 304" o:spid="_x0000_s1515" style="position:absolute;visibility:visible;mso-wrap-style:square" from="261,41090" to="90109,4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" strokecolor="#f2f2f2 [3052]" strokeweight="3pt">
                                    <v:stroke dashstyle="dash"/>
                                  </v:line>
                                  <v:rect id="Rectangle 305" o:spid="_x0000_s1516" style="position:absolute;top:652;width:26612;height:39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" filled="f" strokecolor="#f2f2f2 [3052]" strokeweight="2pt"/>
                                  <v:shape id="_x0000_s1517" type="#_x0000_t202" style="position:absolute;left:5318;top:18452;width:38587;height:31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" strokecolor="#002060">
                                    <v:textbox inset="1mm,1mm,1mm,1mm">
                                      <w:txbxContent>
                                        <w:p w14:paraId="5A696B01" w14:textId="77777777" w:rsidR="003D2193" w:rsidRPr="009B07BD" w:rsidRDefault="003D2193" w:rsidP="00254AF2">
                                          <w:pPr>
                                            <w:jc w:val="center"/>
                                            <w:rPr>
                                              <w:b/>
                                              <w:color w:val="002060"/>
                                              <w:spacing w:val="90"/>
                                              <w:sz w:val="32"/>
                                            </w:rPr>
                                          </w:pPr>
                                          <w:r w:rsidRPr="009B07BD">
                                            <w:rPr>
                                              <w:b/>
                                              <w:color w:val="002060"/>
                                              <w:spacing w:val="90"/>
                                              <w:sz w:val="32"/>
                                            </w:rPr>
                                            <w:t>Analysis &amp; Findings</w:t>
                                          </w:r>
                                        </w:p>
                                      </w:txbxContent>
                                    </v:textbox>
                                  </v:shape>
                                </v:group>
                                <v:group id="Group 308" o:spid="_x0000_s1518" style="position:absolute;left:27700;width:39540;height:41586" coordorigin="-4" coordsize="39539,4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line id="Straight Connector 310" o:spid="_x0000_s1519" style="position:absolute;visibility:visible;mso-wrap-style:square" from="33027,1364" to="35122,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" strokecolor="#f2f2f2 [3052]" strokeweight="3pt"/>
                                  <v:group id="Group 311" o:spid="_x0000_s1520" style="position:absolute;left:-4;width:39539;height:41586" coordorigin="-4" coordsize="39539,4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line id="Straight Connector 312" o:spid="_x0000_s1521" style="position:absolute;visibility:visible;mso-wrap-style:square" from="35074,1501" to="35122,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" strokecolor="#f2f2f2 [3052]" strokeweight="3pt"/>
                                    <v:group id="Group 313" o:spid="_x0000_s1522" style="position:absolute;left:-4;width:39539;height:40527" coordorigin="-4" coordsize="39539,4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group id="Group 314" o:spid="_x0000_s1523" style="position:absolute;left:-4;width:33351;height:40527" coordorigin="-4" coordsize="33352,4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_x0000_s1524" type="#_x0000_t202" style="position:absolute;left:23721;top:23337;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" strokecolor="#002060" strokeweight="1.5pt">
                                          <v:textbox inset="2mm,,2mm">
                                            <w:txbxContent>
                                              <w:p w14:paraId="05603F3C" w14:textId="77777777" w:rsidR="003D2193" w:rsidRPr="009B07BD" w:rsidRDefault="003D2193" w:rsidP="00254AF2">
                                                <w:pPr>
                                                  <w:spacing w:after="0"/>
                                                  <w:rPr>
                                                    <w:color w:val="002060"/>
                                                    <w:sz w:val="18"/>
                                                  </w:rPr>
                                                </w:pPr>
                                                <w:r w:rsidRPr="009B07BD">
                                                  <w:rPr>
                                                    <w:b/>
                                                    <w:color w:val="002060"/>
                                                    <w:sz w:val="24"/>
                                                  </w:rPr>
                                                  <w:t>Objective 3</w:t>
                                                </w:r>
                                              </w:p>
                                              <w:p w14:paraId="5866995E" w14:textId="77777777" w:rsidR="003D2193" w:rsidRPr="009B07BD" w:rsidRDefault="003D2193" w:rsidP="00254AF2">
                                                <w:pPr>
                                                  <w:rPr>
                                                    <w:color w:val="002060"/>
                                                  </w:rPr>
                                                </w:pPr>
                                              </w:p>
                                            </w:txbxContent>
                                          </v:textbox>
                                        </v:shape>
                                        <v:shape id="_x0000_s1525" type="#_x0000_t202" style="position:absolute;left:23670;top:28265;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" strokecolor="#002060" strokeweight="1.5pt">
                                          <v:textbox inset="2mm,,2mm">
                                            <w:txbxContent>
                                              <w:p w14:paraId="42C4C666" w14:textId="77777777" w:rsidR="003D2193" w:rsidRPr="009B07BD" w:rsidRDefault="003D2193" w:rsidP="00254AF2">
                                                <w:pPr>
                                                  <w:spacing w:after="0"/>
                                                  <w:rPr>
                                                    <w:color w:val="002060"/>
                                                    <w:sz w:val="18"/>
                                                  </w:rPr>
                                                </w:pPr>
                                                <w:r w:rsidRPr="009B07BD">
                                                  <w:rPr>
                                                    <w:b/>
                                                    <w:color w:val="002060"/>
                                                    <w:sz w:val="24"/>
                                                  </w:rPr>
                                                  <w:t>Objective 4</w:t>
                                                </w:r>
                                              </w:p>
                                              <w:p w14:paraId="11FC1ED5" w14:textId="77777777" w:rsidR="003D2193" w:rsidRPr="009B07BD" w:rsidRDefault="003D2193" w:rsidP="00254AF2">
                                                <w:pPr>
                                                  <w:rPr>
                                                    <w:color w:val="002060"/>
                                                  </w:rPr>
                                                </w:pPr>
                                              </w:p>
                                            </w:txbxContent>
                                          </v:textbox>
                                        </v:shape>
                                        <v:shape id="_x0000_s1526" type="#_x0000_t202" style="position:absolute;left:23467;top:33091;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" strokecolor="#002060" strokeweight="1.5pt">
                                          <v:textbox inset="2mm,,2mm">
                                            <w:txbxContent>
                                              <w:p w14:paraId="403AD157" w14:textId="5D126816" w:rsidR="003D2193" w:rsidRPr="009B07BD" w:rsidRDefault="003D2193" w:rsidP="00254AF2">
                                                <w:pPr>
                                                  <w:spacing w:after="0"/>
                                                  <w:rPr>
                                                    <w:color w:val="002060"/>
                                                    <w:sz w:val="18"/>
                                                  </w:rPr>
                                                </w:pPr>
                                                <w:r w:rsidRPr="009B07BD">
                                                  <w:rPr>
                                                    <w:b/>
                                                    <w:color w:val="002060"/>
                                                    <w:sz w:val="24"/>
                                                  </w:rPr>
                                                  <w:t xml:space="preserve">Objective </w:t>
                                                </w:r>
                                                <w:r>
                                                  <w:rPr>
                                                    <w:b/>
                                                    <w:color w:val="002060"/>
                                                    <w:sz w:val="24"/>
                                                  </w:rPr>
                                                  <w:t>5</w:t>
                                                </w:r>
                                              </w:p>
                                              <w:p w14:paraId="2B7DBDCA" w14:textId="77777777" w:rsidR="003D2193" w:rsidRPr="009B07BD" w:rsidRDefault="003D2193" w:rsidP="00254AF2">
                                                <w:pPr>
                                                  <w:rPr>
                                                    <w:color w:val="002060"/>
                                                  </w:rPr>
                                                </w:pPr>
                                              </w:p>
                                            </w:txbxContent>
                                          </v:textbox>
                                        </v:shape>
                                        <v:group id="Group 322" o:spid="_x0000_s1527" style="position:absolute;left:-4;width:33344;height:40527" coordorigin="-4" coordsize="33345,40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_x0000_s1528" type="#_x0000_t202" style="position:absolute;left:-4;top:22842;width:20618;height:6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" strokecolor="#002060" strokeweight="1.5pt">
                                            <v:textbox inset="2mm,,2mm">
                                              <w:txbxContent>
                                                <w:p w14:paraId="5B12619B" w14:textId="77777777" w:rsidR="003D2193" w:rsidRPr="009B07BD" w:rsidRDefault="003D2193" w:rsidP="00254AF2">
                                                  <w:pPr>
                                                    <w:spacing w:after="0" w:line="240" w:lineRule="auto"/>
                                                    <w:jc w:val="center"/>
                                                    <w:rPr>
                                                      <w:b/>
                                                      <w:color w:val="002060"/>
                                                      <w:sz w:val="24"/>
                                                    </w:rPr>
                                                  </w:pPr>
                                                  <w:r w:rsidRPr="009B07BD">
                                                    <w:rPr>
                                                      <w:b/>
                                                      <w:color w:val="002060"/>
                                                      <w:sz w:val="24"/>
                                                    </w:rPr>
                                                    <w:t>RQ 1</w:t>
                                                  </w:r>
                                                </w:p>
                                                <w:p w14:paraId="6B375B56" w14:textId="77777777" w:rsidR="003D2193" w:rsidRPr="009B07BD" w:rsidRDefault="003D2193" w:rsidP="00254AF2">
                                                  <w:pPr>
                                                    <w:spacing w:after="0" w:line="240" w:lineRule="auto"/>
                                                    <w:rPr>
                                                      <w:color w:val="002060"/>
                                                      <w:sz w:val="18"/>
                                                    </w:rPr>
                                                  </w:pPr>
                                                  <w:r w:rsidRPr="009B07BD">
                                                    <w:rPr>
                                                      <w:color w:val="002060"/>
                                                      <w:sz w:val="18"/>
                                                    </w:rPr>
                                                    <w:t>What factors impact on firms’ ability to exploit BBI for competitive advantage?</w:t>
                                                  </w:r>
                                                </w:p>
                                                <w:p w14:paraId="45B7DEE3" w14:textId="77777777" w:rsidR="003D2193" w:rsidRPr="009B07BD" w:rsidRDefault="003D2193" w:rsidP="00254AF2">
                                                  <w:pPr>
                                                    <w:spacing w:line="240" w:lineRule="auto"/>
                                                    <w:rPr>
                                                      <w:color w:val="002060"/>
                                                    </w:rPr>
                                                  </w:pPr>
                                                </w:p>
                                              </w:txbxContent>
                                            </v:textbox>
                                          </v:shape>
                                          <v:shape id="_x0000_s1529" type="#_x0000_t202" style="position:absolute;left:-4;top:30355;width:20618;height:7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" strokecolor="#002060" strokeweight="1.5pt">
                                            <v:textbox inset="2mm,,2mm">
                                              <w:txbxContent>
                                                <w:p w14:paraId="1089DCAA" w14:textId="77777777" w:rsidR="003D2193" w:rsidRPr="009B07BD" w:rsidRDefault="003D2193" w:rsidP="00254AF2">
                                                  <w:pPr>
                                                    <w:spacing w:after="0" w:line="240" w:lineRule="auto"/>
                                                    <w:jc w:val="center"/>
                                                    <w:rPr>
                                                      <w:b/>
                                                      <w:color w:val="002060"/>
                                                      <w:sz w:val="24"/>
                                                    </w:rPr>
                                                  </w:pPr>
                                                  <w:r w:rsidRPr="009B07BD">
                                                    <w:rPr>
                                                      <w:b/>
                                                      <w:color w:val="002060"/>
                                                      <w:sz w:val="24"/>
                                                    </w:rPr>
                                                    <w:t>RQ 2</w:t>
                                                  </w:r>
                                                </w:p>
                                                <w:p w14:paraId="13E316B0" w14:textId="77777777" w:rsidR="003D2193" w:rsidRPr="009B07BD" w:rsidRDefault="003D2193" w:rsidP="00254AF2">
                                                  <w:pPr>
                                                    <w:spacing w:line="240" w:lineRule="auto"/>
                                                    <w:rPr>
                                                      <w:color w:val="002060"/>
                                                    </w:rPr>
                                                  </w:pPr>
                                                  <w:r w:rsidRPr="009B07BD">
                                                    <w:rPr>
                                                      <w:color w:val="002060"/>
                                                      <w:sz w:val="18"/>
                                                    </w:rPr>
                                                    <w:t>In what different and complex ways do firms maximise competitive advantage by exploiting BBI?</w:t>
                                                  </w:r>
                                                </w:p>
                                              </w:txbxContent>
                                            </v:textbox>
                                          </v:shape>
                                          <v:shape id="_x0000_s1530" type="#_x0000_t202" style="position:absolute;left:23513;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" strokecolor="#f2f2f2 [3052]" strokeweight="1.5pt">
                                            <v:textbox inset="2mm,,2mm">
                                              <w:txbxContent>
                                                <w:p w14:paraId="772E98B3" w14:textId="77777777" w:rsidR="003D2193" w:rsidRPr="006650E9" w:rsidRDefault="003D2193" w:rsidP="00254AF2">
                                                  <w:pPr>
                                                    <w:spacing w:after="0"/>
                                                    <w:rPr>
                                                      <w:color w:val="A6A6A6" w:themeColor="background1" w:themeShade="A6"/>
                                                      <w:sz w:val="18"/>
                                                    </w:rPr>
                                                  </w:pPr>
                                                  <w:r w:rsidRPr="006650E9">
                                                    <w:rPr>
                                                      <w:b/>
                                                      <w:color w:val="A6A6A6" w:themeColor="background1" w:themeShade="A6"/>
                                                      <w:sz w:val="24"/>
                                                    </w:rPr>
                                                    <w:t>Objective 1</w:t>
                                                  </w:r>
                                                </w:p>
                                                <w:p w14:paraId="51A4F2E1" w14:textId="77777777" w:rsidR="003D2193" w:rsidRPr="006650E9" w:rsidRDefault="003D2193" w:rsidP="00254AF2">
                                                  <w:pPr>
                                                    <w:rPr>
                                                      <w:color w:val="A6A6A6" w:themeColor="background1" w:themeShade="A6"/>
                                                    </w:rPr>
                                                  </w:pPr>
                                                </w:p>
                                              </w:txbxContent>
                                            </v:textbox>
                                          </v:shape>
                                          <v:shape id="_x0000_s1531" type="#_x0000_t202" style="position:absolute;left:23714;top:11857;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" strokecolor="#a5a5a5 [2092]" strokeweight="1.5pt">
                                            <v:textbox inset="2mm,,2mm">
                                              <w:txbxContent>
                                                <w:p w14:paraId="525B3E79" w14:textId="77777777" w:rsidR="003D2193" w:rsidRPr="006650E9" w:rsidRDefault="003D2193" w:rsidP="00254AF2">
                                                  <w:pPr>
                                                    <w:spacing w:after="0"/>
                                                    <w:rPr>
                                                      <w:color w:val="A6A6A6" w:themeColor="background1" w:themeShade="A6"/>
                                                      <w:sz w:val="18"/>
                                                    </w:rPr>
                                                  </w:pPr>
                                                  <w:r w:rsidRPr="006650E9">
                                                    <w:rPr>
                                                      <w:b/>
                                                      <w:color w:val="A6A6A6" w:themeColor="background1" w:themeShade="A6"/>
                                                      <w:sz w:val="24"/>
                                                    </w:rPr>
                                                    <w:t>Objective 2</w:t>
                                                  </w:r>
                                                </w:p>
                                                <w:p w14:paraId="11788DA3" w14:textId="77777777" w:rsidR="003D2193" w:rsidRPr="006650E9" w:rsidRDefault="003D2193" w:rsidP="00254AF2">
                                                  <w:pPr>
                                                    <w:rPr>
                                                      <w:color w:val="A6A6A6" w:themeColor="background1" w:themeShade="A6"/>
                                                    </w:rPr>
                                                  </w:pPr>
                                                </w:p>
                                              </w:txbxContent>
                                            </v:textbox>
                                          </v:shape>
                                          <v:shape id="Straight Arrow Connector 330" o:spid="_x0000_s1532" type="#_x0000_t32" style="position:absolute;left:28336;top:3315;width:0;height:8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" strokecolor="#f2f2f2 [3052]" strokeweight="3pt">
                                            <v:stroke endarrow="open"/>
                                          </v:shape>
                                          <v:shape id="Straight Arrow Connector 333" o:spid="_x0000_s1533" type="#_x0000_t32" style="position:absolute;left:9649;top:18319;width:14275;height:3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" strokecolor="#f2f2f2 [3052]" strokeweight="3pt">
                                            <v:stroke endarrow="open"/>
                                          </v:shape>
                                          <v:shape id="Straight Arrow Connector 395" o:spid="_x0000_s1534" type="#_x0000_t32" style="position:absolute;left:10345;top:29178;width:43;height:23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" strokecolor="#002060" strokeweight="3pt">
                                            <v:stroke endarrow="open"/>
                                          </v:shape>
                                          <v:line id="Straight Connector 396" o:spid="_x0000_s1535" style="position:absolute;flip:y;visibility:visible;mso-wrap-style:square" from="10349,40394" to="21819,4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" strokecolor="#002060" strokeweight="3pt"/>
                                          <v:line id="Straight Connector 397" o:spid="_x0000_s1536" style="position:absolute;visibility:visible;mso-wrap-style:square" from="10349,37178" to="10349,40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" strokecolor="#002060" strokeweight="3pt"/>
                                        </v:group>
                                        <v:line id="Straight Connector 398" o:spid="_x0000_s1537" style="position:absolute;visibility:visible;mso-wrap-style:square" from="21590,24180" to="21590,40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" strokecolor="#002060" strokeweight="3pt"/>
                                        <v:shape id="Straight Arrow Connector 399" o:spid="_x0000_s1538" type="#_x0000_t32" style="position:absolute;left:21437;top:24180;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" strokecolor="#002060" strokeweight="3pt">
                                          <v:stroke endarrow="open"/>
                                        </v:shape>
                                        <v:shape id="Straight Arrow Connector 400" o:spid="_x0000_s1539" type="#_x0000_t32" style="position:absolute;left:21640;top:28956;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" strokecolor="#002060" strokeweight="3pt">
                                          <v:stroke endarrow="open"/>
                                        </v:shape>
                                        <v:shape id="Straight Arrow Connector 401" o:spid="_x0000_s1540" type="#_x0000_t32" style="position:absolute;left:21386;top:33731;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" strokecolor="#002060" strokeweight="3pt">
                                          <v:stroke endarrow="open"/>
                                        </v:shape>
                                      </v:group>
                                      <v:group id="Group 402" o:spid="_x0000_s1541" style="position:absolute;left:33324;top:23825;width:6211;height:10255" coordsize="6210,1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shape id="Straight Arrow Connector 403" o:spid="_x0000_s1542" type="#_x0000_t32" style="position:absolute;left:2895;top:1473;width:33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" strokecolor="#002060" strokeweight="3pt">
                                          <v:stroke endarrow="open"/>
                                        </v:shape>
                                        <v:line id="Straight Connector 404" o:spid="_x0000_s1543" style="position:absolute;visibility:visible;mso-wrap-style:square" from="101,203" to="299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" strokecolor="#002060" strokeweight="3pt"/>
                                        <v:line id="Straight Connector 405" o:spid="_x0000_s1544" style="position:absolute;visibility:visible;mso-wrap-style:square" from="0,5232" to="2893,5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" strokecolor="#002060" strokeweight="3pt"/>
                                        <v:line id="Straight Connector 406" o:spid="_x0000_s1545" style="position:absolute;visibility:visible;mso-wrap-style:square" from="0,10058" to="2889,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" strokecolor="#002060" strokeweight="3pt"/>
                                        <v:line id="Straight Connector 407" o:spid="_x0000_s1546" style="position:absolute;visibility:visible;mso-wrap-style:square" from="2895,0" to="3003,10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" strokecolor="#002060" strokeweight="3pt"/>
                                      </v:group>
                                    </v:group>
                                  </v:group>
                                </v:group>
                              </v:group>
                            </v:group>
                          </v:group>
                        </v:group>
                        <v:shape id="Straight Arrow Connector 408" o:spid="_x0000_s1547" type="#_x0000_t32" style="position:absolute;left:61089;top:15661;width:57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" strokecolor="#a5a5a5 [2092]" strokeweight="3pt">
                          <v:stroke endarrow="open"/>
                        </v:shape>
                      </v:group>
                      <v:shape id="Straight Arrow Connector 409" o:spid="_x0000_s1548" type="#_x0000_t32" style="position:absolute;left:60840;top:45144;width:63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" strokecolor="#f2f2f2 [3052]" strokeweight="3pt">
                        <v:stroke endarrow="open"/>
                      </v:shape>
                    </v:group>
                    <v:shape id="Straight Arrow Connector 410" o:spid="_x0000_s1549" type="#_x0000_t32" style="position:absolute;left:22382;top:3821;width:289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" strokecolor="#f2f2f2 [3052]" strokeweight="1.5pt">
                      <v:stroke dashstyle="dash" endarrow="open"/>
                    </v:shape>
                  </v:group>
                  <v:group id="Group 411" o:spid="_x0000_s1550" style="position:absolute;left:22245;top:15694;width:29385;height:30298" coordsize="29384,3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Straight Arrow Connector 412" o:spid="_x0000_s1551" type="#_x0000_t32" style="position:absolute;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" strokecolor="#a5a5a5 [2092]" strokeweight="1.5pt">
                      <v:stroke dashstyle="dash" endarrow="open"/>
                    </v:shape>
                    <v:shape id="Straight Arrow Connector 413" o:spid="_x0000_s1552" type="#_x0000_t32" style="position:absolute;left:409;top:30298;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" strokecolor="#f2f2f2 [3052]" strokeweight="1.5pt">
                      <v:stroke dashstyle="dash" endarrow="open"/>
                    </v:shape>
                    <v:shape id="Straight Arrow Connector 414" o:spid="_x0000_s1553" type="#_x0000_t32" style="position:absolute;top:10781;width:5454;height:4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" strokecolor="#002060" strokeweight="1.5pt">
                      <v:stroke dashstyle="dash" endarrow="open"/>
                    </v:shape>
                    <v:shape id="Straight Arrow Connector 415" o:spid="_x0000_s1554" type="#_x0000_t32" style="position:absolute;top:15558;width:5454;height:46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" strokecolor="#002060" strokeweight="1.5pt">
                      <v:stroke dashstyle="dash" endarrow="open"/>
                    </v:shape>
                  </v:group>
                </v:group>
                <w10:wrap anchorx="margin"/>
              </v:group>
            </w:pict>
          </mc:Fallback>
        </mc:AlternateContent>
      </w:r>
    </w:p>
    <w:p w14:paraId="790F257C" w14:textId="06B588A3" w:rsidR="009B07BD" w:rsidRPr="00DA0641" w:rsidRDefault="009B07BD" w:rsidP="00A16BB1">
      <w:pPr>
        <w:pStyle w:val="ListParagraph"/>
        <w:rPr>
          <w:sz w:val="24"/>
        </w:rPr>
      </w:pPr>
    </w:p>
    <w:p w14:paraId="551DFB02" w14:textId="416333C7" w:rsidR="009B07BD" w:rsidRPr="00DA0641" w:rsidRDefault="009B07BD" w:rsidP="00A16BB1">
      <w:pPr>
        <w:pStyle w:val="ListParagraph"/>
        <w:rPr>
          <w:sz w:val="24"/>
        </w:rPr>
      </w:pPr>
    </w:p>
    <w:p w14:paraId="7A336A64" w14:textId="52056DF8" w:rsidR="009B07BD" w:rsidRPr="00DA0641" w:rsidRDefault="009B07BD" w:rsidP="00A16BB1">
      <w:pPr>
        <w:pStyle w:val="ListParagraph"/>
        <w:rPr>
          <w:sz w:val="24"/>
        </w:rPr>
      </w:pPr>
    </w:p>
    <w:p w14:paraId="21858966" w14:textId="05B5FA39" w:rsidR="009B07BD" w:rsidRPr="00DA0641" w:rsidRDefault="009B07BD" w:rsidP="00A16BB1">
      <w:pPr>
        <w:pStyle w:val="ListParagraph"/>
        <w:rPr>
          <w:sz w:val="24"/>
        </w:rPr>
      </w:pPr>
    </w:p>
    <w:p w14:paraId="1AF4C654" w14:textId="2D0EA9A7" w:rsidR="009B07BD" w:rsidRPr="00DA0641" w:rsidRDefault="009B07BD" w:rsidP="00A16BB1">
      <w:pPr>
        <w:pStyle w:val="ListParagraph"/>
        <w:rPr>
          <w:sz w:val="24"/>
        </w:rPr>
      </w:pPr>
    </w:p>
    <w:p w14:paraId="3B6947CD" w14:textId="61843526" w:rsidR="009B07BD" w:rsidRPr="00DA0641" w:rsidRDefault="009B07BD" w:rsidP="00A16BB1">
      <w:pPr>
        <w:pStyle w:val="ListParagraph"/>
        <w:rPr>
          <w:sz w:val="24"/>
        </w:rPr>
      </w:pPr>
    </w:p>
    <w:p w14:paraId="3E8B3112" w14:textId="1C137837" w:rsidR="00AA6404" w:rsidRDefault="00AA6404" w:rsidP="00AA6404">
      <w:pPr>
        <w:rPr>
          <w:sz w:val="24"/>
        </w:rPr>
      </w:pPr>
      <w:r>
        <w:rPr>
          <w:noProof/>
        </w:rPr>
        <mc:AlternateContent>
          <mc:Choice Requires="wps">
            <w:drawing>
              <wp:anchor distT="0" distB="0" distL="114300" distR="114300" simplePos="0" relativeHeight="251627008" behindDoc="0" locked="0" layoutInCell="1" allowOverlap="1" wp14:anchorId="5B6DF579" wp14:editId="23B8DED7">
                <wp:simplePos x="0" y="0"/>
                <wp:positionH relativeFrom="margin">
                  <wp:align>center</wp:align>
                </wp:positionH>
                <wp:positionV relativeFrom="paragraph">
                  <wp:posOffset>2870835</wp:posOffset>
                </wp:positionV>
                <wp:extent cx="4895850" cy="635"/>
                <wp:effectExtent l="0" t="0" r="0" b="0"/>
                <wp:wrapNone/>
                <wp:docPr id="26054" name="Text Box 26054"/>
                <wp:cNvGraphicFramePr/>
                <a:graphic xmlns:a="http://schemas.openxmlformats.org/drawingml/2006/main">
                  <a:graphicData uri="http://schemas.microsoft.com/office/word/2010/wordprocessingShape">
                    <wps:wsp>
                      <wps:cNvSpPr txBox="1"/>
                      <wps:spPr>
                        <a:xfrm>
                          <a:off x="0" y="0"/>
                          <a:ext cx="4895850" cy="635"/>
                        </a:xfrm>
                        <a:prstGeom prst="rect">
                          <a:avLst/>
                        </a:prstGeom>
                        <a:solidFill>
                          <a:prstClr val="white"/>
                        </a:solidFill>
                        <a:ln>
                          <a:noFill/>
                        </a:ln>
                      </wps:spPr>
                      <wps:txbx>
                        <w:txbxContent>
                          <w:p w14:paraId="2B290A8D" w14:textId="3E7D675E" w:rsidR="003D2193" w:rsidRPr="001E400D" w:rsidRDefault="003D2193" w:rsidP="0098195A">
                            <w:pPr>
                              <w:pStyle w:val="Caption"/>
                              <w:jc w:val="center"/>
                            </w:pPr>
                            <w:bookmarkStart w:id="754" w:name="_Ref46151318"/>
                            <w:bookmarkStart w:id="755" w:name="_Toc49290576"/>
                            <w:bookmarkStart w:id="756" w:name="_Toc73916429"/>
                            <w:r>
                              <w:t xml:space="preserve">Figure </w:t>
                            </w:r>
                            <w:r>
                              <w:fldChar w:fldCharType="begin"/>
                            </w:r>
                            <w:r>
                              <w:instrText xml:space="preserve"> SEQ Figure \* ARABIC </w:instrText>
                            </w:r>
                            <w:r>
                              <w:fldChar w:fldCharType="separate"/>
                            </w:r>
                            <w:r w:rsidR="00F70D7D">
                              <w:rPr>
                                <w:noProof/>
                              </w:rPr>
                              <w:t>39</w:t>
                            </w:r>
                            <w:r>
                              <w:fldChar w:fldCharType="end"/>
                            </w:r>
                            <w:bookmarkEnd w:id="754"/>
                            <w:r>
                              <w:t>- Position of Chapter-5 in the study and its contribution to strategic framework</w:t>
                            </w:r>
                            <w:bookmarkEnd w:id="755"/>
                            <w:bookmarkEnd w:id="7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6DF579" id="Text Box 26054" o:spid="_x0000_s1555" type="#_x0000_t202" style="position:absolute;left:0;text-align:left;margin-left:0;margin-top:226.05pt;width:385.5pt;height:.05pt;z-index:2516270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" stroked="f">
                <v:textbox style="mso-fit-shape-to-text:t" inset="0,0,0,0">
                  <w:txbxContent>
                    <w:p w14:paraId="2B290A8D" w14:textId="3E7D675E" w:rsidR="003D2193" w:rsidRPr="001E400D" w:rsidRDefault="003D2193" w:rsidP="0098195A">
                      <w:pPr>
                        <w:pStyle w:val="Caption"/>
                        <w:jc w:val="center"/>
                      </w:pPr>
                      <w:bookmarkStart w:id="757" w:name="_Ref46151318"/>
                      <w:bookmarkStart w:id="758" w:name="_Toc49290576"/>
                      <w:bookmarkStart w:id="759" w:name="_Toc73916429"/>
                      <w:r>
                        <w:t xml:space="preserve">Figure </w:t>
                      </w:r>
                      <w:r>
                        <w:fldChar w:fldCharType="begin"/>
                      </w:r>
                      <w:r>
                        <w:instrText xml:space="preserve"> SEQ Figure \* ARABIC </w:instrText>
                      </w:r>
                      <w:r>
                        <w:fldChar w:fldCharType="separate"/>
                      </w:r>
                      <w:r w:rsidR="00F70D7D">
                        <w:rPr>
                          <w:noProof/>
                        </w:rPr>
                        <w:t>39</w:t>
                      </w:r>
                      <w:r>
                        <w:fldChar w:fldCharType="end"/>
                      </w:r>
                      <w:bookmarkEnd w:id="757"/>
                      <w:r>
                        <w:t>- Position of Chapter-5 in the study and its contribution to strategic framework</w:t>
                      </w:r>
                      <w:bookmarkEnd w:id="758"/>
                      <w:bookmarkEnd w:id="759"/>
                    </w:p>
                  </w:txbxContent>
                </v:textbox>
                <w10:wrap anchorx="margin"/>
              </v:shape>
            </w:pict>
          </mc:Fallback>
        </mc:AlternateContent>
      </w:r>
    </w:p>
    <w:p w14:paraId="67AE0061" w14:textId="0593B496" w:rsidR="00AA6404" w:rsidRPr="00AA6404" w:rsidRDefault="00AA6404" w:rsidP="00AA6404">
      <w:pPr>
        <w:rPr>
          <w:sz w:val="24"/>
        </w:rPr>
        <w:sectPr w:rsidR="00AA6404" w:rsidRPr="00AA6404" w:rsidSect="00575F8D">
          <w:pgSz w:w="16839" w:h="11907" w:orient="landscape" w:code="9"/>
          <w:pgMar w:top="2268" w:right="851" w:bottom="851" w:left="851" w:header="720" w:footer="720" w:gutter="0"/>
          <w:cols w:space="720"/>
          <w:docGrid w:linePitch="360"/>
        </w:sectPr>
      </w:pPr>
    </w:p>
    <w:p w14:paraId="66ED52E9" w14:textId="4EB15FF6" w:rsidR="00416161" w:rsidRPr="00DA0641" w:rsidRDefault="00416161" w:rsidP="00C223F9">
      <w:pPr>
        <w:pStyle w:val="Heading2"/>
      </w:pPr>
      <w:bookmarkStart w:id="760" w:name="_Toc52293384"/>
      <w:bookmarkStart w:id="761" w:name="_Toc54024169"/>
      <w:bookmarkStart w:id="762" w:name="_Toc73917452"/>
      <w:r w:rsidRPr="00DA0641">
        <w:lastRenderedPageBreak/>
        <w:t>Ascertain the impact of organisational culture on the exploitation of BBI</w:t>
      </w:r>
      <w:bookmarkEnd w:id="760"/>
      <w:bookmarkEnd w:id="761"/>
      <w:bookmarkEnd w:id="762"/>
    </w:p>
    <w:p w14:paraId="4BE03E20" w14:textId="48A9037B" w:rsidR="00416161" w:rsidRPr="005E1C66" w:rsidRDefault="00416161" w:rsidP="005E1C66">
      <w:pPr>
        <w:pStyle w:val="Heading3"/>
      </w:pPr>
      <w:bookmarkStart w:id="763" w:name="_Toc52293385"/>
      <w:bookmarkStart w:id="764" w:name="_Toc54024170"/>
      <w:bookmarkStart w:id="765" w:name="_Toc73917453"/>
      <w:r w:rsidRPr="00DA0641">
        <w:t xml:space="preserve">Establishing the </w:t>
      </w:r>
      <w:r w:rsidR="005E1C66">
        <w:t>culture</w:t>
      </w:r>
      <w:r w:rsidR="002A625E">
        <w:t xml:space="preserve"> </w:t>
      </w:r>
      <w:r w:rsidRPr="00DA0641">
        <w:t>variables</w:t>
      </w:r>
      <w:bookmarkEnd w:id="763"/>
      <w:bookmarkEnd w:id="764"/>
      <w:bookmarkEnd w:id="765"/>
      <w:r w:rsidRPr="00DA0641">
        <w:t xml:space="preserve"> </w:t>
      </w:r>
    </w:p>
    <w:p w14:paraId="74BC2B50" w14:textId="0A367301" w:rsidR="00416161" w:rsidRPr="00DA0641" w:rsidRDefault="00416161" w:rsidP="002A625E">
      <w:r w:rsidRPr="00DA0641">
        <w:t xml:space="preserve">The construct variables for </w:t>
      </w:r>
      <w:r w:rsidR="008D2CBE">
        <w:t xml:space="preserve">the </w:t>
      </w:r>
      <w:r w:rsidRPr="00DA0641">
        <w:t xml:space="preserve">exploitation </w:t>
      </w:r>
      <w:r w:rsidR="0066245A">
        <w:t xml:space="preserve">of </w:t>
      </w:r>
      <w:r w:rsidRPr="00DA0641">
        <w:t>BIM, BDA</w:t>
      </w:r>
      <w:r w:rsidR="008D2CBE">
        <w:t>,</w:t>
      </w:r>
      <w:r w:rsidRPr="00DA0641">
        <w:t xml:space="preserve"> and </w:t>
      </w:r>
      <w:r w:rsidR="00F349ED">
        <w:t>I</w:t>
      </w:r>
      <w:r w:rsidR="008D2CBE">
        <w:t>o</w:t>
      </w:r>
      <w:r w:rsidR="00F349ED">
        <w:t>T</w:t>
      </w:r>
      <w:r w:rsidRPr="00DA0641">
        <w:t xml:space="preserve"> are listed and comprehensively described in </w:t>
      </w:r>
      <w:r w:rsidR="0066245A">
        <w:fldChar w:fldCharType="begin"/>
      </w:r>
      <w:r w:rsidR="0066245A">
        <w:instrText xml:space="preserve"> REF _Ref47372278 \h </w:instrText>
      </w:r>
      <w:r w:rsidR="0066245A">
        <w:fldChar w:fldCharType="separate"/>
      </w:r>
      <w:r w:rsidR="00F70D7D" w:rsidRPr="00DA0641">
        <w:t>Chapter Four</w:t>
      </w:r>
      <w:r w:rsidR="0066245A">
        <w:fldChar w:fldCharType="end"/>
      </w:r>
      <w:r w:rsidRPr="00DA0641">
        <w:t xml:space="preserve"> (Please see </w:t>
      </w:r>
      <w:r w:rsidR="0066245A">
        <w:fldChar w:fldCharType="begin"/>
      </w:r>
      <w:r w:rsidR="0066245A">
        <w:instrText xml:space="preserve"> REF _Ref47531871 \r \h </w:instrText>
      </w:r>
      <w:r w:rsidR="0066245A">
        <w:fldChar w:fldCharType="separate"/>
      </w:r>
      <w:r w:rsidR="00F70D7D">
        <w:t>4.2.3.1</w:t>
      </w:r>
      <w:r w:rsidR="0066245A">
        <w:fldChar w:fldCharType="end"/>
      </w:r>
      <w:r w:rsidRPr="00DA0641">
        <w:t>)</w:t>
      </w:r>
      <w:r w:rsidR="0066245A">
        <w:t xml:space="preserve">. The basis on which these factors were selected </w:t>
      </w:r>
      <w:r w:rsidR="009132AC">
        <w:t>are</w:t>
      </w:r>
      <w:r w:rsidR="0066245A">
        <w:t xml:space="preserve"> discussed in section </w:t>
      </w:r>
      <w:r w:rsidR="0066245A">
        <w:fldChar w:fldCharType="begin"/>
      </w:r>
      <w:r w:rsidR="0066245A">
        <w:instrText xml:space="preserve"> REF _Ref47371198 \r \h </w:instrText>
      </w:r>
      <w:r w:rsidR="0066245A">
        <w:fldChar w:fldCharType="separate"/>
      </w:r>
      <w:r w:rsidR="00F70D7D">
        <w:t>2.5.1</w:t>
      </w:r>
      <w:r w:rsidR="0066245A">
        <w:fldChar w:fldCharType="end"/>
      </w:r>
      <w:r w:rsidR="00975235">
        <w:t xml:space="preserve"> of </w:t>
      </w:r>
      <w:r w:rsidR="00975235">
        <w:fldChar w:fldCharType="begin"/>
      </w:r>
      <w:r w:rsidR="00975235">
        <w:instrText xml:space="preserve"> REF _Ref47371370 \h </w:instrText>
      </w:r>
      <w:r w:rsidR="00975235">
        <w:fldChar w:fldCharType="separate"/>
      </w:r>
      <w:r w:rsidR="00F70D7D" w:rsidRPr="00DA0641">
        <w:t>Chapter Two</w:t>
      </w:r>
      <w:r w:rsidR="00975235">
        <w:fldChar w:fldCharType="end"/>
      </w:r>
      <w:r w:rsidRPr="00DA0641">
        <w:t xml:space="preserve">. </w:t>
      </w:r>
      <w:r w:rsidR="00C92B79" w:rsidRPr="00DA0641">
        <w:fldChar w:fldCharType="begin"/>
      </w:r>
      <w:r w:rsidR="00C92B79" w:rsidRPr="00DA0641">
        <w:instrText xml:space="preserve"> REF _Ref31714591 \h </w:instrText>
      </w:r>
      <w:r w:rsidR="002A625E">
        <w:instrText xml:space="preserve"> \* MERGEFORMAT </w:instrText>
      </w:r>
      <w:r w:rsidR="00C92B79" w:rsidRPr="00DA0641">
        <w:fldChar w:fldCharType="separate"/>
      </w:r>
      <w:r w:rsidR="00F70D7D" w:rsidRPr="00DA0641">
        <w:t xml:space="preserve">Table </w:t>
      </w:r>
      <w:r w:rsidR="00F70D7D">
        <w:rPr>
          <w:noProof/>
        </w:rPr>
        <w:t>51</w:t>
      </w:r>
      <w:r w:rsidR="00C92B79" w:rsidRPr="00DA0641">
        <w:fldChar w:fldCharType="end"/>
      </w:r>
      <w:r w:rsidR="00C92B79" w:rsidRPr="00DA0641">
        <w:t xml:space="preserve"> </w:t>
      </w:r>
      <w:r w:rsidRPr="00DA0641">
        <w:t xml:space="preserve">shows the </w:t>
      </w:r>
      <w:r w:rsidR="009132AC">
        <w:t xml:space="preserve">selected </w:t>
      </w:r>
      <w:r w:rsidRPr="00DA0641">
        <w:t xml:space="preserve">construct variables for organisation culture brought forward from </w:t>
      </w:r>
      <w:r w:rsidR="0066245A">
        <w:t xml:space="preserve">section </w:t>
      </w:r>
      <w:r w:rsidR="0066245A">
        <w:fldChar w:fldCharType="begin"/>
      </w:r>
      <w:r w:rsidR="0066245A">
        <w:instrText xml:space="preserve"> REF _Ref47025761 \r \h </w:instrText>
      </w:r>
      <w:r w:rsidR="0066245A">
        <w:fldChar w:fldCharType="separate"/>
      </w:r>
      <w:r w:rsidR="00F70D7D">
        <w:t>2.6.2</w:t>
      </w:r>
      <w:r w:rsidR="0066245A">
        <w:fldChar w:fldCharType="end"/>
      </w:r>
      <w:r w:rsidR="0066245A">
        <w:t xml:space="preserve"> of </w:t>
      </w:r>
      <w:r w:rsidR="0066245A">
        <w:fldChar w:fldCharType="begin"/>
      </w:r>
      <w:r w:rsidR="0066245A">
        <w:instrText xml:space="preserve"> REF _Ref47371370 \h </w:instrText>
      </w:r>
      <w:r w:rsidR="0066245A">
        <w:fldChar w:fldCharType="separate"/>
      </w:r>
      <w:r w:rsidR="00F70D7D" w:rsidRPr="00DA0641">
        <w:t>Chapter Two</w:t>
      </w:r>
      <w:r w:rsidR="0066245A">
        <w:fldChar w:fldCharType="end"/>
      </w:r>
      <w:r w:rsidRPr="00DA0641">
        <w:t>.</w:t>
      </w:r>
      <w:r w:rsidR="00494A08" w:rsidRPr="00DA0641">
        <w:t xml:space="preserve"> while </w:t>
      </w:r>
      <w:r w:rsidR="002B7081">
        <w:fldChar w:fldCharType="begin"/>
      </w:r>
      <w:r w:rsidR="002B7081">
        <w:instrText xml:space="preserve"> REF _Ref37534802 \h </w:instrText>
      </w:r>
      <w:r w:rsidR="002A625E">
        <w:instrText xml:space="preserve"> \* MERGEFORMAT </w:instrText>
      </w:r>
      <w:r w:rsidR="002B7081">
        <w:fldChar w:fldCharType="separate"/>
      </w:r>
      <w:r w:rsidR="00F70D7D">
        <w:t xml:space="preserve">Figure </w:t>
      </w:r>
      <w:r w:rsidR="00F70D7D">
        <w:rPr>
          <w:noProof/>
        </w:rPr>
        <w:t>40</w:t>
      </w:r>
      <w:r w:rsidR="002B7081">
        <w:fldChar w:fldCharType="end"/>
      </w:r>
      <w:r w:rsidR="002B7081">
        <w:t xml:space="preserve"> </w:t>
      </w:r>
      <w:r w:rsidR="00494A08" w:rsidRPr="00DA0641">
        <w:t>illustrates the types of correlations studied between each variable</w:t>
      </w:r>
      <w:r w:rsidR="00832046">
        <w:t>, i</w:t>
      </w:r>
      <w:r w:rsidRPr="00DA0641">
        <w:t xml:space="preserve">t is worthwhile </w:t>
      </w:r>
      <w:r w:rsidR="006722CB">
        <w:t>to note</w:t>
      </w:r>
      <w:r w:rsidRPr="00DA0641">
        <w:t xml:space="preserve"> that the </w:t>
      </w:r>
      <w:r w:rsidR="00832046" w:rsidRPr="00832046">
        <w:t xml:space="preserve">phraseology </w:t>
      </w:r>
      <w:r w:rsidR="00832046">
        <w:t xml:space="preserve">used in the </w:t>
      </w:r>
      <w:r w:rsidRPr="00DA0641">
        <w:t xml:space="preserve">questions </w:t>
      </w:r>
      <w:r w:rsidR="00975235">
        <w:t>on</w:t>
      </w:r>
      <w:r w:rsidRPr="00DA0641">
        <w:t xml:space="preserve"> organisation culture </w:t>
      </w:r>
      <w:r w:rsidR="00832046">
        <w:t xml:space="preserve">implicit the impact </w:t>
      </w:r>
      <w:r w:rsidR="00975235">
        <w:t>it has on BBI exploitation</w:t>
      </w:r>
      <w:r w:rsidR="00832046">
        <w:t xml:space="preserve"> (</w:t>
      </w:r>
      <w:r w:rsidR="00832046">
        <w:fldChar w:fldCharType="begin"/>
      </w:r>
      <w:r w:rsidR="00832046">
        <w:instrText xml:space="preserve"> REF _Ref31714591 \h  \* MERGEFORMAT </w:instrText>
      </w:r>
      <w:r w:rsidR="00832046">
        <w:fldChar w:fldCharType="separate"/>
      </w:r>
      <w:r w:rsidR="00F70D7D" w:rsidRPr="00DA0641">
        <w:t xml:space="preserve">Table </w:t>
      </w:r>
      <w:r w:rsidR="00F70D7D">
        <w:rPr>
          <w:noProof/>
        </w:rPr>
        <w:t>51</w:t>
      </w:r>
      <w:r w:rsidR="00832046">
        <w:fldChar w:fldCharType="end"/>
      </w:r>
      <w:r w:rsidR="00832046">
        <w:t>)</w:t>
      </w:r>
      <w:r w:rsidR="00832046" w:rsidRPr="00DA0641">
        <w:t>.</w:t>
      </w:r>
      <w:r w:rsidRPr="00DA0641">
        <w:t xml:space="preserve"> For </w:t>
      </w:r>
      <w:r w:rsidR="00163C02" w:rsidRPr="00DA0641">
        <w:t>example,</w:t>
      </w:r>
      <w:r w:rsidRPr="00DA0641">
        <w:t xml:space="preserve"> </w:t>
      </w:r>
      <w:r w:rsidR="009132AC">
        <w:t>‘</w:t>
      </w:r>
      <w:r w:rsidR="00B83170" w:rsidRPr="00DA0641">
        <w:t>the</w:t>
      </w:r>
      <w:r w:rsidRPr="00DA0641">
        <w:t xml:space="preserve"> impact of empowering </w:t>
      </w:r>
      <w:r w:rsidR="00472F98" w:rsidRPr="00DA0641">
        <w:t>employees and</w:t>
      </w:r>
      <w:r w:rsidRPr="00DA0641">
        <w:t xml:space="preserve"> including them in decision-making on achieving the best possible use of BIM</w:t>
      </w:r>
      <w:r w:rsidR="009132AC">
        <w:t>’ is one such phrase</w:t>
      </w:r>
      <w:r w:rsidRPr="00DA0641">
        <w:t xml:space="preserve">. Further, </w:t>
      </w:r>
      <w:r w:rsidR="00832046">
        <w:t xml:space="preserve">for the ease of </w:t>
      </w:r>
      <w:r w:rsidR="009132AC">
        <w:t xml:space="preserve">data </w:t>
      </w:r>
      <w:r w:rsidR="00832046">
        <w:t xml:space="preserve">analysing, culture factors that represent </w:t>
      </w:r>
      <w:r w:rsidRPr="00DA0641">
        <w:t>three strategic tools</w:t>
      </w:r>
      <w:r w:rsidR="002B7081">
        <w:t xml:space="preserve"> </w:t>
      </w:r>
      <w:r w:rsidR="009132AC">
        <w:t>were distinguished by</w:t>
      </w:r>
      <w:r w:rsidR="00832046">
        <w:t xml:space="preserve"> separate variables. </w:t>
      </w:r>
      <w:r w:rsidR="008D2CBE">
        <w:t>A f</w:t>
      </w:r>
      <w:r w:rsidRPr="00DA0641">
        <w:t xml:space="preserve">ull list of questions and variables can be found in </w:t>
      </w:r>
      <w:r w:rsidR="00832046">
        <w:fldChar w:fldCharType="begin"/>
      </w:r>
      <w:r w:rsidR="00832046">
        <w:instrText xml:space="preserve"> REF _Ref46960191 \r \h </w:instrText>
      </w:r>
      <w:r w:rsidR="00832046">
        <w:fldChar w:fldCharType="separate"/>
      </w:r>
      <w:r w:rsidR="00F70D7D">
        <w:t>Appendix C</w:t>
      </w:r>
      <w:r w:rsidR="00832046">
        <w:fldChar w:fldCharType="end"/>
      </w:r>
      <w:r w:rsidRPr="00DA0641">
        <w:t>.</w:t>
      </w:r>
    </w:p>
    <w:p w14:paraId="71D68629" w14:textId="410FFAFE" w:rsidR="00416161" w:rsidRPr="00DA0641" w:rsidRDefault="00416161" w:rsidP="00416161">
      <w:pPr>
        <w:pStyle w:val="Caption"/>
        <w:keepNext/>
      </w:pPr>
      <w:bookmarkStart w:id="766" w:name="_Ref31714591"/>
      <w:bookmarkStart w:id="767" w:name="_Toc35347727"/>
      <w:bookmarkStart w:id="768" w:name="_Toc49290900"/>
      <w:bookmarkStart w:id="769" w:name="_Toc73916265"/>
      <w:r w:rsidRPr="00DA0641">
        <w:t xml:space="preserve">Table </w:t>
      </w:r>
      <w:r w:rsidRPr="00DA0641">
        <w:fldChar w:fldCharType="begin"/>
      </w:r>
      <w:r w:rsidRPr="00DA0641">
        <w:instrText xml:space="preserve"> SEQ Table \* ARABIC </w:instrText>
      </w:r>
      <w:r w:rsidRPr="00DA0641">
        <w:fldChar w:fldCharType="separate"/>
      </w:r>
      <w:r w:rsidR="00F70D7D">
        <w:rPr>
          <w:noProof/>
        </w:rPr>
        <w:t>51</w:t>
      </w:r>
      <w:r w:rsidRPr="00DA0641">
        <w:fldChar w:fldCharType="end"/>
      </w:r>
      <w:bookmarkEnd w:id="766"/>
      <w:r w:rsidRPr="00DA0641">
        <w:t>- Construct variables for organisation culture</w:t>
      </w:r>
      <w:bookmarkEnd w:id="767"/>
      <w:bookmarkEnd w:id="768"/>
      <w:bookmarkEnd w:id="7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8"/>
        <w:gridCol w:w="1312"/>
        <w:gridCol w:w="1598"/>
      </w:tblGrid>
      <w:tr w:rsidR="00416161" w:rsidRPr="00DA0641" w14:paraId="3ED77A41" w14:textId="77777777" w:rsidTr="00C92B79">
        <w:tc>
          <w:tcPr>
            <w:tcW w:w="6065" w:type="dxa"/>
          </w:tcPr>
          <w:p w14:paraId="4DE5B487" w14:textId="77777777" w:rsidR="00416161" w:rsidRPr="00832046" w:rsidRDefault="00416161" w:rsidP="00832046">
            <w:pPr>
              <w:jc w:val="center"/>
              <w:rPr>
                <w:b/>
                <w:bCs/>
              </w:rPr>
            </w:pPr>
            <w:r w:rsidRPr="00832046">
              <w:rPr>
                <w:b/>
                <w:bCs/>
              </w:rPr>
              <w:t>Organisation Culture Factors</w:t>
            </w:r>
          </w:p>
        </w:tc>
        <w:tc>
          <w:tcPr>
            <w:tcW w:w="1336" w:type="dxa"/>
          </w:tcPr>
          <w:p w14:paraId="004B6C99" w14:textId="77777777" w:rsidR="00416161" w:rsidRPr="00832046" w:rsidRDefault="00416161" w:rsidP="00832046">
            <w:pPr>
              <w:jc w:val="center"/>
              <w:rPr>
                <w:b/>
                <w:bCs/>
              </w:rPr>
            </w:pPr>
            <w:r w:rsidRPr="00832046">
              <w:rPr>
                <w:b/>
                <w:bCs/>
              </w:rPr>
              <w:t>Code</w:t>
            </w:r>
          </w:p>
        </w:tc>
        <w:tc>
          <w:tcPr>
            <w:tcW w:w="1603" w:type="dxa"/>
          </w:tcPr>
          <w:p w14:paraId="6891DCFB" w14:textId="77777777" w:rsidR="00416161" w:rsidRPr="00832046" w:rsidRDefault="00416161" w:rsidP="00832046">
            <w:pPr>
              <w:jc w:val="center"/>
              <w:rPr>
                <w:b/>
                <w:bCs/>
              </w:rPr>
            </w:pPr>
            <w:r w:rsidRPr="00832046">
              <w:rPr>
                <w:b/>
                <w:bCs/>
              </w:rPr>
              <w:t>Dimension</w:t>
            </w:r>
          </w:p>
        </w:tc>
      </w:tr>
      <w:tr w:rsidR="00416161" w:rsidRPr="00DA0641" w14:paraId="0AC763CA" w14:textId="77777777" w:rsidTr="00C92B79">
        <w:tc>
          <w:tcPr>
            <w:tcW w:w="6065" w:type="dxa"/>
          </w:tcPr>
          <w:p w14:paraId="6B79D525" w14:textId="77777777" w:rsidR="00416161" w:rsidRPr="00832046" w:rsidRDefault="00416161" w:rsidP="00832046">
            <w:pPr>
              <w:rPr>
                <w:szCs w:val="20"/>
              </w:rPr>
            </w:pPr>
            <w:r w:rsidRPr="00832046">
              <w:rPr>
                <w:szCs w:val="20"/>
              </w:rPr>
              <w:t>The impact of empowering employees, and including them in decision-making on achieving the best possible use</w:t>
            </w:r>
          </w:p>
        </w:tc>
        <w:tc>
          <w:tcPr>
            <w:tcW w:w="1336" w:type="dxa"/>
          </w:tcPr>
          <w:p w14:paraId="3BF2DBDC" w14:textId="77777777" w:rsidR="00416161" w:rsidRPr="00832046" w:rsidRDefault="00416161" w:rsidP="00832046">
            <w:pPr>
              <w:rPr>
                <w:szCs w:val="20"/>
              </w:rPr>
            </w:pPr>
            <w:r w:rsidRPr="00832046">
              <w:rPr>
                <w:szCs w:val="20"/>
              </w:rPr>
              <w:t>CULT1</w:t>
            </w:r>
          </w:p>
        </w:tc>
        <w:tc>
          <w:tcPr>
            <w:tcW w:w="1603" w:type="dxa"/>
          </w:tcPr>
          <w:p w14:paraId="6EE964A8" w14:textId="77777777" w:rsidR="00416161" w:rsidRPr="00832046" w:rsidRDefault="00416161" w:rsidP="00832046">
            <w:pPr>
              <w:rPr>
                <w:szCs w:val="20"/>
              </w:rPr>
            </w:pPr>
            <w:r w:rsidRPr="00832046">
              <w:rPr>
                <w:szCs w:val="20"/>
              </w:rPr>
              <w:t>Power distance</w:t>
            </w:r>
          </w:p>
        </w:tc>
      </w:tr>
      <w:tr w:rsidR="00416161" w:rsidRPr="00DA0641" w14:paraId="7161F512" w14:textId="77777777" w:rsidTr="00C92B79">
        <w:tc>
          <w:tcPr>
            <w:tcW w:w="6065" w:type="dxa"/>
          </w:tcPr>
          <w:p w14:paraId="1E4BFF72" w14:textId="77777777" w:rsidR="00416161" w:rsidRPr="00832046" w:rsidRDefault="00416161" w:rsidP="00832046">
            <w:pPr>
              <w:rPr>
                <w:szCs w:val="20"/>
              </w:rPr>
            </w:pPr>
            <w:r w:rsidRPr="00832046">
              <w:rPr>
                <w:szCs w:val="20"/>
              </w:rPr>
              <w:t>The impact of having clear job responsibilities and job security on achieving the best possible use</w:t>
            </w:r>
          </w:p>
        </w:tc>
        <w:tc>
          <w:tcPr>
            <w:tcW w:w="1336" w:type="dxa"/>
          </w:tcPr>
          <w:p w14:paraId="649381B1" w14:textId="77777777" w:rsidR="00416161" w:rsidRPr="00832046" w:rsidRDefault="00416161" w:rsidP="00832046">
            <w:pPr>
              <w:rPr>
                <w:szCs w:val="20"/>
              </w:rPr>
            </w:pPr>
            <w:r w:rsidRPr="00832046">
              <w:rPr>
                <w:szCs w:val="20"/>
              </w:rPr>
              <w:t>CULT2</w:t>
            </w:r>
          </w:p>
        </w:tc>
        <w:tc>
          <w:tcPr>
            <w:tcW w:w="1603" w:type="dxa"/>
          </w:tcPr>
          <w:p w14:paraId="09E355DF" w14:textId="77777777" w:rsidR="00416161" w:rsidRPr="00832046" w:rsidRDefault="00416161" w:rsidP="00832046">
            <w:pPr>
              <w:rPr>
                <w:szCs w:val="20"/>
              </w:rPr>
            </w:pPr>
            <w:r w:rsidRPr="00832046">
              <w:rPr>
                <w:szCs w:val="20"/>
              </w:rPr>
              <w:t>Uncertainty Avoidance</w:t>
            </w:r>
          </w:p>
        </w:tc>
      </w:tr>
      <w:tr w:rsidR="00416161" w:rsidRPr="00DA0641" w14:paraId="5A32A859" w14:textId="77777777" w:rsidTr="00C92B79">
        <w:tc>
          <w:tcPr>
            <w:tcW w:w="6065" w:type="dxa"/>
          </w:tcPr>
          <w:p w14:paraId="5603A20F" w14:textId="37C76EB3" w:rsidR="00416161" w:rsidRPr="00832046" w:rsidRDefault="00416161" w:rsidP="00832046">
            <w:pPr>
              <w:rPr>
                <w:szCs w:val="20"/>
              </w:rPr>
            </w:pPr>
            <w:r w:rsidRPr="00832046">
              <w:rPr>
                <w:szCs w:val="20"/>
              </w:rPr>
              <w:t>The impact of group/ teamwork on achieving the best possible use</w:t>
            </w:r>
          </w:p>
        </w:tc>
        <w:tc>
          <w:tcPr>
            <w:tcW w:w="1336" w:type="dxa"/>
          </w:tcPr>
          <w:p w14:paraId="646CF04A" w14:textId="77777777" w:rsidR="00416161" w:rsidRPr="00832046" w:rsidRDefault="00416161" w:rsidP="00832046">
            <w:pPr>
              <w:rPr>
                <w:szCs w:val="20"/>
              </w:rPr>
            </w:pPr>
            <w:r w:rsidRPr="00832046">
              <w:rPr>
                <w:szCs w:val="20"/>
              </w:rPr>
              <w:t>CULT3</w:t>
            </w:r>
          </w:p>
        </w:tc>
        <w:tc>
          <w:tcPr>
            <w:tcW w:w="1603" w:type="dxa"/>
          </w:tcPr>
          <w:p w14:paraId="424B34BA" w14:textId="77777777" w:rsidR="00416161" w:rsidRPr="00832046" w:rsidRDefault="00416161" w:rsidP="00832046">
            <w:pPr>
              <w:rPr>
                <w:szCs w:val="20"/>
              </w:rPr>
            </w:pPr>
            <w:r w:rsidRPr="00832046">
              <w:rPr>
                <w:szCs w:val="20"/>
              </w:rPr>
              <w:t>Individualism/ collectivism</w:t>
            </w:r>
          </w:p>
        </w:tc>
      </w:tr>
      <w:tr w:rsidR="00416161" w:rsidRPr="00DA0641" w14:paraId="2256E44C" w14:textId="77777777" w:rsidTr="00C92B79">
        <w:tc>
          <w:tcPr>
            <w:tcW w:w="6065" w:type="dxa"/>
          </w:tcPr>
          <w:p w14:paraId="647143EF" w14:textId="56961988" w:rsidR="00416161" w:rsidRPr="00832046" w:rsidRDefault="00416161" w:rsidP="00832046">
            <w:pPr>
              <w:rPr>
                <w:szCs w:val="20"/>
              </w:rPr>
            </w:pPr>
            <w:r w:rsidRPr="00832046">
              <w:rPr>
                <w:szCs w:val="20"/>
              </w:rPr>
              <w:t>The impact of competitive, result-</w:t>
            </w:r>
            <w:r w:rsidR="00472F98" w:rsidRPr="00832046">
              <w:rPr>
                <w:szCs w:val="20"/>
              </w:rPr>
              <w:t>focused,</w:t>
            </w:r>
            <w:r w:rsidRPr="00832046">
              <w:rPr>
                <w:szCs w:val="20"/>
              </w:rPr>
              <w:t xml:space="preserve"> and </w:t>
            </w:r>
            <w:r w:rsidR="00E87784" w:rsidRPr="00832046">
              <w:rPr>
                <w:szCs w:val="20"/>
              </w:rPr>
              <w:t>risk-taking</w:t>
            </w:r>
            <w:r w:rsidRPr="00832046">
              <w:rPr>
                <w:szCs w:val="20"/>
              </w:rPr>
              <w:t xml:space="preserve"> work environment on achieving the best possible use</w:t>
            </w:r>
          </w:p>
        </w:tc>
        <w:tc>
          <w:tcPr>
            <w:tcW w:w="1336" w:type="dxa"/>
          </w:tcPr>
          <w:p w14:paraId="68480D5A" w14:textId="2228EEE0" w:rsidR="00416161" w:rsidRPr="00832046" w:rsidRDefault="00BD69E3" w:rsidP="00832046">
            <w:pPr>
              <w:rPr>
                <w:szCs w:val="20"/>
              </w:rPr>
            </w:pPr>
            <w:r>
              <w:rPr>
                <w:noProof/>
              </w:rPr>
              <w:drawing>
                <wp:anchor distT="0" distB="0" distL="114300" distR="114300" simplePos="0" relativeHeight="251616768" behindDoc="0" locked="0" layoutInCell="1" allowOverlap="1" wp14:anchorId="3895041A" wp14:editId="587A9A02">
                  <wp:simplePos x="0" y="0"/>
                  <wp:positionH relativeFrom="column">
                    <wp:posOffset>-3561715</wp:posOffset>
                  </wp:positionH>
                  <wp:positionV relativeFrom="paragraph">
                    <wp:posOffset>654050</wp:posOffset>
                  </wp:positionV>
                  <wp:extent cx="4610100" cy="2289810"/>
                  <wp:effectExtent l="0" t="0" r="0" b="15240"/>
                  <wp:wrapNone/>
                  <wp:docPr id="218" name="Diagram 2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14:sizeRelH relativeFrom="margin">
                    <wp14:pctWidth>0</wp14:pctWidth>
                  </wp14:sizeRelH>
                  <wp14:sizeRelV relativeFrom="margin">
                    <wp14:pctHeight>0</wp14:pctHeight>
                  </wp14:sizeRelV>
                </wp:anchor>
              </w:drawing>
            </w:r>
            <w:r w:rsidR="00416161" w:rsidRPr="00832046">
              <w:rPr>
                <w:szCs w:val="20"/>
              </w:rPr>
              <w:t>CULT4</w:t>
            </w:r>
          </w:p>
        </w:tc>
        <w:tc>
          <w:tcPr>
            <w:tcW w:w="1603" w:type="dxa"/>
          </w:tcPr>
          <w:p w14:paraId="2F351442" w14:textId="77777777" w:rsidR="00416161" w:rsidRPr="00832046" w:rsidRDefault="00416161" w:rsidP="00832046">
            <w:pPr>
              <w:rPr>
                <w:szCs w:val="20"/>
              </w:rPr>
            </w:pPr>
            <w:r w:rsidRPr="00832046">
              <w:rPr>
                <w:szCs w:val="20"/>
              </w:rPr>
              <w:t>Masculinity/ Femininity</w:t>
            </w:r>
          </w:p>
        </w:tc>
      </w:tr>
    </w:tbl>
    <w:p w14:paraId="66A38637" w14:textId="2975AADF" w:rsidR="00416161" w:rsidRPr="00DA0641" w:rsidRDefault="00416161" w:rsidP="00416161"/>
    <w:p w14:paraId="2A60D76E" w14:textId="222A6DC6" w:rsidR="00416161" w:rsidRPr="00DA0641" w:rsidRDefault="00416161" w:rsidP="00416161"/>
    <w:p w14:paraId="00EC41D0" w14:textId="13F4DDEB" w:rsidR="00D902E4" w:rsidRPr="00DA0641" w:rsidRDefault="00D902E4" w:rsidP="00416161"/>
    <w:p w14:paraId="33F230DA" w14:textId="7FD4D230" w:rsidR="00D902E4" w:rsidRPr="00DA0641" w:rsidRDefault="00D902E4" w:rsidP="00416161"/>
    <w:p w14:paraId="22907280" w14:textId="77777777" w:rsidR="00D902E4" w:rsidRPr="00DA0641" w:rsidRDefault="00D902E4" w:rsidP="00416161"/>
    <w:p w14:paraId="60355C91" w14:textId="43F3D251" w:rsidR="00416161" w:rsidRPr="00DA0641" w:rsidRDefault="00BD69E3" w:rsidP="00416161">
      <w:r w:rsidRPr="00DA0641">
        <w:rPr>
          <w:noProof/>
          <w:lang w:eastAsia="en-GB"/>
        </w:rPr>
        <mc:AlternateContent>
          <mc:Choice Requires="wps">
            <w:drawing>
              <wp:anchor distT="0" distB="0" distL="114300" distR="114300" simplePos="0" relativeHeight="251615744" behindDoc="0" locked="0" layoutInCell="1" allowOverlap="1" wp14:anchorId="50DB3D96" wp14:editId="3176E135">
                <wp:simplePos x="0" y="0"/>
                <wp:positionH relativeFrom="column">
                  <wp:posOffset>-177800</wp:posOffset>
                </wp:positionH>
                <wp:positionV relativeFrom="paragraph">
                  <wp:posOffset>404495</wp:posOffset>
                </wp:positionV>
                <wp:extent cx="5486400" cy="635"/>
                <wp:effectExtent l="0" t="0" r="0" b="0"/>
                <wp:wrapSquare wrapText="bothSides"/>
                <wp:docPr id="356" name="Text Box 356"/>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a:effectLst/>
                      </wps:spPr>
                      <wps:txbx>
                        <w:txbxContent>
                          <w:p w14:paraId="441125B0" w14:textId="5CF38111" w:rsidR="003D2193" w:rsidRPr="006A0750" w:rsidRDefault="003D2193" w:rsidP="00CE5913">
                            <w:pPr>
                              <w:pStyle w:val="Caption"/>
                              <w:jc w:val="center"/>
                              <w:rPr>
                                <w:rFonts w:cs="Times New Roman"/>
                                <w:noProof/>
                                <w:sz w:val="24"/>
                                <w:szCs w:val="24"/>
                              </w:rPr>
                            </w:pPr>
                            <w:bookmarkStart w:id="770" w:name="_Ref37534802"/>
                            <w:bookmarkStart w:id="771" w:name="_Toc35347855"/>
                            <w:bookmarkStart w:id="772" w:name="_Toc49290577"/>
                            <w:bookmarkStart w:id="773" w:name="_Toc73916430"/>
                            <w:r>
                              <w:t xml:space="preserve">Figure </w:t>
                            </w:r>
                            <w:r>
                              <w:fldChar w:fldCharType="begin"/>
                            </w:r>
                            <w:r>
                              <w:instrText xml:space="preserve"> SEQ Figure \* ARABIC </w:instrText>
                            </w:r>
                            <w:r>
                              <w:fldChar w:fldCharType="separate"/>
                            </w:r>
                            <w:r w:rsidR="00F70D7D">
                              <w:rPr>
                                <w:noProof/>
                              </w:rPr>
                              <w:t>40</w:t>
                            </w:r>
                            <w:r>
                              <w:fldChar w:fldCharType="end"/>
                            </w:r>
                            <w:bookmarkEnd w:id="770"/>
                            <w:r>
                              <w:t>- Correlations between</w:t>
                            </w:r>
                            <w:r w:rsidRPr="00EC645C">
                              <w:t xml:space="preserve"> organisation culture</w:t>
                            </w:r>
                            <w:r>
                              <w:rPr>
                                <w:noProof/>
                              </w:rPr>
                              <w:t xml:space="preserve"> variables</w:t>
                            </w:r>
                            <w:bookmarkEnd w:id="771"/>
                            <w:bookmarkEnd w:id="772"/>
                            <w:bookmarkEnd w:id="7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B3D96" id="Text Box 356" o:spid="_x0000_s1556" type="#_x0000_t202" style="position:absolute;left:0;text-align:left;margin-left:-14pt;margin-top:31.85pt;width:6in;height:.05pt;z-index:25161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" stroked="f">
                <v:textbox style="mso-fit-shape-to-text:t" inset="0,0,0,0">
                  <w:txbxContent>
                    <w:p w14:paraId="441125B0" w14:textId="5CF38111" w:rsidR="003D2193" w:rsidRPr="006A0750" w:rsidRDefault="003D2193" w:rsidP="00CE5913">
                      <w:pPr>
                        <w:pStyle w:val="Caption"/>
                        <w:jc w:val="center"/>
                        <w:rPr>
                          <w:rFonts w:cs="Times New Roman"/>
                          <w:noProof/>
                          <w:sz w:val="24"/>
                          <w:szCs w:val="24"/>
                        </w:rPr>
                      </w:pPr>
                      <w:bookmarkStart w:id="774" w:name="_Ref37534802"/>
                      <w:bookmarkStart w:id="775" w:name="_Toc35347855"/>
                      <w:bookmarkStart w:id="776" w:name="_Toc49290577"/>
                      <w:bookmarkStart w:id="777" w:name="_Toc73916430"/>
                      <w:r>
                        <w:t xml:space="preserve">Figure </w:t>
                      </w:r>
                      <w:r>
                        <w:fldChar w:fldCharType="begin"/>
                      </w:r>
                      <w:r>
                        <w:instrText xml:space="preserve"> SEQ Figure \* ARABIC </w:instrText>
                      </w:r>
                      <w:r>
                        <w:fldChar w:fldCharType="separate"/>
                      </w:r>
                      <w:r w:rsidR="00F70D7D">
                        <w:rPr>
                          <w:noProof/>
                        </w:rPr>
                        <w:t>40</w:t>
                      </w:r>
                      <w:r>
                        <w:fldChar w:fldCharType="end"/>
                      </w:r>
                      <w:bookmarkEnd w:id="774"/>
                      <w:r>
                        <w:t>- Correlations between</w:t>
                      </w:r>
                      <w:r w:rsidRPr="00EC645C">
                        <w:t xml:space="preserve"> organisation culture</w:t>
                      </w:r>
                      <w:r>
                        <w:rPr>
                          <w:noProof/>
                        </w:rPr>
                        <w:t xml:space="preserve"> variables</w:t>
                      </w:r>
                      <w:bookmarkEnd w:id="775"/>
                      <w:bookmarkEnd w:id="776"/>
                      <w:bookmarkEnd w:id="777"/>
                    </w:p>
                  </w:txbxContent>
                </v:textbox>
                <w10:wrap type="square"/>
              </v:shape>
            </w:pict>
          </mc:Fallback>
        </mc:AlternateContent>
      </w:r>
    </w:p>
    <w:p w14:paraId="11D300EF" w14:textId="6DD949DF" w:rsidR="00416161" w:rsidRPr="00DA0641" w:rsidRDefault="00416161" w:rsidP="00416161"/>
    <w:p w14:paraId="269C42C4" w14:textId="6585D29D" w:rsidR="00997364" w:rsidRPr="00DA0641" w:rsidRDefault="00416161" w:rsidP="00D902E4">
      <w:pPr>
        <w:pStyle w:val="Heading3"/>
      </w:pPr>
      <w:bookmarkStart w:id="778" w:name="_Ref47630781"/>
      <w:bookmarkStart w:id="779" w:name="_Toc52293386"/>
      <w:bookmarkStart w:id="780" w:name="_Toc54024171"/>
      <w:bookmarkStart w:id="781" w:name="_Toc73917454"/>
      <w:r w:rsidRPr="00DA0641">
        <w:t>Quantitative data analysis for organisation culture and BBI exploitation</w:t>
      </w:r>
      <w:bookmarkEnd w:id="778"/>
      <w:bookmarkEnd w:id="779"/>
      <w:bookmarkEnd w:id="780"/>
      <w:bookmarkEnd w:id="781"/>
    </w:p>
    <w:p w14:paraId="53BA275A" w14:textId="77777777" w:rsidR="00997364" w:rsidRPr="00DA0641" w:rsidRDefault="00997364" w:rsidP="00416161">
      <w:pPr>
        <w:rPr>
          <w:b/>
          <w:sz w:val="24"/>
        </w:rPr>
      </w:pPr>
    </w:p>
    <w:p w14:paraId="278492D8" w14:textId="77777777" w:rsidR="00416161" w:rsidRPr="00DA0641" w:rsidRDefault="00416161" w:rsidP="00416161">
      <w:pPr>
        <w:rPr>
          <w:b/>
          <w:sz w:val="24"/>
        </w:rPr>
      </w:pPr>
      <w:r w:rsidRPr="00DA0641">
        <w:rPr>
          <w:b/>
          <w:sz w:val="24"/>
        </w:rPr>
        <w:t>Preliminary analysis- Assessing reliability</w:t>
      </w:r>
    </w:p>
    <w:p w14:paraId="24023892" w14:textId="6E72118A" w:rsidR="00416161" w:rsidRPr="00DA0641" w:rsidRDefault="00416161" w:rsidP="004952B2">
      <w:r w:rsidRPr="00DA0641">
        <w:t xml:space="preserve">Before </w:t>
      </w:r>
      <w:r w:rsidR="002A625E" w:rsidRPr="00DA0641">
        <w:t>looking</w:t>
      </w:r>
      <w:r w:rsidRPr="00DA0641">
        <w:t xml:space="preserve"> </w:t>
      </w:r>
      <w:r w:rsidR="002A625E" w:rsidRPr="00DA0641">
        <w:t>into</w:t>
      </w:r>
      <w:r w:rsidRPr="00DA0641">
        <w:t xml:space="preserve"> the correlation</w:t>
      </w:r>
      <w:r w:rsidR="00EB68D5">
        <w:t>s</w:t>
      </w:r>
      <w:r w:rsidRPr="00DA0641">
        <w:t xml:space="preserve"> between culture factors, a reliability test was carried out to check whether the required consistency </w:t>
      </w:r>
      <w:r w:rsidR="00EB68D5">
        <w:t>between</w:t>
      </w:r>
      <w:r w:rsidRPr="00DA0641">
        <w:t xml:space="preserve"> measuring variables</w:t>
      </w:r>
      <w:r w:rsidR="00EB68D5">
        <w:t xml:space="preserve"> exists</w:t>
      </w:r>
      <w:r w:rsidRPr="00DA0641">
        <w:t xml:space="preserve">. The reliability test for exploitation variables </w:t>
      </w:r>
      <w:r w:rsidR="00EB68D5">
        <w:t>has</w:t>
      </w:r>
      <w:r w:rsidRPr="00DA0641">
        <w:t xml:space="preserve"> already </w:t>
      </w:r>
      <w:r w:rsidR="00C04266">
        <w:t>been</w:t>
      </w:r>
      <w:r w:rsidRPr="00DA0641">
        <w:t xml:space="preserve"> done in Chapter-4</w:t>
      </w:r>
      <w:r w:rsidR="00EB68D5">
        <w:t>. H</w:t>
      </w:r>
      <w:r w:rsidRPr="00DA0641">
        <w:t xml:space="preserve">ence in this section, reliability is checked for </w:t>
      </w:r>
      <w:r w:rsidR="00EB68D5">
        <w:t xml:space="preserve">the </w:t>
      </w:r>
      <w:r w:rsidRPr="00DA0641">
        <w:t xml:space="preserve">culture factors only. Cronbach's alpha cut-off criterion for this test </w:t>
      </w:r>
      <w:r w:rsidR="00EB68D5">
        <w:t>wa</w:t>
      </w:r>
      <w:r w:rsidRPr="00DA0641">
        <w:t xml:space="preserve">s 0.70. </w:t>
      </w:r>
      <w:r w:rsidR="002B7081">
        <w:fldChar w:fldCharType="begin"/>
      </w:r>
      <w:r w:rsidR="002B7081">
        <w:instrText xml:space="preserve"> REF _Ref31715855 \h </w:instrText>
      </w:r>
      <w:r w:rsidR="004952B2">
        <w:instrText xml:space="preserve"> \* MERGEFORMAT </w:instrText>
      </w:r>
      <w:r w:rsidR="002B7081">
        <w:fldChar w:fldCharType="separate"/>
      </w:r>
      <w:r w:rsidR="00F70D7D" w:rsidRPr="00DA0641">
        <w:t xml:space="preserve">Table </w:t>
      </w:r>
      <w:r w:rsidR="00F70D7D">
        <w:rPr>
          <w:noProof/>
        </w:rPr>
        <w:t>52</w:t>
      </w:r>
      <w:r w:rsidR="002B7081">
        <w:fldChar w:fldCharType="end"/>
      </w:r>
      <w:r w:rsidRPr="00DA0641">
        <w:t xml:space="preserve"> shows a run of the Cronbach’s alpha on the items of the questionnaire that measures group variables- culture. The Cronbach’s alpha value for CULTURE variables </w:t>
      </w:r>
      <w:r w:rsidR="00EB68D5">
        <w:t>wa</w:t>
      </w:r>
      <w:r w:rsidRPr="00DA0641">
        <w:t>s 0.929- which is</w:t>
      </w:r>
      <w:r w:rsidR="00C04266">
        <w:t xml:space="preserve"> a</w:t>
      </w:r>
      <w:r w:rsidRPr="00DA0641">
        <w:t xml:space="preserve">  considerably </w:t>
      </w:r>
      <w:r w:rsidR="00EB68D5">
        <w:t xml:space="preserve"> </w:t>
      </w:r>
      <w:r w:rsidRPr="00DA0641">
        <w:t>high value</w:t>
      </w:r>
      <w:r w:rsidR="00EB68D5">
        <w:t xml:space="preserve"> and therefore </w:t>
      </w:r>
      <w:r w:rsidRPr="00DA0641">
        <w:t>indicates a good internal consistency of the items in the scale.</w:t>
      </w:r>
      <w:r w:rsidR="002A625E">
        <w:t xml:space="preserve"> In the exploration of ‘Cronbach alpha- if item deleted’, the d</w:t>
      </w:r>
      <w:r w:rsidRPr="00DA0641">
        <w:t xml:space="preserve">eletion of one variable- CULTBIM2 increases the overall Cronbach-alpha value up to 0.931. But considering the value of retaining that variable and comparing the </w:t>
      </w:r>
      <w:r w:rsidR="00EB68D5">
        <w:t>c</w:t>
      </w:r>
      <w:r w:rsidRPr="00DA0641">
        <w:t xml:space="preserve">orrected </w:t>
      </w:r>
      <w:r w:rsidR="008D2CBE">
        <w:t>item-t</w:t>
      </w:r>
      <w:r w:rsidRPr="00DA0641">
        <w:t xml:space="preserve">otal </w:t>
      </w:r>
      <w:r w:rsidR="008D2CBE">
        <w:t>c</w:t>
      </w:r>
      <w:r w:rsidRPr="00DA0641">
        <w:t>orrelation with other related values, the item was not deleted.</w:t>
      </w:r>
    </w:p>
    <w:p w14:paraId="0440F330"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4ABE2A1D" w14:textId="73A6FC47" w:rsidR="00416161" w:rsidRPr="00DA0641" w:rsidRDefault="00416161" w:rsidP="00416161">
      <w:pPr>
        <w:pStyle w:val="Caption"/>
        <w:keepNext/>
      </w:pPr>
      <w:bookmarkStart w:id="782" w:name="_Ref31715855"/>
      <w:bookmarkStart w:id="783" w:name="_Toc35347728"/>
      <w:bookmarkStart w:id="784" w:name="_Toc49290901"/>
      <w:bookmarkStart w:id="785" w:name="_Toc73916266"/>
      <w:r w:rsidRPr="00DA0641">
        <w:t xml:space="preserve">Table </w:t>
      </w:r>
      <w:r w:rsidRPr="00DA0641">
        <w:fldChar w:fldCharType="begin"/>
      </w:r>
      <w:r w:rsidRPr="00DA0641">
        <w:instrText xml:space="preserve"> SEQ Table \* ARABIC </w:instrText>
      </w:r>
      <w:r w:rsidRPr="00DA0641">
        <w:fldChar w:fldCharType="separate"/>
      </w:r>
      <w:r w:rsidR="00F70D7D">
        <w:rPr>
          <w:noProof/>
        </w:rPr>
        <w:t>52</w:t>
      </w:r>
      <w:r w:rsidRPr="00DA0641">
        <w:fldChar w:fldCharType="end"/>
      </w:r>
      <w:bookmarkEnd w:id="782"/>
      <w:r w:rsidRPr="00DA0641">
        <w:t>- Reliability test for all CULT variables</w:t>
      </w:r>
      <w:bookmarkEnd w:id="783"/>
      <w:bookmarkEnd w:id="784"/>
      <w:bookmarkEnd w:id="7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30"/>
        <w:gridCol w:w="3848"/>
      </w:tblGrid>
      <w:tr w:rsidR="00416161" w:rsidRPr="002A625E" w14:paraId="6A8CDC39" w14:textId="77777777" w:rsidTr="00C223F9">
        <w:trPr>
          <w:cantSplit/>
        </w:trPr>
        <w:tc>
          <w:tcPr>
            <w:tcW w:w="5000" w:type="pct"/>
            <w:gridSpan w:val="2"/>
            <w:shd w:val="clear" w:color="auto" w:fill="FFFFFF"/>
            <w:vAlign w:val="center"/>
          </w:tcPr>
          <w:p w14:paraId="7C6284C8" w14:textId="77777777" w:rsidR="00416161" w:rsidRPr="002A625E" w:rsidRDefault="00416161" w:rsidP="00593D59">
            <w:pPr>
              <w:autoSpaceDE w:val="0"/>
              <w:autoSpaceDN w:val="0"/>
              <w:adjustRightInd w:val="0"/>
              <w:spacing w:after="0" w:line="320" w:lineRule="atLeast"/>
              <w:ind w:left="60" w:right="60"/>
              <w:jc w:val="center"/>
              <w:rPr>
                <w:rFonts w:cstheme="minorHAnsi"/>
              </w:rPr>
            </w:pPr>
            <w:r w:rsidRPr="002A625E">
              <w:rPr>
                <w:rFonts w:cstheme="minorHAnsi"/>
                <w:b/>
                <w:bCs/>
              </w:rPr>
              <w:t>Reliability Statistics</w:t>
            </w:r>
          </w:p>
        </w:tc>
      </w:tr>
      <w:tr w:rsidR="00416161" w:rsidRPr="002A625E" w14:paraId="1F6698C7" w14:textId="77777777" w:rsidTr="00C223F9">
        <w:trPr>
          <w:cantSplit/>
        </w:trPr>
        <w:tc>
          <w:tcPr>
            <w:tcW w:w="2808" w:type="pct"/>
            <w:shd w:val="clear" w:color="auto" w:fill="FFFFFF"/>
            <w:vAlign w:val="bottom"/>
          </w:tcPr>
          <w:p w14:paraId="38E96261" w14:textId="77777777" w:rsidR="00416161" w:rsidRPr="00B96CC7" w:rsidRDefault="00416161" w:rsidP="00593D59">
            <w:pPr>
              <w:autoSpaceDE w:val="0"/>
              <w:autoSpaceDN w:val="0"/>
              <w:adjustRightInd w:val="0"/>
              <w:spacing w:after="0" w:line="320" w:lineRule="atLeast"/>
              <w:ind w:left="60" w:right="60"/>
              <w:jc w:val="center"/>
              <w:rPr>
                <w:rFonts w:cstheme="minorHAnsi"/>
                <w:b/>
                <w:bCs/>
              </w:rPr>
            </w:pPr>
            <w:r w:rsidRPr="00B96CC7">
              <w:rPr>
                <w:rFonts w:cstheme="minorHAnsi"/>
                <w:b/>
                <w:bCs/>
              </w:rPr>
              <w:t>Cronbach's Alpha</w:t>
            </w:r>
          </w:p>
        </w:tc>
        <w:tc>
          <w:tcPr>
            <w:tcW w:w="2192" w:type="pct"/>
            <w:shd w:val="clear" w:color="auto" w:fill="FFFFFF"/>
            <w:vAlign w:val="bottom"/>
          </w:tcPr>
          <w:p w14:paraId="6C6FFDC0" w14:textId="77777777" w:rsidR="00416161" w:rsidRPr="00B96CC7" w:rsidRDefault="00416161" w:rsidP="00593D59">
            <w:pPr>
              <w:autoSpaceDE w:val="0"/>
              <w:autoSpaceDN w:val="0"/>
              <w:adjustRightInd w:val="0"/>
              <w:spacing w:after="0" w:line="320" w:lineRule="atLeast"/>
              <w:ind w:left="60" w:right="60"/>
              <w:jc w:val="center"/>
              <w:rPr>
                <w:rFonts w:cstheme="minorHAnsi"/>
                <w:b/>
                <w:bCs/>
              </w:rPr>
            </w:pPr>
            <w:r w:rsidRPr="00B96CC7">
              <w:rPr>
                <w:rFonts w:cstheme="minorHAnsi"/>
                <w:b/>
                <w:bCs/>
              </w:rPr>
              <w:t>N of Items</w:t>
            </w:r>
          </w:p>
        </w:tc>
      </w:tr>
      <w:tr w:rsidR="00416161" w:rsidRPr="002A625E" w14:paraId="6D02F43C" w14:textId="77777777" w:rsidTr="00C223F9">
        <w:trPr>
          <w:cantSplit/>
        </w:trPr>
        <w:tc>
          <w:tcPr>
            <w:tcW w:w="2808" w:type="pct"/>
            <w:shd w:val="clear" w:color="auto" w:fill="FFFFFF"/>
          </w:tcPr>
          <w:p w14:paraId="3DFFBEAB" w14:textId="77777777" w:rsidR="00416161" w:rsidRPr="002A625E" w:rsidRDefault="00416161" w:rsidP="00B96CC7">
            <w:pPr>
              <w:autoSpaceDE w:val="0"/>
              <w:autoSpaceDN w:val="0"/>
              <w:adjustRightInd w:val="0"/>
              <w:spacing w:after="0" w:line="320" w:lineRule="atLeast"/>
              <w:ind w:left="60" w:right="60"/>
              <w:jc w:val="center"/>
              <w:rPr>
                <w:rFonts w:cstheme="minorHAnsi"/>
              </w:rPr>
            </w:pPr>
            <w:r w:rsidRPr="002A625E">
              <w:rPr>
                <w:rFonts w:cstheme="minorHAnsi"/>
              </w:rPr>
              <w:t>.929</w:t>
            </w:r>
          </w:p>
        </w:tc>
        <w:tc>
          <w:tcPr>
            <w:tcW w:w="2192" w:type="pct"/>
            <w:shd w:val="clear" w:color="auto" w:fill="FFFFFF"/>
          </w:tcPr>
          <w:p w14:paraId="17427EB0" w14:textId="77777777" w:rsidR="00416161" w:rsidRPr="002A625E" w:rsidRDefault="00416161" w:rsidP="00B96CC7">
            <w:pPr>
              <w:autoSpaceDE w:val="0"/>
              <w:autoSpaceDN w:val="0"/>
              <w:adjustRightInd w:val="0"/>
              <w:spacing w:after="0" w:line="320" w:lineRule="atLeast"/>
              <w:ind w:left="60" w:right="60"/>
              <w:jc w:val="center"/>
              <w:rPr>
                <w:rFonts w:cstheme="minorHAnsi"/>
              </w:rPr>
            </w:pPr>
            <w:r w:rsidRPr="002A625E">
              <w:rPr>
                <w:rFonts w:cstheme="minorHAnsi"/>
              </w:rPr>
              <w:t>12</w:t>
            </w:r>
          </w:p>
        </w:tc>
      </w:tr>
    </w:tbl>
    <w:p w14:paraId="25609AE2"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062297F6"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7F95F3BE" w14:textId="21C9D48C" w:rsidR="00416161" w:rsidRPr="00DA0641" w:rsidRDefault="00416161" w:rsidP="00AC157D">
      <w:pPr>
        <w:pStyle w:val="Heading4"/>
      </w:pPr>
      <w:r w:rsidRPr="00DA0641">
        <w:t>Descriptive statistics for the impact of cultural factors</w:t>
      </w:r>
      <w:r w:rsidR="00DA3308">
        <w:t xml:space="preserve"> on BIM, BDA and IOT exploitation</w:t>
      </w:r>
    </w:p>
    <w:p w14:paraId="36B4AE3E" w14:textId="0C412224" w:rsidR="00416161" w:rsidRPr="00DA0641" w:rsidRDefault="00416161" w:rsidP="004952B2">
      <w:r w:rsidRPr="00DA0641">
        <w:t>The questionnaire contained questions that directly indicate the impact of organisation cultural factors on the exploitation of BIM, BDA</w:t>
      </w:r>
      <w:r w:rsidR="008D2CBE">
        <w:t>,</w:t>
      </w:r>
      <w:r w:rsidRPr="00DA0641">
        <w:t xml:space="preserve"> and </w:t>
      </w:r>
      <w:r w:rsidR="00F349ED">
        <w:t>I</w:t>
      </w:r>
      <w:r w:rsidR="008D2CBE">
        <w:t>o</w:t>
      </w:r>
      <w:r w:rsidR="00F349ED">
        <w:t>T</w:t>
      </w:r>
      <w:r w:rsidRPr="00DA0641">
        <w:t xml:space="preserve">. First and </w:t>
      </w:r>
      <w:r w:rsidR="002A625E" w:rsidRPr="00DA0641">
        <w:t>foremost,</w:t>
      </w:r>
      <w:r w:rsidRPr="00DA0641">
        <w:t xml:space="preserve"> the descriptive statistics for these impacts </w:t>
      </w:r>
      <w:r w:rsidR="00EB68D5">
        <w:t>were</w:t>
      </w:r>
      <w:r w:rsidRPr="00DA0641">
        <w:t xml:space="preserve"> investigated. Due to the limitations of the questionnaire survey (i.e. time it takes to complete the questionnaire, lengthiness of the questionnaire, etc), only four construct variables related to </w:t>
      </w:r>
      <w:r w:rsidR="00EB68D5">
        <w:t>culture</w:t>
      </w:r>
      <w:r w:rsidRPr="00DA0641">
        <w:t xml:space="preserve"> were used in the questionnaire. The values of </w:t>
      </w:r>
      <w:r w:rsidR="00EB68D5">
        <w:t>the</w:t>
      </w:r>
      <w:r w:rsidR="008D2CBE">
        <w:t xml:space="preserve"> </w:t>
      </w:r>
      <w:r w:rsidRPr="00DA0641">
        <w:t xml:space="preserve">5-point Likert scale </w:t>
      </w:r>
      <w:r w:rsidR="00EB68D5">
        <w:t xml:space="preserve">used </w:t>
      </w:r>
      <w:r w:rsidRPr="00DA0641">
        <w:t xml:space="preserve">in these questions were: 1-Very negative impact, 2- Somewhat Negative impact, 3- Neither negative nor positive impact, 4-Somewhat Positive impact, 5-Very Positive impact. Considering the wording of these values, </w:t>
      </w:r>
      <w:r w:rsidR="008D2CBE">
        <w:t xml:space="preserve">the </w:t>
      </w:r>
      <w:r w:rsidRPr="00DA0641">
        <w:t>higher the mean score, t</w:t>
      </w:r>
      <w:r w:rsidR="0092524D" w:rsidRPr="00DA0641">
        <w:t>he more positive the impact is.</w:t>
      </w:r>
    </w:p>
    <w:p w14:paraId="4C8D61DB" w14:textId="6CA31E16" w:rsidR="00416161" w:rsidRPr="00DA0641" w:rsidRDefault="008D2CBE" w:rsidP="004952B2">
      <w:pPr>
        <w:rPr>
          <w:rFonts w:cstheme="minorHAnsi"/>
        </w:rPr>
      </w:pPr>
      <w:r>
        <w:rPr>
          <w:rFonts w:cstheme="minorHAnsi"/>
        </w:rPr>
        <w:t>A s</w:t>
      </w:r>
      <w:r w:rsidR="00416161" w:rsidRPr="00DA0641">
        <w:rPr>
          <w:rFonts w:cstheme="minorHAnsi"/>
        </w:rPr>
        <w:t xml:space="preserve">imilar scoring system as employed in Chapter- 4 which was influenced by </w:t>
      </w:r>
      <w:r w:rsidR="00416161" w:rsidRPr="00DA0641">
        <w:rPr>
          <w:rFonts w:cstheme="minorHAnsi"/>
        </w:rPr>
        <w:fldChar w:fldCharType="begin" w:fldLock="1"/>
      </w:r>
      <w:r w:rsidR="00416161" w:rsidRPr="00DA0641">
        <w:rPr>
          <w:rFonts w:cstheme="minorHAnsi"/>
        </w:rPr>
        <w:instrText>ADDIN CSL_CITATION {"citationItems":[{"id":"ITEM-1","itemData":{"DOI":"10.1007/978-3-319-60525-8_31","ISBN":"9783319605241","ISSN":"21945357","abstract":"Malaysian construction industry is crucial in the development of the country towards becoming a developed nation. However, the positive growth of Malaysian construction industry is being affected with high fatality rate. There are four main elements contributing to occupational accidents in the industry comprising of immediate factor (human and worksite) and underlying factor (management and external). Human element is considered the most significant and obvious contributing factor towards occupational accidents in the construction industry. This element is formulated by the four sub-elements, human physical, experience, attitude and behavior. 13 residential projects comprising of seven high-rise and six low-rise projects were chosen in Penang, Malaysia. 135 and 13 respondents were selected for questionnaire survey and interview respectively. Attitude and behavior registered the highest mean average in human element. Comparison made between high-rise and low-rise projects respondents shown that there is no significant difference in the perspective of these two groups towards human element.","author":[{"dropping-particle":"","family":"Jaafar","given":"Mohd Hafiidz","non-dropping-particle":"","parse-names":false,"suffix":""},{"dropping-particle":"","family":"Arifin","given":"Kadir","non-dropping-particle":"","parse-names":false,"suffix":""},{"dropping-particle":"","family":"Aiyub","given":"Kadaruddin","non-dropping-particle":"","parse-names":false,"suffix":""},{"dropping-particle":"","family":"Razman","given":"Muhammad Rizal","non-dropping-particle":"","parse-names":false,"suffix":""},{"dropping-particle":"","family":"Kamaruddin","given":"Mohamad Anuar","non-dropping-particle":"","parse-names":false,"suffix":""}],"container-title":"Advances in Intelligent Systems and Computing","id":"ITEM-1","issued":{"date-parts":[["2018"]]},"title":"Human element as the contributing factor towards construction accidents from the perspective of Malaysian residential construction industry","type":"paper-conference"},"uris":["http://www.mendeley.com/documents/?uuid=c2cf9ae9-b583-4721-b2ff-4e9162aa141a","http://www.mendeley.com/documents/?uuid=52a7a7dd-44c3-455a-ba96-c81d294bf1cc"]}],"mendeley":{"formattedCitation":"(Jaafar &lt;i&gt;et al.&lt;/i&gt;, 2018)","manualFormatting":"Jaafar et al. (2018)","plainTextFormattedCitation":"(Jaafar et al., 2018)","previouslyFormattedCitation":"(Jaafar &lt;i&gt;et al.&lt;/i&gt;, 2018)"},"properties":{"noteIndex":0},"schema":"https://github.com/citation-style-language/schema/raw/master/csl-citation.json"}</w:instrText>
      </w:r>
      <w:r w:rsidR="00416161" w:rsidRPr="00DA0641">
        <w:rPr>
          <w:rFonts w:cstheme="minorHAnsi"/>
        </w:rPr>
        <w:fldChar w:fldCharType="separate"/>
      </w:r>
      <w:r w:rsidR="00416161" w:rsidRPr="00DA0641">
        <w:rPr>
          <w:rFonts w:cstheme="minorHAnsi"/>
          <w:noProof/>
        </w:rPr>
        <w:t xml:space="preserve">Jaafar </w:t>
      </w:r>
      <w:r w:rsidR="00416161" w:rsidRPr="00DA0641">
        <w:rPr>
          <w:rFonts w:cstheme="minorHAnsi"/>
          <w:i/>
          <w:noProof/>
        </w:rPr>
        <w:t>et al.</w:t>
      </w:r>
      <w:r w:rsidR="00416161" w:rsidRPr="00DA0641">
        <w:rPr>
          <w:rFonts w:cstheme="minorHAnsi"/>
          <w:noProof/>
        </w:rPr>
        <w:t xml:space="preserve"> (2018)</w:t>
      </w:r>
      <w:r w:rsidR="00416161" w:rsidRPr="00DA0641">
        <w:rPr>
          <w:rFonts w:cstheme="minorHAnsi"/>
        </w:rPr>
        <w:fldChar w:fldCharType="end"/>
      </w:r>
      <w:r w:rsidR="00416161" w:rsidRPr="00DA0641">
        <w:rPr>
          <w:rFonts w:cstheme="minorHAnsi"/>
        </w:rPr>
        <w:t xml:space="preserve"> was employed for the selection criteria. The values were adjusted </w:t>
      </w:r>
      <w:r w:rsidR="00EB68D5">
        <w:rPr>
          <w:rFonts w:cstheme="minorHAnsi"/>
        </w:rPr>
        <w:t>to fit with the wording of the questions</w:t>
      </w:r>
      <w:r w:rsidR="00416161" w:rsidRPr="00DA0641">
        <w:rPr>
          <w:rFonts w:cstheme="minorHAnsi"/>
        </w:rPr>
        <w:t xml:space="preserve"> and </w:t>
      </w:r>
      <w:r w:rsidR="00EB68D5">
        <w:rPr>
          <w:rFonts w:cstheme="minorHAnsi"/>
        </w:rPr>
        <w:t xml:space="preserve">they are </w:t>
      </w:r>
      <w:r w:rsidR="00416161" w:rsidRPr="00DA0641">
        <w:rPr>
          <w:rFonts w:cstheme="minorHAnsi"/>
        </w:rPr>
        <w:t>presented in</w:t>
      </w:r>
      <w:r w:rsidR="002B7081">
        <w:rPr>
          <w:rFonts w:cstheme="minorHAnsi"/>
        </w:rPr>
        <w:t xml:space="preserve"> </w:t>
      </w:r>
      <w:r w:rsidR="002B7081">
        <w:rPr>
          <w:rFonts w:cstheme="minorHAnsi"/>
        </w:rPr>
        <w:fldChar w:fldCharType="begin"/>
      </w:r>
      <w:r w:rsidR="002B7081">
        <w:rPr>
          <w:rFonts w:cstheme="minorHAnsi"/>
        </w:rPr>
        <w:instrText xml:space="preserve"> REF _Ref31746552 \h </w:instrText>
      </w:r>
      <w:r w:rsidR="004952B2">
        <w:rPr>
          <w:rFonts w:cstheme="minorHAnsi"/>
        </w:rPr>
        <w:instrText xml:space="preserve"> \* MERGEFORMAT </w:instrText>
      </w:r>
      <w:r w:rsidR="002B7081">
        <w:rPr>
          <w:rFonts w:cstheme="minorHAnsi"/>
        </w:rPr>
      </w:r>
      <w:r w:rsidR="002B7081">
        <w:rPr>
          <w:rFonts w:cstheme="minorHAnsi"/>
        </w:rPr>
        <w:fldChar w:fldCharType="separate"/>
      </w:r>
      <w:r w:rsidR="00F70D7D" w:rsidRPr="00DA0641">
        <w:t xml:space="preserve">Table </w:t>
      </w:r>
      <w:r w:rsidR="00F70D7D">
        <w:rPr>
          <w:noProof/>
        </w:rPr>
        <w:t>53</w:t>
      </w:r>
      <w:r w:rsidR="002B7081">
        <w:rPr>
          <w:rFonts w:cstheme="minorHAnsi"/>
        </w:rPr>
        <w:fldChar w:fldCharType="end"/>
      </w:r>
      <w:r w:rsidR="00C92B79" w:rsidRPr="00DA0641">
        <w:rPr>
          <w:rFonts w:cstheme="minorHAnsi"/>
        </w:rPr>
        <w:t>.</w:t>
      </w:r>
    </w:p>
    <w:p w14:paraId="66EFE686" w14:textId="77777777" w:rsidR="00416161" w:rsidRPr="00DA0641" w:rsidRDefault="00416161" w:rsidP="00416161">
      <w:pPr>
        <w:pStyle w:val="Caption"/>
        <w:keepNext/>
      </w:pPr>
    </w:p>
    <w:p w14:paraId="1C6B85F6" w14:textId="3DD9A987" w:rsidR="00416161" w:rsidRPr="00DA0641" w:rsidRDefault="00416161" w:rsidP="00416161">
      <w:pPr>
        <w:pStyle w:val="Caption"/>
        <w:keepNext/>
      </w:pPr>
      <w:bookmarkStart w:id="786" w:name="_Ref31746552"/>
      <w:bookmarkStart w:id="787" w:name="_Toc35347730"/>
      <w:bookmarkStart w:id="788" w:name="_Toc49290902"/>
      <w:bookmarkStart w:id="789" w:name="_Toc73916267"/>
      <w:r w:rsidRPr="00DA0641">
        <w:t xml:space="preserve">Table </w:t>
      </w:r>
      <w:r w:rsidRPr="00DA0641">
        <w:fldChar w:fldCharType="begin"/>
      </w:r>
      <w:r w:rsidRPr="00DA0641">
        <w:instrText xml:space="preserve"> SEQ Table \* ARABIC </w:instrText>
      </w:r>
      <w:r w:rsidRPr="00DA0641">
        <w:fldChar w:fldCharType="separate"/>
      </w:r>
      <w:r w:rsidR="00F70D7D">
        <w:rPr>
          <w:noProof/>
        </w:rPr>
        <w:t>53</w:t>
      </w:r>
      <w:r w:rsidRPr="00DA0641">
        <w:fldChar w:fldCharType="end"/>
      </w:r>
      <w:bookmarkEnd w:id="786"/>
      <w:r w:rsidRPr="00DA0641">
        <w:t>- Overall suitability scale for cultural factors</w:t>
      </w:r>
      <w:bookmarkEnd w:id="787"/>
      <w:bookmarkEnd w:id="788"/>
      <w:bookmarkEnd w:id="7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5245"/>
      </w:tblGrid>
      <w:tr w:rsidR="00416161" w:rsidRPr="00202F36" w14:paraId="5ABD0BBF" w14:textId="77777777" w:rsidTr="00C92B79">
        <w:tc>
          <w:tcPr>
            <w:tcW w:w="2660" w:type="dxa"/>
          </w:tcPr>
          <w:p w14:paraId="63FEFBB1" w14:textId="77777777" w:rsidR="00416161" w:rsidRPr="00202F36" w:rsidRDefault="00416161" w:rsidP="009F2D48">
            <w:pPr>
              <w:autoSpaceDE w:val="0"/>
              <w:autoSpaceDN w:val="0"/>
              <w:adjustRightInd w:val="0"/>
              <w:spacing w:after="0" w:line="400" w:lineRule="atLeast"/>
              <w:rPr>
                <w:rFonts w:cstheme="minorHAnsi"/>
                <w:b/>
              </w:rPr>
            </w:pPr>
            <w:r w:rsidRPr="00202F36">
              <w:rPr>
                <w:rFonts w:cstheme="minorHAnsi"/>
                <w:b/>
              </w:rPr>
              <w:t>Mean interval scale</w:t>
            </w:r>
          </w:p>
        </w:tc>
        <w:tc>
          <w:tcPr>
            <w:tcW w:w="5245" w:type="dxa"/>
          </w:tcPr>
          <w:p w14:paraId="480AA086" w14:textId="77777777" w:rsidR="00416161" w:rsidRPr="00202F36" w:rsidRDefault="00416161" w:rsidP="009F2D48">
            <w:pPr>
              <w:autoSpaceDE w:val="0"/>
              <w:autoSpaceDN w:val="0"/>
              <w:adjustRightInd w:val="0"/>
              <w:spacing w:after="0" w:line="400" w:lineRule="atLeast"/>
              <w:rPr>
                <w:rFonts w:cstheme="minorHAnsi"/>
                <w:b/>
              </w:rPr>
            </w:pPr>
            <w:r w:rsidRPr="00202F36">
              <w:rPr>
                <w:rFonts w:cstheme="minorHAnsi"/>
                <w:b/>
              </w:rPr>
              <w:t>Mean value scale</w:t>
            </w:r>
          </w:p>
        </w:tc>
      </w:tr>
      <w:tr w:rsidR="00416161" w:rsidRPr="00202F36" w14:paraId="08CDD4B3" w14:textId="77777777" w:rsidTr="00C92B79">
        <w:tc>
          <w:tcPr>
            <w:tcW w:w="2660" w:type="dxa"/>
          </w:tcPr>
          <w:p w14:paraId="21787AC7" w14:textId="77777777" w:rsidR="00416161" w:rsidRPr="00202F36" w:rsidRDefault="00416161" w:rsidP="009F2D48">
            <w:pPr>
              <w:autoSpaceDE w:val="0"/>
              <w:autoSpaceDN w:val="0"/>
              <w:adjustRightInd w:val="0"/>
              <w:spacing w:after="0" w:line="400" w:lineRule="atLeast"/>
              <w:rPr>
                <w:rFonts w:cstheme="minorHAnsi"/>
              </w:rPr>
            </w:pPr>
            <w:r w:rsidRPr="00202F36">
              <w:rPr>
                <w:rFonts w:cstheme="minorHAnsi"/>
              </w:rPr>
              <w:t>1.00–1.80</w:t>
            </w:r>
          </w:p>
        </w:tc>
        <w:tc>
          <w:tcPr>
            <w:tcW w:w="5245" w:type="dxa"/>
          </w:tcPr>
          <w:p w14:paraId="260AD659" w14:textId="77777777" w:rsidR="00416161" w:rsidRPr="00202F36" w:rsidRDefault="00416161" w:rsidP="009F2D48">
            <w:pPr>
              <w:autoSpaceDE w:val="0"/>
              <w:autoSpaceDN w:val="0"/>
              <w:adjustRightInd w:val="0"/>
              <w:spacing w:after="0" w:line="400" w:lineRule="atLeast"/>
              <w:rPr>
                <w:rFonts w:cstheme="minorHAnsi"/>
              </w:rPr>
            </w:pPr>
            <w:r w:rsidRPr="00202F36">
              <w:t>Very negative impact</w:t>
            </w:r>
          </w:p>
        </w:tc>
      </w:tr>
      <w:tr w:rsidR="00416161" w:rsidRPr="00202F36" w14:paraId="612EBD84" w14:textId="77777777" w:rsidTr="00C92B79">
        <w:tc>
          <w:tcPr>
            <w:tcW w:w="2660" w:type="dxa"/>
          </w:tcPr>
          <w:p w14:paraId="5B658BA0" w14:textId="77777777" w:rsidR="00416161" w:rsidRPr="00202F36" w:rsidRDefault="00416161" w:rsidP="009F2D48">
            <w:pPr>
              <w:autoSpaceDE w:val="0"/>
              <w:autoSpaceDN w:val="0"/>
              <w:adjustRightInd w:val="0"/>
              <w:spacing w:after="0" w:line="400" w:lineRule="atLeast"/>
              <w:rPr>
                <w:rFonts w:cstheme="minorHAnsi"/>
              </w:rPr>
            </w:pPr>
            <w:r w:rsidRPr="00202F36">
              <w:rPr>
                <w:rFonts w:cstheme="minorHAnsi"/>
              </w:rPr>
              <w:t>1.81–2.60</w:t>
            </w:r>
          </w:p>
        </w:tc>
        <w:tc>
          <w:tcPr>
            <w:tcW w:w="5245" w:type="dxa"/>
          </w:tcPr>
          <w:p w14:paraId="61AA6698" w14:textId="77777777" w:rsidR="00416161" w:rsidRPr="00202F36" w:rsidRDefault="00416161" w:rsidP="009F2D48">
            <w:pPr>
              <w:autoSpaceDE w:val="0"/>
              <w:autoSpaceDN w:val="0"/>
              <w:adjustRightInd w:val="0"/>
              <w:spacing w:after="0" w:line="400" w:lineRule="atLeast"/>
              <w:rPr>
                <w:rFonts w:cstheme="minorHAnsi"/>
              </w:rPr>
            </w:pPr>
            <w:r w:rsidRPr="00202F36">
              <w:t>Somewhat Negative impact</w:t>
            </w:r>
          </w:p>
        </w:tc>
      </w:tr>
      <w:tr w:rsidR="00416161" w:rsidRPr="00202F36" w14:paraId="2EBFD607" w14:textId="77777777" w:rsidTr="00C92B79">
        <w:tc>
          <w:tcPr>
            <w:tcW w:w="2660" w:type="dxa"/>
          </w:tcPr>
          <w:p w14:paraId="59296B29" w14:textId="77777777" w:rsidR="00416161" w:rsidRPr="00202F36" w:rsidRDefault="00416161" w:rsidP="009F2D48">
            <w:pPr>
              <w:autoSpaceDE w:val="0"/>
              <w:autoSpaceDN w:val="0"/>
              <w:adjustRightInd w:val="0"/>
              <w:spacing w:after="0" w:line="400" w:lineRule="atLeast"/>
              <w:rPr>
                <w:rFonts w:cstheme="minorHAnsi"/>
              </w:rPr>
            </w:pPr>
            <w:r w:rsidRPr="00202F36">
              <w:rPr>
                <w:rFonts w:cstheme="minorHAnsi"/>
              </w:rPr>
              <w:t>2.61–3.40</w:t>
            </w:r>
          </w:p>
        </w:tc>
        <w:tc>
          <w:tcPr>
            <w:tcW w:w="5245" w:type="dxa"/>
          </w:tcPr>
          <w:p w14:paraId="2500E78D" w14:textId="77777777" w:rsidR="00416161" w:rsidRPr="00202F36" w:rsidRDefault="00416161" w:rsidP="009F2D48">
            <w:pPr>
              <w:autoSpaceDE w:val="0"/>
              <w:autoSpaceDN w:val="0"/>
              <w:adjustRightInd w:val="0"/>
              <w:spacing w:after="0" w:line="400" w:lineRule="atLeast"/>
              <w:rPr>
                <w:rFonts w:cstheme="minorHAnsi"/>
              </w:rPr>
            </w:pPr>
            <w:r w:rsidRPr="00202F36">
              <w:t>Neither negative nor positive impact</w:t>
            </w:r>
          </w:p>
        </w:tc>
      </w:tr>
      <w:tr w:rsidR="00416161" w:rsidRPr="00202F36" w14:paraId="490E2E85" w14:textId="77777777" w:rsidTr="00C92B79">
        <w:tc>
          <w:tcPr>
            <w:tcW w:w="2660" w:type="dxa"/>
          </w:tcPr>
          <w:p w14:paraId="1082A12A" w14:textId="77777777" w:rsidR="00416161" w:rsidRPr="00202F36" w:rsidRDefault="00416161" w:rsidP="009F2D48">
            <w:pPr>
              <w:autoSpaceDE w:val="0"/>
              <w:autoSpaceDN w:val="0"/>
              <w:adjustRightInd w:val="0"/>
              <w:spacing w:after="0" w:line="400" w:lineRule="atLeast"/>
              <w:rPr>
                <w:rFonts w:cstheme="minorHAnsi"/>
              </w:rPr>
            </w:pPr>
            <w:r w:rsidRPr="00202F36">
              <w:rPr>
                <w:rFonts w:cstheme="minorHAnsi"/>
              </w:rPr>
              <w:t>3.41–4.20</w:t>
            </w:r>
          </w:p>
        </w:tc>
        <w:tc>
          <w:tcPr>
            <w:tcW w:w="5245" w:type="dxa"/>
          </w:tcPr>
          <w:p w14:paraId="7E6D7AD5" w14:textId="77777777" w:rsidR="00416161" w:rsidRPr="00202F36" w:rsidRDefault="00416161" w:rsidP="009F2D48">
            <w:pPr>
              <w:autoSpaceDE w:val="0"/>
              <w:autoSpaceDN w:val="0"/>
              <w:adjustRightInd w:val="0"/>
              <w:spacing w:after="0" w:line="400" w:lineRule="atLeast"/>
              <w:rPr>
                <w:rFonts w:cstheme="minorHAnsi"/>
              </w:rPr>
            </w:pPr>
            <w:r w:rsidRPr="00202F36">
              <w:t>Somewhat Positive impact</w:t>
            </w:r>
          </w:p>
        </w:tc>
      </w:tr>
      <w:tr w:rsidR="00416161" w:rsidRPr="00202F36" w14:paraId="6701B289" w14:textId="77777777" w:rsidTr="00C92B79">
        <w:tc>
          <w:tcPr>
            <w:tcW w:w="2660" w:type="dxa"/>
          </w:tcPr>
          <w:p w14:paraId="401B88F2" w14:textId="77777777" w:rsidR="00416161" w:rsidRPr="00202F36" w:rsidRDefault="00416161" w:rsidP="009F2D48">
            <w:pPr>
              <w:autoSpaceDE w:val="0"/>
              <w:autoSpaceDN w:val="0"/>
              <w:adjustRightInd w:val="0"/>
              <w:spacing w:after="0" w:line="400" w:lineRule="atLeast"/>
              <w:rPr>
                <w:rFonts w:cstheme="minorHAnsi"/>
              </w:rPr>
            </w:pPr>
            <w:r w:rsidRPr="00202F36">
              <w:rPr>
                <w:rFonts w:cstheme="minorHAnsi"/>
              </w:rPr>
              <w:t>4.21–5.00</w:t>
            </w:r>
          </w:p>
        </w:tc>
        <w:tc>
          <w:tcPr>
            <w:tcW w:w="5245" w:type="dxa"/>
          </w:tcPr>
          <w:p w14:paraId="7B618394" w14:textId="77777777" w:rsidR="00416161" w:rsidRPr="00202F36" w:rsidRDefault="00416161" w:rsidP="009F2D48">
            <w:pPr>
              <w:autoSpaceDE w:val="0"/>
              <w:autoSpaceDN w:val="0"/>
              <w:adjustRightInd w:val="0"/>
              <w:spacing w:after="0" w:line="400" w:lineRule="atLeast"/>
              <w:rPr>
                <w:rFonts w:cstheme="minorHAnsi"/>
              </w:rPr>
            </w:pPr>
            <w:r w:rsidRPr="00202F36">
              <w:t>Very Positive impact</w:t>
            </w:r>
          </w:p>
        </w:tc>
      </w:tr>
    </w:tbl>
    <w:p w14:paraId="472B0FA8" w14:textId="77777777" w:rsidR="00416161" w:rsidRPr="00DA0641" w:rsidRDefault="00416161" w:rsidP="00416161">
      <w:pPr>
        <w:autoSpaceDE w:val="0"/>
        <w:autoSpaceDN w:val="0"/>
        <w:adjustRightInd w:val="0"/>
        <w:spacing w:after="0"/>
        <w:rPr>
          <w:rFonts w:cstheme="minorHAnsi"/>
          <w:sz w:val="24"/>
          <w:szCs w:val="24"/>
        </w:rPr>
      </w:pPr>
    </w:p>
    <w:p w14:paraId="5A046A5C" w14:textId="1CC63127" w:rsidR="00416161" w:rsidRPr="00DA0641" w:rsidRDefault="00C92B79" w:rsidP="00D45111">
      <w:pPr>
        <w:spacing w:before="240"/>
      </w:pPr>
      <w:r w:rsidRPr="00DA0641">
        <w:fldChar w:fldCharType="begin"/>
      </w:r>
      <w:r w:rsidRPr="00DA0641">
        <w:instrText xml:space="preserve"> REF _Ref31747475 \h </w:instrText>
      </w:r>
      <w:r w:rsidR="00832046">
        <w:instrText xml:space="preserve"> \* MERGEFORMAT </w:instrText>
      </w:r>
      <w:r w:rsidRPr="00DA0641">
        <w:fldChar w:fldCharType="separate"/>
      </w:r>
      <w:r w:rsidR="00F70D7D" w:rsidRPr="00DA0641">
        <w:t xml:space="preserve">Table </w:t>
      </w:r>
      <w:r w:rsidR="00F70D7D">
        <w:rPr>
          <w:noProof/>
        </w:rPr>
        <w:t>54</w:t>
      </w:r>
      <w:r w:rsidRPr="00DA0641">
        <w:fldChar w:fldCharType="end"/>
      </w:r>
      <w:r w:rsidR="00416161" w:rsidRPr="00DA0641">
        <w:t xml:space="preserve"> shows </w:t>
      </w:r>
      <w:r w:rsidR="00EB68D5">
        <w:t xml:space="preserve">the </w:t>
      </w:r>
      <w:r w:rsidR="00F31E0A">
        <w:t>mean values</w:t>
      </w:r>
      <w:r w:rsidR="00416161" w:rsidRPr="00DA0641">
        <w:t xml:space="preserve"> related to the impact that organisation culture variables have on BBI exploitation. The </w:t>
      </w:r>
      <w:r w:rsidR="00832046">
        <w:t>phraseology</w:t>
      </w:r>
      <w:r w:rsidR="00416161" w:rsidRPr="00DA0641">
        <w:t xml:space="preserve"> of the question</w:t>
      </w:r>
      <w:r w:rsidR="00832046">
        <w:t>s</w:t>
      </w:r>
      <w:r w:rsidR="00416161" w:rsidRPr="00DA0641">
        <w:t xml:space="preserve"> was not biased </w:t>
      </w:r>
      <w:r w:rsidR="00867EEB">
        <w:t>in</w:t>
      </w:r>
      <w:r w:rsidR="00416161" w:rsidRPr="00DA0641">
        <w:t xml:space="preserve"> any </w:t>
      </w:r>
      <w:r w:rsidR="009F2D48" w:rsidRPr="00DA0641">
        <w:t>direction</w:t>
      </w:r>
      <w:r w:rsidR="00416161" w:rsidRPr="00DA0641">
        <w:t xml:space="preserve"> and</w:t>
      </w:r>
      <w:r w:rsidR="005E55D7">
        <w:t xml:space="preserve"> hence</w:t>
      </w:r>
      <w:r w:rsidR="00416161" w:rsidRPr="00DA0641">
        <w:t xml:space="preserve"> the respondents </w:t>
      </w:r>
      <w:r w:rsidR="005E55D7">
        <w:t xml:space="preserve">were given </w:t>
      </w:r>
      <w:r w:rsidR="00EB68D5">
        <w:t xml:space="preserve"> </w:t>
      </w:r>
      <w:r w:rsidR="005E55D7">
        <w:t>the opportunity to</w:t>
      </w:r>
      <w:r w:rsidR="00416161" w:rsidRPr="00DA0641">
        <w:t xml:space="preserve"> decide the direction of the impact. However, it is important to mention th</w:t>
      </w:r>
      <w:r w:rsidR="005E55D7">
        <w:t>at the</w:t>
      </w:r>
      <w:r w:rsidR="00416161" w:rsidRPr="00DA0641">
        <w:t xml:space="preserve"> positive/ negative impact (causation) mentioned here </w:t>
      </w:r>
      <w:r w:rsidR="00867EEB">
        <w:t>is</w:t>
      </w:r>
      <w:r w:rsidR="00416161" w:rsidRPr="00DA0641">
        <w:t xml:space="preserve"> not equal </w:t>
      </w:r>
      <w:r w:rsidR="003A2448">
        <w:t xml:space="preserve">to </w:t>
      </w:r>
      <w:r w:rsidR="00416161" w:rsidRPr="00DA0641">
        <w:t>the positive/ negative correlation between independent and dependent factors</w:t>
      </w:r>
      <w:r w:rsidR="00B96CC7">
        <w:t xml:space="preserve"> </w:t>
      </w:r>
      <w:r w:rsidR="00416161" w:rsidRPr="00DA0641">
        <w:t xml:space="preserve">obtained via inferential statistics which is  presented </w:t>
      </w:r>
      <w:r w:rsidR="00867EEB">
        <w:t xml:space="preserve">later </w:t>
      </w:r>
      <w:r w:rsidR="00416161" w:rsidRPr="00DA0641">
        <w:t xml:space="preserve">in this chapter. </w:t>
      </w:r>
      <w:r w:rsidR="003A2448">
        <w:t xml:space="preserve">As shown in </w:t>
      </w:r>
      <w:r w:rsidR="003A2448" w:rsidRPr="00DA0641">
        <w:fldChar w:fldCharType="begin"/>
      </w:r>
      <w:r w:rsidR="003A2448" w:rsidRPr="00DA0641">
        <w:instrText xml:space="preserve"> REF _Ref31747475 \h </w:instrText>
      </w:r>
      <w:r w:rsidR="003A2448">
        <w:instrText xml:space="preserve"> \* MERGEFORMAT </w:instrText>
      </w:r>
      <w:r w:rsidR="003A2448" w:rsidRPr="00DA0641">
        <w:fldChar w:fldCharType="separate"/>
      </w:r>
      <w:r w:rsidR="00F70D7D" w:rsidRPr="00DA0641">
        <w:t xml:space="preserve">Table </w:t>
      </w:r>
      <w:r w:rsidR="00F70D7D">
        <w:rPr>
          <w:noProof/>
        </w:rPr>
        <w:t>54</w:t>
      </w:r>
      <w:r w:rsidR="003A2448" w:rsidRPr="00DA0641">
        <w:fldChar w:fldCharType="end"/>
      </w:r>
      <w:r w:rsidR="003A2448">
        <w:t xml:space="preserve">, all culture variables </w:t>
      </w:r>
      <w:r w:rsidR="00693F18">
        <w:t>possess</w:t>
      </w:r>
      <w:r w:rsidR="003A2448">
        <w:t xml:space="preserve"> some sort of </w:t>
      </w:r>
      <w:r w:rsidR="005E55D7">
        <w:t xml:space="preserve">a </w:t>
      </w:r>
      <w:r w:rsidR="003A2448">
        <w:t xml:space="preserve">positive correlation with BBI exploitation. </w:t>
      </w:r>
      <w:r w:rsidR="00693F18">
        <w:t xml:space="preserve">This means that culture (based on the way it </w:t>
      </w:r>
      <w:r w:rsidR="00EB68D5">
        <w:t>was</w:t>
      </w:r>
      <w:r w:rsidR="00693F18">
        <w:t xml:space="preserve"> defined) </w:t>
      </w:r>
      <w:r w:rsidR="005E55D7">
        <w:t xml:space="preserve">helps </w:t>
      </w:r>
      <w:r w:rsidR="00867EEB">
        <w:t xml:space="preserve">in </w:t>
      </w:r>
      <w:r w:rsidR="005E55D7">
        <w:t>exploiting BBI</w:t>
      </w:r>
      <w:r w:rsidR="00F31E0A">
        <w:t>.</w:t>
      </w:r>
      <w:r w:rsidR="00693F18">
        <w:t xml:space="preserve"> </w:t>
      </w:r>
      <w:r w:rsidR="00E17A37" w:rsidRPr="00E17A37">
        <w:t>Collectivism</w:t>
      </w:r>
      <w:r w:rsidR="00D45111">
        <w:t xml:space="preserve"> </w:t>
      </w:r>
      <w:r w:rsidR="005D04CB">
        <w:t xml:space="preserve">especially </w:t>
      </w:r>
      <w:r w:rsidR="00E17A37">
        <w:t>shows the highest positive impact with B</w:t>
      </w:r>
      <w:r w:rsidR="00D45111">
        <w:t xml:space="preserve">IM </w:t>
      </w:r>
      <w:r w:rsidR="00E17A37">
        <w:t>exploitation</w:t>
      </w:r>
      <w:r w:rsidR="00D45111">
        <w:t xml:space="preserve"> (CULTBIM3)</w:t>
      </w:r>
      <w:r w:rsidR="00E17A37">
        <w:t>.</w:t>
      </w:r>
      <w:r w:rsidR="00E17A37" w:rsidRPr="00E17A37">
        <w:t xml:space="preserve"> </w:t>
      </w:r>
      <w:r w:rsidR="00E17A37">
        <w:t>Collectivists are</w:t>
      </w:r>
      <w:r w:rsidR="00E17A37" w:rsidRPr="00E17A37">
        <w:t xml:space="preserve"> motivated by group goals</w:t>
      </w:r>
      <w:r w:rsidR="00E17A37">
        <w:t xml:space="preserve"> and hence highly facilitate B</w:t>
      </w:r>
      <w:r w:rsidR="00D45111">
        <w:t>IM</w:t>
      </w:r>
      <w:r w:rsidR="00E17A37">
        <w:t xml:space="preserve"> exploitation. In</w:t>
      </w:r>
      <w:r w:rsidR="00416161" w:rsidRPr="00DA0641">
        <w:t xml:space="preserve"> this question, the researcher </w:t>
      </w:r>
      <w:r w:rsidR="00EB68D5">
        <w:t>pre-</w:t>
      </w:r>
      <w:r w:rsidR="00416161" w:rsidRPr="00DA0641">
        <w:t>establishes that the organisation culture impacts on BBI exploitation from literature</w:t>
      </w:r>
      <w:r w:rsidR="00EB68D5">
        <w:t xml:space="preserve"> (See </w:t>
      </w:r>
      <w:r w:rsidR="00416161" w:rsidRPr="00DA0641">
        <w:t>Chapter-2)</w:t>
      </w:r>
      <w:r w:rsidR="008D2CBE">
        <w:t>,</w:t>
      </w:r>
      <w:r w:rsidR="00416161" w:rsidRPr="00DA0641">
        <w:t xml:space="preserve"> and hence only the positivity/ negativity/ neutrality of this impact (causation) is investigated. </w:t>
      </w:r>
      <w:r w:rsidR="005E55D7">
        <w:t xml:space="preserve">The inferential statistics presented in section </w:t>
      </w:r>
      <w:r w:rsidR="005E55D7">
        <w:fldChar w:fldCharType="begin"/>
      </w:r>
      <w:r w:rsidR="005E55D7">
        <w:instrText xml:space="preserve"> REF _Ref51498183 \r \h </w:instrText>
      </w:r>
      <w:r w:rsidR="005E55D7">
        <w:fldChar w:fldCharType="separate"/>
      </w:r>
      <w:r w:rsidR="00F70D7D">
        <w:t>5.2.2.2</w:t>
      </w:r>
      <w:r w:rsidR="005E55D7">
        <w:fldChar w:fldCharType="end"/>
      </w:r>
      <w:r w:rsidR="005E55D7">
        <w:t xml:space="preserve"> provide more insights into these </w:t>
      </w:r>
      <w:r w:rsidR="00E17A37">
        <w:t>impacts.</w:t>
      </w:r>
    </w:p>
    <w:p w14:paraId="76712C73" w14:textId="692F2EBA" w:rsidR="00416161" w:rsidRPr="00DA0641" w:rsidRDefault="00416161" w:rsidP="00416161">
      <w:pPr>
        <w:pStyle w:val="Caption"/>
        <w:keepNext/>
      </w:pPr>
      <w:bookmarkStart w:id="790" w:name="_Ref31747475"/>
      <w:bookmarkStart w:id="791" w:name="_Toc35347731"/>
      <w:bookmarkStart w:id="792" w:name="_Toc49290903"/>
      <w:bookmarkStart w:id="793" w:name="_Toc73916268"/>
      <w:r w:rsidRPr="00DA0641">
        <w:t xml:space="preserve">Table </w:t>
      </w:r>
      <w:r w:rsidRPr="00DA0641">
        <w:fldChar w:fldCharType="begin"/>
      </w:r>
      <w:r w:rsidRPr="00DA0641">
        <w:instrText xml:space="preserve"> SEQ Table \* ARABIC </w:instrText>
      </w:r>
      <w:r w:rsidRPr="00DA0641">
        <w:fldChar w:fldCharType="separate"/>
      </w:r>
      <w:r w:rsidR="00F70D7D">
        <w:rPr>
          <w:noProof/>
        </w:rPr>
        <w:t>54</w:t>
      </w:r>
      <w:r w:rsidRPr="00DA0641">
        <w:fldChar w:fldCharType="end"/>
      </w:r>
      <w:bookmarkEnd w:id="790"/>
      <w:r w:rsidRPr="00DA0641">
        <w:t>- Descriptive statistics for Culture variables towards BIM, BDA</w:t>
      </w:r>
      <w:r w:rsidR="008D2CBE">
        <w:t>,</w:t>
      </w:r>
      <w:r w:rsidRPr="00DA0641">
        <w:t xml:space="preserve"> and </w:t>
      </w:r>
      <w:r w:rsidR="00F349ED">
        <w:t>I</w:t>
      </w:r>
      <w:r w:rsidR="008D2CBE">
        <w:t>o</w:t>
      </w:r>
      <w:r w:rsidR="00F349ED">
        <w:t>T</w:t>
      </w:r>
      <w:bookmarkEnd w:id="791"/>
      <w:bookmarkEnd w:id="792"/>
      <w:bookmarkEnd w:id="7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922"/>
        <w:gridCol w:w="1337"/>
        <w:gridCol w:w="717"/>
        <w:gridCol w:w="2836"/>
      </w:tblGrid>
      <w:tr w:rsidR="009F2D48" w:rsidRPr="009F2D48" w14:paraId="15861EB4" w14:textId="77777777" w:rsidTr="009F2D48">
        <w:trPr>
          <w:trHeight w:val="379"/>
        </w:trPr>
        <w:tc>
          <w:tcPr>
            <w:tcW w:w="1384" w:type="dxa"/>
            <w:shd w:val="clear" w:color="auto" w:fill="auto"/>
            <w:hideMark/>
          </w:tcPr>
          <w:p w14:paraId="6EC34098" w14:textId="77777777" w:rsidR="009F2D48" w:rsidRPr="009F2D48" w:rsidRDefault="009F2D48" w:rsidP="002E7C35">
            <w:pPr>
              <w:spacing w:after="0" w:line="240" w:lineRule="auto"/>
              <w:jc w:val="center"/>
              <w:rPr>
                <w:rFonts w:eastAsia="Times New Roman" w:cstheme="minorHAnsi"/>
                <w:b/>
                <w:bCs/>
                <w:lang w:eastAsia="en-GB"/>
              </w:rPr>
            </w:pPr>
            <w:r w:rsidRPr="009F2D48">
              <w:rPr>
                <w:rFonts w:eastAsia="Times New Roman" w:cstheme="minorHAnsi"/>
                <w:b/>
                <w:bCs/>
                <w:lang w:eastAsia="en-GB"/>
              </w:rPr>
              <w:t>Variable</w:t>
            </w:r>
          </w:p>
        </w:tc>
        <w:tc>
          <w:tcPr>
            <w:tcW w:w="922" w:type="dxa"/>
            <w:shd w:val="clear" w:color="auto" w:fill="auto"/>
            <w:hideMark/>
          </w:tcPr>
          <w:p w14:paraId="225C2131" w14:textId="77777777" w:rsidR="009F2D48" w:rsidRPr="009F2D48" w:rsidRDefault="009F2D48" w:rsidP="002E7C35">
            <w:pPr>
              <w:spacing w:after="0" w:line="240" w:lineRule="auto"/>
              <w:jc w:val="center"/>
              <w:rPr>
                <w:rFonts w:eastAsia="Times New Roman" w:cstheme="minorHAnsi"/>
                <w:b/>
                <w:bCs/>
                <w:lang w:eastAsia="en-GB"/>
              </w:rPr>
            </w:pPr>
            <w:r w:rsidRPr="009F2D48">
              <w:rPr>
                <w:rFonts w:eastAsia="Times New Roman" w:cstheme="minorHAnsi"/>
                <w:b/>
                <w:bCs/>
                <w:lang w:eastAsia="en-GB"/>
              </w:rPr>
              <w:t>Mean</w:t>
            </w:r>
          </w:p>
        </w:tc>
        <w:tc>
          <w:tcPr>
            <w:tcW w:w="1337" w:type="dxa"/>
            <w:shd w:val="clear" w:color="auto" w:fill="auto"/>
            <w:hideMark/>
          </w:tcPr>
          <w:p w14:paraId="43722679" w14:textId="77777777" w:rsidR="009F2D48" w:rsidRPr="009F2D48" w:rsidRDefault="009F2D48" w:rsidP="002E7C35">
            <w:pPr>
              <w:spacing w:after="0" w:line="240" w:lineRule="auto"/>
              <w:jc w:val="center"/>
              <w:rPr>
                <w:rFonts w:eastAsia="Times New Roman" w:cstheme="minorHAnsi"/>
                <w:b/>
                <w:bCs/>
                <w:lang w:eastAsia="en-GB"/>
              </w:rPr>
            </w:pPr>
            <w:r w:rsidRPr="009F2D48">
              <w:rPr>
                <w:rFonts w:eastAsia="Times New Roman" w:cstheme="minorHAnsi"/>
                <w:b/>
                <w:bCs/>
                <w:lang w:eastAsia="en-GB"/>
              </w:rPr>
              <w:t>Std. Deviation</w:t>
            </w:r>
          </w:p>
        </w:tc>
        <w:tc>
          <w:tcPr>
            <w:tcW w:w="717" w:type="dxa"/>
            <w:shd w:val="clear" w:color="auto" w:fill="auto"/>
            <w:noWrap/>
            <w:hideMark/>
          </w:tcPr>
          <w:p w14:paraId="0D3AC95A" w14:textId="77777777" w:rsidR="009F2D48" w:rsidRPr="009F2D48" w:rsidRDefault="009F2D48" w:rsidP="002E7C35">
            <w:pPr>
              <w:spacing w:after="0" w:line="240" w:lineRule="auto"/>
              <w:jc w:val="center"/>
              <w:rPr>
                <w:rFonts w:eastAsia="Times New Roman" w:cstheme="minorHAnsi"/>
                <w:b/>
                <w:bCs/>
                <w:lang w:eastAsia="en-GB"/>
              </w:rPr>
            </w:pPr>
            <w:r w:rsidRPr="009F2D48">
              <w:rPr>
                <w:rFonts w:eastAsia="Times New Roman" w:cstheme="minorHAnsi"/>
                <w:b/>
                <w:bCs/>
                <w:lang w:eastAsia="en-GB"/>
              </w:rPr>
              <w:t>Rank</w:t>
            </w:r>
          </w:p>
        </w:tc>
        <w:tc>
          <w:tcPr>
            <w:tcW w:w="2836" w:type="dxa"/>
            <w:shd w:val="clear" w:color="auto" w:fill="auto"/>
          </w:tcPr>
          <w:p w14:paraId="234B298F" w14:textId="77777777" w:rsidR="009F2D48" w:rsidRPr="009F2D48" w:rsidRDefault="009F2D48" w:rsidP="002E7C35">
            <w:pPr>
              <w:spacing w:after="0" w:line="240" w:lineRule="auto"/>
              <w:jc w:val="center"/>
              <w:rPr>
                <w:rFonts w:eastAsia="Times New Roman" w:cstheme="minorHAnsi"/>
                <w:b/>
                <w:bCs/>
                <w:lang w:eastAsia="en-GB"/>
              </w:rPr>
            </w:pPr>
            <w:r w:rsidRPr="009F2D48">
              <w:rPr>
                <w:rFonts w:eastAsia="Times New Roman" w:cstheme="minorHAnsi"/>
                <w:b/>
                <w:bCs/>
                <w:lang w:eastAsia="en-GB"/>
              </w:rPr>
              <w:t>Impact</w:t>
            </w:r>
          </w:p>
        </w:tc>
      </w:tr>
      <w:tr w:rsidR="009F2D48" w:rsidRPr="009F2D48" w14:paraId="2541326F" w14:textId="77777777" w:rsidTr="009F2D48">
        <w:trPr>
          <w:trHeight w:val="425"/>
        </w:trPr>
        <w:tc>
          <w:tcPr>
            <w:tcW w:w="1384" w:type="dxa"/>
            <w:shd w:val="clear" w:color="auto" w:fill="auto"/>
            <w:hideMark/>
          </w:tcPr>
          <w:p w14:paraId="5554AB5E"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CULTBIM3</w:t>
            </w:r>
          </w:p>
        </w:tc>
        <w:tc>
          <w:tcPr>
            <w:tcW w:w="922" w:type="dxa"/>
            <w:shd w:val="clear" w:color="auto" w:fill="auto"/>
            <w:noWrap/>
            <w:hideMark/>
          </w:tcPr>
          <w:p w14:paraId="0B3D056E"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4.68</w:t>
            </w:r>
          </w:p>
        </w:tc>
        <w:tc>
          <w:tcPr>
            <w:tcW w:w="1337" w:type="dxa"/>
            <w:shd w:val="clear" w:color="auto" w:fill="auto"/>
            <w:noWrap/>
            <w:hideMark/>
          </w:tcPr>
          <w:p w14:paraId="3F05FC3E"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0.517</w:t>
            </w:r>
          </w:p>
        </w:tc>
        <w:tc>
          <w:tcPr>
            <w:tcW w:w="717" w:type="dxa"/>
            <w:shd w:val="clear" w:color="auto" w:fill="auto"/>
            <w:noWrap/>
            <w:hideMark/>
          </w:tcPr>
          <w:p w14:paraId="63AAA19A"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1</w:t>
            </w:r>
          </w:p>
        </w:tc>
        <w:tc>
          <w:tcPr>
            <w:tcW w:w="2836" w:type="dxa"/>
            <w:shd w:val="clear" w:color="auto" w:fill="auto"/>
          </w:tcPr>
          <w:p w14:paraId="24066AF0" w14:textId="351D5541"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27C8506F" w14:textId="77777777" w:rsidTr="009F2D48">
        <w:trPr>
          <w:trHeight w:val="425"/>
        </w:trPr>
        <w:tc>
          <w:tcPr>
            <w:tcW w:w="1384" w:type="dxa"/>
            <w:shd w:val="clear" w:color="auto" w:fill="auto"/>
            <w:hideMark/>
          </w:tcPr>
          <w:p w14:paraId="51389D79" w14:textId="4B774724"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w:t>
            </w:r>
            <w:r w:rsidR="00F349ED">
              <w:rPr>
                <w:rFonts w:eastAsia="Times New Roman" w:cstheme="minorHAnsi"/>
                <w:lang w:eastAsia="en-GB"/>
              </w:rPr>
              <w:t>IOT</w:t>
            </w:r>
            <w:r w:rsidRPr="009F2D48">
              <w:rPr>
                <w:rFonts w:eastAsia="Times New Roman" w:cstheme="minorHAnsi"/>
                <w:lang w:eastAsia="en-GB"/>
              </w:rPr>
              <w:t>2</w:t>
            </w:r>
          </w:p>
        </w:tc>
        <w:tc>
          <w:tcPr>
            <w:tcW w:w="922" w:type="dxa"/>
            <w:shd w:val="clear" w:color="auto" w:fill="auto"/>
            <w:noWrap/>
            <w:hideMark/>
          </w:tcPr>
          <w:p w14:paraId="416A0A89"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4.63</w:t>
            </w:r>
          </w:p>
        </w:tc>
        <w:tc>
          <w:tcPr>
            <w:tcW w:w="1337" w:type="dxa"/>
            <w:shd w:val="clear" w:color="auto" w:fill="auto"/>
            <w:noWrap/>
            <w:hideMark/>
          </w:tcPr>
          <w:p w14:paraId="1C22F2E7"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0.687</w:t>
            </w:r>
          </w:p>
        </w:tc>
        <w:tc>
          <w:tcPr>
            <w:tcW w:w="717" w:type="dxa"/>
            <w:shd w:val="clear" w:color="auto" w:fill="auto"/>
            <w:noWrap/>
            <w:hideMark/>
          </w:tcPr>
          <w:p w14:paraId="03CD4630"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2</w:t>
            </w:r>
          </w:p>
        </w:tc>
        <w:tc>
          <w:tcPr>
            <w:tcW w:w="2836" w:type="dxa"/>
            <w:shd w:val="clear" w:color="auto" w:fill="auto"/>
          </w:tcPr>
          <w:p w14:paraId="750A50BD"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2167119C" w14:textId="77777777" w:rsidTr="009F2D48">
        <w:trPr>
          <w:trHeight w:val="425"/>
        </w:trPr>
        <w:tc>
          <w:tcPr>
            <w:tcW w:w="1384" w:type="dxa"/>
            <w:shd w:val="clear" w:color="auto" w:fill="auto"/>
            <w:hideMark/>
          </w:tcPr>
          <w:p w14:paraId="4AC269D9"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CULTBIM2</w:t>
            </w:r>
          </w:p>
        </w:tc>
        <w:tc>
          <w:tcPr>
            <w:tcW w:w="922" w:type="dxa"/>
            <w:shd w:val="clear" w:color="auto" w:fill="auto"/>
            <w:noWrap/>
            <w:hideMark/>
          </w:tcPr>
          <w:p w14:paraId="456C29ED"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4.61</w:t>
            </w:r>
          </w:p>
        </w:tc>
        <w:tc>
          <w:tcPr>
            <w:tcW w:w="1337" w:type="dxa"/>
            <w:shd w:val="clear" w:color="auto" w:fill="auto"/>
            <w:noWrap/>
            <w:hideMark/>
          </w:tcPr>
          <w:p w14:paraId="61914B8D"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0.558</w:t>
            </w:r>
          </w:p>
        </w:tc>
        <w:tc>
          <w:tcPr>
            <w:tcW w:w="717" w:type="dxa"/>
            <w:shd w:val="clear" w:color="auto" w:fill="auto"/>
            <w:noWrap/>
            <w:hideMark/>
          </w:tcPr>
          <w:p w14:paraId="1E0C53FD"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3</w:t>
            </w:r>
          </w:p>
        </w:tc>
        <w:tc>
          <w:tcPr>
            <w:tcW w:w="2836" w:type="dxa"/>
            <w:shd w:val="clear" w:color="auto" w:fill="auto"/>
          </w:tcPr>
          <w:p w14:paraId="59FEDCBD"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2E528AFB" w14:textId="77777777" w:rsidTr="009F2D48">
        <w:trPr>
          <w:trHeight w:val="425"/>
        </w:trPr>
        <w:tc>
          <w:tcPr>
            <w:tcW w:w="1384" w:type="dxa"/>
            <w:shd w:val="clear" w:color="auto" w:fill="auto"/>
            <w:hideMark/>
          </w:tcPr>
          <w:p w14:paraId="0A1B4413"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CULTBDA2</w:t>
            </w:r>
          </w:p>
        </w:tc>
        <w:tc>
          <w:tcPr>
            <w:tcW w:w="922" w:type="dxa"/>
            <w:shd w:val="clear" w:color="auto" w:fill="auto"/>
            <w:noWrap/>
            <w:hideMark/>
          </w:tcPr>
          <w:p w14:paraId="0A67E373"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4.61</w:t>
            </w:r>
          </w:p>
        </w:tc>
        <w:tc>
          <w:tcPr>
            <w:tcW w:w="1337" w:type="dxa"/>
            <w:shd w:val="clear" w:color="auto" w:fill="auto"/>
            <w:noWrap/>
            <w:hideMark/>
          </w:tcPr>
          <w:p w14:paraId="4E8D6940"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0.558</w:t>
            </w:r>
          </w:p>
        </w:tc>
        <w:tc>
          <w:tcPr>
            <w:tcW w:w="717" w:type="dxa"/>
            <w:shd w:val="clear" w:color="auto" w:fill="auto"/>
            <w:noWrap/>
            <w:hideMark/>
          </w:tcPr>
          <w:p w14:paraId="220B981D"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w:t>
            </w:r>
          </w:p>
        </w:tc>
        <w:tc>
          <w:tcPr>
            <w:tcW w:w="2836" w:type="dxa"/>
            <w:shd w:val="clear" w:color="auto" w:fill="auto"/>
          </w:tcPr>
          <w:p w14:paraId="31D75E89"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1A4FD6BF" w14:textId="77777777" w:rsidTr="009F2D48">
        <w:trPr>
          <w:trHeight w:val="425"/>
        </w:trPr>
        <w:tc>
          <w:tcPr>
            <w:tcW w:w="1384" w:type="dxa"/>
            <w:shd w:val="clear" w:color="auto" w:fill="auto"/>
            <w:hideMark/>
          </w:tcPr>
          <w:p w14:paraId="2FAA9786"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CULTBDA3</w:t>
            </w:r>
          </w:p>
        </w:tc>
        <w:tc>
          <w:tcPr>
            <w:tcW w:w="922" w:type="dxa"/>
            <w:shd w:val="clear" w:color="auto" w:fill="auto"/>
            <w:noWrap/>
            <w:hideMark/>
          </w:tcPr>
          <w:p w14:paraId="61B9DAC5"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4.42</w:t>
            </w:r>
          </w:p>
        </w:tc>
        <w:tc>
          <w:tcPr>
            <w:tcW w:w="1337" w:type="dxa"/>
            <w:shd w:val="clear" w:color="auto" w:fill="auto"/>
            <w:noWrap/>
            <w:hideMark/>
          </w:tcPr>
          <w:p w14:paraId="320AA4AA"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0.792</w:t>
            </w:r>
          </w:p>
        </w:tc>
        <w:tc>
          <w:tcPr>
            <w:tcW w:w="717" w:type="dxa"/>
            <w:shd w:val="clear" w:color="auto" w:fill="auto"/>
            <w:noWrap/>
            <w:hideMark/>
          </w:tcPr>
          <w:p w14:paraId="5D5BD337"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5</w:t>
            </w:r>
          </w:p>
        </w:tc>
        <w:tc>
          <w:tcPr>
            <w:tcW w:w="2836" w:type="dxa"/>
            <w:shd w:val="clear" w:color="auto" w:fill="auto"/>
          </w:tcPr>
          <w:p w14:paraId="26C2CD6F"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734B0125" w14:textId="77777777" w:rsidTr="009F2D48">
        <w:trPr>
          <w:trHeight w:val="425"/>
        </w:trPr>
        <w:tc>
          <w:tcPr>
            <w:tcW w:w="1384" w:type="dxa"/>
            <w:shd w:val="clear" w:color="auto" w:fill="auto"/>
            <w:hideMark/>
          </w:tcPr>
          <w:p w14:paraId="03EE1271" w14:textId="6D6CE12E"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w:t>
            </w:r>
            <w:r w:rsidR="00F349ED">
              <w:rPr>
                <w:rFonts w:eastAsia="Times New Roman" w:cstheme="minorHAnsi"/>
                <w:lang w:eastAsia="en-GB"/>
              </w:rPr>
              <w:t>IOT</w:t>
            </w:r>
            <w:r w:rsidRPr="009F2D48">
              <w:rPr>
                <w:rFonts w:eastAsia="Times New Roman" w:cstheme="minorHAnsi"/>
                <w:lang w:eastAsia="en-GB"/>
              </w:rPr>
              <w:t>3</w:t>
            </w:r>
          </w:p>
        </w:tc>
        <w:tc>
          <w:tcPr>
            <w:tcW w:w="922" w:type="dxa"/>
            <w:shd w:val="clear" w:color="auto" w:fill="auto"/>
            <w:noWrap/>
            <w:hideMark/>
          </w:tcPr>
          <w:p w14:paraId="1FDCA319"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4.37</w:t>
            </w:r>
          </w:p>
        </w:tc>
        <w:tc>
          <w:tcPr>
            <w:tcW w:w="1337" w:type="dxa"/>
            <w:shd w:val="clear" w:color="auto" w:fill="auto"/>
            <w:noWrap/>
            <w:hideMark/>
          </w:tcPr>
          <w:p w14:paraId="6E69CC2C"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0.817</w:t>
            </w:r>
          </w:p>
        </w:tc>
        <w:tc>
          <w:tcPr>
            <w:tcW w:w="717" w:type="dxa"/>
            <w:shd w:val="clear" w:color="auto" w:fill="auto"/>
            <w:noWrap/>
            <w:hideMark/>
          </w:tcPr>
          <w:p w14:paraId="6BCAA8DF"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6</w:t>
            </w:r>
          </w:p>
        </w:tc>
        <w:tc>
          <w:tcPr>
            <w:tcW w:w="2836" w:type="dxa"/>
            <w:shd w:val="clear" w:color="auto" w:fill="auto"/>
          </w:tcPr>
          <w:p w14:paraId="58BD5AA3"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60A1D0F4" w14:textId="77777777" w:rsidTr="009F2D48">
        <w:trPr>
          <w:trHeight w:val="425"/>
        </w:trPr>
        <w:tc>
          <w:tcPr>
            <w:tcW w:w="1384" w:type="dxa"/>
            <w:shd w:val="clear" w:color="auto" w:fill="auto"/>
            <w:hideMark/>
          </w:tcPr>
          <w:p w14:paraId="1F77D1CB"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CULTBDA1</w:t>
            </w:r>
          </w:p>
        </w:tc>
        <w:tc>
          <w:tcPr>
            <w:tcW w:w="922" w:type="dxa"/>
            <w:shd w:val="clear" w:color="auto" w:fill="auto"/>
            <w:noWrap/>
            <w:hideMark/>
          </w:tcPr>
          <w:p w14:paraId="7BF89E83"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4.36</w:t>
            </w:r>
          </w:p>
        </w:tc>
        <w:tc>
          <w:tcPr>
            <w:tcW w:w="1337" w:type="dxa"/>
            <w:shd w:val="clear" w:color="auto" w:fill="auto"/>
            <w:noWrap/>
            <w:hideMark/>
          </w:tcPr>
          <w:p w14:paraId="0BE5F4C4"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0.804</w:t>
            </w:r>
          </w:p>
        </w:tc>
        <w:tc>
          <w:tcPr>
            <w:tcW w:w="717" w:type="dxa"/>
            <w:shd w:val="clear" w:color="auto" w:fill="auto"/>
            <w:noWrap/>
            <w:hideMark/>
          </w:tcPr>
          <w:p w14:paraId="0FEBA958"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7</w:t>
            </w:r>
          </w:p>
        </w:tc>
        <w:tc>
          <w:tcPr>
            <w:tcW w:w="2836" w:type="dxa"/>
            <w:shd w:val="clear" w:color="auto" w:fill="auto"/>
          </w:tcPr>
          <w:p w14:paraId="5ECC59E7"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13D3AB04" w14:textId="77777777" w:rsidTr="009F2D48">
        <w:trPr>
          <w:trHeight w:val="425"/>
        </w:trPr>
        <w:tc>
          <w:tcPr>
            <w:tcW w:w="1384" w:type="dxa"/>
            <w:shd w:val="clear" w:color="auto" w:fill="auto"/>
            <w:hideMark/>
          </w:tcPr>
          <w:p w14:paraId="3AD9F8E8"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CULTBIM1</w:t>
            </w:r>
          </w:p>
        </w:tc>
        <w:tc>
          <w:tcPr>
            <w:tcW w:w="922" w:type="dxa"/>
            <w:shd w:val="clear" w:color="auto" w:fill="auto"/>
            <w:noWrap/>
            <w:hideMark/>
          </w:tcPr>
          <w:p w14:paraId="35E556BF"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4.32</w:t>
            </w:r>
          </w:p>
        </w:tc>
        <w:tc>
          <w:tcPr>
            <w:tcW w:w="1337" w:type="dxa"/>
            <w:shd w:val="clear" w:color="auto" w:fill="auto"/>
            <w:noWrap/>
            <w:hideMark/>
          </w:tcPr>
          <w:p w14:paraId="3A3DA3BF"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0.711</w:t>
            </w:r>
          </w:p>
        </w:tc>
        <w:tc>
          <w:tcPr>
            <w:tcW w:w="717" w:type="dxa"/>
            <w:shd w:val="clear" w:color="auto" w:fill="auto"/>
            <w:noWrap/>
            <w:hideMark/>
          </w:tcPr>
          <w:p w14:paraId="69BF9F5D"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8</w:t>
            </w:r>
          </w:p>
        </w:tc>
        <w:tc>
          <w:tcPr>
            <w:tcW w:w="2836" w:type="dxa"/>
            <w:shd w:val="clear" w:color="auto" w:fill="auto"/>
          </w:tcPr>
          <w:p w14:paraId="7751AFD6"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Very Positive</w:t>
            </w:r>
          </w:p>
        </w:tc>
      </w:tr>
      <w:tr w:rsidR="009F2D48" w:rsidRPr="009F2D48" w14:paraId="45291A07" w14:textId="77777777" w:rsidTr="009F2D48">
        <w:trPr>
          <w:trHeight w:val="425"/>
        </w:trPr>
        <w:tc>
          <w:tcPr>
            <w:tcW w:w="1384" w:type="dxa"/>
            <w:shd w:val="clear" w:color="auto" w:fill="auto"/>
            <w:hideMark/>
          </w:tcPr>
          <w:p w14:paraId="3A547F1C" w14:textId="1034A742"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w:t>
            </w:r>
            <w:r w:rsidR="00F349ED">
              <w:rPr>
                <w:rFonts w:eastAsia="Times New Roman" w:cstheme="minorHAnsi"/>
                <w:lang w:eastAsia="en-GB"/>
              </w:rPr>
              <w:t>IOT</w:t>
            </w:r>
            <w:r w:rsidRPr="009F2D48">
              <w:rPr>
                <w:rFonts w:eastAsia="Times New Roman" w:cstheme="minorHAnsi"/>
                <w:lang w:eastAsia="en-GB"/>
              </w:rPr>
              <w:t>1</w:t>
            </w:r>
          </w:p>
        </w:tc>
        <w:tc>
          <w:tcPr>
            <w:tcW w:w="922" w:type="dxa"/>
            <w:shd w:val="clear" w:color="auto" w:fill="auto"/>
            <w:noWrap/>
            <w:hideMark/>
          </w:tcPr>
          <w:p w14:paraId="68C7E4C0"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4.06</w:t>
            </w:r>
          </w:p>
        </w:tc>
        <w:tc>
          <w:tcPr>
            <w:tcW w:w="1337" w:type="dxa"/>
            <w:shd w:val="clear" w:color="auto" w:fill="auto"/>
            <w:noWrap/>
            <w:hideMark/>
          </w:tcPr>
          <w:p w14:paraId="579F7B28"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0.826</w:t>
            </w:r>
          </w:p>
        </w:tc>
        <w:tc>
          <w:tcPr>
            <w:tcW w:w="717" w:type="dxa"/>
            <w:shd w:val="clear" w:color="auto" w:fill="auto"/>
            <w:noWrap/>
            <w:hideMark/>
          </w:tcPr>
          <w:p w14:paraId="1C448C78"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9</w:t>
            </w:r>
          </w:p>
        </w:tc>
        <w:tc>
          <w:tcPr>
            <w:tcW w:w="2836" w:type="dxa"/>
            <w:shd w:val="clear" w:color="auto" w:fill="auto"/>
          </w:tcPr>
          <w:p w14:paraId="0CCD9065"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Somewhat Positive impact</w:t>
            </w:r>
          </w:p>
        </w:tc>
      </w:tr>
      <w:tr w:rsidR="009F2D48" w:rsidRPr="009F2D48" w14:paraId="31AC2664" w14:textId="77777777" w:rsidTr="009F2D48">
        <w:trPr>
          <w:trHeight w:val="425"/>
        </w:trPr>
        <w:tc>
          <w:tcPr>
            <w:tcW w:w="1384" w:type="dxa"/>
            <w:shd w:val="clear" w:color="auto" w:fill="auto"/>
            <w:hideMark/>
          </w:tcPr>
          <w:p w14:paraId="54D8663E"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lastRenderedPageBreak/>
              <w:t>CULTBDA4</w:t>
            </w:r>
          </w:p>
        </w:tc>
        <w:tc>
          <w:tcPr>
            <w:tcW w:w="922" w:type="dxa"/>
            <w:shd w:val="clear" w:color="auto" w:fill="auto"/>
            <w:noWrap/>
            <w:hideMark/>
          </w:tcPr>
          <w:p w14:paraId="38F2D198"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4.05</w:t>
            </w:r>
          </w:p>
        </w:tc>
        <w:tc>
          <w:tcPr>
            <w:tcW w:w="1337" w:type="dxa"/>
            <w:shd w:val="clear" w:color="auto" w:fill="auto"/>
            <w:noWrap/>
            <w:hideMark/>
          </w:tcPr>
          <w:p w14:paraId="565F7B06"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0.705</w:t>
            </w:r>
          </w:p>
        </w:tc>
        <w:tc>
          <w:tcPr>
            <w:tcW w:w="717" w:type="dxa"/>
            <w:shd w:val="clear" w:color="auto" w:fill="auto"/>
            <w:noWrap/>
            <w:hideMark/>
          </w:tcPr>
          <w:p w14:paraId="27FF87F9"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10</w:t>
            </w:r>
          </w:p>
        </w:tc>
        <w:tc>
          <w:tcPr>
            <w:tcW w:w="2836" w:type="dxa"/>
            <w:shd w:val="clear" w:color="auto" w:fill="auto"/>
          </w:tcPr>
          <w:p w14:paraId="1110196D"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Somewhat Positive impact</w:t>
            </w:r>
          </w:p>
        </w:tc>
      </w:tr>
      <w:tr w:rsidR="009F2D48" w:rsidRPr="009F2D48" w14:paraId="2AA27C6E" w14:textId="77777777" w:rsidTr="009F2D48">
        <w:trPr>
          <w:trHeight w:val="425"/>
        </w:trPr>
        <w:tc>
          <w:tcPr>
            <w:tcW w:w="1384" w:type="dxa"/>
            <w:shd w:val="clear" w:color="auto" w:fill="auto"/>
            <w:hideMark/>
          </w:tcPr>
          <w:p w14:paraId="3449A238"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CULTBIM4</w:t>
            </w:r>
          </w:p>
        </w:tc>
        <w:tc>
          <w:tcPr>
            <w:tcW w:w="922" w:type="dxa"/>
            <w:shd w:val="clear" w:color="auto" w:fill="auto"/>
            <w:noWrap/>
            <w:hideMark/>
          </w:tcPr>
          <w:p w14:paraId="61C8707A"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3.93</w:t>
            </w:r>
          </w:p>
        </w:tc>
        <w:tc>
          <w:tcPr>
            <w:tcW w:w="1337" w:type="dxa"/>
            <w:shd w:val="clear" w:color="auto" w:fill="auto"/>
            <w:noWrap/>
            <w:hideMark/>
          </w:tcPr>
          <w:p w14:paraId="618FE32B"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0.720</w:t>
            </w:r>
          </w:p>
        </w:tc>
        <w:tc>
          <w:tcPr>
            <w:tcW w:w="717" w:type="dxa"/>
            <w:shd w:val="clear" w:color="auto" w:fill="auto"/>
            <w:noWrap/>
            <w:hideMark/>
          </w:tcPr>
          <w:p w14:paraId="680AC335"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11</w:t>
            </w:r>
          </w:p>
        </w:tc>
        <w:tc>
          <w:tcPr>
            <w:tcW w:w="2836" w:type="dxa"/>
            <w:shd w:val="clear" w:color="auto" w:fill="auto"/>
          </w:tcPr>
          <w:p w14:paraId="7FEFB93E"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Somewhat Positive impact</w:t>
            </w:r>
          </w:p>
        </w:tc>
      </w:tr>
      <w:tr w:rsidR="009F2D48" w:rsidRPr="009F2D48" w14:paraId="3A14F513" w14:textId="77777777" w:rsidTr="009F2D48">
        <w:trPr>
          <w:trHeight w:val="425"/>
        </w:trPr>
        <w:tc>
          <w:tcPr>
            <w:tcW w:w="1384" w:type="dxa"/>
            <w:shd w:val="clear" w:color="auto" w:fill="auto"/>
            <w:hideMark/>
          </w:tcPr>
          <w:p w14:paraId="368C5A02" w14:textId="00AC734E"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CULT</w:t>
            </w:r>
            <w:r w:rsidR="00F349ED">
              <w:rPr>
                <w:rFonts w:eastAsia="Times New Roman" w:cstheme="minorHAnsi"/>
                <w:lang w:eastAsia="en-GB"/>
              </w:rPr>
              <w:t>IOT</w:t>
            </w:r>
            <w:r w:rsidRPr="009F2D48">
              <w:rPr>
                <w:rFonts w:eastAsia="Times New Roman" w:cstheme="minorHAnsi"/>
                <w:lang w:eastAsia="en-GB"/>
              </w:rPr>
              <w:t>4</w:t>
            </w:r>
          </w:p>
        </w:tc>
        <w:tc>
          <w:tcPr>
            <w:tcW w:w="922" w:type="dxa"/>
            <w:shd w:val="clear" w:color="auto" w:fill="auto"/>
            <w:noWrap/>
            <w:hideMark/>
          </w:tcPr>
          <w:p w14:paraId="7A99AB33"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3.88</w:t>
            </w:r>
          </w:p>
        </w:tc>
        <w:tc>
          <w:tcPr>
            <w:tcW w:w="1337" w:type="dxa"/>
            <w:shd w:val="clear" w:color="auto" w:fill="auto"/>
            <w:noWrap/>
            <w:hideMark/>
          </w:tcPr>
          <w:p w14:paraId="7449B783"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0.808</w:t>
            </w:r>
          </w:p>
        </w:tc>
        <w:tc>
          <w:tcPr>
            <w:tcW w:w="717" w:type="dxa"/>
            <w:shd w:val="clear" w:color="auto" w:fill="auto"/>
            <w:noWrap/>
            <w:hideMark/>
          </w:tcPr>
          <w:p w14:paraId="4B1223AF" w14:textId="77777777" w:rsidR="009F2D48" w:rsidRPr="009F2D48" w:rsidRDefault="009F2D48" w:rsidP="002E7C35">
            <w:pPr>
              <w:spacing w:after="0" w:line="240" w:lineRule="auto"/>
              <w:jc w:val="center"/>
              <w:rPr>
                <w:rFonts w:eastAsia="Times New Roman" w:cstheme="minorHAnsi"/>
                <w:lang w:eastAsia="en-GB"/>
              </w:rPr>
            </w:pPr>
            <w:r w:rsidRPr="009F2D48">
              <w:rPr>
                <w:rFonts w:eastAsia="Times New Roman" w:cstheme="minorHAnsi"/>
                <w:lang w:eastAsia="en-GB"/>
              </w:rPr>
              <w:t>12</w:t>
            </w:r>
          </w:p>
        </w:tc>
        <w:tc>
          <w:tcPr>
            <w:tcW w:w="2836" w:type="dxa"/>
            <w:shd w:val="clear" w:color="auto" w:fill="auto"/>
          </w:tcPr>
          <w:p w14:paraId="11EFDD99" w14:textId="77777777" w:rsidR="009F2D48" w:rsidRPr="009F2D48" w:rsidRDefault="009F2D48" w:rsidP="002E7C35">
            <w:pPr>
              <w:spacing w:after="0" w:line="240" w:lineRule="auto"/>
              <w:jc w:val="center"/>
              <w:rPr>
                <w:rFonts w:eastAsia="Times New Roman" w:cstheme="minorHAnsi"/>
                <w:lang w:eastAsia="en-GB"/>
              </w:rPr>
            </w:pPr>
            <w:r w:rsidRPr="009F2D48">
              <w:rPr>
                <w:rFonts w:cstheme="minorHAnsi"/>
              </w:rPr>
              <w:t>Somewhat Positive impact</w:t>
            </w:r>
          </w:p>
        </w:tc>
      </w:tr>
    </w:tbl>
    <w:p w14:paraId="510AA01C" w14:textId="77777777" w:rsidR="00416161" w:rsidRPr="00DA0641" w:rsidRDefault="00416161" w:rsidP="00416161"/>
    <w:p w14:paraId="1FAD3395" w14:textId="2390D146" w:rsidR="00416161" w:rsidRPr="00DA0641" w:rsidRDefault="00416161" w:rsidP="00832046">
      <w:r w:rsidRPr="00DA0641">
        <w:t xml:space="preserve">Because it is necessary to ascertain the impact of group variables on BBI exploitation, the group means were </w:t>
      </w:r>
      <w:r w:rsidR="0047369D">
        <w:t xml:space="preserve">also </w:t>
      </w:r>
      <w:r w:rsidRPr="00DA0641">
        <w:t>calculated</w:t>
      </w:r>
      <w:r w:rsidR="008D2CBE">
        <w:t>,</w:t>
      </w:r>
      <w:r w:rsidRPr="00DA0641">
        <w:t xml:space="preserve"> and thus the impact of group variables </w:t>
      </w:r>
      <w:r w:rsidR="008D2CBE">
        <w:t>is</w:t>
      </w:r>
      <w:r w:rsidRPr="00DA0641">
        <w:t xml:space="preserve"> presented in</w:t>
      </w:r>
      <w:r w:rsidR="002B7081">
        <w:t xml:space="preserve"> </w:t>
      </w:r>
      <w:r w:rsidR="002B7081">
        <w:fldChar w:fldCharType="begin"/>
      </w:r>
      <w:r w:rsidR="002B7081">
        <w:instrText xml:space="preserve"> REF _Ref31747886 \h </w:instrText>
      </w:r>
      <w:r w:rsidR="00832046">
        <w:instrText xml:space="preserve"> \* MERGEFORMAT </w:instrText>
      </w:r>
      <w:r w:rsidR="002B7081">
        <w:fldChar w:fldCharType="separate"/>
      </w:r>
      <w:r w:rsidR="00F70D7D" w:rsidRPr="00DA0641">
        <w:t xml:space="preserve">Table </w:t>
      </w:r>
      <w:r w:rsidR="00F70D7D">
        <w:rPr>
          <w:noProof/>
        </w:rPr>
        <w:t>55</w:t>
      </w:r>
      <w:r w:rsidR="002B7081">
        <w:fldChar w:fldCharType="end"/>
      </w:r>
      <w:r w:rsidR="002B7081">
        <w:t>;</w:t>
      </w:r>
      <w:r w:rsidR="009D781D">
        <w:t xml:space="preserve"> </w:t>
      </w:r>
      <w:r w:rsidR="009D781D">
        <w:fldChar w:fldCharType="begin"/>
      </w:r>
      <w:r w:rsidR="009D781D">
        <w:instrText xml:space="preserve"> REF _Ref47539050 \h </w:instrText>
      </w:r>
      <w:r w:rsidR="009D781D">
        <w:fldChar w:fldCharType="separate"/>
      </w:r>
      <w:r w:rsidR="00F70D7D" w:rsidRPr="00DA0641">
        <w:t xml:space="preserve">Table </w:t>
      </w:r>
      <w:r w:rsidR="00F70D7D">
        <w:rPr>
          <w:noProof/>
        </w:rPr>
        <w:t>56</w:t>
      </w:r>
      <w:r w:rsidR="009D781D">
        <w:fldChar w:fldCharType="end"/>
      </w:r>
      <w:r w:rsidR="009D781D">
        <w:t xml:space="preserve"> and </w:t>
      </w:r>
      <w:r w:rsidR="009D781D">
        <w:fldChar w:fldCharType="begin"/>
      </w:r>
      <w:r w:rsidR="009D781D">
        <w:instrText xml:space="preserve"> REF _Ref31747889 \h  \* MERGEFORMAT </w:instrText>
      </w:r>
      <w:r w:rsidR="009D781D">
        <w:fldChar w:fldCharType="separate"/>
      </w:r>
      <w:r w:rsidR="00F70D7D" w:rsidRPr="00DA0641">
        <w:t xml:space="preserve">Table </w:t>
      </w:r>
      <w:r w:rsidR="00F70D7D">
        <w:rPr>
          <w:noProof/>
        </w:rPr>
        <w:t>57</w:t>
      </w:r>
      <w:r w:rsidR="009D781D">
        <w:fldChar w:fldCharType="end"/>
      </w:r>
      <w:r w:rsidR="009D781D">
        <w:t xml:space="preserve">. </w:t>
      </w:r>
      <w:r w:rsidR="002B7081">
        <w:t xml:space="preserve"> </w:t>
      </w:r>
      <w:r w:rsidR="00832046">
        <w:t>Commencing with the highest mean score</w:t>
      </w:r>
      <w:r w:rsidR="009D781D">
        <w:t xml:space="preserve"> as presented in </w:t>
      </w:r>
      <w:r w:rsidR="009D781D">
        <w:fldChar w:fldCharType="begin"/>
      </w:r>
      <w:r w:rsidR="009D781D">
        <w:instrText xml:space="preserve"> REF _Ref31747886 \h </w:instrText>
      </w:r>
      <w:r w:rsidR="009D781D">
        <w:fldChar w:fldCharType="separate"/>
      </w:r>
      <w:r w:rsidR="00F70D7D" w:rsidRPr="00DA0641">
        <w:t xml:space="preserve">Table </w:t>
      </w:r>
      <w:r w:rsidR="00F70D7D">
        <w:rPr>
          <w:noProof/>
        </w:rPr>
        <w:t>55</w:t>
      </w:r>
      <w:r w:rsidR="009D781D">
        <w:fldChar w:fldCharType="end"/>
      </w:r>
      <w:r w:rsidR="009D781D">
        <w:t xml:space="preserve">, </w:t>
      </w:r>
      <w:r w:rsidR="00832046">
        <w:t>the impact of group/ teamwork on achieving the best possible use of BIM</w:t>
      </w:r>
      <w:r w:rsidR="00C1337E">
        <w:t xml:space="preserve"> (CULTBIM3)</w:t>
      </w:r>
      <w:r w:rsidR="009B7DA4">
        <w:t xml:space="preserve"> </w:t>
      </w:r>
      <w:r w:rsidR="00A83F93">
        <w:t>is</w:t>
      </w:r>
      <w:r w:rsidR="009B7DA4">
        <w:t xml:space="preserve"> very positive. Explaining the latter finding, i</w:t>
      </w:r>
      <w:r w:rsidR="009B7DA4" w:rsidRPr="009B7DA4">
        <w:t>ncreased productivity and performance</w:t>
      </w:r>
      <w:r w:rsidR="009B7DA4">
        <w:t xml:space="preserve"> resulted from </w:t>
      </w:r>
      <w:r w:rsidR="009B7DA4" w:rsidRPr="009B7DA4">
        <w:t xml:space="preserve">groups that work well together </w:t>
      </w:r>
      <w:r w:rsidR="00867EEB">
        <w:t xml:space="preserve">and </w:t>
      </w:r>
      <w:r w:rsidR="009B7DA4" w:rsidRPr="009B7DA4">
        <w:t>can achieve much more than individuals working on their own.</w:t>
      </w:r>
      <w:r w:rsidR="009B7DA4">
        <w:t xml:space="preserve"> Section </w:t>
      </w:r>
      <w:r w:rsidR="009B7DA4">
        <w:fldChar w:fldCharType="begin"/>
      </w:r>
      <w:r w:rsidR="009B7DA4">
        <w:instrText xml:space="preserve"> REF _Ref47534565 \r \h </w:instrText>
      </w:r>
      <w:r w:rsidR="009B7DA4">
        <w:fldChar w:fldCharType="separate"/>
      </w:r>
      <w:r w:rsidR="00F70D7D">
        <w:t>5.2.3</w:t>
      </w:r>
      <w:r w:rsidR="009B7DA4">
        <w:fldChar w:fldCharType="end"/>
      </w:r>
      <w:r w:rsidR="009B7DA4">
        <w:t xml:space="preserve"> unveil</w:t>
      </w:r>
      <w:r w:rsidR="008D2CBE">
        <w:t>s</w:t>
      </w:r>
      <w:r w:rsidR="009B7DA4">
        <w:t xml:space="preserve"> some possible reasons for this view. However, teamwork intrinsically </w:t>
      </w:r>
      <w:r w:rsidR="00C1337E">
        <w:t>possesses</w:t>
      </w:r>
      <w:r w:rsidR="009B7DA4">
        <w:t xml:space="preserve"> some negative influences as well, these are explained in section </w:t>
      </w:r>
      <w:r w:rsidR="009B7DA4">
        <w:fldChar w:fldCharType="begin"/>
      </w:r>
      <w:r w:rsidR="009B7DA4">
        <w:instrText xml:space="preserve"> REF _Ref47534572 \r \h </w:instrText>
      </w:r>
      <w:r w:rsidR="009B7DA4">
        <w:fldChar w:fldCharType="separate"/>
      </w:r>
      <w:r w:rsidR="00F70D7D">
        <w:t>5.2.4</w:t>
      </w:r>
      <w:r w:rsidR="009B7DA4">
        <w:fldChar w:fldCharType="end"/>
      </w:r>
      <w:r w:rsidR="009B7DA4">
        <w:t>.</w:t>
      </w:r>
      <w:r w:rsidR="00C1337E">
        <w:t xml:space="preserve"> Masculinity shows </w:t>
      </w:r>
      <w:r w:rsidR="008D2CBE">
        <w:t xml:space="preserve">a </w:t>
      </w:r>
      <w:r w:rsidR="00C1337E">
        <w:t xml:space="preserve">relatively less positive impact compared </w:t>
      </w:r>
      <w:r w:rsidR="00867EEB">
        <w:t>other</w:t>
      </w:r>
      <w:r w:rsidR="00C1337E">
        <w:t xml:space="preserve"> cultur</w:t>
      </w:r>
      <w:r w:rsidR="008D2CBE">
        <w:t>al</w:t>
      </w:r>
      <w:r w:rsidR="00C1337E">
        <w:t xml:space="preserve"> factors. </w:t>
      </w:r>
      <w:r w:rsidR="0024567F">
        <w:t>Descriptive</w:t>
      </w:r>
      <w:r w:rsidR="00832046">
        <w:t xml:space="preserve"> statistics for the impact of culture on BIM exploitation shows a very positive impact. </w:t>
      </w:r>
    </w:p>
    <w:p w14:paraId="52A093B3" w14:textId="0E4AD63C" w:rsidR="00416161" w:rsidRPr="00DA0641" w:rsidRDefault="00416161" w:rsidP="00416161">
      <w:pPr>
        <w:pStyle w:val="Caption"/>
        <w:keepNext/>
      </w:pPr>
      <w:bookmarkStart w:id="794" w:name="_Ref31747886"/>
      <w:bookmarkStart w:id="795" w:name="_Toc35347732"/>
      <w:bookmarkStart w:id="796" w:name="_Toc49290904"/>
      <w:bookmarkStart w:id="797" w:name="_Toc73916269"/>
      <w:r w:rsidRPr="00DA0641">
        <w:t xml:space="preserve">Table </w:t>
      </w:r>
      <w:r w:rsidRPr="00DA0641">
        <w:fldChar w:fldCharType="begin"/>
      </w:r>
      <w:r w:rsidRPr="00DA0641">
        <w:instrText xml:space="preserve"> SEQ Table \* ARABIC </w:instrText>
      </w:r>
      <w:r w:rsidRPr="00DA0641">
        <w:fldChar w:fldCharType="separate"/>
      </w:r>
      <w:r w:rsidR="00F70D7D">
        <w:rPr>
          <w:noProof/>
        </w:rPr>
        <w:t>55</w:t>
      </w:r>
      <w:r w:rsidRPr="00DA0641">
        <w:fldChar w:fldCharType="end"/>
      </w:r>
      <w:bookmarkEnd w:id="794"/>
      <w:r w:rsidRPr="00DA0641">
        <w:t>- Impact of organisation culture on BIM exploitation</w:t>
      </w:r>
      <w:bookmarkEnd w:id="795"/>
      <w:bookmarkEnd w:id="796"/>
      <w:bookmarkEnd w:id="7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794"/>
        <w:gridCol w:w="3054"/>
        <w:gridCol w:w="1417"/>
        <w:gridCol w:w="1547"/>
      </w:tblGrid>
      <w:tr w:rsidR="00416161" w:rsidRPr="00B452C2" w14:paraId="76861423" w14:textId="77777777" w:rsidTr="00B96CC7">
        <w:tc>
          <w:tcPr>
            <w:tcW w:w="8046" w:type="dxa"/>
            <w:gridSpan w:val="5"/>
          </w:tcPr>
          <w:p w14:paraId="754F192F" w14:textId="77777777" w:rsidR="00416161" w:rsidRPr="00B452C2" w:rsidRDefault="00416161" w:rsidP="00E7567B">
            <w:pPr>
              <w:spacing w:after="0" w:line="240" w:lineRule="auto"/>
              <w:jc w:val="center"/>
              <w:rPr>
                <w:b/>
              </w:rPr>
            </w:pPr>
            <w:r w:rsidRPr="00B452C2">
              <w:rPr>
                <w:b/>
              </w:rPr>
              <w:t>BIM</w:t>
            </w:r>
          </w:p>
        </w:tc>
      </w:tr>
      <w:tr w:rsidR="00416161" w:rsidRPr="00B452C2" w14:paraId="7DEE6094" w14:textId="77777777" w:rsidTr="00B96CC7">
        <w:tc>
          <w:tcPr>
            <w:tcW w:w="1234" w:type="dxa"/>
          </w:tcPr>
          <w:p w14:paraId="10BF6A7E" w14:textId="77777777" w:rsidR="00416161" w:rsidRPr="00B452C2" w:rsidRDefault="00416161" w:rsidP="00E7567B">
            <w:pPr>
              <w:spacing w:after="0" w:line="240" w:lineRule="auto"/>
              <w:rPr>
                <w:b/>
              </w:rPr>
            </w:pPr>
            <w:r w:rsidRPr="00B452C2">
              <w:rPr>
                <w:b/>
              </w:rPr>
              <w:t>Variable</w:t>
            </w:r>
          </w:p>
        </w:tc>
        <w:tc>
          <w:tcPr>
            <w:tcW w:w="794" w:type="dxa"/>
          </w:tcPr>
          <w:p w14:paraId="1A652D48" w14:textId="77777777" w:rsidR="00416161" w:rsidRPr="00B452C2" w:rsidRDefault="00416161" w:rsidP="00E7567B">
            <w:pPr>
              <w:spacing w:after="0" w:line="240" w:lineRule="auto"/>
              <w:rPr>
                <w:b/>
              </w:rPr>
            </w:pPr>
            <w:r w:rsidRPr="00B452C2">
              <w:rPr>
                <w:b/>
              </w:rPr>
              <w:t>Mean</w:t>
            </w:r>
          </w:p>
        </w:tc>
        <w:tc>
          <w:tcPr>
            <w:tcW w:w="3054" w:type="dxa"/>
          </w:tcPr>
          <w:p w14:paraId="3686DDE7" w14:textId="77777777" w:rsidR="00416161" w:rsidRPr="00B452C2" w:rsidRDefault="00416161" w:rsidP="00E7567B">
            <w:pPr>
              <w:spacing w:after="0" w:line="240" w:lineRule="auto"/>
              <w:jc w:val="center"/>
              <w:rPr>
                <w:b/>
              </w:rPr>
            </w:pPr>
            <w:r w:rsidRPr="00B452C2">
              <w:rPr>
                <w:b/>
              </w:rPr>
              <w:t>Impact</w:t>
            </w:r>
          </w:p>
        </w:tc>
        <w:tc>
          <w:tcPr>
            <w:tcW w:w="1417" w:type="dxa"/>
            <w:vAlign w:val="center"/>
          </w:tcPr>
          <w:p w14:paraId="6EFBA9FA" w14:textId="77777777" w:rsidR="00416161" w:rsidRPr="00B452C2" w:rsidRDefault="00416161" w:rsidP="00E7567B">
            <w:pPr>
              <w:spacing w:after="0" w:line="240" w:lineRule="auto"/>
              <w:jc w:val="center"/>
              <w:rPr>
                <w:b/>
              </w:rPr>
            </w:pPr>
            <w:r w:rsidRPr="00B452C2">
              <w:rPr>
                <w:b/>
              </w:rPr>
              <w:t>Total Mean</w:t>
            </w:r>
          </w:p>
        </w:tc>
        <w:tc>
          <w:tcPr>
            <w:tcW w:w="1547" w:type="dxa"/>
            <w:vAlign w:val="center"/>
          </w:tcPr>
          <w:p w14:paraId="47B4CB77" w14:textId="77777777" w:rsidR="00416161" w:rsidRPr="00B452C2" w:rsidRDefault="00416161" w:rsidP="00E7567B">
            <w:pPr>
              <w:spacing w:after="0" w:line="240" w:lineRule="auto"/>
              <w:jc w:val="center"/>
              <w:rPr>
                <w:b/>
              </w:rPr>
            </w:pPr>
            <w:r w:rsidRPr="00B452C2">
              <w:rPr>
                <w:b/>
              </w:rPr>
              <w:t>Total Impact</w:t>
            </w:r>
          </w:p>
        </w:tc>
      </w:tr>
      <w:tr w:rsidR="00416161" w:rsidRPr="00B452C2" w14:paraId="3B8EFAF1" w14:textId="77777777" w:rsidTr="00B96CC7">
        <w:tc>
          <w:tcPr>
            <w:tcW w:w="1234" w:type="dxa"/>
          </w:tcPr>
          <w:p w14:paraId="3CFC117D" w14:textId="77777777" w:rsidR="00416161" w:rsidRPr="00B452C2" w:rsidRDefault="00416161" w:rsidP="00E7567B">
            <w:pPr>
              <w:spacing w:after="0" w:line="240" w:lineRule="auto"/>
            </w:pPr>
            <w:r w:rsidRPr="00B452C2">
              <w:t>CULTBIM1</w:t>
            </w:r>
          </w:p>
        </w:tc>
        <w:tc>
          <w:tcPr>
            <w:tcW w:w="794" w:type="dxa"/>
          </w:tcPr>
          <w:p w14:paraId="2D37CED7" w14:textId="77777777" w:rsidR="00416161" w:rsidRPr="00B452C2" w:rsidRDefault="00416161" w:rsidP="00E7567B">
            <w:pPr>
              <w:spacing w:after="0" w:line="240" w:lineRule="auto"/>
            </w:pPr>
            <w:r w:rsidRPr="00B452C2">
              <w:t>4.32</w:t>
            </w:r>
          </w:p>
        </w:tc>
        <w:tc>
          <w:tcPr>
            <w:tcW w:w="3054" w:type="dxa"/>
          </w:tcPr>
          <w:p w14:paraId="5106CD32" w14:textId="77777777" w:rsidR="00416161" w:rsidRPr="00B452C2" w:rsidRDefault="00416161" w:rsidP="00E7567B">
            <w:pPr>
              <w:spacing w:after="0" w:line="240" w:lineRule="auto"/>
            </w:pPr>
            <w:r w:rsidRPr="00B452C2">
              <w:t>Very Positive impact</w:t>
            </w:r>
          </w:p>
        </w:tc>
        <w:tc>
          <w:tcPr>
            <w:tcW w:w="1417" w:type="dxa"/>
            <w:vMerge w:val="restart"/>
            <w:vAlign w:val="center"/>
          </w:tcPr>
          <w:p w14:paraId="0CFACEC2" w14:textId="77777777" w:rsidR="00416161" w:rsidRPr="00B452C2" w:rsidRDefault="00416161" w:rsidP="00E7567B">
            <w:pPr>
              <w:spacing w:after="0" w:line="240" w:lineRule="auto"/>
              <w:jc w:val="center"/>
            </w:pPr>
            <w:r w:rsidRPr="00B452C2">
              <w:t>4.39</w:t>
            </w:r>
          </w:p>
        </w:tc>
        <w:tc>
          <w:tcPr>
            <w:tcW w:w="1547" w:type="dxa"/>
            <w:vMerge w:val="restart"/>
            <w:vAlign w:val="center"/>
          </w:tcPr>
          <w:p w14:paraId="0CDAA8EB" w14:textId="77777777" w:rsidR="00416161" w:rsidRPr="00B452C2" w:rsidRDefault="00416161" w:rsidP="00E7567B">
            <w:pPr>
              <w:spacing w:after="0" w:line="240" w:lineRule="auto"/>
              <w:jc w:val="center"/>
            </w:pPr>
            <w:r w:rsidRPr="00B452C2">
              <w:t>Very Positive impact</w:t>
            </w:r>
          </w:p>
        </w:tc>
      </w:tr>
      <w:tr w:rsidR="00416161" w:rsidRPr="00B452C2" w14:paraId="28E37053" w14:textId="77777777" w:rsidTr="00B96CC7">
        <w:tc>
          <w:tcPr>
            <w:tcW w:w="1234" w:type="dxa"/>
          </w:tcPr>
          <w:p w14:paraId="773DB289" w14:textId="77777777" w:rsidR="00416161" w:rsidRPr="00B452C2" w:rsidRDefault="00416161" w:rsidP="00E7567B">
            <w:pPr>
              <w:spacing w:after="0" w:line="240" w:lineRule="auto"/>
            </w:pPr>
            <w:r w:rsidRPr="00B452C2">
              <w:t>CULTBIM2</w:t>
            </w:r>
          </w:p>
        </w:tc>
        <w:tc>
          <w:tcPr>
            <w:tcW w:w="794" w:type="dxa"/>
          </w:tcPr>
          <w:p w14:paraId="14F71A73" w14:textId="77777777" w:rsidR="00416161" w:rsidRPr="00B452C2" w:rsidRDefault="00416161" w:rsidP="00E7567B">
            <w:pPr>
              <w:spacing w:after="0" w:line="240" w:lineRule="auto"/>
            </w:pPr>
            <w:r w:rsidRPr="00B452C2">
              <w:t>4.61</w:t>
            </w:r>
          </w:p>
        </w:tc>
        <w:tc>
          <w:tcPr>
            <w:tcW w:w="3054" w:type="dxa"/>
          </w:tcPr>
          <w:p w14:paraId="66BE57CF" w14:textId="77777777" w:rsidR="00416161" w:rsidRPr="00B452C2" w:rsidRDefault="00416161" w:rsidP="00E7567B">
            <w:pPr>
              <w:spacing w:after="0" w:line="240" w:lineRule="auto"/>
            </w:pPr>
            <w:r w:rsidRPr="00B452C2">
              <w:t>Very Positive impact</w:t>
            </w:r>
          </w:p>
        </w:tc>
        <w:tc>
          <w:tcPr>
            <w:tcW w:w="1417" w:type="dxa"/>
            <w:vMerge/>
          </w:tcPr>
          <w:p w14:paraId="2F3B9C95" w14:textId="77777777" w:rsidR="00416161" w:rsidRPr="00B452C2" w:rsidRDefault="00416161" w:rsidP="00E7567B">
            <w:pPr>
              <w:spacing w:after="0" w:line="240" w:lineRule="auto"/>
            </w:pPr>
          </w:p>
        </w:tc>
        <w:tc>
          <w:tcPr>
            <w:tcW w:w="1547" w:type="dxa"/>
            <w:vMerge/>
          </w:tcPr>
          <w:p w14:paraId="1CF2C7B0" w14:textId="77777777" w:rsidR="00416161" w:rsidRPr="00B452C2" w:rsidRDefault="00416161" w:rsidP="00E7567B">
            <w:pPr>
              <w:spacing w:after="0" w:line="240" w:lineRule="auto"/>
            </w:pPr>
          </w:p>
        </w:tc>
      </w:tr>
      <w:tr w:rsidR="00416161" w:rsidRPr="00B452C2" w14:paraId="542EC583" w14:textId="77777777" w:rsidTr="00B96CC7">
        <w:tc>
          <w:tcPr>
            <w:tcW w:w="1234" w:type="dxa"/>
          </w:tcPr>
          <w:p w14:paraId="3858DB46" w14:textId="77777777" w:rsidR="00416161" w:rsidRPr="00B452C2" w:rsidRDefault="00416161" w:rsidP="00E7567B">
            <w:pPr>
              <w:spacing w:after="0" w:line="240" w:lineRule="auto"/>
            </w:pPr>
            <w:r w:rsidRPr="00B452C2">
              <w:t>CULTBIM3</w:t>
            </w:r>
          </w:p>
        </w:tc>
        <w:tc>
          <w:tcPr>
            <w:tcW w:w="794" w:type="dxa"/>
          </w:tcPr>
          <w:p w14:paraId="43E0CBF8" w14:textId="77777777" w:rsidR="00416161" w:rsidRPr="00B452C2" w:rsidRDefault="00416161" w:rsidP="00E7567B">
            <w:pPr>
              <w:spacing w:after="0" w:line="240" w:lineRule="auto"/>
            </w:pPr>
            <w:r w:rsidRPr="00B452C2">
              <w:t>4.68</w:t>
            </w:r>
          </w:p>
        </w:tc>
        <w:tc>
          <w:tcPr>
            <w:tcW w:w="3054" w:type="dxa"/>
          </w:tcPr>
          <w:p w14:paraId="21FDC422" w14:textId="77777777" w:rsidR="00416161" w:rsidRPr="00B452C2" w:rsidRDefault="00416161" w:rsidP="00E7567B">
            <w:pPr>
              <w:spacing w:after="0" w:line="240" w:lineRule="auto"/>
            </w:pPr>
            <w:r w:rsidRPr="00B452C2">
              <w:t>Very Positive impact</w:t>
            </w:r>
          </w:p>
        </w:tc>
        <w:tc>
          <w:tcPr>
            <w:tcW w:w="1417" w:type="dxa"/>
            <w:vMerge/>
          </w:tcPr>
          <w:p w14:paraId="1F5A1A6E" w14:textId="77777777" w:rsidR="00416161" w:rsidRPr="00B452C2" w:rsidRDefault="00416161" w:rsidP="00E7567B">
            <w:pPr>
              <w:spacing w:after="0" w:line="240" w:lineRule="auto"/>
            </w:pPr>
          </w:p>
        </w:tc>
        <w:tc>
          <w:tcPr>
            <w:tcW w:w="1547" w:type="dxa"/>
            <w:vMerge/>
          </w:tcPr>
          <w:p w14:paraId="5EB4ABC6" w14:textId="77777777" w:rsidR="00416161" w:rsidRPr="00B452C2" w:rsidRDefault="00416161" w:rsidP="00E7567B">
            <w:pPr>
              <w:spacing w:after="0" w:line="240" w:lineRule="auto"/>
            </w:pPr>
          </w:p>
        </w:tc>
      </w:tr>
      <w:tr w:rsidR="00416161" w:rsidRPr="00B452C2" w14:paraId="7B0632FA" w14:textId="77777777" w:rsidTr="00B96CC7">
        <w:tc>
          <w:tcPr>
            <w:tcW w:w="1234" w:type="dxa"/>
          </w:tcPr>
          <w:p w14:paraId="215C12BA" w14:textId="77777777" w:rsidR="00416161" w:rsidRPr="00B452C2" w:rsidRDefault="00416161" w:rsidP="00E7567B">
            <w:pPr>
              <w:spacing w:after="0" w:line="240" w:lineRule="auto"/>
            </w:pPr>
            <w:r w:rsidRPr="00B452C2">
              <w:t>CULTBIM4</w:t>
            </w:r>
          </w:p>
        </w:tc>
        <w:tc>
          <w:tcPr>
            <w:tcW w:w="794" w:type="dxa"/>
          </w:tcPr>
          <w:p w14:paraId="64471EC4" w14:textId="77777777" w:rsidR="00416161" w:rsidRPr="00B452C2" w:rsidRDefault="00416161" w:rsidP="00E7567B">
            <w:pPr>
              <w:spacing w:after="0" w:line="240" w:lineRule="auto"/>
            </w:pPr>
            <w:r w:rsidRPr="00B452C2">
              <w:t>3.93</w:t>
            </w:r>
          </w:p>
        </w:tc>
        <w:tc>
          <w:tcPr>
            <w:tcW w:w="3054" w:type="dxa"/>
          </w:tcPr>
          <w:p w14:paraId="1774440F" w14:textId="77777777" w:rsidR="00416161" w:rsidRPr="00B452C2" w:rsidRDefault="00416161" w:rsidP="00E7567B">
            <w:pPr>
              <w:spacing w:after="0" w:line="240" w:lineRule="auto"/>
            </w:pPr>
            <w:r w:rsidRPr="00B452C2">
              <w:t>Somewhat Positive impact</w:t>
            </w:r>
          </w:p>
        </w:tc>
        <w:tc>
          <w:tcPr>
            <w:tcW w:w="1417" w:type="dxa"/>
            <w:vMerge/>
          </w:tcPr>
          <w:p w14:paraId="6263BAC7" w14:textId="77777777" w:rsidR="00416161" w:rsidRPr="00B452C2" w:rsidRDefault="00416161" w:rsidP="00E7567B">
            <w:pPr>
              <w:spacing w:after="0" w:line="240" w:lineRule="auto"/>
            </w:pPr>
          </w:p>
        </w:tc>
        <w:tc>
          <w:tcPr>
            <w:tcW w:w="1547" w:type="dxa"/>
            <w:vMerge/>
          </w:tcPr>
          <w:p w14:paraId="27016180" w14:textId="77777777" w:rsidR="00416161" w:rsidRPr="00B452C2" w:rsidRDefault="00416161" w:rsidP="00E7567B">
            <w:pPr>
              <w:spacing w:after="0" w:line="240" w:lineRule="auto"/>
            </w:pPr>
          </w:p>
        </w:tc>
      </w:tr>
    </w:tbl>
    <w:p w14:paraId="37DEABF7" w14:textId="77777777" w:rsidR="00416161" w:rsidRPr="00DA0641" w:rsidRDefault="00416161" w:rsidP="00416161">
      <w:pPr>
        <w:pStyle w:val="Caption"/>
      </w:pPr>
    </w:p>
    <w:bookmarkStart w:id="798" w:name="_Ref31747888"/>
    <w:bookmarkStart w:id="799" w:name="_Toc35347733"/>
    <w:p w14:paraId="2B045F07" w14:textId="726B83F8" w:rsidR="00DA3308" w:rsidRDefault="00DA3308" w:rsidP="00C1337E">
      <w:r>
        <w:fldChar w:fldCharType="begin"/>
      </w:r>
      <w:r>
        <w:instrText xml:space="preserve"> REF _Ref47539050 \h </w:instrText>
      </w:r>
      <w:r>
        <w:fldChar w:fldCharType="separate"/>
      </w:r>
      <w:r w:rsidR="00F70D7D" w:rsidRPr="00DA0641">
        <w:t xml:space="preserve">Table </w:t>
      </w:r>
      <w:r w:rsidR="00F70D7D">
        <w:rPr>
          <w:noProof/>
        </w:rPr>
        <w:t>56</w:t>
      </w:r>
      <w:r>
        <w:fldChar w:fldCharType="end"/>
      </w:r>
      <w:r>
        <w:t xml:space="preserve"> </w:t>
      </w:r>
      <w:r w:rsidRPr="000D74D7">
        <w:t xml:space="preserve">illustrates the </w:t>
      </w:r>
      <w:r>
        <w:t xml:space="preserve">group </w:t>
      </w:r>
      <w:r w:rsidRPr="000D74D7">
        <w:t>mean value</w:t>
      </w:r>
      <w:r>
        <w:t>s</w:t>
      </w:r>
      <w:r w:rsidRPr="000D74D7">
        <w:t xml:space="preserve"> </w:t>
      </w:r>
      <w:r w:rsidR="00867EEB">
        <w:t>that</w:t>
      </w:r>
      <w:r w:rsidRPr="000D74D7">
        <w:t xml:space="preserve"> each Impact of organisation culture has on BDA exploitation. F</w:t>
      </w:r>
      <w:r>
        <w:t>rom</w:t>
      </w:r>
      <w:r w:rsidRPr="000D74D7">
        <w:t xml:space="preserve"> the descriptive statistics, it </w:t>
      </w:r>
      <w:r>
        <w:t>was</w:t>
      </w:r>
      <w:r w:rsidRPr="000D74D7">
        <w:t xml:space="preserve"> identifiable that culture has a ‘very positive impact’ towards BDA exploitation. However, it </w:t>
      </w:r>
      <w:r>
        <w:t>is</w:t>
      </w:r>
      <w:r w:rsidRPr="000D74D7">
        <w:t xml:space="preserve"> advisable to check this with inferential statistics where the relationships and causations are derived between cultural impact and BDA exploitation</w:t>
      </w:r>
    </w:p>
    <w:p w14:paraId="156DFEDA" w14:textId="61F66566" w:rsidR="00DA3308" w:rsidRDefault="00C1337E" w:rsidP="00C1337E">
      <w:r>
        <w:t>For BDA exploitation, uncertainty avoidance</w:t>
      </w:r>
      <w:r w:rsidR="009E0F41">
        <w:t xml:space="preserve"> (CULTBDA2)</w:t>
      </w:r>
      <w:r>
        <w:t xml:space="preserve"> appears to have the highest positive impact</w:t>
      </w:r>
      <w:r w:rsidR="00D74F87">
        <w:t xml:space="preserve"> (see </w:t>
      </w:r>
      <w:r w:rsidR="00D74F87">
        <w:fldChar w:fldCharType="begin"/>
      </w:r>
      <w:r w:rsidR="00D74F87">
        <w:instrText xml:space="preserve"> REF _Ref47539050 \h </w:instrText>
      </w:r>
      <w:r w:rsidR="00D74F87">
        <w:fldChar w:fldCharType="separate"/>
      </w:r>
      <w:r w:rsidR="00F70D7D" w:rsidRPr="00DA0641">
        <w:t xml:space="preserve">Table </w:t>
      </w:r>
      <w:r w:rsidR="00F70D7D">
        <w:rPr>
          <w:noProof/>
        </w:rPr>
        <w:t>56</w:t>
      </w:r>
      <w:r w:rsidR="00D74F87">
        <w:fldChar w:fldCharType="end"/>
      </w:r>
      <w:r w:rsidR="00D74F87">
        <w:t>)</w:t>
      </w:r>
      <w:r>
        <w:t>.</w:t>
      </w:r>
      <w:r w:rsidRPr="00C1337E">
        <w:t xml:space="preserve"> </w:t>
      </w:r>
      <w:r>
        <w:t>P</w:t>
      </w:r>
      <w:r w:rsidRPr="00C1337E">
        <w:t xml:space="preserve">eople in cultures with high uncertainty avoidance </w:t>
      </w:r>
      <w:r>
        <w:t>often tend to</w:t>
      </w:r>
      <w:r w:rsidRPr="00C1337E">
        <w:t xml:space="preserve"> minimi</w:t>
      </w:r>
      <w:r>
        <w:t>s</w:t>
      </w:r>
      <w:r w:rsidRPr="00C1337E">
        <w:t xml:space="preserve">e the occurrence of unknown and unusual circumstances and </w:t>
      </w:r>
      <w:r>
        <w:t xml:space="preserve">often </w:t>
      </w:r>
      <w:r w:rsidRPr="00C1337E">
        <w:t xml:space="preserve">proceed with </w:t>
      </w:r>
      <w:r>
        <w:t xml:space="preserve">pre-tested approaches. This  also appeared in the interview data (see section </w:t>
      </w:r>
      <w:r>
        <w:fldChar w:fldCharType="begin"/>
      </w:r>
      <w:r>
        <w:instrText xml:space="preserve"> REF _Ref47535356 \r \h </w:instrText>
      </w:r>
      <w:r>
        <w:fldChar w:fldCharType="separate"/>
      </w:r>
      <w:r w:rsidR="00F70D7D">
        <w:t>5.2.3</w:t>
      </w:r>
      <w:r>
        <w:fldChar w:fldCharType="end"/>
      </w:r>
      <w:r>
        <w:t>). The main disadvantage of this cultural behaviour is that doing so would hamper ones’ ability to trial and error</w:t>
      </w:r>
      <w:r w:rsidR="00867EEB">
        <w:t xml:space="preserve"> </w:t>
      </w:r>
      <w:r>
        <w:t>r new routines and process</w:t>
      </w:r>
      <w:r w:rsidR="00A83F93">
        <w:t>es</w:t>
      </w:r>
      <w:r>
        <w:t xml:space="preserve"> and thus</w:t>
      </w:r>
      <w:r w:rsidR="00867EEB">
        <w:t xml:space="preserve"> it</w:t>
      </w:r>
      <w:r>
        <w:t xml:space="preserve"> hampers the ability to innovate.  However, the cultures that make </w:t>
      </w:r>
      <w:r w:rsidRPr="00C1337E">
        <w:t xml:space="preserve">careful </w:t>
      </w:r>
      <w:r>
        <w:t xml:space="preserve">and step-by-step </w:t>
      </w:r>
      <w:r w:rsidRPr="00C1337E">
        <w:t xml:space="preserve">changes by </w:t>
      </w:r>
      <w:r>
        <w:t xml:space="preserve">attentive </w:t>
      </w:r>
      <w:r w:rsidRPr="00C1337E">
        <w:t xml:space="preserve">planning tend to be more pragmatic and more tolerant </w:t>
      </w:r>
      <w:r w:rsidR="00A83F93">
        <w:t>t</w:t>
      </w:r>
      <w:r w:rsidRPr="00C1337E">
        <w:t>o change</w:t>
      </w:r>
      <w:r w:rsidR="009E0F41">
        <w:t xml:space="preserve">- which indeed is an enabler for technology exploitation. This could be a reason why high uncertainty avoidance appears to positively impact BDA exploitation </w:t>
      </w:r>
      <w:r w:rsidR="008D2CBE">
        <w:t>to</w:t>
      </w:r>
      <w:r w:rsidR="009E0F41">
        <w:t xml:space="preserve"> the highest extent </w:t>
      </w:r>
      <w:r w:rsidR="00867EEB">
        <w:t>of</w:t>
      </w:r>
      <w:r w:rsidR="009E0F41">
        <w:t xml:space="preserve"> all</w:t>
      </w:r>
      <w:r w:rsidR="00DA3308" w:rsidRPr="00DA0641">
        <w:rPr>
          <w:sz w:val="24"/>
          <w:szCs w:val="24"/>
        </w:rPr>
        <w:t>.</w:t>
      </w:r>
      <w:r w:rsidR="00DA3308" w:rsidRPr="00DA0641">
        <w:t xml:space="preserve"> </w:t>
      </w:r>
    </w:p>
    <w:p w14:paraId="7477E20B" w14:textId="3D822A3B" w:rsidR="00416161" w:rsidRPr="00DA0641" w:rsidRDefault="00416161" w:rsidP="00C1337E">
      <w:pPr>
        <w:pStyle w:val="Caption"/>
        <w:tabs>
          <w:tab w:val="right" w:pos="8788"/>
        </w:tabs>
        <w:rPr>
          <w:sz w:val="24"/>
        </w:rPr>
      </w:pPr>
      <w:bookmarkStart w:id="800" w:name="_Ref47539050"/>
      <w:bookmarkStart w:id="801" w:name="_Toc49290905"/>
      <w:bookmarkStart w:id="802" w:name="_Toc73916270"/>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56</w:t>
      </w:r>
      <w:r w:rsidRPr="00DA0641">
        <w:fldChar w:fldCharType="end"/>
      </w:r>
      <w:bookmarkEnd w:id="798"/>
      <w:bookmarkEnd w:id="800"/>
      <w:r w:rsidRPr="00DA0641">
        <w:t>- Impact of organisation culture on BDA exploitation</w:t>
      </w:r>
      <w:bookmarkEnd w:id="799"/>
      <w:bookmarkEnd w:id="801"/>
      <w:bookmarkEnd w:id="802"/>
      <w:r w:rsidR="00C1337E">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794"/>
        <w:gridCol w:w="3054"/>
        <w:gridCol w:w="1417"/>
        <w:gridCol w:w="1526"/>
      </w:tblGrid>
      <w:tr w:rsidR="00416161" w:rsidRPr="00F31E0A" w14:paraId="2B113837" w14:textId="77777777" w:rsidTr="00B96CC7">
        <w:tc>
          <w:tcPr>
            <w:tcW w:w="8046" w:type="dxa"/>
            <w:gridSpan w:val="5"/>
          </w:tcPr>
          <w:p w14:paraId="3627AC7E" w14:textId="77777777" w:rsidR="00416161" w:rsidRPr="00F31E0A" w:rsidRDefault="00416161" w:rsidP="00E7567B">
            <w:pPr>
              <w:spacing w:after="0" w:line="240" w:lineRule="auto"/>
              <w:jc w:val="center"/>
              <w:rPr>
                <w:b/>
              </w:rPr>
            </w:pPr>
            <w:r w:rsidRPr="00F31E0A">
              <w:rPr>
                <w:b/>
              </w:rPr>
              <w:t>BDA</w:t>
            </w:r>
          </w:p>
        </w:tc>
      </w:tr>
      <w:tr w:rsidR="00416161" w:rsidRPr="00F31E0A" w14:paraId="36EAE7AF" w14:textId="77777777" w:rsidTr="00B96CC7">
        <w:tc>
          <w:tcPr>
            <w:tcW w:w="1255" w:type="dxa"/>
          </w:tcPr>
          <w:p w14:paraId="4EA652AC" w14:textId="77777777" w:rsidR="00416161" w:rsidRPr="00F31E0A" w:rsidRDefault="00416161" w:rsidP="00E7567B">
            <w:pPr>
              <w:spacing w:after="0" w:line="240" w:lineRule="auto"/>
              <w:rPr>
                <w:b/>
              </w:rPr>
            </w:pPr>
            <w:r w:rsidRPr="00F31E0A">
              <w:rPr>
                <w:b/>
              </w:rPr>
              <w:t>Variable</w:t>
            </w:r>
          </w:p>
        </w:tc>
        <w:tc>
          <w:tcPr>
            <w:tcW w:w="794" w:type="dxa"/>
          </w:tcPr>
          <w:p w14:paraId="5DBE6F44" w14:textId="77777777" w:rsidR="00416161" w:rsidRPr="00F31E0A" w:rsidRDefault="00416161" w:rsidP="00E7567B">
            <w:pPr>
              <w:spacing w:after="0" w:line="240" w:lineRule="auto"/>
              <w:rPr>
                <w:b/>
              </w:rPr>
            </w:pPr>
            <w:r w:rsidRPr="00F31E0A">
              <w:rPr>
                <w:b/>
              </w:rPr>
              <w:t>Mean</w:t>
            </w:r>
          </w:p>
        </w:tc>
        <w:tc>
          <w:tcPr>
            <w:tcW w:w="3054" w:type="dxa"/>
          </w:tcPr>
          <w:p w14:paraId="6DBF7B49" w14:textId="77777777" w:rsidR="00416161" w:rsidRPr="00F31E0A" w:rsidRDefault="00416161" w:rsidP="00E7567B">
            <w:pPr>
              <w:spacing w:after="0" w:line="240" w:lineRule="auto"/>
              <w:jc w:val="center"/>
              <w:rPr>
                <w:b/>
              </w:rPr>
            </w:pPr>
            <w:r w:rsidRPr="00F31E0A">
              <w:rPr>
                <w:b/>
              </w:rPr>
              <w:t>Impact</w:t>
            </w:r>
          </w:p>
        </w:tc>
        <w:tc>
          <w:tcPr>
            <w:tcW w:w="1417" w:type="dxa"/>
            <w:vAlign w:val="center"/>
          </w:tcPr>
          <w:p w14:paraId="65E99BD3" w14:textId="77777777" w:rsidR="00416161" w:rsidRPr="00F31E0A" w:rsidRDefault="00416161" w:rsidP="00E7567B">
            <w:pPr>
              <w:spacing w:after="0" w:line="240" w:lineRule="auto"/>
              <w:jc w:val="center"/>
              <w:rPr>
                <w:b/>
              </w:rPr>
            </w:pPr>
            <w:r w:rsidRPr="00F31E0A">
              <w:rPr>
                <w:b/>
              </w:rPr>
              <w:t>Total mean</w:t>
            </w:r>
          </w:p>
        </w:tc>
        <w:tc>
          <w:tcPr>
            <w:tcW w:w="1526" w:type="dxa"/>
            <w:vAlign w:val="center"/>
          </w:tcPr>
          <w:p w14:paraId="4E0BD4AE" w14:textId="77777777" w:rsidR="00416161" w:rsidRPr="00F31E0A" w:rsidRDefault="00416161" w:rsidP="00E7567B">
            <w:pPr>
              <w:spacing w:after="0" w:line="240" w:lineRule="auto"/>
              <w:jc w:val="center"/>
              <w:rPr>
                <w:b/>
              </w:rPr>
            </w:pPr>
            <w:r w:rsidRPr="00F31E0A">
              <w:rPr>
                <w:b/>
              </w:rPr>
              <w:t>Total Impact</w:t>
            </w:r>
          </w:p>
        </w:tc>
      </w:tr>
      <w:tr w:rsidR="00416161" w:rsidRPr="00F31E0A" w14:paraId="6B3E4F35" w14:textId="77777777" w:rsidTr="00B96CC7">
        <w:tc>
          <w:tcPr>
            <w:tcW w:w="1255" w:type="dxa"/>
          </w:tcPr>
          <w:p w14:paraId="6CC7018F" w14:textId="77777777" w:rsidR="00416161" w:rsidRPr="00F31E0A" w:rsidRDefault="00416161" w:rsidP="00E7567B">
            <w:pPr>
              <w:spacing w:after="0" w:line="240" w:lineRule="auto"/>
            </w:pPr>
            <w:r w:rsidRPr="00F31E0A">
              <w:t>CULTBDA1</w:t>
            </w:r>
          </w:p>
        </w:tc>
        <w:tc>
          <w:tcPr>
            <w:tcW w:w="794" w:type="dxa"/>
          </w:tcPr>
          <w:p w14:paraId="2993B4C0" w14:textId="77777777" w:rsidR="00416161" w:rsidRPr="00F31E0A" w:rsidRDefault="00416161" w:rsidP="00E7567B">
            <w:pPr>
              <w:spacing w:after="0" w:line="240" w:lineRule="auto"/>
            </w:pPr>
            <w:r w:rsidRPr="00F31E0A">
              <w:t>4.36</w:t>
            </w:r>
          </w:p>
        </w:tc>
        <w:tc>
          <w:tcPr>
            <w:tcW w:w="3054" w:type="dxa"/>
          </w:tcPr>
          <w:p w14:paraId="2289EF83" w14:textId="77777777" w:rsidR="00416161" w:rsidRPr="00F31E0A" w:rsidRDefault="00416161" w:rsidP="00E7567B">
            <w:pPr>
              <w:spacing w:after="0" w:line="240" w:lineRule="auto"/>
            </w:pPr>
            <w:r w:rsidRPr="00F31E0A">
              <w:t>Very Positive impact</w:t>
            </w:r>
          </w:p>
        </w:tc>
        <w:tc>
          <w:tcPr>
            <w:tcW w:w="1417" w:type="dxa"/>
            <w:vMerge w:val="restart"/>
            <w:vAlign w:val="center"/>
          </w:tcPr>
          <w:p w14:paraId="20B62C30" w14:textId="77777777" w:rsidR="00416161" w:rsidRPr="00F31E0A" w:rsidRDefault="00416161" w:rsidP="00E7567B">
            <w:pPr>
              <w:spacing w:after="0" w:line="240" w:lineRule="auto"/>
              <w:jc w:val="center"/>
            </w:pPr>
            <w:r w:rsidRPr="00F31E0A">
              <w:t>4.36</w:t>
            </w:r>
          </w:p>
        </w:tc>
        <w:tc>
          <w:tcPr>
            <w:tcW w:w="1526" w:type="dxa"/>
            <w:vMerge w:val="restart"/>
            <w:vAlign w:val="center"/>
          </w:tcPr>
          <w:p w14:paraId="07C9FEBD" w14:textId="77777777" w:rsidR="00416161" w:rsidRPr="00F31E0A" w:rsidRDefault="00416161" w:rsidP="00E7567B">
            <w:pPr>
              <w:spacing w:after="0" w:line="240" w:lineRule="auto"/>
              <w:jc w:val="center"/>
            </w:pPr>
            <w:r w:rsidRPr="00F31E0A">
              <w:t>Very Positive impact</w:t>
            </w:r>
          </w:p>
        </w:tc>
      </w:tr>
      <w:tr w:rsidR="00416161" w:rsidRPr="00F31E0A" w14:paraId="71E7855D" w14:textId="77777777" w:rsidTr="00B96CC7">
        <w:tc>
          <w:tcPr>
            <w:tcW w:w="1255" w:type="dxa"/>
          </w:tcPr>
          <w:p w14:paraId="50718715" w14:textId="77777777" w:rsidR="00416161" w:rsidRPr="00F31E0A" w:rsidRDefault="00416161" w:rsidP="00E7567B">
            <w:pPr>
              <w:spacing w:after="0" w:line="240" w:lineRule="auto"/>
            </w:pPr>
            <w:r w:rsidRPr="00F31E0A">
              <w:t>CULTBDA2</w:t>
            </w:r>
          </w:p>
        </w:tc>
        <w:tc>
          <w:tcPr>
            <w:tcW w:w="794" w:type="dxa"/>
          </w:tcPr>
          <w:p w14:paraId="2E5820F3" w14:textId="77777777" w:rsidR="00416161" w:rsidRPr="00F31E0A" w:rsidRDefault="00416161" w:rsidP="00E7567B">
            <w:pPr>
              <w:spacing w:after="0" w:line="240" w:lineRule="auto"/>
            </w:pPr>
            <w:r w:rsidRPr="00F31E0A">
              <w:t>4.61</w:t>
            </w:r>
          </w:p>
        </w:tc>
        <w:tc>
          <w:tcPr>
            <w:tcW w:w="3054" w:type="dxa"/>
          </w:tcPr>
          <w:p w14:paraId="05F4C879" w14:textId="77777777" w:rsidR="00416161" w:rsidRPr="00F31E0A" w:rsidRDefault="00416161" w:rsidP="00E7567B">
            <w:pPr>
              <w:spacing w:after="0" w:line="240" w:lineRule="auto"/>
            </w:pPr>
            <w:r w:rsidRPr="00F31E0A">
              <w:t>Very Positive impact</w:t>
            </w:r>
          </w:p>
        </w:tc>
        <w:tc>
          <w:tcPr>
            <w:tcW w:w="1417" w:type="dxa"/>
            <w:vMerge/>
          </w:tcPr>
          <w:p w14:paraId="1ABB744B" w14:textId="77777777" w:rsidR="00416161" w:rsidRPr="00F31E0A" w:rsidRDefault="00416161" w:rsidP="00E7567B">
            <w:pPr>
              <w:spacing w:after="0" w:line="240" w:lineRule="auto"/>
            </w:pPr>
          </w:p>
        </w:tc>
        <w:tc>
          <w:tcPr>
            <w:tcW w:w="1526" w:type="dxa"/>
            <w:vMerge/>
          </w:tcPr>
          <w:p w14:paraId="24692CC7" w14:textId="77777777" w:rsidR="00416161" w:rsidRPr="00F31E0A" w:rsidRDefault="00416161" w:rsidP="00E7567B">
            <w:pPr>
              <w:spacing w:after="0" w:line="240" w:lineRule="auto"/>
            </w:pPr>
          </w:p>
        </w:tc>
      </w:tr>
      <w:tr w:rsidR="00416161" w:rsidRPr="00F31E0A" w14:paraId="6D5D7AA2" w14:textId="77777777" w:rsidTr="00B96CC7">
        <w:tc>
          <w:tcPr>
            <w:tcW w:w="1255" w:type="dxa"/>
          </w:tcPr>
          <w:p w14:paraId="59F42E08" w14:textId="77777777" w:rsidR="00416161" w:rsidRPr="00F31E0A" w:rsidRDefault="00416161" w:rsidP="00E7567B">
            <w:pPr>
              <w:spacing w:after="0" w:line="240" w:lineRule="auto"/>
            </w:pPr>
            <w:r w:rsidRPr="00F31E0A">
              <w:t>CULTBDA3</w:t>
            </w:r>
          </w:p>
        </w:tc>
        <w:tc>
          <w:tcPr>
            <w:tcW w:w="794" w:type="dxa"/>
          </w:tcPr>
          <w:p w14:paraId="0796BC74" w14:textId="77777777" w:rsidR="00416161" w:rsidRPr="00F31E0A" w:rsidRDefault="00416161" w:rsidP="00E7567B">
            <w:pPr>
              <w:spacing w:after="0" w:line="240" w:lineRule="auto"/>
            </w:pPr>
            <w:r w:rsidRPr="00F31E0A">
              <w:t>4.42</w:t>
            </w:r>
          </w:p>
        </w:tc>
        <w:tc>
          <w:tcPr>
            <w:tcW w:w="3054" w:type="dxa"/>
          </w:tcPr>
          <w:p w14:paraId="3CC875EC" w14:textId="77777777" w:rsidR="00416161" w:rsidRPr="00F31E0A" w:rsidRDefault="00416161" w:rsidP="00E7567B">
            <w:pPr>
              <w:spacing w:after="0" w:line="240" w:lineRule="auto"/>
            </w:pPr>
            <w:r w:rsidRPr="00F31E0A">
              <w:t>Very Positive impact</w:t>
            </w:r>
          </w:p>
        </w:tc>
        <w:tc>
          <w:tcPr>
            <w:tcW w:w="1417" w:type="dxa"/>
            <w:vMerge/>
          </w:tcPr>
          <w:p w14:paraId="7160B905" w14:textId="77777777" w:rsidR="00416161" w:rsidRPr="00F31E0A" w:rsidRDefault="00416161" w:rsidP="00E7567B">
            <w:pPr>
              <w:spacing w:after="0" w:line="240" w:lineRule="auto"/>
            </w:pPr>
          </w:p>
        </w:tc>
        <w:tc>
          <w:tcPr>
            <w:tcW w:w="1526" w:type="dxa"/>
            <w:vMerge/>
          </w:tcPr>
          <w:p w14:paraId="26A6F04D" w14:textId="77777777" w:rsidR="00416161" w:rsidRPr="00F31E0A" w:rsidRDefault="00416161" w:rsidP="00E7567B">
            <w:pPr>
              <w:spacing w:after="0" w:line="240" w:lineRule="auto"/>
            </w:pPr>
          </w:p>
        </w:tc>
      </w:tr>
      <w:tr w:rsidR="00416161" w:rsidRPr="00F31E0A" w14:paraId="6F24F265" w14:textId="77777777" w:rsidTr="00B96CC7">
        <w:tc>
          <w:tcPr>
            <w:tcW w:w="1255" w:type="dxa"/>
          </w:tcPr>
          <w:p w14:paraId="36368FB0" w14:textId="77777777" w:rsidR="00416161" w:rsidRPr="00F31E0A" w:rsidRDefault="00416161" w:rsidP="00E7567B">
            <w:pPr>
              <w:spacing w:after="0" w:line="240" w:lineRule="auto"/>
            </w:pPr>
            <w:r w:rsidRPr="00F31E0A">
              <w:t>CULTBDA4</w:t>
            </w:r>
          </w:p>
        </w:tc>
        <w:tc>
          <w:tcPr>
            <w:tcW w:w="794" w:type="dxa"/>
          </w:tcPr>
          <w:p w14:paraId="66333012" w14:textId="77777777" w:rsidR="00416161" w:rsidRPr="00F31E0A" w:rsidRDefault="00416161" w:rsidP="00E7567B">
            <w:pPr>
              <w:spacing w:after="0" w:line="240" w:lineRule="auto"/>
            </w:pPr>
            <w:r w:rsidRPr="00F31E0A">
              <w:t>4.05</w:t>
            </w:r>
          </w:p>
        </w:tc>
        <w:tc>
          <w:tcPr>
            <w:tcW w:w="3054" w:type="dxa"/>
          </w:tcPr>
          <w:p w14:paraId="54C81A46" w14:textId="77777777" w:rsidR="00416161" w:rsidRPr="00F31E0A" w:rsidRDefault="00416161" w:rsidP="00E7567B">
            <w:pPr>
              <w:spacing w:after="0" w:line="240" w:lineRule="auto"/>
            </w:pPr>
            <w:r w:rsidRPr="00F31E0A">
              <w:t>Somewhat Positive impact</w:t>
            </w:r>
          </w:p>
        </w:tc>
        <w:tc>
          <w:tcPr>
            <w:tcW w:w="1417" w:type="dxa"/>
            <w:vMerge/>
          </w:tcPr>
          <w:p w14:paraId="1BA4D350" w14:textId="77777777" w:rsidR="00416161" w:rsidRPr="00F31E0A" w:rsidRDefault="00416161" w:rsidP="00E7567B">
            <w:pPr>
              <w:spacing w:after="0" w:line="240" w:lineRule="auto"/>
            </w:pPr>
          </w:p>
        </w:tc>
        <w:tc>
          <w:tcPr>
            <w:tcW w:w="1526" w:type="dxa"/>
            <w:vMerge/>
          </w:tcPr>
          <w:p w14:paraId="1D4B5C69" w14:textId="77777777" w:rsidR="00416161" w:rsidRPr="00F31E0A" w:rsidRDefault="00416161" w:rsidP="00E7567B">
            <w:pPr>
              <w:spacing w:after="0" w:line="240" w:lineRule="auto"/>
            </w:pPr>
          </w:p>
        </w:tc>
      </w:tr>
    </w:tbl>
    <w:p w14:paraId="15EB76C9" w14:textId="77777777" w:rsidR="00DA3308" w:rsidRDefault="00DA3308" w:rsidP="009D781D"/>
    <w:p w14:paraId="62CD5DD9" w14:textId="29CBAF00" w:rsidR="00DA3308" w:rsidRDefault="00867EEB" w:rsidP="009D781D">
      <w:r>
        <w:t>As</w:t>
      </w:r>
      <w:r w:rsidR="00DA3308" w:rsidRPr="00DA0641">
        <w:t xml:space="preserve"> with BIM and BDA exploitation, the questionnaire contained questions that directly indicate the impact of organisation cultural factors on the exploitation of </w:t>
      </w:r>
      <w:r w:rsidR="00DA3308">
        <w:t>IoT,</w:t>
      </w:r>
      <w:r w:rsidR="00DA3308" w:rsidRPr="00DA0641">
        <w:t xml:space="preserve"> and the descriptive statistics of these impacts were first investigated. </w:t>
      </w:r>
      <w:r w:rsidR="00DA3308" w:rsidRPr="00DA0641">
        <w:fldChar w:fldCharType="begin"/>
      </w:r>
      <w:r w:rsidR="00DA3308" w:rsidRPr="00DA0641">
        <w:instrText xml:space="preserve"> REF _Ref31747475 \h  \* MERGEFORMAT </w:instrText>
      </w:r>
      <w:r w:rsidR="00DA3308" w:rsidRPr="00DA0641">
        <w:fldChar w:fldCharType="separate"/>
      </w:r>
      <w:r w:rsidR="00F70D7D" w:rsidRPr="00DA0641">
        <w:t xml:space="preserve">Table </w:t>
      </w:r>
      <w:r w:rsidR="00F70D7D">
        <w:t>54</w:t>
      </w:r>
      <w:r w:rsidR="00DA3308" w:rsidRPr="00DA0641">
        <w:fldChar w:fldCharType="end"/>
      </w:r>
      <w:r w:rsidR="00DA3308" w:rsidRPr="00DA0641">
        <w:t xml:space="preserve"> shows all these descriptive statistics related to the impact CULTURE has on </w:t>
      </w:r>
      <w:r w:rsidR="00DA3308">
        <w:t>IoT</w:t>
      </w:r>
      <w:r w:rsidR="00DA3308" w:rsidRPr="00DA0641">
        <w:t xml:space="preserve"> exploitation. </w:t>
      </w:r>
      <w:r w:rsidR="00DA3308" w:rsidRPr="00DA0641">
        <w:fldChar w:fldCharType="begin"/>
      </w:r>
      <w:r w:rsidR="00DA3308" w:rsidRPr="00DA0641">
        <w:instrText xml:space="preserve"> REF _Ref31747889 \h  \* MERGEFORMAT </w:instrText>
      </w:r>
      <w:r w:rsidR="00DA3308" w:rsidRPr="00DA0641">
        <w:fldChar w:fldCharType="separate"/>
      </w:r>
      <w:r w:rsidR="00F70D7D" w:rsidRPr="00DA0641">
        <w:t xml:space="preserve">Table </w:t>
      </w:r>
      <w:r w:rsidR="00F70D7D">
        <w:t>57</w:t>
      </w:r>
      <w:r w:rsidR="00DA3308" w:rsidRPr="00DA0641">
        <w:fldChar w:fldCharType="end"/>
      </w:r>
      <w:r w:rsidR="00DA3308" w:rsidRPr="00DA0641">
        <w:t xml:space="preserve"> illustrates the mean value  each Impact of organisation culture has on </w:t>
      </w:r>
      <w:r w:rsidR="00DA3308">
        <w:t>IoT</w:t>
      </w:r>
      <w:r w:rsidR="00DA3308" w:rsidRPr="00DA0641">
        <w:t xml:space="preserve"> exploitation and as a group. </w:t>
      </w:r>
      <w:r>
        <w:t>From</w:t>
      </w:r>
      <w:r w:rsidR="00DA3308" w:rsidRPr="00DA0641">
        <w:t xml:space="preserve"> the descriptive statistics, it is convincing that culture has a ‘very positive impact’ towards </w:t>
      </w:r>
      <w:r w:rsidR="00DA3308">
        <w:t>IoT</w:t>
      </w:r>
      <w:r w:rsidR="00DA3308" w:rsidRPr="00DA0641">
        <w:t xml:space="preserve"> exploitation. However,  as with BIM and BDA, investigating inferential statistics to discover relationships and causations is vital. </w:t>
      </w:r>
    </w:p>
    <w:p w14:paraId="0D23FF31" w14:textId="6BAA46C2" w:rsidR="009E0F41" w:rsidRPr="00DA0641" w:rsidRDefault="008D2CBE" w:rsidP="009D781D">
      <w:r>
        <w:t>Given the results for</w:t>
      </w:r>
      <w:r w:rsidR="009E0F41">
        <w:t xml:space="preserve"> </w:t>
      </w:r>
      <w:r w:rsidR="00F349ED">
        <w:t>I</w:t>
      </w:r>
      <w:r>
        <w:t>o</w:t>
      </w:r>
      <w:r w:rsidR="00F349ED">
        <w:t>T</w:t>
      </w:r>
      <w:r w:rsidR="009E0F41">
        <w:t xml:space="preserve">, </w:t>
      </w:r>
      <w:r w:rsidR="00D74F87">
        <w:t xml:space="preserve">similar to </w:t>
      </w:r>
      <w:r w:rsidR="009E0F41">
        <w:t>the situation explained for BDA, uncertainty avoidance (CULT</w:t>
      </w:r>
      <w:r w:rsidR="00F349ED">
        <w:t>IOT</w:t>
      </w:r>
      <w:r w:rsidR="009E0F41">
        <w:t>2) seem</w:t>
      </w:r>
      <w:r w:rsidR="00D74F87">
        <w:t>s</w:t>
      </w:r>
      <w:r w:rsidR="009E0F41">
        <w:t xml:space="preserve"> to positively impact </w:t>
      </w:r>
      <w:r w:rsidR="00AC157D">
        <w:t xml:space="preserve">on </w:t>
      </w:r>
      <w:r w:rsidR="00F349ED">
        <w:t>I</w:t>
      </w:r>
      <w:r>
        <w:t>o</w:t>
      </w:r>
      <w:r w:rsidR="00F349ED">
        <w:t>T</w:t>
      </w:r>
      <w:r w:rsidR="00AC157D">
        <w:t xml:space="preserve"> exploitation</w:t>
      </w:r>
      <w:r w:rsidR="00867EEB">
        <w:t xml:space="preserve"> more</w:t>
      </w:r>
      <w:r w:rsidR="00AC157D">
        <w:t xml:space="preserve"> </w:t>
      </w:r>
      <w:r w:rsidR="009E0F41">
        <w:t>than  others. Masculinity (CULT</w:t>
      </w:r>
      <w:r w:rsidR="00F349ED">
        <w:t>IOT</w:t>
      </w:r>
      <w:r w:rsidR="009E0F41">
        <w:t xml:space="preserve">4) is the culture factor </w:t>
      </w:r>
      <w:r w:rsidR="00D74F87">
        <w:t xml:space="preserve">that least positively </w:t>
      </w:r>
      <w:r w:rsidR="00867EEB">
        <w:t xml:space="preserve">impacts </w:t>
      </w:r>
      <w:r w:rsidR="00D74F87">
        <w:t>on</w:t>
      </w:r>
      <w:r w:rsidR="009E0F41">
        <w:t xml:space="preserve"> </w:t>
      </w:r>
      <w:r w:rsidR="00F349ED">
        <w:t>I</w:t>
      </w:r>
      <w:r>
        <w:t>o</w:t>
      </w:r>
      <w:r w:rsidR="00F349ED">
        <w:t>T</w:t>
      </w:r>
      <w:r w:rsidR="009E0F41">
        <w:t xml:space="preserve"> exploitation. With regards to the newness in </w:t>
      </w:r>
      <w:r w:rsidR="00F349ED">
        <w:t>I</w:t>
      </w:r>
      <w:r>
        <w:t>o</w:t>
      </w:r>
      <w:r w:rsidR="00F349ED">
        <w:t>T</w:t>
      </w:r>
      <w:r w:rsidR="009E0F41">
        <w:t xml:space="preserve"> provisions in construction, </w:t>
      </w:r>
      <w:r w:rsidR="00D74F87" w:rsidRPr="00D74F87">
        <w:t xml:space="preserve">overly risk-taking </w:t>
      </w:r>
      <w:r w:rsidR="00AC157D">
        <w:t xml:space="preserve">and </w:t>
      </w:r>
      <w:r>
        <w:t xml:space="preserve">a </w:t>
      </w:r>
      <w:r w:rsidR="00AC157D">
        <w:t xml:space="preserve">high degree of competition may result </w:t>
      </w:r>
      <w:r>
        <w:t>in</w:t>
      </w:r>
      <w:r w:rsidR="00AC157D">
        <w:t xml:space="preserve"> uncalculated losses.</w:t>
      </w:r>
      <w:r w:rsidR="009E0F41">
        <w:t xml:space="preserve"> A similar view  emerged from the interviews </w:t>
      </w:r>
      <w:r w:rsidR="00D74F87">
        <w:t xml:space="preserve">which was </w:t>
      </w:r>
      <w:r w:rsidR="009E0F41">
        <w:t>introduc</w:t>
      </w:r>
      <w:r w:rsidR="00D74F87">
        <w:t>ed</w:t>
      </w:r>
      <w:r w:rsidR="009E0F41">
        <w:t xml:space="preserve"> as ‘</w:t>
      </w:r>
      <w:r w:rsidR="009E0F41" w:rsidRPr="009E0F41">
        <w:t>toxic masculinity</w:t>
      </w:r>
      <w:r w:rsidR="009E0F41">
        <w:t>’ or ‘destructive masculinity’. Although risk</w:t>
      </w:r>
      <w:r>
        <w:t>-</w:t>
      </w:r>
      <w:r w:rsidR="009E0F41">
        <w:t>taking can progressively lead to success, at certain times over</w:t>
      </w:r>
      <w:r w:rsidR="00D74F87">
        <w:t>ly</w:t>
      </w:r>
      <w:r w:rsidR="009E0F41">
        <w:t xml:space="preserve"> risk-taking may result </w:t>
      </w:r>
      <w:r>
        <w:t xml:space="preserve">in </w:t>
      </w:r>
      <w:r w:rsidR="009E0F41">
        <w:t>u</w:t>
      </w:r>
      <w:r w:rsidR="009E0F41" w:rsidRPr="009E0F41">
        <w:t>nmanaged losses</w:t>
      </w:r>
      <w:r w:rsidR="009E0F41">
        <w:t xml:space="preserve">. Taking </w:t>
      </w:r>
      <w:r w:rsidR="00AC157D">
        <w:t xml:space="preserve">unmanageable </w:t>
      </w:r>
      <w:r w:rsidR="009E0F41">
        <w:t>risks</w:t>
      </w:r>
      <w:r w:rsidR="00AC157D">
        <w:t xml:space="preserve"> especially in </w:t>
      </w:r>
      <w:r w:rsidR="00F349ED">
        <w:t>I</w:t>
      </w:r>
      <w:r>
        <w:t>oT</w:t>
      </w:r>
      <w:r w:rsidR="00AC157D">
        <w:t xml:space="preserve"> provisions may initially </w:t>
      </w:r>
      <w:r w:rsidR="00D74F87">
        <w:t>leave a company</w:t>
      </w:r>
      <w:r w:rsidR="00AC157D">
        <w:t xml:space="preserve"> with ambiguity and difficulties in implementing</w:t>
      </w:r>
      <w:r w:rsidR="00D74F87">
        <w:t xml:space="preserve"> IoT, and thereby</w:t>
      </w:r>
      <w:r w:rsidR="00AC157D">
        <w:t xml:space="preserve"> inhibit </w:t>
      </w:r>
      <w:r w:rsidR="00F349ED">
        <w:t>I</w:t>
      </w:r>
      <w:r>
        <w:t>o</w:t>
      </w:r>
      <w:r w:rsidR="00F349ED">
        <w:t>T</w:t>
      </w:r>
      <w:r w:rsidR="00AC157D">
        <w:t xml:space="preserve"> exploitation</w:t>
      </w:r>
      <w:r w:rsidR="00D74F87">
        <w:t xml:space="preserve"> as well.</w:t>
      </w:r>
    </w:p>
    <w:p w14:paraId="3A281EA0" w14:textId="0D86DB4D" w:rsidR="00416161" w:rsidRPr="00DA0641" w:rsidRDefault="00416161" w:rsidP="00416161">
      <w:pPr>
        <w:pStyle w:val="Caption"/>
        <w:keepNext/>
      </w:pPr>
      <w:bookmarkStart w:id="803" w:name="_Ref31747889"/>
      <w:bookmarkStart w:id="804" w:name="_Toc35347734"/>
      <w:bookmarkStart w:id="805" w:name="_Toc49290906"/>
      <w:bookmarkStart w:id="806" w:name="_Toc73916271"/>
      <w:r w:rsidRPr="00DA0641">
        <w:t xml:space="preserve">Table </w:t>
      </w:r>
      <w:r w:rsidRPr="00DA0641">
        <w:fldChar w:fldCharType="begin"/>
      </w:r>
      <w:r w:rsidRPr="00DA0641">
        <w:instrText xml:space="preserve"> SEQ Table \* ARABIC </w:instrText>
      </w:r>
      <w:r w:rsidRPr="00DA0641">
        <w:fldChar w:fldCharType="separate"/>
      </w:r>
      <w:r w:rsidR="00F70D7D">
        <w:rPr>
          <w:noProof/>
        </w:rPr>
        <w:t>57</w:t>
      </w:r>
      <w:r w:rsidRPr="00DA0641">
        <w:fldChar w:fldCharType="end"/>
      </w:r>
      <w:bookmarkEnd w:id="803"/>
      <w:r w:rsidRPr="00DA0641">
        <w:t xml:space="preserve">- Impact of organisation culture on </w:t>
      </w:r>
      <w:r w:rsidR="00F349ED">
        <w:t>I</w:t>
      </w:r>
      <w:r w:rsidR="008D2CBE">
        <w:t>o</w:t>
      </w:r>
      <w:r w:rsidR="00F349ED">
        <w:t>T</w:t>
      </w:r>
      <w:r w:rsidRPr="00DA0641">
        <w:t xml:space="preserve"> exploitation</w:t>
      </w:r>
      <w:bookmarkEnd w:id="804"/>
      <w:bookmarkEnd w:id="805"/>
      <w:bookmarkEnd w:id="8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794"/>
        <w:gridCol w:w="3054"/>
        <w:gridCol w:w="1417"/>
        <w:gridCol w:w="1526"/>
      </w:tblGrid>
      <w:tr w:rsidR="00416161" w:rsidRPr="00F31E0A" w14:paraId="18B80856" w14:textId="77777777" w:rsidTr="00B96CC7">
        <w:tc>
          <w:tcPr>
            <w:tcW w:w="8046" w:type="dxa"/>
            <w:gridSpan w:val="5"/>
            <w:shd w:val="clear" w:color="auto" w:fill="auto"/>
          </w:tcPr>
          <w:p w14:paraId="302BBB2A" w14:textId="60094BC5" w:rsidR="00416161" w:rsidRPr="00F31E0A" w:rsidRDefault="00F349ED" w:rsidP="00E7567B">
            <w:pPr>
              <w:spacing w:after="0" w:line="240" w:lineRule="auto"/>
              <w:jc w:val="center"/>
              <w:rPr>
                <w:b/>
              </w:rPr>
            </w:pPr>
            <w:r w:rsidRPr="00F31E0A">
              <w:rPr>
                <w:b/>
              </w:rPr>
              <w:t>I</w:t>
            </w:r>
            <w:r w:rsidR="008D2CBE" w:rsidRPr="00F31E0A">
              <w:rPr>
                <w:b/>
              </w:rPr>
              <w:t>o</w:t>
            </w:r>
            <w:r w:rsidRPr="00F31E0A">
              <w:rPr>
                <w:b/>
              </w:rPr>
              <w:t>T</w:t>
            </w:r>
          </w:p>
        </w:tc>
      </w:tr>
      <w:tr w:rsidR="00416161" w:rsidRPr="00F31E0A" w14:paraId="75AAE053" w14:textId="77777777" w:rsidTr="00B96CC7">
        <w:tc>
          <w:tcPr>
            <w:tcW w:w="1255" w:type="dxa"/>
            <w:shd w:val="clear" w:color="auto" w:fill="auto"/>
          </w:tcPr>
          <w:p w14:paraId="6724890E" w14:textId="77777777" w:rsidR="00416161" w:rsidRPr="00F31E0A" w:rsidRDefault="00416161" w:rsidP="00E7567B">
            <w:pPr>
              <w:spacing w:after="0" w:line="240" w:lineRule="auto"/>
              <w:rPr>
                <w:b/>
              </w:rPr>
            </w:pPr>
            <w:r w:rsidRPr="00F31E0A">
              <w:rPr>
                <w:b/>
              </w:rPr>
              <w:t>Variable</w:t>
            </w:r>
          </w:p>
        </w:tc>
        <w:tc>
          <w:tcPr>
            <w:tcW w:w="794" w:type="dxa"/>
            <w:shd w:val="clear" w:color="auto" w:fill="auto"/>
          </w:tcPr>
          <w:p w14:paraId="7FAAD8AA" w14:textId="77777777" w:rsidR="00416161" w:rsidRPr="00F31E0A" w:rsidRDefault="00416161" w:rsidP="00E7567B">
            <w:pPr>
              <w:spacing w:after="0" w:line="240" w:lineRule="auto"/>
              <w:rPr>
                <w:b/>
              </w:rPr>
            </w:pPr>
            <w:r w:rsidRPr="00F31E0A">
              <w:rPr>
                <w:b/>
              </w:rPr>
              <w:t>Mean</w:t>
            </w:r>
          </w:p>
        </w:tc>
        <w:tc>
          <w:tcPr>
            <w:tcW w:w="3054" w:type="dxa"/>
            <w:shd w:val="clear" w:color="auto" w:fill="auto"/>
          </w:tcPr>
          <w:p w14:paraId="5846F841" w14:textId="77777777" w:rsidR="00416161" w:rsidRPr="00F31E0A" w:rsidRDefault="00416161" w:rsidP="00E7567B">
            <w:pPr>
              <w:spacing w:after="0" w:line="240" w:lineRule="auto"/>
              <w:jc w:val="center"/>
              <w:rPr>
                <w:b/>
              </w:rPr>
            </w:pPr>
            <w:r w:rsidRPr="00F31E0A">
              <w:rPr>
                <w:b/>
              </w:rPr>
              <w:t>Impact</w:t>
            </w:r>
          </w:p>
        </w:tc>
        <w:tc>
          <w:tcPr>
            <w:tcW w:w="1417" w:type="dxa"/>
            <w:shd w:val="clear" w:color="auto" w:fill="auto"/>
            <w:vAlign w:val="center"/>
          </w:tcPr>
          <w:p w14:paraId="35AEB140" w14:textId="77777777" w:rsidR="00416161" w:rsidRPr="00F31E0A" w:rsidRDefault="00416161" w:rsidP="00E7567B">
            <w:pPr>
              <w:spacing w:after="0" w:line="240" w:lineRule="auto"/>
              <w:jc w:val="center"/>
              <w:rPr>
                <w:b/>
              </w:rPr>
            </w:pPr>
            <w:r w:rsidRPr="00F31E0A">
              <w:rPr>
                <w:b/>
              </w:rPr>
              <w:t>Total mean</w:t>
            </w:r>
          </w:p>
        </w:tc>
        <w:tc>
          <w:tcPr>
            <w:tcW w:w="1526" w:type="dxa"/>
            <w:shd w:val="clear" w:color="auto" w:fill="auto"/>
            <w:vAlign w:val="center"/>
          </w:tcPr>
          <w:p w14:paraId="09D2C3B6" w14:textId="77777777" w:rsidR="00416161" w:rsidRPr="00F31E0A" w:rsidRDefault="00416161" w:rsidP="00E7567B">
            <w:pPr>
              <w:spacing w:after="0" w:line="240" w:lineRule="auto"/>
              <w:jc w:val="center"/>
              <w:rPr>
                <w:b/>
              </w:rPr>
            </w:pPr>
            <w:r w:rsidRPr="00F31E0A">
              <w:rPr>
                <w:b/>
              </w:rPr>
              <w:t>Total Impact</w:t>
            </w:r>
          </w:p>
        </w:tc>
      </w:tr>
      <w:tr w:rsidR="00416161" w:rsidRPr="00F31E0A" w14:paraId="68FA8786" w14:textId="77777777" w:rsidTr="00B96CC7">
        <w:tc>
          <w:tcPr>
            <w:tcW w:w="1255" w:type="dxa"/>
            <w:shd w:val="clear" w:color="auto" w:fill="auto"/>
          </w:tcPr>
          <w:p w14:paraId="376CCDBC" w14:textId="1207E766" w:rsidR="00416161" w:rsidRPr="00F31E0A" w:rsidRDefault="00416161" w:rsidP="00E7567B">
            <w:pPr>
              <w:spacing w:after="0" w:line="240" w:lineRule="auto"/>
            </w:pPr>
            <w:r w:rsidRPr="00F31E0A">
              <w:t>CULT</w:t>
            </w:r>
            <w:r w:rsidR="00F349ED" w:rsidRPr="00F31E0A">
              <w:t>IOT</w:t>
            </w:r>
            <w:r w:rsidRPr="00F31E0A">
              <w:t>1</w:t>
            </w:r>
          </w:p>
        </w:tc>
        <w:tc>
          <w:tcPr>
            <w:tcW w:w="794" w:type="dxa"/>
            <w:shd w:val="clear" w:color="auto" w:fill="auto"/>
          </w:tcPr>
          <w:p w14:paraId="641D6941" w14:textId="77777777" w:rsidR="00416161" w:rsidRPr="00F31E0A" w:rsidRDefault="00416161" w:rsidP="00E7567B">
            <w:pPr>
              <w:spacing w:after="0" w:line="240" w:lineRule="auto"/>
            </w:pPr>
            <w:r w:rsidRPr="00F31E0A">
              <w:t>4.06</w:t>
            </w:r>
          </w:p>
        </w:tc>
        <w:tc>
          <w:tcPr>
            <w:tcW w:w="3054" w:type="dxa"/>
            <w:shd w:val="clear" w:color="auto" w:fill="auto"/>
          </w:tcPr>
          <w:p w14:paraId="575BD926" w14:textId="77777777" w:rsidR="00416161" w:rsidRPr="00F31E0A" w:rsidRDefault="00416161" w:rsidP="00E7567B">
            <w:pPr>
              <w:spacing w:after="0" w:line="240" w:lineRule="auto"/>
            </w:pPr>
            <w:r w:rsidRPr="00F31E0A">
              <w:t>Somewhat Positive impact</w:t>
            </w:r>
          </w:p>
        </w:tc>
        <w:tc>
          <w:tcPr>
            <w:tcW w:w="1417" w:type="dxa"/>
            <w:vMerge w:val="restart"/>
            <w:shd w:val="clear" w:color="auto" w:fill="auto"/>
            <w:vAlign w:val="center"/>
          </w:tcPr>
          <w:p w14:paraId="79A66E47" w14:textId="77777777" w:rsidR="00416161" w:rsidRPr="00F31E0A" w:rsidRDefault="00416161" w:rsidP="00E7567B">
            <w:pPr>
              <w:spacing w:after="0" w:line="240" w:lineRule="auto"/>
              <w:jc w:val="center"/>
            </w:pPr>
            <w:r w:rsidRPr="00F31E0A">
              <w:t>4.24</w:t>
            </w:r>
          </w:p>
        </w:tc>
        <w:tc>
          <w:tcPr>
            <w:tcW w:w="1526" w:type="dxa"/>
            <w:vMerge w:val="restart"/>
            <w:shd w:val="clear" w:color="auto" w:fill="auto"/>
            <w:vAlign w:val="center"/>
          </w:tcPr>
          <w:p w14:paraId="00E19415" w14:textId="77777777" w:rsidR="00416161" w:rsidRPr="00F31E0A" w:rsidRDefault="00416161" w:rsidP="00E7567B">
            <w:pPr>
              <w:spacing w:after="0" w:line="240" w:lineRule="auto"/>
              <w:jc w:val="center"/>
            </w:pPr>
            <w:r w:rsidRPr="00F31E0A">
              <w:t>Very Positive impact</w:t>
            </w:r>
          </w:p>
        </w:tc>
      </w:tr>
      <w:tr w:rsidR="00416161" w:rsidRPr="00F31E0A" w14:paraId="22A0E527" w14:textId="77777777" w:rsidTr="00B96CC7">
        <w:tc>
          <w:tcPr>
            <w:tcW w:w="1255" w:type="dxa"/>
            <w:shd w:val="clear" w:color="auto" w:fill="auto"/>
          </w:tcPr>
          <w:p w14:paraId="6E2E0BBA" w14:textId="71EC0427" w:rsidR="00416161" w:rsidRPr="00F31E0A" w:rsidRDefault="00416161" w:rsidP="00E7567B">
            <w:pPr>
              <w:spacing w:after="0" w:line="240" w:lineRule="auto"/>
            </w:pPr>
            <w:r w:rsidRPr="00F31E0A">
              <w:t>CULT</w:t>
            </w:r>
            <w:r w:rsidR="00F349ED" w:rsidRPr="00F31E0A">
              <w:t>IOT</w:t>
            </w:r>
            <w:r w:rsidRPr="00F31E0A">
              <w:t>2</w:t>
            </w:r>
          </w:p>
        </w:tc>
        <w:tc>
          <w:tcPr>
            <w:tcW w:w="794" w:type="dxa"/>
            <w:shd w:val="clear" w:color="auto" w:fill="auto"/>
          </w:tcPr>
          <w:p w14:paraId="7784C106" w14:textId="77777777" w:rsidR="00416161" w:rsidRPr="00F31E0A" w:rsidRDefault="00416161" w:rsidP="00E7567B">
            <w:pPr>
              <w:spacing w:after="0" w:line="240" w:lineRule="auto"/>
            </w:pPr>
            <w:r w:rsidRPr="00F31E0A">
              <w:t>4.63</w:t>
            </w:r>
          </w:p>
        </w:tc>
        <w:tc>
          <w:tcPr>
            <w:tcW w:w="3054" w:type="dxa"/>
            <w:shd w:val="clear" w:color="auto" w:fill="auto"/>
          </w:tcPr>
          <w:p w14:paraId="3AEDF718" w14:textId="77777777" w:rsidR="00416161" w:rsidRPr="00F31E0A" w:rsidRDefault="00416161" w:rsidP="00E7567B">
            <w:pPr>
              <w:spacing w:after="0" w:line="240" w:lineRule="auto"/>
            </w:pPr>
            <w:r w:rsidRPr="00F31E0A">
              <w:t>Very Positive impact</w:t>
            </w:r>
          </w:p>
        </w:tc>
        <w:tc>
          <w:tcPr>
            <w:tcW w:w="1417" w:type="dxa"/>
            <w:vMerge/>
            <w:shd w:val="clear" w:color="auto" w:fill="auto"/>
          </w:tcPr>
          <w:p w14:paraId="562D2D8F" w14:textId="77777777" w:rsidR="00416161" w:rsidRPr="00F31E0A" w:rsidRDefault="00416161" w:rsidP="00E7567B">
            <w:pPr>
              <w:spacing w:after="0" w:line="240" w:lineRule="auto"/>
            </w:pPr>
          </w:p>
        </w:tc>
        <w:tc>
          <w:tcPr>
            <w:tcW w:w="1526" w:type="dxa"/>
            <w:vMerge/>
            <w:shd w:val="clear" w:color="auto" w:fill="auto"/>
          </w:tcPr>
          <w:p w14:paraId="1E3998A0" w14:textId="77777777" w:rsidR="00416161" w:rsidRPr="00F31E0A" w:rsidRDefault="00416161" w:rsidP="00E7567B">
            <w:pPr>
              <w:spacing w:after="0" w:line="240" w:lineRule="auto"/>
            </w:pPr>
          </w:p>
        </w:tc>
      </w:tr>
      <w:tr w:rsidR="00416161" w:rsidRPr="00F31E0A" w14:paraId="669C135B" w14:textId="77777777" w:rsidTr="00B96CC7">
        <w:tc>
          <w:tcPr>
            <w:tcW w:w="1255" w:type="dxa"/>
            <w:shd w:val="clear" w:color="auto" w:fill="auto"/>
          </w:tcPr>
          <w:p w14:paraId="1183D765" w14:textId="6A7D47E0" w:rsidR="00416161" w:rsidRPr="00F31E0A" w:rsidRDefault="00416161" w:rsidP="00E7567B">
            <w:pPr>
              <w:spacing w:after="0" w:line="240" w:lineRule="auto"/>
            </w:pPr>
            <w:r w:rsidRPr="00F31E0A">
              <w:t>CULT</w:t>
            </w:r>
            <w:r w:rsidR="00F349ED" w:rsidRPr="00F31E0A">
              <w:t>IOT</w:t>
            </w:r>
            <w:r w:rsidRPr="00F31E0A">
              <w:t>3</w:t>
            </w:r>
          </w:p>
        </w:tc>
        <w:tc>
          <w:tcPr>
            <w:tcW w:w="794" w:type="dxa"/>
            <w:shd w:val="clear" w:color="auto" w:fill="auto"/>
          </w:tcPr>
          <w:p w14:paraId="09EB0973" w14:textId="77777777" w:rsidR="00416161" w:rsidRPr="00F31E0A" w:rsidRDefault="00416161" w:rsidP="00E7567B">
            <w:pPr>
              <w:spacing w:after="0" w:line="240" w:lineRule="auto"/>
            </w:pPr>
            <w:r w:rsidRPr="00F31E0A">
              <w:t>4.37</w:t>
            </w:r>
          </w:p>
        </w:tc>
        <w:tc>
          <w:tcPr>
            <w:tcW w:w="3054" w:type="dxa"/>
            <w:shd w:val="clear" w:color="auto" w:fill="auto"/>
          </w:tcPr>
          <w:p w14:paraId="18D62665" w14:textId="77777777" w:rsidR="00416161" w:rsidRPr="00F31E0A" w:rsidRDefault="00416161" w:rsidP="00E7567B">
            <w:pPr>
              <w:spacing w:after="0" w:line="240" w:lineRule="auto"/>
            </w:pPr>
            <w:r w:rsidRPr="00F31E0A">
              <w:t>Very Positive impact</w:t>
            </w:r>
          </w:p>
        </w:tc>
        <w:tc>
          <w:tcPr>
            <w:tcW w:w="1417" w:type="dxa"/>
            <w:vMerge/>
            <w:shd w:val="clear" w:color="auto" w:fill="auto"/>
          </w:tcPr>
          <w:p w14:paraId="6A8BAB35" w14:textId="77777777" w:rsidR="00416161" w:rsidRPr="00F31E0A" w:rsidRDefault="00416161" w:rsidP="00E7567B">
            <w:pPr>
              <w:spacing w:after="0" w:line="240" w:lineRule="auto"/>
            </w:pPr>
          </w:p>
        </w:tc>
        <w:tc>
          <w:tcPr>
            <w:tcW w:w="1526" w:type="dxa"/>
            <w:vMerge/>
            <w:shd w:val="clear" w:color="auto" w:fill="auto"/>
          </w:tcPr>
          <w:p w14:paraId="0B340B24" w14:textId="77777777" w:rsidR="00416161" w:rsidRPr="00F31E0A" w:rsidRDefault="00416161" w:rsidP="00E7567B">
            <w:pPr>
              <w:spacing w:after="0" w:line="240" w:lineRule="auto"/>
            </w:pPr>
          </w:p>
        </w:tc>
      </w:tr>
      <w:tr w:rsidR="00416161" w:rsidRPr="00F31E0A" w14:paraId="7C70AC76" w14:textId="77777777" w:rsidTr="00B96CC7">
        <w:tc>
          <w:tcPr>
            <w:tcW w:w="1255" w:type="dxa"/>
            <w:shd w:val="clear" w:color="auto" w:fill="auto"/>
          </w:tcPr>
          <w:p w14:paraId="0C9F7B81" w14:textId="7364B916" w:rsidR="00416161" w:rsidRPr="00F31E0A" w:rsidRDefault="00416161" w:rsidP="00E7567B">
            <w:pPr>
              <w:spacing w:after="0" w:line="240" w:lineRule="auto"/>
            </w:pPr>
            <w:r w:rsidRPr="00F31E0A">
              <w:t>CULT</w:t>
            </w:r>
            <w:r w:rsidR="00F349ED" w:rsidRPr="00F31E0A">
              <w:t>IOT</w:t>
            </w:r>
            <w:r w:rsidRPr="00F31E0A">
              <w:t>4</w:t>
            </w:r>
          </w:p>
        </w:tc>
        <w:tc>
          <w:tcPr>
            <w:tcW w:w="794" w:type="dxa"/>
            <w:shd w:val="clear" w:color="auto" w:fill="auto"/>
          </w:tcPr>
          <w:p w14:paraId="5D51B77D" w14:textId="77777777" w:rsidR="00416161" w:rsidRPr="00F31E0A" w:rsidRDefault="00416161" w:rsidP="00E7567B">
            <w:pPr>
              <w:spacing w:after="0" w:line="240" w:lineRule="auto"/>
            </w:pPr>
            <w:r w:rsidRPr="00F31E0A">
              <w:t>3.88</w:t>
            </w:r>
          </w:p>
        </w:tc>
        <w:tc>
          <w:tcPr>
            <w:tcW w:w="3054" w:type="dxa"/>
            <w:shd w:val="clear" w:color="auto" w:fill="auto"/>
          </w:tcPr>
          <w:p w14:paraId="22F91605" w14:textId="77777777" w:rsidR="00416161" w:rsidRPr="00F31E0A" w:rsidRDefault="00416161" w:rsidP="00E7567B">
            <w:pPr>
              <w:spacing w:after="0" w:line="240" w:lineRule="auto"/>
            </w:pPr>
            <w:r w:rsidRPr="00F31E0A">
              <w:t>Somewhat Positive impact</w:t>
            </w:r>
          </w:p>
        </w:tc>
        <w:tc>
          <w:tcPr>
            <w:tcW w:w="1417" w:type="dxa"/>
            <w:vMerge/>
            <w:shd w:val="clear" w:color="auto" w:fill="auto"/>
          </w:tcPr>
          <w:p w14:paraId="48CE8EF7" w14:textId="77777777" w:rsidR="00416161" w:rsidRPr="00F31E0A" w:rsidRDefault="00416161" w:rsidP="00E7567B">
            <w:pPr>
              <w:spacing w:after="0" w:line="240" w:lineRule="auto"/>
            </w:pPr>
          </w:p>
        </w:tc>
        <w:tc>
          <w:tcPr>
            <w:tcW w:w="1526" w:type="dxa"/>
            <w:vMerge/>
            <w:shd w:val="clear" w:color="auto" w:fill="auto"/>
          </w:tcPr>
          <w:p w14:paraId="374F68B5" w14:textId="77777777" w:rsidR="00416161" w:rsidRPr="00F31E0A" w:rsidRDefault="00416161" w:rsidP="00E7567B">
            <w:pPr>
              <w:spacing w:after="0" w:line="240" w:lineRule="auto"/>
            </w:pPr>
          </w:p>
        </w:tc>
      </w:tr>
    </w:tbl>
    <w:p w14:paraId="3821200D" w14:textId="77777777" w:rsidR="00416161" w:rsidRPr="00DA0641" w:rsidRDefault="00416161" w:rsidP="00416161">
      <w:pPr>
        <w:rPr>
          <w:sz w:val="24"/>
        </w:rPr>
      </w:pPr>
    </w:p>
    <w:p w14:paraId="69D76A63" w14:textId="0F71D232" w:rsidR="00416161" w:rsidRPr="00DA0641" w:rsidRDefault="00416161" w:rsidP="00AC157D">
      <w:pPr>
        <w:pStyle w:val="Heading4"/>
      </w:pPr>
      <w:bookmarkStart w:id="807" w:name="_Ref51498183"/>
      <w:r w:rsidRPr="00DA0641">
        <w:t xml:space="preserve">Inferential statistics for </w:t>
      </w:r>
      <w:r w:rsidR="00AE11EC">
        <w:t>culture-</w:t>
      </w:r>
      <w:r w:rsidR="00DA3308">
        <w:t xml:space="preserve">BIM </w:t>
      </w:r>
      <w:r w:rsidR="00AE11EC">
        <w:t>exploitation c</w:t>
      </w:r>
      <w:r w:rsidRPr="00DA0641">
        <w:t xml:space="preserve">orrelation </w:t>
      </w:r>
      <w:r w:rsidR="00AE11EC">
        <w:t>a</w:t>
      </w:r>
      <w:r w:rsidRPr="00DA0641">
        <w:t>nalysis</w:t>
      </w:r>
      <w:bookmarkEnd w:id="807"/>
    </w:p>
    <w:p w14:paraId="081945BD" w14:textId="1B881F08" w:rsidR="00416161" w:rsidRPr="00DA0641" w:rsidRDefault="00416161" w:rsidP="00EB0974">
      <w:r w:rsidRPr="00DA0641">
        <w:t xml:space="preserve">Appreciating the impact of organisation culture variables on exploitation via descriptive statistics, </w:t>
      </w:r>
      <w:r w:rsidR="00E00D12">
        <w:t>brings with it</w:t>
      </w:r>
      <w:r w:rsidRPr="00DA0641">
        <w:t xml:space="preserve"> an obligation to investigate the relationship between cultural impact and BBI exploitation via inferential statistics. The Spearman rank-order correlation coefficient (Spearman’s correlation, for short- denoted by the symbol r</w:t>
      </w:r>
      <w:r w:rsidRPr="00DA0641">
        <w:rPr>
          <w:vertAlign w:val="subscript"/>
        </w:rPr>
        <w:t>s</w:t>
      </w:r>
      <w:r w:rsidRPr="00DA0641">
        <w:t xml:space="preserve"> or pronounced rho) and Kendall's tau are </w:t>
      </w:r>
      <w:r w:rsidRPr="00DA0641">
        <w:lastRenderedPageBreak/>
        <w:t xml:space="preserve">nonparametric measures of the strength and direction of association that exists between two variables measured on at least one ordinal scale </w:t>
      </w:r>
      <w:r w:rsidRPr="00DA0641">
        <w:fldChar w:fldCharType="begin" w:fldLock="1"/>
      </w:r>
      <w:r w:rsidRPr="00DA0641">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Pr="00DA0641">
        <w:fldChar w:fldCharType="separate"/>
      </w:r>
      <w:r w:rsidRPr="00DA0641">
        <w:rPr>
          <w:noProof/>
        </w:rPr>
        <w:t>(Pallant, 2011)</w:t>
      </w:r>
      <w:r w:rsidRPr="00DA0641">
        <w:fldChar w:fldCharType="end"/>
      </w:r>
      <w:r w:rsidRPr="00DA0641">
        <w:t>.</w:t>
      </w:r>
      <w:r w:rsidR="00A620C4">
        <w:t xml:space="preserve"> </w:t>
      </w:r>
      <w:r w:rsidRPr="00DA0641">
        <w:t xml:space="preserve">According to the principle assumptions, the two variables used in Spearman’s correlation </w:t>
      </w:r>
      <w:r w:rsidR="00E00D12">
        <w:t>are required</w:t>
      </w:r>
      <w:r w:rsidR="00E00D12" w:rsidRPr="00DA0641">
        <w:t xml:space="preserve"> </w:t>
      </w:r>
      <w:r w:rsidRPr="00DA0641">
        <w:t xml:space="preserve">to be measured on an ordinal scale. </w:t>
      </w:r>
    </w:p>
    <w:p w14:paraId="4C951B1B" w14:textId="3D1CAE59" w:rsidR="00416161" w:rsidRPr="009D781D" w:rsidRDefault="00E00D12" w:rsidP="00EB0974">
      <w:pPr>
        <w:rPr>
          <w:iCs/>
        </w:rPr>
      </w:pPr>
      <w:r>
        <w:t xml:space="preserve">The </w:t>
      </w:r>
      <w:r w:rsidR="00416161" w:rsidRPr="00DA0641">
        <w:t xml:space="preserve">Chi-square test has also been widely used in testing for association between responses,  especially between two categorical variables. Spearman rank correlation and Kendall's tau are often used for measuring and testing </w:t>
      </w:r>
      <w:r w:rsidR="008D2CBE">
        <w:t xml:space="preserve">the </w:t>
      </w:r>
      <w:r w:rsidR="00416161" w:rsidRPr="00DA0641">
        <w:t xml:space="preserve">association between two continuous or ordered categorical responses. </w:t>
      </w:r>
      <w:r w:rsidR="00416161" w:rsidRPr="00DA0641">
        <w:fldChar w:fldCharType="begin" w:fldLock="1"/>
      </w:r>
      <w:r w:rsidR="00416161" w:rsidRPr="00DA0641">
        <w:instrText>ADDIN CSL_CITATION {"citationItems":[{"id":"ITEM-1","itemData":{"DOI":"10.1007/978-3-319-60525-8","ISBN":"9783319605258","author":[{"dropping-particle":"","family":"Gong","given":"Yunhua","non-dropping-particle":"","parse-names":false,"suffix":""}],"id":"ITEM-1","issue":"January 2019","issued":{"date-parts":[["2018"]]},"title":"Assessment of Human Factors Analysis and Classification","type":"article-journal","volume":"2"},"uris":["http://www.mendeley.com/documents/?uuid=863fe2fb-9e0c-4d36-ae95-d431b38259cd"]},{"id":"ITEM-2","itemData":{"abstract":"Examines the use of the mid-point category on a marketing rating scale. Optimal number of scale categories; Likert scale; Survey results; Implications.","author":[{"dropping-particle":"","family":"Garland","given":"Ron","non-dropping-particle":"","parse-names":false,"suffix":""}],"container-title":"Marketing bulletin","id":"ITEM-2","issue":"1","issued":{"date-parts":[["1991"]]},"page":"66-70","title":"The mid-point on a rating scale: Is it desirable","type":"article-journal","volume":"2"},"uris":["http://www.mendeley.com/documents/?uuid=d25b4658-493c-47dc-9361-33d3a2e1babe"]}],"mendeley":{"formattedCitation":"(Garland, 1991; Gong, 2018)","manualFormatting":"Garland, (1991) and Gong (2018)","plainTextFormattedCitation":"(Garland, 1991; Gong, 2018)","previouslyFormattedCitation":"(Garland, 1991; Gong, 2018)"},"properties":{"noteIndex":0},"schema":"https://github.com/citation-style-language/schema/raw/master/csl-citation.json"}</w:instrText>
      </w:r>
      <w:r w:rsidR="00416161" w:rsidRPr="00DA0641">
        <w:fldChar w:fldCharType="separate"/>
      </w:r>
      <w:r w:rsidR="00416161" w:rsidRPr="00DA0641">
        <w:rPr>
          <w:noProof/>
        </w:rPr>
        <w:t>Garland, (1991) and Gong (2018)</w:t>
      </w:r>
      <w:r w:rsidR="00416161" w:rsidRPr="00DA0641">
        <w:fldChar w:fldCharType="end"/>
      </w:r>
      <w:r w:rsidR="00416161" w:rsidRPr="00DA0641">
        <w:t xml:space="preserve"> </w:t>
      </w:r>
      <w:r>
        <w:t>in</w:t>
      </w:r>
      <w:r w:rsidR="00416161" w:rsidRPr="00DA0641">
        <w:t xml:space="preserve"> their studies based on the level of agreement of respondents through ordinal Likert scale data have treated ‘level of agreement’ data as continuous or ordered categorical responses. This has also be</w:t>
      </w:r>
      <w:r w:rsidR="008D2CBE">
        <w:t>en</w:t>
      </w:r>
      <w:r w:rsidR="00416161" w:rsidRPr="00DA0641">
        <w:t xml:space="preserve"> acknowledged by </w:t>
      </w:r>
      <w:r w:rsidR="00416161" w:rsidRPr="00DA0641">
        <w:fldChar w:fldCharType="begin" w:fldLock="1"/>
      </w:r>
      <w:r w:rsidR="00416161" w:rsidRPr="00DA0641">
        <w:instrText>ADDIN CSL_CITATION {"citationItems":[{"id":"ITEM-1","itemData":{"DOI":"10.1037/0033-2909.96.2.394","ISSN":"00332909","abstract":"Comments on an article by J. Gaito (see record 1980-22405-001) in which Gaito assailed the proposition that fundamental measurement theory has any relevance to statistical theory and procedures. The present authors contend that Gaito's arguments contain nothing that constitutes a logical or empirical refutation of the tenets of fundamental measurement theory or its implications for statistical analyses of data. Examples of statistical pitfalls to be met in ignorance of measurement considerations are given. (9 ref) (PsycINFO Database Record (c) 2006 APA, all rights reserved).","author":[{"dropping-particle":"","family":"Townsend","given":"James T.","non-dropping-particle":"","parse-names":false,"suffix":""},{"dropping-particle":"","family":"Ashby","given":"F. Gregory","non-dropping-particle":"","parse-names":false,"suffix":""}],"container-title":"Psychological Bulletin","id":"ITEM-1","issued":{"date-parts":[["1984"]]},"title":"Measurement scales and statistics: The misconception misconceived","type":"article-journal"},"uris":["http://www.mendeley.com/documents/?uuid=f56c6d40-8185-4bc0-a9e8-91a4b78c2bcf"]},{"id":"ITEM-2","itemData":{"DOI":"10.1037/0033-2909.87.3.564","ISSN":"00332909","abstract":"S. S. Stevens (1946) stated that there is a relationship between psychological measurement scales and statistical procedures such that parametric techniques require the presence of at least interval scale data. This idea was incorporated into numerous statistics books, but has been attacked and shown to be fallacious. This problem is reviewed, and measurement scales and statistical aspects are considered. The misconception was previously and is presently based on a confusion between measurement theory and statistical theory. For statistical tests of null hypothesis, \"the numbers do not know where they came from.\" (19 ref) (PsycINFO Database Record (c) 2006 APA, all rights reserved).","author":[{"dropping-particle":"","family":"Gaito","given":"John","non-dropping-particle":"","parse-names":false,"suffix":""}],"container-title":"Psychological Bulletin","id":"ITEM-2","issued":{"date-parts":[["1980"]]},"title":"Measurement scales and statistics: Resurgence of an old misconception","type":"article-journal"},"uris":["http://www.mendeley.com/documents/?uuid=1a0ced67-a8d5-4872-af4e-6358fb9dc380"]}],"mendeley":{"formattedCitation":"(Gaito, 1980; Townsend and Ashby, 1984)","manualFormatting":"Gaito (1980) and Townsend and Ashby (1984)","plainTextFormattedCitation":"(Gaito, 1980; Townsend and Ashby, 1984)","previouslyFormattedCitation":"(Gaito, 1980; Townsend and Ashby, 1984)"},"properties":{"noteIndex":0},"schema":"https://github.com/citation-style-language/schema/raw/master/csl-citation.json"}</w:instrText>
      </w:r>
      <w:r w:rsidR="00416161" w:rsidRPr="00DA0641">
        <w:fldChar w:fldCharType="separate"/>
      </w:r>
      <w:r w:rsidR="00416161" w:rsidRPr="00DA0641">
        <w:rPr>
          <w:noProof/>
        </w:rPr>
        <w:t>Gaito (1980) and Townsend and Ashby (1984)</w:t>
      </w:r>
      <w:r w:rsidR="00416161" w:rsidRPr="00DA0641">
        <w:fldChar w:fldCharType="end"/>
      </w:r>
      <w:r w:rsidR="00416161" w:rsidRPr="00DA0641">
        <w:t xml:space="preserve"> on their reviews on Measurement scales and statistics. Since the variables in the inquiry of this research are all </w:t>
      </w:r>
      <w:r w:rsidR="008D2CBE">
        <w:t>o</w:t>
      </w:r>
      <w:r w:rsidR="00416161" w:rsidRPr="00DA0641">
        <w:t xml:space="preserve">n an ordinal scale, plus all the dependent and independent data are based on an interval scale (where the interval is equal between two scales) the data in this research are treated as </w:t>
      </w:r>
      <w:r w:rsidR="00416161" w:rsidRPr="00975235">
        <w:rPr>
          <w:bCs/>
          <w:i/>
        </w:rPr>
        <w:t>ordinal continuous</w:t>
      </w:r>
      <w:r w:rsidR="00416161" w:rsidRPr="00DA0641">
        <w:t xml:space="preserve"> data. Hence, </w:t>
      </w:r>
      <w:r w:rsidR="008D2CBE">
        <w:t xml:space="preserve">the </w:t>
      </w:r>
      <w:r w:rsidR="00416161" w:rsidRPr="00DA0641">
        <w:t xml:space="preserve">Spearman rank-order correlation coefficient was appropriate to measure the correlation instead of </w:t>
      </w:r>
      <w:r w:rsidR="008D2CBE">
        <w:t xml:space="preserve">the </w:t>
      </w:r>
      <w:r w:rsidR="00416161" w:rsidRPr="00DA0641">
        <w:t xml:space="preserve">Chi-square test. Further, this test informs a monotonic relationship between two variables. A Spearman's rank-order correlation was </w:t>
      </w:r>
      <w:r w:rsidR="00313633">
        <w:t>carried out</w:t>
      </w:r>
      <w:r w:rsidR="00416161" w:rsidRPr="00DA0641">
        <w:t xml:space="preserve"> to determine the strength and </w:t>
      </w:r>
      <w:r w:rsidR="00313633">
        <w:t xml:space="preserve">the </w:t>
      </w:r>
      <w:r w:rsidR="00416161" w:rsidRPr="00DA0641">
        <w:t>direction of the relationship between the impact of organisation culture variables and exploitation variables</w:t>
      </w:r>
      <w:r w:rsidR="009F2D48">
        <w:t xml:space="preserve">. </w:t>
      </w:r>
      <w:r>
        <w:rPr>
          <w:iCs/>
        </w:rPr>
        <w:t>It is no</w:t>
      </w:r>
      <w:r w:rsidRPr="009D781D">
        <w:rPr>
          <w:iCs/>
        </w:rPr>
        <w:t xml:space="preserve">teworthy </w:t>
      </w:r>
      <w:r w:rsidR="00416161" w:rsidRPr="009D781D">
        <w:rPr>
          <w:iCs/>
        </w:rPr>
        <w:t xml:space="preserve">to mention that only the first analysis is detailed described (with concept models) while all other analyses are presented succinctly, focusing more on the result as they follow </w:t>
      </w:r>
      <w:r w:rsidR="008D2CBE">
        <w:rPr>
          <w:iCs/>
        </w:rPr>
        <w:t xml:space="preserve">a </w:t>
      </w:r>
      <w:r w:rsidR="00163C02" w:rsidRPr="009D781D">
        <w:rPr>
          <w:iCs/>
        </w:rPr>
        <w:t>similar procedure</w:t>
      </w:r>
      <w:r w:rsidR="00416161" w:rsidRPr="009D781D">
        <w:rPr>
          <w:iCs/>
        </w:rPr>
        <w:t xml:space="preserve"> as </w:t>
      </w:r>
      <w:r w:rsidR="008D2CBE">
        <w:rPr>
          <w:iCs/>
        </w:rPr>
        <w:t xml:space="preserve">the </w:t>
      </w:r>
      <w:r w:rsidR="00416161" w:rsidRPr="009D781D">
        <w:rPr>
          <w:iCs/>
        </w:rPr>
        <w:t xml:space="preserve">first one. </w:t>
      </w:r>
      <w:r w:rsidR="00313633">
        <w:rPr>
          <w:iCs/>
        </w:rPr>
        <w:t>The</w:t>
      </w:r>
      <w:r w:rsidR="00416161" w:rsidRPr="009D781D">
        <w:rPr>
          <w:iCs/>
        </w:rPr>
        <w:t xml:space="preserve"> large number of variables and large number of pair-wise correlations involved</w:t>
      </w:r>
      <w:r w:rsidR="00313633">
        <w:rPr>
          <w:iCs/>
        </w:rPr>
        <w:t xml:space="preserve"> caused this complexity.</w:t>
      </w:r>
    </w:p>
    <w:p w14:paraId="45B5DB48" w14:textId="600ED6FB" w:rsidR="00E87784" w:rsidRDefault="00416161" w:rsidP="00202F36">
      <w:r w:rsidRPr="00DA0641">
        <w:t>The more objective scientific research method is always to assume that no such organisation culture- BBI exploitation relationship exists and to express the null hypothesis</w:t>
      </w:r>
      <w:r w:rsidR="00202F36">
        <w:t xml:space="preserve">. As illustrated in  </w:t>
      </w:r>
      <w:r w:rsidR="00202F36">
        <w:fldChar w:fldCharType="begin"/>
      </w:r>
      <w:r w:rsidR="00202F36">
        <w:instrText xml:space="preserve"> REF _Ref31714591 \h </w:instrText>
      </w:r>
      <w:r w:rsidR="00202F36">
        <w:fldChar w:fldCharType="separate"/>
      </w:r>
      <w:r w:rsidR="00F70D7D" w:rsidRPr="00DA0641">
        <w:t xml:space="preserve">Table </w:t>
      </w:r>
      <w:r w:rsidR="00F70D7D">
        <w:rPr>
          <w:noProof/>
        </w:rPr>
        <w:t>51</w:t>
      </w:r>
      <w:r w:rsidR="00202F36">
        <w:fldChar w:fldCharType="end"/>
      </w:r>
      <w:r w:rsidR="00202F36">
        <w:t xml:space="preserve">, culture is defined in four constituents. </w:t>
      </w:r>
      <w:r w:rsidR="00202F36" w:rsidRPr="00E87784">
        <w:rPr>
          <w:lang w:eastAsia="en-GB"/>
        </w:rPr>
        <w:t>Since</w:t>
      </w:r>
      <w:r w:rsidR="00E87784" w:rsidRPr="00E87784">
        <w:rPr>
          <w:lang w:eastAsia="en-GB"/>
        </w:rPr>
        <w:t xml:space="preserve"> the existing body of knowledge shows ambivalent features </w:t>
      </w:r>
      <w:r w:rsidR="00A620C4">
        <w:rPr>
          <w:lang w:eastAsia="en-GB"/>
        </w:rPr>
        <w:t>about</w:t>
      </w:r>
      <w:r w:rsidR="00E87784" w:rsidRPr="00E87784">
        <w:rPr>
          <w:lang w:eastAsia="en-GB"/>
        </w:rPr>
        <w:t xml:space="preserve"> the impact </w:t>
      </w:r>
      <w:r w:rsidR="00202F36">
        <w:rPr>
          <w:lang w:eastAsia="en-GB"/>
        </w:rPr>
        <w:t xml:space="preserve">these four culture constituents </w:t>
      </w:r>
      <w:r w:rsidR="00A620C4">
        <w:rPr>
          <w:lang w:eastAsia="en-GB"/>
        </w:rPr>
        <w:t xml:space="preserve">have </w:t>
      </w:r>
      <w:r w:rsidR="00E87784" w:rsidRPr="00E87784">
        <w:rPr>
          <w:lang w:eastAsia="en-GB"/>
        </w:rPr>
        <w:t xml:space="preserve">on organisational </w:t>
      </w:r>
      <w:r w:rsidR="00202F36">
        <w:rPr>
          <w:lang w:eastAsia="en-GB"/>
        </w:rPr>
        <w:t xml:space="preserve">performance </w:t>
      </w:r>
      <w:r w:rsidR="00E87784" w:rsidRPr="00E87784">
        <w:rPr>
          <w:lang w:eastAsia="en-GB"/>
        </w:rPr>
        <w:t xml:space="preserve">caused by technology </w:t>
      </w:r>
      <w:r w:rsidR="00202F36">
        <w:rPr>
          <w:lang w:eastAsia="en-GB"/>
        </w:rPr>
        <w:t>exploitation</w:t>
      </w:r>
      <w:r w:rsidR="00E87784" w:rsidRPr="00E87784">
        <w:rPr>
          <w:lang w:eastAsia="en-GB"/>
        </w:rPr>
        <w:t>, the following hypothes</w:t>
      </w:r>
      <w:r w:rsidR="00A620C4">
        <w:rPr>
          <w:lang w:eastAsia="en-GB"/>
        </w:rPr>
        <w:t>es are</w:t>
      </w:r>
      <w:r w:rsidR="00E87784" w:rsidRPr="00E87784">
        <w:rPr>
          <w:lang w:eastAsia="en-GB"/>
        </w:rPr>
        <w:t xml:space="preserve"> suggested:</w:t>
      </w:r>
    </w:p>
    <w:p w14:paraId="1E55944F" w14:textId="69958B78" w:rsidR="00202F36" w:rsidRDefault="00202F36" w:rsidP="00A620A5">
      <w:r>
        <w:t>HC</w:t>
      </w:r>
      <w:r w:rsidRPr="00DA0641">
        <w:rPr>
          <w:vertAlign w:val="subscript"/>
        </w:rPr>
        <w:t>1</w:t>
      </w:r>
      <w:r w:rsidRPr="00DA0641">
        <w:t xml:space="preserve">0= there is no significant relationship between </w:t>
      </w:r>
      <w:r w:rsidR="00571152">
        <w:t>l</w:t>
      </w:r>
      <w:r>
        <w:t>ow</w:t>
      </w:r>
      <w:r w:rsidRPr="00202F36">
        <w:t xml:space="preserve"> Power Distance </w:t>
      </w:r>
      <w:r>
        <w:t>and</w:t>
      </w:r>
      <w:r w:rsidRPr="00202F36">
        <w:t xml:space="preserve"> exploitation of BBI for competitive advantage</w:t>
      </w:r>
    </w:p>
    <w:p w14:paraId="445A1ADB" w14:textId="7B68C667" w:rsidR="00202F36" w:rsidRDefault="00202F36" w:rsidP="00A620A5">
      <w:r>
        <w:t>HC</w:t>
      </w:r>
      <w:r>
        <w:rPr>
          <w:vertAlign w:val="subscript"/>
        </w:rPr>
        <w:t>2</w:t>
      </w:r>
      <w:r w:rsidRPr="00DA0641">
        <w:t xml:space="preserve">0= there is no significant relationship between </w:t>
      </w:r>
      <w:r w:rsidR="008D2CBE">
        <w:t>l</w:t>
      </w:r>
      <w:r>
        <w:t>ow</w:t>
      </w:r>
      <w:r w:rsidRPr="00202F36">
        <w:t xml:space="preserve"> uncertainty avoidance </w:t>
      </w:r>
      <w:r>
        <w:t>and</w:t>
      </w:r>
      <w:r w:rsidRPr="00202F36">
        <w:t xml:space="preserve"> exploitation of BBI for competitive advantage</w:t>
      </w:r>
    </w:p>
    <w:p w14:paraId="703C54D2" w14:textId="6AA2EE8E" w:rsidR="00202F36" w:rsidRDefault="00202F36" w:rsidP="00A620A5">
      <w:r>
        <w:t>HC</w:t>
      </w:r>
      <w:r>
        <w:rPr>
          <w:vertAlign w:val="subscript"/>
        </w:rPr>
        <w:t>3</w:t>
      </w:r>
      <w:r w:rsidRPr="00DA0641">
        <w:t xml:space="preserve">0= there is no significant relationship between </w:t>
      </w:r>
      <w:r>
        <w:t>Collectivism</w:t>
      </w:r>
      <w:r w:rsidRPr="00202F36">
        <w:t xml:space="preserve"> </w:t>
      </w:r>
      <w:r>
        <w:t>and</w:t>
      </w:r>
      <w:r w:rsidRPr="00202F36">
        <w:t xml:space="preserve"> exploitation of BBI for competitive advantage</w:t>
      </w:r>
    </w:p>
    <w:p w14:paraId="38A262BE" w14:textId="7ADA177D" w:rsidR="00BF7A1A" w:rsidRDefault="00202F36" w:rsidP="00416161">
      <w:r>
        <w:lastRenderedPageBreak/>
        <w:t>HC</w:t>
      </w:r>
      <w:r>
        <w:rPr>
          <w:vertAlign w:val="subscript"/>
        </w:rPr>
        <w:t>4</w:t>
      </w:r>
      <w:r w:rsidRPr="00DA0641">
        <w:t xml:space="preserve">0= there is no significant relationship between </w:t>
      </w:r>
      <w:r w:rsidR="00A620A5">
        <w:t>Masculinity</w:t>
      </w:r>
      <w:r w:rsidRPr="00202F36">
        <w:t xml:space="preserve"> </w:t>
      </w:r>
      <w:r>
        <w:t>and</w:t>
      </w:r>
      <w:r w:rsidRPr="00202F36">
        <w:t xml:space="preserve"> exploitation of BBI for competitive advantage</w:t>
      </w:r>
      <w:r w:rsidR="000E69A9">
        <w:t>.</w:t>
      </w:r>
    </w:p>
    <w:p w14:paraId="14D51546" w14:textId="45D7D3D3" w:rsidR="000E69A9" w:rsidRPr="00DA0641" w:rsidRDefault="000E69A9" w:rsidP="000E69A9">
      <w:r w:rsidRPr="00DA0641">
        <w:t xml:space="preserve">As suggested by </w:t>
      </w:r>
      <w:r w:rsidRPr="00DA0641">
        <w:fldChar w:fldCharType="begin" w:fldLock="1"/>
      </w:r>
      <w:r>
        <w:instrText>ADDIN CSL_CITATION {"citationItems":[{"id":"ITEM-1","itemData":{"abstract":"Cohen, J. \"Statistical power for the social sciences.\" Hillsdale, NJ: Laurence Erlbaum and Associates (1988).","author":[{"dropping-particle":"","family":"Cohen","given":"Jacob","non-dropping-particle":"","parse-names":false,"suffix":""}],"container-title":"Hillsdale, NJ: Laurence Erlbaum and Associates","id":"ITEM-1","issued":{"date-parts":[["1988"]]},"title":"Statistical power for the social sciences","type":"article-journal"},"uris":["http://www.mendeley.com/documents/?uuid=960bb3de-37d0-4d4c-854b-f1cfd98ead1c","http://www.mendeley.com/documents/?uuid=7f008b5b-6a4f-4091-953f-d7d11d67b485"]}],"mendeley":{"formattedCitation":"(Cohen, 1988)","manualFormatting":"Cohen (1988)","plainTextFormattedCitation":"(Cohen, 1988)","previouslyFormattedCitation":"(Cohen, 1988)"},"properties":{"noteIndex":0},"schema":"https://github.com/citation-style-language/schema/raw/master/csl-citation.json"}</w:instrText>
      </w:r>
      <w:r w:rsidRPr="00DA0641">
        <w:fldChar w:fldCharType="separate"/>
      </w:r>
      <w:r w:rsidRPr="00DA0641">
        <w:rPr>
          <w:noProof/>
        </w:rPr>
        <w:t>Cohen (1988)</w:t>
      </w:r>
      <w:r w:rsidRPr="00DA0641">
        <w:fldChar w:fldCharType="end"/>
      </w:r>
      <w:r>
        <w:t>,</w:t>
      </w:r>
      <w:r w:rsidRPr="00DA0641">
        <w:t xml:space="preserve"> </w:t>
      </w:r>
      <w:r w:rsidR="00E00D12">
        <w:t xml:space="preserve">the </w:t>
      </w:r>
      <w:r w:rsidRPr="00DA0641">
        <w:t xml:space="preserve">following guidelines </w:t>
      </w:r>
      <w:r>
        <w:t>were</w:t>
      </w:r>
      <w:r w:rsidRPr="00DA0641">
        <w:t xml:space="preserve"> used to interpret correlation data.</w:t>
      </w:r>
    </w:p>
    <w:p w14:paraId="4D9DDE0B" w14:textId="77777777" w:rsidR="000E69A9" w:rsidRPr="00DA0641" w:rsidRDefault="000E69A9" w:rsidP="000E69A9">
      <w:pPr>
        <w:pStyle w:val="ListParagraph"/>
        <w:numPr>
          <w:ilvl w:val="0"/>
          <w:numId w:val="42"/>
        </w:numPr>
      </w:pPr>
      <w:r w:rsidRPr="00DA0641">
        <w:t>Small correlation (r= 0.10 – 0.29)</w:t>
      </w:r>
    </w:p>
    <w:p w14:paraId="3C5C2E01" w14:textId="77777777" w:rsidR="000E69A9" w:rsidRPr="00DA0641" w:rsidRDefault="000E69A9" w:rsidP="000E69A9">
      <w:pPr>
        <w:pStyle w:val="ListParagraph"/>
        <w:numPr>
          <w:ilvl w:val="0"/>
          <w:numId w:val="42"/>
        </w:numPr>
      </w:pPr>
      <w:r w:rsidRPr="00DA0641">
        <w:t>Medium correlation (r= 0.30 – 0.49)</w:t>
      </w:r>
    </w:p>
    <w:p w14:paraId="77D87246" w14:textId="58719A12" w:rsidR="00A620C4" w:rsidRPr="00DA3308" w:rsidRDefault="000E69A9" w:rsidP="00416161">
      <w:pPr>
        <w:pStyle w:val="ListParagraph"/>
        <w:numPr>
          <w:ilvl w:val="0"/>
          <w:numId w:val="42"/>
        </w:numPr>
      </w:pPr>
      <w:r w:rsidRPr="00DA0641">
        <w:t>Large correlation (r= 0.50 – 1.00)</w:t>
      </w:r>
    </w:p>
    <w:p w14:paraId="13FC0309" w14:textId="7F163F62" w:rsidR="00416161" w:rsidRPr="00DA0641" w:rsidRDefault="00416161" w:rsidP="00AC157D">
      <w:r w:rsidRPr="00DA0641">
        <w:t xml:space="preserve">First, in the interest of determining the direction and strength of the relationship between variables, </w:t>
      </w:r>
      <w:r w:rsidRPr="00DA0641">
        <w:rPr>
          <w:szCs w:val="24"/>
        </w:rPr>
        <w:t xml:space="preserve">Spearman rank correlation analysis </w:t>
      </w:r>
      <w:r w:rsidR="00313633">
        <w:rPr>
          <w:szCs w:val="24"/>
        </w:rPr>
        <w:t xml:space="preserve">was employed. This </w:t>
      </w:r>
      <w:r w:rsidR="00AC157D">
        <w:t>indicate</w:t>
      </w:r>
      <w:r w:rsidR="00313633">
        <w:t>d</w:t>
      </w:r>
      <w:r w:rsidRPr="00DA0641">
        <w:t xml:space="preserve"> that there </w:t>
      </w:r>
      <w:r w:rsidR="00313633">
        <w:t>were</w:t>
      </w:r>
      <w:r w:rsidRPr="00DA0641">
        <w:t xml:space="preserve"> no negative values for any of the Correlation Coefficients (</w:t>
      </w:r>
      <w:r w:rsidRPr="00DA0641">
        <w:fldChar w:fldCharType="begin"/>
      </w:r>
      <w:r w:rsidRPr="00DA0641">
        <w:instrText xml:space="preserve"> REF _Ref31722460 \h </w:instrText>
      </w:r>
      <w:r w:rsidR="00AC157D">
        <w:instrText xml:space="preserve"> \* MERGEFORMAT </w:instrText>
      </w:r>
      <w:r w:rsidRPr="00DA0641">
        <w:fldChar w:fldCharType="separate"/>
      </w:r>
      <w:r w:rsidR="00F70D7D" w:rsidRPr="00DA0641">
        <w:t xml:space="preserve">Table </w:t>
      </w:r>
      <w:r w:rsidR="00F70D7D">
        <w:rPr>
          <w:noProof/>
        </w:rPr>
        <w:t>58</w:t>
      </w:r>
      <w:r w:rsidRPr="00DA0641">
        <w:fldChar w:fldCharType="end"/>
      </w:r>
      <w:r w:rsidRPr="00DA0641">
        <w:t xml:space="preserve">). This means that </w:t>
      </w:r>
      <w:r w:rsidR="004952B2" w:rsidRPr="00DA0641">
        <w:t>there is</w:t>
      </w:r>
      <w:r w:rsidRPr="00DA0641">
        <w:t xml:space="preserve"> a positive correlation between </w:t>
      </w:r>
      <w:r w:rsidR="00571152">
        <w:t xml:space="preserve">the </w:t>
      </w:r>
      <w:r w:rsidRPr="00DA0641">
        <w:t xml:space="preserve">two group variables (BIM exploitation and organisation culture). Second, </w:t>
      </w:r>
      <w:r w:rsidR="00313633">
        <w:t>concerning</w:t>
      </w:r>
      <w:r w:rsidRPr="00DA0641">
        <w:t xml:space="preserve"> the strength of the relationship, Correlation Coefficient of ‘0’ indicates </w:t>
      </w:r>
      <w:r w:rsidR="00571152">
        <w:t xml:space="preserve">a </w:t>
      </w:r>
      <w:r w:rsidRPr="00DA0641">
        <w:t xml:space="preserve">non-significant relationship. Correlation Coefficient of ‘1.0’ indicates a perfect positive correlation, and value of -1.0 indicates </w:t>
      </w:r>
      <w:r w:rsidR="00571152">
        <w:t xml:space="preserve">a </w:t>
      </w:r>
      <w:r w:rsidRPr="00DA0641">
        <w:t xml:space="preserve">perfect negative correlation </w:t>
      </w:r>
      <w:r w:rsidRPr="00DA0641">
        <w:fldChar w:fldCharType="begin" w:fldLock="1"/>
      </w:r>
      <w:r w:rsidRPr="00DA0641">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Pr="00DA0641">
        <w:fldChar w:fldCharType="separate"/>
      </w:r>
      <w:r w:rsidRPr="00DA0641">
        <w:rPr>
          <w:noProof/>
        </w:rPr>
        <w:t>(Pallant, 2011)</w:t>
      </w:r>
      <w:r w:rsidRPr="00DA0641">
        <w:fldChar w:fldCharType="end"/>
      </w:r>
      <w:r w:rsidRPr="00DA0641">
        <w:t xml:space="preserve">. From </w:t>
      </w:r>
      <w:r w:rsidR="002B7081">
        <w:fldChar w:fldCharType="begin"/>
      </w:r>
      <w:r w:rsidR="002B7081">
        <w:instrText xml:space="preserve"> REF _Ref31722460 \h </w:instrText>
      </w:r>
      <w:r w:rsidR="00AC157D">
        <w:instrText xml:space="preserve"> \* MERGEFORMAT </w:instrText>
      </w:r>
      <w:r w:rsidR="002B7081">
        <w:fldChar w:fldCharType="separate"/>
      </w:r>
      <w:r w:rsidR="00F70D7D" w:rsidRPr="00DA0641">
        <w:t xml:space="preserve">Table </w:t>
      </w:r>
      <w:r w:rsidR="00F70D7D">
        <w:rPr>
          <w:noProof/>
        </w:rPr>
        <w:t>58</w:t>
      </w:r>
      <w:r w:rsidR="002B7081">
        <w:fldChar w:fldCharType="end"/>
      </w:r>
      <w:r w:rsidRPr="00DA0641">
        <w:t xml:space="preserve"> it is apparent, that the significance varies between variables.</w:t>
      </w:r>
    </w:p>
    <w:p w14:paraId="460D39D9" w14:textId="051F3925" w:rsidR="00416161" w:rsidRPr="00DA0641" w:rsidRDefault="00416161" w:rsidP="00AC157D">
      <w:r w:rsidRPr="00DA0641">
        <w:t>The Kendall’s Tau statistics were also computed for the same set of variables, as it offers an alternative to Spearman’s rank correlation</w:t>
      </w:r>
      <w:r w:rsidR="00046930">
        <w:t>.</w:t>
      </w:r>
      <w:r w:rsidRPr="00DA0641">
        <w:t xml:space="preserve">  Kendall’s Tau usually </w:t>
      </w:r>
      <w:r w:rsidR="00046930">
        <w:t xml:space="preserve">gives </w:t>
      </w:r>
      <w:r w:rsidRPr="00DA0641">
        <w:t xml:space="preserve">smaller values than Spearman’s rho correlation as Kendall’s calculations are based on concordant and discordant pairs </w:t>
      </w:r>
      <w:r w:rsidRPr="00DA0641">
        <w:fldChar w:fldCharType="begin" w:fldLock="1"/>
      </w:r>
      <w:r w:rsidRPr="00DA0641">
        <w:instrText>ADDIN CSL_CITATION {"citationItems":[{"id":"ITEM-1","itemData":{"DOI":"10.4324/9780203723524","abstract":"This two-colour new edition of one of the most widely read textbooks in its field introduces the reader to data analysis with the most versatile statistical package on the market: IBM SPSS Statistics 18. Although each new release of SPSS Statistics features new options and improvements, there remains a core of fundamental operating principles which apply to all the versions issued in recent years. This friendly and informal book combines simplicity and clarity of presentation with a comprehensive treatment of the use of IBM SPSS Statistics 18 for the description, exploration and interpretation of data. As in earlier editions, coverage has been extended to address the issues raised by readers since the previous edition. This edition, for example, by request, describes the use of the AMOS package for path analysis and confirmatory factor analysis. Each statistical technique is presented in a realistic research context and is fully illustrated with screen shots of SPSS dialog boxes and output. The first chapter sets the scene with a survey of typical research situations, key terms and clear signposts to the location of each technique in the book. It provides guidance on the choice of statistical techniques, and advice (based on the American Psychological Associations guidelines) on how to report the results of statistical analyses. The next chapters introduce the reader to the use of SPSS, beginning with the entry, description and exploration of data. There is also a full description of the capabilities of the versatile Chart Builder. Each of the remaining chapters concentrates on one particular kind of research situation and the statistical techniques that are appropriate.","author":[{"dropping-particle":"","family":"Gray","given":"Colin D.","non-dropping-particle":"","parse-names":false,"suffix":""}],"container-title":"IBM SPSS Statistics 19 Made Simple","id":"ITEM-1","issued":{"date-parts":[["2012"]]},"title":"IBM SPSS Statistics 19 Made Simple","type":"book"},"uris":["http://www.mendeley.com/documents/?uuid=5fdc4fb8-68c1-4acf-bf7b-a00c00804c9e"]}],"mendeley":{"formattedCitation":"(Gray, 2012)","plainTextFormattedCitation":"(Gray, 2012)","previouslyFormattedCitation":"(Gray, 2012)"},"properties":{"noteIndex":0},"schema":"https://github.com/citation-style-language/schema/raw/master/csl-citation.json"}</w:instrText>
      </w:r>
      <w:r w:rsidRPr="00DA0641">
        <w:fldChar w:fldCharType="separate"/>
      </w:r>
      <w:r w:rsidRPr="00DA0641">
        <w:rPr>
          <w:noProof/>
        </w:rPr>
        <w:t>(Gray, 2012)</w:t>
      </w:r>
      <w:r w:rsidRPr="00DA0641">
        <w:fldChar w:fldCharType="end"/>
      </w:r>
      <w:r w:rsidRPr="00DA0641">
        <w:t xml:space="preserve">. However, it is generally accepted that </w:t>
      </w:r>
      <w:r w:rsidR="00571152">
        <w:t>p-</w:t>
      </w:r>
      <w:r w:rsidRPr="00DA0641">
        <w:t xml:space="preserve">values are more accurate with smaller sample sizes </w:t>
      </w:r>
      <w:r w:rsidRPr="00DA0641">
        <w:fldChar w:fldCharType="begin" w:fldLock="1"/>
      </w:r>
      <w:r w:rsidRPr="00DA0641">
        <w:instrText>ADDIN CSL_CITATION {"citationItems":[{"id":"ITEM-1","itemData":{"DOI":"10.1007/978-3-319-60525-8","ISBN":"9783319605258","author":[{"dropping-particle":"","family":"Gong","given":"Yunhua","non-dropping-particle":"","parse-names":false,"suffix":""}],"id":"ITEM-1","issue":"January 2019","issued":{"date-parts":[["2018"]]},"title":"Assessment of Human Factors Analysis and Classification","type":"article-journal","volume":"2"},"uris":["http://www.mendeley.com/documents/?uuid=863fe2fb-9e0c-4d36-ae95-d431b38259cd"]}],"mendeley":{"formattedCitation":"(Gong, 2018)","plainTextFormattedCitation":"(Gong, 2018)","previouslyFormattedCitation":"(Gong, 2018)"},"properties":{"noteIndex":0},"schema":"https://github.com/citation-style-language/schema/raw/master/csl-citation.json"}</w:instrText>
      </w:r>
      <w:r w:rsidRPr="00DA0641">
        <w:fldChar w:fldCharType="separate"/>
      </w:r>
      <w:r w:rsidRPr="00DA0641">
        <w:rPr>
          <w:noProof/>
        </w:rPr>
        <w:t>(Gong, 2018)</w:t>
      </w:r>
      <w:r w:rsidRPr="00DA0641">
        <w:fldChar w:fldCharType="end"/>
      </w:r>
      <w:r w:rsidRPr="00DA0641">
        <w:t>. On the other hand, Spearman’s rho usually has larger values than Kendall’s Tau as Spearman’s Calculations are based on deviations.  Because Spearman’s rho is much more sensitive to error and discrepancies in data while the distribution of Kendall’s tau has better statistical properties</w:t>
      </w:r>
      <w:r w:rsidR="00A620C4">
        <w:t>,</w:t>
      </w:r>
      <w:r w:rsidRPr="00DA0641">
        <w:t xml:space="preserve"> both were investigated. The correlation Tau-b was selected among three different versions where the denominator of </w:t>
      </w:r>
      <w:r w:rsidR="0089347D">
        <w:t>Tau</w:t>
      </w:r>
      <w:r w:rsidRPr="00DA0641">
        <w:t>-b consider  either variable</w:t>
      </w:r>
      <w:r w:rsidR="00AC2A23">
        <w:t xml:space="preserve"> and the </w:t>
      </w:r>
      <w:r w:rsidRPr="00DA0641">
        <w:t xml:space="preserve">pairs that are tied </w:t>
      </w:r>
      <w:r w:rsidRPr="00DA0641">
        <w:fldChar w:fldCharType="begin" w:fldLock="1"/>
      </w:r>
      <w:r w:rsidRPr="00DA0641">
        <w:instrText>ADDIN CSL_CITATION {"citationItems":[{"id":"ITEM-1","itemData":{"DOI":"10.4324/9780203723524","abstract":"This two-colour new edition of one of the most widely read textbooks in its field introduces the reader to data analysis with the most versatile statistical package on the market: IBM SPSS Statistics 18. Although each new release of SPSS Statistics features new options and improvements, there remains a core of fundamental operating principles which apply to all the versions issued in recent years. This friendly and informal book combines simplicity and clarity of presentation with a comprehensive treatment of the use of IBM SPSS Statistics 18 for the description, exploration and interpretation of data. As in earlier editions, coverage has been extended to address the issues raised by readers since the previous edition. This edition, for example, by request, describes the use of the AMOS package for path analysis and confirmatory factor analysis. Each statistical technique is presented in a realistic research context and is fully illustrated with screen shots of SPSS dialog boxes and output. The first chapter sets the scene with a survey of typical research situations, key terms and clear signposts to the location of each technique in the book. It provides guidance on the choice of statistical techniques, and advice (based on the American Psychological Associations guidelines) on how to report the results of statistical analyses. The next chapters introduce the reader to the use of SPSS, beginning with the entry, description and exploration of data. There is also a full description of the capabilities of the versatile Chart Builder. Each of the remaining chapters concentrates on one particular kind of research situation and the statistical techniques that are appropriate.","author":[{"dropping-particle":"","family":"Gray","given":"Colin D.","non-dropping-particle":"","parse-names":false,"suffix":""}],"container-title":"IBM SPSS Statistics 19 Made Simple","id":"ITEM-1","issued":{"date-parts":[["2012"]]},"title":"IBM SPSS Statistics 19 Made Simple","type":"book"},"uris":["http://www.mendeley.com/documents/?uuid=5fdc4fb8-68c1-4acf-bf7b-a00c00804c9e"]}],"mendeley":{"formattedCitation":"(Gray, 2012)","plainTextFormattedCitation":"(Gray, 2012)","previouslyFormattedCitation":"(Gray, 2012)"},"properties":{"noteIndex":0},"schema":"https://github.com/citation-style-language/schema/raw/master/csl-citation.json"}</w:instrText>
      </w:r>
      <w:r w:rsidRPr="00DA0641">
        <w:fldChar w:fldCharType="separate"/>
      </w:r>
      <w:r w:rsidRPr="00DA0641">
        <w:rPr>
          <w:noProof/>
        </w:rPr>
        <w:t>(Gray, 2012)</w:t>
      </w:r>
      <w:r w:rsidRPr="00DA0641">
        <w:fldChar w:fldCharType="end"/>
      </w:r>
      <w:r w:rsidRPr="00DA0641">
        <w:t xml:space="preserve">. Because there are  </w:t>
      </w:r>
      <w:r w:rsidR="00A620A5" w:rsidRPr="00DA0641">
        <w:t>many</w:t>
      </w:r>
      <w:r w:rsidRPr="00DA0641">
        <w:t xml:space="preserve"> ties expected in ordinal data, Tau-b is the most appropriate. In most of the cases, the interpretations of Kendall’s tau and Spearman’s rank correlation coefficient are very similar and invariably lead to the same inferences. Hence,</w:t>
      </w:r>
      <w:r w:rsidR="0089347D">
        <w:t xml:space="preserve"> only</w:t>
      </w:r>
      <w:r w:rsidRPr="00DA0641">
        <w:t xml:space="preserve"> the latter </w:t>
      </w:r>
      <w:r w:rsidR="0089347D">
        <w:t>is</w:t>
      </w:r>
      <w:r w:rsidRPr="00DA0641">
        <w:t xml:space="preserve"> presented in this section of the chapter.</w:t>
      </w:r>
    </w:p>
    <w:p w14:paraId="047121E9" w14:textId="065DBE8C" w:rsidR="00416161" w:rsidRPr="00DA0641" w:rsidRDefault="00416161" w:rsidP="00416161">
      <w:pPr>
        <w:pStyle w:val="Caption"/>
        <w:keepNext/>
      </w:pPr>
      <w:bookmarkStart w:id="808" w:name="_Ref31722460"/>
      <w:bookmarkStart w:id="809" w:name="_Toc35347736"/>
      <w:bookmarkStart w:id="810" w:name="_Toc49290907"/>
      <w:bookmarkStart w:id="811" w:name="_Toc73916272"/>
      <w:r w:rsidRPr="00DA0641">
        <w:t xml:space="preserve">Table </w:t>
      </w:r>
      <w:r w:rsidRPr="00DA0641">
        <w:fldChar w:fldCharType="begin"/>
      </w:r>
      <w:r w:rsidRPr="00DA0641">
        <w:instrText xml:space="preserve"> SEQ Table \* ARABIC </w:instrText>
      </w:r>
      <w:r w:rsidRPr="00DA0641">
        <w:fldChar w:fldCharType="separate"/>
      </w:r>
      <w:r w:rsidR="00F70D7D">
        <w:rPr>
          <w:noProof/>
        </w:rPr>
        <w:t>58</w:t>
      </w:r>
      <w:r w:rsidRPr="00DA0641">
        <w:fldChar w:fldCharType="end"/>
      </w:r>
      <w:bookmarkEnd w:id="808"/>
      <w:r w:rsidRPr="00DA0641">
        <w:t>- Spearman's correlation analysis for organisation culture and BIM exploitation</w:t>
      </w:r>
      <w:bookmarkEnd w:id="809"/>
      <w:bookmarkEnd w:id="810"/>
      <w:bookmarkEnd w:id="8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1"/>
        <w:gridCol w:w="830"/>
        <w:gridCol w:w="710"/>
        <w:gridCol w:w="710"/>
        <w:gridCol w:w="710"/>
        <w:gridCol w:w="710"/>
        <w:gridCol w:w="710"/>
        <w:gridCol w:w="710"/>
        <w:gridCol w:w="710"/>
        <w:gridCol w:w="710"/>
        <w:gridCol w:w="710"/>
        <w:gridCol w:w="777"/>
      </w:tblGrid>
      <w:tr w:rsidR="00A620A5" w:rsidRPr="00A620A5" w14:paraId="74F3E20E" w14:textId="77777777" w:rsidTr="00E7567B">
        <w:trPr>
          <w:trHeight w:val="300"/>
        </w:trPr>
        <w:tc>
          <w:tcPr>
            <w:tcW w:w="445" w:type="pct"/>
            <w:shd w:val="clear" w:color="auto" w:fill="auto"/>
            <w:noWrap/>
            <w:vAlign w:val="bottom"/>
            <w:hideMark/>
          </w:tcPr>
          <w:p w14:paraId="032EA697" w14:textId="77777777" w:rsidR="00655224" w:rsidRPr="00A620A5" w:rsidRDefault="00655224" w:rsidP="00593D59">
            <w:pPr>
              <w:spacing w:after="0" w:line="240" w:lineRule="auto"/>
              <w:rPr>
                <w:rFonts w:eastAsia="Times New Roman" w:cstheme="minorHAnsi"/>
                <w:sz w:val="20"/>
                <w:szCs w:val="20"/>
                <w:lang w:eastAsia="en-GB"/>
              </w:rPr>
            </w:pPr>
          </w:p>
        </w:tc>
        <w:tc>
          <w:tcPr>
            <w:tcW w:w="474" w:type="pct"/>
            <w:shd w:val="clear" w:color="auto" w:fill="auto"/>
            <w:noWrap/>
            <w:vAlign w:val="bottom"/>
            <w:hideMark/>
          </w:tcPr>
          <w:p w14:paraId="2FB99226" w14:textId="77777777" w:rsidR="00655224" w:rsidRPr="00A620A5" w:rsidRDefault="00655224" w:rsidP="00593D59">
            <w:pPr>
              <w:spacing w:after="0" w:line="240" w:lineRule="auto"/>
              <w:rPr>
                <w:rFonts w:eastAsia="Times New Roman" w:cstheme="minorHAnsi"/>
                <w:sz w:val="20"/>
                <w:szCs w:val="20"/>
                <w:lang w:eastAsia="en-GB"/>
              </w:rPr>
            </w:pPr>
          </w:p>
        </w:tc>
        <w:tc>
          <w:tcPr>
            <w:tcW w:w="405" w:type="pct"/>
            <w:shd w:val="clear" w:color="auto" w:fill="auto"/>
            <w:vAlign w:val="bottom"/>
            <w:hideMark/>
          </w:tcPr>
          <w:p w14:paraId="7D28847C"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EXPBIM1</w:t>
            </w:r>
          </w:p>
        </w:tc>
        <w:tc>
          <w:tcPr>
            <w:tcW w:w="404" w:type="pct"/>
            <w:shd w:val="clear" w:color="auto" w:fill="auto"/>
            <w:vAlign w:val="bottom"/>
            <w:hideMark/>
          </w:tcPr>
          <w:p w14:paraId="166F813C"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EXPBIM2</w:t>
            </w:r>
          </w:p>
        </w:tc>
        <w:tc>
          <w:tcPr>
            <w:tcW w:w="404" w:type="pct"/>
            <w:shd w:val="clear" w:color="auto" w:fill="auto"/>
            <w:vAlign w:val="bottom"/>
            <w:hideMark/>
          </w:tcPr>
          <w:p w14:paraId="4EBD9BC2"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EXPBIM3</w:t>
            </w:r>
          </w:p>
        </w:tc>
        <w:tc>
          <w:tcPr>
            <w:tcW w:w="404" w:type="pct"/>
            <w:shd w:val="clear" w:color="auto" w:fill="auto"/>
            <w:vAlign w:val="bottom"/>
            <w:hideMark/>
          </w:tcPr>
          <w:p w14:paraId="5B0D4DD2"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EXPBIM4</w:t>
            </w:r>
          </w:p>
        </w:tc>
        <w:tc>
          <w:tcPr>
            <w:tcW w:w="404" w:type="pct"/>
            <w:shd w:val="clear" w:color="auto" w:fill="auto"/>
            <w:vAlign w:val="bottom"/>
            <w:hideMark/>
          </w:tcPr>
          <w:p w14:paraId="286F6428"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EXPBIM5</w:t>
            </w:r>
          </w:p>
        </w:tc>
        <w:tc>
          <w:tcPr>
            <w:tcW w:w="404" w:type="pct"/>
            <w:shd w:val="clear" w:color="auto" w:fill="auto"/>
            <w:vAlign w:val="bottom"/>
            <w:hideMark/>
          </w:tcPr>
          <w:p w14:paraId="54621777"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EXPBIM6</w:t>
            </w:r>
          </w:p>
        </w:tc>
        <w:tc>
          <w:tcPr>
            <w:tcW w:w="404" w:type="pct"/>
            <w:shd w:val="clear" w:color="auto" w:fill="auto"/>
            <w:vAlign w:val="bottom"/>
            <w:hideMark/>
          </w:tcPr>
          <w:p w14:paraId="522B0E44"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EXPBIM7</w:t>
            </w:r>
          </w:p>
        </w:tc>
        <w:tc>
          <w:tcPr>
            <w:tcW w:w="404" w:type="pct"/>
            <w:shd w:val="clear" w:color="auto" w:fill="auto"/>
            <w:vAlign w:val="bottom"/>
            <w:hideMark/>
          </w:tcPr>
          <w:p w14:paraId="58CF1EF8"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EXPBIM8</w:t>
            </w:r>
          </w:p>
        </w:tc>
        <w:tc>
          <w:tcPr>
            <w:tcW w:w="404" w:type="pct"/>
            <w:shd w:val="clear" w:color="auto" w:fill="auto"/>
            <w:vAlign w:val="bottom"/>
            <w:hideMark/>
          </w:tcPr>
          <w:p w14:paraId="1CE3E8E3"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EXPBIM9</w:t>
            </w:r>
          </w:p>
        </w:tc>
        <w:tc>
          <w:tcPr>
            <w:tcW w:w="443" w:type="pct"/>
            <w:shd w:val="clear" w:color="auto" w:fill="auto"/>
            <w:vAlign w:val="bottom"/>
            <w:hideMark/>
          </w:tcPr>
          <w:p w14:paraId="6E6A094E" w14:textId="77777777" w:rsidR="00655224" w:rsidRPr="00B96CC7" w:rsidRDefault="00655224" w:rsidP="003A48C7">
            <w:pPr>
              <w:spacing w:after="0" w:line="240" w:lineRule="auto"/>
              <w:jc w:val="center"/>
              <w:rPr>
                <w:rFonts w:eastAsia="Times New Roman" w:cstheme="minorHAnsi"/>
                <w:b/>
                <w:bCs/>
                <w:sz w:val="20"/>
                <w:szCs w:val="20"/>
                <w:lang w:eastAsia="en-GB"/>
              </w:rPr>
            </w:pPr>
            <w:r w:rsidRPr="00B96CC7">
              <w:rPr>
                <w:rFonts w:eastAsia="Times New Roman" w:cstheme="minorHAnsi"/>
                <w:b/>
                <w:bCs/>
                <w:sz w:val="20"/>
                <w:szCs w:val="20"/>
                <w:lang w:eastAsia="en-GB"/>
              </w:rPr>
              <w:t>EXPBIM10</w:t>
            </w:r>
          </w:p>
        </w:tc>
      </w:tr>
      <w:tr w:rsidR="00A620A5" w:rsidRPr="00A620A5" w14:paraId="0D5E35F1" w14:textId="77777777" w:rsidTr="00E7567B">
        <w:trPr>
          <w:trHeight w:val="580"/>
        </w:trPr>
        <w:tc>
          <w:tcPr>
            <w:tcW w:w="445" w:type="pct"/>
            <w:vMerge w:val="restart"/>
            <w:shd w:val="clear" w:color="auto" w:fill="auto"/>
            <w:hideMark/>
          </w:tcPr>
          <w:p w14:paraId="4B342281"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CULTBIM1</w:t>
            </w:r>
          </w:p>
        </w:tc>
        <w:tc>
          <w:tcPr>
            <w:tcW w:w="474" w:type="pct"/>
            <w:shd w:val="clear" w:color="auto" w:fill="auto"/>
            <w:hideMark/>
          </w:tcPr>
          <w:p w14:paraId="2A1C8C9A" w14:textId="18487A46"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 xml:space="preserve">Correlation </w:t>
            </w:r>
          </w:p>
        </w:tc>
        <w:tc>
          <w:tcPr>
            <w:tcW w:w="405" w:type="pct"/>
            <w:shd w:val="clear" w:color="auto" w:fill="auto"/>
            <w:noWrap/>
            <w:hideMark/>
          </w:tcPr>
          <w:p w14:paraId="244AAC5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.438</w:t>
            </w:r>
            <w:r w:rsidRPr="00A620A5">
              <w:rPr>
                <w:rFonts w:eastAsia="Times New Roman" w:cstheme="minorHAnsi"/>
                <w:sz w:val="20"/>
                <w:szCs w:val="20"/>
                <w:vertAlign w:val="superscript"/>
                <w:lang w:eastAsia="en-GB"/>
              </w:rPr>
              <w:t>**</w:t>
            </w:r>
          </w:p>
        </w:tc>
        <w:tc>
          <w:tcPr>
            <w:tcW w:w="404" w:type="pct"/>
            <w:shd w:val="clear" w:color="auto" w:fill="auto"/>
            <w:noWrap/>
            <w:hideMark/>
          </w:tcPr>
          <w:p w14:paraId="5FC2488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.418</w:t>
            </w:r>
            <w:r w:rsidRPr="00A620A5">
              <w:rPr>
                <w:rFonts w:eastAsia="Times New Roman" w:cstheme="minorHAnsi"/>
                <w:sz w:val="20"/>
                <w:szCs w:val="20"/>
                <w:vertAlign w:val="superscript"/>
                <w:lang w:eastAsia="en-GB"/>
              </w:rPr>
              <w:t>**</w:t>
            </w:r>
          </w:p>
        </w:tc>
        <w:tc>
          <w:tcPr>
            <w:tcW w:w="404" w:type="pct"/>
            <w:shd w:val="clear" w:color="auto" w:fill="auto"/>
            <w:noWrap/>
            <w:hideMark/>
          </w:tcPr>
          <w:p w14:paraId="3B64D1A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.469</w:t>
            </w:r>
            <w:r w:rsidRPr="00A620A5">
              <w:rPr>
                <w:rFonts w:eastAsia="Times New Roman" w:cstheme="minorHAnsi"/>
                <w:sz w:val="20"/>
                <w:szCs w:val="20"/>
                <w:vertAlign w:val="superscript"/>
                <w:lang w:eastAsia="en-GB"/>
              </w:rPr>
              <w:t>**</w:t>
            </w:r>
          </w:p>
        </w:tc>
        <w:tc>
          <w:tcPr>
            <w:tcW w:w="404" w:type="pct"/>
            <w:shd w:val="clear" w:color="auto" w:fill="auto"/>
            <w:noWrap/>
            <w:hideMark/>
          </w:tcPr>
          <w:p w14:paraId="25CC14D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.280</w:t>
            </w:r>
            <w:r w:rsidRPr="00A620A5">
              <w:rPr>
                <w:rFonts w:eastAsia="Times New Roman" w:cstheme="minorHAnsi"/>
                <w:sz w:val="20"/>
                <w:szCs w:val="20"/>
                <w:vertAlign w:val="superscript"/>
                <w:lang w:eastAsia="en-GB"/>
              </w:rPr>
              <w:t>**</w:t>
            </w:r>
          </w:p>
        </w:tc>
        <w:tc>
          <w:tcPr>
            <w:tcW w:w="404" w:type="pct"/>
            <w:shd w:val="clear" w:color="auto" w:fill="auto"/>
            <w:noWrap/>
            <w:hideMark/>
          </w:tcPr>
          <w:p w14:paraId="21484AC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.299</w:t>
            </w:r>
            <w:r w:rsidRPr="00A620A5">
              <w:rPr>
                <w:rFonts w:eastAsia="Times New Roman" w:cstheme="minorHAnsi"/>
                <w:sz w:val="20"/>
                <w:szCs w:val="20"/>
                <w:vertAlign w:val="superscript"/>
                <w:lang w:eastAsia="en-GB"/>
              </w:rPr>
              <w:t>**</w:t>
            </w:r>
          </w:p>
        </w:tc>
        <w:tc>
          <w:tcPr>
            <w:tcW w:w="404" w:type="pct"/>
            <w:shd w:val="clear" w:color="auto" w:fill="auto"/>
            <w:noWrap/>
            <w:hideMark/>
          </w:tcPr>
          <w:p w14:paraId="6D69A9D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0.201</w:t>
            </w:r>
          </w:p>
        </w:tc>
        <w:tc>
          <w:tcPr>
            <w:tcW w:w="404" w:type="pct"/>
            <w:shd w:val="clear" w:color="auto" w:fill="auto"/>
            <w:noWrap/>
            <w:hideMark/>
          </w:tcPr>
          <w:p w14:paraId="09A6102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.325</w:t>
            </w:r>
            <w:r w:rsidRPr="00A620A5">
              <w:rPr>
                <w:rFonts w:eastAsia="Times New Roman" w:cstheme="minorHAnsi"/>
                <w:sz w:val="20"/>
                <w:szCs w:val="20"/>
                <w:vertAlign w:val="superscript"/>
                <w:lang w:eastAsia="en-GB"/>
              </w:rPr>
              <w:t>**</w:t>
            </w:r>
          </w:p>
        </w:tc>
        <w:tc>
          <w:tcPr>
            <w:tcW w:w="404" w:type="pct"/>
            <w:shd w:val="clear" w:color="auto" w:fill="auto"/>
            <w:noWrap/>
            <w:hideMark/>
          </w:tcPr>
          <w:p w14:paraId="42C74B1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.312</w:t>
            </w:r>
            <w:r w:rsidRPr="00A620A5">
              <w:rPr>
                <w:rFonts w:eastAsia="Times New Roman" w:cstheme="minorHAnsi"/>
                <w:sz w:val="20"/>
                <w:szCs w:val="20"/>
                <w:vertAlign w:val="superscript"/>
                <w:lang w:eastAsia="en-GB"/>
              </w:rPr>
              <w:t>**</w:t>
            </w:r>
          </w:p>
        </w:tc>
        <w:tc>
          <w:tcPr>
            <w:tcW w:w="404" w:type="pct"/>
            <w:shd w:val="clear" w:color="auto" w:fill="auto"/>
            <w:noWrap/>
            <w:hideMark/>
          </w:tcPr>
          <w:p w14:paraId="72997D4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.425</w:t>
            </w:r>
            <w:r w:rsidRPr="00A620A5">
              <w:rPr>
                <w:rFonts w:eastAsia="Times New Roman" w:cstheme="minorHAnsi"/>
                <w:sz w:val="20"/>
                <w:szCs w:val="20"/>
                <w:vertAlign w:val="superscript"/>
                <w:lang w:eastAsia="en-GB"/>
              </w:rPr>
              <w:t>**</w:t>
            </w:r>
          </w:p>
        </w:tc>
        <w:tc>
          <w:tcPr>
            <w:tcW w:w="443" w:type="pct"/>
            <w:shd w:val="clear" w:color="auto" w:fill="auto"/>
            <w:noWrap/>
            <w:hideMark/>
          </w:tcPr>
          <w:p w14:paraId="05684CF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.466</w:t>
            </w:r>
            <w:r w:rsidRPr="00A620A5">
              <w:rPr>
                <w:rFonts w:eastAsia="Times New Roman" w:cstheme="minorHAnsi"/>
                <w:sz w:val="20"/>
                <w:szCs w:val="20"/>
                <w:vertAlign w:val="superscript"/>
                <w:lang w:eastAsia="en-GB"/>
              </w:rPr>
              <w:t>**</w:t>
            </w:r>
          </w:p>
        </w:tc>
      </w:tr>
      <w:tr w:rsidR="00A620A5" w:rsidRPr="00A620A5" w14:paraId="0A12EE39" w14:textId="77777777" w:rsidTr="00E7567B">
        <w:trPr>
          <w:trHeight w:val="480"/>
        </w:trPr>
        <w:tc>
          <w:tcPr>
            <w:tcW w:w="445" w:type="pct"/>
            <w:vMerge/>
            <w:shd w:val="clear" w:color="auto" w:fill="auto"/>
            <w:vAlign w:val="center"/>
            <w:hideMark/>
          </w:tcPr>
          <w:p w14:paraId="72482295"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5463ABA2"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Sig. (2-tailed)</w:t>
            </w:r>
          </w:p>
        </w:tc>
        <w:tc>
          <w:tcPr>
            <w:tcW w:w="405" w:type="pct"/>
            <w:shd w:val="clear" w:color="auto" w:fill="auto"/>
            <w:noWrap/>
            <w:hideMark/>
          </w:tcPr>
          <w:p w14:paraId="0EBC494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c>
          <w:tcPr>
            <w:tcW w:w="404" w:type="pct"/>
            <w:shd w:val="clear" w:color="auto" w:fill="auto"/>
            <w:noWrap/>
            <w:hideMark/>
          </w:tcPr>
          <w:p w14:paraId="68542A6B"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c>
          <w:tcPr>
            <w:tcW w:w="404" w:type="pct"/>
            <w:shd w:val="clear" w:color="auto" w:fill="auto"/>
            <w:noWrap/>
            <w:hideMark/>
          </w:tcPr>
          <w:p w14:paraId="7FEC2DD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c>
          <w:tcPr>
            <w:tcW w:w="404" w:type="pct"/>
            <w:shd w:val="clear" w:color="auto" w:fill="auto"/>
            <w:noWrap/>
            <w:hideMark/>
          </w:tcPr>
          <w:p w14:paraId="22A7DC0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0.010</w:t>
            </w:r>
          </w:p>
        </w:tc>
        <w:tc>
          <w:tcPr>
            <w:tcW w:w="404" w:type="pct"/>
            <w:shd w:val="clear" w:color="auto" w:fill="auto"/>
            <w:noWrap/>
            <w:hideMark/>
          </w:tcPr>
          <w:p w14:paraId="1CB0347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0.006</w:t>
            </w:r>
          </w:p>
        </w:tc>
        <w:tc>
          <w:tcPr>
            <w:tcW w:w="404" w:type="pct"/>
            <w:shd w:val="clear" w:color="auto" w:fill="auto"/>
            <w:noWrap/>
            <w:hideMark/>
          </w:tcPr>
          <w:p w14:paraId="2ED85BE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0.065</w:t>
            </w:r>
          </w:p>
        </w:tc>
        <w:tc>
          <w:tcPr>
            <w:tcW w:w="404" w:type="pct"/>
            <w:shd w:val="clear" w:color="auto" w:fill="auto"/>
            <w:noWrap/>
            <w:hideMark/>
          </w:tcPr>
          <w:p w14:paraId="3D4A244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0.002</w:t>
            </w:r>
          </w:p>
        </w:tc>
        <w:tc>
          <w:tcPr>
            <w:tcW w:w="404" w:type="pct"/>
            <w:shd w:val="clear" w:color="auto" w:fill="auto"/>
            <w:noWrap/>
            <w:hideMark/>
          </w:tcPr>
          <w:p w14:paraId="605F7C1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0.004</w:t>
            </w:r>
          </w:p>
        </w:tc>
        <w:tc>
          <w:tcPr>
            <w:tcW w:w="404" w:type="pct"/>
            <w:shd w:val="clear" w:color="auto" w:fill="auto"/>
            <w:noWrap/>
            <w:hideMark/>
          </w:tcPr>
          <w:p w14:paraId="4A2810D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c>
          <w:tcPr>
            <w:tcW w:w="443" w:type="pct"/>
            <w:shd w:val="clear" w:color="auto" w:fill="auto"/>
            <w:noWrap/>
            <w:hideMark/>
          </w:tcPr>
          <w:p w14:paraId="7E1BC2F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r>
      <w:tr w:rsidR="00A620A5" w:rsidRPr="00A620A5" w14:paraId="0133D55D" w14:textId="77777777" w:rsidTr="00E7567B">
        <w:trPr>
          <w:trHeight w:val="480"/>
        </w:trPr>
        <w:tc>
          <w:tcPr>
            <w:tcW w:w="445" w:type="pct"/>
            <w:vMerge/>
            <w:shd w:val="clear" w:color="auto" w:fill="auto"/>
            <w:vAlign w:val="center"/>
            <w:hideMark/>
          </w:tcPr>
          <w:p w14:paraId="1349C39F"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0FE2661C"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N</w:t>
            </w:r>
          </w:p>
        </w:tc>
        <w:tc>
          <w:tcPr>
            <w:tcW w:w="405" w:type="pct"/>
            <w:shd w:val="clear" w:color="auto" w:fill="auto"/>
            <w:noWrap/>
            <w:hideMark/>
          </w:tcPr>
          <w:p w14:paraId="7B73EE4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2988024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61CCA03B"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022BDEF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6816446F"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394C3CD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3CC66E1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2379BFAC"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10BAEB2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43" w:type="pct"/>
            <w:shd w:val="clear" w:color="auto" w:fill="auto"/>
            <w:noWrap/>
            <w:hideMark/>
          </w:tcPr>
          <w:p w14:paraId="6DDAE29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r>
      <w:tr w:rsidR="00A620A5" w:rsidRPr="00A620A5" w14:paraId="7E35DF41" w14:textId="77777777" w:rsidTr="00E7567B">
        <w:trPr>
          <w:trHeight w:val="592"/>
        </w:trPr>
        <w:tc>
          <w:tcPr>
            <w:tcW w:w="445" w:type="pct"/>
            <w:shd w:val="clear" w:color="auto" w:fill="auto"/>
            <w:hideMark/>
          </w:tcPr>
          <w:p w14:paraId="3C8CF2E1"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CULTBIM2</w:t>
            </w:r>
          </w:p>
        </w:tc>
        <w:tc>
          <w:tcPr>
            <w:tcW w:w="474" w:type="pct"/>
            <w:shd w:val="clear" w:color="auto" w:fill="auto"/>
            <w:hideMark/>
          </w:tcPr>
          <w:p w14:paraId="064E6E05" w14:textId="4624A820"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Correlation</w:t>
            </w:r>
          </w:p>
        </w:tc>
        <w:tc>
          <w:tcPr>
            <w:tcW w:w="405" w:type="pct"/>
            <w:shd w:val="clear" w:color="auto" w:fill="auto"/>
            <w:noWrap/>
            <w:hideMark/>
          </w:tcPr>
          <w:p w14:paraId="09DF715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0.129</w:t>
            </w:r>
          </w:p>
        </w:tc>
        <w:tc>
          <w:tcPr>
            <w:tcW w:w="404" w:type="pct"/>
            <w:shd w:val="clear" w:color="auto" w:fill="auto"/>
            <w:noWrap/>
            <w:hideMark/>
          </w:tcPr>
          <w:p w14:paraId="5C0AC61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.308</w:t>
            </w:r>
            <w:r w:rsidRPr="00A620A5">
              <w:rPr>
                <w:rFonts w:eastAsia="Times New Roman" w:cstheme="minorHAnsi"/>
                <w:sz w:val="20"/>
                <w:szCs w:val="20"/>
                <w:vertAlign w:val="superscript"/>
                <w:lang w:eastAsia="en-GB"/>
              </w:rPr>
              <w:t>**</w:t>
            </w:r>
          </w:p>
        </w:tc>
        <w:tc>
          <w:tcPr>
            <w:tcW w:w="404" w:type="pct"/>
            <w:shd w:val="clear" w:color="auto" w:fill="auto"/>
            <w:noWrap/>
            <w:hideMark/>
          </w:tcPr>
          <w:p w14:paraId="245DDA1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0.205</w:t>
            </w:r>
          </w:p>
        </w:tc>
        <w:tc>
          <w:tcPr>
            <w:tcW w:w="404" w:type="pct"/>
            <w:shd w:val="clear" w:color="auto" w:fill="auto"/>
            <w:noWrap/>
            <w:hideMark/>
          </w:tcPr>
          <w:p w14:paraId="3F8367C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.267</w:t>
            </w:r>
            <w:r w:rsidRPr="00A620A5">
              <w:rPr>
                <w:rFonts w:eastAsia="Times New Roman" w:cstheme="minorHAnsi"/>
                <w:sz w:val="20"/>
                <w:szCs w:val="20"/>
                <w:vertAlign w:val="superscript"/>
                <w:lang w:eastAsia="en-GB"/>
              </w:rPr>
              <w:t>*</w:t>
            </w:r>
          </w:p>
        </w:tc>
        <w:tc>
          <w:tcPr>
            <w:tcW w:w="404" w:type="pct"/>
            <w:shd w:val="clear" w:color="auto" w:fill="auto"/>
            <w:noWrap/>
            <w:hideMark/>
          </w:tcPr>
          <w:p w14:paraId="2F30766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.216</w:t>
            </w:r>
            <w:r w:rsidRPr="00A620A5">
              <w:rPr>
                <w:rFonts w:eastAsia="Times New Roman" w:cstheme="minorHAnsi"/>
                <w:sz w:val="20"/>
                <w:szCs w:val="20"/>
                <w:vertAlign w:val="superscript"/>
                <w:lang w:eastAsia="en-GB"/>
              </w:rPr>
              <w:t>*</w:t>
            </w:r>
          </w:p>
        </w:tc>
        <w:tc>
          <w:tcPr>
            <w:tcW w:w="404" w:type="pct"/>
            <w:shd w:val="clear" w:color="auto" w:fill="auto"/>
            <w:noWrap/>
            <w:hideMark/>
          </w:tcPr>
          <w:p w14:paraId="713B7A6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0.136</w:t>
            </w:r>
          </w:p>
        </w:tc>
        <w:tc>
          <w:tcPr>
            <w:tcW w:w="404" w:type="pct"/>
            <w:shd w:val="clear" w:color="auto" w:fill="auto"/>
            <w:noWrap/>
            <w:hideMark/>
          </w:tcPr>
          <w:p w14:paraId="11D4911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0.108</w:t>
            </w:r>
          </w:p>
        </w:tc>
        <w:tc>
          <w:tcPr>
            <w:tcW w:w="404" w:type="pct"/>
            <w:shd w:val="clear" w:color="auto" w:fill="auto"/>
            <w:noWrap/>
            <w:hideMark/>
          </w:tcPr>
          <w:p w14:paraId="22CF3C5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0.142</w:t>
            </w:r>
          </w:p>
        </w:tc>
        <w:tc>
          <w:tcPr>
            <w:tcW w:w="404" w:type="pct"/>
            <w:shd w:val="clear" w:color="auto" w:fill="auto"/>
            <w:noWrap/>
            <w:hideMark/>
          </w:tcPr>
          <w:p w14:paraId="034A50F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0.125</w:t>
            </w:r>
          </w:p>
        </w:tc>
        <w:tc>
          <w:tcPr>
            <w:tcW w:w="443" w:type="pct"/>
            <w:shd w:val="clear" w:color="auto" w:fill="auto"/>
            <w:noWrap/>
            <w:hideMark/>
          </w:tcPr>
          <w:p w14:paraId="5510BD2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0.192</w:t>
            </w:r>
          </w:p>
        </w:tc>
      </w:tr>
      <w:tr w:rsidR="00A620A5" w:rsidRPr="00A620A5" w14:paraId="07747EE9" w14:textId="77777777" w:rsidTr="00E7567B">
        <w:trPr>
          <w:trHeight w:val="480"/>
        </w:trPr>
        <w:tc>
          <w:tcPr>
            <w:tcW w:w="445" w:type="pct"/>
            <w:vMerge/>
            <w:shd w:val="clear" w:color="auto" w:fill="auto"/>
            <w:vAlign w:val="center"/>
            <w:hideMark/>
          </w:tcPr>
          <w:p w14:paraId="73C2C023"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115204EA"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Sig. (2-tailed)</w:t>
            </w:r>
          </w:p>
        </w:tc>
        <w:tc>
          <w:tcPr>
            <w:tcW w:w="405" w:type="pct"/>
            <w:shd w:val="clear" w:color="auto" w:fill="auto"/>
            <w:noWrap/>
            <w:hideMark/>
          </w:tcPr>
          <w:p w14:paraId="129344C6"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0.238</w:t>
            </w:r>
          </w:p>
        </w:tc>
        <w:tc>
          <w:tcPr>
            <w:tcW w:w="404" w:type="pct"/>
            <w:shd w:val="clear" w:color="auto" w:fill="auto"/>
            <w:noWrap/>
            <w:hideMark/>
          </w:tcPr>
          <w:p w14:paraId="36C2298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0.004</w:t>
            </w:r>
          </w:p>
        </w:tc>
        <w:tc>
          <w:tcPr>
            <w:tcW w:w="404" w:type="pct"/>
            <w:shd w:val="clear" w:color="auto" w:fill="auto"/>
            <w:noWrap/>
            <w:hideMark/>
          </w:tcPr>
          <w:p w14:paraId="51BF484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0.060</w:t>
            </w:r>
          </w:p>
        </w:tc>
        <w:tc>
          <w:tcPr>
            <w:tcW w:w="404" w:type="pct"/>
            <w:shd w:val="clear" w:color="auto" w:fill="auto"/>
            <w:noWrap/>
            <w:hideMark/>
          </w:tcPr>
          <w:p w14:paraId="3245974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0.013</w:t>
            </w:r>
          </w:p>
        </w:tc>
        <w:tc>
          <w:tcPr>
            <w:tcW w:w="404" w:type="pct"/>
            <w:shd w:val="clear" w:color="auto" w:fill="auto"/>
            <w:noWrap/>
            <w:hideMark/>
          </w:tcPr>
          <w:p w14:paraId="32C9487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0.047</w:t>
            </w:r>
          </w:p>
        </w:tc>
        <w:tc>
          <w:tcPr>
            <w:tcW w:w="404" w:type="pct"/>
            <w:shd w:val="clear" w:color="auto" w:fill="auto"/>
            <w:noWrap/>
            <w:hideMark/>
          </w:tcPr>
          <w:p w14:paraId="6EED2C7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0.215</w:t>
            </w:r>
          </w:p>
        </w:tc>
        <w:tc>
          <w:tcPr>
            <w:tcW w:w="404" w:type="pct"/>
            <w:shd w:val="clear" w:color="auto" w:fill="auto"/>
            <w:noWrap/>
            <w:hideMark/>
          </w:tcPr>
          <w:p w14:paraId="1BCF65B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0.324</w:t>
            </w:r>
          </w:p>
        </w:tc>
        <w:tc>
          <w:tcPr>
            <w:tcW w:w="404" w:type="pct"/>
            <w:shd w:val="clear" w:color="auto" w:fill="auto"/>
            <w:noWrap/>
            <w:hideMark/>
          </w:tcPr>
          <w:p w14:paraId="7E7CDB0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0.194</w:t>
            </w:r>
          </w:p>
        </w:tc>
        <w:tc>
          <w:tcPr>
            <w:tcW w:w="404" w:type="pct"/>
            <w:shd w:val="clear" w:color="auto" w:fill="auto"/>
            <w:noWrap/>
            <w:hideMark/>
          </w:tcPr>
          <w:p w14:paraId="16EC012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0.253</w:t>
            </w:r>
          </w:p>
        </w:tc>
        <w:tc>
          <w:tcPr>
            <w:tcW w:w="443" w:type="pct"/>
            <w:shd w:val="clear" w:color="auto" w:fill="auto"/>
            <w:noWrap/>
            <w:hideMark/>
          </w:tcPr>
          <w:p w14:paraId="76F3F11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0.078</w:t>
            </w:r>
          </w:p>
        </w:tc>
      </w:tr>
      <w:tr w:rsidR="00A620A5" w:rsidRPr="00A620A5" w14:paraId="19B29411" w14:textId="77777777" w:rsidTr="00E7567B">
        <w:trPr>
          <w:trHeight w:val="480"/>
        </w:trPr>
        <w:tc>
          <w:tcPr>
            <w:tcW w:w="445" w:type="pct"/>
            <w:vMerge/>
            <w:shd w:val="clear" w:color="auto" w:fill="auto"/>
            <w:vAlign w:val="center"/>
            <w:hideMark/>
          </w:tcPr>
          <w:p w14:paraId="1B3560D3"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69D0509F"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N</w:t>
            </w:r>
          </w:p>
        </w:tc>
        <w:tc>
          <w:tcPr>
            <w:tcW w:w="405" w:type="pct"/>
            <w:shd w:val="clear" w:color="auto" w:fill="auto"/>
            <w:noWrap/>
            <w:hideMark/>
          </w:tcPr>
          <w:p w14:paraId="77B1D90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7CDF9F4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29EE80C6"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3DCEE9E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45EFD85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1D4BA63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7A34B50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5311524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5A8DBF4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43" w:type="pct"/>
            <w:shd w:val="clear" w:color="auto" w:fill="auto"/>
            <w:noWrap/>
            <w:hideMark/>
          </w:tcPr>
          <w:p w14:paraId="0AEF4EE6"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r>
      <w:tr w:rsidR="00A620A5" w:rsidRPr="00A620A5" w14:paraId="4F96DE07" w14:textId="77777777" w:rsidTr="00E7567B">
        <w:trPr>
          <w:trHeight w:val="558"/>
        </w:trPr>
        <w:tc>
          <w:tcPr>
            <w:tcW w:w="445" w:type="pct"/>
            <w:shd w:val="clear" w:color="auto" w:fill="auto"/>
            <w:hideMark/>
          </w:tcPr>
          <w:p w14:paraId="72E700BA"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CULTBIM3</w:t>
            </w:r>
          </w:p>
        </w:tc>
        <w:tc>
          <w:tcPr>
            <w:tcW w:w="474" w:type="pct"/>
            <w:shd w:val="clear" w:color="auto" w:fill="auto"/>
            <w:hideMark/>
          </w:tcPr>
          <w:p w14:paraId="2313D463" w14:textId="0D0A26D4"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 xml:space="preserve">Correlation </w:t>
            </w:r>
          </w:p>
        </w:tc>
        <w:tc>
          <w:tcPr>
            <w:tcW w:w="405" w:type="pct"/>
            <w:shd w:val="clear" w:color="auto" w:fill="auto"/>
            <w:noWrap/>
            <w:hideMark/>
          </w:tcPr>
          <w:p w14:paraId="4AC7945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.244</w:t>
            </w:r>
            <w:r w:rsidRPr="00A620A5">
              <w:rPr>
                <w:rFonts w:eastAsia="Times New Roman" w:cstheme="minorHAnsi"/>
                <w:sz w:val="20"/>
                <w:szCs w:val="20"/>
                <w:vertAlign w:val="superscript"/>
                <w:lang w:eastAsia="en-GB"/>
              </w:rPr>
              <w:t>*</w:t>
            </w:r>
          </w:p>
        </w:tc>
        <w:tc>
          <w:tcPr>
            <w:tcW w:w="404" w:type="pct"/>
            <w:shd w:val="clear" w:color="auto" w:fill="auto"/>
            <w:noWrap/>
            <w:hideMark/>
          </w:tcPr>
          <w:p w14:paraId="65926DD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.336</w:t>
            </w:r>
            <w:r w:rsidRPr="00A620A5">
              <w:rPr>
                <w:rFonts w:eastAsia="Times New Roman" w:cstheme="minorHAnsi"/>
                <w:sz w:val="20"/>
                <w:szCs w:val="20"/>
                <w:vertAlign w:val="superscript"/>
                <w:lang w:eastAsia="en-GB"/>
              </w:rPr>
              <w:t>**</w:t>
            </w:r>
          </w:p>
        </w:tc>
        <w:tc>
          <w:tcPr>
            <w:tcW w:w="404" w:type="pct"/>
            <w:shd w:val="clear" w:color="auto" w:fill="auto"/>
            <w:noWrap/>
            <w:hideMark/>
          </w:tcPr>
          <w:p w14:paraId="3D8C158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.344</w:t>
            </w:r>
            <w:r w:rsidRPr="00A620A5">
              <w:rPr>
                <w:rFonts w:eastAsia="Times New Roman" w:cstheme="minorHAnsi"/>
                <w:sz w:val="20"/>
                <w:szCs w:val="20"/>
                <w:vertAlign w:val="superscript"/>
                <w:lang w:eastAsia="en-GB"/>
              </w:rPr>
              <w:t>**</w:t>
            </w:r>
          </w:p>
        </w:tc>
        <w:tc>
          <w:tcPr>
            <w:tcW w:w="404" w:type="pct"/>
            <w:shd w:val="clear" w:color="auto" w:fill="auto"/>
            <w:noWrap/>
            <w:hideMark/>
          </w:tcPr>
          <w:p w14:paraId="42231976"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.342</w:t>
            </w:r>
            <w:r w:rsidRPr="00A620A5">
              <w:rPr>
                <w:rFonts w:eastAsia="Times New Roman" w:cstheme="minorHAnsi"/>
                <w:sz w:val="20"/>
                <w:szCs w:val="20"/>
                <w:vertAlign w:val="superscript"/>
                <w:lang w:eastAsia="en-GB"/>
              </w:rPr>
              <w:t>**</w:t>
            </w:r>
          </w:p>
        </w:tc>
        <w:tc>
          <w:tcPr>
            <w:tcW w:w="404" w:type="pct"/>
            <w:shd w:val="clear" w:color="auto" w:fill="auto"/>
            <w:noWrap/>
            <w:hideMark/>
          </w:tcPr>
          <w:p w14:paraId="5794A4E6"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.355</w:t>
            </w:r>
            <w:r w:rsidRPr="00A620A5">
              <w:rPr>
                <w:rFonts w:eastAsia="Times New Roman" w:cstheme="minorHAnsi"/>
                <w:sz w:val="20"/>
                <w:szCs w:val="20"/>
                <w:vertAlign w:val="superscript"/>
                <w:lang w:eastAsia="en-GB"/>
              </w:rPr>
              <w:t>**</w:t>
            </w:r>
          </w:p>
        </w:tc>
        <w:tc>
          <w:tcPr>
            <w:tcW w:w="404" w:type="pct"/>
            <w:shd w:val="clear" w:color="auto" w:fill="auto"/>
            <w:noWrap/>
            <w:hideMark/>
          </w:tcPr>
          <w:p w14:paraId="7C86EE02"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.230</w:t>
            </w:r>
            <w:r w:rsidRPr="00A620A5">
              <w:rPr>
                <w:rFonts w:eastAsia="Times New Roman" w:cstheme="minorHAnsi"/>
                <w:sz w:val="20"/>
                <w:szCs w:val="20"/>
                <w:vertAlign w:val="superscript"/>
                <w:lang w:eastAsia="en-GB"/>
              </w:rPr>
              <w:t>*</w:t>
            </w:r>
          </w:p>
        </w:tc>
        <w:tc>
          <w:tcPr>
            <w:tcW w:w="404" w:type="pct"/>
            <w:shd w:val="clear" w:color="auto" w:fill="auto"/>
            <w:noWrap/>
            <w:hideMark/>
          </w:tcPr>
          <w:p w14:paraId="5F65B67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.239</w:t>
            </w:r>
            <w:r w:rsidRPr="00A620A5">
              <w:rPr>
                <w:rFonts w:eastAsia="Times New Roman" w:cstheme="minorHAnsi"/>
                <w:sz w:val="20"/>
                <w:szCs w:val="20"/>
                <w:vertAlign w:val="superscript"/>
                <w:lang w:eastAsia="en-GB"/>
              </w:rPr>
              <w:t>*</w:t>
            </w:r>
          </w:p>
        </w:tc>
        <w:tc>
          <w:tcPr>
            <w:tcW w:w="404" w:type="pct"/>
            <w:shd w:val="clear" w:color="auto" w:fill="auto"/>
            <w:noWrap/>
            <w:hideMark/>
          </w:tcPr>
          <w:p w14:paraId="5C16CBA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.263</w:t>
            </w:r>
            <w:r w:rsidRPr="00A620A5">
              <w:rPr>
                <w:rFonts w:eastAsia="Times New Roman" w:cstheme="minorHAnsi"/>
                <w:sz w:val="20"/>
                <w:szCs w:val="20"/>
                <w:vertAlign w:val="superscript"/>
                <w:lang w:eastAsia="en-GB"/>
              </w:rPr>
              <w:t>*</w:t>
            </w:r>
          </w:p>
        </w:tc>
        <w:tc>
          <w:tcPr>
            <w:tcW w:w="404" w:type="pct"/>
            <w:shd w:val="clear" w:color="auto" w:fill="auto"/>
            <w:noWrap/>
            <w:hideMark/>
          </w:tcPr>
          <w:p w14:paraId="719085C2"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.387</w:t>
            </w:r>
            <w:r w:rsidRPr="00A620A5">
              <w:rPr>
                <w:rFonts w:eastAsia="Times New Roman" w:cstheme="minorHAnsi"/>
                <w:sz w:val="20"/>
                <w:szCs w:val="20"/>
                <w:vertAlign w:val="superscript"/>
                <w:lang w:eastAsia="en-GB"/>
              </w:rPr>
              <w:t>**</w:t>
            </w:r>
          </w:p>
        </w:tc>
        <w:tc>
          <w:tcPr>
            <w:tcW w:w="443" w:type="pct"/>
            <w:shd w:val="clear" w:color="auto" w:fill="auto"/>
            <w:noWrap/>
            <w:hideMark/>
          </w:tcPr>
          <w:p w14:paraId="5068627B"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.416</w:t>
            </w:r>
            <w:r w:rsidRPr="00A620A5">
              <w:rPr>
                <w:rFonts w:eastAsia="Times New Roman" w:cstheme="minorHAnsi"/>
                <w:sz w:val="20"/>
                <w:szCs w:val="20"/>
                <w:vertAlign w:val="superscript"/>
                <w:lang w:eastAsia="en-GB"/>
              </w:rPr>
              <w:t>**</w:t>
            </w:r>
          </w:p>
        </w:tc>
      </w:tr>
      <w:tr w:rsidR="00A620A5" w:rsidRPr="00A620A5" w14:paraId="78206FE8" w14:textId="77777777" w:rsidTr="00E7567B">
        <w:trPr>
          <w:trHeight w:val="480"/>
        </w:trPr>
        <w:tc>
          <w:tcPr>
            <w:tcW w:w="445" w:type="pct"/>
            <w:vMerge/>
            <w:shd w:val="clear" w:color="auto" w:fill="auto"/>
            <w:vAlign w:val="center"/>
            <w:hideMark/>
          </w:tcPr>
          <w:p w14:paraId="69D0881C"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000284A6"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Sig. (2-tailed)</w:t>
            </w:r>
          </w:p>
        </w:tc>
        <w:tc>
          <w:tcPr>
            <w:tcW w:w="405" w:type="pct"/>
            <w:shd w:val="clear" w:color="auto" w:fill="auto"/>
            <w:noWrap/>
            <w:hideMark/>
          </w:tcPr>
          <w:p w14:paraId="7BA78C0C"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0.024</w:t>
            </w:r>
          </w:p>
        </w:tc>
        <w:tc>
          <w:tcPr>
            <w:tcW w:w="404" w:type="pct"/>
            <w:shd w:val="clear" w:color="auto" w:fill="auto"/>
            <w:noWrap/>
            <w:hideMark/>
          </w:tcPr>
          <w:p w14:paraId="65B4ADF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0.002</w:t>
            </w:r>
          </w:p>
        </w:tc>
        <w:tc>
          <w:tcPr>
            <w:tcW w:w="404" w:type="pct"/>
            <w:shd w:val="clear" w:color="auto" w:fill="auto"/>
            <w:noWrap/>
            <w:hideMark/>
          </w:tcPr>
          <w:p w14:paraId="5F82728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0.001</w:t>
            </w:r>
          </w:p>
        </w:tc>
        <w:tc>
          <w:tcPr>
            <w:tcW w:w="404" w:type="pct"/>
            <w:shd w:val="clear" w:color="auto" w:fill="auto"/>
            <w:noWrap/>
            <w:hideMark/>
          </w:tcPr>
          <w:p w14:paraId="2A70C62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0.001</w:t>
            </w:r>
          </w:p>
        </w:tc>
        <w:tc>
          <w:tcPr>
            <w:tcW w:w="404" w:type="pct"/>
            <w:shd w:val="clear" w:color="auto" w:fill="auto"/>
            <w:noWrap/>
            <w:hideMark/>
          </w:tcPr>
          <w:p w14:paraId="436E1AC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0.001</w:t>
            </w:r>
          </w:p>
        </w:tc>
        <w:tc>
          <w:tcPr>
            <w:tcW w:w="404" w:type="pct"/>
            <w:shd w:val="clear" w:color="auto" w:fill="auto"/>
            <w:noWrap/>
            <w:hideMark/>
          </w:tcPr>
          <w:p w14:paraId="72066456"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0.035</w:t>
            </w:r>
          </w:p>
        </w:tc>
        <w:tc>
          <w:tcPr>
            <w:tcW w:w="404" w:type="pct"/>
            <w:shd w:val="clear" w:color="auto" w:fill="auto"/>
            <w:noWrap/>
            <w:hideMark/>
          </w:tcPr>
          <w:p w14:paraId="7A4436D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0.028</w:t>
            </w:r>
          </w:p>
        </w:tc>
        <w:tc>
          <w:tcPr>
            <w:tcW w:w="404" w:type="pct"/>
            <w:shd w:val="clear" w:color="auto" w:fill="auto"/>
            <w:noWrap/>
            <w:hideMark/>
          </w:tcPr>
          <w:p w14:paraId="25F8E33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0.015</w:t>
            </w:r>
          </w:p>
        </w:tc>
        <w:tc>
          <w:tcPr>
            <w:tcW w:w="404" w:type="pct"/>
            <w:shd w:val="clear" w:color="auto" w:fill="auto"/>
            <w:noWrap/>
            <w:hideMark/>
          </w:tcPr>
          <w:p w14:paraId="5830D03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c>
          <w:tcPr>
            <w:tcW w:w="443" w:type="pct"/>
            <w:shd w:val="clear" w:color="auto" w:fill="auto"/>
            <w:noWrap/>
            <w:hideMark/>
          </w:tcPr>
          <w:p w14:paraId="63B028F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r>
      <w:tr w:rsidR="00A620A5" w:rsidRPr="00A620A5" w14:paraId="330FD78E" w14:textId="77777777" w:rsidTr="00E7567B">
        <w:trPr>
          <w:trHeight w:val="480"/>
        </w:trPr>
        <w:tc>
          <w:tcPr>
            <w:tcW w:w="445" w:type="pct"/>
            <w:vMerge/>
            <w:shd w:val="clear" w:color="auto" w:fill="auto"/>
            <w:vAlign w:val="center"/>
            <w:hideMark/>
          </w:tcPr>
          <w:p w14:paraId="0F7211DE"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26242B6C"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N</w:t>
            </w:r>
          </w:p>
        </w:tc>
        <w:tc>
          <w:tcPr>
            <w:tcW w:w="405" w:type="pct"/>
            <w:shd w:val="clear" w:color="auto" w:fill="auto"/>
            <w:noWrap/>
            <w:hideMark/>
          </w:tcPr>
          <w:p w14:paraId="54A2836F"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799911D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004D464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2F8D28D2"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5563C7C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6FF3C3BB"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75A8BDB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6583EF92"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118AB43F"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43" w:type="pct"/>
            <w:shd w:val="clear" w:color="auto" w:fill="auto"/>
            <w:noWrap/>
            <w:hideMark/>
          </w:tcPr>
          <w:p w14:paraId="1131803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r>
      <w:tr w:rsidR="00A620A5" w:rsidRPr="00A620A5" w14:paraId="2A1EF479" w14:textId="77777777" w:rsidTr="00E7567B">
        <w:trPr>
          <w:trHeight w:val="566"/>
        </w:trPr>
        <w:tc>
          <w:tcPr>
            <w:tcW w:w="445" w:type="pct"/>
            <w:shd w:val="clear" w:color="auto" w:fill="auto"/>
            <w:hideMark/>
          </w:tcPr>
          <w:p w14:paraId="01CD30D1"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CULTBIM4</w:t>
            </w:r>
          </w:p>
        </w:tc>
        <w:tc>
          <w:tcPr>
            <w:tcW w:w="474" w:type="pct"/>
            <w:shd w:val="clear" w:color="auto" w:fill="auto"/>
            <w:hideMark/>
          </w:tcPr>
          <w:p w14:paraId="37D66751" w14:textId="356FA339"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 xml:space="preserve">Correlation </w:t>
            </w:r>
          </w:p>
        </w:tc>
        <w:tc>
          <w:tcPr>
            <w:tcW w:w="405" w:type="pct"/>
            <w:shd w:val="clear" w:color="auto" w:fill="auto"/>
            <w:noWrap/>
            <w:hideMark/>
          </w:tcPr>
          <w:p w14:paraId="37465A6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.305</w:t>
            </w:r>
            <w:r w:rsidRPr="00A620A5">
              <w:rPr>
                <w:rFonts w:eastAsia="Times New Roman" w:cstheme="minorHAnsi"/>
                <w:sz w:val="20"/>
                <w:szCs w:val="20"/>
                <w:vertAlign w:val="superscript"/>
                <w:lang w:eastAsia="en-GB"/>
              </w:rPr>
              <w:t>**</w:t>
            </w:r>
          </w:p>
        </w:tc>
        <w:tc>
          <w:tcPr>
            <w:tcW w:w="404" w:type="pct"/>
            <w:shd w:val="clear" w:color="auto" w:fill="auto"/>
            <w:noWrap/>
            <w:hideMark/>
          </w:tcPr>
          <w:p w14:paraId="2107194E"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.357</w:t>
            </w:r>
            <w:r w:rsidRPr="00A620A5">
              <w:rPr>
                <w:rFonts w:eastAsia="Times New Roman" w:cstheme="minorHAnsi"/>
                <w:sz w:val="20"/>
                <w:szCs w:val="20"/>
                <w:vertAlign w:val="superscript"/>
                <w:lang w:eastAsia="en-GB"/>
              </w:rPr>
              <w:t>**</w:t>
            </w:r>
          </w:p>
        </w:tc>
        <w:tc>
          <w:tcPr>
            <w:tcW w:w="404" w:type="pct"/>
            <w:shd w:val="clear" w:color="auto" w:fill="auto"/>
            <w:noWrap/>
            <w:hideMark/>
          </w:tcPr>
          <w:p w14:paraId="286290C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.364</w:t>
            </w:r>
            <w:r w:rsidRPr="00A620A5">
              <w:rPr>
                <w:rFonts w:eastAsia="Times New Roman" w:cstheme="minorHAnsi"/>
                <w:sz w:val="20"/>
                <w:szCs w:val="20"/>
                <w:vertAlign w:val="superscript"/>
                <w:lang w:eastAsia="en-GB"/>
              </w:rPr>
              <w:t>**</w:t>
            </w:r>
          </w:p>
        </w:tc>
        <w:tc>
          <w:tcPr>
            <w:tcW w:w="404" w:type="pct"/>
            <w:shd w:val="clear" w:color="auto" w:fill="auto"/>
            <w:noWrap/>
            <w:hideMark/>
          </w:tcPr>
          <w:p w14:paraId="68596BD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.471</w:t>
            </w:r>
            <w:r w:rsidRPr="00A620A5">
              <w:rPr>
                <w:rFonts w:eastAsia="Times New Roman" w:cstheme="minorHAnsi"/>
                <w:sz w:val="20"/>
                <w:szCs w:val="20"/>
                <w:vertAlign w:val="superscript"/>
                <w:lang w:eastAsia="en-GB"/>
              </w:rPr>
              <w:t>**</w:t>
            </w:r>
          </w:p>
        </w:tc>
        <w:tc>
          <w:tcPr>
            <w:tcW w:w="404" w:type="pct"/>
            <w:shd w:val="clear" w:color="auto" w:fill="auto"/>
            <w:noWrap/>
            <w:hideMark/>
          </w:tcPr>
          <w:p w14:paraId="498B5533"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.336</w:t>
            </w:r>
            <w:r w:rsidRPr="00A620A5">
              <w:rPr>
                <w:rFonts w:eastAsia="Times New Roman" w:cstheme="minorHAnsi"/>
                <w:sz w:val="20"/>
                <w:szCs w:val="20"/>
                <w:vertAlign w:val="superscript"/>
                <w:lang w:eastAsia="en-GB"/>
              </w:rPr>
              <w:t>**</w:t>
            </w:r>
          </w:p>
        </w:tc>
        <w:tc>
          <w:tcPr>
            <w:tcW w:w="404" w:type="pct"/>
            <w:shd w:val="clear" w:color="auto" w:fill="auto"/>
            <w:noWrap/>
            <w:hideMark/>
          </w:tcPr>
          <w:p w14:paraId="0150588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.221</w:t>
            </w:r>
            <w:r w:rsidRPr="00A620A5">
              <w:rPr>
                <w:rFonts w:eastAsia="Times New Roman" w:cstheme="minorHAnsi"/>
                <w:sz w:val="20"/>
                <w:szCs w:val="20"/>
                <w:vertAlign w:val="superscript"/>
                <w:lang w:eastAsia="en-GB"/>
              </w:rPr>
              <w:t>*</w:t>
            </w:r>
          </w:p>
        </w:tc>
        <w:tc>
          <w:tcPr>
            <w:tcW w:w="404" w:type="pct"/>
            <w:shd w:val="clear" w:color="auto" w:fill="auto"/>
            <w:noWrap/>
            <w:hideMark/>
          </w:tcPr>
          <w:p w14:paraId="0261D69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.264</w:t>
            </w:r>
            <w:r w:rsidRPr="00A620A5">
              <w:rPr>
                <w:rFonts w:eastAsia="Times New Roman" w:cstheme="minorHAnsi"/>
                <w:sz w:val="20"/>
                <w:szCs w:val="20"/>
                <w:vertAlign w:val="superscript"/>
                <w:lang w:eastAsia="en-GB"/>
              </w:rPr>
              <w:t>*</w:t>
            </w:r>
          </w:p>
        </w:tc>
        <w:tc>
          <w:tcPr>
            <w:tcW w:w="404" w:type="pct"/>
            <w:shd w:val="clear" w:color="auto" w:fill="auto"/>
            <w:noWrap/>
            <w:hideMark/>
          </w:tcPr>
          <w:p w14:paraId="7E722FA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.311</w:t>
            </w:r>
            <w:r w:rsidRPr="00A620A5">
              <w:rPr>
                <w:rFonts w:eastAsia="Times New Roman" w:cstheme="minorHAnsi"/>
                <w:sz w:val="20"/>
                <w:szCs w:val="20"/>
                <w:vertAlign w:val="superscript"/>
                <w:lang w:eastAsia="en-GB"/>
              </w:rPr>
              <w:t>**</w:t>
            </w:r>
          </w:p>
        </w:tc>
        <w:tc>
          <w:tcPr>
            <w:tcW w:w="404" w:type="pct"/>
            <w:shd w:val="clear" w:color="auto" w:fill="auto"/>
            <w:noWrap/>
            <w:hideMark/>
          </w:tcPr>
          <w:p w14:paraId="7D9A117B"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.275</w:t>
            </w:r>
            <w:r w:rsidRPr="00A620A5">
              <w:rPr>
                <w:rFonts w:eastAsia="Times New Roman" w:cstheme="minorHAnsi"/>
                <w:sz w:val="20"/>
                <w:szCs w:val="20"/>
                <w:vertAlign w:val="superscript"/>
                <w:lang w:eastAsia="en-GB"/>
              </w:rPr>
              <w:t>*</w:t>
            </w:r>
          </w:p>
        </w:tc>
        <w:tc>
          <w:tcPr>
            <w:tcW w:w="443" w:type="pct"/>
            <w:shd w:val="clear" w:color="auto" w:fill="auto"/>
            <w:noWrap/>
            <w:hideMark/>
          </w:tcPr>
          <w:p w14:paraId="1A9D930C"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.505</w:t>
            </w:r>
            <w:r w:rsidRPr="00A620A5">
              <w:rPr>
                <w:rFonts w:eastAsia="Times New Roman" w:cstheme="minorHAnsi"/>
                <w:sz w:val="20"/>
                <w:szCs w:val="20"/>
                <w:vertAlign w:val="superscript"/>
                <w:lang w:eastAsia="en-GB"/>
              </w:rPr>
              <w:t>**</w:t>
            </w:r>
          </w:p>
        </w:tc>
      </w:tr>
      <w:tr w:rsidR="00A620A5" w:rsidRPr="00A620A5" w14:paraId="414D25E9" w14:textId="77777777" w:rsidTr="00E7567B">
        <w:trPr>
          <w:trHeight w:val="480"/>
        </w:trPr>
        <w:tc>
          <w:tcPr>
            <w:tcW w:w="445" w:type="pct"/>
            <w:vMerge/>
            <w:shd w:val="clear" w:color="auto" w:fill="auto"/>
            <w:vAlign w:val="center"/>
            <w:hideMark/>
          </w:tcPr>
          <w:p w14:paraId="009599E2"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063D1100"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Sig. (2-tailed)</w:t>
            </w:r>
          </w:p>
        </w:tc>
        <w:tc>
          <w:tcPr>
            <w:tcW w:w="405" w:type="pct"/>
            <w:shd w:val="clear" w:color="auto" w:fill="auto"/>
            <w:noWrap/>
            <w:hideMark/>
          </w:tcPr>
          <w:p w14:paraId="6FC1F2AF"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0.005</w:t>
            </w:r>
          </w:p>
        </w:tc>
        <w:tc>
          <w:tcPr>
            <w:tcW w:w="404" w:type="pct"/>
            <w:shd w:val="clear" w:color="auto" w:fill="auto"/>
            <w:noWrap/>
            <w:hideMark/>
          </w:tcPr>
          <w:p w14:paraId="7E88060F"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0.001</w:t>
            </w:r>
          </w:p>
        </w:tc>
        <w:tc>
          <w:tcPr>
            <w:tcW w:w="404" w:type="pct"/>
            <w:shd w:val="clear" w:color="auto" w:fill="auto"/>
            <w:noWrap/>
            <w:hideMark/>
          </w:tcPr>
          <w:p w14:paraId="435D7059"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0.001</w:t>
            </w:r>
          </w:p>
        </w:tc>
        <w:tc>
          <w:tcPr>
            <w:tcW w:w="404" w:type="pct"/>
            <w:shd w:val="clear" w:color="auto" w:fill="auto"/>
            <w:noWrap/>
            <w:hideMark/>
          </w:tcPr>
          <w:p w14:paraId="72ABECC2"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c>
          <w:tcPr>
            <w:tcW w:w="404" w:type="pct"/>
            <w:shd w:val="clear" w:color="auto" w:fill="auto"/>
            <w:noWrap/>
            <w:hideMark/>
          </w:tcPr>
          <w:p w14:paraId="48A6B3EE"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0.002</w:t>
            </w:r>
          </w:p>
        </w:tc>
        <w:tc>
          <w:tcPr>
            <w:tcW w:w="404" w:type="pct"/>
            <w:shd w:val="clear" w:color="auto" w:fill="auto"/>
            <w:noWrap/>
            <w:hideMark/>
          </w:tcPr>
          <w:p w14:paraId="3E51893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0.042</w:t>
            </w:r>
          </w:p>
        </w:tc>
        <w:tc>
          <w:tcPr>
            <w:tcW w:w="404" w:type="pct"/>
            <w:shd w:val="clear" w:color="auto" w:fill="auto"/>
            <w:noWrap/>
            <w:hideMark/>
          </w:tcPr>
          <w:p w14:paraId="59095E4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0.015</w:t>
            </w:r>
          </w:p>
        </w:tc>
        <w:tc>
          <w:tcPr>
            <w:tcW w:w="404" w:type="pct"/>
            <w:shd w:val="clear" w:color="auto" w:fill="auto"/>
            <w:noWrap/>
            <w:hideMark/>
          </w:tcPr>
          <w:p w14:paraId="5772306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0.004</w:t>
            </w:r>
          </w:p>
        </w:tc>
        <w:tc>
          <w:tcPr>
            <w:tcW w:w="404" w:type="pct"/>
            <w:shd w:val="clear" w:color="auto" w:fill="auto"/>
            <w:noWrap/>
            <w:hideMark/>
          </w:tcPr>
          <w:p w14:paraId="52B7566D"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0.011</w:t>
            </w:r>
          </w:p>
        </w:tc>
        <w:tc>
          <w:tcPr>
            <w:tcW w:w="443" w:type="pct"/>
            <w:shd w:val="clear" w:color="auto" w:fill="auto"/>
            <w:noWrap/>
            <w:hideMark/>
          </w:tcPr>
          <w:p w14:paraId="5E7B753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0.000</w:t>
            </w:r>
          </w:p>
        </w:tc>
      </w:tr>
      <w:tr w:rsidR="00A620A5" w:rsidRPr="00A620A5" w14:paraId="4C571367" w14:textId="77777777" w:rsidTr="00E7567B">
        <w:trPr>
          <w:trHeight w:val="480"/>
        </w:trPr>
        <w:tc>
          <w:tcPr>
            <w:tcW w:w="445" w:type="pct"/>
            <w:vMerge/>
            <w:shd w:val="clear" w:color="auto" w:fill="auto"/>
            <w:vAlign w:val="center"/>
            <w:hideMark/>
          </w:tcPr>
          <w:p w14:paraId="47B42E71" w14:textId="77777777" w:rsidR="00416161" w:rsidRPr="00B96CC7" w:rsidRDefault="00416161" w:rsidP="00593D59">
            <w:pPr>
              <w:spacing w:after="0" w:line="240" w:lineRule="auto"/>
              <w:rPr>
                <w:rFonts w:eastAsia="Times New Roman" w:cstheme="minorHAnsi"/>
                <w:b/>
                <w:bCs/>
                <w:sz w:val="20"/>
                <w:szCs w:val="20"/>
                <w:lang w:eastAsia="en-GB"/>
              </w:rPr>
            </w:pPr>
          </w:p>
        </w:tc>
        <w:tc>
          <w:tcPr>
            <w:tcW w:w="474" w:type="pct"/>
            <w:shd w:val="clear" w:color="auto" w:fill="auto"/>
            <w:hideMark/>
          </w:tcPr>
          <w:p w14:paraId="666673E0" w14:textId="77777777" w:rsidR="00416161" w:rsidRPr="00B96CC7" w:rsidRDefault="00416161" w:rsidP="00593D59">
            <w:pPr>
              <w:spacing w:after="0" w:line="240" w:lineRule="auto"/>
              <w:rPr>
                <w:rFonts w:eastAsia="Times New Roman" w:cstheme="minorHAnsi"/>
                <w:b/>
                <w:bCs/>
                <w:sz w:val="20"/>
                <w:szCs w:val="20"/>
                <w:lang w:eastAsia="en-GB"/>
              </w:rPr>
            </w:pPr>
            <w:r w:rsidRPr="00B96CC7">
              <w:rPr>
                <w:rFonts w:eastAsia="Times New Roman" w:cstheme="minorHAnsi"/>
                <w:b/>
                <w:bCs/>
                <w:sz w:val="20"/>
                <w:szCs w:val="20"/>
                <w:lang w:eastAsia="en-GB"/>
              </w:rPr>
              <w:t>N</w:t>
            </w:r>
          </w:p>
        </w:tc>
        <w:tc>
          <w:tcPr>
            <w:tcW w:w="405" w:type="pct"/>
            <w:shd w:val="clear" w:color="auto" w:fill="auto"/>
            <w:noWrap/>
            <w:hideMark/>
          </w:tcPr>
          <w:p w14:paraId="03783584"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35A9B3F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4A69C83F"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5733F798"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7FAE72D5"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627855CE"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3D80A690"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0B82BD4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04" w:type="pct"/>
            <w:shd w:val="clear" w:color="auto" w:fill="auto"/>
            <w:noWrap/>
            <w:hideMark/>
          </w:tcPr>
          <w:p w14:paraId="31A413E7"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c>
          <w:tcPr>
            <w:tcW w:w="443" w:type="pct"/>
            <w:shd w:val="clear" w:color="auto" w:fill="auto"/>
            <w:noWrap/>
            <w:hideMark/>
          </w:tcPr>
          <w:p w14:paraId="7E9C46DA" w14:textId="77777777" w:rsidR="00416161" w:rsidRPr="00A620A5" w:rsidRDefault="00416161" w:rsidP="00593D59">
            <w:pPr>
              <w:spacing w:after="0" w:line="240" w:lineRule="auto"/>
              <w:jc w:val="right"/>
              <w:rPr>
                <w:rFonts w:eastAsia="Times New Roman" w:cstheme="minorHAnsi"/>
                <w:sz w:val="20"/>
                <w:szCs w:val="20"/>
                <w:lang w:eastAsia="en-GB"/>
              </w:rPr>
            </w:pPr>
            <w:r w:rsidRPr="00A620A5">
              <w:rPr>
                <w:rFonts w:eastAsia="Times New Roman" w:cstheme="minorHAnsi"/>
                <w:sz w:val="20"/>
                <w:szCs w:val="20"/>
                <w:lang w:eastAsia="en-GB"/>
              </w:rPr>
              <w:t>85</w:t>
            </w:r>
          </w:p>
        </w:tc>
      </w:tr>
      <w:tr w:rsidR="00A620A5" w:rsidRPr="00A620A5" w14:paraId="69494B3E" w14:textId="77777777" w:rsidTr="00E7567B">
        <w:trPr>
          <w:trHeight w:val="480"/>
        </w:trPr>
        <w:tc>
          <w:tcPr>
            <w:tcW w:w="2132" w:type="pct"/>
            <w:gridSpan w:val="5"/>
            <w:shd w:val="clear" w:color="auto" w:fill="auto"/>
            <w:noWrap/>
            <w:hideMark/>
          </w:tcPr>
          <w:p w14:paraId="43903A26" w14:textId="77777777" w:rsidR="00416161" w:rsidRPr="00A620A5" w:rsidRDefault="00416161" w:rsidP="00593D59">
            <w:pPr>
              <w:spacing w:after="0" w:line="240" w:lineRule="auto"/>
              <w:rPr>
                <w:rFonts w:eastAsia="Times New Roman" w:cstheme="minorHAnsi"/>
                <w:sz w:val="20"/>
                <w:szCs w:val="20"/>
                <w:lang w:eastAsia="en-GB"/>
              </w:rPr>
            </w:pPr>
            <w:r w:rsidRPr="00A620A5">
              <w:rPr>
                <w:rFonts w:eastAsia="Times New Roman" w:cstheme="minorHAnsi"/>
                <w:sz w:val="20"/>
                <w:szCs w:val="20"/>
                <w:lang w:eastAsia="en-GB"/>
              </w:rPr>
              <w:t>**. Correlation is significant at the 0.01 level (2-tailed).</w:t>
            </w:r>
          </w:p>
        </w:tc>
        <w:tc>
          <w:tcPr>
            <w:tcW w:w="404" w:type="pct"/>
            <w:shd w:val="clear" w:color="auto" w:fill="auto"/>
            <w:noWrap/>
            <w:hideMark/>
          </w:tcPr>
          <w:p w14:paraId="0F139495"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noWrap/>
            <w:hideMark/>
          </w:tcPr>
          <w:p w14:paraId="7D37C442"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noWrap/>
            <w:hideMark/>
          </w:tcPr>
          <w:p w14:paraId="5F7117A7"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noWrap/>
            <w:hideMark/>
          </w:tcPr>
          <w:p w14:paraId="10A54F4B"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noWrap/>
            <w:hideMark/>
          </w:tcPr>
          <w:p w14:paraId="30DF99C2"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noWrap/>
            <w:hideMark/>
          </w:tcPr>
          <w:p w14:paraId="0D1A7315" w14:textId="77777777" w:rsidR="00416161" w:rsidRPr="00A620A5" w:rsidRDefault="00416161" w:rsidP="00593D59">
            <w:pPr>
              <w:spacing w:after="0" w:line="240" w:lineRule="auto"/>
              <w:rPr>
                <w:rFonts w:eastAsia="Times New Roman" w:cstheme="minorHAnsi"/>
                <w:sz w:val="20"/>
                <w:szCs w:val="20"/>
                <w:lang w:eastAsia="en-GB"/>
              </w:rPr>
            </w:pPr>
          </w:p>
        </w:tc>
        <w:tc>
          <w:tcPr>
            <w:tcW w:w="443" w:type="pct"/>
            <w:shd w:val="clear" w:color="auto" w:fill="auto"/>
            <w:noWrap/>
            <w:hideMark/>
          </w:tcPr>
          <w:p w14:paraId="4ABDAAAB" w14:textId="77777777" w:rsidR="00416161" w:rsidRPr="00A620A5" w:rsidRDefault="00416161" w:rsidP="00593D59">
            <w:pPr>
              <w:spacing w:after="0" w:line="240" w:lineRule="auto"/>
              <w:rPr>
                <w:rFonts w:eastAsia="Times New Roman" w:cstheme="minorHAnsi"/>
                <w:sz w:val="20"/>
                <w:szCs w:val="20"/>
                <w:lang w:eastAsia="en-GB"/>
              </w:rPr>
            </w:pPr>
          </w:p>
        </w:tc>
      </w:tr>
      <w:tr w:rsidR="00A620A5" w:rsidRPr="00A620A5" w14:paraId="77B39CC6" w14:textId="77777777" w:rsidTr="00E7567B">
        <w:trPr>
          <w:trHeight w:val="480"/>
        </w:trPr>
        <w:tc>
          <w:tcPr>
            <w:tcW w:w="2132" w:type="pct"/>
            <w:gridSpan w:val="5"/>
            <w:shd w:val="clear" w:color="auto" w:fill="auto"/>
            <w:noWrap/>
            <w:hideMark/>
          </w:tcPr>
          <w:p w14:paraId="3BD883A8" w14:textId="77777777" w:rsidR="00416161" w:rsidRPr="00A620A5" w:rsidRDefault="00416161" w:rsidP="00593D59">
            <w:pPr>
              <w:spacing w:after="0" w:line="240" w:lineRule="auto"/>
              <w:rPr>
                <w:rFonts w:eastAsia="Times New Roman" w:cstheme="minorHAnsi"/>
                <w:sz w:val="20"/>
                <w:szCs w:val="20"/>
                <w:lang w:eastAsia="en-GB"/>
              </w:rPr>
            </w:pPr>
            <w:r w:rsidRPr="00A620A5">
              <w:rPr>
                <w:rFonts w:eastAsia="Times New Roman" w:cstheme="minorHAnsi"/>
                <w:sz w:val="20"/>
                <w:szCs w:val="20"/>
                <w:lang w:eastAsia="en-GB"/>
              </w:rPr>
              <w:t>*. Correlation is significant at the 0.05 level (2-tailed).</w:t>
            </w:r>
          </w:p>
        </w:tc>
        <w:tc>
          <w:tcPr>
            <w:tcW w:w="404" w:type="pct"/>
            <w:shd w:val="clear" w:color="auto" w:fill="auto"/>
            <w:hideMark/>
          </w:tcPr>
          <w:p w14:paraId="7C3FA0B7"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hideMark/>
          </w:tcPr>
          <w:p w14:paraId="300580C5"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hideMark/>
          </w:tcPr>
          <w:p w14:paraId="5E29DBCF"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hideMark/>
          </w:tcPr>
          <w:p w14:paraId="06E270AA"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hideMark/>
          </w:tcPr>
          <w:p w14:paraId="3808E2C7" w14:textId="77777777" w:rsidR="00416161" w:rsidRPr="00A620A5" w:rsidRDefault="00416161" w:rsidP="00593D59">
            <w:pPr>
              <w:spacing w:after="0" w:line="240" w:lineRule="auto"/>
              <w:rPr>
                <w:rFonts w:eastAsia="Times New Roman" w:cstheme="minorHAnsi"/>
                <w:sz w:val="20"/>
                <w:szCs w:val="20"/>
                <w:lang w:eastAsia="en-GB"/>
              </w:rPr>
            </w:pPr>
          </w:p>
        </w:tc>
        <w:tc>
          <w:tcPr>
            <w:tcW w:w="404" w:type="pct"/>
            <w:shd w:val="clear" w:color="auto" w:fill="auto"/>
            <w:hideMark/>
          </w:tcPr>
          <w:p w14:paraId="47F0CEE6" w14:textId="77777777" w:rsidR="00416161" w:rsidRPr="00A620A5" w:rsidRDefault="00416161" w:rsidP="00593D59">
            <w:pPr>
              <w:spacing w:after="0" w:line="240" w:lineRule="auto"/>
              <w:rPr>
                <w:rFonts w:eastAsia="Times New Roman" w:cstheme="minorHAnsi"/>
                <w:sz w:val="20"/>
                <w:szCs w:val="20"/>
                <w:lang w:eastAsia="en-GB"/>
              </w:rPr>
            </w:pPr>
          </w:p>
        </w:tc>
        <w:tc>
          <w:tcPr>
            <w:tcW w:w="443" w:type="pct"/>
            <w:shd w:val="clear" w:color="auto" w:fill="auto"/>
            <w:hideMark/>
          </w:tcPr>
          <w:p w14:paraId="7C3E28E4" w14:textId="77777777" w:rsidR="00416161" w:rsidRPr="00A620A5" w:rsidRDefault="00416161" w:rsidP="00593D59">
            <w:pPr>
              <w:spacing w:after="0" w:line="240" w:lineRule="auto"/>
              <w:rPr>
                <w:rFonts w:eastAsia="Times New Roman" w:cstheme="minorHAnsi"/>
                <w:sz w:val="20"/>
                <w:szCs w:val="20"/>
                <w:lang w:eastAsia="en-GB"/>
              </w:rPr>
            </w:pPr>
          </w:p>
        </w:tc>
      </w:tr>
    </w:tbl>
    <w:p w14:paraId="40925223" w14:textId="77777777" w:rsidR="00416161" w:rsidRPr="00DA0641" w:rsidRDefault="00416161" w:rsidP="00416161">
      <w:pPr>
        <w:rPr>
          <w:sz w:val="24"/>
        </w:rPr>
      </w:pPr>
    </w:p>
    <w:p w14:paraId="0D587357" w14:textId="1B0C9DF1" w:rsidR="00416161" w:rsidRPr="00DA0641" w:rsidRDefault="00416161" w:rsidP="009D781D">
      <w:r w:rsidRPr="00DA0641">
        <w:t xml:space="preserve">These guidelines are applicable regardless of having a negative sign in front of the r-value. </w:t>
      </w:r>
      <w:r w:rsidR="00D272FF" w:rsidRPr="00DA0641">
        <w:t>Based on</w:t>
      </w:r>
      <w:r w:rsidRPr="00DA0641">
        <w:t xml:space="preserve"> </w:t>
      </w:r>
      <w:r w:rsidR="00571152">
        <w:t xml:space="preserve">the </w:t>
      </w:r>
      <w:r w:rsidRPr="00DA0641">
        <w:t>above guidelines, the correlation between BIM exploitation and organisation culture variables shows all positive relationships in a variety of strengths</w:t>
      </w:r>
      <w:r w:rsidR="000E69A9">
        <w:t xml:space="preserve"> </w:t>
      </w:r>
      <w:r w:rsidR="000E69A9" w:rsidRPr="00DA0641">
        <w:t>(</w:t>
      </w:r>
      <w:r w:rsidR="000E69A9" w:rsidRPr="00DA0641">
        <w:fldChar w:fldCharType="begin"/>
      </w:r>
      <w:r w:rsidR="000E69A9" w:rsidRPr="00DA0641">
        <w:instrText xml:space="preserve"> REF _Ref31722460 \h </w:instrText>
      </w:r>
      <w:r w:rsidR="000E69A9">
        <w:instrText xml:space="preserve"> \* MERGEFORMAT </w:instrText>
      </w:r>
      <w:r w:rsidR="000E69A9" w:rsidRPr="00DA0641">
        <w:fldChar w:fldCharType="separate"/>
      </w:r>
      <w:r w:rsidR="00F70D7D" w:rsidRPr="00DA0641">
        <w:t xml:space="preserve">Table </w:t>
      </w:r>
      <w:r w:rsidR="00F70D7D">
        <w:rPr>
          <w:noProof/>
        </w:rPr>
        <w:t>58</w:t>
      </w:r>
      <w:r w:rsidR="000E69A9" w:rsidRPr="00DA0641">
        <w:fldChar w:fldCharType="end"/>
      </w:r>
      <w:r w:rsidR="000E69A9" w:rsidRPr="00DA0641">
        <w:t>).</w:t>
      </w:r>
      <w:r w:rsidRPr="00DA0641">
        <w:t xml:space="preserve"> For example, the relationship </w:t>
      </w:r>
      <w:r w:rsidR="00A47031" w:rsidRPr="00DA0641">
        <w:t>between CULTBIM4 and EXPBIM10</w:t>
      </w:r>
      <w:r w:rsidRPr="00DA0641">
        <w:t xml:space="preserve"> </w:t>
      </w:r>
      <w:r w:rsidR="00F45014">
        <w:t>shows</w:t>
      </w:r>
      <w:r w:rsidRPr="00DA0641">
        <w:t xml:space="preserve"> </w:t>
      </w:r>
      <w:r w:rsidR="00442D2F">
        <w:t>the largest</w:t>
      </w:r>
      <w:r w:rsidRPr="00DA0641">
        <w:t xml:space="preserve"> positive correlation between each other (r = 0.505, N= 85, p &lt;0.0</w:t>
      </w:r>
      <w:r w:rsidR="00157336">
        <w:t>1</w:t>
      </w:r>
      <w:r w:rsidRPr="00DA0641">
        <w:t xml:space="preserve">). </w:t>
      </w:r>
      <w:r w:rsidR="00442D2F">
        <w:t xml:space="preserve">This means that the higher the </w:t>
      </w:r>
      <w:r w:rsidR="00442D2F" w:rsidRPr="00442D2F">
        <w:t>competitiveness</w:t>
      </w:r>
      <w:r w:rsidR="00442D2F">
        <w:t xml:space="preserve"> or the </w:t>
      </w:r>
      <w:r w:rsidR="00442D2F" w:rsidRPr="00442D2F">
        <w:t xml:space="preserve">risk-taking </w:t>
      </w:r>
      <w:r w:rsidR="00442D2F">
        <w:t xml:space="preserve">nature of a </w:t>
      </w:r>
      <w:r w:rsidR="00442D2F" w:rsidRPr="00442D2F">
        <w:t>work environment</w:t>
      </w:r>
      <w:r w:rsidR="00F31E0A">
        <w:t>,</w:t>
      </w:r>
      <w:r w:rsidR="00442D2F" w:rsidRPr="00442D2F">
        <w:t xml:space="preserve"> the higher </w:t>
      </w:r>
      <w:r w:rsidR="00F31E0A">
        <w:t xml:space="preserve">the </w:t>
      </w:r>
      <w:r w:rsidR="00442D2F">
        <w:t xml:space="preserve">rate of </w:t>
      </w:r>
      <w:r w:rsidR="00442D2F" w:rsidRPr="00442D2F">
        <w:t>embrac</w:t>
      </w:r>
      <w:r w:rsidR="00442D2F">
        <w:t xml:space="preserve">ing  </w:t>
      </w:r>
      <w:r w:rsidR="00442D2F" w:rsidRPr="00442D2F">
        <w:t>new routines and processes</w:t>
      </w:r>
      <w:r w:rsidR="00442D2F">
        <w:t>.</w:t>
      </w:r>
      <w:r w:rsidR="00442D2F" w:rsidRPr="00442D2F">
        <w:t xml:space="preserve"> </w:t>
      </w:r>
      <w:r w:rsidRPr="00DA0641">
        <w:t xml:space="preserve">Further, to get an idea of how much variance these two variables share with </w:t>
      </w:r>
      <w:r w:rsidR="00F31E0A">
        <w:t>each</w:t>
      </w:r>
      <w:r w:rsidR="00F31E0A" w:rsidRPr="00DA0641">
        <w:t xml:space="preserve"> other</w:t>
      </w:r>
      <w:r w:rsidRPr="00DA0641">
        <w:t>, coefficient determination could be calculated by squaring the r-value. For the same above example, r</w:t>
      </w:r>
      <w:r w:rsidRPr="00DA0641">
        <w:rPr>
          <w:vertAlign w:val="superscript"/>
        </w:rPr>
        <w:t xml:space="preserve">2 </w:t>
      </w:r>
      <w:r w:rsidRPr="00DA0641">
        <w:t xml:space="preserve">= 0.255. This equals  25.5% </w:t>
      </w:r>
      <w:r w:rsidR="00454538">
        <w:t xml:space="preserve">when </w:t>
      </w:r>
      <w:r w:rsidRPr="00DA0641">
        <w:t>converted to a percentage. Meaning, CULTBIM4</w:t>
      </w:r>
      <w:r w:rsidR="00571152">
        <w:t>,</w:t>
      </w:r>
      <w:r w:rsidRPr="00DA0641">
        <w:t xml:space="preserve"> and EXPBIM</w:t>
      </w:r>
      <w:r w:rsidR="00B700C6">
        <w:t>10</w:t>
      </w:r>
      <w:r w:rsidRPr="00DA0641">
        <w:t xml:space="preserve"> </w:t>
      </w:r>
      <w:r w:rsidR="00454538" w:rsidRPr="00DA0641">
        <w:t>shar</w:t>
      </w:r>
      <w:r w:rsidR="00454538">
        <w:t>e</w:t>
      </w:r>
      <w:r w:rsidR="00454538" w:rsidRPr="00DA0641">
        <w:t xml:space="preserve"> </w:t>
      </w:r>
      <w:r w:rsidRPr="00DA0641">
        <w:t xml:space="preserve">25.5% of </w:t>
      </w:r>
      <w:r w:rsidR="00571152">
        <w:t xml:space="preserve">the </w:t>
      </w:r>
      <w:r w:rsidRPr="00DA0641">
        <w:t xml:space="preserve">variance between each other. There is a considerable variance overlapping between the variables. In the attempt </w:t>
      </w:r>
      <w:r w:rsidR="00454538">
        <w:t>to assess</w:t>
      </w:r>
      <w:r w:rsidRPr="00DA0641">
        <w:t xml:space="preserve"> the significance level, Sig. (2-tailed) indicates how much confidence it is possible to have in the results obtained. Statistical significance does not indicate how strongly the two variables are associated  </w:t>
      </w:r>
      <w:r w:rsidRPr="00DA0641">
        <w:fldChar w:fldCharType="begin" w:fldLock="1"/>
      </w:r>
      <w:r w:rsidRPr="00DA0641">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Pr="00DA0641">
        <w:fldChar w:fldCharType="separate"/>
      </w:r>
      <w:r w:rsidRPr="00DA0641">
        <w:rPr>
          <w:noProof/>
        </w:rPr>
        <w:t>(Pallant, 2011)</w:t>
      </w:r>
      <w:r w:rsidRPr="00DA0641">
        <w:fldChar w:fldCharType="end"/>
      </w:r>
      <w:r w:rsidRPr="00DA0641">
        <w:t xml:space="preserve">. Since this value is strongly influenced by the sample size (N), in large samples (N = 100+), </w:t>
      </w:r>
      <w:r w:rsidR="00571152">
        <w:t xml:space="preserve">a </w:t>
      </w:r>
      <w:r w:rsidRPr="00DA0641">
        <w:t xml:space="preserve">very small correlation may reach statistical significance (p &lt;0.05). Since the sample size of this survey </w:t>
      </w:r>
      <w:r w:rsidR="00454538">
        <w:t xml:space="preserve">is </w:t>
      </w:r>
      <w:r w:rsidRPr="00DA0641">
        <w:t xml:space="preserve">also closer to 100, a quite decent level of confidence can be reached as the results are statistically significant </w:t>
      </w:r>
      <w:r w:rsidR="007A7562">
        <w:t>for quite</w:t>
      </w:r>
      <w:r w:rsidR="00454538">
        <w:t xml:space="preserve"> a</w:t>
      </w:r>
      <w:r w:rsidR="007A7562">
        <w:t xml:space="preserve"> few variables. </w:t>
      </w:r>
      <w:r w:rsidR="00F45014">
        <w:t>T</w:t>
      </w:r>
      <w:r w:rsidR="00571152">
        <w:t xml:space="preserve">he </w:t>
      </w:r>
      <w:r w:rsidRPr="00DA0641">
        <w:t xml:space="preserve">null hypothesis </w:t>
      </w:r>
      <w:r w:rsidR="007A7562">
        <w:t xml:space="preserve"> related to low power distance </w:t>
      </w:r>
      <w:r w:rsidRPr="00DA0641">
        <w:t>(</w:t>
      </w:r>
      <w:r w:rsidR="00AB3CB2">
        <w:t>HC</w:t>
      </w:r>
      <w:r w:rsidRPr="00DA0641">
        <w:rPr>
          <w:vertAlign w:val="subscript"/>
        </w:rPr>
        <w:t>1</w:t>
      </w:r>
      <w:r w:rsidRPr="00DA0641">
        <w:t xml:space="preserve">0= there is no significant relationship between the </w:t>
      </w:r>
      <w:r w:rsidR="00AB3CB2">
        <w:t>low power distance</w:t>
      </w:r>
      <w:r w:rsidRPr="00DA0641">
        <w:t xml:space="preserve"> and BIM exploitation) is rejected </w:t>
      </w:r>
      <w:r w:rsidR="00984320">
        <w:t xml:space="preserve">for all EXP variables except </w:t>
      </w:r>
      <w:r w:rsidR="00984320" w:rsidRPr="00984320">
        <w:t>EXPBIM6</w:t>
      </w:r>
      <w:r w:rsidR="00984320">
        <w:t xml:space="preserve">. </w:t>
      </w:r>
      <w:r w:rsidR="00902776">
        <w:lastRenderedPageBreak/>
        <w:t>Because</w:t>
      </w:r>
      <w:r w:rsidR="00984320">
        <w:t xml:space="preserve"> only</w:t>
      </w:r>
      <w:r w:rsidR="00454538">
        <w:t xml:space="preserve"> the</w:t>
      </w:r>
      <w:r w:rsidR="00984320">
        <w:t xml:space="preserve"> CULTBIM1-EXPBIM6 correlation </w:t>
      </w:r>
      <w:r w:rsidR="007A7562">
        <w:t>possesses a correlation which is not significant at r=0.05</w:t>
      </w:r>
      <w:r w:rsidR="000E69A9">
        <w:t xml:space="preserve"> </w:t>
      </w:r>
      <w:r w:rsidR="000E69A9" w:rsidRPr="00DA0641">
        <w:t>(</w:t>
      </w:r>
      <w:r w:rsidR="000E69A9" w:rsidRPr="00DA0641">
        <w:fldChar w:fldCharType="begin"/>
      </w:r>
      <w:r w:rsidR="000E69A9" w:rsidRPr="00DA0641">
        <w:instrText xml:space="preserve"> REF _Ref31722460 \h </w:instrText>
      </w:r>
      <w:r w:rsidR="000E69A9">
        <w:instrText xml:space="preserve"> \* MERGEFORMAT </w:instrText>
      </w:r>
      <w:r w:rsidR="000E69A9" w:rsidRPr="00DA0641">
        <w:fldChar w:fldCharType="separate"/>
      </w:r>
      <w:r w:rsidR="00F70D7D" w:rsidRPr="00DA0641">
        <w:t xml:space="preserve">Table </w:t>
      </w:r>
      <w:r w:rsidR="00F70D7D">
        <w:rPr>
          <w:noProof/>
        </w:rPr>
        <w:t>58</w:t>
      </w:r>
      <w:r w:rsidR="000E69A9" w:rsidRPr="00DA0641">
        <w:fldChar w:fldCharType="end"/>
      </w:r>
      <w:r w:rsidR="000E69A9" w:rsidRPr="00DA0641">
        <w:t>).</w:t>
      </w:r>
      <w:r w:rsidR="00902776">
        <w:t xml:space="preserve"> All other exploitation variables have positive correlation</w:t>
      </w:r>
      <w:r w:rsidR="00B700C6">
        <w:t>s</w:t>
      </w:r>
      <w:r w:rsidR="00902776">
        <w:t xml:space="preserve"> which a</w:t>
      </w:r>
      <w:r w:rsidR="00F45014">
        <w:t>r</w:t>
      </w:r>
      <w:r w:rsidR="00902776">
        <w:t xml:space="preserve">e significant at r=0.01.This means that </w:t>
      </w:r>
      <w:r w:rsidR="00902776" w:rsidRPr="00902776">
        <w:t xml:space="preserve">the </w:t>
      </w:r>
      <w:r w:rsidR="00902776">
        <w:t>lower</w:t>
      </w:r>
      <w:r w:rsidR="00902776" w:rsidRPr="00902776">
        <w:t xml:space="preserve"> the </w:t>
      </w:r>
      <w:r w:rsidR="00902776">
        <w:t>power distance the higher the exploitation of BIM.</w:t>
      </w:r>
      <w:r w:rsidR="00902776" w:rsidRPr="00902776">
        <w:t xml:space="preserve"> </w:t>
      </w:r>
      <w:r w:rsidR="00902776">
        <w:t>This entails that l</w:t>
      </w:r>
      <w:r w:rsidR="00902776" w:rsidRPr="00902776">
        <w:t xml:space="preserve">ower levels of inequality and </w:t>
      </w:r>
      <w:r w:rsidR="00902776">
        <w:t>more inclusivity for all levels of employees encourage the exploitation levels for BIM.</w:t>
      </w:r>
      <w:r w:rsidR="001C3AE4">
        <w:t xml:space="preserve"> Further, compared to low power distance, uncertainty avoidance has less significance in the correlation with BIM exploitation. Only CULTBIM2-EXPBIM2 shows a correlation which is significant at r=0.01</w:t>
      </w:r>
      <w:r w:rsidR="008E38A4">
        <w:t xml:space="preserve"> and therefore rejects the</w:t>
      </w:r>
      <w:r w:rsidR="001C3AE4">
        <w:t xml:space="preserve"> nu</w:t>
      </w:r>
      <w:r w:rsidR="008E38A4">
        <w:t>l</w:t>
      </w:r>
      <w:r w:rsidR="001C3AE4">
        <w:t xml:space="preserve">l hypothesis for </w:t>
      </w:r>
      <w:r w:rsidR="008E38A4">
        <w:t>uncertainty</w:t>
      </w:r>
      <w:r w:rsidR="001C3AE4">
        <w:t xml:space="preserve"> avoidance </w:t>
      </w:r>
      <w:r w:rsidR="00D45111">
        <w:t>concerning</w:t>
      </w:r>
      <w:r w:rsidR="008E38A4">
        <w:t xml:space="preserve"> EXPBIM-2. This hints that</w:t>
      </w:r>
      <w:r w:rsidR="00454538">
        <w:t xml:space="preserve"> the</w:t>
      </w:r>
      <w:r w:rsidR="008E38A4">
        <w:t xml:space="preserve"> higher the uncertainty avoidance the higher the deployment of</w:t>
      </w:r>
      <w:r w:rsidR="008E38A4" w:rsidRPr="008E38A4">
        <w:t xml:space="preserve"> appropriate BIM tools, applications, and workflows</w:t>
      </w:r>
      <w:r w:rsidR="008E38A4">
        <w:t xml:space="preserve">. </w:t>
      </w:r>
      <w:r w:rsidR="00F45014">
        <w:t>There are statistically significant correlations between CULTBIM3-EXP</w:t>
      </w:r>
      <w:r w:rsidR="00B700C6">
        <w:t>BIM</w:t>
      </w:r>
      <w:r w:rsidR="00F45014">
        <w:t xml:space="preserve"> variables and CULTBIM4- EXP</w:t>
      </w:r>
      <w:r w:rsidR="00B700C6">
        <w:t>BIM</w:t>
      </w:r>
      <w:r w:rsidR="00F45014">
        <w:t xml:space="preserve"> variables. Therefore, n</w:t>
      </w:r>
      <w:r w:rsidR="00F45014" w:rsidRPr="00F45014">
        <w:t>ull hypothesis is rejected for CULTBIM3 and CULTBIM4 as well.</w:t>
      </w:r>
      <w:r w:rsidR="00F45014">
        <w:t xml:space="preserve"> This entails that collectivism and masculinity significantly encourages BIM exploitation.</w:t>
      </w:r>
    </w:p>
    <w:p w14:paraId="57BAADEB" w14:textId="586928C4" w:rsidR="005E1C66" w:rsidRDefault="00416161" w:rsidP="009D781D">
      <w:r w:rsidRPr="00DA0641">
        <w:t xml:space="preserve">Finally, to find out the mean r-value between two group variables, the mean of all positive/ negative r-values were calculated (regardless of the sign) and resulted with M= 0.300, meaning there’s a Medium (M) correlation (r= 0.30 – 0.49) between BIM exploitation and organisation culture. To obtain the direction of the group correlation, </w:t>
      </w:r>
      <w:r w:rsidR="00571152">
        <w:t xml:space="preserve">the </w:t>
      </w:r>
      <w:r w:rsidRPr="00DA0641">
        <w:t>net mean</w:t>
      </w:r>
      <w:r w:rsidR="00571152">
        <w:t>-</w:t>
      </w:r>
      <w:r w:rsidRPr="00DA0641">
        <w:t xml:space="preserve">value was calculated. Thus, </w:t>
      </w:r>
      <w:r w:rsidR="00571152">
        <w:t xml:space="preserve">the </w:t>
      </w:r>
      <w:r w:rsidRPr="00DA0641">
        <w:t xml:space="preserve">first finding </w:t>
      </w:r>
      <w:r w:rsidR="00571152">
        <w:t>with</w:t>
      </w:r>
      <w:r w:rsidRPr="00DA0641">
        <w:t xml:space="preserve"> respect to correlations for objective-3 is illustrated in</w:t>
      </w:r>
      <w:r w:rsidR="00046930">
        <w:t xml:space="preserve"> </w:t>
      </w:r>
      <w:r w:rsidR="002B7081">
        <w:fldChar w:fldCharType="begin"/>
      </w:r>
      <w:r w:rsidR="002B7081">
        <w:instrText xml:space="preserve"> REF _Ref35349990 \h </w:instrText>
      </w:r>
      <w:r w:rsidR="009D781D">
        <w:instrText xml:space="preserve"> \* MERGEFORMAT </w:instrText>
      </w:r>
      <w:r w:rsidR="002B7081">
        <w:fldChar w:fldCharType="separate"/>
      </w:r>
      <w:r w:rsidR="00F70D7D">
        <w:t xml:space="preserve">Figure </w:t>
      </w:r>
      <w:r w:rsidR="00F70D7D">
        <w:rPr>
          <w:noProof/>
        </w:rPr>
        <w:t>41</w:t>
      </w:r>
      <w:r w:rsidR="002B7081">
        <w:fldChar w:fldCharType="end"/>
      </w:r>
      <w:r w:rsidRPr="00DA0641">
        <w:t>.</w:t>
      </w:r>
    </w:p>
    <w:p w14:paraId="58557C5F" w14:textId="77777777" w:rsidR="00416161" w:rsidRPr="00DA0641" w:rsidRDefault="00416161" w:rsidP="00416161">
      <w:pPr>
        <w:rPr>
          <w:sz w:val="24"/>
          <w:szCs w:val="24"/>
        </w:rPr>
      </w:pPr>
      <w:r w:rsidRPr="00DA0641">
        <w:rPr>
          <w:noProof/>
          <w:sz w:val="24"/>
          <w:szCs w:val="24"/>
          <w:lang w:eastAsia="en-GB"/>
        </w:rPr>
        <mc:AlternateContent>
          <mc:Choice Requires="wpg">
            <w:drawing>
              <wp:anchor distT="0" distB="0" distL="114300" distR="114300" simplePos="0" relativeHeight="251606528" behindDoc="0" locked="0" layoutInCell="1" allowOverlap="1" wp14:anchorId="0EFDA9CA" wp14:editId="4A529982">
                <wp:simplePos x="0" y="0"/>
                <wp:positionH relativeFrom="column">
                  <wp:posOffset>254000</wp:posOffset>
                </wp:positionH>
                <wp:positionV relativeFrom="paragraph">
                  <wp:posOffset>218440</wp:posOffset>
                </wp:positionV>
                <wp:extent cx="4048125" cy="965835"/>
                <wp:effectExtent l="0" t="0" r="28575" b="24765"/>
                <wp:wrapNone/>
                <wp:docPr id="334" name="Group 334"/>
                <wp:cNvGraphicFramePr/>
                <a:graphic xmlns:a="http://schemas.openxmlformats.org/drawingml/2006/main">
                  <a:graphicData uri="http://schemas.microsoft.com/office/word/2010/wordprocessingGroup">
                    <wpg:wgp>
                      <wpg:cNvGrpSpPr/>
                      <wpg:grpSpPr>
                        <a:xfrm>
                          <a:off x="0" y="0"/>
                          <a:ext cx="4048125" cy="965835"/>
                          <a:chOff x="0" y="0"/>
                          <a:chExt cx="4048125" cy="966166"/>
                        </a:xfrm>
                      </wpg:grpSpPr>
                      <wpg:grpSp>
                        <wpg:cNvPr id="335" name="Group 335"/>
                        <wpg:cNvGrpSpPr/>
                        <wpg:grpSpPr>
                          <a:xfrm>
                            <a:off x="0" y="99391"/>
                            <a:ext cx="4048125" cy="866775"/>
                            <a:chOff x="0" y="19050"/>
                            <a:chExt cx="4048125" cy="866775"/>
                          </a:xfrm>
                        </wpg:grpSpPr>
                        <wpg:grpSp>
                          <wpg:cNvPr id="336" name="Group 336"/>
                          <wpg:cNvGrpSpPr/>
                          <wpg:grpSpPr>
                            <a:xfrm>
                              <a:off x="0" y="209550"/>
                              <a:ext cx="4048125" cy="676275"/>
                              <a:chOff x="0" y="0"/>
                              <a:chExt cx="4048125" cy="676275"/>
                            </a:xfrm>
                          </wpg:grpSpPr>
                          <wps:wsp>
                            <wps:cNvPr id="337" name="Rounded Rectangle 337"/>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EAA7158" w14:textId="77777777" w:rsidR="003D2193" w:rsidRDefault="003D2193" w:rsidP="00416161">
                                  <w:pPr>
                                    <w:jc w:val="center"/>
                                  </w:pPr>
                                  <w:r>
                                    <w:t>Organisation 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Rounded Rectangle 338"/>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BC077B7" w14:textId="77777777" w:rsidR="003D2193" w:rsidRDefault="003D2193" w:rsidP="00416161">
                                  <w:pPr>
                                    <w:jc w:val="center"/>
                                  </w:pPr>
                                  <w:r>
                                    <w:t>BIM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Straight Connector 339"/>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40" name="Text Box 2"/>
                          <wps:cNvSpPr txBox="1">
                            <a:spLocks noChangeArrowheads="1"/>
                          </wps:cNvSpPr>
                          <wps:spPr bwMode="auto">
                            <a:xfrm>
                              <a:off x="1800226" y="19050"/>
                              <a:ext cx="600074" cy="514350"/>
                            </a:xfrm>
                            <a:prstGeom prst="rect">
                              <a:avLst/>
                            </a:prstGeom>
                            <a:solidFill>
                              <a:srgbClr val="FFFFFF"/>
                            </a:solidFill>
                            <a:ln w="9525">
                              <a:noFill/>
                              <a:miter lim="800000"/>
                              <a:headEnd/>
                              <a:tailEnd/>
                            </a:ln>
                          </wps:spPr>
                          <wps:txbx>
                            <w:txbxContent>
                              <w:p w14:paraId="733B7D4D" w14:textId="77777777" w:rsidR="003D2193" w:rsidRPr="00F475B4" w:rsidRDefault="003D2193" w:rsidP="00416161">
                                <w:pPr>
                                  <w:rPr>
                                    <w:sz w:val="72"/>
                                  </w:rPr>
                                </w:pPr>
                                <w:r w:rsidRPr="00F475B4">
                                  <w:rPr>
                                    <w:sz w:val="72"/>
                                  </w:rPr>
                                  <w:t>+</w:t>
                                </w:r>
                                <w:r w:rsidRPr="00F166D4">
                                  <w:rPr>
                                    <w:sz w:val="36"/>
                                  </w:rPr>
                                  <w:t>(</w:t>
                                </w:r>
                                <w:r>
                                  <w:rPr>
                                    <w:sz w:val="36"/>
                                  </w:rPr>
                                  <w:t>M</w:t>
                                </w:r>
                                <w:r w:rsidRPr="00F166D4">
                                  <w:rPr>
                                    <w:sz w:val="36"/>
                                  </w:rPr>
                                  <w:t>)</w:t>
                                </w:r>
                              </w:p>
                            </w:txbxContent>
                          </wps:txbx>
                          <wps:bodyPr rot="0" vert="horz" wrap="square" lIns="0" tIns="0" rIns="0" bIns="0" anchor="ctr" anchorCtr="0">
                            <a:noAutofit/>
                          </wps:bodyPr>
                        </wps:wsp>
                      </wpg:grpSp>
                      <wps:wsp>
                        <wps:cNvPr id="341" name="Text Box 2"/>
                        <wps:cNvSpPr txBox="1">
                          <a:spLocks noChangeArrowheads="1"/>
                        </wps:cNvSpPr>
                        <wps:spPr bwMode="auto">
                          <a:xfrm>
                            <a:off x="1818860" y="0"/>
                            <a:ext cx="471169" cy="268604"/>
                          </a:xfrm>
                          <a:prstGeom prst="rect">
                            <a:avLst/>
                          </a:prstGeom>
                          <a:solidFill>
                            <a:srgbClr val="FFFFFF"/>
                          </a:solidFill>
                          <a:ln w="9525">
                            <a:noFill/>
                            <a:miter lim="800000"/>
                            <a:headEnd/>
                            <a:tailEnd/>
                          </a:ln>
                        </wps:spPr>
                        <wps:txbx>
                          <w:txbxContent>
                            <w:p w14:paraId="3F4CB8F6" w14:textId="77777777" w:rsidR="003D2193" w:rsidRPr="00F475B4" w:rsidRDefault="003D2193" w:rsidP="00416161">
                              <w:pPr>
                                <w:rPr>
                                  <w:sz w:val="72"/>
                                </w:rPr>
                              </w:pPr>
                              <w:r>
                                <w:rPr>
                                  <w:sz w:val="32"/>
                                </w:rPr>
                                <w:t>+.300</w:t>
                              </w:r>
                            </w:p>
                          </w:txbxContent>
                        </wps:txbx>
                        <wps:bodyPr rot="0" vert="horz" wrap="none" lIns="0" tIns="0" rIns="0" bIns="0" anchor="ctr" anchorCtr="0">
                          <a:noAutofit/>
                        </wps:bodyPr>
                      </wps:wsp>
                    </wpg:wgp>
                  </a:graphicData>
                </a:graphic>
              </wp:anchor>
            </w:drawing>
          </mc:Choice>
          <mc:Fallback>
            <w:pict>
              <v:group w14:anchorId="0EFDA9CA" id="Group 334" o:spid="_x0000_s1557" style="position:absolute;left:0;text-align:left;margin-left:20pt;margin-top:17.2pt;width:318.75pt;height:76.05pt;z-index:251606528" coordsize="40481,9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">
                <v:group id="Group 335" o:spid="_x0000_s1558" style="position:absolute;top:993;width:40481;height:8668" coordorigin=",190" coordsize="4048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group id="Group 336" o:spid="_x0000_s1559"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roundrect id="Rounded Rectangle 337" o:spid="_x0000_s1560"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" fillcolor="#ddd8c2 [2894]" strokecolor="black [3213]" strokeweight="2pt">
                      <v:textbox>
                        <w:txbxContent>
                          <w:p w14:paraId="7EAA7158" w14:textId="77777777" w:rsidR="003D2193" w:rsidRDefault="003D2193" w:rsidP="00416161">
                            <w:pPr>
                              <w:jc w:val="center"/>
                            </w:pPr>
                            <w:r>
                              <w:t>Organisation Culture</w:t>
                            </w:r>
                          </w:p>
                        </w:txbxContent>
                      </v:textbox>
                    </v:roundrect>
                    <v:roundrect id="Rounded Rectangle 338" o:spid="_x0000_s1561"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" fillcolor="#ddd8c2 [2894]" strokecolor="black [3213]" strokeweight="2pt">
                      <v:textbox>
                        <w:txbxContent>
                          <w:p w14:paraId="6BC077B7" w14:textId="77777777" w:rsidR="003D2193" w:rsidRDefault="003D2193" w:rsidP="00416161">
                            <w:pPr>
                              <w:jc w:val="center"/>
                            </w:pPr>
                            <w:r>
                              <w:t>BIM Exploitation</w:t>
                            </w:r>
                          </w:p>
                        </w:txbxContent>
                      </v:textbox>
                    </v:roundrect>
                    <v:line id="Straight Connector 339" o:spid="_x0000_s1562"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" strokecolor="black [3213]" strokeweight="2.25pt"/>
                  </v:group>
                  <v:shape id="_x0000_s1563" type="#_x0000_t202" style="position:absolute;left:18002;top:190;width:6001;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" stroked="f">
                    <v:textbox inset="0,0,0,0">
                      <w:txbxContent>
                        <w:p w14:paraId="733B7D4D" w14:textId="77777777" w:rsidR="003D2193" w:rsidRPr="00F475B4" w:rsidRDefault="003D2193" w:rsidP="00416161">
                          <w:pPr>
                            <w:rPr>
                              <w:sz w:val="72"/>
                            </w:rPr>
                          </w:pPr>
                          <w:r w:rsidRPr="00F475B4">
                            <w:rPr>
                              <w:sz w:val="72"/>
                            </w:rPr>
                            <w:t>+</w:t>
                          </w:r>
                          <w:r w:rsidRPr="00F166D4">
                            <w:rPr>
                              <w:sz w:val="36"/>
                            </w:rPr>
                            <w:t>(</w:t>
                          </w:r>
                          <w:r>
                            <w:rPr>
                              <w:sz w:val="36"/>
                            </w:rPr>
                            <w:t>M</w:t>
                          </w:r>
                          <w:r w:rsidRPr="00F166D4">
                            <w:rPr>
                              <w:sz w:val="36"/>
                            </w:rPr>
                            <w:t>)</w:t>
                          </w:r>
                        </w:p>
                      </w:txbxContent>
                    </v:textbox>
                  </v:shape>
                </v:group>
                <v:shape id="_x0000_s1564" type="#_x0000_t202" style="position:absolute;left:18188;width:4712;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" stroked="f">
                  <v:textbox inset="0,0,0,0">
                    <w:txbxContent>
                      <w:p w14:paraId="3F4CB8F6" w14:textId="77777777" w:rsidR="003D2193" w:rsidRPr="00F475B4" w:rsidRDefault="003D2193" w:rsidP="00416161">
                        <w:pPr>
                          <w:rPr>
                            <w:sz w:val="72"/>
                          </w:rPr>
                        </w:pPr>
                        <w:r>
                          <w:rPr>
                            <w:sz w:val="32"/>
                          </w:rPr>
                          <w:t>+.300</w:t>
                        </w:r>
                      </w:p>
                    </w:txbxContent>
                  </v:textbox>
                </v:shape>
              </v:group>
            </w:pict>
          </mc:Fallback>
        </mc:AlternateContent>
      </w:r>
    </w:p>
    <w:p w14:paraId="629128CB" w14:textId="77777777" w:rsidR="00416161" w:rsidRPr="00DA0641" w:rsidRDefault="00416161" w:rsidP="00416161">
      <w:pPr>
        <w:rPr>
          <w:sz w:val="24"/>
          <w:szCs w:val="24"/>
        </w:rPr>
      </w:pPr>
    </w:p>
    <w:p w14:paraId="75D6DD3E" w14:textId="77777777" w:rsidR="00416161" w:rsidRPr="00DA0641" w:rsidRDefault="00416161" w:rsidP="00416161">
      <w:pPr>
        <w:rPr>
          <w:sz w:val="24"/>
          <w:szCs w:val="24"/>
        </w:rPr>
      </w:pPr>
    </w:p>
    <w:p w14:paraId="4EF28A22" w14:textId="77777777" w:rsidR="00416161" w:rsidRPr="00DA0641" w:rsidRDefault="00416161" w:rsidP="00416161">
      <w:pPr>
        <w:rPr>
          <w:sz w:val="24"/>
          <w:szCs w:val="24"/>
        </w:rPr>
      </w:pPr>
      <w:r w:rsidRPr="00DA0641">
        <w:rPr>
          <w:noProof/>
          <w:lang w:eastAsia="en-GB"/>
        </w:rPr>
        <mc:AlternateContent>
          <mc:Choice Requires="wps">
            <w:drawing>
              <wp:anchor distT="0" distB="0" distL="114300" distR="114300" simplePos="0" relativeHeight="251612672" behindDoc="0" locked="0" layoutInCell="1" allowOverlap="1" wp14:anchorId="7D4EE9AB" wp14:editId="5DD7E26C">
                <wp:simplePos x="0" y="0"/>
                <wp:positionH relativeFrom="column">
                  <wp:posOffset>310982</wp:posOffset>
                </wp:positionH>
                <wp:positionV relativeFrom="paragraph">
                  <wp:posOffset>153394</wp:posOffset>
                </wp:positionV>
                <wp:extent cx="3994030" cy="635"/>
                <wp:effectExtent l="0" t="0" r="6985" b="0"/>
                <wp:wrapNone/>
                <wp:docPr id="342" name="Text Box 342"/>
                <wp:cNvGraphicFramePr/>
                <a:graphic xmlns:a="http://schemas.openxmlformats.org/drawingml/2006/main">
                  <a:graphicData uri="http://schemas.microsoft.com/office/word/2010/wordprocessingShape">
                    <wps:wsp>
                      <wps:cNvSpPr txBox="1"/>
                      <wps:spPr>
                        <a:xfrm>
                          <a:off x="0" y="0"/>
                          <a:ext cx="3994030" cy="635"/>
                        </a:xfrm>
                        <a:prstGeom prst="rect">
                          <a:avLst/>
                        </a:prstGeom>
                        <a:solidFill>
                          <a:prstClr val="white"/>
                        </a:solidFill>
                        <a:ln>
                          <a:noFill/>
                        </a:ln>
                      </wps:spPr>
                      <wps:txbx>
                        <w:txbxContent>
                          <w:p w14:paraId="7A15706F" w14:textId="3FC3BBBB" w:rsidR="003D2193" w:rsidRPr="00FA2174" w:rsidRDefault="003D2193" w:rsidP="00416161">
                            <w:pPr>
                              <w:pStyle w:val="Caption"/>
                              <w:rPr>
                                <w:sz w:val="24"/>
                                <w:szCs w:val="24"/>
                              </w:rPr>
                            </w:pPr>
                            <w:bookmarkStart w:id="812" w:name="_Ref35349990"/>
                            <w:bookmarkStart w:id="813" w:name="_Toc35347856"/>
                            <w:bookmarkStart w:id="814" w:name="_Toc49290578"/>
                            <w:bookmarkStart w:id="815" w:name="_Toc73916431"/>
                            <w:r>
                              <w:t xml:space="preserve">Figure </w:t>
                            </w:r>
                            <w:r>
                              <w:fldChar w:fldCharType="begin"/>
                            </w:r>
                            <w:r>
                              <w:instrText xml:space="preserve"> SEQ Figure \* ARABIC </w:instrText>
                            </w:r>
                            <w:r>
                              <w:fldChar w:fldCharType="separate"/>
                            </w:r>
                            <w:r w:rsidR="00F70D7D">
                              <w:rPr>
                                <w:noProof/>
                              </w:rPr>
                              <w:t>41</w:t>
                            </w:r>
                            <w:r>
                              <w:fldChar w:fldCharType="end"/>
                            </w:r>
                            <w:bookmarkEnd w:id="812"/>
                            <w:r>
                              <w:t>- Correlation between group variables culture and BIM exploitation</w:t>
                            </w:r>
                            <w:bookmarkEnd w:id="813"/>
                            <w:bookmarkEnd w:id="814"/>
                            <w:bookmarkEnd w:id="8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4EE9AB" id="Text Box 342" o:spid="_x0000_s1565" type="#_x0000_t202" style="position:absolute;left:0;text-align:left;margin-left:24.5pt;margin-top:12.1pt;width:314.5pt;height:.05pt;z-index:25161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" stroked="f">
                <v:textbox style="mso-fit-shape-to-text:t" inset="0,0,0,0">
                  <w:txbxContent>
                    <w:p w14:paraId="7A15706F" w14:textId="3FC3BBBB" w:rsidR="003D2193" w:rsidRPr="00FA2174" w:rsidRDefault="003D2193" w:rsidP="00416161">
                      <w:pPr>
                        <w:pStyle w:val="Caption"/>
                        <w:rPr>
                          <w:sz w:val="24"/>
                          <w:szCs w:val="24"/>
                        </w:rPr>
                      </w:pPr>
                      <w:bookmarkStart w:id="816" w:name="_Ref35349990"/>
                      <w:bookmarkStart w:id="817" w:name="_Toc35347856"/>
                      <w:bookmarkStart w:id="818" w:name="_Toc49290578"/>
                      <w:bookmarkStart w:id="819" w:name="_Toc73916431"/>
                      <w:r>
                        <w:t xml:space="preserve">Figure </w:t>
                      </w:r>
                      <w:r>
                        <w:fldChar w:fldCharType="begin"/>
                      </w:r>
                      <w:r>
                        <w:instrText xml:space="preserve"> SEQ Figure \* ARABIC </w:instrText>
                      </w:r>
                      <w:r>
                        <w:fldChar w:fldCharType="separate"/>
                      </w:r>
                      <w:r w:rsidR="00F70D7D">
                        <w:rPr>
                          <w:noProof/>
                        </w:rPr>
                        <w:t>41</w:t>
                      </w:r>
                      <w:r>
                        <w:fldChar w:fldCharType="end"/>
                      </w:r>
                      <w:bookmarkEnd w:id="816"/>
                      <w:r>
                        <w:t>- Correlation between group variables culture and BIM exploitation</w:t>
                      </w:r>
                      <w:bookmarkEnd w:id="817"/>
                      <w:bookmarkEnd w:id="818"/>
                      <w:bookmarkEnd w:id="819"/>
                    </w:p>
                  </w:txbxContent>
                </v:textbox>
              </v:shape>
            </w:pict>
          </mc:Fallback>
        </mc:AlternateContent>
      </w:r>
    </w:p>
    <w:p w14:paraId="49AA28DF" w14:textId="77777777" w:rsidR="00416161" w:rsidRPr="00DA0641" w:rsidRDefault="00416161" w:rsidP="00416161">
      <w:pPr>
        <w:rPr>
          <w:sz w:val="24"/>
        </w:rPr>
      </w:pPr>
    </w:p>
    <w:p w14:paraId="1FEEC9C8" w14:textId="77777777" w:rsidR="00416161" w:rsidRPr="00DA0641" w:rsidRDefault="00416161" w:rsidP="00416161">
      <w:pPr>
        <w:rPr>
          <w:b/>
          <w:sz w:val="24"/>
          <w:szCs w:val="24"/>
        </w:rPr>
      </w:pPr>
      <w:r w:rsidRPr="00DA0641">
        <w:rPr>
          <w:b/>
          <w:sz w:val="24"/>
          <w:szCs w:val="24"/>
        </w:rPr>
        <w:t>Partial Correlation Analysis</w:t>
      </w:r>
    </w:p>
    <w:p w14:paraId="26BFBE2C" w14:textId="2FBD4C15" w:rsidR="00416161" w:rsidRPr="00DA0641" w:rsidRDefault="005E55D7" w:rsidP="009D781D">
      <w:r w:rsidRPr="00DA0641">
        <w:t>Correlation is merely an indication of the direction and the strength of a relationship; however, it does not indicate which variable impacts (or causes) what</w:t>
      </w:r>
      <w:r>
        <w:t xml:space="preserve"> </w:t>
      </w:r>
      <w:r w:rsidR="00416161" w:rsidRPr="00DA0641">
        <w:fldChar w:fldCharType="begin" w:fldLock="1"/>
      </w:r>
      <w:r w:rsidR="00416161" w:rsidRPr="00DA0641">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00416161" w:rsidRPr="00DA0641">
        <w:fldChar w:fldCharType="separate"/>
      </w:r>
      <w:r w:rsidR="00416161" w:rsidRPr="00DA0641">
        <w:rPr>
          <w:noProof/>
        </w:rPr>
        <w:t>(Pallant, 2011)</w:t>
      </w:r>
      <w:r w:rsidR="00416161" w:rsidRPr="00DA0641">
        <w:fldChar w:fldCharType="end"/>
      </w:r>
      <w:r w:rsidR="00416161" w:rsidRPr="00DA0641">
        <w:t xml:space="preserve">. The </w:t>
      </w:r>
      <w:r w:rsidR="00157336">
        <w:t xml:space="preserve">existence of </w:t>
      </w:r>
      <w:r w:rsidR="00416161" w:rsidRPr="00DA0641">
        <w:t xml:space="preserve">correlations could be </w:t>
      </w:r>
      <w:r w:rsidR="00157336">
        <w:t xml:space="preserve">attributed to the fact that </w:t>
      </w:r>
      <w:r w:rsidR="00416161" w:rsidRPr="00DA0641">
        <w:t xml:space="preserve">one causes </w:t>
      </w:r>
      <w:r w:rsidR="00163C02">
        <w:t>an</w:t>
      </w:r>
      <w:r w:rsidR="00163C02" w:rsidRPr="00DA0641">
        <w:t>other,</w:t>
      </w:r>
      <w:r w:rsidR="00416161" w:rsidRPr="00DA0641">
        <w:t xml:space="preserve"> or an additional variable causes both variables. Hence it is important to further investigate which variable causes which. </w:t>
      </w:r>
      <w:r w:rsidR="006F52C7">
        <w:t>It</w:t>
      </w:r>
      <w:r w:rsidR="00416161" w:rsidRPr="00DA0641">
        <w:t xml:space="preserve"> is also important to mention that some authors have scientifically proven that the stronger the association between two variables</w:t>
      </w:r>
      <w:r w:rsidR="00B700C6">
        <w:t xml:space="preserve"> is</w:t>
      </w:r>
      <w:r w:rsidR="00416161" w:rsidRPr="00DA0641">
        <w:t xml:space="preserve">, especially control and predictive, the more likely the relationship is to be causal </w:t>
      </w:r>
      <w:r w:rsidR="00416161" w:rsidRPr="00DA0641">
        <w:fldChar w:fldCharType="begin" w:fldLock="1"/>
      </w:r>
      <w:r w:rsidR="00416161" w:rsidRPr="00DA0641">
        <w:instrText>ADDIN CSL_CITATION {"citationItems":[{"id":"ITEM-1","itemData":{"DOI":"10.1177/0141076814562718","ISSN":"01410768","PMID":"25572993","author":[{"dropping-particle":"","family":"Hill","given":"Austin Bradford","non-dropping-particle":"","parse-names":false,"suffix":""}],"container-title":"Journal of the Royal Society of Medicine","id":"ITEM-1","issued":{"date-parts":[["2015"]]},"title":"The environment and disease: association or causation?","type":"article-journal"},"uris":["http://www.mendeley.com/documents/?uuid=9ac40f6e-cf02-4d48-93e7-98ddd28ff8d8"]}],"mendeley":{"formattedCitation":"(Hill, 2015)","plainTextFormattedCitation":"(Hill, 2015)","previouslyFormattedCitation":"(Hill, 2015)"},"properties":{"noteIndex":0},"schema":"https://github.com/citation-style-language/schema/raw/master/csl-citation.json"}</w:instrText>
      </w:r>
      <w:r w:rsidR="00416161" w:rsidRPr="00DA0641">
        <w:fldChar w:fldCharType="separate"/>
      </w:r>
      <w:r w:rsidR="00416161" w:rsidRPr="00DA0641">
        <w:rPr>
          <w:noProof/>
        </w:rPr>
        <w:t>(Hill, 2015)</w:t>
      </w:r>
      <w:r w:rsidR="00416161" w:rsidRPr="00DA0641">
        <w:fldChar w:fldCharType="end"/>
      </w:r>
      <w:r w:rsidR="00AB3CB2">
        <w:t>.</w:t>
      </w:r>
      <w:r w:rsidR="00660288">
        <w:t xml:space="preserve"> </w:t>
      </w:r>
      <w:r w:rsidR="00660288" w:rsidRPr="00DA0641">
        <w:t>For identifying causal relationship</w:t>
      </w:r>
      <w:r w:rsidR="00660288">
        <w:t>s</w:t>
      </w:r>
      <w:r w:rsidR="00660288" w:rsidRPr="00DA0641">
        <w:t xml:space="preserve"> or impact</w:t>
      </w:r>
      <w:r w:rsidR="00660288">
        <w:t>s</w:t>
      </w:r>
      <w:r w:rsidR="00660288" w:rsidRPr="00DA0641">
        <w:t xml:space="preserve">, partial correlation analysis is </w:t>
      </w:r>
      <w:r w:rsidR="00B700C6">
        <w:t>therefore e</w:t>
      </w:r>
      <w:r w:rsidR="00660288" w:rsidRPr="00DA0641">
        <w:t>mployed</w:t>
      </w:r>
      <w:r w:rsidR="00B700C6">
        <w:t xml:space="preserve"> (</w:t>
      </w:r>
      <w:r w:rsidR="00660288">
        <w:t>See</w:t>
      </w:r>
      <w:r w:rsidR="00660288" w:rsidRPr="00DA0641">
        <w:t xml:space="preserve"> </w:t>
      </w:r>
      <w:r w:rsidR="00660288">
        <w:fldChar w:fldCharType="begin"/>
      </w:r>
      <w:r w:rsidR="00660288">
        <w:instrText xml:space="preserve"> REF _Ref31963926 \h  \* MERGEFORMAT </w:instrText>
      </w:r>
      <w:r w:rsidR="00660288">
        <w:fldChar w:fldCharType="separate"/>
      </w:r>
      <w:r w:rsidR="00F70D7D" w:rsidRPr="00DA0641">
        <w:t xml:space="preserve">Table </w:t>
      </w:r>
      <w:r w:rsidR="00F70D7D">
        <w:rPr>
          <w:noProof/>
        </w:rPr>
        <w:t>59</w:t>
      </w:r>
      <w:r w:rsidR="00660288">
        <w:fldChar w:fldCharType="end"/>
      </w:r>
      <w:r w:rsidR="00B700C6">
        <w:t>)</w:t>
      </w:r>
      <w:r w:rsidR="00660288">
        <w:t xml:space="preserve">. As </w:t>
      </w:r>
      <w:r w:rsidR="006F52C7">
        <w:t xml:space="preserve">a </w:t>
      </w:r>
      <w:r w:rsidR="00660288">
        <w:t xml:space="preserve">successive </w:t>
      </w:r>
      <w:r w:rsidR="006F52C7">
        <w:t>step</w:t>
      </w:r>
      <w:r w:rsidR="00B700C6">
        <w:t>,</w:t>
      </w:r>
      <w:r w:rsidR="00660288">
        <w:t xml:space="preserve"> multiple regression was also calculated. </w:t>
      </w:r>
      <w:r w:rsidR="00660288">
        <w:lastRenderedPageBreak/>
        <w:t xml:space="preserve">The three tests </w:t>
      </w:r>
      <w:r w:rsidR="00B700C6">
        <w:t>are</w:t>
      </w:r>
      <w:r w:rsidR="00660288">
        <w:t xml:space="preserve"> </w:t>
      </w:r>
      <w:r w:rsidR="00B700C6">
        <w:t xml:space="preserve">comprehensively </w:t>
      </w:r>
      <w:r w:rsidR="00660288">
        <w:t xml:space="preserve">explained for the first correlation only. For all other correlations, only a summary </w:t>
      </w:r>
      <w:r w:rsidR="00B700C6">
        <w:t>i</w:t>
      </w:r>
      <w:r w:rsidR="00660288">
        <w:t>s presented.</w:t>
      </w:r>
    </w:p>
    <w:p w14:paraId="24EF6086" w14:textId="026DC45A" w:rsidR="00416161" w:rsidRPr="00DA0641" w:rsidRDefault="00416161" w:rsidP="009D781D">
      <w:r w:rsidRPr="00DA0641">
        <w:t xml:space="preserve">According to </w:t>
      </w:r>
      <w:r w:rsidRPr="00DA0641">
        <w:fldChar w:fldCharType="begin" w:fldLock="1"/>
      </w:r>
      <w:r w:rsidRPr="00DA0641">
        <w:instrText>ADDIN CSL_CITATION {"citationItems":[{"id":"ITEM-1","itemData":{"DOI":"10.4324/9780203723524","abstract":"This two-colour new edition of one of the most widely read textbooks in its field introduces the reader to data analysis with the most versatile statistical package on the market: IBM SPSS Statistics 18. Although each new release of SPSS Statistics features new options and improvements, there remains a core of fundamental operating principles which apply to all the versions issued in recent years. This friendly and informal book combines simplicity and clarity of presentation with a comprehensive treatment of the use of IBM SPSS Statistics 18 for the description, exploration and interpretation of data. As in earlier editions, coverage has been extended to address the issues raised by readers since the previous edition. This edition, for example, by request, describes the use of the AMOS package for path analysis and confirmatory factor analysis. Each statistical technique is presented in a realistic research context and is fully illustrated with screen shots of SPSS dialog boxes and output. The first chapter sets the scene with a survey of typical research situations, key terms and clear signposts to the location of each technique in the book. It provides guidance on the choice of statistical techniques, and advice (based on the American Psychological Associations guidelines) on how to report the results of statistical analyses. The next chapters introduce the reader to the use of SPSS, beginning with the entry, description and exploration of data. There is also a full description of the capabilities of the versatile Chart Builder. Each of the remaining chapters concentrates on one particular kind of research situation and the statistical techniques that are appropriate.","author":[{"dropping-particle":"","family":"Gray","given":"Colin D.","non-dropping-particle":"","parse-names":false,"suffix":""}],"container-title":"IBM SPSS Statistics 19 Made Simple","id":"ITEM-1","issued":{"date-parts":[["2012"]]},"title":"IBM SPSS Statistics 19 Made Simple","type":"book"},"uris":["http://www.mendeley.com/documents/?uuid=5fdc4fb8-68c1-4acf-bf7b-a00c00804c9e"]}],"mendeley":{"formattedCitation":"(Gray, 2012)","manualFormatting":"Gray (2012)","plainTextFormattedCitation":"(Gray, 2012)","previouslyFormattedCitation":"(Gray, 2012)"},"properties":{"noteIndex":0},"schema":"https://github.com/citation-style-language/schema/raw/master/csl-citation.json"}</w:instrText>
      </w:r>
      <w:r w:rsidRPr="00DA0641">
        <w:fldChar w:fldCharType="separate"/>
      </w:r>
      <w:r w:rsidRPr="00DA0641">
        <w:rPr>
          <w:noProof/>
        </w:rPr>
        <w:t>Gray (2012)</w:t>
      </w:r>
      <w:r w:rsidRPr="00DA0641">
        <w:fldChar w:fldCharType="end"/>
      </w:r>
      <w:r w:rsidRPr="00DA0641">
        <w:t xml:space="preserve">, the existence of a positive correlation between two variables (organisation culture and BIM exploitation) however is equally compatible with two views. </w:t>
      </w:r>
      <w:r w:rsidR="00571152">
        <w:t>The f</w:t>
      </w:r>
      <w:r w:rsidRPr="00DA0641">
        <w:t xml:space="preserve">irst view is </w:t>
      </w:r>
      <w:r w:rsidR="00D272FF" w:rsidRPr="00DA0641">
        <w:t>that</w:t>
      </w:r>
      <w:r w:rsidRPr="00DA0641">
        <w:t xml:space="preserve"> the extent to which cultural impact exists </w:t>
      </w:r>
      <w:r w:rsidR="0024567F" w:rsidRPr="00DA0641">
        <w:t>reflects</w:t>
      </w:r>
      <w:r w:rsidRPr="00DA0641">
        <w:t xml:space="preserve"> the extent to which they have exploited BIM. On the other hand, the extent to which BIM is being exploited </w:t>
      </w:r>
      <w:r w:rsidR="0024567F" w:rsidRPr="00DA0641">
        <w:t>reflects</w:t>
      </w:r>
      <w:r w:rsidRPr="00DA0641">
        <w:t xml:space="preserve"> the extent to which their culture behaves. This leads to the creation of two contradictory models, each able to live quite happily with the correlations yielded by two variables (r= 0.30, see </w:t>
      </w:r>
      <w:r w:rsidR="002B7081">
        <w:fldChar w:fldCharType="begin"/>
      </w:r>
      <w:r w:rsidR="002B7081">
        <w:instrText xml:space="preserve"> REF _Ref31963926 \h </w:instrText>
      </w:r>
      <w:r w:rsidR="009D781D">
        <w:instrText xml:space="preserve"> \* MERGEFORMAT </w:instrText>
      </w:r>
      <w:r w:rsidR="002B7081">
        <w:fldChar w:fldCharType="separate"/>
      </w:r>
      <w:r w:rsidR="00F70D7D" w:rsidRPr="00DA0641">
        <w:t xml:space="preserve">Table </w:t>
      </w:r>
      <w:r w:rsidR="00F70D7D">
        <w:rPr>
          <w:noProof/>
        </w:rPr>
        <w:t>59</w:t>
      </w:r>
      <w:r w:rsidR="002B7081">
        <w:fldChar w:fldCharType="end"/>
      </w:r>
      <w:r w:rsidRPr="00DA0641">
        <w:t xml:space="preserve">). The essence of this section is to see which model is correct to confirm which variable causes which. To this end, the correlation between dependent variables is studied first. As mentioned above, the association between two variables </w:t>
      </w:r>
      <w:r w:rsidR="006A5FD9" w:rsidRPr="00DA0641">
        <w:t>provid</w:t>
      </w:r>
      <w:r w:rsidR="006A5FD9">
        <w:t>es</w:t>
      </w:r>
      <w:r w:rsidR="006A5FD9" w:rsidRPr="00DA0641">
        <w:t xml:space="preserve"> </w:t>
      </w:r>
      <w:r w:rsidRPr="00DA0641">
        <w:t xml:space="preserve"> two contradictory causal relationships. Gray (2012) purports </w:t>
      </w:r>
      <w:r w:rsidR="00B700C6">
        <w:t xml:space="preserve">that </w:t>
      </w:r>
      <w:r w:rsidRPr="00DA0641">
        <w:t>there is, however, still another possibility that there can be another variable that influence</w:t>
      </w:r>
      <w:r w:rsidR="00571152">
        <w:t>s</w:t>
      </w:r>
      <w:r w:rsidRPr="00DA0641">
        <w:t xml:space="preserve"> the original correlation (a third variable). The r-value between this third and two original variables can be higher than the original r-value. Such </w:t>
      </w:r>
      <w:r w:rsidR="006A5FD9">
        <w:t xml:space="preserve">a </w:t>
      </w:r>
      <w:r w:rsidRPr="00DA0641">
        <w:t xml:space="preserve">pattern of correlation is consistent </w:t>
      </w:r>
      <w:r w:rsidR="00157336">
        <w:t>and</w:t>
      </w:r>
      <w:r w:rsidRPr="00DA0641">
        <w:t xml:space="preserve"> indeed suggestive of a third hypothesis, namely that CULTBIM1 has a strong causal influence on both </w:t>
      </w:r>
      <w:r w:rsidR="00AC157D">
        <w:t>EX</w:t>
      </w:r>
      <w:r w:rsidRPr="00DA0641">
        <w:t xml:space="preserve">PBIM1 and </w:t>
      </w:r>
      <w:r w:rsidR="00AC157D">
        <w:t>EX</w:t>
      </w:r>
      <w:r w:rsidRPr="00DA0641">
        <w:t xml:space="preserve">PBIM2 as shown in </w:t>
      </w:r>
      <w:r w:rsidR="00AC157D">
        <w:fldChar w:fldCharType="begin"/>
      </w:r>
      <w:r w:rsidR="00AC157D">
        <w:instrText xml:space="preserve"> REF _Ref31964097 \h </w:instrText>
      </w:r>
      <w:r w:rsidR="009D781D">
        <w:instrText xml:space="preserve"> \* MERGEFORMAT </w:instrText>
      </w:r>
      <w:r w:rsidR="00AC157D">
        <w:fldChar w:fldCharType="separate"/>
      </w:r>
      <w:r w:rsidR="00F70D7D">
        <w:t xml:space="preserve">Figure </w:t>
      </w:r>
      <w:r w:rsidR="00F70D7D">
        <w:rPr>
          <w:noProof/>
        </w:rPr>
        <w:t>42</w:t>
      </w:r>
      <w:r w:rsidR="00AC157D">
        <w:fldChar w:fldCharType="end"/>
      </w:r>
      <w:r w:rsidR="00660288">
        <w:t>.</w:t>
      </w:r>
    </w:p>
    <w:p w14:paraId="0E56B38C"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2F32C48C" w14:textId="1E3D8CAC" w:rsidR="00416161" w:rsidRPr="00DA0641" w:rsidRDefault="00416161" w:rsidP="00416161">
      <w:pPr>
        <w:pStyle w:val="Caption"/>
        <w:keepNext/>
      </w:pPr>
      <w:bookmarkStart w:id="820" w:name="_Ref31963926"/>
      <w:bookmarkStart w:id="821" w:name="_Toc35347737"/>
      <w:bookmarkStart w:id="822" w:name="_Toc49290908"/>
      <w:bookmarkStart w:id="823" w:name="_Toc73916273"/>
      <w:r w:rsidRPr="00DA0641">
        <w:t xml:space="preserve">Table </w:t>
      </w:r>
      <w:r w:rsidRPr="00DA0641">
        <w:fldChar w:fldCharType="begin"/>
      </w:r>
      <w:r w:rsidRPr="00DA0641">
        <w:instrText xml:space="preserve"> SEQ Table \* ARABIC </w:instrText>
      </w:r>
      <w:r w:rsidRPr="00DA0641">
        <w:fldChar w:fldCharType="separate"/>
      </w:r>
      <w:r w:rsidR="00F70D7D">
        <w:rPr>
          <w:noProof/>
        </w:rPr>
        <w:t>59</w:t>
      </w:r>
      <w:r w:rsidRPr="00DA0641">
        <w:fldChar w:fldCharType="end"/>
      </w:r>
      <w:bookmarkEnd w:id="820"/>
      <w:r w:rsidRPr="00DA0641">
        <w:t xml:space="preserve">- Original zero correlation and </w:t>
      </w:r>
      <w:r w:rsidR="00571152">
        <w:t xml:space="preserve">the </w:t>
      </w:r>
      <w:r w:rsidRPr="00DA0641">
        <w:t xml:space="preserve">partial correlation between </w:t>
      </w:r>
      <w:r w:rsidR="00285001">
        <w:t>EX</w:t>
      </w:r>
      <w:r w:rsidRPr="00DA0641">
        <w:t xml:space="preserve">PBIM1, </w:t>
      </w:r>
      <w:r w:rsidR="00285001">
        <w:t>EX</w:t>
      </w:r>
      <w:r w:rsidRPr="00DA0641">
        <w:t>PBIM2 setting CULTBIM1 as the control variable</w:t>
      </w:r>
      <w:bookmarkEnd w:id="821"/>
      <w:bookmarkEnd w:id="822"/>
      <w:bookmarkEnd w:id="823"/>
    </w:p>
    <w:tbl>
      <w:tblPr>
        <w:tblW w:w="7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98"/>
        <w:gridCol w:w="1199"/>
        <w:gridCol w:w="2122"/>
        <w:gridCol w:w="1030"/>
        <w:gridCol w:w="1030"/>
        <w:gridCol w:w="1199"/>
      </w:tblGrid>
      <w:tr w:rsidR="00D272FF" w:rsidRPr="00D272FF" w14:paraId="3F856334" w14:textId="77777777" w:rsidTr="00D272FF">
        <w:trPr>
          <w:cantSplit/>
        </w:trPr>
        <w:tc>
          <w:tcPr>
            <w:tcW w:w="7778" w:type="dxa"/>
            <w:gridSpan w:val="6"/>
            <w:shd w:val="clear" w:color="auto" w:fill="auto"/>
            <w:vAlign w:val="center"/>
          </w:tcPr>
          <w:p w14:paraId="49AAFBA9" w14:textId="77777777" w:rsidR="00416161" w:rsidRPr="00D272FF" w:rsidRDefault="00416161" w:rsidP="00593D59">
            <w:pPr>
              <w:autoSpaceDE w:val="0"/>
              <w:autoSpaceDN w:val="0"/>
              <w:adjustRightInd w:val="0"/>
              <w:spacing w:after="0" w:line="320" w:lineRule="atLeast"/>
              <w:ind w:left="60" w:right="60"/>
              <w:jc w:val="center"/>
              <w:rPr>
                <w:rFonts w:cstheme="minorHAnsi"/>
                <w:sz w:val="20"/>
                <w:szCs w:val="20"/>
              </w:rPr>
            </w:pPr>
            <w:r w:rsidRPr="00D272FF">
              <w:rPr>
                <w:rFonts w:cstheme="minorHAnsi"/>
                <w:b/>
                <w:bCs/>
                <w:sz w:val="20"/>
                <w:szCs w:val="20"/>
              </w:rPr>
              <w:t>Correlations</w:t>
            </w:r>
          </w:p>
        </w:tc>
      </w:tr>
      <w:tr w:rsidR="00D272FF" w:rsidRPr="00D272FF" w14:paraId="32098AA2" w14:textId="77777777" w:rsidTr="00D272FF">
        <w:trPr>
          <w:cantSplit/>
        </w:trPr>
        <w:tc>
          <w:tcPr>
            <w:tcW w:w="4519" w:type="dxa"/>
            <w:gridSpan w:val="3"/>
            <w:shd w:val="clear" w:color="auto" w:fill="auto"/>
            <w:vAlign w:val="bottom"/>
          </w:tcPr>
          <w:p w14:paraId="7B3B8F70"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Control Variables</w:t>
            </w:r>
          </w:p>
        </w:tc>
        <w:tc>
          <w:tcPr>
            <w:tcW w:w="1030" w:type="dxa"/>
            <w:shd w:val="clear" w:color="auto" w:fill="auto"/>
            <w:vAlign w:val="bottom"/>
          </w:tcPr>
          <w:p w14:paraId="36FABBD1" w14:textId="1508EC6B" w:rsidR="00416161" w:rsidRPr="00D272FF" w:rsidRDefault="00CF3F5F" w:rsidP="00593D59">
            <w:pPr>
              <w:autoSpaceDE w:val="0"/>
              <w:autoSpaceDN w:val="0"/>
              <w:adjustRightInd w:val="0"/>
              <w:spacing w:after="0" w:line="320" w:lineRule="atLeast"/>
              <w:ind w:left="60" w:right="60"/>
              <w:jc w:val="center"/>
              <w:rPr>
                <w:rFonts w:cstheme="minorHAnsi"/>
                <w:sz w:val="20"/>
                <w:szCs w:val="20"/>
              </w:rPr>
            </w:pPr>
            <w:r>
              <w:rPr>
                <w:rFonts w:cstheme="minorHAnsi"/>
                <w:sz w:val="20"/>
                <w:szCs w:val="20"/>
              </w:rPr>
              <w:t>EX</w:t>
            </w:r>
            <w:r w:rsidR="00416161" w:rsidRPr="00D272FF">
              <w:rPr>
                <w:rFonts w:cstheme="minorHAnsi"/>
                <w:sz w:val="20"/>
                <w:szCs w:val="20"/>
              </w:rPr>
              <w:t>PBIM1</w:t>
            </w:r>
          </w:p>
        </w:tc>
        <w:tc>
          <w:tcPr>
            <w:tcW w:w="1030" w:type="dxa"/>
            <w:shd w:val="clear" w:color="auto" w:fill="auto"/>
            <w:vAlign w:val="bottom"/>
          </w:tcPr>
          <w:p w14:paraId="4C040BC7" w14:textId="0EF1A147" w:rsidR="00416161" w:rsidRPr="00D272FF" w:rsidRDefault="00CF3F5F" w:rsidP="00593D59">
            <w:pPr>
              <w:autoSpaceDE w:val="0"/>
              <w:autoSpaceDN w:val="0"/>
              <w:adjustRightInd w:val="0"/>
              <w:spacing w:after="0" w:line="320" w:lineRule="atLeast"/>
              <w:ind w:left="60" w:right="60"/>
              <w:jc w:val="center"/>
              <w:rPr>
                <w:rFonts w:cstheme="minorHAnsi"/>
                <w:sz w:val="20"/>
                <w:szCs w:val="20"/>
              </w:rPr>
            </w:pPr>
            <w:r>
              <w:rPr>
                <w:rFonts w:cstheme="minorHAnsi"/>
                <w:sz w:val="20"/>
                <w:szCs w:val="20"/>
              </w:rPr>
              <w:t>EX</w:t>
            </w:r>
            <w:r w:rsidR="00416161" w:rsidRPr="00D272FF">
              <w:rPr>
                <w:rFonts w:cstheme="minorHAnsi"/>
                <w:sz w:val="20"/>
                <w:szCs w:val="20"/>
              </w:rPr>
              <w:t>PBIM2</w:t>
            </w:r>
          </w:p>
        </w:tc>
        <w:tc>
          <w:tcPr>
            <w:tcW w:w="1199" w:type="dxa"/>
            <w:shd w:val="clear" w:color="auto" w:fill="auto"/>
            <w:vAlign w:val="bottom"/>
          </w:tcPr>
          <w:p w14:paraId="5244BCBD" w14:textId="77777777" w:rsidR="00416161" w:rsidRPr="00D272FF" w:rsidRDefault="00416161" w:rsidP="00593D59">
            <w:pPr>
              <w:autoSpaceDE w:val="0"/>
              <w:autoSpaceDN w:val="0"/>
              <w:adjustRightInd w:val="0"/>
              <w:spacing w:after="0" w:line="320" w:lineRule="atLeast"/>
              <w:ind w:left="60" w:right="60"/>
              <w:jc w:val="center"/>
              <w:rPr>
                <w:rFonts w:cstheme="minorHAnsi"/>
                <w:sz w:val="20"/>
                <w:szCs w:val="20"/>
              </w:rPr>
            </w:pPr>
            <w:r w:rsidRPr="00D272FF">
              <w:rPr>
                <w:rFonts w:cstheme="minorHAnsi"/>
                <w:sz w:val="20"/>
                <w:szCs w:val="20"/>
              </w:rPr>
              <w:t>CULTBIM1</w:t>
            </w:r>
          </w:p>
        </w:tc>
      </w:tr>
      <w:tr w:rsidR="00D272FF" w:rsidRPr="00D272FF" w14:paraId="15B80760" w14:textId="77777777" w:rsidTr="00D272FF">
        <w:trPr>
          <w:cantSplit/>
        </w:trPr>
        <w:tc>
          <w:tcPr>
            <w:tcW w:w="1198" w:type="dxa"/>
            <w:vMerge w:val="restart"/>
            <w:shd w:val="clear" w:color="auto" w:fill="auto"/>
          </w:tcPr>
          <w:p w14:paraId="331838E0"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-none-</w:t>
            </w:r>
            <w:r w:rsidRPr="00D272FF">
              <w:rPr>
                <w:rFonts w:cstheme="minorHAnsi"/>
                <w:sz w:val="20"/>
                <w:szCs w:val="20"/>
                <w:vertAlign w:val="superscript"/>
              </w:rPr>
              <w:t>a</w:t>
            </w:r>
          </w:p>
        </w:tc>
        <w:tc>
          <w:tcPr>
            <w:tcW w:w="1199" w:type="dxa"/>
            <w:vMerge w:val="restart"/>
            <w:shd w:val="clear" w:color="auto" w:fill="auto"/>
          </w:tcPr>
          <w:p w14:paraId="434AC2EA" w14:textId="77777777" w:rsidR="00416161" w:rsidRPr="00D272FF" w:rsidRDefault="00A4703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EXP</w:t>
            </w:r>
            <w:r w:rsidR="00416161" w:rsidRPr="00D272FF">
              <w:rPr>
                <w:rFonts w:cstheme="minorHAnsi"/>
                <w:sz w:val="20"/>
                <w:szCs w:val="20"/>
              </w:rPr>
              <w:t>BIM1</w:t>
            </w:r>
          </w:p>
        </w:tc>
        <w:tc>
          <w:tcPr>
            <w:tcW w:w="2122" w:type="dxa"/>
            <w:shd w:val="clear" w:color="auto" w:fill="auto"/>
          </w:tcPr>
          <w:p w14:paraId="2624672C"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Correlation</w:t>
            </w:r>
          </w:p>
        </w:tc>
        <w:tc>
          <w:tcPr>
            <w:tcW w:w="1030" w:type="dxa"/>
            <w:shd w:val="clear" w:color="auto" w:fill="auto"/>
          </w:tcPr>
          <w:p w14:paraId="5D96C67E"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1.000</w:t>
            </w:r>
          </w:p>
        </w:tc>
        <w:tc>
          <w:tcPr>
            <w:tcW w:w="1030" w:type="dxa"/>
            <w:shd w:val="clear" w:color="auto" w:fill="auto"/>
          </w:tcPr>
          <w:p w14:paraId="7C49C2DC"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.688</w:t>
            </w:r>
          </w:p>
        </w:tc>
        <w:tc>
          <w:tcPr>
            <w:tcW w:w="1199" w:type="dxa"/>
            <w:shd w:val="clear" w:color="auto" w:fill="auto"/>
          </w:tcPr>
          <w:p w14:paraId="34C57220"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.511</w:t>
            </w:r>
          </w:p>
        </w:tc>
      </w:tr>
      <w:tr w:rsidR="00D272FF" w:rsidRPr="00D272FF" w14:paraId="7CFB813B" w14:textId="77777777" w:rsidTr="00D272FF">
        <w:trPr>
          <w:cantSplit/>
        </w:trPr>
        <w:tc>
          <w:tcPr>
            <w:tcW w:w="1198" w:type="dxa"/>
            <w:vMerge/>
            <w:shd w:val="clear" w:color="auto" w:fill="auto"/>
          </w:tcPr>
          <w:p w14:paraId="4FFFA7DE"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1DD7E01E"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7DBDAB06"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Significance (2-tailed)</w:t>
            </w:r>
          </w:p>
        </w:tc>
        <w:tc>
          <w:tcPr>
            <w:tcW w:w="1030" w:type="dxa"/>
            <w:shd w:val="clear" w:color="auto" w:fill="auto"/>
          </w:tcPr>
          <w:p w14:paraId="7056F3FF"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w:t>
            </w:r>
          </w:p>
        </w:tc>
        <w:tc>
          <w:tcPr>
            <w:tcW w:w="1030" w:type="dxa"/>
            <w:shd w:val="clear" w:color="auto" w:fill="auto"/>
          </w:tcPr>
          <w:p w14:paraId="52DB705A"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c>
          <w:tcPr>
            <w:tcW w:w="1199" w:type="dxa"/>
            <w:shd w:val="clear" w:color="auto" w:fill="auto"/>
          </w:tcPr>
          <w:p w14:paraId="47720A21"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r>
      <w:tr w:rsidR="00D272FF" w:rsidRPr="00D272FF" w14:paraId="4A717DF2" w14:textId="77777777" w:rsidTr="00D272FF">
        <w:trPr>
          <w:cantSplit/>
        </w:trPr>
        <w:tc>
          <w:tcPr>
            <w:tcW w:w="1198" w:type="dxa"/>
            <w:vMerge/>
            <w:shd w:val="clear" w:color="auto" w:fill="auto"/>
          </w:tcPr>
          <w:p w14:paraId="5799AE31"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3DBC6E16"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00D80522"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df</w:t>
            </w:r>
          </w:p>
        </w:tc>
        <w:tc>
          <w:tcPr>
            <w:tcW w:w="1030" w:type="dxa"/>
            <w:shd w:val="clear" w:color="auto" w:fill="auto"/>
          </w:tcPr>
          <w:p w14:paraId="7A49933C"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w:t>
            </w:r>
          </w:p>
        </w:tc>
        <w:tc>
          <w:tcPr>
            <w:tcW w:w="1030" w:type="dxa"/>
            <w:shd w:val="clear" w:color="auto" w:fill="auto"/>
          </w:tcPr>
          <w:p w14:paraId="73A2533D"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83</w:t>
            </w:r>
          </w:p>
        </w:tc>
        <w:tc>
          <w:tcPr>
            <w:tcW w:w="1199" w:type="dxa"/>
            <w:shd w:val="clear" w:color="auto" w:fill="auto"/>
          </w:tcPr>
          <w:p w14:paraId="35604CDD"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83</w:t>
            </w:r>
          </w:p>
        </w:tc>
      </w:tr>
      <w:tr w:rsidR="00D272FF" w:rsidRPr="00D272FF" w14:paraId="6E781A29" w14:textId="77777777" w:rsidTr="00D272FF">
        <w:trPr>
          <w:cantSplit/>
        </w:trPr>
        <w:tc>
          <w:tcPr>
            <w:tcW w:w="1198" w:type="dxa"/>
            <w:vMerge/>
            <w:shd w:val="clear" w:color="auto" w:fill="auto"/>
          </w:tcPr>
          <w:p w14:paraId="7EF98793"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val="restart"/>
            <w:shd w:val="clear" w:color="auto" w:fill="auto"/>
          </w:tcPr>
          <w:p w14:paraId="45D30A5D" w14:textId="77777777" w:rsidR="00416161" w:rsidRPr="00D272FF" w:rsidRDefault="00A4703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EXP</w:t>
            </w:r>
            <w:r w:rsidR="00416161" w:rsidRPr="00D272FF">
              <w:rPr>
                <w:rFonts w:cstheme="minorHAnsi"/>
                <w:sz w:val="20"/>
                <w:szCs w:val="20"/>
              </w:rPr>
              <w:t>BIM2</w:t>
            </w:r>
          </w:p>
        </w:tc>
        <w:tc>
          <w:tcPr>
            <w:tcW w:w="2122" w:type="dxa"/>
            <w:shd w:val="clear" w:color="auto" w:fill="auto"/>
          </w:tcPr>
          <w:p w14:paraId="4C416448"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Correlation</w:t>
            </w:r>
          </w:p>
        </w:tc>
        <w:tc>
          <w:tcPr>
            <w:tcW w:w="1030" w:type="dxa"/>
            <w:shd w:val="clear" w:color="auto" w:fill="auto"/>
          </w:tcPr>
          <w:p w14:paraId="03B0F77A"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.688</w:t>
            </w:r>
          </w:p>
        </w:tc>
        <w:tc>
          <w:tcPr>
            <w:tcW w:w="1030" w:type="dxa"/>
            <w:shd w:val="clear" w:color="auto" w:fill="auto"/>
          </w:tcPr>
          <w:p w14:paraId="3712A437"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1.000</w:t>
            </w:r>
          </w:p>
        </w:tc>
        <w:tc>
          <w:tcPr>
            <w:tcW w:w="1199" w:type="dxa"/>
            <w:shd w:val="clear" w:color="auto" w:fill="auto"/>
          </w:tcPr>
          <w:p w14:paraId="6132A1DA"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.442</w:t>
            </w:r>
          </w:p>
        </w:tc>
      </w:tr>
      <w:tr w:rsidR="00D272FF" w:rsidRPr="00D272FF" w14:paraId="3FE70A46" w14:textId="77777777" w:rsidTr="00D272FF">
        <w:trPr>
          <w:cantSplit/>
        </w:trPr>
        <w:tc>
          <w:tcPr>
            <w:tcW w:w="1198" w:type="dxa"/>
            <w:vMerge/>
            <w:shd w:val="clear" w:color="auto" w:fill="auto"/>
          </w:tcPr>
          <w:p w14:paraId="10907B4D"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11D6FBBD"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7F842F10"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Significance (2-tailed)</w:t>
            </w:r>
          </w:p>
        </w:tc>
        <w:tc>
          <w:tcPr>
            <w:tcW w:w="1030" w:type="dxa"/>
            <w:shd w:val="clear" w:color="auto" w:fill="auto"/>
          </w:tcPr>
          <w:p w14:paraId="0D0E7BDE"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c>
          <w:tcPr>
            <w:tcW w:w="1030" w:type="dxa"/>
            <w:shd w:val="clear" w:color="auto" w:fill="auto"/>
          </w:tcPr>
          <w:p w14:paraId="7FB29B48"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w:t>
            </w:r>
          </w:p>
        </w:tc>
        <w:tc>
          <w:tcPr>
            <w:tcW w:w="1199" w:type="dxa"/>
            <w:shd w:val="clear" w:color="auto" w:fill="auto"/>
          </w:tcPr>
          <w:p w14:paraId="01FC1CBC"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r>
      <w:tr w:rsidR="00D272FF" w:rsidRPr="00D272FF" w14:paraId="72EEF876" w14:textId="77777777" w:rsidTr="00D272FF">
        <w:trPr>
          <w:cantSplit/>
        </w:trPr>
        <w:tc>
          <w:tcPr>
            <w:tcW w:w="1198" w:type="dxa"/>
            <w:vMerge/>
            <w:shd w:val="clear" w:color="auto" w:fill="auto"/>
          </w:tcPr>
          <w:p w14:paraId="1D81FF31"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1F27CA87"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54915AB5"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df</w:t>
            </w:r>
          </w:p>
        </w:tc>
        <w:tc>
          <w:tcPr>
            <w:tcW w:w="1030" w:type="dxa"/>
            <w:shd w:val="clear" w:color="auto" w:fill="auto"/>
          </w:tcPr>
          <w:p w14:paraId="6751BE66"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83</w:t>
            </w:r>
          </w:p>
        </w:tc>
        <w:tc>
          <w:tcPr>
            <w:tcW w:w="1030" w:type="dxa"/>
            <w:shd w:val="clear" w:color="auto" w:fill="auto"/>
          </w:tcPr>
          <w:p w14:paraId="4602376E"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w:t>
            </w:r>
          </w:p>
        </w:tc>
        <w:tc>
          <w:tcPr>
            <w:tcW w:w="1199" w:type="dxa"/>
            <w:shd w:val="clear" w:color="auto" w:fill="auto"/>
          </w:tcPr>
          <w:p w14:paraId="5E1551C6"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83</w:t>
            </w:r>
          </w:p>
        </w:tc>
      </w:tr>
      <w:tr w:rsidR="00D272FF" w:rsidRPr="00D272FF" w14:paraId="4D68BE89" w14:textId="77777777" w:rsidTr="00D272FF">
        <w:trPr>
          <w:cantSplit/>
        </w:trPr>
        <w:tc>
          <w:tcPr>
            <w:tcW w:w="1198" w:type="dxa"/>
            <w:vMerge/>
            <w:shd w:val="clear" w:color="auto" w:fill="auto"/>
          </w:tcPr>
          <w:p w14:paraId="54BEB769"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val="restart"/>
            <w:shd w:val="clear" w:color="auto" w:fill="auto"/>
          </w:tcPr>
          <w:p w14:paraId="338F0A64"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CULTBIM1</w:t>
            </w:r>
          </w:p>
        </w:tc>
        <w:tc>
          <w:tcPr>
            <w:tcW w:w="2122" w:type="dxa"/>
            <w:shd w:val="clear" w:color="auto" w:fill="auto"/>
          </w:tcPr>
          <w:p w14:paraId="118E709A"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Correlation</w:t>
            </w:r>
          </w:p>
        </w:tc>
        <w:tc>
          <w:tcPr>
            <w:tcW w:w="1030" w:type="dxa"/>
            <w:shd w:val="clear" w:color="auto" w:fill="auto"/>
          </w:tcPr>
          <w:p w14:paraId="2082885B"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.511</w:t>
            </w:r>
          </w:p>
        </w:tc>
        <w:tc>
          <w:tcPr>
            <w:tcW w:w="1030" w:type="dxa"/>
            <w:shd w:val="clear" w:color="auto" w:fill="auto"/>
          </w:tcPr>
          <w:p w14:paraId="4AB5DEAE"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.442</w:t>
            </w:r>
          </w:p>
        </w:tc>
        <w:tc>
          <w:tcPr>
            <w:tcW w:w="1199" w:type="dxa"/>
            <w:shd w:val="clear" w:color="auto" w:fill="auto"/>
          </w:tcPr>
          <w:p w14:paraId="3E2C87F6"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1.000</w:t>
            </w:r>
          </w:p>
        </w:tc>
      </w:tr>
      <w:tr w:rsidR="00D272FF" w:rsidRPr="00D272FF" w14:paraId="40F65D86" w14:textId="77777777" w:rsidTr="00D272FF">
        <w:trPr>
          <w:cantSplit/>
        </w:trPr>
        <w:tc>
          <w:tcPr>
            <w:tcW w:w="1198" w:type="dxa"/>
            <w:vMerge/>
            <w:shd w:val="clear" w:color="auto" w:fill="auto"/>
          </w:tcPr>
          <w:p w14:paraId="46626343"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4786E4D8"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1D0614B4"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Significance (2-tailed)</w:t>
            </w:r>
          </w:p>
        </w:tc>
        <w:tc>
          <w:tcPr>
            <w:tcW w:w="1030" w:type="dxa"/>
            <w:shd w:val="clear" w:color="auto" w:fill="auto"/>
          </w:tcPr>
          <w:p w14:paraId="0D54F5E4"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c>
          <w:tcPr>
            <w:tcW w:w="1030" w:type="dxa"/>
            <w:shd w:val="clear" w:color="auto" w:fill="auto"/>
          </w:tcPr>
          <w:p w14:paraId="0F69DDA9"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c>
          <w:tcPr>
            <w:tcW w:w="1199" w:type="dxa"/>
            <w:shd w:val="clear" w:color="auto" w:fill="auto"/>
          </w:tcPr>
          <w:p w14:paraId="6B6947DA"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w:t>
            </w:r>
          </w:p>
        </w:tc>
      </w:tr>
      <w:tr w:rsidR="00D272FF" w:rsidRPr="00D272FF" w14:paraId="6871DB75" w14:textId="77777777" w:rsidTr="00D272FF">
        <w:trPr>
          <w:cantSplit/>
        </w:trPr>
        <w:tc>
          <w:tcPr>
            <w:tcW w:w="1198" w:type="dxa"/>
            <w:vMerge/>
            <w:shd w:val="clear" w:color="auto" w:fill="auto"/>
          </w:tcPr>
          <w:p w14:paraId="466EA3BD"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1D8C5D22"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2CDDA22B"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df</w:t>
            </w:r>
          </w:p>
        </w:tc>
        <w:tc>
          <w:tcPr>
            <w:tcW w:w="1030" w:type="dxa"/>
            <w:shd w:val="clear" w:color="auto" w:fill="auto"/>
          </w:tcPr>
          <w:p w14:paraId="4DA303AB"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83</w:t>
            </w:r>
          </w:p>
        </w:tc>
        <w:tc>
          <w:tcPr>
            <w:tcW w:w="1030" w:type="dxa"/>
            <w:shd w:val="clear" w:color="auto" w:fill="auto"/>
          </w:tcPr>
          <w:p w14:paraId="01D08BDE"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83</w:t>
            </w:r>
          </w:p>
        </w:tc>
        <w:tc>
          <w:tcPr>
            <w:tcW w:w="1199" w:type="dxa"/>
            <w:shd w:val="clear" w:color="auto" w:fill="auto"/>
          </w:tcPr>
          <w:p w14:paraId="389287D5"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w:t>
            </w:r>
          </w:p>
        </w:tc>
      </w:tr>
      <w:tr w:rsidR="00D272FF" w:rsidRPr="00D272FF" w14:paraId="44274AD3" w14:textId="77777777" w:rsidTr="00D272FF">
        <w:trPr>
          <w:cantSplit/>
        </w:trPr>
        <w:tc>
          <w:tcPr>
            <w:tcW w:w="1198" w:type="dxa"/>
            <w:vMerge w:val="restart"/>
            <w:shd w:val="clear" w:color="auto" w:fill="auto"/>
          </w:tcPr>
          <w:p w14:paraId="72FD099E"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CULTBIM1</w:t>
            </w:r>
          </w:p>
        </w:tc>
        <w:tc>
          <w:tcPr>
            <w:tcW w:w="1199" w:type="dxa"/>
            <w:vMerge w:val="restart"/>
            <w:shd w:val="clear" w:color="auto" w:fill="auto"/>
          </w:tcPr>
          <w:p w14:paraId="7066E4BD" w14:textId="77777777" w:rsidR="00416161" w:rsidRPr="00D272FF" w:rsidRDefault="00A4703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EXPB</w:t>
            </w:r>
            <w:r w:rsidR="00416161" w:rsidRPr="00D272FF">
              <w:rPr>
                <w:rFonts w:cstheme="minorHAnsi"/>
                <w:sz w:val="20"/>
                <w:szCs w:val="20"/>
              </w:rPr>
              <w:t>IM1</w:t>
            </w:r>
          </w:p>
        </w:tc>
        <w:tc>
          <w:tcPr>
            <w:tcW w:w="2122" w:type="dxa"/>
            <w:shd w:val="clear" w:color="auto" w:fill="auto"/>
          </w:tcPr>
          <w:p w14:paraId="366207B1"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Correlation</w:t>
            </w:r>
          </w:p>
        </w:tc>
        <w:tc>
          <w:tcPr>
            <w:tcW w:w="1030" w:type="dxa"/>
            <w:shd w:val="clear" w:color="auto" w:fill="auto"/>
          </w:tcPr>
          <w:p w14:paraId="69CDF3D4"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1.000</w:t>
            </w:r>
          </w:p>
        </w:tc>
        <w:tc>
          <w:tcPr>
            <w:tcW w:w="1030" w:type="dxa"/>
            <w:shd w:val="clear" w:color="auto" w:fill="auto"/>
          </w:tcPr>
          <w:p w14:paraId="1D1006C0"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.600</w:t>
            </w:r>
          </w:p>
        </w:tc>
        <w:tc>
          <w:tcPr>
            <w:tcW w:w="1199" w:type="dxa"/>
            <w:shd w:val="clear" w:color="auto" w:fill="auto"/>
            <w:vAlign w:val="center"/>
          </w:tcPr>
          <w:p w14:paraId="0ADFBB76" w14:textId="77777777" w:rsidR="00416161" w:rsidRPr="00D272FF" w:rsidRDefault="00416161" w:rsidP="00593D59">
            <w:pPr>
              <w:autoSpaceDE w:val="0"/>
              <w:autoSpaceDN w:val="0"/>
              <w:adjustRightInd w:val="0"/>
              <w:spacing w:after="0" w:line="240" w:lineRule="auto"/>
              <w:rPr>
                <w:rFonts w:cstheme="minorHAnsi"/>
                <w:sz w:val="20"/>
                <w:szCs w:val="20"/>
              </w:rPr>
            </w:pPr>
          </w:p>
        </w:tc>
      </w:tr>
      <w:tr w:rsidR="00D272FF" w:rsidRPr="00D272FF" w14:paraId="54F31D2F" w14:textId="77777777" w:rsidTr="00D272FF">
        <w:trPr>
          <w:cantSplit/>
        </w:trPr>
        <w:tc>
          <w:tcPr>
            <w:tcW w:w="1198" w:type="dxa"/>
            <w:vMerge/>
            <w:shd w:val="clear" w:color="auto" w:fill="auto"/>
          </w:tcPr>
          <w:p w14:paraId="326E59E5"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4E7B667B"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6F1750AD"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Significance (2-tailed)</w:t>
            </w:r>
          </w:p>
        </w:tc>
        <w:tc>
          <w:tcPr>
            <w:tcW w:w="1030" w:type="dxa"/>
            <w:shd w:val="clear" w:color="auto" w:fill="auto"/>
          </w:tcPr>
          <w:p w14:paraId="6C7EEE70"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w:t>
            </w:r>
          </w:p>
        </w:tc>
        <w:tc>
          <w:tcPr>
            <w:tcW w:w="1030" w:type="dxa"/>
            <w:shd w:val="clear" w:color="auto" w:fill="auto"/>
          </w:tcPr>
          <w:p w14:paraId="5C8E269D"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c>
          <w:tcPr>
            <w:tcW w:w="1199" w:type="dxa"/>
            <w:shd w:val="clear" w:color="auto" w:fill="auto"/>
            <w:vAlign w:val="center"/>
          </w:tcPr>
          <w:p w14:paraId="546C2C7A" w14:textId="77777777" w:rsidR="00416161" w:rsidRPr="00D272FF" w:rsidRDefault="00416161" w:rsidP="00593D59">
            <w:pPr>
              <w:autoSpaceDE w:val="0"/>
              <w:autoSpaceDN w:val="0"/>
              <w:adjustRightInd w:val="0"/>
              <w:spacing w:after="0" w:line="240" w:lineRule="auto"/>
              <w:rPr>
                <w:rFonts w:cstheme="minorHAnsi"/>
                <w:sz w:val="20"/>
                <w:szCs w:val="20"/>
              </w:rPr>
            </w:pPr>
          </w:p>
        </w:tc>
      </w:tr>
      <w:tr w:rsidR="00D272FF" w:rsidRPr="00D272FF" w14:paraId="2DE485C5" w14:textId="77777777" w:rsidTr="00D272FF">
        <w:trPr>
          <w:cantSplit/>
        </w:trPr>
        <w:tc>
          <w:tcPr>
            <w:tcW w:w="1198" w:type="dxa"/>
            <w:vMerge/>
            <w:shd w:val="clear" w:color="auto" w:fill="auto"/>
          </w:tcPr>
          <w:p w14:paraId="0DB37E40"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39FF1F7D"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0B67C7C5"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df</w:t>
            </w:r>
          </w:p>
        </w:tc>
        <w:tc>
          <w:tcPr>
            <w:tcW w:w="1030" w:type="dxa"/>
            <w:shd w:val="clear" w:color="auto" w:fill="auto"/>
          </w:tcPr>
          <w:p w14:paraId="27677D60"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w:t>
            </w:r>
          </w:p>
        </w:tc>
        <w:tc>
          <w:tcPr>
            <w:tcW w:w="1030" w:type="dxa"/>
            <w:shd w:val="clear" w:color="auto" w:fill="auto"/>
          </w:tcPr>
          <w:p w14:paraId="4841972E"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82</w:t>
            </w:r>
          </w:p>
        </w:tc>
        <w:tc>
          <w:tcPr>
            <w:tcW w:w="1199" w:type="dxa"/>
            <w:shd w:val="clear" w:color="auto" w:fill="auto"/>
            <w:vAlign w:val="center"/>
          </w:tcPr>
          <w:p w14:paraId="1751883F" w14:textId="77777777" w:rsidR="00416161" w:rsidRPr="00D272FF" w:rsidRDefault="00416161" w:rsidP="00593D59">
            <w:pPr>
              <w:autoSpaceDE w:val="0"/>
              <w:autoSpaceDN w:val="0"/>
              <w:adjustRightInd w:val="0"/>
              <w:spacing w:after="0" w:line="240" w:lineRule="auto"/>
              <w:rPr>
                <w:rFonts w:cstheme="minorHAnsi"/>
                <w:sz w:val="20"/>
                <w:szCs w:val="20"/>
              </w:rPr>
            </w:pPr>
          </w:p>
        </w:tc>
      </w:tr>
      <w:tr w:rsidR="00D272FF" w:rsidRPr="00D272FF" w14:paraId="6B1CF2CD" w14:textId="77777777" w:rsidTr="00D272FF">
        <w:trPr>
          <w:cantSplit/>
        </w:trPr>
        <w:tc>
          <w:tcPr>
            <w:tcW w:w="1198" w:type="dxa"/>
            <w:vMerge/>
            <w:shd w:val="clear" w:color="auto" w:fill="auto"/>
          </w:tcPr>
          <w:p w14:paraId="32ECA8D7"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val="restart"/>
            <w:shd w:val="clear" w:color="auto" w:fill="auto"/>
          </w:tcPr>
          <w:p w14:paraId="3C160484" w14:textId="77777777" w:rsidR="00416161" w:rsidRPr="00D272FF" w:rsidRDefault="00A4703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EXP</w:t>
            </w:r>
            <w:r w:rsidR="00416161" w:rsidRPr="00D272FF">
              <w:rPr>
                <w:rFonts w:cstheme="minorHAnsi"/>
                <w:sz w:val="20"/>
                <w:szCs w:val="20"/>
              </w:rPr>
              <w:t>BIM2</w:t>
            </w:r>
          </w:p>
        </w:tc>
        <w:tc>
          <w:tcPr>
            <w:tcW w:w="2122" w:type="dxa"/>
            <w:shd w:val="clear" w:color="auto" w:fill="auto"/>
          </w:tcPr>
          <w:p w14:paraId="33B80F93"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Correlation</w:t>
            </w:r>
          </w:p>
        </w:tc>
        <w:tc>
          <w:tcPr>
            <w:tcW w:w="1030" w:type="dxa"/>
            <w:shd w:val="clear" w:color="auto" w:fill="auto"/>
          </w:tcPr>
          <w:p w14:paraId="373A4927"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.600</w:t>
            </w:r>
          </w:p>
        </w:tc>
        <w:tc>
          <w:tcPr>
            <w:tcW w:w="1030" w:type="dxa"/>
            <w:shd w:val="clear" w:color="auto" w:fill="auto"/>
          </w:tcPr>
          <w:p w14:paraId="52153356"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1.000</w:t>
            </w:r>
          </w:p>
        </w:tc>
        <w:tc>
          <w:tcPr>
            <w:tcW w:w="1199" w:type="dxa"/>
            <w:shd w:val="clear" w:color="auto" w:fill="auto"/>
            <w:vAlign w:val="center"/>
          </w:tcPr>
          <w:p w14:paraId="125F3FBD" w14:textId="77777777" w:rsidR="00416161" w:rsidRPr="00D272FF" w:rsidRDefault="00416161" w:rsidP="00593D59">
            <w:pPr>
              <w:autoSpaceDE w:val="0"/>
              <w:autoSpaceDN w:val="0"/>
              <w:adjustRightInd w:val="0"/>
              <w:spacing w:after="0" w:line="240" w:lineRule="auto"/>
              <w:rPr>
                <w:rFonts w:cstheme="minorHAnsi"/>
                <w:sz w:val="20"/>
                <w:szCs w:val="20"/>
              </w:rPr>
            </w:pPr>
          </w:p>
        </w:tc>
      </w:tr>
      <w:tr w:rsidR="00D272FF" w:rsidRPr="00D272FF" w14:paraId="4BEF6A6E" w14:textId="77777777" w:rsidTr="00D272FF">
        <w:trPr>
          <w:cantSplit/>
        </w:trPr>
        <w:tc>
          <w:tcPr>
            <w:tcW w:w="1198" w:type="dxa"/>
            <w:vMerge/>
            <w:shd w:val="clear" w:color="auto" w:fill="auto"/>
          </w:tcPr>
          <w:p w14:paraId="509B84B4"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793ECC52"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79316B4F"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Significance (2-tailed)</w:t>
            </w:r>
          </w:p>
        </w:tc>
        <w:tc>
          <w:tcPr>
            <w:tcW w:w="1030" w:type="dxa"/>
            <w:shd w:val="clear" w:color="auto" w:fill="auto"/>
          </w:tcPr>
          <w:p w14:paraId="77EEA9E9"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.000</w:t>
            </w:r>
          </w:p>
        </w:tc>
        <w:tc>
          <w:tcPr>
            <w:tcW w:w="1030" w:type="dxa"/>
            <w:shd w:val="clear" w:color="auto" w:fill="auto"/>
          </w:tcPr>
          <w:p w14:paraId="19F9455C"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w:t>
            </w:r>
          </w:p>
        </w:tc>
        <w:tc>
          <w:tcPr>
            <w:tcW w:w="1199" w:type="dxa"/>
            <w:shd w:val="clear" w:color="auto" w:fill="auto"/>
            <w:vAlign w:val="center"/>
          </w:tcPr>
          <w:p w14:paraId="0AE69BB0" w14:textId="77777777" w:rsidR="00416161" w:rsidRPr="00D272FF" w:rsidRDefault="00416161" w:rsidP="00593D59">
            <w:pPr>
              <w:autoSpaceDE w:val="0"/>
              <w:autoSpaceDN w:val="0"/>
              <w:adjustRightInd w:val="0"/>
              <w:spacing w:after="0" w:line="240" w:lineRule="auto"/>
              <w:rPr>
                <w:rFonts w:cstheme="minorHAnsi"/>
                <w:sz w:val="20"/>
                <w:szCs w:val="20"/>
              </w:rPr>
            </w:pPr>
          </w:p>
        </w:tc>
      </w:tr>
      <w:tr w:rsidR="00D272FF" w:rsidRPr="00D272FF" w14:paraId="027F3CE1" w14:textId="77777777" w:rsidTr="00D272FF">
        <w:trPr>
          <w:cantSplit/>
        </w:trPr>
        <w:tc>
          <w:tcPr>
            <w:tcW w:w="1198" w:type="dxa"/>
            <w:vMerge/>
            <w:shd w:val="clear" w:color="auto" w:fill="auto"/>
          </w:tcPr>
          <w:p w14:paraId="3AD2E058"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1199" w:type="dxa"/>
            <w:vMerge/>
            <w:shd w:val="clear" w:color="auto" w:fill="auto"/>
          </w:tcPr>
          <w:p w14:paraId="46F55667" w14:textId="77777777" w:rsidR="00416161" w:rsidRPr="00D272FF" w:rsidRDefault="00416161" w:rsidP="00593D59">
            <w:pPr>
              <w:autoSpaceDE w:val="0"/>
              <w:autoSpaceDN w:val="0"/>
              <w:adjustRightInd w:val="0"/>
              <w:spacing w:after="0" w:line="240" w:lineRule="auto"/>
              <w:rPr>
                <w:rFonts w:cstheme="minorHAnsi"/>
                <w:sz w:val="20"/>
                <w:szCs w:val="20"/>
              </w:rPr>
            </w:pPr>
          </w:p>
        </w:tc>
        <w:tc>
          <w:tcPr>
            <w:tcW w:w="2122" w:type="dxa"/>
            <w:shd w:val="clear" w:color="auto" w:fill="auto"/>
          </w:tcPr>
          <w:p w14:paraId="4D007D5E"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df</w:t>
            </w:r>
          </w:p>
        </w:tc>
        <w:tc>
          <w:tcPr>
            <w:tcW w:w="1030" w:type="dxa"/>
            <w:shd w:val="clear" w:color="auto" w:fill="auto"/>
          </w:tcPr>
          <w:p w14:paraId="26D651B9"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82</w:t>
            </w:r>
          </w:p>
        </w:tc>
        <w:tc>
          <w:tcPr>
            <w:tcW w:w="1030" w:type="dxa"/>
            <w:shd w:val="clear" w:color="auto" w:fill="auto"/>
          </w:tcPr>
          <w:p w14:paraId="0709E021" w14:textId="77777777" w:rsidR="00416161" w:rsidRPr="00D272FF" w:rsidRDefault="00416161" w:rsidP="00593D59">
            <w:pPr>
              <w:autoSpaceDE w:val="0"/>
              <w:autoSpaceDN w:val="0"/>
              <w:adjustRightInd w:val="0"/>
              <w:spacing w:after="0" w:line="320" w:lineRule="atLeast"/>
              <w:ind w:left="60" w:right="60"/>
              <w:jc w:val="right"/>
              <w:rPr>
                <w:rFonts w:cstheme="minorHAnsi"/>
                <w:sz w:val="20"/>
                <w:szCs w:val="20"/>
              </w:rPr>
            </w:pPr>
            <w:r w:rsidRPr="00D272FF">
              <w:rPr>
                <w:rFonts w:cstheme="minorHAnsi"/>
                <w:sz w:val="20"/>
                <w:szCs w:val="20"/>
              </w:rPr>
              <w:t>0</w:t>
            </w:r>
          </w:p>
        </w:tc>
        <w:tc>
          <w:tcPr>
            <w:tcW w:w="1199" w:type="dxa"/>
            <w:shd w:val="clear" w:color="auto" w:fill="auto"/>
            <w:vAlign w:val="center"/>
          </w:tcPr>
          <w:p w14:paraId="20E81520" w14:textId="77777777" w:rsidR="00416161" w:rsidRPr="00D272FF" w:rsidRDefault="00416161" w:rsidP="00593D59">
            <w:pPr>
              <w:autoSpaceDE w:val="0"/>
              <w:autoSpaceDN w:val="0"/>
              <w:adjustRightInd w:val="0"/>
              <w:spacing w:after="0" w:line="240" w:lineRule="auto"/>
              <w:rPr>
                <w:rFonts w:cstheme="minorHAnsi"/>
                <w:sz w:val="20"/>
                <w:szCs w:val="20"/>
              </w:rPr>
            </w:pPr>
          </w:p>
        </w:tc>
      </w:tr>
      <w:tr w:rsidR="00D272FF" w:rsidRPr="00D272FF" w14:paraId="055CC94F" w14:textId="77777777" w:rsidTr="00D272FF">
        <w:trPr>
          <w:cantSplit/>
        </w:trPr>
        <w:tc>
          <w:tcPr>
            <w:tcW w:w="7778" w:type="dxa"/>
            <w:gridSpan w:val="6"/>
            <w:shd w:val="clear" w:color="auto" w:fill="auto"/>
          </w:tcPr>
          <w:p w14:paraId="664F2574" w14:textId="77777777" w:rsidR="00416161" w:rsidRPr="00D272FF" w:rsidRDefault="00416161" w:rsidP="00593D59">
            <w:pPr>
              <w:autoSpaceDE w:val="0"/>
              <w:autoSpaceDN w:val="0"/>
              <w:adjustRightInd w:val="0"/>
              <w:spacing w:after="0" w:line="320" w:lineRule="atLeast"/>
              <w:ind w:left="60" w:right="60"/>
              <w:rPr>
                <w:rFonts w:cstheme="minorHAnsi"/>
                <w:sz w:val="20"/>
                <w:szCs w:val="20"/>
              </w:rPr>
            </w:pPr>
            <w:r w:rsidRPr="00D272FF">
              <w:rPr>
                <w:rFonts w:cstheme="minorHAnsi"/>
                <w:sz w:val="20"/>
                <w:szCs w:val="20"/>
              </w:rPr>
              <w:t>a. Cells contain zero-order (Pearson) correlations.</w:t>
            </w:r>
          </w:p>
        </w:tc>
      </w:tr>
    </w:tbl>
    <w:p w14:paraId="53A390F9" w14:textId="77777777" w:rsidR="00416161" w:rsidRPr="00DA0641" w:rsidRDefault="00416161" w:rsidP="00416161">
      <w:pPr>
        <w:rPr>
          <w:color w:val="FF0000"/>
          <w:sz w:val="24"/>
        </w:rPr>
      </w:pPr>
    </w:p>
    <w:p w14:paraId="44FD7FEA" w14:textId="7EC80C0B" w:rsidR="00416161" w:rsidRPr="00DA0641" w:rsidRDefault="00416161" w:rsidP="00AC6508">
      <w:r w:rsidRPr="00DA0641">
        <w:lastRenderedPageBreak/>
        <w:t>The results of the partial correlation show that there was a high, positive partial correlation between the two dependent variables, "</w:t>
      </w:r>
      <w:r w:rsidR="00CF3F5F">
        <w:t>EX</w:t>
      </w:r>
      <w:r w:rsidRPr="00DA0641">
        <w:t>PBIM1" and "</w:t>
      </w:r>
      <w:r w:rsidR="00CF3F5F">
        <w:t>EX</w:t>
      </w:r>
      <w:r w:rsidRPr="00DA0641">
        <w:t>PBIM2", whilst controlling for "CULTBIM1", which was statistically significant [r(82) = +.600, n = 115, p = .000]. However, when referred to original spearman’s correlation- also known as the zero-order correlation- between "</w:t>
      </w:r>
      <w:r w:rsidR="00285001">
        <w:t>EX</w:t>
      </w:r>
      <w:r w:rsidRPr="00DA0641">
        <w:t>PBIM1" and "</w:t>
      </w:r>
      <w:r w:rsidR="00CF3F5F">
        <w:t>EX</w:t>
      </w:r>
      <w:r w:rsidRPr="00DA0641">
        <w:t>PBIM2", without controlling for "CULTBIM1", it is apparent that there was also a statistically significant, moderate, positive correlation between "</w:t>
      </w:r>
      <w:r w:rsidR="00285001">
        <w:t>EX</w:t>
      </w:r>
      <w:r w:rsidRPr="00DA0641">
        <w:t>PBIM1" and "</w:t>
      </w:r>
      <w:r w:rsidR="00285001">
        <w:t>EX</w:t>
      </w:r>
      <w:r w:rsidRPr="00DA0641">
        <w:t xml:space="preserve">PBIM2" (r(82) = +.688, n = 115, p = .000). Controlling CULTBIM1, the correlation between </w:t>
      </w:r>
      <w:r w:rsidR="00285001">
        <w:t>EX</w:t>
      </w:r>
      <w:r w:rsidRPr="00DA0641">
        <w:t xml:space="preserve">PBIM1 and </w:t>
      </w:r>
      <w:r w:rsidR="00285001">
        <w:t>EX</w:t>
      </w:r>
      <w:r w:rsidRPr="00DA0641">
        <w:t xml:space="preserve">PBIM2 (+.688) was reduced to +.600. Although the reduced value of the partial coefficient suggests that part of the </w:t>
      </w:r>
      <w:r w:rsidR="00285001">
        <w:t>EX</w:t>
      </w:r>
      <w:r w:rsidRPr="00DA0641">
        <w:t>PBIM1-</w:t>
      </w:r>
      <w:r w:rsidR="00285001">
        <w:t>EX</w:t>
      </w:r>
      <w:r w:rsidRPr="00DA0641">
        <w:t xml:space="preserve">PBIM2 relationship is shared with another variable, it remains large and statistically significant. The comparable partial for </w:t>
      </w:r>
      <w:r w:rsidR="00285001">
        <w:t>EX</w:t>
      </w:r>
      <w:r w:rsidRPr="00DA0641">
        <w:t>PBIM1-</w:t>
      </w:r>
      <w:r w:rsidR="00285001">
        <w:t>EX</w:t>
      </w:r>
      <w:r w:rsidRPr="00DA0641">
        <w:t xml:space="preserve">PBIM2 is .600 showing that the linear relationship remains strong even after the effect of </w:t>
      </w:r>
      <w:r w:rsidR="00AB3CB2" w:rsidRPr="00DA0641">
        <w:t>another</w:t>
      </w:r>
      <w:r w:rsidRPr="00DA0641">
        <w:t xml:space="preserve"> variable in the model are eliminated. This suggests that "CULTBIM1" ha</w:t>
      </w:r>
      <w:r w:rsidR="00FF2FDE">
        <w:t>s the potential to make a</w:t>
      </w:r>
      <w:r w:rsidRPr="00DA0641">
        <w:t xml:space="preserve"> large</w:t>
      </w:r>
      <w:r w:rsidR="00FF2FDE">
        <w:t xml:space="preserve">- </w:t>
      </w:r>
      <w:r w:rsidRPr="00DA0641">
        <w:t>medium influence in controlling the relationship between "</w:t>
      </w:r>
      <w:r w:rsidR="00285001">
        <w:t>EX</w:t>
      </w:r>
      <w:r w:rsidRPr="00DA0641">
        <w:t>PBIM1" and "</w:t>
      </w:r>
      <w:r w:rsidR="00285001">
        <w:t>EX</w:t>
      </w:r>
      <w:r w:rsidRPr="00DA0641">
        <w:t>PBIM2" (+.511 and +.442 respectively).</w:t>
      </w:r>
    </w:p>
    <w:p w14:paraId="2D78B459" w14:textId="287F1BC5" w:rsidR="00416161" w:rsidRPr="00157336" w:rsidRDefault="00416161" w:rsidP="00416161">
      <w:r w:rsidRPr="00DA0641">
        <w:t>As per the descriptive statistics (</w:t>
      </w:r>
      <w:r w:rsidRPr="00DA0641">
        <w:fldChar w:fldCharType="begin"/>
      </w:r>
      <w:r w:rsidRPr="00DA0641">
        <w:instrText xml:space="preserve"> REF _Ref31747886 \h </w:instrText>
      </w:r>
      <w:r w:rsidR="00AC6508">
        <w:instrText xml:space="preserve"> \* MERGEFORMAT </w:instrText>
      </w:r>
      <w:r w:rsidRPr="00DA0641">
        <w:fldChar w:fldCharType="separate"/>
      </w:r>
      <w:r w:rsidR="00F70D7D" w:rsidRPr="00DA0641">
        <w:t xml:space="preserve">Table </w:t>
      </w:r>
      <w:r w:rsidR="00F70D7D">
        <w:rPr>
          <w:noProof/>
        </w:rPr>
        <w:t>55</w:t>
      </w:r>
      <w:r w:rsidRPr="00DA0641">
        <w:fldChar w:fldCharType="end"/>
      </w:r>
      <w:r w:rsidRPr="00DA0641">
        <w:t>) and partial correlation results (</w:t>
      </w:r>
      <w:r w:rsidRPr="00DA0641">
        <w:fldChar w:fldCharType="begin"/>
      </w:r>
      <w:r w:rsidRPr="00DA0641">
        <w:instrText xml:space="preserve"> REF _Ref31963926 \h </w:instrText>
      </w:r>
      <w:r w:rsidR="00AC6508">
        <w:instrText xml:space="preserve"> \* MERGEFORMAT </w:instrText>
      </w:r>
      <w:r w:rsidRPr="00DA0641">
        <w:fldChar w:fldCharType="separate"/>
      </w:r>
      <w:r w:rsidR="00F70D7D" w:rsidRPr="00DA0641">
        <w:t xml:space="preserve">Table </w:t>
      </w:r>
      <w:r w:rsidR="00F70D7D">
        <w:rPr>
          <w:noProof/>
        </w:rPr>
        <w:t>59</w:t>
      </w:r>
      <w:r w:rsidRPr="00DA0641">
        <w:fldChar w:fldCharType="end"/>
      </w:r>
      <w:r w:rsidRPr="00DA0641">
        <w:t xml:space="preserve">), it can be concluded that organisation culture causes </w:t>
      </w:r>
      <w:r w:rsidR="00285001">
        <w:t>EX</w:t>
      </w:r>
      <w:r w:rsidRPr="00DA0641">
        <w:t xml:space="preserve">PBIM1 and </w:t>
      </w:r>
      <w:r w:rsidR="00285001">
        <w:t>EX</w:t>
      </w:r>
      <w:r w:rsidRPr="00DA0641">
        <w:t xml:space="preserve">PBIM2 for their level of exploitation. This relationship together with causation is illustrated in </w:t>
      </w:r>
      <w:r w:rsidR="002B7081">
        <w:fldChar w:fldCharType="begin"/>
      </w:r>
      <w:r w:rsidR="002B7081">
        <w:instrText xml:space="preserve"> REF _Ref31964097 \h </w:instrText>
      </w:r>
      <w:r w:rsidR="00AC6508">
        <w:instrText xml:space="preserve"> \* MERGEFORMAT </w:instrText>
      </w:r>
      <w:r w:rsidR="002B7081">
        <w:fldChar w:fldCharType="separate"/>
      </w:r>
      <w:r w:rsidR="00F70D7D">
        <w:t xml:space="preserve">Figure </w:t>
      </w:r>
      <w:r w:rsidR="00F70D7D">
        <w:rPr>
          <w:noProof/>
        </w:rPr>
        <w:t>42</w:t>
      </w:r>
      <w:r w:rsidR="002B7081">
        <w:fldChar w:fldCharType="end"/>
      </w:r>
      <w:r w:rsidRPr="00DA0641">
        <w:t xml:space="preserve"> (the arrow is the addition which indicates this causation).</w:t>
      </w:r>
    </w:p>
    <w:p w14:paraId="0AAB7E4C" w14:textId="6EB30C56" w:rsidR="00416161" w:rsidRPr="00DA0641" w:rsidRDefault="00416161" w:rsidP="00416161">
      <w:pPr>
        <w:rPr>
          <w:sz w:val="24"/>
        </w:rPr>
      </w:pPr>
      <w:r w:rsidRPr="00DA0641">
        <w:rPr>
          <w:noProof/>
          <w:sz w:val="24"/>
          <w:lang w:eastAsia="en-GB"/>
        </w:rPr>
        <mc:AlternateContent>
          <mc:Choice Requires="wpg">
            <w:drawing>
              <wp:anchor distT="0" distB="0" distL="114300" distR="114300" simplePos="0" relativeHeight="251610624" behindDoc="0" locked="0" layoutInCell="1" allowOverlap="1" wp14:anchorId="2D6B8F0A" wp14:editId="3E162D0A">
                <wp:simplePos x="0" y="0"/>
                <wp:positionH relativeFrom="column">
                  <wp:posOffset>1442</wp:posOffset>
                </wp:positionH>
                <wp:positionV relativeFrom="paragraph">
                  <wp:posOffset>-1562</wp:posOffset>
                </wp:positionV>
                <wp:extent cx="4293235" cy="2027555"/>
                <wp:effectExtent l="0" t="0" r="0" b="10795"/>
                <wp:wrapNone/>
                <wp:docPr id="343" name="Group 343"/>
                <wp:cNvGraphicFramePr/>
                <a:graphic xmlns:a="http://schemas.openxmlformats.org/drawingml/2006/main">
                  <a:graphicData uri="http://schemas.microsoft.com/office/word/2010/wordprocessingGroup">
                    <wpg:wgp>
                      <wpg:cNvGrpSpPr/>
                      <wpg:grpSpPr>
                        <a:xfrm>
                          <a:off x="0" y="0"/>
                          <a:ext cx="4293235" cy="2027555"/>
                          <a:chOff x="0" y="0"/>
                          <a:chExt cx="4293483" cy="2027743"/>
                        </a:xfrm>
                      </wpg:grpSpPr>
                      <wps:wsp>
                        <wps:cNvPr id="344" name="Text Box 2"/>
                        <wps:cNvSpPr txBox="1">
                          <a:spLocks noChangeArrowheads="1"/>
                        </wps:cNvSpPr>
                        <wps:spPr bwMode="auto">
                          <a:xfrm>
                            <a:off x="0" y="1043511"/>
                            <a:ext cx="660399" cy="390524"/>
                          </a:xfrm>
                          <a:prstGeom prst="rect">
                            <a:avLst/>
                          </a:prstGeom>
                          <a:solidFill>
                            <a:srgbClr val="FFFFFF"/>
                          </a:solidFill>
                          <a:ln w="9525">
                            <a:noFill/>
                            <a:miter lim="800000"/>
                            <a:headEnd/>
                            <a:tailEnd/>
                          </a:ln>
                        </wps:spPr>
                        <wps:txbx>
                          <w:txbxContent>
                            <w:p w14:paraId="19871604" w14:textId="77777777" w:rsidR="003D2193" w:rsidRPr="00F475B4" w:rsidRDefault="003D2193" w:rsidP="00416161">
                              <w:pPr>
                                <w:rPr>
                                  <w:sz w:val="72"/>
                                </w:rPr>
                              </w:pPr>
                              <w:r w:rsidRPr="005450FE">
                                <w:rPr>
                                  <w:sz w:val="32"/>
                                </w:rPr>
                                <w:t>+.</w:t>
                              </w:r>
                              <w:r w:rsidRPr="009370C6">
                                <w:rPr>
                                  <w:sz w:val="32"/>
                                </w:rPr>
                                <w:t xml:space="preserve">511 </w:t>
                              </w:r>
                              <w:r w:rsidRPr="005450FE">
                                <w:t>(</w:t>
                              </w:r>
                              <w:r>
                                <w:t>L</w:t>
                              </w:r>
                              <w:r w:rsidRPr="005450FE">
                                <w:t>)</w:t>
                              </w:r>
                            </w:p>
                          </w:txbxContent>
                        </wps:txbx>
                        <wps:bodyPr rot="0" vert="horz" wrap="none" lIns="0" tIns="0" rIns="0" bIns="0" anchor="ctr" anchorCtr="0">
                          <a:noAutofit/>
                        </wps:bodyPr>
                      </wps:wsp>
                      <wpg:grpSp>
                        <wpg:cNvPr id="345" name="Group 345"/>
                        <wpg:cNvGrpSpPr/>
                        <wpg:grpSpPr>
                          <a:xfrm>
                            <a:off x="119270" y="0"/>
                            <a:ext cx="4174213" cy="2027743"/>
                            <a:chOff x="0" y="0"/>
                            <a:chExt cx="4174213" cy="2027743"/>
                          </a:xfrm>
                        </wpg:grpSpPr>
                        <wpg:grpSp>
                          <wpg:cNvPr id="346" name="Group 346"/>
                          <wpg:cNvGrpSpPr/>
                          <wpg:grpSpPr>
                            <a:xfrm>
                              <a:off x="0" y="0"/>
                              <a:ext cx="4048125" cy="2027743"/>
                              <a:chOff x="0" y="0"/>
                              <a:chExt cx="4048125" cy="2027743"/>
                            </a:xfrm>
                          </wpg:grpSpPr>
                          <wpg:grpSp>
                            <wpg:cNvPr id="347" name="Group 347"/>
                            <wpg:cNvGrpSpPr/>
                            <wpg:grpSpPr>
                              <a:xfrm>
                                <a:off x="0" y="0"/>
                                <a:ext cx="4048125" cy="930414"/>
                                <a:chOff x="0" y="-44936"/>
                                <a:chExt cx="4048125" cy="930761"/>
                              </a:xfrm>
                            </wpg:grpSpPr>
                            <wpg:grpSp>
                              <wpg:cNvPr id="348" name="Group 348"/>
                              <wpg:cNvGrpSpPr/>
                              <wpg:grpSpPr>
                                <a:xfrm>
                                  <a:off x="0" y="209550"/>
                                  <a:ext cx="4048125" cy="676275"/>
                                  <a:chOff x="0" y="0"/>
                                  <a:chExt cx="4048125" cy="676275"/>
                                </a:xfrm>
                              </wpg:grpSpPr>
                              <wps:wsp>
                                <wps:cNvPr id="349" name="Rounded Rectangle 349"/>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A09B59" w14:textId="75FBC5A7" w:rsidR="003D2193" w:rsidRDefault="003D2193" w:rsidP="00416161">
                                      <w:pPr>
                                        <w:jc w:val="center"/>
                                      </w:pPr>
                                      <w:r>
                                        <w:t>EXPBIM1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Rounded Rectangle 351"/>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A09C8AA" w14:textId="22B41B60" w:rsidR="003D2193" w:rsidRDefault="003D2193" w:rsidP="00416161">
                                      <w:pPr>
                                        <w:jc w:val="center"/>
                                      </w:pPr>
                                      <w:r>
                                        <w:t>EXPBIM2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Straight Connector 352"/>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53" name="Text Box 2"/>
                              <wps:cNvSpPr txBox="1">
                                <a:spLocks noChangeArrowheads="1"/>
                              </wps:cNvSpPr>
                              <wps:spPr bwMode="auto">
                                <a:xfrm>
                                  <a:off x="944115" y="-44936"/>
                                  <a:ext cx="2453146" cy="391341"/>
                                </a:xfrm>
                                <a:prstGeom prst="rect">
                                  <a:avLst/>
                                </a:prstGeom>
                                <a:noFill/>
                                <a:ln w="9525">
                                  <a:noFill/>
                                  <a:miter lim="800000"/>
                                  <a:headEnd/>
                                  <a:tailEnd/>
                                </a:ln>
                              </wps:spPr>
                              <wps:txbx>
                                <w:txbxContent>
                                  <w:p w14:paraId="29C6791E" w14:textId="6B0F4200" w:rsidR="003D2193" w:rsidRPr="00B63FFD" w:rsidRDefault="003D2193" w:rsidP="00416161">
                                    <w:r w:rsidRPr="00B63FFD">
                                      <w:t>+.6</w:t>
                                    </w:r>
                                    <w:r>
                                      <w:t>8</w:t>
                                    </w:r>
                                    <w:r w:rsidRPr="00B63FFD">
                                      <w:t>8(None), +.600 (controlling CULTBIM</w:t>
                                    </w:r>
                                    <w:r>
                                      <w:t>1</w:t>
                                    </w:r>
                                    <w:r w:rsidRPr="00B63FFD">
                                      <w:t>)</w:t>
                                    </w:r>
                                  </w:p>
                                </w:txbxContent>
                              </wps:txbx>
                              <wps:bodyPr rot="0" vert="horz" wrap="none" lIns="0" tIns="0" rIns="0" bIns="0" anchor="ctr" anchorCtr="0">
                                <a:noAutofit/>
                              </wps:bodyPr>
                            </wps:wsp>
                          </wpg:grpSp>
                          <wps:wsp>
                            <wps:cNvPr id="354" name="Rounded Rectangle 354"/>
                            <wps:cNvSpPr/>
                            <wps:spPr>
                              <a:xfrm>
                                <a:off x="1252330" y="1351722"/>
                                <a:ext cx="1571625" cy="676021"/>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EC15C8F" w14:textId="77777777" w:rsidR="003D2193" w:rsidRDefault="003D2193" w:rsidP="00416161">
                                  <w:pPr>
                                    <w:jc w:val="center"/>
                                  </w:pPr>
                                  <w:r>
                                    <w:t>CULTBIM1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Straight Connector 355"/>
                            <wps:cNvCnPr/>
                            <wps:spPr>
                              <a:xfrm flipH="1" flipV="1">
                                <a:off x="2832652" y="1649896"/>
                                <a:ext cx="488577" cy="89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7" name="Straight Connector 357"/>
                            <wps:cNvCnPr/>
                            <wps:spPr>
                              <a:xfrm flipH="1" flipV="1">
                                <a:off x="755374" y="1639956"/>
                                <a:ext cx="488577" cy="89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58" name="Text Box 2"/>
                          <wps:cNvSpPr txBox="1">
                            <a:spLocks noChangeArrowheads="1"/>
                          </wps:cNvSpPr>
                          <wps:spPr bwMode="auto">
                            <a:xfrm>
                              <a:off x="3498574" y="1043608"/>
                              <a:ext cx="675639" cy="390525"/>
                            </a:xfrm>
                            <a:prstGeom prst="rect">
                              <a:avLst/>
                            </a:prstGeom>
                            <a:solidFill>
                              <a:srgbClr val="FFFFFF"/>
                            </a:solidFill>
                            <a:ln w="9525">
                              <a:noFill/>
                              <a:miter lim="800000"/>
                              <a:headEnd/>
                              <a:tailEnd/>
                            </a:ln>
                          </wps:spPr>
                          <wps:txbx>
                            <w:txbxContent>
                              <w:p w14:paraId="14204983" w14:textId="77777777" w:rsidR="003D2193" w:rsidRPr="00F475B4" w:rsidRDefault="003D2193" w:rsidP="00416161">
                                <w:pPr>
                                  <w:rPr>
                                    <w:sz w:val="72"/>
                                  </w:rPr>
                                </w:pPr>
                                <w:r w:rsidRPr="005450FE">
                                  <w:rPr>
                                    <w:sz w:val="32"/>
                                  </w:rPr>
                                  <w:t>+.</w:t>
                                </w:r>
                                <w:r>
                                  <w:rPr>
                                    <w:sz w:val="32"/>
                                  </w:rPr>
                                  <w:t>442</w:t>
                                </w:r>
                                <w:r w:rsidRPr="005450FE">
                                  <w:t>(M)</w:t>
                                </w:r>
                              </w:p>
                            </w:txbxContent>
                          </wps:txbx>
                          <wps:bodyPr rot="0" vert="horz" wrap="none" lIns="0" tIns="0" rIns="0" bIns="0" anchor="ctr" anchorCtr="0">
                            <a:noAutofit/>
                          </wps:bodyPr>
                        </wps:wsp>
                      </wpg:grpSp>
                    </wpg:wgp>
                  </a:graphicData>
                </a:graphic>
              </wp:anchor>
            </w:drawing>
          </mc:Choice>
          <mc:Fallback>
            <w:pict>
              <v:group w14:anchorId="2D6B8F0A" id="Group 343" o:spid="_x0000_s1566" style="position:absolute;left:0;text-align:left;margin-left:.1pt;margin-top:-.1pt;width:338.05pt;height:159.65pt;z-index:251610624" coordsize="42934,20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">
                <v:shape id="_x0000_s1567" type="#_x0000_t202" style="position:absolute;top:10435;width:6603;height:390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" stroked="f">
                  <v:textbox inset="0,0,0,0">
                    <w:txbxContent>
                      <w:p w14:paraId="19871604" w14:textId="77777777" w:rsidR="003D2193" w:rsidRPr="00F475B4" w:rsidRDefault="003D2193" w:rsidP="00416161">
                        <w:pPr>
                          <w:rPr>
                            <w:sz w:val="72"/>
                          </w:rPr>
                        </w:pPr>
                        <w:r w:rsidRPr="005450FE">
                          <w:rPr>
                            <w:sz w:val="32"/>
                          </w:rPr>
                          <w:t>+.</w:t>
                        </w:r>
                        <w:r w:rsidRPr="009370C6">
                          <w:rPr>
                            <w:sz w:val="32"/>
                          </w:rPr>
                          <w:t xml:space="preserve">511 </w:t>
                        </w:r>
                        <w:r w:rsidRPr="005450FE">
                          <w:t>(</w:t>
                        </w:r>
                        <w:r>
                          <w:t>L</w:t>
                        </w:r>
                        <w:r w:rsidRPr="005450FE">
                          <w:t>)</w:t>
                        </w:r>
                      </w:p>
                    </w:txbxContent>
                  </v:textbox>
                </v:shape>
                <v:group id="Group 345" o:spid="_x0000_s1568" style="position:absolute;left:1192;width:41742;height:20277" coordsize="41742,20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group id="Group 346" o:spid="_x0000_s1569" style="position:absolute;width:40481;height:20277" coordsize="40481,20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group id="Group 347" o:spid="_x0000_s1570" style="position:absolute;width:40481;height:9304" coordorigin=",-449" coordsize="40481,9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group id="Group 348" o:spid="_x0000_s1571"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oundrect id="Rounded Rectangle 349" o:spid="_x0000_s1572"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" fillcolor="#ddd8c2 [2894]" strokecolor="black [3213]" strokeweight="2pt">
                          <v:textbox>
                            <w:txbxContent>
                              <w:p w14:paraId="1BA09B59" w14:textId="75FBC5A7" w:rsidR="003D2193" w:rsidRDefault="003D2193" w:rsidP="00416161">
                                <w:pPr>
                                  <w:jc w:val="center"/>
                                </w:pPr>
                                <w:r>
                                  <w:t>EXPBIM1</w:t>
                                </w:r>
                              </w:p>
                            </w:txbxContent>
                          </v:textbox>
                        </v:roundrect>
                        <v:roundrect id="Rounded Rectangle 351" o:spid="_x0000_s1573"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" fillcolor="#ddd8c2 [2894]" strokecolor="black [3213]" strokeweight="2pt">
                          <v:textbox>
                            <w:txbxContent>
                              <w:p w14:paraId="3A09C8AA" w14:textId="22B41B60" w:rsidR="003D2193" w:rsidRDefault="003D2193" w:rsidP="00416161">
                                <w:pPr>
                                  <w:jc w:val="center"/>
                                </w:pPr>
                                <w:r>
                                  <w:t>EXPBIM2</w:t>
                                </w:r>
                              </w:p>
                            </w:txbxContent>
                          </v:textbox>
                        </v:roundrect>
                        <v:line id="Straight Connector 352" o:spid="_x0000_s1574"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" strokecolor="black [3213]" strokeweight="2.25pt"/>
                      </v:group>
                      <v:shape id="_x0000_s1575" type="#_x0000_t202" style="position:absolute;left:9441;top:-449;width:24531;height:391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" filled="f" stroked="f">
                        <v:textbox inset="0,0,0,0">
                          <w:txbxContent>
                            <w:p w14:paraId="29C6791E" w14:textId="6B0F4200" w:rsidR="003D2193" w:rsidRPr="00B63FFD" w:rsidRDefault="003D2193" w:rsidP="00416161">
                              <w:r w:rsidRPr="00B63FFD">
                                <w:t>+.6</w:t>
                              </w:r>
                              <w:r>
                                <w:t>8</w:t>
                              </w:r>
                              <w:r w:rsidRPr="00B63FFD">
                                <w:t>8(None), +.600 (controlling CULTBIM</w:t>
                              </w:r>
                              <w:r>
                                <w:t>1</w:t>
                              </w:r>
                              <w:r w:rsidRPr="00B63FFD">
                                <w:t>)</w:t>
                              </w:r>
                            </w:p>
                          </w:txbxContent>
                        </v:textbox>
                      </v:shape>
                    </v:group>
                    <v:roundrect id="Rounded Rectangle 354" o:spid="_x0000_s1576" style="position:absolute;left:12523;top:13517;width:15716;height:6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" fillcolor="#ddd8c2 [2894]" strokecolor="black [3213]" strokeweight="2pt">
                      <v:textbox>
                        <w:txbxContent>
                          <w:p w14:paraId="1EC15C8F" w14:textId="77777777" w:rsidR="003D2193" w:rsidRDefault="003D2193" w:rsidP="00416161">
                            <w:pPr>
                              <w:jc w:val="center"/>
                            </w:pPr>
                            <w:r>
                              <w:t>CULTBIM1</w:t>
                            </w:r>
                          </w:p>
                        </w:txbxContent>
                      </v:textbox>
                    </v:roundrect>
                    <v:line id="Straight Connector 355" o:spid="_x0000_s1577" style="position:absolute;flip:x y;visibility:visible;mso-wrap-style:square" from="28326,16498" to="33212,16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" strokecolor="black [3213]" strokeweight="2.25pt"/>
                    <v:line id="Straight Connector 357" o:spid="_x0000_s1578" style="position:absolute;flip:x y;visibility:visible;mso-wrap-style:square" from="7553,16399" to="12439,16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" strokecolor="black [3213]" strokeweight="2.25pt"/>
                  </v:group>
                  <v:shape id="_x0000_s1579" type="#_x0000_t202" style="position:absolute;left:34985;top:10436;width:6757;height:390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" stroked="f">
                    <v:textbox inset="0,0,0,0">
                      <w:txbxContent>
                        <w:p w14:paraId="14204983" w14:textId="77777777" w:rsidR="003D2193" w:rsidRPr="00F475B4" w:rsidRDefault="003D2193" w:rsidP="00416161">
                          <w:pPr>
                            <w:rPr>
                              <w:sz w:val="72"/>
                            </w:rPr>
                          </w:pPr>
                          <w:r w:rsidRPr="005450FE">
                            <w:rPr>
                              <w:sz w:val="32"/>
                            </w:rPr>
                            <w:t>+.</w:t>
                          </w:r>
                          <w:r>
                            <w:rPr>
                              <w:sz w:val="32"/>
                            </w:rPr>
                            <w:t>442</w:t>
                          </w:r>
                          <w:r w:rsidRPr="005450FE">
                            <w:t>(M)</w:t>
                          </w:r>
                        </w:p>
                      </w:txbxContent>
                    </v:textbox>
                  </v:shape>
                </v:group>
              </v:group>
            </w:pict>
          </mc:Fallback>
        </mc:AlternateContent>
      </w:r>
    </w:p>
    <w:p w14:paraId="7018D36B" w14:textId="77777777" w:rsidR="00416161" w:rsidRPr="00DA0641" w:rsidRDefault="00416161" w:rsidP="00416161">
      <w:pPr>
        <w:rPr>
          <w:sz w:val="24"/>
        </w:rPr>
      </w:pPr>
    </w:p>
    <w:p w14:paraId="0373975A" w14:textId="77777777" w:rsidR="00416161" w:rsidRPr="00DA0641" w:rsidRDefault="00416161" w:rsidP="00416161">
      <w:pPr>
        <w:rPr>
          <w:sz w:val="24"/>
        </w:rPr>
      </w:pPr>
      <w:r w:rsidRPr="00DA0641">
        <w:rPr>
          <w:noProof/>
          <w:lang w:eastAsia="en-GB"/>
        </w:rPr>
        <mc:AlternateContent>
          <mc:Choice Requires="wps">
            <w:drawing>
              <wp:anchor distT="0" distB="0" distL="114300" distR="114300" simplePos="0" relativeHeight="251650560" behindDoc="0" locked="0" layoutInCell="1" allowOverlap="1" wp14:anchorId="7EDD0EE2" wp14:editId="73CAB05F">
                <wp:simplePos x="0" y="0"/>
                <wp:positionH relativeFrom="column">
                  <wp:posOffset>3440300</wp:posOffset>
                </wp:positionH>
                <wp:positionV relativeFrom="paragraph">
                  <wp:posOffset>129198</wp:posOffset>
                </wp:positionV>
                <wp:extent cx="0" cy="719455"/>
                <wp:effectExtent l="0" t="0" r="0" b="0"/>
                <wp:wrapNone/>
                <wp:docPr id="360" name="Straight Arrow Connector 360"/>
                <wp:cNvGraphicFramePr/>
                <a:graphic xmlns:a="http://schemas.openxmlformats.org/drawingml/2006/main">
                  <a:graphicData uri="http://schemas.microsoft.com/office/word/2010/wordprocessingShape">
                    <wps:wsp>
                      <wps:cNvCnPr/>
                      <wps:spPr>
                        <a:xfrm flipV="1">
                          <a:off x="0" y="0"/>
                          <a:ext cx="0" cy="71945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54554A" id="Straight Arrow Connector 360" o:spid="_x0000_s1026" type="#_x0000_t32" style="position:absolute;margin-left:270.9pt;margin-top:10.15pt;width:0;height:56.65pt;flip: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" strokecolor="black [3040]" strokeweight="2.25pt">
                <v:stroke endarrow="block"/>
              </v:shape>
            </w:pict>
          </mc:Fallback>
        </mc:AlternateContent>
      </w:r>
      <w:r w:rsidRPr="00DA0641">
        <w:rPr>
          <w:noProof/>
          <w:lang w:eastAsia="en-GB"/>
        </w:rPr>
        <mc:AlternateContent>
          <mc:Choice Requires="wps">
            <w:drawing>
              <wp:anchor distT="0" distB="0" distL="114300" distR="114300" simplePos="0" relativeHeight="251648512" behindDoc="0" locked="0" layoutInCell="1" allowOverlap="1" wp14:anchorId="2E2D665C" wp14:editId="41DD2140">
                <wp:simplePos x="0" y="0"/>
                <wp:positionH relativeFrom="column">
                  <wp:posOffset>877511</wp:posOffset>
                </wp:positionH>
                <wp:positionV relativeFrom="paragraph">
                  <wp:posOffset>113958</wp:posOffset>
                </wp:positionV>
                <wp:extent cx="0" cy="719455"/>
                <wp:effectExtent l="0" t="0" r="0" b="0"/>
                <wp:wrapNone/>
                <wp:docPr id="361" name="Straight Arrow Connector 361"/>
                <wp:cNvGraphicFramePr/>
                <a:graphic xmlns:a="http://schemas.openxmlformats.org/drawingml/2006/main">
                  <a:graphicData uri="http://schemas.microsoft.com/office/word/2010/wordprocessingShape">
                    <wps:wsp>
                      <wps:cNvCnPr/>
                      <wps:spPr>
                        <a:xfrm flipV="1">
                          <a:off x="0" y="0"/>
                          <a:ext cx="0" cy="71945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CF300" id="Straight Arrow Connector 361" o:spid="_x0000_s1026" type="#_x0000_t32" style="position:absolute;margin-left:69.1pt;margin-top:8.95pt;width:0;height:56.65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" strokecolor="black [3040]" strokeweight="2.25pt">
                <v:stroke endarrow="block"/>
              </v:shape>
            </w:pict>
          </mc:Fallback>
        </mc:AlternateContent>
      </w:r>
    </w:p>
    <w:p w14:paraId="04820555" w14:textId="77777777" w:rsidR="00416161" w:rsidRPr="00DA0641" w:rsidRDefault="00416161" w:rsidP="00416161">
      <w:pPr>
        <w:rPr>
          <w:sz w:val="24"/>
        </w:rPr>
      </w:pPr>
    </w:p>
    <w:p w14:paraId="0B1332BF" w14:textId="77777777" w:rsidR="00416161" w:rsidRPr="00DA0641" w:rsidRDefault="00416161" w:rsidP="00416161">
      <w:pPr>
        <w:rPr>
          <w:sz w:val="24"/>
        </w:rPr>
      </w:pPr>
    </w:p>
    <w:p w14:paraId="7A8E8AF2" w14:textId="65ED3ED8" w:rsidR="00416161" w:rsidRPr="00DA0641" w:rsidRDefault="00660288" w:rsidP="00416161">
      <w:pPr>
        <w:rPr>
          <w:sz w:val="24"/>
        </w:rPr>
      </w:pPr>
      <w:r w:rsidRPr="00DA0641">
        <w:rPr>
          <w:noProof/>
          <w:lang w:eastAsia="en-GB"/>
        </w:rPr>
        <mc:AlternateContent>
          <mc:Choice Requires="wps">
            <w:drawing>
              <wp:anchor distT="0" distB="0" distL="114300" distR="114300" simplePos="0" relativeHeight="251646464" behindDoc="0" locked="0" layoutInCell="1" allowOverlap="1" wp14:anchorId="51A04600" wp14:editId="5B516E16">
                <wp:simplePos x="0" y="0"/>
                <wp:positionH relativeFrom="column">
                  <wp:posOffset>158750</wp:posOffset>
                </wp:positionH>
                <wp:positionV relativeFrom="paragraph">
                  <wp:posOffset>53975</wp:posOffset>
                </wp:positionV>
                <wp:extent cx="4293235" cy="635"/>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4293235" cy="635"/>
                        </a:xfrm>
                        <a:prstGeom prst="rect">
                          <a:avLst/>
                        </a:prstGeom>
                        <a:solidFill>
                          <a:prstClr val="white"/>
                        </a:solidFill>
                        <a:ln>
                          <a:noFill/>
                        </a:ln>
                      </wps:spPr>
                      <wps:txbx>
                        <w:txbxContent>
                          <w:p w14:paraId="5D290A28" w14:textId="06A60334" w:rsidR="003D2193" w:rsidRPr="003969DA" w:rsidRDefault="003D2193" w:rsidP="00660288">
                            <w:pPr>
                              <w:pStyle w:val="Caption"/>
                              <w:jc w:val="center"/>
                              <w:rPr>
                                <w:noProof/>
                                <w:sz w:val="24"/>
                              </w:rPr>
                            </w:pPr>
                            <w:bookmarkStart w:id="824" w:name="_Ref31964097"/>
                            <w:bookmarkStart w:id="825" w:name="_Toc35347857"/>
                            <w:bookmarkStart w:id="826" w:name="_Toc49290579"/>
                            <w:bookmarkStart w:id="827" w:name="_Toc73916432"/>
                            <w:r>
                              <w:t xml:space="preserve">Figure </w:t>
                            </w:r>
                            <w:r>
                              <w:fldChar w:fldCharType="begin"/>
                            </w:r>
                            <w:r>
                              <w:instrText xml:space="preserve"> SEQ Figure \* ARABIC </w:instrText>
                            </w:r>
                            <w:r>
                              <w:fldChar w:fldCharType="separate"/>
                            </w:r>
                            <w:r w:rsidR="00F70D7D">
                              <w:rPr>
                                <w:noProof/>
                              </w:rPr>
                              <w:t>42</w:t>
                            </w:r>
                            <w:r>
                              <w:fldChar w:fldCharType="end"/>
                            </w:r>
                            <w:bookmarkEnd w:id="824"/>
                            <w:r>
                              <w:t>- Causation/ impact CULTBIM1 has on EXPBIM1 and EXPBIM2</w:t>
                            </w:r>
                            <w:bookmarkEnd w:id="825"/>
                            <w:bookmarkEnd w:id="826"/>
                            <w:bookmarkEnd w:id="8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A04600" id="Text Box 359" o:spid="_x0000_s1580" type="#_x0000_t202" style="position:absolute;left:0;text-align:left;margin-left:12.5pt;margin-top:4.25pt;width:338.05pt;height:.0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" stroked="f">
                <v:textbox style="mso-fit-shape-to-text:t" inset="0,0,0,0">
                  <w:txbxContent>
                    <w:p w14:paraId="5D290A28" w14:textId="06A60334" w:rsidR="003D2193" w:rsidRPr="003969DA" w:rsidRDefault="003D2193" w:rsidP="00660288">
                      <w:pPr>
                        <w:pStyle w:val="Caption"/>
                        <w:jc w:val="center"/>
                        <w:rPr>
                          <w:noProof/>
                          <w:sz w:val="24"/>
                        </w:rPr>
                      </w:pPr>
                      <w:bookmarkStart w:id="828" w:name="_Ref31964097"/>
                      <w:bookmarkStart w:id="829" w:name="_Toc35347857"/>
                      <w:bookmarkStart w:id="830" w:name="_Toc49290579"/>
                      <w:bookmarkStart w:id="831" w:name="_Toc73916432"/>
                      <w:r>
                        <w:t xml:space="preserve">Figure </w:t>
                      </w:r>
                      <w:r>
                        <w:fldChar w:fldCharType="begin"/>
                      </w:r>
                      <w:r>
                        <w:instrText xml:space="preserve"> SEQ Figure \* ARABIC </w:instrText>
                      </w:r>
                      <w:r>
                        <w:fldChar w:fldCharType="separate"/>
                      </w:r>
                      <w:r w:rsidR="00F70D7D">
                        <w:rPr>
                          <w:noProof/>
                        </w:rPr>
                        <w:t>42</w:t>
                      </w:r>
                      <w:r>
                        <w:fldChar w:fldCharType="end"/>
                      </w:r>
                      <w:bookmarkEnd w:id="828"/>
                      <w:r>
                        <w:t>- Causation/ impact CULTBIM1 has on EXPBIM1 and EXPBIM2</w:t>
                      </w:r>
                      <w:bookmarkEnd w:id="829"/>
                      <w:bookmarkEnd w:id="830"/>
                      <w:bookmarkEnd w:id="831"/>
                    </w:p>
                  </w:txbxContent>
                </v:textbox>
              </v:shape>
            </w:pict>
          </mc:Fallback>
        </mc:AlternateContent>
      </w:r>
    </w:p>
    <w:p w14:paraId="497563A5" w14:textId="0A5F3754" w:rsidR="00416161" w:rsidRPr="00DA0641" w:rsidRDefault="00416161" w:rsidP="00AC6508">
      <w:r w:rsidRPr="00DA0641">
        <w:t xml:space="preserve">Notwithstanding </w:t>
      </w:r>
      <w:r w:rsidR="00571152">
        <w:t xml:space="preserve">the </w:t>
      </w:r>
      <w:r w:rsidRPr="00DA0641">
        <w:t xml:space="preserve">above inference, the investigation can be further extended using another statistical technique to strengthen the finding. This technique is discussed in </w:t>
      </w:r>
      <w:r w:rsidR="00571152">
        <w:t xml:space="preserve">the </w:t>
      </w:r>
      <w:r w:rsidRPr="00DA0641">
        <w:t>next section.</w:t>
      </w:r>
    </w:p>
    <w:p w14:paraId="377C82FD" w14:textId="77777777" w:rsidR="00416161" w:rsidRPr="00DA0641" w:rsidRDefault="00416161" w:rsidP="00416161">
      <w:pPr>
        <w:rPr>
          <w:b/>
          <w:sz w:val="24"/>
        </w:rPr>
      </w:pPr>
      <w:r w:rsidRPr="00DA0641">
        <w:rPr>
          <w:b/>
          <w:sz w:val="24"/>
        </w:rPr>
        <w:t>Multiple regression analysis</w:t>
      </w:r>
    </w:p>
    <w:p w14:paraId="3EB9F9C7" w14:textId="7010C25A" w:rsidR="00416161" w:rsidRPr="00DA0641" w:rsidRDefault="00416161" w:rsidP="00AC6508">
      <w:r w:rsidRPr="00DA0641">
        <w:t xml:space="preserve">Multiple regression can tell how well a set of variables </w:t>
      </w:r>
      <w:r w:rsidR="00571152">
        <w:t>can</w:t>
      </w:r>
      <w:r w:rsidRPr="00DA0641">
        <w:t xml:space="preserve"> predict an outcome </w:t>
      </w:r>
      <w:r w:rsidRPr="00DA0641">
        <w:fldChar w:fldCharType="begin" w:fldLock="1"/>
      </w:r>
      <w:r w:rsidRPr="00DA0641">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Pr="00DA0641">
        <w:fldChar w:fldCharType="separate"/>
      </w:r>
      <w:r w:rsidRPr="00DA0641">
        <w:rPr>
          <w:noProof/>
        </w:rPr>
        <w:t>(Pallant, 2011)</w:t>
      </w:r>
      <w:r w:rsidRPr="00DA0641">
        <w:fldChar w:fldCharType="end"/>
      </w:r>
      <w:r w:rsidRPr="00DA0641">
        <w:t>. Each independent variable is evaluated in terms of its predictive power, over and above that offered by all the other independent variables. For example, the research question could read as: “how well do the measures of organi</w:t>
      </w:r>
      <w:r w:rsidR="00571152">
        <w:t>s</w:t>
      </w:r>
      <w:r w:rsidRPr="00DA0641">
        <w:t xml:space="preserve">ation culture predict the level of exploitation for BIM?” This will </w:t>
      </w:r>
      <w:r w:rsidRPr="00DA0641">
        <w:lastRenderedPageBreak/>
        <w:t xml:space="preserve">eventually confirm whether culture </w:t>
      </w:r>
      <w:r w:rsidR="00817D7D" w:rsidRPr="00DA0641">
        <w:t>impac</w:t>
      </w:r>
      <w:r w:rsidR="00817D7D">
        <w:t xml:space="preserve">ts </w:t>
      </w:r>
      <w:r w:rsidR="00817D7D" w:rsidRPr="00DA0641">
        <w:t xml:space="preserve"> </w:t>
      </w:r>
      <w:r w:rsidRPr="00DA0641">
        <w:t xml:space="preserve">on BIM exploitation or not. </w:t>
      </w:r>
      <w:r w:rsidR="00571152">
        <w:t>T</w:t>
      </w:r>
      <w:r w:rsidRPr="00DA0641">
        <w:t>o perform Multiple regression analysis, one continuous dependent variable</w:t>
      </w:r>
      <w:r w:rsidR="00571152">
        <w:t>,</w:t>
      </w:r>
      <w:r w:rsidRPr="00DA0641">
        <w:t xml:space="preserve"> and two or more continuous independent variables are required </w:t>
      </w:r>
      <w:r w:rsidRPr="00DA0641">
        <w:fldChar w:fldCharType="begin" w:fldLock="1"/>
      </w:r>
      <w:r w:rsidRPr="00DA0641">
        <w:instrText>ADDIN CSL_CITATION {"citationItems":[{"id":"ITEM-1","itemData":{"DOI":"10.1046/j.1365-2648.2001.2027c.x","ISBN":"978 1 74237 392 8","ISSN":"03092402","PMID":"17939872","abstract":"Methionine is one of the first limiting amino acids in poultry nutrition. The use of methionine-rich natural feed ingredients, such as soybean meal or rapeseed meal may lead to negative environmental consequences. Amino acid supplementation leads to reduced use of protein-rich ingredients. The objectives of this study were isolation of potentially high content methionine-containing yeasts, quantification of methionine content in yeasts and their respective growth response to methionine analogs. Minimal medium was used as the selection medium and the isolation medium of methionine-producing yeasts from yeast collection and environmental samples, respectively. Two yeasts previously collected along with six additional strains isolated from Caucasian kefir grains, air-trapped, cantaloupe, and three soil samples could grow on minimal medium. Only two of the newly isolated strains, K1 and C1, grew in minimal medium supplied with either methionine analogs ethionine or norleucine at 0.5% (w/v). Based on large subunit rRNA sequences, these isolated strains were identified as Pichia udriavzevii/Issatchenkia orientalis. P. kudriavzevii/I. orentalis is a generally recognized as a safe organism. In addition, methionine produced by K1 and C1 yeast hydrolysate yielded 1.3 +/- 0.01 and 1.1 +/- 0.01mg g(-1) dry cell. Yeast strain K1 may be suitable as a potential source of methionine for dietary supplements in organic poultry feed but may require growth conditions to further increase their methionine content.","author":[{"dropping-particle":"","family":"Pallant","given":"Julie","non-dropping-particle":"","parse-names":false,"suffix":""}],"container-title":"Allen &amp; Unwin, 83 Alexander Street - Crows Nest NSW 2065 - Autralia","id":"ITEM-1","issued":{"date-parts":[["2011"]]},"title":"SPSS survival manual: a step by step guide to data analysis using IBM SPSS (4th ed.)","type":"book"},"uris":["http://www.mendeley.com/documents/?uuid=49921f4b-0e62-4579-bc72-90bc61afee6f"]}],"mendeley":{"formattedCitation":"(Pallant, 2011)","plainTextFormattedCitation":"(Pallant, 2011)","previouslyFormattedCitation":"(Pallant, 2011)"},"properties":{"noteIndex":0},"schema":"https://github.com/citation-style-language/schema/raw/master/csl-citation.json"}</w:instrText>
      </w:r>
      <w:r w:rsidRPr="00DA0641">
        <w:fldChar w:fldCharType="separate"/>
      </w:r>
      <w:r w:rsidRPr="00DA0641">
        <w:rPr>
          <w:noProof/>
        </w:rPr>
        <w:t>(Pallant, 2011)</w:t>
      </w:r>
      <w:r w:rsidRPr="00DA0641">
        <w:fldChar w:fldCharType="end"/>
      </w:r>
      <w:r w:rsidRPr="00DA0641">
        <w:t>. Multiple regression tells how much of the variance in the dependent variable (DV) (</w:t>
      </w:r>
      <w:r w:rsidR="00285001">
        <w:t>EX</w:t>
      </w:r>
      <w:r w:rsidRPr="00DA0641">
        <w:t xml:space="preserve">PBIM1) can be explained by the independent variables (IV) (CULTBIM1, CULTBIM2- </w:t>
      </w:r>
      <w:r w:rsidR="00FF2FDE">
        <w:t>for this test,</w:t>
      </w:r>
      <w:r w:rsidRPr="00DA0641">
        <w:t xml:space="preserve"> two independent variables were used) while indicating the relative contribution of each independent variable </w:t>
      </w:r>
      <w:r w:rsidRPr="00DA0641">
        <w:fldChar w:fldCharType="begin" w:fldLock="1"/>
      </w:r>
      <w:r w:rsidRPr="00DA0641">
        <w:instrText>ADDIN CSL_CITATION {"citationItems":[{"id":"ITEM-1","itemData":{"ISBN":"978 1 74237 392 8","abstract":"For many students, the thought of completing a statistics subject, or using statistics in their research, is a major source of stress and frustration. The aim of the original SPSS Survival Manual (published in 2000) was to provide a simple, step-by-step guide to the process of data analysis using SPSS. Unlike other statistical titles it did not focus on the mathematical underpinnings of the techniques, but rather on the appropriate use of SPSS as a tool. Since the publication of the three editions of the SPSS Survival Manual, I have received many hundreds of emails from students who have been grateful for the helping hand (or lifeline).","author":[{"dropping-particle":"","family":"Pallant","given":"Julie","non-dropping-particle":"","parse-names":false,"suffix":""}],"container-title":"Allen &amp; Unwin","id":"ITEM-1","issued":{"date-parts":[["2013"]]},"title":"SPSS Survival Manual 5th ed.","type":"book"},"uris":["http://www.mendeley.com/documents/?uuid=0b788832-f4e6-4bb8-98d8-4c535b450a8c","http://www.mendeley.com/documents/?uuid=1c291218-d6fa-410c-a27b-a5005ad899ed"]}],"mendeley":{"formattedCitation":"(Pallant, 2013)","plainTextFormattedCitation":"(Pallant, 2013)","previouslyFormattedCitation":"(Pallant, 2013)"},"properties":{"noteIndex":0},"schema":"https://github.com/citation-style-language/schema/raw/master/csl-citation.json"}</w:instrText>
      </w:r>
      <w:r w:rsidRPr="00DA0641">
        <w:fldChar w:fldCharType="separate"/>
      </w:r>
      <w:r w:rsidRPr="00DA0641">
        <w:rPr>
          <w:noProof/>
        </w:rPr>
        <w:t>(Pallant, 2013)</w:t>
      </w:r>
      <w:r w:rsidRPr="00DA0641">
        <w:fldChar w:fldCharType="end"/>
      </w:r>
      <w:r w:rsidRPr="00DA0641">
        <w:t xml:space="preserve">. </w:t>
      </w:r>
    </w:p>
    <w:p w14:paraId="7FB02746" w14:textId="7F373BEA" w:rsidR="00416161" w:rsidRPr="00DA0641" w:rsidRDefault="00416161" w:rsidP="00AC6508">
      <w:r w:rsidRPr="00DA0641">
        <w:t xml:space="preserve">According to </w:t>
      </w:r>
      <w:r w:rsidR="002B7081">
        <w:fldChar w:fldCharType="begin"/>
      </w:r>
      <w:r w:rsidR="002B7081">
        <w:instrText xml:space="preserve"> REF _Ref31966312 \h </w:instrText>
      </w:r>
      <w:r w:rsidR="00AC6508">
        <w:instrText xml:space="preserve"> \* MERGEFORMAT </w:instrText>
      </w:r>
      <w:r w:rsidR="002B7081">
        <w:fldChar w:fldCharType="separate"/>
      </w:r>
      <w:r w:rsidR="00F70D7D" w:rsidRPr="00DA0641">
        <w:t xml:space="preserve">Table </w:t>
      </w:r>
      <w:r w:rsidR="00F70D7D">
        <w:rPr>
          <w:noProof/>
        </w:rPr>
        <w:t>60</w:t>
      </w:r>
      <w:r w:rsidR="002B7081">
        <w:fldChar w:fldCharType="end"/>
      </w:r>
      <w:r w:rsidRPr="00DA0641">
        <w:t xml:space="preserve">, the independent  variables (CULTBIM1 and CULTBIM2) show some relationship with dependent variable </w:t>
      </w:r>
      <w:r w:rsidR="00285001">
        <w:t>EXP</w:t>
      </w:r>
      <w:r w:rsidRPr="00DA0641">
        <w:t xml:space="preserve">BIM1 (+.511, +.110 respectively). </w:t>
      </w:r>
      <w:r w:rsidR="00571152">
        <w:t>The correlation between each of the two independent variables mustn't be</w:t>
      </w:r>
      <w:r w:rsidRPr="00DA0641">
        <w:t xml:space="preserve"> too high (because it is faulty to include two variables with </w:t>
      </w:r>
      <w:r w:rsidR="00571152">
        <w:t xml:space="preserve">a </w:t>
      </w:r>
      <w:r w:rsidRPr="00DA0641">
        <w:t xml:space="preserve">bivariate correlation of 0.7 or more in the same analysis) </w:t>
      </w:r>
      <w:r w:rsidRPr="00DA0641">
        <w:fldChar w:fldCharType="begin" w:fldLock="1"/>
      </w:r>
      <w:r w:rsidRPr="00DA0641">
        <w:instrText>ADDIN CSL_CITATION {"citationItems":[{"id":"ITEM-1","itemData":{"ISBN":"978 1 74237 392 8","abstract":"For many students, the thought of completing a statistics subject, or using statistics in their research, is a major source of stress and frustration. The aim of the original SPSS Survival Manual (published in 2000) was to provide a simple, step-by-step guide to the process of data analysis using SPSS. Unlike other statistical titles it did not focus on the mathematical underpinnings of the techniques, but rather on the appropriate use of SPSS as a tool. Since the publication of the three editions of the SPSS Survival Manual, I have received many hundreds of emails from students who have been grateful for the helping hand (or lifeline).","author":[{"dropping-particle":"","family":"Pallant","given":"Julie","non-dropping-particle":"","parse-names":false,"suffix":""}],"container-title":"Allen &amp; Unwin","id":"ITEM-1","issued":{"date-parts":[["2013"]]},"title":"SPSS Survival Manual 5th ed.","type":"book"},"uris":["http://www.mendeley.com/documents/?uuid=1c291218-d6fa-410c-a27b-a5005ad899ed","http://www.mendeley.com/documents/?uuid=0b788832-f4e6-4bb8-98d8-4c535b450a8c"]}],"mendeley":{"formattedCitation":"(Pallant, 2013)","plainTextFormattedCitation":"(Pallant, 2013)","previouslyFormattedCitation":"(Pallant, 2013)"},"properties":{"noteIndex":0},"schema":"https://github.com/citation-style-language/schema/raw/master/csl-citation.json"}</w:instrText>
      </w:r>
      <w:r w:rsidRPr="00DA0641">
        <w:fldChar w:fldCharType="separate"/>
      </w:r>
      <w:r w:rsidRPr="00DA0641">
        <w:rPr>
          <w:noProof/>
        </w:rPr>
        <w:t>(Pallant, 2013)</w:t>
      </w:r>
      <w:r w:rsidRPr="00DA0641">
        <w:fldChar w:fldCharType="end"/>
      </w:r>
      <w:r w:rsidRPr="00DA0641">
        <w:t xml:space="preserve">. </w:t>
      </w:r>
    </w:p>
    <w:p w14:paraId="23DF9C6C"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5480959A" w14:textId="713591CE" w:rsidR="00416161" w:rsidRPr="00DA0641" w:rsidRDefault="00416161" w:rsidP="00416161">
      <w:pPr>
        <w:pStyle w:val="Caption"/>
        <w:keepNext/>
      </w:pPr>
      <w:bookmarkStart w:id="832" w:name="_Ref31966312"/>
      <w:bookmarkStart w:id="833" w:name="_Toc35347738"/>
      <w:bookmarkStart w:id="834" w:name="_Toc49290909"/>
      <w:bookmarkStart w:id="835" w:name="_Toc73916274"/>
      <w:r w:rsidRPr="00DA0641">
        <w:t xml:space="preserve">Table </w:t>
      </w:r>
      <w:r w:rsidRPr="00DA0641">
        <w:fldChar w:fldCharType="begin"/>
      </w:r>
      <w:r w:rsidRPr="00DA0641">
        <w:instrText xml:space="preserve"> SEQ Table \* ARABIC </w:instrText>
      </w:r>
      <w:r w:rsidRPr="00DA0641">
        <w:fldChar w:fldCharType="separate"/>
      </w:r>
      <w:r w:rsidR="00F70D7D">
        <w:rPr>
          <w:noProof/>
        </w:rPr>
        <w:t>60</w:t>
      </w:r>
      <w:r w:rsidRPr="00DA0641">
        <w:fldChar w:fldCharType="end"/>
      </w:r>
      <w:bookmarkEnd w:id="832"/>
      <w:r w:rsidRPr="00DA0641">
        <w:t xml:space="preserve">- Correlation between CULTBIM1, CULTBIM (IV) and </w:t>
      </w:r>
      <w:r w:rsidR="00285001">
        <w:t>EX</w:t>
      </w:r>
      <w:r w:rsidRPr="00DA0641">
        <w:t>PBIM1 (DV) in multiple regression</w:t>
      </w:r>
      <w:bookmarkEnd w:id="833"/>
      <w:bookmarkEnd w:id="834"/>
      <w:bookmarkEnd w:id="835"/>
    </w:p>
    <w:tbl>
      <w:tblPr>
        <w:tblW w:w="7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275"/>
        <w:gridCol w:w="709"/>
        <w:gridCol w:w="1418"/>
        <w:gridCol w:w="1275"/>
        <w:gridCol w:w="1418"/>
      </w:tblGrid>
      <w:tr w:rsidR="00AB3CB2" w:rsidRPr="005E1C66" w14:paraId="413905B7" w14:textId="77777777" w:rsidTr="00AB3CB2">
        <w:trPr>
          <w:cantSplit/>
        </w:trPr>
        <w:tc>
          <w:tcPr>
            <w:tcW w:w="7660" w:type="dxa"/>
            <w:gridSpan w:val="6"/>
          </w:tcPr>
          <w:p w14:paraId="63F821E4" w14:textId="43BD3540" w:rsidR="00AB3CB2" w:rsidRPr="005E1C66" w:rsidRDefault="00AB3CB2" w:rsidP="00593D59">
            <w:pPr>
              <w:autoSpaceDE w:val="0"/>
              <w:autoSpaceDN w:val="0"/>
              <w:adjustRightInd w:val="0"/>
              <w:spacing w:after="0" w:line="320" w:lineRule="atLeast"/>
              <w:ind w:left="60" w:right="60"/>
              <w:jc w:val="center"/>
              <w:rPr>
                <w:rFonts w:cstheme="minorHAnsi"/>
              </w:rPr>
            </w:pPr>
            <w:r w:rsidRPr="005E1C66">
              <w:rPr>
                <w:rFonts w:cstheme="minorHAnsi"/>
                <w:b/>
                <w:bCs/>
              </w:rPr>
              <w:t>Correlations</w:t>
            </w:r>
          </w:p>
        </w:tc>
      </w:tr>
      <w:tr w:rsidR="00AB3CB2" w:rsidRPr="005E1C66" w14:paraId="6F2DF100" w14:textId="77777777" w:rsidTr="00AB3CB2">
        <w:trPr>
          <w:cantSplit/>
        </w:trPr>
        <w:tc>
          <w:tcPr>
            <w:tcW w:w="2840" w:type="dxa"/>
            <w:gridSpan w:val="2"/>
            <w:shd w:val="clear" w:color="auto" w:fill="auto"/>
            <w:vAlign w:val="bottom"/>
          </w:tcPr>
          <w:p w14:paraId="439D07CF" w14:textId="77777777" w:rsidR="00AB3CB2" w:rsidRPr="005E1C66" w:rsidRDefault="00AB3CB2" w:rsidP="00593D59">
            <w:pPr>
              <w:autoSpaceDE w:val="0"/>
              <w:autoSpaceDN w:val="0"/>
              <w:adjustRightInd w:val="0"/>
              <w:spacing w:after="0" w:line="240" w:lineRule="auto"/>
              <w:rPr>
                <w:rFonts w:cstheme="minorHAnsi"/>
              </w:rPr>
            </w:pPr>
          </w:p>
        </w:tc>
        <w:tc>
          <w:tcPr>
            <w:tcW w:w="709" w:type="dxa"/>
          </w:tcPr>
          <w:p w14:paraId="603F4705" w14:textId="21F2165D" w:rsidR="00AB3CB2" w:rsidRDefault="00AB3CB2" w:rsidP="00593D59">
            <w:pPr>
              <w:autoSpaceDE w:val="0"/>
              <w:autoSpaceDN w:val="0"/>
              <w:adjustRightInd w:val="0"/>
              <w:spacing w:after="0" w:line="320" w:lineRule="atLeast"/>
              <w:ind w:left="60" w:right="60"/>
              <w:jc w:val="center"/>
              <w:rPr>
                <w:rFonts w:cstheme="minorHAnsi"/>
                <w:b/>
                <w:bCs/>
              </w:rPr>
            </w:pPr>
            <w:r>
              <w:rPr>
                <w:rFonts w:cstheme="minorHAnsi"/>
                <w:b/>
                <w:bCs/>
              </w:rPr>
              <w:t>N</w:t>
            </w:r>
          </w:p>
        </w:tc>
        <w:tc>
          <w:tcPr>
            <w:tcW w:w="1418" w:type="dxa"/>
            <w:shd w:val="clear" w:color="auto" w:fill="auto"/>
            <w:vAlign w:val="bottom"/>
          </w:tcPr>
          <w:p w14:paraId="7A41713A" w14:textId="30203FE0" w:rsidR="00AB3CB2" w:rsidRPr="005E1C66" w:rsidRDefault="00AB3CB2" w:rsidP="00593D59">
            <w:pPr>
              <w:autoSpaceDE w:val="0"/>
              <w:autoSpaceDN w:val="0"/>
              <w:adjustRightInd w:val="0"/>
              <w:spacing w:after="0" w:line="320" w:lineRule="atLeast"/>
              <w:ind w:left="60" w:right="60"/>
              <w:jc w:val="center"/>
              <w:rPr>
                <w:rFonts w:cstheme="minorHAnsi"/>
                <w:b/>
                <w:bCs/>
              </w:rPr>
            </w:pPr>
            <w:r>
              <w:rPr>
                <w:rFonts w:cstheme="minorHAnsi"/>
                <w:b/>
                <w:bCs/>
              </w:rPr>
              <w:t>EX</w:t>
            </w:r>
            <w:r w:rsidRPr="005E1C66">
              <w:rPr>
                <w:rFonts w:cstheme="minorHAnsi"/>
                <w:b/>
                <w:bCs/>
              </w:rPr>
              <w:t>PBIM1</w:t>
            </w:r>
          </w:p>
        </w:tc>
        <w:tc>
          <w:tcPr>
            <w:tcW w:w="1275" w:type="dxa"/>
            <w:shd w:val="clear" w:color="auto" w:fill="auto"/>
            <w:vAlign w:val="bottom"/>
          </w:tcPr>
          <w:p w14:paraId="3BA1C6E4" w14:textId="77777777" w:rsidR="00AB3CB2" w:rsidRPr="005E1C66" w:rsidRDefault="00AB3CB2" w:rsidP="00593D59">
            <w:pPr>
              <w:autoSpaceDE w:val="0"/>
              <w:autoSpaceDN w:val="0"/>
              <w:adjustRightInd w:val="0"/>
              <w:spacing w:after="0" w:line="320" w:lineRule="atLeast"/>
              <w:ind w:left="60" w:right="60"/>
              <w:jc w:val="center"/>
              <w:rPr>
                <w:rFonts w:cstheme="minorHAnsi"/>
                <w:b/>
                <w:bCs/>
              </w:rPr>
            </w:pPr>
            <w:r w:rsidRPr="005E1C66">
              <w:rPr>
                <w:rFonts w:cstheme="minorHAnsi"/>
                <w:b/>
                <w:bCs/>
              </w:rPr>
              <w:t>CULTBIM1</w:t>
            </w:r>
          </w:p>
        </w:tc>
        <w:tc>
          <w:tcPr>
            <w:tcW w:w="1418" w:type="dxa"/>
            <w:shd w:val="clear" w:color="auto" w:fill="auto"/>
            <w:vAlign w:val="bottom"/>
          </w:tcPr>
          <w:p w14:paraId="4857E661" w14:textId="77777777" w:rsidR="00AB3CB2" w:rsidRPr="005E1C66" w:rsidRDefault="00AB3CB2" w:rsidP="00593D59">
            <w:pPr>
              <w:autoSpaceDE w:val="0"/>
              <w:autoSpaceDN w:val="0"/>
              <w:adjustRightInd w:val="0"/>
              <w:spacing w:after="0" w:line="320" w:lineRule="atLeast"/>
              <w:ind w:left="60" w:right="60"/>
              <w:jc w:val="center"/>
              <w:rPr>
                <w:rFonts w:cstheme="minorHAnsi"/>
                <w:b/>
                <w:bCs/>
              </w:rPr>
            </w:pPr>
            <w:r w:rsidRPr="005E1C66">
              <w:rPr>
                <w:rFonts w:cstheme="minorHAnsi"/>
                <w:b/>
                <w:bCs/>
              </w:rPr>
              <w:t>CULTBIM2</w:t>
            </w:r>
          </w:p>
        </w:tc>
      </w:tr>
      <w:tr w:rsidR="00AB3CB2" w:rsidRPr="005E1C66" w14:paraId="161FEA6B" w14:textId="77777777" w:rsidTr="00AB3CB2">
        <w:trPr>
          <w:cantSplit/>
        </w:trPr>
        <w:tc>
          <w:tcPr>
            <w:tcW w:w="1565" w:type="dxa"/>
            <w:vMerge w:val="restart"/>
            <w:shd w:val="clear" w:color="auto" w:fill="auto"/>
          </w:tcPr>
          <w:p w14:paraId="50837E11" w14:textId="77777777" w:rsidR="00AB3CB2" w:rsidRPr="005E1C66" w:rsidRDefault="00AB3CB2" w:rsidP="00593D59">
            <w:pPr>
              <w:autoSpaceDE w:val="0"/>
              <w:autoSpaceDN w:val="0"/>
              <w:adjustRightInd w:val="0"/>
              <w:spacing w:after="0" w:line="320" w:lineRule="atLeast"/>
              <w:ind w:left="60" w:right="60"/>
              <w:rPr>
                <w:rFonts w:cstheme="minorHAnsi"/>
                <w:b/>
                <w:bCs/>
              </w:rPr>
            </w:pPr>
            <w:r w:rsidRPr="005E1C66">
              <w:rPr>
                <w:rFonts w:cstheme="minorHAnsi"/>
                <w:b/>
                <w:bCs/>
              </w:rPr>
              <w:t>Correlation</w:t>
            </w:r>
          </w:p>
        </w:tc>
        <w:tc>
          <w:tcPr>
            <w:tcW w:w="1275" w:type="dxa"/>
            <w:shd w:val="clear" w:color="auto" w:fill="auto"/>
          </w:tcPr>
          <w:p w14:paraId="5F882FC2" w14:textId="1B166557" w:rsidR="00AB3CB2" w:rsidRPr="005E1C66" w:rsidRDefault="00AB3CB2" w:rsidP="00593D59">
            <w:pPr>
              <w:autoSpaceDE w:val="0"/>
              <w:autoSpaceDN w:val="0"/>
              <w:adjustRightInd w:val="0"/>
              <w:spacing w:after="0" w:line="320" w:lineRule="atLeast"/>
              <w:ind w:left="60" w:right="60"/>
              <w:rPr>
                <w:rFonts w:cstheme="minorHAnsi"/>
                <w:b/>
                <w:bCs/>
              </w:rPr>
            </w:pPr>
            <w:r>
              <w:rPr>
                <w:rFonts w:cstheme="minorHAnsi"/>
                <w:b/>
                <w:bCs/>
              </w:rPr>
              <w:t>EX</w:t>
            </w:r>
            <w:r w:rsidRPr="005E1C66">
              <w:rPr>
                <w:rFonts w:cstheme="minorHAnsi"/>
                <w:b/>
                <w:bCs/>
              </w:rPr>
              <w:t>PBIM1</w:t>
            </w:r>
          </w:p>
        </w:tc>
        <w:tc>
          <w:tcPr>
            <w:tcW w:w="709" w:type="dxa"/>
          </w:tcPr>
          <w:p w14:paraId="37E8DB8E" w14:textId="55CF65D7" w:rsidR="00AB3CB2" w:rsidRPr="005E1C66" w:rsidRDefault="00AB3CB2" w:rsidP="00593D59">
            <w:pPr>
              <w:autoSpaceDE w:val="0"/>
              <w:autoSpaceDN w:val="0"/>
              <w:adjustRightInd w:val="0"/>
              <w:spacing w:after="0" w:line="320" w:lineRule="atLeast"/>
              <w:ind w:left="60" w:right="60"/>
              <w:jc w:val="right"/>
              <w:rPr>
                <w:rFonts w:cstheme="minorHAnsi"/>
              </w:rPr>
            </w:pPr>
            <w:r>
              <w:rPr>
                <w:rFonts w:cstheme="minorHAnsi"/>
              </w:rPr>
              <w:t>85</w:t>
            </w:r>
          </w:p>
        </w:tc>
        <w:tc>
          <w:tcPr>
            <w:tcW w:w="1418" w:type="dxa"/>
            <w:shd w:val="clear" w:color="auto" w:fill="auto"/>
          </w:tcPr>
          <w:p w14:paraId="069D20AA" w14:textId="76947211" w:rsidR="00AB3CB2" w:rsidRPr="005E1C66" w:rsidRDefault="00AB3CB2" w:rsidP="00593D59">
            <w:pPr>
              <w:autoSpaceDE w:val="0"/>
              <w:autoSpaceDN w:val="0"/>
              <w:adjustRightInd w:val="0"/>
              <w:spacing w:after="0" w:line="320" w:lineRule="atLeast"/>
              <w:ind w:left="60" w:right="60"/>
              <w:jc w:val="right"/>
              <w:rPr>
                <w:rFonts w:cstheme="minorHAnsi"/>
              </w:rPr>
            </w:pPr>
            <w:r w:rsidRPr="005E1C66">
              <w:rPr>
                <w:rFonts w:cstheme="minorHAnsi"/>
              </w:rPr>
              <w:t>1.000</w:t>
            </w:r>
          </w:p>
        </w:tc>
        <w:tc>
          <w:tcPr>
            <w:tcW w:w="1275" w:type="dxa"/>
            <w:shd w:val="clear" w:color="auto" w:fill="auto"/>
          </w:tcPr>
          <w:p w14:paraId="54FABE8C" w14:textId="77777777" w:rsidR="00AB3CB2" w:rsidRPr="005E1C66" w:rsidRDefault="00AB3CB2" w:rsidP="00593D59">
            <w:pPr>
              <w:autoSpaceDE w:val="0"/>
              <w:autoSpaceDN w:val="0"/>
              <w:adjustRightInd w:val="0"/>
              <w:spacing w:after="0" w:line="320" w:lineRule="atLeast"/>
              <w:ind w:left="60" w:right="60"/>
              <w:jc w:val="right"/>
              <w:rPr>
                <w:rFonts w:cstheme="minorHAnsi"/>
              </w:rPr>
            </w:pPr>
            <w:r w:rsidRPr="005E1C66">
              <w:rPr>
                <w:rFonts w:cstheme="minorHAnsi"/>
              </w:rPr>
              <w:t>.511</w:t>
            </w:r>
          </w:p>
        </w:tc>
        <w:tc>
          <w:tcPr>
            <w:tcW w:w="1418" w:type="dxa"/>
            <w:shd w:val="clear" w:color="auto" w:fill="auto"/>
          </w:tcPr>
          <w:p w14:paraId="326CE1D1" w14:textId="77777777" w:rsidR="00AB3CB2" w:rsidRPr="005E1C66" w:rsidRDefault="00AB3CB2" w:rsidP="00593D59">
            <w:pPr>
              <w:autoSpaceDE w:val="0"/>
              <w:autoSpaceDN w:val="0"/>
              <w:adjustRightInd w:val="0"/>
              <w:spacing w:after="0" w:line="320" w:lineRule="atLeast"/>
              <w:ind w:left="60" w:right="60"/>
              <w:jc w:val="right"/>
              <w:rPr>
                <w:rFonts w:cstheme="minorHAnsi"/>
              </w:rPr>
            </w:pPr>
            <w:r w:rsidRPr="005E1C66">
              <w:rPr>
                <w:rFonts w:cstheme="minorHAnsi"/>
              </w:rPr>
              <w:t>.110</w:t>
            </w:r>
          </w:p>
        </w:tc>
      </w:tr>
      <w:tr w:rsidR="00AB3CB2" w:rsidRPr="005E1C66" w14:paraId="73AC86C8" w14:textId="77777777" w:rsidTr="00AB3CB2">
        <w:trPr>
          <w:cantSplit/>
        </w:trPr>
        <w:tc>
          <w:tcPr>
            <w:tcW w:w="1565" w:type="dxa"/>
            <w:vMerge/>
            <w:shd w:val="clear" w:color="auto" w:fill="auto"/>
          </w:tcPr>
          <w:p w14:paraId="6170B607" w14:textId="77777777" w:rsidR="00AB3CB2" w:rsidRPr="005E1C66" w:rsidRDefault="00AB3CB2" w:rsidP="00AB3CB2">
            <w:pPr>
              <w:autoSpaceDE w:val="0"/>
              <w:autoSpaceDN w:val="0"/>
              <w:adjustRightInd w:val="0"/>
              <w:spacing w:after="0" w:line="240" w:lineRule="auto"/>
              <w:rPr>
                <w:rFonts w:cstheme="minorHAnsi"/>
                <w:b/>
                <w:bCs/>
              </w:rPr>
            </w:pPr>
          </w:p>
        </w:tc>
        <w:tc>
          <w:tcPr>
            <w:tcW w:w="1275" w:type="dxa"/>
            <w:shd w:val="clear" w:color="auto" w:fill="auto"/>
          </w:tcPr>
          <w:p w14:paraId="3C041C5C" w14:textId="77777777" w:rsidR="00AB3CB2" w:rsidRPr="005E1C66" w:rsidRDefault="00AB3CB2" w:rsidP="00AB3CB2">
            <w:pPr>
              <w:autoSpaceDE w:val="0"/>
              <w:autoSpaceDN w:val="0"/>
              <w:adjustRightInd w:val="0"/>
              <w:spacing w:after="0" w:line="320" w:lineRule="atLeast"/>
              <w:ind w:left="60" w:right="60"/>
              <w:rPr>
                <w:rFonts w:cstheme="minorHAnsi"/>
                <w:b/>
                <w:bCs/>
              </w:rPr>
            </w:pPr>
            <w:r w:rsidRPr="005E1C66">
              <w:rPr>
                <w:rFonts w:cstheme="minorHAnsi"/>
                <w:b/>
                <w:bCs/>
              </w:rPr>
              <w:t>CULTBIM1</w:t>
            </w:r>
          </w:p>
        </w:tc>
        <w:tc>
          <w:tcPr>
            <w:tcW w:w="709" w:type="dxa"/>
          </w:tcPr>
          <w:p w14:paraId="3A8D670C" w14:textId="4B0167F5" w:rsidR="00AB3CB2" w:rsidRPr="005E1C66" w:rsidRDefault="00AB3CB2" w:rsidP="00AB3CB2">
            <w:pPr>
              <w:autoSpaceDE w:val="0"/>
              <w:autoSpaceDN w:val="0"/>
              <w:adjustRightInd w:val="0"/>
              <w:spacing w:after="0" w:line="320" w:lineRule="atLeast"/>
              <w:ind w:left="60" w:right="60"/>
              <w:jc w:val="right"/>
              <w:rPr>
                <w:rFonts w:cstheme="minorHAnsi"/>
              </w:rPr>
            </w:pPr>
            <w:r w:rsidRPr="000058F4">
              <w:rPr>
                <w:rFonts w:cstheme="minorHAnsi"/>
              </w:rPr>
              <w:t>85</w:t>
            </w:r>
          </w:p>
        </w:tc>
        <w:tc>
          <w:tcPr>
            <w:tcW w:w="1418" w:type="dxa"/>
            <w:shd w:val="clear" w:color="auto" w:fill="auto"/>
          </w:tcPr>
          <w:p w14:paraId="04C0CBE5" w14:textId="7B3BA748"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.511</w:t>
            </w:r>
          </w:p>
        </w:tc>
        <w:tc>
          <w:tcPr>
            <w:tcW w:w="1275" w:type="dxa"/>
            <w:shd w:val="clear" w:color="auto" w:fill="auto"/>
          </w:tcPr>
          <w:p w14:paraId="735AB4D4"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1.000</w:t>
            </w:r>
          </w:p>
        </w:tc>
        <w:tc>
          <w:tcPr>
            <w:tcW w:w="1418" w:type="dxa"/>
            <w:shd w:val="clear" w:color="auto" w:fill="auto"/>
          </w:tcPr>
          <w:p w14:paraId="79D82265"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.224</w:t>
            </w:r>
          </w:p>
        </w:tc>
      </w:tr>
      <w:tr w:rsidR="00AB3CB2" w:rsidRPr="005E1C66" w14:paraId="41D87946" w14:textId="77777777" w:rsidTr="00AB3CB2">
        <w:trPr>
          <w:cantSplit/>
        </w:trPr>
        <w:tc>
          <w:tcPr>
            <w:tcW w:w="1565" w:type="dxa"/>
            <w:vMerge/>
            <w:shd w:val="clear" w:color="auto" w:fill="auto"/>
          </w:tcPr>
          <w:p w14:paraId="3CBB9DDE" w14:textId="77777777" w:rsidR="00AB3CB2" w:rsidRPr="005E1C66" w:rsidRDefault="00AB3CB2" w:rsidP="00AB3CB2">
            <w:pPr>
              <w:autoSpaceDE w:val="0"/>
              <w:autoSpaceDN w:val="0"/>
              <w:adjustRightInd w:val="0"/>
              <w:spacing w:after="0" w:line="240" w:lineRule="auto"/>
              <w:rPr>
                <w:rFonts w:cstheme="minorHAnsi"/>
                <w:b/>
                <w:bCs/>
              </w:rPr>
            </w:pPr>
          </w:p>
        </w:tc>
        <w:tc>
          <w:tcPr>
            <w:tcW w:w="1275" w:type="dxa"/>
            <w:shd w:val="clear" w:color="auto" w:fill="auto"/>
          </w:tcPr>
          <w:p w14:paraId="04A42731" w14:textId="77777777" w:rsidR="00AB3CB2" w:rsidRPr="005E1C66" w:rsidRDefault="00AB3CB2" w:rsidP="00AB3CB2">
            <w:pPr>
              <w:autoSpaceDE w:val="0"/>
              <w:autoSpaceDN w:val="0"/>
              <w:adjustRightInd w:val="0"/>
              <w:spacing w:after="0" w:line="320" w:lineRule="atLeast"/>
              <w:ind w:left="60" w:right="60"/>
              <w:rPr>
                <w:rFonts w:cstheme="minorHAnsi"/>
                <w:b/>
                <w:bCs/>
              </w:rPr>
            </w:pPr>
            <w:r w:rsidRPr="005E1C66">
              <w:rPr>
                <w:rFonts w:cstheme="minorHAnsi"/>
                <w:b/>
                <w:bCs/>
              </w:rPr>
              <w:t>CULTBIM2</w:t>
            </w:r>
          </w:p>
        </w:tc>
        <w:tc>
          <w:tcPr>
            <w:tcW w:w="709" w:type="dxa"/>
          </w:tcPr>
          <w:p w14:paraId="53A59CFE" w14:textId="0FFDF4BA" w:rsidR="00AB3CB2" w:rsidRPr="005E1C66" w:rsidRDefault="00AB3CB2" w:rsidP="00AB3CB2">
            <w:pPr>
              <w:autoSpaceDE w:val="0"/>
              <w:autoSpaceDN w:val="0"/>
              <w:adjustRightInd w:val="0"/>
              <w:spacing w:after="0" w:line="320" w:lineRule="atLeast"/>
              <w:ind w:left="60" w:right="60"/>
              <w:jc w:val="right"/>
              <w:rPr>
                <w:rFonts w:cstheme="minorHAnsi"/>
              </w:rPr>
            </w:pPr>
            <w:r w:rsidRPr="000058F4">
              <w:rPr>
                <w:rFonts w:cstheme="minorHAnsi"/>
              </w:rPr>
              <w:t>85</w:t>
            </w:r>
          </w:p>
        </w:tc>
        <w:tc>
          <w:tcPr>
            <w:tcW w:w="1418" w:type="dxa"/>
            <w:shd w:val="clear" w:color="auto" w:fill="auto"/>
          </w:tcPr>
          <w:p w14:paraId="2880389A" w14:textId="5DB714CB"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.110</w:t>
            </w:r>
          </w:p>
        </w:tc>
        <w:tc>
          <w:tcPr>
            <w:tcW w:w="1275" w:type="dxa"/>
            <w:shd w:val="clear" w:color="auto" w:fill="auto"/>
          </w:tcPr>
          <w:p w14:paraId="5A082F74"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.224</w:t>
            </w:r>
          </w:p>
        </w:tc>
        <w:tc>
          <w:tcPr>
            <w:tcW w:w="1418" w:type="dxa"/>
            <w:shd w:val="clear" w:color="auto" w:fill="auto"/>
          </w:tcPr>
          <w:p w14:paraId="0711683C"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1.000</w:t>
            </w:r>
          </w:p>
        </w:tc>
      </w:tr>
      <w:tr w:rsidR="00AB3CB2" w:rsidRPr="005E1C66" w14:paraId="45E09FF4" w14:textId="77777777" w:rsidTr="00AB3CB2">
        <w:trPr>
          <w:cantSplit/>
        </w:trPr>
        <w:tc>
          <w:tcPr>
            <w:tcW w:w="1565" w:type="dxa"/>
            <w:vMerge w:val="restart"/>
            <w:shd w:val="clear" w:color="auto" w:fill="auto"/>
          </w:tcPr>
          <w:p w14:paraId="28B1441A" w14:textId="77777777" w:rsidR="00AB3CB2" w:rsidRPr="005E1C66" w:rsidRDefault="00AB3CB2" w:rsidP="00AB3CB2">
            <w:pPr>
              <w:autoSpaceDE w:val="0"/>
              <w:autoSpaceDN w:val="0"/>
              <w:adjustRightInd w:val="0"/>
              <w:spacing w:after="0" w:line="320" w:lineRule="atLeast"/>
              <w:ind w:left="60" w:right="60"/>
              <w:rPr>
                <w:rFonts w:cstheme="minorHAnsi"/>
                <w:b/>
                <w:bCs/>
              </w:rPr>
            </w:pPr>
            <w:r w:rsidRPr="005E1C66">
              <w:rPr>
                <w:rFonts w:cstheme="minorHAnsi"/>
                <w:b/>
                <w:bCs/>
              </w:rPr>
              <w:t>Sig. (1-tailed)</w:t>
            </w:r>
          </w:p>
        </w:tc>
        <w:tc>
          <w:tcPr>
            <w:tcW w:w="1275" w:type="dxa"/>
            <w:shd w:val="clear" w:color="auto" w:fill="auto"/>
          </w:tcPr>
          <w:p w14:paraId="338E72D6" w14:textId="77DA1902" w:rsidR="00AB3CB2" w:rsidRPr="005E1C66" w:rsidRDefault="00AB3CB2" w:rsidP="00AB3CB2">
            <w:pPr>
              <w:autoSpaceDE w:val="0"/>
              <w:autoSpaceDN w:val="0"/>
              <w:adjustRightInd w:val="0"/>
              <w:spacing w:after="0" w:line="320" w:lineRule="atLeast"/>
              <w:ind w:left="60" w:right="60"/>
              <w:rPr>
                <w:rFonts w:cstheme="minorHAnsi"/>
                <w:b/>
                <w:bCs/>
              </w:rPr>
            </w:pPr>
            <w:r>
              <w:rPr>
                <w:rFonts w:cstheme="minorHAnsi"/>
                <w:b/>
                <w:bCs/>
              </w:rPr>
              <w:t>EX</w:t>
            </w:r>
            <w:r w:rsidRPr="005E1C66">
              <w:rPr>
                <w:rFonts w:cstheme="minorHAnsi"/>
                <w:b/>
                <w:bCs/>
              </w:rPr>
              <w:t>PBIM1</w:t>
            </w:r>
          </w:p>
        </w:tc>
        <w:tc>
          <w:tcPr>
            <w:tcW w:w="709" w:type="dxa"/>
          </w:tcPr>
          <w:p w14:paraId="5F887354" w14:textId="1CA24B6E" w:rsidR="00AB3CB2" w:rsidRPr="005E1C66" w:rsidRDefault="00AB3CB2" w:rsidP="00AB3CB2">
            <w:pPr>
              <w:autoSpaceDE w:val="0"/>
              <w:autoSpaceDN w:val="0"/>
              <w:adjustRightInd w:val="0"/>
              <w:spacing w:after="0" w:line="320" w:lineRule="atLeast"/>
              <w:ind w:left="60" w:right="60"/>
              <w:jc w:val="right"/>
              <w:rPr>
                <w:rFonts w:cstheme="minorHAnsi"/>
              </w:rPr>
            </w:pPr>
            <w:r w:rsidRPr="000058F4">
              <w:rPr>
                <w:rFonts w:cstheme="minorHAnsi"/>
              </w:rPr>
              <w:t>85</w:t>
            </w:r>
          </w:p>
        </w:tc>
        <w:tc>
          <w:tcPr>
            <w:tcW w:w="1418" w:type="dxa"/>
            <w:shd w:val="clear" w:color="auto" w:fill="auto"/>
          </w:tcPr>
          <w:p w14:paraId="7AD849F7" w14:textId="13848FAC"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w:t>
            </w:r>
          </w:p>
        </w:tc>
        <w:tc>
          <w:tcPr>
            <w:tcW w:w="1275" w:type="dxa"/>
            <w:shd w:val="clear" w:color="auto" w:fill="auto"/>
          </w:tcPr>
          <w:p w14:paraId="569A7AD8"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.000</w:t>
            </w:r>
          </w:p>
        </w:tc>
        <w:tc>
          <w:tcPr>
            <w:tcW w:w="1418" w:type="dxa"/>
            <w:shd w:val="clear" w:color="auto" w:fill="auto"/>
          </w:tcPr>
          <w:p w14:paraId="7F67A2E1"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.158</w:t>
            </w:r>
          </w:p>
        </w:tc>
      </w:tr>
      <w:tr w:rsidR="00AB3CB2" w:rsidRPr="005E1C66" w14:paraId="4C7F06FA" w14:textId="77777777" w:rsidTr="00AB3CB2">
        <w:trPr>
          <w:cantSplit/>
        </w:trPr>
        <w:tc>
          <w:tcPr>
            <w:tcW w:w="1565" w:type="dxa"/>
            <w:vMerge/>
            <w:shd w:val="clear" w:color="auto" w:fill="auto"/>
          </w:tcPr>
          <w:p w14:paraId="55652430" w14:textId="77777777" w:rsidR="00AB3CB2" w:rsidRPr="005E1C66" w:rsidRDefault="00AB3CB2" w:rsidP="00AB3CB2">
            <w:pPr>
              <w:autoSpaceDE w:val="0"/>
              <w:autoSpaceDN w:val="0"/>
              <w:adjustRightInd w:val="0"/>
              <w:spacing w:after="0" w:line="240" w:lineRule="auto"/>
              <w:rPr>
                <w:rFonts w:cstheme="minorHAnsi"/>
                <w:b/>
                <w:bCs/>
              </w:rPr>
            </w:pPr>
          </w:p>
        </w:tc>
        <w:tc>
          <w:tcPr>
            <w:tcW w:w="1275" w:type="dxa"/>
            <w:shd w:val="clear" w:color="auto" w:fill="auto"/>
          </w:tcPr>
          <w:p w14:paraId="242A2965" w14:textId="77777777" w:rsidR="00AB3CB2" w:rsidRPr="005E1C66" w:rsidRDefault="00AB3CB2" w:rsidP="00AB3CB2">
            <w:pPr>
              <w:autoSpaceDE w:val="0"/>
              <w:autoSpaceDN w:val="0"/>
              <w:adjustRightInd w:val="0"/>
              <w:spacing w:after="0" w:line="320" w:lineRule="atLeast"/>
              <w:ind w:left="60" w:right="60"/>
              <w:rPr>
                <w:rFonts w:cstheme="minorHAnsi"/>
                <w:b/>
                <w:bCs/>
              </w:rPr>
            </w:pPr>
            <w:r w:rsidRPr="005E1C66">
              <w:rPr>
                <w:rFonts w:cstheme="minorHAnsi"/>
                <w:b/>
                <w:bCs/>
              </w:rPr>
              <w:t>CULTBIM1</w:t>
            </w:r>
          </w:p>
        </w:tc>
        <w:tc>
          <w:tcPr>
            <w:tcW w:w="709" w:type="dxa"/>
          </w:tcPr>
          <w:p w14:paraId="474EE0BA" w14:textId="193475DB" w:rsidR="00AB3CB2" w:rsidRPr="005E1C66" w:rsidRDefault="00AB3CB2" w:rsidP="00AB3CB2">
            <w:pPr>
              <w:autoSpaceDE w:val="0"/>
              <w:autoSpaceDN w:val="0"/>
              <w:adjustRightInd w:val="0"/>
              <w:spacing w:after="0" w:line="320" w:lineRule="atLeast"/>
              <w:ind w:left="60" w:right="60"/>
              <w:jc w:val="right"/>
              <w:rPr>
                <w:rFonts w:cstheme="minorHAnsi"/>
              </w:rPr>
            </w:pPr>
            <w:r w:rsidRPr="000058F4">
              <w:rPr>
                <w:rFonts w:cstheme="minorHAnsi"/>
              </w:rPr>
              <w:t>85</w:t>
            </w:r>
          </w:p>
        </w:tc>
        <w:tc>
          <w:tcPr>
            <w:tcW w:w="1418" w:type="dxa"/>
            <w:shd w:val="clear" w:color="auto" w:fill="auto"/>
          </w:tcPr>
          <w:p w14:paraId="0082C703" w14:textId="10BD400D"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.000</w:t>
            </w:r>
          </w:p>
        </w:tc>
        <w:tc>
          <w:tcPr>
            <w:tcW w:w="1275" w:type="dxa"/>
            <w:shd w:val="clear" w:color="auto" w:fill="auto"/>
          </w:tcPr>
          <w:p w14:paraId="34195DDC"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w:t>
            </w:r>
          </w:p>
        </w:tc>
        <w:tc>
          <w:tcPr>
            <w:tcW w:w="1418" w:type="dxa"/>
            <w:shd w:val="clear" w:color="auto" w:fill="auto"/>
          </w:tcPr>
          <w:p w14:paraId="4C329B5C"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.019</w:t>
            </w:r>
          </w:p>
        </w:tc>
      </w:tr>
      <w:tr w:rsidR="00AB3CB2" w:rsidRPr="005E1C66" w14:paraId="559769EA" w14:textId="77777777" w:rsidTr="00AB3CB2">
        <w:trPr>
          <w:cantSplit/>
        </w:trPr>
        <w:tc>
          <w:tcPr>
            <w:tcW w:w="1565" w:type="dxa"/>
            <w:vMerge/>
            <w:shd w:val="clear" w:color="auto" w:fill="auto"/>
          </w:tcPr>
          <w:p w14:paraId="403B9237" w14:textId="77777777" w:rsidR="00AB3CB2" w:rsidRPr="005E1C66" w:rsidRDefault="00AB3CB2" w:rsidP="00AB3CB2">
            <w:pPr>
              <w:autoSpaceDE w:val="0"/>
              <w:autoSpaceDN w:val="0"/>
              <w:adjustRightInd w:val="0"/>
              <w:spacing w:after="0" w:line="240" w:lineRule="auto"/>
              <w:rPr>
                <w:rFonts w:cstheme="minorHAnsi"/>
                <w:b/>
                <w:bCs/>
              </w:rPr>
            </w:pPr>
          </w:p>
        </w:tc>
        <w:tc>
          <w:tcPr>
            <w:tcW w:w="1275" w:type="dxa"/>
            <w:shd w:val="clear" w:color="auto" w:fill="auto"/>
          </w:tcPr>
          <w:p w14:paraId="48652950" w14:textId="77777777" w:rsidR="00AB3CB2" w:rsidRPr="005E1C66" w:rsidRDefault="00AB3CB2" w:rsidP="00AB3CB2">
            <w:pPr>
              <w:autoSpaceDE w:val="0"/>
              <w:autoSpaceDN w:val="0"/>
              <w:adjustRightInd w:val="0"/>
              <w:spacing w:after="0" w:line="320" w:lineRule="atLeast"/>
              <w:ind w:left="60" w:right="60"/>
              <w:rPr>
                <w:rFonts w:cstheme="minorHAnsi"/>
                <w:b/>
                <w:bCs/>
              </w:rPr>
            </w:pPr>
            <w:r w:rsidRPr="005E1C66">
              <w:rPr>
                <w:rFonts w:cstheme="minorHAnsi"/>
                <w:b/>
                <w:bCs/>
              </w:rPr>
              <w:t>CULTBIM2</w:t>
            </w:r>
          </w:p>
        </w:tc>
        <w:tc>
          <w:tcPr>
            <w:tcW w:w="709" w:type="dxa"/>
          </w:tcPr>
          <w:p w14:paraId="5FB3BFE6" w14:textId="0C9A238F" w:rsidR="00AB3CB2" w:rsidRPr="005E1C66" w:rsidRDefault="00AB3CB2" w:rsidP="00AB3CB2">
            <w:pPr>
              <w:autoSpaceDE w:val="0"/>
              <w:autoSpaceDN w:val="0"/>
              <w:adjustRightInd w:val="0"/>
              <w:spacing w:after="0" w:line="320" w:lineRule="atLeast"/>
              <w:ind w:left="60" w:right="60"/>
              <w:jc w:val="right"/>
              <w:rPr>
                <w:rFonts w:cstheme="minorHAnsi"/>
              </w:rPr>
            </w:pPr>
            <w:r w:rsidRPr="000058F4">
              <w:rPr>
                <w:rFonts w:cstheme="minorHAnsi"/>
              </w:rPr>
              <w:t>85</w:t>
            </w:r>
          </w:p>
        </w:tc>
        <w:tc>
          <w:tcPr>
            <w:tcW w:w="1418" w:type="dxa"/>
            <w:shd w:val="clear" w:color="auto" w:fill="auto"/>
          </w:tcPr>
          <w:p w14:paraId="6BEEBA07" w14:textId="38102DA4"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.158</w:t>
            </w:r>
          </w:p>
        </w:tc>
        <w:tc>
          <w:tcPr>
            <w:tcW w:w="1275" w:type="dxa"/>
            <w:shd w:val="clear" w:color="auto" w:fill="auto"/>
          </w:tcPr>
          <w:p w14:paraId="406381D3"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.019</w:t>
            </w:r>
          </w:p>
        </w:tc>
        <w:tc>
          <w:tcPr>
            <w:tcW w:w="1418" w:type="dxa"/>
            <w:shd w:val="clear" w:color="auto" w:fill="auto"/>
          </w:tcPr>
          <w:p w14:paraId="4478490E" w14:textId="77777777" w:rsidR="00AB3CB2" w:rsidRPr="005E1C66" w:rsidRDefault="00AB3CB2" w:rsidP="00AB3CB2">
            <w:pPr>
              <w:autoSpaceDE w:val="0"/>
              <w:autoSpaceDN w:val="0"/>
              <w:adjustRightInd w:val="0"/>
              <w:spacing w:after="0" w:line="320" w:lineRule="atLeast"/>
              <w:ind w:left="60" w:right="60"/>
              <w:jc w:val="right"/>
              <w:rPr>
                <w:rFonts w:cstheme="minorHAnsi"/>
              </w:rPr>
            </w:pPr>
            <w:r w:rsidRPr="005E1C66">
              <w:rPr>
                <w:rFonts w:cstheme="minorHAnsi"/>
              </w:rPr>
              <w:t>.</w:t>
            </w:r>
          </w:p>
        </w:tc>
      </w:tr>
    </w:tbl>
    <w:p w14:paraId="4374520B" w14:textId="77777777" w:rsidR="00416161" w:rsidRPr="00DA0641" w:rsidRDefault="00416161" w:rsidP="00416161">
      <w:pPr>
        <w:rPr>
          <w:sz w:val="24"/>
        </w:rPr>
      </w:pPr>
    </w:p>
    <w:p w14:paraId="607C3BAD" w14:textId="2D607657" w:rsidR="00416161" w:rsidRPr="00DA0641" w:rsidRDefault="00416161" w:rsidP="009D781D">
      <w:r w:rsidRPr="00DA0641">
        <w:t xml:space="preserve">Next, the ‘collinearity diagnostics’ on the variables </w:t>
      </w:r>
      <w:r w:rsidR="00571152">
        <w:t>are</w:t>
      </w:r>
      <w:r w:rsidRPr="00DA0641">
        <w:t xml:space="preserve"> presented in </w:t>
      </w:r>
      <w:r w:rsidR="002B7081">
        <w:fldChar w:fldCharType="begin"/>
      </w:r>
      <w:r w:rsidR="002B7081">
        <w:instrText xml:space="preserve"> REF _Ref31966320 \h </w:instrText>
      </w:r>
      <w:r w:rsidR="009D781D">
        <w:instrText xml:space="preserve"> \* MERGEFORMAT </w:instrText>
      </w:r>
      <w:r w:rsidR="002B7081">
        <w:fldChar w:fldCharType="separate"/>
      </w:r>
      <w:r w:rsidR="00F70D7D" w:rsidRPr="00DA0641">
        <w:t xml:space="preserve">Table </w:t>
      </w:r>
      <w:r w:rsidR="00F70D7D">
        <w:rPr>
          <w:noProof/>
        </w:rPr>
        <w:t>61</w:t>
      </w:r>
      <w:r w:rsidR="002B7081">
        <w:fldChar w:fldCharType="end"/>
      </w:r>
      <w:r w:rsidRPr="00DA0641">
        <w:t>. Tolerance is an indicator of how much of the variability of the specified independent is not explained by the other independent variables in the model. If the Tolerance value is too small (&lt; 0.1) it indicates that the multiple correlation</w:t>
      </w:r>
      <w:r w:rsidR="00571152">
        <w:t>s</w:t>
      </w:r>
      <w:r w:rsidRPr="00DA0641">
        <w:t xml:space="preserve"> with other variables is high, suggesting the possibility</w:t>
      </w:r>
      <w:r w:rsidR="00571152">
        <w:t xml:space="preserve"> of</w:t>
      </w:r>
      <w:r w:rsidRPr="00DA0641">
        <w:t xml:space="preserve"> multi-collinearity </w:t>
      </w:r>
      <w:r w:rsidRPr="00DA0641">
        <w:fldChar w:fldCharType="begin" w:fldLock="1"/>
      </w:r>
      <w:r w:rsidRPr="00DA0641">
        <w:instrText>ADDIN CSL_CITATION {"citationItems":[{"id":"ITEM-1","itemData":{"ISBN":"978 1 74237 392 8","abstract":"For many students, the thought of completing a statistics subject, or using statistics in their research, is a major source of stress and frustration. The aim of the original SPSS Survival Manual (published in 2000) was to provide a simple, step-by-step guide to the process of data analysis using SPSS. Unlike other statistical titles it did not focus on the mathematical underpinnings of the techniques, but rather on the appropriate use of SPSS as a tool. Since the publication of the three editions of the SPSS Survival Manual, I have received many hundreds of emails from students who have been grateful for the helping hand (or lifeline).","author":[{"dropping-particle":"","family":"Pallant","given":"Julie","non-dropping-particle":"","parse-names":false,"suffix":""}],"container-title":"Allen &amp; Unwin","id":"ITEM-1","issued":{"date-parts":[["2013"]]},"title":"SPSS Survival Manual 5th ed.","type":"book"},"uris":["http://www.mendeley.com/documents/?uuid=1c291218-d6fa-410c-a27b-a5005ad899ed","http://www.mendeley.com/documents/?uuid=0b788832-f4e6-4bb8-98d8-4c535b450a8c"]}],"mendeley":{"formattedCitation":"(Pallant, 2013)","plainTextFormattedCitation":"(Pallant, 2013)","previouslyFormattedCitation":"(Pallant, 2013)"},"properties":{"noteIndex":0},"schema":"https://github.com/citation-style-language/schema/raw/master/csl-citation.json"}</w:instrText>
      </w:r>
      <w:r w:rsidRPr="00DA0641">
        <w:fldChar w:fldCharType="separate"/>
      </w:r>
      <w:r w:rsidRPr="00DA0641">
        <w:rPr>
          <w:noProof/>
        </w:rPr>
        <w:t>(Pallant, 2013)</w:t>
      </w:r>
      <w:r w:rsidRPr="00DA0641">
        <w:fldChar w:fldCharType="end"/>
      </w:r>
      <w:r w:rsidRPr="00DA0641">
        <w:t xml:space="preserve">. VIF (Variance inflation factor) is the inverse of the Tolerance value. The problem arises only if the VF value is above 10 indicating multicollinearity </w:t>
      </w:r>
      <w:r w:rsidRPr="00DA0641">
        <w:fldChar w:fldCharType="begin" w:fldLock="1"/>
      </w:r>
      <w:r w:rsidRPr="00DA0641">
        <w:instrText>ADDIN CSL_CITATION {"citationItems":[{"id":"ITEM-1","itemData":{"ISBN":"978 1 74237 392 8","abstract":"For many students, the thought of completing a statistics subject, or using statistics in their research, is a major source of stress and frustration. The aim of the original SPSS Survival Manual (published in 2000) was to provide a simple, step-by-step guide to the process of data analysis using SPSS. Unlike other statistical titles it did not focus on the mathematical underpinnings of the techniques, but rather on the appropriate use of SPSS as a tool. Since the publication of the three editions of the SPSS Survival Manual, I have received many hundreds of emails from students who have been grateful for the helping hand (or lifeline).","author":[{"dropping-particle":"","family":"Pallant","given":"Julie","non-dropping-particle":"","parse-names":false,"suffix":""}],"container-title":"Allen &amp; Unwin","id":"ITEM-1","issued":{"date-parts":[["2013"]]},"title":"SPSS Survival Manual 5th ed.","type":"book"},"uris":["http://www.mendeley.com/documents/?uuid=1c291218-d6fa-410c-a27b-a5005ad899ed","http://www.mendeley.com/documents/?uuid=0b788832-f4e6-4bb8-98d8-4c535b450a8c"]}],"mendeley":{"formattedCitation":"(Pallant, 2013)","plainTextFormattedCitation":"(Pallant, 2013)","previouslyFormattedCitation":"(Pallant, 2013)"},"properties":{"noteIndex":0},"schema":"https://github.com/citation-style-language/schema/raw/master/csl-citation.json"}</w:instrText>
      </w:r>
      <w:r w:rsidRPr="00DA0641">
        <w:fldChar w:fldCharType="separate"/>
      </w:r>
      <w:r w:rsidRPr="00DA0641">
        <w:rPr>
          <w:noProof/>
        </w:rPr>
        <w:t>(Pallant, 2013)</w:t>
      </w:r>
      <w:r w:rsidRPr="00DA0641">
        <w:fldChar w:fldCharType="end"/>
      </w:r>
      <w:r w:rsidRPr="00DA0641">
        <w:t xml:space="preserve">. Having a closer look at </w:t>
      </w:r>
      <w:r w:rsidR="003801DF" w:rsidRPr="00DA0641">
        <w:fldChar w:fldCharType="begin"/>
      </w:r>
      <w:r w:rsidR="003801DF" w:rsidRPr="00DA0641">
        <w:instrText xml:space="preserve"> REF _Ref31966320 \h </w:instrText>
      </w:r>
      <w:r w:rsidR="009D781D">
        <w:instrText xml:space="preserve"> \* MERGEFORMAT </w:instrText>
      </w:r>
      <w:r w:rsidR="003801DF" w:rsidRPr="00DA0641">
        <w:fldChar w:fldCharType="separate"/>
      </w:r>
      <w:r w:rsidR="00F70D7D" w:rsidRPr="00DA0641">
        <w:t xml:space="preserve">Table </w:t>
      </w:r>
      <w:r w:rsidR="00F70D7D">
        <w:rPr>
          <w:noProof/>
        </w:rPr>
        <w:t>61</w:t>
      </w:r>
      <w:r w:rsidR="003801DF" w:rsidRPr="00DA0641">
        <w:fldChar w:fldCharType="end"/>
      </w:r>
      <w:r w:rsidRPr="00DA0641">
        <w:t>, it is convincing that there’s no multi-collinearity in this analysis- hence the data is safe-enough for regression analysis.</w:t>
      </w:r>
    </w:p>
    <w:p w14:paraId="190A37DD"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380DCEDC" w14:textId="35F4053F" w:rsidR="00416161" w:rsidRPr="00DA0641" w:rsidRDefault="00416161" w:rsidP="00416161">
      <w:pPr>
        <w:pStyle w:val="Caption"/>
        <w:keepNext/>
      </w:pPr>
      <w:bookmarkStart w:id="836" w:name="_Ref31966320"/>
      <w:bookmarkStart w:id="837" w:name="_Toc35347739"/>
      <w:bookmarkStart w:id="838" w:name="_Toc49290910"/>
      <w:bookmarkStart w:id="839" w:name="_Toc73916275"/>
      <w:r w:rsidRPr="00DA0641">
        <w:t xml:space="preserve">Table </w:t>
      </w:r>
      <w:r w:rsidRPr="00DA0641">
        <w:fldChar w:fldCharType="begin"/>
      </w:r>
      <w:r w:rsidRPr="00DA0641">
        <w:instrText xml:space="preserve"> SEQ Table \* ARABIC </w:instrText>
      </w:r>
      <w:r w:rsidRPr="00DA0641">
        <w:fldChar w:fldCharType="separate"/>
      </w:r>
      <w:r w:rsidR="00F70D7D">
        <w:rPr>
          <w:noProof/>
        </w:rPr>
        <w:t>61</w:t>
      </w:r>
      <w:r w:rsidRPr="00DA0641">
        <w:fldChar w:fldCharType="end"/>
      </w:r>
      <w:bookmarkEnd w:id="836"/>
      <w:r w:rsidRPr="00DA0641">
        <w:t>- Collinearity Diagnostics for Multiple regressions</w:t>
      </w:r>
      <w:bookmarkEnd w:id="837"/>
      <w:bookmarkEnd w:id="838"/>
      <w:bookmarkEnd w:id="8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3"/>
        <w:gridCol w:w="915"/>
        <w:gridCol w:w="536"/>
        <w:gridCol w:w="786"/>
        <w:gridCol w:w="1117"/>
        <w:gridCol w:w="536"/>
        <w:gridCol w:w="444"/>
        <w:gridCol w:w="615"/>
        <w:gridCol w:w="615"/>
        <w:gridCol w:w="538"/>
        <w:gridCol w:w="616"/>
        <w:gridCol w:w="444"/>
        <w:gridCol w:w="867"/>
        <w:gridCol w:w="536"/>
      </w:tblGrid>
      <w:tr w:rsidR="00416161" w:rsidRPr="00AB3CB2" w14:paraId="2D06DDEB" w14:textId="77777777" w:rsidTr="00593D59">
        <w:trPr>
          <w:cantSplit/>
        </w:trPr>
        <w:tc>
          <w:tcPr>
            <w:tcW w:w="0" w:type="auto"/>
            <w:gridSpan w:val="14"/>
            <w:shd w:val="clear" w:color="auto" w:fill="FFFFFF"/>
            <w:vAlign w:val="center"/>
          </w:tcPr>
          <w:p w14:paraId="04C5A2E5" w14:textId="77777777" w:rsidR="00416161" w:rsidRPr="00AB3CB2" w:rsidRDefault="00416161" w:rsidP="00332038">
            <w:pPr>
              <w:autoSpaceDE w:val="0"/>
              <w:autoSpaceDN w:val="0"/>
              <w:adjustRightInd w:val="0"/>
              <w:spacing w:after="0" w:line="276" w:lineRule="auto"/>
              <w:ind w:left="60" w:right="60"/>
              <w:jc w:val="center"/>
              <w:rPr>
                <w:rFonts w:cstheme="minorHAnsi"/>
                <w:sz w:val="20"/>
                <w:szCs w:val="20"/>
              </w:rPr>
            </w:pPr>
            <w:r w:rsidRPr="00AB3CB2">
              <w:rPr>
                <w:rFonts w:cstheme="minorHAnsi"/>
                <w:b/>
                <w:bCs/>
                <w:sz w:val="20"/>
                <w:szCs w:val="20"/>
              </w:rPr>
              <w:t>Coefficients</w:t>
            </w:r>
            <w:r w:rsidRPr="00AB3CB2">
              <w:rPr>
                <w:rFonts w:cstheme="minorHAnsi"/>
                <w:b/>
                <w:bCs/>
                <w:sz w:val="20"/>
                <w:szCs w:val="20"/>
                <w:vertAlign w:val="superscript"/>
              </w:rPr>
              <w:t>a</w:t>
            </w:r>
          </w:p>
        </w:tc>
      </w:tr>
      <w:tr w:rsidR="00AB3CB2" w:rsidRPr="00AB3CB2" w14:paraId="235A47C8" w14:textId="77777777" w:rsidTr="00593D59">
        <w:trPr>
          <w:cantSplit/>
        </w:trPr>
        <w:tc>
          <w:tcPr>
            <w:tcW w:w="0" w:type="auto"/>
            <w:gridSpan w:val="2"/>
            <w:vMerge w:val="restart"/>
            <w:shd w:val="clear" w:color="auto" w:fill="FFFFFF"/>
            <w:vAlign w:val="bottom"/>
          </w:tcPr>
          <w:p w14:paraId="7B7C5915" w14:textId="77777777" w:rsidR="00416161" w:rsidRPr="00AB3CB2" w:rsidRDefault="00416161" w:rsidP="00332038">
            <w:pPr>
              <w:autoSpaceDE w:val="0"/>
              <w:autoSpaceDN w:val="0"/>
              <w:adjustRightInd w:val="0"/>
              <w:spacing w:after="0" w:line="276" w:lineRule="auto"/>
              <w:ind w:left="60" w:right="60"/>
              <w:rPr>
                <w:rFonts w:cstheme="minorHAnsi"/>
                <w:b/>
                <w:bCs/>
                <w:sz w:val="20"/>
                <w:szCs w:val="20"/>
              </w:rPr>
            </w:pPr>
            <w:r w:rsidRPr="00AB3CB2">
              <w:rPr>
                <w:rFonts w:cstheme="minorHAnsi"/>
                <w:b/>
                <w:bCs/>
                <w:sz w:val="20"/>
                <w:szCs w:val="20"/>
              </w:rPr>
              <w:t>Model</w:t>
            </w:r>
          </w:p>
        </w:tc>
        <w:tc>
          <w:tcPr>
            <w:tcW w:w="0" w:type="auto"/>
            <w:gridSpan w:val="2"/>
            <w:shd w:val="clear" w:color="auto" w:fill="FFFFFF"/>
            <w:vAlign w:val="bottom"/>
          </w:tcPr>
          <w:p w14:paraId="6C727D3A" w14:textId="197A8573"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Unstandardi</w:t>
            </w:r>
            <w:r w:rsidR="006F375B">
              <w:rPr>
                <w:rFonts w:cstheme="minorHAnsi"/>
                <w:b/>
                <w:bCs/>
                <w:sz w:val="20"/>
                <w:szCs w:val="20"/>
              </w:rPr>
              <w:t>s</w:t>
            </w:r>
            <w:r w:rsidRPr="00AB3CB2">
              <w:rPr>
                <w:rFonts w:cstheme="minorHAnsi"/>
                <w:b/>
                <w:bCs/>
                <w:sz w:val="20"/>
                <w:szCs w:val="20"/>
              </w:rPr>
              <w:t>ed Coefficients</w:t>
            </w:r>
          </w:p>
        </w:tc>
        <w:tc>
          <w:tcPr>
            <w:tcW w:w="0" w:type="auto"/>
            <w:shd w:val="clear" w:color="auto" w:fill="FFFFFF"/>
            <w:vAlign w:val="bottom"/>
          </w:tcPr>
          <w:p w14:paraId="7F3B0AFC" w14:textId="2FB4DCAC" w:rsidR="00416161" w:rsidRPr="00AB3CB2" w:rsidRDefault="00A51DA4"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Standardised</w:t>
            </w:r>
            <w:r w:rsidR="00416161" w:rsidRPr="00AB3CB2">
              <w:rPr>
                <w:rFonts w:cstheme="minorHAnsi"/>
                <w:b/>
                <w:bCs/>
                <w:sz w:val="20"/>
                <w:szCs w:val="20"/>
              </w:rPr>
              <w:t xml:space="preserve"> Coefficients</w:t>
            </w:r>
          </w:p>
        </w:tc>
        <w:tc>
          <w:tcPr>
            <w:tcW w:w="0" w:type="auto"/>
            <w:vMerge w:val="restart"/>
            <w:shd w:val="clear" w:color="auto" w:fill="FFFFFF"/>
            <w:vAlign w:val="bottom"/>
          </w:tcPr>
          <w:p w14:paraId="17215B90"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t</w:t>
            </w:r>
          </w:p>
        </w:tc>
        <w:tc>
          <w:tcPr>
            <w:tcW w:w="0" w:type="auto"/>
            <w:vMerge w:val="restart"/>
            <w:shd w:val="clear" w:color="auto" w:fill="FFFFFF"/>
            <w:vAlign w:val="bottom"/>
          </w:tcPr>
          <w:p w14:paraId="75C25A15"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Sig.</w:t>
            </w:r>
          </w:p>
        </w:tc>
        <w:tc>
          <w:tcPr>
            <w:tcW w:w="0" w:type="auto"/>
            <w:gridSpan w:val="2"/>
            <w:shd w:val="clear" w:color="auto" w:fill="FFFFFF"/>
            <w:vAlign w:val="bottom"/>
          </w:tcPr>
          <w:p w14:paraId="3C06CF5D"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95.0% Confidence Interval for B</w:t>
            </w:r>
          </w:p>
        </w:tc>
        <w:tc>
          <w:tcPr>
            <w:tcW w:w="0" w:type="auto"/>
            <w:gridSpan w:val="3"/>
            <w:shd w:val="clear" w:color="auto" w:fill="FFFFFF"/>
            <w:vAlign w:val="bottom"/>
          </w:tcPr>
          <w:p w14:paraId="6C4E06D0"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Correlations</w:t>
            </w:r>
          </w:p>
        </w:tc>
        <w:tc>
          <w:tcPr>
            <w:tcW w:w="0" w:type="auto"/>
            <w:gridSpan w:val="2"/>
            <w:shd w:val="clear" w:color="auto" w:fill="FFFFFF"/>
            <w:vAlign w:val="bottom"/>
          </w:tcPr>
          <w:p w14:paraId="08684636"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Collinearity Statistics</w:t>
            </w:r>
          </w:p>
        </w:tc>
      </w:tr>
      <w:tr w:rsidR="00AB3CB2" w:rsidRPr="00AB3CB2" w14:paraId="31CB10DC" w14:textId="77777777" w:rsidTr="00593D59">
        <w:trPr>
          <w:cantSplit/>
        </w:trPr>
        <w:tc>
          <w:tcPr>
            <w:tcW w:w="0" w:type="auto"/>
            <w:gridSpan w:val="2"/>
            <w:vMerge/>
            <w:shd w:val="clear" w:color="auto" w:fill="FFFFFF"/>
            <w:vAlign w:val="bottom"/>
          </w:tcPr>
          <w:p w14:paraId="5980860B" w14:textId="77777777" w:rsidR="00416161" w:rsidRPr="00AB3CB2" w:rsidRDefault="00416161" w:rsidP="00332038">
            <w:pPr>
              <w:autoSpaceDE w:val="0"/>
              <w:autoSpaceDN w:val="0"/>
              <w:adjustRightInd w:val="0"/>
              <w:spacing w:after="0" w:line="276" w:lineRule="auto"/>
              <w:rPr>
                <w:rFonts w:cstheme="minorHAnsi"/>
                <w:b/>
                <w:bCs/>
                <w:sz w:val="20"/>
                <w:szCs w:val="20"/>
              </w:rPr>
            </w:pPr>
          </w:p>
        </w:tc>
        <w:tc>
          <w:tcPr>
            <w:tcW w:w="0" w:type="auto"/>
            <w:shd w:val="clear" w:color="auto" w:fill="FFFFFF"/>
            <w:vAlign w:val="bottom"/>
          </w:tcPr>
          <w:p w14:paraId="32A32B4A"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B</w:t>
            </w:r>
          </w:p>
        </w:tc>
        <w:tc>
          <w:tcPr>
            <w:tcW w:w="0" w:type="auto"/>
            <w:shd w:val="clear" w:color="auto" w:fill="FFFFFF"/>
            <w:vAlign w:val="bottom"/>
          </w:tcPr>
          <w:p w14:paraId="38C080D0"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Std. Error</w:t>
            </w:r>
          </w:p>
        </w:tc>
        <w:tc>
          <w:tcPr>
            <w:tcW w:w="0" w:type="auto"/>
            <w:shd w:val="clear" w:color="auto" w:fill="FFFFFF"/>
            <w:vAlign w:val="bottom"/>
          </w:tcPr>
          <w:p w14:paraId="4C1A779D"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Beta</w:t>
            </w:r>
          </w:p>
        </w:tc>
        <w:tc>
          <w:tcPr>
            <w:tcW w:w="0" w:type="auto"/>
            <w:vMerge/>
            <w:shd w:val="clear" w:color="auto" w:fill="FFFFFF"/>
            <w:vAlign w:val="bottom"/>
          </w:tcPr>
          <w:p w14:paraId="2E6BA9E3" w14:textId="77777777" w:rsidR="00416161" w:rsidRPr="00AB3CB2" w:rsidRDefault="00416161" w:rsidP="00332038">
            <w:pPr>
              <w:autoSpaceDE w:val="0"/>
              <w:autoSpaceDN w:val="0"/>
              <w:adjustRightInd w:val="0"/>
              <w:spacing w:after="0" w:line="276" w:lineRule="auto"/>
              <w:rPr>
                <w:rFonts w:cstheme="minorHAnsi"/>
                <w:b/>
                <w:bCs/>
                <w:sz w:val="20"/>
                <w:szCs w:val="20"/>
              </w:rPr>
            </w:pPr>
          </w:p>
        </w:tc>
        <w:tc>
          <w:tcPr>
            <w:tcW w:w="0" w:type="auto"/>
            <w:vMerge/>
            <w:shd w:val="clear" w:color="auto" w:fill="FFFFFF"/>
            <w:vAlign w:val="bottom"/>
          </w:tcPr>
          <w:p w14:paraId="736139DC" w14:textId="77777777" w:rsidR="00416161" w:rsidRPr="00AB3CB2" w:rsidRDefault="00416161" w:rsidP="00332038">
            <w:pPr>
              <w:autoSpaceDE w:val="0"/>
              <w:autoSpaceDN w:val="0"/>
              <w:adjustRightInd w:val="0"/>
              <w:spacing w:after="0" w:line="276" w:lineRule="auto"/>
              <w:rPr>
                <w:rFonts w:cstheme="minorHAnsi"/>
                <w:b/>
                <w:bCs/>
                <w:sz w:val="20"/>
                <w:szCs w:val="20"/>
              </w:rPr>
            </w:pPr>
          </w:p>
        </w:tc>
        <w:tc>
          <w:tcPr>
            <w:tcW w:w="0" w:type="auto"/>
            <w:shd w:val="clear" w:color="auto" w:fill="FFFFFF"/>
            <w:vAlign w:val="bottom"/>
          </w:tcPr>
          <w:p w14:paraId="73F5A94D"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Lower Bound</w:t>
            </w:r>
          </w:p>
        </w:tc>
        <w:tc>
          <w:tcPr>
            <w:tcW w:w="0" w:type="auto"/>
            <w:shd w:val="clear" w:color="auto" w:fill="FFFFFF"/>
            <w:vAlign w:val="bottom"/>
          </w:tcPr>
          <w:p w14:paraId="326CDCE5"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Upper Bound</w:t>
            </w:r>
          </w:p>
        </w:tc>
        <w:tc>
          <w:tcPr>
            <w:tcW w:w="0" w:type="auto"/>
            <w:shd w:val="clear" w:color="auto" w:fill="FFFFFF"/>
            <w:vAlign w:val="bottom"/>
          </w:tcPr>
          <w:p w14:paraId="156302A7"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Zero-order</w:t>
            </w:r>
          </w:p>
        </w:tc>
        <w:tc>
          <w:tcPr>
            <w:tcW w:w="0" w:type="auto"/>
            <w:shd w:val="clear" w:color="auto" w:fill="FFFFFF"/>
            <w:vAlign w:val="bottom"/>
          </w:tcPr>
          <w:p w14:paraId="126982C2"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Partial</w:t>
            </w:r>
          </w:p>
        </w:tc>
        <w:tc>
          <w:tcPr>
            <w:tcW w:w="0" w:type="auto"/>
            <w:shd w:val="clear" w:color="auto" w:fill="FFFFFF"/>
            <w:vAlign w:val="bottom"/>
          </w:tcPr>
          <w:p w14:paraId="74CA07E4"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Part</w:t>
            </w:r>
          </w:p>
        </w:tc>
        <w:tc>
          <w:tcPr>
            <w:tcW w:w="0" w:type="auto"/>
            <w:shd w:val="clear" w:color="auto" w:fill="FFFFFF"/>
            <w:vAlign w:val="bottom"/>
          </w:tcPr>
          <w:p w14:paraId="059DB79C"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Tolerance</w:t>
            </w:r>
          </w:p>
        </w:tc>
        <w:tc>
          <w:tcPr>
            <w:tcW w:w="0" w:type="auto"/>
            <w:shd w:val="clear" w:color="auto" w:fill="FFFFFF"/>
            <w:vAlign w:val="bottom"/>
          </w:tcPr>
          <w:p w14:paraId="0E997FDE" w14:textId="77777777" w:rsidR="00416161" w:rsidRPr="00AB3CB2" w:rsidRDefault="00416161" w:rsidP="00332038">
            <w:pPr>
              <w:autoSpaceDE w:val="0"/>
              <w:autoSpaceDN w:val="0"/>
              <w:adjustRightInd w:val="0"/>
              <w:spacing w:after="0" w:line="276" w:lineRule="auto"/>
              <w:ind w:left="60" w:right="60"/>
              <w:jc w:val="center"/>
              <w:rPr>
                <w:rFonts w:cstheme="minorHAnsi"/>
                <w:b/>
                <w:bCs/>
                <w:sz w:val="20"/>
                <w:szCs w:val="20"/>
              </w:rPr>
            </w:pPr>
            <w:r w:rsidRPr="00AB3CB2">
              <w:rPr>
                <w:rFonts w:cstheme="minorHAnsi"/>
                <w:b/>
                <w:bCs/>
                <w:sz w:val="20"/>
                <w:szCs w:val="20"/>
              </w:rPr>
              <w:t>VIF</w:t>
            </w:r>
          </w:p>
        </w:tc>
      </w:tr>
      <w:tr w:rsidR="00AB3CB2" w:rsidRPr="00AB3CB2" w14:paraId="0A648259" w14:textId="77777777" w:rsidTr="00AB3CB2">
        <w:trPr>
          <w:cantSplit/>
        </w:trPr>
        <w:tc>
          <w:tcPr>
            <w:tcW w:w="0" w:type="auto"/>
            <w:vMerge w:val="restart"/>
            <w:shd w:val="clear" w:color="auto" w:fill="auto"/>
          </w:tcPr>
          <w:p w14:paraId="56529E03" w14:textId="77777777" w:rsidR="00416161" w:rsidRPr="00AB3CB2" w:rsidRDefault="00416161" w:rsidP="00332038">
            <w:pPr>
              <w:autoSpaceDE w:val="0"/>
              <w:autoSpaceDN w:val="0"/>
              <w:adjustRightInd w:val="0"/>
              <w:spacing w:after="0" w:line="276" w:lineRule="auto"/>
              <w:ind w:left="60" w:right="60"/>
              <w:rPr>
                <w:rFonts w:cstheme="minorHAnsi"/>
                <w:b/>
                <w:bCs/>
                <w:sz w:val="20"/>
                <w:szCs w:val="20"/>
              </w:rPr>
            </w:pPr>
            <w:r w:rsidRPr="00AB3CB2">
              <w:rPr>
                <w:rFonts w:cstheme="minorHAnsi"/>
                <w:b/>
                <w:bCs/>
                <w:sz w:val="20"/>
                <w:szCs w:val="20"/>
              </w:rPr>
              <w:t>1</w:t>
            </w:r>
          </w:p>
        </w:tc>
        <w:tc>
          <w:tcPr>
            <w:tcW w:w="0" w:type="auto"/>
            <w:shd w:val="clear" w:color="auto" w:fill="auto"/>
          </w:tcPr>
          <w:p w14:paraId="3A84CDFB" w14:textId="77777777" w:rsidR="00416161" w:rsidRPr="00AB3CB2" w:rsidRDefault="00416161" w:rsidP="00332038">
            <w:pPr>
              <w:autoSpaceDE w:val="0"/>
              <w:autoSpaceDN w:val="0"/>
              <w:adjustRightInd w:val="0"/>
              <w:spacing w:after="0" w:line="276" w:lineRule="auto"/>
              <w:ind w:left="60" w:right="60"/>
              <w:rPr>
                <w:rFonts w:cstheme="minorHAnsi"/>
                <w:b/>
                <w:bCs/>
                <w:sz w:val="20"/>
                <w:szCs w:val="20"/>
              </w:rPr>
            </w:pPr>
            <w:r w:rsidRPr="00AB3CB2">
              <w:rPr>
                <w:rFonts w:cstheme="minorHAnsi"/>
                <w:b/>
                <w:bCs/>
                <w:sz w:val="20"/>
                <w:szCs w:val="20"/>
              </w:rPr>
              <w:t>(Constant)</w:t>
            </w:r>
          </w:p>
        </w:tc>
        <w:tc>
          <w:tcPr>
            <w:tcW w:w="0" w:type="auto"/>
            <w:shd w:val="clear" w:color="auto" w:fill="FFFFFF"/>
          </w:tcPr>
          <w:p w14:paraId="13DED773"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1.562</w:t>
            </w:r>
          </w:p>
        </w:tc>
        <w:tc>
          <w:tcPr>
            <w:tcW w:w="0" w:type="auto"/>
            <w:shd w:val="clear" w:color="auto" w:fill="FFFFFF"/>
          </w:tcPr>
          <w:p w14:paraId="66FC1245"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.588</w:t>
            </w:r>
          </w:p>
        </w:tc>
        <w:tc>
          <w:tcPr>
            <w:tcW w:w="0" w:type="auto"/>
            <w:shd w:val="clear" w:color="auto" w:fill="FFFFFF"/>
            <w:vAlign w:val="center"/>
          </w:tcPr>
          <w:p w14:paraId="6F55C372" w14:textId="77777777" w:rsidR="00416161" w:rsidRPr="00AB3CB2" w:rsidRDefault="00416161" w:rsidP="00332038">
            <w:pPr>
              <w:autoSpaceDE w:val="0"/>
              <w:autoSpaceDN w:val="0"/>
              <w:adjustRightInd w:val="0"/>
              <w:spacing w:after="0" w:line="276" w:lineRule="auto"/>
              <w:rPr>
                <w:rFonts w:cstheme="minorHAnsi"/>
                <w:sz w:val="20"/>
                <w:szCs w:val="20"/>
              </w:rPr>
            </w:pPr>
          </w:p>
        </w:tc>
        <w:tc>
          <w:tcPr>
            <w:tcW w:w="0" w:type="auto"/>
            <w:shd w:val="clear" w:color="auto" w:fill="FFFFFF"/>
          </w:tcPr>
          <w:p w14:paraId="4837D936"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2.657</w:t>
            </w:r>
          </w:p>
        </w:tc>
        <w:tc>
          <w:tcPr>
            <w:tcW w:w="0" w:type="auto"/>
            <w:shd w:val="clear" w:color="auto" w:fill="FFFFFF"/>
          </w:tcPr>
          <w:p w14:paraId="2194BC91"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.009</w:t>
            </w:r>
          </w:p>
        </w:tc>
        <w:tc>
          <w:tcPr>
            <w:tcW w:w="0" w:type="auto"/>
            <w:shd w:val="clear" w:color="auto" w:fill="FFFFFF"/>
          </w:tcPr>
          <w:p w14:paraId="6212D93F"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.393</w:t>
            </w:r>
          </w:p>
        </w:tc>
        <w:tc>
          <w:tcPr>
            <w:tcW w:w="0" w:type="auto"/>
            <w:shd w:val="clear" w:color="auto" w:fill="FFFFFF"/>
          </w:tcPr>
          <w:p w14:paraId="0825262C"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2.731</w:t>
            </w:r>
          </w:p>
        </w:tc>
        <w:tc>
          <w:tcPr>
            <w:tcW w:w="0" w:type="auto"/>
            <w:shd w:val="clear" w:color="auto" w:fill="FFFFFF"/>
            <w:vAlign w:val="center"/>
          </w:tcPr>
          <w:p w14:paraId="14362920" w14:textId="77777777" w:rsidR="00416161" w:rsidRPr="00AB3CB2" w:rsidRDefault="00416161" w:rsidP="00332038">
            <w:pPr>
              <w:autoSpaceDE w:val="0"/>
              <w:autoSpaceDN w:val="0"/>
              <w:adjustRightInd w:val="0"/>
              <w:spacing w:after="0" w:line="276" w:lineRule="auto"/>
              <w:rPr>
                <w:rFonts w:cstheme="minorHAnsi"/>
                <w:sz w:val="20"/>
                <w:szCs w:val="20"/>
              </w:rPr>
            </w:pPr>
          </w:p>
        </w:tc>
        <w:tc>
          <w:tcPr>
            <w:tcW w:w="0" w:type="auto"/>
            <w:shd w:val="clear" w:color="auto" w:fill="FFFFFF"/>
            <w:vAlign w:val="center"/>
          </w:tcPr>
          <w:p w14:paraId="7CD45A82" w14:textId="77777777" w:rsidR="00416161" w:rsidRPr="00AB3CB2" w:rsidRDefault="00416161" w:rsidP="00332038">
            <w:pPr>
              <w:autoSpaceDE w:val="0"/>
              <w:autoSpaceDN w:val="0"/>
              <w:adjustRightInd w:val="0"/>
              <w:spacing w:after="0" w:line="276" w:lineRule="auto"/>
              <w:rPr>
                <w:rFonts w:cstheme="minorHAnsi"/>
                <w:sz w:val="20"/>
                <w:szCs w:val="20"/>
              </w:rPr>
            </w:pPr>
          </w:p>
        </w:tc>
        <w:tc>
          <w:tcPr>
            <w:tcW w:w="0" w:type="auto"/>
            <w:shd w:val="clear" w:color="auto" w:fill="FFFFFF"/>
            <w:vAlign w:val="center"/>
          </w:tcPr>
          <w:p w14:paraId="79A11BAB" w14:textId="77777777" w:rsidR="00416161" w:rsidRPr="00AB3CB2" w:rsidRDefault="00416161" w:rsidP="00332038">
            <w:pPr>
              <w:autoSpaceDE w:val="0"/>
              <w:autoSpaceDN w:val="0"/>
              <w:adjustRightInd w:val="0"/>
              <w:spacing w:after="0" w:line="276" w:lineRule="auto"/>
              <w:rPr>
                <w:rFonts w:cstheme="minorHAnsi"/>
                <w:sz w:val="20"/>
                <w:szCs w:val="20"/>
              </w:rPr>
            </w:pPr>
          </w:p>
        </w:tc>
        <w:tc>
          <w:tcPr>
            <w:tcW w:w="0" w:type="auto"/>
            <w:shd w:val="clear" w:color="auto" w:fill="FFFFFF"/>
            <w:vAlign w:val="center"/>
          </w:tcPr>
          <w:p w14:paraId="34AF656F" w14:textId="77777777" w:rsidR="00416161" w:rsidRPr="00AB3CB2" w:rsidRDefault="00416161" w:rsidP="00332038">
            <w:pPr>
              <w:autoSpaceDE w:val="0"/>
              <w:autoSpaceDN w:val="0"/>
              <w:adjustRightInd w:val="0"/>
              <w:spacing w:after="0" w:line="276" w:lineRule="auto"/>
              <w:rPr>
                <w:rFonts w:cstheme="minorHAnsi"/>
                <w:sz w:val="20"/>
                <w:szCs w:val="20"/>
              </w:rPr>
            </w:pPr>
          </w:p>
        </w:tc>
        <w:tc>
          <w:tcPr>
            <w:tcW w:w="0" w:type="auto"/>
            <w:shd w:val="clear" w:color="auto" w:fill="FFFFFF"/>
            <w:vAlign w:val="center"/>
          </w:tcPr>
          <w:p w14:paraId="47D325F8" w14:textId="77777777" w:rsidR="00416161" w:rsidRPr="00AB3CB2" w:rsidRDefault="00416161" w:rsidP="00332038">
            <w:pPr>
              <w:autoSpaceDE w:val="0"/>
              <w:autoSpaceDN w:val="0"/>
              <w:adjustRightInd w:val="0"/>
              <w:spacing w:after="0" w:line="276" w:lineRule="auto"/>
              <w:rPr>
                <w:rFonts w:cstheme="minorHAnsi"/>
                <w:sz w:val="20"/>
                <w:szCs w:val="20"/>
              </w:rPr>
            </w:pPr>
          </w:p>
        </w:tc>
      </w:tr>
      <w:tr w:rsidR="00AB3CB2" w:rsidRPr="00AB3CB2" w14:paraId="708E482F" w14:textId="77777777" w:rsidTr="00AB3CB2">
        <w:trPr>
          <w:cantSplit/>
        </w:trPr>
        <w:tc>
          <w:tcPr>
            <w:tcW w:w="0" w:type="auto"/>
            <w:vMerge/>
            <w:shd w:val="clear" w:color="auto" w:fill="auto"/>
          </w:tcPr>
          <w:p w14:paraId="4CE94F59" w14:textId="77777777" w:rsidR="00416161" w:rsidRPr="00AB3CB2" w:rsidRDefault="00416161" w:rsidP="00332038">
            <w:pPr>
              <w:autoSpaceDE w:val="0"/>
              <w:autoSpaceDN w:val="0"/>
              <w:adjustRightInd w:val="0"/>
              <w:spacing w:after="0" w:line="276" w:lineRule="auto"/>
              <w:rPr>
                <w:rFonts w:cstheme="minorHAnsi"/>
                <w:b/>
                <w:bCs/>
                <w:sz w:val="20"/>
                <w:szCs w:val="20"/>
              </w:rPr>
            </w:pPr>
          </w:p>
        </w:tc>
        <w:tc>
          <w:tcPr>
            <w:tcW w:w="0" w:type="auto"/>
            <w:shd w:val="clear" w:color="auto" w:fill="auto"/>
          </w:tcPr>
          <w:p w14:paraId="2D95D9F5" w14:textId="77777777" w:rsidR="00416161" w:rsidRPr="00AB3CB2" w:rsidRDefault="00416161" w:rsidP="00332038">
            <w:pPr>
              <w:autoSpaceDE w:val="0"/>
              <w:autoSpaceDN w:val="0"/>
              <w:adjustRightInd w:val="0"/>
              <w:spacing w:after="0" w:line="276" w:lineRule="auto"/>
              <w:ind w:left="60" w:right="60"/>
              <w:rPr>
                <w:rFonts w:cstheme="minorHAnsi"/>
                <w:b/>
                <w:bCs/>
                <w:sz w:val="20"/>
                <w:szCs w:val="20"/>
              </w:rPr>
            </w:pPr>
            <w:r w:rsidRPr="00AB3CB2">
              <w:rPr>
                <w:rFonts w:cstheme="minorHAnsi"/>
                <w:b/>
                <w:bCs/>
                <w:sz w:val="20"/>
                <w:szCs w:val="20"/>
              </w:rPr>
              <w:t>CULTBIM1</w:t>
            </w:r>
          </w:p>
        </w:tc>
        <w:tc>
          <w:tcPr>
            <w:tcW w:w="0" w:type="auto"/>
            <w:shd w:val="clear" w:color="auto" w:fill="FFFFFF"/>
          </w:tcPr>
          <w:p w14:paraId="68D75090"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.475</w:t>
            </w:r>
          </w:p>
        </w:tc>
        <w:tc>
          <w:tcPr>
            <w:tcW w:w="0" w:type="auto"/>
            <w:shd w:val="clear" w:color="auto" w:fill="FFFFFF"/>
          </w:tcPr>
          <w:p w14:paraId="273A85DF"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.090</w:t>
            </w:r>
          </w:p>
        </w:tc>
        <w:tc>
          <w:tcPr>
            <w:tcW w:w="0" w:type="auto"/>
            <w:shd w:val="clear" w:color="auto" w:fill="FFFFFF"/>
          </w:tcPr>
          <w:p w14:paraId="0B2E8286"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.512</w:t>
            </w:r>
          </w:p>
        </w:tc>
        <w:tc>
          <w:tcPr>
            <w:tcW w:w="0" w:type="auto"/>
            <w:shd w:val="clear" w:color="auto" w:fill="FFFFFF"/>
          </w:tcPr>
          <w:p w14:paraId="1251FF3D"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5.251</w:t>
            </w:r>
          </w:p>
        </w:tc>
        <w:tc>
          <w:tcPr>
            <w:tcW w:w="0" w:type="auto"/>
            <w:shd w:val="clear" w:color="auto" w:fill="FFFFFF"/>
          </w:tcPr>
          <w:p w14:paraId="6EB96F3F"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.000</w:t>
            </w:r>
          </w:p>
        </w:tc>
        <w:tc>
          <w:tcPr>
            <w:tcW w:w="0" w:type="auto"/>
            <w:shd w:val="clear" w:color="auto" w:fill="FFFFFF"/>
          </w:tcPr>
          <w:p w14:paraId="5AEDA48B"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.295</w:t>
            </w:r>
          </w:p>
        </w:tc>
        <w:tc>
          <w:tcPr>
            <w:tcW w:w="0" w:type="auto"/>
            <w:shd w:val="clear" w:color="auto" w:fill="FFFFFF"/>
          </w:tcPr>
          <w:p w14:paraId="69CE4E9F"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.655</w:t>
            </w:r>
          </w:p>
        </w:tc>
        <w:tc>
          <w:tcPr>
            <w:tcW w:w="0" w:type="auto"/>
            <w:shd w:val="clear" w:color="auto" w:fill="FFFFFF"/>
          </w:tcPr>
          <w:p w14:paraId="2AAB19B5"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.511</w:t>
            </w:r>
          </w:p>
        </w:tc>
        <w:tc>
          <w:tcPr>
            <w:tcW w:w="0" w:type="auto"/>
            <w:shd w:val="clear" w:color="auto" w:fill="FFFFFF"/>
          </w:tcPr>
          <w:p w14:paraId="0105F678"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.502</w:t>
            </w:r>
          </w:p>
        </w:tc>
        <w:tc>
          <w:tcPr>
            <w:tcW w:w="0" w:type="auto"/>
            <w:shd w:val="clear" w:color="auto" w:fill="FFFFFF"/>
          </w:tcPr>
          <w:p w14:paraId="5CCD1888"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.499</w:t>
            </w:r>
          </w:p>
        </w:tc>
        <w:tc>
          <w:tcPr>
            <w:tcW w:w="0" w:type="auto"/>
            <w:shd w:val="clear" w:color="auto" w:fill="FFFFFF"/>
          </w:tcPr>
          <w:p w14:paraId="4333096D"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.950</w:t>
            </w:r>
          </w:p>
        </w:tc>
        <w:tc>
          <w:tcPr>
            <w:tcW w:w="0" w:type="auto"/>
            <w:shd w:val="clear" w:color="auto" w:fill="FFFFFF"/>
          </w:tcPr>
          <w:p w14:paraId="17FD6EBF"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1.053</w:t>
            </w:r>
          </w:p>
        </w:tc>
      </w:tr>
      <w:tr w:rsidR="00AB3CB2" w:rsidRPr="00AB3CB2" w14:paraId="55562D0C" w14:textId="77777777" w:rsidTr="00AB3CB2">
        <w:trPr>
          <w:cantSplit/>
        </w:trPr>
        <w:tc>
          <w:tcPr>
            <w:tcW w:w="0" w:type="auto"/>
            <w:vMerge/>
            <w:shd w:val="clear" w:color="auto" w:fill="auto"/>
          </w:tcPr>
          <w:p w14:paraId="1D743920" w14:textId="77777777" w:rsidR="00416161" w:rsidRPr="00AB3CB2" w:rsidRDefault="00416161" w:rsidP="00332038">
            <w:pPr>
              <w:autoSpaceDE w:val="0"/>
              <w:autoSpaceDN w:val="0"/>
              <w:adjustRightInd w:val="0"/>
              <w:spacing w:after="0" w:line="276" w:lineRule="auto"/>
              <w:rPr>
                <w:rFonts w:cstheme="minorHAnsi"/>
                <w:b/>
                <w:bCs/>
                <w:sz w:val="20"/>
                <w:szCs w:val="20"/>
              </w:rPr>
            </w:pPr>
          </w:p>
        </w:tc>
        <w:tc>
          <w:tcPr>
            <w:tcW w:w="0" w:type="auto"/>
            <w:shd w:val="clear" w:color="auto" w:fill="auto"/>
          </w:tcPr>
          <w:p w14:paraId="0EC03275" w14:textId="77777777" w:rsidR="00416161" w:rsidRPr="00AB3CB2" w:rsidRDefault="00416161" w:rsidP="00332038">
            <w:pPr>
              <w:autoSpaceDE w:val="0"/>
              <w:autoSpaceDN w:val="0"/>
              <w:adjustRightInd w:val="0"/>
              <w:spacing w:after="0" w:line="276" w:lineRule="auto"/>
              <w:ind w:left="60" w:right="60"/>
              <w:rPr>
                <w:rFonts w:cstheme="minorHAnsi"/>
                <w:b/>
                <w:bCs/>
                <w:sz w:val="20"/>
                <w:szCs w:val="20"/>
              </w:rPr>
            </w:pPr>
            <w:r w:rsidRPr="00AB3CB2">
              <w:rPr>
                <w:rFonts w:cstheme="minorHAnsi"/>
                <w:b/>
                <w:bCs/>
                <w:sz w:val="20"/>
                <w:szCs w:val="20"/>
              </w:rPr>
              <w:t>CULTBIM2</w:t>
            </w:r>
          </w:p>
        </w:tc>
        <w:tc>
          <w:tcPr>
            <w:tcW w:w="0" w:type="auto"/>
            <w:shd w:val="clear" w:color="auto" w:fill="FFFFFF"/>
          </w:tcPr>
          <w:p w14:paraId="7E5C5DF5"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-.005</w:t>
            </w:r>
          </w:p>
        </w:tc>
        <w:tc>
          <w:tcPr>
            <w:tcW w:w="0" w:type="auto"/>
            <w:shd w:val="clear" w:color="auto" w:fill="FFFFFF"/>
          </w:tcPr>
          <w:p w14:paraId="388D8DB2"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.115</w:t>
            </w:r>
          </w:p>
        </w:tc>
        <w:tc>
          <w:tcPr>
            <w:tcW w:w="0" w:type="auto"/>
            <w:shd w:val="clear" w:color="auto" w:fill="FFFFFF"/>
          </w:tcPr>
          <w:p w14:paraId="2981ABB9"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-.005</w:t>
            </w:r>
          </w:p>
        </w:tc>
        <w:tc>
          <w:tcPr>
            <w:tcW w:w="0" w:type="auto"/>
            <w:shd w:val="clear" w:color="auto" w:fill="FFFFFF"/>
          </w:tcPr>
          <w:p w14:paraId="6EA5ABAD"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-.048</w:t>
            </w:r>
          </w:p>
        </w:tc>
        <w:tc>
          <w:tcPr>
            <w:tcW w:w="0" w:type="auto"/>
            <w:shd w:val="clear" w:color="auto" w:fill="FFFFFF"/>
          </w:tcPr>
          <w:p w14:paraId="64B7F306"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.962</w:t>
            </w:r>
          </w:p>
        </w:tc>
        <w:tc>
          <w:tcPr>
            <w:tcW w:w="0" w:type="auto"/>
            <w:shd w:val="clear" w:color="auto" w:fill="FFFFFF"/>
          </w:tcPr>
          <w:p w14:paraId="7FF30BA9"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-.235</w:t>
            </w:r>
          </w:p>
        </w:tc>
        <w:tc>
          <w:tcPr>
            <w:tcW w:w="0" w:type="auto"/>
            <w:shd w:val="clear" w:color="auto" w:fill="FFFFFF"/>
          </w:tcPr>
          <w:p w14:paraId="2A135479"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.224</w:t>
            </w:r>
          </w:p>
        </w:tc>
        <w:tc>
          <w:tcPr>
            <w:tcW w:w="0" w:type="auto"/>
            <w:shd w:val="clear" w:color="auto" w:fill="FFFFFF"/>
          </w:tcPr>
          <w:p w14:paraId="429C6605"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.110</w:t>
            </w:r>
          </w:p>
        </w:tc>
        <w:tc>
          <w:tcPr>
            <w:tcW w:w="0" w:type="auto"/>
            <w:shd w:val="clear" w:color="auto" w:fill="FFFFFF"/>
          </w:tcPr>
          <w:p w14:paraId="0502B346"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-.005</w:t>
            </w:r>
          </w:p>
        </w:tc>
        <w:tc>
          <w:tcPr>
            <w:tcW w:w="0" w:type="auto"/>
            <w:shd w:val="clear" w:color="auto" w:fill="FFFFFF"/>
          </w:tcPr>
          <w:p w14:paraId="53A435A8"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-.005</w:t>
            </w:r>
          </w:p>
        </w:tc>
        <w:tc>
          <w:tcPr>
            <w:tcW w:w="0" w:type="auto"/>
            <w:shd w:val="clear" w:color="auto" w:fill="FFFFFF"/>
          </w:tcPr>
          <w:p w14:paraId="5DAB54D5"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.950</w:t>
            </w:r>
          </w:p>
        </w:tc>
        <w:tc>
          <w:tcPr>
            <w:tcW w:w="0" w:type="auto"/>
            <w:shd w:val="clear" w:color="auto" w:fill="FFFFFF"/>
          </w:tcPr>
          <w:p w14:paraId="10E25150" w14:textId="77777777" w:rsidR="00416161" w:rsidRPr="00AB3CB2" w:rsidRDefault="00416161" w:rsidP="00332038">
            <w:pPr>
              <w:autoSpaceDE w:val="0"/>
              <w:autoSpaceDN w:val="0"/>
              <w:adjustRightInd w:val="0"/>
              <w:spacing w:after="0" w:line="276" w:lineRule="auto"/>
              <w:ind w:left="60" w:right="60"/>
              <w:jc w:val="right"/>
              <w:rPr>
                <w:rFonts w:cstheme="minorHAnsi"/>
                <w:sz w:val="20"/>
                <w:szCs w:val="20"/>
              </w:rPr>
            </w:pPr>
            <w:r w:rsidRPr="00AB3CB2">
              <w:rPr>
                <w:rFonts w:cstheme="minorHAnsi"/>
                <w:sz w:val="20"/>
                <w:szCs w:val="20"/>
              </w:rPr>
              <w:t>1.053</w:t>
            </w:r>
          </w:p>
        </w:tc>
      </w:tr>
      <w:tr w:rsidR="00416161" w:rsidRPr="00AB3CB2" w14:paraId="51263F98" w14:textId="77777777" w:rsidTr="00593D59">
        <w:trPr>
          <w:cantSplit/>
        </w:trPr>
        <w:tc>
          <w:tcPr>
            <w:tcW w:w="0" w:type="auto"/>
            <w:gridSpan w:val="14"/>
            <w:shd w:val="clear" w:color="auto" w:fill="FFFFFF"/>
          </w:tcPr>
          <w:p w14:paraId="660B0E08" w14:textId="45204004" w:rsidR="00416161" w:rsidRPr="00AB3CB2" w:rsidRDefault="00416161" w:rsidP="00332038">
            <w:pPr>
              <w:autoSpaceDE w:val="0"/>
              <w:autoSpaceDN w:val="0"/>
              <w:adjustRightInd w:val="0"/>
              <w:spacing w:after="0" w:line="276" w:lineRule="auto"/>
              <w:ind w:left="60" w:right="60"/>
              <w:rPr>
                <w:rFonts w:cstheme="minorHAnsi"/>
                <w:sz w:val="20"/>
                <w:szCs w:val="20"/>
              </w:rPr>
            </w:pPr>
            <w:r w:rsidRPr="00AB3CB2">
              <w:rPr>
                <w:rFonts w:cstheme="minorHAnsi"/>
                <w:sz w:val="20"/>
                <w:szCs w:val="20"/>
              </w:rPr>
              <w:t xml:space="preserve">a. Dependent Variable: </w:t>
            </w:r>
            <w:r w:rsidR="00AC6508">
              <w:rPr>
                <w:rFonts w:cstheme="minorHAnsi"/>
                <w:sz w:val="20"/>
                <w:szCs w:val="20"/>
              </w:rPr>
              <w:t>EX</w:t>
            </w:r>
            <w:r w:rsidRPr="00AB3CB2">
              <w:rPr>
                <w:rFonts w:cstheme="minorHAnsi"/>
                <w:sz w:val="20"/>
                <w:szCs w:val="20"/>
              </w:rPr>
              <w:t>PBIM1</w:t>
            </w:r>
          </w:p>
        </w:tc>
      </w:tr>
    </w:tbl>
    <w:p w14:paraId="43627945"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33D317BF" w14:textId="2EB19896" w:rsidR="00416161" w:rsidRPr="00DA0641" w:rsidRDefault="00416161" w:rsidP="009D781D">
      <w:r w:rsidRPr="00DA0641">
        <w:t>The ‘R Square’</w:t>
      </w:r>
      <w:r w:rsidR="00332038">
        <w:t>-</w:t>
      </w:r>
      <w:r w:rsidRPr="00DA0641">
        <w:t xml:space="preserve">value in </w:t>
      </w:r>
      <w:r w:rsidR="002B7081">
        <w:fldChar w:fldCharType="begin"/>
      </w:r>
      <w:r w:rsidR="002B7081">
        <w:instrText xml:space="preserve"> REF _Ref31967211 \h </w:instrText>
      </w:r>
      <w:r w:rsidR="009D781D">
        <w:instrText xml:space="preserve"> \* MERGEFORMAT </w:instrText>
      </w:r>
      <w:r w:rsidR="002B7081">
        <w:fldChar w:fldCharType="separate"/>
      </w:r>
      <w:r w:rsidR="00F70D7D" w:rsidRPr="00DA0641">
        <w:t xml:space="preserve">Table </w:t>
      </w:r>
      <w:r w:rsidR="00F70D7D">
        <w:rPr>
          <w:noProof/>
        </w:rPr>
        <w:t>62</w:t>
      </w:r>
      <w:r w:rsidR="002B7081">
        <w:fldChar w:fldCharType="end"/>
      </w:r>
      <w:r w:rsidRPr="00DA0641">
        <w:t xml:space="preserve"> tells how much of the variance in the dependent variable (</w:t>
      </w:r>
      <w:r w:rsidR="00285001">
        <w:t>EX</w:t>
      </w:r>
      <w:r w:rsidRPr="00DA0641">
        <w:t xml:space="preserve">PBIM1) is explained by CULTBIM1 and CULTBIM2- this is simply the coefficient of determination (CD) whereas the adjusted R square is calculated by using the degrees of freedom to reduce the estimate </w:t>
      </w:r>
      <w:r w:rsidR="00FF2FDE">
        <w:t xml:space="preserve">and </w:t>
      </w:r>
      <w:r w:rsidRPr="00DA0641">
        <w:t xml:space="preserve">to allow for shrinkage with resampling </w:t>
      </w:r>
      <w:r w:rsidRPr="00DA0641">
        <w:fldChar w:fldCharType="begin" w:fldLock="1"/>
      </w:r>
      <w:r w:rsidRPr="00DA0641">
        <w:instrText>ADDIN CSL_CITATION {"citationItems":[{"id":"ITEM-1","itemData":{"DOI":"10.4324/9780203723524","abstract":"This two-colour new edition of one of the most widely read textbooks in its field introduces the reader to data analysis with the most versatile statistical package on the market: IBM SPSS Statistics 18. Although each new release of SPSS Statistics features new options and improvements, there remains a core of fundamental operating principles which apply to all the versions issued in recent years. This friendly and informal book combines simplicity and clarity of presentation with a comprehensive treatment of the use of IBM SPSS Statistics 18 for the description, exploration and interpretation of data. As in earlier editions, coverage has been extended to address the issues raised by readers since the previous edition. This edition, for example, by request, describes the use of the AMOS package for path analysis and confirmatory factor analysis. Each statistical technique is presented in a realistic research context and is fully illustrated with screen shots of SPSS dialog boxes and output. The first chapter sets the scene with a survey of typical research situations, key terms and clear signposts to the location of each technique in the book. It provides guidance on the choice of statistical techniques, and advice (based on the American Psychological Associations guidelines) on how to report the results of statistical analyses. The next chapters introduce the reader to the use of SPSS, beginning with the entry, description and exploration of data. There is also a full description of the capabilities of the versatile Chart Builder. Each of the remaining chapters concentrates on one particular kind of research situation and the statistical techniques that are appropriate.","author":[{"dropping-particle":"","family":"Gray","given":"Colin D.","non-dropping-particle":"","parse-names":false,"suffix":""}],"container-title":"IBM SPSS Statistics 19 Made Simple","id":"ITEM-1","issued":{"date-parts":[["2012"]]},"title":"IBM SPSS Statistics 19 Made Simple","type":"book"},"uris":["http://www.mendeley.com/documents/?uuid=5fdc4fb8-68c1-4acf-bf7b-a00c00804c9e"]}],"mendeley":{"formattedCitation":"(Gray, 2012)","plainTextFormattedCitation":"(Gray, 2012)","previouslyFormattedCitation":"(Gray, 2012)"},"properties":{"noteIndex":0},"schema":"https://github.com/citation-style-language/schema/raw/master/csl-citation.json"}</w:instrText>
      </w:r>
      <w:r w:rsidRPr="00DA0641">
        <w:fldChar w:fldCharType="separate"/>
      </w:r>
      <w:r w:rsidRPr="00DA0641">
        <w:rPr>
          <w:noProof/>
        </w:rPr>
        <w:t>(Gray, 2012)</w:t>
      </w:r>
      <w:r w:rsidRPr="00DA0641">
        <w:fldChar w:fldCharType="end"/>
      </w:r>
      <w:r w:rsidRPr="00DA0641">
        <w:t xml:space="preserve">. When the variability of the residual values around the regression line relative to the overall variability is small, the predictions from the regression equation are good. If there is no relationship between the two variables (IV and DV), then the ratio of the residual variability of the one variable to the original variance is equal to 1.0. Then R-square would be 0. If both variables are perfectly related then there is no residual variance and the ratio of </w:t>
      </w:r>
      <w:r w:rsidR="00332038">
        <w:t xml:space="preserve">the </w:t>
      </w:r>
      <w:r w:rsidRPr="00DA0641">
        <w:t xml:space="preserve">variance would be 0.0, making R-square = 1. In this case, ‘R Square’ value is 0.261 (26.1% expressed as a percentage). R can </w:t>
      </w:r>
      <w:r w:rsidR="0024567F" w:rsidRPr="00DA0641">
        <w:t>be</w:t>
      </w:r>
      <w:r w:rsidRPr="00DA0641">
        <w:t xml:space="preserve"> one measure of the quality of the prediction of the dependent variable. As outlined by </w:t>
      </w:r>
      <w:r w:rsidRPr="00DA0641">
        <w:fldChar w:fldCharType="begin" w:fldLock="1"/>
      </w:r>
      <w:r w:rsidR="00DA0707">
        <w:instrText>ADDIN CSL_CITATION {"citationItems":[{"id":"ITEM-1","itemData":{"abstract":"Cohen, J. \"Statistical power for the social sciences.\" Hillsdale, NJ: Laurence Erlbaum and Associates (1988).","author":[{"dropping-particle":"","family":"Cohen","given":"Jacob","non-dropping-particle":"","parse-names":false,"suffix":""}],"container-title":"Hillsdale, NJ: Laurence Erlbaum and Associates","id":"ITEM-1","issued":{"date-parts":[["1988"]]},"title":"Statistical power for the social sciences","type":"article-journal"},"uris":["http://www.mendeley.com/documents/?uuid=960bb3de-37d0-4d4c-854b-f1cfd98ead1c"]}],"mendeley":{"formattedCitation":"(Cohen, 1988)","manualFormatting":"Cohen (1988)","plainTextFormattedCitation":"(Cohen, 1988)","previouslyFormattedCitation":"(Cohen, 1988)"},"properties":{"noteIndex":0},"schema":"https://github.com/citation-style-language/schema/raw/master/csl-citation.json"}</w:instrText>
      </w:r>
      <w:r w:rsidRPr="00DA0641">
        <w:fldChar w:fldCharType="separate"/>
      </w:r>
      <w:r w:rsidRPr="00DA0641">
        <w:rPr>
          <w:noProof/>
        </w:rPr>
        <w:t>Cohen (1988)</w:t>
      </w:r>
      <w:r w:rsidRPr="00DA0641">
        <w:fldChar w:fldCharType="end"/>
      </w:r>
      <w:r w:rsidRPr="00DA0641">
        <w:t>, the regression and correlation coefficients are closely related and the strength of the influence could be determined by the relative variance of the partial correlations (among dependent variables)</w:t>
      </w:r>
      <w:r w:rsidR="00FF2FDE">
        <w:t>. T</w:t>
      </w:r>
      <w:r w:rsidRPr="00DA0641">
        <w:t>he extent to which this variance is explained by the independent variables</w:t>
      </w:r>
      <w:r w:rsidR="00FF2FDE">
        <w:t xml:space="preserve"> could also be determined by this</w:t>
      </w:r>
      <w:r w:rsidRPr="00DA0641">
        <w:t xml:space="preserve">. As suggested by Cohen (1988) </w:t>
      </w:r>
      <w:r w:rsidR="00A85F3A">
        <w:t xml:space="preserve">the </w:t>
      </w:r>
      <w:r w:rsidRPr="00DA0641">
        <w:t>following guidelines could be used to interpret regression coefficient data to determine the strength of the effect/ impact.</w:t>
      </w:r>
    </w:p>
    <w:p w14:paraId="4442BF65" w14:textId="77777777" w:rsidR="00416161" w:rsidRPr="00DA0641" w:rsidRDefault="00416161" w:rsidP="00332038">
      <w:pPr>
        <w:spacing w:line="276" w:lineRule="auto"/>
      </w:pPr>
      <w:r w:rsidRPr="00DA0641">
        <w:t>•</w:t>
      </w:r>
      <w:r w:rsidRPr="00DA0641">
        <w:tab/>
        <w:t>Small size of effect (0.1 &lt;= r &lt; 0.3)</w:t>
      </w:r>
    </w:p>
    <w:p w14:paraId="4FB56AB2" w14:textId="77777777" w:rsidR="00416161" w:rsidRPr="00DA0641" w:rsidRDefault="00416161" w:rsidP="00332038">
      <w:pPr>
        <w:spacing w:line="276" w:lineRule="auto"/>
      </w:pPr>
      <w:r w:rsidRPr="00DA0641">
        <w:t>•</w:t>
      </w:r>
      <w:r w:rsidRPr="00DA0641">
        <w:tab/>
        <w:t>Medium size of effect (0.3 &lt;= r &lt; 0.5)</w:t>
      </w:r>
    </w:p>
    <w:p w14:paraId="7DCB02CE" w14:textId="77777777" w:rsidR="00416161" w:rsidRPr="00DA0641" w:rsidRDefault="00416161" w:rsidP="00332038">
      <w:pPr>
        <w:spacing w:line="276" w:lineRule="auto"/>
      </w:pPr>
      <w:r w:rsidRPr="00DA0641">
        <w:t>•</w:t>
      </w:r>
      <w:r w:rsidRPr="00DA0641">
        <w:tab/>
        <w:t>Large size of effect (r&gt;= 0.5)</w:t>
      </w:r>
    </w:p>
    <w:p w14:paraId="7037985C" w14:textId="3DA26C4B" w:rsidR="00416161" w:rsidRPr="00DA0641" w:rsidRDefault="00416161" w:rsidP="009D781D">
      <w:r w:rsidRPr="00DA0641">
        <w:t xml:space="preserve">Building upon this notion, the strength of the influence/ impact is calculated. The output is presented in </w:t>
      </w:r>
      <w:r w:rsidR="002B7081">
        <w:fldChar w:fldCharType="begin"/>
      </w:r>
      <w:r w:rsidR="002B7081">
        <w:instrText xml:space="preserve"> REF _Ref31967211 \h </w:instrText>
      </w:r>
      <w:r w:rsidR="009D781D">
        <w:instrText xml:space="preserve"> \* MERGEFORMAT </w:instrText>
      </w:r>
      <w:r w:rsidR="002B7081">
        <w:fldChar w:fldCharType="separate"/>
      </w:r>
      <w:r w:rsidR="00F70D7D" w:rsidRPr="00DA0641">
        <w:t xml:space="preserve">Table </w:t>
      </w:r>
      <w:r w:rsidR="00F70D7D">
        <w:rPr>
          <w:noProof/>
        </w:rPr>
        <w:t>62</w:t>
      </w:r>
      <w:r w:rsidR="002B7081">
        <w:fldChar w:fldCharType="end"/>
      </w:r>
      <w:r w:rsidRPr="00DA0641">
        <w:t>. Because the all-in-one partial correlation was carried out by controlling all independent variables together, the strength of the impact received for all independent variables w</w:t>
      </w:r>
      <w:r w:rsidR="00332038">
        <w:t>as</w:t>
      </w:r>
      <w:r w:rsidRPr="00DA0641">
        <w:t xml:space="preserve"> repeated among all CULT factors. </w:t>
      </w:r>
    </w:p>
    <w:p w14:paraId="1FDD079F" w14:textId="0D641A45" w:rsidR="00416161" w:rsidRPr="00DA0641" w:rsidRDefault="00416161" w:rsidP="009D781D">
      <w:r w:rsidRPr="00DA0641">
        <w:lastRenderedPageBreak/>
        <w:t xml:space="preserve">To find out whether it is statistically acceptable to use four variables to control, widely acceptable critical values for evaluating Mahalanobis distance values were </w:t>
      </w:r>
      <w:r w:rsidR="0024567F" w:rsidRPr="00DA0641">
        <w:t>considered</w:t>
      </w:r>
      <w:r w:rsidRPr="00DA0641">
        <w:t xml:space="preserve">. According to </w:t>
      </w:r>
      <w:r w:rsidRPr="00DA0641">
        <w:fldChar w:fldCharType="begin" w:fldLock="1"/>
      </w:r>
      <w:r w:rsidRPr="00DA0641">
        <w:instrText>ADDIN CSL_CITATION {"citationItems":[{"id":"ITEM-1","itemData":{"DOI":"10.1037/022267","ISBN":"0205849571","ISSN":"15540138","PMID":"20572240","abstract":"(from the cover) Using Multivariate Statistics provides advanced students with a timely statistical and multivariate techniques, while assuming only a limited knowledge of higher-level mathematics. This long-awaited revision reflects extensive updates throughout, especially in the areas of Data Screening (Chapter 4), Multiple Regression (Chapter 5), and Logistic Regression (Chapter 12). A brand new chapter (Chapter 15) on Multilevel Linear Modeling explains techniques for dealing with hierarchical data sets. Also included are syntax and output for accomplishing many analyses through the most recent releases of SAS and SPSS. As in past editions, each technique chapter (1) discusses tests for assumptions of analysis (and procedures for dealing with their violation), (2) presents a small example, hand-worked for the most basic analysis, (3) describes varieties of analysis, (4) discusses important issues (such as effect size), and (5) provides an example with a real data set from tests of assumptions to write-up of a results section. (PsycINFO Database Record (c) 2010 APA, all rights reserved) (cover)","author":[{"dropping-particle":"","family":"Tabachnick","given":"Barbara G","non-dropping-particle":"","parse-names":false,"suffix":""},{"dropping-particle":"","family":"Fidell","given":"Linda S","non-dropping-particle":"","parse-names":false,"suffix":""}],"container-title":"New York: Harper and Row","id":"ITEM-1","issued":{"date-parts":[["2012"]]},"title":"Using multivariate statistics (6th ed.)","type":"book"},"uris":["http://www.mendeley.com/documents/?uuid=46e574c1-ac04-4daf-b32d-abea4405d355"]}],"mendeley":{"formattedCitation":"(Tabachnick and Fidell, 2012)","manualFormatting":"Tabachnick and Fidell (2012)","plainTextFormattedCitation":"(Tabachnick and Fidell, 2012)","previouslyFormattedCitation":"(Tabachnick and Fidell, 2012)"},"properties":{"noteIndex":0},"schema":"https://github.com/citation-style-language/schema/raw/master/csl-citation.json"}</w:instrText>
      </w:r>
      <w:r w:rsidRPr="00DA0641">
        <w:fldChar w:fldCharType="separate"/>
      </w:r>
      <w:r w:rsidRPr="00DA0641">
        <w:rPr>
          <w:noProof/>
        </w:rPr>
        <w:t>Tabachnick and Fidell (2012)</w:t>
      </w:r>
      <w:r w:rsidRPr="00DA0641">
        <w:fldChar w:fldCharType="end"/>
      </w:r>
      <w:r w:rsidRPr="00DA0641">
        <w:t xml:space="preserve">, the critical value for four independent items is 18.27. The maximum value in this data set is 18.369, which slightly exceeds the critical value. However, it is also possible to run the analysis by controlling each independent factor one by one which </w:t>
      </w:r>
      <w:r w:rsidR="00B879B2">
        <w:t xml:space="preserve">are </w:t>
      </w:r>
      <w:r w:rsidRPr="00DA0641">
        <w:t>supposed to have</w:t>
      </w:r>
      <w:r w:rsidR="00B879B2">
        <w:t xml:space="preserve"> a</w:t>
      </w:r>
      <w:r w:rsidRPr="00DA0641">
        <w:t xml:space="preserve"> Mahal</w:t>
      </w:r>
      <w:r w:rsidR="00332038">
        <w:t>-</w:t>
      </w:r>
      <w:r w:rsidRPr="00DA0641">
        <w:t xml:space="preserve">distance of 13.82. </w:t>
      </w:r>
      <w:r w:rsidR="00332038">
        <w:t xml:space="preserve">Hence, </w:t>
      </w:r>
      <w:r w:rsidR="00B879B2">
        <w:t xml:space="preserve">confirming </w:t>
      </w:r>
      <w:r w:rsidR="00332038">
        <w:t>the suitability to use four variables to control.</w:t>
      </w:r>
    </w:p>
    <w:p w14:paraId="7D7A1E86"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50F1EA9F" w14:textId="3BD87F53" w:rsidR="00416161" w:rsidRPr="00DA0641" w:rsidRDefault="00416161" w:rsidP="00416161">
      <w:pPr>
        <w:pStyle w:val="Caption"/>
        <w:keepNext/>
      </w:pPr>
      <w:bookmarkStart w:id="840" w:name="_Ref31967211"/>
      <w:bookmarkStart w:id="841" w:name="_Toc35347740"/>
      <w:bookmarkStart w:id="842" w:name="_Toc49290911"/>
      <w:bookmarkStart w:id="843" w:name="_Toc73916276"/>
      <w:r w:rsidRPr="00DA0641">
        <w:t xml:space="preserve">Table </w:t>
      </w:r>
      <w:r w:rsidRPr="00DA0641">
        <w:fldChar w:fldCharType="begin"/>
      </w:r>
      <w:r w:rsidRPr="00DA0641">
        <w:instrText xml:space="preserve"> SEQ Table \* ARABIC </w:instrText>
      </w:r>
      <w:r w:rsidRPr="00DA0641">
        <w:fldChar w:fldCharType="separate"/>
      </w:r>
      <w:r w:rsidR="00F70D7D">
        <w:rPr>
          <w:noProof/>
        </w:rPr>
        <w:t>62</w:t>
      </w:r>
      <w:r w:rsidRPr="00DA0641">
        <w:fldChar w:fldCharType="end"/>
      </w:r>
      <w:bookmarkEnd w:id="840"/>
      <w:r w:rsidRPr="00DA0641">
        <w:t>- Model summary for multiple regression analysis</w:t>
      </w:r>
      <w:bookmarkEnd w:id="841"/>
      <w:bookmarkEnd w:id="842"/>
      <w:bookmarkEnd w:id="843"/>
    </w:p>
    <w:tbl>
      <w:tblPr>
        <w:tblW w:w="5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98"/>
        <w:gridCol w:w="1030"/>
        <w:gridCol w:w="1092"/>
        <w:gridCol w:w="1476"/>
        <w:gridCol w:w="1476"/>
      </w:tblGrid>
      <w:tr w:rsidR="00416161" w:rsidRPr="00AB3CB2" w14:paraId="28FF5FCA" w14:textId="77777777" w:rsidTr="00593D59">
        <w:trPr>
          <w:cantSplit/>
        </w:trPr>
        <w:tc>
          <w:tcPr>
            <w:tcW w:w="5872" w:type="dxa"/>
            <w:gridSpan w:val="5"/>
            <w:shd w:val="clear" w:color="auto" w:fill="FFFFFF"/>
            <w:vAlign w:val="center"/>
          </w:tcPr>
          <w:p w14:paraId="6BC2BDFC" w14:textId="77777777" w:rsidR="00416161" w:rsidRPr="00AB3CB2" w:rsidRDefault="00416161" w:rsidP="00593D59">
            <w:pPr>
              <w:autoSpaceDE w:val="0"/>
              <w:autoSpaceDN w:val="0"/>
              <w:adjustRightInd w:val="0"/>
              <w:spacing w:after="0" w:line="320" w:lineRule="atLeast"/>
              <w:ind w:left="60" w:right="60"/>
              <w:jc w:val="center"/>
              <w:rPr>
                <w:rFonts w:cstheme="minorHAnsi"/>
              </w:rPr>
            </w:pPr>
            <w:r w:rsidRPr="00AB3CB2">
              <w:rPr>
                <w:rFonts w:cstheme="minorHAnsi"/>
                <w:b/>
                <w:bCs/>
              </w:rPr>
              <w:t>Model Summary</w:t>
            </w:r>
            <w:r w:rsidRPr="00AB3CB2">
              <w:rPr>
                <w:rFonts w:cstheme="minorHAnsi"/>
                <w:b/>
                <w:bCs/>
                <w:vertAlign w:val="superscript"/>
              </w:rPr>
              <w:t>b</w:t>
            </w:r>
          </w:p>
        </w:tc>
      </w:tr>
      <w:tr w:rsidR="00416161" w:rsidRPr="00AB3CB2" w14:paraId="06F09BDA" w14:textId="77777777" w:rsidTr="00593D59">
        <w:trPr>
          <w:cantSplit/>
        </w:trPr>
        <w:tc>
          <w:tcPr>
            <w:tcW w:w="798" w:type="dxa"/>
            <w:shd w:val="clear" w:color="auto" w:fill="FFFFFF"/>
            <w:vAlign w:val="bottom"/>
          </w:tcPr>
          <w:p w14:paraId="680A89F1" w14:textId="77777777" w:rsidR="00416161" w:rsidRPr="00AB3CB2" w:rsidRDefault="00416161" w:rsidP="00593D59">
            <w:pPr>
              <w:autoSpaceDE w:val="0"/>
              <w:autoSpaceDN w:val="0"/>
              <w:adjustRightInd w:val="0"/>
              <w:spacing w:after="0" w:line="320" w:lineRule="atLeast"/>
              <w:ind w:left="60" w:right="60"/>
              <w:rPr>
                <w:rFonts w:cstheme="minorHAnsi"/>
                <w:b/>
                <w:bCs/>
              </w:rPr>
            </w:pPr>
            <w:r w:rsidRPr="00AB3CB2">
              <w:rPr>
                <w:rFonts w:cstheme="minorHAnsi"/>
                <w:b/>
                <w:bCs/>
              </w:rPr>
              <w:t>Model</w:t>
            </w:r>
          </w:p>
        </w:tc>
        <w:tc>
          <w:tcPr>
            <w:tcW w:w="1030" w:type="dxa"/>
            <w:shd w:val="clear" w:color="auto" w:fill="FFFFFF"/>
            <w:vAlign w:val="bottom"/>
          </w:tcPr>
          <w:p w14:paraId="775AE047"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R</w:t>
            </w:r>
          </w:p>
        </w:tc>
        <w:tc>
          <w:tcPr>
            <w:tcW w:w="1092" w:type="dxa"/>
            <w:shd w:val="clear" w:color="auto" w:fill="FFFFFF"/>
            <w:vAlign w:val="bottom"/>
          </w:tcPr>
          <w:p w14:paraId="745AFC0D"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R Square</w:t>
            </w:r>
          </w:p>
        </w:tc>
        <w:tc>
          <w:tcPr>
            <w:tcW w:w="1476" w:type="dxa"/>
            <w:shd w:val="clear" w:color="auto" w:fill="FFFFFF"/>
            <w:vAlign w:val="bottom"/>
          </w:tcPr>
          <w:p w14:paraId="61846D17"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Adjusted R Square</w:t>
            </w:r>
          </w:p>
        </w:tc>
        <w:tc>
          <w:tcPr>
            <w:tcW w:w="1476" w:type="dxa"/>
            <w:shd w:val="clear" w:color="auto" w:fill="FFFFFF"/>
            <w:vAlign w:val="bottom"/>
          </w:tcPr>
          <w:p w14:paraId="3059FAA0"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Std. Error of the Estimate</w:t>
            </w:r>
          </w:p>
        </w:tc>
      </w:tr>
      <w:tr w:rsidR="00AB3CB2" w:rsidRPr="00AB3CB2" w14:paraId="73D40267" w14:textId="77777777" w:rsidTr="00AB3CB2">
        <w:trPr>
          <w:cantSplit/>
        </w:trPr>
        <w:tc>
          <w:tcPr>
            <w:tcW w:w="798" w:type="dxa"/>
            <w:shd w:val="clear" w:color="auto" w:fill="auto"/>
          </w:tcPr>
          <w:p w14:paraId="5797B7DC" w14:textId="77777777"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1</w:t>
            </w:r>
          </w:p>
        </w:tc>
        <w:tc>
          <w:tcPr>
            <w:tcW w:w="1030" w:type="dxa"/>
            <w:shd w:val="clear" w:color="auto" w:fill="FFFFFF"/>
          </w:tcPr>
          <w:p w14:paraId="72755F91"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.511</w:t>
            </w:r>
            <w:r w:rsidRPr="00AB3CB2">
              <w:rPr>
                <w:rFonts w:cstheme="minorHAnsi"/>
                <w:vertAlign w:val="superscript"/>
              </w:rPr>
              <w:t>a</w:t>
            </w:r>
          </w:p>
        </w:tc>
        <w:tc>
          <w:tcPr>
            <w:tcW w:w="1092" w:type="dxa"/>
            <w:shd w:val="clear" w:color="auto" w:fill="FFFFFF"/>
          </w:tcPr>
          <w:p w14:paraId="1BE0260E"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.261</w:t>
            </w:r>
          </w:p>
        </w:tc>
        <w:tc>
          <w:tcPr>
            <w:tcW w:w="1476" w:type="dxa"/>
            <w:shd w:val="clear" w:color="auto" w:fill="FFFFFF"/>
          </w:tcPr>
          <w:p w14:paraId="01209B9D"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.243</w:t>
            </w:r>
          </w:p>
        </w:tc>
        <w:tc>
          <w:tcPr>
            <w:tcW w:w="1476" w:type="dxa"/>
            <w:shd w:val="clear" w:color="auto" w:fill="FFFFFF"/>
          </w:tcPr>
          <w:p w14:paraId="5AFE962C"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.574</w:t>
            </w:r>
          </w:p>
        </w:tc>
      </w:tr>
      <w:tr w:rsidR="00416161" w:rsidRPr="00AB3CB2" w14:paraId="22A601B7" w14:textId="77777777" w:rsidTr="00593D59">
        <w:trPr>
          <w:cantSplit/>
        </w:trPr>
        <w:tc>
          <w:tcPr>
            <w:tcW w:w="5872" w:type="dxa"/>
            <w:gridSpan w:val="5"/>
            <w:shd w:val="clear" w:color="auto" w:fill="FFFFFF"/>
          </w:tcPr>
          <w:p w14:paraId="276D2EB8" w14:textId="77777777"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 xml:space="preserve">a. </w:t>
            </w:r>
            <w:r w:rsidRPr="00660288">
              <w:rPr>
                <w:rFonts w:cstheme="minorHAnsi"/>
              </w:rPr>
              <w:t>Predictors: (Constant), CULTBIM2, CULTBIM1</w:t>
            </w:r>
          </w:p>
        </w:tc>
      </w:tr>
      <w:tr w:rsidR="00416161" w:rsidRPr="00AB3CB2" w14:paraId="746BFB62" w14:textId="77777777" w:rsidTr="008750EF">
        <w:trPr>
          <w:cantSplit/>
          <w:trHeight w:val="50"/>
        </w:trPr>
        <w:tc>
          <w:tcPr>
            <w:tcW w:w="5872" w:type="dxa"/>
            <w:gridSpan w:val="5"/>
            <w:shd w:val="clear" w:color="auto" w:fill="FFFFFF"/>
          </w:tcPr>
          <w:p w14:paraId="559C9E26" w14:textId="65790EE6"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 xml:space="preserve">b. Dependent Variable: </w:t>
            </w:r>
            <w:r w:rsidR="00285001" w:rsidRPr="00AB3CB2">
              <w:rPr>
                <w:rFonts w:cstheme="minorHAnsi"/>
              </w:rPr>
              <w:t>EX</w:t>
            </w:r>
            <w:r w:rsidRPr="00AB3CB2">
              <w:rPr>
                <w:rFonts w:cstheme="minorHAnsi"/>
              </w:rPr>
              <w:t>PBIM1</w:t>
            </w:r>
          </w:p>
        </w:tc>
      </w:tr>
    </w:tbl>
    <w:p w14:paraId="6D97C7CC"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72D8DE35" w14:textId="2929CD7C" w:rsidR="00416161" w:rsidRPr="00DA0641" w:rsidRDefault="00416161" w:rsidP="009D781D">
      <w:r w:rsidRPr="00DA0641">
        <w:t>To assess the statistical significance of the result, it is necessary to check the ANOVA (</w:t>
      </w:r>
      <w:r w:rsidR="002B7081">
        <w:fldChar w:fldCharType="begin"/>
      </w:r>
      <w:r w:rsidR="002B7081">
        <w:instrText xml:space="preserve"> REF _Ref31967606 \h </w:instrText>
      </w:r>
      <w:r w:rsidR="009D781D">
        <w:instrText xml:space="preserve"> \* MERGEFORMAT </w:instrText>
      </w:r>
      <w:r w:rsidR="002B7081">
        <w:fldChar w:fldCharType="separate"/>
      </w:r>
      <w:r w:rsidR="00F70D7D" w:rsidRPr="00DA0641">
        <w:t xml:space="preserve">Table </w:t>
      </w:r>
      <w:r w:rsidR="00F70D7D">
        <w:rPr>
          <w:noProof/>
        </w:rPr>
        <w:t>63</w:t>
      </w:r>
      <w:r w:rsidR="002B7081">
        <w:fldChar w:fldCharType="end"/>
      </w:r>
      <w:r w:rsidRPr="00DA0641">
        <w:t xml:space="preserve">). This tests the null hypothesis that multiple Regression in the population equals 0. The model in this case reaches statistical significance (Sig. = .000; this means p&lt;.0005). The table shows that the independent variables statistically significantly predict the dependent variable (p &lt; .0005) (i.e., the regression model is a good fit </w:t>
      </w:r>
      <w:r w:rsidR="00332038">
        <w:t>for</w:t>
      </w:r>
      <w:r w:rsidRPr="00DA0641">
        <w:t xml:space="preserve"> the data). </w:t>
      </w:r>
      <w:r w:rsidR="00B879B2">
        <w:t>Upon examination</w:t>
      </w:r>
      <w:r w:rsidR="00B879B2" w:rsidRPr="00DA0641">
        <w:t xml:space="preserve"> </w:t>
      </w:r>
      <w:r w:rsidRPr="00DA0641">
        <w:t>of all tests related to Multiple- regression analysis, inferences can be drawn that the measures of organisation culture (CULTBIM1 and CULTBIM2) predict measures of the level of exploitation for BIM (</w:t>
      </w:r>
      <w:r w:rsidR="00285001">
        <w:t>EX</w:t>
      </w:r>
      <w:r w:rsidRPr="00DA0641">
        <w:t xml:space="preserve">PBIM1). However, it is possible to expect unusual cases that have standardised residual values above 3.00 and below -3.00 in large samples </w:t>
      </w:r>
      <w:r w:rsidRPr="00DA0641">
        <w:fldChar w:fldCharType="begin" w:fldLock="1"/>
      </w:r>
      <w:r w:rsidRPr="00DA0641">
        <w:instrText>ADDIN CSL_CITATION {"citationItems":[{"id":"ITEM-1","itemData":{"ISBN":"978 1 74237 392 8","abstract":"For many students, the thought of completing a statistics subject, or using statistics in their research, is a major source of stress and frustration. The aim of the original SPSS Survival Manual (published in 2000) was to provide a simple, step-by-step guide to the process of data analysis using SPSS. Unlike other statistical titles it did not focus on the mathematical underpinnings of the techniques, but rather on the appropriate use of SPSS as a tool. Since the publication of the three editions of the SPSS Survival Manual, I have received many hundreds of emails from students who have been grateful for the helping hand (or lifeline).","author":[{"dropping-particle":"","family":"Pallant","given":"Julie","non-dropping-particle":"","parse-names":false,"suffix":""}],"container-title":"Allen &amp; Unwin","id":"ITEM-1","issued":{"date-parts":[["2013"]]},"title":"SPSS Survival Manual 5th ed.","type":"book"},"uris":["http://www.mendeley.com/documents/?uuid=1c291218-d6fa-410c-a27b-a5005ad899ed"]}],"mendeley":{"formattedCitation":"(Pallant, 2013)","plainTextFormattedCitation":"(Pallant, 2013)","previouslyFormattedCitation":"(Pallant, 2013)"},"properties":{"noteIndex":0},"schema":"https://github.com/citation-style-language/schema/raw/master/csl-citation.json"}</w:instrText>
      </w:r>
      <w:r w:rsidRPr="00DA0641">
        <w:fldChar w:fldCharType="separate"/>
      </w:r>
      <w:r w:rsidRPr="00DA0641">
        <w:rPr>
          <w:noProof/>
        </w:rPr>
        <w:t>(Pallant, 2013)</w:t>
      </w:r>
      <w:r w:rsidRPr="00DA0641">
        <w:fldChar w:fldCharType="end"/>
      </w:r>
      <w:r w:rsidRPr="00DA0641">
        <w:t xml:space="preserve">. </w:t>
      </w:r>
      <w:r w:rsidR="00B77ED3">
        <w:t>Among t</w:t>
      </w:r>
      <w:r w:rsidRPr="00DA0641">
        <w:t xml:space="preserve">he sample tested in this section, only two cases were found through case-wise diagnostics where the model could not predict that </w:t>
      </w:r>
      <w:r w:rsidR="0024567F" w:rsidRPr="00DA0641">
        <w:t>value</w:t>
      </w:r>
      <w:r w:rsidRPr="00DA0641">
        <w:t xml:space="preserve">. </w:t>
      </w:r>
    </w:p>
    <w:p w14:paraId="04D19643"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777E3751" w14:textId="21F05E7B" w:rsidR="00416161" w:rsidRPr="00DA0641" w:rsidRDefault="00416161" w:rsidP="00416161">
      <w:pPr>
        <w:pStyle w:val="Caption"/>
        <w:keepNext/>
      </w:pPr>
      <w:bookmarkStart w:id="844" w:name="_Ref31967606"/>
      <w:bookmarkStart w:id="845" w:name="_Toc35347741"/>
      <w:bookmarkStart w:id="846" w:name="_Toc49290912"/>
      <w:bookmarkStart w:id="847" w:name="_Toc73916277"/>
      <w:r w:rsidRPr="00DA0641">
        <w:t xml:space="preserve">Table </w:t>
      </w:r>
      <w:r w:rsidRPr="00DA0641">
        <w:fldChar w:fldCharType="begin"/>
      </w:r>
      <w:r w:rsidRPr="00DA0641">
        <w:instrText xml:space="preserve"> SEQ Table \* ARABIC </w:instrText>
      </w:r>
      <w:r w:rsidRPr="00DA0641">
        <w:fldChar w:fldCharType="separate"/>
      </w:r>
      <w:r w:rsidR="00F70D7D">
        <w:rPr>
          <w:noProof/>
        </w:rPr>
        <w:t>63</w:t>
      </w:r>
      <w:r w:rsidRPr="00DA0641">
        <w:fldChar w:fldCharType="end"/>
      </w:r>
      <w:bookmarkEnd w:id="844"/>
      <w:r w:rsidRPr="00DA0641">
        <w:t>- ANOVA for multiple regression analysis</w:t>
      </w:r>
      <w:bookmarkEnd w:id="845"/>
      <w:bookmarkEnd w:id="846"/>
      <w:bookmarkEnd w:id="847"/>
    </w:p>
    <w:tbl>
      <w:tblPr>
        <w:tblW w:w="80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6"/>
        <w:gridCol w:w="1112"/>
        <w:gridCol w:w="1701"/>
        <w:gridCol w:w="985"/>
        <w:gridCol w:w="1415"/>
        <w:gridCol w:w="1030"/>
        <w:gridCol w:w="1030"/>
      </w:tblGrid>
      <w:tr w:rsidR="00416161" w:rsidRPr="00AB3CB2" w14:paraId="3788FFAF" w14:textId="77777777" w:rsidTr="00593D59">
        <w:trPr>
          <w:cantSplit/>
        </w:trPr>
        <w:tc>
          <w:tcPr>
            <w:tcW w:w="8009" w:type="dxa"/>
            <w:gridSpan w:val="7"/>
            <w:shd w:val="clear" w:color="auto" w:fill="FFFFFF"/>
            <w:vAlign w:val="center"/>
          </w:tcPr>
          <w:p w14:paraId="401D1A5C" w14:textId="77777777" w:rsidR="00416161" w:rsidRPr="00AB3CB2" w:rsidRDefault="00416161" w:rsidP="00593D59">
            <w:pPr>
              <w:autoSpaceDE w:val="0"/>
              <w:autoSpaceDN w:val="0"/>
              <w:adjustRightInd w:val="0"/>
              <w:spacing w:after="0" w:line="320" w:lineRule="atLeast"/>
              <w:ind w:left="60" w:right="60"/>
              <w:jc w:val="center"/>
              <w:rPr>
                <w:rFonts w:cstheme="minorHAnsi"/>
              </w:rPr>
            </w:pPr>
            <w:r w:rsidRPr="00AB3CB2">
              <w:rPr>
                <w:rFonts w:cstheme="minorHAnsi"/>
                <w:b/>
                <w:bCs/>
              </w:rPr>
              <w:t>ANOVA</w:t>
            </w:r>
            <w:r w:rsidRPr="00AB3CB2">
              <w:rPr>
                <w:rFonts w:cstheme="minorHAnsi"/>
                <w:b/>
                <w:bCs/>
                <w:vertAlign w:val="superscript"/>
              </w:rPr>
              <w:t>a</w:t>
            </w:r>
          </w:p>
        </w:tc>
      </w:tr>
      <w:tr w:rsidR="00AB3CB2" w:rsidRPr="00AB3CB2" w14:paraId="0EE27918" w14:textId="77777777" w:rsidTr="00AB3CB2">
        <w:trPr>
          <w:cantSplit/>
        </w:trPr>
        <w:tc>
          <w:tcPr>
            <w:tcW w:w="1848" w:type="dxa"/>
            <w:gridSpan w:val="2"/>
            <w:shd w:val="clear" w:color="auto" w:fill="FFFFFF"/>
            <w:vAlign w:val="bottom"/>
          </w:tcPr>
          <w:p w14:paraId="1DC5A243" w14:textId="77777777" w:rsidR="00416161" w:rsidRPr="00AB3CB2" w:rsidRDefault="00416161" w:rsidP="00593D59">
            <w:pPr>
              <w:autoSpaceDE w:val="0"/>
              <w:autoSpaceDN w:val="0"/>
              <w:adjustRightInd w:val="0"/>
              <w:spacing w:after="0" w:line="320" w:lineRule="atLeast"/>
              <w:ind w:left="60" w:right="60"/>
              <w:rPr>
                <w:rFonts w:cstheme="minorHAnsi"/>
                <w:b/>
                <w:bCs/>
              </w:rPr>
            </w:pPr>
            <w:r w:rsidRPr="00AB3CB2">
              <w:rPr>
                <w:rFonts w:cstheme="minorHAnsi"/>
                <w:b/>
                <w:bCs/>
              </w:rPr>
              <w:t>Model</w:t>
            </w:r>
          </w:p>
        </w:tc>
        <w:tc>
          <w:tcPr>
            <w:tcW w:w="1701" w:type="dxa"/>
            <w:shd w:val="clear" w:color="auto" w:fill="FFFFFF"/>
            <w:vAlign w:val="bottom"/>
          </w:tcPr>
          <w:p w14:paraId="41EE94F8"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Sum of Squares</w:t>
            </w:r>
          </w:p>
        </w:tc>
        <w:tc>
          <w:tcPr>
            <w:tcW w:w="985" w:type="dxa"/>
            <w:shd w:val="clear" w:color="auto" w:fill="FFFFFF"/>
            <w:vAlign w:val="bottom"/>
          </w:tcPr>
          <w:p w14:paraId="78D5C382"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df</w:t>
            </w:r>
          </w:p>
        </w:tc>
        <w:tc>
          <w:tcPr>
            <w:tcW w:w="1415" w:type="dxa"/>
            <w:shd w:val="clear" w:color="auto" w:fill="FFFFFF"/>
            <w:vAlign w:val="bottom"/>
          </w:tcPr>
          <w:p w14:paraId="3BBA5520"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Mean Square</w:t>
            </w:r>
          </w:p>
        </w:tc>
        <w:tc>
          <w:tcPr>
            <w:tcW w:w="1030" w:type="dxa"/>
            <w:shd w:val="clear" w:color="auto" w:fill="FFFFFF"/>
            <w:vAlign w:val="bottom"/>
          </w:tcPr>
          <w:p w14:paraId="7660930D"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F</w:t>
            </w:r>
          </w:p>
        </w:tc>
        <w:tc>
          <w:tcPr>
            <w:tcW w:w="1030" w:type="dxa"/>
            <w:shd w:val="clear" w:color="auto" w:fill="FFFFFF"/>
            <w:vAlign w:val="bottom"/>
          </w:tcPr>
          <w:p w14:paraId="71F63F2C" w14:textId="77777777" w:rsidR="00416161" w:rsidRPr="00AB3CB2" w:rsidRDefault="00416161" w:rsidP="00593D59">
            <w:pPr>
              <w:autoSpaceDE w:val="0"/>
              <w:autoSpaceDN w:val="0"/>
              <w:adjustRightInd w:val="0"/>
              <w:spacing w:after="0" w:line="320" w:lineRule="atLeast"/>
              <w:ind w:left="60" w:right="60"/>
              <w:jc w:val="center"/>
              <w:rPr>
                <w:rFonts w:cstheme="minorHAnsi"/>
                <w:b/>
                <w:bCs/>
              </w:rPr>
            </w:pPr>
            <w:r w:rsidRPr="00AB3CB2">
              <w:rPr>
                <w:rFonts w:cstheme="minorHAnsi"/>
                <w:b/>
                <w:bCs/>
              </w:rPr>
              <w:t>Sig.</w:t>
            </w:r>
          </w:p>
        </w:tc>
      </w:tr>
      <w:tr w:rsidR="00AB3CB2" w:rsidRPr="00AB3CB2" w14:paraId="270707F0" w14:textId="77777777" w:rsidTr="00AB3CB2">
        <w:trPr>
          <w:cantSplit/>
        </w:trPr>
        <w:tc>
          <w:tcPr>
            <w:tcW w:w="736" w:type="dxa"/>
            <w:vMerge w:val="restart"/>
            <w:shd w:val="clear" w:color="auto" w:fill="E0E0E0"/>
          </w:tcPr>
          <w:p w14:paraId="214C35CF" w14:textId="77777777"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1</w:t>
            </w:r>
          </w:p>
        </w:tc>
        <w:tc>
          <w:tcPr>
            <w:tcW w:w="1112" w:type="dxa"/>
            <w:shd w:val="clear" w:color="auto" w:fill="E0E0E0"/>
          </w:tcPr>
          <w:p w14:paraId="03B9007F" w14:textId="77777777"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Regression</w:t>
            </w:r>
          </w:p>
        </w:tc>
        <w:tc>
          <w:tcPr>
            <w:tcW w:w="1701" w:type="dxa"/>
            <w:shd w:val="clear" w:color="auto" w:fill="FFFFFF"/>
          </w:tcPr>
          <w:p w14:paraId="6B54C7C0"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9.541</w:t>
            </w:r>
          </w:p>
        </w:tc>
        <w:tc>
          <w:tcPr>
            <w:tcW w:w="985" w:type="dxa"/>
            <w:shd w:val="clear" w:color="auto" w:fill="FFFFFF"/>
          </w:tcPr>
          <w:p w14:paraId="2E7FF2C2"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2</w:t>
            </w:r>
          </w:p>
        </w:tc>
        <w:tc>
          <w:tcPr>
            <w:tcW w:w="1415" w:type="dxa"/>
            <w:shd w:val="clear" w:color="auto" w:fill="FFFFFF"/>
          </w:tcPr>
          <w:p w14:paraId="7D90C66D"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4.770</w:t>
            </w:r>
          </w:p>
        </w:tc>
        <w:tc>
          <w:tcPr>
            <w:tcW w:w="1030" w:type="dxa"/>
            <w:shd w:val="clear" w:color="auto" w:fill="FFFFFF"/>
          </w:tcPr>
          <w:p w14:paraId="36194E84"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14.462</w:t>
            </w:r>
          </w:p>
        </w:tc>
        <w:tc>
          <w:tcPr>
            <w:tcW w:w="1030" w:type="dxa"/>
            <w:shd w:val="clear" w:color="auto" w:fill="FFFFFF"/>
          </w:tcPr>
          <w:p w14:paraId="03E5EECE"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.000</w:t>
            </w:r>
            <w:r w:rsidRPr="00AB3CB2">
              <w:rPr>
                <w:rFonts w:cstheme="minorHAnsi"/>
                <w:vertAlign w:val="superscript"/>
              </w:rPr>
              <w:t>b</w:t>
            </w:r>
          </w:p>
        </w:tc>
      </w:tr>
      <w:tr w:rsidR="00AB3CB2" w:rsidRPr="00AB3CB2" w14:paraId="027A01C0" w14:textId="77777777" w:rsidTr="00AB3CB2">
        <w:trPr>
          <w:cantSplit/>
        </w:trPr>
        <w:tc>
          <w:tcPr>
            <w:tcW w:w="736" w:type="dxa"/>
            <w:vMerge/>
            <w:shd w:val="clear" w:color="auto" w:fill="E0E0E0"/>
          </w:tcPr>
          <w:p w14:paraId="53C85761" w14:textId="77777777" w:rsidR="00416161" w:rsidRPr="00AB3CB2" w:rsidRDefault="00416161" w:rsidP="00593D59">
            <w:pPr>
              <w:autoSpaceDE w:val="0"/>
              <w:autoSpaceDN w:val="0"/>
              <w:adjustRightInd w:val="0"/>
              <w:spacing w:after="0" w:line="240" w:lineRule="auto"/>
              <w:rPr>
                <w:rFonts w:cstheme="minorHAnsi"/>
              </w:rPr>
            </w:pPr>
          </w:p>
        </w:tc>
        <w:tc>
          <w:tcPr>
            <w:tcW w:w="1112" w:type="dxa"/>
            <w:shd w:val="clear" w:color="auto" w:fill="E0E0E0"/>
          </w:tcPr>
          <w:p w14:paraId="47CD123C" w14:textId="77777777"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Residual</w:t>
            </w:r>
          </w:p>
        </w:tc>
        <w:tc>
          <w:tcPr>
            <w:tcW w:w="1701" w:type="dxa"/>
            <w:shd w:val="clear" w:color="auto" w:fill="FFFFFF"/>
          </w:tcPr>
          <w:p w14:paraId="21415427"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27.048</w:t>
            </w:r>
          </w:p>
        </w:tc>
        <w:tc>
          <w:tcPr>
            <w:tcW w:w="985" w:type="dxa"/>
            <w:shd w:val="clear" w:color="auto" w:fill="FFFFFF"/>
          </w:tcPr>
          <w:p w14:paraId="6246132A"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82</w:t>
            </w:r>
          </w:p>
        </w:tc>
        <w:tc>
          <w:tcPr>
            <w:tcW w:w="1415" w:type="dxa"/>
            <w:shd w:val="clear" w:color="auto" w:fill="FFFFFF"/>
          </w:tcPr>
          <w:p w14:paraId="355A1889"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.330</w:t>
            </w:r>
          </w:p>
        </w:tc>
        <w:tc>
          <w:tcPr>
            <w:tcW w:w="1030" w:type="dxa"/>
            <w:shd w:val="clear" w:color="auto" w:fill="FFFFFF"/>
            <w:vAlign w:val="center"/>
          </w:tcPr>
          <w:p w14:paraId="5C6C1749" w14:textId="77777777" w:rsidR="00416161" w:rsidRPr="00AB3CB2" w:rsidRDefault="00416161" w:rsidP="00593D59">
            <w:pPr>
              <w:autoSpaceDE w:val="0"/>
              <w:autoSpaceDN w:val="0"/>
              <w:adjustRightInd w:val="0"/>
              <w:spacing w:after="0" w:line="240" w:lineRule="auto"/>
              <w:rPr>
                <w:rFonts w:cstheme="minorHAnsi"/>
              </w:rPr>
            </w:pPr>
          </w:p>
        </w:tc>
        <w:tc>
          <w:tcPr>
            <w:tcW w:w="1030" w:type="dxa"/>
            <w:shd w:val="clear" w:color="auto" w:fill="FFFFFF"/>
            <w:vAlign w:val="center"/>
          </w:tcPr>
          <w:p w14:paraId="39C62B5B" w14:textId="77777777" w:rsidR="00416161" w:rsidRPr="00AB3CB2" w:rsidRDefault="00416161" w:rsidP="00593D59">
            <w:pPr>
              <w:autoSpaceDE w:val="0"/>
              <w:autoSpaceDN w:val="0"/>
              <w:adjustRightInd w:val="0"/>
              <w:spacing w:after="0" w:line="240" w:lineRule="auto"/>
              <w:rPr>
                <w:rFonts w:cstheme="minorHAnsi"/>
              </w:rPr>
            </w:pPr>
          </w:p>
        </w:tc>
      </w:tr>
      <w:tr w:rsidR="00AB3CB2" w:rsidRPr="00AB3CB2" w14:paraId="2D5354E9" w14:textId="77777777" w:rsidTr="00AB3CB2">
        <w:trPr>
          <w:cantSplit/>
        </w:trPr>
        <w:tc>
          <w:tcPr>
            <w:tcW w:w="736" w:type="dxa"/>
            <w:vMerge/>
            <w:shd w:val="clear" w:color="auto" w:fill="E0E0E0"/>
          </w:tcPr>
          <w:p w14:paraId="1DA1E55D" w14:textId="77777777" w:rsidR="00416161" w:rsidRPr="00AB3CB2" w:rsidRDefault="00416161" w:rsidP="00593D59">
            <w:pPr>
              <w:autoSpaceDE w:val="0"/>
              <w:autoSpaceDN w:val="0"/>
              <w:adjustRightInd w:val="0"/>
              <w:spacing w:after="0" w:line="240" w:lineRule="auto"/>
              <w:rPr>
                <w:rFonts w:cstheme="minorHAnsi"/>
              </w:rPr>
            </w:pPr>
          </w:p>
        </w:tc>
        <w:tc>
          <w:tcPr>
            <w:tcW w:w="1112" w:type="dxa"/>
            <w:shd w:val="clear" w:color="auto" w:fill="E0E0E0"/>
          </w:tcPr>
          <w:p w14:paraId="66E8E69E" w14:textId="77777777"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Total</w:t>
            </w:r>
          </w:p>
        </w:tc>
        <w:tc>
          <w:tcPr>
            <w:tcW w:w="1701" w:type="dxa"/>
            <w:shd w:val="clear" w:color="auto" w:fill="FFFFFF"/>
          </w:tcPr>
          <w:p w14:paraId="0FE43755"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36.588</w:t>
            </w:r>
          </w:p>
        </w:tc>
        <w:tc>
          <w:tcPr>
            <w:tcW w:w="985" w:type="dxa"/>
            <w:shd w:val="clear" w:color="auto" w:fill="FFFFFF"/>
          </w:tcPr>
          <w:p w14:paraId="412B7BFD" w14:textId="77777777" w:rsidR="00416161" w:rsidRPr="00AB3CB2" w:rsidRDefault="00416161" w:rsidP="00593D59">
            <w:pPr>
              <w:autoSpaceDE w:val="0"/>
              <w:autoSpaceDN w:val="0"/>
              <w:adjustRightInd w:val="0"/>
              <w:spacing w:after="0" w:line="320" w:lineRule="atLeast"/>
              <w:ind w:left="60" w:right="60"/>
              <w:jc w:val="right"/>
              <w:rPr>
                <w:rFonts w:cstheme="minorHAnsi"/>
              </w:rPr>
            </w:pPr>
            <w:r w:rsidRPr="00AB3CB2">
              <w:rPr>
                <w:rFonts w:cstheme="minorHAnsi"/>
              </w:rPr>
              <w:t>84</w:t>
            </w:r>
          </w:p>
        </w:tc>
        <w:tc>
          <w:tcPr>
            <w:tcW w:w="1415" w:type="dxa"/>
            <w:shd w:val="clear" w:color="auto" w:fill="FFFFFF"/>
            <w:vAlign w:val="center"/>
          </w:tcPr>
          <w:p w14:paraId="3C407705" w14:textId="77777777" w:rsidR="00416161" w:rsidRPr="00AB3CB2" w:rsidRDefault="00416161" w:rsidP="00593D59">
            <w:pPr>
              <w:autoSpaceDE w:val="0"/>
              <w:autoSpaceDN w:val="0"/>
              <w:adjustRightInd w:val="0"/>
              <w:spacing w:after="0" w:line="240" w:lineRule="auto"/>
              <w:rPr>
                <w:rFonts w:cstheme="minorHAnsi"/>
              </w:rPr>
            </w:pPr>
          </w:p>
        </w:tc>
        <w:tc>
          <w:tcPr>
            <w:tcW w:w="1030" w:type="dxa"/>
            <w:shd w:val="clear" w:color="auto" w:fill="FFFFFF"/>
            <w:vAlign w:val="center"/>
          </w:tcPr>
          <w:p w14:paraId="1022DA0E" w14:textId="77777777" w:rsidR="00416161" w:rsidRPr="00AB3CB2" w:rsidRDefault="00416161" w:rsidP="00593D59">
            <w:pPr>
              <w:autoSpaceDE w:val="0"/>
              <w:autoSpaceDN w:val="0"/>
              <w:adjustRightInd w:val="0"/>
              <w:spacing w:after="0" w:line="240" w:lineRule="auto"/>
              <w:rPr>
                <w:rFonts w:cstheme="minorHAnsi"/>
              </w:rPr>
            </w:pPr>
          </w:p>
        </w:tc>
        <w:tc>
          <w:tcPr>
            <w:tcW w:w="1030" w:type="dxa"/>
            <w:shd w:val="clear" w:color="auto" w:fill="FFFFFF"/>
            <w:vAlign w:val="center"/>
          </w:tcPr>
          <w:p w14:paraId="2413F965" w14:textId="77777777" w:rsidR="00416161" w:rsidRPr="00AB3CB2" w:rsidRDefault="00416161" w:rsidP="00593D59">
            <w:pPr>
              <w:autoSpaceDE w:val="0"/>
              <w:autoSpaceDN w:val="0"/>
              <w:adjustRightInd w:val="0"/>
              <w:spacing w:after="0" w:line="240" w:lineRule="auto"/>
              <w:rPr>
                <w:rFonts w:cstheme="minorHAnsi"/>
              </w:rPr>
            </w:pPr>
          </w:p>
        </w:tc>
      </w:tr>
      <w:tr w:rsidR="00416161" w:rsidRPr="00AB3CB2" w14:paraId="5690166C" w14:textId="77777777" w:rsidTr="00593D59">
        <w:trPr>
          <w:cantSplit/>
        </w:trPr>
        <w:tc>
          <w:tcPr>
            <w:tcW w:w="8009" w:type="dxa"/>
            <w:gridSpan w:val="7"/>
            <w:shd w:val="clear" w:color="auto" w:fill="FFFFFF"/>
          </w:tcPr>
          <w:p w14:paraId="70ED317A" w14:textId="0B24F49A"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 xml:space="preserve">a. Dependent Variable: </w:t>
            </w:r>
            <w:r w:rsidR="00285001" w:rsidRPr="00AB3CB2">
              <w:rPr>
                <w:rFonts w:cstheme="minorHAnsi"/>
              </w:rPr>
              <w:t>EX</w:t>
            </w:r>
            <w:r w:rsidRPr="00AB3CB2">
              <w:rPr>
                <w:rFonts w:cstheme="minorHAnsi"/>
              </w:rPr>
              <w:t>PBIM1</w:t>
            </w:r>
          </w:p>
        </w:tc>
      </w:tr>
      <w:tr w:rsidR="00416161" w:rsidRPr="00AB3CB2" w14:paraId="052337A6" w14:textId="77777777" w:rsidTr="00593D59">
        <w:trPr>
          <w:cantSplit/>
        </w:trPr>
        <w:tc>
          <w:tcPr>
            <w:tcW w:w="8009" w:type="dxa"/>
            <w:gridSpan w:val="7"/>
            <w:shd w:val="clear" w:color="auto" w:fill="FFFFFF"/>
          </w:tcPr>
          <w:p w14:paraId="70B905DF" w14:textId="77777777" w:rsidR="00416161" w:rsidRPr="00AB3CB2" w:rsidRDefault="00416161" w:rsidP="00593D59">
            <w:pPr>
              <w:autoSpaceDE w:val="0"/>
              <w:autoSpaceDN w:val="0"/>
              <w:adjustRightInd w:val="0"/>
              <w:spacing w:after="0" w:line="320" w:lineRule="atLeast"/>
              <w:ind w:left="60" w:right="60"/>
              <w:rPr>
                <w:rFonts w:cstheme="minorHAnsi"/>
              </w:rPr>
            </w:pPr>
            <w:r w:rsidRPr="00AB3CB2">
              <w:rPr>
                <w:rFonts w:cstheme="minorHAnsi"/>
              </w:rPr>
              <w:t>b. Predictors: (Constant), CULTBIM2, CULTBIM1</w:t>
            </w:r>
          </w:p>
        </w:tc>
      </w:tr>
    </w:tbl>
    <w:p w14:paraId="331A83B1" w14:textId="77777777" w:rsidR="00416161" w:rsidRPr="00DA0641" w:rsidRDefault="00416161" w:rsidP="00416161">
      <w:r w:rsidRPr="00DA0641">
        <w:t xml:space="preserve"> </w:t>
      </w:r>
    </w:p>
    <w:p w14:paraId="1B3AF379" w14:textId="7377A4D4" w:rsidR="00416161" w:rsidRPr="00DA0641" w:rsidRDefault="00416161" w:rsidP="009D781D">
      <w:r w:rsidRPr="00DA0641">
        <w:t>The presence of outliers can be detected from the normal P-P plot (</w:t>
      </w:r>
      <w:r w:rsidR="002B7081">
        <w:fldChar w:fldCharType="begin"/>
      </w:r>
      <w:r w:rsidR="002B7081">
        <w:instrText xml:space="preserve"> REF _Ref32015361 \h </w:instrText>
      </w:r>
      <w:r w:rsidR="009D781D">
        <w:instrText xml:space="preserve"> \* MERGEFORMAT </w:instrText>
      </w:r>
      <w:r w:rsidR="002B7081">
        <w:fldChar w:fldCharType="separate"/>
      </w:r>
      <w:r w:rsidR="00F70D7D" w:rsidRPr="00DA0641">
        <w:t xml:space="preserve">Figure </w:t>
      </w:r>
      <w:r w:rsidR="00F70D7D">
        <w:rPr>
          <w:noProof/>
        </w:rPr>
        <w:t>43</w:t>
      </w:r>
      <w:r w:rsidR="002B7081">
        <w:fldChar w:fldCharType="end"/>
      </w:r>
      <w:r w:rsidRPr="00DA0641">
        <w:t xml:space="preserve">). Outliers are the cases that have a standardised residual of more than 3.3 or less than -3.3 </w:t>
      </w:r>
      <w:r w:rsidRPr="00DA0641">
        <w:fldChar w:fldCharType="begin" w:fldLock="1"/>
      </w:r>
      <w:r w:rsidRPr="00DA0641">
        <w:instrText>ADDIN CSL_CITATION {"citationItems":[{"id":"ITEM-1","itemData":{"DOI":"10.1126/science.1157897","ISBN":"0205459382","ISSN":"10959203","PMID":"18635780","abstract":"Moving species outside their historic ranges may mitigate loss of biodiversity in the face of global climate change. We must contemplate the possibility that some regions of the Earth will experience high levels of warming (&gt;4C) within the next 100 years, as well as altered precipitation (10) and ocean acidity (8). Under these circumstances, the future for many species and ecosystems is so bleak that assisted colonization might be their best chance. These strategies will, however, require careful thought and will need to be backed up by detailed scientific understanding if they are to succeed. They must also be accompanied by strategies that address the myriad of other threats in addition to climate change that also endanger species and ecosystems.","author":[{"dropping-particle":"","family":"Tabachnick","given":"Barbara G","non-dropping-particle":"","parse-names":false,"suffix":""},{"dropping-particle":"","family":"Fidell","given":"Linda S","non-dropping-particle":"","parse-names":false,"suffix":""}],"container-title":"Boston, MA","id":"ITEM-1","issued":{"date-parts":[["2007"]]},"title":"Using Multivariate Statistics: Pearson Education Inc","type":"book"},"uris":["http://www.mendeley.com/documents/?uuid=6035b023-eec7-46ac-8306-ca1e8ec19665"]}],"mendeley":{"formattedCitation":"(Tabachnick and Fidell, 2007)","plainTextFormattedCitation":"(Tabachnick and Fidell, 2007)","previouslyFormattedCitation":"(Tabachnick and Fidell, 2007)"},"properties":{"noteIndex":0},"schema":"https://github.com/citation-style-language/schema/raw/master/csl-citation.json"}</w:instrText>
      </w:r>
      <w:r w:rsidRPr="00DA0641">
        <w:fldChar w:fldCharType="separate"/>
      </w:r>
      <w:r w:rsidRPr="00DA0641">
        <w:rPr>
          <w:noProof/>
        </w:rPr>
        <w:t>(Tabachnick and Fidell, 2007)</w:t>
      </w:r>
      <w:r w:rsidRPr="00DA0641">
        <w:fldChar w:fldCharType="end"/>
      </w:r>
      <w:r w:rsidRPr="00DA0641">
        <w:t xml:space="preserve">.  </w:t>
      </w:r>
      <w:r w:rsidRPr="00DA0641">
        <w:lastRenderedPageBreak/>
        <w:t xml:space="preserve">With large samples, it is not uncommon to find </w:t>
      </w:r>
      <w:r w:rsidR="0024567F">
        <w:t>several</w:t>
      </w:r>
      <w:r w:rsidRPr="00DA0641">
        <w:t xml:space="preserve"> outlying residuals. Hence, if </w:t>
      </w:r>
      <w:r w:rsidR="00332038">
        <w:t xml:space="preserve">a </w:t>
      </w:r>
      <w:r w:rsidRPr="00DA0641">
        <w:t>few w</w:t>
      </w:r>
      <w:r w:rsidR="00332038">
        <w:t>ere</w:t>
      </w:r>
      <w:r w:rsidRPr="00DA0641">
        <w:t xml:space="preserve"> found in the scatterplot, it is not necessary to take any action </w:t>
      </w:r>
      <w:r w:rsidRPr="00DA0641">
        <w:fldChar w:fldCharType="begin" w:fldLock="1"/>
      </w:r>
      <w:r w:rsidRPr="00DA0641">
        <w:instrText>ADDIN CSL_CITATION {"citationItems":[{"id":"ITEM-1","itemData":{"ISBN":"978 1 74237 392 8","abstract":"For many students, the thought of completing a statistics subject, or using statistics in their research, is a major source of stress and frustration. The aim of the original SPSS Survival Manual (published in 2000) was to provide a simple, step-by-step guide to the process of data analysis using SPSS. Unlike other statistical titles it did not focus on the mathematical underpinnings of the techniques, but rather on the appropriate use of SPSS as a tool. Since the publication of the three editions of the SPSS Survival Manual, I have received many hundreds of emails from students who have been grateful for the helping hand (or lifeline).","author":[{"dropping-particle":"","family":"Pallant","given":"Julie","non-dropping-particle":"","parse-names":false,"suffix":""}],"container-title":"Allen &amp; Unwin","id":"ITEM-1","issued":{"date-parts":[["2013"]]},"title":"SPSS Survival Manual 5th ed.","type":"book"},"uris":["http://www.mendeley.com/documents/?uuid=1c291218-d6fa-410c-a27b-a5005ad899ed"]}],"mendeley":{"formattedCitation":"(Pallant, 2013)","plainTextFormattedCitation":"(Pallant, 2013)","previouslyFormattedCitation":"(Pallant, 2013)"},"properties":{"noteIndex":0},"schema":"https://github.com/citation-style-language/schema/raw/master/csl-citation.json"}</w:instrText>
      </w:r>
      <w:r w:rsidRPr="00DA0641">
        <w:fldChar w:fldCharType="separate"/>
      </w:r>
      <w:r w:rsidRPr="00DA0641">
        <w:rPr>
          <w:noProof/>
        </w:rPr>
        <w:t>(Pallant, 2013)</w:t>
      </w:r>
      <w:r w:rsidRPr="00DA0641">
        <w:fldChar w:fldCharType="end"/>
      </w:r>
      <w:r w:rsidRPr="00DA0641">
        <w:t>.</w:t>
      </w:r>
    </w:p>
    <w:p w14:paraId="3F9B1816" w14:textId="77777777" w:rsidR="00416161" w:rsidRPr="00DA0641" w:rsidRDefault="00416161" w:rsidP="00BD69E3">
      <w:pPr>
        <w:keepNext/>
        <w:autoSpaceDE w:val="0"/>
        <w:autoSpaceDN w:val="0"/>
        <w:adjustRightInd w:val="0"/>
        <w:spacing w:after="0" w:line="240" w:lineRule="auto"/>
        <w:jc w:val="center"/>
      </w:pPr>
      <w:r w:rsidRPr="00DA0641">
        <w:rPr>
          <w:rFonts w:ascii="Times New Roman" w:hAnsi="Times New Roman" w:cs="Times New Roman"/>
          <w:noProof/>
          <w:sz w:val="24"/>
          <w:szCs w:val="24"/>
          <w:lang w:eastAsia="en-GB"/>
        </w:rPr>
        <w:drawing>
          <wp:inline distT="0" distB="0" distL="0" distR="0" wp14:anchorId="487BCDEB" wp14:editId="5DF93A07">
            <wp:extent cx="2695094" cy="2396490"/>
            <wp:effectExtent l="0" t="0" r="0" b="3810"/>
            <wp:docPr id="25755" name="Picture 2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a:extLst>
                        <a:ext uri="{28A0092B-C50C-407E-A947-70E740481C1C}">
                          <a14:useLocalDpi xmlns:a14="http://schemas.microsoft.com/office/drawing/2010/main" val="0"/>
                        </a:ext>
                      </a:extLst>
                    </a:blip>
                    <a:srcRect l="24288" t="15176" r="19467"/>
                    <a:stretch/>
                  </pic:blipFill>
                  <pic:spPr bwMode="auto">
                    <a:xfrm>
                      <a:off x="0" y="0"/>
                      <a:ext cx="2700639" cy="2401421"/>
                    </a:xfrm>
                    <a:prstGeom prst="rect">
                      <a:avLst/>
                    </a:prstGeom>
                    <a:noFill/>
                    <a:ln>
                      <a:noFill/>
                    </a:ln>
                    <a:extLst>
                      <a:ext uri="{53640926-AAD7-44D8-BBD7-CCE9431645EC}">
                        <a14:shadowObscured xmlns:a14="http://schemas.microsoft.com/office/drawing/2010/main"/>
                      </a:ext>
                    </a:extLst>
                  </pic:spPr>
                </pic:pic>
              </a:graphicData>
            </a:graphic>
          </wp:inline>
        </w:drawing>
      </w:r>
    </w:p>
    <w:p w14:paraId="3078D55E" w14:textId="5E2F1A21" w:rsidR="00416161" w:rsidRPr="00332038" w:rsidRDefault="00416161" w:rsidP="00BD69E3">
      <w:pPr>
        <w:pStyle w:val="Caption"/>
        <w:jc w:val="center"/>
        <w:rPr>
          <w:rFonts w:ascii="Times New Roman" w:hAnsi="Times New Roman" w:cs="Times New Roman"/>
          <w:sz w:val="24"/>
          <w:szCs w:val="24"/>
        </w:rPr>
      </w:pPr>
      <w:bookmarkStart w:id="848" w:name="_Ref32015361"/>
      <w:bookmarkStart w:id="849" w:name="_Toc35347858"/>
      <w:bookmarkStart w:id="850" w:name="_Toc49290580"/>
      <w:bookmarkStart w:id="851" w:name="_Toc73916433"/>
      <w:r w:rsidRPr="00DA0641">
        <w:t xml:space="preserve">Figure </w:t>
      </w:r>
      <w:r w:rsidRPr="00DA0641">
        <w:fldChar w:fldCharType="begin"/>
      </w:r>
      <w:r w:rsidRPr="00DA0641">
        <w:instrText xml:space="preserve"> SEQ Figure \* ARABIC </w:instrText>
      </w:r>
      <w:r w:rsidRPr="00DA0641">
        <w:fldChar w:fldCharType="separate"/>
      </w:r>
      <w:r w:rsidR="00F70D7D">
        <w:rPr>
          <w:noProof/>
        </w:rPr>
        <w:t>43</w:t>
      </w:r>
      <w:r w:rsidRPr="00DA0641">
        <w:fldChar w:fldCharType="end"/>
      </w:r>
      <w:bookmarkEnd w:id="848"/>
      <w:r w:rsidRPr="00DA0641">
        <w:t xml:space="preserve">- Normal P-P Plot Regression standardised residual for </w:t>
      </w:r>
      <w:r w:rsidR="00285001">
        <w:t>EX</w:t>
      </w:r>
      <w:r w:rsidRPr="00DA0641">
        <w:t>PBIM1</w:t>
      </w:r>
      <w:bookmarkEnd w:id="849"/>
      <w:bookmarkEnd w:id="850"/>
      <w:bookmarkEnd w:id="851"/>
    </w:p>
    <w:p w14:paraId="269E5602" w14:textId="4C9D8480" w:rsidR="00416161" w:rsidRPr="00DA0641" w:rsidRDefault="00416161" w:rsidP="009D781D">
      <w:r w:rsidRPr="00DA0641">
        <w:t>Thus, considering</w:t>
      </w:r>
      <w:r w:rsidR="00B879B2">
        <w:t xml:space="preserve"> the</w:t>
      </w:r>
      <w:r w:rsidRPr="00DA0641">
        <w:t xml:space="preserve"> </w:t>
      </w:r>
      <w:r w:rsidR="00B77ED3">
        <w:t xml:space="preserve">following </w:t>
      </w:r>
      <w:r w:rsidRPr="00DA0641">
        <w:t>three analyses:</w:t>
      </w:r>
    </w:p>
    <w:p w14:paraId="235662EB" w14:textId="093CFC77" w:rsidR="00416161" w:rsidRPr="00DA0641" w:rsidRDefault="00416161" w:rsidP="00C450D0">
      <w:pPr>
        <w:pStyle w:val="ListParagraph"/>
        <w:numPr>
          <w:ilvl w:val="0"/>
          <w:numId w:val="43"/>
        </w:numPr>
      </w:pPr>
      <w:r w:rsidRPr="00DA0641">
        <w:t xml:space="preserve">Spearman’s Correlation </w:t>
      </w:r>
      <w:r w:rsidR="00B83170" w:rsidRPr="00DA0641">
        <w:t>analysis.</w:t>
      </w:r>
      <w:r w:rsidRPr="00DA0641">
        <w:rPr>
          <w:lang w:eastAsia="en-GB"/>
        </w:rPr>
        <w:t xml:space="preserve"> </w:t>
      </w:r>
    </w:p>
    <w:p w14:paraId="441DA331" w14:textId="0773B8FD" w:rsidR="00416161" w:rsidRPr="00DA0641" w:rsidRDefault="00416161" w:rsidP="00C450D0">
      <w:pPr>
        <w:pStyle w:val="ListParagraph"/>
        <w:numPr>
          <w:ilvl w:val="0"/>
          <w:numId w:val="43"/>
        </w:numPr>
      </w:pPr>
      <w:r w:rsidRPr="00DA0641">
        <w:t xml:space="preserve">Partial Correlation analysis </w:t>
      </w:r>
      <w:r w:rsidR="00B83170" w:rsidRPr="00DA0641">
        <w:t>and.</w:t>
      </w:r>
    </w:p>
    <w:p w14:paraId="400A7621" w14:textId="697B98B7" w:rsidR="00416161" w:rsidRPr="00DA0641" w:rsidRDefault="00416161" w:rsidP="00C450D0">
      <w:pPr>
        <w:pStyle w:val="ListParagraph"/>
        <w:numPr>
          <w:ilvl w:val="0"/>
          <w:numId w:val="43"/>
        </w:numPr>
      </w:pPr>
      <w:r w:rsidRPr="00DA0641">
        <w:t>Multiple Regression analysis</w:t>
      </w:r>
      <w:r w:rsidR="00163C02">
        <w:t>.</w:t>
      </w:r>
    </w:p>
    <w:p w14:paraId="58693DBD" w14:textId="0FD5A98E" w:rsidR="00660288" w:rsidRPr="008E38A4" w:rsidRDefault="00416161" w:rsidP="00416161">
      <w:r w:rsidRPr="00DA0641">
        <w:t xml:space="preserve">It can be concluded that CULTBIM1 has a positive correlation with </w:t>
      </w:r>
      <w:r w:rsidR="00A47031" w:rsidRPr="00DA0641">
        <w:t>EXP</w:t>
      </w:r>
      <w:r w:rsidRPr="00DA0641">
        <w:t xml:space="preserve">BIM1; which is statistically significant and further, CULTBIM1 has an influence on the relationship </w:t>
      </w:r>
      <w:r w:rsidR="00A47031" w:rsidRPr="00DA0641">
        <w:t>between EXPBIM1 and</w:t>
      </w:r>
      <w:r w:rsidR="009D781D">
        <w:t xml:space="preserve"> </w:t>
      </w:r>
      <w:r w:rsidR="00A47031" w:rsidRPr="00DA0641">
        <w:t>EXP</w:t>
      </w:r>
      <w:r w:rsidRPr="00DA0641">
        <w:t xml:space="preserve">BIM2 while, CULTBIM1 </w:t>
      </w:r>
      <w:r w:rsidR="00AB3CB2" w:rsidRPr="00DA0641">
        <w:t>can</w:t>
      </w:r>
      <w:r w:rsidR="00A47031" w:rsidRPr="00DA0641">
        <w:t xml:space="preserve"> predict the measures of EXP</w:t>
      </w:r>
      <w:r w:rsidRPr="00DA0641">
        <w:t xml:space="preserve">BIM1. </w:t>
      </w:r>
      <w:r w:rsidR="009D781D">
        <w:t xml:space="preserve">This means that low power distance has a positive correlation with leadership received from senior managers. </w:t>
      </w:r>
      <w:r w:rsidR="006948A8">
        <w:t>Where power distance is low in an organisation, employees</w:t>
      </w:r>
      <w:r w:rsidR="006948A8" w:rsidRPr="006948A8">
        <w:t xml:space="preserve"> enjoy a greater degree of autonomy and independence. </w:t>
      </w:r>
      <w:r w:rsidR="006948A8">
        <w:t>Consequently,</w:t>
      </w:r>
      <w:r w:rsidR="006948A8" w:rsidRPr="006948A8">
        <w:t xml:space="preserve"> </w:t>
      </w:r>
      <w:r w:rsidR="00157336">
        <w:t>when the</w:t>
      </w:r>
      <w:r w:rsidR="006948A8" w:rsidRPr="006948A8">
        <w:t xml:space="preserve"> </w:t>
      </w:r>
      <w:r w:rsidR="00157336">
        <w:t>leadership and support offered by</w:t>
      </w:r>
      <w:r w:rsidR="006948A8" w:rsidRPr="006948A8">
        <w:t xml:space="preserve"> </w:t>
      </w:r>
      <w:r w:rsidR="00157336">
        <w:t xml:space="preserve">strategic </w:t>
      </w:r>
      <w:r w:rsidR="00B879B2">
        <w:t xml:space="preserve">managers </w:t>
      </w:r>
      <w:r w:rsidR="00157336">
        <w:t>is higher</w:t>
      </w:r>
      <w:r w:rsidR="006948A8" w:rsidRPr="006948A8">
        <w:t xml:space="preserve">, </w:t>
      </w:r>
      <w:r w:rsidR="00157336">
        <w:t>then t</w:t>
      </w:r>
      <w:r w:rsidR="008B781F">
        <w:t>he</w:t>
      </w:r>
      <w:r w:rsidR="006948A8" w:rsidRPr="006948A8">
        <w:t xml:space="preserve"> </w:t>
      </w:r>
      <w:r w:rsidR="008B781F" w:rsidRPr="006948A8">
        <w:t>tend</w:t>
      </w:r>
      <w:r w:rsidR="008B781F">
        <w:t>ency</w:t>
      </w:r>
      <w:r w:rsidR="00B77ED3">
        <w:t xml:space="preserve"> of lower-level managers</w:t>
      </w:r>
      <w:r w:rsidR="008B781F">
        <w:t xml:space="preserve"> to engage more on the decision making</w:t>
      </w:r>
      <w:r w:rsidR="006948A8">
        <w:t xml:space="preserve"> </w:t>
      </w:r>
      <w:r w:rsidR="008B781F">
        <w:t>also becomes higher</w:t>
      </w:r>
      <w:r w:rsidR="006948A8" w:rsidRPr="006948A8">
        <w:t xml:space="preserve">. </w:t>
      </w:r>
      <w:r w:rsidR="006948A8">
        <w:t xml:space="preserve">The pros and cons of low power distance </w:t>
      </w:r>
      <w:r w:rsidR="00332038">
        <w:t>are</w:t>
      </w:r>
      <w:r w:rsidR="006948A8">
        <w:t xml:space="preserve"> extensively discussed in section </w:t>
      </w:r>
      <w:r w:rsidR="006948A8">
        <w:fldChar w:fldCharType="begin"/>
      </w:r>
      <w:r w:rsidR="006948A8">
        <w:instrText xml:space="preserve"> REF _Ref47534565 \r \h </w:instrText>
      </w:r>
      <w:r w:rsidR="006948A8">
        <w:fldChar w:fldCharType="separate"/>
      </w:r>
      <w:r w:rsidR="00F70D7D">
        <w:t>5.2.3</w:t>
      </w:r>
      <w:r w:rsidR="006948A8">
        <w:fldChar w:fldCharType="end"/>
      </w:r>
      <w:r w:rsidR="006948A8">
        <w:t xml:space="preserve">. </w:t>
      </w:r>
      <w:r w:rsidR="002B7081">
        <w:fldChar w:fldCharType="begin"/>
      </w:r>
      <w:r w:rsidR="002B7081">
        <w:instrText xml:space="preserve"> REF _Ref31968229 \h </w:instrText>
      </w:r>
      <w:r w:rsidR="009D781D">
        <w:instrText xml:space="preserve"> \* MERGEFORMAT </w:instrText>
      </w:r>
      <w:r w:rsidR="002B7081">
        <w:fldChar w:fldCharType="separate"/>
      </w:r>
      <w:r w:rsidR="00F70D7D">
        <w:t xml:space="preserve">Figure </w:t>
      </w:r>
      <w:r w:rsidR="00F70D7D">
        <w:rPr>
          <w:noProof/>
        </w:rPr>
        <w:t>44</w:t>
      </w:r>
      <w:r w:rsidR="002B7081">
        <w:fldChar w:fldCharType="end"/>
      </w:r>
      <w:r w:rsidRPr="00DA0641">
        <w:t xml:space="preserve"> shows the initial model drawn from all </w:t>
      </w:r>
      <w:r w:rsidR="00332038">
        <w:t xml:space="preserve">the </w:t>
      </w:r>
      <w:r w:rsidRPr="00DA0641">
        <w:t xml:space="preserve">above inferences. </w:t>
      </w:r>
    </w:p>
    <w:p w14:paraId="78F5CB5F" w14:textId="77777777" w:rsidR="00416161" w:rsidRPr="00DA0641" w:rsidRDefault="00416161" w:rsidP="00416161">
      <w:pPr>
        <w:rPr>
          <w:sz w:val="24"/>
        </w:rPr>
      </w:pPr>
      <w:r w:rsidRPr="00DA0641">
        <w:rPr>
          <w:noProof/>
          <w:sz w:val="24"/>
          <w:lang w:eastAsia="en-GB"/>
        </w:rPr>
        <mc:AlternateContent>
          <mc:Choice Requires="wpg">
            <w:drawing>
              <wp:anchor distT="0" distB="0" distL="114300" distR="114300" simplePos="0" relativeHeight="251609600" behindDoc="0" locked="0" layoutInCell="1" allowOverlap="1" wp14:anchorId="5FFE826D" wp14:editId="3D33F7EF">
                <wp:simplePos x="0" y="0"/>
                <wp:positionH relativeFrom="column">
                  <wp:posOffset>182127</wp:posOffset>
                </wp:positionH>
                <wp:positionV relativeFrom="paragraph">
                  <wp:posOffset>6708</wp:posOffset>
                </wp:positionV>
                <wp:extent cx="4310418" cy="2061419"/>
                <wp:effectExtent l="0" t="0" r="0" b="0"/>
                <wp:wrapNone/>
                <wp:docPr id="362" name="Group 362"/>
                <wp:cNvGraphicFramePr/>
                <a:graphic xmlns:a="http://schemas.openxmlformats.org/drawingml/2006/main">
                  <a:graphicData uri="http://schemas.microsoft.com/office/word/2010/wordprocessingGroup">
                    <wpg:wgp>
                      <wpg:cNvGrpSpPr/>
                      <wpg:grpSpPr>
                        <a:xfrm>
                          <a:off x="0" y="0"/>
                          <a:ext cx="4310418" cy="2061419"/>
                          <a:chOff x="0" y="0"/>
                          <a:chExt cx="4310418" cy="2061419"/>
                        </a:xfrm>
                      </wpg:grpSpPr>
                      <wps:wsp>
                        <wps:cNvPr id="363" name="Straight Arrow Connector 363"/>
                        <wps:cNvCnPr/>
                        <wps:spPr>
                          <a:xfrm>
                            <a:off x="1688123" y="606669"/>
                            <a:ext cx="990871" cy="0"/>
                          </a:xfrm>
                          <a:prstGeom prst="straightConnector1">
                            <a:avLst/>
                          </a:prstGeom>
                          <a:ln w="28575">
                            <a:headEnd type="triangle"/>
                            <a:tailEnd type="triangle"/>
                          </a:ln>
                        </wps:spPr>
                        <wps:style>
                          <a:lnRef idx="1">
                            <a:schemeClr val="dk1"/>
                          </a:lnRef>
                          <a:fillRef idx="0">
                            <a:schemeClr val="dk1"/>
                          </a:fillRef>
                          <a:effectRef idx="0">
                            <a:schemeClr val="dk1"/>
                          </a:effectRef>
                          <a:fontRef idx="minor">
                            <a:schemeClr val="tx1"/>
                          </a:fontRef>
                        </wps:style>
                        <wps:bodyPr/>
                      </wps:wsp>
                      <wpg:grpSp>
                        <wpg:cNvPr id="364" name="Group 364"/>
                        <wpg:cNvGrpSpPr/>
                        <wpg:grpSpPr>
                          <a:xfrm>
                            <a:off x="0" y="0"/>
                            <a:ext cx="4310418" cy="2061419"/>
                            <a:chOff x="0" y="0"/>
                            <a:chExt cx="4310418" cy="2061419"/>
                          </a:xfrm>
                        </wpg:grpSpPr>
                        <wps:wsp>
                          <wps:cNvPr id="365" name="Straight Arrow Connector 365"/>
                          <wps:cNvCnPr/>
                          <wps:spPr>
                            <a:xfrm>
                              <a:off x="1951892" y="1608992"/>
                              <a:ext cx="432000" cy="0"/>
                            </a:xfrm>
                            <a:prstGeom prst="straightConnector1">
                              <a:avLst/>
                            </a:prstGeom>
                            <a:ln w="28575">
                              <a:headEnd type="triangle"/>
                              <a:tailEnd type="triangle"/>
                            </a:ln>
                          </wps:spPr>
                          <wps:style>
                            <a:lnRef idx="1">
                              <a:schemeClr val="dk1"/>
                            </a:lnRef>
                            <a:fillRef idx="0">
                              <a:schemeClr val="dk1"/>
                            </a:fillRef>
                            <a:effectRef idx="0">
                              <a:schemeClr val="dk1"/>
                            </a:effectRef>
                            <a:fontRef idx="minor">
                              <a:schemeClr val="tx1"/>
                            </a:fontRef>
                          </wps:style>
                          <wps:bodyPr/>
                        </wps:wsp>
                        <wpg:grpSp>
                          <wpg:cNvPr id="366" name="Group 366"/>
                          <wpg:cNvGrpSpPr/>
                          <wpg:grpSpPr>
                            <a:xfrm>
                              <a:off x="0" y="0"/>
                              <a:ext cx="4310418" cy="2061419"/>
                              <a:chOff x="0" y="0"/>
                              <a:chExt cx="4310418" cy="2061419"/>
                            </a:xfrm>
                          </wpg:grpSpPr>
                          <wpg:grpSp>
                            <wpg:cNvPr id="367" name="Group 367"/>
                            <wpg:cNvGrpSpPr/>
                            <wpg:grpSpPr>
                              <a:xfrm>
                                <a:off x="0" y="0"/>
                                <a:ext cx="4310418" cy="2061419"/>
                                <a:chOff x="0" y="0"/>
                                <a:chExt cx="4310418" cy="2061419"/>
                              </a:xfrm>
                            </wpg:grpSpPr>
                            <wps:wsp>
                              <wps:cNvPr id="368" name="Text Box 2"/>
                              <wps:cNvSpPr txBox="1">
                                <a:spLocks noChangeArrowheads="1"/>
                              </wps:cNvSpPr>
                              <wps:spPr bwMode="auto">
                                <a:xfrm>
                                  <a:off x="1890198" y="1815040"/>
                                  <a:ext cx="518159" cy="246379"/>
                                </a:xfrm>
                                <a:prstGeom prst="rect">
                                  <a:avLst/>
                                </a:prstGeom>
                                <a:solidFill>
                                  <a:srgbClr val="FFFFFF"/>
                                </a:solidFill>
                                <a:ln w="9525">
                                  <a:noFill/>
                                  <a:miter lim="800000"/>
                                  <a:headEnd/>
                                  <a:tailEnd/>
                                </a:ln>
                              </wps:spPr>
                              <wps:txbx>
                                <w:txbxContent>
                                  <w:p w14:paraId="261F8EDB" w14:textId="77777777" w:rsidR="003D2193" w:rsidRPr="00CF13C5" w:rsidRDefault="003D2193" w:rsidP="00416161">
                                    <w:pPr>
                                      <w:rPr>
                                        <w:sz w:val="24"/>
                                        <w:szCs w:val="24"/>
                                      </w:rPr>
                                    </w:pPr>
                                    <w:r w:rsidRPr="00CF13C5">
                                      <w:rPr>
                                        <w:sz w:val="24"/>
                                        <w:szCs w:val="24"/>
                                      </w:rPr>
                                      <w:t>+.</w:t>
                                    </w:r>
                                    <w:r>
                                      <w:rPr>
                                        <w:sz w:val="24"/>
                                        <w:szCs w:val="24"/>
                                      </w:rPr>
                                      <w:t>224(S</w:t>
                                    </w:r>
                                    <w:r w:rsidRPr="00CF13C5">
                                      <w:rPr>
                                        <w:sz w:val="24"/>
                                        <w:szCs w:val="24"/>
                                      </w:rPr>
                                      <w:t>)</w:t>
                                    </w:r>
                                  </w:p>
                                </w:txbxContent>
                              </wps:txbx>
                              <wps:bodyPr rot="0" vert="horz" wrap="none" lIns="0" tIns="0" rIns="0" bIns="0" anchor="ctr" anchorCtr="0">
                                <a:noAutofit/>
                              </wps:bodyPr>
                            </wps:wsp>
                            <wpg:grpSp>
                              <wpg:cNvPr id="369" name="Group 369"/>
                              <wpg:cNvGrpSpPr/>
                              <wpg:grpSpPr>
                                <a:xfrm>
                                  <a:off x="0" y="0"/>
                                  <a:ext cx="4310418" cy="1870400"/>
                                  <a:chOff x="0" y="0"/>
                                  <a:chExt cx="4310418" cy="1870400"/>
                                </a:xfrm>
                              </wpg:grpSpPr>
                              <wps:wsp>
                                <wps:cNvPr id="370" name="Text Box 2"/>
                                <wps:cNvSpPr txBox="1">
                                  <a:spLocks noChangeArrowheads="1"/>
                                </wps:cNvSpPr>
                                <wps:spPr bwMode="auto">
                                  <a:xfrm>
                                    <a:off x="1876550" y="962000"/>
                                    <a:ext cx="518159" cy="246379"/>
                                  </a:xfrm>
                                  <a:prstGeom prst="rect">
                                    <a:avLst/>
                                  </a:prstGeom>
                                  <a:solidFill>
                                    <a:srgbClr val="FFFFFF"/>
                                  </a:solidFill>
                                  <a:ln w="9525">
                                    <a:noFill/>
                                    <a:miter lim="800000"/>
                                    <a:headEnd/>
                                    <a:tailEnd/>
                                  </a:ln>
                                </wps:spPr>
                                <wps:txbx>
                                  <w:txbxContent>
                                    <w:p w14:paraId="6C5BD2A0" w14:textId="77777777" w:rsidR="003D2193" w:rsidRPr="00CF13C5" w:rsidRDefault="003D2193" w:rsidP="00416161">
                                      <w:pPr>
                                        <w:rPr>
                                          <w:sz w:val="24"/>
                                          <w:szCs w:val="24"/>
                                        </w:rPr>
                                      </w:pPr>
                                      <w:r w:rsidRPr="00CF13C5">
                                        <w:rPr>
                                          <w:sz w:val="24"/>
                                          <w:szCs w:val="24"/>
                                        </w:rPr>
                                        <w:t>+.</w:t>
                                      </w:r>
                                      <w:r>
                                        <w:rPr>
                                          <w:sz w:val="24"/>
                                          <w:szCs w:val="24"/>
                                        </w:rPr>
                                        <w:t>110(S</w:t>
                                      </w:r>
                                      <w:r w:rsidRPr="00CF13C5">
                                        <w:rPr>
                                          <w:sz w:val="24"/>
                                          <w:szCs w:val="24"/>
                                        </w:rPr>
                                        <w:t>)</w:t>
                                      </w:r>
                                    </w:p>
                                  </w:txbxContent>
                                </wps:txbx>
                                <wps:bodyPr rot="0" vert="horz" wrap="none" lIns="0" tIns="0" rIns="0" bIns="0" anchor="ctr" anchorCtr="0">
                                  <a:noAutofit/>
                                </wps:bodyPr>
                              </wps:wsp>
                              <wpg:grpSp>
                                <wpg:cNvPr id="371" name="Group 371"/>
                                <wpg:cNvGrpSpPr/>
                                <wpg:grpSpPr>
                                  <a:xfrm>
                                    <a:off x="0" y="0"/>
                                    <a:ext cx="4310418" cy="1870400"/>
                                    <a:chOff x="0" y="0"/>
                                    <a:chExt cx="4310418" cy="1870400"/>
                                  </a:xfrm>
                                </wpg:grpSpPr>
                                <wpg:grpSp>
                                  <wpg:cNvPr id="372" name="Group 372"/>
                                  <wpg:cNvGrpSpPr/>
                                  <wpg:grpSpPr>
                                    <a:xfrm>
                                      <a:off x="0" y="0"/>
                                      <a:ext cx="4310418" cy="1851269"/>
                                      <a:chOff x="0" y="0"/>
                                      <a:chExt cx="4310667" cy="1851441"/>
                                    </a:xfrm>
                                  </wpg:grpSpPr>
                                  <wps:wsp>
                                    <wps:cNvPr id="373" name="Text Box 2"/>
                                    <wps:cNvSpPr txBox="1">
                                      <a:spLocks noChangeArrowheads="1"/>
                                    </wps:cNvSpPr>
                                    <wps:spPr bwMode="auto">
                                      <a:xfrm>
                                        <a:off x="0" y="997350"/>
                                        <a:ext cx="546766" cy="235095"/>
                                      </a:xfrm>
                                      <a:prstGeom prst="rect">
                                        <a:avLst/>
                                      </a:prstGeom>
                                      <a:solidFill>
                                        <a:srgbClr val="FFFFFF"/>
                                      </a:solidFill>
                                      <a:ln w="9525">
                                        <a:noFill/>
                                        <a:miter lim="800000"/>
                                        <a:headEnd/>
                                        <a:tailEnd/>
                                      </a:ln>
                                    </wps:spPr>
                                    <wps:txbx>
                                      <w:txbxContent>
                                        <w:p w14:paraId="7CEF087D" w14:textId="77777777" w:rsidR="003D2193" w:rsidRPr="00CF13C5" w:rsidRDefault="003D2193" w:rsidP="00416161">
                                          <w:pPr>
                                            <w:rPr>
                                              <w:sz w:val="24"/>
                                              <w:szCs w:val="24"/>
                                            </w:rPr>
                                          </w:pPr>
                                          <w:r w:rsidRPr="00CF13C5">
                                            <w:rPr>
                                              <w:sz w:val="24"/>
                                              <w:szCs w:val="24"/>
                                            </w:rPr>
                                            <w:t>+.511 (L)</w:t>
                                          </w:r>
                                        </w:p>
                                      </w:txbxContent>
                                    </wps:txbx>
                                    <wps:bodyPr rot="0" vert="horz" wrap="none" lIns="0" tIns="0" rIns="0" bIns="0" anchor="ctr" anchorCtr="0">
                                      <a:noAutofit/>
                                    </wps:bodyPr>
                                  </wps:wsp>
                                  <wpg:grpSp>
                                    <wpg:cNvPr id="374" name="Group 374"/>
                                    <wpg:cNvGrpSpPr/>
                                    <wpg:grpSpPr>
                                      <a:xfrm>
                                        <a:off x="119270" y="0"/>
                                        <a:ext cx="4191397" cy="1851441"/>
                                        <a:chOff x="0" y="0"/>
                                        <a:chExt cx="4191397" cy="1851441"/>
                                      </a:xfrm>
                                    </wpg:grpSpPr>
                                    <wpg:grpSp>
                                      <wpg:cNvPr id="375" name="Group 375"/>
                                      <wpg:cNvGrpSpPr/>
                                      <wpg:grpSpPr>
                                        <a:xfrm>
                                          <a:off x="0" y="0"/>
                                          <a:ext cx="4109674" cy="1851441"/>
                                          <a:chOff x="0" y="0"/>
                                          <a:chExt cx="4109674" cy="1851441"/>
                                        </a:xfrm>
                                      </wpg:grpSpPr>
                                      <wpg:grpSp>
                                        <wpg:cNvPr id="376" name="Group 376"/>
                                        <wpg:cNvGrpSpPr/>
                                        <wpg:grpSpPr>
                                          <a:xfrm>
                                            <a:off x="0" y="0"/>
                                            <a:ext cx="4109674" cy="936402"/>
                                            <a:chOff x="0" y="-44936"/>
                                            <a:chExt cx="4109674" cy="936751"/>
                                          </a:xfrm>
                                        </wpg:grpSpPr>
                                        <wpg:grpSp>
                                          <wpg:cNvPr id="377" name="Group 377"/>
                                          <wpg:cNvGrpSpPr/>
                                          <wpg:grpSpPr>
                                            <a:xfrm>
                                              <a:off x="0" y="209550"/>
                                              <a:ext cx="4109674" cy="682265"/>
                                              <a:chOff x="0" y="0"/>
                                              <a:chExt cx="4109674" cy="682265"/>
                                            </a:xfrm>
                                          </wpg:grpSpPr>
                                          <wps:wsp>
                                            <wps:cNvPr id="378" name="Rounded Rectangle 378"/>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37B75C9" w14:textId="77777777" w:rsidR="003D2193" w:rsidRDefault="003D2193" w:rsidP="00416161">
                                                  <w:pPr>
                                                    <w:jc w:val="center"/>
                                                  </w:pPr>
                                                  <w:r>
                                                    <w:t>EXPBIM1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Rounded Rectangle 379"/>
                                            <wps:cNvSpPr/>
                                            <wps:spPr>
                                              <a:xfrm>
                                                <a:off x="2538049" y="599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7233C02" w14:textId="77777777" w:rsidR="003D2193" w:rsidRDefault="003D2193" w:rsidP="00416161">
                                                  <w:pPr>
                                                    <w:jc w:val="center"/>
                                                  </w:pPr>
                                                  <w:r>
                                                    <w:t>EXPBIM2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0" name="Text Box 2"/>
                                          <wps:cNvSpPr txBox="1">
                                            <a:spLocks noChangeArrowheads="1"/>
                                          </wps:cNvSpPr>
                                          <wps:spPr bwMode="auto">
                                            <a:xfrm>
                                              <a:off x="944115" y="-44936"/>
                                              <a:ext cx="2453004" cy="391305"/>
                                            </a:xfrm>
                                            <a:prstGeom prst="rect">
                                              <a:avLst/>
                                            </a:prstGeom>
                                            <a:noFill/>
                                            <a:ln w="9525">
                                              <a:noFill/>
                                              <a:miter lim="800000"/>
                                              <a:headEnd/>
                                              <a:tailEnd/>
                                            </a:ln>
                                          </wps:spPr>
                                          <wps:txbx>
                                            <w:txbxContent>
                                              <w:p w14:paraId="7397C0F3" w14:textId="77777777" w:rsidR="003D2193" w:rsidRPr="00B63FFD" w:rsidRDefault="003D2193" w:rsidP="00416161">
                                                <w:r w:rsidRPr="00B63FFD">
                                                  <w:t>+.668(None), +.600 (controlling CULTBIM</w:t>
                                                </w:r>
                                                <w:r>
                                                  <w:t>1</w:t>
                                                </w:r>
                                                <w:r w:rsidRPr="00B63FFD">
                                                  <w:t>)</w:t>
                                                </w:r>
                                              </w:p>
                                            </w:txbxContent>
                                          </wps:txbx>
                                          <wps:bodyPr rot="0" vert="horz" wrap="none" lIns="0" tIns="0" rIns="0" bIns="0" anchor="ctr" anchorCtr="0">
                                            <a:noAutofit/>
                                          </wps:bodyPr>
                                        </wps:wsp>
                                      </wpg:grpSp>
                                      <wps:wsp>
                                        <wps:cNvPr id="381" name="Rounded Rectangle 381"/>
                                        <wps:cNvSpPr/>
                                        <wps:spPr>
                                          <a:xfrm>
                                            <a:off x="967043" y="1390662"/>
                                            <a:ext cx="871401" cy="460779"/>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898FE1" w14:textId="77777777" w:rsidR="003D2193" w:rsidRDefault="003D2193" w:rsidP="00416161">
                                              <w:pPr>
                                                <w:jc w:val="center"/>
                                              </w:pPr>
                                              <w:r>
                                                <w:t>CULTBIM1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Straight Connector 382"/>
                                        <wps:cNvCnPr/>
                                        <wps:spPr>
                                          <a:xfrm flipH="1" flipV="1">
                                            <a:off x="3122672" y="1645666"/>
                                            <a:ext cx="354030" cy="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3" name="Straight Connector 383"/>
                                        <wps:cNvCnPr/>
                                        <wps:spPr>
                                          <a:xfrm flipH="1" flipV="1">
                                            <a:off x="460389" y="1632139"/>
                                            <a:ext cx="488577" cy="89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16" name="Text Box 2"/>
                                      <wps:cNvSpPr txBox="1">
                                        <a:spLocks noChangeArrowheads="1"/>
                                      </wps:cNvSpPr>
                                      <wps:spPr bwMode="auto">
                                        <a:xfrm>
                                          <a:off x="3612880" y="1069905"/>
                                          <a:ext cx="578517" cy="390560"/>
                                        </a:xfrm>
                                        <a:prstGeom prst="rect">
                                          <a:avLst/>
                                        </a:prstGeom>
                                        <a:solidFill>
                                          <a:srgbClr val="FFFFFF"/>
                                        </a:solidFill>
                                        <a:ln w="9525">
                                          <a:noFill/>
                                          <a:miter lim="800000"/>
                                          <a:headEnd/>
                                          <a:tailEnd/>
                                        </a:ln>
                                      </wps:spPr>
                                      <wps:txbx>
                                        <w:txbxContent>
                                          <w:p w14:paraId="051EFCCF" w14:textId="77777777" w:rsidR="003D2193" w:rsidRPr="00CF13C5" w:rsidRDefault="003D2193" w:rsidP="00416161">
                                            <w:pPr>
                                              <w:rPr>
                                                <w:sz w:val="24"/>
                                                <w:szCs w:val="24"/>
                                              </w:rPr>
                                            </w:pPr>
                                            <w:r w:rsidRPr="00CF13C5">
                                              <w:rPr>
                                                <w:sz w:val="24"/>
                                                <w:szCs w:val="24"/>
                                              </w:rPr>
                                              <w:t>+.442(M)</w:t>
                                            </w:r>
                                          </w:p>
                                        </w:txbxContent>
                                      </wps:txbx>
                                      <wps:bodyPr rot="0" vert="horz" wrap="none" lIns="0" tIns="0" rIns="0" bIns="0" anchor="ctr" anchorCtr="0">
                                        <a:noAutofit/>
                                      </wps:bodyPr>
                                    </wps:wsp>
                                  </wpg:grpSp>
                                </wpg:grpSp>
                                <wps:wsp>
                                  <wps:cNvPr id="417" name="Rounded Rectangle 417"/>
                                  <wps:cNvSpPr/>
                                  <wps:spPr>
                                    <a:xfrm>
                                      <a:off x="2352675" y="1409700"/>
                                      <a:ext cx="871351" cy="46070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CF45F9" w14:textId="77777777" w:rsidR="003D2193" w:rsidRDefault="003D2193" w:rsidP="00416161">
                                        <w:pPr>
                                          <w:jc w:val="center"/>
                                        </w:pPr>
                                        <w:r>
                                          <w:t>CULTBIM2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418" name="Straight Arrow Connector 418"/>
                            <wps:cNvCnPr/>
                            <wps:spPr>
                              <a:xfrm flipV="1">
                                <a:off x="3596053" y="931985"/>
                                <a:ext cx="0" cy="7200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419" name="Straight Arrow Connector 419"/>
                            <wps:cNvCnPr/>
                            <wps:spPr>
                              <a:xfrm flipV="1">
                                <a:off x="571500" y="923192"/>
                                <a:ext cx="0" cy="7200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25632" name="Straight Arrow Connector 25632"/>
                            <wps:cNvCnPr/>
                            <wps:spPr>
                              <a:xfrm flipH="1" flipV="1">
                                <a:off x="1063869" y="940777"/>
                                <a:ext cx="1728469" cy="464374"/>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g:grpSp>
                      </wpg:grpSp>
                    </wpg:wgp>
                  </a:graphicData>
                </a:graphic>
              </wp:anchor>
            </w:drawing>
          </mc:Choice>
          <mc:Fallback>
            <w:pict>
              <v:group w14:anchorId="5FFE826D" id="Group 362" o:spid="_x0000_s1581" style="position:absolute;left:0;text-align:left;margin-left:14.35pt;margin-top:.55pt;width:339.4pt;height:162.3pt;z-index:251609600" coordsize="43104,20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">
                <v:shape id="Straight Arrow Connector 363" o:spid="_x0000_s1582" type="#_x0000_t32" style="position:absolute;left:16881;top:6066;width:99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" strokecolor="black [3040]" strokeweight="2.25pt">
                  <v:stroke startarrow="block" endarrow="block"/>
                </v:shape>
                <v:group id="Group 364" o:spid="_x0000_s1583" style="position:absolute;width:43104;height:20614" coordsize="43104,2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 id="Straight Arrow Connector 365" o:spid="_x0000_s1584" type="#_x0000_t32" style="position:absolute;left:19518;top:16089;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" strokecolor="black [3040]" strokeweight="2.25pt">
                    <v:stroke startarrow="block" endarrow="block"/>
                  </v:shape>
                  <v:group id="Group 366" o:spid="_x0000_s1585" style="position:absolute;width:43104;height:20614" coordsize="43104,2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group id="Group 367" o:spid="_x0000_s1586" style="position:absolute;width:43104;height:20614" coordsize="43104,2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_x0000_s1587" type="#_x0000_t202" style="position:absolute;left:18901;top:18150;width:5182;height:24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" stroked="f">
                        <v:textbox inset="0,0,0,0">
                          <w:txbxContent>
                            <w:p w14:paraId="261F8EDB" w14:textId="77777777" w:rsidR="003D2193" w:rsidRPr="00CF13C5" w:rsidRDefault="003D2193" w:rsidP="00416161">
                              <w:pPr>
                                <w:rPr>
                                  <w:sz w:val="24"/>
                                  <w:szCs w:val="24"/>
                                </w:rPr>
                              </w:pPr>
                              <w:r w:rsidRPr="00CF13C5">
                                <w:rPr>
                                  <w:sz w:val="24"/>
                                  <w:szCs w:val="24"/>
                                </w:rPr>
                                <w:t>+.</w:t>
                              </w:r>
                              <w:r>
                                <w:rPr>
                                  <w:sz w:val="24"/>
                                  <w:szCs w:val="24"/>
                                </w:rPr>
                                <w:t>224(S</w:t>
                              </w:r>
                              <w:r w:rsidRPr="00CF13C5">
                                <w:rPr>
                                  <w:sz w:val="24"/>
                                  <w:szCs w:val="24"/>
                                </w:rPr>
                                <w:t>)</w:t>
                              </w:r>
                            </w:p>
                          </w:txbxContent>
                        </v:textbox>
                      </v:shape>
                      <v:group id="Group 369" o:spid="_x0000_s1588" style="position:absolute;width:43104;height:18704" coordsize="43104,1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_x0000_s1589" type="#_x0000_t202" style="position:absolute;left:18765;top:9620;width:5182;height:24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" stroked="f">
                          <v:textbox inset="0,0,0,0">
                            <w:txbxContent>
                              <w:p w14:paraId="6C5BD2A0" w14:textId="77777777" w:rsidR="003D2193" w:rsidRPr="00CF13C5" w:rsidRDefault="003D2193" w:rsidP="00416161">
                                <w:pPr>
                                  <w:rPr>
                                    <w:sz w:val="24"/>
                                    <w:szCs w:val="24"/>
                                  </w:rPr>
                                </w:pPr>
                                <w:r w:rsidRPr="00CF13C5">
                                  <w:rPr>
                                    <w:sz w:val="24"/>
                                    <w:szCs w:val="24"/>
                                  </w:rPr>
                                  <w:t>+.</w:t>
                                </w:r>
                                <w:r>
                                  <w:rPr>
                                    <w:sz w:val="24"/>
                                    <w:szCs w:val="24"/>
                                  </w:rPr>
                                  <w:t>110(S</w:t>
                                </w:r>
                                <w:r w:rsidRPr="00CF13C5">
                                  <w:rPr>
                                    <w:sz w:val="24"/>
                                    <w:szCs w:val="24"/>
                                  </w:rPr>
                                  <w:t>)</w:t>
                                </w:r>
                              </w:p>
                            </w:txbxContent>
                          </v:textbox>
                        </v:shape>
                        <v:group id="Group 371" o:spid="_x0000_s1590" style="position:absolute;width:43104;height:18704" coordsize="43104,1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group id="Group 372" o:spid="_x0000_s1591" style="position:absolute;width:43104;height:18512" coordsize="43106,1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_x0000_s1592" type="#_x0000_t202" style="position:absolute;top:9973;width:5467;height:235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" stroked="f">
                              <v:textbox inset="0,0,0,0">
                                <w:txbxContent>
                                  <w:p w14:paraId="7CEF087D" w14:textId="77777777" w:rsidR="003D2193" w:rsidRPr="00CF13C5" w:rsidRDefault="003D2193" w:rsidP="00416161">
                                    <w:pPr>
                                      <w:rPr>
                                        <w:sz w:val="24"/>
                                        <w:szCs w:val="24"/>
                                      </w:rPr>
                                    </w:pPr>
                                    <w:r w:rsidRPr="00CF13C5">
                                      <w:rPr>
                                        <w:sz w:val="24"/>
                                        <w:szCs w:val="24"/>
                                      </w:rPr>
                                      <w:t>+.511 (L)</w:t>
                                    </w:r>
                                  </w:p>
                                </w:txbxContent>
                              </v:textbox>
                            </v:shape>
                            <v:group id="Group 374" o:spid="_x0000_s1593" style="position:absolute;left:1192;width:41914;height:18514" coordsize="41913,1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group id="Group 375" o:spid="_x0000_s1594" style="position:absolute;width:41096;height:18514" coordsize="41096,1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group id="Group 376" o:spid="_x0000_s1595" style="position:absolute;width:41096;height:9364" coordorigin=",-449" coordsize="41096,9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group id="Group 377" o:spid="_x0000_s1596" style="position:absolute;top:2095;width:41096;height:6823" coordsize="41096,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roundrect id="Rounded Rectangle 378" o:spid="_x0000_s1597"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" fillcolor="#ddd8c2 [2894]" strokecolor="black [3213]" strokeweight="2pt">
                                      <v:textbox>
                                        <w:txbxContent>
                                          <w:p w14:paraId="337B75C9" w14:textId="77777777" w:rsidR="003D2193" w:rsidRDefault="003D2193" w:rsidP="00416161">
                                            <w:pPr>
                                              <w:jc w:val="center"/>
                                            </w:pPr>
                                            <w:r>
                                              <w:t>EXPBIM1</w:t>
                                            </w:r>
                                          </w:p>
                                        </w:txbxContent>
                                      </v:textbox>
                                    </v:roundrect>
                                    <v:roundrect id="Rounded Rectangle 379" o:spid="_x0000_s1598" style="position:absolute;left:25380;top:59;width:15716;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" fillcolor="#ddd8c2 [2894]" strokecolor="black [3213]" strokeweight="2pt">
                                      <v:textbox>
                                        <w:txbxContent>
                                          <w:p w14:paraId="37233C02" w14:textId="77777777" w:rsidR="003D2193" w:rsidRDefault="003D2193" w:rsidP="00416161">
                                            <w:pPr>
                                              <w:jc w:val="center"/>
                                            </w:pPr>
                                            <w:r>
                                              <w:t>EXPBIM2</w:t>
                                            </w:r>
                                          </w:p>
                                        </w:txbxContent>
                                      </v:textbox>
                                    </v:roundrect>
                                  </v:group>
                                  <v:shape id="_x0000_s1599" type="#_x0000_t202" style="position:absolute;left:9441;top:-449;width:24530;height:39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" filled="f" stroked="f">
                                    <v:textbox inset="0,0,0,0">
                                      <w:txbxContent>
                                        <w:p w14:paraId="7397C0F3" w14:textId="77777777" w:rsidR="003D2193" w:rsidRPr="00B63FFD" w:rsidRDefault="003D2193" w:rsidP="00416161">
                                          <w:r w:rsidRPr="00B63FFD">
                                            <w:t>+.668(None), +.600 (controlling CULTBIM</w:t>
                                          </w:r>
                                          <w:r>
                                            <w:t>1</w:t>
                                          </w:r>
                                          <w:r w:rsidRPr="00B63FFD">
                                            <w:t>)</w:t>
                                          </w:r>
                                        </w:p>
                                      </w:txbxContent>
                                    </v:textbox>
                                  </v:shape>
                                </v:group>
                                <v:roundrect id="Rounded Rectangle 381" o:spid="_x0000_s1600" style="position:absolute;left:9670;top:13906;width:8714;height:46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" fillcolor="#ddd8c2 [2894]" strokecolor="black [3213]" strokeweight="2pt">
                                  <v:textbox>
                                    <w:txbxContent>
                                      <w:p w14:paraId="5B898FE1" w14:textId="77777777" w:rsidR="003D2193" w:rsidRDefault="003D2193" w:rsidP="00416161">
                                        <w:pPr>
                                          <w:jc w:val="center"/>
                                        </w:pPr>
                                        <w:r>
                                          <w:t>CULTBIM1</w:t>
                                        </w:r>
                                      </w:p>
                                    </w:txbxContent>
                                  </v:textbox>
                                </v:roundrect>
                                <v:line id="Straight Connector 382" o:spid="_x0000_s1601" style="position:absolute;flip:x y;visibility:visible;mso-wrap-style:square" from="31226,16456" to="34767,16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" strokecolor="black [3213]" strokeweight="2.25pt"/>
                                <v:line id="Straight Connector 383" o:spid="_x0000_s1602" style="position:absolute;flip:x y;visibility:visible;mso-wrap-style:square" from="4603,16321" to="9489,16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" strokecolor="black [3213]" strokeweight="2.25pt"/>
                              </v:group>
                              <v:shape id="_x0000_s1603" type="#_x0000_t202" style="position:absolute;left:36128;top:10699;width:5785;height:390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" stroked="f">
                                <v:textbox inset="0,0,0,0">
                                  <w:txbxContent>
                                    <w:p w14:paraId="051EFCCF" w14:textId="77777777" w:rsidR="003D2193" w:rsidRPr="00CF13C5" w:rsidRDefault="003D2193" w:rsidP="00416161">
                                      <w:pPr>
                                        <w:rPr>
                                          <w:sz w:val="24"/>
                                          <w:szCs w:val="24"/>
                                        </w:rPr>
                                      </w:pPr>
                                      <w:r w:rsidRPr="00CF13C5">
                                        <w:rPr>
                                          <w:sz w:val="24"/>
                                          <w:szCs w:val="24"/>
                                        </w:rPr>
                                        <w:t>+.442(M)</w:t>
                                      </w:r>
                                    </w:p>
                                  </w:txbxContent>
                                </v:textbox>
                              </v:shape>
                            </v:group>
                          </v:group>
                          <v:roundrect id="Rounded Rectangle 417" o:spid="_x0000_s1604" style="position:absolute;left:23526;top:14097;width:8714;height:46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" fillcolor="#ddd8c2 [2894]" strokecolor="black [3213]" strokeweight="2pt">
                            <v:textbox>
                              <w:txbxContent>
                                <w:p w14:paraId="61CF45F9" w14:textId="77777777" w:rsidR="003D2193" w:rsidRDefault="003D2193" w:rsidP="00416161">
                                  <w:pPr>
                                    <w:jc w:val="center"/>
                                  </w:pPr>
                                  <w:r>
                                    <w:t>CULTBIM2</w:t>
                                  </w:r>
                                </w:p>
                              </w:txbxContent>
                            </v:textbox>
                          </v:roundrect>
                        </v:group>
                      </v:group>
                    </v:group>
                    <v:shape id="Straight Arrow Connector 418" o:spid="_x0000_s1605" type="#_x0000_t32" style="position:absolute;left:35960;top:9319;width:0;height:7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" strokecolor="black [3040]" strokeweight="2.25pt">
                      <v:stroke endarrow="block"/>
                    </v:shape>
                    <v:shape id="Straight Arrow Connector 419" o:spid="_x0000_s1606" type="#_x0000_t32" style="position:absolute;left:5715;top:9231;width:0;height:7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" strokecolor="black [3040]" strokeweight="2.25pt">
                      <v:stroke endarrow="block"/>
                    </v:shape>
                    <v:shape id="Straight Arrow Connector 25632" o:spid="_x0000_s1607" type="#_x0000_t32" style="position:absolute;left:10638;top:9407;width:17285;height:46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" strokecolor="black [3040]" strokeweight="2.25pt">
                      <v:stroke endarrow="block"/>
                    </v:shape>
                  </v:group>
                </v:group>
              </v:group>
            </w:pict>
          </mc:Fallback>
        </mc:AlternateContent>
      </w:r>
    </w:p>
    <w:p w14:paraId="088806E2" w14:textId="77777777" w:rsidR="00416161" w:rsidRPr="00DA0641" w:rsidRDefault="00416161" w:rsidP="00416161">
      <w:pPr>
        <w:ind w:left="2880"/>
        <w:rPr>
          <w:sz w:val="24"/>
        </w:rPr>
      </w:pPr>
    </w:p>
    <w:p w14:paraId="657CB9E1" w14:textId="77777777" w:rsidR="00416161" w:rsidRPr="00DA0641" w:rsidRDefault="00416161" w:rsidP="00416161">
      <w:pPr>
        <w:rPr>
          <w:sz w:val="24"/>
        </w:rPr>
      </w:pPr>
    </w:p>
    <w:p w14:paraId="7CF3EC43" w14:textId="77777777" w:rsidR="00416161" w:rsidRPr="00DA0641" w:rsidRDefault="00416161" w:rsidP="00416161">
      <w:pPr>
        <w:rPr>
          <w:sz w:val="24"/>
        </w:rPr>
      </w:pPr>
      <w:r w:rsidRPr="00DA0641">
        <w:rPr>
          <w:noProof/>
          <w:lang w:eastAsia="en-GB"/>
        </w:rPr>
        <mc:AlternateContent>
          <mc:Choice Requires="wps">
            <w:drawing>
              <wp:anchor distT="0" distB="0" distL="114300" distR="114300" simplePos="0" relativeHeight="251611648" behindDoc="0" locked="0" layoutInCell="1" allowOverlap="1" wp14:anchorId="11708676" wp14:editId="0DBB5A0E">
                <wp:simplePos x="0" y="0"/>
                <wp:positionH relativeFrom="column">
                  <wp:posOffset>0</wp:posOffset>
                </wp:positionH>
                <wp:positionV relativeFrom="paragraph">
                  <wp:posOffset>830970</wp:posOffset>
                </wp:positionV>
                <wp:extent cx="4293235" cy="635"/>
                <wp:effectExtent l="0" t="0" r="0" b="0"/>
                <wp:wrapNone/>
                <wp:docPr id="25633" name="Text Box 25633"/>
                <wp:cNvGraphicFramePr/>
                <a:graphic xmlns:a="http://schemas.openxmlformats.org/drawingml/2006/main">
                  <a:graphicData uri="http://schemas.microsoft.com/office/word/2010/wordprocessingShape">
                    <wps:wsp>
                      <wps:cNvSpPr txBox="1"/>
                      <wps:spPr>
                        <a:xfrm>
                          <a:off x="0" y="0"/>
                          <a:ext cx="4293235" cy="635"/>
                        </a:xfrm>
                        <a:prstGeom prst="rect">
                          <a:avLst/>
                        </a:prstGeom>
                        <a:solidFill>
                          <a:prstClr val="white"/>
                        </a:solidFill>
                        <a:ln>
                          <a:noFill/>
                        </a:ln>
                      </wps:spPr>
                      <wps:txbx>
                        <w:txbxContent>
                          <w:p w14:paraId="3E801EA6" w14:textId="7FE015A4" w:rsidR="003D2193" w:rsidRPr="003F353D" w:rsidRDefault="003D2193" w:rsidP="00416161">
                            <w:pPr>
                              <w:pStyle w:val="Caption"/>
                              <w:jc w:val="center"/>
                              <w:rPr>
                                <w:noProof/>
                                <w:sz w:val="24"/>
                              </w:rPr>
                            </w:pPr>
                            <w:bookmarkStart w:id="852" w:name="_Ref31968229"/>
                            <w:bookmarkStart w:id="853" w:name="_Toc35347859"/>
                            <w:bookmarkStart w:id="854" w:name="_Toc49290581"/>
                            <w:bookmarkStart w:id="855" w:name="_Toc73916434"/>
                            <w:r>
                              <w:t xml:space="preserve">Figure </w:t>
                            </w:r>
                            <w:r>
                              <w:fldChar w:fldCharType="begin"/>
                            </w:r>
                            <w:r>
                              <w:instrText xml:space="preserve"> SEQ Figure \* ARABIC </w:instrText>
                            </w:r>
                            <w:r>
                              <w:fldChar w:fldCharType="separate"/>
                            </w:r>
                            <w:r w:rsidR="00F70D7D">
                              <w:rPr>
                                <w:noProof/>
                              </w:rPr>
                              <w:t>44</w:t>
                            </w:r>
                            <w:r>
                              <w:fldChar w:fldCharType="end"/>
                            </w:r>
                            <w:bookmarkEnd w:id="852"/>
                            <w:r>
                              <w:t>-</w:t>
                            </w:r>
                            <w:r>
                              <w:rPr>
                                <w:noProof/>
                              </w:rPr>
                              <w:t xml:space="preserve"> Initial correlation model fed in to strategic framework</w:t>
                            </w:r>
                            <w:bookmarkEnd w:id="853"/>
                            <w:bookmarkEnd w:id="854"/>
                            <w:bookmarkEnd w:id="8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708676" id="Text Box 25633" o:spid="_x0000_s1608" type="#_x0000_t202" style="position:absolute;left:0;text-align:left;margin-left:0;margin-top:65.45pt;width:338.05pt;height:.05pt;z-index:25161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" stroked="f">
                <v:textbox style="mso-fit-shape-to-text:t" inset="0,0,0,0">
                  <w:txbxContent>
                    <w:p w14:paraId="3E801EA6" w14:textId="7FE015A4" w:rsidR="003D2193" w:rsidRPr="003F353D" w:rsidRDefault="003D2193" w:rsidP="00416161">
                      <w:pPr>
                        <w:pStyle w:val="Caption"/>
                        <w:jc w:val="center"/>
                        <w:rPr>
                          <w:noProof/>
                          <w:sz w:val="24"/>
                        </w:rPr>
                      </w:pPr>
                      <w:bookmarkStart w:id="856" w:name="_Ref31968229"/>
                      <w:bookmarkStart w:id="857" w:name="_Toc35347859"/>
                      <w:bookmarkStart w:id="858" w:name="_Toc49290581"/>
                      <w:bookmarkStart w:id="859" w:name="_Toc73916434"/>
                      <w:r>
                        <w:t xml:space="preserve">Figure </w:t>
                      </w:r>
                      <w:r>
                        <w:fldChar w:fldCharType="begin"/>
                      </w:r>
                      <w:r>
                        <w:instrText xml:space="preserve"> SEQ Figure \* ARABIC </w:instrText>
                      </w:r>
                      <w:r>
                        <w:fldChar w:fldCharType="separate"/>
                      </w:r>
                      <w:r w:rsidR="00F70D7D">
                        <w:rPr>
                          <w:noProof/>
                        </w:rPr>
                        <w:t>44</w:t>
                      </w:r>
                      <w:r>
                        <w:fldChar w:fldCharType="end"/>
                      </w:r>
                      <w:bookmarkEnd w:id="856"/>
                      <w:r>
                        <w:t>-</w:t>
                      </w:r>
                      <w:r>
                        <w:rPr>
                          <w:noProof/>
                        </w:rPr>
                        <w:t xml:space="preserve"> Initial correlation model fed in to strategic framework</w:t>
                      </w:r>
                      <w:bookmarkEnd w:id="857"/>
                      <w:bookmarkEnd w:id="858"/>
                      <w:bookmarkEnd w:id="859"/>
                    </w:p>
                  </w:txbxContent>
                </v:textbox>
              </v:shape>
            </w:pict>
          </mc:Fallback>
        </mc:AlternateContent>
      </w:r>
    </w:p>
    <w:p w14:paraId="239CCA28" w14:textId="77777777" w:rsidR="00416161" w:rsidRPr="00DA0641" w:rsidRDefault="00416161" w:rsidP="00416161">
      <w:pPr>
        <w:rPr>
          <w:sz w:val="24"/>
        </w:rPr>
      </w:pPr>
    </w:p>
    <w:p w14:paraId="5104325A" w14:textId="4D5B576C" w:rsidR="00416161" w:rsidRPr="00DA0641" w:rsidRDefault="00416161" w:rsidP="006948A8">
      <w:r w:rsidRPr="00DA0641">
        <w:lastRenderedPageBreak/>
        <w:t xml:space="preserve">This indicates a causal relationship which constitutes </w:t>
      </w:r>
      <w:r w:rsidR="00332038">
        <w:t xml:space="preserve">the </w:t>
      </w:r>
      <w:r w:rsidRPr="00DA0641">
        <w:t>following propositions:</w:t>
      </w:r>
    </w:p>
    <w:p w14:paraId="290C8E06" w14:textId="2372ACCA" w:rsidR="00416161" w:rsidRPr="00DA0641" w:rsidRDefault="00416161" w:rsidP="00C450D0">
      <w:pPr>
        <w:pStyle w:val="ListParagraph"/>
        <w:numPr>
          <w:ilvl w:val="0"/>
          <w:numId w:val="44"/>
        </w:numPr>
      </w:pPr>
      <w:r w:rsidRPr="00DA0641">
        <w:t xml:space="preserve">The higher the impact of empowering employees, and including them in decision-making (CULTBIM1), the higher </w:t>
      </w:r>
      <w:r w:rsidR="00442D2F">
        <w:t xml:space="preserve">the </w:t>
      </w:r>
      <w:r w:rsidRPr="00DA0641">
        <w:t>strategic leadership and support fro</w:t>
      </w:r>
      <w:r w:rsidR="00A47031" w:rsidRPr="00DA0641">
        <w:t>m senior management for BIM (EXP</w:t>
      </w:r>
      <w:r w:rsidRPr="00DA0641">
        <w:t>BIM1).</w:t>
      </w:r>
    </w:p>
    <w:p w14:paraId="61B14229" w14:textId="77777777" w:rsidR="00416161" w:rsidRPr="00DA0641" w:rsidRDefault="00416161" w:rsidP="00C450D0">
      <w:pPr>
        <w:pStyle w:val="ListParagraph"/>
        <w:numPr>
          <w:ilvl w:val="0"/>
          <w:numId w:val="44"/>
        </w:numPr>
      </w:pPr>
      <w:r w:rsidRPr="00DA0641">
        <w:t>The impact of empowering employees, and including them in decision-making (CULTBIM1) has an influence/ impact on strategic leadership and support from senior management for BIM</w:t>
      </w:r>
      <w:r w:rsidR="00A47031" w:rsidRPr="00DA0641">
        <w:t xml:space="preserve"> (EXPBIM1)</w:t>
      </w:r>
    </w:p>
    <w:p w14:paraId="5CDA0725" w14:textId="3506200E" w:rsidR="00416161" w:rsidRPr="005E1C66" w:rsidRDefault="00416161" w:rsidP="006948A8">
      <w:r w:rsidRPr="00DA0641">
        <w:t xml:space="preserve">Likewise, similar steps were undertaken to see the direction and correlation between all culture variables and BIM exploitation variables. </w:t>
      </w:r>
      <w:r w:rsidR="005E1C66">
        <w:t xml:space="preserve"> </w:t>
      </w:r>
      <w:r w:rsidR="00660288">
        <w:t>A full explanation for all three tests is not presented for other variables, but a summary of findings is presented.</w:t>
      </w:r>
    </w:p>
    <w:p w14:paraId="2A598885" w14:textId="0A493093" w:rsidR="00660288" w:rsidRPr="00DA0641" w:rsidRDefault="00416161" w:rsidP="000D74D7">
      <w:r w:rsidRPr="00DA0641">
        <w:t>From the descriptive statistics</w:t>
      </w:r>
      <w:r w:rsidR="00332038">
        <w:t>,</w:t>
      </w:r>
      <w:r w:rsidRPr="00DA0641">
        <w:t xml:space="preserve">  the </w:t>
      </w:r>
      <w:r w:rsidR="000D74D7">
        <w:t xml:space="preserve">nature of </w:t>
      </w:r>
      <w:r w:rsidR="00332038">
        <w:t xml:space="preserve">the </w:t>
      </w:r>
      <w:r w:rsidRPr="00DA0641">
        <w:t xml:space="preserve">impact that </w:t>
      </w:r>
      <w:r w:rsidR="000D74D7">
        <w:t xml:space="preserve">the </w:t>
      </w:r>
      <w:r w:rsidRPr="00DA0641">
        <w:t>cultural factors have on BIM exploitation variables</w:t>
      </w:r>
      <w:r w:rsidR="00962F92">
        <w:t xml:space="preserve"> can be seen</w:t>
      </w:r>
      <w:r w:rsidRPr="00DA0641">
        <w:t>. Subsequently, the relationship and causation between cultural impact and BIM exploitation w</w:t>
      </w:r>
      <w:r w:rsidR="00332038">
        <w:t>ere</w:t>
      </w:r>
      <w:r w:rsidRPr="00DA0641">
        <w:t xml:space="preserve"> investigated through inferential statistics. </w:t>
      </w:r>
      <w:r w:rsidR="000D74D7" w:rsidRPr="00DA0641">
        <w:t xml:space="preserve">Drawing from the </w:t>
      </w:r>
      <w:r w:rsidR="00B77ED3">
        <w:t xml:space="preserve">correlation </w:t>
      </w:r>
      <w:r w:rsidR="000D74D7" w:rsidRPr="00DA0641">
        <w:t xml:space="preserve">inferences, </w:t>
      </w:r>
      <w:r w:rsidR="00B77ED3">
        <w:t>the</w:t>
      </w:r>
      <w:r w:rsidR="000D74D7" w:rsidRPr="00DA0641">
        <w:t xml:space="preserve"> impact of culture on BIM exploitation are summarised in</w:t>
      </w:r>
      <w:r w:rsidR="000D74D7">
        <w:t xml:space="preserve"> </w:t>
      </w:r>
      <w:r w:rsidR="000D74D7">
        <w:fldChar w:fldCharType="begin"/>
      </w:r>
      <w:r w:rsidR="000D74D7">
        <w:instrText xml:space="preserve"> REF _Ref47029291 \h  \* MERGEFORMAT </w:instrText>
      </w:r>
      <w:r w:rsidR="000D74D7">
        <w:fldChar w:fldCharType="separate"/>
      </w:r>
      <w:r w:rsidR="00F70D7D">
        <w:t xml:space="preserve">Appendix E1: </w:t>
      </w:r>
      <w:r w:rsidR="00F70D7D" w:rsidRPr="005E1C66">
        <w:t>Hypothesised relationships of inter-organisational culture and BIM exploitation</w:t>
      </w:r>
      <w:r w:rsidR="000D74D7">
        <w:fldChar w:fldCharType="end"/>
      </w:r>
      <w:r w:rsidR="00332038">
        <w:t>.</w:t>
      </w:r>
      <w:r w:rsidR="000D74D7">
        <w:t xml:space="preserve"> </w:t>
      </w:r>
      <w:r w:rsidRPr="00DA0641">
        <w:t xml:space="preserve">This leads to constitute several propositions. </w:t>
      </w:r>
      <w:r w:rsidR="000D74D7" w:rsidRPr="00DA0641">
        <w:t>Based on</w:t>
      </w:r>
      <w:r w:rsidRPr="00DA0641">
        <w:t xml:space="preserve"> the definition used for culture in this research, the quantitative study shows an overall positive relationship between culture as a group and BIM exploitation as a group. </w:t>
      </w:r>
      <w:r w:rsidR="000D74D7" w:rsidRPr="00DA0641">
        <w:t>Moreover,</w:t>
      </w:r>
      <w:r w:rsidRPr="00DA0641">
        <w:t xml:space="preserve"> cultural constituents impact/ influence BIM exploitation in varying degree</w:t>
      </w:r>
      <w:r w:rsidR="00332038">
        <w:t>s</w:t>
      </w:r>
      <w:r w:rsidRPr="00DA0641">
        <w:t xml:space="preserve"> of strength and significance. Thus, </w:t>
      </w:r>
      <w:r w:rsidR="00332038">
        <w:t xml:space="preserve">the </w:t>
      </w:r>
      <w:r w:rsidRPr="00DA0641">
        <w:t xml:space="preserve">following simplified model </w:t>
      </w:r>
      <w:r w:rsidR="00B77ED3">
        <w:t>was</w:t>
      </w:r>
      <w:r w:rsidRPr="00DA0641">
        <w:t xml:space="preserve"> developed forming a part of the </w:t>
      </w:r>
      <w:r w:rsidR="00332038">
        <w:t>S</w:t>
      </w:r>
      <w:r w:rsidRPr="00DA0641">
        <w:t>trategic Framework.</w:t>
      </w:r>
      <w:r w:rsidR="000D74D7">
        <w:t xml:space="preserve"> </w:t>
      </w:r>
      <w:r w:rsidR="00F64BD4">
        <w:t xml:space="preserve">A more </w:t>
      </w:r>
      <w:r w:rsidR="000D74D7">
        <w:t xml:space="preserve">detailed correlation and causation list can be found in </w:t>
      </w:r>
      <w:r w:rsidR="00304029">
        <w:fldChar w:fldCharType="begin"/>
      </w:r>
      <w:r w:rsidR="00304029">
        <w:instrText xml:space="preserve"> REF _Ref47531322 \r \h </w:instrText>
      </w:r>
      <w:r w:rsidR="00304029">
        <w:fldChar w:fldCharType="separate"/>
      </w:r>
      <w:r w:rsidR="00F70D7D">
        <w:t>Appendix E</w:t>
      </w:r>
      <w:r w:rsidR="00304029">
        <w:fldChar w:fldCharType="end"/>
      </w:r>
      <w:r w:rsidR="00304029">
        <w:t>1.</w:t>
      </w:r>
    </w:p>
    <w:p w14:paraId="213DB17A" w14:textId="679EDAA6" w:rsidR="00416161" w:rsidRPr="00DA0641" w:rsidRDefault="00304029" w:rsidP="00416161">
      <w:r>
        <w:rPr>
          <w:noProof/>
          <w:lang w:eastAsia="en-GB"/>
        </w:rPr>
        <mc:AlternateContent>
          <mc:Choice Requires="wpg">
            <w:drawing>
              <wp:anchor distT="0" distB="0" distL="114300" distR="114300" simplePos="0" relativeHeight="251675136" behindDoc="0" locked="0" layoutInCell="1" allowOverlap="1" wp14:anchorId="6EE943E7" wp14:editId="677A7079">
                <wp:simplePos x="0" y="0"/>
                <wp:positionH relativeFrom="column">
                  <wp:posOffset>674370</wp:posOffset>
                </wp:positionH>
                <wp:positionV relativeFrom="paragraph">
                  <wp:posOffset>167005</wp:posOffset>
                </wp:positionV>
                <wp:extent cx="4046220" cy="727670"/>
                <wp:effectExtent l="0" t="0" r="11430" b="15875"/>
                <wp:wrapNone/>
                <wp:docPr id="34" name="Group 34"/>
                <wp:cNvGraphicFramePr/>
                <a:graphic xmlns:a="http://schemas.openxmlformats.org/drawingml/2006/main">
                  <a:graphicData uri="http://schemas.microsoft.com/office/word/2010/wordprocessingGroup">
                    <wpg:wgp>
                      <wpg:cNvGrpSpPr/>
                      <wpg:grpSpPr>
                        <a:xfrm>
                          <a:off x="0" y="0"/>
                          <a:ext cx="4046220" cy="727670"/>
                          <a:chOff x="0" y="0"/>
                          <a:chExt cx="4046220" cy="727670"/>
                        </a:xfrm>
                      </wpg:grpSpPr>
                      <wpg:grpSp>
                        <wpg:cNvPr id="386" name="Group 386"/>
                        <wpg:cNvGrpSpPr/>
                        <wpg:grpSpPr>
                          <a:xfrm>
                            <a:off x="0" y="0"/>
                            <a:ext cx="4046220" cy="727670"/>
                            <a:chOff x="0" y="172211"/>
                            <a:chExt cx="4046771" cy="728035"/>
                          </a:xfrm>
                        </wpg:grpSpPr>
                        <wpg:grpSp>
                          <wpg:cNvPr id="387" name="Group 387"/>
                          <wpg:cNvGrpSpPr/>
                          <wpg:grpSpPr>
                            <a:xfrm>
                              <a:off x="0" y="224286"/>
                              <a:ext cx="4046771" cy="675960"/>
                              <a:chOff x="0" y="0"/>
                              <a:chExt cx="4046771" cy="675960"/>
                            </a:xfrm>
                          </wpg:grpSpPr>
                          <wps:wsp>
                            <wps:cNvPr id="388" name="Rounded Rectangle 388"/>
                            <wps:cNvSpPr/>
                            <wps:spPr>
                              <a:xfrm>
                                <a:off x="2475781" y="0"/>
                                <a:ext cx="1570990"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BD22FC6" w14:textId="77777777" w:rsidR="003D2193" w:rsidRDefault="003D2193" w:rsidP="00416161">
                                  <w:pPr>
                                    <w:jc w:val="center"/>
                                  </w:pPr>
                                  <w:r>
                                    <w:t>BIM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ounded Rectangle 389"/>
                            <wps:cNvSpPr/>
                            <wps:spPr>
                              <a:xfrm>
                                <a:off x="0" y="0"/>
                                <a:ext cx="1571534" cy="67596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B9F3711" w14:textId="77777777" w:rsidR="003D2193" w:rsidRDefault="003D2193" w:rsidP="00416161">
                                  <w:pPr>
                                    <w:jc w:val="center"/>
                                  </w:pPr>
                                  <w:r>
                                    <w:t>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664" name="Text Box 2"/>
                          <wps:cNvSpPr txBox="1">
                            <a:spLocks noChangeArrowheads="1"/>
                          </wps:cNvSpPr>
                          <wps:spPr bwMode="auto">
                            <a:xfrm>
                              <a:off x="1854933" y="172211"/>
                              <a:ext cx="174013" cy="405967"/>
                            </a:xfrm>
                            <a:prstGeom prst="rect">
                              <a:avLst/>
                            </a:prstGeom>
                            <a:solidFill>
                              <a:srgbClr val="FFFFFF"/>
                            </a:solidFill>
                            <a:ln w="9525">
                              <a:noFill/>
                              <a:miter lim="800000"/>
                              <a:headEnd/>
                              <a:tailEnd/>
                            </a:ln>
                          </wps:spPr>
                          <wps:txbx>
                            <w:txbxContent>
                              <w:p w14:paraId="5393A112" w14:textId="77777777" w:rsidR="003D2193" w:rsidRPr="00C972D3" w:rsidRDefault="003D2193" w:rsidP="00416161">
                                <w:pPr>
                                  <w:rPr>
                                    <w:sz w:val="200"/>
                                  </w:rPr>
                                </w:pPr>
                                <w:r w:rsidRPr="00C972D3">
                                  <w:rPr>
                                    <w:sz w:val="52"/>
                                  </w:rPr>
                                  <w:t>+</w:t>
                                </w:r>
                              </w:p>
                            </w:txbxContent>
                          </wps:txbx>
                          <wps:bodyPr rot="0" vert="horz" wrap="none" lIns="0" tIns="0" rIns="0" bIns="0" anchor="ctr" anchorCtr="0">
                            <a:noAutofit/>
                          </wps:bodyPr>
                        </wps:wsp>
                      </wpg:grpSp>
                      <wps:wsp>
                        <wps:cNvPr id="25665" name="Straight Arrow Connector 25665"/>
                        <wps:cNvCnPr/>
                        <wps:spPr>
                          <a:xfrm>
                            <a:off x="1587500" y="374650"/>
                            <a:ext cx="904124"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EE943E7" id="Group 34" o:spid="_x0000_s1609" style="position:absolute;left:0;text-align:left;margin-left:53.1pt;margin-top:13.15pt;width:318.6pt;height:57.3pt;z-index:251675136" coordsize="40462,7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">
                <v:group id="Group 386" o:spid="_x0000_s1610" style="position:absolute;width:40462;height:7276" coordorigin=",1722" coordsize="40467,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group id="Group 387" o:spid="_x0000_s1611" style="position:absolute;top:2242;width:40467;height:6760" coordsize="40467,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roundrect id="Rounded Rectangle 388" o:spid="_x0000_s1612" style="position:absolute;left:24757;width:15710;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" fillcolor="#ddd8c2 [2894]" strokecolor="black [3213]" strokeweight="2pt">
                      <v:textbox>
                        <w:txbxContent>
                          <w:p w14:paraId="2BD22FC6" w14:textId="77777777" w:rsidR="003D2193" w:rsidRDefault="003D2193" w:rsidP="00416161">
                            <w:pPr>
                              <w:jc w:val="center"/>
                            </w:pPr>
                            <w:r>
                              <w:t>BIM EXPLOITATION</w:t>
                            </w:r>
                          </w:p>
                        </w:txbxContent>
                      </v:textbox>
                    </v:roundrect>
                    <v:roundrect id="Rounded Rectangle 389" o:spid="_x0000_s1613" style="position:absolute;width:15715;height:6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" fillcolor="#ddd8c2 [2894]" strokecolor="black [3213]" strokeweight="2pt">
                      <v:textbox>
                        <w:txbxContent>
                          <w:p w14:paraId="6B9F3711" w14:textId="77777777" w:rsidR="003D2193" w:rsidRDefault="003D2193" w:rsidP="00416161">
                            <w:pPr>
                              <w:jc w:val="center"/>
                            </w:pPr>
                            <w:r>
                              <w:t>CULTURE</w:t>
                            </w:r>
                          </w:p>
                        </w:txbxContent>
                      </v:textbox>
                    </v:roundrect>
                  </v:group>
                  <v:shape id="_x0000_s1614" type="#_x0000_t202" style="position:absolute;left:18549;top:1722;width:1740;height:40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" stroked="f">
                    <v:textbox inset="0,0,0,0">
                      <w:txbxContent>
                        <w:p w14:paraId="5393A112" w14:textId="77777777" w:rsidR="003D2193" w:rsidRPr="00C972D3" w:rsidRDefault="003D2193" w:rsidP="00416161">
                          <w:pPr>
                            <w:rPr>
                              <w:sz w:val="200"/>
                            </w:rPr>
                          </w:pPr>
                          <w:r w:rsidRPr="00C972D3">
                            <w:rPr>
                              <w:sz w:val="52"/>
                            </w:rPr>
                            <w:t>+</w:t>
                          </w:r>
                        </w:p>
                      </w:txbxContent>
                    </v:textbox>
                  </v:shape>
                </v:group>
                <v:shape id="Straight Arrow Connector 25665" o:spid="_x0000_s1615" type="#_x0000_t32" style="position:absolute;left:15875;top:3746;width:90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" strokecolor="black [3040]" strokeweight="2.25pt">
                  <v:stroke endarrow="open"/>
                </v:shape>
              </v:group>
            </w:pict>
          </mc:Fallback>
        </mc:AlternateContent>
      </w:r>
      <w:r w:rsidR="00416161" w:rsidRPr="00DA0641">
        <w:rPr>
          <w:noProof/>
          <w:lang w:eastAsia="en-GB"/>
        </w:rPr>
        <mc:AlternateContent>
          <mc:Choice Requires="wps">
            <w:drawing>
              <wp:anchor distT="0" distB="0" distL="114300" distR="114300" simplePos="0" relativeHeight="251684352" behindDoc="0" locked="0" layoutInCell="1" allowOverlap="1" wp14:anchorId="381B1885" wp14:editId="5F39C44C">
                <wp:simplePos x="0" y="0"/>
                <wp:positionH relativeFrom="column">
                  <wp:posOffset>673100</wp:posOffset>
                </wp:positionH>
                <wp:positionV relativeFrom="paragraph">
                  <wp:posOffset>954405</wp:posOffset>
                </wp:positionV>
                <wp:extent cx="4046220" cy="635"/>
                <wp:effectExtent l="0" t="0" r="0" b="0"/>
                <wp:wrapNone/>
                <wp:docPr id="385" name="Text Box 385"/>
                <wp:cNvGraphicFramePr/>
                <a:graphic xmlns:a="http://schemas.openxmlformats.org/drawingml/2006/main">
                  <a:graphicData uri="http://schemas.microsoft.com/office/word/2010/wordprocessingShape">
                    <wps:wsp>
                      <wps:cNvSpPr txBox="1"/>
                      <wps:spPr>
                        <a:xfrm>
                          <a:off x="0" y="0"/>
                          <a:ext cx="4046220" cy="635"/>
                        </a:xfrm>
                        <a:prstGeom prst="rect">
                          <a:avLst/>
                        </a:prstGeom>
                        <a:solidFill>
                          <a:prstClr val="white"/>
                        </a:solidFill>
                        <a:ln>
                          <a:noFill/>
                        </a:ln>
                        <a:effectLst/>
                      </wps:spPr>
                      <wps:txbx>
                        <w:txbxContent>
                          <w:p w14:paraId="7D5CFCA6" w14:textId="4EEFB17D" w:rsidR="003D2193" w:rsidRPr="00802ECF" w:rsidRDefault="003D2193" w:rsidP="00416161">
                            <w:pPr>
                              <w:pStyle w:val="Caption"/>
                              <w:rPr>
                                <w:noProof/>
                                <w:sz w:val="24"/>
                                <w:szCs w:val="24"/>
                              </w:rPr>
                            </w:pPr>
                            <w:bookmarkStart w:id="860" w:name="_Toc35347861"/>
                            <w:bookmarkStart w:id="861" w:name="_Toc49290582"/>
                            <w:bookmarkStart w:id="862" w:name="_Toc73916435"/>
                            <w:r>
                              <w:t xml:space="preserve">Figure </w:t>
                            </w:r>
                            <w:r>
                              <w:fldChar w:fldCharType="begin"/>
                            </w:r>
                            <w:r>
                              <w:instrText xml:space="preserve"> SEQ Figure \* ARABIC </w:instrText>
                            </w:r>
                            <w:r>
                              <w:fldChar w:fldCharType="separate"/>
                            </w:r>
                            <w:r w:rsidR="00F70D7D">
                              <w:rPr>
                                <w:noProof/>
                              </w:rPr>
                              <w:t>45</w:t>
                            </w:r>
                            <w:r>
                              <w:fldChar w:fldCharType="end"/>
                            </w:r>
                            <w:r>
                              <w:t>- Correlation and causation between Culture as a whole and BIM exploitation</w:t>
                            </w:r>
                            <w:bookmarkEnd w:id="860"/>
                            <w:bookmarkEnd w:id="861"/>
                            <w:bookmarkEnd w:id="8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1B1885" id="Text Box 385" o:spid="_x0000_s1616" type="#_x0000_t202" style="position:absolute;left:0;text-align:left;margin-left:53pt;margin-top:75.15pt;width:318.6pt;height:.05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" stroked="f">
                <v:textbox style="mso-fit-shape-to-text:t" inset="0,0,0,0">
                  <w:txbxContent>
                    <w:p w14:paraId="7D5CFCA6" w14:textId="4EEFB17D" w:rsidR="003D2193" w:rsidRPr="00802ECF" w:rsidRDefault="003D2193" w:rsidP="00416161">
                      <w:pPr>
                        <w:pStyle w:val="Caption"/>
                        <w:rPr>
                          <w:noProof/>
                          <w:sz w:val="24"/>
                          <w:szCs w:val="24"/>
                        </w:rPr>
                      </w:pPr>
                      <w:bookmarkStart w:id="863" w:name="_Toc35347861"/>
                      <w:bookmarkStart w:id="864" w:name="_Toc49290582"/>
                      <w:bookmarkStart w:id="865" w:name="_Toc73916435"/>
                      <w:r>
                        <w:t xml:space="preserve">Figure </w:t>
                      </w:r>
                      <w:r>
                        <w:fldChar w:fldCharType="begin"/>
                      </w:r>
                      <w:r>
                        <w:instrText xml:space="preserve"> SEQ Figure \* ARABIC </w:instrText>
                      </w:r>
                      <w:r>
                        <w:fldChar w:fldCharType="separate"/>
                      </w:r>
                      <w:r w:rsidR="00F70D7D">
                        <w:rPr>
                          <w:noProof/>
                        </w:rPr>
                        <w:t>45</w:t>
                      </w:r>
                      <w:r>
                        <w:fldChar w:fldCharType="end"/>
                      </w:r>
                      <w:r>
                        <w:t>- Correlation and causation between Culture as a whole and BIM exploitation</w:t>
                      </w:r>
                      <w:bookmarkEnd w:id="863"/>
                      <w:bookmarkEnd w:id="864"/>
                      <w:bookmarkEnd w:id="865"/>
                    </w:p>
                  </w:txbxContent>
                </v:textbox>
              </v:shape>
            </w:pict>
          </mc:Fallback>
        </mc:AlternateContent>
      </w:r>
    </w:p>
    <w:p w14:paraId="396BACEE" w14:textId="7B65AC4F" w:rsidR="00304029" w:rsidRDefault="00304029" w:rsidP="00416161"/>
    <w:p w14:paraId="302EDE77" w14:textId="3CC8AE11" w:rsidR="00304029" w:rsidRDefault="00304029" w:rsidP="00416161"/>
    <w:p w14:paraId="77DDB28D" w14:textId="07166868" w:rsidR="00416161" w:rsidRPr="00DA0641" w:rsidRDefault="00416161" w:rsidP="00416161"/>
    <w:p w14:paraId="1D05398E" w14:textId="57BE98CC" w:rsidR="00DA3308" w:rsidRPr="00DA0641" w:rsidRDefault="00DA3308" w:rsidP="00DA3308">
      <w:pPr>
        <w:pStyle w:val="Heading4"/>
      </w:pPr>
      <w:bookmarkStart w:id="866" w:name="_Hlk52641706"/>
      <w:r w:rsidRPr="00DA0641">
        <w:t xml:space="preserve">Inferential statistics for </w:t>
      </w:r>
      <w:r>
        <w:t>culture-BDA exploitation c</w:t>
      </w:r>
      <w:r w:rsidRPr="00DA0641">
        <w:t xml:space="preserve">orrelation </w:t>
      </w:r>
      <w:r>
        <w:t>a</w:t>
      </w:r>
      <w:r w:rsidRPr="00DA0641">
        <w:t>nalysis</w:t>
      </w:r>
    </w:p>
    <w:bookmarkEnd w:id="866"/>
    <w:p w14:paraId="31260854" w14:textId="4682459F" w:rsidR="00416161" w:rsidRDefault="00416161" w:rsidP="00332038">
      <w:r w:rsidRPr="00DA0641">
        <w:t xml:space="preserve">A Spearman's rank-order correlation was </w:t>
      </w:r>
      <w:r w:rsidR="008B781F">
        <w:t>carried out</w:t>
      </w:r>
      <w:r w:rsidRPr="00DA0641">
        <w:t xml:space="preserve"> to determine the strength and direction of the relationship between the impact of organisation culture and BDA exploitation. The analysis resulted </w:t>
      </w:r>
      <w:r w:rsidR="00332038">
        <w:t>in</w:t>
      </w:r>
      <w:r w:rsidRPr="00DA0641">
        <w:t xml:space="preserve"> </w:t>
      </w:r>
      <w:r w:rsidR="00AB6C82">
        <w:t xml:space="preserve">the </w:t>
      </w:r>
      <w:r w:rsidRPr="00DA0641">
        <w:t xml:space="preserve">data presented in </w:t>
      </w:r>
      <w:r w:rsidR="00E37833">
        <w:fldChar w:fldCharType="begin"/>
      </w:r>
      <w:r w:rsidR="00E37833">
        <w:instrText xml:space="preserve"> REF _Ref32059562 \h </w:instrText>
      </w:r>
      <w:r w:rsidR="00332038">
        <w:instrText xml:space="preserve"> \* MERGEFORMAT </w:instrText>
      </w:r>
      <w:r w:rsidR="00E37833">
        <w:fldChar w:fldCharType="separate"/>
      </w:r>
      <w:r w:rsidR="00F70D7D" w:rsidRPr="00DA0641">
        <w:t xml:space="preserve">Table </w:t>
      </w:r>
      <w:r w:rsidR="00F70D7D">
        <w:rPr>
          <w:noProof/>
        </w:rPr>
        <w:t>64</w:t>
      </w:r>
      <w:r w:rsidR="00E37833">
        <w:fldChar w:fldCharType="end"/>
      </w:r>
      <w:r w:rsidRPr="00DA0641">
        <w:t>.</w:t>
      </w:r>
    </w:p>
    <w:p w14:paraId="4653889C" w14:textId="2D381CE7" w:rsidR="008E1001" w:rsidRPr="007E4150" w:rsidRDefault="00D7327A" w:rsidP="00332038">
      <w:r w:rsidRPr="00DA0641">
        <w:t xml:space="preserve">According to </w:t>
      </w:r>
      <w:r w:rsidRPr="00DA0641">
        <w:fldChar w:fldCharType="begin" w:fldLock="1"/>
      </w:r>
      <w:r>
        <w:instrText>ADDIN CSL_CITATION {"citationItems":[{"id":"ITEM-1","itemData":{"abstract":"Cohen, J. \"Statistical power for the social sciences.\" Hillsdale, NJ: Laurence Erlbaum and Associates (1988).","author":[{"dropping-particle":"","family":"Cohen","given":"Jacob","non-dropping-particle":"","parse-names":false,"suffix":""}],"container-title":"Hillsdale, NJ: Laurence Erlbaum and Associates","id":"ITEM-1","issued":{"date-parts":[["1988"]]},"title":"Statistical power for the social sciences","type":"article-journal"},"uris":["http://www.mendeley.com/documents/?uuid=960bb3de-37d0-4d4c-854b-f1cfd98ead1c","http://www.mendeley.com/documents/?uuid=7f008b5b-6a4f-4091-953f-d7d11d67b485"]}],"mendeley":{"formattedCitation":"(Cohen, 1988)","manualFormatting":"Cohen's (1988)","plainTextFormattedCitation":"(Cohen, 1988)","previouslyFormattedCitation":"(Cohen, 1988)"},"properties":{"noteIndex":0},"schema":"https://github.com/citation-style-language/schema/raw/master/csl-citation.json"}</w:instrText>
      </w:r>
      <w:r w:rsidRPr="00DA0641">
        <w:fldChar w:fldCharType="separate"/>
      </w:r>
      <w:r w:rsidRPr="00DA0641">
        <w:rPr>
          <w:noProof/>
        </w:rPr>
        <w:t>Cohen's (1988)</w:t>
      </w:r>
      <w:r w:rsidRPr="00DA0641">
        <w:fldChar w:fldCharType="end"/>
      </w:r>
      <w:r w:rsidRPr="00DA0641">
        <w:t xml:space="preserve"> guidelines</w:t>
      </w:r>
      <w:r>
        <w:t>,</w:t>
      </w:r>
      <w:r w:rsidRPr="00DA0641">
        <w:t xml:space="preserve"> </w:t>
      </w:r>
      <w:r w:rsidRPr="00DA0641">
        <w:rPr>
          <w:szCs w:val="24"/>
        </w:rPr>
        <w:t>the correlation between BDA exploitation and organisation culture impact variables shows all positive relationships in a variety of strengths</w:t>
      </w:r>
      <w:r w:rsidRPr="00DA0641">
        <w:t xml:space="preserve">. The largest </w:t>
      </w:r>
      <w:r w:rsidRPr="00DA0641">
        <w:lastRenderedPageBreak/>
        <w:t xml:space="preserve">positive correlation can be seen </w:t>
      </w:r>
      <w:r w:rsidR="00412A2B">
        <w:t>between</w:t>
      </w:r>
      <w:r w:rsidRPr="00DA0641">
        <w:t xml:space="preserve"> EXPBDA1</w:t>
      </w:r>
      <w:r w:rsidR="00412A2B">
        <w:t xml:space="preserve"> and </w:t>
      </w:r>
      <w:r w:rsidRPr="00DA0641">
        <w:t xml:space="preserve">CULTBDA1 </w:t>
      </w:r>
      <w:r w:rsidRPr="00DA0641">
        <w:rPr>
          <w:szCs w:val="24"/>
        </w:rPr>
        <w:t>(r = 0.452, N= 59, p &lt;0.0</w:t>
      </w:r>
      <w:r w:rsidR="008B781F">
        <w:rPr>
          <w:szCs w:val="24"/>
        </w:rPr>
        <w:t>1</w:t>
      </w:r>
      <w:r w:rsidRPr="00DA0641">
        <w:rPr>
          <w:szCs w:val="24"/>
        </w:rPr>
        <w:t>).</w:t>
      </w:r>
      <w:r w:rsidRPr="00DA0641">
        <w:t xml:space="preserve"> </w:t>
      </w:r>
      <w:r>
        <w:t>This means that the lower the power distance</w:t>
      </w:r>
      <w:r w:rsidR="00412A2B">
        <w:t>,</w:t>
      </w:r>
      <w:r>
        <w:t xml:space="preserve"> the higher the strategic leadership for BDA exploitation. The m</w:t>
      </w:r>
      <w:r w:rsidRPr="00D7327A">
        <w:t xml:space="preserve">anager's potential to motivate and persuade others to </w:t>
      </w:r>
      <w:r>
        <w:t>accomplish company goals is higher when the power distance is low</w:t>
      </w:r>
      <w:r w:rsidRPr="00D7327A">
        <w:t>.</w:t>
      </w:r>
      <w:r>
        <w:t xml:space="preserve"> Thus, low power distance is in favour of BDA exploitation. </w:t>
      </w:r>
      <w:r>
        <w:rPr>
          <w:szCs w:val="24"/>
        </w:rPr>
        <w:t>T</w:t>
      </w:r>
      <w:r w:rsidRPr="00DA0641">
        <w:rPr>
          <w:szCs w:val="24"/>
        </w:rPr>
        <w:t xml:space="preserve">o get an idea of how much variance </w:t>
      </w:r>
      <w:r w:rsidR="00AB6C82">
        <w:rPr>
          <w:szCs w:val="24"/>
        </w:rPr>
        <w:t xml:space="preserve">the </w:t>
      </w:r>
      <w:r w:rsidRPr="00DA0641">
        <w:rPr>
          <w:szCs w:val="24"/>
        </w:rPr>
        <w:t xml:space="preserve">two </w:t>
      </w:r>
      <w:r>
        <w:rPr>
          <w:szCs w:val="24"/>
        </w:rPr>
        <w:t xml:space="preserve">latter </w:t>
      </w:r>
      <w:r w:rsidRPr="00DA0641">
        <w:rPr>
          <w:szCs w:val="24"/>
        </w:rPr>
        <w:t xml:space="preserve">variables share with </w:t>
      </w:r>
      <w:r>
        <w:rPr>
          <w:szCs w:val="24"/>
        </w:rPr>
        <w:t>each</w:t>
      </w:r>
      <w:r w:rsidRPr="00DA0641">
        <w:rPr>
          <w:szCs w:val="24"/>
        </w:rPr>
        <w:t xml:space="preserve"> other, coefficient determination </w:t>
      </w:r>
      <w:r w:rsidR="00412A2B">
        <w:rPr>
          <w:szCs w:val="24"/>
        </w:rPr>
        <w:t xml:space="preserve">was </w:t>
      </w:r>
      <w:r w:rsidRPr="00DA0641">
        <w:rPr>
          <w:szCs w:val="24"/>
        </w:rPr>
        <w:t xml:space="preserve">calculated by squaring the r-value. For </w:t>
      </w:r>
      <w:r w:rsidRPr="00DA0641">
        <w:t>EXPBDA1-CULTBDA1</w:t>
      </w:r>
      <w:r w:rsidRPr="00DA0641">
        <w:rPr>
          <w:szCs w:val="24"/>
        </w:rPr>
        <w:t>, r2 = 0.204. This equals to 20.4% converted to a percentage. Meaning, CULTBDA1</w:t>
      </w:r>
      <w:r>
        <w:rPr>
          <w:szCs w:val="24"/>
        </w:rPr>
        <w:t>,</w:t>
      </w:r>
      <w:r w:rsidRPr="00DA0641">
        <w:rPr>
          <w:szCs w:val="24"/>
        </w:rPr>
        <w:t xml:space="preserve"> and </w:t>
      </w:r>
      <w:r w:rsidRPr="00DA0641">
        <w:t>EXPBDA1</w:t>
      </w:r>
      <w:r w:rsidRPr="00DA0641">
        <w:rPr>
          <w:szCs w:val="24"/>
        </w:rPr>
        <w:t xml:space="preserve"> </w:t>
      </w:r>
      <w:r w:rsidR="00AB6C82">
        <w:rPr>
          <w:szCs w:val="24"/>
        </w:rPr>
        <w:t>share</w:t>
      </w:r>
      <w:r w:rsidRPr="00DA0641">
        <w:rPr>
          <w:szCs w:val="24"/>
        </w:rPr>
        <w:t xml:space="preserve"> 20.4% of </w:t>
      </w:r>
      <w:r>
        <w:rPr>
          <w:szCs w:val="24"/>
        </w:rPr>
        <w:t xml:space="preserve">the </w:t>
      </w:r>
      <w:r w:rsidRPr="00DA0641">
        <w:rPr>
          <w:szCs w:val="24"/>
        </w:rPr>
        <w:t xml:space="preserve">variance between </w:t>
      </w:r>
      <w:r w:rsidR="00AB6C82">
        <w:rPr>
          <w:szCs w:val="24"/>
        </w:rPr>
        <w:t>them</w:t>
      </w:r>
      <w:r w:rsidRPr="00DA0641">
        <w:rPr>
          <w:szCs w:val="24"/>
        </w:rPr>
        <w:t xml:space="preserve">. In summary, </w:t>
      </w:r>
      <w:r>
        <w:rPr>
          <w:szCs w:val="24"/>
        </w:rPr>
        <w:t xml:space="preserve">the </w:t>
      </w:r>
      <w:r w:rsidRPr="00DA0641">
        <w:rPr>
          <w:szCs w:val="24"/>
        </w:rPr>
        <w:t xml:space="preserve">null hypothesis </w:t>
      </w:r>
      <w:r w:rsidR="00F2601C">
        <w:rPr>
          <w:szCs w:val="24"/>
        </w:rPr>
        <w:t xml:space="preserve">related to low power distance </w:t>
      </w:r>
      <w:r w:rsidRPr="00DA0641">
        <w:rPr>
          <w:szCs w:val="24"/>
        </w:rPr>
        <w:t>(</w:t>
      </w:r>
      <w:r w:rsidR="008E1001">
        <w:rPr>
          <w:szCs w:val="24"/>
        </w:rPr>
        <w:t>HC</w:t>
      </w:r>
      <w:r w:rsidR="008E1001">
        <w:rPr>
          <w:szCs w:val="24"/>
          <w:vertAlign w:val="subscript"/>
        </w:rPr>
        <w:t>1</w:t>
      </w:r>
      <w:r w:rsidRPr="00DA0641">
        <w:rPr>
          <w:szCs w:val="24"/>
        </w:rPr>
        <w:t xml:space="preserve">0= there is no significant relationship between </w:t>
      </w:r>
      <w:r w:rsidR="008E1001">
        <w:t>low</w:t>
      </w:r>
      <w:r w:rsidR="008E1001" w:rsidRPr="00202F36">
        <w:t xml:space="preserve"> Power Distance </w:t>
      </w:r>
      <w:r w:rsidR="008E1001">
        <w:t>and</w:t>
      </w:r>
      <w:r w:rsidR="008E1001" w:rsidRPr="00202F36">
        <w:t xml:space="preserve"> exploitation of B</w:t>
      </w:r>
      <w:r w:rsidR="008E1001">
        <w:t xml:space="preserve">DA </w:t>
      </w:r>
      <w:r w:rsidR="008E1001" w:rsidRPr="00202F36">
        <w:t>for competitive advantage</w:t>
      </w:r>
      <w:r w:rsidR="008E1001">
        <w:t>)</w:t>
      </w:r>
      <w:r w:rsidRPr="00DA0641">
        <w:rPr>
          <w:szCs w:val="24"/>
        </w:rPr>
        <w:t xml:space="preserve"> </w:t>
      </w:r>
      <w:r w:rsidR="00F2601C">
        <w:rPr>
          <w:szCs w:val="24"/>
        </w:rPr>
        <w:t>wa</w:t>
      </w:r>
      <w:r w:rsidRPr="00DA0641">
        <w:rPr>
          <w:szCs w:val="24"/>
        </w:rPr>
        <w:t xml:space="preserve">s rejected </w:t>
      </w:r>
      <w:r w:rsidR="00412A2B">
        <w:rPr>
          <w:szCs w:val="24"/>
        </w:rPr>
        <w:t>and</w:t>
      </w:r>
      <w:r w:rsidR="00F2601C" w:rsidRPr="00F2601C">
        <w:rPr>
          <w:szCs w:val="24"/>
        </w:rPr>
        <w:t xml:space="preserve"> the alternative hypothesis </w:t>
      </w:r>
      <w:r w:rsidR="00F2601C">
        <w:rPr>
          <w:szCs w:val="24"/>
        </w:rPr>
        <w:t>for EXPBDA1, EXPBDA3 and EXPBDA10</w:t>
      </w:r>
      <w:r w:rsidR="00412A2B">
        <w:rPr>
          <w:szCs w:val="24"/>
        </w:rPr>
        <w:t xml:space="preserve"> was supported</w:t>
      </w:r>
      <w:r w:rsidR="00F2601C">
        <w:rPr>
          <w:szCs w:val="24"/>
        </w:rPr>
        <w:t xml:space="preserve">. </w:t>
      </w:r>
      <w:r w:rsidR="00971B2B">
        <w:rPr>
          <w:szCs w:val="24"/>
        </w:rPr>
        <w:t xml:space="preserve">Teasing out the highest r-value for CULTBDA1, low power distance correlates (medium correlation) with </w:t>
      </w:r>
      <w:r w:rsidR="00412A2B">
        <w:rPr>
          <w:szCs w:val="24"/>
        </w:rPr>
        <w:t xml:space="preserve">the </w:t>
      </w:r>
      <w:r w:rsidR="00971B2B">
        <w:rPr>
          <w:szCs w:val="24"/>
        </w:rPr>
        <w:t>leadership received from strategic managers on the exploitation of BDA.</w:t>
      </w:r>
      <w:r w:rsidR="00F2601C">
        <w:rPr>
          <w:szCs w:val="24"/>
        </w:rPr>
        <w:t xml:space="preserve"> </w:t>
      </w:r>
      <w:r w:rsidR="007E4150">
        <w:rPr>
          <w:szCs w:val="24"/>
        </w:rPr>
        <w:t xml:space="preserve">There </w:t>
      </w:r>
      <w:r w:rsidR="00412A2B">
        <w:rPr>
          <w:szCs w:val="24"/>
        </w:rPr>
        <w:t>were</w:t>
      </w:r>
      <w:r w:rsidR="007E4150">
        <w:rPr>
          <w:szCs w:val="24"/>
        </w:rPr>
        <w:t xml:space="preserve"> no significant correlations between uncertainty avoidance and BDA exploitation. This entails that NULL hypothesis- HC</w:t>
      </w:r>
      <w:r w:rsidR="007E4150">
        <w:rPr>
          <w:szCs w:val="24"/>
          <w:vertAlign w:val="subscript"/>
        </w:rPr>
        <w:t>2</w:t>
      </w:r>
      <w:r w:rsidR="007E4150">
        <w:rPr>
          <w:szCs w:val="24"/>
        </w:rPr>
        <w:t xml:space="preserve">0 is not rejected. Null hypothesis- </w:t>
      </w:r>
      <w:r w:rsidR="007E4150" w:rsidRPr="007E4150">
        <w:rPr>
          <w:szCs w:val="24"/>
        </w:rPr>
        <w:t>HC</w:t>
      </w:r>
      <w:r w:rsidR="007E4150" w:rsidRPr="007E4150">
        <w:rPr>
          <w:szCs w:val="24"/>
          <w:vertAlign w:val="subscript"/>
        </w:rPr>
        <w:t>3</w:t>
      </w:r>
      <w:r w:rsidR="007E4150" w:rsidRPr="007E4150">
        <w:rPr>
          <w:szCs w:val="24"/>
        </w:rPr>
        <w:t>0</w:t>
      </w:r>
      <w:r w:rsidR="007E4150">
        <w:rPr>
          <w:szCs w:val="24"/>
        </w:rPr>
        <w:t xml:space="preserve"> and HC</w:t>
      </w:r>
      <w:r w:rsidR="007E4150" w:rsidRPr="007E4150">
        <w:rPr>
          <w:szCs w:val="24"/>
          <w:vertAlign w:val="subscript"/>
        </w:rPr>
        <w:t>4</w:t>
      </w:r>
      <w:r w:rsidR="007E4150">
        <w:rPr>
          <w:szCs w:val="24"/>
        </w:rPr>
        <w:t xml:space="preserve">0 </w:t>
      </w:r>
      <w:r w:rsidR="00412A2B">
        <w:rPr>
          <w:szCs w:val="24"/>
        </w:rPr>
        <w:t>were</w:t>
      </w:r>
      <w:r w:rsidR="007E4150">
        <w:rPr>
          <w:szCs w:val="24"/>
        </w:rPr>
        <w:t xml:space="preserve"> also rejected as Collectivism (CULTBDA3) and Masculinity (CULTBDA4) show quite </w:t>
      </w:r>
      <w:r w:rsidR="00AB6C82">
        <w:rPr>
          <w:szCs w:val="24"/>
        </w:rPr>
        <w:t xml:space="preserve">a </w:t>
      </w:r>
      <w:r w:rsidR="007E4150">
        <w:rPr>
          <w:szCs w:val="24"/>
        </w:rPr>
        <w:t>few significant correlations with BDA exploitation.</w:t>
      </w:r>
    </w:p>
    <w:p w14:paraId="1B1A3C09" w14:textId="47E1D856" w:rsidR="00416161" w:rsidRPr="00DA0641" w:rsidRDefault="00416161" w:rsidP="00416161">
      <w:pPr>
        <w:pStyle w:val="Caption"/>
        <w:keepNext/>
      </w:pPr>
      <w:bookmarkStart w:id="867" w:name="_Ref32059562"/>
      <w:bookmarkStart w:id="868" w:name="_Toc35347743"/>
      <w:bookmarkStart w:id="869" w:name="_Toc49290913"/>
      <w:bookmarkStart w:id="870" w:name="_Toc73916278"/>
      <w:r w:rsidRPr="00DA0641">
        <w:t xml:space="preserve">Table </w:t>
      </w:r>
      <w:r w:rsidRPr="00DA0641">
        <w:fldChar w:fldCharType="begin"/>
      </w:r>
      <w:r w:rsidRPr="00DA0641">
        <w:instrText xml:space="preserve"> SEQ Table \* ARABIC </w:instrText>
      </w:r>
      <w:r w:rsidRPr="00DA0641">
        <w:fldChar w:fldCharType="separate"/>
      </w:r>
      <w:r w:rsidR="00F70D7D">
        <w:rPr>
          <w:noProof/>
        </w:rPr>
        <w:t>64</w:t>
      </w:r>
      <w:r w:rsidRPr="00DA0641">
        <w:fldChar w:fldCharType="end"/>
      </w:r>
      <w:bookmarkEnd w:id="867"/>
      <w:r w:rsidRPr="00DA0641">
        <w:t>- Spearman's correlation analysis for organisation culture and BDA exploitation</w:t>
      </w:r>
      <w:bookmarkEnd w:id="868"/>
      <w:bookmarkEnd w:id="869"/>
      <w:bookmarkEnd w:id="8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803"/>
        <w:gridCol w:w="713"/>
        <w:gridCol w:w="713"/>
        <w:gridCol w:w="713"/>
        <w:gridCol w:w="713"/>
        <w:gridCol w:w="713"/>
        <w:gridCol w:w="713"/>
        <w:gridCol w:w="713"/>
        <w:gridCol w:w="713"/>
        <w:gridCol w:w="713"/>
        <w:gridCol w:w="778"/>
      </w:tblGrid>
      <w:tr w:rsidR="000D74D7" w:rsidRPr="000D74D7" w14:paraId="2695424F" w14:textId="77777777" w:rsidTr="00332038">
        <w:trPr>
          <w:trHeight w:val="300"/>
        </w:trPr>
        <w:tc>
          <w:tcPr>
            <w:tcW w:w="445" w:type="pct"/>
            <w:shd w:val="clear" w:color="auto" w:fill="auto"/>
            <w:hideMark/>
          </w:tcPr>
          <w:p w14:paraId="587DDD9D"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w:t>
            </w:r>
          </w:p>
        </w:tc>
        <w:tc>
          <w:tcPr>
            <w:tcW w:w="458" w:type="pct"/>
            <w:shd w:val="clear" w:color="auto" w:fill="auto"/>
            <w:hideMark/>
          </w:tcPr>
          <w:p w14:paraId="6FABC0A6"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w:t>
            </w:r>
          </w:p>
        </w:tc>
        <w:tc>
          <w:tcPr>
            <w:tcW w:w="406" w:type="pct"/>
            <w:shd w:val="clear" w:color="auto" w:fill="auto"/>
            <w:vAlign w:val="center"/>
            <w:hideMark/>
          </w:tcPr>
          <w:p w14:paraId="2B0AA0BC" w14:textId="3BCDA43C"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EXPBDA1</w:t>
            </w:r>
          </w:p>
        </w:tc>
        <w:tc>
          <w:tcPr>
            <w:tcW w:w="406" w:type="pct"/>
            <w:shd w:val="clear" w:color="auto" w:fill="auto"/>
            <w:vAlign w:val="center"/>
            <w:hideMark/>
          </w:tcPr>
          <w:p w14:paraId="51C50CA9" w14:textId="52124330"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EXPBDA2</w:t>
            </w:r>
          </w:p>
        </w:tc>
        <w:tc>
          <w:tcPr>
            <w:tcW w:w="406" w:type="pct"/>
            <w:shd w:val="clear" w:color="auto" w:fill="auto"/>
            <w:vAlign w:val="center"/>
            <w:hideMark/>
          </w:tcPr>
          <w:p w14:paraId="0F838A5C" w14:textId="5610D578"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EXPBDA3</w:t>
            </w:r>
          </w:p>
        </w:tc>
        <w:tc>
          <w:tcPr>
            <w:tcW w:w="406" w:type="pct"/>
            <w:shd w:val="clear" w:color="auto" w:fill="auto"/>
            <w:vAlign w:val="center"/>
            <w:hideMark/>
          </w:tcPr>
          <w:p w14:paraId="445FB287" w14:textId="76AE97BD"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EXPBDA4</w:t>
            </w:r>
          </w:p>
        </w:tc>
        <w:tc>
          <w:tcPr>
            <w:tcW w:w="406" w:type="pct"/>
            <w:shd w:val="clear" w:color="auto" w:fill="auto"/>
            <w:vAlign w:val="center"/>
            <w:hideMark/>
          </w:tcPr>
          <w:p w14:paraId="04E27CD1" w14:textId="59F79CEE"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EXPBDA5</w:t>
            </w:r>
          </w:p>
        </w:tc>
        <w:tc>
          <w:tcPr>
            <w:tcW w:w="406" w:type="pct"/>
            <w:shd w:val="clear" w:color="auto" w:fill="auto"/>
            <w:vAlign w:val="center"/>
            <w:hideMark/>
          </w:tcPr>
          <w:p w14:paraId="7FDB1B37" w14:textId="04E2EBC7"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EXPBDA6</w:t>
            </w:r>
          </w:p>
        </w:tc>
        <w:tc>
          <w:tcPr>
            <w:tcW w:w="406" w:type="pct"/>
            <w:shd w:val="clear" w:color="auto" w:fill="auto"/>
            <w:vAlign w:val="center"/>
            <w:hideMark/>
          </w:tcPr>
          <w:p w14:paraId="13AFFD27" w14:textId="7C9104E6"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EXPBDA7</w:t>
            </w:r>
          </w:p>
        </w:tc>
        <w:tc>
          <w:tcPr>
            <w:tcW w:w="406" w:type="pct"/>
            <w:shd w:val="clear" w:color="auto" w:fill="auto"/>
            <w:vAlign w:val="center"/>
            <w:hideMark/>
          </w:tcPr>
          <w:p w14:paraId="618F717F" w14:textId="5F4CF562"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EXPBDA8</w:t>
            </w:r>
          </w:p>
        </w:tc>
        <w:tc>
          <w:tcPr>
            <w:tcW w:w="406" w:type="pct"/>
            <w:shd w:val="clear" w:color="auto" w:fill="auto"/>
            <w:vAlign w:val="center"/>
            <w:hideMark/>
          </w:tcPr>
          <w:p w14:paraId="5701F50B" w14:textId="7A8839CC"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EXPBDA9</w:t>
            </w:r>
          </w:p>
        </w:tc>
        <w:tc>
          <w:tcPr>
            <w:tcW w:w="444" w:type="pct"/>
            <w:shd w:val="clear" w:color="auto" w:fill="auto"/>
            <w:vAlign w:val="center"/>
            <w:hideMark/>
          </w:tcPr>
          <w:p w14:paraId="01229405" w14:textId="3D32D5CC" w:rsidR="00A21E22" w:rsidRPr="000D74D7" w:rsidRDefault="00A21E22" w:rsidP="00593D59">
            <w:pPr>
              <w:spacing w:after="0" w:line="240" w:lineRule="auto"/>
              <w:jc w:val="center"/>
              <w:rPr>
                <w:rFonts w:eastAsia="Times New Roman" w:cstheme="minorHAnsi"/>
                <w:b/>
                <w:bCs/>
                <w:sz w:val="20"/>
                <w:szCs w:val="20"/>
                <w:lang w:eastAsia="en-GB"/>
              </w:rPr>
            </w:pPr>
            <w:r w:rsidRPr="000D74D7">
              <w:rPr>
                <w:rFonts w:cstheme="minorHAnsi"/>
                <w:b/>
                <w:bCs/>
                <w:sz w:val="20"/>
                <w:szCs w:val="20"/>
              </w:rPr>
              <w:t>EXPBDA10</w:t>
            </w:r>
          </w:p>
        </w:tc>
      </w:tr>
      <w:tr w:rsidR="000D74D7" w:rsidRPr="000D74D7" w14:paraId="486326D6" w14:textId="77777777" w:rsidTr="00332038">
        <w:trPr>
          <w:trHeight w:val="960"/>
        </w:trPr>
        <w:tc>
          <w:tcPr>
            <w:tcW w:w="445" w:type="pct"/>
            <w:shd w:val="clear" w:color="auto" w:fill="auto"/>
            <w:hideMark/>
          </w:tcPr>
          <w:p w14:paraId="471D96E8"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CULTBDA1</w:t>
            </w:r>
          </w:p>
        </w:tc>
        <w:tc>
          <w:tcPr>
            <w:tcW w:w="458" w:type="pct"/>
            <w:shd w:val="clear" w:color="auto" w:fill="auto"/>
            <w:hideMark/>
          </w:tcPr>
          <w:p w14:paraId="55332F30"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6" w:type="pct"/>
            <w:shd w:val="clear" w:color="auto" w:fill="auto"/>
            <w:noWrap/>
            <w:hideMark/>
          </w:tcPr>
          <w:p w14:paraId="27A631FC"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.452</w:t>
            </w:r>
            <w:r w:rsidRPr="000D74D7">
              <w:rPr>
                <w:rFonts w:eastAsia="Times New Roman" w:cstheme="minorHAnsi"/>
                <w:sz w:val="20"/>
                <w:szCs w:val="20"/>
                <w:vertAlign w:val="superscript"/>
                <w:lang w:eastAsia="en-GB"/>
              </w:rPr>
              <w:t>**</w:t>
            </w:r>
          </w:p>
        </w:tc>
        <w:tc>
          <w:tcPr>
            <w:tcW w:w="406" w:type="pct"/>
            <w:shd w:val="clear" w:color="auto" w:fill="auto"/>
            <w:noWrap/>
            <w:hideMark/>
          </w:tcPr>
          <w:p w14:paraId="2DD85974"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0.105</w:t>
            </w:r>
          </w:p>
        </w:tc>
        <w:tc>
          <w:tcPr>
            <w:tcW w:w="406" w:type="pct"/>
            <w:shd w:val="clear" w:color="auto" w:fill="auto"/>
            <w:noWrap/>
            <w:hideMark/>
          </w:tcPr>
          <w:p w14:paraId="5FEC86DD"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.290</w:t>
            </w:r>
            <w:r w:rsidRPr="000D74D7">
              <w:rPr>
                <w:rFonts w:eastAsia="Times New Roman" w:cstheme="minorHAnsi"/>
                <w:sz w:val="20"/>
                <w:szCs w:val="20"/>
                <w:vertAlign w:val="superscript"/>
                <w:lang w:eastAsia="en-GB"/>
              </w:rPr>
              <w:t>*</w:t>
            </w:r>
          </w:p>
        </w:tc>
        <w:tc>
          <w:tcPr>
            <w:tcW w:w="406" w:type="pct"/>
            <w:shd w:val="clear" w:color="auto" w:fill="auto"/>
            <w:noWrap/>
            <w:hideMark/>
          </w:tcPr>
          <w:p w14:paraId="0FFEB05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0.217</w:t>
            </w:r>
          </w:p>
        </w:tc>
        <w:tc>
          <w:tcPr>
            <w:tcW w:w="406" w:type="pct"/>
            <w:shd w:val="clear" w:color="auto" w:fill="auto"/>
            <w:noWrap/>
            <w:hideMark/>
          </w:tcPr>
          <w:p w14:paraId="0CB2DD2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0.164</w:t>
            </w:r>
          </w:p>
        </w:tc>
        <w:tc>
          <w:tcPr>
            <w:tcW w:w="406" w:type="pct"/>
            <w:shd w:val="clear" w:color="auto" w:fill="auto"/>
            <w:noWrap/>
            <w:hideMark/>
          </w:tcPr>
          <w:p w14:paraId="44DA15CD"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0.250</w:t>
            </w:r>
          </w:p>
        </w:tc>
        <w:tc>
          <w:tcPr>
            <w:tcW w:w="406" w:type="pct"/>
            <w:shd w:val="clear" w:color="auto" w:fill="auto"/>
            <w:noWrap/>
            <w:hideMark/>
          </w:tcPr>
          <w:p w14:paraId="7D83390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0.155</w:t>
            </w:r>
          </w:p>
        </w:tc>
        <w:tc>
          <w:tcPr>
            <w:tcW w:w="406" w:type="pct"/>
            <w:shd w:val="clear" w:color="auto" w:fill="auto"/>
            <w:noWrap/>
            <w:hideMark/>
          </w:tcPr>
          <w:p w14:paraId="2E2ECBE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0.255</w:t>
            </w:r>
          </w:p>
        </w:tc>
        <w:tc>
          <w:tcPr>
            <w:tcW w:w="406" w:type="pct"/>
            <w:shd w:val="clear" w:color="auto" w:fill="auto"/>
            <w:noWrap/>
            <w:hideMark/>
          </w:tcPr>
          <w:p w14:paraId="5451568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0.060</w:t>
            </w:r>
          </w:p>
        </w:tc>
        <w:tc>
          <w:tcPr>
            <w:tcW w:w="444" w:type="pct"/>
            <w:shd w:val="clear" w:color="auto" w:fill="auto"/>
            <w:noWrap/>
            <w:hideMark/>
          </w:tcPr>
          <w:p w14:paraId="4F714B5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.298</w:t>
            </w:r>
            <w:r w:rsidRPr="000D74D7">
              <w:rPr>
                <w:rFonts w:eastAsia="Times New Roman" w:cstheme="minorHAnsi"/>
                <w:sz w:val="20"/>
                <w:szCs w:val="20"/>
                <w:vertAlign w:val="superscript"/>
                <w:lang w:eastAsia="en-GB"/>
              </w:rPr>
              <w:t>*</w:t>
            </w:r>
          </w:p>
        </w:tc>
      </w:tr>
      <w:tr w:rsidR="000D74D7" w:rsidRPr="000D74D7" w14:paraId="62AEFA1B" w14:textId="77777777" w:rsidTr="00332038">
        <w:trPr>
          <w:trHeight w:val="480"/>
        </w:trPr>
        <w:tc>
          <w:tcPr>
            <w:tcW w:w="445" w:type="pct"/>
            <w:shd w:val="clear" w:color="auto" w:fill="auto"/>
            <w:hideMark/>
          </w:tcPr>
          <w:p w14:paraId="1ED5B35D"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58" w:type="pct"/>
            <w:shd w:val="clear" w:color="auto" w:fill="auto"/>
            <w:hideMark/>
          </w:tcPr>
          <w:p w14:paraId="074EC58A"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6" w:type="pct"/>
            <w:shd w:val="clear" w:color="auto" w:fill="auto"/>
            <w:noWrap/>
            <w:hideMark/>
          </w:tcPr>
          <w:p w14:paraId="73FCEEEF"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0.000</w:t>
            </w:r>
          </w:p>
        </w:tc>
        <w:tc>
          <w:tcPr>
            <w:tcW w:w="406" w:type="pct"/>
            <w:shd w:val="clear" w:color="auto" w:fill="auto"/>
            <w:noWrap/>
            <w:hideMark/>
          </w:tcPr>
          <w:p w14:paraId="496742AE"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0.428</w:t>
            </w:r>
          </w:p>
        </w:tc>
        <w:tc>
          <w:tcPr>
            <w:tcW w:w="406" w:type="pct"/>
            <w:shd w:val="clear" w:color="auto" w:fill="auto"/>
            <w:noWrap/>
            <w:hideMark/>
          </w:tcPr>
          <w:p w14:paraId="1975F0CB"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0.026</w:t>
            </w:r>
          </w:p>
        </w:tc>
        <w:tc>
          <w:tcPr>
            <w:tcW w:w="406" w:type="pct"/>
            <w:shd w:val="clear" w:color="auto" w:fill="auto"/>
            <w:noWrap/>
            <w:hideMark/>
          </w:tcPr>
          <w:p w14:paraId="5CA35E95"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0.099</w:t>
            </w:r>
          </w:p>
        </w:tc>
        <w:tc>
          <w:tcPr>
            <w:tcW w:w="406" w:type="pct"/>
            <w:shd w:val="clear" w:color="auto" w:fill="auto"/>
            <w:noWrap/>
            <w:hideMark/>
          </w:tcPr>
          <w:p w14:paraId="2A74A13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0.214</w:t>
            </w:r>
          </w:p>
        </w:tc>
        <w:tc>
          <w:tcPr>
            <w:tcW w:w="406" w:type="pct"/>
            <w:shd w:val="clear" w:color="auto" w:fill="auto"/>
            <w:noWrap/>
            <w:hideMark/>
          </w:tcPr>
          <w:p w14:paraId="5759894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0.056</w:t>
            </w:r>
          </w:p>
        </w:tc>
        <w:tc>
          <w:tcPr>
            <w:tcW w:w="406" w:type="pct"/>
            <w:shd w:val="clear" w:color="auto" w:fill="auto"/>
            <w:noWrap/>
            <w:hideMark/>
          </w:tcPr>
          <w:p w14:paraId="20F478E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0.241</w:t>
            </w:r>
          </w:p>
        </w:tc>
        <w:tc>
          <w:tcPr>
            <w:tcW w:w="406" w:type="pct"/>
            <w:shd w:val="clear" w:color="auto" w:fill="auto"/>
            <w:noWrap/>
            <w:hideMark/>
          </w:tcPr>
          <w:p w14:paraId="5DCE34E4"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0.051</w:t>
            </w:r>
          </w:p>
        </w:tc>
        <w:tc>
          <w:tcPr>
            <w:tcW w:w="406" w:type="pct"/>
            <w:shd w:val="clear" w:color="auto" w:fill="auto"/>
            <w:noWrap/>
            <w:hideMark/>
          </w:tcPr>
          <w:p w14:paraId="4ACFF0E9"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0.650</w:t>
            </w:r>
          </w:p>
        </w:tc>
        <w:tc>
          <w:tcPr>
            <w:tcW w:w="444" w:type="pct"/>
            <w:shd w:val="clear" w:color="auto" w:fill="auto"/>
            <w:noWrap/>
            <w:hideMark/>
          </w:tcPr>
          <w:p w14:paraId="2659EB9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0.022</w:t>
            </w:r>
          </w:p>
        </w:tc>
      </w:tr>
      <w:tr w:rsidR="000D74D7" w:rsidRPr="000D74D7" w14:paraId="04DAE533" w14:textId="77777777" w:rsidTr="00332038">
        <w:trPr>
          <w:trHeight w:val="300"/>
        </w:trPr>
        <w:tc>
          <w:tcPr>
            <w:tcW w:w="445" w:type="pct"/>
            <w:shd w:val="clear" w:color="auto" w:fill="auto"/>
            <w:hideMark/>
          </w:tcPr>
          <w:p w14:paraId="6DBDD53E"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58" w:type="pct"/>
            <w:shd w:val="clear" w:color="auto" w:fill="auto"/>
            <w:hideMark/>
          </w:tcPr>
          <w:p w14:paraId="26AA99E5"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6" w:type="pct"/>
            <w:shd w:val="clear" w:color="auto" w:fill="auto"/>
            <w:noWrap/>
            <w:hideMark/>
          </w:tcPr>
          <w:p w14:paraId="79DEAF1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6EF021CE"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0D4DBFDE"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7AC66E0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5708F59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0DC2B61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01CF689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0CEC4E7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608AC40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44" w:type="pct"/>
            <w:shd w:val="clear" w:color="auto" w:fill="auto"/>
            <w:noWrap/>
            <w:hideMark/>
          </w:tcPr>
          <w:p w14:paraId="468F5C7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r>
      <w:tr w:rsidR="000D74D7" w:rsidRPr="000D74D7" w14:paraId="55658733" w14:textId="77777777" w:rsidTr="00332038">
        <w:trPr>
          <w:trHeight w:val="960"/>
        </w:trPr>
        <w:tc>
          <w:tcPr>
            <w:tcW w:w="445" w:type="pct"/>
            <w:shd w:val="clear" w:color="auto" w:fill="auto"/>
            <w:hideMark/>
          </w:tcPr>
          <w:p w14:paraId="5C979032"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CULTBDA2</w:t>
            </w:r>
          </w:p>
        </w:tc>
        <w:tc>
          <w:tcPr>
            <w:tcW w:w="458" w:type="pct"/>
            <w:shd w:val="clear" w:color="auto" w:fill="auto"/>
            <w:hideMark/>
          </w:tcPr>
          <w:p w14:paraId="3D83B09F"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6" w:type="pct"/>
            <w:shd w:val="clear" w:color="auto" w:fill="auto"/>
            <w:noWrap/>
            <w:hideMark/>
          </w:tcPr>
          <w:p w14:paraId="001B912B"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0.220</w:t>
            </w:r>
          </w:p>
        </w:tc>
        <w:tc>
          <w:tcPr>
            <w:tcW w:w="406" w:type="pct"/>
            <w:shd w:val="clear" w:color="auto" w:fill="auto"/>
            <w:noWrap/>
            <w:hideMark/>
          </w:tcPr>
          <w:p w14:paraId="3C9CC41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0.080</w:t>
            </w:r>
          </w:p>
        </w:tc>
        <w:tc>
          <w:tcPr>
            <w:tcW w:w="406" w:type="pct"/>
            <w:shd w:val="clear" w:color="auto" w:fill="auto"/>
            <w:noWrap/>
            <w:hideMark/>
          </w:tcPr>
          <w:p w14:paraId="651B52F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0.239</w:t>
            </w:r>
          </w:p>
        </w:tc>
        <w:tc>
          <w:tcPr>
            <w:tcW w:w="406" w:type="pct"/>
            <w:shd w:val="clear" w:color="auto" w:fill="auto"/>
            <w:noWrap/>
            <w:hideMark/>
          </w:tcPr>
          <w:p w14:paraId="6449AC55"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0.249</w:t>
            </w:r>
          </w:p>
        </w:tc>
        <w:tc>
          <w:tcPr>
            <w:tcW w:w="406" w:type="pct"/>
            <w:shd w:val="clear" w:color="auto" w:fill="auto"/>
            <w:noWrap/>
            <w:hideMark/>
          </w:tcPr>
          <w:p w14:paraId="39D5FD1D"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0.127</w:t>
            </w:r>
          </w:p>
        </w:tc>
        <w:tc>
          <w:tcPr>
            <w:tcW w:w="406" w:type="pct"/>
            <w:shd w:val="clear" w:color="auto" w:fill="auto"/>
            <w:noWrap/>
            <w:hideMark/>
          </w:tcPr>
          <w:p w14:paraId="615C1993"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0.175</w:t>
            </w:r>
          </w:p>
        </w:tc>
        <w:tc>
          <w:tcPr>
            <w:tcW w:w="406" w:type="pct"/>
            <w:shd w:val="clear" w:color="auto" w:fill="auto"/>
            <w:noWrap/>
            <w:hideMark/>
          </w:tcPr>
          <w:p w14:paraId="254E06A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0.134</w:t>
            </w:r>
          </w:p>
        </w:tc>
        <w:tc>
          <w:tcPr>
            <w:tcW w:w="406" w:type="pct"/>
            <w:shd w:val="clear" w:color="auto" w:fill="auto"/>
            <w:noWrap/>
            <w:hideMark/>
          </w:tcPr>
          <w:p w14:paraId="3D61FDE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0.202</w:t>
            </w:r>
          </w:p>
        </w:tc>
        <w:tc>
          <w:tcPr>
            <w:tcW w:w="406" w:type="pct"/>
            <w:shd w:val="clear" w:color="auto" w:fill="auto"/>
            <w:noWrap/>
            <w:hideMark/>
          </w:tcPr>
          <w:p w14:paraId="73553F9B"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0.072</w:t>
            </w:r>
          </w:p>
        </w:tc>
        <w:tc>
          <w:tcPr>
            <w:tcW w:w="444" w:type="pct"/>
            <w:shd w:val="clear" w:color="auto" w:fill="auto"/>
            <w:noWrap/>
            <w:hideMark/>
          </w:tcPr>
          <w:p w14:paraId="2876173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0.176</w:t>
            </w:r>
          </w:p>
        </w:tc>
      </w:tr>
      <w:tr w:rsidR="000D74D7" w:rsidRPr="000D74D7" w14:paraId="368676E4" w14:textId="77777777" w:rsidTr="00332038">
        <w:trPr>
          <w:trHeight w:val="480"/>
        </w:trPr>
        <w:tc>
          <w:tcPr>
            <w:tcW w:w="445" w:type="pct"/>
            <w:shd w:val="clear" w:color="auto" w:fill="auto"/>
            <w:hideMark/>
          </w:tcPr>
          <w:p w14:paraId="330090C9"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58" w:type="pct"/>
            <w:shd w:val="clear" w:color="auto" w:fill="auto"/>
            <w:hideMark/>
          </w:tcPr>
          <w:p w14:paraId="37BF4005"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6" w:type="pct"/>
            <w:shd w:val="clear" w:color="auto" w:fill="auto"/>
            <w:noWrap/>
            <w:hideMark/>
          </w:tcPr>
          <w:p w14:paraId="3F07C0DB"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0.093</w:t>
            </w:r>
          </w:p>
        </w:tc>
        <w:tc>
          <w:tcPr>
            <w:tcW w:w="406" w:type="pct"/>
            <w:shd w:val="clear" w:color="auto" w:fill="auto"/>
            <w:noWrap/>
            <w:hideMark/>
          </w:tcPr>
          <w:p w14:paraId="277E5E83"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0.546</w:t>
            </w:r>
          </w:p>
        </w:tc>
        <w:tc>
          <w:tcPr>
            <w:tcW w:w="406" w:type="pct"/>
            <w:shd w:val="clear" w:color="auto" w:fill="auto"/>
            <w:noWrap/>
            <w:hideMark/>
          </w:tcPr>
          <w:p w14:paraId="35FC8FF9"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0.068</w:t>
            </w:r>
          </w:p>
        </w:tc>
        <w:tc>
          <w:tcPr>
            <w:tcW w:w="406" w:type="pct"/>
            <w:shd w:val="clear" w:color="auto" w:fill="auto"/>
            <w:noWrap/>
            <w:hideMark/>
          </w:tcPr>
          <w:p w14:paraId="352C08C4"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0.057</w:t>
            </w:r>
          </w:p>
        </w:tc>
        <w:tc>
          <w:tcPr>
            <w:tcW w:w="406" w:type="pct"/>
            <w:shd w:val="clear" w:color="auto" w:fill="auto"/>
            <w:noWrap/>
            <w:hideMark/>
          </w:tcPr>
          <w:p w14:paraId="776F538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0.339</w:t>
            </w:r>
          </w:p>
        </w:tc>
        <w:tc>
          <w:tcPr>
            <w:tcW w:w="406" w:type="pct"/>
            <w:shd w:val="clear" w:color="auto" w:fill="auto"/>
            <w:noWrap/>
            <w:hideMark/>
          </w:tcPr>
          <w:p w14:paraId="04E3569B"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0.186</w:t>
            </w:r>
          </w:p>
        </w:tc>
        <w:tc>
          <w:tcPr>
            <w:tcW w:w="406" w:type="pct"/>
            <w:shd w:val="clear" w:color="auto" w:fill="auto"/>
            <w:noWrap/>
            <w:hideMark/>
          </w:tcPr>
          <w:p w14:paraId="207E2A9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0.312</w:t>
            </w:r>
          </w:p>
        </w:tc>
        <w:tc>
          <w:tcPr>
            <w:tcW w:w="406" w:type="pct"/>
            <w:shd w:val="clear" w:color="auto" w:fill="auto"/>
            <w:noWrap/>
            <w:hideMark/>
          </w:tcPr>
          <w:p w14:paraId="233491C3"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0.125</w:t>
            </w:r>
          </w:p>
        </w:tc>
        <w:tc>
          <w:tcPr>
            <w:tcW w:w="406" w:type="pct"/>
            <w:shd w:val="clear" w:color="auto" w:fill="auto"/>
            <w:noWrap/>
            <w:hideMark/>
          </w:tcPr>
          <w:p w14:paraId="32C8B47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0.590</w:t>
            </w:r>
          </w:p>
        </w:tc>
        <w:tc>
          <w:tcPr>
            <w:tcW w:w="444" w:type="pct"/>
            <w:shd w:val="clear" w:color="auto" w:fill="auto"/>
            <w:noWrap/>
            <w:hideMark/>
          </w:tcPr>
          <w:p w14:paraId="58BF1B4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0.181</w:t>
            </w:r>
          </w:p>
        </w:tc>
      </w:tr>
      <w:tr w:rsidR="000D74D7" w:rsidRPr="000D74D7" w14:paraId="313954F1" w14:textId="77777777" w:rsidTr="00332038">
        <w:trPr>
          <w:trHeight w:val="300"/>
        </w:trPr>
        <w:tc>
          <w:tcPr>
            <w:tcW w:w="445" w:type="pct"/>
            <w:shd w:val="clear" w:color="auto" w:fill="auto"/>
            <w:hideMark/>
          </w:tcPr>
          <w:p w14:paraId="5F8BEB95"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58" w:type="pct"/>
            <w:shd w:val="clear" w:color="auto" w:fill="auto"/>
            <w:hideMark/>
          </w:tcPr>
          <w:p w14:paraId="15D99C68"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6" w:type="pct"/>
            <w:shd w:val="clear" w:color="auto" w:fill="auto"/>
            <w:noWrap/>
            <w:hideMark/>
          </w:tcPr>
          <w:p w14:paraId="5851FD2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5C68891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315F463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2F157B2E"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7825EC4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61E66BE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5FC696E5"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6097B37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36CBF79A"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44" w:type="pct"/>
            <w:shd w:val="clear" w:color="auto" w:fill="auto"/>
            <w:noWrap/>
            <w:hideMark/>
          </w:tcPr>
          <w:p w14:paraId="49E6AAF5"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r>
      <w:tr w:rsidR="000D74D7" w:rsidRPr="000D74D7" w14:paraId="164C554C" w14:textId="77777777" w:rsidTr="00332038">
        <w:trPr>
          <w:trHeight w:val="960"/>
        </w:trPr>
        <w:tc>
          <w:tcPr>
            <w:tcW w:w="445" w:type="pct"/>
            <w:shd w:val="clear" w:color="auto" w:fill="auto"/>
            <w:hideMark/>
          </w:tcPr>
          <w:p w14:paraId="7F7C7684"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CULTBDA3</w:t>
            </w:r>
          </w:p>
        </w:tc>
        <w:tc>
          <w:tcPr>
            <w:tcW w:w="458" w:type="pct"/>
            <w:shd w:val="clear" w:color="auto" w:fill="auto"/>
            <w:hideMark/>
          </w:tcPr>
          <w:p w14:paraId="64DBA567"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6" w:type="pct"/>
            <w:shd w:val="clear" w:color="auto" w:fill="auto"/>
            <w:noWrap/>
            <w:hideMark/>
          </w:tcPr>
          <w:p w14:paraId="59655F9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.317</w:t>
            </w:r>
            <w:r w:rsidRPr="000D74D7">
              <w:rPr>
                <w:rFonts w:eastAsia="Times New Roman" w:cstheme="minorHAnsi"/>
                <w:sz w:val="20"/>
                <w:szCs w:val="20"/>
                <w:vertAlign w:val="superscript"/>
                <w:lang w:eastAsia="en-GB"/>
              </w:rPr>
              <w:t>*</w:t>
            </w:r>
          </w:p>
        </w:tc>
        <w:tc>
          <w:tcPr>
            <w:tcW w:w="406" w:type="pct"/>
            <w:shd w:val="clear" w:color="auto" w:fill="auto"/>
            <w:noWrap/>
            <w:hideMark/>
          </w:tcPr>
          <w:p w14:paraId="2110473F"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0.238</w:t>
            </w:r>
          </w:p>
        </w:tc>
        <w:tc>
          <w:tcPr>
            <w:tcW w:w="406" w:type="pct"/>
            <w:shd w:val="clear" w:color="auto" w:fill="auto"/>
            <w:noWrap/>
            <w:hideMark/>
          </w:tcPr>
          <w:p w14:paraId="088A024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.313</w:t>
            </w:r>
            <w:r w:rsidRPr="000D74D7">
              <w:rPr>
                <w:rFonts w:eastAsia="Times New Roman" w:cstheme="minorHAnsi"/>
                <w:sz w:val="20"/>
                <w:szCs w:val="20"/>
                <w:vertAlign w:val="superscript"/>
                <w:lang w:eastAsia="en-GB"/>
              </w:rPr>
              <w:t>*</w:t>
            </w:r>
          </w:p>
        </w:tc>
        <w:tc>
          <w:tcPr>
            <w:tcW w:w="406" w:type="pct"/>
            <w:shd w:val="clear" w:color="auto" w:fill="auto"/>
            <w:noWrap/>
            <w:hideMark/>
          </w:tcPr>
          <w:p w14:paraId="3184F3DE"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.370</w:t>
            </w:r>
            <w:r w:rsidRPr="000D74D7">
              <w:rPr>
                <w:rFonts w:eastAsia="Times New Roman" w:cstheme="minorHAnsi"/>
                <w:sz w:val="20"/>
                <w:szCs w:val="20"/>
                <w:vertAlign w:val="superscript"/>
                <w:lang w:eastAsia="en-GB"/>
              </w:rPr>
              <w:t>**</w:t>
            </w:r>
          </w:p>
        </w:tc>
        <w:tc>
          <w:tcPr>
            <w:tcW w:w="406" w:type="pct"/>
            <w:shd w:val="clear" w:color="auto" w:fill="auto"/>
            <w:noWrap/>
            <w:hideMark/>
          </w:tcPr>
          <w:p w14:paraId="28A58384"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.279</w:t>
            </w:r>
            <w:r w:rsidRPr="000D74D7">
              <w:rPr>
                <w:rFonts w:eastAsia="Times New Roman" w:cstheme="minorHAnsi"/>
                <w:sz w:val="20"/>
                <w:szCs w:val="20"/>
                <w:vertAlign w:val="superscript"/>
                <w:lang w:eastAsia="en-GB"/>
              </w:rPr>
              <w:t>*</w:t>
            </w:r>
          </w:p>
        </w:tc>
        <w:tc>
          <w:tcPr>
            <w:tcW w:w="406" w:type="pct"/>
            <w:shd w:val="clear" w:color="auto" w:fill="auto"/>
            <w:noWrap/>
            <w:hideMark/>
          </w:tcPr>
          <w:p w14:paraId="70B3259C"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0.230</w:t>
            </w:r>
          </w:p>
        </w:tc>
        <w:tc>
          <w:tcPr>
            <w:tcW w:w="406" w:type="pct"/>
            <w:shd w:val="clear" w:color="auto" w:fill="auto"/>
            <w:noWrap/>
            <w:hideMark/>
          </w:tcPr>
          <w:p w14:paraId="23B6B68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0.152</w:t>
            </w:r>
          </w:p>
        </w:tc>
        <w:tc>
          <w:tcPr>
            <w:tcW w:w="406" w:type="pct"/>
            <w:shd w:val="clear" w:color="auto" w:fill="auto"/>
            <w:noWrap/>
            <w:hideMark/>
          </w:tcPr>
          <w:p w14:paraId="33851F6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.317</w:t>
            </w:r>
            <w:r w:rsidRPr="000D74D7">
              <w:rPr>
                <w:rFonts w:eastAsia="Times New Roman" w:cstheme="minorHAnsi"/>
                <w:sz w:val="20"/>
                <w:szCs w:val="20"/>
                <w:vertAlign w:val="superscript"/>
                <w:lang w:eastAsia="en-GB"/>
              </w:rPr>
              <w:t>*</w:t>
            </w:r>
          </w:p>
        </w:tc>
        <w:tc>
          <w:tcPr>
            <w:tcW w:w="406" w:type="pct"/>
            <w:shd w:val="clear" w:color="auto" w:fill="auto"/>
            <w:noWrap/>
            <w:hideMark/>
          </w:tcPr>
          <w:p w14:paraId="15127B6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0.133</w:t>
            </w:r>
          </w:p>
        </w:tc>
        <w:tc>
          <w:tcPr>
            <w:tcW w:w="444" w:type="pct"/>
            <w:shd w:val="clear" w:color="auto" w:fill="auto"/>
            <w:noWrap/>
            <w:hideMark/>
          </w:tcPr>
          <w:p w14:paraId="0114CEC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.310</w:t>
            </w:r>
            <w:r w:rsidRPr="000D74D7">
              <w:rPr>
                <w:rFonts w:eastAsia="Times New Roman" w:cstheme="minorHAnsi"/>
                <w:sz w:val="20"/>
                <w:szCs w:val="20"/>
                <w:vertAlign w:val="superscript"/>
                <w:lang w:eastAsia="en-GB"/>
              </w:rPr>
              <w:t>*</w:t>
            </w:r>
          </w:p>
        </w:tc>
      </w:tr>
      <w:tr w:rsidR="000D74D7" w:rsidRPr="000D74D7" w14:paraId="7B455644" w14:textId="77777777" w:rsidTr="00332038">
        <w:trPr>
          <w:trHeight w:val="480"/>
        </w:trPr>
        <w:tc>
          <w:tcPr>
            <w:tcW w:w="445" w:type="pct"/>
            <w:shd w:val="clear" w:color="auto" w:fill="auto"/>
            <w:hideMark/>
          </w:tcPr>
          <w:p w14:paraId="09710B46"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58" w:type="pct"/>
            <w:shd w:val="clear" w:color="auto" w:fill="auto"/>
            <w:hideMark/>
          </w:tcPr>
          <w:p w14:paraId="50CA200F"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6" w:type="pct"/>
            <w:shd w:val="clear" w:color="auto" w:fill="auto"/>
            <w:noWrap/>
            <w:hideMark/>
          </w:tcPr>
          <w:p w14:paraId="753CB44D"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0.015</w:t>
            </w:r>
          </w:p>
        </w:tc>
        <w:tc>
          <w:tcPr>
            <w:tcW w:w="406" w:type="pct"/>
            <w:shd w:val="clear" w:color="auto" w:fill="auto"/>
            <w:noWrap/>
            <w:hideMark/>
          </w:tcPr>
          <w:p w14:paraId="34DDF63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0.069</w:t>
            </w:r>
          </w:p>
        </w:tc>
        <w:tc>
          <w:tcPr>
            <w:tcW w:w="406" w:type="pct"/>
            <w:shd w:val="clear" w:color="auto" w:fill="auto"/>
            <w:noWrap/>
            <w:hideMark/>
          </w:tcPr>
          <w:p w14:paraId="423A9855"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0.016</w:t>
            </w:r>
          </w:p>
        </w:tc>
        <w:tc>
          <w:tcPr>
            <w:tcW w:w="406" w:type="pct"/>
            <w:shd w:val="clear" w:color="auto" w:fill="auto"/>
            <w:noWrap/>
            <w:hideMark/>
          </w:tcPr>
          <w:p w14:paraId="5CF2C93F"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0.004</w:t>
            </w:r>
          </w:p>
        </w:tc>
        <w:tc>
          <w:tcPr>
            <w:tcW w:w="406" w:type="pct"/>
            <w:shd w:val="clear" w:color="auto" w:fill="auto"/>
            <w:noWrap/>
            <w:hideMark/>
          </w:tcPr>
          <w:p w14:paraId="744A815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0.032</w:t>
            </w:r>
          </w:p>
        </w:tc>
        <w:tc>
          <w:tcPr>
            <w:tcW w:w="406" w:type="pct"/>
            <w:shd w:val="clear" w:color="auto" w:fill="auto"/>
            <w:noWrap/>
            <w:hideMark/>
          </w:tcPr>
          <w:p w14:paraId="69502664"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0.079</w:t>
            </w:r>
          </w:p>
        </w:tc>
        <w:tc>
          <w:tcPr>
            <w:tcW w:w="406" w:type="pct"/>
            <w:shd w:val="clear" w:color="auto" w:fill="auto"/>
            <w:noWrap/>
            <w:hideMark/>
          </w:tcPr>
          <w:p w14:paraId="42DDB10E"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0.252</w:t>
            </w:r>
          </w:p>
        </w:tc>
        <w:tc>
          <w:tcPr>
            <w:tcW w:w="406" w:type="pct"/>
            <w:shd w:val="clear" w:color="auto" w:fill="auto"/>
            <w:noWrap/>
            <w:hideMark/>
          </w:tcPr>
          <w:p w14:paraId="4DDE410C"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0.015</w:t>
            </w:r>
          </w:p>
        </w:tc>
        <w:tc>
          <w:tcPr>
            <w:tcW w:w="406" w:type="pct"/>
            <w:shd w:val="clear" w:color="auto" w:fill="auto"/>
            <w:noWrap/>
            <w:hideMark/>
          </w:tcPr>
          <w:p w14:paraId="627256D4"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0.314</w:t>
            </w:r>
          </w:p>
        </w:tc>
        <w:tc>
          <w:tcPr>
            <w:tcW w:w="444" w:type="pct"/>
            <w:shd w:val="clear" w:color="auto" w:fill="auto"/>
            <w:noWrap/>
            <w:hideMark/>
          </w:tcPr>
          <w:p w14:paraId="5779EB5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0.017</w:t>
            </w:r>
          </w:p>
        </w:tc>
      </w:tr>
      <w:tr w:rsidR="000D74D7" w:rsidRPr="000D74D7" w14:paraId="7E401505" w14:textId="77777777" w:rsidTr="00332038">
        <w:trPr>
          <w:trHeight w:val="300"/>
        </w:trPr>
        <w:tc>
          <w:tcPr>
            <w:tcW w:w="445" w:type="pct"/>
            <w:shd w:val="clear" w:color="auto" w:fill="auto"/>
            <w:hideMark/>
          </w:tcPr>
          <w:p w14:paraId="2E0B78B9"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58" w:type="pct"/>
            <w:shd w:val="clear" w:color="auto" w:fill="auto"/>
            <w:hideMark/>
          </w:tcPr>
          <w:p w14:paraId="09231B2A"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6" w:type="pct"/>
            <w:shd w:val="clear" w:color="auto" w:fill="auto"/>
            <w:noWrap/>
            <w:hideMark/>
          </w:tcPr>
          <w:p w14:paraId="22D5D873"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00DD847B"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4D3007D9"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46A9ED45"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2500A7E3"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25357EF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1054A6A5"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1A89C469"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3240BA0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44" w:type="pct"/>
            <w:shd w:val="clear" w:color="auto" w:fill="auto"/>
            <w:noWrap/>
            <w:hideMark/>
          </w:tcPr>
          <w:p w14:paraId="782D55C3"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r>
      <w:tr w:rsidR="000D74D7" w:rsidRPr="000D74D7" w14:paraId="0293CC08" w14:textId="77777777" w:rsidTr="00332038">
        <w:trPr>
          <w:trHeight w:val="960"/>
        </w:trPr>
        <w:tc>
          <w:tcPr>
            <w:tcW w:w="445" w:type="pct"/>
            <w:shd w:val="clear" w:color="auto" w:fill="auto"/>
            <w:hideMark/>
          </w:tcPr>
          <w:p w14:paraId="7B735254"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CULTBDA4</w:t>
            </w:r>
          </w:p>
        </w:tc>
        <w:tc>
          <w:tcPr>
            <w:tcW w:w="458" w:type="pct"/>
            <w:shd w:val="clear" w:color="auto" w:fill="auto"/>
            <w:hideMark/>
          </w:tcPr>
          <w:p w14:paraId="122A67EA"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6" w:type="pct"/>
            <w:shd w:val="clear" w:color="auto" w:fill="auto"/>
            <w:noWrap/>
            <w:hideMark/>
          </w:tcPr>
          <w:p w14:paraId="7FE1382C"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.396</w:t>
            </w:r>
            <w:r w:rsidRPr="000D74D7">
              <w:rPr>
                <w:rFonts w:eastAsia="Times New Roman" w:cstheme="minorHAnsi"/>
                <w:sz w:val="20"/>
                <w:szCs w:val="20"/>
                <w:vertAlign w:val="superscript"/>
                <w:lang w:eastAsia="en-GB"/>
              </w:rPr>
              <w:t>**</w:t>
            </w:r>
          </w:p>
        </w:tc>
        <w:tc>
          <w:tcPr>
            <w:tcW w:w="406" w:type="pct"/>
            <w:shd w:val="clear" w:color="auto" w:fill="auto"/>
            <w:noWrap/>
            <w:hideMark/>
          </w:tcPr>
          <w:p w14:paraId="7E34EAB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0.170</w:t>
            </w:r>
          </w:p>
        </w:tc>
        <w:tc>
          <w:tcPr>
            <w:tcW w:w="406" w:type="pct"/>
            <w:shd w:val="clear" w:color="auto" w:fill="auto"/>
            <w:noWrap/>
            <w:hideMark/>
          </w:tcPr>
          <w:p w14:paraId="4F1D5CB3"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.329</w:t>
            </w:r>
            <w:r w:rsidRPr="000D74D7">
              <w:rPr>
                <w:rFonts w:eastAsia="Times New Roman" w:cstheme="minorHAnsi"/>
                <w:sz w:val="20"/>
                <w:szCs w:val="20"/>
                <w:vertAlign w:val="superscript"/>
                <w:lang w:eastAsia="en-GB"/>
              </w:rPr>
              <w:t>*</w:t>
            </w:r>
          </w:p>
        </w:tc>
        <w:tc>
          <w:tcPr>
            <w:tcW w:w="406" w:type="pct"/>
            <w:shd w:val="clear" w:color="auto" w:fill="auto"/>
            <w:noWrap/>
            <w:hideMark/>
          </w:tcPr>
          <w:p w14:paraId="347A205C"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.308</w:t>
            </w:r>
            <w:r w:rsidRPr="000D74D7">
              <w:rPr>
                <w:rFonts w:eastAsia="Times New Roman" w:cstheme="minorHAnsi"/>
                <w:sz w:val="20"/>
                <w:szCs w:val="20"/>
                <w:vertAlign w:val="superscript"/>
                <w:lang w:eastAsia="en-GB"/>
              </w:rPr>
              <w:t>*</w:t>
            </w:r>
          </w:p>
        </w:tc>
        <w:tc>
          <w:tcPr>
            <w:tcW w:w="406" w:type="pct"/>
            <w:shd w:val="clear" w:color="auto" w:fill="auto"/>
            <w:noWrap/>
            <w:hideMark/>
          </w:tcPr>
          <w:p w14:paraId="2531563F"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0.237</w:t>
            </w:r>
          </w:p>
        </w:tc>
        <w:tc>
          <w:tcPr>
            <w:tcW w:w="406" w:type="pct"/>
            <w:shd w:val="clear" w:color="auto" w:fill="auto"/>
            <w:noWrap/>
            <w:hideMark/>
          </w:tcPr>
          <w:p w14:paraId="70C67C3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0.169</w:t>
            </w:r>
          </w:p>
        </w:tc>
        <w:tc>
          <w:tcPr>
            <w:tcW w:w="406" w:type="pct"/>
            <w:shd w:val="clear" w:color="auto" w:fill="auto"/>
            <w:noWrap/>
            <w:hideMark/>
          </w:tcPr>
          <w:p w14:paraId="09980ED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.311</w:t>
            </w:r>
            <w:r w:rsidRPr="000D74D7">
              <w:rPr>
                <w:rFonts w:eastAsia="Times New Roman" w:cstheme="minorHAnsi"/>
                <w:sz w:val="20"/>
                <w:szCs w:val="20"/>
                <w:vertAlign w:val="superscript"/>
                <w:lang w:eastAsia="en-GB"/>
              </w:rPr>
              <w:t>*</w:t>
            </w:r>
          </w:p>
        </w:tc>
        <w:tc>
          <w:tcPr>
            <w:tcW w:w="406" w:type="pct"/>
            <w:shd w:val="clear" w:color="auto" w:fill="auto"/>
            <w:noWrap/>
            <w:hideMark/>
          </w:tcPr>
          <w:p w14:paraId="297E254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.326</w:t>
            </w:r>
            <w:r w:rsidRPr="000D74D7">
              <w:rPr>
                <w:rFonts w:eastAsia="Times New Roman" w:cstheme="minorHAnsi"/>
                <w:sz w:val="20"/>
                <w:szCs w:val="20"/>
                <w:vertAlign w:val="superscript"/>
                <w:lang w:eastAsia="en-GB"/>
              </w:rPr>
              <w:t>*</w:t>
            </w:r>
          </w:p>
        </w:tc>
        <w:tc>
          <w:tcPr>
            <w:tcW w:w="406" w:type="pct"/>
            <w:shd w:val="clear" w:color="auto" w:fill="auto"/>
            <w:noWrap/>
            <w:hideMark/>
          </w:tcPr>
          <w:p w14:paraId="6767C53D"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.259</w:t>
            </w:r>
            <w:r w:rsidRPr="000D74D7">
              <w:rPr>
                <w:rFonts w:eastAsia="Times New Roman" w:cstheme="minorHAnsi"/>
                <w:sz w:val="20"/>
                <w:szCs w:val="20"/>
                <w:vertAlign w:val="superscript"/>
                <w:lang w:eastAsia="en-GB"/>
              </w:rPr>
              <w:t>*</w:t>
            </w:r>
          </w:p>
        </w:tc>
        <w:tc>
          <w:tcPr>
            <w:tcW w:w="444" w:type="pct"/>
            <w:shd w:val="clear" w:color="auto" w:fill="auto"/>
            <w:noWrap/>
            <w:hideMark/>
          </w:tcPr>
          <w:p w14:paraId="1306AFD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.367</w:t>
            </w:r>
            <w:r w:rsidRPr="000D74D7">
              <w:rPr>
                <w:rFonts w:eastAsia="Times New Roman" w:cstheme="minorHAnsi"/>
                <w:sz w:val="20"/>
                <w:szCs w:val="20"/>
                <w:vertAlign w:val="superscript"/>
                <w:lang w:eastAsia="en-GB"/>
              </w:rPr>
              <w:t>**</w:t>
            </w:r>
          </w:p>
        </w:tc>
      </w:tr>
      <w:tr w:rsidR="000D74D7" w:rsidRPr="000D74D7" w14:paraId="0256E2F5" w14:textId="77777777" w:rsidTr="00332038">
        <w:trPr>
          <w:trHeight w:val="480"/>
        </w:trPr>
        <w:tc>
          <w:tcPr>
            <w:tcW w:w="445" w:type="pct"/>
            <w:shd w:val="clear" w:color="auto" w:fill="auto"/>
            <w:hideMark/>
          </w:tcPr>
          <w:p w14:paraId="7B06FFFB"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lastRenderedPageBreak/>
              <w:t> </w:t>
            </w:r>
          </w:p>
        </w:tc>
        <w:tc>
          <w:tcPr>
            <w:tcW w:w="458" w:type="pct"/>
            <w:shd w:val="clear" w:color="auto" w:fill="auto"/>
            <w:hideMark/>
          </w:tcPr>
          <w:p w14:paraId="56973F6A"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6" w:type="pct"/>
            <w:shd w:val="clear" w:color="auto" w:fill="auto"/>
            <w:noWrap/>
            <w:hideMark/>
          </w:tcPr>
          <w:p w14:paraId="0368A06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0.002</w:t>
            </w:r>
          </w:p>
        </w:tc>
        <w:tc>
          <w:tcPr>
            <w:tcW w:w="406" w:type="pct"/>
            <w:shd w:val="clear" w:color="auto" w:fill="auto"/>
            <w:noWrap/>
            <w:hideMark/>
          </w:tcPr>
          <w:p w14:paraId="5FDE293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0.197</w:t>
            </w:r>
          </w:p>
        </w:tc>
        <w:tc>
          <w:tcPr>
            <w:tcW w:w="406" w:type="pct"/>
            <w:shd w:val="clear" w:color="auto" w:fill="auto"/>
            <w:noWrap/>
            <w:hideMark/>
          </w:tcPr>
          <w:p w14:paraId="68DF2938"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0.011</w:t>
            </w:r>
          </w:p>
        </w:tc>
        <w:tc>
          <w:tcPr>
            <w:tcW w:w="406" w:type="pct"/>
            <w:shd w:val="clear" w:color="auto" w:fill="auto"/>
            <w:noWrap/>
            <w:hideMark/>
          </w:tcPr>
          <w:p w14:paraId="543D432D"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0.018</w:t>
            </w:r>
          </w:p>
        </w:tc>
        <w:tc>
          <w:tcPr>
            <w:tcW w:w="406" w:type="pct"/>
            <w:shd w:val="clear" w:color="auto" w:fill="auto"/>
            <w:noWrap/>
            <w:hideMark/>
          </w:tcPr>
          <w:p w14:paraId="37527F1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0.071</w:t>
            </w:r>
          </w:p>
        </w:tc>
        <w:tc>
          <w:tcPr>
            <w:tcW w:w="406" w:type="pct"/>
            <w:shd w:val="clear" w:color="auto" w:fill="auto"/>
            <w:noWrap/>
            <w:hideMark/>
          </w:tcPr>
          <w:p w14:paraId="72E26A19"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0.201</w:t>
            </w:r>
          </w:p>
        </w:tc>
        <w:tc>
          <w:tcPr>
            <w:tcW w:w="406" w:type="pct"/>
            <w:shd w:val="clear" w:color="auto" w:fill="auto"/>
            <w:noWrap/>
            <w:hideMark/>
          </w:tcPr>
          <w:p w14:paraId="730D2BA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0.017</w:t>
            </w:r>
          </w:p>
        </w:tc>
        <w:tc>
          <w:tcPr>
            <w:tcW w:w="406" w:type="pct"/>
            <w:shd w:val="clear" w:color="auto" w:fill="auto"/>
            <w:noWrap/>
            <w:hideMark/>
          </w:tcPr>
          <w:p w14:paraId="5B4FA4B7"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0.012</w:t>
            </w:r>
          </w:p>
        </w:tc>
        <w:tc>
          <w:tcPr>
            <w:tcW w:w="406" w:type="pct"/>
            <w:shd w:val="clear" w:color="auto" w:fill="auto"/>
            <w:noWrap/>
            <w:hideMark/>
          </w:tcPr>
          <w:p w14:paraId="196EE99C"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0.047</w:t>
            </w:r>
          </w:p>
        </w:tc>
        <w:tc>
          <w:tcPr>
            <w:tcW w:w="444" w:type="pct"/>
            <w:shd w:val="clear" w:color="auto" w:fill="auto"/>
            <w:noWrap/>
            <w:hideMark/>
          </w:tcPr>
          <w:p w14:paraId="4F04B314"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0.004</w:t>
            </w:r>
          </w:p>
        </w:tc>
      </w:tr>
      <w:tr w:rsidR="000D74D7" w:rsidRPr="000D74D7" w14:paraId="7D4A6EBF" w14:textId="77777777" w:rsidTr="00332038">
        <w:trPr>
          <w:trHeight w:val="300"/>
        </w:trPr>
        <w:tc>
          <w:tcPr>
            <w:tcW w:w="445" w:type="pct"/>
            <w:shd w:val="clear" w:color="auto" w:fill="auto"/>
            <w:hideMark/>
          </w:tcPr>
          <w:p w14:paraId="5A4D7891" w14:textId="77777777" w:rsidR="00A21E22" w:rsidRPr="00503BB4" w:rsidRDefault="00A21E22"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58" w:type="pct"/>
            <w:shd w:val="clear" w:color="auto" w:fill="auto"/>
            <w:hideMark/>
          </w:tcPr>
          <w:p w14:paraId="691728EB" w14:textId="77777777" w:rsidR="00A21E22" w:rsidRPr="000D74D7" w:rsidRDefault="00A21E2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6" w:type="pct"/>
            <w:shd w:val="clear" w:color="auto" w:fill="auto"/>
            <w:noWrap/>
            <w:hideMark/>
          </w:tcPr>
          <w:p w14:paraId="3889B2D6"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159E921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7F562CE0"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28048F01"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529995BD"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6912671F"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020B0CF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7CFC5CFA"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06" w:type="pct"/>
            <w:shd w:val="clear" w:color="auto" w:fill="auto"/>
            <w:noWrap/>
            <w:hideMark/>
          </w:tcPr>
          <w:p w14:paraId="7887E472"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c>
          <w:tcPr>
            <w:tcW w:w="444" w:type="pct"/>
            <w:shd w:val="clear" w:color="auto" w:fill="auto"/>
            <w:noWrap/>
            <w:hideMark/>
          </w:tcPr>
          <w:p w14:paraId="1053E37A" w14:textId="77777777" w:rsidR="00A21E22" w:rsidRPr="000D74D7" w:rsidRDefault="00A21E22"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59</w:t>
            </w:r>
          </w:p>
        </w:tc>
      </w:tr>
      <w:tr w:rsidR="00332038" w:rsidRPr="000D74D7" w14:paraId="5F0312AB" w14:textId="77777777" w:rsidTr="00332038">
        <w:trPr>
          <w:trHeight w:val="300"/>
        </w:trPr>
        <w:tc>
          <w:tcPr>
            <w:tcW w:w="5000" w:type="pct"/>
            <w:gridSpan w:val="12"/>
            <w:shd w:val="clear" w:color="auto" w:fill="auto"/>
          </w:tcPr>
          <w:p w14:paraId="013EBDC6" w14:textId="719BBCF4" w:rsidR="00332038" w:rsidRPr="000D74D7" w:rsidRDefault="00332038" w:rsidP="00332038">
            <w:pPr>
              <w:spacing w:after="0" w:line="240" w:lineRule="auto"/>
              <w:jc w:val="left"/>
              <w:rPr>
                <w:rFonts w:eastAsia="Times New Roman" w:cstheme="minorHAnsi"/>
                <w:sz w:val="20"/>
                <w:szCs w:val="20"/>
                <w:lang w:eastAsia="en-GB"/>
              </w:rPr>
            </w:pPr>
            <w:r w:rsidRPr="000D74D7">
              <w:rPr>
                <w:rFonts w:eastAsia="Times New Roman" w:cstheme="minorHAnsi"/>
                <w:sz w:val="20"/>
                <w:szCs w:val="20"/>
                <w:lang w:eastAsia="en-GB"/>
              </w:rPr>
              <w:t>**. Correlation is significant at the 0.01 level (2-tailed).</w:t>
            </w:r>
          </w:p>
        </w:tc>
      </w:tr>
      <w:tr w:rsidR="00332038" w:rsidRPr="000D74D7" w14:paraId="13C638EE" w14:textId="77777777" w:rsidTr="00332038">
        <w:trPr>
          <w:trHeight w:val="300"/>
        </w:trPr>
        <w:tc>
          <w:tcPr>
            <w:tcW w:w="5000" w:type="pct"/>
            <w:gridSpan w:val="12"/>
            <w:shd w:val="clear" w:color="auto" w:fill="auto"/>
          </w:tcPr>
          <w:p w14:paraId="052FBF30" w14:textId="00FC4C7D" w:rsidR="00332038" w:rsidRPr="000D74D7" w:rsidRDefault="00332038" w:rsidP="00332038">
            <w:pPr>
              <w:spacing w:after="0" w:line="240" w:lineRule="auto"/>
              <w:jc w:val="left"/>
              <w:rPr>
                <w:rFonts w:eastAsia="Times New Roman" w:cstheme="minorHAnsi"/>
                <w:sz w:val="20"/>
                <w:szCs w:val="20"/>
                <w:lang w:eastAsia="en-GB"/>
              </w:rPr>
            </w:pPr>
            <w:r w:rsidRPr="000D74D7">
              <w:rPr>
                <w:rFonts w:eastAsia="Times New Roman" w:cstheme="minorHAnsi"/>
                <w:sz w:val="20"/>
                <w:szCs w:val="20"/>
                <w:lang w:eastAsia="en-GB"/>
              </w:rPr>
              <w:t>*. Correlation is significant at the 0.05 level (2-tailed).</w:t>
            </w:r>
          </w:p>
        </w:tc>
      </w:tr>
    </w:tbl>
    <w:p w14:paraId="5E26E2B8" w14:textId="77777777" w:rsidR="00416161" w:rsidRPr="00DA0641" w:rsidRDefault="00416161" w:rsidP="00416161">
      <w:pPr>
        <w:autoSpaceDE w:val="0"/>
        <w:autoSpaceDN w:val="0"/>
        <w:adjustRightInd w:val="0"/>
        <w:spacing w:after="0"/>
        <w:rPr>
          <w:rFonts w:cstheme="minorHAnsi"/>
          <w:color w:val="FF0000"/>
          <w:sz w:val="24"/>
          <w:szCs w:val="24"/>
        </w:rPr>
      </w:pPr>
    </w:p>
    <w:p w14:paraId="37B5BF74" w14:textId="13F017EA" w:rsidR="00416161" w:rsidRPr="00DA0641" w:rsidRDefault="00416161" w:rsidP="006948A8">
      <w:pPr>
        <w:rPr>
          <w:szCs w:val="24"/>
        </w:rPr>
      </w:pPr>
      <w:r w:rsidRPr="00DA0641">
        <w:rPr>
          <w:szCs w:val="24"/>
        </w:rPr>
        <w:t xml:space="preserve">In </w:t>
      </w:r>
      <w:r w:rsidR="00412A2B">
        <w:rPr>
          <w:szCs w:val="24"/>
        </w:rPr>
        <w:t>the attempt</w:t>
      </w:r>
      <w:r w:rsidRPr="00DA0641">
        <w:rPr>
          <w:szCs w:val="24"/>
        </w:rPr>
        <w:t xml:space="preserve"> of obtaining the mean r-value between two group variables, the mean of all positive/ negative r-values were calculated (regardless of the sign) and resulted with M= 0.174, meaning there’s a Small (S) correlation between BDA exploitation and organisation culture. To obtain the direction of the group correlation, </w:t>
      </w:r>
      <w:r w:rsidR="00332038">
        <w:rPr>
          <w:szCs w:val="24"/>
        </w:rPr>
        <w:t xml:space="preserve">the </w:t>
      </w:r>
      <w:r w:rsidRPr="00DA0641">
        <w:rPr>
          <w:szCs w:val="24"/>
        </w:rPr>
        <w:t>net mean</w:t>
      </w:r>
      <w:r w:rsidR="00332038">
        <w:rPr>
          <w:szCs w:val="24"/>
        </w:rPr>
        <w:t>-</w:t>
      </w:r>
      <w:r w:rsidRPr="00DA0641">
        <w:rPr>
          <w:szCs w:val="24"/>
        </w:rPr>
        <w:t>v</w:t>
      </w:r>
      <w:r w:rsidR="00A07A8D" w:rsidRPr="00DA0641">
        <w:rPr>
          <w:szCs w:val="24"/>
        </w:rPr>
        <w:t>alue was calculated. Thus, the</w:t>
      </w:r>
      <w:r w:rsidRPr="00DA0641">
        <w:rPr>
          <w:szCs w:val="24"/>
        </w:rPr>
        <w:t xml:space="preserve"> finding </w:t>
      </w:r>
      <w:r w:rsidR="00332038">
        <w:rPr>
          <w:szCs w:val="24"/>
        </w:rPr>
        <w:t>with</w:t>
      </w:r>
      <w:r w:rsidRPr="00DA0641">
        <w:rPr>
          <w:szCs w:val="24"/>
        </w:rPr>
        <w:t xml:space="preserve"> respect to correlations </w:t>
      </w:r>
      <w:r w:rsidR="003E0E3A">
        <w:rPr>
          <w:szCs w:val="24"/>
        </w:rPr>
        <w:t>that satisfied</w:t>
      </w:r>
      <w:r w:rsidRPr="00DA0641">
        <w:rPr>
          <w:szCs w:val="24"/>
        </w:rPr>
        <w:t xml:space="preserve"> objective-3 is illustrated in </w:t>
      </w:r>
      <w:r w:rsidR="00E37833">
        <w:rPr>
          <w:szCs w:val="24"/>
        </w:rPr>
        <w:fldChar w:fldCharType="begin"/>
      </w:r>
      <w:r w:rsidR="00E37833">
        <w:rPr>
          <w:szCs w:val="24"/>
        </w:rPr>
        <w:instrText xml:space="preserve"> REF _Ref37534958 \h </w:instrText>
      </w:r>
      <w:r w:rsidR="006948A8">
        <w:rPr>
          <w:szCs w:val="24"/>
        </w:rPr>
        <w:instrText xml:space="preserve"> \* MERGEFORMAT </w:instrText>
      </w:r>
      <w:r w:rsidR="00E37833">
        <w:rPr>
          <w:szCs w:val="24"/>
        </w:rPr>
      </w:r>
      <w:r w:rsidR="00E37833">
        <w:rPr>
          <w:szCs w:val="24"/>
        </w:rPr>
        <w:fldChar w:fldCharType="separate"/>
      </w:r>
      <w:r w:rsidR="00F70D7D">
        <w:t xml:space="preserve">Figure </w:t>
      </w:r>
      <w:r w:rsidR="00F70D7D">
        <w:rPr>
          <w:noProof/>
        </w:rPr>
        <w:t>46</w:t>
      </w:r>
      <w:r w:rsidR="00E37833">
        <w:rPr>
          <w:szCs w:val="24"/>
        </w:rPr>
        <w:fldChar w:fldCharType="end"/>
      </w:r>
      <w:r w:rsidR="00494A08" w:rsidRPr="00DA0641">
        <w:rPr>
          <w:szCs w:val="24"/>
        </w:rPr>
        <w:t>.</w:t>
      </w:r>
    </w:p>
    <w:p w14:paraId="527EA486" w14:textId="77777777" w:rsidR="00416161" w:rsidRPr="00DA0641" w:rsidRDefault="00416161" w:rsidP="00416161">
      <w:pPr>
        <w:rPr>
          <w:sz w:val="24"/>
          <w:szCs w:val="24"/>
        </w:rPr>
      </w:pPr>
      <w:r w:rsidRPr="00DA0641">
        <w:rPr>
          <w:noProof/>
          <w:sz w:val="24"/>
          <w:szCs w:val="24"/>
          <w:lang w:eastAsia="en-GB"/>
        </w:rPr>
        <mc:AlternateContent>
          <mc:Choice Requires="wpg">
            <w:drawing>
              <wp:anchor distT="0" distB="0" distL="114300" distR="114300" simplePos="0" relativeHeight="251695616" behindDoc="0" locked="0" layoutInCell="1" allowOverlap="1" wp14:anchorId="60A847D9" wp14:editId="462C787E">
                <wp:simplePos x="0" y="0"/>
                <wp:positionH relativeFrom="column">
                  <wp:posOffset>254000</wp:posOffset>
                </wp:positionH>
                <wp:positionV relativeFrom="paragraph">
                  <wp:posOffset>218440</wp:posOffset>
                </wp:positionV>
                <wp:extent cx="4048125" cy="965835"/>
                <wp:effectExtent l="0" t="0" r="28575" b="24765"/>
                <wp:wrapNone/>
                <wp:docPr id="25666" name="Group 25666"/>
                <wp:cNvGraphicFramePr/>
                <a:graphic xmlns:a="http://schemas.openxmlformats.org/drawingml/2006/main">
                  <a:graphicData uri="http://schemas.microsoft.com/office/word/2010/wordprocessingGroup">
                    <wpg:wgp>
                      <wpg:cNvGrpSpPr/>
                      <wpg:grpSpPr>
                        <a:xfrm>
                          <a:off x="0" y="0"/>
                          <a:ext cx="4048125" cy="965835"/>
                          <a:chOff x="0" y="0"/>
                          <a:chExt cx="4048125" cy="966166"/>
                        </a:xfrm>
                      </wpg:grpSpPr>
                      <wpg:grpSp>
                        <wpg:cNvPr id="25667" name="Group 25667"/>
                        <wpg:cNvGrpSpPr/>
                        <wpg:grpSpPr>
                          <a:xfrm>
                            <a:off x="0" y="99391"/>
                            <a:ext cx="4048125" cy="866775"/>
                            <a:chOff x="0" y="19050"/>
                            <a:chExt cx="4048125" cy="866775"/>
                          </a:xfrm>
                        </wpg:grpSpPr>
                        <wpg:grpSp>
                          <wpg:cNvPr id="25668" name="Group 25668"/>
                          <wpg:cNvGrpSpPr/>
                          <wpg:grpSpPr>
                            <a:xfrm>
                              <a:off x="0" y="209550"/>
                              <a:ext cx="4048125" cy="676275"/>
                              <a:chOff x="0" y="0"/>
                              <a:chExt cx="4048125" cy="676275"/>
                            </a:xfrm>
                          </wpg:grpSpPr>
                          <wps:wsp>
                            <wps:cNvPr id="25669" name="Rounded Rectangle 25669"/>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D0FA16" w14:textId="77777777" w:rsidR="003D2193" w:rsidRDefault="003D2193" w:rsidP="00416161">
                                  <w:pPr>
                                    <w:jc w:val="center"/>
                                  </w:pPr>
                                  <w:r>
                                    <w:t>Organisation 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70" name="Rounded Rectangle 25670"/>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8D14BC6" w14:textId="77777777" w:rsidR="003D2193" w:rsidRDefault="003D2193" w:rsidP="00416161">
                                  <w:pPr>
                                    <w:jc w:val="center"/>
                                  </w:pPr>
                                  <w:r>
                                    <w:t>BDA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71" name="Straight Connector 25671"/>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672" name="Text Box 2"/>
                          <wps:cNvSpPr txBox="1">
                            <a:spLocks noChangeArrowheads="1"/>
                          </wps:cNvSpPr>
                          <wps:spPr bwMode="auto">
                            <a:xfrm>
                              <a:off x="1800226" y="19050"/>
                              <a:ext cx="600074" cy="514350"/>
                            </a:xfrm>
                            <a:prstGeom prst="rect">
                              <a:avLst/>
                            </a:prstGeom>
                            <a:solidFill>
                              <a:srgbClr val="FFFFFF"/>
                            </a:solidFill>
                            <a:ln w="9525">
                              <a:noFill/>
                              <a:miter lim="800000"/>
                              <a:headEnd/>
                              <a:tailEnd/>
                            </a:ln>
                          </wps:spPr>
                          <wps:txbx>
                            <w:txbxContent>
                              <w:p w14:paraId="38877661" w14:textId="77777777" w:rsidR="003D2193" w:rsidRPr="00F475B4" w:rsidRDefault="003D2193" w:rsidP="00416161">
                                <w:pPr>
                                  <w:rPr>
                                    <w:sz w:val="72"/>
                                  </w:rPr>
                                </w:pPr>
                                <w:r w:rsidRPr="00F475B4">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25673" name="Text Box 2"/>
                        <wps:cNvSpPr txBox="1">
                          <a:spLocks noChangeArrowheads="1"/>
                        </wps:cNvSpPr>
                        <wps:spPr bwMode="auto">
                          <a:xfrm>
                            <a:off x="1818860" y="0"/>
                            <a:ext cx="471169" cy="268696"/>
                          </a:xfrm>
                          <a:prstGeom prst="rect">
                            <a:avLst/>
                          </a:prstGeom>
                          <a:solidFill>
                            <a:srgbClr val="FFFFFF"/>
                          </a:solidFill>
                          <a:ln w="9525">
                            <a:noFill/>
                            <a:miter lim="800000"/>
                            <a:headEnd/>
                            <a:tailEnd/>
                          </a:ln>
                        </wps:spPr>
                        <wps:txbx>
                          <w:txbxContent>
                            <w:p w14:paraId="6FBBF5A3" w14:textId="77777777" w:rsidR="003D2193" w:rsidRPr="00F475B4" w:rsidRDefault="003D2193" w:rsidP="00416161">
                              <w:pPr>
                                <w:rPr>
                                  <w:sz w:val="72"/>
                                </w:rPr>
                              </w:pPr>
                              <w:r>
                                <w:rPr>
                                  <w:sz w:val="32"/>
                                </w:rPr>
                                <w:t>+.174</w:t>
                              </w:r>
                            </w:p>
                          </w:txbxContent>
                        </wps:txbx>
                        <wps:bodyPr rot="0" vert="horz" wrap="none" lIns="0" tIns="0" rIns="0" bIns="0" anchor="ctr" anchorCtr="0">
                          <a:noAutofit/>
                        </wps:bodyPr>
                      </wps:wsp>
                    </wpg:wgp>
                  </a:graphicData>
                </a:graphic>
              </wp:anchor>
            </w:drawing>
          </mc:Choice>
          <mc:Fallback>
            <w:pict>
              <v:group w14:anchorId="60A847D9" id="Group 25666" o:spid="_x0000_s1617" style="position:absolute;left:0;text-align:left;margin-left:20pt;margin-top:17.2pt;width:318.75pt;height:76.05pt;z-index:251695616" coordsize="40481,9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">
                <v:group id="Group 25667" o:spid="_x0000_s1618" style="position:absolute;top:993;width:40481;height:8668" coordorigin=",190" coordsize="4048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">
                  <v:group id="Group 25668" o:spid="_x0000_s1619"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">
                    <v:roundrect id="Rounded Rectangle 25669" o:spid="_x0000_s1620"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" fillcolor="#ddd8c2 [2894]" strokecolor="black [3213]" strokeweight="2pt">
                      <v:textbox>
                        <w:txbxContent>
                          <w:p w14:paraId="7AD0FA16" w14:textId="77777777" w:rsidR="003D2193" w:rsidRDefault="003D2193" w:rsidP="00416161">
                            <w:pPr>
                              <w:jc w:val="center"/>
                            </w:pPr>
                            <w:r>
                              <w:t>Organisation Culture</w:t>
                            </w:r>
                          </w:p>
                        </w:txbxContent>
                      </v:textbox>
                    </v:roundrect>
                    <v:roundrect id="Rounded Rectangle 25670" o:spid="_x0000_s1621"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" fillcolor="#ddd8c2 [2894]" strokecolor="black [3213]" strokeweight="2pt">
                      <v:textbox>
                        <w:txbxContent>
                          <w:p w14:paraId="18D14BC6" w14:textId="77777777" w:rsidR="003D2193" w:rsidRDefault="003D2193" w:rsidP="00416161">
                            <w:pPr>
                              <w:jc w:val="center"/>
                            </w:pPr>
                            <w:r>
                              <w:t>BDA Exploitation</w:t>
                            </w:r>
                          </w:p>
                        </w:txbxContent>
                      </v:textbox>
                    </v:roundrect>
                    <v:line id="Straight Connector 25671" o:spid="_x0000_s1622"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" strokecolor="black [3213]" strokeweight="2.25pt"/>
                  </v:group>
                  <v:shape id="_x0000_s1623" type="#_x0000_t202" style="position:absolute;left:18002;top:190;width:6001;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" stroked="f">
                    <v:textbox inset="0,0,0,0">
                      <w:txbxContent>
                        <w:p w14:paraId="38877661" w14:textId="77777777" w:rsidR="003D2193" w:rsidRPr="00F475B4" w:rsidRDefault="003D2193" w:rsidP="00416161">
                          <w:pPr>
                            <w:rPr>
                              <w:sz w:val="72"/>
                            </w:rPr>
                          </w:pPr>
                          <w:r w:rsidRPr="00F475B4">
                            <w:rPr>
                              <w:sz w:val="72"/>
                            </w:rPr>
                            <w:t>+</w:t>
                          </w:r>
                          <w:r w:rsidRPr="00F166D4">
                            <w:rPr>
                              <w:sz w:val="36"/>
                            </w:rPr>
                            <w:t>(</w:t>
                          </w:r>
                          <w:r>
                            <w:rPr>
                              <w:sz w:val="36"/>
                            </w:rPr>
                            <w:t>S</w:t>
                          </w:r>
                          <w:r w:rsidRPr="00F166D4">
                            <w:rPr>
                              <w:sz w:val="36"/>
                            </w:rPr>
                            <w:t>)</w:t>
                          </w:r>
                        </w:p>
                      </w:txbxContent>
                    </v:textbox>
                  </v:shape>
                </v:group>
                <v:shape id="_x0000_s1624" type="#_x0000_t202" style="position:absolute;left:18188;width:4712;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" stroked="f">
                  <v:textbox inset="0,0,0,0">
                    <w:txbxContent>
                      <w:p w14:paraId="6FBBF5A3" w14:textId="77777777" w:rsidR="003D2193" w:rsidRPr="00F475B4" w:rsidRDefault="003D2193" w:rsidP="00416161">
                        <w:pPr>
                          <w:rPr>
                            <w:sz w:val="72"/>
                          </w:rPr>
                        </w:pPr>
                        <w:r>
                          <w:rPr>
                            <w:sz w:val="32"/>
                          </w:rPr>
                          <w:t>+.174</w:t>
                        </w:r>
                      </w:p>
                    </w:txbxContent>
                  </v:textbox>
                </v:shape>
              </v:group>
            </w:pict>
          </mc:Fallback>
        </mc:AlternateContent>
      </w:r>
    </w:p>
    <w:p w14:paraId="5F7A8B49" w14:textId="77777777" w:rsidR="00416161" w:rsidRPr="00DA0641" w:rsidRDefault="00416161" w:rsidP="00416161">
      <w:pPr>
        <w:rPr>
          <w:sz w:val="24"/>
          <w:szCs w:val="24"/>
        </w:rPr>
      </w:pPr>
    </w:p>
    <w:p w14:paraId="7B3E4ADB" w14:textId="77777777" w:rsidR="00416161" w:rsidRPr="00DA0641" w:rsidRDefault="00416161" w:rsidP="00416161">
      <w:pPr>
        <w:rPr>
          <w:sz w:val="24"/>
          <w:szCs w:val="24"/>
        </w:rPr>
      </w:pPr>
    </w:p>
    <w:p w14:paraId="1FCA9D82" w14:textId="77777777" w:rsidR="00416161" w:rsidRPr="00DA0641" w:rsidRDefault="00416161" w:rsidP="00416161">
      <w:pPr>
        <w:rPr>
          <w:sz w:val="24"/>
          <w:szCs w:val="24"/>
        </w:rPr>
      </w:pPr>
      <w:r w:rsidRPr="00DA0641">
        <w:rPr>
          <w:noProof/>
          <w:lang w:eastAsia="en-GB"/>
        </w:rPr>
        <mc:AlternateContent>
          <mc:Choice Requires="wps">
            <w:drawing>
              <wp:anchor distT="0" distB="0" distL="114300" distR="114300" simplePos="0" relativeHeight="251696640" behindDoc="0" locked="0" layoutInCell="1" allowOverlap="1" wp14:anchorId="534838D1" wp14:editId="33174E4B">
                <wp:simplePos x="0" y="0"/>
                <wp:positionH relativeFrom="column">
                  <wp:posOffset>310982</wp:posOffset>
                </wp:positionH>
                <wp:positionV relativeFrom="paragraph">
                  <wp:posOffset>153394</wp:posOffset>
                </wp:positionV>
                <wp:extent cx="3994030" cy="635"/>
                <wp:effectExtent l="0" t="0" r="6985" b="0"/>
                <wp:wrapNone/>
                <wp:docPr id="25674" name="Text Box 25674"/>
                <wp:cNvGraphicFramePr/>
                <a:graphic xmlns:a="http://schemas.openxmlformats.org/drawingml/2006/main">
                  <a:graphicData uri="http://schemas.microsoft.com/office/word/2010/wordprocessingShape">
                    <wps:wsp>
                      <wps:cNvSpPr txBox="1"/>
                      <wps:spPr>
                        <a:xfrm>
                          <a:off x="0" y="0"/>
                          <a:ext cx="3994030" cy="635"/>
                        </a:xfrm>
                        <a:prstGeom prst="rect">
                          <a:avLst/>
                        </a:prstGeom>
                        <a:solidFill>
                          <a:prstClr val="white"/>
                        </a:solidFill>
                        <a:ln>
                          <a:noFill/>
                        </a:ln>
                      </wps:spPr>
                      <wps:txbx>
                        <w:txbxContent>
                          <w:p w14:paraId="4F26F2E4" w14:textId="0F403648" w:rsidR="003D2193" w:rsidRPr="00FA2174" w:rsidRDefault="003D2193" w:rsidP="00BD69E3">
                            <w:pPr>
                              <w:pStyle w:val="Caption"/>
                              <w:jc w:val="center"/>
                              <w:rPr>
                                <w:sz w:val="24"/>
                                <w:szCs w:val="24"/>
                              </w:rPr>
                            </w:pPr>
                            <w:bookmarkStart w:id="871" w:name="_Ref37534958"/>
                            <w:bookmarkStart w:id="872" w:name="_Toc35347862"/>
                            <w:bookmarkStart w:id="873" w:name="_Toc49290583"/>
                            <w:bookmarkStart w:id="874" w:name="_Toc73916436"/>
                            <w:r>
                              <w:t xml:space="preserve">Figure </w:t>
                            </w:r>
                            <w:r>
                              <w:fldChar w:fldCharType="begin"/>
                            </w:r>
                            <w:r>
                              <w:instrText xml:space="preserve"> SEQ Figure \* ARABIC </w:instrText>
                            </w:r>
                            <w:r>
                              <w:fldChar w:fldCharType="separate"/>
                            </w:r>
                            <w:r w:rsidR="00F70D7D">
                              <w:rPr>
                                <w:noProof/>
                              </w:rPr>
                              <w:t>46</w:t>
                            </w:r>
                            <w:r>
                              <w:fldChar w:fldCharType="end"/>
                            </w:r>
                            <w:bookmarkEnd w:id="871"/>
                            <w:r>
                              <w:t>- Correlation between group variables culture and BDA exploitation</w:t>
                            </w:r>
                            <w:bookmarkEnd w:id="872"/>
                            <w:bookmarkEnd w:id="873"/>
                            <w:bookmarkEnd w:id="8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4838D1" id="Text Box 25674" o:spid="_x0000_s1625" type="#_x0000_t202" style="position:absolute;left:0;text-align:left;margin-left:24.5pt;margin-top:12.1pt;width:314.5pt;height:.05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" stroked="f">
                <v:textbox style="mso-fit-shape-to-text:t" inset="0,0,0,0">
                  <w:txbxContent>
                    <w:p w14:paraId="4F26F2E4" w14:textId="0F403648" w:rsidR="003D2193" w:rsidRPr="00FA2174" w:rsidRDefault="003D2193" w:rsidP="00BD69E3">
                      <w:pPr>
                        <w:pStyle w:val="Caption"/>
                        <w:jc w:val="center"/>
                        <w:rPr>
                          <w:sz w:val="24"/>
                          <w:szCs w:val="24"/>
                        </w:rPr>
                      </w:pPr>
                      <w:bookmarkStart w:id="875" w:name="_Ref37534958"/>
                      <w:bookmarkStart w:id="876" w:name="_Toc35347862"/>
                      <w:bookmarkStart w:id="877" w:name="_Toc49290583"/>
                      <w:bookmarkStart w:id="878" w:name="_Toc73916436"/>
                      <w:r>
                        <w:t xml:space="preserve">Figure </w:t>
                      </w:r>
                      <w:r>
                        <w:fldChar w:fldCharType="begin"/>
                      </w:r>
                      <w:r>
                        <w:instrText xml:space="preserve"> SEQ Figure \* ARABIC </w:instrText>
                      </w:r>
                      <w:r>
                        <w:fldChar w:fldCharType="separate"/>
                      </w:r>
                      <w:r w:rsidR="00F70D7D">
                        <w:rPr>
                          <w:noProof/>
                        </w:rPr>
                        <w:t>46</w:t>
                      </w:r>
                      <w:r>
                        <w:fldChar w:fldCharType="end"/>
                      </w:r>
                      <w:bookmarkEnd w:id="875"/>
                      <w:r>
                        <w:t>- Correlation between group variables culture and BDA exploitation</w:t>
                      </w:r>
                      <w:bookmarkEnd w:id="876"/>
                      <w:bookmarkEnd w:id="877"/>
                      <w:bookmarkEnd w:id="878"/>
                    </w:p>
                  </w:txbxContent>
                </v:textbox>
              </v:shape>
            </w:pict>
          </mc:Fallback>
        </mc:AlternateContent>
      </w:r>
    </w:p>
    <w:p w14:paraId="3B095812" w14:textId="77777777" w:rsidR="00416161" w:rsidRPr="00DA0641" w:rsidRDefault="00416161" w:rsidP="00416161">
      <w:pPr>
        <w:rPr>
          <w:sz w:val="24"/>
          <w:szCs w:val="24"/>
        </w:rPr>
      </w:pPr>
    </w:p>
    <w:p w14:paraId="70848E31" w14:textId="101894F5" w:rsidR="00416161" w:rsidRPr="00046930" w:rsidRDefault="00416161" w:rsidP="00AC6508">
      <w:r w:rsidRPr="00DA0641">
        <w:t>Partial correlation and multiple regression analysis were also carried out to determine the causation between CULT and BDA EXPLOITATION variables. The results of the partial correlation show that there were</w:t>
      </w:r>
      <w:r w:rsidR="003E0E3A">
        <w:t xml:space="preserve"> statistically significant </w:t>
      </w:r>
      <w:r w:rsidRPr="00DA0641">
        <w:t>positive partial correlations between all dependent variables (paired-wise)- "</w:t>
      </w:r>
      <w:r w:rsidR="00AC6508">
        <w:t>EX</w:t>
      </w:r>
      <w:r w:rsidRPr="00DA0641">
        <w:t xml:space="preserve">PBDA1 to </w:t>
      </w:r>
      <w:r w:rsidRPr="00046930">
        <w:t>EXPBDA</w:t>
      </w:r>
      <w:r w:rsidR="00AC6508">
        <w:t>10</w:t>
      </w:r>
      <w:r w:rsidRPr="00046930">
        <w:t>”, whilst controlling for "CULTBDA1, CULTBDA2, CULTBDA3 and CULTBDA4". However, the strength of these positive correlations varies. Moreover, considerable differences can be seen between ‘original zero-order’ and ‘controlled partial’ correlation coefficients</w:t>
      </w:r>
      <w:r w:rsidR="003E0E3A">
        <w:t xml:space="preserve">. It was also noticeable that when </w:t>
      </w:r>
      <w:r w:rsidR="003E0E3A" w:rsidRPr="00046930">
        <w:t>CULT factors were controlled</w:t>
      </w:r>
      <w:r w:rsidR="003E0E3A">
        <w:t xml:space="preserve">, </w:t>
      </w:r>
      <w:r w:rsidRPr="00046930">
        <w:t>some correlation coefficients were increased</w:t>
      </w:r>
      <w:r w:rsidR="003E0E3A">
        <w:t xml:space="preserve"> while some</w:t>
      </w:r>
      <w:r w:rsidR="003E0E3A" w:rsidRPr="00046930">
        <w:t xml:space="preserve"> were reduced</w:t>
      </w:r>
      <w:r w:rsidRPr="00046930">
        <w:t xml:space="preserve">. These results suggest that CULT variables influence the relationship between </w:t>
      </w:r>
      <w:r w:rsidR="00332038">
        <w:t xml:space="preserve">the </w:t>
      </w:r>
      <w:r w:rsidR="0024567F" w:rsidRPr="00046930">
        <w:t>dependent</w:t>
      </w:r>
      <w:r w:rsidRPr="00046930">
        <w:t xml:space="preserve"> variables. </w:t>
      </w:r>
    </w:p>
    <w:p w14:paraId="284FDDF8" w14:textId="4356E6AF" w:rsidR="00416161" w:rsidRPr="00DA0641" w:rsidRDefault="00416161" w:rsidP="00AC6508">
      <w:r w:rsidRPr="00DA0641">
        <w:t>According to the ‘R Square’, value CULTBDA1, CULTBDA2, CULTBDA3</w:t>
      </w:r>
      <w:r w:rsidR="00332038">
        <w:t>,</w:t>
      </w:r>
      <w:r w:rsidRPr="00DA0641">
        <w:t xml:space="preserve"> and CULTBDA4 ha</w:t>
      </w:r>
      <w:r w:rsidR="003E0E3A">
        <w:t>ve</w:t>
      </w:r>
      <w:r w:rsidRPr="00DA0641">
        <w:t xml:space="preserve"> the ability </w:t>
      </w:r>
      <w:r w:rsidR="003E0E3A">
        <w:t>[</w:t>
      </w:r>
      <w:r w:rsidRPr="00DA0641">
        <w:t>r</w:t>
      </w:r>
      <w:r w:rsidRPr="00DA0641">
        <w:rPr>
          <w:vertAlign w:val="superscript"/>
        </w:rPr>
        <w:t>2</w:t>
      </w:r>
      <w:r w:rsidRPr="00DA0641">
        <w:t>=0.300 (30% expressed as a percentage)</w:t>
      </w:r>
      <w:r w:rsidR="003E0E3A">
        <w:t>]</w:t>
      </w:r>
      <w:r w:rsidRPr="00DA0641">
        <w:t xml:space="preserve"> to explain the variance in the dependent variable </w:t>
      </w:r>
      <w:r w:rsidR="00A21E22" w:rsidRPr="00DA0641">
        <w:t>(EX</w:t>
      </w:r>
      <w:r w:rsidRPr="00DA0641">
        <w:t>PBDA1). Moreover, the model</w:t>
      </w:r>
      <w:r w:rsidR="00332038">
        <w:t>, in this case,</w:t>
      </w:r>
      <w:r w:rsidRPr="00DA0641">
        <w:t xml:space="preserve"> reaches statistical significance (Sig. = .001; this means p&lt;.0005). </w:t>
      </w:r>
      <w:r w:rsidR="00AB6C82">
        <w:t>After e</w:t>
      </w:r>
      <w:r w:rsidR="00AB6C82" w:rsidRPr="00DA0641">
        <w:t xml:space="preserve">xamination </w:t>
      </w:r>
      <w:r w:rsidRPr="00DA0641">
        <w:t>of all tests related to Multiple- regression analysis, inferences can be drawn that the measures of organisation culture (CULTBDA1, CULTBDA2, CULTBDA3</w:t>
      </w:r>
      <w:r w:rsidR="00332038">
        <w:t>,</w:t>
      </w:r>
      <w:r w:rsidRPr="00DA0641">
        <w:t xml:space="preserve"> and CULTBDA4) ha</w:t>
      </w:r>
      <w:r w:rsidR="003E0E3A">
        <w:t>ve</w:t>
      </w:r>
      <w:r w:rsidRPr="00DA0641">
        <w:t xml:space="preserve"> a statistically significant ability to predict </w:t>
      </w:r>
      <w:r w:rsidR="003E0E3A">
        <w:t xml:space="preserve">the </w:t>
      </w:r>
      <w:r w:rsidRPr="00DA0641">
        <w:t xml:space="preserve">measures </w:t>
      </w:r>
      <w:r w:rsidR="003E0E3A">
        <w:t xml:space="preserve">of </w:t>
      </w:r>
      <w:r w:rsidR="00AB6C82">
        <w:t xml:space="preserve">the </w:t>
      </w:r>
      <w:r w:rsidR="007F5D92">
        <w:t xml:space="preserve">BDA </w:t>
      </w:r>
      <w:r w:rsidRPr="00DA0641">
        <w:t xml:space="preserve">level of exploitation. The points in </w:t>
      </w:r>
      <w:r w:rsidR="00332038">
        <w:t xml:space="preserve">the </w:t>
      </w:r>
      <w:r w:rsidRPr="00DA0641">
        <w:t>normal P-P plot (</w:t>
      </w:r>
      <w:r w:rsidR="00E37833">
        <w:fldChar w:fldCharType="begin"/>
      </w:r>
      <w:r w:rsidR="00E37833">
        <w:instrText xml:space="preserve"> REF _Ref32064356 \h </w:instrText>
      </w:r>
      <w:r w:rsidR="00AC6508">
        <w:instrText xml:space="preserve"> \* MERGEFORMAT </w:instrText>
      </w:r>
      <w:r w:rsidR="00E37833">
        <w:fldChar w:fldCharType="separate"/>
      </w:r>
      <w:r w:rsidR="00F70D7D" w:rsidRPr="00DA0641">
        <w:t xml:space="preserve">Figure </w:t>
      </w:r>
      <w:r w:rsidR="00F70D7D">
        <w:rPr>
          <w:noProof/>
        </w:rPr>
        <w:t>47</w:t>
      </w:r>
      <w:r w:rsidR="00E37833">
        <w:fldChar w:fldCharType="end"/>
      </w:r>
      <w:r w:rsidRPr="00DA0641">
        <w:t xml:space="preserve">) mostly </w:t>
      </w:r>
      <w:r w:rsidR="009D193F">
        <w:t>remain</w:t>
      </w:r>
      <w:r w:rsidRPr="00DA0641">
        <w:t xml:space="preserve"> in a reasonably straight diagonal line from </w:t>
      </w:r>
      <w:r w:rsidR="00332038">
        <w:t xml:space="preserve">the </w:t>
      </w:r>
      <w:r w:rsidRPr="00DA0641">
        <w:t xml:space="preserve">bottom left to top right. This would </w:t>
      </w:r>
      <w:r w:rsidR="009D193F" w:rsidRPr="00DA0641">
        <w:t>suggest</w:t>
      </w:r>
      <w:r w:rsidRPr="00DA0641">
        <w:t xml:space="preserve"> that no major deviations from </w:t>
      </w:r>
      <w:r w:rsidRPr="00DA0641">
        <w:lastRenderedPageBreak/>
        <w:t xml:space="preserve">normality </w:t>
      </w:r>
      <w:r w:rsidR="009D193F">
        <w:t xml:space="preserve">and </w:t>
      </w:r>
      <w:r w:rsidRPr="00DA0641">
        <w:t>not m</w:t>
      </w:r>
      <w:r w:rsidR="00332038">
        <w:t>any</w:t>
      </w:r>
      <w:r w:rsidRPr="00DA0641">
        <w:t xml:space="preserve"> outlying residuals in the data set</w:t>
      </w:r>
      <w:r w:rsidR="009D193F">
        <w:t xml:space="preserve"> exist</w:t>
      </w:r>
      <w:r w:rsidRPr="00DA0641">
        <w:t>. In determining the strength of influence/ impact</w:t>
      </w:r>
      <w:r w:rsidR="009D193F">
        <w:t>,</w:t>
      </w:r>
      <w:r w:rsidR="00AB6C82">
        <w:t xml:space="preserve"> a</w:t>
      </w:r>
      <w:r w:rsidR="009D193F">
        <w:t xml:space="preserve"> </w:t>
      </w:r>
      <w:r w:rsidRPr="00DA0641">
        <w:t xml:space="preserve">similar procedure as </w:t>
      </w:r>
      <w:r w:rsidR="009D193F">
        <w:t xml:space="preserve">with </w:t>
      </w:r>
      <w:r w:rsidRPr="00DA0641">
        <w:t xml:space="preserve">BIM </w:t>
      </w:r>
      <w:r w:rsidR="00AB6C82">
        <w:t>was</w:t>
      </w:r>
      <w:r w:rsidRPr="00DA0641">
        <w:t xml:space="preserve"> carried out.</w:t>
      </w:r>
    </w:p>
    <w:p w14:paraId="1B0349CA" w14:textId="77777777" w:rsidR="00416161" w:rsidRPr="00DA0641" w:rsidRDefault="00416161" w:rsidP="00BD69E3">
      <w:pPr>
        <w:keepNext/>
        <w:autoSpaceDE w:val="0"/>
        <w:autoSpaceDN w:val="0"/>
        <w:adjustRightInd w:val="0"/>
        <w:spacing w:after="0" w:line="240" w:lineRule="auto"/>
        <w:jc w:val="center"/>
      </w:pPr>
      <w:r w:rsidRPr="00DA0641">
        <w:rPr>
          <w:rFonts w:ascii="Times New Roman" w:hAnsi="Times New Roman" w:cs="Times New Roman"/>
          <w:noProof/>
          <w:sz w:val="24"/>
          <w:szCs w:val="24"/>
          <w:lang w:eastAsia="en-GB"/>
        </w:rPr>
        <w:drawing>
          <wp:inline distT="0" distB="0" distL="0" distR="0" wp14:anchorId="048174F1" wp14:editId="202368E4">
            <wp:extent cx="3543300" cy="2897386"/>
            <wp:effectExtent l="0" t="0" r="0" b="0"/>
            <wp:docPr id="25756" name="Picture 2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3544997" cy="2898773"/>
                    </a:xfrm>
                    <a:prstGeom prst="rect">
                      <a:avLst/>
                    </a:prstGeom>
                    <a:noFill/>
                    <a:ln>
                      <a:noFill/>
                    </a:ln>
                    <a:extLst>
                      <a:ext uri="{53640926-AAD7-44D8-BBD7-CCE9431645EC}">
                        <a14:shadowObscured xmlns:a14="http://schemas.microsoft.com/office/drawing/2010/main"/>
                      </a:ext>
                    </a:extLst>
                  </pic:spPr>
                </pic:pic>
              </a:graphicData>
            </a:graphic>
          </wp:inline>
        </w:drawing>
      </w:r>
    </w:p>
    <w:p w14:paraId="683283ED" w14:textId="4B837148" w:rsidR="00416161" w:rsidRPr="00DA0641" w:rsidRDefault="00416161" w:rsidP="00BD69E3">
      <w:pPr>
        <w:pStyle w:val="Caption"/>
        <w:jc w:val="center"/>
        <w:rPr>
          <w:rFonts w:ascii="Times New Roman" w:hAnsi="Times New Roman" w:cs="Times New Roman"/>
          <w:sz w:val="24"/>
          <w:szCs w:val="24"/>
        </w:rPr>
      </w:pPr>
      <w:bookmarkStart w:id="879" w:name="_Ref32064356"/>
      <w:bookmarkStart w:id="880" w:name="_Toc35347863"/>
      <w:bookmarkStart w:id="881" w:name="_Toc49290584"/>
      <w:bookmarkStart w:id="882" w:name="_Toc73916437"/>
      <w:r w:rsidRPr="00DA0641">
        <w:t xml:space="preserve">Figure </w:t>
      </w:r>
      <w:r w:rsidRPr="00DA0641">
        <w:fldChar w:fldCharType="begin"/>
      </w:r>
      <w:r w:rsidRPr="00DA0641">
        <w:instrText xml:space="preserve"> SEQ Figure \* ARABIC </w:instrText>
      </w:r>
      <w:r w:rsidRPr="00DA0641">
        <w:fldChar w:fldCharType="separate"/>
      </w:r>
      <w:r w:rsidR="00F70D7D">
        <w:rPr>
          <w:noProof/>
        </w:rPr>
        <w:t>47</w:t>
      </w:r>
      <w:r w:rsidRPr="00DA0641">
        <w:fldChar w:fldCharType="end"/>
      </w:r>
      <w:bookmarkEnd w:id="879"/>
      <w:r w:rsidRPr="00DA0641">
        <w:t xml:space="preserve">- Normal P-P Plot Regression standardised residual for </w:t>
      </w:r>
      <w:r w:rsidR="00975235">
        <w:t>EX</w:t>
      </w:r>
      <w:r w:rsidRPr="00DA0641">
        <w:t>PBDA1</w:t>
      </w:r>
      <w:bookmarkEnd w:id="880"/>
      <w:bookmarkEnd w:id="881"/>
      <w:bookmarkEnd w:id="882"/>
    </w:p>
    <w:p w14:paraId="03D04BC2"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3DCAED01" w14:textId="6626514F" w:rsidR="00416161" w:rsidRPr="00285001" w:rsidRDefault="00416161" w:rsidP="00AC6508">
      <w:r w:rsidRPr="00DA0641">
        <w:t xml:space="preserve">A reasonable interpretation is that the bivariate associations between </w:t>
      </w:r>
      <w:r w:rsidR="006F29D7">
        <w:t>EX</w:t>
      </w:r>
      <w:r w:rsidRPr="00DA0641">
        <w:t xml:space="preserve">PBDA1, </w:t>
      </w:r>
      <w:r w:rsidR="006F29D7">
        <w:t>EX</w:t>
      </w:r>
      <w:r w:rsidRPr="00DA0641">
        <w:t xml:space="preserve">PBDA2, </w:t>
      </w:r>
      <w:r w:rsidR="006F29D7">
        <w:t>EX</w:t>
      </w:r>
      <w:r w:rsidRPr="00DA0641">
        <w:t xml:space="preserve">PBDA3, </w:t>
      </w:r>
      <w:r w:rsidR="006F29D7">
        <w:t>EX</w:t>
      </w:r>
      <w:r w:rsidRPr="00DA0641">
        <w:t>PBDA4, EXPBDA5</w:t>
      </w:r>
      <w:r w:rsidR="006F29D7">
        <w:t>, EX</w:t>
      </w:r>
      <w:r w:rsidR="006F29D7" w:rsidRPr="00DA0641">
        <w:t>PBDA</w:t>
      </w:r>
      <w:r w:rsidR="006F29D7">
        <w:t>6, EX</w:t>
      </w:r>
      <w:r w:rsidR="006F29D7" w:rsidRPr="00DA0641">
        <w:t>PBDA</w:t>
      </w:r>
      <w:r w:rsidR="006F29D7">
        <w:t>7, EX</w:t>
      </w:r>
      <w:r w:rsidR="006F29D7" w:rsidRPr="00DA0641">
        <w:t>PBDA</w:t>
      </w:r>
      <w:r w:rsidR="006F29D7">
        <w:t>8, EX</w:t>
      </w:r>
      <w:r w:rsidR="006F29D7" w:rsidRPr="00DA0641">
        <w:t>PBDA</w:t>
      </w:r>
      <w:r w:rsidR="006F29D7">
        <w:t>9</w:t>
      </w:r>
      <w:r w:rsidR="0034071F">
        <w:t>,</w:t>
      </w:r>
      <w:r w:rsidR="006F29D7">
        <w:t xml:space="preserve"> and  EX</w:t>
      </w:r>
      <w:r w:rsidR="006F29D7" w:rsidRPr="00DA0641">
        <w:t>PBDA</w:t>
      </w:r>
      <w:r w:rsidR="006F29D7">
        <w:t>10</w:t>
      </w:r>
      <w:r w:rsidRPr="00DA0641">
        <w:t xml:space="preserve"> are largely dependent upon the existence of CULTBDA1, CULTBDA2, CULTBDA3, and CULTBDA4, whereas the CULTBDA1 is at </w:t>
      </w:r>
      <w:r w:rsidR="009D193F">
        <w:t xml:space="preserve">the </w:t>
      </w:r>
      <w:r w:rsidRPr="00DA0641">
        <w:t>least (M=.083) influence/impact for them. Drawing from the inferences, the results of the correlation</w:t>
      </w:r>
      <w:r w:rsidR="009D193F">
        <w:t>s</w:t>
      </w:r>
      <w:r w:rsidRPr="00DA0641">
        <w:t xml:space="preserve"> and </w:t>
      </w:r>
      <w:r w:rsidR="009D193F">
        <w:t xml:space="preserve">the </w:t>
      </w:r>
      <w:r w:rsidRPr="00DA0641">
        <w:t xml:space="preserve">impact of culture on BDA exploitation are summarised in </w:t>
      </w:r>
      <w:r w:rsidR="002D70C0">
        <w:fldChar w:fldCharType="begin"/>
      </w:r>
      <w:r w:rsidR="002D70C0">
        <w:instrText xml:space="preserve"> REF _Ref47531322 \r \h </w:instrText>
      </w:r>
      <w:r w:rsidR="002D70C0">
        <w:fldChar w:fldCharType="separate"/>
      </w:r>
      <w:r w:rsidR="00F70D7D">
        <w:t>Appendix E</w:t>
      </w:r>
      <w:r w:rsidR="002D70C0">
        <w:fldChar w:fldCharType="end"/>
      </w:r>
      <w:r w:rsidR="002D70C0">
        <w:t>2.</w:t>
      </w:r>
    </w:p>
    <w:p w14:paraId="2CF3196E" w14:textId="713576D3" w:rsidR="00416161" w:rsidRPr="00DA0641" w:rsidRDefault="00416161" w:rsidP="00AC6508">
      <w:r w:rsidRPr="00DA0641">
        <w:t xml:space="preserve">Findings lead to constitute several propositions. </w:t>
      </w:r>
      <w:r w:rsidR="006F29D7" w:rsidRPr="00DA0641">
        <w:t>Based on</w:t>
      </w:r>
      <w:r w:rsidRPr="00DA0641">
        <w:t xml:space="preserve"> the definition </w:t>
      </w:r>
      <w:r w:rsidR="009D193F">
        <w:t>employed</w:t>
      </w:r>
      <w:r w:rsidRPr="00DA0641">
        <w:t xml:space="preserve"> for culture in this research, the quantitative study shows an overall positive relationship between culture as a group and BDA exploitation as a group. </w:t>
      </w:r>
      <w:r w:rsidR="00285001" w:rsidRPr="00DA0641">
        <w:t>Moreover,</w:t>
      </w:r>
      <w:r w:rsidRPr="00DA0641">
        <w:t xml:space="preserve"> cultural constituents impact/ influence BDA exploitation in varying degree</w:t>
      </w:r>
      <w:r w:rsidR="0034071F">
        <w:t>s</w:t>
      </w:r>
      <w:r w:rsidRPr="00DA0641">
        <w:t xml:space="preserve"> of strengths and significances. Thus, </w:t>
      </w:r>
      <w:r w:rsidR="0034071F">
        <w:t xml:space="preserve">the </w:t>
      </w:r>
      <w:r w:rsidRPr="00DA0641">
        <w:t>following simplified</w:t>
      </w:r>
      <w:r w:rsidR="0034071F">
        <w:t>-</w:t>
      </w:r>
      <w:r w:rsidRPr="00DA0641">
        <w:t xml:space="preserve">model </w:t>
      </w:r>
      <w:r w:rsidR="00494A08" w:rsidRPr="00DA0641">
        <w:t>(</w:t>
      </w:r>
      <w:r w:rsidR="00E37833">
        <w:fldChar w:fldCharType="begin"/>
      </w:r>
      <w:r w:rsidR="00E37833">
        <w:instrText xml:space="preserve"> REF _Ref37535018 \h </w:instrText>
      </w:r>
      <w:r w:rsidR="00AC6508">
        <w:instrText xml:space="preserve"> \* MERGEFORMAT </w:instrText>
      </w:r>
      <w:r w:rsidR="00E37833">
        <w:fldChar w:fldCharType="separate"/>
      </w:r>
      <w:r w:rsidR="00F70D7D">
        <w:t xml:space="preserve">Figure </w:t>
      </w:r>
      <w:r w:rsidR="00F70D7D">
        <w:rPr>
          <w:noProof/>
        </w:rPr>
        <w:t>48</w:t>
      </w:r>
      <w:r w:rsidR="00E37833">
        <w:fldChar w:fldCharType="end"/>
      </w:r>
      <w:r w:rsidR="00494A08" w:rsidRPr="00DA0641">
        <w:t xml:space="preserve">) </w:t>
      </w:r>
      <w:r w:rsidR="009D193F">
        <w:t>was</w:t>
      </w:r>
      <w:r w:rsidRPr="00DA0641">
        <w:t xml:space="preserve"> developed forming a part of the </w:t>
      </w:r>
      <w:r w:rsidR="0034071F">
        <w:t>S</w:t>
      </w:r>
      <w:r w:rsidRPr="00DA0641">
        <w:t>trategic Framework.</w:t>
      </w:r>
    </w:p>
    <w:p w14:paraId="0523512E" w14:textId="77777777" w:rsidR="00416161" w:rsidRPr="00DA0641" w:rsidRDefault="00416161" w:rsidP="00416161">
      <w:r w:rsidRPr="00DA0641">
        <w:rPr>
          <w:noProof/>
          <w:lang w:eastAsia="en-GB"/>
        </w:rPr>
        <mc:AlternateContent>
          <mc:Choice Requires="wps">
            <w:drawing>
              <wp:anchor distT="0" distB="0" distL="114300" distR="114300" simplePos="0" relativeHeight="251687424" behindDoc="0" locked="0" layoutInCell="1" allowOverlap="1" wp14:anchorId="622949F2" wp14:editId="097BBDE9">
                <wp:simplePos x="0" y="0"/>
                <wp:positionH relativeFrom="column">
                  <wp:posOffset>673100</wp:posOffset>
                </wp:positionH>
                <wp:positionV relativeFrom="paragraph">
                  <wp:posOffset>954405</wp:posOffset>
                </wp:positionV>
                <wp:extent cx="4046220" cy="635"/>
                <wp:effectExtent l="0" t="0" r="0" b="0"/>
                <wp:wrapNone/>
                <wp:docPr id="25675" name="Text Box 25675"/>
                <wp:cNvGraphicFramePr/>
                <a:graphic xmlns:a="http://schemas.openxmlformats.org/drawingml/2006/main">
                  <a:graphicData uri="http://schemas.microsoft.com/office/word/2010/wordprocessingShape">
                    <wps:wsp>
                      <wps:cNvSpPr txBox="1"/>
                      <wps:spPr>
                        <a:xfrm>
                          <a:off x="0" y="0"/>
                          <a:ext cx="4046220" cy="635"/>
                        </a:xfrm>
                        <a:prstGeom prst="rect">
                          <a:avLst/>
                        </a:prstGeom>
                        <a:solidFill>
                          <a:prstClr val="white"/>
                        </a:solidFill>
                        <a:ln>
                          <a:noFill/>
                        </a:ln>
                        <a:effectLst/>
                      </wps:spPr>
                      <wps:txbx>
                        <w:txbxContent>
                          <w:p w14:paraId="6B167C06" w14:textId="4E9B2C2B" w:rsidR="003D2193" w:rsidRPr="00802ECF" w:rsidRDefault="003D2193" w:rsidP="0034071F">
                            <w:pPr>
                              <w:pStyle w:val="Caption"/>
                              <w:jc w:val="center"/>
                              <w:rPr>
                                <w:noProof/>
                                <w:sz w:val="24"/>
                                <w:szCs w:val="24"/>
                              </w:rPr>
                            </w:pPr>
                            <w:bookmarkStart w:id="883" w:name="_Ref37535018"/>
                            <w:bookmarkStart w:id="884" w:name="_Toc35347864"/>
                            <w:bookmarkStart w:id="885" w:name="_Toc49290585"/>
                            <w:bookmarkStart w:id="886" w:name="_Toc73916438"/>
                            <w:r>
                              <w:t xml:space="preserve">Figure </w:t>
                            </w:r>
                            <w:r>
                              <w:fldChar w:fldCharType="begin"/>
                            </w:r>
                            <w:r>
                              <w:instrText xml:space="preserve"> SEQ Figure \* ARABIC </w:instrText>
                            </w:r>
                            <w:r>
                              <w:fldChar w:fldCharType="separate"/>
                            </w:r>
                            <w:r w:rsidR="00F70D7D">
                              <w:rPr>
                                <w:noProof/>
                              </w:rPr>
                              <w:t>48</w:t>
                            </w:r>
                            <w:r>
                              <w:fldChar w:fldCharType="end"/>
                            </w:r>
                            <w:bookmarkEnd w:id="883"/>
                            <w:r>
                              <w:t>- Correlation and causation between Culture as a whole and BDA exploitation</w:t>
                            </w:r>
                            <w:bookmarkEnd w:id="884"/>
                            <w:bookmarkEnd w:id="885"/>
                            <w:bookmarkEnd w:id="8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2949F2" id="Text Box 25675" o:spid="_x0000_s1626" type="#_x0000_t202" style="position:absolute;left:0;text-align:left;margin-left:53pt;margin-top:75.15pt;width:318.6pt;height:.05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" stroked="f">
                <v:textbox style="mso-fit-shape-to-text:t" inset="0,0,0,0">
                  <w:txbxContent>
                    <w:p w14:paraId="6B167C06" w14:textId="4E9B2C2B" w:rsidR="003D2193" w:rsidRPr="00802ECF" w:rsidRDefault="003D2193" w:rsidP="0034071F">
                      <w:pPr>
                        <w:pStyle w:val="Caption"/>
                        <w:jc w:val="center"/>
                        <w:rPr>
                          <w:noProof/>
                          <w:sz w:val="24"/>
                          <w:szCs w:val="24"/>
                        </w:rPr>
                      </w:pPr>
                      <w:bookmarkStart w:id="887" w:name="_Ref37535018"/>
                      <w:bookmarkStart w:id="888" w:name="_Toc35347864"/>
                      <w:bookmarkStart w:id="889" w:name="_Toc49290585"/>
                      <w:bookmarkStart w:id="890" w:name="_Toc73916438"/>
                      <w:r>
                        <w:t xml:space="preserve">Figure </w:t>
                      </w:r>
                      <w:r>
                        <w:fldChar w:fldCharType="begin"/>
                      </w:r>
                      <w:r>
                        <w:instrText xml:space="preserve"> SEQ Figure \* ARABIC </w:instrText>
                      </w:r>
                      <w:r>
                        <w:fldChar w:fldCharType="separate"/>
                      </w:r>
                      <w:r w:rsidR="00F70D7D">
                        <w:rPr>
                          <w:noProof/>
                        </w:rPr>
                        <w:t>48</w:t>
                      </w:r>
                      <w:r>
                        <w:fldChar w:fldCharType="end"/>
                      </w:r>
                      <w:bookmarkEnd w:id="887"/>
                      <w:r>
                        <w:t>- Correlation and causation between Culture as a whole and BDA exploitation</w:t>
                      </w:r>
                      <w:bookmarkEnd w:id="888"/>
                      <w:bookmarkEnd w:id="889"/>
                      <w:bookmarkEnd w:id="890"/>
                    </w:p>
                  </w:txbxContent>
                </v:textbox>
              </v:shape>
            </w:pict>
          </mc:Fallback>
        </mc:AlternateContent>
      </w:r>
      <w:r w:rsidRPr="00DA0641">
        <w:rPr>
          <w:noProof/>
          <w:sz w:val="24"/>
          <w:szCs w:val="24"/>
          <w:lang w:eastAsia="en-GB"/>
        </w:rPr>
        <mc:AlternateContent>
          <mc:Choice Requires="wpg">
            <w:drawing>
              <wp:anchor distT="0" distB="0" distL="114300" distR="114300" simplePos="0" relativeHeight="251685376" behindDoc="0" locked="0" layoutInCell="1" allowOverlap="1" wp14:anchorId="4FD45BC7" wp14:editId="6B314745">
                <wp:simplePos x="0" y="0"/>
                <wp:positionH relativeFrom="column">
                  <wp:posOffset>673292</wp:posOffset>
                </wp:positionH>
                <wp:positionV relativeFrom="paragraph">
                  <wp:posOffset>170232</wp:posOffset>
                </wp:positionV>
                <wp:extent cx="4046220" cy="727670"/>
                <wp:effectExtent l="0" t="0" r="11430" b="15875"/>
                <wp:wrapNone/>
                <wp:docPr id="25676" name="Group 25676"/>
                <wp:cNvGraphicFramePr/>
                <a:graphic xmlns:a="http://schemas.openxmlformats.org/drawingml/2006/main">
                  <a:graphicData uri="http://schemas.microsoft.com/office/word/2010/wordprocessingGroup">
                    <wpg:wgp>
                      <wpg:cNvGrpSpPr/>
                      <wpg:grpSpPr>
                        <a:xfrm>
                          <a:off x="0" y="0"/>
                          <a:ext cx="4046220" cy="727670"/>
                          <a:chOff x="0" y="172211"/>
                          <a:chExt cx="4046771" cy="728035"/>
                        </a:xfrm>
                      </wpg:grpSpPr>
                      <wpg:grpSp>
                        <wpg:cNvPr id="25677" name="Group 25677"/>
                        <wpg:cNvGrpSpPr/>
                        <wpg:grpSpPr>
                          <a:xfrm>
                            <a:off x="0" y="224286"/>
                            <a:ext cx="4046771" cy="675960"/>
                            <a:chOff x="0" y="0"/>
                            <a:chExt cx="4046771" cy="675960"/>
                          </a:xfrm>
                        </wpg:grpSpPr>
                        <wps:wsp>
                          <wps:cNvPr id="25678" name="Rounded Rectangle 25678"/>
                          <wps:cNvSpPr/>
                          <wps:spPr>
                            <a:xfrm>
                              <a:off x="2475781" y="0"/>
                              <a:ext cx="1570990"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F8FF65" w14:textId="77777777" w:rsidR="003D2193" w:rsidRDefault="003D2193" w:rsidP="00416161">
                                <w:pPr>
                                  <w:jc w:val="center"/>
                                </w:pPr>
                                <w:r>
                                  <w:t>BDA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79" name="Rounded Rectangle 25679"/>
                          <wps:cNvSpPr/>
                          <wps:spPr>
                            <a:xfrm>
                              <a:off x="0" y="0"/>
                              <a:ext cx="1571534" cy="67596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5245CC" w14:textId="77777777" w:rsidR="003D2193" w:rsidRDefault="003D2193" w:rsidP="00416161">
                                <w:pPr>
                                  <w:jc w:val="center"/>
                                </w:pPr>
                                <w:r>
                                  <w:t>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680" name="Text Box 2"/>
                        <wps:cNvSpPr txBox="1">
                          <a:spLocks noChangeArrowheads="1"/>
                        </wps:cNvSpPr>
                        <wps:spPr bwMode="auto">
                          <a:xfrm>
                            <a:off x="1854933" y="172211"/>
                            <a:ext cx="174013" cy="405967"/>
                          </a:xfrm>
                          <a:prstGeom prst="rect">
                            <a:avLst/>
                          </a:prstGeom>
                          <a:solidFill>
                            <a:srgbClr val="FFFFFF"/>
                          </a:solidFill>
                          <a:ln w="9525">
                            <a:noFill/>
                            <a:miter lim="800000"/>
                            <a:headEnd/>
                            <a:tailEnd/>
                          </a:ln>
                        </wps:spPr>
                        <wps:txbx>
                          <w:txbxContent>
                            <w:p w14:paraId="43FCFE70" w14:textId="77777777" w:rsidR="003D2193" w:rsidRPr="00C972D3" w:rsidRDefault="003D2193" w:rsidP="00416161">
                              <w:pPr>
                                <w:rPr>
                                  <w:sz w:val="200"/>
                                </w:rPr>
                              </w:pPr>
                              <w:r w:rsidRPr="00C972D3">
                                <w:rPr>
                                  <w:sz w:val="52"/>
                                </w:rPr>
                                <w:t>+</w:t>
                              </w:r>
                            </w:p>
                          </w:txbxContent>
                        </wps:txbx>
                        <wps:bodyPr rot="0" vert="horz" wrap="none" lIns="0" tIns="0" rIns="0" bIns="0" anchor="ctr" anchorCtr="0">
                          <a:noAutofit/>
                        </wps:bodyPr>
                      </wps:wsp>
                    </wpg:wgp>
                  </a:graphicData>
                </a:graphic>
                <wp14:sizeRelV relativeFrom="margin">
                  <wp14:pctHeight>0</wp14:pctHeight>
                </wp14:sizeRelV>
              </wp:anchor>
            </w:drawing>
          </mc:Choice>
          <mc:Fallback>
            <w:pict>
              <v:group w14:anchorId="4FD45BC7" id="Group 25676" o:spid="_x0000_s1627" style="position:absolute;left:0;text-align:left;margin-left:53pt;margin-top:13.4pt;width:318.6pt;height:57.3pt;z-index:251685376;mso-height-relative:margin" coordorigin=",1722" coordsize="40467,7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">
                <v:group id="Group 25677" o:spid="_x0000_s1628" style="position:absolute;top:2242;width:40467;height:6760" coordsize="40467,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">
                  <v:roundrect id="Rounded Rectangle 25678" o:spid="_x0000_s1629" style="position:absolute;left:24757;width:15710;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" fillcolor="#ddd8c2 [2894]" strokecolor="black [3213]" strokeweight="2pt">
                    <v:textbox>
                      <w:txbxContent>
                        <w:p w14:paraId="2CF8FF65" w14:textId="77777777" w:rsidR="003D2193" w:rsidRDefault="003D2193" w:rsidP="00416161">
                          <w:pPr>
                            <w:jc w:val="center"/>
                          </w:pPr>
                          <w:r>
                            <w:t>BDA EXPLOITATION</w:t>
                          </w:r>
                        </w:p>
                      </w:txbxContent>
                    </v:textbox>
                  </v:roundrect>
                  <v:roundrect id="Rounded Rectangle 25679" o:spid="_x0000_s1630" style="position:absolute;width:15715;height:6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" fillcolor="#ddd8c2 [2894]" strokecolor="black [3213]" strokeweight="2pt">
                    <v:textbox>
                      <w:txbxContent>
                        <w:p w14:paraId="7C5245CC" w14:textId="77777777" w:rsidR="003D2193" w:rsidRDefault="003D2193" w:rsidP="00416161">
                          <w:pPr>
                            <w:jc w:val="center"/>
                          </w:pPr>
                          <w:r>
                            <w:t>CULTURE</w:t>
                          </w:r>
                        </w:p>
                      </w:txbxContent>
                    </v:textbox>
                  </v:roundrect>
                </v:group>
                <v:shape id="_x0000_s1631" type="#_x0000_t202" style="position:absolute;left:18549;top:1722;width:1740;height:40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" stroked="f">
                  <v:textbox inset="0,0,0,0">
                    <w:txbxContent>
                      <w:p w14:paraId="43FCFE70" w14:textId="77777777" w:rsidR="003D2193" w:rsidRPr="00C972D3" w:rsidRDefault="003D2193" w:rsidP="00416161">
                        <w:pPr>
                          <w:rPr>
                            <w:sz w:val="200"/>
                          </w:rPr>
                        </w:pPr>
                        <w:r w:rsidRPr="00C972D3">
                          <w:rPr>
                            <w:sz w:val="52"/>
                          </w:rPr>
                          <w:t>+</w:t>
                        </w:r>
                      </w:p>
                    </w:txbxContent>
                  </v:textbox>
                </v:shape>
              </v:group>
            </w:pict>
          </mc:Fallback>
        </mc:AlternateContent>
      </w:r>
    </w:p>
    <w:p w14:paraId="36EDF860" w14:textId="77777777" w:rsidR="00416161" w:rsidRPr="00DA0641" w:rsidRDefault="00416161" w:rsidP="00416161">
      <w:r w:rsidRPr="00DA0641">
        <w:rPr>
          <w:noProof/>
          <w:lang w:eastAsia="en-GB"/>
        </w:rPr>
        <mc:AlternateContent>
          <mc:Choice Requires="wps">
            <w:drawing>
              <wp:anchor distT="0" distB="0" distL="114300" distR="114300" simplePos="0" relativeHeight="251686400" behindDoc="0" locked="0" layoutInCell="1" allowOverlap="1" wp14:anchorId="29D98F74" wp14:editId="5C8801AC">
                <wp:simplePos x="0" y="0"/>
                <wp:positionH relativeFrom="column">
                  <wp:posOffset>2244612</wp:posOffset>
                </wp:positionH>
                <wp:positionV relativeFrom="paragraph">
                  <wp:posOffset>278741</wp:posOffset>
                </wp:positionV>
                <wp:extent cx="904124" cy="0"/>
                <wp:effectExtent l="0" t="133350" r="0" b="133350"/>
                <wp:wrapNone/>
                <wp:docPr id="25681" name="Straight Arrow Connector 25681"/>
                <wp:cNvGraphicFramePr/>
                <a:graphic xmlns:a="http://schemas.openxmlformats.org/drawingml/2006/main">
                  <a:graphicData uri="http://schemas.microsoft.com/office/word/2010/wordprocessingShape">
                    <wps:wsp>
                      <wps:cNvCnPr/>
                      <wps:spPr>
                        <a:xfrm>
                          <a:off x="0" y="0"/>
                          <a:ext cx="904124"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72A848" id="Straight Arrow Connector 25681" o:spid="_x0000_s1026" type="#_x0000_t32" style="position:absolute;margin-left:176.75pt;margin-top:21.95pt;width:71.2pt;height:0;z-index:25168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" strokecolor="black [3040]" strokeweight="2.25pt">
                <v:stroke endarrow="open"/>
              </v:shape>
            </w:pict>
          </mc:Fallback>
        </mc:AlternateContent>
      </w:r>
    </w:p>
    <w:p w14:paraId="0D4CFECA" w14:textId="77777777" w:rsidR="00416161" w:rsidRPr="00DA0641" w:rsidRDefault="00416161" w:rsidP="00416161"/>
    <w:p w14:paraId="31CB99DC" w14:textId="77777777" w:rsidR="00285001" w:rsidRDefault="00285001" w:rsidP="00416161">
      <w:pPr>
        <w:rPr>
          <w:b/>
          <w:sz w:val="24"/>
        </w:rPr>
      </w:pPr>
    </w:p>
    <w:p w14:paraId="7C163679" w14:textId="289832D7" w:rsidR="00DA3308" w:rsidRDefault="00DA3308" w:rsidP="00DA3308">
      <w:pPr>
        <w:pStyle w:val="Heading4"/>
      </w:pPr>
      <w:r w:rsidRPr="00DA3308">
        <w:lastRenderedPageBreak/>
        <w:t>Inferential statistics for culture-</w:t>
      </w:r>
      <w:r>
        <w:t>IoT</w:t>
      </w:r>
      <w:r w:rsidRPr="00DA3308">
        <w:t xml:space="preserve"> exploitation correlation analysis</w:t>
      </w:r>
    </w:p>
    <w:p w14:paraId="2CA9C7D2" w14:textId="5AA62F38" w:rsidR="00416161" w:rsidRDefault="00416161" w:rsidP="00AC6508">
      <w:r w:rsidRPr="00DA0641">
        <w:t xml:space="preserve">A Spearman's rank-order correlation analysis was carried out to determine the strength and direction of the relationship between the impact of organisation culture and </w:t>
      </w:r>
      <w:r w:rsidR="00F349ED">
        <w:t>I</w:t>
      </w:r>
      <w:r w:rsidR="0034071F">
        <w:t>o</w:t>
      </w:r>
      <w:r w:rsidR="00F349ED">
        <w:t>T</w:t>
      </w:r>
      <w:r w:rsidRPr="00DA0641">
        <w:t xml:space="preserve"> exploitation</w:t>
      </w:r>
      <w:r w:rsidR="009D193F">
        <w:t>.</w:t>
      </w:r>
      <w:r w:rsidR="006F29D7">
        <w:t xml:space="preserve"> T</w:t>
      </w:r>
      <w:r w:rsidRPr="00DA0641">
        <w:t xml:space="preserve">he </w:t>
      </w:r>
      <w:r w:rsidR="009D193F">
        <w:t xml:space="preserve">results of the analysis </w:t>
      </w:r>
      <w:r w:rsidRPr="00DA0641">
        <w:t xml:space="preserve"> consisting of both positive and negative correlations</w:t>
      </w:r>
      <w:r w:rsidR="009D193F">
        <w:t xml:space="preserve"> are </w:t>
      </w:r>
      <w:r w:rsidR="009D193F" w:rsidRPr="00DA0641">
        <w:t xml:space="preserve">presented in </w:t>
      </w:r>
      <w:r w:rsidR="009D193F">
        <w:fldChar w:fldCharType="begin"/>
      </w:r>
      <w:r w:rsidR="009D193F">
        <w:instrText xml:space="preserve"> REF _Ref32077176 \h  \* MERGEFORMAT </w:instrText>
      </w:r>
      <w:r w:rsidR="009D193F">
        <w:fldChar w:fldCharType="separate"/>
      </w:r>
      <w:r w:rsidR="00F70D7D" w:rsidRPr="00DA0641">
        <w:t xml:space="preserve">Table </w:t>
      </w:r>
      <w:r w:rsidR="00F70D7D">
        <w:rPr>
          <w:noProof/>
        </w:rPr>
        <w:t>65</w:t>
      </w:r>
      <w:r w:rsidR="009D193F">
        <w:fldChar w:fldCharType="end"/>
      </w:r>
      <w:r w:rsidR="009D193F">
        <w:t>.</w:t>
      </w:r>
    </w:p>
    <w:p w14:paraId="495FF29C" w14:textId="7B454482" w:rsidR="008750EF" w:rsidRPr="00DA0641" w:rsidRDefault="008750EF" w:rsidP="002E5BDB">
      <w:r>
        <w:t xml:space="preserve">Compared with culture-BIM exploitation correlations, organisation culture generally has </w:t>
      </w:r>
      <w:r w:rsidR="00C511B8">
        <w:t xml:space="preserve"> </w:t>
      </w:r>
      <w:r w:rsidR="00E32B94">
        <w:t xml:space="preserve">smaller </w:t>
      </w:r>
      <w:r>
        <w:t>and less significant correlations with IOT exploitation</w:t>
      </w:r>
      <w:r w:rsidR="00CD2409">
        <w:t xml:space="preserve"> (see</w:t>
      </w:r>
      <w:r w:rsidR="00CD2409" w:rsidRPr="00DA0641">
        <w:t xml:space="preserve"> </w:t>
      </w:r>
      <w:r w:rsidR="00CD2409">
        <w:fldChar w:fldCharType="begin"/>
      </w:r>
      <w:r w:rsidR="00CD2409">
        <w:instrText xml:space="preserve"> REF _Ref32077176 \h  \* MERGEFORMAT </w:instrText>
      </w:r>
      <w:r w:rsidR="00CD2409">
        <w:fldChar w:fldCharType="separate"/>
      </w:r>
      <w:r w:rsidR="00F70D7D" w:rsidRPr="00DA0641">
        <w:t xml:space="preserve">Table </w:t>
      </w:r>
      <w:r w:rsidR="00F70D7D">
        <w:rPr>
          <w:noProof/>
        </w:rPr>
        <w:t>65</w:t>
      </w:r>
      <w:r w:rsidR="00CD2409">
        <w:fldChar w:fldCharType="end"/>
      </w:r>
      <w:r w:rsidR="00CD2409">
        <w:t>)</w:t>
      </w:r>
      <w:r>
        <w:t xml:space="preserve">. Low power distance </w:t>
      </w:r>
      <w:r w:rsidR="00CD2409">
        <w:t xml:space="preserve">shows </w:t>
      </w:r>
      <w:r>
        <w:t>statistically significant</w:t>
      </w:r>
      <w:r w:rsidR="00CD2409">
        <w:t xml:space="preserve"> </w:t>
      </w:r>
      <w:r>
        <w:t>correlat</w:t>
      </w:r>
      <w:r w:rsidR="00CD2409">
        <w:t xml:space="preserve">ion </w:t>
      </w:r>
      <w:r>
        <w:t xml:space="preserve">only </w:t>
      </w:r>
      <w:r w:rsidR="00867BD3">
        <w:t xml:space="preserve">with </w:t>
      </w:r>
      <w:r>
        <w:t>EXPIOT3</w:t>
      </w:r>
      <w:r w:rsidR="00B26BB7">
        <w:t xml:space="preserve">; </w:t>
      </w:r>
      <w:r w:rsidR="00867BD3">
        <w:t>r= 0.356</w:t>
      </w:r>
      <w:r>
        <w:t xml:space="preserve"> (</w:t>
      </w:r>
      <w:r w:rsidRPr="008750EF">
        <w:t xml:space="preserve">appropriately selected </w:t>
      </w:r>
      <w:r>
        <w:t xml:space="preserve">IOT team </w:t>
      </w:r>
      <w:r w:rsidRPr="008750EF">
        <w:t xml:space="preserve">with right skills </w:t>
      </w:r>
      <w:r>
        <w:t>and</w:t>
      </w:r>
      <w:r w:rsidRPr="008750EF">
        <w:t xml:space="preserve"> training</w:t>
      </w:r>
      <w:r>
        <w:t xml:space="preserve">). This means that </w:t>
      </w:r>
      <w:r w:rsidR="00CD2409">
        <w:t xml:space="preserve">the lower the power distance, </w:t>
      </w:r>
      <w:r w:rsidR="009555C9">
        <w:t xml:space="preserve">the </w:t>
      </w:r>
      <w:r w:rsidR="00CD2409">
        <w:t>easier to select the right team with right skills.</w:t>
      </w:r>
      <w:r w:rsidR="009555C9">
        <w:t xml:space="preserve"> Null hypothesis is accepted for CULTIOT2 as there are no significant correlations reported for uncertainty avoidance with IOT exploitation. Null hypothesis is rejected </w:t>
      </w:r>
      <w:r w:rsidR="001D126D">
        <w:t xml:space="preserve">for </w:t>
      </w:r>
      <w:r w:rsidR="009555C9">
        <w:t>most of the CULTIOT3 and CULTIOT4 variables</w:t>
      </w:r>
      <w:r w:rsidR="002E5BDB">
        <w:t>, meaning collectivism and masculinity greatly help IOT exploitation. However, the higher the masculinity of the organisation culture, the lower the individuals create new uses for them. Similarly, the higher the collectivism the lower the effectiveness in performance (EXPIOT7).</w:t>
      </w:r>
      <w:r w:rsidR="00C511B8">
        <w:t xml:space="preserve"> </w:t>
      </w:r>
      <w:r w:rsidR="002E5BDB">
        <w:t>The latter two correlations are two negative correlations reported for IOT exploitation.</w:t>
      </w:r>
    </w:p>
    <w:p w14:paraId="0863877A" w14:textId="76322339" w:rsidR="00416161" w:rsidRPr="00DA0641" w:rsidRDefault="00416161" w:rsidP="00416161">
      <w:pPr>
        <w:pStyle w:val="Caption"/>
        <w:keepNext/>
      </w:pPr>
      <w:bookmarkStart w:id="891" w:name="_Ref32077176"/>
      <w:bookmarkStart w:id="892" w:name="_Toc35347745"/>
      <w:bookmarkStart w:id="893" w:name="_Toc49290914"/>
      <w:bookmarkStart w:id="894" w:name="_Toc73916279"/>
      <w:r w:rsidRPr="00DA0641">
        <w:t xml:space="preserve">Table </w:t>
      </w:r>
      <w:r w:rsidRPr="00DA0641">
        <w:fldChar w:fldCharType="begin"/>
      </w:r>
      <w:r w:rsidRPr="00DA0641">
        <w:instrText xml:space="preserve"> SEQ Table \* ARABIC </w:instrText>
      </w:r>
      <w:r w:rsidRPr="00DA0641">
        <w:fldChar w:fldCharType="separate"/>
      </w:r>
      <w:r w:rsidR="00F70D7D">
        <w:rPr>
          <w:noProof/>
        </w:rPr>
        <w:t>65</w:t>
      </w:r>
      <w:r w:rsidRPr="00DA0641">
        <w:fldChar w:fldCharType="end"/>
      </w:r>
      <w:bookmarkEnd w:id="891"/>
      <w:r w:rsidRPr="00DA0641">
        <w:t xml:space="preserve">- Spearman's correlation analysis for organisation culture and </w:t>
      </w:r>
      <w:r w:rsidR="00F349ED">
        <w:t>I</w:t>
      </w:r>
      <w:r w:rsidR="0034071F">
        <w:t>o</w:t>
      </w:r>
      <w:r w:rsidR="00F349ED">
        <w:t>T</w:t>
      </w:r>
      <w:r w:rsidRPr="00DA0641">
        <w:t xml:space="preserve"> exploitation</w:t>
      </w:r>
      <w:bookmarkEnd w:id="892"/>
      <w:bookmarkEnd w:id="893"/>
      <w:bookmarkEnd w:id="8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1"/>
        <w:gridCol w:w="856"/>
        <w:gridCol w:w="707"/>
        <w:gridCol w:w="707"/>
        <w:gridCol w:w="707"/>
        <w:gridCol w:w="707"/>
        <w:gridCol w:w="707"/>
        <w:gridCol w:w="707"/>
        <w:gridCol w:w="707"/>
        <w:gridCol w:w="707"/>
        <w:gridCol w:w="707"/>
        <w:gridCol w:w="778"/>
      </w:tblGrid>
      <w:tr w:rsidR="000D74D7" w:rsidRPr="000D74D7" w14:paraId="618002BC" w14:textId="77777777" w:rsidTr="000D74D7">
        <w:trPr>
          <w:trHeight w:val="300"/>
        </w:trPr>
        <w:tc>
          <w:tcPr>
            <w:tcW w:w="458" w:type="pct"/>
            <w:shd w:val="clear" w:color="auto" w:fill="auto"/>
            <w:hideMark/>
          </w:tcPr>
          <w:p w14:paraId="6D511208" w14:textId="77777777" w:rsidR="00F120A2" w:rsidRPr="000D74D7" w:rsidRDefault="00F120A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w:t>
            </w:r>
          </w:p>
        </w:tc>
        <w:tc>
          <w:tcPr>
            <w:tcW w:w="462" w:type="pct"/>
            <w:shd w:val="clear" w:color="auto" w:fill="auto"/>
            <w:hideMark/>
          </w:tcPr>
          <w:p w14:paraId="5A2DBE62" w14:textId="77777777" w:rsidR="00F120A2" w:rsidRPr="000D74D7" w:rsidRDefault="00F120A2"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w:t>
            </w:r>
          </w:p>
        </w:tc>
        <w:tc>
          <w:tcPr>
            <w:tcW w:w="400" w:type="pct"/>
            <w:shd w:val="clear" w:color="auto" w:fill="auto"/>
            <w:vAlign w:val="bottom"/>
            <w:hideMark/>
          </w:tcPr>
          <w:p w14:paraId="27ED8AA6" w14:textId="6B5C6A4A"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1</w:t>
            </w:r>
          </w:p>
        </w:tc>
        <w:tc>
          <w:tcPr>
            <w:tcW w:w="400" w:type="pct"/>
            <w:shd w:val="clear" w:color="auto" w:fill="auto"/>
            <w:vAlign w:val="bottom"/>
            <w:hideMark/>
          </w:tcPr>
          <w:p w14:paraId="5EECBBFF" w14:textId="21FD5376"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2</w:t>
            </w:r>
          </w:p>
        </w:tc>
        <w:tc>
          <w:tcPr>
            <w:tcW w:w="400" w:type="pct"/>
            <w:shd w:val="clear" w:color="auto" w:fill="auto"/>
            <w:vAlign w:val="bottom"/>
            <w:hideMark/>
          </w:tcPr>
          <w:p w14:paraId="3AF52098" w14:textId="1FF8ABCD"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3</w:t>
            </w:r>
          </w:p>
        </w:tc>
        <w:tc>
          <w:tcPr>
            <w:tcW w:w="400" w:type="pct"/>
            <w:shd w:val="clear" w:color="auto" w:fill="auto"/>
            <w:vAlign w:val="bottom"/>
            <w:hideMark/>
          </w:tcPr>
          <w:p w14:paraId="68F043D4" w14:textId="31FA3694"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4</w:t>
            </w:r>
          </w:p>
        </w:tc>
        <w:tc>
          <w:tcPr>
            <w:tcW w:w="400" w:type="pct"/>
            <w:shd w:val="clear" w:color="auto" w:fill="auto"/>
            <w:vAlign w:val="bottom"/>
            <w:hideMark/>
          </w:tcPr>
          <w:p w14:paraId="64670956" w14:textId="6A73A5E7"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5</w:t>
            </w:r>
          </w:p>
        </w:tc>
        <w:tc>
          <w:tcPr>
            <w:tcW w:w="416" w:type="pct"/>
            <w:shd w:val="clear" w:color="auto" w:fill="auto"/>
            <w:vAlign w:val="bottom"/>
            <w:hideMark/>
          </w:tcPr>
          <w:p w14:paraId="5FDE029B" w14:textId="19FCF1A4"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6</w:t>
            </w:r>
          </w:p>
        </w:tc>
        <w:tc>
          <w:tcPr>
            <w:tcW w:w="416" w:type="pct"/>
            <w:shd w:val="clear" w:color="auto" w:fill="auto"/>
            <w:vAlign w:val="bottom"/>
            <w:hideMark/>
          </w:tcPr>
          <w:p w14:paraId="6316D065" w14:textId="747BF0D3"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7</w:t>
            </w:r>
          </w:p>
        </w:tc>
        <w:tc>
          <w:tcPr>
            <w:tcW w:w="416" w:type="pct"/>
            <w:shd w:val="clear" w:color="auto" w:fill="auto"/>
            <w:vAlign w:val="bottom"/>
            <w:hideMark/>
          </w:tcPr>
          <w:p w14:paraId="7D459598" w14:textId="1DA74CB5"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8</w:t>
            </w:r>
          </w:p>
        </w:tc>
        <w:tc>
          <w:tcPr>
            <w:tcW w:w="416" w:type="pct"/>
            <w:shd w:val="clear" w:color="auto" w:fill="auto"/>
            <w:vAlign w:val="bottom"/>
            <w:hideMark/>
          </w:tcPr>
          <w:p w14:paraId="7188DF6D" w14:textId="62F6C95A"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9</w:t>
            </w:r>
          </w:p>
        </w:tc>
        <w:tc>
          <w:tcPr>
            <w:tcW w:w="416" w:type="pct"/>
            <w:shd w:val="clear" w:color="auto" w:fill="auto"/>
            <w:vAlign w:val="bottom"/>
            <w:hideMark/>
          </w:tcPr>
          <w:p w14:paraId="2AF05880" w14:textId="3BFDED27" w:rsidR="00F120A2" w:rsidRPr="00503BB4" w:rsidRDefault="00F120A2" w:rsidP="00593D59">
            <w:pPr>
              <w:spacing w:after="0" w:line="240" w:lineRule="auto"/>
              <w:jc w:val="center"/>
              <w:rPr>
                <w:rFonts w:eastAsia="Times New Roman" w:cstheme="minorHAnsi"/>
                <w:b/>
                <w:bCs/>
                <w:sz w:val="20"/>
                <w:szCs w:val="20"/>
                <w:lang w:eastAsia="en-GB"/>
              </w:rPr>
            </w:pPr>
            <w:r w:rsidRPr="00503BB4">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10</w:t>
            </w:r>
          </w:p>
        </w:tc>
      </w:tr>
      <w:tr w:rsidR="000D74D7" w:rsidRPr="000D74D7" w14:paraId="1CC2FC85" w14:textId="77777777" w:rsidTr="000D74D7">
        <w:trPr>
          <w:trHeight w:val="960"/>
        </w:trPr>
        <w:tc>
          <w:tcPr>
            <w:tcW w:w="458" w:type="pct"/>
            <w:shd w:val="clear" w:color="auto" w:fill="auto"/>
            <w:hideMark/>
          </w:tcPr>
          <w:p w14:paraId="06F5D725" w14:textId="1E762810"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1</w:t>
            </w:r>
          </w:p>
        </w:tc>
        <w:tc>
          <w:tcPr>
            <w:tcW w:w="462" w:type="pct"/>
            <w:shd w:val="clear" w:color="auto" w:fill="auto"/>
            <w:hideMark/>
          </w:tcPr>
          <w:p w14:paraId="204B48B0"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0" w:type="pct"/>
            <w:shd w:val="clear" w:color="auto" w:fill="auto"/>
            <w:noWrap/>
            <w:hideMark/>
          </w:tcPr>
          <w:p w14:paraId="03303BC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0.115</w:t>
            </w:r>
          </w:p>
        </w:tc>
        <w:tc>
          <w:tcPr>
            <w:tcW w:w="400" w:type="pct"/>
            <w:shd w:val="clear" w:color="auto" w:fill="auto"/>
            <w:noWrap/>
            <w:hideMark/>
          </w:tcPr>
          <w:p w14:paraId="6C728288"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0.181</w:t>
            </w:r>
          </w:p>
        </w:tc>
        <w:tc>
          <w:tcPr>
            <w:tcW w:w="400" w:type="pct"/>
            <w:shd w:val="clear" w:color="auto" w:fill="auto"/>
            <w:noWrap/>
            <w:hideMark/>
          </w:tcPr>
          <w:p w14:paraId="0006868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.356</w:t>
            </w:r>
            <w:r w:rsidRPr="000D74D7">
              <w:rPr>
                <w:rFonts w:eastAsia="Times New Roman" w:cstheme="minorHAnsi"/>
                <w:sz w:val="20"/>
                <w:szCs w:val="20"/>
                <w:vertAlign w:val="superscript"/>
                <w:lang w:eastAsia="en-GB"/>
              </w:rPr>
              <w:t>**</w:t>
            </w:r>
          </w:p>
        </w:tc>
        <w:tc>
          <w:tcPr>
            <w:tcW w:w="400" w:type="pct"/>
            <w:shd w:val="clear" w:color="auto" w:fill="auto"/>
            <w:noWrap/>
            <w:hideMark/>
          </w:tcPr>
          <w:p w14:paraId="1564DCC4"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0.189</w:t>
            </w:r>
          </w:p>
        </w:tc>
        <w:tc>
          <w:tcPr>
            <w:tcW w:w="400" w:type="pct"/>
            <w:shd w:val="clear" w:color="auto" w:fill="auto"/>
            <w:noWrap/>
            <w:hideMark/>
          </w:tcPr>
          <w:p w14:paraId="5976034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0.273</w:t>
            </w:r>
          </w:p>
        </w:tc>
        <w:tc>
          <w:tcPr>
            <w:tcW w:w="416" w:type="pct"/>
            <w:shd w:val="clear" w:color="auto" w:fill="auto"/>
            <w:noWrap/>
            <w:hideMark/>
          </w:tcPr>
          <w:p w14:paraId="1F6790A7"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0.048</w:t>
            </w:r>
          </w:p>
        </w:tc>
        <w:tc>
          <w:tcPr>
            <w:tcW w:w="416" w:type="pct"/>
            <w:shd w:val="clear" w:color="auto" w:fill="auto"/>
            <w:noWrap/>
            <w:hideMark/>
          </w:tcPr>
          <w:p w14:paraId="6325153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-0.049</w:t>
            </w:r>
          </w:p>
        </w:tc>
        <w:tc>
          <w:tcPr>
            <w:tcW w:w="416" w:type="pct"/>
            <w:shd w:val="clear" w:color="auto" w:fill="auto"/>
            <w:noWrap/>
            <w:hideMark/>
          </w:tcPr>
          <w:p w14:paraId="20AC6BF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0.138</w:t>
            </w:r>
          </w:p>
        </w:tc>
        <w:tc>
          <w:tcPr>
            <w:tcW w:w="416" w:type="pct"/>
            <w:shd w:val="clear" w:color="auto" w:fill="auto"/>
            <w:noWrap/>
            <w:hideMark/>
          </w:tcPr>
          <w:p w14:paraId="11B70CB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0.140</w:t>
            </w:r>
          </w:p>
        </w:tc>
        <w:tc>
          <w:tcPr>
            <w:tcW w:w="416" w:type="pct"/>
            <w:shd w:val="clear" w:color="auto" w:fill="auto"/>
            <w:noWrap/>
            <w:hideMark/>
          </w:tcPr>
          <w:p w14:paraId="3670B45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0.220</w:t>
            </w:r>
          </w:p>
        </w:tc>
      </w:tr>
      <w:tr w:rsidR="000D74D7" w:rsidRPr="000D74D7" w14:paraId="61658567" w14:textId="77777777" w:rsidTr="000D74D7">
        <w:trPr>
          <w:trHeight w:val="480"/>
        </w:trPr>
        <w:tc>
          <w:tcPr>
            <w:tcW w:w="458" w:type="pct"/>
            <w:shd w:val="clear" w:color="auto" w:fill="auto"/>
            <w:hideMark/>
          </w:tcPr>
          <w:p w14:paraId="7F5E3369" w14:textId="77777777"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62" w:type="pct"/>
            <w:shd w:val="clear" w:color="auto" w:fill="auto"/>
            <w:hideMark/>
          </w:tcPr>
          <w:p w14:paraId="5BE72CB8"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0" w:type="pct"/>
            <w:shd w:val="clear" w:color="auto" w:fill="auto"/>
            <w:noWrap/>
            <w:hideMark/>
          </w:tcPr>
          <w:p w14:paraId="4EAB6622"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0.416</w:t>
            </w:r>
          </w:p>
        </w:tc>
        <w:tc>
          <w:tcPr>
            <w:tcW w:w="400" w:type="pct"/>
            <w:shd w:val="clear" w:color="auto" w:fill="auto"/>
            <w:noWrap/>
            <w:hideMark/>
          </w:tcPr>
          <w:p w14:paraId="207A17A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0.198</w:t>
            </w:r>
          </w:p>
        </w:tc>
        <w:tc>
          <w:tcPr>
            <w:tcW w:w="400" w:type="pct"/>
            <w:shd w:val="clear" w:color="auto" w:fill="auto"/>
            <w:noWrap/>
            <w:hideMark/>
          </w:tcPr>
          <w:p w14:paraId="06E9E0F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0.010</w:t>
            </w:r>
          </w:p>
        </w:tc>
        <w:tc>
          <w:tcPr>
            <w:tcW w:w="400" w:type="pct"/>
            <w:shd w:val="clear" w:color="auto" w:fill="auto"/>
            <w:noWrap/>
            <w:hideMark/>
          </w:tcPr>
          <w:p w14:paraId="5569582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0.179</w:t>
            </w:r>
          </w:p>
        </w:tc>
        <w:tc>
          <w:tcPr>
            <w:tcW w:w="400" w:type="pct"/>
            <w:shd w:val="clear" w:color="auto" w:fill="auto"/>
            <w:noWrap/>
            <w:hideMark/>
          </w:tcPr>
          <w:p w14:paraId="4566940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0.051</w:t>
            </w:r>
          </w:p>
        </w:tc>
        <w:tc>
          <w:tcPr>
            <w:tcW w:w="416" w:type="pct"/>
            <w:shd w:val="clear" w:color="auto" w:fill="auto"/>
            <w:noWrap/>
            <w:hideMark/>
          </w:tcPr>
          <w:p w14:paraId="0B49803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0.738</w:t>
            </w:r>
          </w:p>
        </w:tc>
        <w:tc>
          <w:tcPr>
            <w:tcW w:w="416" w:type="pct"/>
            <w:shd w:val="clear" w:color="auto" w:fill="auto"/>
            <w:noWrap/>
            <w:hideMark/>
          </w:tcPr>
          <w:p w14:paraId="1DC7EC1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0.733</w:t>
            </w:r>
          </w:p>
        </w:tc>
        <w:tc>
          <w:tcPr>
            <w:tcW w:w="416" w:type="pct"/>
            <w:shd w:val="clear" w:color="auto" w:fill="auto"/>
            <w:noWrap/>
            <w:hideMark/>
          </w:tcPr>
          <w:p w14:paraId="19B8CD61"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0.329</w:t>
            </w:r>
          </w:p>
        </w:tc>
        <w:tc>
          <w:tcPr>
            <w:tcW w:w="416" w:type="pct"/>
            <w:shd w:val="clear" w:color="auto" w:fill="auto"/>
            <w:noWrap/>
            <w:hideMark/>
          </w:tcPr>
          <w:p w14:paraId="61ABBD5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0.323</w:t>
            </w:r>
          </w:p>
        </w:tc>
        <w:tc>
          <w:tcPr>
            <w:tcW w:w="416" w:type="pct"/>
            <w:shd w:val="clear" w:color="auto" w:fill="auto"/>
            <w:noWrap/>
            <w:hideMark/>
          </w:tcPr>
          <w:p w14:paraId="148C31F7"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0.118</w:t>
            </w:r>
          </w:p>
        </w:tc>
      </w:tr>
      <w:tr w:rsidR="000D74D7" w:rsidRPr="000D74D7" w14:paraId="25AB5D9E" w14:textId="77777777" w:rsidTr="000D74D7">
        <w:trPr>
          <w:trHeight w:val="300"/>
        </w:trPr>
        <w:tc>
          <w:tcPr>
            <w:tcW w:w="458" w:type="pct"/>
            <w:shd w:val="clear" w:color="auto" w:fill="auto"/>
            <w:hideMark/>
          </w:tcPr>
          <w:p w14:paraId="0EBBB4DC" w14:textId="77777777"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62" w:type="pct"/>
            <w:shd w:val="clear" w:color="auto" w:fill="auto"/>
            <w:hideMark/>
          </w:tcPr>
          <w:p w14:paraId="521619BD"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0" w:type="pct"/>
            <w:shd w:val="clear" w:color="auto" w:fill="auto"/>
            <w:noWrap/>
            <w:hideMark/>
          </w:tcPr>
          <w:p w14:paraId="34E63BE1"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7F9406DE"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6CD87492"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46FD040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7390EF5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1A3AB22D"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58D22C9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1206225C"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1060D40E"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6DB3CC2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r>
      <w:tr w:rsidR="000D74D7" w:rsidRPr="000D74D7" w14:paraId="7492D6E4" w14:textId="77777777" w:rsidTr="000D74D7">
        <w:trPr>
          <w:trHeight w:val="960"/>
        </w:trPr>
        <w:tc>
          <w:tcPr>
            <w:tcW w:w="458" w:type="pct"/>
            <w:shd w:val="clear" w:color="auto" w:fill="auto"/>
            <w:hideMark/>
          </w:tcPr>
          <w:p w14:paraId="3A333676" w14:textId="2D1B7419"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2</w:t>
            </w:r>
          </w:p>
        </w:tc>
        <w:tc>
          <w:tcPr>
            <w:tcW w:w="462" w:type="pct"/>
            <w:shd w:val="clear" w:color="auto" w:fill="auto"/>
            <w:hideMark/>
          </w:tcPr>
          <w:p w14:paraId="59BD3252"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0" w:type="pct"/>
            <w:shd w:val="clear" w:color="auto" w:fill="auto"/>
            <w:noWrap/>
            <w:hideMark/>
          </w:tcPr>
          <w:p w14:paraId="4A404B61"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0.175</w:t>
            </w:r>
          </w:p>
        </w:tc>
        <w:tc>
          <w:tcPr>
            <w:tcW w:w="400" w:type="pct"/>
            <w:shd w:val="clear" w:color="auto" w:fill="auto"/>
            <w:noWrap/>
            <w:hideMark/>
          </w:tcPr>
          <w:p w14:paraId="1F98AF0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0.113</w:t>
            </w:r>
          </w:p>
        </w:tc>
        <w:tc>
          <w:tcPr>
            <w:tcW w:w="400" w:type="pct"/>
            <w:shd w:val="clear" w:color="auto" w:fill="auto"/>
            <w:noWrap/>
            <w:hideMark/>
          </w:tcPr>
          <w:p w14:paraId="3F7FF49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0.150</w:t>
            </w:r>
          </w:p>
        </w:tc>
        <w:tc>
          <w:tcPr>
            <w:tcW w:w="400" w:type="pct"/>
            <w:shd w:val="clear" w:color="auto" w:fill="auto"/>
            <w:noWrap/>
            <w:hideMark/>
          </w:tcPr>
          <w:p w14:paraId="2AD621A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0.238</w:t>
            </w:r>
          </w:p>
        </w:tc>
        <w:tc>
          <w:tcPr>
            <w:tcW w:w="400" w:type="pct"/>
            <w:shd w:val="clear" w:color="auto" w:fill="auto"/>
            <w:noWrap/>
            <w:hideMark/>
          </w:tcPr>
          <w:p w14:paraId="73D63911"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0.121</w:t>
            </w:r>
          </w:p>
        </w:tc>
        <w:tc>
          <w:tcPr>
            <w:tcW w:w="416" w:type="pct"/>
            <w:shd w:val="clear" w:color="auto" w:fill="auto"/>
            <w:noWrap/>
            <w:hideMark/>
          </w:tcPr>
          <w:p w14:paraId="7C5837DC"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0.105</w:t>
            </w:r>
          </w:p>
        </w:tc>
        <w:tc>
          <w:tcPr>
            <w:tcW w:w="416" w:type="pct"/>
            <w:shd w:val="clear" w:color="auto" w:fill="auto"/>
            <w:noWrap/>
            <w:hideMark/>
          </w:tcPr>
          <w:p w14:paraId="5F63E85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-0.023</w:t>
            </w:r>
          </w:p>
        </w:tc>
        <w:tc>
          <w:tcPr>
            <w:tcW w:w="416" w:type="pct"/>
            <w:shd w:val="clear" w:color="auto" w:fill="auto"/>
            <w:noWrap/>
            <w:hideMark/>
          </w:tcPr>
          <w:p w14:paraId="16D4F6F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-0.160</w:t>
            </w:r>
          </w:p>
        </w:tc>
        <w:tc>
          <w:tcPr>
            <w:tcW w:w="416" w:type="pct"/>
            <w:shd w:val="clear" w:color="auto" w:fill="auto"/>
            <w:noWrap/>
            <w:hideMark/>
          </w:tcPr>
          <w:p w14:paraId="0314609E"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0.102</w:t>
            </w:r>
          </w:p>
        </w:tc>
        <w:tc>
          <w:tcPr>
            <w:tcW w:w="416" w:type="pct"/>
            <w:shd w:val="clear" w:color="auto" w:fill="auto"/>
            <w:noWrap/>
            <w:hideMark/>
          </w:tcPr>
          <w:p w14:paraId="3FCB47E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0.164</w:t>
            </w:r>
          </w:p>
        </w:tc>
      </w:tr>
      <w:tr w:rsidR="000D74D7" w:rsidRPr="000D74D7" w14:paraId="4196F361" w14:textId="77777777" w:rsidTr="000D74D7">
        <w:trPr>
          <w:trHeight w:val="480"/>
        </w:trPr>
        <w:tc>
          <w:tcPr>
            <w:tcW w:w="458" w:type="pct"/>
            <w:shd w:val="clear" w:color="auto" w:fill="auto"/>
            <w:hideMark/>
          </w:tcPr>
          <w:p w14:paraId="404AD579" w14:textId="77777777"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62" w:type="pct"/>
            <w:shd w:val="clear" w:color="auto" w:fill="auto"/>
            <w:hideMark/>
          </w:tcPr>
          <w:p w14:paraId="11EC6B7C"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0" w:type="pct"/>
            <w:shd w:val="clear" w:color="auto" w:fill="auto"/>
            <w:noWrap/>
            <w:hideMark/>
          </w:tcPr>
          <w:p w14:paraId="35E4366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0.214</w:t>
            </w:r>
          </w:p>
        </w:tc>
        <w:tc>
          <w:tcPr>
            <w:tcW w:w="400" w:type="pct"/>
            <w:shd w:val="clear" w:color="auto" w:fill="auto"/>
            <w:noWrap/>
            <w:hideMark/>
          </w:tcPr>
          <w:p w14:paraId="0F09179E"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0.424</w:t>
            </w:r>
          </w:p>
        </w:tc>
        <w:tc>
          <w:tcPr>
            <w:tcW w:w="400" w:type="pct"/>
            <w:shd w:val="clear" w:color="auto" w:fill="auto"/>
            <w:noWrap/>
            <w:hideMark/>
          </w:tcPr>
          <w:p w14:paraId="6ADBD35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0.288</w:t>
            </w:r>
          </w:p>
        </w:tc>
        <w:tc>
          <w:tcPr>
            <w:tcW w:w="400" w:type="pct"/>
            <w:shd w:val="clear" w:color="auto" w:fill="auto"/>
            <w:noWrap/>
            <w:hideMark/>
          </w:tcPr>
          <w:p w14:paraId="0E470992"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0.089</w:t>
            </w:r>
          </w:p>
        </w:tc>
        <w:tc>
          <w:tcPr>
            <w:tcW w:w="400" w:type="pct"/>
            <w:shd w:val="clear" w:color="auto" w:fill="auto"/>
            <w:noWrap/>
            <w:hideMark/>
          </w:tcPr>
          <w:p w14:paraId="5646E79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0.391</w:t>
            </w:r>
          </w:p>
        </w:tc>
        <w:tc>
          <w:tcPr>
            <w:tcW w:w="416" w:type="pct"/>
            <w:shd w:val="clear" w:color="auto" w:fill="auto"/>
            <w:noWrap/>
            <w:hideMark/>
          </w:tcPr>
          <w:p w14:paraId="792FD64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0.459</w:t>
            </w:r>
          </w:p>
        </w:tc>
        <w:tc>
          <w:tcPr>
            <w:tcW w:w="416" w:type="pct"/>
            <w:shd w:val="clear" w:color="auto" w:fill="auto"/>
            <w:noWrap/>
            <w:hideMark/>
          </w:tcPr>
          <w:p w14:paraId="3B3D8CF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0.871</w:t>
            </w:r>
          </w:p>
        </w:tc>
        <w:tc>
          <w:tcPr>
            <w:tcW w:w="416" w:type="pct"/>
            <w:shd w:val="clear" w:color="auto" w:fill="auto"/>
            <w:noWrap/>
            <w:hideMark/>
          </w:tcPr>
          <w:p w14:paraId="4355816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0.258</w:t>
            </w:r>
          </w:p>
        </w:tc>
        <w:tc>
          <w:tcPr>
            <w:tcW w:w="416" w:type="pct"/>
            <w:shd w:val="clear" w:color="auto" w:fill="auto"/>
            <w:noWrap/>
            <w:hideMark/>
          </w:tcPr>
          <w:p w14:paraId="425108B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0.472</w:t>
            </w:r>
          </w:p>
        </w:tc>
        <w:tc>
          <w:tcPr>
            <w:tcW w:w="416" w:type="pct"/>
            <w:shd w:val="clear" w:color="auto" w:fill="auto"/>
            <w:noWrap/>
            <w:hideMark/>
          </w:tcPr>
          <w:p w14:paraId="39C7D08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0.246</w:t>
            </w:r>
          </w:p>
        </w:tc>
      </w:tr>
      <w:tr w:rsidR="000D74D7" w:rsidRPr="000D74D7" w14:paraId="427A5238" w14:textId="77777777" w:rsidTr="000D74D7">
        <w:trPr>
          <w:trHeight w:val="300"/>
        </w:trPr>
        <w:tc>
          <w:tcPr>
            <w:tcW w:w="458" w:type="pct"/>
            <w:shd w:val="clear" w:color="auto" w:fill="auto"/>
            <w:hideMark/>
          </w:tcPr>
          <w:p w14:paraId="57039625" w14:textId="77777777"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 </w:t>
            </w:r>
          </w:p>
        </w:tc>
        <w:tc>
          <w:tcPr>
            <w:tcW w:w="462" w:type="pct"/>
            <w:shd w:val="clear" w:color="auto" w:fill="auto"/>
            <w:hideMark/>
          </w:tcPr>
          <w:p w14:paraId="3FA3F557"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0" w:type="pct"/>
            <w:shd w:val="clear" w:color="auto" w:fill="auto"/>
            <w:noWrap/>
            <w:hideMark/>
          </w:tcPr>
          <w:p w14:paraId="1007D3A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174FD80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6D206CD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0FFD9469"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0E333B1E"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5E6F9F8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7B46D4C7"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675DC9F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141A8D69"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59AFA5D9"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r>
      <w:tr w:rsidR="000D74D7" w:rsidRPr="000D74D7" w14:paraId="4CB4A085" w14:textId="77777777" w:rsidTr="000D74D7">
        <w:trPr>
          <w:trHeight w:val="960"/>
        </w:trPr>
        <w:tc>
          <w:tcPr>
            <w:tcW w:w="458" w:type="pct"/>
            <w:shd w:val="clear" w:color="auto" w:fill="auto"/>
            <w:hideMark/>
          </w:tcPr>
          <w:p w14:paraId="69B106C2" w14:textId="1F057D6C"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3</w:t>
            </w:r>
          </w:p>
        </w:tc>
        <w:tc>
          <w:tcPr>
            <w:tcW w:w="462" w:type="pct"/>
            <w:shd w:val="clear" w:color="auto" w:fill="auto"/>
            <w:hideMark/>
          </w:tcPr>
          <w:p w14:paraId="475D2734"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0" w:type="pct"/>
            <w:shd w:val="clear" w:color="auto" w:fill="auto"/>
            <w:noWrap/>
            <w:hideMark/>
          </w:tcPr>
          <w:p w14:paraId="5BB5D0D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.310</w:t>
            </w:r>
            <w:r w:rsidRPr="000D74D7">
              <w:rPr>
                <w:rFonts w:eastAsia="Times New Roman" w:cstheme="minorHAnsi"/>
                <w:sz w:val="20"/>
                <w:szCs w:val="20"/>
                <w:vertAlign w:val="superscript"/>
                <w:lang w:eastAsia="en-GB"/>
              </w:rPr>
              <w:t>*</w:t>
            </w:r>
          </w:p>
        </w:tc>
        <w:tc>
          <w:tcPr>
            <w:tcW w:w="400" w:type="pct"/>
            <w:shd w:val="clear" w:color="auto" w:fill="auto"/>
            <w:noWrap/>
            <w:hideMark/>
          </w:tcPr>
          <w:p w14:paraId="691A28A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0.246</w:t>
            </w:r>
          </w:p>
        </w:tc>
        <w:tc>
          <w:tcPr>
            <w:tcW w:w="400" w:type="pct"/>
            <w:shd w:val="clear" w:color="auto" w:fill="auto"/>
            <w:noWrap/>
            <w:hideMark/>
          </w:tcPr>
          <w:p w14:paraId="2B96EA0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.365</w:t>
            </w:r>
            <w:r w:rsidRPr="000D74D7">
              <w:rPr>
                <w:rFonts w:eastAsia="Times New Roman" w:cstheme="minorHAnsi"/>
                <w:sz w:val="20"/>
                <w:szCs w:val="20"/>
                <w:vertAlign w:val="superscript"/>
                <w:lang w:eastAsia="en-GB"/>
              </w:rPr>
              <w:t>**</w:t>
            </w:r>
          </w:p>
        </w:tc>
        <w:tc>
          <w:tcPr>
            <w:tcW w:w="400" w:type="pct"/>
            <w:shd w:val="clear" w:color="auto" w:fill="auto"/>
            <w:noWrap/>
            <w:hideMark/>
          </w:tcPr>
          <w:p w14:paraId="579E154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0.245</w:t>
            </w:r>
          </w:p>
        </w:tc>
        <w:tc>
          <w:tcPr>
            <w:tcW w:w="400" w:type="pct"/>
            <w:shd w:val="clear" w:color="auto" w:fill="auto"/>
            <w:noWrap/>
            <w:hideMark/>
          </w:tcPr>
          <w:p w14:paraId="66A3C1E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.322</w:t>
            </w:r>
            <w:r w:rsidRPr="000D74D7">
              <w:rPr>
                <w:rFonts w:eastAsia="Times New Roman" w:cstheme="minorHAnsi"/>
                <w:sz w:val="20"/>
                <w:szCs w:val="20"/>
                <w:vertAlign w:val="superscript"/>
                <w:lang w:eastAsia="en-GB"/>
              </w:rPr>
              <w:t>*</w:t>
            </w:r>
          </w:p>
        </w:tc>
        <w:tc>
          <w:tcPr>
            <w:tcW w:w="416" w:type="pct"/>
            <w:shd w:val="clear" w:color="auto" w:fill="auto"/>
            <w:noWrap/>
            <w:hideMark/>
          </w:tcPr>
          <w:p w14:paraId="335284B9"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0.075</w:t>
            </w:r>
          </w:p>
        </w:tc>
        <w:tc>
          <w:tcPr>
            <w:tcW w:w="416" w:type="pct"/>
            <w:shd w:val="clear" w:color="auto" w:fill="auto"/>
            <w:noWrap/>
            <w:hideMark/>
          </w:tcPr>
          <w:p w14:paraId="7FBA83D2"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-0.027</w:t>
            </w:r>
          </w:p>
        </w:tc>
        <w:tc>
          <w:tcPr>
            <w:tcW w:w="416" w:type="pct"/>
            <w:shd w:val="clear" w:color="auto" w:fill="auto"/>
            <w:noWrap/>
            <w:hideMark/>
          </w:tcPr>
          <w:p w14:paraId="31600E98"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0.085</w:t>
            </w:r>
          </w:p>
        </w:tc>
        <w:tc>
          <w:tcPr>
            <w:tcW w:w="416" w:type="pct"/>
            <w:shd w:val="clear" w:color="auto" w:fill="auto"/>
            <w:noWrap/>
            <w:hideMark/>
          </w:tcPr>
          <w:p w14:paraId="4D1CA812"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0.209</w:t>
            </w:r>
          </w:p>
        </w:tc>
        <w:tc>
          <w:tcPr>
            <w:tcW w:w="416" w:type="pct"/>
            <w:shd w:val="clear" w:color="auto" w:fill="auto"/>
            <w:noWrap/>
            <w:hideMark/>
          </w:tcPr>
          <w:p w14:paraId="5F68A5FC"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.295</w:t>
            </w:r>
            <w:r w:rsidRPr="000D74D7">
              <w:rPr>
                <w:rFonts w:eastAsia="Times New Roman" w:cstheme="minorHAnsi"/>
                <w:sz w:val="20"/>
                <w:szCs w:val="20"/>
                <w:vertAlign w:val="superscript"/>
                <w:lang w:eastAsia="en-GB"/>
              </w:rPr>
              <w:t>*</w:t>
            </w:r>
          </w:p>
        </w:tc>
      </w:tr>
      <w:tr w:rsidR="000D74D7" w:rsidRPr="000D74D7" w14:paraId="6908CDDF" w14:textId="77777777" w:rsidTr="000D74D7">
        <w:trPr>
          <w:trHeight w:val="480"/>
        </w:trPr>
        <w:tc>
          <w:tcPr>
            <w:tcW w:w="458" w:type="pct"/>
            <w:shd w:val="clear" w:color="auto" w:fill="auto"/>
            <w:hideMark/>
          </w:tcPr>
          <w:p w14:paraId="487EDE57"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w:t>
            </w:r>
          </w:p>
        </w:tc>
        <w:tc>
          <w:tcPr>
            <w:tcW w:w="462" w:type="pct"/>
            <w:shd w:val="clear" w:color="auto" w:fill="auto"/>
            <w:hideMark/>
          </w:tcPr>
          <w:p w14:paraId="46248925"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0" w:type="pct"/>
            <w:shd w:val="clear" w:color="auto" w:fill="auto"/>
            <w:noWrap/>
            <w:hideMark/>
          </w:tcPr>
          <w:p w14:paraId="02AE2C9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0.025</w:t>
            </w:r>
          </w:p>
        </w:tc>
        <w:tc>
          <w:tcPr>
            <w:tcW w:w="400" w:type="pct"/>
            <w:shd w:val="clear" w:color="auto" w:fill="auto"/>
            <w:noWrap/>
            <w:hideMark/>
          </w:tcPr>
          <w:p w14:paraId="6EF1F9D1"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0.079</w:t>
            </w:r>
          </w:p>
        </w:tc>
        <w:tc>
          <w:tcPr>
            <w:tcW w:w="400" w:type="pct"/>
            <w:shd w:val="clear" w:color="auto" w:fill="auto"/>
            <w:noWrap/>
            <w:hideMark/>
          </w:tcPr>
          <w:p w14:paraId="5409BA04"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0.008</w:t>
            </w:r>
          </w:p>
        </w:tc>
        <w:tc>
          <w:tcPr>
            <w:tcW w:w="400" w:type="pct"/>
            <w:shd w:val="clear" w:color="auto" w:fill="auto"/>
            <w:noWrap/>
            <w:hideMark/>
          </w:tcPr>
          <w:p w14:paraId="14321C6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0.080</w:t>
            </w:r>
          </w:p>
        </w:tc>
        <w:tc>
          <w:tcPr>
            <w:tcW w:w="400" w:type="pct"/>
            <w:shd w:val="clear" w:color="auto" w:fill="auto"/>
            <w:noWrap/>
            <w:hideMark/>
          </w:tcPr>
          <w:p w14:paraId="6177381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0.020</w:t>
            </w:r>
          </w:p>
        </w:tc>
        <w:tc>
          <w:tcPr>
            <w:tcW w:w="416" w:type="pct"/>
            <w:shd w:val="clear" w:color="auto" w:fill="auto"/>
            <w:noWrap/>
            <w:hideMark/>
          </w:tcPr>
          <w:p w14:paraId="35AF7A1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0.600</w:t>
            </w:r>
          </w:p>
        </w:tc>
        <w:tc>
          <w:tcPr>
            <w:tcW w:w="416" w:type="pct"/>
            <w:shd w:val="clear" w:color="auto" w:fill="auto"/>
            <w:noWrap/>
            <w:hideMark/>
          </w:tcPr>
          <w:p w14:paraId="27EB6C8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0.852</w:t>
            </w:r>
          </w:p>
        </w:tc>
        <w:tc>
          <w:tcPr>
            <w:tcW w:w="416" w:type="pct"/>
            <w:shd w:val="clear" w:color="auto" w:fill="auto"/>
            <w:noWrap/>
            <w:hideMark/>
          </w:tcPr>
          <w:p w14:paraId="0DAEEB9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0.547</w:t>
            </w:r>
          </w:p>
        </w:tc>
        <w:tc>
          <w:tcPr>
            <w:tcW w:w="416" w:type="pct"/>
            <w:shd w:val="clear" w:color="auto" w:fill="auto"/>
            <w:noWrap/>
            <w:hideMark/>
          </w:tcPr>
          <w:p w14:paraId="0A906EA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0.138</w:t>
            </w:r>
          </w:p>
        </w:tc>
        <w:tc>
          <w:tcPr>
            <w:tcW w:w="416" w:type="pct"/>
            <w:shd w:val="clear" w:color="auto" w:fill="auto"/>
            <w:noWrap/>
            <w:hideMark/>
          </w:tcPr>
          <w:p w14:paraId="61F0AC24"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0.034</w:t>
            </w:r>
          </w:p>
        </w:tc>
      </w:tr>
      <w:tr w:rsidR="000D74D7" w:rsidRPr="000D74D7" w14:paraId="62ED8928" w14:textId="77777777" w:rsidTr="000D74D7">
        <w:trPr>
          <w:trHeight w:val="300"/>
        </w:trPr>
        <w:tc>
          <w:tcPr>
            <w:tcW w:w="458" w:type="pct"/>
            <w:shd w:val="clear" w:color="auto" w:fill="auto"/>
            <w:hideMark/>
          </w:tcPr>
          <w:p w14:paraId="11CEDA54"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w:t>
            </w:r>
          </w:p>
        </w:tc>
        <w:tc>
          <w:tcPr>
            <w:tcW w:w="462" w:type="pct"/>
            <w:shd w:val="clear" w:color="auto" w:fill="auto"/>
            <w:hideMark/>
          </w:tcPr>
          <w:p w14:paraId="479A74B9"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0" w:type="pct"/>
            <w:shd w:val="clear" w:color="auto" w:fill="auto"/>
            <w:noWrap/>
            <w:hideMark/>
          </w:tcPr>
          <w:p w14:paraId="0B7CBD7E"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4B7E4DE9"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477FB3E5"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09252047"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7053ED3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5EC0B511"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21EF35B4"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70EBFCC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284D359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350D867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r>
      <w:tr w:rsidR="000D74D7" w:rsidRPr="000D74D7" w14:paraId="6C80BF35" w14:textId="77777777" w:rsidTr="000D74D7">
        <w:trPr>
          <w:trHeight w:val="960"/>
        </w:trPr>
        <w:tc>
          <w:tcPr>
            <w:tcW w:w="458" w:type="pct"/>
            <w:shd w:val="clear" w:color="auto" w:fill="auto"/>
            <w:hideMark/>
          </w:tcPr>
          <w:p w14:paraId="4DB3A743" w14:textId="6B2BE6E1" w:rsidR="00416161" w:rsidRPr="00503BB4" w:rsidRDefault="00416161" w:rsidP="00593D59">
            <w:pPr>
              <w:spacing w:after="0" w:line="240" w:lineRule="auto"/>
              <w:rPr>
                <w:rFonts w:eastAsia="Times New Roman" w:cstheme="minorHAnsi"/>
                <w:b/>
                <w:bCs/>
                <w:sz w:val="20"/>
                <w:szCs w:val="20"/>
                <w:lang w:eastAsia="en-GB"/>
              </w:rPr>
            </w:pPr>
            <w:r w:rsidRPr="00503BB4">
              <w:rPr>
                <w:rFonts w:eastAsia="Times New Roman" w:cstheme="minorHAnsi"/>
                <w:b/>
                <w:bCs/>
                <w:sz w:val="20"/>
                <w:szCs w:val="20"/>
                <w:lang w:eastAsia="en-GB"/>
              </w:rPr>
              <w:t>CULT</w:t>
            </w:r>
            <w:r w:rsidR="00F349ED">
              <w:rPr>
                <w:rFonts w:eastAsia="Times New Roman" w:cstheme="minorHAnsi"/>
                <w:b/>
                <w:bCs/>
                <w:sz w:val="20"/>
                <w:szCs w:val="20"/>
                <w:lang w:eastAsia="en-GB"/>
              </w:rPr>
              <w:t>IOT</w:t>
            </w:r>
            <w:r w:rsidRPr="00503BB4">
              <w:rPr>
                <w:rFonts w:eastAsia="Times New Roman" w:cstheme="minorHAnsi"/>
                <w:b/>
                <w:bCs/>
                <w:sz w:val="20"/>
                <w:szCs w:val="20"/>
                <w:lang w:eastAsia="en-GB"/>
              </w:rPr>
              <w:t>4</w:t>
            </w:r>
          </w:p>
        </w:tc>
        <w:tc>
          <w:tcPr>
            <w:tcW w:w="462" w:type="pct"/>
            <w:shd w:val="clear" w:color="auto" w:fill="auto"/>
            <w:hideMark/>
          </w:tcPr>
          <w:p w14:paraId="0024861E"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Correlation Coefficient</w:t>
            </w:r>
          </w:p>
        </w:tc>
        <w:tc>
          <w:tcPr>
            <w:tcW w:w="400" w:type="pct"/>
            <w:shd w:val="clear" w:color="auto" w:fill="auto"/>
            <w:noWrap/>
            <w:hideMark/>
          </w:tcPr>
          <w:p w14:paraId="1439D909"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.378</w:t>
            </w:r>
            <w:r w:rsidRPr="000D74D7">
              <w:rPr>
                <w:rFonts w:eastAsia="Times New Roman" w:cstheme="minorHAnsi"/>
                <w:sz w:val="20"/>
                <w:szCs w:val="20"/>
                <w:vertAlign w:val="superscript"/>
                <w:lang w:eastAsia="en-GB"/>
              </w:rPr>
              <w:t>**</w:t>
            </w:r>
          </w:p>
        </w:tc>
        <w:tc>
          <w:tcPr>
            <w:tcW w:w="400" w:type="pct"/>
            <w:shd w:val="clear" w:color="auto" w:fill="auto"/>
            <w:noWrap/>
            <w:hideMark/>
          </w:tcPr>
          <w:p w14:paraId="0A47E13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.300</w:t>
            </w:r>
            <w:r w:rsidRPr="000D74D7">
              <w:rPr>
                <w:rFonts w:eastAsia="Times New Roman" w:cstheme="minorHAnsi"/>
                <w:sz w:val="20"/>
                <w:szCs w:val="20"/>
                <w:vertAlign w:val="superscript"/>
                <w:lang w:eastAsia="en-GB"/>
              </w:rPr>
              <w:t>*</w:t>
            </w:r>
          </w:p>
        </w:tc>
        <w:tc>
          <w:tcPr>
            <w:tcW w:w="400" w:type="pct"/>
            <w:shd w:val="clear" w:color="auto" w:fill="auto"/>
            <w:noWrap/>
            <w:hideMark/>
          </w:tcPr>
          <w:p w14:paraId="02981D5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.337</w:t>
            </w:r>
            <w:r w:rsidRPr="000D74D7">
              <w:rPr>
                <w:rFonts w:eastAsia="Times New Roman" w:cstheme="minorHAnsi"/>
                <w:sz w:val="20"/>
                <w:szCs w:val="20"/>
                <w:vertAlign w:val="superscript"/>
                <w:lang w:eastAsia="en-GB"/>
              </w:rPr>
              <w:t>*</w:t>
            </w:r>
          </w:p>
        </w:tc>
        <w:tc>
          <w:tcPr>
            <w:tcW w:w="400" w:type="pct"/>
            <w:shd w:val="clear" w:color="auto" w:fill="auto"/>
            <w:noWrap/>
            <w:hideMark/>
          </w:tcPr>
          <w:p w14:paraId="20AA18C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0.172</w:t>
            </w:r>
          </w:p>
        </w:tc>
        <w:tc>
          <w:tcPr>
            <w:tcW w:w="400" w:type="pct"/>
            <w:shd w:val="clear" w:color="auto" w:fill="auto"/>
            <w:noWrap/>
            <w:hideMark/>
          </w:tcPr>
          <w:p w14:paraId="38867B7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.326</w:t>
            </w:r>
            <w:r w:rsidRPr="000D74D7">
              <w:rPr>
                <w:rFonts w:eastAsia="Times New Roman" w:cstheme="minorHAnsi"/>
                <w:sz w:val="20"/>
                <w:szCs w:val="20"/>
                <w:vertAlign w:val="superscript"/>
                <w:lang w:eastAsia="en-GB"/>
              </w:rPr>
              <w:t>*</w:t>
            </w:r>
          </w:p>
        </w:tc>
        <w:tc>
          <w:tcPr>
            <w:tcW w:w="416" w:type="pct"/>
            <w:shd w:val="clear" w:color="auto" w:fill="auto"/>
            <w:noWrap/>
            <w:hideMark/>
          </w:tcPr>
          <w:p w14:paraId="1A3ABAE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-0.012</w:t>
            </w:r>
          </w:p>
        </w:tc>
        <w:tc>
          <w:tcPr>
            <w:tcW w:w="416" w:type="pct"/>
            <w:shd w:val="clear" w:color="auto" w:fill="auto"/>
            <w:noWrap/>
            <w:hideMark/>
          </w:tcPr>
          <w:p w14:paraId="5A2173C7"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0.233</w:t>
            </w:r>
          </w:p>
        </w:tc>
        <w:tc>
          <w:tcPr>
            <w:tcW w:w="416" w:type="pct"/>
            <w:shd w:val="clear" w:color="auto" w:fill="auto"/>
            <w:noWrap/>
            <w:hideMark/>
          </w:tcPr>
          <w:p w14:paraId="50639227"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0.235</w:t>
            </w:r>
          </w:p>
        </w:tc>
        <w:tc>
          <w:tcPr>
            <w:tcW w:w="416" w:type="pct"/>
            <w:shd w:val="clear" w:color="auto" w:fill="auto"/>
            <w:noWrap/>
            <w:hideMark/>
          </w:tcPr>
          <w:p w14:paraId="16EABB7C"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.472</w:t>
            </w:r>
            <w:r w:rsidRPr="000D74D7">
              <w:rPr>
                <w:rFonts w:eastAsia="Times New Roman" w:cstheme="minorHAnsi"/>
                <w:sz w:val="20"/>
                <w:szCs w:val="20"/>
                <w:vertAlign w:val="superscript"/>
                <w:lang w:eastAsia="en-GB"/>
              </w:rPr>
              <w:t>**</w:t>
            </w:r>
          </w:p>
        </w:tc>
        <w:tc>
          <w:tcPr>
            <w:tcW w:w="416" w:type="pct"/>
            <w:shd w:val="clear" w:color="auto" w:fill="auto"/>
            <w:noWrap/>
            <w:hideMark/>
          </w:tcPr>
          <w:p w14:paraId="46274B4E"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.435</w:t>
            </w:r>
            <w:r w:rsidRPr="000D74D7">
              <w:rPr>
                <w:rFonts w:eastAsia="Times New Roman" w:cstheme="minorHAnsi"/>
                <w:sz w:val="20"/>
                <w:szCs w:val="20"/>
                <w:vertAlign w:val="superscript"/>
                <w:lang w:eastAsia="en-GB"/>
              </w:rPr>
              <w:t>**</w:t>
            </w:r>
          </w:p>
        </w:tc>
      </w:tr>
      <w:tr w:rsidR="000D74D7" w:rsidRPr="000D74D7" w14:paraId="2D6EF859" w14:textId="77777777" w:rsidTr="000D74D7">
        <w:trPr>
          <w:trHeight w:val="480"/>
        </w:trPr>
        <w:tc>
          <w:tcPr>
            <w:tcW w:w="458" w:type="pct"/>
            <w:shd w:val="clear" w:color="auto" w:fill="auto"/>
            <w:hideMark/>
          </w:tcPr>
          <w:p w14:paraId="22344639"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lastRenderedPageBreak/>
              <w:t> </w:t>
            </w:r>
          </w:p>
        </w:tc>
        <w:tc>
          <w:tcPr>
            <w:tcW w:w="462" w:type="pct"/>
            <w:shd w:val="clear" w:color="auto" w:fill="auto"/>
            <w:hideMark/>
          </w:tcPr>
          <w:p w14:paraId="4A76B6D3"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Sig. (2-tailed)</w:t>
            </w:r>
          </w:p>
        </w:tc>
        <w:tc>
          <w:tcPr>
            <w:tcW w:w="400" w:type="pct"/>
            <w:shd w:val="clear" w:color="auto" w:fill="auto"/>
            <w:noWrap/>
            <w:hideMark/>
          </w:tcPr>
          <w:p w14:paraId="47508662"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0.006</w:t>
            </w:r>
          </w:p>
        </w:tc>
        <w:tc>
          <w:tcPr>
            <w:tcW w:w="400" w:type="pct"/>
            <w:shd w:val="clear" w:color="auto" w:fill="auto"/>
            <w:noWrap/>
            <w:hideMark/>
          </w:tcPr>
          <w:p w14:paraId="77402D3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0.031</w:t>
            </w:r>
          </w:p>
        </w:tc>
        <w:tc>
          <w:tcPr>
            <w:tcW w:w="400" w:type="pct"/>
            <w:shd w:val="clear" w:color="auto" w:fill="auto"/>
            <w:noWrap/>
            <w:hideMark/>
          </w:tcPr>
          <w:p w14:paraId="7414CD4F"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0.015</w:t>
            </w:r>
          </w:p>
        </w:tc>
        <w:tc>
          <w:tcPr>
            <w:tcW w:w="400" w:type="pct"/>
            <w:shd w:val="clear" w:color="auto" w:fill="auto"/>
            <w:noWrap/>
            <w:hideMark/>
          </w:tcPr>
          <w:p w14:paraId="5D15409D"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0.223</w:t>
            </w:r>
          </w:p>
        </w:tc>
        <w:tc>
          <w:tcPr>
            <w:tcW w:w="400" w:type="pct"/>
            <w:shd w:val="clear" w:color="auto" w:fill="auto"/>
            <w:noWrap/>
            <w:hideMark/>
          </w:tcPr>
          <w:p w14:paraId="135CBD0D"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0.019</w:t>
            </w:r>
          </w:p>
        </w:tc>
        <w:tc>
          <w:tcPr>
            <w:tcW w:w="416" w:type="pct"/>
            <w:shd w:val="clear" w:color="auto" w:fill="auto"/>
            <w:noWrap/>
            <w:hideMark/>
          </w:tcPr>
          <w:p w14:paraId="67CD526B"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0.932</w:t>
            </w:r>
          </w:p>
        </w:tc>
        <w:tc>
          <w:tcPr>
            <w:tcW w:w="416" w:type="pct"/>
            <w:shd w:val="clear" w:color="auto" w:fill="auto"/>
            <w:noWrap/>
            <w:hideMark/>
          </w:tcPr>
          <w:p w14:paraId="4ADFC3A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0.097</w:t>
            </w:r>
          </w:p>
        </w:tc>
        <w:tc>
          <w:tcPr>
            <w:tcW w:w="416" w:type="pct"/>
            <w:shd w:val="clear" w:color="auto" w:fill="auto"/>
            <w:noWrap/>
            <w:hideMark/>
          </w:tcPr>
          <w:p w14:paraId="05612C38"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0.093</w:t>
            </w:r>
          </w:p>
        </w:tc>
        <w:tc>
          <w:tcPr>
            <w:tcW w:w="416" w:type="pct"/>
            <w:shd w:val="clear" w:color="auto" w:fill="auto"/>
            <w:noWrap/>
            <w:hideMark/>
          </w:tcPr>
          <w:p w14:paraId="7BEA185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0.000</w:t>
            </w:r>
          </w:p>
        </w:tc>
        <w:tc>
          <w:tcPr>
            <w:tcW w:w="416" w:type="pct"/>
            <w:shd w:val="clear" w:color="auto" w:fill="auto"/>
            <w:noWrap/>
            <w:hideMark/>
          </w:tcPr>
          <w:p w14:paraId="5EB3A93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0.001</w:t>
            </w:r>
          </w:p>
        </w:tc>
      </w:tr>
      <w:tr w:rsidR="000D74D7" w:rsidRPr="000D74D7" w14:paraId="67132B43" w14:textId="77777777" w:rsidTr="000D74D7">
        <w:trPr>
          <w:trHeight w:val="300"/>
        </w:trPr>
        <w:tc>
          <w:tcPr>
            <w:tcW w:w="458" w:type="pct"/>
            <w:shd w:val="clear" w:color="auto" w:fill="auto"/>
            <w:hideMark/>
          </w:tcPr>
          <w:p w14:paraId="153A3A9D"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w:t>
            </w:r>
          </w:p>
        </w:tc>
        <w:tc>
          <w:tcPr>
            <w:tcW w:w="462" w:type="pct"/>
            <w:shd w:val="clear" w:color="auto" w:fill="auto"/>
            <w:hideMark/>
          </w:tcPr>
          <w:p w14:paraId="75E74910"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N</w:t>
            </w:r>
          </w:p>
        </w:tc>
        <w:tc>
          <w:tcPr>
            <w:tcW w:w="400" w:type="pct"/>
            <w:shd w:val="clear" w:color="auto" w:fill="auto"/>
            <w:noWrap/>
            <w:hideMark/>
          </w:tcPr>
          <w:p w14:paraId="44EAD53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00024FC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73BAA8D4"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5AEBC7AC"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00" w:type="pct"/>
            <w:shd w:val="clear" w:color="auto" w:fill="auto"/>
            <w:noWrap/>
            <w:hideMark/>
          </w:tcPr>
          <w:p w14:paraId="2258067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25FC3203"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57175476"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351015A0"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451A5E09"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c>
          <w:tcPr>
            <w:tcW w:w="416" w:type="pct"/>
            <w:shd w:val="clear" w:color="auto" w:fill="auto"/>
            <w:noWrap/>
            <w:hideMark/>
          </w:tcPr>
          <w:p w14:paraId="1F9660FA" w14:textId="77777777" w:rsidR="00416161" w:rsidRPr="000D74D7" w:rsidRDefault="00416161" w:rsidP="00593D59">
            <w:pPr>
              <w:spacing w:after="0" w:line="240" w:lineRule="auto"/>
              <w:jc w:val="right"/>
              <w:rPr>
                <w:rFonts w:eastAsia="Times New Roman" w:cstheme="minorHAnsi"/>
                <w:sz w:val="20"/>
                <w:szCs w:val="20"/>
                <w:lang w:eastAsia="en-GB"/>
              </w:rPr>
            </w:pPr>
            <w:r w:rsidRPr="000D74D7">
              <w:rPr>
                <w:rFonts w:eastAsia="Times New Roman" w:cstheme="minorHAnsi"/>
                <w:sz w:val="20"/>
                <w:szCs w:val="20"/>
                <w:lang w:eastAsia="en-GB"/>
              </w:rPr>
              <w:t>52</w:t>
            </w:r>
          </w:p>
        </w:tc>
      </w:tr>
      <w:tr w:rsidR="000D74D7" w:rsidRPr="000D74D7" w14:paraId="10ED0086" w14:textId="77777777" w:rsidTr="000D74D7">
        <w:trPr>
          <w:trHeight w:val="300"/>
        </w:trPr>
        <w:tc>
          <w:tcPr>
            <w:tcW w:w="2120" w:type="pct"/>
            <w:gridSpan w:val="5"/>
            <w:shd w:val="clear" w:color="auto" w:fill="auto"/>
            <w:noWrap/>
            <w:hideMark/>
          </w:tcPr>
          <w:p w14:paraId="656F9E60"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Correlation is significant at the 0.01 level (2-tailed).</w:t>
            </w:r>
          </w:p>
        </w:tc>
        <w:tc>
          <w:tcPr>
            <w:tcW w:w="400" w:type="pct"/>
            <w:shd w:val="clear" w:color="auto" w:fill="auto"/>
            <w:noWrap/>
            <w:vAlign w:val="bottom"/>
            <w:hideMark/>
          </w:tcPr>
          <w:p w14:paraId="061BBE71" w14:textId="77777777" w:rsidR="00416161" w:rsidRPr="000D74D7" w:rsidRDefault="00416161" w:rsidP="00593D59">
            <w:pPr>
              <w:spacing w:after="0" w:line="240" w:lineRule="auto"/>
              <w:rPr>
                <w:rFonts w:eastAsia="Times New Roman" w:cstheme="minorHAnsi"/>
                <w:sz w:val="20"/>
                <w:szCs w:val="20"/>
                <w:lang w:eastAsia="en-GB"/>
              </w:rPr>
            </w:pPr>
          </w:p>
        </w:tc>
        <w:tc>
          <w:tcPr>
            <w:tcW w:w="400" w:type="pct"/>
            <w:shd w:val="clear" w:color="auto" w:fill="auto"/>
            <w:noWrap/>
            <w:vAlign w:val="bottom"/>
            <w:hideMark/>
          </w:tcPr>
          <w:p w14:paraId="7165A84D"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63F6751A"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00F74C47"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2A35ED80"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71E519B2"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7D17B0F7" w14:textId="77777777" w:rsidR="00416161" w:rsidRPr="000D74D7" w:rsidRDefault="00416161" w:rsidP="00593D59">
            <w:pPr>
              <w:spacing w:after="0" w:line="240" w:lineRule="auto"/>
              <w:rPr>
                <w:rFonts w:eastAsia="Times New Roman" w:cstheme="minorHAnsi"/>
                <w:sz w:val="20"/>
                <w:szCs w:val="20"/>
                <w:lang w:eastAsia="en-GB"/>
              </w:rPr>
            </w:pPr>
          </w:p>
        </w:tc>
      </w:tr>
      <w:tr w:rsidR="000D74D7" w:rsidRPr="000D74D7" w14:paraId="0BA854AE" w14:textId="77777777" w:rsidTr="000D74D7">
        <w:trPr>
          <w:trHeight w:val="300"/>
        </w:trPr>
        <w:tc>
          <w:tcPr>
            <w:tcW w:w="2120" w:type="pct"/>
            <w:gridSpan w:val="5"/>
            <w:shd w:val="clear" w:color="auto" w:fill="auto"/>
            <w:noWrap/>
            <w:hideMark/>
          </w:tcPr>
          <w:p w14:paraId="6F39D3D7" w14:textId="77777777" w:rsidR="00416161" w:rsidRPr="000D74D7" w:rsidRDefault="00416161" w:rsidP="00593D59">
            <w:pPr>
              <w:spacing w:after="0" w:line="240" w:lineRule="auto"/>
              <w:rPr>
                <w:rFonts w:eastAsia="Times New Roman" w:cstheme="minorHAnsi"/>
                <w:sz w:val="20"/>
                <w:szCs w:val="20"/>
                <w:lang w:eastAsia="en-GB"/>
              </w:rPr>
            </w:pPr>
            <w:r w:rsidRPr="000D74D7">
              <w:rPr>
                <w:rFonts w:eastAsia="Times New Roman" w:cstheme="minorHAnsi"/>
                <w:sz w:val="20"/>
                <w:szCs w:val="20"/>
                <w:lang w:eastAsia="en-GB"/>
              </w:rPr>
              <w:t>*. Correlation is significant at the 0.05 level (2-tailed).</w:t>
            </w:r>
          </w:p>
        </w:tc>
        <w:tc>
          <w:tcPr>
            <w:tcW w:w="400" w:type="pct"/>
            <w:shd w:val="clear" w:color="auto" w:fill="auto"/>
            <w:noWrap/>
            <w:vAlign w:val="bottom"/>
            <w:hideMark/>
          </w:tcPr>
          <w:p w14:paraId="1880E408" w14:textId="77777777" w:rsidR="00416161" w:rsidRPr="000D74D7" w:rsidRDefault="00416161" w:rsidP="00593D59">
            <w:pPr>
              <w:spacing w:after="0" w:line="240" w:lineRule="auto"/>
              <w:rPr>
                <w:rFonts w:eastAsia="Times New Roman" w:cstheme="minorHAnsi"/>
                <w:sz w:val="20"/>
                <w:szCs w:val="20"/>
                <w:lang w:eastAsia="en-GB"/>
              </w:rPr>
            </w:pPr>
          </w:p>
        </w:tc>
        <w:tc>
          <w:tcPr>
            <w:tcW w:w="400" w:type="pct"/>
            <w:shd w:val="clear" w:color="auto" w:fill="auto"/>
            <w:noWrap/>
            <w:vAlign w:val="bottom"/>
            <w:hideMark/>
          </w:tcPr>
          <w:p w14:paraId="23B8C360"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022C03C2"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6D98E0B2"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1CF107DA"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65C6F210" w14:textId="77777777" w:rsidR="00416161" w:rsidRPr="000D74D7" w:rsidRDefault="00416161" w:rsidP="00593D59">
            <w:pPr>
              <w:spacing w:after="0" w:line="240" w:lineRule="auto"/>
              <w:rPr>
                <w:rFonts w:eastAsia="Times New Roman" w:cstheme="minorHAnsi"/>
                <w:sz w:val="20"/>
                <w:szCs w:val="20"/>
                <w:lang w:eastAsia="en-GB"/>
              </w:rPr>
            </w:pPr>
          </w:p>
        </w:tc>
        <w:tc>
          <w:tcPr>
            <w:tcW w:w="416" w:type="pct"/>
            <w:shd w:val="clear" w:color="auto" w:fill="auto"/>
            <w:noWrap/>
            <w:vAlign w:val="bottom"/>
            <w:hideMark/>
          </w:tcPr>
          <w:p w14:paraId="1C412EAD" w14:textId="77777777" w:rsidR="00416161" w:rsidRPr="000D74D7" w:rsidRDefault="00416161" w:rsidP="00593D59">
            <w:pPr>
              <w:spacing w:after="0" w:line="240" w:lineRule="auto"/>
              <w:rPr>
                <w:rFonts w:eastAsia="Times New Roman" w:cstheme="minorHAnsi"/>
                <w:sz w:val="20"/>
                <w:szCs w:val="20"/>
                <w:lang w:eastAsia="en-GB"/>
              </w:rPr>
            </w:pPr>
          </w:p>
        </w:tc>
      </w:tr>
    </w:tbl>
    <w:p w14:paraId="53C542AB" w14:textId="77777777" w:rsidR="00416161" w:rsidRPr="00DA0641" w:rsidRDefault="00416161" w:rsidP="00416161"/>
    <w:p w14:paraId="55C1DEC2" w14:textId="75FCC95B" w:rsidR="00416161" w:rsidRPr="00DA0641" w:rsidRDefault="00416161" w:rsidP="006948A8">
      <w:r w:rsidRPr="00DA0641">
        <w:t xml:space="preserve">In favour of obtaining the mean r-value between two group variables, the mean of all positive/ negative r-values were calculated (regardless of the sign) and resulted with M= 0.146, meaning there’s a Small (S) correlation between </w:t>
      </w:r>
      <w:r w:rsidR="00F349ED">
        <w:t>I</w:t>
      </w:r>
      <w:r w:rsidR="0034071F">
        <w:t>o</w:t>
      </w:r>
      <w:r w:rsidR="00F349ED">
        <w:t>T</w:t>
      </w:r>
      <w:r w:rsidRPr="00DA0641">
        <w:t xml:space="preserve"> exploitation and organisation culture. To obtain the direction of the group correlation, </w:t>
      </w:r>
      <w:r w:rsidR="0034071F">
        <w:t xml:space="preserve">the </w:t>
      </w:r>
      <w:r w:rsidRPr="00DA0641">
        <w:t>net mean</w:t>
      </w:r>
      <w:r w:rsidR="0034071F">
        <w:t>-</w:t>
      </w:r>
      <w:r w:rsidRPr="00DA0641">
        <w:t xml:space="preserve">value was calculated. Thus, </w:t>
      </w:r>
      <w:r w:rsidR="00A07A8D" w:rsidRPr="00DA0641">
        <w:t>the</w:t>
      </w:r>
      <w:r w:rsidRPr="00DA0641">
        <w:t xml:space="preserve"> finding </w:t>
      </w:r>
      <w:r w:rsidR="0034071F">
        <w:t>with</w:t>
      </w:r>
      <w:r w:rsidRPr="00DA0641">
        <w:t xml:space="preserve"> respect to correlations for objective-3 is illustrated in </w:t>
      </w:r>
      <w:r w:rsidR="00E37833">
        <w:fldChar w:fldCharType="begin"/>
      </w:r>
      <w:r w:rsidR="00E37833">
        <w:instrText xml:space="preserve"> REF _Ref37535040 \h </w:instrText>
      </w:r>
      <w:r w:rsidR="00AC6508">
        <w:instrText xml:space="preserve"> \* MERGEFORMAT </w:instrText>
      </w:r>
      <w:r w:rsidR="00E37833">
        <w:fldChar w:fldCharType="separate"/>
      </w:r>
      <w:r w:rsidR="00F70D7D">
        <w:t xml:space="preserve">Figure </w:t>
      </w:r>
      <w:r w:rsidR="00F70D7D">
        <w:rPr>
          <w:noProof/>
        </w:rPr>
        <w:t>49</w:t>
      </w:r>
      <w:r w:rsidR="00E37833">
        <w:fldChar w:fldCharType="end"/>
      </w:r>
      <w:r w:rsidR="00494A08" w:rsidRPr="00DA0641">
        <w:t>.</w:t>
      </w:r>
    </w:p>
    <w:p w14:paraId="098BAB58" w14:textId="77777777" w:rsidR="00416161" w:rsidRPr="00DA0641" w:rsidRDefault="00416161" w:rsidP="00416161">
      <w:pPr>
        <w:rPr>
          <w:sz w:val="24"/>
          <w:szCs w:val="24"/>
        </w:rPr>
      </w:pPr>
      <w:r w:rsidRPr="00DA0641">
        <w:rPr>
          <w:noProof/>
          <w:sz w:val="24"/>
          <w:szCs w:val="24"/>
          <w:lang w:eastAsia="en-GB"/>
        </w:rPr>
        <mc:AlternateContent>
          <mc:Choice Requires="wpg">
            <w:drawing>
              <wp:anchor distT="0" distB="0" distL="114300" distR="114300" simplePos="0" relativeHeight="251697664" behindDoc="0" locked="0" layoutInCell="1" allowOverlap="1" wp14:anchorId="1D8DA245" wp14:editId="68B51AFE">
                <wp:simplePos x="0" y="0"/>
                <wp:positionH relativeFrom="column">
                  <wp:posOffset>254000</wp:posOffset>
                </wp:positionH>
                <wp:positionV relativeFrom="paragraph">
                  <wp:posOffset>218440</wp:posOffset>
                </wp:positionV>
                <wp:extent cx="4048125" cy="965835"/>
                <wp:effectExtent l="0" t="0" r="28575" b="24765"/>
                <wp:wrapNone/>
                <wp:docPr id="25682" name="Group 25682"/>
                <wp:cNvGraphicFramePr/>
                <a:graphic xmlns:a="http://schemas.openxmlformats.org/drawingml/2006/main">
                  <a:graphicData uri="http://schemas.microsoft.com/office/word/2010/wordprocessingGroup">
                    <wpg:wgp>
                      <wpg:cNvGrpSpPr/>
                      <wpg:grpSpPr>
                        <a:xfrm>
                          <a:off x="0" y="0"/>
                          <a:ext cx="4048125" cy="965835"/>
                          <a:chOff x="0" y="0"/>
                          <a:chExt cx="4048125" cy="966166"/>
                        </a:xfrm>
                      </wpg:grpSpPr>
                      <wpg:grpSp>
                        <wpg:cNvPr id="25683" name="Group 25683"/>
                        <wpg:cNvGrpSpPr/>
                        <wpg:grpSpPr>
                          <a:xfrm>
                            <a:off x="0" y="99391"/>
                            <a:ext cx="4048125" cy="866775"/>
                            <a:chOff x="0" y="19050"/>
                            <a:chExt cx="4048125" cy="866775"/>
                          </a:xfrm>
                        </wpg:grpSpPr>
                        <wpg:grpSp>
                          <wpg:cNvPr id="25684" name="Group 25684"/>
                          <wpg:cNvGrpSpPr/>
                          <wpg:grpSpPr>
                            <a:xfrm>
                              <a:off x="0" y="209550"/>
                              <a:ext cx="4048125" cy="676275"/>
                              <a:chOff x="0" y="0"/>
                              <a:chExt cx="4048125" cy="676275"/>
                            </a:xfrm>
                          </wpg:grpSpPr>
                          <wps:wsp>
                            <wps:cNvPr id="25685" name="Rounded Rectangle 25685"/>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345F54F" w14:textId="77777777" w:rsidR="003D2193" w:rsidRDefault="003D2193" w:rsidP="00416161">
                                  <w:pPr>
                                    <w:jc w:val="center"/>
                                  </w:pPr>
                                  <w:r>
                                    <w:t>Organisation 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86" name="Rounded Rectangle 25686"/>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9E4B25" w14:textId="58F99F8C" w:rsidR="003D2193" w:rsidRDefault="003D2193" w:rsidP="00416161">
                                  <w:pPr>
                                    <w:jc w:val="center"/>
                                  </w:pPr>
                                  <w:r>
                                    <w:t>IOT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87" name="Straight Connector 25687"/>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688" name="Text Box 2"/>
                          <wps:cNvSpPr txBox="1">
                            <a:spLocks noChangeArrowheads="1"/>
                          </wps:cNvSpPr>
                          <wps:spPr bwMode="auto">
                            <a:xfrm>
                              <a:off x="1800226" y="19050"/>
                              <a:ext cx="600074" cy="514350"/>
                            </a:xfrm>
                            <a:prstGeom prst="rect">
                              <a:avLst/>
                            </a:prstGeom>
                            <a:solidFill>
                              <a:srgbClr val="FFFFFF"/>
                            </a:solidFill>
                            <a:ln w="9525">
                              <a:noFill/>
                              <a:miter lim="800000"/>
                              <a:headEnd/>
                              <a:tailEnd/>
                            </a:ln>
                          </wps:spPr>
                          <wps:txbx>
                            <w:txbxContent>
                              <w:p w14:paraId="60C5F9DB" w14:textId="77777777" w:rsidR="003D2193" w:rsidRPr="00F475B4" w:rsidRDefault="003D2193" w:rsidP="00416161">
                                <w:pPr>
                                  <w:rPr>
                                    <w:sz w:val="72"/>
                                  </w:rPr>
                                </w:pPr>
                                <w:r w:rsidRPr="00F475B4">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25689" name="Text Box 2"/>
                        <wps:cNvSpPr txBox="1">
                          <a:spLocks noChangeArrowheads="1"/>
                        </wps:cNvSpPr>
                        <wps:spPr bwMode="auto">
                          <a:xfrm>
                            <a:off x="1818860" y="0"/>
                            <a:ext cx="471169" cy="268696"/>
                          </a:xfrm>
                          <a:prstGeom prst="rect">
                            <a:avLst/>
                          </a:prstGeom>
                          <a:solidFill>
                            <a:srgbClr val="FFFFFF"/>
                          </a:solidFill>
                          <a:ln w="9525">
                            <a:noFill/>
                            <a:miter lim="800000"/>
                            <a:headEnd/>
                            <a:tailEnd/>
                          </a:ln>
                        </wps:spPr>
                        <wps:txbx>
                          <w:txbxContent>
                            <w:p w14:paraId="3287DF1C" w14:textId="77777777" w:rsidR="003D2193" w:rsidRPr="00F475B4" w:rsidRDefault="003D2193" w:rsidP="00416161">
                              <w:pPr>
                                <w:rPr>
                                  <w:sz w:val="72"/>
                                </w:rPr>
                              </w:pPr>
                              <w:r>
                                <w:rPr>
                                  <w:sz w:val="32"/>
                                </w:rPr>
                                <w:t>+.146</w:t>
                              </w:r>
                            </w:p>
                          </w:txbxContent>
                        </wps:txbx>
                        <wps:bodyPr rot="0" vert="horz" wrap="none" lIns="0" tIns="0" rIns="0" bIns="0" anchor="ctr" anchorCtr="0">
                          <a:noAutofit/>
                        </wps:bodyPr>
                      </wps:wsp>
                    </wpg:wgp>
                  </a:graphicData>
                </a:graphic>
              </wp:anchor>
            </w:drawing>
          </mc:Choice>
          <mc:Fallback>
            <w:pict>
              <v:group w14:anchorId="1D8DA245" id="Group 25682" o:spid="_x0000_s1632" style="position:absolute;left:0;text-align:left;margin-left:20pt;margin-top:17.2pt;width:318.75pt;height:76.05pt;z-index:251697664" coordsize="40481,9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">
                <v:group id="Group 25683" o:spid="_x0000_s1633" style="position:absolute;top:993;width:40481;height:8668" coordorigin=",190" coordsize="4048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">
                  <v:group id="Group 25684" o:spid="_x0000_s1634"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">
                    <v:roundrect id="Rounded Rectangle 25685" o:spid="_x0000_s1635"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" fillcolor="#ddd8c2 [2894]" strokecolor="black [3213]" strokeweight="2pt">
                      <v:textbox>
                        <w:txbxContent>
                          <w:p w14:paraId="0345F54F" w14:textId="77777777" w:rsidR="003D2193" w:rsidRDefault="003D2193" w:rsidP="00416161">
                            <w:pPr>
                              <w:jc w:val="center"/>
                            </w:pPr>
                            <w:r>
                              <w:t>Organisation Culture</w:t>
                            </w:r>
                          </w:p>
                        </w:txbxContent>
                      </v:textbox>
                    </v:roundrect>
                    <v:roundrect id="Rounded Rectangle 25686" o:spid="_x0000_s1636"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" fillcolor="#ddd8c2 [2894]" strokecolor="black [3213]" strokeweight="2pt">
                      <v:textbox>
                        <w:txbxContent>
                          <w:p w14:paraId="1A9E4B25" w14:textId="58F99F8C" w:rsidR="003D2193" w:rsidRDefault="003D2193" w:rsidP="00416161">
                            <w:pPr>
                              <w:jc w:val="center"/>
                            </w:pPr>
                            <w:r>
                              <w:t>IOT Exploitation</w:t>
                            </w:r>
                          </w:p>
                        </w:txbxContent>
                      </v:textbox>
                    </v:roundrect>
                    <v:line id="Straight Connector 25687" o:spid="_x0000_s1637"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" strokecolor="black [3213]" strokeweight="2.25pt"/>
                  </v:group>
                  <v:shape id="_x0000_s1638" type="#_x0000_t202" style="position:absolute;left:18002;top:190;width:6001;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" stroked="f">
                    <v:textbox inset="0,0,0,0">
                      <w:txbxContent>
                        <w:p w14:paraId="60C5F9DB" w14:textId="77777777" w:rsidR="003D2193" w:rsidRPr="00F475B4" w:rsidRDefault="003D2193" w:rsidP="00416161">
                          <w:pPr>
                            <w:rPr>
                              <w:sz w:val="72"/>
                            </w:rPr>
                          </w:pPr>
                          <w:r w:rsidRPr="00F475B4">
                            <w:rPr>
                              <w:sz w:val="72"/>
                            </w:rPr>
                            <w:t>+</w:t>
                          </w:r>
                          <w:r w:rsidRPr="00F166D4">
                            <w:rPr>
                              <w:sz w:val="36"/>
                            </w:rPr>
                            <w:t>(</w:t>
                          </w:r>
                          <w:r>
                            <w:rPr>
                              <w:sz w:val="36"/>
                            </w:rPr>
                            <w:t>S</w:t>
                          </w:r>
                          <w:r w:rsidRPr="00F166D4">
                            <w:rPr>
                              <w:sz w:val="36"/>
                            </w:rPr>
                            <w:t>)</w:t>
                          </w:r>
                        </w:p>
                      </w:txbxContent>
                    </v:textbox>
                  </v:shape>
                </v:group>
                <v:shape id="_x0000_s1639" type="#_x0000_t202" style="position:absolute;left:18188;width:4712;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" stroked="f">
                  <v:textbox inset="0,0,0,0">
                    <w:txbxContent>
                      <w:p w14:paraId="3287DF1C" w14:textId="77777777" w:rsidR="003D2193" w:rsidRPr="00F475B4" w:rsidRDefault="003D2193" w:rsidP="00416161">
                        <w:pPr>
                          <w:rPr>
                            <w:sz w:val="72"/>
                          </w:rPr>
                        </w:pPr>
                        <w:r>
                          <w:rPr>
                            <w:sz w:val="32"/>
                          </w:rPr>
                          <w:t>+.146</w:t>
                        </w:r>
                      </w:p>
                    </w:txbxContent>
                  </v:textbox>
                </v:shape>
              </v:group>
            </w:pict>
          </mc:Fallback>
        </mc:AlternateContent>
      </w:r>
    </w:p>
    <w:p w14:paraId="4E3913E7" w14:textId="77777777" w:rsidR="00416161" w:rsidRPr="00DA0641" w:rsidRDefault="00416161" w:rsidP="00416161">
      <w:pPr>
        <w:rPr>
          <w:sz w:val="24"/>
          <w:szCs w:val="24"/>
        </w:rPr>
      </w:pPr>
    </w:p>
    <w:p w14:paraId="7EBD62F3" w14:textId="77777777" w:rsidR="00416161" w:rsidRPr="00DA0641" w:rsidRDefault="00416161" w:rsidP="00416161">
      <w:pPr>
        <w:rPr>
          <w:sz w:val="24"/>
          <w:szCs w:val="24"/>
        </w:rPr>
      </w:pPr>
    </w:p>
    <w:p w14:paraId="428A02E8" w14:textId="77777777" w:rsidR="00416161" w:rsidRPr="00DA0641" w:rsidRDefault="00416161" w:rsidP="00416161">
      <w:pPr>
        <w:rPr>
          <w:sz w:val="24"/>
          <w:szCs w:val="24"/>
        </w:rPr>
      </w:pPr>
      <w:r w:rsidRPr="00DA0641">
        <w:rPr>
          <w:noProof/>
          <w:lang w:eastAsia="en-GB"/>
        </w:rPr>
        <mc:AlternateContent>
          <mc:Choice Requires="wps">
            <w:drawing>
              <wp:anchor distT="0" distB="0" distL="114300" distR="114300" simplePos="0" relativeHeight="251698688" behindDoc="0" locked="0" layoutInCell="1" allowOverlap="1" wp14:anchorId="059E8290" wp14:editId="06D9779D">
                <wp:simplePos x="0" y="0"/>
                <wp:positionH relativeFrom="column">
                  <wp:posOffset>310982</wp:posOffset>
                </wp:positionH>
                <wp:positionV relativeFrom="paragraph">
                  <wp:posOffset>153394</wp:posOffset>
                </wp:positionV>
                <wp:extent cx="3994030" cy="635"/>
                <wp:effectExtent l="0" t="0" r="6985" b="0"/>
                <wp:wrapNone/>
                <wp:docPr id="25690" name="Text Box 25690"/>
                <wp:cNvGraphicFramePr/>
                <a:graphic xmlns:a="http://schemas.openxmlformats.org/drawingml/2006/main">
                  <a:graphicData uri="http://schemas.microsoft.com/office/word/2010/wordprocessingShape">
                    <wps:wsp>
                      <wps:cNvSpPr txBox="1"/>
                      <wps:spPr>
                        <a:xfrm>
                          <a:off x="0" y="0"/>
                          <a:ext cx="3994030" cy="635"/>
                        </a:xfrm>
                        <a:prstGeom prst="rect">
                          <a:avLst/>
                        </a:prstGeom>
                        <a:solidFill>
                          <a:prstClr val="white"/>
                        </a:solidFill>
                        <a:ln>
                          <a:noFill/>
                        </a:ln>
                      </wps:spPr>
                      <wps:txbx>
                        <w:txbxContent>
                          <w:p w14:paraId="5246FB11" w14:textId="72BC52AC" w:rsidR="003D2193" w:rsidRPr="00FA2174" w:rsidRDefault="003D2193" w:rsidP="0034071F">
                            <w:pPr>
                              <w:pStyle w:val="Caption"/>
                              <w:jc w:val="center"/>
                              <w:rPr>
                                <w:sz w:val="24"/>
                                <w:szCs w:val="24"/>
                              </w:rPr>
                            </w:pPr>
                            <w:bookmarkStart w:id="895" w:name="_Ref37535040"/>
                            <w:bookmarkStart w:id="896" w:name="_Toc35347865"/>
                            <w:bookmarkStart w:id="897" w:name="_Toc49290586"/>
                            <w:bookmarkStart w:id="898" w:name="_Toc73916439"/>
                            <w:r>
                              <w:t xml:space="preserve">Figure </w:t>
                            </w:r>
                            <w:r>
                              <w:fldChar w:fldCharType="begin"/>
                            </w:r>
                            <w:r>
                              <w:instrText xml:space="preserve"> SEQ Figure \* ARABIC </w:instrText>
                            </w:r>
                            <w:r>
                              <w:fldChar w:fldCharType="separate"/>
                            </w:r>
                            <w:r w:rsidR="00F70D7D">
                              <w:rPr>
                                <w:noProof/>
                              </w:rPr>
                              <w:t>49</w:t>
                            </w:r>
                            <w:r>
                              <w:fldChar w:fldCharType="end"/>
                            </w:r>
                            <w:bookmarkEnd w:id="895"/>
                            <w:r>
                              <w:t>- Correlation between group variables culture and IoT exploitation</w:t>
                            </w:r>
                            <w:bookmarkEnd w:id="896"/>
                            <w:bookmarkEnd w:id="897"/>
                            <w:bookmarkEnd w:id="8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9E8290" id="Text Box 25690" o:spid="_x0000_s1640" type="#_x0000_t202" style="position:absolute;left:0;text-align:left;margin-left:24.5pt;margin-top:12.1pt;width:314.5pt;height:.05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" stroked="f">
                <v:textbox style="mso-fit-shape-to-text:t" inset="0,0,0,0">
                  <w:txbxContent>
                    <w:p w14:paraId="5246FB11" w14:textId="72BC52AC" w:rsidR="003D2193" w:rsidRPr="00FA2174" w:rsidRDefault="003D2193" w:rsidP="0034071F">
                      <w:pPr>
                        <w:pStyle w:val="Caption"/>
                        <w:jc w:val="center"/>
                        <w:rPr>
                          <w:sz w:val="24"/>
                          <w:szCs w:val="24"/>
                        </w:rPr>
                      </w:pPr>
                      <w:bookmarkStart w:id="899" w:name="_Ref37535040"/>
                      <w:bookmarkStart w:id="900" w:name="_Toc35347865"/>
                      <w:bookmarkStart w:id="901" w:name="_Toc49290586"/>
                      <w:bookmarkStart w:id="902" w:name="_Toc73916439"/>
                      <w:r>
                        <w:t xml:space="preserve">Figure </w:t>
                      </w:r>
                      <w:r>
                        <w:fldChar w:fldCharType="begin"/>
                      </w:r>
                      <w:r>
                        <w:instrText xml:space="preserve"> SEQ Figure \* ARABIC </w:instrText>
                      </w:r>
                      <w:r>
                        <w:fldChar w:fldCharType="separate"/>
                      </w:r>
                      <w:r w:rsidR="00F70D7D">
                        <w:rPr>
                          <w:noProof/>
                        </w:rPr>
                        <w:t>49</w:t>
                      </w:r>
                      <w:r>
                        <w:fldChar w:fldCharType="end"/>
                      </w:r>
                      <w:bookmarkEnd w:id="899"/>
                      <w:r>
                        <w:t>- Correlation between group variables culture and IoT exploitation</w:t>
                      </w:r>
                      <w:bookmarkEnd w:id="900"/>
                      <w:bookmarkEnd w:id="901"/>
                      <w:bookmarkEnd w:id="902"/>
                    </w:p>
                  </w:txbxContent>
                </v:textbox>
              </v:shape>
            </w:pict>
          </mc:Fallback>
        </mc:AlternateContent>
      </w:r>
    </w:p>
    <w:p w14:paraId="439E5739" w14:textId="77777777" w:rsidR="00416161" w:rsidRPr="00DA0641" w:rsidRDefault="00416161" w:rsidP="00416161">
      <w:pPr>
        <w:rPr>
          <w:sz w:val="24"/>
          <w:szCs w:val="24"/>
        </w:rPr>
      </w:pPr>
    </w:p>
    <w:p w14:paraId="2C84F07D" w14:textId="6354AC27" w:rsidR="00416161" w:rsidRPr="00DA0641" w:rsidRDefault="00416161" w:rsidP="00FF2E70">
      <w:r w:rsidRPr="00DA0641">
        <w:t xml:space="preserve">Partial correlation and multiple regression analysis were also carried out to determine the causation between CULT and </w:t>
      </w:r>
      <w:r w:rsidR="00F349ED">
        <w:t>I</w:t>
      </w:r>
      <w:r w:rsidR="0034071F">
        <w:t>o</w:t>
      </w:r>
      <w:r w:rsidR="00F349ED">
        <w:t>T</w:t>
      </w:r>
      <w:r w:rsidRPr="00DA0641">
        <w:t xml:space="preserve"> EXPLOITATION variables. The results of the partial correlation show that there were, both positive and negative partial correlations between all dependent variables (paired-wise)- "</w:t>
      </w:r>
      <w:r w:rsidR="00285001">
        <w:t>EX</w:t>
      </w:r>
      <w:r w:rsidRPr="00DA0641">
        <w:t>P</w:t>
      </w:r>
      <w:r w:rsidR="00F349ED">
        <w:t>IOT</w:t>
      </w:r>
      <w:r w:rsidRPr="00DA0641">
        <w:t>1 to EXP</w:t>
      </w:r>
      <w:r w:rsidR="00F349ED">
        <w:t>IOT</w:t>
      </w:r>
      <w:r w:rsidR="00285001">
        <w:t>10</w:t>
      </w:r>
      <w:r w:rsidRPr="00DA0641">
        <w:t>”, whilst controlling for "CULT</w:t>
      </w:r>
      <w:r w:rsidR="00F349ED">
        <w:t>IOT</w:t>
      </w:r>
      <w:r w:rsidRPr="00DA0641">
        <w:t>1, CULT</w:t>
      </w:r>
      <w:r w:rsidR="00F349ED">
        <w:t>IOT</w:t>
      </w:r>
      <w:r w:rsidRPr="00DA0641">
        <w:t>2, CULT</w:t>
      </w:r>
      <w:r w:rsidR="00F349ED">
        <w:t>IOT</w:t>
      </w:r>
      <w:r w:rsidRPr="00DA0641">
        <w:t>3 and CULT</w:t>
      </w:r>
      <w:r w:rsidR="00F349ED">
        <w:t>IOT</w:t>
      </w:r>
      <w:r w:rsidRPr="00DA0641">
        <w:t>4", which w</w:t>
      </w:r>
      <w:r w:rsidR="00C511B8">
        <w:t>ere</w:t>
      </w:r>
      <w:r w:rsidRPr="00DA0641">
        <w:t xml:space="preserve"> statistically significant</w:t>
      </w:r>
      <w:r w:rsidR="00046930">
        <w:t xml:space="preserve">. </w:t>
      </w:r>
      <w:r w:rsidRPr="00DA0641">
        <w:t xml:space="preserve">An examination </w:t>
      </w:r>
      <w:r w:rsidR="00C511B8">
        <w:t>into</w:t>
      </w:r>
      <w:r w:rsidRPr="00DA0641">
        <w:t xml:space="preserve"> partial </w:t>
      </w:r>
      <w:r w:rsidR="00C511B8">
        <w:t>correlations between</w:t>
      </w:r>
      <w:r w:rsidRPr="00DA0641">
        <w:t xml:space="preserve"> </w:t>
      </w:r>
      <w:r w:rsidR="00C511B8">
        <w:t>EXPIOT variables (</w:t>
      </w:r>
      <w:r w:rsidR="00285001">
        <w:t>EXP</w:t>
      </w:r>
      <w:r w:rsidR="00F349ED">
        <w:t>IOT</w:t>
      </w:r>
      <w:r w:rsidRPr="00DA0641">
        <w:t>1 to EXP</w:t>
      </w:r>
      <w:r w:rsidR="00F349ED">
        <w:t>IOT</w:t>
      </w:r>
      <w:r w:rsidR="00285001">
        <w:t>10</w:t>
      </w:r>
      <w:r w:rsidR="00C511B8">
        <w:t>)</w:t>
      </w:r>
      <w:r w:rsidRPr="00DA0641">
        <w:t xml:space="preserve"> </w:t>
      </w:r>
      <w:r w:rsidR="00C511B8">
        <w:t>and</w:t>
      </w:r>
      <w:r w:rsidRPr="00DA0641">
        <w:t xml:space="preserve"> each of the other variables </w:t>
      </w:r>
      <w:r w:rsidR="00BD7107" w:rsidRPr="00DA0641">
        <w:t>sho</w:t>
      </w:r>
      <w:r w:rsidR="00BD7107">
        <w:t>ws</w:t>
      </w:r>
      <w:r w:rsidR="00BD7107" w:rsidRPr="00DA0641">
        <w:t xml:space="preserve"> </w:t>
      </w:r>
      <w:r w:rsidRPr="00DA0641">
        <w:t xml:space="preserve">that when controls </w:t>
      </w:r>
      <w:r w:rsidR="00C511B8">
        <w:t>we</w:t>
      </w:r>
      <w:r w:rsidRPr="00DA0641">
        <w:t xml:space="preserve">re applied for all </w:t>
      </w:r>
      <w:r w:rsidR="00C511B8">
        <w:t>CULT</w:t>
      </w:r>
      <w:r w:rsidRPr="00DA0641">
        <w:t xml:space="preserve"> variables</w:t>
      </w:r>
      <w:r w:rsidR="00C511B8">
        <w:t xml:space="preserve">, </w:t>
      </w:r>
      <w:r w:rsidRPr="00DA0641">
        <w:t xml:space="preserve">all relationships between </w:t>
      </w:r>
      <w:r w:rsidR="00285001">
        <w:t>EXP</w:t>
      </w:r>
      <w:r w:rsidR="00F349ED">
        <w:t>IOT</w:t>
      </w:r>
      <w:r w:rsidRPr="00DA0641">
        <w:t>1 to EXP</w:t>
      </w:r>
      <w:r w:rsidR="00F349ED">
        <w:t>IOT</w:t>
      </w:r>
      <w:r w:rsidR="00285001">
        <w:t>10</w:t>
      </w:r>
      <w:r w:rsidRPr="00DA0641">
        <w:t xml:space="preserve"> and other variables </w:t>
      </w:r>
      <w:r w:rsidR="00C511B8">
        <w:t>we</w:t>
      </w:r>
      <w:r w:rsidRPr="00DA0641">
        <w:t xml:space="preserve">re reduced. However, the same </w:t>
      </w:r>
      <w:r w:rsidR="00C511B8">
        <w:t>could not be seen</w:t>
      </w:r>
      <w:r w:rsidRPr="00DA0641">
        <w:t xml:space="preserve"> when controls </w:t>
      </w:r>
      <w:r w:rsidR="00C511B8">
        <w:t>we</w:t>
      </w:r>
      <w:r w:rsidRPr="00DA0641">
        <w:t xml:space="preserve">re applied to each CULT variable </w:t>
      </w:r>
      <w:r w:rsidR="00BD7107" w:rsidRPr="00DA0641">
        <w:t xml:space="preserve">relationship </w:t>
      </w:r>
      <w:r w:rsidRPr="00DA0641">
        <w:t>with other variables</w:t>
      </w:r>
      <w:r w:rsidR="00C511B8">
        <w:t>. A</w:t>
      </w:r>
      <w:r w:rsidRPr="00DA0641">
        <w:t xml:space="preserve">lthough </w:t>
      </w:r>
      <w:r w:rsidR="00C511B8">
        <w:t xml:space="preserve">the latter correlations were </w:t>
      </w:r>
      <w:r w:rsidRPr="00DA0641">
        <w:t>reduced in magnitude, five of the coefficients remain statistically significant, including that with CULT</w:t>
      </w:r>
      <w:r w:rsidR="00F349ED">
        <w:t>IOT</w:t>
      </w:r>
      <w:r w:rsidRPr="00DA0641">
        <w:t>4.</w:t>
      </w:r>
    </w:p>
    <w:p w14:paraId="030AA988" w14:textId="23D79873" w:rsidR="00416161" w:rsidRPr="00DA0641" w:rsidRDefault="00416161" w:rsidP="00FF2E70">
      <w:r w:rsidRPr="00DA0641">
        <w:t xml:space="preserve">Running a multiple regression analysis further confirms the influence CULTURAL impact has on </w:t>
      </w:r>
      <w:r w:rsidR="00F349ED">
        <w:t>I</w:t>
      </w:r>
      <w:r w:rsidR="0034071F">
        <w:t>o</w:t>
      </w:r>
      <w:r w:rsidR="00F349ED">
        <w:t>T</w:t>
      </w:r>
      <w:r w:rsidRPr="00DA0641">
        <w:t xml:space="preserve"> exploitation. According to ANOVA tables produced in regression analysis, significan</w:t>
      </w:r>
      <w:r w:rsidR="00C511B8">
        <w:t>t</w:t>
      </w:r>
      <w:r w:rsidRPr="00DA0641">
        <w:t xml:space="preserve"> values for each control variable are less than 0.05</w:t>
      </w:r>
      <w:r w:rsidR="00C511B8">
        <w:t xml:space="preserve">, </w:t>
      </w:r>
      <w:r w:rsidRPr="00DA0641">
        <w:t xml:space="preserve">which indicates the significance of the regression. Together, all these results suggest that CULT variables influence the relationship between dependent variables for </w:t>
      </w:r>
      <w:r w:rsidR="00F349ED">
        <w:t>I</w:t>
      </w:r>
      <w:r w:rsidR="0034071F">
        <w:t>o</w:t>
      </w:r>
      <w:r w:rsidR="00F349ED">
        <w:t>T</w:t>
      </w:r>
      <w:r w:rsidRPr="00DA0641">
        <w:t xml:space="preserve"> exploitation. A reasonable interpretation is that the bivariate associations between </w:t>
      </w:r>
      <w:r w:rsidR="00285001">
        <w:t>EXP</w:t>
      </w:r>
      <w:r w:rsidR="00F349ED">
        <w:t>IOT</w:t>
      </w:r>
      <w:r w:rsidRPr="00DA0641">
        <w:t xml:space="preserve">1 </w:t>
      </w:r>
      <w:r w:rsidRPr="00DA0641">
        <w:lastRenderedPageBreak/>
        <w:t>to EXP</w:t>
      </w:r>
      <w:r w:rsidR="00F349ED">
        <w:t>IOT</w:t>
      </w:r>
      <w:r w:rsidR="00285001">
        <w:t>10</w:t>
      </w:r>
      <w:r w:rsidRPr="00DA0641">
        <w:t xml:space="preserve"> are dependent upon CULT variables. Drawing from the inferences, the results of the correlation and impact of culture on </w:t>
      </w:r>
      <w:r w:rsidR="00F349ED">
        <w:t>I</w:t>
      </w:r>
      <w:r w:rsidR="0034071F">
        <w:t>o</w:t>
      </w:r>
      <w:r w:rsidR="00F349ED">
        <w:t>T</w:t>
      </w:r>
      <w:r w:rsidRPr="00DA0641">
        <w:t xml:space="preserve"> exploitation are summarised in </w:t>
      </w:r>
      <w:r w:rsidR="003535F3">
        <w:fldChar w:fldCharType="begin"/>
      </w:r>
      <w:r w:rsidR="003535F3">
        <w:instrText xml:space="preserve"> REF _Ref47531322 \r \h </w:instrText>
      </w:r>
      <w:r w:rsidR="003535F3">
        <w:fldChar w:fldCharType="separate"/>
      </w:r>
      <w:r w:rsidR="00F70D7D">
        <w:t>Appendix E</w:t>
      </w:r>
      <w:r w:rsidR="003535F3">
        <w:fldChar w:fldCharType="end"/>
      </w:r>
      <w:r w:rsidR="003535F3">
        <w:t>3.</w:t>
      </w:r>
    </w:p>
    <w:p w14:paraId="55D1952F" w14:textId="2D91760B" w:rsidR="00416161" w:rsidRPr="00DA0641" w:rsidRDefault="00285001" w:rsidP="006948A8">
      <w:r w:rsidRPr="00DA0641">
        <w:t>Based on</w:t>
      </w:r>
      <w:r w:rsidR="00416161" w:rsidRPr="00DA0641">
        <w:t xml:space="preserve"> the definition used for culture in this research, the quantitative study shows </w:t>
      </w:r>
      <w:r w:rsidR="00C511B8">
        <w:t xml:space="preserve">both </w:t>
      </w:r>
      <w:r w:rsidR="00416161" w:rsidRPr="00DA0641">
        <w:t>positive and negative relationship</w:t>
      </w:r>
      <w:r w:rsidR="0034071F">
        <w:t>s</w:t>
      </w:r>
      <w:r w:rsidR="00416161" w:rsidRPr="00DA0641">
        <w:t xml:space="preserve"> between culture as a group and </w:t>
      </w:r>
      <w:r w:rsidR="00F349ED">
        <w:t>I</w:t>
      </w:r>
      <w:r w:rsidR="0034071F">
        <w:t>o</w:t>
      </w:r>
      <w:r w:rsidR="00F349ED">
        <w:t>T</w:t>
      </w:r>
      <w:r w:rsidR="00416161" w:rsidRPr="00DA0641">
        <w:t xml:space="preserve"> exploitation as a group. </w:t>
      </w:r>
      <w:r w:rsidRPr="00DA0641">
        <w:t>Moreover,</w:t>
      </w:r>
      <w:r w:rsidR="00416161" w:rsidRPr="00DA0641">
        <w:t xml:space="preserve"> cultural constituents impact/ influence </w:t>
      </w:r>
      <w:r w:rsidR="00F349ED">
        <w:t>I</w:t>
      </w:r>
      <w:r w:rsidR="0034071F">
        <w:t>o</w:t>
      </w:r>
      <w:r w:rsidR="00F349ED">
        <w:t>T</w:t>
      </w:r>
      <w:r w:rsidR="00416161" w:rsidRPr="00DA0641">
        <w:t xml:space="preserve"> exploitation in varying degree</w:t>
      </w:r>
      <w:r w:rsidR="0034071F">
        <w:t>s</w:t>
      </w:r>
      <w:r w:rsidR="00416161" w:rsidRPr="00DA0641">
        <w:t xml:space="preserve"> of strengths and significances. Thus, </w:t>
      </w:r>
      <w:r w:rsidR="0034071F">
        <w:t xml:space="preserve">the </w:t>
      </w:r>
      <w:r w:rsidR="00416161" w:rsidRPr="00DA0641">
        <w:t>following simplified</w:t>
      </w:r>
      <w:r w:rsidR="0034071F">
        <w:t>-</w:t>
      </w:r>
      <w:r w:rsidR="00416161" w:rsidRPr="00DA0641">
        <w:t xml:space="preserve">model </w:t>
      </w:r>
      <w:r w:rsidR="00494A08" w:rsidRPr="00DA0641">
        <w:t>(</w:t>
      </w:r>
      <w:r w:rsidR="00E37833">
        <w:fldChar w:fldCharType="begin"/>
      </w:r>
      <w:r w:rsidR="00E37833">
        <w:instrText xml:space="preserve"> REF _Ref37535087 \h </w:instrText>
      </w:r>
      <w:r w:rsidR="006948A8">
        <w:instrText xml:space="preserve"> \* MERGEFORMAT </w:instrText>
      </w:r>
      <w:r w:rsidR="00E37833">
        <w:fldChar w:fldCharType="separate"/>
      </w:r>
      <w:r w:rsidR="00F70D7D">
        <w:t xml:space="preserve">Figure </w:t>
      </w:r>
      <w:r w:rsidR="00F70D7D">
        <w:rPr>
          <w:noProof/>
        </w:rPr>
        <w:t>50</w:t>
      </w:r>
      <w:r w:rsidR="00E37833">
        <w:fldChar w:fldCharType="end"/>
      </w:r>
      <w:r w:rsidR="00494A08" w:rsidRPr="00DA0641">
        <w:t xml:space="preserve">) </w:t>
      </w:r>
      <w:r w:rsidR="00C511B8">
        <w:t>was</w:t>
      </w:r>
      <w:r w:rsidR="00416161" w:rsidRPr="00DA0641">
        <w:t xml:space="preserve"> developed forming a</w:t>
      </w:r>
      <w:r w:rsidR="00C511B8">
        <w:t>nother</w:t>
      </w:r>
      <w:r w:rsidR="00416161" w:rsidRPr="00DA0641">
        <w:t xml:space="preserve"> part of the </w:t>
      </w:r>
      <w:r w:rsidR="0034071F">
        <w:t>S</w:t>
      </w:r>
      <w:r w:rsidR="00416161" w:rsidRPr="00DA0641">
        <w:t>trategic Framework.</w:t>
      </w:r>
    </w:p>
    <w:p w14:paraId="64550144" w14:textId="77777777" w:rsidR="00416161" w:rsidRPr="00DA0641" w:rsidRDefault="00416161" w:rsidP="00416161">
      <w:r w:rsidRPr="00DA0641">
        <w:rPr>
          <w:noProof/>
          <w:sz w:val="24"/>
          <w:szCs w:val="24"/>
          <w:lang w:eastAsia="en-GB"/>
        </w:rPr>
        <mc:AlternateContent>
          <mc:Choice Requires="wpg">
            <w:drawing>
              <wp:anchor distT="0" distB="0" distL="114300" distR="114300" simplePos="0" relativeHeight="251688448" behindDoc="0" locked="0" layoutInCell="1" allowOverlap="1" wp14:anchorId="796C0180" wp14:editId="5FCE86BE">
                <wp:simplePos x="0" y="0"/>
                <wp:positionH relativeFrom="column">
                  <wp:posOffset>674370</wp:posOffset>
                </wp:positionH>
                <wp:positionV relativeFrom="paragraph">
                  <wp:posOffset>235585</wp:posOffset>
                </wp:positionV>
                <wp:extent cx="4046220" cy="675075"/>
                <wp:effectExtent l="0" t="0" r="11430" b="10795"/>
                <wp:wrapNone/>
                <wp:docPr id="25691" name="Group 25691"/>
                <wp:cNvGraphicFramePr/>
                <a:graphic xmlns:a="http://schemas.openxmlformats.org/drawingml/2006/main">
                  <a:graphicData uri="http://schemas.microsoft.com/office/word/2010/wordprocessingGroup">
                    <wpg:wgp>
                      <wpg:cNvGrpSpPr/>
                      <wpg:grpSpPr>
                        <a:xfrm>
                          <a:off x="0" y="0"/>
                          <a:ext cx="4046220" cy="675075"/>
                          <a:chOff x="0" y="224280"/>
                          <a:chExt cx="4046771" cy="675966"/>
                        </a:xfrm>
                      </wpg:grpSpPr>
                      <wpg:grpSp>
                        <wpg:cNvPr id="25692" name="Group 25692"/>
                        <wpg:cNvGrpSpPr/>
                        <wpg:grpSpPr>
                          <a:xfrm>
                            <a:off x="0" y="224286"/>
                            <a:ext cx="4046771" cy="675960"/>
                            <a:chOff x="0" y="0"/>
                            <a:chExt cx="4046771" cy="675960"/>
                          </a:xfrm>
                        </wpg:grpSpPr>
                        <wps:wsp>
                          <wps:cNvPr id="25693" name="Rounded Rectangle 25693"/>
                          <wps:cNvSpPr/>
                          <wps:spPr>
                            <a:xfrm>
                              <a:off x="2475781" y="0"/>
                              <a:ext cx="1570990"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0A2574F" w14:textId="0FA44628" w:rsidR="003D2193" w:rsidRDefault="003D2193" w:rsidP="00416161">
                                <w:pPr>
                                  <w:jc w:val="center"/>
                                </w:pPr>
                                <w:r>
                                  <w:t>IoT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94" name="Rounded Rectangle 25694"/>
                          <wps:cNvSpPr/>
                          <wps:spPr>
                            <a:xfrm>
                              <a:off x="0" y="0"/>
                              <a:ext cx="1571534" cy="67596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67B553" w14:textId="77777777" w:rsidR="003D2193" w:rsidRDefault="003D2193" w:rsidP="00416161">
                                <w:pPr>
                                  <w:jc w:val="center"/>
                                </w:pPr>
                                <w:r>
                                  <w:t>CULTURE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695" name="Text Box 2"/>
                        <wps:cNvSpPr txBox="1">
                          <a:spLocks noChangeArrowheads="1"/>
                        </wps:cNvSpPr>
                        <wps:spPr bwMode="auto">
                          <a:xfrm>
                            <a:off x="1851274" y="224280"/>
                            <a:ext cx="174013" cy="406300"/>
                          </a:xfrm>
                          <a:prstGeom prst="rect">
                            <a:avLst/>
                          </a:prstGeom>
                          <a:solidFill>
                            <a:srgbClr val="FFFFFF"/>
                          </a:solidFill>
                          <a:ln w="9525">
                            <a:noFill/>
                            <a:miter lim="800000"/>
                            <a:headEnd/>
                            <a:tailEnd/>
                          </a:ln>
                        </wps:spPr>
                        <wps:txbx>
                          <w:txbxContent>
                            <w:p w14:paraId="3A2C799A" w14:textId="77777777" w:rsidR="003D2193" w:rsidRPr="00C972D3" w:rsidRDefault="003D2193" w:rsidP="00416161">
                              <w:pPr>
                                <w:rPr>
                                  <w:sz w:val="200"/>
                                </w:rPr>
                              </w:pPr>
                              <w:r w:rsidRPr="00C972D3">
                                <w:rPr>
                                  <w:sz w:val="52"/>
                                </w:rPr>
                                <w:t>+</w:t>
                              </w:r>
                            </w:p>
                          </w:txbxContent>
                        </wps:txbx>
                        <wps:bodyPr rot="0" vert="horz" wrap="none" lIns="0" tIns="0" rIns="0" bIns="0" anchor="ctr" anchorCtr="0">
                          <a:noAutofit/>
                        </wps:bodyPr>
                      </wps:wsp>
                    </wpg:wgp>
                  </a:graphicData>
                </a:graphic>
                <wp14:sizeRelV relativeFrom="margin">
                  <wp14:pctHeight>0</wp14:pctHeight>
                </wp14:sizeRelV>
              </wp:anchor>
            </w:drawing>
          </mc:Choice>
          <mc:Fallback>
            <w:pict>
              <v:group w14:anchorId="796C0180" id="Group 25691" o:spid="_x0000_s1641" style="position:absolute;left:0;text-align:left;margin-left:53.1pt;margin-top:18.55pt;width:318.6pt;height:53.15pt;z-index:251688448;mso-height-relative:margin" coordorigin=",2242" coordsize="40467,6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">
                <v:group id="Group 25692" o:spid="_x0000_s1642" style="position:absolute;top:2242;width:40467;height:6760" coordsize="40467,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">
                  <v:roundrect id="Rounded Rectangle 25693" o:spid="_x0000_s1643" style="position:absolute;left:24757;width:15710;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" fillcolor="#ddd8c2 [2894]" strokecolor="black [3213]" strokeweight="2pt">
                    <v:textbox>
                      <w:txbxContent>
                        <w:p w14:paraId="00A2574F" w14:textId="0FA44628" w:rsidR="003D2193" w:rsidRDefault="003D2193" w:rsidP="00416161">
                          <w:pPr>
                            <w:jc w:val="center"/>
                          </w:pPr>
                          <w:r>
                            <w:t>IoT EXPLOITATION</w:t>
                          </w:r>
                        </w:p>
                      </w:txbxContent>
                    </v:textbox>
                  </v:roundrect>
                  <v:roundrect id="Rounded Rectangle 25694" o:spid="_x0000_s1644" style="position:absolute;width:15715;height:6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" fillcolor="#ddd8c2 [2894]" strokecolor="black [3213]" strokeweight="2pt">
                    <v:textbox>
                      <w:txbxContent>
                        <w:p w14:paraId="5867B553" w14:textId="77777777" w:rsidR="003D2193" w:rsidRDefault="003D2193" w:rsidP="00416161">
                          <w:pPr>
                            <w:jc w:val="center"/>
                          </w:pPr>
                          <w:r>
                            <w:t>CULTURE</w:t>
                          </w:r>
                        </w:p>
                      </w:txbxContent>
                    </v:textbox>
                  </v:roundrect>
                </v:group>
                <v:shape id="_x0000_s1645" type="#_x0000_t202" style="position:absolute;left:18512;top:2242;width:1740;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" stroked="f">
                  <v:textbox inset="0,0,0,0">
                    <w:txbxContent>
                      <w:p w14:paraId="3A2C799A" w14:textId="77777777" w:rsidR="003D2193" w:rsidRPr="00C972D3" w:rsidRDefault="003D2193" w:rsidP="00416161">
                        <w:pPr>
                          <w:rPr>
                            <w:sz w:val="200"/>
                          </w:rPr>
                        </w:pPr>
                        <w:r w:rsidRPr="00C972D3">
                          <w:rPr>
                            <w:sz w:val="52"/>
                          </w:rPr>
                          <w:t>+</w:t>
                        </w:r>
                      </w:p>
                    </w:txbxContent>
                  </v:textbox>
                </v:shape>
              </v:group>
            </w:pict>
          </mc:Fallback>
        </mc:AlternateContent>
      </w:r>
      <w:r w:rsidRPr="00DA0641">
        <w:rPr>
          <w:noProof/>
          <w:lang w:eastAsia="en-GB"/>
        </w:rPr>
        <mc:AlternateContent>
          <mc:Choice Requires="wps">
            <w:drawing>
              <wp:anchor distT="0" distB="0" distL="114300" distR="114300" simplePos="0" relativeHeight="251690496" behindDoc="0" locked="0" layoutInCell="1" allowOverlap="1" wp14:anchorId="0F21FF89" wp14:editId="11141685">
                <wp:simplePos x="0" y="0"/>
                <wp:positionH relativeFrom="column">
                  <wp:posOffset>673100</wp:posOffset>
                </wp:positionH>
                <wp:positionV relativeFrom="paragraph">
                  <wp:posOffset>954405</wp:posOffset>
                </wp:positionV>
                <wp:extent cx="4046220" cy="635"/>
                <wp:effectExtent l="0" t="0" r="0" b="0"/>
                <wp:wrapNone/>
                <wp:docPr id="25696" name="Text Box 25696"/>
                <wp:cNvGraphicFramePr/>
                <a:graphic xmlns:a="http://schemas.openxmlformats.org/drawingml/2006/main">
                  <a:graphicData uri="http://schemas.microsoft.com/office/word/2010/wordprocessingShape">
                    <wps:wsp>
                      <wps:cNvSpPr txBox="1"/>
                      <wps:spPr>
                        <a:xfrm>
                          <a:off x="0" y="0"/>
                          <a:ext cx="4046220" cy="635"/>
                        </a:xfrm>
                        <a:prstGeom prst="rect">
                          <a:avLst/>
                        </a:prstGeom>
                        <a:solidFill>
                          <a:prstClr val="white"/>
                        </a:solidFill>
                        <a:ln>
                          <a:noFill/>
                        </a:ln>
                        <a:effectLst/>
                      </wps:spPr>
                      <wps:txbx>
                        <w:txbxContent>
                          <w:p w14:paraId="122AF2C9" w14:textId="56FD268A" w:rsidR="003D2193" w:rsidRPr="00802ECF" w:rsidRDefault="003D2193" w:rsidP="0034071F">
                            <w:pPr>
                              <w:pStyle w:val="Caption"/>
                              <w:jc w:val="center"/>
                              <w:rPr>
                                <w:noProof/>
                                <w:sz w:val="24"/>
                                <w:szCs w:val="24"/>
                              </w:rPr>
                            </w:pPr>
                            <w:bookmarkStart w:id="903" w:name="_Ref37535087"/>
                            <w:bookmarkStart w:id="904" w:name="_Toc35347866"/>
                            <w:bookmarkStart w:id="905" w:name="_Toc49290587"/>
                            <w:bookmarkStart w:id="906" w:name="_Toc73916440"/>
                            <w:r>
                              <w:t xml:space="preserve">Figure </w:t>
                            </w:r>
                            <w:r>
                              <w:fldChar w:fldCharType="begin"/>
                            </w:r>
                            <w:r>
                              <w:instrText xml:space="preserve"> SEQ Figure \* ARABIC </w:instrText>
                            </w:r>
                            <w:r>
                              <w:fldChar w:fldCharType="separate"/>
                            </w:r>
                            <w:r w:rsidR="00F70D7D">
                              <w:rPr>
                                <w:noProof/>
                              </w:rPr>
                              <w:t>50</w:t>
                            </w:r>
                            <w:r>
                              <w:fldChar w:fldCharType="end"/>
                            </w:r>
                            <w:bookmarkEnd w:id="903"/>
                            <w:r>
                              <w:t>- Correlation and causation between Culture as a whole and BIM exploitation</w:t>
                            </w:r>
                            <w:bookmarkEnd w:id="904"/>
                            <w:bookmarkEnd w:id="905"/>
                            <w:bookmarkEnd w:id="9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21FF89" id="Text Box 25696" o:spid="_x0000_s1646" type="#_x0000_t202" style="position:absolute;left:0;text-align:left;margin-left:53pt;margin-top:75.15pt;width:318.6pt;height:.0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" stroked="f">
                <v:textbox style="mso-fit-shape-to-text:t" inset="0,0,0,0">
                  <w:txbxContent>
                    <w:p w14:paraId="122AF2C9" w14:textId="56FD268A" w:rsidR="003D2193" w:rsidRPr="00802ECF" w:rsidRDefault="003D2193" w:rsidP="0034071F">
                      <w:pPr>
                        <w:pStyle w:val="Caption"/>
                        <w:jc w:val="center"/>
                        <w:rPr>
                          <w:noProof/>
                          <w:sz w:val="24"/>
                          <w:szCs w:val="24"/>
                        </w:rPr>
                      </w:pPr>
                      <w:bookmarkStart w:id="907" w:name="_Ref37535087"/>
                      <w:bookmarkStart w:id="908" w:name="_Toc35347866"/>
                      <w:bookmarkStart w:id="909" w:name="_Toc49290587"/>
                      <w:bookmarkStart w:id="910" w:name="_Toc73916440"/>
                      <w:r>
                        <w:t xml:space="preserve">Figure </w:t>
                      </w:r>
                      <w:r>
                        <w:fldChar w:fldCharType="begin"/>
                      </w:r>
                      <w:r>
                        <w:instrText xml:space="preserve"> SEQ Figure \* ARABIC </w:instrText>
                      </w:r>
                      <w:r>
                        <w:fldChar w:fldCharType="separate"/>
                      </w:r>
                      <w:r w:rsidR="00F70D7D">
                        <w:rPr>
                          <w:noProof/>
                        </w:rPr>
                        <w:t>50</w:t>
                      </w:r>
                      <w:r>
                        <w:fldChar w:fldCharType="end"/>
                      </w:r>
                      <w:bookmarkEnd w:id="907"/>
                      <w:r>
                        <w:t>- Correlation and causation between Culture as a whole and BIM exploitation</w:t>
                      </w:r>
                      <w:bookmarkEnd w:id="908"/>
                      <w:bookmarkEnd w:id="909"/>
                      <w:bookmarkEnd w:id="910"/>
                    </w:p>
                  </w:txbxContent>
                </v:textbox>
              </v:shape>
            </w:pict>
          </mc:Fallback>
        </mc:AlternateContent>
      </w:r>
    </w:p>
    <w:p w14:paraId="2C1E7BB3" w14:textId="77777777" w:rsidR="00416161" w:rsidRPr="00DA0641" w:rsidRDefault="00416161" w:rsidP="00416161">
      <w:r w:rsidRPr="00DA0641">
        <w:rPr>
          <w:noProof/>
          <w:lang w:eastAsia="en-GB"/>
        </w:rPr>
        <mc:AlternateContent>
          <mc:Choice Requires="wps">
            <w:drawing>
              <wp:anchor distT="0" distB="0" distL="114300" distR="114300" simplePos="0" relativeHeight="251689472" behindDoc="0" locked="0" layoutInCell="1" allowOverlap="1" wp14:anchorId="22F2B0A3" wp14:editId="4AB0AA95">
                <wp:simplePos x="0" y="0"/>
                <wp:positionH relativeFrom="column">
                  <wp:posOffset>2244612</wp:posOffset>
                </wp:positionH>
                <wp:positionV relativeFrom="paragraph">
                  <wp:posOffset>278741</wp:posOffset>
                </wp:positionV>
                <wp:extent cx="904124" cy="0"/>
                <wp:effectExtent l="0" t="133350" r="0" b="133350"/>
                <wp:wrapNone/>
                <wp:docPr id="25697" name="Straight Arrow Connector 25697"/>
                <wp:cNvGraphicFramePr/>
                <a:graphic xmlns:a="http://schemas.openxmlformats.org/drawingml/2006/main">
                  <a:graphicData uri="http://schemas.microsoft.com/office/word/2010/wordprocessingShape">
                    <wps:wsp>
                      <wps:cNvCnPr/>
                      <wps:spPr>
                        <a:xfrm>
                          <a:off x="0" y="0"/>
                          <a:ext cx="904124"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FAB4F03" id="Straight Arrow Connector 25697" o:spid="_x0000_s1026" type="#_x0000_t32" style="position:absolute;margin-left:176.75pt;margin-top:21.95pt;width:71.2pt;height:0;z-index:25168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" strokecolor="black [3040]" strokeweight="2.25pt">
                <v:stroke endarrow="open"/>
              </v:shape>
            </w:pict>
          </mc:Fallback>
        </mc:AlternateContent>
      </w:r>
    </w:p>
    <w:p w14:paraId="287C4E62" w14:textId="77777777" w:rsidR="00416161" w:rsidRPr="00DA0641" w:rsidRDefault="00416161" w:rsidP="00416161"/>
    <w:p w14:paraId="466B1FDC" w14:textId="77777777" w:rsidR="00416161" w:rsidRPr="00DA0641" w:rsidRDefault="00416161" w:rsidP="00416161"/>
    <w:p w14:paraId="16B21271" w14:textId="284DC0EC" w:rsidR="00416161" w:rsidRPr="00DA0641" w:rsidRDefault="00416161" w:rsidP="00FF2E70">
      <w:r w:rsidRPr="00DA0641">
        <w:t xml:space="preserve">Following </w:t>
      </w:r>
      <w:r w:rsidR="0034071F">
        <w:t xml:space="preserve">the </w:t>
      </w:r>
      <w:r w:rsidRPr="00DA0641">
        <w:t xml:space="preserve">investigation of the correlations and causations between culture and exploitation, the objective is then to select the critical impact variables for BBI exploitation. Critical factors are factors that are crucial in the strategic </w:t>
      </w:r>
      <w:r w:rsidR="00503BB4" w:rsidRPr="00DA0641">
        <w:t>decision-making</w:t>
      </w:r>
      <w:r w:rsidRPr="00DA0641">
        <w:t xml:space="preserve"> process. These factors play a pivotal role in determining the success or failure of a decision </w:t>
      </w:r>
      <w:r w:rsidRPr="00DA0641">
        <w:fldChar w:fldCharType="begin" w:fldLock="1"/>
      </w:r>
      <w:r w:rsidR="007D6B68">
        <w:instrText>ADDIN CSL_CITATION {"citationItems":[{"id":"ITEM-1","itemData":{"DOI":"10.1109/TEM.1987.6498856","ISSN":"00189391","abstract":"A process used to determine critical success factors that are felt to be predictive of successful project management is described. Full-time managers who have had experience with projects were asked to generate critical success factors that they felt to be crucial to successful project implementation. Ten factors were discovered that relate well to previous theoretical formulations in the literature. In addition, these ten factors have been linked together in an interdependent quasi-sequential framework. The authors have provided the basis for developing a behavioral instrument to be used as a diagnostic for assessing the status of any project, as determined by the ten-factor model.","author":[{"dropping-particle":"","family":"Pinto","given":"Jeffrey K.","non-dropping-particle":"","parse-names":false,"suffix":""},{"dropping-particle":"","family":"Slevin","given":"Dennis P.","non-dropping-particle":"","parse-names":false,"suffix":""}],"container-title":"IEEE Transactions on Engineering Management","id":"ITEM-1","issued":{"date-parts":[["1987"]]},"title":"Critical Factors in Successful Project Implementation","type":"article-journal"},"uris":["http://www.mendeley.com/documents/?uuid=ae0f2177-6415-4aa3-9b16-2bab3ad24d68"]}],"mendeley":{"formattedCitation":"(Pinto and Slevin, 1987)","plainTextFormattedCitation":"(Pinto and Slevin, 1987)","previouslyFormattedCitation":"(Pinto and Slevin, 1987)"},"properties":{"noteIndex":0},"schema":"https://github.com/citation-style-language/schema/raw/master/csl-citation.json"}</w:instrText>
      </w:r>
      <w:r w:rsidRPr="00DA0641">
        <w:fldChar w:fldCharType="separate"/>
      </w:r>
      <w:r w:rsidRPr="00DA0641">
        <w:rPr>
          <w:noProof/>
        </w:rPr>
        <w:t>(Pinto and Slevin, 1987)</w:t>
      </w:r>
      <w:r w:rsidRPr="00DA0641">
        <w:fldChar w:fldCharType="end"/>
      </w:r>
      <w:r w:rsidRPr="00DA0641">
        <w:t xml:space="preserve">. In the interest of determining the level of criticality, considering the mean score of </w:t>
      </w:r>
      <w:r w:rsidR="000A6E68">
        <w:t xml:space="preserve">a </w:t>
      </w:r>
      <w:r w:rsidRPr="00DA0641">
        <w:t>given Likert scale is not suitable. Therefore, results obtained from partial correlation were used</w:t>
      </w:r>
      <w:r w:rsidR="000A6E68">
        <w:t>.</w:t>
      </w:r>
      <w:r w:rsidRPr="00DA0641">
        <w:t xml:space="preserve"> </w:t>
      </w:r>
      <w:r w:rsidR="000A6E68">
        <w:t>C</w:t>
      </w:r>
      <w:r w:rsidRPr="00DA0641">
        <w:t>ontrolling one independent variable at a time followed by taking the amount-correlation coefficient decreased/ increased into account</w:t>
      </w:r>
      <w:r w:rsidR="000A6E68">
        <w:t xml:space="preserve"> was a best practice</w:t>
      </w:r>
      <w:r w:rsidRPr="00DA0641">
        <w:t xml:space="preserve">. For example, controlling CULTBIM1, the change of correlation between </w:t>
      </w:r>
      <w:r w:rsidR="00975235">
        <w:t>EX</w:t>
      </w:r>
      <w:r w:rsidRPr="00DA0641">
        <w:t>PBIM1-</w:t>
      </w:r>
      <w:r w:rsidR="00975235">
        <w:t>EX</w:t>
      </w:r>
      <w:r w:rsidRPr="00DA0641">
        <w:t>PBIM2 was investigated. The investigation continued for all EXP variables corresponded to all three strategic tools (BIM, BDA</w:t>
      </w:r>
      <w:r w:rsidR="0034071F">
        <w:t>,</w:t>
      </w:r>
      <w:r w:rsidRPr="00DA0641">
        <w:t xml:space="preserve"> and </w:t>
      </w:r>
      <w:r w:rsidR="00F349ED">
        <w:t>I</w:t>
      </w:r>
      <w:r w:rsidR="0034071F">
        <w:t>o</w:t>
      </w:r>
      <w:r w:rsidR="00F349ED">
        <w:t>T</w:t>
      </w:r>
      <w:r w:rsidRPr="00DA0641">
        <w:t xml:space="preserve">) and the Group Mean change in correlations are listed in </w:t>
      </w:r>
      <w:r w:rsidR="00E37833">
        <w:fldChar w:fldCharType="begin"/>
      </w:r>
      <w:r w:rsidR="00E37833">
        <w:instrText xml:space="preserve"> REF _Ref32172242 \h </w:instrText>
      </w:r>
      <w:r w:rsidR="00FF2E70">
        <w:instrText xml:space="preserve"> \* MERGEFORMAT </w:instrText>
      </w:r>
      <w:r w:rsidR="00E37833">
        <w:fldChar w:fldCharType="separate"/>
      </w:r>
      <w:r w:rsidR="00F70D7D" w:rsidRPr="00DA0641">
        <w:t xml:space="preserve">Table </w:t>
      </w:r>
      <w:r w:rsidR="00F70D7D">
        <w:rPr>
          <w:noProof/>
        </w:rPr>
        <w:t>66</w:t>
      </w:r>
      <w:r w:rsidR="00E37833">
        <w:fldChar w:fldCharType="end"/>
      </w:r>
      <w:r w:rsidRPr="00DA0641">
        <w:t xml:space="preserve"> and ranked according to descending order. The highest two ranks </w:t>
      </w:r>
      <w:r w:rsidR="0024567F" w:rsidRPr="00DA0641">
        <w:t>are</w:t>
      </w:r>
      <w:r w:rsidRPr="00DA0641">
        <w:t xml:space="preserve"> ‘critical’</w:t>
      </w:r>
      <w:r w:rsidR="00617651">
        <w:t xml:space="preserve"> to the BBI exploitation.</w:t>
      </w:r>
    </w:p>
    <w:p w14:paraId="487A3285" w14:textId="1F8F2A13" w:rsidR="00416161" w:rsidRPr="00DA0641" w:rsidRDefault="00416161" w:rsidP="00416161">
      <w:pPr>
        <w:pStyle w:val="Caption"/>
        <w:keepNext/>
      </w:pPr>
      <w:bookmarkStart w:id="911" w:name="_Ref32172242"/>
      <w:bookmarkStart w:id="912" w:name="_Toc35347747"/>
      <w:bookmarkStart w:id="913" w:name="_Toc49290915"/>
      <w:bookmarkStart w:id="914" w:name="_Toc73916280"/>
      <w:r w:rsidRPr="00DA0641">
        <w:t xml:space="preserve">Table </w:t>
      </w:r>
      <w:r w:rsidRPr="00DA0641">
        <w:fldChar w:fldCharType="begin"/>
      </w:r>
      <w:r w:rsidRPr="00DA0641">
        <w:instrText xml:space="preserve"> SEQ Table \* ARABIC </w:instrText>
      </w:r>
      <w:r w:rsidRPr="00DA0641">
        <w:fldChar w:fldCharType="separate"/>
      </w:r>
      <w:r w:rsidR="00F70D7D">
        <w:rPr>
          <w:noProof/>
        </w:rPr>
        <w:t>66</w:t>
      </w:r>
      <w:r w:rsidRPr="00DA0641">
        <w:fldChar w:fldCharType="end"/>
      </w:r>
      <w:bookmarkEnd w:id="911"/>
      <w:r w:rsidRPr="00DA0641">
        <w:t xml:space="preserve">- </w:t>
      </w:r>
      <w:bookmarkEnd w:id="912"/>
      <w:r w:rsidR="006948A8">
        <w:t>Summary of culture-exploitation impact</w:t>
      </w:r>
      <w:bookmarkEnd w:id="913"/>
      <w:bookmarkEnd w:id="914"/>
    </w:p>
    <w:tbl>
      <w:tblPr>
        <w:tblW w:w="48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27"/>
        <w:gridCol w:w="2905"/>
        <w:gridCol w:w="1837"/>
        <w:gridCol w:w="2121"/>
      </w:tblGrid>
      <w:tr w:rsidR="00416161" w:rsidRPr="006948A8" w14:paraId="59E13A80" w14:textId="77777777" w:rsidTr="006948A8">
        <w:trPr>
          <w:cantSplit/>
          <w:jc w:val="center"/>
        </w:trPr>
        <w:tc>
          <w:tcPr>
            <w:tcW w:w="958" w:type="pct"/>
            <w:shd w:val="clear" w:color="auto" w:fill="auto"/>
          </w:tcPr>
          <w:p w14:paraId="12F0FE5F" w14:textId="77777777" w:rsidR="00416161" w:rsidRPr="006948A8" w:rsidRDefault="00416161" w:rsidP="00503BB4">
            <w:pPr>
              <w:spacing w:after="0"/>
              <w:jc w:val="center"/>
              <w:rPr>
                <w:rFonts w:ascii="Times New Roman" w:hAnsi="Times New Roman" w:cs="Times New Roman"/>
                <w:b/>
                <w:bCs/>
              </w:rPr>
            </w:pPr>
            <w:r w:rsidRPr="006948A8">
              <w:rPr>
                <w:b/>
                <w:bCs/>
              </w:rPr>
              <w:t>Code</w:t>
            </w:r>
          </w:p>
        </w:tc>
        <w:tc>
          <w:tcPr>
            <w:tcW w:w="1711" w:type="pct"/>
            <w:shd w:val="clear" w:color="auto" w:fill="auto"/>
          </w:tcPr>
          <w:p w14:paraId="425B4520" w14:textId="7EDF0606" w:rsidR="00416161" w:rsidRPr="006948A8" w:rsidRDefault="00416161" w:rsidP="00503BB4">
            <w:pPr>
              <w:spacing w:after="0"/>
              <w:jc w:val="center"/>
              <w:rPr>
                <w:b/>
                <w:bCs/>
              </w:rPr>
            </w:pPr>
            <w:r w:rsidRPr="006948A8">
              <w:rPr>
                <w:b/>
                <w:bCs/>
              </w:rPr>
              <w:t>Mean change in correlations</w:t>
            </w:r>
          </w:p>
        </w:tc>
        <w:tc>
          <w:tcPr>
            <w:tcW w:w="1082" w:type="pct"/>
            <w:shd w:val="clear" w:color="auto" w:fill="auto"/>
          </w:tcPr>
          <w:p w14:paraId="4277A275" w14:textId="77777777" w:rsidR="00416161" w:rsidRPr="006948A8" w:rsidRDefault="00416161" w:rsidP="00503BB4">
            <w:pPr>
              <w:spacing w:after="0"/>
              <w:jc w:val="center"/>
              <w:rPr>
                <w:b/>
                <w:bCs/>
              </w:rPr>
            </w:pPr>
            <w:r w:rsidRPr="006948A8">
              <w:rPr>
                <w:b/>
                <w:bCs/>
              </w:rPr>
              <w:t>Group Mean</w:t>
            </w:r>
          </w:p>
        </w:tc>
        <w:tc>
          <w:tcPr>
            <w:tcW w:w="1249" w:type="pct"/>
            <w:shd w:val="clear" w:color="auto" w:fill="auto"/>
          </w:tcPr>
          <w:p w14:paraId="02A04770" w14:textId="77777777" w:rsidR="00416161" w:rsidRPr="006948A8" w:rsidRDefault="00416161" w:rsidP="00503BB4">
            <w:pPr>
              <w:spacing w:after="0"/>
              <w:jc w:val="center"/>
              <w:rPr>
                <w:b/>
                <w:bCs/>
              </w:rPr>
            </w:pPr>
            <w:r w:rsidRPr="006948A8">
              <w:rPr>
                <w:b/>
                <w:bCs/>
              </w:rPr>
              <w:t>Rank</w:t>
            </w:r>
          </w:p>
        </w:tc>
      </w:tr>
      <w:tr w:rsidR="00416161" w:rsidRPr="006948A8" w14:paraId="34BBB1F3" w14:textId="77777777" w:rsidTr="006948A8">
        <w:trPr>
          <w:cantSplit/>
          <w:jc w:val="center"/>
        </w:trPr>
        <w:tc>
          <w:tcPr>
            <w:tcW w:w="958" w:type="pct"/>
            <w:shd w:val="clear" w:color="auto" w:fill="auto"/>
          </w:tcPr>
          <w:p w14:paraId="308E1DCA" w14:textId="77777777" w:rsidR="00416161" w:rsidRPr="006948A8" w:rsidRDefault="00416161" w:rsidP="00503BB4">
            <w:pPr>
              <w:spacing w:after="0"/>
              <w:jc w:val="center"/>
            </w:pPr>
            <w:r w:rsidRPr="006948A8">
              <w:t>CULTBIM1</w:t>
            </w:r>
          </w:p>
        </w:tc>
        <w:tc>
          <w:tcPr>
            <w:tcW w:w="1711" w:type="pct"/>
            <w:shd w:val="clear" w:color="auto" w:fill="auto"/>
          </w:tcPr>
          <w:p w14:paraId="57199E55"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0.136</w:t>
            </w:r>
          </w:p>
        </w:tc>
        <w:tc>
          <w:tcPr>
            <w:tcW w:w="1082" w:type="pct"/>
            <w:vMerge w:val="restart"/>
            <w:shd w:val="clear" w:color="auto" w:fill="auto"/>
          </w:tcPr>
          <w:p w14:paraId="0CDBF574" w14:textId="77777777" w:rsidR="00416161" w:rsidRPr="006948A8" w:rsidRDefault="00416161" w:rsidP="00503BB4">
            <w:pPr>
              <w:spacing w:after="0"/>
              <w:jc w:val="center"/>
              <w:rPr>
                <w:color w:val="010205"/>
              </w:rPr>
            </w:pPr>
            <w:r w:rsidRPr="006948A8">
              <w:rPr>
                <w:color w:val="010205"/>
              </w:rPr>
              <w:t>0.117</w:t>
            </w:r>
          </w:p>
        </w:tc>
        <w:tc>
          <w:tcPr>
            <w:tcW w:w="1249" w:type="pct"/>
            <w:vMerge w:val="restart"/>
            <w:shd w:val="clear" w:color="auto" w:fill="auto"/>
          </w:tcPr>
          <w:p w14:paraId="6D641D0F" w14:textId="77777777" w:rsidR="00416161" w:rsidRPr="006948A8" w:rsidRDefault="00416161" w:rsidP="00503BB4">
            <w:pPr>
              <w:spacing w:after="0"/>
              <w:jc w:val="center"/>
              <w:rPr>
                <w:color w:val="010205"/>
              </w:rPr>
            </w:pPr>
            <w:r w:rsidRPr="006948A8">
              <w:rPr>
                <w:color w:val="010205"/>
              </w:rPr>
              <w:t>4</w:t>
            </w:r>
          </w:p>
        </w:tc>
      </w:tr>
      <w:tr w:rsidR="00416161" w:rsidRPr="006948A8" w14:paraId="2E082AF6" w14:textId="77777777" w:rsidTr="006948A8">
        <w:trPr>
          <w:cantSplit/>
          <w:jc w:val="center"/>
        </w:trPr>
        <w:tc>
          <w:tcPr>
            <w:tcW w:w="958" w:type="pct"/>
            <w:shd w:val="clear" w:color="auto" w:fill="auto"/>
          </w:tcPr>
          <w:p w14:paraId="1FA68787" w14:textId="77777777" w:rsidR="00416161" w:rsidRPr="006948A8" w:rsidRDefault="00416161" w:rsidP="00503BB4">
            <w:pPr>
              <w:spacing w:after="0"/>
              <w:jc w:val="center"/>
            </w:pPr>
            <w:r w:rsidRPr="006948A8">
              <w:t>CULTBDA1</w:t>
            </w:r>
          </w:p>
        </w:tc>
        <w:tc>
          <w:tcPr>
            <w:tcW w:w="1711" w:type="pct"/>
            <w:shd w:val="clear" w:color="auto" w:fill="auto"/>
          </w:tcPr>
          <w:p w14:paraId="52AA0E20"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0.102</w:t>
            </w:r>
          </w:p>
        </w:tc>
        <w:tc>
          <w:tcPr>
            <w:tcW w:w="1082" w:type="pct"/>
            <w:vMerge/>
            <w:shd w:val="clear" w:color="auto" w:fill="auto"/>
          </w:tcPr>
          <w:p w14:paraId="60ECB16C" w14:textId="77777777" w:rsidR="00416161" w:rsidRPr="006948A8" w:rsidRDefault="00416161" w:rsidP="00503BB4">
            <w:pPr>
              <w:spacing w:after="0"/>
              <w:jc w:val="center"/>
              <w:rPr>
                <w:color w:val="010205"/>
              </w:rPr>
            </w:pPr>
          </w:p>
        </w:tc>
        <w:tc>
          <w:tcPr>
            <w:tcW w:w="1249" w:type="pct"/>
            <w:vMerge/>
            <w:shd w:val="clear" w:color="auto" w:fill="auto"/>
          </w:tcPr>
          <w:p w14:paraId="735F673B" w14:textId="77777777" w:rsidR="00416161" w:rsidRPr="006948A8" w:rsidRDefault="00416161" w:rsidP="00503BB4">
            <w:pPr>
              <w:spacing w:after="0"/>
              <w:jc w:val="center"/>
              <w:rPr>
                <w:color w:val="010205"/>
              </w:rPr>
            </w:pPr>
          </w:p>
        </w:tc>
      </w:tr>
      <w:tr w:rsidR="00416161" w:rsidRPr="006948A8" w14:paraId="62219AD7" w14:textId="77777777" w:rsidTr="006948A8">
        <w:trPr>
          <w:cantSplit/>
          <w:jc w:val="center"/>
        </w:trPr>
        <w:tc>
          <w:tcPr>
            <w:tcW w:w="958" w:type="pct"/>
            <w:shd w:val="clear" w:color="auto" w:fill="auto"/>
          </w:tcPr>
          <w:p w14:paraId="0A64E1D5" w14:textId="522A3FC1" w:rsidR="00416161" w:rsidRPr="006948A8" w:rsidRDefault="00416161" w:rsidP="00503BB4">
            <w:pPr>
              <w:spacing w:after="0"/>
              <w:jc w:val="center"/>
            </w:pPr>
            <w:r w:rsidRPr="006948A8">
              <w:t>CULT</w:t>
            </w:r>
            <w:r w:rsidR="00F349ED">
              <w:t>IOT</w:t>
            </w:r>
            <w:r w:rsidRPr="006948A8">
              <w:t>1</w:t>
            </w:r>
          </w:p>
        </w:tc>
        <w:tc>
          <w:tcPr>
            <w:tcW w:w="1711" w:type="pct"/>
            <w:shd w:val="clear" w:color="auto" w:fill="auto"/>
          </w:tcPr>
          <w:p w14:paraId="5B386046"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0.114</w:t>
            </w:r>
          </w:p>
        </w:tc>
        <w:tc>
          <w:tcPr>
            <w:tcW w:w="1082" w:type="pct"/>
            <w:vMerge/>
            <w:shd w:val="clear" w:color="auto" w:fill="auto"/>
          </w:tcPr>
          <w:p w14:paraId="1CD24A9A" w14:textId="77777777" w:rsidR="00416161" w:rsidRPr="006948A8" w:rsidRDefault="00416161" w:rsidP="00503BB4">
            <w:pPr>
              <w:spacing w:after="0"/>
              <w:jc w:val="center"/>
              <w:rPr>
                <w:color w:val="010205"/>
              </w:rPr>
            </w:pPr>
          </w:p>
        </w:tc>
        <w:tc>
          <w:tcPr>
            <w:tcW w:w="1249" w:type="pct"/>
            <w:vMerge/>
            <w:shd w:val="clear" w:color="auto" w:fill="auto"/>
          </w:tcPr>
          <w:p w14:paraId="4A84C25F" w14:textId="77777777" w:rsidR="00416161" w:rsidRPr="006948A8" w:rsidRDefault="00416161" w:rsidP="00503BB4">
            <w:pPr>
              <w:spacing w:after="0"/>
              <w:jc w:val="center"/>
              <w:rPr>
                <w:color w:val="010205"/>
              </w:rPr>
            </w:pPr>
          </w:p>
        </w:tc>
      </w:tr>
      <w:tr w:rsidR="00416161" w:rsidRPr="006948A8" w14:paraId="6B89474D" w14:textId="77777777" w:rsidTr="006948A8">
        <w:trPr>
          <w:cantSplit/>
          <w:jc w:val="center"/>
        </w:trPr>
        <w:tc>
          <w:tcPr>
            <w:tcW w:w="958" w:type="pct"/>
            <w:shd w:val="clear" w:color="auto" w:fill="auto"/>
          </w:tcPr>
          <w:p w14:paraId="3E3E0C43" w14:textId="77777777" w:rsidR="00416161" w:rsidRPr="006948A8" w:rsidRDefault="00416161" w:rsidP="00503BB4">
            <w:pPr>
              <w:spacing w:after="0"/>
              <w:jc w:val="center"/>
            </w:pPr>
            <w:r w:rsidRPr="006948A8">
              <w:t>CULTBIM2</w:t>
            </w:r>
          </w:p>
        </w:tc>
        <w:tc>
          <w:tcPr>
            <w:tcW w:w="1711" w:type="pct"/>
            <w:shd w:val="clear" w:color="auto" w:fill="auto"/>
          </w:tcPr>
          <w:p w14:paraId="6D693E3A"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0.102</w:t>
            </w:r>
          </w:p>
        </w:tc>
        <w:tc>
          <w:tcPr>
            <w:tcW w:w="1082" w:type="pct"/>
            <w:vMerge w:val="restart"/>
            <w:shd w:val="clear" w:color="auto" w:fill="auto"/>
          </w:tcPr>
          <w:p w14:paraId="798539BE" w14:textId="77777777" w:rsidR="00416161" w:rsidRPr="006948A8" w:rsidRDefault="00416161" w:rsidP="00503BB4">
            <w:pPr>
              <w:spacing w:after="0"/>
              <w:jc w:val="center"/>
              <w:rPr>
                <w:color w:val="010205"/>
              </w:rPr>
            </w:pPr>
            <w:r w:rsidRPr="006948A8">
              <w:rPr>
                <w:color w:val="010205"/>
              </w:rPr>
              <w:t>0.121</w:t>
            </w:r>
          </w:p>
        </w:tc>
        <w:tc>
          <w:tcPr>
            <w:tcW w:w="1249" w:type="pct"/>
            <w:vMerge w:val="restart"/>
            <w:shd w:val="clear" w:color="auto" w:fill="auto"/>
          </w:tcPr>
          <w:p w14:paraId="070525D6" w14:textId="77777777" w:rsidR="00416161" w:rsidRPr="006948A8" w:rsidRDefault="00416161" w:rsidP="00503BB4">
            <w:pPr>
              <w:spacing w:after="0"/>
              <w:jc w:val="center"/>
              <w:rPr>
                <w:color w:val="010205"/>
              </w:rPr>
            </w:pPr>
            <w:r w:rsidRPr="006948A8">
              <w:rPr>
                <w:color w:val="010205"/>
              </w:rPr>
              <w:t>3</w:t>
            </w:r>
          </w:p>
        </w:tc>
      </w:tr>
      <w:tr w:rsidR="00416161" w:rsidRPr="006948A8" w14:paraId="42F07DEC" w14:textId="77777777" w:rsidTr="006948A8">
        <w:trPr>
          <w:cantSplit/>
          <w:jc w:val="center"/>
        </w:trPr>
        <w:tc>
          <w:tcPr>
            <w:tcW w:w="958" w:type="pct"/>
            <w:shd w:val="clear" w:color="auto" w:fill="auto"/>
          </w:tcPr>
          <w:p w14:paraId="0C813688" w14:textId="77777777" w:rsidR="00416161" w:rsidRPr="006948A8" w:rsidRDefault="00416161" w:rsidP="00503BB4">
            <w:pPr>
              <w:spacing w:after="0"/>
              <w:jc w:val="center"/>
            </w:pPr>
            <w:r w:rsidRPr="006948A8">
              <w:t>CULTBDA2</w:t>
            </w:r>
          </w:p>
        </w:tc>
        <w:tc>
          <w:tcPr>
            <w:tcW w:w="1711" w:type="pct"/>
            <w:shd w:val="clear" w:color="auto" w:fill="auto"/>
          </w:tcPr>
          <w:p w14:paraId="5415C610"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0.138</w:t>
            </w:r>
          </w:p>
        </w:tc>
        <w:tc>
          <w:tcPr>
            <w:tcW w:w="1082" w:type="pct"/>
            <w:vMerge/>
            <w:shd w:val="clear" w:color="auto" w:fill="auto"/>
          </w:tcPr>
          <w:p w14:paraId="625C38AA" w14:textId="77777777" w:rsidR="00416161" w:rsidRPr="006948A8" w:rsidRDefault="00416161" w:rsidP="00503BB4">
            <w:pPr>
              <w:spacing w:after="0"/>
              <w:jc w:val="center"/>
              <w:rPr>
                <w:color w:val="010205"/>
              </w:rPr>
            </w:pPr>
          </w:p>
        </w:tc>
        <w:tc>
          <w:tcPr>
            <w:tcW w:w="1249" w:type="pct"/>
            <w:vMerge/>
            <w:shd w:val="clear" w:color="auto" w:fill="auto"/>
          </w:tcPr>
          <w:p w14:paraId="06F6BE55" w14:textId="77777777" w:rsidR="00416161" w:rsidRPr="006948A8" w:rsidRDefault="00416161" w:rsidP="00503BB4">
            <w:pPr>
              <w:spacing w:after="0"/>
              <w:jc w:val="center"/>
              <w:rPr>
                <w:color w:val="010205"/>
              </w:rPr>
            </w:pPr>
          </w:p>
        </w:tc>
      </w:tr>
      <w:tr w:rsidR="00416161" w:rsidRPr="006948A8" w14:paraId="0A16D7CF" w14:textId="77777777" w:rsidTr="006948A8">
        <w:trPr>
          <w:cantSplit/>
          <w:jc w:val="center"/>
        </w:trPr>
        <w:tc>
          <w:tcPr>
            <w:tcW w:w="958" w:type="pct"/>
            <w:shd w:val="clear" w:color="auto" w:fill="auto"/>
          </w:tcPr>
          <w:p w14:paraId="1F1BA5AC" w14:textId="64BA02BD" w:rsidR="00416161" w:rsidRPr="006948A8" w:rsidRDefault="00416161" w:rsidP="00503BB4">
            <w:pPr>
              <w:spacing w:after="0"/>
              <w:jc w:val="center"/>
            </w:pPr>
            <w:r w:rsidRPr="006948A8">
              <w:t>CULT</w:t>
            </w:r>
            <w:r w:rsidR="00F349ED">
              <w:t>IOT</w:t>
            </w:r>
            <w:r w:rsidRPr="006948A8">
              <w:t>2</w:t>
            </w:r>
          </w:p>
        </w:tc>
        <w:tc>
          <w:tcPr>
            <w:tcW w:w="1711" w:type="pct"/>
            <w:shd w:val="clear" w:color="auto" w:fill="auto"/>
          </w:tcPr>
          <w:p w14:paraId="02AF7049"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0.123</w:t>
            </w:r>
          </w:p>
        </w:tc>
        <w:tc>
          <w:tcPr>
            <w:tcW w:w="1082" w:type="pct"/>
            <w:vMerge/>
            <w:shd w:val="clear" w:color="auto" w:fill="auto"/>
          </w:tcPr>
          <w:p w14:paraId="1F7347DC" w14:textId="77777777" w:rsidR="00416161" w:rsidRPr="006948A8" w:rsidRDefault="00416161" w:rsidP="00503BB4">
            <w:pPr>
              <w:spacing w:after="0"/>
              <w:jc w:val="center"/>
              <w:rPr>
                <w:color w:val="010205"/>
              </w:rPr>
            </w:pPr>
          </w:p>
        </w:tc>
        <w:tc>
          <w:tcPr>
            <w:tcW w:w="1249" w:type="pct"/>
            <w:vMerge/>
            <w:shd w:val="clear" w:color="auto" w:fill="auto"/>
          </w:tcPr>
          <w:p w14:paraId="24988444" w14:textId="77777777" w:rsidR="00416161" w:rsidRPr="006948A8" w:rsidRDefault="00416161" w:rsidP="00503BB4">
            <w:pPr>
              <w:spacing w:after="0"/>
              <w:jc w:val="center"/>
              <w:rPr>
                <w:color w:val="010205"/>
              </w:rPr>
            </w:pPr>
          </w:p>
        </w:tc>
      </w:tr>
      <w:tr w:rsidR="00416161" w:rsidRPr="006948A8" w14:paraId="2E88910F" w14:textId="77777777" w:rsidTr="006948A8">
        <w:trPr>
          <w:cantSplit/>
          <w:jc w:val="center"/>
        </w:trPr>
        <w:tc>
          <w:tcPr>
            <w:tcW w:w="958" w:type="pct"/>
            <w:shd w:val="clear" w:color="auto" w:fill="auto"/>
          </w:tcPr>
          <w:p w14:paraId="2961CF08" w14:textId="77777777" w:rsidR="00416161" w:rsidRPr="006948A8" w:rsidRDefault="00416161" w:rsidP="00503BB4">
            <w:pPr>
              <w:spacing w:after="0"/>
              <w:jc w:val="center"/>
            </w:pPr>
            <w:r w:rsidRPr="006948A8">
              <w:lastRenderedPageBreak/>
              <w:t>CULTBIM3</w:t>
            </w:r>
          </w:p>
        </w:tc>
        <w:tc>
          <w:tcPr>
            <w:tcW w:w="1711" w:type="pct"/>
            <w:shd w:val="clear" w:color="auto" w:fill="auto"/>
          </w:tcPr>
          <w:p w14:paraId="28502D8A"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0.224</w:t>
            </w:r>
          </w:p>
        </w:tc>
        <w:tc>
          <w:tcPr>
            <w:tcW w:w="1082" w:type="pct"/>
            <w:vMerge w:val="restart"/>
            <w:shd w:val="clear" w:color="auto" w:fill="auto"/>
          </w:tcPr>
          <w:p w14:paraId="26EFD37D" w14:textId="77777777" w:rsidR="00416161" w:rsidRPr="006948A8" w:rsidRDefault="00416161" w:rsidP="00503BB4">
            <w:pPr>
              <w:spacing w:after="0"/>
              <w:jc w:val="center"/>
              <w:rPr>
                <w:color w:val="010205"/>
              </w:rPr>
            </w:pPr>
            <w:r w:rsidRPr="006948A8">
              <w:rPr>
                <w:color w:val="010205"/>
              </w:rPr>
              <w:t>0.298</w:t>
            </w:r>
          </w:p>
        </w:tc>
        <w:tc>
          <w:tcPr>
            <w:tcW w:w="1249" w:type="pct"/>
            <w:vMerge w:val="restart"/>
            <w:shd w:val="clear" w:color="auto" w:fill="auto"/>
          </w:tcPr>
          <w:p w14:paraId="59911968" w14:textId="77777777" w:rsidR="00416161" w:rsidRPr="006948A8" w:rsidRDefault="00416161" w:rsidP="00503BB4">
            <w:pPr>
              <w:spacing w:after="0"/>
              <w:jc w:val="center"/>
              <w:rPr>
                <w:color w:val="010205"/>
              </w:rPr>
            </w:pPr>
            <w:r w:rsidRPr="006948A8">
              <w:rPr>
                <w:color w:val="010205"/>
              </w:rPr>
              <w:t>1</w:t>
            </w:r>
          </w:p>
        </w:tc>
      </w:tr>
      <w:tr w:rsidR="00416161" w:rsidRPr="006948A8" w14:paraId="2884E2AD" w14:textId="77777777" w:rsidTr="006948A8">
        <w:trPr>
          <w:cantSplit/>
          <w:jc w:val="center"/>
        </w:trPr>
        <w:tc>
          <w:tcPr>
            <w:tcW w:w="958" w:type="pct"/>
            <w:shd w:val="clear" w:color="auto" w:fill="auto"/>
          </w:tcPr>
          <w:p w14:paraId="4831C3F7" w14:textId="77777777" w:rsidR="00416161" w:rsidRPr="006948A8" w:rsidRDefault="00416161" w:rsidP="00503BB4">
            <w:pPr>
              <w:spacing w:after="0"/>
              <w:jc w:val="center"/>
            </w:pPr>
            <w:r w:rsidRPr="006948A8">
              <w:t>CULTBDA3</w:t>
            </w:r>
          </w:p>
        </w:tc>
        <w:tc>
          <w:tcPr>
            <w:tcW w:w="1711" w:type="pct"/>
            <w:shd w:val="clear" w:color="auto" w:fill="auto"/>
          </w:tcPr>
          <w:p w14:paraId="3837BA91"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0.368</w:t>
            </w:r>
          </w:p>
        </w:tc>
        <w:tc>
          <w:tcPr>
            <w:tcW w:w="1082" w:type="pct"/>
            <w:vMerge/>
            <w:shd w:val="clear" w:color="auto" w:fill="auto"/>
          </w:tcPr>
          <w:p w14:paraId="4CFD0C5D" w14:textId="77777777" w:rsidR="00416161" w:rsidRPr="006948A8" w:rsidRDefault="00416161" w:rsidP="00503BB4">
            <w:pPr>
              <w:spacing w:after="0"/>
              <w:jc w:val="center"/>
              <w:rPr>
                <w:color w:val="010205"/>
              </w:rPr>
            </w:pPr>
          </w:p>
        </w:tc>
        <w:tc>
          <w:tcPr>
            <w:tcW w:w="1249" w:type="pct"/>
            <w:vMerge/>
            <w:shd w:val="clear" w:color="auto" w:fill="auto"/>
          </w:tcPr>
          <w:p w14:paraId="22D034C3" w14:textId="77777777" w:rsidR="00416161" w:rsidRPr="006948A8" w:rsidRDefault="00416161" w:rsidP="00503BB4">
            <w:pPr>
              <w:spacing w:after="0"/>
              <w:jc w:val="center"/>
              <w:rPr>
                <w:color w:val="010205"/>
              </w:rPr>
            </w:pPr>
          </w:p>
        </w:tc>
      </w:tr>
      <w:tr w:rsidR="00416161" w:rsidRPr="006948A8" w14:paraId="5B385412" w14:textId="77777777" w:rsidTr="006948A8">
        <w:trPr>
          <w:cantSplit/>
          <w:jc w:val="center"/>
        </w:trPr>
        <w:tc>
          <w:tcPr>
            <w:tcW w:w="958" w:type="pct"/>
            <w:shd w:val="clear" w:color="auto" w:fill="auto"/>
          </w:tcPr>
          <w:p w14:paraId="0CF8C56B" w14:textId="7DCF0669" w:rsidR="00416161" w:rsidRPr="006948A8" w:rsidRDefault="00416161" w:rsidP="00503BB4">
            <w:pPr>
              <w:spacing w:after="0"/>
              <w:jc w:val="center"/>
            </w:pPr>
            <w:r w:rsidRPr="006948A8">
              <w:t>CULT</w:t>
            </w:r>
            <w:r w:rsidR="00F349ED">
              <w:t>IOT</w:t>
            </w:r>
            <w:r w:rsidRPr="006948A8">
              <w:t>3</w:t>
            </w:r>
          </w:p>
        </w:tc>
        <w:tc>
          <w:tcPr>
            <w:tcW w:w="1711" w:type="pct"/>
            <w:shd w:val="clear" w:color="auto" w:fill="auto"/>
          </w:tcPr>
          <w:p w14:paraId="3EBA40AF"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0.302</w:t>
            </w:r>
          </w:p>
        </w:tc>
        <w:tc>
          <w:tcPr>
            <w:tcW w:w="1082" w:type="pct"/>
            <w:vMerge/>
            <w:shd w:val="clear" w:color="auto" w:fill="auto"/>
          </w:tcPr>
          <w:p w14:paraId="0A5056DD" w14:textId="77777777" w:rsidR="00416161" w:rsidRPr="006948A8" w:rsidRDefault="00416161" w:rsidP="00503BB4">
            <w:pPr>
              <w:spacing w:after="0"/>
              <w:jc w:val="center"/>
              <w:rPr>
                <w:color w:val="010205"/>
              </w:rPr>
            </w:pPr>
          </w:p>
        </w:tc>
        <w:tc>
          <w:tcPr>
            <w:tcW w:w="1249" w:type="pct"/>
            <w:vMerge/>
            <w:shd w:val="clear" w:color="auto" w:fill="auto"/>
          </w:tcPr>
          <w:p w14:paraId="4721153B" w14:textId="77777777" w:rsidR="00416161" w:rsidRPr="006948A8" w:rsidRDefault="00416161" w:rsidP="00503BB4">
            <w:pPr>
              <w:spacing w:after="0"/>
              <w:jc w:val="center"/>
              <w:rPr>
                <w:color w:val="010205"/>
              </w:rPr>
            </w:pPr>
          </w:p>
        </w:tc>
      </w:tr>
      <w:tr w:rsidR="00416161" w:rsidRPr="006948A8" w14:paraId="2815CD91" w14:textId="77777777" w:rsidTr="006948A8">
        <w:trPr>
          <w:cantSplit/>
          <w:jc w:val="center"/>
        </w:trPr>
        <w:tc>
          <w:tcPr>
            <w:tcW w:w="958" w:type="pct"/>
            <w:shd w:val="clear" w:color="auto" w:fill="auto"/>
          </w:tcPr>
          <w:p w14:paraId="1AFE1600" w14:textId="77777777" w:rsidR="00416161" w:rsidRPr="006948A8" w:rsidRDefault="00416161" w:rsidP="00503BB4">
            <w:pPr>
              <w:spacing w:after="0"/>
              <w:jc w:val="center"/>
            </w:pPr>
            <w:r w:rsidRPr="006948A8">
              <w:t>CULTBIM4</w:t>
            </w:r>
          </w:p>
        </w:tc>
        <w:tc>
          <w:tcPr>
            <w:tcW w:w="1711" w:type="pct"/>
            <w:shd w:val="clear" w:color="auto" w:fill="auto"/>
          </w:tcPr>
          <w:p w14:paraId="209EC137"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0.232</w:t>
            </w:r>
          </w:p>
        </w:tc>
        <w:tc>
          <w:tcPr>
            <w:tcW w:w="1082" w:type="pct"/>
            <w:vMerge w:val="restart"/>
            <w:shd w:val="clear" w:color="auto" w:fill="auto"/>
          </w:tcPr>
          <w:p w14:paraId="05670BD6" w14:textId="77777777" w:rsidR="00416161" w:rsidRPr="006948A8" w:rsidRDefault="00416161" w:rsidP="00503BB4">
            <w:pPr>
              <w:spacing w:after="0"/>
              <w:jc w:val="center"/>
              <w:rPr>
                <w:color w:val="010205"/>
              </w:rPr>
            </w:pPr>
            <w:r w:rsidRPr="006948A8">
              <w:rPr>
                <w:color w:val="010205"/>
              </w:rPr>
              <w:t>0.171</w:t>
            </w:r>
          </w:p>
        </w:tc>
        <w:tc>
          <w:tcPr>
            <w:tcW w:w="1249" w:type="pct"/>
            <w:vMerge w:val="restart"/>
            <w:shd w:val="clear" w:color="auto" w:fill="auto"/>
          </w:tcPr>
          <w:p w14:paraId="5D3DD4B3" w14:textId="77777777" w:rsidR="00416161" w:rsidRPr="006948A8" w:rsidRDefault="00416161" w:rsidP="00503BB4">
            <w:pPr>
              <w:spacing w:after="0"/>
              <w:jc w:val="center"/>
              <w:rPr>
                <w:color w:val="010205"/>
              </w:rPr>
            </w:pPr>
            <w:r w:rsidRPr="006948A8">
              <w:rPr>
                <w:color w:val="010205"/>
              </w:rPr>
              <w:t>2</w:t>
            </w:r>
          </w:p>
        </w:tc>
      </w:tr>
      <w:tr w:rsidR="00416161" w:rsidRPr="006948A8" w14:paraId="4D35D3B2" w14:textId="77777777" w:rsidTr="006948A8">
        <w:trPr>
          <w:cantSplit/>
          <w:jc w:val="center"/>
        </w:trPr>
        <w:tc>
          <w:tcPr>
            <w:tcW w:w="958" w:type="pct"/>
            <w:shd w:val="clear" w:color="auto" w:fill="auto"/>
          </w:tcPr>
          <w:p w14:paraId="677BF4C9" w14:textId="77777777" w:rsidR="00416161" w:rsidRPr="006948A8" w:rsidRDefault="00416161" w:rsidP="00503BB4">
            <w:pPr>
              <w:spacing w:after="0"/>
              <w:jc w:val="center"/>
            </w:pPr>
            <w:r w:rsidRPr="006948A8">
              <w:t>CULTBDA4</w:t>
            </w:r>
          </w:p>
        </w:tc>
        <w:tc>
          <w:tcPr>
            <w:tcW w:w="1711" w:type="pct"/>
            <w:shd w:val="clear" w:color="auto" w:fill="auto"/>
          </w:tcPr>
          <w:p w14:paraId="196ABD4E"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0.107</w:t>
            </w:r>
          </w:p>
        </w:tc>
        <w:tc>
          <w:tcPr>
            <w:tcW w:w="1082" w:type="pct"/>
            <w:vMerge/>
            <w:shd w:val="clear" w:color="auto" w:fill="auto"/>
          </w:tcPr>
          <w:p w14:paraId="2EED1D99" w14:textId="77777777" w:rsidR="00416161" w:rsidRPr="006948A8" w:rsidRDefault="00416161" w:rsidP="00503BB4">
            <w:pPr>
              <w:spacing w:after="0"/>
              <w:jc w:val="center"/>
              <w:rPr>
                <w:color w:val="010205"/>
              </w:rPr>
            </w:pPr>
          </w:p>
        </w:tc>
        <w:tc>
          <w:tcPr>
            <w:tcW w:w="1249" w:type="pct"/>
            <w:vMerge/>
            <w:shd w:val="clear" w:color="auto" w:fill="auto"/>
          </w:tcPr>
          <w:p w14:paraId="59953C44" w14:textId="77777777" w:rsidR="00416161" w:rsidRPr="006948A8" w:rsidRDefault="00416161" w:rsidP="00503BB4">
            <w:pPr>
              <w:spacing w:after="0"/>
              <w:jc w:val="center"/>
              <w:rPr>
                <w:color w:val="010205"/>
              </w:rPr>
            </w:pPr>
          </w:p>
        </w:tc>
      </w:tr>
      <w:tr w:rsidR="00416161" w:rsidRPr="006948A8" w14:paraId="400DB93E" w14:textId="77777777" w:rsidTr="006948A8">
        <w:trPr>
          <w:cantSplit/>
          <w:jc w:val="center"/>
        </w:trPr>
        <w:tc>
          <w:tcPr>
            <w:tcW w:w="958" w:type="pct"/>
            <w:shd w:val="clear" w:color="auto" w:fill="auto"/>
          </w:tcPr>
          <w:p w14:paraId="25072916" w14:textId="4ECB8857" w:rsidR="00416161" w:rsidRPr="006948A8" w:rsidRDefault="00416161" w:rsidP="00503BB4">
            <w:pPr>
              <w:spacing w:after="0"/>
              <w:jc w:val="center"/>
            </w:pPr>
            <w:r w:rsidRPr="006948A8">
              <w:t>CULT</w:t>
            </w:r>
            <w:r w:rsidR="00F349ED">
              <w:t>IOT</w:t>
            </w:r>
            <w:r w:rsidRPr="006948A8">
              <w:t>4</w:t>
            </w:r>
          </w:p>
        </w:tc>
        <w:tc>
          <w:tcPr>
            <w:tcW w:w="1711" w:type="pct"/>
            <w:shd w:val="clear" w:color="auto" w:fill="auto"/>
          </w:tcPr>
          <w:p w14:paraId="1EBFE72B" w14:textId="77777777" w:rsidR="00416161" w:rsidRPr="006948A8" w:rsidRDefault="00416161" w:rsidP="00503BB4">
            <w:pPr>
              <w:spacing w:after="0"/>
              <w:jc w:val="center"/>
              <w:rPr>
                <w:rFonts w:ascii="Calibri" w:hAnsi="Calibri" w:cs="Calibri"/>
                <w:color w:val="000000"/>
              </w:rPr>
            </w:pPr>
            <w:r w:rsidRPr="006948A8">
              <w:rPr>
                <w:rFonts w:ascii="Calibri" w:hAnsi="Calibri" w:cs="Calibri"/>
                <w:color w:val="000000"/>
              </w:rPr>
              <w:t>0.173</w:t>
            </w:r>
          </w:p>
        </w:tc>
        <w:tc>
          <w:tcPr>
            <w:tcW w:w="1082" w:type="pct"/>
            <w:vMerge/>
            <w:shd w:val="clear" w:color="auto" w:fill="auto"/>
          </w:tcPr>
          <w:p w14:paraId="43141C9C" w14:textId="77777777" w:rsidR="00416161" w:rsidRPr="006948A8" w:rsidRDefault="00416161" w:rsidP="00503BB4">
            <w:pPr>
              <w:spacing w:after="0"/>
              <w:jc w:val="center"/>
              <w:rPr>
                <w:color w:val="010205"/>
              </w:rPr>
            </w:pPr>
          </w:p>
        </w:tc>
        <w:tc>
          <w:tcPr>
            <w:tcW w:w="1249" w:type="pct"/>
            <w:vMerge/>
            <w:shd w:val="clear" w:color="auto" w:fill="auto"/>
          </w:tcPr>
          <w:p w14:paraId="759A6B27" w14:textId="77777777" w:rsidR="00416161" w:rsidRPr="006948A8" w:rsidRDefault="00416161" w:rsidP="00503BB4">
            <w:pPr>
              <w:spacing w:after="0"/>
              <w:jc w:val="center"/>
              <w:rPr>
                <w:color w:val="010205"/>
              </w:rPr>
            </w:pPr>
          </w:p>
        </w:tc>
      </w:tr>
    </w:tbl>
    <w:p w14:paraId="698865F3" w14:textId="77777777" w:rsidR="00416161" w:rsidRPr="00DA0641" w:rsidRDefault="00416161" w:rsidP="00416161"/>
    <w:p w14:paraId="30BC00BB" w14:textId="5615CE08" w:rsidR="00416161" w:rsidRPr="00DA0641" w:rsidRDefault="00416161" w:rsidP="00416161">
      <w:pPr>
        <w:pStyle w:val="Heading3"/>
      </w:pPr>
      <w:bookmarkStart w:id="915" w:name="_Ref47534565"/>
      <w:bookmarkStart w:id="916" w:name="_Ref47535356"/>
      <w:bookmarkStart w:id="917" w:name="_Toc52293387"/>
      <w:bookmarkStart w:id="918" w:name="_Toc54024172"/>
      <w:bookmarkStart w:id="919" w:name="_Toc73917455"/>
      <w:r w:rsidRPr="00DA0641">
        <w:t>Qualitative data analysis for organisation culture and BBI exploitation</w:t>
      </w:r>
      <w:bookmarkEnd w:id="915"/>
      <w:bookmarkEnd w:id="916"/>
      <w:bookmarkEnd w:id="917"/>
      <w:bookmarkEnd w:id="918"/>
      <w:bookmarkEnd w:id="919"/>
    </w:p>
    <w:p w14:paraId="3774DD87" w14:textId="77777777" w:rsidR="00416161" w:rsidRPr="00DA0641" w:rsidRDefault="00416161" w:rsidP="00416161"/>
    <w:p w14:paraId="1963447C" w14:textId="19091B91" w:rsidR="00416161" w:rsidRPr="00DA0641" w:rsidRDefault="00416161" w:rsidP="0060342C">
      <w:r w:rsidRPr="00DA0641">
        <w:t xml:space="preserve">The relationships identified between organisation culture and BIM exploitation through </w:t>
      </w:r>
      <w:r w:rsidR="00503BB4" w:rsidRPr="00DA0641">
        <w:t>NVivo</w:t>
      </w:r>
      <w:r w:rsidRPr="00DA0641">
        <w:t xml:space="preserve"> concept mapping </w:t>
      </w:r>
      <w:r w:rsidR="000974DA">
        <w:t>are</w:t>
      </w:r>
      <w:r w:rsidRPr="00DA0641">
        <w:t xml:space="preserve"> illustrated in </w:t>
      </w:r>
      <w:r w:rsidR="00494A08" w:rsidRPr="00DA0641">
        <w:fldChar w:fldCharType="begin"/>
      </w:r>
      <w:r w:rsidR="00494A08" w:rsidRPr="00DA0641">
        <w:instrText xml:space="preserve"> REF _Ref34436242 \h </w:instrText>
      </w:r>
      <w:r w:rsidR="0060342C">
        <w:instrText xml:space="preserve"> \* MERGEFORMAT </w:instrText>
      </w:r>
      <w:r w:rsidR="00494A08" w:rsidRPr="00DA0641">
        <w:fldChar w:fldCharType="separate"/>
      </w:r>
      <w:r w:rsidR="00F70D7D" w:rsidRPr="00DA0641">
        <w:t xml:space="preserve">Figure </w:t>
      </w:r>
      <w:r w:rsidR="00F70D7D">
        <w:rPr>
          <w:noProof/>
        </w:rPr>
        <w:t>51</w:t>
      </w:r>
      <w:r w:rsidR="00494A08" w:rsidRPr="00DA0641">
        <w:fldChar w:fldCharType="end"/>
      </w:r>
      <w:r w:rsidRPr="00DA0641">
        <w:t xml:space="preserve">. The coded opinions were categorised </w:t>
      </w:r>
      <w:r w:rsidR="00503BB4" w:rsidRPr="00DA0641">
        <w:t>into</w:t>
      </w:r>
      <w:r w:rsidRPr="00DA0641">
        <w:t xml:space="preserve"> relationships and then the direction</w:t>
      </w:r>
      <w:r w:rsidR="000974DA">
        <w:t>s</w:t>
      </w:r>
      <w:r w:rsidRPr="00DA0641">
        <w:t xml:space="preserve"> of </w:t>
      </w:r>
      <w:r w:rsidR="0034071F">
        <w:t xml:space="preserve">the </w:t>
      </w:r>
      <w:r w:rsidRPr="00DA0641">
        <w:t>relationship</w:t>
      </w:r>
      <w:r w:rsidR="000974DA">
        <w:t>s</w:t>
      </w:r>
      <w:r w:rsidRPr="00DA0641">
        <w:t xml:space="preserve"> w</w:t>
      </w:r>
      <w:r w:rsidR="000974DA">
        <w:t>ere</w:t>
      </w:r>
      <w:r w:rsidRPr="00DA0641">
        <w:t xml:space="preserve"> established after studying the content of each respondent’s opinion. Interestingly</w:t>
      </w:r>
      <w:r w:rsidR="000974DA">
        <w:t xml:space="preserve">, </w:t>
      </w:r>
      <w:r w:rsidRPr="00DA0641">
        <w:t>the qualitative data give a similar picture to what quantitative data gave</w:t>
      </w:r>
      <w:r w:rsidR="000974DA">
        <w:t xml:space="preserve"> on the </w:t>
      </w:r>
      <w:r w:rsidRPr="00DA0641">
        <w:t xml:space="preserve">relationship </w:t>
      </w:r>
      <w:r w:rsidR="000974DA">
        <w:t xml:space="preserve">organisation culture has </w:t>
      </w:r>
      <w:r w:rsidRPr="00DA0641">
        <w:t>with BIM exploitation. When specifying down to the variables of organisation</w:t>
      </w:r>
      <w:r w:rsidR="0034071F">
        <w:t>al</w:t>
      </w:r>
      <w:r w:rsidRPr="00DA0641">
        <w:t xml:space="preserve"> culture and BIM exploitation, the situation remains </w:t>
      </w:r>
      <w:r w:rsidR="0034071F">
        <w:t xml:space="preserve">the </w:t>
      </w:r>
      <w:r w:rsidRPr="00DA0641">
        <w:t xml:space="preserve">same. For example, as illustrated in </w:t>
      </w:r>
      <w:r w:rsidR="00E37833">
        <w:fldChar w:fldCharType="begin"/>
      </w:r>
      <w:r w:rsidR="00E37833">
        <w:instrText xml:space="preserve"> REF _Ref34436242 \h </w:instrText>
      </w:r>
      <w:r w:rsidR="0060342C">
        <w:instrText xml:space="preserve"> \* MERGEFORMAT </w:instrText>
      </w:r>
      <w:r w:rsidR="00E37833">
        <w:fldChar w:fldCharType="separate"/>
      </w:r>
      <w:r w:rsidR="00F70D7D" w:rsidRPr="00DA0641">
        <w:t xml:space="preserve">Figure </w:t>
      </w:r>
      <w:r w:rsidR="00F70D7D">
        <w:rPr>
          <w:noProof/>
        </w:rPr>
        <w:t>51</w:t>
      </w:r>
      <w:r w:rsidR="00E37833">
        <w:fldChar w:fldCharType="end"/>
      </w:r>
      <w:r w:rsidRPr="00DA0641">
        <w:t>, competitive, result</w:t>
      </w:r>
      <w:r w:rsidR="0034071F">
        <w:t>-</w:t>
      </w:r>
      <w:r w:rsidRPr="00DA0641">
        <w:t xml:space="preserve">focused and </w:t>
      </w:r>
      <w:r w:rsidR="00503BB4" w:rsidRPr="00DA0641">
        <w:t>risk-taking</w:t>
      </w:r>
      <w:r w:rsidRPr="00DA0641">
        <w:t xml:space="preserve"> environment has a positive relationship with strategic leadership.</w:t>
      </w:r>
      <w:r w:rsidR="000974DA">
        <w:t xml:space="preserve"> This was also confirmed by quantitative data analysis.</w:t>
      </w:r>
    </w:p>
    <w:p w14:paraId="1047049E" w14:textId="7A625D57" w:rsidR="00416161" w:rsidRPr="00DA0641" w:rsidRDefault="00C82FC8" w:rsidP="0060342C">
      <w:r w:rsidRPr="00DA0641">
        <w:t>Out of the 25 interviewees</w:t>
      </w:r>
      <w:r w:rsidR="0034071F">
        <w:t>,</w:t>
      </w:r>
      <w:r w:rsidRPr="00DA0641">
        <w:t xml:space="preserve"> almost all interviewees were </w:t>
      </w:r>
      <w:r w:rsidR="00BD7107">
        <w:t>of</w:t>
      </w:r>
      <w:r w:rsidRPr="00DA0641">
        <w:t xml:space="preserve"> the same </w:t>
      </w:r>
      <w:r w:rsidR="00BD7107">
        <w:t>viewpoint</w:t>
      </w:r>
      <w:r w:rsidR="00BD7107" w:rsidRPr="00DA0641">
        <w:t xml:space="preserve"> </w:t>
      </w:r>
      <w:r w:rsidRPr="00DA0641">
        <w:t xml:space="preserve">that the given culture constituents </w:t>
      </w:r>
      <w:r w:rsidR="00310356" w:rsidRPr="00DA0641">
        <w:t>positively impact</w:t>
      </w:r>
      <w:r w:rsidRPr="00DA0641">
        <w:t xml:space="preserve"> BBI exploitation. </w:t>
      </w:r>
      <w:r w:rsidR="00310356" w:rsidRPr="00DA0641">
        <w:t>E</w:t>
      </w:r>
      <w:r w:rsidR="007876EC" w:rsidRPr="00DA0641">
        <w:t>qual power distribution</w:t>
      </w:r>
      <w:r w:rsidR="00310356" w:rsidRPr="00DA0641">
        <w:t xml:space="preserve"> supports innovation and diversified idea generation which is  essential </w:t>
      </w:r>
      <w:r w:rsidR="000974DA">
        <w:t>to</w:t>
      </w:r>
      <w:r w:rsidR="00310356" w:rsidRPr="00DA0641">
        <w:t xml:space="preserve"> technology exploitation (I-4).</w:t>
      </w:r>
      <w:r w:rsidR="007876EC" w:rsidRPr="00DA0641">
        <w:t xml:space="preserve"> When workers have well-defined responsibilities, it is easier for </w:t>
      </w:r>
      <w:r w:rsidR="0034071F">
        <w:t xml:space="preserve">the </w:t>
      </w:r>
      <w:r w:rsidR="007876EC" w:rsidRPr="00DA0641">
        <w:t xml:space="preserve">management of human resources to determine whether there is a need for creating new roles or </w:t>
      </w:r>
      <w:r w:rsidR="000974DA">
        <w:t>recruiting</w:t>
      </w:r>
      <w:r w:rsidR="007876EC" w:rsidRPr="00DA0641">
        <w:t xml:space="preserve"> more employees. This </w:t>
      </w:r>
      <w:r w:rsidR="000974DA">
        <w:t>helps</w:t>
      </w:r>
      <w:r w:rsidR="007876EC" w:rsidRPr="00DA0641">
        <w:t xml:space="preserve"> </w:t>
      </w:r>
      <w:r w:rsidR="00BD7107">
        <w:t xml:space="preserve">in </w:t>
      </w:r>
      <w:r w:rsidR="007876EC" w:rsidRPr="00DA0641">
        <w:t>keep</w:t>
      </w:r>
      <w:r w:rsidR="000974DA">
        <w:t>ing</w:t>
      </w:r>
      <w:r w:rsidR="007876EC" w:rsidRPr="00DA0641">
        <w:t xml:space="preserve"> </w:t>
      </w:r>
      <w:r w:rsidR="000974DA">
        <w:t xml:space="preserve">the </w:t>
      </w:r>
      <w:r w:rsidR="007876EC" w:rsidRPr="00DA0641">
        <w:t xml:space="preserve">costs down by avoiding redundant </w:t>
      </w:r>
      <w:r w:rsidR="000974DA">
        <w:t xml:space="preserve">recruitments </w:t>
      </w:r>
      <w:r w:rsidR="007876EC" w:rsidRPr="00DA0641">
        <w:t>while also making it easier to recruit qualified workers for necessary positions.</w:t>
      </w:r>
      <w:r w:rsidR="00310356" w:rsidRPr="00DA0641">
        <w:t xml:space="preserve"> (I-11, I-14, I-17). Furthermore, all interviewees were in  agreement that work</w:t>
      </w:r>
      <w:r w:rsidR="0034071F">
        <w:t>s</w:t>
      </w:r>
      <w:r w:rsidR="00310356" w:rsidRPr="00DA0641">
        <w:t xml:space="preserve"> performed collectively do improve the communication of the team, </w:t>
      </w:r>
      <w:r w:rsidR="000974DA">
        <w:t>performing</w:t>
      </w:r>
      <w:r w:rsidR="00310356" w:rsidRPr="00DA0641">
        <w:t xml:space="preserve"> things far more quickly and efficiently, </w:t>
      </w:r>
      <w:r w:rsidR="00BD7107">
        <w:t>helps</w:t>
      </w:r>
      <w:r w:rsidR="000974DA">
        <w:t xml:space="preserve"> </w:t>
      </w:r>
      <w:r w:rsidR="00310356" w:rsidRPr="00DA0641">
        <w:t>teams to be confident that every single document has the same annotation in the same place, and it explicates the same thing.</w:t>
      </w:r>
    </w:p>
    <w:p w14:paraId="0F88E463" w14:textId="77777777" w:rsidR="00416161" w:rsidRPr="00DA0641" w:rsidRDefault="00416161" w:rsidP="00416161">
      <w:pPr>
        <w:keepNext/>
      </w:pPr>
      <w:r w:rsidRPr="00DA0641">
        <w:rPr>
          <w:noProof/>
          <w:lang w:eastAsia="en-GB"/>
        </w:rPr>
        <w:lastRenderedPageBreak/>
        <w:drawing>
          <wp:inline distT="0" distB="0" distL="0" distR="0" wp14:anchorId="6789C057" wp14:editId="768CEDCB">
            <wp:extent cx="5114925" cy="5975350"/>
            <wp:effectExtent l="19050" t="19050" r="28575" b="25400"/>
            <wp:docPr id="25757" name="Picture 25757" descr="H:\1.My thesis\Methodology\Interview\Records\Construction\Voice files\1.Completed Transcribing\ALL COMPLETED formatted TOGETHER\Qualitative analysis\CULTURE AND BIME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1.My thesis\Methodology\Interview\Records\Construction\Voice files\1.Completed Transcribing\ALL COMPLETED formatted TOGETHER\Qualitative analysis\CULTURE AND BIMEXP.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14925" cy="5975350"/>
                    </a:xfrm>
                    <a:prstGeom prst="rect">
                      <a:avLst/>
                    </a:prstGeom>
                    <a:noFill/>
                    <a:ln>
                      <a:solidFill>
                        <a:schemeClr val="tx1"/>
                      </a:solidFill>
                    </a:ln>
                  </pic:spPr>
                </pic:pic>
              </a:graphicData>
            </a:graphic>
          </wp:inline>
        </w:drawing>
      </w:r>
    </w:p>
    <w:p w14:paraId="11AE6C48" w14:textId="26C98D33" w:rsidR="00416161" w:rsidRPr="00DA0641" w:rsidRDefault="00416161" w:rsidP="00BD69E3">
      <w:pPr>
        <w:pStyle w:val="Caption"/>
        <w:jc w:val="center"/>
      </w:pPr>
      <w:bookmarkStart w:id="920" w:name="_Ref34436242"/>
      <w:bookmarkStart w:id="921" w:name="_Toc35347867"/>
      <w:bookmarkStart w:id="922" w:name="_Toc49290588"/>
      <w:bookmarkStart w:id="923" w:name="_Toc73916441"/>
      <w:r w:rsidRPr="00DA0641">
        <w:t xml:space="preserve">Figure </w:t>
      </w:r>
      <w:r w:rsidRPr="00DA0641">
        <w:fldChar w:fldCharType="begin"/>
      </w:r>
      <w:r w:rsidRPr="00DA0641">
        <w:instrText xml:space="preserve"> SEQ Figure \* ARABIC </w:instrText>
      </w:r>
      <w:r w:rsidRPr="00DA0641">
        <w:fldChar w:fldCharType="separate"/>
      </w:r>
      <w:r w:rsidR="00F70D7D">
        <w:rPr>
          <w:noProof/>
        </w:rPr>
        <w:t>51</w:t>
      </w:r>
      <w:r w:rsidRPr="00DA0641">
        <w:fldChar w:fldCharType="end"/>
      </w:r>
      <w:bookmarkEnd w:id="920"/>
      <w:r w:rsidRPr="00DA0641">
        <w:t xml:space="preserve">- Concept map produced through </w:t>
      </w:r>
      <w:r w:rsidR="00503BB4" w:rsidRPr="00DA0641">
        <w:t>NVivo</w:t>
      </w:r>
      <w:r w:rsidRPr="00DA0641">
        <w:t xml:space="preserve"> for the relationship between org. culture and BIM exploitation</w:t>
      </w:r>
      <w:bookmarkEnd w:id="921"/>
      <w:bookmarkEnd w:id="922"/>
      <w:bookmarkEnd w:id="923"/>
    </w:p>
    <w:p w14:paraId="6B7CB01D" w14:textId="35B9F2A0" w:rsidR="00416161" w:rsidRPr="00DA0641" w:rsidRDefault="0019239C" w:rsidP="00D848B7">
      <w:r w:rsidRPr="00DA0641">
        <w:t>The res</w:t>
      </w:r>
      <w:r w:rsidR="00D848B7" w:rsidRPr="00DA0641">
        <w:t>pondents were asked about the characteristics of their organisation</w:t>
      </w:r>
      <w:r w:rsidR="0034071F">
        <w:t>al</w:t>
      </w:r>
      <w:r w:rsidR="00D848B7" w:rsidRPr="00DA0641">
        <w:t xml:space="preserve"> culture to </w:t>
      </w:r>
      <w:r w:rsidR="0060342C" w:rsidRPr="00DA0641">
        <w:t>gauge</w:t>
      </w:r>
      <w:r w:rsidR="00D848B7" w:rsidRPr="00DA0641">
        <w:t xml:space="preserve"> the extent to which the organisation culture helps or hinders exploiting BIM/ BDA/ </w:t>
      </w:r>
      <w:r w:rsidR="00F349ED">
        <w:t>I</w:t>
      </w:r>
      <w:r w:rsidR="0034071F">
        <w:t>o</w:t>
      </w:r>
      <w:r w:rsidR="00F349ED">
        <w:t>T</w:t>
      </w:r>
      <w:r w:rsidR="00D848B7" w:rsidRPr="00DA0641">
        <w:t xml:space="preserve"> for competitive advantage. </w:t>
      </w:r>
      <w:r w:rsidR="000974DA">
        <w:t>The question</w:t>
      </w:r>
      <w:r w:rsidR="00AE6BF8">
        <w:t>s</w:t>
      </w:r>
      <w:r w:rsidR="000974DA">
        <w:t xml:space="preserve"> </w:t>
      </w:r>
      <w:r w:rsidR="00AE6BF8">
        <w:t xml:space="preserve">outlined </w:t>
      </w:r>
      <w:r w:rsidR="000974DA">
        <w:t>below</w:t>
      </w:r>
      <w:r w:rsidR="00D848B7" w:rsidRPr="00DA0641">
        <w:t xml:space="preserve"> </w:t>
      </w:r>
      <w:r w:rsidR="00AE6BF8">
        <w:t xml:space="preserve">inquire </w:t>
      </w:r>
      <w:r w:rsidR="00BD7107">
        <w:t xml:space="preserve">about </w:t>
      </w:r>
      <w:r w:rsidR="00AE6BF8">
        <w:t xml:space="preserve">these </w:t>
      </w:r>
      <w:r w:rsidR="00AE6BF8" w:rsidRPr="00DA0641">
        <w:t>characteristics</w:t>
      </w:r>
      <w:r w:rsidR="00AE6BF8">
        <w:t xml:space="preserve"> </w:t>
      </w:r>
      <w:r w:rsidR="000974DA">
        <w:t>related to</w:t>
      </w:r>
      <w:r w:rsidR="00D848B7" w:rsidRPr="00DA0641">
        <w:t xml:space="preserve"> organisation culture.</w:t>
      </w:r>
    </w:p>
    <w:p w14:paraId="409D7404" w14:textId="43AC9216" w:rsidR="00D848B7" w:rsidRPr="00DA0641" w:rsidRDefault="00D848B7" w:rsidP="00C450D0">
      <w:pPr>
        <w:pStyle w:val="ListParagraph"/>
        <w:numPr>
          <w:ilvl w:val="0"/>
          <w:numId w:val="9"/>
        </w:numPr>
      </w:pPr>
      <w:r w:rsidRPr="00DA0641">
        <w:t xml:space="preserve">Could you please tell me how the power and authority </w:t>
      </w:r>
      <w:r w:rsidR="0034071F">
        <w:t>are</w:t>
      </w:r>
      <w:r w:rsidRPr="00DA0641">
        <w:t xml:space="preserve"> distributed in your company? Do you think it is distributed equally where subordinates have </w:t>
      </w:r>
      <w:r w:rsidR="0034071F">
        <w:t xml:space="preserve">the </w:t>
      </w:r>
      <w:r w:rsidRPr="00DA0641">
        <w:t xml:space="preserve">freedom to express disagreement with their superiors? </w:t>
      </w:r>
    </w:p>
    <w:p w14:paraId="73789D35" w14:textId="77777777" w:rsidR="00D848B7" w:rsidRPr="00DA0641" w:rsidRDefault="00D848B7" w:rsidP="00C450D0">
      <w:pPr>
        <w:pStyle w:val="ListParagraph"/>
        <w:numPr>
          <w:ilvl w:val="0"/>
          <w:numId w:val="9"/>
        </w:numPr>
      </w:pPr>
      <w:r w:rsidRPr="00DA0641">
        <w:t xml:space="preserve">Do you think this power distribution and individuals’ right of disagreement has an impact on BIM </w:t>
      </w:r>
      <w:r w:rsidRPr="00DA0641">
        <w:rPr>
          <w:u w:val="single"/>
        </w:rPr>
        <w:t>implementation</w:t>
      </w:r>
      <w:r w:rsidRPr="00DA0641">
        <w:t xml:space="preserve"> and then its</w:t>
      </w:r>
      <w:r w:rsidRPr="00DA0641">
        <w:rPr>
          <w:u w:val="single"/>
        </w:rPr>
        <w:t xml:space="preserve"> exploitation for competitive advantage?</w:t>
      </w:r>
      <w:r w:rsidRPr="00DA0641">
        <w:t xml:space="preserve"> If yes how?</w:t>
      </w:r>
      <w:r w:rsidRPr="00DA0641">
        <w:rPr>
          <w:u w:val="single"/>
        </w:rPr>
        <w:t xml:space="preserve"> </w:t>
      </w:r>
      <w:r w:rsidRPr="00DA0641">
        <w:t xml:space="preserve"> </w:t>
      </w:r>
    </w:p>
    <w:p w14:paraId="7533FFB3" w14:textId="21D8F6E4" w:rsidR="00D848B7" w:rsidRPr="00DA0641" w:rsidRDefault="00285ECD" w:rsidP="00C450D0">
      <w:pPr>
        <w:pStyle w:val="ListParagraph"/>
        <w:numPr>
          <w:ilvl w:val="0"/>
          <w:numId w:val="9"/>
        </w:numPr>
      </w:pPr>
      <w:r>
        <w:lastRenderedPageBreak/>
        <w:t xml:space="preserve">If </w:t>
      </w:r>
      <w:r w:rsidR="00D848B7" w:rsidRPr="00DA0641">
        <w:t xml:space="preserve">it affects differently, please can you kindly share your thoughts in the same way for Big Data Analytics and </w:t>
      </w:r>
      <w:r w:rsidR="0034071F">
        <w:t xml:space="preserve">the </w:t>
      </w:r>
      <w:r w:rsidR="00D848B7" w:rsidRPr="00DA0641">
        <w:t>Internet of Things? Or do you think it affects in the same way as for BIM?</w:t>
      </w:r>
    </w:p>
    <w:p w14:paraId="605AD7FC" w14:textId="32134809" w:rsidR="0019239C" w:rsidRPr="00DA0641" w:rsidRDefault="00D848B7" w:rsidP="00D848B7">
      <w:r w:rsidRPr="00DA0641">
        <w:t>The same structure of the question was employed for all cultur</w:t>
      </w:r>
      <w:r w:rsidR="0034071F">
        <w:t>al</w:t>
      </w:r>
      <w:r w:rsidRPr="00DA0641">
        <w:t xml:space="preserve"> constituents. </w:t>
      </w:r>
      <w:r w:rsidR="0019239C" w:rsidRPr="00DA0641">
        <w:t xml:space="preserve">The </w:t>
      </w:r>
      <w:r w:rsidRPr="00DA0641">
        <w:t xml:space="preserve">themes </w:t>
      </w:r>
      <w:r w:rsidR="0034071F">
        <w:t>that</w:t>
      </w:r>
      <w:r w:rsidR="00AE6BF8">
        <w:t xml:space="preserve"> </w:t>
      </w:r>
      <w:r w:rsidRPr="00DA0641">
        <w:t xml:space="preserve">emerged from thematic analyses </w:t>
      </w:r>
      <w:r w:rsidR="00AE6BF8">
        <w:t>were</w:t>
      </w:r>
      <w:r w:rsidRPr="00DA0641">
        <w:t xml:space="preserve"> categorised into two main </w:t>
      </w:r>
      <w:r w:rsidR="00503BB4" w:rsidRPr="00DA0641">
        <w:t>categories</w:t>
      </w:r>
      <w:r w:rsidRPr="00DA0641">
        <w:t xml:space="preserve"> : </w:t>
      </w:r>
      <w:r w:rsidR="0019239C" w:rsidRPr="00DA0641">
        <w:t>W</w:t>
      </w:r>
      <w:r w:rsidRPr="00DA0641">
        <w:t xml:space="preserve">hether each culture </w:t>
      </w:r>
      <w:r w:rsidR="00503BB4" w:rsidRPr="00DA0641">
        <w:t>constituent</w:t>
      </w:r>
      <w:r w:rsidR="0019239C" w:rsidRPr="00DA0641">
        <w:t xml:space="preserve"> helps or hinders</w:t>
      </w:r>
      <w:r w:rsidRPr="00DA0641">
        <w:t xml:space="preserve"> B/B/I exploitation</w:t>
      </w:r>
      <w:r w:rsidR="00AE6BF8">
        <w:t xml:space="preserve">; </w:t>
      </w:r>
      <w:r w:rsidRPr="00DA0641">
        <w:t>and h</w:t>
      </w:r>
      <w:r w:rsidR="0019239C" w:rsidRPr="00DA0641">
        <w:t xml:space="preserve">ow </w:t>
      </w:r>
      <w:r w:rsidR="00AE6BF8">
        <w:t>the culture constituent</w:t>
      </w:r>
      <w:r w:rsidR="0019239C" w:rsidRPr="00DA0641">
        <w:t xml:space="preserve"> helps/ hinders exploiting BIM/ BDA/ </w:t>
      </w:r>
      <w:r w:rsidR="00F349ED">
        <w:t>I</w:t>
      </w:r>
      <w:r w:rsidR="0034071F">
        <w:t>o</w:t>
      </w:r>
      <w:r w:rsidR="00F349ED">
        <w:t>T</w:t>
      </w:r>
      <w:r w:rsidR="0019239C" w:rsidRPr="00DA0641">
        <w:t xml:space="preserve"> for competitive advantage</w:t>
      </w:r>
      <w:r w:rsidR="00BA4FBB" w:rsidRPr="00DA0641">
        <w:t>.</w:t>
      </w:r>
    </w:p>
    <w:p w14:paraId="22349BF3" w14:textId="00FABDA4" w:rsidR="00BA4FBB" w:rsidRDefault="00BA4FBB" w:rsidP="0060342C">
      <w:r w:rsidRPr="00DA0641">
        <w:t xml:space="preserve">Content analysis was carried out with the questions continually </w:t>
      </w:r>
      <w:r w:rsidR="00BD7107">
        <w:t>raised</w:t>
      </w:r>
      <w:r w:rsidRPr="00DA0641">
        <w:t xml:space="preserve"> </w:t>
      </w:r>
      <w:r w:rsidR="00BD7107" w:rsidRPr="00DA0641">
        <w:t>includ</w:t>
      </w:r>
      <w:r w:rsidR="00BD7107">
        <w:t>ing</w:t>
      </w:r>
      <w:r w:rsidRPr="00DA0641">
        <w:t xml:space="preserve">: “How?“; “Why?“; “Under which conditions?“; “With which consequences?” “How do people construct beliefs?”; “How do they manage the claimed circumstances?”; “Why do they think, feel, and act the way that they do?”; “Under which conditions do they think, feel, and act that way?”; </w:t>
      </w:r>
      <w:r w:rsidR="0015734D">
        <w:t xml:space="preserve">and </w:t>
      </w:r>
      <w:r w:rsidRPr="00DA0641">
        <w:t xml:space="preserve">“What are the consequences of their beliefs, feelings, and actions?” </w:t>
      </w:r>
      <w:r w:rsidRPr="00DA0641">
        <w:fldChar w:fldCharType="begin" w:fldLock="1"/>
      </w:r>
      <w:r w:rsidRPr="00DA0641">
        <w:instrText>ADDIN CSL_CITATION {"citationItems":[{"id":"ITEM-1","itemData":{"DOI":"10.1016/0277-9536(90)90256-R","ISSN":"02779536","PMID":"2360052","abstract":"This paper focuses on using the grounded theory method to study social psychological themes which cut across diverse chronic illnesses. The grounded theory method is presented as a method having both phenomenological and positivistic roots, which leads to confusion and misinterpretations of the method. A social constructionist version and application of grounded theory are introduced after brief overviews of the method and of the debates it has engendered are provided. Next, phases in developing concepts and theoretical frameworks through using the grounded theory approach are discussed. These phases include: (1) developing and refining the research and data collection questions, (2) raising terms to concepts, (3) asking more conceptual questions on a generic level and (4) making further discoveries and clarifying concepts through writing and rewriting. Throughout the discussion, examples and illustrations are derived from two recent papers, 'Disclosing Illness' and 'Struggling for a Self: Identity Levels of the Chronically Ill'. Last, the merits of the method for theoretical development are discussed. © 1990.","author":[{"dropping-particle":"","family":"Charmaz","given":"Kathy","non-dropping-particle":"","parse-names":false,"suffix":""}],"container-title":"Social Science and Medicine","id":"ITEM-1","issued":{"date-parts":[["1990"]]},"title":"'Discovering' chronic illness: Using grounded theory","type":"article-journal"},"uris":["http://www.mendeley.com/documents/?uuid=c8461bee-dd4b-44c2-9713-1329b0870c3c"]}],"mendeley":{"formattedCitation":"(Charmaz, 1990)","plainTextFormattedCitation":"(Charmaz, 1990)","previouslyFormattedCitation":"(Charmaz, 1990)"},"properties":{"noteIndex":0},"schema":"https://github.com/citation-style-language/schema/raw/master/csl-citation.json"}</w:instrText>
      </w:r>
      <w:r w:rsidRPr="00DA0641">
        <w:fldChar w:fldCharType="separate"/>
      </w:r>
      <w:r w:rsidRPr="00DA0641">
        <w:rPr>
          <w:noProof/>
        </w:rPr>
        <w:t>(Charmaz, 1990)</w:t>
      </w:r>
      <w:r w:rsidRPr="00DA0641">
        <w:fldChar w:fldCharType="end"/>
      </w:r>
      <w:r w:rsidRPr="00DA0641">
        <w:t xml:space="preserve">. The first step- ‘open coding’ was conducted  in such a way that the codes and categories reflect emerging ideas rather than </w:t>
      </w:r>
      <w:r w:rsidR="0015734D">
        <w:t xml:space="preserve">a </w:t>
      </w:r>
      <w:r w:rsidRPr="00DA0641">
        <w:t>mere</w:t>
      </w:r>
      <w:r w:rsidR="0015734D">
        <w:t xml:space="preserve"> </w:t>
      </w:r>
      <w:r w:rsidRPr="00DA0641">
        <w:t>descri</w:t>
      </w:r>
      <w:r w:rsidR="0015734D">
        <w:t xml:space="preserve">ption of the </w:t>
      </w:r>
      <w:r w:rsidRPr="00DA0641">
        <w:t>topics. Second, ‘focused (or selective) coding’ was carried out to summarise the pre</w:t>
      </w:r>
      <w:r w:rsidR="0034071F">
        <w:t>-</w:t>
      </w:r>
      <w:r w:rsidRPr="00DA0641">
        <w:t xml:space="preserve">identified open coded themes </w:t>
      </w:r>
      <w:r w:rsidR="00503BB4" w:rsidRPr="00DA0641">
        <w:t>into</w:t>
      </w:r>
      <w:r w:rsidRPr="00DA0641">
        <w:t xml:space="preserve"> categories. ‘Axial coding’ is the third step followed to develop themes of higher abstraction level. Finally</w:t>
      </w:r>
      <w:r w:rsidR="0034071F">
        <w:t>,</w:t>
      </w:r>
      <w:r w:rsidRPr="00DA0641">
        <w:t xml:space="preserve"> core categories are developed by studying the content of underlying categories and codes </w:t>
      </w:r>
      <w:r w:rsidR="00BD7107" w:rsidRPr="00DA0641">
        <w:t>emerg</w:t>
      </w:r>
      <w:r w:rsidR="00BD7107">
        <w:t>ing</w:t>
      </w:r>
      <w:r w:rsidR="00BD7107" w:rsidRPr="00DA0641">
        <w:t xml:space="preserve"> </w:t>
      </w:r>
      <w:r w:rsidRPr="00DA0641">
        <w:t>from axial coding. If recurrent themes/issues were found, then they were followed</w:t>
      </w:r>
      <w:r w:rsidR="00BD7107">
        <w:t xml:space="preserve"> </w:t>
      </w:r>
      <w:r w:rsidRPr="00DA0641">
        <w:t xml:space="preserve">up on which </w:t>
      </w:r>
      <w:r w:rsidR="0015734D">
        <w:t xml:space="preserve"> </w:t>
      </w:r>
      <w:r w:rsidRPr="00DA0641">
        <w:t xml:space="preserve">can, and often, lead </w:t>
      </w:r>
      <w:r w:rsidR="0015734D">
        <w:t xml:space="preserve">to </w:t>
      </w:r>
      <w:r w:rsidRPr="00DA0641">
        <w:t xml:space="preserve">grounded </w:t>
      </w:r>
      <w:r w:rsidR="0015734D" w:rsidRPr="00DA0641">
        <w:t>theorists’</w:t>
      </w:r>
      <w:r w:rsidRPr="00DA0641">
        <w:t xml:space="preserve"> </w:t>
      </w:r>
      <w:r w:rsidR="0015734D">
        <w:t xml:space="preserve">approach </w:t>
      </w:r>
      <w:r w:rsidRPr="00DA0641">
        <w:t xml:space="preserve">in </w:t>
      </w:r>
      <w:r w:rsidR="0015734D">
        <w:t xml:space="preserve">an </w:t>
      </w:r>
      <w:r w:rsidR="0015734D" w:rsidRPr="00DA0641">
        <w:t>unanticipated direction</w:t>
      </w:r>
      <w:r w:rsidRPr="00DA0641">
        <w:t xml:space="preserve">. This was reinforced </w:t>
      </w:r>
      <w:r w:rsidR="0015734D">
        <w:t>when the</w:t>
      </w:r>
      <w:r w:rsidRPr="00DA0641">
        <w:t xml:space="preserve"> analysis and data collection moved along simultaneously allowing the researcher to follow up on ideas at the same time they are created. The subsequent chapters explain the ideas </w:t>
      </w:r>
      <w:r w:rsidR="0034071F">
        <w:t xml:space="preserve">that </w:t>
      </w:r>
      <w:r w:rsidRPr="00DA0641">
        <w:t xml:space="preserve">emerged from the data (broken down </w:t>
      </w:r>
      <w:r w:rsidR="0060342C" w:rsidRPr="00DA0641">
        <w:t>into</w:t>
      </w:r>
      <w:r w:rsidRPr="00DA0641">
        <w:t xml:space="preserve"> </w:t>
      </w:r>
      <w:r w:rsidR="00BD7107">
        <w:t xml:space="preserve">a </w:t>
      </w:r>
      <w:r w:rsidRPr="00DA0641">
        <w:t>constantly refining series of questions) when proceeding with content analysis.</w:t>
      </w:r>
    </w:p>
    <w:p w14:paraId="70ECF8DD" w14:textId="5BA08C3F" w:rsidR="00661C68" w:rsidRDefault="00661C68" w:rsidP="00661C68">
      <w:pPr>
        <w:rPr>
          <w:iCs/>
          <w:szCs w:val="20"/>
        </w:rPr>
      </w:pPr>
      <w:r w:rsidRPr="00661C68">
        <w:rPr>
          <w:iCs/>
          <w:szCs w:val="20"/>
        </w:rPr>
        <w:t xml:space="preserve">Interviewees </w:t>
      </w:r>
      <w:r>
        <w:rPr>
          <w:iCs/>
          <w:szCs w:val="20"/>
        </w:rPr>
        <w:t>presented different views about the impact culture has on exploitation in general. For example, I-5 emphasised the</w:t>
      </w:r>
      <w:r w:rsidRPr="00661C68">
        <w:rPr>
          <w:iCs/>
          <w:szCs w:val="20"/>
        </w:rPr>
        <w:t xml:space="preserve"> </w:t>
      </w:r>
      <w:r w:rsidR="00521BE7">
        <w:rPr>
          <w:iCs/>
          <w:szCs w:val="20"/>
        </w:rPr>
        <w:t xml:space="preserve">equal </w:t>
      </w:r>
      <w:r w:rsidRPr="00661C68">
        <w:rPr>
          <w:iCs/>
          <w:szCs w:val="20"/>
        </w:rPr>
        <w:t>importan</w:t>
      </w:r>
      <w:r>
        <w:rPr>
          <w:iCs/>
          <w:szCs w:val="20"/>
        </w:rPr>
        <w:t>ce</w:t>
      </w:r>
      <w:r w:rsidRPr="00661C68">
        <w:rPr>
          <w:iCs/>
          <w:szCs w:val="20"/>
        </w:rPr>
        <w:t xml:space="preserve"> </w:t>
      </w:r>
      <w:r>
        <w:rPr>
          <w:iCs/>
          <w:szCs w:val="20"/>
        </w:rPr>
        <w:t xml:space="preserve">of both individualism and collectivism. According to the latter interviewee, </w:t>
      </w:r>
      <w:r w:rsidRPr="00661C68">
        <w:rPr>
          <w:iCs/>
          <w:szCs w:val="20"/>
        </w:rPr>
        <w:t xml:space="preserve">being independent and </w:t>
      </w:r>
      <w:r>
        <w:rPr>
          <w:iCs/>
          <w:szCs w:val="20"/>
        </w:rPr>
        <w:t xml:space="preserve">holding </w:t>
      </w:r>
      <w:r w:rsidRPr="00661C68">
        <w:rPr>
          <w:iCs/>
          <w:szCs w:val="20"/>
        </w:rPr>
        <w:t>responsibilities</w:t>
      </w:r>
      <w:r>
        <w:rPr>
          <w:iCs/>
          <w:szCs w:val="20"/>
        </w:rPr>
        <w:t xml:space="preserve"> is crucial for technology exploitation</w:t>
      </w:r>
      <w:r w:rsidRPr="00661C68">
        <w:rPr>
          <w:iCs/>
          <w:szCs w:val="20"/>
        </w:rPr>
        <w:t xml:space="preserve">. However, </w:t>
      </w:r>
      <w:r>
        <w:rPr>
          <w:iCs/>
          <w:szCs w:val="20"/>
        </w:rPr>
        <w:t xml:space="preserve">he further explained the importance of getting together and having regular meetings with the team to communicate the common goals and </w:t>
      </w:r>
      <w:r w:rsidR="00521BE7">
        <w:rPr>
          <w:iCs/>
          <w:szCs w:val="20"/>
        </w:rPr>
        <w:t xml:space="preserve">how </w:t>
      </w:r>
      <w:r>
        <w:rPr>
          <w:iCs/>
          <w:szCs w:val="20"/>
        </w:rPr>
        <w:t>it ultimately prevents employees ‘</w:t>
      </w:r>
      <w:r w:rsidRPr="00661C68">
        <w:rPr>
          <w:iCs/>
          <w:szCs w:val="20"/>
        </w:rPr>
        <w:t>going off track</w:t>
      </w:r>
      <w:r>
        <w:rPr>
          <w:iCs/>
          <w:szCs w:val="20"/>
        </w:rPr>
        <w:t>’</w:t>
      </w:r>
      <w:r w:rsidRPr="00661C68">
        <w:rPr>
          <w:iCs/>
          <w:szCs w:val="20"/>
        </w:rPr>
        <w:t xml:space="preserve">. </w:t>
      </w:r>
    </w:p>
    <w:p w14:paraId="7E706657" w14:textId="5D27AB77" w:rsidR="00661C68" w:rsidRPr="00661C68" w:rsidRDefault="00661C68" w:rsidP="00661C68">
      <w:pPr>
        <w:ind w:left="720"/>
        <w:rPr>
          <w:i/>
          <w:szCs w:val="20"/>
        </w:rPr>
      </w:pPr>
      <w:r w:rsidRPr="00661C68">
        <w:rPr>
          <w:i/>
          <w:szCs w:val="20"/>
        </w:rPr>
        <w:t>” Everything we do</w:t>
      </w:r>
      <w:r w:rsidR="00521BE7">
        <w:rPr>
          <w:i/>
          <w:szCs w:val="20"/>
        </w:rPr>
        <w:t xml:space="preserve"> is </w:t>
      </w:r>
      <w:r w:rsidR="00BD7107">
        <w:rPr>
          <w:i/>
          <w:szCs w:val="20"/>
        </w:rPr>
        <w:t xml:space="preserve">aimed </w:t>
      </w:r>
      <w:r w:rsidR="00521BE7">
        <w:rPr>
          <w:i/>
          <w:szCs w:val="20"/>
        </w:rPr>
        <w:t>at building a common goal</w:t>
      </w:r>
      <w:r w:rsidRPr="00661C68">
        <w:rPr>
          <w:i/>
          <w:szCs w:val="20"/>
        </w:rPr>
        <w:t xml:space="preserve">. We are all doing different </w:t>
      </w:r>
      <w:r w:rsidR="00521BE7" w:rsidRPr="00661C68">
        <w:rPr>
          <w:i/>
          <w:szCs w:val="20"/>
        </w:rPr>
        <w:t>jobs,</w:t>
      </w:r>
      <w:r w:rsidRPr="00661C68">
        <w:rPr>
          <w:i/>
          <w:szCs w:val="20"/>
        </w:rPr>
        <w:t xml:space="preserve"> so you need to make sure that every job complements each other </w:t>
      </w:r>
      <w:r w:rsidR="00521BE7">
        <w:rPr>
          <w:i/>
          <w:szCs w:val="20"/>
        </w:rPr>
        <w:t xml:space="preserve">and </w:t>
      </w:r>
      <w:r w:rsidRPr="00661C68">
        <w:rPr>
          <w:i/>
          <w:szCs w:val="20"/>
        </w:rPr>
        <w:t xml:space="preserve">that we work together and </w:t>
      </w:r>
      <w:r w:rsidR="00521BE7">
        <w:rPr>
          <w:i/>
          <w:szCs w:val="20"/>
        </w:rPr>
        <w:t xml:space="preserve">that </w:t>
      </w:r>
      <w:r w:rsidRPr="00661C68">
        <w:rPr>
          <w:i/>
          <w:szCs w:val="20"/>
        </w:rPr>
        <w:t>we're not holding each other back</w:t>
      </w:r>
      <w:r w:rsidR="00521BE7">
        <w:rPr>
          <w:i/>
          <w:szCs w:val="20"/>
        </w:rPr>
        <w:t>.</w:t>
      </w:r>
      <w:r w:rsidRPr="00661C68">
        <w:rPr>
          <w:i/>
          <w:szCs w:val="20"/>
        </w:rPr>
        <w:t xml:space="preserve"> </w:t>
      </w:r>
      <w:r w:rsidR="00521BE7">
        <w:rPr>
          <w:i/>
          <w:szCs w:val="20"/>
        </w:rPr>
        <w:t>M</w:t>
      </w:r>
      <w:r w:rsidRPr="00661C68">
        <w:rPr>
          <w:i/>
          <w:szCs w:val="20"/>
        </w:rPr>
        <w:t xml:space="preserve">aking our steps together </w:t>
      </w:r>
      <w:r w:rsidR="00521BE7">
        <w:rPr>
          <w:i/>
          <w:szCs w:val="20"/>
        </w:rPr>
        <w:t>is a</w:t>
      </w:r>
      <w:r w:rsidRPr="00661C68">
        <w:rPr>
          <w:i/>
          <w:szCs w:val="20"/>
        </w:rPr>
        <w:t xml:space="preserve"> very social role” (I-5).</w:t>
      </w:r>
    </w:p>
    <w:p w14:paraId="029A2734" w14:textId="32244E17" w:rsidR="00BA4FBB" w:rsidRPr="00DA0641" w:rsidRDefault="00E37833" w:rsidP="0060342C">
      <w:r>
        <w:rPr>
          <w:szCs w:val="24"/>
        </w:rPr>
        <w:lastRenderedPageBreak/>
        <w:fldChar w:fldCharType="begin"/>
      </w:r>
      <w:r>
        <w:rPr>
          <w:szCs w:val="24"/>
        </w:rPr>
        <w:instrText xml:space="preserve"> REF _Ref46152273 \h </w:instrText>
      </w:r>
      <w:r w:rsidR="0060342C">
        <w:rPr>
          <w:szCs w:val="24"/>
        </w:rPr>
        <w:instrText xml:space="preserve"> \* MERGEFORMAT </w:instrText>
      </w:r>
      <w:r>
        <w:rPr>
          <w:szCs w:val="24"/>
        </w:rPr>
      </w:r>
      <w:r>
        <w:rPr>
          <w:szCs w:val="24"/>
        </w:rPr>
        <w:fldChar w:fldCharType="separate"/>
      </w:r>
      <w:r w:rsidR="00F70D7D">
        <w:t xml:space="preserve">Table </w:t>
      </w:r>
      <w:r w:rsidR="00F70D7D">
        <w:rPr>
          <w:noProof/>
        </w:rPr>
        <w:t>67</w:t>
      </w:r>
      <w:r>
        <w:rPr>
          <w:szCs w:val="24"/>
        </w:rPr>
        <w:fldChar w:fldCharType="end"/>
      </w:r>
      <w:r w:rsidR="00BA4FBB" w:rsidRPr="00DA0641">
        <w:rPr>
          <w:szCs w:val="24"/>
        </w:rPr>
        <w:t xml:space="preserve"> below shows a summary of </w:t>
      </w:r>
      <w:r w:rsidR="00521BE7">
        <w:rPr>
          <w:szCs w:val="24"/>
        </w:rPr>
        <w:t xml:space="preserve">the </w:t>
      </w:r>
      <w:r w:rsidR="00BA4FBB" w:rsidRPr="00DA0641">
        <w:rPr>
          <w:szCs w:val="24"/>
        </w:rPr>
        <w:t xml:space="preserve">themes </w:t>
      </w:r>
      <w:r w:rsidR="0034071F">
        <w:rPr>
          <w:szCs w:val="24"/>
        </w:rPr>
        <w:t xml:space="preserve">that </w:t>
      </w:r>
      <w:r w:rsidR="00BA4FBB" w:rsidRPr="00DA0641">
        <w:rPr>
          <w:szCs w:val="24"/>
        </w:rPr>
        <w:t>emerged from the answers to the semi-structured questions around culture.</w:t>
      </w:r>
    </w:p>
    <w:p w14:paraId="2C6944AB" w14:textId="35DA5A15" w:rsidR="00E37833" w:rsidRDefault="00E37833" w:rsidP="00E37833">
      <w:pPr>
        <w:pStyle w:val="Caption"/>
        <w:keepNext/>
      </w:pPr>
      <w:bookmarkStart w:id="924" w:name="_Ref46152273"/>
      <w:bookmarkStart w:id="925" w:name="_Toc49290916"/>
      <w:bookmarkStart w:id="926" w:name="_Toc73916281"/>
      <w:r>
        <w:t xml:space="preserve">Table </w:t>
      </w:r>
      <w:r>
        <w:fldChar w:fldCharType="begin"/>
      </w:r>
      <w:r>
        <w:instrText xml:space="preserve"> SEQ Table \* ARABIC </w:instrText>
      </w:r>
      <w:r>
        <w:fldChar w:fldCharType="separate"/>
      </w:r>
      <w:r w:rsidR="00F70D7D">
        <w:rPr>
          <w:noProof/>
        </w:rPr>
        <w:t>67</w:t>
      </w:r>
      <w:r>
        <w:fldChar w:fldCharType="end"/>
      </w:r>
      <w:bookmarkEnd w:id="924"/>
      <w:r>
        <w:t xml:space="preserve">- Selective coding for organisation </w:t>
      </w:r>
      <w:r w:rsidR="00503BB4">
        <w:t>culture</w:t>
      </w:r>
      <w:r>
        <w:t xml:space="preserve"> impact on </w:t>
      </w:r>
      <w:r w:rsidR="0034071F">
        <w:t xml:space="preserve">the </w:t>
      </w:r>
      <w:r>
        <w:t>exploitation</w:t>
      </w:r>
      <w:bookmarkEnd w:id="925"/>
      <w:bookmarkEnd w:id="926"/>
    </w:p>
    <w:tbl>
      <w:tblPr>
        <w:tblStyle w:val="TableGrid"/>
        <w:tblW w:w="0" w:type="auto"/>
        <w:tblLook w:val="04A0" w:firstRow="1" w:lastRow="0" w:firstColumn="1" w:lastColumn="0" w:noHBand="0" w:noVBand="1"/>
      </w:tblPr>
      <w:tblGrid>
        <w:gridCol w:w="2635"/>
        <w:gridCol w:w="6143"/>
      </w:tblGrid>
      <w:tr w:rsidR="00A944B9" w:rsidRPr="00503BB4" w14:paraId="4E40AA83" w14:textId="77777777" w:rsidTr="00D406B8">
        <w:tc>
          <w:tcPr>
            <w:tcW w:w="2660" w:type="dxa"/>
          </w:tcPr>
          <w:p w14:paraId="63A3ACCB" w14:textId="7CEE18A8" w:rsidR="00A944B9" w:rsidRPr="00503BB4" w:rsidRDefault="00BA4FBB" w:rsidP="00521BE7">
            <w:pPr>
              <w:jc w:val="center"/>
              <w:rPr>
                <w:rFonts w:cstheme="minorHAnsi"/>
                <w:b/>
              </w:rPr>
            </w:pPr>
            <w:r w:rsidRPr="00503BB4">
              <w:rPr>
                <w:rFonts w:cstheme="minorHAnsi"/>
                <w:b/>
              </w:rPr>
              <w:t>Culture constituent-</w:t>
            </w:r>
            <w:r w:rsidR="00A944B9" w:rsidRPr="00503BB4">
              <w:rPr>
                <w:rFonts w:cstheme="minorHAnsi"/>
                <w:b/>
              </w:rPr>
              <w:t>helps or hinders exploitation?</w:t>
            </w:r>
          </w:p>
        </w:tc>
        <w:tc>
          <w:tcPr>
            <w:tcW w:w="6237" w:type="dxa"/>
          </w:tcPr>
          <w:p w14:paraId="1928D359" w14:textId="31C6D5FF" w:rsidR="00A944B9" w:rsidRPr="00503BB4" w:rsidRDefault="00A944B9" w:rsidP="00503BB4">
            <w:pPr>
              <w:jc w:val="center"/>
              <w:rPr>
                <w:rFonts w:cstheme="minorHAnsi"/>
                <w:b/>
              </w:rPr>
            </w:pPr>
            <w:r w:rsidRPr="00503BB4">
              <w:rPr>
                <w:rFonts w:cstheme="minorHAnsi"/>
                <w:b/>
              </w:rPr>
              <w:t>How/ why that helps/ hinders</w:t>
            </w:r>
          </w:p>
        </w:tc>
      </w:tr>
      <w:tr w:rsidR="00BA4FBB" w:rsidRPr="00503BB4" w14:paraId="08D9D2AA" w14:textId="77777777" w:rsidTr="00D406B8">
        <w:tc>
          <w:tcPr>
            <w:tcW w:w="8897" w:type="dxa"/>
            <w:gridSpan w:val="2"/>
          </w:tcPr>
          <w:p w14:paraId="37A9D193" w14:textId="43E8DA49" w:rsidR="00BA4FBB" w:rsidRPr="00503BB4" w:rsidRDefault="00E6513F" w:rsidP="0019239C">
            <w:pPr>
              <w:rPr>
                <w:rFonts w:cstheme="minorHAnsi"/>
                <w:b/>
              </w:rPr>
            </w:pPr>
            <w:r w:rsidRPr="00503BB4">
              <w:rPr>
                <w:rFonts w:cstheme="minorHAnsi"/>
                <w:b/>
                <w:i/>
              </w:rPr>
              <w:t xml:space="preserve">Low </w:t>
            </w:r>
            <w:r w:rsidR="00BA4FBB" w:rsidRPr="00503BB4">
              <w:rPr>
                <w:rFonts w:cstheme="minorHAnsi"/>
                <w:b/>
                <w:i/>
              </w:rPr>
              <w:t>Power distance-empowering employees and including them in decision making</w:t>
            </w:r>
          </w:p>
        </w:tc>
      </w:tr>
      <w:tr w:rsidR="00A944B9" w:rsidRPr="00503BB4" w14:paraId="4125169C" w14:textId="77777777" w:rsidTr="00D406B8">
        <w:tc>
          <w:tcPr>
            <w:tcW w:w="2660" w:type="dxa"/>
          </w:tcPr>
          <w:p w14:paraId="21DA51BD" w14:textId="0DBB2C9C" w:rsidR="00A944B9" w:rsidRPr="00503BB4" w:rsidRDefault="00A9020B" w:rsidP="0019239C">
            <w:pPr>
              <w:rPr>
                <w:rFonts w:cstheme="minorHAnsi"/>
              </w:rPr>
            </w:pPr>
            <w:r w:rsidRPr="00503BB4">
              <w:rPr>
                <w:rFonts w:cstheme="minorHAnsi"/>
              </w:rPr>
              <w:t>H</w:t>
            </w:r>
            <w:r w:rsidR="00A944B9" w:rsidRPr="00503BB4">
              <w:rPr>
                <w:rFonts w:cstheme="minorHAnsi"/>
              </w:rPr>
              <w:t>elps</w:t>
            </w:r>
          </w:p>
        </w:tc>
        <w:tc>
          <w:tcPr>
            <w:tcW w:w="6237" w:type="dxa"/>
          </w:tcPr>
          <w:p w14:paraId="60899387" w14:textId="19A63BEA" w:rsidR="00DE20CB" w:rsidRPr="00503BB4" w:rsidRDefault="00DE20CB" w:rsidP="00503BB4">
            <w:pPr>
              <w:jc w:val="left"/>
              <w:rPr>
                <w:rFonts w:cstheme="minorHAnsi"/>
              </w:rPr>
            </w:pPr>
            <w:r w:rsidRPr="00503BB4">
              <w:rPr>
                <w:rFonts w:cstheme="minorHAnsi"/>
              </w:rPr>
              <w:t>-Harness</w:t>
            </w:r>
            <w:r w:rsidR="00373494" w:rsidRPr="00503BB4">
              <w:rPr>
                <w:rFonts w:cstheme="minorHAnsi"/>
              </w:rPr>
              <w:t>ing</w:t>
            </w:r>
            <w:r w:rsidRPr="00503BB4">
              <w:rPr>
                <w:rFonts w:cstheme="minorHAnsi"/>
              </w:rPr>
              <w:t xml:space="preserve"> the skills and wisdom of a wider group of employees</w:t>
            </w:r>
            <w:r w:rsidRPr="00503BB4">
              <w:rPr>
                <w:rFonts w:cstheme="minorHAnsi"/>
              </w:rPr>
              <w:br/>
              <w:t>-Creating a transparent working environment</w:t>
            </w:r>
            <w:r w:rsidRPr="00503BB4">
              <w:rPr>
                <w:rFonts w:cstheme="minorHAnsi"/>
              </w:rPr>
              <w:br/>
              <w:t>-Creating creative clusters</w:t>
            </w:r>
          </w:p>
          <w:p w14:paraId="1AAC043E" w14:textId="77777777" w:rsidR="00A944B9" w:rsidRPr="00503BB4" w:rsidRDefault="00DE20CB" w:rsidP="00503BB4">
            <w:pPr>
              <w:jc w:val="left"/>
              <w:rPr>
                <w:rFonts w:cstheme="minorHAnsi"/>
              </w:rPr>
            </w:pPr>
            <w:r w:rsidRPr="00503BB4">
              <w:rPr>
                <w:rFonts w:cstheme="minorHAnsi"/>
              </w:rPr>
              <w:t>-Increased creativity in work practices/ decisions</w:t>
            </w:r>
            <w:r w:rsidRPr="00503BB4">
              <w:rPr>
                <w:rFonts w:cstheme="minorHAnsi"/>
              </w:rPr>
              <w:br/>
              <w:t>-Promotes democratic culture</w:t>
            </w:r>
          </w:p>
          <w:p w14:paraId="4F7E7396" w14:textId="24BCC441" w:rsidR="00B408FA" w:rsidRPr="00503BB4" w:rsidRDefault="00B408FA" w:rsidP="00503BB4">
            <w:pPr>
              <w:jc w:val="left"/>
              <w:rPr>
                <w:rFonts w:cstheme="minorHAnsi"/>
              </w:rPr>
            </w:pPr>
            <w:r w:rsidRPr="00503BB4">
              <w:rPr>
                <w:rFonts w:cstheme="minorHAnsi"/>
              </w:rPr>
              <w:t>-Decisions are based on different perspectives and hence</w:t>
            </w:r>
            <w:r w:rsidR="00521BE7">
              <w:rPr>
                <w:rFonts w:cstheme="minorHAnsi"/>
              </w:rPr>
              <w:t xml:space="preserve"> </w:t>
            </w:r>
            <w:r w:rsidRPr="00503BB4">
              <w:rPr>
                <w:rFonts w:cstheme="minorHAnsi"/>
              </w:rPr>
              <w:t>minimised potential hazards</w:t>
            </w:r>
            <w:r w:rsidR="00750653" w:rsidRPr="00503BB4">
              <w:rPr>
                <w:rFonts w:cstheme="minorHAnsi"/>
              </w:rPr>
              <w:br/>
              <w:t>-Lateral problem solving</w:t>
            </w:r>
            <w:r w:rsidR="00600F14" w:rsidRPr="00503BB4">
              <w:rPr>
                <w:rFonts w:cstheme="minorHAnsi"/>
              </w:rPr>
              <w:br/>
              <w:t>- Building effective work relationships with shared purposes</w:t>
            </w:r>
          </w:p>
        </w:tc>
      </w:tr>
      <w:tr w:rsidR="00A944B9" w:rsidRPr="00503BB4" w14:paraId="4C886F7C" w14:textId="77777777" w:rsidTr="00D406B8">
        <w:tc>
          <w:tcPr>
            <w:tcW w:w="2660" w:type="dxa"/>
          </w:tcPr>
          <w:p w14:paraId="46E145B3" w14:textId="1A57D81C" w:rsidR="00A944B9" w:rsidRPr="00503BB4" w:rsidRDefault="00A944B9" w:rsidP="0019239C">
            <w:pPr>
              <w:rPr>
                <w:rFonts w:cstheme="minorHAnsi"/>
              </w:rPr>
            </w:pPr>
            <w:r w:rsidRPr="00503BB4">
              <w:rPr>
                <w:rFonts w:cstheme="minorHAnsi"/>
              </w:rPr>
              <w:t>hinders</w:t>
            </w:r>
          </w:p>
        </w:tc>
        <w:tc>
          <w:tcPr>
            <w:tcW w:w="6237" w:type="dxa"/>
          </w:tcPr>
          <w:p w14:paraId="4B3BB480" w14:textId="3AB7610F" w:rsidR="00A944B9" w:rsidRPr="00503BB4" w:rsidRDefault="00610BBB" w:rsidP="00503BB4">
            <w:pPr>
              <w:jc w:val="left"/>
              <w:rPr>
                <w:rFonts w:cstheme="minorHAnsi"/>
              </w:rPr>
            </w:pPr>
            <w:r w:rsidRPr="00503BB4">
              <w:rPr>
                <w:rFonts w:cstheme="minorHAnsi"/>
              </w:rPr>
              <w:t>-Lo</w:t>
            </w:r>
            <w:r w:rsidR="0090388E" w:rsidRPr="00503BB4">
              <w:rPr>
                <w:rFonts w:cstheme="minorHAnsi"/>
              </w:rPr>
              <w:t>ses control over the work</w:t>
            </w:r>
            <w:r w:rsidR="0090388E" w:rsidRPr="00503BB4">
              <w:rPr>
                <w:rFonts w:cstheme="minorHAnsi"/>
              </w:rPr>
              <w:br/>
              <w:t xml:space="preserve">-Less authoritative in target achievement, </w:t>
            </w:r>
            <w:r w:rsidR="00503BB4" w:rsidRPr="00503BB4">
              <w:rPr>
                <w:rFonts w:cstheme="minorHAnsi"/>
              </w:rPr>
              <w:t>review,</w:t>
            </w:r>
            <w:r w:rsidR="0090388E" w:rsidRPr="00503BB4">
              <w:rPr>
                <w:rFonts w:cstheme="minorHAnsi"/>
              </w:rPr>
              <w:t xml:space="preserve"> and foll</w:t>
            </w:r>
            <w:r w:rsidRPr="00503BB4">
              <w:rPr>
                <w:rFonts w:cstheme="minorHAnsi"/>
              </w:rPr>
              <w:t>o</w:t>
            </w:r>
            <w:r w:rsidR="0090388E" w:rsidRPr="00503BB4">
              <w:rPr>
                <w:rFonts w:cstheme="minorHAnsi"/>
              </w:rPr>
              <w:t>w-up</w:t>
            </w:r>
          </w:p>
        </w:tc>
      </w:tr>
      <w:tr w:rsidR="00E6513F" w:rsidRPr="00503BB4" w14:paraId="0E922777" w14:textId="77777777" w:rsidTr="00A9020B">
        <w:tc>
          <w:tcPr>
            <w:tcW w:w="8897" w:type="dxa"/>
            <w:gridSpan w:val="2"/>
          </w:tcPr>
          <w:p w14:paraId="47C93F67" w14:textId="2AFA5726" w:rsidR="00E6513F" w:rsidRPr="00503BB4" w:rsidRDefault="00E820F1" w:rsidP="00DE20CB">
            <w:pPr>
              <w:rPr>
                <w:rFonts w:cstheme="minorHAnsi"/>
              </w:rPr>
            </w:pPr>
            <w:r w:rsidRPr="00503BB4">
              <w:rPr>
                <w:rFonts w:cstheme="minorHAnsi"/>
                <w:b/>
                <w:i/>
              </w:rPr>
              <w:t>High</w:t>
            </w:r>
            <w:r w:rsidR="00E6513F" w:rsidRPr="00503BB4">
              <w:rPr>
                <w:rFonts w:cstheme="minorHAnsi"/>
                <w:b/>
                <w:i/>
              </w:rPr>
              <w:t xml:space="preserve"> Power </w:t>
            </w:r>
            <w:r w:rsidR="0060342C" w:rsidRPr="00503BB4">
              <w:rPr>
                <w:rFonts w:cstheme="minorHAnsi"/>
                <w:b/>
                <w:i/>
              </w:rPr>
              <w:t>Distance</w:t>
            </w:r>
            <w:r w:rsidR="00E6513F" w:rsidRPr="00503BB4">
              <w:rPr>
                <w:rFonts w:cstheme="minorHAnsi"/>
                <w:b/>
                <w:i/>
              </w:rPr>
              <w:t>-</w:t>
            </w:r>
            <w:r w:rsidR="00DE20CB" w:rsidRPr="00503BB4">
              <w:rPr>
                <w:rFonts w:cstheme="minorHAnsi"/>
                <w:b/>
                <w:i/>
              </w:rPr>
              <w:t>Maintaining the power distance between higher and lower levels</w:t>
            </w:r>
          </w:p>
        </w:tc>
      </w:tr>
      <w:tr w:rsidR="00E6513F" w:rsidRPr="00503BB4" w14:paraId="77932DF9" w14:textId="77777777" w:rsidTr="00D406B8">
        <w:tc>
          <w:tcPr>
            <w:tcW w:w="2660" w:type="dxa"/>
          </w:tcPr>
          <w:p w14:paraId="66425408" w14:textId="64C6BB5A" w:rsidR="00E6513F" w:rsidRPr="00503BB4" w:rsidRDefault="00E6513F" w:rsidP="00E6513F">
            <w:pPr>
              <w:rPr>
                <w:rFonts w:cstheme="minorHAnsi"/>
              </w:rPr>
            </w:pPr>
            <w:r w:rsidRPr="00503BB4">
              <w:rPr>
                <w:rFonts w:cstheme="minorHAnsi"/>
              </w:rPr>
              <w:t>helps</w:t>
            </w:r>
          </w:p>
        </w:tc>
        <w:tc>
          <w:tcPr>
            <w:tcW w:w="6237" w:type="dxa"/>
          </w:tcPr>
          <w:p w14:paraId="199EAE58" w14:textId="1B8358F3" w:rsidR="00E6513F" w:rsidRPr="00503BB4" w:rsidRDefault="002A121C" w:rsidP="00503BB4">
            <w:pPr>
              <w:jc w:val="left"/>
              <w:rPr>
                <w:rFonts w:cstheme="minorHAnsi"/>
              </w:rPr>
            </w:pPr>
            <w:r w:rsidRPr="00503BB4">
              <w:rPr>
                <w:rFonts w:cstheme="minorHAnsi"/>
              </w:rPr>
              <w:t>-Standardise the workflows</w:t>
            </w:r>
            <w:r w:rsidRPr="00503BB4">
              <w:rPr>
                <w:rFonts w:cstheme="minorHAnsi"/>
              </w:rPr>
              <w:br/>
              <w:t>-M</w:t>
            </w:r>
            <w:r w:rsidR="00DE20CB" w:rsidRPr="00503BB4">
              <w:rPr>
                <w:rFonts w:cstheme="minorHAnsi"/>
              </w:rPr>
              <w:t>aking</w:t>
            </w:r>
            <w:r w:rsidRPr="00503BB4">
              <w:rPr>
                <w:rFonts w:cstheme="minorHAnsi"/>
              </w:rPr>
              <w:t xml:space="preserve"> sure that the company missions and visions are met</w:t>
            </w:r>
            <w:r w:rsidR="00DE20CB" w:rsidRPr="00503BB4">
              <w:rPr>
                <w:rFonts w:cstheme="minorHAnsi"/>
              </w:rPr>
              <w:br/>
              <w:t>-Spreading consistence working ethics</w:t>
            </w:r>
            <w:r w:rsidR="00DE20CB" w:rsidRPr="00503BB4">
              <w:rPr>
                <w:rFonts w:cstheme="minorHAnsi"/>
              </w:rPr>
              <w:br/>
              <w:t>-Having responsible professionals for high-risk strategic decisions</w:t>
            </w:r>
          </w:p>
        </w:tc>
      </w:tr>
      <w:tr w:rsidR="00E6513F" w:rsidRPr="00503BB4" w14:paraId="680C6DEE" w14:textId="77777777" w:rsidTr="00D406B8">
        <w:tc>
          <w:tcPr>
            <w:tcW w:w="2660" w:type="dxa"/>
          </w:tcPr>
          <w:p w14:paraId="3D772C59" w14:textId="2056020A" w:rsidR="00E6513F" w:rsidRPr="00503BB4" w:rsidRDefault="0032585D" w:rsidP="00E6513F">
            <w:pPr>
              <w:rPr>
                <w:rFonts w:cstheme="minorHAnsi"/>
              </w:rPr>
            </w:pPr>
            <w:r w:rsidRPr="00503BB4">
              <w:rPr>
                <w:rFonts w:cstheme="minorHAnsi"/>
              </w:rPr>
              <w:t>H</w:t>
            </w:r>
            <w:r w:rsidR="00E6513F" w:rsidRPr="00503BB4">
              <w:rPr>
                <w:rFonts w:cstheme="minorHAnsi"/>
              </w:rPr>
              <w:t>inders</w:t>
            </w:r>
          </w:p>
        </w:tc>
        <w:tc>
          <w:tcPr>
            <w:tcW w:w="6237" w:type="dxa"/>
          </w:tcPr>
          <w:p w14:paraId="3EC76C34" w14:textId="77777777" w:rsidR="00E6513F" w:rsidRPr="00503BB4" w:rsidRDefault="0032585D" w:rsidP="00503BB4">
            <w:pPr>
              <w:jc w:val="left"/>
              <w:rPr>
                <w:rFonts w:cstheme="minorHAnsi"/>
              </w:rPr>
            </w:pPr>
            <w:r w:rsidRPr="00503BB4">
              <w:rPr>
                <w:rFonts w:cstheme="minorHAnsi"/>
              </w:rPr>
              <w:t>-Discourage employees to raise their voice with disagreements</w:t>
            </w:r>
          </w:p>
          <w:p w14:paraId="1FED2761" w14:textId="168E2A7E" w:rsidR="0032585D" w:rsidRPr="00503BB4" w:rsidRDefault="0032585D" w:rsidP="00503BB4">
            <w:pPr>
              <w:jc w:val="left"/>
              <w:rPr>
                <w:rFonts w:cstheme="minorHAnsi"/>
              </w:rPr>
            </w:pPr>
            <w:r w:rsidRPr="00503BB4">
              <w:rPr>
                <w:rFonts w:cstheme="minorHAnsi"/>
              </w:rPr>
              <w:t>-Development of the sense of ‘not-valued’</w:t>
            </w:r>
          </w:p>
        </w:tc>
      </w:tr>
      <w:tr w:rsidR="00E6513F" w:rsidRPr="00503BB4" w14:paraId="4BC6D33A" w14:textId="77777777" w:rsidTr="00D406B8">
        <w:tc>
          <w:tcPr>
            <w:tcW w:w="8897" w:type="dxa"/>
            <w:gridSpan w:val="2"/>
          </w:tcPr>
          <w:p w14:paraId="02211F9F" w14:textId="038ED50B" w:rsidR="00E6513F" w:rsidRPr="00503BB4" w:rsidRDefault="00E6513F" w:rsidP="00E6513F">
            <w:pPr>
              <w:rPr>
                <w:rFonts w:cstheme="minorHAnsi"/>
                <w:b/>
                <w:bCs/>
                <w:i/>
                <w:iCs/>
              </w:rPr>
            </w:pPr>
            <w:r w:rsidRPr="00503BB4">
              <w:rPr>
                <w:rFonts w:cstheme="minorHAnsi"/>
                <w:b/>
                <w:bCs/>
                <w:i/>
                <w:iCs/>
              </w:rPr>
              <w:t>Low Uncertainty Avoidance- clear job responsibilities and job security</w:t>
            </w:r>
          </w:p>
        </w:tc>
      </w:tr>
      <w:tr w:rsidR="00E820F1" w:rsidRPr="00503BB4" w14:paraId="5833283D" w14:textId="77777777" w:rsidTr="00E820F1">
        <w:tc>
          <w:tcPr>
            <w:tcW w:w="2660" w:type="dxa"/>
          </w:tcPr>
          <w:p w14:paraId="016960A7" w14:textId="77777777" w:rsidR="00E820F1" w:rsidRPr="00503BB4" w:rsidRDefault="00E820F1" w:rsidP="00E6513F">
            <w:pPr>
              <w:rPr>
                <w:rFonts w:cstheme="minorHAnsi"/>
                <w:b/>
                <w:bCs/>
                <w:i/>
                <w:iCs/>
              </w:rPr>
            </w:pPr>
            <w:r w:rsidRPr="00503BB4">
              <w:rPr>
                <w:rFonts w:cstheme="minorHAnsi"/>
              </w:rPr>
              <w:t>helps</w:t>
            </w:r>
          </w:p>
        </w:tc>
        <w:tc>
          <w:tcPr>
            <w:tcW w:w="6237" w:type="dxa"/>
          </w:tcPr>
          <w:p w14:paraId="25F58D1C" w14:textId="635B4E65" w:rsidR="00E820F1" w:rsidRPr="00503BB4" w:rsidRDefault="00E820F1" w:rsidP="00503BB4">
            <w:pPr>
              <w:jc w:val="left"/>
              <w:rPr>
                <w:rFonts w:cstheme="minorHAnsi"/>
                <w:bCs/>
                <w:iCs/>
              </w:rPr>
            </w:pPr>
            <w:r w:rsidRPr="00503BB4">
              <w:rPr>
                <w:rFonts w:cstheme="minorHAnsi"/>
                <w:bCs/>
                <w:iCs/>
              </w:rPr>
              <w:t>-Easy to solve disputes</w:t>
            </w:r>
            <w:r w:rsidRPr="00503BB4">
              <w:rPr>
                <w:rFonts w:cstheme="minorHAnsi"/>
                <w:bCs/>
                <w:iCs/>
              </w:rPr>
              <w:br/>
              <w:t>-Avoids duplication of tasks</w:t>
            </w:r>
            <w:r w:rsidR="00B408FA" w:rsidRPr="00503BB4">
              <w:rPr>
                <w:rFonts w:cstheme="minorHAnsi"/>
                <w:bCs/>
                <w:iCs/>
              </w:rPr>
              <w:br/>
              <w:t>-</w:t>
            </w:r>
            <w:r w:rsidR="00B408FA" w:rsidRPr="00503BB4">
              <w:rPr>
                <w:rFonts w:cstheme="minorHAnsi"/>
              </w:rPr>
              <w:t xml:space="preserve"> </w:t>
            </w:r>
            <w:r w:rsidR="00B408FA" w:rsidRPr="00503BB4">
              <w:rPr>
                <w:rFonts w:cstheme="minorHAnsi"/>
                <w:bCs/>
                <w:iCs/>
              </w:rPr>
              <w:t>Attracting highly motivated, high performing people and teams</w:t>
            </w:r>
            <w:r w:rsidR="00600F14" w:rsidRPr="00503BB4">
              <w:rPr>
                <w:rFonts w:cstheme="minorHAnsi"/>
                <w:bCs/>
                <w:iCs/>
              </w:rPr>
              <w:br/>
            </w:r>
            <w:r w:rsidR="00600F14" w:rsidRPr="00503BB4">
              <w:rPr>
                <w:rFonts w:cstheme="minorHAnsi"/>
              </w:rPr>
              <w:t>-Creating core capabilities among employees</w:t>
            </w:r>
          </w:p>
        </w:tc>
      </w:tr>
      <w:tr w:rsidR="00E820F1" w:rsidRPr="00503BB4" w14:paraId="4ACF1895" w14:textId="77777777" w:rsidTr="00E820F1">
        <w:tc>
          <w:tcPr>
            <w:tcW w:w="2660" w:type="dxa"/>
          </w:tcPr>
          <w:p w14:paraId="0B61165B" w14:textId="102138B6" w:rsidR="00E820F1" w:rsidRPr="00503BB4" w:rsidRDefault="00600F14" w:rsidP="00E6513F">
            <w:pPr>
              <w:rPr>
                <w:rFonts w:cstheme="minorHAnsi"/>
                <w:b/>
                <w:bCs/>
                <w:i/>
                <w:iCs/>
              </w:rPr>
            </w:pPr>
            <w:r w:rsidRPr="00503BB4">
              <w:rPr>
                <w:rFonts w:cstheme="minorHAnsi"/>
              </w:rPr>
              <w:t>H</w:t>
            </w:r>
            <w:r w:rsidR="00E820F1" w:rsidRPr="00503BB4">
              <w:rPr>
                <w:rFonts w:cstheme="minorHAnsi"/>
              </w:rPr>
              <w:t>inders</w:t>
            </w:r>
          </w:p>
        </w:tc>
        <w:tc>
          <w:tcPr>
            <w:tcW w:w="6237" w:type="dxa"/>
          </w:tcPr>
          <w:p w14:paraId="260770CC" w14:textId="77777777" w:rsidR="00E820F1" w:rsidRPr="00503BB4" w:rsidRDefault="00600F14" w:rsidP="00503BB4">
            <w:pPr>
              <w:jc w:val="left"/>
              <w:rPr>
                <w:rFonts w:cstheme="minorHAnsi"/>
                <w:bCs/>
                <w:iCs/>
              </w:rPr>
            </w:pPr>
            <w:r w:rsidRPr="00503BB4">
              <w:rPr>
                <w:rFonts w:cstheme="minorHAnsi"/>
                <w:bCs/>
                <w:iCs/>
              </w:rPr>
              <w:t>-Low chance to learn new things and knowledge expansion</w:t>
            </w:r>
          </w:p>
          <w:p w14:paraId="783600F1" w14:textId="27893A97" w:rsidR="00600F14" w:rsidRPr="00503BB4" w:rsidRDefault="00600F14" w:rsidP="00503BB4">
            <w:pPr>
              <w:jc w:val="left"/>
              <w:rPr>
                <w:rFonts w:cstheme="minorHAnsi"/>
                <w:bCs/>
                <w:iCs/>
              </w:rPr>
            </w:pPr>
            <w:r w:rsidRPr="00503BB4">
              <w:rPr>
                <w:rFonts w:cstheme="minorHAnsi"/>
                <w:bCs/>
                <w:iCs/>
              </w:rPr>
              <w:t>-Creating rigidity in core capabilities</w:t>
            </w:r>
            <w:r w:rsidRPr="00503BB4">
              <w:rPr>
                <w:rFonts w:cstheme="minorHAnsi"/>
                <w:bCs/>
                <w:iCs/>
              </w:rPr>
              <w:br/>
              <w:t>-Making employees unready for unprecedented events</w:t>
            </w:r>
          </w:p>
        </w:tc>
      </w:tr>
      <w:tr w:rsidR="00E6513F" w:rsidRPr="00503BB4" w14:paraId="7D46A1C8" w14:textId="77777777" w:rsidTr="00D406B8">
        <w:tc>
          <w:tcPr>
            <w:tcW w:w="8897" w:type="dxa"/>
            <w:gridSpan w:val="2"/>
          </w:tcPr>
          <w:p w14:paraId="1BBEAEDA" w14:textId="067EF7D6" w:rsidR="00E6513F" w:rsidRPr="00503BB4" w:rsidRDefault="00E6513F" w:rsidP="00E6513F">
            <w:pPr>
              <w:rPr>
                <w:rFonts w:cstheme="minorHAnsi"/>
              </w:rPr>
            </w:pPr>
            <w:r w:rsidRPr="00503BB4">
              <w:rPr>
                <w:rFonts w:cstheme="minorHAnsi"/>
                <w:b/>
                <w:bCs/>
                <w:i/>
                <w:iCs/>
              </w:rPr>
              <w:t>High Uncertainty Avoidance- nested job responsibilities, low job security</w:t>
            </w:r>
          </w:p>
        </w:tc>
      </w:tr>
      <w:tr w:rsidR="00E820F1" w:rsidRPr="00503BB4" w14:paraId="4A7BD163" w14:textId="77777777" w:rsidTr="00E820F1">
        <w:tc>
          <w:tcPr>
            <w:tcW w:w="2660" w:type="dxa"/>
          </w:tcPr>
          <w:p w14:paraId="4007F969" w14:textId="17B71AA8" w:rsidR="00E820F1" w:rsidRPr="00503BB4" w:rsidRDefault="00600F14" w:rsidP="00E6513F">
            <w:pPr>
              <w:rPr>
                <w:rFonts w:cstheme="minorHAnsi"/>
              </w:rPr>
            </w:pPr>
            <w:r w:rsidRPr="00503BB4">
              <w:rPr>
                <w:rFonts w:cstheme="minorHAnsi"/>
              </w:rPr>
              <w:t>H</w:t>
            </w:r>
            <w:r w:rsidR="00E820F1" w:rsidRPr="00503BB4">
              <w:rPr>
                <w:rFonts w:cstheme="minorHAnsi"/>
              </w:rPr>
              <w:t>elps</w:t>
            </w:r>
          </w:p>
        </w:tc>
        <w:tc>
          <w:tcPr>
            <w:tcW w:w="6237" w:type="dxa"/>
          </w:tcPr>
          <w:p w14:paraId="281F0E7E" w14:textId="11BC4F8E" w:rsidR="00E820F1" w:rsidRPr="00503BB4" w:rsidRDefault="0090388E" w:rsidP="0090388E">
            <w:pPr>
              <w:rPr>
                <w:rFonts w:cstheme="minorHAnsi"/>
              </w:rPr>
            </w:pPr>
            <w:r w:rsidRPr="00503BB4">
              <w:rPr>
                <w:rFonts w:cstheme="minorHAnsi"/>
              </w:rPr>
              <w:t xml:space="preserve">-Encourages </w:t>
            </w:r>
            <w:r w:rsidR="00503BB4" w:rsidRPr="00503BB4">
              <w:rPr>
                <w:rFonts w:cstheme="minorHAnsi"/>
              </w:rPr>
              <w:t>integrated</w:t>
            </w:r>
            <w:r w:rsidRPr="00503BB4">
              <w:rPr>
                <w:rFonts w:cstheme="minorHAnsi"/>
              </w:rPr>
              <w:t xml:space="preserve"> working practices</w:t>
            </w:r>
          </w:p>
        </w:tc>
      </w:tr>
      <w:tr w:rsidR="00E820F1" w:rsidRPr="00503BB4" w14:paraId="70F6DA79" w14:textId="77777777" w:rsidTr="00E820F1">
        <w:tc>
          <w:tcPr>
            <w:tcW w:w="2660" w:type="dxa"/>
          </w:tcPr>
          <w:p w14:paraId="36055C0F" w14:textId="77777777" w:rsidR="00E820F1" w:rsidRPr="00503BB4" w:rsidRDefault="00E820F1" w:rsidP="00E6513F">
            <w:pPr>
              <w:rPr>
                <w:rFonts w:cstheme="minorHAnsi"/>
              </w:rPr>
            </w:pPr>
            <w:r w:rsidRPr="00503BB4">
              <w:rPr>
                <w:rFonts w:cstheme="minorHAnsi"/>
              </w:rPr>
              <w:lastRenderedPageBreak/>
              <w:t>hinders</w:t>
            </w:r>
          </w:p>
        </w:tc>
        <w:tc>
          <w:tcPr>
            <w:tcW w:w="6237" w:type="dxa"/>
          </w:tcPr>
          <w:p w14:paraId="578B341E" w14:textId="77777777" w:rsidR="00E820F1" w:rsidRPr="00503BB4" w:rsidRDefault="00473B15" w:rsidP="00473B15">
            <w:pPr>
              <w:rPr>
                <w:rFonts w:cstheme="minorHAnsi"/>
              </w:rPr>
            </w:pPr>
            <w:r w:rsidRPr="00503BB4">
              <w:rPr>
                <w:rFonts w:cstheme="minorHAnsi"/>
              </w:rPr>
              <w:t>-confusion about one’s scope of work leads to lower performance</w:t>
            </w:r>
          </w:p>
          <w:p w14:paraId="1C868DB3" w14:textId="2363C9C8" w:rsidR="00473B15" w:rsidRPr="00503BB4" w:rsidRDefault="00473B15" w:rsidP="00473B15">
            <w:pPr>
              <w:rPr>
                <w:rFonts w:cstheme="minorHAnsi"/>
              </w:rPr>
            </w:pPr>
            <w:r w:rsidRPr="00503BB4">
              <w:rPr>
                <w:rFonts w:cstheme="minorHAnsi"/>
              </w:rPr>
              <w:t>-Lack of accountability</w:t>
            </w:r>
          </w:p>
        </w:tc>
      </w:tr>
      <w:tr w:rsidR="00473B15" w:rsidRPr="00503BB4" w14:paraId="2456B79A" w14:textId="77777777" w:rsidTr="00E820F1">
        <w:tc>
          <w:tcPr>
            <w:tcW w:w="2660" w:type="dxa"/>
          </w:tcPr>
          <w:p w14:paraId="07233F1F" w14:textId="45C1C5B6" w:rsidR="00473B15" w:rsidRPr="00503BB4" w:rsidRDefault="00473B15" w:rsidP="00E6513F">
            <w:pPr>
              <w:rPr>
                <w:rFonts w:cstheme="minorHAnsi"/>
              </w:rPr>
            </w:pPr>
            <w:r w:rsidRPr="00503BB4">
              <w:rPr>
                <w:rFonts w:cstheme="minorHAnsi"/>
              </w:rPr>
              <w:t>No impact</w:t>
            </w:r>
          </w:p>
        </w:tc>
        <w:tc>
          <w:tcPr>
            <w:tcW w:w="6237" w:type="dxa"/>
          </w:tcPr>
          <w:p w14:paraId="03C79EF5" w14:textId="43B574DE" w:rsidR="00473B15" w:rsidRPr="00503BB4" w:rsidRDefault="00473B15" w:rsidP="00503BB4">
            <w:pPr>
              <w:jc w:val="left"/>
              <w:rPr>
                <w:rFonts w:cstheme="minorHAnsi"/>
              </w:rPr>
            </w:pPr>
            <w:r w:rsidRPr="00503BB4">
              <w:rPr>
                <w:rFonts w:cstheme="minorHAnsi"/>
              </w:rPr>
              <w:t xml:space="preserve">-The job market contains </w:t>
            </w:r>
            <w:r w:rsidR="0034071F">
              <w:rPr>
                <w:rFonts w:cstheme="minorHAnsi"/>
              </w:rPr>
              <w:t xml:space="preserve">a </w:t>
            </w:r>
            <w:r w:rsidRPr="00503BB4">
              <w:rPr>
                <w:rFonts w:cstheme="minorHAnsi"/>
              </w:rPr>
              <w:t>lot of dynamics where job-security is not expected</w:t>
            </w:r>
          </w:p>
          <w:p w14:paraId="6E393943" w14:textId="6FB3C12D" w:rsidR="00473B15" w:rsidRPr="00503BB4" w:rsidRDefault="00473B15" w:rsidP="00503BB4">
            <w:pPr>
              <w:jc w:val="left"/>
              <w:rPr>
                <w:rFonts w:cstheme="minorHAnsi"/>
              </w:rPr>
            </w:pPr>
            <w:r w:rsidRPr="00503BB4">
              <w:rPr>
                <w:rFonts w:cstheme="minorHAnsi"/>
              </w:rPr>
              <w:t xml:space="preserve">-The current structure of tasks require input from diversified </w:t>
            </w:r>
            <w:r w:rsidR="00503BB4" w:rsidRPr="00503BB4">
              <w:rPr>
                <w:rFonts w:cstheme="minorHAnsi"/>
              </w:rPr>
              <w:t>disciplines</w:t>
            </w:r>
            <w:r w:rsidRPr="00503BB4">
              <w:rPr>
                <w:rFonts w:cstheme="minorHAnsi"/>
              </w:rPr>
              <w:t xml:space="preserve"> hence cannot be defined</w:t>
            </w:r>
          </w:p>
        </w:tc>
      </w:tr>
      <w:tr w:rsidR="00E6513F" w:rsidRPr="00503BB4" w14:paraId="0DFFEF68" w14:textId="77777777" w:rsidTr="00D406B8">
        <w:tc>
          <w:tcPr>
            <w:tcW w:w="8897" w:type="dxa"/>
            <w:gridSpan w:val="2"/>
          </w:tcPr>
          <w:p w14:paraId="0B065BE4" w14:textId="2C483684" w:rsidR="00E6513F" w:rsidRPr="00503BB4" w:rsidRDefault="00E6513F" w:rsidP="00E6513F">
            <w:pPr>
              <w:rPr>
                <w:rFonts w:cstheme="minorHAnsi"/>
              </w:rPr>
            </w:pPr>
            <w:r w:rsidRPr="00503BB4">
              <w:rPr>
                <w:rFonts w:cstheme="minorHAnsi"/>
                <w:b/>
                <w:bCs/>
                <w:i/>
                <w:iCs/>
              </w:rPr>
              <w:t xml:space="preserve">Collectivism- collective work </w:t>
            </w:r>
          </w:p>
        </w:tc>
      </w:tr>
      <w:tr w:rsidR="00E6513F" w:rsidRPr="00503BB4" w14:paraId="382E2E69" w14:textId="77777777" w:rsidTr="00D406B8">
        <w:tc>
          <w:tcPr>
            <w:tcW w:w="2660" w:type="dxa"/>
          </w:tcPr>
          <w:p w14:paraId="2BF2FFD0" w14:textId="18C9A597" w:rsidR="00E6513F" w:rsidRPr="00503BB4" w:rsidRDefault="00A9020B" w:rsidP="00E6513F">
            <w:pPr>
              <w:rPr>
                <w:rFonts w:cstheme="minorHAnsi"/>
                <w:b/>
                <w:bCs/>
                <w:i/>
                <w:iCs/>
              </w:rPr>
            </w:pPr>
            <w:r w:rsidRPr="00503BB4">
              <w:rPr>
                <w:rFonts w:cstheme="minorHAnsi"/>
              </w:rPr>
              <w:t>H</w:t>
            </w:r>
            <w:r w:rsidR="00E6513F" w:rsidRPr="00503BB4">
              <w:rPr>
                <w:rFonts w:cstheme="minorHAnsi"/>
              </w:rPr>
              <w:t>elps</w:t>
            </w:r>
          </w:p>
        </w:tc>
        <w:tc>
          <w:tcPr>
            <w:tcW w:w="6237" w:type="dxa"/>
          </w:tcPr>
          <w:p w14:paraId="15FDD714" w14:textId="4AF2485B" w:rsidR="00E6513F" w:rsidRPr="00503BB4" w:rsidRDefault="00A9020B" w:rsidP="00503BB4">
            <w:pPr>
              <w:jc w:val="left"/>
            </w:pPr>
            <w:r w:rsidRPr="00503BB4">
              <w:rPr>
                <w:b/>
                <w:i/>
              </w:rPr>
              <w:t>-</w:t>
            </w:r>
            <w:r w:rsidRPr="00503BB4">
              <w:t xml:space="preserve"> Bring together </w:t>
            </w:r>
            <w:r w:rsidR="00503BB4" w:rsidRPr="00503BB4">
              <w:t>many</w:t>
            </w:r>
            <w:r w:rsidRPr="00503BB4">
              <w:t xml:space="preserve"> </w:t>
            </w:r>
            <w:r w:rsidR="00D35CA5" w:rsidRPr="00503BB4">
              <w:t xml:space="preserve">ideas/ solutions </w:t>
            </w:r>
            <w:r w:rsidR="0034071F">
              <w:t>to</w:t>
            </w:r>
            <w:r w:rsidRPr="00503BB4">
              <w:t xml:space="preserve"> diverse disciplines</w:t>
            </w:r>
            <w:r w:rsidR="00D35CA5" w:rsidRPr="00503BB4">
              <w:br/>
              <w:t>-Better co-ordination for the complexities related to technology</w:t>
            </w:r>
          </w:p>
          <w:p w14:paraId="7A44B059" w14:textId="4B80D0DD" w:rsidR="00D35CA5" w:rsidRPr="00503BB4" w:rsidRDefault="00D35CA5" w:rsidP="00503BB4">
            <w:pPr>
              <w:jc w:val="left"/>
              <w:rPr>
                <w:b/>
                <w:i/>
              </w:rPr>
            </w:pPr>
            <w:r w:rsidRPr="00503BB4">
              <w:t>-Better integration</w:t>
            </w:r>
            <w:r w:rsidRPr="00503BB4">
              <w:br/>
              <w:t>-Improved collaborative practices</w:t>
            </w:r>
            <w:r w:rsidRPr="00503BB4">
              <w:br/>
              <w:t>-Straightforward inter-relationship</w:t>
            </w:r>
            <w:r w:rsidRPr="00503BB4">
              <w:br/>
              <w:t>-Early engagement of the supply chain</w:t>
            </w:r>
            <w:r w:rsidR="00B408FA" w:rsidRPr="00503BB4">
              <w:br/>
              <w:t>-Promotes innovation</w:t>
            </w:r>
            <w:r w:rsidR="00B408FA" w:rsidRPr="00503BB4">
              <w:br/>
              <w:t>-Increased productivity</w:t>
            </w:r>
            <w:r w:rsidR="00B408FA" w:rsidRPr="00503BB4">
              <w:br/>
              <w:t>-Knowledge sharing</w:t>
            </w:r>
            <w:r w:rsidR="00EF4FFF" w:rsidRPr="00503BB4">
              <w:br/>
              <w:t>-Development of inclusive relationships based on mutual trust, respect</w:t>
            </w:r>
            <w:r w:rsidR="0034071F">
              <w:t>,</w:t>
            </w:r>
            <w:r w:rsidR="00EF4FFF" w:rsidRPr="00503BB4">
              <w:t xml:space="preserve"> and understanding.</w:t>
            </w:r>
            <w:r w:rsidR="0032585D" w:rsidRPr="00503BB4">
              <w:br/>
              <w:t>-Assuming collective responsibility</w:t>
            </w:r>
          </w:p>
        </w:tc>
      </w:tr>
      <w:tr w:rsidR="00E6513F" w:rsidRPr="00503BB4" w14:paraId="129B6BFC" w14:textId="77777777" w:rsidTr="00D406B8">
        <w:tc>
          <w:tcPr>
            <w:tcW w:w="2660" w:type="dxa"/>
          </w:tcPr>
          <w:p w14:paraId="5DBE44AE" w14:textId="6DC2EA18" w:rsidR="00E6513F" w:rsidRPr="00503BB4" w:rsidRDefault="00E6513F" w:rsidP="00E6513F">
            <w:pPr>
              <w:rPr>
                <w:rFonts w:cstheme="minorHAnsi"/>
              </w:rPr>
            </w:pPr>
            <w:r w:rsidRPr="00503BB4">
              <w:rPr>
                <w:rFonts w:cstheme="minorHAnsi"/>
              </w:rPr>
              <w:t>hinders</w:t>
            </w:r>
          </w:p>
        </w:tc>
        <w:tc>
          <w:tcPr>
            <w:tcW w:w="6237" w:type="dxa"/>
          </w:tcPr>
          <w:p w14:paraId="595319D5" w14:textId="77777777" w:rsidR="00E6513F" w:rsidRPr="00503BB4" w:rsidRDefault="00EF4FFF" w:rsidP="00E6513F">
            <w:pPr>
              <w:rPr>
                <w:rFonts w:cstheme="minorHAnsi"/>
                <w:bCs/>
                <w:iCs/>
              </w:rPr>
            </w:pPr>
            <w:r w:rsidRPr="00503BB4">
              <w:rPr>
                <w:rFonts w:cstheme="minorHAnsi"/>
                <w:bCs/>
                <w:iCs/>
              </w:rPr>
              <w:t>-Creating unhealthy competition</w:t>
            </w:r>
          </w:p>
          <w:p w14:paraId="675DBFFE" w14:textId="146AD094" w:rsidR="00EF4FFF" w:rsidRPr="00503BB4" w:rsidRDefault="00EF4FFF" w:rsidP="00EF4FFF">
            <w:pPr>
              <w:rPr>
                <w:rFonts w:cstheme="minorHAnsi"/>
                <w:bCs/>
                <w:iCs/>
              </w:rPr>
            </w:pPr>
            <w:r w:rsidRPr="00503BB4">
              <w:rPr>
                <w:rFonts w:cstheme="minorHAnsi"/>
                <w:bCs/>
                <w:iCs/>
              </w:rPr>
              <w:t xml:space="preserve">-Conflict of </w:t>
            </w:r>
            <w:r w:rsidR="00503BB4" w:rsidRPr="00503BB4">
              <w:rPr>
                <w:rFonts w:cstheme="minorHAnsi"/>
                <w:bCs/>
                <w:iCs/>
              </w:rPr>
              <w:t>individual</w:t>
            </w:r>
            <w:r w:rsidRPr="00503BB4">
              <w:rPr>
                <w:rFonts w:cstheme="minorHAnsi"/>
                <w:bCs/>
                <w:iCs/>
              </w:rPr>
              <w:t xml:space="preserve"> interests</w:t>
            </w:r>
          </w:p>
        </w:tc>
      </w:tr>
      <w:tr w:rsidR="00E6513F" w:rsidRPr="00503BB4" w14:paraId="533095DC" w14:textId="77777777" w:rsidTr="00D406B8">
        <w:tc>
          <w:tcPr>
            <w:tcW w:w="8897" w:type="dxa"/>
            <w:gridSpan w:val="2"/>
          </w:tcPr>
          <w:p w14:paraId="2AC4990F" w14:textId="73C387DD" w:rsidR="00E6513F" w:rsidRPr="00503BB4" w:rsidRDefault="00E6513F" w:rsidP="00E6513F">
            <w:pPr>
              <w:rPr>
                <w:rFonts w:cstheme="minorHAnsi"/>
                <w:b/>
                <w:bCs/>
                <w:i/>
                <w:iCs/>
              </w:rPr>
            </w:pPr>
            <w:r w:rsidRPr="00503BB4">
              <w:rPr>
                <w:rFonts w:cstheme="minorHAnsi"/>
                <w:b/>
                <w:bCs/>
                <w:i/>
                <w:iCs/>
              </w:rPr>
              <w:t>Individualism- self</w:t>
            </w:r>
            <w:r w:rsidR="0034071F">
              <w:rPr>
                <w:rFonts w:cstheme="minorHAnsi"/>
                <w:b/>
                <w:bCs/>
                <w:i/>
                <w:iCs/>
              </w:rPr>
              <w:t>-</w:t>
            </w:r>
            <w:r w:rsidRPr="00503BB4">
              <w:rPr>
                <w:rFonts w:cstheme="minorHAnsi"/>
                <w:b/>
                <w:bCs/>
                <w:i/>
                <w:iCs/>
              </w:rPr>
              <w:t>reliance</w:t>
            </w:r>
          </w:p>
        </w:tc>
      </w:tr>
      <w:tr w:rsidR="00E6513F" w:rsidRPr="00503BB4" w14:paraId="4537D86C" w14:textId="77777777" w:rsidTr="00D406B8">
        <w:tc>
          <w:tcPr>
            <w:tcW w:w="2660" w:type="dxa"/>
          </w:tcPr>
          <w:p w14:paraId="3803DCF3" w14:textId="4CCAB25D" w:rsidR="00E6513F" w:rsidRPr="00503BB4" w:rsidRDefault="00E6513F" w:rsidP="00E6513F">
            <w:pPr>
              <w:rPr>
                <w:rFonts w:cstheme="minorHAnsi"/>
                <w:b/>
                <w:bCs/>
                <w:i/>
                <w:iCs/>
              </w:rPr>
            </w:pPr>
            <w:r w:rsidRPr="00503BB4">
              <w:rPr>
                <w:rFonts w:cstheme="minorHAnsi"/>
              </w:rPr>
              <w:t>helps</w:t>
            </w:r>
          </w:p>
        </w:tc>
        <w:tc>
          <w:tcPr>
            <w:tcW w:w="6237" w:type="dxa"/>
          </w:tcPr>
          <w:p w14:paraId="074034D7" w14:textId="0E31F784" w:rsidR="00E6513F" w:rsidRPr="00503BB4" w:rsidRDefault="00A9020B" w:rsidP="00503BB4">
            <w:pPr>
              <w:jc w:val="left"/>
              <w:rPr>
                <w:rFonts w:cstheme="minorHAnsi"/>
              </w:rPr>
            </w:pPr>
            <w:r w:rsidRPr="00503BB4">
              <w:rPr>
                <w:rFonts w:cstheme="minorHAnsi"/>
              </w:rPr>
              <w:t>-Improve employee confidence levels in their intui</w:t>
            </w:r>
            <w:r w:rsidR="002A121C" w:rsidRPr="00503BB4">
              <w:rPr>
                <w:rFonts w:cstheme="minorHAnsi"/>
              </w:rPr>
              <w:t xml:space="preserve">tion </w:t>
            </w:r>
            <w:r w:rsidR="002A121C" w:rsidRPr="00503BB4">
              <w:rPr>
                <w:rFonts w:cstheme="minorHAnsi"/>
              </w:rPr>
              <w:br/>
              <w:t>- B</w:t>
            </w:r>
            <w:r w:rsidRPr="00503BB4">
              <w:rPr>
                <w:rFonts w:cstheme="minorHAnsi"/>
              </w:rPr>
              <w:t>eing independent</w:t>
            </w:r>
            <w:r w:rsidRPr="00503BB4">
              <w:rPr>
                <w:rFonts w:cstheme="minorHAnsi"/>
              </w:rPr>
              <w:br/>
              <w:t>-</w:t>
            </w:r>
            <w:r w:rsidR="00503BB4" w:rsidRPr="00503BB4">
              <w:rPr>
                <w:rFonts w:cstheme="minorHAnsi"/>
              </w:rPr>
              <w:t>Embracing</w:t>
            </w:r>
            <w:r w:rsidRPr="00503BB4">
              <w:rPr>
                <w:rFonts w:cstheme="minorHAnsi"/>
              </w:rPr>
              <w:t xml:space="preserve"> individuality</w:t>
            </w:r>
            <w:r w:rsidRPr="00503BB4">
              <w:rPr>
                <w:rFonts w:cstheme="minorHAnsi"/>
              </w:rPr>
              <w:br/>
              <w:t>-Striving towards one’s own goals and personal development</w:t>
            </w:r>
            <w:r w:rsidR="00B408FA" w:rsidRPr="00503BB4">
              <w:rPr>
                <w:rFonts w:cstheme="minorHAnsi"/>
              </w:rPr>
              <w:br/>
              <w:t>- Helping one to push outside of comfort zone to try new things and broaden experience</w:t>
            </w:r>
            <w:r w:rsidR="00B408FA" w:rsidRPr="00503BB4">
              <w:rPr>
                <w:rFonts w:cstheme="minorHAnsi"/>
              </w:rPr>
              <w:br/>
              <w:t>-Training to take responsibilities</w:t>
            </w:r>
          </w:p>
        </w:tc>
      </w:tr>
      <w:tr w:rsidR="00E6513F" w:rsidRPr="00503BB4" w14:paraId="391F45D4" w14:textId="77777777" w:rsidTr="00D406B8">
        <w:tc>
          <w:tcPr>
            <w:tcW w:w="2660" w:type="dxa"/>
          </w:tcPr>
          <w:p w14:paraId="63371FFC" w14:textId="4296636A" w:rsidR="00E6513F" w:rsidRPr="00503BB4" w:rsidRDefault="00571959" w:rsidP="00E6513F">
            <w:pPr>
              <w:rPr>
                <w:rFonts w:cstheme="minorHAnsi"/>
                <w:b/>
                <w:bCs/>
                <w:i/>
                <w:iCs/>
              </w:rPr>
            </w:pPr>
            <w:r w:rsidRPr="00503BB4">
              <w:rPr>
                <w:rFonts w:cstheme="minorHAnsi"/>
              </w:rPr>
              <w:t>H</w:t>
            </w:r>
            <w:r w:rsidR="00E6513F" w:rsidRPr="00503BB4">
              <w:rPr>
                <w:rFonts w:cstheme="minorHAnsi"/>
              </w:rPr>
              <w:t>inders</w:t>
            </w:r>
          </w:p>
        </w:tc>
        <w:tc>
          <w:tcPr>
            <w:tcW w:w="6237" w:type="dxa"/>
          </w:tcPr>
          <w:p w14:paraId="54D2E16F" w14:textId="7710461A" w:rsidR="00E6513F" w:rsidRPr="00503BB4" w:rsidRDefault="00571959" w:rsidP="00503BB4">
            <w:pPr>
              <w:jc w:val="left"/>
              <w:rPr>
                <w:rFonts w:cstheme="minorHAnsi"/>
              </w:rPr>
            </w:pPr>
            <w:r w:rsidRPr="00503BB4">
              <w:rPr>
                <w:rFonts w:cstheme="minorHAnsi"/>
              </w:rPr>
              <w:t>-Prevents the knowledge sharing opportunities</w:t>
            </w:r>
          </w:p>
        </w:tc>
      </w:tr>
      <w:tr w:rsidR="00E6513F" w:rsidRPr="00503BB4" w14:paraId="54E0A0A6" w14:textId="77777777" w:rsidTr="00D406B8">
        <w:tc>
          <w:tcPr>
            <w:tcW w:w="8897" w:type="dxa"/>
            <w:gridSpan w:val="2"/>
          </w:tcPr>
          <w:p w14:paraId="626B9930" w14:textId="52D710F6" w:rsidR="00E6513F" w:rsidRPr="00503BB4" w:rsidRDefault="00E6513F" w:rsidP="00E6513F">
            <w:pPr>
              <w:rPr>
                <w:rFonts w:cstheme="minorHAnsi"/>
              </w:rPr>
            </w:pPr>
            <w:r w:rsidRPr="00503BB4">
              <w:rPr>
                <w:rFonts w:cstheme="minorHAnsi"/>
                <w:b/>
                <w:bCs/>
                <w:i/>
                <w:iCs/>
              </w:rPr>
              <w:t>Masculinity - risk</w:t>
            </w:r>
            <w:r w:rsidR="0034071F">
              <w:rPr>
                <w:rFonts w:cstheme="minorHAnsi"/>
                <w:b/>
                <w:bCs/>
                <w:i/>
                <w:iCs/>
              </w:rPr>
              <w:t>-</w:t>
            </w:r>
            <w:r w:rsidRPr="00503BB4">
              <w:rPr>
                <w:rFonts w:cstheme="minorHAnsi"/>
                <w:b/>
                <w:bCs/>
                <w:i/>
                <w:iCs/>
              </w:rPr>
              <w:t>taking competitive nature</w:t>
            </w:r>
          </w:p>
        </w:tc>
      </w:tr>
      <w:tr w:rsidR="00E6513F" w:rsidRPr="00503BB4" w14:paraId="11E48403" w14:textId="77777777" w:rsidTr="00D406B8">
        <w:tc>
          <w:tcPr>
            <w:tcW w:w="2660" w:type="dxa"/>
          </w:tcPr>
          <w:p w14:paraId="12D24C17" w14:textId="5983CAF6" w:rsidR="00E6513F" w:rsidRPr="00503BB4" w:rsidRDefault="00E6513F" w:rsidP="00E6513F">
            <w:pPr>
              <w:rPr>
                <w:rFonts w:cstheme="minorHAnsi"/>
                <w:b/>
                <w:bCs/>
                <w:i/>
                <w:iCs/>
              </w:rPr>
            </w:pPr>
            <w:r w:rsidRPr="00503BB4">
              <w:rPr>
                <w:rFonts w:cstheme="minorHAnsi"/>
              </w:rPr>
              <w:t>Helps</w:t>
            </w:r>
          </w:p>
        </w:tc>
        <w:tc>
          <w:tcPr>
            <w:tcW w:w="6237" w:type="dxa"/>
          </w:tcPr>
          <w:p w14:paraId="2AD7A6B4" w14:textId="50AFC268" w:rsidR="00E6513F" w:rsidRPr="00503BB4" w:rsidRDefault="00750653" w:rsidP="00503BB4">
            <w:pPr>
              <w:jc w:val="left"/>
              <w:rPr>
                <w:rFonts w:cstheme="minorHAnsi"/>
              </w:rPr>
            </w:pPr>
            <w:r w:rsidRPr="00503BB4">
              <w:rPr>
                <w:rFonts w:cstheme="minorHAnsi"/>
              </w:rPr>
              <w:t>-</w:t>
            </w:r>
            <w:r w:rsidR="00E6513F" w:rsidRPr="00503BB4">
              <w:rPr>
                <w:rFonts w:cstheme="minorHAnsi"/>
              </w:rPr>
              <w:t>Risk</w:t>
            </w:r>
            <w:r w:rsidR="0034071F">
              <w:rPr>
                <w:rFonts w:cstheme="minorHAnsi"/>
              </w:rPr>
              <w:t>-</w:t>
            </w:r>
            <w:r w:rsidR="00E6513F" w:rsidRPr="00503BB4">
              <w:rPr>
                <w:rFonts w:cstheme="minorHAnsi"/>
              </w:rPr>
              <w:t>taking gives either a benefit or a lesson for future</w:t>
            </w:r>
          </w:p>
          <w:p w14:paraId="28BDBC10" w14:textId="1B1A856E" w:rsidR="00E6513F" w:rsidRPr="00503BB4" w:rsidRDefault="00750653" w:rsidP="00503BB4">
            <w:pPr>
              <w:jc w:val="left"/>
              <w:rPr>
                <w:rFonts w:cstheme="minorHAnsi"/>
              </w:rPr>
            </w:pPr>
            <w:r w:rsidRPr="00503BB4">
              <w:rPr>
                <w:rFonts w:cstheme="minorHAnsi"/>
              </w:rPr>
              <w:t>-</w:t>
            </w:r>
            <w:r w:rsidR="00E6513F" w:rsidRPr="00503BB4">
              <w:rPr>
                <w:rFonts w:cstheme="minorHAnsi"/>
              </w:rPr>
              <w:t xml:space="preserve">Competitive </w:t>
            </w:r>
            <w:r w:rsidR="00503BB4" w:rsidRPr="00503BB4">
              <w:rPr>
                <w:rFonts w:cstheme="minorHAnsi"/>
              </w:rPr>
              <w:t>environments</w:t>
            </w:r>
            <w:r w:rsidR="00E6513F" w:rsidRPr="00503BB4">
              <w:rPr>
                <w:rFonts w:cstheme="minorHAnsi"/>
              </w:rPr>
              <w:t xml:space="preserve"> encourage efficient target achievement</w:t>
            </w:r>
            <w:r w:rsidRPr="00503BB4">
              <w:rPr>
                <w:rFonts w:cstheme="minorHAnsi"/>
              </w:rPr>
              <w:br/>
              <w:t>-Healthy competition improves work enthusiasm</w:t>
            </w:r>
            <w:r w:rsidR="00C344F8" w:rsidRPr="00503BB4">
              <w:rPr>
                <w:rFonts w:cstheme="minorHAnsi"/>
              </w:rPr>
              <w:br/>
            </w:r>
            <w:r w:rsidR="00C344F8" w:rsidRPr="00503BB4">
              <w:rPr>
                <w:rFonts w:cstheme="minorHAnsi"/>
              </w:rPr>
              <w:lastRenderedPageBreak/>
              <w:t>-Risk</w:t>
            </w:r>
            <w:r w:rsidR="0034071F">
              <w:rPr>
                <w:rFonts w:cstheme="minorHAnsi"/>
              </w:rPr>
              <w:t>-</w:t>
            </w:r>
            <w:r w:rsidR="00C344F8" w:rsidRPr="00503BB4">
              <w:rPr>
                <w:rFonts w:cstheme="minorHAnsi"/>
              </w:rPr>
              <w:t>taking introduces  new opportunities and collaborative partnerships</w:t>
            </w:r>
          </w:p>
        </w:tc>
      </w:tr>
      <w:tr w:rsidR="00E6513F" w:rsidRPr="00503BB4" w14:paraId="53EC5D2A" w14:textId="77777777" w:rsidTr="00D406B8">
        <w:tc>
          <w:tcPr>
            <w:tcW w:w="2660" w:type="dxa"/>
          </w:tcPr>
          <w:p w14:paraId="759EC3AF" w14:textId="46FA15D2" w:rsidR="00E6513F" w:rsidRPr="00503BB4" w:rsidRDefault="00E6513F" w:rsidP="00E6513F">
            <w:pPr>
              <w:rPr>
                <w:rFonts w:cstheme="minorHAnsi"/>
                <w:b/>
                <w:bCs/>
                <w:i/>
                <w:iCs/>
              </w:rPr>
            </w:pPr>
            <w:r w:rsidRPr="00503BB4">
              <w:rPr>
                <w:rFonts w:cstheme="minorHAnsi"/>
              </w:rPr>
              <w:lastRenderedPageBreak/>
              <w:t>Hinders</w:t>
            </w:r>
          </w:p>
        </w:tc>
        <w:tc>
          <w:tcPr>
            <w:tcW w:w="6237" w:type="dxa"/>
          </w:tcPr>
          <w:p w14:paraId="3E651065" w14:textId="2AF61AF3" w:rsidR="00E6513F" w:rsidRPr="00503BB4" w:rsidRDefault="00750653" w:rsidP="00503BB4">
            <w:pPr>
              <w:jc w:val="left"/>
              <w:rPr>
                <w:rFonts w:cstheme="minorHAnsi"/>
              </w:rPr>
            </w:pPr>
            <w:r w:rsidRPr="00503BB4">
              <w:rPr>
                <w:rFonts w:cstheme="minorHAnsi"/>
              </w:rPr>
              <w:t>-</w:t>
            </w:r>
            <w:r w:rsidR="00E6513F" w:rsidRPr="00503BB4">
              <w:rPr>
                <w:rFonts w:cstheme="minorHAnsi"/>
              </w:rPr>
              <w:t xml:space="preserve">Internal competitiveness </w:t>
            </w:r>
            <w:r w:rsidR="00D36F00">
              <w:rPr>
                <w:rFonts w:cstheme="minorHAnsi"/>
              </w:rPr>
              <w:t>increases</w:t>
            </w:r>
            <w:r w:rsidR="00D36F00" w:rsidRPr="00503BB4">
              <w:rPr>
                <w:rFonts w:cstheme="minorHAnsi"/>
              </w:rPr>
              <w:t xml:space="preserve"> </w:t>
            </w:r>
            <w:r w:rsidR="00E6513F" w:rsidRPr="00503BB4">
              <w:rPr>
                <w:rFonts w:cstheme="minorHAnsi"/>
              </w:rPr>
              <w:t>pressure and stress</w:t>
            </w:r>
          </w:p>
          <w:p w14:paraId="66C5F8F3" w14:textId="6E989E91" w:rsidR="00E6513F" w:rsidRPr="00503BB4" w:rsidRDefault="00750653" w:rsidP="00503BB4">
            <w:pPr>
              <w:jc w:val="left"/>
              <w:rPr>
                <w:rFonts w:cstheme="minorHAnsi"/>
              </w:rPr>
            </w:pPr>
            <w:r w:rsidRPr="00503BB4">
              <w:rPr>
                <w:rFonts w:cstheme="minorHAnsi"/>
              </w:rPr>
              <w:t>-</w:t>
            </w:r>
            <w:r w:rsidR="00E6513F" w:rsidRPr="00503BB4">
              <w:rPr>
                <w:rFonts w:cstheme="minorHAnsi"/>
              </w:rPr>
              <w:t xml:space="preserve">Can lead to </w:t>
            </w:r>
            <w:r w:rsidR="00503BB4" w:rsidRPr="00503BB4">
              <w:rPr>
                <w:rFonts w:cstheme="minorHAnsi"/>
              </w:rPr>
              <w:t>potential</w:t>
            </w:r>
            <w:r w:rsidR="00EF4FFF" w:rsidRPr="00503BB4">
              <w:rPr>
                <w:rFonts w:cstheme="minorHAnsi"/>
              </w:rPr>
              <w:t xml:space="preserve"> </w:t>
            </w:r>
            <w:r w:rsidR="00E6513F" w:rsidRPr="00503BB4">
              <w:rPr>
                <w:rFonts w:cstheme="minorHAnsi"/>
              </w:rPr>
              <w:t>losses</w:t>
            </w:r>
          </w:p>
        </w:tc>
      </w:tr>
      <w:tr w:rsidR="00B408FA" w:rsidRPr="00503BB4" w14:paraId="1783686C" w14:textId="77777777" w:rsidTr="00ED7718">
        <w:tc>
          <w:tcPr>
            <w:tcW w:w="8897" w:type="dxa"/>
            <w:gridSpan w:val="2"/>
          </w:tcPr>
          <w:p w14:paraId="72433634" w14:textId="472C64AE" w:rsidR="00B408FA" w:rsidRPr="00503BB4" w:rsidRDefault="00B408FA" w:rsidP="00B408FA">
            <w:pPr>
              <w:rPr>
                <w:rFonts w:cstheme="minorHAnsi"/>
              </w:rPr>
            </w:pPr>
            <w:r w:rsidRPr="00503BB4">
              <w:rPr>
                <w:rFonts w:cstheme="minorHAnsi"/>
                <w:b/>
                <w:bCs/>
                <w:i/>
                <w:iCs/>
              </w:rPr>
              <w:t>Femininity- friendly working environment</w:t>
            </w:r>
          </w:p>
        </w:tc>
      </w:tr>
      <w:tr w:rsidR="00E6513F" w:rsidRPr="00503BB4" w14:paraId="2659CF02" w14:textId="77777777" w:rsidTr="00D406B8">
        <w:tc>
          <w:tcPr>
            <w:tcW w:w="2660" w:type="dxa"/>
          </w:tcPr>
          <w:p w14:paraId="49CB5E47" w14:textId="2BA8C1D8" w:rsidR="00E6513F" w:rsidRPr="00503BB4" w:rsidRDefault="00E6513F" w:rsidP="00E6513F">
            <w:pPr>
              <w:rPr>
                <w:rFonts w:cstheme="minorHAnsi"/>
              </w:rPr>
            </w:pPr>
            <w:r w:rsidRPr="00503BB4">
              <w:rPr>
                <w:rFonts w:cstheme="minorHAnsi"/>
              </w:rPr>
              <w:t>helps</w:t>
            </w:r>
          </w:p>
        </w:tc>
        <w:tc>
          <w:tcPr>
            <w:tcW w:w="6237" w:type="dxa"/>
          </w:tcPr>
          <w:p w14:paraId="19ECA3EF" w14:textId="1D1FA0C4" w:rsidR="00E6513F" w:rsidRPr="00503BB4" w:rsidRDefault="00FC1291" w:rsidP="00503BB4">
            <w:pPr>
              <w:jc w:val="left"/>
              <w:rPr>
                <w:rFonts w:cstheme="minorHAnsi"/>
              </w:rPr>
            </w:pPr>
            <w:r w:rsidRPr="00503BB4">
              <w:rPr>
                <w:rFonts w:cstheme="minorHAnsi"/>
              </w:rPr>
              <w:t>-Encourages motivation to use technologies</w:t>
            </w:r>
            <w:r w:rsidR="002A121C" w:rsidRPr="00503BB4">
              <w:rPr>
                <w:rFonts w:cstheme="minorHAnsi"/>
              </w:rPr>
              <w:br/>
              <w:t>-Retaining talents for a longer time</w:t>
            </w:r>
            <w:r w:rsidR="002A121C" w:rsidRPr="00503BB4">
              <w:rPr>
                <w:rFonts w:cstheme="minorHAnsi"/>
              </w:rPr>
              <w:br/>
              <w:t>- Boosted individual productivity through improved mental health among employees</w:t>
            </w:r>
            <w:r w:rsidR="00C344F8" w:rsidRPr="00503BB4">
              <w:rPr>
                <w:rFonts w:cstheme="minorHAnsi"/>
              </w:rPr>
              <w:t xml:space="preserve"> and work satisfaction</w:t>
            </w:r>
            <w:r w:rsidR="002A121C" w:rsidRPr="00503BB4">
              <w:rPr>
                <w:rFonts w:cstheme="minorHAnsi"/>
              </w:rPr>
              <w:br/>
              <w:t>-</w:t>
            </w:r>
            <w:r w:rsidR="00B408FA" w:rsidRPr="00503BB4">
              <w:rPr>
                <w:rFonts w:cstheme="minorHAnsi"/>
              </w:rPr>
              <w:t xml:space="preserve"> Having equal access to opportunities</w:t>
            </w:r>
            <w:r w:rsidR="00B408FA" w:rsidRPr="00503BB4">
              <w:rPr>
                <w:rFonts w:cstheme="minorHAnsi"/>
              </w:rPr>
              <w:br/>
              <w:t>-Promotes inclusivity</w:t>
            </w:r>
            <w:r w:rsidR="00B408FA" w:rsidRPr="00503BB4">
              <w:rPr>
                <w:rFonts w:cstheme="minorHAnsi"/>
              </w:rPr>
              <w:br/>
              <w:t>-Diversity appreciated</w:t>
            </w:r>
            <w:r w:rsidR="00B408FA" w:rsidRPr="00503BB4">
              <w:rPr>
                <w:rFonts w:cstheme="minorHAnsi"/>
              </w:rPr>
              <w:br/>
              <w:t>-Building the feeling of ‘valued-member’.</w:t>
            </w:r>
            <w:r w:rsidR="00EF4FFF" w:rsidRPr="00503BB4">
              <w:rPr>
                <w:rFonts w:cstheme="minorHAnsi"/>
              </w:rPr>
              <w:br/>
              <w:t>-Recognising and celebrating success with awards encourages employees for more progressive work</w:t>
            </w:r>
            <w:r w:rsidR="00EF4FFF" w:rsidRPr="00503BB4">
              <w:rPr>
                <w:rFonts w:cstheme="minorHAnsi"/>
              </w:rPr>
              <w:br/>
              <w:t>-Improved mutual trust, respect, and understanding among employees.</w:t>
            </w:r>
            <w:r w:rsidR="00EF4FFF" w:rsidRPr="00503BB4">
              <w:rPr>
                <w:rFonts w:cstheme="minorHAnsi"/>
              </w:rPr>
              <w:br/>
              <w:t>- E</w:t>
            </w:r>
            <w:r w:rsidR="00C344F8" w:rsidRPr="00503BB4">
              <w:rPr>
                <w:rFonts w:cstheme="minorHAnsi"/>
              </w:rPr>
              <w:t>nsure the safety and wellbeing</w:t>
            </w:r>
            <w:r w:rsidR="00EF4FFF" w:rsidRPr="00503BB4">
              <w:rPr>
                <w:rFonts w:cstheme="minorHAnsi"/>
              </w:rPr>
              <w:t xml:space="preserve"> of employees</w:t>
            </w:r>
            <w:r w:rsidR="0032585D" w:rsidRPr="00503BB4">
              <w:rPr>
                <w:rFonts w:cstheme="minorHAnsi"/>
              </w:rPr>
              <w:br/>
              <w:t>- sufficient priority for our personal and family importance as well.</w:t>
            </w:r>
            <w:r w:rsidR="0032585D" w:rsidRPr="00503BB4">
              <w:rPr>
                <w:rFonts w:cstheme="minorHAnsi"/>
              </w:rPr>
              <w:br/>
              <w:t>-</w:t>
            </w:r>
            <w:r w:rsidR="0032585D" w:rsidRPr="00503BB4">
              <w:rPr>
                <w:rFonts w:cstheme="minorHAnsi"/>
                <w:color w:val="00B0F0"/>
                <w:lang w:eastAsia="en-GB"/>
              </w:rPr>
              <w:t xml:space="preserve"> </w:t>
            </w:r>
            <w:r w:rsidR="0032585D" w:rsidRPr="00503BB4">
              <w:rPr>
                <w:rFonts w:cstheme="minorHAnsi"/>
                <w:lang w:eastAsia="en-GB"/>
              </w:rPr>
              <w:t xml:space="preserve">Sufficient priority for </w:t>
            </w:r>
            <w:r w:rsidR="00C344F8" w:rsidRPr="00503BB4">
              <w:rPr>
                <w:rFonts w:cstheme="minorHAnsi"/>
                <w:lang w:eastAsia="en-GB"/>
              </w:rPr>
              <w:t>employee family importance</w:t>
            </w:r>
          </w:p>
        </w:tc>
      </w:tr>
      <w:tr w:rsidR="00E6513F" w:rsidRPr="00503BB4" w14:paraId="4A31138E" w14:textId="77777777" w:rsidTr="00D406B8">
        <w:tc>
          <w:tcPr>
            <w:tcW w:w="2660" w:type="dxa"/>
          </w:tcPr>
          <w:p w14:paraId="3656D90C" w14:textId="0421401B" w:rsidR="00E6513F" w:rsidRPr="00503BB4" w:rsidRDefault="00E6513F" w:rsidP="00E6513F">
            <w:pPr>
              <w:rPr>
                <w:rFonts w:cstheme="minorHAnsi"/>
              </w:rPr>
            </w:pPr>
            <w:r w:rsidRPr="00503BB4">
              <w:rPr>
                <w:rFonts w:cstheme="minorHAnsi"/>
              </w:rPr>
              <w:t>hinders</w:t>
            </w:r>
          </w:p>
        </w:tc>
        <w:tc>
          <w:tcPr>
            <w:tcW w:w="6237" w:type="dxa"/>
          </w:tcPr>
          <w:p w14:paraId="3CD172E2" w14:textId="79A40EFB" w:rsidR="00E6513F" w:rsidRPr="00503BB4" w:rsidRDefault="00B408FA" w:rsidP="00503BB4">
            <w:pPr>
              <w:jc w:val="left"/>
              <w:rPr>
                <w:rFonts w:cstheme="minorHAnsi"/>
              </w:rPr>
            </w:pPr>
            <w:r w:rsidRPr="00503BB4">
              <w:rPr>
                <w:rFonts w:cstheme="minorHAnsi"/>
              </w:rPr>
              <w:t>-Taking formal rules and procedures for granted</w:t>
            </w:r>
            <w:r w:rsidR="0032585D" w:rsidRPr="00503BB4">
              <w:rPr>
                <w:rFonts w:cstheme="minorHAnsi"/>
              </w:rPr>
              <w:br/>
              <w:t>-</w:t>
            </w:r>
            <w:r w:rsidR="00D272FF" w:rsidRPr="00503BB4">
              <w:rPr>
                <w:rFonts w:cstheme="minorHAnsi"/>
              </w:rPr>
              <w:t>Negligence</w:t>
            </w:r>
            <w:r w:rsidR="0032585D" w:rsidRPr="00503BB4">
              <w:rPr>
                <w:rFonts w:cstheme="minorHAnsi"/>
              </w:rPr>
              <w:t xml:space="preserve"> in performing the job role up to the satisfactory standard</w:t>
            </w:r>
          </w:p>
        </w:tc>
      </w:tr>
    </w:tbl>
    <w:p w14:paraId="0E1B1463" w14:textId="03041D08" w:rsidR="0019239C" w:rsidRDefault="0019239C" w:rsidP="0019239C"/>
    <w:p w14:paraId="200EF6BB" w14:textId="43DC8FFE" w:rsidR="00D272FF" w:rsidRPr="00D272FF" w:rsidRDefault="00D272FF" w:rsidP="00386561">
      <w:pPr>
        <w:pStyle w:val="Heading3"/>
      </w:pPr>
      <w:bookmarkStart w:id="927" w:name="_Ref47534572"/>
      <w:bookmarkStart w:id="928" w:name="_Toc52293388"/>
      <w:bookmarkStart w:id="929" w:name="_Toc54024173"/>
      <w:bookmarkStart w:id="930" w:name="_Toc73917456"/>
      <w:r>
        <w:t xml:space="preserve">Discussion on findings of </w:t>
      </w:r>
      <w:r w:rsidR="0034071F">
        <w:t xml:space="preserve">the </w:t>
      </w:r>
      <w:r>
        <w:t>culture-exploitation relationship</w:t>
      </w:r>
      <w:bookmarkEnd w:id="927"/>
      <w:bookmarkEnd w:id="928"/>
      <w:bookmarkEnd w:id="929"/>
      <w:bookmarkEnd w:id="930"/>
    </w:p>
    <w:p w14:paraId="6F117F10" w14:textId="414276E6" w:rsidR="00177643" w:rsidRPr="00DA0641" w:rsidRDefault="00177643" w:rsidP="006E78D2">
      <w:r w:rsidRPr="00DA0641">
        <w:t xml:space="preserve">This </w:t>
      </w:r>
      <w:r>
        <w:t>section</w:t>
      </w:r>
      <w:r w:rsidRPr="00DA0641">
        <w:t xml:space="preserve"> discusses the empirics discovered in this research as an extension </w:t>
      </w:r>
      <w:r w:rsidR="00521BE7">
        <w:t>t</w:t>
      </w:r>
      <w:r w:rsidR="0034071F">
        <w:t>o</w:t>
      </w:r>
      <w:r w:rsidRPr="00DA0641">
        <w:t xml:space="preserve"> the existing body of knowledge. The discussion is folded around </w:t>
      </w:r>
      <w:r>
        <w:t>the impact of four culture variables.</w:t>
      </w:r>
      <w:r w:rsidRPr="00DA0641">
        <w:t xml:space="preserve"> </w:t>
      </w:r>
    </w:p>
    <w:p w14:paraId="02D70C07" w14:textId="0B9FABF4" w:rsidR="00177643" w:rsidRDefault="00177643" w:rsidP="00332839">
      <w:pPr>
        <w:rPr>
          <w:i/>
          <w:iCs/>
        </w:rPr>
      </w:pPr>
      <w:r w:rsidRPr="00177643">
        <w:rPr>
          <w:i/>
          <w:iCs/>
        </w:rPr>
        <w:t>Power Distance</w:t>
      </w:r>
    </w:p>
    <w:p w14:paraId="1221B4D0" w14:textId="34ECDD0D" w:rsidR="00B808ED" w:rsidRDefault="00177643" w:rsidP="00B808ED">
      <w:r w:rsidRPr="00177643">
        <w:t>The academic dilemma caused by the paralytic nature of opinions and arguments around the impact of organisation</w:t>
      </w:r>
      <w:r w:rsidR="00521BE7">
        <w:t>al</w:t>
      </w:r>
      <w:r w:rsidRPr="00177643">
        <w:t xml:space="preserve"> </w:t>
      </w:r>
      <w:r w:rsidR="00E67104">
        <w:t>power distance</w:t>
      </w:r>
      <w:r w:rsidRPr="00177643">
        <w:t xml:space="preserve"> and exploitation gave rise to </w:t>
      </w:r>
      <w:r w:rsidR="00D36F00" w:rsidRPr="00177643">
        <w:t>hypothes</w:t>
      </w:r>
      <w:r w:rsidR="00D36F00">
        <w:t xml:space="preserve">es </w:t>
      </w:r>
      <w:r w:rsidRPr="00177643">
        <w:t xml:space="preserve">that there is no significant relationship between Low Power Distance and exploitation of BBI for competitive advantage. </w:t>
      </w:r>
      <w:r w:rsidR="00B808ED">
        <w:t>Based on the findings shown in</w:t>
      </w:r>
      <w:r w:rsidR="003535F3">
        <w:t xml:space="preserve"> </w:t>
      </w:r>
      <w:r w:rsidR="003535F3">
        <w:fldChar w:fldCharType="begin"/>
      </w:r>
      <w:r w:rsidR="003535F3">
        <w:instrText xml:space="preserve"> REF _Ref47531322 \r \h </w:instrText>
      </w:r>
      <w:r w:rsidR="003535F3">
        <w:fldChar w:fldCharType="separate"/>
      </w:r>
      <w:r w:rsidR="00F70D7D">
        <w:t>Appendix E</w:t>
      </w:r>
      <w:r w:rsidR="003535F3">
        <w:fldChar w:fldCharType="end"/>
      </w:r>
      <w:r w:rsidR="003535F3">
        <w:t>1</w:t>
      </w:r>
      <w:r w:rsidR="00521BE7">
        <w:t>,</w:t>
      </w:r>
      <w:r w:rsidRPr="00177643">
        <w:t xml:space="preserve"> </w:t>
      </w:r>
      <w:r w:rsidR="00B808ED">
        <w:t>empowering employees and including them in decision making positive</w:t>
      </w:r>
      <w:r w:rsidR="00521BE7">
        <w:t>ly</w:t>
      </w:r>
      <w:r w:rsidR="00B808ED">
        <w:t xml:space="preserve"> impact BIM</w:t>
      </w:r>
      <w:r w:rsidR="00D8029B">
        <w:t>, BDA</w:t>
      </w:r>
      <w:r w:rsidR="0034071F">
        <w:t>,</w:t>
      </w:r>
      <w:r w:rsidR="00D8029B">
        <w:t xml:space="preserve"> and </w:t>
      </w:r>
      <w:r w:rsidR="00F349ED">
        <w:t>I</w:t>
      </w:r>
      <w:r w:rsidR="0034071F">
        <w:t>o</w:t>
      </w:r>
      <w:r w:rsidR="00F349ED">
        <w:t>T</w:t>
      </w:r>
      <w:r w:rsidR="00B808ED">
        <w:t xml:space="preserve"> exploitation. </w:t>
      </w:r>
      <w:r w:rsidR="00D8029B">
        <w:t xml:space="preserve">This means that when </w:t>
      </w:r>
      <w:r w:rsidR="00D8029B">
        <w:lastRenderedPageBreak/>
        <w:t xml:space="preserve">the power distance is low, firms tend to successfully exploit the technologies more. </w:t>
      </w:r>
      <w:r w:rsidR="00B808ED">
        <w:t xml:space="preserve">Further, this employee empowerment and </w:t>
      </w:r>
      <w:r w:rsidR="00D36F00">
        <w:t>inclusion</w:t>
      </w:r>
      <w:r w:rsidR="00B808ED">
        <w:t xml:space="preserve"> in decision making </w:t>
      </w:r>
      <w:r w:rsidR="00D36F00">
        <w:t xml:space="preserve">influences </w:t>
      </w:r>
      <w:r w:rsidR="00B808ED">
        <w:t xml:space="preserve">the extent to which firms exploit BM. The strength of this influence is higher for certain exploitation measures. For example, employee empowerment </w:t>
      </w:r>
      <w:r w:rsidR="00163C02">
        <w:t>influences</w:t>
      </w:r>
      <w:r w:rsidR="00B808ED">
        <w:t xml:space="preserve"> </w:t>
      </w:r>
      <w:r w:rsidR="00372F04">
        <w:t xml:space="preserve">the </w:t>
      </w:r>
      <w:r w:rsidR="00B808ED">
        <w:t xml:space="preserve">effectiveness of daily tasks </w:t>
      </w:r>
      <w:r w:rsidR="006F7AE3">
        <w:t xml:space="preserve">more </w:t>
      </w:r>
      <w:r w:rsidR="00B808ED">
        <w:t>than it does for setting realistic BIM goals.</w:t>
      </w:r>
      <w:r w:rsidR="004274B4" w:rsidRPr="004274B4">
        <w:t xml:space="preserve"> </w:t>
      </w:r>
      <w:r w:rsidR="00521BE7">
        <w:t>The h</w:t>
      </w:r>
      <w:r w:rsidR="004274B4">
        <w:t>igher t</w:t>
      </w:r>
      <w:r w:rsidR="004274B4" w:rsidRPr="004274B4">
        <w:t>he extent to which the less powerful members expect and accept that power is distributed unequally</w:t>
      </w:r>
      <w:r w:rsidR="004274B4">
        <w:t>, the higher</w:t>
      </w:r>
      <w:r w:rsidR="00146B1F">
        <w:t xml:space="preserve"> the extent</w:t>
      </w:r>
      <w:r w:rsidR="004274B4">
        <w:t xml:space="preserve"> that it hinders digital technology exploitation. </w:t>
      </w:r>
      <w:r w:rsidR="004274B4" w:rsidRPr="004274B4">
        <w:t xml:space="preserve">Relationships between subordinates and superiors in a </w:t>
      </w:r>
      <w:r w:rsidR="00521BE7">
        <w:t>high-</w:t>
      </w:r>
      <w:r w:rsidR="004274B4" w:rsidRPr="004274B4">
        <w:t xml:space="preserve">power distance </w:t>
      </w:r>
      <w:r w:rsidR="004274B4">
        <w:t>cultural setting</w:t>
      </w:r>
      <w:r w:rsidR="004274B4" w:rsidRPr="004274B4">
        <w:t xml:space="preserve"> are frequently loaded with </w:t>
      </w:r>
      <w:r w:rsidR="004274B4">
        <w:t xml:space="preserve">unhealthy </w:t>
      </w:r>
      <w:r w:rsidR="004274B4" w:rsidRPr="004274B4">
        <w:t>emotions</w:t>
      </w:r>
      <w:r w:rsidR="004274B4">
        <w:t xml:space="preserve"> and employee inter-relations</w:t>
      </w:r>
      <w:r w:rsidR="004274B4" w:rsidRPr="004274B4">
        <w:t xml:space="preserve">. In </w:t>
      </w:r>
      <w:r w:rsidR="00521BE7">
        <w:t>a</w:t>
      </w:r>
      <w:r w:rsidR="004274B4" w:rsidRPr="004274B4">
        <w:t xml:space="preserve"> low</w:t>
      </w:r>
      <w:r w:rsidR="00521BE7">
        <w:t>-</w:t>
      </w:r>
      <w:r w:rsidR="004274B4" w:rsidRPr="004274B4">
        <w:t>power distance</w:t>
      </w:r>
      <w:r w:rsidR="004274B4">
        <w:t xml:space="preserve"> </w:t>
      </w:r>
      <w:r w:rsidR="00521BE7">
        <w:t xml:space="preserve">environment </w:t>
      </w:r>
      <w:r w:rsidR="004274B4">
        <w:t xml:space="preserve">where </w:t>
      </w:r>
      <w:r w:rsidR="004274B4" w:rsidRPr="004274B4">
        <w:t>limited numbers of supervisor</w:t>
      </w:r>
      <w:r w:rsidR="00521BE7">
        <w:t xml:space="preserve">s </w:t>
      </w:r>
      <w:r w:rsidR="004274B4">
        <w:t>are allocated, s</w:t>
      </w:r>
      <w:r w:rsidR="004274B4" w:rsidRPr="004274B4">
        <w:t xml:space="preserve">uperiors </w:t>
      </w:r>
      <w:r w:rsidR="004274B4">
        <w:t>are more</w:t>
      </w:r>
      <w:r w:rsidR="004274B4" w:rsidRPr="004274B4">
        <w:t xml:space="preserve"> accessible for subordinates, and the </w:t>
      </w:r>
      <w:r w:rsidR="004274B4">
        <w:t xml:space="preserve">superiors </w:t>
      </w:r>
      <w:r w:rsidR="00521BE7">
        <w:t>act as</w:t>
      </w:r>
      <w:r w:rsidR="004274B4">
        <w:t xml:space="preserve"> more</w:t>
      </w:r>
      <w:r w:rsidR="004274B4" w:rsidRPr="004274B4">
        <w:t xml:space="preserve"> resourceful</w:t>
      </w:r>
      <w:r w:rsidR="004274B4">
        <w:t xml:space="preserve"> democrat</w:t>
      </w:r>
      <w:r w:rsidR="00521BE7">
        <w:t>s</w:t>
      </w:r>
      <w:r w:rsidR="001F3BE0">
        <w:t>. Under these circumstances, more respect is guaranteed between superiors and subordinates</w:t>
      </w:r>
      <w:r w:rsidR="004274B4">
        <w:t xml:space="preserve">. </w:t>
      </w:r>
      <w:r w:rsidR="004274B4" w:rsidRPr="004274B4">
        <w:t xml:space="preserve"> </w:t>
      </w:r>
      <w:r w:rsidR="00FF2A3E">
        <w:t>This has been identified as a major impacting factor for BIM, BDA</w:t>
      </w:r>
      <w:r w:rsidR="00372F04">
        <w:t>,</w:t>
      </w:r>
      <w:r w:rsidR="00FF2A3E">
        <w:t xml:space="preserve"> and </w:t>
      </w:r>
      <w:r w:rsidR="00F349ED">
        <w:t>I</w:t>
      </w:r>
      <w:r w:rsidR="00372F04">
        <w:t>o</w:t>
      </w:r>
      <w:r w:rsidR="00F349ED">
        <w:t>T</w:t>
      </w:r>
      <w:r w:rsidR="00FF2A3E">
        <w:t xml:space="preserve"> exploitation.</w:t>
      </w:r>
    </w:p>
    <w:p w14:paraId="496B8032" w14:textId="0A868435" w:rsidR="00177643" w:rsidRDefault="00177643" w:rsidP="00332839">
      <w:pPr>
        <w:rPr>
          <w:i/>
          <w:iCs/>
        </w:rPr>
      </w:pPr>
      <w:r>
        <w:rPr>
          <w:i/>
          <w:iCs/>
        </w:rPr>
        <w:t>Uncertainty Avoidance</w:t>
      </w:r>
    </w:p>
    <w:p w14:paraId="658AA4DE" w14:textId="29D28B49" w:rsidR="0060342C" w:rsidRPr="0060342C" w:rsidRDefault="0060342C" w:rsidP="0060342C">
      <w:r>
        <w:t>Even though t</w:t>
      </w:r>
      <w:r w:rsidRPr="0060342C">
        <w:t xml:space="preserve">he review of literature has shown that </w:t>
      </w:r>
      <w:r>
        <w:t>uncertainty</w:t>
      </w:r>
      <w:r w:rsidRPr="0060342C">
        <w:t xml:space="preserve"> makes </w:t>
      </w:r>
      <w:r>
        <w:t>a</w:t>
      </w:r>
      <w:r w:rsidRPr="0060342C">
        <w:t xml:space="preserve"> difference among organisations and their output</w:t>
      </w:r>
      <w:r>
        <w:t xml:space="preserve"> of digital technology, the literature does not show a consensus of agreement that it causes better performance or </w:t>
      </w:r>
      <w:r w:rsidR="001F3BE0">
        <w:t>otherwise</w:t>
      </w:r>
      <w:r>
        <w:t xml:space="preserve">. The qualitative and quantitative findings </w:t>
      </w:r>
      <w:r w:rsidR="004274B4">
        <w:t xml:space="preserve">of this study have provided more clarity into this confusion. </w:t>
      </w:r>
      <w:r>
        <w:t>The</w:t>
      </w:r>
      <w:r w:rsidRPr="0060342C">
        <w:t xml:space="preserve"> management of </w:t>
      </w:r>
      <w:r w:rsidR="001F3BE0">
        <w:t xml:space="preserve">an organisation </w:t>
      </w:r>
      <w:r w:rsidRPr="0060342C">
        <w:t xml:space="preserve">culture </w:t>
      </w:r>
      <w:r w:rsidR="001F3BE0">
        <w:t>could be</w:t>
      </w:r>
      <w:r w:rsidRPr="0060342C">
        <w:t xml:space="preserve"> strategically </w:t>
      </w:r>
      <w:r w:rsidR="001F3BE0">
        <w:t xml:space="preserve">used towards enhancing organisational </w:t>
      </w:r>
      <w:r w:rsidRPr="0060342C">
        <w:t>competitive advantage</w:t>
      </w:r>
      <w:r>
        <w:t xml:space="preserve"> especially by making the employees more stabilised with more job security and </w:t>
      </w:r>
      <w:r w:rsidR="00357380">
        <w:t xml:space="preserve">clearly </w:t>
      </w:r>
      <w:r>
        <w:t>documented job responsibilities</w:t>
      </w:r>
      <w:r w:rsidRPr="0060342C">
        <w:t xml:space="preserve">. </w:t>
      </w:r>
      <w:r>
        <w:t xml:space="preserve">It </w:t>
      </w:r>
      <w:r w:rsidR="00357380">
        <w:t>was</w:t>
      </w:r>
      <w:r>
        <w:t xml:space="preserve"> emphasised that, having clear job scope and job </w:t>
      </w:r>
      <w:r w:rsidR="004274B4">
        <w:t xml:space="preserve">security </w:t>
      </w:r>
      <w:r w:rsidR="00146B1F">
        <w:t xml:space="preserve">helps </w:t>
      </w:r>
      <w:r w:rsidR="00372F04">
        <w:t>to solve</w:t>
      </w:r>
      <w:r>
        <w:t xml:space="preserve"> disputes, avoid duplication of tasks</w:t>
      </w:r>
      <w:r w:rsidR="00372F04">
        <w:t>,</w:t>
      </w:r>
      <w:r>
        <w:t xml:space="preserve"> and attract high performing employees to the team. However, views can also </w:t>
      </w:r>
      <w:r w:rsidR="004274B4">
        <w:t>be</w:t>
      </w:r>
      <w:r>
        <w:t xml:space="preserve"> seen </w:t>
      </w:r>
      <w:r w:rsidR="00372F04">
        <w:t>in</w:t>
      </w:r>
      <w:r>
        <w:t xml:space="preserve"> </w:t>
      </w:r>
      <w:r w:rsidR="00357380">
        <w:t xml:space="preserve">favour of </w:t>
      </w:r>
      <w:r>
        <w:t>the opposite</w:t>
      </w:r>
      <w:r w:rsidR="00146B1F">
        <w:t>;</w:t>
      </w:r>
      <w:r>
        <w:t xml:space="preserve"> </w:t>
      </w:r>
      <w:r w:rsidR="00146B1F">
        <w:t xml:space="preserve"> </w:t>
      </w:r>
      <w:r>
        <w:t xml:space="preserve"> that </w:t>
      </w:r>
      <w:r w:rsidR="00372F04">
        <w:t xml:space="preserve">a </w:t>
      </w:r>
      <w:r>
        <w:t xml:space="preserve">high level of </w:t>
      </w:r>
      <w:r w:rsidR="004274B4">
        <w:t>uncertainty</w:t>
      </w:r>
      <w:r>
        <w:t xml:space="preserve"> helps </w:t>
      </w:r>
      <w:r w:rsidR="004274B4">
        <w:t xml:space="preserve">digital </w:t>
      </w:r>
      <w:r>
        <w:t xml:space="preserve">technology </w:t>
      </w:r>
      <w:r w:rsidR="004274B4">
        <w:t xml:space="preserve">exploitation as it encourages creativity and lateral thinking. Moreover, because the scope of </w:t>
      </w:r>
      <w:r w:rsidR="00357380">
        <w:t xml:space="preserve">any given </w:t>
      </w:r>
      <w:r w:rsidR="004274B4">
        <w:t>job role is not fixed</w:t>
      </w:r>
      <w:r w:rsidR="00357380">
        <w:t xml:space="preserve"> (and often subjected to change </w:t>
      </w:r>
      <w:r w:rsidR="00146B1F">
        <w:t>due to</w:t>
      </w:r>
      <w:r w:rsidR="00357380">
        <w:t xml:space="preserve"> unprecedented events), </w:t>
      </w:r>
      <w:r w:rsidR="004274B4">
        <w:t>employees often learn each other’s tasks envisaging them to be all-round</w:t>
      </w:r>
      <w:r w:rsidR="00357380">
        <w:t>ed</w:t>
      </w:r>
      <w:r w:rsidR="004274B4">
        <w:t xml:space="preserve"> skilled and </w:t>
      </w:r>
      <w:r w:rsidR="00FF2A3E">
        <w:t>knowledgeable</w:t>
      </w:r>
      <w:r w:rsidR="004274B4">
        <w:t>.</w:t>
      </w:r>
    </w:p>
    <w:p w14:paraId="4D016D60" w14:textId="7FFDAAAE" w:rsidR="00177643" w:rsidRDefault="00177643" w:rsidP="00332839">
      <w:pPr>
        <w:rPr>
          <w:i/>
          <w:iCs/>
        </w:rPr>
      </w:pPr>
      <w:r>
        <w:rPr>
          <w:i/>
          <w:iCs/>
        </w:rPr>
        <w:t>Collectivism/ Individualism</w:t>
      </w:r>
    </w:p>
    <w:p w14:paraId="7D47252D" w14:textId="2665C6E2" w:rsidR="00661C68" w:rsidRPr="00DA0641" w:rsidRDefault="00177643" w:rsidP="00661C68">
      <w:r w:rsidRPr="005F6E64">
        <w:rPr>
          <w:lang w:eastAsia="en-GB"/>
        </w:rPr>
        <w:t xml:space="preserve">The contradictory views retrieved from </w:t>
      </w:r>
      <w:r w:rsidR="00372F04">
        <w:rPr>
          <w:lang w:eastAsia="en-GB"/>
        </w:rPr>
        <w:t xml:space="preserve">the </w:t>
      </w:r>
      <w:r w:rsidRPr="005F6E64">
        <w:rPr>
          <w:lang w:eastAsia="en-GB"/>
        </w:rPr>
        <w:t xml:space="preserve">literature on the impact of </w:t>
      </w:r>
      <w:r w:rsidR="00FF2A3E">
        <w:rPr>
          <w:lang w:eastAsia="en-GB"/>
        </w:rPr>
        <w:t>collectivism</w:t>
      </w:r>
      <w:r w:rsidRPr="005F6E64">
        <w:rPr>
          <w:lang w:eastAsia="en-GB"/>
        </w:rPr>
        <w:t xml:space="preserve"> on organisational performance </w:t>
      </w:r>
      <w:r w:rsidR="00BD69E3" w:rsidRPr="005F6E64">
        <w:rPr>
          <w:lang w:eastAsia="en-GB"/>
        </w:rPr>
        <w:t>led</w:t>
      </w:r>
      <w:r w:rsidRPr="005F6E64">
        <w:rPr>
          <w:lang w:eastAsia="en-GB"/>
        </w:rPr>
        <w:t xml:space="preserve"> to </w:t>
      </w:r>
      <w:r w:rsidR="00FF2A3E">
        <w:rPr>
          <w:lang w:eastAsia="en-GB"/>
        </w:rPr>
        <w:t xml:space="preserve">explore </w:t>
      </w:r>
      <w:r w:rsidR="00146B1F">
        <w:rPr>
          <w:lang w:eastAsia="en-GB"/>
        </w:rPr>
        <w:t xml:space="preserve">the </w:t>
      </w:r>
      <w:r w:rsidR="00FF2A3E">
        <w:rPr>
          <w:lang w:eastAsia="en-GB"/>
        </w:rPr>
        <w:t>context</w:t>
      </w:r>
      <w:r w:rsidR="00372F04">
        <w:rPr>
          <w:lang w:eastAsia="en-GB"/>
        </w:rPr>
        <w:t>-</w:t>
      </w:r>
      <w:r w:rsidR="00FF2A3E">
        <w:rPr>
          <w:lang w:eastAsia="en-GB"/>
        </w:rPr>
        <w:t>specific relationship between collectivism/ individualism and technology exploitation. As shown in Appendix E</w:t>
      </w:r>
      <w:r w:rsidR="00357380">
        <w:rPr>
          <w:lang w:eastAsia="en-GB"/>
        </w:rPr>
        <w:t>1</w:t>
      </w:r>
      <w:r w:rsidR="00FF2A3E">
        <w:rPr>
          <w:lang w:eastAsia="en-GB"/>
        </w:rPr>
        <w:t>, E2 and E3</w:t>
      </w:r>
      <w:r w:rsidR="00357380">
        <w:rPr>
          <w:lang w:eastAsia="en-GB"/>
        </w:rPr>
        <w:t>,</w:t>
      </w:r>
      <w:r w:rsidR="00FF2A3E">
        <w:rPr>
          <w:lang w:eastAsia="en-GB"/>
        </w:rPr>
        <w:t xml:space="preserve"> a small-medium correlation </w:t>
      </w:r>
      <w:r w:rsidR="00357380">
        <w:rPr>
          <w:lang w:eastAsia="en-GB"/>
        </w:rPr>
        <w:t>was observed</w:t>
      </w:r>
      <w:r w:rsidR="00FF2A3E">
        <w:rPr>
          <w:lang w:eastAsia="en-GB"/>
        </w:rPr>
        <w:t xml:space="preserve"> between collectivism (teamwork) and BIM/</w:t>
      </w:r>
      <w:r w:rsidR="00372F04">
        <w:rPr>
          <w:lang w:eastAsia="en-GB"/>
        </w:rPr>
        <w:t xml:space="preserve"> </w:t>
      </w:r>
      <w:r w:rsidR="00FF2A3E">
        <w:rPr>
          <w:lang w:eastAsia="en-GB"/>
        </w:rPr>
        <w:t>BDA/</w:t>
      </w:r>
      <w:r w:rsidR="00372F04">
        <w:rPr>
          <w:lang w:eastAsia="en-GB"/>
        </w:rPr>
        <w:t xml:space="preserve"> </w:t>
      </w:r>
      <w:r w:rsidR="00F349ED">
        <w:rPr>
          <w:lang w:eastAsia="en-GB"/>
        </w:rPr>
        <w:t>I</w:t>
      </w:r>
      <w:r w:rsidR="00372F04">
        <w:rPr>
          <w:lang w:eastAsia="en-GB"/>
        </w:rPr>
        <w:t>o</w:t>
      </w:r>
      <w:r w:rsidR="00F349ED">
        <w:rPr>
          <w:lang w:eastAsia="en-GB"/>
        </w:rPr>
        <w:t>T</w:t>
      </w:r>
      <w:r w:rsidR="00FF2A3E">
        <w:rPr>
          <w:lang w:eastAsia="en-GB"/>
        </w:rPr>
        <w:t xml:space="preserve"> exploitation. Further, partial correlations suggest that collectivism causes technology exploitation to some extent.</w:t>
      </w:r>
      <w:r w:rsidR="00FF2A3E" w:rsidRPr="00FF2A3E">
        <w:t xml:space="preserve"> </w:t>
      </w:r>
      <w:r w:rsidR="00372F04">
        <w:t>A f</w:t>
      </w:r>
      <w:r w:rsidR="00FF2A3E">
        <w:t xml:space="preserve">ew of the prominent reasons </w:t>
      </w:r>
      <w:r w:rsidR="00146B1F">
        <w:t>that</w:t>
      </w:r>
      <w:r w:rsidR="00FF2A3E">
        <w:t xml:space="preserve"> emerged from the qualitative study </w:t>
      </w:r>
      <w:r w:rsidR="003C0E3E">
        <w:t xml:space="preserve">for this causation </w:t>
      </w:r>
      <w:r w:rsidR="003C0E3E">
        <w:lastRenderedPageBreak/>
        <w:t>include s</w:t>
      </w:r>
      <w:r w:rsidR="00FF2A3E">
        <w:rPr>
          <w:lang w:eastAsia="en-GB"/>
        </w:rPr>
        <w:t>traightforward inter-relationship</w:t>
      </w:r>
      <w:r w:rsidR="003C0E3E">
        <w:rPr>
          <w:lang w:eastAsia="en-GB"/>
        </w:rPr>
        <w:t>, e</w:t>
      </w:r>
      <w:r w:rsidR="00FF2A3E">
        <w:rPr>
          <w:lang w:eastAsia="en-GB"/>
        </w:rPr>
        <w:t>arly engagement of the supply chain</w:t>
      </w:r>
      <w:r w:rsidR="003C0E3E">
        <w:rPr>
          <w:lang w:eastAsia="en-GB"/>
        </w:rPr>
        <w:t>, p</w:t>
      </w:r>
      <w:r w:rsidR="00FF2A3E">
        <w:rPr>
          <w:lang w:eastAsia="en-GB"/>
        </w:rPr>
        <w:t>romot</w:t>
      </w:r>
      <w:r w:rsidR="003C0E3E">
        <w:rPr>
          <w:lang w:eastAsia="en-GB"/>
        </w:rPr>
        <w:t>ing</w:t>
      </w:r>
      <w:r w:rsidR="00FF2A3E">
        <w:rPr>
          <w:lang w:eastAsia="en-GB"/>
        </w:rPr>
        <w:t xml:space="preserve"> innovation</w:t>
      </w:r>
      <w:r w:rsidR="003C0E3E">
        <w:rPr>
          <w:lang w:eastAsia="en-GB"/>
        </w:rPr>
        <w:t>, i</w:t>
      </w:r>
      <w:r w:rsidR="00FF2A3E">
        <w:rPr>
          <w:lang w:eastAsia="en-GB"/>
        </w:rPr>
        <w:t>ncreased productivity</w:t>
      </w:r>
      <w:r w:rsidR="003C0E3E">
        <w:rPr>
          <w:lang w:eastAsia="en-GB"/>
        </w:rPr>
        <w:t>, and k</w:t>
      </w:r>
      <w:r w:rsidR="00FF2A3E">
        <w:rPr>
          <w:lang w:eastAsia="en-GB"/>
        </w:rPr>
        <w:t>nowledge sharing</w:t>
      </w:r>
      <w:r w:rsidR="003C0E3E">
        <w:rPr>
          <w:lang w:eastAsia="en-GB"/>
        </w:rPr>
        <w:t>.</w:t>
      </w:r>
      <w:r w:rsidR="00661C68" w:rsidRPr="00661C68">
        <w:t xml:space="preserve"> </w:t>
      </w:r>
      <w:r w:rsidR="00661C68">
        <w:t xml:space="preserve">However, </w:t>
      </w:r>
      <w:r w:rsidR="0024567F">
        <w:t>most</w:t>
      </w:r>
      <w:r w:rsidR="00661C68">
        <w:t xml:space="preserve"> interviewees </w:t>
      </w:r>
      <w:r w:rsidR="00661C68" w:rsidRPr="00DA0641">
        <w:t xml:space="preserve">emphasised the importance of having both independent and collective working </w:t>
      </w:r>
      <w:r w:rsidR="00357380">
        <w:t>characteristics.</w:t>
      </w:r>
      <w:r w:rsidR="00661C68" w:rsidRPr="00DA0641">
        <w:t xml:space="preserve"> </w:t>
      </w:r>
    </w:p>
    <w:p w14:paraId="4189C920" w14:textId="5A2B4E86" w:rsidR="00177643" w:rsidRPr="003C0E3E" w:rsidRDefault="00177643" w:rsidP="00332839">
      <w:pPr>
        <w:rPr>
          <w:lang w:eastAsia="en-GB"/>
        </w:rPr>
      </w:pPr>
    </w:p>
    <w:p w14:paraId="39C2C292" w14:textId="08FB57CF" w:rsidR="00177643" w:rsidRPr="00177643" w:rsidRDefault="00177643" w:rsidP="00332839">
      <w:pPr>
        <w:rPr>
          <w:i/>
          <w:iCs/>
        </w:rPr>
      </w:pPr>
      <w:r>
        <w:rPr>
          <w:i/>
          <w:iCs/>
        </w:rPr>
        <w:t>Masculinity/ Femininity</w:t>
      </w:r>
    </w:p>
    <w:p w14:paraId="10253DFC" w14:textId="68EA1CA3" w:rsidR="00332839" w:rsidRPr="005F6E64" w:rsidRDefault="00332839" w:rsidP="003C0E3E">
      <w:pPr>
        <w:rPr>
          <w:lang w:eastAsia="en-GB"/>
        </w:rPr>
      </w:pPr>
      <w:r w:rsidRPr="005F6E64">
        <w:rPr>
          <w:lang w:eastAsia="en-GB"/>
        </w:rPr>
        <w:t>Considering t</w:t>
      </w:r>
      <w:r w:rsidR="003C0E3E">
        <w:rPr>
          <w:lang w:eastAsia="en-GB"/>
        </w:rPr>
        <w:t>he</w:t>
      </w:r>
      <w:r w:rsidRPr="005F6E64">
        <w:rPr>
          <w:lang w:eastAsia="en-GB"/>
        </w:rPr>
        <w:t xml:space="preserve"> obscureness caused by the absence of </w:t>
      </w:r>
      <w:r w:rsidR="00372F04">
        <w:rPr>
          <w:lang w:eastAsia="en-GB"/>
        </w:rPr>
        <w:t xml:space="preserve">a </w:t>
      </w:r>
      <w:r w:rsidRPr="005F6E64">
        <w:rPr>
          <w:lang w:eastAsia="en-GB"/>
        </w:rPr>
        <w:t xml:space="preserve">consensus  </w:t>
      </w:r>
      <w:r w:rsidR="003A70B7">
        <w:rPr>
          <w:lang w:eastAsia="en-GB"/>
        </w:rPr>
        <w:t xml:space="preserve">on </w:t>
      </w:r>
      <w:r w:rsidR="00357380">
        <w:rPr>
          <w:lang w:eastAsia="en-GB"/>
        </w:rPr>
        <w:t xml:space="preserve">which one </w:t>
      </w:r>
      <w:r w:rsidR="003C0E3E">
        <w:rPr>
          <w:lang w:eastAsia="en-GB"/>
        </w:rPr>
        <w:t>masculinity or femininity</w:t>
      </w:r>
      <w:r w:rsidR="00285937">
        <w:rPr>
          <w:lang w:eastAsia="en-GB"/>
        </w:rPr>
        <w:t>,</w:t>
      </w:r>
      <w:r w:rsidR="003C0E3E">
        <w:rPr>
          <w:lang w:eastAsia="en-GB"/>
        </w:rPr>
        <w:t xml:space="preserve"> </w:t>
      </w:r>
      <w:r w:rsidR="003A70B7">
        <w:rPr>
          <w:lang w:eastAsia="en-GB"/>
        </w:rPr>
        <w:t xml:space="preserve"> </w:t>
      </w:r>
      <w:r w:rsidR="003C0E3E">
        <w:rPr>
          <w:lang w:eastAsia="en-GB"/>
        </w:rPr>
        <w:t>helps technology exploitation, this Ph</w:t>
      </w:r>
      <w:r w:rsidR="00372F04">
        <w:rPr>
          <w:lang w:eastAsia="en-GB"/>
        </w:rPr>
        <w:t>.D.</w:t>
      </w:r>
      <w:r w:rsidR="003C0E3E">
        <w:rPr>
          <w:lang w:eastAsia="en-GB"/>
        </w:rPr>
        <w:t xml:space="preserve"> study explored the technology</w:t>
      </w:r>
      <w:r w:rsidR="00372F04">
        <w:rPr>
          <w:lang w:eastAsia="en-GB"/>
        </w:rPr>
        <w:t>-</w:t>
      </w:r>
      <w:r w:rsidR="003C0E3E">
        <w:rPr>
          <w:lang w:eastAsia="en-GB"/>
        </w:rPr>
        <w:t xml:space="preserve">specific data via qualitative and quantitative research. In general, the study revealed that both masculinity and femininity help exploitation </w:t>
      </w:r>
      <w:r w:rsidR="00372F04">
        <w:rPr>
          <w:lang w:eastAsia="en-GB"/>
        </w:rPr>
        <w:t>at</w:t>
      </w:r>
      <w:r w:rsidR="003C0E3E">
        <w:rPr>
          <w:lang w:eastAsia="en-GB"/>
        </w:rPr>
        <w:t xml:space="preserve"> different levels. For example, while risk</w:t>
      </w:r>
      <w:r w:rsidR="00372F04">
        <w:rPr>
          <w:lang w:eastAsia="en-GB"/>
        </w:rPr>
        <w:t>-</w:t>
      </w:r>
      <w:r w:rsidR="003C0E3E">
        <w:rPr>
          <w:lang w:eastAsia="en-GB"/>
        </w:rPr>
        <w:t xml:space="preserve">taking </w:t>
      </w:r>
      <w:r w:rsidR="003A70B7">
        <w:rPr>
          <w:lang w:eastAsia="en-GB"/>
        </w:rPr>
        <w:t xml:space="preserve">(a characteristic of Masculine culture) </w:t>
      </w:r>
      <w:r w:rsidR="003C0E3E">
        <w:rPr>
          <w:lang w:eastAsia="en-GB"/>
        </w:rPr>
        <w:t xml:space="preserve">gives either a benefit or a lesson for </w:t>
      </w:r>
      <w:r w:rsidR="00372F04">
        <w:rPr>
          <w:lang w:eastAsia="en-GB"/>
        </w:rPr>
        <w:t xml:space="preserve">the </w:t>
      </w:r>
      <w:r w:rsidR="003C0E3E">
        <w:rPr>
          <w:lang w:eastAsia="en-GB"/>
        </w:rPr>
        <w:t xml:space="preserve">future </w:t>
      </w:r>
      <w:r w:rsidR="003A70B7">
        <w:rPr>
          <w:lang w:eastAsia="en-GB"/>
        </w:rPr>
        <w:t>it also</w:t>
      </w:r>
      <w:r w:rsidR="003C0E3E">
        <w:rPr>
          <w:lang w:eastAsia="en-GB"/>
        </w:rPr>
        <w:t xml:space="preserve"> encourage</w:t>
      </w:r>
      <w:r w:rsidR="00372F04">
        <w:rPr>
          <w:lang w:eastAsia="en-GB"/>
        </w:rPr>
        <w:t>s</w:t>
      </w:r>
      <w:r w:rsidR="003C0E3E">
        <w:rPr>
          <w:lang w:eastAsia="en-GB"/>
        </w:rPr>
        <w:t xml:space="preserve"> healthy competition among employees</w:t>
      </w:r>
      <w:r w:rsidR="003A70B7">
        <w:rPr>
          <w:lang w:eastAsia="en-GB"/>
        </w:rPr>
        <w:t>. F</w:t>
      </w:r>
      <w:r w:rsidR="003C0E3E">
        <w:rPr>
          <w:lang w:eastAsia="en-GB"/>
        </w:rPr>
        <w:t xml:space="preserve">emininity promotes inclusivity and diversity which would help </w:t>
      </w:r>
      <w:r w:rsidR="00372F04">
        <w:rPr>
          <w:lang w:eastAsia="en-GB"/>
        </w:rPr>
        <w:t>to retain</w:t>
      </w:r>
      <w:r w:rsidR="003C0E3E">
        <w:rPr>
          <w:lang w:eastAsia="en-GB"/>
        </w:rPr>
        <w:t xml:space="preserve"> skilled employees for a longer time. </w:t>
      </w:r>
      <w:r w:rsidR="003A70B7">
        <w:rPr>
          <w:lang w:eastAsia="en-GB"/>
        </w:rPr>
        <w:t xml:space="preserve">Thus, the </w:t>
      </w:r>
      <w:r w:rsidR="00154BF1">
        <w:rPr>
          <w:lang w:eastAsia="en-GB"/>
        </w:rPr>
        <w:t>e</w:t>
      </w:r>
      <w:r w:rsidR="003A70B7">
        <w:rPr>
          <w:lang w:eastAsia="en-GB"/>
        </w:rPr>
        <w:t xml:space="preserve">qual importance of both </w:t>
      </w:r>
      <w:r w:rsidR="003A70B7" w:rsidRPr="003A70B7">
        <w:rPr>
          <w:lang w:eastAsia="en-GB"/>
        </w:rPr>
        <w:t>Masculinity</w:t>
      </w:r>
      <w:r w:rsidR="003A70B7">
        <w:rPr>
          <w:lang w:eastAsia="en-GB"/>
        </w:rPr>
        <w:t xml:space="preserve"> and</w:t>
      </w:r>
      <w:r w:rsidR="003A70B7" w:rsidRPr="003A70B7">
        <w:rPr>
          <w:lang w:eastAsia="en-GB"/>
        </w:rPr>
        <w:t xml:space="preserve"> Femininity</w:t>
      </w:r>
      <w:r w:rsidR="003A70B7">
        <w:rPr>
          <w:lang w:eastAsia="en-GB"/>
        </w:rPr>
        <w:t xml:space="preserve"> is emphasised.</w:t>
      </w:r>
    </w:p>
    <w:p w14:paraId="6D718325" w14:textId="77777777" w:rsidR="00332839" w:rsidRDefault="00332839" w:rsidP="00386561"/>
    <w:p w14:paraId="297D3DF3" w14:textId="06E26927" w:rsidR="00416161" w:rsidRPr="00DA0641" w:rsidRDefault="00416161" w:rsidP="00416161">
      <w:pPr>
        <w:pStyle w:val="Heading2"/>
      </w:pPr>
      <w:bookmarkStart w:id="931" w:name="_Toc52293389"/>
      <w:bookmarkStart w:id="932" w:name="_Toc54024174"/>
      <w:bookmarkStart w:id="933" w:name="_Toc73917457"/>
      <w:r w:rsidRPr="00DA0641">
        <w:t>Ascertain the impact of organisational structure on the exploitation of BBI</w:t>
      </w:r>
      <w:bookmarkEnd w:id="931"/>
      <w:bookmarkEnd w:id="932"/>
      <w:bookmarkEnd w:id="933"/>
    </w:p>
    <w:p w14:paraId="565081E2" w14:textId="100A6F4F" w:rsidR="00FB2B2F" w:rsidRPr="0057405E" w:rsidRDefault="00416161" w:rsidP="0057405E">
      <w:pPr>
        <w:pStyle w:val="Heading3"/>
      </w:pPr>
      <w:bookmarkStart w:id="934" w:name="_Toc52293390"/>
      <w:bookmarkStart w:id="935" w:name="_Toc54024175"/>
      <w:bookmarkStart w:id="936" w:name="_Toc73917458"/>
      <w:r w:rsidRPr="00DA0641">
        <w:t xml:space="preserve">Establishing the </w:t>
      </w:r>
      <w:r w:rsidR="005E1C66">
        <w:t xml:space="preserve">structure </w:t>
      </w:r>
      <w:r w:rsidRPr="00DA0641">
        <w:t>variables</w:t>
      </w:r>
      <w:bookmarkEnd w:id="934"/>
      <w:bookmarkEnd w:id="935"/>
      <w:bookmarkEnd w:id="936"/>
    </w:p>
    <w:p w14:paraId="2F2C7AF2" w14:textId="20C24A8C" w:rsidR="00416161" w:rsidRPr="00DA0641" w:rsidRDefault="00416161" w:rsidP="0057405E">
      <w:pPr>
        <w:rPr>
          <w:b/>
          <w:szCs w:val="24"/>
        </w:rPr>
      </w:pPr>
      <w:r w:rsidRPr="00DA0641">
        <w:t xml:space="preserve">The construct variables for exploitation factors </w:t>
      </w:r>
      <w:r w:rsidR="00154BF1">
        <w:t>concerning</w:t>
      </w:r>
      <w:r w:rsidRPr="00DA0641">
        <w:t xml:space="preserve"> BIM, BDA</w:t>
      </w:r>
      <w:r w:rsidR="00372F04">
        <w:t>,</w:t>
      </w:r>
      <w:r w:rsidRPr="00DA0641">
        <w:t xml:space="preserve"> and </w:t>
      </w:r>
      <w:r w:rsidR="00F349ED">
        <w:t>I</w:t>
      </w:r>
      <w:r w:rsidR="00372F04">
        <w:t>o</w:t>
      </w:r>
      <w:r w:rsidR="00F349ED">
        <w:t>T</w:t>
      </w:r>
      <w:r w:rsidRPr="00DA0641">
        <w:t xml:space="preserve"> are listed and comprehensively described in Chapter -4 (Please see 4.2.3.1). </w:t>
      </w:r>
      <w:r w:rsidR="00E37833" w:rsidRPr="006E78D2">
        <w:fldChar w:fldCharType="begin"/>
      </w:r>
      <w:r w:rsidR="00E37833" w:rsidRPr="006E78D2">
        <w:instrText xml:space="preserve"> REF _Ref32180646 \h </w:instrText>
      </w:r>
      <w:r w:rsidR="0057405E" w:rsidRPr="006E78D2">
        <w:instrText xml:space="preserve"> \* MERGEFORMAT </w:instrText>
      </w:r>
      <w:r w:rsidR="00E37833" w:rsidRPr="006E78D2">
        <w:fldChar w:fldCharType="separate"/>
      </w:r>
      <w:r w:rsidR="00F70D7D" w:rsidRPr="00DA0641">
        <w:t xml:space="preserve">Table </w:t>
      </w:r>
      <w:r w:rsidR="00F70D7D">
        <w:t>68</w:t>
      </w:r>
      <w:r w:rsidR="00E37833" w:rsidRPr="006E78D2">
        <w:fldChar w:fldCharType="end"/>
      </w:r>
      <w:r w:rsidR="00046930" w:rsidRPr="006E78D2">
        <w:t xml:space="preserve"> </w:t>
      </w:r>
      <w:r w:rsidRPr="006E78D2">
        <w:t>shows the construct variables for organisation structure brought forward from Chapter-2 literature review</w:t>
      </w:r>
      <w:r w:rsidR="00494A08" w:rsidRPr="006E78D2">
        <w:t xml:space="preserve"> while </w:t>
      </w:r>
      <w:r w:rsidR="00E37833" w:rsidRPr="006E78D2">
        <w:fldChar w:fldCharType="begin"/>
      </w:r>
      <w:r w:rsidR="00E37833" w:rsidRPr="006E78D2">
        <w:instrText xml:space="preserve"> REF _Ref37535186 \h </w:instrText>
      </w:r>
      <w:r w:rsidR="0057405E" w:rsidRPr="006E78D2">
        <w:instrText xml:space="preserve"> \* MERGEFORMAT </w:instrText>
      </w:r>
      <w:r w:rsidR="00E37833" w:rsidRPr="006E78D2">
        <w:fldChar w:fldCharType="separate"/>
      </w:r>
      <w:r w:rsidR="00F70D7D">
        <w:t>Figure 52</w:t>
      </w:r>
      <w:r w:rsidR="00E37833" w:rsidRPr="006E78D2">
        <w:fldChar w:fldCharType="end"/>
      </w:r>
      <w:r w:rsidR="00494A08" w:rsidRPr="006E78D2">
        <w:t xml:space="preserve"> illustrates the types of correlations studied between each varia</w:t>
      </w:r>
      <w:r w:rsidR="00494A08" w:rsidRPr="00DA0641">
        <w:t>ble</w:t>
      </w:r>
      <w:r w:rsidRPr="00DA0641">
        <w:t xml:space="preserve">. It is worthwhile noting that the questions around organisation structure were </w:t>
      </w:r>
      <w:r w:rsidR="00AE0413">
        <w:t>phrased</w:t>
      </w:r>
      <w:r w:rsidRPr="00DA0641">
        <w:t xml:space="preserve"> </w:t>
      </w:r>
      <w:r w:rsidR="00AE0413">
        <w:t>to indicate the</w:t>
      </w:r>
      <w:r w:rsidRPr="00DA0641">
        <w:t xml:space="preserve"> impact itself. For example</w:t>
      </w:r>
      <w:r w:rsidR="00372F04">
        <w:t>,</w:t>
      </w:r>
      <w:r w:rsidR="00B50E9C">
        <w:t xml:space="preserve"> one such question </w:t>
      </w:r>
      <w:r w:rsidR="00542DFD">
        <w:t>includes</w:t>
      </w:r>
      <w:r w:rsidRPr="00DA0641">
        <w:t xml:space="preserve"> </w:t>
      </w:r>
      <w:r w:rsidR="00B50E9C">
        <w:t>‘</w:t>
      </w:r>
      <w:r w:rsidR="00372F04">
        <w:t>t</w:t>
      </w:r>
      <w:r w:rsidRPr="00DA0641">
        <w:t>he impact of centralised decision making, authority</w:t>
      </w:r>
      <w:r w:rsidR="00372F04">
        <w:t>,</w:t>
      </w:r>
      <w:r w:rsidRPr="00DA0641">
        <w:t xml:space="preserve"> and flow of communication at the top management without employees’ participation </w:t>
      </w:r>
      <w:r w:rsidR="00372F04">
        <w:t>i</w:t>
      </w:r>
      <w:r w:rsidRPr="00DA0641">
        <w:t>n achieving the best possible use of BIM</w:t>
      </w:r>
      <w:r w:rsidR="00B50E9C">
        <w:t>’</w:t>
      </w:r>
      <w:r w:rsidRPr="00DA0641">
        <w:t xml:space="preserve">. Further, the STRUC factors have separate variables for all three strategic tools. </w:t>
      </w:r>
      <w:r w:rsidR="00372F04">
        <w:t>A f</w:t>
      </w:r>
      <w:r w:rsidRPr="00DA0641">
        <w:t xml:space="preserve">ull list of questions and variables can be found in Appendix </w:t>
      </w:r>
      <w:r w:rsidR="008344E3">
        <w:t>C</w:t>
      </w:r>
      <w:r w:rsidRPr="00DA0641">
        <w:t>.</w:t>
      </w:r>
    </w:p>
    <w:p w14:paraId="58755EBE" w14:textId="4C1F566B" w:rsidR="00416161" w:rsidRPr="00DA0641" w:rsidRDefault="00416161" w:rsidP="00416161">
      <w:pPr>
        <w:pStyle w:val="Caption"/>
        <w:keepNext/>
      </w:pPr>
      <w:bookmarkStart w:id="937" w:name="_Ref32180646"/>
      <w:bookmarkStart w:id="938" w:name="_Toc35347748"/>
      <w:bookmarkStart w:id="939" w:name="_Toc49290917"/>
      <w:bookmarkStart w:id="940" w:name="_Toc73916282"/>
      <w:r w:rsidRPr="00DA0641">
        <w:t xml:space="preserve">Table </w:t>
      </w:r>
      <w:r w:rsidRPr="00DA0641">
        <w:fldChar w:fldCharType="begin"/>
      </w:r>
      <w:r w:rsidRPr="00DA0641">
        <w:instrText xml:space="preserve"> SEQ Table \* ARABIC </w:instrText>
      </w:r>
      <w:r w:rsidRPr="00DA0641">
        <w:fldChar w:fldCharType="separate"/>
      </w:r>
      <w:r w:rsidR="00F70D7D">
        <w:rPr>
          <w:noProof/>
        </w:rPr>
        <w:t>68</w:t>
      </w:r>
      <w:r w:rsidRPr="00DA0641">
        <w:fldChar w:fldCharType="end"/>
      </w:r>
      <w:bookmarkEnd w:id="937"/>
      <w:r w:rsidRPr="00DA0641">
        <w:t>- Construct variables for organisation structure</w:t>
      </w:r>
      <w:bookmarkEnd w:id="938"/>
      <w:bookmarkEnd w:id="939"/>
      <w:bookmarkEnd w:id="9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1"/>
        <w:gridCol w:w="1336"/>
        <w:gridCol w:w="1571"/>
      </w:tblGrid>
      <w:tr w:rsidR="00416161" w:rsidRPr="006E78D2" w14:paraId="282C3981" w14:textId="77777777" w:rsidTr="003801DF">
        <w:tc>
          <w:tcPr>
            <w:tcW w:w="6072" w:type="dxa"/>
          </w:tcPr>
          <w:p w14:paraId="29C08E25" w14:textId="77777777" w:rsidR="00416161" w:rsidRPr="006E78D2" w:rsidRDefault="00416161" w:rsidP="00593D59">
            <w:pPr>
              <w:jc w:val="center"/>
              <w:rPr>
                <w:b/>
              </w:rPr>
            </w:pPr>
            <w:r w:rsidRPr="006E78D2">
              <w:rPr>
                <w:b/>
              </w:rPr>
              <w:t>Organisation Structure Factors</w:t>
            </w:r>
          </w:p>
        </w:tc>
        <w:tc>
          <w:tcPr>
            <w:tcW w:w="1356" w:type="dxa"/>
          </w:tcPr>
          <w:p w14:paraId="5B19E33A" w14:textId="77777777" w:rsidR="00416161" w:rsidRPr="006E78D2" w:rsidRDefault="00416161" w:rsidP="00593D59">
            <w:pPr>
              <w:jc w:val="center"/>
              <w:rPr>
                <w:b/>
              </w:rPr>
            </w:pPr>
            <w:r w:rsidRPr="006E78D2">
              <w:rPr>
                <w:b/>
              </w:rPr>
              <w:t>Code</w:t>
            </w:r>
          </w:p>
        </w:tc>
        <w:tc>
          <w:tcPr>
            <w:tcW w:w="1576" w:type="dxa"/>
          </w:tcPr>
          <w:p w14:paraId="0B2F1458" w14:textId="77777777" w:rsidR="00416161" w:rsidRPr="006E78D2" w:rsidRDefault="00416161" w:rsidP="00593D59">
            <w:pPr>
              <w:jc w:val="center"/>
              <w:rPr>
                <w:b/>
              </w:rPr>
            </w:pPr>
            <w:r w:rsidRPr="006E78D2">
              <w:rPr>
                <w:b/>
              </w:rPr>
              <w:t>Dimension</w:t>
            </w:r>
          </w:p>
        </w:tc>
      </w:tr>
      <w:tr w:rsidR="00416161" w:rsidRPr="006E78D2" w14:paraId="44EA20C5" w14:textId="77777777" w:rsidTr="003801DF">
        <w:tc>
          <w:tcPr>
            <w:tcW w:w="6072" w:type="dxa"/>
          </w:tcPr>
          <w:p w14:paraId="43A6D2EB" w14:textId="77777777" w:rsidR="00416161" w:rsidRPr="006E78D2" w:rsidRDefault="00416161" w:rsidP="00593D59">
            <w:r w:rsidRPr="006E78D2">
              <w:t>The impact of centralised decision making, authority and flow of communication at the top management without employees’ participation on achieving the best possible use</w:t>
            </w:r>
          </w:p>
        </w:tc>
        <w:tc>
          <w:tcPr>
            <w:tcW w:w="1356" w:type="dxa"/>
          </w:tcPr>
          <w:p w14:paraId="71F65F07" w14:textId="77777777" w:rsidR="00416161" w:rsidRPr="006E78D2" w:rsidRDefault="00416161" w:rsidP="00593D59">
            <w:r w:rsidRPr="006E78D2">
              <w:t>STRUC1</w:t>
            </w:r>
          </w:p>
        </w:tc>
        <w:tc>
          <w:tcPr>
            <w:tcW w:w="1576" w:type="dxa"/>
          </w:tcPr>
          <w:p w14:paraId="13A891B2" w14:textId="77777777" w:rsidR="00416161" w:rsidRPr="006E78D2" w:rsidRDefault="00416161" w:rsidP="00593D59">
            <w:r w:rsidRPr="006E78D2">
              <w:t>Centralisation</w:t>
            </w:r>
          </w:p>
        </w:tc>
      </w:tr>
      <w:tr w:rsidR="00416161" w:rsidRPr="006E78D2" w14:paraId="6DCEEFC3" w14:textId="77777777" w:rsidTr="003801DF">
        <w:tc>
          <w:tcPr>
            <w:tcW w:w="6072" w:type="dxa"/>
          </w:tcPr>
          <w:p w14:paraId="64F80DDD" w14:textId="77777777" w:rsidR="00416161" w:rsidRPr="006E78D2" w:rsidRDefault="00416161" w:rsidP="00593D59">
            <w:r w:rsidRPr="006E78D2">
              <w:lastRenderedPageBreak/>
              <w:t>The impact of having highly formal rules and procedures on achieving the best possible use</w:t>
            </w:r>
          </w:p>
        </w:tc>
        <w:tc>
          <w:tcPr>
            <w:tcW w:w="1356" w:type="dxa"/>
          </w:tcPr>
          <w:p w14:paraId="1B38D17F" w14:textId="77777777" w:rsidR="00416161" w:rsidRPr="006E78D2" w:rsidRDefault="00416161" w:rsidP="00593D59">
            <w:r w:rsidRPr="006E78D2">
              <w:t>STRUC2</w:t>
            </w:r>
          </w:p>
        </w:tc>
        <w:tc>
          <w:tcPr>
            <w:tcW w:w="1576" w:type="dxa"/>
          </w:tcPr>
          <w:p w14:paraId="6DC9B26D" w14:textId="77777777" w:rsidR="00416161" w:rsidRPr="006E78D2" w:rsidRDefault="00416161" w:rsidP="00593D59">
            <w:r w:rsidRPr="006E78D2">
              <w:t>Formalisation</w:t>
            </w:r>
          </w:p>
        </w:tc>
      </w:tr>
      <w:tr w:rsidR="00416161" w:rsidRPr="006E78D2" w14:paraId="0E7D5131" w14:textId="77777777" w:rsidTr="003801DF">
        <w:tc>
          <w:tcPr>
            <w:tcW w:w="6072" w:type="dxa"/>
          </w:tcPr>
          <w:p w14:paraId="36D108E5" w14:textId="51C87365" w:rsidR="00416161" w:rsidRPr="006E78D2" w:rsidRDefault="00416161" w:rsidP="00593D59">
            <w:r w:rsidRPr="006E78D2">
              <w:t xml:space="preserve">The impact of having </w:t>
            </w:r>
            <w:r w:rsidR="00372F04">
              <w:t xml:space="preserve">a </w:t>
            </w:r>
            <w:r w:rsidRPr="006E78D2">
              <w:t>substantial number of status, layers, levels of professional roles on achieving the best possible use</w:t>
            </w:r>
          </w:p>
        </w:tc>
        <w:tc>
          <w:tcPr>
            <w:tcW w:w="1356" w:type="dxa"/>
          </w:tcPr>
          <w:p w14:paraId="0C4F192E" w14:textId="77777777" w:rsidR="00416161" w:rsidRPr="006E78D2" w:rsidRDefault="00416161" w:rsidP="00593D59">
            <w:r w:rsidRPr="006E78D2">
              <w:t>STRUC3</w:t>
            </w:r>
          </w:p>
        </w:tc>
        <w:tc>
          <w:tcPr>
            <w:tcW w:w="1576" w:type="dxa"/>
          </w:tcPr>
          <w:p w14:paraId="5185A0F9" w14:textId="77777777" w:rsidR="00416161" w:rsidRPr="006E78D2" w:rsidRDefault="00416161" w:rsidP="00593D59">
            <w:r w:rsidRPr="006E78D2">
              <w:t>Stratification</w:t>
            </w:r>
          </w:p>
        </w:tc>
      </w:tr>
    </w:tbl>
    <w:p w14:paraId="7CBBE1D0" w14:textId="0D0C5E1D" w:rsidR="00416161" w:rsidRPr="00DA0641" w:rsidRDefault="005A766B" w:rsidP="00416161">
      <w:r>
        <w:rPr>
          <w:noProof/>
        </w:rPr>
        <w:drawing>
          <wp:anchor distT="0" distB="0" distL="114300" distR="114300" simplePos="0" relativeHeight="251608576" behindDoc="0" locked="0" layoutInCell="1" allowOverlap="1" wp14:anchorId="2E833037" wp14:editId="178B7285">
            <wp:simplePos x="0" y="0"/>
            <wp:positionH relativeFrom="column">
              <wp:posOffset>6880</wp:posOffset>
            </wp:positionH>
            <wp:positionV relativeFrom="paragraph">
              <wp:posOffset>229537</wp:posOffset>
            </wp:positionV>
            <wp:extent cx="5486400" cy="3200400"/>
            <wp:effectExtent l="0" t="0" r="0" b="0"/>
            <wp:wrapNone/>
            <wp:docPr id="25699" name="Diagram 256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anchor>
        </w:drawing>
      </w:r>
    </w:p>
    <w:p w14:paraId="4ED2D090" w14:textId="2042A19D" w:rsidR="00416161" w:rsidRPr="00DA0641" w:rsidRDefault="00416161" w:rsidP="00416161"/>
    <w:p w14:paraId="089802A7" w14:textId="5DBAD5BD" w:rsidR="00416161" w:rsidRPr="00DA0641" w:rsidRDefault="00416161" w:rsidP="00416161"/>
    <w:p w14:paraId="4AAA6814" w14:textId="77777777" w:rsidR="00416161" w:rsidRPr="00DA0641" w:rsidRDefault="00416161" w:rsidP="00416161"/>
    <w:p w14:paraId="0667B5F0" w14:textId="77777777" w:rsidR="00416161" w:rsidRPr="00DA0641" w:rsidRDefault="00416161" w:rsidP="00416161"/>
    <w:p w14:paraId="53BB7687" w14:textId="77777777" w:rsidR="00416161" w:rsidRPr="00DA0641" w:rsidRDefault="00416161" w:rsidP="00416161"/>
    <w:p w14:paraId="59BEF7AD" w14:textId="77777777" w:rsidR="00416161" w:rsidRPr="00DA0641" w:rsidRDefault="00416161" w:rsidP="00416161"/>
    <w:p w14:paraId="0E309180" w14:textId="77777777" w:rsidR="00416161" w:rsidRPr="00DA0641" w:rsidRDefault="00416161" w:rsidP="00416161"/>
    <w:p w14:paraId="784A9352" w14:textId="77777777" w:rsidR="00416161" w:rsidRPr="00DA0641" w:rsidRDefault="00416161" w:rsidP="00416161"/>
    <w:p w14:paraId="600296FD" w14:textId="72FFADD7" w:rsidR="00416161" w:rsidRPr="00DA0641" w:rsidRDefault="00E37833" w:rsidP="00416161">
      <w:r w:rsidRPr="00DA0641">
        <w:rPr>
          <w:noProof/>
          <w:lang w:eastAsia="en-GB"/>
        </w:rPr>
        <mc:AlternateContent>
          <mc:Choice Requires="wps">
            <w:drawing>
              <wp:anchor distT="0" distB="0" distL="114300" distR="114300" simplePos="0" relativeHeight="251607552" behindDoc="0" locked="0" layoutInCell="1" allowOverlap="1" wp14:anchorId="244FD05A" wp14:editId="5BB50FD6">
                <wp:simplePos x="0" y="0"/>
                <wp:positionH relativeFrom="column">
                  <wp:posOffset>96520</wp:posOffset>
                </wp:positionH>
                <wp:positionV relativeFrom="paragraph">
                  <wp:posOffset>7620</wp:posOffset>
                </wp:positionV>
                <wp:extent cx="5486400" cy="635"/>
                <wp:effectExtent l="0" t="0" r="0" b="0"/>
                <wp:wrapNone/>
                <wp:docPr id="25704" name="Text Box 25704"/>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CE592AB" w14:textId="7C525A25" w:rsidR="003D2193" w:rsidRPr="0022430F" w:rsidRDefault="003D2193" w:rsidP="00E37833">
                            <w:pPr>
                              <w:pStyle w:val="Caption"/>
                              <w:jc w:val="center"/>
                              <w:rPr>
                                <w:noProof/>
                              </w:rPr>
                            </w:pPr>
                            <w:bookmarkStart w:id="941" w:name="_Ref37535186"/>
                            <w:bookmarkStart w:id="942" w:name="_Toc35347868"/>
                            <w:bookmarkStart w:id="943" w:name="_Toc49290589"/>
                            <w:bookmarkStart w:id="944" w:name="_Toc73916442"/>
                            <w:r>
                              <w:t xml:space="preserve">Figure </w:t>
                            </w:r>
                            <w:r>
                              <w:fldChar w:fldCharType="begin"/>
                            </w:r>
                            <w:r>
                              <w:instrText xml:space="preserve"> SEQ Figure \* ARABIC </w:instrText>
                            </w:r>
                            <w:r>
                              <w:fldChar w:fldCharType="separate"/>
                            </w:r>
                            <w:r w:rsidR="00F70D7D">
                              <w:rPr>
                                <w:noProof/>
                              </w:rPr>
                              <w:t>52</w:t>
                            </w:r>
                            <w:r>
                              <w:fldChar w:fldCharType="end"/>
                            </w:r>
                            <w:bookmarkEnd w:id="941"/>
                            <w:r>
                              <w:t>- C</w:t>
                            </w:r>
                            <w:r w:rsidRPr="006E5CB4">
                              <w:t xml:space="preserve">orrelations between organisation </w:t>
                            </w:r>
                            <w:r>
                              <w:t>structure</w:t>
                            </w:r>
                            <w:r w:rsidRPr="006E5CB4">
                              <w:t xml:space="preserve"> variables</w:t>
                            </w:r>
                            <w:bookmarkEnd w:id="942"/>
                            <w:bookmarkEnd w:id="943"/>
                            <w:bookmarkEnd w:id="9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4FD05A" id="Text Box 25704" o:spid="_x0000_s1647" type="#_x0000_t202" style="position:absolute;left:0;text-align:left;margin-left:7.6pt;margin-top:.6pt;width:6in;height:.05pt;z-index:2516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" stroked="f">
                <v:textbox style="mso-fit-shape-to-text:t" inset="0,0,0,0">
                  <w:txbxContent>
                    <w:p w14:paraId="5CE592AB" w14:textId="7C525A25" w:rsidR="003D2193" w:rsidRPr="0022430F" w:rsidRDefault="003D2193" w:rsidP="00E37833">
                      <w:pPr>
                        <w:pStyle w:val="Caption"/>
                        <w:jc w:val="center"/>
                        <w:rPr>
                          <w:noProof/>
                        </w:rPr>
                      </w:pPr>
                      <w:bookmarkStart w:id="945" w:name="_Ref37535186"/>
                      <w:bookmarkStart w:id="946" w:name="_Toc35347868"/>
                      <w:bookmarkStart w:id="947" w:name="_Toc49290589"/>
                      <w:bookmarkStart w:id="948" w:name="_Toc73916442"/>
                      <w:r>
                        <w:t xml:space="preserve">Figure </w:t>
                      </w:r>
                      <w:r>
                        <w:fldChar w:fldCharType="begin"/>
                      </w:r>
                      <w:r>
                        <w:instrText xml:space="preserve"> SEQ Figure \* ARABIC </w:instrText>
                      </w:r>
                      <w:r>
                        <w:fldChar w:fldCharType="separate"/>
                      </w:r>
                      <w:r w:rsidR="00F70D7D">
                        <w:rPr>
                          <w:noProof/>
                        </w:rPr>
                        <w:t>52</w:t>
                      </w:r>
                      <w:r>
                        <w:fldChar w:fldCharType="end"/>
                      </w:r>
                      <w:bookmarkEnd w:id="945"/>
                      <w:r>
                        <w:t>- C</w:t>
                      </w:r>
                      <w:r w:rsidRPr="006E5CB4">
                        <w:t xml:space="preserve">orrelations between organisation </w:t>
                      </w:r>
                      <w:r>
                        <w:t>structure</w:t>
                      </w:r>
                      <w:r w:rsidRPr="006E5CB4">
                        <w:t xml:space="preserve"> variables</w:t>
                      </w:r>
                      <w:bookmarkEnd w:id="946"/>
                      <w:bookmarkEnd w:id="947"/>
                      <w:bookmarkEnd w:id="948"/>
                    </w:p>
                  </w:txbxContent>
                </v:textbox>
              </v:shape>
            </w:pict>
          </mc:Fallback>
        </mc:AlternateContent>
      </w:r>
    </w:p>
    <w:p w14:paraId="61DBA79E" w14:textId="77777777" w:rsidR="00416161" w:rsidRPr="00DA0641" w:rsidRDefault="00416161" w:rsidP="00416161"/>
    <w:p w14:paraId="42BA3B74" w14:textId="21648318" w:rsidR="00416161" w:rsidRPr="00DA0641" w:rsidRDefault="00416161" w:rsidP="00416161">
      <w:pPr>
        <w:pStyle w:val="Heading3"/>
      </w:pPr>
      <w:bookmarkStart w:id="949" w:name="_Toc52293391"/>
      <w:bookmarkStart w:id="950" w:name="_Toc54024176"/>
      <w:bookmarkStart w:id="951" w:name="_Toc73917459"/>
      <w:r w:rsidRPr="00DA0641">
        <w:t>Quantitative data analysis for organisation structure and BBI exploitation</w:t>
      </w:r>
      <w:bookmarkEnd w:id="949"/>
      <w:bookmarkEnd w:id="950"/>
      <w:bookmarkEnd w:id="951"/>
    </w:p>
    <w:p w14:paraId="7D87AFEC" w14:textId="77777777" w:rsidR="00416161" w:rsidRPr="00DA0641" w:rsidRDefault="00416161" w:rsidP="00416161">
      <w:pPr>
        <w:rPr>
          <w:b/>
          <w:sz w:val="24"/>
        </w:rPr>
      </w:pPr>
    </w:p>
    <w:p w14:paraId="376A09C5" w14:textId="1DB3ADE2" w:rsidR="00975235" w:rsidRPr="00975235" w:rsidRDefault="00975235" w:rsidP="00975235">
      <w:pPr>
        <w:pStyle w:val="Heading4"/>
      </w:pPr>
      <w:r w:rsidRPr="00DA0641">
        <w:t xml:space="preserve">Descriptive statistics for the impact of </w:t>
      </w:r>
      <w:r>
        <w:t xml:space="preserve">structure on </w:t>
      </w:r>
      <w:r w:rsidRPr="00975235">
        <w:t>BBI exploitation</w:t>
      </w:r>
    </w:p>
    <w:p w14:paraId="1DF84F68" w14:textId="77777777" w:rsidR="00975235" w:rsidRDefault="00975235" w:rsidP="006E78D2">
      <w:pPr>
        <w:rPr>
          <w:b/>
          <w:sz w:val="24"/>
        </w:rPr>
      </w:pPr>
    </w:p>
    <w:p w14:paraId="51F557E2" w14:textId="78182857" w:rsidR="00416161" w:rsidRPr="003040B0" w:rsidRDefault="00416161" w:rsidP="006E78D2">
      <w:r w:rsidRPr="00DA0641">
        <w:t xml:space="preserve">Before </w:t>
      </w:r>
      <w:r w:rsidR="003040B0" w:rsidRPr="00DA0641">
        <w:t>looking</w:t>
      </w:r>
      <w:r w:rsidRPr="00DA0641">
        <w:t xml:space="preserve"> </w:t>
      </w:r>
      <w:r w:rsidR="00F43E24" w:rsidRPr="00DA0641">
        <w:t>into</w:t>
      </w:r>
      <w:r w:rsidRPr="00DA0641">
        <w:t xml:space="preserve"> the correlation between </w:t>
      </w:r>
      <w:r w:rsidR="0010291E">
        <w:t xml:space="preserve">organisation </w:t>
      </w:r>
      <w:r w:rsidRPr="00DA0641">
        <w:t xml:space="preserve">structure </w:t>
      </w:r>
      <w:r w:rsidR="00EA52BB">
        <w:t>and exploitation</w:t>
      </w:r>
      <w:r w:rsidRPr="00DA0641">
        <w:t>, a reliability test was carried out to check whether the required consistency in measuring the variables</w:t>
      </w:r>
      <w:r w:rsidR="00EA52BB">
        <w:t xml:space="preserve"> exists</w:t>
      </w:r>
      <w:r w:rsidRPr="00DA0641">
        <w:t xml:space="preserve">. Cronbach's alpha cut-off criterion for this test is 0.70. </w:t>
      </w:r>
      <w:r w:rsidR="00E37833">
        <w:fldChar w:fldCharType="begin"/>
      </w:r>
      <w:r w:rsidR="00E37833">
        <w:instrText xml:space="preserve"> REF _Ref32233336 \h </w:instrText>
      </w:r>
      <w:r w:rsidR="006E78D2">
        <w:instrText xml:space="preserve"> \* MERGEFORMAT </w:instrText>
      </w:r>
      <w:r w:rsidR="00E37833">
        <w:fldChar w:fldCharType="separate"/>
      </w:r>
      <w:r w:rsidR="00F70D7D" w:rsidRPr="00DA0641">
        <w:t xml:space="preserve">Table </w:t>
      </w:r>
      <w:r w:rsidR="00F70D7D">
        <w:rPr>
          <w:noProof/>
        </w:rPr>
        <w:t>69</w:t>
      </w:r>
      <w:r w:rsidR="00E37833">
        <w:fldChar w:fldCharType="end"/>
      </w:r>
      <w:r w:rsidRPr="00DA0641">
        <w:t xml:space="preserve"> shows a run of the Cronbach’s alpha on the items of the questionnaire that measures group variables- STRUCTURE. The Cronbach’s alpha value for STRUCTURE variables is 0.772- which is a considerably high value. A high value of Cronbach alpha indicates a good internal consistency of the items in the scale. </w:t>
      </w:r>
      <w:r w:rsidR="003040B0">
        <w:t>The</w:t>
      </w:r>
      <w:r w:rsidRPr="00DA0641">
        <w:t xml:space="preserve"> deletion of three variables- STRUCBIM3, STRUCBDA3, STRUC</w:t>
      </w:r>
      <w:r w:rsidR="00F349ED">
        <w:t>IOT</w:t>
      </w:r>
      <w:r w:rsidRPr="00DA0641">
        <w:t xml:space="preserve">3 increases the overall Cronbach-alpha value up to a maximum of 0.796. But considering the value of retaining </w:t>
      </w:r>
      <w:r w:rsidR="0010291E">
        <w:t>those</w:t>
      </w:r>
      <w:r w:rsidRPr="00DA0641">
        <w:t xml:space="preserve"> variables and </w:t>
      </w:r>
      <w:r w:rsidR="0010291E">
        <w:t>c</w:t>
      </w:r>
      <w:r w:rsidRPr="00DA0641">
        <w:t xml:space="preserve">orrected </w:t>
      </w:r>
      <w:r w:rsidR="00372F04">
        <w:t>item-t</w:t>
      </w:r>
      <w:r w:rsidRPr="00DA0641">
        <w:t xml:space="preserve">otal </w:t>
      </w:r>
      <w:r w:rsidR="00372F04">
        <w:lastRenderedPageBreak/>
        <w:t>c</w:t>
      </w:r>
      <w:r w:rsidRPr="00DA0641">
        <w:t xml:space="preserve">orrelation with other related values, it </w:t>
      </w:r>
      <w:r w:rsidR="00542DFD">
        <w:t>seems</w:t>
      </w:r>
      <w:r w:rsidRPr="00DA0641">
        <w:t xml:space="preserve"> that the amount decreased or increased in </w:t>
      </w:r>
      <w:r w:rsidR="00372F04">
        <w:t>c</w:t>
      </w:r>
      <w:r w:rsidRPr="00DA0641">
        <w:t xml:space="preserve">orrected item correlation is insignificant (i.e. 0.14). Therefore, no item was deleted. </w:t>
      </w:r>
    </w:p>
    <w:p w14:paraId="4C39691E"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518292F1" w14:textId="38B7C70D" w:rsidR="00416161" w:rsidRPr="00DA0641" w:rsidRDefault="00416161" w:rsidP="00416161">
      <w:pPr>
        <w:pStyle w:val="Caption"/>
        <w:keepNext/>
      </w:pPr>
      <w:bookmarkStart w:id="952" w:name="_Ref32233336"/>
      <w:bookmarkStart w:id="953" w:name="_Toc35347749"/>
      <w:bookmarkStart w:id="954" w:name="_Toc49290918"/>
      <w:bookmarkStart w:id="955" w:name="_Toc73916283"/>
      <w:r w:rsidRPr="00DA0641">
        <w:t xml:space="preserve">Table </w:t>
      </w:r>
      <w:r w:rsidRPr="00DA0641">
        <w:fldChar w:fldCharType="begin"/>
      </w:r>
      <w:r w:rsidRPr="00DA0641">
        <w:instrText xml:space="preserve"> SEQ Table \* ARABIC </w:instrText>
      </w:r>
      <w:r w:rsidRPr="00DA0641">
        <w:fldChar w:fldCharType="separate"/>
      </w:r>
      <w:r w:rsidR="00F70D7D">
        <w:rPr>
          <w:noProof/>
        </w:rPr>
        <w:t>69</w:t>
      </w:r>
      <w:r w:rsidRPr="00DA0641">
        <w:fldChar w:fldCharType="end"/>
      </w:r>
      <w:bookmarkEnd w:id="952"/>
      <w:r w:rsidRPr="00DA0641">
        <w:t>- Reliability test for all STRUC variables</w:t>
      </w:r>
      <w:bookmarkEnd w:id="953"/>
      <w:bookmarkEnd w:id="954"/>
      <w:bookmarkEnd w:id="9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30"/>
        <w:gridCol w:w="3848"/>
      </w:tblGrid>
      <w:tr w:rsidR="00D27E21" w:rsidRPr="00D27E21" w14:paraId="14F7DE54" w14:textId="77777777" w:rsidTr="00D27E21">
        <w:trPr>
          <w:cantSplit/>
        </w:trPr>
        <w:tc>
          <w:tcPr>
            <w:tcW w:w="5000" w:type="pct"/>
            <w:gridSpan w:val="2"/>
            <w:shd w:val="clear" w:color="auto" w:fill="auto"/>
            <w:vAlign w:val="center"/>
          </w:tcPr>
          <w:p w14:paraId="194C08BC" w14:textId="77777777" w:rsidR="00416161" w:rsidRPr="00D27E21" w:rsidRDefault="00416161" w:rsidP="00593D59">
            <w:pPr>
              <w:autoSpaceDE w:val="0"/>
              <w:autoSpaceDN w:val="0"/>
              <w:adjustRightInd w:val="0"/>
              <w:spacing w:after="0" w:line="320" w:lineRule="atLeast"/>
              <w:ind w:left="60" w:right="60"/>
              <w:jc w:val="center"/>
              <w:rPr>
                <w:rFonts w:cstheme="minorHAnsi"/>
              </w:rPr>
            </w:pPr>
            <w:r w:rsidRPr="00D27E21">
              <w:rPr>
                <w:rFonts w:cstheme="minorHAnsi"/>
                <w:b/>
                <w:bCs/>
              </w:rPr>
              <w:t>Reliability Statistics</w:t>
            </w:r>
          </w:p>
        </w:tc>
      </w:tr>
      <w:tr w:rsidR="00D27E21" w:rsidRPr="00D27E21" w14:paraId="24031F81" w14:textId="77777777" w:rsidTr="00D27E21">
        <w:trPr>
          <w:cantSplit/>
        </w:trPr>
        <w:tc>
          <w:tcPr>
            <w:tcW w:w="2808" w:type="pct"/>
            <w:shd w:val="clear" w:color="auto" w:fill="auto"/>
            <w:vAlign w:val="bottom"/>
          </w:tcPr>
          <w:p w14:paraId="041901AE" w14:textId="77777777" w:rsidR="00416161" w:rsidRPr="00D27E21" w:rsidRDefault="00416161" w:rsidP="00593D59">
            <w:pPr>
              <w:autoSpaceDE w:val="0"/>
              <w:autoSpaceDN w:val="0"/>
              <w:adjustRightInd w:val="0"/>
              <w:spacing w:after="0" w:line="320" w:lineRule="atLeast"/>
              <w:ind w:left="60" w:right="60"/>
              <w:jc w:val="center"/>
              <w:rPr>
                <w:rFonts w:cstheme="minorHAnsi"/>
              </w:rPr>
            </w:pPr>
            <w:r w:rsidRPr="00D27E21">
              <w:rPr>
                <w:rFonts w:cstheme="minorHAnsi"/>
              </w:rPr>
              <w:t>Cronbach's Alpha</w:t>
            </w:r>
          </w:p>
        </w:tc>
        <w:tc>
          <w:tcPr>
            <w:tcW w:w="2192" w:type="pct"/>
            <w:shd w:val="clear" w:color="auto" w:fill="auto"/>
            <w:vAlign w:val="bottom"/>
          </w:tcPr>
          <w:p w14:paraId="4E62166C" w14:textId="77777777" w:rsidR="00416161" w:rsidRPr="00D27E21" w:rsidRDefault="00416161" w:rsidP="00593D59">
            <w:pPr>
              <w:autoSpaceDE w:val="0"/>
              <w:autoSpaceDN w:val="0"/>
              <w:adjustRightInd w:val="0"/>
              <w:spacing w:after="0" w:line="320" w:lineRule="atLeast"/>
              <w:ind w:left="60" w:right="60"/>
              <w:jc w:val="center"/>
              <w:rPr>
                <w:rFonts w:cstheme="minorHAnsi"/>
              </w:rPr>
            </w:pPr>
            <w:r w:rsidRPr="00D27E21">
              <w:rPr>
                <w:rFonts w:cstheme="minorHAnsi"/>
              </w:rPr>
              <w:t>N of Items</w:t>
            </w:r>
          </w:p>
        </w:tc>
      </w:tr>
      <w:tr w:rsidR="00D27E21" w:rsidRPr="00D27E21" w14:paraId="539A5912" w14:textId="77777777" w:rsidTr="00D27E21">
        <w:trPr>
          <w:cantSplit/>
        </w:trPr>
        <w:tc>
          <w:tcPr>
            <w:tcW w:w="2808" w:type="pct"/>
            <w:shd w:val="clear" w:color="auto" w:fill="auto"/>
          </w:tcPr>
          <w:p w14:paraId="26DC4B6A" w14:textId="77777777" w:rsidR="00416161" w:rsidRPr="00D27E21" w:rsidRDefault="00416161" w:rsidP="00593D59">
            <w:pPr>
              <w:autoSpaceDE w:val="0"/>
              <w:autoSpaceDN w:val="0"/>
              <w:adjustRightInd w:val="0"/>
              <w:spacing w:after="0" w:line="320" w:lineRule="atLeast"/>
              <w:ind w:left="60" w:right="60"/>
              <w:jc w:val="right"/>
              <w:rPr>
                <w:rFonts w:cstheme="minorHAnsi"/>
              </w:rPr>
            </w:pPr>
            <w:r w:rsidRPr="00D27E21">
              <w:rPr>
                <w:rFonts w:cstheme="minorHAnsi"/>
              </w:rPr>
              <w:t>.772</w:t>
            </w:r>
          </w:p>
        </w:tc>
        <w:tc>
          <w:tcPr>
            <w:tcW w:w="2192" w:type="pct"/>
            <w:shd w:val="clear" w:color="auto" w:fill="auto"/>
          </w:tcPr>
          <w:p w14:paraId="6C45FA25" w14:textId="77777777" w:rsidR="00416161" w:rsidRPr="00D27E21" w:rsidRDefault="00416161" w:rsidP="00593D59">
            <w:pPr>
              <w:keepNext/>
              <w:autoSpaceDE w:val="0"/>
              <w:autoSpaceDN w:val="0"/>
              <w:adjustRightInd w:val="0"/>
              <w:spacing w:after="0" w:line="320" w:lineRule="atLeast"/>
              <w:ind w:left="60" w:right="60"/>
              <w:jc w:val="right"/>
              <w:rPr>
                <w:rFonts w:cstheme="minorHAnsi"/>
              </w:rPr>
            </w:pPr>
            <w:r w:rsidRPr="00D27E21">
              <w:rPr>
                <w:rFonts w:cstheme="minorHAnsi"/>
              </w:rPr>
              <w:t>9</w:t>
            </w:r>
          </w:p>
        </w:tc>
      </w:tr>
    </w:tbl>
    <w:p w14:paraId="2E5C28A6"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545ECDD8" w14:textId="1F746BE1" w:rsidR="00416161" w:rsidRPr="00E37833" w:rsidRDefault="003107F6" w:rsidP="006E78D2">
      <w:pPr>
        <w:rPr>
          <w:rFonts w:cstheme="minorHAnsi"/>
        </w:rPr>
      </w:pPr>
      <w:r w:rsidRPr="00DA0641">
        <w:fldChar w:fldCharType="begin"/>
      </w:r>
      <w:r w:rsidRPr="00DA0641">
        <w:instrText xml:space="preserve"> REF _Ref32234641 \h </w:instrText>
      </w:r>
      <w:r w:rsidR="006E78D2">
        <w:instrText xml:space="preserve"> \* MERGEFORMAT </w:instrText>
      </w:r>
      <w:r w:rsidRPr="00DA0641">
        <w:fldChar w:fldCharType="separate"/>
      </w:r>
      <w:r w:rsidR="00F70D7D" w:rsidRPr="00DA0641">
        <w:t xml:space="preserve">Table </w:t>
      </w:r>
      <w:r w:rsidR="00F70D7D">
        <w:rPr>
          <w:noProof/>
        </w:rPr>
        <w:t>70</w:t>
      </w:r>
      <w:r w:rsidRPr="00DA0641">
        <w:fldChar w:fldCharType="end"/>
      </w:r>
      <w:r w:rsidR="00416161" w:rsidRPr="00DA0641">
        <w:t xml:space="preserve"> shows some important descriptive statistics related to the impact that organisation structure variables have on BBI exploitation</w:t>
      </w:r>
      <w:r w:rsidR="0033102E">
        <w:t xml:space="preserve"> variables</w:t>
      </w:r>
      <w:r w:rsidR="00416161" w:rsidRPr="00DA0641">
        <w:t xml:space="preserve">. The wording of the question was not biased </w:t>
      </w:r>
      <w:r w:rsidR="002A208E">
        <w:t>in</w:t>
      </w:r>
      <w:r w:rsidR="00416161" w:rsidRPr="00DA0641">
        <w:t xml:space="preserve"> any </w:t>
      </w:r>
      <w:r w:rsidR="00F43E24" w:rsidRPr="00DA0641">
        <w:t>direction</w:t>
      </w:r>
      <w:r w:rsidR="00416161" w:rsidRPr="00DA0641">
        <w:t xml:space="preserve"> and </w:t>
      </w:r>
      <w:r w:rsidR="0033102E">
        <w:t xml:space="preserve">hence </w:t>
      </w:r>
      <w:r w:rsidR="00416161" w:rsidRPr="00DA0641">
        <w:t xml:space="preserve">the respondents </w:t>
      </w:r>
      <w:r w:rsidR="0033102E">
        <w:t>were given the opportunity</w:t>
      </w:r>
      <w:r w:rsidR="00416161" w:rsidRPr="00DA0641">
        <w:t xml:space="preserve"> </w:t>
      </w:r>
      <w:r w:rsidR="0033102E">
        <w:t xml:space="preserve">to </w:t>
      </w:r>
      <w:r w:rsidR="00416161" w:rsidRPr="00DA0641">
        <w:t xml:space="preserve">decide the direction of the impact. However, it is important to mention </w:t>
      </w:r>
      <w:r w:rsidR="0033102E">
        <w:t xml:space="preserve">that </w:t>
      </w:r>
      <w:r w:rsidR="00416161" w:rsidRPr="00DA0641">
        <w:t xml:space="preserve">the positive/ negative impact (causation) mentioned here does not equal </w:t>
      </w:r>
      <w:r w:rsidR="0033102E">
        <w:t xml:space="preserve">to </w:t>
      </w:r>
      <w:r w:rsidR="00416161" w:rsidRPr="00DA0641">
        <w:t>the positive/ negative correlation between independent and dependent factors</w:t>
      </w:r>
      <w:r w:rsidR="0033102E">
        <w:t xml:space="preserve"> </w:t>
      </w:r>
      <w:r w:rsidR="00416161" w:rsidRPr="00DA0641">
        <w:t xml:space="preserve">obtained via inferential statistics which is later presented in this chapter. This analysis looks at the impact between culture and BBI exploitation </w:t>
      </w:r>
      <w:r w:rsidR="00825462">
        <w:t>at the descriptive statistics level</w:t>
      </w:r>
      <w:r w:rsidR="00416161" w:rsidRPr="00DA0641">
        <w:t xml:space="preserve">. In this question, the researcher establishes that the organisation structure impacts BBI exploitation </w:t>
      </w:r>
      <w:r w:rsidR="00C06D30">
        <w:t xml:space="preserve">based on the information received from </w:t>
      </w:r>
      <w:r w:rsidR="00416161" w:rsidRPr="00DA0641">
        <w:t>literature</w:t>
      </w:r>
      <w:r w:rsidR="00C06D30">
        <w:t xml:space="preserve"> (See </w:t>
      </w:r>
      <w:r w:rsidR="00416161" w:rsidRPr="00DA0641">
        <w:t>Chapter-2)</w:t>
      </w:r>
      <w:r w:rsidR="00372F04">
        <w:t>,</w:t>
      </w:r>
      <w:r w:rsidR="00416161" w:rsidRPr="00DA0641">
        <w:t xml:space="preserve"> and hence only the positivity/ negativity/ neutrality of this impact is investigated. </w:t>
      </w:r>
      <w:r w:rsidR="00372F04">
        <w:t>The m</w:t>
      </w:r>
      <w:r w:rsidR="00416161" w:rsidRPr="00DA0641">
        <w:t xml:space="preserve">ean values presented in </w:t>
      </w:r>
      <w:r w:rsidR="00416161" w:rsidRPr="00DA0641">
        <w:fldChar w:fldCharType="begin"/>
      </w:r>
      <w:r w:rsidR="00416161" w:rsidRPr="00DA0641">
        <w:instrText xml:space="preserve"> REF _Ref32234641 \h </w:instrText>
      </w:r>
      <w:r w:rsidR="006E78D2">
        <w:instrText xml:space="preserve"> \* MERGEFORMAT </w:instrText>
      </w:r>
      <w:r w:rsidR="00416161" w:rsidRPr="00DA0641">
        <w:fldChar w:fldCharType="separate"/>
      </w:r>
      <w:r w:rsidR="00F70D7D" w:rsidRPr="00DA0641">
        <w:t xml:space="preserve">Table </w:t>
      </w:r>
      <w:r w:rsidR="00F70D7D">
        <w:rPr>
          <w:noProof/>
        </w:rPr>
        <w:t>70</w:t>
      </w:r>
      <w:r w:rsidR="00416161" w:rsidRPr="00DA0641">
        <w:fldChar w:fldCharType="end"/>
      </w:r>
      <w:r w:rsidR="00416161" w:rsidRPr="00DA0641">
        <w:t xml:space="preserve"> specif</w:t>
      </w:r>
      <w:r w:rsidR="00372F04">
        <w:t>y</w:t>
      </w:r>
      <w:r w:rsidR="00416161" w:rsidRPr="00DA0641">
        <w:t xml:space="preserve"> the impact organisation structure variables have on BIM, BDA</w:t>
      </w:r>
      <w:r w:rsidR="00372F04">
        <w:t>,</w:t>
      </w:r>
      <w:r w:rsidR="00416161" w:rsidRPr="00DA0641">
        <w:t xml:space="preserve"> and </w:t>
      </w:r>
      <w:r w:rsidR="00F349ED">
        <w:t>I</w:t>
      </w:r>
      <w:r w:rsidR="00372F04">
        <w:t>o</w:t>
      </w:r>
      <w:r w:rsidR="00F349ED">
        <w:t>T</w:t>
      </w:r>
      <w:r w:rsidR="00416161" w:rsidRPr="00DA0641">
        <w:t xml:space="preserve"> exploitation variables. According to the </w:t>
      </w:r>
      <w:r w:rsidR="00C06D30">
        <w:rPr>
          <w:rFonts w:cstheme="minorHAnsi"/>
        </w:rPr>
        <w:t>criteria</w:t>
      </w:r>
      <w:r w:rsidR="00416161" w:rsidRPr="00DA0641">
        <w:rPr>
          <w:rFonts w:cstheme="minorHAnsi"/>
        </w:rPr>
        <w:t xml:space="preserve"> presented in </w:t>
      </w:r>
      <w:r w:rsidR="00416161" w:rsidRPr="00DA0641">
        <w:rPr>
          <w:rFonts w:cstheme="minorHAnsi"/>
        </w:rPr>
        <w:fldChar w:fldCharType="begin"/>
      </w:r>
      <w:r w:rsidR="00416161" w:rsidRPr="00DA0641">
        <w:rPr>
          <w:rFonts w:cstheme="minorHAnsi"/>
        </w:rPr>
        <w:instrText xml:space="preserve"> REF _Ref31746552 \h </w:instrText>
      </w:r>
      <w:r w:rsidR="006E78D2">
        <w:rPr>
          <w:rFonts w:cstheme="minorHAnsi"/>
        </w:rPr>
        <w:instrText xml:space="preserve"> \* MERGEFORMAT </w:instrText>
      </w:r>
      <w:r w:rsidR="00416161" w:rsidRPr="00DA0641">
        <w:rPr>
          <w:rFonts w:cstheme="minorHAnsi"/>
        </w:rPr>
      </w:r>
      <w:r w:rsidR="00416161" w:rsidRPr="00DA0641">
        <w:rPr>
          <w:rFonts w:cstheme="minorHAnsi"/>
        </w:rPr>
        <w:fldChar w:fldCharType="separate"/>
      </w:r>
      <w:r w:rsidR="00F70D7D" w:rsidRPr="00DA0641">
        <w:t xml:space="preserve">Table </w:t>
      </w:r>
      <w:r w:rsidR="00F70D7D">
        <w:rPr>
          <w:noProof/>
        </w:rPr>
        <w:t>53</w:t>
      </w:r>
      <w:r w:rsidR="00416161" w:rsidRPr="00DA0641">
        <w:rPr>
          <w:rFonts w:cstheme="minorHAnsi"/>
        </w:rPr>
        <w:fldChar w:fldCharType="end"/>
      </w:r>
      <w:r w:rsidR="00416161" w:rsidRPr="00DA0641">
        <w:rPr>
          <w:rFonts w:cstheme="minorHAnsi"/>
        </w:rPr>
        <w:t xml:space="preserve">, the level of impact for each </w:t>
      </w:r>
      <w:r w:rsidR="00D27E21" w:rsidRPr="00DA0641">
        <w:rPr>
          <w:rFonts w:cstheme="minorHAnsi"/>
        </w:rPr>
        <w:t>variable</w:t>
      </w:r>
      <w:r w:rsidR="00416161" w:rsidRPr="00DA0641">
        <w:rPr>
          <w:rFonts w:cstheme="minorHAnsi"/>
        </w:rPr>
        <w:t xml:space="preserve"> was determined and ranked accordingly.</w:t>
      </w:r>
      <w:r w:rsidR="00EA52BB">
        <w:rPr>
          <w:rFonts w:cstheme="minorHAnsi"/>
        </w:rPr>
        <w:t xml:space="preserve"> ‘</w:t>
      </w:r>
      <w:r w:rsidR="00C06D30">
        <w:rPr>
          <w:rFonts w:cstheme="minorHAnsi"/>
        </w:rPr>
        <w:t>N</w:t>
      </w:r>
      <w:r w:rsidR="00EA52BB">
        <w:rPr>
          <w:rFonts w:cstheme="minorHAnsi"/>
        </w:rPr>
        <w:t>either negative nor positive’ impact that the organisation structure in general has on exploitation indicates that organisation structure (based on the way is has been defined in this research) does not relate with BBI exploitation in general.</w:t>
      </w:r>
      <w:r w:rsidR="00EA52BB" w:rsidRPr="00EA52BB">
        <w:t xml:space="preserve"> </w:t>
      </w:r>
      <w:r w:rsidR="00EA52BB" w:rsidRPr="00EA52BB">
        <w:rPr>
          <w:rFonts w:cstheme="minorHAnsi"/>
        </w:rPr>
        <w:t>The way a</w:t>
      </w:r>
      <w:r w:rsidR="00EA52BB">
        <w:rPr>
          <w:rFonts w:cstheme="minorHAnsi"/>
        </w:rPr>
        <w:t>n</w:t>
      </w:r>
      <w:r w:rsidR="00EA52BB" w:rsidRPr="00EA52BB">
        <w:rPr>
          <w:rFonts w:cstheme="minorHAnsi"/>
        </w:rPr>
        <w:t xml:space="preserve"> organi</w:t>
      </w:r>
      <w:r w:rsidR="00EA52BB">
        <w:rPr>
          <w:rFonts w:cstheme="minorHAnsi"/>
        </w:rPr>
        <w:t>s</w:t>
      </w:r>
      <w:r w:rsidR="00EA52BB" w:rsidRPr="00EA52BB">
        <w:rPr>
          <w:rFonts w:cstheme="minorHAnsi"/>
        </w:rPr>
        <w:t xml:space="preserve">ational structure is set up and administered can have a direct effect on </w:t>
      </w:r>
      <w:r w:rsidR="002A208E">
        <w:rPr>
          <w:rFonts w:cstheme="minorHAnsi"/>
        </w:rPr>
        <w:t xml:space="preserve">a </w:t>
      </w:r>
      <w:r w:rsidR="00EA52BB" w:rsidRPr="00EA52BB">
        <w:rPr>
          <w:rFonts w:cstheme="minorHAnsi"/>
        </w:rPr>
        <w:t>company</w:t>
      </w:r>
      <w:r w:rsidR="00EA52BB">
        <w:rPr>
          <w:rFonts w:cstheme="minorHAnsi"/>
        </w:rPr>
        <w:t xml:space="preserve">’s ability to exploit technologies. However, given the </w:t>
      </w:r>
      <w:r w:rsidR="004B4DA9">
        <w:rPr>
          <w:rFonts w:cstheme="minorHAnsi"/>
        </w:rPr>
        <w:t xml:space="preserve">agile nature of technologies, </w:t>
      </w:r>
      <w:r w:rsidR="003E3C91">
        <w:rPr>
          <w:rFonts w:cstheme="minorHAnsi"/>
        </w:rPr>
        <w:t xml:space="preserve">chances are there that </w:t>
      </w:r>
      <w:r w:rsidR="004B4DA9">
        <w:rPr>
          <w:rFonts w:cstheme="minorHAnsi"/>
        </w:rPr>
        <w:t xml:space="preserve">the structure could </w:t>
      </w:r>
      <w:r w:rsidR="00C06D30">
        <w:rPr>
          <w:rFonts w:cstheme="minorHAnsi"/>
        </w:rPr>
        <w:t>also be independent of</w:t>
      </w:r>
      <w:r w:rsidR="004B4DA9">
        <w:rPr>
          <w:rFonts w:cstheme="minorHAnsi"/>
        </w:rPr>
        <w:t xml:space="preserve"> </w:t>
      </w:r>
      <w:r w:rsidR="002A208E">
        <w:rPr>
          <w:rFonts w:cstheme="minorHAnsi"/>
        </w:rPr>
        <w:t xml:space="preserve">the </w:t>
      </w:r>
      <w:r w:rsidR="004B4DA9">
        <w:rPr>
          <w:rFonts w:cstheme="minorHAnsi"/>
        </w:rPr>
        <w:t>level of exploitation.</w:t>
      </w:r>
    </w:p>
    <w:p w14:paraId="540BAAB7"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5EA100C0" w14:textId="6C6ADA2E" w:rsidR="00416161" w:rsidRPr="00DA0641" w:rsidRDefault="00416161" w:rsidP="00416161">
      <w:pPr>
        <w:pStyle w:val="Caption"/>
        <w:keepNext/>
      </w:pPr>
      <w:bookmarkStart w:id="956" w:name="_Ref32234641"/>
      <w:bookmarkStart w:id="957" w:name="_Toc35347751"/>
      <w:bookmarkStart w:id="958" w:name="_Toc49290919"/>
      <w:bookmarkStart w:id="959" w:name="_Toc73916284"/>
      <w:r w:rsidRPr="00DA0641">
        <w:t xml:space="preserve">Table </w:t>
      </w:r>
      <w:r w:rsidRPr="00DA0641">
        <w:fldChar w:fldCharType="begin"/>
      </w:r>
      <w:r w:rsidRPr="00DA0641">
        <w:instrText xml:space="preserve"> SEQ Table \* ARABIC </w:instrText>
      </w:r>
      <w:r w:rsidRPr="00DA0641">
        <w:fldChar w:fldCharType="separate"/>
      </w:r>
      <w:r w:rsidR="00F70D7D">
        <w:rPr>
          <w:noProof/>
        </w:rPr>
        <w:t>70</w:t>
      </w:r>
      <w:r w:rsidRPr="00DA0641">
        <w:fldChar w:fldCharType="end"/>
      </w:r>
      <w:bookmarkEnd w:id="956"/>
      <w:r w:rsidRPr="00DA0641">
        <w:t>- Descriptive statistics for Structure variables towards BIM, BDA</w:t>
      </w:r>
      <w:r w:rsidR="00372F04">
        <w:t>,</w:t>
      </w:r>
      <w:r w:rsidRPr="00DA0641">
        <w:t xml:space="preserve"> and </w:t>
      </w:r>
      <w:r w:rsidR="00F349ED">
        <w:t>I</w:t>
      </w:r>
      <w:r w:rsidR="00372F04">
        <w:t>o</w:t>
      </w:r>
      <w:r w:rsidR="00F349ED">
        <w:t>T</w:t>
      </w:r>
      <w:bookmarkEnd w:id="957"/>
      <w:bookmarkEnd w:id="958"/>
      <w:bookmarkEnd w:id="959"/>
    </w:p>
    <w:tbl>
      <w:tblPr>
        <w:tblW w:w="7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709"/>
        <w:gridCol w:w="1275"/>
        <w:gridCol w:w="709"/>
        <w:gridCol w:w="3544"/>
      </w:tblGrid>
      <w:tr w:rsidR="00D27E21" w:rsidRPr="00D27E21" w14:paraId="7C8AD0C4" w14:textId="77777777" w:rsidTr="00D27E21">
        <w:trPr>
          <w:cantSplit/>
        </w:trPr>
        <w:tc>
          <w:tcPr>
            <w:tcW w:w="1565" w:type="dxa"/>
            <w:shd w:val="clear" w:color="auto" w:fill="auto"/>
            <w:vAlign w:val="bottom"/>
          </w:tcPr>
          <w:p w14:paraId="61A6B085" w14:textId="77777777" w:rsidR="00D27E21" w:rsidRPr="00D27E21" w:rsidRDefault="00D27E21" w:rsidP="00593D59">
            <w:pPr>
              <w:autoSpaceDE w:val="0"/>
              <w:autoSpaceDN w:val="0"/>
              <w:adjustRightInd w:val="0"/>
              <w:spacing w:after="0" w:line="240" w:lineRule="auto"/>
              <w:rPr>
                <w:rFonts w:cstheme="minorHAnsi"/>
                <w:b/>
                <w:bCs/>
              </w:rPr>
            </w:pPr>
            <w:r w:rsidRPr="00D27E21">
              <w:rPr>
                <w:rFonts w:eastAsia="Times New Roman" w:cstheme="minorHAnsi"/>
                <w:b/>
                <w:bCs/>
                <w:lang w:eastAsia="en-GB"/>
              </w:rPr>
              <w:t>Variable</w:t>
            </w:r>
          </w:p>
        </w:tc>
        <w:tc>
          <w:tcPr>
            <w:tcW w:w="709" w:type="dxa"/>
            <w:shd w:val="clear" w:color="auto" w:fill="auto"/>
            <w:vAlign w:val="bottom"/>
          </w:tcPr>
          <w:p w14:paraId="644CD0B8" w14:textId="77777777" w:rsidR="00D27E21" w:rsidRPr="00D27E21" w:rsidRDefault="00D27E21" w:rsidP="00593D59">
            <w:pPr>
              <w:autoSpaceDE w:val="0"/>
              <w:autoSpaceDN w:val="0"/>
              <w:adjustRightInd w:val="0"/>
              <w:spacing w:after="0" w:line="320" w:lineRule="atLeast"/>
              <w:ind w:left="60" w:right="60"/>
              <w:jc w:val="center"/>
              <w:rPr>
                <w:rFonts w:cstheme="minorHAnsi"/>
                <w:b/>
                <w:bCs/>
              </w:rPr>
            </w:pPr>
            <w:r w:rsidRPr="00D27E21">
              <w:rPr>
                <w:rFonts w:cstheme="minorHAnsi"/>
                <w:b/>
                <w:bCs/>
              </w:rPr>
              <w:t>Mean</w:t>
            </w:r>
          </w:p>
        </w:tc>
        <w:tc>
          <w:tcPr>
            <w:tcW w:w="1275" w:type="dxa"/>
            <w:shd w:val="clear" w:color="auto" w:fill="auto"/>
            <w:vAlign w:val="bottom"/>
          </w:tcPr>
          <w:p w14:paraId="71F01F5F" w14:textId="77777777" w:rsidR="00D27E21" w:rsidRPr="00D27E21" w:rsidRDefault="00D27E21" w:rsidP="00593D59">
            <w:pPr>
              <w:autoSpaceDE w:val="0"/>
              <w:autoSpaceDN w:val="0"/>
              <w:adjustRightInd w:val="0"/>
              <w:spacing w:after="0" w:line="320" w:lineRule="atLeast"/>
              <w:ind w:left="60" w:right="60"/>
              <w:jc w:val="center"/>
              <w:rPr>
                <w:rFonts w:cstheme="minorHAnsi"/>
                <w:b/>
                <w:bCs/>
              </w:rPr>
            </w:pPr>
            <w:r w:rsidRPr="00D27E21">
              <w:rPr>
                <w:rFonts w:cstheme="minorHAnsi"/>
                <w:b/>
                <w:bCs/>
              </w:rPr>
              <w:t>Std. Deviation</w:t>
            </w:r>
          </w:p>
        </w:tc>
        <w:tc>
          <w:tcPr>
            <w:tcW w:w="709" w:type="dxa"/>
            <w:shd w:val="clear" w:color="auto" w:fill="auto"/>
            <w:vAlign w:val="bottom"/>
          </w:tcPr>
          <w:p w14:paraId="23F07B5F" w14:textId="77777777" w:rsidR="00D27E21" w:rsidRPr="00D27E21" w:rsidRDefault="00D27E21" w:rsidP="00593D59">
            <w:pPr>
              <w:autoSpaceDE w:val="0"/>
              <w:autoSpaceDN w:val="0"/>
              <w:adjustRightInd w:val="0"/>
              <w:spacing w:after="0" w:line="320" w:lineRule="atLeast"/>
              <w:ind w:left="60" w:right="60"/>
              <w:jc w:val="center"/>
              <w:rPr>
                <w:rFonts w:cstheme="minorHAnsi"/>
                <w:b/>
                <w:bCs/>
              </w:rPr>
            </w:pPr>
            <w:r w:rsidRPr="00D27E21">
              <w:rPr>
                <w:rFonts w:cstheme="minorHAnsi"/>
                <w:b/>
                <w:bCs/>
              </w:rPr>
              <w:t>Rank</w:t>
            </w:r>
          </w:p>
        </w:tc>
        <w:tc>
          <w:tcPr>
            <w:tcW w:w="3544" w:type="dxa"/>
            <w:shd w:val="clear" w:color="auto" w:fill="auto"/>
            <w:vAlign w:val="bottom"/>
          </w:tcPr>
          <w:p w14:paraId="5BB9A8BA" w14:textId="77777777" w:rsidR="00D27E21" w:rsidRPr="00D27E21" w:rsidRDefault="00D27E21" w:rsidP="00593D59">
            <w:pPr>
              <w:autoSpaceDE w:val="0"/>
              <w:autoSpaceDN w:val="0"/>
              <w:adjustRightInd w:val="0"/>
              <w:spacing w:after="0" w:line="320" w:lineRule="atLeast"/>
              <w:ind w:left="60" w:right="60"/>
              <w:jc w:val="center"/>
              <w:rPr>
                <w:rFonts w:cstheme="minorHAnsi"/>
                <w:b/>
                <w:bCs/>
              </w:rPr>
            </w:pPr>
            <w:r w:rsidRPr="00D27E21">
              <w:rPr>
                <w:rFonts w:cstheme="minorHAnsi"/>
                <w:b/>
                <w:bCs/>
              </w:rPr>
              <w:t>Impact</w:t>
            </w:r>
          </w:p>
        </w:tc>
      </w:tr>
      <w:tr w:rsidR="00D27E21" w:rsidRPr="00D27E21" w14:paraId="53160588" w14:textId="77777777" w:rsidTr="00D27E21">
        <w:trPr>
          <w:cantSplit/>
        </w:trPr>
        <w:tc>
          <w:tcPr>
            <w:tcW w:w="1565" w:type="dxa"/>
            <w:shd w:val="clear" w:color="auto" w:fill="auto"/>
          </w:tcPr>
          <w:p w14:paraId="7477F04D"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STRUCBIM1</w:t>
            </w:r>
          </w:p>
        </w:tc>
        <w:tc>
          <w:tcPr>
            <w:tcW w:w="709" w:type="dxa"/>
            <w:shd w:val="clear" w:color="auto" w:fill="auto"/>
          </w:tcPr>
          <w:p w14:paraId="25A7242A"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3.28</w:t>
            </w:r>
          </w:p>
        </w:tc>
        <w:tc>
          <w:tcPr>
            <w:tcW w:w="1275" w:type="dxa"/>
            <w:shd w:val="clear" w:color="auto" w:fill="auto"/>
          </w:tcPr>
          <w:p w14:paraId="182334D4"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1.065</w:t>
            </w:r>
          </w:p>
        </w:tc>
        <w:tc>
          <w:tcPr>
            <w:tcW w:w="709" w:type="dxa"/>
            <w:shd w:val="clear" w:color="auto" w:fill="auto"/>
          </w:tcPr>
          <w:p w14:paraId="19AE6D21"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1</w:t>
            </w:r>
          </w:p>
        </w:tc>
        <w:tc>
          <w:tcPr>
            <w:tcW w:w="3544" w:type="dxa"/>
            <w:shd w:val="clear" w:color="auto" w:fill="auto"/>
          </w:tcPr>
          <w:p w14:paraId="539D42BC" w14:textId="77777777" w:rsidR="00D27E21" w:rsidRPr="00D27E21" w:rsidRDefault="00D27E21" w:rsidP="00593D59">
            <w:pPr>
              <w:autoSpaceDE w:val="0"/>
              <w:autoSpaceDN w:val="0"/>
              <w:adjustRightInd w:val="0"/>
              <w:spacing w:after="0" w:line="320" w:lineRule="atLeast"/>
              <w:ind w:right="60"/>
              <w:rPr>
                <w:rFonts w:cstheme="minorHAnsi"/>
              </w:rPr>
            </w:pPr>
            <w:r w:rsidRPr="00D27E21">
              <w:rPr>
                <w:rFonts w:cstheme="minorHAnsi"/>
              </w:rPr>
              <w:t xml:space="preserve"> Neither negative nor positive impact</w:t>
            </w:r>
          </w:p>
        </w:tc>
      </w:tr>
      <w:tr w:rsidR="00D27E21" w:rsidRPr="00D27E21" w14:paraId="3DB19FBE" w14:textId="77777777" w:rsidTr="00D27E21">
        <w:trPr>
          <w:cantSplit/>
        </w:trPr>
        <w:tc>
          <w:tcPr>
            <w:tcW w:w="1565" w:type="dxa"/>
            <w:shd w:val="clear" w:color="auto" w:fill="auto"/>
          </w:tcPr>
          <w:p w14:paraId="0EDF0714" w14:textId="02FFB121"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w:t>
            </w:r>
            <w:r w:rsidR="00F349ED">
              <w:rPr>
                <w:rFonts w:cstheme="minorHAnsi"/>
              </w:rPr>
              <w:t>IOT</w:t>
            </w:r>
            <w:r w:rsidRPr="00D27E21">
              <w:rPr>
                <w:rFonts w:cstheme="minorHAnsi"/>
              </w:rPr>
              <w:t>1</w:t>
            </w:r>
          </w:p>
        </w:tc>
        <w:tc>
          <w:tcPr>
            <w:tcW w:w="709" w:type="dxa"/>
            <w:shd w:val="clear" w:color="auto" w:fill="auto"/>
          </w:tcPr>
          <w:p w14:paraId="540622E2"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3.15</w:t>
            </w:r>
          </w:p>
        </w:tc>
        <w:tc>
          <w:tcPr>
            <w:tcW w:w="1275" w:type="dxa"/>
            <w:shd w:val="clear" w:color="auto" w:fill="auto"/>
          </w:tcPr>
          <w:p w14:paraId="0A7512D8"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.978</w:t>
            </w:r>
          </w:p>
        </w:tc>
        <w:tc>
          <w:tcPr>
            <w:tcW w:w="709" w:type="dxa"/>
            <w:shd w:val="clear" w:color="auto" w:fill="auto"/>
          </w:tcPr>
          <w:p w14:paraId="48609AAC"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2</w:t>
            </w:r>
          </w:p>
        </w:tc>
        <w:tc>
          <w:tcPr>
            <w:tcW w:w="3544" w:type="dxa"/>
            <w:shd w:val="clear" w:color="auto" w:fill="auto"/>
          </w:tcPr>
          <w:p w14:paraId="3D1A86C9"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r w:rsidR="00D27E21" w:rsidRPr="00D27E21" w14:paraId="0B3275A2" w14:textId="77777777" w:rsidTr="00D27E21">
        <w:trPr>
          <w:cantSplit/>
        </w:trPr>
        <w:tc>
          <w:tcPr>
            <w:tcW w:w="1565" w:type="dxa"/>
            <w:shd w:val="clear" w:color="auto" w:fill="auto"/>
          </w:tcPr>
          <w:p w14:paraId="624A03E1"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STRUCBIM3</w:t>
            </w:r>
          </w:p>
        </w:tc>
        <w:tc>
          <w:tcPr>
            <w:tcW w:w="709" w:type="dxa"/>
            <w:shd w:val="clear" w:color="auto" w:fill="auto"/>
          </w:tcPr>
          <w:p w14:paraId="73039AA2"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3.13</w:t>
            </w:r>
          </w:p>
        </w:tc>
        <w:tc>
          <w:tcPr>
            <w:tcW w:w="1275" w:type="dxa"/>
            <w:shd w:val="clear" w:color="auto" w:fill="auto"/>
          </w:tcPr>
          <w:p w14:paraId="6C502040"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.813</w:t>
            </w:r>
          </w:p>
        </w:tc>
        <w:tc>
          <w:tcPr>
            <w:tcW w:w="709" w:type="dxa"/>
            <w:shd w:val="clear" w:color="auto" w:fill="auto"/>
          </w:tcPr>
          <w:p w14:paraId="58F22A90"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3</w:t>
            </w:r>
          </w:p>
        </w:tc>
        <w:tc>
          <w:tcPr>
            <w:tcW w:w="3544" w:type="dxa"/>
            <w:shd w:val="clear" w:color="auto" w:fill="auto"/>
          </w:tcPr>
          <w:p w14:paraId="5D57C521"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r w:rsidR="00D27E21" w:rsidRPr="00D27E21" w14:paraId="3AFEAC37" w14:textId="77777777" w:rsidTr="00D27E21">
        <w:trPr>
          <w:cantSplit/>
        </w:trPr>
        <w:tc>
          <w:tcPr>
            <w:tcW w:w="1565" w:type="dxa"/>
            <w:shd w:val="clear" w:color="auto" w:fill="auto"/>
          </w:tcPr>
          <w:p w14:paraId="29D777E2"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STRUCBDA3</w:t>
            </w:r>
          </w:p>
        </w:tc>
        <w:tc>
          <w:tcPr>
            <w:tcW w:w="709" w:type="dxa"/>
            <w:shd w:val="clear" w:color="auto" w:fill="auto"/>
          </w:tcPr>
          <w:p w14:paraId="1D165EDC"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3.12</w:t>
            </w:r>
          </w:p>
        </w:tc>
        <w:tc>
          <w:tcPr>
            <w:tcW w:w="1275" w:type="dxa"/>
            <w:shd w:val="clear" w:color="auto" w:fill="auto"/>
          </w:tcPr>
          <w:p w14:paraId="7E41DAE9"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.672</w:t>
            </w:r>
          </w:p>
        </w:tc>
        <w:tc>
          <w:tcPr>
            <w:tcW w:w="709" w:type="dxa"/>
            <w:shd w:val="clear" w:color="auto" w:fill="auto"/>
          </w:tcPr>
          <w:p w14:paraId="3F78174D"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4</w:t>
            </w:r>
          </w:p>
        </w:tc>
        <w:tc>
          <w:tcPr>
            <w:tcW w:w="3544" w:type="dxa"/>
            <w:shd w:val="clear" w:color="auto" w:fill="auto"/>
          </w:tcPr>
          <w:p w14:paraId="7D22CC25"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r w:rsidR="00D27E21" w:rsidRPr="00D27E21" w14:paraId="68CC0D40" w14:textId="77777777" w:rsidTr="00D27E21">
        <w:trPr>
          <w:cantSplit/>
        </w:trPr>
        <w:tc>
          <w:tcPr>
            <w:tcW w:w="1565" w:type="dxa"/>
            <w:shd w:val="clear" w:color="auto" w:fill="auto"/>
          </w:tcPr>
          <w:p w14:paraId="57218EB9" w14:textId="406B9A46"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w:t>
            </w:r>
            <w:r w:rsidR="00F349ED">
              <w:rPr>
                <w:rFonts w:cstheme="minorHAnsi"/>
              </w:rPr>
              <w:t>IOT</w:t>
            </w:r>
            <w:r w:rsidRPr="00D27E21">
              <w:rPr>
                <w:rFonts w:cstheme="minorHAnsi"/>
              </w:rPr>
              <w:t>3</w:t>
            </w:r>
          </w:p>
        </w:tc>
        <w:tc>
          <w:tcPr>
            <w:tcW w:w="709" w:type="dxa"/>
            <w:shd w:val="clear" w:color="auto" w:fill="auto"/>
          </w:tcPr>
          <w:p w14:paraId="224D8632"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3.06</w:t>
            </w:r>
          </w:p>
        </w:tc>
        <w:tc>
          <w:tcPr>
            <w:tcW w:w="1275" w:type="dxa"/>
            <w:shd w:val="clear" w:color="auto" w:fill="auto"/>
          </w:tcPr>
          <w:p w14:paraId="1321E0EB"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.777</w:t>
            </w:r>
          </w:p>
        </w:tc>
        <w:tc>
          <w:tcPr>
            <w:tcW w:w="709" w:type="dxa"/>
            <w:shd w:val="clear" w:color="auto" w:fill="auto"/>
          </w:tcPr>
          <w:p w14:paraId="15BE460E"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5</w:t>
            </w:r>
          </w:p>
        </w:tc>
        <w:tc>
          <w:tcPr>
            <w:tcW w:w="3544" w:type="dxa"/>
            <w:shd w:val="clear" w:color="auto" w:fill="auto"/>
          </w:tcPr>
          <w:p w14:paraId="3F9240C8"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r w:rsidR="00D27E21" w:rsidRPr="00D27E21" w14:paraId="033D5173" w14:textId="77777777" w:rsidTr="00D27E21">
        <w:trPr>
          <w:cantSplit/>
        </w:trPr>
        <w:tc>
          <w:tcPr>
            <w:tcW w:w="1565" w:type="dxa"/>
            <w:shd w:val="clear" w:color="auto" w:fill="auto"/>
          </w:tcPr>
          <w:p w14:paraId="77252CDC"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STRUCBDA1</w:t>
            </w:r>
          </w:p>
        </w:tc>
        <w:tc>
          <w:tcPr>
            <w:tcW w:w="709" w:type="dxa"/>
            <w:shd w:val="clear" w:color="auto" w:fill="auto"/>
          </w:tcPr>
          <w:p w14:paraId="1C6BE1F7"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2.97</w:t>
            </w:r>
          </w:p>
        </w:tc>
        <w:tc>
          <w:tcPr>
            <w:tcW w:w="1275" w:type="dxa"/>
            <w:shd w:val="clear" w:color="auto" w:fill="auto"/>
          </w:tcPr>
          <w:p w14:paraId="71C87D6B"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1.159</w:t>
            </w:r>
          </w:p>
        </w:tc>
        <w:tc>
          <w:tcPr>
            <w:tcW w:w="709" w:type="dxa"/>
            <w:shd w:val="clear" w:color="auto" w:fill="auto"/>
          </w:tcPr>
          <w:p w14:paraId="33807705"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6</w:t>
            </w:r>
          </w:p>
        </w:tc>
        <w:tc>
          <w:tcPr>
            <w:tcW w:w="3544" w:type="dxa"/>
            <w:shd w:val="clear" w:color="auto" w:fill="auto"/>
          </w:tcPr>
          <w:p w14:paraId="6262CC1D"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r w:rsidR="00D27E21" w:rsidRPr="00D27E21" w14:paraId="7FD57D2B" w14:textId="77777777" w:rsidTr="00D27E21">
        <w:trPr>
          <w:cantSplit/>
        </w:trPr>
        <w:tc>
          <w:tcPr>
            <w:tcW w:w="1565" w:type="dxa"/>
            <w:shd w:val="clear" w:color="auto" w:fill="auto"/>
          </w:tcPr>
          <w:p w14:paraId="626A653E"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STRUCBIM2</w:t>
            </w:r>
          </w:p>
        </w:tc>
        <w:tc>
          <w:tcPr>
            <w:tcW w:w="709" w:type="dxa"/>
            <w:shd w:val="clear" w:color="auto" w:fill="auto"/>
          </w:tcPr>
          <w:p w14:paraId="6BF3B2CA"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2.89</w:t>
            </w:r>
          </w:p>
        </w:tc>
        <w:tc>
          <w:tcPr>
            <w:tcW w:w="1275" w:type="dxa"/>
            <w:shd w:val="clear" w:color="auto" w:fill="auto"/>
          </w:tcPr>
          <w:p w14:paraId="7F1EE17F"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1.000</w:t>
            </w:r>
          </w:p>
        </w:tc>
        <w:tc>
          <w:tcPr>
            <w:tcW w:w="709" w:type="dxa"/>
            <w:shd w:val="clear" w:color="auto" w:fill="auto"/>
          </w:tcPr>
          <w:p w14:paraId="5EBDB78D"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7</w:t>
            </w:r>
          </w:p>
        </w:tc>
        <w:tc>
          <w:tcPr>
            <w:tcW w:w="3544" w:type="dxa"/>
            <w:shd w:val="clear" w:color="auto" w:fill="auto"/>
          </w:tcPr>
          <w:p w14:paraId="2F378426"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r w:rsidR="00D27E21" w:rsidRPr="00D27E21" w14:paraId="13B88963" w14:textId="77777777" w:rsidTr="00D27E21">
        <w:trPr>
          <w:cantSplit/>
        </w:trPr>
        <w:tc>
          <w:tcPr>
            <w:tcW w:w="1565" w:type="dxa"/>
            <w:shd w:val="clear" w:color="auto" w:fill="auto"/>
          </w:tcPr>
          <w:p w14:paraId="3C2FD2E2" w14:textId="53733BB4"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lastRenderedPageBreak/>
              <w:t>STRUC</w:t>
            </w:r>
            <w:r w:rsidR="00F349ED">
              <w:rPr>
                <w:rFonts w:cstheme="minorHAnsi"/>
              </w:rPr>
              <w:t>IOT</w:t>
            </w:r>
            <w:r w:rsidRPr="00D27E21">
              <w:rPr>
                <w:rFonts w:cstheme="minorHAnsi"/>
              </w:rPr>
              <w:t>2</w:t>
            </w:r>
          </w:p>
        </w:tc>
        <w:tc>
          <w:tcPr>
            <w:tcW w:w="709" w:type="dxa"/>
            <w:shd w:val="clear" w:color="auto" w:fill="auto"/>
          </w:tcPr>
          <w:p w14:paraId="253D2B01"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2.81</w:t>
            </w:r>
          </w:p>
        </w:tc>
        <w:tc>
          <w:tcPr>
            <w:tcW w:w="1275" w:type="dxa"/>
            <w:shd w:val="clear" w:color="auto" w:fill="auto"/>
          </w:tcPr>
          <w:p w14:paraId="36A78E1F"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.908</w:t>
            </w:r>
          </w:p>
        </w:tc>
        <w:tc>
          <w:tcPr>
            <w:tcW w:w="709" w:type="dxa"/>
            <w:shd w:val="clear" w:color="auto" w:fill="auto"/>
          </w:tcPr>
          <w:p w14:paraId="5503FD0C"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8</w:t>
            </w:r>
          </w:p>
        </w:tc>
        <w:tc>
          <w:tcPr>
            <w:tcW w:w="3544" w:type="dxa"/>
            <w:shd w:val="clear" w:color="auto" w:fill="auto"/>
          </w:tcPr>
          <w:p w14:paraId="150FA1A2"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r w:rsidR="00D27E21" w:rsidRPr="00D27E21" w14:paraId="2FF2FDF8" w14:textId="77777777" w:rsidTr="00D27E21">
        <w:trPr>
          <w:cantSplit/>
        </w:trPr>
        <w:tc>
          <w:tcPr>
            <w:tcW w:w="1565" w:type="dxa"/>
            <w:shd w:val="clear" w:color="auto" w:fill="auto"/>
          </w:tcPr>
          <w:p w14:paraId="297B6406"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STRUCBDA2</w:t>
            </w:r>
          </w:p>
        </w:tc>
        <w:tc>
          <w:tcPr>
            <w:tcW w:w="709" w:type="dxa"/>
            <w:shd w:val="clear" w:color="auto" w:fill="auto"/>
          </w:tcPr>
          <w:p w14:paraId="3B14B11C"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2.75</w:t>
            </w:r>
          </w:p>
        </w:tc>
        <w:tc>
          <w:tcPr>
            <w:tcW w:w="1275" w:type="dxa"/>
            <w:shd w:val="clear" w:color="auto" w:fill="auto"/>
          </w:tcPr>
          <w:p w14:paraId="23DB4648"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1.010</w:t>
            </w:r>
          </w:p>
        </w:tc>
        <w:tc>
          <w:tcPr>
            <w:tcW w:w="709" w:type="dxa"/>
            <w:shd w:val="clear" w:color="auto" w:fill="auto"/>
          </w:tcPr>
          <w:p w14:paraId="2E23FA18" w14:textId="77777777" w:rsidR="00D27E21" w:rsidRPr="00D27E21" w:rsidRDefault="00D27E21" w:rsidP="00593D59">
            <w:pPr>
              <w:autoSpaceDE w:val="0"/>
              <w:autoSpaceDN w:val="0"/>
              <w:adjustRightInd w:val="0"/>
              <w:spacing w:after="0" w:line="320" w:lineRule="atLeast"/>
              <w:ind w:left="60" w:right="60"/>
              <w:jc w:val="right"/>
              <w:rPr>
                <w:rFonts w:cstheme="minorHAnsi"/>
              </w:rPr>
            </w:pPr>
            <w:r w:rsidRPr="00D27E21">
              <w:rPr>
                <w:rFonts w:cstheme="minorHAnsi"/>
              </w:rPr>
              <w:t>9</w:t>
            </w:r>
          </w:p>
        </w:tc>
        <w:tc>
          <w:tcPr>
            <w:tcW w:w="3544" w:type="dxa"/>
            <w:shd w:val="clear" w:color="auto" w:fill="auto"/>
          </w:tcPr>
          <w:p w14:paraId="353E3E91" w14:textId="77777777" w:rsidR="00D27E21" w:rsidRPr="00D27E21" w:rsidRDefault="00D27E21" w:rsidP="00593D59">
            <w:pPr>
              <w:autoSpaceDE w:val="0"/>
              <w:autoSpaceDN w:val="0"/>
              <w:adjustRightInd w:val="0"/>
              <w:spacing w:after="0" w:line="320" w:lineRule="atLeast"/>
              <w:ind w:left="60" w:right="60"/>
              <w:rPr>
                <w:rFonts w:cstheme="minorHAnsi"/>
              </w:rPr>
            </w:pPr>
            <w:r w:rsidRPr="00D27E21">
              <w:rPr>
                <w:rFonts w:cstheme="minorHAnsi"/>
              </w:rPr>
              <w:t>Neither negative nor positive impact</w:t>
            </w:r>
          </w:p>
        </w:tc>
      </w:tr>
    </w:tbl>
    <w:p w14:paraId="7C1D5625"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0C7EBF62" w14:textId="32D63FA1" w:rsidR="00416161" w:rsidRPr="00DA0641" w:rsidRDefault="00416161" w:rsidP="006E78D2">
      <w:r w:rsidRPr="00DA0641">
        <w:t xml:space="preserve">Because it is necessary to ascertain the impact of </w:t>
      </w:r>
      <w:r w:rsidR="003E3C91">
        <w:t xml:space="preserve">culture as a group </w:t>
      </w:r>
      <w:r w:rsidRPr="00DA0641">
        <w:t xml:space="preserve">on BBI exploitation, the group means were calculated and thus the </w:t>
      </w:r>
      <w:r w:rsidR="00626236">
        <w:t xml:space="preserve">group </w:t>
      </w:r>
      <w:r w:rsidRPr="00DA0641">
        <w:t xml:space="preserve">impact </w:t>
      </w:r>
      <w:r w:rsidR="00372F04">
        <w:t>is</w:t>
      </w:r>
      <w:r w:rsidRPr="00DA0641">
        <w:t xml:space="preserve"> presented in</w:t>
      </w:r>
      <w:r w:rsidR="00E37833">
        <w:t xml:space="preserve"> </w:t>
      </w:r>
      <w:r w:rsidR="00E37833">
        <w:fldChar w:fldCharType="begin"/>
      </w:r>
      <w:r w:rsidR="00E37833">
        <w:instrText xml:space="preserve"> REF _Ref35351881 \h </w:instrText>
      </w:r>
      <w:r w:rsidR="006E78D2">
        <w:instrText xml:space="preserve"> \* MERGEFORMAT </w:instrText>
      </w:r>
      <w:r w:rsidR="00E37833">
        <w:fldChar w:fldCharType="separate"/>
      </w:r>
      <w:r w:rsidR="00F70D7D" w:rsidRPr="00DA0641">
        <w:t xml:space="preserve">Table </w:t>
      </w:r>
      <w:r w:rsidR="00F70D7D">
        <w:rPr>
          <w:noProof/>
        </w:rPr>
        <w:t>71</w:t>
      </w:r>
      <w:r w:rsidR="00E37833">
        <w:fldChar w:fldCharType="end"/>
      </w:r>
      <w:r w:rsidR="00E37833">
        <w:t xml:space="preserve">; </w:t>
      </w:r>
      <w:r w:rsidR="00E37833">
        <w:fldChar w:fldCharType="begin"/>
      </w:r>
      <w:r w:rsidR="00E37833">
        <w:instrText xml:space="preserve"> REF _Ref32317486 \h </w:instrText>
      </w:r>
      <w:r w:rsidR="006E78D2">
        <w:instrText xml:space="preserve"> \* MERGEFORMAT </w:instrText>
      </w:r>
      <w:r w:rsidR="00E37833">
        <w:fldChar w:fldCharType="separate"/>
      </w:r>
      <w:r w:rsidR="00F70D7D" w:rsidRPr="00DA0641">
        <w:t xml:space="preserve">Table </w:t>
      </w:r>
      <w:r w:rsidR="00F70D7D">
        <w:rPr>
          <w:noProof/>
        </w:rPr>
        <w:t>72</w:t>
      </w:r>
      <w:r w:rsidR="00E37833">
        <w:fldChar w:fldCharType="end"/>
      </w:r>
      <w:r w:rsidR="00E37833">
        <w:t xml:space="preserve">; and </w:t>
      </w:r>
      <w:r w:rsidR="00E37833">
        <w:fldChar w:fldCharType="begin"/>
      </w:r>
      <w:r w:rsidR="00E37833">
        <w:instrText xml:space="preserve"> REF _Ref32317489 \h </w:instrText>
      </w:r>
      <w:r w:rsidR="006E78D2">
        <w:instrText xml:space="preserve"> \* MERGEFORMAT </w:instrText>
      </w:r>
      <w:r w:rsidR="00E37833">
        <w:fldChar w:fldCharType="separate"/>
      </w:r>
      <w:r w:rsidR="00F70D7D" w:rsidRPr="00DA0641">
        <w:t xml:space="preserve">Table </w:t>
      </w:r>
      <w:r w:rsidR="00F70D7D">
        <w:rPr>
          <w:noProof/>
        </w:rPr>
        <w:t>73</w:t>
      </w:r>
      <w:r w:rsidR="00E37833">
        <w:fldChar w:fldCharType="end"/>
      </w:r>
      <w:r w:rsidRPr="00DA0641">
        <w:t>.</w:t>
      </w:r>
      <w:r w:rsidR="004B4DA9">
        <w:t xml:space="preserve"> The tables indicate that structure in general does not show a negative or a positive correlation towards BBI exploitation.</w:t>
      </w:r>
      <w:r w:rsidR="004B4DA9" w:rsidRPr="004B4DA9">
        <w:t xml:space="preserve"> </w:t>
      </w:r>
      <w:r w:rsidR="004B4DA9">
        <w:t>The f</w:t>
      </w:r>
      <w:r w:rsidR="004B4DA9" w:rsidRPr="004B4DA9">
        <w:t xml:space="preserve">laws in </w:t>
      </w:r>
      <w:r w:rsidR="004B4DA9">
        <w:t>an</w:t>
      </w:r>
      <w:r w:rsidR="004B4DA9" w:rsidRPr="004B4DA9">
        <w:t xml:space="preserve"> organi</w:t>
      </w:r>
      <w:r w:rsidR="004B4DA9">
        <w:t>s</w:t>
      </w:r>
      <w:r w:rsidR="004B4DA9" w:rsidRPr="004B4DA9">
        <w:t xml:space="preserve">ational structure </w:t>
      </w:r>
      <w:r w:rsidR="004B4DA9">
        <w:t xml:space="preserve">can be  independent </w:t>
      </w:r>
      <w:r w:rsidR="002A208E">
        <w:t>of</w:t>
      </w:r>
      <w:r w:rsidR="004B4DA9">
        <w:t xml:space="preserve"> the technology exploitation as most of the </w:t>
      </w:r>
      <w:r w:rsidR="004B4DA9" w:rsidRPr="004B4DA9">
        <w:t xml:space="preserve">breakdowns in communication or lapses in responsibility need to be repaired </w:t>
      </w:r>
      <w:r w:rsidR="004B4DA9">
        <w:t>within the technology platforms to support</w:t>
      </w:r>
      <w:r w:rsidR="004B4DA9" w:rsidRPr="004B4DA9">
        <w:t xml:space="preserve"> </w:t>
      </w:r>
      <w:r w:rsidR="00532AC5" w:rsidRPr="004B4DA9">
        <w:t>efficienc</w:t>
      </w:r>
      <w:r w:rsidR="00532AC5">
        <w:t>y</w:t>
      </w:r>
      <w:r w:rsidR="0056052F">
        <w:t>.</w:t>
      </w:r>
    </w:p>
    <w:p w14:paraId="7580C27A" w14:textId="11710F40" w:rsidR="00416161" w:rsidRPr="00DA0641" w:rsidRDefault="00416161" w:rsidP="00416161">
      <w:pPr>
        <w:pStyle w:val="Caption"/>
        <w:keepNext/>
      </w:pPr>
      <w:bookmarkStart w:id="960" w:name="_Ref35351881"/>
      <w:bookmarkStart w:id="961" w:name="_Toc35347752"/>
      <w:bookmarkStart w:id="962" w:name="_Ref35351867"/>
      <w:bookmarkStart w:id="963" w:name="_Toc49290920"/>
      <w:bookmarkStart w:id="964" w:name="_Toc73916285"/>
      <w:r w:rsidRPr="00DA0641">
        <w:t xml:space="preserve">Table </w:t>
      </w:r>
      <w:r w:rsidRPr="00DA0641">
        <w:fldChar w:fldCharType="begin"/>
      </w:r>
      <w:r w:rsidRPr="00DA0641">
        <w:instrText xml:space="preserve"> SEQ Table \* ARABIC </w:instrText>
      </w:r>
      <w:r w:rsidRPr="00DA0641">
        <w:fldChar w:fldCharType="separate"/>
      </w:r>
      <w:r w:rsidR="00F70D7D">
        <w:rPr>
          <w:noProof/>
        </w:rPr>
        <w:t>71</w:t>
      </w:r>
      <w:r w:rsidRPr="00DA0641">
        <w:fldChar w:fldCharType="end"/>
      </w:r>
      <w:bookmarkEnd w:id="960"/>
      <w:r w:rsidRPr="00DA0641">
        <w:t>- Impact of organisation culture on BIM exploitation</w:t>
      </w:r>
      <w:bookmarkEnd w:id="961"/>
      <w:bookmarkEnd w:id="962"/>
      <w:bookmarkEnd w:id="963"/>
      <w:bookmarkEnd w:id="9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4"/>
        <w:gridCol w:w="794"/>
        <w:gridCol w:w="1059"/>
        <w:gridCol w:w="1276"/>
        <w:gridCol w:w="3270"/>
      </w:tblGrid>
      <w:tr w:rsidR="00416161" w:rsidRPr="006E78D2" w14:paraId="29E4FBFA" w14:textId="77777777" w:rsidTr="00223945">
        <w:tc>
          <w:tcPr>
            <w:tcW w:w="7773" w:type="dxa"/>
            <w:gridSpan w:val="5"/>
          </w:tcPr>
          <w:p w14:paraId="67B1C525" w14:textId="77777777" w:rsidR="00416161" w:rsidRPr="006E78D2" w:rsidRDefault="00416161" w:rsidP="00593D59">
            <w:pPr>
              <w:jc w:val="center"/>
              <w:rPr>
                <w:b/>
              </w:rPr>
            </w:pPr>
            <w:r w:rsidRPr="006E78D2">
              <w:rPr>
                <w:b/>
              </w:rPr>
              <w:t>BIM</w:t>
            </w:r>
          </w:p>
        </w:tc>
      </w:tr>
      <w:tr w:rsidR="00416161" w:rsidRPr="006E78D2" w14:paraId="28DAA104" w14:textId="77777777" w:rsidTr="00223945">
        <w:tc>
          <w:tcPr>
            <w:tcW w:w="1374" w:type="dxa"/>
          </w:tcPr>
          <w:p w14:paraId="50A37000" w14:textId="77777777" w:rsidR="00416161" w:rsidRPr="006E78D2" w:rsidRDefault="00416161" w:rsidP="00593D59">
            <w:pPr>
              <w:rPr>
                <w:b/>
              </w:rPr>
            </w:pPr>
            <w:r w:rsidRPr="006E78D2">
              <w:rPr>
                <w:b/>
              </w:rPr>
              <w:t>Variable</w:t>
            </w:r>
          </w:p>
        </w:tc>
        <w:tc>
          <w:tcPr>
            <w:tcW w:w="794" w:type="dxa"/>
          </w:tcPr>
          <w:p w14:paraId="290C8319" w14:textId="77777777" w:rsidR="00416161" w:rsidRPr="006E78D2" w:rsidRDefault="00416161" w:rsidP="00593D59">
            <w:pPr>
              <w:rPr>
                <w:b/>
              </w:rPr>
            </w:pPr>
            <w:r w:rsidRPr="006E78D2">
              <w:rPr>
                <w:b/>
              </w:rPr>
              <w:t>Mean</w:t>
            </w:r>
          </w:p>
        </w:tc>
        <w:tc>
          <w:tcPr>
            <w:tcW w:w="1059" w:type="dxa"/>
          </w:tcPr>
          <w:p w14:paraId="600E1A6A" w14:textId="77777777" w:rsidR="00416161" w:rsidRPr="006E78D2" w:rsidRDefault="00416161" w:rsidP="00593D59">
            <w:pPr>
              <w:jc w:val="center"/>
              <w:rPr>
                <w:b/>
              </w:rPr>
            </w:pPr>
            <w:r w:rsidRPr="006E78D2">
              <w:rPr>
                <w:b/>
              </w:rPr>
              <w:t>Impact</w:t>
            </w:r>
          </w:p>
        </w:tc>
        <w:tc>
          <w:tcPr>
            <w:tcW w:w="1276" w:type="dxa"/>
            <w:vAlign w:val="center"/>
          </w:tcPr>
          <w:p w14:paraId="18184787" w14:textId="77777777" w:rsidR="00416161" w:rsidRPr="006E78D2" w:rsidRDefault="00416161" w:rsidP="00593D59">
            <w:pPr>
              <w:jc w:val="center"/>
              <w:rPr>
                <w:b/>
              </w:rPr>
            </w:pPr>
            <w:r w:rsidRPr="006E78D2">
              <w:rPr>
                <w:b/>
              </w:rPr>
              <w:t>Total Mean</w:t>
            </w:r>
          </w:p>
        </w:tc>
        <w:tc>
          <w:tcPr>
            <w:tcW w:w="3270" w:type="dxa"/>
            <w:vAlign w:val="center"/>
          </w:tcPr>
          <w:p w14:paraId="767CB28C" w14:textId="77777777" w:rsidR="00416161" w:rsidRPr="006E78D2" w:rsidRDefault="00416161" w:rsidP="00593D59">
            <w:pPr>
              <w:jc w:val="center"/>
              <w:rPr>
                <w:b/>
              </w:rPr>
            </w:pPr>
            <w:r w:rsidRPr="006E78D2">
              <w:rPr>
                <w:b/>
              </w:rPr>
              <w:t>Total Impact</w:t>
            </w:r>
          </w:p>
        </w:tc>
      </w:tr>
      <w:tr w:rsidR="00416161" w:rsidRPr="006E78D2" w14:paraId="22A5A11E" w14:textId="77777777" w:rsidTr="00223945">
        <w:tc>
          <w:tcPr>
            <w:tcW w:w="1374" w:type="dxa"/>
          </w:tcPr>
          <w:p w14:paraId="665FEF8A" w14:textId="77777777" w:rsidR="00416161" w:rsidRPr="006E78D2" w:rsidRDefault="00416161" w:rsidP="00593D59">
            <w:r w:rsidRPr="006E78D2">
              <w:t>STRUCBIM1</w:t>
            </w:r>
          </w:p>
        </w:tc>
        <w:tc>
          <w:tcPr>
            <w:tcW w:w="794" w:type="dxa"/>
          </w:tcPr>
          <w:p w14:paraId="09758037" w14:textId="77777777" w:rsidR="00416161" w:rsidRPr="006E78D2" w:rsidRDefault="00416161" w:rsidP="00593D59">
            <w:r w:rsidRPr="006E78D2">
              <w:t>3.28</w:t>
            </w:r>
          </w:p>
        </w:tc>
        <w:tc>
          <w:tcPr>
            <w:tcW w:w="1059" w:type="dxa"/>
          </w:tcPr>
          <w:p w14:paraId="7BC473DA" w14:textId="77777777" w:rsidR="00416161" w:rsidRPr="006E78D2" w:rsidRDefault="00416161" w:rsidP="00593D59">
            <w:r w:rsidRPr="006E78D2">
              <w:t>NNNP</w:t>
            </w:r>
          </w:p>
        </w:tc>
        <w:tc>
          <w:tcPr>
            <w:tcW w:w="1276" w:type="dxa"/>
            <w:vMerge w:val="restart"/>
            <w:vAlign w:val="center"/>
          </w:tcPr>
          <w:p w14:paraId="3A9D630A" w14:textId="77777777" w:rsidR="00416161" w:rsidRPr="006E78D2" w:rsidRDefault="00416161" w:rsidP="00593D59">
            <w:pPr>
              <w:jc w:val="center"/>
            </w:pPr>
            <w:r w:rsidRPr="006E78D2">
              <w:t>3.10</w:t>
            </w:r>
          </w:p>
        </w:tc>
        <w:tc>
          <w:tcPr>
            <w:tcW w:w="3270" w:type="dxa"/>
            <w:vMerge w:val="restart"/>
            <w:vAlign w:val="center"/>
          </w:tcPr>
          <w:p w14:paraId="42ED3F63" w14:textId="77777777" w:rsidR="00416161" w:rsidRPr="006E78D2" w:rsidRDefault="00416161" w:rsidP="00593D59">
            <w:pPr>
              <w:jc w:val="center"/>
            </w:pPr>
            <w:r w:rsidRPr="006E78D2">
              <w:t>Neither negative nor positive impact (NNNP)</w:t>
            </w:r>
          </w:p>
        </w:tc>
      </w:tr>
      <w:tr w:rsidR="00416161" w:rsidRPr="006E78D2" w14:paraId="56CCDB9B" w14:textId="77777777" w:rsidTr="00223945">
        <w:tc>
          <w:tcPr>
            <w:tcW w:w="1374" w:type="dxa"/>
          </w:tcPr>
          <w:p w14:paraId="4722C1CE" w14:textId="77777777" w:rsidR="00416161" w:rsidRPr="006E78D2" w:rsidRDefault="00416161" w:rsidP="00593D59">
            <w:r w:rsidRPr="006E78D2">
              <w:t>STRUCBIM2</w:t>
            </w:r>
          </w:p>
        </w:tc>
        <w:tc>
          <w:tcPr>
            <w:tcW w:w="794" w:type="dxa"/>
          </w:tcPr>
          <w:p w14:paraId="1B71E7BC" w14:textId="77777777" w:rsidR="00416161" w:rsidRPr="006E78D2" w:rsidRDefault="00416161" w:rsidP="00593D59">
            <w:r w:rsidRPr="006E78D2">
              <w:t>2.89</w:t>
            </w:r>
          </w:p>
        </w:tc>
        <w:tc>
          <w:tcPr>
            <w:tcW w:w="1059" w:type="dxa"/>
          </w:tcPr>
          <w:p w14:paraId="7BD3E059" w14:textId="77777777" w:rsidR="00416161" w:rsidRPr="006E78D2" w:rsidRDefault="00416161" w:rsidP="00593D59">
            <w:r w:rsidRPr="006E78D2">
              <w:t>NNNP</w:t>
            </w:r>
          </w:p>
        </w:tc>
        <w:tc>
          <w:tcPr>
            <w:tcW w:w="1276" w:type="dxa"/>
            <w:vMerge/>
          </w:tcPr>
          <w:p w14:paraId="0A52BA5C" w14:textId="77777777" w:rsidR="00416161" w:rsidRPr="006E78D2" w:rsidRDefault="00416161" w:rsidP="00593D59"/>
        </w:tc>
        <w:tc>
          <w:tcPr>
            <w:tcW w:w="3270" w:type="dxa"/>
            <w:vMerge/>
          </w:tcPr>
          <w:p w14:paraId="22C410FF" w14:textId="77777777" w:rsidR="00416161" w:rsidRPr="006E78D2" w:rsidRDefault="00416161" w:rsidP="00593D59"/>
        </w:tc>
      </w:tr>
      <w:tr w:rsidR="00416161" w:rsidRPr="006E78D2" w14:paraId="335B09F0" w14:textId="77777777" w:rsidTr="00223945">
        <w:tc>
          <w:tcPr>
            <w:tcW w:w="1374" w:type="dxa"/>
          </w:tcPr>
          <w:p w14:paraId="0C11A267" w14:textId="77777777" w:rsidR="00416161" w:rsidRPr="006E78D2" w:rsidRDefault="00416161" w:rsidP="00593D59">
            <w:r w:rsidRPr="006E78D2">
              <w:t>STRUCBIM3</w:t>
            </w:r>
          </w:p>
        </w:tc>
        <w:tc>
          <w:tcPr>
            <w:tcW w:w="794" w:type="dxa"/>
          </w:tcPr>
          <w:p w14:paraId="1B8FFBC6" w14:textId="77777777" w:rsidR="00416161" w:rsidRPr="006E78D2" w:rsidRDefault="00416161" w:rsidP="00593D59">
            <w:r w:rsidRPr="006E78D2">
              <w:t>3.13</w:t>
            </w:r>
          </w:p>
        </w:tc>
        <w:tc>
          <w:tcPr>
            <w:tcW w:w="1059" w:type="dxa"/>
          </w:tcPr>
          <w:p w14:paraId="7DBA90CD" w14:textId="77777777" w:rsidR="00416161" w:rsidRPr="006E78D2" w:rsidRDefault="00416161" w:rsidP="00593D59">
            <w:r w:rsidRPr="006E78D2">
              <w:t>NNNP</w:t>
            </w:r>
          </w:p>
        </w:tc>
        <w:tc>
          <w:tcPr>
            <w:tcW w:w="1276" w:type="dxa"/>
            <w:vMerge/>
          </w:tcPr>
          <w:p w14:paraId="7951F950" w14:textId="77777777" w:rsidR="00416161" w:rsidRPr="006E78D2" w:rsidRDefault="00416161" w:rsidP="00593D59"/>
        </w:tc>
        <w:tc>
          <w:tcPr>
            <w:tcW w:w="3270" w:type="dxa"/>
            <w:vMerge/>
          </w:tcPr>
          <w:p w14:paraId="58D6612E" w14:textId="77777777" w:rsidR="00416161" w:rsidRPr="006E78D2" w:rsidRDefault="00416161" w:rsidP="00593D59"/>
        </w:tc>
      </w:tr>
    </w:tbl>
    <w:p w14:paraId="46990910" w14:textId="77777777" w:rsidR="00416161" w:rsidRPr="00DA0641" w:rsidRDefault="00416161" w:rsidP="00416161">
      <w:pPr>
        <w:pStyle w:val="Caption"/>
      </w:pPr>
    </w:p>
    <w:p w14:paraId="77FD9296" w14:textId="5EC6FE33" w:rsidR="00416161" w:rsidRPr="00DA0641" w:rsidRDefault="00416161" w:rsidP="00416161">
      <w:pPr>
        <w:pStyle w:val="Caption"/>
        <w:rPr>
          <w:sz w:val="24"/>
        </w:rPr>
      </w:pPr>
      <w:bookmarkStart w:id="965" w:name="_Ref32317486"/>
      <w:bookmarkStart w:id="966" w:name="_Toc35347753"/>
      <w:bookmarkStart w:id="967" w:name="_Ref35351870"/>
      <w:bookmarkStart w:id="968" w:name="_Toc49290921"/>
      <w:bookmarkStart w:id="969" w:name="_Toc73916286"/>
      <w:r w:rsidRPr="00DA0641">
        <w:t xml:space="preserve">Table </w:t>
      </w:r>
      <w:r w:rsidRPr="00DA0641">
        <w:fldChar w:fldCharType="begin"/>
      </w:r>
      <w:r w:rsidRPr="00DA0641">
        <w:instrText xml:space="preserve"> SEQ Table \* ARABIC </w:instrText>
      </w:r>
      <w:r w:rsidRPr="00DA0641">
        <w:fldChar w:fldCharType="separate"/>
      </w:r>
      <w:r w:rsidR="00F70D7D">
        <w:rPr>
          <w:noProof/>
        </w:rPr>
        <w:t>72</w:t>
      </w:r>
      <w:r w:rsidRPr="00DA0641">
        <w:fldChar w:fldCharType="end"/>
      </w:r>
      <w:bookmarkEnd w:id="965"/>
      <w:r w:rsidRPr="00DA0641">
        <w:t>- Impact of organisation culture on BDA exploitation</w:t>
      </w:r>
      <w:bookmarkEnd w:id="966"/>
      <w:bookmarkEnd w:id="967"/>
      <w:bookmarkEnd w:id="968"/>
      <w:bookmarkEnd w:id="9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794"/>
        <w:gridCol w:w="1038"/>
        <w:gridCol w:w="1276"/>
        <w:gridCol w:w="3270"/>
      </w:tblGrid>
      <w:tr w:rsidR="00416161" w:rsidRPr="006E78D2" w14:paraId="1192EEA9" w14:textId="77777777" w:rsidTr="00223945">
        <w:tc>
          <w:tcPr>
            <w:tcW w:w="7773" w:type="dxa"/>
            <w:gridSpan w:val="5"/>
          </w:tcPr>
          <w:p w14:paraId="55ED7449" w14:textId="77777777" w:rsidR="00416161" w:rsidRPr="006E78D2" w:rsidRDefault="00416161" w:rsidP="00593D59">
            <w:pPr>
              <w:jc w:val="center"/>
              <w:rPr>
                <w:b/>
              </w:rPr>
            </w:pPr>
            <w:r w:rsidRPr="006E78D2">
              <w:rPr>
                <w:b/>
              </w:rPr>
              <w:t>BDA</w:t>
            </w:r>
          </w:p>
        </w:tc>
      </w:tr>
      <w:tr w:rsidR="00416161" w:rsidRPr="006E78D2" w14:paraId="56F60FD9" w14:textId="77777777" w:rsidTr="00223945">
        <w:tc>
          <w:tcPr>
            <w:tcW w:w="1395" w:type="dxa"/>
          </w:tcPr>
          <w:p w14:paraId="4CDA9093" w14:textId="77777777" w:rsidR="00416161" w:rsidRPr="006E78D2" w:rsidRDefault="00416161" w:rsidP="00593D59">
            <w:pPr>
              <w:rPr>
                <w:b/>
              </w:rPr>
            </w:pPr>
            <w:r w:rsidRPr="006E78D2">
              <w:rPr>
                <w:b/>
              </w:rPr>
              <w:t>Variable</w:t>
            </w:r>
          </w:p>
        </w:tc>
        <w:tc>
          <w:tcPr>
            <w:tcW w:w="794" w:type="dxa"/>
          </w:tcPr>
          <w:p w14:paraId="77E946AB" w14:textId="77777777" w:rsidR="00416161" w:rsidRPr="006E78D2" w:rsidRDefault="00416161" w:rsidP="00593D59">
            <w:pPr>
              <w:rPr>
                <w:b/>
              </w:rPr>
            </w:pPr>
            <w:r w:rsidRPr="006E78D2">
              <w:rPr>
                <w:b/>
              </w:rPr>
              <w:t>Mean</w:t>
            </w:r>
          </w:p>
        </w:tc>
        <w:tc>
          <w:tcPr>
            <w:tcW w:w="1038" w:type="dxa"/>
          </w:tcPr>
          <w:p w14:paraId="4B490435" w14:textId="77777777" w:rsidR="00416161" w:rsidRPr="006E78D2" w:rsidRDefault="00416161" w:rsidP="00593D59">
            <w:pPr>
              <w:jc w:val="center"/>
              <w:rPr>
                <w:b/>
              </w:rPr>
            </w:pPr>
            <w:r w:rsidRPr="006E78D2">
              <w:rPr>
                <w:b/>
              </w:rPr>
              <w:t>Impact</w:t>
            </w:r>
          </w:p>
        </w:tc>
        <w:tc>
          <w:tcPr>
            <w:tcW w:w="1276" w:type="dxa"/>
            <w:vAlign w:val="center"/>
          </w:tcPr>
          <w:p w14:paraId="4B334948" w14:textId="77777777" w:rsidR="00416161" w:rsidRPr="006E78D2" w:rsidRDefault="00416161" w:rsidP="00593D59">
            <w:pPr>
              <w:jc w:val="center"/>
              <w:rPr>
                <w:b/>
              </w:rPr>
            </w:pPr>
            <w:r w:rsidRPr="006E78D2">
              <w:rPr>
                <w:b/>
              </w:rPr>
              <w:t>Total mean</w:t>
            </w:r>
          </w:p>
        </w:tc>
        <w:tc>
          <w:tcPr>
            <w:tcW w:w="3270" w:type="dxa"/>
            <w:vAlign w:val="center"/>
          </w:tcPr>
          <w:p w14:paraId="098F3BCE" w14:textId="77777777" w:rsidR="00416161" w:rsidRPr="006E78D2" w:rsidRDefault="00416161" w:rsidP="00593D59">
            <w:pPr>
              <w:jc w:val="center"/>
              <w:rPr>
                <w:b/>
              </w:rPr>
            </w:pPr>
            <w:r w:rsidRPr="006E78D2">
              <w:rPr>
                <w:b/>
              </w:rPr>
              <w:t>Total Impact</w:t>
            </w:r>
          </w:p>
        </w:tc>
      </w:tr>
      <w:tr w:rsidR="00416161" w:rsidRPr="006E78D2" w14:paraId="3F33C706" w14:textId="77777777" w:rsidTr="00223945">
        <w:tc>
          <w:tcPr>
            <w:tcW w:w="1395" w:type="dxa"/>
          </w:tcPr>
          <w:p w14:paraId="38CAD2A5" w14:textId="77777777" w:rsidR="00416161" w:rsidRPr="006E78D2" w:rsidRDefault="00416161" w:rsidP="00593D59">
            <w:r w:rsidRPr="006E78D2">
              <w:t>STRUCBDA1</w:t>
            </w:r>
          </w:p>
        </w:tc>
        <w:tc>
          <w:tcPr>
            <w:tcW w:w="794" w:type="dxa"/>
          </w:tcPr>
          <w:p w14:paraId="57FFE379" w14:textId="77777777" w:rsidR="00416161" w:rsidRPr="006E78D2" w:rsidRDefault="00416161" w:rsidP="00593D59">
            <w:r w:rsidRPr="006E78D2">
              <w:t>2.97</w:t>
            </w:r>
          </w:p>
        </w:tc>
        <w:tc>
          <w:tcPr>
            <w:tcW w:w="1038" w:type="dxa"/>
          </w:tcPr>
          <w:p w14:paraId="0EC68981" w14:textId="77777777" w:rsidR="00416161" w:rsidRPr="006E78D2" w:rsidRDefault="00416161" w:rsidP="00593D59">
            <w:r w:rsidRPr="006E78D2">
              <w:t>NNNP</w:t>
            </w:r>
          </w:p>
        </w:tc>
        <w:tc>
          <w:tcPr>
            <w:tcW w:w="1276" w:type="dxa"/>
            <w:vMerge w:val="restart"/>
            <w:vAlign w:val="center"/>
          </w:tcPr>
          <w:p w14:paraId="7195C698" w14:textId="77777777" w:rsidR="00416161" w:rsidRPr="006E78D2" w:rsidRDefault="00416161" w:rsidP="00593D59">
            <w:pPr>
              <w:jc w:val="center"/>
            </w:pPr>
            <w:r w:rsidRPr="006E78D2">
              <w:t>2.95</w:t>
            </w:r>
          </w:p>
        </w:tc>
        <w:tc>
          <w:tcPr>
            <w:tcW w:w="3270" w:type="dxa"/>
            <w:vMerge w:val="restart"/>
            <w:vAlign w:val="center"/>
          </w:tcPr>
          <w:p w14:paraId="19F09FEB" w14:textId="77777777" w:rsidR="00416161" w:rsidRPr="006E78D2" w:rsidRDefault="00416161" w:rsidP="00593D59">
            <w:pPr>
              <w:jc w:val="center"/>
            </w:pPr>
            <w:r w:rsidRPr="006E78D2">
              <w:t>Neither negative nor positive impact (NNNP)</w:t>
            </w:r>
          </w:p>
        </w:tc>
      </w:tr>
      <w:tr w:rsidR="00416161" w:rsidRPr="006E78D2" w14:paraId="1E188656" w14:textId="77777777" w:rsidTr="00223945">
        <w:tc>
          <w:tcPr>
            <w:tcW w:w="1395" w:type="dxa"/>
          </w:tcPr>
          <w:p w14:paraId="4067040D" w14:textId="77777777" w:rsidR="00416161" w:rsidRPr="006E78D2" w:rsidRDefault="00416161" w:rsidP="00593D59">
            <w:r w:rsidRPr="006E78D2">
              <w:t>STRUCBDA2</w:t>
            </w:r>
          </w:p>
        </w:tc>
        <w:tc>
          <w:tcPr>
            <w:tcW w:w="794" w:type="dxa"/>
          </w:tcPr>
          <w:p w14:paraId="4B133C84" w14:textId="77777777" w:rsidR="00416161" w:rsidRPr="006E78D2" w:rsidRDefault="00416161" w:rsidP="00593D59">
            <w:r w:rsidRPr="006E78D2">
              <w:t>2.75</w:t>
            </w:r>
          </w:p>
        </w:tc>
        <w:tc>
          <w:tcPr>
            <w:tcW w:w="1038" w:type="dxa"/>
          </w:tcPr>
          <w:p w14:paraId="3C056CF8" w14:textId="77777777" w:rsidR="00416161" w:rsidRPr="006E78D2" w:rsidRDefault="00416161" w:rsidP="00593D59">
            <w:r w:rsidRPr="006E78D2">
              <w:t>NNNP</w:t>
            </w:r>
          </w:p>
        </w:tc>
        <w:tc>
          <w:tcPr>
            <w:tcW w:w="1276" w:type="dxa"/>
            <w:vMerge/>
          </w:tcPr>
          <w:p w14:paraId="373237D7" w14:textId="77777777" w:rsidR="00416161" w:rsidRPr="006E78D2" w:rsidRDefault="00416161" w:rsidP="00593D59"/>
        </w:tc>
        <w:tc>
          <w:tcPr>
            <w:tcW w:w="3270" w:type="dxa"/>
            <w:vMerge/>
          </w:tcPr>
          <w:p w14:paraId="1C951377" w14:textId="77777777" w:rsidR="00416161" w:rsidRPr="006E78D2" w:rsidRDefault="00416161" w:rsidP="00593D59"/>
        </w:tc>
      </w:tr>
      <w:tr w:rsidR="00416161" w:rsidRPr="006E78D2" w14:paraId="4B0C6338" w14:textId="77777777" w:rsidTr="00223945">
        <w:tc>
          <w:tcPr>
            <w:tcW w:w="1395" w:type="dxa"/>
          </w:tcPr>
          <w:p w14:paraId="2DE65D5F" w14:textId="77777777" w:rsidR="00416161" w:rsidRPr="006E78D2" w:rsidRDefault="00416161" w:rsidP="00593D59">
            <w:r w:rsidRPr="006E78D2">
              <w:t>STRUCBDA3</w:t>
            </w:r>
          </w:p>
        </w:tc>
        <w:tc>
          <w:tcPr>
            <w:tcW w:w="794" w:type="dxa"/>
          </w:tcPr>
          <w:p w14:paraId="7998CDF7" w14:textId="77777777" w:rsidR="00416161" w:rsidRPr="006E78D2" w:rsidRDefault="00416161" w:rsidP="00593D59">
            <w:r w:rsidRPr="006E78D2">
              <w:t>3.12</w:t>
            </w:r>
          </w:p>
        </w:tc>
        <w:tc>
          <w:tcPr>
            <w:tcW w:w="1038" w:type="dxa"/>
          </w:tcPr>
          <w:p w14:paraId="76226F5E" w14:textId="77777777" w:rsidR="00416161" w:rsidRPr="006E78D2" w:rsidRDefault="00416161" w:rsidP="00593D59">
            <w:r w:rsidRPr="006E78D2">
              <w:t>NNNP</w:t>
            </w:r>
          </w:p>
        </w:tc>
        <w:tc>
          <w:tcPr>
            <w:tcW w:w="1276" w:type="dxa"/>
            <w:vMerge/>
          </w:tcPr>
          <w:p w14:paraId="2217660E" w14:textId="77777777" w:rsidR="00416161" w:rsidRPr="006E78D2" w:rsidRDefault="00416161" w:rsidP="00593D59"/>
        </w:tc>
        <w:tc>
          <w:tcPr>
            <w:tcW w:w="3270" w:type="dxa"/>
            <w:vMerge/>
          </w:tcPr>
          <w:p w14:paraId="76B2F921" w14:textId="77777777" w:rsidR="00416161" w:rsidRPr="006E78D2" w:rsidRDefault="00416161" w:rsidP="00593D59"/>
        </w:tc>
      </w:tr>
    </w:tbl>
    <w:p w14:paraId="35473B7A" w14:textId="77777777" w:rsidR="00416161" w:rsidRPr="00DA0641" w:rsidRDefault="00416161" w:rsidP="00416161">
      <w:pPr>
        <w:rPr>
          <w:sz w:val="24"/>
        </w:rPr>
      </w:pPr>
    </w:p>
    <w:p w14:paraId="08C192E3" w14:textId="7DCDFE47" w:rsidR="00416161" w:rsidRPr="00DA0641" w:rsidRDefault="00416161" w:rsidP="00416161">
      <w:pPr>
        <w:pStyle w:val="Caption"/>
        <w:keepNext/>
      </w:pPr>
      <w:bookmarkStart w:id="970" w:name="_Ref32317489"/>
      <w:bookmarkStart w:id="971" w:name="_Toc35347754"/>
      <w:bookmarkStart w:id="972" w:name="_Ref35351871"/>
      <w:bookmarkStart w:id="973" w:name="_Toc49290922"/>
      <w:bookmarkStart w:id="974" w:name="_Toc73916287"/>
      <w:r w:rsidRPr="00DA0641">
        <w:t xml:space="preserve">Table </w:t>
      </w:r>
      <w:r w:rsidRPr="00DA0641">
        <w:fldChar w:fldCharType="begin"/>
      </w:r>
      <w:r w:rsidRPr="00DA0641">
        <w:instrText xml:space="preserve"> SEQ Table \* ARABIC </w:instrText>
      </w:r>
      <w:r w:rsidRPr="00DA0641">
        <w:fldChar w:fldCharType="separate"/>
      </w:r>
      <w:r w:rsidR="00F70D7D">
        <w:rPr>
          <w:noProof/>
        </w:rPr>
        <w:t>73</w:t>
      </w:r>
      <w:r w:rsidRPr="00DA0641">
        <w:fldChar w:fldCharType="end"/>
      </w:r>
      <w:bookmarkEnd w:id="970"/>
      <w:r w:rsidRPr="00DA0641">
        <w:t xml:space="preserve">- Impact of organisation culture on </w:t>
      </w:r>
      <w:r w:rsidR="00F349ED">
        <w:t>I</w:t>
      </w:r>
      <w:r w:rsidR="00372F04">
        <w:t>o</w:t>
      </w:r>
      <w:r w:rsidR="00F349ED">
        <w:t>T</w:t>
      </w:r>
      <w:r w:rsidRPr="00DA0641">
        <w:t xml:space="preserve"> exploitation</w:t>
      </w:r>
      <w:bookmarkEnd w:id="971"/>
      <w:bookmarkEnd w:id="972"/>
      <w:bookmarkEnd w:id="973"/>
      <w:bookmarkEnd w:id="9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4"/>
        <w:gridCol w:w="794"/>
        <w:gridCol w:w="1119"/>
        <w:gridCol w:w="1276"/>
        <w:gridCol w:w="3189"/>
      </w:tblGrid>
      <w:tr w:rsidR="00416161" w:rsidRPr="006E78D2" w14:paraId="20E54E8D" w14:textId="77777777" w:rsidTr="00223945">
        <w:tc>
          <w:tcPr>
            <w:tcW w:w="7692" w:type="dxa"/>
            <w:gridSpan w:val="5"/>
          </w:tcPr>
          <w:p w14:paraId="052CC099" w14:textId="3412832A" w:rsidR="00416161" w:rsidRPr="006E78D2" w:rsidRDefault="00F349ED" w:rsidP="00593D59">
            <w:pPr>
              <w:jc w:val="center"/>
              <w:rPr>
                <w:b/>
              </w:rPr>
            </w:pPr>
            <w:r>
              <w:rPr>
                <w:b/>
              </w:rPr>
              <w:t>I</w:t>
            </w:r>
            <w:r w:rsidR="00372F04">
              <w:rPr>
                <w:b/>
              </w:rPr>
              <w:t>o</w:t>
            </w:r>
            <w:r>
              <w:rPr>
                <w:b/>
              </w:rPr>
              <w:t>T</w:t>
            </w:r>
          </w:p>
        </w:tc>
      </w:tr>
      <w:tr w:rsidR="00416161" w:rsidRPr="006E78D2" w14:paraId="60DB4CA2" w14:textId="77777777" w:rsidTr="00223945">
        <w:tc>
          <w:tcPr>
            <w:tcW w:w="1314" w:type="dxa"/>
          </w:tcPr>
          <w:p w14:paraId="18034E11" w14:textId="77777777" w:rsidR="00416161" w:rsidRPr="006E78D2" w:rsidRDefault="00416161" w:rsidP="00593D59">
            <w:pPr>
              <w:rPr>
                <w:b/>
              </w:rPr>
            </w:pPr>
            <w:r w:rsidRPr="006E78D2">
              <w:rPr>
                <w:b/>
              </w:rPr>
              <w:t>Variable</w:t>
            </w:r>
          </w:p>
        </w:tc>
        <w:tc>
          <w:tcPr>
            <w:tcW w:w="794" w:type="dxa"/>
          </w:tcPr>
          <w:p w14:paraId="51D6A9A8" w14:textId="77777777" w:rsidR="00416161" w:rsidRPr="006E78D2" w:rsidRDefault="00416161" w:rsidP="00593D59">
            <w:pPr>
              <w:rPr>
                <w:b/>
              </w:rPr>
            </w:pPr>
            <w:r w:rsidRPr="006E78D2">
              <w:rPr>
                <w:b/>
              </w:rPr>
              <w:t>Mean</w:t>
            </w:r>
          </w:p>
        </w:tc>
        <w:tc>
          <w:tcPr>
            <w:tcW w:w="1119" w:type="dxa"/>
          </w:tcPr>
          <w:p w14:paraId="333776D0" w14:textId="77777777" w:rsidR="00416161" w:rsidRPr="006E78D2" w:rsidRDefault="00416161" w:rsidP="00593D59">
            <w:pPr>
              <w:jc w:val="center"/>
              <w:rPr>
                <w:b/>
              </w:rPr>
            </w:pPr>
            <w:r w:rsidRPr="006E78D2">
              <w:rPr>
                <w:b/>
              </w:rPr>
              <w:t>Impact</w:t>
            </w:r>
          </w:p>
        </w:tc>
        <w:tc>
          <w:tcPr>
            <w:tcW w:w="1276" w:type="dxa"/>
            <w:vAlign w:val="center"/>
          </w:tcPr>
          <w:p w14:paraId="71D5C8CD" w14:textId="77777777" w:rsidR="00416161" w:rsidRPr="006E78D2" w:rsidRDefault="00416161" w:rsidP="00593D59">
            <w:pPr>
              <w:jc w:val="center"/>
              <w:rPr>
                <w:b/>
              </w:rPr>
            </w:pPr>
            <w:r w:rsidRPr="006E78D2">
              <w:rPr>
                <w:b/>
              </w:rPr>
              <w:t>Total mean</w:t>
            </w:r>
          </w:p>
        </w:tc>
        <w:tc>
          <w:tcPr>
            <w:tcW w:w="3189" w:type="dxa"/>
            <w:vAlign w:val="center"/>
          </w:tcPr>
          <w:p w14:paraId="31854600" w14:textId="77777777" w:rsidR="00416161" w:rsidRPr="006E78D2" w:rsidRDefault="00416161" w:rsidP="00593D59">
            <w:pPr>
              <w:jc w:val="center"/>
              <w:rPr>
                <w:b/>
              </w:rPr>
            </w:pPr>
            <w:r w:rsidRPr="006E78D2">
              <w:rPr>
                <w:b/>
              </w:rPr>
              <w:t>Total Impact</w:t>
            </w:r>
          </w:p>
        </w:tc>
      </w:tr>
      <w:tr w:rsidR="00416161" w:rsidRPr="006E78D2" w14:paraId="377EC621" w14:textId="77777777" w:rsidTr="00223945">
        <w:tc>
          <w:tcPr>
            <w:tcW w:w="1314" w:type="dxa"/>
          </w:tcPr>
          <w:p w14:paraId="5817CC80" w14:textId="58A587AB" w:rsidR="00416161" w:rsidRPr="006E78D2" w:rsidRDefault="00416161" w:rsidP="00593D59">
            <w:r w:rsidRPr="006E78D2">
              <w:t>STRUC</w:t>
            </w:r>
            <w:r w:rsidR="00F349ED">
              <w:t>IOT</w:t>
            </w:r>
            <w:r w:rsidRPr="006E78D2">
              <w:t>1</w:t>
            </w:r>
          </w:p>
        </w:tc>
        <w:tc>
          <w:tcPr>
            <w:tcW w:w="794" w:type="dxa"/>
          </w:tcPr>
          <w:p w14:paraId="240D28B0" w14:textId="77777777" w:rsidR="00416161" w:rsidRPr="006E78D2" w:rsidRDefault="00416161" w:rsidP="00593D59">
            <w:r w:rsidRPr="006E78D2">
              <w:t>3.15</w:t>
            </w:r>
          </w:p>
        </w:tc>
        <w:tc>
          <w:tcPr>
            <w:tcW w:w="1119" w:type="dxa"/>
          </w:tcPr>
          <w:p w14:paraId="27DEA7C7" w14:textId="77777777" w:rsidR="00416161" w:rsidRPr="006E78D2" w:rsidRDefault="00416161" w:rsidP="00593D59">
            <w:r w:rsidRPr="006E78D2">
              <w:t>NNNP</w:t>
            </w:r>
          </w:p>
        </w:tc>
        <w:tc>
          <w:tcPr>
            <w:tcW w:w="1276" w:type="dxa"/>
            <w:vMerge w:val="restart"/>
            <w:vAlign w:val="center"/>
          </w:tcPr>
          <w:p w14:paraId="23D74DD8" w14:textId="77777777" w:rsidR="00416161" w:rsidRPr="006E78D2" w:rsidRDefault="00416161" w:rsidP="00593D59">
            <w:pPr>
              <w:jc w:val="center"/>
            </w:pPr>
            <w:r w:rsidRPr="006E78D2">
              <w:t>3.01</w:t>
            </w:r>
          </w:p>
        </w:tc>
        <w:tc>
          <w:tcPr>
            <w:tcW w:w="3189" w:type="dxa"/>
            <w:vMerge w:val="restart"/>
            <w:vAlign w:val="center"/>
          </w:tcPr>
          <w:p w14:paraId="15D21510" w14:textId="77777777" w:rsidR="00416161" w:rsidRPr="006E78D2" w:rsidRDefault="00416161" w:rsidP="00593D59">
            <w:pPr>
              <w:jc w:val="center"/>
            </w:pPr>
            <w:r w:rsidRPr="006E78D2">
              <w:t>Neither negative nor positive impact (NNNP)</w:t>
            </w:r>
          </w:p>
        </w:tc>
      </w:tr>
      <w:tr w:rsidR="00416161" w:rsidRPr="006E78D2" w14:paraId="225FA588" w14:textId="77777777" w:rsidTr="00223945">
        <w:tc>
          <w:tcPr>
            <w:tcW w:w="1314" w:type="dxa"/>
          </w:tcPr>
          <w:p w14:paraId="1583A620" w14:textId="3A444F2E" w:rsidR="00416161" w:rsidRPr="006E78D2" w:rsidRDefault="00416161" w:rsidP="00593D59">
            <w:r w:rsidRPr="006E78D2">
              <w:lastRenderedPageBreak/>
              <w:t>STRUC</w:t>
            </w:r>
            <w:r w:rsidR="00F349ED">
              <w:t>IOT</w:t>
            </w:r>
            <w:r w:rsidRPr="006E78D2">
              <w:t>2</w:t>
            </w:r>
          </w:p>
        </w:tc>
        <w:tc>
          <w:tcPr>
            <w:tcW w:w="794" w:type="dxa"/>
          </w:tcPr>
          <w:p w14:paraId="7688CDB2" w14:textId="77777777" w:rsidR="00416161" w:rsidRPr="006E78D2" w:rsidRDefault="00416161" w:rsidP="00593D59">
            <w:r w:rsidRPr="006E78D2">
              <w:t>2.81</w:t>
            </w:r>
          </w:p>
        </w:tc>
        <w:tc>
          <w:tcPr>
            <w:tcW w:w="1119" w:type="dxa"/>
          </w:tcPr>
          <w:p w14:paraId="79482F14" w14:textId="77777777" w:rsidR="00416161" w:rsidRPr="006E78D2" w:rsidRDefault="00416161" w:rsidP="00593D59">
            <w:r w:rsidRPr="006E78D2">
              <w:t>NNNP</w:t>
            </w:r>
          </w:p>
        </w:tc>
        <w:tc>
          <w:tcPr>
            <w:tcW w:w="1276" w:type="dxa"/>
            <w:vMerge/>
          </w:tcPr>
          <w:p w14:paraId="61431790" w14:textId="77777777" w:rsidR="00416161" w:rsidRPr="006E78D2" w:rsidRDefault="00416161" w:rsidP="00593D59"/>
        </w:tc>
        <w:tc>
          <w:tcPr>
            <w:tcW w:w="3189" w:type="dxa"/>
            <w:vMerge/>
          </w:tcPr>
          <w:p w14:paraId="65EBCE8B" w14:textId="77777777" w:rsidR="00416161" w:rsidRPr="006E78D2" w:rsidRDefault="00416161" w:rsidP="00593D59"/>
        </w:tc>
      </w:tr>
      <w:tr w:rsidR="00416161" w:rsidRPr="006E78D2" w14:paraId="684918CF" w14:textId="77777777" w:rsidTr="00223945">
        <w:tc>
          <w:tcPr>
            <w:tcW w:w="1314" w:type="dxa"/>
          </w:tcPr>
          <w:p w14:paraId="4A5E0F9F" w14:textId="7DF5A5B6" w:rsidR="00416161" w:rsidRPr="006E78D2" w:rsidRDefault="00416161" w:rsidP="00593D59">
            <w:r w:rsidRPr="006E78D2">
              <w:t>STRUC</w:t>
            </w:r>
            <w:r w:rsidR="00F349ED">
              <w:t>IOT</w:t>
            </w:r>
            <w:r w:rsidRPr="006E78D2">
              <w:t>3</w:t>
            </w:r>
          </w:p>
        </w:tc>
        <w:tc>
          <w:tcPr>
            <w:tcW w:w="794" w:type="dxa"/>
          </w:tcPr>
          <w:p w14:paraId="158A2FF7" w14:textId="77777777" w:rsidR="00416161" w:rsidRPr="006E78D2" w:rsidRDefault="00416161" w:rsidP="00593D59">
            <w:r w:rsidRPr="006E78D2">
              <w:t>3.06</w:t>
            </w:r>
          </w:p>
        </w:tc>
        <w:tc>
          <w:tcPr>
            <w:tcW w:w="1119" w:type="dxa"/>
          </w:tcPr>
          <w:p w14:paraId="715ECB1A" w14:textId="77777777" w:rsidR="00416161" w:rsidRPr="006E78D2" w:rsidRDefault="00416161" w:rsidP="00593D59">
            <w:r w:rsidRPr="006E78D2">
              <w:t>NNNP</w:t>
            </w:r>
          </w:p>
        </w:tc>
        <w:tc>
          <w:tcPr>
            <w:tcW w:w="1276" w:type="dxa"/>
            <w:vMerge/>
          </w:tcPr>
          <w:p w14:paraId="5CA2A35F" w14:textId="77777777" w:rsidR="00416161" w:rsidRPr="006E78D2" w:rsidRDefault="00416161" w:rsidP="00593D59"/>
        </w:tc>
        <w:tc>
          <w:tcPr>
            <w:tcW w:w="3189" w:type="dxa"/>
            <w:vMerge/>
          </w:tcPr>
          <w:p w14:paraId="66626853" w14:textId="77777777" w:rsidR="00416161" w:rsidRPr="006E78D2" w:rsidRDefault="00416161" w:rsidP="00593D59"/>
        </w:tc>
      </w:tr>
    </w:tbl>
    <w:p w14:paraId="3F05D75B" w14:textId="77777777" w:rsidR="00416161" w:rsidRPr="00DA0641" w:rsidRDefault="00416161" w:rsidP="00416161">
      <w:pPr>
        <w:rPr>
          <w:sz w:val="24"/>
        </w:rPr>
      </w:pPr>
    </w:p>
    <w:p w14:paraId="5E238803" w14:textId="46526B9E" w:rsidR="00416161" w:rsidRPr="00DA0641" w:rsidRDefault="00416161" w:rsidP="00975235">
      <w:pPr>
        <w:pStyle w:val="Heading4"/>
      </w:pPr>
      <w:r w:rsidRPr="00DA0641">
        <w:t xml:space="preserve">Inferential statistics for </w:t>
      </w:r>
      <w:r w:rsidR="00AE11EC">
        <w:t>structure-exploitation c</w:t>
      </w:r>
      <w:r w:rsidRPr="00DA0641">
        <w:t xml:space="preserve">orrelation </w:t>
      </w:r>
      <w:r w:rsidR="00AE11EC">
        <w:t>a</w:t>
      </w:r>
      <w:r w:rsidRPr="00DA0641">
        <w:t>nalysis</w:t>
      </w:r>
    </w:p>
    <w:p w14:paraId="1425BFA6" w14:textId="2AB08BA1" w:rsidR="00416161" w:rsidRPr="00DA0641" w:rsidRDefault="00EA16DD" w:rsidP="002928F0">
      <w:pPr>
        <w:rPr>
          <w:b/>
        </w:rPr>
      </w:pPr>
      <w:r w:rsidRPr="00DA0641">
        <w:t>A</w:t>
      </w:r>
      <w:r>
        <w:t>fter a</w:t>
      </w:r>
      <w:r w:rsidR="00416161" w:rsidRPr="00DA0641">
        <w:t xml:space="preserve">ppreciating the impact of organisation structure on </w:t>
      </w:r>
      <w:r>
        <w:t xml:space="preserve">BBI </w:t>
      </w:r>
      <w:r w:rsidR="00416161" w:rsidRPr="00DA0641">
        <w:t xml:space="preserve">exploitation via descriptive statistics, it is then </w:t>
      </w:r>
      <w:r w:rsidR="00B83170">
        <w:t xml:space="preserve">required </w:t>
      </w:r>
      <w:r w:rsidR="00F91B48">
        <w:t xml:space="preserve">to investigate </w:t>
      </w:r>
      <w:r w:rsidR="00416161" w:rsidRPr="00DA0641">
        <w:t xml:space="preserve">the relationship between </w:t>
      </w:r>
      <w:r>
        <w:t>structure</w:t>
      </w:r>
      <w:r w:rsidR="00416161" w:rsidRPr="00DA0641">
        <w:t xml:space="preserve"> and BBI exploitation via inferential statistics. The Spearman rank-order correlation coefficient and Kendall's tau-b nonparametric statistical analyses were executed as they measure the strength and direction of the association that exists between the </w:t>
      </w:r>
      <w:r w:rsidR="00BB3B2D">
        <w:t xml:space="preserve">structure </w:t>
      </w:r>
      <w:r w:rsidR="00416161" w:rsidRPr="00DA0641">
        <w:t xml:space="preserve">variables </w:t>
      </w:r>
      <w:r w:rsidR="00BB3B2D">
        <w:t>and exploitation variables.</w:t>
      </w:r>
    </w:p>
    <w:p w14:paraId="54F54E71" w14:textId="07CF768A" w:rsidR="00416161" w:rsidRPr="002928F0" w:rsidRDefault="002928F0" w:rsidP="002928F0">
      <w:pPr>
        <w:rPr>
          <w:lang w:eastAsia="en-GB"/>
        </w:rPr>
      </w:pPr>
      <w:r w:rsidRPr="002928F0">
        <w:rPr>
          <w:lang w:eastAsia="en-GB"/>
        </w:rPr>
        <w:t xml:space="preserve">The ambivalence effect in the evolvement of literature around the impact of organisation structure on organisational performance in general and in specific to digital exploitations influenced </w:t>
      </w:r>
      <w:r w:rsidR="00F91B48">
        <w:rPr>
          <w:lang w:eastAsia="en-GB"/>
        </w:rPr>
        <w:t>the</w:t>
      </w:r>
      <w:r w:rsidRPr="002928F0">
        <w:rPr>
          <w:lang w:eastAsia="en-GB"/>
        </w:rPr>
        <w:t xml:space="preserve"> </w:t>
      </w:r>
      <w:r w:rsidR="00F91B48" w:rsidRPr="002928F0">
        <w:rPr>
          <w:lang w:eastAsia="en-GB"/>
        </w:rPr>
        <w:t>propos</w:t>
      </w:r>
      <w:r w:rsidR="00F91B48">
        <w:rPr>
          <w:lang w:eastAsia="en-GB"/>
        </w:rPr>
        <w:t>al of</w:t>
      </w:r>
      <w:r w:rsidR="00F91B48" w:rsidRPr="002928F0">
        <w:rPr>
          <w:lang w:eastAsia="en-GB"/>
        </w:rPr>
        <w:t xml:space="preserve"> </w:t>
      </w:r>
      <w:r w:rsidR="00372F04">
        <w:rPr>
          <w:lang w:eastAsia="en-GB"/>
        </w:rPr>
        <w:t xml:space="preserve">the </w:t>
      </w:r>
      <w:r w:rsidRPr="002928F0">
        <w:rPr>
          <w:lang w:eastAsia="en-GB"/>
        </w:rPr>
        <w:t xml:space="preserve">following hypothesis. </w:t>
      </w:r>
      <w:r w:rsidR="00416161" w:rsidRPr="002928F0">
        <w:t xml:space="preserve">To start with an impartial </w:t>
      </w:r>
      <w:r w:rsidR="00F43E24" w:rsidRPr="002928F0">
        <w:t>standpoint</w:t>
      </w:r>
      <w:r w:rsidR="00F91B48">
        <w:t xml:space="preserve"> is taken.</w:t>
      </w:r>
      <w:r w:rsidR="00416161" w:rsidRPr="002928F0">
        <w:t xml:space="preserve"> </w:t>
      </w:r>
      <w:r w:rsidR="003028F0">
        <w:t xml:space="preserve"> It</w:t>
      </w:r>
      <w:r w:rsidR="003028F0" w:rsidRPr="002928F0">
        <w:t xml:space="preserve"> </w:t>
      </w:r>
      <w:r w:rsidR="00416161" w:rsidRPr="002928F0">
        <w:t xml:space="preserve">is assumed that </w:t>
      </w:r>
      <w:r w:rsidRPr="002928F0">
        <w:t>there is</w:t>
      </w:r>
      <w:r w:rsidR="00416161" w:rsidRPr="002928F0">
        <w:t xml:space="preserve"> no  organisation structure- BBI exploitation relationship exists and to express the null hypothes</w:t>
      </w:r>
      <w:r w:rsidR="00EA16DD">
        <w:t>es</w:t>
      </w:r>
      <w:r w:rsidR="00416161" w:rsidRPr="002928F0">
        <w:t xml:space="preserve"> as:</w:t>
      </w:r>
    </w:p>
    <w:p w14:paraId="1D59F15B" w14:textId="3AB1AED8" w:rsidR="00F43E24" w:rsidRDefault="00F43E24" w:rsidP="00F43E24">
      <w:r>
        <w:t>H</w:t>
      </w:r>
      <w:r w:rsidR="002928F0">
        <w:t>S</w:t>
      </w:r>
      <w:r w:rsidRPr="00DA0641">
        <w:rPr>
          <w:vertAlign w:val="subscript"/>
        </w:rPr>
        <w:t>1</w:t>
      </w:r>
      <w:r w:rsidRPr="00DA0641">
        <w:t xml:space="preserve">0= there is no significant relationship between </w:t>
      </w:r>
      <w:r w:rsidR="002928F0">
        <w:t>Centralised decision making</w:t>
      </w:r>
      <w:r w:rsidRPr="00202F36">
        <w:t xml:space="preserve"> </w:t>
      </w:r>
      <w:r>
        <w:t>and</w:t>
      </w:r>
      <w:r w:rsidRPr="00202F36">
        <w:t xml:space="preserve"> exploitation of BBI for competitive advantage</w:t>
      </w:r>
    </w:p>
    <w:p w14:paraId="1E8CE556" w14:textId="35913037" w:rsidR="00F43E24" w:rsidRDefault="00F43E24" w:rsidP="00F43E24">
      <w:r>
        <w:t>H</w:t>
      </w:r>
      <w:r w:rsidR="002928F0">
        <w:t>S</w:t>
      </w:r>
      <w:r>
        <w:rPr>
          <w:vertAlign w:val="subscript"/>
        </w:rPr>
        <w:t>2</w:t>
      </w:r>
      <w:r w:rsidRPr="00DA0641">
        <w:t xml:space="preserve">0= there is no significant relationship between </w:t>
      </w:r>
      <w:r w:rsidR="002928F0">
        <w:t>highly formalised rules</w:t>
      </w:r>
      <w:r w:rsidRPr="00202F36">
        <w:t xml:space="preserve"> </w:t>
      </w:r>
      <w:r>
        <w:t>and</w:t>
      </w:r>
      <w:r w:rsidRPr="00202F36">
        <w:t xml:space="preserve"> exploitation of BBI for competitive advantage</w:t>
      </w:r>
    </w:p>
    <w:p w14:paraId="1E46CD57" w14:textId="6D829937" w:rsidR="00F43E24" w:rsidRDefault="00F43E24" w:rsidP="00F43E24">
      <w:r>
        <w:t>H</w:t>
      </w:r>
      <w:r w:rsidR="002928F0">
        <w:t>S</w:t>
      </w:r>
      <w:r>
        <w:rPr>
          <w:vertAlign w:val="subscript"/>
        </w:rPr>
        <w:t>3</w:t>
      </w:r>
      <w:r w:rsidRPr="00DA0641">
        <w:t xml:space="preserve">0= there is no significant relationship between </w:t>
      </w:r>
      <w:r w:rsidR="0089204C">
        <w:t>higher stratification</w:t>
      </w:r>
      <w:r w:rsidR="002928F0">
        <w:t xml:space="preserve"> in the structure</w:t>
      </w:r>
      <w:r w:rsidRPr="00202F36">
        <w:t xml:space="preserve"> </w:t>
      </w:r>
      <w:r>
        <w:t>and</w:t>
      </w:r>
      <w:r w:rsidRPr="00202F36">
        <w:t xml:space="preserve"> exploitation of BBI for competitive advantage</w:t>
      </w:r>
    </w:p>
    <w:p w14:paraId="262DE51B" w14:textId="77777777" w:rsidR="005F6E64" w:rsidRPr="00DA0641" w:rsidRDefault="005F6E64" w:rsidP="00416161">
      <w:pPr>
        <w:rPr>
          <w:sz w:val="24"/>
        </w:rPr>
      </w:pPr>
    </w:p>
    <w:p w14:paraId="2D42AD2C" w14:textId="77777777" w:rsidR="00416161" w:rsidRPr="00DA0641" w:rsidRDefault="003107F6" w:rsidP="00416161">
      <w:pPr>
        <w:rPr>
          <w:b/>
          <w:sz w:val="24"/>
        </w:rPr>
      </w:pPr>
      <w:r w:rsidRPr="00DA0641">
        <w:rPr>
          <w:b/>
          <w:sz w:val="24"/>
        </w:rPr>
        <w:t>STRUCTURE</w:t>
      </w:r>
      <w:r w:rsidR="00416161" w:rsidRPr="00DA0641">
        <w:rPr>
          <w:b/>
          <w:sz w:val="24"/>
        </w:rPr>
        <w:t xml:space="preserve"> and BBI EXPLOITATION</w:t>
      </w:r>
    </w:p>
    <w:p w14:paraId="51BCDF63" w14:textId="7BBF7DBB" w:rsidR="00532AC5" w:rsidRDefault="00C57DB8" w:rsidP="00532AC5">
      <w:r>
        <w:t xml:space="preserve">As shown in </w:t>
      </w:r>
      <w:r w:rsidR="00C41A83">
        <w:fldChar w:fldCharType="begin"/>
      </w:r>
      <w:r w:rsidR="00C41A83">
        <w:instrText xml:space="preserve"> REF _Ref46152616 \h </w:instrText>
      </w:r>
      <w:r w:rsidR="006E78D2">
        <w:instrText xml:space="preserve"> \* MERGEFORMAT </w:instrText>
      </w:r>
      <w:r w:rsidR="00C41A83">
        <w:fldChar w:fldCharType="separate"/>
      </w:r>
      <w:r w:rsidR="00F70D7D" w:rsidRPr="00DA0641">
        <w:t xml:space="preserve">Table </w:t>
      </w:r>
      <w:r w:rsidR="00F70D7D">
        <w:rPr>
          <w:noProof/>
        </w:rPr>
        <w:t>74</w:t>
      </w:r>
      <w:r w:rsidR="00C41A83">
        <w:fldChar w:fldCharType="end"/>
      </w:r>
      <w:r>
        <w:t xml:space="preserve">, </w:t>
      </w:r>
      <w:r w:rsidR="00416161" w:rsidRPr="00DA0641">
        <w:t xml:space="preserve">there </w:t>
      </w:r>
      <w:r>
        <w:t>are</w:t>
      </w:r>
      <w:r w:rsidR="00416161" w:rsidRPr="00DA0641">
        <w:t xml:space="preserve"> no significant correlation</w:t>
      </w:r>
      <w:r w:rsidR="00B032F0">
        <w:t>s</w:t>
      </w:r>
      <w:r w:rsidR="00416161" w:rsidRPr="00DA0641">
        <w:t xml:space="preserve"> between </w:t>
      </w:r>
      <w:r w:rsidR="00372F04">
        <w:t xml:space="preserve">the </w:t>
      </w:r>
      <w:r w:rsidR="00416161" w:rsidRPr="00DA0641">
        <w:t>impact of organisation structure and BIM exploitation,</w:t>
      </w:r>
      <w:r>
        <w:t xml:space="preserve"> except for STRUCBIM3-EXPBIM9</w:t>
      </w:r>
      <w:r w:rsidR="00B032F0">
        <w:t xml:space="preserve">. The </w:t>
      </w:r>
      <w:r w:rsidR="00416161" w:rsidRPr="00DA0641">
        <w:t>computed value</w:t>
      </w:r>
      <w:r w:rsidR="00862102">
        <w:t>s</w:t>
      </w:r>
      <w:r w:rsidR="00416161" w:rsidRPr="00DA0641">
        <w:t xml:space="preserve"> </w:t>
      </w:r>
      <w:r w:rsidR="00957D78">
        <w:t>for</w:t>
      </w:r>
      <w:r w:rsidR="00416161" w:rsidRPr="00DA0641">
        <w:t xml:space="preserve"> Spearman rank-order correlation coefficient (r.) ranges from + values to - values. For example, </w:t>
      </w:r>
      <w:r w:rsidR="00C41A83">
        <w:t>EX</w:t>
      </w:r>
      <w:r w:rsidR="00416161" w:rsidRPr="00DA0641">
        <w:t xml:space="preserve">PBIM5 has a negative correlation with STRUCBIM1. Although a negative correlation exists between </w:t>
      </w:r>
      <w:r w:rsidR="00372F04">
        <w:t xml:space="preserve">the </w:t>
      </w:r>
      <w:r w:rsidR="00416161" w:rsidRPr="00DA0641">
        <w:t xml:space="preserve">latter </w:t>
      </w:r>
      <w:r w:rsidR="00CD0B1C">
        <w:t xml:space="preserve">two </w:t>
      </w:r>
      <w:r w:rsidR="00416161" w:rsidRPr="00DA0641">
        <w:t>variables, this is not significant at the 0.05 level.</w:t>
      </w:r>
      <w:r w:rsidR="00957D78">
        <w:t xml:space="preserve"> T</w:t>
      </w:r>
      <w:r w:rsidR="00957D78" w:rsidRPr="00DA0641">
        <w:t xml:space="preserve">his means that there is no sufficient evidence to suggest that </w:t>
      </w:r>
      <w:r w:rsidR="00957D78">
        <w:t>more</w:t>
      </w:r>
      <w:r w:rsidR="00957D78" w:rsidRPr="00DA0641">
        <w:t xml:space="preserve"> use of standards and policy initiatives</w:t>
      </w:r>
      <w:r w:rsidR="00957D78">
        <w:t xml:space="preserve"> </w:t>
      </w:r>
      <w:r w:rsidR="00957D78" w:rsidRPr="00DA0641">
        <w:t>lower</w:t>
      </w:r>
      <w:r w:rsidR="00957D78">
        <w:t>s</w:t>
      </w:r>
      <w:r w:rsidR="00957D78" w:rsidRPr="00DA0641">
        <w:t xml:space="preserve"> the impact of centralised decision making, authority and flow of communication at the top management without employees’ participation on achieving the best possible use of BIM</w:t>
      </w:r>
      <w:r w:rsidR="00957D78">
        <w:t xml:space="preserve">. </w:t>
      </w:r>
      <w:r w:rsidR="00957D78" w:rsidRPr="00DA0641">
        <w:t xml:space="preserve">Perhaps, this is an </w:t>
      </w:r>
      <w:r w:rsidR="00957D78" w:rsidRPr="00DA0641">
        <w:lastRenderedPageBreak/>
        <w:t xml:space="preserve">indication that the current standards and policy initiatives </w:t>
      </w:r>
      <w:r w:rsidR="00957D78">
        <w:t xml:space="preserve">do </w:t>
      </w:r>
      <w:r w:rsidR="00957D78" w:rsidRPr="00DA0641">
        <w:t xml:space="preserve">not necessarily help </w:t>
      </w:r>
      <w:r w:rsidR="00957D78">
        <w:t>to control</w:t>
      </w:r>
      <w:r w:rsidR="00957D78" w:rsidRPr="00DA0641">
        <w:t xml:space="preserve"> </w:t>
      </w:r>
      <w:r w:rsidR="00957D78">
        <w:t>the</w:t>
      </w:r>
      <w:r w:rsidR="00957D78" w:rsidRPr="00DA0641">
        <w:t xml:space="preserve"> workflows under a single authority. </w:t>
      </w:r>
      <w:r w:rsidR="00343644">
        <w:t xml:space="preserve">But </w:t>
      </w:r>
      <w:r w:rsidR="00416161" w:rsidRPr="00DA0641">
        <w:t>EXPBIM</w:t>
      </w:r>
      <w:r w:rsidR="00343644">
        <w:t>9</w:t>
      </w:r>
      <w:r w:rsidR="00372F04">
        <w:t>,</w:t>
      </w:r>
      <w:r w:rsidR="00416161" w:rsidRPr="00DA0641">
        <w:t xml:space="preserve"> and STRUCBIM3 ha</w:t>
      </w:r>
      <w:r w:rsidR="00372F04">
        <w:t>ve</w:t>
      </w:r>
      <w:r w:rsidR="00416161" w:rsidRPr="00DA0641">
        <w:t xml:space="preserve"> a negative correlation which is significant at 0.05 level (Sig= 0.045). </w:t>
      </w:r>
      <w:r w:rsidR="00343644">
        <w:t xml:space="preserve">This means that the level of stratification in structure significantly </w:t>
      </w:r>
      <w:r w:rsidR="003028F0">
        <w:t xml:space="preserve">correlates </w:t>
      </w:r>
      <w:r w:rsidR="00343644">
        <w:t xml:space="preserve">with the ability to </w:t>
      </w:r>
      <w:r w:rsidR="00343644" w:rsidRPr="00B032F0">
        <w:t>operate more efficiently</w:t>
      </w:r>
      <w:r w:rsidR="00343644">
        <w:t xml:space="preserve">. The </w:t>
      </w:r>
      <w:r w:rsidR="00532AC5">
        <w:t>HS</w:t>
      </w:r>
      <w:r w:rsidR="00532AC5" w:rsidRPr="00532AC5">
        <w:rPr>
          <w:vertAlign w:val="subscript"/>
        </w:rPr>
        <w:t>1</w:t>
      </w:r>
      <w:r w:rsidR="00532AC5">
        <w:t xml:space="preserve">0 </w:t>
      </w:r>
      <w:r w:rsidR="00416161" w:rsidRPr="00DA0641">
        <w:t xml:space="preserve">null hypothesis is therefore rejected for </w:t>
      </w:r>
      <w:r w:rsidR="00343644">
        <w:t>latter correlation</w:t>
      </w:r>
      <w:r w:rsidR="00532AC5">
        <w:t xml:space="preserve"> </w:t>
      </w:r>
      <w:r w:rsidR="00343644">
        <w:t>(</w:t>
      </w:r>
      <w:r w:rsidR="00343644" w:rsidRPr="00DA0641">
        <w:t>EXPBIM</w:t>
      </w:r>
      <w:r w:rsidR="00343644">
        <w:t>9</w:t>
      </w:r>
      <w:r w:rsidR="00343644" w:rsidRPr="00DA0641">
        <w:t>-STRUCBIM3</w:t>
      </w:r>
      <w:r w:rsidR="00343644">
        <w:t>)</w:t>
      </w:r>
      <w:r w:rsidR="00B72D77">
        <w:t xml:space="preserve">. </w:t>
      </w:r>
      <w:r w:rsidR="00B72D77" w:rsidRPr="00B72D77">
        <w:t xml:space="preserve">This could be an indication that if an organisational structure is not set up properly, information </w:t>
      </w:r>
      <w:r w:rsidR="00B72D77">
        <w:t>will not be</w:t>
      </w:r>
      <w:r w:rsidR="00B72D77" w:rsidRPr="00B72D77">
        <w:t xml:space="preserve"> able to travel </w:t>
      </w:r>
      <w:r w:rsidR="00B72D77">
        <w:t xml:space="preserve">efficiently </w:t>
      </w:r>
      <w:r w:rsidR="00B72D77" w:rsidRPr="00B72D77">
        <w:t>where it is needed.</w:t>
      </w:r>
      <w:r w:rsidR="00343644">
        <w:t xml:space="preserve"> </w:t>
      </w:r>
      <w:r w:rsidR="00B72D77">
        <w:t>The</w:t>
      </w:r>
      <w:r w:rsidR="00343644">
        <w:t xml:space="preserve"> null hypotheses</w:t>
      </w:r>
      <w:r w:rsidR="00532AC5">
        <w:t>: HS</w:t>
      </w:r>
      <w:r w:rsidR="00532AC5" w:rsidRPr="00532AC5">
        <w:rPr>
          <w:vertAlign w:val="subscript"/>
        </w:rPr>
        <w:t>2</w:t>
      </w:r>
      <w:r w:rsidR="00532AC5">
        <w:t>0 and HS</w:t>
      </w:r>
      <w:r w:rsidR="00532AC5" w:rsidRPr="00532AC5">
        <w:rPr>
          <w:vertAlign w:val="subscript"/>
        </w:rPr>
        <w:t>3</w:t>
      </w:r>
      <w:r w:rsidR="00532AC5">
        <w:t xml:space="preserve">0 </w:t>
      </w:r>
      <w:r w:rsidR="00343644">
        <w:t>are not rejected</w:t>
      </w:r>
      <w:r w:rsidR="00957D78">
        <w:t xml:space="preserve"> for </w:t>
      </w:r>
      <w:r w:rsidR="00957D78" w:rsidRPr="00DA0641">
        <w:t xml:space="preserve">all </w:t>
      </w:r>
      <w:r w:rsidR="00957D78">
        <w:t xml:space="preserve">other </w:t>
      </w:r>
      <w:r w:rsidR="00957D78" w:rsidRPr="00DA0641">
        <w:t>correlations</w:t>
      </w:r>
      <w:r w:rsidR="00532AC5">
        <w:t>.</w:t>
      </w:r>
    </w:p>
    <w:p w14:paraId="0DD7DE1F" w14:textId="5B8CAA34" w:rsidR="00416161" w:rsidRPr="00DA0641" w:rsidRDefault="00416161" w:rsidP="00E37833">
      <w:pPr>
        <w:pStyle w:val="Caption"/>
        <w:keepNext/>
      </w:pPr>
      <w:bookmarkStart w:id="975" w:name="_Ref46152616"/>
      <w:bookmarkStart w:id="976" w:name="_Toc35347756"/>
      <w:bookmarkStart w:id="977" w:name="_Toc49290923"/>
      <w:bookmarkStart w:id="978" w:name="_Toc73916288"/>
      <w:r w:rsidRPr="00DA0641">
        <w:t xml:space="preserve">Table </w:t>
      </w:r>
      <w:r w:rsidRPr="00DA0641">
        <w:fldChar w:fldCharType="begin"/>
      </w:r>
      <w:r w:rsidRPr="00DA0641">
        <w:instrText xml:space="preserve"> SEQ Table \* ARABIC </w:instrText>
      </w:r>
      <w:r w:rsidRPr="00DA0641">
        <w:fldChar w:fldCharType="separate"/>
      </w:r>
      <w:r w:rsidR="00F70D7D">
        <w:rPr>
          <w:noProof/>
        </w:rPr>
        <w:t>74</w:t>
      </w:r>
      <w:r w:rsidRPr="00DA0641">
        <w:fldChar w:fldCharType="end"/>
      </w:r>
      <w:bookmarkEnd w:id="975"/>
      <w:r w:rsidRPr="00DA0641">
        <w:t xml:space="preserve">- Spearman's correlation analysis for organisation </w:t>
      </w:r>
      <w:r w:rsidR="00E37833">
        <w:t>structur</w:t>
      </w:r>
      <w:r w:rsidRPr="00DA0641">
        <w:t>e and BIM exploitation</w:t>
      </w:r>
      <w:bookmarkEnd w:id="976"/>
      <w:bookmarkEnd w:id="977"/>
      <w:bookmarkEnd w:id="978"/>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811"/>
        <w:gridCol w:w="696"/>
        <w:gridCol w:w="697"/>
        <w:gridCol w:w="697"/>
        <w:gridCol w:w="697"/>
        <w:gridCol w:w="697"/>
        <w:gridCol w:w="697"/>
        <w:gridCol w:w="697"/>
        <w:gridCol w:w="697"/>
        <w:gridCol w:w="697"/>
        <w:gridCol w:w="761"/>
      </w:tblGrid>
      <w:tr w:rsidR="002A6E8E" w:rsidRPr="002A6E8E" w14:paraId="798567A4" w14:textId="77777777" w:rsidTr="002A6E8E">
        <w:trPr>
          <w:trHeight w:val="300"/>
        </w:trPr>
        <w:tc>
          <w:tcPr>
            <w:tcW w:w="0" w:type="auto"/>
            <w:shd w:val="clear" w:color="auto" w:fill="auto"/>
            <w:noWrap/>
            <w:vAlign w:val="bottom"/>
            <w:hideMark/>
          </w:tcPr>
          <w:p w14:paraId="2D711358" w14:textId="77777777" w:rsidR="00742D44" w:rsidRPr="002A6E8E" w:rsidRDefault="00742D44" w:rsidP="00742D44">
            <w:pPr>
              <w:spacing w:after="0" w:line="240" w:lineRule="auto"/>
              <w:rPr>
                <w:rFonts w:eastAsia="Times New Roman" w:cstheme="minorHAnsi"/>
                <w:sz w:val="20"/>
                <w:szCs w:val="20"/>
                <w:lang w:eastAsia="en-GB"/>
              </w:rPr>
            </w:pPr>
          </w:p>
        </w:tc>
        <w:tc>
          <w:tcPr>
            <w:tcW w:w="0" w:type="auto"/>
            <w:shd w:val="clear" w:color="auto" w:fill="auto"/>
            <w:noWrap/>
            <w:vAlign w:val="bottom"/>
            <w:hideMark/>
          </w:tcPr>
          <w:p w14:paraId="65FFE6C4" w14:textId="77777777" w:rsidR="00742D44" w:rsidRPr="002A6E8E" w:rsidRDefault="00742D44" w:rsidP="00742D44">
            <w:pPr>
              <w:spacing w:after="0" w:line="240" w:lineRule="auto"/>
              <w:rPr>
                <w:rFonts w:eastAsia="Times New Roman" w:cstheme="minorHAnsi"/>
                <w:sz w:val="20"/>
                <w:szCs w:val="20"/>
                <w:lang w:eastAsia="en-GB"/>
              </w:rPr>
            </w:pPr>
          </w:p>
        </w:tc>
        <w:tc>
          <w:tcPr>
            <w:tcW w:w="0" w:type="auto"/>
            <w:shd w:val="clear" w:color="auto" w:fill="auto"/>
            <w:vAlign w:val="bottom"/>
            <w:hideMark/>
          </w:tcPr>
          <w:p w14:paraId="2544D834" w14:textId="06E20742"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EXPBIM1</w:t>
            </w:r>
          </w:p>
        </w:tc>
        <w:tc>
          <w:tcPr>
            <w:tcW w:w="0" w:type="auto"/>
            <w:shd w:val="clear" w:color="auto" w:fill="auto"/>
            <w:vAlign w:val="bottom"/>
            <w:hideMark/>
          </w:tcPr>
          <w:p w14:paraId="5D27050D" w14:textId="4A9F21FD"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EXPBIM2</w:t>
            </w:r>
          </w:p>
        </w:tc>
        <w:tc>
          <w:tcPr>
            <w:tcW w:w="0" w:type="auto"/>
            <w:shd w:val="clear" w:color="auto" w:fill="auto"/>
            <w:vAlign w:val="bottom"/>
            <w:hideMark/>
          </w:tcPr>
          <w:p w14:paraId="3CF9AC79" w14:textId="3564A83C"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EXPBIM3</w:t>
            </w:r>
          </w:p>
        </w:tc>
        <w:tc>
          <w:tcPr>
            <w:tcW w:w="0" w:type="auto"/>
            <w:shd w:val="clear" w:color="auto" w:fill="auto"/>
            <w:vAlign w:val="bottom"/>
            <w:hideMark/>
          </w:tcPr>
          <w:p w14:paraId="515A753F" w14:textId="43C944FE"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EXPBIM4</w:t>
            </w:r>
          </w:p>
        </w:tc>
        <w:tc>
          <w:tcPr>
            <w:tcW w:w="0" w:type="auto"/>
            <w:shd w:val="clear" w:color="auto" w:fill="auto"/>
            <w:vAlign w:val="bottom"/>
            <w:hideMark/>
          </w:tcPr>
          <w:p w14:paraId="1650E32E" w14:textId="150E2CA9"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EXPBIM5</w:t>
            </w:r>
          </w:p>
        </w:tc>
        <w:tc>
          <w:tcPr>
            <w:tcW w:w="0" w:type="auto"/>
            <w:shd w:val="clear" w:color="auto" w:fill="auto"/>
            <w:vAlign w:val="bottom"/>
            <w:hideMark/>
          </w:tcPr>
          <w:p w14:paraId="382827C4" w14:textId="05AE9215"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EXPBIM6</w:t>
            </w:r>
          </w:p>
        </w:tc>
        <w:tc>
          <w:tcPr>
            <w:tcW w:w="0" w:type="auto"/>
            <w:shd w:val="clear" w:color="auto" w:fill="auto"/>
            <w:vAlign w:val="bottom"/>
            <w:hideMark/>
          </w:tcPr>
          <w:p w14:paraId="778A4BB0" w14:textId="03D6EDF2"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EXPBIM7</w:t>
            </w:r>
          </w:p>
        </w:tc>
        <w:tc>
          <w:tcPr>
            <w:tcW w:w="0" w:type="auto"/>
            <w:shd w:val="clear" w:color="auto" w:fill="auto"/>
            <w:vAlign w:val="bottom"/>
            <w:hideMark/>
          </w:tcPr>
          <w:p w14:paraId="0F8695B4" w14:textId="034A1DBB"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EXPBIM8</w:t>
            </w:r>
          </w:p>
        </w:tc>
        <w:tc>
          <w:tcPr>
            <w:tcW w:w="0" w:type="auto"/>
            <w:shd w:val="clear" w:color="auto" w:fill="auto"/>
            <w:vAlign w:val="bottom"/>
            <w:hideMark/>
          </w:tcPr>
          <w:p w14:paraId="3929CA1F" w14:textId="549046B6"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EXPBIM9</w:t>
            </w:r>
          </w:p>
        </w:tc>
        <w:tc>
          <w:tcPr>
            <w:tcW w:w="0" w:type="auto"/>
            <w:shd w:val="clear" w:color="auto" w:fill="auto"/>
            <w:vAlign w:val="bottom"/>
            <w:hideMark/>
          </w:tcPr>
          <w:p w14:paraId="133BD5CA" w14:textId="108C1479" w:rsidR="00742D44" w:rsidRPr="002A6E8E" w:rsidRDefault="00742D44" w:rsidP="00742D44">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EXPBIM10</w:t>
            </w:r>
          </w:p>
        </w:tc>
      </w:tr>
      <w:tr w:rsidR="002A6E8E" w:rsidRPr="002A6E8E" w14:paraId="62B5C546" w14:textId="77777777" w:rsidTr="00617651">
        <w:trPr>
          <w:trHeight w:val="646"/>
        </w:trPr>
        <w:tc>
          <w:tcPr>
            <w:tcW w:w="0" w:type="auto"/>
            <w:vMerge w:val="restart"/>
            <w:shd w:val="clear" w:color="auto" w:fill="auto"/>
            <w:hideMark/>
          </w:tcPr>
          <w:p w14:paraId="0DE606CD"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STRUCBIM1</w:t>
            </w:r>
          </w:p>
        </w:tc>
        <w:tc>
          <w:tcPr>
            <w:tcW w:w="0" w:type="auto"/>
            <w:shd w:val="clear" w:color="auto" w:fill="auto"/>
            <w:hideMark/>
          </w:tcPr>
          <w:p w14:paraId="4C9FA2A4" w14:textId="4BC54411"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xml:space="preserve">Correlation </w:t>
            </w:r>
            <w:r w:rsidR="00617651">
              <w:rPr>
                <w:rFonts w:eastAsia="Times New Roman" w:cstheme="minorHAnsi"/>
                <w:b/>
                <w:bCs/>
                <w:sz w:val="20"/>
                <w:szCs w:val="20"/>
                <w:lang w:eastAsia="en-GB"/>
              </w:rPr>
              <w:t>Co</w:t>
            </w:r>
          </w:p>
        </w:tc>
        <w:tc>
          <w:tcPr>
            <w:tcW w:w="0" w:type="auto"/>
            <w:shd w:val="clear" w:color="auto" w:fill="auto"/>
            <w:noWrap/>
            <w:hideMark/>
          </w:tcPr>
          <w:p w14:paraId="232F41F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0.089</w:t>
            </w:r>
          </w:p>
        </w:tc>
        <w:tc>
          <w:tcPr>
            <w:tcW w:w="0" w:type="auto"/>
            <w:shd w:val="clear" w:color="auto" w:fill="auto"/>
            <w:noWrap/>
            <w:hideMark/>
          </w:tcPr>
          <w:p w14:paraId="6701CEFB"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0.012</w:t>
            </w:r>
          </w:p>
        </w:tc>
        <w:tc>
          <w:tcPr>
            <w:tcW w:w="0" w:type="auto"/>
            <w:shd w:val="clear" w:color="auto" w:fill="auto"/>
            <w:noWrap/>
            <w:hideMark/>
          </w:tcPr>
          <w:p w14:paraId="4B6E6CD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0.083</w:t>
            </w:r>
          </w:p>
        </w:tc>
        <w:tc>
          <w:tcPr>
            <w:tcW w:w="0" w:type="auto"/>
            <w:shd w:val="clear" w:color="auto" w:fill="auto"/>
            <w:noWrap/>
            <w:hideMark/>
          </w:tcPr>
          <w:p w14:paraId="665359E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0.025</w:t>
            </w:r>
          </w:p>
        </w:tc>
        <w:tc>
          <w:tcPr>
            <w:tcW w:w="0" w:type="auto"/>
            <w:shd w:val="clear" w:color="auto" w:fill="auto"/>
            <w:noWrap/>
            <w:hideMark/>
          </w:tcPr>
          <w:p w14:paraId="26AC401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-0.090</w:t>
            </w:r>
          </w:p>
        </w:tc>
        <w:tc>
          <w:tcPr>
            <w:tcW w:w="0" w:type="auto"/>
            <w:shd w:val="clear" w:color="auto" w:fill="auto"/>
            <w:noWrap/>
            <w:hideMark/>
          </w:tcPr>
          <w:p w14:paraId="392492E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0.028</w:t>
            </w:r>
          </w:p>
        </w:tc>
        <w:tc>
          <w:tcPr>
            <w:tcW w:w="0" w:type="auto"/>
            <w:shd w:val="clear" w:color="auto" w:fill="auto"/>
            <w:noWrap/>
            <w:hideMark/>
          </w:tcPr>
          <w:p w14:paraId="4B24266B"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0.055</w:t>
            </w:r>
          </w:p>
        </w:tc>
        <w:tc>
          <w:tcPr>
            <w:tcW w:w="0" w:type="auto"/>
            <w:shd w:val="clear" w:color="auto" w:fill="auto"/>
            <w:noWrap/>
            <w:hideMark/>
          </w:tcPr>
          <w:p w14:paraId="44E2BEC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0.061</w:t>
            </w:r>
          </w:p>
        </w:tc>
        <w:tc>
          <w:tcPr>
            <w:tcW w:w="0" w:type="auto"/>
            <w:shd w:val="clear" w:color="auto" w:fill="auto"/>
            <w:noWrap/>
            <w:hideMark/>
          </w:tcPr>
          <w:p w14:paraId="49BE6F7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-0.108</w:t>
            </w:r>
          </w:p>
        </w:tc>
        <w:tc>
          <w:tcPr>
            <w:tcW w:w="0" w:type="auto"/>
            <w:shd w:val="clear" w:color="auto" w:fill="auto"/>
            <w:noWrap/>
            <w:hideMark/>
          </w:tcPr>
          <w:p w14:paraId="29C76D3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0.021</w:t>
            </w:r>
          </w:p>
        </w:tc>
      </w:tr>
      <w:tr w:rsidR="002A6E8E" w:rsidRPr="002A6E8E" w14:paraId="5F9A2F80" w14:textId="77777777" w:rsidTr="002A6E8E">
        <w:trPr>
          <w:trHeight w:val="480"/>
        </w:trPr>
        <w:tc>
          <w:tcPr>
            <w:tcW w:w="0" w:type="auto"/>
            <w:vMerge/>
            <w:shd w:val="clear" w:color="auto" w:fill="auto"/>
            <w:vAlign w:val="center"/>
            <w:hideMark/>
          </w:tcPr>
          <w:p w14:paraId="725DF6A7" w14:textId="77777777" w:rsidR="00416161" w:rsidRPr="002A6E8E" w:rsidRDefault="00416161" w:rsidP="00593D59">
            <w:pPr>
              <w:spacing w:after="0" w:line="240" w:lineRule="auto"/>
              <w:rPr>
                <w:rFonts w:eastAsia="Times New Roman" w:cstheme="minorHAnsi"/>
                <w:b/>
                <w:bCs/>
                <w:sz w:val="20"/>
                <w:szCs w:val="20"/>
                <w:lang w:eastAsia="en-GB"/>
              </w:rPr>
            </w:pPr>
          </w:p>
        </w:tc>
        <w:tc>
          <w:tcPr>
            <w:tcW w:w="0" w:type="auto"/>
            <w:shd w:val="clear" w:color="auto" w:fill="auto"/>
            <w:hideMark/>
          </w:tcPr>
          <w:p w14:paraId="19CC57E9"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4F55473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0.418</w:t>
            </w:r>
          </w:p>
        </w:tc>
        <w:tc>
          <w:tcPr>
            <w:tcW w:w="0" w:type="auto"/>
            <w:shd w:val="clear" w:color="auto" w:fill="auto"/>
            <w:noWrap/>
            <w:hideMark/>
          </w:tcPr>
          <w:p w14:paraId="159993A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0.916</w:t>
            </w:r>
          </w:p>
        </w:tc>
        <w:tc>
          <w:tcPr>
            <w:tcW w:w="0" w:type="auto"/>
            <w:shd w:val="clear" w:color="auto" w:fill="auto"/>
            <w:noWrap/>
            <w:hideMark/>
          </w:tcPr>
          <w:p w14:paraId="3FC10CA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0.450</w:t>
            </w:r>
          </w:p>
        </w:tc>
        <w:tc>
          <w:tcPr>
            <w:tcW w:w="0" w:type="auto"/>
            <w:shd w:val="clear" w:color="auto" w:fill="auto"/>
            <w:noWrap/>
            <w:hideMark/>
          </w:tcPr>
          <w:p w14:paraId="6C0F775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0.821</w:t>
            </w:r>
          </w:p>
        </w:tc>
        <w:tc>
          <w:tcPr>
            <w:tcW w:w="0" w:type="auto"/>
            <w:shd w:val="clear" w:color="auto" w:fill="auto"/>
            <w:noWrap/>
            <w:hideMark/>
          </w:tcPr>
          <w:p w14:paraId="2861936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0.413</w:t>
            </w:r>
          </w:p>
        </w:tc>
        <w:tc>
          <w:tcPr>
            <w:tcW w:w="0" w:type="auto"/>
            <w:shd w:val="clear" w:color="auto" w:fill="auto"/>
            <w:noWrap/>
            <w:hideMark/>
          </w:tcPr>
          <w:p w14:paraId="425FBD3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0.802</w:t>
            </w:r>
          </w:p>
        </w:tc>
        <w:tc>
          <w:tcPr>
            <w:tcW w:w="0" w:type="auto"/>
            <w:shd w:val="clear" w:color="auto" w:fill="auto"/>
            <w:noWrap/>
            <w:hideMark/>
          </w:tcPr>
          <w:p w14:paraId="6DE9C92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0.620</w:t>
            </w:r>
          </w:p>
        </w:tc>
        <w:tc>
          <w:tcPr>
            <w:tcW w:w="0" w:type="auto"/>
            <w:shd w:val="clear" w:color="auto" w:fill="auto"/>
            <w:noWrap/>
            <w:hideMark/>
          </w:tcPr>
          <w:p w14:paraId="3CD7D56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0.582</w:t>
            </w:r>
          </w:p>
        </w:tc>
        <w:tc>
          <w:tcPr>
            <w:tcW w:w="0" w:type="auto"/>
            <w:shd w:val="clear" w:color="auto" w:fill="auto"/>
            <w:noWrap/>
            <w:hideMark/>
          </w:tcPr>
          <w:p w14:paraId="3F21EB3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0.325</w:t>
            </w:r>
          </w:p>
        </w:tc>
        <w:tc>
          <w:tcPr>
            <w:tcW w:w="0" w:type="auto"/>
            <w:shd w:val="clear" w:color="auto" w:fill="auto"/>
            <w:noWrap/>
            <w:hideMark/>
          </w:tcPr>
          <w:p w14:paraId="1348816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0.849</w:t>
            </w:r>
          </w:p>
        </w:tc>
      </w:tr>
      <w:tr w:rsidR="002A6E8E" w:rsidRPr="002A6E8E" w14:paraId="758987F8" w14:textId="77777777" w:rsidTr="00617651">
        <w:trPr>
          <w:trHeight w:val="351"/>
        </w:trPr>
        <w:tc>
          <w:tcPr>
            <w:tcW w:w="0" w:type="auto"/>
            <w:vMerge/>
            <w:shd w:val="clear" w:color="auto" w:fill="auto"/>
            <w:vAlign w:val="center"/>
            <w:hideMark/>
          </w:tcPr>
          <w:p w14:paraId="391D39D6" w14:textId="77777777" w:rsidR="00416161" w:rsidRPr="002A6E8E" w:rsidRDefault="00416161" w:rsidP="00593D59">
            <w:pPr>
              <w:spacing w:after="0" w:line="240" w:lineRule="auto"/>
              <w:rPr>
                <w:rFonts w:eastAsia="Times New Roman" w:cstheme="minorHAnsi"/>
                <w:b/>
                <w:bCs/>
                <w:sz w:val="20"/>
                <w:szCs w:val="20"/>
                <w:lang w:eastAsia="en-GB"/>
              </w:rPr>
            </w:pPr>
          </w:p>
        </w:tc>
        <w:tc>
          <w:tcPr>
            <w:tcW w:w="0" w:type="auto"/>
            <w:shd w:val="clear" w:color="auto" w:fill="auto"/>
            <w:hideMark/>
          </w:tcPr>
          <w:p w14:paraId="314095A5"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15B998A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0C233ED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3F2E08E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6418877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1C11E29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752F303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2E5AB5DB"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68FF6BC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29D757C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454EA7D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r>
      <w:tr w:rsidR="002A6E8E" w:rsidRPr="002A6E8E" w14:paraId="628D3C6E" w14:textId="77777777" w:rsidTr="00617651">
        <w:trPr>
          <w:trHeight w:val="675"/>
        </w:trPr>
        <w:tc>
          <w:tcPr>
            <w:tcW w:w="0" w:type="auto"/>
            <w:vMerge w:val="restart"/>
            <w:shd w:val="clear" w:color="auto" w:fill="auto"/>
            <w:hideMark/>
          </w:tcPr>
          <w:p w14:paraId="38321D05"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STRUCBIM2</w:t>
            </w:r>
          </w:p>
        </w:tc>
        <w:tc>
          <w:tcPr>
            <w:tcW w:w="0" w:type="auto"/>
            <w:shd w:val="clear" w:color="auto" w:fill="auto"/>
            <w:hideMark/>
          </w:tcPr>
          <w:p w14:paraId="75902041" w14:textId="284D0F32"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w:t>
            </w:r>
            <w:r w:rsidR="00617651">
              <w:rPr>
                <w:rFonts w:eastAsia="Times New Roman" w:cstheme="minorHAnsi"/>
                <w:b/>
                <w:bCs/>
                <w:sz w:val="20"/>
                <w:szCs w:val="20"/>
                <w:lang w:eastAsia="en-GB"/>
              </w:rPr>
              <w:t>.</w:t>
            </w:r>
          </w:p>
        </w:tc>
        <w:tc>
          <w:tcPr>
            <w:tcW w:w="0" w:type="auto"/>
            <w:shd w:val="clear" w:color="auto" w:fill="auto"/>
            <w:noWrap/>
            <w:hideMark/>
          </w:tcPr>
          <w:p w14:paraId="35325CD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0.097</w:t>
            </w:r>
          </w:p>
        </w:tc>
        <w:tc>
          <w:tcPr>
            <w:tcW w:w="0" w:type="auto"/>
            <w:shd w:val="clear" w:color="auto" w:fill="auto"/>
            <w:noWrap/>
            <w:hideMark/>
          </w:tcPr>
          <w:p w14:paraId="68208E6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0.197</w:t>
            </w:r>
          </w:p>
        </w:tc>
        <w:tc>
          <w:tcPr>
            <w:tcW w:w="0" w:type="auto"/>
            <w:shd w:val="clear" w:color="auto" w:fill="auto"/>
            <w:noWrap/>
            <w:hideMark/>
          </w:tcPr>
          <w:p w14:paraId="4404E22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0.075</w:t>
            </w:r>
          </w:p>
        </w:tc>
        <w:tc>
          <w:tcPr>
            <w:tcW w:w="0" w:type="auto"/>
            <w:shd w:val="clear" w:color="auto" w:fill="auto"/>
            <w:noWrap/>
            <w:hideMark/>
          </w:tcPr>
          <w:p w14:paraId="0A6419D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0.010</w:t>
            </w:r>
          </w:p>
        </w:tc>
        <w:tc>
          <w:tcPr>
            <w:tcW w:w="0" w:type="auto"/>
            <w:shd w:val="clear" w:color="auto" w:fill="auto"/>
            <w:noWrap/>
            <w:hideMark/>
          </w:tcPr>
          <w:p w14:paraId="3D3FADF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0.000</w:t>
            </w:r>
          </w:p>
        </w:tc>
        <w:tc>
          <w:tcPr>
            <w:tcW w:w="0" w:type="auto"/>
            <w:shd w:val="clear" w:color="auto" w:fill="auto"/>
            <w:noWrap/>
            <w:hideMark/>
          </w:tcPr>
          <w:p w14:paraId="4F00947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0.121</w:t>
            </w:r>
          </w:p>
        </w:tc>
        <w:tc>
          <w:tcPr>
            <w:tcW w:w="0" w:type="auto"/>
            <w:shd w:val="clear" w:color="auto" w:fill="auto"/>
            <w:noWrap/>
            <w:hideMark/>
          </w:tcPr>
          <w:p w14:paraId="644BC57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0.132</w:t>
            </w:r>
          </w:p>
        </w:tc>
        <w:tc>
          <w:tcPr>
            <w:tcW w:w="0" w:type="auto"/>
            <w:shd w:val="clear" w:color="auto" w:fill="auto"/>
            <w:noWrap/>
            <w:hideMark/>
          </w:tcPr>
          <w:p w14:paraId="49E316D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0.120</w:t>
            </w:r>
          </w:p>
        </w:tc>
        <w:tc>
          <w:tcPr>
            <w:tcW w:w="0" w:type="auto"/>
            <w:shd w:val="clear" w:color="auto" w:fill="auto"/>
            <w:noWrap/>
            <w:hideMark/>
          </w:tcPr>
          <w:p w14:paraId="27F0CB5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-0.127</w:t>
            </w:r>
          </w:p>
        </w:tc>
        <w:tc>
          <w:tcPr>
            <w:tcW w:w="0" w:type="auto"/>
            <w:shd w:val="clear" w:color="auto" w:fill="auto"/>
            <w:noWrap/>
            <w:hideMark/>
          </w:tcPr>
          <w:p w14:paraId="5BB5A52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0.158</w:t>
            </w:r>
          </w:p>
        </w:tc>
      </w:tr>
      <w:tr w:rsidR="002A6E8E" w:rsidRPr="002A6E8E" w14:paraId="400864A9" w14:textId="77777777" w:rsidTr="002A6E8E">
        <w:trPr>
          <w:trHeight w:val="480"/>
        </w:trPr>
        <w:tc>
          <w:tcPr>
            <w:tcW w:w="0" w:type="auto"/>
            <w:vMerge/>
            <w:shd w:val="clear" w:color="auto" w:fill="auto"/>
            <w:vAlign w:val="center"/>
            <w:hideMark/>
          </w:tcPr>
          <w:p w14:paraId="5F542672" w14:textId="77777777" w:rsidR="00416161" w:rsidRPr="002A6E8E" w:rsidRDefault="00416161" w:rsidP="00593D59">
            <w:pPr>
              <w:spacing w:after="0" w:line="240" w:lineRule="auto"/>
              <w:rPr>
                <w:rFonts w:eastAsia="Times New Roman" w:cstheme="minorHAnsi"/>
                <w:b/>
                <w:bCs/>
                <w:sz w:val="20"/>
                <w:szCs w:val="20"/>
                <w:lang w:eastAsia="en-GB"/>
              </w:rPr>
            </w:pPr>
          </w:p>
        </w:tc>
        <w:tc>
          <w:tcPr>
            <w:tcW w:w="0" w:type="auto"/>
            <w:shd w:val="clear" w:color="auto" w:fill="auto"/>
            <w:hideMark/>
          </w:tcPr>
          <w:p w14:paraId="3A53BF21"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39D8150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0.378</w:t>
            </w:r>
          </w:p>
        </w:tc>
        <w:tc>
          <w:tcPr>
            <w:tcW w:w="0" w:type="auto"/>
            <w:shd w:val="clear" w:color="auto" w:fill="auto"/>
            <w:noWrap/>
            <w:hideMark/>
          </w:tcPr>
          <w:p w14:paraId="31AC792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0.071</w:t>
            </w:r>
          </w:p>
        </w:tc>
        <w:tc>
          <w:tcPr>
            <w:tcW w:w="0" w:type="auto"/>
            <w:shd w:val="clear" w:color="auto" w:fill="auto"/>
            <w:noWrap/>
            <w:hideMark/>
          </w:tcPr>
          <w:p w14:paraId="40B18AF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0.496</w:t>
            </w:r>
          </w:p>
        </w:tc>
        <w:tc>
          <w:tcPr>
            <w:tcW w:w="0" w:type="auto"/>
            <w:shd w:val="clear" w:color="auto" w:fill="auto"/>
            <w:noWrap/>
            <w:hideMark/>
          </w:tcPr>
          <w:p w14:paraId="762BFFF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0.929</w:t>
            </w:r>
          </w:p>
        </w:tc>
        <w:tc>
          <w:tcPr>
            <w:tcW w:w="0" w:type="auto"/>
            <w:shd w:val="clear" w:color="auto" w:fill="auto"/>
            <w:noWrap/>
            <w:hideMark/>
          </w:tcPr>
          <w:p w14:paraId="11086ED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0.997</w:t>
            </w:r>
          </w:p>
        </w:tc>
        <w:tc>
          <w:tcPr>
            <w:tcW w:w="0" w:type="auto"/>
            <w:shd w:val="clear" w:color="auto" w:fill="auto"/>
            <w:noWrap/>
            <w:hideMark/>
          </w:tcPr>
          <w:p w14:paraId="0B91178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0.270</w:t>
            </w:r>
          </w:p>
        </w:tc>
        <w:tc>
          <w:tcPr>
            <w:tcW w:w="0" w:type="auto"/>
            <w:shd w:val="clear" w:color="auto" w:fill="auto"/>
            <w:noWrap/>
            <w:hideMark/>
          </w:tcPr>
          <w:p w14:paraId="584085A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0.227</w:t>
            </w:r>
          </w:p>
        </w:tc>
        <w:tc>
          <w:tcPr>
            <w:tcW w:w="0" w:type="auto"/>
            <w:shd w:val="clear" w:color="auto" w:fill="auto"/>
            <w:noWrap/>
            <w:hideMark/>
          </w:tcPr>
          <w:p w14:paraId="3E557D2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0.273</w:t>
            </w:r>
          </w:p>
        </w:tc>
        <w:tc>
          <w:tcPr>
            <w:tcW w:w="0" w:type="auto"/>
            <w:shd w:val="clear" w:color="auto" w:fill="auto"/>
            <w:noWrap/>
            <w:hideMark/>
          </w:tcPr>
          <w:p w14:paraId="70AE9D8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0.247</w:t>
            </w:r>
          </w:p>
        </w:tc>
        <w:tc>
          <w:tcPr>
            <w:tcW w:w="0" w:type="auto"/>
            <w:shd w:val="clear" w:color="auto" w:fill="auto"/>
            <w:noWrap/>
            <w:hideMark/>
          </w:tcPr>
          <w:p w14:paraId="75DD260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0.148</w:t>
            </w:r>
          </w:p>
        </w:tc>
      </w:tr>
      <w:tr w:rsidR="002A6E8E" w:rsidRPr="002A6E8E" w14:paraId="0C533E85" w14:textId="77777777" w:rsidTr="00617651">
        <w:trPr>
          <w:trHeight w:val="317"/>
        </w:trPr>
        <w:tc>
          <w:tcPr>
            <w:tcW w:w="0" w:type="auto"/>
            <w:vMerge/>
            <w:shd w:val="clear" w:color="auto" w:fill="auto"/>
            <w:vAlign w:val="center"/>
            <w:hideMark/>
          </w:tcPr>
          <w:p w14:paraId="1D0A6EF4" w14:textId="77777777" w:rsidR="00416161" w:rsidRPr="002A6E8E" w:rsidRDefault="00416161" w:rsidP="00593D59">
            <w:pPr>
              <w:spacing w:after="0" w:line="240" w:lineRule="auto"/>
              <w:rPr>
                <w:rFonts w:eastAsia="Times New Roman" w:cstheme="minorHAnsi"/>
                <w:b/>
                <w:bCs/>
                <w:sz w:val="20"/>
                <w:szCs w:val="20"/>
                <w:lang w:eastAsia="en-GB"/>
              </w:rPr>
            </w:pPr>
          </w:p>
        </w:tc>
        <w:tc>
          <w:tcPr>
            <w:tcW w:w="0" w:type="auto"/>
            <w:shd w:val="clear" w:color="auto" w:fill="auto"/>
            <w:hideMark/>
          </w:tcPr>
          <w:p w14:paraId="344F4C06"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612463A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4C10304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2419AEA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084DE46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2F3F416B"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28BD7A1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0801A47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42102AF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014D6AF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120CB39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r>
      <w:tr w:rsidR="002A6E8E" w:rsidRPr="002A6E8E" w14:paraId="1C68B560" w14:textId="77777777" w:rsidTr="00617651">
        <w:trPr>
          <w:trHeight w:val="716"/>
        </w:trPr>
        <w:tc>
          <w:tcPr>
            <w:tcW w:w="0" w:type="auto"/>
            <w:vMerge w:val="restart"/>
            <w:shd w:val="clear" w:color="auto" w:fill="auto"/>
            <w:hideMark/>
          </w:tcPr>
          <w:p w14:paraId="709220EF"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STRUCBIM3</w:t>
            </w:r>
          </w:p>
        </w:tc>
        <w:tc>
          <w:tcPr>
            <w:tcW w:w="0" w:type="auto"/>
            <w:shd w:val="clear" w:color="auto" w:fill="auto"/>
            <w:hideMark/>
          </w:tcPr>
          <w:p w14:paraId="31066441" w14:textId="16D9A21B"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w:t>
            </w:r>
          </w:p>
        </w:tc>
        <w:tc>
          <w:tcPr>
            <w:tcW w:w="0" w:type="auto"/>
            <w:shd w:val="clear" w:color="auto" w:fill="auto"/>
            <w:noWrap/>
            <w:hideMark/>
          </w:tcPr>
          <w:p w14:paraId="5D40D16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-0.052</w:t>
            </w:r>
          </w:p>
        </w:tc>
        <w:tc>
          <w:tcPr>
            <w:tcW w:w="0" w:type="auto"/>
            <w:shd w:val="clear" w:color="auto" w:fill="auto"/>
            <w:noWrap/>
            <w:hideMark/>
          </w:tcPr>
          <w:p w14:paraId="1AAD3FD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-0.071</w:t>
            </w:r>
          </w:p>
        </w:tc>
        <w:tc>
          <w:tcPr>
            <w:tcW w:w="0" w:type="auto"/>
            <w:shd w:val="clear" w:color="auto" w:fill="auto"/>
            <w:noWrap/>
            <w:hideMark/>
          </w:tcPr>
          <w:p w14:paraId="03761D0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-0.055</w:t>
            </w:r>
          </w:p>
        </w:tc>
        <w:tc>
          <w:tcPr>
            <w:tcW w:w="0" w:type="auto"/>
            <w:shd w:val="clear" w:color="auto" w:fill="auto"/>
            <w:noWrap/>
            <w:hideMark/>
          </w:tcPr>
          <w:p w14:paraId="65436E4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-0.062</w:t>
            </w:r>
          </w:p>
        </w:tc>
        <w:tc>
          <w:tcPr>
            <w:tcW w:w="0" w:type="auto"/>
            <w:shd w:val="clear" w:color="auto" w:fill="auto"/>
            <w:noWrap/>
            <w:hideMark/>
          </w:tcPr>
          <w:p w14:paraId="66EB6FF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-0.061</w:t>
            </w:r>
          </w:p>
        </w:tc>
        <w:tc>
          <w:tcPr>
            <w:tcW w:w="0" w:type="auto"/>
            <w:shd w:val="clear" w:color="auto" w:fill="auto"/>
            <w:noWrap/>
            <w:hideMark/>
          </w:tcPr>
          <w:p w14:paraId="71342BF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-0.051</w:t>
            </w:r>
          </w:p>
        </w:tc>
        <w:tc>
          <w:tcPr>
            <w:tcW w:w="0" w:type="auto"/>
            <w:shd w:val="clear" w:color="auto" w:fill="auto"/>
            <w:noWrap/>
            <w:hideMark/>
          </w:tcPr>
          <w:p w14:paraId="798710D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0.091</w:t>
            </w:r>
          </w:p>
        </w:tc>
        <w:tc>
          <w:tcPr>
            <w:tcW w:w="0" w:type="auto"/>
            <w:shd w:val="clear" w:color="auto" w:fill="auto"/>
            <w:noWrap/>
            <w:hideMark/>
          </w:tcPr>
          <w:p w14:paraId="4D9D38C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-0.011</w:t>
            </w:r>
          </w:p>
        </w:tc>
        <w:tc>
          <w:tcPr>
            <w:tcW w:w="0" w:type="auto"/>
            <w:shd w:val="clear" w:color="auto" w:fill="auto"/>
            <w:noWrap/>
            <w:hideMark/>
          </w:tcPr>
          <w:p w14:paraId="239736A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-.218</w:t>
            </w:r>
            <w:r w:rsidRPr="002A6E8E">
              <w:rPr>
                <w:rFonts w:eastAsia="Times New Roman" w:cstheme="minorHAnsi"/>
                <w:sz w:val="20"/>
                <w:szCs w:val="20"/>
                <w:vertAlign w:val="superscript"/>
                <w:lang w:eastAsia="en-GB"/>
              </w:rPr>
              <w:t>*</w:t>
            </w:r>
          </w:p>
        </w:tc>
        <w:tc>
          <w:tcPr>
            <w:tcW w:w="0" w:type="auto"/>
            <w:shd w:val="clear" w:color="auto" w:fill="auto"/>
            <w:noWrap/>
            <w:hideMark/>
          </w:tcPr>
          <w:p w14:paraId="7B1980A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-0.027</w:t>
            </w:r>
          </w:p>
        </w:tc>
      </w:tr>
      <w:tr w:rsidR="002A6E8E" w:rsidRPr="002A6E8E" w14:paraId="5E72A92F" w14:textId="77777777" w:rsidTr="002A6E8E">
        <w:trPr>
          <w:trHeight w:val="480"/>
        </w:trPr>
        <w:tc>
          <w:tcPr>
            <w:tcW w:w="0" w:type="auto"/>
            <w:vMerge/>
            <w:shd w:val="clear" w:color="auto" w:fill="auto"/>
            <w:vAlign w:val="center"/>
            <w:hideMark/>
          </w:tcPr>
          <w:p w14:paraId="7802D45A" w14:textId="77777777" w:rsidR="00416161" w:rsidRPr="002A6E8E" w:rsidRDefault="00416161" w:rsidP="00593D59">
            <w:pPr>
              <w:spacing w:after="0" w:line="240" w:lineRule="auto"/>
              <w:rPr>
                <w:rFonts w:eastAsia="Times New Roman" w:cstheme="minorHAnsi"/>
                <w:sz w:val="20"/>
                <w:szCs w:val="20"/>
                <w:lang w:eastAsia="en-GB"/>
              </w:rPr>
            </w:pPr>
          </w:p>
        </w:tc>
        <w:tc>
          <w:tcPr>
            <w:tcW w:w="0" w:type="auto"/>
            <w:shd w:val="clear" w:color="auto" w:fill="auto"/>
            <w:hideMark/>
          </w:tcPr>
          <w:p w14:paraId="1F996E8B"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5C32890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0.635</w:t>
            </w:r>
          </w:p>
        </w:tc>
        <w:tc>
          <w:tcPr>
            <w:tcW w:w="0" w:type="auto"/>
            <w:shd w:val="clear" w:color="auto" w:fill="auto"/>
            <w:noWrap/>
            <w:hideMark/>
          </w:tcPr>
          <w:p w14:paraId="19C0F7F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0.519</w:t>
            </w:r>
          </w:p>
        </w:tc>
        <w:tc>
          <w:tcPr>
            <w:tcW w:w="0" w:type="auto"/>
            <w:shd w:val="clear" w:color="auto" w:fill="auto"/>
            <w:noWrap/>
            <w:hideMark/>
          </w:tcPr>
          <w:p w14:paraId="1AF6823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0.617</w:t>
            </w:r>
          </w:p>
        </w:tc>
        <w:tc>
          <w:tcPr>
            <w:tcW w:w="0" w:type="auto"/>
            <w:shd w:val="clear" w:color="auto" w:fill="auto"/>
            <w:noWrap/>
            <w:hideMark/>
          </w:tcPr>
          <w:p w14:paraId="7DED977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0.574</w:t>
            </w:r>
          </w:p>
        </w:tc>
        <w:tc>
          <w:tcPr>
            <w:tcW w:w="0" w:type="auto"/>
            <w:shd w:val="clear" w:color="auto" w:fill="auto"/>
            <w:noWrap/>
            <w:hideMark/>
          </w:tcPr>
          <w:p w14:paraId="1ED8D89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0.581</w:t>
            </w:r>
          </w:p>
        </w:tc>
        <w:tc>
          <w:tcPr>
            <w:tcW w:w="0" w:type="auto"/>
            <w:shd w:val="clear" w:color="auto" w:fill="auto"/>
            <w:noWrap/>
            <w:hideMark/>
          </w:tcPr>
          <w:p w14:paraId="7FFA1EC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0.644</w:t>
            </w:r>
          </w:p>
        </w:tc>
        <w:tc>
          <w:tcPr>
            <w:tcW w:w="0" w:type="auto"/>
            <w:shd w:val="clear" w:color="auto" w:fill="auto"/>
            <w:noWrap/>
            <w:hideMark/>
          </w:tcPr>
          <w:p w14:paraId="397A9C4B"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0.410</w:t>
            </w:r>
          </w:p>
        </w:tc>
        <w:tc>
          <w:tcPr>
            <w:tcW w:w="0" w:type="auto"/>
            <w:shd w:val="clear" w:color="auto" w:fill="auto"/>
            <w:noWrap/>
            <w:hideMark/>
          </w:tcPr>
          <w:p w14:paraId="2FCABC7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0.922</w:t>
            </w:r>
          </w:p>
        </w:tc>
        <w:tc>
          <w:tcPr>
            <w:tcW w:w="0" w:type="auto"/>
            <w:shd w:val="clear" w:color="auto" w:fill="auto"/>
            <w:noWrap/>
            <w:hideMark/>
          </w:tcPr>
          <w:p w14:paraId="0FAE000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0.045</w:t>
            </w:r>
          </w:p>
        </w:tc>
        <w:tc>
          <w:tcPr>
            <w:tcW w:w="0" w:type="auto"/>
            <w:shd w:val="clear" w:color="auto" w:fill="auto"/>
            <w:noWrap/>
            <w:hideMark/>
          </w:tcPr>
          <w:p w14:paraId="214490C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0.804</w:t>
            </w:r>
          </w:p>
        </w:tc>
      </w:tr>
      <w:tr w:rsidR="002A6E8E" w:rsidRPr="002A6E8E" w14:paraId="1635C03B" w14:textId="77777777" w:rsidTr="00617651">
        <w:trPr>
          <w:trHeight w:val="369"/>
        </w:trPr>
        <w:tc>
          <w:tcPr>
            <w:tcW w:w="0" w:type="auto"/>
            <w:vMerge/>
            <w:shd w:val="clear" w:color="auto" w:fill="auto"/>
            <w:vAlign w:val="center"/>
            <w:hideMark/>
          </w:tcPr>
          <w:p w14:paraId="6FD1652F" w14:textId="77777777" w:rsidR="00416161" w:rsidRPr="002A6E8E" w:rsidRDefault="00416161" w:rsidP="00593D59">
            <w:pPr>
              <w:spacing w:after="0" w:line="240" w:lineRule="auto"/>
              <w:rPr>
                <w:rFonts w:eastAsia="Times New Roman" w:cstheme="minorHAnsi"/>
                <w:sz w:val="20"/>
                <w:szCs w:val="20"/>
                <w:lang w:eastAsia="en-GB"/>
              </w:rPr>
            </w:pPr>
          </w:p>
        </w:tc>
        <w:tc>
          <w:tcPr>
            <w:tcW w:w="0" w:type="auto"/>
            <w:shd w:val="clear" w:color="auto" w:fill="auto"/>
            <w:hideMark/>
          </w:tcPr>
          <w:p w14:paraId="4F23B89B"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286DE7F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1B6846B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0A6DDAD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3370FCF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10A6471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5600D96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79A1EF4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546672D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795013A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c>
          <w:tcPr>
            <w:tcW w:w="0" w:type="auto"/>
            <w:shd w:val="clear" w:color="auto" w:fill="auto"/>
            <w:noWrap/>
            <w:hideMark/>
          </w:tcPr>
          <w:p w14:paraId="100E789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85</w:t>
            </w:r>
          </w:p>
        </w:tc>
      </w:tr>
    </w:tbl>
    <w:p w14:paraId="5DD6CC16" w14:textId="77777777" w:rsidR="00617651" w:rsidRDefault="00617651" w:rsidP="00416161"/>
    <w:p w14:paraId="42080521" w14:textId="77777777" w:rsidR="00CD0B1C" w:rsidRDefault="00CD0B1C" w:rsidP="00416161"/>
    <w:p w14:paraId="5BACB0BE" w14:textId="77777777" w:rsidR="00CD0B1C" w:rsidRDefault="00CD0B1C" w:rsidP="00416161"/>
    <w:p w14:paraId="0466E181" w14:textId="2389B105" w:rsidR="00416161" w:rsidRDefault="00617651" w:rsidP="00416161">
      <w:r w:rsidRPr="00DA0641">
        <w:rPr>
          <w:noProof/>
          <w:lang w:eastAsia="en-GB"/>
        </w:rPr>
        <mc:AlternateContent>
          <mc:Choice Requires="wpg">
            <w:drawing>
              <wp:anchor distT="0" distB="0" distL="114300" distR="114300" simplePos="0" relativeHeight="251653632" behindDoc="0" locked="0" layoutInCell="1" allowOverlap="1" wp14:anchorId="4992036E" wp14:editId="4C2D756F">
                <wp:simplePos x="0" y="0"/>
                <wp:positionH relativeFrom="column">
                  <wp:posOffset>353060</wp:posOffset>
                </wp:positionH>
                <wp:positionV relativeFrom="paragraph">
                  <wp:posOffset>1309011</wp:posOffset>
                </wp:positionV>
                <wp:extent cx="4048125" cy="966166"/>
                <wp:effectExtent l="0" t="0" r="28575" b="24765"/>
                <wp:wrapNone/>
                <wp:docPr id="25706" name="Group 25706"/>
                <wp:cNvGraphicFramePr/>
                <a:graphic xmlns:a="http://schemas.openxmlformats.org/drawingml/2006/main">
                  <a:graphicData uri="http://schemas.microsoft.com/office/word/2010/wordprocessingGroup">
                    <wpg:wgp>
                      <wpg:cNvGrpSpPr/>
                      <wpg:grpSpPr>
                        <a:xfrm>
                          <a:off x="0" y="0"/>
                          <a:ext cx="4048125" cy="966166"/>
                          <a:chOff x="0" y="0"/>
                          <a:chExt cx="4048125" cy="966166"/>
                        </a:xfrm>
                      </wpg:grpSpPr>
                      <wpg:grpSp>
                        <wpg:cNvPr id="25707" name="Group 25707"/>
                        <wpg:cNvGrpSpPr/>
                        <wpg:grpSpPr>
                          <a:xfrm>
                            <a:off x="0" y="99391"/>
                            <a:ext cx="4048125" cy="866775"/>
                            <a:chOff x="0" y="19050"/>
                            <a:chExt cx="4048125" cy="866775"/>
                          </a:xfrm>
                        </wpg:grpSpPr>
                        <wpg:grpSp>
                          <wpg:cNvPr id="25708" name="Group 25708"/>
                          <wpg:cNvGrpSpPr/>
                          <wpg:grpSpPr>
                            <a:xfrm>
                              <a:off x="0" y="209550"/>
                              <a:ext cx="4048125" cy="676275"/>
                              <a:chOff x="0" y="0"/>
                              <a:chExt cx="4048125" cy="676275"/>
                            </a:xfrm>
                          </wpg:grpSpPr>
                          <wps:wsp>
                            <wps:cNvPr id="25709" name="Rounded Rectangle 25709"/>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7D868BC" w14:textId="77777777" w:rsidR="003D2193" w:rsidRDefault="003D2193" w:rsidP="00416161">
                                  <w:pPr>
                                    <w:jc w:val="center"/>
                                  </w:pPr>
                                  <w:r>
                                    <w:t>Organisation 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10" name="Rounded Rectangle 25710"/>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22ACD72" w14:textId="77777777" w:rsidR="003D2193" w:rsidRDefault="003D2193" w:rsidP="00416161">
                                  <w:pPr>
                                    <w:jc w:val="center"/>
                                  </w:pPr>
                                  <w:r>
                                    <w:t>BIM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11" name="Straight Connector 25711"/>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712" name="Text Box 2"/>
                          <wps:cNvSpPr txBox="1">
                            <a:spLocks noChangeArrowheads="1"/>
                          </wps:cNvSpPr>
                          <wps:spPr bwMode="auto">
                            <a:xfrm>
                              <a:off x="1800226" y="19050"/>
                              <a:ext cx="600074" cy="514350"/>
                            </a:xfrm>
                            <a:prstGeom prst="rect">
                              <a:avLst/>
                            </a:prstGeom>
                            <a:solidFill>
                              <a:srgbClr val="FFFFFF"/>
                            </a:solidFill>
                            <a:ln w="9525">
                              <a:noFill/>
                              <a:miter lim="800000"/>
                              <a:headEnd/>
                              <a:tailEnd/>
                            </a:ln>
                          </wps:spPr>
                          <wps:txbx>
                            <w:txbxContent>
                              <w:p w14:paraId="331CFD0D"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25713" name="Text Box 2"/>
                        <wps:cNvSpPr txBox="1">
                          <a:spLocks noChangeArrowheads="1"/>
                        </wps:cNvSpPr>
                        <wps:spPr bwMode="auto">
                          <a:xfrm>
                            <a:off x="1818860" y="0"/>
                            <a:ext cx="432434" cy="268604"/>
                          </a:xfrm>
                          <a:prstGeom prst="rect">
                            <a:avLst/>
                          </a:prstGeom>
                          <a:solidFill>
                            <a:srgbClr val="FFFFFF"/>
                          </a:solidFill>
                          <a:ln w="9525">
                            <a:noFill/>
                            <a:miter lim="800000"/>
                            <a:headEnd/>
                            <a:tailEnd/>
                          </a:ln>
                        </wps:spPr>
                        <wps:txbx>
                          <w:txbxContent>
                            <w:p w14:paraId="69A191A9" w14:textId="77777777" w:rsidR="003D2193" w:rsidRPr="00F475B4" w:rsidRDefault="003D2193" w:rsidP="00416161">
                              <w:pPr>
                                <w:rPr>
                                  <w:sz w:val="72"/>
                                </w:rPr>
                              </w:pPr>
                              <w:r>
                                <w:rPr>
                                  <w:sz w:val="32"/>
                                </w:rPr>
                                <w:t>-.105</w:t>
                              </w:r>
                            </w:p>
                          </w:txbxContent>
                        </wps:txbx>
                        <wps:bodyPr rot="0" vert="horz" wrap="none" lIns="0" tIns="0" rIns="0" bIns="0" anchor="ctr" anchorCtr="0">
                          <a:noAutofit/>
                        </wps:bodyPr>
                      </wps:wsp>
                    </wpg:wgp>
                  </a:graphicData>
                </a:graphic>
              </wp:anchor>
            </w:drawing>
          </mc:Choice>
          <mc:Fallback>
            <w:pict>
              <v:group w14:anchorId="4992036E" id="Group 25706" o:spid="_x0000_s1648" style="position:absolute;left:0;text-align:left;margin-left:27.8pt;margin-top:103.05pt;width:318.75pt;height:76.1pt;z-index:251653632" coordsize="40481,9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">
                <v:group id="Group 25707" o:spid="_x0000_s1649" style="position:absolute;top:993;width:40481;height:8668" coordorigin=",190" coordsize="4048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">
                  <v:group id="Group 25708" o:spid="_x0000_s1650"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">
                    <v:roundrect id="Rounded Rectangle 25709" o:spid="_x0000_s1651"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" fillcolor="#ddd8c2 [2894]" strokecolor="black [3213]" strokeweight="2pt">
                      <v:textbox>
                        <w:txbxContent>
                          <w:p w14:paraId="07D868BC" w14:textId="77777777" w:rsidR="003D2193" w:rsidRDefault="003D2193" w:rsidP="00416161">
                            <w:pPr>
                              <w:jc w:val="center"/>
                            </w:pPr>
                            <w:r>
                              <w:t>Organisation Structure</w:t>
                            </w:r>
                          </w:p>
                        </w:txbxContent>
                      </v:textbox>
                    </v:roundrect>
                    <v:roundrect id="Rounded Rectangle 25710" o:spid="_x0000_s1652"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" fillcolor="#ddd8c2 [2894]" strokecolor="black [3213]" strokeweight="2pt">
                      <v:textbox>
                        <w:txbxContent>
                          <w:p w14:paraId="122ACD72" w14:textId="77777777" w:rsidR="003D2193" w:rsidRDefault="003D2193" w:rsidP="00416161">
                            <w:pPr>
                              <w:jc w:val="center"/>
                            </w:pPr>
                            <w:r>
                              <w:t>BIM Exploitation</w:t>
                            </w:r>
                          </w:p>
                        </w:txbxContent>
                      </v:textbox>
                    </v:roundrect>
                    <v:line id="Straight Connector 25711" o:spid="_x0000_s1653"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" strokecolor="black [3213]" strokeweight="2.25pt"/>
                  </v:group>
                  <v:shape id="_x0000_s1654" type="#_x0000_t202" style="position:absolute;left:18002;top:190;width:6001;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" stroked="f">
                    <v:textbox inset="0,0,0,0">
                      <w:txbxContent>
                        <w:p w14:paraId="331CFD0D"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v:textbox>
                  </v:shape>
                </v:group>
                <v:shape id="_x0000_s1655" type="#_x0000_t202" style="position:absolute;left:18188;width:4324;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" stroked="f">
                  <v:textbox inset="0,0,0,0">
                    <w:txbxContent>
                      <w:p w14:paraId="69A191A9" w14:textId="77777777" w:rsidR="003D2193" w:rsidRPr="00F475B4" w:rsidRDefault="003D2193" w:rsidP="00416161">
                        <w:pPr>
                          <w:rPr>
                            <w:sz w:val="72"/>
                          </w:rPr>
                        </w:pPr>
                        <w:r>
                          <w:rPr>
                            <w:sz w:val="32"/>
                          </w:rPr>
                          <w:t>-.105</w:t>
                        </w:r>
                      </w:p>
                    </w:txbxContent>
                  </v:textbox>
                </v:shape>
              </v:group>
            </w:pict>
          </mc:Fallback>
        </mc:AlternateContent>
      </w:r>
      <w:r w:rsidR="00416161" w:rsidRPr="00DA0641">
        <w:t xml:space="preserve">In </w:t>
      </w:r>
      <w:r w:rsidR="00504094">
        <w:t>pursuance</w:t>
      </w:r>
      <w:r w:rsidR="00416161" w:rsidRPr="00DA0641">
        <w:t xml:space="preserve"> of finding the mean r-value between two group variables, the mean of all positive/ negative r-values were calculated (regardless of the sign) and resulted with M= 0.105, meaning </w:t>
      </w:r>
      <w:r w:rsidR="00BD69E3" w:rsidRPr="00DA0641">
        <w:t>there is</w:t>
      </w:r>
      <w:r w:rsidR="00416161" w:rsidRPr="00DA0641">
        <w:t xml:space="preserve"> a Small (S) correlation (r= 0.10 – 0.29) between BIM exploitation and organisation structure. To obtain the direction of the group correlation, </w:t>
      </w:r>
      <w:r w:rsidR="00372F04">
        <w:t xml:space="preserve">the </w:t>
      </w:r>
      <w:r w:rsidR="00416161" w:rsidRPr="00DA0641">
        <w:t>net mean</w:t>
      </w:r>
      <w:r w:rsidR="00372F04">
        <w:t>-</w:t>
      </w:r>
      <w:r w:rsidR="00416161" w:rsidRPr="00DA0641">
        <w:t>v</w:t>
      </w:r>
      <w:r w:rsidR="00A07A8D" w:rsidRPr="00DA0641">
        <w:t>alue was calculated. Thus, the</w:t>
      </w:r>
      <w:r w:rsidR="00416161" w:rsidRPr="00DA0641">
        <w:t xml:space="preserve"> finding </w:t>
      </w:r>
      <w:r w:rsidR="00372F04">
        <w:t>with</w:t>
      </w:r>
      <w:r w:rsidR="00416161" w:rsidRPr="00DA0641">
        <w:t xml:space="preserve"> respect to correlations for objective-3 is illustrated in </w:t>
      </w:r>
      <w:r w:rsidR="00223945" w:rsidRPr="00DA0641">
        <w:fldChar w:fldCharType="begin"/>
      </w:r>
      <w:r w:rsidR="00223945" w:rsidRPr="00DA0641">
        <w:instrText xml:space="preserve"> REF _Ref35352029 \h </w:instrText>
      </w:r>
      <w:r w:rsidR="006E78D2">
        <w:instrText xml:space="preserve"> \* MERGEFORMAT </w:instrText>
      </w:r>
      <w:r w:rsidR="00223945" w:rsidRPr="00DA0641">
        <w:fldChar w:fldCharType="separate"/>
      </w:r>
      <w:r w:rsidR="00F70D7D">
        <w:t xml:space="preserve">Figure </w:t>
      </w:r>
      <w:r w:rsidR="00F70D7D">
        <w:rPr>
          <w:noProof/>
        </w:rPr>
        <w:t>53</w:t>
      </w:r>
      <w:r w:rsidR="00223945" w:rsidRPr="00DA0641">
        <w:fldChar w:fldCharType="end"/>
      </w:r>
      <w:r w:rsidR="00416161" w:rsidRPr="00DA0641">
        <w:t>.</w:t>
      </w:r>
    </w:p>
    <w:p w14:paraId="6D5EA31E" w14:textId="12934A06" w:rsidR="00416161" w:rsidRPr="00DA0641" w:rsidRDefault="00416161" w:rsidP="00416161">
      <w:pPr>
        <w:rPr>
          <w:sz w:val="24"/>
          <w:szCs w:val="24"/>
        </w:rPr>
      </w:pPr>
    </w:p>
    <w:p w14:paraId="5D2865DF" w14:textId="1C6BA3C7" w:rsidR="006E78D2" w:rsidRDefault="006E78D2" w:rsidP="00C41A83">
      <w:pPr>
        <w:rPr>
          <w:sz w:val="24"/>
        </w:rPr>
      </w:pPr>
    </w:p>
    <w:p w14:paraId="5871EA0F" w14:textId="6876BC9E" w:rsidR="00617651" w:rsidRDefault="00617651" w:rsidP="00C41A83">
      <w:r w:rsidRPr="00DA0641">
        <w:rPr>
          <w:noProof/>
          <w:lang w:eastAsia="en-GB"/>
        </w:rPr>
        <mc:AlternateContent>
          <mc:Choice Requires="wps">
            <w:drawing>
              <wp:anchor distT="0" distB="0" distL="114300" distR="114300" simplePos="0" relativeHeight="251662848" behindDoc="0" locked="0" layoutInCell="1" allowOverlap="1" wp14:anchorId="7652E542" wp14:editId="06FF045C">
                <wp:simplePos x="0" y="0"/>
                <wp:positionH relativeFrom="column">
                  <wp:posOffset>322911</wp:posOffset>
                </wp:positionH>
                <wp:positionV relativeFrom="paragraph">
                  <wp:posOffset>116453</wp:posOffset>
                </wp:positionV>
                <wp:extent cx="4048125" cy="635"/>
                <wp:effectExtent l="0" t="0" r="9525" b="0"/>
                <wp:wrapNone/>
                <wp:docPr id="25705" name="Text Box 25705"/>
                <wp:cNvGraphicFramePr/>
                <a:graphic xmlns:a="http://schemas.openxmlformats.org/drawingml/2006/main">
                  <a:graphicData uri="http://schemas.microsoft.com/office/word/2010/wordprocessingShape">
                    <wps:wsp>
                      <wps:cNvSpPr txBox="1"/>
                      <wps:spPr>
                        <a:xfrm>
                          <a:off x="0" y="0"/>
                          <a:ext cx="4048125" cy="635"/>
                        </a:xfrm>
                        <a:prstGeom prst="rect">
                          <a:avLst/>
                        </a:prstGeom>
                        <a:solidFill>
                          <a:prstClr val="white"/>
                        </a:solidFill>
                        <a:ln>
                          <a:noFill/>
                        </a:ln>
                        <a:effectLst/>
                      </wps:spPr>
                      <wps:txbx>
                        <w:txbxContent>
                          <w:p w14:paraId="09AF8018" w14:textId="31A52FEB" w:rsidR="003D2193" w:rsidRPr="00B11F6C" w:rsidRDefault="003D2193" w:rsidP="00372F04">
                            <w:pPr>
                              <w:pStyle w:val="Caption"/>
                              <w:jc w:val="center"/>
                              <w:rPr>
                                <w:noProof/>
                                <w:sz w:val="24"/>
                                <w:szCs w:val="24"/>
                              </w:rPr>
                            </w:pPr>
                            <w:bookmarkStart w:id="979" w:name="_Ref35352029"/>
                            <w:bookmarkStart w:id="980" w:name="_Toc35347869"/>
                            <w:bookmarkStart w:id="981" w:name="_Toc49290590"/>
                            <w:bookmarkStart w:id="982" w:name="_Toc73916443"/>
                            <w:r>
                              <w:t xml:space="preserve">Figure </w:t>
                            </w:r>
                            <w:r>
                              <w:fldChar w:fldCharType="begin"/>
                            </w:r>
                            <w:r>
                              <w:instrText xml:space="preserve"> SEQ Figure \* ARABIC </w:instrText>
                            </w:r>
                            <w:r>
                              <w:fldChar w:fldCharType="separate"/>
                            </w:r>
                            <w:r w:rsidR="00F70D7D">
                              <w:rPr>
                                <w:noProof/>
                              </w:rPr>
                              <w:t>53</w:t>
                            </w:r>
                            <w:r>
                              <w:fldChar w:fldCharType="end"/>
                            </w:r>
                            <w:bookmarkEnd w:id="979"/>
                            <w:r>
                              <w:t xml:space="preserve">- </w:t>
                            </w:r>
                            <w:r w:rsidRPr="007367EF">
                              <w:t>Correlation between group variables structure and BIM exploitation</w:t>
                            </w:r>
                            <w:bookmarkEnd w:id="980"/>
                            <w:bookmarkEnd w:id="981"/>
                            <w:bookmarkEnd w:id="9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52E542" id="Text Box 25705" o:spid="_x0000_s1656" type="#_x0000_t202" style="position:absolute;left:0;text-align:left;margin-left:25.45pt;margin-top:9.15pt;width:318.75pt;height:.0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" stroked="f">
                <v:textbox style="mso-fit-shape-to-text:t" inset="0,0,0,0">
                  <w:txbxContent>
                    <w:p w14:paraId="09AF8018" w14:textId="31A52FEB" w:rsidR="003D2193" w:rsidRPr="00B11F6C" w:rsidRDefault="003D2193" w:rsidP="00372F04">
                      <w:pPr>
                        <w:pStyle w:val="Caption"/>
                        <w:jc w:val="center"/>
                        <w:rPr>
                          <w:noProof/>
                          <w:sz w:val="24"/>
                          <w:szCs w:val="24"/>
                        </w:rPr>
                      </w:pPr>
                      <w:bookmarkStart w:id="983" w:name="_Ref35352029"/>
                      <w:bookmarkStart w:id="984" w:name="_Toc35347869"/>
                      <w:bookmarkStart w:id="985" w:name="_Toc49290590"/>
                      <w:bookmarkStart w:id="986" w:name="_Toc73916443"/>
                      <w:r>
                        <w:t xml:space="preserve">Figure </w:t>
                      </w:r>
                      <w:r>
                        <w:fldChar w:fldCharType="begin"/>
                      </w:r>
                      <w:r>
                        <w:instrText xml:space="preserve"> SEQ Figure \* ARABIC </w:instrText>
                      </w:r>
                      <w:r>
                        <w:fldChar w:fldCharType="separate"/>
                      </w:r>
                      <w:r w:rsidR="00F70D7D">
                        <w:rPr>
                          <w:noProof/>
                        </w:rPr>
                        <w:t>53</w:t>
                      </w:r>
                      <w:r>
                        <w:fldChar w:fldCharType="end"/>
                      </w:r>
                      <w:bookmarkEnd w:id="983"/>
                      <w:r>
                        <w:t xml:space="preserve">- </w:t>
                      </w:r>
                      <w:r w:rsidRPr="007367EF">
                        <w:t>Correlation between group variables structure and BIM exploitation</w:t>
                      </w:r>
                      <w:bookmarkEnd w:id="984"/>
                      <w:bookmarkEnd w:id="985"/>
                      <w:bookmarkEnd w:id="986"/>
                    </w:p>
                  </w:txbxContent>
                </v:textbox>
              </v:shape>
            </w:pict>
          </mc:Fallback>
        </mc:AlternateContent>
      </w:r>
    </w:p>
    <w:p w14:paraId="63B4455C" w14:textId="7B6464B1" w:rsidR="00416161" w:rsidRPr="00AD5D08" w:rsidRDefault="00416161" w:rsidP="00C41A83">
      <w:r w:rsidRPr="006E78D2">
        <w:lastRenderedPageBreak/>
        <w:t>In testing the null hypothesis for BDA</w:t>
      </w:r>
      <w:r w:rsidR="00C41A83" w:rsidRPr="006E78D2">
        <w:t xml:space="preserve"> (</w:t>
      </w:r>
      <w:r w:rsidR="00C41A83" w:rsidRPr="006E78D2">
        <w:fldChar w:fldCharType="begin"/>
      </w:r>
      <w:r w:rsidR="00C41A83" w:rsidRPr="006E78D2">
        <w:instrText xml:space="preserve"> REF _Ref46152657 \h </w:instrText>
      </w:r>
      <w:r w:rsidR="006E78D2">
        <w:instrText xml:space="preserve"> \* MERGEFORMAT </w:instrText>
      </w:r>
      <w:r w:rsidR="00C41A83" w:rsidRPr="006E78D2">
        <w:fldChar w:fldCharType="separate"/>
      </w:r>
      <w:r w:rsidR="00F70D7D" w:rsidRPr="00DA0641">
        <w:t xml:space="preserve">Table </w:t>
      </w:r>
      <w:r w:rsidR="00F70D7D">
        <w:t>75</w:t>
      </w:r>
      <w:r w:rsidR="00C41A83" w:rsidRPr="006E78D2">
        <w:fldChar w:fldCharType="end"/>
      </w:r>
      <w:r w:rsidR="00C41A83" w:rsidRPr="006E78D2">
        <w:t>)</w:t>
      </w:r>
      <w:r w:rsidRPr="006E78D2">
        <w:t xml:space="preserve">, </w:t>
      </w:r>
      <w:r w:rsidR="00E47445">
        <w:t xml:space="preserve">it was found that </w:t>
      </w:r>
      <w:r w:rsidRPr="006E78D2">
        <w:t xml:space="preserve">there </w:t>
      </w:r>
      <w:r w:rsidR="009B225C">
        <w:t>are</w:t>
      </w:r>
      <w:r w:rsidRPr="006E78D2">
        <w:t xml:space="preserve"> no significant correlation</w:t>
      </w:r>
      <w:r w:rsidR="009B225C">
        <w:t>s</w:t>
      </w:r>
      <w:r w:rsidRPr="006E78D2">
        <w:t xml:space="preserve"> between </w:t>
      </w:r>
      <w:r w:rsidR="00372F04">
        <w:t xml:space="preserve">the </w:t>
      </w:r>
      <w:r w:rsidRPr="006E78D2">
        <w:t>impact of organisation structure and BDA exploitation</w:t>
      </w:r>
      <w:r w:rsidR="009B225C">
        <w:t xml:space="preserve"> except for the correlations:</w:t>
      </w:r>
      <w:r w:rsidR="008C6299">
        <w:t xml:space="preserve"> STRUCBDA1-EXPBDA1, </w:t>
      </w:r>
      <w:r w:rsidR="009B225C">
        <w:t>STRUCBDA1-EXPBDA4, SRUCBDA1-EXPBDA7</w:t>
      </w:r>
      <w:r w:rsidRPr="006E78D2">
        <w:t>,</w:t>
      </w:r>
      <w:r w:rsidR="009B225C">
        <w:t xml:space="preserve"> and STRUCBDA3-</w:t>
      </w:r>
      <w:r w:rsidRPr="006E78D2">
        <w:t xml:space="preserve"> </w:t>
      </w:r>
      <w:r w:rsidR="009B225C">
        <w:t>EXPBDA5. The largest among them was STRUCBDA3-</w:t>
      </w:r>
      <w:r w:rsidR="009B225C" w:rsidRPr="006E78D2">
        <w:t xml:space="preserve"> </w:t>
      </w:r>
      <w:r w:rsidR="009B225C">
        <w:t xml:space="preserve">EXPBDA5 although this was reported to be a medium correlation </w:t>
      </w:r>
      <w:r w:rsidR="009B225C" w:rsidRPr="006E78D2">
        <w:t>(R= -.317, Sig.2-tailed= 0.014). The null hypothesis is therefore rejected for these significant correlations only</w:t>
      </w:r>
      <w:r w:rsidR="00AD5D08">
        <w:t>. Ap</w:t>
      </w:r>
      <w:r w:rsidR="00532AC5">
        <w:t>a</w:t>
      </w:r>
      <w:r w:rsidR="00AD5D08">
        <w:t>rt from these highlights, t</w:t>
      </w:r>
      <w:r w:rsidRPr="006E78D2">
        <w:t>he computed value</w:t>
      </w:r>
      <w:r w:rsidR="00862102">
        <w:t>s</w:t>
      </w:r>
      <w:r w:rsidRPr="006E78D2">
        <w:t xml:space="preserve"> of Spearman rank-order correlation coefficient (r.) ranges from + values to - values. </w:t>
      </w:r>
      <w:r w:rsidR="00532AC5">
        <w:t xml:space="preserve">In summary, null hypothesis </w:t>
      </w:r>
      <w:r w:rsidR="00532AC5" w:rsidRPr="00532AC5">
        <w:t>HS</w:t>
      </w:r>
      <w:r w:rsidR="00532AC5" w:rsidRPr="00532AC5">
        <w:rPr>
          <w:vertAlign w:val="subscript"/>
        </w:rPr>
        <w:t>2</w:t>
      </w:r>
      <w:r w:rsidR="00532AC5" w:rsidRPr="00532AC5">
        <w:t>0</w:t>
      </w:r>
      <w:r w:rsidR="00532AC5">
        <w:t xml:space="preserve"> was completely accepted as there were no significant  correlations related to STRUCBDA2 (high formalisation) at all. </w:t>
      </w:r>
      <w:r w:rsidR="00023F23">
        <w:t>It</w:t>
      </w:r>
      <w:r w:rsidR="00A71067">
        <w:t xml:space="preserve"> might be the case that there’s not enough evidence to suggest that highly formal rules </w:t>
      </w:r>
      <w:r w:rsidR="00023F23">
        <w:t xml:space="preserve">help </w:t>
      </w:r>
      <w:r w:rsidR="00A71067">
        <w:t xml:space="preserve">or inhibit BDA exploitation. </w:t>
      </w:r>
      <w:r w:rsidR="00532AC5">
        <w:t>For STRU</w:t>
      </w:r>
      <w:r w:rsidR="00A71067">
        <w:t>C</w:t>
      </w:r>
      <w:r w:rsidR="00532AC5">
        <w:t xml:space="preserve">BDA3, </w:t>
      </w:r>
      <w:r w:rsidR="00532AC5" w:rsidRPr="00532AC5">
        <w:t>HS</w:t>
      </w:r>
      <w:r w:rsidR="00532AC5">
        <w:rPr>
          <w:vertAlign w:val="subscript"/>
        </w:rPr>
        <w:t>3</w:t>
      </w:r>
      <w:r w:rsidR="00532AC5" w:rsidRPr="00532AC5">
        <w:t>0</w:t>
      </w:r>
      <w:r w:rsidR="00532AC5">
        <w:t xml:space="preserve"> was rejected only for the correlation between STRUCBDA3-</w:t>
      </w:r>
      <w:r w:rsidR="00532AC5" w:rsidRPr="006E78D2">
        <w:t xml:space="preserve"> </w:t>
      </w:r>
      <w:r w:rsidR="00532AC5">
        <w:t>EXPBDA5.</w:t>
      </w:r>
      <w:r w:rsidR="00532AC5" w:rsidRPr="00532AC5">
        <w:t xml:space="preserve"> </w:t>
      </w:r>
      <w:r w:rsidR="00532AC5">
        <w:t xml:space="preserve">The latter largest and significant correlation could be an indication </w:t>
      </w:r>
      <w:r w:rsidR="00532AC5" w:rsidRPr="00AD5D08">
        <w:t xml:space="preserve">that macro-level differentiations between levels within an organisation </w:t>
      </w:r>
      <w:r w:rsidR="00023F23" w:rsidRPr="00AD5D08">
        <w:t xml:space="preserve">facilitate </w:t>
      </w:r>
      <w:r w:rsidR="00532AC5" w:rsidRPr="00AD5D08">
        <w:t xml:space="preserve">the appropriate </w:t>
      </w:r>
      <w:r w:rsidR="00532AC5">
        <w:t xml:space="preserve">use and allocation of </w:t>
      </w:r>
      <w:r w:rsidR="00532AC5" w:rsidRPr="00AD5D08">
        <w:t xml:space="preserve">standards and policy initiatives </w:t>
      </w:r>
      <w:r w:rsidR="00532AC5">
        <w:t xml:space="preserve">for Big Data. </w:t>
      </w:r>
      <w:r w:rsidR="00532AC5" w:rsidRPr="00532AC5">
        <w:t>HS</w:t>
      </w:r>
      <w:r w:rsidR="00A71067">
        <w:rPr>
          <w:vertAlign w:val="subscript"/>
        </w:rPr>
        <w:t>1</w:t>
      </w:r>
      <w:r w:rsidR="00532AC5" w:rsidRPr="00532AC5">
        <w:t>0</w:t>
      </w:r>
      <w:r w:rsidR="00532AC5">
        <w:t xml:space="preserve"> was rejected </w:t>
      </w:r>
      <w:r w:rsidR="00A71067">
        <w:t xml:space="preserve">in relation to three significant correlations. </w:t>
      </w:r>
    </w:p>
    <w:p w14:paraId="15D5C592" w14:textId="6F144397" w:rsidR="00416161" w:rsidRPr="00DA0641" w:rsidRDefault="00416161" w:rsidP="00416161">
      <w:pPr>
        <w:pStyle w:val="Caption"/>
        <w:keepNext/>
      </w:pPr>
      <w:bookmarkStart w:id="987" w:name="_Ref46152657"/>
      <w:bookmarkStart w:id="988" w:name="_Toc35347757"/>
      <w:bookmarkStart w:id="989" w:name="_Toc49290924"/>
      <w:bookmarkStart w:id="990" w:name="_Toc73916289"/>
      <w:r w:rsidRPr="00DA0641">
        <w:t xml:space="preserve">Table </w:t>
      </w:r>
      <w:r w:rsidRPr="00DA0641">
        <w:fldChar w:fldCharType="begin"/>
      </w:r>
      <w:r w:rsidRPr="00DA0641">
        <w:instrText xml:space="preserve"> SEQ Table \* ARABIC </w:instrText>
      </w:r>
      <w:r w:rsidRPr="00DA0641">
        <w:fldChar w:fldCharType="separate"/>
      </w:r>
      <w:r w:rsidR="00F70D7D">
        <w:rPr>
          <w:noProof/>
        </w:rPr>
        <w:t>75</w:t>
      </w:r>
      <w:r w:rsidRPr="00DA0641">
        <w:fldChar w:fldCharType="end"/>
      </w:r>
      <w:bookmarkEnd w:id="987"/>
      <w:r w:rsidRPr="00DA0641">
        <w:t>- Spearman's correlation analysis for organisation structure and BDA exploitation</w:t>
      </w:r>
      <w:bookmarkEnd w:id="988"/>
      <w:bookmarkEnd w:id="989"/>
      <w:bookmarkEnd w:id="990"/>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800"/>
        <w:gridCol w:w="698"/>
        <w:gridCol w:w="698"/>
        <w:gridCol w:w="698"/>
        <w:gridCol w:w="698"/>
        <w:gridCol w:w="698"/>
        <w:gridCol w:w="698"/>
        <w:gridCol w:w="698"/>
        <w:gridCol w:w="698"/>
        <w:gridCol w:w="698"/>
        <w:gridCol w:w="762"/>
      </w:tblGrid>
      <w:tr w:rsidR="002A6E8E" w:rsidRPr="002A6E8E" w14:paraId="0583B2BC" w14:textId="77777777" w:rsidTr="002A6E8E">
        <w:trPr>
          <w:trHeight w:val="300"/>
        </w:trPr>
        <w:tc>
          <w:tcPr>
            <w:tcW w:w="0" w:type="auto"/>
            <w:shd w:val="clear" w:color="auto" w:fill="auto"/>
            <w:hideMark/>
          </w:tcPr>
          <w:p w14:paraId="45094223" w14:textId="77777777" w:rsidR="00F120A2" w:rsidRPr="002A6E8E" w:rsidRDefault="00F120A2" w:rsidP="00593D59">
            <w:pPr>
              <w:spacing w:after="0" w:line="240" w:lineRule="auto"/>
              <w:rPr>
                <w:rFonts w:eastAsia="Times New Roman" w:cstheme="minorHAnsi"/>
                <w:sz w:val="20"/>
                <w:szCs w:val="20"/>
                <w:lang w:eastAsia="en-GB"/>
              </w:rPr>
            </w:pPr>
          </w:p>
        </w:tc>
        <w:tc>
          <w:tcPr>
            <w:tcW w:w="0" w:type="auto"/>
            <w:shd w:val="clear" w:color="auto" w:fill="auto"/>
            <w:hideMark/>
          </w:tcPr>
          <w:p w14:paraId="0F3B193A" w14:textId="77777777" w:rsidR="00F120A2" w:rsidRPr="002A6E8E" w:rsidRDefault="00F120A2" w:rsidP="00593D59">
            <w:pPr>
              <w:spacing w:after="0" w:line="240" w:lineRule="auto"/>
              <w:rPr>
                <w:rFonts w:eastAsia="Times New Roman" w:cstheme="minorHAnsi"/>
                <w:sz w:val="20"/>
                <w:szCs w:val="20"/>
                <w:lang w:eastAsia="en-GB"/>
              </w:rPr>
            </w:pPr>
          </w:p>
        </w:tc>
        <w:tc>
          <w:tcPr>
            <w:tcW w:w="0" w:type="auto"/>
            <w:shd w:val="clear" w:color="auto" w:fill="auto"/>
            <w:vAlign w:val="bottom"/>
            <w:hideMark/>
          </w:tcPr>
          <w:p w14:paraId="694377BF" w14:textId="25C3513F"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EXPBDA1</w:t>
            </w:r>
          </w:p>
        </w:tc>
        <w:tc>
          <w:tcPr>
            <w:tcW w:w="0" w:type="auto"/>
            <w:shd w:val="clear" w:color="auto" w:fill="auto"/>
            <w:vAlign w:val="bottom"/>
            <w:hideMark/>
          </w:tcPr>
          <w:p w14:paraId="5C55C4A2" w14:textId="095F6C81"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EXPBDA2</w:t>
            </w:r>
          </w:p>
        </w:tc>
        <w:tc>
          <w:tcPr>
            <w:tcW w:w="0" w:type="auto"/>
            <w:shd w:val="clear" w:color="auto" w:fill="auto"/>
            <w:vAlign w:val="bottom"/>
            <w:hideMark/>
          </w:tcPr>
          <w:p w14:paraId="61656A6B" w14:textId="1ABF81D4"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EXPBDA3</w:t>
            </w:r>
          </w:p>
        </w:tc>
        <w:tc>
          <w:tcPr>
            <w:tcW w:w="0" w:type="auto"/>
            <w:shd w:val="clear" w:color="auto" w:fill="auto"/>
            <w:vAlign w:val="bottom"/>
            <w:hideMark/>
          </w:tcPr>
          <w:p w14:paraId="2EBDAD24" w14:textId="096CD8E2"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EXPBDA4</w:t>
            </w:r>
          </w:p>
        </w:tc>
        <w:tc>
          <w:tcPr>
            <w:tcW w:w="0" w:type="auto"/>
            <w:shd w:val="clear" w:color="auto" w:fill="auto"/>
            <w:vAlign w:val="bottom"/>
            <w:hideMark/>
          </w:tcPr>
          <w:p w14:paraId="3DA805DC" w14:textId="44449B75"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EXPBDA5</w:t>
            </w:r>
          </w:p>
        </w:tc>
        <w:tc>
          <w:tcPr>
            <w:tcW w:w="0" w:type="auto"/>
            <w:shd w:val="clear" w:color="auto" w:fill="auto"/>
            <w:vAlign w:val="bottom"/>
            <w:hideMark/>
          </w:tcPr>
          <w:p w14:paraId="71F5A335" w14:textId="66347503"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EXPBDA6</w:t>
            </w:r>
          </w:p>
        </w:tc>
        <w:tc>
          <w:tcPr>
            <w:tcW w:w="0" w:type="auto"/>
            <w:shd w:val="clear" w:color="auto" w:fill="auto"/>
            <w:vAlign w:val="bottom"/>
            <w:hideMark/>
          </w:tcPr>
          <w:p w14:paraId="778323BC" w14:textId="1370E379"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EXPBDA7</w:t>
            </w:r>
          </w:p>
        </w:tc>
        <w:tc>
          <w:tcPr>
            <w:tcW w:w="0" w:type="auto"/>
            <w:shd w:val="clear" w:color="auto" w:fill="auto"/>
            <w:vAlign w:val="bottom"/>
            <w:hideMark/>
          </w:tcPr>
          <w:p w14:paraId="7CFECA52" w14:textId="02A09F0F"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EXPBDA8</w:t>
            </w:r>
          </w:p>
        </w:tc>
        <w:tc>
          <w:tcPr>
            <w:tcW w:w="0" w:type="auto"/>
            <w:shd w:val="clear" w:color="auto" w:fill="auto"/>
            <w:vAlign w:val="bottom"/>
            <w:hideMark/>
          </w:tcPr>
          <w:p w14:paraId="55A4A2B3" w14:textId="7C8B148C"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EXPBDA9</w:t>
            </w:r>
          </w:p>
        </w:tc>
        <w:tc>
          <w:tcPr>
            <w:tcW w:w="0" w:type="auto"/>
            <w:shd w:val="clear" w:color="auto" w:fill="auto"/>
            <w:vAlign w:val="bottom"/>
            <w:hideMark/>
          </w:tcPr>
          <w:p w14:paraId="2802910F" w14:textId="204E818B"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EXPBDA10</w:t>
            </w:r>
          </w:p>
        </w:tc>
      </w:tr>
      <w:tr w:rsidR="002A6E8E" w:rsidRPr="002A6E8E" w14:paraId="51C34E0C" w14:textId="77777777" w:rsidTr="002A6E8E">
        <w:trPr>
          <w:trHeight w:val="960"/>
        </w:trPr>
        <w:tc>
          <w:tcPr>
            <w:tcW w:w="0" w:type="auto"/>
            <w:shd w:val="clear" w:color="auto" w:fill="auto"/>
            <w:hideMark/>
          </w:tcPr>
          <w:p w14:paraId="286C984F"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STRUCBDA1</w:t>
            </w:r>
          </w:p>
        </w:tc>
        <w:tc>
          <w:tcPr>
            <w:tcW w:w="0" w:type="auto"/>
            <w:shd w:val="clear" w:color="auto" w:fill="auto"/>
            <w:hideMark/>
          </w:tcPr>
          <w:p w14:paraId="691BE983"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Coefficient</w:t>
            </w:r>
          </w:p>
        </w:tc>
        <w:tc>
          <w:tcPr>
            <w:tcW w:w="0" w:type="auto"/>
            <w:shd w:val="clear" w:color="auto" w:fill="auto"/>
            <w:noWrap/>
            <w:hideMark/>
          </w:tcPr>
          <w:p w14:paraId="6EDA261F"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-.310</w:t>
            </w:r>
            <w:r w:rsidRPr="002A6E8E">
              <w:rPr>
                <w:rFonts w:eastAsia="Times New Roman" w:cstheme="minorHAnsi"/>
                <w:sz w:val="20"/>
                <w:szCs w:val="20"/>
                <w:vertAlign w:val="superscript"/>
                <w:lang w:eastAsia="en-GB"/>
              </w:rPr>
              <w:t>*</w:t>
            </w:r>
          </w:p>
        </w:tc>
        <w:tc>
          <w:tcPr>
            <w:tcW w:w="0" w:type="auto"/>
            <w:shd w:val="clear" w:color="auto" w:fill="auto"/>
            <w:noWrap/>
            <w:hideMark/>
          </w:tcPr>
          <w:p w14:paraId="41F563CE"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-0.135</w:t>
            </w:r>
          </w:p>
        </w:tc>
        <w:tc>
          <w:tcPr>
            <w:tcW w:w="0" w:type="auto"/>
            <w:shd w:val="clear" w:color="auto" w:fill="auto"/>
            <w:noWrap/>
            <w:hideMark/>
          </w:tcPr>
          <w:p w14:paraId="7E02A914"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-0.213</w:t>
            </w:r>
          </w:p>
        </w:tc>
        <w:tc>
          <w:tcPr>
            <w:tcW w:w="0" w:type="auto"/>
            <w:shd w:val="clear" w:color="auto" w:fill="auto"/>
            <w:noWrap/>
            <w:hideMark/>
          </w:tcPr>
          <w:p w14:paraId="4C81CE7A"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-.286</w:t>
            </w:r>
            <w:r w:rsidRPr="002A6E8E">
              <w:rPr>
                <w:rFonts w:eastAsia="Times New Roman" w:cstheme="minorHAnsi"/>
                <w:sz w:val="20"/>
                <w:szCs w:val="20"/>
                <w:vertAlign w:val="superscript"/>
                <w:lang w:eastAsia="en-GB"/>
              </w:rPr>
              <w:t>*</w:t>
            </w:r>
          </w:p>
        </w:tc>
        <w:tc>
          <w:tcPr>
            <w:tcW w:w="0" w:type="auto"/>
            <w:shd w:val="clear" w:color="auto" w:fill="auto"/>
            <w:noWrap/>
            <w:hideMark/>
          </w:tcPr>
          <w:p w14:paraId="2ADAFFE1"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-0.198</w:t>
            </w:r>
          </w:p>
        </w:tc>
        <w:tc>
          <w:tcPr>
            <w:tcW w:w="0" w:type="auto"/>
            <w:shd w:val="clear" w:color="auto" w:fill="auto"/>
            <w:noWrap/>
            <w:hideMark/>
          </w:tcPr>
          <w:p w14:paraId="2E97213F"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-0.250</w:t>
            </w:r>
          </w:p>
        </w:tc>
        <w:tc>
          <w:tcPr>
            <w:tcW w:w="0" w:type="auto"/>
            <w:shd w:val="clear" w:color="auto" w:fill="auto"/>
            <w:noWrap/>
            <w:hideMark/>
          </w:tcPr>
          <w:p w14:paraId="76E344C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-.290</w:t>
            </w:r>
            <w:r w:rsidRPr="002A6E8E">
              <w:rPr>
                <w:rFonts w:eastAsia="Times New Roman" w:cstheme="minorHAnsi"/>
                <w:sz w:val="20"/>
                <w:szCs w:val="20"/>
                <w:vertAlign w:val="superscript"/>
                <w:lang w:eastAsia="en-GB"/>
              </w:rPr>
              <w:t>*</w:t>
            </w:r>
          </w:p>
        </w:tc>
        <w:tc>
          <w:tcPr>
            <w:tcW w:w="0" w:type="auto"/>
            <w:shd w:val="clear" w:color="auto" w:fill="auto"/>
            <w:noWrap/>
            <w:hideMark/>
          </w:tcPr>
          <w:p w14:paraId="07D3614A"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-0.223</w:t>
            </w:r>
          </w:p>
        </w:tc>
        <w:tc>
          <w:tcPr>
            <w:tcW w:w="0" w:type="auto"/>
            <w:shd w:val="clear" w:color="auto" w:fill="auto"/>
            <w:noWrap/>
            <w:hideMark/>
          </w:tcPr>
          <w:p w14:paraId="53480E4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-0.167</w:t>
            </w:r>
          </w:p>
        </w:tc>
        <w:tc>
          <w:tcPr>
            <w:tcW w:w="0" w:type="auto"/>
            <w:shd w:val="clear" w:color="auto" w:fill="auto"/>
            <w:noWrap/>
            <w:hideMark/>
          </w:tcPr>
          <w:p w14:paraId="0E579A33"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-0.239</w:t>
            </w:r>
          </w:p>
        </w:tc>
      </w:tr>
      <w:tr w:rsidR="002A6E8E" w:rsidRPr="002A6E8E" w14:paraId="31A1AD1A" w14:textId="77777777" w:rsidTr="002A6E8E">
        <w:trPr>
          <w:trHeight w:val="480"/>
        </w:trPr>
        <w:tc>
          <w:tcPr>
            <w:tcW w:w="0" w:type="auto"/>
            <w:shd w:val="clear" w:color="auto" w:fill="auto"/>
            <w:hideMark/>
          </w:tcPr>
          <w:p w14:paraId="4C96130D"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3465BAC1"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3DBA6092"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0.017</w:t>
            </w:r>
          </w:p>
        </w:tc>
        <w:tc>
          <w:tcPr>
            <w:tcW w:w="0" w:type="auto"/>
            <w:shd w:val="clear" w:color="auto" w:fill="auto"/>
            <w:noWrap/>
            <w:hideMark/>
          </w:tcPr>
          <w:p w14:paraId="32178E71"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0.308</w:t>
            </w:r>
          </w:p>
        </w:tc>
        <w:tc>
          <w:tcPr>
            <w:tcW w:w="0" w:type="auto"/>
            <w:shd w:val="clear" w:color="auto" w:fill="auto"/>
            <w:noWrap/>
            <w:hideMark/>
          </w:tcPr>
          <w:p w14:paraId="4CC050E1"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0.105</w:t>
            </w:r>
          </w:p>
        </w:tc>
        <w:tc>
          <w:tcPr>
            <w:tcW w:w="0" w:type="auto"/>
            <w:shd w:val="clear" w:color="auto" w:fill="auto"/>
            <w:noWrap/>
            <w:hideMark/>
          </w:tcPr>
          <w:p w14:paraId="519A0856"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0.028</w:t>
            </w:r>
          </w:p>
        </w:tc>
        <w:tc>
          <w:tcPr>
            <w:tcW w:w="0" w:type="auto"/>
            <w:shd w:val="clear" w:color="auto" w:fill="auto"/>
            <w:noWrap/>
            <w:hideMark/>
          </w:tcPr>
          <w:p w14:paraId="1D3EA023"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0.132</w:t>
            </w:r>
          </w:p>
        </w:tc>
        <w:tc>
          <w:tcPr>
            <w:tcW w:w="0" w:type="auto"/>
            <w:shd w:val="clear" w:color="auto" w:fill="auto"/>
            <w:noWrap/>
            <w:hideMark/>
          </w:tcPr>
          <w:p w14:paraId="069230D7"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0.057</w:t>
            </w:r>
          </w:p>
        </w:tc>
        <w:tc>
          <w:tcPr>
            <w:tcW w:w="0" w:type="auto"/>
            <w:shd w:val="clear" w:color="auto" w:fill="auto"/>
            <w:noWrap/>
            <w:hideMark/>
          </w:tcPr>
          <w:p w14:paraId="31685E94"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0.026</w:t>
            </w:r>
          </w:p>
        </w:tc>
        <w:tc>
          <w:tcPr>
            <w:tcW w:w="0" w:type="auto"/>
            <w:shd w:val="clear" w:color="auto" w:fill="auto"/>
            <w:noWrap/>
            <w:hideMark/>
          </w:tcPr>
          <w:p w14:paraId="0C012FA2"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0.089</w:t>
            </w:r>
          </w:p>
        </w:tc>
        <w:tc>
          <w:tcPr>
            <w:tcW w:w="0" w:type="auto"/>
            <w:shd w:val="clear" w:color="auto" w:fill="auto"/>
            <w:noWrap/>
            <w:hideMark/>
          </w:tcPr>
          <w:p w14:paraId="248D017E"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0.206</w:t>
            </w:r>
          </w:p>
        </w:tc>
        <w:tc>
          <w:tcPr>
            <w:tcW w:w="0" w:type="auto"/>
            <w:shd w:val="clear" w:color="auto" w:fill="auto"/>
            <w:noWrap/>
            <w:hideMark/>
          </w:tcPr>
          <w:p w14:paraId="507EF59F"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0.069</w:t>
            </w:r>
          </w:p>
        </w:tc>
      </w:tr>
      <w:tr w:rsidR="002A6E8E" w:rsidRPr="002A6E8E" w14:paraId="50B52259" w14:textId="77777777" w:rsidTr="002A6E8E">
        <w:trPr>
          <w:trHeight w:val="300"/>
        </w:trPr>
        <w:tc>
          <w:tcPr>
            <w:tcW w:w="0" w:type="auto"/>
            <w:shd w:val="clear" w:color="auto" w:fill="auto"/>
            <w:hideMark/>
          </w:tcPr>
          <w:p w14:paraId="227A9E35"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55140FF9"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7DB5B08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3E42FD0B"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2AF27786"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5921ED77"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059FDF87"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614EE3BB"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2A8364C9"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0DBE436C"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572D35E3"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7C793362"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r>
      <w:tr w:rsidR="002A6E8E" w:rsidRPr="002A6E8E" w14:paraId="4751EDFF" w14:textId="77777777" w:rsidTr="002A6E8E">
        <w:trPr>
          <w:trHeight w:val="960"/>
        </w:trPr>
        <w:tc>
          <w:tcPr>
            <w:tcW w:w="0" w:type="auto"/>
            <w:shd w:val="clear" w:color="auto" w:fill="auto"/>
            <w:hideMark/>
          </w:tcPr>
          <w:p w14:paraId="4FF391F7"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STRUCBDA2</w:t>
            </w:r>
          </w:p>
        </w:tc>
        <w:tc>
          <w:tcPr>
            <w:tcW w:w="0" w:type="auto"/>
            <w:shd w:val="clear" w:color="auto" w:fill="auto"/>
            <w:hideMark/>
          </w:tcPr>
          <w:p w14:paraId="4E337E35"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Coefficient</w:t>
            </w:r>
          </w:p>
        </w:tc>
        <w:tc>
          <w:tcPr>
            <w:tcW w:w="0" w:type="auto"/>
            <w:shd w:val="clear" w:color="auto" w:fill="auto"/>
            <w:noWrap/>
            <w:hideMark/>
          </w:tcPr>
          <w:p w14:paraId="287D8A0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-0.167</w:t>
            </w:r>
          </w:p>
        </w:tc>
        <w:tc>
          <w:tcPr>
            <w:tcW w:w="0" w:type="auto"/>
            <w:shd w:val="clear" w:color="auto" w:fill="auto"/>
            <w:noWrap/>
            <w:hideMark/>
          </w:tcPr>
          <w:p w14:paraId="7325E38B"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0.031</w:t>
            </w:r>
          </w:p>
        </w:tc>
        <w:tc>
          <w:tcPr>
            <w:tcW w:w="0" w:type="auto"/>
            <w:shd w:val="clear" w:color="auto" w:fill="auto"/>
            <w:noWrap/>
            <w:hideMark/>
          </w:tcPr>
          <w:p w14:paraId="0F974F0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0.020</w:t>
            </w:r>
          </w:p>
        </w:tc>
        <w:tc>
          <w:tcPr>
            <w:tcW w:w="0" w:type="auto"/>
            <w:shd w:val="clear" w:color="auto" w:fill="auto"/>
            <w:noWrap/>
            <w:hideMark/>
          </w:tcPr>
          <w:p w14:paraId="342C367A"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-0.178</w:t>
            </w:r>
          </w:p>
        </w:tc>
        <w:tc>
          <w:tcPr>
            <w:tcW w:w="0" w:type="auto"/>
            <w:shd w:val="clear" w:color="auto" w:fill="auto"/>
            <w:noWrap/>
            <w:hideMark/>
          </w:tcPr>
          <w:p w14:paraId="1F32C0E9"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-0.172</w:t>
            </w:r>
          </w:p>
        </w:tc>
        <w:tc>
          <w:tcPr>
            <w:tcW w:w="0" w:type="auto"/>
            <w:shd w:val="clear" w:color="auto" w:fill="auto"/>
            <w:noWrap/>
            <w:hideMark/>
          </w:tcPr>
          <w:p w14:paraId="791F7545"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-0.093</w:t>
            </w:r>
          </w:p>
        </w:tc>
        <w:tc>
          <w:tcPr>
            <w:tcW w:w="0" w:type="auto"/>
            <w:shd w:val="clear" w:color="auto" w:fill="auto"/>
            <w:noWrap/>
            <w:hideMark/>
          </w:tcPr>
          <w:p w14:paraId="46E2D4F9"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-0.093</w:t>
            </w:r>
          </w:p>
        </w:tc>
        <w:tc>
          <w:tcPr>
            <w:tcW w:w="0" w:type="auto"/>
            <w:shd w:val="clear" w:color="auto" w:fill="auto"/>
            <w:noWrap/>
            <w:hideMark/>
          </w:tcPr>
          <w:p w14:paraId="07112682"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-0.139</w:t>
            </w:r>
          </w:p>
        </w:tc>
        <w:tc>
          <w:tcPr>
            <w:tcW w:w="0" w:type="auto"/>
            <w:shd w:val="clear" w:color="auto" w:fill="auto"/>
            <w:noWrap/>
            <w:hideMark/>
          </w:tcPr>
          <w:p w14:paraId="37FEF8BB"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-0.035</w:t>
            </w:r>
          </w:p>
        </w:tc>
        <w:tc>
          <w:tcPr>
            <w:tcW w:w="0" w:type="auto"/>
            <w:shd w:val="clear" w:color="auto" w:fill="auto"/>
            <w:noWrap/>
            <w:hideMark/>
          </w:tcPr>
          <w:p w14:paraId="4B98FDEB"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-0.087</w:t>
            </w:r>
          </w:p>
        </w:tc>
      </w:tr>
      <w:tr w:rsidR="002A6E8E" w:rsidRPr="002A6E8E" w14:paraId="32575085" w14:textId="77777777" w:rsidTr="002A6E8E">
        <w:trPr>
          <w:trHeight w:val="480"/>
        </w:trPr>
        <w:tc>
          <w:tcPr>
            <w:tcW w:w="0" w:type="auto"/>
            <w:shd w:val="clear" w:color="auto" w:fill="auto"/>
            <w:hideMark/>
          </w:tcPr>
          <w:p w14:paraId="2D24305F"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60607318"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6F2C3D9A"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0.205</w:t>
            </w:r>
          </w:p>
        </w:tc>
        <w:tc>
          <w:tcPr>
            <w:tcW w:w="0" w:type="auto"/>
            <w:shd w:val="clear" w:color="auto" w:fill="auto"/>
            <w:noWrap/>
            <w:hideMark/>
          </w:tcPr>
          <w:p w14:paraId="0F442DA4"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0.818</w:t>
            </w:r>
          </w:p>
        </w:tc>
        <w:tc>
          <w:tcPr>
            <w:tcW w:w="0" w:type="auto"/>
            <w:shd w:val="clear" w:color="auto" w:fill="auto"/>
            <w:noWrap/>
            <w:hideMark/>
          </w:tcPr>
          <w:p w14:paraId="4597A73F"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0.878</w:t>
            </w:r>
          </w:p>
        </w:tc>
        <w:tc>
          <w:tcPr>
            <w:tcW w:w="0" w:type="auto"/>
            <w:shd w:val="clear" w:color="auto" w:fill="auto"/>
            <w:noWrap/>
            <w:hideMark/>
          </w:tcPr>
          <w:p w14:paraId="75E5435E"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0.177</w:t>
            </w:r>
          </w:p>
        </w:tc>
        <w:tc>
          <w:tcPr>
            <w:tcW w:w="0" w:type="auto"/>
            <w:shd w:val="clear" w:color="auto" w:fill="auto"/>
            <w:noWrap/>
            <w:hideMark/>
          </w:tcPr>
          <w:p w14:paraId="77565F56"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0.194</w:t>
            </w:r>
          </w:p>
        </w:tc>
        <w:tc>
          <w:tcPr>
            <w:tcW w:w="0" w:type="auto"/>
            <w:shd w:val="clear" w:color="auto" w:fill="auto"/>
            <w:noWrap/>
            <w:hideMark/>
          </w:tcPr>
          <w:p w14:paraId="47945F8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0.485</w:t>
            </w:r>
          </w:p>
        </w:tc>
        <w:tc>
          <w:tcPr>
            <w:tcW w:w="0" w:type="auto"/>
            <w:shd w:val="clear" w:color="auto" w:fill="auto"/>
            <w:noWrap/>
            <w:hideMark/>
          </w:tcPr>
          <w:p w14:paraId="2222811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0.482</w:t>
            </w:r>
          </w:p>
        </w:tc>
        <w:tc>
          <w:tcPr>
            <w:tcW w:w="0" w:type="auto"/>
            <w:shd w:val="clear" w:color="auto" w:fill="auto"/>
            <w:noWrap/>
            <w:hideMark/>
          </w:tcPr>
          <w:p w14:paraId="20BDF85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0.292</w:t>
            </w:r>
          </w:p>
        </w:tc>
        <w:tc>
          <w:tcPr>
            <w:tcW w:w="0" w:type="auto"/>
            <w:shd w:val="clear" w:color="auto" w:fill="auto"/>
            <w:noWrap/>
            <w:hideMark/>
          </w:tcPr>
          <w:p w14:paraId="32EBE31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0.792</w:t>
            </w:r>
          </w:p>
        </w:tc>
        <w:tc>
          <w:tcPr>
            <w:tcW w:w="0" w:type="auto"/>
            <w:shd w:val="clear" w:color="auto" w:fill="auto"/>
            <w:noWrap/>
            <w:hideMark/>
          </w:tcPr>
          <w:p w14:paraId="1E72BA07"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0.514</w:t>
            </w:r>
          </w:p>
        </w:tc>
      </w:tr>
      <w:tr w:rsidR="002A6E8E" w:rsidRPr="002A6E8E" w14:paraId="1406CF60" w14:textId="77777777" w:rsidTr="002A6E8E">
        <w:trPr>
          <w:trHeight w:val="300"/>
        </w:trPr>
        <w:tc>
          <w:tcPr>
            <w:tcW w:w="0" w:type="auto"/>
            <w:shd w:val="clear" w:color="auto" w:fill="auto"/>
            <w:hideMark/>
          </w:tcPr>
          <w:p w14:paraId="5AB8DE13"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012C5DFE"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1E1E79A5"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122D7467"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74D76101"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7EE86EAE"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35EB048B"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141A21B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498D0FF3"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43A9B146"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600295A8"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5E3435F5"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r>
      <w:tr w:rsidR="002A6E8E" w:rsidRPr="002A6E8E" w14:paraId="7102DDAD" w14:textId="77777777" w:rsidTr="002A6E8E">
        <w:trPr>
          <w:trHeight w:val="960"/>
        </w:trPr>
        <w:tc>
          <w:tcPr>
            <w:tcW w:w="0" w:type="auto"/>
            <w:shd w:val="clear" w:color="auto" w:fill="auto"/>
            <w:hideMark/>
          </w:tcPr>
          <w:p w14:paraId="644E4168"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STRUCBDA3</w:t>
            </w:r>
          </w:p>
        </w:tc>
        <w:tc>
          <w:tcPr>
            <w:tcW w:w="0" w:type="auto"/>
            <w:shd w:val="clear" w:color="auto" w:fill="auto"/>
            <w:hideMark/>
          </w:tcPr>
          <w:p w14:paraId="29302114"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Coefficient</w:t>
            </w:r>
          </w:p>
        </w:tc>
        <w:tc>
          <w:tcPr>
            <w:tcW w:w="0" w:type="auto"/>
            <w:shd w:val="clear" w:color="auto" w:fill="auto"/>
            <w:noWrap/>
            <w:hideMark/>
          </w:tcPr>
          <w:p w14:paraId="3671BE21"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-0.214</w:t>
            </w:r>
          </w:p>
        </w:tc>
        <w:tc>
          <w:tcPr>
            <w:tcW w:w="0" w:type="auto"/>
            <w:shd w:val="clear" w:color="auto" w:fill="auto"/>
            <w:noWrap/>
            <w:hideMark/>
          </w:tcPr>
          <w:p w14:paraId="4497C4D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-0.124</w:t>
            </w:r>
          </w:p>
        </w:tc>
        <w:tc>
          <w:tcPr>
            <w:tcW w:w="0" w:type="auto"/>
            <w:shd w:val="clear" w:color="auto" w:fill="auto"/>
            <w:noWrap/>
            <w:hideMark/>
          </w:tcPr>
          <w:p w14:paraId="0D683A1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0.069</w:t>
            </w:r>
          </w:p>
        </w:tc>
        <w:tc>
          <w:tcPr>
            <w:tcW w:w="0" w:type="auto"/>
            <w:shd w:val="clear" w:color="auto" w:fill="auto"/>
            <w:noWrap/>
            <w:hideMark/>
          </w:tcPr>
          <w:p w14:paraId="703BC1A9"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-0.118</w:t>
            </w:r>
          </w:p>
        </w:tc>
        <w:tc>
          <w:tcPr>
            <w:tcW w:w="0" w:type="auto"/>
            <w:shd w:val="clear" w:color="auto" w:fill="auto"/>
            <w:noWrap/>
            <w:hideMark/>
          </w:tcPr>
          <w:p w14:paraId="3F815E04"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-.317</w:t>
            </w:r>
            <w:r w:rsidRPr="002A6E8E">
              <w:rPr>
                <w:rFonts w:eastAsia="Times New Roman" w:cstheme="minorHAnsi"/>
                <w:sz w:val="20"/>
                <w:szCs w:val="20"/>
                <w:vertAlign w:val="superscript"/>
                <w:lang w:eastAsia="en-GB"/>
              </w:rPr>
              <w:t>*</w:t>
            </w:r>
          </w:p>
        </w:tc>
        <w:tc>
          <w:tcPr>
            <w:tcW w:w="0" w:type="auto"/>
            <w:shd w:val="clear" w:color="auto" w:fill="auto"/>
            <w:noWrap/>
            <w:hideMark/>
          </w:tcPr>
          <w:p w14:paraId="61008F66"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-0.009</w:t>
            </w:r>
          </w:p>
        </w:tc>
        <w:tc>
          <w:tcPr>
            <w:tcW w:w="0" w:type="auto"/>
            <w:shd w:val="clear" w:color="auto" w:fill="auto"/>
            <w:noWrap/>
            <w:hideMark/>
          </w:tcPr>
          <w:p w14:paraId="6D8A34F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-0.041</w:t>
            </w:r>
          </w:p>
        </w:tc>
        <w:tc>
          <w:tcPr>
            <w:tcW w:w="0" w:type="auto"/>
            <w:shd w:val="clear" w:color="auto" w:fill="auto"/>
            <w:noWrap/>
            <w:hideMark/>
          </w:tcPr>
          <w:p w14:paraId="6A1FAE31"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-0.105</w:t>
            </w:r>
          </w:p>
        </w:tc>
        <w:tc>
          <w:tcPr>
            <w:tcW w:w="0" w:type="auto"/>
            <w:shd w:val="clear" w:color="auto" w:fill="auto"/>
            <w:noWrap/>
            <w:hideMark/>
          </w:tcPr>
          <w:p w14:paraId="5C6A776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0.084</w:t>
            </w:r>
          </w:p>
        </w:tc>
        <w:tc>
          <w:tcPr>
            <w:tcW w:w="0" w:type="auto"/>
            <w:shd w:val="clear" w:color="auto" w:fill="auto"/>
            <w:noWrap/>
            <w:hideMark/>
          </w:tcPr>
          <w:p w14:paraId="7B727517"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-0.086</w:t>
            </w:r>
          </w:p>
        </w:tc>
      </w:tr>
      <w:tr w:rsidR="002A6E8E" w:rsidRPr="002A6E8E" w14:paraId="2D58F867" w14:textId="77777777" w:rsidTr="002A6E8E">
        <w:trPr>
          <w:trHeight w:val="480"/>
        </w:trPr>
        <w:tc>
          <w:tcPr>
            <w:tcW w:w="0" w:type="auto"/>
            <w:shd w:val="clear" w:color="auto" w:fill="auto"/>
            <w:hideMark/>
          </w:tcPr>
          <w:p w14:paraId="15FF2C76"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79597305"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779E83F2"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0.104</w:t>
            </w:r>
          </w:p>
        </w:tc>
        <w:tc>
          <w:tcPr>
            <w:tcW w:w="0" w:type="auto"/>
            <w:shd w:val="clear" w:color="auto" w:fill="auto"/>
            <w:noWrap/>
            <w:hideMark/>
          </w:tcPr>
          <w:p w14:paraId="1738C1F1"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0.349</w:t>
            </w:r>
          </w:p>
        </w:tc>
        <w:tc>
          <w:tcPr>
            <w:tcW w:w="0" w:type="auto"/>
            <w:shd w:val="clear" w:color="auto" w:fill="auto"/>
            <w:noWrap/>
            <w:hideMark/>
          </w:tcPr>
          <w:p w14:paraId="77750B18"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0.605</w:t>
            </w:r>
          </w:p>
        </w:tc>
        <w:tc>
          <w:tcPr>
            <w:tcW w:w="0" w:type="auto"/>
            <w:shd w:val="clear" w:color="auto" w:fill="auto"/>
            <w:noWrap/>
            <w:hideMark/>
          </w:tcPr>
          <w:p w14:paraId="51501919"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0.374</w:t>
            </w:r>
          </w:p>
        </w:tc>
        <w:tc>
          <w:tcPr>
            <w:tcW w:w="0" w:type="auto"/>
            <w:shd w:val="clear" w:color="auto" w:fill="auto"/>
            <w:noWrap/>
            <w:hideMark/>
          </w:tcPr>
          <w:p w14:paraId="08DFA828"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0.014</w:t>
            </w:r>
          </w:p>
        </w:tc>
        <w:tc>
          <w:tcPr>
            <w:tcW w:w="0" w:type="auto"/>
            <w:shd w:val="clear" w:color="auto" w:fill="auto"/>
            <w:noWrap/>
            <w:hideMark/>
          </w:tcPr>
          <w:p w14:paraId="0742B25E"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0.947</w:t>
            </w:r>
          </w:p>
        </w:tc>
        <w:tc>
          <w:tcPr>
            <w:tcW w:w="0" w:type="auto"/>
            <w:shd w:val="clear" w:color="auto" w:fill="auto"/>
            <w:noWrap/>
            <w:hideMark/>
          </w:tcPr>
          <w:p w14:paraId="24C17D97"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0.760</w:t>
            </w:r>
          </w:p>
        </w:tc>
        <w:tc>
          <w:tcPr>
            <w:tcW w:w="0" w:type="auto"/>
            <w:shd w:val="clear" w:color="auto" w:fill="auto"/>
            <w:noWrap/>
            <w:hideMark/>
          </w:tcPr>
          <w:p w14:paraId="2DFBE199"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0.430</w:t>
            </w:r>
          </w:p>
        </w:tc>
        <w:tc>
          <w:tcPr>
            <w:tcW w:w="0" w:type="auto"/>
            <w:shd w:val="clear" w:color="auto" w:fill="auto"/>
            <w:noWrap/>
            <w:hideMark/>
          </w:tcPr>
          <w:p w14:paraId="330A78F5"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0.528</w:t>
            </w:r>
          </w:p>
        </w:tc>
        <w:tc>
          <w:tcPr>
            <w:tcW w:w="0" w:type="auto"/>
            <w:shd w:val="clear" w:color="auto" w:fill="auto"/>
            <w:noWrap/>
            <w:hideMark/>
          </w:tcPr>
          <w:p w14:paraId="33CF28B2"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0.516</w:t>
            </w:r>
          </w:p>
        </w:tc>
      </w:tr>
      <w:tr w:rsidR="002A6E8E" w:rsidRPr="002A6E8E" w14:paraId="26EEC92F" w14:textId="77777777" w:rsidTr="002A6E8E">
        <w:trPr>
          <w:trHeight w:val="300"/>
        </w:trPr>
        <w:tc>
          <w:tcPr>
            <w:tcW w:w="0" w:type="auto"/>
            <w:shd w:val="clear" w:color="auto" w:fill="auto"/>
            <w:hideMark/>
          </w:tcPr>
          <w:p w14:paraId="493E42B0"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74912769" w14:textId="77777777" w:rsidR="00F120A2" w:rsidRPr="002A6E8E" w:rsidRDefault="00F120A2"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7FA1E04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0026DF3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6E4EE4F9"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69BAB126"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3A2AFBF0"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1E0FE6B4"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631249ED"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4FAAEE53"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6B85CF33"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c>
          <w:tcPr>
            <w:tcW w:w="0" w:type="auto"/>
            <w:shd w:val="clear" w:color="auto" w:fill="auto"/>
            <w:noWrap/>
            <w:hideMark/>
          </w:tcPr>
          <w:p w14:paraId="076ACAB2" w14:textId="77777777" w:rsidR="00F120A2" w:rsidRPr="002A6E8E" w:rsidRDefault="00F120A2"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59</w:t>
            </w:r>
          </w:p>
        </w:tc>
      </w:tr>
      <w:tr w:rsidR="00372F04" w:rsidRPr="002A6E8E" w14:paraId="21FD47BC" w14:textId="77777777" w:rsidTr="00372F04">
        <w:trPr>
          <w:trHeight w:val="300"/>
        </w:trPr>
        <w:tc>
          <w:tcPr>
            <w:tcW w:w="0" w:type="auto"/>
            <w:gridSpan w:val="12"/>
            <w:shd w:val="clear" w:color="auto" w:fill="auto"/>
          </w:tcPr>
          <w:p w14:paraId="4E90BF07" w14:textId="451F6A44" w:rsidR="00372F04" w:rsidRPr="002A6E8E" w:rsidRDefault="00372F04" w:rsidP="00372F04">
            <w:pPr>
              <w:spacing w:after="0" w:line="240" w:lineRule="auto"/>
              <w:jc w:val="left"/>
              <w:rPr>
                <w:rFonts w:eastAsia="Times New Roman" w:cstheme="minorHAnsi"/>
                <w:sz w:val="20"/>
                <w:szCs w:val="20"/>
                <w:lang w:eastAsia="en-GB"/>
              </w:rPr>
            </w:pPr>
            <w:r w:rsidRPr="002A6E8E">
              <w:rPr>
                <w:rFonts w:eastAsia="Times New Roman" w:cstheme="minorHAnsi"/>
                <w:sz w:val="20"/>
                <w:szCs w:val="20"/>
                <w:lang w:eastAsia="en-GB"/>
              </w:rPr>
              <w:t>**. Correlation is significant at the 0.01 level (2-tailed).</w:t>
            </w:r>
          </w:p>
        </w:tc>
      </w:tr>
      <w:tr w:rsidR="00372F04" w:rsidRPr="002A6E8E" w14:paraId="09440B41" w14:textId="77777777" w:rsidTr="00372F04">
        <w:trPr>
          <w:trHeight w:val="300"/>
        </w:trPr>
        <w:tc>
          <w:tcPr>
            <w:tcW w:w="0" w:type="auto"/>
            <w:gridSpan w:val="12"/>
            <w:shd w:val="clear" w:color="auto" w:fill="auto"/>
          </w:tcPr>
          <w:p w14:paraId="75C7B3A7" w14:textId="16E55B48" w:rsidR="00372F04" w:rsidRPr="002A6E8E" w:rsidRDefault="00372F04" w:rsidP="00372F04">
            <w:pPr>
              <w:spacing w:after="0" w:line="240" w:lineRule="auto"/>
              <w:jc w:val="left"/>
              <w:rPr>
                <w:rFonts w:eastAsia="Times New Roman" w:cstheme="minorHAnsi"/>
                <w:sz w:val="20"/>
                <w:szCs w:val="20"/>
                <w:lang w:eastAsia="en-GB"/>
              </w:rPr>
            </w:pPr>
            <w:r w:rsidRPr="002A6E8E">
              <w:rPr>
                <w:rFonts w:eastAsia="Times New Roman" w:cstheme="minorHAnsi"/>
                <w:sz w:val="20"/>
                <w:szCs w:val="20"/>
                <w:lang w:eastAsia="en-GB"/>
              </w:rPr>
              <w:t>*. Correlation is significant at the 0.05 level (2-tailed).</w:t>
            </w:r>
          </w:p>
        </w:tc>
      </w:tr>
    </w:tbl>
    <w:p w14:paraId="37668E97" w14:textId="77777777" w:rsidR="00416161" w:rsidRPr="00DA0641" w:rsidRDefault="00416161" w:rsidP="00416161"/>
    <w:p w14:paraId="7B574F84" w14:textId="77777777" w:rsidR="00E60066" w:rsidRDefault="00E60066" w:rsidP="006E78D2">
      <w:pPr>
        <w:rPr>
          <w:lang w:eastAsia="en-GB"/>
        </w:rPr>
      </w:pPr>
    </w:p>
    <w:p w14:paraId="74790D48" w14:textId="62CFC0F1" w:rsidR="00416161" w:rsidRPr="00DA0641" w:rsidRDefault="00416161" w:rsidP="006E78D2">
      <w:r w:rsidRPr="00DA0641">
        <w:rPr>
          <w:lang w:eastAsia="en-GB"/>
        </w:rPr>
        <w:lastRenderedPageBreak/>
        <w:t>Similar to what was done with BIM,</w:t>
      </w:r>
      <w:r w:rsidRPr="00DA0641">
        <w:t xml:space="preserve"> the mean r-value between two group variables w</w:t>
      </w:r>
      <w:r w:rsidR="00372F04">
        <w:t>ere</w:t>
      </w:r>
      <w:r w:rsidRPr="00DA0641">
        <w:t xml:space="preserve"> calculated (regardless of the sign) and resulted </w:t>
      </w:r>
      <w:r w:rsidR="00372F04">
        <w:t>in</w:t>
      </w:r>
      <w:r w:rsidRPr="00DA0641">
        <w:t xml:space="preserve"> M= 0.125, meaning there’s a Small (S) correlation (r= 0.10 – 0.29) between B</w:t>
      </w:r>
      <w:r w:rsidR="008047E6">
        <w:t>DA</w:t>
      </w:r>
      <w:r w:rsidRPr="00DA0641">
        <w:t xml:space="preserve"> exploitation and organisation structure. To obtain the direction of the group correlation, </w:t>
      </w:r>
      <w:r w:rsidR="00372F04">
        <w:t xml:space="preserve">the </w:t>
      </w:r>
      <w:r w:rsidRPr="00DA0641">
        <w:t>net mean</w:t>
      </w:r>
      <w:r w:rsidR="00372F04">
        <w:t>-</w:t>
      </w:r>
      <w:r w:rsidRPr="00DA0641">
        <w:t xml:space="preserve">value was calculated. Thus, </w:t>
      </w:r>
      <w:r w:rsidR="00A07A8D" w:rsidRPr="00DA0641">
        <w:t>the</w:t>
      </w:r>
      <w:r w:rsidRPr="00DA0641">
        <w:t xml:space="preserve"> finding </w:t>
      </w:r>
      <w:r w:rsidR="00372F04">
        <w:t>with</w:t>
      </w:r>
      <w:r w:rsidRPr="00DA0641">
        <w:t xml:space="preserve"> respect to correlations for objective-3 is illustrated in</w:t>
      </w:r>
      <w:r w:rsidR="00C41A83">
        <w:t xml:space="preserve"> </w:t>
      </w:r>
      <w:r w:rsidR="00C41A83">
        <w:fldChar w:fldCharType="begin"/>
      </w:r>
      <w:r w:rsidR="00C41A83">
        <w:instrText xml:space="preserve"> REF _Ref35352049 \h </w:instrText>
      </w:r>
      <w:r w:rsidR="006E78D2">
        <w:instrText xml:space="preserve"> \* MERGEFORMAT </w:instrText>
      </w:r>
      <w:r w:rsidR="00C41A83">
        <w:fldChar w:fldCharType="separate"/>
      </w:r>
      <w:r w:rsidR="00F70D7D">
        <w:t xml:space="preserve">Figure </w:t>
      </w:r>
      <w:r w:rsidR="00F70D7D">
        <w:rPr>
          <w:noProof/>
        </w:rPr>
        <w:t>54</w:t>
      </w:r>
      <w:r w:rsidR="00C41A83">
        <w:fldChar w:fldCharType="end"/>
      </w:r>
      <w:r w:rsidRPr="00DA0641">
        <w:t>.</w:t>
      </w:r>
    </w:p>
    <w:p w14:paraId="62FF842E" w14:textId="4D93BB67" w:rsidR="00416161" w:rsidRPr="00DA0641" w:rsidRDefault="00BD69E3" w:rsidP="00416161">
      <w:pPr>
        <w:rPr>
          <w:sz w:val="24"/>
          <w:szCs w:val="24"/>
        </w:rPr>
      </w:pPr>
      <w:r w:rsidRPr="00DA0641">
        <w:rPr>
          <w:noProof/>
          <w:lang w:eastAsia="en-GB"/>
        </w:rPr>
        <mc:AlternateContent>
          <mc:Choice Requires="wpg">
            <w:drawing>
              <wp:anchor distT="0" distB="0" distL="114300" distR="114300" simplePos="0" relativeHeight="251691520" behindDoc="0" locked="0" layoutInCell="1" allowOverlap="1" wp14:anchorId="465B5F45" wp14:editId="439CD3F8">
                <wp:simplePos x="0" y="0"/>
                <wp:positionH relativeFrom="margin">
                  <wp:align>center</wp:align>
                </wp:positionH>
                <wp:positionV relativeFrom="paragraph">
                  <wp:posOffset>16510</wp:posOffset>
                </wp:positionV>
                <wp:extent cx="4048125" cy="966166"/>
                <wp:effectExtent l="0" t="0" r="28575" b="24765"/>
                <wp:wrapNone/>
                <wp:docPr id="25715" name="Group 25715"/>
                <wp:cNvGraphicFramePr/>
                <a:graphic xmlns:a="http://schemas.openxmlformats.org/drawingml/2006/main">
                  <a:graphicData uri="http://schemas.microsoft.com/office/word/2010/wordprocessingGroup">
                    <wpg:wgp>
                      <wpg:cNvGrpSpPr/>
                      <wpg:grpSpPr>
                        <a:xfrm>
                          <a:off x="0" y="0"/>
                          <a:ext cx="4048125" cy="966166"/>
                          <a:chOff x="0" y="0"/>
                          <a:chExt cx="4048125" cy="966166"/>
                        </a:xfrm>
                      </wpg:grpSpPr>
                      <wpg:grpSp>
                        <wpg:cNvPr id="25716" name="Group 25716"/>
                        <wpg:cNvGrpSpPr/>
                        <wpg:grpSpPr>
                          <a:xfrm>
                            <a:off x="0" y="99391"/>
                            <a:ext cx="4048125" cy="866775"/>
                            <a:chOff x="0" y="19050"/>
                            <a:chExt cx="4048125" cy="866775"/>
                          </a:xfrm>
                        </wpg:grpSpPr>
                        <wpg:grpSp>
                          <wpg:cNvPr id="25717" name="Group 25717"/>
                          <wpg:cNvGrpSpPr/>
                          <wpg:grpSpPr>
                            <a:xfrm>
                              <a:off x="0" y="209550"/>
                              <a:ext cx="4048125" cy="676275"/>
                              <a:chOff x="0" y="0"/>
                              <a:chExt cx="4048125" cy="676275"/>
                            </a:xfrm>
                          </wpg:grpSpPr>
                          <wps:wsp>
                            <wps:cNvPr id="25718" name="Rounded Rectangle 25718"/>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C14BF0" w14:textId="77777777" w:rsidR="003D2193" w:rsidRDefault="003D2193" w:rsidP="00416161">
                                  <w:pPr>
                                    <w:jc w:val="center"/>
                                  </w:pPr>
                                  <w:r>
                                    <w:t>Organisation 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19" name="Rounded Rectangle 25719"/>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F5E3A00" w14:textId="77777777" w:rsidR="003D2193" w:rsidRDefault="003D2193" w:rsidP="00416161">
                                  <w:pPr>
                                    <w:jc w:val="center"/>
                                  </w:pPr>
                                  <w:r>
                                    <w:t>BDA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20" name="Straight Connector 25720"/>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721" name="Text Box 2"/>
                          <wps:cNvSpPr txBox="1">
                            <a:spLocks noChangeArrowheads="1"/>
                          </wps:cNvSpPr>
                          <wps:spPr bwMode="auto">
                            <a:xfrm>
                              <a:off x="1800226" y="19050"/>
                              <a:ext cx="600074" cy="514350"/>
                            </a:xfrm>
                            <a:prstGeom prst="rect">
                              <a:avLst/>
                            </a:prstGeom>
                            <a:solidFill>
                              <a:srgbClr val="FFFFFF"/>
                            </a:solidFill>
                            <a:ln w="9525">
                              <a:noFill/>
                              <a:miter lim="800000"/>
                              <a:headEnd/>
                              <a:tailEnd/>
                            </a:ln>
                          </wps:spPr>
                          <wps:txbx>
                            <w:txbxContent>
                              <w:p w14:paraId="7E7F6CEA"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25722" name="Text Box 2"/>
                        <wps:cNvSpPr txBox="1">
                          <a:spLocks noChangeArrowheads="1"/>
                        </wps:cNvSpPr>
                        <wps:spPr bwMode="auto">
                          <a:xfrm>
                            <a:off x="1818860" y="0"/>
                            <a:ext cx="432434" cy="268604"/>
                          </a:xfrm>
                          <a:prstGeom prst="rect">
                            <a:avLst/>
                          </a:prstGeom>
                          <a:solidFill>
                            <a:srgbClr val="FFFFFF"/>
                          </a:solidFill>
                          <a:ln w="9525">
                            <a:noFill/>
                            <a:miter lim="800000"/>
                            <a:headEnd/>
                            <a:tailEnd/>
                          </a:ln>
                        </wps:spPr>
                        <wps:txbx>
                          <w:txbxContent>
                            <w:p w14:paraId="13918821" w14:textId="77777777" w:rsidR="003D2193" w:rsidRPr="00F475B4" w:rsidRDefault="003D2193" w:rsidP="00416161">
                              <w:pPr>
                                <w:rPr>
                                  <w:sz w:val="72"/>
                                </w:rPr>
                              </w:pPr>
                              <w:r>
                                <w:rPr>
                                  <w:sz w:val="32"/>
                                </w:rPr>
                                <w:t>-.125</w:t>
                              </w:r>
                            </w:p>
                          </w:txbxContent>
                        </wps:txbx>
                        <wps:bodyPr rot="0" vert="horz" wrap="non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65B5F45" id="Group 25715" o:spid="_x0000_s1657" style="position:absolute;left:0;text-align:left;margin-left:0;margin-top:1.3pt;width:318.75pt;height:76.1pt;z-index:251691520;mso-position-horizontal:center;mso-position-horizontal-relative:margin;mso-width-relative:margin;mso-height-relative:margin" coordsize="40481,9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">
                <v:group id="Group 25716" o:spid="_x0000_s1658" style="position:absolute;top:993;width:40481;height:8668" coordorigin=",190" coordsize="4048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">
                  <v:group id="Group 25717" o:spid="_x0000_s1659"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">
                    <v:roundrect id="Rounded Rectangle 25718" o:spid="_x0000_s1660"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" fillcolor="#ddd8c2 [2894]" strokecolor="black [3213]" strokeweight="2pt">
                      <v:textbox>
                        <w:txbxContent>
                          <w:p w14:paraId="0AC14BF0" w14:textId="77777777" w:rsidR="003D2193" w:rsidRDefault="003D2193" w:rsidP="00416161">
                            <w:pPr>
                              <w:jc w:val="center"/>
                            </w:pPr>
                            <w:r>
                              <w:t>Organisation Structure</w:t>
                            </w:r>
                          </w:p>
                        </w:txbxContent>
                      </v:textbox>
                    </v:roundrect>
                    <v:roundrect id="Rounded Rectangle 25719" o:spid="_x0000_s1661"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" fillcolor="#ddd8c2 [2894]" strokecolor="black [3213]" strokeweight="2pt">
                      <v:textbox>
                        <w:txbxContent>
                          <w:p w14:paraId="4F5E3A00" w14:textId="77777777" w:rsidR="003D2193" w:rsidRDefault="003D2193" w:rsidP="00416161">
                            <w:pPr>
                              <w:jc w:val="center"/>
                            </w:pPr>
                            <w:r>
                              <w:t>BDA Exploitation</w:t>
                            </w:r>
                          </w:p>
                        </w:txbxContent>
                      </v:textbox>
                    </v:roundrect>
                    <v:line id="Straight Connector 25720" o:spid="_x0000_s1662"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" strokecolor="black [3213]" strokeweight="2.25pt"/>
                  </v:group>
                  <v:shape id="_x0000_s1663" type="#_x0000_t202" style="position:absolute;left:18002;top:190;width:6001;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" stroked="f">
                    <v:textbox inset="0,0,0,0">
                      <w:txbxContent>
                        <w:p w14:paraId="7E7F6CEA"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v:textbox>
                  </v:shape>
                </v:group>
                <v:shape id="_x0000_s1664" type="#_x0000_t202" style="position:absolute;left:18188;width:4324;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" stroked="f">
                  <v:textbox inset="0,0,0,0">
                    <w:txbxContent>
                      <w:p w14:paraId="13918821" w14:textId="77777777" w:rsidR="003D2193" w:rsidRPr="00F475B4" w:rsidRDefault="003D2193" w:rsidP="00416161">
                        <w:pPr>
                          <w:rPr>
                            <w:sz w:val="72"/>
                          </w:rPr>
                        </w:pPr>
                        <w:r>
                          <w:rPr>
                            <w:sz w:val="32"/>
                          </w:rPr>
                          <w:t>-.125</w:t>
                        </w:r>
                      </w:p>
                    </w:txbxContent>
                  </v:textbox>
                </v:shape>
                <w10:wrap anchorx="margin"/>
              </v:group>
            </w:pict>
          </mc:Fallback>
        </mc:AlternateContent>
      </w:r>
    </w:p>
    <w:p w14:paraId="7F7ED0D1" w14:textId="530DA585" w:rsidR="00416161" w:rsidRPr="00DA0641" w:rsidRDefault="00416161" w:rsidP="00416161">
      <w:pPr>
        <w:rPr>
          <w:sz w:val="24"/>
          <w:szCs w:val="24"/>
        </w:rPr>
      </w:pPr>
    </w:p>
    <w:p w14:paraId="49D03203" w14:textId="4A9EA3CB" w:rsidR="00416161" w:rsidRPr="00DA0641" w:rsidRDefault="00416161" w:rsidP="00416161"/>
    <w:p w14:paraId="0C1AED7B" w14:textId="1477D09A" w:rsidR="00E60066" w:rsidRDefault="00E60066" w:rsidP="007C037C">
      <w:r w:rsidRPr="00DA0641">
        <w:rPr>
          <w:noProof/>
          <w:lang w:eastAsia="en-GB"/>
        </w:rPr>
        <mc:AlternateContent>
          <mc:Choice Requires="wps">
            <w:drawing>
              <wp:anchor distT="0" distB="0" distL="114300" distR="114300" simplePos="0" relativeHeight="251692544" behindDoc="0" locked="0" layoutInCell="1" allowOverlap="1" wp14:anchorId="1A897A74" wp14:editId="4AC47EDE">
                <wp:simplePos x="0" y="0"/>
                <wp:positionH relativeFrom="margin">
                  <wp:align>center</wp:align>
                </wp:positionH>
                <wp:positionV relativeFrom="paragraph">
                  <wp:posOffset>12065</wp:posOffset>
                </wp:positionV>
                <wp:extent cx="4048125" cy="635"/>
                <wp:effectExtent l="0" t="0" r="9525" b="0"/>
                <wp:wrapNone/>
                <wp:docPr id="25714" name="Text Box 25714"/>
                <wp:cNvGraphicFramePr/>
                <a:graphic xmlns:a="http://schemas.openxmlformats.org/drawingml/2006/main">
                  <a:graphicData uri="http://schemas.microsoft.com/office/word/2010/wordprocessingShape">
                    <wps:wsp>
                      <wps:cNvSpPr txBox="1"/>
                      <wps:spPr>
                        <a:xfrm>
                          <a:off x="0" y="0"/>
                          <a:ext cx="4048125" cy="635"/>
                        </a:xfrm>
                        <a:prstGeom prst="rect">
                          <a:avLst/>
                        </a:prstGeom>
                        <a:solidFill>
                          <a:prstClr val="white"/>
                        </a:solidFill>
                        <a:ln>
                          <a:noFill/>
                        </a:ln>
                        <a:effectLst/>
                      </wps:spPr>
                      <wps:txbx>
                        <w:txbxContent>
                          <w:p w14:paraId="0C0DE481" w14:textId="08DA698B" w:rsidR="003D2193" w:rsidRPr="00105BC5" w:rsidRDefault="003D2193" w:rsidP="005A766B">
                            <w:pPr>
                              <w:pStyle w:val="Caption"/>
                              <w:jc w:val="center"/>
                              <w:rPr>
                                <w:noProof/>
                                <w:sz w:val="24"/>
                                <w:szCs w:val="24"/>
                              </w:rPr>
                            </w:pPr>
                            <w:bookmarkStart w:id="991" w:name="_Ref35352049"/>
                            <w:bookmarkStart w:id="992" w:name="_Toc35347870"/>
                            <w:bookmarkStart w:id="993" w:name="_Toc49290591"/>
                            <w:bookmarkStart w:id="994" w:name="_Toc73916444"/>
                            <w:r>
                              <w:t xml:space="preserve">Figure </w:t>
                            </w:r>
                            <w:r>
                              <w:fldChar w:fldCharType="begin"/>
                            </w:r>
                            <w:r>
                              <w:instrText xml:space="preserve"> SEQ Figure \* ARABIC </w:instrText>
                            </w:r>
                            <w:r>
                              <w:fldChar w:fldCharType="separate"/>
                            </w:r>
                            <w:r w:rsidR="00F70D7D">
                              <w:rPr>
                                <w:noProof/>
                              </w:rPr>
                              <w:t>54</w:t>
                            </w:r>
                            <w:r>
                              <w:fldChar w:fldCharType="end"/>
                            </w:r>
                            <w:bookmarkEnd w:id="991"/>
                            <w:r>
                              <w:t xml:space="preserve">- </w:t>
                            </w:r>
                            <w:r w:rsidRPr="00F52C8E">
                              <w:t>Correlation between g</w:t>
                            </w:r>
                            <w:r>
                              <w:t>roup variables structure and BDA</w:t>
                            </w:r>
                            <w:r w:rsidRPr="00F52C8E">
                              <w:t xml:space="preserve"> exploitation</w:t>
                            </w:r>
                            <w:bookmarkEnd w:id="992"/>
                            <w:bookmarkEnd w:id="993"/>
                            <w:bookmarkEnd w:id="9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897A74" id="Text Box 25714" o:spid="_x0000_s1665" type="#_x0000_t202" style="position:absolute;left:0;text-align:left;margin-left:0;margin-top:.95pt;width:318.75pt;height:.05pt;z-index:2516925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" stroked="f">
                <v:textbox style="mso-fit-shape-to-text:t" inset="0,0,0,0">
                  <w:txbxContent>
                    <w:p w14:paraId="0C0DE481" w14:textId="08DA698B" w:rsidR="003D2193" w:rsidRPr="00105BC5" w:rsidRDefault="003D2193" w:rsidP="005A766B">
                      <w:pPr>
                        <w:pStyle w:val="Caption"/>
                        <w:jc w:val="center"/>
                        <w:rPr>
                          <w:noProof/>
                          <w:sz w:val="24"/>
                          <w:szCs w:val="24"/>
                        </w:rPr>
                      </w:pPr>
                      <w:bookmarkStart w:id="995" w:name="_Ref35352049"/>
                      <w:bookmarkStart w:id="996" w:name="_Toc35347870"/>
                      <w:bookmarkStart w:id="997" w:name="_Toc49290591"/>
                      <w:bookmarkStart w:id="998" w:name="_Toc73916444"/>
                      <w:r>
                        <w:t xml:space="preserve">Figure </w:t>
                      </w:r>
                      <w:r>
                        <w:fldChar w:fldCharType="begin"/>
                      </w:r>
                      <w:r>
                        <w:instrText xml:space="preserve"> SEQ Figure \* ARABIC </w:instrText>
                      </w:r>
                      <w:r>
                        <w:fldChar w:fldCharType="separate"/>
                      </w:r>
                      <w:r w:rsidR="00F70D7D">
                        <w:rPr>
                          <w:noProof/>
                        </w:rPr>
                        <w:t>54</w:t>
                      </w:r>
                      <w:r>
                        <w:fldChar w:fldCharType="end"/>
                      </w:r>
                      <w:bookmarkEnd w:id="995"/>
                      <w:r>
                        <w:t xml:space="preserve">- </w:t>
                      </w:r>
                      <w:r w:rsidRPr="00F52C8E">
                        <w:t>Correlation between g</w:t>
                      </w:r>
                      <w:r>
                        <w:t>roup variables structure and BDA</w:t>
                      </w:r>
                      <w:r w:rsidRPr="00F52C8E">
                        <w:t xml:space="preserve"> exploitation</w:t>
                      </w:r>
                      <w:bookmarkEnd w:id="996"/>
                      <w:bookmarkEnd w:id="997"/>
                      <w:bookmarkEnd w:id="998"/>
                    </w:p>
                  </w:txbxContent>
                </v:textbox>
                <w10:wrap anchorx="margin"/>
              </v:shape>
            </w:pict>
          </mc:Fallback>
        </mc:AlternateContent>
      </w:r>
    </w:p>
    <w:p w14:paraId="0D610A56" w14:textId="2959CDF0" w:rsidR="007C037C" w:rsidRDefault="00862102" w:rsidP="007C037C">
      <w:r>
        <w:t>T</w:t>
      </w:r>
      <w:r w:rsidRPr="00DA0641">
        <w:t>he computed value</w:t>
      </w:r>
      <w:r>
        <w:t>s</w:t>
      </w:r>
      <w:r w:rsidRPr="00DA0641">
        <w:t xml:space="preserve"> of Spearman rank-order correlation coefficient (r.) ranges from + values to </w:t>
      </w:r>
      <w:r>
        <w:t>–</w:t>
      </w:r>
      <w:r w:rsidRPr="00DA0641">
        <w:t xml:space="preserve"> values</w:t>
      </w:r>
      <w:r>
        <w:t>.</w:t>
      </w:r>
      <w:r w:rsidRPr="00DA0641">
        <w:t xml:space="preserve"> </w:t>
      </w:r>
      <w:r w:rsidR="00416161" w:rsidRPr="00DA0641">
        <w:t xml:space="preserve">In testing the null hypothesis for </w:t>
      </w:r>
      <w:r w:rsidR="00F349ED">
        <w:t>I</w:t>
      </w:r>
      <w:r w:rsidR="00372F04">
        <w:t>o</w:t>
      </w:r>
      <w:r w:rsidR="00F349ED">
        <w:t>T</w:t>
      </w:r>
      <w:r w:rsidR="00C41A83">
        <w:t xml:space="preserve"> (</w:t>
      </w:r>
      <w:r w:rsidR="00C41A83">
        <w:fldChar w:fldCharType="begin"/>
      </w:r>
      <w:r w:rsidR="00C41A83">
        <w:instrText xml:space="preserve"> REF _Ref46152670 \h </w:instrText>
      </w:r>
      <w:r w:rsidR="006E78D2">
        <w:instrText xml:space="preserve"> \* MERGEFORMAT </w:instrText>
      </w:r>
      <w:r w:rsidR="00C41A83">
        <w:fldChar w:fldCharType="separate"/>
      </w:r>
      <w:r w:rsidR="00F70D7D" w:rsidRPr="00DA0641">
        <w:t xml:space="preserve">Table </w:t>
      </w:r>
      <w:r w:rsidR="00F70D7D">
        <w:rPr>
          <w:noProof/>
        </w:rPr>
        <w:t>76</w:t>
      </w:r>
      <w:r w:rsidR="00C41A83">
        <w:fldChar w:fldCharType="end"/>
      </w:r>
      <w:r w:rsidR="00C41A83">
        <w:t>)</w:t>
      </w:r>
      <w:r w:rsidR="00416161" w:rsidRPr="00DA0641">
        <w:t xml:space="preserve">, </w:t>
      </w:r>
      <w:r w:rsidR="00472C16">
        <w:t>the only</w:t>
      </w:r>
      <w:r w:rsidR="00416161" w:rsidRPr="00DA0641">
        <w:t xml:space="preserve"> significant correlation </w:t>
      </w:r>
      <w:r>
        <w:t xml:space="preserve">that appears to </w:t>
      </w:r>
      <w:r w:rsidR="00A03DD1">
        <w:t>happen</w:t>
      </w:r>
      <w:r>
        <w:t xml:space="preserve"> is </w:t>
      </w:r>
      <w:r w:rsidR="00416161" w:rsidRPr="00DA0641">
        <w:t xml:space="preserve">between </w:t>
      </w:r>
      <w:r>
        <w:t xml:space="preserve">STRUCIOT1- EXPIOT5 </w:t>
      </w:r>
      <w:r w:rsidRPr="00DA0641">
        <w:t>(r= -.289, p= 0.038).</w:t>
      </w:r>
      <w:r>
        <w:t xml:space="preserve"> </w:t>
      </w:r>
      <w:r w:rsidRPr="00DA0641">
        <w:t xml:space="preserve">The null hypothesis </w:t>
      </w:r>
      <w:r>
        <w:t>(</w:t>
      </w:r>
      <w:r w:rsidRPr="00532AC5">
        <w:t>HS</w:t>
      </w:r>
      <w:r>
        <w:rPr>
          <w:vertAlign w:val="subscript"/>
        </w:rPr>
        <w:t>1</w:t>
      </w:r>
      <w:r w:rsidRPr="00532AC5">
        <w:t>0</w:t>
      </w:r>
      <w:r>
        <w:t xml:space="preserve">) </w:t>
      </w:r>
      <w:r w:rsidRPr="00DA0641">
        <w:t>is therefore rejected for this significant correlation only.</w:t>
      </w:r>
      <w:r>
        <w:t xml:space="preserve"> The null hypotheses: </w:t>
      </w:r>
      <w:r w:rsidRPr="00532AC5">
        <w:t>HS</w:t>
      </w:r>
      <w:r>
        <w:rPr>
          <w:vertAlign w:val="subscript"/>
        </w:rPr>
        <w:t>2</w:t>
      </w:r>
      <w:r w:rsidRPr="00532AC5">
        <w:t>0</w:t>
      </w:r>
      <w:r>
        <w:t xml:space="preserve"> and </w:t>
      </w:r>
      <w:r w:rsidRPr="00532AC5">
        <w:t>HS</w:t>
      </w:r>
      <w:r>
        <w:rPr>
          <w:vertAlign w:val="subscript"/>
        </w:rPr>
        <w:t>3</w:t>
      </w:r>
      <w:r w:rsidRPr="00532AC5">
        <w:t>0</w:t>
      </w:r>
      <w:r>
        <w:t xml:space="preserve"> are not rejected as there were no significant correlations reported along STRUCIOT2 and STRUCIOT3. </w:t>
      </w:r>
      <w:r w:rsidR="007536BB">
        <w:t>Not having significant correlation</w:t>
      </w:r>
      <w:r w:rsidR="008047E6">
        <w:t>s</w:t>
      </w:r>
      <w:r w:rsidR="007536BB">
        <w:t xml:space="preserve"> between formalisation and IOT exploitation can be </w:t>
      </w:r>
      <w:r w:rsidR="007C037C">
        <w:t>a reflection of the</w:t>
      </w:r>
      <w:r w:rsidR="007536BB">
        <w:t xml:space="preserve"> </w:t>
      </w:r>
      <w:r w:rsidR="007C037C">
        <w:t>un</w:t>
      </w:r>
      <w:r w:rsidR="007536BB" w:rsidRPr="007536BB">
        <w:t>predictable</w:t>
      </w:r>
      <w:r w:rsidR="007536BB">
        <w:t xml:space="preserve"> nature involved with IOT exploitation.</w:t>
      </w:r>
      <w:r w:rsidR="007536BB" w:rsidRPr="007536BB">
        <w:t xml:space="preserve"> </w:t>
      </w:r>
      <w:r w:rsidR="007536BB">
        <w:t xml:space="preserve">Because, when </w:t>
      </w:r>
      <w:r w:rsidR="007C037C">
        <w:t xml:space="preserve">the structure is highly formalised, </w:t>
      </w:r>
      <w:r w:rsidR="007536BB" w:rsidRPr="007536BB">
        <w:t xml:space="preserve">employees know </w:t>
      </w:r>
      <w:r w:rsidR="007C037C">
        <w:t xml:space="preserve">where to </w:t>
      </w:r>
      <w:r w:rsidR="007536BB" w:rsidRPr="007536BB">
        <w:t xml:space="preserve">turn </w:t>
      </w:r>
      <w:r w:rsidR="007C037C">
        <w:t>to get some</w:t>
      </w:r>
      <w:r w:rsidR="007536BB" w:rsidRPr="007536BB">
        <w:t xml:space="preserve"> procedure guideline. </w:t>
      </w:r>
      <w:r w:rsidR="007C037C">
        <w:t xml:space="preserve">This has led </w:t>
      </w:r>
      <w:r w:rsidR="007536BB" w:rsidRPr="007536BB">
        <w:t xml:space="preserve">employees </w:t>
      </w:r>
      <w:r w:rsidR="007C037C">
        <w:t xml:space="preserve">to </w:t>
      </w:r>
      <w:r w:rsidR="007536BB" w:rsidRPr="007536BB">
        <w:t>respond to problems in a similar way across the organi</w:t>
      </w:r>
      <w:r w:rsidR="007C037C">
        <w:t>s</w:t>
      </w:r>
      <w:r w:rsidR="007536BB" w:rsidRPr="007536BB">
        <w:t>ation</w:t>
      </w:r>
      <w:r w:rsidR="007C037C">
        <w:t xml:space="preserve"> and therefore promotes </w:t>
      </w:r>
      <w:r w:rsidR="007536BB" w:rsidRPr="007536BB">
        <w:t xml:space="preserve">consistency of </w:t>
      </w:r>
      <w:r w:rsidR="007C037C" w:rsidRPr="007536BB">
        <w:t>behaviour</w:t>
      </w:r>
      <w:r w:rsidR="007536BB" w:rsidRPr="007536BB">
        <w:t>.</w:t>
      </w:r>
      <w:r w:rsidR="007C037C">
        <w:t xml:space="preserve"> This has led to the understanding that</w:t>
      </w:r>
      <w:r w:rsidR="007C037C" w:rsidRPr="007C037C">
        <w:t xml:space="preserve"> </w:t>
      </w:r>
      <w:r w:rsidR="007C037C">
        <w:t>organisational behaviour is predictable. When the structural formalisation does not relate with behaviours concerning IOT exploitation, employees tend to make more creative solutions and hence they are encouraged t</w:t>
      </w:r>
      <w:r w:rsidR="00480596">
        <w:t>o</w:t>
      </w:r>
      <w:r w:rsidR="00A03DD1">
        <w:t xml:space="preserve"> adopt </w:t>
      </w:r>
      <w:r w:rsidR="00480596">
        <w:t xml:space="preserve"> a new line of thinking</w:t>
      </w:r>
      <w:r w:rsidR="008047E6">
        <w:t xml:space="preserve"> and </w:t>
      </w:r>
      <w:r w:rsidR="00A03DD1">
        <w:t>possibly</w:t>
      </w:r>
      <w:r w:rsidR="008047E6">
        <w:t xml:space="preserve"> lateral thinking</w:t>
      </w:r>
      <w:r w:rsidR="00480596">
        <w:t xml:space="preserve">. The unrelatedness between stratification and IoT exploitation could be a manifestation of </w:t>
      </w:r>
      <w:r w:rsidR="00480596" w:rsidRPr="00480596">
        <w:t xml:space="preserve">how rewards and opportunities </w:t>
      </w:r>
      <w:r w:rsidR="00480596">
        <w:t>assimilate</w:t>
      </w:r>
      <w:r w:rsidR="00480596" w:rsidRPr="00480596">
        <w:t xml:space="preserve"> </w:t>
      </w:r>
      <w:r w:rsidR="00480596">
        <w:t>for different</w:t>
      </w:r>
      <w:r w:rsidR="00480596" w:rsidRPr="00480596">
        <w:t xml:space="preserve"> function</w:t>
      </w:r>
      <w:r w:rsidR="00480596">
        <w:t>al levels of an organisation. This would also suggest that the</w:t>
      </w:r>
      <w:r w:rsidR="00480596" w:rsidRPr="00480596">
        <w:t xml:space="preserve"> criteria </w:t>
      </w:r>
      <w:r w:rsidR="00480596">
        <w:t xml:space="preserve">used </w:t>
      </w:r>
      <w:r w:rsidR="008047E6">
        <w:t>to</w:t>
      </w:r>
      <w:r w:rsidR="00480596" w:rsidRPr="00480596">
        <w:t xml:space="preserve"> match </w:t>
      </w:r>
      <w:r w:rsidR="00480596">
        <w:t xml:space="preserve">employees </w:t>
      </w:r>
      <w:r w:rsidR="008047E6">
        <w:t>with</w:t>
      </w:r>
      <w:r w:rsidR="00480596" w:rsidRPr="00480596">
        <w:t xml:space="preserve"> </w:t>
      </w:r>
      <w:r w:rsidR="008047E6" w:rsidRPr="00480596">
        <w:t>job</w:t>
      </w:r>
      <w:r w:rsidR="00A03DD1">
        <w:t xml:space="preserve"> </w:t>
      </w:r>
      <w:r w:rsidR="008047E6">
        <w:t>roles</w:t>
      </w:r>
      <w:r w:rsidR="00480596">
        <w:t xml:space="preserve"> around IOT exploitation also follows </w:t>
      </w:r>
      <w:r w:rsidR="00A03DD1">
        <w:t xml:space="preserve">a </w:t>
      </w:r>
      <w:r w:rsidR="008047E6">
        <w:t>consistent</w:t>
      </w:r>
      <w:r w:rsidR="00480596">
        <w:t xml:space="preserve"> path for employees at any level.</w:t>
      </w:r>
    </w:p>
    <w:p w14:paraId="5613C8EF" w14:textId="044A504D" w:rsidR="00416161" w:rsidRPr="00DA0641" w:rsidRDefault="00416161" w:rsidP="00416161">
      <w:pPr>
        <w:pStyle w:val="Caption"/>
        <w:keepNext/>
      </w:pPr>
      <w:bookmarkStart w:id="999" w:name="_Ref46152670"/>
      <w:bookmarkStart w:id="1000" w:name="_Toc35347758"/>
      <w:bookmarkStart w:id="1001" w:name="_Toc49290925"/>
      <w:bookmarkStart w:id="1002" w:name="_Toc73916290"/>
      <w:r w:rsidRPr="00DA0641">
        <w:t xml:space="preserve">Table </w:t>
      </w:r>
      <w:r w:rsidRPr="00DA0641">
        <w:fldChar w:fldCharType="begin"/>
      </w:r>
      <w:r w:rsidRPr="00DA0641">
        <w:instrText xml:space="preserve"> SEQ Table \* ARABIC </w:instrText>
      </w:r>
      <w:r w:rsidRPr="00DA0641">
        <w:fldChar w:fldCharType="separate"/>
      </w:r>
      <w:r w:rsidR="00F70D7D">
        <w:rPr>
          <w:noProof/>
        </w:rPr>
        <w:t>76</w:t>
      </w:r>
      <w:r w:rsidRPr="00DA0641">
        <w:fldChar w:fldCharType="end"/>
      </w:r>
      <w:bookmarkEnd w:id="999"/>
      <w:r w:rsidRPr="00DA0641">
        <w:t xml:space="preserve">- Spearman's correlation analysis for organisation structure and </w:t>
      </w:r>
      <w:r w:rsidR="00F349ED">
        <w:t>I</w:t>
      </w:r>
      <w:r w:rsidR="00372F04">
        <w:t>o</w:t>
      </w:r>
      <w:r w:rsidR="00F349ED">
        <w:t>T</w:t>
      </w:r>
      <w:r w:rsidRPr="00DA0641">
        <w:t xml:space="preserve"> exploitation</w:t>
      </w:r>
      <w:bookmarkEnd w:id="1000"/>
      <w:bookmarkEnd w:id="1001"/>
      <w:bookmarkEnd w:id="1002"/>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850"/>
        <w:gridCol w:w="692"/>
        <w:gridCol w:w="692"/>
        <w:gridCol w:w="692"/>
        <w:gridCol w:w="692"/>
        <w:gridCol w:w="692"/>
        <w:gridCol w:w="692"/>
        <w:gridCol w:w="692"/>
        <w:gridCol w:w="692"/>
        <w:gridCol w:w="692"/>
        <w:gridCol w:w="760"/>
      </w:tblGrid>
      <w:tr w:rsidR="002A6E8E" w:rsidRPr="002A6E8E" w14:paraId="2CB6618A" w14:textId="77777777" w:rsidTr="002A6E8E">
        <w:trPr>
          <w:trHeight w:val="300"/>
        </w:trPr>
        <w:tc>
          <w:tcPr>
            <w:tcW w:w="0" w:type="auto"/>
            <w:shd w:val="clear" w:color="auto" w:fill="auto"/>
            <w:hideMark/>
          </w:tcPr>
          <w:p w14:paraId="50106120" w14:textId="77777777" w:rsidR="00F120A2" w:rsidRPr="002A6E8E" w:rsidRDefault="00F120A2" w:rsidP="00593D59">
            <w:pPr>
              <w:spacing w:after="0" w:line="240" w:lineRule="auto"/>
              <w:rPr>
                <w:rFonts w:eastAsia="Times New Roman" w:cstheme="minorHAnsi"/>
                <w:sz w:val="20"/>
                <w:szCs w:val="20"/>
                <w:lang w:eastAsia="en-GB"/>
              </w:rPr>
            </w:pPr>
          </w:p>
        </w:tc>
        <w:tc>
          <w:tcPr>
            <w:tcW w:w="0" w:type="auto"/>
            <w:shd w:val="clear" w:color="auto" w:fill="auto"/>
            <w:hideMark/>
          </w:tcPr>
          <w:p w14:paraId="1F6ADC79" w14:textId="77777777" w:rsidR="00F120A2" w:rsidRPr="002A6E8E" w:rsidRDefault="00F120A2" w:rsidP="00593D59">
            <w:pPr>
              <w:spacing w:after="0" w:line="240" w:lineRule="auto"/>
              <w:rPr>
                <w:rFonts w:eastAsia="Times New Roman" w:cstheme="minorHAnsi"/>
                <w:sz w:val="20"/>
                <w:szCs w:val="20"/>
                <w:lang w:eastAsia="en-GB"/>
              </w:rPr>
            </w:pPr>
          </w:p>
        </w:tc>
        <w:tc>
          <w:tcPr>
            <w:tcW w:w="0" w:type="auto"/>
            <w:shd w:val="clear" w:color="auto" w:fill="auto"/>
            <w:vAlign w:val="bottom"/>
            <w:hideMark/>
          </w:tcPr>
          <w:p w14:paraId="6198CB3F" w14:textId="712DFFF7"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1</w:t>
            </w:r>
          </w:p>
        </w:tc>
        <w:tc>
          <w:tcPr>
            <w:tcW w:w="0" w:type="auto"/>
            <w:shd w:val="clear" w:color="auto" w:fill="auto"/>
            <w:vAlign w:val="bottom"/>
            <w:hideMark/>
          </w:tcPr>
          <w:p w14:paraId="3DBA200E" w14:textId="7AD7DFE2"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2</w:t>
            </w:r>
          </w:p>
        </w:tc>
        <w:tc>
          <w:tcPr>
            <w:tcW w:w="0" w:type="auto"/>
            <w:shd w:val="clear" w:color="auto" w:fill="auto"/>
            <w:vAlign w:val="bottom"/>
            <w:hideMark/>
          </w:tcPr>
          <w:p w14:paraId="286C8FB4" w14:textId="22E3EE4A"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3</w:t>
            </w:r>
          </w:p>
        </w:tc>
        <w:tc>
          <w:tcPr>
            <w:tcW w:w="0" w:type="auto"/>
            <w:shd w:val="clear" w:color="auto" w:fill="auto"/>
            <w:vAlign w:val="bottom"/>
            <w:hideMark/>
          </w:tcPr>
          <w:p w14:paraId="67D1C554" w14:textId="3DB0BE2F"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4</w:t>
            </w:r>
          </w:p>
        </w:tc>
        <w:tc>
          <w:tcPr>
            <w:tcW w:w="0" w:type="auto"/>
            <w:shd w:val="clear" w:color="auto" w:fill="auto"/>
            <w:vAlign w:val="bottom"/>
            <w:hideMark/>
          </w:tcPr>
          <w:p w14:paraId="758C18A8" w14:textId="0FCEECE7"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5</w:t>
            </w:r>
          </w:p>
        </w:tc>
        <w:tc>
          <w:tcPr>
            <w:tcW w:w="0" w:type="auto"/>
            <w:shd w:val="clear" w:color="auto" w:fill="auto"/>
            <w:vAlign w:val="bottom"/>
            <w:hideMark/>
          </w:tcPr>
          <w:p w14:paraId="1A9AC983" w14:textId="454D331C"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6</w:t>
            </w:r>
          </w:p>
        </w:tc>
        <w:tc>
          <w:tcPr>
            <w:tcW w:w="0" w:type="auto"/>
            <w:shd w:val="clear" w:color="auto" w:fill="auto"/>
            <w:vAlign w:val="bottom"/>
            <w:hideMark/>
          </w:tcPr>
          <w:p w14:paraId="3F317065" w14:textId="6E55FFBB"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7</w:t>
            </w:r>
          </w:p>
        </w:tc>
        <w:tc>
          <w:tcPr>
            <w:tcW w:w="0" w:type="auto"/>
            <w:shd w:val="clear" w:color="auto" w:fill="auto"/>
            <w:vAlign w:val="bottom"/>
            <w:hideMark/>
          </w:tcPr>
          <w:p w14:paraId="66B1A94E" w14:textId="6FA295AA"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8</w:t>
            </w:r>
          </w:p>
        </w:tc>
        <w:tc>
          <w:tcPr>
            <w:tcW w:w="0" w:type="auto"/>
            <w:shd w:val="clear" w:color="auto" w:fill="auto"/>
            <w:vAlign w:val="bottom"/>
            <w:hideMark/>
          </w:tcPr>
          <w:p w14:paraId="48B914A4" w14:textId="04B044D0"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9</w:t>
            </w:r>
          </w:p>
        </w:tc>
        <w:tc>
          <w:tcPr>
            <w:tcW w:w="0" w:type="auto"/>
            <w:shd w:val="clear" w:color="auto" w:fill="auto"/>
            <w:vAlign w:val="bottom"/>
            <w:hideMark/>
          </w:tcPr>
          <w:p w14:paraId="7F59A25A" w14:textId="08A66456" w:rsidR="00F120A2" w:rsidRPr="002A6E8E" w:rsidRDefault="00F120A2" w:rsidP="00593D59">
            <w:pPr>
              <w:spacing w:after="0" w:line="240" w:lineRule="auto"/>
              <w:jc w:val="center"/>
              <w:rPr>
                <w:rFonts w:eastAsia="Times New Roman" w:cstheme="minorHAnsi"/>
                <w:b/>
                <w:bCs/>
                <w:sz w:val="20"/>
                <w:szCs w:val="20"/>
                <w:lang w:eastAsia="en-GB"/>
              </w:rPr>
            </w:pPr>
            <w:r w:rsidRPr="002A6E8E">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10</w:t>
            </w:r>
          </w:p>
        </w:tc>
      </w:tr>
      <w:tr w:rsidR="002A6E8E" w:rsidRPr="002A6E8E" w14:paraId="052229B9" w14:textId="77777777" w:rsidTr="002A6E8E">
        <w:trPr>
          <w:trHeight w:val="960"/>
        </w:trPr>
        <w:tc>
          <w:tcPr>
            <w:tcW w:w="0" w:type="auto"/>
            <w:shd w:val="clear" w:color="auto" w:fill="auto"/>
            <w:hideMark/>
          </w:tcPr>
          <w:p w14:paraId="6BC8B4EF" w14:textId="7E13A7CE"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1</w:t>
            </w:r>
          </w:p>
        </w:tc>
        <w:tc>
          <w:tcPr>
            <w:tcW w:w="0" w:type="auto"/>
            <w:shd w:val="clear" w:color="auto" w:fill="auto"/>
            <w:hideMark/>
          </w:tcPr>
          <w:p w14:paraId="0DD231CF"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Coefficient</w:t>
            </w:r>
          </w:p>
        </w:tc>
        <w:tc>
          <w:tcPr>
            <w:tcW w:w="0" w:type="auto"/>
            <w:shd w:val="clear" w:color="auto" w:fill="auto"/>
            <w:noWrap/>
            <w:hideMark/>
          </w:tcPr>
          <w:p w14:paraId="53CD84C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-0.180</w:t>
            </w:r>
          </w:p>
        </w:tc>
        <w:tc>
          <w:tcPr>
            <w:tcW w:w="0" w:type="auto"/>
            <w:shd w:val="clear" w:color="auto" w:fill="auto"/>
            <w:noWrap/>
            <w:hideMark/>
          </w:tcPr>
          <w:p w14:paraId="0E6B911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-0.058</w:t>
            </w:r>
          </w:p>
        </w:tc>
        <w:tc>
          <w:tcPr>
            <w:tcW w:w="0" w:type="auto"/>
            <w:shd w:val="clear" w:color="auto" w:fill="auto"/>
            <w:noWrap/>
            <w:hideMark/>
          </w:tcPr>
          <w:p w14:paraId="4FA9440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-0.210</w:t>
            </w:r>
          </w:p>
        </w:tc>
        <w:tc>
          <w:tcPr>
            <w:tcW w:w="0" w:type="auto"/>
            <w:shd w:val="clear" w:color="auto" w:fill="auto"/>
            <w:noWrap/>
            <w:hideMark/>
          </w:tcPr>
          <w:p w14:paraId="2BA33D8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-0.204</w:t>
            </w:r>
          </w:p>
        </w:tc>
        <w:tc>
          <w:tcPr>
            <w:tcW w:w="0" w:type="auto"/>
            <w:shd w:val="clear" w:color="auto" w:fill="auto"/>
            <w:noWrap/>
            <w:hideMark/>
          </w:tcPr>
          <w:p w14:paraId="307CF38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-.289</w:t>
            </w:r>
            <w:r w:rsidRPr="002A6E8E">
              <w:rPr>
                <w:rFonts w:eastAsia="Times New Roman" w:cstheme="minorHAnsi"/>
                <w:sz w:val="20"/>
                <w:szCs w:val="20"/>
                <w:vertAlign w:val="superscript"/>
                <w:lang w:eastAsia="en-GB"/>
              </w:rPr>
              <w:t>*</w:t>
            </w:r>
          </w:p>
        </w:tc>
        <w:tc>
          <w:tcPr>
            <w:tcW w:w="0" w:type="auto"/>
            <w:shd w:val="clear" w:color="auto" w:fill="auto"/>
            <w:noWrap/>
            <w:hideMark/>
          </w:tcPr>
          <w:p w14:paraId="44969F4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-0.234</w:t>
            </w:r>
          </w:p>
        </w:tc>
        <w:tc>
          <w:tcPr>
            <w:tcW w:w="0" w:type="auto"/>
            <w:shd w:val="clear" w:color="auto" w:fill="auto"/>
            <w:noWrap/>
            <w:hideMark/>
          </w:tcPr>
          <w:p w14:paraId="6169A44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-0.207</w:t>
            </w:r>
          </w:p>
        </w:tc>
        <w:tc>
          <w:tcPr>
            <w:tcW w:w="0" w:type="auto"/>
            <w:shd w:val="clear" w:color="auto" w:fill="auto"/>
            <w:noWrap/>
            <w:hideMark/>
          </w:tcPr>
          <w:p w14:paraId="2CD06C8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-0.161</w:t>
            </w:r>
          </w:p>
        </w:tc>
        <w:tc>
          <w:tcPr>
            <w:tcW w:w="0" w:type="auto"/>
            <w:shd w:val="clear" w:color="auto" w:fill="auto"/>
            <w:noWrap/>
            <w:hideMark/>
          </w:tcPr>
          <w:p w14:paraId="52E008A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0.064</w:t>
            </w:r>
          </w:p>
        </w:tc>
        <w:tc>
          <w:tcPr>
            <w:tcW w:w="0" w:type="auto"/>
            <w:shd w:val="clear" w:color="auto" w:fill="auto"/>
            <w:noWrap/>
            <w:hideMark/>
          </w:tcPr>
          <w:p w14:paraId="77B8BC7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0.018</w:t>
            </w:r>
          </w:p>
        </w:tc>
      </w:tr>
      <w:tr w:rsidR="002A6E8E" w:rsidRPr="002A6E8E" w14:paraId="639B1EF6" w14:textId="77777777" w:rsidTr="002A6E8E">
        <w:trPr>
          <w:trHeight w:val="480"/>
        </w:trPr>
        <w:tc>
          <w:tcPr>
            <w:tcW w:w="0" w:type="auto"/>
            <w:shd w:val="clear" w:color="auto" w:fill="auto"/>
            <w:hideMark/>
          </w:tcPr>
          <w:p w14:paraId="0AA75CA0"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5199255D"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7B3B464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0.202</w:t>
            </w:r>
          </w:p>
        </w:tc>
        <w:tc>
          <w:tcPr>
            <w:tcW w:w="0" w:type="auto"/>
            <w:shd w:val="clear" w:color="auto" w:fill="auto"/>
            <w:noWrap/>
            <w:hideMark/>
          </w:tcPr>
          <w:p w14:paraId="2C0549A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0.684</w:t>
            </w:r>
          </w:p>
        </w:tc>
        <w:tc>
          <w:tcPr>
            <w:tcW w:w="0" w:type="auto"/>
            <w:shd w:val="clear" w:color="auto" w:fill="auto"/>
            <w:noWrap/>
            <w:hideMark/>
          </w:tcPr>
          <w:p w14:paraId="61E63B97"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0.135</w:t>
            </w:r>
          </w:p>
        </w:tc>
        <w:tc>
          <w:tcPr>
            <w:tcW w:w="0" w:type="auto"/>
            <w:shd w:val="clear" w:color="auto" w:fill="auto"/>
            <w:noWrap/>
            <w:hideMark/>
          </w:tcPr>
          <w:p w14:paraId="5889001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0.146</w:t>
            </w:r>
          </w:p>
        </w:tc>
        <w:tc>
          <w:tcPr>
            <w:tcW w:w="0" w:type="auto"/>
            <w:shd w:val="clear" w:color="auto" w:fill="auto"/>
            <w:noWrap/>
            <w:hideMark/>
          </w:tcPr>
          <w:p w14:paraId="1AD59CA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0.038</w:t>
            </w:r>
          </w:p>
        </w:tc>
        <w:tc>
          <w:tcPr>
            <w:tcW w:w="0" w:type="auto"/>
            <w:shd w:val="clear" w:color="auto" w:fill="auto"/>
            <w:noWrap/>
            <w:hideMark/>
          </w:tcPr>
          <w:p w14:paraId="0FE820F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0.095</w:t>
            </w:r>
          </w:p>
        </w:tc>
        <w:tc>
          <w:tcPr>
            <w:tcW w:w="0" w:type="auto"/>
            <w:shd w:val="clear" w:color="auto" w:fill="auto"/>
            <w:noWrap/>
            <w:hideMark/>
          </w:tcPr>
          <w:p w14:paraId="574488B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0.140</w:t>
            </w:r>
          </w:p>
        </w:tc>
        <w:tc>
          <w:tcPr>
            <w:tcW w:w="0" w:type="auto"/>
            <w:shd w:val="clear" w:color="auto" w:fill="auto"/>
            <w:noWrap/>
            <w:hideMark/>
          </w:tcPr>
          <w:p w14:paraId="7B3D425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0.253</w:t>
            </w:r>
          </w:p>
        </w:tc>
        <w:tc>
          <w:tcPr>
            <w:tcW w:w="0" w:type="auto"/>
            <w:shd w:val="clear" w:color="auto" w:fill="auto"/>
            <w:noWrap/>
            <w:hideMark/>
          </w:tcPr>
          <w:p w14:paraId="78272BD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0.650</w:t>
            </w:r>
          </w:p>
        </w:tc>
        <w:tc>
          <w:tcPr>
            <w:tcW w:w="0" w:type="auto"/>
            <w:shd w:val="clear" w:color="auto" w:fill="auto"/>
            <w:noWrap/>
            <w:hideMark/>
          </w:tcPr>
          <w:p w14:paraId="11C8E8E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0.901</w:t>
            </w:r>
          </w:p>
        </w:tc>
      </w:tr>
      <w:tr w:rsidR="002A6E8E" w:rsidRPr="002A6E8E" w14:paraId="4356C404" w14:textId="77777777" w:rsidTr="002A6E8E">
        <w:trPr>
          <w:trHeight w:val="300"/>
        </w:trPr>
        <w:tc>
          <w:tcPr>
            <w:tcW w:w="0" w:type="auto"/>
            <w:shd w:val="clear" w:color="auto" w:fill="auto"/>
            <w:hideMark/>
          </w:tcPr>
          <w:p w14:paraId="50FF9CAE"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lastRenderedPageBreak/>
              <w:t> </w:t>
            </w:r>
          </w:p>
        </w:tc>
        <w:tc>
          <w:tcPr>
            <w:tcW w:w="0" w:type="auto"/>
            <w:shd w:val="clear" w:color="auto" w:fill="auto"/>
            <w:hideMark/>
          </w:tcPr>
          <w:p w14:paraId="792AACD4"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7535374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1595845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2403D63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423D4A6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445B3BA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7B0BB23B"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0AC16F5B"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39D9BB8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70FB9F67"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001F143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r>
      <w:tr w:rsidR="002A6E8E" w:rsidRPr="002A6E8E" w14:paraId="28B38DC9" w14:textId="77777777" w:rsidTr="002A6E8E">
        <w:trPr>
          <w:trHeight w:val="960"/>
        </w:trPr>
        <w:tc>
          <w:tcPr>
            <w:tcW w:w="0" w:type="auto"/>
            <w:shd w:val="clear" w:color="auto" w:fill="auto"/>
            <w:hideMark/>
          </w:tcPr>
          <w:p w14:paraId="72AA9EF9" w14:textId="162D6F3E"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2</w:t>
            </w:r>
          </w:p>
        </w:tc>
        <w:tc>
          <w:tcPr>
            <w:tcW w:w="0" w:type="auto"/>
            <w:shd w:val="clear" w:color="auto" w:fill="auto"/>
            <w:hideMark/>
          </w:tcPr>
          <w:p w14:paraId="16A1B6AA"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Coefficient</w:t>
            </w:r>
          </w:p>
        </w:tc>
        <w:tc>
          <w:tcPr>
            <w:tcW w:w="0" w:type="auto"/>
            <w:shd w:val="clear" w:color="auto" w:fill="auto"/>
            <w:noWrap/>
            <w:hideMark/>
          </w:tcPr>
          <w:p w14:paraId="54E9432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0.047</w:t>
            </w:r>
          </w:p>
        </w:tc>
        <w:tc>
          <w:tcPr>
            <w:tcW w:w="0" w:type="auto"/>
            <w:shd w:val="clear" w:color="auto" w:fill="auto"/>
            <w:noWrap/>
            <w:hideMark/>
          </w:tcPr>
          <w:p w14:paraId="13C19C7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0.098</w:t>
            </w:r>
          </w:p>
        </w:tc>
        <w:tc>
          <w:tcPr>
            <w:tcW w:w="0" w:type="auto"/>
            <w:shd w:val="clear" w:color="auto" w:fill="auto"/>
            <w:noWrap/>
            <w:hideMark/>
          </w:tcPr>
          <w:p w14:paraId="059B3EC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-0.033</w:t>
            </w:r>
          </w:p>
        </w:tc>
        <w:tc>
          <w:tcPr>
            <w:tcW w:w="0" w:type="auto"/>
            <w:shd w:val="clear" w:color="auto" w:fill="auto"/>
            <w:noWrap/>
            <w:hideMark/>
          </w:tcPr>
          <w:p w14:paraId="2FC4BDE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0.037</w:t>
            </w:r>
          </w:p>
        </w:tc>
        <w:tc>
          <w:tcPr>
            <w:tcW w:w="0" w:type="auto"/>
            <w:shd w:val="clear" w:color="auto" w:fill="auto"/>
            <w:noWrap/>
            <w:hideMark/>
          </w:tcPr>
          <w:p w14:paraId="29B502D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-0.134</w:t>
            </w:r>
          </w:p>
        </w:tc>
        <w:tc>
          <w:tcPr>
            <w:tcW w:w="0" w:type="auto"/>
            <w:shd w:val="clear" w:color="auto" w:fill="auto"/>
            <w:noWrap/>
            <w:hideMark/>
          </w:tcPr>
          <w:p w14:paraId="203A71A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-0.044</w:t>
            </w:r>
          </w:p>
        </w:tc>
        <w:tc>
          <w:tcPr>
            <w:tcW w:w="0" w:type="auto"/>
            <w:shd w:val="clear" w:color="auto" w:fill="auto"/>
            <w:noWrap/>
            <w:hideMark/>
          </w:tcPr>
          <w:p w14:paraId="7D27106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0.018</w:t>
            </w:r>
          </w:p>
        </w:tc>
        <w:tc>
          <w:tcPr>
            <w:tcW w:w="0" w:type="auto"/>
            <w:shd w:val="clear" w:color="auto" w:fill="auto"/>
            <w:noWrap/>
            <w:hideMark/>
          </w:tcPr>
          <w:p w14:paraId="5EADE9A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0.132</w:t>
            </w:r>
          </w:p>
        </w:tc>
        <w:tc>
          <w:tcPr>
            <w:tcW w:w="0" w:type="auto"/>
            <w:shd w:val="clear" w:color="auto" w:fill="auto"/>
            <w:noWrap/>
            <w:hideMark/>
          </w:tcPr>
          <w:p w14:paraId="50E8C2F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0.120</w:t>
            </w:r>
          </w:p>
        </w:tc>
        <w:tc>
          <w:tcPr>
            <w:tcW w:w="0" w:type="auto"/>
            <w:shd w:val="clear" w:color="auto" w:fill="auto"/>
            <w:noWrap/>
            <w:hideMark/>
          </w:tcPr>
          <w:p w14:paraId="0C8D6DA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0.149</w:t>
            </w:r>
          </w:p>
        </w:tc>
      </w:tr>
      <w:tr w:rsidR="002A6E8E" w:rsidRPr="002A6E8E" w14:paraId="6D475EF7" w14:textId="77777777" w:rsidTr="002A6E8E">
        <w:trPr>
          <w:trHeight w:val="480"/>
        </w:trPr>
        <w:tc>
          <w:tcPr>
            <w:tcW w:w="0" w:type="auto"/>
            <w:shd w:val="clear" w:color="auto" w:fill="auto"/>
            <w:hideMark/>
          </w:tcPr>
          <w:p w14:paraId="0B5318C3"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0DE9A1EC"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56F58D3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0.738</w:t>
            </w:r>
          </w:p>
        </w:tc>
        <w:tc>
          <w:tcPr>
            <w:tcW w:w="0" w:type="auto"/>
            <w:shd w:val="clear" w:color="auto" w:fill="auto"/>
            <w:noWrap/>
            <w:hideMark/>
          </w:tcPr>
          <w:p w14:paraId="253820F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0.488</w:t>
            </w:r>
          </w:p>
        </w:tc>
        <w:tc>
          <w:tcPr>
            <w:tcW w:w="0" w:type="auto"/>
            <w:shd w:val="clear" w:color="auto" w:fill="auto"/>
            <w:noWrap/>
            <w:hideMark/>
          </w:tcPr>
          <w:p w14:paraId="7555B2B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0.818</w:t>
            </w:r>
          </w:p>
        </w:tc>
        <w:tc>
          <w:tcPr>
            <w:tcW w:w="0" w:type="auto"/>
            <w:shd w:val="clear" w:color="auto" w:fill="auto"/>
            <w:noWrap/>
            <w:hideMark/>
          </w:tcPr>
          <w:p w14:paraId="73B5200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0.795</w:t>
            </w:r>
          </w:p>
        </w:tc>
        <w:tc>
          <w:tcPr>
            <w:tcW w:w="0" w:type="auto"/>
            <w:shd w:val="clear" w:color="auto" w:fill="auto"/>
            <w:noWrap/>
            <w:hideMark/>
          </w:tcPr>
          <w:p w14:paraId="069A331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0.343</w:t>
            </w:r>
          </w:p>
        </w:tc>
        <w:tc>
          <w:tcPr>
            <w:tcW w:w="0" w:type="auto"/>
            <w:shd w:val="clear" w:color="auto" w:fill="auto"/>
            <w:noWrap/>
            <w:hideMark/>
          </w:tcPr>
          <w:p w14:paraId="64A5BF2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0.758</w:t>
            </w:r>
          </w:p>
        </w:tc>
        <w:tc>
          <w:tcPr>
            <w:tcW w:w="0" w:type="auto"/>
            <w:shd w:val="clear" w:color="auto" w:fill="auto"/>
            <w:noWrap/>
            <w:hideMark/>
          </w:tcPr>
          <w:p w14:paraId="45A3534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0.897</w:t>
            </w:r>
          </w:p>
        </w:tc>
        <w:tc>
          <w:tcPr>
            <w:tcW w:w="0" w:type="auto"/>
            <w:shd w:val="clear" w:color="auto" w:fill="auto"/>
            <w:noWrap/>
            <w:hideMark/>
          </w:tcPr>
          <w:p w14:paraId="25BE73E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0.352</w:t>
            </w:r>
          </w:p>
        </w:tc>
        <w:tc>
          <w:tcPr>
            <w:tcW w:w="0" w:type="auto"/>
            <w:shd w:val="clear" w:color="auto" w:fill="auto"/>
            <w:noWrap/>
            <w:hideMark/>
          </w:tcPr>
          <w:p w14:paraId="16724097"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0.397</w:t>
            </w:r>
          </w:p>
        </w:tc>
        <w:tc>
          <w:tcPr>
            <w:tcW w:w="0" w:type="auto"/>
            <w:shd w:val="clear" w:color="auto" w:fill="auto"/>
            <w:noWrap/>
            <w:hideMark/>
          </w:tcPr>
          <w:p w14:paraId="38248D24"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0.291</w:t>
            </w:r>
          </w:p>
        </w:tc>
      </w:tr>
      <w:tr w:rsidR="002A6E8E" w:rsidRPr="002A6E8E" w14:paraId="027BF728" w14:textId="77777777" w:rsidTr="002A6E8E">
        <w:trPr>
          <w:trHeight w:val="300"/>
        </w:trPr>
        <w:tc>
          <w:tcPr>
            <w:tcW w:w="0" w:type="auto"/>
            <w:shd w:val="clear" w:color="auto" w:fill="auto"/>
            <w:hideMark/>
          </w:tcPr>
          <w:p w14:paraId="66130F1B"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043775E0"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5EB1B78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62DB069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0797D5E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66F6922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1C50DC3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651C4CB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09B71D0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50E1A9F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7C42AF23"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2545D152"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r>
      <w:tr w:rsidR="002A6E8E" w:rsidRPr="002A6E8E" w14:paraId="526535E2" w14:textId="77777777" w:rsidTr="002A6E8E">
        <w:trPr>
          <w:trHeight w:val="960"/>
        </w:trPr>
        <w:tc>
          <w:tcPr>
            <w:tcW w:w="0" w:type="auto"/>
            <w:shd w:val="clear" w:color="auto" w:fill="auto"/>
            <w:hideMark/>
          </w:tcPr>
          <w:p w14:paraId="68C56E21" w14:textId="7F932E2C"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STRUC</w:t>
            </w:r>
            <w:r w:rsidR="00F349ED">
              <w:rPr>
                <w:rFonts w:eastAsia="Times New Roman" w:cstheme="minorHAnsi"/>
                <w:b/>
                <w:bCs/>
                <w:sz w:val="20"/>
                <w:szCs w:val="20"/>
                <w:lang w:eastAsia="en-GB"/>
              </w:rPr>
              <w:t>IOT</w:t>
            </w:r>
            <w:r w:rsidRPr="002A6E8E">
              <w:rPr>
                <w:rFonts w:eastAsia="Times New Roman" w:cstheme="minorHAnsi"/>
                <w:b/>
                <w:bCs/>
                <w:sz w:val="20"/>
                <w:szCs w:val="20"/>
                <w:lang w:eastAsia="en-GB"/>
              </w:rPr>
              <w:t>3</w:t>
            </w:r>
          </w:p>
        </w:tc>
        <w:tc>
          <w:tcPr>
            <w:tcW w:w="0" w:type="auto"/>
            <w:shd w:val="clear" w:color="auto" w:fill="auto"/>
            <w:hideMark/>
          </w:tcPr>
          <w:p w14:paraId="791ED575"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Correlation Coefficient</w:t>
            </w:r>
          </w:p>
        </w:tc>
        <w:tc>
          <w:tcPr>
            <w:tcW w:w="0" w:type="auto"/>
            <w:shd w:val="clear" w:color="auto" w:fill="auto"/>
            <w:noWrap/>
            <w:hideMark/>
          </w:tcPr>
          <w:p w14:paraId="2EEFE8C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-0.122</w:t>
            </w:r>
          </w:p>
        </w:tc>
        <w:tc>
          <w:tcPr>
            <w:tcW w:w="0" w:type="auto"/>
            <w:shd w:val="clear" w:color="auto" w:fill="auto"/>
            <w:noWrap/>
            <w:hideMark/>
          </w:tcPr>
          <w:p w14:paraId="44C3180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0.065</w:t>
            </w:r>
          </w:p>
        </w:tc>
        <w:tc>
          <w:tcPr>
            <w:tcW w:w="0" w:type="auto"/>
            <w:shd w:val="clear" w:color="auto" w:fill="auto"/>
            <w:noWrap/>
            <w:hideMark/>
          </w:tcPr>
          <w:p w14:paraId="0B7E962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0.072</w:t>
            </w:r>
          </w:p>
        </w:tc>
        <w:tc>
          <w:tcPr>
            <w:tcW w:w="0" w:type="auto"/>
            <w:shd w:val="clear" w:color="auto" w:fill="auto"/>
            <w:noWrap/>
            <w:hideMark/>
          </w:tcPr>
          <w:p w14:paraId="1253DB9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-0.069</w:t>
            </w:r>
          </w:p>
        </w:tc>
        <w:tc>
          <w:tcPr>
            <w:tcW w:w="0" w:type="auto"/>
            <w:shd w:val="clear" w:color="auto" w:fill="auto"/>
            <w:noWrap/>
            <w:hideMark/>
          </w:tcPr>
          <w:p w14:paraId="361C263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-0.061</w:t>
            </w:r>
          </w:p>
        </w:tc>
        <w:tc>
          <w:tcPr>
            <w:tcW w:w="0" w:type="auto"/>
            <w:shd w:val="clear" w:color="auto" w:fill="auto"/>
            <w:noWrap/>
            <w:hideMark/>
          </w:tcPr>
          <w:p w14:paraId="70F3F20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-0.115</w:t>
            </w:r>
          </w:p>
        </w:tc>
        <w:tc>
          <w:tcPr>
            <w:tcW w:w="0" w:type="auto"/>
            <w:shd w:val="clear" w:color="auto" w:fill="auto"/>
            <w:noWrap/>
            <w:hideMark/>
          </w:tcPr>
          <w:p w14:paraId="599A2BF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-0.168</w:t>
            </w:r>
          </w:p>
        </w:tc>
        <w:tc>
          <w:tcPr>
            <w:tcW w:w="0" w:type="auto"/>
            <w:shd w:val="clear" w:color="auto" w:fill="auto"/>
            <w:noWrap/>
            <w:hideMark/>
          </w:tcPr>
          <w:p w14:paraId="0A95D97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-0.042</w:t>
            </w:r>
          </w:p>
        </w:tc>
        <w:tc>
          <w:tcPr>
            <w:tcW w:w="0" w:type="auto"/>
            <w:shd w:val="clear" w:color="auto" w:fill="auto"/>
            <w:noWrap/>
            <w:hideMark/>
          </w:tcPr>
          <w:p w14:paraId="31C51E5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0.109</w:t>
            </w:r>
          </w:p>
        </w:tc>
        <w:tc>
          <w:tcPr>
            <w:tcW w:w="0" w:type="auto"/>
            <w:shd w:val="clear" w:color="auto" w:fill="auto"/>
            <w:noWrap/>
            <w:hideMark/>
          </w:tcPr>
          <w:p w14:paraId="722A0DE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-0.069</w:t>
            </w:r>
          </w:p>
        </w:tc>
      </w:tr>
      <w:tr w:rsidR="002A6E8E" w:rsidRPr="002A6E8E" w14:paraId="73A29FF3" w14:textId="77777777" w:rsidTr="002A6E8E">
        <w:trPr>
          <w:trHeight w:val="480"/>
        </w:trPr>
        <w:tc>
          <w:tcPr>
            <w:tcW w:w="0" w:type="auto"/>
            <w:shd w:val="clear" w:color="auto" w:fill="auto"/>
            <w:hideMark/>
          </w:tcPr>
          <w:p w14:paraId="0FD0F173"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5DCB9427"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Sig. (2-tailed)</w:t>
            </w:r>
          </w:p>
        </w:tc>
        <w:tc>
          <w:tcPr>
            <w:tcW w:w="0" w:type="auto"/>
            <w:shd w:val="clear" w:color="auto" w:fill="auto"/>
            <w:noWrap/>
            <w:hideMark/>
          </w:tcPr>
          <w:p w14:paraId="65FF9207"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0.388</w:t>
            </w:r>
          </w:p>
        </w:tc>
        <w:tc>
          <w:tcPr>
            <w:tcW w:w="0" w:type="auto"/>
            <w:shd w:val="clear" w:color="auto" w:fill="auto"/>
            <w:noWrap/>
            <w:hideMark/>
          </w:tcPr>
          <w:p w14:paraId="18920C09"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0.649</w:t>
            </w:r>
          </w:p>
        </w:tc>
        <w:tc>
          <w:tcPr>
            <w:tcW w:w="0" w:type="auto"/>
            <w:shd w:val="clear" w:color="auto" w:fill="auto"/>
            <w:noWrap/>
            <w:hideMark/>
          </w:tcPr>
          <w:p w14:paraId="35E4618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0.613</w:t>
            </w:r>
          </w:p>
        </w:tc>
        <w:tc>
          <w:tcPr>
            <w:tcW w:w="0" w:type="auto"/>
            <w:shd w:val="clear" w:color="auto" w:fill="auto"/>
            <w:noWrap/>
            <w:hideMark/>
          </w:tcPr>
          <w:p w14:paraId="157F457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0.625</w:t>
            </w:r>
          </w:p>
        </w:tc>
        <w:tc>
          <w:tcPr>
            <w:tcW w:w="0" w:type="auto"/>
            <w:shd w:val="clear" w:color="auto" w:fill="auto"/>
            <w:noWrap/>
            <w:hideMark/>
          </w:tcPr>
          <w:p w14:paraId="4E991856"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0.666</w:t>
            </w:r>
          </w:p>
        </w:tc>
        <w:tc>
          <w:tcPr>
            <w:tcW w:w="0" w:type="auto"/>
            <w:shd w:val="clear" w:color="auto" w:fill="auto"/>
            <w:noWrap/>
            <w:hideMark/>
          </w:tcPr>
          <w:p w14:paraId="62476BDD"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0.416</w:t>
            </w:r>
          </w:p>
        </w:tc>
        <w:tc>
          <w:tcPr>
            <w:tcW w:w="0" w:type="auto"/>
            <w:shd w:val="clear" w:color="auto" w:fill="auto"/>
            <w:noWrap/>
            <w:hideMark/>
          </w:tcPr>
          <w:p w14:paraId="6901E83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0.234</w:t>
            </w:r>
          </w:p>
        </w:tc>
        <w:tc>
          <w:tcPr>
            <w:tcW w:w="0" w:type="auto"/>
            <w:shd w:val="clear" w:color="auto" w:fill="auto"/>
            <w:noWrap/>
            <w:hideMark/>
          </w:tcPr>
          <w:p w14:paraId="09361AD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0.768</w:t>
            </w:r>
          </w:p>
        </w:tc>
        <w:tc>
          <w:tcPr>
            <w:tcW w:w="0" w:type="auto"/>
            <w:shd w:val="clear" w:color="auto" w:fill="auto"/>
            <w:noWrap/>
            <w:hideMark/>
          </w:tcPr>
          <w:p w14:paraId="7BAF641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0.440</w:t>
            </w:r>
          </w:p>
        </w:tc>
        <w:tc>
          <w:tcPr>
            <w:tcW w:w="0" w:type="auto"/>
            <w:shd w:val="clear" w:color="auto" w:fill="auto"/>
            <w:noWrap/>
            <w:hideMark/>
          </w:tcPr>
          <w:p w14:paraId="129EDD75"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0.627</w:t>
            </w:r>
          </w:p>
        </w:tc>
      </w:tr>
      <w:tr w:rsidR="002A6E8E" w:rsidRPr="002A6E8E" w14:paraId="744F840B" w14:textId="77777777" w:rsidTr="002A6E8E">
        <w:trPr>
          <w:trHeight w:val="300"/>
        </w:trPr>
        <w:tc>
          <w:tcPr>
            <w:tcW w:w="0" w:type="auto"/>
            <w:shd w:val="clear" w:color="auto" w:fill="auto"/>
            <w:hideMark/>
          </w:tcPr>
          <w:p w14:paraId="40DF344C"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 </w:t>
            </w:r>
          </w:p>
        </w:tc>
        <w:tc>
          <w:tcPr>
            <w:tcW w:w="0" w:type="auto"/>
            <w:shd w:val="clear" w:color="auto" w:fill="auto"/>
            <w:hideMark/>
          </w:tcPr>
          <w:p w14:paraId="4DE62DBC" w14:textId="77777777" w:rsidR="00416161" w:rsidRPr="002A6E8E" w:rsidRDefault="00416161" w:rsidP="00593D59">
            <w:pPr>
              <w:spacing w:after="0" w:line="240" w:lineRule="auto"/>
              <w:rPr>
                <w:rFonts w:eastAsia="Times New Roman" w:cstheme="minorHAnsi"/>
                <w:b/>
                <w:bCs/>
                <w:sz w:val="20"/>
                <w:szCs w:val="20"/>
                <w:lang w:eastAsia="en-GB"/>
              </w:rPr>
            </w:pPr>
            <w:r w:rsidRPr="002A6E8E">
              <w:rPr>
                <w:rFonts w:eastAsia="Times New Roman" w:cstheme="minorHAnsi"/>
                <w:b/>
                <w:bCs/>
                <w:sz w:val="20"/>
                <w:szCs w:val="20"/>
                <w:lang w:eastAsia="en-GB"/>
              </w:rPr>
              <w:t>N</w:t>
            </w:r>
          </w:p>
        </w:tc>
        <w:tc>
          <w:tcPr>
            <w:tcW w:w="0" w:type="auto"/>
            <w:shd w:val="clear" w:color="auto" w:fill="auto"/>
            <w:noWrap/>
            <w:hideMark/>
          </w:tcPr>
          <w:p w14:paraId="1275753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3F1F8D3C"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387A1C1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3F94DB1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4CA63D20"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2083D5CF"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7CAE303A"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417D0C98"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7558EFDE"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c>
          <w:tcPr>
            <w:tcW w:w="0" w:type="auto"/>
            <w:shd w:val="clear" w:color="auto" w:fill="auto"/>
            <w:noWrap/>
            <w:hideMark/>
          </w:tcPr>
          <w:p w14:paraId="6FF710E1" w14:textId="77777777" w:rsidR="00416161" w:rsidRPr="002A6E8E" w:rsidRDefault="00416161" w:rsidP="00593D59">
            <w:pPr>
              <w:spacing w:after="0" w:line="240" w:lineRule="auto"/>
              <w:jc w:val="right"/>
              <w:rPr>
                <w:rFonts w:eastAsia="Times New Roman" w:cstheme="minorHAnsi"/>
                <w:sz w:val="20"/>
                <w:szCs w:val="20"/>
                <w:lang w:eastAsia="en-GB"/>
              </w:rPr>
            </w:pPr>
            <w:r w:rsidRPr="002A6E8E">
              <w:rPr>
                <w:rFonts w:eastAsia="Times New Roman" w:cstheme="minorHAnsi"/>
                <w:sz w:val="20"/>
                <w:szCs w:val="20"/>
                <w:lang w:eastAsia="en-GB"/>
              </w:rPr>
              <w:t>52</w:t>
            </w:r>
          </w:p>
        </w:tc>
      </w:tr>
      <w:tr w:rsidR="00862102" w:rsidRPr="002A6E8E" w14:paraId="418CD75A" w14:textId="77777777" w:rsidTr="007536BB">
        <w:trPr>
          <w:trHeight w:val="300"/>
        </w:trPr>
        <w:tc>
          <w:tcPr>
            <w:tcW w:w="0" w:type="auto"/>
            <w:gridSpan w:val="12"/>
            <w:shd w:val="clear" w:color="auto" w:fill="auto"/>
            <w:noWrap/>
            <w:hideMark/>
          </w:tcPr>
          <w:p w14:paraId="73D15A94" w14:textId="22D328D3" w:rsidR="00862102" w:rsidRPr="002A6E8E" w:rsidRDefault="00862102" w:rsidP="00593D59">
            <w:pPr>
              <w:spacing w:after="0" w:line="240" w:lineRule="auto"/>
              <w:rPr>
                <w:rFonts w:eastAsia="Times New Roman" w:cstheme="minorHAnsi"/>
                <w:sz w:val="20"/>
                <w:szCs w:val="20"/>
                <w:lang w:eastAsia="en-GB"/>
              </w:rPr>
            </w:pPr>
            <w:r w:rsidRPr="002A6E8E">
              <w:rPr>
                <w:rFonts w:eastAsia="Times New Roman" w:cstheme="minorHAnsi"/>
                <w:sz w:val="20"/>
                <w:szCs w:val="20"/>
                <w:lang w:eastAsia="en-GB"/>
              </w:rPr>
              <w:t>**. Correlation is significant at the 0.01 level (2-tailed).</w:t>
            </w:r>
          </w:p>
        </w:tc>
      </w:tr>
      <w:tr w:rsidR="00862102" w:rsidRPr="002A6E8E" w14:paraId="0ACE161A" w14:textId="77777777" w:rsidTr="007536BB">
        <w:trPr>
          <w:trHeight w:val="300"/>
        </w:trPr>
        <w:tc>
          <w:tcPr>
            <w:tcW w:w="0" w:type="auto"/>
            <w:gridSpan w:val="12"/>
            <w:shd w:val="clear" w:color="auto" w:fill="auto"/>
            <w:noWrap/>
            <w:hideMark/>
          </w:tcPr>
          <w:p w14:paraId="7819A4A4" w14:textId="18D180FB" w:rsidR="00862102" w:rsidRPr="002A6E8E" w:rsidRDefault="00862102" w:rsidP="00593D59">
            <w:pPr>
              <w:spacing w:after="0" w:line="240" w:lineRule="auto"/>
              <w:rPr>
                <w:rFonts w:eastAsia="Times New Roman" w:cstheme="minorHAnsi"/>
                <w:sz w:val="20"/>
                <w:szCs w:val="20"/>
                <w:lang w:eastAsia="en-GB"/>
              </w:rPr>
            </w:pPr>
            <w:r w:rsidRPr="002A6E8E">
              <w:rPr>
                <w:rFonts w:eastAsia="Times New Roman" w:cstheme="minorHAnsi"/>
                <w:sz w:val="20"/>
                <w:szCs w:val="20"/>
                <w:lang w:eastAsia="en-GB"/>
              </w:rPr>
              <w:t>*. Correlation is significant at the 0.05 level (2-tailed).</w:t>
            </w:r>
          </w:p>
        </w:tc>
      </w:tr>
    </w:tbl>
    <w:p w14:paraId="1F3293ED" w14:textId="77777777" w:rsidR="00416161" w:rsidRPr="00DA0641" w:rsidRDefault="00416161" w:rsidP="00416161"/>
    <w:p w14:paraId="7261B294" w14:textId="3F0DBFBB" w:rsidR="00416161" w:rsidRPr="00DA0641" w:rsidRDefault="008047E6" w:rsidP="00416161">
      <w:pPr>
        <w:rPr>
          <w:sz w:val="24"/>
          <w:szCs w:val="24"/>
        </w:rPr>
      </w:pPr>
      <w:r>
        <w:t xml:space="preserve">With a view </w:t>
      </w:r>
      <w:r w:rsidR="00A03DD1">
        <w:t>to</w:t>
      </w:r>
      <w:r w:rsidR="00416161" w:rsidRPr="006E78D2">
        <w:t xml:space="preserve"> finding the mean r-value between two group variables, the mean of all positive/ negative r-values were calculated (regardless of the sign) and resulted with M= 0.105, meaning there’s a Small (S) correlation (r= 0.10 – 0.29) between </w:t>
      </w:r>
      <w:r>
        <w:t>IoT</w:t>
      </w:r>
      <w:r w:rsidR="00416161" w:rsidRPr="006E78D2">
        <w:t xml:space="preserve"> exploitation and organisation structure. To obtain the direction of the group correlation, </w:t>
      </w:r>
      <w:r w:rsidR="00372F04">
        <w:t xml:space="preserve">the </w:t>
      </w:r>
      <w:r w:rsidR="00416161" w:rsidRPr="006E78D2">
        <w:t>net mean</w:t>
      </w:r>
      <w:r w:rsidR="00372F04">
        <w:t>-</w:t>
      </w:r>
      <w:r w:rsidR="00416161" w:rsidRPr="006E78D2">
        <w:t>v</w:t>
      </w:r>
      <w:r w:rsidR="00A07A8D" w:rsidRPr="006E78D2">
        <w:t>alue was calculated. Thus, the</w:t>
      </w:r>
      <w:r w:rsidR="00416161" w:rsidRPr="006E78D2">
        <w:t xml:space="preserve"> finding </w:t>
      </w:r>
      <w:r w:rsidR="00372F04">
        <w:t>with</w:t>
      </w:r>
      <w:r w:rsidR="00416161" w:rsidRPr="006E78D2">
        <w:t xml:space="preserve"> respect to correlations for objective-3 is illustrated in </w:t>
      </w:r>
      <w:r w:rsidR="00C41A83" w:rsidRPr="006E78D2">
        <w:fldChar w:fldCharType="begin"/>
      </w:r>
      <w:r w:rsidR="00C41A83" w:rsidRPr="006E78D2">
        <w:instrText xml:space="preserve"> REF _Ref35352067 \h </w:instrText>
      </w:r>
      <w:r w:rsidR="006E78D2">
        <w:instrText xml:space="preserve"> \* MERGEFORMAT </w:instrText>
      </w:r>
      <w:r w:rsidR="00C41A83" w:rsidRPr="006E78D2">
        <w:fldChar w:fldCharType="separate"/>
      </w:r>
      <w:r w:rsidR="00F70D7D">
        <w:rPr>
          <w:b/>
          <w:bCs/>
          <w:lang w:val="en-US"/>
        </w:rPr>
        <w:t>Error! Reference source not found.</w:t>
      </w:r>
      <w:r w:rsidR="00C41A83" w:rsidRPr="006E78D2">
        <w:fldChar w:fldCharType="end"/>
      </w:r>
      <w:r w:rsidR="00416161" w:rsidRPr="00DA0641">
        <w:rPr>
          <w:sz w:val="24"/>
          <w:szCs w:val="24"/>
        </w:rPr>
        <w:t>.</w:t>
      </w:r>
    </w:p>
    <w:p w14:paraId="290CBC8C" w14:textId="2F3CE6CE" w:rsidR="00416161" w:rsidRPr="00DA0641" w:rsidRDefault="00E60066" w:rsidP="00416161">
      <w:pPr>
        <w:rPr>
          <w:sz w:val="24"/>
          <w:szCs w:val="24"/>
        </w:rPr>
      </w:pPr>
      <w:r>
        <w:rPr>
          <w:noProof/>
        </w:rPr>
        <mc:AlternateContent>
          <mc:Choice Requires="wps">
            <w:drawing>
              <wp:anchor distT="0" distB="0" distL="114300" distR="114300" simplePos="0" relativeHeight="251734528" behindDoc="0" locked="0" layoutInCell="1" allowOverlap="1" wp14:anchorId="4E6F26D4" wp14:editId="51B7111D">
                <wp:simplePos x="0" y="0"/>
                <wp:positionH relativeFrom="column">
                  <wp:posOffset>467995</wp:posOffset>
                </wp:positionH>
                <wp:positionV relativeFrom="paragraph">
                  <wp:posOffset>1068070</wp:posOffset>
                </wp:positionV>
                <wp:extent cx="4048125" cy="635"/>
                <wp:effectExtent l="0" t="0" r="0" b="0"/>
                <wp:wrapNone/>
                <wp:docPr id="26082" name="Text Box 26082"/>
                <wp:cNvGraphicFramePr/>
                <a:graphic xmlns:a="http://schemas.openxmlformats.org/drawingml/2006/main">
                  <a:graphicData uri="http://schemas.microsoft.com/office/word/2010/wordprocessingShape">
                    <wps:wsp>
                      <wps:cNvSpPr txBox="1"/>
                      <wps:spPr>
                        <a:xfrm>
                          <a:off x="0" y="0"/>
                          <a:ext cx="4048125" cy="635"/>
                        </a:xfrm>
                        <a:prstGeom prst="rect">
                          <a:avLst/>
                        </a:prstGeom>
                        <a:solidFill>
                          <a:prstClr val="white"/>
                        </a:solidFill>
                        <a:ln>
                          <a:noFill/>
                        </a:ln>
                      </wps:spPr>
                      <wps:txbx>
                        <w:txbxContent>
                          <w:p w14:paraId="5F7F3C65" w14:textId="2DC0CEAE" w:rsidR="00E60066" w:rsidRPr="00324CBF" w:rsidRDefault="00E60066" w:rsidP="00E60066">
                            <w:pPr>
                              <w:pStyle w:val="Caption"/>
                              <w:rPr>
                                <w:noProof/>
                              </w:rPr>
                            </w:pPr>
                            <w:bookmarkStart w:id="1003" w:name="_Toc73916445"/>
                            <w:r>
                              <w:t xml:space="preserve">Figure </w:t>
                            </w:r>
                            <w:r>
                              <w:fldChar w:fldCharType="begin"/>
                            </w:r>
                            <w:r>
                              <w:instrText xml:space="preserve"> SEQ Figure \* ARABIC </w:instrText>
                            </w:r>
                            <w:r>
                              <w:fldChar w:fldCharType="separate"/>
                            </w:r>
                            <w:r w:rsidR="00F70D7D">
                              <w:rPr>
                                <w:noProof/>
                              </w:rPr>
                              <w:t>55</w:t>
                            </w:r>
                            <w:r>
                              <w:fldChar w:fldCharType="end"/>
                            </w:r>
                            <w:r>
                              <w:t xml:space="preserve">- </w:t>
                            </w:r>
                            <w:r w:rsidRPr="008C707E">
                              <w:t>Correlation between group variables structure and IoT exploitation</w:t>
                            </w:r>
                            <w:bookmarkEnd w:id="10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6F26D4" id="Text Box 26082" o:spid="_x0000_s1666" type="#_x0000_t202" style="position:absolute;left:0;text-align:left;margin-left:36.85pt;margin-top:84.1pt;width:318.75pt;height:.05pt;z-index:25173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" stroked="f">
                <v:textbox style="mso-fit-shape-to-text:t" inset="0,0,0,0">
                  <w:txbxContent>
                    <w:p w14:paraId="5F7F3C65" w14:textId="2DC0CEAE" w:rsidR="00E60066" w:rsidRPr="00324CBF" w:rsidRDefault="00E60066" w:rsidP="00E60066">
                      <w:pPr>
                        <w:pStyle w:val="Caption"/>
                        <w:rPr>
                          <w:noProof/>
                        </w:rPr>
                      </w:pPr>
                      <w:bookmarkStart w:id="1004" w:name="_Toc73916445"/>
                      <w:r>
                        <w:t xml:space="preserve">Figure </w:t>
                      </w:r>
                      <w:r>
                        <w:fldChar w:fldCharType="begin"/>
                      </w:r>
                      <w:r>
                        <w:instrText xml:space="preserve"> SEQ Figure \* ARABIC </w:instrText>
                      </w:r>
                      <w:r>
                        <w:fldChar w:fldCharType="separate"/>
                      </w:r>
                      <w:r w:rsidR="00F70D7D">
                        <w:rPr>
                          <w:noProof/>
                        </w:rPr>
                        <w:t>55</w:t>
                      </w:r>
                      <w:r>
                        <w:fldChar w:fldCharType="end"/>
                      </w:r>
                      <w:r>
                        <w:t xml:space="preserve">- </w:t>
                      </w:r>
                      <w:r w:rsidRPr="008C707E">
                        <w:t>Correlation between group variables structure and IoT exploitation</w:t>
                      </w:r>
                      <w:bookmarkEnd w:id="1004"/>
                    </w:p>
                  </w:txbxContent>
                </v:textbox>
              </v:shape>
            </w:pict>
          </mc:Fallback>
        </mc:AlternateContent>
      </w:r>
      <w:r w:rsidR="005A766B" w:rsidRPr="006E78D2">
        <w:rPr>
          <w:noProof/>
        </w:rPr>
        <mc:AlternateContent>
          <mc:Choice Requires="wpg">
            <w:drawing>
              <wp:anchor distT="0" distB="0" distL="114300" distR="114300" simplePos="0" relativeHeight="251693568" behindDoc="0" locked="0" layoutInCell="1" allowOverlap="1" wp14:anchorId="185F3E91" wp14:editId="0D2D10E4">
                <wp:simplePos x="0" y="0"/>
                <wp:positionH relativeFrom="column">
                  <wp:posOffset>468408</wp:posOffset>
                </wp:positionH>
                <wp:positionV relativeFrom="paragraph">
                  <wp:posOffset>45418</wp:posOffset>
                </wp:positionV>
                <wp:extent cx="4048125" cy="966166"/>
                <wp:effectExtent l="0" t="0" r="28575" b="24765"/>
                <wp:wrapNone/>
                <wp:docPr id="25724" name="Group 25724"/>
                <wp:cNvGraphicFramePr/>
                <a:graphic xmlns:a="http://schemas.openxmlformats.org/drawingml/2006/main">
                  <a:graphicData uri="http://schemas.microsoft.com/office/word/2010/wordprocessingGroup">
                    <wpg:wgp>
                      <wpg:cNvGrpSpPr/>
                      <wpg:grpSpPr>
                        <a:xfrm>
                          <a:off x="0" y="0"/>
                          <a:ext cx="4048125" cy="966166"/>
                          <a:chOff x="0" y="0"/>
                          <a:chExt cx="4048125" cy="966166"/>
                        </a:xfrm>
                      </wpg:grpSpPr>
                      <wpg:grpSp>
                        <wpg:cNvPr id="25725" name="Group 25725"/>
                        <wpg:cNvGrpSpPr/>
                        <wpg:grpSpPr>
                          <a:xfrm>
                            <a:off x="0" y="99391"/>
                            <a:ext cx="4048125" cy="866775"/>
                            <a:chOff x="0" y="19050"/>
                            <a:chExt cx="4048125" cy="866775"/>
                          </a:xfrm>
                        </wpg:grpSpPr>
                        <wpg:grpSp>
                          <wpg:cNvPr id="25726" name="Group 25726"/>
                          <wpg:cNvGrpSpPr/>
                          <wpg:grpSpPr>
                            <a:xfrm>
                              <a:off x="0" y="209550"/>
                              <a:ext cx="4048125" cy="676275"/>
                              <a:chOff x="0" y="0"/>
                              <a:chExt cx="4048125" cy="676275"/>
                            </a:xfrm>
                          </wpg:grpSpPr>
                          <wps:wsp>
                            <wps:cNvPr id="25727" name="Rounded Rectangle 25727"/>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ADEEE4" w14:textId="77777777" w:rsidR="003D2193" w:rsidRDefault="003D2193" w:rsidP="00416161">
                                  <w:pPr>
                                    <w:jc w:val="center"/>
                                  </w:pPr>
                                  <w:r>
                                    <w:t>Organisation 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28" name="Rounded Rectangle 25728"/>
                            <wps:cNvSpPr/>
                            <wps:spPr>
                              <a:xfrm>
                                <a:off x="247650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E0DF259" w14:textId="65F38E05" w:rsidR="003D2193" w:rsidRDefault="003D2193" w:rsidP="00416161">
                                  <w:pPr>
                                    <w:jc w:val="center"/>
                                  </w:pPr>
                                  <w:r>
                                    <w:t>IOT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29" name="Straight Connector 25729"/>
                            <wps:cNvCnPr/>
                            <wps:spPr>
                              <a:xfrm flipH="1">
                                <a:off x="1571625" y="333375"/>
                                <a:ext cx="9048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730" name="Text Box 2"/>
                          <wps:cNvSpPr txBox="1">
                            <a:spLocks noChangeArrowheads="1"/>
                          </wps:cNvSpPr>
                          <wps:spPr bwMode="auto">
                            <a:xfrm>
                              <a:off x="1800226" y="19050"/>
                              <a:ext cx="600074" cy="514350"/>
                            </a:xfrm>
                            <a:prstGeom prst="rect">
                              <a:avLst/>
                            </a:prstGeom>
                            <a:solidFill>
                              <a:srgbClr val="FFFFFF"/>
                            </a:solidFill>
                            <a:ln w="9525">
                              <a:noFill/>
                              <a:miter lim="800000"/>
                              <a:headEnd/>
                              <a:tailEnd/>
                            </a:ln>
                          </wps:spPr>
                          <wps:txbx>
                            <w:txbxContent>
                              <w:p w14:paraId="1D252FC3"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25731" name="Text Box 2"/>
                        <wps:cNvSpPr txBox="1">
                          <a:spLocks noChangeArrowheads="1"/>
                        </wps:cNvSpPr>
                        <wps:spPr bwMode="auto">
                          <a:xfrm>
                            <a:off x="1818860" y="0"/>
                            <a:ext cx="432434" cy="268604"/>
                          </a:xfrm>
                          <a:prstGeom prst="rect">
                            <a:avLst/>
                          </a:prstGeom>
                          <a:solidFill>
                            <a:srgbClr val="FFFFFF"/>
                          </a:solidFill>
                          <a:ln w="9525">
                            <a:noFill/>
                            <a:miter lim="800000"/>
                            <a:headEnd/>
                            <a:tailEnd/>
                          </a:ln>
                        </wps:spPr>
                        <wps:txbx>
                          <w:txbxContent>
                            <w:p w14:paraId="1CF80D4B" w14:textId="77777777" w:rsidR="003D2193" w:rsidRPr="00F475B4" w:rsidRDefault="003D2193" w:rsidP="00416161">
                              <w:pPr>
                                <w:rPr>
                                  <w:sz w:val="72"/>
                                </w:rPr>
                              </w:pPr>
                              <w:r>
                                <w:rPr>
                                  <w:sz w:val="32"/>
                                </w:rPr>
                                <w:t>-.105</w:t>
                              </w:r>
                            </w:p>
                          </w:txbxContent>
                        </wps:txbx>
                        <wps:bodyPr rot="0" vert="horz" wrap="none" lIns="0" tIns="0" rIns="0" bIns="0" anchor="ctr" anchorCtr="0">
                          <a:noAutofit/>
                        </wps:bodyPr>
                      </wps:wsp>
                    </wpg:wgp>
                  </a:graphicData>
                </a:graphic>
              </wp:anchor>
            </w:drawing>
          </mc:Choice>
          <mc:Fallback>
            <w:pict>
              <v:group w14:anchorId="185F3E91" id="Group 25724" o:spid="_x0000_s1667" style="position:absolute;left:0;text-align:left;margin-left:36.9pt;margin-top:3.6pt;width:318.75pt;height:76.1pt;z-index:251693568" coordsize="40481,9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">
                <v:group id="Group 25725" o:spid="_x0000_s1668" style="position:absolute;top:993;width:40481;height:8668" coordorigin=",190" coordsize="4048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">
                  <v:group id="Group 25726" o:spid="_x0000_s1669" style="position:absolute;top:2095;width:40481;height:6763" coordsize="40481,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">
                    <v:roundrect id="Rounded Rectangle 25727" o:spid="_x0000_s1670"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" fillcolor="#ddd8c2 [2894]" strokecolor="black [3213]" strokeweight="2pt">
                      <v:textbox>
                        <w:txbxContent>
                          <w:p w14:paraId="31ADEEE4" w14:textId="77777777" w:rsidR="003D2193" w:rsidRDefault="003D2193" w:rsidP="00416161">
                            <w:pPr>
                              <w:jc w:val="center"/>
                            </w:pPr>
                            <w:r>
                              <w:t>Organisation Structure</w:t>
                            </w:r>
                          </w:p>
                        </w:txbxContent>
                      </v:textbox>
                    </v:roundrect>
                    <v:roundrect id="Rounded Rectangle 25728" o:spid="_x0000_s1671" style="position:absolute;left:24765;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" fillcolor="#ddd8c2 [2894]" strokecolor="black [3213]" strokeweight="2pt">
                      <v:textbox>
                        <w:txbxContent>
                          <w:p w14:paraId="6E0DF259" w14:textId="65F38E05" w:rsidR="003D2193" w:rsidRDefault="003D2193" w:rsidP="00416161">
                            <w:pPr>
                              <w:jc w:val="center"/>
                            </w:pPr>
                            <w:r>
                              <w:t>IOT Exploitation</w:t>
                            </w:r>
                          </w:p>
                        </w:txbxContent>
                      </v:textbox>
                    </v:roundrect>
                    <v:line id="Straight Connector 25729" o:spid="_x0000_s1672" style="position:absolute;flip:x;visibility:visible;mso-wrap-style:square" from="15716,3333" to="2476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" strokecolor="black [3213]" strokeweight="2.25pt"/>
                  </v:group>
                  <v:shape id="_x0000_s1673" type="#_x0000_t202" style="position:absolute;left:18002;top:190;width:6001;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" stroked="f">
                    <v:textbox inset="0,0,0,0">
                      <w:txbxContent>
                        <w:p w14:paraId="1D252FC3"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v:textbox>
                  </v:shape>
                </v:group>
                <v:shape id="_x0000_s1674" type="#_x0000_t202" style="position:absolute;left:18188;width:4324;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" stroked="f">
                  <v:textbox inset="0,0,0,0">
                    <w:txbxContent>
                      <w:p w14:paraId="1CF80D4B" w14:textId="77777777" w:rsidR="003D2193" w:rsidRPr="00F475B4" w:rsidRDefault="003D2193" w:rsidP="00416161">
                        <w:pPr>
                          <w:rPr>
                            <w:sz w:val="72"/>
                          </w:rPr>
                        </w:pPr>
                        <w:r>
                          <w:rPr>
                            <w:sz w:val="32"/>
                          </w:rPr>
                          <w:t>-.105</w:t>
                        </w:r>
                      </w:p>
                    </w:txbxContent>
                  </v:textbox>
                </v:shape>
              </v:group>
            </w:pict>
          </mc:Fallback>
        </mc:AlternateContent>
      </w:r>
    </w:p>
    <w:p w14:paraId="68AA062C" w14:textId="77777777" w:rsidR="00416161" w:rsidRPr="00DA0641" w:rsidRDefault="00416161" w:rsidP="00416161">
      <w:pPr>
        <w:rPr>
          <w:sz w:val="24"/>
          <w:szCs w:val="24"/>
        </w:rPr>
      </w:pPr>
    </w:p>
    <w:p w14:paraId="5DBBB27B" w14:textId="77777777" w:rsidR="00416161" w:rsidRPr="00DA0641" w:rsidRDefault="00416161" w:rsidP="00416161">
      <w:pPr>
        <w:rPr>
          <w:sz w:val="24"/>
          <w:szCs w:val="24"/>
        </w:rPr>
      </w:pPr>
    </w:p>
    <w:p w14:paraId="0668C6F6" w14:textId="77777777" w:rsidR="008047E6" w:rsidRDefault="008047E6" w:rsidP="00416161">
      <w:pPr>
        <w:rPr>
          <w:b/>
          <w:sz w:val="24"/>
          <w:szCs w:val="24"/>
        </w:rPr>
      </w:pPr>
    </w:p>
    <w:p w14:paraId="130DCF52" w14:textId="3BF378A9" w:rsidR="00416161" w:rsidRPr="00DA0641" w:rsidRDefault="00416161" w:rsidP="00416161">
      <w:pPr>
        <w:rPr>
          <w:b/>
          <w:sz w:val="24"/>
          <w:szCs w:val="24"/>
        </w:rPr>
      </w:pPr>
      <w:r w:rsidRPr="00DA0641">
        <w:rPr>
          <w:b/>
          <w:sz w:val="24"/>
          <w:szCs w:val="24"/>
        </w:rPr>
        <w:t>Partial Correlation Analysis</w:t>
      </w:r>
    </w:p>
    <w:p w14:paraId="13D73537" w14:textId="02B345E3" w:rsidR="00416161" w:rsidRPr="00DA0641" w:rsidRDefault="00416161" w:rsidP="006E78D2">
      <w:pPr>
        <w:rPr>
          <w:rFonts w:cstheme="minorHAnsi"/>
        </w:rPr>
      </w:pPr>
      <w:r w:rsidRPr="00DA0641">
        <w:t xml:space="preserve">Partial correlation analysis was performed to see whether </w:t>
      </w:r>
      <w:r w:rsidR="002A6E8E" w:rsidRPr="00DA0641">
        <w:t>there is</w:t>
      </w:r>
      <w:r w:rsidRPr="00DA0641">
        <w:t xml:space="preserve"> a significant change in the relationships between all exploitation variables when STRUC variables are controlled. </w:t>
      </w:r>
      <w:r w:rsidRPr="00DA0641">
        <w:rPr>
          <w:rFonts w:cstheme="minorHAnsi"/>
        </w:rPr>
        <w:t>This help</w:t>
      </w:r>
      <w:r w:rsidR="008047E6">
        <w:rPr>
          <w:rFonts w:cstheme="minorHAnsi"/>
        </w:rPr>
        <w:t>ed</w:t>
      </w:r>
      <w:r w:rsidRPr="00DA0641">
        <w:rPr>
          <w:rFonts w:cstheme="minorHAnsi"/>
        </w:rPr>
        <w:t xml:space="preserve"> to discover the influence </w:t>
      </w:r>
      <w:r w:rsidR="008047E6">
        <w:rPr>
          <w:rFonts w:cstheme="minorHAnsi"/>
        </w:rPr>
        <w:t xml:space="preserve">organisation structure </w:t>
      </w:r>
      <w:r w:rsidR="00B77885">
        <w:rPr>
          <w:rFonts w:cstheme="minorHAnsi"/>
        </w:rPr>
        <w:t>has</w:t>
      </w:r>
      <w:r w:rsidR="008047E6">
        <w:rPr>
          <w:rFonts w:cstheme="minorHAnsi"/>
        </w:rPr>
        <w:t xml:space="preserve"> on BBI exploitation.</w:t>
      </w:r>
    </w:p>
    <w:p w14:paraId="422129D7" w14:textId="274E8196" w:rsidR="00416161" w:rsidRPr="00DA0641" w:rsidRDefault="00416161" w:rsidP="006E78D2">
      <w:pPr>
        <w:rPr>
          <w:rFonts w:cstheme="minorHAnsi"/>
        </w:rPr>
      </w:pPr>
      <w:r w:rsidRPr="00DA0641">
        <w:rPr>
          <w:rFonts w:cstheme="minorHAnsi"/>
        </w:rPr>
        <w:t>The results of the partial correlation show that almost all the correlations between exploitation variables have</w:t>
      </w:r>
      <w:r w:rsidR="00B77885">
        <w:rPr>
          <w:rFonts w:cstheme="minorHAnsi"/>
        </w:rPr>
        <w:t xml:space="preserve"> been</w:t>
      </w:r>
      <w:r w:rsidRPr="00DA0641">
        <w:rPr>
          <w:rFonts w:cstheme="minorHAnsi"/>
        </w:rPr>
        <w:t xml:space="preserve"> subjected to some degree of change when control was applied to STRUC variables. For example, the correlation between </w:t>
      </w:r>
      <w:r w:rsidR="00046930">
        <w:rPr>
          <w:rFonts w:cstheme="minorHAnsi"/>
        </w:rPr>
        <w:t>EX</w:t>
      </w:r>
      <w:r w:rsidRPr="00DA0641">
        <w:rPr>
          <w:rFonts w:cstheme="minorHAnsi"/>
        </w:rPr>
        <w:t xml:space="preserve">PBIM1 and </w:t>
      </w:r>
      <w:r w:rsidR="00046930">
        <w:rPr>
          <w:rFonts w:cstheme="minorHAnsi"/>
        </w:rPr>
        <w:t>EX</w:t>
      </w:r>
      <w:r w:rsidRPr="00DA0641">
        <w:rPr>
          <w:rFonts w:cstheme="minorHAnsi"/>
        </w:rPr>
        <w:t>PBIM2 which was +.688 (in zero</w:t>
      </w:r>
      <w:r w:rsidR="00372F04">
        <w:rPr>
          <w:rFonts w:cstheme="minorHAnsi"/>
        </w:rPr>
        <w:t>-</w:t>
      </w:r>
      <w:r w:rsidRPr="00DA0641">
        <w:rPr>
          <w:rFonts w:cstheme="minorHAnsi"/>
        </w:rPr>
        <w:t xml:space="preserve">order) has increased to +.696 as a result of controlling all STRUCBIM variables at once. This means, </w:t>
      </w:r>
      <w:r w:rsidRPr="00DA0641">
        <w:rPr>
          <w:rFonts w:cstheme="minorHAnsi"/>
        </w:rPr>
        <w:lastRenderedPageBreak/>
        <w:t>under the same circumstances, STRUC variables influence/ impact the correlations between BIM, BDA</w:t>
      </w:r>
      <w:r w:rsidR="00372F04">
        <w:rPr>
          <w:rFonts w:cstheme="minorHAnsi"/>
        </w:rPr>
        <w:t>,</w:t>
      </w:r>
      <w:r w:rsidRPr="00DA0641">
        <w:rPr>
          <w:rFonts w:cstheme="minorHAnsi"/>
        </w:rPr>
        <w:t xml:space="preserve"> and </w:t>
      </w:r>
      <w:r w:rsidR="00F349ED">
        <w:rPr>
          <w:rFonts w:cstheme="minorHAnsi"/>
        </w:rPr>
        <w:t>I</w:t>
      </w:r>
      <w:r w:rsidR="00372F04">
        <w:rPr>
          <w:rFonts w:cstheme="minorHAnsi"/>
        </w:rPr>
        <w:t>o</w:t>
      </w:r>
      <w:r w:rsidR="00F349ED">
        <w:rPr>
          <w:rFonts w:cstheme="minorHAnsi"/>
        </w:rPr>
        <w:t>T</w:t>
      </w:r>
      <w:r w:rsidRPr="00DA0641">
        <w:rPr>
          <w:rFonts w:cstheme="minorHAnsi"/>
        </w:rPr>
        <w:t xml:space="preserve"> exploitation variables. </w:t>
      </w:r>
    </w:p>
    <w:p w14:paraId="0D4EF30D" w14:textId="77777777" w:rsidR="00416161" w:rsidRPr="00DA0641" w:rsidRDefault="00416161" w:rsidP="00416161"/>
    <w:p w14:paraId="28CEFA50" w14:textId="77777777" w:rsidR="00416161" w:rsidRPr="00DA0641" w:rsidRDefault="00416161" w:rsidP="00416161">
      <w:pPr>
        <w:rPr>
          <w:b/>
          <w:sz w:val="24"/>
        </w:rPr>
      </w:pPr>
      <w:r w:rsidRPr="00DA0641">
        <w:rPr>
          <w:b/>
          <w:sz w:val="24"/>
        </w:rPr>
        <w:t>Multiple regression analysis</w:t>
      </w:r>
    </w:p>
    <w:p w14:paraId="27659892" w14:textId="4337B1A3" w:rsidR="00416161" w:rsidRPr="00DA0641" w:rsidRDefault="00416161" w:rsidP="006E78D2">
      <w:r w:rsidRPr="00DA0641">
        <w:t xml:space="preserve">Multiple regressions </w:t>
      </w:r>
      <w:r w:rsidR="002A6E8E" w:rsidRPr="00DA0641">
        <w:t>could</w:t>
      </w:r>
      <w:r w:rsidRPr="00DA0641">
        <w:t xml:space="preserve"> confirm how well the measures of organisation structure predict the level of exploitation for BIM/ BDA/ </w:t>
      </w:r>
      <w:r w:rsidR="00F349ED">
        <w:t>I</w:t>
      </w:r>
      <w:r w:rsidR="00372F04">
        <w:t>o</w:t>
      </w:r>
      <w:r w:rsidR="00F349ED">
        <w:t>T</w:t>
      </w:r>
      <w:r w:rsidRPr="00DA0641">
        <w:t xml:space="preserve">.  This will eventually confirm whether structure </w:t>
      </w:r>
      <w:r w:rsidR="00B77885">
        <w:t>impacts</w:t>
      </w:r>
      <w:r w:rsidR="00B77885" w:rsidRPr="00DA0641">
        <w:t xml:space="preserve"> </w:t>
      </w:r>
      <w:r w:rsidRPr="00DA0641">
        <w:t xml:space="preserve">on BBI exploitation or not. Multiple regression analysis was carried </w:t>
      </w:r>
      <w:r w:rsidR="00F44FE2">
        <w:t>by setting</w:t>
      </w:r>
      <w:r w:rsidRPr="00DA0641">
        <w:t xml:space="preserve"> </w:t>
      </w:r>
      <w:r w:rsidR="00F44FE2">
        <w:t xml:space="preserve">related </w:t>
      </w:r>
      <w:r w:rsidRPr="00DA0641">
        <w:t>STRUC variables as independent (or predictive) variables and one exploitation variable</w:t>
      </w:r>
      <w:r w:rsidR="00B77885">
        <w:t>,</w:t>
      </w:r>
      <w:r w:rsidRPr="00DA0641">
        <w:t xml:space="preserve"> </w:t>
      </w:r>
      <w:r w:rsidR="00F44FE2">
        <w:t xml:space="preserve">as a </w:t>
      </w:r>
      <w:r w:rsidRPr="00DA0641">
        <w:t>dependent</w:t>
      </w:r>
      <w:r w:rsidR="00F44FE2">
        <w:t xml:space="preserve"> variable</w:t>
      </w:r>
      <w:r w:rsidR="00B77885">
        <w:t>,</w:t>
      </w:r>
      <w:r w:rsidRPr="00DA0641">
        <w:t xml:space="preserve"> at a time. </w:t>
      </w:r>
    </w:p>
    <w:p w14:paraId="7F9AD3C7" w14:textId="735C6BFC" w:rsidR="00416161" w:rsidRPr="00DA0641" w:rsidRDefault="00F44FE2" w:rsidP="006E78D2">
      <w:r w:rsidRPr="00DA0641">
        <w:rPr>
          <w:noProof/>
          <w:lang w:eastAsia="en-GB"/>
        </w:rPr>
        <mc:AlternateContent>
          <mc:Choice Requires="wpg">
            <w:drawing>
              <wp:anchor distT="0" distB="0" distL="114300" distR="114300" simplePos="0" relativeHeight="251700736" behindDoc="0" locked="0" layoutInCell="1" allowOverlap="1" wp14:anchorId="4CCBDBEB" wp14:editId="7E642B12">
                <wp:simplePos x="0" y="0"/>
                <wp:positionH relativeFrom="column">
                  <wp:posOffset>802253</wp:posOffset>
                </wp:positionH>
                <wp:positionV relativeFrom="paragraph">
                  <wp:posOffset>1804670</wp:posOffset>
                </wp:positionV>
                <wp:extent cx="3596054" cy="1806971"/>
                <wp:effectExtent l="0" t="0" r="23495" b="22225"/>
                <wp:wrapNone/>
                <wp:docPr id="25732" name="Group 25732"/>
                <wp:cNvGraphicFramePr/>
                <a:graphic xmlns:a="http://schemas.openxmlformats.org/drawingml/2006/main">
                  <a:graphicData uri="http://schemas.microsoft.com/office/word/2010/wordprocessingGroup">
                    <wpg:wgp>
                      <wpg:cNvGrpSpPr/>
                      <wpg:grpSpPr>
                        <a:xfrm>
                          <a:off x="0" y="0"/>
                          <a:ext cx="3596054" cy="1806971"/>
                          <a:chOff x="0" y="0"/>
                          <a:chExt cx="3596054" cy="1806971"/>
                        </a:xfrm>
                      </wpg:grpSpPr>
                      <wps:wsp>
                        <wps:cNvPr id="25733" name="Text Box 2"/>
                        <wps:cNvSpPr txBox="1">
                          <a:spLocks noChangeArrowheads="1"/>
                        </wps:cNvSpPr>
                        <wps:spPr bwMode="auto">
                          <a:xfrm>
                            <a:off x="1679331" y="0"/>
                            <a:ext cx="395165" cy="463718"/>
                          </a:xfrm>
                          <a:prstGeom prst="rect">
                            <a:avLst/>
                          </a:prstGeom>
                          <a:solidFill>
                            <a:srgbClr val="FFFFFF"/>
                          </a:solidFill>
                          <a:ln w="9525">
                            <a:noFill/>
                            <a:miter lim="800000"/>
                            <a:headEnd/>
                            <a:tailEnd/>
                          </a:ln>
                        </wps:spPr>
                        <wps:txbx>
                          <w:txbxContent>
                            <w:p w14:paraId="1651334D" w14:textId="77777777" w:rsidR="003D2193" w:rsidRPr="001140AC" w:rsidRDefault="003D2193" w:rsidP="00416161">
                              <w:pPr>
                                <w:rPr>
                                  <w:sz w:val="72"/>
                                  <w:szCs w:val="72"/>
                                </w:rPr>
                              </w:pPr>
                              <w:r w:rsidRPr="001140AC">
                                <w:rPr>
                                  <w:sz w:val="72"/>
                                  <w:szCs w:val="72"/>
                                </w:rPr>
                                <w:t>-</w:t>
                              </w:r>
                            </w:p>
                          </w:txbxContent>
                        </wps:txbx>
                        <wps:bodyPr rot="0" vert="horz" wrap="square" lIns="0" tIns="0" rIns="0" bIns="0" anchor="t" anchorCtr="0">
                          <a:noAutofit/>
                        </wps:bodyPr>
                      </wps:wsp>
                      <wpg:grpSp>
                        <wpg:cNvPr id="25734" name="Group 25734"/>
                        <wpg:cNvGrpSpPr/>
                        <wpg:grpSpPr>
                          <a:xfrm>
                            <a:off x="0" y="87923"/>
                            <a:ext cx="3596054" cy="1719048"/>
                            <a:chOff x="0" y="52049"/>
                            <a:chExt cx="4046220" cy="2122826"/>
                          </a:xfrm>
                        </wpg:grpSpPr>
                        <wpg:grpSp>
                          <wpg:cNvPr id="25735" name="Group 25735"/>
                          <wpg:cNvGrpSpPr/>
                          <wpg:grpSpPr>
                            <a:xfrm>
                              <a:off x="0" y="52049"/>
                              <a:ext cx="4046220" cy="675621"/>
                              <a:chOff x="0" y="0"/>
                              <a:chExt cx="4046771" cy="675960"/>
                            </a:xfrm>
                          </wpg:grpSpPr>
                          <wps:wsp>
                            <wps:cNvPr id="25736" name="Rounded Rectangle 25736"/>
                            <wps:cNvSpPr/>
                            <wps:spPr>
                              <a:xfrm>
                                <a:off x="2475781" y="0"/>
                                <a:ext cx="1570990"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2D230E6" w14:textId="77777777" w:rsidR="003D2193" w:rsidRDefault="003D2193" w:rsidP="00416161">
                                  <w:pPr>
                                    <w:jc w:val="center"/>
                                  </w:pPr>
                                  <w:r>
                                    <w:t>BIM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37" name="Rounded Rectangle 25737"/>
                            <wps:cNvSpPr/>
                            <wps:spPr>
                              <a:xfrm>
                                <a:off x="0" y="0"/>
                                <a:ext cx="1571534" cy="67596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16903CD" w14:textId="77777777" w:rsidR="003D2193" w:rsidRDefault="003D2193" w:rsidP="00416161">
                                  <w:pPr>
                                    <w:jc w:val="center"/>
                                  </w:pPr>
                                  <w:r>
                                    <w:t>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738" name="Straight Arrow Connector 25738"/>
                          <wps:cNvCnPr/>
                          <wps:spPr>
                            <a:xfrm>
                              <a:off x="1571625" y="428625"/>
                              <a:ext cx="904124"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g:grpSp>
                          <wpg:cNvPr id="25739" name="Group 25739"/>
                          <wpg:cNvGrpSpPr/>
                          <wpg:grpSpPr>
                            <a:xfrm>
                              <a:off x="0" y="516141"/>
                              <a:ext cx="4046220" cy="934833"/>
                              <a:chOff x="0" y="-35821"/>
                              <a:chExt cx="4046771" cy="936067"/>
                            </a:xfrm>
                          </wpg:grpSpPr>
                          <wpg:grpSp>
                            <wpg:cNvPr id="25740" name="Group 25740"/>
                            <wpg:cNvGrpSpPr/>
                            <wpg:grpSpPr>
                              <a:xfrm>
                                <a:off x="0" y="224286"/>
                                <a:ext cx="4046771" cy="675960"/>
                                <a:chOff x="0" y="0"/>
                                <a:chExt cx="4046771" cy="675960"/>
                              </a:xfrm>
                            </wpg:grpSpPr>
                            <wps:wsp>
                              <wps:cNvPr id="25741" name="Rounded Rectangle 25741"/>
                              <wps:cNvSpPr/>
                              <wps:spPr>
                                <a:xfrm>
                                  <a:off x="2475781" y="0"/>
                                  <a:ext cx="1570990"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096BB7F" w14:textId="77777777" w:rsidR="003D2193" w:rsidRDefault="003D2193" w:rsidP="00416161">
                                    <w:pPr>
                                      <w:jc w:val="center"/>
                                    </w:pPr>
                                    <w:r>
                                      <w:t>BDA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2" name="Rounded Rectangle 25742"/>
                              <wps:cNvSpPr/>
                              <wps:spPr>
                                <a:xfrm>
                                  <a:off x="0" y="0"/>
                                  <a:ext cx="1571534" cy="67596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158FDBE" w14:textId="77777777" w:rsidR="003D2193" w:rsidRDefault="003D2193" w:rsidP="00416161">
                                    <w:pPr>
                                      <w:jc w:val="center"/>
                                    </w:pPr>
                                    <w:r>
                                      <w:t>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743" name="Text Box 2"/>
                            <wps:cNvSpPr txBox="1">
                              <a:spLocks noChangeArrowheads="1"/>
                            </wps:cNvSpPr>
                            <wps:spPr bwMode="auto">
                              <a:xfrm>
                                <a:off x="1906111" y="-35821"/>
                                <a:ext cx="168642" cy="515081"/>
                              </a:xfrm>
                              <a:prstGeom prst="rect">
                                <a:avLst/>
                              </a:prstGeom>
                              <a:solidFill>
                                <a:srgbClr val="FFFFFF"/>
                              </a:solidFill>
                              <a:ln w="9525">
                                <a:noFill/>
                                <a:miter lim="800000"/>
                                <a:headEnd/>
                                <a:tailEnd/>
                              </a:ln>
                            </wps:spPr>
                            <wps:txbx>
                              <w:txbxContent>
                                <w:p w14:paraId="19D77197" w14:textId="77777777" w:rsidR="003D2193" w:rsidRPr="005B0A66" w:rsidRDefault="003D2193" w:rsidP="00416161">
                                  <w:pPr>
                                    <w:rPr>
                                      <w:sz w:val="240"/>
                                    </w:rPr>
                                  </w:pPr>
                                  <w:r w:rsidRPr="005B0A66">
                                    <w:rPr>
                                      <w:rFonts w:cstheme="minorHAnsi"/>
                                      <w:sz w:val="72"/>
                                    </w:rPr>
                                    <w:t>-</w:t>
                                  </w:r>
                                </w:p>
                              </w:txbxContent>
                            </wps:txbx>
                            <wps:bodyPr rot="0" vert="horz" wrap="none" lIns="0" tIns="0" rIns="0" bIns="0" anchor="t" anchorCtr="0">
                              <a:noAutofit/>
                            </wps:bodyPr>
                          </wps:wsp>
                        </wpg:grpSp>
                        <wpg:grpSp>
                          <wpg:cNvPr id="25744" name="Group 25744"/>
                          <wpg:cNvGrpSpPr/>
                          <wpg:grpSpPr>
                            <a:xfrm>
                              <a:off x="0" y="1181846"/>
                              <a:ext cx="4046220" cy="993029"/>
                              <a:chOff x="0" y="-94092"/>
                              <a:chExt cx="4046771" cy="994338"/>
                            </a:xfrm>
                          </wpg:grpSpPr>
                          <wpg:grpSp>
                            <wpg:cNvPr id="25745" name="Group 25745"/>
                            <wpg:cNvGrpSpPr/>
                            <wpg:grpSpPr>
                              <a:xfrm>
                                <a:off x="0" y="224286"/>
                                <a:ext cx="4046771" cy="675960"/>
                                <a:chOff x="0" y="0"/>
                                <a:chExt cx="4046771" cy="675960"/>
                              </a:xfrm>
                            </wpg:grpSpPr>
                            <wps:wsp>
                              <wps:cNvPr id="25746" name="Rounded Rectangle 25746"/>
                              <wps:cNvSpPr/>
                              <wps:spPr>
                                <a:xfrm>
                                  <a:off x="2475781" y="0"/>
                                  <a:ext cx="1570990" cy="67564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C243540" w14:textId="0A80ADCB" w:rsidR="003D2193" w:rsidRDefault="003D2193" w:rsidP="00416161">
                                    <w:pPr>
                                      <w:jc w:val="center"/>
                                    </w:pPr>
                                    <w:r>
                                      <w:t>IoT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7" name="Rounded Rectangle 25747"/>
                              <wps:cNvSpPr/>
                              <wps:spPr>
                                <a:xfrm>
                                  <a:off x="0" y="0"/>
                                  <a:ext cx="1571534" cy="675960"/>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5D0EAEC" w14:textId="77777777" w:rsidR="003D2193" w:rsidRDefault="003D2193" w:rsidP="00416161">
                                    <w:pPr>
                                      <w:jc w:val="center"/>
                                    </w:pPr>
                                    <w:r w:rsidRPr="005B0A66">
                                      <w:t>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748" name="Text Box 2"/>
                            <wps:cNvSpPr txBox="1">
                              <a:spLocks noChangeArrowheads="1"/>
                            </wps:cNvSpPr>
                            <wps:spPr bwMode="auto">
                              <a:xfrm>
                                <a:off x="1887862" y="-94092"/>
                                <a:ext cx="168642" cy="739644"/>
                              </a:xfrm>
                              <a:prstGeom prst="rect">
                                <a:avLst/>
                              </a:prstGeom>
                              <a:solidFill>
                                <a:srgbClr val="FFFFFF"/>
                              </a:solidFill>
                              <a:ln w="9525">
                                <a:noFill/>
                                <a:miter lim="800000"/>
                                <a:headEnd/>
                                <a:tailEnd/>
                              </a:ln>
                            </wps:spPr>
                            <wps:txbx>
                              <w:txbxContent>
                                <w:p w14:paraId="69FBF2A8" w14:textId="77777777" w:rsidR="003D2193" w:rsidRPr="005B0A66" w:rsidRDefault="003D2193" w:rsidP="00416161">
                                  <w:pPr>
                                    <w:rPr>
                                      <w:sz w:val="240"/>
                                    </w:rPr>
                                  </w:pPr>
                                  <w:r w:rsidRPr="005B0A66">
                                    <w:rPr>
                                      <w:sz w:val="72"/>
                                    </w:rPr>
                                    <w:t>-</w:t>
                                  </w:r>
                                </w:p>
                              </w:txbxContent>
                            </wps:txbx>
                            <wps:bodyPr rot="0" vert="horz" wrap="none" lIns="0" tIns="0" rIns="0" bIns="0" anchor="ctr" anchorCtr="0">
                              <a:noAutofit/>
                            </wps:bodyPr>
                          </wps:wsp>
                        </wpg:grpSp>
                        <wps:wsp>
                          <wps:cNvPr id="25749" name="Straight Arrow Connector 25749"/>
                          <wps:cNvCnPr/>
                          <wps:spPr>
                            <a:xfrm>
                              <a:off x="1571625" y="1123950"/>
                              <a:ext cx="903605"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25750" name="Straight Arrow Connector 25750"/>
                          <wps:cNvCnPr/>
                          <wps:spPr>
                            <a:xfrm>
                              <a:off x="1571625" y="1790700"/>
                              <a:ext cx="903605"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4CCBDBEB" id="Group 25732" o:spid="_x0000_s1675" style="position:absolute;left:0;text-align:left;margin-left:63.15pt;margin-top:142.1pt;width:283.15pt;height:142.3pt;z-index:251700736" coordsize="35960,18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">
                <v:shape id="_x0000_s1676" type="#_x0000_t202" style="position:absolute;left:16793;width:3951;height:4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" stroked="f">
                  <v:textbox inset="0,0,0,0">
                    <w:txbxContent>
                      <w:p w14:paraId="1651334D" w14:textId="77777777" w:rsidR="003D2193" w:rsidRPr="001140AC" w:rsidRDefault="003D2193" w:rsidP="00416161">
                        <w:pPr>
                          <w:rPr>
                            <w:sz w:val="72"/>
                            <w:szCs w:val="72"/>
                          </w:rPr>
                        </w:pPr>
                        <w:r w:rsidRPr="001140AC">
                          <w:rPr>
                            <w:sz w:val="72"/>
                            <w:szCs w:val="72"/>
                          </w:rPr>
                          <w:t>-</w:t>
                        </w:r>
                      </w:p>
                    </w:txbxContent>
                  </v:textbox>
                </v:shape>
                <v:group id="Group 25734" o:spid="_x0000_s1677" style="position:absolute;top:879;width:35960;height:17190" coordorigin=",520" coordsize="40462,2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">
                  <v:group id="Group 25735" o:spid="_x0000_s1678" style="position:absolute;top:520;width:40462;height:6756" coordsize="40467,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">
                    <v:roundrect id="Rounded Rectangle 25736" o:spid="_x0000_s1679" style="position:absolute;left:24757;width:15710;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" fillcolor="#ddd8c2 [2894]" strokecolor="black [3213]" strokeweight="2pt">
                      <v:textbox>
                        <w:txbxContent>
                          <w:p w14:paraId="12D230E6" w14:textId="77777777" w:rsidR="003D2193" w:rsidRDefault="003D2193" w:rsidP="00416161">
                            <w:pPr>
                              <w:jc w:val="center"/>
                            </w:pPr>
                            <w:r>
                              <w:t>BIM EXPLOITATION</w:t>
                            </w:r>
                          </w:p>
                        </w:txbxContent>
                      </v:textbox>
                    </v:roundrect>
                    <v:roundrect id="Rounded Rectangle 25737" o:spid="_x0000_s1680" style="position:absolute;width:15715;height:6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" fillcolor="#ddd8c2 [2894]" strokecolor="black [3213]" strokeweight="2pt">
                      <v:textbox>
                        <w:txbxContent>
                          <w:p w14:paraId="416903CD" w14:textId="77777777" w:rsidR="003D2193" w:rsidRDefault="003D2193" w:rsidP="00416161">
                            <w:pPr>
                              <w:jc w:val="center"/>
                            </w:pPr>
                            <w:r>
                              <w:t>STRUCTURE</w:t>
                            </w:r>
                          </w:p>
                        </w:txbxContent>
                      </v:textbox>
                    </v:roundrect>
                  </v:group>
                  <v:shape id="Straight Arrow Connector 25738" o:spid="_x0000_s1681" type="#_x0000_t32" style="position:absolute;left:15716;top:4286;width:90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" strokecolor="black [3040]" strokeweight="2.25pt">
                    <v:stroke endarrow="open"/>
                  </v:shape>
                  <v:group id="Group 25739" o:spid="_x0000_s1682" style="position:absolute;top:5161;width:40462;height:9348" coordorigin=",-358" coordsize="40467,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">
                    <v:group id="Group 25740" o:spid="_x0000_s1683" style="position:absolute;top:2242;width:40467;height:6760" coordsize="40467,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">
                      <v:roundrect id="Rounded Rectangle 25741" o:spid="_x0000_s1684" style="position:absolute;left:24757;width:15710;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" fillcolor="#ddd8c2 [2894]" strokecolor="black [3213]" strokeweight="2pt">
                        <v:textbox>
                          <w:txbxContent>
                            <w:p w14:paraId="1096BB7F" w14:textId="77777777" w:rsidR="003D2193" w:rsidRDefault="003D2193" w:rsidP="00416161">
                              <w:pPr>
                                <w:jc w:val="center"/>
                              </w:pPr>
                              <w:r>
                                <w:t>BDA EXPLOITATION</w:t>
                              </w:r>
                            </w:p>
                          </w:txbxContent>
                        </v:textbox>
                      </v:roundrect>
                      <v:roundrect id="Rounded Rectangle 25742" o:spid="_x0000_s1685" style="position:absolute;width:15715;height:6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" fillcolor="#ddd8c2 [2894]" strokecolor="black [3213]" strokeweight="2pt">
                        <v:textbox>
                          <w:txbxContent>
                            <w:p w14:paraId="0158FDBE" w14:textId="77777777" w:rsidR="003D2193" w:rsidRDefault="003D2193" w:rsidP="00416161">
                              <w:pPr>
                                <w:jc w:val="center"/>
                              </w:pPr>
                              <w:r>
                                <w:t>STRUCTURE</w:t>
                              </w:r>
                            </w:p>
                          </w:txbxContent>
                        </v:textbox>
                      </v:roundrect>
                    </v:group>
                    <v:shape id="_x0000_s1686" type="#_x0000_t202" style="position:absolute;left:19061;top:-358;width:1686;height:5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" stroked="f">
                      <v:textbox inset="0,0,0,0">
                        <w:txbxContent>
                          <w:p w14:paraId="19D77197" w14:textId="77777777" w:rsidR="003D2193" w:rsidRPr="005B0A66" w:rsidRDefault="003D2193" w:rsidP="00416161">
                            <w:pPr>
                              <w:rPr>
                                <w:sz w:val="240"/>
                              </w:rPr>
                            </w:pPr>
                            <w:r w:rsidRPr="005B0A66">
                              <w:rPr>
                                <w:rFonts w:cstheme="minorHAnsi"/>
                                <w:sz w:val="72"/>
                              </w:rPr>
                              <w:t>-</w:t>
                            </w:r>
                          </w:p>
                        </w:txbxContent>
                      </v:textbox>
                    </v:shape>
                  </v:group>
                  <v:group id="Group 25744" o:spid="_x0000_s1687" style="position:absolute;top:11818;width:40462;height:9930" coordorigin=",-940" coordsize="40467,9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">
                    <v:group id="Group 25745" o:spid="_x0000_s1688" style="position:absolute;top:2242;width:40467;height:6760" coordsize="40467,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">
                      <v:roundrect id="Rounded Rectangle 25746" o:spid="_x0000_s1689" style="position:absolute;left:24757;width:15710;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" fillcolor="#ddd8c2 [2894]" strokecolor="black [3213]" strokeweight="2pt">
                        <v:textbox>
                          <w:txbxContent>
                            <w:p w14:paraId="5C243540" w14:textId="0A80ADCB" w:rsidR="003D2193" w:rsidRDefault="003D2193" w:rsidP="00416161">
                              <w:pPr>
                                <w:jc w:val="center"/>
                              </w:pPr>
                              <w:r>
                                <w:t>IoT EXPLOITATION</w:t>
                              </w:r>
                            </w:p>
                          </w:txbxContent>
                        </v:textbox>
                      </v:roundrect>
                      <v:roundrect id="Rounded Rectangle 25747" o:spid="_x0000_s1690" style="position:absolute;width:15715;height:6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" fillcolor="#ddd8c2 [2894]" strokecolor="black [3213]" strokeweight="2pt">
                        <v:textbox>
                          <w:txbxContent>
                            <w:p w14:paraId="65D0EAEC" w14:textId="77777777" w:rsidR="003D2193" w:rsidRDefault="003D2193" w:rsidP="00416161">
                              <w:pPr>
                                <w:jc w:val="center"/>
                              </w:pPr>
                              <w:r w:rsidRPr="005B0A66">
                                <w:t>STRUCTURE</w:t>
                              </w:r>
                            </w:p>
                          </w:txbxContent>
                        </v:textbox>
                      </v:roundrect>
                    </v:group>
                    <v:shape id="_x0000_s1691" type="#_x0000_t202" style="position:absolute;left:18878;top:-940;width:1687;height:739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" stroked="f">
                      <v:textbox inset="0,0,0,0">
                        <w:txbxContent>
                          <w:p w14:paraId="69FBF2A8" w14:textId="77777777" w:rsidR="003D2193" w:rsidRPr="005B0A66" w:rsidRDefault="003D2193" w:rsidP="00416161">
                            <w:pPr>
                              <w:rPr>
                                <w:sz w:val="240"/>
                              </w:rPr>
                            </w:pPr>
                            <w:r w:rsidRPr="005B0A66">
                              <w:rPr>
                                <w:sz w:val="72"/>
                              </w:rPr>
                              <w:t>-</w:t>
                            </w:r>
                          </w:p>
                        </w:txbxContent>
                      </v:textbox>
                    </v:shape>
                  </v:group>
                  <v:shape id="Straight Arrow Connector 25749" o:spid="_x0000_s1692" type="#_x0000_t32" style="position:absolute;left:15716;top:11239;width:90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" strokecolor="black [3040]" strokeweight="2.25pt">
                    <v:stroke endarrow="open"/>
                  </v:shape>
                  <v:shape id="Straight Arrow Connector 25750" o:spid="_x0000_s1693" type="#_x0000_t32" style="position:absolute;left:15716;top:17907;width:90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" strokecolor="black [3040]" strokeweight="2.25pt">
                    <v:stroke endarrow="open"/>
                  </v:shape>
                </v:group>
              </v:group>
            </w:pict>
          </mc:Fallback>
        </mc:AlternateContent>
      </w:r>
      <w:r>
        <w:t>The</w:t>
      </w:r>
      <w:r w:rsidR="00416161" w:rsidRPr="00DA0641">
        <w:t xml:space="preserve"> relationship and causation between structural impact and BBI exploitation w</w:t>
      </w:r>
      <w:r w:rsidR="00372F04">
        <w:t>ere</w:t>
      </w:r>
      <w:r w:rsidR="00416161" w:rsidRPr="00DA0641">
        <w:t xml:space="preserve"> investigated through inferential statistics</w:t>
      </w:r>
      <w:r>
        <w:t xml:space="preserve"> and  led to </w:t>
      </w:r>
      <w:r w:rsidR="00416161" w:rsidRPr="00DA0641">
        <w:t xml:space="preserve">constitute several propositions. </w:t>
      </w:r>
      <w:r w:rsidR="002A6E8E" w:rsidRPr="00DA0641">
        <w:t>Based on</w:t>
      </w:r>
      <w:r w:rsidR="00416161" w:rsidRPr="00DA0641">
        <w:t xml:space="preserve"> the definition used for </w:t>
      </w:r>
      <w:r w:rsidR="00372F04">
        <w:t xml:space="preserve">an organisation </w:t>
      </w:r>
      <w:r w:rsidR="00416161" w:rsidRPr="00DA0641">
        <w:t xml:space="preserve">structure in this research, the quantitative study shows an overall negative relationship between structure as a group and BBI exploitation as a group. </w:t>
      </w:r>
      <w:r w:rsidR="002A6E8E" w:rsidRPr="00DA0641">
        <w:t>Moreover,</w:t>
      </w:r>
      <w:r w:rsidR="00416161" w:rsidRPr="00DA0641">
        <w:t xml:space="preserve"> structural constituents impact/ influence BBI exploitation in varying degree</w:t>
      </w:r>
      <w:r w:rsidR="00372F04">
        <w:t>s</w:t>
      </w:r>
      <w:r w:rsidR="00416161" w:rsidRPr="00DA0641">
        <w:t xml:space="preserve"> of strength and significance. Thus, </w:t>
      </w:r>
      <w:r w:rsidR="00372F04">
        <w:t xml:space="preserve">the </w:t>
      </w:r>
      <w:r w:rsidR="00416161" w:rsidRPr="00DA0641">
        <w:t>following simplified</w:t>
      </w:r>
      <w:r w:rsidR="00372F04">
        <w:t>-</w:t>
      </w:r>
      <w:r w:rsidR="00416161" w:rsidRPr="00DA0641">
        <w:t xml:space="preserve">model </w:t>
      </w:r>
      <w:r w:rsidR="00A07A8D" w:rsidRPr="00DA0641">
        <w:t>(</w:t>
      </w:r>
      <w:r w:rsidR="00C41A83">
        <w:fldChar w:fldCharType="begin"/>
      </w:r>
      <w:r w:rsidR="00C41A83">
        <w:instrText xml:space="preserve"> REF _Ref37535492 \h </w:instrText>
      </w:r>
      <w:r w:rsidR="006E78D2">
        <w:instrText xml:space="preserve"> \* MERGEFORMAT </w:instrText>
      </w:r>
      <w:r w:rsidR="00C41A83">
        <w:fldChar w:fldCharType="separate"/>
      </w:r>
      <w:r w:rsidR="00F70D7D">
        <w:t xml:space="preserve">Figure </w:t>
      </w:r>
      <w:r w:rsidR="00F70D7D">
        <w:rPr>
          <w:noProof/>
        </w:rPr>
        <w:t>56</w:t>
      </w:r>
      <w:r w:rsidR="00C41A83">
        <w:fldChar w:fldCharType="end"/>
      </w:r>
      <w:r w:rsidR="00A07A8D" w:rsidRPr="00DA0641">
        <w:t xml:space="preserve">) </w:t>
      </w:r>
      <w:r>
        <w:t>was</w:t>
      </w:r>
      <w:r w:rsidR="00416161" w:rsidRPr="00DA0641">
        <w:t xml:space="preserve"> developed forming a part of the </w:t>
      </w:r>
      <w:r w:rsidR="00372F04">
        <w:t>S</w:t>
      </w:r>
      <w:r w:rsidR="00416161" w:rsidRPr="00DA0641">
        <w:t>trategic Framework.</w:t>
      </w:r>
    </w:p>
    <w:p w14:paraId="71BB8914" w14:textId="5E160D82" w:rsidR="00416161" w:rsidRPr="00DA0641" w:rsidRDefault="00416161" w:rsidP="00416161"/>
    <w:p w14:paraId="4286B3FC" w14:textId="77777777" w:rsidR="00416161" w:rsidRPr="00DA0641" w:rsidRDefault="00416161" w:rsidP="00416161"/>
    <w:p w14:paraId="44B39DCB" w14:textId="77777777" w:rsidR="00416161" w:rsidRPr="00DA0641" w:rsidRDefault="00416161" w:rsidP="00416161"/>
    <w:p w14:paraId="39B94705" w14:textId="77777777" w:rsidR="00416161" w:rsidRPr="00DA0641" w:rsidRDefault="00416161" w:rsidP="00416161"/>
    <w:p w14:paraId="13E64F3B" w14:textId="139E7541" w:rsidR="00416161" w:rsidRPr="00DA0641" w:rsidRDefault="00F44FE2" w:rsidP="00416161">
      <w:pPr>
        <w:tabs>
          <w:tab w:val="left" w:pos="1260"/>
        </w:tabs>
        <w:rPr>
          <w:b/>
          <w:sz w:val="24"/>
        </w:rPr>
      </w:pPr>
      <w:r w:rsidRPr="00DA0641">
        <w:rPr>
          <w:noProof/>
          <w:lang w:eastAsia="en-GB"/>
        </w:rPr>
        <mc:AlternateContent>
          <mc:Choice Requires="wps">
            <w:drawing>
              <wp:anchor distT="0" distB="0" distL="114300" distR="114300" simplePos="0" relativeHeight="251699712" behindDoc="0" locked="0" layoutInCell="1" allowOverlap="1" wp14:anchorId="52D166A1" wp14:editId="63D55B2E">
                <wp:simplePos x="0" y="0"/>
                <wp:positionH relativeFrom="column">
                  <wp:posOffset>668158</wp:posOffset>
                </wp:positionH>
                <wp:positionV relativeFrom="paragraph">
                  <wp:posOffset>214271</wp:posOffset>
                </wp:positionV>
                <wp:extent cx="4236720" cy="635"/>
                <wp:effectExtent l="0" t="0" r="0" b="0"/>
                <wp:wrapNone/>
                <wp:docPr id="25751" name="Text Box 25751"/>
                <wp:cNvGraphicFramePr/>
                <a:graphic xmlns:a="http://schemas.openxmlformats.org/drawingml/2006/main">
                  <a:graphicData uri="http://schemas.microsoft.com/office/word/2010/wordprocessingShape">
                    <wps:wsp>
                      <wps:cNvSpPr txBox="1"/>
                      <wps:spPr>
                        <a:xfrm>
                          <a:off x="0" y="0"/>
                          <a:ext cx="4236720" cy="635"/>
                        </a:xfrm>
                        <a:prstGeom prst="rect">
                          <a:avLst/>
                        </a:prstGeom>
                        <a:solidFill>
                          <a:prstClr val="white"/>
                        </a:solidFill>
                        <a:ln>
                          <a:noFill/>
                        </a:ln>
                        <a:effectLst/>
                      </wps:spPr>
                      <wps:txbx>
                        <w:txbxContent>
                          <w:p w14:paraId="64999E75" w14:textId="54CAD25B" w:rsidR="003D2193" w:rsidRPr="00802ECF" w:rsidRDefault="003D2193" w:rsidP="005A766B">
                            <w:pPr>
                              <w:pStyle w:val="Caption"/>
                              <w:jc w:val="center"/>
                              <w:rPr>
                                <w:noProof/>
                                <w:sz w:val="24"/>
                                <w:szCs w:val="24"/>
                              </w:rPr>
                            </w:pPr>
                            <w:bookmarkStart w:id="1005" w:name="_Ref37535492"/>
                            <w:bookmarkStart w:id="1006" w:name="_Toc35347872"/>
                            <w:bookmarkStart w:id="1007" w:name="_Toc49290593"/>
                            <w:bookmarkStart w:id="1008" w:name="_Toc73916446"/>
                            <w:r>
                              <w:t xml:space="preserve">Figure </w:t>
                            </w:r>
                            <w:r>
                              <w:fldChar w:fldCharType="begin"/>
                            </w:r>
                            <w:r>
                              <w:instrText xml:space="preserve"> SEQ Figure \* ARABIC </w:instrText>
                            </w:r>
                            <w:r>
                              <w:fldChar w:fldCharType="separate"/>
                            </w:r>
                            <w:r w:rsidR="00F70D7D">
                              <w:rPr>
                                <w:noProof/>
                              </w:rPr>
                              <w:t>56</w:t>
                            </w:r>
                            <w:r>
                              <w:fldChar w:fldCharType="end"/>
                            </w:r>
                            <w:bookmarkEnd w:id="1005"/>
                            <w:r>
                              <w:t>- Correlation and causation between structure as a whole and B, B, I exploitation</w:t>
                            </w:r>
                            <w:bookmarkEnd w:id="1006"/>
                            <w:bookmarkEnd w:id="1007"/>
                            <w:bookmarkEnd w:id="10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D166A1" id="Text Box 25751" o:spid="_x0000_s1694" type="#_x0000_t202" style="position:absolute;left:0;text-align:left;margin-left:52.6pt;margin-top:16.85pt;width:333.6pt;height:.0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" stroked="f">
                <v:textbox style="mso-fit-shape-to-text:t" inset="0,0,0,0">
                  <w:txbxContent>
                    <w:p w14:paraId="64999E75" w14:textId="54CAD25B" w:rsidR="003D2193" w:rsidRPr="00802ECF" w:rsidRDefault="003D2193" w:rsidP="005A766B">
                      <w:pPr>
                        <w:pStyle w:val="Caption"/>
                        <w:jc w:val="center"/>
                        <w:rPr>
                          <w:noProof/>
                          <w:sz w:val="24"/>
                          <w:szCs w:val="24"/>
                        </w:rPr>
                      </w:pPr>
                      <w:bookmarkStart w:id="1009" w:name="_Ref37535492"/>
                      <w:bookmarkStart w:id="1010" w:name="_Toc35347872"/>
                      <w:bookmarkStart w:id="1011" w:name="_Toc49290593"/>
                      <w:bookmarkStart w:id="1012" w:name="_Toc73916446"/>
                      <w:r>
                        <w:t xml:space="preserve">Figure </w:t>
                      </w:r>
                      <w:r>
                        <w:fldChar w:fldCharType="begin"/>
                      </w:r>
                      <w:r>
                        <w:instrText xml:space="preserve"> SEQ Figure \* ARABIC </w:instrText>
                      </w:r>
                      <w:r>
                        <w:fldChar w:fldCharType="separate"/>
                      </w:r>
                      <w:r w:rsidR="00F70D7D">
                        <w:rPr>
                          <w:noProof/>
                        </w:rPr>
                        <w:t>56</w:t>
                      </w:r>
                      <w:r>
                        <w:fldChar w:fldCharType="end"/>
                      </w:r>
                      <w:bookmarkEnd w:id="1009"/>
                      <w:r>
                        <w:t>- Correlation and causation between structure as a whole and B, B, I exploitation</w:t>
                      </w:r>
                      <w:bookmarkEnd w:id="1010"/>
                      <w:bookmarkEnd w:id="1011"/>
                      <w:bookmarkEnd w:id="1012"/>
                    </w:p>
                  </w:txbxContent>
                </v:textbox>
              </v:shape>
            </w:pict>
          </mc:Fallback>
        </mc:AlternateContent>
      </w:r>
      <w:r w:rsidR="00416161" w:rsidRPr="00DA0641">
        <w:rPr>
          <w:b/>
          <w:sz w:val="24"/>
        </w:rPr>
        <w:tab/>
      </w:r>
    </w:p>
    <w:p w14:paraId="3B82E044" w14:textId="77777777" w:rsidR="00E60066" w:rsidRDefault="00E60066" w:rsidP="006E78D2"/>
    <w:p w14:paraId="510E9644" w14:textId="1921B4C7" w:rsidR="00416161" w:rsidRPr="00DA0641" w:rsidRDefault="00416161" w:rsidP="006E78D2">
      <w:r w:rsidRPr="00DA0641">
        <w:t xml:space="preserve">The same partial correlation was </w:t>
      </w:r>
      <w:r w:rsidR="00163C02" w:rsidRPr="00DA0641">
        <w:t>conducted but</w:t>
      </w:r>
      <w:r w:rsidRPr="00DA0641">
        <w:t xml:space="preserve"> controlling one independent variable at a time followed by taking the amount-correlation coefficient decreased/ increased </w:t>
      </w:r>
      <w:r w:rsidR="00D22BA6" w:rsidRPr="00DA0641">
        <w:t>into</w:t>
      </w:r>
      <w:r w:rsidRPr="00DA0641">
        <w:t xml:space="preserve"> account. For example, controlling STRUCBIM1, the change of correlation between </w:t>
      </w:r>
      <w:r w:rsidR="00975235">
        <w:t>EX</w:t>
      </w:r>
      <w:r w:rsidRPr="00DA0641">
        <w:t>PBIM-</w:t>
      </w:r>
      <w:r w:rsidR="00975235">
        <w:t>EX</w:t>
      </w:r>
      <w:r w:rsidRPr="00DA0641">
        <w:t>PBIM2 was investigated. The investigation continued for all EXP variables corresponded to all three strategic tools (BIM, BDA</w:t>
      </w:r>
      <w:r w:rsidR="00372F04">
        <w:t>,</w:t>
      </w:r>
      <w:r w:rsidRPr="00DA0641">
        <w:t xml:space="preserve"> and </w:t>
      </w:r>
      <w:r w:rsidR="00F349ED">
        <w:t>I</w:t>
      </w:r>
      <w:r w:rsidR="00372F04">
        <w:t>o</w:t>
      </w:r>
      <w:r w:rsidR="00F349ED">
        <w:t>T</w:t>
      </w:r>
      <w:r w:rsidRPr="00DA0641">
        <w:t xml:space="preserve">) and the Group Mean change in correlations are listed in </w:t>
      </w:r>
      <w:r w:rsidRPr="00DA0641">
        <w:fldChar w:fldCharType="begin"/>
      </w:r>
      <w:r w:rsidRPr="00DA0641">
        <w:instrText xml:space="preserve"> REF _Ref32323640 \h </w:instrText>
      </w:r>
      <w:r w:rsidR="006E78D2">
        <w:instrText xml:space="preserve"> \* MERGEFORMAT </w:instrText>
      </w:r>
      <w:r w:rsidRPr="00DA0641">
        <w:fldChar w:fldCharType="separate"/>
      </w:r>
      <w:r w:rsidR="00F70D7D" w:rsidRPr="00DA0641">
        <w:t xml:space="preserve">Table </w:t>
      </w:r>
      <w:r w:rsidR="00F70D7D">
        <w:rPr>
          <w:noProof/>
        </w:rPr>
        <w:t>77</w:t>
      </w:r>
      <w:r w:rsidRPr="00DA0641">
        <w:fldChar w:fldCharType="end"/>
      </w:r>
      <w:r w:rsidRPr="00DA0641">
        <w:t xml:space="preserve"> and ranked according to descending order.</w:t>
      </w:r>
      <w:r w:rsidR="00CC4AAC">
        <w:t xml:space="preserve"> In pursuance of identifying</w:t>
      </w:r>
      <w:r w:rsidR="00CC4AAC" w:rsidRPr="00DA0641">
        <w:t xml:space="preserve"> the critical structure factors</w:t>
      </w:r>
      <w:r w:rsidR="00CC4AAC">
        <w:t>,</w:t>
      </w:r>
      <w:r w:rsidR="00CC4AAC" w:rsidRPr="00DA0641">
        <w:t xml:space="preserve"> </w:t>
      </w:r>
      <w:r w:rsidR="00CC4AAC">
        <w:t>t</w:t>
      </w:r>
      <w:r w:rsidRPr="00DA0641">
        <w:t xml:space="preserve">he highest two ranks </w:t>
      </w:r>
      <w:r w:rsidR="00CC4AAC">
        <w:t xml:space="preserve">were considered as </w:t>
      </w:r>
      <w:r w:rsidRPr="00DA0641">
        <w:t>‘critical’.</w:t>
      </w:r>
    </w:p>
    <w:p w14:paraId="37A78ED6" w14:textId="1A23FA4B" w:rsidR="00416161" w:rsidRPr="00DA0641" w:rsidRDefault="00416161" w:rsidP="00416161">
      <w:pPr>
        <w:pStyle w:val="Caption"/>
        <w:keepNext/>
      </w:pPr>
      <w:bookmarkStart w:id="1013" w:name="_Ref32323640"/>
      <w:bookmarkStart w:id="1014" w:name="_Toc35347761"/>
      <w:bookmarkStart w:id="1015" w:name="_Toc49290926"/>
      <w:bookmarkStart w:id="1016" w:name="_Toc73916291"/>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77</w:t>
      </w:r>
      <w:r w:rsidRPr="00DA0641">
        <w:fldChar w:fldCharType="end"/>
      </w:r>
      <w:bookmarkEnd w:id="1013"/>
      <w:r w:rsidRPr="00DA0641">
        <w:t xml:space="preserve">- </w:t>
      </w:r>
      <w:bookmarkEnd w:id="1014"/>
      <w:r w:rsidR="006948A8" w:rsidRPr="006948A8">
        <w:t xml:space="preserve">Summary of </w:t>
      </w:r>
      <w:r w:rsidR="006948A8">
        <w:t>structu</w:t>
      </w:r>
      <w:r w:rsidR="006948A8" w:rsidRPr="006948A8">
        <w:t>re-exploitation impact</w:t>
      </w:r>
      <w:bookmarkEnd w:id="1015"/>
      <w:bookmarkEnd w:id="1016"/>
    </w:p>
    <w:tbl>
      <w:tblPr>
        <w:tblW w:w="5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0"/>
        <w:gridCol w:w="1475"/>
        <w:gridCol w:w="1476"/>
        <w:gridCol w:w="1476"/>
      </w:tblGrid>
      <w:tr w:rsidR="00416161" w:rsidRPr="006E78D2" w14:paraId="46C365E7" w14:textId="77777777" w:rsidTr="006948A8">
        <w:trPr>
          <w:cantSplit/>
        </w:trPr>
        <w:tc>
          <w:tcPr>
            <w:tcW w:w="1260" w:type="dxa"/>
            <w:shd w:val="clear" w:color="auto" w:fill="auto"/>
            <w:vAlign w:val="bottom"/>
          </w:tcPr>
          <w:p w14:paraId="321F834E" w14:textId="77777777" w:rsidR="00416161" w:rsidRPr="006E78D2" w:rsidRDefault="00416161" w:rsidP="00593D59">
            <w:pPr>
              <w:autoSpaceDE w:val="0"/>
              <w:autoSpaceDN w:val="0"/>
              <w:adjustRightInd w:val="0"/>
              <w:spacing w:after="0" w:line="240" w:lineRule="auto"/>
              <w:rPr>
                <w:rFonts w:cstheme="minorHAnsi"/>
                <w:b/>
                <w:bCs/>
              </w:rPr>
            </w:pPr>
            <w:r w:rsidRPr="006E78D2">
              <w:rPr>
                <w:rFonts w:cstheme="minorHAnsi"/>
                <w:b/>
                <w:bCs/>
              </w:rPr>
              <w:t>Code</w:t>
            </w:r>
          </w:p>
        </w:tc>
        <w:tc>
          <w:tcPr>
            <w:tcW w:w="1475" w:type="dxa"/>
            <w:shd w:val="clear" w:color="auto" w:fill="auto"/>
            <w:vAlign w:val="bottom"/>
          </w:tcPr>
          <w:p w14:paraId="7DFD1FD3" w14:textId="77777777" w:rsidR="00416161" w:rsidRPr="006E78D2" w:rsidRDefault="00416161" w:rsidP="00593D59">
            <w:pPr>
              <w:autoSpaceDE w:val="0"/>
              <w:autoSpaceDN w:val="0"/>
              <w:adjustRightInd w:val="0"/>
              <w:spacing w:after="0" w:line="320" w:lineRule="atLeast"/>
              <w:ind w:left="60" w:right="60"/>
              <w:jc w:val="center"/>
              <w:rPr>
                <w:rFonts w:cstheme="minorHAnsi"/>
                <w:b/>
                <w:bCs/>
              </w:rPr>
            </w:pPr>
            <w:r w:rsidRPr="006E78D2">
              <w:rPr>
                <w:rFonts w:cstheme="minorHAnsi"/>
                <w:b/>
                <w:bCs/>
              </w:rPr>
              <w:t xml:space="preserve">Mean change in correlations </w:t>
            </w:r>
          </w:p>
        </w:tc>
        <w:tc>
          <w:tcPr>
            <w:tcW w:w="1476" w:type="dxa"/>
            <w:shd w:val="clear" w:color="auto" w:fill="auto"/>
          </w:tcPr>
          <w:p w14:paraId="72BACF58" w14:textId="77777777" w:rsidR="00416161" w:rsidRPr="006E78D2" w:rsidRDefault="00416161" w:rsidP="00593D59">
            <w:pPr>
              <w:autoSpaceDE w:val="0"/>
              <w:autoSpaceDN w:val="0"/>
              <w:adjustRightInd w:val="0"/>
              <w:spacing w:after="0" w:line="320" w:lineRule="atLeast"/>
              <w:ind w:left="60" w:right="60"/>
              <w:jc w:val="center"/>
              <w:rPr>
                <w:rFonts w:cstheme="minorHAnsi"/>
                <w:b/>
                <w:bCs/>
              </w:rPr>
            </w:pPr>
            <w:r w:rsidRPr="006E78D2">
              <w:rPr>
                <w:rFonts w:cstheme="minorHAnsi"/>
                <w:b/>
                <w:bCs/>
              </w:rPr>
              <w:t>Group Mean</w:t>
            </w:r>
          </w:p>
        </w:tc>
        <w:tc>
          <w:tcPr>
            <w:tcW w:w="1476" w:type="dxa"/>
            <w:shd w:val="clear" w:color="auto" w:fill="auto"/>
            <w:vAlign w:val="bottom"/>
          </w:tcPr>
          <w:p w14:paraId="03B1602E" w14:textId="77777777" w:rsidR="00416161" w:rsidRPr="006E78D2" w:rsidRDefault="00416161" w:rsidP="00593D59">
            <w:pPr>
              <w:autoSpaceDE w:val="0"/>
              <w:autoSpaceDN w:val="0"/>
              <w:adjustRightInd w:val="0"/>
              <w:spacing w:after="0" w:line="320" w:lineRule="atLeast"/>
              <w:ind w:left="60" w:right="60"/>
              <w:jc w:val="center"/>
              <w:rPr>
                <w:rFonts w:cstheme="minorHAnsi"/>
                <w:b/>
                <w:bCs/>
              </w:rPr>
            </w:pPr>
            <w:r w:rsidRPr="006E78D2">
              <w:rPr>
                <w:rFonts w:cstheme="minorHAnsi"/>
                <w:b/>
                <w:bCs/>
              </w:rPr>
              <w:t>Rank</w:t>
            </w:r>
          </w:p>
        </w:tc>
      </w:tr>
      <w:tr w:rsidR="00416161" w:rsidRPr="006E78D2" w14:paraId="4BBDB445" w14:textId="77777777" w:rsidTr="006948A8">
        <w:trPr>
          <w:cantSplit/>
        </w:trPr>
        <w:tc>
          <w:tcPr>
            <w:tcW w:w="1260" w:type="dxa"/>
            <w:shd w:val="clear" w:color="auto" w:fill="auto"/>
          </w:tcPr>
          <w:p w14:paraId="51293AAA" w14:textId="77777777"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STRUCBIM1</w:t>
            </w:r>
          </w:p>
        </w:tc>
        <w:tc>
          <w:tcPr>
            <w:tcW w:w="1475" w:type="dxa"/>
            <w:shd w:val="clear" w:color="auto" w:fill="auto"/>
            <w:vAlign w:val="bottom"/>
          </w:tcPr>
          <w:p w14:paraId="35BC6D3E" w14:textId="77777777" w:rsidR="00416161" w:rsidRPr="006E78D2" w:rsidRDefault="00416161" w:rsidP="00593D59">
            <w:pPr>
              <w:jc w:val="right"/>
              <w:rPr>
                <w:rFonts w:cstheme="minorHAnsi"/>
              </w:rPr>
            </w:pPr>
            <w:r w:rsidRPr="006E78D2">
              <w:rPr>
                <w:rFonts w:cstheme="minorHAnsi"/>
              </w:rPr>
              <w:t>0.112</w:t>
            </w:r>
          </w:p>
        </w:tc>
        <w:tc>
          <w:tcPr>
            <w:tcW w:w="1476" w:type="dxa"/>
            <w:vMerge w:val="restart"/>
            <w:shd w:val="clear" w:color="auto" w:fill="auto"/>
          </w:tcPr>
          <w:p w14:paraId="18B7A311" w14:textId="77777777" w:rsidR="00416161" w:rsidRPr="006E78D2" w:rsidRDefault="00416161" w:rsidP="00593D59">
            <w:pPr>
              <w:autoSpaceDE w:val="0"/>
              <w:autoSpaceDN w:val="0"/>
              <w:adjustRightInd w:val="0"/>
              <w:spacing w:after="0" w:line="320" w:lineRule="atLeast"/>
              <w:ind w:left="60" w:right="60"/>
              <w:jc w:val="right"/>
              <w:rPr>
                <w:rFonts w:cstheme="minorHAnsi"/>
              </w:rPr>
            </w:pPr>
            <w:r w:rsidRPr="006E78D2">
              <w:rPr>
                <w:rFonts w:cstheme="minorHAnsi"/>
              </w:rPr>
              <w:t>0.105</w:t>
            </w:r>
          </w:p>
        </w:tc>
        <w:tc>
          <w:tcPr>
            <w:tcW w:w="1476" w:type="dxa"/>
            <w:vMerge w:val="restart"/>
            <w:shd w:val="clear" w:color="auto" w:fill="auto"/>
          </w:tcPr>
          <w:p w14:paraId="57F777D9" w14:textId="77777777" w:rsidR="00416161" w:rsidRPr="006E78D2" w:rsidRDefault="00416161" w:rsidP="00593D59">
            <w:pPr>
              <w:autoSpaceDE w:val="0"/>
              <w:autoSpaceDN w:val="0"/>
              <w:adjustRightInd w:val="0"/>
              <w:spacing w:after="0" w:line="320" w:lineRule="atLeast"/>
              <w:ind w:left="60" w:right="60"/>
              <w:jc w:val="right"/>
              <w:rPr>
                <w:rFonts w:cstheme="minorHAnsi"/>
              </w:rPr>
            </w:pPr>
            <w:r w:rsidRPr="006E78D2">
              <w:rPr>
                <w:rFonts w:cstheme="minorHAnsi"/>
              </w:rPr>
              <w:t>3</w:t>
            </w:r>
          </w:p>
        </w:tc>
      </w:tr>
      <w:tr w:rsidR="00416161" w:rsidRPr="006E78D2" w14:paraId="3D745107" w14:textId="77777777" w:rsidTr="006948A8">
        <w:trPr>
          <w:cantSplit/>
        </w:trPr>
        <w:tc>
          <w:tcPr>
            <w:tcW w:w="1260" w:type="dxa"/>
            <w:shd w:val="clear" w:color="auto" w:fill="auto"/>
          </w:tcPr>
          <w:p w14:paraId="47B99F3F" w14:textId="77777777"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STRUCBDA1</w:t>
            </w:r>
          </w:p>
        </w:tc>
        <w:tc>
          <w:tcPr>
            <w:tcW w:w="1475" w:type="dxa"/>
            <w:shd w:val="clear" w:color="auto" w:fill="auto"/>
            <w:vAlign w:val="bottom"/>
          </w:tcPr>
          <w:p w14:paraId="371F081B" w14:textId="77777777" w:rsidR="00416161" w:rsidRPr="006E78D2" w:rsidRDefault="00416161" w:rsidP="00593D59">
            <w:pPr>
              <w:jc w:val="right"/>
              <w:rPr>
                <w:rFonts w:cstheme="minorHAnsi"/>
              </w:rPr>
            </w:pPr>
            <w:r w:rsidRPr="006E78D2">
              <w:rPr>
                <w:rFonts w:cstheme="minorHAnsi"/>
              </w:rPr>
              <w:t>0.102</w:t>
            </w:r>
          </w:p>
        </w:tc>
        <w:tc>
          <w:tcPr>
            <w:tcW w:w="1476" w:type="dxa"/>
            <w:vMerge/>
            <w:shd w:val="clear" w:color="auto" w:fill="auto"/>
          </w:tcPr>
          <w:p w14:paraId="3C86D3F1"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1B7DA01E"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r>
      <w:tr w:rsidR="00416161" w:rsidRPr="006E78D2" w14:paraId="749A0390" w14:textId="77777777" w:rsidTr="006948A8">
        <w:trPr>
          <w:cantSplit/>
        </w:trPr>
        <w:tc>
          <w:tcPr>
            <w:tcW w:w="1260" w:type="dxa"/>
            <w:shd w:val="clear" w:color="auto" w:fill="auto"/>
          </w:tcPr>
          <w:p w14:paraId="325540E0" w14:textId="0EA7E6A3"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w:t>
            </w:r>
            <w:r w:rsidR="00F349ED">
              <w:rPr>
                <w:rFonts w:cstheme="minorHAnsi"/>
              </w:rPr>
              <w:t>IOT</w:t>
            </w:r>
            <w:r w:rsidRPr="006E78D2">
              <w:rPr>
                <w:rFonts w:cstheme="minorHAnsi"/>
              </w:rPr>
              <w:t>1</w:t>
            </w:r>
          </w:p>
        </w:tc>
        <w:tc>
          <w:tcPr>
            <w:tcW w:w="1475" w:type="dxa"/>
            <w:shd w:val="clear" w:color="auto" w:fill="auto"/>
            <w:vAlign w:val="bottom"/>
          </w:tcPr>
          <w:p w14:paraId="0BA6A838" w14:textId="77777777" w:rsidR="00416161" w:rsidRPr="006E78D2" w:rsidRDefault="00416161" w:rsidP="00593D59">
            <w:pPr>
              <w:jc w:val="right"/>
              <w:rPr>
                <w:rFonts w:cstheme="minorHAnsi"/>
              </w:rPr>
            </w:pPr>
            <w:r w:rsidRPr="006E78D2">
              <w:rPr>
                <w:rFonts w:cstheme="minorHAnsi"/>
              </w:rPr>
              <w:t>0.102</w:t>
            </w:r>
          </w:p>
        </w:tc>
        <w:tc>
          <w:tcPr>
            <w:tcW w:w="1476" w:type="dxa"/>
            <w:vMerge/>
            <w:shd w:val="clear" w:color="auto" w:fill="auto"/>
          </w:tcPr>
          <w:p w14:paraId="139033D4"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1E210A6F"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r>
      <w:tr w:rsidR="00416161" w:rsidRPr="006E78D2" w14:paraId="463A424E" w14:textId="77777777" w:rsidTr="006948A8">
        <w:trPr>
          <w:cantSplit/>
        </w:trPr>
        <w:tc>
          <w:tcPr>
            <w:tcW w:w="1260" w:type="dxa"/>
            <w:shd w:val="clear" w:color="auto" w:fill="auto"/>
          </w:tcPr>
          <w:p w14:paraId="538790D7" w14:textId="77777777"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STRUCBIM2</w:t>
            </w:r>
          </w:p>
        </w:tc>
        <w:tc>
          <w:tcPr>
            <w:tcW w:w="1475" w:type="dxa"/>
            <w:shd w:val="clear" w:color="auto" w:fill="auto"/>
            <w:vAlign w:val="bottom"/>
          </w:tcPr>
          <w:p w14:paraId="12CC66BE" w14:textId="77777777" w:rsidR="00416161" w:rsidRPr="006E78D2" w:rsidRDefault="00416161" w:rsidP="00593D59">
            <w:pPr>
              <w:jc w:val="right"/>
              <w:rPr>
                <w:rFonts w:cstheme="minorHAnsi"/>
              </w:rPr>
            </w:pPr>
            <w:r w:rsidRPr="006E78D2">
              <w:rPr>
                <w:rFonts w:cstheme="minorHAnsi"/>
              </w:rPr>
              <w:t>0.220</w:t>
            </w:r>
          </w:p>
        </w:tc>
        <w:tc>
          <w:tcPr>
            <w:tcW w:w="1476" w:type="dxa"/>
            <w:vMerge w:val="restart"/>
            <w:shd w:val="clear" w:color="auto" w:fill="auto"/>
          </w:tcPr>
          <w:p w14:paraId="468E4A4F" w14:textId="77777777" w:rsidR="00416161" w:rsidRPr="006E78D2" w:rsidRDefault="00416161" w:rsidP="00593D59">
            <w:pPr>
              <w:autoSpaceDE w:val="0"/>
              <w:autoSpaceDN w:val="0"/>
              <w:adjustRightInd w:val="0"/>
              <w:spacing w:after="0" w:line="320" w:lineRule="atLeast"/>
              <w:ind w:left="60" w:right="60"/>
              <w:jc w:val="right"/>
              <w:rPr>
                <w:rFonts w:cstheme="minorHAnsi"/>
              </w:rPr>
            </w:pPr>
            <w:r w:rsidRPr="006E78D2">
              <w:rPr>
                <w:rFonts w:cstheme="minorHAnsi"/>
              </w:rPr>
              <w:t>0.165</w:t>
            </w:r>
          </w:p>
        </w:tc>
        <w:tc>
          <w:tcPr>
            <w:tcW w:w="1476" w:type="dxa"/>
            <w:vMerge w:val="restart"/>
            <w:shd w:val="clear" w:color="auto" w:fill="auto"/>
          </w:tcPr>
          <w:p w14:paraId="5BC596E2" w14:textId="77777777" w:rsidR="00416161" w:rsidRPr="006E78D2" w:rsidRDefault="00416161" w:rsidP="00593D59">
            <w:pPr>
              <w:autoSpaceDE w:val="0"/>
              <w:autoSpaceDN w:val="0"/>
              <w:adjustRightInd w:val="0"/>
              <w:spacing w:after="0" w:line="320" w:lineRule="atLeast"/>
              <w:ind w:left="60" w:right="60"/>
              <w:jc w:val="right"/>
              <w:rPr>
                <w:rFonts w:cstheme="minorHAnsi"/>
              </w:rPr>
            </w:pPr>
            <w:r w:rsidRPr="006E78D2">
              <w:rPr>
                <w:rFonts w:cstheme="minorHAnsi"/>
              </w:rPr>
              <w:t>2</w:t>
            </w:r>
          </w:p>
        </w:tc>
      </w:tr>
      <w:tr w:rsidR="00416161" w:rsidRPr="006E78D2" w14:paraId="2596E08E" w14:textId="77777777" w:rsidTr="006948A8">
        <w:trPr>
          <w:cantSplit/>
        </w:trPr>
        <w:tc>
          <w:tcPr>
            <w:tcW w:w="1260" w:type="dxa"/>
            <w:shd w:val="clear" w:color="auto" w:fill="auto"/>
          </w:tcPr>
          <w:p w14:paraId="440E7AE2" w14:textId="77777777"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STRUCBDA2</w:t>
            </w:r>
          </w:p>
        </w:tc>
        <w:tc>
          <w:tcPr>
            <w:tcW w:w="1475" w:type="dxa"/>
            <w:shd w:val="clear" w:color="auto" w:fill="auto"/>
            <w:vAlign w:val="bottom"/>
          </w:tcPr>
          <w:p w14:paraId="7A8D140D" w14:textId="77777777" w:rsidR="00416161" w:rsidRPr="006E78D2" w:rsidRDefault="00416161" w:rsidP="00593D59">
            <w:pPr>
              <w:jc w:val="right"/>
              <w:rPr>
                <w:rFonts w:cstheme="minorHAnsi"/>
              </w:rPr>
            </w:pPr>
            <w:r w:rsidRPr="006E78D2">
              <w:rPr>
                <w:rFonts w:cstheme="minorHAnsi"/>
              </w:rPr>
              <w:t>0.168</w:t>
            </w:r>
          </w:p>
        </w:tc>
        <w:tc>
          <w:tcPr>
            <w:tcW w:w="1476" w:type="dxa"/>
            <w:vMerge/>
            <w:shd w:val="clear" w:color="auto" w:fill="auto"/>
          </w:tcPr>
          <w:p w14:paraId="114742C4"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75D91F68"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r>
      <w:tr w:rsidR="00416161" w:rsidRPr="006E78D2" w14:paraId="78FC4BD9" w14:textId="77777777" w:rsidTr="006948A8">
        <w:trPr>
          <w:cantSplit/>
        </w:trPr>
        <w:tc>
          <w:tcPr>
            <w:tcW w:w="1260" w:type="dxa"/>
            <w:shd w:val="clear" w:color="auto" w:fill="auto"/>
          </w:tcPr>
          <w:p w14:paraId="28316029" w14:textId="0E94C4FB"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w:t>
            </w:r>
            <w:r w:rsidR="00F349ED">
              <w:rPr>
                <w:rFonts w:cstheme="minorHAnsi"/>
              </w:rPr>
              <w:t>IOT</w:t>
            </w:r>
            <w:r w:rsidRPr="006E78D2">
              <w:rPr>
                <w:rFonts w:cstheme="minorHAnsi"/>
              </w:rPr>
              <w:t>2</w:t>
            </w:r>
          </w:p>
        </w:tc>
        <w:tc>
          <w:tcPr>
            <w:tcW w:w="1475" w:type="dxa"/>
            <w:shd w:val="clear" w:color="auto" w:fill="auto"/>
            <w:vAlign w:val="bottom"/>
          </w:tcPr>
          <w:p w14:paraId="0942BDB2" w14:textId="77777777" w:rsidR="00416161" w:rsidRPr="006E78D2" w:rsidRDefault="00416161" w:rsidP="00593D59">
            <w:pPr>
              <w:jc w:val="right"/>
              <w:rPr>
                <w:rFonts w:cstheme="minorHAnsi"/>
              </w:rPr>
            </w:pPr>
            <w:r w:rsidRPr="006E78D2">
              <w:rPr>
                <w:rFonts w:cstheme="minorHAnsi"/>
              </w:rPr>
              <w:t>0.108</w:t>
            </w:r>
          </w:p>
        </w:tc>
        <w:tc>
          <w:tcPr>
            <w:tcW w:w="1476" w:type="dxa"/>
            <w:vMerge/>
            <w:shd w:val="clear" w:color="auto" w:fill="auto"/>
          </w:tcPr>
          <w:p w14:paraId="6073FD00"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5CBDD0B3"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r>
      <w:tr w:rsidR="00416161" w:rsidRPr="006E78D2" w14:paraId="72699463" w14:textId="77777777" w:rsidTr="006948A8">
        <w:trPr>
          <w:cantSplit/>
        </w:trPr>
        <w:tc>
          <w:tcPr>
            <w:tcW w:w="1260" w:type="dxa"/>
            <w:shd w:val="clear" w:color="auto" w:fill="auto"/>
          </w:tcPr>
          <w:p w14:paraId="01F6C876" w14:textId="77777777"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STRUCBIM3</w:t>
            </w:r>
          </w:p>
        </w:tc>
        <w:tc>
          <w:tcPr>
            <w:tcW w:w="1475" w:type="dxa"/>
            <w:shd w:val="clear" w:color="auto" w:fill="auto"/>
            <w:vAlign w:val="bottom"/>
          </w:tcPr>
          <w:p w14:paraId="7374F775" w14:textId="77777777" w:rsidR="00416161" w:rsidRPr="006E78D2" w:rsidRDefault="00416161" w:rsidP="00593D59">
            <w:pPr>
              <w:jc w:val="right"/>
              <w:rPr>
                <w:rFonts w:cstheme="minorHAnsi"/>
              </w:rPr>
            </w:pPr>
            <w:r w:rsidRPr="006E78D2">
              <w:rPr>
                <w:rFonts w:cstheme="minorHAnsi"/>
              </w:rPr>
              <w:t>0.322</w:t>
            </w:r>
          </w:p>
        </w:tc>
        <w:tc>
          <w:tcPr>
            <w:tcW w:w="1476" w:type="dxa"/>
            <w:vMerge w:val="restart"/>
            <w:shd w:val="clear" w:color="auto" w:fill="auto"/>
          </w:tcPr>
          <w:p w14:paraId="6946443B" w14:textId="77777777" w:rsidR="00416161" w:rsidRPr="006E78D2" w:rsidRDefault="00416161" w:rsidP="00593D59">
            <w:pPr>
              <w:autoSpaceDE w:val="0"/>
              <w:autoSpaceDN w:val="0"/>
              <w:adjustRightInd w:val="0"/>
              <w:spacing w:after="0" w:line="320" w:lineRule="atLeast"/>
              <w:ind w:left="60" w:right="60"/>
              <w:jc w:val="right"/>
              <w:rPr>
                <w:rFonts w:cstheme="minorHAnsi"/>
              </w:rPr>
            </w:pPr>
            <w:r w:rsidRPr="006E78D2">
              <w:rPr>
                <w:rFonts w:cstheme="minorHAnsi"/>
              </w:rPr>
              <w:t>0.287</w:t>
            </w:r>
          </w:p>
        </w:tc>
        <w:tc>
          <w:tcPr>
            <w:tcW w:w="1476" w:type="dxa"/>
            <w:vMerge w:val="restart"/>
            <w:shd w:val="clear" w:color="auto" w:fill="auto"/>
          </w:tcPr>
          <w:p w14:paraId="47B47E99" w14:textId="77777777" w:rsidR="00416161" w:rsidRPr="006E78D2" w:rsidRDefault="00416161" w:rsidP="00593D59">
            <w:pPr>
              <w:autoSpaceDE w:val="0"/>
              <w:autoSpaceDN w:val="0"/>
              <w:adjustRightInd w:val="0"/>
              <w:spacing w:after="0" w:line="320" w:lineRule="atLeast"/>
              <w:ind w:left="60" w:right="60"/>
              <w:jc w:val="right"/>
              <w:rPr>
                <w:rFonts w:cstheme="minorHAnsi"/>
              </w:rPr>
            </w:pPr>
            <w:r w:rsidRPr="006E78D2">
              <w:rPr>
                <w:rFonts w:cstheme="minorHAnsi"/>
              </w:rPr>
              <w:t>1</w:t>
            </w:r>
          </w:p>
        </w:tc>
      </w:tr>
      <w:tr w:rsidR="00416161" w:rsidRPr="006E78D2" w14:paraId="28C9D07E" w14:textId="77777777" w:rsidTr="006948A8">
        <w:trPr>
          <w:cantSplit/>
        </w:trPr>
        <w:tc>
          <w:tcPr>
            <w:tcW w:w="1260" w:type="dxa"/>
            <w:shd w:val="clear" w:color="auto" w:fill="auto"/>
          </w:tcPr>
          <w:p w14:paraId="576E8DE1" w14:textId="77777777"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STRUCBDA3</w:t>
            </w:r>
          </w:p>
        </w:tc>
        <w:tc>
          <w:tcPr>
            <w:tcW w:w="1475" w:type="dxa"/>
            <w:shd w:val="clear" w:color="auto" w:fill="auto"/>
            <w:vAlign w:val="bottom"/>
          </w:tcPr>
          <w:p w14:paraId="4745CA94" w14:textId="77777777" w:rsidR="00416161" w:rsidRPr="006E78D2" w:rsidRDefault="00416161" w:rsidP="00593D59">
            <w:pPr>
              <w:jc w:val="right"/>
              <w:rPr>
                <w:rFonts w:cstheme="minorHAnsi"/>
              </w:rPr>
            </w:pPr>
            <w:r w:rsidRPr="006E78D2">
              <w:rPr>
                <w:rFonts w:cstheme="minorHAnsi"/>
              </w:rPr>
              <w:t>0.286</w:t>
            </w:r>
          </w:p>
        </w:tc>
        <w:tc>
          <w:tcPr>
            <w:tcW w:w="1476" w:type="dxa"/>
            <w:vMerge/>
            <w:shd w:val="clear" w:color="auto" w:fill="auto"/>
          </w:tcPr>
          <w:p w14:paraId="5B796170"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5A9BDF13"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r>
      <w:tr w:rsidR="00416161" w:rsidRPr="006E78D2" w14:paraId="7D500B80" w14:textId="77777777" w:rsidTr="006948A8">
        <w:trPr>
          <w:cantSplit/>
        </w:trPr>
        <w:tc>
          <w:tcPr>
            <w:tcW w:w="1260" w:type="dxa"/>
            <w:shd w:val="clear" w:color="auto" w:fill="auto"/>
          </w:tcPr>
          <w:p w14:paraId="61503D86" w14:textId="77703D55" w:rsidR="00416161" w:rsidRPr="006E78D2" w:rsidRDefault="00416161" w:rsidP="00593D59">
            <w:pPr>
              <w:autoSpaceDE w:val="0"/>
              <w:autoSpaceDN w:val="0"/>
              <w:adjustRightInd w:val="0"/>
              <w:spacing w:after="0" w:line="320" w:lineRule="atLeast"/>
              <w:ind w:left="60" w:right="60"/>
              <w:rPr>
                <w:rFonts w:cstheme="minorHAnsi"/>
              </w:rPr>
            </w:pPr>
            <w:r w:rsidRPr="006E78D2">
              <w:rPr>
                <w:rFonts w:cstheme="minorHAnsi"/>
              </w:rPr>
              <w:t>STRUC</w:t>
            </w:r>
            <w:r w:rsidR="00F349ED">
              <w:rPr>
                <w:rFonts w:cstheme="minorHAnsi"/>
              </w:rPr>
              <w:t>IOT</w:t>
            </w:r>
            <w:r w:rsidRPr="006E78D2">
              <w:rPr>
                <w:rFonts w:cstheme="minorHAnsi"/>
              </w:rPr>
              <w:t>3</w:t>
            </w:r>
          </w:p>
        </w:tc>
        <w:tc>
          <w:tcPr>
            <w:tcW w:w="1475" w:type="dxa"/>
            <w:shd w:val="clear" w:color="auto" w:fill="auto"/>
            <w:vAlign w:val="bottom"/>
          </w:tcPr>
          <w:p w14:paraId="5E553005" w14:textId="77777777" w:rsidR="00416161" w:rsidRPr="006E78D2" w:rsidRDefault="00416161" w:rsidP="00593D59">
            <w:pPr>
              <w:jc w:val="right"/>
              <w:rPr>
                <w:rFonts w:cstheme="minorHAnsi"/>
              </w:rPr>
            </w:pPr>
            <w:r w:rsidRPr="006E78D2">
              <w:rPr>
                <w:rFonts w:cstheme="minorHAnsi"/>
              </w:rPr>
              <w:t>0.254</w:t>
            </w:r>
          </w:p>
        </w:tc>
        <w:tc>
          <w:tcPr>
            <w:tcW w:w="1476" w:type="dxa"/>
            <w:vMerge/>
            <w:shd w:val="clear" w:color="auto" w:fill="auto"/>
          </w:tcPr>
          <w:p w14:paraId="052010B4"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3A2D778C" w14:textId="77777777" w:rsidR="00416161" w:rsidRPr="006E78D2" w:rsidRDefault="00416161" w:rsidP="00593D59">
            <w:pPr>
              <w:autoSpaceDE w:val="0"/>
              <w:autoSpaceDN w:val="0"/>
              <w:adjustRightInd w:val="0"/>
              <w:spacing w:after="0" w:line="320" w:lineRule="atLeast"/>
              <w:ind w:left="60" w:right="60"/>
              <w:jc w:val="right"/>
              <w:rPr>
                <w:rFonts w:cstheme="minorHAnsi"/>
              </w:rPr>
            </w:pPr>
          </w:p>
        </w:tc>
      </w:tr>
    </w:tbl>
    <w:p w14:paraId="02D61EF2" w14:textId="77777777" w:rsidR="00416161" w:rsidRPr="00DA0641" w:rsidRDefault="00416161" w:rsidP="00416161"/>
    <w:p w14:paraId="6B6DDDB0" w14:textId="6A5C1308" w:rsidR="00A21772" w:rsidRPr="00DA0641" w:rsidRDefault="00A21772" w:rsidP="00A21772">
      <w:pPr>
        <w:pStyle w:val="Heading3"/>
      </w:pPr>
      <w:bookmarkStart w:id="1017" w:name="_Toc52293392"/>
      <w:bookmarkStart w:id="1018" w:name="_Toc54024177"/>
      <w:bookmarkStart w:id="1019" w:name="_Toc73917460"/>
      <w:r w:rsidRPr="00DA0641">
        <w:t>Qualitative data analysis for organisation structure and BBI exploitation</w:t>
      </w:r>
      <w:bookmarkEnd w:id="1017"/>
      <w:bookmarkEnd w:id="1018"/>
      <w:bookmarkEnd w:id="1019"/>
    </w:p>
    <w:p w14:paraId="70DE967B" w14:textId="77777777" w:rsidR="0045002A" w:rsidRPr="00DA0641" w:rsidRDefault="0045002A" w:rsidP="0045002A"/>
    <w:p w14:paraId="425F2FB7" w14:textId="48FBF471" w:rsidR="008E0E25" w:rsidRPr="00DA0641" w:rsidRDefault="008E0E25" w:rsidP="003C0E3E">
      <w:r w:rsidRPr="00DA0641">
        <w:t xml:space="preserve">Many previous studies indicated the critical role that organisational structure plays in innovation and technology. These include different constituents such as centralisation </w:t>
      </w:r>
      <w:r w:rsidRPr="00DA0641">
        <w:fldChar w:fldCharType="begin" w:fldLock="1"/>
      </w:r>
      <w:r w:rsidR="00DA0707">
        <w:instrText>ADDIN CSL_CITATION {"citationItems":[{"id":"ITEM-1","itemData":{"abstract":"There is evidence that information technology already has significant impact on communication, organisational structures, management and functioning of most organisations. Information Communication Technology (ICT) results in changes to lines of command and authority, and may influence the centralisation or decentralisation of decision making and control systems. New technology, it is argued, typically results in a flatter organisational pyramid and with fewer levels of management required. In the case of new office technology it allows the potential for staff at clerical/operator level to carry out a wider range of functions and to check their own work. The result is a change in the traditional supervisory function and a demand for fewer supervisors. In this paper, a critical review of available literature is presented, which relates to the impact of information technology in facilitating communication and collaboration on communication behaviour in public sector organisations. This is in order to identify deficiencies in the area of study as well as to draw some lessons for future research. The focus is primarily on the effect of information technology in facilitating communication and collaboration in Libyan public sector organisations. Key issues associated with definitions of culture, organisational culture, communication behaviours, information technology, collaboration are presented and discussed. In addition, a critical review and synthesis of related studies on the effect of information technology on communication behaviour of individuals in organisations are addressed. In conclusion, the paper argues that the impact of information technology to facilitate communication and collaboration in communication behaviour in organisational settings is complex. The implications of these complex issues to research strategy and design are also documented together with recommendations for researchers.","author":[{"dropping-particle":"","family":"Bezweek","given":"S","non-dropping-particle":"","parse-names":false,"suffix":""},{"dropping-particle":"","family":"Egbu","given":"C","non-dropping-particle":"","parse-names":false,"suffix":""}],"container-title":"CIB World Congress 2010","id":"ITEM-1","issued":{"date-parts":[["2012"]]},"title":"Impact of Information Technology in Facilitating Communication and Collaboration in Libyan Public Sector Organisations","type":"article-journal"},"uris":["http://www.mendeley.com/documents/?uuid=9f7079e1-1deb-4053-be5c-5b877bdb7527"]}],"mendeley":{"formattedCitation":"(Bezweek and Egbu, 2012)","plainTextFormattedCitation":"(Bezweek and Egbu, 2012)","previouslyFormattedCitation":"(Bezweek and Egbu, 2012)"},"properties":{"noteIndex":0},"schema":"https://github.com/citation-style-language/schema/raw/master/csl-citation.json"}</w:instrText>
      </w:r>
      <w:r w:rsidRPr="00DA0641">
        <w:fldChar w:fldCharType="separate"/>
      </w:r>
      <w:r w:rsidR="009D7E0E" w:rsidRPr="009D7E0E">
        <w:rPr>
          <w:noProof/>
        </w:rPr>
        <w:t>(Bezweek and Egbu, 2012)</w:t>
      </w:r>
      <w:r w:rsidRPr="00DA0641">
        <w:fldChar w:fldCharType="end"/>
      </w:r>
      <w:r w:rsidRPr="00DA0641">
        <w:t xml:space="preserve">, formalisation </w:t>
      </w:r>
      <w:r w:rsidRPr="00DA0641">
        <w:fldChar w:fldCharType="begin" w:fldLock="1"/>
      </w:r>
      <w:r w:rsidRPr="00DA0641">
        <w:instrText>ADDIN CSL_CITATION {"citationItems":[{"id":"ITEM-1","itemData":{"DOI":"10.1108/02632771011066576","ISSN":"02632772","abstract":"Purpose: The paper's aim is to establish the relationships between the formalisation of construction firms on the level of coordination and effectiveness of refurbishment projects. Design/methodology/approach: The approach takes the form of a literature review of published journals and textbooks, a postal questionnaire survey with managing directors, project managers and contract managers. About 94 construction companies were selected for the postal questionnaire survey. In total, 54 (57 percent) of returned questionnaires were considered to be useful for statistical analysis. Findings: Highly formalised construction firms require higher level of coordination than lowly formalised construction firms. In highly formalised construction firms, the participants managing refurbishment projects tend to circumvent formalisation by having more informal interactions, which contradicts the needs of the firms. The effectiveness of highly formalised construction firms is not significantly better than lowly formalised construction firms. Research limitations/implications: The study is limited to medium and large refurbishment projects, with contract value above £500,000. Practical implications: The paper highlights the need to reduce formalisation in managing refurbishment projects. Large construction firms, which tend to be highly formalised should set up autonomous refurbishment division to manage refurbishment projects. Originality/value: The paper shows that the formalisation of the organizational structure of construction firms affects the level of coordination of refurbishment projects. © Emerald Group Publishing Limited.","author":[{"dropping-particle":"","family":"Rahmat","given":"Ismail","non-dropping-particle":"","parse-names":false,"suffix":""},{"dropping-particle":"","family":"Ali","given":"Azlan Shah","non-dropping-particle":"","parse-names":false,"suffix":""}],"container-title":"Facilities","id":"ITEM-1","issued":{"date-parts":[["2010"]]},"title":"The effects of formalisation on coordination and effectiveness of refurbishment projects","type":"article-journal"},"uris":["http://www.mendeley.com/documents/?uuid=e18d047d-1a15-4ae2-a81b-44d7b544922d"]}],"mendeley":{"formattedCitation":"(Rahmat and Ali, 2010)","plainTextFormattedCitation":"(Rahmat and Ali, 2010)","previouslyFormattedCitation":"(Rahmat and Ali, 2010)"},"properties":{"noteIndex":0},"schema":"https://github.com/citation-style-language/schema/raw/master/csl-citation.json"}</w:instrText>
      </w:r>
      <w:r w:rsidRPr="00DA0641">
        <w:fldChar w:fldCharType="separate"/>
      </w:r>
      <w:r w:rsidRPr="00DA0641">
        <w:rPr>
          <w:noProof/>
        </w:rPr>
        <w:t>(Rahmat and Ali, 2010)</w:t>
      </w:r>
      <w:r w:rsidRPr="00DA0641">
        <w:fldChar w:fldCharType="end"/>
      </w:r>
      <w:r w:rsidR="00372F04">
        <w:t>,</w:t>
      </w:r>
      <w:r w:rsidRPr="00DA0641">
        <w:t xml:space="preserve"> and cross-functional integration </w:t>
      </w:r>
      <w:r w:rsidRPr="00DA0641">
        <w:fldChar w:fldCharType="begin" w:fldLock="1"/>
      </w:r>
      <w:r w:rsidR="00DA0707">
        <w:instrText>ADDIN CSL_CITATION {"citationItems":[{"id":"ITEM-1","itemData":{"DOI":"10.1016/j.im.2013.07.002","ISSN":"03787206","abstract":"Business process orientation (BPO) supports business process management by reorienting employees' focus from functional performance to customer value adding. While it is generally believed that BPO improves various aspects of organizational performance, there has been a lack of empirical evidence. The results of this study showed that BPO significantly influences organizational innovation performance and identified the underlying mechanism for the effect. Interestingly, it is found that a process view is not sufficient to enhance organizational innovation performance. Cross-functional integration may also need to be carefully managed for innovation. These findings improve the current understanding of BPO and offer managerial suggestions for enhancing innovation. © 2013 Elsevier B.V. All rights reserved.","author":[{"dropping-particle":"","family":"Tang","given":"Jing","non-dropping-particle":"","parse-names":false,"suffix":""},{"dropping-particle":"","family":"Pee","given":"L. G.","non-dropping-particle":"","parse-names":false,"suffix":""},{"dropping-particle":"","family":"Iijima","given":"Junichi","non-dropping-particle":"","parse-names":false,"suffix":""}],"container-title":"Information and Management","id":"ITEM-1","issued":{"date-parts":[["2013"]]},"title":"Investigating the effects of business process orientation on organizational innovation performance","type":"article-journal"},"uris":["http://www.mendeley.com/documents/?uuid=ca494c54-4806-428a-af8e-2527fede32a8"]}],"mendeley":{"formattedCitation":"(Tang &lt;i&gt;et al.&lt;/i&gt;, 2013)","plainTextFormattedCitation":"(Tang et al., 2013)","previouslyFormattedCitation":"(Tang &lt;i&gt;et al.&lt;/i&gt;, 2013)"},"properties":{"noteIndex":0},"schema":"https://github.com/citation-style-language/schema/raw/master/csl-citation.json"}</w:instrText>
      </w:r>
      <w:r w:rsidRPr="00DA0641">
        <w:fldChar w:fldCharType="separate"/>
      </w:r>
      <w:r w:rsidR="009D7E0E" w:rsidRPr="009D7E0E">
        <w:rPr>
          <w:noProof/>
        </w:rPr>
        <w:t xml:space="preserve">(Tang </w:t>
      </w:r>
      <w:r w:rsidR="009D7E0E" w:rsidRPr="009D7E0E">
        <w:rPr>
          <w:i/>
          <w:noProof/>
        </w:rPr>
        <w:t>et al.</w:t>
      </w:r>
      <w:r w:rsidR="009D7E0E" w:rsidRPr="009D7E0E">
        <w:rPr>
          <w:noProof/>
        </w:rPr>
        <w:t>, 2013)</w:t>
      </w:r>
      <w:r w:rsidRPr="00DA0641">
        <w:fldChar w:fldCharType="end"/>
      </w:r>
      <w:r w:rsidRPr="00DA0641">
        <w:t xml:space="preserve"> in influencing organisational innovative technology implementation. </w:t>
      </w:r>
    </w:p>
    <w:p w14:paraId="263FF308" w14:textId="44038F42" w:rsidR="00F05BD7" w:rsidRPr="00DA0641" w:rsidRDefault="00F05BD7" w:rsidP="003C0E3E">
      <w:r w:rsidRPr="00DA0641">
        <w:t xml:space="preserve">Content analysis was carried out with the questions continually </w:t>
      </w:r>
      <w:r w:rsidR="0099199F">
        <w:t>raised</w:t>
      </w:r>
      <w:r w:rsidRPr="00DA0641">
        <w:t xml:space="preserve"> </w:t>
      </w:r>
      <w:r w:rsidR="0099199F" w:rsidRPr="00DA0641">
        <w:t>includ</w:t>
      </w:r>
      <w:r w:rsidR="0099199F">
        <w:t>ing</w:t>
      </w:r>
      <w:r w:rsidRPr="00DA0641">
        <w:t xml:space="preserve">: “How?“; “Why?“; “Under which conditions?“; “With which consequences?” “How do people construct beliefs?”; “How do they manage the claimed circumstances?”; “Why do they think, feel, and act the way that they do?”; “Under which conditions do they think, feel, and act that way?”; “What are the consequences of their beliefs, feelings, and actions?” </w:t>
      </w:r>
      <w:r w:rsidRPr="00DA0641">
        <w:fldChar w:fldCharType="begin" w:fldLock="1"/>
      </w:r>
      <w:r w:rsidRPr="00DA0641">
        <w:instrText>ADDIN CSL_CITATION {"citationItems":[{"id":"ITEM-1","itemData":{"DOI":"10.1016/0277-9536(90)90256-R","ISSN":"02779536","PMID":"2360052","abstract":"This paper focuses on using the grounded theory method to study social psychological themes which cut across diverse chronic illnesses. The grounded theory method is presented as a method having both phenomenological and positivistic roots, which leads to confusion and misinterpretations of the method. A social constructionist version and application of grounded theory are introduced after brief overviews of the method and of the debates it has engendered are provided. Next, phases in developing concepts and theoretical frameworks through using the grounded theory approach are discussed. These phases include: (1) developing and refining the research and data collection questions, (2) raising terms to concepts, (3) asking more conceptual questions on a generic level and (4) making further discoveries and clarifying concepts through writing and rewriting. Throughout the discussion, examples and illustrations are derived from two recent papers, 'Disclosing Illness' and 'Struggling for a Self: Identity Levels of the Chronically Ill'. Last, the merits of the method for theoretical development are discussed. © 1990.","author":[{"dropping-particle":"","family":"Charmaz","given":"Kathy","non-dropping-particle":"","parse-names":false,"suffix":""}],"container-title":"Social Science and Medicine","id":"ITEM-1","issued":{"date-parts":[["1990"]]},"title":"'Discovering' chronic illness: Using grounded theory","type":"article-journal"},"uris":["http://www.mendeley.com/documents/?uuid=c8461bee-dd4b-44c2-9713-1329b0870c3c"]}],"mendeley":{"formattedCitation":"(Charmaz, 1990)","plainTextFormattedCitation":"(Charmaz, 1990)","previouslyFormattedCitation":"(Charmaz, 1990)"},"properties":{"noteIndex":0},"schema":"https://github.com/citation-style-language/schema/raw/master/csl-citation.json"}</w:instrText>
      </w:r>
      <w:r w:rsidRPr="00DA0641">
        <w:fldChar w:fldCharType="separate"/>
      </w:r>
      <w:r w:rsidRPr="00DA0641">
        <w:rPr>
          <w:noProof/>
        </w:rPr>
        <w:t>(Charmaz, 1990)</w:t>
      </w:r>
      <w:r w:rsidRPr="00DA0641">
        <w:fldChar w:fldCharType="end"/>
      </w:r>
      <w:r w:rsidRPr="00DA0641">
        <w:t xml:space="preserve">. These questions were raised when analysing </w:t>
      </w:r>
      <w:r w:rsidR="00BE4B62">
        <w:t xml:space="preserve">the </w:t>
      </w:r>
      <w:r w:rsidRPr="00DA0641">
        <w:t xml:space="preserve">data in the first step- open coding. The first step- ‘open coding’ was conducted  in such a way that the codes and categories reflect </w:t>
      </w:r>
      <w:r w:rsidR="00BE4B62">
        <w:t xml:space="preserve">the essence of </w:t>
      </w:r>
      <w:r w:rsidRPr="00DA0641">
        <w:t>emerging ideas rathe</w:t>
      </w:r>
      <w:r w:rsidR="00CA1C85" w:rsidRPr="00DA0641">
        <w:t xml:space="preserve">r than </w:t>
      </w:r>
      <w:r w:rsidR="00BE4B62">
        <w:t>simply a narration of the theme</w:t>
      </w:r>
      <w:r w:rsidRPr="00DA0641">
        <w:t xml:space="preserve">. </w:t>
      </w:r>
      <w:r w:rsidR="00C53406" w:rsidRPr="00DA0641">
        <w:t>Second, ‘focused (or selective) coding’ was carried out to summarise the pre</w:t>
      </w:r>
      <w:r w:rsidR="00372F04">
        <w:t>-</w:t>
      </w:r>
      <w:r w:rsidR="00C53406" w:rsidRPr="00DA0641">
        <w:t xml:space="preserve">identified open coded themes </w:t>
      </w:r>
      <w:r w:rsidR="00D22BA6" w:rsidRPr="00DA0641">
        <w:t>into</w:t>
      </w:r>
      <w:r w:rsidR="00C53406" w:rsidRPr="00DA0641">
        <w:t xml:space="preserve"> categories. ‘Axial coding’ </w:t>
      </w:r>
      <w:r w:rsidR="00BE4B62">
        <w:t>wa</w:t>
      </w:r>
      <w:r w:rsidR="00C53406" w:rsidRPr="00DA0641">
        <w:t>s the third step followed to develop themes of higher abstraction level. Finally</w:t>
      </w:r>
      <w:r w:rsidR="00372F04">
        <w:t>,</w:t>
      </w:r>
      <w:r w:rsidR="00C53406" w:rsidRPr="00DA0641">
        <w:t xml:space="preserve"> core categories </w:t>
      </w:r>
      <w:r w:rsidR="00BE4B62">
        <w:t>we</w:t>
      </w:r>
      <w:r w:rsidR="00C53406" w:rsidRPr="00DA0641">
        <w:t xml:space="preserve">re developed by </w:t>
      </w:r>
      <w:r w:rsidR="00BE4B62">
        <w:t>scrutinising</w:t>
      </w:r>
      <w:r w:rsidR="00C53406" w:rsidRPr="00DA0641">
        <w:t xml:space="preserve"> the content of underlying categories and </w:t>
      </w:r>
      <w:r w:rsidR="00BE4B62">
        <w:t xml:space="preserve">the </w:t>
      </w:r>
      <w:r w:rsidR="00C53406" w:rsidRPr="00DA0641">
        <w:t xml:space="preserve">codes </w:t>
      </w:r>
      <w:r w:rsidR="0099199F">
        <w:t xml:space="preserve">which </w:t>
      </w:r>
      <w:r w:rsidR="00C53406" w:rsidRPr="00DA0641">
        <w:t>emerge</w:t>
      </w:r>
      <w:r w:rsidR="00BE4B62">
        <w:t>d</w:t>
      </w:r>
      <w:r w:rsidR="00C53406" w:rsidRPr="00DA0641">
        <w:t xml:space="preserve"> from axial coding. </w:t>
      </w:r>
      <w:r w:rsidRPr="00DA0641">
        <w:t xml:space="preserve">The </w:t>
      </w:r>
      <w:r w:rsidRPr="00DA0641">
        <w:lastRenderedPageBreak/>
        <w:t xml:space="preserve">subsequent chapters explain the ideas </w:t>
      </w:r>
      <w:r w:rsidR="00372F04">
        <w:t xml:space="preserve">that </w:t>
      </w:r>
      <w:r w:rsidRPr="00DA0641">
        <w:t xml:space="preserve">emerged from the data (broken down </w:t>
      </w:r>
      <w:r w:rsidR="00D22BA6" w:rsidRPr="00DA0641">
        <w:t>into</w:t>
      </w:r>
      <w:r w:rsidRPr="00DA0641">
        <w:t xml:space="preserve"> </w:t>
      </w:r>
      <w:r w:rsidR="0099199F">
        <w:t xml:space="preserve">a </w:t>
      </w:r>
      <w:r w:rsidRPr="00DA0641">
        <w:t>constantly refining series of questions) when proceeding with content analysis.</w:t>
      </w:r>
    </w:p>
    <w:p w14:paraId="0ED6ED03" w14:textId="6397CB11" w:rsidR="00CA1C85" w:rsidRPr="00DA0641" w:rsidRDefault="00CA1C85" w:rsidP="003C0E3E">
      <w:r w:rsidRPr="00DA0641">
        <w:t xml:space="preserve">33% strongly affirmed that their organisations follow a centralised </w:t>
      </w:r>
      <w:r w:rsidR="00DD59B6" w:rsidRPr="00DA0641">
        <w:t>decision-making</w:t>
      </w:r>
      <w:r w:rsidRPr="00DA0641">
        <w:t xml:space="preserve"> process while 30% strongly believed that they possess a decentralised structure. 36% of participants were </w:t>
      </w:r>
      <w:r w:rsidR="0099199F">
        <w:t>of</w:t>
      </w:r>
      <w:r w:rsidRPr="00DA0641">
        <w:t xml:space="preserve"> the opinion that their organisation structure holds the characteristics of both. 1</w:t>
      </w:r>
      <w:r w:rsidR="00A944B9" w:rsidRPr="00DA0641">
        <w:t>% did not answer this question.</w:t>
      </w:r>
    </w:p>
    <w:p w14:paraId="664F4E8D" w14:textId="3075B702" w:rsidR="003107F6" w:rsidRPr="00DA0641" w:rsidRDefault="00F73E43" w:rsidP="003C0E3E">
      <w:r>
        <w:t>A</w:t>
      </w:r>
      <w:r w:rsidR="00A21772" w:rsidRPr="00DA0641">
        <w:t xml:space="preserve"> clear </w:t>
      </w:r>
      <w:r w:rsidR="0045002A" w:rsidRPr="00DA0641">
        <w:t xml:space="preserve">inspection </w:t>
      </w:r>
      <w:r>
        <w:t>of</w:t>
      </w:r>
      <w:r w:rsidR="0045002A" w:rsidRPr="00DA0641">
        <w:t xml:space="preserve"> qualitative interviews </w:t>
      </w:r>
      <w:r w:rsidRPr="00DA0641">
        <w:t>revea</w:t>
      </w:r>
      <w:r>
        <w:t>ls</w:t>
      </w:r>
      <w:r w:rsidRPr="00DA0641">
        <w:t xml:space="preserve"> </w:t>
      </w:r>
      <w:r w:rsidR="0045002A" w:rsidRPr="00DA0641">
        <w:t xml:space="preserve">that the </w:t>
      </w:r>
      <w:r w:rsidR="001A33AA">
        <w:t xml:space="preserve">impact of </w:t>
      </w:r>
      <w:r w:rsidR="0045002A" w:rsidRPr="00DA0641">
        <w:t xml:space="preserve">given structure constituents </w:t>
      </w:r>
      <w:r w:rsidR="001A33AA">
        <w:t xml:space="preserve">on exploitation </w:t>
      </w:r>
      <w:r w:rsidR="0045002A" w:rsidRPr="00DA0641">
        <w:t xml:space="preserve">show </w:t>
      </w:r>
      <w:r>
        <w:t xml:space="preserve">a </w:t>
      </w:r>
      <w:r w:rsidR="0045002A" w:rsidRPr="00DA0641">
        <w:t>mix</w:t>
      </w:r>
      <w:r>
        <w:t xml:space="preserve"> of</w:t>
      </w:r>
      <w:r w:rsidR="0045002A" w:rsidRPr="00DA0641">
        <w:t xml:space="preserve"> directions and strengths. For example, </w:t>
      </w:r>
      <w:r w:rsidR="001A33AA" w:rsidRPr="00DA0641">
        <w:t>interviewees hold mix</w:t>
      </w:r>
      <w:r w:rsidR="001A33AA">
        <w:t>ed</w:t>
      </w:r>
      <w:r w:rsidR="001A33AA" w:rsidRPr="00DA0641">
        <w:t xml:space="preserve"> opinion</w:t>
      </w:r>
      <w:r w:rsidR="001A33AA">
        <w:t>s</w:t>
      </w:r>
      <w:r w:rsidR="001A33AA" w:rsidRPr="00DA0641">
        <w:t xml:space="preserve"> </w:t>
      </w:r>
      <w:r w:rsidR="0045002A" w:rsidRPr="00DA0641">
        <w:t>for the centralised decision making, authority</w:t>
      </w:r>
      <w:r w:rsidR="00372F04">
        <w:t>,</w:t>
      </w:r>
      <w:r w:rsidR="0045002A" w:rsidRPr="00DA0641">
        <w:t xml:space="preserve"> and flow of communication at the top management. 50% mentioned that </w:t>
      </w:r>
      <w:r w:rsidR="00372F04">
        <w:t xml:space="preserve">the </w:t>
      </w:r>
      <w:r w:rsidR="0045002A" w:rsidRPr="00DA0641">
        <w:t>involvement of lower</w:t>
      </w:r>
      <w:r w:rsidR="00372F04">
        <w:t>-</w:t>
      </w:r>
      <w:r w:rsidR="0045002A" w:rsidRPr="00DA0641">
        <w:t>tier workers in decision making through decentralisation increases organi</w:t>
      </w:r>
      <w:r w:rsidR="001A33AA">
        <w:t>s</w:t>
      </w:r>
      <w:r w:rsidR="0045002A" w:rsidRPr="00DA0641">
        <w:t xml:space="preserve">ational complexity. </w:t>
      </w:r>
      <w:r w:rsidR="001A33AA">
        <w:t>They have seen a</w:t>
      </w:r>
      <w:r w:rsidR="0045002A" w:rsidRPr="00DA0641">
        <w:t xml:space="preserve"> possibility </w:t>
      </w:r>
      <w:r w:rsidR="001A33AA">
        <w:t>of conflicts</w:t>
      </w:r>
      <w:r w:rsidR="0045002A" w:rsidRPr="00DA0641">
        <w:t xml:space="preserve"> </w:t>
      </w:r>
      <w:r>
        <w:t>arising</w:t>
      </w:r>
      <w:r w:rsidR="001A33AA">
        <w:t xml:space="preserve"> when work is carried over to the </w:t>
      </w:r>
      <w:r w:rsidR="0045002A" w:rsidRPr="00DA0641">
        <w:t>functional management</w:t>
      </w:r>
      <w:r w:rsidR="001A33AA">
        <w:t xml:space="preserve"> </w:t>
      </w:r>
      <w:r w:rsidR="001A33AA" w:rsidRPr="00DA0641">
        <w:t>during the project</w:t>
      </w:r>
      <w:r w:rsidR="0045002A" w:rsidRPr="00DA0641">
        <w:t xml:space="preserve">. Further, interviewees </w:t>
      </w:r>
      <w:r w:rsidR="001A33AA">
        <w:t xml:space="preserve">who were </w:t>
      </w:r>
      <w:r w:rsidR="0045002A" w:rsidRPr="00DA0641">
        <w:t xml:space="preserve">in favour of </w:t>
      </w:r>
      <w:r w:rsidR="001A33AA">
        <w:t>centralisation</w:t>
      </w:r>
      <w:r w:rsidR="0045002A" w:rsidRPr="00DA0641">
        <w:t xml:space="preserve"> </w:t>
      </w:r>
      <w:r w:rsidR="001A33AA">
        <w:t>urged the</w:t>
      </w:r>
      <w:r w:rsidR="0045002A" w:rsidRPr="00DA0641">
        <w:t xml:space="preserve"> </w:t>
      </w:r>
      <w:r w:rsidR="001A33AA">
        <w:t>importance of</w:t>
      </w:r>
      <w:r w:rsidR="00372F04">
        <w:t xml:space="preserve"> </w:t>
      </w:r>
      <w:r w:rsidR="0045002A" w:rsidRPr="00DA0641">
        <w:t xml:space="preserve">cooperation between functional and project management. On the other hand, the rest believes the good side of decentralisation. </w:t>
      </w:r>
    </w:p>
    <w:p w14:paraId="0B85557C" w14:textId="098E20FC" w:rsidR="00CA1C85" w:rsidRDefault="0024567F" w:rsidP="003C0E3E">
      <w:r>
        <w:t>Many of</w:t>
      </w:r>
      <w:r w:rsidR="00CA1C85" w:rsidRPr="00DA0641">
        <w:t xml:space="preserve"> the participants explained the reasons for this classification </w:t>
      </w:r>
      <w:r w:rsidR="001A33AA">
        <w:t xml:space="preserve">(centralisation or decentralisation) </w:t>
      </w:r>
      <w:r w:rsidR="00CA1C85" w:rsidRPr="00DA0641">
        <w:t xml:space="preserve">in their organisations in line with technology implementation. Fragmentation in the supply chain was one such cause for companies </w:t>
      </w:r>
      <w:r w:rsidR="00372F04">
        <w:t xml:space="preserve">to </w:t>
      </w:r>
      <w:r w:rsidR="00CA1C85" w:rsidRPr="00DA0641">
        <w:t xml:space="preserve">have </w:t>
      </w:r>
      <w:r w:rsidR="00F73E43">
        <w:t xml:space="preserve">a </w:t>
      </w:r>
      <w:r w:rsidR="00CA1C85" w:rsidRPr="00DA0641">
        <w:t xml:space="preserve">centralised </w:t>
      </w:r>
      <w:r w:rsidR="00D22BA6" w:rsidRPr="00DA0641">
        <w:t>decision-making</w:t>
      </w:r>
      <w:r w:rsidR="00CA1C85" w:rsidRPr="00DA0641">
        <w:t xml:space="preserve"> procedure. Their perception is that having a central control immensely helps </w:t>
      </w:r>
      <w:r w:rsidR="00372F04">
        <w:t>to manage</w:t>
      </w:r>
      <w:r w:rsidR="00CA1C85" w:rsidRPr="00DA0641">
        <w:t xml:space="preserve">  fragmentation and hence </w:t>
      </w:r>
      <w:r w:rsidR="001A33AA">
        <w:t xml:space="preserve">facilitates </w:t>
      </w:r>
      <w:r w:rsidR="00CA1C85" w:rsidRPr="00DA0641">
        <w:t>technology implementation. Another cause for deciding to have a central control is the gap in task interdependencies. When the connection between preceding and succeeding tasks are lost, time laps</w:t>
      </w:r>
      <w:r w:rsidR="001A33AA">
        <w:t xml:space="preserve"> and</w:t>
      </w:r>
      <w:r w:rsidR="00CA1C85" w:rsidRPr="00DA0641">
        <w:t xml:space="preserve"> floating times are created. This would eventually contribute to delays. Having a central control prevents </w:t>
      </w:r>
      <w:r w:rsidR="00D22BA6" w:rsidRPr="00DA0641">
        <w:t>these loopholes</w:t>
      </w:r>
      <w:r w:rsidR="00CA1C85" w:rsidRPr="00DA0641">
        <w:t xml:space="preserve"> by seeing the bigger picture. Respondents</w:t>
      </w:r>
      <w:r w:rsidR="006F67D1">
        <w:t xml:space="preserve"> based on their </w:t>
      </w:r>
      <w:r w:rsidR="00CA1C85" w:rsidRPr="00DA0641">
        <w:t>experiences reveal  interconnected issues addressed by centralisation</w:t>
      </w:r>
      <w:r w:rsidR="00F73E43">
        <w:t xml:space="preserve"> as</w:t>
      </w:r>
      <w:r w:rsidR="00CA1C85" w:rsidRPr="00DA0641">
        <w:t xml:space="preserve"> supply chain fragmentation, difficulties in overseeing entire organisation activities for continuous improvement, difficulties in planning</w:t>
      </w:r>
      <w:r w:rsidR="00372F04">
        <w:t>,</w:t>
      </w:r>
      <w:r w:rsidR="00CA1C85" w:rsidRPr="00DA0641">
        <w:t xml:space="preserve"> and controlling project </w:t>
      </w:r>
      <w:r w:rsidR="00F73E43" w:rsidRPr="00DA0641">
        <w:t>deliver</w:t>
      </w:r>
      <w:r w:rsidR="00F73E43">
        <w:t>y</w:t>
      </w:r>
      <w:r w:rsidR="00CA1C85" w:rsidRPr="00DA0641">
        <w:t xml:space="preserve">. </w:t>
      </w:r>
    </w:p>
    <w:p w14:paraId="59DD94B4" w14:textId="5974B473" w:rsidR="00DD59B6" w:rsidRPr="00DA0641" w:rsidRDefault="00DD59B6" w:rsidP="00DD59B6">
      <w:pPr>
        <w:pStyle w:val="Heading3"/>
      </w:pPr>
      <w:bookmarkStart w:id="1020" w:name="_Toc52293393"/>
      <w:bookmarkStart w:id="1021" w:name="_Toc54024178"/>
      <w:bookmarkStart w:id="1022" w:name="_Toc73917461"/>
      <w:r>
        <w:t>Discussion on the findings of structure exploitation relationship</w:t>
      </w:r>
      <w:bookmarkEnd w:id="1020"/>
      <w:bookmarkEnd w:id="1021"/>
      <w:bookmarkEnd w:id="1022"/>
    </w:p>
    <w:p w14:paraId="44B4B20A" w14:textId="2316078E" w:rsidR="00C53406" w:rsidRPr="00DA0641" w:rsidRDefault="00C53406" w:rsidP="00C53406">
      <w:pPr>
        <w:rPr>
          <w:i/>
        </w:rPr>
      </w:pPr>
      <w:r w:rsidRPr="00DA0641">
        <w:rPr>
          <w:i/>
        </w:rPr>
        <w:t>Centralisation</w:t>
      </w:r>
    </w:p>
    <w:p w14:paraId="152D3CDB" w14:textId="30633BFA" w:rsidR="0022712B" w:rsidRPr="00DA0641" w:rsidRDefault="0022712B" w:rsidP="006E78D2">
      <w:r w:rsidRPr="00DA0641">
        <w:t xml:space="preserve">The ones who claimed to have a centralised structure were </w:t>
      </w:r>
      <w:r w:rsidR="00F73E43">
        <w:t>of</w:t>
      </w:r>
      <w:r w:rsidRPr="00DA0641">
        <w:t xml:space="preserve"> the opinion that having central control over the departments in an organisation enables technology implementation. </w:t>
      </w:r>
      <w:r w:rsidR="009C06F9" w:rsidRPr="00DA0641">
        <w:fldChar w:fldCharType="begin" w:fldLock="1"/>
      </w:r>
      <w:r w:rsidR="009C06F9" w:rsidRPr="00DA0641">
        <w:instrText>ADDIN CSL_CITATION {"citationItems":[{"id":"ITEM-1","itemData":{"DOI":"10.1111/j.1536-7150.1982.tb01667.x","ISSN":"15367150","abstract":"Abstract. Combining the work of Peter Blau and Jerald Hage regarding organizational characteristics and efficiency, a correlational model was constructed consisting of testable propositions relating organizational size, complexity, stratification, formalization, centralization, and two measures of efficiency. The model was also extended to include hierarchical levels, after vertical and horizontal measures of complexity were separated. Following an extensive review of the literature, both official and self‐reported data from one type of economic organization (104 savings and loan associations in New York State) were employed to test the propositions in a profit‐oriented context. While we findings demonstrate limited support for the model in this special type to economic organization (five of thirteen propositions were fully or partly supported by the analysis), a further classification and comparison of studies reviewed, according to the type of organization under study, suggests that a unified theory encompassing both economic and non‐economic organizations is feasible. Copyright © 1982, Wiley Blackwell. All rights reserved","author":[{"dropping-particle":"","family":"Armandi","given":"Barry R.","non-dropping-particle":"","parse-names":false,"suffix":""},{"dropping-particle":"","family":"Mills","given":"Edgar W.","non-dropping-particle":"","parse-names":false,"suffix":""}],"container-title":"American Journal of Economics and Sociology","id":"ITEM-1","issued":{"date-parts":[["1982"]]},"title":"Organizational Size, Structure, and Efficiency: A Test of a Blau‐Hage Model","type":"article-journal"},"uris":["http://www.mendeley.com/documents/?uuid=9d5b1269-3df2-4f3c-81bd-d40690a57557"]}],"mendeley":{"formattedCitation":"(Armandi and Mills, 1982)","manualFormatting":"Armandi and Mills (1982)","plainTextFormattedCitation":"(Armandi and Mills, 1982)","previouslyFormattedCitation":"(Armandi and Mills, 1982)"},"properties":{"noteIndex":0},"schema":"https://github.com/citation-style-language/schema/raw/master/csl-citation.json"}</w:instrText>
      </w:r>
      <w:r w:rsidR="009C06F9" w:rsidRPr="00DA0641">
        <w:fldChar w:fldCharType="separate"/>
      </w:r>
      <w:r w:rsidR="009C06F9" w:rsidRPr="00DA0641">
        <w:rPr>
          <w:noProof/>
        </w:rPr>
        <w:t>Armandi and Mills (1982)</w:t>
      </w:r>
      <w:r w:rsidR="009C06F9" w:rsidRPr="00DA0641">
        <w:fldChar w:fldCharType="end"/>
      </w:r>
      <w:r w:rsidR="009C06F9" w:rsidRPr="00DA0641">
        <w:t xml:space="preserve"> in their study tested the renowned ‘Blau-Hage Model’ to see the correlation between </w:t>
      </w:r>
      <w:r w:rsidR="006F67D1">
        <w:t>o</w:t>
      </w:r>
      <w:r w:rsidR="009C06F9" w:rsidRPr="00DA0641">
        <w:t>rgani</w:t>
      </w:r>
      <w:r w:rsidR="006F67D1">
        <w:t>s</w:t>
      </w:r>
      <w:r w:rsidR="009C06F9" w:rsidRPr="00DA0641">
        <w:t xml:space="preserve">ational Size, </w:t>
      </w:r>
      <w:r w:rsidR="006F67D1">
        <w:t>s</w:t>
      </w:r>
      <w:r w:rsidR="009C06F9" w:rsidRPr="00DA0641">
        <w:t xml:space="preserve">tructure, and </w:t>
      </w:r>
      <w:r w:rsidR="006F67D1">
        <w:t>e</w:t>
      </w:r>
      <w:r w:rsidR="009C06F9" w:rsidRPr="00DA0641">
        <w:t xml:space="preserve">fficiency. In this study, efficiency was employed as </w:t>
      </w:r>
      <w:r w:rsidR="00372F04">
        <w:t xml:space="preserve">a </w:t>
      </w:r>
      <w:r w:rsidR="009C06F9" w:rsidRPr="00DA0641">
        <w:t xml:space="preserve">generic factor related to organisational performance </w:t>
      </w:r>
      <w:r w:rsidR="006F67D1">
        <w:t>while</w:t>
      </w:r>
      <w:r w:rsidR="009C06F9" w:rsidRPr="00DA0641">
        <w:t xml:space="preserve"> efficiency </w:t>
      </w:r>
      <w:r w:rsidR="006F67D1">
        <w:t>was considered</w:t>
      </w:r>
      <w:r w:rsidR="009C06F9" w:rsidRPr="00DA0641">
        <w:t xml:space="preserve"> </w:t>
      </w:r>
      <w:r w:rsidR="006F67D1">
        <w:t xml:space="preserve">as </w:t>
      </w:r>
      <w:r w:rsidR="009C06F9" w:rsidRPr="00DA0641">
        <w:t xml:space="preserve">an enabler for </w:t>
      </w:r>
      <w:r w:rsidR="009C06F9" w:rsidRPr="00DA0641">
        <w:lastRenderedPageBreak/>
        <w:t xml:space="preserve">innovative technology adoption  </w:t>
      </w:r>
      <w:r w:rsidR="009C06F9" w:rsidRPr="00DA0641">
        <w:fldChar w:fldCharType="begin" w:fldLock="1"/>
      </w:r>
      <w:r w:rsidR="009C06F9" w:rsidRPr="00DA0641">
        <w:instrText>ADDIN CSL_CITATION {"citationItems":[{"id":"ITEM-1","itemData":{"DOI":"10.1142/S0219877014500291","ISSN":"02198770","abstract":"The purpose of this paper is to analyze the effects of organizational formalization on the behavioral, market, product, and process types of firm innovativeness as well as the interplay between these different innovativeness types. Based on data collected through a survey of the financial services industry in Turkey, the analyses show that formalization directly hinders both behavioral and market innovativeness. Moreover, as behavioral innovativeness influences product and process innovativeness, formalization's effect on these types of innovativeness are indirect. As expected, the study also finds that process innovativeness facilitates both product and market innovativeness and that product innovativeness foster market innovativeness. This study makes a contribution to the literature by examining the linkages between formalization in firms and the various firm innovativeness types, which have previously been studied only separately. The study thus provides a richer understanding of the relationship between formalization and firm innovativeness types.","author":[{"dropping-particle":"","family":"Nayir","given":"Dilek Zamantili","non-dropping-particle":"","parse-names":false,"suffix":""},{"dropping-particle":"","family":"Tamm","given":"Ulrich","non-dropping-particle":"","parse-names":false,"suffix":""},{"dropping-particle":"","family":"Durmusoglu","given":"Serdar S.","non-dropping-particle":"","parse-names":false,"suffix":""}],"container-title":"International Journal of Innovation and Technology Management","id":"ITEM-1","issued":{"date-parts":[["2014"]]},"title":"How formalization hinders different firm innovativeness types: Opening the black box with evidence from a service industry","type":"article-journal"},"uris":["http://www.mendeley.com/documents/?uuid=9139f111-095b-425a-a0c4-69e7d3a705dd"]}],"mendeley":{"formattedCitation":"(Nayir &lt;i&gt;et al.&lt;/i&gt;, 2014)","plainTextFormattedCitation":"(Nayir et al., 2014)","previouslyFormattedCitation":"(Nayir &lt;i&gt;et al.&lt;/i&gt;, 2014)"},"properties":{"noteIndex":0},"schema":"https://github.com/citation-style-language/schema/raw/master/csl-citation.json"}</w:instrText>
      </w:r>
      <w:r w:rsidR="009C06F9" w:rsidRPr="00DA0641">
        <w:fldChar w:fldCharType="separate"/>
      </w:r>
      <w:r w:rsidR="009C06F9" w:rsidRPr="00DA0641">
        <w:rPr>
          <w:noProof/>
        </w:rPr>
        <w:t xml:space="preserve">(Nayir </w:t>
      </w:r>
      <w:r w:rsidR="009C06F9" w:rsidRPr="00DA0641">
        <w:rPr>
          <w:i/>
          <w:noProof/>
        </w:rPr>
        <w:t>et al.</w:t>
      </w:r>
      <w:r w:rsidR="009C06F9" w:rsidRPr="00DA0641">
        <w:rPr>
          <w:noProof/>
        </w:rPr>
        <w:t>, 2014)</w:t>
      </w:r>
      <w:r w:rsidR="009C06F9" w:rsidRPr="00DA0641">
        <w:fldChar w:fldCharType="end"/>
      </w:r>
      <w:r w:rsidR="009C06F9" w:rsidRPr="00DA0641">
        <w:t xml:space="preserve">. Hage's </w:t>
      </w:r>
      <w:r w:rsidR="009C06F9" w:rsidRPr="00DA0641">
        <w:fldChar w:fldCharType="begin" w:fldLock="1"/>
      </w:r>
      <w:r w:rsidR="00DA0707">
        <w:instrText>ADDIN CSL_CITATION {"citationItems":[{"id":"ITEM-1","itemData":{"DOI":"10.2307/2391470","ISSN":"00018392","abstract":"The organizational variables of complexity, centralization, formaliza- tion, stratification, adaptiveness, production, efficiency, and job satis- faction are defined. These variables are interrelated in seven basic propositions as suggested by the theoretical writings of Weber, Barnard, and Thompson. Then the seven propositions are used to derive twenty- one corollaries and to define two ideal types of organizational systems. A limits proposition is suggested. The axiomatic theory, consisting of twenty-nine hypotheses, is tested against a number of research studies and receives considerable support. It appears useful in analyzing a number of organizational problems, including organizational change, centralization versus decentralization, and morale. The author is an assistant professor in the Department of Sociology at the University of Wisconsin. THE","author":[{"dropping-particle":"","family":"Hage","given":"Jerald","non-dropping-particle":"","parse-names":false,"suffix":""}],"container-title":"Administrative Science Quarterly","id":"ITEM-1","issued":{"date-parts":[["1965"]]},"title":"An Axiomatic Theory of Organizations","type":"article-journal"},"uris":["http://www.mendeley.com/documents/?uuid=a940ee55-4e8b-4edb-9fb4-baec3525b3ee"]}],"mendeley":{"formattedCitation":"(Hage, 1965)","plainTextFormattedCitation":"(Hage, 1965)","previouslyFormattedCitation":"(Hage, 1965)"},"properties":{"noteIndex":0},"schema":"https://github.com/citation-style-language/schema/raw/master/csl-citation.json"}</w:instrText>
      </w:r>
      <w:r w:rsidR="009C06F9" w:rsidRPr="00DA0641">
        <w:fldChar w:fldCharType="separate"/>
      </w:r>
      <w:r w:rsidR="009D7E0E" w:rsidRPr="009D7E0E">
        <w:rPr>
          <w:noProof/>
        </w:rPr>
        <w:t>(Hage, 1965)</w:t>
      </w:r>
      <w:r w:rsidR="009C06F9" w:rsidRPr="00DA0641">
        <w:fldChar w:fldCharType="end"/>
      </w:r>
      <w:r w:rsidR="009C06F9" w:rsidRPr="00DA0641">
        <w:t xml:space="preserve"> axiomatic theory, based upon the Weberian model of bureaucracy</w:t>
      </w:r>
      <w:r w:rsidR="006F67D1">
        <w:t xml:space="preserve"> </w:t>
      </w:r>
      <w:r w:rsidR="009C06F9" w:rsidRPr="00DA0641">
        <w:t>draws the proposition: ‘</w:t>
      </w:r>
      <w:r w:rsidR="006F67D1">
        <w:t xml:space="preserve">the </w:t>
      </w:r>
      <w:r w:rsidR="009C06F9" w:rsidRPr="00DA0641">
        <w:t xml:space="preserve">higher the centralisation, the higher the organisational efficiency’. However, Armandi and Mills (1982), disagree with the latter proposition and </w:t>
      </w:r>
      <w:r w:rsidR="00F73E43" w:rsidRPr="00DA0641">
        <w:t>conclud</w:t>
      </w:r>
      <w:r w:rsidR="00F73E43">
        <w:t>e</w:t>
      </w:r>
      <w:r w:rsidR="009C06F9" w:rsidRPr="00DA0641">
        <w:t xml:space="preserve">, that centralisation and efficiency are not associated </w:t>
      </w:r>
      <w:r w:rsidR="00372F04">
        <w:t>with</w:t>
      </w:r>
      <w:r w:rsidR="009C06F9" w:rsidRPr="00DA0641">
        <w:t xml:space="preserve"> each other. </w:t>
      </w:r>
      <w:r w:rsidRPr="00DA0641">
        <w:t xml:space="preserve">While few were in total disagreement </w:t>
      </w:r>
      <w:r w:rsidR="00F73E43">
        <w:t>of</w:t>
      </w:r>
      <w:r w:rsidR="00F73E43" w:rsidRPr="00DA0641">
        <w:t xml:space="preserve"> </w:t>
      </w:r>
      <w:r w:rsidRPr="00DA0641">
        <w:t>the fact that it helps, their opinion was justified with some evidence</w:t>
      </w:r>
      <w:r w:rsidR="006269F9">
        <w:t xml:space="preserve"> to support how centralisation hampers the ability to exploit technologies</w:t>
      </w:r>
      <w:r w:rsidRPr="00DA0641">
        <w:t xml:space="preserve">. The latter participants’ perception was </w:t>
      </w:r>
      <w:r w:rsidR="00F73E43">
        <w:t xml:space="preserve">that </w:t>
      </w:r>
      <w:r w:rsidRPr="00DA0641">
        <w:t>delegating decision making power to lower</w:t>
      </w:r>
      <w:r w:rsidR="00372F04">
        <w:t>-</w:t>
      </w:r>
      <w:r w:rsidRPr="00DA0641">
        <w:t xml:space="preserve">level managers is far more effective than making them centralised and limited to the </w:t>
      </w:r>
      <w:r w:rsidR="00D22BA6" w:rsidRPr="00DA0641">
        <w:t>higher-level</w:t>
      </w:r>
      <w:r w:rsidRPr="00DA0641">
        <w:t xml:space="preserve"> managers. The remaining participants were in the middle-ground </w:t>
      </w:r>
      <w:r w:rsidR="006269F9">
        <w:t>manifesting</w:t>
      </w:r>
      <w:r w:rsidRPr="00DA0641">
        <w:t xml:space="preserve"> a diplomatic stance- ‘Sometimes it helps</w:t>
      </w:r>
      <w:r w:rsidR="006269F9">
        <w:t>, a</w:t>
      </w:r>
      <w:r w:rsidR="00B83170">
        <w:t>nd s</w:t>
      </w:r>
      <w:r w:rsidRPr="00DA0641">
        <w:t xml:space="preserve">ometimes </w:t>
      </w:r>
      <w:r w:rsidR="00B83170" w:rsidRPr="00DA0641">
        <w:t>it</w:t>
      </w:r>
      <w:r w:rsidR="00B83170">
        <w:t xml:space="preserve"> </w:t>
      </w:r>
      <w:r w:rsidRPr="00DA0641">
        <w:t xml:space="preserve">inhibits’. After initial open coding, focused (selective) coding was carried out to identify the </w:t>
      </w:r>
      <w:r w:rsidR="00D22BA6" w:rsidRPr="00DA0641">
        <w:t>subcategories</w:t>
      </w:r>
      <w:r w:rsidRPr="00DA0641">
        <w:t xml:space="preserve"> of higher abstraction level codes. </w:t>
      </w:r>
      <w:r w:rsidR="006E78D2">
        <w:fldChar w:fldCharType="begin"/>
      </w:r>
      <w:r w:rsidR="006E78D2">
        <w:instrText xml:space="preserve"> REF _Ref47390425 \h </w:instrText>
      </w:r>
      <w:r w:rsidR="006E78D2">
        <w:fldChar w:fldCharType="separate"/>
      </w:r>
      <w:r w:rsidR="00F70D7D" w:rsidRPr="00DA0641">
        <w:t xml:space="preserve">Table </w:t>
      </w:r>
      <w:r w:rsidR="00F70D7D">
        <w:rPr>
          <w:noProof/>
        </w:rPr>
        <w:t>78</w:t>
      </w:r>
      <w:r w:rsidR="006E78D2">
        <w:fldChar w:fldCharType="end"/>
      </w:r>
      <w:r w:rsidR="006E78D2">
        <w:t xml:space="preserve"> </w:t>
      </w:r>
      <w:r w:rsidR="007031E8" w:rsidRPr="00DA0641">
        <w:t xml:space="preserve">presents the coding process </w:t>
      </w:r>
      <w:r w:rsidR="006269F9">
        <w:t>for</w:t>
      </w:r>
      <w:r w:rsidR="007031E8" w:rsidRPr="00DA0641">
        <w:t xml:space="preserve"> the impact</w:t>
      </w:r>
      <w:r w:rsidR="006269F9">
        <w:t xml:space="preserve"> centralisation has with technology exploitation.</w:t>
      </w:r>
    </w:p>
    <w:p w14:paraId="38C7CE69" w14:textId="54683625" w:rsidR="00BF1866" w:rsidRPr="00DA0641" w:rsidRDefault="00BF1866" w:rsidP="00BF1866">
      <w:pPr>
        <w:pStyle w:val="Caption"/>
        <w:keepNext/>
      </w:pPr>
      <w:bookmarkStart w:id="1023" w:name="_Ref47390425"/>
      <w:bookmarkStart w:id="1024" w:name="_Toc49290927"/>
      <w:bookmarkStart w:id="1025" w:name="_Toc73916292"/>
      <w:r w:rsidRPr="00DA0641">
        <w:t xml:space="preserve">Table </w:t>
      </w:r>
      <w:r w:rsidRPr="00DA0641">
        <w:fldChar w:fldCharType="begin"/>
      </w:r>
      <w:r w:rsidRPr="00DA0641">
        <w:instrText xml:space="preserve"> SEQ Table \* ARABIC </w:instrText>
      </w:r>
      <w:r w:rsidRPr="00DA0641">
        <w:fldChar w:fldCharType="separate"/>
      </w:r>
      <w:r w:rsidR="00F70D7D">
        <w:rPr>
          <w:noProof/>
        </w:rPr>
        <w:t>78</w:t>
      </w:r>
      <w:r w:rsidRPr="00DA0641">
        <w:fldChar w:fldCharType="end"/>
      </w:r>
      <w:bookmarkEnd w:id="1023"/>
      <w:r w:rsidRPr="00DA0641">
        <w:t>- Coding for the impact of centralisation has on technology exploitation</w:t>
      </w:r>
      <w:bookmarkEnd w:id="1024"/>
      <w:bookmarkEnd w:id="1025"/>
    </w:p>
    <w:tbl>
      <w:tblPr>
        <w:tblStyle w:val="TableGrid"/>
        <w:tblW w:w="0" w:type="auto"/>
        <w:tblLook w:val="04A0" w:firstRow="1" w:lastRow="0" w:firstColumn="1" w:lastColumn="0" w:noHBand="0" w:noVBand="1"/>
      </w:tblPr>
      <w:tblGrid>
        <w:gridCol w:w="1599"/>
        <w:gridCol w:w="3000"/>
        <w:gridCol w:w="2129"/>
        <w:gridCol w:w="2050"/>
      </w:tblGrid>
      <w:tr w:rsidR="00BF1866" w:rsidRPr="00DA0641" w14:paraId="1B1076DB" w14:textId="77777777" w:rsidTr="002A121C">
        <w:tc>
          <w:tcPr>
            <w:tcW w:w="1646" w:type="dxa"/>
          </w:tcPr>
          <w:p w14:paraId="64466F5A" w14:textId="77777777" w:rsidR="00BF1866" w:rsidRPr="00DA0641" w:rsidRDefault="00BF1866" w:rsidP="005A766B">
            <w:pPr>
              <w:spacing w:line="276" w:lineRule="auto"/>
              <w:rPr>
                <w:b/>
              </w:rPr>
            </w:pPr>
            <w:r w:rsidRPr="00DA0641">
              <w:rPr>
                <w:b/>
              </w:rPr>
              <w:t>Open code</w:t>
            </w:r>
          </w:p>
        </w:tc>
        <w:tc>
          <w:tcPr>
            <w:tcW w:w="3114" w:type="dxa"/>
          </w:tcPr>
          <w:p w14:paraId="7D2ACE65" w14:textId="77777777" w:rsidR="00BF1866" w:rsidRPr="00DA0641" w:rsidRDefault="00BF1866" w:rsidP="005A766B">
            <w:pPr>
              <w:spacing w:line="276" w:lineRule="auto"/>
              <w:rPr>
                <w:b/>
              </w:rPr>
            </w:pPr>
            <w:r w:rsidRPr="00DA0641">
              <w:rPr>
                <w:b/>
              </w:rPr>
              <w:t>Focused/ selective code</w:t>
            </w:r>
          </w:p>
        </w:tc>
        <w:tc>
          <w:tcPr>
            <w:tcW w:w="2181" w:type="dxa"/>
          </w:tcPr>
          <w:p w14:paraId="6E3CFED0" w14:textId="77777777" w:rsidR="00BF1866" w:rsidRPr="00DA0641" w:rsidRDefault="00BF1866" w:rsidP="005A766B">
            <w:pPr>
              <w:spacing w:line="276" w:lineRule="auto"/>
              <w:rPr>
                <w:b/>
              </w:rPr>
            </w:pPr>
            <w:r w:rsidRPr="00DA0641">
              <w:rPr>
                <w:b/>
              </w:rPr>
              <w:t>Axial Code</w:t>
            </w:r>
          </w:p>
        </w:tc>
        <w:tc>
          <w:tcPr>
            <w:tcW w:w="2063" w:type="dxa"/>
          </w:tcPr>
          <w:p w14:paraId="350850CC" w14:textId="77777777" w:rsidR="00BF1866" w:rsidRPr="00DA0641" w:rsidRDefault="00BF1866" w:rsidP="005A766B">
            <w:pPr>
              <w:spacing w:line="276" w:lineRule="auto"/>
              <w:rPr>
                <w:b/>
              </w:rPr>
            </w:pPr>
            <w:r w:rsidRPr="00DA0641">
              <w:rPr>
                <w:b/>
              </w:rPr>
              <w:t>Core category</w:t>
            </w:r>
          </w:p>
        </w:tc>
      </w:tr>
      <w:tr w:rsidR="00BF1866" w:rsidRPr="00DA0641" w14:paraId="3DA56368" w14:textId="77777777" w:rsidTr="002A121C">
        <w:tc>
          <w:tcPr>
            <w:tcW w:w="1646" w:type="dxa"/>
          </w:tcPr>
          <w:p w14:paraId="61AC73BE" w14:textId="49D2BA60" w:rsidR="00BF1866" w:rsidRPr="00DA0641" w:rsidRDefault="00BF1866" w:rsidP="005A766B">
            <w:pPr>
              <w:spacing w:line="276" w:lineRule="auto"/>
              <w:rPr>
                <w:b/>
              </w:rPr>
            </w:pPr>
            <w:r w:rsidRPr="00DA0641">
              <w:rPr>
                <w:b/>
              </w:rPr>
              <w:t xml:space="preserve">‘what is the </w:t>
            </w:r>
            <w:r w:rsidR="00B83170" w:rsidRPr="00DA0641">
              <w:rPr>
                <w:b/>
              </w:rPr>
              <w:t>impact.</w:t>
            </w:r>
            <w:r w:rsidRPr="00DA0641">
              <w:rPr>
                <w:b/>
              </w:rPr>
              <w:t>’</w:t>
            </w:r>
          </w:p>
        </w:tc>
        <w:tc>
          <w:tcPr>
            <w:tcW w:w="3114" w:type="dxa"/>
          </w:tcPr>
          <w:p w14:paraId="2FE1251A" w14:textId="079CC03B" w:rsidR="00BF1866" w:rsidRPr="00DA0641" w:rsidRDefault="00BF1866" w:rsidP="005A766B">
            <w:pPr>
              <w:spacing w:line="276" w:lineRule="auto"/>
              <w:rPr>
                <w:b/>
              </w:rPr>
            </w:pPr>
            <w:r w:rsidRPr="00DA0641">
              <w:rPr>
                <w:b/>
              </w:rPr>
              <w:t xml:space="preserve">‘On what </w:t>
            </w:r>
            <w:r w:rsidR="00B83170" w:rsidRPr="00DA0641">
              <w:rPr>
                <w:b/>
              </w:rPr>
              <w:t>Basis.</w:t>
            </w:r>
            <w:r w:rsidRPr="00DA0641">
              <w:rPr>
                <w:b/>
              </w:rPr>
              <w:t>’</w:t>
            </w:r>
          </w:p>
        </w:tc>
        <w:tc>
          <w:tcPr>
            <w:tcW w:w="2181" w:type="dxa"/>
          </w:tcPr>
          <w:p w14:paraId="6B59318E" w14:textId="4E468F56" w:rsidR="00BF1866" w:rsidRPr="00DA0641" w:rsidRDefault="00BF1866" w:rsidP="005A766B">
            <w:pPr>
              <w:spacing w:line="276" w:lineRule="auto"/>
              <w:rPr>
                <w:b/>
              </w:rPr>
            </w:pPr>
            <w:r w:rsidRPr="00DA0641">
              <w:rPr>
                <w:b/>
              </w:rPr>
              <w:t xml:space="preserve">‘Why it is </w:t>
            </w:r>
            <w:r w:rsidR="00B83170" w:rsidRPr="00DA0641">
              <w:rPr>
                <w:b/>
              </w:rPr>
              <w:t>such.</w:t>
            </w:r>
            <w:r w:rsidRPr="00DA0641">
              <w:rPr>
                <w:b/>
              </w:rPr>
              <w:t>’ (</w:t>
            </w:r>
            <w:r w:rsidR="00B83170" w:rsidRPr="00DA0641">
              <w:rPr>
                <w:b/>
              </w:rPr>
              <w:t>Higher</w:t>
            </w:r>
            <w:r w:rsidR="00B83170">
              <w:rPr>
                <w:b/>
              </w:rPr>
              <w:t xml:space="preserve"> order</w:t>
            </w:r>
            <w:r w:rsidRPr="00DA0641">
              <w:rPr>
                <w:b/>
              </w:rPr>
              <w:t>)</w:t>
            </w:r>
          </w:p>
        </w:tc>
        <w:tc>
          <w:tcPr>
            <w:tcW w:w="2063" w:type="dxa"/>
          </w:tcPr>
          <w:p w14:paraId="57CF0FFE" w14:textId="053855D1" w:rsidR="00BF1866" w:rsidRPr="00DA0641" w:rsidRDefault="00BF1866" w:rsidP="005A766B">
            <w:pPr>
              <w:spacing w:line="276" w:lineRule="auto"/>
              <w:rPr>
                <w:b/>
              </w:rPr>
            </w:pPr>
            <w:r w:rsidRPr="00DA0641">
              <w:rPr>
                <w:b/>
              </w:rPr>
              <w:t xml:space="preserve">‘what emerges from </w:t>
            </w:r>
            <w:r w:rsidR="00B83170" w:rsidRPr="00DA0641">
              <w:rPr>
                <w:b/>
              </w:rPr>
              <w:t>that.</w:t>
            </w:r>
            <w:r w:rsidRPr="00DA0641">
              <w:rPr>
                <w:b/>
              </w:rPr>
              <w:t>’</w:t>
            </w:r>
          </w:p>
        </w:tc>
      </w:tr>
      <w:tr w:rsidR="00BF1866" w:rsidRPr="00DA0641" w14:paraId="48186911" w14:textId="77777777" w:rsidTr="002A121C">
        <w:tc>
          <w:tcPr>
            <w:tcW w:w="1646" w:type="dxa"/>
          </w:tcPr>
          <w:p w14:paraId="0CE36859" w14:textId="77777777" w:rsidR="00BF1866" w:rsidRPr="00DA0641" w:rsidRDefault="00BF1866" w:rsidP="005A766B">
            <w:pPr>
              <w:spacing w:line="276" w:lineRule="auto"/>
            </w:pPr>
            <w:r w:rsidRPr="00DA0641">
              <w:t>it inhibits</w:t>
            </w:r>
          </w:p>
        </w:tc>
        <w:tc>
          <w:tcPr>
            <w:tcW w:w="3114" w:type="dxa"/>
          </w:tcPr>
          <w:p w14:paraId="0B26D076" w14:textId="77777777" w:rsidR="00BF1866" w:rsidRPr="00DA0641" w:rsidRDefault="00BF1866" w:rsidP="005A766B">
            <w:pPr>
              <w:spacing w:line="276" w:lineRule="auto"/>
            </w:pPr>
            <w:r w:rsidRPr="00DA0641">
              <w:t>Poor collaboration with front-line employees</w:t>
            </w:r>
          </w:p>
        </w:tc>
        <w:tc>
          <w:tcPr>
            <w:tcW w:w="2181" w:type="dxa"/>
          </w:tcPr>
          <w:p w14:paraId="6B180632" w14:textId="77777777" w:rsidR="00BF1866" w:rsidRPr="00DA0641" w:rsidRDefault="00BF1866" w:rsidP="005A766B">
            <w:pPr>
              <w:spacing w:line="276" w:lineRule="auto"/>
            </w:pPr>
            <w:r w:rsidRPr="00DA0641">
              <w:t>Collaboration between employers from all levels</w:t>
            </w:r>
          </w:p>
        </w:tc>
        <w:tc>
          <w:tcPr>
            <w:tcW w:w="2063" w:type="dxa"/>
          </w:tcPr>
          <w:p w14:paraId="13B2A95F" w14:textId="6BF114F3" w:rsidR="00BF1866" w:rsidRPr="00DA0641" w:rsidRDefault="00BF1866" w:rsidP="005A766B">
            <w:pPr>
              <w:spacing w:line="276" w:lineRule="auto"/>
            </w:pPr>
            <w:r w:rsidRPr="00DA0641">
              <w:t>Lack of employee empowerment (</w:t>
            </w:r>
            <w:r w:rsidR="00126644" w:rsidRPr="00DA0641">
              <w:t>Hinders)</w:t>
            </w:r>
          </w:p>
        </w:tc>
      </w:tr>
      <w:tr w:rsidR="00BF1866" w:rsidRPr="00DA0641" w14:paraId="3496E40C" w14:textId="77777777" w:rsidTr="002A121C">
        <w:tc>
          <w:tcPr>
            <w:tcW w:w="1646" w:type="dxa"/>
          </w:tcPr>
          <w:p w14:paraId="6B839CEC" w14:textId="77777777" w:rsidR="00BF1866" w:rsidRPr="00DA0641" w:rsidRDefault="00BF1866" w:rsidP="005A766B">
            <w:pPr>
              <w:spacing w:line="276" w:lineRule="auto"/>
            </w:pPr>
            <w:r w:rsidRPr="00DA0641">
              <w:t>it inhibits</w:t>
            </w:r>
          </w:p>
        </w:tc>
        <w:tc>
          <w:tcPr>
            <w:tcW w:w="3114" w:type="dxa"/>
          </w:tcPr>
          <w:p w14:paraId="3327EB38" w14:textId="77777777" w:rsidR="00BF1866" w:rsidRPr="00DA0641" w:rsidRDefault="00BF1866" w:rsidP="005A766B">
            <w:pPr>
              <w:spacing w:line="276" w:lineRule="auto"/>
            </w:pPr>
            <w:r w:rsidRPr="00DA0641">
              <w:t>Poor collaboration with front-line employees</w:t>
            </w:r>
          </w:p>
        </w:tc>
        <w:tc>
          <w:tcPr>
            <w:tcW w:w="2181" w:type="dxa"/>
          </w:tcPr>
          <w:p w14:paraId="1D7782F6" w14:textId="77777777" w:rsidR="00BF1866" w:rsidRPr="00DA0641" w:rsidRDefault="00BF1866" w:rsidP="005A766B">
            <w:pPr>
              <w:spacing w:line="276" w:lineRule="auto"/>
            </w:pPr>
            <w:r w:rsidRPr="00DA0641">
              <w:t>Collaboration between employees from all levels</w:t>
            </w:r>
          </w:p>
        </w:tc>
        <w:tc>
          <w:tcPr>
            <w:tcW w:w="2063" w:type="dxa"/>
          </w:tcPr>
          <w:p w14:paraId="0CE7D303" w14:textId="05E3CF22" w:rsidR="00BF1866" w:rsidRPr="00DA0641" w:rsidRDefault="00BF1866" w:rsidP="005A766B">
            <w:pPr>
              <w:spacing w:line="276" w:lineRule="auto"/>
            </w:pPr>
            <w:r w:rsidRPr="00DA0641">
              <w:t>Staff demotivated from lack of their input</w:t>
            </w:r>
            <w:r w:rsidR="00126644" w:rsidRPr="00DA0641">
              <w:t xml:space="preserve"> (Hinders)</w:t>
            </w:r>
          </w:p>
        </w:tc>
      </w:tr>
      <w:tr w:rsidR="00BF1866" w:rsidRPr="00DA0641" w14:paraId="2D53282D" w14:textId="77777777" w:rsidTr="002A121C">
        <w:tc>
          <w:tcPr>
            <w:tcW w:w="1646" w:type="dxa"/>
          </w:tcPr>
          <w:p w14:paraId="1BB75E8D" w14:textId="77777777" w:rsidR="00BF1866" w:rsidRPr="00DA0641" w:rsidRDefault="00BF1866" w:rsidP="005A766B">
            <w:pPr>
              <w:spacing w:line="276" w:lineRule="auto"/>
            </w:pPr>
            <w:r w:rsidRPr="00DA0641">
              <w:t>it inhibits</w:t>
            </w:r>
          </w:p>
        </w:tc>
        <w:tc>
          <w:tcPr>
            <w:tcW w:w="3114" w:type="dxa"/>
          </w:tcPr>
          <w:p w14:paraId="64B317EB" w14:textId="77777777" w:rsidR="00BF1866" w:rsidRPr="00DA0641" w:rsidRDefault="00BF1866" w:rsidP="005A766B">
            <w:pPr>
              <w:spacing w:line="276" w:lineRule="auto"/>
            </w:pPr>
            <w:r w:rsidRPr="00DA0641">
              <w:t>Slow response to rapid changes in the market as well as internal changes</w:t>
            </w:r>
          </w:p>
        </w:tc>
        <w:tc>
          <w:tcPr>
            <w:tcW w:w="2181" w:type="dxa"/>
          </w:tcPr>
          <w:p w14:paraId="45A98443" w14:textId="77777777" w:rsidR="00BF1866" w:rsidRPr="00DA0641" w:rsidRDefault="00BF1866" w:rsidP="005A766B">
            <w:pPr>
              <w:spacing w:line="276" w:lineRule="auto"/>
            </w:pPr>
            <w:r w:rsidRPr="00DA0641">
              <w:t>Slow to adapt</w:t>
            </w:r>
          </w:p>
        </w:tc>
        <w:tc>
          <w:tcPr>
            <w:tcW w:w="2063" w:type="dxa"/>
          </w:tcPr>
          <w:p w14:paraId="1343DBC7" w14:textId="58333D21" w:rsidR="00BF1866" w:rsidRPr="00DA0641" w:rsidRDefault="00BF1866" w:rsidP="005A766B">
            <w:pPr>
              <w:spacing w:line="276" w:lineRule="auto"/>
            </w:pPr>
            <w:r w:rsidRPr="00DA0641">
              <w:t xml:space="preserve">Slow to adapt </w:t>
            </w:r>
            <w:r w:rsidR="00126644" w:rsidRPr="00DA0641">
              <w:t>(Hinders)</w:t>
            </w:r>
          </w:p>
        </w:tc>
      </w:tr>
      <w:tr w:rsidR="00BF1866" w:rsidRPr="00DA0641" w14:paraId="38E28C27" w14:textId="77777777" w:rsidTr="002A121C">
        <w:tc>
          <w:tcPr>
            <w:tcW w:w="1646" w:type="dxa"/>
          </w:tcPr>
          <w:p w14:paraId="6A3919BE" w14:textId="77777777" w:rsidR="00BF1866" w:rsidRPr="00DA0641" w:rsidRDefault="00BF1866" w:rsidP="005A766B">
            <w:pPr>
              <w:spacing w:line="276" w:lineRule="auto"/>
            </w:pPr>
            <w:r w:rsidRPr="00DA0641">
              <w:t>it inhibits</w:t>
            </w:r>
          </w:p>
        </w:tc>
        <w:tc>
          <w:tcPr>
            <w:tcW w:w="3114" w:type="dxa"/>
          </w:tcPr>
          <w:p w14:paraId="2B9D6E3C" w14:textId="77777777" w:rsidR="00BF1866" w:rsidRPr="00DA0641" w:rsidRDefault="00BF1866" w:rsidP="005A766B">
            <w:pPr>
              <w:spacing w:line="276" w:lineRule="auto"/>
            </w:pPr>
            <w:r w:rsidRPr="00DA0641">
              <w:t>Poor collaboration with front-line employees</w:t>
            </w:r>
          </w:p>
        </w:tc>
        <w:tc>
          <w:tcPr>
            <w:tcW w:w="2181" w:type="dxa"/>
          </w:tcPr>
          <w:p w14:paraId="519AAFF7" w14:textId="77777777" w:rsidR="00BF1866" w:rsidRPr="00DA0641" w:rsidRDefault="00BF1866" w:rsidP="005A766B">
            <w:pPr>
              <w:spacing w:line="276" w:lineRule="auto"/>
            </w:pPr>
            <w:r w:rsidRPr="00DA0641">
              <w:t>Collaboration between employees from all levels</w:t>
            </w:r>
          </w:p>
        </w:tc>
        <w:tc>
          <w:tcPr>
            <w:tcW w:w="2063" w:type="dxa"/>
          </w:tcPr>
          <w:p w14:paraId="365D6B1A" w14:textId="30814738" w:rsidR="00BF1866" w:rsidRPr="00DA0641" w:rsidRDefault="00BF1866" w:rsidP="005A766B">
            <w:pPr>
              <w:spacing w:line="276" w:lineRule="auto"/>
            </w:pPr>
            <w:r w:rsidRPr="00DA0641">
              <w:t xml:space="preserve">Less interdepartmental communication and knowledge circulation/ sharing </w:t>
            </w:r>
            <w:r w:rsidR="00126644" w:rsidRPr="00DA0641">
              <w:t>(Hinders)</w:t>
            </w:r>
          </w:p>
        </w:tc>
      </w:tr>
      <w:tr w:rsidR="00BF1866" w:rsidRPr="00DA0641" w14:paraId="2158DB3B" w14:textId="77777777" w:rsidTr="002A121C">
        <w:tc>
          <w:tcPr>
            <w:tcW w:w="1646" w:type="dxa"/>
          </w:tcPr>
          <w:p w14:paraId="6627877C" w14:textId="77777777" w:rsidR="00BF1866" w:rsidRPr="00DA0641" w:rsidRDefault="00BF1866" w:rsidP="005A766B">
            <w:pPr>
              <w:spacing w:line="276" w:lineRule="auto"/>
            </w:pPr>
            <w:r w:rsidRPr="00DA0641">
              <w:t>it inhibits</w:t>
            </w:r>
          </w:p>
        </w:tc>
        <w:tc>
          <w:tcPr>
            <w:tcW w:w="3114" w:type="dxa"/>
          </w:tcPr>
          <w:p w14:paraId="15859FA7" w14:textId="77777777" w:rsidR="00BF1866" w:rsidRPr="00DA0641" w:rsidRDefault="00BF1866" w:rsidP="005A766B">
            <w:pPr>
              <w:spacing w:line="276" w:lineRule="auto"/>
            </w:pPr>
            <w:r w:rsidRPr="00DA0641">
              <w:t xml:space="preserve">Most departmental decisions require approval from superiors </w:t>
            </w:r>
          </w:p>
        </w:tc>
        <w:tc>
          <w:tcPr>
            <w:tcW w:w="2181" w:type="dxa"/>
          </w:tcPr>
          <w:p w14:paraId="424A89F5" w14:textId="77777777" w:rsidR="00BF1866" w:rsidRPr="00DA0641" w:rsidRDefault="00BF1866" w:rsidP="005A766B">
            <w:pPr>
              <w:spacing w:line="276" w:lineRule="auto"/>
            </w:pPr>
            <w:r w:rsidRPr="00DA0641">
              <w:t>Slow to adapt</w:t>
            </w:r>
          </w:p>
        </w:tc>
        <w:tc>
          <w:tcPr>
            <w:tcW w:w="2063" w:type="dxa"/>
          </w:tcPr>
          <w:p w14:paraId="409B5000" w14:textId="14845472" w:rsidR="00BF1866" w:rsidRPr="00DA0641" w:rsidRDefault="00BF1866" w:rsidP="005A766B">
            <w:pPr>
              <w:spacing w:line="276" w:lineRule="auto"/>
            </w:pPr>
            <w:r w:rsidRPr="00DA0641">
              <w:t xml:space="preserve">Employees feeling unvalued </w:t>
            </w:r>
            <w:r w:rsidR="00126644" w:rsidRPr="00DA0641">
              <w:t>(Hinders)</w:t>
            </w:r>
          </w:p>
        </w:tc>
      </w:tr>
      <w:tr w:rsidR="00BF1866" w:rsidRPr="00DA0641" w14:paraId="69A35E4A" w14:textId="77777777" w:rsidTr="002A121C">
        <w:tc>
          <w:tcPr>
            <w:tcW w:w="1646" w:type="dxa"/>
          </w:tcPr>
          <w:p w14:paraId="68DF27FE" w14:textId="77777777" w:rsidR="00BF1866" w:rsidRPr="00DA0641" w:rsidRDefault="00BF1866" w:rsidP="005A766B">
            <w:pPr>
              <w:spacing w:line="276" w:lineRule="auto"/>
            </w:pPr>
            <w:r w:rsidRPr="00DA0641">
              <w:t>It helps</w:t>
            </w:r>
          </w:p>
        </w:tc>
        <w:tc>
          <w:tcPr>
            <w:tcW w:w="3114" w:type="dxa"/>
          </w:tcPr>
          <w:p w14:paraId="540E3901" w14:textId="53E17EB1" w:rsidR="00BF1866" w:rsidRPr="00DA0641" w:rsidRDefault="00BF1866" w:rsidP="005A766B">
            <w:pPr>
              <w:spacing w:line="276" w:lineRule="auto"/>
            </w:pPr>
            <w:r w:rsidRPr="00DA0641">
              <w:t xml:space="preserve">Deliver projects within agreed tolerances of quality, </w:t>
            </w:r>
            <w:r w:rsidR="000935E3" w:rsidRPr="00DA0641">
              <w:t>time,</w:t>
            </w:r>
            <w:r w:rsidRPr="00DA0641">
              <w:t xml:space="preserve"> and cost</w:t>
            </w:r>
          </w:p>
        </w:tc>
        <w:tc>
          <w:tcPr>
            <w:tcW w:w="2181" w:type="dxa"/>
          </w:tcPr>
          <w:p w14:paraId="40ADAD43" w14:textId="77777777" w:rsidR="00BF1866" w:rsidRPr="00DA0641" w:rsidRDefault="00BF1866" w:rsidP="005A766B">
            <w:pPr>
              <w:spacing w:line="276" w:lineRule="auto"/>
            </w:pPr>
            <w:r w:rsidRPr="00DA0641">
              <w:t>Project tolerances</w:t>
            </w:r>
          </w:p>
        </w:tc>
        <w:tc>
          <w:tcPr>
            <w:tcW w:w="2063" w:type="dxa"/>
          </w:tcPr>
          <w:p w14:paraId="61DCAB45" w14:textId="302346B2" w:rsidR="00BF1866" w:rsidRPr="00DA0641" w:rsidRDefault="00BF1866" w:rsidP="005A766B">
            <w:pPr>
              <w:spacing w:line="276" w:lineRule="auto"/>
            </w:pPr>
            <w:r w:rsidRPr="00DA0641">
              <w:t>Being within the agreed project tolerances (</w:t>
            </w:r>
            <w:r w:rsidR="00126644" w:rsidRPr="00DA0641">
              <w:t>Helps</w:t>
            </w:r>
            <w:r w:rsidRPr="00DA0641">
              <w:t>)</w:t>
            </w:r>
          </w:p>
        </w:tc>
      </w:tr>
      <w:tr w:rsidR="00BF1866" w:rsidRPr="00DA0641" w14:paraId="1C9D7CD3" w14:textId="77777777" w:rsidTr="002A121C">
        <w:tc>
          <w:tcPr>
            <w:tcW w:w="1646" w:type="dxa"/>
          </w:tcPr>
          <w:p w14:paraId="3B653020" w14:textId="77777777" w:rsidR="00BF1866" w:rsidRPr="00DA0641" w:rsidRDefault="00BF1866" w:rsidP="005A766B">
            <w:pPr>
              <w:spacing w:line="276" w:lineRule="auto"/>
            </w:pPr>
            <w:r w:rsidRPr="00DA0641">
              <w:t>It helps</w:t>
            </w:r>
          </w:p>
        </w:tc>
        <w:tc>
          <w:tcPr>
            <w:tcW w:w="3114" w:type="dxa"/>
          </w:tcPr>
          <w:p w14:paraId="33F3FD0A" w14:textId="51DB14EB" w:rsidR="00BF1866" w:rsidRPr="00DA0641" w:rsidRDefault="00372F04" w:rsidP="005A766B">
            <w:pPr>
              <w:spacing w:line="276" w:lineRule="auto"/>
            </w:pPr>
            <w:r>
              <w:t>R</w:t>
            </w:r>
            <w:r w:rsidR="00BF1866" w:rsidRPr="00DA0641">
              <w:t xml:space="preserve">eliable </w:t>
            </w:r>
          </w:p>
        </w:tc>
        <w:tc>
          <w:tcPr>
            <w:tcW w:w="2181" w:type="dxa"/>
          </w:tcPr>
          <w:p w14:paraId="323F3210" w14:textId="5BA0F72F" w:rsidR="00BF1866" w:rsidRPr="00DA0641" w:rsidRDefault="00372F04" w:rsidP="005A766B">
            <w:pPr>
              <w:spacing w:line="276" w:lineRule="auto"/>
            </w:pPr>
            <w:r>
              <w:t>D</w:t>
            </w:r>
            <w:r w:rsidR="00BF1866" w:rsidRPr="00DA0641">
              <w:t>ecisions made by the most experienced people</w:t>
            </w:r>
          </w:p>
        </w:tc>
        <w:tc>
          <w:tcPr>
            <w:tcW w:w="2063" w:type="dxa"/>
          </w:tcPr>
          <w:p w14:paraId="3D7069F4" w14:textId="032AD49D" w:rsidR="00BF1866" w:rsidRPr="00DA0641" w:rsidRDefault="00BF1866" w:rsidP="005A766B">
            <w:pPr>
              <w:spacing w:line="276" w:lineRule="auto"/>
            </w:pPr>
            <w:r w:rsidRPr="00DA0641">
              <w:t xml:space="preserve">Reliable decision making </w:t>
            </w:r>
            <w:r w:rsidR="00126644" w:rsidRPr="00DA0641">
              <w:t>(Helps)</w:t>
            </w:r>
          </w:p>
        </w:tc>
      </w:tr>
      <w:tr w:rsidR="00BF1866" w:rsidRPr="00DA0641" w14:paraId="65BB0A2C" w14:textId="77777777" w:rsidTr="002A121C">
        <w:tc>
          <w:tcPr>
            <w:tcW w:w="1646" w:type="dxa"/>
          </w:tcPr>
          <w:p w14:paraId="60CA738E" w14:textId="77777777" w:rsidR="00BF1866" w:rsidRPr="00DA0641" w:rsidRDefault="00BF1866" w:rsidP="005A766B">
            <w:pPr>
              <w:spacing w:line="276" w:lineRule="auto"/>
            </w:pPr>
            <w:r w:rsidRPr="00DA0641">
              <w:lastRenderedPageBreak/>
              <w:t>It helps</w:t>
            </w:r>
          </w:p>
        </w:tc>
        <w:tc>
          <w:tcPr>
            <w:tcW w:w="3114" w:type="dxa"/>
          </w:tcPr>
          <w:p w14:paraId="51C004AC" w14:textId="254384A8" w:rsidR="00BF1866" w:rsidRPr="00DA0641" w:rsidRDefault="00372F04" w:rsidP="005A766B">
            <w:pPr>
              <w:spacing w:line="276" w:lineRule="auto"/>
            </w:pPr>
            <w:r>
              <w:t>P</w:t>
            </w:r>
            <w:r w:rsidR="00BF1866" w:rsidRPr="00DA0641">
              <w:t xml:space="preserve">redictable </w:t>
            </w:r>
          </w:p>
        </w:tc>
        <w:tc>
          <w:tcPr>
            <w:tcW w:w="2181" w:type="dxa"/>
          </w:tcPr>
          <w:p w14:paraId="4E801E83" w14:textId="77777777" w:rsidR="00BF1866" w:rsidRPr="00DA0641" w:rsidRDefault="00BF1866" w:rsidP="005A766B">
            <w:pPr>
              <w:spacing w:line="276" w:lineRule="auto"/>
            </w:pPr>
            <w:r w:rsidRPr="00DA0641">
              <w:t>Decision Making</w:t>
            </w:r>
          </w:p>
        </w:tc>
        <w:tc>
          <w:tcPr>
            <w:tcW w:w="2063" w:type="dxa"/>
          </w:tcPr>
          <w:p w14:paraId="241F743D" w14:textId="1CD3B2BE" w:rsidR="00BF1866" w:rsidRPr="00DA0641" w:rsidRDefault="00BF1866" w:rsidP="005A766B">
            <w:pPr>
              <w:spacing w:line="276" w:lineRule="auto"/>
            </w:pPr>
            <w:r w:rsidRPr="00DA0641">
              <w:t xml:space="preserve">Predictable decision making </w:t>
            </w:r>
            <w:r w:rsidR="00126644" w:rsidRPr="00DA0641">
              <w:t>(Helps)</w:t>
            </w:r>
          </w:p>
        </w:tc>
      </w:tr>
      <w:tr w:rsidR="00BF1866" w:rsidRPr="00DA0641" w14:paraId="258B52D5" w14:textId="77777777" w:rsidTr="002A121C">
        <w:tc>
          <w:tcPr>
            <w:tcW w:w="1646" w:type="dxa"/>
          </w:tcPr>
          <w:p w14:paraId="538214CC" w14:textId="77777777" w:rsidR="00BF1866" w:rsidRPr="00DA0641" w:rsidRDefault="00BF1866" w:rsidP="005A766B">
            <w:pPr>
              <w:spacing w:line="276" w:lineRule="auto"/>
            </w:pPr>
            <w:r w:rsidRPr="00DA0641">
              <w:t>It helps</w:t>
            </w:r>
          </w:p>
        </w:tc>
        <w:tc>
          <w:tcPr>
            <w:tcW w:w="3114" w:type="dxa"/>
          </w:tcPr>
          <w:p w14:paraId="4064B5A5" w14:textId="2A93016A" w:rsidR="00BF1866" w:rsidRPr="00DA0641" w:rsidRDefault="00372F04" w:rsidP="005A766B">
            <w:pPr>
              <w:spacing w:line="276" w:lineRule="auto"/>
            </w:pPr>
            <w:r>
              <w:t>R</w:t>
            </w:r>
            <w:r w:rsidR="00BF1866" w:rsidRPr="00DA0641">
              <w:t xml:space="preserve">epeatable </w:t>
            </w:r>
          </w:p>
        </w:tc>
        <w:tc>
          <w:tcPr>
            <w:tcW w:w="2181" w:type="dxa"/>
          </w:tcPr>
          <w:p w14:paraId="7299451E" w14:textId="77777777" w:rsidR="00BF1866" w:rsidRPr="00DA0641" w:rsidRDefault="00BF1866" w:rsidP="005A766B">
            <w:pPr>
              <w:spacing w:line="276" w:lineRule="auto"/>
            </w:pPr>
            <w:r w:rsidRPr="00DA0641">
              <w:t>Decision Making</w:t>
            </w:r>
          </w:p>
        </w:tc>
        <w:tc>
          <w:tcPr>
            <w:tcW w:w="2063" w:type="dxa"/>
          </w:tcPr>
          <w:p w14:paraId="7CFD895B" w14:textId="548D8C83" w:rsidR="00BF1866" w:rsidRPr="00DA0641" w:rsidRDefault="00BF1866" w:rsidP="005A766B">
            <w:pPr>
              <w:spacing w:line="276" w:lineRule="auto"/>
            </w:pPr>
            <w:r w:rsidRPr="00DA0641">
              <w:t xml:space="preserve">Repeatable decision making </w:t>
            </w:r>
            <w:r w:rsidR="00126644" w:rsidRPr="00DA0641">
              <w:t>(Helps)</w:t>
            </w:r>
          </w:p>
        </w:tc>
      </w:tr>
      <w:tr w:rsidR="00BF1866" w:rsidRPr="00DA0641" w14:paraId="04E8C72A" w14:textId="77777777" w:rsidTr="002A121C">
        <w:tc>
          <w:tcPr>
            <w:tcW w:w="1646" w:type="dxa"/>
          </w:tcPr>
          <w:p w14:paraId="6CF58912" w14:textId="77777777" w:rsidR="00BF1866" w:rsidRPr="00DA0641" w:rsidRDefault="00BF1866" w:rsidP="005A766B">
            <w:pPr>
              <w:spacing w:line="276" w:lineRule="auto"/>
            </w:pPr>
            <w:r w:rsidRPr="00DA0641">
              <w:t>It helps</w:t>
            </w:r>
          </w:p>
        </w:tc>
        <w:tc>
          <w:tcPr>
            <w:tcW w:w="3114" w:type="dxa"/>
          </w:tcPr>
          <w:p w14:paraId="2298739F" w14:textId="77777777" w:rsidR="00BF1866" w:rsidRPr="00DA0641" w:rsidRDefault="00BF1866" w:rsidP="005A766B">
            <w:pPr>
              <w:spacing w:line="276" w:lineRule="auto"/>
            </w:pPr>
            <w:r w:rsidRPr="00DA0641">
              <w:t>Allows setting performance indicators to inform firm performance</w:t>
            </w:r>
          </w:p>
        </w:tc>
        <w:tc>
          <w:tcPr>
            <w:tcW w:w="2181" w:type="dxa"/>
          </w:tcPr>
          <w:p w14:paraId="4D986CCF" w14:textId="77777777" w:rsidR="00BF1866" w:rsidRPr="00DA0641" w:rsidRDefault="00BF1866" w:rsidP="005A766B">
            <w:pPr>
              <w:spacing w:line="276" w:lineRule="auto"/>
            </w:pPr>
            <w:r w:rsidRPr="00DA0641">
              <w:t>Performance monitoring</w:t>
            </w:r>
          </w:p>
        </w:tc>
        <w:tc>
          <w:tcPr>
            <w:tcW w:w="2063" w:type="dxa"/>
          </w:tcPr>
          <w:p w14:paraId="6B931711" w14:textId="1E29C56E" w:rsidR="00BF1866" w:rsidRPr="00DA0641" w:rsidRDefault="00BF1866" w:rsidP="005A766B">
            <w:pPr>
              <w:spacing w:line="276" w:lineRule="auto"/>
            </w:pPr>
            <w:r w:rsidRPr="00DA0641">
              <w:t xml:space="preserve">Setting KPIs </w:t>
            </w:r>
            <w:r w:rsidR="00126644" w:rsidRPr="00DA0641">
              <w:t>(Helps)</w:t>
            </w:r>
          </w:p>
        </w:tc>
      </w:tr>
      <w:tr w:rsidR="00BF1866" w:rsidRPr="00DA0641" w14:paraId="42B2BB47" w14:textId="77777777" w:rsidTr="002A121C">
        <w:tc>
          <w:tcPr>
            <w:tcW w:w="1646" w:type="dxa"/>
          </w:tcPr>
          <w:p w14:paraId="712D3D98" w14:textId="77777777" w:rsidR="00BF1866" w:rsidRPr="00DA0641" w:rsidRDefault="00BF1866" w:rsidP="005A766B">
            <w:pPr>
              <w:spacing w:line="276" w:lineRule="auto"/>
            </w:pPr>
            <w:r w:rsidRPr="00DA0641">
              <w:t>It helps</w:t>
            </w:r>
          </w:p>
        </w:tc>
        <w:tc>
          <w:tcPr>
            <w:tcW w:w="3114" w:type="dxa"/>
          </w:tcPr>
          <w:p w14:paraId="6FA0D7EB" w14:textId="1543F4DA" w:rsidR="00BF1866" w:rsidRPr="00DA0641" w:rsidRDefault="00BF1866" w:rsidP="005A766B">
            <w:pPr>
              <w:spacing w:line="276" w:lineRule="auto"/>
            </w:pPr>
            <w:r w:rsidRPr="00DA0641">
              <w:t>T</w:t>
            </w:r>
            <w:r w:rsidR="00372F04">
              <w:t>he t</w:t>
            </w:r>
            <w:r w:rsidRPr="00DA0641">
              <w:t>ough decision</w:t>
            </w:r>
            <w:r w:rsidR="00372F04">
              <w:t>s</w:t>
            </w:r>
            <w:r w:rsidRPr="00DA0641">
              <w:t xml:space="preserve"> must be made from </w:t>
            </w:r>
            <w:r w:rsidR="00372F04">
              <w:t xml:space="preserve">the </w:t>
            </w:r>
            <w:r w:rsidRPr="00DA0641">
              <w:t xml:space="preserve">top </w:t>
            </w:r>
            <w:r w:rsidR="00372F04">
              <w:t>management</w:t>
            </w:r>
          </w:p>
        </w:tc>
        <w:tc>
          <w:tcPr>
            <w:tcW w:w="2181" w:type="dxa"/>
          </w:tcPr>
          <w:p w14:paraId="08883B33" w14:textId="0A5F1434" w:rsidR="00BF1866" w:rsidRPr="00DA0641" w:rsidRDefault="00BF1866" w:rsidP="005A766B">
            <w:pPr>
              <w:spacing w:line="276" w:lineRule="auto"/>
            </w:pPr>
            <w:r w:rsidRPr="00DA0641">
              <w:t>Risk</w:t>
            </w:r>
            <w:r w:rsidR="00372F04">
              <w:t>-</w:t>
            </w:r>
            <w:r w:rsidRPr="00DA0641">
              <w:t>taking</w:t>
            </w:r>
          </w:p>
        </w:tc>
        <w:tc>
          <w:tcPr>
            <w:tcW w:w="2063" w:type="dxa"/>
          </w:tcPr>
          <w:p w14:paraId="6D53CB7F" w14:textId="2E882515" w:rsidR="00BF1866" w:rsidRPr="00DA0641" w:rsidRDefault="00BF1866" w:rsidP="005A766B">
            <w:pPr>
              <w:spacing w:line="276" w:lineRule="auto"/>
            </w:pPr>
            <w:r w:rsidRPr="00DA0641">
              <w:t>Risk transfer to the top management (</w:t>
            </w:r>
            <w:r w:rsidR="00126644" w:rsidRPr="00DA0641">
              <w:t>Helps)</w:t>
            </w:r>
          </w:p>
        </w:tc>
      </w:tr>
      <w:tr w:rsidR="00BF1866" w:rsidRPr="00DA0641" w14:paraId="7E31DCAF" w14:textId="77777777" w:rsidTr="002A121C">
        <w:tc>
          <w:tcPr>
            <w:tcW w:w="1646" w:type="dxa"/>
          </w:tcPr>
          <w:p w14:paraId="5DC75B3F" w14:textId="77777777" w:rsidR="00BF1866" w:rsidRPr="00DA0641" w:rsidRDefault="00BF1866" w:rsidP="005A766B">
            <w:pPr>
              <w:spacing w:line="276" w:lineRule="auto"/>
            </w:pPr>
            <w:r w:rsidRPr="00DA0641">
              <w:t>It helps</w:t>
            </w:r>
          </w:p>
        </w:tc>
        <w:tc>
          <w:tcPr>
            <w:tcW w:w="3114" w:type="dxa"/>
          </w:tcPr>
          <w:p w14:paraId="44047287" w14:textId="77777777" w:rsidR="00BF1866" w:rsidRPr="00DA0641" w:rsidRDefault="00BF1866" w:rsidP="005A766B">
            <w:pPr>
              <w:spacing w:line="276" w:lineRule="auto"/>
            </w:pPr>
            <w:r w:rsidRPr="00DA0641">
              <w:t>Need for cost control as it is easy to spend money so quickly in digital space.</w:t>
            </w:r>
          </w:p>
          <w:p w14:paraId="79AA7B6F" w14:textId="77777777" w:rsidR="00BF1866" w:rsidRPr="00DA0641" w:rsidRDefault="00BF1866" w:rsidP="005A766B">
            <w:pPr>
              <w:spacing w:line="276" w:lineRule="auto"/>
            </w:pPr>
          </w:p>
        </w:tc>
        <w:tc>
          <w:tcPr>
            <w:tcW w:w="2181" w:type="dxa"/>
          </w:tcPr>
          <w:p w14:paraId="1C4E3BBA" w14:textId="77777777" w:rsidR="00BF1866" w:rsidRPr="00DA0641" w:rsidRDefault="00BF1866" w:rsidP="005A766B">
            <w:pPr>
              <w:spacing w:line="276" w:lineRule="auto"/>
            </w:pPr>
            <w:r w:rsidRPr="00DA0641">
              <w:t>Strategic Cost control</w:t>
            </w:r>
          </w:p>
        </w:tc>
        <w:tc>
          <w:tcPr>
            <w:tcW w:w="2063" w:type="dxa"/>
          </w:tcPr>
          <w:p w14:paraId="0055FF5A" w14:textId="748059F9" w:rsidR="00BF1866" w:rsidRPr="00DA0641" w:rsidRDefault="00BF1866" w:rsidP="005A766B">
            <w:pPr>
              <w:spacing w:line="276" w:lineRule="auto"/>
            </w:pPr>
            <w:r w:rsidRPr="00DA0641">
              <w:t xml:space="preserve">Being prudent </w:t>
            </w:r>
            <w:r w:rsidR="00126644" w:rsidRPr="00DA0641">
              <w:t>(Helps)</w:t>
            </w:r>
          </w:p>
        </w:tc>
      </w:tr>
      <w:tr w:rsidR="00BF1866" w:rsidRPr="00DA0641" w14:paraId="63BC6D10" w14:textId="77777777" w:rsidTr="002A121C">
        <w:tc>
          <w:tcPr>
            <w:tcW w:w="1646" w:type="dxa"/>
          </w:tcPr>
          <w:p w14:paraId="59EC203B" w14:textId="77777777" w:rsidR="00BF1866" w:rsidRPr="00DA0641" w:rsidRDefault="00BF1866" w:rsidP="005A766B">
            <w:pPr>
              <w:spacing w:line="276" w:lineRule="auto"/>
            </w:pPr>
            <w:r w:rsidRPr="00DA0641">
              <w:t>It helps</w:t>
            </w:r>
          </w:p>
        </w:tc>
        <w:tc>
          <w:tcPr>
            <w:tcW w:w="3114" w:type="dxa"/>
          </w:tcPr>
          <w:p w14:paraId="529D6CFF" w14:textId="77777777" w:rsidR="00BF1866" w:rsidRPr="00DA0641" w:rsidRDefault="00BF1866" w:rsidP="005A766B">
            <w:pPr>
              <w:spacing w:line="276" w:lineRule="auto"/>
            </w:pPr>
            <w:r w:rsidRPr="00DA0641">
              <w:t>Helps to make decisions, and to follow up when policy setting is handled strictly at the top level.</w:t>
            </w:r>
          </w:p>
        </w:tc>
        <w:tc>
          <w:tcPr>
            <w:tcW w:w="2181" w:type="dxa"/>
          </w:tcPr>
          <w:p w14:paraId="7C6B4C3F" w14:textId="13AD6262" w:rsidR="00BF1866" w:rsidRPr="00DA0641" w:rsidRDefault="00BF1866" w:rsidP="005A766B">
            <w:pPr>
              <w:spacing w:line="276" w:lineRule="auto"/>
            </w:pPr>
            <w:r w:rsidRPr="00DA0641">
              <w:t>Centralised policymaking</w:t>
            </w:r>
          </w:p>
        </w:tc>
        <w:tc>
          <w:tcPr>
            <w:tcW w:w="2063" w:type="dxa"/>
          </w:tcPr>
          <w:p w14:paraId="3B591661" w14:textId="2997C1D2" w:rsidR="00BF1866" w:rsidRPr="00DA0641" w:rsidRDefault="00BF1866" w:rsidP="005A766B">
            <w:pPr>
              <w:spacing w:line="276" w:lineRule="auto"/>
            </w:pPr>
            <w:r w:rsidRPr="00DA0641">
              <w:t xml:space="preserve">Initiating a central policy to ensure </w:t>
            </w:r>
            <w:r w:rsidR="00372F04">
              <w:t xml:space="preserve">the </w:t>
            </w:r>
            <w:r w:rsidRPr="00DA0641">
              <w:t xml:space="preserve">rest of the company follows the direction of the executive </w:t>
            </w:r>
            <w:r w:rsidR="00126644" w:rsidRPr="00DA0641">
              <w:t>(Helps)</w:t>
            </w:r>
          </w:p>
        </w:tc>
      </w:tr>
      <w:tr w:rsidR="00BF1866" w:rsidRPr="00DA0641" w14:paraId="598E55A0" w14:textId="77777777" w:rsidTr="002A121C">
        <w:tc>
          <w:tcPr>
            <w:tcW w:w="1646" w:type="dxa"/>
          </w:tcPr>
          <w:p w14:paraId="4EB0F93F" w14:textId="77777777" w:rsidR="00BF1866" w:rsidRPr="00DA0641" w:rsidRDefault="00BF1866" w:rsidP="005A766B">
            <w:pPr>
              <w:spacing w:line="276" w:lineRule="auto"/>
            </w:pPr>
            <w:r w:rsidRPr="00DA0641">
              <w:t>It helps</w:t>
            </w:r>
          </w:p>
        </w:tc>
        <w:tc>
          <w:tcPr>
            <w:tcW w:w="3114" w:type="dxa"/>
          </w:tcPr>
          <w:p w14:paraId="7656B814" w14:textId="7ECB11F6" w:rsidR="00BF1866" w:rsidRPr="00DA0641" w:rsidRDefault="00372F04" w:rsidP="005A766B">
            <w:pPr>
              <w:spacing w:line="276" w:lineRule="auto"/>
            </w:pPr>
            <w:r>
              <w:t>C</w:t>
            </w:r>
            <w:r w:rsidR="00BF1866" w:rsidRPr="00DA0641">
              <w:t xml:space="preserve">oping with complexities </w:t>
            </w:r>
          </w:p>
        </w:tc>
        <w:tc>
          <w:tcPr>
            <w:tcW w:w="2181" w:type="dxa"/>
          </w:tcPr>
          <w:p w14:paraId="77E0E16E" w14:textId="77777777" w:rsidR="00BF1866" w:rsidRPr="00DA0641" w:rsidRDefault="00BF1866" w:rsidP="005A766B">
            <w:pPr>
              <w:spacing w:line="276" w:lineRule="auto"/>
            </w:pPr>
            <w:r w:rsidRPr="00DA0641">
              <w:t>Organisation size</w:t>
            </w:r>
          </w:p>
        </w:tc>
        <w:tc>
          <w:tcPr>
            <w:tcW w:w="2063" w:type="dxa"/>
          </w:tcPr>
          <w:p w14:paraId="09353712" w14:textId="4E4E78A1" w:rsidR="00BF1866" w:rsidRPr="00DA0641" w:rsidRDefault="00BF1866" w:rsidP="005A766B">
            <w:pPr>
              <w:spacing w:line="276" w:lineRule="auto"/>
            </w:pPr>
            <w:r w:rsidRPr="00DA0641">
              <w:t xml:space="preserve"> Coping with large </w:t>
            </w:r>
            <w:r w:rsidR="00126644" w:rsidRPr="00DA0641">
              <w:t>(Helps)</w:t>
            </w:r>
          </w:p>
        </w:tc>
      </w:tr>
      <w:tr w:rsidR="00BF1866" w:rsidRPr="00DA0641" w14:paraId="4D6AFBEE" w14:textId="77777777" w:rsidTr="002A121C">
        <w:tc>
          <w:tcPr>
            <w:tcW w:w="1646" w:type="dxa"/>
          </w:tcPr>
          <w:p w14:paraId="4477BBC8" w14:textId="77777777" w:rsidR="00BF1866" w:rsidRPr="00DA0641" w:rsidRDefault="00BF1866" w:rsidP="005A766B">
            <w:pPr>
              <w:spacing w:line="276" w:lineRule="auto"/>
            </w:pPr>
            <w:r w:rsidRPr="00DA0641">
              <w:t>It helps</w:t>
            </w:r>
          </w:p>
        </w:tc>
        <w:tc>
          <w:tcPr>
            <w:tcW w:w="3114" w:type="dxa"/>
          </w:tcPr>
          <w:p w14:paraId="406BCDA2" w14:textId="4DC9A713" w:rsidR="00BF1866" w:rsidRPr="00DA0641" w:rsidRDefault="00BF1866" w:rsidP="005A766B">
            <w:pPr>
              <w:spacing w:line="276" w:lineRule="auto"/>
            </w:pPr>
            <w:r w:rsidRPr="00DA0641">
              <w:t xml:space="preserve">The basis of decisions </w:t>
            </w:r>
            <w:r w:rsidR="00B83170" w:rsidRPr="00DA0641">
              <w:t>is</w:t>
            </w:r>
            <w:r w:rsidRPr="00DA0641">
              <w:t xml:space="preserve"> mostly similar</w:t>
            </w:r>
          </w:p>
        </w:tc>
        <w:tc>
          <w:tcPr>
            <w:tcW w:w="2181" w:type="dxa"/>
          </w:tcPr>
          <w:p w14:paraId="02BCA1DD" w14:textId="77777777" w:rsidR="00BF1866" w:rsidRPr="00DA0641" w:rsidRDefault="00BF1866" w:rsidP="005A766B">
            <w:pPr>
              <w:spacing w:line="276" w:lineRule="auto"/>
            </w:pPr>
            <w:r w:rsidRPr="00DA0641">
              <w:t>Decision made with mutual business goals</w:t>
            </w:r>
          </w:p>
        </w:tc>
        <w:tc>
          <w:tcPr>
            <w:tcW w:w="2063" w:type="dxa"/>
          </w:tcPr>
          <w:p w14:paraId="199A3EE1" w14:textId="70AB91C4" w:rsidR="00BF1866" w:rsidRPr="00DA0641" w:rsidRDefault="00BF1866" w:rsidP="005A766B">
            <w:pPr>
              <w:spacing w:line="276" w:lineRule="auto"/>
            </w:pPr>
            <w:r w:rsidRPr="00DA0641">
              <w:t xml:space="preserve">Uniformity in principles where the decisions are </w:t>
            </w:r>
            <w:r w:rsidR="00126644" w:rsidRPr="00DA0641">
              <w:t>made (Helps)</w:t>
            </w:r>
          </w:p>
        </w:tc>
      </w:tr>
      <w:tr w:rsidR="002A121C" w:rsidRPr="00DA0641" w14:paraId="510E52EB" w14:textId="77777777" w:rsidTr="002A121C">
        <w:tc>
          <w:tcPr>
            <w:tcW w:w="1646" w:type="dxa"/>
          </w:tcPr>
          <w:p w14:paraId="2D7C7114" w14:textId="5446FBEB" w:rsidR="002A121C" w:rsidRPr="00DA0641" w:rsidRDefault="002A121C" w:rsidP="005A766B">
            <w:pPr>
              <w:spacing w:line="276" w:lineRule="auto"/>
            </w:pPr>
            <w:r w:rsidRPr="00DA0641">
              <w:t>It helps</w:t>
            </w:r>
          </w:p>
        </w:tc>
        <w:tc>
          <w:tcPr>
            <w:tcW w:w="3114" w:type="dxa"/>
          </w:tcPr>
          <w:p w14:paraId="1A0AE07D" w14:textId="21584C22" w:rsidR="002A121C" w:rsidRPr="00DA0641" w:rsidRDefault="002A121C" w:rsidP="005A766B">
            <w:pPr>
              <w:spacing w:line="276" w:lineRule="auto"/>
            </w:pPr>
            <w:r w:rsidRPr="00DA0641">
              <w:t>Everyone follows company missions and visions</w:t>
            </w:r>
          </w:p>
        </w:tc>
        <w:tc>
          <w:tcPr>
            <w:tcW w:w="2181" w:type="dxa"/>
          </w:tcPr>
          <w:p w14:paraId="2E52D52E" w14:textId="21AA1414" w:rsidR="002A121C" w:rsidRPr="00DA0641" w:rsidRDefault="002A121C" w:rsidP="005A766B">
            <w:pPr>
              <w:spacing w:line="276" w:lineRule="auto"/>
            </w:pPr>
            <w:r w:rsidRPr="00DA0641">
              <w:t>Employees are encouraged to work towards mutual company goals</w:t>
            </w:r>
          </w:p>
        </w:tc>
        <w:tc>
          <w:tcPr>
            <w:tcW w:w="2063" w:type="dxa"/>
          </w:tcPr>
          <w:p w14:paraId="3AC92146" w14:textId="2CEB65C3" w:rsidR="002A121C" w:rsidRPr="00DA0641" w:rsidRDefault="002A121C" w:rsidP="005A766B">
            <w:pPr>
              <w:spacing w:line="276" w:lineRule="auto"/>
            </w:pPr>
            <w:r w:rsidRPr="00DA0641">
              <w:t xml:space="preserve">Achieve </w:t>
            </w:r>
            <w:r w:rsidR="00372F04">
              <w:t xml:space="preserve">the </w:t>
            </w:r>
            <w:r w:rsidRPr="00DA0641">
              <w:t>highest standards of business conduct, ethics</w:t>
            </w:r>
            <w:r w:rsidR="00372F04">
              <w:t>,</w:t>
            </w:r>
            <w:r w:rsidRPr="00DA0641">
              <w:t xml:space="preserve"> and integrity</w:t>
            </w:r>
            <w:r w:rsidR="00126644" w:rsidRPr="00DA0641">
              <w:t xml:space="preserve"> (Helps)</w:t>
            </w:r>
            <w:r w:rsidRPr="00DA0641">
              <w:t xml:space="preserve"> </w:t>
            </w:r>
          </w:p>
        </w:tc>
      </w:tr>
    </w:tbl>
    <w:p w14:paraId="1C4FC12A" w14:textId="0FF1D48B" w:rsidR="00BF1866" w:rsidRPr="00DA0641" w:rsidRDefault="00BF1866" w:rsidP="00BF1866"/>
    <w:p w14:paraId="5773F0BA" w14:textId="7102B40D" w:rsidR="00BF1866" w:rsidRPr="00DA0641" w:rsidRDefault="00BF1866" w:rsidP="00BF1866">
      <w:r w:rsidRPr="00DA0641">
        <w:t xml:space="preserve">Findings demonstrated </w:t>
      </w:r>
      <w:r w:rsidR="006269F9">
        <w:t xml:space="preserve">the ways in which </w:t>
      </w:r>
      <w:r w:rsidRPr="00DA0641">
        <w:t>centralisation ha</w:t>
      </w:r>
      <w:r w:rsidR="00372F04">
        <w:t>rms</w:t>
      </w:r>
      <w:r w:rsidRPr="00DA0641">
        <w:t xml:space="preserve"> digital technology adoption</w:t>
      </w:r>
      <w:r w:rsidR="00372F04">
        <w:t xml:space="preserve"> with </w:t>
      </w:r>
      <w:r w:rsidR="00B83170">
        <w:t>its</w:t>
      </w:r>
      <w:r w:rsidR="00372F04">
        <w:t xml:space="preserve"> </w:t>
      </w:r>
      <w:r w:rsidR="006269F9">
        <w:t>impeding nature</w:t>
      </w:r>
      <w:r w:rsidRPr="00DA0641">
        <w:t>. In other words, when superiors choose not to involve their subordinates in decision-making processes</w:t>
      </w:r>
      <w:r w:rsidR="006269F9">
        <w:t xml:space="preserve">, </w:t>
      </w:r>
      <w:r w:rsidRPr="00DA0641">
        <w:t>employees tend to become less motivated</w:t>
      </w:r>
      <w:r w:rsidR="006269F9">
        <w:t xml:space="preserve"> and </w:t>
      </w:r>
      <w:r w:rsidRPr="00DA0641">
        <w:t xml:space="preserve">feel excluded </w:t>
      </w:r>
      <w:r w:rsidR="006269F9">
        <w:t xml:space="preserve">from the team. This may result </w:t>
      </w:r>
      <w:r w:rsidR="00BC3AB3">
        <w:t xml:space="preserve">in </w:t>
      </w:r>
      <w:r w:rsidR="006269F9">
        <w:t>developing a reluctance</w:t>
      </w:r>
      <w:r w:rsidRPr="00DA0641">
        <w:t xml:space="preserve"> to generate creative ideas</w:t>
      </w:r>
      <w:r w:rsidR="006269F9">
        <w:t xml:space="preserve"> within employees</w:t>
      </w:r>
      <w:r w:rsidRPr="00DA0641">
        <w:t xml:space="preserve">. </w:t>
      </w:r>
      <w:r w:rsidR="00BC3AB3">
        <w:t>From</w:t>
      </w:r>
      <w:r w:rsidR="00BC3AB3" w:rsidRPr="00DA0641">
        <w:t xml:space="preserve"> </w:t>
      </w:r>
      <w:r w:rsidRPr="00DA0641">
        <w:t>the employees’ perspective</w:t>
      </w:r>
      <w:r w:rsidR="00372F04">
        <w:t>,</w:t>
      </w:r>
      <w:r w:rsidRPr="00DA0641">
        <w:t xml:space="preserve"> this perception serve</w:t>
      </w:r>
      <w:r w:rsidR="00372F04">
        <w:t>s</w:t>
      </w:r>
      <w:r w:rsidRPr="00DA0641">
        <w:t xml:space="preserve"> as a ‘barrier’ to the generation of novel ideas and thereby inhibits novel technology implementation </w:t>
      </w:r>
      <w:r w:rsidRPr="00DA0641">
        <w:fldChar w:fldCharType="begin" w:fldLock="1"/>
      </w:r>
      <w:r w:rsidRPr="00DA0641">
        <w:instrText>ADDIN CSL_CITATION {"citationItems":[{"id":"ITEM-1","itemData":{"DOI":"10.1108/CDI-12-2016-0234","ISSN":"13620436","abstract":"Purpose - The purpose of this paper is to investigate the mediating role\nof innovative behavior on the relationships between organizational\nstructure, such as centralization, formalization, integration, and\norganizational innovation performance.\nDesign/methodology/approach - The authors collected data from 140\nfunctional managers of manufacturing organizations in the Republic of\nKorea. The authors used structural equation modeling procedure to\nevaluate the validity of proposed hypotheses.\nFindings - The results suggest that innovative behavior mediates the\nlinks among centralization, formalization, and organizational innovation\nperformance. However, the findings indicate that innovative behavior\ndoes not mediate the relationship between integration and organizational\ninnovation performance.\nOriginality/value - This work is the first to examine the mediating role\nof innovative behavior on the associations among centralization,\nintegration, and organizational innovation performance.","author":[{"dropping-particle":"","family":"Dedahanov","given":"Alisher Tohirovich","non-dropping-particle":"","parse-names":false,"suffix":""},{"dropping-particle":"","family":"Rhee","given":"Changjoon","non-dropping-particle":"","parse-names":false,"suffix":""},{"dropping-particle":"","family":"Yoon","given":"Junghyun","non-dropping-particle":"","parse-names":false,"suffix":""}],"container-title":"Career Development International","id":"ITEM-1","issued":{"date-parts":[["2017"]]},"title":"Organizational structure and innovation performance: Is employee innovative behavior a missing link?","type":"article-journal"},"uris":["http://www.mendeley.com/documents/?uuid=67dd45cb-62fe-4509-99ed-38add7a38ff9"]}],"mendeley":{"formattedCitation":"(Dedahanov &lt;i&gt;et al.&lt;/i&gt;, 2017)","plainTextFormattedCitation":"(Dedahanov et al., 2017)","previouslyFormattedCitation":"(Dedahanov &lt;i&gt;et al.&lt;/i&gt;, 2017)"},"properties":{"noteIndex":0},"schema":"https://github.com/citation-style-language/schema/raw/master/csl-citation.json"}</w:instrText>
      </w:r>
      <w:r w:rsidRPr="00DA0641">
        <w:fldChar w:fldCharType="separate"/>
      </w:r>
      <w:r w:rsidRPr="00DA0641">
        <w:rPr>
          <w:noProof/>
        </w:rPr>
        <w:t xml:space="preserve">(Dedahanov </w:t>
      </w:r>
      <w:r w:rsidRPr="00DA0641">
        <w:rPr>
          <w:i/>
          <w:noProof/>
        </w:rPr>
        <w:t>et al.</w:t>
      </w:r>
      <w:r w:rsidRPr="00DA0641">
        <w:rPr>
          <w:noProof/>
        </w:rPr>
        <w:t>, 2017)</w:t>
      </w:r>
      <w:r w:rsidRPr="00DA0641">
        <w:fldChar w:fldCharType="end"/>
      </w:r>
      <w:r w:rsidRPr="00DA0641">
        <w:t xml:space="preserve">. In a similar vein, </w:t>
      </w:r>
      <w:r w:rsidRPr="00DA0641">
        <w:fldChar w:fldCharType="begin" w:fldLock="1"/>
      </w:r>
      <w:r w:rsidRPr="00DA0641">
        <w:instrText>ADDIN CSL_CITATION {"citationItems":[{"id":"ITEM-1","itemData":{"DOI":"10.1177/073953298600800101","ISSN":"0739-5329","author":[{"dropping-particle":"","family":"Polansky","given":"Sharon H.","non-dropping-particle":"","parse-names":false,"suffix":""},{"dropping-particle":"","family":"Hughes","given":"Douglas W.W.","non-dropping-particle":"","parse-names":false,"suffix":""}],"container-title":"Newspaper Research Journal","id":"ITEM-1","issued":{"date-parts":[["1986"]]},"title":"Managerial Innovation in Newspaper Organizations","type":"article-journal"},"uris":["http://www.mendeley.com/documents/?uuid=1954a48b-9189-4748-9e76-4edd2b490891"]}],"mendeley":{"formattedCitation":"(Polansky and Hughes, 1986)","manualFormatting":"Polansky and Hughes (1986)","plainTextFormattedCitation":"(Polansky and Hughes, 1986)","previouslyFormattedCitation":"(Polansky and Hughes, 1986)"},"properties":{"noteIndex":0},"schema":"https://github.com/citation-style-language/schema/raw/master/csl-citation.json"}</w:instrText>
      </w:r>
      <w:r w:rsidRPr="00DA0641">
        <w:fldChar w:fldCharType="separate"/>
      </w:r>
      <w:r w:rsidRPr="00DA0641">
        <w:rPr>
          <w:noProof/>
        </w:rPr>
        <w:t>Polansky and Hughes (1986)</w:t>
      </w:r>
      <w:r w:rsidRPr="00DA0641">
        <w:fldChar w:fldCharType="end"/>
      </w:r>
      <w:r w:rsidRPr="00DA0641">
        <w:t xml:space="preserve"> also discovered a negative link between centralisation and employee innovativeness. Building upon this argument, it can be deduced that the higher the centralisation in an organisation, </w:t>
      </w:r>
      <w:r w:rsidR="005A687B">
        <w:t xml:space="preserve">the lower the innovative capacity. This would lead to </w:t>
      </w:r>
      <w:r w:rsidR="00BC3AB3">
        <w:t xml:space="preserve">impeded </w:t>
      </w:r>
      <w:r w:rsidR="005A687B">
        <w:t xml:space="preserve"> technology implementation</w:t>
      </w:r>
      <w:r w:rsidRPr="00DA0641">
        <w:t>. Further, choosing not to seek subordinate input give</w:t>
      </w:r>
      <w:r w:rsidR="005A687B">
        <w:t>s</w:t>
      </w:r>
      <w:r w:rsidRPr="00DA0641">
        <w:t xml:space="preserve"> employees the perception </w:t>
      </w:r>
      <w:r w:rsidRPr="00DA0641">
        <w:lastRenderedPageBreak/>
        <w:t xml:space="preserve">that their opinions were not valued and that </w:t>
      </w:r>
      <w:r w:rsidR="005A687B">
        <w:t xml:space="preserve">the act of </w:t>
      </w:r>
      <w:r w:rsidRPr="00DA0641">
        <w:t xml:space="preserve">information-sharing </w:t>
      </w:r>
      <w:r w:rsidR="00372F04">
        <w:t>to seek</w:t>
      </w:r>
      <w:r w:rsidRPr="00DA0641">
        <w:t xml:space="preserve"> more input is futile. This would ultimately lead </w:t>
      </w:r>
      <w:r w:rsidR="00372F04">
        <w:t xml:space="preserve">to </w:t>
      </w:r>
      <w:r w:rsidRPr="00DA0641">
        <w:t xml:space="preserve">employee dissatisfaction  which would not add </w:t>
      </w:r>
      <w:r w:rsidR="00BC3AB3">
        <w:t xml:space="preserve">any </w:t>
      </w:r>
      <w:r w:rsidRPr="00DA0641">
        <w:t xml:space="preserve">progressive value towards technology implementation. Centralisation may </w:t>
      </w:r>
      <w:r w:rsidR="00BC3AB3">
        <w:t>further</w:t>
      </w:r>
      <w:r w:rsidRPr="00DA0641">
        <w:t xml:space="preserve"> hinder interdepartmental communication</w:t>
      </w:r>
      <w:r w:rsidR="00454F94">
        <w:t xml:space="preserve">, </w:t>
      </w:r>
      <w:r w:rsidRPr="00DA0641">
        <w:t xml:space="preserve">knowledge sharing and knowledge circulation </w:t>
      </w:r>
      <w:r w:rsidRPr="00DA0641">
        <w:fldChar w:fldCharType="begin" w:fldLock="1"/>
      </w:r>
      <w:r w:rsidRPr="00DA0641">
        <w:instrText>ADDIN CSL_CITATION {"citationItems":[{"id":"ITEM-1","itemData":{"DOI":"10.1111/1467-8551.00190","ISSN":"10453172","abstract":"This exploratory paper analyses the 'importance' and 'awareness' of a set of established 'strategic' influences of technological innovation in the context of a European newly-industrialized country. The author interviewed 105 Greek manufacturing firms (mainly SMEs) and measured their perceived innovation rate as well as 17 'strategic' factors regarding top-management practices and characteristics. Using correlation and regression analysis the initial group of factors was reduced to a subset of five 'major importance' influences of innovation, namely: incorporation of technology plans in the business strategy, managerial attitude towards risk, perceived intensity of competition and rate of change of customer needs, and finally status of the CEO (owner-CEOs were associated with higher innovation rate than appointed CEOs). The 'statistical' results are exploratory and have to be treated with caution, as they are highly dependent on the accuracy of the respondents' perception of their company's innovation rate and top-management practices and characteristics. The 'statistical' results were then compared with the managers' perception on the important factors determining innovation (also measured during the interviews). Overall the perceptual analysis confirmed the significance of the statistically important variables, with the exception of a disagreement in the direction of association between the status of the CEO and the rate of innovation. In general, top-management characteristics proved more important 'strategic' influences of innovation for the Greek SMEs than corporate practices. The study also indicated that the important influences of innovation were generally scarce in the Greek institutional context. The highly innovative companies were the ones to overcome country-specific innovation barriers such as the low supply of technology, the low level of competition and the risk-averse national culture.","author":[{"dropping-particle":"","family":"Souitaris","given":"Vangelis","non-dropping-particle":"","parse-names":false,"suffix":""}],"container-title":"British Journal of Management","id":"ITEM-1","issued":{"date-parts":[["2001"]]},"title":"Strategic Influences of Technological Innovation in Greece","type":"article-journal"},"uris":["http://www.mendeley.com/documents/?uuid=62c17b43-3ef3-4d62-a0f0-0cd2f840b1bf"]}],"mendeley":{"formattedCitation":"(Souitaris, 2001)","plainTextFormattedCitation":"(Souitaris, 2001)","previouslyFormattedCitation":"(Souitaris, 2001)"},"properties":{"noteIndex":0},"schema":"https://github.com/citation-style-language/schema/raw/master/csl-citation.json"}</w:instrText>
      </w:r>
      <w:r w:rsidRPr="00DA0641">
        <w:fldChar w:fldCharType="separate"/>
      </w:r>
      <w:r w:rsidRPr="00DA0641">
        <w:rPr>
          <w:noProof/>
        </w:rPr>
        <w:t>(Souitaris, 2001)</w:t>
      </w:r>
      <w:r w:rsidRPr="00DA0641">
        <w:fldChar w:fldCharType="end"/>
      </w:r>
      <w:r w:rsidRPr="00DA0641">
        <w:t xml:space="preserve"> due to the existence of time-consuming centralised communication channels. Being slow to ad</w:t>
      </w:r>
      <w:r w:rsidR="00454F94">
        <w:t>a</w:t>
      </w:r>
      <w:r w:rsidRPr="00DA0641">
        <w:t xml:space="preserve">pt </w:t>
      </w:r>
      <w:r w:rsidR="00BC3AB3">
        <w:t>to</w:t>
      </w:r>
      <w:r w:rsidR="00454F94">
        <w:t xml:space="preserve"> </w:t>
      </w:r>
      <w:r w:rsidRPr="00DA0641">
        <w:t>changes is another barrier identified by centralised</w:t>
      </w:r>
      <w:r w:rsidR="005A687B">
        <w:t xml:space="preserve"> structures</w:t>
      </w:r>
      <w:r w:rsidRPr="00DA0641">
        <w:t xml:space="preserve">. Similarly, </w:t>
      </w:r>
      <w:r w:rsidRPr="00DA0641">
        <w:fldChar w:fldCharType="begin" w:fldLock="1"/>
      </w:r>
      <w:r w:rsidR="00DA0707">
        <w:instrText>ADDIN CSL_CITATION {"citationItems":[{"id":"ITEM-1","itemData":{"ISSN":"00178012","abstract":"Managers in every organization from the largest publicly owned company to the smallest not-for-profit face the same unsettling imperative: to build change into their organization's very structure. On the one hand, this means being prepared to abandon everything that the organization does. On the other, it means constantly creating the new. Unless this process of abandonment and creation goes on without ceasing, the organization will very soon find itself obsolescent--losing performance and with it the ability to attract and hold the people on whom its performance depends. What drives this imperative is the nature of the organization itself. Every organization exists to put knowledge to work, but knowledge changes fast, with today's certainties becoming tomorrow's absurdities. That is why any knowledgeable individual must likewise acquire new knowledge every several years or also become obsolete. Familiar as the term \"organization\" is, we have only begun to reckon with the implications of living in a world in which the fundamental unit of society is--and must be--destabilizing. That is why questions of social responsibility now arise so often and from so many quarters. We need new ways to understand the relationship between organizations and their employees, who may in fact be unpaid volunteers, independent professionals whose organization is a network, or knowledgeable specialists who can--and often do--move on at any moment. For more than 600 years, no society has had as many competing centers of power as the one in which we now live. Drucker explains why change is--and must be--the only constant in an organization's life and explores the consequences for managers, individuals, and society overall.","author":[{"dropping-particle":"","family":"Drucker","given":"P. F.","non-dropping-particle":"","parse-names":false,"suffix":""}],"container-title":"Harvard business review","id":"ITEM-1","issued":{"date-parts":[["1992"]]},"title":"The new society of organizations.","type":"article-journal"},"uris":["http://www.mendeley.com/documents/?uuid=54ec04cb-5512-46d3-b864-f6c7c743e55c"]}],"mendeley":{"formattedCitation":"(Drucker, 1992)","manualFormatting":"Drucker (1992)","plainTextFormattedCitation":"(Drucker, 1992)","previouslyFormattedCitation":"(Drucker, 1992)"},"properties":{"noteIndex":0},"schema":"https://github.com/citation-style-language/schema/raw/master/csl-citation.json"}</w:instrText>
      </w:r>
      <w:r w:rsidRPr="00DA0641">
        <w:fldChar w:fldCharType="separate"/>
      </w:r>
      <w:r w:rsidRPr="00DA0641">
        <w:rPr>
          <w:noProof/>
        </w:rPr>
        <w:t>Drucker (1992)</w:t>
      </w:r>
      <w:r w:rsidRPr="00DA0641">
        <w:fldChar w:fldCharType="end"/>
      </w:r>
      <w:r w:rsidRPr="00DA0641">
        <w:t xml:space="preserve"> affirms that </w:t>
      </w:r>
      <w:r w:rsidR="00372F04">
        <w:t xml:space="preserve">a </w:t>
      </w:r>
      <w:r w:rsidRPr="00DA0641">
        <w:t>low</w:t>
      </w:r>
      <w:r w:rsidR="00454F94">
        <w:t>er</w:t>
      </w:r>
      <w:r w:rsidRPr="00DA0641">
        <w:t xml:space="preserve"> degree of centralisation enables quick decision-making </w:t>
      </w:r>
      <w:r w:rsidR="00765282">
        <w:t xml:space="preserve">and </w:t>
      </w:r>
      <w:r w:rsidRPr="00DA0641">
        <w:t xml:space="preserve">rapid change management </w:t>
      </w:r>
      <w:r w:rsidR="00765282">
        <w:t>for</w:t>
      </w:r>
      <w:r w:rsidRPr="00DA0641">
        <w:t xml:space="preserve"> continuous new knowledge creation.  </w:t>
      </w:r>
    </w:p>
    <w:p w14:paraId="4B73932A" w14:textId="2378D278" w:rsidR="00BF1866" w:rsidRPr="00DA0641" w:rsidRDefault="00BF1866" w:rsidP="00BF1866">
      <w:r w:rsidRPr="00DA0641">
        <w:t>On the contrary, findings also suggest that centralisation enables project delivery within agreed tolerances of quality; time</w:t>
      </w:r>
      <w:r w:rsidR="00372F04">
        <w:t>,</w:t>
      </w:r>
      <w:r w:rsidRPr="00DA0641">
        <w:t xml:space="preserve"> and cost</w:t>
      </w:r>
      <w:r w:rsidR="00DE5F09">
        <w:t>,</w:t>
      </w:r>
      <w:r w:rsidRPr="00DA0641">
        <w:t xml:space="preserve"> for experienced people are involved in decision making. Previous studies have investigated the impact of the degree of centralisation on the operational efficiency of technology especially with regards to time, cost</w:t>
      </w:r>
      <w:r w:rsidR="00765282">
        <w:t>,</w:t>
      </w:r>
      <w:r w:rsidRPr="00DA0641">
        <w:t xml:space="preserve"> </w:t>
      </w:r>
      <w:r w:rsidR="00765282">
        <w:t xml:space="preserve">and </w:t>
      </w:r>
      <w:r w:rsidRPr="00DA0641">
        <w:t>quality tolerances</w:t>
      </w:r>
      <w:r w:rsidR="00765282">
        <w:t xml:space="preserve">. This has also </w:t>
      </w:r>
      <w:r w:rsidR="00DE5F09">
        <w:t xml:space="preserve">been </w:t>
      </w:r>
      <w:r w:rsidR="00765282">
        <w:t>acknowledged in the literature</w:t>
      </w:r>
      <w:r w:rsidRPr="00DA0641">
        <w:t xml:space="preserve"> </w:t>
      </w:r>
      <w:r w:rsidR="00765282">
        <w:t>emphasising the</w:t>
      </w:r>
      <w:r w:rsidRPr="00DA0641">
        <w:t xml:space="preserve"> importance of </w:t>
      </w:r>
      <w:r w:rsidR="00765282">
        <w:t xml:space="preserve">input from </w:t>
      </w:r>
      <w:r w:rsidRPr="00DA0641">
        <w:t xml:space="preserve">experienced people with </w:t>
      </w:r>
      <w:r w:rsidR="00372F04">
        <w:t xml:space="preserve">a </w:t>
      </w:r>
      <w:r w:rsidRPr="00DA0641">
        <w:t>broader strategic view</w:t>
      </w:r>
      <w:r w:rsidR="00765282">
        <w:t xml:space="preserve"> into technology implementation</w:t>
      </w:r>
      <w:r w:rsidRPr="00DA0641">
        <w:t xml:space="preserve"> </w:t>
      </w:r>
      <w:r w:rsidRPr="00DA0641">
        <w:fldChar w:fldCharType="begin" w:fldLock="1"/>
      </w:r>
      <w:r w:rsidRPr="00DA0641">
        <w:instrText>ADDIN CSL_CITATION {"citationItems":[{"id":"ITEM-1","itemData":{"DOI":"10.1108/09699981011038097","ISSN":"09699988","abstract":"Purpose - This paper aims to present an overview of the findings of a study aimed at investigating industry-specific factors that influence the success of technology implementation in construction organisations. These include: the identification of a need, proposal procedures, benefit identification/ evaluation, formulation of implementation strategies, implementation barriers, change management and overall implementation evaluation. Design/methodology/ approach - A semi-structured interview-based approach is adopted to identify the industry-specific factors that influence the success of technology implementation in construction organisations. The findings are discussed and recommendations to industry for potential improvements are given. Findings - The extent to which successful technology implementation can be achieved, ultimately depends on the degree to which changes are planned, managed and evaluated. Therefore, technology implementation within construction organisations is not so much a technological problem as it is a human behavioural one. Practical implications - As technology implementation ultimately consists of changes in practices being made, the fundamental issues regarding technology implementation strategies are well aligned with those of change management. As a result, it is vital that human behavioural and emotional issues are addressed if successful technology implementation is to be achieved. Originality/value - An investigation into the industry-specific factors which have resulted in the perception that the construction industry is lagging behind other industries in the uptake of new technologies. © Emerald Group Publishing Limited.","author":[{"dropping-particle":"","family":"Henderson","given":"J. R.","non-dropping-particle":"","parse-names":false,"suffix":""},{"dropping-particle":"","family":"Ruikar","given":"K.","non-dropping-particle":"","parse-names":false,"suffix":""}],"container-title":"Engineering, Construction and Architectural Management","id":"ITEM-1","issued":{"date-parts":[["2010"]]},"title":"Technology implementation strategies for construction organisations","type":"article-journal"},"uris":["http://www.mendeley.com/documents/?uuid=1a9594c4-efc5-47f4-b479-3de37c8af65c"]}],"mendeley":{"formattedCitation":"(Henderson and Ruikar, 2010)","plainTextFormattedCitation":"(Henderson and Ruikar, 2010)","previouslyFormattedCitation":"(Henderson and Ruikar, 2010)"},"properties":{"noteIndex":0},"schema":"https://github.com/citation-style-language/schema/raw/master/csl-citation.json"}</w:instrText>
      </w:r>
      <w:r w:rsidRPr="00DA0641">
        <w:fldChar w:fldCharType="separate"/>
      </w:r>
      <w:r w:rsidRPr="00DA0641">
        <w:rPr>
          <w:noProof/>
        </w:rPr>
        <w:t>(Henderson and Ruikar, 2010)</w:t>
      </w:r>
      <w:r w:rsidRPr="00DA0641">
        <w:fldChar w:fldCharType="end"/>
      </w:r>
      <w:r w:rsidRPr="00DA0641">
        <w:t>.</w:t>
      </w:r>
    </w:p>
    <w:p w14:paraId="3D399B18" w14:textId="77777777" w:rsidR="00BF1866" w:rsidRPr="00DA0641" w:rsidRDefault="00BF1866" w:rsidP="00BF1866">
      <w:pPr>
        <w:rPr>
          <w:i/>
        </w:rPr>
      </w:pPr>
      <w:r w:rsidRPr="00DA0641">
        <w:rPr>
          <w:i/>
        </w:rPr>
        <w:t>Decentralisation</w:t>
      </w:r>
    </w:p>
    <w:p w14:paraId="2083332F" w14:textId="55E1C6FA" w:rsidR="00BF1866" w:rsidRPr="00DA0641" w:rsidRDefault="00BF1866" w:rsidP="00BF1866">
      <w:r w:rsidRPr="00DA0641">
        <w:t xml:space="preserve">Among the eight participants who claimed to follow </w:t>
      </w:r>
      <w:r w:rsidR="00DE5F09">
        <w:t xml:space="preserve">a </w:t>
      </w:r>
      <w:r w:rsidRPr="00DA0641">
        <w:t xml:space="preserve">decentralised structure in their day-to-day work, seven mentioned the positive influence it makes on their technology implementation process. Only one participant saw that it hinders more than it helps. </w:t>
      </w:r>
      <w:r w:rsidR="000D51C0">
        <w:t>Less</w:t>
      </w:r>
      <w:r w:rsidR="000D51C0" w:rsidRPr="00DA0641">
        <w:t xml:space="preserve"> hierarchical decision-making </w:t>
      </w:r>
      <w:r w:rsidR="000D51C0">
        <w:t>that can be seen in a</w:t>
      </w:r>
      <w:r w:rsidR="000D51C0" w:rsidRPr="00DA0641">
        <w:t xml:space="preserve"> </w:t>
      </w:r>
      <w:r w:rsidRPr="00DA0641">
        <w:t>decentralis</w:t>
      </w:r>
      <w:r w:rsidR="000D51C0">
        <w:t xml:space="preserve">ed structure </w:t>
      </w:r>
      <w:r w:rsidRPr="00DA0641">
        <w:t xml:space="preserve">helps more informed decision making. It encourages concurrent engineering and </w:t>
      </w:r>
      <w:r w:rsidR="000D51C0">
        <w:t xml:space="preserve">facilitates </w:t>
      </w:r>
      <w:r w:rsidRPr="00DA0641">
        <w:t>engage</w:t>
      </w:r>
      <w:r w:rsidR="000D51C0">
        <w:t>ment from</w:t>
      </w:r>
      <w:r w:rsidRPr="00DA0641">
        <w:t xml:space="preserve"> various firms </w:t>
      </w:r>
      <w:r w:rsidR="000D51C0">
        <w:t xml:space="preserve">for their </w:t>
      </w:r>
      <w:r w:rsidRPr="00DA0641">
        <w:t>dynamic and frequent interactions. The empirical studies f</w:t>
      </w:r>
      <w:r w:rsidR="001D3903">
        <w:t xml:space="preserve">ound </w:t>
      </w:r>
      <w:r w:rsidRPr="00DA0641">
        <w:t xml:space="preserve"> strong support towards </w:t>
      </w:r>
      <w:r w:rsidR="001D3903">
        <w:t xml:space="preserve">the </w:t>
      </w:r>
      <w:r w:rsidR="00C72508">
        <w:t>use</w:t>
      </w:r>
      <w:r w:rsidR="001D3903">
        <w:t xml:space="preserve"> of </w:t>
      </w:r>
      <w:r w:rsidRPr="00DA0641">
        <w:t>decentralised structure</w:t>
      </w:r>
      <w:r w:rsidR="001D3903">
        <w:t>s</w:t>
      </w:r>
      <w:r w:rsidRPr="00DA0641">
        <w:t xml:space="preserve"> especially in automotive and </w:t>
      </w:r>
      <w:r w:rsidR="001D3903">
        <w:t>h</w:t>
      </w:r>
      <w:r w:rsidRPr="00DA0641">
        <w:t xml:space="preserve">igh-tech </w:t>
      </w:r>
      <w:r w:rsidR="001D3903">
        <w:t>solutions</w:t>
      </w:r>
      <w:r w:rsidRPr="00DA0641">
        <w:t xml:space="preserve"> </w:t>
      </w:r>
      <w:r w:rsidR="001D3903">
        <w:t>aiming at</w:t>
      </w:r>
      <w:r w:rsidRPr="00DA0641">
        <w:t xml:space="preserve"> improv</w:t>
      </w:r>
      <w:r w:rsidR="001D3903">
        <w:t>ing</w:t>
      </w:r>
      <w:r w:rsidRPr="00DA0641">
        <w:t xml:space="preserve"> operational efficiency.</w:t>
      </w:r>
      <w:r w:rsidR="00C41A83">
        <w:t xml:space="preserve"> </w:t>
      </w:r>
      <w:r w:rsidR="00C41A83">
        <w:fldChar w:fldCharType="begin"/>
      </w:r>
      <w:r w:rsidR="00C41A83">
        <w:instrText xml:space="preserve"> REF _Ref46152861 \h </w:instrText>
      </w:r>
      <w:r w:rsidR="00C41A83">
        <w:fldChar w:fldCharType="separate"/>
      </w:r>
      <w:r w:rsidR="00F70D7D" w:rsidRPr="00DA0641">
        <w:t xml:space="preserve">Table </w:t>
      </w:r>
      <w:r w:rsidR="00F70D7D">
        <w:rPr>
          <w:noProof/>
        </w:rPr>
        <w:t>79</w:t>
      </w:r>
      <w:r w:rsidR="00C41A83">
        <w:fldChar w:fldCharType="end"/>
      </w:r>
      <w:r w:rsidR="00C41A83">
        <w:t xml:space="preserve"> </w:t>
      </w:r>
      <w:r w:rsidR="00D22BA6">
        <w:t>summarises</w:t>
      </w:r>
      <w:r w:rsidR="00C41A83">
        <w:t xml:space="preserve"> the themes </w:t>
      </w:r>
      <w:r w:rsidR="00372F04">
        <w:t xml:space="preserve">that </w:t>
      </w:r>
      <w:r w:rsidR="00C41A83">
        <w:t xml:space="preserve">emerged from qualitative analysis </w:t>
      </w:r>
      <w:r w:rsidR="001D3903">
        <w:t>regarding</w:t>
      </w:r>
      <w:r w:rsidR="00C41A83">
        <w:t xml:space="preserve"> the impact of decentralised structure</w:t>
      </w:r>
      <w:r w:rsidR="001D3903">
        <w:t>s</w:t>
      </w:r>
      <w:r w:rsidR="00C41A83">
        <w:t xml:space="preserve"> on </w:t>
      </w:r>
      <w:r w:rsidR="001D3903">
        <w:t xml:space="preserve">BBI </w:t>
      </w:r>
      <w:r w:rsidR="00C41A83">
        <w:t xml:space="preserve">exploitation. </w:t>
      </w:r>
      <w:r w:rsidR="001D3903">
        <w:t xml:space="preserve">This summary provides an evaluation of </w:t>
      </w:r>
      <w:r w:rsidR="001D3903" w:rsidRPr="00DA0641">
        <w:t xml:space="preserve">how </w:t>
      </w:r>
      <w:r w:rsidR="001D3903">
        <w:t xml:space="preserve">these </w:t>
      </w:r>
      <w:r w:rsidR="001D3903" w:rsidRPr="00DA0641">
        <w:t xml:space="preserve">‘emerging categories’ </w:t>
      </w:r>
      <w:r w:rsidR="001D3903">
        <w:t>enable or impede</w:t>
      </w:r>
      <w:r w:rsidR="001D3903" w:rsidRPr="00DA0641">
        <w:t xml:space="preserve"> technology </w:t>
      </w:r>
      <w:r w:rsidR="001D3903">
        <w:t>exploitation</w:t>
      </w:r>
      <w:r w:rsidR="001D3903" w:rsidRPr="00DA0641">
        <w:t>.</w:t>
      </w:r>
      <w:r w:rsidR="001D3903">
        <w:t xml:space="preserve"> </w:t>
      </w:r>
      <w:r w:rsidR="00C41A83">
        <w:t>According to the nature of themes emerged, they are categorised as</w:t>
      </w:r>
      <w:r w:rsidR="00372F04">
        <w:t xml:space="preserve"> to</w:t>
      </w:r>
      <w:r w:rsidR="00C41A83">
        <w:t xml:space="preserve"> whether it ‘helps’ or ‘hinders’ exploitation.</w:t>
      </w:r>
    </w:p>
    <w:p w14:paraId="644F4B2B" w14:textId="72E0CB93" w:rsidR="00BF1866" w:rsidRPr="00DA0641" w:rsidRDefault="00BF1866" w:rsidP="00BF1866">
      <w:pPr>
        <w:pStyle w:val="Caption"/>
        <w:keepNext/>
      </w:pPr>
      <w:bookmarkStart w:id="1026" w:name="_Ref46152861"/>
      <w:bookmarkStart w:id="1027" w:name="_Toc49290928"/>
      <w:bookmarkStart w:id="1028" w:name="_Toc73916293"/>
      <w:r w:rsidRPr="00DA0641">
        <w:t xml:space="preserve">Table </w:t>
      </w:r>
      <w:r w:rsidRPr="00DA0641">
        <w:fldChar w:fldCharType="begin"/>
      </w:r>
      <w:r w:rsidRPr="00DA0641">
        <w:instrText xml:space="preserve"> SEQ Table \* ARABIC </w:instrText>
      </w:r>
      <w:r w:rsidRPr="00DA0641">
        <w:fldChar w:fldCharType="separate"/>
      </w:r>
      <w:r w:rsidR="00F70D7D">
        <w:rPr>
          <w:noProof/>
        </w:rPr>
        <w:t>79</w:t>
      </w:r>
      <w:r w:rsidRPr="00DA0641">
        <w:fldChar w:fldCharType="end"/>
      </w:r>
      <w:bookmarkEnd w:id="1026"/>
      <w:r w:rsidRPr="00DA0641">
        <w:t>- Coding for the impact of decentralisation has on technology exploitation</w:t>
      </w:r>
      <w:bookmarkEnd w:id="1027"/>
      <w:bookmarkEnd w:id="1028"/>
    </w:p>
    <w:tbl>
      <w:tblPr>
        <w:tblStyle w:val="TableGrid"/>
        <w:tblW w:w="9322" w:type="dxa"/>
        <w:tblLook w:val="04A0" w:firstRow="1" w:lastRow="0" w:firstColumn="1" w:lastColumn="0" w:noHBand="0" w:noVBand="1"/>
      </w:tblPr>
      <w:tblGrid>
        <w:gridCol w:w="1433"/>
        <w:gridCol w:w="2466"/>
        <w:gridCol w:w="2067"/>
        <w:gridCol w:w="3356"/>
      </w:tblGrid>
      <w:tr w:rsidR="00BF1866" w:rsidRPr="00DA0641" w14:paraId="3A9E7E86" w14:textId="77777777" w:rsidTr="00D406B8">
        <w:tc>
          <w:tcPr>
            <w:tcW w:w="1433" w:type="dxa"/>
          </w:tcPr>
          <w:p w14:paraId="51039A32" w14:textId="77777777" w:rsidR="00BF1866" w:rsidRPr="00DA0641" w:rsidRDefault="00BF1866" w:rsidP="00D406B8">
            <w:pPr>
              <w:rPr>
                <w:b/>
              </w:rPr>
            </w:pPr>
            <w:r w:rsidRPr="00DA0641">
              <w:rPr>
                <w:b/>
              </w:rPr>
              <w:t>Open code</w:t>
            </w:r>
          </w:p>
        </w:tc>
        <w:tc>
          <w:tcPr>
            <w:tcW w:w="2466" w:type="dxa"/>
          </w:tcPr>
          <w:p w14:paraId="123F4762" w14:textId="77777777" w:rsidR="00BF1866" w:rsidRPr="00DA0641" w:rsidRDefault="00BF1866" w:rsidP="00D406B8">
            <w:pPr>
              <w:rPr>
                <w:b/>
              </w:rPr>
            </w:pPr>
            <w:r w:rsidRPr="00DA0641">
              <w:rPr>
                <w:b/>
              </w:rPr>
              <w:t>Focused/ selective code</w:t>
            </w:r>
          </w:p>
        </w:tc>
        <w:tc>
          <w:tcPr>
            <w:tcW w:w="2067" w:type="dxa"/>
          </w:tcPr>
          <w:p w14:paraId="20A23E90" w14:textId="77777777" w:rsidR="00BF1866" w:rsidRPr="00DA0641" w:rsidRDefault="00BF1866" w:rsidP="00D406B8">
            <w:pPr>
              <w:rPr>
                <w:b/>
              </w:rPr>
            </w:pPr>
            <w:r w:rsidRPr="00DA0641">
              <w:rPr>
                <w:b/>
              </w:rPr>
              <w:t>Axial Code</w:t>
            </w:r>
          </w:p>
        </w:tc>
        <w:tc>
          <w:tcPr>
            <w:tcW w:w="3356" w:type="dxa"/>
          </w:tcPr>
          <w:p w14:paraId="0B46EA7D" w14:textId="77777777" w:rsidR="00BF1866" w:rsidRPr="00DA0641" w:rsidRDefault="00BF1866" w:rsidP="00D406B8">
            <w:pPr>
              <w:rPr>
                <w:b/>
              </w:rPr>
            </w:pPr>
            <w:r w:rsidRPr="00DA0641">
              <w:rPr>
                <w:b/>
              </w:rPr>
              <w:t>Core category</w:t>
            </w:r>
          </w:p>
        </w:tc>
      </w:tr>
      <w:tr w:rsidR="00BF1866" w:rsidRPr="00DA0641" w14:paraId="41352605" w14:textId="77777777" w:rsidTr="00D406B8">
        <w:tc>
          <w:tcPr>
            <w:tcW w:w="1433" w:type="dxa"/>
          </w:tcPr>
          <w:p w14:paraId="6D68AE99" w14:textId="435A3785" w:rsidR="00BF1866" w:rsidRPr="00DA0641" w:rsidRDefault="00BF1866" w:rsidP="00D406B8">
            <w:pPr>
              <w:rPr>
                <w:b/>
              </w:rPr>
            </w:pPr>
            <w:r w:rsidRPr="00DA0641">
              <w:rPr>
                <w:b/>
              </w:rPr>
              <w:t xml:space="preserve">‘what is the </w:t>
            </w:r>
            <w:r w:rsidR="00B83170" w:rsidRPr="00DA0641">
              <w:rPr>
                <w:b/>
              </w:rPr>
              <w:t>impact.</w:t>
            </w:r>
            <w:r w:rsidRPr="00DA0641">
              <w:rPr>
                <w:b/>
              </w:rPr>
              <w:t>’</w:t>
            </w:r>
          </w:p>
        </w:tc>
        <w:tc>
          <w:tcPr>
            <w:tcW w:w="2466" w:type="dxa"/>
          </w:tcPr>
          <w:p w14:paraId="63FF0E34" w14:textId="5710CB3D" w:rsidR="00BF1866" w:rsidRPr="00DA0641" w:rsidRDefault="00BF1866" w:rsidP="00D406B8">
            <w:pPr>
              <w:rPr>
                <w:b/>
              </w:rPr>
            </w:pPr>
            <w:r w:rsidRPr="00DA0641">
              <w:rPr>
                <w:b/>
              </w:rPr>
              <w:t xml:space="preserve">‘On what </w:t>
            </w:r>
            <w:r w:rsidR="00B83170" w:rsidRPr="00DA0641">
              <w:rPr>
                <w:b/>
              </w:rPr>
              <w:t>Basis.</w:t>
            </w:r>
            <w:r w:rsidRPr="00DA0641">
              <w:rPr>
                <w:b/>
              </w:rPr>
              <w:t>’</w:t>
            </w:r>
          </w:p>
        </w:tc>
        <w:tc>
          <w:tcPr>
            <w:tcW w:w="2067" w:type="dxa"/>
          </w:tcPr>
          <w:p w14:paraId="4AD0CD03" w14:textId="7B8392D1" w:rsidR="00BF1866" w:rsidRPr="00DA0641" w:rsidRDefault="00BF1866" w:rsidP="00D406B8">
            <w:pPr>
              <w:rPr>
                <w:b/>
              </w:rPr>
            </w:pPr>
            <w:r w:rsidRPr="00DA0641">
              <w:rPr>
                <w:b/>
              </w:rPr>
              <w:t xml:space="preserve">‘Why it is </w:t>
            </w:r>
            <w:r w:rsidR="00B83170" w:rsidRPr="00DA0641">
              <w:rPr>
                <w:b/>
              </w:rPr>
              <w:t>such.</w:t>
            </w:r>
            <w:r w:rsidRPr="00DA0641">
              <w:rPr>
                <w:b/>
              </w:rPr>
              <w:t>’ (</w:t>
            </w:r>
            <w:r w:rsidR="00B83170" w:rsidRPr="00DA0641">
              <w:rPr>
                <w:b/>
              </w:rPr>
              <w:t>Higher</w:t>
            </w:r>
            <w:r w:rsidR="00B83170">
              <w:rPr>
                <w:b/>
              </w:rPr>
              <w:t xml:space="preserve"> order</w:t>
            </w:r>
            <w:r w:rsidRPr="00DA0641">
              <w:rPr>
                <w:b/>
              </w:rPr>
              <w:t>)</w:t>
            </w:r>
          </w:p>
        </w:tc>
        <w:tc>
          <w:tcPr>
            <w:tcW w:w="3356" w:type="dxa"/>
          </w:tcPr>
          <w:p w14:paraId="4755CA0D" w14:textId="094B1436" w:rsidR="00BF1866" w:rsidRPr="00DA0641" w:rsidRDefault="00BF1866" w:rsidP="00D406B8">
            <w:pPr>
              <w:rPr>
                <w:b/>
              </w:rPr>
            </w:pPr>
            <w:r w:rsidRPr="00DA0641">
              <w:rPr>
                <w:b/>
              </w:rPr>
              <w:t>‘what emerges from that.’</w:t>
            </w:r>
          </w:p>
        </w:tc>
      </w:tr>
      <w:tr w:rsidR="00BF1866" w:rsidRPr="00DA0641" w14:paraId="616C02B3" w14:textId="77777777" w:rsidTr="00D406B8">
        <w:tc>
          <w:tcPr>
            <w:tcW w:w="1433" w:type="dxa"/>
          </w:tcPr>
          <w:p w14:paraId="2F006ABB" w14:textId="77777777" w:rsidR="00BF1866" w:rsidRPr="00DA0641" w:rsidRDefault="00BF1866" w:rsidP="00D406B8">
            <w:r w:rsidRPr="00DA0641">
              <w:t>It helps</w:t>
            </w:r>
          </w:p>
        </w:tc>
        <w:tc>
          <w:tcPr>
            <w:tcW w:w="2466" w:type="dxa"/>
          </w:tcPr>
          <w:p w14:paraId="3E0B4467" w14:textId="2DB82B79" w:rsidR="00BF1866" w:rsidRPr="00DA0641" w:rsidRDefault="00372F04" w:rsidP="00D406B8">
            <w:r>
              <w:t>L</w:t>
            </w:r>
            <w:r w:rsidR="00BF1866" w:rsidRPr="00DA0641">
              <w:t>ess hierarchical</w:t>
            </w:r>
          </w:p>
          <w:p w14:paraId="514BED4C" w14:textId="77777777" w:rsidR="00BF1866" w:rsidRPr="00DA0641" w:rsidRDefault="00BF1866" w:rsidP="00D406B8"/>
        </w:tc>
        <w:tc>
          <w:tcPr>
            <w:tcW w:w="2067" w:type="dxa"/>
          </w:tcPr>
          <w:p w14:paraId="68DB5A31" w14:textId="77777777" w:rsidR="00BF1866" w:rsidRPr="00DA0641" w:rsidRDefault="00BF1866" w:rsidP="00D406B8">
            <w:r w:rsidRPr="00DA0641">
              <w:t>Shared input</w:t>
            </w:r>
          </w:p>
        </w:tc>
        <w:tc>
          <w:tcPr>
            <w:tcW w:w="3356" w:type="dxa"/>
          </w:tcPr>
          <w:p w14:paraId="422004FC" w14:textId="5D8AC837" w:rsidR="00BF1866" w:rsidRPr="00DA0641" w:rsidRDefault="00BF1866" w:rsidP="00D406B8">
            <w:r w:rsidRPr="00DA0641">
              <w:t xml:space="preserve">Interaction between employees </w:t>
            </w:r>
            <w:r w:rsidR="00126644" w:rsidRPr="00DA0641">
              <w:t>(Helps)</w:t>
            </w:r>
          </w:p>
        </w:tc>
      </w:tr>
      <w:tr w:rsidR="00BF1866" w:rsidRPr="00DA0641" w14:paraId="2E0D0CA4" w14:textId="77777777" w:rsidTr="00D406B8">
        <w:tc>
          <w:tcPr>
            <w:tcW w:w="1433" w:type="dxa"/>
          </w:tcPr>
          <w:p w14:paraId="07B06DFD" w14:textId="77777777" w:rsidR="00BF1866" w:rsidRPr="00DA0641" w:rsidRDefault="00BF1866" w:rsidP="00D406B8">
            <w:r w:rsidRPr="00DA0641">
              <w:lastRenderedPageBreak/>
              <w:t>It helps</w:t>
            </w:r>
          </w:p>
        </w:tc>
        <w:tc>
          <w:tcPr>
            <w:tcW w:w="2466" w:type="dxa"/>
          </w:tcPr>
          <w:p w14:paraId="1678380A" w14:textId="48FFAE83" w:rsidR="00BF1866" w:rsidRPr="00DA0641" w:rsidRDefault="00372F04" w:rsidP="00D406B8">
            <w:r>
              <w:t>E</w:t>
            </w:r>
            <w:r w:rsidR="00BF1866" w:rsidRPr="00DA0641">
              <w:t>ncourages concurrent engineering</w:t>
            </w:r>
          </w:p>
          <w:p w14:paraId="1D0A82CB" w14:textId="77777777" w:rsidR="00BF1866" w:rsidRPr="00DA0641" w:rsidRDefault="00BF1866" w:rsidP="00D406B8"/>
        </w:tc>
        <w:tc>
          <w:tcPr>
            <w:tcW w:w="2067" w:type="dxa"/>
          </w:tcPr>
          <w:p w14:paraId="37487133" w14:textId="143B4A41" w:rsidR="00BF1866" w:rsidRPr="00DA0641" w:rsidRDefault="00BF1866" w:rsidP="00D406B8">
            <w:r w:rsidRPr="00DA0641">
              <w:t xml:space="preserve">different stages of </w:t>
            </w:r>
            <w:r w:rsidR="00D22BA6" w:rsidRPr="00DA0641">
              <w:t>decision-making</w:t>
            </w:r>
            <w:r w:rsidRPr="00DA0641">
              <w:t xml:space="preserve"> run simultaneously</w:t>
            </w:r>
          </w:p>
        </w:tc>
        <w:tc>
          <w:tcPr>
            <w:tcW w:w="3356" w:type="dxa"/>
          </w:tcPr>
          <w:p w14:paraId="712B87FE" w14:textId="3ADFCF70" w:rsidR="00BF1866" w:rsidRPr="00DA0641" w:rsidRDefault="00BF1866" w:rsidP="00126644">
            <w:r w:rsidRPr="00DA0641">
              <w:t>Overlapping decision</w:t>
            </w:r>
            <w:r w:rsidR="00372F04">
              <w:t>-</w:t>
            </w:r>
            <w:r w:rsidRPr="00DA0641">
              <w:t>making activities</w:t>
            </w:r>
            <w:r w:rsidR="00126644" w:rsidRPr="00DA0641">
              <w:t xml:space="preserve"> </w:t>
            </w:r>
            <w:r w:rsidRPr="00DA0641">
              <w:t>(</w:t>
            </w:r>
            <w:r w:rsidR="00126644" w:rsidRPr="00DA0641">
              <w:t>Helps)</w:t>
            </w:r>
          </w:p>
        </w:tc>
      </w:tr>
      <w:tr w:rsidR="00BF1866" w:rsidRPr="00DA0641" w14:paraId="4E2114D8" w14:textId="77777777" w:rsidTr="00D406B8">
        <w:tc>
          <w:tcPr>
            <w:tcW w:w="1433" w:type="dxa"/>
          </w:tcPr>
          <w:p w14:paraId="45AAC2AC" w14:textId="77777777" w:rsidR="00BF1866" w:rsidRPr="00DA0641" w:rsidRDefault="00BF1866" w:rsidP="00D406B8">
            <w:r w:rsidRPr="00DA0641">
              <w:t>It helps</w:t>
            </w:r>
          </w:p>
        </w:tc>
        <w:tc>
          <w:tcPr>
            <w:tcW w:w="2466" w:type="dxa"/>
          </w:tcPr>
          <w:p w14:paraId="42FB2B2F" w14:textId="163F3B97" w:rsidR="00BF1866" w:rsidRPr="00DA0641" w:rsidRDefault="00372F04" w:rsidP="00D406B8">
            <w:r>
              <w:t>A</w:t>
            </w:r>
            <w:r w:rsidR="00BF1866" w:rsidRPr="00DA0641">
              <w:t xml:space="preserve">llows </w:t>
            </w:r>
            <w:r>
              <w:t>being</w:t>
            </w:r>
            <w:r w:rsidR="00BF1866" w:rsidRPr="00DA0641">
              <w:t xml:space="preserve"> more Interactive</w:t>
            </w:r>
          </w:p>
        </w:tc>
        <w:tc>
          <w:tcPr>
            <w:tcW w:w="2067" w:type="dxa"/>
          </w:tcPr>
          <w:p w14:paraId="38B476BA" w14:textId="77777777" w:rsidR="00BF1866" w:rsidRPr="00DA0641" w:rsidRDefault="00BF1866" w:rsidP="00D406B8">
            <w:r w:rsidRPr="00DA0641">
              <w:t>Decomposition of inputs</w:t>
            </w:r>
          </w:p>
        </w:tc>
        <w:tc>
          <w:tcPr>
            <w:tcW w:w="3356" w:type="dxa"/>
          </w:tcPr>
          <w:p w14:paraId="7E3B9070" w14:textId="3E10A460" w:rsidR="00BF1866" w:rsidRPr="00DA0641" w:rsidRDefault="00BF1866" w:rsidP="00126644">
            <w:r w:rsidRPr="00DA0641">
              <w:t>Aggregation of inpu</w:t>
            </w:r>
            <w:r w:rsidR="00126644" w:rsidRPr="00DA0641">
              <w:t>ts from different team members (Helps)</w:t>
            </w:r>
          </w:p>
        </w:tc>
      </w:tr>
      <w:tr w:rsidR="00BF1866" w:rsidRPr="00DA0641" w14:paraId="104E2A82" w14:textId="77777777" w:rsidTr="00D406B8">
        <w:tc>
          <w:tcPr>
            <w:tcW w:w="1433" w:type="dxa"/>
          </w:tcPr>
          <w:p w14:paraId="66297B8E" w14:textId="77777777" w:rsidR="00BF1866" w:rsidRPr="00DA0641" w:rsidRDefault="00BF1866" w:rsidP="00D406B8">
            <w:r w:rsidRPr="00DA0641">
              <w:t>It helps</w:t>
            </w:r>
          </w:p>
        </w:tc>
        <w:tc>
          <w:tcPr>
            <w:tcW w:w="2466" w:type="dxa"/>
          </w:tcPr>
          <w:p w14:paraId="6075F5AA" w14:textId="77777777" w:rsidR="00BF1866" w:rsidRPr="00DA0641" w:rsidRDefault="00BF1866" w:rsidP="00D406B8">
            <w:r w:rsidRPr="00DA0641">
              <w:t xml:space="preserve">Having a choice for many </w:t>
            </w:r>
          </w:p>
        </w:tc>
        <w:tc>
          <w:tcPr>
            <w:tcW w:w="2067" w:type="dxa"/>
          </w:tcPr>
          <w:p w14:paraId="285E56FF" w14:textId="77777777" w:rsidR="00BF1866" w:rsidRPr="00DA0641" w:rsidRDefault="00BF1866" w:rsidP="00D406B8">
            <w:r w:rsidRPr="00DA0641">
              <w:t>Choice/ preferences</w:t>
            </w:r>
          </w:p>
        </w:tc>
        <w:tc>
          <w:tcPr>
            <w:tcW w:w="3356" w:type="dxa"/>
          </w:tcPr>
          <w:p w14:paraId="463C3F1E" w14:textId="676E1357" w:rsidR="00BF1866" w:rsidRPr="00DA0641" w:rsidRDefault="00126644" w:rsidP="00126644">
            <w:r w:rsidRPr="00DA0641">
              <w:t>Freedom of choice (Helps)</w:t>
            </w:r>
          </w:p>
        </w:tc>
      </w:tr>
      <w:tr w:rsidR="00BF1866" w:rsidRPr="00DA0641" w14:paraId="753DF27E" w14:textId="77777777" w:rsidTr="00D406B8">
        <w:tc>
          <w:tcPr>
            <w:tcW w:w="1433" w:type="dxa"/>
          </w:tcPr>
          <w:p w14:paraId="21C17114" w14:textId="77777777" w:rsidR="00BF1866" w:rsidRPr="00DA0641" w:rsidRDefault="00BF1866" w:rsidP="00D406B8">
            <w:r w:rsidRPr="00DA0641">
              <w:t>It helps</w:t>
            </w:r>
          </w:p>
        </w:tc>
        <w:tc>
          <w:tcPr>
            <w:tcW w:w="2466" w:type="dxa"/>
          </w:tcPr>
          <w:p w14:paraId="151BDA6B" w14:textId="77777777" w:rsidR="00BF1866" w:rsidRPr="00DA0641" w:rsidRDefault="00BF1866" w:rsidP="00D406B8">
            <w:r w:rsidRPr="00DA0641">
              <w:t>Risk exposure on technical or scope.</w:t>
            </w:r>
          </w:p>
        </w:tc>
        <w:tc>
          <w:tcPr>
            <w:tcW w:w="2067" w:type="dxa"/>
          </w:tcPr>
          <w:p w14:paraId="6896FFA7" w14:textId="4F1C05D4" w:rsidR="00BF1866" w:rsidRPr="00DA0641" w:rsidRDefault="00BF1866" w:rsidP="00D406B8">
            <w:r w:rsidRPr="00DA0641">
              <w:t>Risk</w:t>
            </w:r>
            <w:r w:rsidR="00372F04">
              <w:t>-</w:t>
            </w:r>
            <w:r w:rsidRPr="00DA0641">
              <w:t>taking</w:t>
            </w:r>
          </w:p>
        </w:tc>
        <w:tc>
          <w:tcPr>
            <w:tcW w:w="3356" w:type="dxa"/>
          </w:tcPr>
          <w:p w14:paraId="03DAA022" w14:textId="3519591C" w:rsidR="00BF1866" w:rsidRPr="00DA0641" w:rsidRDefault="00126644" w:rsidP="00126644">
            <w:r w:rsidRPr="00DA0641">
              <w:t>Risk</w:t>
            </w:r>
            <w:r w:rsidR="00372F04">
              <w:t>-</w:t>
            </w:r>
            <w:r w:rsidRPr="00DA0641">
              <w:t>sharing (Helps)</w:t>
            </w:r>
          </w:p>
        </w:tc>
      </w:tr>
      <w:tr w:rsidR="00BF1866" w:rsidRPr="00DA0641" w14:paraId="2DD08B39" w14:textId="77777777" w:rsidTr="00D406B8">
        <w:tc>
          <w:tcPr>
            <w:tcW w:w="1433" w:type="dxa"/>
          </w:tcPr>
          <w:p w14:paraId="648CCA2D" w14:textId="77777777" w:rsidR="00BF1866" w:rsidRPr="00DA0641" w:rsidRDefault="00BF1866" w:rsidP="00D406B8">
            <w:r w:rsidRPr="00DA0641">
              <w:t>It helps</w:t>
            </w:r>
          </w:p>
        </w:tc>
        <w:tc>
          <w:tcPr>
            <w:tcW w:w="2466" w:type="dxa"/>
          </w:tcPr>
          <w:p w14:paraId="08350AAD" w14:textId="7567F040" w:rsidR="00BF1866" w:rsidRPr="00DA0641" w:rsidRDefault="00BF1866" w:rsidP="00D406B8">
            <w:r w:rsidRPr="00DA0641">
              <w:t>If all involve</w:t>
            </w:r>
            <w:r w:rsidR="00372F04">
              <w:t>d</w:t>
            </w:r>
            <w:r w:rsidRPr="00DA0641">
              <w:t xml:space="preserve"> in decision making, they all </w:t>
            </w:r>
            <w:r w:rsidR="00D22BA6" w:rsidRPr="00DA0641">
              <w:t>must</w:t>
            </w:r>
            <w:r w:rsidRPr="00DA0641">
              <w:t xml:space="preserve"> be controlled.</w:t>
            </w:r>
          </w:p>
        </w:tc>
        <w:tc>
          <w:tcPr>
            <w:tcW w:w="2067" w:type="dxa"/>
          </w:tcPr>
          <w:p w14:paraId="75E738A8" w14:textId="635DBE49" w:rsidR="00BF1866" w:rsidRPr="00DA0641" w:rsidRDefault="00372F04" w:rsidP="00D406B8">
            <w:r>
              <w:t>Q</w:t>
            </w:r>
            <w:r w:rsidR="00BF1866" w:rsidRPr="00DA0641">
              <w:t>uality control gateways</w:t>
            </w:r>
          </w:p>
        </w:tc>
        <w:tc>
          <w:tcPr>
            <w:tcW w:w="3356" w:type="dxa"/>
          </w:tcPr>
          <w:p w14:paraId="42756C82" w14:textId="1FA432EE" w:rsidR="00BF1866" w:rsidRPr="00DA0641" w:rsidRDefault="00372F04" w:rsidP="00D406B8">
            <w:r>
              <w:t>A h</w:t>
            </w:r>
            <w:r w:rsidR="00BF1866" w:rsidRPr="00DA0641">
              <w:t xml:space="preserve">igher number of quality control gateways </w:t>
            </w:r>
            <w:r w:rsidR="00126644" w:rsidRPr="00DA0641">
              <w:t>(Helps)</w:t>
            </w:r>
          </w:p>
        </w:tc>
      </w:tr>
      <w:tr w:rsidR="00BF1866" w:rsidRPr="00DA0641" w14:paraId="4D605B0A" w14:textId="77777777" w:rsidTr="00D406B8">
        <w:tc>
          <w:tcPr>
            <w:tcW w:w="1433" w:type="dxa"/>
          </w:tcPr>
          <w:p w14:paraId="3479D4F0" w14:textId="77777777" w:rsidR="00BF1866" w:rsidRPr="00DA0641" w:rsidRDefault="00BF1866" w:rsidP="00D406B8">
            <w:r w:rsidRPr="00DA0641">
              <w:t>It hinders more than it helps</w:t>
            </w:r>
          </w:p>
        </w:tc>
        <w:tc>
          <w:tcPr>
            <w:tcW w:w="2466" w:type="dxa"/>
          </w:tcPr>
          <w:p w14:paraId="40EABCC0" w14:textId="4AD2E359" w:rsidR="00BF1866" w:rsidRPr="00DA0641" w:rsidRDefault="00BF1866" w:rsidP="00D406B8">
            <w:r w:rsidRPr="00DA0641">
              <w:t xml:space="preserve">Becomes more subjective rather than a decision </w:t>
            </w:r>
            <w:r w:rsidR="00593822" w:rsidRPr="00DA0641">
              <w:t>that is</w:t>
            </w:r>
            <w:r w:rsidRPr="00DA0641">
              <w:t xml:space="preserve"> based on group consensus </w:t>
            </w:r>
          </w:p>
        </w:tc>
        <w:tc>
          <w:tcPr>
            <w:tcW w:w="2067" w:type="dxa"/>
          </w:tcPr>
          <w:p w14:paraId="0857E91F" w14:textId="38C15D4F" w:rsidR="00BF1866" w:rsidRPr="00DA0641" w:rsidRDefault="00372F04" w:rsidP="00D406B8">
            <w:r>
              <w:t>The d</w:t>
            </w:r>
            <w:r w:rsidR="00BF1866" w:rsidRPr="00DA0641">
              <w:t>egree to which subjective-objective decision making is concerned</w:t>
            </w:r>
          </w:p>
        </w:tc>
        <w:tc>
          <w:tcPr>
            <w:tcW w:w="3356" w:type="dxa"/>
          </w:tcPr>
          <w:p w14:paraId="2F96F5CC" w14:textId="0C2AF52D" w:rsidR="00BF1866" w:rsidRPr="00DA0641" w:rsidRDefault="00BF1866" w:rsidP="00D406B8">
            <w:r w:rsidRPr="00DA0641">
              <w:t>Subject</w:t>
            </w:r>
            <w:r w:rsidR="00126644" w:rsidRPr="00DA0641">
              <w:t>ive nature of decisions (Hinders</w:t>
            </w:r>
            <w:r w:rsidRPr="00DA0641">
              <w:t>)</w:t>
            </w:r>
          </w:p>
        </w:tc>
      </w:tr>
      <w:tr w:rsidR="00BF1866" w:rsidRPr="00DA0641" w14:paraId="7854CF54" w14:textId="77777777" w:rsidTr="00D406B8">
        <w:tc>
          <w:tcPr>
            <w:tcW w:w="1433" w:type="dxa"/>
          </w:tcPr>
          <w:p w14:paraId="049176DD" w14:textId="77777777" w:rsidR="00BF1866" w:rsidRPr="00DA0641" w:rsidRDefault="00BF1866" w:rsidP="00D406B8">
            <w:r w:rsidRPr="00DA0641">
              <w:t>It hinders more than it helps</w:t>
            </w:r>
          </w:p>
        </w:tc>
        <w:tc>
          <w:tcPr>
            <w:tcW w:w="2466" w:type="dxa"/>
          </w:tcPr>
          <w:p w14:paraId="5B89A2CC" w14:textId="77777777" w:rsidR="00BF1866" w:rsidRPr="00DA0641" w:rsidRDefault="00BF1866" w:rsidP="00D406B8">
            <w:r w:rsidRPr="00DA0641">
              <w:t>Need for steering the group to make big decisions</w:t>
            </w:r>
          </w:p>
        </w:tc>
        <w:tc>
          <w:tcPr>
            <w:tcW w:w="2067" w:type="dxa"/>
          </w:tcPr>
          <w:p w14:paraId="4A3753E2" w14:textId="77777777" w:rsidR="00BF1866" w:rsidRPr="00DA0641" w:rsidRDefault="00BF1866" w:rsidP="00D406B8">
            <w:r w:rsidRPr="00DA0641">
              <w:t>Being led or leading</w:t>
            </w:r>
          </w:p>
        </w:tc>
        <w:tc>
          <w:tcPr>
            <w:tcW w:w="3356" w:type="dxa"/>
          </w:tcPr>
          <w:p w14:paraId="4799F4E5" w14:textId="0EED4811" w:rsidR="00BF1866" w:rsidRPr="00DA0641" w:rsidRDefault="00BF1866" w:rsidP="00D406B8">
            <w:r w:rsidRPr="00DA0641">
              <w:t xml:space="preserve">Not being able to control the course of action and momentum of process activities </w:t>
            </w:r>
            <w:r w:rsidR="00126644" w:rsidRPr="00DA0641">
              <w:t>(Hinders)</w:t>
            </w:r>
          </w:p>
        </w:tc>
      </w:tr>
      <w:tr w:rsidR="00BF1866" w:rsidRPr="00DA0641" w14:paraId="738B2B71" w14:textId="77777777" w:rsidTr="00D406B8">
        <w:tc>
          <w:tcPr>
            <w:tcW w:w="1433" w:type="dxa"/>
          </w:tcPr>
          <w:p w14:paraId="68A2B70F" w14:textId="77777777" w:rsidR="00BF1866" w:rsidRPr="00DA0641" w:rsidRDefault="00BF1866" w:rsidP="00D406B8">
            <w:r w:rsidRPr="00DA0641">
              <w:t>Sometimes it does not help</w:t>
            </w:r>
          </w:p>
        </w:tc>
        <w:tc>
          <w:tcPr>
            <w:tcW w:w="2466" w:type="dxa"/>
          </w:tcPr>
          <w:p w14:paraId="4555A9DE" w14:textId="77777777" w:rsidR="00BF1866" w:rsidRPr="00DA0641" w:rsidRDefault="00BF1866" w:rsidP="00D406B8">
            <w:r w:rsidRPr="00DA0641">
              <w:t xml:space="preserve">In a way, it increases organizational complexity. </w:t>
            </w:r>
          </w:p>
        </w:tc>
        <w:tc>
          <w:tcPr>
            <w:tcW w:w="2067" w:type="dxa"/>
          </w:tcPr>
          <w:p w14:paraId="02628750" w14:textId="77777777" w:rsidR="00BF1866" w:rsidRPr="00DA0641" w:rsidRDefault="00BF1866" w:rsidP="00D406B8">
            <w:r w:rsidRPr="00DA0641">
              <w:t>Organisation complexity</w:t>
            </w:r>
          </w:p>
        </w:tc>
        <w:tc>
          <w:tcPr>
            <w:tcW w:w="3356" w:type="dxa"/>
          </w:tcPr>
          <w:p w14:paraId="18EDBD7D" w14:textId="51AD4145" w:rsidR="00BF1866" w:rsidRPr="00DA0641" w:rsidRDefault="00BF1866" w:rsidP="00D406B8">
            <w:r w:rsidRPr="00DA0641">
              <w:t xml:space="preserve">Increased organisational complexity in decision making </w:t>
            </w:r>
            <w:r w:rsidR="00126644" w:rsidRPr="00DA0641">
              <w:t>(Hinders)</w:t>
            </w:r>
          </w:p>
        </w:tc>
      </w:tr>
      <w:tr w:rsidR="00BF1866" w:rsidRPr="00DA0641" w14:paraId="23B8A32B" w14:textId="77777777" w:rsidTr="00D406B8">
        <w:tc>
          <w:tcPr>
            <w:tcW w:w="1433" w:type="dxa"/>
          </w:tcPr>
          <w:p w14:paraId="3D0E8663" w14:textId="77777777" w:rsidR="00BF1866" w:rsidRPr="00DA0641" w:rsidRDefault="00BF1866" w:rsidP="00D406B8">
            <w:r w:rsidRPr="00DA0641">
              <w:t>It helps</w:t>
            </w:r>
          </w:p>
        </w:tc>
        <w:tc>
          <w:tcPr>
            <w:tcW w:w="2466" w:type="dxa"/>
          </w:tcPr>
          <w:p w14:paraId="71465303" w14:textId="77777777" w:rsidR="00BF1866" w:rsidRPr="00DA0641" w:rsidRDefault="00BF1866" w:rsidP="00D406B8">
            <w:r w:rsidRPr="00DA0641">
              <w:t>Retention of expert teams</w:t>
            </w:r>
          </w:p>
        </w:tc>
        <w:tc>
          <w:tcPr>
            <w:tcW w:w="2067" w:type="dxa"/>
          </w:tcPr>
          <w:p w14:paraId="31EB8C22" w14:textId="77777777" w:rsidR="00BF1866" w:rsidRPr="00DA0641" w:rsidRDefault="00BF1866" w:rsidP="00D406B8">
            <w:r w:rsidRPr="00DA0641">
              <w:t>Behaviour of project teams</w:t>
            </w:r>
          </w:p>
        </w:tc>
        <w:tc>
          <w:tcPr>
            <w:tcW w:w="3356" w:type="dxa"/>
          </w:tcPr>
          <w:p w14:paraId="346BB983" w14:textId="5DBF5CFD" w:rsidR="00BF1866" w:rsidRPr="00DA0641" w:rsidRDefault="00BF1866" w:rsidP="00D406B8">
            <w:r w:rsidRPr="00DA0641">
              <w:t xml:space="preserve">Retention and rapid dispersion of expert teams </w:t>
            </w:r>
            <w:r w:rsidR="00D22BA6" w:rsidRPr="00DA0641">
              <w:t>into</w:t>
            </w:r>
            <w:r w:rsidRPr="00DA0641">
              <w:t xml:space="preserve"> new projects after exis</w:t>
            </w:r>
            <w:r w:rsidR="00126644" w:rsidRPr="00DA0641">
              <w:t>ting project completion (Helps</w:t>
            </w:r>
            <w:r w:rsidRPr="00DA0641">
              <w:t>)</w:t>
            </w:r>
          </w:p>
        </w:tc>
      </w:tr>
      <w:tr w:rsidR="00BF1866" w:rsidRPr="00DA0641" w14:paraId="5AF7D066" w14:textId="77777777" w:rsidTr="00D406B8">
        <w:tc>
          <w:tcPr>
            <w:tcW w:w="1433" w:type="dxa"/>
          </w:tcPr>
          <w:p w14:paraId="7D587485" w14:textId="77777777" w:rsidR="00BF1866" w:rsidRPr="00DA0641" w:rsidRDefault="00BF1866" w:rsidP="00D406B8">
            <w:r w:rsidRPr="00DA0641">
              <w:t>It helps</w:t>
            </w:r>
          </w:p>
        </w:tc>
        <w:tc>
          <w:tcPr>
            <w:tcW w:w="2466" w:type="dxa"/>
          </w:tcPr>
          <w:p w14:paraId="457B1298" w14:textId="77777777" w:rsidR="00BF1866" w:rsidRPr="00DA0641" w:rsidRDefault="00BF1866" w:rsidP="00D406B8">
            <w:r w:rsidRPr="00DA0641">
              <w:t>Team building</w:t>
            </w:r>
          </w:p>
        </w:tc>
        <w:tc>
          <w:tcPr>
            <w:tcW w:w="2067" w:type="dxa"/>
          </w:tcPr>
          <w:p w14:paraId="1D8529DD" w14:textId="57E024C5" w:rsidR="00BF1866" w:rsidRPr="00DA0641" w:rsidRDefault="00372F04" w:rsidP="00D406B8">
            <w:r>
              <w:t xml:space="preserve">The </w:t>
            </w:r>
            <w:r w:rsidR="00DE5F09">
              <w:t>cooperation</w:t>
            </w:r>
            <w:r w:rsidR="00DE5F09" w:rsidRPr="00DA0641">
              <w:t xml:space="preserve"> </w:t>
            </w:r>
            <w:r w:rsidR="00BF1866" w:rsidRPr="00DA0641">
              <w:t xml:space="preserve">between managers from different levels </w:t>
            </w:r>
          </w:p>
        </w:tc>
        <w:tc>
          <w:tcPr>
            <w:tcW w:w="3356" w:type="dxa"/>
          </w:tcPr>
          <w:p w14:paraId="18A3B231" w14:textId="60729CA7" w:rsidR="00BF1866" w:rsidRPr="00DA0641" w:rsidRDefault="00372F04" w:rsidP="00D406B8">
            <w:r>
              <w:t xml:space="preserve">The </w:t>
            </w:r>
            <w:r w:rsidR="00DE5F09">
              <w:t>cooperation</w:t>
            </w:r>
            <w:r w:rsidR="00DE5F09" w:rsidRPr="00DA0641">
              <w:t xml:space="preserve"> </w:t>
            </w:r>
            <w:r w:rsidR="00BF1866" w:rsidRPr="00DA0641">
              <w:t xml:space="preserve">between functional and project management </w:t>
            </w:r>
            <w:r w:rsidR="00126644" w:rsidRPr="00DA0641">
              <w:t>(Helps)</w:t>
            </w:r>
          </w:p>
        </w:tc>
      </w:tr>
      <w:tr w:rsidR="00BF1866" w:rsidRPr="00DA0641" w14:paraId="09F1F1C3" w14:textId="77777777" w:rsidTr="00D406B8">
        <w:tc>
          <w:tcPr>
            <w:tcW w:w="1433" w:type="dxa"/>
          </w:tcPr>
          <w:p w14:paraId="7002C7A5" w14:textId="77777777" w:rsidR="00BF1866" w:rsidRPr="00DA0641" w:rsidRDefault="00BF1866" w:rsidP="00D406B8">
            <w:r w:rsidRPr="00DA0641">
              <w:t>It helps</w:t>
            </w:r>
          </w:p>
        </w:tc>
        <w:tc>
          <w:tcPr>
            <w:tcW w:w="2466" w:type="dxa"/>
          </w:tcPr>
          <w:p w14:paraId="35B2090A" w14:textId="77777777" w:rsidR="00BF1866" w:rsidRPr="00DA0641" w:rsidRDefault="00BF1866" w:rsidP="00D406B8">
            <w:r w:rsidRPr="00DA0641">
              <w:t>Team building</w:t>
            </w:r>
          </w:p>
        </w:tc>
        <w:tc>
          <w:tcPr>
            <w:tcW w:w="2067" w:type="dxa"/>
          </w:tcPr>
          <w:p w14:paraId="0A11A778" w14:textId="67AE59DF" w:rsidR="00BF1866" w:rsidRPr="00DA0641" w:rsidRDefault="00C72508" w:rsidP="00D406B8">
            <w:r w:rsidRPr="00C72508">
              <w:t xml:space="preserve">The cooperation between </w:t>
            </w:r>
            <w:r w:rsidR="00BF1866" w:rsidRPr="00DA0641">
              <w:t>managers from different levels</w:t>
            </w:r>
          </w:p>
        </w:tc>
        <w:tc>
          <w:tcPr>
            <w:tcW w:w="3356" w:type="dxa"/>
          </w:tcPr>
          <w:p w14:paraId="62524A1C" w14:textId="43A93A59" w:rsidR="00BF1866" w:rsidRPr="00DA0641" w:rsidRDefault="00BF1866" w:rsidP="00D406B8">
            <w:r w:rsidRPr="00DA0641">
              <w:t>Training lower</w:t>
            </w:r>
            <w:r w:rsidR="00372F04">
              <w:t>-</w:t>
            </w:r>
            <w:r w:rsidRPr="00DA0641">
              <w:t xml:space="preserve">level managers to take the lead </w:t>
            </w:r>
            <w:r w:rsidR="00126644" w:rsidRPr="00DA0641">
              <w:t>(Helps)</w:t>
            </w:r>
          </w:p>
        </w:tc>
      </w:tr>
      <w:tr w:rsidR="00BF1866" w:rsidRPr="00DA0641" w14:paraId="6A2852EB" w14:textId="77777777" w:rsidTr="00D406B8">
        <w:tc>
          <w:tcPr>
            <w:tcW w:w="1433" w:type="dxa"/>
          </w:tcPr>
          <w:p w14:paraId="21D4744C" w14:textId="77777777" w:rsidR="00BF1866" w:rsidRPr="00DA0641" w:rsidRDefault="00BF1866" w:rsidP="00D406B8">
            <w:r w:rsidRPr="00DA0641">
              <w:t>It helps</w:t>
            </w:r>
          </w:p>
        </w:tc>
        <w:tc>
          <w:tcPr>
            <w:tcW w:w="2466" w:type="dxa"/>
          </w:tcPr>
          <w:p w14:paraId="6E7E52C3" w14:textId="77777777" w:rsidR="00BF1866" w:rsidRPr="00DA0641" w:rsidRDefault="00BF1866" w:rsidP="00D406B8">
            <w:r w:rsidRPr="00DA0641">
              <w:t>Team building</w:t>
            </w:r>
          </w:p>
        </w:tc>
        <w:tc>
          <w:tcPr>
            <w:tcW w:w="2067" w:type="dxa"/>
          </w:tcPr>
          <w:p w14:paraId="7F39E3CB" w14:textId="68C677CB" w:rsidR="00BF1866" w:rsidRPr="00DA0641" w:rsidRDefault="00C72508" w:rsidP="00D406B8">
            <w:r>
              <w:t>The cooperation</w:t>
            </w:r>
            <w:r w:rsidRPr="00DA0641">
              <w:t xml:space="preserve"> between </w:t>
            </w:r>
            <w:r w:rsidR="00BF1866" w:rsidRPr="00DA0641">
              <w:t>managers from different levels</w:t>
            </w:r>
          </w:p>
        </w:tc>
        <w:tc>
          <w:tcPr>
            <w:tcW w:w="3356" w:type="dxa"/>
          </w:tcPr>
          <w:p w14:paraId="6AE4E4BF" w14:textId="32668B7E" w:rsidR="00BF1866" w:rsidRPr="00DA0641" w:rsidRDefault="00372F04" w:rsidP="00D406B8">
            <w:r>
              <w:t>T</w:t>
            </w:r>
            <w:r w:rsidR="00126644" w:rsidRPr="00DA0641">
              <w:t>eam spirit (Helps)</w:t>
            </w:r>
          </w:p>
        </w:tc>
      </w:tr>
      <w:tr w:rsidR="00BF1866" w:rsidRPr="00DA0641" w14:paraId="79CD9FD3" w14:textId="77777777" w:rsidTr="00D406B8">
        <w:tc>
          <w:tcPr>
            <w:tcW w:w="1433" w:type="dxa"/>
          </w:tcPr>
          <w:p w14:paraId="2801F1FD" w14:textId="77777777" w:rsidR="00BF1866" w:rsidRPr="00DA0641" w:rsidRDefault="00BF1866" w:rsidP="00D406B8">
            <w:r w:rsidRPr="00DA0641">
              <w:lastRenderedPageBreak/>
              <w:t>It helps</w:t>
            </w:r>
          </w:p>
        </w:tc>
        <w:tc>
          <w:tcPr>
            <w:tcW w:w="2466" w:type="dxa"/>
          </w:tcPr>
          <w:p w14:paraId="6DAD50F9" w14:textId="77777777" w:rsidR="00BF1866" w:rsidRPr="00DA0641" w:rsidRDefault="00BF1866" w:rsidP="00D406B8">
            <w:r w:rsidRPr="00DA0641">
              <w:t>Team building</w:t>
            </w:r>
          </w:p>
        </w:tc>
        <w:tc>
          <w:tcPr>
            <w:tcW w:w="2067" w:type="dxa"/>
          </w:tcPr>
          <w:p w14:paraId="2D084709" w14:textId="3B0AE796" w:rsidR="00BF1866" w:rsidRPr="00DA0641" w:rsidRDefault="00C72508" w:rsidP="00D406B8">
            <w:r>
              <w:t>The cooperation</w:t>
            </w:r>
            <w:r w:rsidRPr="00DA0641">
              <w:t xml:space="preserve"> between </w:t>
            </w:r>
            <w:r w:rsidR="00BF1866" w:rsidRPr="00DA0641">
              <w:t>managers from different levels</w:t>
            </w:r>
          </w:p>
        </w:tc>
        <w:tc>
          <w:tcPr>
            <w:tcW w:w="3356" w:type="dxa"/>
          </w:tcPr>
          <w:p w14:paraId="3199F15F" w14:textId="29239900" w:rsidR="00BF1866" w:rsidRPr="00DA0641" w:rsidRDefault="00372F04" w:rsidP="00D406B8">
            <w:r>
              <w:t>H</w:t>
            </w:r>
            <w:r w:rsidR="00BF1866" w:rsidRPr="00DA0641">
              <w:t xml:space="preserve">igh morale </w:t>
            </w:r>
            <w:r w:rsidR="00126644" w:rsidRPr="00DA0641">
              <w:t>(Helps)</w:t>
            </w:r>
          </w:p>
        </w:tc>
      </w:tr>
      <w:tr w:rsidR="00BF1866" w:rsidRPr="00DA0641" w14:paraId="3E644EED" w14:textId="77777777" w:rsidTr="00D406B8">
        <w:tc>
          <w:tcPr>
            <w:tcW w:w="1433" w:type="dxa"/>
          </w:tcPr>
          <w:p w14:paraId="60796B72" w14:textId="77777777" w:rsidR="00BF1866" w:rsidRPr="00DA0641" w:rsidRDefault="00BF1866" w:rsidP="00D406B8">
            <w:r w:rsidRPr="00DA0641">
              <w:t>Sometimes it does not help</w:t>
            </w:r>
          </w:p>
        </w:tc>
        <w:tc>
          <w:tcPr>
            <w:tcW w:w="2466" w:type="dxa"/>
          </w:tcPr>
          <w:p w14:paraId="2D1BCFC1" w14:textId="77777777" w:rsidR="00BF1866" w:rsidRPr="00DA0641" w:rsidRDefault="00BF1866" w:rsidP="00D406B8">
            <w:r w:rsidRPr="00DA0641">
              <w:t>Team building</w:t>
            </w:r>
          </w:p>
        </w:tc>
        <w:tc>
          <w:tcPr>
            <w:tcW w:w="2067" w:type="dxa"/>
          </w:tcPr>
          <w:p w14:paraId="1EFDE2B3" w14:textId="19468DB7" w:rsidR="00BF1866" w:rsidRPr="00DA0641" w:rsidRDefault="00C72508" w:rsidP="00D406B8">
            <w:r>
              <w:t>The cooperation</w:t>
            </w:r>
            <w:r w:rsidRPr="00DA0641">
              <w:t xml:space="preserve"> between </w:t>
            </w:r>
            <w:r w:rsidR="00BF1866" w:rsidRPr="00DA0641">
              <w:t>managers from different levels</w:t>
            </w:r>
          </w:p>
        </w:tc>
        <w:tc>
          <w:tcPr>
            <w:tcW w:w="3356" w:type="dxa"/>
          </w:tcPr>
          <w:p w14:paraId="0CEEC0BA" w14:textId="10C403CC" w:rsidR="00BF1866" w:rsidRPr="00DA0641" w:rsidRDefault="00BF1866" w:rsidP="00D406B8">
            <w:r w:rsidRPr="00DA0641">
              <w:t>conflicts arising during the project carrying</w:t>
            </w:r>
            <w:r w:rsidR="00126644" w:rsidRPr="00DA0641">
              <w:t xml:space="preserve"> over to functional management (Hinders)</w:t>
            </w:r>
          </w:p>
        </w:tc>
      </w:tr>
      <w:tr w:rsidR="00BF1866" w:rsidRPr="00DA0641" w14:paraId="3D694743" w14:textId="77777777" w:rsidTr="00D406B8">
        <w:tc>
          <w:tcPr>
            <w:tcW w:w="1433" w:type="dxa"/>
          </w:tcPr>
          <w:p w14:paraId="2934AC25" w14:textId="77777777" w:rsidR="00BF1866" w:rsidRPr="00DA0641" w:rsidRDefault="00BF1866" w:rsidP="00D406B8">
            <w:r w:rsidRPr="00DA0641">
              <w:t>Sometimes it does not help</w:t>
            </w:r>
          </w:p>
        </w:tc>
        <w:tc>
          <w:tcPr>
            <w:tcW w:w="2466" w:type="dxa"/>
          </w:tcPr>
          <w:p w14:paraId="64BCDD4F" w14:textId="77777777" w:rsidR="00BF1866" w:rsidRPr="00DA0641" w:rsidRDefault="00BF1866" w:rsidP="00D406B8">
            <w:r w:rsidRPr="00DA0641">
              <w:t>Erroneous decisions</w:t>
            </w:r>
          </w:p>
        </w:tc>
        <w:tc>
          <w:tcPr>
            <w:tcW w:w="2067" w:type="dxa"/>
          </w:tcPr>
          <w:p w14:paraId="3C82FFAF" w14:textId="77777777" w:rsidR="00BF1866" w:rsidRPr="00DA0641" w:rsidRDefault="00BF1866" w:rsidP="00D406B8">
            <w:r w:rsidRPr="00DA0641">
              <w:t>Lack of experience about the broader view</w:t>
            </w:r>
          </w:p>
        </w:tc>
        <w:tc>
          <w:tcPr>
            <w:tcW w:w="3356" w:type="dxa"/>
          </w:tcPr>
          <w:p w14:paraId="0897AA34" w14:textId="7BFB69B8" w:rsidR="00BF1866" w:rsidRPr="00DA0641" w:rsidRDefault="00372F04" w:rsidP="00D406B8">
            <w:r>
              <w:t>D</w:t>
            </w:r>
            <w:r w:rsidR="00BF1866" w:rsidRPr="00DA0641">
              <w:t xml:space="preserve">ecisions made by less experienced people on the organisation broader view </w:t>
            </w:r>
            <w:r w:rsidR="00126644" w:rsidRPr="00DA0641">
              <w:t>(Hinders)</w:t>
            </w:r>
          </w:p>
        </w:tc>
      </w:tr>
      <w:tr w:rsidR="00BF1866" w:rsidRPr="00DA0641" w14:paraId="25B59F6C" w14:textId="77777777" w:rsidTr="00D406B8">
        <w:tc>
          <w:tcPr>
            <w:tcW w:w="1433" w:type="dxa"/>
          </w:tcPr>
          <w:p w14:paraId="0ADF9BED" w14:textId="77777777" w:rsidR="00BF1866" w:rsidRPr="00DA0641" w:rsidRDefault="00BF1866" w:rsidP="00D406B8">
            <w:r w:rsidRPr="00DA0641">
              <w:t>Sometimes it does not help</w:t>
            </w:r>
          </w:p>
        </w:tc>
        <w:tc>
          <w:tcPr>
            <w:tcW w:w="2466" w:type="dxa"/>
          </w:tcPr>
          <w:p w14:paraId="3F6D8A9F" w14:textId="77777777" w:rsidR="00BF1866" w:rsidRPr="00DA0641" w:rsidRDefault="00BF1866" w:rsidP="00D406B8">
            <w:r w:rsidRPr="00DA0641">
              <w:t>Leads to discrepancies</w:t>
            </w:r>
          </w:p>
        </w:tc>
        <w:tc>
          <w:tcPr>
            <w:tcW w:w="2067" w:type="dxa"/>
          </w:tcPr>
          <w:p w14:paraId="686BC017" w14:textId="77777777" w:rsidR="00BF1866" w:rsidRPr="00DA0641" w:rsidRDefault="00BF1866" w:rsidP="00D406B8">
            <w:r w:rsidRPr="00DA0641">
              <w:t>Clashes with organisation strategy</w:t>
            </w:r>
          </w:p>
        </w:tc>
        <w:tc>
          <w:tcPr>
            <w:tcW w:w="3356" w:type="dxa"/>
          </w:tcPr>
          <w:p w14:paraId="08B51364" w14:textId="0E50E566" w:rsidR="00BF1866" w:rsidRPr="00DA0641" w:rsidRDefault="00BF1866" w:rsidP="00126644">
            <w:r w:rsidRPr="00DA0641">
              <w:t xml:space="preserve">Decisions being inconsistent with </w:t>
            </w:r>
            <w:r w:rsidR="003C0E3E" w:rsidRPr="00DA0641">
              <w:t>the overall</w:t>
            </w:r>
            <w:r w:rsidRPr="00DA0641">
              <w:t xml:space="preserve"> strategy </w:t>
            </w:r>
            <w:r w:rsidR="00126644" w:rsidRPr="00DA0641">
              <w:t>(Hinders)</w:t>
            </w:r>
          </w:p>
        </w:tc>
      </w:tr>
      <w:tr w:rsidR="00BF1866" w:rsidRPr="00DA0641" w14:paraId="752BE7F4" w14:textId="77777777" w:rsidTr="00D406B8">
        <w:tc>
          <w:tcPr>
            <w:tcW w:w="1433" w:type="dxa"/>
          </w:tcPr>
          <w:p w14:paraId="43B1BFA3" w14:textId="77777777" w:rsidR="00BF1866" w:rsidRPr="00DA0641" w:rsidRDefault="00BF1866" w:rsidP="00D406B8">
            <w:r w:rsidRPr="00DA0641">
              <w:t>It helps</w:t>
            </w:r>
          </w:p>
        </w:tc>
        <w:tc>
          <w:tcPr>
            <w:tcW w:w="2466" w:type="dxa"/>
          </w:tcPr>
          <w:p w14:paraId="15119C0C" w14:textId="77777777" w:rsidR="00BF1866" w:rsidRPr="00DA0641" w:rsidRDefault="00BF1866" w:rsidP="00D406B8">
            <w:r w:rsidRPr="00DA0641">
              <w:t>Shared knowledge</w:t>
            </w:r>
          </w:p>
        </w:tc>
        <w:tc>
          <w:tcPr>
            <w:tcW w:w="2067" w:type="dxa"/>
          </w:tcPr>
          <w:p w14:paraId="5F9C24F1" w14:textId="77777777" w:rsidR="00BF1866" w:rsidRPr="00DA0641" w:rsidRDefault="00BF1866" w:rsidP="00D406B8">
            <w:r w:rsidRPr="00DA0641">
              <w:t>Shared knowledge</w:t>
            </w:r>
          </w:p>
        </w:tc>
        <w:tc>
          <w:tcPr>
            <w:tcW w:w="3356" w:type="dxa"/>
          </w:tcPr>
          <w:p w14:paraId="04420E51" w14:textId="4BA7195A" w:rsidR="00BF1866" w:rsidRPr="00DA0641" w:rsidRDefault="00BF1866" w:rsidP="00D406B8">
            <w:r w:rsidRPr="00DA0641">
              <w:t>Representation and contribution to the core knowledge of group intell</w:t>
            </w:r>
            <w:r w:rsidR="00126644" w:rsidRPr="00DA0641">
              <w:t>igence and crowd wisdom (Help</w:t>
            </w:r>
            <w:r w:rsidRPr="00DA0641">
              <w:t>s)</w:t>
            </w:r>
          </w:p>
        </w:tc>
      </w:tr>
      <w:tr w:rsidR="00BF1866" w:rsidRPr="00DA0641" w14:paraId="1AA4AB0A" w14:textId="77777777" w:rsidTr="00D406B8">
        <w:tc>
          <w:tcPr>
            <w:tcW w:w="1433" w:type="dxa"/>
          </w:tcPr>
          <w:p w14:paraId="306E7420" w14:textId="77777777" w:rsidR="00BF1866" w:rsidRPr="00DA0641" w:rsidRDefault="00BF1866" w:rsidP="00D406B8">
            <w:r w:rsidRPr="00DA0641">
              <w:t>It helps</w:t>
            </w:r>
          </w:p>
        </w:tc>
        <w:tc>
          <w:tcPr>
            <w:tcW w:w="2466" w:type="dxa"/>
          </w:tcPr>
          <w:p w14:paraId="1869CC77" w14:textId="77777777" w:rsidR="00BF1866" w:rsidRPr="00DA0641" w:rsidRDefault="00BF1866" w:rsidP="00D406B8">
            <w:r w:rsidRPr="00DA0641">
              <w:t>Shared knowledge</w:t>
            </w:r>
          </w:p>
        </w:tc>
        <w:tc>
          <w:tcPr>
            <w:tcW w:w="2067" w:type="dxa"/>
          </w:tcPr>
          <w:p w14:paraId="2DD5A6BB" w14:textId="77777777" w:rsidR="00BF1866" w:rsidRPr="00DA0641" w:rsidRDefault="00BF1866" w:rsidP="00D406B8">
            <w:r w:rsidRPr="00DA0641">
              <w:t>Shared knowledge</w:t>
            </w:r>
          </w:p>
        </w:tc>
        <w:tc>
          <w:tcPr>
            <w:tcW w:w="3356" w:type="dxa"/>
          </w:tcPr>
          <w:p w14:paraId="786A21EE" w14:textId="309EDC72" w:rsidR="00BF1866" w:rsidRPr="00DA0641" w:rsidRDefault="00BF1866" w:rsidP="00D406B8">
            <w:r w:rsidRPr="00DA0641">
              <w:t xml:space="preserve">collective </w:t>
            </w:r>
            <w:r w:rsidR="00126644" w:rsidRPr="00DA0641">
              <w:t>consciousness (Help</w:t>
            </w:r>
            <w:r w:rsidRPr="00DA0641">
              <w:t>s)</w:t>
            </w:r>
          </w:p>
        </w:tc>
      </w:tr>
      <w:tr w:rsidR="00BF1866" w:rsidRPr="00DA0641" w14:paraId="4C71C82D" w14:textId="77777777" w:rsidTr="00D406B8">
        <w:tc>
          <w:tcPr>
            <w:tcW w:w="1433" w:type="dxa"/>
          </w:tcPr>
          <w:p w14:paraId="3A42509C" w14:textId="77777777" w:rsidR="00BF1866" w:rsidRPr="00DA0641" w:rsidRDefault="00BF1866" w:rsidP="00D406B8">
            <w:r w:rsidRPr="00DA0641">
              <w:t>It helps</w:t>
            </w:r>
          </w:p>
        </w:tc>
        <w:tc>
          <w:tcPr>
            <w:tcW w:w="2466" w:type="dxa"/>
          </w:tcPr>
          <w:p w14:paraId="1D1B506F" w14:textId="77777777" w:rsidR="00BF1866" w:rsidRPr="00DA0641" w:rsidRDefault="00BF1866" w:rsidP="00D406B8">
            <w:r w:rsidRPr="00DA0641">
              <w:t xml:space="preserve">it encourages motivation and creativity, </w:t>
            </w:r>
          </w:p>
        </w:tc>
        <w:tc>
          <w:tcPr>
            <w:tcW w:w="2067" w:type="dxa"/>
          </w:tcPr>
          <w:p w14:paraId="3BE96B0C" w14:textId="77777777" w:rsidR="00BF1866" w:rsidRPr="00DA0641" w:rsidRDefault="00BF1866" w:rsidP="00D406B8">
            <w:r w:rsidRPr="00DA0641">
              <w:t>Collaborative team behaviour</w:t>
            </w:r>
          </w:p>
        </w:tc>
        <w:tc>
          <w:tcPr>
            <w:tcW w:w="3356" w:type="dxa"/>
          </w:tcPr>
          <w:p w14:paraId="04BC7218" w14:textId="7EFC4ED2" w:rsidR="00BF1866" w:rsidRPr="00DA0641" w:rsidRDefault="00BF1866" w:rsidP="00D406B8">
            <w:r w:rsidRPr="00DA0641">
              <w:t xml:space="preserve">Employee motivation by </w:t>
            </w:r>
            <w:r w:rsidR="00372F04">
              <w:t xml:space="preserve">the </w:t>
            </w:r>
            <w:r w:rsidRPr="00DA0641">
              <w:t xml:space="preserve">opportunity to make decisions and be creative </w:t>
            </w:r>
            <w:r w:rsidR="00126644" w:rsidRPr="00DA0641">
              <w:t>(Helps)</w:t>
            </w:r>
          </w:p>
        </w:tc>
      </w:tr>
      <w:tr w:rsidR="00BF1866" w:rsidRPr="00DA0641" w14:paraId="0C4912D8" w14:textId="77777777" w:rsidTr="00D406B8">
        <w:tc>
          <w:tcPr>
            <w:tcW w:w="1433" w:type="dxa"/>
          </w:tcPr>
          <w:p w14:paraId="44194ECC" w14:textId="77777777" w:rsidR="00BF1866" w:rsidRPr="00DA0641" w:rsidRDefault="00BF1866" w:rsidP="00D406B8">
            <w:r w:rsidRPr="00DA0641">
              <w:t>It helps</w:t>
            </w:r>
          </w:p>
        </w:tc>
        <w:tc>
          <w:tcPr>
            <w:tcW w:w="2466" w:type="dxa"/>
          </w:tcPr>
          <w:p w14:paraId="19F0C9E5" w14:textId="77777777" w:rsidR="00BF1866" w:rsidRPr="00DA0641" w:rsidRDefault="00BF1866" w:rsidP="00D406B8">
            <w:r w:rsidRPr="00DA0641">
              <w:t>allows many minds to work simultaneously on the same problem</w:t>
            </w:r>
          </w:p>
        </w:tc>
        <w:tc>
          <w:tcPr>
            <w:tcW w:w="2067" w:type="dxa"/>
          </w:tcPr>
          <w:p w14:paraId="457E0B3E" w14:textId="77777777" w:rsidR="00BF1866" w:rsidRPr="00DA0641" w:rsidRDefault="00BF1866" w:rsidP="00D406B8">
            <w:r w:rsidRPr="00DA0641">
              <w:t>Collaborative team behaviour</w:t>
            </w:r>
          </w:p>
        </w:tc>
        <w:tc>
          <w:tcPr>
            <w:tcW w:w="3356" w:type="dxa"/>
          </w:tcPr>
          <w:p w14:paraId="0F821415" w14:textId="321B1CEF" w:rsidR="00BF1866" w:rsidRPr="00DA0641" w:rsidRDefault="00BF1866" w:rsidP="00D406B8">
            <w:r w:rsidRPr="00DA0641">
              <w:t xml:space="preserve">Synchronised team working </w:t>
            </w:r>
            <w:r w:rsidR="00126644" w:rsidRPr="00DA0641">
              <w:t>(Helps)</w:t>
            </w:r>
          </w:p>
        </w:tc>
      </w:tr>
      <w:tr w:rsidR="00BF1866" w:rsidRPr="00DA0641" w14:paraId="530BECD1" w14:textId="77777777" w:rsidTr="00D406B8">
        <w:tc>
          <w:tcPr>
            <w:tcW w:w="1433" w:type="dxa"/>
          </w:tcPr>
          <w:p w14:paraId="6A649832" w14:textId="77777777" w:rsidR="00BF1866" w:rsidRPr="00DA0641" w:rsidRDefault="00BF1866" w:rsidP="00D406B8">
            <w:r w:rsidRPr="00DA0641">
              <w:t>It helps</w:t>
            </w:r>
          </w:p>
        </w:tc>
        <w:tc>
          <w:tcPr>
            <w:tcW w:w="2466" w:type="dxa"/>
          </w:tcPr>
          <w:p w14:paraId="302FAB0E" w14:textId="77777777" w:rsidR="00BF1866" w:rsidRPr="00DA0641" w:rsidRDefault="00BF1866" w:rsidP="00D406B8">
            <w:r w:rsidRPr="00DA0641">
              <w:t>Distribution of authority</w:t>
            </w:r>
          </w:p>
        </w:tc>
        <w:tc>
          <w:tcPr>
            <w:tcW w:w="2067" w:type="dxa"/>
          </w:tcPr>
          <w:p w14:paraId="2FC1F95A" w14:textId="77777777" w:rsidR="00BF1866" w:rsidRPr="00DA0641" w:rsidRDefault="00BF1866" w:rsidP="00D406B8">
            <w:r w:rsidRPr="00DA0641">
              <w:t>Shared input</w:t>
            </w:r>
          </w:p>
        </w:tc>
        <w:tc>
          <w:tcPr>
            <w:tcW w:w="3356" w:type="dxa"/>
          </w:tcPr>
          <w:p w14:paraId="3F87AD30" w14:textId="73C5CC46" w:rsidR="00BF1866" w:rsidRPr="00DA0641" w:rsidRDefault="00BF1866" w:rsidP="00D406B8">
            <w:r w:rsidRPr="00DA0641">
              <w:t xml:space="preserve">Flexibility </w:t>
            </w:r>
            <w:r w:rsidR="00126644" w:rsidRPr="00DA0641">
              <w:t>(Helps)</w:t>
            </w:r>
          </w:p>
        </w:tc>
      </w:tr>
      <w:tr w:rsidR="00BF1866" w:rsidRPr="00DA0641" w14:paraId="67CE3A11" w14:textId="77777777" w:rsidTr="00D406B8">
        <w:tc>
          <w:tcPr>
            <w:tcW w:w="1433" w:type="dxa"/>
          </w:tcPr>
          <w:p w14:paraId="0B88FABA" w14:textId="77777777" w:rsidR="00BF1866" w:rsidRPr="00DA0641" w:rsidRDefault="00BF1866" w:rsidP="00D406B8">
            <w:r w:rsidRPr="00DA0641">
              <w:t>It helps</w:t>
            </w:r>
          </w:p>
        </w:tc>
        <w:tc>
          <w:tcPr>
            <w:tcW w:w="2466" w:type="dxa"/>
          </w:tcPr>
          <w:p w14:paraId="21075B28" w14:textId="77777777" w:rsidR="00BF1866" w:rsidRPr="00DA0641" w:rsidRDefault="00BF1866" w:rsidP="00D406B8">
            <w:r w:rsidRPr="00DA0641">
              <w:t>Distribution of authority</w:t>
            </w:r>
          </w:p>
        </w:tc>
        <w:tc>
          <w:tcPr>
            <w:tcW w:w="2067" w:type="dxa"/>
          </w:tcPr>
          <w:p w14:paraId="3240E01A" w14:textId="77777777" w:rsidR="00BF1866" w:rsidRPr="00DA0641" w:rsidRDefault="00BF1866" w:rsidP="00D406B8">
            <w:r w:rsidRPr="00DA0641">
              <w:t>Authentication</w:t>
            </w:r>
          </w:p>
        </w:tc>
        <w:tc>
          <w:tcPr>
            <w:tcW w:w="3356" w:type="dxa"/>
          </w:tcPr>
          <w:p w14:paraId="7DE225BA" w14:textId="0D6A588A" w:rsidR="00BF1866" w:rsidRPr="00DA0641" w:rsidRDefault="00BF1866" w:rsidP="00D406B8">
            <w:r w:rsidRPr="00DA0641">
              <w:t xml:space="preserve">Individualization </w:t>
            </w:r>
            <w:r w:rsidR="00126644" w:rsidRPr="00DA0641">
              <w:t>(Helps)</w:t>
            </w:r>
          </w:p>
        </w:tc>
      </w:tr>
      <w:tr w:rsidR="00BF1866" w:rsidRPr="00DA0641" w14:paraId="52C5C771" w14:textId="77777777" w:rsidTr="00D406B8">
        <w:tc>
          <w:tcPr>
            <w:tcW w:w="1433" w:type="dxa"/>
          </w:tcPr>
          <w:p w14:paraId="6D9694C9" w14:textId="77777777" w:rsidR="00BF1866" w:rsidRPr="00DA0641" w:rsidRDefault="00BF1866" w:rsidP="00D406B8">
            <w:r w:rsidRPr="00DA0641">
              <w:t>It helps</w:t>
            </w:r>
          </w:p>
        </w:tc>
        <w:tc>
          <w:tcPr>
            <w:tcW w:w="2466" w:type="dxa"/>
          </w:tcPr>
          <w:p w14:paraId="44D6D177" w14:textId="77777777" w:rsidR="00BF1866" w:rsidRPr="00DA0641" w:rsidRDefault="00BF1866" w:rsidP="00D406B8">
            <w:r w:rsidRPr="00DA0641">
              <w:t>Distribution of authority</w:t>
            </w:r>
          </w:p>
        </w:tc>
        <w:tc>
          <w:tcPr>
            <w:tcW w:w="2067" w:type="dxa"/>
          </w:tcPr>
          <w:p w14:paraId="002E922F" w14:textId="4927A8AF" w:rsidR="00BF1866" w:rsidRPr="00DA0641" w:rsidRDefault="00BF1866" w:rsidP="00D406B8">
            <w:r w:rsidRPr="00DA0641">
              <w:t xml:space="preserve">Providing </w:t>
            </w:r>
            <w:r w:rsidR="00372F04">
              <w:t xml:space="preserve">a </w:t>
            </w:r>
            <w:r w:rsidRPr="00DA0641">
              <w:t xml:space="preserve">better level of service to </w:t>
            </w:r>
            <w:r w:rsidR="00372F04">
              <w:t xml:space="preserve">the </w:t>
            </w:r>
            <w:r w:rsidRPr="00DA0641">
              <w:t>client</w:t>
            </w:r>
          </w:p>
        </w:tc>
        <w:tc>
          <w:tcPr>
            <w:tcW w:w="3356" w:type="dxa"/>
          </w:tcPr>
          <w:p w14:paraId="15AAC149" w14:textId="1D2D3257" w:rsidR="00BF1866" w:rsidRPr="00DA0641" w:rsidRDefault="00BF1866" w:rsidP="00D406B8">
            <w:r w:rsidRPr="00DA0641">
              <w:t xml:space="preserve">Competition between different departments out of which best practice may emerge </w:t>
            </w:r>
            <w:r w:rsidR="00126644" w:rsidRPr="00DA0641">
              <w:t>(Helps)</w:t>
            </w:r>
          </w:p>
        </w:tc>
      </w:tr>
      <w:tr w:rsidR="00BF1866" w:rsidRPr="00DA0641" w14:paraId="4EA3C416" w14:textId="77777777" w:rsidTr="00D406B8">
        <w:tc>
          <w:tcPr>
            <w:tcW w:w="1433" w:type="dxa"/>
          </w:tcPr>
          <w:p w14:paraId="08810B8F" w14:textId="77777777" w:rsidR="00BF1866" w:rsidRPr="00DA0641" w:rsidRDefault="00BF1866" w:rsidP="00D406B8">
            <w:r w:rsidRPr="00DA0641">
              <w:t>It helps</w:t>
            </w:r>
          </w:p>
        </w:tc>
        <w:tc>
          <w:tcPr>
            <w:tcW w:w="2466" w:type="dxa"/>
          </w:tcPr>
          <w:p w14:paraId="59A519E8" w14:textId="77777777" w:rsidR="00BF1866" w:rsidRPr="00DA0641" w:rsidRDefault="00BF1866" w:rsidP="00D406B8">
            <w:r w:rsidRPr="00DA0641">
              <w:t>Distribution of authority</w:t>
            </w:r>
          </w:p>
        </w:tc>
        <w:tc>
          <w:tcPr>
            <w:tcW w:w="2067" w:type="dxa"/>
          </w:tcPr>
          <w:p w14:paraId="2DDFB286" w14:textId="77777777" w:rsidR="00BF1866" w:rsidRPr="00DA0641" w:rsidRDefault="00BF1866" w:rsidP="00D406B8">
            <w:r w:rsidRPr="00DA0641">
              <w:t>Distribution of authority</w:t>
            </w:r>
          </w:p>
        </w:tc>
        <w:tc>
          <w:tcPr>
            <w:tcW w:w="3356" w:type="dxa"/>
          </w:tcPr>
          <w:p w14:paraId="79D07EF7" w14:textId="5A8D3A69" w:rsidR="00BF1866" w:rsidRPr="00DA0641" w:rsidRDefault="00BF1866" w:rsidP="00D406B8">
            <w:r w:rsidRPr="00DA0641">
              <w:t xml:space="preserve">Building independence in employees </w:t>
            </w:r>
            <w:r w:rsidR="00126644" w:rsidRPr="00DA0641">
              <w:t>(Helps)</w:t>
            </w:r>
          </w:p>
        </w:tc>
      </w:tr>
      <w:tr w:rsidR="00BF1866" w:rsidRPr="00DA0641" w14:paraId="5A33DFEF" w14:textId="77777777" w:rsidTr="00D406B8">
        <w:tc>
          <w:tcPr>
            <w:tcW w:w="1433" w:type="dxa"/>
          </w:tcPr>
          <w:p w14:paraId="7BA671A8" w14:textId="77777777" w:rsidR="00BF1866" w:rsidRPr="00DA0641" w:rsidRDefault="00BF1866" w:rsidP="00D406B8">
            <w:r w:rsidRPr="00DA0641">
              <w:t>It helps</w:t>
            </w:r>
          </w:p>
        </w:tc>
        <w:tc>
          <w:tcPr>
            <w:tcW w:w="2466" w:type="dxa"/>
          </w:tcPr>
          <w:p w14:paraId="3B6328ED" w14:textId="7618A6B0" w:rsidR="00BF1866" w:rsidRPr="00DA0641" w:rsidRDefault="00372F04" w:rsidP="00D406B8">
            <w:r>
              <w:t>F</w:t>
            </w:r>
            <w:r w:rsidR="00BF1866" w:rsidRPr="00DA0641">
              <w:t xml:space="preserve">ront line </w:t>
            </w:r>
            <w:r w:rsidR="003C0E3E">
              <w:t xml:space="preserve">employees </w:t>
            </w:r>
            <w:r w:rsidR="003C0E3E" w:rsidRPr="00DA0641">
              <w:t>feel</w:t>
            </w:r>
            <w:r w:rsidR="00BF1866" w:rsidRPr="00DA0641">
              <w:t xml:space="preserve"> </w:t>
            </w:r>
            <w:r>
              <w:t>like</w:t>
            </w:r>
            <w:r w:rsidR="00BF1866" w:rsidRPr="00DA0641">
              <w:t xml:space="preserve"> a part of the team</w:t>
            </w:r>
          </w:p>
        </w:tc>
        <w:tc>
          <w:tcPr>
            <w:tcW w:w="2067" w:type="dxa"/>
          </w:tcPr>
          <w:p w14:paraId="6625DF57" w14:textId="77777777" w:rsidR="00BF1866" w:rsidRPr="00DA0641" w:rsidRDefault="00BF1866" w:rsidP="00D406B8">
            <w:r w:rsidRPr="00DA0641">
              <w:t>Sense of inclusivity</w:t>
            </w:r>
          </w:p>
        </w:tc>
        <w:tc>
          <w:tcPr>
            <w:tcW w:w="3356" w:type="dxa"/>
          </w:tcPr>
          <w:p w14:paraId="55F6053D" w14:textId="57E84361" w:rsidR="00BF1866" w:rsidRPr="00DA0641" w:rsidRDefault="00BF1866" w:rsidP="00D406B8">
            <w:r w:rsidRPr="00DA0641">
              <w:t xml:space="preserve">Sense of inclusivity </w:t>
            </w:r>
            <w:r w:rsidR="00126644" w:rsidRPr="00DA0641">
              <w:t>(Helps)</w:t>
            </w:r>
          </w:p>
        </w:tc>
      </w:tr>
      <w:tr w:rsidR="00BF1866" w:rsidRPr="00DA0641" w14:paraId="079DA8DD" w14:textId="77777777" w:rsidTr="00D406B8">
        <w:tc>
          <w:tcPr>
            <w:tcW w:w="1433" w:type="dxa"/>
          </w:tcPr>
          <w:p w14:paraId="1322A772" w14:textId="77777777" w:rsidR="00BF1866" w:rsidRPr="00DA0641" w:rsidRDefault="00BF1866" w:rsidP="00D406B8">
            <w:r w:rsidRPr="00DA0641">
              <w:t>It helps</w:t>
            </w:r>
          </w:p>
        </w:tc>
        <w:tc>
          <w:tcPr>
            <w:tcW w:w="2466" w:type="dxa"/>
          </w:tcPr>
          <w:p w14:paraId="337E8F2A" w14:textId="0870A6C7" w:rsidR="00BF1866" w:rsidRPr="00DA0641" w:rsidRDefault="00372F04" w:rsidP="00D406B8">
            <w:r>
              <w:t>F</w:t>
            </w:r>
            <w:r w:rsidR="00BF1866" w:rsidRPr="00DA0641">
              <w:t xml:space="preserve">ront line </w:t>
            </w:r>
            <w:r w:rsidR="003C0E3E">
              <w:t xml:space="preserve">employees </w:t>
            </w:r>
            <w:r w:rsidR="003C0E3E" w:rsidRPr="00DA0641">
              <w:t>feel</w:t>
            </w:r>
            <w:r w:rsidR="003C0E3E">
              <w:t xml:space="preserve"> </w:t>
            </w:r>
            <w:r w:rsidR="00BF1866" w:rsidRPr="00DA0641">
              <w:t>more empowered</w:t>
            </w:r>
          </w:p>
        </w:tc>
        <w:tc>
          <w:tcPr>
            <w:tcW w:w="2067" w:type="dxa"/>
          </w:tcPr>
          <w:p w14:paraId="1947146E" w14:textId="77777777" w:rsidR="00BF1866" w:rsidRPr="00DA0641" w:rsidRDefault="00BF1866" w:rsidP="00D406B8">
            <w:r w:rsidRPr="00DA0641">
              <w:t>Build confidence</w:t>
            </w:r>
          </w:p>
        </w:tc>
        <w:tc>
          <w:tcPr>
            <w:tcW w:w="3356" w:type="dxa"/>
          </w:tcPr>
          <w:p w14:paraId="56E76F17" w14:textId="00BC209D" w:rsidR="00BF1866" w:rsidRPr="00DA0641" w:rsidRDefault="00BF1866" w:rsidP="00D406B8">
            <w:r w:rsidRPr="00DA0641">
              <w:t xml:space="preserve">Confidence building </w:t>
            </w:r>
            <w:r w:rsidR="00126644" w:rsidRPr="00DA0641">
              <w:t>(Helps)</w:t>
            </w:r>
          </w:p>
        </w:tc>
      </w:tr>
      <w:tr w:rsidR="00BF1866" w:rsidRPr="00DA0641" w14:paraId="0CB4D0B1" w14:textId="77777777" w:rsidTr="00D406B8">
        <w:tc>
          <w:tcPr>
            <w:tcW w:w="1433" w:type="dxa"/>
          </w:tcPr>
          <w:p w14:paraId="4663E227" w14:textId="77777777" w:rsidR="00BF1866" w:rsidRPr="00DA0641" w:rsidRDefault="00BF1866" w:rsidP="00D406B8">
            <w:r w:rsidRPr="00DA0641">
              <w:lastRenderedPageBreak/>
              <w:t>It helps</w:t>
            </w:r>
          </w:p>
        </w:tc>
        <w:tc>
          <w:tcPr>
            <w:tcW w:w="2466" w:type="dxa"/>
          </w:tcPr>
          <w:p w14:paraId="00E7D108" w14:textId="2E49ADB5" w:rsidR="00BF1866" w:rsidRPr="00DA0641" w:rsidRDefault="00BF1866" w:rsidP="00D406B8">
            <w:r w:rsidRPr="00DA0641">
              <w:t>Subject</w:t>
            </w:r>
            <w:r w:rsidR="00372F04">
              <w:t>-</w:t>
            </w:r>
            <w:r w:rsidRPr="00DA0641">
              <w:t>specific knowledge utilisation</w:t>
            </w:r>
          </w:p>
        </w:tc>
        <w:tc>
          <w:tcPr>
            <w:tcW w:w="2067" w:type="dxa"/>
          </w:tcPr>
          <w:p w14:paraId="584AD1BB" w14:textId="77777777" w:rsidR="00BF1866" w:rsidRPr="00DA0641" w:rsidRDefault="00BF1866" w:rsidP="00D406B8">
            <w:r w:rsidRPr="00DA0641">
              <w:t>Speed of problem reaction</w:t>
            </w:r>
          </w:p>
        </w:tc>
        <w:tc>
          <w:tcPr>
            <w:tcW w:w="3356" w:type="dxa"/>
          </w:tcPr>
          <w:p w14:paraId="495CEB1F" w14:textId="2F8B21A5" w:rsidR="00BF1866" w:rsidRPr="00DA0641" w:rsidRDefault="00BF1866" w:rsidP="00D406B8">
            <w:r w:rsidRPr="00DA0641">
              <w:t xml:space="preserve">Quick response to internal and external changes </w:t>
            </w:r>
            <w:r w:rsidR="00126644" w:rsidRPr="00DA0641">
              <w:t>(Helps)</w:t>
            </w:r>
          </w:p>
        </w:tc>
      </w:tr>
    </w:tbl>
    <w:p w14:paraId="73FA16DB" w14:textId="77777777" w:rsidR="00BF1866" w:rsidRPr="00DA0641" w:rsidRDefault="00BF1866" w:rsidP="00BF1866">
      <w:pPr>
        <w:rPr>
          <w:b/>
          <w:sz w:val="24"/>
          <w:szCs w:val="24"/>
        </w:rPr>
      </w:pPr>
    </w:p>
    <w:p w14:paraId="70AD3510" w14:textId="5117A518" w:rsidR="00BF1866" w:rsidRPr="00DA0641" w:rsidRDefault="001D3903" w:rsidP="00164DF6">
      <w:r>
        <w:t>The o</w:t>
      </w:r>
      <w:r w:rsidR="00BF1866" w:rsidRPr="00DA0641">
        <w:t xml:space="preserve">rganisations with </w:t>
      </w:r>
      <w:r w:rsidR="00B46EF3">
        <w:t>decentralised</w:t>
      </w:r>
      <w:r w:rsidR="00BF1866" w:rsidRPr="00DA0641">
        <w:t xml:space="preserve"> characteristics show </w:t>
      </w:r>
      <w:r>
        <w:t xml:space="preserve">a </w:t>
      </w:r>
      <w:r w:rsidR="00B46EF3">
        <w:t xml:space="preserve">hierarchical line of communication and decision making </w:t>
      </w:r>
      <w:r w:rsidR="00BF1866" w:rsidRPr="00DA0641">
        <w:t>w</w:t>
      </w:r>
      <w:r w:rsidR="00B46EF3">
        <w:t>hile</w:t>
      </w:r>
      <w:r w:rsidR="00BF1866" w:rsidRPr="00DA0641">
        <w:t xml:space="preserve"> the control was centralised, the decision-making was not strictly hierarchical. This flexibility </w:t>
      </w:r>
      <w:r w:rsidR="00D22BA6" w:rsidRPr="00DA0641">
        <w:t>was</w:t>
      </w:r>
      <w:r w:rsidR="00BF1866" w:rsidRPr="00DA0641">
        <w:t xml:space="preserve"> an enabler for technology </w:t>
      </w:r>
      <w:r w:rsidR="00B46EF3">
        <w:t>exploitation.</w:t>
      </w:r>
    </w:p>
    <w:p w14:paraId="7165F422" w14:textId="77FC710C" w:rsidR="00BF1866" w:rsidRPr="00372F04" w:rsidRDefault="00390505" w:rsidP="003107F6">
      <w:pPr>
        <w:rPr>
          <w:i/>
          <w:iCs/>
          <w:szCs w:val="20"/>
        </w:rPr>
      </w:pPr>
      <w:r w:rsidRPr="00372F04">
        <w:rPr>
          <w:i/>
          <w:iCs/>
          <w:szCs w:val="20"/>
        </w:rPr>
        <w:t>Formalisation</w:t>
      </w:r>
    </w:p>
    <w:p w14:paraId="597BC5DC" w14:textId="01E56BB0" w:rsidR="00822087" w:rsidRPr="00DA0641" w:rsidRDefault="00493B67" w:rsidP="006E78D2">
      <w:r w:rsidRPr="00DA0641">
        <w:t>The impact of having highly formal rules and procedures also report</w:t>
      </w:r>
      <w:r w:rsidR="00B46EF3">
        <w:t xml:space="preserve">ed </w:t>
      </w:r>
      <w:r w:rsidRPr="00DA0641">
        <w:t>mix</w:t>
      </w:r>
      <w:r w:rsidR="00372F04">
        <w:t>ed</w:t>
      </w:r>
      <w:r w:rsidRPr="00DA0641">
        <w:t xml:space="preserve"> opinions as </w:t>
      </w:r>
      <w:r w:rsidR="00822087" w:rsidRPr="00DA0641">
        <w:t>3</w:t>
      </w:r>
      <w:r w:rsidRPr="00DA0641">
        <w:t xml:space="preserve">0% of interviewees see the benefits of </w:t>
      </w:r>
      <w:r w:rsidR="00B46EF3">
        <w:t>highly formal rules</w:t>
      </w:r>
      <w:r w:rsidRPr="00DA0641">
        <w:t xml:space="preserve"> while the rest see the drawbacks of </w:t>
      </w:r>
      <w:r w:rsidR="00B46EF3">
        <w:t>it</w:t>
      </w:r>
      <w:r w:rsidRPr="00DA0641">
        <w:t xml:space="preserve">. I-20 believes that too rigid structures (with highly formal rules) </w:t>
      </w:r>
      <w:r w:rsidR="00D22BA6" w:rsidRPr="00DA0641">
        <w:t>are not</w:t>
      </w:r>
      <w:r w:rsidRPr="00DA0641">
        <w:t xml:space="preserve"> good for an organisation generally </w:t>
      </w:r>
      <w:r w:rsidR="00B46EF3">
        <w:t xml:space="preserve">and </w:t>
      </w:r>
      <w:r w:rsidRPr="00DA0641">
        <w:t>technology exploitation</w:t>
      </w:r>
      <w:r w:rsidR="0055278D">
        <w:t xml:space="preserve">  particularly</w:t>
      </w:r>
      <w:r w:rsidRPr="00DA0641">
        <w:t xml:space="preserve">. </w:t>
      </w:r>
      <w:r w:rsidR="0055278D">
        <w:t xml:space="preserve">Many were </w:t>
      </w:r>
      <w:r w:rsidR="00222A00">
        <w:t>of</w:t>
      </w:r>
      <w:r w:rsidR="0055278D">
        <w:t xml:space="preserve"> the opinion that r</w:t>
      </w:r>
      <w:r w:rsidRPr="00DA0641">
        <w:t xml:space="preserve">ather than encouraging structural rigidity, </w:t>
      </w:r>
      <w:r w:rsidR="0055278D">
        <w:t>letting</w:t>
      </w:r>
      <w:r w:rsidRPr="00DA0641">
        <w:t xml:space="preserve"> people  play their part in their </w:t>
      </w:r>
      <w:r w:rsidR="0055278D">
        <w:t>preferred way of working</w:t>
      </w:r>
      <w:r w:rsidRPr="00DA0641">
        <w:t xml:space="preserve"> </w:t>
      </w:r>
      <w:r w:rsidR="0055278D">
        <w:t>is much more productive</w:t>
      </w:r>
      <w:r w:rsidRPr="00DA0641">
        <w:t xml:space="preserve">. I-21 </w:t>
      </w:r>
      <w:r w:rsidR="0055278D">
        <w:t>takes</w:t>
      </w:r>
      <w:r w:rsidR="004B13BF" w:rsidRPr="00DA0641">
        <w:t xml:space="preserve"> </w:t>
      </w:r>
      <w:r w:rsidRPr="00DA0641">
        <w:t>a similar standpoint highlight</w:t>
      </w:r>
      <w:r w:rsidR="0055278D">
        <w:t xml:space="preserve">ing that a </w:t>
      </w:r>
      <w:r w:rsidRPr="00DA0641">
        <w:t xml:space="preserve">loosened structure </w:t>
      </w:r>
      <w:r w:rsidR="0055278D">
        <w:t xml:space="preserve">makes it easier to </w:t>
      </w:r>
      <w:r w:rsidRPr="00DA0641">
        <w:t>move</w:t>
      </w:r>
      <w:r w:rsidR="0055278D">
        <w:t xml:space="preserve"> and adapt much</w:t>
      </w:r>
      <w:r w:rsidRPr="00DA0641">
        <w:t xml:space="preserve"> quicker </w:t>
      </w:r>
      <w:r w:rsidR="0055278D">
        <w:t>while</w:t>
      </w:r>
      <w:r w:rsidRPr="00DA0641">
        <w:t xml:space="preserve"> </w:t>
      </w:r>
      <w:r w:rsidR="000D574F">
        <w:t>formalisation requires passing through more gate keepers and hence takes more time.</w:t>
      </w:r>
      <w:r w:rsidRPr="00DA0641">
        <w:t xml:space="preserve"> On the contrary, I-5 sees the need </w:t>
      </w:r>
      <w:r w:rsidR="000D574F">
        <w:t xml:space="preserve">for establishing such </w:t>
      </w:r>
      <w:r w:rsidRPr="00DA0641">
        <w:t xml:space="preserve">rules and regulations </w:t>
      </w:r>
      <w:r w:rsidR="000D574F">
        <w:t xml:space="preserve">as </w:t>
      </w:r>
      <w:r w:rsidR="00222A00">
        <w:t>they</w:t>
      </w:r>
      <w:r w:rsidR="000D574F">
        <w:t xml:space="preserve"> </w:t>
      </w:r>
      <w:r w:rsidR="00222A00">
        <w:t xml:space="preserve">streamline </w:t>
      </w:r>
      <w:r w:rsidR="000D574F">
        <w:t>the information movement and hence m</w:t>
      </w:r>
      <w:r w:rsidR="000D574F" w:rsidRPr="000D574F">
        <w:t>ore efficient</w:t>
      </w:r>
      <w:r w:rsidR="000D574F">
        <w:t xml:space="preserve">ly </w:t>
      </w:r>
      <w:r w:rsidR="000D574F" w:rsidRPr="000D574F">
        <w:t>and effective</w:t>
      </w:r>
      <w:r w:rsidR="000D574F">
        <w:t xml:space="preserve">ly </w:t>
      </w:r>
      <w:r w:rsidR="00222A00">
        <w:t>support</w:t>
      </w:r>
      <w:r w:rsidR="000D574F">
        <w:t xml:space="preserve"> innovation.</w:t>
      </w:r>
    </w:p>
    <w:p w14:paraId="7C625CB0" w14:textId="3F1ACB94" w:rsidR="00493B67" w:rsidRPr="006E78D2" w:rsidRDefault="00822087" w:rsidP="006E78D2">
      <w:pPr>
        <w:ind w:left="720"/>
        <w:rPr>
          <w:i/>
          <w:iCs/>
        </w:rPr>
      </w:pPr>
      <w:r w:rsidRPr="006E78D2">
        <w:rPr>
          <w:i/>
          <w:iCs/>
        </w:rPr>
        <w:t>“</w:t>
      </w:r>
      <w:r w:rsidR="00493B67" w:rsidRPr="006E78D2">
        <w:rPr>
          <w:i/>
          <w:iCs/>
        </w:rPr>
        <w:t xml:space="preserve">When you say formalised, it does not mean </w:t>
      </w:r>
      <w:r w:rsidR="00D22BA6" w:rsidRPr="006E78D2">
        <w:rPr>
          <w:i/>
          <w:iCs/>
        </w:rPr>
        <w:t>it is</w:t>
      </w:r>
      <w:r w:rsidR="00493B67" w:rsidRPr="006E78D2">
        <w:rPr>
          <w:i/>
          <w:iCs/>
        </w:rPr>
        <w:t xml:space="preserve"> unrelenting, like an old</w:t>
      </w:r>
      <w:r w:rsidR="00372F04">
        <w:rPr>
          <w:i/>
          <w:iCs/>
        </w:rPr>
        <w:t>-s</w:t>
      </w:r>
      <w:r w:rsidR="00493B67" w:rsidRPr="006E78D2">
        <w:rPr>
          <w:i/>
          <w:iCs/>
        </w:rPr>
        <w:t xml:space="preserve">chool curriculum. It needs to be formalised, so that you have a process and you follow procedure, but that procedure should allow for independent experimentation and innovation in a controlled </w:t>
      </w:r>
      <w:r w:rsidR="00D22BA6" w:rsidRPr="006E78D2">
        <w:rPr>
          <w:i/>
          <w:iCs/>
        </w:rPr>
        <w:t>manner” (</w:t>
      </w:r>
      <w:r w:rsidRPr="006E78D2">
        <w:rPr>
          <w:i/>
          <w:iCs/>
        </w:rPr>
        <w:t>I-5)</w:t>
      </w:r>
    </w:p>
    <w:p w14:paraId="648ACEFC" w14:textId="2C9792B0" w:rsidR="00416161" w:rsidRPr="00DA0641" w:rsidRDefault="003107F6" w:rsidP="006E78D2">
      <w:r w:rsidRPr="00DA0641">
        <w:t>When comparing qualitative and quantitative data, qualitative data help</w:t>
      </w:r>
      <w:r w:rsidR="009521B7">
        <w:t>s</w:t>
      </w:r>
      <w:r w:rsidRPr="00DA0641">
        <w:t xml:space="preserve"> </w:t>
      </w:r>
      <w:r w:rsidR="00372F04">
        <w:t>to explain</w:t>
      </w:r>
      <w:r w:rsidRPr="00DA0641">
        <w:t xml:space="preserve"> the inferences </w:t>
      </w:r>
      <w:r w:rsidR="009521B7">
        <w:t>obtained from</w:t>
      </w:r>
      <w:r w:rsidRPr="00DA0641">
        <w:t xml:space="preserve"> quantitative dat</w:t>
      </w:r>
      <w:r w:rsidR="009521B7">
        <w:t>a</w:t>
      </w:r>
      <w:r w:rsidRPr="00DA0641">
        <w:t>.</w:t>
      </w:r>
      <w:r w:rsidR="00164DF6" w:rsidRPr="00DA0641">
        <w:t xml:space="preserve"> </w:t>
      </w:r>
      <w:r w:rsidR="009521B7">
        <w:fldChar w:fldCharType="begin"/>
      </w:r>
      <w:r w:rsidR="009521B7">
        <w:instrText xml:space="preserve"> REF _Ref52833213 \h </w:instrText>
      </w:r>
      <w:r w:rsidR="009521B7">
        <w:fldChar w:fldCharType="separate"/>
      </w:r>
      <w:r w:rsidR="00F70D7D">
        <w:t xml:space="preserve">Table </w:t>
      </w:r>
      <w:r w:rsidR="00F70D7D">
        <w:rPr>
          <w:noProof/>
        </w:rPr>
        <w:t>80</w:t>
      </w:r>
      <w:r w:rsidR="009521B7">
        <w:fldChar w:fldCharType="end"/>
      </w:r>
      <w:r w:rsidR="009521B7">
        <w:t xml:space="preserve"> presents the coding emerged from answers received on formalisation.</w:t>
      </w:r>
    </w:p>
    <w:p w14:paraId="1776D49C" w14:textId="3D4F1C7A" w:rsidR="00C41A83" w:rsidRDefault="00C41A83" w:rsidP="00C41A83">
      <w:pPr>
        <w:pStyle w:val="Caption"/>
        <w:keepNext/>
      </w:pPr>
      <w:bookmarkStart w:id="1029" w:name="_Ref52833213"/>
      <w:bookmarkStart w:id="1030" w:name="_Toc49290929"/>
      <w:bookmarkStart w:id="1031" w:name="_Toc73916294"/>
      <w:r>
        <w:t xml:space="preserve">Table </w:t>
      </w:r>
      <w:r>
        <w:fldChar w:fldCharType="begin"/>
      </w:r>
      <w:r>
        <w:instrText xml:space="preserve"> SEQ Table \* ARABIC </w:instrText>
      </w:r>
      <w:r>
        <w:fldChar w:fldCharType="separate"/>
      </w:r>
      <w:r w:rsidR="00F70D7D">
        <w:rPr>
          <w:noProof/>
        </w:rPr>
        <w:t>80</w:t>
      </w:r>
      <w:r>
        <w:fldChar w:fldCharType="end"/>
      </w:r>
      <w:bookmarkEnd w:id="1029"/>
      <w:r>
        <w:t>- Selective coding for the impact of formalisation</w:t>
      </w:r>
      <w:r>
        <w:rPr>
          <w:noProof/>
        </w:rPr>
        <w:t xml:space="preserve"> on exploitation</w:t>
      </w:r>
      <w:bookmarkEnd w:id="1030"/>
      <w:bookmarkEnd w:id="1031"/>
    </w:p>
    <w:tbl>
      <w:tblPr>
        <w:tblStyle w:val="TableGrid"/>
        <w:tblW w:w="0" w:type="auto"/>
        <w:tblLook w:val="04A0" w:firstRow="1" w:lastRow="0" w:firstColumn="1" w:lastColumn="0" w:noHBand="0" w:noVBand="1"/>
      </w:tblPr>
      <w:tblGrid>
        <w:gridCol w:w="2636"/>
        <w:gridCol w:w="6142"/>
      </w:tblGrid>
      <w:tr w:rsidR="002367A9" w:rsidRPr="006E78D2" w14:paraId="44076707" w14:textId="77777777" w:rsidTr="00ED7718">
        <w:tc>
          <w:tcPr>
            <w:tcW w:w="2660" w:type="dxa"/>
          </w:tcPr>
          <w:p w14:paraId="7F403E16" w14:textId="0DB7404E" w:rsidR="002367A9" w:rsidRPr="006E78D2" w:rsidRDefault="002367A9" w:rsidP="00ED7718">
            <w:pPr>
              <w:rPr>
                <w:b/>
              </w:rPr>
            </w:pPr>
            <w:r w:rsidRPr="006E78D2">
              <w:rPr>
                <w:b/>
              </w:rPr>
              <w:t>Formalisation</w:t>
            </w:r>
          </w:p>
          <w:p w14:paraId="5E9AC528" w14:textId="77777777" w:rsidR="002367A9" w:rsidRPr="006E78D2" w:rsidRDefault="002367A9" w:rsidP="00ED7718">
            <w:pPr>
              <w:rPr>
                <w:b/>
              </w:rPr>
            </w:pPr>
          </w:p>
        </w:tc>
        <w:tc>
          <w:tcPr>
            <w:tcW w:w="6237" w:type="dxa"/>
          </w:tcPr>
          <w:p w14:paraId="728A7069" w14:textId="77777777" w:rsidR="002367A9" w:rsidRPr="006E78D2" w:rsidRDefault="002367A9" w:rsidP="00ED7718">
            <w:pPr>
              <w:rPr>
                <w:b/>
              </w:rPr>
            </w:pPr>
            <w:r w:rsidRPr="006E78D2">
              <w:rPr>
                <w:b/>
              </w:rPr>
              <w:t>How/ why that helps/ hinders</w:t>
            </w:r>
          </w:p>
        </w:tc>
      </w:tr>
      <w:tr w:rsidR="002367A9" w:rsidRPr="006E78D2" w14:paraId="3885F584" w14:textId="77777777" w:rsidTr="00ED7718">
        <w:tc>
          <w:tcPr>
            <w:tcW w:w="8897" w:type="dxa"/>
            <w:gridSpan w:val="2"/>
          </w:tcPr>
          <w:p w14:paraId="6B084D2F" w14:textId="615976C6" w:rsidR="002367A9" w:rsidRPr="006E78D2" w:rsidRDefault="002367A9" w:rsidP="00ED7718">
            <w:pPr>
              <w:rPr>
                <w:b/>
              </w:rPr>
            </w:pPr>
            <w:r w:rsidRPr="006E78D2">
              <w:rPr>
                <w:b/>
                <w:i/>
              </w:rPr>
              <w:t xml:space="preserve">Low </w:t>
            </w:r>
            <w:r w:rsidRPr="006E78D2">
              <w:rPr>
                <w:b/>
              </w:rPr>
              <w:t>Formalisation</w:t>
            </w:r>
          </w:p>
        </w:tc>
      </w:tr>
      <w:tr w:rsidR="002367A9" w:rsidRPr="006E78D2" w14:paraId="74EE110A" w14:textId="77777777" w:rsidTr="00ED7718">
        <w:tc>
          <w:tcPr>
            <w:tcW w:w="2660" w:type="dxa"/>
          </w:tcPr>
          <w:p w14:paraId="0628A2F2" w14:textId="43F4B0A5" w:rsidR="002367A9" w:rsidRPr="006E78D2" w:rsidRDefault="0079476C" w:rsidP="00ED7718">
            <w:r w:rsidRPr="006E78D2">
              <w:t>H</w:t>
            </w:r>
            <w:r w:rsidR="002367A9" w:rsidRPr="006E78D2">
              <w:t>elps</w:t>
            </w:r>
          </w:p>
        </w:tc>
        <w:tc>
          <w:tcPr>
            <w:tcW w:w="6237" w:type="dxa"/>
          </w:tcPr>
          <w:p w14:paraId="5FFFD728" w14:textId="710CFC92" w:rsidR="002367A9" w:rsidRPr="006E78D2" w:rsidRDefault="0079476C" w:rsidP="006E78D2">
            <w:pPr>
              <w:jc w:val="left"/>
            </w:pPr>
            <w:r w:rsidRPr="006E78D2">
              <w:t>-</w:t>
            </w:r>
            <w:r w:rsidR="00F32105" w:rsidRPr="006E78D2">
              <w:t>Time</w:t>
            </w:r>
            <w:r w:rsidR="00F32105">
              <w:t>saving</w:t>
            </w:r>
            <w:r w:rsidRPr="006E78D2">
              <w:t xml:space="preserve"> in approvals, decision points</w:t>
            </w:r>
            <w:r w:rsidR="00473B15" w:rsidRPr="006E78D2">
              <w:br/>
              <w:t xml:space="preserve">- Flexibility to adapt and change the systems to suit </w:t>
            </w:r>
            <w:r w:rsidR="004477D1" w:rsidRPr="006E78D2">
              <w:t>compliance</w:t>
            </w:r>
            <w:r w:rsidR="00473B15" w:rsidRPr="006E78D2">
              <w:t xml:space="preserve"> needs</w:t>
            </w:r>
            <w:r w:rsidR="00571959" w:rsidRPr="006E78D2">
              <w:br/>
              <w:t>-Encourages creativity and innovation</w:t>
            </w:r>
          </w:p>
        </w:tc>
      </w:tr>
      <w:tr w:rsidR="002367A9" w:rsidRPr="006E78D2" w14:paraId="2A4E44D4" w14:textId="77777777" w:rsidTr="00ED7718">
        <w:tc>
          <w:tcPr>
            <w:tcW w:w="2660" w:type="dxa"/>
          </w:tcPr>
          <w:p w14:paraId="6C10A1F8" w14:textId="77777777" w:rsidR="002367A9" w:rsidRPr="006E78D2" w:rsidRDefault="002367A9" w:rsidP="00ED7718">
            <w:r w:rsidRPr="006E78D2">
              <w:lastRenderedPageBreak/>
              <w:t>hinders</w:t>
            </w:r>
          </w:p>
        </w:tc>
        <w:tc>
          <w:tcPr>
            <w:tcW w:w="6237" w:type="dxa"/>
          </w:tcPr>
          <w:p w14:paraId="5522922A" w14:textId="44BB8041" w:rsidR="002367A9" w:rsidRPr="006E78D2" w:rsidRDefault="0079476C" w:rsidP="00ED7718">
            <w:r w:rsidRPr="006E78D2">
              <w:t xml:space="preserve">-Difficulty to transform traditional work practices </w:t>
            </w:r>
            <w:r w:rsidR="00D22BA6" w:rsidRPr="006E78D2">
              <w:t>into</w:t>
            </w:r>
            <w:r w:rsidRPr="006E78D2">
              <w:t xml:space="preserve"> modern practices</w:t>
            </w:r>
          </w:p>
        </w:tc>
      </w:tr>
      <w:tr w:rsidR="002367A9" w:rsidRPr="006E78D2" w14:paraId="5267F0CB" w14:textId="77777777" w:rsidTr="00ED7718">
        <w:tc>
          <w:tcPr>
            <w:tcW w:w="8897" w:type="dxa"/>
            <w:gridSpan w:val="2"/>
          </w:tcPr>
          <w:p w14:paraId="17B33E41" w14:textId="25640DBD" w:rsidR="002367A9" w:rsidRPr="006E78D2" w:rsidRDefault="002367A9" w:rsidP="00ED7718">
            <w:pPr>
              <w:rPr>
                <w:b/>
              </w:rPr>
            </w:pPr>
            <w:r w:rsidRPr="006E78D2">
              <w:rPr>
                <w:b/>
                <w:i/>
              </w:rPr>
              <w:t xml:space="preserve">High </w:t>
            </w:r>
            <w:r w:rsidRPr="006E78D2">
              <w:rPr>
                <w:b/>
              </w:rPr>
              <w:t>Formalisation</w:t>
            </w:r>
          </w:p>
        </w:tc>
      </w:tr>
      <w:tr w:rsidR="002367A9" w:rsidRPr="006E78D2" w14:paraId="5229B617" w14:textId="77777777" w:rsidTr="00ED7718">
        <w:tc>
          <w:tcPr>
            <w:tcW w:w="2660" w:type="dxa"/>
          </w:tcPr>
          <w:p w14:paraId="788D89E3" w14:textId="77777777" w:rsidR="002367A9" w:rsidRPr="006E78D2" w:rsidRDefault="002367A9" w:rsidP="00ED7718">
            <w:r w:rsidRPr="006E78D2">
              <w:t>helps</w:t>
            </w:r>
          </w:p>
        </w:tc>
        <w:tc>
          <w:tcPr>
            <w:tcW w:w="6237" w:type="dxa"/>
          </w:tcPr>
          <w:p w14:paraId="68EFCA1D" w14:textId="2A7536F9" w:rsidR="002367A9" w:rsidRPr="006E78D2" w:rsidRDefault="00F23A4B" w:rsidP="006E78D2">
            <w:pPr>
              <w:jc w:val="left"/>
            </w:pPr>
            <w:r w:rsidRPr="006E78D2">
              <w:t>-consistence between the innovative technology and the organisations’ existing experiences and structures</w:t>
            </w:r>
            <w:r w:rsidR="00750653" w:rsidRPr="006E78D2">
              <w:br/>
              <w:t>-Digitisation requires some form of formalised structured way of working</w:t>
            </w:r>
            <w:r w:rsidR="00750653" w:rsidRPr="006E78D2">
              <w:br/>
              <w:t>-Setting mandates/ compulsions help changing/ transforming traditional cultural settings</w:t>
            </w:r>
            <w:r w:rsidR="00750653" w:rsidRPr="006E78D2">
              <w:br/>
              <w:t xml:space="preserve">-Sets out rules and </w:t>
            </w:r>
            <w:r w:rsidR="00D22BA6" w:rsidRPr="006E78D2">
              <w:t>procedures</w:t>
            </w:r>
            <w:r w:rsidR="00600F14" w:rsidRPr="006E78D2">
              <w:t xml:space="preserve"> for</w:t>
            </w:r>
            <w:r w:rsidR="00750653" w:rsidRPr="006E78D2">
              <w:t xml:space="preserve"> managing large and complex work packages</w:t>
            </w:r>
            <w:r w:rsidR="00473B15" w:rsidRPr="006E78D2">
              <w:br/>
              <w:t xml:space="preserve">- Setting formalised standards avoids the delays </w:t>
            </w:r>
            <w:r w:rsidR="00372F04">
              <w:t xml:space="preserve">that </w:t>
            </w:r>
            <w:r w:rsidR="00473B15" w:rsidRPr="006E78D2">
              <w:t>occurred from trial and error conflicts</w:t>
            </w:r>
          </w:p>
        </w:tc>
      </w:tr>
      <w:tr w:rsidR="002367A9" w:rsidRPr="006E78D2" w14:paraId="042D1CB9" w14:textId="77777777" w:rsidTr="00ED7718">
        <w:tc>
          <w:tcPr>
            <w:tcW w:w="2660" w:type="dxa"/>
          </w:tcPr>
          <w:p w14:paraId="253B7E5A" w14:textId="21928AF6" w:rsidR="002367A9" w:rsidRPr="006E78D2" w:rsidRDefault="0055535D" w:rsidP="00ED7718">
            <w:r w:rsidRPr="006E78D2">
              <w:t>H</w:t>
            </w:r>
            <w:r w:rsidR="002367A9" w:rsidRPr="006E78D2">
              <w:t>inders</w:t>
            </w:r>
          </w:p>
        </w:tc>
        <w:tc>
          <w:tcPr>
            <w:tcW w:w="6237" w:type="dxa"/>
          </w:tcPr>
          <w:p w14:paraId="766B0F0B" w14:textId="06D39F6F" w:rsidR="002367A9" w:rsidRPr="006E78D2" w:rsidRDefault="0055535D" w:rsidP="0055535D">
            <w:r w:rsidRPr="006E78D2">
              <w:t>-Restricted creativity and innovation</w:t>
            </w:r>
          </w:p>
        </w:tc>
      </w:tr>
    </w:tbl>
    <w:p w14:paraId="31540493" w14:textId="77777777" w:rsidR="002367A9" w:rsidRPr="00DA0641" w:rsidRDefault="002367A9" w:rsidP="006E78D2"/>
    <w:p w14:paraId="7EE73225" w14:textId="6780B803" w:rsidR="002367A9" w:rsidRPr="0080697E" w:rsidRDefault="002367A9" w:rsidP="002367A9">
      <w:pPr>
        <w:rPr>
          <w:i/>
          <w:iCs/>
        </w:rPr>
      </w:pPr>
      <w:r w:rsidRPr="0080697E">
        <w:rPr>
          <w:i/>
          <w:iCs/>
        </w:rPr>
        <w:t>Stratification</w:t>
      </w:r>
    </w:p>
    <w:p w14:paraId="50203197" w14:textId="7FE8A6B2" w:rsidR="009521B7" w:rsidRPr="009521B7" w:rsidRDefault="009521B7" w:rsidP="009521B7">
      <w:r w:rsidRPr="00DA0641">
        <w:t xml:space="preserve">In terms of stratification, I-17 </w:t>
      </w:r>
      <w:r>
        <w:t xml:space="preserve">holds </w:t>
      </w:r>
      <w:r w:rsidR="00AC2745">
        <w:t>the</w:t>
      </w:r>
      <w:r w:rsidRPr="00DA0641">
        <w:t xml:space="preserve"> point of view that having </w:t>
      </w:r>
      <w:r>
        <w:t xml:space="preserve">a </w:t>
      </w:r>
      <w:r w:rsidRPr="00DA0641">
        <w:t>substantial number of statu</w:t>
      </w:r>
      <w:r>
        <w:t>se</w:t>
      </w:r>
      <w:r w:rsidRPr="00DA0641">
        <w:t>s,</w:t>
      </w:r>
      <w:r>
        <w:t xml:space="preserve"> or</w:t>
      </w:r>
      <w:r w:rsidRPr="00DA0641">
        <w:t xml:space="preserve"> layers</w:t>
      </w:r>
      <w:r>
        <w:t>, or</w:t>
      </w:r>
      <w:r w:rsidRPr="00DA0641">
        <w:t xml:space="preserve"> levels of professional roles </w:t>
      </w:r>
      <w:r>
        <w:t>is</w:t>
      </w:r>
      <w:r w:rsidRPr="00DA0641">
        <w:t xml:space="preserve"> an enabler for technology adoption. Because </w:t>
      </w:r>
      <w:r>
        <w:t>b</w:t>
      </w:r>
      <w:r w:rsidRPr="00DA0641">
        <w:t xml:space="preserve">uildings </w:t>
      </w:r>
      <w:r>
        <w:t>often consist</w:t>
      </w:r>
      <w:r w:rsidRPr="00DA0641">
        <w:t xml:space="preserve"> </w:t>
      </w:r>
      <w:r>
        <w:t xml:space="preserve">of </w:t>
      </w:r>
      <w:r w:rsidRPr="00DA0641">
        <w:t>a complex social and material manifestation</w:t>
      </w:r>
      <w:r>
        <w:t xml:space="preserve">, the construction process often </w:t>
      </w:r>
      <w:r w:rsidRPr="00DA0641">
        <w:t>reli</w:t>
      </w:r>
      <w:r>
        <w:t xml:space="preserve">es </w:t>
      </w:r>
      <w:r w:rsidRPr="00DA0641">
        <w:t>on shared frames of reference</w:t>
      </w:r>
      <w:r>
        <w:t xml:space="preserve">s </w:t>
      </w:r>
      <w:r w:rsidRPr="00DA0641">
        <w:t xml:space="preserve">such as standards of practice, legal arrangements, and industry norms which require </w:t>
      </w:r>
      <w:r w:rsidR="00AC2745">
        <w:t xml:space="preserve">a </w:t>
      </w:r>
      <w:r w:rsidRPr="00DA0641">
        <w:t>collaborated approach from every strat</w:t>
      </w:r>
      <w:r>
        <w:t>um</w:t>
      </w:r>
      <w:r w:rsidRPr="00DA0641">
        <w:t xml:space="preserve">, layer and professional role involved in a </w:t>
      </w:r>
      <w:r>
        <w:t xml:space="preserve">construction </w:t>
      </w:r>
      <w:r w:rsidRPr="00DA0641">
        <w:t>project</w:t>
      </w:r>
      <w:r>
        <w:t>. This level of stratification helps</w:t>
      </w:r>
      <w:r w:rsidRPr="00DA0641">
        <w:t xml:space="preserve"> to </w:t>
      </w:r>
      <w:r>
        <w:t xml:space="preserve">easily </w:t>
      </w:r>
      <w:r w:rsidRPr="00DA0641">
        <w:t>navigate through</w:t>
      </w:r>
      <w:r>
        <w:t xml:space="preserve"> the </w:t>
      </w:r>
      <w:r w:rsidRPr="00DA0641">
        <w:t xml:space="preserve"> changes to legal risks associated with standards of practice. </w:t>
      </w:r>
      <w:r w:rsidR="0080697E">
        <w:t xml:space="preserve">Moreover, </w:t>
      </w:r>
      <w:r w:rsidR="00AC2745">
        <w:t xml:space="preserve">a </w:t>
      </w:r>
      <w:r w:rsidR="0080697E">
        <w:t xml:space="preserve">higher number of tiers in a structure is an indication of the existence of </w:t>
      </w:r>
      <w:r w:rsidR="00AC2745">
        <w:t xml:space="preserve">a </w:t>
      </w:r>
      <w:r w:rsidR="0080697E">
        <w:t>higher number of specialised employees. They are regarded as the experts/ champions for a given area. This is an enabler for technology exploitation</w:t>
      </w:r>
      <w:r w:rsidR="0080697E" w:rsidRPr="00DA0641">
        <w:t>.</w:t>
      </w:r>
      <w:r w:rsidR="0080697E">
        <w:t xml:space="preserve"> </w:t>
      </w:r>
      <w:r>
        <w:t>Just as with the advantageous side of stratification, t</w:t>
      </w:r>
      <w:r w:rsidRPr="00DA0641">
        <w:t xml:space="preserve">here </w:t>
      </w:r>
      <w:r>
        <w:t>was</w:t>
      </w:r>
      <w:r w:rsidRPr="00DA0641">
        <w:t xml:space="preserve"> </w:t>
      </w:r>
      <w:r>
        <w:t xml:space="preserve">also an </w:t>
      </w:r>
      <w:r w:rsidRPr="00DA0641">
        <w:t xml:space="preserve">equal amount of opinion in favour of the negative side of stratification. </w:t>
      </w:r>
      <w:r w:rsidR="0080697E">
        <w:fldChar w:fldCharType="begin"/>
      </w:r>
      <w:r w:rsidR="0080697E">
        <w:instrText xml:space="preserve"> REF _Ref52833578 \h </w:instrText>
      </w:r>
      <w:r w:rsidR="0080697E">
        <w:fldChar w:fldCharType="separate"/>
      </w:r>
      <w:r w:rsidR="00F70D7D">
        <w:t xml:space="preserve">Table </w:t>
      </w:r>
      <w:r w:rsidR="00F70D7D">
        <w:rPr>
          <w:noProof/>
        </w:rPr>
        <w:t>81</w:t>
      </w:r>
      <w:r w:rsidR="0080697E">
        <w:fldChar w:fldCharType="end"/>
      </w:r>
      <w:r w:rsidR="0080697E">
        <w:t xml:space="preserve"> summarises the themes</w:t>
      </w:r>
      <w:r w:rsidR="00AC2745">
        <w:t xml:space="preserve"> which</w:t>
      </w:r>
      <w:r w:rsidR="0080697E">
        <w:t xml:space="preserve"> emerged from the narratives around the positive and negative impact of stratification towards technology exploitation. </w:t>
      </w:r>
      <w:r w:rsidRPr="00DA0641">
        <w:t>Drawing from the findings of qualitative data, an extension to the second-order strategic framework was developed.</w:t>
      </w:r>
    </w:p>
    <w:p w14:paraId="099A99E9" w14:textId="6430CB55" w:rsidR="00C41A83" w:rsidRDefault="00C41A83" w:rsidP="00C41A83">
      <w:pPr>
        <w:pStyle w:val="Caption"/>
        <w:keepNext/>
      </w:pPr>
      <w:bookmarkStart w:id="1032" w:name="_Ref52833578"/>
      <w:bookmarkStart w:id="1033" w:name="_Toc49290930"/>
      <w:bookmarkStart w:id="1034" w:name="_Toc73916295"/>
      <w:r>
        <w:t xml:space="preserve">Table </w:t>
      </w:r>
      <w:r>
        <w:fldChar w:fldCharType="begin"/>
      </w:r>
      <w:r>
        <w:instrText xml:space="preserve"> SEQ Table \* ARABIC </w:instrText>
      </w:r>
      <w:r>
        <w:fldChar w:fldCharType="separate"/>
      </w:r>
      <w:r w:rsidR="00F70D7D">
        <w:rPr>
          <w:noProof/>
        </w:rPr>
        <w:t>81</w:t>
      </w:r>
      <w:r>
        <w:fldChar w:fldCharType="end"/>
      </w:r>
      <w:bookmarkEnd w:id="1032"/>
      <w:r>
        <w:t xml:space="preserve">- </w:t>
      </w:r>
      <w:r w:rsidRPr="00356C65">
        <w:t xml:space="preserve">Selective coding for the impact of </w:t>
      </w:r>
      <w:r w:rsidR="00D22BA6">
        <w:t>stratification</w:t>
      </w:r>
      <w:r w:rsidRPr="00356C65">
        <w:t xml:space="preserve"> on exploitation</w:t>
      </w:r>
      <w:bookmarkEnd w:id="1033"/>
      <w:bookmarkEnd w:id="1034"/>
    </w:p>
    <w:tbl>
      <w:tblPr>
        <w:tblStyle w:val="TableGrid"/>
        <w:tblW w:w="0" w:type="auto"/>
        <w:tblLook w:val="04A0" w:firstRow="1" w:lastRow="0" w:firstColumn="1" w:lastColumn="0" w:noHBand="0" w:noVBand="1"/>
      </w:tblPr>
      <w:tblGrid>
        <w:gridCol w:w="2635"/>
        <w:gridCol w:w="6143"/>
      </w:tblGrid>
      <w:tr w:rsidR="002367A9" w:rsidRPr="006E78D2" w14:paraId="51FA13BF" w14:textId="77777777" w:rsidTr="00ED7718">
        <w:tc>
          <w:tcPr>
            <w:tcW w:w="2660" w:type="dxa"/>
          </w:tcPr>
          <w:p w14:paraId="5EA9D247" w14:textId="69841BE4" w:rsidR="002367A9" w:rsidRPr="006E78D2" w:rsidRDefault="002367A9" w:rsidP="00ED7718">
            <w:pPr>
              <w:rPr>
                <w:b/>
              </w:rPr>
            </w:pPr>
            <w:r w:rsidRPr="006E78D2">
              <w:rPr>
                <w:b/>
              </w:rPr>
              <w:t>Stratification</w:t>
            </w:r>
          </w:p>
        </w:tc>
        <w:tc>
          <w:tcPr>
            <w:tcW w:w="6237" w:type="dxa"/>
          </w:tcPr>
          <w:p w14:paraId="33F4D0C6" w14:textId="77777777" w:rsidR="002367A9" w:rsidRPr="006E78D2" w:rsidRDefault="002367A9" w:rsidP="00ED7718">
            <w:pPr>
              <w:rPr>
                <w:b/>
              </w:rPr>
            </w:pPr>
            <w:r w:rsidRPr="006E78D2">
              <w:rPr>
                <w:b/>
              </w:rPr>
              <w:t>How/ why that helps/ hinders</w:t>
            </w:r>
          </w:p>
        </w:tc>
      </w:tr>
      <w:tr w:rsidR="002367A9" w:rsidRPr="006E78D2" w14:paraId="4ACFEA80" w14:textId="77777777" w:rsidTr="00ED7718">
        <w:tc>
          <w:tcPr>
            <w:tcW w:w="8897" w:type="dxa"/>
            <w:gridSpan w:val="2"/>
          </w:tcPr>
          <w:p w14:paraId="01D45BBC" w14:textId="0AFB6462" w:rsidR="002367A9" w:rsidRPr="006E78D2" w:rsidRDefault="002367A9" w:rsidP="00ED7718">
            <w:pPr>
              <w:rPr>
                <w:b/>
              </w:rPr>
            </w:pPr>
            <w:r w:rsidRPr="006E78D2">
              <w:rPr>
                <w:b/>
                <w:i/>
              </w:rPr>
              <w:t xml:space="preserve">Low </w:t>
            </w:r>
            <w:r w:rsidRPr="006E78D2">
              <w:rPr>
                <w:b/>
              </w:rPr>
              <w:t>Stratification</w:t>
            </w:r>
          </w:p>
        </w:tc>
      </w:tr>
      <w:tr w:rsidR="002367A9" w:rsidRPr="006E78D2" w14:paraId="1B6E3236" w14:textId="77777777" w:rsidTr="00ED7718">
        <w:tc>
          <w:tcPr>
            <w:tcW w:w="2660" w:type="dxa"/>
          </w:tcPr>
          <w:p w14:paraId="25641AFA" w14:textId="77777777" w:rsidR="002367A9" w:rsidRPr="006E78D2" w:rsidRDefault="002367A9" w:rsidP="00ED7718">
            <w:r w:rsidRPr="006E78D2">
              <w:lastRenderedPageBreak/>
              <w:t>helps</w:t>
            </w:r>
          </w:p>
        </w:tc>
        <w:tc>
          <w:tcPr>
            <w:tcW w:w="6237" w:type="dxa"/>
          </w:tcPr>
          <w:p w14:paraId="0C6BB793" w14:textId="5BC1B1EA" w:rsidR="002367A9" w:rsidRPr="006E78D2" w:rsidRDefault="00600F14" w:rsidP="006E78D2">
            <w:pPr>
              <w:jc w:val="left"/>
            </w:pPr>
            <w:r w:rsidRPr="006E78D2">
              <w:t>-Easy communication lines</w:t>
            </w:r>
            <w:r w:rsidRPr="006E78D2">
              <w:br/>
              <w:t xml:space="preserve">-Knowing who  dealt with </w:t>
            </w:r>
            <w:r w:rsidR="00372F04">
              <w:t xml:space="preserve">the </w:t>
            </w:r>
            <w:r w:rsidRPr="006E78D2">
              <w:t>daily activity schedule makes it easier to work</w:t>
            </w:r>
          </w:p>
        </w:tc>
      </w:tr>
      <w:tr w:rsidR="002367A9" w:rsidRPr="006E78D2" w14:paraId="4C43B70F" w14:textId="77777777" w:rsidTr="00ED7718">
        <w:tc>
          <w:tcPr>
            <w:tcW w:w="2660" w:type="dxa"/>
          </w:tcPr>
          <w:p w14:paraId="6D88F0BF" w14:textId="0FC57FF3" w:rsidR="002367A9" w:rsidRPr="006E78D2" w:rsidRDefault="00571959" w:rsidP="00ED7718">
            <w:r w:rsidRPr="006E78D2">
              <w:t>H</w:t>
            </w:r>
            <w:r w:rsidR="002367A9" w:rsidRPr="006E78D2">
              <w:t>inders</w:t>
            </w:r>
          </w:p>
        </w:tc>
        <w:tc>
          <w:tcPr>
            <w:tcW w:w="6237" w:type="dxa"/>
          </w:tcPr>
          <w:p w14:paraId="3988B2E4" w14:textId="5C23FEC0" w:rsidR="002367A9" w:rsidRPr="006E78D2" w:rsidRDefault="00571959" w:rsidP="00571959">
            <w:r w:rsidRPr="006E78D2">
              <w:t xml:space="preserve">-Creates conflicts about </w:t>
            </w:r>
            <w:r w:rsidR="00372F04">
              <w:t xml:space="preserve">the </w:t>
            </w:r>
            <w:r w:rsidRPr="006E78D2">
              <w:t>scope of work</w:t>
            </w:r>
          </w:p>
        </w:tc>
      </w:tr>
      <w:tr w:rsidR="002367A9" w:rsidRPr="006E78D2" w14:paraId="165043E5" w14:textId="77777777" w:rsidTr="00ED7718">
        <w:tc>
          <w:tcPr>
            <w:tcW w:w="8897" w:type="dxa"/>
            <w:gridSpan w:val="2"/>
          </w:tcPr>
          <w:p w14:paraId="5CD2994F" w14:textId="117F8686" w:rsidR="002367A9" w:rsidRPr="006E78D2" w:rsidRDefault="002367A9" w:rsidP="00ED7718">
            <w:pPr>
              <w:rPr>
                <w:b/>
              </w:rPr>
            </w:pPr>
            <w:r w:rsidRPr="006E78D2">
              <w:rPr>
                <w:b/>
                <w:i/>
              </w:rPr>
              <w:t xml:space="preserve">High </w:t>
            </w:r>
            <w:r w:rsidRPr="006E78D2">
              <w:rPr>
                <w:b/>
              </w:rPr>
              <w:t>Stratification</w:t>
            </w:r>
          </w:p>
        </w:tc>
      </w:tr>
      <w:tr w:rsidR="002367A9" w:rsidRPr="006E78D2" w14:paraId="7C4182D5" w14:textId="77777777" w:rsidTr="00ED7718">
        <w:tc>
          <w:tcPr>
            <w:tcW w:w="2660" w:type="dxa"/>
          </w:tcPr>
          <w:p w14:paraId="204953A7" w14:textId="77777777" w:rsidR="002367A9" w:rsidRPr="006E78D2" w:rsidRDefault="002367A9" w:rsidP="00ED7718">
            <w:r w:rsidRPr="006E78D2">
              <w:t>helps</w:t>
            </w:r>
          </w:p>
        </w:tc>
        <w:tc>
          <w:tcPr>
            <w:tcW w:w="6237" w:type="dxa"/>
          </w:tcPr>
          <w:p w14:paraId="381AEEA2" w14:textId="52349437" w:rsidR="002367A9" w:rsidRPr="006E78D2" w:rsidRDefault="002367A9" w:rsidP="006E78D2">
            <w:pPr>
              <w:jc w:val="left"/>
            </w:pPr>
            <w:r w:rsidRPr="006E78D2">
              <w:t>- Awareness of who is responsible for what</w:t>
            </w:r>
            <w:r w:rsidR="00600F14" w:rsidRPr="006E78D2">
              <w:t xml:space="preserve"> with a clear reporting line</w:t>
            </w:r>
            <w:r w:rsidRPr="006E78D2">
              <w:br/>
              <w:t>-Prevent task duplication and rework</w:t>
            </w:r>
            <w:r w:rsidRPr="006E78D2">
              <w:br/>
              <w:t>-Ease of employee deployment</w:t>
            </w:r>
            <w:r w:rsidRPr="006E78D2">
              <w:br/>
              <w:t>-Fair and reasonable pay-structure</w:t>
            </w:r>
            <w:r w:rsidRPr="006E78D2">
              <w:br/>
              <w:t xml:space="preserve">-Procedural </w:t>
            </w:r>
            <w:r w:rsidR="00D22BA6" w:rsidRPr="006E78D2">
              <w:t>decision</w:t>
            </w:r>
            <w:r w:rsidRPr="006E78D2">
              <w:t xml:space="preserve"> making</w:t>
            </w:r>
            <w:r w:rsidRPr="006E78D2">
              <w:br/>
              <w:t>-</w:t>
            </w:r>
            <w:r w:rsidR="00D22BA6" w:rsidRPr="006E78D2">
              <w:t>Existence</w:t>
            </w:r>
            <w:r w:rsidRPr="006E78D2">
              <w:t xml:space="preserve"> of gate-keepers for certain company particulars</w:t>
            </w:r>
            <w:r w:rsidR="00F23A4B" w:rsidRPr="006E78D2">
              <w:br/>
              <w:t xml:space="preserve">- </w:t>
            </w:r>
            <w:r w:rsidR="00372F04">
              <w:t>The h</w:t>
            </w:r>
            <w:r w:rsidR="00F23A4B" w:rsidRPr="006E78D2">
              <w:t>ealthy difference in risk and responsibility sharing</w:t>
            </w:r>
            <w:r w:rsidR="00F23A4B" w:rsidRPr="006E78D2">
              <w:br/>
              <w:t>-Ease of dispute track and trace</w:t>
            </w:r>
            <w:r w:rsidR="00F23A4B" w:rsidRPr="006E78D2">
              <w:br/>
              <w:t xml:space="preserve">-Creating </w:t>
            </w:r>
            <w:r w:rsidR="00D22BA6" w:rsidRPr="006E78D2">
              <w:t>manageable</w:t>
            </w:r>
            <w:r w:rsidR="00F23A4B" w:rsidRPr="006E78D2">
              <w:t xml:space="preserve"> chunks of larger tasks</w:t>
            </w:r>
            <w:r w:rsidR="00F23A4B" w:rsidRPr="006E78D2">
              <w:br/>
              <w:t>-Appointment of dedicated professionals for tasks</w:t>
            </w:r>
          </w:p>
        </w:tc>
      </w:tr>
      <w:tr w:rsidR="002367A9" w:rsidRPr="006E78D2" w14:paraId="17164F46" w14:textId="77777777" w:rsidTr="00ED7718">
        <w:tc>
          <w:tcPr>
            <w:tcW w:w="2660" w:type="dxa"/>
          </w:tcPr>
          <w:p w14:paraId="7845183E" w14:textId="77777777" w:rsidR="002367A9" w:rsidRPr="006E78D2" w:rsidRDefault="002367A9" w:rsidP="00ED7718">
            <w:r w:rsidRPr="006E78D2">
              <w:t>hinders</w:t>
            </w:r>
          </w:p>
        </w:tc>
        <w:tc>
          <w:tcPr>
            <w:tcW w:w="6237" w:type="dxa"/>
          </w:tcPr>
          <w:p w14:paraId="0DBFEDE6" w14:textId="50D48D93" w:rsidR="002367A9" w:rsidRPr="006E78D2" w:rsidRDefault="002367A9" w:rsidP="006E78D2">
            <w:pPr>
              <w:jc w:val="left"/>
            </w:pPr>
            <w:r w:rsidRPr="006E78D2">
              <w:t xml:space="preserve">- Delays in </w:t>
            </w:r>
            <w:r w:rsidR="00D22BA6" w:rsidRPr="006E78D2">
              <w:t>decision</w:t>
            </w:r>
            <w:r w:rsidRPr="006E78D2">
              <w:t xml:space="preserve"> making</w:t>
            </w:r>
            <w:r w:rsidRPr="006E78D2">
              <w:br/>
              <w:t xml:space="preserve">-Sophistication </w:t>
            </w:r>
            <w:r w:rsidR="00F23A4B" w:rsidRPr="006E78D2">
              <w:t>adds</w:t>
            </w:r>
            <w:r w:rsidRPr="006E78D2">
              <w:t xml:space="preserve"> </w:t>
            </w:r>
            <w:r w:rsidR="00F23A4B" w:rsidRPr="006E78D2">
              <w:t xml:space="preserve">more </w:t>
            </w:r>
            <w:r w:rsidRPr="006E78D2">
              <w:t>complex</w:t>
            </w:r>
            <w:r w:rsidR="00F23A4B" w:rsidRPr="006E78D2">
              <w:t>ity into the process</w:t>
            </w:r>
            <w:r w:rsidRPr="006E78D2">
              <w:br/>
              <w:t>-Imbalance in workloads for employees</w:t>
            </w:r>
          </w:p>
        </w:tc>
      </w:tr>
    </w:tbl>
    <w:p w14:paraId="7855FAEF" w14:textId="52FFD9C0" w:rsidR="00532F81" w:rsidRDefault="00532F81" w:rsidP="00416161"/>
    <w:p w14:paraId="3C516EBF" w14:textId="77777777" w:rsidR="00532F81" w:rsidRPr="00DA0641" w:rsidRDefault="00532F81" w:rsidP="00416161"/>
    <w:p w14:paraId="19A5A9E7" w14:textId="77777777" w:rsidR="00416161" w:rsidRPr="00DA0641" w:rsidRDefault="00416161" w:rsidP="007A6B85">
      <w:pPr>
        <w:pStyle w:val="Heading2"/>
      </w:pPr>
      <w:bookmarkStart w:id="1035" w:name="_Ref47703006"/>
      <w:bookmarkStart w:id="1036" w:name="_Toc52293394"/>
      <w:bookmarkStart w:id="1037" w:name="_Toc54024179"/>
      <w:bookmarkStart w:id="1038" w:name="_Toc73917462"/>
      <w:r w:rsidRPr="00DA0641">
        <w:t>Ascertain the impact of organisation size on the exploitation of BBI</w:t>
      </w:r>
      <w:bookmarkEnd w:id="1035"/>
      <w:bookmarkEnd w:id="1036"/>
      <w:bookmarkEnd w:id="1037"/>
      <w:bookmarkEnd w:id="1038"/>
    </w:p>
    <w:p w14:paraId="0373BC51" w14:textId="0D8315FC" w:rsidR="00416161" w:rsidRPr="00DA0641" w:rsidRDefault="00416161" w:rsidP="00416161">
      <w:pPr>
        <w:pStyle w:val="Heading3"/>
      </w:pPr>
      <w:bookmarkStart w:id="1039" w:name="_Toc52293395"/>
      <w:bookmarkStart w:id="1040" w:name="_Toc54024180"/>
      <w:bookmarkStart w:id="1041" w:name="_Toc73917463"/>
      <w:r w:rsidRPr="00DA0641">
        <w:t xml:space="preserve">Establishing the </w:t>
      </w:r>
      <w:r w:rsidR="005E1C66">
        <w:t xml:space="preserve">size </w:t>
      </w:r>
      <w:r w:rsidRPr="00DA0641">
        <w:t>variables</w:t>
      </w:r>
      <w:bookmarkEnd w:id="1039"/>
      <w:bookmarkEnd w:id="1040"/>
      <w:bookmarkEnd w:id="1041"/>
    </w:p>
    <w:p w14:paraId="0A0C2826" w14:textId="77777777" w:rsidR="00416161" w:rsidRPr="00DA0641" w:rsidRDefault="00416161" w:rsidP="00416161"/>
    <w:p w14:paraId="7C7708DD" w14:textId="7E4E4F37" w:rsidR="00416161" w:rsidRPr="00DA0641" w:rsidRDefault="00C41A83" w:rsidP="006E78D2">
      <w:pPr>
        <w:rPr>
          <w:b/>
          <w:szCs w:val="24"/>
        </w:rPr>
      </w:pPr>
      <w:r>
        <w:fldChar w:fldCharType="begin"/>
      </w:r>
      <w:r>
        <w:instrText xml:space="preserve"> REF _Ref32332488 \h </w:instrText>
      </w:r>
      <w:r w:rsidR="006E78D2">
        <w:instrText xml:space="preserve"> \* MERGEFORMAT </w:instrText>
      </w:r>
      <w:r>
        <w:fldChar w:fldCharType="separate"/>
      </w:r>
      <w:r w:rsidR="00F70D7D" w:rsidRPr="00DA0641">
        <w:t xml:space="preserve">Table </w:t>
      </w:r>
      <w:r w:rsidR="00F70D7D">
        <w:rPr>
          <w:noProof/>
        </w:rPr>
        <w:t>82</w:t>
      </w:r>
      <w:r>
        <w:fldChar w:fldCharType="end"/>
      </w:r>
      <w:r w:rsidR="007031E8" w:rsidRPr="00DA0641">
        <w:t xml:space="preserve"> </w:t>
      </w:r>
      <w:r w:rsidR="00416161" w:rsidRPr="00DA0641">
        <w:t xml:space="preserve">shows the construct variables </w:t>
      </w:r>
      <w:r w:rsidR="00142BCC">
        <w:t xml:space="preserve">used </w:t>
      </w:r>
      <w:r w:rsidR="00416161" w:rsidRPr="00DA0641">
        <w:t xml:space="preserve">for organisation size </w:t>
      </w:r>
      <w:r w:rsidR="00142BCC">
        <w:t xml:space="preserve">which were </w:t>
      </w:r>
      <w:r w:rsidR="00416161" w:rsidRPr="00DA0641">
        <w:t>brought forward from Chapter-2 literature review</w:t>
      </w:r>
      <w:r w:rsidR="00142BCC">
        <w:t xml:space="preserve">. </w:t>
      </w:r>
      <w:r w:rsidR="00A07A8D" w:rsidRPr="00DA0641">
        <w:t xml:space="preserve"> </w:t>
      </w:r>
      <w:r>
        <w:fldChar w:fldCharType="begin"/>
      </w:r>
      <w:r>
        <w:instrText xml:space="preserve"> REF _Ref37535539 \h </w:instrText>
      </w:r>
      <w:r w:rsidR="006E78D2">
        <w:instrText xml:space="preserve"> \* MERGEFORMAT </w:instrText>
      </w:r>
      <w:r>
        <w:fldChar w:fldCharType="separate"/>
      </w:r>
      <w:r w:rsidR="00F70D7D">
        <w:t xml:space="preserve">Figure </w:t>
      </w:r>
      <w:r w:rsidR="00F70D7D">
        <w:rPr>
          <w:noProof/>
        </w:rPr>
        <w:t>57</w:t>
      </w:r>
      <w:r>
        <w:fldChar w:fldCharType="end"/>
      </w:r>
      <w:r w:rsidR="00A07A8D" w:rsidRPr="00DA0641">
        <w:t xml:space="preserve"> illustrates the types of correlations studied between size variables</w:t>
      </w:r>
      <w:r w:rsidR="00416161" w:rsidRPr="00DA0641">
        <w:t xml:space="preserve">.  </w:t>
      </w:r>
      <w:r w:rsidR="00AC2745">
        <w:t xml:space="preserve">As </w:t>
      </w:r>
      <w:r w:rsidR="00416161" w:rsidRPr="00DA0641">
        <w:t xml:space="preserve">with culture and structure, it is worthwhile noting that the questions around organisation size were </w:t>
      </w:r>
      <w:r w:rsidR="00142BCC">
        <w:t xml:space="preserve">phrased </w:t>
      </w:r>
      <w:r w:rsidR="0024567F" w:rsidRPr="00DA0641">
        <w:t>considering</w:t>
      </w:r>
      <w:r w:rsidR="00416161" w:rsidRPr="00DA0641">
        <w:t xml:space="preserve"> the impact itself. For </w:t>
      </w:r>
      <w:r w:rsidR="00F32105" w:rsidRPr="00DA0641">
        <w:t>example,</w:t>
      </w:r>
      <w:r w:rsidR="00416161" w:rsidRPr="00DA0641">
        <w:t xml:space="preserve"> </w:t>
      </w:r>
      <w:r w:rsidR="00F32105" w:rsidRPr="00DA0641">
        <w:t>the</w:t>
      </w:r>
      <w:r w:rsidR="00416161" w:rsidRPr="00DA0641">
        <w:t xml:space="preserve"> impact of </w:t>
      </w:r>
      <w:r w:rsidR="00372F04">
        <w:t xml:space="preserve">the </w:t>
      </w:r>
      <w:r w:rsidR="00416161" w:rsidRPr="00DA0641">
        <w:t xml:space="preserve">number of full-time employees on achieving the best possible use of </w:t>
      </w:r>
      <w:r w:rsidR="00F349ED">
        <w:t>I</w:t>
      </w:r>
      <w:r w:rsidR="00372F04">
        <w:t>o</w:t>
      </w:r>
      <w:r w:rsidR="00F349ED">
        <w:t>T</w:t>
      </w:r>
      <w:r w:rsidR="00416161" w:rsidRPr="00DA0641">
        <w:t xml:space="preserve"> was directly questioned</w:t>
      </w:r>
      <w:r w:rsidR="00142BCC">
        <w:t xml:space="preserve"> in the questionnaire</w:t>
      </w:r>
      <w:r w:rsidR="00416161" w:rsidRPr="00DA0641">
        <w:t>. Further,</w:t>
      </w:r>
      <w:r w:rsidR="00142BCC">
        <w:t xml:space="preserve"> just as with</w:t>
      </w:r>
      <w:r w:rsidR="00416161" w:rsidRPr="00DA0641">
        <w:t xml:space="preserve"> </w:t>
      </w:r>
      <w:r w:rsidR="00142BCC">
        <w:t xml:space="preserve">culture and structure </w:t>
      </w:r>
      <w:r w:rsidR="00416161" w:rsidRPr="00DA0641">
        <w:t xml:space="preserve">the </w:t>
      </w:r>
      <w:r w:rsidR="00975235">
        <w:t>‘size’</w:t>
      </w:r>
      <w:r w:rsidR="00416161" w:rsidRPr="00DA0641">
        <w:t xml:space="preserve"> factors </w:t>
      </w:r>
      <w:r w:rsidR="00142BCC">
        <w:t>contained</w:t>
      </w:r>
      <w:r w:rsidR="00416161" w:rsidRPr="00DA0641">
        <w:t xml:space="preserve"> separate variables for all three strategic tools. </w:t>
      </w:r>
      <w:r w:rsidR="00372F04">
        <w:t>A f</w:t>
      </w:r>
      <w:r w:rsidR="00416161" w:rsidRPr="00DA0641">
        <w:t xml:space="preserve">ull list of questions and variables can be found in </w:t>
      </w:r>
      <w:r w:rsidR="00975235">
        <w:fldChar w:fldCharType="begin"/>
      </w:r>
      <w:r w:rsidR="00975235">
        <w:instrText xml:space="preserve"> REF _Ref46960191 \r \h </w:instrText>
      </w:r>
      <w:r w:rsidR="00975235">
        <w:fldChar w:fldCharType="separate"/>
      </w:r>
      <w:r w:rsidR="00F70D7D">
        <w:t>Appendix C</w:t>
      </w:r>
      <w:r w:rsidR="00975235">
        <w:fldChar w:fldCharType="end"/>
      </w:r>
      <w:r w:rsidR="00416161" w:rsidRPr="00DA0641">
        <w:t>.</w:t>
      </w:r>
    </w:p>
    <w:p w14:paraId="7D9C0B5B" w14:textId="5BC17D82" w:rsidR="00416161" w:rsidRPr="00DA0641" w:rsidRDefault="00416161" w:rsidP="00416161">
      <w:pPr>
        <w:pStyle w:val="Caption"/>
        <w:keepNext/>
      </w:pPr>
      <w:bookmarkStart w:id="1042" w:name="_Ref32332488"/>
      <w:bookmarkStart w:id="1043" w:name="_Toc35347762"/>
      <w:bookmarkStart w:id="1044" w:name="_Toc49290931"/>
      <w:bookmarkStart w:id="1045" w:name="_Toc73916296"/>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82</w:t>
      </w:r>
      <w:r w:rsidRPr="00DA0641">
        <w:fldChar w:fldCharType="end"/>
      </w:r>
      <w:bookmarkEnd w:id="1042"/>
      <w:r w:rsidRPr="00DA0641">
        <w:t>- Construct variables for organisation size</w:t>
      </w:r>
      <w:bookmarkEnd w:id="1043"/>
      <w:bookmarkEnd w:id="1044"/>
      <w:bookmarkEnd w:id="10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5"/>
        <w:gridCol w:w="1131"/>
        <w:gridCol w:w="1512"/>
      </w:tblGrid>
      <w:tr w:rsidR="00416161" w:rsidRPr="006E78D2" w14:paraId="568EFEC6" w14:textId="77777777" w:rsidTr="00223945">
        <w:tc>
          <w:tcPr>
            <w:tcW w:w="6329" w:type="dxa"/>
          </w:tcPr>
          <w:p w14:paraId="666C92AC" w14:textId="77777777" w:rsidR="00416161" w:rsidRPr="006E78D2" w:rsidRDefault="00416161" w:rsidP="00C41A83">
            <w:pPr>
              <w:spacing w:after="0"/>
              <w:jc w:val="center"/>
              <w:rPr>
                <w:b/>
              </w:rPr>
            </w:pPr>
            <w:r w:rsidRPr="006E78D2">
              <w:rPr>
                <w:b/>
              </w:rPr>
              <w:t>Organisation Size Factors</w:t>
            </w:r>
          </w:p>
        </w:tc>
        <w:tc>
          <w:tcPr>
            <w:tcW w:w="1150" w:type="dxa"/>
          </w:tcPr>
          <w:p w14:paraId="6E43D0FC" w14:textId="77777777" w:rsidR="00416161" w:rsidRPr="006E78D2" w:rsidRDefault="00416161" w:rsidP="00C41A83">
            <w:pPr>
              <w:spacing w:after="0"/>
              <w:jc w:val="center"/>
              <w:rPr>
                <w:b/>
              </w:rPr>
            </w:pPr>
            <w:r w:rsidRPr="006E78D2">
              <w:rPr>
                <w:b/>
              </w:rPr>
              <w:t>Code</w:t>
            </w:r>
          </w:p>
        </w:tc>
        <w:tc>
          <w:tcPr>
            <w:tcW w:w="1525" w:type="dxa"/>
          </w:tcPr>
          <w:p w14:paraId="3AB54118" w14:textId="77777777" w:rsidR="00416161" w:rsidRPr="006E78D2" w:rsidRDefault="00416161" w:rsidP="00C41A83">
            <w:pPr>
              <w:spacing w:after="0"/>
              <w:jc w:val="center"/>
              <w:rPr>
                <w:b/>
              </w:rPr>
            </w:pPr>
            <w:r w:rsidRPr="006E78D2">
              <w:rPr>
                <w:b/>
              </w:rPr>
              <w:t>Dimension</w:t>
            </w:r>
          </w:p>
        </w:tc>
      </w:tr>
      <w:tr w:rsidR="00416161" w:rsidRPr="006E78D2" w14:paraId="2F0618CA" w14:textId="77777777" w:rsidTr="00223945">
        <w:tc>
          <w:tcPr>
            <w:tcW w:w="6329" w:type="dxa"/>
          </w:tcPr>
          <w:p w14:paraId="46D0CF97" w14:textId="04B2E166" w:rsidR="00416161" w:rsidRPr="006E78D2" w:rsidRDefault="00416161" w:rsidP="00C41A83">
            <w:pPr>
              <w:spacing w:after="0"/>
            </w:pPr>
            <w:r w:rsidRPr="006E78D2">
              <w:t xml:space="preserve">The impact of </w:t>
            </w:r>
            <w:r w:rsidR="00372F04">
              <w:t xml:space="preserve">the </w:t>
            </w:r>
            <w:r w:rsidRPr="006E78D2">
              <w:t>number of full-time employees on achieving the best possible use</w:t>
            </w:r>
          </w:p>
        </w:tc>
        <w:tc>
          <w:tcPr>
            <w:tcW w:w="1150" w:type="dxa"/>
          </w:tcPr>
          <w:p w14:paraId="53B8AFA4" w14:textId="77777777" w:rsidR="00416161" w:rsidRPr="006E78D2" w:rsidRDefault="00416161" w:rsidP="00C41A83">
            <w:pPr>
              <w:spacing w:after="0"/>
            </w:pPr>
            <w:r w:rsidRPr="006E78D2">
              <w:t>SIZ1</w:t>
            </w:r>
          </w:p>
        </w:tc>
        <w:tc>
          <w:tcPr>
            <w:tcW w:w="1525" w:type="dxa"/>
          </w:tcPr>
          <w:p w14:paraId="6F3713F9" w14:textId="77777777" w:rsidR="00416161" w:rsidRPr="006E78D2" w:rsidRDefault="00416161" w:rsidP="00C41A83">
            <w:pPr>
              <w:spacing w:after="0"/>
            </w:pPr>
            <w:r w:rsidRPr="006E78D2">
              <w:t>Number of employees</w:t>
            </w:r>
          </w:p>
        </w:tc>
      </w:tr>
      <w:tr w:rsidR="00416161" w:rsidRPr="006E78D2" w14:paraId="7EDE72D8" w14:textId="77777777" w:rsidTr="00C41A83">
        <w:trPr>
          <w:trHeight w:val="689"/>
        </w:trPr>
        <w:tc>
          <w:tcPr>
            <w:tcW w:w="6329" w:type="dxa"/>
          </w:tcPr>
          <w:p w14:paraId="17F1D56D" w14:textId="1A6B6144" w:rsidR="00416161" w:rsidRPr="006E78D2" w:rsidRDefault="00416161" w:rsidP="00C41A83">
            <w:pPr>
              <w:spacing w:after="0"/>
            </w:pPr>
            <w:r w:rsidRPr="006E78D2">
              <w:t>The impact of annual turnover on achieving the best possible use</w:t>
            </w:r>
          </w:p>
        </w:tc>
        <w:tc>
          <w:tcPr>
            <w:tcW w:w="1150" w:type="dxa"/>
          </w:tcPr>
          <w:p w14:paraId="33957A7C" w14:textId="77777777" w:rsidR="00416161" w:rsidRPr="006E78D2" w:rsidRDefault="00416161" w:rsidP="00C41A83">
            <w:pPr>
              <w:spacing w:after="0"/>
            </w:pPr>
            <w:r w:rsidRPr="006E78D2">
              <w:t>SIZ2</w:t>
            </w:r>
          </w:p>
        </w:tc>
        <w:tc>
          <w:tcPr>
            <w:tcW w:w="1525" w:type="dxa"/>
          </w:tcPr>
          <w:p w14:paraId="0888B041" w14:textId="0F4890C6" w:rsidR="00416161" w:rsidRPr="006E78D2" w:rsidRDefault="00BE60FC" w:rsidP="00C41A83">
            <w:pPr>
              <w:spacing w:after="0"/>
            </w:pPr>
            <w:r w:rsidRPr="006E78D2">
              <w:t xml:space="preserve">Annual </w:t>
            </w:r>
            <w:r w:rsidR="00416161" w:rsidRPr="006E78D2">
              <w:t>Turnover</w:t>
            </w:r>
          </w:p>
        </w:tc>
      </w:tr>
    </w:tbl>
    <w:p w14:paraId="36E8C261" w14:textId="7252097A" w:rsidR="00416161" w:rsidRPr="00DA0641" w:rsidRDefault="00811488" w:rsidP="00416161">
      <w:r>
        <w:rPr>
          <w:noProof/>
        </w:rPr>
        <w:drawing>
          <wp:anchor distT="0" distB="0" distL="114300" distR="114300" simplePos="0" relativeHeight="251667968" behindDoc="0" locked="0" layoutInCell="1" allowOverlap="1" wp14:anchorId="50428F52" wp14:editId="0B17E77B">
            <wp:simplePos x="0" y="0"/>
            <wp:positionH relativeFrom="column">
              <wp:posOffset>880110</wp:posOffset>
            </wp:positionH>
            <wp:positionV relativeFrom="paragraph">
              <wp:posOffset>64770</wp:posOffset>
            </wp:positionV>
            <wp:extent cx="3479800" cy="1978025"/>
            <wp:effectExtent l="0" t="0" r="0" b="0"/>
            <wp:wrapNone/>
            <wp:docPr id="25753" name="Diagram 257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anchor>
        </w:drawing>
      </w:r>
      <w:r w:rsidR="00416161" w:rsidRPr="00DA0641">
        <w:br/>
      </w:r>
    </w:p>
    <w:p w14:paraId="1A75CB19" w14:textId="10D88C76" w:rsidR="00416161" w:rsidRPr="00DA0641" w:rsidRDefault="00416161" w:rsidP="00416161"/>
    <w:p w14:paraId="33FD38FA" w14:textId="416478FA" w:rsidR="00416161" w:rsidRPr="00DA0641" w:rsidRDefault="00416161" w:rsidP="00416161"/>
    <w:p w14:paraId="147F9FD2" w14:textId="77777777" w:rsidR="00416161" w:rsidRPr="00DA0641" w:rsidRDefault="00416161" w:rsidP="00416161"/>
    <w:p w14:paraId="7F22FC53" w14:textId="667F5FDE" w:rsidR="00416161" w:rsidRPr="00DA0641" w:rsidRDefault="005A766B" w:rsidP="00416161">
      <w:r w:rsidRPr="00DA0641">
        <w:rPr>
          <w:noProof/>
          <w:lang w:eastAsia="en-GB"/>
        </w:rPr>
        <mc:AlternateContent>
          <mc:Choice Requires="wps">
            <w:drawing>
              <wp:anchor distT="0" distB="0" distL="114300" distR="114300" simplePos="0" relativeHeight="251701760" behindDoc="0" locked="0" layoutInCell="1" allowOverlap="1" wp14:anchorId="7219F9EC" wp14:editId="2F17FF26">
                <wp:simplePos x="0" y="0"/>
                <wp:positionH relativeFrom="column">
                  <wp:posOffset>96520</wp:posOffset>
                </wp:positionH>
                <wp:positionV relativeFrom="paragraph">
                  <wp:posOffset>223754</wp:posOffset>
                </wp:positionV>
                <wp:extent cx="5486400" cy="635"/>
                <wp:effectExtent l="0" t="0" r="0" b="0"/>
                <wp:wrapNone/>
                <wp:docPr id="481" name="Text Box 48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40EFA9B9" w14:textId="5D8B0600" w:rsidR="003D2193" w:rsidRPr="0022430F" w:rsidRDefault="003D2193" w:rsidP="00416161">
                            <w:pPr>
                              <w:pStyle w:val="Caption"/>
                              <w:jc w:val="center"/>
                              <w:rPr>
                                <w:noProof/>
                              </w:rPr>
                            </w:pPr>
                            <w:bookmarkStart w:id="1046" w:name="_Ref37535539"/>
                            <w:bookmarkStart w:id="1047" w:name="_Toc35347873"/>
                            <w:bookmarkStart w:id="1048" w:name="_Toc49290594"/>
                            <w:bookmarkStart w:id="1049" w:name="_Toc73916447"/>
                            <w:r>
                              <w:t xml:space="preserve">Figure </w:t>
                            </w:r>
                            <w:r>
                              <w:fldChar w:fldCharType="begin"/>
                            </w:r>
                            <w:r>
                              <w:instrText xml:space="preserve"> SEQ Figure \* ARABIC </w:instrText>
                            </w:r>
                            <w:r>
                              <w:fldChar w:fldCharType="separate"/>
                            </w:r>
                            <w:r w:rsidR="00F70D7D">
                              <w:rPr>
                                <w:noProof/>
                              </w:rPr>
                              <w:t>57</w:t>
                            </w:r>
                            <w:r>
                              <w:fldChar w:fldCharType="end"/>
                            </w:r>
                            <w:bookmarkEnd w:id="1046"/>
                            <w:r>
                              <w:t>- C</w:t>
                            </w:r>
                            <w:r w:rsidRPr="006E5CB4">
                              <w:t xml:space="preserve">orrelations between organisation </w:t>
                            </w:r>
                            <w:r>
                              <w:t xml:space="preserve">size </w:t>
                            </w:r>
                            <w:r w:rsidRPr="006E5CB4">
                              <w:t>variables</w:t>
                            </w:r>
                            <w:bookmarkEnd w:id="1047"/>
                            <w:bookmarkEnd w:id="1048"/>
                            <w:bookmarkEnd w:id="10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19F9EC" id="Text Box 481" o:spid="_x0000_s1695" type="#_x0000_t202" style="position:absolute;left:0;text-align:left;margin-left:7.6pt;margin-top:17.6pt;width:6in;height:.05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" stroked="f">
                <v:textbox style="mso-fit-shape-to-text:t" inset="0,0,0,0">
                  <w:txbxContent>
                    <w:p w14:paraId="40EFA9B9" w14:textId="5D8B0600" w:rsidR="003D2193" w:rsidRPr="0022430F" w:rsidRDefault="003D2193" w:rsidP="00416161">
                      <w:pPr>
                        <w:pStyle w:val="Caption"/>
                        <w:jc w:val="center"/>
                        <w:rPr>
                          <w:noProof/>
                        </w:rPr>
                      </w:pPr>
                      <w:bookmarkStart w:id="1050" w:name="_Ref37535539"/>
                      <w:bookmarkStart w:id="1051" w:name="_Toc35347873"/>
                      <w:bookmarkStart w:id="1052" w:name="_Toc49290594"/>
                      <w:bookmarkStart w:id="1053" w:name="_Toc73916447"/>
                      <w:r>
                        <w:t xml:space="preserve">Figure </w:t>
                      </w:r>
                      <w:r>
                        <w:fldChar w:fldCharType="begin"/>
                      </w:r>
                      <w:r>
                        <w:instrText xml:space="preserve"> SEQ Figure \* ARABIC </w:instrText>
                      </w:r>
                      <w:r>
                        <w:fldChar w:fldCharType="separate"/>
                      </w:r>
                      <w:r w:rsidR="00F70D7D">
                        <w:rPr>
                          <w:noProof/>
                        </w:rPr>
                        <w:t>57</w:t>
                      </w:r>
                      <w:r>
                        <w:fldChar w:fldCharType="end"/>
                      </w:r>
                      <w:bookmarkEnd w:id="1050"/>
                      <w:r>
                        <w:t>- C</w:t>
                      </w:r>
                      <w:r w:rsidRPr="006E5CB4">
                        <w:t xml:space="preserve">orrelations between organisation </w:t>
                      </w:r>
                      <w:r>
                        <w:t xml:space="preserve">size </w:t>
                      </w:r>
                      <w:r w:rsidRPr="006E5CB4">
                        <w:t>variables</w:t>
                      </w:r>
                      <w:bookmarkEnd w:id="1051"/>
                      <w:bookmarkEnd w:id="1052"/>
                      <w:bookmarkEnd w:id="1053"/>
                    </w:p>
                  </w:txbxContent>
                </v:textbox>
              </v:shape>
            </w:pict>
          </mc:Fallback>
        </mc:AlternateContent>
      </w:r>
    </w:p>
    <w:p w14:paraId="43AE5CA8" w14:textId="78C98850" w:rsidR="00416161" w:rsidRPr="00DA0641" w:rsidRDefault="00416161" w:rsidP="00416161"/>
    <w:p w14:paraId="132570A0" w14:textId="744D7F06" w:rsidR="00416161" w:rsidRPr="00DA0641" w:rsidRDefault="00416161" w:rsidP="00416161">
      <w:pPr>
        <w:pStyle w:val="Heading3"/>
      </w:pPr>
      <w:bookmarkStart w:id="1054" w:name="_Toc52293396"/>
      <w:bookmarkStart w:id="1055" w:name="_Toc54024181"/>
      <w:bookmarkStart w:id="1056" w:name="_Toc73917464"/>
      <w:r w:rsidRPr="00DA0641">
        <w:t>Quantitative data analysis for organisation size and BBI exploitation</w:t>
      </w:r>
      <w:bookmarkEnd w:id="1054"/>
      <w:bookmarkEnd w:id="1055"/>
      <w:bookmarkEnd w:id="1056"/>
    </w:p>
    <w:p w14:paraId="1E5E6A91" w14:textId="77777777" w:rsidR="00416161" w:rsidRPr="00DA0641" w:rsidRDefault="00416161" w:rsidP="00416161"/>
    <w:p w14:paraId="272AF83F" w14:textId="619E51AC" w:rsidR="00416161" w:rsidRPr="00DA0641" w:rsidRDefault="00416161" w:rsidP="00975235">
      <w:pPr>
        <w:pStyle w:val="Heading4"/>
      </w:pPr>
      <w:r w:rsidRPr="00DA0641">
        <w:t>Descriptive statistics for the impact of organisation size</w:t>
      </w:r>
      <w:r w:rsidR="00975235">
        <w:t xml:space="preserve"> on BBI exploitation</w:t>
      </w:r>
    </w:p>
    <w:p w14:paraId="36824BE0" w14:textId="18BCBD0C" w:rsidR="00416161" w:rsidRPr="00DA0641" w:rsidRDefault="00416161" w:rsidP="006E78D2">
      <w:r w:rsidRPr="00DA0641">
        <w:t>The questionnaire contained questions that directly indicate the impact of organisation size on the exploitation of BIM, BDA</w:t>
      </w:r>
      <w:r w:rsidR="00372F04">
        <w:t>,</w:t>
      </w:r>
      <w:r w:rsidRPr="00DA0641">
        <w:t xml:space="preserve"> and </w:t>
      </w:r>
      <w:r w:rsidR="00F349ED">
        <w:t>I</w:t>
      </w:r>
      <w:r w:rsidR="00372F04">
        <w:t>o</w:t>
      </w:r>
      <w:r w:rsidR="00F349ED">
        <w:t>T</w:t>
      </w:r>
      <w:r w:rsidRPr="00DA0641">
        <w:t xml:space="preserve">. Fundamentally, the descriptive statistics for these impacts </w:t>
      </w:r>
      <w:r w:rsidR="00915B94">
        <w:t>wer</w:t>
      </w:r>
      <w:r w:rsidRPr="00DA0641">
        <w:t xml:space="preserve">e investigated. </w:t>
      </w:r>
      <w:r w:rsidR="00915B94">
        <w:t>V</w:t>
      </w:r>
      <w:r w:rsidRPr="00DA0641">
        <w:t xml:space="preserve">alues of </w:t>
      </w:r>
      <w:r w:rsidR="00915B94">
        <w:t xml:space="preserve">the </w:t>
      </w:r>
      <w:r w:rsidRPr="00DA0641">
        <w:t>5-point Likert scale in these questions were: 1-Very negative impact, 2- Somewhat Negative impact, 3- Neither negative nor positive impact, 4-Somewhat Positive impact,</w:t>
      </w:r>
      <w:r w:rsidR="00915B94">
        <w:t xml:space="preserve"> and</w:t>
      </w:r>
      <w:r w:rsidRPr="00DA0641">
        <w:t xml:space="preserve"> 5-Very Positive impact. Considering the </w:t>
      </w:r>
      <w:r w:rsidR="00915B94">
        <w:t>phrasing</w:t>
      </w:r>
      <w:r w:rsidRPr="00DA0641">
        <w:t xml:space="preserve"> of these values, </w:t>
      </w:r>
      <w:r w:rsidR="00372F04">
        <w:t xml:space="preserve">the </w:t>
      </w:r>
      <w:r w:rsidRPr="00DA0641">
        <w:t xml:space="preserve">higher the mean score, the more positive the impact is. </w:t>
      </w:r>
      <w:r w:rsidR="00C41A83">
        <w:fldChar w:fldCharType="begin"/>
      </w:r>
      <w:r w:rsidR="00C41A83">
        <w:instrText xml:space="preserve"> REF _Ref32336941 \h </w:instrText>
      </w:r>
      <w:r w:rsidR="006E78D2">
        <w:instrText xml:space="preserve"> \* MERGEFORMAT </w:instrText>
      </w:r>
      <w:r w:rsidR="00C41A83">
        <w:fldChar w:fldCharType="separate"/>
      </w:r>
      <w:r w:rsidR="00F70D7D" w:rsidRPr="00DA0641">
        <w:t xml:space="preserve">Table </w:t>
      </w:r>
      <w:r w:rsidR="00F70D7D">
        <w:rPr>
          <w:noProof/>
        </w:rPr>
        <w:t>83</w:t>
      </w:r>
      <w:r w:rsidR="00C41A83">
        <w:fldChar w:fldCharType="end"/>
      </w:r>
      <w:r w:rsidRPr="00DA0641">
        <w:t xml:space="preserve"> specifies the impact organisation size variables have on BIM, BDA</w:t>
      </w:r>
      <w:r w:rsidR="00372F04">
        <w:t>,</w:t>
      </w:r>
      <w:r w:rsidRPr="00DA0641">
        <w:t xml:space="preserve"> and </w:t>
      </w:r>
      <w:r w:rsidR="00F349ED">
        <w:t>I</w:t>
      </w:r>
      <w:r w:rsidR="00372F04">
        <w:t>o</w:t>
      </w:r>
      <w:r w:rsidR="00F349ED">
        <w:t>T</w:t>
      </w:r>
      <w:r w:rsidRPr="00DA0641">
        <w:t xml:space="preserve"> exploitation variables. The results show that organisation size ha</w:t>
      </w:r>
      <w:r w:rsidR="001B4F9E">
        <w:t>s</w:t>
      </w:r>
      <w:r w:rsidR="00F67D70">
        <w:t xml:space="preserve"> a</w:t>
      </w:r>
      <w:r w:rsidRPr="00DA0641">
        <w:t xml:space="preserve"> ‘somewhat positive’ impact on the exploitation of BIM, BDA</w:t>
      </w:r>
      <w:r w:rsidR="00372F04">
        <w:t>,</w:t>
      </w:r>
      <w:r w:rsidRPr="00DA0641">
        <w:t xml:space="preserve"> and </w:t>
      </w:r>
      <w:r w:rsidR="00F349ED">
        <w:t>I</w:t>
      </w:r>
      <w:r w:rsidR="00372F04">
        <w:t>o</w:t>
      </w:r>
      <w:r w:rsidR="00F349ED">
        <w:t>T</w:t>
      </w:r>
      <w:r w:rsidRPr="00DA0641">
        <w:t xml:space="preserve"> </w:t>
      </w:r>
      <w:r w:rsidR="001B4F9E">
        <w:t>generally</w:t>
      </w:r>
      <w:r w:rsidRPr="00DA0641">
        <w:t>.</w:t>
      </w:r>
      <w:r w:rsidR="001B4F9E">
        <w:t xml:space="preserve"> The impact of annual turnover toward IOT exploitation is the highest </w:t>
      </w:r>
      <w:r w:rsidR="00F67D70">
        <w:t>of</w:t>
      </w:r>
      <w:r w:rsidR="001B4F9E">
        <w:t xml:space="preserve"> all.</w:t>
      </w:r>
      <w:r w:rsidR="001B4F9E" w:rsidRPr="001B4F9E">
        <w:t xml:space="preserve"> IoT as </w:t>
      </w:r>
      <w:r w:rsidR="00F67D70">
        <w:t xml:space="preserve">it is </w:t>
      </w:r>
      <w:r w:rsidR="001B4F9E" w:rsidRPr="001B4F9E">
        <w:t xml:space="preserve">filled with opportunism is  challenging, </w:t>
      </w:r>
      <w:r w:rsidR="0075769A">
        <w:t xml:space="preserve">especially given the costs associated with the tools and technology. Further, given the time it takes to build an IoT system and the complexity involved, the cost of development could get higher. This urges the requirement of </w:t>
      </w:r>
      <w:r w:rsidR="00F67D70">
        <w:t xml:space="preserve">a </w:t>
      </w:r>
      <w:r w:rsidR="00AF5501">
        <w:t>substantial amount of funding and thus explains the importance of company turnover especially for IoT exploitation.</w:t>
      </w:r>
    </w:p>
    <w:p w14:paraId="3FA592B0" w14:textId="77777777" w:rsidR="00416161" w:rsidRPr="00DA0641" w:rsidRDefault="00416161" w:rsidP="00416161">
      <w:pPr>
        <w:pStyle w:val="Caption"/>
        <w:keepNext/>
      </w:pPr>
    </w:p>
    <w:p w14:paraId="4DF93A43" w14:textId="6CDC2D49" w:rsidR="00416161" w:rsidRPr="00DA0641" w:rsidRDefault="00416161" w:rsidP="00416161">
      <w:pPr>
        <w:pStyle w:val="Caption"/>
        <w:keepNext/>
      </w:pPr>
      <w:bookmarkStart w:id="1057" w:name="_Ref32336941"/>
      <w:bookmarkStart w:id="1058" w:name="_Toc35347763"/>
      <w:bookmarkStart w:id="1059" w:name="_Toc49290932"/>
      <w:bookmarkStart w:id="1060" w:name="_Toc73916297"/>
      <w:r w:rsidRPr="00DA0641">
        <w:t xml:space="preserve">Table </w:t>
      </w:r>
      <w:r w:rsidRPr="00DA0641">
        <w:fldChar w:fldCharType="begin"/>
      </w:r>
      <w:r w:rsidRPr="00DA0641">
        <w:instrText xml:space="preserve"> SEQ Table \* ARABIC </w:instrText>
      </w:r>
      <w:r w:rsidRPr="00DA0641">
        <w:fldChar w:fldCharType="separate"/>
      </w:r>
      <w:r w:rsidR="00F70D7D">
        <w:rPr>
          <w:noProof/>
        </w:rPr>
        <w:t>83</w:t>
      </w:r>
      <w:r w:rsidRPr="00DA0641">
        <w:fldChar w:fldCharType="end"/>
      </w:r>
      <w:bookmarkEnd w:id="1057"/>
      <w:r w:rsidRPr="00DA0641">
        <w:t>- Descriptive statistics for organisation size variables towards BIM, BDA</w:t>
      </w:r>
      <w:r w:rsidR="00372F04">
        <w:t>,</w:t>
      </w:r>
      <w:r w:rsidRPr="00DA0641">
        <w:t xml:space="preserve"> and </w:t>
      </w:r>
      <w:r w:rsidR="00F349ED">
        <w:t>I</w:t>
      </w:r>
      <w:r w:rsidR="00372F04">
        <w:t>o</w:t>
      </w:r>
      <w:r w:rsidR="00F349ED">
        <w:t>T</w:t>
      </w:r>
      <w:bookmarkEnd w:id="1058"/>
      <w:bookmarkEnd w:id="1059"/>
      <w:bookmarkEnd w:id="1060"/>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1088"/>
        <w:gridCol w:w="1123"/>
        <w:gridCol w:w="735"/>
        <w:gridCol w:w="1468"/>
      </w:tblGrid>
      <w:tr w:rsidR="00BE60FC" w:rsidRPr="00BE60FC" w14:paraId="6294949B" w14:textId="77777777" w:rsidTr="00D27E21">
        <w:trPr>
          <w:trHeight w:val="418"/>
        </w:trPr>
        <w:tc>
          <w:tcPr>
            <w:tcW w:w="0" w:type="auto"/>
            <w:gridSpan w:val="5"/>
            <w:shd w:val="clear" w:color="auto" w:fill="auto"/>
            <w:vAlign w:val="bottom"/>
          </w:tcPr>
          <w:p w14:paraId="354992E1" w14:textId="6C430983" w:rsidR="00BE60FC" w:rsidRPr="00BE60FC" w:rsidRDefault="00BE60FC" w:rsidP="00593D59">
            <w:pPr>
              <w:spacing w:after="0" w:line="240" w:lineRule="auto"/>
              <w:jc w:val="center"/>
              <w:rPr>
                <w:rFonts w:eastAsia="Times New Roman" w:cstheme="minorHAnsi"/>
                <w:lang w:eastAsia="en-GB"/>
              </w:rPr>
            </w:pPr>
            <w:r w:rsidRPr="00BE60FC">
              <w:rPr>
                <w:rFonts w:eastAsia="Times New Roman" w:cstheme="minorHAnsi"/>
                <w:b/>
                <w:bCs/>
                <w:lang w:eastAsia="en-GB"/>
              </w:rPr>
              <w:t>Descriptive Statistics</w:t>
            </w:r>
          </w:p>
        </w:tc>
      </w:tr>
      <w:tr w:rsidR="00BE60FC" w:rsidRPr="00BE60FC" w14:paraId="7AFEA4C6" w14:textId="77777777" w:rsidTr="00BE60FC">
        <w:trPr>
          <w:trHeight w:val="418"/>
        </w:trPr>
        <w:tc>
          <w:tcPr>
            <w:tcW w:w="0" w:type="auto"/>
            <w:shd w:val="clear" w:color="auto" w:fill="auto"/>
            <w:vAlign w:val="bottom"/>
            <w:hideMark/>
          </w:tcPr>
          <w:p w14:paraId="27283CE3"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 </w:t>
            </w:r>
          </w:p>
        </w:tc>
        <w:tc>
          <w:tcPr>
            <w:tcW w:w="0" w:type="auto"/>
            <w:shd w:val="clear" w:color="auto" w:fill="auto"/>
            <w:vAlign w:val="bottom"/>
            <w:hideMark/>
          </w:tcPr>
          <w:p w14:paraId="24F97AE7" w14:textId="77777777" w:rsidR="00BE60FC" w:rsidRPr="00BE60FC" w:rsidRDefault="00BE60FC" w:rsidP="00593D59">
            <w:pPr>
              <w:spacing w:after="0" w:line="240" w:lineRule="auto"/>
              <w:jc w:val="center"/>
              <w:rPr>
                <w:rFonts w:eastAsia="Times New Roman" w:cstheme="minorHAnsi"/>
                <w:lang w:eastAsia="en-GB"/>
              </w:rPr>
            </w:pPr>
            <w:r w:rsidRPr="00BE60FC">
              <w:rPr>
                <w:rFonts w:eastAsia="Times New Roman" w:cstheme="minorHAnsi"/>
                <w:lang w:eastAsia="en-GB"/>
              </w:rPr>
              <w:t>Minimum</w:t>
            </w:r>
          </w:p>
        </w:tc>
        <w:tc>
          <w:tcPr>
            <w:tcW w:w="0" w:type="auto"/>
            <w:shd w:val="clear" w:color="auto" w:fill="auto"/>
            <w:vAlign w:val="bottom"/>
            <w:hideMark/>
          </w:tcPr>
          <w:p w14:paraId="11ECA379" w14:textId="77777777" w:rsidR="00BE60FC" w:rsidRPr="00BE60FC" w:rsidRDefault="00BE60FC" w:rsidP="00593D59">
            <w:pPr>
              <w:spacing w:after="0" w:line="240" w:lineRule="auto"/>
              <w:jc w:val="center"/>
              <w:rPr>
                <w:rFonts w:eastAsia="Times New Roman" w:cstheme="minorHAnsi"/>
                <w:lang w:eastAsia="en-GB"/>
              </w:rPr>
            </w:pPr>
            <w:r w:rsidRPr="00BE60FC">
              <w:rPr>
                <w:rFonts w:eastAsia="Times New Roman" w:cstheme="minorHAnsi"/>
                <w:lang w:eastAsia="en-GB"/>
              </w:rPr>
              <w:t>Maximum</w:t>
            </w:r>
          </w:p>
        </w:tc>
        <w:tc>
          <w:tcPr>
            <w:tcW w:w="0" w:type="auto"/>
            <w:shd w:val="clear" w:color="auto" w:fill="auto"/>
            <w:vAlign w:val="bottom"/>
            <w:hideMark/>
          </w:tcPr>
          <w:p w14:paraId="3E480B3C" w14:textId="77777777" w:rsidR="00BE60FC" w:rsidRPr="00BE60FC" w:rsidRDefault="00BE60FC" w:rsidP="00593D59">
            <w:pPr>
              <w:spacing w:after="0" w:line="240" w:lineRule="auto"/>
              <w:jc w:val="center"/>
              <w:rPr>
                <w:rFonts w:eastAsia="Times New Roman" w:cstheme="minorHAnsi"/>
                <w:lang w:eastAsia="en-GB"/>
              </w:rPr>
            </w:pPr>
            <w:r w:rsidRPr="00BE60FC">
              <w:rPr>
                <w:rFonts w:eastAsia="Times New Roman" w:cstheme="minorHAnsi"/>
                <w:lang w:eastAsia="en-GB"/>
              </w:rPr>
              <w:t>Mean</w:t>
            </w:r>
          </w:p>
        </w:tc>
        <w:tc>
          <w:tcPr>
            <w:tcW w:w="0" w:type="auto"/>
            <w:shd w:val="clear" w:color="auto" w:fill="auto"/>
            <w:vAlign w:val="bottom"/>
            <w:hideMark/>
          </w:tcPr>
          <w:p w14:paraId="6CE3D210" w14:textId="77777777" w:rsidR="00BE60FC" w:rsidRPr="00BE60FC" w:rsidRDefault="00BE60FC" w:rsidP="00593D59">
            <w:pPr>
              <w:spacing w:after="0" w:line="240" w:lineRule="auto"/>
              <w:jc w:val="center"/>
              <w:rPr>
                <w:rFonts w:eastAsia="Times New Roman" w:cstheme="minorHAnsi"/>
                <w:lang w:eastAsia="en-GB"/>
              </w:rPr>
            </w:pPr>
            <w:r w:rsidRPr="00BE60FC">
              <w:rPr>
                <w:rFonts w:eastAsia="Times New Roman" w:cstheme="minorHAnsi"/>
                <w:lang w:eastAsia="en-GB"/>
              </w:rPr>
              <w:t>Std. Deviation</w:t>
            </w:r>
          </w:p>
        </w:tc>
      </w:tr>
      <w:tr w:rsidR="00BE60FC" w:rsidRPr="00BE60FC" w14:paraId="65BAD417" w14:textId="77777777" w:rsidTr="00BE60FC">
        <w:trPr>
          <w:trHeight w:val="283"/>
        </w:trPr>
        <w:tc>
          <w:tcPr>
            <w:tcW w:w="0" w:type="auto"/>
            <w:shd w:val="clear" w:color="auto" w:fill="auto"/>
            <w:hideMark/>
          </w:tcPr>
          <w:p w14:paraId="16042E9A" w14:textId="1C2424FE"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SIZ</w:t>
            </w:r>
            <w:r w:rsidR="00F349ED">
              <w:rPr>
                <w:rFonts w:eastAsia="Times New Roman" w:cstheme="minorHAnsi"/>
                <w:lang w:eastAsia="en-GB"/>
              </w:rPr>
              <w:t>IOT</w:t>
            </w:r>
            <w:r w:rsidRPr="00BE60FC">
              <w:rPr>
                <w:rFonts w:eastAsia="Times New Roman" w:cstheme="minorHAnsi"/>
                <w:lang w:eastAsia="en-GB"/>
              </w:rPr>
              <w:t>2</w:t>
            </w:r>
          </w:p>
        </w:tc>
        <w:tc>
          <w:tcPr>
            <w:tcW w:w="0" w:type="auto"/>
            <w:shd w:val="clear" w:color="auto" w:fill="auto"/>
            <w:noWrap/>
            <w:hideMark/>
          </w:tcPr>
          <w:p w14:paraId="79881705"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2</w:t>
            </w:r>
          </w:p>
        </w:tc>
        <w:tc>
          <w:tcPr>
            <w:tcW w:w="0" w:type="auto"/>
            <w:shd w:val="clear" w:color="auto" w:fill="auto"/>
            <w:noWrap/>
            <w:hideMark/>
          </w:tcPr>
          <w:p w14:paraId="74E826B4"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5</w:t>
            </w:r>
          </w:p>
        </w:tc>
        <w:tc>
          <w:tcPr>
            <w:tcW w:w="0" w:type="auto"/>
            <w:shd w:val="clear" w:color="auto" w:fill="auto"/>
            <w:noWrap/>
            <w:hideMark/>
          </w:tcPr>
          <w:p w14:paraId="0921CC64"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3.96</w:t>
            </w:r>
          </w:p>
        </w:tc>
        <w:tc>
          <w:tcPr>
            <w:tcW w:w="0" w:type="auto"/>
            <w:shd w:val="clear" w:color="auto" w:fill="auto"/>
            <w:noWrap/>
            <w:hideMark/>
          </w:tcPr>
          <w:p w14:paraId="70AADBB0"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0.713</w:t>
            </w:r>
          </w:p>
        </w:tc>
      </w:tr>
      <w:tr w:rsidR="00BE60FC" w:rsidRPr="00BE60FC" w14:paraId="55208E94" w14:textId="77777777" w:rsidTr="00BE60FC">
        <w:trPr>
          <w:trHeight w:val="283"/>
        </w:trPr>
        <w:tc>
          <w:tcPr>
            <w:tcW w:w="0" w:type="auto"/>
            <w:shd w:val="clear" w:color="auto" w:fill="auto"/>
            <w:hideMark/>
          </w:tcPr>
          <w:p w14:paraId="4B675896"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SIZBIM2</w:t>
            </w:r>
          </w:p>
        </w:tc>
        <w:tc>
          <w:tcPr>
            <w:tcW w:w="0" w:type="auto"/>
            <w:shd w:val="clear" w:color="auto" w:fill="auto"/>
            <w:noWrap/>
            <w:hideMark/>
          </w:tcPr>
          <w:p w14:paraId="5E43C1E2"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3</w:t>
            </w:r>
          </w:p>
        </w:tc>
        <w:tc>
          <w:tcPr>
            <w:tcW w:w="0" w:type="auto"/>
            <w:shd w:val="clear" w:color="auto" w:fill="auto"/>
            <w:noWrap/>
            <w:hideMark/>
          </w:tcPr>
          <w:p w14:paraId="6871F349"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5</w:t>
            </w:r>
          </w:p>
        </w:tc>
        <w:tc>
          <w:tcPr>
            <w:tcW w:w="0" w:type="auto"/>
            <w:shd w:val="clear" w:color="auto" w:fill="auto"/>
            <w:noWrap/>
            <w:hideMark/>
          </w:tcPr>
          <w:p w14:paraId="768F1ED8"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3.91</w:t>
            </w:r>
          </w:p>
        </w:tc>
        <w:tc>
          <w:tcPr>
            <w:tcW w:w="0" w:type="auto"/>
            <w:shd w:val="clear" w:color="auto" w:fill="auto"/>
            <w:noWrap/>
            <w:hideMark/>
          </w:tcPr>
          <w:p w14:paraId="6B9F30D0"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0.684</w:t>
            </w:r>
          </w:p>
        </w:tc>
      </w:tr>
      <w:tr w:rsidR="00BE60FC" w:rsidRPr="00BE60FC" w14:paraId="0F489E61" w14:textId="77777777" w:rsidTr="00BE60FC">
        <w:trPr>
          <w:trHeight w:val="283"/>
        </w:trPr>
        <w:tc>
          <w:tcPr>
            <w:tcW w:w="0" w:type="auto"/>
            <w:shd w:val="clear" w:color="auto" w:fill="auto"/>
            <w:hideMark/>
          </w:tcPr>
          <w:p w14:paraId="5D0A96B6"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SIZBDA2</w:t>
            </w:r>
          </w:p>
        </w:tc>
        <w:tc>
          <w:tcPr>
            <w:tcW w:w="0" w:type="auto"/>
            <w:shd w:val="clear" w:color="auto" w:fill="auto"/>
            <w:noWrap/>
            <w:hideMark/>
          </w:tcPr>
          <w:p w14:paraId="35DCACA2"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2</w:t>
            </w:r>
          </w:p>
        </w:tc>
        <w:tc>
          <w:tcPr>
            <w:tcW w:w="0" w:type="auto"/>
            <w:shd w:val="clear" w:color="auto" w:fill="auto"/>
            <w:noWrap/>
            <w:hideMark/>
          </w:tcPr>
          <w:p w14:paraId="6DD7950C"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5</w:t>
            </w:r>
          </w:p>
        </w:tc>
        <w:tc>
          <w:tcPr>
            <w:tcW w:w="0" w:type="auto"/>
            <w:shd w:val="clear" w:color="auto" w:fill="auto"/>
            <w:noWrap/>
            <w:hideMark/>
          </w:tcPr>
          <w:p w14:paraId="027DD12B"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3.86</w:t>
            </w:r>
          </w:p>
        </w:tc>
        <w:tc>
          <w:tcPr>
            <w:tcW w:w="0" w:type="auto"/>
            <w:shd w:val="clear" w:color="auto" w:fill="auto"/>
            <w:noWrap/>
            <w:hideMark/>
          </w:tcPr>
          <w:p w14:paraId="2FCE1000"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0.730</w:t>
            </w:r>
          </w:p>
        </w:tc>
      </w:tr>
      <w:tr w:rsidR="00BE60FC" w:rsidRPr="00BE60FC" w14:paraId="0E09ABDF" w14:textId="77777777" w:rsidTr="00BE60FC">
        <w:trPr>
          <w:trHeight w:val="283"/>
        </w:trPr>
        <w:tc>
          <w:tcPr>
            <w:tcW w:w="0" w:type="auto"/>
            <w:shd w:val="clear" w:color="auto" w:fill="auto"/>
            <w:hideMark/>
          </w:tcPr>
          <w:p w14:paraId="6FF0B991"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SIZBIM1</w:t>
            </w:r>
          </w:p>
        </w:tc>
        <w:tc>
          <w:tcPr>
            <w:tcW w:w="0" w:type="auto"/>
            <w:shd w:val="clear" w:color="auto" w:fill="auto"/>
            <w:noWrap/>
            <w:hideMark/>
          </w:tcPr>
          <w:p w14:paraId="3D529249"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2</w:t>
            </w:r>
          </w:p>
        </w:tc>
        <w:tc>
          <w:tcPr>
            <w:tcW w:w="0" w:type="auto"/>
            <w:shd w:val="clear" w:color="auto" w:fill="auto"/>
            <w:noWrap/>
            <w:hideMark/>
          </w:tcPr>
          <w:p w14:paraId="23C2CEE4"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5</w:t>
            </w:r>
          </w:p>
        </w:tc>
        <w:tc>
          <w:tcPr>
            <w:tcW w:w="0" w:type="auto"/>
            <w:shd w:val="clear" w:color="auto" w:fill="auto"/>
            <w:noWrap/>
            <w:hideMark/>
          </w:tcPr>
          <w:p w14:paraId="0387D401"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3.68</w:t>
            </w:r>
          </w:p>
        </w:tc>
        <w:tc>
          <w:tcPr>
            <w:tcW w:w="0" w:type="auto"/>
            <w:shd w:val="clear" w:color="auto" w:fill="auto"/>
            <w:noWrap/>
            <w:hideMark/>
          </w:tcPr>
          <w:p w14:paraId="0CDCCF4E"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0.676</w:t>
            </w:r>
          </w:p>
        </w:tc>
      </w:tr>
      <w:tr w:rsidR="00BE60FC" w:rsidRPr="00BE60FC" w14:paraId="127B6BBC" w14:textId="77777777" w:rsidTr="00BE60FC">
        <w:trPr>
          <w:trHeight w:val="283"/>
        </w:trPr>
        <w:tc>
          <w:tcPr>
            <w:tcW w:w="0" w:type="auto"/>
            <w:shd w:val="clear" w:color="auto" w:fill="auto"/>
            <w:hideMark/>
          </w:tcPr>
          <w:p w14:paraId="241336E5" w14:textId="2CD64081"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SIZ</w:t>
            </w:r>
            <w:r w:rsidR="00F349ED">
              <w:rPr>
                <w:rFonts w:eastAsia="Times New Roman" w:cstheme="minorHAnsi"/>
                <w:lang w:eastAsia="en-GB"/>
              </w:rPr>
              <w:t>IOT</w:t>
            </w:r>
            <w:r w:rsidRPr="00BE60FC">
              <w:rPr>
                <w:rFonts w:eastAsia="Times New Roman" w:cstheme="minorHAnsi"/>
                <w:lang w:eastAsia="en-GB"/>
              </w:rPr>
              <w:t>1</w:t>
            </w:r>
          </w:p>
        </w:tc>
        <w:tc>
          <w:tcPr>
            <w:tcW w:w="0" w:type="auto"/>
            <w:shd w:val="clear" w:color="auto" w:fill="auto"/>
            <w:noWrap/>
            <w:hideMark/>
          </w:tcPr>
          <w:p w14:paraId="4663B6A4"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2</w:t>
            </w:r>
          </w:p>
        </w:tc>
        <w:tc>
          <w:tcPr>
            <w:tcW w:w="0" w:type="auto"/>
            <w:shd w:val="clear" w:color="auto" w:fill="auto"/>
            <w:noWrap/>
            <w:hideMark/>
          </w:tcPr>
          <w:p w14:paraId="7A628532"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5</w:t>
            </w:r>
          </w:p>
        </w:tc>
        <w:tc>
          <w:tcPr>
            <w:tcW w:w="0" w:type="auto"/>
            <w:shd w:val="clear" w:color="auto" w:fill="auto"/>
            <w:noWrap/>
            <w:hideMark/>
          </w:tcPr>
          <w:p w14:paraId="309CC447"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3.44</w:t>
            </w:r>
          </w:p>
        </w:tc>
        <w:tc>
          <w:tcPr>
            <w:tcW w:w="0" w:type="auto"/>
            <w:shd w:val="clear" w:color="auto" w:fill="auto"/>
            <w:noWrap/>
            <w:hideMark/>
          </w:tcPr>
          <w:p w14:paraId="0922AE0A"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0.698</w:t>
            </w:r>
          </w:p>
        </w:tc>
      </w:tr>
      <w:tr w:rsidR="00BE60FC" w:rsidRPr="00BE60FC" w14:paraId="5C6A1AEE" w14:textId="77777777" w:rsidTr="00BE60FC">
        <w:trPr>
          <w:trHeight w:val="283"/>
        </w:trPr>
        <w:tc>
          <w:tcPr>
            <w:tcW w:w="0" w:type="auto"/>
            <w:shd w:val="clear" w:color="auto" w:fill="auto"/>
            <w:hideMark/>
          </w:tcPr>
          <w:p w14:paraId="23E0C452"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SIZBDA1</w:t>
            </w:r>
          </w:p>
        </w:tc>
        <w:tc>
          <w:tcPr>
            <w:tcW w:w="0" w:type="auto"/>
            <w:shd w:val="clear" w:color="auto" w:fill="auto"/>
            <w:noWrap/>
            <w:hideMark/>
          </w:tcPr>
          <w:p w14:paraId="0237203F"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2</w:t>
            </w:r>
          </w:p>
        </w:tc>
        <w:tc>
          <w:tcPr>
            <w:tcW w:w="0" w:type="auto"/>
            <w:shd w:val="clear" w:color="auto" w:fill="auto"/>
            <w:noWrap/>
            <w:hideMark/>
          </w:tcPr>
          <w:p w14:paraId="17DCD47A"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5</w:t>
            </w:r>
          </w:p>
        </w:tc>
        <w:tc>
          <w:tcPr>
            <w:tcW w:w="0" w:type="auto"/>
            <w:shd w:val="clear" w:color="auto" w:fill="auto"/>
            <w:noWrap/>
            <w:hideMark/>
          </w:tcPr>
          <w:p w14:paraId="0DD00528"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3.41</w:t>
            </w:r>
          </w:p>
        </w:tc>
        <w:tc>
          <w:tcPr>
            <w:tcW w:w="0" w:type="auto"/>
            <w:shd w:val="clear" w:color="auto" w:fill="auto"/>
            <w:noWrap/>
            <w:hideMark/>
          </w:tcPr>
          <w:p w14:paraId="00627689" w14:textId="77777777" w:rsidR="00BE60FC" w:rsidRPr="00BE60FC" w:rsidRDefault="00BE60FC" w:rsidP="00593D59">
            <w:pPr>
              <w:spacing w:after="0" w:line="240" w:lineRule="auto"/>
              <w:jc w:val="right"/>
              <w:rPr>
                <w:rFonts w:eastAsia="Times New Roman" w:cstheme="minorHAnsi"/>
                <w:lang w:eastAsia="en-GB"/>
              </w:rPr>
            </w:pPr>
            <w:r w:rsidRPr="00BE60FC">
              <w:rPr>
                <w:rFonts w:eastAsia="Times New Roman" w:cstheme="minorHAnsi"/>
                <w:lang w:eastAsia="en-GB"/>
              </w:rPr>
              <w:t>0.673</w:t>
            </w:r>
          </w:p>
        </w:tc>
      </w:tr>
      <w:tr w:rsidR="00BE60FC" w:rsidRPr="00BE60FC" w14:paraId="6E3B977F" w14:textId="77777777" w:rsidTr="00BE60FC">
        <w:trPr>
          <w:trHeight w:val="283"/>
        </w:trPr>
        <w:tc>
          <w:tcPr>
            <w:tcW w:w="0" w:type="auto"/>
            <w:shd w:val="clear" w:color="auto" w:fill="auto"/>
            <w:hideMark/>
          </w:tcPr>
          <w:p w14:paraId="6D9804A6"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Valid N (listwise)</w:t>
            </w:r>
          </w:p>
        </w:tc>
        <w:tc>
          <w:tcPr>
            <w:tcW w:w="0" w:type="auto"/>
            <w:shd w:val="clear" w:color="auto" w:fill="auto"/>
            <w:hideMark/>
          </w:tcPr>
          <w:p w14:paraId="574175B3"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 </w:t>
            </w:r>
          </w:p>
        </w:tc>
        <w:tc>
          <w:tcPr>
            <w:tcW w:w="0" w:type="auto"/>
            <w:shd w:val="clear" w:color="auto" w:fill="auto"/>
            <w:hideMark/>
          </w:tcPr>
          <w:p w14:paraId="054D47F2"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 </w:t>
            </w:r>
          </w:p>
        </w:tc>
        <w:tc>
          <w:tcPr>
            <w:tcW w:w="0" w:type="auto"/>
            <w:shd w:val="clear" w:color="auto" w:fill="auto"/>
            <w:hideMark/>
          </w:tcPr>
          <w:p w14:paraId="00CDC252"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 </w:t>
            </w:r>
          </w:p>
        </w:tc>
        <w:tc>
          <w:tcPr>
            <w:tcW w:w="0" w:type="auto"/>
            <w:shd w:val="clear" w:color="auto" w:fill="auto"/>
            <w:hideMark/>
          </w:tcPr>
          <w:p w14:paraId="70A46820" w14:textId="77777777" w:rsidR="00BE60FC" w:rsidRPr="00BE60FC" w:rsidRDefault="00BE60FC" w:rsidP="00593D59">
            <w:pPr>
              <w:spacing w:after="0" w:line="240" w:lineRule="auto"/>
              <w:rPr>
                <w:rFonts w:eastAsia="Times New Roman" w:cstheme="minorHAnsi"/>
                <w:lang w:eastAsia="en-GB"/>
              </w:rPr>
            </w:pPr>
            <w:r w:rsidRPr="00BE60FC">
              <w:rPr>
                <w:rFonts w:eastAsia="Times New Roman" w:cstheme="minorHAnsi"/>
                <w:lang w:eastAsia="en-GB"/>
              </w:rPr>
              <w:t> </w:t>
            </w:r>
          </w:p>
        </w:tc>
      </w:tr>
    </w:tbl>
    <w:p w14:paraId="7F2FE2E3" w14:textId="77777777" w:rsidR="00416161" w:rsidRPr="00DA0641" w:rsidRDefault="00416161" w:rsidP="00416161"/>
    <w:p w14:paraId="6B201320" w14:textId="62961C4D" w:rsidR="00416161" w:rsidRPr="00DA0641" w:rsidRDefault="00416161" w:rsidP="006E78D2">
      <w:r w:rsidRPr="00DA0641">
        <w:t xml:space="preserve">Because it is necessary to ascertain the impact of </w:t>
      </w:r>
      <w:r w:rsidR="00915B94">
        <w:t>size constructs as a group</w:t>
      </w:r>
      <w:r w:rsidRPr="00DA0641">
        <w:t xml:space="preserve"> on BBI exploitation, the group means were calculated and thus the impact of group variables are presented in </w:t>
      </w:r>
      <w:r w:rsidR="00C41A83">
        <w:fldChar w:fldCharType="begin"/>
      </w:r>
      <w:r w:rsidR="00C41A83">
        <w:instrText xml:space="preserve"> REF _Ref46153165 \h </w:instrText>
      </w:r>
      <w:r w:rsidR="006E78D2">
        <w:instrText xml:space="preserve"> \* MERGEFORMAT </w:instrText>
      </w:r>
      <w:r w:rsidR="00C41A83">
        <w:fldChar w:fldCharType="separate"/>
      </w:r>
      <w:r w:rsidR="00F70D7D" w:rsidRPr="00DA0641">
        <w:t xml:space="preserve">Table </w:t>
      </w:r>
      <w:r w:rsidR="00F70D7D">
        <w:rPr>
          <w:noProof/>
        </w:rPr>
        <w:t>84</w:t>
      </w:r>
      <w:r w:rsidR="00C41A83">
        <w:fldChar w:fldCharType="end"/>
      </w:r>
      <w:r w:rsidR="00C41A83">
        <w:t xml:space="preserve">; </w:t>
      </w:r>
      <w:r w:rsidR="00C41A83">
        <w:fldChar w:fldCharType="begin"/>
      </w:r>
      <w:r w:rsidR="00C41A83">
        <w:instrText xml:space="preserve"> REF _Ref46153171 \h </w:instrText>
      </w:r>
      <w:r w:rsidR="006E78D2">
        <w:instrText xml:space="preserve"> \* MERGEFORMAT </w:instrText>
      </w:r>
      <w:r w:rsidR="00C41A83">
        <w:fldChar w:fldCharType="separate"/>
      </w:r>
      <w:r w:rsidR="00F70D7D" w:rsidRPr="00DA0641">
        <w:t xml:space="preserve">Table </w:t>
      </w:r>
      <w:r w:rsidR="00F70D7D">
        <w:rPr>
          <w:noProof/>
        </w:rPr>
        <w:t>85</w:t>
      </w:r>
      <w:r w:rsidR="00C41A83">
        <w:fldChar w:fldCharType="end"/>
      </w:r>
      <w:r w:rsidR="00C41A83">
        <w:t xml:space="preserve"> and </w:t>
      </w:r>
      <w:r w:rsidR="00C41A83">
        <w:fldChar w:fldCharType="begin"/>
      </w:r>
      <w:r w:rsidR="00C41A83">
        <w:instrText xml:space="preserve"> REF _Ref46153180 \h </w:instrText>
      </w:r>
      <w:r w:rsidR="006E78D2">
        <w:instrText xml:space="preserve"> \* MERGEFORMAT </w:instrText>
      </w:r>
      <w:r w:rsidR="00C41A83">
        <w:fldChar w:fldCharType="separate"/>
      </w:r>
      <w:r w:rsidR="00F70D7D" w:rsidRPr="00DA0641">
        <w:t xml:space="preserve">Table </w:t>
      </w:r>
      <w:r w:rsidR="00F70D7D">
        <w:rPr>
          <w:noProof/>
        </w:rPr>
        <w:t>86</w:t>
      </w:r>
      <w:r w:rsidR="00C41A83">
        <w:fldChar w:fldCharType="end"/>
      </w:r>
      <w:r w:rsidR="00896E91">
        <w:t xml:space="preserve">. Organisation size all in all shows </w:t>
      </w:r>
      <w:r w:rsidR="00F67D70">
        <w:t xml:space="preserve">a </w:t>
      </w:r>
      <w:r w:rsidR="00896E91">
        <w:t>somewhat positive impact towards BIM, BDA and IOT exploitation.</w:t>
      </w:r>
    </w:p>
    <w:p w14:paraId="488AABC9" w14:textId="6BAB6FC2" w:rsidR="00416161" w:rsidRPr="00DA0641" w:rsidRDefault="00416161" w:rsidP="00416161">
      <w:pPr>
        <w:pStyle w:val="Caption"/>
        <w:keepNext/>
      </w:pPr>
      <w:bookmarkStart w:id="1061" w:name="_Ref46153165"/>
      <w:bookmarkStart w:id="1062" w:name="_Toc35347764"/>
      <w:bookmarkStart w:id="1063" w:name="_Toc49290933"/>
      <w:bookmarkStart w:id="1064" w:name="_Toc73916298"/>
      <w:r w:rsidRPr="00DA0641">
        <w:t xml:space="preserve">Table </w:t>
      </w:r>
      <w:r w:rsidRPr="00DA0641">
        <w:fldChar w:fldCharType="begin"/>
      </w:r>
      <w:r w:rsidRPr="00DA0641">
        <w:instrText xml:space="preserve"> SEQ Table \* ARABIC </w:instrText>
      </w:r>
      <w:r w:rsidRPr="00DA0641">
        <w:fldChar w:fldCharType="separate"/>
      </w:r>
      <w:r w:rsidR="00F70D7D">
        <w:rPr>
          <w:noProof/>
        </w:rPr>
        <w:t>84</w:t>
      </w:r>
      <w:r w:rsidRPr="00DA0641">
        <w:fldChar w:fldCharType="end"/>
      </w:r>
      <w:bookmarkEnd w:id="1061"/>
      <w:r w:rsidRPr="00DA0641">
        <w:t>- Impact of organisation size on BIM exploitation</w:t>
      </w:r>
      <w:bookmarkEnd w:id="1062"/>
      <w:bookmarkEnd w:id="1063"/>
      <w:bookmarkEnd w:id="10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4"/>
        <w:gridCol w:w="794"/>
        <w:gridCol w:w="1171"/>
        <w:gridCol w:w="1276"/>
        <w:gridCol w:w="3270"/>
      </w:tblGrid>
      <w:tr w:rsidR="00416161" w:rsidRPr="006E78D2" w14:paraId="4315777A" w14:textId="77777777" w:rsidTr="00223945">
        <w:tc>
          <w:tcPr>
            <w:tcW w:w="7773" w:type="dxa"/>
            <w:gridSpan w:val="5"/>
          </w:tcPr>
          <w:p w14:paraId="0AED0CEC" w14:textId="77777777" w:rsidR="00416161" w:rsidRPr="006E78D2" w:rsidRDefault="00416161" w:rsidP="00372F04">
            <w:pPr>
              <w:spacing w:after="0"/>
              <w:jc w:val="center"/>
              <w:rPr>
                <w:rFonts w:cstheme="minorHAnsi"/>
                <w:b/>
              </w:rPr>
            </w:pPr>
            <w:r w:rsidRPr="006E78D2">
              <w:rPr>
                <w:rFonts w:cstheme="minorHAnsi"/>
                <w:b/>
              </w:rPr>
              <w:t>BIM</w:t>
            </w:r>
          </w:p>
        </w:tc>
      </w:tr>
      <w:tr w:rsidR="00416161" w:rsidRPr="006E78D2" w14:paraId="44CF67AE" w14:textId="77777777" w:rsidTr="00223945">
        <w:tc>
          <w:tcPr>
            <w:tcW w:w="1374" w:type="dxa"/>
          </w:tcPr>
          <w:p w14:paraId="29955093" w14:textId="77777777" w:rsidR="00416161" w:rsidRPr="006E78D2" w:rsidRDefault="00416161" w:rsidP="00372F04">
            <w:pPr>
              <w:spacing w:after="0"/>
              <w:rPr>
                <w:rFonts w:cstheme="minorHAnsi"/>
                <w:b/>
              </w:rPr>
            </w:pPr>
            <w:r w:rsidRPr="006E78D2">
              <w:rPr>
                <w:rFonts w:cstheme="minorHAnsi"/>
                <w:b/>
              </w:rPr>
              <w:t>Variable</w:t>
            </w:r>
          </w:p>
        </w:tc>
        <w:tc>
          <w:tcPr>
            <w:tcW w:w="794" w:type="dxa"/>
          </w:tcPr>
          <w:p w14:paraId="6040D54B" w14:textId="77777777" w:rsidR="00416161" w:rsidRPr="006E78D2" w:rsidRDefault="00416161" w:rsidP="00372F04">
            <w:pPr>
              <w:spacing w:after="0"/>
              <w:rPr>
                <w:rFonts w:cstheme="minorHAnsi"/>
                <w:b/>
              </w:rPr>
            </w:pPr>
            <w:r w:rsidRPr="006E78D2">
              <w:rPr>
                <w:rFonts w:cstheme="minorHAnsi"/>
                <w:b/>
              </w:rPr>
              <w:t>Mean</w:t>
            </w:r>
          </w:p>
        </w:tc>
        <w:tc>
          <w:tcPr>
            <w:tcW w:w="1059" w:type="dxa"/>
          </w:tcPr>
          <w:p w14:paraId="3243796F" w14:textId="77777777" w:rsidR="00416161" w:rsidRPr="006E78D2" w:rsidRDefault="00416161" w:rsidP="00372F04">
            <w:pPr>
              <w:spacing w:after="0"/>
              <w:jc w:val="center"/>
              <w:rPr>
                <w:rFonts w:cstheme="minorHAnsi"/>
                <w:b/>
              </w:rPr>
            </w:pPr>
            <w:r w:rsidRPr="006E78D2">
              <w:rPr>
                <w:rFonts w:cstheme="minorHAnsi"/>
                <w:b/>
              </w:rPr>
              <w:t>Impact</w:t>
            </w:r>
          </w:p>
        </w:tc>
        <w:tc>
          <w:tcPr>
            <w:tcW w:w="1276" w:type="dxa"/>
            <w:vAlign w:val="center"/>
          </w:tcPr>
          <w:p w14:paraId="61967356" w14:textId="77777777" w:rsidR="00416161" w:rsidRPr="006E78D2" w:rsidRDefault="00416161" w:rsidP="00372F04">
            <w:pPr>
              <w:spacing w:after="0"/>
              <w:jc w:val="center"/>
              <w:rPr>
                <w:rFonts w:cstheme="minorHAnsi"/>
                <w:b/>
              </w:rPr>
            </w:pPr>
            <w:r w:rsidRPr="006E78D2">
              <w:rPr>
                <w:rFonts w:cstheme="minorHAnsi"/>
                <w:b/>
              </w:rPr>
              <w:t>Total Mean</w:t>
            </w:r>
          </w:p>
        </w:tc>
        <w:tc>
          <w:tcPr>
            <w:tcW w:w="3270" w:type="dxa"/>
            <w:vAlign w:val="center"/>
          </w:tcPr>
          <w:p w14:paraId="63D3862D" w14:textId="77777777" w:rsidR="00416161" w:rsidRPr="006E78D2" w:rsidRDefault="00416161" w:rsidP="00372F04">
            <w:pPr>
              <w:spacing w:after="0"/>
              <w:jc w:val="center"/>
              <w:rPr>
                <w:rFonts w:cstheme="minorHAnsi"/>
                <w:b/>
              </w:rPr>
            </w:pPr>
            <w:r w:rsidRPr="006E78D2">
              <w:rPr>
                <w:rFonts w:cstheme="minorHAnsi"/>
                <w:b/>
              </w:rPr>
              <w:t>Total Impact</w:t>
            </w:r>
          </w:p>
        </w:tc>
      </w:tr>
      <w:tr w:rsidR="00416161" w:rsidRPr="006E78D2" w14:paraId="6D4927B7" w14:textId="77777777" w:rsidTr="00223945">
        <w:tc>
          <w:tcPr>
            <w:tcW w:w="1374" w:type="dxa"/>
          </w:tcPr>
          <w:p w14:paraId="63C9574C" w14:textId="77777777" w:rsidR="00416161" w:rsidRPr="006E78D2" w:rsidRDefault="00416161" w:rsidP="00372F04">
            <w:pPr>
              <w:spacing w:after="0"/>
              <w:rPr>
                <w:rFonts w:cstheme="minorHAnsi"/>
              </w:rPr>
            </w:pPr>
            <w:r w:rsidRPr="006E78D2">
              <w:rPr>
                <w:rFonts w:cstheme="minorHAnsi"/>
              </w:rPr>
              <w:t>SIZBIM1</w:t>
            </w:r>
          </w:p>
        </w:tc>
        <w:tc>
          <w:tcPr>
            <w:tcW w:w="794" w:type="dxa"/>
          </w:tcPr>
          <w:p w14:paraId="3E26FDB0" w14:textId="77777777" w:rsidR="00416161" w:rsidRPr="006E78D2" w:rsidRDefault="00416161" w:rsidP="00372F04">
            <w:pPr>
              <w:spacing w:after="0"/>
              <w:rPr>
                <w:rFonts w:cstheme="minorHAnsi"/>
              </w:rPr>
            </w:pPr>
            <w:r w:rsidRPr="006E78D2">
              <w:rPr>
                <w:rFonts w:eastAsia="Times New Roman" w:cstheme="minorHAnsi"/>
                <w:lang w:eastAsia="en-GB"/>
              </w:rPr>
              <w:t>3.68</w:t>
            </w:r>
          </w:p>
        </w:tc>
        <w:tc>
          <w:tcPr>
            <w:tcW w:w="1059" w:type="dxa"/>
          </w:tcPr>
          <w:p w14:paraId="78DF252C" w14:textId="77777777" w:rsidR="00416161" w:rsidRPr="006E78D2" w:rsidRDefault="00416161" w:rsidP="00372F04">
            <w:pPr>
              <w:spacing w:after="0"/>
              <w:rPr>
                <w:rFonts w:cstheme="minorHAnsi"/>
              </w:rPr>
            </w:pPr>
            <w:r w:rsidRPr="006E78D2">
              <w:rPr>
                <w:rFonts w:cstheme="minorHAnsi"/>
              </w:rPr>
              <w:t>Somewhat Positive impact</w:t>
            </w:r>
          </w:p>
        </w:tc>
        <w:tc>
          <w:tcPr>
            <w:tcW w:w="1276" w:type="dxa"/>
            <w:vMerge w:val="restart"/>
            <w:vAlign w:val="center"/>
          </w:tcPr>
          <w:p w14:paraId="23A1F9D4" w14:textId="77777777" w:rsidR="00416161" w:rsidRPr="006E78D2" w:rsidRDefault="00416161" w:rsidP="00372F04">
            <w:pPr>
              <w:spacing w:after="0"/>
              <w:jc w:val="center"/>
              <w:rPr>
                <w:rFonts w:cstheme="minorHAnsi"/>
              </w:rPr>
            </w:pPr>
            <w:r w:rsidRPr="006E78D2">
              <w:rPr>
                <w:rFonts w:eastAsia="Times New Roman" w:cstheme="minorHAnsi"/>
                <w:lang w:eastAsia="en-GB"/>
              </w:rPr>
              <w:t>3.80</w:t>
            </w:r>
          </w:p>
        </w:tc>
        <w:tc>
          <w:tcPr>
            <w:tcW w:w="3270" w:type="dxa"/>
            <w:vMerge w:val="restart"/>
            <w:vAlign w:val="center"/>
          </w:tcPr>
          <w:p w14:paraId="17FA02C6" w14:textId="77777777" w:rsidR="00416161" w:rsidRPr="006E78D2" w:rsidRDefault="00416161" w:rsidP="00372F04">
            <w:pPr>
              <w:spacing w:after="0"/>
              <w:jc w:val="center"/>
              <w:rPr>
                <w:rFonts w:cstheme="minorHAnsi"/>
              </w:rPr>
            </w:pPr>
            <w:r w:rsidRPr="006E78D2">
              <w:rPr>
                <w:rFonts w:cstheme="minorHAnsi"/>
              </w:rPr>
              <w:t>Somewhat Positive impact</w:t>
            </w:r>
          </w:p>
        </w:tc>
      </w:tr>
      <w:tr w:rsidR="00416161" w:rsidRPr="006E78D2" w14:paraId="2ABF3846" w14:textId="77777777" w:rsidTr="00223945">
        <w:tc>
          <w:tcPr>
            <w:tcW w:w="1374" w:type="dxa"/>
          </w:tcPr>
          <w:p w14:paraId="2A8583C1" w14:textId="77777777" w:rsidR="00416161" w:rsidRPr="006E78D2" w:rsidRDefault="00416161" w:rsidP="00372F04">
            <w:pPr>
              <w:spacing w:after="0"/>
              <w:rPr>
                <w:rFonts w:cstheme="minorHAnsi"/>
              </w:rPr>
            </w:pPr>
            <w:r w:rsidRPr="006E78D2">
              <w:rPr>
                <w:rFonts w:cstheme="minorHAnsi"/>
              </w:rPr>
              <w:t>SIZBIM2</w:t>
            </w:r>
          </w:p>
        </w:tc>
        <w:tc>
          <w:tcPr>
            <w:tcW w:w="794" w:type="dxa"/>
          </w:tcPr>
          <w:p w14:paraId="5F1C48B8" w14:textId="77777777" w:rsidR="00416161" w:rsidRPr="006E78D2" w:rsidRDefault="00416161" w:rsidP="00372F04">
            <w:pPr>
              <w:spacing w:after="0"/>
              <w:rPr>
                <w:rFonts w:cstheme="minorHAnsi"/>
              </w:rPr>
            </w:pPr>
            <w:r w:rsidRPr="006E78D2">
              <w:rPr>
                <w:rFonts w:eastAsia="Times New Roman" w:cstheme="minorHAnsi"/>
                <w:lang w:eastAsia="en-GB"/>
              </w:rPr>
              <w:t>3.91</w:t>
            </w:r>
          </w:p>
        </w:tc>
        <w:tc>
          <w:tcPr>
            <w:tcW w:w="1059" w:type="dxa"/>
          </w:tcPr>
          <w:p w14:paraId="5B1EB13B" w14:textId="77777777" w:rsidR="00416161" w:rsidRPr="006E78D2" w:rsidRDefault="00416161" w:rsidP="00372F04">
            <w:pPr>
              <w:spacing w:after="0"/>
              <w:rPr>
                <w:rFonts w:cstheme="minorHAnsi"/>
              </w:rPr>
            </w:pPr>
            <w:r w:rsidRPr="006E78D2">
              <w:rPr>
                <w:rFonts w:cstheme="minorHAnsi"/>
              </w:rPr>
              <w:t>Somewhat Positive impact</w:t>
            </w:r>
          </w:p>
        </w:tc>
        <w:tc>
          <w:tcPr>
            <w:tcW w:w="1276" w:type="dxa"/>
            <w:vMerge/>
          </w:tcPr>
          <w:p w14:paraId="4381FDF9" w14:textId="77777777" w:rsidR="00416161" w:rsidRPr="006E78D2" w:rsidRDefault="00416161" w:rsidP="00372F04">
            <w:pPr>
              <w:spacing w:after="0"/>
              <w:rPr>
                <w:rFonts w:cstheme="minorHAnsi"/>
              </w:rPr>
            </w:pPr>
          </w:p>
        </w:tc>
        <w:tc>
          <w:tcPr>
            <w:tcW w:w="3270" w:type="dxa"/>
            <w:vMerge/>
          </w:tcPr>
          <w:p w14:paraId="6CF9159E" w14:textId="77777777" w:rsidR="00416161" w:rsidRPr="006E78D2" w:rsidRDefault="00416161" w:rsidP="00372F04">
            <w:pPr>
              <w:spacing w:after="0"/>
              <w:rPr>
                <w:rFonts w:cstheme="minorHAnsi"/>
              </w:rPr>
            </w:pPr>
          </w:p>
        </w:tc>
      </w:tr>
    </w:tbl>
    <w:p w14:paraId="04DEA23C" w14:textId="77777777" w:rsidR="00416161" w:rsidRPr="00DA0641" w:rsidRDefault="00416161" w:rsidP="00416161">
      <w:pPr>
        <w:pStyle w:val="Caption"/>
      </w:pPr>
    </w:p>
    <w:p w14:paraId="6C02923D" w14:textId="03C69EC1" w:rsidR="00416161" w:rsidRPr="00DA0641" w:rsidRDefault="00416161" w:rsidP="00416161">
      <w:pPr>
        <w:pStyle w:val="Caption"/>
        <w:rPr>
          <w:sz w:val="24"/>
        </w:rPr>
      </w:pPr>
      <w:bookmarkStart w:id="1065" w:name="_Ref46153171"/>
      <w:bookmarkStart w:id="1066" w:name="_Toc35347765"/>
      <w:bookmarkStart w:id="1067" w:name="_Toc49290934"/>
      <w:bookmarkStart w:id="1068" w:name="_Toc73916299"/>
      <w:r w:rsidRPr="00DA0641">
        <w:t xml:space="preserve">Table </w:t>
      </w:r>
      <w:r w:rsidRPr="00DA0641">
        <w:fldChar w:fldCharType="begin"/>
      </w:r>
      <w:r w:rsidRPr="00DA0641">
        <w:instrText xml:space="preserve"> SEQ Table \* ARABIC </w:instrText>
      </w:r>
      <w:r w:rsidRPr="00DA0641">
        <w:fldChar w:fldCharType="separate"/>
      </w:r>
      <w:r w:rsidR="00F70D7D">
        <w:rPr>
          <w:noProof/>
        </w:rPr>
        <w:t>85</w:t>
      </w:r>
      <w:r w:rsidRPr="00DA0641">
        <w:fldChar w:fldCharType="end"/>
      </w:r>
      <w:bookmarkEnd w:id="1065"/>
      <w:r w:rsidRPr="00DA0641">
        <w:t>- Impact of organisation size on BDA exploitation</w:t>
      </w:r>
      <w:bookmarkEnd w:id="1066"/>
      <w:bookmarkEnd w:id="1067"/>
      <w:bookmarkEnd w:id="10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794"/>
        <w:gridCol w:w="1171"/>
        <w:gridCol w:w="1276"/>
        <w:gridCol w:w="3270"/>
      </w:tblGrid>
      <w:tr w:rsidR="00416161" w:rsidRPr="006E78D2" w14:paraId="5B750CBD" w14:textId="77777777" w:rsidTr="00223945">
        <w:tc>
          <w:tcPr>
            <w:tcW w:w="7773" w:type="dxa"/>
            <w:gridSpan w:val="5"/>
          </w:tcPr>
          <w:p w14:paraId="39B12213" w14:textId="77777777" w:rsidR="00416161" w:rsidRPr="006E78D2" w:rsidRDefault="00416161" w:rsidP="00372F04">
            <w:pPr>
              <w:spacing w:after="0"/>
              <w:jc w:val="center"/>
              <w:rPr>
                <w:rFonts w:cstheme="minorHAnsi"/>
                <w:b/>
              </w:rPr>
            </w:pPr>
            <w:r w:rsidRPr="006E78D2">
              <w:rPr>
                <w:rFonts w:cstheme="minorHAnsi"/>
                <w:b/>
              </w:rPr>
              <w:t>BDA</w:t>
            </w:r>
          </w:p>
        </w:tc>
      </w:tr>
      <w:tr w:rsidR="00416161" w:rsidRPr="006E78D2" w14:paraId="3B5486AC" w14:textId="77777777" w:rsidTr="00223945">
        <w:tc>
          <w:tcPr>
            <w:tcW w:w="1395" w:type="dxa"/>
          </w:tcPr>
          <w:p w14:paraId="3476A6B2" w14:textId="77777777" w:rsidR="00416161" w:rsidRPr="006E78D2" w:rsidRDefault="00416161" w:rsidP="00372F04">
            <w:pPr>
              <w:spacing w:after="0"/>
              <w:rPr>
                <w:rFonts w:cstheme="minorHAnsi"/>
                <w:b/>
              </w:rPr>
            </w:pPr>
            <w:r w:rsidRPr="006E78D2">
              <w:rPr>
                <w:rFonts w:cstheme="minorHAnsi"/>
                <w:b/>
              </w:rPr>
              <w:t>Variable</w:t>
            </w:r>
          </w:p>
        </w:tc>
        <w:tc>
          <w:tcPr>
            <w:tcW w:w="794" w:type="dxa"/>
          </w:tcPr>
          <w:p w14:paraId="46E5D40E" w14:textId="77777777" w:rsidR="00416161" w:rsidRPr="006E78D2" w:rsidRDefault="00416161" w:rsidP="00372F04">
            <w:pPr>
              <w:spacing w:after="0"/>
              <w:rPr>
                <w:rFonts w:cstheme="minorHAnsi"/>
                <w:b/>
              </w:rPr>
            </w:pPr>
            <w:r w:rsidRPr="006E78D2">
              <w:rPr>
                <w:rFonts w:cstheme="minorHAnsi"/>
                <w:b/>
              </w:rPr>
              <w:t>Mean</w:t>
            </w:r>
          </w:p>
        </w:tc>
        <w:tc>
          <w:tcPr>
            <w:tcW w:w="1038" w:type="dxa"/>
          </w:tcPr>
          <w:p w14:paraId="7A04EB4F" w14:textId="77777777" w:rsidR="00416161" w:rsidRPr="006E78D2" w:rsidRDefault="00416161" w:rsidP="00372F04">
            <w:pPr>
              <w:spacing w:after="0"/>
              <w:jc w:val="center"/>
              <w:rPr>
                <w:rFonts w:cstheme="minorHAnsi"/>
                <w:b/>
              </w:rPr>
            </w:pPr>
            <w:r w:rsidRPr="006E78D2">
              <w:rPr>
                <w:rFonts w:cstheme="minorHAnsi"/>
                <w:b/>
              </w:rPr>
              <w:t>Impact</w:t>
            </w:r>
          </w:p>
        </w:tc>
        <w:tc>
          <w:tcPr>
            <w:tcW w:w="1276" w:type="dxa"/>
            <w:vAlign w:val="center"/>
          </w:tcPr>
          <w:p w14:paraId="29C427D1" w14:textId="77777777" w:rsidR="00416161" w:rsidRPr="006E78D2" w:rsidRDefault="00416161" w:rsidP="00372F04">
            <w:pPr>
              <w:spacing w:after="0"/>
              <w:jc w:val="center"/>
              <w:rPr>
                <w:rFonts w:cstheme="minorHAnsi"/>
                <w:b/>
              </w:rPr>
            </w:pPr>
            <w:r w:rsidRPr="006E78D2">
              <w:rPr>
                <w:rFonts w:cstheme="minorHAnsi"/>
                <w:b/>
              </w:rPr>
              <w:t>Total mean</w:t>
            </w:r>
          </w:p>
        </w:tc>
        <w:tc>
          <w:tcPr>
            <w:tcW w:w="3270" w:type="dxa"/>
            <w:vAlign w:val="center"/>
          </w:tcPr>
          <w:p w14:paraId="653848FA" w14:textId="77777777" w:rsidR="00416161" w:rsidRPr="006E78D2" w:rsidRDefault="00416161" w:rsidP="00372F04">
            <w:pPr>
              <w:spacing w:after="0"/>
              <w:jc w:val="center"/>
              <w:rPr>
                <w:rFonts w:cstheme="minorHAnsi"/>
                <w:b/>
              </w:rPr>
            </w:pPr>
            <w:r w:rsidRPr="006E78D2">
              <w:rPr>
                <w:rFonts w:cstheme="minorHAnsi"/>
                <w:b/>
              </w:rPr>
              <w:t>Total Impact</w:t>
            </w:r>
          </w:p>
        </w:tc>
      </w:tr>
      <w:tr w:rsidR="00416161" w:rsidRPr="006E78D2" w14:paraId="5D117DA2" w14:textId="77777777" w:rsidTr="00223945">
        <w:tc>
          <w:tcPr>
            <w:tcW w:w="1395" w:type="dxa"/>
          </w:tcPr>
          <w:p w14:paraId="34BF44E2" w14:textId="77777777" w:rsidR="00416161" w:rsidRPr="006E78D2" w:rsidRDefault="00416161" w:rsidP="00372F04">
            <w:pPr>
              <w:spacing w:after="0"/>
              <w:rPr>
                <w:rFonts w:cstheme="minorHAnsi"/>
              </w:rPr>
            </w:pPr>
            <w:r w:rsidRPr="006E78D2">
              <w:rPr>
                <w:rFonts w:cstheme="minorHAnsi"/>
              </w:rPr>
              <w:t>SIZBDA1</w:t>
            </w:r>
          </w:p>
        </w:tc>
        <w:tc>
          <w:tcPr>
            <w:tcW w:w="794" w:type="dxa"/>
          </w:tcPr>
          <w:p w14:paraId="28C2681F" w14:textId="77777777" w:rsidR="00416161" w:rsidRPr="006E78D2" w:rsidRDefault="00416161" w:rsidP="00372F04">
            <w:pPr>
              <w:spacing w:after="0"/>
              <w:rPr>
                <w:rFonts w:cstheme="minorHAnsi"/>
              </w:rPr>
            </w:pPr>
            <w:r w:rsidRPr="006E78D2">
              <w:rPr>
                <w:rFonts w:eastAsia="Times New Roman" w:cstheme="minorHAnsi"/>
                <w:lang w:eastAsia="en-GB"/>
              </w:rPr>
              <w:t>3.41</w:t>
            </w:r>
          </w:p>
        </w:tc>
        <w:tc>
          <w:tcPr>
            <w:tcW w:w="1038" w:type="dxa"/>
          </w:tcPr>
          <w:p w14:paraId="452134D1" w14:textId="77777777" w:rsidR="00416161" w:rsidRPr="006E78D2" w:rsidRDefault="00416161" w:rsidP="00372F04">
            <w:pPr>
              <w:spacing w:after="0"/>
              <w:rPr>
                <w:rFonts w:cstheme="minorHAnsi"/>
              </w:rPr>
            </w:pPr>
            <w:r w:rsidRPr="006E78D2">
              <w:rPr>
                <w:rFonts w:cstheme="minorHAnsi"/>
              </w:rPr>
              <w:t>Somewhat Positive impact</w:t>
            </w:r>
          </w:p>
        </w:tc>
        <w:tc>
          <w:tcPr>
            <w:tcW w:w="1276" w:type="dxa"/>
            <w:vMerge w:val="restart"/>
            <w:vAlign w:val="center"/>
          </w:tcPr>
          <w:p w14:paraId="25F421AD" w14:textId="77777777" w:rsidR="00416161" w:rsidRPr="006E78D2" w:rsidRDefault="00416161" w:rsidP="00372F04">
            <w:pPr>
              <w:spacing w:after="0"/>
              <w:jc w:val="center"/>
              <w:rPr>
                <w:rFonts w:cstheme="minorHAnsi"/>
              </w:rPr>
            </w:pPr>
            <w:r w:rsidRPr="006E78D2">
              <w:rPr>
                <w:rFonts w:eastAsia="Times New Roman" w:cstheme="minorHAnsi"/>
                <w:lang w:eastAsia="en-GB"/>
              </w:rPr>
              <w:t>3.64</w:t>
            </w:r>
          </w:p>
        </w:tc>
        <w:tc>
          <w:tcPr>
            <w:tcW w:w="3270" w:type="dxa"/>
            <w:vMerge w:val="restart"/>
            <w:vAlign w:val="center"/>
          </w:tcPr>
          <w:p w14:paraId="21BCA4F8" w14:textId="77777777" w:rsidR="00416161" w:rsidRPr="006E78D2" w:rsidRDefault="00416161" w:rsidP="00372F04">
            <w:pPr>
              <w:spacing w:after="0"/>
              <w:jc w:val="center"/>
              <w:rPr>
                <w:rFonts w:cstheme="minorHAnsi"/>
              </w:rPr>
            </w:pPr>
            <w:r w:rsidRPr="006E78D2">
              <w:rPr>
                <w:rFonts w:cstheme="minorHAnsi"/>
              </w:rPr>
              <w:t>Somewhat Positive impact</w:t>
            </w:r>
          </w:p>
        </w:tc>
      </w:tr>
      <w:tr w:rsidR="00416161" w:rsidRPr="006E78D2" w14:paraId="6E2594F4" w14:textId="77777777" w:rsidTr="00223945">
        <w:tc>
          <w:tcPr>
            <w:tcW w:w="1395" w:type="dxa"/>
          </w:tcPr>
          <w:p w14:paraId="030D8AE5" w14:textId="77777777" w:rsidR="00416161" w:rsidRPr="006E78D2" w:rsidRDefault="00416161" w:rsidP="00372F04">
            <w:pPr>
              <w:spacing w:after="0"/>
              <w:rPr>
                <w:rFonts w:cstheme="minorHAnsi"/>
              </w:rPr>
            </w:pPr>
            <w:r w:rsidRPr="006E78D2">
              <w:rPr>
                <w:rFonts w:cstheme="minorHAnsi"/>
              </w:rPr>
              <w:t>SIZBDA2</w:t>
            </w:r>
          </w:p>
        </w:tc>
        <w:tc>
          <w:tcPr>
            <w:tcW w:w="794" w:type="dxa"/>
          </w:tcPr>
          <w:p w14:paraId="39961AE7" w14:textId="77777777" w:rsidR="00416161" w:rsidRPr="006E78D2" w:rsidRDefault="00416161" w:rsidP="00372F04">
            <w:pPr>
              <w:spacing w:after="0"/>
              <w:rPr>
                <w:rFonts w:cstheme="minorHAnsi"/>
              </w:rPr>
            </w:pPr>
            <w:r w:rsidRPr="006E78D2">
              <w:rPr>
                <w:rFonts w:eastAsia="Times New Roman" w:cstheme="minorHAnsi"/>
                <w:lang w:eastAsia="en-GB"/>
              </w:rPr>
              <w:t>3.86</w:t>
            </w:r>
          </w:p>
        </w:tc>
        <w:tc>
          <w:tcPr>
            <w:tcW w:w="1038" w:type="dxa"/>
          </w:tcPr>
          <w:p w14:paraId="4E92F419" w14:textId="77777777" w:rsidR="00416161" w:rsidRPr="006E78D2" w:rsidRDefault="00416161" w:rsidP="00372F04">
            <w:pPr>
              <w:spacing w:after="0"/>
              <w:rPr>
                <w:rFonts w:cstheme="minorHAnsi"/>
              </w:rPr>
            </w:pPr>
            <w:r w:rsidRPr="006E78D2">
              <w:rPr>
                <w:rFonts w:cstheme="minorHAnsi"/>
              </w:rPr>
              <w:t>Somewhat Positive impact</w:t>
            </w:r>
          </w:p>
        </w:tc>
        <w:tc>
          <w:tcPr>
            <w:tcW w:w="1276" w:type="dxa"/>
            <w:vMerge/>
          </w:tcPr>
          <w:p w14:paraId="76AB4E4D" w14:textId="77777777" w:rsidR="00416161" w:rsidRPr="006E78D2" w:rsidRDefault="00416161" w:rsidP="00372F04">
            <w:pPr>
              <w:spacing w:after="0"/>
              <w:rPr>
                <w:rFonts w:cstheme="minorHAnsi"/>
              </w:rPr>
            </w:pPr>
          </w:p>
        </w:tc>
        <w:tc>
          <w:tcPr>
            <w:tcW w:w="3270" w:type="dxa"/>
            <w:vMerge/>
          </w:tcPr>
          <w:p w14:paraId="24E7DD68" w14:textId="77777777" w:rsidR="00416161" w:rsidRPr="006E78D2" w:rsidRDefault="00416161" w:rsidP="00372F04">
            <w:pPr>
              <w:spacing w:after="0"/>
              <w:rPr>
                <w:rFonts w:cstheme="minorHAnsi"/>
              </w:rPr>
            </w:pPr>
          </w:p>
        </w:tc>
      </w:tr>
    </w:tbl>
    <w:p w14:paraId="32D03AFE" w14:textId="77777777" w:rsidR="00416161" w:rsidRPr="00DA0641" w:rsidRDefault="00416161" w:rsidP="00416161">
      <w:pPr>
        <w:rPr>
          <w:sz w:val="24"/>
        </w:rPr>
      </w:pPr>
    </w:p>
    <w:p w14:paraId="797400E8" w14:textId="6CEFF063" w:rsidR="00416161" w:rsidRPr="00DA0641" w:rsidRDefault="00416161" w:rsidP="00416161">
      <w:pPr>
        <w:pStyle w:val="Caption"/>
        <w:keepNext/>
      </w:pPr>
      <w:bookmarkStart w:id="1069" w:name="_Ref46153180"/>
      <w:bookmarkStart w:id="1070" w:name="_Toc35347766"/>
      <w:bookmarkStart w:id="1071" w:name="_Toc49290935"/>
      <w:bookmarkStart w:id="1072" w:name="_Toc73916300"/>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86</w:t>
      </w:r>
      <w:r w:rsidRPr="00DA0641">
        <w:fldChar w:fldCharType="end"/>
      </w:r>
      <w:bookmarkEnd w:id="1069"/>
      <w:r w:rsidRPr="00DA0641">
        <w:t xml:space="preserve">- Impact of organisation size on </w:t>
      </w:r>
      <w:r w:rsidR="00F349ED">
        <w:t>I</w:t>
      </w:r>
      <w:r w:rsidR="00372F04">
        <w:t>o</w:t>
      </w:r>
      <w:r w:rsidR="00F349ED">
        <w:t>T</w:t>
      </w:r>
      <w:r w:rsidRPr="00DA0641">
        <w:t xml:space="preserve"> exploitation</w:t>
      </w:r>
      <w:bookmarkEnd w:id="1070"/>
      <w:bookmarkEnd w:id="1071"/>
      <w:bookmarkEnd w:id="10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4"/>
        <w:gridCol w:w="794"/>
        <w:gridCol w:w="1171"/>
        <w:gridCol w:w="1276"/>
        <w:gridCol w:w="3189"/>
      </w:tblGrid>
      <w:tr w:rsidR="00416161" w:rsidRPr="006E78D2" w14:paraId="0F4461CD" w14:textId="77777777" w:rsidTr="00223945">
        <w:tc>
          <w:tcPr>
            <w:tcW w:w="7692" w:type="dxa"/>
            <w:gridSpan w:val="5"/>
          </w:tcPr>
          <w:p w14:paraId="7253ADED" w14:textId="0EBEE6FC" w:rsidR="00416161" w:rsidRPr="006E78D2" w:rsidRDefault="00F349ED" w:rsidP="00372F04">
            <w:pPr>
              <w:spacing w:after="0"/>
              <w:jc w:val="center"/>
              <w:rPr>
                <w:rFonts w:cstheme="minorHAnsi"/>
                <w:b/>
              </w:rPr>
            </w:pPr>
            <w:r>
              <w:rPr>
                <w:rFonts w:cstheme="minorHAnsi"/>
                <w:b/>
              </w:rPr>
              <w:t>I</w:t>
            </w:r>
            <w:r w:rsidR="00372F04">
              <w:rPr>
                <w:rFonts w:cstheme="minorHAnsi"/>
                <w:b/>
              </w:rPr>
              <w:t>o</w:t>
            </w:r>
            <w:r>
              <w:rPr>
                <w:rFonts w:cstheme="minorHAnsi"/>
                <w:b/>
              </w:rPr>
              <w:t>T</w:t>
            </w:r>
          </w:p>
        </w:tc>
      </w:tr>
      <w:tr w:rsidR="00416161" w:rsidRPr="006E78D2" w14:paraId="2B9300F1" w14:textId="77777777" w:rsidTr="00223945">
        <w:tc>
          <w:tcPr>
            <w:tcW w:w="1314" w:type="dxa"/>
          </w:tcPr>
          <w:p w14:paraId="4D689CF6" w14:textId="77777777" w:rsidR="00416161" w:rsidRPr="006E78D2" w:rsidRDefault="00416161" w:rsidP="00372F04">
            <w:pPr>
              <w:spacing w:after="0"/>
              <w:rPr>
                <w:rFonts w:cstheme="minorHAnsi"/>
                <w:b/>
              </w:rPr>
            </w:pPr>
            <w:r w:rsidRPr="006E78D2">
              <w:rPr>
                <w:rFonts w:cstheme="minorHAnsi"/>
                <w:b/>
              </w:rPr>
              <w:t>Variable</w:t>
            </w:r>
          </w:p>
        </w:tc>
        <w:tc>
          <w:tcPr>
            <w:tcW w:w="794" w:type="dxa"/>
          </w:tcPr>
          <w:p w14:paraId="415A58A4" w14:textId="77777777" w:rsidR="00416161" w:rsidRPr="006E78D2" w:rsidRDefault="00416161" w:rsidP="00372F04">
            <w:pPr>
              <w:spacing w:after="0"/>
              <w:rPr>
                <w:rFonts w:cstheme="minorHAnsi"/>
                <w:b/>
              </w:rPr>
            </w:pPr>
            <w:r w:rsidRPr="006E78D2">
              <w:rPr>
                <w:rFonts w:cstheme="minorHAnsi"/>
                <w:b/>
              </w:rPr>
              <w:t>Mean</w:t>
            </w:r>
          </w:p>
        </w:tc>
        <w:tc>
          <w:tcPr>
            <w:tcW w:w="1119" w:type="dxa"/>
          </w:tcPr>
          <w:p w14:paraId="42076C29" w14:textId="77777777" w:rsidR="00416161" w:rsidRPr="006E78D2" w:rsidRDefault="00416161" w:rsidP="00372F04">
            <w:pPr>
              <w:spacing w:after="0"/>
              <w:jc w:val="center"/>
              <w:rPr>
                <w:rFonts w:cstheme="minorHAnsi"/>
                <w:b/>
              </w:rPr>
            </w:pPr>
            <w:r w:rsidRPr="006E78D2">
              <w:rPr>
                <w:rFonts w:cstheme="minorHAnsi"/>
                <w:b/>
              </w:rPr>
              <w:t>Impact</w:t>
            </w:r>
          </w:p>
        </w:tc>
        <w:tc>
          <w:tcPr>
            <w:tcW w:w="1276" w:type="dxa"/>
            <w:vAlign w:val="center"/>
          </w:tcPr>
          <w:p w14:paraId="31CD3FE8" w14:textId="77777777" w:rsidR="00416161" w:rsidRPr="006E78D2" w:rsidRDefault="00416161" w:rsidP="00372F04">
            <w:pPr>
              <w:spacing w:after="0"/>
              <w:jc w:val="center"/>
              <w:rPr>
                <w:rFonts w:cstheme="minorHAnsi"/>
                <w:b/>
              </w:rPr>
            </w:pPr>
            <w:r w:rsidRPr="006E78D2">
              <w:rPr>
                <w:rFonts w:cstheme="minorHAnsi"/>
                <w:b/>
              </w:rPr>
              <w:t>Total mean</w:t>
            </w:r>
          </w:p>
        </w:tc>
        <w:tc>
          <w:tcPr>
            <w:tcW w:w="3189" w:type="dxa"/>
            <w:vAlign w:val="center"/>
          </w:tcPr>
          <w:p w14:paraId="2A19670C" w14:textId="77777777" w:rsidR="00416161" w:rsidRPr="006E78D2" w:rsidRDefault="00416161" w:rsidP="00372F04">
            <w:pPr>
              <w:spacing w:after="0"/>
              <w:jc w:val="center"/>
              <w:rPr>
                <w:rFonts w:cstheme="minorHAnsi"/>
                <w:b/>
              </w:rPr>
            </w:pPr>
            <w:r w:rsidRPr="006E78D2">
              <w:rPr>
                <w:rFonts w:cstheme="minorHAnsi"/>
                <w:b/>
              </w:rPr>
              <w:t>Total Impact</w:t>
            </w:r>
          </w:p>
        </w:tc>
      </w:tr>
      <w:tr w:rsidR="00416161" w:rsidRPr="006E78D2" w14:paraId="1857AE9A" w14:textId="77777777" w:rsidTr="00223945">
        <w:tc>
          <w:tcPr>
            <w:tcW w:w="1314" w:type="dxa"/>
          </w:tcPr>
          <w:p w14:paraId="4197DF43" w14:textId="58B96DF4" w:rsidR="00416161" w:rsidRPr="006E78D2" w:rsidRDefault="00416161" w:rsidP="00372F04">
            <w:pPr>
              <w:spacing w:after="0"/>
              <w:rPr>
                <w:rFonts w:cstheme="minorHAnsi"/>
              </w:rPr>
            </w:pPr>
            <w:r w:rsidRPr="006E78D2">
              <w:rPr>
                <w:rFonts w:cstheme="minorHAnsi"/>
              </w:rPr>
              <w:t>SIZ</w:t>
            </w:r>
            <w:r w:rsidR="00F349ED">
              <w:rPr>
                <w:rFonts w:cstheme="minorHAnsi"/>
              </w:rPr>
              <w:t>IOT</w:t>
            </w:r>
            <w:r w:rsidRPr="006E78D2">
              <w:rPr>
                <w:rFonts w:cstheme="minorHAnsi"/>
              </w:rPr>
              <w:t>1</w:t>
            </w:r>
          </w:p>
        </w:tc>
        <w:tc>
          <w:tcPr>
            <w:tcW w:w="794" w:type="dxa"/>
          </w:tcPr>
          <w:p w14:paraId="7A5CF2A4" w14:textId="77777777" w:rsidR="00416161" w:rsidRPr="006E78D2" w:rsidRDefault="00416161" w:rsidP="00372F04">
            <w:pPr>
              <w:spacing w:after="0"/>
              <w:rPr>
                <w:rFonts w:cstheme="minorHAnsi"/>
              </w:rPr>
            </w:pPr>
            <w:r w:rsidRPr="006E78D2">
              <w:rPr>
                <w:rFonts w:eastAsia="Times New Roman" w:cstheme="minorHAnsi"/>
                <w:lang w:eastAsia="en-GB"/>
              </w:rPr>
              <w:t>3.44</w:t>
            </w:r>
          </w:p>
        </w:tc>
        <w:tc>
          <w:tcPr>
            <w:tcW w:w="1119" w:type="dxa"/>
          </w:tcPr>
          <w:p w14:paraId="5AD56D98" w14:textId="77777777" w:rsidR="00416161" w:rsidRPr="006E78D2" w:rsidRDefault="00416161" w:rsidP="00372F04">
            <w:pPr>
              <w:spacing w:after="0"/>
              <w:rPr>
                <w:rFonts w:cstheme="minorHAnsi"/>
              </w:rPr>
            </w:pPr>
            <w:r w:rsidRPr="006E78D2">
              <w:rPr>
                <w:rFonts w:cstheme="minorHAnsi"/>
              </w:rPr>
              <w:t>Somewhat Positive impact</w:t>
            </w:r>
          </w:p>
        </w:tc>
        <w:tc>
          <w:tcPr>
            <w:tcW w:w="1276" w:type="dxa"/>
            <w:vMerge w:val="restart"/>
            <w:vAlign w:val="center"/>
          </w:tcPr>
          <w:p w14:paraId="48DA4F56" w14:textId="77777777" w:rsidR="00416161" w:rsidRPr="006E78D2" w:rsidRDefault="00416161" w:rsidP="00372F04">
            <w:pPr>
              <w:spacing w:after="0"/>
              <w:jc w:val="center"/>
              <w:rPr>
                <w:rFonts w:cstheme="minorHAnsi"/>
              </w:rPr>
            </w:pPr>
            <w:r w:rsidRPr="006E78D2">
              <w:rPr>
                <w:rFonts w:eastAsia="Times New Roman" w:cstheme="minorHAnsi"/>
                <w:lang w:eastAsia="en-GB"/>
              </w:rPr>
              <w:t>3.70</w:t>
            </w:r>
          </w:p>
        </w:tc>
        <w:tc>
          <w:tcPr>
            <w:tcW w:w="3189" w:type="dxa"/>
            <w:vMerge w:val="restart"/>
            <w:vAlign w:val="center"/>
          </w:tcPr>
          <w:p w14:paraId="7A227E64" w14:textId="77777777" w:rsidR="00416161" w:rsidRPr="006E78D2" w:rsidRDefault="00416161" w:rsidP="00372F04">
            <w:pPr>
              <w:spacing w:after="0"/>
              <w:jc w:val="center"/>
              <w:rPr>
                <w:rFonts w:cstheme="minorHAnsi"/>
              </w:rPr>
            </w:pPr>
            <w:r w:rsidRPr="006E78D2">
              <w:rPr>
                <w:rFonts w:cstheme="minorHAnsi"/>
              </w:rPr>
              <w:t>Somewhat Positive impact</w:t>
            </w:r>
          </w:p>
        </w:tc>
      </w:tr>
      <w:tr w:rsidR="00416161" w:rsidRPr="006E78D2" w14:paraId="1E388B3E" w14:textId="77777777" w:rsidTr="00223945">
        <w:tc>
          <w:tcPr>
            <w:tcW w:w="1314" w:type="dxa"/>
          </w:tcPr>
          <w:p w14:paraId="76D20F8D" w14:textId="336B5C88" w:rsidR="00416161" w:rsidRPr="006E78D2" w:rsidRDefault="00416161" w:rsidP="00372F04">
            <w:pPr>
              <w:spacing w:after="0"/>
              <w:rPr>
                <w:rFonts w:cstheme="minorHAnsi"/>
              </w:rPr>
            </w:pPr>
            <w:r w:rsidRPr="006E78D2">
              <w:rPr>
                <w:rFonts w:cstheme="minorHAnsi"/>
              </w:rPr>
              <w:t>SIZ</w:t>
            </w:r>
            <w:r w:rsidR="00F349ED">
              <w:rPr>
                <w:rFonts w:cstheme="minorHAnsi"/>
              </w:rPr>
              <w:t>IOT</w:t>
            </w:r>
            <w:r w:rsidRPr="006E78D2">
              <w:rPr>
                <w:rFonts w:cstheme="minorHAnsi"/>
              </w:rPr>
              <w:t>2</w:t>
            </w:r>
          </w:p>
        </w:tc>
        <w:tc>
          <w:tcPr>
            <w:tcW w:w="794" w:type="dxa"/>
          </w:tcPr>
          <w:p w14:paraId="73AB8A9B" w14:textId="77777777" w:rsidR="00416161" w:rsidRPr="006E78D2" w:rsidRDefault="00416161" w:rsidP="00372F04">
            <w:pPr>
              <w:spacing w:after="0"/>
              <w:rPr>
                <w:rFonts w:cstheme="minorHAnsi"/>
              </w:rPr>
            </w:pPr>
            <w:r w:rsidRPr="006E78D2">
              <w:rPr>
                <w:rFonts w:eastAsia="Times New Roman" w:cstheme="minorHAnsi"/>
                <w:lang w:eastAsia="en-GB"/>
              </w:rPr>
              <w:t>3.96</w:t>
            </w:r>
          </w:p>
        </w:tc>
        <w:tc>
          <w:tcPr>
            <w:tcW w:w="1119" w:type="dxa"/>
          </w:tcPr>
          <w:p w14:paraId="16F15C37" w14:textId="77777777" w:rsidR="00416161" w:rsidRPr="006E78D2" w:rsidRDefault="00416161" w:rsidP="00372F04">
            <w:pPr>
              <w:spacing w:after="0"/>
              <w:rPr>
                <w:rFonts w:cstheme="minorHAnsi"/>
              </w:rPr>
            </w:pPr>
            <w:r w:rsidRPr="006E78D2">
              <w:rPr>
                <w:rFonts w:cstheme="minorHAnsi"/>
              </w:rPr>
              <w:t>Somewhat Positive impact</w:t>
            </w:r>
          </w:p>
        </w:tc>
        <w:tc>
          <w:tcPr>
            <w:tcW w:w="1276" w:type="dxa"/>
            <w:vMerge/>
          </w:tcPr>
          <w:p w14:paraId="446B5FDB" w14:textId="77777777" w:rsidR="00416161" w:rsidRPr="006E78D2" w:rsidRDefault="00416161" w:rsidP="00372F04">
            <w:pPr>
              <w:spacing w:after="0"/>
              <w:rPr>
                <w:rFonts w:cstheme="minorHAnsi"/>
              </w:rPr>
            </w:pPr>
          </w:p>
        </w:tc>
        <w:tc>
          <w:tcPr>
            <w:tcW w:w="3189" w:type="dxa"/>
            <w:vMerge/>
          </w:tcPr>
          <w:p w14:paraId="66491F09" w14:textId="77777777" w:rsidR="00416161" w:rsidRPr="006E78D2" w:rsidRDefault="00416161" w:rsidP="00372F04">
            <w:pPr>
              <w:spacing w:after="0"/>
              <w:rPr>
                <w:rFonts w:cstheme="minorHAnsi"/>
              </w:rPr>
            </w:pPr>
          </w:p>
        </w:tc>
      </w:tr>
    </w:tbl>
    <w:p w14:paraId="7A427D5F" w14:textId="77777777" w:rsidR="00416161" w:rsidRPr="00DA0641" w:rsidRDefault="00416161" w:rsidP="00416161">
      <w:pPr>
        <w:rPr>
          <w:sz w:val="24"/>
        </w:rPr>
      </w:pPr>
    </w:p>
    <w:p w14:paraId="63D09A06" w14:textId="3F7FB96C" w:rsidR="00416161" w:rsidRPr="00DA0641" w:rsidRDefault="00416161" w:rsidP="00975235">
      <w:pPr>
        <w:pStyle w:val="Heading4"/>
      </w:pPr>
      <w:r w:rsidRPr="00DA0641">
        <w:t xml:space="preserve">Inferential statistics </w:t>
      </w:r>
      <w:r w:rsidR="00975235">
        <w:t xml:space="preserve">for the </w:t>
      </w:r>
      <w:r w:rsidR="00AE11EC">
        <w:t>size-exploitation correlation analysis</w:t>
      </w:r>
    </w:p>
    <w:p w14:paraId="3B118D9B" w14:textId="2C5B04B7" w:rsidR="0033427C" w:rsidRDefault="00372F04" w:rsidP="006E78D2">
      <w:r>
        <w:t>The r</w:t>
      </w:r>
      <w:r w:rsidR="00416161" w:rsidRPr="00DA0641">
        <w:t xml:space="preserve">ealisation of the impact of organisation size on BBI exploitation via descriptive statistics was succeeded by inferential statistics. Inferential statistics were </w:t>
      </w:r>
      <w:r w:rsidR="00915B94">
        <w:t xml:space="preserve">employed </w:t>
      </w:r>
      <w:r w:rsidR="00416161" w:rsidRPr="00DA0641">
        <w:t xml:space="preserve">to make statistical inferences. </w:t>
      </w:r>
      <w:r w:rsidR="0033427C" w:rsidRPr="00DA0641">
        <w:t xml:space="preserve">Frequencies and mean values for exploitation factors </w:t>
      </w:r>
      <w:r w:rsidR="00915B94">
        <w:t xml:space="preserve">which were </w:t>
      </w:r>
      <w:r w:rsidR="0033427C" w:rsidRPr="00DA0641">
        <w:t xml:space="preserve">split </w:t>
      </w:r>
      <w:r w:rsidR="00915B94">
        <w:t xml:space="preserve">into </w:t>
      </w:r>
      <w:r w:rsidR="0033427C" w:rsidRPr="00DA0641">
        <w:t xml:space="preserve">each organisation size group </w:t>
      </w:r>
      <w:r w:rsidR="00915B94">
        <w:t>were</w:t>
      </w:r>
      <w:r w:rsidR="0033427C" w:rsidRPr="00DA0641">
        <w:t xml:space="preserve"> initially observed </w:t>
      </w:r>
      <w:r w:rsidR="0033427C">
        <w:t xml:space="preserve">in </w:t>
      </w:r>
      <w:r w:rsidR="0033427C">
        <w:fldChar w:fldCharType="begin"/>
      </w:r>
      <w:r w:rsidR="0033427C">
        <w:instrText xml:space="preserve"> REF _Ref32347452 \h  \* MERGEFORMAT </w:instrText>
      </w:r>
      <w:r w:rsidR="0033427C">
        <w:fldChar w:fldCharType="separate"/>
      </w:r>
      <w:r w:rsidR="00F70D7D" w:rsidRPr="00DA0641">
        <w:t xml:space="preserve">Table </w:t>
      </w:r>
      <w:r w:rsidR="00F70D7D">
        <w:rPr>
          <w:noProof/>
        </w:rPr>
        <w:t>87</w:t>
      </w:r>
      <w:r w:rsidR="0033427C">
        <w:fldChar w:fldCharType="end"/>
      </w:r>
      <w:r w:rsidR="0033427C" w:rsidRPr="00DA0641">
        <w:t>.</w:t>
      </w:r>
      <w:r w:rsidR="007A5A90">
        <w:t xml:space="preserve"> Highlighting the most noticeable findings, the small organisations reported </w:t>
      </w:r>
      <w:r w:rsidR="00F67D70" w:rsidRPr="007A5A90">
        <w:t>opera</w:t>
      </w:r>
      <w:r w:rsidR="00F67D70">
        <w:t>ting</w:t>
      </w:r>
      <w:r w:rsidR="00F67D70" w:rsidRPr="007A5A90">
        <w:t xml:space="preserve"> </w:t>
      </w:r>
      <w:r w:rsidR="007A5A90" w:rsidRPr="007A5A90">
        <w:t xml:space="preserve">more efficiently than </w:t>
      </w:r>
      <w:r w:rsidR="0065623A">
        <w:t xml:space="preserve">the rest of the organisations after they started using BIM (EXPBIM9). Interestingly, micro organisations are the ones that were mostly </w:t>
      </w:r>
      <w:r w:rsidR="0065623A" w:rsidRPr="0065623A">
        <w:t>deploying big data sets for both tangible and intangible assets to enable big data analytics</w:t>
      </w:r>
      <w:r w:rsidR="0065623A">
        <w:t xml:space="preserve"> (EXPBDA2).</w:t>
      </w:r>
    </w:p>
    <w:p w14:paraId="6051FA6F" w14:textId="30BC2FF9" w:rsidR="00416161" w:rsidRPr="00DA0641" w:rsidRDefault="00416161" w:rsidP="00416161">
      <w:pPr>
        <w:pStyle w:val="Caption"/>
        <w:keepNext/>
      </w:pPr>
      <w:bookmarkStart w:id="1073" w:name="_Ref32347452"/>
      <w:bookmarkStart w:id="1074" w:name="_Toc35347767"/>
      <w:bookmarkStart w:id="1075" w:name="_Toc49290936"/>
      <w:bookmarkStart w:id="1076" w:name="_Toc73916301"/>
      <w:r w:rsidRPr="00DA0641">
        <w:t xml:space="preserve">Table </w:t>
      </w:r>
      <w:r w:rsidRPr="00DA0641">
        <w:fldChar w:fldCharType="begin"/>
      </w:r>
      <w:r w:rsidRPr="00DA0641">
        <w:instrText xml:space="preserve"> SEQ Table \* ARABIC </w:instrText>
      </w:r>
      <w:r w:rsidRPr="00DA0641">
        <w:fldChar w:fldCharType="separate"/>
      </w:r>
      <w:r w:rsidR="00F70D7D">
        <w:rPr>
          <w:noProof/>
        </w:rPr>
        <w:t>87</w:t>
      </w:r>
      <w:r w:rsidRPr="00DA0641">
        <w:fldChar w:fldCharType="end"/>
      </w:r>
      <w:bookmarkEnd w:id="1073"/>
      <w:r w:rsidRPr="00DA0641">
        <w:t xml:space="preserve">- Frequencies for BIM, BDA and </w:t>
      </w:r>
      <w:r w:rsidR="00F349ED">
        <w:t>I</w:t>
      </w:r>
      <w:r w:rsidR="00372F04">
        <w:t>o</w:t>
      </w:r>
      <w:r w:rsidR="00F349ED">
        <w:t>T</w:t>
      </w:r>
      <w:r w:rsidRPr="00DA0641">
        <w:t xml:space="preserve"> exploitation variables</w:t>
      </w:r>
      <w:bookmarkEnd w:id="1074"/>
      <w:bookmarkEnd w:id="1075"/>
      <w:bookmarkEnd w:id="1076"/>
    </w:p>
    <w:tbl>
      <w:tblPr>
        <w:tblW w:w="6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14"/>
        <w:gridCol w:w="851"/>
        <w:gridCol w:w="708"/>
        <w:gridCol w:w="851"/>
        <w:gridCol w:w="850"/>
        <w:gridCol w:w="708"/>
        <w:gridCol w:w="709"/>
        <w:gridCol w:w="851"/>
        <w:gridCol w:w="708"/>
      </w:tblGrid>
      <w:tr w:rsidR="00915B94" w:rsidRPr="005F2B75" w14:paraId="04593F06" w14:textId="77777777" w:rsidTr="008C3B66">
        <w:trPr>
          <w:cantSplit/>
        </w:trPr>
        <w:tc>
          <w:tcPr>
            <w:tcW w:w="2273" w:type="dxa"/>
            <w:gridSpan w:val="3"/>
            <w:shd w:val="clear" w:color="auto" w:fill="auto"/>
          </w:tcPr>
          <w:p w14:paraId="7BC2F1FD" w14:textId="1CEE101E" w:rsidR="00915B94" w:rsidRPr="005F2B75" w:rsidRDefault="00915B94" w:rsidP="00593D59">
            <w:pPr>
              <w:autoSpaceDE w:val="0"/>
              <w:autoSpaceDN w:val="0"/>
              <w:adjustRightInd w:val="0"/>
              <w:spacing w:after="0" w:line="320" w:lineRule="atLeast"/>
              <w:ind w:left="60" w:right="60"/>
              <w:jc w:val="center"/>
              <w:rPr>
                <w:rFonts w:cstheme="minorHAnsi"/>
                <w:b/>
                <w:bCs/>
                <w:sz w:val="20"/>
                <w:szCs w:val="20"/>
              </w:rPr>
            </w:pPr>
            <w:r>
              <w:rPr>
                <w:rFonts w:cstheme="minorHAnsi"/>
                <w:b/>
                <w:bCs/>
                <w:sz w:val="20"/>
                <w:szCs w:val="20"/>
              </w:rPr>
              <w:t>BIM</w:t>
            </w:r>
          </w:p>
        </w:tc>
        <w:tc>
          <w:tcPr>
            <w:tcW w:w="2409" w:type="dxa"/>
            <w:gridSpan w:val="3"/>
            <w:shd w:val="clear" w:color="auto" w:fill="auto"/>
          </w:tcPr>
          <w:p w14:paraId="4E8CC999" w14:textId="49DC4D4F" w:rsidR="00915B94" w:rsidRPr="005F2B75" w:rsidRDefault="00915B94" w:rsidP="00593D59">
            <w:pPr>
              <w:autoSpaceDE w:val="0"/>
              <w:autoSpaceDN w:val="0"/>
              <w:adjustRightInd w:val="0"/>
              <w:spacing w:after="0" w:line="320" w:lineRule="atLeast"/>
              <w:ind w:left="60" w:right="60"/>
              <w:jc w:val="center"/>
              <w:rPr>
                <w:rFonts w:cstheme="minorHAnsi"/>
                <w:b/>
                <w:bCs/>
                <w:sz w:val="20"/>
                <w:szCs w:val="20"/>
              </w:rPr>
            </w:pPr>
            <w:r>
              <w:rPr>
                <w:rFonts w:cstheme="minorHAnsi"/>
                <w:b/>
                <w:bCs/>
                <w:sz w:val="20"/>
                <w:szCs w:val="20"/>
              </w:rPr>
              <w:t>BDA</w:t>
            </w:r>
          </w:p>
        </w:tc>
        <w:tc>
          <w:tcPr>
            <w:tcW w:w="2268" w:type="dxa"/>
            <w:gridSpan w:val="3"/>
            <w:shd w:val="clear" w:color="auto" w:fill="auto"/>
          </w:tcPr>
          <w:p w14:paraId="681EE58D" w14:textId="06D4B2E8" w:rsidR="00915B94" w:rsidRPr="005F2B75" w:rsidRDefault="00915B94" w:rsidP="00593D59">
            <w:pPr>
              <w:autoSpaceDE w:val="0"/>
              <w:autoSpaceDN w:val="0"/>
              <w:adjustRightInd w:val="0"/>
              <w:spacing w:after="0" w:line="320" w:lineRule="atLeast"/>
              <w:ind w:left="60" w:right="60"/>
              <w:jc w:val="center"/>
              <w:rPr>
                <w:rFonts w:cstheme="minorHAnsi"/>
                <w:b/>
                <w:bCs/>
                <w:sz w:val="20"/>
                <w:szCs w:val="20"/>
              </w:rPr>
            </w:pPr>
            <w:r>
              <w:rPr>
                <w:rFonts w:cstheme="minorHAnsi"/>
                <w:b/>
                <w:bCs/>
                <w:sz w:val="20"/>
                <w:szCs w:val="20"/>
              </w:rPr>
              <w:t>IOT</w:t>
            </w:r>
          </w:p>
        </w:tc>
      </w:tr>
      <w:tr w:rsidR="005F2B75" w:rsidRPr="005F2B75" w14:paraId="23E4D75F" w14:textId="77777777" w:rsidTr="005F2B75">
        <w:trPr>
          <w:cantSplit/>
        </w:trPr>
        <w:tc>
          <w:tcPr>
            <w:tcW w:w="714" w:type="dxa"/>
            <w:shd w:val="clear" w:color="auto" w:fill="auto"/>
          </w:tcPr>
          <w:p w14:paraId="78281479"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vAlign w:val="bottom"/>
          </w:tcPr>
          <w:p w14:paraId="34A66EC7" w14:textId="77777777" w:rsidR="005F2B75" w:rsidRPr="005F2B75" w:rsidRDefault="005F2B75" w:rsidP="00593D59">
            <w:pPr>
              <w:autoSpaceDE w:val="0"/>
              <w:autoSpaceDN w:val="0"/>
              <w:adjustRightInd w:val="0"/>
              <w:spacing w:after="0" w:line="320" w:lineRule="atLeast"/>
              <w:ind w:left="60" w:right="60"/>
              <w:rPr>
                <w:rFonts w:cstheme="minorHAnsi"/>
                <w:b/>
                <w:bCs/>
                <w:sz w:val="20"/>
                <w:szCs w:val="20"/>
              </w:rPr>
            </w:pPr>
            <w:r w:rsidRPr="005F2B75">
              <w:rPr>
                <w:rFonts w:cstheme="minorHAnsi"/>
                <w:b/>
                <w:bCs/>
                <w:sz w:val="20"/>
                <w:szCs w:val="20"/>
              </w:rPr>
              <w:t>ORGSIZ</w:t>
            </w:r>
          </w:p>
        </w:tc>
        <w:tc>
          <w:tcPr>
            <w:tcW w:w="708" w:type="dxa"/>
            <w:shd w:val="clear" w:color="auto" w:fill="auto"/>
            <w:vAlign w:val="bottom"/>
          </w:tcPr>
          <w:p w14:paraId="1525593C" w14:textId="77777777" w:rsidR="005F2B75" w:rsidRPr="005F2B75" w:rsidRDefault="005F2B75" w:rsidP="00593D59">
            <w:pPr>
              <w:autoSpaceDE w:val="0"/>
              <w:autoSpaceDN w:val="0"/>
              <w:adjustRightInd w:val="0"/>
              <w:spacing w:after="0" w:line="320" w:lineRule="atLeast"/>
              <w:ind w:left="60" w:right="60"/>
              <w:jc w:val="center"/>
              <w:rPr>
                <w:rFonts w:cstheme="minorHAnsi"/>
                <w:b/>
                <w:bCs/>
                <w:sz w:val="20"/>
                <w:szCs w:val="20"/>
              </w:rPr>
            </w:pPr>
            <w:r w:rsidRPr="005F2B75">
              <w:rPr>
                <w:rFonts w:cstheme="minorHAnsi"/>
                <w:b/>
                <w:bCs/>
                <w:sz w:val="20"/>
                <w:szCs w:val="20"/>
              </w:rPr>
              <w:t>Mean Rank</w:t>
            </w:r>
          </w:p>
        </w:tc>
        <w:tc>
          <w:tcPr>
            <w:tcW w:w="851" w:type="dxa"/>
            <w:shd w:val="clear" w:color="auto" w:fill="auto"/>
          </w:tcPr>
          <w:p w14:paraId="54DD1DA6" w14:textId="77777777" w:rsidR="005F2B75" w:rsidRPr="005F2B75" w:rsidRDefault="005F2B75" w:rsidP="00593D59">
            <w:pPr>
              <w:autoSpaceDE w:val="0"/>
              <w:autoSpaceDN w:val="0"/>
              <w:adjustRightInd w:val="0"/>
              <w:spacing w:after="0" w:line="320" w:lineRule="atLeast"/>
              <w:ind w:left="60" w:right="60"/>
              <w:jc w:val="center"/>
              <w:rPr>
                <w:rFonts w:cstheme="minorHAnsi"/>
                <w:b/>
                <w:bCs/>
                <w:sz w:val="20"/>
                <w:szCs w:val="20"/>
              </w:rPr>
            </w:pPr>
          </w:p>
        </w:tc>
        <w:tc>
          <w:tcPr>
            <w:tcW w:w="850" w:type="dxa"/>
            <w:shd w:val="clear" w:color="auto" w:fill="auto"/>
            <w:vAlign w:val="bottom"/>
          </w:tcPr>
          <w:p w14:paraId="41C754C1" w14:textId="77777777" w:rsidR="005F2B75" w:rsidRPr="005F2B75" w:rsidRDefault="005F2B75" w:rsidP="00593D59">
            <w:pPr>
              <w:autoSpaceDE w:val="0"/>
              <w:autoSpaceDN w:val="0"/>
              <w:adjustRightInd w:val="0"/>
              <w:spacing w:after="0" w:line="320" w:lineRule="atLeast"/>
              <w:ind w:left="60" w:right="60"/>
              <w:rPr>
                <w:rFonts w:cstheme="minorHAnsi"/>
                <w:b/>
                <w:bCs/>
                <w:sz w:val="20"/>
                <w:szCs w:val="20"/>
              </w:rPr>
            </w:pPr>
            <w:r w:rsidRPr="005F2B75">
              <w:rPr>
                <w:rFonts w:cstheme="minorHAnsi"/>
                <w:b/>
                <w:bCs/>
                <w:sz w:val="20"/>
                <w:szCs w:val="20"/>
              </w:rPr>
              <w:t>ORGSIZ</w:t>
            </w:r>
          </w:p>
        </w:tc>
        <w:tc>
          <w:tcPr>
            <w:tcW w:w="708" w:type="dxa"/>
            <w:shd w:val="clear" w:color="auto" w:fill="auto"/>
            <w:vAlign w:val="bottom"/>
          </w:tcPr>
          <w:p w14:paraId="2418CA3C" w14:textId="77777777" w:rsidR="005F2B75" w:rsidRPr="005F2B75" w:rsidRDefault="005F2B75" w:rsidP="00593D59">
            <w:pPr>
              <w:autoSpaceDE w:val="0"/>
              <w:autoSpaceDN w:val="0"/>
              <w:adjustRightInd w:val="0"/>
              <w:spacing w:after="0" w:line="320" w:lineRule="atLeast"/>
              <w:ind w:left="60" w:right="60"/>
              <w:jc w:val="center"/>
              <w:rPr>
                <w:rFonts w:cstheme="minorHAnsi"/>
                <w:b/>
                <w:bCs/>
                <w:sz w:val="20"/>
                <w:szCs w:val="20"/>
              </w:rPr>
            </w:pPr>
            <w:r w:rsidRPr="005F2B75">
              <w:rPr>
                <w:rFonts w:cstheme="minorHAnsi"/>
                <w:b/>
                <w:bCs/>
                <w:sz w:val="20"/>
                <w:szCs w:val="20"/>
              </w:rPr>
              <w:t>Mean Rank</w:t>
            </w:r>
          </w:p>
        </w:tc>
        <w:tc>
          <w:tcPr>
            <w:tcW w:w="709" w:type="dxa"/>
            <w:shd w:val="clear" w:color="auto" w:fill="auto"/>
          </w:tcPr>
          <w:p w14:paraId="661312F9" w14:textId="77777777" w:rsidR="005F2B75" w:rsidRPr="005F2B75" w:rsidRDefault="005F2B75" w:rsidP="00593D59">
            <w:pPr>
              <w:autoSpaceDE w:val="0"/>
              <w:autoSpaceDN w:val="0"/>
              <w:adjustRightInd w:val="0"/>
              <w:spacing w:after="0" w:line="320" w:lineRule="atLeast"/>
              <w:ind w:left="60" w:right="60"/>
              <w:jc w:val="center"/>
              <w:rPr>
                <w:rFonts w:cstheme="minorHAnsi"/>
                <w:b/>
                <w:bCs/>
                <w:sz w:val="20"/>
                <w:szCs w:val="20"/>
              </w:rPr>
            </w:pPr>
          </w:p>
        </w:tc>
        <w:tc>
          <w:tcPr>
            <w:tcW w:w="851" w:type="dxa"/>
            <w:shd w:val="clear" w:color="auto" w:fill="auto"/>
            <w:vAlign w:val="bottom"/>
          </w:tcPr>
          <w:p w14:paraId="04CBB69F" w14:textId="77777777" w:rsidR="005F2B75" w:rsidRPr="005F2B75" w:rsidRDefault="005F2B75" w:rsidP="00593D59">
            <w:pPr>
              <w:autoSpaceDE w:val="0"/>
              <w:autoSpaceDN w:val="0"/>
              <w:adjustRightInd w:val="0"/>
              <w:spacing w:after="0" w:line="320" w:lineRule="atLeast"/>
              <w:ind w:left="60" w:right="60"/>
              <w:rPr>
                <w:rFonts w:cstheme="minorHAnsi"/>
                <w:b/>
                <w:bCs/>
                <w:sz w:val="20"/>
                <w:szCs w:val="20"/>
              </w:rPr>
            </w:pPr>
            <w:r w:rsidRPr="005F2B75">
              <w:rPr>
                <w:rFonts w:cstheme="minorHAnsi"/>
                <w:b/>
                <w:bCs/>
                <w:sz w:val="20"/>
                <w:szCs w:val="20"/>
              </w:rPr>
              <w:t>ORGSIZ</w:t>
            </w:r>
          </w:p>
        </w:tc>
        <w:tc>
          <w:tcPr>
            <w:tcW w:w="708" w:type="dxa"/>
            <w:shd w:val="clear" w:color="auto" w:fill="auto"/>
            <w:vAlign w:val="bottom"/>
          </w:tcPr>
          <w:p w14:paraId="591C0B28" w14:textId="77777777" w:rsidR="005F2B75" w:rsidRPr="005F2B75" w:rsidRDefault="005F2B75" w:rsidP="00593D59">
            <w:pPr>
              <w:autoSpaceDE w:val="0"/>
              <w:autoSpaceDN w:val="0"/>
              <w:adjustRightInd w:val="0"/>
              <w:spacing w:after="0" w:line="320" w:lineRule="atLeast"/>
              <w:ind w:left="60" w:right="60"/>
              <w:jc w:val="center"/>
              <w:rPr>
                <w:rFonts w:cstheme="minorHAnsi"/>
                <w:b/>
                <w:bCs/>
                <w:sz w:val="20"/>
                <w:szCs w:val="20"/>
              </w:rPr>
            </w:pPr>
            <w:r w:rsidRPr="005F2B75">
              <w:rPr>
                <w:rFonts w:cstheme="minorHAnsi"/>
                <w:b/>
                <w:bCs/>
                <w:sz w:val="20"/>
                <w:szCs w:val="20"/>
              </w:rPr>
              <w:t>Mean Rank</w:t>
            </w:r>
          </w:p>
        </w:tc>
      </w:tr>
      <w:tr w:rsidR="005F2B75" w:rsidRPr="005F2B75" w14:paraId="1FC1A64C" w14:textId="77777777" w:rsidTr="005F2B75">
        <w:trPr>
          <w:cantSplit/>
        </w:trPr>
        <w:tc>
          <w:tcPr>
            <w:tcW w:w="714" w:type="dxa"/>
            <w:vMerge w:val="restart"/>
            <w:shd w:val="clear" w:color="auto" w:fill="auto"/>
          </w:tcPr>
          <w:p w14:paraId="1D272930" w14:textId="756CAFC4"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PBIM1</w:t>
            </w:r>
          </w:p>
        </w:tc>
        <w:tc>
          <w:tcPr>
            <w:tcW w:w="851" w:type="dxa"/>
            <w:shd w:val="clear" w:color="auto" w:fill="auto"/>
          </w:tcPr>
          <w:p w14:paraId="0263C978"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042F5C43"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30.83</w:t>
            </w:r>
          </w:p>
        </w:tc>
        <w:tc>
          <w:tcPr>
            <w:tcW w:w="851" w:type="dxa"/>
            <w:vMerge w:val="restart"/>
            <w:shd w:val="clear" w:color="auto" w:fill="auto"/>
          </w:tcPr>
          <w:p w14:paraId="27F332F5" w14:textId="7B9AA446"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PBDA1</w:t>
            </w:r>
          </w:p>
        </w:tc>
        <w:tc>
          <w:tcPr>
            <w:tcW w:w="850" w:type="dxa"/>
            <w:shd w:val="clear" w:color="auto" w:fill="auto"/>
          </w:tcPr>
          <w:p w14:paraId="37F6B8D2"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6C398D6B"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38.00</w:t>
            </w:r>
          </w:p>
        </w:tc>
        <w:tc>
          <w:tcPr>
            <w:tcW w:w="709" w:type="dxa"/>
            <w:vMerge w:val="restart"/>
            <w:shd w:val="clear" w:color="auto" w:fill="auto"/>
          </w:tcPr>
          <w:p w14:paraId="76F32C57" w14:textId="05991071"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w:t>
            </w:r>
            <w:r w:rsidR="00F349ED">
              <w:rPr>
                <w:rFonts w:cstheme="minorHAnsi"/>
                <w:sz w:val="20"/>
                <w:szCs w:val="20"/>
              </w:rPr>
              <w:t>IOT</w:t>
            </w:r>
            <w:r w:rsidRPr="005F2B75">
              <w:rPr>
                <w:rFonts w:cstheme="minorHAnsi"/>
                <w:sz w:val="20"/>
                <w:szCs w:val="20"/>
              </w:rPr>
              <w:t>1</w:t>
            </w:r>
          </w:p>
        </w:tc>
        <w:tc>
          <w:tcPr>
            <w:tcW w:w="851" w:type="dxa"/>
            <w:shd w:val="clear" w:color="auto" w:fill="auto"/>
          </w:tcPr>
          <w:p w14:paraId="69F90A27"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400BCCEE"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33.38</w:t>
            </w:r>
          </w:p>
        </w:tc>
      </w:tr>
      <w:tr w:rsidR="005F2B75" w:rsidRPr="005F2B75" w14:paraId="38E9EB86" w14:textId="77777777" w:rsidTr="005F2B75">
        <w:trPr>
          <w:cantSplit/>
        </w:trPr>
        <w:tc>
          <w:tcPr>
            <w:tcW w:w="714" w:type="dxa"/>
            <w:vMerge/>
            <w:shd w:val="clear" w:color="auto" w:fill="auto"/>
          </w:tcPr>
          <w:p w14:paraId="6315714C"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48A85995"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6F4A7614"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56.50</w:t>
            </w:r>
          </w:p>
        </w:tc>
        <w:tc>
          <w:tcPr>
            <w:tcW w:w="851" w:type="dxa"/>
            <w:vMerge/>
            <w:shd w:val="clear" w:color="auto" w:fill="auto"/>
          </w:tcPr>
          <w:p w14:paraId="16A0D0E2"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27A2C12"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627116C5"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38.00</w:t>
            </w:r>
          </w:p>
        </w:tc>
        <w:tc>
          <w:tcPr>
            <w:tcW w:w="709" w:type="dxa"/>
            <w:vMerge/>
            <w:shd w:val="clear" w:color="auto" w:fill="auto"/>
          </w:tcPr>
          <w:p w14:paraId="27835FE1"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76020C2F"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0645A57A"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23.00</w:t>
            </w:r>
          </w:p>
        </w:tc>
      </w:tr>
      <w:tr w:rsidR="005F2B75" w:rsidRPr="005F2B75" w14:paraId="3E268528" w14:textId="77777777" w:rsidTr="005F2B75">
        <w:trPr>
          <w:cantSplit/>
        </w:trPr>
        <w:tc>
          <w:tcPr>
            <w:tcW w:w="714" w:type="dxa"/>
            <w:vMerge/>
            <w:shd w:val="clear" w:color="auto" w:fill="auto"/>
          </w:tcPr>
          <w:p w14:paraId="00FD41FC"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0ED90CE8"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64667379"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33.88</w:t>
            </w:r>
          </w:p>
        </w:tc>
        <w:tc>
          <w:tcPr>
            <w:tcW w:w="851" w:type="dxa"/>
            <w:vMerge/>
            <w:shd w:val="clear" w:color="auto" w:fill="auto"/>
          </w:tcPr>
          <w:p w14:paraId="4968C891"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53E333D2"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9808933"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28.75</w:t>
            </w:r>
          </w:p>
        </w:tc>
        <w:tc>
          <w:tcPr>
            <w:tcW w:w="709" w:type="dxa"/>
            <w:vMerge/>
            <w:shd w:val="clear" w:color="auto" w:fill="auto"/>
          </w:tcPr>
          <w:p w14:paraId="131C32A9"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3BD03BA9"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595C1F38"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29.72</w:t>
            </w:r>
          </w:p>
        </w:tc>
      </w:tr>
      <w:tr w:rsidR="005F2B75" w:rsidRPr="005F2B75" w14:paraId="70B629F8" w14:textId="77777777" w:rsidTr="005F2B75">
        <w:trPr>
          <w:cantSplit/>
        </w:trPr>
        <w:tc>
          <w:tcPr>
            <w:tcW w:w="714" w:type="dxa"/>
            <w:vMerge/>
            <w:shd w:val="clear" w:color="auto" w:fill="auto"/>
          </w:tcPr>
          <w:p w14:paraId="66CF12E4"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311499FC"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606A45A0"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43.43</w:t>
            </w:r>
          </w:p>
        </w:tc>
        <w:tc>
          <w:tcPr>
            <w:tcW w:w="851" w:type="dxa"/>
            <w:vMerge/>
            <w:shd w:val="clear" w:color="auto" w:fill="auto"/>
          </w:tcPr>
          <w:p w14:paraId="67FDEB8E"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13429E06"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26D43E45"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29.50</w:t>
            </w:r>
          </w:p>
        </w:tc>
        <w:tc>
          <w:tcPr>
            <w:tcW w:w="709" w:type="dxa"/>
            <w:vMerge/>
            <w:shd w:val="clear" w:color="auto" w:fill="auto"/>
          </w:tcPr>
          <w:p w14:paraId="3765A5D3"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51975170"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134F9FE7"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25.16</w:t>
            </w:r>
          </w:p>
        </w:tc>
      </w:tr>
      <w:tr w:rsidR="005F2B75" w:rsidRPr="005F2B75" w14:paraId="3EA185B8" w14:textId="77777777" w:rsidTr="005F2B75">
        <w:trPr>
          <w:cantSplit/>
        </w:trPr>
        <w:tc>
          <w:tcPr>
            <w:tcW w:w="714" w:type="dxa"/>
            <w:vMerge/>
            <w:shd w:val="clear" w:color="auto" w:fill="auto"/>
          </w:tcPr>
          <w:p w14:paraId="1775131F"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016B41D7"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6FCEB635"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vMerge/>
            <w:shd w:val="clear" w:color="auto" w:fill="auto"/>
          </w:tcPr>
          <w:p w14:paraId="6830F378"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0" w:type="dxa"/>
            <w:shd w:val="clear" w:color="auto" w:fill="auto"/>
          </w:tcPr>
          <w:p w14:paraId="38F92D84"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13F1221A"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709" w:type="dxa"/>
            <w:vMerge/>
            <w:shd w:val="clear" w:color="auto" w:fill="auto"/>
          </w:tcPr>
          <w:p w14:paraId="24B5F000"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72C4FE72"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7B672273" w14:textId="77777777" w:rsidR="005F2B75" w:rsidRPr="005F2B75" w:rsidRDefault="005F2B75" w:rsidP="00593D59">
            <w:pPr>
              <w:autoSpaceDE w:val="0"/>
              <w:autoSpaceDN w:val="0"/>
              <w:adjustRightInd w:val="0"/>
              <w:spacing w:after="0" w:line="240" w:lineRule="auto"/>
              <w:rPr>
                <w:rFonts w:cstheme="minorHAnsi"/>
                <w:sz w:val="20"/>
                <w:szCs w:val="20"/>
              </w:rPr>
            </w:pPr>
          </w:p>
        </w:tc>
      </w:tr>
      <w:tr w:rsidR="005F2B75" w:rsidRPr="005F2B75" w14:paraId="47808526" w14:textId="77777777" w:rsidTr="005F2B75">
        <w:trPr>
          <w:cantSplit/>
        </w:trPr>
        <w:tc>
          <w:tcPr>
            <w:tcW w:w="714" w:type="dxa"/>
            <w:vMerge w:val="restart"/>
            <w:shd w:val="clear" w:color="auto" w:fill="auto"/>
          </w:tcPr>
          <w:p w14:paraId="5593CC11" w14:textId="00A19B45"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PBIM2</w:t>
            </w:r>
          </w:p>
        </w:tc>
        <w:tc>
          <w:tcPr>
            <w:tcW w:w="851" w:type="dxa"/>
            <w:shd w:val="clear" w:color="auto" w:fill="auto"/>
          </w:tcPr>
          <w:p w14:paraId="22089B6B"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72B9CEF2"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35.33</w:t>
            </w:r>
          </w:p>
        </w:tc>
        <w:tc>
          <w:tcPr>
            <w:tcW w:w="851" w:type="dxa"/>
            <w:vMerge w:val="restart"/>
            <w:shd w:val="clear" w:color="auto" w:fill="auto"/>
          </w:tcPr>
          <w:p w14:paraId="5D451A6A" w14:textId="22CF1757"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PBDA2</w:t>
            </w:r>
          </w:p>
        </w:tc>
        <w:tc>
          <w:tcPr>
            <w:tcW w:w="850" w:type="dxa"/>
            <w:shd w:val="clear" w:color="auto" w:fill="auto"/>
          </w:tcPr>
          <w:p w14:paraId="3F134221"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0F1FD8E4"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44.25</w:t>
            </w:r>
          </w:p>
        </w:tc>
        <w:tc>
          <w:tcPr>
            <w:tcW w:w="709" w:type="dxa"/>
            <w:vMerge w:val="restart"/>
            <w:shd w:val="clear" w:color="auto" w:fill="auto"/>
          </w:tcPr>
          <w:p w14:paraId="53D060DE" w14:textId="309DFA56"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w:t>
            </w:r>
            <w:r w:rsidR="00F349ED">
              <w:rPr>
                <w:rFonts w:cstheme="minorHAnsi"/>
                <w:sz w:val="20"/>
                <w:szCs w:val="20"/>
              </w:rPr>
              <w:t>IOT</w:t>
            </w:r>
            <w:r w:rsidRPr="005F2B75">
              <w:rPr>
                <w:rFonts w:cstheme="minorHAnsi"/>
                <w:sz w:val="20"/>
                <w:szCs w:val="20"/>
              </w:rPr>
              <w:t>2</w:t>
            </w:r>
          </w:p>
        </w:tc>
        <w:tc>
          <w:tcPr>
            <w:tcW w:w="851" w:type="dxa"/>
            <w:shd w:val="clear" w:color="auto" w:fill="auto"/>
          </w:tcPr>
          <w:p w14:paraId="7C210DC5"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57FE07DD"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35.00</w:t>
            </w:r>
          </w:p>
        </w:tc>
      </w:tr>
      <w:tr w:rsidR="005F2B75" w:rsidRPr="005F2B75" w14:paraId="482B8A7A" w14:textId="77777777" w:rsidTr="005F2B75">
        <w:trPr>
          <w:cantSplit/>
        </w:trPr>
        <w:tc>
          <w:tcPr>
            <w:tcW w:w="714" w:type="dxa"/>
            <w:vMerge/>
            <w:shd w:val="clear" w:color="auto" w:fill="auto"/>
          </w:tcPr>
          <w:p w14:paraId="2880D0CF"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70D74C0B"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5BF7F2DC"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54.83</w:t>
            </w:r>
          </w:p>
        </w:tc>
        <w:tc>
          <w:tcPr>
            <w:tcW w:w="851" w:type="dxa"/>
            <w:vMerge/>
            <w:shd w:val="clear" w:color="auto" w:fill="auto"/>
          </w:tcPr>
          <w:p w14:paraId="522CC7F9"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1B00846F"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630D4F75"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33.50</w:t>
            </w:r>
          </w:p>
        </w:tc>
        <w:tc>
          <w:tcPr>
            <w:tcW w:w="709" w:type="dxa"/>
            <w:vMerge/>
            <w:shd w:val="clear" w:color="auto" w:fill="auto"/>
          </w:tcPr>
          <w:p w14:paraId="10AE2F1F"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05527628"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50542C12"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30.50</w:t>
            </w:r>
          </w:p>
        </w:tc>
      </w:tr>
      <w:tr w:rsidR="005F2B75" w:rsidRPr="005F2B75" w14:paraId="5CA954CE" w14:textId="77777777" w:rsidTr="005F2B75">
        <w:trPr>
          <w:cantSplit/>
        </w:trPr>
        <w:tc>
          <w:tcPr>
            <w:tcW w:w="714" w:type="dxa"/>
            <w:vMerge/>
            <w:shd w:val="clear" w:color="auto" w:fill="auto"/>
          </w:tcPr>
          <w:p w14:paraId="496C3F4A"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58C4D2F9"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1DF53B39"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43.13</w:t>
            </w:r>
          </w:p>
        </w:tc>
        <w:tc>
          <w:tcPr>
            <w:tcW w:w="851" w:type="dxa"/>
            <w:vMerge/>
            <w:shd w:val="clear" w:color="auto" w:fill="auto"/>
          </w:tcPr>
          <w:p w14:paraId="63EDC42F"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38C2E0B"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5F5F83C4"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16.83</w:t>
            </w:r>
          </w:p>
        </w:tc>
        <w:tc>
          <w:tcPr>
            <w:tcW w:w="709" w:type="dxa"/>
            <w:vMerge/>
            <w:shd w:val="clear" w:color="auto" w:fill="auto"/>
          </w:tcPr>
          <w:p w14:paraId="6E4EE159"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632809CB"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07302287"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24.94</w:t>
            </w:r>
          </w:p>
        </w:tc>
      </w:tr>
      <w:tr w:rsidR="005F2B75" w:rsidRPr="005F2B75" w14:paraId="791E8064" w14:textId="77777777" w:rsidTr="005F2B75">
        <w:trPr>
          <w:cantSplit/>
        </w:trPr>
        <w:tc>
          <w:tcPr>
            <w:tcW w:w="714" w:type="dxa"/>
            <w:vMerge/>
            <w:shd w:val="clear" w:color="auto" w:fill="auto"/>
          </w:tcPr>
          <w:p w14:paraId="672752C7"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6A9F845E"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6CDFFECB"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42.83</w:t>
            </w:r>
          </w:p>
        </w:tc>
        <w:tc>
          <w:tcPr>
            <w:tcW w:w="851" w:type="dxa"/>
            <w:vMerge/>
            <w:shd w:val="clear" w:color="auto" w:fill="auto"/>
          </w:tcPr>
          <w:p w14:paraId="683EA0CA"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45AB46B7"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52FEA2B1"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30.89</w:t>
            </w:r>
          </w:p>
        </w:tc>
        <w:tc>
          <w:tcPr>
            <w:tcW w:w="709" w:type="dxa"/>
            <w:vMerge/>
            <w:shd w:val="clear" w:color="auto" w:fill="auto"/>
          </w:tcPr>
          <w:p w14:paraId="0DB453FE"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5A06FC22"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75A29441"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25.74</w:t>
            </w:r>
          </w:p>
        </w:tc>
      </w:tr>
      <w:tr w:rsidR="005F2B75" w:rsidRPr="005F2B75" w14:paraId="16217EAF" w14:textId="77777777" w:rsidTr="005F2B75">
        <w:trPr>
          <w:cantSplit/>
        </w:trPr>
        <w:tc>
          <w:tcPr>
            <w:tcW w:w="714" w:type="dxa"/>
            <w:vMerge/>
            <w:shd w:val="clear" w:color="auto" w:fill="auto"/>
          </w:tcPr>
          <w:p w14:paraId="2230630F"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3554EB20"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736DCF34"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vMerge/>
            <w:shd w:val="clear" w:color="auto" w:fill="auto"/>
          </w:tcPr>
          <w:p w14:paraId="56B2F879"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0" w:type="dxa"/>
            <w:shd w:val="clear" w:color="auto" w:fill="auto"/>
          </w:tcPr>
          <w:p w14:paraId="2AF31A17"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749B72DC"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709" w:type="dxa"/>
            <w:vMerge/>
            <w:shd w:val="clear" w:color="auto" w:fill="auto"/>
          </w:tcPr>
          <w:p w14:paraId="0A924F9F"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2A05373E"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1970C425" w14:textId="77777777" w:rsidR="005F2B75" w:rsidRPr="005F2B75" w:rsidRDefault="005F2B75" w:rsidP="00593D59">
            <w:pPr>
              <w:autoSpaceDE w:val="0"/>
              <w:autoSpaceDN w:val="0"/>
              <w:adjustRightInd w:val="0"/>
              <w:spacing w:after="0" w:line="240" w:lineRule="auto"/>
              <w:rPr>
                <w:rFonts w:cstheme="minorHAnsi"/>
                <w:sz w:val="20"/>
                <w:szCs w:val="20"/>
              </w:rPr>
            </w:pPr>
          </w:p>
        </w:tc>
      </w:tr>
      <w:tr w:rsidR="005F2B75" w:rsidRPr="005F2B75" w14:paraId="1AA5A5BF" w14:textId="77777777" w:rsidTr="005F2B75">
        <w:trPr>
          <w:cantSplit/>
        </w:trPr>
        <w:tc>
          <w:tcPr>
            <w:tcW w:w="714" w:type="dxa"/>
            <w:vMerge w:val="restart"/>
            <w:shd w:val="clear" w:color="auto" w:fill="auto"/>
          </w:tcPr>
          <w:p w14:paraId="1E05BEBE" w14:textId="524CC4A2"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PBIM3</w:t>
            </w:r>
          </w:p>
        </w:tc>
        <w:tc>
          <w:tcPr>
            <w:tcW w:w="851" w:type="dxa"/>
            <w:shd w:val="clear" w:color="auto" w:fill="auto"/>
          </w:tcPr>
          <w:p w14:paraId="5D733738"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1263C27D"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41.17</w:t>
            </w:r>
          </w:p>
        </w:tc>
        <w:tc>
          <w:tcPr>
            <w:tcW w:w="851" w:type="dxa"/>
            <w:vMerge w:val="restart"/>
            <w:shd w:val="clear" w:color="auto" w:fill="auto"/>
          </w:tcPr>
          <w:p w14:paraId="1828F4E1" w14:textId="3C582889"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PBDA3</w:t>
            </w:r>
          </w:p>
        </w:tc>
        <w:tc>
          <w:tcPr>
            <w:tcW w:w="850" w:type="dxa"/>
            <w:shd w:val="clear" w:color="auto" w:fill="auto"/>
          </w:tcPr>
          <w:p w14:paraId="76470971"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6BB6408D"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20.75</w:t>
            </w:r>
          </w:p>
        </w:tc>
        <w:tc>
          <w:tcPr>
            <w:tcW w:w="709" w:type="dxa"/>
            <w:vMerge w:val="restart"/>
            <w:shd w:val="clear" w:color="auto" w:fill="auto"/>
          </w:tcPr>
          <w:p w14:paraId="49D73FEF" w14:textId="190D2A90" w:rsidR="005F2B75" w:rsidRPr="005F2B75" w:rsidRDefault="005F2B75" w:rsidP="00593D59">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w:t>
            </w:r>
            <w:r w:rsidR="00F349ED">
              <w:rPr>
                <w:rFonts w:cstheme="minorHAnsi"/>
                <w:sz w:val="20"/>
                <w:szCs w:val="20"/>
              </w:rPr>
              <w:t>IOT</w:t>
            </w:r>
            <w:r w:rsidRPr="005F2B75">
              <w:rPr>
                <w:rFonts w:cstheme="minorHAnsi"/>
                <w:sz w:val="20"/>
                <w:szCs w:val="20"/>
              </w:rPr>
              <w:t>3</w:t>
            </w:r>
          </w:p>
        </w:tc>
        <w:tc>
          <w:tcPr>
            <w:tcW w:w="851" w:type="dxa"/>
            <w:shd w:val="clear" w:color="auto" w:fill="auto"/>
          </w:tcPr>
          <w:p w14:paraId="61BC7E14"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32164018"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35.25</w:t>
            </w:r>
          </w:p>
        </w:tc>
      </w:tr>
      <w:tr w:rsidR="005F2B75" w:rsidRPr="005F2B75" w14:paraId="0B48A1BF" w14:textId="77777777" w:rsidTr="005F2B75">
        <w:trPr>
          <w:cantSplit/>
        </w:trPr>
        <w:tc>
          <w:tcPr>
            <w:tcW w:w="714" w:type="dxa"/>
            <w:vMerge/>
            <w:shd w:val="clear" w:color="auto" w:fill="auto"/>
          </w:tcPr>
          <w:p w14:paraId="5FD45FBC"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716996D8"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2062C26C"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41.17</w:t>
            </w:r>
          </w:p>
        </w:tc>
        <w:tc>
          <w:tcPr>
            <w:tcW w:w="851" w:type="dxa"/>
            <w:vMerge/>
            <w:shd w:val="clear" w:color="auto" w:fill="auto"/>
          </w:tcPr>
          <w:p w14:paraId="07C97657"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56CD978F"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277F6081"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32.50</w:t>
            </w:r>
          </w:p>
        </w:tc>
        <w:tc>
          <w:tcPr>
            <w:tcW w:w="709" w:type="dxa"/>
            <w:vMerge/>
            <w:shd w:val="clear" w:color="auto" w:fill="auto"/>
          </w:tcPr>
          <w:p w14:paraId="5CA5F17B"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652DD37F"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6901F609"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26.00</w:t>
            </w:r>
          </w:p>
        </w:tc>
      </w:tr>
      <w:tr w:rsidR="005F2B75" w:rsidRPr="005F2B75" w14:paraId="0E202170" w14:textId="77777777" w:rsidTr="005F2B75">
        <w:trPr>
          <w:cantSplit/>
        </w:trPr>
        <w:tc>
          <w:tcPr>
            <w:tcW w:w="714" w:type="dxa"/>
            <w:vMerge/>
            <w:shd w:val="clear" w:color="auto" w:fill="auto"/>
          </w:tcPr>
          <w:p w14:paraId="7C71D421"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35E3FB96"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19F2AE59"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47.25</w:t>
            </w:r>
          </w:p>
        </w:tc>
        <w:tc>
          <w:tcPr>
            <w:tcW w:w="851" w:type="dxa"/>
            <w:vMerge/>
            <w:shd w:val="clear" w:color="auto" w:fill="auto"/>
          </w:tcPr>
          <w:p w14:paraId="0E174B0D"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2EA6E679"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00CF3110"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28.17</w:t>
            </w:r>
          </w:p>
        </w:tc>
        <w:tc>
          <w:tcPr>
            <w:tcW w:w="709" w:type="dxa"/>
            <w:vMerge/>
            <w:shd w:val="clear" w:color="auto" w:fill="auto"/>
          </w:tcPr>
          <w:p w14:paraId="2799E10C"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555B3F9C"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9F1D90A"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22.44</w:t>
            </w:r>
          </w:p>
        </w:tc>
      </w:tr>
      <w:tr w:rsidR="005F2B75" w:rsidRPr="005F2B75" w14:paraId="2CC889A5" w14:textId="77777777" w:rsidTr="005F2B75">
        <w:trPr>
          <w:cantSplit/>
        </w:trPr>
        <w:tc>
          <w:tcPr>
            <w:tcW w:w="714" w:type="dxa"/>
            <w:vMerge/>
            <w:shd w:val="clear" w:color="auto" w:fill="auto"/>
          </w:tcPr>
          <w:p w14:paraId="01AF8023"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44D365E7"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7D9AA347"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42.92</w:t>
            </w:r>
          </w:p>
        </w:tc>
        <w:tc>
          <w:tcPr>
            <w:tcW w:w="851" w:type="dxa"/>
            <w:vMerge/>
            <w:shd w:val="clear" w:color="auto" w:fill="auto"/>
          </w:tcPr>
          <w:p w14:paraId="3076D59A"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59ED43B2"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189395E0"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30.50</w:t>
            </w:r>
          </w:p>
        </w:tc>
        <w:tc>
          <w:tcPr>
            <w:tcW w:w="709" w:type="dxa"/>
            <w:vMerge/>
            <w:shd w:val="clear" w:color="auto" w:fill="auto"/>
          </w:tcPr>
          <w:p w14:paraId="70E96F97"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466ADD0E"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39BD4338" w14:textId="77777777" w:rsidR="005F2B75" w:rsidRPr="005F2B75" w:rsidRDefault="005F2B75" w:rsidP="00593D59">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26.57</w:t>
            </w:r>
          </w:p>
        </w:tc>
      </w:tr>
      <w:tr w:rsidR="005F2B75" w:rsidRPr="005F2B75" w14:paraId="764BD158" w14:textId="77777777" w:rsidTr="005F2B75">
        <w:trPr>
          <w:cantSplit/>
        </w:trPr>
        <w:tc>
          <w:tcPr>
            <w:tcW w:w="714" w:type="dxa"/>
            <w:vMerge/>
            <w:shd w:val="clear" w:color="auto" w:fill="auto"/>
          </w:tcPr>
          <w:p w14:paraId="245551AA"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782AAE9C"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0CBA7466"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vMerge/>
            <w:shd w:val="clear" w:color="auto" w:fill="auto"/>
          </w:tcPr>
          <w:p w14:paraId="681015AA"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0" w:type="dxa"/>
            <w:shd w:val="clear" w:color="auto" w:fill="auto"/>
          </w:tcPr>
          <w:p w14:paraId="4C1C05D4"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49C6B0DB"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709" w:type="dxa"/>
            <w:vMerge/>
            <w:shd w:val="clear" w:color="auto" w:fill="auto"/>
          </w:tcPr>
          <w:p w14:paraId="667B9939" w14:textId="77777777" w:rsidR="005F2B75" w:rsidRPr="005F2B75" w:rsidRDefault="005F2B75" w:rsidP="00593D59">
            <w:pPr>
              <w:autoSpaceDE w:val="0"/>
              <w:autoSpaceDN w:val="0"/>
              <w:adjustRightInd w:val="0"/>
              <w:spacing w:after="0" w:line="240" w:lineRule="auto"/>
              <w:rPr>
                <w:rFonts w:cstheme="minorHAnsi"/>
                <w:sz w:val="20"/>
                <w:szCs w:val="20"/>
              </w:rPr>
            </w:pPr>
          </w:p>
        </w:tc>
        <w:tc>
          <w:tcPr>
            <w:tcW w:w="851" w:type="dxa"/>
            <w:shd w:val="clear" w:color="auto" w:fill="auto"/>
          </w:tcPr>
          <w:p w14:paraId="2EB20D7A" w14:textId="77777777" w:rsidR="005F2B75" w:rsidRPr="005F2B75" w:rsidRDefault="005F2B75" w:rsidP="00593D59">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656BDEB6" w14:textId="77777777" w:rsidR="005F2B75" w:rsidRPr="005F2B75" w:rsidRDefault="005F2B75" w:rsidP="00593D59">
            <w:pPr>
              <w:autoSpaceDE w:val="0"/>
              <w:autoSpaceDN w:val="0"/>
              <w:adjustRightInd w:val="0"/>
              <w:spacing w:after="0" w:line="240" w:lineRule="auto"/>
              <w:rPr>
                <w:rFonts w:cstheme="minorHAnsi"/>
                <w:sz w:val="20"/>
                <w:szCs w:val="20"/>
              </w:rPr>
            </w:pPr>
          </w:p>
        </w:tc>
      </w:tr>
      <w:tr w:rsidR="005F2B75" w:rsidRPr="005F2B75" w14:paraId="2A3E2CC5" w14:textId="77777777" w:rsidTr="005F2B75">
        <w:trPr>
          <w:cantSplit/>
        </w:trPr>
        <w:tc>
          <w:tcPr>
            <w:tcW w:w="714" w:type="dxa"/>
            <w:vMerge w:val="restart"/>
            <w:shd w:val="clear" w:color="auto" w:fill="auto"/>
          </w:tcPr>
          <w:p w14:paraId="55AB0604" w14:textId="13491CB5" w:rsidR="005F2B75" w:rsidRPr="005F2B75" w:rsidRDefault="005F2B75" w:rsidP="005F2B75">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PBIM4</w:t>
            </w:r>
          </w:p>
        </w:tc>
        <w:tc>
          <w:tcPr>
            <w:tcW w:w="851" w:type="dxa"/>
            <w:shd w:val="clear" w:color="auto" w:fill="auto"/>
          </w:tcPr>
          <w:p w14:paraId="1D12BAC5"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2E03329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47.33</w:t>
            </w:r>
          </w:p>
        </w:tc>
        <w:tc>
          <w:tcPr>
            <w:tcW w:w="851" w:type="dxa"/>
            <w:vMerge w:val="restart"/>
            <w:shd w:val="clear" w:color="auto" w:fill="auto"/>
          </w:tcPr>
          <w:p w14:paraId="4BB87F15" w14:textId="2E34B300" w:rsidR="005F2B75" w:rsidRPr="005F2B75" w:rsidRDefault="005F2B75" w:rsidP="005F2B75">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PBDA</w:t>
            </w:r>
            <w:r>
              <w:rPr>
                <w:rFonts w:cstheme="minorHAnsi"/>
                <w:sz w:val="20"/>
                <w:szCs w:val="20"/>
              </w:rPr>
              <w:t>4</w:t>
            </w:r>
          </w:p>
        </w:tc>
        <w:tc>
          <w:tcPr>
            <w:tcW w:w="850" w:type="dxa"/>
            <w:shd w:val="clear" w:color="auto" w:fill="auto"/>
          </w:tcPr>
          <w:p w14:paraId="7FF01341" w14:textId="02575B28"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30843D5D" w14:textId="6C50CE6B"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41.75</w:t>
            </w:r>
          </w:p>
        </w:tc>
        <w:tc>
          <w:tcPr>
            <w:tcW w:w="709" w:type="dxa"/>
            <w:vMerge w:val="restart"/>
            <w:shd w:val="clear" w:color="auto" w:fill="auto"/>
          </w:tcPr>
          <w:p w14:paraId="5C32EEA7" w14:textId="47ABCE9B" w:rsidR="005F2B75" w:rsidRPr="005F2B75" w:rsidRDefault="005F2B75" w:rsidP="005F2B75">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w:t>
            </w:r>
            <w:r w:rsidR="00F349ED">
              <w:rPr>
                <w:rFonts w:cstheme="minorHAnsi"/>
                <w:sz w:val="20"/>
                <w:szCs w:val="20"/>
              </w:rPr>
              <w:t>IOT</w:t>
            </w:r>
            <w:r w:rsidRPr="005F2B75">
              <w:rPr>
                <w:rFonts w:cstheme="minorHAnsi"/>
                <w:sz w:val="20"/>
                <w:szCs w:val="20"/>
              </w:rPr>
              <w:t>4</w:t>
            </w:r>
          </w:p>
        </w:tc>
        <w:tc>
          <w:tcPr>
            <w:tcW w:w="851" w:type="dxa"/>
            <w:shd w:val="clear" w:color="auto" w:fill="auto"/>
          </w:tcPr>
          <w:p w14:paraId="28FA5CA7"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3BCC5DFB"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36.25</w:t>
            </w:r>
          </w:p>
        </w:tc>
      </w:tr>
      <w:tr w:rsidR="005F2B75" w:rsidRPr="005F2B75" w14:paraId="1D4914E8" w14:textId="77777777" w:rsidTr="005F2B75">
        <w:trPr>
          <w:cantSplit/>
        </w:trPr>
        <w:tc>
          <w:tcPr>
            <w:tcW w:w="714" w:type="dxa"/>
            <w:vMerge/>
            <w:shd w:val="clear" w:color="auto" w:fill="auto"/>
          </w:tcPr>
          <w:p w14:paraId="2E483917"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3C2F1B0"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1530C7C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55.33</w:t>
            </w:r>
          </w:p>
        </w:tc>
        <w:tc>
          <w:tcPr>
            <w:tcW w:w="851" w:type="dxa"/>
            <w:vMerge/>
            <w:shd w:val="clear" w:color="auto" w:fill="auto"/>
          </w:tcPr>
          <w:p w14:paraId="0B6C779C"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5B354122" w14:textId="730BC440"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0C096629" w14:textId="2574B2E1"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41.75</w:t>
            </w:r>
          </w:p>
        </w:tc>
        <w:tc>
          <w:tcPr>
            <w:tcW w:w="709" w:type="dxa"/>
            <w:vMerge/>
            <w:shd w:val="clear" w:color="auto" w:fill="auto"/>
          </w:tcPr>
          <w:p w14:paraId="5FA0E16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39F4E4B8"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62EC4612"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36.25</w:t>
            </w:r>
          </w:p>
        </w:tc>
      </w:tr>
      <w:tr w:rsidR="005F2B75" w:rsidRPr="005F2B75" w14:paraId="0E35A437" w14:textId="77777777" w:rsidTr="005F2B75">
        <w:trPr>
          <w:cantSplit/>
        </w:trPr>
        <w:tc>
          <w:tcPr>
            <w:tcW w:w="714" w:type="dxa"/>
            <w:vMerge/>
            <w:shd w:val="clear" w:color="auto" w:fill="auto"/>
          </w:tcPr>
          <w:p w14:paraId="17B3D622"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92AA5A0"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1933BDC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49.25</w:t>
            </w:r>
          </w:p>
        </w:tc>
        <w:tc>
          <w:tcPr>
            <w:tcW w:w="851" w:type="dxa"/>
            <w:vMerge/>
            <w:shd w:val="clear" w:color="auto" w:fill="auto"/>
          </w:tcPr>
          <w:p w14:paraId="7103C7F7"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91B3EAD" w14:textId="08FF1D4F"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6B32F6FE" w14:textId="3E1422B0"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22.33</w:t>
            </w:r>
          </w:p>
        </w:tc>
        <w:tc>
          <w:tcPr>
            <w:tcW w:w="709" w:type="dxa"/>
            <w:vMerge/>
            <w:shd w:val="clear" w:color="auto" w:fill="auto"/>
          </w:tcPr>
          <w:p w14:paraId="1D3A560D"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203FA3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1046FBC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25.72</w:t>
            </w:r>
          </w:p>
        </w:tc>
      </w:tr>
      <w:tr w:rsidR="005F2B75" w:rsidRPr="005F2B75" w14:paraId="0392809F" w14:textId="77777777" w:rsidTr="005F2B75">
        <w:trPr>
          <w:cantSplit/>
        </w:trPr>
        <w:tc>
          <w:tcPr>
            <w:tcW w:w="714" w:type="dxa"/>
            <w:vMerge/>
            <w:shd w:val="clear" w:color="auto" w:fill="auto"/>
          </w:tcPr>
          <w:p w14:paraId="3AE977D2"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9A682B7"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102E39FC"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42.00</w:t>
            </w:r>
          </w:p>
        </w:tc>
        <w:tc>
          <w:tcPr>
            <w:tcW w:w="851" w:type="dxa"/>
            <w:vMerge/>
            <w:shd w:val="clear" w:color="auto" w:fill="auto"/>
          </w:tcPr>
          <w:p w14:paraId="58733935"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57669D17" w14:textId="25837C40"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603AEB67" w14:textId="40427393"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29.98</w:t>
            </w:r>
          </w:p>
        </w:tc>
        <w:tc>
          <w:tcPr>
            <w:tcW w:w="709" w:type="dxa"/>
            <w:vMerge/>
            <w:shd w:val="clear" w:color="auto" w:fill="auto"/>
          </w:tcPr>
          <w:p w14:paraId="4F65BA8A"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0CB21E19"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39BF865D"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25.11</w:t>
            </w:r>
          </w:p>
        </w:tc>
      </w:tr>
      <w:tr w:rsidR="005F2B75" w:rsidRPr="005F2B75" w14:paraId="63F7306D" w14:textId="77777777" w:rsidTr="005F2B75">
        <w:trPr>
          <w:cantSplit/>
        </w:trPr>
        <w:tc>
          <w:tcPr>
            <w:tcW w:w="714" w:type="dxa"/>
            <w:vMerge/>
            <w:shd w:val="clear" w:color="auto" w:fill="auto"/>
          </w:tcPr>
          <w:p w14:paraId="265CF748"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7873C61"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586E4C9A"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vMerge/>
            <w:shd w:val="clear" w:color="auto" w:fill="auto"/>
          </w:tcPr>
          <w:p w14:paraId="1A7D90FB"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0" w:type="dxa"/>
            <w:shd w:val="clear" w:color="auto" w:fill="auto"/>
          </w:tcPr>
          <w:p w14:paraId="5E2FA946" w14:textId="50589D73"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278F07FE"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709" w:type="dxa"/>
            <w:vMerge/>
            <w:shd w:val="clear" w:color="auto" w:fill="auto"/>
          </w:tcPr>
          <w:p w14:paraId="35326E38"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ABB371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7F225A82" w14:textId="77777777" w:rsidR="005F2B75" w:rsidRPr="005F2B75" w:rsidRDefault="005F2B75" w:rsidP="005F2B75">
            <w:pPr>
              <w:autoSpaceDE w:val="0"/>
              <w:autoSpaceDN w:val="0"/>
              <w:adjustRightInd w:val="0"/>
              <w:spacing w:after="0" w:line="240" w:lineRule="auto"/>
              <w:rPr>
                <w:rFonts w:cstheme="minorHAnsi"/>
                <w:sz w:val="20"/>
                <w:szCs w:val="20"/>
              </w:rPr>
            </w:pPr>
          </w:p>
        </w:tc>
      </w:tr>
      <w:tr w:rsidR="005F2B75" w:rsidRPr="005F2B75" w14:paraId="46210517" w14:textId="77777777" w:rsidTr="005F2B75">
        <w:trPr>
          <w:cantSplit/>
        </w:trPr>
        <w:tc>
          <w:tcPr>
            <w:tcW w:w="714" w:type="dxa"/>
            <w:vMerge w:val="restart"/>
            <w:shd w:val="clear" w:color="auto" w:fill="auto"/>
          </w:tcPr>
          <w:p w14:paraId="1D09A18A" w14:textId="7BD5817D" w:rsidR="005F2B75" w:rsidRPr="005F2B75" w:rsidRDefault="005F2B75" w:rsidP="005F2B75">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PBIM5</w:t>
            </w:r>
          </w:p>
        </w:tc>
        <w:tc>
          <w:tcPr>
            <w:tcW w:w="851" w:type="dxa"/>
            <w:shd w:val="clear" w:color="auto" w:fill="auto"/>
          </w:tcPr>
          <w:p w14:paraId="1586D9BE"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71959E7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35.17</w:t>
            </w:r>
          </w:p>
        </w:tc>
        <w:tc>
          <w:tcPr>
            <w:tcW w:w="851" w:type="dxa"/>
            <w:vMerge w:val="restart"/>
            <w:shd w:val="clear" w:color="auto" w:fill="auto"/>
          </w:tcPr>
          <w:p w14:paraId="13ED1778" w14:textId="4B2CCD68" w:rsidR="005F2B75" w:rsidRPr="005F2B75" w:rsidRDefault="005F2B75" w:rsidP="005F2B75">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PBDA</w:t>
            </w:r>
            <w:r>
              <w:rPr>
                <w:rFonts w:cstheme="minorHAnsi"/>
                <w:sz w:val="20"/>
                <w:szCs w:val="20"/>
              </w:rPr>
              <w:t>5</w:t>
            </w:r>
          </w:p>
        </w:tc>
        <w:tc>
          <w:tcPr>
            <w:tcW w:w="850" w:type="dxa"/>
            <w:shd w:val="clear" w:color="auto" w:fill="auto"/>
          </w:tcPr>
          <w:p w14:paraId="09AA2127" w14:textId="144CDB4D"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7FEB2554" w14:textId="6385D7B0"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39.75</w:t>
            </w:r>
          </w:p>
        </w:tc>
        <w:tc>
          <w:tcPr>
            <w:tcW w:w="709" w:type="dxa"/>
            <w:vMerge w:val="restart"/>
            <w:shd w:val="clear" w:color="auto" w:fill="auto"/>
          </w:tcPr>
          <w:p w14:paraId="7B03FC67" w14:textId="201251A3" w:rsidR="005F2B75" w:rsidRPr="005F2B75" w:rsidRDefault="005F2B75" w:rsidP="005F2B75">
            <w:pPr>
              <w:autoSpaceDE w:val="0"/>
              <w:autoSpaceDN w:val="0"/>
              <w:adjustRightInd w:val="0"/>
              <w:spacing w:after="0" w:line="320" w:lineRule="atLeast"/>
              <w:ind w:left="60" w:right="60"/>
              <w:rPr>
                <w:rFonts w:cstheme="minorHAnsi"/>
                <w:sz w:val="20"/>
                <w:szCs w:val="20"/>
              </w:rPr>
            </w:pPr>
            <w:r>
              <w:rPr>
                <w:rFonts w:cstheme="minorHAnsi"/>
                <w:sz w:val="20"/>
                <w:szCs w:val="20"/>
              </w:rPr>
              <w:t>EX</w:t>
            </w:r>
            <w:r w:rsidRPr="005F2B75">
              <w:rPr>
                <w:rFonts w:cstheme="minorHAnsi"/>
                <w:sz w:val="20"/>
                <w:szCs w:val="20"/>
              </w:rPr>
              <w:t>P</w:t>
            </w:r>
            <w:r w:rsidR="00F349ED">
              <w:rPr>
                <w:rFonts w:cstheme="minorHAnsi"/>
                <w:sz w:val="20"/>
                <w:szCs w:val="20"/>
              </w:rPr>
              <w:t>IOT</w:t>
            </w:r>
            <w:r w:rsidRPr="005F2B75">
              <w:rPr>
                <w:rFonts w:cstheme="minorHAnsi"/>
                <w:sz w:val="20"/>
                <w:szCs w:val="20"/>
              </w:rPr>
              <w:t>5</w:t>
            </w:r>
          </w:p>
        </w:tc>
        <w:tc>
          <w:tcPr>
            <w:tcW w:w="851" w:type="dxa"/>
            <w:shd w:val="clear" w:color="auto" w:fill="auto"/>
          </w:tcPr>
          <w:p w14:paraId="62F6E30B"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6DF0B372"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27.25</w:t>
            </w:r>
          </w:p>
        </w:tc>
      </w:tr>
      <w:tr w:rsidR="005F2B75" w:rsidRPr="005F2B75" w14:paraId="6AEBD73B" w14:textId="77777777" w:rsidTr="005F2B75">
        <w:trPr>
          <w:cantSplit/>
        </w:trPr>
        <w:tc>
          <w:tcPr>
            <w:tcW w:w="714" w:type="dxa"/>
            <w:vMerge/>
            <w:shd w:val="clear" w:color="auto" w:fill="auto"/>
          </w:tcPr>
          <w:p w14:paraId="7BCD13C0"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057BA923"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48A46407"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54.33</w:t>
            </w:r>
          </w:p>
        </w:tc>
        <w:tc>
          <w:tcPr>
            <w:tcW w:w="851" w:type="dxa"/>
            <w:vMerge/>
            <w:shd w:val="clear" w:color="auto" w:fill="auto"/>
          </w:tcPr>
          <w:p w14:paraId="659E422C"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035D85D4" w14:textId="20B0560D"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7DA78499" w14:textId="27E205C5"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39.75</w:t>
            </w:r>
          </w:p>
        </w:tc>
        <w:tc>
          <w:tcPr>
            <w:tcW w:w="709" w:type="dxa"/>
            <w:vMerge/>
            <w:shd w:val="clear" w:color="auto" w:fill="auto"/>
          </w:tcPr>
          <w:p w14:paraId="1E96E51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1DDF2814"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5393DF5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27.25</w:t>
            </w:r>
          </w:p>
        </w:tc>
      </w:tr>
      <w:tr w:rsidR="005F2B75" w:rsidRPr="005F2B75" w14:paraId="63EAD7FC" w14:textId="77777777" w:rsidTr="005F2B75">
        <w:trPr>
          <w:cantSplit/>
        </w:trPr>
        <w:tc>
          <w:tcPr>
            <w:tcW w:w="714" w:type="dxa"/>
            <w:vMerge/>
            <w:shd w:val="clear" w:color="auto" w:fill="auto"/>
          </w:tcPr>
          <w:p w14:paraId="74ACEF56"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966AEA7"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8A1D1A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48.50</w:t>
            </w:r>
          </w:p>
        </w:tc>
        <w:tc>
          <w:tcPr>
            <w:tcW w:w="851" w:type="dxa"/>
            <w:vMerge/>
            <w:shd w:val="clear" w:color="auto" w:fill="auto"/>
          </w:tcPr>
          <w:p w14:paraId="32F3B0A1"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49CBF198" w14:textId="25041043"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1449AC39" w14:textId="27F0AEF0"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28.75</w:t>
            </w:r>
          </w:p>
        </w:tc>
        <w:tc>
          <w:tcPr>
            <w:tcW w:w="709" w:type="dxa"/>
            <w:vMerge/>
            <w:shd w:val="clear" w:color="auto" w:fill="auto"/>
          </w:tcPr>
          <w:p w14:paraId="6960D2E8"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42880412"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5FA1F96E"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24.28</w:t>
            </w:r>
          </w:p>
        </w:tc>
      </w:tr>
      <w:tr w:rsidR="005F2B75" w:rsidRPr="005F2B75" w14:paraId="68795A41" w14:textId="77777777" w:rsidTr="005F2B75">
        <w:trPr>
          <w:cantSplit/>
        </w:trPr>
        <w:tc>
          <w:tcPr>
            <w:tcW w:w="714" w:type="dxa"/>
            <w:vMerge/>
            <w:shd w:val="clear" w:color="auto" w:fill="auto"/>
          </w:tcPr>
          <w:p w14:paraId="436CD562"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4142ED96"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31506C01"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42.57</w:t>
            </w:r>
          </w:p>
        </w:tc>
        <w:tc>
          <w:tcPr>
            <w:tcW w:w="851" w:type="dxa"/>
            <w:vMerge/>
            <w:shd w:val="clear" w:color="auto" w:fill="auto"/>
          </w:tcPr>
          <w:p w14:paraId="754C4052"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094C8174" w14:textId="5773E36F"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73F723A3" w14:textId="13E906A6"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29.36</w:t>
            </w:r>
          </w:p>
        </w:tc>
        <w:tc>
          <w:tcPr>
            <w:tcW w:w="709" w:type="dxa"/>
            <w:vMerge/>
            <w:shd w:val="clear" w:color="auto" w:fill="auto"/>
          </w:tcPr>
          <w:p w14:paraId="6B1F1056"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1C29148"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44D2DD1C"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26.92</w:t>
            </w:r>
          </w:p>
        </w:tc>
      </w:tr>
      <w:tr w:rsidR="005F2B75" w:rsidRPr="005F2B75" w14:paraId="3FFF8677" w14:textId="77777777" w:rsidTr="005F2B75">
        <w:trPr>
          <w:cantSplit/>
        </w:trPr>
        <w:tc>
          <w:tcPr>
            <w:tcW w:w="714" w:type="dxa"/>
            <w:vMerge/>
            <w:shd w:val="clear" w:color="auto" w:fill="auto"/>
          </w:tcPr>
          <w:p w14:paraId="12885CB6"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14597794"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7671CEF9"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vMerge/>
            <w:shd w:val="clear" w:color="auto" w:fill="auto"/>
          </w:tcPr>
          <w:p w14:paraId="071E283D"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0" w:type="dxa"/>
            <w:shd w:val="clear" w:color="auto" w:fill="auto"/>
          </w:tcPr>
          <w:p w14:paraId="2AFA505A" w14:textId="6DB0C24D"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16859929"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709" w:type="dxa"/>
            <w:vMerge/>
            <w:shd w:val="clear" w:color="auto" w:fill="auto"/>
          </w:tcPr>
          <w:p w14:paraId="1E51886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38EB587F"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4B20AFA7" w14:textId="77777777" w:rsidR="005F2B75" w:rsidRPr="005F2B75" w:rsidRDefault="005F2B75" w:rsidP="005F2B75">
            <w:pPr>
              <w:autoSpaceDE w:val="0"/>
              <w:autoSpaceDN w:val="0"/>
              <w:adjustRightInd w:val="0"/>
              <w:spacing w:after="0" w:line="240" w:lineRule="auto"/>
              <w:rPr>
                <w:rFonts w:cstheme="minorHAnsi"/>
                <w:sz w:val="20"/>
                <w:szCs w:val="20"/>
              </w:rPr>
            </w:pPr>
          </w:p>
        </w:tc>
      </w:tr>
      <w:tr w:rsidR="005F2B75" w:rsidRPr="005F2B75" w14:paraId="6DC797F4" w14:textId="77777777" w:rsidTr="005F2B75">
        <w:trPr>
          <w:cantSplit/>
        </w:trPr>
        <w:tc>
          <w:tcPr>
            <w:tcW w:w="714" w:type="dxa"/>
            <w:vMerge w:val="restart"/>
            <w:shd w:val="clear" w:color="auto" w:fill="auto"/>
          </w:tcPr>
          <w:p w14:paraId="48D6532E" w14:textId="5CFC57CE"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EXPBIM</w:t>
            </w:r>
            <w:r>
              <w:rPr>
                <w:rFonts w:cstheme="minorHAnsi"/>
                <w:sz w:val="20"/>
                <w:szCs w:val="20"/>
              </w:rPr>
              <w:t>6</w:t>
            </w:r>
          </w:p>
        </w:tc>
        <w:tc>
          <w:tcPr>
            <w:tcW w:w="851" w:type="dxa"/>
            <w:shd w:val="clear" w:color="auto" w:fill="auto"/>
          </w:tcPr>
          <w:p w14:paraId="6141DE48"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158FC23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34.33</w:t>
            </w:r>
          </w:p>
        </w:tc>
        <w:tc>
          <w:tcPr>
            <w:tcW w:w="851" w:type="dxa"/>
            <w:vMerge w:val="restart"/>
            <w:shd w:val="clear" w:color="auto" w:fill="auto"/>
          </w:tcPr>
          <w:p w14:paraId="47197BB0" w14:textId="0EE50663"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EXPBDA</w:t>
            </w:r>
            <w:r>
              <w:rPr>
                <w:rFonts w:cstheme="minorHAnsi"/>
                <w:sz w:val="20"/>
                <w:szCs w:val="20"/>
              </w:rPr>
              <w:t>6</w:t>
            </w:r>
          </w:p>
        </w:tc>
        <w:tc>
          <w:tcPr>
            <w:tcW w:w="850" w:type="dxa"/>
            <w:shd w:val="clear" w:color="auto" w:fill="auto"/>
          </w:tcPr>
          <w:p w14:paraId="37AAD705" w14:textId="74D24036"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31293409" w14:textId="40F655CC"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30.00</w:t>
            </w:r>
          </w:p>
        </w:tc>
        <w:tc>
          <w:tcPr>
            <w:tcW w:w="709" w:type="dxa"/>
            <w:vMerge w:val="restart"/>
            <w:shd w:val="clear" w:color="auto" w:fill="auto"/>
          </w:tcPr>
          <w:p w14:paraId="14BDFF6F" w14:textId="1E110B49"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w:t>
            </w:r>
            <w:r w:rsidR="00F349ED">
              <w:rPr>
                <w:rFonts w:cstheme="minorHAnsi"/>
                <w:sz w:val="20"/>
                <w:szCs w:val="20"/>
              </w:rPr>
              <w:t>IOT</w:t>
            </w:r>
            <w:r>
              <w:rPr>
                <w:rFonts w:cstheme="minorHAnsi"/>
                <w:sz w:val="20"/>
                <w:szCs w:val="20"/>
              </w:rPr>
              <w:t>6</w:t>
            </w:r>
          </w:p>
        </w:tc>
        <w:tc>
          <w:tcPr>
            <w:tcW w:w="851" w:type="dxa"/>
            <w:shd w:val="clear" w:color="auto" w:fill="auto"/>
          </w:tcPr>
          <w:p w14:paraId="57FD07B6"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09D28F1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28.13</w:t>
            </w:r>
          </w:p>
        </w:tc>
      </w:tr>
      <w:tr w:rsidR="005F2B75" w:rsidRPr="005F2B75" w14:paraId="21BD1121" w14:textId="77777777" w:rsidTr="005F2B75">
        <w:trPr>
          <w:cantSplit/>
        </w:trPr>
        <w:tc>
          <w:tcPr>
            <w:tcW w:w="714" w:type="dxa"/>
            <w:vMerge/>
            <w:shd w:val="clear" w:color="auto" w:fill="auto"/>
          </w:tcPr>
          <w:p w14:paraId="1D1D537E"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0918D953"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13B418B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46.33</w:t>
            </w:r>
          </w:p>
        </w:tc>
        <w:tc>
          <w:tcPr>
            <w:tcW w:w="851" w:type="dxa"/>
            <w:vMerge/>
            <w:shd w:val="clear" w:color="auto" w:fill="auto"/>
          </w:tcPr>
          <w:p w14:paraId="7F247785"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50A2A1E" w14:textId="45464874"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00E7864D" w14:textId="34565FB6"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30.00</w:t>
            </w:r>
          </w:p>
        </w:tc>
        <w:tc>
          <w:tcPr>
            <w:tcW w:w="709" w:type="dxa"/>
            <w:vMerge/>
            <w:shd w:val="clear" w:color="auto" w:fill="auto"/>
          </w:tcPr>
          <w:p w14:paraId="4D17DEB6"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7C7C270"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4C6A3697"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27.75</w:t>
            </w:r>
          </w:p>
        </w:tc>
      </w:tr>
      <w:tr w:rsidR="005F2B75" w:rsidRPr="005F2B75" w14:paraId="6248A31D" w14:textId="77777777" w:rsidTr="005F2B75">
        <w:trPr>
          <w:cantSplit/>
        </w:trPr>
        <w:tc>
          <w:tcPr>
            <w:tcW w:w="714" w:type="dxa"/>
            <w:vMerge/>
            <w:shd w:val="clear" w:color="auto" w:fill="auto"/>
          </w:tcPr>
          <w:p w14:paraId="6D46E36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38E93AC"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42701DC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39.00</w:t>
            </w:r>
          </w:p>
        </w:tc>
        <w:tc>
          <w:tcPr>
            <w:tcW w:w="851" w:type="dxa"/>
            <w:vMerge/>
            <w:shd w:val="clear" w:color="auto" w:fill="auto"/>
          </w:tcPr>
          <w:p w14:paraId="6232243E"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8A54207" w14:textId="70A28D39"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A08D2CA" w14:textId="2710C82F"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21.83</w:t>
            </w:r>
          </w:p>
        </w:tc>
        <w:tc>
          <w:tcPr>
            <w:tcW w:w="709" w:type="dxa"/>
            <w:vMerge/>
            <w:shd w:val="clear" w:color="auto" w:fill="auto"/>
          </w:tcPr>
          <w:p w14:paraId="7F8B6792"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211443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5B86ED4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23.89</w:t>
            </w:r>
          </w:p>
        </w:tc>
      </w:tr>
      <w:tr w:rsidR="005F2B75" w:rsidRPr="005F2B75" w14:paraId="38FB7795" w14:textId="77777777" w:rsidTr="005F2B75">
        <w:trPr>
          <w:cantSplit/>
        </w:trPr>
        <w:tc>
          <w:tcPr>
            <w:tcW w:w="714" w:type="dxa"/>
            <w:vMerge/>
            <w:shd w:val="clear" w:color="auto" w:fill="auto"/>
          </w:tcPr>
          <w:p w14:paraId="17A67AD6"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8C31B69"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295549B9"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43.43</w:t>
            </w:r>
          </w:p>
        </w:tc>
        <w:tc>
          <w:tcPr>
            <w:tcW w:w="851" w:type="dxa"/>
            <w:vMerge/>
            <w:shd w:val="clear" w:color="auto" w:fill="auto"/>
          </w:tcPr>
          <w:p w14:paraId="47F9FB0C"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5C20E814" w14:textId="49DC6BF2"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065FD55E" w14:textId="2825F796"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31.00</w:t>
            </w:r>
          </w:p>
        </w:tc>
        <w:tc>
          <w:tcPr>
            <w:tcW w:w="709" w:type="dxa"/>
            <w:vMerge/>
            <w:shd w:val="clear" w:color="auto" w:fill="auto"/>
          </w:tcPr>
          <w:p w14:paraId="258930C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1B20C332"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6B79C15A"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26.89</w:t>
            </w:r>
          </w:p>
        </w:tc>
      </w:tr>
      <w:tr w:rsidR="005F2B75" w:rsidRPr="005F2B75" w14:paraId="3E72F554" w14:textId="77777777" w:rsidTr="005F2B75">
        <w:trPr>
          <w:cantSplit/>
        </w:trPr>
        <w:tc>
          <w:tcPr>
            <w:tcW w:w="714" w:type="dxa"/>
            <w:vMerge/>
            <w:shd w:val="clear" w:color="auto" w:fill="auto"/>
          </w:tcPr>
          <w:p w14:paraId="22275989"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AA29E68"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47F37EAD"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vMerge/>
            <w:shd w:val="clear" w:color="auto" w:fill="auto"/>
          </w:tcPr>
          <w:p w14:paraId="634F7B27"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0" w:type="dxa"/>
            <w:shd w:val="clear" w:color="auto" w:fill="auto"/>
          </w:tcPr>
          <w:p w14:paraId="7B346BDE" w14:textId="5397F2B5"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1DF32BAB"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709" w:type="dxa"/>
            <w:vMerge/>
            <w:shd w:val="clear" w:color="auto" w:fill="auto"/>
          </w:tcPr>
          <w:p w14:paraId="14DEFDEA"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49BFB5B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7E2DCF34" w14:textId="77777777" w:rsidR="005F2B75" w:rsidRPr="005F2B75" w:rsidRDefault="005F2B75" w:rsidP="005F2B75">
            <w:pPr>
              <w:autoSpaceDE w:val="0"/>
              <w:autoSpaceDN w:val="0"/>
              <w:adjustRightInd w:val="0"/>
              <w:spacing w:after="0" w:line="240" w:lineRule="auto"/>
              <w:rPr>
                <w:rFonts w:cstheme="minorHAnsi"/>
                <w:sz w:val="20"/>
                <w:szCs w:val="20"/>
              </w:rPr>
            </w:pPr>
          </w:p>
        </w:tc>
      </w:tr>
      <w:tr w:rsidR="005F2B75" w:rsidRPr="005F2B75" w14:paraId="1EA07C83" w14:textId="77777777" w:rsidTr="005F2B75">
        <w:trPr>
          <w:cantSplit/>
        </w:trPr>
        <w:tc>
          <w:tcPr>
            <w:tcW w:w="714" w:type="dxa"/>
            <w:vMerge w:val="restart"/>
            <w:shd w:val="clear" w:color="auto" w:fill="auto"/>
          </w:tcPr>
          <w:p w14:paraId="5B3A5FAC" w14:textId="1339FC49"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EXPBIM</w:t>
            </w:r>
            <w:r>
              <w:rPr>
                <w:rFonts w:cstheme="minorHAnsi"/>
                <w:sz w:val="20"/>
                <w:szCs w:val="20"/>
              </w:rPr>
              <w:t>7</w:t>
            </w:r>
          </w:p>
        </w:tc>
        <w:tc>
          <w:tcPr>
            <w:tcW w:w="851" w:type="dxa"/>
            <w:shd w:val="clear" w:color="auto" w:fill="auto"/>
          </w:tcPr>
          <w:p w14:paraId="69752040"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6E879A8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42.83</w:t>
            </w:r>
          </w:p>
        </w:tc>
        <w:tc>
          <w:tcPr>
            <w:tcW w:w="851" w:type="dxa"/>
            <w:vMerge w:val="restart"/>
            <w:shd w:val="clear" w:color="auto" w:fill="auto"/>
          </w:tcPr>
          <w:p w14:paraId="633FEBE8" w14:textId="0EF24A58"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EXPBDA</w:t>
            </w:r>
            <w:r>
              <w:rPr>
                <w:rFonts w:cstheme="minorHAnsi"/>
                <w:sz w:val="20"/>
                <w:szCs w:val="20"/>
              </w:rPr>
              <w:t>7</w:t>
            </w:r>
          </w:p>
        </w:tc>
        <w:tc>
          <w:tcPr>
            <w:tcW w:w="850" w:type="dxa"/>
            <w:shd w:val="clear" w:color="auto" w:fill="auto"/>
          </w:tcPr>
          <w:p w14:paraId="264A0C68" w14:textId="47E35561"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5B098EE8" w14:textId="774F42CD"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26.00</w:t>
            </w:r>
          </w:p>
        </w:tc>
        <w:tc>
          <w:tcPr>
            <w:tcW w:w="709" w:type="dxa"/>
            <w:vMerge w:val="restart"/>
            <w:shd w:val="clear" w:color="auto" w:fill="auto"/>
          </w:tcPr>
          <w:p w14:paraId="18BC4E93" w14:textId="5C02D0B8"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w:t>
            </w:r>
            <w:r w:rsidR="00F349ED">
              <w:rPr>
                <w:rFonts w:cstheme="minorHAnsi"/>
                <w:sz w:val="20"/>
                <w:szCs w:val="20"/>
              </w:rPr>
              <w:t>IOT</w:t>
            </w:r>
            <w:r>
              <w:rPr>
                <w:rFonts w:cstheme="minorHAnsi"/>
                <w:sz w:val="20"/>
                <w:szCs w:val="20"/>
              </w:rPr>
              <w:t>7</w:t>
            </w:r>
          </w:p>
        </w:tc>
        <w:tc>
          <w:tcPr>
            <w:tcW w:w="851" w:type="dxa"/>
            <w:shd w:val="clear" w:color="auto" w:fill="auto"/>
          </w:tcPr>
          <w:p w14:paraId="0B1F244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0ECB0C38"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34.25</w:t>
            </w:r>
          </w:p>
        </w:tc>
      </w:tr>
      <w:tr w:rsidR="005F2B75" w:rsidRPr="005F2B75" w14:paraId="19B7569B" w14:textId="77777777" w:rsidTr="005F2B75">
        <w:trPr>
          <w:cantSplit/>
        </w:trPr>
        <w:tc>
          <w:tcPr>
            <w:tcW w:w="714" w:type="dxa"/>
            <w:vMerge/>
            <w:shd w:val="clear" w:color="auto" w:fill="auto"/>
          </w:tcPr>
          <w:p w14:paraId="0DD581F6"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2E78213"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440DF1F2"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38.33</w:t>
            </w:r>
          </w:p>
        </w:tc>
        <w:tc>
          <w:tcPr>
            <w:tcW w:w="851" w:type="dxa"/>
            <w:vMerge/>
            <w:shd w:val="clear" w:color="auto" w:fill="auto"/>
          </w:tcPr>
          <w:p w14:paraId="6607B79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511A09AB" w14:textId="36C2A723"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4EC6EC0B" w14:textId="6492BC82"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35.00</w:t>
            </w:r>
          </w:p>
        </w:tc>
        <w:tc>
          <w:tcPr>
            <w:tcW w:w="709" w:type="dxa"/>
            <w:vMerge/>
            <w:shd w:val="clear" w:color="auto" w:fill="auto"/>
          </w:tcPr>
          <w:p w14:paraId="405A3970"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05A568D"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0687904C"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40.50</w:t>
            </w:r>
          </w:p>
        </w:tc>
      </w:tr>
      <w:tr w:rsidR="005F2B75" w:rsidRPr="005F2B75" w14:paraId="42773DF7" w14:textId="77777777" w:rsidTr="005F2B75">
        <w:trPr>
          <w:cantSplit/>
        </w:trPr>
        <w:tc>
          <w:tcPr>
            <w:tcW w:w="714" w:type="dxa"/>
            <w:vMerge/>
            <w:shd w:val="clear" w:color="auto" w:fill="auto"/>
          </w:tcPr>
          <w:p w14:paraId="2982251E"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00D6BB35"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5103C7B"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36.00</w:t>
            </w:r>
          </w:p>
        </w:tc>
        <w:tc>
          <w:tcPr>
            <w:tcW w:w="851" w:type="dxa"/>
            <w:vMerge/>
            <w:shd w:val="clear" w:color="auto" w:fill="auto"/>
          </w:tcPr>
          <w:p w14:paraId="4AED186B"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04CEA3A1" w14:textId="6C56BC69"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62C99CC2" w14:textId="56870BA5"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23.33</w:t>
            </w:r>
          </w:p>
        </w:tc>
        <w:tc>
          <w:tcPr>
            <w:tcW w:w="709" w:type="dxa"/>
            <w:vMerge/>
            <w:shd w:val="clear" w:color="auto" w:fill="auto"/>
          </w:tcPr>
          <w:p w14:paraId="6B8FB948"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03C3F433"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20ED1625"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18.28</w:t>
            </w:r>
          </w:p>
        </w:tc>
      </w:tr>
      <w:tr w:rsidR="005F2B75" w:rsidRPr="005F2B75" w14:paraId="47FC935F" w14:textId="77777777" w:rsidTr="005F2B75">
        <w:trPr>
          <w:cantSplit/>
        </w:trPr>
        <w:tc>
          <w:tcPr>
            <w:tcW w:w="714" w:type="dxa"/>
            <w:vMerge/>
            <w:shd w:val="clear" w:color="auto" w:fill="auto"/>
          </w:tcPr>
          <w:p w14:paraId="7391133B"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1F9BAADB"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54DE3E97"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43.57</w:t>
            </w:r>
          </w:p>
        </w:tc>
        <w:tc>
          <w:tcPr>
            <w:tcW w:w="851" w:type="dxa"/>
            <w:vMerge/>
            <w:shd w:val="clear" w:color="auto" w:fill="auto"/>
          </w:tcPr>
          <w:p w14:paraId="6D14012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37CBD90" w14:textId="15D68A64"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169C304C" w14:textId="6287E2D0"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30.78</w:t>
            </w:r>
          </w:p>
        </w:tc>
        <w:tc>
          <w:tcPr>
            <w:tcW w:w="709" w:type="dxa"/>
            <w:vMerge/>
            <w:shd w:val="clear" w:color="auto" w:fill="auto"/>
          </w:tcPr>
          <w:p w14:paraId="00F58A3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6C4E33B"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16294303"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26.91</w:t>
            </w:r>
          </w:p>
        </w:tc>
      </w:tr>
      <w:tr w:rsidR="005F2B75" w:rsidRPr="005F2B75" w14:paraId="4931ED49" w14:textId="77777777" w:rsidTr="005F2B75">
        <w:trPr>
          <w:cantSplit/>
        </w:trPr>
        <w:tc>
          <w:tcPr>
            <w:tcW w:w="714" w:type="dxa"/>
            <w:vMerge/>
            <w:shd w:val="clear" w:color="auto" w:fill="auto"/>
          </w:tcPr>
          <w:p w14:paraId="3FAE6FB7"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2008EE8"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1770F97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vMerge/>
            <w:shd w:val="clear" w:color="auto" w:fill="auto"/>
          </w:tcPr>
          <w:p w14:paraId="641EBE04"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0" w:type="dxa"/>
            <w:shd w:val="clear" w:color="auto" w:fill="auto"/>
          </w:tcPr>
          <w:p w14:paraId="0A6C885B" w14:textId="1215202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25CA4BC9"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709" w:type="dxa"/>
            <w:vMerge/>
            <w:shd w:val="clear" w:color="auto" w:fill="auto"/>
          </w:tcPr>
          <w:p w14:paraId="5CCA2AD2"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2D9A699"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5D70BDE5" w14:textId="77777777" w:rsidR="005F2B75" w:rsidRPr="005F2B75" w:rsidRDefault="005F2B75" w:rsidP="005F2B75">
            <w:pPr>
              <w:autoSpaceDE w:val="0"/>
              <w:autoSpaceDN w:val="0"/>
              <w:adjustRightInd w:val="0"/>
              <w:spacing w:after="0" w:line="240" w:lineRule="auto"/>
              <w:rPr>
                <w:rFonts w:cstheme="minorHAnsi"/>
                <w:sz w:val="20"/>
                <w:szCs w:val="20"/>
              </w:rPr>
            </w:pPr>
          </w:p>
        </w:tc>
      </w:tr>
      <w:tr w:rsidR="005F2B75" w:rsidRPr="005F2B75" w14:paraId="5F5FB0D2" w14:textId="77777777" w:rsidTr="005F2B75">
        <w:trPr>
          <w:cantSplit/>
        </w:trPr>
        <w:tc>
          <w:tcPr>
            <w:tcW w:w="714" w:type="dxa"/>
            <w:vMerge w:val="restart"/>
            <w:shd w:val="clear" w:color="auto" w:fill="auto"/>
          </w:tcPr>
          <w:p w14:paraId="1B68D400" w14:textId="5A5CF0E0"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EXPBIM</w:t>
            </w:r>
            <w:r>
              <w:rPr>
                <w:rFonts w:cstheme="minorHAnsi"/>
                <w:sz w:val="20"/>
                <w:szCs w:val="20"/>
              </w:rPr>
              <w:t>8</w:t>
            </w:r>
          </w:p>
        </w:tc>
        <w:tc>
          <w:tcPr>
            <w:tcW w:w="851" w:type="dxa"/>
            <w:shd w:val="clear" w:color="auto" w:fill="auto"/>
          </w:tcPr>
          <w:p w14:paraId="1F99CC9C"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619152D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46.33</w:t>
            </w:r>
          </w:p>
        </w:tc>
        <w:tc>
          <w:tcPr>
            <w:tcW w:w="851" w:type="dxa"/>
            <w:vMerge w:val="restart"/>
            <w:shd w:val="clear" w:color="auto" w:fill="auto"/>
          </w:tcPr>
          <w:p w14:paraId="1F237A2A" w14:textId="1F4B569F"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EXPBDA</w:t>
            </w:r>
            <w:r>
              <w:rPr>
                <w:rFonts w:cstheme="minorHAnsi"/>
                <w:sz w:val="20"/>
                <w:szCs w:val="20"/>
              </w:rPr>
              <w:t>8</w:t>
            </w:r>
          </w:p>
        </w:tc>
        <w:tc>
          <w:tcPr>
            <w:tcW w:w="850" w:type="dxa"/>
            <w:shd w:val="clear" w:color="auto" w:fill="auto"/>
          </w:tcPr>
          <w:p w14:paraId="2F126D5C" w14:textId="603262A6"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4626BEB7" w14:textId="07FF72A5"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37.25</w:t>
            </w:r>
          </w:p>
        </w:tc>
        <w:tc>
          <w:tcPr>
            <w:tcW w:w="709" w:type="dxa"/>
            <w:vMerge w:val="restart"/>
            <w:shd w:val="clear" w:color="auto" w:fill="auto"/>
          </w:tcPr>
          <w:p w14:paraId="576F5CCD" w14:textId="7CD13E2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w:t>
            </w:r>
            <w:r w:rsidR="00F349ED">
              <w:rPr>
                <w:rFonts w:cstheme="minorHAnsi"/>
                <w:sz w:val="20"/>
                <w:szCs w:val="20"/>
              </w:rPr>
              <w:t>IOT</w:t>
            </w:r>
            <w:r>
              <w:rPr>
                <w:rFonts w:cstheme="minorHAnsi"/>
                <w:sz w:val="20"/>
                <w:szCs w:val="20"/>
              </w:rPr>
              <w:t>8</w:t>
            </w:r>
          </w:p>
        </w:tc>
        <w:tc>
          <w:tcPr>
            <w:tcW w:w="851" w:type="dxa"/>
            <w:shd w:val="clear" w:color="auto" w:fill="auto"/>
          </w:tcPr>
          <w:p w14:paraId="66481B02"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1424B5D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32.75</w:t>
            </w:r>
          </w:p>
        </w:tc>
      </w:tr>
      <w:tr w:rsidR="005F2B75" w:rsidRPr="005F2B75" w14:paraId="30F77354" w14:textId="77777777" w:rsidTr="005F2B75">
        <w:trPr>
          <w:cantSplit/>
        </w:trPr>
        <w:tc>
          <w:tcPr>
            <w:tcW w:w="714" w:type="dxa"/>
            <w:vMerge/>
            <w:shd w:val="clear" w:color="auto" w:fill="auto"/>
          </w:tcPr>
          <w:p w14:paraId="750F545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8233E3B"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39C94F63"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41.83</w:t>
            </w:r>
          </w:p>
        </w:tc>
        <w:tc>
          <w:tcPr>
            <w:tcW w:w="851" w:type="dxa"/>
            <w:vMerge/>
            <w:shd w:val="clear" w:color="auto" w:fill="auto"/>
          </w:tcPr>
          <w:p w14:paraId="7AF76B31"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00D83C07" w14:textId="6DDDCC7A"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0B65F014" w14:textId="70FA486C"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37.25</w:t>
            </w:r>
          </w:p>
        </w:tc>
        <w:tc>
          <w:tcPr>
            <w:tcW w:w="709" w:type="dxa"/>
            <w:vMerge/>
            <w:shd w:val="clear" w:color="auto" w:fill="auto"/>
          </w:tcPr>
          <w:p w14:paraId="60B7F37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0C04C0CD"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1DFA9373"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32.75</w:t>
            </w:r>
          </w:p>
        </w:tc>
      </w:tr>
      <w:tr w:rsidR="005F2B75" w:rsidRPr="005F2B75" w14:paraId="329B68D7" w14:textId="77777777" w:rsidTr="005F2B75">
        <w:trPr>
          <w:cantSplit/>
        </w:trPr>
        <w:tc>
          <w:tcPr>
            <w:tcW w:w="714" w:type="dxa"/>
            <w:vMerge/>
            <w:shd w:val="clear" w:color="auto" w:fill="auto"/>
          </w:tcPr>
          <w:p w14:paraId="20101B1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4ECC07D"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2A5C4BF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38.75</w:t>
            </w:r>
          </w:p>
        </w:tc>
        <w:tc>
          <w:tcPr>
            <w:tcW w:w="851" w:type="dxa"/>
            <w:vMerge/>
            <w:shd w:val="clear" w:color="auto" w:fill="auto"/>
          </w:tcPr>
          <w:p w14:paraId="31D9F2E1"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11478087" w14:textId="4CB94AD9"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2C424DD" w14:textId="7B794B28"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25.50</w:t>
            </w:r>
          </w:p>
        </w:tc>
        <w:tc>
          <w:tcPr>
            <w:tcW w:w="709" w:type="dxa"/>
            <w:vMerge/>
            <w:shd w:val="clear" w:color="auto" w:fill="auto"/>
          </w:tcPr>
          <w:p w14:paraId="29C6F2F3"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06324C0"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52C03418"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18.94</w:t>
            </w:r>
          </w:p>
        </w:tc>
      </w:tr>
      <w:tr w:rsidR="005F2B75" w:rsidRPr="005F2B75" w14:paraId="32C3F61E" w14:textId="77777777" w:rsidTr="005F2B75">
        <w:trPr>
          <w:cantSplit/>
        </w:trPr>
        <w:tc>
          <w:tcPr>
            <w:tcW w:w="714" w:type="dxa"/>
            <w:vMerge/>
            <w:shd w:val="clear" w:color="auto" w:fill="auto"/>
          </w:tcPr>
          <w:p w14:paraId="0F11DE12"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3B810379"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43A6C87B"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43.14</w:t>
            </w:r>
          </w:p>
        </w:tc>
        <w:tc>
          <w:tcPr>
            <w:tcW w:w="851" w:type="dxa"/>
            <w:vMerge/>
            <w:shd w:val="clear" w:color="auto" w:fill="auto"/>
          </w:tcPr>
          <w:p w14:paraId="7065E08F"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0F64D1E7" w14:textId="7745460C"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7409C2E5" w14:textId="379D38C4"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29.96</w:t>
            </w:r>
          </w:p>
        </w:tc>
        <w:tc>
          <w:tcPr>
            <w:tcW w:w="709" w:type="dxa"/>
            <w:vMerge/>
            <w:shd w:val="clear" w:color="auto" w:fill="auto"/>
          </w:tcPr>
          <w:p w14:paraId="3586CE64"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0FA8AE45"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03280E9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27.32</w:t>
            </w:r>
          </w:p>
        </w:tc>
      </w:tr>
      <w:tr w:rsidR="005F2B75" w:rsidRPr="005F2B75" w14:paraId="318781AF" w14:textId="77777777" w:rsidTr="005F2B75">
        <w:trPr>
          <w:cantSplit/>
        </w:trPr>
        <w:tc>
          <w:tcPr>
            <w:tcW w:w="714" w:type="dxa"/>
            <w:vMerge/>
            <w:shd w:val="clear" w:color="auto" w:fill="auto"/>
          </w:tcPr>
          <w:p w14:paraId="22C5B924"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165C5533"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1C8F7837"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vMerge/>
            <w:shd w:val="clear" w:color="auto" w:fill="auto"/>
          </w:tcPr>
          <w:p w14:paraId="4703A421"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0" w:type="dxa"/>
            <w:shd w:val="clear" w:color="auto" w:fill="auto"/>
          </w:tcPr>
          <w:p w14:paraId="71BC7122" w14:textId="25977B2A"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5A30DB2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709" w:type="dxa"/>
            <w:vMerge/>
            <w:shd w:val="clear" w:color="auto" w:fill="auto"/>
          </w:tcPr>
          <w:p w14:paraId="1F53F974"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739596E7"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2492DF26" w14:textId="77777777" w:rsidR="005F2B75" w:rsidRPr="005F2B75" w:rsidRDefault="005F2B75" w:rsidP="005F2B75">
            <w:pPr>
              <w:autoSpaceDE w:val="0"/>
              <w:autoSpaceDN w:val="0"/>
              <w:adjustRightInd w:val="0"/>
              <w:spacing w:after="0" w:line="240" w:lineRule="auto"/>
              <w:rPr>
                <w:rFonts w:cstheme="minorHAnsi"/>
                <w:sz w:val="20"/>
                <w:szCs w:val="20"/>
              </w:rPr>
            </w:pPr>
          </w:p>
        </w:tc>
      </w:tr>
      <w:tr w:rsidR="005F2B75" w:rsidRPr="005F2B75" w14:paraId="477FC118" w14:textId="77777777" w:rsidTr="005F2B75">
        <w:trPr>
          <w:cantSplit/>
        </w:trPr>
        <w:tc>
          <w:tcPr>
            <w:tcW w:w="714" w:type="dxa"/>
            <w:vMerge w:val="restart"/>
            <w:shd w:val="clear" w:color="auto" w:fill="auto"/>
          </w:tcPr>
          <w:p w14:paraId="3686D7FD" w14:textId="38B1928D"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EXPBIM</w:t>
            </w:r>
            <w:r>
              <w:rPr>
                <w:rFonts w:cstheme="minorHAnsi"/>
                <w:sz w:val="20"/>
                <w:szCs w:val="20"/>
              </w:rPr>
              <w:t>9</w:t>
            </w:r>
          </w:p>
        </w:tc>
        <w:tc>
          <w:tcPr>
            <w:tcW w:w="851" w:type="dxa"/>
            <w:shd w:val="clear" w:color="auto" w:fill="auto"/>
          </w:tcPr>
          <w:p w14:paraId="6E18CE56"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3ED29BA5"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44.00</w:t>
            </w:r>
          </w:p>
        </w:tc>
        <w:tc>
          <w:tcPr>
            <w:tcW w:w="851" w:type="dxa"/>
            <w:vMerge w:val="restart"/>
            <w:shd w:val="clear" w:color="auto" w:fill="auto"/>
          </w:tcPr>
          <w:p w14:paraId="30A9D8D1" w14:textId="0A0A0572"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EXPBDA</w:t>
            </w:r>
            <w:r>
              <w:rPr>
                <w:rFonts w:cstheme="minorHAnsi"/>
                <w:sz w:val="20"/>
                <w:szCs w:val="20"/>
              </w:rPr>
              <w:t>9</w:t>
            </w:r>
          </w:p>
        </w:tc>
        <w:tc>
          <w:tcPr>
            <w:tcW w:w="850" w:type="dxa"/>
            <w:shd w:val="clear" w:color="auto" w:fill="auto"/>
          </w:tcPr>
          <w:p w14:paraId="7EEF9586" w14:textId="65CEC56F"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16DD3E8B" w14:textId="48792D9B"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48.00</w:t>
            </w:r>
          </w:p>
        </w:tc>
        <w:tc>
          <w:tcPr>
            <w:tcW w:w="709" w:type="dxa"/>
            <w:vMerge w:val="restart"/>
            <w:shd w:val="clear" w:color="auto" w:fill="auto"/>
          </w:tcPr>
          <w:p w14:paraId="40B507E7" w14:textId="7AEDAA6D"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w:t>
            </w:r>
            <w:r w:rsidR="00F349ED">
              <w:rPr>
                <w:rFonts w:cstheme="minorHAnsi"/>
                <w:sz w:val="20"/>
                <w:szCs w:val="20"/>
              </w:rPr>
              <w:t>IOT</w:t>
            </w:r>
            <w:r>
              <w:rPr>
                <w:rFonts w:cstheme="minorHAnsi"/>
                <w:sz w:val="20"/>
                <w:szCs w:val="20"/>
              </w:rPr>
              <w:t>9</w:t>
            </w:r>
          </w:p>
        </w:tc>
        <w:tc>
          <w:tcPr>
            <w:tcW w:w="851" w:type="dxa"/>
            <w:shd w:val="clear" w:color="auto" w:fill="auto"/>
          </w:tcPr>
          <w:p w14:paraId="7BFD059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31B6A90A"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35.63</w:t>
            </w:r>
          </w:p>
        </w:tc>
      </w:tr>
      <w:tr w:rsidR="005F2B75" w:rsidRPr="005F2B75" w14:paraId="52648305" w14:textId="77777777" w:rsidTr="005F2B75">
        <w:trPr>
          <w:cantSplit/>
        </w:trPr>
        <w:tc>
          <w:tcPr>
            <w:tcW w:w="714" w:type="dxa"/>
            <w:vMerge/>
            <w:shd w:val="clear" w:color="auto" w:fill="auto"/>
          </w:tcPr>
          <w:p w14:paraId="0B1F951B"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5A7E90D"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30DEF06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57.00</w:t>
            </w:r>
          </w:p>
        </w:tc>
        <w:tc>
          <w:tcPr>
            <w:tcW w:w="851" w:type="dxa"/>
            <w:vMerge/>
            <w:shd w:val="clear" w:color="auto" w:fill="auto"/>
          </w:tcPr>
          <w:p w14:paraId="73B94CBF"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26C23778" w14:textId="6BD77DEE"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61DC1172" w14:textId="4506FF82"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35.50</w:t>
            </w:r>
          </w:p>
        </w:tc>
        <w:tc>
          <w:tcPr>
            <w:tcW w:w="709" w:type="dxa"/>
            <w:vMerge/>
            <w:shd w:val="clear" w:color="auto" w:fill="auto"/>
          </w:tcPr>
          <w:p w14:paraId="5296226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4B270AE"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1D33418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19.50</w:t>
            </w:r>
          </w:p>
        </w:tc>
      </w:tr>
      <w:tr w:rsidR="005F2B75" w:rsidRPr="005F2B75" w14:paraId="3C6D186A" w14:textId="77777777" w:rsidTr="005F2B75">
        <w:trPr>
          <w:cantSplit/>
        </w:trPr>
        <w:tc>
          <w:tcPr>
            <w:tcW w:w="714" w:type="dxa"/>
            <w:vMerge/>
            <w:shd w:val="clear" w:color="auto" w:fill="auto"/>
          </w:tcPr>
          <w:p w14:paraId="75034781"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19DB2743"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05A6DC9A"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37.50</w:t>
            </w:r>
          </w:p>
        </w:tc>
        <w:tc>
          <w:tcPr>
            <w:tcW w:w="851" w:type="dxa"/>
            <w:vMerge/>
            <w:shd w:val="clear" w:color="auto" w:fill="auto"/>
          </w:tcPr>
          <w:p w14:paraId="6D69A149"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085D6735" w14:textId="3884F55E"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614A4BA3" w14:textId="5FC5FA80"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25.33</w:t>
            </w:r>
          </w:p>
        </w:tc>
        <w:tc>
          <w:tcPr>
            <w:tcW w:w="709" w:type="dxa"/>
            <w:vMerge/>
            <w:shd w:val="clear" w:color="auto" w:fill="auto"/>
          </w:tcPr>
          <w:p w14:paraId="7A44A692"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36B737A2"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D9C9E2E"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23.44</w:t>
            </w:r>
          </w:p>
        </w:tc>
      </w:tr>
      <w:tr w:rsidR="005F2B75" w:rsidRPr="005F2B75" w14:paraId="493D7C05" w14:textId="77777777" w:rsidTr="005F2B75">
        <w:trPr>
          <w:cantSplit/>
        </w:trPr>
        <w:tc>
          <w:tcPr>
            <w:tcW w:w="714" w:type="dxa"/>
            <w:vMerge/>
            <w:shd w:val="clear" w:color="auto" w:fill="auto"/>
          </w:tcPr>
          <w:p w14:paraId="404E5BD8"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1926564C"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3D7B9709"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42.69</w:t>
            </w:r>
          </w:p>
        </w:tc>
        <w:tc>
          <w:tcPr>
            <w:tcW w:w="851" w:type="dxa"/>
            <w:vMerge/>
            <w:shd w:val="clear" w:color="auto" w:fill="auto"/>
          </w:tcPr>
          <w:p w14:paraId="495E00C5"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65070DD" w14:textId="4927FB28"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660D9E0D" w14:textId="1DDB14A3"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29.61</w:t>
            </w:r>
          </w:p>
        </w:tc>
        <w:tc>
          <w:tcPr>
            <w:tcW w:w="709" w:type="dxa"/>
            <w:vMerge/>
            <w:shd w:val="clear" w:color="auto" w:fill="auto"/>
          </w:tcPr>
          <w:p w14:paraId="337557E1"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37B90F95"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3E1BBD6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26.64</w:t>
            </w:r>
          </w:p>
        </w:tc>
      </w:tr>
      <w:tr w:rsidR="005F2B75" w:rsidRPr="005F2B75" w14:paraId="26141524" w14:textId="77777777" w:rsidTr="005F2B75">
        <w:trPr>
          <w:cantSplit/>
        </w:trPr>
        <w:tc>
          <w:tcPr>
            <w:tcW w:w="714" w:type="dxa"/>
            <w:vMerge/>
            <w:shd w:val="clear" w:color="auto" w:fill="auto"/>
          </w:tcPr>
          <w:p w14:paraId="56CBABB9"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5E87C53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1630184F"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vMerge/>
            <w:shd w:val="clear" w:color="auto" w:fill="auto"/>
          </w:tcPr>
          <w:p w14:paraId="4E2149BE"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0" w:type="dxa"/>
            <w:shd w:val="clear" w:color="auto" w:fill="auto"/>
          </w:tcPr>
          <w:p w14:paraId="6E16DCF5" w14:textId="78B3624A"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4CB9531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709" w:type="dxa"/>
            <w:vMerge/>
            <w:shd w:val="clear" w:color="auto" w:fill="auto"/>
          </w:tcPr>
          <w:p w14:paraId="7CB62884"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733D5DDD"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7F597616" w14:textId="77777777" w:rsidR="005F2B75" w:rsidRPr="005F2B75" w:rsidRDefault="005F2B75" w:rsidP="005F2B75">
            <w:pPr>
              <w:autoSpaceDE w:val="0"/>
              <w:autoSpaceDN w:val="0"/>
              <w:adjustRightInd w:val="0"/>
              <w:spacing w:after="0" w:line="240" w:lineRule="auto"/>
              <w:rPr>
                <w:rFonts w:cstheme="minorHAnsi"/>
                <w:sz w:val="20"/>
                <w:szCs w:val="20"/>
              </w:rPr>
            </w:pPr>
          </w:p>
        </w:tc>
      </w:tr>
      <w:tr w:rsidR="005F2B75" w:rsidRPr="005F2B75" w14:paraId="355D7010" w14:textId="77777777" w:rsidTr="005F2B75">
        <w:trPr>
          <w:cantSplit/>
        </w:trPr>
        <w:tc>
          <w:tcPr>
            <w:tcW w:w="714" w:type="dxa"/>
            <w:vMerge w:val="restart"/>
            <w:shd w:val="clear" w:color="auto" w:fill="auto"/>
          </w:tcPr>
          <w:p w14:paraId="6B7BD653" w14:textId="1B90794C"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EXPBIM</w:t>
            </w:r>
            <w:r>
              <w:rPr>
                <w:rFonts w:cstheme="minorHAnsi"/>
                <w:sz w:val="20"/>
                <w:szCs w:val="20"/>
              </w:rPr>
              <w:t>10</w:t>
            </w:r>
          </w:p>
        </w:tc>
        <w:tc>
          <w:tcPr>
            <w:tcW w:w="851" w:type="dxa"/>
            <w:shd w:val="clear" w:color="auto" w:fill="auto"/>
          </w:tcPr>
          <w:p w14:paraId="08DA1C9A"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2316D8FB"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44.50</w:t>
            </w:r>
          </w:p>
        </w:tc>
        <w:tc>
          <w:tcPr>
            <w:tcW w:w="851" w:type="dxa"/>
            <w:vMerge w:val="restart"/>
            <w:shd w:val="clear" w:color="auto" w:fill="auto"/>
          </w:tcPr>
          <w:p w14:paraId="3E8ECF1B" w14:textId="220252E2"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EXPBDA</w:t>
            </w:r>
            <w:r>
              <w:rPr>
                <w:rFonts w:cstheme="minorHAnsi"/>
                <w:sz w:val="20"/>
                <w:szCs w:val="20"/>
              </w:rPr>
              <w:t>10</w:t>
            </w:r>
          </w:p>
        </w:tc>
        <w:tc>
          <w:tcPr>
            <w:tcW w:w="850" w:type="dxa"/>
            <w:shd w:val="clear" w:color="auto" w:fill="auto"/>
          </w:tcPr>
          <w:p w14:paraId="07AC01F3" w14:textId="58470C7E"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06A92058" w14:textId="38B73450"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50.50</w:t>
            </w:r>
          </w:p>
        </w:tc>
        <w:tc>
          <w:tcPr>
            <w:tcW w:w="709" w:type="dxa"/>
            <w:vMerge w:val="restart"/>
            <w:shd w:val="clear" w:color="auto" w:fill="auto"/>
          </w:tcPr>
          <w:p w14:paraId="214A798E" w14:textId="20969BD6"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EXP</w:t>
            </w:r>
            <w:r w:rsidR="00F349ED">
              <w:rPr>
                <w:rFonts w:cstheme="minorHAnsi"/>
                <w:sz w:val="20"/>
                <w:szCs w:val="20"/>
              </w:rPr>
              <w:t>IOT</w:t>
            </w:r>
            <w:r>
              <w:rPr>
                <w:rFonts w:cstheme="minorHAnsi"/>
                <w:sz w:val="20"/>
                <w:szCs w:val="20"/>
              </w:rPr>
              <w:t>10</w:t>
            </w:r>
          </w:p>
        </w:tc>
        <w:tc>
          <w:tcPr>
            <w:tcW w:w="851" w:type="dxa"/>
            <w:shd w:val="clear" w:color="auto" w:fill="auto"/>
          </w:tcPr>
          <w:p w14:paraId="41260F28"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Micro</w:t>
            </w:r>
          </w:p>
        </w:tc>
        <w:tc>
          <w:tcPr>
            <w:tcW w:w="708" w:type="dxa"/>
            <w:shd w:val="clear" w:color="auto" w:fill="auto"/>
          </w:tcPr>
          <w:p w14:paraId="2EEF8210"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36.75</w:t>
            </w:r>
          </w:p>
        </w:tc>
      </w:tr>
      <w:tr w:rsidR="005F2B75" w:rsidRPr="005F2B75" w14:paraId="7187E9D4" w14:textId="77777777" w:rsidTr="005F2B75">
        <w:trPr>
          <w:cantSplit/>
        </w:trPr>
        <w:tc>
          <w:tcPr>
            <w:tcW w:w="714" w:type="dxa"/>
            <w:vMerge/>
            <w:shd w:val="clear" w:color="auto" w:fill="auto"/>
          </w:tcPr>
          <w:p w14:paraId="5CA0DDE4"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26D69FE"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2D8B21CF"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44.50</w:t>
            </w:r>
          </w:p>
        </w:tc>
        <w:tc>
          <w:tcPr>
            <w:tcW w:w="851" w:type="dxa"/>
            <w:vMerge/>
            <w:shd w:val="clear" w:color="auto" w:fill="auto"/>
          </w:tcPr>
          <w:p w14:paraId="4D9CC49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122E85C9" w14:textId="675EA22C"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32154855" w14:textId="34806C45"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41.00</w:t>
            </w:r>
          </w:p>
        </w:tc>
        <w:tc>
          <w:tcPr>
            <w:tcW w:w="709" w:type="dxa"/>
            <w:vMerge/>
            <w:shd w:val="clear" w:color="auto" w:fill="auto"/>
          </w:tcPr>
          <w:p w14:paraId="7584A65D"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7CEF348B"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Small</w:t>
            </w:r>
          </w:p>
        </w:tc>
        <w:tc>
          <w:tcPr>
            <w:tcW w:w="708" w:type="dxa"/>
            <w:shd w:val="clear" w:color="auto" w:fill="auto"/>
          </w:tcPr>
          <w:p w14:paraId="788DC33D"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27.50</w:t>
            </w:r>
          </w:p>
        </w:tc>
      </w:tr>
      <w:tr w:rsidR="005F2B75" w:rsidRPr="005F2B75" w14:paraId="1A5F2C0D" w14:textId="77777777" w:rsidTr="005F2B75">
        <w:trPr>
          <w:cantSplit/>
        </w:trPr>
        <w:tc>
          <w:tcPr>
            <w:tcW w:w="714" w:type="dxa"/>
            <w:vMerge/>
            <w:shd w:val="clear" w:color="auto" w:fill="auto"/>
          </w:tcPr>
          <w:p w14:paraId="06224EC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D35A76C"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B28CE5F"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33.75</w:t>
            </w:r>
          </w:p>
        </w:tc>
        <w:tc>
          <w:tcPr>
            <w:tcW w:w="851" w:type="dxa"/>
            <w:vMerge/>
            <w:shd w:val="clear" w:color="auto" w:fill="auto"/>
          </w:tcPr>
          <w:p w14:paraId="2781F592"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3FB69A76" w14:textId="3DC65754"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3835B24D" w14:textId="7D10F732"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27.58</w:t>
            </w:r>
          </w:p>
        </w:tc>
        <w:tc>
          <w:tcPr>
            <w:tcW w:w="709" w:type="dxa"/>
            <w:vMerge/>
            <w:shd w:val="clear" w:color="auto" w:fill="auto"/>
          </w:tcPr>
          <w:p w14:paraId="7F05F48F"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28401D2"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Medium</w:t>
            </w:r>
          </w:p>
        </w:tc>
        <w:tc>
          <w:tcPr>
            <w:tcW w:w="708" w:type="dxa"/>
            <w:shd w:val="clear" w:color="auto" w:fill="auto"/>
          </w:tcPr>
          <w:p w14:paraId="57134C33"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22.56</w:t>
            </w:r>
          </w:p>
        </w:tc>
      </w:tr>
      <w:tr w:rsidR="005F2B75" w:rsidRPr="005F2B75" w14:paraId="0FDBF02A" w14:textId="77777777" w:rsidTr="005F2B75">
        <w:trPr>
          <w:cantSplit/>
        </w:trPr>
        <w:tc>
          <w:tcPr>
            <w:tcW w:w="714" w:type="dxa"/>
            <w:vMerge/>
            <w:shd w:val="clear" w:color="auto" w:fill="auto"/>
          </w:tcPr>
          <w:p w14:paraId="5029BB4C"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6C0344DF"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529B3286"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43.37</w:t>
            </w:r>
          </w:p>
        </w:tc>
        <w:tc>
          <w:tcPr>
            <w:tcW w:w="851" w:type="dxa"/>
            <w:vMerge/>
            <w:shd w:val="clear" w:color="auto" w:fill="auto"/>
          </w:tcPr>
          <w:p w14:paraId="26EE13F3"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p>
        </w:tc>
        <w:tc>
          <w:tcPr>
            <w:tcW w:w="850" w:type="dxa"/>
            <w:shd w:val="clear" w:color="auto" w:fill="auto"/>
          </w:tcPr>
          <w:p w14:paraId="16801FE1" w14:textId="0EE83686"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446B81D4" w14:textId="7D8061CE"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29.01</w:t>
            </w:r>
          </w:p>
        </w:tc>
        <w:tc>
          <w:tcPr>
            <w:tcW w:w="709" w:type="dxa"/>
            <w:vMerge/>
            <w:shd w:val="clear" w:color="auto" w:fill="auto"/>
          </w:tcPr>
          <w:p w14:paraId="6B6084C5"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70D262D7"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Large</w:t>
            </w:r>
          </w:p>
        </w:tc>
        <w:tc>
          <w:tcPr>
            <w:tcW w:w="708" w:type="dxa"/>
            <w:shd w:val="clear" w:color="auto" w:fill="auto"/>
          </w:tcPr>
          <w:p w14:paraId="31CFE6F4" w14:textId="77777777" w:rsidR="005F2B75" w:rsidRPr="005F2B75" w:rsidRDefault="005F2B75" w:rsidP="005F2B75">
            <w:pPr>
              <w:autoSpaceDE w:val="0"/>
              <w:autoSpaceDN w:val="0"/>
              <w:adjustRightInd w:val="0"/>
              <w:spacing w:after="0" w:line="320" w:lineRule="atLeast"/>
              <w:ind w:left="60" w:right="60"/>
              <w:jc w:val="right"/>
              <w:rPr>
                <w:rFonts w:cstheme="minorHAnsi"/>
                <w:sz w:val="20"/>
                <w:szCs w:val="20"/>
              </w:rPr>
            </w:pPr>
            <w:r w:rsidRPr="005F2B75">
              <w:rPr>
                <w:rFonts w:cstheme="minorHAnsi"/>
                <w:sz w:val="20"/>
                <w:szCs w:val="20"/>
              </w:rPr>
              <w:t>26.30</w:t>
            </w:r>
          </w:p>
        </w:tc>
      </w:tr>
      <w:tr w:rsidR="005F2B75" w:rsidRPr="005F2B75" w14:paraId="4902AB7C" w14:textId="77777777" w:rsidTr="005F2B75">
        <w:trPr>
          <w:cantSplit/>
        </w:trPr>
        <w:tc>
          <w:tcPr>
            <w:tcW w:w="714" w:type="dxa"/>
            <w:vMerge/>
            <w:shd w:val="clear" w:color="auto" w:fill="auto"/>
          </w:tcPr>
          <w:p w14:paraId="039946B7"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A3A8A96"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09064629"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vMerge/>
            <w:shd w:val="clear" w:color="auto" w:fill="auto"/>
          </w:tcPr>
          <w:p w14:paraId="50BE5043"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0" w:type="dxa"/>
            <w:shd w:val="clear" w:color="auto" w:fill="auto"/>
          </w:tcPr>
          <w:p w14:paraId="3019EB1D" w14:textId="413525B4"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38852E39"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709" w:type="dxa"/>
            <w:vMerge/>
            <w:shd w:val="clear" w:color="auto" w:fill="auto"/>
          </w:tcPr>
          <w:p w14:paraId="684B07F6" w14:textId="77777777" w:rsidR="005F2B75" w:rsidRPr="005F2B75" w:rsidRDefault="005F2B75" w:rsidP="005F2B75">
            <w:pPr>
              <w:autoSpaceDE w:val="0"/>
              <w:autoSpaceDN w:val="0"/>
              <w:adjustRightInd w:val="0"/>
              <w:spacing w:after="0" w:line="240" w:lineRule="auto"/>
              <w:rPr>
                <w:rFonts w:cstheme="minorHAnsi"/>
                <w:sz w:val="20"/>
                <w:szCs w:val="20"/>
              </w:rPr>
            </w:pPr>
          </w:p>
        </w:tc>
        <w:tc>
          <w:tcPr>
            <w:tcW w:w="851" w:type="dxa"/>
            <w:shd w:val="clear" w:color="auto" w:fill="auto"/>
          </w:tcPr>
          <w:p w14:paraId="217D5E9B" w14:textId="77777777" w:rsidR="005F2B75" w:rsidRPr="005F2B75" w:rsidRDefault="005F2B75" w:rsidP="005F2B75">
            <w:pPr>
              <w:autoSpaceDE w:val="0"/>
              <w:autoSpaceDN w:val="0"/>
              <w:adjustRightInd w:val="0"/>
              <w:spacing w:after="0" w:line="320" w:lineRule="atLeast"/>
              <w:ind w:left="60" w:right="60"/>
              <w:rPr>
                <w:rFonts w:cstheme="minorHAnsi"/>
                <w:sz w:val="20"/>
                <w:szCs w:val="20"/>
              </w:rPr>
            </w:pPr>
            <w:r w:rsidRPr="005F2B75">
              <w:rPr>
                <w:rFonts w:cstheme="minorHAnsi"/>
                <w:sz w:val="20"/>
                <w:szCs w:val="20"/>
              </w:rPr>
              <w:t>Total</w:t>
            </w:r>
          </w:p>
        </w:tc>
        <w:tc>
          <w:tcPr>
            <w:tcW w:w="708" w:type="dxa"/>
            <w:shd w:val="clear" w:color="auto" w:fill="auto"/>
            <w:vAlign w:val="center"/>
          </w:tcPr>
          <w:p w14:paraId="4BD86E0C" w14:textId="77777777" w:rsidR="005F2B75" w:rsidRPr="005F2B75" w:rsidRDefault="005F2B75" w:rsidP="005F2B75">
            <w:pPr>
              <w:autoSpaceDE w:val="0"/>
              <w:autoSpaceDN w:val="0"/>
              <w:adjustRightInd w:val="0"/>
              <w:spacing w:after="0" w:line="240" w:lineRule="auto"/>
              <w:rPr>
                <w:rFonts w:cstheme="minorHAnsi"/>
                <w:sz w:val="20"/>
                <w:szCs w:val="20"/>
              </w:rPr>
            </w:pPr>
          </w:p>
        </w:tc>
      </w:tr>
    </w:tbl>
    <w:p w14:paraId="53276405" w14:textId="77777777" w:rsidR="00416161" w:rsidRPr="00DA0641" w:rsidRDefault="00416161" w:rsidP="00416161">
      <w:pPr>
        <w:rPr>
          <w:sz w:val="24"/>
          <w:szCs w:val="24"/>
        </w:rPr>
      </w:pPr>
    </w:p>
    <w:p w14:paraId="2934E591" w14:textId="41558840" w:rsidR="00416161" w:rsidRPr="00DA0641" w:rsidRDefault="0065623A" w:rsidP="006E78D2">
      <w:r>
        <w:t>U</w:t>
      </w:r>
      <w:r w:rsidR="0033427C" w:rsidRPr="00DA0641">
        <w:t xml:space="preserve">nivariate analysis </w:t>
      </w:r>
      <w:r>
        <w:t>was</w:t>
      </w:r>
      <w:r w:rsidR="0033427C" w:rsidRPr="00DA0641">
        <w:t xml:space="preserve"> carried out to show the association between size and exploitation. Non-parametric Kruskal Wallis </w:t>
      </w:r>
      <w:r w:rsidR="001F612C">
        <w:t xml:space="preserve">test </w:t>
      </w:r>
      <w:r w:rsidR="0033427C" w:rsidRPr="00DA0641">
        <w:t>w</w:t>
      </w:r>
      <w:r w:rsidR="0033427C">
        <w:t>as</w:t>
      </w:r>
      <w:r w:rsidR="0033427C" w:rsidRPr="00DA0641">
        <w:t xml:space="preserve"> utilised</w:t>
      </w:r>
      <w:r w:rsidR="001F612C">
        <w:t xml:space="preserve"> </w:t>
      </w:r>
      <w:r w:rsidR="001F612C" w:rsidRPr="001F612C">
        <w:t>t</w:t>
      </w:r>
      <w:r w:rsidR="001F612C">
        <w:t>o</w:t>
      </w:r>
      <w:r w:rsidR="001F612C" w:rsidRPr="001F612C">
        <w:t xml:space="preserve"> examine the effect of organisation size on the exploitation of BIM</w:t>
      </w:r>
      <w:r w:rsidR="001F612C">
        <w:t xml:space="preserve"> (see </w:t>
      </w:r>
      <w:r w:rsidR="0033427C" w:rsidRPr="00DA0641">
        <w:fldChar w:fldCharType="begin"/>
      </w:r>
      <w:r w:rsidR="0033427C" w:rsidRPr="00DA0641">
        <w:instrText xml:space="preserve"> REF _Ref32348026 \h </w:instrText>
      </w:r>
      <w:r w:rsidR="0033427C">
        <w:instrText xml:space="preserve"> \* MERGEFORMAT </w:instrText>
      </w:r>
      <w:r w:rsidR="0033427C" w:rsidRPr="00DA0641">
        <w:fldChar w:fldCharType="separate"/>
      </w:r>
      <w:r w:rsidR="00F70D7D" w:rsidRPr="00DA0641">
        <w:t xml:space="preserve">Table </w:t>
      </w:r>
      <w:r w:rsidR="00F70D7D">
        <w:rPr>
          <w:noProof/>
        </w:rPr>
        <w:t>88</w:t>
      </w:r>
      <w:r w:rsidR="0033427C" w:rsidRPr="00DA0641">
        <w:fldChar w:fldCharType="end"/>
      </w:r>
      <w:r w:rsidR="001F612C">
        <w:t xml:space="preserve">). </w:t>
      </w:r>
      <w:r w:rsidR="00C41A83">
        <w:fldChar w:fldCharType="begin"/>
      </w:r>
      <w:r w:rsidR="00C41A83">
        <w:instrText xml:space="preserve"> REF _Ref32348026 \h </w:instrText>
      </w:r>
      <w:r w:rsidR="006E78D2">
        <w:instrText xml:space="preserve"> \* MERGEFORMAT </w:instrText>
      </w:r>
      <w:r w:rsidR="00C41A83">
        <w:fldChar w:fldCharType="separate"/>
      </w:r>
      <w:r w:rsidR="00F70D7D" w:rsidRPr="00DA0641">
        <w:t xml:space="preserve">Table </w:t>
      </w:r>
      <w:r w:rsidR="00F70D7D">
        <w:rPr>
          <w:noProof/>
        </w:rPr>
        <w:t>88</w:t>
      </w:r>
      <w:r w:rsidR="00C41A83">
        <w:fldChar w:fldCharType="end"/>
      </w:r>
      <w:r w:rsidR="0033427C">
        <w:t xml:space="preserve"> </w:t>
      </w:r>
      <w:r w:rsidR="00416161" w:rsidRPr="00DA0641">
        <w:t>showed that there w</w:t>
      </w:r>
      <w:r w:rsidR="008C3B66">
        <w:t>ere</w:t>
      </w:r>
      <w:r w:rsidR="00416161" w:rsidRPr="00DA0641">
        <w:t xml:space="preserve"> no statistically significant difference</w:t>
      </w:r>
      <w:r w:rsidR="008C3B66">
        <w:t>s</w:t>
      </w:r>
      <w:r w:rsidR="00416161" w:rsidRPr="00DA0641">
        <w:t xml:space="preserve"> in Exploitation variables between four different organisation sizes. For </w:t>
      </w:r>
      <w:r w:rsidR="002A6E8E" w:rsidRPr="00DA0641">
        <w:t>example,</w:t>
      </w:r>
      <w:r w:rsidR="00416161" w:rsidRPr="00DA0641">
        <w:t xml:space="preserve"> for </w:t>
      </w:r>
      <w:r w:rsidR="00E76DA5">
        <w:lastRenderedPageBreak/>
        <w:t>EX</w:t>
      </w:r>
      <w:r w:rsidR="00416161" w:rsidRPr="00DA0641">
        <w:t xml:space="preserve">PBIM1 </w:t>
      </w:r>
      <w:r w:rsidR="008C3B66">
        <w:t>[</w:t>
      </w:r>
      <w:r w:rsidR="00416161" w:rsidRPr="00DA0641">
        <w:t xml:space="preserve">χ2(2) = 3.276, p = 0.351 (which is above 0.05), with a mean rank Exploitation of 30.83 for micro, 56.50 for small, </w:t>
      </w:r>
      <w:r w:rsidR="00D27E21" w:rsidRPr="00DA0641">
        <w:t>33.88 for</w:t>
      </w:r>
      <w:r w:rsidR="00416161" w:rsidRPr="00DA0641">
        <w:t xml:space="preserve"> medium and 43.43 for Large</w:t>
      </w:r>
      <w:r w:rsidR="008C3B66">
        <w:t xml:space="preserve">] there were no </w:t>
      </w:r>
      <w:r w:rsidR="00573239">
        <w:t>statistically</w:t>
      </w:r>
      <w:r w:rsidR="008C3B66">
        <w:t xml:space="preserve"> significant differences </w:t>
      </w:r>
      <w:r w:rsidR="00573239">
        <w:t>across four organisation sizes.</w:t>
      </w:r>
      <w:r w:rsidR="00416161" w:rsidRPr="00DA0641">
        <w:t xml:space="preserve"> All p values </w:t>
      </w:r>
      <w:r w:rsidR="00573239">
        <w:t xml:space="preserve">were </w:t>
      </w:r>
      <w:r w:rsidR="00416161" w:rsidRPr="00DA0641">
        <w:t xml:space="preserve">above 0.05, </w:t>
      </w:r>
      <w:r w:rsidR="00573239">
        <w:t xml:space="preserve">and </w:t>
      </w:r>
      <w:r w:rsidR="00416161" w:rsidRPr="00DA0641">
        <w:t xml:space="preserve">therefore, the results indicate that </w:t>
      </w:r>
      <w:r w:rsidR="00573239">
        <w:t xml:space="preserve">organisation size has not influenced the way they have exploited BIM, BDA and IOT. </w:t>
      </w:r>
    </w:p>
    <w:p w14:paraId="6D57A5AB"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567B8196" w14:textId="3D74F41B" w:rsidR="00416161" w:rsidRPr="00DA0641" w:rsidRDefault="00416161" w:rsidP="00416161">
      <w:pPr>
        <w:pStyle w:val="Caption"/>
        <w:keepNext/>
      </w:pPr>
      <w:bookmarkStart w:id="1077" w:name="_Ref32348026"/>
      <w:bookmarkStart w:id="1078" w:name="_Toc35347768"/>
      <w:bookmarkStart w:id="1079" w:name="_Toc49290937"/>
      <w:bookmarkStart w:id="1080" w:name="_Toc73916302"/>
      <w:r w:rsidRPr="00DA0641">
        <w:t xml:space="preserve">Table </w:t>
      </w:r>
      <w:r w:rsidRPr="00DA0641">
        <w:fldChar w:fldCharType="begin"/>
      </w:r>
      <w:r w:rsidRPr="00DA0641">
        <w:instrText xml:space="preserve"> SEQ Table \* ARABIC </w:instrText>
      </w:r>
      <w:r w:rsidRPr="00DA0641">
        <w:fldChar w:fldCharType="separate"/>
      </w:r>
      <w:r w:rsidR="00F70D7D">
        <w:rPr>
          <w:noProof/>
        </w:rPr>
        <w:t>88</w:t>
      </w:r>
      <w:r w:rsidRPr="00DA0641">
        <w:fldChar w:fldCharType="end"/>
      </w:r>
      <w:bookmarkEnd w:id="1077"/>
      <w:r w:rsidRPr="00DA0641">
        <w:t>- Kruskal-</w:t>
      </w:r>
      <w:r w:rsidR="00372F04">
        <w:t>W</w:t>
      </w:r>
      <w:r w:rsidRPr="00DA0641">
        <w:t>allis test for organisation size and exploitation</w:t>
      </w:r>
      <w:bookmarkEnd w:id="1078"/>
      <w:bookmarkEnd w:id="1079"/>
      <w:bookmarkEnd w:id="10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3315"/>
        <w:gridCol w:w="832"/>
        <w:gridCol w:w="2482"/>
      </w:tblGrid>
      <w:tr w:rsidR="00D27E21" w:rsidRPr="00D27E21" w14:paraId="0D50F0E0" w14:textId="77777777" w:rsidTr="00D27E21">
        <w:trPr>
          <w:trHeight w:val="20"/>
        </w:trPr>
        <w:tc>
          <w:tcPr>
            <w:tcW w:w="5000" w:type="pct"/>
            <w:gridSpan w:val="4"/>
          </w:tcPr>
          <w:p w14:paraId="5B274A0E"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b/>
                <w:bCs/>
                <w:sz w:val="20"/>
                <w:szCs w:val="20"/>
              </w:rPr>
              <w:t>Test Statistics</w:t>
            </w:r>
            <w:r w:rsidRPr="00D27E21">
              <w:rPr>
                <w:rFonts w:cstheme="minorHAnsi"/>
                <w:b/>
                <w:bCs/>
                <w:sz w:val="20"/>
                <w:szCs w:val="20"/>
                <w:vertAlign w:val="superscript"/>
              </w:rPr>
              <w:t>a,b</w:t>
            </w:r>
          </w:p>
        </w:tc>
      </w:tr>
      <w:tr w:rsidR="00D27E21" w:rsidRPr="00D27E21" w14:paraId="21E9FD2D" w14:textId="77777777" w:rsidTr="00D27E21">
        <w:trPr>
          <w:trHeight w:val="20"/>
        </w:trPr>
        <w:tc>
          <w:tcPr>
            <w:tcW w:w="5000" w:type="pct"/>
            <w:gridSpan w:val="4"/>
            <w:shd w:val="clear" w:color="auto" w:fill="D9D9D9" w:themeFill="background1" w:themeFillShade="D9"/>
          </w:tcPr>
          <w:p w14:paraId="75358987"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BIM</w:t>
            </w:r>
          </w:p>
        </w:tc>
      </w:tr>
      <w:tr w:rsidR="00D27E21" w:rsidRPr="00D27E21" w14:paraId="39E24AC6" w14:textId="77777777" w:rsidTr="00D27E21">
        <w:trPr>
          <w:trHeight w:val="20"/>
        </w:trPr>
        <w:tc>
          <w:tcPr>
            <w:tcW w:w="1224" w:type="pct"/>
          </w:tcPr>
          <w:p w14:paraId="28A26803" w14:textId="77777777" w:rsidR="00416161" w:rsidRPr="00D27E21" w:rsidRDefault="00416161" w:rsidP="00D27E21">
            <w:pPr>
              <w:autoSpaceDE w:val="0"/>
              <w:autoSpaceDN w:val="0"/>
              <w:adjustRightInd w:val="0"/>
              <w:spacing w:after="0"/>
              <w:jc w:val="center"/>
              <w:rPr>
                <w:rFonts w:cstheme="minorHAnsi"/>
                <w:sz w:val="20"/>
                <w:szCs w:val="20"/>
              </w:rPr>
            </w:pPr>
          </w:p>
        </w:tc>
        <w:tc>
          <w:tcPr>
            <w:tcW w:w="1888" w:type="pct"/>
          </w:tcPr>
          <w:p w14:paraId="797D0B8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Kruskal-Wallis H</w:t>
            </w:r>
          </w:p>
        </w:tc>
        <w:tc>
          <w:tcPr>
            <w:tcW w:w="474" w:type="pct"/>
          </w:tcPr>
          <w:p w14:paraId="4D31704C"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df</w:t>
            </w:r>
          </w:p>
        </w:tc>
        <w:tc>
          <w:tcPr>
            <w:tcW w:w="1414" w:type="pct"/>
          </w:tcPr>
          <w:p w14:paraId="7CADFD7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Asymp. Sig.</w:t>
            </w:r>
          </w:p>
        </w:tc>
      </w:tr>
      <w:tr w:rsidR="00D27E21" w:rsidRPr="00D27E21" w14:paraId="0DD46089" w14:textId="77777777" w:rsidTr="00D27E21">
        <w:trPr>
          <w:trHeight w:val="20"/>
        </w:trPr>
        <w:tc>
          <w:tcPr>
            <w:tcW w:w="1224" w:type="pct"/>
          </w:tcPr>
          <w:p w14:paraId="395B67C5" w14:textId="65CD9066"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PBIM1</w:t>
            </w:r>
          </w:p>
        </w:tc>
        <w:tc>
          <w:tcPr>
            <w:tcW w:w="1888" w:type="pct"/>
          </w:tcPr>
          <w:p w14:paraId="02A8C23E"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3.276</w:t>
            </w:r>
          </w:p>
        </w:tc>
        <w:tc>
          <w:tcPr>
            <w:tcW w:w="474" w:type="pct"/>
          </w:tcPr>
          <w:p w14:paraId="1F30778D"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21672A7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.351</w:t>
            </w:r>
          </w:p>
        </w:tc>
      </w:tr>
      <w:tr w:rsidR="00D27E21" w:rsidRPr="00D27E21" w14:paraId="6E363424" w14:textId="77777777" w:rsidTr="00D27E21">
        <w:trPr>
          <w:trHeight w:val="20"/>
        </w:trPr>
        <w:tc>
          <w:tcPr>
            <w:tcW w:w="1224" w:type="pct"/>
          </w:tcPr>
          <w:p w14:paraId="27882AAF" w14:textId="29ECACA4"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PBIM2</w:t>
            </w:r>
          </w:p>
        </w:tc>
        <w:tc>
          <w:tcPr>
            <w:tcW w:w="1888" w:type="pct"/>
          </w:tcPr>
          <w:p w14:paraId="2DDA36E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1.154</w:t>
            </w:r>
          </w:p>
        </w:tc>
        <w:tc>
          <w:tcPr>
            <w:tcW w:w="474" w:type="pct"/>
          </w:tcPr>
          <w:p w14:paraId="2779A9D1"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0174859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.764</w:t>
            </w:r>
          </w:p>
        </w:tc>
      </w:tr>
      <w:tr w:rsidR="00D27E21" w:rsidRPr="00D27E21" w14:paraId="447CD399" w14:textId="77777777" w:rsidTr="00D27E21">
        <w:trPr>
          <w:trHeight w:val="20"/>
        </w:trPr>
        <w:tc>
          <w:tcPr>
            <w:tcW w:w="1224" w:type="pct"/>
          </w:tcPr>
          <w:p w14:paraId="307B490F" w14:textId="22FF0ABE"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PBIM3</w:t>
            </w:r>
          </w:p>
        </w:tc>
        <w:tc>
          <w:tcPr>
            <w:tcW w:w="1888" w:type="pct"/>
          </w:tcPr>
          <w:p w14:paraId="04AE8CC2"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0.183</w:t>
            </w:r>
          </w:p>
        </w:tc>
        <w:tc>
          <w:tcPr>
            <w:tcW w:w="474" w:type="pct"/>
          </w:tcPr>
          <w:p w14:paraId="375AACD1"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2CA4AC9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.980</w:t>
            </w:r>
          </w:p>
        </w:tc>
      </w:tr>
      <w:tr w:rsidR="00D27E21" w:rsidRPr="00D27E21" w14:paraId="6E3AB445" w14:textId="77777777" w:rsidTr="00D27E21">
        <w:trPr>
          <w:trHeight w:val="20"/>
        </w:trPr>
        <w:tc>
          <w:tcPr>
            <w:tcW w:w="1224" w:type="pct"/>
          </w:tcPr>
          <w:p w14:paraId="03CE72C5" w14:textId="6A524180"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PBIM4</w:t>
            </w:r>
          </w:p>
        </w:tc>
        <w:tc>
          <w:tcPr>
            <w:tcW w:w="1888" w:type="pct"/>
          </w:tcPr>
          <w:p w14:paraId="2215AF68"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1.455</w:t>
            </w:r>
          </w:p>
        </w:tc>
        <w:tc>
          <w:tcPr>
            <w:tcW w:w="474" w:type="pct"/>
          </w:tcPr>
          <w:p w14:paraId="34F6F95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01C7EF7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.693</w:t>
            </w:r>
          </w:p>
        </w:tc>
      </w:tr>
      <w:tr w:rsidR="00D27E21" w:rsidRPr="00D27E21" w14:paraId="4EBB316F" w14:textId="77777777" w:rsidTr="00D27E21">
        <w:trPr>
          <w:trHeight w:val="20"/>
        </w:trPr>
        <w:tc>
          <w:tcPr>
            <w:tcW w:w="1224" w:type="pct"/>
          </w:tcPr>
          <w:p w14:paraId="5D22A790" w14:textId="20AB0588"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PBIM5</w:t>
            </w:r>
          </w:p>
        </w:tc>
        <w:tc>
          <w:tcPr>
            <w:tcW w:w="1888" w:type="pct"/>
          </w:tcPr>
          <w:p w14:paraId="158330D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1.360</w:t>
            </w:r>
          </w:p>
        </w:tc>
        <w:tc>
          <w:tcPr>
            <w:tcW w:w="474" w:type="pct"/>
          </w:tcPr>
          <w:p w14:paraId="64F515F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2958CCF2"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.715</w:t>
            </w:r>
          </w:p>
        </w:tc>
      </w:tr>
      <w:tr w:rsidR="00D27E21" w:rsidRPr="00D27E21" w14:paraId="7980D9B7" w14:textId="77777777" w:rsidTr="00D27E21">
        <w:trPr>
          <w:trHeight w:val="20"/>
        </w:trPr>
        <w:tc>
          <w:tcPr>
            <w:tcW w:w="1224" w:type="pct"/>
          </w:tcPr>
          <w:p w14:paraId="7E646123" w14:textId="2633242D"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EXPBIM</w:t>
            </w:r>
            <w:r w:rsidR="002A6E8E">
              <w:rPr>
                <w:rFonts w:cstheme="minorHAnsi"/>
                <w:sz w:val="20"/>
                <w:szCs w:val="20"/>
              </w:rPr>
              <w:t>6</w:t>
            </w:r>
          </w:p>
        </w:tc>
        <w:tc>
          <w:tcPr>
            <w:tcW w:w="1888" w:type="pct"/>
          </w:tcPr>
          <w:p w14:paraId="6BEF788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0.656</w:t>
            </w:r>
          </w:p>
        </w:tc>
        <w:tc>
          <w:tcPr>
            <w:tcW w:w="474" w:type="pct"/>
          </w:tcPr>
          <w:p w14:paraId="5CF05E03"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0C537A2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.883</w:t>
            </w:r>
          </w:p>
        </w:tc>
      </w:tr>
      <w:tr w:rsidR="00D27E21" w:rsidRPr="00D27E21" w14:paraId="36150085" w14:textId="77777777" w:rsidTr="00D27E21">
        <w:trPr>
          <w:trHeight w:val="20"/>
        </w:trPr>
        <w:tc>
          <w:tcPr>
            <w:tcW w:w="1224" w:type="pct"/>
          </w:tcPr>
          <w:p w14:paraId="5F2D353E" w14:textId="31E365D1"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EXPBIM</w:t>
            </w:r>
            <w:r w:rsidR="002A6E8E">
              <w:rPr>
                <w:rFonts w:cstheme="minorHAnsi"/>
                <w:sz w:val="20"/>
                <w:szCs w:val="20"/>
              </w:rPr>
              <w:t>7</w:t>
            </w:r>
          </w:p>
        </w:tc>
        <w:tc>
          <w:tcPr>
            <w:tcW w:w="1888" w:type="pct"/>
          </w:tcPr>
          <w:p w14:paraId="64607DCA"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0.710</w:t>
            </w:r>
          </w:p>
        </w:tc>
        <w:tc>
          <w:tcPr>
            <w:tcW w:w="474" w:type="pct"/>
          </w:tcPr>
          <w:p w14:paraId="64C6884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2F67A44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.871</w:t>
            </w:r>
          </w:p>
        </w:tc>
      </w:tr>
      <w:tr w:rsidR="00D27E21" w:rsidRPr="00D27E21" w14:paraId="6AD29E01" w14:textId="77777777" w:rsidTr="00D27E21">
        <w:trPr>
          <w:trHeight w:val="20"/>
        </w:trPr>
        <w:tc>
          <w:tcPr>
            <w:tcW w:w="1224" w:type="pct"/>
          </w:tcPr>
          <w:p w14:paraId="5EC1BCEA" w14:textId="3A0E6121"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EXPBIM</w:t>
            </w:r>
            <w:r w:rsidR="002A6E8E">
              <w:rPr>
                <w:rFonts w:cstheme="minorHAnsi"/>
                <w:sz w:val="20"/>
                <w:szCs w:val="20"/>
              </w:rPr>
              <w:t>8</w:t>
            </w:r>
          </w:p>
        </w:tc>
        <w:tc>
          <w:tcPr>
            <w:tcW w:w="1888" w:type="pct"/>
          </w:tcPr>
          <w:p w14:paraId="49794B9A"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0.219</w:t>
            </w:r>
          </w:p>
        </w:tc>
        <w:tc>
          <w:tcPr>
            <w:tcW w:w="474" w:type="pct"/>
          </w:tcPr>
          <w:p w14:paraId="4D5630AE"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7E9665F7"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.974</w:t>
            </w:r>
          </w:p>
        </w:tc>
      </w:tr>
      <w:tr w:rsidR="00D27E21" w:rsidRPr="00D27E21" w14:paraId="28702878" w14:textId="77777777" w:rsidTr="00D27E21">
        <w:trPr>
          <w:trHeight w:val="20"/>
        </w:trPr>
        <w:tc>
          <w:tcPr>
            <w:tcW w:w="1224" w:type="pct"/>
          </w:tcPr>
          <w:p w14:paraId="2D046E25" w14:textId="6E76BA02"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EXPBIM</w:t>
            </w:r>
            <w:r w:rsidR="002A6E8E">
              <w:rPr>
                <w:rFonts w:cstheme="minorHAnsi"/>
                <w:sz w:val="20"/>
                <w:szCs w:val="20"/>
              </w:rPr>
              <w:t>9</w:t>
            </w:r>
          </w:p>
        </w:tc>
        <w:tc>
          <w:tcPr>
            <w:tcW w:w="1888" w:type="pct"/>
          </w:tcPr>
          <w:p w14:paraId="1E025CEE"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1.728</w:t>
            </w:r>
          </w:p>
        </w:tc>
        <w:tc>
          <w:tcPr>
            <w:tcW w:w="474" w:type="pct"/>
          </w:tcPr>
          <w:p w14:paraId="5BB3E7F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1FD77A01"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.631</w:t>
            </w:r>
          </w:p>
        </w:tc>
      </w:tr>
      <w:tr w:rsidR="00D27E21" w:rsidRPr="00D27E21" w14:paraId="56918C21" w14:textId="77777777" w:rsidTr="00D27E21">
        <w:trPr>
          <w:trHeight w:val="20"/>
        </w:trPr>
        <w:tc>
          <w:tcPr>
            <w:tcW w:w="1224" w:type="pct"/>
          </w:tcPr>
          <w:p w14:paraId="71CD4E98" w14:textId="154DA70F"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EXPBIM</w:t>
            </w:r>
            <w:r w:rsidR="002A6E8E">
              <w:rPr>
                <w:rFonts w:cstheme="minorHAnsi"/>
                <w:sz w:val="20"/>
                <w:szCs w:val="20"/>
              </w:rPr>
              <w:t>10</w:t>
            </w:r>
          </w:p>
        </w:tc>
        <w:tc>
          <w:tcPr>
            <w:tcW w:w="1888" w:type="pct"/>
          </w:tcPr>
          <w:p w14:paraId="6C4D169A"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0.698</w:t>
            </w:r>
          </w:p>
        </w:tc>
        <w:tc>
          <w:tcPr>
            <w:tcW w:w="474" w:type="pct"/>
          </w:tcPr>
          <w:p w14:paraId="6468F5AC"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29A5BEB2"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.874</w:t>
            </w:r>
          </w:p>
        </w:tc>
      </w:tr>
      <w:tr w:rsidR="00D27E21" w:rsidRPr="00D27E21" w14:paraId="74B609B4" w14:textId="77777777" w:rsidTr="00D27E21">
        <w:trPr>
          <w:trHeight w:val="20"/>
        </w:trPr>
        <w:tc>
          <w:tcPr>
            <w:tcW w:w="5000" w:type="pct"/>
            <w:gridSpan w:val="4"/>
          </w:tcPr>
          <w:p w14:paraId="28B9A32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a. Kruskal Wallis Test</w:t>
            </w:r>
          </w:p>
        </w:tc>
      </w:tr>
      <w:tr w:rsidR="00D27E21" w:rsidRPr="00D27E21" w14:paraId="242BB63F" w14:textId="77777777" w:rsidTr="00D27E21">
        <w:trPr>
          <w:trHeight w:val="20"/>
        </w:trPr>
        <w:tc>
          <w:tcPr>
            <w:tcW w:w="5000" w:type="pct"/>
            <w:gridSpan w:val="4"/>
          </w:tcPr>
          <w:p w14:paraId="069F311C"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b. Grouping Variable: ORGSIZ</w:t>
            </w:r>
          </w:p>
        </w:tc>
      </w:tr>
      <w:tr w:rsidR="00D27E21" w:rsidRPr="00D27E21" w14:paraId="341639F6" w14:textId="77777777" w:rsidTr="00D27E21">
        <w:trPr>
          <w:trHeight w:val="20"/>
        </w:trPr>
        <w:tc>
          <w:tcPr>
            <w:tcW w:w="5000" w:type="pct"/>
            <w:gridSpan w:val="4"/>
            <w:shd w:val="clear" w:color="auto" w:fill="D9D9D9" w:themeFill="background1" w:themeFillShade="D9"/>
          </w:tcPr>
          <w:p w14:paraId="3BFB55C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BDA</w:t>
            </w:r>
          </w:p>
        </w:tc>
      </w:tr>
      <w:tr w:rsidR="00D27E21" w:rsidRPr="00D27E21" w14:paraId="49977B55" w14:textId="77777777" w:rsidTr="00D27E21">
        <w:trPr>
          <w:trHeight w:val="20"/>
        </w:trPr>
        <w:tc>
          <w:tcPr>
            <w:tcW w:w="1224" w:type="pct"/>
          </w:tcPr>
          <w:p w14:paraId="53BA7293" w14:textId="77777777" w:rsidR="00416161" w:rsidRPr="00D27E21" w:rsidRDefault="00416161" w:rsidP="00D27E21">
            <w:pPr>
              <w:autoSpaceDE w:val="0"/>
              <w:autoSpaceDN w:val="0"/>
              <w:adjustRightInd w:val="0"/>
              <w:spacing w:after="0"/>
              <w:jc w:val="center"/>
              <w:rPr>
                <w:rFonts w:cstheme="minorHAnsi"/>
                <w:sz w:val="20"/>
                <w:szCs w:val="20"/>
              </w:rPr>
            </w:pPr>
          </w:p>
        </w:tc>
        <w:tc>
          <w:tcPr>
            <w:tcW w:w="1888" w:type="pct"/>
          </w:tcPr>
          <w:p w14:paraId="32CA53E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Kruskal-Wallis H</w:t>
            </w:r>
          </w:p>
        </w:tc>
        <w:tc>
          <w:tcPr>
            <w:tcW w:w="474" w:type="pct"/>
          </w:tcPr>
          <w:p w14:paraId="1702CC32"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df</w:t>
            </w:r>
          </w:p>
        </w:tc>
        <w:tc>
          <w:tcPr>
            <w:tcW w:w="1414" w:type="pct"/>
          </w:tcPr>
          <w:p w14:paraId="616061DE"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Asymp. Sig.</w:t>
            </w:r>
          </w:p>
        </w:tc>
      </w:tr>
      <w:tr w:rsidR="00D27E21" w:rsidRPr="00D27E21" w14:paraId="436686F7" w14:textId="77777777" w:rsidTr="00D27E21">
        <w:trPr>
          <w:trHeight w:val="20"/>
        </w:trPr>
        <w:tc>
          <w:tcPr>
            <w:tcW w:w="1224" w:type="pct"/>
          </w:tcPr>
          <w:p w14:paraId="5363451E" w14:textId="007C61B1"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PBDA1</w:t>
            </w:r>
          </w:p>
        </w:tc>
        <w:tc>
          <w:tcPr>
            <w:tcW w:w="1888" w:type="pct"/>
          </w:tcPr>
          <w:p w14:paraId="225F768D"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1.063</w:t>
            </w:r>
          </w:p>
        </w:tc>
        <w:tc>
          <w:tcPr>
            <w:tcW w:w="474" w:type="pct"/>
          </w:tcPr>
          <w:p w14:paraId="4353D338"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01DAD693"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.786</w:t>
            </w:r>
          </w:p>
        </w:tc>
      </w:tr>
      <w:tr w:rsidR="00D27E21" w:rsidRPr="00D27E21" w14:paraId="6D8D49D5" w14:textId="77777777" w:rsidTr="00D27E21">
        <w:trPr>
          <w:trHeight w:val="20"/>
        </w:trPr>
        <w:tc>
          <w:tcPr>
            <w:tcW w:w="1224" w:type="pct"/>
          </w:tcPr>
          <w:p w14:paraId="4F548919" w14:textId="01724914"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PBDA2</w:t>
            </w:r>
          </w:p>
        </w:tc>
        <w:tc>
          <w:tcPr>
            <w:tcW w:w="1888" w:type="pct"/>
          </w:tcPr>
          <w:p w14:paraId="791C6CFA"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6.515</w:t>
            </w:r>
          </w:p>
        </w:tc>
        <w:tc>
          <w:tcPr>
            <w:tcW w:w="474" w:type="pct"/>
          </w:tcPr>
          <w:p w14:paraId="528DBE6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22CEAB4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.089</w:t>
            </w:r>
          </w:p>
        </w:tc>
      </w:tr>
      <w:tr w:rsidR="00D27E21" w:rsidRPr="00D27E21" w14:paraId="627E7391" w14:textId="77777777" w:rsidTr="00D27E21">
        <w:trPr>
          <w:trHeight w:val="20"/>
        </w:trPr>
        <w:tc>
          <w:tcPr>
            <w:tcW w:w="1224" w:type="pct"/>
          </w:tcPr>
          <w:p w14:paraId="6056736D" w14:textId="6CEA57F8"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PBDA3</w:t>
            </w:r>
          </w:p>
        </w:tc>
        <w:tc>
          <w:tcPr>
            <w:tcW w:w="1888" w:type="pct"/>
          </w:tcPr>
          <w:p w14:paraId="6F9710F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0.876</w:t>
            </w:r>
          </w:p>
        </w:tc>
        <w:tc>
          <w:tcPr>
            <w:tcW w:w="474" w:type="pct"/>
          </w:tcPr>
          <w:p w14:paraId="11728A9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723B281A"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.831</w:t>
            </w:r>
          </w:p>
        </w:tc>
      </w:tr>
      <w:tr w:rsidR="00D27E21" w:rsidRPr="00D27E21" w14:paraId="70514681" w14:textId="77777777" w:rsidTr="00D27E21">
        <w:trPr>
          <w:trHeight w:val="20"/>
        </w:trPr>
        <w:tc>
          <w:tcPr>
            <w:tcW w:w="1224" w:type="pct"/>
          </w:tcPr>
          <w:p w14:paraId="4EB46F79" w14:textId="02EE1F74"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PBIM</w:t>
            </w:r>
            <w:r>
              <w:rPr>
                <w:rFonts w:cstheme="minorHAnsi"/>
                <w:sz w:val="20"/>
                <w:szCs w:val="20"/>
              </w:rPr>
              <w:t>4</w:t>
            </w:r>
          </w:p>
        </w:tc>
        <w:tc>
          <w:tcPr>
            <w:tcW w:w="1888" w:type="pct"/>
          </w:tcPr>
          <w:p w14:paraId="7B254367"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3.950</w:t>
            </w:r>
          </w:p>
        </w:tc>
        <w:tc>
          <w:tcPr>
            <w:tcW w:w="474" w:type="pct"/>
          </w:tcPr>
          <w:p w14:paraId="5F97CD7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5DB127D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.267</w:t>
            </w:r>
          </w:p>
        </w:tc>
      </w:tr>
      <w:tr w:rsidR="00D27E21" w:rsidRPr="00D27E21" w14:paraId="647D3BDA" w14:textId="77777777" w:rsidTr="00D27E21">
        <w:trPr>
          <w:trHeight w:val="20"/>
        </w:trPr>
        <w:tc>
          <w:tcPr>
            <w:tcW w:w="1224" w:type="pct"/>
          </w:tcPr>
          <w:p w14:paraId="790AAAEF" w14:textId="15EFD9C2"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PBDA</w:t>
            </w:r>
            <w:r>
              <w:rPr>
                <w:rFonts w:cstheme="minorHAnsi"/>
                <w:sz w:val="20"/>
                <w:szCs w:val="20"/>
              </w:rPr>
              <w:t>5</w:t>
            </w:r>
          </w:p>
        </w:tc>
        <w:tc>
          <w:tcPr>
            <w:tcW w:w="1888" w:type="pct"/>
          </w:tcPr>
          <w:p w14:paraId="294C9E91"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1.623</w:t>
            </w:r>
          </w:p>
        </w:tc>
        <w:tc>
          <w:tcPr>
            <w:tcW w:w="474" w:type="pct"/>
          </w:tcPr>
          <w:p w14:paraId="7B6BF15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7717BB66"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.654</w:t>
            </w:r>
          </w:p>
        </w:tc>
      </w:tr>
      <w:tr w:rsidR="00D27E21" w:rsidRPr="00D27E21" w14:paraId="7342E4FB" w14:textId="77777777" w:rsidTr="00D27E21">
        <w:trPr>
          <w:trHeight w:val="20"/>
        </w:trPr>
        <w:tc>
          <w:tcPr>
            <w:tcW w:w="1224" w:type="pct"/>
          </w:tcPr>
          <w:p w14:paraId="336E0784" w14:textId="7E00268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EXPBDA</w:t>
            </w:r>
            <w:r w:rsidR="002A6E8E">
              <w:rPr>
                <w:rFonts w:cstheme="minorHAnsi"/>
                <w:sz w:val="20"/>
                <w:szCs w:val="20"/>
              </w:rPr>
              <w:t>6</w:t>
            </w:r>
          </w:p>
        </w:tc>
        <w:tc>
          <w:tcPr>
            <w:tcW w:w="1888" w:type="pct"/>
          </w:tcPr>
          <w:p w14:paraId="1F232D52"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2.170</w:t>
            </w:r>
          </w:p>
        </w:tc>
        <w:tc>
          <w:tcPr>
            <w:tcW w:w="474" w:type="pct"/>
          </w:tcPr>
          <w:p w14:paraId="238E588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26E67C7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.538</w:t>
            </w:r>
          </w:p>
        </w:tc>
      </w:tr>
      <w:tr w:rsidR="00D27E21" w:rsidRPr="00D27E21" w14:paraId="09B0E0D4" w14:textId="77777777" w:rsidTr="00D27E21">
        <w:trPr>
          <w:trHeight w:val="20"/>
        </w:trPr>
        <w:tc>
          <w:tcPr>
            <w:tcW w:w="1224" w:type="pct"/>
          </w:tcPr>
          <w:p w14:paraId="68577102" w14:textId="262FFD6F"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EXPBDA</w:t>
            </w:r>
            <w:r w:rsidR="002A6E8E">
              <w:rPr>
                <w:rFonts w:cstheme="minorHAnsi"/>
                <w:sz w:val="20"/>
                <w:szCs w:val="20"/>
              </w:rPr>
              <w:t>7</w:t>
            </w:r>
          </w:p>
        </w:tc>
        <w:tc>
          <w:tcPr>
            <w:tcW w:w="1888" w:type="pct"/>
          </w:tcPr>
          <w:p w14:paraId="7D97556E"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1.562</w:t>
            </w:r>
          </w:p>
        </w:tc>
        <w:tc>
          <w:tcPr>
            <w:tcW w:w="474" w:type="pct"/>
          </w:tcPr>
          <w:p w14:paraId="31B558E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15200D7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.668</w:t>
            </w:r>
          </w:p>
        </w:tc>
      </w:tr>
      <w:tr w:rsidR="00D27E21" w:rsidRPr="00D27E21" w14:paraId="743CC7B1" w14:textId="77777777" w:rsidTr="00D27E21">
        <w:trPr>
          <w:trHeight w:val="20"/>
        </w:trPr>
        <w:tc>
          <w:tcPr>
            <w:tcW w:w="1224" w:type="pct"/>
          </w:tcPr>
          <w:p w14:paraId="61ADD5A4" w14:textId="3BDF158C"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EXPBDA</w:t>
            </w:r>
            <w:r w:rsidR="002A6E8E">
              <w:rPr>
                <w:rFonts w:cstheme="minorHAnsi"/>
                <w:sz w:val="20"/>
                <w:szCs w:val="20"/>
              </w:rPr>
              <w:t>8</w:t>
            </w:r>
          </w:p>
        </w:tc>
        <w:tc>
          <w:tcPr>
            <w:tcW w:w="1888" w:type="pct"/>
          </w:tcPr>
          <w:p w14:paraId="64E9F05C"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1.301</w:t>
            </w:r>
          </w:p>
        </w:tc>
        <w:tc>
          <w:tcPr>
            <w:tcW w:w="474" w:type="pct"/>
          </w:tcPr>
          <w:p w14:paraId="7DB6D5F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6A3AFE5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.729</w:t>
            </w:r>
          </w:p>
        </w:tc>
      </w:tr>
      <w:tr w:rsidR="00D27E21" w:rsidRPr="00D27E21" w14:paraId="17406619" w14:textId="77777777" w:rsidTr="00D27E21">
        <w:trPr>
          <w:trHeight w:val="20"/>
        </w:trPr>
        <w:tc>
          <w:tcPr>
            <w:tcW w:w="1224" w:type="pct"/>
          </w:tcPr>
          <w:p w14:paraId="5AC5BAF3" w14:textId="746E2B1B"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EXPBDA</w:t>
            </w:r>
            <w:r w:rsidR="002A6E8E">
              <w:rPr>
                <w:rFonts w:cstheme="minorHAnsi"/>
                <w:sz w:val="20"/>
                <w:szCs w:val="20"/>
              </w:rPr>
              <w:t>9</w:t>
            </w:r>
          </w:p>
        </w:tc>
        <w:tc>
          <w:tcPr>
            <w:tcW w:w="1888" w:type="pct"/>
          </w:tcPr>
          <w:p w14:paraId="6EA1DA9C" w14:textId="77777777" w:rsidR="00416161" w:rsidRPr="00D27E21" w:rsidRDefault="00416161" w:rsidP="00D27E21">
            <w:pPr>
              <w:autoSpaceDE w:val="0"/>
              <w:autoSpaceDN w:val="0"/>
              <w:adjustRightInd w:val="0"/>
              <w:spacing w:after="0" w:line="320" w:lineRule="atLeast"/>
              <w:ind w:right="60"/>
              <w:jc w:val="center"/>
              <w:rPr>
                <w:rFonts w:cstheme="minorHAnsi"/>
                <w:sz w:val="20"/>
                <w:szCs w:val="20"/>
              </w:rPr>
            </w:pPr>
            <w:r w:rsidRPr="00D27E21">
              <w:rPr>
                <w:rFonts w:cstheme="minorHAnsi"/>
                <w:sz w:val="20"/>
                <w:szCs w:val="20"/>
              </w:rPr>
              <w:t>3.410</w:t>
            </w:r>
          </w:p>
        </w:tc>
        <w:tc>
          <w:tcPr>
            <w:tcW w:w="474" w:type="pct"/>
          </w:tcPr>
          <w:p w14:paraId="524C86C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5CDCA20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.333</w:t>
            </w:r>
          </w:p>
        </w:tc>
      </w:tr>
      <w:tr w:rsidR="00D27E21" w:rsidRPr="00D27E21" w14:paraId="4CD91979" w14:textId="77777777" w:rsidTr="00D27E21">
        <w:trPr>
          <w:trHeight w:val="20"/>
        </w:trPr>
        <w:tc>
          <w:tcPr>
            <w:tcW w:w="1224" w:type="pct"/>
          </w:tcPr>
          <w:p w14:paraId="1C997D1D" w14:textId="5A377C36"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EXPBDA</w:t>
            </w:r>
            <w:r w:rsidR="002A6E8E">
              <w:rPr>
                <w:rFonts w:cstheme="minorHAnsi"/>
                <w:sz w:val="20"/>
                <w:szCs w:val="20"/>
              </w:rPr>
              <w:t>10</w:t>
            </w:r>
          </w:p>
        </w:tc>
        <w:tc>
          <w:tcPr>
            <w:tcW w:w="1888" w:type="pct"/>
          </w:tcPr>
          <w:p w14:paraId="47618592"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4.450</w:t>
            </w:r>
          </w:p>
        </w:tc>
        <w:tc>
          <w:tcPr>
            <w:tcW w:w="474" w:type="pct"/>
          </w:tcPr>
          <w:p w14:paraId="034E092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63C30D1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.217</w:t>
            </w:r>
          </w:p>
        </w:tc>
      </w:tr>
      <w:tr w:rsidR="00D27E21" w:rsidRPr="00D27E21" w14:paraId="5347B767" w14:textId="77777777" w:rsidTr="00D27E21">
        <w:trPr>
          <w:trHeight w:val="20"/>
        </w:trPr>
        <w:tc>
          <w:tcPr>
            <w:tcW w:w="5000" w:type="pct"/>
            <w:gridSpan w:val="4"/>
          </w:tcPr>
          <w:p w14:paraId="3FB30EB3"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a. Kruskal Wallis Test</w:t>
            </w:r>
          </w:p>
        </w:tc>
      </w:tr>
      <w:tr w:rsidR="00D27E21" w:rsidRPr="00D27E21" w14:paraId="059729E9" w14:textId="77777777" w:rsidTr="00D27E21">
        <w:trPr>
          <w:trHeight w:val="20"/>
        </w:trPr>
        <w:tc>
          <w:tcPr>
            <w:tcW w:w="5000" w:type="pct"/>
            <w:gridSpan w:val="4"/>
          </w:tcPr>
          <w:p w14:paraId="0153C41C"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b. Grouping Variable: ORGSIZ</w:t>
            </w:r>
          </w:p>
        </w:tc>
      </w:tr>
      <w:tr w:rsidR="00D27E21" w:rsidRPr="00D27E21" w14:paraId="21F10BFC" w14:textId="77777777" w:rsidTr="00D27E21">
        <w:trPr>
          <w:trHeight w:val="20"/>
        </w:trPr>
        <w:tc>
          <w:tcPr>
            <w:tcW w:w="5000" w:type="pct"/>
            <w:gridSpan w:val="4"/>
            <w:shd w:val="clear" w:color="auto" w:fill="D9D9D9" w:themeFill="background1" w:themeFillShade="D9"/>
          </w:tcPr>
          <w:p w14:paraId="132F8AEB" w14:textId="5B573B0D" w:rsidR="00416161" w:rsidRPr="00D27E21" w:rsidRDefault="00F349ED" w:rsidP="00D27E21">
            <w:pPr>
              <w:autoSpaceDE w:val="0"/>
              <w:autoSpaceDN w:val="0"/>
              <w:adjustRightInd w:val="0"/>
              <w:spacing w:after="0"/>
              <w:jc w:val="center"/>
              <w:rPr>
                <w:rFonts w:cstheme="minorHAnsi"/>
                <w:sz w:val="20"/>
                <w:szCs w:val="20"/>
              </w:rPr>
            </w:pPr>
            <w:r>
              <w:rPr>
                <w:rFonts w:cstheme="minorHAnsi"/>
                <w:sz w:val="20"/>
                <w:szCs w:val="20"/>
              </w:rPr>
              <w:t>I</w:t>
            </w:r>
            <w:r w:rsidR="00372F04">
              <w:rPr>
                <w:rFonts w:cstheme="minorHAnsi"/>
                <w:sz w:val="20"/>
                <w:szCs w:val="20"/>
              </w:rPr>
              <w:t>o</w:t>
            </w:r>
            <w:r>
              <w:rPr>
                <w:rFonts w:cstheme="minorHAnsi"/>
                <w:sz w:val="20"/>
                <w:szCs w:val="20"/>
              </w:rPr>
              <w:t>T</w:t>
            </w:r>
          </w:p>
        </w:tc>
      </w:tr>
      <w:tr w:rsidR="00D27E21" w:rsidRPr="00D27E21" w14:paraId="5F90F1CE" w14:textId="77777777" w:rsidTr="00D27E21">
        <w:trPr>
          <w:trHeight w:val="20"/>
        </w:trPr>
        <w:tc>
          <w:tcPr>
            <w:tcW w:w="1224" w:type="pct"/>
          </w:tcPr>
          <w:p w14:paraId="37657601" w14:textId="77777777" w:rsidR="00416161" w:rsidRPr="00D27E21" w:rsidRDefault="00416161" w:rsidP="00D27E21">
            <w:pPr>
              <w:autoSpaceDE w:val="0"/>
              <w:autoSpaceDN w:val="0"/>
              <w:adjustRightInd w:val="0"/>
              <w:spacing w:after="0"/>
              <w:jc w:val="center"/>
              <w:rPr>
                <w:rFonts w:cstheme="minorHAnsi"/>
                <w:sz w:val="20"/>
                <w:szCs w:val="20"/>
              </w:rPr>
            </w:pPr>
          </w:p>
        </w:tc>
        <w:tc>
          <w:tcPr>
            <w:tcW w:w="1888" w:type="pct"/>
          </w:tcPr>
          <w:p w14:paraId="4A6CDDE7"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Kruskal-Wallis H</w:t>
            </w:r>
          </w:p>
        </w:tc>
        <w:tc>
          <w:tcPr>
            <w:tcW w:w="474" w:type="pct"/>
          </w:tcPr>
          <w:p w14:paraId="4D89C31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df</w:t>
            </w:r>
          </w:p>
        </w:tc>
        <w:tc>
          <w:tcPr>
            <w:tcW w:w="1414" w:type="pct"/>
          </w:tcPr>
          <w:p w14:paraId="390DC02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Asymp. Sig.</w:t>
            </w:r>
          </w:p>
        </w:tc>
      </w:tr>
      <w:tr w:rsidR="00D27E21" w:rsidRPr="00D27E21" w14:paraId="429ECBF0" w14:textId="77777777" w:rsidTr="00D27E21">
        <w:trPr>
          <w:trHeight w:val="20"/>
        </w:trPr>
        <w:tc>
          <w:tcPr>
            <w:tcW w:w="1224" w:type="pct"/>
          </w:tcPr>
          <w:p w14:paraId="569945AD" w14:textId="43609A90"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lastRenderedPageBreak/>
              <w:t>EX</w:t>
            </w:r>
            <w:r w:rsidR="00416161" w:rsidRPr="00D27E21">
              <w:rPr>
                <w:rFonts w:cstheme="minorHAnsi"/>
                <w:sz w:val="20"/>
                <w:szCs w:val="20"/>
              </w:rPr>
              <w:t>P</w:t>
            </w:r>
            <w:r w:rsidR="00F349ED">
              <w:rPr>
                <w:rFonts w:cstheme="minorHAnsi"/>
                <w:sz w:val="20"/>
                <w:szCs w:val="20"/>
              </w:rPr>
              <w:t>IOT</w:t>
            </w:r>
            <w:r w:rsidR="00416161" w:rsidRPr="00D27E21">
              <w:rPr>
                <w:rFonts w:cstheme="minorHAnsi"/>
                <w:sz w:val="20"/>
                <w:szCs w:val="20"/>
              </w:rPr>
              <w:t>1</w:t>
            </w:r>
          </w:p>
        </w:tc>
        <w:tc>
          <w:tcPr>
            <w:tcW w:w="1888" w:type="pct"/>
          </w:tcPr>
          <w:p w14:paraId="5112CF8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1.847</w:t>
            </w:r>
          </w:p>
        </w:tc>
        <w:tc>
          <w:tcPr>
            <w:tcW w:w="474" w:type="pct"/>
          </w:tcPr>
          <w:p w14:paraId="59AFFAB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4F31BFFA"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.605</w:t>
            </w:r>
          </w:p>
        </w:tc>
      </w:tr>
      <w:tr w:rsidR="00D27E21" w:rsidRPr="00D27E21" w14:paraId="3D831226" w14:textId="77777777" w:rsidTr="00D27E21">
        <w:trPr>
          <w:trHeight w:val="20"/>
        </w:trPr>
        <w:tc>
          <w:tcPr>
            <w:tcW w:w="1224" w:type="pct"/>
          </w:tcPr>
          <w:p w14:paraId="6102822A" w14:textId="34228AEF"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w:t>
            </w:r>
            <w:r w:rsidR="00F349ED">
              <w:rPr>
                <w:rFonts w:cstheme="minorHAnsi"/>
                <w:sz w:val="20"/>
                <w:szCs w:val="20"/>
              </w:rPr>
              <w:t>IOT</w:t>
            </w:r>
            <w:r w:rsidR="00416161" w:rsidRPr="00D27E21">
              <w:rPr>
                <w:rFonts w:cstheme="minorHAnsi"/>
                <w:sz w:val="20"/>
                <w:szCs w:val="20"/>
              </w:rPr>
              <w:t>2</w:t>
            </w:r>
          </w:p>
        </w:tc>
        <w:tc>
          <w:tcPr>
            <w:tcW w:w="1888" w:type="pct"/>
          </w:tcPr>
          <w:p w14:paraId="3848662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1.941</w:t>
            </w:r>
          </w:p>
        </w:tc>
        <w:tc>
          <w:tcPr>
            <w:tcW w:w="474" w:type="pct"/>
          </w:tcPr>
          <w:p w14:paraId="4C83479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635E8E3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.585</w:t>
            </w:r>
          </w:p>
        </w:tc>
      </w:tr>
      <w:tr w:rsidR="00D27E21" w:rsidRPr="00D27E21" w14:paraId="6C990C4A" w14:textId="77777777" w:rsidTr="00D27E21">
        <w:trPr>
          <w:trHeight w:val="20"/>
        </w:trPr>
        <w:tc>
          <w:tcPr>
            <w:tcW w:w="1224" w:type="pct"/>
          </w:tcPr>
          <w:p w14:paraId="685C15CB" w14:textId="162254B2"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w:t>
            </w:r>
            <w:r w:rsidR="00F349ED">
              <w:rPr>
                <w:rFonts w:cstheme="minorHAnsi"/>
                <w:sz w:val="20"/>
                <w:szCs w:val="20"/>
              </w:rPr>
              <w:t>IOT</w:t>
            </w:r>
            <w:r w:rsidR="00416161" w:rsidRPr="00D27E21">
              <w:rPr>
                <w:rFonts w:cstheme="minorHAnsi"/>
                <w:sz w:val="20"/>
                <w:szCs w:val="20"/>
              </w:rPr>
              <w:t>3</w:t>
            </w:r>
          </w:p>
        </w:tc>
        <w:tc>
          <w:tcPr>
            <w:tcW w:w="1888" w:type="pct"/>
          </w:tcPr>
          <w:p w14:paraId="2FBCEC5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2.236</w:t>
            </w:r>
          </w:p>
        </w:tc>
        <w:tc>
          <w:tcPr>
            <w:tcW w:w="474" w:type="pct"/>
          </w:tcPr>
          <w:p w14:paraId="7DC43034"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6A7A303A"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.525</w:t>
            </w:r>
          </w:p>
        </w:tc>
      </w:tr>
      <w:tr w:rsidR="00D27E21" w:rsidRPr="00D27E21" w14:paraId="15E29D6A" w14:textId="77777777" w:rsidTr="00D27E21">
        <w:trPr>
          <w:trHeight w:val="20"/>
        </w:trPr>
        <w:tc>
          <w:tcPr>
            <w:tcW w:w="1224" w:type="pct"/>
          </w:tcPr>
          <w:p w14:paraId="46797050" w14:textId="38F663F4"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w:t>
            </w:r>
            <w:r w:rsidR="00F349ED">
              <w:rPr>
                <w:rFonts w:cstheme="minorHAnsi"/>
                <w:sz w:val="20"/>
                <w:szCs w:val="20"/>
              </w:rPr>
              <w:t>IOT</w:t>
            </w:r>
            <w:r w:rsidR="00416161" w:rsidRPr="00D27E21">
              <w:rPr>
                <w:rFonts w:cstheme="minorHAnsi"/>
                <w:sz w:val="20"/>
                <w:szCs w:val="20"/>
              </w:rPr>
              <w:t>4</w:t>
            </w:r>
          </w:p>
        </w:tc>
        <w:tc>
          <w:tcPr>
            <w:tcW w:w="1888" w:type="pct"/>
          </w:tcPr>
          <w:p w14:paraId="3BD6899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3.492</w:t>
            </w:r>
          </w:p>
        </w:tc>
        <w:tc>
          <w:tcPr>
            <w:tcW w:w="474" w:type="pct"/>
          </w:tcPr>
          <w:p w14:paraId="306998E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5E1CE74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.322</w:t>
            </w:r>
          </w:p>
        </w:tc>
      </w:tr>
      <w:tr w:rsidR="00D27E21" w:rsidRPr="00D27E21" w14:paraId="5E27D46C" w14:textId="77777777" w:rsidTr="00D27E21">
        <w:trPr>
          <w:trHeight w:val="20"/>
        </w:trPr>
        <w:tc>
          <w:tcPr>
            <w:tcW w:w="1224" w:type="pct"/>
          </w:tcPr>
          <w:p w14:paraId="31BDAB93" w14:textId="4DFACD22" w:rsidR="00416161" w:rsidRPr="00D27E21" w:rsidRDefault="002A6E8E" w:rsidP="00D27E21">
            <w:pPr>
              <w:autoSpaceDE w:val="0"/>
              <w:autoSpaceDN w:val="0"/>
              <w:adjustRightInd w:val="0"/>
              <w:spacing w:after="0"/>
              <w:jc w:val="center"/>
              <w:rPr>
                <w:rFonts w:cstheme="minorHAnsi"/>
                <w:sz w:val="20"/>
                <w:szCs w:val="20"/>
              </w:rPr>
            </w:pPr>
            <w:r>
              <w:rPr>
                <w:rFonts w:cstheme="minorHAnsi"/>
                <w:sz w:val="20"/>
                <w:szCs w:val="20"/>
              </w:rPr>
              <w:t>EX</w:t>
            </w:r>
            <w:r w:rsidR="00416161" w:rsidRPr="00D27E21">
              <w:rPr>
                <w:rFonts w:cstheme="minorHAnsi"/>
                <w:sz w:val="20"/>
                <w:szCs w:val="20"/>
              </w:rPr>
              <w:t>P</w:t>
            </w:r>
            <w:r w:rsidR="00F349ED">
              <w:rPr>
                <w:rFonts w:cstheme="minorHAnsi"/>
                <w:sz w:val="20"/>
                <w:szCs w:val="20"/>
              </w:rPr>
              <w:t>IOT</w:t>
            </w:r>
            <w:r w:rsidR="00416161" w:rsidRPr="00D27E21">
              <w:rPr>
                <w:rFonts w:cstheme="minorHAnsi"/>
                <w:sz w:val="20"/>
                <w:szCs w:val="20"/>
              </w:rPr>
              <w:t>5</w:t>
            </w:r>
          </w:p>
        </w:tc>
        <w:tc>
          <w:tcPr>
            <w:tcW w:w="1888" w:type="pct"/>
          </w:tcPr>
          <w:p w14:paraId="546BE57E"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0.265</w:t>
            </w:r>
          </w:p>
        </w:tc>
        <w:tc>
          <w:tcPr>
            <w:tcW w:w="474" w:type="pct"/>
          </w:tcPr>
          <w:p w14:paraId="4A4FEA5D"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76DED89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.966</w:t>
            </w:r>
          </w:p>
        </w:tc>
      </w:tr>
      <w:tr w:rsidR="00D27E21" w:rsidRPr="00D27E21" w14:paraId="4ACD9CF6" w14:textId="77777777" w:rsidTr="00D27E21">
        <w:trPr>
          <w:trHeight w:val="20"/>
        </w:trPr>
        <w:tc>
          <w:tcPr>
            <w:tcW w:w="1224" w:type="pct"/>
          </w:tcPr>
          <w:p w14:paraId="390D1CA9" w14:textId="71530243"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w:t>
            </w:r>
            <w:r w:rsidR="00F349ED">
              <w:rPr>
                <w:rFonts w:cstheme="minorHAnsi"/>
                <w:sz w:val="20"/>
                <w:szCs w:val="20"/>
              </w:rPr>
              <w:t>IOT</w:t>
            </w:r>
            <w:r w:rsidR="002A6E8E">
              <w:rPr>
                <w:rFonts w:cstheme="minorHAnsi"/>
                <w:sz w:val="20"/>
                <w:szCs w:val="20"/>
              </w:rPr>
              <w:t>6</w:t>
            </w:r>
          </w:p>
        </w:tc>
        <w:tc>
          <w:tcPr>
            <w:tcW w:w="1888" w:type="pct"/>
          </w:tcPr>
          <w:p w14:paraId="471148AD"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0.415</w:t>
            </w:r>
          </w:p>
        </w:tc>
        <w:tc>
          <w:tcPr>
            <w:tcW w:w="474" w:type="pct"/>
          </w:tcPr>
          <w:p w14:paraId="7D1DE10C"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7E4F7F2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.937</w:t>
            </w:r>
          </w:p>
        </w:tc>
      </w:tr>
      <w:tr w:rsidR="00D27E21" w:rsidRPr="00D27E21" w14:paraId="0B88F936" w14:textId="77777777" w:rsidTr="00D27E21">
        <w:trPr>
          <w:trHeight w:val="20"/>
        </w:trPr>
        <w:tc>
          <w:tcPr>
            <w:tcW w:w="1224" w:type="pct"/>
          </w:tcPr>
          <w:p w14:paraId="4D0B6035" w14:textId="1DABA55E"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w:t>
            </w:r>
            <w:r w:rsidR="00F349ED">
              <w:rPr>
                <w:rFonts w:cstheme="minorHAnsi"/>
                <w:sz w:val="20"/>
                <w:szCs w:val="20"/>
              </w:rPr>
              <w:t>IOT</w:t>
            </w:r>
            <w:r w:rsidR="002A6E8E">
              <w:rPr>
                <w:rFonts w:cstheme="minorHAnsi"/>
                <w:sz w:val="20"/>
                <w:szCs w:val="20"/>
              </w:rPr>
              <w:t>7</w:t>
            </w:r>
          </w:p>
        </w:tc>
        <w:tc>
          <w:tcPr>
            <w:tcW w:w="1888" w:type="pct"/>
          </w:tcPr>
          <w:p w14:paraId="4876BF1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6.987</w:t>
            </w:r>
          </w:p>
        </w:tc>
        <w:tc>
          <w:tcPr>
            <w:tcW w:w="474" w:type="pct"/>
          </w:tcPr>
          <w:p w14:paraId="0E8E06DD"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79AA0B85"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.072</w:t>
            </w:r>
          </w:p>
        </w:tc>
      </w:tr>
      <w:tr w:rsidR="00D27E21" w:rsidRPr="00D27E21" w14:paraId="73E801DA" w14:textId="77777777" w:rsidTr="00D27E21">
        <w:trPr>
          <w:trHeight w:val="20"/>
        </w:trPr>
        <w:tc>
          <w:tcPr>
            <w:tcW w:w="1224" w:type="pct"/>
          </w:tcPr>
          <w:p w14:paraId="20CD44E4" w14:textId="0FA422C5"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w:t>
            </w:r>
            <w:r w:rsidR="00F349ED">
              <w:rPr>
                <w:rFonts w:cstheme="minorHAnsi"/>
                <w:sz w:val="20"/>
                <w:szCs w:val="20"/>
              </w:rPr>
              <w:t>IOT</w:t>
            </w:r>
            <w:r w:rsidR="002A6E8E">
              <w:rPr>
                <w:rFonts w:cstheme="minorHAnsi"/>
                <w:sz w:val="20"/>
                <w:szCs w:val="20"/>
              </w:rPr>
              <w:t>8</w:t>
            </w:r>
          </w:p>
        </w:tc>
        <w:tc>
          <w:tcPr>
            <w:tcW w:w="1888" w:type="pct"/>
          </w:tcPr>
          <w:p w14:paraId="7DD8A21C"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3.876</w:t>
            </w:r>
          </w:p>
        </w:tc>
        <w:tc>
          <w:tcPr>
            <w:tcW w:w="474" w:type="pct"/>
          </w:tcPr>
          <w:p w14:paraId="7AD010B7"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1B1E492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.275</w:t>
            </w:r>
          </w:p>
        </w:tc>
      </w:tr>
      <w:tr w:rsidR="00D27E21" w:rsidRPr="00D27E21" w14:paraId="75DB01E1" w14:textId="77777777" w:rsidTr="00D27E21">
        <w:trPr>
          <w:trHeight w:val="20"/>
        </w:trPr>
        <w:tc>
          <w:tcPr>
            <w:tcW w:w="1224" w:type="pct"/>
          </w:tcPr>
          <w:p w14:paraId="269BEF00" w14:textId="13EA5B1B"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w:t>
            </w:r>
            <w:r w:rsidR="00F349ED">
              <w:rPr>
                <w:rFonts w:cstheme="minorHAnsi"/>
                <w:sz w:val="20"/>
                <w:szCs w:val="20"/>
              </w:rPr>
              <w:t>IOT</w:t>
            </w:r>
            <w:r w:rsidR="002A6E8E">
              <w:rPr>
                <w:rFonts w:cstheme="minorHAnsi"/>
                <w:sz w:val="20"/>
                <w:szCs w:val="20"/>
              </w:rPr>
              <w:t>9</w:t>
            </w:r>
          </w:p>
        </w:tc>
        <w:tc>
          <w:tcPr>
            <w:tcW w:w="1888" w:type="pct"/>
          </w:tcPr>
          <w:p w14:paraId="472C8E91"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2.637</w:t>
            </w:r>
          </w:p>
        </w:tc>
        <w:tc>
          <w:tcPr>
            <w:tcW w:w="474" w:type="pct"/>
          </w:tcPr>
          <w:p w14:paraId="13663A07"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53CCE0DB"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.451</w:t>
            </w:r>
          </w:p>
        </w:tc>
      </w:tr>
      <w:tr w:rsidR="00D27E21" w:rsidRPr="00D27E21" w14:paraId="01AFF36A" w14:textId="77777777" w:rsidTr="00D27E21">
        <w:trPr>
          <w:trHeight w:val="20"/>
        </w:trPr>
        <w:tc>
          <w:tcPr>
            <w:tcW w:w="1224" w:type="pct"/>
          </w:tcPr>
          <w:p w14:paraId="6DE40A26" w14:textId="7C49DA93"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EXP</w:t>
            </w:r>
            <w:r w:rsidR="00F349ED">
              <w:rPr>
                <w:rFonts w:cstheme="minorHAnsi"/>
                <w:sz w:val="20"/>
                <w:szCs w:val="20"/>
              </w:rPr>
              <w:t>IOT</w:t>
            </w:r>
            <w:r w:rsidR="002A6E8E">
              <w:rPr>
                <w:rFonts w:cstheme="minorHAnsi"/>
                <w:sz w:val="20"/>
                <w:szCs w:val="20"/>
              </w:rPr>
              <w:t>10</w:t>
            </w:r>
          </w:p>
        </w:tc>
        <w:tc>
          <w:tcPr>
            <w:tcW w:w="1888" w:type="pct"/>
          </w:tcPr>
          <w:p w14:paraId="606645EB" w14:textId="77777777" w:rsidR="00416161" w:rsidRPr="00D27E21" w:rsidRDefault="00416161" w:rsidP="00D27E21">
            <w:pPr>
              <w:autoSpaceDE w:val="0"/>
              <w:autoSpaceDN w:val="0"/>
              <w:adjustRightInd w:val="0"/>
              <w:spacing w:after="0" w:line="320" w:lineRule="atLeast"/>
              <w:ind w:right="60"/>
              <w:jc w:val="center"/>
              <w:rPr>
                <w:rFonts w:cstheme="minorHAnsi"/>
                <w:sz w:val="20"/>
                <w:szCs w:val="20"/>
              </w:rPr>
            </w:pPr>
            <w:r w:rsidRPr="00D27E21">
              <w:rPr>
                <w:rFonts w:cstheme="minorHAnsi"/>
                <w:sz w:val="20"/>
                <w:szCs w:val="20"/>
              </w:rPr>
              <w:t>2.819</w:t>
            </w:r>
          </w:p>
        </w:tc>
        <w:tc>
          <w:tcPr>
            <w:tcW w:w="474" w:type="pct"/>
          </w:tcPr>
          <w:p w14:paraId="4E953AC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3</w:t>
            </w:r>
          </w:p>
        </w:tc>
        <w:tc>
          <w:tcPr>
            <w:tcW w:w="1414" w:type="pct"/>
          </w:tcPr>
          <w:p w14:paraId="4DFD18DF"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.420</w:t>
            </w:r>
          </w:p>
        </w:tc>
      </w:tr>
      <w:tr w:rsidR="00D27E21" w:rsidRPr="00D27E21" w14:paraId="38ACE7D1" w14:textId="77777777" w:rsidTr="00D27E21">
        <w:trPr>
          <w:trHeight w:val="20"/>
        </w:trPr>
        <w:tc>
          <w:tcPr>
            <w:tcW w:w="5000" w:type="pct"/>
            <w:gridSpan w:val="4"/>
          </w:tcPr>
          <w:p w14:paraId="5619D929"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a. Kruskal Wallis Test</w:t>
            </w:r>
          </w:p>
        </w:tc>
      </w:tr>
      <w:tr w:rsidR="00D27E21" w:rsidRPr="00D27E21" w14:paraId="0845EA7B" w14:textId="77777777" w:rsidTr="00D27E21">
        <w:trPr>
          <w:trHeight w:val="20"/>
        </w:trPr>
        <w:tc>
          <w:tcPr>
            <w:tcW w:w="5000" w:type="pct"/>
            <w:gridSpan w:val="4"/>
          </w:tcPr>
          <w:p w14:paraId="5C461950" w14:textId="77777777" w:rsidR="00416161" w:rsidRPr="00D27E21" w:rsidRDefault="00416161" w:rsidP="00D27E21">
            <w:pPr>
              <w:autoSpaceDE w:val="0"/>
              <w:autoSpaceDN w:val="0"/>
              <w:adjustRightInd w:val="0"/>
              <w:spacing w:after="0"/>
              <w:jc w:val="center"/>
              <w:rPr>
                <w:rFonts w:cstheme="minorHAnsi"/>
                <w:sz w:val="20"/>
                <w:szCs w:val="20"/>
              </w:rPr>
            </w:pPr>
            <w:r w:rsidRPr="00D27E21">
              <w:rPr>
                <w:rFonts w:cstheme="minorHAnsi"/>
                <w:sz w:val="20"/>
                <w:szCs w:val="20"/>
              </w:rPr>
              <w:t>b. Grouping Variable: ORGSIZ</w:t>
            </w:r>
          </w:p>
        </w:tc>
      </w:tr>
    </w:tbl>
    <w:p w14:paraId="7D41310B" w14:textId="77777777" w:rsidR="00416161" w:rsidRPr="00DA0641" w:rsidRDefault="00416161" w:rsidP="00416161">
      <w:pPr>
        <w:autoSpaceDE w:val="0"/>
        <w:autoSpaceDN w:val="0"/>
        <w:adjustRightInd w:val="0"/>
        <w:spacing w:after="0" w:line="240" w:lineRule="auto"/>
        <w:rPr>
          <w:rFonts w:ascii="Times New Roman" w:hAnsi="Times New Roman" w:cs="Times New Roman"/>
          <w:sz w:val="24"/>
          <w:szCs w:val="24"/>
        </w:rPr>
      </w:pPr>
    </w:p>
    <w:p w14:paraId="24925B69" w14:textId="77777777" w:rsidR="00416161" w:rsidRPr="00DA0641" w:rsidRDefault="00416161" w:rsidP="00416161">
      <w:pPr>
        <w:autoSpaceDE w:val="0"/>
        <w:autoSpaceDN w:val="0"/>
        <w:adjustRightInd w:val="0"/>
        <w:spacing w:after="0" w:line="400" w:lineRule="atLeast"/>
        <w:rPr>
          <w:rFonts w:ascii="Times New Roman" w:hAnsi="Times New Roman" w:cs="Times New Roman"/>
          <w:sz w:val="24"/>
          <w:szCs w:val="24"/>
        </w:rPr>
      </w:pPr>
    </w:p>
    <w:p w14:paraId="18F79D16" w14:textId="2CA961B7" w:rsidR="00416161" w:rsidRPr="00DA0641" w:rsidRDefault="00416161" w:rsidP="00921AEF">
      <w:r w:rsidRPr="00DA0641">
        <w:t xml:space="preserve">Once the statistical non-significance </w:t>
      </w:r>
      <w:r w:rsidR="00532F81">
        <w:t>for</w:t>
      </w:r>
      <w:r w:rsidRPr="00DA0641">
        <w:t xml:space="preserve"> the difference in exploitation for different organisation sizes was perceived from data, the relationship between organisation size and BBI exploitation was investigated via </w:t>
      </w:r>
      <w:r w:rsidR="00372F04">
        <w:t xml:space="preserve">the </w:t>
      </w:r>
      <w:r w:rsidRPr="00DA0641">
        <w:t xml:space="preserve">Spearman rank-order correlation coefficient. </w:t>
      </w:r>
    </w:p>
    <w:p w14:paraId="6E521C06" w14:textId="37A5F17B" w:rsidR="00416161" w:rsidRPr="00AE1DFA" w:rsidRDefault="00AE1DFA" w:rsidP="00921AEF">
      <w:r w:rsidRPr="00AE1DFA">
        <w:t>Considering the duality impact of organisation size on the exploitation of BBI for competitive advantage</w:t>
      </w:r>
      <w:r w:rsidR="004E328B">
        <w:t xml:space="preserve"> as discovered from the literature</w:t>
      </w:r>
      <w:r w:rsidRPr="00AE1DFA">
        <w:t xml:space="preserve">, this research proposes some hypotheses for further investigation. </w:t>
      </w:r>
      <w:r w:rsidR="00416161" w:rsidRPr="00AE1DFA">
        <w:t xml:space="preserve">Beginning with an unbiased </w:t>
      </w:r>
      <w:r w:rsidR="00F32105" w:rsidRPr="00AE1DFA">
        <w:t>stan</w:t>
      </w:r>
      <w:r w:rsidR="00F32105">
        <w:t>dpoint</w:t>
      </w:r>
      <w:r w:rsidR="00416161" w:rsidRPr="00AE1DFA">
        <w:t xml:space="preserve">, it </w:t>
      </w:r>
      <w:r w:rsidR="00532F81">
        <w:t>wa</w:t>
      </w:r>
      <w:r w:rsidR="00416161" w:rsidRPr="00AE1DFA">
        <w:t xml:space="preserve">s assumed that </w:t>
      </w:r>
      <w:r w:rsidR="004E328B" w:rsidRPr="00AE1DFA">
        <w:t xml:space="preserve">there </w:t>
      </w:r>
      <w:r w:rsidR="00416161" w:rsidRPr="00AE1DFA">
        <w:t xml:space="preserve"> no significant relationship exists between organisation size and BBI exploitation. Thus, the null hypothes</w:t>
      </w:r>
      <w:r w:rsidR="00532F81">
        <w:t>e</w:t>
      </w:r>
      <w:r w:rsidR="00416161" w:rsidRPr="00AE1DFA">
        <w:t xml:space="preserve">s </w:t>
      </w:r>
      <w:r w:rsidR="00532F81">
        <w:t>are</w:t>
      </w:r>
      <w:r w:rsidR="00416161" w:rsidRPr="00AE1DFA">
        <w:t xml:space="preserve"> expressed as:</w:t>
      </w:r>
    </w:p>
    <w:p w14:paraId="24E9942D" w14:textId="0A565016" w:rsidR="004E328B" w:rsidRDefault="004E328B" w:rsidP="00041406">
      <w:pPr>
        <w:spacing w:line="276" w:lineRule="auto"/>
      </w:pPr>
      <w:r>
        <w:t>HS</w:t>
      </w:r>
      <w:r w:rsidR="00E76DA5">
        <w:t>i</w:t>
      </w:r>
      <w:r w:rsidR="00416161" w:rsidRPr="00DA0641">
        <w:rPr>
          <w:vertAlign w:val="subscript"/>
        </w:rPr>
        <w:t>1</w:t>
      </w:r>
      <w:r w:rsidR="00416161" w:rsidRPr="00DA0641">
        <w:t xml:space="preserve">0= there is no significant relationship between the </w:t>
      </w:r>
      <w:r>
        <w:t>number of employees</w:t>
      </w:r>
      <w:r w:rsidR="00416161" w:rsidRPr="00DA0641">
        <w:t xml:space="preserve"> </w:t>
      </w:r>
      <w:r>
        <w:t xml:space="preserve">in an organisation </w:t>
      </w:r>
      <w:r w:rsidR="00416161" w:rsidRPr="00DA0641">
        <w:t xml:space="preserve">and </w:t>
      </w:r>
      <w:r w:rsidRPr="004E328B">
        <w:t>exploitation of BBI for competitive advantage</w:t>
      </w:r>
    </w:p>
    <w:p w14:paraId="098C623E" w14:textId="6F4A8234" w:rsidR="00835F33" w:rsidRPr="004E328B" w:rsidRDefault="004E328B" w:rsidP="00041406">
      <w:pPr>
        <w:spacing w:line="276" w:lineRule="auto"/>
        <w:rPr>
          <w:rFonts w:eastAsia="Times New Roman" w:cstheme="minorHAnsi"/>
          <w:color w:val="FF0000"/>
          <w:lang w:eastAsia="en-GB"/>
        </w:rPr>
      </w:pPr>
      <w:r>
        <w:t>HS</w:t>
      </w:r>
      <w:r w:rsidR="00E76DA5">
        <w:t>i</w:t>
      </w:r>
      <w:r w:rsidR="00416161" w:rsidRPr="00DA0641">
        <w:rPr>
          <w:vertAlign w:val="subscript"/>
        </w:rPr>
        <w:t>2</w:t>
      </w:r>
      <w:r w:rsidR="00416161" w:rsidRPr="00DA0641">
        <w:t xml:space="preserve">0= there is no significant relationship between </w:t>
      </w:r>
      <w:r>
        <w:t xml:space="preserve">the </w:t>
      </w:r>
      <w:r w:rsidRPr="004E328B">
        <w:t>annual turnover</w:t>
      </w:r>
      <w:r>
        <w:t xml:space="preserve"> of an organisation</w:t>
      </w:r>
      <w:r w:rsidRPr="004E328B">
        <w:t xml:space="preserve"> </w:t>
      </w:r>
      <w:r w:rsidR="00416161" w:rsidRPr="00DA0641">
        <w:t xml:space="preserve">and </w:t>
      </w:r>
      <w:r w:rsidRPr="004E328B">
        <w:t>exploitation of BBI for competitive advantage</w:t>
      </w:r>
      <w:r w:rsidRPr="00835F33">
        <w:rPr>
          <w:rFonts w:eastAsia="Times New Roman" w:cstheme="minorHAnsi"/>
          <w:color w:val="FF0000"/>
          <w:lang w:eastAsia="en-GB"/>
        </w:rPr>
        <w:t xml:space="preserve"> </w:t>
      </w:r>
    </w:p>
    <w:p w14:paraId="6DF77DDD" w14:textId="0F27DB48" w:rsidR="00416161" w:rsidRDefault="00416161" w:rsidP="006E78D2">
      <w:r w:rsidRPr="00DA0641">
        <w:t>In testing the null hypothesis for BIM</w:t>
      </w:r>
      <w:r w:rsidR="00C41A83">
        <w:t xml:space="preserve"> (</w:t>
      </w:r>
      <w:r w:rsidR="00C41A83">
        <w:fldChar w:fldCharType="begin"/>
      </w:r>
      <w:r w:rsidR="00C41A83">
        <w:instrText xml:space="preserve"> REF _Ref46153244 \h </w:instrText>
      </w:r>
      <w:r w:rsidR="006E78D2">
        <w:instrText xml:space="preserve"> \* MERGEFORMAT </w:instrText>
      </w:r>
      <w:r w:rsidR="00C41A83">
        <w:fldChar w:fldCharType="separate"/>
      </w:r>
      <w:r w:rsidR="00F70D7D" w:rsidRPr="00DA0641">
        <w:t xml:space="preserve">Table </w:t>
      </w:r>
      <w:r w:rsidR="00F70D7D">
        <w:rPr>
          <w:noProof/>
        </w:rPr>
        <w:t>89</w:t>
      </w:r>
      <w:r w:rsidR="00C41A83">
        <w:fldChar w:fldCharType="end"/>
      </w:r>
      <w:r w:rsidR="00C41A83">
        <w:t>)</w:t>
      </w:r>
      <w:r w:rsidRPr="00DA0641">
        <w:t xml:space="preserve">, it appears that the computed value of </w:t>
      </w:r>
      <w:r w:rsidR="00372F04">
        <w:t xml:space="preserve">the </w:t>
      </w:r>
      <w:r w:rsidRPr="00DA0641">
        <w:t xml:space="preserve">Spearman rank-order correlation coefficient (r.) ranges from + values to - values. For instance, </w:t>
      </w:r>
      <w:r w:rsidR="00372F04">
        <w:t>EX</w:t>
      </w:r>
      <w:r w:rsidRPr="00DA0641">
        <w:t>PBIM1 has a positive correlation with SIZBIM1 (r</w:t>
      </w:r>
      <w:r w:rsidRPr="00DA0641">
        <w:rPr>
          <w:vertAlign w:val="subscript"/>
        </w:rPr>
        <w:t>s</w:t>
      </w:r>
      <w:r w:rsidRPr="00DA0641">
        <w:t>=0.082, p&gt;.05). Although it reports a positive correlation, it is not significant at the 0.05 level. On the other hand, EXPBIM</w:t>
      </w:r>
      <w:r w:rsidR="00E76DA5">
        <w:t>10</w:t>
      </w:r>
      <w:r w:rsidRPr="00DA0641">
        <w:t xml:space="preserve"> and SIZBIM1 ha</w:t>
      </w:r>
      <w:r w:rsidR="00372F04">
        <w:t>ve</w:t>
      </w:r>
      <w:r w:rsidRPr="00DA0641">
        <w:t xml:space="preserve"> a positive correlation which is significant at 0.05 level (r</w:t>
      </w:r>
      <w:r w:rsidRPr="00DA0641">
        <w:rPr>
          <w:vertAlign w:val="subscript"/>
        </w:rPr>
        <w:t>s</w:t>
      </w:r>
      <w:r w:rsidRPr="00DA0641">
        <w:t xml:space="preserve">=0.228, Sig= 0.036). </w:t>
      </w:r>
      <w:r w:rsidR="00E76DA5">
        <w:t xml:space="preserve">This is also the only </w:t>
      </w:r>
      <w:r w:rsidR="000A2695">
        <w:t xml:space="preserve">correlation </w:t>
      </w:r>
      <w:r w:rsidR="00E76DA5">
        <w:t xml:space="preserve">that shows a statistical significance. </w:t>
      </w:r>
      <w:r w:rsidRPr="00DA0641">
        <w:t>The null hypothesis is therefore rejected only for the correlation between EXPBIM</w:t>
      </w:r>
      <w:r w:rsidR="00532F81">
        <w:t>10</w:t>
      </w:r>
      <w:r w:rsidRPr="00DA0641">
        <w:t xml:space="preserve">-SIZBIM1. This means that there is </w:t>
      </w:r>
      <w:r w:rsidR="000A2695">
        <w:t xml:space="preserve">an </w:t>
      </w:r>
      <w:r w:rsidRPr="00DA0641">
        <w:t xml:space="preserve">ample amount of evidence to suggest that the higher the number of full-time employees on achieving the best possible use of BIM, </w:t>
      </w:r>
      <w:r w:rsidR="00372F04">
        <w:t xml:space="preserve">the </w:t>
      </w:r>
      <w:r w:rsidRPr="00DA0641">
        <w:t>higher the adoption and diffusion of BIM within the organisation</w:t>
      </w:r>
      <w:r w:rsidR="00532F81">
        <w:t>.</w:t>
      </w:r>
      <w:r w:rsidRPr="00DA0641">
        <w:t xml:space="preserve"> </w:t>
      </w:r>
      <w:r w:rsidR="00532F81">
        <w:t xml:space="preserve">This also </w:t>
      </w:r>
      <w:r w:rsidRPr="00DA0641">
        <w:t xml:space="preserve">leads to </w:t>
      </w:r>
      <w:r w:rsidRPr="00DA0641">
        <w:lastRenderedPageBreak/>
        <w:t xml:space="preserve">embracing new routines and processes. This could be an indication that the amount of human resources has been  prominent as an indication of technological </w:t>
      </w:r>
      <w:r w:rsidR="00532F81">
        <w:t xml:space="preserve">exploitation </w:t>
      </w:r>
      <w:r w:rsidRPr="00DA0641">
        <w:t xml:space="preserve">capacity. Few negative correlations can also be seen in the analysis (i.e. </w:t>
      </w:r>
      <w:r w:rsidR="00372F04">
        <w:t>EX</w:t>
      </w:r>
      <w:r w:rsidRPr="00DA0641">
        <w:t>PBIM2- SIZBIM2).</w:t>
      </w:r>
      <w:r w:rsidR="00611852">
        <w:t xml:space="preserve"> Further detail about SIZE</w:t>
      </w:r>
      <w:r w:rsidR="00532F81">
        <w:t>BIM</w:t>
      </w:r>
      <w:r w:rsidR="00611852">
        <w:t>-</w:t>
      </w:r>
      <w:r w:rsidR="00532F81">
        <w:t>EXPBIM</w:t>
      </w:r>
      <w:r w:rsidR="00611852">
        <w:t xml:space="preserve"> correlation and causation can be found on </w:t>
      </w:r>
      <w:r w:rsidR="003535F3">
        <w:fldChar w:fldCharType="begin"/>
      </w:r>
      <w:r w:rsidR="003535F3">
        <w:instrText xml:space="preserve"> REF _Ref47531322 \r \h </w:instrText>
      </w:r>
      <w:r w:rsidR="003535F3">
        <w:fldChar w:fldCharType="separate"/>
      </w:r>
      <w:r w:rsidR="00F70D7D">
        <w:t>Appendix E</w:t>
      </w:r>
      <w:r w:rsidR="003535F3">
        <w:fldChar w:fldCharType="end"/>
      </w:r>
      <w:r w:rsidR="003535F3">
        <w:t>7.</w:t>
      </w:r>
    </w:p>
    <w:p w14:paraId="37F2BC86" w14:textId="27101635" w:rsidR="00E76DA5" w:rsidRDefault="00E76DA5" w:rsidP="006E78D2">
      <w:r>
        <w:t xml:space="preserve">For BDA, the only correlation that reports a significant p-value below 0.05 </w:t>
      </w:r>
      <w:r w:rsidR="00041406">
        <w:t>wa</w:t>
      </w:r>
      <w:r>
        <w:t>s between SIXBDA1-EXPBDA8.</w:t>
      </w:r>
      <w:r w:rsidRPr="00E76DA5">
        <w:t xml:space="preserve"> </w:t>
      </w:r>
      <w:r w:rsidR="00611852">
        <w:t>Further detail about SIZE</w:t>
      </w:r>
      <w:r w:rsidR="00041406">
        <w:t>BDA</w:t>
      </w:r>
      <w:r w:rsidR="00611852">
        <w:t>-</w:t>
      </w:r>
      <w:r w:rsidR="00041406">
        <w:t>EXP</w:t>
      </w:r>
      <w:r w:rsidR="00611852">
        <w:t>BDA correlation and causation can be found on</w:t>
      </w:r>
      <w:r w:rsidR="003535F3">
        <w:t xml:space="preserve"> </w:t>
      </w:r>
      <w:r w:rsidR="003535F3">
        <w:fldChar w:fldCharType="begin"/>
      </w:r>
      <w:r w:rsidR="003535F3">
        <w:instrText xml:space="preserve"> REF _Ref47531322 \r \h </w:instrText>
      </w:r>
      <w:r w:rsidR="003535F3">
        <w:fldChar w:fldCharType="separate"/>
      </w:r>
      <w:r w:rsidR="00F70D7D">
        <w:t>Appendix E</w:t>
      </w:r>
      <w:r w:rsidR="003535F3">
        <w:fldChar w:fldCharType="end"/>
      </w:r>
      <w:r w:rsidR="003535F3">
        <w:t>8.</w:t>
      </w:r>
      <w:r w:rsidR="00611852">
        <w:t xml:space="preserve"> </w:t>
      </w:r>
      <w:r w:rsidR="00BF2D8E">
        <w:t>The extent to which employees can leverage their</w:t>
      </w:r>
      <w:r w:rsidR="00BF2D8E" w:rsidRPr="00BF2D8E">
        <w:t xml:space="preserve"> individual competencies on technology</w:t>
      </w:r>
      <w:r w:rsidR="00BF2D8E">
        <w:t xml:space="preserve"> depends on th</w:t>
      </w:r>
      <w:r w:rsidR="00BF2D8E" w:rsidRPr="00BF2D8E">
        <w:t>e number of full-time employees in a company</w:t>
      </w:r>
      <w:r w:rsidR="00BF2D8E">
        <w:t xml:space="preserve">. This can be partially due to legislation in place. When the numbers in terms of employees are high, certain regulations </w:t>
      </w:r>
      <w:r w:rsidR="002C477A">
        <w:t>can be</w:t>
      </w:r>
      <w:r w:rsidR="00BF2D8E">
        <w:t xml:space="preserve"> enforceable in favour of the employees (i.e. health insurance). </w:t>
      </w:r>
      <w:r w:rsidR="002C477A">
        <w:t>These legislations might encourage employees to strengthen their existing competencies as well as to develop new ones.</w:t>
      </w:r>
    </w:p>
    <w:p w14:paraId="433F1449" w14:textId="7A15F820" w:rsidR="002C477A" w:rsidRPr="00DA0641" w:rsidRDefault="002C477A" w:rsidP="006E78D2">
      <w:r>
        <w:t>The correlation between SIZIOT1 and EXPIOT4 appears to be the one and only statistically significant correlation for IOT exploitation</w:t>
      </w:r>
      <w:r w:rsidR="00041406">
        <w:t>. The latter correlation not only shows statistical significance, but also negative in terms of direction</w:t>
      </w:r>
      <w:r>
        <w:t xml:space="preserve">. This indicates </w:t>
      </w:r>
      <w:r w:rsidR="00364CDA">
        <w:t>that there is a</w:t>
      </w:r>
      <w:r>
        <w:t xml:space="preserve"> strong </w:t>
      </w:r>
      <w:r w:rsidR="00364CDA">
        <w:t>negative relatedness</w:t>
      </w:r>
      <w:r>
        <w:t xml:space="preserve"> </w:t>
      </w:r>
      <w:r w:rsidR="00364CDA">
        <w:t>between</w:t>
      </w:r>
      <w:r w:rsidR="00920B2C">
        <w:t xml:space="preserve"> the</w:t>
      </w:r>
      <w:r w:rsidR="00364CDA">
        <w:t xml:space="preserve"> number of full-time employees and setting</w:t>
      </w:r>
      <w:r w:rsidR="00364CDA" w:rsidRPr="00364CDA">
        <w:t xml:space="preserve"> realistic IOT goals (i.e. short term/ medium term/ long term)</w:t>
      </w:r>
      <w:r w:rsidR="00364CDA">
        <w:t>.</w:t>
      </w:r>
      <w:r w:rsidR="000E2B81">
        <w:t>The lower the number of employees, the easier the g</w:t>
      </w:r>
      <w:r w:rsidR="00061949">
        <w:t>oa</w:t>
      </w:r>
      <w:r w:rsidR="000E2B81">
        <w:t>l setting</w:t>
      </w:r>
      <w:r w:rsidR="00041406">
        <w:t xml:space="preserve"> is</w:t>
      </w:r>
      <w:r w:rsidR="000E2B81">
        <w:t xml:space="preserve">. </w:t>
      </w:r>
      <w:r w:rsidR="00364CDA" w:rsidRPr="00364CDA">
        <w:t xml:space="preserve"> </w:t>
      </w:r>
      <w:r w:rsidR="00364CDA">
        <w:t>Organisations with a smaller number of employees could offer</w:t>
      </w:r>
      <w:r w:rsidR="00364CDA" w:rsidRPr="00364CDA">
        <w:t xml:space="preserve"> more flexibility in the work</w:t>
      </w:r>
      <w:r w:rsidR="00920B2C">
        <w:t>/</w:t>
      </w:r>
      <w:r w:rsidR="00364CDA" w:rsidRPr="00364CDA">
        <w:t xml:space="preserve">life balance. </w:t>
      </w:r>
      <w:r w:rsidR="00061949">
        <w:t xml:space="preserve">Moreover, </w:t>
      </w:r>
      <w:r w:rsidR="00364CDA">
        <w:t>such companies are aware that</w:t>
      </w:r>
      <w:r w:rsidR="00364CDA" w:rsidRPr="00364CDA">
        <w:t xml:space="preserve"> they cannot provide the same benefits that a large </w:t>
      </w:r>
      <w:r w:rsidR="00364CDA">
        <w:t>company</w:t>
      </w:r>
      <w:r w:rsidR="00364CDA" w:rsidRPr="00364CDA">
        <w:t xml:space="preserve"> </w:t>
      </w:r>
      <w:r w:rsidR="00920B2C">
        <w:t>can</w:t>
      </w:r>
      <w:r w:rsidR="00061949">
        <w:t>. Therefore, they</w:t>
      </w:r>
      <w:r w:rsidR="00364CDA">
        <w:t xml:space="preserve"> will often</w:t>
      </w:r>
      <w:r w:rsidR="00364CDA" w:rsidRPr="00364CDA">
        <w:t xml:space="preserve"> </w:t>
      </w:r>
      <w:r w:rsidR="00364CDA">
        <w:t xml:space="preserve">make exceptional efforts to ensure that the business runs smoothly. This </w:t>
      </w:r>
      <w:r w:rsidR="00041406">
        <w:t xml:space="preserve">may </w:t>
      </w:r>
      <w:r w:rsidR="00364CDA">
        <w:t>lead to effective goal setting.</w:t>
      </w:r>
      <w:r w:rsidR="00611852" w:rsidRPr="00611852">
        <w:t xml:space="preserve"> </w:t>
      </w:r>
      <w:r w:rsidR="00611852">
        <w:t xml:space="preserve">Further detail about SIZE-IOT exploitation correlation and causation can be found on </w:t>
      </w:r>
      <w:r w:rsidR="003535F3">
        <w:fldChar w:fldCharType="begin"/>
      </w:r>
      <w:r w:rsidR="003535F3">
        <w:instrText xml:space="preserve"> REF _Ref47531322 \r \h </w:instrText>
      </w:r>
      <w:r w:rsidR="003535F3">
        <w:fldChar w:fldCharType="separate"/>
      </w:r>
      <w:r w:rsidR="00F70D7D">
        <w:t>Appendix E</w:t>
      </w:r>
      <w:r w:rsidR="003535F3">
        <w:fldChar w:fldCharType="end"/>
      </w:r>
      <w:r w:rsidR="003535F3">
        <w:t>9.</w:t>
      </w:r>
    </w:p>
    <w:p w14:paraId="4AA472E2" w14:textId="0F67B2B1" w:rsidR="00416161" w:rsidRPr="00DA0641" w:rsidRDefault="00416161" w:rsidP="00416161">
      <w:pPr>
        <w:pStyle w:val="Caption"/>
        <w:keepNext/>
      </w:pPr>
      <w:bookmarkStart w:id="1081" w:name="_Ref46153244"/>
      <w:bookmarkStart w:id="1082" w:name="_Toc35347770"/>
      <w:bookmarkStart w:id="1083" w:name="_Toc49290938"/>
      <w:bookmarkStart w:id="1084" w:name="_Toc73916303"/>
      <w:r w:rsidRPr="00DA0641">
        <w:t xml:space="preserve">Table </w:t>
      </w:r>
      <w:r w:rsidRPr="00DA0641">
        <w:fldChar w:fldCharType="begin"/>
      </w:r>
      <w:r w:rsidRPr="00DA0641">
        <w:instrText xml:space="preserve"> SEQ Table \* ARABIC </w:instrText>
      </w:r>
      <w:r w:rsidRPr="00DA0641">
        <w:fldChar w:fldCharType="separate"/>
      </w:r>
      <w:r w:rsidR="00F70D7D">
        <w:rPr>
          <w:noProof/>
        </w:rPr>
        <w:t>89</w:t>
      </w:r>
      <w:r w:rsidRPr="00DA0641">
        <w:fldChar w:fldCharType="end"/>
      </w:r>
      <w:bookmarkEnd w:id="1081"/>
      <w:r w:rsidRPr="00DA0641">
        <w:t xml:space="preserve">- Spearman's correlation analysis for organisation size and BIM, BDA and </w:t>
      </w:r>
      <w:r w:rsidR="00F349ED">
        <w:t>I</w:t>
      </w:r>
      <w:r w:rsidR="00372F04">
        <w:t>o</w:t>
      </w:r>
      <w:r w:rsidR="00F349ED">
        <w:t>T</w:t>
      </w:r>
      <w:r w:rsidRPr="00DA0641">
        <w:t xml:space="preserve"> exploitation</w:t>
      </w:r>
      <w:bookmarkEnd w:id="1082"/>
      <w:bookmarkEnd w:id="1083"/>
      <w:bookmarkEnd w:id="1084"/>
    </w:p>
    <w:tbl>
      <w:tblPr>
        <w:tblW w:w="0" w:type="auto"/>
        <w:tblLook w:val="04A0" w:firstRow="1" w:lastRow="0" w:firstColumn="1" w:lastColumn="0" w:noHBand="0" w:noVBand="1"/>
      </w:tblPr>
      <w:tblGrid>
        <w:gridCol w:w="676"/>
        <w:gridCol w:w="815"/>
        <w:gridCol w:w="722"/>
        <w:gridCol w:w="722"/>
        <w:gridCol w:w="722"/>
        <w:gridCol w:w="722"/>
        <w:gridCol w:w="722"/>
        <w:gridCol w:w="722"/>
        <w:gridCol w:w="722"/>
        <w:gridCol w:w="722"/>
        <w:gridCol w:w="722"/>
        <w:gridCol w:w="789"/>
      </w:tblGrid>
      <w:tr w:rsidR="004E328B" w:rsidRPr="004E328B" w14:paraId="7439C934" w14:textId="77777777" w:rsidTr="004E328B">
        <w:trPr>
          <w:trHeight w:val="300"/>
        </w:trPr>
        <w:tc>
          <w:tcPr>
            <w:tcW w:w="0" w:type="auto"/>
            <w:gridSpan w:val="12"/>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381E0F32"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BIM</w:t>
            </w:r>
          </w:p>
        </w:tc>
      </w:tr>
      <w:tr w:rsidR="004E328B" w:rsidRPr="004E328B" w14:paraId="508AC1E2" w14:textId="77777777" w:rsidTr="004E328B">
        <w:trPr>
          <w:trHeight w:val="315"/>
        </w:trPr>
        <w:tc>
          <w:tcPr>
            <w:tcW w:w="0" w:type="auto"/>
            <w:tcBorders>
              <w:top w:val="nil"/>
              <w:left w:val="single" w:sz="4" w:space="0" w:color="auto"/>
              <w:bottom w:val="single" w:sz="4" w:space="0" w:color="auto"/>
              <w:right w:val="single" w:sz="4" w:space="0" w:color="auto"/>
            </w:tcBorders>
            <w:shd w:val="clear" w:color="auto" w:fill="auto"/>
            <w:noWrap/>
            <w:hideMark/>
          </w:tcPr>
          <w:p w14:paraId="67E8BA23" w14:textId="1E8F8459"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noWrap/>
            <w:hideMark/>
          </w:tcPr>
          <w:p w14:paraId="6639C048" w14:textId="02D50801"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509275C1"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EXPBIM1</w:t>
            </w:r>
          </w:p>
        </w:tc>
        <w:tc>
          <w:tcPr>
            <w:tcW w:w="0" w:type="auto"/>
            <w:tcBorders>
              <w:top w:val="nil"/>
              <w:left w:val="nil"/>
              <w:bottom w:val="single" w:sz="4" w:space="0" w:color="auto"/>
              <w:right w:val="single" w:sz="4" w:space="0" w:color="auto"/>
            </w:tcBorders>
            <w:shd w:val="clear" w:color="auto" w:fill="auto"/>
            <w:hideMark/>
          </w:tcPr>
          <w:p w14:paraId="1DBC40A9"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EXPBIM2</w:t>
            </w:r>
          </w:p>
        </w:tc>
        <w:tc>
          <w:tcPr>
            <w:tcW w:w="0" w:type="auto"/>
            <w:tcBorders>
              <w:top w:val="nil"/>
              <w:left w:val="nil"/>
              <w:bottom w:val="single" w:sz="4" w:space="0" w:color="auto"/>
              <w:right w:val="single" w:sz="4" w:space="0" w:color="auto"/>
            </w:tcBorders>
            <w:shd w:val="clear" w:color="auto" w:fill="auto"/>
            <w:hideMark/>
          </w:tcPr>
          <w:p w14:paraId="5A095B2D"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EXPBIM3</w:t>
            </w:r>
          </w:p>
        </w:tc>
        <w:tc>
          <w:tcPr>
            <w:tcW w:w="0" w:type="auto"/>
            <w:tcBorders>
              <w:top w:val="nil"/>
              <w:left w:val="nil"/>
              <w:bottom w:val="single" w:sz="4" w:space="0" w:color="auto"/>
              <w:right w:val="single" w:sz="4" w:space="0" w:color="auto"/>
            </w:tcBorders>
            <w:shd w:val="clear" w:color="auto" w:fill="auto"/>
            <w:hideMark/>
          </w:tcPr>
          <w:p w14:paraId="33FBA7A3"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EXPBIM4</w:t>
            </w:r>
          </w:p>
        </w:tc>
        <w:tc>
          <w:tcPr>
            <w:tcW w:w="0" w:type="auto"/>
            <w:tcBorders>
              <w:top w:val="nil"/>
              <w:left w:val="nil"/>
              <w:bottom w:val="single" w:sz="4" w:space="0" w:color="auto"/>
              <w:right w:val="single" w:sz="4" w:space="0" w:color="auto"/>
            </w:tcBorders>
            <w:shd w:val="clear" w:color="auto" w:fill="auto"/>
            <w:hideMark/>
          </w:tcPr>
          <w:p w14:paraId="585AED55"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EXPBIM5</w:t>
            </w:r>
          </w:p>
        </w:tc>
        <w:tc>
          <w:tcPr>
            <w:tcW w:w="0" w:type="auto"/>
            <w:tcBorders>
              <w:top w:val="nil"/>
              <w:left w:val="nil"/>
              <w:bottom w:val="single" w:sz="4" w:space="0" w:color="auto"/>
              <w:right w:val="single" w:sz="4" w:space="0" w:color="auto"/>
            </w:tcBorders>
            <w:shd w:val="clear" w:color="auto" w:fill="auto"/>
            <w:hideMark/>
          </w:tcPr>
          <w:p w14:paraId="334FBCE8"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EXPBIM6</w:t>
            </w:r>
          </w:p>
        </w:tc>
        <w:tc>
          <w:tcPr>
            <w:tcW w:w="0" w:type="auto"/>
            <w:tcBorders>
              <w:top w:val="nil"/>
              <w:left w:val="nil"/>
              <w:bottom w:val="single" w:sz="4" w:space="0" w:color="auto"/>
              <w:right w:val="single" w:sz="4" w:space="0" w:color="auto"/>
            </w:tcBorders>
            <w:shd w:val="clear" w:color="auto" w:fill="auto"/>
            <w:hideMark/>
          </w:tcPr>
          <w:p w14:paraId="150EE0C2"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EXPBIM7</w:t>
            </w:r>
          </w:p>
        </w:tc>
        <w:tc>
          <w:tcPr>
            <w:tcW w:w="0" w:type="auto"/>
            <w:tcBorders>
              <w:top w:val="nil"/>
              <w:left w:val="nil"/>
              <w:bottom w:val="single" w:sz="4" w:space="0" w:color="auto"/>
              <w:right w:val="single" w:sz="4" w:space="0" w:color="auto"/>
            </w:tcBorders>
            <w:shd w:val="clear" w:color="auto" w:fill="auto"/>
            <w:hideMark/>
          </w:tcPr>
          <w:p w14:paraId="76D12919"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EXPBIM8</w:t>
            </w:r>
          </w:p>
        </w:tc>
        <w:tc>
          <w:tcPr>
            <w:tcW w:w="0" w:type="auto"/>
            <w:tcBorders>
              <w:top w:val="nil"/>
              <w:left w:val="nil"/>
              <w:bottom w:val="single" w:sz="4" w:space="0" w:color="auto"/>
              <w:right w:val="single" w:sz="4" w:space="0" w:color="auto"/>
            </w:tcBorders>
            <w:shd w:val="clear" w:color="auto" w:fill="auto"/>
            <w:hideMark/>
          </w:tcPr>
          <w:p w14:paraId="51228DE1"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EXPBIM9</w:t>
            </w:r>
          </w:p>
        </w:tc>
        <w:tc>
          <w:tcPr>
            <w:tcW w:w="0" w:type="auto"/>
            <w:tcBorders>
              <w:top w:val="nil"/>
              <w:left w:val="nil"/>
              <w:bottom w:val="single" w:sz="4" w:space="0" w:color="auto"/>
              <w:right w:val="single" w:sz="4" w:space="0" w:color="auto"/>
            </w:tcBorders>
            <w:shd w:val="clear" w:color="auto" w:fill="auto"/>
            <w:hideMark/>
          </w:tcPr>
          <w:p w14:paraId="35A9DCDC"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EXPBIM10</w:t>
            </w:r>
          </w:p>
        </w:tc>
      </w:tr>
      <w:tr w:rsidR="004E328B" w:rsidRPr="004E328B" w14:paraId="6CB32CEB"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763CCC65"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SIZBIM1</w:t>
            </w:r>
          </w:p>
        </w:tc>
        <w:tc>
          <w:tcPr>
            <w:tcW w:w="0" w:type="auto"/>
            <w:tcBorders>
              <w:top w:val="nil"/>
              <w:left w:val="nil"/>
              <w:bottom w:val="single" w:sz="4" w:space="0" w:color="auto"/>
              <w:right w:val="single" w:sz="4" w:space="0" w:color="auto"/>
            </w:tcBorders>
            <w:shd w:val="clear" w:color="auto" w:fill="auto"/>
            <w:hideMark/>
          </w:tcPr>
          <w:p w14:paraId="157A41F8" w14:textId="6691A308"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Correlation </w:t>
            </w:r>
          </w:p>
        </w:tc>
        <w:tc>
          <w:tcPr>
            <w:tcW w:w="0" w:type="auto"/>
            <w:tcBorders>
              <w:top w:val="nil"/>
              <w:left w:val="nil"/>
              <w:bottom w:val="single" w:sz="4" w:space="0" w:color="auto"/>
              <w:right w:val="single" w:sz="4" w:space="0" w:color="auto"/>
            </w:tcBorders>
            <w:shd w:val="clear" w:color="auto" w:fill="auto"/>
            <w:noWrap/>
            <w:hideMark/>
          </w:tcPr>
          <w:p w14:paraId="0E418390"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0.082</w:t>
            </w:r>
          </w:p>
        </w:tc>
        <w:tc>
          <w:tcPr>
            <w:tcW w:w="0" w:type="auto"/>
            <w:tcBorders>
              <w:top w:val="nil"/>
              <w:left w:val="nil"/>
              <w:bottom w:val="single" w:sz="4" w:space="0" w:color="auto"/>
              <w:right w:val="single" w:sz="4" w:space="0" w:color="auto"/>
            </w:tcBorders>
            <w:shd w:val="clear" w:color="auto" w:fill="auto"/>
            <w:noWrap/>
            <w:hideMark/>
          </w:tcPr>
          <w:p w14:paraId="0260F532"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0.028</w:t>
            </w:r>
          </w:p>
        </w:tc>
        <w:tc>
          <w:tcPr>
            <w:tcW w:w="0" w:type="auto"/>
            <w:tcBorders>
              <w:top w:val="nil"/>
              <w:left w:val="nil"/>
              <w:bottom w:val="single" w:sz="4" w:space="0" w:color="auto"/>
              <w:right w:val="single" w:sz="4" w:space="0" w:color="auto"/>
            </w:tcBorders>
            <w:shd w:val="clear" w:color="auto" w:fill="auto"/>
            <w:noWrap/>
            <w:hideMark/>
          </w:tcPr>
          <w:p w14:paraId="5CAB366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0.111</w:t>
            </w:r>
          </w:p>
        </w:tc>
        <w:tc>
          <w:tcPr>
            <w:tcW w:w="0" w:type="auto"/>
            <w:tcBorders>
              <w:top w:val="nil"/>
              <w:left w:val="nil"/>
              <w:bottom w:val="single" w:sz="4" w:space="0" w:color="auto"/>
              <w:right w:val="single" w:sz="4" w:space="0" w:color="auto"/>
            </w:tcBorders>
            <w:shd w:val="clear" w:color="auto" w:fill="auto"/>
            <w:noWrap/>
            <w:hideMark/>
          </w:tcPr>
          <w:p w14:paraId="2F5248C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w:t>
            </w:r>
          </w:p>
        </w:tc>
        <w:tc>
          <w:tcPr>
            <w:tcW w:w="0" w:type="auto"/>
            <w:tcBorders>
              <w:top w:val="nil"/>
              <w:left w:val="nil"/>
              <w:bottom w:val="single" w:sz="4" w:space="0" w:color="auto"/>
              <w:right w:val="single" w:sz="4" w:space="0" w:color="auto"/>
            </w:tcBorders>
            <w:shd w:val="clear" w:color="auto" w:fill="auto"/>
            <w:noWrap/>
            <w:hideMark/>
          </w:tcPr>
          <w:p w14:paraId="02BF292E"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0.144</w:t>
            </w:r>
          </w:p>
        </w:tc>
        <w:tc>
          <w:tcPr>
            <w:tcW w:w="0" w:type="auto"/>
            <w:tcBorders>
              <w:top w:val="nil"/>
              <w:left w:val="nil"/>
              <w:bottom w:val="single" w:sz="4" w:space="0" w:color="auto"/>
              <w:right w:val="single" w:sz="4" w:space="0" w:color="auto"/>
            </w:tcBorders>
            <w:shd w:val="clear" w:color="auto" w:fill="auto"/>
            <w:noWrap/>
            <w:hideMark/>
          </w:tcPr>
          <w:p w14:paraId="7A9B7B3C"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0.039</w:t>
            </w:r>
          </w:p>
        </w:tc>
        <w:tc>
          <w:tcPr>
            <w:tcW w:w="0" w:type="auto"/>
            <w:tcBorders>
              <w:top w:val="nil"/>
              <w:left w:val="nil"/>
              <w:bottom w:val="single" w:sz="4" w:space="0" w:color="auto"/>
              <w:right w:val="single" w:sz="4" w:space="0" w:color="auto"/>
            </w:tcBorders>
            <w:shd w:val="clear" w:color="auto" w:fill="auto"/>
            <w:noWrap/>
            <w:hideMark/>
          </w:tcPr>
          <w:p w14:paraId="39D3AF7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0.207</w:t>
            </w:r>
          </w:p>
        </w:tc>
        <w:tc>
          <w:tcPr>
            <w:tcW w:w="0" w:type="auto"/>
            <w:tcBorders>
              <w:top w:val="nil"/>
              <w:left w:val="nil"/>
              <w:bottom w:val="single" w:sz="4" w:space="0" w:color="auto"/>
              <w:right w:val="single" w:sz="4" w:space="0" w:color="auto"/>
            </w:tcBorders>
            <w:shd w:val="clear" w:color="auto" w:fill="auto"/>
            <w:noWrap/>
            <w:hideMark/>
          </w:tcPr>
          <w:p w14:paraId="08FF9D5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0.072</w:t>
            </w:r>
          </w:p>
        </w:tc>
        <w:tc>
          <w:tcPr>
            <w:tcW w:w="0" w:type="auto"/>
            <w:tcBorders>
              <w:top w:val="nil"/>
              <w:left w:val="nil"/>
              <w:bottom w:val="single" w:sz="4" w:space="0" w:color="auto"/>
              <w:right w:val="single" w:sz="4" w:space="0" w:color="auto"/>
            </w:tcBorders>
            <w:shd w:val="clear" w:color="auto" w:fill="auto"/>
            <w:noWrap/>
            <w:hideMark/>
          </w:tcPr>
          <w:p w14:paraId="5143A0B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0.178</w:t>
            </w:r>
          </w:p>
        </w:tc>
        <w:tc>
          <w:tcPr>
            <w:tcW w:w="0" w:type="auto"/>
            <w:tcBorders>
              <w:top w:val="nil"/>
              <w:left w:val="nil"/>
              <w:bottom w:val="single" w:sz="4" w:space="0" w:color="auto"/>
              <w:right w:val="single" w:sz="4" w:space="0" w:color="auto"/>
            </w:tcBorders>
            <w:shd w:val="clear" w:color="auto" w:fill="auto"/>
            <w:noWrap/>
            <w:hideMark/>
          </w:tcPr>
          <w:p w14:paraId="2A7885D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.228</w:t>
            </w:r>
            <w:r w:rsidRPr="004E328B">
              <w:rPr>
                <w:rFonts w:eastAsia="Times New Roman" w:cstheme="minorHAnsi"/>
                <w:sz w:val="20"/>
                <w:szCs w:val="20"/>
                <w:vertAlign w:val="superscript"/>
                <w:lang w:eastAsia="en-GB"/>
              </w:rPr>
              <w:t>*</w:t>
            </w:r>
          </w:p>
        </w:tc>
      </w:tr>
      <w:tr w:rsidR="004E328B" w:rsidRPr="004E328B" w14:paraId="21F50FB5"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30CF2CD5" w14:textId="41A0AE48" w:rsidR="00184E0E" w:rsidRPr="004E328B" w:rsidRDefault="00184E0E" w:rsidP="00372F04">
            <w:pPr>
              <w:spacing w:after="0" w:line="240" w:lineRule="auto"/>
              <w:jc w:val="center"/>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16F7ABCB" w14:textId="26B61A05"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Sig.</w:t>
            </w:r>
          </w:p>
        </w:tc>
        <w:tc>
          <w:tcPr>
            <w:tcW w:w="0" w:type="auto"/>
            <w:tcBorders>
              <w:top w:val="nil"/>
              <w:left w:val="nil"/>
              <w:bottom w:val="single" w:sz="4" w:space="0" w:color="auto"/>
              <w:right w:val="single" w:sz="4" w:space="0" w:color="auto"/>
            </w:tcBorders>
            <w:shd w:val="clear" w:color="auto" w:fill="auto"/>
            <w:noWrap/>
            <w:hideMark/>
          </w:tcPr>
          <w:p w14:paraId="3686380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0.453</w:t>
            </w:r>
          </w:p>
        </w:tc>
        <w:tc>
          <w:tcPr>
            <w:tcW w:w="0" w:type="auto"/>
            <w:tcBorders>
              <w:top w:val="nil"/>
              <w:left w:val="nil"/>
              <w:bottom w:val="single" w:sz="4" w:space="0" w:color="auto"/>
              <w:right w:val="single" w:sz="4" w:space="0" w:color="auto"/>
            </w:tcBorders>
            <w:shd w:val="clear" w:color="auto" w:fill="auto"/>
            <w:noWrap/>
            <w:hideMark/>
          </w:tcPr>
          <w:p w14:paraId="561F4D1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0.8</w:t>
            </w:r>
          </w:p>
        </w:tc>
        <w:tc>
          <w:tcPr>
            <w:tcW w:w="0" w:type="auto"/>
            <w:tcBorders>
              <w:top w:val="nil"/>
              <w:left w:val="nil"/>
              <w:bottom w:val="single" w:sz="4" w:space="0" w:color="auto"/>
              <w:right w:val="single" w:sz="4" w:space="0" w:color="auto"/>
            </w:tcBorders>
            <w:shd w:val="clear" w:color="auto" w:fill="auto"/>
            <w:noWrap/>
            <w:hideMark/>
          </w:tcPr>
          <w:p w14:paraId="09DE27B5"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0.313</w:t>
            </w:r>
          </w:p>
        </w:tc>
        <w:tc>
          <w:tcPr>
            <w:tcW w:w="0" w:type="auto"/>
            <w:tcBorders>
              <w:top w:val="nil"/>
              <w:left w:val="nil"/>
              <w:bottom w:val="single" w:sz="4" w:space="0" w:color="auto"/>
              <w:right w:val="single" w:sz="4" w:space="0" w:color="auto"/>
            </w:tcBorders>
            <w:shd w:val="clear" w:color="auto" w:fill="auto"/>
            <w:noWrap/>
            <w:hideMark/>
          </w:tcPr>
          <w:p w14:paraId="2AA5F9E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1</w:t>
            </w:r>
          </w:p>
        </w:tc>
        <w:tc>
          <w:tcPr>
            <w:tcW w:w="0" w:type="auto"/>
            <w:tcBorders>
              <w:top w:val="nil"/>
              <w:left w:val="nil"/>
              <w:bottom w:val="single" w:sz="4" w:space="0" w:color="auto"/>
              <w:right w:val="single" w:sz="4" w:space="0" w:color="auto"/>
            </w:tcBorders>
            <w:shd w:val="clear" w:color="auto" w:fill="auto"/>
            <w:noWrap/>
            <w:hideMark/>
          </w:tcPr>
          <w:p w14:paraId="3C70369B"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0.189</w:t>
            </w:r>
          </w:p>
        </w:tc>
        <w:tc>
          <w:tcPr>
            <w:tcW w:w="0" w:type="auto"/>
            <w:tcBorders>
              <w:top w:val="nil"/>
              <w:left w:val="nil"/>
              <w:bottom w:val="single" w:sz="4" w:space="0" w:color="auto"/>
              <w:right w:val="single" w:sz="4" w:space="0" w:color="auto"/>
            </w:tcBorders>
            <w:shd w:val="clear" w:color="auto" w:fill="auto"/>
            <w:noWrap/>
            <w:hideMark/>
          </w:tcPr>
          <w:p w14:paraId="37EBBA8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0.724</w:t>
            </w:r>
          </w:p>
        </w:tc>
        <w:tc>
          <w:tcPr>
            <w:tcW w:w="0" w:type="auto"/>
            <w:tcBorders>
              <w:top w:val="nil"/>
              <w:left w:val="nil"/>
              <w:bottom w:val="single" w:sz="4" w:space="0" w:color="auto"/>
              <w:right w:val="single" w:sz="4" w:space="0" w:color="auto"/>
            </w:tcBorders>
            <w:shd w:val="clear" w:color="auto" w:fill="auto"/>
            <w:noWrap/>
            <w:hideMark/>
          </w:tcPr>
          <w:p w14:paraId="69601EF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0.057</w:t>
            </w:r>
          </w:p>
        </w:tc>
        <w:tc>
          <w:tcPr>
            <w:tcW w:w="0" w:type="auto"/>
            <w:tcBorders>
              <w:top w:val="nil"/>
              <w:left w:val="nil"/>
              <w:bottom w:val="single" w:sz="4" w:space="0" w:color="auto"/>
              <w:right w:val="single" w:sz="4" w:space="0" w:color="auto"/>
            </w:tcBorders>
            <w:shd w:val="clear" w:color="auto" w:fill="auto"/>
            <w:noWrap/>
            <w:hideMark/>
          </w:tcPr>
          <w:p w14:paraId="2791CE77"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0.512</w:t>
            </w:r>
          </w:p>
        </w:tc>
        <w:tc>
          <w:tcPr>
            <w:tcW w:w="0" w:type="auto"/>
            <w:tcBorders>
              <w:top w:val="nil"/>
              <w:left w:val="nil"/>
              <w:bottom w:val="single" w:sz="4" w:space="0" w:color="auto"/>
              <w:right w:val="single" w:sz="4" w:space="0" w:color="auto"/>
            </w:tcBorders>
            <w:shd w:val="clear" w:color="auto" w:fill="auto"/>
            <w:noWrap/>
            <w:hideMark/>
          </w:tcPr>
          <w:p w14:paraId="1FAA7D0E"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0.104</w:t>
            </w:r>
          </w:p>
        </w:tc>
        <w:tc>
          <w:tcPr>
            <w:tcW w:w="0" w:type="auto"/>
            <w:tcBorders>
              <w:top w:val="nil"/>
              <w:left w:val="nil"/>
              <w:bottom w:val="single" w:sz="4" w:space="0" w:color="auto"/>
              <w:right w:val="single" w:sz="4" w:space="0" w:color="auto"/>
            </w:tcBorders>
            <w:shd w:val="clear" w:color="auto" w:fill="auto"/>
            <w:noWrap/>
            <w:hideMark/>
          </w:tcPr>
          <w:p w14:paraId="6A8C430C"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0.036</w:t>
            </w:r>
          </w:p>
        </w:tc>
      </w:tr>
      <w:tr w:rsidR="004E328B" w:rsidRPr="004E328B" w14:paraId="220D5F51"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51685F41"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SIZBIM2</w:t>
            </w:r>
          </w:p>
        </w:tc>
        <w:tc>
          <w:tcPr>
            <w:tcW w:w="0" w:type="auto"/>
            <w:tcBorders>
              <w:top w:val="nil"/>
              <w:left w:val="nil"/>
              <w:bottom w:val="single" w:sz="4" w:space="0" w:color="auto"/>
              <w:right w:val="single" w:sz="4" w:space="0" w:color="auto"/>
            </w:tcBorders>
            <w:shd w:val="clear" w:color="auto" w:fill="auto"/>
            <w:hideMark/>
          </w:tcPr>
          <w:p w14:paraId="2C1B2BEA" w14:textId="3745B1CA"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Correlation </w:t>
            </w:r>
          </w:p>
        </w:tc>
        <w:tc>
          <w:tcPr>
            <w:tcW w:w="0" w:type="auto"/>
            <w:tcBorders>
              <w:top w:val="nil"/>
              <w:left w:val="nil"/>
              <w:bottom w:val="single" w:sz="4" w:space="0" w:color="auto"/>
              <w:right w:val="single" w:sz="4" w:space="0" w:color="auto"/>
            </w:tcBorders>
            <w:shd w:val="clear" w:color="auto" w:fill="auto"/>
            <w:noWrap/>
            <w:hideMark/>
          </w:tcPr>
          <w:p w14:paraId="297067AE"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0.092</w:t>
            </w:r>
          </w:p>
        </w:tc>
        <w:tc>
          <w:tcPr>
            <w:tcW w:w="0" w:type="auto"/>
            <w:tcBorders>
              <w:top w:val="nil"/>
              <w:left w:val="nil"/>
              <w:bottom w:val="single" w:sz="4" w:space="0" w:color="auto"/>
              <w:right w:val="single" w:sz="4" w:space="0" w:color="auto"/>
            </w:tcBorders>
            <w:shd w:val="clear" w:color="auto" w:fill="auto"/>
            <w:noWrap/>
            <w:hideMark/>
          </w:tcPr>
          <w:p w14:paraId="5846567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-0.083</w:t>
            </w:r>
          </w:p>
        </w:tc>
        <w:tc>
          <w:tcPr>
            <w:tcW w:w="0" w:type="auto"/>
            <w:tcBorders>
              <w:top w:val="nil"/>
              <w:left w:val="nil"/>
              <w:bottom w:val="single" w:sz="4" w:space="0" w:color="auto"/>
              <w:right w:val="single" w:sz="4" w:space="0" w:color="auto"/>
            </w:tcBorders>
            <w:shd w:val="clear" w:color="auto" w:fill="auto"/>
            <w:noWrap/>
            <w:hideMark/>
          </w:tcPr>
          <w:p w14:paraId="1D705F1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-0.044</w:t>
            </w:r>
          </w:p>
        </w:tc>
        <w:tc>
          <w:tcPr>
            <w:tcW w:w="0" w:type="auto"/>
            <w:tcBorders>
              <w:top w:val="nil"/>
              <w:left w:val="nil"/>
              <w:bottom w:val="single" w:sz="4" w:space="0" w:color="auto"/>
              <w:right w:val="single" w:sz="4" w:space="0" w:color="auto"/>
            </w:tcBorders>
            <w:shd w:val="clear" w:color="auto" w:fill="auto"/>
            <w:noWrap/>
            <w:hideMark/>
          </w:tcPr>
          <w:p w14:paraId="7AFD9860"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-0.044</w:t>
            </w:r>
          </w:p>
        </w:tc>
        <w:tc>
          <w:tcPr>
            <w:tcW w:w="0" w:type="auto"/>
            <w:tcBorders>
              <w:top w:val="nil"/>
              <w:left w:val="nil"/>
              <w:bottom w:val="single" w:sz="4" w:space="0" w:color="auto"/>
              <w:right w:val="single" w:sz="4" w:space="0" w:color="auto"/>
            </w:tcBorders>
            <w:shd w:val="clear" w:color="auto" w:fill="auto"/>
            <w:noWrap/>
            <w:hideMark/>
          </w:tcPr>
          <w:p w14:paraId="6DCB879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-0.028</w:t>
            </w:r>
          </w:p>
        </w:tc>
        <w:tc>
          <w:tcPr>
            <w:tcW w:w="0" w:type="auto"/>
            <w:tcBorders>
              <w:top w:val="nil"/>
              <w:left w:val="nil"/>
              <w:bottom w:val="single" w:sz="4" w:space="0" w:color="auto"/>
              <w:right w:val="single" w:sz="4" w:space="0" w:color="auto"/>
            </w:tcBorders>
            <w:shd w:val="clear" w:color="auto" w:fill="auto"/>
            <w:noWrap/>
            <w:hideMark/>
          </w:tcPr>
          <w:p w14:paraId="341DC1A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0.063</w:t>
            </w:r>
          </w:p>
        </w:tc>
        <w:tc>
          <w:tcPr>
            <w:tcW w:w="0" w:type="auto"/>
            <w:tcBorders>
              <w:top w:val="nil"/>
              <w:left w:val="nil"/>
              <w:bottom w:val="single" w:sz="4" w:space="0" w:color="auto"/>
              <w:right w:val="single" w:sz="4" w:space="0" w:color="auto"/>
            </w:tcBorders>
            <w:shd w:val="clear" w:color="auto" w:fill="auto"/>
            <w:noWrap/>
            <w:hideMark/>
          </w:tcPr>
          <w:p w14:paraId="749A67F2"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0.068</w:t>
            </w:r>
          </w:p>
        </w:tc>
        <w:tc>
          <w:tcPr>
            <w:tcW w:w="0" w:type="auto"/>
            <w:tcBorders>
              <w:top w:val="nil"/>
              <w:left w:val="nil"/>
              <w:bottom w:val="single" w:sz="4" w:space="0" w:color="auto"/>
              <w:right w:val="single" w:sz="4" w:space="0" w:color="auto"/>
            </w:tcBorders>
            <w:shd w:val="clear" w:color="auto" w:fill="auto"/>
            <w:noWrap/>
            <w:hideMark/>
          </w:tcPr>
          <w:p w14:paraId="6292B80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-0.087</w:t>
            </w:r>
          </w:p>
        </w:tc>
        <w:tc>
          <w:tcPr>
            <w:tcW w:w="0" w:type="auto"/>
            <w:tcBorders>
              <w:top w:val="nil"/>
              <w:left w:val="nil"/>
              <w:bottom w:val="single" w:sz="4" w:space="0" w:color="auto"/>
              <w:right w:val="single" w:sz="4" w:space="0" w:color="auto"/>
            </w:tcBorders>
            <w:shd w:val="clear" w:color="auto" w:fill="auto"/>
            <w:noWrap/>
            <w:hideMark/>
          </w:tcPr>
          <w:p w14:paraId="31AAF42F"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0.009</w:t>
            </w:r>
          </w:p>
        </w:tc>
        <w:tc>
          <w:tcPr>
            <w:tcW w:w="0" w:type="auto"/>
            <w:tcBorders>
              <w:top w:val="nil"/>
              <w:left w:val="nil"/>
              <w:bottom w:val="single" w:sz="4" w:space="0" w:color="auto"/>
              <w:right w:val="single" w:sz="4" w:space="0" w:color="auto"/>
            </w:tcBorders>
            <w:shd w:val="clear" w:color="auto" w:fill="auto"/>
            <w:noWrap/>
            <w:hideMark/>
          </w:tcPr>
          <w:p w14:paraId="06666A6C"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0.03</w:t>
            </w:r>
          </w:p>
        </w:tc>
      </w:tr>
      <w:tr w:rsidR="004E328B" w:rsidRPr="004E328B" w14:paraId="68C323EE"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760E7519" w14:textId="4C4AE889" w:rsidR="00184E0E" w:rsidRPr="004E328B" w:rsidRDefault="00184E0E" w:rsidP="00372F04">
            <w:pPr>
              <w:spacing w:after="0" w:line="240" w:lineRule="auto"/>
              <w:jc w:val="center"/>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23AF35A6" w14:textId="22EF5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Sig. </w:t>
            </w:r>
          </w:p>
        </w:tc>
        <w:tc>
          <w:tcPr>
            <w:tcW w:w="0" w:type="auto"/>
            <w:tcBorders>
              <w:top w:val="nil"/>
              <w:left w:val="nil"/>
              <w:bottom w:val="single" w:sz="4" w:space="0" w:color="auto"/>
              <w:right w:val="single" w:sz="4" w:space="0" w:color="auto"/>
            </w:tcBorders>
            <w:shd w:val="clear" w:color="auto" w:fill="auto"/>
            <w:noWrap/>
            <w:hideMark/>
          </w:tcPr>
          <w:p w14:paraId="13A9D4A2"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0.402</w:t>
            </w:r>
          </w:p>
        </w:tc>
        <w:tc>
          <w:tcPr>
            <w:tcW w:w="0" w:type="auto"/>
            <w:tcBorders>
              <w:top w:val="nil"/>
              <w:left w:val="nil"/>
              <w:bottom w:val="single" w:sz="4" w:space="0" w:color="auto"/>
              <w:right w:val="single" w:sz="4" w:space="0" w:color="auto"/>
            </w:tcBorders>
            <w:shd w:val="clear" w:color="auto" w:fill="auto"/>
            <w:noWrap/>
            <w:hideMark/>
          </w:tcPr>
          <w:p w14:paraId="754F0E95"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0.448</w:t>
            </w:r>
          </w:p>
        </w:tc>
        <w:tc>
          <w:tcPr>
            <w:tcW w:w="0" w:type="auto"/>
            <w:tcBorders>
              <w:top w:val="nil"/>
              <w:left w:val="nil"/>
              <w:bottom w:val="single" w:sz="4" w:space="0" w:color="auto"/>
              <w:right w:val="single" w:sz="4" w:space="0" w:color="auto"/>
            </w:tcBorders>
            <w:shd w:val="clear" w:color="auto" w:fill="auto"/>
            <w:noWrap/>
            <w:hideMark/>
          </w:tcPr>
          <w:p w14:paraId="74EF721F"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0.691</w:t>
            </w:r>
          </w:p>
        </w:tc>
        <w:tc>
          <w:tcPr>
            <w:tcW w:w="0" w:type="auto"/>
            <w:tcBorders>
              <w:top w:val="nil"/>
              <w:left w:val="nil"/>
              <w:bottom w:val="single" w:sz="4" w:space="0" w:color="auto"/>
              <w:right w:val="single" w:sz="4" w:space="0" w:color="auto"/>
            </w:tcBorders>
            <w:shd w:val="clear" w:color="auto" w:fill="auto"/>
            <w:noWrap/>
            <w:hideMark/>
          </w:tcPr>
          <w:p w14:paraId="20FA032E"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0.69</w:t>
            </w:r>
          </w:p>
        </w:tc>
        <w:tc>
          <w:tcPr>
            <w:tcW w:w="0" w:type="auto"/>
            <w:tcBorders>
              <w:top w:val="nil"/>
              <w:left w:val="nil"/>
              <w:bottom w:val="single" w:sz="4" w:space="0" w:color="auto"/>
              <w:right w:val="single" w:sz="4" w:space="0" w:color="auto"/>
            </w:tcBorders>
            <w:shd w:val="clear" w:color="auto" w:fill="auto"/>
            <w:noWrap/>
            <w:hideMark/>
          </w:tcPr>
          <w:p w14:paraId="3258AF30"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0.798</w:t>
            </w:r>
          </w:p>
        </w:tc>
        <w:tc>
          <w:tcPr>
            <w:tcW w:w="0" w:type="auto"/>
            <w:tcBorders>
              <w:top w:val="nil"/>
              <w:left w:val="nil"/>
              <w:bottom w:val="single" w:sz="4" w:space="0" w:color="auto"/>
              <w:right w:val="single" w:sz="4" w:space="0" w:color="auto"/>
            </w:tcBorders>
            <w:shd w:val="clear" w:color="auto" w:fill="auto"/>
            <w:noWrap/>
            <w:hideMark/>
          </w:tcPr>
          <w:p w14:paraId="0F45961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0.564</w:t>
            </w:r>
          </w:p>
        </w:tc>
        <w:tc>
          <w:tcPr>
            <w:tcW w:w="0" w:type="auto"/>
            <w:tcBorders>
              <w:top w:val="nil"/>
              <w:left w:val="nil"/>
              <w:bottom w:val="single" w:sz="4" w:space="0" w:color="auto"/>
              <w:right w:val="single" w:sz="4" w:space="0" w:color="auto"/>
            </w:tcBorders>
            <w:shd w:val="clear" w:color="auto" w:fill="auto"/>
            <w:noWrap/>
            <w:hideMark/>
          </w:tcPr>
          <w:p w14:paraId="7B9C898F"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0.536</w:t>
            </w:r>
          </w:p>
        </w:tc>
        <w:tc>
          <w:tcPr>
            <w:tcW w:w="0" w:type="auto"/>
            <w:tcBorders>
              <w:top w:val="nil"/>
              <w:left w:val="nil"/>
              <w:bottom w:val="single" w:sz="4" w:space="0" w:color="auto"/>
              <w:right w:val="single" w:sz="4" w:space="0" w:color="auto"/>
            </w:tcBorders>
            <w:shd w:val="clear" w:color="auto" w:fill="auto"/>
            <w:noWrap/>
            <w:hideMark/>
          </w:tcPr>
          <w:p w14:paraId="3F56278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0.43</w:t>
            </w:r>
          </w:p>
        </w:tc>
        <w:tc>
          <w:tcPr>
            <w:tcW w:w="0" w:type="auto"/>
            <w:tcBorders>
              <w:top w:val="nil"/>
              <w:left w:val="nil"/>
              <w:bottom w:val="single" w:sz="4" w:space="0" w:color="auto"/>
              <w:right w:val="single" w:sz="4" w:space="0" w:color="auto"/>
            </w:tcBorders>
            <w:shd w:val="clear" w:color="auto" w:fill="auto"/>
            <w:noWrap/>
            <w:hideMark/>
          </w:tcPr>
          <w:p w14:paraId="6737A4E2"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0.936</w:t>
            </w:r>
          </w:p>
        </w:tc>
        <w:tc>
          <w:tcPr>
            <w:tcW w:w="0" w:type="auto"/>
            <w:tcBorders>
              <w:top w:val="nil"/>
              <w:left w:val="nil"/>
              <w:bottom w:val="single" w:sz="4" w:space="0" w:color="auto"/>
              <w:right w:val="single" w:sz="4" w:space="0" w:color="auto"/>
            </w:tcBorders>
            <w:shd w:val="clear" w:color="auto" w:fill="auto"/>
            <w:noWrap/>
            <w:hideMark/>
          </w:tcPr>
          <w:p w14:paraId="5CBD647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0.787</w:t>
            </w:r>
          </w:p>
        </w:tc>
      </w:tr>
      <w:tr w:rsidR="004E328B" w:rsidRPr="004E328B" w14:paraId="2351719D" w14:textId="77777777" w:rsidTr="004E328B">
        <w:trPr>
          <w:trHeight w:val="300"/>
        </w:trPr>
        <w:tc>
          <w:tcPr>
            <w:tcW w:w="0" w:type="auto"/>
            <w:gridSpan w:val="1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1465C58"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BDA</w:t>
            </w:r>
          </w:p>
        </w:tc>
      </w:tr>
      <w:tr w:rsidR="004E328B" w:rsidRPr="004E328B" w14:paraId="4417B6C0" w14:textId="77777777" w:rsidTr="004E328B">
        <w:trPr>
          <w:trHeight w:val="480"/>
        </w:trPr>
        <w:tc>
          <w:tcPr>
            <w:tcW w:w="0" w:type="auto"/>
            <w:tcBorders>
              <w:top w:val="nil"/>
              <w:left w:val="single" w:sz="4" w:space="0" w:color="auto"/>
              <w:bottom w:val="single" w:sz="4" w:space="0" w:color="auto"/>
              <w:right w:val="single" w:sz="4" w:space="0" w:color="auto"/>
            </w:tcBorders>
            <w:shd w:val="clear" w:color="auto" w:fill="auto"/>
            <w:hideMark/>
          </w:tcPr>
          <w:p w14:paraId="06805F1E" w14:textId="70C79B38"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05CDB587" w14:textId="349AB02D"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3FB9B54A"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EXPBDA1</w:t>
            </w:r>
          </w:p>
        </w:tc>
        <w:tc>
          <w:tcPr>
            <w:tcW w:w="0" w:type="auto"/>
            <w:tcBorders>
              <w:top w:val="nil"/>
              <w:left w:val="nil"/>
              <w:bottom w:val="single" w:sz="4" w:space="0" w:color="auto"/>
              <w:right w:val="single" w:sz="4" w:space="0" w:color="auto"/>
            </w:tcBorders>
            <w:shd w:val="clear" w:color="auto" w:fill="auto"/>
            <w:hideMark/>
          </w:tcPr>
          <w:p w14:paraId="526CA908"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EXPBDA2</w:t>
            </w:r>
          </w:p>
        </w:tc>
        <w:tc>
          <w:tcPr>
            <w:tcW w:w="0" w:type="auto"/>
            <w:tcBorders>
              <w:top w:val="nil"/>
              <w:left w:val="nil"/>
              <w:bottom w:val="single" w:sz="4" w:space="0" w:color="auto"/>
              <w:right w:val="single" w:sz="4" w:space="0" w:color="auto"/>
            </w:tcBorders>
            <w:shd w:val="clear" w:color="auto" w:fill="auto"/>
            <w:hideMark/>
          </w:tcPr>
          <w:p w14:paraId="2D9D66E2"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EXPBDA3</w:t>
            </w:r>
          </w:p>
        </w:tc>
        <w:tc>
          <w:tcPr>
            <w:tcW w:w="0" w:type="auto"/>
            <w:tcBorders>
              <w:top w:val="nil"/>
              <w:left w:val="nil"/>
              <w:bottom w:val="single" w:sz="4" w:space="0" w:color="auto"/>
              <w:right w:val="single" w:sz="4" w:space="0" w:color="auto"/>
            </w:tcBorders>
            <w:shd w:val="clear" w:color="auto" w:fill="auto"/>
            <w:hideMark/>
          </w:tcPr>
          <w:p w14:paraId="0A80B0D0"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EXPBDA4</w:t>
            </w:r>
          </w:p>
        </w:tc>
        <w:tc>
          <w:tcPr>
            <w:tcW w:w="0" w:type="auto"/>
            <w:tcBorders>
              <w:top w:val="nil"/>
              <w:left w:val="nil"/>
              <w:bottom w:val="single" w:sz="4" w:space="0" w:color="auto"/>
              <w:right w:val="single" w:sz="4" w:space="0" w:color="auto"/>
            </w:tcBorders>
            <w:shd w:val="clear" w:color="auto" w:fill="auto"/>
            <w:hideMark/>
          </w:tcPr>
          <w:p w14:paraId="060BE4B2"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EXPBDA5</w:t>
            </w:r>
          </w:p>
        </w:tc>
        <w:tc>
          <w:tcPr>
            <w:tcW w:w="0" w:type="auto"/>
            <w:tcBorders>
              <w:top w:val="nil"/>
              <w:left w:val="nil"/>
              <w:bottom w:val="single" w:sz="4" w:space="0" w:color="auto"/>
              <w:right w:val="single" w:sz="4" w:space="0" w:color="auto"/>
            </w:tcBorders>
            <w:shd w:val="clear" w:color="auto" w:fill="auto"/>
            <w:hideMark/>
          </w:tcPr>
          <w:p w14:paraId="11513EEF"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EXPBDA6</w:t>
            </w:r>
          </w:p>
        </w:tc>
        <w:tc>
          <w:tcPr>
            <w:tcW w:w="0" w:type="auto"/>
            <w:tcBorders>
              <w:top w:val="nil"/>
              <w:left w:val="nil"/>
              <w:bottom w:val="single" w:sz="4" w:space="0" w:color="auto"/>
              <w:right w:val="single" w:sz="4" w:space="0" w:color="auto"/>
            </w:tcBorders>
            <w:shd w:val="clear" w:color="auto" w:fill="auto"/>
            <w:hideMark/>
          </w:tcPr>
          <w:p w14:paraId="74E80820"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EXPBDA7</w:t>
            </w:r>
          </w:p>
        </w:tc>
        <w:tc>
          <w:tcPr>
            <w:tcW w:w="0" w:type="auto"/>
            <w:tcBorders>
              <w:top w:val="nil"/>
              <w:left w:val="nil"/>
              <w:bottom w:val="single" w:sz="4" w:space="0" w:color="auto"/>
              <w:right w:val="single" w:sz="4" w:space="0" w:color="auto"/>
            </w:tcBorders>
            <w:shd w:val="clear" w:color="auto" w:fill="auto"/>
            <w:hideMark/>
          </w:tcPr>
          <w:p w14:paraId="048CA166"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EXPBDA8</w:t>
            </w:r>
          </w:p>
        </w:tc>
        <w:tc>
          <w:tcPr>
            <w:tcW w:w="0" w:type="auto"/>
            <w:tcBorders>
              <w:top w:val="nil"/>
              <w:left w:val="nil"/>
              <w:bottom w:val="single" w:sz="4" w:space="0" w:color="auto"/>
              <w:right w:val="single" w:sz="4" w:space="0" w:color="auto"/>
            </w:tcBorders>
            <w:shd w:val="clear" w:color="auto" w:fill="auto"/>
            <w:hideMark/>
          </w:tcPr>
          <w:p w14:paraId="22187D94"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EXPBDA9</w:t>
            </w:r>
          </w:p>
        </w:tc>
        <w:tc>
          <w:tcPr>
            <w:tcW w:w="0" w:type="auto"/>
            <w:tcBorders>
              <w:top w:val="nil"/>
              <w:left w:val="nil"/>
              <w:bottom w:val="single" w:sz="4" w:space="0" w:color="auto"/>
              <w:right w:val="single" w:sz="4" w:space="0" w:color="auto"/>
            </w:tcBorders>
            <w:shd w:val="clear" w:color="auto" w:fill="auto"/>
            <w:hideMark/>
          </w:tcPr>
          <w:p w14:paraId="20966119"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EXPBDA10</w:t>
            </w:r>
          </w:p>
        </w:tc>
      </w:tr>
      <w:tr w:rsidR="004E328B" w:rsidRPr="004E328B" w14:paraId="37F7EAFD"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5CCAC634"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SIZBDA1</w:t>
            </w:r>
          </w:p>
        </w:tc>
        <w:tc>
          <w:tcPr>
            <w:tcW w:w="0" w:type="auto"/>
            <w:tcBorders>
              <w:top w:val="nil"/>
              <w:left w:val="nil"/>
              <w:bottom w:val="single" w:sz="4" w:space="0" w:color="auto"/>
              <w:right w:val="single" w:sz="4" w:space="0" w:color="auto"/>
            </w:tcBorders>
            <w:shd w:val="clear" w:color="auto" w:fill="auto"/>
            <w:hideMark/>
          </w:tcPr>
          <w:p w14:paraId="6A22ACA7" w14:textId="3A022AE2"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Correlation </w:t>
            </w:r>
          </w:p>
        </w:tc>
        <w:tc>
          <w:tcPr>
            <w:tcW w:w="0" w:type="auto"/>
            <w:tcBorders>
              <w:top w:val="nil"/>
              <w:left w:val="nil"/>
              <w:bottom w:val="single" w:sz="4" w:space="0" w:color="auto"/>
              <w:right w:val="single" w:sz="4" w:space="0" w:color="auto"/>
            </w:tcBorders>
            <w:shd w:val="clear" w:color="auto" w:fill="auto"/>
            <w:noWrap/>
            <w:hideMark/>
          </w:tcPr>
          <w:p w14:paraId="4F4674DC"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0.091</w:t>
            </w:r>
          </w:p>
        </w:tc>
        <w:tc>
          <w:tcPr>
            <w:tcW w:w="0" w:type="auto"/>
            <w:tcBorders>
              <w:top w:val="nil"/>
              <w:left w:val="nil"/>
              <w:bottom w:val="single" w:sz="4" w:space="0" w:color="auto"/>
              <w:right w:val="single" w:sz="4" w:space="0" w:color="auto"/>
            </w:tcBorders>
            <w:shd w:val="clear" w:color="auto" w:fill="auto"/>
            <w:noWrap/>
            <w:hideMark/>
          </w:tcPr>
          <w:p w14:paraId="5CFDEEDE"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0.233</w:t>
            </w:r>
          </w:p>
        </w:tc>
        <w:tc>
          <w:tcPr>
            <w:tcW w:w="0" w:type="auto"/>
            <w:tcBorders>
              <w:top w:val="nil"/>
              <w:left w:val="nil"/>
              <w:bottom w:val="single" w:sz="4" w:space="0" w:color="auto"/>
              <w:right w:val="single" w:sz="4" w:space="0" w:color="auto"/>
            </w:tcBorders>
            <w:shd w:val="clear" w:color="auto" w:fill="auto"/>
            <w:noWrap/>
            <w:hideMark/>
          </w:tcPr>
          <w:p w14:paraId="14C1976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0.119</w:t>
            </w:r>
          </w:p>
        </w:tc>
        <w:tc>
          <w:tcPr>
            <w:tcW w:w="0" w:type="auto"/>
            <w:tcBorders>
              <w:top w:val="nil"/>
              <w:left w:val="nil"/>
              <w:bottom w:val="single" w:sz="4" w:space="0" w:color="auto"/>
              <w:right w:val="single" w:sz="4" w:space="0" w:color="auto"/>
            </w:tcBorders>
            <w:shd w:val="clear" w:color="auto" w:fill="auto"/>
            <w:noWrap/>
            <w:hideMark/>
          </w:tcPr>
          <w:p w14:paraId="61DA6C09"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-0.005</w:t>
            </w:r>
          </w:p>
        </w:tc>
        <w:tc>
          <w:tcPr>
            <w:tcW w:w="0" w:type="auto"/>
            <w:tcBorders>
              <w:top w:val="nil"/>
              <w:left w:val="nil"/>
              <w:bottom w:val="single" w:sz="4" w:space="0" w:color="auto"/>
              <w:right w:val="single" w:sz="4" w:space="0" w:color="auto"/>
            </w:tcBorders>
            <w:shd w:val="clear" w:color="auto" w:fill="auto"/>
            <w:noWrap/>
            <w:hideMark/>
          </w:tcPr>
          <w:p w14:paraId="136F8DC2"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0.145</w:t>
            </w:r>
          </w:p>
        </w:tc>
        <w:tc>
          <w:tcPr>
            <w:tcW w:w="0" w:type="auto"/>
            <w:tcBorders>
              <w:top w:val="nil"/>
              <w:left w:val="nil"/>
              <w:bottom w:val="single" w:sz="4" w:space="0" w:color="auto"/>
              <w:right w:val="single" w:sz="4" w:space="0" w:color="auto"/>
            </w:tcBorders>
            <w:shd w:val="clear" w:color="auto" w:fill="auto"/>
            <w:noWrap/>
            <w:hideMark/>
          </w:tcPr>
          <w:p w14:paraId="399E01F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0.135</w:t>
            </w:r>
          </w:p>
        </w:tc>
        <w:tc>
          <w:tcPr>
            <w:tcW w:w="0" w:type="auto"/>
            <w:tcBorders>
              <w:top w:val="nil"/>
              <w:left w:val="nil"/>
              <w:bottom w:val="single" w:sz="4" w:space="0" w:color="auto"/>
              <w:right w:val="single" w:sz="4" w:space="0" w:color="auto"/>
            </w:tcBorders>
            <w:shd w:val="clear" w:color="auto" w:fill="auto"/>
            <w:noWrap/>
            <w:hideMark/>
          </w:tcPr>
          <w:p w14:paraId="7DBDA32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0.156</w:t>
            </w:r>
          </w:p>
        </w:tc>
        <w:tc>
          <w:tcPr>
            <w:tcW w:w="0" w:type="auto"/>
            <w:tcBorders>
              <w:top w:val="nil"/>
              <w:left w:val="nil"/>
              <w:bottom w:val="single" w:sz="4" w:space="0" w:color="auto"/>
              <w:right w:val="single" w:sz="4" w:space="0" w:color="auto"/>
            </w:tcBorders>
            <w:shd w:val="clear" w:color="auto" w:fill="auto"/>
            <w:noWrap/>
            <w:hideMark/>
          </w:tcPr>
          <w:p w14:paraId="6F286A1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.284</w:t>
            </w:r>
            <w:r w:rsidRPr="004E328B">
              <w:rPr>
                <w:rFonts w:eastAsia="Times New Roman" w:cstheme="minorHAnsi"/>
                <w:sz w:val="20"/>
                <w:szCs w:val="20"/>
                <w:vertAlign w:val="superscript"/>
                <w:lang w:eastAsia="en-GB"/>
              </w:rPr>
              <w:t>*</w:t>
            </w:r>
          </w:p>
        </w:tc>
        <w:tc>
          <w:tcPr>
            <w:tcW w:w="0" w:type="auto"/>
            <w:tcBorders>
              <w:top w:val="nil"/>
              <w:left w:val="nil"/>
              <w:bottom w:val="single" w:sz="4" w:space="0" w:color="auto"/>
              <w:right w:val="single" w:sz="4" w:space="0" w:color="auto"/>
            </w:tcBorders>
            <w:shd w:val="clear" w:color="auto" w:fill="auto"/>
            <w:noWrap/>
            <w:hideMark/>
          </w:tcPr>
          <w:p w14:paraId="7C7A5E8C"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0.028</w:t>
            </w:r>
          </w:p>
        </w:tc>
        <w:tc>
          <w:tcPr>
            <w:tcW w:w="0" w:type="auto"/>
            <w:tcBorders>
              <w:top w:val="nil"/>
              <w:left w:val="nil"/>
              <w:bottom w:val="single" w:sz="4" w:space="0" w:color="auto"/>
              <w:right w:val="single" w:sz="4" w:space="0" w:color="auto"/>
            </w:tcBorders>
            <w:shd w:val="clear" w:color="auto" w:fill="auto"/>
            <w:noWrap/>
            <w:hideMark/>
          </w:tcPr>
          <w:p w14:paraId="7D8A269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0.063</w:t>
            </w:r>
          </w:p>
        </w:tc>
      </w:tr>
      <w:tr w:rsidR="004E328B" w:rsidRPr="004E328B" w14:paraId="1632545C"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3CFECE4B" w14:textId="2D657981" w:rsidR="00184E0E" w:rsidRPr="004E328B" w:rsidRDefault="00184E0E" w:rsidP="00372F04">
            <w:pPr>
              <w:spacing w:after="0" w:line="240" w:lineRule="auto"/>
              <w:jc w:val="center"/>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163CD9AE" w14:textId="60758149"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Sig. </w:t>
            </w:r>
          </w:p>
        </w:tc>
        <w:tc>
          <w:tcPr>
            <w:tcW w:w="0" w:type="auto"/>
            <w:tcBorders>
              <w:top w:val="nil"/>
              <w:left w:val="nil"/>
              <w:bottom w:val="single" w:sz="4" w:space="0" w:color="auto"/>
              <w:right w:val="single" w:sz="4" w:space="0" w:color="auto"/>
            </w:tcBorders>
            <w:shd w:val="clear" w:color="auto" w:fill="auto"/>
            <w:noWrap/>
            <w:hideMark/>
          </w:tcPr>
          <w:p w14:paraId="3777B829"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0.495</w:t>
            </w:r>
          </w:p>
        </w:tc>
        <w:tc>
          <w:tcPr>
            <w:tcW w:w="0" w:type="auto"/>
            <w:tcBorders>
              <w:top w:val="nil"/>
              <w:left w:val="nil"/>
              <w:bottom w:val="single" w:sz="4" w:space="0" w:color="auto"/>
              <w:right w:val="single" w:sz="4" w:space="0" w:color="auto"/>
            </w:tcBorders>
            <w:shd w:val="clear" w:color="auto" w:fill="auto"/>
            <w:noWrap/>
            <w:hideMark/>
          </w:tcPr>
          <w:p w14:paraId="06E0CF7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0.075</w:t>
            </w:r>
          </w:p>
        </w:tc>
        <w:tc>
          <w:tcPr>
            <w:tcW w:w="0" w:type="auto"/>
            <w:tcBorders>
              <w:top w:val="nil"/>
              <w:left w:val="nil"/>
              <w:bottom w:val="single" w:sz="4" w:space="0" w:color="auto"/>
              <w:right w:val="single" w:sz="4" w:space="0" w:color="auto"/>
            </w:tcBorders>
            <w:shd w:val="clear" w:color="auto" w:fill="auto"/>
            <w:noWrap/>
            <w:hideMark/>
          </w:tcPr>
          <w:p w14:paraId="7983E88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0.371</w:t>
            </w:r>
          </w:p>
        </w:tc>
        <w:tc>
          <w:tcPr>
            <w:tcW w:w="0" w:type="auto"/>
            <w:tcBorders>
              <w:top w:val="nil"/>
              <w:left w:val="nil"/>
              <w:bottom w:val="single" w:sz="4" w:space="0" w:color="auto"/>
              <w:right w:val="single" w:sz="4" w:space="0" w:color="auto"/>
            </w:tcBorders>
            <w:shd w:val="clear" w:color="auto" w:fill="auto"/>
            <w:noWrap/>
            <w:hideMark/>
          </w:tcPr>
          <w:p w14:paraId="547BD317"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0.972</w:t>
            </w:r>
          </w:p>
        </w:tc>
        <w:tc>
          <w:tcPr>
            <w:tcW w:w="0" w:type="auto"/>
            <w:tcBorders>
              <w:top w:val="nil"/>
              <w:left w:val="nil"/>
              <w:bottom w:val="single" w:sz="4" w:space="0" w:color="auto"/>
              <w:right w:val="single" w:sz="4" w:space="0" w:color="auto"/>
            </w:tcBorders>
            <w:shd w:val="clear" w:color="auto" w:fill="auto"/>
            <w:noWrap/>
            <w:hideMark/>
          </w:tcPr>
          <w:p w14:paraId="2D5DE99B"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0.273</w:t>
            </w:r>
          </w:p>
        </w:tc>
        <w:tc>
          <w:tcPr>
            <w:tcW w:w="0" w:type="auto"/>
            <w:tcBorders>
              <w:top w:val="nil"/>
              <w:left w:val="nil"/>
              <w:bottom w:val="single" w:sz="4" w:space="0" w:color="auto"/>
              <w:right w:val="single" w:sz="4" w:space="0" w:color="auto"/>
            </w:tcBorders>
            <w:shd w:val="clear" w:color="auto" w:fill="auto"/>
            <w:noWrap/>
            <w:hideMark/>
          </w:tcPr>
          <w:p w14:paraId="06D7A765"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0.307</w:t>
            </w:r>
          </w:p>
        </w:tc>
        <w:tc>
          <w:tcPr>
            <w:tcW w:w="0" w:type="auto"/>
            <w:tcBorders>
              <w:top w:val="nil"/>
              <w:left w:val="nil"/>
              <w:bottom w:val="single" w:sz="4" w:space="0" w:color="auto"/>
              <w:right w:val="single" w:sz="4" w:space="0" w:color="auto"/>
            </w:tcBorders>
            <w:shd w:val="clear" w:color="auto" w:fill="auto"/>
            <w:noWrap/>
            <w:hideMark/>
          </w:tcPr>
          <w:p w14:paraId="1A3D772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0.239</w:t>
            </w:r>
          </w:p>
        </w:tc>
        <w:tc>
          <w:tcPr>
            <w:tcW w:w="0" w:type="auto"/>
            <w:tcBorders>
              <w:top w:val="nil"/>
              <w:left w:val="nil"/>
              <w:bottom w:val="single" w:sz="4" w:space="0" w:color="auto"/>
              <w:right w:val="single" w:sz="4" w:space="0" w:color="auto"/>
            </w:tcBorders>
            <w:shd w:val="clear" w:color="auto" w:fill="auto"/>
            <w:noWrap/>
            <w:hideMark/>
          </w:tcPr>
          <w:p w14:paraId="430FF19F"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0.029</w:t>
            </w:r>
          </w:p>
        </w:tc>
        <w:tc>
          <w:tcPr>
            <w:tcW w:w="0" w:type="auto"/>
            <w:tcBorders>
              <w:top w:val="nil"/>
              <w:left w:val="nil"/>
              <w:bottom w:val="single" w:sz="4" w:space="0" w:color="auto"/>
              <w:right w:val="single" w:sz="4" w:space="0" w:color="auto"/>
            </w:tcBorders>
            <w:shd w:val="clear" w:color="auto" w:fill="auto"/>
            <w:noWrap/>
            <w:hideMark/>
          </w:tcPr>
          <w:p w14:paraId="55B54949"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0.831</w:t>
            </w:r>
          </w:p>
        </w:tc>
        <w:tc>
          <w:tcPr>
            <w:tcW w:w="0" w:type="auto"/>
            <w:tcBorders>
              <w:top w:val="nil"/>
              <w:left w:val="nil"/>
              <w:bottom w:val="single" w:sz="4" w:space="0" w:color="auto"/>
              <w:right w:val="single" w:sz="4" w:space="0" w:color="auto"/>
            </w:tcBorders>
            <w:shd w:val="clear" w:color="auto" w:fill="auto"/>
            <w:noWrap/>
            <w:hideMark/>
          </w:tcPr>
          <w:p w14:paraId="26C95E45"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0.636</w:t>
            </w:r>
          </w:p>
        </w:tc>
      </w:tr>
      <w:tr w:rsidR="004E328B" w:rsidRPr="004E328B" w14:paraId="643415C6"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23DB185A" w14:textId="7777777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SIZBDA2</w:t>
            </w:r>
          </w:p>
        </w:tc>
        <w:tc>
          <w:tcPr>
            <w:tcW w:w="0" w:type="auto"/>
            <w:tcBorders>
              <w:top w:val="nil"/>
              <w:left w:val="nil"/>
              <w:bottom w:val="single" w:sz="4" w:space="0" w:color="auto"/>
              <w:right w:val="single" w:sz="4" w:space="0" w:color="auto"/>
            </w:tcBorders>
            <w:shd w:val="clear" w:color="auto" w:fill="auto"/>
            <w:hideMark/>
          </w:tcPr>
          <w:p w14:paraId="274200C0" w14:textId="4260C63D"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Correlation </w:t>
            </w:r>
          </w:p>
        </w:tc>
        <w:tc>
          <w:tcPr>
            <w:tcW w:w="0" w:type="auto"/>
            <w:tcBorders>
              <w:top w:val="nil"/>
              <w:left w:val="nil"/>
              <w:bottom w:val="single" w:sz="4" w:space="0" w:color="auto"/>
              <w:right w:val="single" w:sz="4" w:space="0" w:color="auto"/>
            </w:tcBorders>
            <w:shd w:val="clear" w:color="auto" w:fill="auto"/>
            <w:noWrap/>
            <w:hideMark/>
          </w:tcPr>
          <w:p w14:paraId="2A23873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-0.19</w:t>
            </w:r>
          </w:p>
        </w:tc>
        <w:tc>
          <w:tcPr>
            <w:tcW w:w="0" w:type="auto"/>
            <w:tcBorders>
              <w:top w:val="nil"/>
              <w:left w:val="nil"/>
              <w:bottom w:val="single" w:sz="4" w:space="0" w:color="auto"/>
              <w:right w:val="single" w:sz="4" w:space="0" w:color="auto"/>
            </w:tcBorders>
            <w:shd w:val="clear" w:color="auto" w:fill="auto"/>
            <w:noWrap/>
            <w:hideMark/>
          </w:tcPr>
          <w:p w14:paraId="3007FF8F"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-0.145</w:t>
            </w:r>
          </w:p>
        </w:tc>
        <w:tc>
          <w:tcPr>
            <w:tcW w:w="0" w:type="auto"/>
            <w:tcBorders>
              <w:top w:val="nil"/>
              <w:left w:val="nil"/>
              <w:bottom w:val="single" w:sz="4" w:space="0" w:color="auto"/>
              <w:right w:val="single" w:sz="4" w:space="0" w:color="auto"/>
            </w:tcBorders>
            <w:shd w:val="clear" w:color="auto" w:fill="auto"/>
            <w:noWrap/>
            <w:hideMark/>
          </w:tcPr>
          <w:p w14:paraId="3DE3E6F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-0.045</w:t>
            </w:r>
          </w:p>
        </w:tc>
        <w:tc>
          <w:tcPr>
            <w:tcW w:w="0" w:type="auto"/>
            <w:tcBorders>
              <w:top w:val="nil"/>
              <w:left w:val="nil"/>
              <w:bottom w:val="single" w:sz="4" w:space="0" w:color="auto"/>
              <w:right w:val="single" w:sz="4" w:space="0" w:color="auto"/>
            </w:tcBorders>
            <w:shd w:val="clear" w:color="auto" w:fill="auto"/>
            <w:noWrap/>
            <w:hideMark/>
          </w:tcPr>
          <w:p w14:paraId="6B207FA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-0.028</w:t>
            </w:r>
          </w:p>
        </w:tc>
        <w:tc>
          <w:tcPr>
            <w:tcW w:w="0" w:type="auto"/>
            <w:tcBorders>
              <w:top w:val="nil"/>
              <w:left w:val="nil"/>
              <w:bottom w:val="single" w:sz="4" w:space="0" w:color="auto"/>
              <w:right w:val="single" w:sz="4" w:space="0" w:color="auto"/>
            </w:tcBorders>
            <w:shd w:val="clear" w:color="auto" w:fill="auto"/>
            <w:noWrap/>
            <w:hideMark/>
          </w:tcPr>
          <w:p w14:paraId="58CDEF0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-0.089</w:t>
            </w:r>
          </w:p>
        </w:tc>
        <w:tc>
          <w:tcPr>
            <w:tcW w:w="0" w:type="auto"/>
            <w:tcBorders>
              <w:top w:val="nil"/>
              <w:left w:val="nil"/>
              <w:bottom w:val="single" w:sz="4" w:space="0" w:color="auto"/>
              <w:right w:val="single" w:sz="4" w:space="0" w:color="auto"/>
            </w:tcBorders>
            <w:shd w:val="clear" w:color="auto" w:fill="auto"/>
            <w:noWrap/>
            <w:hideMark/>
          </w:tcPr>
          <w:p w14:paraId="6F58A734"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0.055</w:t>
            </w:r>
          </w:p>
        </w:tc>
        <w:tc>
          <w:tcPr>
            <w:tcW w:w="0" w:type="auto"/>
            <w:tcBorders>
              <w:top w:val="nil"/>
              <w:left w:val="nil"/>
              <w:bottom w:val="single" w:sz="4" w:space="0" w:color="auto"/>
              <w:right w:val="single" w:sz="4" w:space="0" w:color="auto"/>
            </w:tcBorders>
            <w:shd w:val="clear" w:color="auto" w:fill="auto"/>
            <w:noWrap/>
            <w:hideMark/>
          </w:tcPr>
          <w:p w14:paraId="37135BCB"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0.066</w:t>
            </w:r>
          </w:p>
        </w:tc>
        <w:tc>
          <w:tcPr>
            <w:tcW w:w="0" w:type="auto"/>
            <w:tcBorders>
              <w:top w:val="nil"/>
              <w:left w:val="nil"/>
              <w:bottom w:val="single" w:sz="4" w:space="0" w:color="auto"/>
              <w:right w:val="single" w:sz="4" w:space="0" w:color="auto"/>
            </w:tcBorders>
            <w:shd w:val="clear" w:color="auto" w:fill="auto"/>
            <w:noWrap/>
            <w:hideMark/>
          </w:tcPr>
          <w:p w14:paraId="7CB555C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0.141</w:t>
            </w:r>
          </w:p>
        </w:tc>
        <w:tc>
          <w:tcPr>
            <w:tcW w:w="0" w:type="auto"/>
            <w:tcBorders>
              <w:top w:val="nil"/>
              <w:left w:val="nil"/>
              <w:bottom w:val="single" w:sz="4" w:space="0" w:color="auto"/>
              <w:right w:val="single" w:sz="4" w:space="0" w:color="auto"/>
            </w:tcBorders>
            <w:shd w:val="clear" w:color="auto" w:fill="auto"/>
            <w:noWrap/>
            <w:hideMark/>
          </w:tcPr>
          <w:p w14:paraId="53A8CE1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-0.098</w:t>
            </w:r>
          </w:p>
        </w:tc>
        <w:tc>
          <w:tcPr>
            <w:tcW w:w="0" w:type="auto"/>
            <w:tcBorders>
              <w:top w:val="nil"/>
              <w:left w:val="nil"/>
              <w:bottom w:val="single" w:sz="4" w:space="0" w:color="auto"/>
              <w:right w:val="single" w:sz="4" w:space="0" w:color="auto"/>
            </w:tcBorders>
            <w:shd w:val="clear" w:color="auto" w:fill="auto"/>
            <w:noWrap/>
            <w:hideMark/>
          </w:tcPr>
          <w:p w14:paraId="0DF752E7"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-0.189</w:t>
            </w:r>
          </w:p>
        </w:tc>
      </w:tr>
      <w:tr w:rsidR="004E328B" w:rsidRPr="004E328B" w14:paraId="055C29B2"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hideMark/>
          </w:tcPr>
          <w:p w14:paraId="3D342D10" w14:textId="28F30475"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15B19A61" w14:textId="2B8E0051"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Sig. </w:t>
            </w:r>
          </w:p>
        </w:tc>
        <w:tc>
          <w:tcPr>
            <w:tcW w:w="0" w:type="auto"/>
            <w:tcBorders>
              <w:top w:val="nil"/>
              <w:left w:val="nil"/>
              <w:bottom w:val="single" w:sz="4" w:space="0" w:color="auto"/>
              <w:right w:val="single" w:sz="4" w:space="0" w:color="auto"/>
            </w:tcBorders>
            <w:shd w:val="clear" w:color="auto" w:fill="auto"/>
            <w:noWrap/>
            <w:hideMark/>
          </w:tcPr>
          <w:p w14:paraId="597C2D5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0.15</w:t>
            </w:r>
          </w:p>
        </w:tc>
        <w:tc>
          <w:tcPr>
            <w:tcW w:w="0" w:type="auto"/>
            <w:tcBorders>
              <w:top w:val="nil"/>
              <w:left w:val="nil"/>
              <w:bottom w:val="single" w:sz="4" w:space="0" w:color="auto"/>
              <w:right w:val="single" w:sz="4" w:space="0" w:color="auto"/>
            </w:tcBorders>
            <w:shd w:val="clear" w:color="auto" w:fill="auto"/>
            <w:noWrap/>
            <w:hideMark/>
          </w:tcPr>
          <w:p w14:paraId="0BE5367C"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0.273</w:t>
            </w:r>
          </w:p>
        </w:tc>
        <w:tc>
          <w:tcPr>
            <w:tcW w:w="0" w:type="auto"/>
            <w:tcBorders>
              <w:top w:val="nil"/>
              <w:left w:val="nil"/>
              <w:bottom w:val="single" w:sz="4" w:space="0" w:color="auto"/>
              <w:right w:val="single" w:sz="4" w:space="0" w:color="auto"/>
            </w:tcBorders>
            <w:shd w:val="clear" w:color="auto" w:fill="auto"/>
            <w:noWrap/>
            <w:hideMark/>
          </w:tcPr>
          <w:p w14:paraId="7367E38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0.736</w:t>
            </w:r>
          </w:p>
        </w:tc>
        <w:tc>
          <w:tcPr>
            <w:tcW w:w="0" w:type="auto"/>
            <w:tcBorders>
              <w:top w:val="nil"/>
              <w:left w:val="nil"/>
              <w:bottom w:val="single" w:sz="4" w:space="0" w:color="auto"/>
              <w:right w:val="single" w:sz="4" w:space="0" w:color="auto"/>
            </w:tcBorders>
            <w:shd w:val="clear" w:color="auto" w:fill="auto"/>
            <w:noWrap/>
            <w:hideMark/>
          </w:tcPr>
          <w:p w14:paraId="7390798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0.835</w:t>
            </w:r>
          </w:p>
        </w:tc>
        <w:tc>
          <w:tcPr>
            <w:tcW w:w="0" w:type="auto"/>
            <w:tcBorders>
              <w:top w:val="nil"/>
              <w:left w:val="nil"/>
              <w:bottom w:val="single" w:sz="4" w:space="0" w:color="auto"/>
              <w:right w:val="single" w:sz="4" w:space="0" w:color="auto"/>
            </w:tcBorders>
            <w:shd w:val="clear" w:color="auto" w:fill="auto"/>
            <w:noWrap/>
            <w:hideMark/>
          </w:tcPr>
          <w:p w14:paraId="0892EE7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0.503</w:t>
            </w:r>
          </w:p>
        </w:tc>
        <w:tc>
          <w:tcPr>
            <w:tcW w:w="0" w:type="auto"/>
            <w:tcBorders>
              <w:top w:val="nil"/>
              <w:left w:val="nil"/>
              <w:bottom w:val="single" w:sz="4" w:space="0" w:color="auto"/>
              <w:right w:val="single" w:sz="4" w:space="0" w:color="auto"/>
            </w:tcBorders>
            <w:shd w:val="clear" w:color="auto" w:fill="auto"/>
            <w:noWrap/>
            <w:hideMark/>
          </w:tcPr>
          <w:p w14:paraId="07D2E42F"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0.679</w:t>
            </w:r>
          </w:p>
        </w:tc>
        <w:tc>
          <w:tcPr>
            <w:tcW w:w="0" w:type="auto"/>
            <w:tcBorders>
              <w:top w:val="nil"/>
              <w:left w:val="nil"/>
              <w:bottom w:val="single" w:sz="4" w:space="0" w:color="auto"/>
              <w:right w:val="single" w:sz="4" w:space="0" w:color="auto"/>
            </w:tcBorders>
            <w:shd w:val="clear" w:color="auto" w:fill="auto"/>
            <w:noWrap/>
            <w:hideMark/>
          </w:tcPr>
          <w:p w14:paraId="4088A535"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0.619</w:t>
            </w:r>
          </w:p>
        </w:tc>
        <w:tc>
          <w:tcPr>
            <w:tcW w:w="0" w:type="auto"/>
            <w:tcBorders>
              <w:top w:val="nil"/>
              <w:left w:val="nil"/>
              <w:bottom w:val="single" w:sz="4" w:space="0" w:color="auto"/>
              <w:right w:val="single" w:sz="4" w:space="0" w:color="auto"/>
            </w:tcBorders>
            <w:shd w:val="clear" w:color="auto" w:fill="auto"/>
            <w:noWrap/>
            <w:hideMark/>
          </w:tcPr>
          <w:p w14:paraId="5536BCB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0.287</w:t>
            </w:r>
          </w:p>
        </w:tc>
        <w:tc>
          <w:tcPr>
            <w:tcW w:w="0" w:type="auto"/>
            <w:tcBorders>
              <w:top w:val="nil"/>
              <w:left w:val="nil"/>
              <w:bottom w:val="single" w:sz="4" w:space="0" w:color="auto"/>
              <w:right w:val="single" w:sz="4" w:space="0" w:color="auto"/>
            </w:tcBorders>
            <w:shd w:val="clear" w:color="auto" w:fill="auto"/>
            <w:noWrap/>
            <w:hideMark/>
          </w:tcPr>
          <w:p w14:paraId="2FF1B55B"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0.461</w:t>
            </w:r>
          </w:p>
        </w:tc>
        <w:tc>
          <w:tcPr>
            <w:tcW w:w="0" w:type="auto"/>
            <w:tcBorders>
              <w:top w:val="nil"/>
              <w:left w:val="nil"/>
              <w:bottom w:val="single" w:sz="4" w:space="0" w:color="auto"/>
              <w:right w:val="single" w:sz="4" w:space="0" w:color="auto"/>
            </w:tcBorders>
            <w:shd w:val="clear" w:color="auto" w:fill="auto"/>
            <w:noWrap/>
            <w:hideMark/>
          </w:tcPr>
          <w:p w14:paraId="66C742D7"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0.152</w:t>
            </w:r>
          </w:p>
        </w:tc>
      </w:tr>
      <w:tr w:rsidR="004E328B" w:rsidRPr="004E328B" w14:paraId="26ABCE7A" w14:textId="77777777" w:rsidTr="004E328B">
        <w:trPr>
          <w:trHeight w:val="300"/>
        </w:trPr>
        <w:tc>
          <w:tcPr>
            <w:tcW w:w="0" w:type="auto"/>
            <w:gridSpan w:val="12"/>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3BB8413E" w14:textId="4B4181FD" w:rsidR="00184E0E" w:rsidRPr="004E328B" w:rsidRDefault="00F349ED" w:rsidP="00372F04">
            <w:pPr>
              <w:spacing w:after="0" w:line="240" w:lineRule="auto"/>
              <w:jc w:val="center"/>
              <w:rPr>
                <w:rFonts w:eastAsia="Times New Roman" w:cstheme="minorHAnsi"/>
                <w:b/>
                <w:bCs/>
                <w:sz w:val="20"/>
                <w:szCs w:val="20"/>
                <w:lang w:eastAsia="en-GB"/>
              </w:rPr>
            </w:pPr>
            <w:r>
              <w:rPr>
                <w:rFonts w:eastAsia="Times New Roman" w:cstheme="minorHAnsi"/>
                <w:b/>
                <w:bCs/>
                <w:sz w:val="20"/>
                <w:szCs w:val="20"/>
                <w:lang w:eastAsia="en-GB"/>
              </w:rPr>
              <w:t>I</w:t>
            </w:r>
            <w:r w:rsidR="00372F04">
              <w:rPr>
                <w:rFonts w:eastAsia="Times New Roman" w:cstheme="minorHAnsi"/>
                <w:b/>
                <w:bCs/>
                <w:sz w:val="20"/>
                <w:szCs w:val="20"/>
                <w:lang w:eastAsia="en-GB"/>
              </w:rPr>
              <w:t>o</w:t>
            </w:r>
            <w:r>
              <w:rPr>
                <w:rFonts w:eastAsia="Times New Roman" w:cstheme="minorHAnsi"/>
                <w:b/>
                <w:bCs/>
                <w:sz w:val="20"/>
                <w:szCs w:val="20"/>
                <w:lang w:eastAsia="en-GB"/>
              </w:rPr>
              <w:t>T</w:t>
            </w:r>
          </w:p>
        </w:tc>
      </w:tr>
      <w:tr w:rsidR="004E328B" w:rsidRPr="004E328B" w14:paraId="754E622E" w14:textId="77777777" w:rsidTr="004E328B">
        <w:trPr>
          <w:trHeight w:val="300"/>
        </w:trPr>
        <w:tc>
          <w:tcPr>
            <w:tcW w:w="0" w:type="auto"/>
            <w:tcBorders>
              <w:top w:val="nil"/>
              <w:left w:val="single" w:sz="4" w:space="0" w:color="auto"/>
              <w:bottom w:val="single" w:sz="4" w:space="0" w:color="auto"/>
              <w:right w:val="single" w:sz="4" w:space="0" w:color="auto"/>
            </w:tcBorders>
            <w:shd w:val="clear" w:color="auto" w:fill="auto"/>
            <w:noWrap/>
            <w:hideMark/>
          </w:tcPr>
          <w:p w14:paraId="281CE7D4" w14:textId="0DFED7FF"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noWrap/>
            <w:hideMark/>
          </w:tcPr>
          <w:p w14:paraId="77F66AC2" w14:textId="04B0FCCD"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436A7DE7" w14:textId="3074FD76"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5</w:t>
            </w:r>
          </w:p>
        </w:tc>
        <w:tc>
          <w:tcPr>
            <w:tcW w:w="0" w:type="auto"/>
            <w:tcBorders>
              <w:top w:val="nil"/>
              <w:left w:val="nil"/>
              <w:bottom w:val="single" w:sz="4" w:space="0" w:color="auto"/>
              <w:right w:val="single" w:sz="4" w:space="0" w:color="auto"/>
            </w:tcBorders>
            <w:shd w:val="clear" w:color="auto" w:fill="auto"/>
            <w:hideMark/>
          </w:tcPr>
          <w:p w14:paraId="676CD045" w14:textId="2A246929"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2</w:t>
            </w:r>
          </w:p>
        </w:tc>
        <w:tc>
          <w:tcPr>
            <w:tcW w:w="0" w:type="auto"/>
            <w:tcBorders>
              <w:top w:val="nil"/>
              <w:left w:val="nil"/>
              <w:bottom w:val="single" w:sz="4" w:space="0" w:color="auto"/>
              <w:right w:val="single" w:sz="4" w:space="0" w:color="auto"/>
            </w:tcBorders>
            <w:shd w:val="clear" w:color="auto" w:fill="auto"/>
            <w:hideMark/>
          </w:tcPr>
          <w:p w14:paraId="547EE099" w14:textId="1151DB4F"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3</w:t>
            </w:r>
          </w:p>
        </w:tc>
        <w:tc>
          <w:tcPr>
            <w:tcW w:w="0" w:type="auto"/>
            <w:tcBorders>
              <w:top w:val="nil"/>
              <w:left w:val="nil"/>
              <w:bottom w:val="single" w:sz="4" w:space="0" w:color="auto"/>
              <w:right w:val="single" w:sz="4" w:space="0" w:color="auto"/>
            </w:tcBorders>
            <w:shd w:val="clear" w:color="auto" w:fill="auto"/>
            <w:hideMark/>
          </w:tcPr>
          <w:p w14:paraId="227B3F40" w14:textId="05E07457"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4</w:t>
            </w:r>
          </w:p>
        </w:tc>
        <w:tc>
          <w:tcPr>
            <w:tcW w:w="0" w:type="auto"/>
            <w:tcBorders>
              <w:top w:val="nil"/>
              <w:left w:val="nil"/>
              <w:bottom w:val="single" w:sz="4" w:space="0" w:color="auto"/>
              <w:right w:val="single" w:sz="4" w:space="0" w:color="auto"/>
            </w:tcBorders>
            <w:shd w:val="clear" w:color="auto" w:fill="auto"/>
            <w:hideMark/>
          </w:tcPr>
          <w:p w14:paraId="6D3642C7" w14:textId="25174BA3"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5</w:t>
            </w:r>
          </w:p>
        </w:tc>
        <w:tc>
          <w:tcPr>
            <w:tcW w:w="0" w:type="auto"/>
            <w:tcBorders>
              <w:top w:val="nil"/>
              <w:left w:val="nil"/>
              <w:bottom w:val="single" w:sz="4" w:space="0" w:color="auto"/>
              <w:right w:val="single" w:sz="4" w:space="0" w:color="auto"/>
            </w:tcBorders>
            <w:shd w:val="clear" w:color="auto" w:fill="auto"/>
            <w:hideMark/>
          </w:tcPr>
          <w:p w14:paraId="55ACC5E7" w14:textId="45990698"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6</w:t>
            </w:r>
          </w:p>
        </w:tc>
        <w:tc>
          <w:tcPr>
            <w:tcW w:w="0" w:type="auto"/>
            <w:tcBorders>
              <w:top w:val="nil"/>
              <w:left w:val="nil"/>
              <w:bottom w:val="single" w:sz="4" w:space="0" w:color="auto"/>
              <w:right w:val="single" w:sz="4" w:space="0" w:color="auto"/>
            </w:tcBorders>
            <w:shd w:val="clear" w:color="auto" w:fill="auto"/>
            <w:hideMark/>
          </w:tcPr>
          <w:p w14:paraId="60310143" w14:textId="5C40442D"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7</w:t>
            </w:r>
          </w:p>
        </w:tc>
        <w:tc>
          <w:tcPr>
            <w:tcW w:w="0" w:type="auto"/>
            <w:tcBorders>
              <w:top w:val="nil"/>
              <w:left w:val="nil"/>
              <w:bottom w:val="single" w:sz="4" w:space="0" w:color="auto"/>
              <w:right w:val="single" w:sz="4" w:space="0" w:color="auto"/>
            </w:tcBorders>
            <w:shd w:val="clear" w:color="auto" w:fill="auto"/>
            <w:hideMark/>
          </w:tcPr>
          <w:p w14:paraId="530A5915" w14:textId="790960F9"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8</w:t>
            </w:r>
          </w:p>
        </w:tc>
        <w:tc>
          <w:tcPr>
            <w:tcW w:w="0" w:type="auto"/>
            <w:tcBorders>
              <w:top w:val="nil"/>
              <w:left w:val="nil"/>
              <w:bottom w:val="single" w:sz="4" w:space="0" w:color="auto"/>
              <w:right w:val="single" w:sz="4" w:space="0" w:color="auto"/>
            </w:tcBorders>
            <w:shd w:val="clear" w:color="auto" w:fill="auto"/>
            <w:hideMark/>
          </w:tcPr>
          <w:p w14:paraId="4F084A21" w14:textId="084D37F0"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9</w:t>
            </w:r>
          </w:p>
        </w:tc>
        <w:tc>
          <w:tcPr>
            <w:tcW w:w="0" w:type="auto"/>
            <w:tcBorders>
              <w:top w:val="nil"/>
              <w:left w:val="nil"/>
              <w:bottom w:val="single" w:sz="4" w:space="0" w:color="auto"/>
              <w:right w:val="single" w:sz="4" w:space="0" w:color="auto"/>
            </w:tcBorders>
            <w:shd w:val="clear" w:color="auto" w:fill="auto"/>
            <w:hideMark/>
          </w:tcPr>
          <w:p w14:paraId="0C10A31E" w14:textId="420C564C"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EXP</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10</w:t>
            </w:r>
          </w:p>
        </w:tc>
      </w:tr>
      <w:tr w:rsidR="004E328B" w:rsidRPr="004E328B" w14:paraId="261DF2E7" w14:textId="77777777" w:rsidTr="004E328B">
        <w:trPr>
          <w:trHeight w:val="315"/>
        </w:trPr>
        <w:tc>
          <w:tcPr>
            <w:tcW w:w="0" w:type="auto"/>
            <w:tcBorders>
              <w:top w:val="nil"/>
              <w:left w:val="single" w:sz="4" w:space="0" w:color="auto"/>
              <w:bottom w:val="single" w:sz="4" w:space="0" w:color="auto"/>
              <w:right w:val="single" w:sz="4" w:space="0" w:color="auto"/>
            </w:tcBorders>
            <w:shd w:val="clear" w:color="auto" w:fill="auto"/>
            <w:hideMark/>
          </w:tcPr>
          <w:p w14:paraId="5B1965F6" w14:textId="2A1F9F5E"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SIZ</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1</w:t>
            </w:r>
          </w:p>
        </w:tc>
        <w:tc>
          <w:tcPr>
            <w:tcW w:w="0" w:type="auto"/>
            <w:tcBorders>
              <w:top w:val="nil"/>
              <w:left w:val="nil"/>
              <w:bottom w:val="single" w:sz="4" w:space="0" w:color="auto"/>
              <w:right w:val="single" w:sz="4" w:space="0" w:color="auto"/>
            </w:tcBorders>
            <w:shd w:val="clear" w:color="auto" w:fill="auto"/>
            <w:hideMark/>
          </w:tcPr>
          <w:p w14:paraId="786973BE" w14:textId="42418CAA"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Correlation </w:t>
            </w:r>
          </w:p>
        </w:tc>
        <w:tc>
          <w:tcPr>
            <w:tcW w:w="0" w:type="auto"/>
            <w:tcBorders>
              <w:top w:val="nil"/>
              <w:left w:val="nil"/>
              <w:bottom w:val="single" w:sz="4" w:space="0" w:color="auto"/>
              <w:right w:val="single" w:sz="4" w:space="0" w:color="auto"/>
            </w:tcBorders>
            <w:shd w:val="clear" w:color="auto" w:fill="auto"/>
            <w:noWrap/>
            <w:hideMark/>
          </w:tcPr>
          <w:p w14:paraId="008A3704"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-0.029</w:t>
            </w:r>
          </w:p>
        </w:tc>
        <w:tc>
          <w:tcPr>
            <w:tcW w:w="0" w:type="auto"/>
            <w:tcBorders>
              <w:top w:val="nil"/>
              <w:left w:val="nil"/>
              <w:bottom w:val="single" w:sz="4" w:space="0" w:color="auto"/>
              <w:right w:val="single" w:sz="4" w:space="0" w:color="auto"/>
            </w:tcBorders>
            <w:shd w:val="clear" w:color="auto" w:fill="auto"/>
            <w:noWrap/>
            <w:hideMark/>
          </w:tcPr>
          <w:p w14:paraId="516D32A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-0.024</w:t>
            </w:r>
          </w:p>
        </w:tc>
        <w:tc>
          <w:tcPr>
            <w:tcW w:w="0" w:type="auto"/>
            <w:tcBorders>
              <w:top w:val="nil"/>
              <w:left w:val="nil"/>
              <w:bottom w:val="single" w:sz="4" w:space="0" w:color="auto"/>
              <w:right w:val="single" w:sz="4" w:space="0" w:color="auto"/>
            </w:tcBorders>
            <w:shd w:val="clear" w:color="auto" w:fill="auto"/>
            <w:noWrap/>
            <w:hideMark/>
          </w:tcPr>
          <w:p w14:paraId="653CEBDC"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-0.13</w:t>
            </w:r>
          </w:p>
        </w:tc>
        <w:tc>
          <w:tcPr>
            <w:tcW w:w="0" w:type="auto"/>
            <w:tcBorders>
              <w:top w:val="nil"/>
              <w:left w:val="nil"/>
              <w:bottom w:val="single" w:sz="4" w:space="0" w:color="auto"/>
              <w:right w:val="single" w:sz="4" w:space="0" w:color="auto"/>
            </w:tcBorders>
            <w:shd w:val="clear" w:color="auto" w:fill="auto"/>
            <w:noWrap/>
            <w:hideMark/>
          </w:tcPr>
          <w:p w14:paraId="6D314F4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-.281</w:t>
            </w:r>
            <w:r w:rsidRPr="004E328B">
              <w:rPr>
                <w:rFonts w:eastAsia="Times New Roman" w:cstheme="minorHAnsi"/>
                <w:sz w:val="20"/>
                <w:szCs w:val="20"/>
                <w:vertAlign w:val="superscript"/>
                <w:lang w:eastAsia="en-GB"/>
              </w:rPr>
              <w:t>*</w:t>
            </w:r>
          </w:p>
        </w:tc>
        <w:tc>
          <w:tcPr>
            <w:tcW w:w="0" w:type="auto"/>
            <w:tcBorders>
              <w:top w:val="nil"/>
              <w:left w:val="nil"/>
              <w:bottom w:val="single" w:sz="4" w:space="0" w:color="auto"/>
              <w:right w:val="single" w:sz="4" w:space="0" w:color="auto"/>
            </w:tcBorders>
            <w:shd w:val="clear" w:color="auto" w:fill="auto"/>
            <w:noWrap/>
            <w:hideMark/>
          </w:tcPr>
          <w:p w14:paraId="17BA65E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-0.02</w:t>
            </w:r>
          </w:p>
        </w:tc>
        <w:tc>
          <w:tcPr>
            <w:tcW w:w="0" w:type="auto"/>
            <w:tcBorders>
              <w:top w:val="nil"/>
              <w:left w:val="nil"/>
              <w:bottom w:val="single" w:sz="4" w:space="0" w:color="auto"/>
              <w:right w:val="single" w:sz="4" w:space="0" w:color="auto"/>
            </w:tcBorders>
            <w:shd w:val="clear" w:color="auto" w:fill="auto"/>
            <w:noWrap/>
            <w:hideMark/>
          </w:tcPr>
          <w:p w14:paraId="64E3268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-0.113</w:t>
            </w:r>
          </w:p>
        </w:tc>
        <w:tc>
          <w:tcPr>
            <w:tcW w:w="0" w:type="auto"/>
            <w:tcBorders>
              <w:top w:val="nil"/>
              <w:left w:val="nil"/>
              <w:bottom w:val="single" w:sz="4" w:space="0" w:color="auto"/>
              <w:right w:val="single" w:sz="4" w:space="0" w:color="auto"/>
            </w:tcBorders>
            <w:shd w:val="clear" w:color="auto" w:fill="auto"/>
            <w:noWrap/>
            <w:hideMark/>
          </w:tcPr>
          <w:p w14:paraId="794AE9C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0.071</w:t>
            </w:r>
          </w:p>
        </w:tc>
        <w:tc>
          <w:tcPr>
            <w:tcW w:w="0" w:type="auto"/>
            <w:tcBorders>
              <w:top w:val="nil"/>
              <w:left w:val="nil"/>
              <w:bottom w:val="single" w:sz="4" w:space="0" w:color="auto"/>
              <w:right w:val="single" w:sz="4" w:space="0" w:color="auto"/>
            </w:tcBorders>
            <w:shd w:val="clear" w:color="auto" w:fill="auto"/>
            <w:noWrap/>
            <w:hideMark/>
          </w:tcPr>
          <w:p w14:paraId="49F863F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0.078</w:t>
            </w:r>
          </w:p>
        </w:tc>
        <w:tc>
          <w:tcPr>
            <w:tcW w:w="0" w:type="auto"/>
            <w:tcBorders>
              <w:top w:val="nil"/>
              <w:left w:val="nil"/>
              <w:bottom w:val="single" w:sz="4" w:space="0" w:color="auto"/>
              <w:right w:val="single" w:sz="4" w:space="0" w:color="auto"/>
            </w:tcBorders>
            <w:shd w:val="clear" w:color="auto" w:fill="auto"/>
            <w:noWrap/>
            <w:hideMark/>
          </w:tcPr>
          <w:p w14:paraId="591FFCBB"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0.178</w:t>
            </w:r>
          </w:p>
        </w:tc>
        <w:tc>
          <w:tcPr>
            <w:tcW w:w="0" w:type="auto"/>
            <w:tcBorders>
              <w:top w:val="nil"/>
              <w:left w:val="nil"/>
              <w:bottom w:val="single" w:sz="4" w:space="0" w:color="auto"/>
              <w:right w:val="single" w:sz="4" w:space="0" w:color="auto"/>
            </w:tcBorders>
            <w:shd w:val="clear" w:color="auto" w:fill="auto"/>
            <w:noWrap/>
            <w:hideMark/>
          </w:tcPr>
          <w:p w14:paraId="3B2F7165"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0.122</w:t>
            </w:r>
          </w:p>
        </w:tc>
      </w:tr>
      <w:tr w:rsidR="004E328B" w:rsidRPr="004E328B" w14:paraId="2FE8383C" w14:textId="77777777" w:rsidTr="004E328B">
        <w:trPr>
          <w:trHeight w:val="315"/>
        </w:trPr>
        <w:tc>
          <w:tcPr>
            <w:tcW w:w="0" w:type="auto"/>
            <w:tcBorders>
              <w:top w:val="nil"/>
              <w:left w:val="single" w:sz="4" w:space="0" w:color="auto"/>
              <w:bottom w:val="single" w:sz="4" w:space="0" w:color="auto"/>
              <w:right w:val="single" w:sz="4" w:space="0" w:color="auto"/>
            </w:tcBorders>
            <w:shd w:val="clear" w:color="auto" w:fill="auto"/>
            <w:hideMark/>
          </w:tcPr>
          <w:p w14:paraId="65FC5F22" w14:textId="14DEE991" w:rsidR="00184E0E" w:rsidRPr="004E328B" w:rsidRDefault="00184E0E" w:rsidP="00372F04">
            <w:pPr>
              <w:spacing w:after="0" w:line="240" w:lineRule="auto"/>
              <w:jc w:val="center"/>
              <w:rPr>
                <w:rFonts w:eastAsia="Times New Roman" w:cstheme="minorHAnsi"/>
                <w:b/>
                <w:bCs/>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1DDA85AD" w14:textId="09BE9CED"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Sig.</w:t>
            </w:r>
          </w:p>
        </w:tc>
        <w:tc>
          <w:tcPr>
            <w:tcW w:w="0" w:type="auto"/>
            <w:tcBorders>
              <w:top w:val="nil"/>
              <w:left w:val="nil"/>
              <w:bottom w:val="single" w:sz="4" w:space="0" w:color="auto"/>
              <w:right w:val="single" w:sz="4" w:space="0" w:color="auto"/>
            </w:tcBorders>
            <w:shd w:val="clear" w:color="auto" w:fill="auto"/>
            <w:noWrap/>
            <w:hideMark/>
          </w:tcPr>
          <w:p w14:paraId="63470E05"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0.839</w:t>
            </w:r>
          </w:p>
        </w:tc>
        <w:tc>
          <w:tcPr>
            <w:tcW w:w="0" w:type="auto"/>
            <w:tcBorders>
              <w:top w:val="nil"/>
              <w:left w:val="nil"/>
              <w:bottom w:val="single" w:sz="4" w:space="0" w:color="auto"/>
              <w:right w:val="single" w:sz="4" w:space="0" w:color="auto"/>
            </w:tcBorders>
            <w:shd w:val="clear" w:color="auto" w:fill="auto"/>
            <w:noWrap/>
            <w:hideMark/>
          </w:tcPr>
          <w:p w14:paraId="37F1BD4B"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0.866</w:t>
            </w:r>
          </w:p>
        </w:tc>
        <w:tc>
          <w:tcPr>
            <w:tcW w:w="0" w:type="auto"/>
            <w:tcBorders>
              <w:top w:val="nil"/>
              <w:left w:val="nil"/>
              <w:bottom w:val="single" w:sz="4" w:space="0" w:color="auto"/>
              <w:right w:val="single" w:sz="4" w:space="0" w:color="auto"/>
            </w:tcBorders>
            <w:shd w:val="clear" w:color="auto" w:fill="auto"/>
            <w:noWrap/>
            <w:hideMark/>
          </w:tcPr>
          <w:p w14:paraId="4FF7BA2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0.36</w:t>
            </w:r>
          </w:p>
        </w:tc>
        <w:tc>
          <w:tcPr>
            <w:tcW w:w="0" w:type="auto"/>
            <w:tcBorders>
              <w:top w:val="nil"/>
              <w:left w:val="nil"/>
              <w:bottom w:val="single" w:sz="4" w:space="0" w:color="auto"/>
              <w:right w:val="single" w:sz="4" w:space="0" w:color="auto"/>
            </w:tcBorders>
            <w:shd w:val="clear" w:color="auto" w:fill="auto"/>
            <w:noWrap/>
            <w:hideMark/>
          </w:tcPr>
          <w:p w14:paraId="6DADC7E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0.044</w:t>
            </w:r>
          </w:p>
        </w:tc>
        <w:tc>
          <w:tcPr>
            <w:tcW w:w="0" w:type="auto"/>
            <w:tcBorders>
              <w:top w:val="nil"/>
              <w:left w:val="nil"/>
              <w:bottom w:val="single" w:sz="4" w:space="0" w:color="auto"/>
              <w:right w:val="single" w:sz="4" w:space="0" w:color="auto"/>
            </w:tcBorders>
            <w:shd w:val="clear" w:color="auto" w:fill="auto"/>
            <w:noWrap/>
            <w:hideMark/>
          </w:tcPr>
          <w:p w14:paraId="3ED9EEC9"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0.889</w:t>
            </w:r>
          </w:p>
        </w:tc>
        <w:tc>
          <w:tcPr>
            <w:tcW w:w="0" w:type="auto"/>
            <w:tcBorders>
              <w:top w:val="nil"/>
              <w:left w:val="nil"/>
              <w:bottom w:val="single" w:sz="4" w:space="0" w:color="auto"/>
              <w:right w:val="single" w:sz="4" w:space="0" w:color="auto"/>
            </w:tcBorders>
            <w:shd w:val="clear" w:color="auto" w:fill="auto"/>
            <w:noWrap/>
            <w:hideMark/>
          </w:tcPr>
          <w:p w14:paraId="49AA6C0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0.425</w:t>
            </w:r>
          </w:p>
        </w:tc>
        <w:tc>
          <w:tcPr>
            <w:tcW w:w="0" w:type="auto"/>
            <w:tcBorders>
              <w:top w:val="nil"/>
              <w:left w:val="nil"/>
              <w:bottom w:val="single" w:sz="4" w:space="0" w:color="auto"/>
              <w:right w:val="single" w:sz="4" w:space="0" w:color="auto"/>
            </w:tcBorders>
            <w:shd w:val="clear" w:color="auto" w:fill="auto"/>
            <w:noWrap/>
            <w:hideMark/>
          </w:tcPr>
          <w:p w14:paraId="29FE848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0.615</w:t>
            </w:r>
          </w:p>
        </w:tc>
        <w:tc>
          <w:tcPr>
            <w:tcW w:w="0" w:type="auto"/>
            <w:tcBorders>
              <w:top w:val="nil"/>
              <w:left w:val="nil"/>
              <w:bottom w:val="single" w:sz="4" w:space="0" w:color="auto"/>
              <w:right w:val="single" w:sz="4" w:space="0" w:color="auto"/>
            </w:tcBorders>
            <w:shd w:val="clear" w:color="auto" w:fill="auto"/>
            <w:noWrap/>
            <w:hideMark/>
          </w:tcPr>
          <w:p w14:paraId="242E4BC4"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0.584</w:t>
            </w:r>
          </w:p>
        </w:tc>
        <w:tc>
          <w:tcPr>
            <w:tcW w:w="0" w:type="auto"/>
            <w:tcBorders>
              <w:top w:val="nil"/>
              <w:left w:val="nil"/>
              <w:bottom w:val="single" w:sz="4" w:space="0" w:color="auto"/>
              <w:right w:val="single" w:sz="4" w:space="0" w:color="auto"/>
            </w:tcBorders>
            <w:shd w:val="clear" w:color="auto" w:fill="auto"/>
            <w:noWrap/>
            <w:hideMark/>
          </w:tcPr>
          <w:p w14:paraId="1F1D5E32"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0.207</w:t>
            </w:r>
          </w:p>
        </w:tc>
        <w:tc>
          <w:tcPr>
            <w:tcW w:w="0" w:type="auto"/>
            <w:tcBorders>
              <w:top w:val="nil"/>
              <w:left w:val="nil"/>
              <w:bottom w:val="single" w:sz="4" w:space="0" w:color="auto"/>
              <w:right w:val="single" w:sz="4" w:space="0" w:color="auto"/>
            </w:tcBorders>
            <w:shd w:val="clear" w:color="auto" w:fill="auto"/>
            <w:noWrap/>
            <w:hideMark/>
          </w:tcPr>
          <w:p w14:paraId="44B35C49"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0.391</w:t>
            </w:r>
          </w:p>
        </w:tc>
      </w:tr>
      <w:tr w:rsidR="004E328B" w:rsidRPr="004E328B" w14:paraId="454A1A03" w14:textId="77777777" w:rsidTr="004E328B">
        <w:trPr>
          <w:trHeight w:val="315"/>
        </w:trPr>
        <w:tc>
          <w:tcPr>
            <w:tcW w:w="0" w:type="auto"/>
            <w:tcBorders>
              <w:top w:val="nil"/>
              <w:left w:val="single" w:sz="4" w:space="0" w:color="auto"/>
              <w:bottom w:val="single" w:sz="4" w:space="0" w:color="auto"/>
              <w:right w:val="single" w:sz="4" w:space="0" w:color="auto"/>
            </w:tcBorders>
            <w:shd w:val="clear" w:color="auto" w:fill="auto"/>
            <w:hideMark/>
          </w:tcPr>
          <w:p w14:paraId="7AC215DB" w14:textId="7FA0E619" w:rsidR="00184E0E" w:rsidRPr="004E328B" w:rsidRDefault="00184E0E" w:rsidP="00372F04">
            <w:pPr>
              <w:spacing w:after="0" w:line="240" w:lineRule="auto"/>
              <w:jc w:val="center"/>
              <w:rPr>
                <w:rFonts w:eastAsia="Times New Roman" w:cstheme="minorHAnsi"/>
                <w:b/>
                <w:bCs/>
                <w:sz w:val="20"/>
                <w:szCs w:val="20"/>
                <w:lang w:eastAsia="en-GB"/>
              </w:rPr>
            </w:pPr>
            <w:r w:rsidRPr="004E328B">
              <w:rPr>
                <w:rFonts w:eastAsia="Times New Roman" w:cstheme="minorHAnsi"/>
                <w:b/>
                <w:bCs/>
                <w:sz w:val="20"/>
                <w:szCs w:val="20"/>
                <w:lang w:eastAsia="en-GB"/>
              </w:rPr>
              <w:t>SIZ</w:t>
            </w:r>
            <w:r w:rsidR="00F349ED">
              <w:rPr>
                <w:rFonts w:eastAsia="Times New Roman" w:cstheme="minorHAnsi"/>
                <w:b/>
                <w:bCs/>
                <w:sz w:val="20"/>
                <w:szCs w:val="20"/>
                <w:lang w:eastAsia="en-GB"/>
              </w:rPr>
              <w:t>IOT</w:t>
            </w:r>
            <w:r w:rsidRPr="004E328B">
              <w:rPr>
                <w:rFonts w:eastAsia="Times New Roman" w:cstheme="minorHAnsi"/>
                <w:b/>
                <w:bCs/>
                <w:sz w:val="20"/>
                <w:szCs w:val="20"/>
                <w:lang w:eastAsia="en-GB"/>
              </w:rPr>
              <w:t>2</w:t>
            </w:r>
          </w:p>
        </w:tc>
        <w:tc>
          <w:tcPr>
            <w:tcW w:w="0" w:type="auto"/>
            <w:tcBorders>
              <w:top w:val="nil"/>
              <w:left w:val="nil"/>
              <w:bottom w:val="single" w:sz="4" w:space="0" w:color="auto"/>
              <w:right w:val="single" w:sz="4" w:space="0" w:color="auto"/>
            </w:tcBorders>
            <w:shd w:val="clear" w:color="auto" w:fill="auto"/>
            <w:hideMark/>
          </w:tcPr>
          <w:p w14:paraId="02CD7E61" w14:textId="357B54E5"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Correlation </w:t>
            </w:r>
          </w:p>
        </w:tc>
        <w:tc>
          <w:tcPr>
            <w:tcW w:w="0" w:type="auto"/>
            <w:tcBorders>
              <w:top w:val="nil"/>
              <w:left w:val="nil"/>
              <w:bottom w:val="single" w:sz="4" w:space="0" w:color="auto"/>
              <w:right w:val="single" w:sz="4" w:space="0" w:color="auto"/>
            </w:tcBorders>
            <w:shd w:val="clear" w:color="auto" w:fill="auto"/>
            <w:noWrap/>
            <w:hideMark/>
          </w:tcPr>
          <w:p w14:paraId="2076007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-0.058</w:t>
            </w:r>
          </w:p>
        </w:tc>
        <w:tc>
          <w:tcPr>
            <w:tcW w:w="0" w:type="auto"/>
            <w:tcBorders>
              <w:top w:val="nil"/>
              <w:left w:val="nil"/>
              <w:bottom w:val="single" w:sz="4" w:space="0" w:color="auto"/>
              <w:right w:val="single" w:sz="4" w:space="0" w:color="auto"/>
            </w:tcBorders>
            <w:shd w:val="clear" w:color="auto" w:fill="auto"/>
            <w:noWrap/>
            <w:hideMark/>
          </w:tcPr>
          <w:p w14:paraId="69FCBC0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-0.232</w:t>
            </w:r>
          </w:p>
        </w:tc>
        <w:tc>
          <w:tcPr>
            <w:tcW w:w="0" w:type="auto"/>
            <w:tcBorders>
              <w:top w:val="nil"/>
              <w:left w:val="nil"/>
              <w:bottom w:val="single" w:sz="4" w:space="0" w:color="auto"/>
              <w:right w:val="single" w:sz="4" w:space="0" w:color="auto"/>
            </w:tcBorders>
            <w:shd w:val="clear" w:color="auto" w:fill="auto"/>
            <w:noWrap/>
            <w:hideMark/>
          </w:tcPr>
          <w:p w14:paraId="1FC677D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0.01</w:t>
            </w:r>
          </w:p>
        </w:tc>
        <w:tc>
          <w:tcPr>
            <w:tcW w:w="0" w:type="auto"/>
            <w:tcBorders>
              <w:top w:val="nil"/>
              <w:left w:val="nil"/>
              <w:bottom w:val="single" w:sz="4" w:space="0" w:color="auto"/>
              <w:right w:val="single" w:sz="4" w:space="0" w:color="auto"/>
            </w:tcBorders>
            <w:shd w:val="clear" w:color="auto" w:fill="auto"/>
            <w:noWrap/>
            <w:hideMark/>
          </w:tcPr>
          <w:p w14:paraId="1BF05364"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-0.158</w:t>
            </w:r>
          </w:p>
        </w:tc>
        <w:tc>
          <w:tcPr>
            <w:tcW w:w="0" w:type="auto"/>
            <w:tcBorders>
              <w:top w:val="nil"/>
              <w:left w:val="nil"/>
              <w:bottom w:val="single" w:sz="4" w:space="0" w:color="auto"/>
              <w:right w:val="single" w:sz="4" w:space="0" w:color="auto"/>
            </w:tcBorders>
            <w:shd w:val="clear" w:color="auto" w:fill="auto"/>
            <w:noWrap/>
            <w:hideMark/>
          </w:tcPr>
          <w:p w14:paraId="6DBBE67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0.016</w:t>
            </w:r>
          </w:p>
        </w:tc>
        <w:tc>
          <w:tcPr>
            <w:tcW w:w="0" w:type="auto"/>
            <w:tcBorders>
              <w:top w:val="nil"/>
              <w:left w:val="nil"/>
              <w:bottom w:val="single" w:sz="4" w:space="0" w:color="auto"/>
              <w:right w:val="single" w:sz="4" w:space="0" w:color="auto"/>
            </w:tcBorders>
            <w:shd w:val="clear" w:color="auto" w:fill="auto"/>
            <w:noWrap/>
            <w:hideMark/>
          </w:tcPr>
          <w:p w14:paraId="5C85337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-0.005</w:t>
            </w:r>
          </w:p>
        </w:tc>
        <w:tc>
          <w:tcPr>
            <w:tcW w:w="0" w:type="auto"/>
            <w:tcBorders>
              <w:top w:val="nil"/>
              <w:left w:val="nil"/>
              <w:bottom w:val="single" w:sz="4" w:space="0" w:color="auto"/>
              <w:right w:val="single" w:sz="4" w:space="0" w:color="auto"/>
            </w:tcBorders>
            <w:shd w:val="clear" w:color="auto" w:fill="auto"/>
            <w:noWrap/>
            <w:hideMark/>
          </w:tcPr>
          <w:p w14:paraId="7D14BDD6"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0.07</w:t>
            </w:r>
          </w:p>
        </w:tc>
        <w:tc>
          <w:tcPr>
            <w:tcW w:w="0" w:type="auto"/>
            <w:tcBorders>
              <w:top w:val="nil"/>
              <w:left w:val="nil"/>
              <w:bottom w:val="single" w:sz="4" w:space="0" w:color="auto"/>
              <w:right w:val="single" w:sz="4" w:space="0" w:color="auto"/>
            </w:tcBorders>
            <w:shd w:val="clear" w:color="auto" w:fill="auto"/>
            <w:noWrap/>
            <w:hideMark/>
          </w:tcPr>
          <w:p w14:paraId="1FC3B7E0"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0.077</w:t>
            </w:r>
          </w:p>
        </w:tc>
        <w:tc>
          <w:tcPr>
            <w:tcW w:w="0" w:type="auto"/>
            <w:tcBorders>
              <w:top w:val="nil"/>
              <w:left w:val="nil"/>
              <w:bottom w:val="single" w:sz="4" w:space="0" w:color="auto"/>
              <w:right w:val="single" w:sz="4" w:space="0" w:color="auto"/>
            </w:tcBorders>
            <w:shd w:val="clear" w:color="auto" w:fill="auto"/>
            <w:noWrap/>
            <w:hideMark/>
          </w:tcPr>
          <w:p w14:paraId="3271CCE4"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0.058</w:t>
            </w:r>
          </w:p>
        </w:tc>
        <w:tc>
          <w:tcPr>
            <w:tcW w:w="0" w:type="auto"/>
            <w:tcBorders>
              <w:top w:val="nil"/>
              <w:left w:val="nil"/>
              <w:bottom w:val="single" w:sz="4" w:space="0" w:color="auto"/>
              <w:right w:val="single" w:sz="4" w:space="0" w:color="auto"/>
            </w:tcBorders>
            <w:shd w:val="clear" w:color="auto" w:fill="auto"/>
            <w:noWrap/>
            <w:hideMark/>
          </w:tcPr>
          <w:p w14:paraId="52CE095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-0.1</w:t>
            </w:r>
          </w:p>
        </w:tc>
      </w:tr>
      <w:tr w:rsidR="004E328B" w:rsidRPr="004E328B" w14:paraId="280A7536" w14:textId="77777777" w:rsidTr="004E328B">
        <w:trPr>
          <w:trHeight w:val="315"/>
        </w:trPr>
        <w:tc>
          <w:tcPr>
            <w:tcW w:w="0" w:type="auto"/>
            <w:tcBorders>
              <w:top w:val="nil"/>
              <w:left w:val="single" w:sz="4" w:space="0" w:color="auto"/>
              <w:bottom w:val="single" w:sz="4" w:space="0" w:color="auto"/>
              <w:right w:val="single" w:sz="4" w:space="0" w:color="auto"/>
            </w:tcBorders>
            <w:shd w:val="clear" w:color="auto" w:fill="auto"/>
            <w:hideMark/>
          </w:tcPr>
          <w:p w14:paraId="46D4CE24" w14:textId="46B30FC8" w:rsidR="00184E0E" w:rsidRPr="004E328B" w:rsidRDefault="00184E0E" w:rsidP="00372F04">
            <w:pPr>
              <w:spacing w:after="0" w:line="240" w:lineRule="auto"/>
              <w:jc w:val="center"/>
              <w:rPr>
                <w:rFonts w:eastAsia="Times New Roman" w:cstheme="minorHAnsi"/>
                <w:sz w:val="20"/>
                <w:szCs w:val="20"/>
                <w:lang w:eastAsia="en-GB"/>
              </w:rPr>
            </w:pPr>
          </w:p>
        </w:tc>
        <w:tc>
          <w:tcPr>
            <w:tcW w:w="0" w:type="auto"/>
            <w:tcBorders>
              <w:top w:val="nil"/>
              <w:left w:val="nil"/>
              <w:bottom w:val="single" w:sz="4" w:space="0" w:color="auto"/>
              <w:right w:val="single" w:sz="4" w:space="0" w:color="auto"/>
            </w:tcBorders>
            <w:shd w:val="clear" w:color="auto" w:fill="auto"/>
            <w:hideMark/>
          </w:tcPr>
          <w:p w14:paraId="6CF507E1" w14:textId="1F02D552"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 xml:space="preserve">Sig. </w:t>
            </w:r>
          </w:p>
        </w:tc>
        <w:tc>
          <w:tcPr>
            <w:tcW w:w="0" w:type="auto"/>
            <w:tcBorders>
              <w:top w:val="nil"/>
              <w:left w:val="nil"/>
              <w:bottom w:val="single" w:sz="4" w:space="0" w:color="auto"/>
              <w:right w:val="single" w:sz="4" w:space="0" w:color="auto"/>
            </w:tcBorders>
            <w:shd w:val="clear" w:color="auto" w:fill="auto"/>
            <w:noWrap/>
            <w:hideMark/>
          </w:tcPr>
          <w:p w14:paraId="0F3C238D"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0.681</w:t>
            </w:r>
          </w:p>
        </w:tc>
        <w:tc>
          <w:tcPr>
            <w:tcW w:w="0" w:type="auto"/>
            <w:tcBorders>
              <w:top w:val="nil"/>
              <w:left w:val="nil"/>
              <w:bottom w:val="single" w:sz="4" w:space="0" w:color="auto"/>
              <w:right w:val="single" w:sz="4" w:space="0" w:color="auto"/>
            </w:tcBorders>
            <w:shd w:val="clear" w:color="auto" w:fill="auto"/>
            <w:noWrap/>
            <w:hideMark/>
          </w:tcPr>
          <w:p w14:paraId="112C7F6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0.098</w:t>
            </w:r>
          </w:p>
        </w:tc>
        <w:tc>
          <w:tcPr>
            <w:tcW w:w="0" w:type="auto"/>
            <w:tcBorders>
              <w:top w:val="nil"/>
              <w:left w:val="nil"/>
              <w:bottom w:val="single" w:sz="4" w:space="0" w:color="auto"/>
              <w:right w:val="single" w:sz="4" w:space="0" w:color="auto"/>
            </w:tcBorders>
            <w:shd w:val="clear" w:color="auto" w:fill="auto"/>
            <w:noWrap/>
            <w:hideMark/>
          </w:tcPr>
          <w:p w14:paraId="7320B8E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0.945</w:t>
            </w:r>
          </w:p>
        </w:tc>
        <w:tc>
          <w:tcPr>
            <w:tcW w:w="0" w:type="auto"/>
            <w:tcBorders>
              <w:top w:val="nil"/>
              <w:left w:val="nil"/>
              <w:bottom w:val="single" w:sz="4" w:space="0" w:color="auto"/>
              <w:right w:val="single" w:sz="4" w:space="0" w:color="auto"/>
            </w:tcBorders>
            <w:shd w:val="clear" w:color="auto" w:fill="auto"/>
            <w:noWrap/>
            <w:hideMark/>
          </w:tcPr>
          <w:p w14:paraId="49628D59"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0.263</w:t>
            </w:r>
          </w:p>
        </w:tc>
        <w:tc>
          <w:tcPr>
            <w:tcW w:w="0" w:type="auto"/>
            <w:tcBorders>
              <w:top w:val="nil"/>
              <w:left w:val="nil"/>
              <w:bottom w:val="single" w:sz="4" w:space="0" w:color="auto"/>
              <w:right w:val="single" w:sz="4" w:space="0" w:color="auto"/>
            </w:tcBorders>
            <w:shd w:val="clear" w:color="auto" w:fill="auto"/>
            <w:noWrap/>
            <w:hideMark/>
          </w:tcPr>
          <w:p w14:paraId="64D56CEA"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0.911</w:t>
            </w:r>
          </w:p>
        </w:tc>
        <w:tc>
          <w:tcPr>
            <w:tcW w:w="0" w:type="auto"/>
            <w:tcBorders>
              <w:top w:val="nil"/>
              <w:left w:val="nil"/>
              <w:bottom w:val="single" w:sz="4" w:space="0" w:color="auto"/>
              <w:right w:val="single" w:sz="4" w:space="0" w:color="auto"/>
            </w:tcBorders>
            <w:shd w:val="clear" w:color="auto" w:fill="auto"/>
            <w:noWrap/>
            <w:hideMark/>
          </w:tcPr>
          <w:p w14:paraId="6AC04830"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0.97</w:t>
            </w:r>
          </w:p>
        </w:tc>
        <w:tc>
          <w:tcPr>
            <w:tcW w:w="0" w:type="auto"/>
            <w:tcBorders>
              <w:top w:val="nil"/>
              <w:left w:val="nil"/>
              <w:bottom w:val="single" w:sz="4" w:space="0" w:color="auto"/>
              <w:right w:val="single" w:sz="4" w:space="0" w:color="auto"/>
            </w:tcBorders>
            <w:shd w:val="clear" w:color="auto" w:fill="auto"/>
            <w:noWrap/>
            <w:hideMark/>
          </w:tcPr>
          <w:p w14:paraId="6D9E4AF4"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0.622</w:t>
            </w:r>
          </w:p>
        </w:tc>
        <w:tc>
          <w:tcPr>
            <w:tcW w:w="0" w:type="auto"/>
            <w:tcBorders>
              <w:top w:val="nil"/>
              <w:left w:val="nil"/>
              <w:bottom w:val="single" w:sz="4" w:space="0" w:color="auto"/>
              <w:right w:val="single" w:sz="4" w:space="0" w:color="auto"/>
            </w:tcBorders>
            <w:shd w:val="clear" w:color="auto" w:fill="auto"/>
            <w:noWrap/>
            <w:hideMark/>
          </w:tcPr>
          <w:p w14:paraId="6CAE5398"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0.589</w:t>
            </w:r>
          </w:p>
        </w:tc>
        <w:tc>
          <w:tcPr>
            <w:tcW w:w="0" w:type="auto"/>
            <w:tcBorders>
              <w:top w:val="nil"/>
              <w:left w:val="nil"/>
              <w:bottom w:val="single" w:sz="4" w:space="0" w:color="auto"/>
              <w:right w:val="single" w:sz="4" w:space="0" w:color="auto"/>
            </w:tcBorders>
            <w:shd w:val="clear" w:color="auto" w:fill="auto"/>
            <w:noWrap/>
            <w:hideMark/>
          </w:tcPr>
          <w:p w14:paraId="76C9F011"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0.685</w:t>
            </w:r>
          </w:p>
        </w:tc>
        <w:tc>
          <w:tcPr>
            <w:tcW w:w="0" w:type="auto"/>
            <w:tcBorders>
              <w:top w:val="nil"/>
              <w:left w:val="nil"/>
              <w:bottom w:val="single" w:sz="4" w:space="0" w:color="auto"/>
              <w:right w:val="single" w:sz="4" w:space="0" w:color="auto"/>
            </w:tcBorders>
            <w:shd w:val="clear" w:color="auto" w:fill="auto"/>
            <w:noWrap/>
            <w:hideMark/>
          </w:tcPr>
          <w:p w14:paraId="3C0BB423" w14:textId="77777777" w:rsidR="00184E0E" w:rsidRPr="004E328B" w:rsidRDefault="00184E0E" w:rsidP="00372F04">
            <w:pPr>
              <w:spacing w:after="0" w:line="240" w:lineRule="auto"/>
              <w:jc w:val="center"/>
              <w:rPr>
                <w:rFonts w:eastAsia="Times New Roman" w:cstheme="minorHAnsi"/>
                <w:sz w:val="20"/>
                <w:szCs w:val="20"/>
                <w:lang w:eastAsia="en-GB"/>
              </w:rPr>
            </w:pPr>
            <w:r w:rsidRPr="004E328B">
              <w:rPr>
                <w:rFonts w:eastAsia="Times New Roman" w:cstheme="minorHAnsi"/>
                <w:sz w:val="20"/>
                <w:szCs w:val="20"/>
                <w:lang w:eastAsia="en-GB"/>
              </w:rPr>
              <w:t>0.479</w:t>
            </w:r>
          </w:p>
        </w:tc>
      </w:tr>
      <w:tr w:rsidR="004E328B" w:rsidRPr="004E328B" w14:paraId="361DCD2E" w14:textId="77777777" w:rsidTr="004E328B">
        <w:trPr>
          <w:trHeight w:val="150"/>
        </w:trPr>
        <w:tc>
          <w:tcPr>
            <w:tcW w:w="0" w:type="auto"/>
            <w:gridSpan w:val="12"/>
            <w:tcBorders>
              <w:top w:val="nil"/>
              <w:left w:val="single" w:sz="4" w:space="0" w:color="auto"/>
              <w:bottom w:val="single" w:sz="4" w:space="0" w:color="auto"/>
              <w:right w:val="single" w:sz="4" w:space="0" w:color="auto"/>
            </w:tcBorders>
            <w:shd w:val="clear" w:color="auto" w:fill="auto"/>
            <w:noWrap/>
            <w:hideMark/>
          </w:tcPr>
          <w:p w14:paraId="50A71D59" w14:textId="0278527C" w:rsidR="00184E0E" w:rsidRPr="004E328B" w:rsidRDefault="00184E0E" w:rsidP="00372F04">
            <w:pPr>
              <w:spacing w:after="0" w:line="240" w:lineRule="auto"/>
              <w:jc w:val="left"/>
              <w:rPr>
                <w:rFonts w:eastAsia="Times New Roman" w:cstheme="minorHAnsi"/>
                <w:sz w:val="20"/>
                <w:szCs w:val="20"/>
                <w:lang w:eastAsia="en-GB"/>
              </w:rPr>
            </w:pPr>
            <w:r w:rsidRPr="004E328B">
              <w:rPr>
                <w:rFonts w:eastAsia="Times New Roman" w:cstheme="minorHAnsi"/>
                <w:sz w:val="20"/>
                <w:szCs w:val="20"/>
                <w:lang w:eastAsia="en-GB"/>
              </w:rPr>
              <w:t>**. Correlation is significant at the 0.01 level (2-tailed).</w:t>
            </w:r>
          </w:p>
        </w:tc>
      </w:tr>
      <w:tr w:rsidR="004E328B" w:rsidRPr="004E328B" w14:paraId="71E19D5C" w14:textId="77777777" w:rsidTr="004E328B">
        <w:trPr>
          <w:trHeight w:val="300"/>
        </w:trPr>
        <w:tc>
          <w:tcPr>
            <w:tcW w:w="0" w:type="auto"/>
            <w:gridSpan w:val="12"/>
            <w:tcBorders>
              <w:top w:val="nil"/>
              <w:left w:val="single" w:sz="4" w:space="0" w:color="auto"/>
              <w:bottom w:val="single" w:sz="4" w:space="0" w:color="auto"/>
              <w:right w:val="single" w:sz="4" w:space="0" w:color="auto"/>
            </w:tcBorders>
            <w:shd w:val="clear" w:color="auto" w:fill="auto"/>
            <w:noWrap/>
            <w:hideMark/>
          </w:tcPr>
          <w:p w14:paraId="04B6BF9D" w14:textId="5E7136A8" w:rsidR="00184E0E" w:rsidRPr="004E328B" w:rsidRDefault="00184E0E" w:rsidP="00372F04">
            <w:pPr>
              <w:spacing w:after="0" w:line="240" w:lineRule="auto"/>
              <w:jc w:val="left"/>
              <w:rPr>
                <w:rFonts w:eastAsia="Times New Roman" w:cstheme="minorHAnsi"/>
                <w:sz w:val="20"/>
                <w:szCs w:val="20"/>
                <w:lang w:eastAsia="en-GB"/>
              </w:rPr>
            </w:pPr>
            <w:r w:rsidRPr="004E328B">
              <w:rPr>
                <w:rFonts w:eastAsia="Times New Roman" w:cstheme="minorHAnsi"/>
                <w:sz w:val="20"/>
                <w:szCs w:val="20"/>
                <w:lang w:eastAsia="en-GB"/>
              </w:rPr>
              <w:t>*. Correlation is significant at the 0.05 level (2-tailed).</w:t>
            </w:r>
          </w:p>
        </w:tc>
      </w:tr>
    </w:tbl>
    <w:p w14:paraId="02C6B8EE" w14:textId="77777777" w:rsidR="00416161" w:rsidRPr="00DA0641" w:rsidRDefault="00416161" w:rsidP="00416161"/>
    <w:p w14:paraId="1CB1253B" w14:textId="32AB287A" w:rsidR="00416161" w:rsidRPr="00DA0641" w:rsidRDefault="00416161" w:rsidP="006E78D2">
      <w:r w:rsidRPr="00DA0641">
        <w:t>In the interest of finding the mean r-value between</w:t>
      </w:r>
      <w:r w:rsidR="00372F04">
        <w:t>-</w:t>
      </w:r>
      <w:r w:rsidRPr="00DA0641">
        <w:t xml:space="preserve">group variables, the mean of all positive/ negative r-values were calculated (regardless of the </w:t>
      </w:r>
      <w:r w:rsidR="000421A8">
        <w:t>direction</w:t>
      </w:r>
      <w:r w:rsidRPr="00DA0641">
        <w:t xml:space="preserve">). To obtain the direction of the group correlation, </w:t>
      </w:r>
      <w:r w:rsidR="00372F04">
        <w:t xml:space="preserve">the </w:t>
      </w:r>
      <w:r w:rsidRPr="00DA0641">
        <w:t>net mean</w:t>
      </w:r>
      <w:r w:rsidR="00372F04">
        <w:t>-</w:t>
      </w:r>
      <w:r w:rsidRPr="00DA0641">
        <w:t xml:space="preserve">value was calculated and resulted </w:t>
      </w:r>
      <w:r w:rsidR="00372F04">
        <w:t xml:space="preserve">in </w:t>
      </w:r>
      <w:r w:rsidRPr="00DA0641">
        <w:t xml:space="preserve">values as stated in </w:t>
      </w:r>
      <w:r w:rsidRPr="00DA0641">
        <w:fldChar w:fldCharType="begin"/>
      </w:r>
      <w:r w:rsidRPr="00DA0641">
        <w:instrText xml:space="preserve"> REF _Ref32414186 \h </w:instrText>
      </w:r>
      <w:r w:rsidR="006E78D2">
        <w:instrText xml:space="preserve"> \* MERGEFORMAT </w:instrText>
      </w:r>
      <w:r w:rsidRPr="00DA0641">
        <w:fldChar w:fldCharType="separate"/>
      </w:r>
      <w:r w:rsidR="00F70D7D" w:rsidRPr="00DA0641">
        <w:t xml:space="preserve">Table </w:t>
      </w:r>
      <w:r w:rsidR="00F70D7D">
        <w:rPr>
          <w:noProof/>
        </w:rPr>
        <w:t>90</w:t>
      </w:r>
      <w:r w:rsidRPr="00DA0641">
        <w:fldChar w:fldCharType="end"/>
      </w:r>
      <w:r w:rsidRPr="00DA0641">
        <w:t xml:space="preserve">. Because the measures of </w:t>
      </w:r>
      <w:r w:rsidR="00372F04">
        <w:t xml:space="preserve">the </w:t>
      </w:r>
      <w:r w:rsidRPr="00DA0641">
        <w:t xml:space="preserve">independent variable (organisation size) contain two distinct measures (number of </w:t>
      </w:r>
      <w:r w:rsidR="004E328B" w:rsidRPr="00DA0641">
        <w:t>full-time</w:t>
      </w:r>
      <w:r w:rsidRPr="00DA0641">
        <w:t xml:space="preserve"> employees and annual turnover), </w:t>
      </w:r>
      <w:r w:rsidR="00041406" w:rsidRPr="00DA0641">
        <w:t>unlike with other independent variables</w:t>
      </w:r>
      <w:r w:rsidR="00041406">
        <w:t xml:space="preserve">, </w:t>
      </w:r>
      <w:r w:rsidRPr="00DA0641">
        <w:t xml:space="preserve">the correlations </w:t>
      </w:r>
      <w:r w:rsidR="00041406">
        <w:t>here we</w:t>
      </w:r>
      <w:r w:rsidRPr="00DA0641">
        <w:t xml:space="preserve">re investigated separately for these two measures </w:t>
      </w:r>
    </w:p>
    <w:p w14:paraId="52EE06B3" w14:textId="6E3C4079" w:rsidR="00416161" w:rsidRPr="00DA0641" w:rsidRDefault="00416161" w:rsidP="00416161">
      <w:pPr>
        <w:pStyle w:val="Caption"/>
        <w:keepNext/>
      </w:pPr>
      <w:bookmarkStart w:id="1085" w:name="_Ref32414186"/>
      <w:bookmarkStart w:id="1086" w:name="_Toc35347771"/>
      <w:bookmarkStart w:id="1087" w:name="_Toc49290939"/>
      <w:bookmarkStart w:id="1088" w:name="_Toc73916304"/>
      <w:r w:rsidRPr="00DA0641">
        <w:t xml:space="preserve">Table </w:t>
      </w:r>
      <w:r w:rsidRPr="00DA0641">
        <w:fldChar w:fldCharType="begin"/>
      </w:r>
      <w:r w:rsidRPr="00DA0641">
        <w:instrText xml:space="preserve"> SEQ Table \* ARABIC </w:instrText>
      </w:r>
      <w:r w:rsidRPr="00DA0641">
        <w:fldChar w:fldCharType="separate"/>
      </w:r>
      <w:r w:rsidR="00F70D7D">
        <w:rPr>
          <w:noProof/>
        </w:rPr>
        <w:t>90</w:t>
      </w:r>
      <w:r w:rsidRPr="00DA0641">
        <w:fldChar w:fldCharType="end"/>
      </w:r>
      <w:bookmarkEnd w:id="1085"/>
      <w:r w:rsidRPr="00DA0641">
        <w:t>- Correlation Mean values of all exploitation variables</w:t>
      </w:r>
      <w:bookmarkEnd w:id="1086"/>
      <w:bookmarkEnd w:id="1087"/>
      <w:bookmarkEnd w:id="10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276"/>
        <w:gridCol w:w="3969"/>
      </w:tblGrid>
      <w:tr w:rsidR="00416161" w:rsidRPr="006E78D2" w14:paraId="308F645E" w14:textId="77777777" w:rsidTr="00223945">
        <w:tc>
          <w:tcPr>
            <w:tcW w:w="7905" w:type="dxa"/>
            <w:gridSpan w:val="3"/>
          </w:tcPr>
          <w:p w14:paraId="1083EFB3" w14:textId="77777777" w:rsidR="00416161" w:rsidRPr="006E78D2" w:rsidRDefault="00416161" w:rsidP="00372F04">
            <w:pPr>
              <w:spacing w:after="0" w:line="276" w:lineRule="auto"/>
              <w:jc w:val="center"/>
              <w:rPr>
                <w:b/>
              </w:rPr>
            </w:pPr>
            <w:r w:rsidRPr="006E78D2">
              <w:rPr>
                <w:b/>
              </w:rPr>
              <w:t>BIM EXPLOITATION</w:t>
            </w:r>
          </w:p>
        </w:tc>
      </w:tr>
      <w:tr w:rsidR="00416161" w:rsidRPr="006E78D2" w14:paraId="3C194485" w14:textId="77777777" w:rsidTr="00223945">
        <w:tc>
          <w:tcPr>
            <w:tcW w:w="2660" w:type="dxa"/>
          </w:tcPr>
          <w:p w14:paraId="080A48C9" w14:textId="77777777" w:rsidR="00416161" w:rsidRPr="006E78D2" w:rsidRDefault="00416161" w:rsidP="00372F04">
            <w:pPr>
              <w:spacing w:after="0" w:line="276" w:lineRule="auto"/>
              <w:jc w:val="center"/>
              <w:rPr>
                <w:b/>
              </w:rPr>
            </w:pPr>
            <w:r w:rsidRPr="006E78D2">
              <w:rPr>
                <w:b/>
              </w:rPr>
              <w:t>Independent Variable</w:t>
            </w:r>
          </w:p>
        </w:tc>
        <w:tc>
          <w:tcPr>
            <w:tcW w:w="1276" w:type="dxa"/>
          </w:tcPr>
          <w:p w14:paraId="0D970A4F" w14:textId="77777777" w:rsidR="00416161" w:rsidRPr="006E78D2" w:rsidRDefault="00416161" w:rsidP="00372F04">
            <w:pPr>
              <w:spacing w:after="0" w:line="276" w:lineRule="auto"/>
              <w:jc w:val="center"/>
              <w:rPr>
                <w:b/>
              </w:rPr>
            </w:pPr>
            <w:r w:rsidRPr="006E78D2">
              <w:rPr>
                <w:b/>
              </w:rPr>
              <w:t>Mean</w:t>
            </w:r>
          </w:p>
        </w:tc>
        <w:tc>
          <w:tcPr>
            <w:tcW w:w="3969" w:type="dxa"/>
          </w:tcPr>
          <w:p w14:paraId="76733085" w14:textId="77777777" w:rsidR="00416161" w:rsidRPr="006E78D2" w:rsidRDefault="00416161" w:rsidP="00372F04">
            <w:pPr>
              <w:spacing w:after="0" w:line="276" w:lineRule="auto"/>
              <w:jc w:val="center"/>
              <w:rPr>
                <w:b/>
              </w:rPr>
            </w:pPr>
            <w:r w:rsidRPr="006E78D2">
              <w:rPr>
                <w:b/>
              </w:rPr>
              <w:t>Direction and strength of Correlation</w:t>
            </w:r>
          </w:p>
        </w:tc>
      </w:tr>
      <w:tr w:rsidR="00416161" w:rsidRPr="006E78D2" w14:paraId="752E0F3C" w14:textId="77777777" w:rsidTr="00223945">
        <w:tc>
          <w:tcPr>
            <w:tcW w:w="2660" w:type="dxa"/>
          </w:tcPr>
          <w:p w14:paraId="306672DE" w14:textId="77777777" w:rsidR="00416161" w:rsidRPr="006E78D2" w:rsidRDefault="00416161" w:rsidP="00372F04">
            <w:pPr>
              <w:spacing w:after="0" w:line="276" w:lineRule="auto"/>
            </w:pPr>
            <w:r w:rsidRPr="006E78D2">
              <w:t>SIZBIM1</w:t>
            </w:r>
          </w:p>
        </w:tc>
        <w:tc>
          <w:tcPr>
            <w:tcW w:w="1276" w:type="dxa"/>
          </w:tcPr>
          <w:p w14:paraId="65516C3D" w14:textId="77777777" w:rsidR="00416161" w:rsidRPr="006E78D2" w:rsidRDefault="00416161" w:rsidP="00372F04">
            <w:pPr>
              <w:spacing w:after="0" w:line="276" w:lineRule="auto"/>
            </w:pPr>
            <w:r w:rsidRPr="006E78D2">
              <w:t>0.096</w:t>
            </w:r>
          </w:p>
        </w:tc>
        <w:tc>
          <w:tcPr>
            <w:tcW w:w="3969" w:type="dxa"/>
          </w:tcPr>
          <w:p w14:paraId="7FB245D6" w14:textId="77777777" w:rsidR="00416161" w:rsidRPr="006E78D2" w:rsidRDefault="00416161" w:rsidP="00372F04">
            <w:pPr>
              <w:spacing w:after="0" w:line="276" w:lineRule="auto"/>
            </w:pPr>
            <w:r w:rsidRPr="006E78D2">
              <w:t>Positive (Small)</w:t>
            </w:r>
          </w:p>
        </w:tc>
      </w:tr>
      <w:tr w:rsidR="00416161" w:rsidRPr="006E78D2" w14:paraId="0157731F" w14:textId="77777777" w:rsidTr="00223945">
        <w:tc>
          <w:tcPr>
            <w:tcW w:w="2660" w:type="dxa"/>
          </w:tcPr>
          <w:p w14:paraId="030B719A" w14:textId="77777777" w:rsidR="00416161" w:rsidRPr="006E78D2" w:rsidRDefault="00416161" w:rsidP="00372F04">
            <w:pPr>
              <w:spacing w:after="0" w:line="276" w:lineRule="auto"/>
            </w:pPr>
            <w:r w:rsidRPr="006E78D2">
              <w:t>SIZBIM2</w:t>
            </w:r>
          </w:p>
        </w:tc>
        <w:tc>
          <w:tcPr>
            <w:tcW w:w="1276" w:type="dxa"/>
          </w:tcPr>
          <w:p w14:paraId="6911DDB6" w14:textId="77777777" w:rsidR="00416161" w:rsidRPr="006E78D2" w:rsidRDefault="00416161" w:rsidP="00372F04">
            <w:pPr>
              <w:spacing w:after="0" w:line="276" w:lineRule="auto"/>
            </w:pPr>
            <w:r w:rsidRPr="006E78D2">
              <w:t>0.055</w:t>
            </w:r>
          </w:p>
        </w:tc>
        <w:tc>
          <w:tcPr>
            <w:tcW w:w="3969" w:type="dxa"/>
          </w:tcPr>
          <w:p w14:paraId="6D7374DF" w14:textId="77777777" w:rsidR="00416161" w:rsidRPr="006E78D2" w:rsidRDefault="00416161" w:rsidP="00372F04">
            <w:pPr>
              <w:spacing w:after="0" w:line="276" w:lineRule="auto"/>
            </w:pPr>
            <w:r w:rsidRPr="006E78D2">
              <w:t>Negative (Small)</w:t>
            </w:r>
          </w:p>
        </w:tc>
      </w:tr>
      <w:tr w:rsidR="00416161" w:rsidRPr="006E78D2" w14:paraId="6C337D0F" w14:textId="77777777" w:rsidTr="00223945">
        <w:tc>
          <w:tcPr>
            <w:tcW w:w="7905" w:type="dxa"/>
            <w:gridSpan w:val="3"/>
          </w:tcPr>
          <w:p w14:paraId="12E81327" w14:textId="77777777" w:rsidR="00416161" w:rsidRPr="006E78D2" w:rsidRDefault="00416161" w:rsidP="00372F04">
            <w:pPr>
              <w:spacing w:after="0" w:line="276" w:lineRule="auto"/>
              <w:jc w:val="center"/>
            </w:pPr>
            <w:r w:rsidRPr="006E78D2">
              <w:rPr>
                <w:b/>
              </w:rPr>
              <w:t>BDA EXPLOITATION</w:t>
            </w:r>
          </w:p>
        </w:tc>
      </w:tr>
      <w:tr w:rsidR="00416161" w:rsidRPr="006E78D2" w14:paraId="4195F0A8" w14:textId="77777777" w:rsidTr="00223945">
        <w:tc>
          <w:tcPr>
            <w:tcW w:w="2660" w:type="dxa"/>
          </w:tcPr>
          <w:p w14:paraId="0E518F24" w14:textId="77777777" w:rsidR="00416161" w:rsidRPr="006E78D2" w:rsidRDefault="00416161" w:rsidP="00372F04">
            <w:pPr>
              <w:spacing w:after="0" w:line="276" w:lineRule="auto"/>
              <w:jc w:val="center"/>
              <w:rPr>
                <w:b/>
              </w:rPr>
            </w:pPr>
            <w:r w:rsidRPr="006E78D2">
              <w:rPr>
                <w:b/>
              </w:rPr>
              <w:t>Independent Variable</w:t>
            </w:r>
          </w:p>
        </w:tc>
        <w:tc>
          <w:tcPr>
            <w:tcW w:w="1276" w:type="dxa"/>
          </w:tcPr>
          <w:p w14:paraId="69ED1C7C" w14:textId="77777777" w:rsidR="00416161" w:rsidRPr="006E78D2" w:rsidRDefault="00416161" w:rsidP="00372F04">
            <w:pPr>
              <w:spacing w:after="0" w:line="276" w:lineRule="auto"/>
              <w:jc w:val="center"/>
              <w:rPr>
                <w:b/>
              </w:rPr>
            </w:pPr>
            <w:r w:rsidRPr="006E78D2">
              <w:rPr>
                <w:b/>
              </w:rPr>
              <w:t>Mean</w:t>
            </w:r>
          </w:p>
        </w:tc>
        <w:tc>
          <w:tcPr>
            <w:tcW w:w="3969" w:type="dxa"/>
          </w:tcPr>
          <w:p w14:paraId="486ABB08" w14:textId="77777777" w:rsidR="00416161" w:rsidRPr="006E78D2" w:rsidRDefault="00416161" w:rsidP="00372F04">
            <w:pPr>
              <w:spacing w:after="0" w:line="276" w:lineRule="auto"/>
              <w:jc w:val="center"/>
              <w:rPr>
                <w:b/>
              </w:rPr>
            </w:pPr>
            <w:r w:rsidRPr="006E78D2">
              <w:rPr>
                <w:b/>
              </w:rPr>
              <w:t>Direction and strength of Correlation</w:t>
            </w:r>
          </w:p>
        </w:tc>
      </w:tr>
      <w:tr w:rsidR="00416161" w:rsidRPr="006E78D2" w14:paraId="6E742C04" w14:textId="77777777" w:rsidTr="00223945">
        <w:tc>
          <w:tcPr>
            <w:tcW w:w="2660" w:type="dxa"/>
          </w:tcPr>
          <w:p w14:paraId="303E3333" w14:textId="77777777" w:rsidR="00416161" w:rsidRPr="006E78D2" w:rsidRDefault="00416161" w:rsidP="00372F04">
            <w:pPr>
              <w:spacing w:after="0" w:line="276" w:lineRule="auto"/>
            </w:pPr>
            <w:r w:rsidRPr="006E78D2">
              <w:t>SIZBDA1</w:t>
            </w:r>
          </w:p>
        </w:tc>
        <w:tc>
          <w:tcPr>
            <w:tcW w:w="1276" w:type="dxa"/>
          </w:tcPr>
          <w:p w14:paraId="5D3F0105" w14:textId="77777777" w:rsidR="00416161" w:rsidRPr="006E78D2" w:rsidRDefault="00416161" w:rsidP="00372F04">
            <w:pPr>
              <w:spacing w:after="0" w:line="276" w:lineRule="auto"/>
            </w:pPr>
            <w:r w:rsidRPr="006E78D2">
              <w:t>0.117</w:t>
            </w:r>
          </w:p>
        </w:tc>
        <w:tc>
          <w:tcPr>
            <w:tcW w:w="3969" w:type="dxa"/>
          </w:tcPr>
          <w:p w14:paraId="55170052" w14:textId="77777777" w:rsidR="00416161" w:rsidRPr="006E78D2" w:rsidRDefault="00416161" w:rsidP="00372F04">
            <w:pPr>
              <w:spacing w:after="0" w:line="276" w:lineRule="auto"/>
            </w:pPr>
            <w:r w:rsidRPr="006E78D2">
              <w:t>Positive (Small)</w:t>
            </w:r>
          </w:p>
        </w:tc>
      </w:tr>
      <w:tr w:rsidR="00416161" w:rsidRPr="006E78D2" w14:paraId="2709191F" w14:textId="77777777" w:rsidTr="00223945">
        <w:tc>
          <w:tcPr>
            <w:tcW w:w="2660" w:type="dxa"/>
          </w:tcPr>
          <w:p w14:paraId="79C99AAC" w14:textId="77777777" w:rsidR="00416161" w:rsidRPr="006E78D2" w:rsidRDefault="00416161" w:rsidP="00372F04">
            <w:pPr>
              <w:spacing w:after="0" w:line="276" w:lineRule="auto"/>
            </w:pPr>
            <w:r w:rsidRPr="006E78D2">
              <w:t>SIZBDA2</w:t>
            </w:r>
          </w:p>
        </w:tc>
        <w:tc>
          <w:tcPr>
            <w:tcW w:w="1276" w:type="dxa"/>
          </w:tcPr>
          <w:p w14:paraId="463FB730" w14:textId="77777777" w:rsidR="00416161" w:rsidRPr="006E78D2" w:rsidRDefault="00416161" w:rsidP="00372F04">
            <w:pPr>
              <w:spacing w:after="0" w:line="276" w:lineRule="auto"/>
            </w:pPr>
            <w:r w:rsidRPr="006E78D2">
              <w:t>0.101</w:t>
            </w:r>
          </w:p>
        </w:tc>
        <w:tc>
          <w:tcPr>
            <w:tcW w:w="3969" w:type="dxa"/>
          </w:tcPr>
          <w:p w14:paraId="15638C46" w14:textId="77777777" w:rsidR="00416161" w:rsidRPr="006E78D2" w:rsidRDefault="00416161" w:rsidP="00372F04">
            <w:pPr>
              <w:spacing w:after="0" w:line="276" w:lineRule="auto"/>
            </w:pPr>
            <w:r w:rsidRPr="006E78D2">
              <w:t>Negative (Small)</w:t>
            </w:r>
          </w:p>
        </w:tc>
      </w:tr>
      <w:tr w:rsidR="00416161" w:rsidRPr="006E78D2" w14:paraId="0A646336" w14:textId="77777777" w:rsidTr="00223945">
        <w:tc>
          <w:tcPr>
            <w:tcW w:w="7905" w:type="dxa"/>
            <w:gridSpan w:val="3"/>
          </w:tcPr>
          <w:p w14:paraId="23157CE0" w14:textId="45A79719" w:rsidR="00416161" w:rsidRPr="006E78D2" w:rsidRDefault="00F349ED" w:rsidP="00372F04">
            <w:pPr>
              <w:spacing w:after="0" w:line="276" w:lineRule="auto"/>
              <w:jc w:val="center"/>
            </w:pPr>
            <w:r>
              <w:rPr>
                <w:b/>
              </w:rPr>
              <w:t>I</w:t>
            </w:r>
            <w:r w:rsidR="00372F04">
              <w:rPr>
                <w:b/>
              </w:rPr>
              <w:t>o</w:t>
            </w:r>
            <w:r>
              <w:rPr>
                <w:b/>
              </w:rPr>
              <w:t>T</w:t>
            </w:r>
            <w:r w:rsidR="00416161" w:rsidRPr="006E78D2">
              <w:rPr>
                <w:b/>
              </w:rPr>
              <w:t xml:space="preserve"> EXPLOITATION</w:t>
            </w:r>
          </w:p>
        </w:tc>
      </w:tr>
      <w:tr w:rsidR="00416161" w:rsidRPr="006E78D2" w14:paraId="48F02414" w14:textId="77777777" w:rsidTr="00223945">
        <w:tc>
          <w:tcPr>
            <w:tcW w:w="2660" w:type="dxa"/>
          </w:tcPr>
          <w:p w14:paraId="483ECD2F" w14:textId="77777777" w:rsidR="00416161" w:rsidRPr="006E78D2" w:rsidRDefault="00416161" w:rsidP="00372F04">
            <w:pPr>
              <w:spacing w:after="0" w:line="276" w:lineRule="auto"/>
              <w:jc w:val="center"/>
              <w:rPr>
                <w:b/>
              </w:rPr>
            </w:pPr>
            <w:r w:rsidRPr="006E78D2">
              <w:rPr>
                <w:b/>
              </w:rPr>
              <w:t>Independent Variable</w:t>
            </w:r>
          </w:p>
        </w:tc>
        <w:tc>
          <w:tcPr>
            <w:tcW w:w="1276" w:type="dxa"/>
          </w:tcPr>
          <w:p w14:paraId="2C525140" w14:textId="77777777" w:rsidR="00416161" w:rsidRPr="006E78D2" w:rsidRDefault="00416161" w:rsidP="00372F04">
            <w:pPr>
              <w:spacing w:after="0" w:line="276" w:lineRule="auto"/>
              <w:jc w:val="center"/>
              <w:rPr>
                <w:b/>
              </w:rPr>
            </w:pPr>
            <w:r w:rsidRPr="006E78D2">
              <w:rPr>
                <w:b/>
              </w:rPr>
              <w:t>Mean</w:t>
            </w:r>
          </w:p>
        </w:tc>
        <w:tc>
          <w:tcPr>
            <w:tcW w:w="3969" w:type="dxa"/>
          </w:tcPr>
          <w:p w14:paraId="6D03E189" w14:textId="77777777" w:rsidR="00416161" w:rsidRPr="006E78D2" w:rsidRDefault="00416161" w:rsidP="00372F04">
            <w:pPr>
              <w:spacing w:after="0" w:line="276" w:lineRule="auto"/>
              <w:jc w:val="center"/>
              <w:rPr>
                <w:b/>
              </w:rPr>
            </w:pPr>
            <w:r w:rsidRPr="006E78D2">
              <w:rPr>
                <w:b/>
              </w:rPr>
              <w:t>Direction and strength of Correlation</w:t>
            </w:r>
          </w:p>
        </w:tc>
      </w:tr>
      <w:tr w:rsidR="00416161" w:rsidRPr="006E78D2" w14:paraId="6E0B79FE" w14:textId="77777777" w:rsidTr="00223945">
        <w:tc>
          <w:tcPr>
            <w:tcW w:w="2660" w:type="dxa"/>
          </w:tcPr>
          <w:p w14:paraId="3FA4EEE7" w14:textId="4E73D37E" w:rsidR="00416161" w:rsidRPr="006E78D2" w:rsidRDefault="00416161" w:rsidP="00372F04">
            <w:pPr>
              <w:spacing w:after="0" w:line="276" w:lineRule="auto"/>
            </w:pPr>
            <w:r w:rsidRPr="006E78D2">
              <w:t>SIZ</w:t>
            </w:r>
            <w:r w:rsidR="00F349ED">
              <w:t>IOT</w:t>
            </w:r>
            <w:r w:rsidRPr="006E78D2">
              <w:t>1</w:t>
            </w:r>
          </w:p>
        </w:tc>
        <w:tc>
          <w:tcPr>
            <w:tcW w:w="1276" w:type="dxa"/>
          </w:tcPr>
          <w:p w14:paraId="356DF361" w14:textId="77777777" w:rsidR="00416161" w:rsidRPr="006E78D2" w:rsidRDefault="00416161" w:rsidP="00372F04">
            <w:pPr>
              <w:spacing w:after="0" w:line="276" w:lineRule="auto"/>
            </w:pPr>
            <w:r w:rsidRPr="006E78D2">
              <w:t>0.085</w:t>
            </w:r>
          </w:p>
        </w:tc>
        <w:tc>
          <w:tcPr>
            <w:tcW w:w="3969" w:type="dxa"/>
          </w:tcPr>
          <w:p w14:paraId="561E9373" w14:textId="77777777" w:rsidR="00416161" w:rsidRPr="006E78D2" w:rsidRDefault="00416161" w:rsidP="00372F04">
            <w:pPr>
              <w:spacing w:after="0" w:line="276" w:lineRule="auto"/>
            </w:pPr>
            <w:r w:rsidRPr="006E78D2">
              <w:t>Positive (Small)</w:t>
            </w:r>
          </w:p>
        </w:tc>
      </w:tr>
      <w:tr w:rsidR="00416161" w:rsidRPr="006E78D2" w14:paraId="4FE195AA" w14:textId="77777777" w:rsidTr="00223945">
        <w:tc>
          <w:tcPr>
            <w:tcW w:w="2660" w:type="dxa"/>
          </w:tcPr>
          <w:p w14:paraId="4953EF99" w14:textId="37948B22" w:rsidR="00416161" w:rsidRPr="006E78D2" w:rsidRDefault="00416161" w:rsidP="00372F04">
            <w:pPr>
              <w:spacing w:after="0" w:line="276" w:lineRule="auto"/>
            </w:pPr>
            <w:r w:rsidRPr="006E78D2">
              <w:t>SIZ</w:t>
            </w:r>
            <w:r w:rsidR="00F349ED">
              <w:t>IOT</w:t>
            </w:r>
            <w:r w:rsidRPr="006E78D2">
              <w:t>2</w:t>
            </w:r>
          </w:p>
        </w:tc>
        <w:tc>
          <w:tcPr>
            <w:tcW w:w="1276" w:type="dxa"/>
          </w:tcPr>
          <w:p w14:paraId="341B90D5" w14:textId="77777777" w:rsidR="00416161" w:rsidRPr="006E78D2" w:rsidRDefault="00416161" w:rsidP="00372F04">
            <w:pPr>
              <w:spacing w:after="0" w:line="276" w:lineRule="auto"/>
            </w:pPr>
            <w:r w:rsidRPr="006E78D2">
              <w:t>0.078</w:t>
            </w:r>
          </w:p>
        </w:tc>
        <w:tc>
          <w:tcPr>
            <w:tcW w:w="3969" w:type="dxa"/>
          </w:tcPr>
          <w:p w14:paraId="20900376" w14:textId="77777777" w:rsidR="00416161" w:rsidRPr="006E78D2" w:rsidRDefault="00416161" w:rsidP="00372F04">
            <w:pPr>
              <w:spacing w:after="0" w:line="276" w:lineRule="auto"/>
            </w:pPr>
            <w:r w:rsidRPr="006E78D2">
              <w:t>Negative (Small)</w:t>
            </w:r>
          </w:p>
        </w:tc>
      </w:tr>
    </w:tbl>
    <w:p w14:paraId="675710CB" w14:textId="77777777" w:rsidR="00E60066" w:rsidRDefault="00E60066" w:rsidP="006E78D2"/>
    <w:p w14:paraId="4F9CA4C9" w14:textId="01D5CF2C" w:rsidR="003535F3" w:rsidRPr="00DA0641" w:rsidRDefault="00041406" w:rsidP="006E78D2">
      <w:r>
        <w:t>Examining</w:t>
      </w:r>
      <w:r w:rsidR="00416161" w:rsidRPr="00DA0641">
        <w:t xml:space="preserve"> the data provided in </w:t>
      </w:r>
      <w:r w:rsidR="00416161" w:rsidRPr="00DA0641">
        <w:fldChar w:fldCharType="begin"/>
      </w:r>
      <w:r w:rsidR="00416161" w:rsidRPr="00DA0641">
        <w:instrText xml:space="preserve"> REF _Ref32414186 \h </w:instrText>
      </w:r>
      <w:r w:rsidR="006E78D2">
        <w:instrText xml:space="preserve"> \* MERGEFORMAT </w:instrText>
      </w:r>
      <w:r w:rsidR="00416161" w:rsidRPr="00DA0641">
        <w:fldChar w:fldCharType="separate"/>
      </w:r>
      <w:r w:rsidR="00F70D7D" w:rsidRPr="00DA0641">
        <w:t xml:space="preserve">Table </w:t>
      </w:r>
      <w:r w:rsidR="00F70D7D">
        <w:rPr>
          <w:noProof/>
        </w:rPr>
        <w:t>90</w:t>
      </w:r>
      <w:r w:rsidR="00416161" w:rsidRPr="00DA0641">
        <w:fldChar w:fldCharType="end"/>
      </w:r>
      <w:r w:rsidR="00416161" w:rsidRPr="00DA0641">
        <w:t xml:space="preserve">, </w:t>
      </w:r>
      <w:r w:rsidR="00611852">
        <w:t xml:space="preserve">and the supportive data presented in </w:t>
      </w:r>
      <w:r w:rsidR="00611852">
        <w:fldChar w:fldCharType="begin"/>
      </w:r>
      <w:r w:rsidR="00611852">
        <w:instrText xml:space="preserve"> REF _Ref47531322 \r \h </w:instrText>
      </w:r>
      <w:r w:rsidR="00611852">
        <w:fldChar w:fldCharType="separate"/>
      </w:r>
      <w:r w:rsidR="00F70D7D">
        <w:t>Appendix E</w:t>
      </w:r>
      <w:r w:rsidR="00611852">
        <w:fldChar w:fldCharType="end"/>
      </w:r>
      <w:r w:rsidR="00611852">
        <w:t xml:space="preserve">7,E8 and E9, </w:t>
      </w:r>
      <w:r w:rsidR="00372F04">
        <w:t xml:space="preserve">the </w:t>
      </w:r>
      <w:r w:rsidR="00416161" w:rsidRPr="00DA0641">
        <w:t xml:space="preserve">following simple models </w:t>
      </w:r>
      <w:r w:rsidR="00920B2C">
        <w:t>were</w:t>
      </w:r>
      <w:r w:rsidR="00416161" w:rsidRPr="00DA0641">
        <w:t xml:space="preserve"> produced. </w:t>
      </w:r>
      <w:r w:rsidR="00416161" w:rsidRPr="00DA0641">
        <w:fldChar w:fldCharType="begin"/>
      </w:r>
      <w:r w:rsidR="00416161" w:rsidRPr="00DA0641">
        <w:instrText xml:space="preserve"> REF _Ref32414583 \h </w:instrText>
      </w:r>
      <w:r w:rsidR="006E78D2">
        <w:instrText xml:space="preserve"> \* MERGEFORMAT </w:instrText>
      </w:r>
      <w:r w:rsidR="00416161" w:rsidRPr="00DA0641">
        <w:fldChar w:fldCharType="separate"/>
      </w:r>
      <w:r w:rsidR="00F70D7D">
        <w:t xml:space="preserve">Figure </w:t>
      </w:r>
      <w:r w:rsidR="00F70D7D">
        <w:rPr>
          <w:noProof/>
        </w:rPr>
        <w:t>58</w:t>
      </w:r>
      <w:r w:rsidR="00416161" w:rsidRPr="00DA0641">
        <w:fldChar w:fldCharType="end"/>
      </w:r>
      <w:r w:rsidR="00416161" w:rsidRPr="00DA0641">
        <w:t xml:space="preserve">, </w:t>
      </w:r>
      <w:r w:rsidR="00416161" w:rsidRPr="00DA0641">
        <w:fldChar w:fldCharType="begin"/>
      </w:r>
      <w:r w:rsidR="00416161" w:rsidRPr="00DA0641">
        <w:instrText xml:space="preserve"> REF _Ref32414585 \h </w:instrText>
      </w:r>
      <w:r w:rsidR="006E78D2">
        <w:instrText xml:space="preserve"> \* MERGEFORMAT </w:instrText>
      </w:r>
      <w:r w:rsidR="00416161" w:rsidRPr="00DA0641">
        <w:fldChar w:fldCharType="separate"/>
      </w:r>
      <w:r w:rsidR="00F70D7D">
        <w:t xml:space="preserve">Figure </w:t>
      </w:r>
      <w:r w:rsidR="00F70D7D">
        <w:rPr>
          <w:noProof/>
        </w:rPr>
        <w:t>59</w:t>
      </w:r>
      <w:r w:rsidR="00416161" w:rsidRPr="00DA0641">
        <w:fldChar w:fldCharType="end"/>
      </w:r>
      <w:r w:rsidR="00416161" w:rsidRPr="00DA0641">
        <w:t xml:space="preserve">, </w:t>
      </w:r>
      <w:r w:rsidR="00416161" w:rsidRPr="00DA0641">
        <w:fldChar w:fldCharType="begin"/>
      </w:r>
      <w:r w:rsidR="00416161" w:rsidRPr="00DA0641">
        <w:instrText xml:space="preserve"> REF _Ref32414587 \h </w:instrText>
      </w:r>
      <w:r w:rsidR="006E78D2">
        <w:instrText xml:space="preserve"> \* MERGEFORMAT </w:instrText>
      </w:r>
      <w:r w:rsidR="00416161" w:rsidRPr="00DA0641">
        <w:fldChar w:fldCharType="separate"/>
      </w:r>
      <w:r w:rsidR="00F70D7D">
        <w:t xml:space="preserve">Figure </w:t>
      </w:r>
      <w:r w:rsidR="00F70D7D">
        <w:rPr>
          <w:noProof/>
        </w:rPr>
        <w:t>60</w:t>
      </w:r>
      <w:r w:rsidR="00416161" w:rsidRPr="00DA0641">
        <w:fldChar w:fldCharType="end"/>
      </w:r>
      <w:r w:rsidR="00416161" w:rsidRPr="00DA0641">
        <w:t xml:space="preserve"> show the correlation organisation size measures have on BIM, BDA</w:t>
      </w:r>
      <w:r w:rsidR="00372F04">
        <w:t>,</w:t>
      </w:r>
      <w:r w:rsidR="00416161" w:rsidRPr="00DA0641">
        <w:t xml:space="preserve"> and </w:t>
      </w:r>
      <w:r w:rsidR="00F349ED">
        <w:t>I</w:t>
      </w:r>
      <w:r w:rsidR="00372F04">
        <w:t>o</w:t>
      </w:r>
      <w:r w:rsidR="00F349ED">
        <w:t>T</w:t>
      </w:r>
      <w:r w:rsidR="00416161" w:rsidRPr="00DA0641">
        <w:t xml:space="preserve"> exploitation. </w:t>
      </w:r>
      <w:r w:rsidR="00611852">
        <w:t xml:space="preserve">To summarise </w:t>
      </w:r>
      <w:r w:rsidR="004C37FE">
        <w:t xml:space="preserve">the findings in relation to the impact organisation size </w:t>
      </w:r>
      <w:r w:rsidR="00611852">
        <w:t>shows with BBI exploitation</w:t>
      </w:r>
      <w:r w:rsidR="007E095F">
        <w:t>,</w:t>
      </w:r>
      <w:r w:rsidR="00611852">
        <w:t xml:space="preserve"> annual </w:t>
      </w:r>
      <w:r w:rsidR="007E095F">
        <w:t xml:space="preserve">turnover shows a small negative correlation while number of full-time employees shows a small positive correlation. </w:t>
      </w:r>
    </w:p>
    <w:p w14:paraId="0E97C6F8" w14:textId="2F88EE25" w:rsidR="00416161" w:rsidRPr="00DA0641" w:rsidRDefault="004A25C8" w:rsidP="00416161">
      <w:pPr>
        <w:rPr>
          <w:sz w:val="24"/>
          <w:szCs w:val="24"/>
        </w:rPr>
      </w:pPr>
      <w:r w:rsidRPr="00DA0641">
        <w:rPr>
          <w:noProof/>
          <w:sz w:val="24"/>
          <w:szCs w:val="24"/>
          <w:lang w:eastAsia="en-GB"/>
        </w:rPr>
        <mc:AlternateContent>
          <mc:Choice Requires="wpg">
            <w:drawing>
              <wp:anchor distT="0" distB="0" distL="114300" distR="114300" simplePos="0" relativeHeight="251654144" behindDoc="0" locked="0" layoutInCell="1" allowOverlap="1" wp14:anchorId="2B7F1858" wp14:editId="101EB562">
                <wp:simplePos x="0" y="0"/>
                <wp:positionH relativeFrom="column">
                  <wp:posOffset>769620</wp:posOffset>
                </wp:positionH>
                <wp:positionV relativeFrom="paragraph">
                  <wp:posOffset>14605</wp:posOffset>
                </wp:positionV>
                <wp:extent cx="3695700" cy="1313815"/>
                <wp:effectExtent l="0" t="0" r="19050" b="19685"/>
                <wp:wrapNone/>
                <wp:docPr id="492" name="Group 492"/>
                <wp:cNvGraphicFramePr/>
                <a:graphic xmlns:a="http://schemas.openxmlformats.org/drawingml/2006/main">
                  <a:graphicData uri="http://schemas.microsoft.com/office/word/2010/wordprocessingGroup">
                    <wpg:wgp>
                      <wpg:cNvGrpSpPr/>
                      <wpg:grpSpPr>
                        <a:xfrm>
                          <a:off x="0" y="0"/>
                          <a:ext cx="3695700" cy="1313815"/>
                          <a:chOff x="0" y="0"/>
                          <a:chExt cx="4105275" cy="1599968"/>
                        </a:xfrm>
                      </wpg:grpSpPr>
                      <wps:wsp>
                        <wps:cNvPr id="491" name="Text Box 2"/>
                        <wps:cNvSpPr txBox="1">
                          <a:spLocks noChangeArrowheads="1"/>
                        </wps:cNvSpPr>
                        <wps:spPr bwMode="auto">
                          <a:xfrm>
                            <a:off x="1895475" y="1217909"/>
                            <a:ext cx="477895" cy="269445"/>
                          </a:xfrm>
                          <a:prstGeom prst="rect">
                            <a:avLst/>
                          </a:prstGeom>
                          <a:solidFill>
                            <a:srgbClr val="FFFFFF"/>
                          </a:solidFill>
                          <a:ln w="9525">
                            <a:noFill/>
                            <a:miter lim="800000"/>
                            <a:headEnd/>
                            <a:tailEnd/>
                          </a:ln>
                        </wps:spPr>
                        <wps:txbx>
                          <w:txbxContent>
                            <w:p w14:paraId="0E7A15E7" w14:textId="77777777" w:rsidR="003D2193" w:rsidRPr="00F475B4" w:rsidRDefault="003D2193" w:rsidP="00416161">
                              <w:pPr>
                                <w:rPr>
                                  <w:sz w:val="72"/>
                                </w:rPr>
                              </w:pPr>
                              <w:r>
                                <w:rPr>
                                  <w:sz w:val="32"/>
                                </w:rPr>
                                <w:t>-.055</w:t>
                              </w:r>
                            </w:p>
                          </w:txbxContent>
                        </wps:txbx>
                        <wps:bodyPr rot="0" vert="horz" wrap="none" lIns="0" tIns="0" rIns="0" bIns="0" anchor="ctr" anchorCtr="0">
                          <a:noAutofit/>
                        </wps:bodyPr>
                      </wps:wsp>
                      <wpg:grpSp>
                        <wpg:cNvPr id="490" name="Group 490"/>
                        <wpg:cNvGrpSpPr/>
                        <wpg:grpSpPr>
                          <a:xfrm>
                            <a:off x="0" y="0"/>
                            <a:ext cx="4105275" cy="1599968"/>
                            <a:chOff x="0" y="0"/>
                            <a:chExt cx="4105275" cy="1599968"/>
                          </a:xfrm>
                        </wpg:grpSpPr>
                        <wps:wsp>
                          <wps:cNvPr id="489" name="Text Box 2"/>
                          <wps:cNvSpPr txBox="1">
                            <a:spLocks noChangeArrowheads="1"/>
                          </wps:cNvSpPr>
                          <wps:spPr bwMode="auto">
                            <a:xfrm>
                              <a:off x="1562100" y="771528"/>
                              <a:ext cx="600074" cy="514090"/>
                            </a:xfrm>
                            <a:prstGeom prst="rect">
                              <a:avLst/>
                            </a:prstGeom>
                            <a:solidFill>
                              <a:srgbClr val="FFFFFF"/>
                            </a:solidFill>
                            <a:ln w="9525">
                              <a:noFill/>
                              <a:miter lim="800000"/>
                              <a:headEnd/>
                              <a:tailEnd/>
                            </a:ln>
                          </wps:spPr>
                          <wps:txbx>
                            <w:txbxContent>
                              <w:p w14:paraId="2CE45066" w14:textId="77777777" w:rsidR="003D2193" w:rsidRPr="00E60066" w:rsidRDefault="003D2193" w:rsidP="00416161">
                                <w:pPr>
                                  <w:rPr>
                                    <w:sz w:val="56"/>
                                    <w:szCs w:val="20"/>
                                  </w:rPr>
                                </w:pPr>
                                <w:r w:rsidRPr="00E60066">
                                  <w:rPr>
                                    <w:sz w:val="56"/>
                                    <w:szCs w:val="20"/>
                                  </w:rPr>
                                  <w:t>-</w:t>
                                </w:r>
                                <w:r w:rsidRPr="00E60066">
                                  <w:rPr>
                                    <w:sz w:val="32"/>
                                    <w:szCs w:val="20"/>
                                  </w:rPr>
                                  <w:t>(S)</w:t>
                                </w:r>
                              </w:p>
                            </w:txbxContent>
                          </wps:txbx>
                          <wps:bodyPr rot="0" vert="horz" wrap="square" lIns="0" tIns="0" rIns="0" bIns="0" anchor="ctr" anchorCtr="0">
                            <a:noAutofit/>
                          </wps:bodyPr>
                        </wps:wsp>
                        <wpg:grpSp>
                          <wpg:cNvPr id="488" name="Group 488"/>
                          <wpg:cNvGrpSpPr/>
                          <wpg:grpSpPr>
                            <a:xfrm>
                              <a:off x="0" y="0"/>
                              <a:ext cx="4105275" cy="1599968"/>
                              <a:chOff x="0" y="0"/>
                              <a:chExt cx="4105275" cy="1599968"/>
                            </a:xfrm>
                          </wpg:grpSpPr>
                          <wpg:grpSp>
                            <wpg:cNvPr id="483" name="Group 458"/>
                            <wpg:cNvGrpSpPr/>
                            <wpg:grpSpPr>
                              <a:xfrm>
                                <a:off x="0" y="0"/>
                                <a:ext cx="4095750" cy="1285580"/>
                                <a:chOff x="0" y="-114329"/>
                                <a:chExt cx="4095750" cy="1285904"/>
                              </a:xfrm>
                            </wpg:grpSpPr>
                            <wpg:grpSp>
                              <wpg:cNvPr id="484" name="Group 477"/>
                              <wpg:cNvGrpSpPr/>
                              <wpg:grpSpPr>
                                <a:xfrm>
                                  <a:off x="0" y="-33959"/>
                                  <a:ext cx="4095750" cy="1205534"/>
                                  <a:chOff x="0" y="-114300"/>
                                  <a:chExt cx="4095750" cy="1205534"/>
                                </a:xfrm>
                              </wpg:grpSpPr>
                              <wpg:grpSp>
                                <wpg:cNvPr id="485" name="Group 479"/>
                                <wpg:cNvGrpSpPr/>
                                <wpg:grpSpPr>
                                  <a:xfrm>
                                    <a:off x="0" y="-57150"/>
                                    <a:ext cx="4095750" cy="1148384"/>
                                    <a:chOff x="0" y="-266700"/>
                                    <a:chExt cx="4095750" cy="1148384"/>
                                  </a:xfrm>
                                </wpg:grpSpPr>
                                <wps:wsp>
                                  <wps:cNvPr id="486" name="Rounded Rectangle 480"/>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C457537" w14:textId="77777777" w:rsidR="003D2193" w:rsidRDefault="003D2193" w:rsidP="00416161">
                                        <w:pPr>
                                          <w:jc w:val="center"/>
                                        </w:pPr>
                                        <w:r>
                                          <w:t>BIM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Rounded Rectangle 482"/>
                                  <wps:cNvSpPr/>
                                  <wps:spPr>
                                    <a:xfrm>
                                      <a:off x="2524125" y="-26670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54F62CF" w14:textId="7373F6D0" w:rsidR="003D2193" w:rsidRDefault="003D2193" w:rsidP="00416161">
                                        <w:pPr>
                                          <w:jc w:val="center"/>
                                        </w:pPr>
                                        <w:r>
                                          <w:t>Number of Full-time employees</w:t>
                                        </w:r>
                                      </w:p>
                                      <w:p w14:paraId="618E8387" w14:textId="77777777" w:rsidR="003D2193" w:rsidRDefault="003D2193" w:rsidP="004161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Straight Connector 483"/>
                                  <wps:cNvCnPr/>
                                  <wps:spPr>
                                    <a:xfrm flipH="1" flipV="1">
                                      <a:off x="1571626" y="333161"/>
                                      <a:ext cx="962024" cy="54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94" name="Text Box 2"/>
                                <wps:cNvSpPr txBox="1">
                                  <a:spLocks noChangeArrowheads="1"/>
                                </wps:cNvSpPr>
                                <wps:spPr bwMode="auto">
                                  <a:xfrm>
                                    <a:off x="1609726" y="-114300"/>
                                    <a:ext cx="600074" cy="514350"/>
                                  </a:xfrm>
                                  <a:prstGeom prst="rect">
                                    <a:avLst/>
                                  </a:prstGeom>
                                  <a:solidFill>
                                    <a:srgbClr val="FFFFFF"/>
                                  </a:solidFill>
                                  <a:ln w="9525">
                                    <a:noFill/>
                                    <a:miter lim="800000"/>
                                    <a:headEnd/>
                                    <a:tailEnd/>
                                  </a:ln>
                                </wps:spPr>
                                <wps:txbx>
                                  <w:txbxContent>
                                    <w:p w14:paraId="6D05E06A" w14:textId="77777777" w:rsidR="003D2193" w:rsidRPr="00E60066" w:rsidRDefault="003D2193" w:rsidP="00416161">
                                      <w:pPr>
                                        <w:rPr>
                                          <w:sz w:val="56"/>
                                          <w:szCs w:val="20"/>
                                        </w:rPr>
                                      </w:pPr>
                                      <w:r w:rsidRPr="00E60066">
                                        <w:rPr>
                                          <w:sz w:val="56"/>
                                          <w:szCs w:val="20"/>
                                        </w:rPr>
                                        <w:t>+</w:t>
                                      </w:r>
                                      <w:r w:rsidRPr="00E60066">
                                        <w:rPr>
                                          <w:sz w:val="32"/>
                                          <w:szCs w:val="20"/>
                                        </w:rPr>
                                        <w:t>(S)</w:t>
                                      </w:r>
                                    </w:p>
                                  </w:txbxContent>
                                </wps:txbx>
                                <wps:bodyPr rot="0" vert="horz" wrap="square" lIns="0" tIns="0" rIns="0" bIns="0" anchor="ctr" anchorCtr="0">
                                  <a:noAutofit/>
                                </wps:bodyPr>
                              </wps:wsp>
                            </wpg:grpSp>
                            <wps:wsp>
                              <wps:cNvPr id="495" name="Text Box 2"/>
                              <wps:cNvSpPr txBox="1">
                                <a:spLocks noChangeArrowheads="1"/>
                              </wps:cNvSpPr>
                              <wps:spPr bwMode="auto">
                                <a:xfrm>
                                  <a:off x="1714085" y="-114329"/>
                                  <a:ext cx="520702" cy="271040"/>
                                </a:xfrm>
                                <a:prstGeom prst="rect">
                                  <a:avLst/>
                                </a:prstGeom>
                                <a:solidFill>
                                  <a:srgbClr val="FFFFFF"/>
                                </a:solidFill>
                                <a:ln w="9525">
                                  <a:noFill/>
                                  <a:miter lim="800000"/>
                                  <a:headEnd/>
                                  <a:tailEnd/>
                                </a:ln>
                              </wps:spPr>
                              <wps:txbx>
                                <w:txbxContent>
                                  <w:p w14:paraId="4E8DED85" w14:textId="77777777" w:rsidR="003D2193" w:rsidRPr="00F475B4" w:rsidRDefault="003D2193" w:rsidP="00416161">
                                    <w:pPr>
                                      <w:rPr>
                                        <w:sz w:val="72"/>
                                      </w:rPr>
                                    </w:pPr>
                                    <w:r>
                                      <w:rPr>
                                        <w:sz w:val="32"/>
                                      </w:rPr>
                                      <w:t>+.096</w:t>
                                    </w:r>
                                  </w:p>
                                </w:txbxContent>
                              </wps:txbx>
                              <wps:bodyPr rot="0" vert="horz" wrap="none" lIns="0" tIns="0" rIns="0" bIns="0" anchor="ctr" anchorCtr="0">
                                <a:noAutofit/>
                              </wps:bodyPr>
                            </wps:wsp>
                          </wpg:grpSp>
                          <wps:wsp>
                            <wps:cNvPr id="496" name="Rounded Rectangle 486"/>
                            <wps:cNvSpPr/>
                            <wps:spPr>
                              <a:xfrm>
                                <a:off x="2533650" y="923925"/>
                                <a:ext cx="1571625" cy="676043"/>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EA00FD9" w14:textId="77777777" w:rsidR="003D2193" w:rsidRDefault="003D2193" w:rsidP="00416161">
                                  <w:pPr>
                                    <w:jc w:val="center"/>
                                  </w:pPr>
                                  <w:r>
                                    <w:t>Annual Turnover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Straight Connector 487"/>
                            <wps:cNvCnPr/>
                            <wps:spPr>
                              <a:xfrm flipH="1">
                                <a:off x="1562100" y="447675"/>
                                <a:ext cx="952500" cy="26162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2B7F1858" id="Group 492" o:spid="_x0000_s1696" style="position:absolute;left:0;text-align:left;margin-left:60.6pt;margin-top:1.15pt;width:291pt;height:103.45pt;z-index:251654144;mso-width-relative:margin;mso-height-relative:margin" coordsize="41052,15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">
                <v:shape id="_x0000_s1697" type="#_x0000_t202" style="position:absolute;left:18954;top:12179;width:4779;height:26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" stroked="f">
                  <v:textbox inset="0,0,0,0">
                    <w:txbxContent>
                      <w:p w14:paraId="0E7A15E7" w14:textId="77777777" w:rsidR="003D2193" w:rsidRPr="00F475B4" w:rsidRDefault="003D2193" w:rsidP="00416161">
                        <w:pPr>
                          <w:rPr>
                            <w:sz w:val="72"/>
                          </w:rPr>
                        </w:pPr>
                        <w:r>
                          <w:rPr>
                            <w:sz w:val="32"/>
                          </w:rPr>
                          <w:t>-.055</w:t>
                        </w:r>
                      </w:p>
                    </w:txbxContent>
                  </v:textbox>
                </v:shape>
                <v:group id="Group 490" o:spid="_x0000_s1698" style="position:absolute;width:41052;height:15999" coordsize="41052,1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shape id="_x0000_s1699" type="#_x0000_t202" style="position:absolute;left:15621;top:7715;width:6000;height:5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" stroked="f">
                    <v:textbox inset="0,0,0,0">
                      <w:txbxContent>
                        <w:p w14:paraId="2CE45066" w14:textId="77777777" w:rsidR="003D2193" w:rsidRPr="00E60066" w:rsidRDefault="003D2193" w:rsidP="00416161">
                          <w:pPr>
                            <w:rPr>
                              <w:sz w:val="56"/>
                              <w:szCs w:val="20"/>
                            </w:rPr>
                          </w:pPr>
                          <w:r w:rsidRPr="00E60066">
                            <w:rPr>
                              <w:sz w:val="56"/>
                              <w:szCs w:val="20"/>
                            </w:rPr>
                            <w:t>-</w:t>
                          </w:r>
                          <w:r w:rsidRPr="00E60066">
                            <w:rPr>
                              <w:sz w:val="32"/>
                              <w:szCs w:val="20"/>
                            </w:rPr>
                            <w:t>(S)</w:t>
                          </w:r>
                        </w:p>
                      </w:txbxContent>
                    </v:textbox>
                  </v:shape>
                  <v:group id="Group 488" o:spid="_x0000_s1700" style="position:absolute;width:41052;height:15999" coordsize="41052,1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group id="Group 458" o:spid="_x0000_s1701" style="position:absolute;width:40957;height:12855" coordorigin=",-1143" coordsize="40957,1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group id="Group 477" o:spid="_x0000_s1702" style="position:absolute;top:-339;width:40957;height:12054" coordorigin=",-1143" coordsize="40957,1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group id="Group 479" o:spid="_x0000_s1703" style="position:absolute;top:-571;width:40957;height:11483" coordorigin=",-2667" coordsize="40957,1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roundrect id="Rounded Rectangle 480" o:spid="_x0000_s1704"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" fillcolor="#ddd8c2 [2894]" strokecolor="black [3213]" strokeweight="2pt">
                            <v:textbox>
                              <w:txbxContent>
                                <w:p w14:paraId="1C457537" w14:textId="77777777" w:rsidR="003D2193" w:rsidRDefault="003D2193" w:rsidP="00416161">
                                  <w:pPr>
                                    <w:jc w:val="center"/>
                                  </w:pPr>
                                  <w:r>
                                    <w:t>BIM Exploitation</w:t>
                                  </w:r>
                                </w:p>
                              </w:txbxContent>
                            </v:textbox>
                          </v:roundrect>
                          <v:roundrect id="Rounded Rectangle 482" o:spid="_x0000_s1705" style="position:absolute;left:25241;top:-2667;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" fillcolor="#ddd8c2 [2894]" strokecolor="black [3213]" strokeweight="2pt">
                            <v:textbox>
                              <w:txbxContent>
                                <w:p w14:paraId="554F62CF" w14:textId="7373F6D0" w:rsidR="003D2193" w:rsidRDefault="003D2193" w:rsidP="00416161">
                                  <w:pPr>
                                    <w:jc w:val="center"/>
                                  </w:pPr>
                                  <w:r>
                                    <w:t>Number of Full-time employees</w:t>
                                  </w:r>
                                </w:p>
                                <w:p w14:paraId="618E8387" w14:textId="77777777" w:rsidR="003D2193" w:rsidRDefault="003D2193" w:rsidP="00416161">
                                  <w:pPr>
                                    <w:jc w:val="center"/>
                                  </w:pPr>
                                </w:p>
                              </w:txbxContent>
                            </v:textbox>
                          </v:roundrect>
                          <v:line id="Straight Connector 483" o:spid="_x0000_s1706" style="position:absolute;flip:x y;visibility:visible;mso-wrap-style:square" from="15716,3331" to="25336,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" strokecolor="black [3213]" strokeweight="2.25pt"/>
                        </v:group>
                        <v:shape id="_x0000_s1707" type="#_x0000_t202" style="position:absolute;left:16097;top:-1143;width:6001;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" stroked="f">
                          <v:textbox inset="0,0,0,0">
                            <w:txbxContent>
                              <w:p w14:paraId="6D05E06A" w14:textId="77777777" w:rsidR="003D2193" w:rsidRPr="00E60066" w:rsidRDefault="003D2193" w:rsidP="00416161">
                                <w:pPr>
                                  <w:rPr>
                                    <w:sz w:val="56"/>
                                    <w:szCs w:val="20"/>
                                  </w:rPr>
                                </w:pPr>
                                <w:r w:rsidRPr="00E60066">
                                  <w:rPr>
                                    <w:sz w:val="56"/>
                                    <w:szCs w:val="20"/>
                                  </w:rPr>
                                  <w:t>+</w:t>
                                </w:r>
                                <w:r w:rsidRPr="00E60066">
                                  <w:rPr>
                                    <w:sz w:val="32"/>
                                    <w:szCs w:val="20"/>
                                  </w:rPr>
                                  <w:t>(S)</w:t>
                                </w:r>
                              </w:p>
                            </w:txbxContent>
                          </v:textbox>
                        </v:shape>
                      </v:group>
                      <v:shape id="_x0000_s1708" type="#_x0000_t202" style="position:absolute;left:17140;top:-1143;width:5207;height:27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" stroked="f">
                        <v:textbox inset="0,0,0,0">
                          <w:txbxContent>
                            <w:p w14:paraId="4E8DED85" w14:textId="77777777" w:rsidR="003D2193" w:rsidRPr="00F475B4" w:rsidRDefault="003D2193" w:rsidP="00416161">
                              <w:pPr>
                                <w:rPr>
                                  <w:sz w:val="72"/>
                                </w:rPr>
                              </w:pPr>
                              <w:r>
                                <w:rPr>
                                  <w:sz w:val="32"/>
                                </w:rPr>
                                <w:t>+.096</w:t>
                              </w:r>
                            </w:p>
                          </w:txbxContent>
                        </v:textbox>
                      </v:shape>
                    </v:group>
                    <v:roundrect id="Rounded Rectangle 486" o:spid="_x0000_s1709" style="position:absolute;left:25336;top:9239;width:15716;height:6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" fillcolor="#ddd8c2 [2894]" strokecolor="black [3213]" strokeweight="2pt">
                      <v:textbox>
                        <w:txbxContent>
                          <w:p w14:paraId="1EA00FD9" w14:textId="77777777" w:rsidR="003D2193" w:rsidRDefault="003D2193" w:rsidP="00416161">
                            <w:pPr>
                              <w:jc w:val="center"/>
                            </w:pPr>
                            <w:r>
                              <w:t>Annual Turnover</w:t>
                            </w:r>
                          </w:p>
                        </w:txbxContent>
                      </v:textbox>
                    </v:roundrect>
                    <v:line id="Straight Connector 487" o:spid="_x0000_s1710" style="position:absolute;flip:x;visibility:visible;mso-wrap-style:square" from="15621,4476" to="25146,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" strokecolor="black [3213]" strokeweight="2.25pt"/>
                  </v:group>
                </v:group>
              </v:group>
            </w:pict>
          </mc:Fallback>
        </mc:AlternateContent>
      </w:r>
    </w:p>
    <w:p w14:paraId="6FB8C905" w14:textId="138D4C73" w:rsidR="00416161" w:rsidRDefault="00416161" w:rsidP="00416161">
      <w:pPr>
        <w:rPr>
          <w:sz w:val="24"/>
          <w:szCs w:val="24"/>
        </w:rPr>
      </w:pPr>
    </w:p>
    <w:p w14:paraId="3AD69A8D" w14:textId="45B175D8" w:rsidR="004A25C8" w:rsidRDefault="004A25C8" w:rsidP="00416161">
      <w:pPr>
        <w:rPr>
          <w:sz w:val="24"/>
          <w:szCs w:val="24"/>
        </w:rPr>
      </w:pPr>
    </w:p>
    <w:p w14:paraId="65758D7D" w14:textId="6D6A980A" w:rsidR="004A25C8" w:rsidRDefault="00E60066" w:rsidP="00416161">
      <w:pPr>
        <w:rPr>
          <w:sz w:val="24"/>
          <w:szCs w:val="24"/>
        </w:rPr>
      </w:pPr>
      <w:r w:rsidRPr="00DA0641">
        <w:rPr>
          <w:noProof/>
          <w:lang w:eastAsia="en-GB"/>
        </w:rPr>
        <mc:AlternateContent>
          <mc:Choice Requires="wps">
            <w:drawing>
              <wp:anchor distT="0" distB="0" distL="114300" distR="114300" simplePos="0" relativeHeight="251656192" behindDoc="0" locked="0" layoutInCell="1" allowOverlap="1" wp14:anchorId="2F97034E" wp14:editId="70C04C7A">
                <wp:simplePos x="0" y="0"/>
                <wp:positionH relativeFrom="column">
                  <wp:posOffset>656590</wp:posOffset>
                </wp:positionH>
                <wp:positionV relativeFrom="paragraph">
                  <wp:posOffset>200025</wp:posOffset>
                </wp:positionV>
                <wp:extent cx="4105275" cy="635"/>
                <wp:effectExtent l="0" t="0" r="0" b="0"/>
                <wp:wrapNone/>
                <wp:docPr id="522" name="Text Box 522"/>
                <wp:cNvGraphicFramePr/>
                <a:graphic xmlns:a="http://schemas.openxmlformats.org/drawingml/2006/main">
                  <a:graphicData uri="http://schemas.microsoft.com/office/word/2010/wordprocessingShape">
                    <wps:wsp>
                      <wps:cNvSpPr txBox="1"/>
                      <wps:spPr>
                        <a:xfrm>
                          <a:off x="0" y="0"/>
                          <a:ext cx="4105275" cy="635"/>
                        </a:xfrm>
                        <a:prstGeom prst="rect">
                          <a:avLst/>
                        </a:prstGeom>
                        <a:solidFill>
                          <a:prstClr val="white"/>
                        </a:solidFill>
                        <a:ln>
                          <a:noFill/>
                        </a:ln>
                      </wps:spPr>
                      <wps:txbx>
                        <w:txbxContent>
                          <w:p w14:paraId="0371A04F" w14:textId="6EC8D046" w:rsidR="003D2193" w:rsidRPr="00CA72C7" w:rsidRDefault="003D2193" w:rsidP="00E60066">
                            <w:pPr>
                              <w:pStyle w:val="Caption"/>
                              <w:jc w:val="center"/>
                              <w:rPr>
                                <w:noProof/>
                                <w:sz w:val="24"/>
                                <w:szCs w:val="24"/>
                              </w:rPr>
                            </w:pPr>
                            <w:bookmarkStart w:id="1089" w:name="_Ref32414583"/>
                            <w:bookmarkStart w:id="1090" w:name="_Toc35347874"/>
                            <w:bookmarkStart w:id="1091" w:name="_Toc49290595"/>
                            <w:bookmarkStart w:id="1092" w:name="_Toc73916448"/>
                            <w:r>
                              <w:t xml:space="preserve">Figure </w:t>
                            </w:r>
                            <w:r>
                              <w:fldChar w:fldCharType="begin"/>
                            </w:r>
                            <w:r>
                              <w:instrText xml:space="preserve"> SEQ Figure \* ARABIC </w:instrText>
                            </w:r>
                            <w:r>
                              <w:fldChar w:fldCharType="separate"/>
                            </w:r>
                            <w:r w:rsidR="00F70D7D">
                              <w:rPr>
                                <w:noProof/>
                              </w:rPr>
                              <w:t>58</w:t>
                            </w:r>
                            <w:r>
                              <w:fldChar w:fldCharType="end"/>
                            </w:r>
                            <w:bookmarkEnd w:id="1089"/>
                            <w:r>
                              <w:t xml:space="preserve">- </w:t>
                            </w:r>
                            <w:r w:rsidRPr="0020487C">
                              <w:t xml:space="preserve">Correlation between </w:t>
                            </w:r>
                            <w:r>
                              <w:t>organisation size measures</w:t>
                            </w:r>
                            <w:r w:rsidRPr="0020487C">
                              <w:t xml:space="preserve"> and BIM exploitation</w:t>
                            </w:r>
                            <w:bookmarkEnd w:id="1090"/>
                            <w:bookmarkEnd w:id="1091"/>
                            <w:bookmarkEnd w:id="10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97034E" id="Text Box 522" o:spid="_x0000_s1711" type="#_x0000_t202" style="position:absolute;left:0;text-align:left;margin-left:51.7pt;margin-top:15.75pt;width:323.25pt;height:.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" stroked="f">
                <v:textbox style="mso-fit-shape-to-text:t" inset="0,0,0,0">
                  <w:txbxContent>
                    <w:p w14:paraId="0371A04F" w14:textId="6EC8D046" w:rsidR="003D2193" w:rsidRPr="00CA72C7" w:rsidRDefault="003D2193" w:rsidP="00E60066">
                      <w:pPr>
                        <w:pStyle w:val="Caption"/>
                        <w:jc w:val="center"/>
                        <w:rPr>
                          <w:noProof/>
                          <w:sz w:val="24"/>
                          <w:szCs w:val="24"/>
                        </w:rPr>
                      </w:pPr>
                      <w:bookmarkStart w:id="1093" w:name="_Ref32414583"/>
                      <w:bookmarkStart w:id="1094" w:name="_Toc35347874"/>
                      <w:bookmarkStart w:id="1095" w:name="_Toc49290595"/>
                      <w:bookmarkStart w:id="1096" w:name="_Toc73916448"/>
                      <w:r>
                        <w:t xml:space="preserve">Figure </w:t>
                      </w:r>
                      <w:r>
                        <w:fldChar w:fldCharType="begin"/>
                      </w:r>
                      <w:r>
                        <w:instrText xml:space="preserve"> SEQ Figure \* ARABIC </w:instrText>
                      </w:r>
                      <w:r>
                        <w:fldChar w:fldCharType="separate"/>
                      </w:r>
                      <w:r w:rsidR="00F70D7D">
                        <w:rPr>
                          <w:noProof/>
                        </w:rPr>
                        <w:t>58</w:t>
                      </w:r>
                      <w:r>
                        <w:fldChar w:fldCharType="end"/>
                      </w:r>
                      <w:bookmarkEnd w:id="1093"/>
                      <w:r>
                        <w:t xml:space="preserve">- </w:t>
                      </w:r>
                      <w:r w:rsidRPr="0020487C">
                        <w:t xml:space="preserve">Correlation between </w:t>
                      </w:r>
                      <w:r>
                        <w:t>organisation size measures</w:t>
                      </w:r>
                      <w:r w:rsidRPr="0020487C">
                        <w:t xml:space="preserve"> and BIM exploitation</w:t>
                      </w:r>
                      <w:bookmarkEnd w:id="1094"/>
                      <w:bookmarkEnd w:id="1095"/>
                      <w:bookmarkEnd w:id="1096"/>
                    </w:p>
                  </w:txbxContent>
                </v:textbox>
              </v:shape>
            </w:pict>
          </mc:Fallback>
        </mc:AlternateContent>
      </w:r>
    </w:p>
    <w:p w14:paraId="5296C059" w14:textId="77777777" w:rsidR="00416161" w:rsidRPr="00DA0641" w:rsidRDefault="00416161" w:rsidP="00416161">
      <w:pPr>
        <w:rPr>
          <w:sz w:val="24"/>
          <w:szCs w:val="24"/>
        </w:rPr>
      </w:pPr>
      <w:r w:rsidRPr="00DA0641">
        <w:rPr>
          <w:noProof/>
          <w:lang w:eastAsia="en-GB"/>
        </w:rPr>
        <mc:AlternateContent>
          <mc:Choice Requires="wps">
            <w:drawing>
              <wp:anchor distT="0" distB="0" distL="114300" distR="114300" simplePos="0" relativeHeight="251702784" behindDoc="0" locked="0" layoutInCell="1" allowOverlap="1" wp14:anchorId="3453958E" wp14:editId="67F9EF7B">
                <wp:simplePos x="0" y="0"/>
                <wp:positionH relativeFrom="column">
                  <wp:posOffset>274320</wp:posOffset>
                </wp:positionH>
                <wp:positionV relativeFrom="paragraph">
                  <wp:posOffset>1911350</wp:posOffset>
                </wp:positionV>
                <wp:extent cx="4105275" cy="635"/>
                <wp:effectExtent l="0" t="0" r="0" b="0"/>
                <wp:wrapNone/>
                <wp:docPr id="523" name="Text Box 523"/>
                <wp:cNvGraphicFramePr/>
                <a:graphic xmlns:a="http://schemas.openxmlformats.org/drawingml/2006/main">
                  <a:graphicData uri="http://schemas.microsoft.com/office/word/2010/wordprocessingShape">
                    <wps:wsp>
                      <wps:cNvSpPr txBox="1"/>
                      <wps:spPr>
                        <a:xfrm>
                          <a:off x="0" y="0"/>
                          <a:ext cx="4105275" cy="635"/>
                        </a:xfrm>
                        <a:prstGeom prst="rect">
                          <a:avLst/>
                        </a:prstGeom>
                        <a:solidFill>
                          <a:prstClr val="white"/>
                        </a:solidFill>
                        <a:ln>
                          <a:noFill/>
                        </a:ln>
                      </wps:spPr>
                      <wps:txbx>
                        <w:txbxContent>
                          <w:p w14:paraId="1C0CFF69" w14:textId="626A3BBF" w:rsidR="003D2193" w:rsidRPr="009B2E20" w:rsidRDefault="003D2193" w:rsidP="00416161">
                            <w:pPr>
                              <w:pStyle w:val="Caption"/>
                              <w:rPr>
                                <w:noProof/>
                                <w:sz w:val="24"/>
                                <w:szCs w:val="24"/>
                              </w:rPr>
                            </w:pPr>
                            <w:bookmarkStart w:id="1097" w:name="_Ref32414585"/>
                            <w:bookmarkStart w:id="1098" w:name="_Toc35347875"/>
                            <w:bookmarkStart w:id="1099" w:name="_Toc49290596"/>
                            <w:bookmarkStart w:id="1100" w:name="_Toc73916449"/>
                            <w:r>
                              <w:t xml:space="preserve">Figure </w:t>
                            </w:r>
                            <w:r>
                              <w:fldChar w:fldCharType="begin"/>
                            </w:r>
                            <w:r>
                              <w:instrText xml:space="preserve"> SEQ Figure \* ARABIC </w:instrText>
                            </w:r>
                            <w:r>
                              <w:fldChar w:fldCharType="separate"/>
                            </w:r>
                            <w:r w:rsidR="00F70D7D">
                              <w:rPr>
                                <w:noProof/>
                              </w:rPr>
                              <w:t>59</w:t>
                            </w:r>
                            <w:r>
                              <w:fldChar w:fldCharType="end"/>
                            </w:r>
                            <w:bookmarkEnd w:id="1097"/>
                            <w:r>
                              <w:t xml:space="preserve">- </w:t>
                            </w:r>
                            <w:r w:rsidRPr="0020487C">
                              <w:t xml:space="preserve">Correlation between </w:t>
                            </w:r>
                            <w:r>
                              <w:t>organisation size measures</w:t>
                            </w:r>
                            <w:r w:rsidRPr="0020487C">
                              <w:t xml:space="preserve"> </w:t>
                            </w:r>
                            <w:r>
                              <w:t>and BDA</w:t>
                            </w:r>
                            <w:r w:rsidRPr="000E3189">
                              <w:t xml:space="preserve"> exploitation</w:t>
                            </w:r>
                            <w:bookmarkEnd w:id="1098"/>
                            <w:bookmarkEnd w:id="1099"/>
                            <w:bookmarkEnd w:id="1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53958E" id="Text Box 523" o:spid="_x0000_s1712" type="#_x0000_t202" style="position:absolute;left:0;text-align:left;margin-left:21.6pt;margin-top:150.5pt;width:323.25pt;height:.0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" stroked="f">
                <v:textbox style="mso-fit-shape-to-text:t" inset="0,0,0,0">
                  <w:txbxContent>
                    <w:p w14:paraId="1C0CFF69" w14:textId="626A3BBF" w:rsidR="003D2193" w:rsidRPr="009B2E20" w:rsidRDefault="003D2193" w:rsidP="00416161">
                      <w:pPr>
                        <w:pStyle w:val="Caption"/>
                        <w:rPr>
                          <w:noProof/>
                          <w:sz w:val="24"/>
                          <w:szCs w:val="24"/>
                        </w:rPr>
                      </w:pPr>
                      <w:bookmarkStart w:id="1101" w:name="_Ref32414585"/>
                      <w:bookmarkStart w:id="1102" w:name="_Toc35347875"/>
                      <w:bookmarkStart w:id="1103" w:name="_Toc49290596"/>
                      <w:bookmarkStart w:id="1104" w:name="_Toc73916449"/>
                      <w:r>
                        <w:t xml:space="preserve">Figure </w:t>
                      </w:r>
                      <w:r>
                        <w:fldChar w:fldCharType="begin"/>
                      </w:r>
                      <w:r>
                        <w:instrText xml:space="preserve"> SEQ Figure \* ARABIC </w:instrText>
                      </w:r>
                      <w:r>
                        <w:fldChar w:fldCharType="separate"/>
                      </w:r>
                      <w:r w:rsidR="00F70D7D">
                        <w:rPr>
                          <w:noProof/>
                        </w:rPr>
                        <w:t>59</w:t>
                      </w:r>
                      <w:r>
                        <w:fldChar w:fldCharType="end"/>
                      </w:r>
                      <w:bookmarkEnd w:id="1101"/>
                      <w:r>
                        <w:t xml:space="preserve">- </w:t>
                      </w:r>
                      <w:r w:rsidRPr="0020487C">
                        <w:t xml:space="preserve">Correlation between </w:t>
                      </w:r>
                      <w:r>
                        <w:t>organisation size measures</w:t>
                      </w:r>
                      <w:r w:rsidRPr="0020487C">
                        <w:t xml:space="preserve"> </w:t>
                      </w:r>
                      <w:r>
                        <w:t>and BDA</w:t>
                      </w:r>
                      <w:r w:rsidRPr="000E3189">
                        <w:t xml:space="preserve"> exploitation</w:t>
                      </w:r>
                      <w:bookmarkEnd w:id="1102"/>
                      <w:bookmarkEnd w:id="1103"/>
                      <w:bookmarkEnd w:id="1104"/>
                    </w:p>
                  </w:txbxContent>
                </v:textbox>
              </v:shape>
            </w:pict>
          </mc:Fallback>
        </mc:AlternateContent>
      </w:r>
      <w:r w:rsidRPr="00DA0641">
        <w:rPr>
          <w:noProof/>
          <w:sz w:val="24"/>
          <w:szCs w:val="24"/>
          <w:lang w:eastAsia="en-GB"/>
        </w:rPr>
        <mc:AlternateContent>
          <mc:Choice Requires="wpg">
            <w:drawing>
              <wp:anchor distT="0" distB="0" distL="114300" distR="114300" simplePos="0" relativeHeight="251613696" behindDoc="0" locked="0" layoutInCell="1" allowOverlap="1" wp14:anchorId="7980AA01" wp14:editId="7A653A2A">
                <wp:simplePos x="0" y="0"/>
                <wp:positionH relativeFrom="column">
                  <wp:posOffset>274320</wp:posOffset>
                </wp:positionH>
                <wp:positionV relativeFrom="paragraph">
                  <wp:posOffset>254635</wp:posOffset>
                </wp:positionV>
                <wp:extent cx="4105275" cy="1599968"/>
                <wp:effectExtent l="0" t="0" r="28575" b="19685"/>
                <wp:wrapNone/>
                <wp:docPr id="57" name="Group 57"/>
                <wp:cNvGraphicFramePr/>
                <a:graphic xmlns:a="http://schemas.openxmlformats.org/drawingml/2006/main">
                  <a:graphicData uri="http://schemas.microsoft.com/office/word/2010/wordprocessingGroup">
                    <wpg:wgp>
                      <wpg:cNvGrpSpPr/>
                      <wpg:grpSpPr>
                        <a:xfrm>
                          <a:off x="0" y="0"/>
                          <a:ext cx="4105275" cy="1599968"/>
                          <a:chOff x="0" y="0"/>
                          <a:chExt cx="4105275" cy="1599968"/>
                        </a:xfrm>
                      </wpg:grpSpPr>
                      <wps:wsp>
                        <wps:cNvPr id="58" name="Text Box 2"/>
                        <wps:cNvSpPr txBox="1">
                          <a:spLocks noChangeArrowheads="1"/>
                        </wps:cNvSpPr>
                        <wps:spPr bwMode="auto">
                          <a:xfrm>
                            <a:off x="1895475" y="1215520"/>
                            <a:ext cx="432434" cy="268604"/>
                          </a:xfrm>
                          <a:prstGeom prst="rect">
                            <a:avLst/>
                          </a:prstGeom>
                          <a:solidFill>
                            <a:srgbClr val="FFFFFF"/>
                          </a:solidFill>
                          <a:ln w="9525">
                            <a:noFill/>
                            <a:miter lim="800000"/>
                            <a:headEnd/>
                            <a:tailEnd/>
                          </a:ln>
                        </wps:spPr>
                        <wps:txbx>
                          <w:txbxContent>
                            <w:p w14:paraId="10FEFAAC" w14:textId="77777777" w:rsidR="003D2193" w:rsidRPr="00F475B4" w:rsidRDefault="003D2193" w:rsidP="00416161">
                              <w:pPr>
                                <w:rPr>
                                  <w:sz w:val="72"/>
                                </w:rPr>
                              </w:pPr>
                              <w:r>
                                <w:rPr>
                                  <w:sz w:val="32"/>
                                </w:rPr>
                                <w:t>-.101</w:t>
                              </w:r>
                            </w:p>
                          </w:txbxContent>
                        </wps:txbx>
                        <wps:bodyPr rot="0" vert="horz" wrap="none" lIns="0" tIns="0" rIns="0" bIns="0" anchor="ctr" anchorCtr="0">
                          <a:noAutofit/>
                        </wps:bodyPr>
                      </wps:wsp>
                      <wpg:grpSp>
                        <wpg:cNvPr id="26027" name="Group 495"/>
                        <wpg:cNvGrpSpPr/>
                        <wpg:grpSpPr>
                          <a:xfrm>
                            <a:off x="0" y="0"/>
                            <a:ext cx="4105275" cy="1599968"/>
                            <a:chOff x="0" y="0"/>
                            <a:chExt cx="4105275" cy="1599968"/>
                          </a:xfrm>
                        </wpg:grpSpPr>
                        <wps:wsp>
                          <wps:cNvPr id="26028" name="Text Box 2"/>
                          <wps:cNvSpPr txBox="1">
                            <a:spLocks noChangeArrowheads="1"/>
                          </wps:cNvSpPr>
                          <wps:spPr bwMode="auto">
                            <a:xfrm>
                              <a:off x="1562100" y="771528"/>
                              <a:ext cx="600074" cy="514090"/>
                            </a:xfrm>
                            <a:prstGeom prst="rect">
                              <a:avLst/>
                            </a:prstGeom>
                            <a:solidFill>
                              <a:srgbClr val="FFFFFF"/>
                            </a:solidFill>
                            <a:ln w="9525">
                              <a:noFill/>
                              <a:miter lim="800000"/>
                              <a:headEnd/>
                              <a:tailEnd/>
                            </a:ln>
                          </wps:spPr>
                          <wps:txbx>
                            <w:txbxContent>
                              <w:p w14:paraId="4BD1A36F"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g:cNvPr id="26030" name="Group 497"/>
                          <wpg:cNvGrpSpPr/>
                          <wpg:grpSpPr>
                            <a:xfrm>
                              <a:off x="0" y="0"/>
                              <a:ext cx="4105275" cy="1599968"/>
                              <a:chOff x="0" y="0"/>
                              <a:chExt cx="4105275" cy="1599968"/>
                            </a:xfrm>
                          </wpg:grpSpPr>
                          <wpg:grpSp>
                            <wpg:cNvPr id="26035" name="Group 498"/>
                            <wpg:cNvGrpSpPr/>
                            <wpg:grpSpPr>
                              <a:xfrm>
                                <a:off x="0" y="0"/>
                                <a:ext cx="4095750" cy="1285580"/>
                                <a:chOff x="0" y="-114329"/>
                                <a:chExt cx="4095750" cy="1285904"/>
                              </a:xfrm>
                            </wpg:grpSpPr>
                            <wpg:grpSp>
                              <wpg:cNvPr id="26038" name="Group 499"/>
                              <wpg:cNvGrpSpPr/>
                              <wpg:grpSpPr>
                                <a:xfrm>
                                  <a:off x="0" y="-33959"/>
                                  <a:ext cx="4095750" cy="1205534"/>
                                  <a:chOff x="0" y="-114300"/>
                                  <a:chExt cx="4095750" cy="1205534"/>
                                </a:xfrm>
                              </wpg:grpSpPr>
                              <wpg:grpSp>
                                <wpg:cNvPr id="26039" name="Group 500"/>
                                <wpg:cNvGrpSpPr/>
                                <wpg:grpSpPr>
                                  <a:xfrm>
                                    <a:off x="0" y="-57150"/>
                                    <a:ext cx="4095750" cy="1148384"/>
                                    <a:chOff x="0" y="-266700"/>
                                    <a:chExt cx="4095750" cy="1148384"/>
                                  </a:xfrm>
                                </wpg:grpSpPr>
                                <wps:wsp>
                                  <wps:cNvPr id="26041" name="Rounded Rectangle 501"/>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0299808" w14:textId="77777777" w:rsidR="003D2193" w:rsidRDefault="003D2193" w:rsidP="00416161">
                                        <w:pPr>
                                          <w:jc w:val="center"/>
                                        </w:pPr>
                                        <w:r>
                                          <w:t>BDA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42" name="Rounded Rectangle 502"/>
                                  <wps:cNvSpPr/>
                                  <wps:spPr>
                                    <a:xfrm>
                                      <a:off x="2524125" y="-26670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3875E14" w14:textId="26D25CC9" w:rsidR="003D2193" w:rsidRDefault="003D2193" w:rsidP="00416161">
                                        <w:pPr>
                                          <w:jc w:val="center"/>
                                        </w:pPr>
                                        <w:r>
                                          <w:t>Number of Full-time employees</w:t>
                                        </w:r>
                                      </w:p>
                                      <w:p w14:paraId="7B30DFEE" w14:textId="77777777" w:rsidR="003D2193" w:rsidRDefault="003D2193" w:rsidP="004161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45" name="Straight Connector 503"/>
                                  <wps:cNvCnPr/>
                                  <wps:spPr>
                                    <a:xfrm flipH="1" flipV="1">
                                      <a:off x="1571626" y="333161"/>
                                      <a:ext cx="962024" cy="54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6047" name="Text Box 2"/>
                                <wps:cNvSpPr txBox="1">
                                  <a:spLocks noChangeArrowheads="1"/>
                                </wps:cNvSpPr>
                                <wps:spPr bwMode="auto">
                                  <a:xfrm>
                                    <a:off x="1609726" y="-114300"/>
                                    <a:ext cx="600074" cy="514350"/>
                                  </a:xfrm>
                                  <a:prstGeom prst="rect">
                                    <a:avLst/>
                                  </a:prstGeom>
                                  <a:solidFill>
                                    <a:srgbClr val="FFFFFF"/>
                                  </a:solidFill>
                                  <a:ln w="9525">
                                    <a:noFill/>
                                    <a:miter lim="800000"/>
                                    <a:headEnd/>
                                    <a:tailEnd/>
                                  </a:ln>
                                </wps:spPr>
                                <wps:txbx>
                                  <w:txbxContent>
                                    <w:p w14:paraId="655CB5B5"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81" name="Text Box 2"/>
                              <wps:cNvSpPr txBox="1">
                                <a:spLocks noChangeArrowheads="1"/>
                              </wps:cNvSpPr>
                              <wps:spPr bwMode="auto">
                                <a:xfrm>
                                  <a:off x="1714085" y="-114329"/>
                                  <a:ext cx="574039" cy="268672"/>
                                </a:xfrm>
                                <a:prstGeom prst="rect">
                                  <a:avLst/>
                                </a:prstGeom>
                                <a:solidFill>
                                  <a:srgbClr val="FFFFFF"/>
                                </a:solidFill>
                                <a:ln w="9525">
                                  <a:noFill/>
                                  <a:miter lim="800000"/>
                                  <a:headEnd/>
                                  <a:tailEnd/>
                                </a:ln>
                              </wps:spPr>
                              <wps:txbx>
                                <w:txbxContent>
                                  <w:p w14:paraId="7A074B04" w14:textId="77777777" w:rsidR="003D2193" w:rsidRPr="00F475B4" w:rsidRDefault="003D2193" w:rsidP="00416161">
                                    <w:pPr>
                                      <w:rPr>
                                        <w:sz w:val="72"/>
                                      </w:rPr>
                                    </w:pPr>
                                    <w:r>
                                      <w:rPr>
                                        <w:sz w:val="32"/>
                                      </w:rPr>
                                      <w:t>+.0117</w:t>
                                    </w:r>
                                  </w:p>
                                </w:txbxContent>
                              </wps:txbx>
                              <wps:bodyPr rot="0" vert="horz" wrap="none" lIns="0" tIns="0" rIns="0" bIns="0" anchor="ctr" anchorCtr="0">
                                <a:noAutofit/>
                              </wps:bodyPr>
                            </wps:wsp>
                          </wpg:grpSp>
                          <wps:wsp>
                            <wps:cNvPr id="96" name="Rounded Rectangle 506"/>
                            <wps:cNvSpPr/>
                            <wps:spPr>
                              <a:xfrm>
                                <a:off x="2533650" y="923925"/>
                                <a:ext cx="1571625" cy="676043"/>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72505E" w14:textId="77777777" w:rsidR="003D2193" w:rsidRDefault="003D2193" w:rsidP="00416161">
                                  <w:pPr>
                                    <w:jc w:val="center"/>
                                  </w:pPr>
                                  <w:r>
                                    <w:t>Annual Turnover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Straight Connector 507"/>
                            <wps:cNvCnPr/>
                            <wps:spPr>
                              <a:xfrm flipH="1">
                                <a:off x="1562100" y="447675"/>
                                <a:ext cx="952500" cy="26162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7980AA01" id="Group 57" o:spid="_x0000_s1713" style="position:absolute;left:0;text-align:left;margin-left:21.6pt;margin-top:20.05pt;width:323.25pt;height:126pt;z-index:251613696" coordsize="41052,15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">
                <v:shape id="_x0000_s1714" type="#_x0000_t202" style="position:absolute;left:18954;top:12155;width:4325;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" stroked="f">
                  <v:textbox inset="0,0,0,0">
                    <w:txbxContent>
                      <w:p w14:paraId="10FEFAAC" w14:textId="77777777" w:rsidR="003D2193" w:rsidRPr="00F475B4" w:rsidRDefault="003D2193" w:rsidP="00416161">
                        <w:pPr>
                          <w:rPr>
                            <w:sz w:val="72"/>
                          </w:rPr>
                        </w:pPr>
                        <w:r>
                          <w:rPr>
                            <w:sz w:val="32"/>
                          </w:rPr>
                          <w:t>-.101</w:t>
                        </w:r>
                      </w:p>
                    </w:txbxContent>
                  </v:textbox>
                </v:shape>
                <v:group id="Group 495" o:spid="_x0000_s1715" style="position:absolute;width:41052;height:15999" coordsize="41052,1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">
                  <v:shape id="_x0000_s1716" type="#_x0000_t202" style="position:absolute;left:15621;top:7715;width:6000;height:5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" stroked="f">
                    <v:textbox inset="0,0,0,0">
                      <w:txbxContent>
                        <w:p w14:paraId="4BD1A36F"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v:textbox>
                  </v:shape>
                  <v:group id="Group 497" o:spid="_x0000_s1717" style="position:absolute;width:41052;height:15999" coordsize="41052,1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">
                    <v:group id="Group 498" o:spid="_x0000_s1718" style="position:absolute;width:40957;height:12855" coordorigin=",-1143" coordsize="40957,1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">
                      <v:group id="Group 499" o:spid="_x0000_s1719" style="position:absolute;top:-339;width:40957;height:12054" coordorigin=",-1143" coordsize="40957,1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">
                        <v:group id="Group 500" o:spid="_x0000_s1720" style="position:absolute;top:-571;width:40957;height:11483" coordorigin=",-2667" coordsize="40957,1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">
                          <v:roundrect id="Rounded Rectangle 501" o:spid="_x0000_s1721"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" fillcolor="#ddd8c2 [2894]" strokecolor="black [3213]" strokeweight="2pt">
                            <v:textbox>
                              <w:txbxContent>
                                <w:p w14:paraId="40299808" w14:textId="77777777" w:rsidR="003D2193" w:rsidRDefault="003D2193" w:rsidP="00416161">
                                  <w:pPr>
                                    <w:jc w:val="center"/>
                                  </w:pPr>
                                  <w:r>
                                    <w:t>BDA Exploitation</w:t>
                                  </w:r>
                                </w:p>
                              </w:txbxContent>
                            </v:textbox>
                          </v:roundrect>
                          <v:roundrect id="Rounded Rectangle 502" o:spid="_x0000_s1722" style="position:absolute;left:25241;top:-2667;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" fillcolor="#ddd8c2 [2894]" strokecolor="black [3213]" strokeweight="2pt">
                            <v:textbox>
                              <w:txbxContent>
                                <w:p w14:paraId="03875E14" w14:textId="26D25CC9" w:rsidR="003D2193" w:rsidRDefault="003D2193" w:rsidP="00416161">
                                  <w:pPr>
                                    <w:jc w:val="center"/>
                                  </w:pPr>
                                  <w:r>
                                    <w:t>Number of Full-time employees</w:t>
                                  </w:r>
                                </w:p>
                                <w:p w14:paraId="7B30DFEE" w14:textId="77777777" w:rsidR="003D2193" w:rsidRDefault="003D2193" w:rsidP="00416161">
                                  <w:pPr>
                                    <w:jc w:val="center"/>
                                  </w:pPr>
                                </w:p>
                              </w:txbxContent>
                            </v:textbox>
                          </v:roundrect>
                          <v:line id="Straight Connector 503" o:spid="_x0000_s1723" style="position:absolute;flip:x y;visibility:visible;mso-wrap-style:square" from="15716,3331" to="25336,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" strokecolor="black [3213]" strokeweight="2.25pt"/>
                        </v:group>
                        <v:shape id="_x0000_s1724" type="#_x0000_t202" style="position:absolute;left:16097;top:-1143;width:6001;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" stroked="f">
                          <v:textbox inset="0,0,0,0">
                            <w:txbxContent>
                              <w:p w14:paraId="655CB5B5"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v:textbox>
                        </v:shape>
                      </v:group>
                      <v:shape id="_x0000_s1725" type="#_x0000_t202" style="position:absolute;left:17140;top:-1143;width:5741;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" stroked="f">
                        <v:textbox inset="0,0,0,0">
                          <w:txbxContent>
                            <w:p w14:paraId="7A074B04" w14:textId="77777777" w:rsidR="003D2193" w:rsidRPr="00F475B4" w:rsidRDefault="003D2193" w:rsidP="00416161">
                              <w:pPr>
                                <w:rPr>
                                  <w:sz w:val="72"/>
                                </w:rPr>
                              </w:pPr>
                              <w:r>
                                <w:rPr>
                                  <w:sz w:val="32"/>
                                </w:rPr>
                                <w:t>+.0117</w:t>
                              </w:r>
                            </w:p>
                          </w:txbxContent>
                        </v:textbox>
                      </v:shape>
                    </v:group>
                    <v:roundrect id="Rounded Rectangle 506" o:spid="_x0000_s1726" style="position:absolute;left:25336;top:9239;width:15716;height:6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" fillcolor="#ddd8c2 [2894]" strokecolor="black [3213]" strokeweight="2pt">
                      <v:textbox>
                        <w:txbxContent>
                          <w:p w14:paraId="1B72505E" w14:textId="77777777" w:rsidR="003D2193" w:rsidRDefault="003D2193" w:rsidP="00416161">
                            <w:pPr>
                              <w:jc w:val="center"/>
                            </w:pPr>
                            <w:r>
                              <w:t>Annual Turnover</w:t>
                            </w:r>
                          </w:p>
                        </w:txbxContent>
                      </v:textbox>
                    </v:roundrect>
                    <v:line id="Straight Connector 507" o:spid="_x0000_s1727" style="position:absolute;flip:x;visibility:visible;mso-wrap-style:square" from="15621,4476" to="25146,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" strokecolor="black [3213]" strokeweight="2.25pt"/>
                  </v:group>
                </v:group>
              </v:group>
            </w:pict>
          </mc:Fallback>
        </mc:AlternateContent>
      </w:r>
    </w:p>
    <w:p w14:paraId="7C5E0440" w14:textId="77777777" w:rsidR="00416161" w:rsidRPr="00DA0641" w:rsidRDefault="00416161" w:rsidP="00416161">
      <w:pPr>
        <w:rPr>
          <w:sz w:val="24"/>
          <w:szCs w:val="24"/>
        </w:rPr>
      </w:pPr>
    </w:p>
    <w:p w14:paraId="3DD5F6FF" w14:textId="77777777" w:rsidR="00416161" w:rsidRPr="00DA0641" w:rsidRDefault="00416161" w:rsidP="00416161">
      <w:pPr>
        <w:rPr>
          <w:sz w:val="24"/>
          <w:szCs w:val="24"/>
        </w:rPr>
      </w:pPr>
    </w:p>
    <w:p w14:paraId="54717644" w14:textId="77777777" w:rsidR="00416161" w:rsidRPr="00DA0641" w:rsidRDefault="00416161" w:rsidP="00416161">
      <w:pPr>
        <w:rPr>
          <w:sz w:val="24"/>
          <w:szCs w:val="24"/>
        </w:rPr>
      </w:pPr>
    </w:p>
    <w:p w14:paraId="1FD3028B" w14:textId="77777777" w:rsidR="00416161" w:rsidRPr="00DA0641" w:rsidRDefault="00416161" w:rsidP="00416161">
      <w:pPr>
        <w:rPr>
          <w:sz w:val="24"/>
          <w:szCs w:val="24"/>
        </w:rPr>
      </w:pPr>
    </w:p>
    <w:p w14:paraId="61FA14AC" w14:textId="6E3F5EA6" w:rsidR="00416161" w:rsidRPr="00DA0641" w:rsidRDefault="005A766B" w:rsidP="00416161">
      <w:pPr>
        <w:rPr>
          <w:sz w:val="24"/>
          <w:szCs w:val="24"/>
        </w:rPr>
      </w:pPr>
      <w:r w:rsidRPr="00DA0641">
        <w:rPr>
          <w:noProof/>
          <w:sz w:val="24"/>
          <w:szCs w:val="24"/>
          <w:lang w:eastAsia="en-GB"/>
        </w:rPr>
        <mc:AlternateContent>
          <mc:Choice Requires="wpg">
            <w:drawing>
              <wp:anchor distT="0" distB="0" distL="114300" distR="114300" simplePos="0" relativeHeight="251614720" behindDoc="0" locked="0" layoutInCell="1" allowOverlap="1" wp14:anchorId="2689002B" wp14:editId="18756076">
                <wp:simplePos x="0" y="0"/>
                <wp:positionH relativeFrom="column">
                  <wp:posOffset>276225</wp:posOffset>
                </wp:positionH>
                <wp:positionV relativeFrom="paragraph">
                  <wp:posOffset>142844</wp:posOffset>
                </wp:positionV>
                <wp:extent cx="4105275" cy="1599968"/>
                <wp:effectExtent l="0" t="0" r="28575" b="19685"/>
                <wp:wrapNone/>
                <wp:docPr id="508" name="Group 508"/>
                <wp:cNvGraphicFramePr/>
                <a:graphic xmlns:a="http://schemas.openxmlformats.org/drawingml/2006/main">
                  <a:graphicData uri="http://schemas.microsoft.com/office/word/2010/wordprocessingGroup">
                    <wpg:wgp>
                      <wpg:cNvGrpSpPr/>
                      <wpg:grpSpPr>
                        <a:xfrm>
                          <a:off x="0" y="0"/>
                          <a:ext cx="4105275" cy="1599968"/>
                          <a:chOff x="0" y="0"/>
                          <a:chExt cx="4105275" cy="1599968"/>
                        </a:xfrm>
                      </wpg:grpSpPr>
                      <wps:wsp>
                        <wps:cNvPr id="512" name="Text Box 2"/>
                        <wps:cNvSpPr txBox="1">
                          <a:spLocks noChangeArrowheads="1"/>
                        </wps:cNvSpPr>
                        <wps:spPr bwMode="auto">
                          <a:xfrm>
                            <a:off x="1895475" y="1217972"/>
                            <a:ext cx="432434" cy="268604"/>
                          </a:xfrm>
                          <a:prstGeom prst="rect">
                            <a:avLst/>
                          </a:prstGeom>
                          <a:solidFill>
                            <a:srgbClr val="FFFFFF"/>
                          </a:solidFill>
                          <a:ln w="9525">
                            <a:noFill/>
                            <a:miter lim="800000"/>
                            <a:headEnd/>
                            <a:tailEnd/>
                          </a:ln>
                        </wps:spPr>
                        <wps:txbx>
                          <w:txbxContent>
                            <w:p w14:paraId="2833B6F4" w14:textId="77777777" w:rsidR="003D2193" w:rsidRPr="00F475B4" w:rsidRDefault="003D2193" w:rsidP="00416161">
                              <w:pPr>
                                <w:rPr>
                                  <w:sz w:val="72"/>
                                </w:rPr>
                              </w:pPr>
                              <w:r>
                                <w:rPr>
                                  <w:sz w:val="32"/>
                                </w:rPr>
                                <w:t>-.078</w:t>
                              </w:r>
                            </w:p>
                          </w:txbxContent>
                        </wps:txbx>
                        <wps:bodyPr rot="0" vert="horz" wrap="none" lIns="0" tIns="0" rIns="0" bIns="0" anchor="ctr" anchorCtr="0">
                          <a:noAutofit/>
                        </wps:bodyPr>
                      </wps:wsp>
                      <wpg:grpSp>
                        <wpg:cNvPr id="513" name="Group 510"/>
                        <wpg:cNvGrpSpPr/>
                        <wpg:grpSpPr>
                          <a:xfrm>
                            <a:off x="0" y="0"/>
                            <a:ext cx="4105275" cy="1599968"/>
                            <a:chOff x="0" y="0"/>
                            <a:chExt cx="4105275" cy="1599968"/>
                          </a:xfrm>
                        </wpg:grpSpPr>
                        <wps:wsp>
                          <wps:cNvPr id="514" name="Text Box 2"/>
                          <wps:cNvSpPr txBox="1">
                            <a:spLocks noChangeArrowheads="1"/>
                          </wps:cNvSpPr>
                          <wps:spPr bwMode="auto">
                            <a:xfrm>
                              <a:off x="1562100" y="771528"/>
                              <a:ext cx="600074" cy="514090"/>
                            </a:xfrm>
                            <a:prstGeom prst="rect">
                              <a:avLst/>
                            </a:prstGeom>
                            <a:solidFill>
                              <a:srgbClr val="FFFFFF"/>
                            </a:solidFill>
                            <a:ln w="9525">
                              <a:noFill/>
                              <a:miter lim="800000"/>
                              <a:headEnd/>
                              <a:tailEnd/>
                            </a:ln>
                          </wps:spPr>
                          <wps:txbx>
                            <w:txbxContent>
                              <w:p w14:paraId="5756E46B"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g:cNvPr id="515" name="Group 382"/>
                          <wpg:cNvGrpSpPr/>
                          <wpg:grpSpPr>
                            <a:xfrm>
                              <a:off x="0" y="0"/>
                              <a:ext cx="4105275" cy="1599968"/>
                              <a:chOff x="0" y="0"/>
                              <a:chExt cx="4105275" cy="1599968"/>
                            </a:xfrm>
                          </wpg:grpSpPr>
                          <wpg:grpSp>
                            <wpg:cNvPr id="516" name="Group 512"/>
                            <wpg:cNvGrpSpPr/>
                            <wpg:grpSpPr>
                              <a:xfrm>
                                <a:off x="0" y="0"/>
                                <a:ext cx="4095750" cy="1285580"/>
                                <a:chOff x="0" y="-114329"/>
                                <a:chExt cx="4095750" cy="1285904"/>
                              </a:xfrm>
                            </wpg:grpSpPr>
                            <wpg:grpSp>
                              <wpg:cNvPr id="517" name="Group 513"/>
                              <wpg:cNvGrpSpPr/>
                              <wpg:grpSpPr>
                                <a:xfrm>
                                  <a:off x="0" y="-33959"/>
                                  <a:ext cx="4095750" cy="1205534"/>
                                  <a:chOff x="0" y="-114300"/>
                                  <a:chExt cx="4095750" cy="1205534"/>
                                </a:xfrm>
                              </wpg:grpSpPr>
                              <wpg:grpSp>
                                <wpg:cNvPr id="518" name="Group 514"/>
                                <wpg:cNvGrpSpPr/>
                                <wpg:grpSpPr>
                                  <a:xfrm>
                                    <a:off x="0" y="-57150"/>
                                    <a:ext cx="4095750" cy="1148384"/>
                                    <a:chOff x="0" y="-266700"/>
                                    <a:chExt cx="4095750" cy="1148384"/>
                                  </a:xfrm>
                                </wpg:grpSpPr>
                                <wps:wsp>
                                  <wps:cNvPr id="519" name="Rounded Rectangle 515"/>
                                  <wps:cNvSpPr/>
                                  <wps:spPr>
                                    <a:xfrm>
                                      <a:off x="0" y="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5770201" w14:textId="5029C717" w:rsidR="003D2193" w:rsidRDefault="003D2193" w:rsidP="00416161">
                                        <w:pPr>
                                          <w:jc w:val="center"/>
                                        </w:pPr>
                                        <w:r>
                                          <w:t>IoT 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Rounded Rectangle 516"/>
                                  <wps:cNvSpPr/>
                                  <wps:spPr>
                                    <a:xfrm>
                                      <a:off x="2524125" y="-266700"/>
                                      <a:ext cx="1571625" cy="676275"/>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F25EC2E" w14:textId="75462907" w:rsidR="003D2193" w:rsidRDefault="003D2193" w:rsidP="00416161">
                                        <w:pPr>
                                          <w:jc w:val="center"/>
                                        </w:pPr>
                                        <w:r>
                                          <w:t>Number of Full-time employees</w:t>
                                        </w:r>
                                      </w:p>
                                      <w:p w14:paraId="3CE26ABE" w14:textId="77777777" w:rsidR="003D2193" w:rsidRDefault="003D2193" w:rsidP="004161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Straight Connector 517"/>
                                  <wps:cNvCnPr/>
                                  <wps:spPr>
                                    <a:xfrm flipH="1" flipV="1">
                                      <a:off x="1571626" y="333161"/>
                                      <a:ext cx="962024" cy="54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25" name="Text Box 2"/>
                                <wps:cNvSpPr txBox="1">
                                  <a:spLocks noChangeArrowheads="1"/>
                                </wps:cNvSpPr>
                                <wps:spPr bwMode="auto">
                                  <a:xfrm>
                                    <a:off x="1609726" y="-114300"/>
                                    <a:ext cx="600074" cy="514350"/>
                                  </a:xfrm>
                                  <a:prstGeom prst="rect">
                                    <a:avLst/>
                                  </a:prstGeom>
                                  <a:solidFill>
                                    <a:srgbClr val="FFFFFF"/>
                                  </a:solidFill>
                                  <a:ln w="9525">
                                    <a:noFill/>
                                    <a:miter lim="800000"/>
                                    <a:headEnd/>
                                    <a:tailEnd/>
                                  </a:ln>
                                </wps:spPr>
                                <wps:txbx>
                                  <w:txbxContent>
                                    <w:p w14:paraId="244A97A7"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wps:txbx>
                                <wps:bodyPr rot="0" vert="horz" wrap="square" lIns="0" tIns="0" rIns="0" bIns="0" anchor="ctr" anchorCtr="0">
                                  <a:noAutofit/>
                                </wps:bodyPr>
                              </wps:wsp>
                            </wpg:grpSp>
                            <wps:wsp>
                              <wps:cNvPr id="526" name="Text Box 2"/>
                              <wps:cNvSpPr txBox="1">
                                <a:spLocks noChangeArrowheads="1"/>
                              </wps:cNvSpPr>
                              <wps:spPr bwMode="auto">
                                <a:xfrm>
                                  <a:off x="1714085" y="-114329"/>
                                  <a:ext cx="471169" cy="268672"/>
                                </a:xfrm>
                                <a:prstGeom prst="rect">
                                  <a:avLst/>
                                </a:prstGeom>
                                <a:solidFill>
                                  <a:srgbClr val="FFFFFF"/>
                                </a:solidFill>
                                <a:ln w="9525">
                                  <a:noFill/>
                                  <a:miter lim="800000"/>
                                  <a:headEnd/>
                                  <a:tailEnd/>
                                </a:ln>
                              </wps:spPr>
                              <wps:txbx>
                                <w:txbxContent>
                                  <w:p w14:paraId="4E1793F4" w14:textId="77777777" w:rsidR="003D2193" w:rsidRPr="00F475B4" w:rsidRDefault="003D2193" w:rsidP="00416161">
                                    <w:pPr>
                                      <w:rPr>
                                        <w:sz w:val="72"/>
                                      </w:rPr>
                                    </w:pPr>
                                    <w:r>
                                      <w:rPr>
                                        <w:sz w:val="32"/>
                                      </w:rPr>
                                      <w:t>+.085</w:t>
                                    </w:r>
                                  </w:p>
                                </w:txbxContent>
                              </wps:txbx>
                              <wps:bodyPr rot="0" vert="horz" wrap="none" lIns="0" tIns="0" rIns="0" bIns="0" anchor="ctr" anchorCtr="0">
                                <a:noAutofit/>
                              </wps:bodyPr>
                            </wps:wsp>
                          </wpg:grpSp>
                          <wps:wsp>
                            <wps:cNvPr id="527" name="Rounded Rectangle 520"/>
                            <wps:cNvSpPr/>
                            <wps:spPr>
                              <a:xfrm>
                                <a:off x="2533650" y="923925"/>
                                <a:ext cx="1571625" cy="676043"/>
                              </a:xfrm>
                              <a:prstGeom prst="roundRect">
                                <a:avLst/>
                              </a:prstGeom>
                              <a:solidFill>
                                <a:schemeClr val="bg2">
                                  <a:lumMod val="9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6AA2F6D" w14:textId="77777777" w:rsidR="003D2193" w:rsidRDefault="003D2193" w:rsidP="00416161">
                                  <w:pPr>
                                    <w:jc w:val="center"/>
                                  </w:pPr>
                                  <w:r>
                                    <w:t>Annual Turnover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Straight Connector 521"/>
                            <wps:cNvCnPr/>
                            <wps:spPr>
                              <a:xfrm flipH="1">
                                <a:off x="1562100" y="447675"/>
                                <a:ext cx="952500" cy="26162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2689002B" id="Group 508" o:spid="_x0000_s1728" style="position:absolute;left:0;text-align:left;margin-left:21.75pt;margin-top:11.25pt;width:323.25pt;height:126pt;z-index:251614720" coordsize="41052,15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">
                <v:shape id="_x0000_s1729" type="#_x0000_t202" style="position:absolute;left:18954;top:12179;width:4325;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" stroked="f">
                  <v:textbox inset="0,0,0,0">
                    <w:txbxContent>
                      <w:p w14:paraId="2833B6F4" w14:textId="77777777" w:rsidR="003D2193" w:rsidRPr="00F475B4" w:rsidRDefault="003D2193" w:rsidP="00416161">
                        <w:pPr>
                          <w:rPr>
                            <w:sz w:val="72"/>
                          </w:rPr>
                        </w:pPr>
                        <w:r>
                          <w:rPr>
                            <w:sz w:val="32"/>
                          </w:rPr>
                          <w:t>-.078</w:t>
                        </w:r>
                      </w:p>
                    </w:txbxContent>
                  </v:textbox>
                </v:shape>
                <v:group id="Group 510" o:spid="_x0000_s1730" style="position:absolute;width:41052;height:15999" coordsize="41052,1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shape id="_x0000_s1731" type="#_x0000_t202" style="position:absolute;left:15621;top:7715;width:6000;height:5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" stroked="f">
                    <v:textbox inset="0,0,0,0">
                      <w:txbxContent>
                        <w:p w14:paraId="5756E46B"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v:textbox>
                  </v:shape>
                  <v:group id="Group 382" o:spid="_x0000_s1732" style="position:absolute;width:41052;height:15999" coordsize="41052,1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group id="Group 512" o:spid="_x0000_s1733" style="position:absolute;width:40957;height:12855" coordorigin=",-1143" coordsize="40957,1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group id="Group 513" o:spid="_x0000_s1734" style="position:absolute;top:-339;width:40957;height:12054" coordorigin=",-1143" coordsize="40957,1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group id="Group 514" o:spid="_x0000_s1735" style="position:absolute;top:-571;width:40957;height:11483" coordorigin=",-2667" coordsize="40957,1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roundrect id="Rounded Rectangle 515" o:spid="_x0000_s1736" style="position:absolute;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" fillcolor="#ddd8c2 [2894]" strokecolor="black [3213]" strokeweight="2pt">
                            <v:textbox>
                              <w:txbxContent>
                                <w:p w14:paraId="15770201" w14:textId="5029C717" w:rsidR="003D2193" w:rsidRDefault="003D2193" w:rsidP="00416161">
                                  <w:pPr>
                                    <w:jc w:val="center"/>
                                  </w:pPr>
                                  <w:r>
                                    <w:t>IoT Exploitation</w:t>
                                  </w:r>
                                </w:p>
                              </w:txbxContent>
                            </v:textbox>
                          </v:roundrect>
                          <v:roundrect id="Rounded Rectangle 516" o:spid="_x0000_s1737" style="position:absolute;left:25241;top:-2667;width:15716;height:6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" fillcolor="#ddd8c2 [2894]" strokecolor="black [3213]" strokeweight="2pt">
                            <v:textbox>
                              <w:txbxContent>
                                <w:p w14:paraId="0F25EC2E" w14:textId="75462907" w:rsidR="003D2193" w:rsidRDefault="003D2193" w:rsidP="00416161">
                                  <w:pPr>
                                    <w:jc w:val="center"/>
                                  </w:pPr>
                                  <w:r>
                                    <w:t>Number of Full-time employees</w:t>
                                  </w:r>
                                </w:p>
                                <w:p w14:paraId="3CE26ABE" w14:textId="77777777" w:rsidR="003D2193" w:rsidRDefault="003D2193" w:rsidP="00416161">
                                  <w:pPr>
                                    <w:jc w:val="center"/>
                                  </w:pPr>
                                </w:p>
                              </w:txbxContent>
                            </v:textbox>
                          </v:roundrect>
                          <v:line id="Straight Connector 517" o:spid="_x0000_s1738" style="position:absolute;flip:x y;visibility:visible;mso-wrap-style:square" from="15716,3331" to="25336,8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" strokecolor="black [3213]" strokeweight="2.25pt"/>
                        </v:group>
                        <v:shape id="_x0000_s1739" type="#_x0000_t202" style="position:absolute;left:16097;top:-1143;width:6001;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" stroked="f">
                          <v:textbox inset="0,0,0,0">
                            <w:txbxContent>
                              <w:p w14:paraId="244A97A7" w14:textId="77777777" w:rsidR="003D2193" w:rsidRPr="00F475B4" w:rsidRDefault="003D2193" w:rsidP="00416161">
                                <w:pPr>
                                  <w:rPr>
                                    <w:sz w:val="72"/>
                                  </w:rPr>
                                </w:pPr>
                                <w:r>
                                  <w:rPr>
                                    <w:sz w:val="72"/>
                                  </w:rPr>
                                  <w:t>+</w:t>
                                </w:r>
                                <w:r w:rsidRPr="00F166D4">
                                  <w:rPr>
                                    <w:sz w:val="36"/>
                                  </w:rPr>
                                  <w:t>(</w:t>
                                </w:r>
                                <w:r>
                                  <w:rPr>
                                    <w:sz w:val="36"/>
                                  </w:rPr>
                                  <w:t>S</w:t>
                                </w:r>
                                <w:r w:rsidRPr="00F166D4">
                                  <w:rPr>
                                    <w:sz w:val="36"/>
                                  </w:rPr>
                                  <w:t>)</w:t>
                                </w:r>
                              </w:p>
                            </w:txbxContent>
                          </v:textbox>
                        </v:shape>
                      </v:group>
                      <v:shape id="_x0000_s1740" type="#_x0000_t202" style="position:absolute;left:17140;top:-1143;width:4712;height:26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" stroked="f">
                        <v:textbox inset="0,0,0,0">
                          <w:txbxContent>
                            <w:p w14:paraId="4E1793F4" w14:textId="77777777" w:rsidR="003D2193" w:rsidRPr="00F475B4" w:rsidRDefault="003D2193" w:rsidP="00416161">
                              <w:pPr>
                                <w:rPr>
                                  <w:sz w:val="72"/>
                                </w:rPr>
                              </w:pPr>
                              <w:r>
                                <w:rPr>
                                  <w:sz w:val="32"/>
                                </w:rPr>
                                <w:t>+.085</w:t>
                              </w:r>
                            </w:p>
                          </w:txbxContent>
                        </v:textbox>
                      </v:shape>
                    </v:group>
                    <v:roundrect id="Rounded Rectangle 520" o:spid="_x0000_s1741" style="position:absolute;left:25336;top:9239;width:15716;height:6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" fillcolor="#ddd8c2 [2894]" strokecolor="black [3213]" strokeweight="2pt">
                      <v:textbox>
                        <w:txbxContent>
                          <w:p w14:paraId="36AA2F6D" w14:textId="77777777" w:rsidR="003D2193" w:rsidRDefault="003D2193" w:rsidP="00416161">
                            <w:pPr>
                              <w:jc w:val="center"/>
                            </w:pPr>
                            <w:r>
                              <w:t>Annual Turnover</w:t>
                            </w:r>
                          </w:p>
                        </w:txbxContent>
                      </v:textbox>
                    </v:roundrect>
                    <v:line id="Straight Connector 521" o:spid="_x0000_s1742" style="position:absolute;flip:x;visibility:visible;mso-wrap-style:square" from="15621,4476" to="25146,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" strokecolor="black [3213]" strokeweight="2.25pt"/>
                  </v:group>
                </v:group>
              </v:group>
            </w:pict>
          </mc:Fallback>
        </mc:AlternateContent>
      </w:r>
    </w:p>
    <w:p w14:paraId="51F80238" w14:textId="16F03173" w:rsidR="00416161" w:rsidRPr="00DA0641" w:rsidRDefault="00416161" w:rsidP="00416161">
      <w:pPr>
        <w:rPr>
          <w:sz w:val="24"/>
          <w:szCs w:val="24"/>
        </w:rPr>
      </w:pPr>
    </w:p>
    <w:p w14:paraId="327A0239" w14:textId="77777777" w:rsidR="00416161" w:rsidRPr="00DA0641" w:rsidRDefault="00416161" w:rsidP="00416161">
      <w:pPr>
        <w:rPr>
          <w:sz w:val="24"/>
          <w:szCs w:val="24"/>
        </w:rPr>
      </w:pPr>
    </w:p>
    <w:p w14:paraId="0DB4236B" w14:textId="337CB728" w:rsidR="00416161" w:rsidRPr="00DA0641" w:rsidRDefault="00041406" w:rsidP="00416161">
      <w:pPr>
        <w:rPr>
          <w:sz w:val="24"/>
          <w:szCs w:val="24"/>
        </w:rPr>
      </w:pPr>
      <w:r w:rsidRPr="00DA0641">
        <w:rPr>
          <w:noProof/>
          <w:lang w:eastAsia="en-GB"/>
        </w:rPr>
        <mc:AlternateContent>
          <mc:Choice Requires="wps">
            <w:drawing>
              <wp:anchor distT="0" distB="0" distL="114300" distR="114300" simplePos="0" relativeHeight="251658240" behindDoc="0" locked="0" layoutInCell="1" allowOverlap="1" wp14:anchorId="1B150003" wp14:editId="6A024470">
                <wp:simplePos x="0" y="0"/>
                <wp:positionH relativeFrom="column">
                  <wp:posOffset>460375</wp:posOffset>
                </wp:positionH>
                <wp:positionV relativeFrom="paragraph">
                  <wp:posOffset>534670</wp:posOffset>
                </wp:positionV>
                <wp:extent cx="4105275" cy="635"/>
                <wp:effectExtent l="0" t="0" r="0" b="0"/>
                <wp:wrapNone/>
                <wp:docPr id="524" name="Text Box 524"/>
                <wp:cNvGraphicFramePr/>
                <a:graphic xmlns:a="http://schemas.openxmlformats.org/drawingml/2006/main">
                  <a:graphicData uri="http://schemas.microsoft.com/office/word/2010/wordprocessingShape">
                    <wps:wsp>
                      <wps:cNvSpPr txBox="1"/>
                      <wps:spPr>
                        <a:xfrm>
                          <a:off x="0" y="0"/>
                          <a:ext cx="4105275" cy="635"/>
                        </a:xfrm>
                        <a:prstGeom prst="rect">
                          <a:avLst/>
                        </a:prstGeom>
                        <a:solidFill>
                          <a:prstClr val="white"/>
                        </a:solidFill>
                        <a:ln>
                          <a:noFill/>
                        </a:ln>
                      </wps:spPr>
                      <wps:txbx>
                        <w:txbxContent>
                          <w:p w14:paraId="13B110D2" w14:textId="02134E4E" w:rsidR="003D2193" w:rsidRPr="00C05454" w:rsidRDefault="003D2193" w:rsidP="00416161">
                            <w:pPr>
                              <w:pStyle w:val="Caption"/>
                              <w:rPr>
                                <w:noProof/>
                                <w:sz w:val="24"/>
                                <w:szCs w:val="24"/>
                              </w:rPr>
                            </w:pPr>
                            <w:bookmarkStart w:id="1105" w:name="_Ref32414587"/>
                            <w:bookmarkStart w:id="1106" w:name="_Toc35347876"/>
                            <w:bookmarkStart w:id="1107" w:name="_Toc49290597"/>
                            <w:bookmarkStart w:id="1108" w:name="_Toc73916450"/>
                            <w:r>
                              <w:t xml:space="preserve">Figure </w:t>
                            </w:r>
                            <w:r>
                              <w:fldChar w:fldCharType="begin"/>
                            </w:r>
                            <w:r>
                              <w:instrText xml:space="preserve"> SEQ Figure \* ARABIC </w:instrText>
                            </w:r>
                            <w:r>
                              <w:fldChar w:fldCharType="separate"/>
                            </w:r>
                            <w:r w:rsidR="00F70D7D">
                              <w:rPr>
                                <w:noProof/>
                              </w:rPr>
                              <w:t>60</w:t>
                            </w:r>
                            <w:r>
                              <w:fldChar w:fldCharType="end"/>
                            </w:r>
                            <w:bookmarkEnd w:id="1105"/>
                            <w:r>
                              <w:t xml:space="preserve">- </w:t>
                            </w:r>
                            <w:r w:rsidRPr="0020487C">
                              <w:t xml:space="preserve">Correlation between </w:t>
                            </w:r>
                            <w:r>
                              <w:t>organisation size measures and IOT</w:t>
                            </w:r>
                            <w:r w:rsidRPr="00A47276">
                              <w:t xml:space="preserve"> exploitation</w:t>
                            </w:r>
                            <w:bookmarkEnd w:id="1106"/>
                            <w:bookmarkEnd w:id="1107"/>
                            <w:bookmarkEnd w:id="1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150003" id="Text Box 524" o:spid="_x0000_s1743" type="#_x0000_t202" style="position:absolute;left:0;text-align:left;margin-left:36.25pt;margin-top:42.1pt;width:323.25pt;height:.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" stroked="f">
                <v:textbox style="mso-fit-shape-to-text:t" inset="0,0,0,0">
                  <w:txbxContent>
                    <w:p w14:paraId="13B110D2" w14:textId="02134E4E" w:rsidR="003D2193" w:rsidRPr="00C05454" w:rsidRDefault="003D2193" w:rsidP="00416161">
                      <w:pPr>
                        <w:pStyle w:val="Caption"/>
                        <w:rPr>
                          <w:noProof/>
                          <w:sz w:val="24"/>
                          <w:szCs w:val="24"/>
                        </w:rPr>
                      </w:pPr>
                      <w:bookmarkStart w:id="1109" w:name="_Ref32414587"/>
                      <w:bookmarkStart w:id="1110" w:name="_Toc35347876"/>
                      <w:bookmarkStart w:id="1111" w:name="_Toc49290597"/>
                      <w:bookmarkStart w:id="1112" w:name="_Toc73916450"/>
                      <w:r>
                        <w:t xml:space="preserve">Figure </w:t>
                      </w:r>
                      <w:r>
                        <w:fldChar w:fldCharType="begin"/>
                      </w:r>
                      <w:r>
                        <w:instrText xml:space="preserve"> SEQ Figure \* ARABIC </w:instrText>
                      </w:r>
                      <w:r>
                        <w:fldChar w:fldCharType="separate"/>
                      </w:r>
                      <w:r w:rsidR="00F70D7D">
                        <w:rPr>
                          <w:noProof/>
                        </w:rPr>
                        <w:t>60</w:t>
                      </w:r>
                      <w:r>
                        <w:fldChar w:fldCharType="end"/>
                      </w:r>
                      <w:bookmarkEnd w:id="1109"/>
                      <w:r>
                        <w:t xml:space="preserve">- </w:t>
                      </w:r>
                      <w:r w:rsidRPr="0020487C">
                        <w:t xml:space="preserve">Correlation between </w:t>
                      </w:r>
                      <w:r>
                        <w:t>organisation size measures and IOT</w:t>
                      </w:r>
                      <w:r w:rsidRPr="00A47276">
                        <w:t xml:space="preserve"> exploitation</w:t>
                      </w:r>
                      <w:bookmarkEnd w:id="1110"/>
                      <w:bookmarkEnd w:id="1111"/>
                      <w:bookmarkEnd w:id="1112"/>
                    </w:p>
                  </w:txbxContent>
                </v:textbox>
              </v:shape>
            </w:pict>
          </mc:Fallback>
        </mc:AlternateContent>
      </w:r>
    </w:p>
    <w:p w14:paraId="01ADD830" w14:textId="77777777" w:rsidR="004A25C8" w:rsidRDefault="004A25C8" w:rsidP="00416161">
      <w:pPr>
        <w:rPr>
          <w:b/>
          <w:sz w:val="24"/>
          <w:szCs w:val="24"/>
        </w:rPr>
      </w:pPr>
    </w:p>
    <w:p w14:paraId="5B6D5F70" w14:textId="77777777" w:rsidR="004A25C8" w:rsidRDefault="004A25C8" w:rsidP="00416161">
      <w:pPr>
        <w:rPr>
          <w:b/>
          <w:sz w:val="24"/>
          <w:szCs w:val="24"/>
        </w:rPr>
      </w:pPr>
    </w:p>
    <w:p w14:paraId="2F0241FB" w14:textId="19292B43" w:rsidR="00416161" w:rsidRPr="00DA0641" w:rsidRDefault="00416161" w:rsidP="00416161">
      <w:pPr>
        <w:rPr>
          <w:b/>
          <w:sz w:val="24"/>
          <w:szCs w:val="24"/>
        </w:rPr>
      </w:pPr>
      <w:r w:rsidRPr="00DA0641">
        <w:rPr>
          <w:b/>
          <w:sz w:val="24"/>
          <w:szCs w:val="24"/>
        </w:rPr>
        <w:t>Partial Correlation Analysis and Multiple regression analysis</w:t>
      </w:r>
    </w:p>
    <w:p w14:paraId="0A3C8DF6" w14:textId="28A8D9EC" w:rsidR="00416161" w:rsidRPr="00DA0641" w:rsidRDefault="00416161" w:rsidP="006E78D2">
      <w:pPr>
        <w:rPr>
          <w:rFonts w:cstheme="minorHAnsi"/>
        </w:rPr>
      </w:pPr>
      <w:r w:rsidRPr="00DA0641">
        <w:t xml:space="preserve">Partial correlation analysis was performed to see whether </w:t>
      </w:r>
      <w:r w:rsidR="00593822" w:rsidRPr="00DA0641">
        <w:t>there is</w:t>
      </w:r>
      <w:r w:rsidRPr="00DA0641">
        <w:t xml:space="preserve"> a significant change in the relationships between all exploitation variables when SIZE variables are controlled. </w:t>
      </w:r>
      <w:r w:rsidRPr="00DA0641">
        <w:rPr>
          <w:rFonts w:cstheme="minorHAnsi"/>
        </w:rPr>
        <w:t xml:space="preserve">This helps to discover the influence SIZE variables have on </w:t>
      </w:r>
      <w:r w:rsidR="00041406">
        <w:rPr>
          <w:rFonts w:cstheme="minorHAnsi"/>
        </w:rPr>
        <w:t>BBI exploitation</w:t>
      </w:r>
      <w:r w:rsidRPr="00DA0641">
        <w:rPr>
          <w:rFonts w:cstheme="minorHAnsi"/>
        </w:rPr>
        <w:t xml:space="preserve">. The results of the partial correlation show that almost all the correlations between exploitation variables have </w:t>
      </w:r>
      <w:r w:rsidR="00920B2C">
        <w:rPr>
          <w:rFonts w:cstheme="minorHAnsi"/>
        </w:rPr>
        <w:t xml:space="preserve">been </w:t>
      </w:r>
      <w:r w:rsidRPr="00DA0641">
        <w:rPr>
          <w:rFonts w:cstheme="minorHAnsi"/>
        </w:rPr>
        <w:t xml:space="preserve">subjected to some degree of change when control was applied to SIZE variables. For example, the correlation between </w:t>
      </w:r>
      <w:r w:rsidR="006E78D2">
        <w:rPr>
          <w:rFonts w:cstheme="minorHAnsi"/>
        </w:rPr>
        <w:t>EX</w:t>
      </w:r>
      <w:r w:rsidRPr="00DA0641">
        <w:rPr>
          <w:rFonts w:cstheme="minorHAnsi"/>
        </w:rPr>
        <w:t>P</w:t>
      </w:r>
      <w:r w:rsidR="00F349ED">
        <w:rPr>
          <w:rFonts w:cstheme="minorHAnsi"/>
        </w:rPr>
        <w:t>IOT</w:t>
      </w:r>
      <w:r w:rsidRPr="00DA0641">
        <w:rPr>
          <w:rFonts w:cstheme="minorHAnsi"/>
        </w:rPr>
        <w:t xml:space="preserve">1 and </w:t>
      </w:r>
      <w:r w:rsidR="006E78D2">
        <w:rPr>
          <w:rFonts w:cstheme="minorHAnsi"/>
        </w:rPr>
        <w:t>EX</w:t>
      </w:r>
      <w:r w:rsidRPr="00DA0641">
        <w:rPr>
          <w:rFonts w:cstheme="minorHAnsi"/>
        </w:rPr>
        <w:t>P</w:t>
      </w:r>
      <w:r w:rsidR="00F349ED">
        <w:rPr>
          <w:rFonts w:cstheme="minorHAnsi"/>
        </w:rPr>
        <w:t>IOT</w:t>
      </w:r>
      <w:r w:rsidRPr="00DA0641">
        <w:rPr>
          <w:rFonts w:cstheme="minorHAnsi"/>
        </w:rPr>
        <w:t>2 which was +.517 (in zero</w:t>
      </w:r>
      <w:r w:rsidR="00372F04">
        <w:rPr>
          <w:rFonts w:cstheme="minorHAnsi"/>
        </w:rPr>
        <w:t>-</w:t>
      </w:r>
      <w:r w:rsidRPr="00DA0641">
        <w:rPr>
          <w:rFonts w:cstheme="minorHAnsi"/>
        </w:rPr>
        <w:t>order) has increased to +.527as a result of controlling SIZ</w:t>
      </w:r>
      <w:r w:rsidR="00F349ED">
        <w:rPr>
          <w:rFonts w:cstheme="minorHAnsi"/>
        </w:rPr>
        <w:t>IOT</w:t>
      </w:r>
      <w:r w:rsidRPr="00DA0641">
        <w:rPr>
          <w:rFonts w:cstheme="minorHAnsi"/>
        </w:rPr>
        <w:t>1 and SIZ</w:t>
      </w:r>
      <w:r w:rsidR="00F349ED">
        <w:rPr>
          <w:rFonts w:cstheme="minorHAnsi"/>
        </w:rPr>
        <w:t>IOT</w:t>
      </w:r>
      <w:r w:rsidRPr="00DA0641">
        <w:rPr>
          <w:rFonts w:cstheme="minorHAnsi"/>
        </w:rPr>
        <w:t>2 variables at once. This means the two measures of organisation size ha</w:t>
      </w:r>
      <w:r w:rsidR="00372F04">
        <w:rPr>
          <w:rFonts w:cstheme="minorHAnsi"/>
        </w:rPr>
        <w:t>ve</w:t>
      </w:r>
      <w:r w:rsidRPr="00DA0641">
        <w:rPr>
          <w:rFonts w:cstheme="minorHAnsi"/>
        </w:rPr>
        <w:t xml:space="preserve"> some influence on all exploitation variables related to BIM, BDA</w:t>
      </w:r>
      <w:r w:rsidR="00372F04">
        <w:rPr>
          <w:rFonts w:cstheme="minorHAnsi"/>
        </w:rPr>
        <w:t>,</w:t>
      </w:r>
      <w:r w:rsidRPr="00DA0641">
        <w:rPr>
          <w:rFonts w:cstheme="minorHAnsi"/>
        </w:rPr>
        <w:t xml:space="preserve"> and </w:t>
      </w:r>
      <w:r w:rsidR="00F349ED">
        <w:rPr>
          <w:rFonts w:cstheme="minorHAnsi"/>
        </w:rPr>
        <w:t>I</w:t>
      </w:r>
      <w:r w:rsidR="00372F04">
        <w:rPr>
          <w:rFonts w:cstheme="minorHAnsi"/>
        </w:rPr>
        <w:t>o</w:t>
      </w:r>
      <w:r w:rsidR="00F349ED">
        <w:rPr>
          <w:rFonts w:cstheme="minorHAnsi"/>
        </w:rPr>
        <w:t>T</w:t>
      </w:r>
      <w:r w:rsidRPr="00DA0641">
        <w:rPr>
          <w:rFonts w:cstheme="minorHAnsi"/>
        </w:rPr>
        <w:t>.</w:t>
      </w:r>
    </w:p>
    <w:p w14:paraId="501ECAE4" w14:textId="03713A3F" w:rsidR="00416161" w:rsidRPr="00DA0641" w:rsidRDefault="00416161" w:rsidP="006E78D2">
      <w:r w:rsidRPr="00DA0641">
        <w:t xml:space="preserve">Multiple regressions analysis was also performed to see if the measures of organisation size predict the level of exploitation for BIM/ BDA/ </w:t>
      </w:r>
      <w:r w:rsidR="00F349ED">
        <w:t>I</w:t>
      </w:r>
      <w:r w:rsidR="00372F04">
        <w:t>o</w:t>
      </w:r>
      <w:r w:rsidR="00F349ED">
        <w:t>T</w:t>
      </w:r>
      <w:r w:rsidRPr="00DA0641">
        <w:t>.  This eventually confirm</w:t>
      </w:r>
      <w:r w:rsidR="00041406">
        <w:t>ed</w:t>
      </w:r>
      <w:r w:rsidRPr="00DA0641">
        <w:t xml:space="preserve"> whether organisation size impact</w:t>
      </w:r>
      <w:r w:rsidR="00372F04">
        <w:t>s</w:t>
      </w:r>
      <w:r w:rsidRPr="00DA0641">
        <w:t xml:space="preserve"> on BBI exploitation or not. The r-value was considered when determining the strength. It </w:t>
      </w:r>
      <w:r w:rsidRPr="00DA0641">
        <w:lastRenderedPageBreak/>
        <w:t>tells how much of the variance in the dependent variable (</w:t>
      </w:r>
      <w:r w:rsidR="00372F04">
        <w:t>EX</w:t>
      </w:r>
      <w:r w:rsidRPr="00DA0641">
        <w:t xml:space="preserve">PBIM1) is explained by SIZBIM1 and SIZBIM2. The guidelines suggested by Cohen (1988) were used to determine the strength of the influence/ impact.  The results of the multiple regression </w:t>
      </w:r>
      <w:r w:rsidR="0068205B">
        <w:t xml:space="preserve">analysis </w:t>
      </w:r>
      <w:r w:rsidRPr="00DA0641">
        <w:t xml:space="preserve">show that there is a higher impact from annual turnover than from </w:t>
      </w:r>
      <w:r w:rsidR="00372F04">
        <w:t xml:space="preserve">the </w:t>
      </w:r>
      <w:r w:rsidRPr="00DA0641">
        <w:t xml:space="preserve">number of </w:t>
      </w:r>
      <w:r w:rsidR="00D27E21" w:rsidRPr="00DA0641">
        <w:t>full-time</w:t>
      </w:r>
      <w:r w:rsidRPr="00DA0641">
        <w:t xml:space="preserve"> employees. However, none of the impacts </w:t>
      </w:r>
      <w:r w:rsidR="00041406">
        <w:t>we</w:t>
      </w:r>
      <w:r w:rsidRPr="00DA0641">
        <w:t xml:space="preserve">re significant at </w:t>
      </w:r>
      <w:r w:rsidR="00372F04">
        <w:t xml:space="preserve">the </w:t>
      </w:r>
      <w:r w:rsidRPr="00DA0641">
        <w:t xml:space="preserve">0.05 level. </w:t>
      </w:r>
      <w:r w:rsidR="00D27E21">
        <w:t>A</w:t>
      </w:r>
      <w:r w:rsidRPr="00DA0641">
        <w:t xml:space="preserve">ll information drawn from </w:t>
      </w:r>
      <w:r w:rsidR="00372F04">
        <w:t xml:space="preserve">the </w:t>
      </w:r>
      <w:r w:rsidRPr="00DA0641">
        <w:t>aforementioned inferences</w:t>
      </w:r>
      <w:r w:rsidR="00D27E21">
        <w:t xml:space="preserve"> </w:t>
      </w:r>
      <w:r w:rsidR="00041406">
        <w:t>are</w:t>
      </w:r>
      <w:r w:rsidR="00D27E21">
        <w:t xml:space="preserve"> shown in </w:t>
      </w:r>
      <w:r w:rsidR="007F49A4">
        <w:fldChar w:fldCharType="begin"/>
      </w:r>
      <w:r w:rsidR="007F49A4">
        <w:instrText xml:space="preserve"> REF _Ref47531322 \r \h </w:instrText>
      </w:r>
      <w:r w:rsidR="007F49A4">
        <w:fldChar w:fldCharType="separate"/>
      </w:r>
      <w:r w:rsidR="00F70D7D">
        <w:t>Appendix E</w:t>
      </w:r>
      <w:r w:rsidR="007F49A4">
        <w:fldChar w:fldCharType="end"/>
      </w:r>
      <w:r w:rsidR="007F49A4">
        <w:t>7</w:t>
      </w:r>
      <w:r w:rsidR="00D27E21">
        <w:t xml:space="preserve">, </w:t>
      </w:r>
      <w:r w:rsidR="007F49A4">
        <w:fldChar w:fldCharType="begin"/>
      </w:r>
      <w:r w:rsidR="007F49A4">
        <w:instrText xml:space="preserve"> REF _Ref47531347 \r \h </w:instrText>
      </w:r>
      <w:r w:rsidR="007F49A4">
        <w:fldChar w:fldCharType="separate"/>
      </w:r>
      <w:r w:rsidR="00F70D7D">
        <w:t>Appendix E</w:t>
      </w:r>
      <w:r w:rsidR="007F49A4">
        <w:fldChar w:fldCharType="end"/>
      </w:r>
      <w:r w:rsidR="007F49A4">
        <w:t>8</w:t>
      </w:r>
      <w:r w:rsidR="00372F04">
        <w:t>,</w:t>
      </w:r>
      <w:r w:rsidR="007F49A4">
        <w:t xml:space="preserve"> </w:t>
      </w:r>
      <w:r w:rsidR="00D27E21">
        <w:t xml:space="preserve">and </w:t>
      </w:r>
      <w:r w:rsidR="007F49A4">
        <w:fldChar w:fldCharType="begin"/>
      </w:r>
      <w:r w:rsidR="007F49A4">
        <w:instrText xml:space="preserve"> REF _Ref47531369 \r \h </w:instrText>
      </w:r>
      <w:r w:rsidR="007F49A4">
        <w:fldChar w:fldCharType="separate"/>
      </w:r>
      <w:r w:rsidR="00F70D7D">
        <w:t>Appendix E</w:t>
      </w:r>
      <w:r w:rsidR="007F49A4">
        <w:fldChar w:fldCharType="end"/>
      </w:r>
      <w:r w:rsidR="007F49A4">
        <w:t>9.</w:t>
      </w:r>
      <w:r w:rsidR="007C6EFA" w:rsidRPr="007C6EFA">
        <w:t xml:space="preserve"> </w:t>
      </w:r>
      <w:r w:rsidR="00041406">
        <w:t>Concerning</w:t>
      </w:r>
      <w:r w:rsidR="007C6EFA">
        <w:t xml:space="preserve"> </w:t>
      </w:r>
      <w:r w:rsidR="00041406">
        <w:t xml:space="preserve">the </w:t>
      </w:r>
      <w:r w:rsidR="007C6EFA">
        <w:t xml:space="preserve">causation, the influence organisation size can </w:t>
      </w:r>
      <w:r w:rsidR="0068205B">
        <w:t>have on</w:t>
      </w:r>
      <w:r w:rsidR="007C6EFA">
        <w:t xml:space="preserve"> BBI exploitation in general is insignificant. Hence, only the correlation is indicated in the models below. Having less or more employees or having less or more turnover </w:t>
      </w:r>
      <w:r w:rsidR="0068205B">
        <w:t>does</w:t>
      </w:r>
      <w:r w:rsidR="007C6EFA">
        <w:t xml:space="preserve"> not necessarily make a significant influence/causation for the ability to exploit BBI</w:t>
      </w:r>
      <w:r w:rsidR="00041406">
        <w:t xml:space="preserve"> for an organisation.</w:t>
      </w:r>
    </w:p>
    <w:p w14:paraId="174D8A2D" w14:textId="2B5BBF3C" w:rsidR="00416161" w:rsidRPr="00DA0641" w:rsidRDefault="00416161" w:rsidP="00482DD3">
      <w:r w:rsidRPr="00DA0641">
        <w:t xml:space="preserve">In the attempt </w:t>
      </w:r>
      <w:r w:rsidR="0068205B">
        <w:t>to check</w:t>
      </w:r>
      <w:r w:rsidR="0068205B" w:rsidRPr="00DA0641">
        <w:t xml:space="preserve"> </w:t>
      </w:r>
      <w:r w:rsidRPr="00DA0641">
        <w:t xml:space="preserve">the level of criticality in these two organisation size </w:t>
      </w:r>
      <w:r w:rsidR="00D27E21" w:rsidRPr="00DA0641">
        <w:t>measures, the</w:t>
      </w:r>
      <w:r w:rsidRPr="00DA0641">
        <w:t xml:space="preserve"> same partial correlation was conducted, but controlling one independent variable at a time followed by taking the amount-correlation coefficient decreased/ increased into account. For example, controlling SIZBIM1, the change of correlation between </w:t>
      </w:r>
      <w:r w:rsidR="00482DD3">
        <w:t>EX</w:t>
      </w:r>
      <w:r w:rsidRPr="00DA0641">
        <w:t>PBIM-</w:t>
      </w:r>
      <w:r w:rsidR="00482DD3">
        <w:t>EX</w:t>
      </w:r>
      <w:r w:rsidRPr="00DA0641">
        <w:t>PBIM2 was investigated. The investigation continued for all EXP variables corresponded to all three strategic tools (BIM, BDA</w:t>
      </w:r>
      <w:r w:rsidR="00372F04">
        <w:t>,</w:t>
      </w:r>
      <w:r w:rsidRPr="00DA0641">
        <w:t xml:space="preserve"> and </w:t>
      </w:r>
      <w:r w:rsidR="00F349ED">
        <w:t>I</w:t>
      </w:r>
      <w:r w:rsidR="00372F04">
        <w:t>o</w:t>
      </w:r>
      <w:r w:rsidR="00F349ED">
        <w:t>T</w:t>
      </w:r>
      <w:r w:rsidRPr="00DA0641">
        <w:t>) and the Group Mean change in correlations are listed in</w:t>
      </w:r>
      <w:r w:rsidR="005A65F3">
        <w:t xml:space="preserve"> </w:t>
      </w:r>
      <w:r w:rsidR="005A65F3">
        <w:fldChar w:fldCharType="begin"/>
      </w:r>
      <w:r w:rsidR="005A65F3">
        <w:instrText xml:space="preserve"> REF _Ref52880936 \h </w:instrText>
      </w:r>
      <w:r w:rsidR="005A65F3">
        <w:fldChar w:fldCharType="separate"/>
      </w:r>
      <w:r w:rsidR="00F70D7D" w:rsidRPr="00DA0641">
        <w:t xml:space="preserve">Table </w:t>
      </w:r>
      <w:r w:rsidR="00F70D7D">
        <w:rPr>
          <w:noProof/>
        </w:rPr>
        <w:t>91</w:t>
      </w:r>
      <w:r w:rsidR="005A65F3">
        <w:fldChar w:fldCharType="end"/>
      </w:r>
      <w:r w:rsidR="00041406">
        <w:t>.</w:t>
      </w:r>
      <w:r w:rsidRPr="00DA0641">
        <w:t xml:space="preserve"> </w:t>
      </w:r>
      <w:r w:rsidR="00041406">
        <w:t>The group means were then</w:t>
      </w:r>
      <w:r w:rsidRPr="00DA0641">
        <w:t xml:space="preserve"> ranked according to descending order. From the results received from regression analysis, it is convincing that annual turnover is more critical compared </w:t>
      </w:r>
      <w:r w:rsidR="00041406">
        <w:t>to</w:t>
      </w:r>
      <w:r w:rsidRPr="00DA0641">
        <w:t xml:space="preserve"> </w:t>
      </w:r>
      <w:r w:rsidR="00372F04">
        <w:t xml:space="preserve">the </w:t>
      </w:r>
      <w:r w:rsidRPr="00DA0641">
        <w:t xml:space="preserve">number of </w:t>
      </w:r>
      <w:r w:rsidR="00D27E21" w:rsidRPr="00DA0641">
        <w:t>full-time</w:t>
      </w:r>
      <w:r w:rsidRPr="00DA0641">
        <w:t xml:space="preserve"> employees when it comes to the impact of organisation size </w:t>
      </w:r>
      <w:r w:rsidR="0068205B">
        <w:t>on</w:t>
      </w:r>
      <w:r w:rsidRPr="00DA0641">
        <w:t xml:space="preserve"> BBI exploitation.</w:t>
      </w:r>
    </w:p>
    <w:p w14:paraId="14BA99C8" w14:textId="1B064AF1" w:rsidR="00416161" w:rsidRPr="00DA0641" w:rsidRDefault="00416161" w:rsidP="00416161">
      <w:pPr>
        <w:pStyle w:val="Caption"/>
        <w:keepNext/>
      </w:pPr>
      <w:bookmarkStart w:id="1113" w:name="_Ref52880936"/>
      <w:bookmarkStart w:id="1114" w:name="_Toc35347775"/>
      <w:bookmarkStart w:id="1115" w:name="_Toc49290940"/>
      <w:bookmarkStart w:id="1116" w:name="_Toc73916305"/>
      <w:r w:rsidRPr="00DA0641">
        <w:t xml:space="preserve">Table </w:t>
      </w:r>
      <w:r w:rsidRPr="00DA0641">
        <w:fldChar w:fldCharType="begin"/>
      </w:r>
      <w:r w:rsidRPr="00DA0641">
        <w:instrText xml:space="preserve"> SEQ Table \* ARABIC </w:instrText>
      </w:r>
      <w:r w:rsidRPr="00DA0641">
        <w:fldChar w:fldCharType="separate"/>
      </w:r>
      <w:r w:rsidR="00F70D7D">
        <w:rPr>
          <w:noProof/>
        </w:rPr>
        <w:t>91</w:t>
      </w:r>
      <w:r w:rsidRPr="00DA0641">
        <w:fldChar w:fldCharType="end"/>
      </w:r>
      <w:bookmarkEnd w:id="1113"/>
      <w:r w:rsidRPr="00DA0641">
        <w:t xml:space="preserve">- </w:t>
      </w:r>
      <w:bookmarkEnd w:id="1114"/>
      <w:r w:rsidR="006948A8" w:rsidRPr="006948A8">
        <w:t xml:space="preserve">Summary of </w:t>
      </w:r>
      <w:r w:rsidR="006948A8">
        <w:t>size</w:t>
      </w:r>
      <w:r w:rsidR="006948A8" w:rsidRPr="006948A8">
        <w:t>-exploitation impact</w:t>
      </w:r>
      <w:bookmarkEnd w:id="1115"/>
      <w:bookmarkEnd w:id="1116"/>
    </w:p>
    <w:tbl>
      <w:tblPr>
        <w:tblW w:w="5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0"/>
        <w:gridCol w:w="1475"/>
        <w:gridCol w:w="1476"/>
        <w:gridCol w:w="1476"/>
      </w:tblGrid>
      <w:tr w:rsidR="00416161" w:rsidRPr="00482DD3" w14:paraId="51F4BF5A" w14:textId="77777777" w:rsidTr="006948A8">
        <w:trPr>
          <w:cantSplit/>
        </w:trPr>
        <w:tc>
          <w:tcPr>
            <w:tcW w:w="1260" w:type="dxa"/>
            <w:shd w:val="clear" w:color="auto" w:fill="auto"/>
            <w:vAlign w:val="bottom"/>
          </w:tcPr>
          <w:p w14:paraId="55AA5D0B" w14:textId="77777777" w:rsidR="00416161" w:rsidRPr="00482DD3" w:rsidRDefault="00416161" w:rsidP="00593D59">
            <w:pPr>
              <w:autoSpaceDE w:val="0"/>
              <w:autoSpaceDN w:val="0"/>
              <w:adjustRightInd w:val="0"/>
              <w:spacing w:after="0" w:line="240" w:lineRule="auto"/>
              <w:rPr>
                <w:rFonts w:cstheme="minorHAnsi"/>
                <w:b/>
                <w:bCs/>
              </w:rPr>
            </w:pPr>
            <w:r w:rsidRPr="00482DD3">
              <w:rPr>
                <w:rFonts w:cstheme="minorHAnsi"/>
                <w:b/>
                <w:bCs/>
              </w:rPr>
              <w:t>Code</w:t>
            </w:r>
          </w:p>
        </w:tc>
        <w:tc>
          <w:tcPr>
            <w:tcW w:w="1475" w:type="dxa"/>
            <w:shd w:val="clear" w:color="auto" w:fill="auto"/>
            <w:vAlign w:val="bottom"/>
          </w:tcPr>
          <w:p w14:paraId="03C046DB" w14:textId="77777777" w:rsidR="00416161" w:rsidRPr="00482DD3" w:rsidRDefault="00416161" w:rsidP="00593D59">
            <w:pPr>
              <w:autoSpaceDE w:val="0"/>
              <w:autoSpaceDN w:val="0"/>
              <w:adjustRightInd w:val="0"/>
              <w:spacing w:after="0" w:line="320" w:lineRule="atLeast"/>
              <w:ind w:left="60" w:right="60"/>
              <w:jc w:val="center"/>
              <w:rPr>
                <w:rFonts w:cstheme="minorHAnsi"/>
                <w:b/>
                <w:bCs/>
              </w:rPr>
            </w:pPr>
            <w:r w:rsidRPr="00482DD3">
              <w:rPr>
                <w:rFonts w:cstheme="minorHAnsi"/>
                <w:b/>
                <w:bCs/>
              </w:rPr>
              <w:t xml:space="preserve">Mean change in correlations </w:t>
            </w:r>
          </w:p>
        </w:tc>
        <w:tc>
          <w:tcPr>
            <w:tcW w:w="1476" w:type="dxa"/>
            <w:shd w:val="clear" w:color="auto" w:fill="auto"/>
          </w:tcPr>
          <w:p w14:paraId="026ADEE2" w14:textId="77777777" w:rsidR="00416161" w:rsidRPr="00482DD3" w:rsidRDefault="00416161" w:rsidP="00593D59">
            <w:pPr>
              <w:autoSpaceDE w:val="0"/>
              <w:autoSpaceDN w:val="0"/>
              <w:adjustRightInd w:val="0"/>
              <w:spacing w:after="0" w:line="320" w:lineRule="atLeast"/>
              <w:ind w:left="60" w:right="60"/>
              <w:jc w:val="center"/>
              <w:rPr>
                <w:rFonts w:cstheme="minorHAnsi"/>
                <w:b/>
                <w:bCs/>
              </w:rPr>
            </w:pPr>
            <w:r w:rsidRPr="00482DD3">
              <w:rPr>
                <w:rFonts w:cstheme="minorHAnsi"/>
                <w:b/>
                <w:bCs/>
              </w:rPr>
              <w:t>Group Mean</w:t>
            </w:r>
          </w:p>
        </w:tc>
        <w:tc>
          <w:tcPr>
            <w:tcW w:w="1476" w:type="dxa"/>
            <w:shd w:val="clear" w:color="auto" w:fill="auto"/>
            <w:vAlign w:val="bottom"/>
          </w:tcPr>
          <w:p w14:paraId="58F534BB" w14:textId="77777777" w:rsidR="00416161" w:rsidRPr="00482DD3" w:rsidRDefault="00416161" w:rsidP="00593D59">
            <w:pPr>
              <w:autoSpaceDE w:val="0"/>
              <w:autoSpaceDN w:val="0"/>
              <w:adjustRightInd w:val="0"/>
              <w:spacing w:after="0" w:line="320" w:lineRule="atLeast"/>
              <w:ind w:left="60" w:right="60"/>
              <w:jc w:val="center"/>
              <w:rPr>
                <w:rFonts w:cstheme="minorHAnsi"/>
                <w:b/>
                <w:bCs/>
              </w:rPr>
            </w:pPr>
            <w:r w:rsidRPr="00482DD3">
              <w:rPr>
                <w:rFonts w:cstheme="minorHAnsi"/>
                <w:b/>
                <w:bCs/>
              </w:rPr>
              <w:t>Rank</w:t>
            </w:r>
          </w:p>
        </w:tc>
      </w:tr>
      <w:tr w:rsidR="00416161" w:rsidRPr="00482DD3" w14:paraId="169F761D" w14:textId="77777777" w:rsidTr="006948A8">
        <w:trPr>
          <w:cantSplit/>
        </w:trPr>
        <w:tc>
          <w:tcPr>
            <w:tcW w:w="1260" w:type="dxa"/>
            <w:shd w:val="clear" w:color="auto" w:fill="auto"/>
          </w:tcPr>
          <w:p w14:paraId="355DD33C" w14:textId="77777777" w:rsidR="00416161" w:rsidRPr="00482DD3" w:rsidRDefault="00416161" w:rsidP="00593D59">
            <w:pPr>
              <w:autoSpaceDE w:val="0"/>
              <w:autoSpaceDN w:val="0"/>
              <w:adjustRightInd w:val="0"/>
              <w:spacing w:after="0" w:line="320" w:lineRule="atLeast"/>
              <w:ind w:left="60" w:right="60"/>
              <w:rPr>
                <w:rFonts w:cstheme="minorHAnsi"/>
              </w:rPr>
            </w:pPr>
            <w:r w:rsidRPr="00482DD3">
              <w:rPr>
                <w:rFonts w:cstheme="minorHAnsi"/>
              </w:rPr>
              <w:t>SIZBIM1</w:t>
            </w:r>
          </w:p>
        </w:tc>
        <w:tc>
          <w:tcPr>
            <w:tcW w:w="1475" w:type="dxa"/>
            <w:shd w:val="clear" w:color="auto" w:fill="auto"/>
            <w:vAlign w:val="bottom"/>
          </w:tcPr>
          <w:p w14:paraId="6B7D8215" w14:textId="77777777" w:rsidR="00416161" w:rsidRPr="00482DD3" w:rsidRDefault="00416161" w:rsidP="00593D59">
            <w:pPr>
              <w:jc w:val="right"/>
              <w:rPr>
                <w:rFonts w:cstheme="minorHAnsi"/>
              </w:rPr>
            </w:pPr>
            <w:r w:rsidRPr="00482DD3">
              <w:rPr>
                <w:rFonts w:cstheme="minorHAnsi"/>
              </w:rPr>
              <w:t>0.134</w:t>
            </w:r>
          </w:p>
        </w:tc>
        <w:tc>
          <w:tcPr>
            <w:tcW w:w="1476" w:type="dxa"/>
            <w:vMerge w:val="restart"/>
            <w:shd w:val="clear" w:color="auto" w:fill="auto"/>
          </w:tcPr>
          <w:p w14:paraId="48F43EF0" w14:textId="77777777" w:rsidR="00416161" w:rsidRPr="00482DD3" w:rsidRDefault="00416161" w:rsidP="00593D59">
            <w:pPr>
              <w:autoSpaceDE w:val="0"/>
              <w:autoSpaceDN w:val="0"/>
              <w:adjustRightInd w:val="0"/>
              <w:spacing w:after="0" w:line="320" w:lineRule="atLeast"/>
              <w:ind w:left="60" w:right="60"/>
              <w:jc w:val="right"/>
              <w:rPr>
                <w:rFonts w:cstheme="minorHAnsi"/>
              </w:rPr>
            </w:pPr>
            <w:r w:rsidRPr="00482DD3">
              <w:rPr>
                <w:rFonts w:cstheme="minorHAnsi"/>
              </w:rPr>
              <w:t>0.117</w:t>
            </w:r>
          </w:p>
        </w:tc>
        <w:tc>
          <w:tcPr>
            <w:tcW w:w="1476" w:type="dxa"/>
            <w:vMerge w:val="restart"/>
            <w:shd w:val="clear" w:color="auto" w:fill="auto"/>
          </w:tcPr>
          <w:p w14:paraId="5D1F58D3" w14:textId="77777777" w:rsidR="00416161" w:rsidRPr="00482DD3" w:rsidRDefault="00416161" w:rsidP="00593D59">
            <w:pPr>
              <w:autoSpaceDE w:val="0"/>
              <w:autoSpaceDN w:val="0"/>
              <w:adjustRightInd w:val="0"/>
              <w:spacing w:after="0" w:line="320" w:lineRule="atLeast"/>
              <w:ind w:left="60" w:right="60"/>
              <w:jc w:val="right"/>
              <w:rPr>
                <w:rFonts w:cstheme="minorHAnsi"/>
              </w:rPr>
            </w:pPr>
            <w:r w:rsidRPr="00482DD3">
              <w:rPr>
                <w:rFonts w:cstheme="minorHAnsi"/>
              </w:rPr>
              <w:t>2</w:t>
            </w:r>
          </w:p>
        </w:tc>
      </w:tr>
      <w:tr w:rsidR="00416161" w:rsidRPr="00482DD3" w14:paraId="0F2D52B8" w14:textId="77777777" w:rsidTr="006948A8">
        <w:trPr>
          <w:cantSplit/>
        </w:trPr>
        <w:tc>
          <w:tcPr>
            <w:tcW w:w="1260" w:type="dxa"/>
            <w:shd w:val="clear" w:color="auto" w:fill="auto"/>
          </w:tcPr>
          <w:p w14:paraId="7E82F9BE" w14:textId="77777777" w:rsidR="00416161" w:rsidRPr="00482DD3" w:rsidRDefault="00416161" w:rsidP="00593D59">
            <w:pPr>
              <w:autoSpaceDE w:val="0"/>
              <w:autoSpaceDN w:val="0"/>
              <w:adjustRightInd w:val="0"/>
              <w:spacing w:after="0" w:line="320" w:lineRule="atLeast"/>
              <w:ind w:left="60" w:right="60"/>
              <w:rPr>
                <w:rFonts w:cstheme="minorHAnsi"/>
              </w:rPr>
            </w:pPr>
            <w:r w:rsidRPr="00482DD3">
              <w:rPr>
                <w:rFonts w:cstheme="minorHAnsi"/>
              </w:rPr>
              <w:t>SIZBDA1</w:t>
            </w:r>
          </w:p>
        </w:tc>
        <w:tc>
          <w:tcPr>
            <w:tcW w:w="1475" w:type="dxa"/>
            <w:shd w:val="clear" w:color="auto" w:fill="auto"/>
            <w:vAlign w:val="bottom"/>
          </w:tcPr>
          <w:p w14:paraId="01B3EB9B" w14:textId="77777777" w:rsidR="00416161" w:rsidRPr="00482DD3" w:rsidRDefault="00416161" w:rsidP="00593D59">
            <w:pPr>
              <w:jc w:val="right"/>
              <w:rPr>
                <w:rFonts w:cstheme="minorHAnsi"/>
              </w:rPr>
            </w:pPr>
            <w:r w:rsidRPr="00482DD3">
              <w:rPr>
                <w:rFonts w:cstheme="minorHAnsi"/>
              </w:rPr>
              <w:t>0.115</w:t>
            </w:r>
          </w:p>
        </w:tc>
        <w:tc>
          <w:tcPr>
            <w:tcW w:w="1476" w:type="dxa"/>
            <w:vMerge/>
            <w:shd w:val="clear" w:color="auto" w:fill="auto"/>
          </w:tcPr>
          <w:p w14:paraId="6E625D44"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4EA0F03E"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r>
      <w:tr w:rsidR="00416161" w:rsidRPr="00482DD3" w14:paraId="6FB3A8CC" w14:textId="77777777" w:rsidTr="006948A8">
        <w:trPr>
          <w:cantSplit/>
        </w:trPr>
        <w:tc>
          <w:tcPr>
            <w:tcW w:w="1260" w:type="dxa"/>
            <w:shd w:val="clear" w:color="auto" w:fill="auto"/>
          </w:tcPr>
          <w:p w14:paraId="58CB084D" w14:textId="472CC41D" w:rsidR="00416161" w:rsidRPr="00482DD3" w:rsidRDefault="00416161" w:rsidP="00593D59">
            <w:pPr>
              <w:autoSpaceDE w:val="0"/>
              <w:autoSpaceDN w:val="0"/>
              <w:adjustRightInd w:val="0"/>
              <w:spacing w:after="0" w:line="320" w:lineRule="atLeast"/>
              <w:ind w:left="60" w:right="60"/>
              <w:rPr>
                <w:rFonts w:cstheme="minorHAnsi"/>
              </w:rPr>
            </w:pPr>
            <w:r w:rsidRPr="00482DD3">
              <w:rPr>
                <w:rFonts w:cstheme="minorHAnsi"/>
              </w:rPr>
              <w:t>SIZ</w:t>
            </w:r>
            <w:r w:rsidR="00F349ED">
              <w:rPr>
                <w:rFonts w:cstheme="minorHAnsi"/>
              </w:rPr>
              <w:t>IOT</w:t>
            </w:r>
            <w:r w:rsidRPr="00482DD3">
              <w:rPr>
                <w:rFonts w:cstheme="minorHAnsi"/>
              </w:rPr>
              <w:t>1</w:t>
            </w:r>
          </w:p>
        </w:tc>
        <w:tc>
          <w:tcPr>
            <w:tcW w:w="1475" w:type="dxa"/>
            <w:shd w:val="clear" w:color="auto" w:fill="auto"/>
            <w:vAlign w:val="bottom"/>
          </w:tcPr>
          <w:p w14:paraId="000A594E" w14:textId="77777777" w:rsidR="00416161" w:rsidRPr="00482DD3" w:rsidRDefault="00416161" w:rsidP="00593D59">
            <w:pPr>
              <w:jc w:val="right"/>
              <w:rPr>
                <w:rFonts w:cstheme="minorHAnsi"/>
              </w:rPr>
            </w:pPr>
            <w:r w:rsidRPr="00482DD3">
              <w:rPr>
                <w:rFonts w:cstheme="minorHAnsi"/>
              </w:rPr>
              <w:t>0.101</w:t>
            </w:r>
          </w:p>
        </w:tc>
        <w:tc>
          <w:tcPr>
            <w:tcW w:w="1476" w:type="dxa"/>
            <w:vMerge/>
            <w:shd w:val="clear" w:color="auto" w:fill="auto"/>
          </w:tcPr>
          <w:p w14:paraId="2810A4F5"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21951782"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r>
      <w:tr w:rsidR="00416161" w:rsidRPr="00482DD3" w14:paraId="4D1D6705" w14:textId="77777777" w:rsidTr="006948A8">
        <w:trPr>
          <w:cantSplit/>
        </w:trPr>
        <w:tc>
          <w:tcPr>
            <w:tcW w:w="1260" w:type="dxa"/>
            <w:shd w:val="clear" w:color="auto" w:fill="auto"/>
          </w:tcPr>
          <w:p w14:paraId="5A5F7A64" w14:textId="77777777" w:rsidR="00416161" w:rsidRPr="00482DD3" w:rsidRDefault="00416161" w:rsidP="00593D59">
            <w:pPr>
              <w:autoSpaceDE w:val="0"/>
              <w:autoSpaceDN w:val="0"/>
              <w:adjustRightInd w:val="0"/>
              <w:spacing w:after="0" w:line="320" w:lineRule="atLeast"/>
              <w:ind w:left="60" w:right="60"/>
              <w:rPr>
                <w:rFonts w:cstheme="minorHAnsi"/>
              </w:rPr>
            </w:pPr>
            <w:r w:rsidRPr="00482DD3">
              <w:rPr>
                <w:rFonts w:cstheme="minorHAnsi"/>
              </w:rPr>
              <w:t>SIZBIM2</w:t>
            </w:r>
          </w:p>
        </w:tc>
        <w:tc>
          <w:tcPr>
            <w:tcW w:w="1475" w:type="dxa"/>
            <w:shd w:val="clear" w:color="auto" w:fill="auto"/>
            <w:vAlign w:val="bottom"/>
          </w:tcPr>
          <w:p w14:paraId="1BE737E8" w14:textId="77777777" w:rsidR="00416161" w:rsidRPr="00482DD3" w:rsidRDefault="00416161" w:rsidP="00593D59">
            <w:pPr>
              <w:jc w:val="right"/>
              <w:rPr>
                <w:rFonts w:cstheme="minorHAnsi"/>
              </w:rPr>
            </w:pPr>
            <w:r w:rsidRPr="00482DD3">
              <w:rPr>
                <w:rFonts w:cstheme="minorHAnsi"/>
              </w:rPr>
              <w:t>0.152</w:t>
            </w:r>
          </w:p>
        </w:tc>
        <w:tc>
          <w:tcPr>
            <w:tcW w:w="1476" w:type="dxa"/>
            <w:vMerge w:val="restart"/>
            <w:shd w:val="clear" w:color="auto" w:fill="auto"/>
          </w:tcPr>
          <w:p w14:paraId="10587023" w14:textId="77777777" w:rsidR="00416161" w:rsidRPr="00482DD3" w:rsidRDefault="00416161" w:rsidP="00593D59">
            <w:pPr>
              <w:autoSpaceDE w:val="0"/>
              <w:autoSpaceDN w:val="0"/>
              <w:adjustRightInd w:val="0"/>
              <w:spacing w:after="0" w:line="320" w:lineRule="atLeast"/>
              <w:ind w:left="60" w:right="60"/>
              <w:jc w:val="right"/>
              <w:rPr>
                <w:rFonts w:cstheme="minorHAnsi"/>
              </w:rPr>
            </w:pPr>
            <w:r w:rsidRPr="00482DD3">
              <w:rPr>
                <w:rFonts w:cstheme="minorHAnsi"/>
              </w:rPr>
              <w:t>0.213</w:t>
            </w:r>
          </w:p>
        </w:tc>
        <w:tc>
          <w:tcPr>
            <w:tcW w:w="1476" w:type="dxa"/>
            <w:vMerge w:val="restart"/>
            <w:shd w:val="clear" w:color="auto" w:fill="auto"/>
          </w:tcPr>
          <w:p w14:paraId="2BD2B2AD" w14:textId="77777777" w:rsidR="00416161" w:rsidRPr="00482DD3" w:rsidRDefault="00416161" w:rsidP="00593D59">
            <w:pPr>
              <w:autoSpaceDE w:val="0"/>
              <w:autoSpaceDN w:val="0"/>
              <w:adjustRightInd w:val="0"/>
              <w:spacing w:after="0" w:line="320" w:lineRule="atLeast"/>
              <w:ind w:left="60" w:right="60"/>
              <w:jc w:val="right"/>
              <w:rPr>
                <w:rFonts w:cstheme="minorHAnsi"/>
              </w:rPr>
            </w:pPr>
            <w:r w:rsidRPr="00482DD3">
              <w:rPr>
                <w:rFonts w:cstheme="minorHAnsi"/>
              </w:rPr>
              <w:t>1</w:t>
            </w:r>
          </w:p>
        </w:tc>
      </w:tr>
      <w:tr w:rsidR="00416161" w:rsidRPr="00482DD3" w14:paraId="2C76D103" w14:textId="77777777" w:rsidTr="006948A8">
        <w:trPr>
          <w:cantSplit/>
        </w:trPr>
        <w:tc>
          <w:tcPr>
            <w:tcW w:w="1260" w:type="dxa"/>
            <w:shd w:val="clear" w:color="auto" w:fill="auto"/>
          </w:tcPr>
          <w:p w14:paraId="7C06124A" w14:textId="77777777" w:rsidR="00416161" w:rsidRPr="00482DD3" w:rsidRDefault="00416161" w:rsidP="00593D59">
            <w:pPr>
              <w:autoSpaceDE w:val="0"/>
              <w:autoSpaceDN w:val="0"/>
              <w:adjustRightInd w:val="0"/>
              <w:spacing w:after="0" w:line="320" w:lineRule="atLeast"/>
              <w:ind w:left="60" w:right="60"/>
              <w:rPr>
                <w:rFonts w:cstheme="minorHAnsi"/>
              </w:rPr>
            </w:pPr>
            <w:r w:rsidRPr="00482DD3">
              <w:rPr>
                <w:rFonts w:cstheme="minorHAnsi"/>
              </w:rPr>
              <w:t>SIZBDA2</w:t>
            </w:r>
          </w:p>
        </w:tc>
        <w:tc>
          <w:tcPr>
            <w:tcW w:w="1475" w:type="dxa"/>
            <w:shd w:val="clear" w:color="auto" w:fill="auto"/>
            <w:vAlign w:val="bottom"/>
          </w:tcPr>
          <w:p w14:paraId="0FF89B2B" w14:textId="77777777" w:rsidR="00416161" w:rsidRPr="00482DD3" w:rsidRDefault="00416161" w:rsidP="00593D59">
            <w:pPr>
              <w:jc w:val="right"/>
              <w:rPr>
                <w:rFonts w:cstheme="minorHAnsi"/>
              </w:rPr>
            </w:pPr>
            <w:r w:rsidRPr="00482DD3">
              <w:rPr>
                <w:rFonts w:cstheme="minorHAnsi"/>
              </w:rPr>
              <w:t>0.271</w:t>
            </w:r>
          </w:p>
        </w:tc>
        <w:tc>
          <w:tcPr>
            <w:tcW w:w="1476" w:type="dxa"/>
            <w:vMerge/>
            <w:shd w:val="clear" w:color="auto" w:fill="auto"/>
          </w:tcPr>
          <w:p w14:paraId="4F6584E1"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04A797CA"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r>
      <w:tr w:rsidR="00416161" w:rsidRPr="00482DD3" w14:paraId="6753790C" w14:textId="77777777" w:rsidTr="006948A8">
        <w:trPr>
          <w:cantSplit/>
        </w:trPr>
        <w:tc>
          <w:tcPr>
            <w:tcW w:w="1260" w:type="dxa"/>
            <w:shd w:val="clear" w:color="auto" w:fill="auto"/>
          </w:tcPr>
          <w:p w14:paraId="653D3582" w14:textId="2AFBE764" w:rsidR="00416161" w:rsidRPr="00482DD3" w:rsidRDefault="00416161" w:rsidP="00593D59">
            <w:pPr>
              <w:autoSpaceDE w:val="0"/>
              <w:autoSpaceDN w:val="0"/>
              <w:adjustRightInd w:val="0"/>
              <w:spacing w:after="0" w:line="320" w:lineRule="atLeast"/>
              <w:ind w:left="60" w:right="60"/>
              <w:rPr>
                <w:rFonts w:cstheme="minorHAnsi"/>
              </w:rPr>
            </w:pPr>
            <w:r w:rsidRPr="00482DD3">
              <w:rPr>
                <w:rFonts w:cstheme="minorHAnsi"/>
              </w:rPr>
              <w:t>SIZ</w:t>
            </w:r>
            <w:r w:rsidR="00F349ED">
              <w:rPr>
                <w:rFonts w:cstheme="minorHAnsi"/>
              </w:rPr>
              <w:t>IOT</w:t>
            </w:r>
            <w:r w:rsidRPr="00482DD3">
              <w:rPr>
                <w:rFonts w:cstheme="minorHAnsi"/>
              </w:rPr>
              <w:t>2</w:t>
            </w:r>
          </w:p>
        </w:tc>
        <w:tc>
          <w:tcPr>
            <w:tcW w:w="1475" w:type="dxa"/>
            <w:shd w:val="clear" w:color="auto" w:fill="auto"/>
            <w:vAlign w:val="bottom"/>
          </w:tcPr>
          <w:p w14:paraId="783A98C3" w14:textId="77777777" w:rsidR="00416161" w:rsidRPr="00482DD3" w:rsidRDefault="00416161" w:rsidP="00593D59">
            <w:pPr>
              <w:jc w:val="right"/>
              <w:rPr>
                <w:rFonts w:cstheme="minorHAnsi"/>
              </w:rPr>
            </w:pPr>
            <w:r w:rsidRPr="00482DD3">
              <w:rPr>
                <w:rFonts w:cstheme="minorHAnsi"/>
              </w:rPr>
              <w:t>0.216</w:t>
            </w:r>
          </w:p>
        </w:tc>
        <w:tc>
          <w:tcPr>
            <w:tcW w:w="1476" w:type="dxa"/>
            <w:vMerge/>
            <w:shd w:val="clear" w:color="auto" w:fill="auto"/>
          </w:tcPr>
          <w:p w14:paraId="7B035730"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c>
          <w:tcPr>
            <w:tcW w:w="1476" w:type="dxa"/>
            <w:vMerge/>
            <w:shd w:val="clear" w:color="auto" w:fill="auto"/>
          </w:tcPr>
          <w:p w14:paraId="4A34D16F" w14:textId="77777777" w:rsidR="00416161" w:rsidRPr="00482DD3" w:rsidRDefault="00416161" w:rsidP="00593D59">
            <w:pPr>
              <w:autoSpaceDE w:val="0"/>
              <w:autoSpaceDN w:val="0"/>
              <w:adjustRightInd w:val="0"/>
              <w:spacing w:after="0" w:line="320" w:lineRule="atLeast"/>
              <w:ind w:left="60" w:right="60"/>
              <w:jc w:val="right"/>
              <w:rPr>
                <w:rFonts w:cstheme="minorHAnsi"/>
              </w:rPr>
            </w:pPr>
          </w:p>
        </w:tc>
      </w:tr>
    </w:tbl>
    <w:p w14:paraId="0857A684" w14:textId="77777777" w:rsidR="00416161" w:rsidRPr="00DA0641" w:rsidRDefault="00416161" w:rsidP="00416161"/>
    <w:p w14:paraId="259BD1AC" w14:textId="270F3EF0" w:rsidR="003107F6" w:rsidRPr="00DA0641" w:rsidRDefault="003107F6" w:rsidP="003107F6">
      <w:pPr>
        <w:pStyle w:val="Heading3"/>
      </w:pPr>
      <w:bookmarkStart w:id="1117" w:name="_Toc52293397"/>
      <w:bookmarkStart w:id="1118" w:name="_Toc54024182"/>
      <w:bookmarkStart w:id="1119" w:name="_Toc73917465"/>
      <w:r w:rsidRPr="00DA0641">
        <w:lastRenderedPageBreak/>
        <w:t>Qualitative data analysis for organisation size and BBI exploitation</w:t>
      </w:r>
      <w:bookmarkEnd w:id="1117"/>
      <w:bookmarkEnd w:id="1118"/>
      <w:bookmarkEnd w:id="1119"/>
    </w:p>
    <w:p w14:paraId="0F02E654" w14:textId="447FDA38" w:rsidR="0029476F" w:rsidRPr="00DA0641" w:rsidRDefault="0029476F" w:rsidP="0029476F">
      <w:r w:rsidRPr="00DA0641">
        <w:t xml:space="preserve">The respondents were asked about the size of their organisation and the impact that size has on BBI exploitation to determine the dynamics of organisation size and how that helps or hinders </w:t>
      </w:r>
      <w:r w:rsidR="00372F04">
        <w:t xml:space="preserve">the </w:t>
      </w:r>
      <w:r w:rsidRPr="00DA0641">
        <w:t xml:space="preserve">exploitation process.  </w:t>
      </w:r>
      <w:r w:rsidR="00372F04">
        <w:t>The f</w:t>
      </w:r>
      <w:r w:rsidRPr="00DA0641">
        <w:t>ollowing are the two questions related to organisation size.</w:t>
      </w:r>
    </w:p>
    <w:p w14:paraId="13015989" w14:textId="78A70BE9" w:rsidR="0029476F" w:rsidRPr="00DA0641" w:rsidRDefault="0029476F" w:rsidP="00C450D0">
      <w:pPr>
        <w:pStyle w:val="ListParagraph"/>
        <w:numPr>
          <w:ilvl w:val="0"/>
          <w:numId w:val="10"/>
        </w:numPr>
      </w:pPr>
      <w:r w:rsidRPr="00DA0641">
        <w:t xml:space="preserve">What benefits does size (in terms of </w:t>
      </w:r>
      <w:r w:rsidR="00372F04">
        <w:t xml:space="preserve">the </w:t>
      </w:r>
      <w:r w:rsidRPr="00DA0641">
        <w:t xml:space="preserve">number of employees) give you in BIM </w:t>
      </w:r>
      <w:r w:rsidRPr="00DA0641">
        <w:rPr>
          <w:u w:val="single"/>
        </w:rPr>
        <w:t>implementation</w:t>
      </w:r>
      <w:r w:rsidRPr="00DA0641">
        <w:t xml:space="preserve"> and then its</w:t>
      </w:r>
      <w:r w:rsidRPr="00DA0641">
        <w:rPr>
          <w:u w:val="single"/>
        </w:rPr>
        <w:t xml:space="preserve"> exploitation for competitive advantage</w:t>
      </w:r>
      <w:r w:rsidRPr="00DA0641">
        <w:t>? Or do you think it inhibits?</w:t>
      </w:r>
    </w:p>
    <w:p w14:paraId="35D4A154" w14:textId="20396E5C" w:rsidR="0029476F" w:rsidRPr="00DA0641" w:rsidRDefault="00562F8A" w:rsidP="00C450D0">
      <w:pPr>
        <w:pStyle w:val="ListParagraph"/>
        <w:numPr>
          <w:ilvl w:val="0"/>
          <w:numId w:val="9"/>
        </w:numPr>
      </w:pPr>
      <w:r>
        <w:t>If</w:t>
      </w:r>
      <w:r w:rsidR="0029476F" w:rsidRPr="00DA0641">
        <w:t xml:space="preserve"> it affects differently, please can you kindly share your thoughts in the same way for Big Data Analytics?</w:t>
      </w:r>
    </w:p>
    <w:p w14:paraId="393DF513" w14:textId="24735593" w:rsidR="0029476F" w:rsidRPr="00DA0641" w:rsidRDefault="00562F8A" w:rsidP="00C450D0">
      <w:pPr>
        <w:pStyle w:val="ListParagraph"/>
        <w:numPr>
          <w:ilvl w:val="0"/>
          <w:numId w:val="9"/>
        </w:numPr>
      </w:pPr>
      <w:r>
        <w:t>If</w:t>
      </w:r>
      <w:r w:rsidR="0029476F" w:rsidRPr="00DA0641">
        <w:t xml:space="preserve"> it affects differently, please can you kindly share your thoughts in the same way for </w:t>
      </w:r>
      <w:r w:rsidR="00372F04">
        <w:t xml:space="preserve">the </w:t>
      </w:r>
      <w:r w:rsidR="0029476F" w:rsidRPr="00DA0641">
        <w:t>Internet of Things?</w:t>
      </w:r>
    </w:p>
    <w:p w14:paraId="18EFA06A" w14:textId="77777777" w:rsidR="0029476F" w:rsidRPr="00DA0641" w:rsidRDefault="0029476F" w:rsidP="0029476F">
      <w:pPr>
        <w:pStyle w:val="ListParagraph"/>
      </w:pPr>
    </w:p>
    <w:p w14:paraId="3BE9B310" w14:textId="77777777" w:rsidR="0029476F" w:rsidRPr="00DA0641" w:rsidRDefault="0029476F" w:rsidP="00C450D0">
      <w:pPr>
        <w:pStyle w:val="ListParagraph"/>
        <w:numPr>
          <w:ilvl w:val="0"/>
          <w:numId w:val="10"/>
        </w:numPr>
      </w:pPr>
      <w:r w:rsidRPr="00DA0641">
        <w:t xml:space="preserve">What benefits do size in terms of annual turnover gives in BIM </w:t>
      </w:r>
      <w:r w:rsidRPr="00DA0641">
        <w:rPr>
          <w:u w:val="single"/>
        </w:rPr>
        <w:t xml:space="preserve">implementation </w:t>
      </w:r>
      <w:r w:rsidRPr="00DA0641">
        <w:t>and</w:t>
      </w:r>
      <w:r w:rsidRPr="00DA0641">
        <w:rPr>
          <w:u w:val="single"/>
        </w:rPr>
        <w:t xml:space="preserve"> </w:t>
      </w:r>
      <w:r w:rsidRPr="00DA0641">
        <w:t>then its</w:t>
      </w:r>
      <w:r w:rsidRPr="00DA0641">
        <w:rPr>
          <w:u w:val="single"/>
        </w:rPr>
        <w:t xml:space="preserve"> exploitation for competitive advantage</w:t>
      </w:r>
      <w:r w:rsidRPr="00DA0641">
        <w:t>? Or do you think it inhibits?</w:t>
      </w:r>
    </w:p>
    <w:p w14:paraId="0F873B44" w14:textId="23867A6D" w:rsidR="0029476F" w:rsidRPr="00DA0641" w:rsidRDefault="00562F8A" w:rsidP="00C450D0">
      <w:pPr>
        <w:pStyle w:val="ListParagraph"/>
        <w:numPr>
          <w:ilvl w:val="0"/>
          <w:numId w:val="9"/>
        </w:numPr>
      </w:pPr>
      <w:r>
        <w:t>If</w:t>
      </w:r>
      <w:r w:rsidR="0029476F" w:rsidRPr="00DA0641">
        <w:t xml:space="preserve"> it affects differently, please can you kindly share your thoughts in the same way for Big Data Analytics?</w:t>
      </w:r>
    </w:p>
    <w:p w14:paraId="2741256F" w14:textId="73C6407D" w:rsidR="0029476F" w:rsidRPr="00DA0641" w:rsidRDefault="00562F8A" w:rsidP="00C450D0">
      <w:pPr>
        <w:pStyle w:val="ListParagraph"/>
        <w:numPr>
          <w:ilvl w:val="0"/>
          <w:numId w:val="9"/>
        </w:numPr>
      </w:pPr>
      <w:r>
        <w:t>If</w:t>
      </w:r>
      <w:r w:rsidR="0029476F" w:rsidRPr="00DA0641">
        <w:t xml:space="preserve"> it affects differently, please can you kindly share your thoughts in the same way for </w:t>
      </w:r>
      <w:r w:rsidR="00372F04">
        <w:t xml:space="preserve">the </w:t>
      </w:r>
      <w:r w:rsidR="0029476F" w:rsidRPr="00DA0641">
        <w:t>Internet of Things?</w:t>
      </w:r>
    </w:p>
    <w:p w14:paraId="322F6A37" w14:textId="1D38365F" w:rsidR="00020772" w:rsidRPr="00DA0641" w:rsidRDefault="003107F6" w:rsidP="00482DD3">
      <w:r w:rsidRPr="00DA0641">
        <w:t xml:space="preserve">In comparison between qualitative and quantitative data, </w:t>
      </w:r>
      <w:r w:rsidR="00313BE9" w:rsidRPr="00DA0641">
        <w:t>it is substantiating</w:t>
      </w:r>
      <w:r w:rsidRPr="00DA0641">
        <w:t xml:space="preserve"> that </w:t>
      </w:r>
      <w:r w:rsidR="00313BE9" w:rsidRPr="00DA0641">
        <w:t xml:space="preserve">constituents of organisation size hold </w:t>
      </w:r>
      <w:r w:rsidR="00787C19">
        <w:t>mixed</w:t>
      </w:r>
      <w:r w:rsidR="00313BE9" w:rsidRPr="00DA0641">
        <w:t xml:space="preserve"> results in the investigation of </w:t>
      </w:r>
      <w:r w:rsidR="00372F04">
        <w:t xml:space="preserve">the </w:t>
      </w:r>
      <w:r w:rsidR="00313BE9" w:rsidRPr="00DA0641">
        <w:t xml:space="preserve">impact of size on BBI exploitation. Some see the advantage of having </w:t>
      </w:r>
      <w:r w:rsidR="00372F04">
        <w:t xml:space="preserve">a </w:t>
      </w:r>
      <w:r w:rsidR="00313BE9" w:rsidRPr="00DA0641">
        <w:t xml:space="preserve">large turnover/ number of employees while the rest see it as </w:t>
      </w:r>
      <w:r w:rsidR="00020772" w:rsidRPr="00DA0641">
        <w:t>a</w:t>
      </w:r>
      <w:r w:rsidR="00313BE9" w:rsidRPr="00DA0641">
        <w:t xml:space="preserve"> disadvantage. Among </w:t>
      </w:r>
      <w:r w:rsidR="00787C19">
        <w:t xml:space="preserve">the </w:t>
      </w:r>
      <w:r w:rsidR="00313BE9" w:rsidRPr="00DA0641">
        <w:t>25 interviews conducted for construction</w:t>
      </w:r>
      <w:r w:rsidR="00020772" w:rsidRPr="00DA0641">
        <w:t xml:space="preserve">, </w:t>
      </w:r>
      <w:r w:rsidR="00313BE9" w:rsidRPr="00DA0641">
        <w:t xml:space="preserve">16 interviewees mentioned the advantages of being large in </w:t>
      </w:r>
      <w:r w:rsidR="001A0E35">
        <w:t xml:space="preserve">terms of </w:t>
      </w:r>
      <w:r w:rsidR="00313BE9" w:rsidRPr="00DA0641">
        <w:t>organisation size. These include economies of scale, carving good deals out with potential suppliers, collaboration</w:t>
      </w:r>
      <w:r w:rsidR="00372F04">
        <w:t>,</w:t>
      </w:r>
      <w:r w:rsidR="00313BE9" w:rsidRPr="00DA0641">
        <w:t xml:space="preserve"> and more skills/ knowledge from a range of employees. </w:t>
      </w:r>
      <w:r w:rsidR="00020772" w:rsidRPr="00DA0641">
        <w:t xml:space="preserve">Some do not see </w:t>
      </w:r>
      <w:r w:rsidR="001A0E35">
        <w:t xml:space="preserve">that </w:t>
      </w:r>
      <w:r w:rsidR="00020772" w:rsidRPr="00DA0641">
        <w:t xml:space="preserve">the number of employees has an impact on BIM or Big data. </w:t>
      </w:r>
    </w:p>
    <w:p w14:paraId="600A910D" w14:textId="5A502E0C" w:rsidR="00020772" w:rsidRPr="00482DD3" w:rsidRDefault="00020772" w:rsidP="00020772">
      <w:pPr>
        <w:ind w:left="720"/>
        <w:rPr>
          <w:i/>
        </w:rPr>
      </w:pPr>
      <w:r w:rsidRPr="00482DD3">
        <w:rPr>
          <w:i/>
        </w:rPr>
        <w:t>“</w:t>
      </w:r>
      <w:r w:rsidR="00593822" w:rsidRPr="00482DD3">
        <w:rPr>
          <w:i/>
        </w:rPr>
        <w:t>Let us</w:t>
      </w:r>
      <w:r w:rsidRPr="00482DD3">
        <w:rPr>
          <w:i/>
        </w:rPr>
        <w:t xml:space="preserve"> say everybody uses it and so we have more staff, we have more projects, but still if we don’t know how to deal with it properly, then you are out. Especially the staff related to the number of projects we </w:t>
      </w:r>
      <w:r w:rsidR="00F32105" w:rsidRPr="00482DD3">
        <w:rPr>
          <w:i/>
        </w:rPr>
        <w:t>have;</w:t>
      </w:r>
      <w:r w:rsidRPr="00482DD3">
        <w:rPr>
          <w:i/>
        </w:rPr>
        <w:t xml:space="preserve"> the use of BIM is strategy forward anyway which is not affected by the number of employees. It does not help to improve it, because you have more staff” (I-3)</w:t>
      </w:r>
    </w:p>
    <w:p w14:paraId="106B8E18" w14:textId="25D8C5B1" w:rsidR="00020772" w:rsidRPr="00DA0641" w:rsidRDefault="001A0E35" w:rsidP="00482DD3">
      <w:r>
        <w:t>However, t</w:t>
      </w:r>
      <w:r w:rsidR="00020772" w:rsidRPr="00DA0641">
        <w:t xml:space="preserve">hey see the importance of making greater turnover as higher turnover </w:t>
      </w:r>
      <w:r w:rsidR="00787C19">
        <w:t>in</w:t>
      </w:r>
      <w:r w:rsidR="00020772" w:rsidRPr="00DA0641">
        <w:t xml:space="preserve"> </w:t>
      </w:r>
      <w:r>
        <w:t>harnessing</w:t>
      </w:r>
      <w:r w:rsidR="00020772" w:rsidRPr="00DA0641">
        <w:t xml:space="preserve"> data, tools</w:t>
      </w:r>
      <w:r w:rsidR="00372F04">
        <w:t>,</w:t>
      </w:r>
      <w:r w:rsidR="00020772" w:rsidRPr="00DA0641">
        <w:t xml:space="preserve"> and equipment. </w:t>
      </w:r>
      <w:r>
        <w:t>Being small</w:t>
      </w:r>
      <w:r w:rsidR="00787C19">
        <w:t>,</w:t>
      </w:r>
      <w:r>
        <w:t xml:space="preserve"> on the </w:t>
      </w:r>
      <w:r w:rsidR="00787C19">
        <w:t xml:space="preserve">other </w:t>
      </w:r>
      <w:r>
        <w:t>hand</w:t>
      </w:r>
      <w:r w:rsidR="00787C19">
        <w:t>,</w:t>
      </w:r>
      <w:r>
        <w:t xml:space="preserve"> in terms of less hierarchies and less overheads is considered to be an enabler for being flexible and easy to adapt.</w:t>
      </w:r>
    </w:p>
    <w:p w14:paraId="0936F78D" w14:textId="44FE9A04" w:rsidR="00020772" w:rsidRPr="00482DD3" w:rsidRDefault="00020772" w:rsidP="00020772">
      <w:pPr>
        <w:ind w:left="720"/>
        <w:rPr>
          <w:i/>
          <w:szCs w:val="20"/>
        </w:rPr>
      </w:pPr>
      <w:r w:rsidRPr="00482DD3">
        <w:rPr>
          <w:i/>
          <w:szCs w:val="20"/>
        </w:rPr>
        <w:lastRenderedPageBreak/>
        <w:t>“</w:t>
      </w:r>
      <w:r w:rsidR="001A0E35">
        <w:rPr>
          <w:i/>
          <w:szCs w:val="20"/>
        </w:rPr>
        <w:t>The b</w:t>
      </w:r>
      <w:r w:rsidRPr="00482DD3">
        <w:rPr>
          <w:i/>
          <w:szCs w:val="20"/>
        </w:rPr>
        <w:t>igger the turnover you have</w:t>
      </w:r>
      <w:r w:rsidR="001A0E35">
        <w:rPr>
          <w:i/>
          <w:szCs w:val="20"/>
        </w:rPr>
        <w:t>,</w:t>
      </w:r>
      <w:r w:rsidRPr="00482DD3">
        <w:rPr>
          <w:i/>
          <w:szCs w:val="20"/>
        </w:rPr>
        <w:t xml:space="preserve"> </w:t>
      </w:r>
      <w:r w:rsidR="001A0E35">
        <w:rPr>
          <w:i/>
          <w:szCs w:val="20"/>
        </w:rPr>
        <w:t xml:space="preserve">the </w:t>
      </w:r>
      <w:r w:rsidRPr="00482DD3">
        <w:rPr>
          <w:i/>
          <w:szCs w:val="20"/>
        </w:rPr>
        <w:t xml:space="preserve">more money to spend over that. You need to have the basic capital to spend on these digital tools. </w:t>
      </w:r>
      <w:r w:rsidR="00593822" w:rsidRPr="00482DD3">
        <w:rPr>
          <w:i/>
          <w:szCs w:val="20"/>
        </w:rPr>
        <w:t>That is</w:t>
      </w:r>
      <w:r w:rsidRPr="00482DD3">
        <w:rPr>
          <w:i/>
          <w:szCs w:val="20"/>
        </w:rPr>
        <w:t xml:space="preserve"> the most important thing. However, I </w:t>
      </w:r>
      <w:r w:rsidR="00593822" w:rsidRPr="00482DD3">
        <w:rPr>
          <w:i/>
          <w:szCs w:val="20"/>
        </w:rPr>
        <w:t>do not</w:t>
      </w:r>
      <w:r w:rsidRPr="00482DD3">
        <w:rPr>
          <w:i/>
          <w:szCs w:val="20"/>
        </w:rPr>
        <w:t xml:space="preserve"> think turnover matters too. But the way a company invests matters. I think making </w:t>
      </w:r>
      <w:r w:rsidR="00787C19">
        <w:rPr>
          <w:i/>
          <w:szCs w:val="20"/>
        </w:rPr>
        <w:t>a</w:t>
      </w:r>
      <w:r w:rsidRPr="00482DD3">
        <w:rPr>
          <w:i/>
          <w:szCs w:val="20"/>
        </w:rPr>
        <w:t xml:space="preserve"> profit has something to do with it. </w:t>
      </w:r>
      <w:r w:rsidR="00593822" w:rsidRPr="00482DD3">
        <w:rPr>
          <w:i/>
          <w:szCs w:val="20"/>
        </w:rPr>
        <w:t>Sometimes</w:t>
      </w:r>
      <w:r w:rsidRPr="00482DD3">
        <w:rPr>
          <w:i/>
          <w:szCs w:val="20"/>
        </w:rPr>
        <w:t xml:space="preserve"> smaller architectural companies do better than large ones. So, I do not think size matters. And </w:t>
      </w:r>
      <w:r w:rsidR="00F32105" w:rsidRPr="00482DD3">
        <w:rPr>
          <w:i/>
          <w:szCs w:val="20"/>
        </w:rPr>
        <w:t>also,</w:t>
      </w:r>
      <w:r w:rsidRPr="00482DD3">
        <w:rPr>
          <w:i/>
          <w:szCs w:val="20"/>
        </w:rPr>
        <w:t xml:space="preserve"> I would say, the smaller, the easier to adopt, train staff and manage BIM” (I-3)</w:t>
      </w:r>
    </w:p>
    <w:p w14:paraId="1CC3A4FB" w14:textId="260E090A" w:rsidR="00416161" w:rsidRPr="00DA0641" w:rsidRDefault="00020772" w:rsidP="00482DD3">
      <w:r w:rsidRPr="00DA0641">
        <w:t xml:space="preserve">Some see the disadvantages of </w:t>
      </w:r>
      <w:r w:rsidR="001A0E35" w:rsidRPr="00DA0641">
        <w:t xml:space="preserve">large organisations </w:t>
      </w:r>
      <w:r w:rsidR="001A0E35">
        <w:t>attributed to</w:t>
      </w:r>
      <w:r w:rsidRPr="00DA0641">
        <w:t xml:space="preserve"> </w:t>
      </w:r>
      <w:r w:rsidR="00313BE9" w:rsidRPr="00DA0641">
        <w:t>less flexibility and rigidity.</w:t>
      </w:r>
      <w:r w:rsidRPr="00DA0641">
        <w:t xml:space="preserve"> </w:t>
      </w:r>
      <w:r w:rsidR="00313BE9" w:rsidRPr="00DA0641">
        <w:t>Few had a complete</w:t>
      </w:r>
      <w:r w:rsidR="00372F04">
        <w:t>ly</w:t>
      </w:r>
      <w:r w:rsidR="00313BE9" w:rsidRPr="00DA0641">
        <w:t xml:space="preserve"> different opinion to this inquiry believing that </w:t>
      </w:r>
      <w:r w:rsidR="001A0E35">
        <w:t xml:space="preserve">both </w:t>
      </w:r>
      <w:r w:rsidR="00313BE9" w:rsidRPr="00DA0641">
        <w:t xml:space="preserve">small </w:t>
      </w:r>
      <w:r w:rsidR="001A0E35">
        <w:t xml:space="preserve">and large </w:t>
      </w:r>
      <w:r w:rsidR="00313BE9" w:rsidRPr="00DA0641">
        <w:t>organ</w:t>
      </w:r>
      <w:r w:rsidR="001A0E35">
        <w:t>is</w:t>
      </w:r>
      <w:r w:rsidR="00313BE9" w:rsidRPr="00DA0641">
        <w:t xml:space="preserve">ations </w:t>
      </w:r>
      <w:r w:rsidR="001A0E35">
        <w:t>find it easy to exploit</w:t>
      </w:r>
      <w:r w:rsidR="00313BE9" w:rsidRPr="00DA0641">
        <w:t xml:space="preserve"> technol</w:t>
      </w:r>
      <w:r w:rsidR="00CA7F41">
        <w:t>ogies</w:t>
      </w:r>
      <w:r w:rsidR="00313BE9" w:rsidRPr="00DA0641">
        <w:t xml:space="preserve">, but </w:t>
      </w:r>
      <w:r w:rsidR="00CA7F41">
        <w:t>the</w:t>
      </w:r>
      <w:r w:rsidR="00313BE9" w:rsidRPr="00DA0641">
        <w:t xml:space="preserve"> medium</w:t>
      </w:r>
      <w:r w:rsidR="00372F04">
        <w:t>-</w:t>
      </w:r>
      <w:r w:rsidR="00313BE9" w:rsidRPr="00DA0641">
        <w:t>sized organisation</w:t>
      </w:r>
      <w:r w:rsidR="00CA7F41">
        <w:t xml:space="preserve">s are the ones that are </w:t>
      </w:r>
      <w:r w:rsidR="00313BE9" w:rsidRPr="00DA0641">
        <w:t>find</w:t>
      </w:r>
      <w:r w:rsidR="00CA7F41">
        <w:t>ing it</w:t>
      </w:r>
      <w:r w:rsidR="00313BE9" w:rsidRPr="00DA0641">
        <w:t xml:space="preserve"> </w:t>
      </w:r>
      <w:r w:rsidR="00CA7F41">
        <w:t>exceptionally</w:t>
      </w:r>
      <w:r w:rsidR="00313BE9" w:rsidRPr="00DA0641">
        <w:t xml:space="preserve"> difficult because they have less capacity to take risks (I-22).</w:t>
      </w:r>
      <w:r w:rsidR="008A4A9D" w:rsidRPr="00DA0641">
        <w:t xml:space="preserve"> </w:t>
      </w:r>
      <w:r w:rsidR="008A4A9D" w:rsidRPr="00DA0641">
        <w:fldChar w:fldCharType="begin" w:fldLock="1"/>
      </w:r>
      <w:r w:rsidR="008A4A9D" w:rsidRPr="00DA0641">
        <w:instrText>ADDIN CSL_CITATION {"citationItems":[{"id":"ITEM-1","itemData":{"DOI":"10.1111/j.1536-7150.1982.tb01667.x","ISSN":"15367150","abstract":"Abstract. Combining the work of Peter Blau and Jerald Hage regarding organizational characteristics and efficiency, a correlational model was constructed consisting of testable propositions relating organizational size, complexity, stratification, formalization, centralization, and two measures of efficiency. The model was also extended to include hierarchical levels, after vertical and horizontal measures of complexity were separated. Following an extensive review of the literature, both official and self‐reported data from one type of economic organization (104 savings and loan associations in New York State) were employed to test the propositions in a profit‐oriented context. While we findings demonstrate limited support for the model in this special type to economic organization (five of thirteen propositions were fully or partly supported by the analysis), a further classification and comparison of studies reviewed, according to the type of organization under study, suggests that a unified theory encompassing both economic and non‐economic organizations is feasible. Copyright © 1982, Wiley Blackwell. All rights reserved","author":[{"dropping-particle":"","family":"Armandi","given":"Barry R.","non-dropping-particle":"","parse-names":false,"suffix":""},{"dropping-particle":"","family":"Mills","given":"Edgar W.","non-dropping-particle":"","parse-names":false,"suffix":""}],"container-title":"American Journal of Economics and Sociology","id":"ITEM-1","issued":{"date-parts":[["1982"]]},"title":"Organizational Size, Structure, and Efficiency: A Test of a Blau‐Hage Model","type":"article-journal"},"uris":["http://www.mendeley.com/documents/?uuid=9d5b1269-3df2-4f3c-81bd-d40690a57557"]}],"mendeley":{"formattedCitation":"(Armandi and Mills, 1982)","manualFormatting":"Armandi and Mills (1982)","plainTextFormattedCitation":"(Armandi and Mills, 1982)","previouslyFormattedCitation":"(Armandi and Mills, 1982)"},"properties":{"noteIndex":0},"schema":"https://github.com/citation-style-language/schema/raw/master/csl-citation.json"}</w:instrText>
      </w:r>
      <w:r w:rsidR="008A4A9D" w:rsidRPr="00DA0641">
        <w:fldChar w:fldCharType="separate"/>
      </w:r>
      <w:r w:rsidR="008A4A9D" w:rsidRPr="00DA0641">
        <w:rPr>
          <w:noProof/>
        </w:rPr>
        <w:t>Armandi and Mills (1982)</w:t>
      </w:r>
      <w:r w:rsidR="008A4A9D" w:rsidRPr="00DA0641">
        <w:fldChar w:fldCharType="end"/>
      </w:r>
      <w:r w:rsidR="008A4A9D" w:rsidRPr="00DA0641">
        <w:t xml:space="preserve"> in their study tested the renowned ‘Blau-Hage Model’ to see the </w:t>
      </w:r>
      <w:r w:rsidR="006A20CF" w:rsidRPr="00DA0641">
        <w:t>causal relationship which constitutes the proposition: Large size organisations promote structural differentiation (or complexity). The study then conclude</w:t>
      </w:r>
      <w:r w:rsidR="00CA7F41">
        <w:t>d</w:t>
      </w:r>
      <w:r w:rsidR="006A20CF" w:rsidRPr="00DA0641">
        <w:t xml:space="preserve"> </w:t>
      </w:r>
      <w:r w:rsidR="00CA7F41">
        <w:t xml:space="preserve">with the preposition: </w:t>
      </w:r>
      <w:r w:rsidR="006A20CF" w:rsidRPr="00DA0641">
        <w:t>the higher the complexity, the lower the efficiency. This is directly link</w:t>
      </w:r>
      <w:r w:rsidR="00372F04">
        <w:t>ed</w:t>
      </w:r>
      <w:r w:rsidR="006A20CF" w:rsidRPr="00DA0641">
        <w:t xml:space="preserve"> to technology </w:t>
      </w:r>
      <w:r w:rsidR="00372F04">
        <w:t>exploi</w:t>
      </w:r>
      <w:r w:rsidR="006A20CF" w:rsidRPr="00DA0641">
        <w:t>tation because when the efficiency</w:t>
      </w:r>
      <w:r w:rsidR="00372F04">
        <w:t>, in general,</w:t>
      </w:r>
      <w:r w:rsidR="006A20CF" w:rsidRPr="00DA0641">
        <w:t xml:space="preserve"> is low, it does not provide </w:t>
      </w:r>
      <w:r w:rsidR="00CA7F41">
        <w:t xml:space="preserve">adequate </w:t>
      </w:r>
      <w:r w:rsidR="006A20CF" w:rsidRPr="00DA0641">
        <w:t>technology</w:t>
      </w:r>
      <w:r w:rsidR="00CA7F41">
        <w:t xml:space="preserve"> or</w:t>
      </w:r>
      <w:r w:rsidR="006A20CF" w:rsidRPr="00DA0641">
        <w:t xml:space="preserve"> the required flourishing environment </w:t>
      </w:r>
      <w:r w:rsidR="00CA7F41">
        <w:t xml:space="preserve">to </w:t>
      </w:r>
      <w:r w:rsidR="006A20CF" w:rsidRPr="00DA0641">
        <w:t xml:space="preserve">run effectively </w:t>
      </w:r>
      <w:r w:rsidR="006A20CF" w:rsidRPr="00DA0641">
        <w:fldChar w:fldCharType="begin" w:fldLock="1"/>
      </w:r>
      <w:r w:rsidR="00732EAD" w:rsidRPr="00DA0641">
        <w:instrText>ADDIN CSL_CITATION {"citationItems":[{"id":"ITEM-1","itemData":{"DOI":"10.2307/2392598","ISSN":"00018392","abstract":"New findings highlighting the controversy over the relative importance of size (number of personnel) and technology (custom/mass production/automated) as causes of organizational structure are presented from a sample of fifty Japanese factories. We show the effects of technology (size held constant) and of size (technology held constant), controlling for five other variables that influence structure. Only two domains of structure -- structural differentiation and formalization -- are clearly more a function of size than of technology. Other aspects -- labor inputs, cybernetic complexity, costs and wages, the differentiation of management from ownership, the span of control of the chief executive, and union recognition -- vary more with technology than with size. Still other components of structure vary independently of both size and technology. The Japanese findings give the technological imperatives school a new lease on life by lending more support to Woodward, Blauner, and others than to the Aston group or Blau. By using three alternative measures of technology, we also are able to suggest their relative predictive power. [ABSTRACT FROM AUTHOR]","author":[{"dropping-particle":"","family":"Marsh","given":"Robert M.","non-dropping-particle":"","parse-names":false,"suffix":""},{"dropping-particle":"","family":"Mannari","given":"Hiroshi","non-dropping-particle":"","parse-names":false,"suffix":""}],"container-title":"Administrative Science Quarterly","id":"ITEM-1","issued":{"date-parts":[["1981"]]},"title":"Technology and Size as Determinants of the Organizational Structure of Japanese Factories","type":"article-journal"},"uris":["http://www.mendeley.com/documents/?uuid=45b1da6c-b348-40ad-bc86-f1b6ecc0fa5c"]}],"mendeley":{"formattedCitation":"(Marsh and Mannari, 1981)","plainTextFormattedCitation":"(Marsh and Mannari, 1981)","previouslyFormattedCitation":"(Marsh and Mannari, 1981)"},"properties":{"noteIndex":0},"schema":"https://github.com/citation-style-language/schema/raw/master/csl-citation.json"}</w:instrText>
      </w:r>
      <w:r w:rsidR="006A20CF" w:rsidRPr="00DA0641">
        <w:fldChar w:fldCharType="separate"/>
      </w:r>
      <w:r w:rsidR="006A20CF" w:rsidRPr="00DA0641">
        <w:rPr>
          <w:noProof/>
        </w:rPr>
        <w:t>(Marsh and Mannari, 1981)</w:t>
      </w:r>
      <w:r w:rsidR="006A20CF" w:rsidRPr="00DA0641">
        <w:fldChar w:fldCharType="end"/>
      </w:r>
      <w:r w:rsidR="006A20CF" w:rsidRPr="00DA0641">
        <w:t>.</w:t>
      </w:r>
      <w:r w:rsidR="00732EAD" w:rsidRPr="00DA0641">
        <w:t xml:space="preserve"> The qualitative data</w:t>
      </w:r>
      <w:r w:rsidR="00372F04">
        <w:t>, therefore,</w:t>
      </w:r>
      <w:r w:rsidR="00732EAD" w:rsidRPr="00DA0641">
        <w:t xml:space="preserve"> compl</w:t>
      </w:r>
      <w:r w:rsidR="00372F04">
        <w:t>e</w:t>
      </w:r>
      <w:r w:rsidR="00732EAD" w:rsidRPr="00DA0641">
        <w:t xml:space="preserve">ments the quantitative findings by elaborating the mean rank findings </w:t>
      </w:r>
      <w:r w:rsidR="00CA7F41">
        <w:t>as an</w:t>
      </w:r>
      <w:r w:rsidR="00732EAD" w:rsidRPr="00DA0641">
        <w:t xml:space="preserve"> expan</w:t>
      </w:r>
      <w:r w:rsidR="00CA7F41">
        <w:t>sion to</w:t>
      </w:r>
      <w:r w:rsidR="00732EAD" w:rsidRPr="00DA0641">
        <w:t xml:space="preserve"> the </w:t>
      </w:r>
      <w:r w:rsidR="00CA7F41">
        <w:t xml:space="preserve">already discovered </w:t>
      </w:r>
      <w:r w:rsidR="00732EAD" w:rsidRPr="00DA0641">
        <w:t xml:space="preserve">knowledge. The advantage of rich content analysis is that it allows a certain phenomenon to expand into different emerging core categories </w:t>
      </w:r>
      <w:r w:rsidR="00732EAD" w:rsidRPr="00DA0641">
        <w:fldChar w:fldCharType="begin" w:fldLock="1"/>
      </w:r>
      <w:r w:rsidR="009A1E94" w:rsidRPr="00DA0641">
        <w:instrText>ADDIN CSL_CITATION {"citationItems":[{"id":"ITEM-1","itemData":{"DOI":"10.1016/0277-9536(90)90256-R","ISSN":"02779536","PMID":"2360052","abstract":"This paper focuses on using the grounded theory method to study social psychological themes which cut across diverse chronic illnesses. The grounded theory method is presented as a method having both phenomenological and positivistic roots, which leads to confusion and misinterpretations of the method. A social constructionist version and application of grounded theory are introduced after brief overviews of the method and of the debates it has engendered are provided. Next, phases in developing concepts and theoretical frameworks through using the grounded theory approach are discussed. These phases include: (1) developing and refining the research and data collection questions, (2) raising terms to concepts, (3) asking more conceptual questions on a generic level and (4) making further discoveries and clarifying concepts through writing and rewriting. Throughout the discussion, examples and illustrations are derived from two recent papers, 'Disclosing Illness' and 'Struggling for a Self: Identity Levels of the Chronically Ill'. Last, the merits of the method for theoretical development are discussed. © 1990.","author":[{"dropping-particle":"","family":"Charmaz","given":"Kathy","non-dropping-particle":"","parse-names":false,"suffix":""}],"container-title":"Social Science and Medicine","id":"ITEM-1","issued":{"date-parts":[["1990"]]},"title":"'Discovering' chronic illness: Using grounded theory","type":"article-journal"},"uris":["http://www.mendeley.com/documents/?uuid=c8461bee-dd4b-44c2-9713-1329b0870c3c"]}],"mendeley":{"formattedCitation":"(Charmaz, 1990)","plainTextFormattedCitation":"(Charmaz, 1990)","previouslyFormattedCitation":"(Charmaz, 1990)"},"properties":{"noteIndex":0},"schema":"https://github.com/citation-style-language/schema/raw/master/csl-citation.json"}</w:instrText>
      </w:r>
      <w:r w:rsidR="00732EAD" w:rsidRPr="00DA0641">
        <w:fldChar w:fldCharType="separate"/>
      </w:r>
      <w:r w:rsidR="00732EAD" w:rsidRPr="00DA0641">
        <w:rPr>
          <w:noProof/>
        </w:rPr>
        <w:t>(Charmaz, 1990)</w:t>
      </w:r>
      <w:r w:rsidR="00732EAD" w:rsidRPr="00DA0641">
        <w:fldChar w:fldCharType="end"/>
      </w:r>
      <w:r w:rsidR="00732EAD" w:rsidRPr="00DA0641">
        <w:t>. For example, in the investigation of the impact of organisational size on BBI exploitation, qualitative data not only provide the nature of impact but also ‘</w:t>
      </w:r>
      <w:r w:rsidR="00372F04">
        <w:t>explain</w:t>
      </w:r>
      <w:r w:rsidR="009A1E94" w:rsidRPr="00DA0641">
        <w:t>‘</w:t>
      </w:r>
      <w:r w:rsidR="00372F04">
        <w:t xml:space="preserve"> </w:t>
      </w:r>
      <w:r w:rsidR="00732EAD" w:rsidRPr="00DA0641">
        <w:t xml:space="preserve">on what basis size impacts </w:t>
      </w:r>
      <w:r w:rsidR="00CA7F41">
        <w:t xml:space="preserve">exploitation and </w:t>
      </w:r>
      <w:r w:rsidR="00732EAD" w:rsidRPr="00DA0641">
        <w:t xml:space="preserve">as such, </w:t>
      </w:r>
      <w:r w:rsidR="00E23F3F">
        <w:t>‘</w:t>
      </w:r>
      <w:r w:rsidR="00732EAD" w:rsidRPr="00DA0641">
        <w:t>why’ and ‘how’.</w:t>
      </w:r>
    </w:p>
    <w:p w14:paraId="31DCBD24" w14:textId="2F5E0F47" w:rsidR="002C1520" w:rsidRPr="00DA0641" w:rsidRDefault="002C1520" w:rsidP="006A20CF">
      <w:r w:rsidRPr="00DA0641">
        <w:t xml:space="preserve">Drawing from the qualitative findings on organisation size, </w:t>
      </w:r>
      <w:r w:rsidR="00372F04">
        <w:t xml:space="preserve">the </w:t>
      </w:r>
      <w:r w:rsidRPr="00DA0641">
        <w:t>following key themes were identified.</w:t>
      </w:r>
    </w:p>
    <w:p w14:paraId="3E6F9F24" w14:textId="262FE384" w:rsidR="00E60066" w:rsidRDefault="00E60066" w:rsidP="00E60066">
      <w:pPr>
        <w:pStyle w:val="Caption"/>
        <w:keepNext/>
      </w:pPr>
      <w:bookmarkStart w:id="1120" w:name="_Toc73916306"/>
      <w:r>
        <w:t xml:space="preserve">Table </w:t>
      </w:r>
      <w:r>
        <w:fldChar w:fldCharType="begin"/>
      </w:r>
      <w:r>
        <w:instrText xml:space="preserve"> SEQ Table \* ARABIC </w:instrText>
      </w:r>
      <w:r>
        <w:fldChar w:fldCharType="separate"/>
      </w:r>
      <w:r w:rsidR="00F70D7D">
        <w:rPr>
          <w:noProof/>
        </w:rPr>
        <w:t>92</w:t>
      </w:r>
      <w:r>
        <w:fldChar w:fldCharType="end"/>
      </w:r>
      <w:r>
        <w:t>- Key themes around organisation size</w:t>
      </w:r>
      <w:bookmarkEnd w:id="1120"/>
    </w:p>
    <w:tbl>
      <w:tblPr>
        <w:tblStyle w:val="TableGrid"/>
        <w:tblW w:w="0" w:type="auto"/>
        <w:tblLook w:val="04A0" w:firstRow="1" w:lastRow="0" w:firstColumn="1" w:lastColumn="0" w:noHBand="0" w:noVBand="1"/>
      </w:tblPr>
      <w:tblGrid>
        <w:gridCol w:w="2636"/>
        <w:gridCol w:w="6142"/>
      </w:tblGrid>
      <w:tr w:rsidR="002C1520" w:rsidRPr="00482DD3" w14:paraId="69716044" w14:textId="77777777" w:rsidTr="00E60066">
        <w:tc>
          <w:tcPr>
            <w:tcW w:w="2636" w:type="dxa"/>
          </w:tcPr>
          <w:p w14:paraId="6E10CA7E" w14:textId="793305CF" w:rsidR="002C1520" w:rsidRPr="00482DD3" w:rsidRDefault="007D38DF" w:rsidP="00921AEF">
            <w:pPr>
              <w:jc w:val="left"/>
              <w:rPr>
                <w:b/>
              </w:rPr>
            </w:pPr>
            <w:r w:rsidRPr="00482DD3">
              <w:rPr>
                <w:b/>
              </w:rPr>
              <w:t xml:space="preserve">Org </w:t>
            </w:r>
            <w:r w:rsidR="002C1520" w:rsidRPr="00482DD3">
              <w:rPr>
                <w:b/>
              </w:rPr>
              <w:t>Size constituent-helps or hinders exploitation?</w:t>
            </w:r>
          </w:p>
          <w:p w14:paraId="1535378B" w14:textId="77777777" w:rsidR="002C1520" w:rsidRPr="00482DD3" w:rsidRDefault="002C1520" w:rsidP="00921AEF">
            <w:pPr>
              <w:jc w:val="left"/>
              <w:rPr>
                <w:b/>
              </w:rPr>
            </w:pPr>
          </w:p>
        </w:tc>
        <w:tc>
          <w:tcPr>
            <w:tcW w:w="6142" w:type="dxa"/>
          </w:tcPr>
          <w:p w14:paraId="35A08093" w14:textId="77777777" w:rsidR="002C1520" w:rsidRPr="00482DD3" w:rsidRDefault="002C1520" w:rsidP="00921AEF">
            <w:pPr>
              <w:jc w:val="left"/>
              <w:rPr>
                <w:b/>
              </w:rPr>
            </w:pPr>
            <w:r w:rsidRPr="00482DD3">
              <w:rPr>
                <w:b/>
              </w:rPr>
              <w:t>How/ why that helps/ hinders</w:t>
            </w:r>
          </w:p>
        </w:tc>
      </w:tr>
      <w:tr w:rsidR="002C1520" w:rsidRPr="00482DD3" w14:paraId="7E534BF9" w14:textId="77777777" w:rsidTr="00E60066">
        <w:tc>
          <w:tcPr>
            <w:tcW w:w="8778" w:type="dxa"/>
            <w:gridSpan w:val="2"/>
          </w:tcPr>
          <w:p w14:paraId="3D86FAE1" w14:textId="1F49A002" w:rsidR="002C1520" w:rsidRPr="00482DD3" w:rsidRDefault="002C1520" w:rsidP="00921AEF">
            <w:pPr>
              <w:jc w:val="left"/>
              <w:rPr>
                <w:b/>
              </w:rPr>
            </w:pPr>
            <w:r w:rsidRPr="00482DD3">
              <w:rPr>
                <w:b/>
                <w:i/>
              </w:rPr>
              <w:t>Low Number of employees</w:t>
            </w:r>
          </w:p>
        </w:tc>
      </w:tr>
      <w:tr w:rsidR="002C1520" w:rsidRPr="00482DD3" w14:paraId="67B1FD7D" w14:textId="77777777" w:rsidTr="00E60066">
        <w:tc>
          <w:tcPr>
            <w:tcW w:w="2636" w:type="dxa"/>
          </w:tcPr>
          <w:p w14:paraId="5C967F2C" w14:textId="36573E26" w:rsidR="002C1520" w:rsidRPr="00482DD3" w:rsidRDefault="00EF4FFF" w:rsidP="00921AEF">
            <w:pPr>
              <w:jc w:val="left"/>
            </w:pPr>
            <w:r w:rsidRPr="00482DD3">
              <w:t>H</w:t>
            </w:r>
            <w:r w:rsidR="002C1520" w:rsidRPr="00482DD3">
              <w:t>elps</w:t>
            </w:r>
          </w:p>
        </w:tc>
        <w:tc>
          <w:tcPr>
            <w:tcW w:w="6142" w:type="dxa"/>
          </w:tcPr>
          <w:p w14:paraId="571F5884" w14:textId="1AFD04C9" w:rsidR="002C1520" w:rsidRPr="00482DD3" w:rsidRDefault="00EF4FFF" w:rsidP="00921AEF">
            <w:pPr>
              <w:jc w:val="left"/>
            </w:pPr>
            <w:r w:rsidRPr="00482DD3">
              <w:t>-E</w:t>
            </w:r>
            <w:r w:rsidR="00C344F8" w:rsidRPr="00482DD3">
              <w:t>ase of re-shaping</w:t>
            </w:r>
            <w:r w:rsidR="0055535D" w:rsidRPr="00482DD3">
              <w:t xml:space="preserve"> and</w:t>
            </w:r>
            <w:r w:rsidR="00C344F8" w:rsidRPr="00482DD3">
              <w:t xml:space="preserve"> smaller</w:t>
            </w:r>
            <w:r w:rsidRPr="00482DD3">
              <w:t xml:space="preserve"> structures for technology exploitation</w:t>
            </w:r>
            <w:r w:rsidRPr="00482DD3">
              <w:br/>
              <w:t>-Improved flexibility in change management</w:t>
            </w:r>
          </w:p>
          <w:p w14:paraId="1499B499" w14:textId="698871A3" w:rsidR="00C344F8" w:rsidRPr="00482DD3" w:rsidRDefault="00C344F8" w:rsidP="00921AEF">
            <w:pPr>
              <w:jc w:val="left"/>
            </w:pPr>
            <w:r w:rsidRPr="00482DD3">
              <w:lastRenderedPageBreak/>
              <w:t>- Easier to manage, maintain</w:t>
            </w:r>
            <w:r w:rsidR="009061A1">
              <w:t>,</w:t>
            </w:r>
            <w:r w:rsidRPr="00482DD3">
              <w:t xml:space="preserve"> and learn when </w:t>
            </w:r>
            <w:r w:rsidR="00593822" w:rsidRPr="00482DD3">
              <w:t>it is</w:t>
            </w:r>
            <w:r w:rsidRPr="00482DD3">
              <w:t xml:space="preserve"> condensed as opposed to very diluted.</w:t>
            </w:r>
            <w:r w:rsidR="0055535D" w:rsidRPr="00482DD3">
              <w:br/>
              <w:t>-Higher adaptability</w:t>
            </w:r>
          </w:p>
        </w:tc>
      </w:tr>
      <w:tr w:rsidR="002C1520" w:rsidRPr="00482DD3" w14:paraId="02DC686B" w14:textId="77777777" w:rsidTr="00E60066">
        <w:tc>
          <w:tcPr>
            <w:tcW w:w="2636" w:type="dxa"/>
          </w:tcPr>
          <w:p w14:paraId="32568F2F" w14:textId="77777777" w:rsidR="002C1520" w:rsidRPr="00482DD3" w:rsidRDefault="002C1520" w:rsidP="00921AEF">
            <w:pPr>
              <w:jc w:val="left"/>
            </w:pPr>
            <w:r w:rsidRPr="00482DD3">
              <w:lastRenderedPageBreak/>
              <w:t>hinders</w:t>
            </w:r>
          </w:p>
        </w:tc>
        <w:tc>
          <w:tcPr>
            <w:tcW w:w="6142" w:type="dxa"/>
          </w:tcPr>
          <w:p w14:paraId="3DBFD1B2" w14:textId="57F0687C" w:rsidR="002C1520" w:rsidRPr="00482DD3" w:rsidRDefault="0055535D" w:rsidP="00921AEF">
            <w:pPr>
              <w:jc w:val="left"/>
            </w:pPr>
            <w:r w:rsidRPr="00482DD3">
              <w:t xml:space="preserve">-Less </w:t>
            </w:r>
            <w:r w:rsidR="00E23F3F">
              <w:t>tendency</w:t>
            </w:r>
            <w:r w:rsidR="00E23F3F" w:rsidRPr="00482DD3">
              <w:t xml:space="preserve"> </w:t>
            </w:r>
            <w:r w:rsidRPr="00482DD3">
              <w:t>to embrace risks considering the resource consumption involved</w:t>
            </w:r>
          </w:p>
        </w:tc>
      </w:tr>
      <w:tr w:rsidR="002C1520" w:rsidRPr="00482DD3" w14:paraId="47BB4258" w14:textId="77777777" w:rsidTr="00E60066">
        <w:tc>
          <w:tcPr>
            <w:tcW w:w="8778" w:type="dxa"/>
            <w:gridSpan w:val="2"/>
          </w:tcPr>
          <w:p w14:paraId="5C9E80AD" w14:textId="165B429C" w:rsidR="002C1520" w:rsidRPr="00482DD3" w:rsidRDefault="002C1520" w:rsidP="00921AEF">
            <w:pPr>
              <w:jc w:val="left"/>
            </w:pPr>
            <w:r w:rsidRPr="00482DD3">
              <w:rPr>
                <w:b/>
                <w:i/>
              </w:rPr>
              <w:t>High Number of employees</w:t>
            </w:r>
          </w:p>
        </w:tc>
      </w:tr>
      <w:tr w:rsidR="002C1520" w:rsidRPr="00482DD3" w14:paraId="0E45EDDD" w14:textId="77777777" w:rsidTr="00E60066">
        <w:tc>
          <w:tcPr>
            <w:tcW w:w="2636" w:type="dxa"/>
          </w:tcPr>
          <w:p w14:paraId="75ECFE1C" w14:textId="77777777" w:rsidR="002C1520" w:rsidRPr="00482DD3" w:rsidRDefault="002C1520" w:rsidP="00921AEF">
            <w:pPr>
              <w:jc w:val="left"/>
            </w:pPr>
            <w:r w:rsidRPr="00482DD3">
              <w:t>helps</w:t>
            </w:r>
          </w:p>
        </w:tc>
        <w:tc>
          <w:tcPr>
            <w:tcW w:w="6142" w:type="dxa"/>
          </w:tcPr>
          <w:p w14:paraId="1FDD77B4" w14:textId="52A7341F" w:rsidR="002C1520" w:rsidRPr="00482DD3" w:rsidRDefault="00750653" w:rsidP="00921AEF">
            <w:pPr>
              <w:jc w:val="left"/>
            </w:pPr>
            <w:r w:rsidRPr="00482DD3">
              <w:t>- Having scale and breadth of skills</w:t>
            </w:r>
            <w:r w:rsidRPr="00482DD3">
              <w:br/>
              <w:t>-Grooming employees to become experts or specialists</w:t>
            </w:r>
            <w:r w:rsidRPr="00482DD3">
              <w:br/>
              <w:t xml:space="preserve">-High potential to bid </w:t>
            </w:r>
            <w:r w:rsidR="00E23F3F">
              <w:t xml:space="preserve">for </w:t>
            </w:r>
            <w:r w:rsidRPr="00482DD3">
              <w:t>and win  large projec</w:t>
            </w:r>
            <w:r w:rsidR="00EF4FFF" w:rsidRPr="00482DD3">
              <w:t>ts considering the workforce cap</w:t>
            </w:r>
            <w:r w:rsidRPr="00482DD3">
              <w:t>acity</w:t>
            </w:r>
          </w:p>
        </w:tc>
      </w:tr>
      <w:tr w:rsidR="002C1520" w:rsidRPr="00482DD3" w14:paraId="46834328" w14:textId="77777777" w:rsidTr="00E60066">
        <w:tc>
          <w:tcPr>
            <w:tcW w:w="2636" w:type="dxa"/>
          </w:tcPr>
          <w:p w14:paraId="2BC2F6FA" w14:textId="77777777" w:rsidR="002C1520" w:rsidRPr="00482DD3" w:rsidRDefault="002C1520" w:rsidP="00921AEF">
            <w:pPr>
              <w:jc w:val="left"/>
            </w:pPr>
            <w:r w:rsidRPr="00482DD3">
              <w:t>hinders</w:t>
            </w:r>
          </w:p>
        </w:tc>
        <w:tc>
          <w:tcPr>
            <w:tcW w:w="6142" w:type="dxa"/>
          </w:tcPr>
          <w:p w14:paraId="7189976E" w14:textId="4E5215DE" w:rsidR="002C1520" w:rsidRPr="00482DD3" w:rsidRDefault="0032585D" w:rsidP="00921AEF">
            <w:pPr>
              <w:jc w:val="left"/>
            </w:pPr>
            <w:r w:rsidRPr="00482DD3">
              <w:t xml:space="preserve">-Getting </w:t>
            </w:r>
            <w:r w:rsidR="00482DD3" w:rsidRPr="00482DD3">
              <w:t>into</w:t>
            </w:r>
            <w:r w:rsidRPr="00482DD3">
              <w:t xml:space="preserve"> </w:t>
            </w:r>
            <w:r w:rsidR="0079476C" w:rsidRPr="00482DD3">
              <w:t>politics</w:t>
            </w:r>
            <w:r w:rsidRPr="00482DD3">
              <w:br/>
              <w:t>-</w:t>
            </w:r>
            <w:r w:rsidR="00482DD3" w:rsidRPr="00482DD3">
              <w:t>Dividing</w:t>
            </w:r>
            <w:r w:rsidRPr="00482DD3">
              <w:t xml:space="preserve"> in</w:t>
            </w:r>
            <w:r w:rsidR="0055535D" w:rsidRPr="00482DD3">
              <w:t>to collective groups and unions</w:t>
            </w:r>
            <w:r w:rsidR="0055535D" w:rsidRPr="00482DD3">
              <w:br/>
              <w:t>-Rigid systems make it difficult to adapt</w:t>
            </w:r>
          </w:p>
        </w:tc>
      </w:tr>
      <w:tr w:rsidR="002C1520" w:rsidRPr="00482DD3" w14:paraId="01338E0C" w14:textId="77777777" w:rsidTr="00E60066">
        <w:tc>
          <w:tcPr>
            <w:tcW w:w="8778" w:type="dxa"/>
            <w:gridSpan w:val="2"/>
          </w:tcPr>
          <w:p w14:paraId="34B43A76" w14:textId="00938817" w:rsidR="002C1520" w:rsidRPr="00482DD3" w:rsidRDefault="002C1520" w:rsidP="00921AEF">
            <w:pPr>
              <w:jc w:val="left"/>
              <w:rPr>
                <w:b/>
                <w:bCs/>
                <w:i/>
                <w:iCs/>
              </w:rPr>
            </w:pPr>
            <w:r w:rsidRPr="00482DD3">
              <w:rPr>
                <w:b/>
                <w:bCs/>
                <w:i/>
                <w:iCs/>
              </w:rPr>
              <w:t>Low Annual turnover</w:t>
            </w:r>
          </w:p>
        </w:tc>
      </w:tr>
      <w:tr w:rsidR="002C1520" w:rsidRPr="00482DD3" w14:paraId="7EDAC25E" w14:textId="77777777" w:rsidTr="00E60066">
        <w:tc>
          <w:tcPr>
            <w:tcW w:w="2636" w:type="dxa"/>
          </w:tcPr>
          <w:p w14:paraId="31DD1948" w14:textId="77777777" w:rsidR="002C1520" w:rsidRPr="00482DD3" w:rsidRDefault="002C1520" w:rsidP="00921AEF">
            <w:pPr>
              <w:jc w:val="left"/>
              <w:rPr>
                <w:b/>
                <w:bCs/>
                <w:i/>
                <w:iCs/>
              </w:rPr>
            </w:pPr>
            <w:r w:rsidRPr="00482DD3">
              <w:t>helps</w:t>
            </w:r>
          </w:p>
        </w:tc>
        <w:tc>
          <w:tcPr>
            <w:tcW w:w="6142" w:type="dxa"/>
          </w:tcPr>
          <w:p w14:paraId="0A1FBE78" w14:textId="57308BAC" w:rsidR="002C1520" w:rsidRPr="00482DD3" w:rsidRDefault="002C1520" w:rsidP="00921AEF">
            <w:pPr>
              <w:jc w:val="left"/>
              <w:rPr>
                <w:bCs/>
              </w:rPr>
            </w:pPr>
            <w:r w:rsidRPr="00482DD3">
              <w:rPr>
                <w:bCs/>
              </w:rPr>
              <w:t>-</w:t>
            </w:r>
            <w:r w:rsidR="00C344F8" w:rsidRPr="00482DD3">
              <w:rPr>
                <w:bCs/>
              </w:rPr>
              <w:t xml:space="preserve">The cost of mistakes is lower </w:t>
            </w:r>
            <w:r w:rsidRPr="00482DD3">
              <w:rPr>
                <w:bCs/>
              </w:rPr>
              <w:br/>
              <w:t>-</w:t>
            </w:r>
            <w:r w:rsidR="00C344F8" w:rsidRPr="00482DD3">
              <w:rPr>
                <w:bCs/>
              </w:rPr>
              <w:t>Easy to trial adoption at a smaller scale</w:t>
            </w:r>
            <w:r w:rsidR="0055535D" w:rsidRPr="00482DD3">
              <w:rPr>
                <w:bCs/>
              </w:rPr>
              <w:br/>
              <w:t>-</w:t>
            </w:r>
            <w:r w:rsidR="0055535D" w:rsidRPr="00482DD3">
              <w:t xml:space="preserve"> Higher adaptability</w:t>
            </w:r>
          </w:p>
        </w:tc>
      </w:tr>
      <w:tr w:rsidR="002C1520" w:rsidRPr="00482DD3" w14:paraId="4D29E0E1" w14:textId="77777777" w:rsidTr="00E60066">
        <w:tc>
          <w:tcPr>
            <w:tcW w:w="2636" w:type="dxa"/>
          </w:tcPr>
          <w:p w14:paraId="295F7E42" w14:textId="01A75BCB" w:rsidR="002C1520" w:rsidRPr="00482DD3" w:rsidRDefault="00ED7718" w:rsidP="00921AEF">
            <w:pPr>
              <w:jc w:val="left"/>
              <w:rPr>
                <w:b/>
                <w:bCs/>
                <w:i/>
                <w:iCs/>
              </w:rPr>
            </w:pPr>
            <w:r w:rsidRPr="00482DD3">
              <w:t>H</w:t>
            </w:r>
            <w:r w:rsidR="002C1520" w:rsidRPr="00482DD3">
              <w:t>inders</w:t>
            </w:r>
          </w:p>
        </w:tc>
        <w:tc>
          <w:tcPr>
            <w:tcW w:w="6142" w:type="dxa"/>
          </w:tcPr>
          <w:p w14:paraId="4F7B6DA3" w14:textId="1298F586" w:rsidR="002C1520" w:rsidRPr="00482DD3" w:rsidRDefault="00ED7718" w:rsidP="00921AEF">
            <w:pPr>
              <w:jc w:val="left"/>
              <w:rPr>
                <w:b/>
                <w:bCs/>
                <w:i/>
                <w:iCs/>
              </w:rPr>
            </w:pPr>
            <w:r w:rsidRPr="00482DD3">
              <w:rPr>
                <w:b/>
                <w:bCs/>
                <w:i/>
                <w:iCs/>
              </w:rPr>
              <w:t>-</w:t>
            </w:r>
            <w:r w:rsidRPr="00482DD3">
              <w:rPr>
                <w:bCs/>
                <w:iCs/>
              </w:rPr>
              <w:t>Discouraged exploitation considering the high resource- consuming and expensive process</w:t>
            </w:r>
            <w:r w:rsidR="0055535D" w:rsidRPr="00482DD3">
              <w:rPr>
                <w:bCs/>
                <w:iCs/>
              </w:rPr>
              <w:br/>
              <w:t>-Less tending to embrace risks considering the costs involved</w:t>
            </w:r>
          </w:p>
        </w:tc>
      </w:tr>
      <w:tr w:rsidR="002C1520" w:rsidRPr="00482DD3" w14:paraId="03985AAB" w14:textId="77777777" w:rsidTr="00E60066">
        <w:tc>
          <w:tcPr>
            <w:tcW w:w="8778" w:type="dxa"/>
            <w:gridSpan w:val="2"/>
          </w:tcPr>
          <w:p w14:paraId="5AA4E955" w14:textId="1B857E0B" w:rsidR="002C1520" w:rsidRPr="00482DD3" w:rsidRDefault="002C1520" w:rsidP="00921AEF">
            <w:pPr>
              <w:jc w:val="left"/>
            </w:pPr>
            <w:r w:rsidRPr="00482DD3">
              <w:rPr>
                <w:b/>
                <w:bCs/>
                <w:i/>
                <w:iCs/>
              </w:rPr>
              <w:t>High Annual turnover</w:t>
            </w:r>
          </w:p>
        </w:tc>
      </w:tr>
      <w:tr w:rsidR="002C1520" w:rsidRPr="00482DD3" w14:paraId="019389F1" w14:textId="77777777" w:rsidTr="00E60066">
        <w:tc>
          <w:tcPr>
            <w:tcW w:w="2636" w:type="dxa"/>
          </w:tcPr>
          <w:p w14:paraId="06DAFE1C" w14:textId="77777777" w:rsidR="002C1520" w:rsidRPr="00482DD3" w:rsidRDefault="002C1520" w:rsidP="00921AEF">
            <w:pPr>
              <w:jc w:val="left"/>
            </w:pPr>
            <w:r w:rsidRPr="00482DD3">
              <w:t>helps</w:t>
            </w:r>
          </w:p>
        </w:tc>
        <w:tc>
          <w:tcPr>
            <w:tcW w:w="6142" w:type="dxa"/>
          </w:tcPr>
          <w:p w14:paraId="1A531D30" w14:textId="07FEFA7D" w:rsidR="002C1520" w:rsidRPr="00482DD3" w:rsidRDefault="00FC1291" w:rsidP="00921AEF">
            <w:pPr>
              <w:jc w:val="left"/>
            </w:pPr>
            <w:r w:rsidRPr="00482DD3">
              <w:rPr>
                <w:bCs/>
                <w:i/>
                <w:iCs/>
              </w:rPr>
              <w:t>-Increased ability to take financial risks</w:t>
            </w:r>
            <w:r w:rsidRPr="00482DD3">
              <w:rPr>
                <w:bCs/>
                <w:i/>
                <w:iCs/>
              </w:rPr>
              <w:br/>
              <w:t>-Economies of scale</w:t>
            </w:r>
            <w:r w:rsidRPr="00482DD3">
              <w:rPr>
                <w:bCs/>
                <w:i/>
                <w:iCs/>
              </w:rPr>
              <w:br/>
              <w:t>-Ability to b</w:t>
            </w:r>
            <w:r w:rsidR="000E3375">
              <w:rPr>
                <w:bCs/>
                <w:i/>
                <w:iCs/>
              </w:rPr>
              <w:t>ear</w:t>
            </w:r>
            <w:r w:rsidRPr="00482DD3">
              <w:rPr>
                <w:bCs/>
                <w:i/>
                <w:iCs/>
              </w:rPr>
              <w:t xml:space="preserve"> the high costs associated with technology exploitation</w:t>
            </w:r>
            <w:r w:rsidR="002367A9" w:rsidRPr="00482DD3">
              <w:rPr>
                <w:bCs/>
                <w:i/>
                <w:iCs/>
              </w:rPr>
              <w:t xml:space="preserve"> (software and hardware purchasing, training and development)</w:t>
            </w:r>
            <w:r w:rsidRPr="00482DD3">
              <w:rPr>
                <w:bCs/>
                <w:i/>
                <w:iCs/>
              </w:rPr>
              <w:br/>
              <w:t>-</w:t>
            </w:r>
            <w:r w:rsidR="00EF4FFF" w:rsidRPr="00482DD3">
              <w:rPr>
                <w:bCs/>
                <w:i/>
                <w:iCs/>
              </w:rPr>
              <w:t>Profits in cash cycles are re-invested</w:t>
            </w:r>
            <w:r w:rsidR="002A121C" w:rsidRPr="00482DD3">
              <w:rPr>
                <w:bCs/>
                <w:i/>
                <w:iCs/>
              </w:rPr>
              <w:br/>
              <w:t xml:space="preserve">-Making the </w:t>
            </w:r>
            <w:r w:rsidR="002367A9" w:rsidRPr="00482DD3">
              <w:rPr>
                <w:bCs/>
                <w:i/>
                <w:iCs/>
              </w:rPr>
              <w:t xml:space="preserve">cultural </w:t>
            </w:r>
            <w:r w:rsidR="002A121C" w:rsidRPr="00482DD3">
              <w:rPr>
                <w:bCs/>
                <w:i/>
                <w:iCs/>
              </w:rPr>
              <w:t>transition easier</w:t>
            </w:r>
            <w:r w:rsidR="002367A9" w:rsidRPr="00482DD3">
              <w:rPr>
                <w:bCs/>
                <w:i/>
                <w:iCs/>
              </w:rPr>
              <w:t xml:space="preserve"> with available funds</w:t>
            </w:r>
            <w:r w:rsidR="00750653" w:rsidRPr="00482DD3">
              <w:rPr>
                <w:bCs/>
                <w:i/>
                <w:iCs/>
              </w:rPr>
              <w:br/>
              <w:t>-</w:t>
            </w:r>
            <w:r w:rsidR="00750653" w:rsidRPr="00482DD3">
              <w:t xml:space="preserve">High potential to bid and win for large projects considering the workforce </w:t>
            </w:r>
            <w:r w:rsidR="00482DD3" w:rsidRPr="00482DD3">
              <w:t>capacity</w:t>
            </w:r>
            <w:r w:rsidR="00750653" w:rsidRPr="00482DD3">
              <w:br/>
              <w:t>-Improved capabilities to work with clients across disciplines</w:t>
            </w:r>
            <w:r w:rsidR="00C344F8" w:rsidRPr="00482DD3">
              <w:br/>
              <w:t>-Easy to find hidden disaggregated losses</w:t>
            </w:r>
          </w:p>
        </w:tc>
      </w:tr>
      <w:tr w:rsidR="002C1520" w:rsidRPr="00482DD3" w14:paraId="6D486881" w14:textId="77777777" w:rsidTr="00E60066">
        <w:tc>
          <w:tcPr>
            <w:tcW w:w="2636" w:type="dxa"/>
          </w:tcPr>
          <w:p w14:paraId="141F8B51" w14:textId="468EE247" w:rsidR="002C1520" w:rsidRPr="00482DD3" w:rsidRDefault="00FC1291" w:rsidP="00921AEF">
            <w:pPr>
              <w:jc w:val="left"/>
            </w:pPr>
            <w:r w:rsidRPr="00482DD3">
              <w:t>H</w:t>
            </w:r>
            <w:r w:rsidR="002C1520" w:rsidRPr="00482DD3">
              <w:t>inders</w:t>
            </w:r>
          </w:p>
        </w:tc>
        <w:tc>
          <w:tcPr>
            <w:tcW w:w="6142" w:type="dxa"/>
          </w:tcPr>
          <w:p w14:paraId="19304EB6" w14:textId="7E7A0F2A" w:rsidR="002C1520" w:rsidRPr="00482DD3" w:rsidRDefault="00FC1291" w:rsidP="00921AEF">
            <w:pPr>
              <w:jc w:val="left"/>
            </w:pPr>
            <w:r w:rsidRPr="00482DD3">
              <w:t>-Inclined to keep original production rather than innovate</w:t>
            </w:r>
            <w:r w:rsidR="0055535D" w:rsidRPr="00482DD3">
              <w:br/>
              <w:t>- Rigid systems make it difficult to adapt</w:t>
            </w:r>
          </w:p>
        </w:tc>
      </w:tr>
      <w:tr w:rsidR="0079476C" w:rsidRPr="00482DD3" w14:paraId="74EAD438" w14:textId="77777777" w:rsidTr="00E60066">
        <w:tc>
          <w:tcPr>
            <w:tcW w:w="2636" w:type="dxa"/>
          </w:tcPr>
          <w:p w14:paraId="10C99CE8" w14:textId="60D6C839" w:rsidR="0079476C" w:rsidRPr="00482DD3" w:rsidRDefault="0079476C" w:rsidP="00921AEF">
            <w:pPr>
              <w:jc w:val="left"/>
            </w:pPr>
            <w:r w:rsidRPr="00482DD3">
              <w:lastRenderedPageBreak/>
              <w:t>No impact</w:t>
            </w:r>
          </w:p>
        </w:tc>
        <w:tc>
          <w:tcPr>
            <w:tcW w:w="6142" w:type="dxa"/>
          </w:tcPr>
          <w:p w14:paraId="21953A50" w14:textId="59579C74" w:rsidR="0079476C" w:rsidRPr="00482DD3" w:rsidRDefault="0079476C" w:rsidP="00921AEF">
            <w:pPr>
              <w:jc w:val="left"/>
            </w:pPr>
            <w:r w:rsidRPr="00482DD3">
              <w:t xml:space="preserve">- </w:t>
            </w:r>
            <w:r w:rsidR="006B609E">
              <w:t>A</w:t>
            </w:r>
            <w:r w:rsidRPr="00482DD3">
              <w:t xml:space="preserve"> business</w:t>
            </w:r>
            <w:r w:rsidR="006B609E">
              <w:t xml:space="preserve"> at any size</w:t>
            </w:r>
            <w:r w:rsidRPr="00482DD3">
              <w:t xml:space="preserve"> can get value from technologies</w:t>
            </w:r>
            <w:r w:rsidR="006B609E">
              <w:t>. W</w:t>
            </w:r>
            <w:r w:rsidRPr="00482DD3">
              <w:t xml:space="preserve">hat </w:t>
            </w:r>
            <w:r w:rsidR="00E23F3F">
              <w:t xml:space="preserve">it </w:t>
            </w:r>
            <w:r w:rsidRPr="00482DD3">
              <w:t>needs is the right data and skills to manage the data</w:t>
            </w:r>
            <w:r w:rsidRPr="00482DD3">
              <w:br/>
              <w:t xml:space="preserve">-Managing </w:t>
            </w:r>
            <w:r w:rsidR="00482DD3" w:rsidRPr="00482DD3">
              <w:t>processes</w:t>
            </w:r>
            <w:r w:rsidRPr="00482DD3">
              <w:t xml:space="preserve"> and stakeholders do</w:t>
            </w:r>
            <w:r w:rsidR="006B609E">
              <w:t>es</w:t>
            </w:r>
            <w:r w:rsidRPr="00482DD3">
              <w:t xml:space="preserve"> no</w:t>
            </w:r>
            <w:r w:rsidR="00482DD3">
              <w:t>t</w:t>
            </w:r>
            <w:r w:rsidRPr="00482DD3">
              <w:t xml:space="preserve"> require high workforces/ higher revenues</w:t>
            </w:r>
            <w:r w:rsidR="0055535D" w:rsidRPr="00482DD3">
              <w:br/>
              <w:t>-The know-how of managing the process is independent of turnover or number of employees</w:t>
            </w:r>
            <w:r w:rsidR="00AA2E71" w:rsidRPr="00482DD3">
              <w:br/>
              <w:t xml:space="preserve">- Exploitation is driven by senior management and the client </w:t>
            </w:r>
            <w:r w:rsidR="006B609E">
              <w:t>regardless of the</w:t>
            </w:r>
            <w:r w:rsidR="00AA2E71" w:rsidRPr="00482DD3">
              <w:t xml:space="preserve"> size of the company</w:t>
            </w:r>
            <w:r w:rsidR="00AA2E71" w:rsidRPr="00482DD3">
              <w:br/>
              <w:t>- Construction companies generally have very low</w:t>
            </w:r>
            <w:r w:rsidR="000E3375">
              <w:t>-</w:t>
            </w:r>
            <w:r w:rsidR="00AA2E71" w:rsidRPr="00482DD3">
              <w:t>profit</w:t>
            </w:r>
            <w:r w:rsidR="000E3375">
              <w:t>-</w:t>
            </w:r>
            <w:r w:rsidR="00AA2E71" w:rsidRPr="00482DD3">
              <w:t>margins and it does not prevent  adopting BIM/BDA/</w:t>
            </w:r>
            <w:r w:rsidR="00F349ED">
              <w:t>I</w:t>
            </w:r>
            <w:r w:rsidR="000E3375">
              <w:t>o</w:t>
            </w:r>
            <w:r w:rsidR="00F349ED">
              <w:t>T</w:t>
            </w:r>
          </w:p>
        </w:tc>
      </w:tr>
    </w:tbl>
    <w:p w14:paraId="256A5D0E" w14:textId="77777777" w:rsidR="002C1520" w:rsidRPr="00DA0641" w:rsidRDefault="002C1520" w:rsidP="006A20CF"/>
    <w:p w14:paraId="189CF2F9" w14:textId="4DCC074E" w:rsidR="00F009F7" w:rsidRDefault="00DD59B6" w:rsidP="00DD59B6">
      <w:pPr>
        <w:pStyle w:val="Heading3"/>
      </w:pPr>
      <w:bookmarkStart w:id="1121" w:name="_Toc52293398"/>
      <w:bookmarkStart w:id="1122" w:name="_Toc54024183"/>
      <w:bookmarkStart w:id="1123" w:name="_Toc73917466"/>
      <w:r>
        <w:t xml:space="preserve">Discussion on the findings of </w:t>
      </w:r>
      <w:r w:rsidR="000E3375">
        <w:t xml:space="preserve">the </w:t>
      </w:r>
      <w:r>
        <w:t>size-exploitation relationship</w:t>
      </w:r>
      <w:bookmarkEnd w:id="1121"/>
      <w:bookmarkEnd w:id="1122"/>
      <w:bookmarkEnd w:id="1123"/>
    </w:p>
    <w:p w14:paraId="7D9308E8" w14:textId="62A44B94" w:rsidR="008604BC" w:rsidRDefault="008604BC" w:rsidP="008604BC">
      <w:r w:rsidRPr="008604BC">
        <w:t xml:space="preserve">There are </w:t>
      </w:r>
      <w:r>
        <w:t xml:space="preserve">certain </w:t>
      </w:r>
      <w:r w:rsidRPr="008604BC">
        <w:t xml:space="preserve">characteristics of firms </w:t>
      </w:r>
      <w:r w:rsidR="000E3375">
        <w:t>that</w:t>
      </w:r>
      <w:r w:rsidRPr="008604BC">
        <w:t xml:space="preserve"> impact their ability to </w:t>
      </w:r>
      <w:r>
        <w:t>exploit BIM, BDA</w:t>
      </w:r>
      <w:r w:rsidR="000E3375">
        <w:t>,</w:t>
      </w:r>
      <w:r>
        <w:t xml:space="preserve"> and </w:t>
      </w:r>
      <w:r w:rsidR="00F349ED">
        <w:t>I</w:t>
      </w:r>
      <w:r w:rsidR="000E3375">
        <w:t>o</w:t>
      </w:r>
      <w:r w:rsidR="00F349ED">
        <w:t>T</w:t>
      </w:r>
      <w:r w:rsidRPr="008604BC">
        <w:t xml:space="preserve">. Firstly, this is related to </w:t>
      </w:r>
      <w:r w:rsidR="000E3375">
        <w:t xml:space="preserve">the </w:t>
      </w:r>
      <w:r>
        <w:t xml:space="preserve">firm’s capacity </w:t>
      </w:r>
      <w:r w:rsidR="000E3375">
        <w:t>for</w:t>
      </w:r>
      <w:r>
        <w:t xml:space="preserve"> technology uptake. This capacity ranges from technological competencies, skills, expertise </w:t>
      </w:r>
      <w:r w:rsidR="00977375">
        <w:t>and</w:t>
      </w:r>
      <w:r>
        <w:t xml:space="preserve"> the availability of physical </w:t>
      </w:r>
      <w:r w:rsidR="00A66941">
        <w:t xml:space="preserve">and monetary </w:t>
      </w:r>
      <w:r>
        <w:t xml:space="preserve">assets. The ability to develop and maintain a strategic management process is another important factor that </w:t>
      </w:r>
      <w:r w:rsidR="00E23F3F">
        <w:t xml:space="preserve">differentiates </w:t>
      </w:r>
      <w:r w:rsidR="000E3375">
        <w:t xml:space="preserve">a </w:t>
      </w:r>
      <w:r>
        <w:t>firm’s ability to exploit technologies. To this end, both full</w:t>
      </w:r>
      <w:r w:rsidR="000E3375">
        <w:t>-</w:t>
      </w:r>
      <w:r>
        <w:t xml:space="preserve">time employees and annual </w:t>
      </w:r>
      <w:r w:rsidR="00A66941">
        <w:t>turnover</w:t>
      </w:r>
      <w:r>
        <w:t xml:space="preserve"> impacts. The </w:t>
      </w:r>
      <w:r w:rsidRPr="008604BC">
        <w:t xml:space="preserve">inability to fund long-term </w:t>
      </w:r>
      <w:r>
        <w:t>technological systems is a major barrier for small firms</w:t>
      </w:r>
      <w:r w:rsidR="00977375">
        <w:t xml:space="preserve"> that are turning-over in lower values</w:t>
      </w:r>
      <w:r w:rsidRPr="008604BC">
        <w:t xml:space="preserve">. </w:t>
      </w:r>
      <w:r w:rsidR="00A66941">
        <w:t xml:space="preserve">Literature also captures the </w:t>
      </w:r>
      <w:r w:rsidR="00A66941" w:rsidRPr="008604BC">
        <w:t xml:space="preserve">perceived advantages of </w:t>
      </w:r>
      <w:r w:rsidR="00977375">
        <w:t>being small in organisation size. These advantages mostly include,</w:t>
      </w:r>
      <w:r w:rsidR="00A66941" w:rsidRPr="008604BC">
        <w:t xml:space="preserve"> </w:t>
      </w:r>
      <w:r w:rsidR="00A66941">
        <w:t>lack of experience in complex technology-based management</w:t>
      </w:r>
      <w:r w:rsidR="00977375">
        <w:t xml:space="preserve"> and </w:t>
      </w:r>
      <w:r w:rsidR="00A66941">
        <w:t>funding difficulties</w:t>
      </w:r>
      <w:r w:rsidR="00B66BE8">
        <w:t xml:space="preserve"> </w:t>
      </w:r>
      <w:r w:rsidR="00B66BE8">
        <w:fldChar w:fldCharType="begin" w:fldLock="1"/>
      </w:r>
      <w:r w:rsidR="00C67635">
        <w:instrText>ADDIN CSL_CITATION {"citationItems":[{"id":"ITEM-1","itemData":{"DOI":"10.1016/S0166-4972(03)00082-8","ISSN":"01664972","abstract":"Drawing upon a sample of 1345 'Northern British' SMEs, the current paper seeks to investigate patterns of association between firm-level innovativeness and a variety of indicators of skills, skill requirements and training activity. In so doing, the paper is able to distinguish between types and level of innovation (i.e. product or process, novel or incremental) and between manufacturing and service firms. In broad terms, the key findings serve to underline the importance of intermediate 'technical' skills, rather than higher level 'technology' skills. However, perhaps the most fundamental observation is the recognition that labour quality has a dynamic component, in addition to the static elements commonly measured. The most consistent and reliable statistical associations recorded concern the relationship between innovativeness (in both products and processes and in manufacturing and services) and firm-level training intensity. Simply put, the most innovative firms train more staff. Clearly, as Warner [Warner, M., 1996. Innovation and training. In: Dodgson, M., Rothwell, R. (Eds.), The Handbook of Industrial Innovation, Edward Elgar, Cheltenham, p. 348] would have it, 'innovation and training in modem economies are inextricably linked'. © 2004 Elsevier Ltd. All rights reserved.","author":[{"dropping-particle":"","family":"Freel","given":"Mark S.","non-dropping-particle":"","parse-names":false,"suffix":""}],"container-title":"Technovation","id":"ITEM-1","issued":{"date-parts":[["2005"]]},"title":"Patterns of innovation and skills in small firms","type":"article-journal"},"uris":["http://www.mendeley.com/documents/?uuid=4503ae03-cb82-40c2-99eb-dea0c8400275"]}],"mendeley":{"formattedCitation":"(Freel, 2005)","plainTextFormattedCitation":"(Freel, 2005)","previouslyFormattedCitation":"(Freel, 2005)"},"properties":{"noteIndex":0},"schema":"https://github.com/citation-style-language/schema/raw/master/csl-citation.json"}</w:instrText>
      </w:r>
      <w:r w:rsidR="00B66BE8">
        <w:fldChar w:fldCharType="separate"/>
      </w:r>
      <w:r w:rsidR="00B66BE8" w:rsidRPr="00B66BE8">
        <w:rPr>
          <w:noProof/>
        </w:rPr>
        <w:t>(Freel, 2005)</w:t>
      </w:r>
      <w:r w:rsidR="00B66BE8">
        <w:fldChar w:fldCharType="end"/>
      </w:r>
      <w:r w:rsidR="00B66BE8">
        <w:t xml:space="preserve">. </w:t>
      </w:r>
      <w:r w:rsidR="00A66941">
        <w:t>L</w:t>
      </w:r>
      <w:r>
        <w:t>arg</w:t>
      </w:r>
      <w:r w:rsidR="00A66941">
        <w:t xml:space="preserve">e organisations on the other hand </w:t>
      </w:r>
      <w:r>
        <w:t>lack the flexibility and agility to change systems to meet exploitation e</w:t>
      </w:r>
      <w:r w:rsidR="00977375">
        <w:t>dges</w:t>
      </w:r>
      <w:r>
        <w:t xml:space="preserve">. </w:t>
      </w:r>
      <w:r w:rsidR="00A66941">
        <w:t xml:space="preserve">The findings also conclude that </w:t>
      </w:r>
      <w:r w:rsidRPr="008604BC">
        <w:t xml:space="preserve">small size organisations </w:t>
      </w:r>
      <w:r w:rsidR="00A66941">
        <w:t>possess</w:t>
      </w:r>
      <w:r w:rsidRPr="008604BC">
        <w:t xml:space="preserve"> organisational strengths, which </w:t>
      </w:r>
      <w:r w:rsidR="00A66941">
        <w:t>would help them to exploit</w:t>
      </w:r>
      <w:r w:rsidR="00977375">
        <w:t xml:space="preserve"> technologies</w:t>
      </w:r>
      <w:r w:rsidR="00A66941">
        <w:t xml:space="preserve">. These strengths include less formality, flexibility, agility, and ease of communication which lead to faster decision making and hence </w:t>
      </w:r>
      <w:r w:rsidR="00E23F3F">
        <w:t xml:space="preserve">helping </w:t>
      </w:r>
      <w:r w:rsidR="00A66941">
        <w:t>technology exploitation</w:t>
      </w:r>
      <w:r w:rsidR="00E23F3F">
        <w:t>.</w:t>
      </w:r>
      <w:r w:rsidR="00A66941">
        <w:t xml:space="preserve"> </w:t>
      </w:r>
    </w:p>
    <w:p w14:paraId="0ACDD24B" w14:textId="1AF3588C" w:rsidR="00914B88" w:rsidRPr="00DA0641" w:rsidRDefault="00914B88" w:rsidP="00914B88">
      <w:pPr>
        <w:rPr>
          <w:rFonts w:cstheme="minorHAnsi"/>
          <w:szCs w:val="24"/>
        </w:rPr>
      </w:pPr>
      <w:r>
        <w:rPr>
          <w:rFonts w:cstheme="minorHAnsi"/>
          <w:szCs w:val="24"/>
        </w:rPr>
        <w:t>This remarks</w:t>
      </w:r>
      <w:r w:rsidR="000E3375">
        <w:rPr>
          <w:rFonts w:cstheme="minorHAnsi"/>
          <w:szCs w:val="24"/>
        </w:rPr>
        <w:t xml:space="preserve"> on</w:t>
      </w:r>
      <w:r>
        <w:rPr>
          <w:rFonts w:cstheme="minorHAnsi"/>
          <w:szCs w:val="24"/>
        </w:rPr>
        <w:t xml:space="preserve"> the achievement of the objective- 3 (as stated in section</w:t>
      </w:r>
      <w:r w:rsidR="00DC7CEF">
        <w:rPr>
          <w:rFonts w:cstheme="minorHAnsi"/>
          <w:szCs w:val="24"/>
        </w:rPr>
        <w:t xml:space="preserve"> </w:t>
      </w:r>
      <w:r w:rsidR="00DC7CEF">
        <w:rPr>
          <w:rFonts w:cstheme="minorHAnsi"/>
          <w:szCs w:val="24"/>
        </w:rPr>
        <w:fldChar w:fldCharType="begin"/>
      </w:r>
      <w:r w:rsidR="00DC7CEF">
        <w:rPr>
          <w:rFonts w:cstheme="minorHAnsi"/>
          <w:szCs w:val="24"/>
        </w:rPr>
        <w:instrText xml:space="preserve"> REF _Ref51415832 \r \h </w:instrText>
      </w:r>
      <w:r w:rsidR="00DC7CEF">
        <w:rPr>
          <w:rFonts w:cstheme="minorHAnsi"/>
          <w:szCs w:val="24"/>
        </w:rPr>
      </w:r>
      <w:r w:rsidR="00DC7CEF">
        <w:rPr>
          <w:rFonts w:cstheme="minorHAnsi"/>
          <w:szCs w:val="24"/>
        </w:rPr>
        <w:fldChar w:fldCharType="separate"/>
      </w:r>
      <w:r w:rsidR="00F70D7D">
        <w:rPr>
          <w:rFonts w:cstheme="minorHAnsi"/>
          <w:szCs w:val="24"/>
        </w:rPr>
        <w:t>1.4</w:t>
      </w:r>
      <w:r w:rsidR="00DC7CEF">
        <w:rPr>
          <w:rFonts w:cstheme="minorHAnsi"/>
          <w:szCs w:val="24"/>
        </w:rPr>
        <w:fldChar w:fldCharType="end"/>
      </w:r>
      <w:r>
        <w:rPr>
          <w:rFonts w:cstheme="minorHAnsi"/>
          <w:szCs w:val="24"/>
        </w:rPr>
        <w:t xml:space="preserve">). </w:t>
      </w:r>
      <w:r w:rsidR="007A2125">
        <w:rPr>
          <w:rFonts w:cstheme="minorHAnsi"/>
          <w:szCs w:val="24"/>
        </w:rPr>
        <w:t>As explained in Chapter-</w:t>
      </w:r>
      <w:r w:rsidR="0090169A">
        <w:rPr>
          <w:rFonts w:cstheme="minorHAnsi"/>
          <w:szCs w:val="24"/>
        </w:rPr>
        <w:fldChar w:fldCharType="begin"/>
      </w:r>
      <w:r w:rsidR="0090169A">
        <w:rPr>
          <w:rFonts w:cstheme="minorHAnsi"/>
          <w:szCs w:val="24"/>
        </w:rPr>
        <w:instrText xml:space="preserve"> REF _Ref47004261 \r \h </w:instrText>
      </w:r>
      <w:r w:rsidR="0090169A">
        <w:rPr>
          <w:rFonts w:cstheme="minorHAnsi"/>
          <w:szCs w:val="24"/>
        </w:rPr>
      </w:r>
      <w:r w:rsidR="0090169A">
        <w:rPr>
          <w:rFonts w:cstheme="minorHAnsi"/>
          <w:szCs w:val="24"/>
        </w:rPr>
        <w:fldChar w:fldCharType="separate"/>
      </w:r>
      <w:r w:rsidR="00F70D7D">
        <w:rPr>
          <w:rFonts w:cstheme="minorHAnsi"/>
          <w:szCs w:val="24"/>
        </w:rPr>
        <w:t>2.3</w:t>
      </w:r>
      <w:r w:rsidR="0090169A">
        <w:rPr>
          <w:rFonts w:cstheme="minorHAnsi"/>
          <w:szCs w:val="24"/>
        </w:rPr>
        <w:fldChar w:fldCharType="end"/>
      </w:r>
      <w:r w:rsidR="007A2125">
        <w:rPr>
          <w:rFonts w:cstheme="minorHAnsi"/>
          <w:szCs w:val="24"/>
        </w:rPr>
        <w:t>,</w:t>
      </w:r>
      <w:r w:rsidR="0090169A" w:rsidRPr="0090169A">
        <w:rPr>
          <w:rFonts w:cstheme="minorHAnsi"/>
          <w:szCs w:val="24"/>
        </w:rPr>
        <w:t xml:space="preserve"> studying the past patterns triggered by behaviours within an organisation</w:t>
      </w:r>
      <w:r w:rsidR="0090169A">
        <w:rPr>
          <w:rFonts w:cstheme="minorHAnsi"/>
          <w:szCs w:val="24"/>
        </w:rPr>
        <w:t xml:space="preserve"> is important to execute the strategic approach.</w:t>
      </w:r>
      <w:r w:rsidR="0090169A" w:rsidRPr="0090169A">
        <w:rPr>
          <w:rFonts w:cstheme="minorHAnsi"/>
          <w:szCs w:val="24"/>
        </w:rPr>
        <w:t xml:space="preserve"> </w:t>
      </w:r>
      <w:r w:rsidR="0090169A">
        <w:rPr>
          <w:rFonts w:cstheme="minorHAnsi"/>
          <w:szCs w:val="24"/>
        </w:rPr>
        <w:t>Addressing this need, t</w:t>
      </w:r>
      <w:r w:rsidR="007A2125">
        <w:rPr>
          <w:rFonts w:cstheme="minorHAnsi"/>
          <w:szCs w:val="24"/>
        </w:rPr>
        <w:t xml:space="preserve">he impact of organisational culture, </w:t>
      </w:r>
      <w:r w:rsidR="00977375">
        <w:rPr>
          <w:rFonts w:cstheme="minorHAnsi"/>
          <w:szCs w:val="24"/>
        </w:rPr>
        <w:t>structure,</w:t>
      </w:r>
      <w:r w:rsidR="007A2125">
        <w:rPr>
          <w:rFonts w:cstheme="minorHAnsi"/>
          <w:szCs w:val="24"/>
        </w:rPr>
        <w:t xml:space="preserve"> and size on the exploitation of BBI </w:t>
      </w:r>
      <w:r w:rsidR="00977375">
        <w:rPr>
          <w:rFonts w:cstheme="minorHAnsi"/>
          <w:szCs w:val="24"/>
        </w:rPr>
        <w:t>is</w:t>
      </w:r>
      <w:r w:rsidR="007A2125">
        <w:rPr>
          <w:rFonts w:cstheme="minorHAnsi"/>
          <w:szCs w:val="24"/>
        </w:rPr>
        <w:t xml:space="preserve"> </w:t>
      </w:r>
      <w:r w:rsidR="0090169A">
        <w:rPr>
          <w:rFonts w:cstheme="minorHAnsi"/>
          <w:szCs w:val="24"/>
        </w:rPr>
        <w:t>established.</w:t>
      </w:r>
      <w:r w:rsidR="007A2125">
        <w:rPr>
          <w:rFonts w:cstheme="minorHAnsi"/>
          <w:szCs w:val="24"/>
        </w:rPr>
        <w:t xml:space="preserve">  </w:t>
      </w:r>
      <w:r>
        <w:rPr>
          <w:rFonts w:cstheme="minorHAnsi"/>
          <w:szCs w:val="24"/>
        </w:rPr>
        <w:t xml:space="preserve">At the same time, this also remarks addressing two research questions as outlined in section </w:t>
      </w:r>
      <w:r w:rsidR="00DC7CEF">
        <w:rPr>
          <w:rFonts w:cstheme="minorHAnsi"/>
          <w:szCs w:val="24"/>
        </w:rPr>
        <w:fldChar w:fldCharType="begin"/>
      </w:r>
      <w:r w:rsidR="00DC7CEF">
        <w:rPr>
          <w:rFonts w:cstheme="minorHAnsi"/>
          <w:szCs w:val="24"/>
        </w:rPr>
        <w:instrText xml:space="preserve"> REF _Ref51415843 \r \h </w:instrText>
      </w:r>
      <w:r w:rsidR="00DC7CEF">
        <w:rPr>
          <w:rFonts w:cstheme="minorHAnsi"/>
          <w:szCs w:val="24"/>
        </w:rPr>
      </w:r>
      <w:r w:rsidR="00DC7CEF">
        <w:rPr>
          <w:rFonts w:cstheme="minorHAnsi"/>
          <w:szCs w:val="24"/>
        </w:rPr>
        <w:fldChar w:fldCharType="separate"/>
      </w:r>
      <w:r w:rsidR="00F70D7D">
        <w:rPr>
          <w:rFonts w:cstheme="minorHAnsi"/>
          <w:szCs w:val="24"/>
        </w:rPr>
        <w:t>1.5</w:t>
      </w:r>
      <w:r w:rsidR="00DC7CEF">
        <w:rPr>
          <w:rFonts w:cstheme="minorHAnsi"/>
          <w:szCs w:val="24"/>
        </w:rPr>
        <w:fldChar w:fldCharType="end"/>
      </w:r>
      <w:r>
        <w:rPr>
          <w:rFonts w:cstheme="minorHAnsi"/>
          <w:szCs w:val="24"/>
        </w:rPr>
        <w:t xml:space="preserve"> of </w:t>
      </w:r>
      <w:r>
        <w:rPr>
          <w:rFonts w:cstheme="minorHAnsi"/>
          <w:szCs w:val="24"/>
        </w:rPr>
        <w:fldChar w:fldCharType="begin"/>
      </w:r>
      <w:r>
        <w:rPr>
          <w:rFonts w:cstheme="minorHAnsi"/>
          <w:szCs w:val="24"/>
        </w:rPr>
        <w:instrText xml:space="preserve"> REF _Ref47385755 \h </w:instrText>
      </w:r>
      <w:r>
        <w:rPr>
          <w:rFonts w:cstheme="minorHAnsi"/>
          <w:szCs w:val="24"/>
        </w:rPr>
      </w:r>
      <w:r>
        <w:rPr>
          <w:rFonts w:cstheme="minorHAnsi"/>
          <w:szCs w:val="24"/>
        </w:rPr>
        <w:fldChar w:fldCharType="separate"/>
      </w:r>
      <w:r w:rsidR="00F70D7D" w:rsidRPr="0073232B">
        <w:t>Chapter One</w:t>
      </w:r>
      <w:r>
        <w:rPr>
          <w:rFonts w:cstheme="minorHAnsi"/>
          <w:szCs w:val="24"/>
        </w:rPr>
        <w:fldChar w:fldCharType="end"/>
      </w:r>
      <w:r>
        <w:rPr>
          <w:rFonts w:cstheme="minorHAnsi"/>
          <w:szCs w:val="24"/>
        </w:rPr>
        <w:t>.</w:t>
      </w:r>
    </w:p>
    <w:p w14:paraId="70AB1832" w14:textId="77777777" w:rsidR="008604BC" w:rsidRPr="008604BC" w:rsidRDefault="008604BC" w:rsidP="008604BC"/>
    <w:p w14:paraId="5822005D" w14:textId="59509A65" w:rsidR="00F009F7" w:rsidRPr="00DA0641" w:rsidRDefault="003D24BC" w:rsidP="00F009F7">
      <w:pPr>
        <w:pStyle w:val="Heading2"/>
      </w:pPr>
      <w:bookmarkStart w:id="1124" w:name="_Toc52293399"/>
      <w:bookmarkStart w:id="1125" w:name="_Toc54024184"/>
      <w:bookmarkStart w:id="1126" w:name="_Toc73917467"/>
      <w:r w:rsidRPr="00DA0641">
        <w:t>Chapter 5 contribution to the strategic framework</w:t>
      </w:r>
      <w:bookmarkEnd w:id="1124"/>
      <w:bookmarkEnd w:id="1125"/>
      <w:bookmarkEnd w:id="1126"/>
    </w:p>
    <w:p w14:paraId="3D1C91A1" w14:textId="6779FA27" w:rsidR="003D24BC" w:rsidRPr="006C79CB" w:rsidRDefault="003D24BC" w:rsidP="006C79CB">
      <w:pPr>
        <w:pStyle w:val="Heading3"/>
      </w:pPr>
      <w:bookmarkStart w:id="1127" w:name="_Ref47530120"/>
      <w:bookmarkStart w:id="1128" w:name="_Toc52293400"/>
      <w:bookmarkStart w:id="1129" w:name="_Toc54024185"/>
      <w:bookmarkStart w:id="1130" w:name="_Toc73917468"/>
      <w:r w:rsidRPr="00DA0641">
        <w:lastRenderedPageBreak/>
        <w:t xml:space="preserve">Development of </w:t>
      </w:r>
      <w:r w:rsidR="000E3375">
        <w:t xml:space="preserve">the </w:t>
      </w:r>
      <w:r w:rsidR="00F32105" w:rsidRPr="00DA0641">
        <w:t>third</w:t>
      </w:r>
      <w:r w:rsidR="00F32105">
        <w:t xml:space="preserve"> order</w:t>
      </w:r>
      <w:r w:rsidR="00DD59B6" w:rsidRPr="00DA0641">
        <w:t xml:space="preserve"> proposed</w:t>
      </w:r>
      <w:r w:rsidRPr="00DA0641">
        <w:t xml:space="preserve"> Strategic framework</w:t>
      </w:r>
      <w:bookmarkEnd w:id="1127"/>
      <w:bookmarkEnd w:id="1128"/>
      <w:bookmarkEnd w:id="1129"/>
      <w:bookmarkEnd w:id="1130"/>
    </w:p>
    <w:p w14:paraId="0C0BAB27" w14:textId="705AA763" w:rsidR="003D24BC" w:rsidRPr="00DA0641" w:rsidRDefault="00F009F7" w:rsidP="00E3261E">
      <w:r w:rsidRPr="00DA0641">
        <w:t xml:space="preserve">The importance </w:t>
      </w:r>
      <w:r w:rsidR="00E3261E">
        <w:t>and the need for</w:t>
      </w:r>
      <w:r w:rsidRPr="00DA0641">
        <w:t xml:space="preserve"> developing a </w:t>
      </w:r>
      <w:r w:rsidR="003D24BC" w:rsidRPr="00DA0641">
        <w:t>strategic</w:t>
      </w:r>
      <w:r w:rsidRPr="00DA0641">
        <w:t xml:space="preserve"> framework </w:t>
      </w:r>
      <w:r w:rsidR="000E3375">
        <w:t>are</w:t>
      </w:r>
      <w:r w:rsidRPr="00DA0641">
        <w:t xml:space="preserve"> </w:t>
      </w:r>
      <w:r w:rsidR="003D24BC" w:rsidRPr="00DA0641">
        <w:t xml:space="preserve">explained in section </w:t>
      </w:r>
      <w:r w:rsidR="00921AEF">
        <w:fldChar w:fldCharType="begin"/>
      </w:r>
      <w:r w:rsidR="00921AEF">
        <w:instrText xml:space="preserve"> REF _Ref47702961 \r \h </w:instrText>
      </w:r>
      <w:r w:rsidR="00921AEF">
        <w:fldChar w:fldCharType="separate"/>
      </w:r>
      <w:r w:rsidR="00F70D7D">
        <w:t>2.7</w:t>
      </w:r>
      <w:r w:rsidR="00921AEF">
        <w:fldChar w:fldCharType="end"/>
      </w:r>
      <w:r w:rsidR="003D24BC" w:rsidRPr="00DA0641">
        <w:t xml:space="preserve">. The development of </w:t>
      </w:r>
      <w:r w:rsidR="00DD59B6" w:rsidRPr="00DA0641">
        <w:t>first</w:t>
      </w:r>
      <w:r w:rsidR="00B51BE2">
        <w:t xml:space="preserve"> </w:t>
      </w:r>
      <w:r w:rsidR="00DD59B6" w:rsidRPr="00DA0641">
        <w:t>order</w:t>
      </w:r>
      <w:r w:rsidR="003D24BC" w:rsidRPr="00DA0641">
        <w:t xml:space="preserve"> and second order strategic frameworks are also explained in section </w:t>
      </w:r>
      <w:r w:rsidR="00921AEF">
        <w:fldChar w:fldCharType="begin"/>
      </w:r>
      <w:r w:rsidR="00921AEF">
        <w:instrText xml:space="preserve"> REF _Ref47529595 \r \h </w:instrText>
      </w:r>
      <w:r w:rsidR="00921AEF">
        <w:fldChar w:fldCharType="separate"/>
      </w:r>
      <w:r w:rsidR="00F70D7D">
        <w:t>4.7.1</w:t>
      </w:r>
      <w:r w:rsidR="00921AEF">
        <w:fldChar w:fldCharType="end"/>
      </w:r>
      <w:r w:rsidR="00921AEF">
        <w:t xml:space="preserve"> </w:t>
      </w:r>
      <w:r w:rsidR="003D24BC" w:rsidRPr="00DA0641">
        <w:t xml:space="preserve">and </w:t>
      </w:r>
      <w:r w:rsidR="00921AEF">
        <w:fldChar w:fldCharType="begin"/>
      </w:r>
      <w:r w:rsidR="00921AEF">
        <w:instrText xml:space="preserve"> REF _Ref47529610 \r \h </w:instrText>
      </w:r>
      <w:r w:rsidR="00921AEF">
        <w:fldChar w:fldCharType="separate"/>
      </w:r>
      <w:r w:rsidR="00F70D7D">
        <w:t>4.7.2</w:t>
      </w:r>
      <w:r w:rsidR="00921AEF">
        <w:fldChar w:fldCharType="end"/>
      </w:r>
      <w:r w:rsidR="00921AEF">
        <w:t xml:space="preserve"> </w:t>
      </w:r>
      <w:r w:rsidR="003D24BC" w:rsidRPr="00DA0641">
        <w:t xml:space="preserve">respectively. </w:t>
      </w:r>
    </w:p>
    <w:p w14:paraId="59370A40" w14:textId="5682947A" w:rsidR="00FE7F9B" w:rsidRPr="00046930" w:rsidRDefault="00B21DD1" w:rsidP="006C79CB">
      <w:r w:rsidRPr="00DA0641">
        <w:t>Dr</w:t>
      </w:r>
      <w:r w:rsidR="002853C1" w:rsidRPr="00DA0641">
        <w:t xml:space="preserve">awing from the conclusions of </w:t>
      </w:r>
      <w:r w:rsidR="00F009F7" w:rsidRPr="00DA0641">
        <w:t>semi-structured interviews and web-based que</w:t>
      </w:r>
      <w:r w:rsidRPr="00DA0641">
        <w:t xml:space="preserve">stionnaire surveys the third-order strategic framework (Magnify x 2) </w:t>
      </w:r>
      <w:r w:rsidR="00BB1485">
        <w:t>wa</w:t>
      </w:r>
      <w:r w:rsidR="002853C1" w:rsidRPr="00DA0641">
        <w:t xml:space="preserve">s developed. This part of the framework focuses on </w:t>
      </w:r>
      <w:r w:rsidR="002853C1" w:rsidRPr="00C117D9">
        <w:t>the relationships</w:t>
      </w:r>
      <w:r w:rsidR="002853C1" w:rsidRPr="00DA0641">
        <w:t xml:space="preserve"> between impact factors, </w:t>
      </w:r>
      <w:r w:rsidR="00DD59B6" w:rsidRPr="00DA0641">
        <w:t>exploitation,</w:t>
      </w:r>
      <w:r w:rsidR="002853C1" w:rsidRPr="00DA0641">
        <w:t xml:space="preserve"> and competitive advantage.</w:t>
      </w:r>
    </w:p>
    <w:p w14:paraId="2F911A95" w14:textId="5F4B441F" w:rsidR="000C2895" w:rsidRPr="00DA0641" w:rsidRDefault="00A76580" w:rsidP="006C79CB">
      <w:pPr>
        <w:rPr>
          <w:lang w:eastAsia="ja-JP"/>
        </w:rPr>
      </w:pPr>
      <w:r w:rsidRPr="00DA0641">
        <w:rPr>
          <w:lang w:eastAsia="ja-JP"/>
        </w:rPr>
        <w:t>Initially, t</w:t>
      </w:r>
      <w:r w:rsidR="00FE7F9B" w:rsidRPr="00DA0641">
        <w:rPr>
          <w:lang w:eastAsia="ja-JP"/>
        </w:rPr>
        <w:t>he direction and st</w:t>
      </w:r>
      <w:r w:rsidR="00E37605" w:rsidRPr="00DA0641">
        <w:rPr>
          <w:lang w:eastAsia="ja-JP"/>
        </w:rPr>
        <w:t xml:space="preserve">rength of correlations between </w:t>
      </w:r>
      <w:r w:rsidR="00FE7F9B" w:rsidRPr="00DA0641">
        <w:rPr>
          <w:lang w:eastAsia="ja-JP"/>
        </w:rPr>
        <w:t xml:space="preserve">variables </w:t>
      </w:r>
      <w:r w:rsidR="00E37605" w:rsidRPr="00DA0641">
        <w:rPr>
          <w:lang w:eastAsia="ja-JP"/>
        </w:rPr>
        <w:t xml:space="preserve">were </w:t>
      </w:r>
      <w:r w:rsidR="000C2895" w:rsidRPr="00DA0641">
        <w:rPr>
          <w:lang w:eastAsia="ja-JP"/>
        </w:rPr>
        <w:t>derived</w:t>
      </w:r>
      <w:r w:rsidR="00E37605" w:rsidRPr="00DA0641">
        <w:rPr>
          <w:lang w:eastAsia="ja-JP"/>
        </w:rPr>
        <w:t xml:space="preserve"> from quantitative analysis as presented in </w:t>
      </w:r>
      <w:r w:rsidR="00921AEF">
        <w:rPr>
          <w:lang w:eastAsia="ja-JP"/>
        </w:rPr>
        <w:t>section</w:t>
      </w:r>
      <w:r w:rsidR="00BB1485">
        <w:rPr>
          <w:lang w:eastAsia="ja-JP"/>
        </w:rPr>
        <w:t>s</w:t>
      </w:r>
      <w:r w:rsidR="00921AEF">
        <w:rPr>
          <w:lang w:eastAsia="ja-JP"/>
        </w:rPr>
        <w:t xml:space="preserve"> </w:t>
      </w:r>
      <w:r w:rsidR="00921AEF">
        <w:rPr>
          <w:lang w:eastAsia="ja-JP"/>
        </w:rPr>
        <w:fldChar w:fldCharType="begin"/>
      </w:r>
      <w:r w:rsidR="00921AEF">
        <w:rPr>
          <w:lang w:eastAsia="ja-JP"/>
        </w:rPr>
        <w:instrText xml:space="preserve"> REF _Ref47702998 \r \h </w:instrText>
      </w:r>
      <w:r w:rsidR="00921AEF">
        <w:rPr>
          <w:lang w:eastAsia="ja-JP"/>
        </w:rPr>
      </w:r>
      <w:r w:rsidR="00921AEF">
        <w:rPr>
          <w:lang w:eastAsia="ja-JP"/>
        </w:rPr>
        <w:fldChar w:fldCharType="separate"/>
      </w:r>
      <w:r w:rsidR="00F70D7D">
        <w:rPr>
          <w:lang w:eastAsia="ja-JP"/>
        </w:rPr>
        <w:t>5.1</w:t>
      </w:r>
      <w:r w:rsidR="00921AEF">
        <w:rPr>
          <w:lang w:eastAsia="ja-JP"/>
        </w:rPr>
        <w:fldChar w:fldCharType="end"/>
      </w:r>
      <w:r w:rsidR="00921AEF">
        <w:rPr>
          <w:lang w:eastAsia="ja-JP"/>
        </w:rPr>
        <w:t xml:space="preserve"> - </w:t>
      </w:r>
      <w:r w:rsidR="00921AEF">
        <w:rPr>
          <w:lang w:eastAsia="ja-JP"/>
        </w:rPr>
        <w:fldChar w:fldCharType="begin"/>
      </w:r>
      <w:r w:rsidR="00921AEF">
        <w:rPr>
          <w:lang w:eastAsia="ja-JP"/>
        </w:rPr>
        <w:instrText xml:space="preserve"> REF _Ref47703006 \r \h </w:instrText>
      </w:r>
      <w:r w:rsidR="00921AEF">
        <w:rPr>
          <w:lang w:eastAsia="ja-JP"/>
        </w:rPr>
      </w:r>
      <w:r w:rsidR="00921AEF">
        <w:rPr>
          <w:lang w:eastAsia="ja-JP"/>
        </w:rPr>
        <w:fldChar w:fldCharType="separate"/>
      </w:r>
      <w:r w:rsidR="00F70D7D">
        <w:rPr>
          <w:lang w:eastAsia="ja-JP"/>
        </w:rPr>
        <w:t>5.4</w:t>
      </w:r>
      <w:r w:rsidR="00921AEF">
        <w:rPr>
          <w:lang w:eastAsia="ja-JP"/>
        </w:rPr>
        <w:fldChar w:fldCharType="end"/>
      </w:r>
      <w:r w:rsidR="00E37605" w:rsidRPr="00DA0641">
        <w:rPr>
          <w:lang w:eastAsia="ja-JP"/>
        </w:rPr>
        <w:t xml:space="preserve">. </w:t>
      </w:r>
      <w:r w:rsidR="00FE7F9B" w:rsidRPr="00DA0641">
        <w:rPr>
          <w:lang w:eastAsia="ja-JP"/>
        </w:rPr>
        <w:t xml:space="preserve">Please see the coding list </w:t>
      </w:r>
      <w:r w:rsidR="00E37605" w:rsidRPr="00DA0641">
        <w:rPr>
          <w:lang w:eastAsia="ja-JP"/>
        </w:rPr>
        <w:t xml:space="preserve">attached in </w:t>
      </w:r>
      <w:r w:rsidR="00921AEF">
        <w:rPr>
          <w:lang w:eastAsia="ja-JP"/>
        </w:rPr>
        <w:fldChar w:fldCharType="begin"/>
      </w:r>
      <w:r w:rsidR="00921AEF">
        <w:rPr>
          <w:lang w:eastAsia="ja-JP"/>
        </w:rPr>
        <w:instrText xml:space="preserve"> REF _Ref46960191 \r \h </w:instrText>
      </w:r>
      <w:r w:rsidR="00921AEF">
        <w:rPr>
          <w:lang w:eastAsia="ja-JP"/>
        </w:rPr>
      </w:r>
      <w:r w:rsidR="00921AEF">
        <w:rPr>
          <w:lang w:eastAsia="ja-JP"/>
        </w:rPr>
        <w:fldChar w:fldCharType="separate"/>
      </w:r>
      <w:r w:rsidR="00F70D7D">
        <w:rPr>
          <w:lang w:eastAsia="ja-JP"/>
        </w:rPr>
        <w:t>Appendix C</w:t>
      </w:r>
      <w:r w:rsidR="00921AEF">
        <w:rPr>
          <w:lang w:eastAsia="ja-JP"/>
        </w:rPr>
        <w:fldChar w:fldCharType="end"/>
      </w:r>
      <w:r w:rsidR="00046930">
        <w:rPr>
          <w:lang w:eastAsia="ja-JP"/>
        </w:rPr>
        <w:t xml:space="preserve"> </w:t>
      </w:r>
      <w:r w:rsidR="000C2895" w:rsidRPr="00DA0641">
        <w:rPr>
          <w:lang w:eastAsia="ja-JP"/>
        </w:rPr>
        <w:t>along</w:t>
      </w:r>
      <w:r w:rsidR="00E37605" w:rsidRPr="00DA0641">
        <w:rPr>
          <w:lang w:eastAsia="ja-JP"/>
        </w:rPr>
        <w:t xml:space="preserve"> with the third-order </w:t>
      </w:r>
      <w:r w:rsidR="004477D1" w:rsidRPr="00DA0641">
        <w:rPr>
          <w:lang w:eastAsia="ja-JP"/>
        </w:rPr>
        <w:t>strategic</w:t>
      </w:r>
      <w:r w:rsidR="00E37605" w:rsidRPr="00DA0641">
        <w:rPr>
          <w:lang w:eastAsia="ja-JP"/>
        </w:rPr>
        <w:t xml:space="preserve"> framework to be able </w:t>
      </w:r>
      <w:r w:rsidR="00FE7F9B" w:rsidRPr="00DA0641">
        <w:rPr>
          <w:lang w:eastAsia="ja-JP"/>
        </w:rPr>
        <w:t>to identify each code</w:t>
      </w:r>
      <w:r w:rsidRPr="00DA0641">
        <w:rPr>
          <w:lang w:eastAsia="ja-JP"/>
        </w:rPr>
        <w:t xml:space="preserve">. </w:t>
      </w:r>
      <w:r w:rsidR="00BB1485" w:rsidRPr="00DA0641">
        <w:rPr>
          <w:lang w:eastAsia="ja-JP"/>
        </w:rPr>
        <w:t xml:space="preserve">The factors that impact the exploitation process were derived from </w:t>
      </w:r>
      <w:r w:rsidR="00BB1485">
        <w:rPr>
          <w:lang w:eastAsia="ja-JP"/>
        </w:rPr>
        <w:t xml:space="preserve">the </w:t>
      </w:r>
      <w:r w:rsidR="00BB1485" w:rsidRPr="00DA0641">
        <w:rPr>
          <w:lang w:eastAsia="ja-JP"/>
        </w:rPr>
        <w:t xml:space="preserve">quantitative study. </w:t>
      </w:r>
      <w:r w:rsidR="002853C1" w:rsidRPr="00DA0641">
        <w:rPr>
          <w:lang w:eastAsia="ja-JP"/>
        </w:rPr>
        <w:t>The correlations, directions</w:t>
      </w:r>
      <w:r w:rsidR="000E3375">
        <w:rPr>
          <w:lang w:eastAsia="ja-JP"/>
        </w:rPr>
        <w:t>,</w:t>
      </w:r>
      <w:r w:rsidR="002853C1" w:rsidRPr="00DA0641">
        <w:rPr>
          <w:lang w:eastAsia="ja-JP"/>
        </w:rPr>
        <w:t xml:space="preserve"> and impact were then tested using SPSS. These are detailed </w:t>
      </w:r>
      <w:r w:rsidR="00E23F3F">
        <w:rPr>
          <w:lang w:eastAsia="ja-JP"/>
        </w:rPr>
        <w:t xml:space="preserve">and </w:t>
      </w:r>
      <w:r w:rsidR="002853C1" w:rsidRPr="00DA0641">
        <w:rPr>
          <w:lang w:eastAsia="ja-JP"/>
        </w:rPr>
        <w:t>explained in Chapter-4 and Chapter-5</w:t>
      </w:r>
      <w:r w:rsidR="00BB1485">
        <w:rPr>
          <w:lang w:eastAsia="ja-JP"/>
        </w:rPr>
        <w:t>.</w:t>
      </w:r>
      <w:r w:rsidR="002853C1" w:rsidRPr="00DA0641">
        <w:rPr>
          <w:lang w:eastAsia="ja-JP"/>
        </w:rPr>
        <w:t xml:space="preserve"> </w:t>
      </w:r>
    </w:p>
    <w:p w14:paraId="76C24B51" w14:textId="29FD6FD4" w:rsidR="00333D27" w:rsidRPr="00BB1485" w:rsidRDefault="002853C1" w:rsidP="00902391">
      <w:pPr>
        <w:rPr>
          <w:rFonts w:cstheme="minorHAnsi"/>
          <w:szCs w:val="24"/>
        </w:rPr>
      </w:pPr>
      <w:r w:rsidRPr="00DA0641">
        <w:rPr>
          <w:lang w:eastAsia="ja-JP"/>
        </w:rPr>
        <w:t xml:space="preserve">Considering the relationships and criticality of impact factors, the </w:t>
      </w:r>
      <w:r w:rsidR="00046930">
        <w:rPr>
          <w:lang w:eastAsia="ja-JP"/>
        </w:rPr>
        <w:t>third-order</w:t>
      </w:r>
      <w:r w:rsidRPr="00DA0641">
        <w:rPr>
          <w:lang w:eastAsia="ja-JP"/>
        </w:rPr>
        <w:t xml:space="preserve"> </w:t>
      </w:r>
      <w:r w:rsidR="00046930">
        <w:rPr>
          <w:lang w:eastAsia="ja-JP"/>
        </w:rPr>
        <w:t xml:space="preserve">strategic </w:t>
      </w:r>
      <w:r w:rsidRPr="00DA0641">
        <w:rPr>
          <w:lang w:eastAsia="ja-JP"/>
        </w:rPr>
        <w:t xml:space="preserve">framework was developed </w:t>
      </w:r>
      <w:r w:rsidR="00046930">
        <w:rPr>
          <w:lang w:eastAsia="ja-JP"/>
        </w:rPr>
        <w:t xml:space="preserve">as shown in </w:t>
      </w:r>
      <w:r w:rsidR="00046930">
        <w:rPr>
          <w:lang w:eastAsia="ja-JP"/>
        </w:rPr>
        <w:fldChar w:fldCharType="begin"/>
      </w:r>
      <w:r w:rsidR="00046930">
        <w:rPr>
          <w:lang w:eastAsia="ja-JP"/>
        </w:rPr>
        <w:instrText xml:space="preserve"> REF _Ref35345891 \h </w:instrText>
      </w:r>
      <w:r w:rsidR="006C79CB">
        <w:rPr>
          <w:lang w:eastAsia="ja-JP"/>
        </w:rPr>
        <w:instrText xml:space="preserve"> \* MERGEFORMAT </w:instrText>
      </w:r>
      <w:r w:rsidR="00046930">
        <w:rPr>
          <w:lang w:eastAsia="ja-JP"/>
        </w:rPr>
      </w:r>
      <w:r w:rsidR="00046930">
        <w:rPr>
          <w:lang w:eastAsia="ja-JP"/>
        </w:rPr>
        <w:fldChar w:fldCharType="separate"/>
      </w:r>
      <w:r w:rsidR="00F70D7D">
        <w:t xml:space="preserve">Figure </w:t>
      </w:r>
      <w:r w:rsidR="00F70D7D">
        <w:rPr>
          <w:noProof/>
        </w:rPr>
        <w:t>61</w:t>
      </w:r>
      <w:r w:rsidR="00046930">
        <w:rPr>
          <w:lang w:eastAsia="ja-JP"/>
        </w:rPr>
        <w:fldChar w:fldCharType="end"/>
      </w:r>
      <w:r w:rsidR="00046930">
        <w:rPr>
          <w:lang w:eastAsia="ja-JP"/>
        </w:rPr>
        <w:t xml:space="preserve">. </w:t>
      </w:r>
      <w:r w:rsidR="006C79CB">
        <w:rPr>
          <w:lang w:eastAsia="ja-JP"/>
        </w:rPr>
        <w:t xml:space="preserve">Taking </w:t>
      </w:r>
      <w:r w:rsidR="00E23F3F">
        <w:rPr>
          <w:lang w:eastAsia="ja-JP"/>
        </w:rPr>
        <w:t>into</w:t>
      </w:r>
      <w:r w:rsidR="006C79CB">
        <w:rPr>
          <w:lang w:eastAsia="ja-JP"/>
        </w:rPr>
        <w:t xml:space="preserve"> account the complex linkage between factors and their impact on the exploitation </w:t>
      </w:r>
      <w:r w:rsidR="000E3375">
        <w:rPr>
          <w:lang w:eastAsia="ja-JP"/>
        </w:rPr>
        <w:t>of</w:t>
      </w:r>
      <w:r w:rsidR="006C79CB">
        <w:rPr>
          <w:lang w:eastAsia="ja-JP"/>
        </w:rPr>
        <w:t xml:space="preserve"> three different strategic tools, an interactive strategic framework was developed. </w:t>
      </w:r>
      <w:r w:rsidR="00046930">
        <w:rPr>
          <w:lang w:eastAsia="ja-JP"/>
        </w:rPr>
        <w:t>Please see the attached interactive strategic framework developed in Ms. Excel for more information.</w:t>
      </w:r>
      <w:r w:rsidR="00914B88">
        <w:rPr>
          <w:lang w:eastAsia="ja-JP"/>
        </w:rPr>
        <w:t xml:space="preserve"> </w:t>
      </w:r>
      <w:r w:rsidR="00914B88" w:rsidRPr="00914B88">
        <w:rPr>
          <w:rFonts w:cstheme="minorHAnsi"/>
          <w:szCs w:val="24"/>
        </w:rPr>
        <w:t>This remarks</w:t>
      </w:r>
      <w:r w:rsidR="000E3375">
        <w:rPr>
          <w:rFonts w:cstheme="minorHAnsi"/>
          <w:szCs w:val="24"/>
        </w:rPr>
        <w:t xml:space="preserve"> on</w:t>
      </w:r>
      <w:r w:rsidR="00914B88" w:rsidRPr="00914B88">
        <w:rPr>
          <w:rFonts w:cstheme="minorHAnsi"/>
          <w:szCs w:val="24"/>
        </w:rPr>
        <w:t xml:space="preserve"> the achievement of objective</w:t>
      </w:r>
      <w:r w:rsidR="00914B88">
        <w:rPr>
          <w:rFonts w:cstheme="minorHAnsi"/>
          <w:szCs w:val="24"/>
        </w:rPr>
        <w:t xml:space="preserve">- </w:t>
      </w:r>
      <w:r w:rsidR="003A715C">
        <w:rPr>
          <w:rFonts w:cstheme="minorHAnsi"/>
          <w:szCs w:val="24"/>
        </w:rPr>
        <w:t>5</w:t>
      </w:r>
      <w:r w:rsidR="00914B88" w:rsidRPr="00914B88">
        <w:rPr>
          <w:rFonts w:cstheme="minorHAnsi"/>
          <w:szCs w:val="24"/>
        </w:rPr>
        <w:t xml:space="preserve"> (as stated in section</w:t>
      </w:r>
      <w:r w:rsidR="00BB1485">
        <w:rPr>
          <w:rFonts w:cstheme="minorHAnsi"/>
          <w:szCs w:val="24"/>
        </w:rPr>
        <w:t xml:space="preserve"> </w:t>
      </w:r>
      <w:r w:rsidR="00BB1485">
        <w:rPr>
          <w:rFonts w:cstheme="minorHAnsi"/>
          <w:szCs w:val="24"/>
        </w:rPr>
        <w:fldChar w:fldCharType="begin"/>
      </w:r>
      <w:r w:rsidR="00BB1485">
        <w:rPr>
          <w:rFonts w:cstheme="minorHAnsi"/>
          <w:szCs w:val="24"/>
        </w:rPr>
        <w:instrText xml:space="preserve"> REF _Ref51413982 \r \h </w:instrText>
      </w:r>
      <w:r w:rsidR="00BB1485">
        <w:rPr>
          <w:rFonts w:cstheme="minorHAnsi"/>
          <w:szCs w:val="24"/>
        </w:rPr>
      </w:r>
      <w:r w:rsidR="00BB1485">
        <w:rPr>
          <w:rFonts w:cstheme="minorHAnsi"/>
          <w:szCs w:val="24"/>
        </w:rPr>
        <w:fldChar w:fldCharType="separate"/>
      </w:r>
      <w:r w:rsidR="00F70D7D">
        <w:rPr>
          <w:rFonts w:cstheme="minorHAnsi"/>
          <w:szCs w:val="24"/>
        </w:rPr>
        <w:t>1.4</w:t>
      </w:r>
      <w:r w:rsidR="00BB1485">
        <w:rPr>
          <w:rFonts w:cstheme="minorHAnsi"/>
          <w:szCs w:val="24"/>
        </w:rPr>
        <w:fldChar w:fldCharType="end"/>
      </w:r>
      <w:r w:rsidR="00BB1485">
        <w:rPr>
          <w:rFonts w:cstheme="minorHAnsi"/>
          <w:szCs w:val="24"/>
        </w:rPr>
        <w:t xml:space="preserve">- Research aim and objectives). </w:t>
      </w:r>
      <w:r w:rsidR="00333D27">
        <w:t>In summary,</w:t>
      </w:r>
      <w:r w:rsidR="00333D27" w:rsidRPr="00E3261E">
        <w:t xml:space="preserve"> drawing </w:t>
      </w:r>
      <w:r w:rsidR="00BB1485">
        <w:t>form the findings described in</w:t>
      </w:r>
      <w:r w:rsidR="00333D27" w:rsidRPr="00E3261E">
        <w:t xml:space="preserve"> </w:t>
      </w:r>
      <w:r w:rsidR="00333D27">
        <w:t xml:space="preserve">section </w:t>
      </w:r>
      <w:r w:rsidR="00333D27">
        <w:fldChar w:fldCharType="begin"/>
      </w:r>
      <w:r w:rsidR="00333D27">
        <w:instrText xml:space="preserve"> REF _Ref47369396 \r \h </w:instrText>
      </w:r>
      <w:r w:rsidR="00333D27">
        <w:fldChar w:fldCharType="separate"/>
      </w:r>
      <w:r w:rsidR="00F70D7D">
        <w:t>2.7.1</w:t>
      </w:r>
      <w:r w:rsidR="00333D27">
        <w:fldChar w:fldCharType="end"/>
      </w:r>
      <w:r w:rsidR="00BB1485">
        <w:t>,</w:t>
      </w:r>
      <w:r w:rsidR="00333D27">
        <w:t xml:space="preserve"> the predominant need for developing the strategic framework was</w:t>
      </w:r>
      <w:r w:rsidR="00333D27" w:rsidRPr="00E3261E">
        <w:t xml:space="preserve"> </w:t>
      </w:r>
      <w:r w:rsidR="00BB1485">
        <w:t xml:space="preserve">established. </w:t>
      </w:r>
      <w:r w:rsidR="00333D27">
        <w:t xml:space="preserve">This also satisfies the research aim (see </w:t>
      </w:r>
      <w:r w:rsidR="00BB1485" w:rsidRPr="00914B88">
        <w:rPr>
          <w:rFonts w:cstheme="minorHAnsi"/>
          <w:szCs w:val="24"/>
        </w:rPr>
        <w:t>section</w:t>
      </w:r>
      <w:r w:rsidR="00BB1485">
        <w:rPr>
          <w:rFonts w:cstheme="minorHAnsi"/>
          <w:szCs w:val="24"/>
        </w:rPr>
        <w:t xml:space="preserve"> </w:t>
      </w:r>
      <w:r w:rsidR="00BB1485">
        <w:rPr>
          <w:rFonts w:cstheme="minorHAnsi"/>
          <w:szCs w:val="24"/>
        </w:rPr>
        <w:fldChar w:fldCharType="begin"/>
      </w:r>
      <w:r w:rsidR="00BB1485">
        <w:rPr>
          <w:rFonts w:cstheme="minorHAnsi"/>
          <w:szCs w:val="24"/>
        </w:rPr>
        <w:instrText xml:space="preserve"> REF _Ref51413982 \r \h </w:instrText>
      </w:r>
      <w:r w:rsidR="00BB1485">
        <w:rPr>
          <w:rFonts w:cstheme="minorHAnsi"/>
          <w:szCs w:val="24"/>
        </w:rPr>
      </w:r>
      <w:r w:rsidR="00BB1485">
        <w:rPr>
          <w:rFonts w:cstheme="minorHAnsi"/>
          <w:szCs w:val="24"/>
        </w:rPr>
        <w:fldChar w:fldCharType="separate"/>
      </w:r>
      <w:r w:rsidR="00F70D7D">
        <w:rPr>
          <w:rFonts w:cstheme="minorHAnsi"/>
          <w:szCs w:val="24"/>
        </w:rPr>
        <w:t>1.4</w:t>
      </w:r>
      <w:r w:rsidR="00BB1485">
        <w:rPr>
          <w:rFonts w:cstheme="minorHAnsi"/>
          <w:szCs w:val="24"/>
        </w:rPr>
        <w:fldChar w:fldCharType="end"/>
      </w:r>
      <w:r w:rsidR="00333D27">
        <w:t xml:space="preserve">) of </w:t>
      </w:r>
      <w:r w:rsidR="00333D27" w:rsidRPr="00E3261E">
        <w:t>develop</w:t>
      </w:r>
      <w:r w:rsidR="00333D27">
        <w:t>ing</w:t>
      </w:r>
      <w:r w:rsidR="00333D27" w:rsidRPr="00E3261E">
        <w:t xml:space="preserve"> a framework for improved exploitation of BIM, Big Data Analytics, and </w:t>
      </w:r>
      <w:r w:rsidR="000E3375">
        <w:t xml:space="preserve">the </w:t>
      </w:r>
      <w:r w:rsidR="00333D27" w:rsidRPr="00E3261E">
        <w:t>Internet of Things as strategic tools for competitive advantage in construction</w:t>
      </w:r>
      <w:r w:rsidR="00333D27">
        <w:t xml:space="preserve">. By </w:t>
      </w:r>
      <w:r w:rsidR="00333D27" w:rsidRPr="00E3261E">
        <w:t>perus</w:t>
      </w:r>
      <w:r w:rsidR="00333D27">
        <w:t xml:space="preserve">ing the interactive strategic framework, one can </w:t>
      </w:r>
      <w:r w:rsidR="00333D27" w:rsidRPr="00E3261E">
        <w:t>understand what impact</w:t>
      </w:r>
      <w:r w:rsidR="00333D27">
        <w:t>/cause</w:t>
      </w:r>
      <w:r w:rsidR="00333D27" w:rsidRPr="00E3261E">
        <w:t xml:space="preserve"> the exploitation of BIM, BDA</w:t>
      </w:r>
      <w:r w:rsidR="000E3375">
        <w:t>,</w:t>
      </w:r>
      <w:r w:rsidR="00333D27" w:rsidRPr="00E3261E">
        <w:t xml:space="preserve"> and </w:t>
      </w:r>
      <w:r w:rsidR="00F349ED">
        <w:t>I</w:t>
      </w:r>
      <w:r w:rsidR="000E3375">
        <w:t>o</w:t>
      </w:r>
      <w:r w:rsidR="00F349ED">
        <w:t>T</w:t>
      </w:r>
      <w:r w:rsidR="00333D27" w:rsidRPr="00E3261E">
        <w:t xml:space="preserve"> </w:t>
      </w:r>
      <w:r w:rsidR="00E23F3F">
        <w:t>is</w:t>
      </w:r>
      <w:r w:rsidR="00333D27" w:rsidRPr="00E3261E">
        <w:t xml:space="preserve"> able to </w:t>
      </w:r>
      <w:r w:rsidR="00E23F3F">
        <w:t xml:space="preserve">contribute to </w:t>
      </w:r>
      <w:r w:rsidR="00E23F3F" w:rsidRPr="00E3261E">
        <w:t>mak</w:t>
      </w:r>
      <w:r w:rsidR="00E23F3F">
        <w:t>ing</w:t>
      </w:r>
      <w:r w:rsidR="00E23F3F" w:rsidRPr="00E3261E">
        <w:t xml:space="preserve"> </w:t>
      </w:r>
      <w:r w:rsidR="00333D27" w:rsidRPr="00E3261E">
        <w:t xml:space="preserve">the organisations ready to withstand  impact factors and respond to the potential </w:t>
      </w:r>
      <w:r w:rsidR="00333D27">
        <w:t>internal and external dynamics</w:t>
      </w:r>
      <w:r w:rsidR="00333D27" w:rsidRPr="00E3261E">
        <w:t xml:space="preserve">. </w:t>
      </w:r>
      <w:r w:rsidR="00333D27">
        <w:t xml:space="preserve">Further how each aspect must be strategically controlled and paired could also be identified. </w:t>
      </w:r>
      <w:r w:rsidR="00333D27" w:rsidRPr="00E3261E">
        <w:t xml:space="preserve">Such identification offers an opportunity </w:t>
      </w:r>
      <w:r w:rsidR="000E3375">
        <w:t xml:space="preserve">to </w:t>
      </w:r>
      <w:r w:rsidR="00333D27">
        <w:t>strengthen current and future investment decisions on</w:t>
      </w:r>
      <w:r w:rsidR="00333D27" w:rsidRPr="00E3261E">
        <w:t xml:space="preserve"> BIM, BDA</w:t>
      </w:r>
      <w:r w:rsidR="000E3375">
        <w:t>,</w:t>
      </w:r>
      <w:r w:rsidR="00333D27" w:rsidRPr="00E3261E">
        <w:t xml:space="preserve"> and </w:t>
      </w:r>
      <w:r w:rsidR="00F349ED">
        <w:t>I</w:t>
      </w:r>
      <w:r w:rsidR="000E3375">
        <w:t>o</w:t>
      </w:r>
      <w:r w:rsidR="00F349ED">
        <w:t>T</w:t>
      </w:r>
      <w:r w:rsidR="00333D27">
        <w:t xml:space="preserve"> to enhance organisational competitive advantage</w:t>
      </w:r>
      <w:r w:rsidR="00333D27" w:rsidRPr="00E3261E">
        <w:t xml:space="preserve">. </w:t>
      </w:r>
      <w:r w:rsidR="00333D27">
        <w:t>S</w:t>
      </w:r>
      <w:r w:rsidR="00333D27" w:rsidRPr="00E3261E">
        <w:t xml:space="preserve">ection </w:t>
      </w:r>
      <w:r w:rsidR="00333D27">
        <w:fldChar w:fldCharType="begin"/>
      </w:r>
      <w:r w:rsidR="00333D27">
        <w:instrText xml:space="preserve"> REF _Ref47529595 \r \h </w:instrText>
      </w:r>
      <w:r w:rsidR="00333D27">
        <w:fldChar w:fldCharType="separate"/>
      </w:r>
      <w:r w:rsidR="00F70D7D">
        <w:t>4.7.1</w:t>
      </w:r>
      <w:r w:rsidR="00333D27">
        <w:fldChar w:fldCharType="end"/>
      </w:r>
      <w:r w:rsidR="00333D27">
        <w:t xml:space="preserve"> presents the first</w:t>
      </w:r>
      <w:r w:rsidR="000E3375">
        <w:t>-</w:t>
      </w:r>
      <w:r w:rsidR="00333D27">
        <w:t>order strategic framework providing the positioning of higher abstraction level strategy, exploitation, benefits</w:t>
      </w:r>
      <w:r w:rsidR="000E3375">
        <w:t>,</w:t>
      </w:r>
      <w:r w:rsidR="00333D27">
        <w:t xml:space="preserve"> and challenges. Section </w:t>
      </w:r>
      <w:r w:rsidR="00333D27">
        <w:fldChar w:fldCharType="begin"/>
      </w:r>
      <w:r w:rsidR="00333D27">
        <w:instrText xml:space="preserve"> REF _Ref47529610 \r \h </w:instrText>
      </w:r>
      <w:r w:rsidR="00333D27">
        <w:fldChar w:fldCharType="separate"/>
      </w:r>
      <w:r w:rsidR="00F70D7D">
        <w:t>4.7.2</w:t>
      </w:r>
      <w:r w:rsidR="00333D27">
        <w:fldChar w:fldCharType="end"/>
      </w:r>
      <w:r w:rsidR="00333D27">
        <w:t xml:space="preserve"> thereafter delineates these first</w:t>
      </w:r>
      <w:r w:rsidR="000E3375">
        <w:t>-</w:t>
      </w:r>
      <w:r w:rsidR="00333D27">
        <w:t>order aspects with more attributes. This resembles magnifying x1 of the previous level. This section (</w:t>
      </w:r>
      <w:r w:rsidR="00333D27">
        <w:fldChar w:fldCharType="begin"/>
      </w:r>
      <w:r w:rsidR="00333D27">
        <w:instrText xml:space="preserve"> REF _Ref47530120 \r \h </w:instrText>
      </w:r>
      <w:r w:rsidR="00333D27">
        <w:fldChar w:fldCharType="separate"/>
      </w:r>
      <w:r w:rsidR="00F70D7D">
        <w:t>5.5.1</w:t>
      </w:r>
      <w:r w:rsidR="00333D27">
        <w:fldChar w:fldCharType="end"/>
      </w:r>
      <w:r w:rsidR="00333D27">
        <w:t xml:space="preserve">) completes the strategic framework by illustrating an array of correlations </w:t>
      </w:r>
      <w:r w:rsidR="005A766B">
        <w:t>between each</w:t>
      </w:r>
      <w:r w:rsidR="00333D27">
        <w:t xml:space="preserve"> aspect. </w:t>
      </w:r>
      <w:r w:rsidR="00333D27">
        <w:fldChar w:fldCharType="begin"/>
      </w:r>
      <w:r w:rsidR="00333D27">
        <w:instrText xml:space="preserve"> REF _Ref35345891 \h </w:instrText>
      </w:r>
      <w:r w:rsidR="00333D27">
        <w:fldChar w:fldCharType="separate"/>
      </w:r>
      <w:r w:rsidR="00F70D7D">
        <w:t xml:space="preserve">Figure </w:t>
      </w:r>
      <w:r w:rsidR="00F70D7D">
        <w:rPr>
          <w:noProof/>
        </w:rPr>
        <w:t>61</w:t>
      </w:r>
      <w:r w:rsidR="00333D27">
        <w:fldChar w:fldCharType="end"/>
      </w:r>
      <w:r w:rsidR="00333D27">
        <w:t xml:space="preserve"> provides a brief sighting </w:t>
      </w:r>
      <w:r w:rsidR="000E3375">
        <w:t>of</w:t>
      </w:r>
      <w:r w:rsidR="00333D27">
        <w:t xml:space="preserve"> the full version. </w:t>
      </w:r>
      <w:r w:rsidR="0090169A">
        <w:t xml:space="preserve">Thus, remarking the achievement of the </w:t>
      </w:r>
      <w:r w:rsidR="003A715C">
        <w:t>fifth</w:t>
      </w:r>
      <w:r w:rsidR="00A677AD">
        <w:t xml:space="preserve"> </w:t>
      </w:r>
      <w:r w:rsidR="00A677AD">
        <w:lastRenderedPageBreak/>
        <w:t>(</w:t>
      </w:r>
      <w:r w:rsidR="003A715C">
        <w:t>5</w:t>
      </w:r>
      <w:r w:rsidR="00A677AD" w:rsidRPr="00A677AD">
        <w:rPr>
          <w:vertAlign w:val="superscript"/>
        </w:rPr>
        <w:t>th</w:t>
      </w:r>
      <w:r w:rsidR="00A677AD">
        <w:t>)</w:t>
      </w:r>
      <w:r w:rsidR="0090169A">
        <w:t xml:space="preserve"> objective (as outlined in </w:t>
      </w:r>
      <w:r w:rsidR="0090169A">
        <w:fldChar w:fldCharType="begin"/>
      </w:r>
      <w:r w:rsidR="0090169A">
        <w:instrText xml:space="preserve"> REF _Ref51417289 \r \h </w:instrText>
      </w:r>
      <w:r w:rsidR="0090169A">
        <w:fldChar w:fldCharType="separate"/>
      </w:r>
      <w:r w:rsidR="00F70D7D">
        <w:t>1.4</w:t>
      </w:r>
      <w:r w:rsidR="0090169A">
        <w:fldChar w:fldCharType="end"/>
      </w:r>
      <w:r w:rsidR="0090169A">
        <w:t>)</w:t>
      </w:r>
      <w:r w:rsidR="00A677AD">
        <w:t>:</w:t>
      </w:r>
      <w:r w:rsidR="0090169A">
        <w:t xml:space="preserve"> the </w:t>
      </w:r>
      <w:r w:rsidR="00A677AD">
        <w:t xml:space="preserve">development of a </w:t>
      </w:r>
      <w:r w:rsidR="0090169A">
        <w:t>strategic framework for improved exploitation levels of BBI for competitive advantage in construction is completed.</w:t>
      </w:r>
    </w:p>
    <w:p w14:paraId="79C27D73" w14:textId="0CF3B5DF" w:rsidR="006A4EB9" w:rsidRPr="006A4EB9" w:rsidRDefault="000E3375" w:rsidP="000E3375">
      <w:pPr>
        <w:rPr>
          <w:b/>
          <w:i/>
          <w:iCs/>
          <w:sz w:val="24"/>
        </w:rPr>
      </w:pPr>
      <w:r w:rsidRPr="006A4EB9">
        <w:rPr>
          <w:b/>
          <w:i/>
          <w:iCs/>
          <w:sz w:val="24"/>
        </w:rPr>
        <w:t xml:space="preserve">*The e-version of this interactive Strategic Framework </w:t>
      </w:r>
      <w:r w:rsidR="006A4EB9" w:rsidRPr="006A4EB9">
        <w:rPr>
          <w:b/>
          <w:i/>
          <w:iCs/>
          <w:sz w:val="24"/>
        </w:rPr>
        <w:t>can be found on the below link:</w:t>
      </w:r>
    </w:p>
    <w:p w14:paraId="651345AB" w14:textId="5F173654" w:rsidR="006A4EB9" w:rsidRDefault="004700D7" w:rsidP="000E3375">
      <w:pPr>
        <w:rPr>
          <w:b/>
          <w:sz w:val="24"/>
        </w:rPr>
      </w:pPr>
      <w:hyperlink r:id="rId113" w:history="1">
        <w:r w:rsidR="006A4EB9" w:rsidRPr="006A4EB9">
          <w:rPr>
            <w:rStyle w:val="Hyperlink"/>
            <w:b/>
            <w:sz w:val="24"/>
          </w:rPr>
          <w:t>https://bit.ly/366mZlc</w:t>
        </w:r>
      </w:hyperlink>
    </w:p>
    <w:p w14:paraId="16D04F99" w14:textId="257D50F1" w:rsidR="000E3375" w:rsidRPr="006A4EB9" w:rsidRDefault="006A4EB9" w:rsidP="000E3375">
      <w:pPr>
        <w:rPr>
          <w:b/>
          <w:i/>
          <w:iCs/>
          <w:sz w:val="24"/>
        </w:rPr>
      </w:pPr>
      <w:r w:rsidRPr="006A4EB9">
        <w:rPr>
          <w:b/>
          <w:i/>
          <w:iCs/>
          <w:sz w:val="24"/>
        </w:rPr>
        <w:t xml:space="preserve">Alternatively, the excel file </w:t>
      </w:r>
      <w:r w:rsidR="000E3375" w:rsidRPr="006A4EB9">
        <w:rPr>
          <w:b/>
          <w:i/>
          <w:iCs/>
          <w:sz w:val="24"/>
        </w:rPr>
        <w:t xml:space="preserve">is attached </w:t>
      </w:r>
      <w:r w:rsidR="00BF0C7B">
        <w:rPr>
          <w:b/>
          <w:i/>
          <w:iCs/>
          <w:sz w:val="24"/>
        </w:rPr>
        <w:t>herewith.</w:t>
      </w:r>
    </w:p>
    <w:p w14:paraId="0E7EE201" w14:textId="77CC616B" w:rsidR="000E3375" w:rsidRPr="00DA0641" w:rsidRDefault="000E3375" w:rsidP="00902391">
      <w:pPr>
        <w:sectPr w:rsidR="000E3375" w:rsidRPr="00DA0641" w:rsidSect="00593D59">
          <w:pgSz w:w="11907" w:h="16839" w:code="9"/>
          <w:pgMar w:top="851" w:right="851" w:bottom="851" w:left="2268" w:header="720" w:footer="720" w:gutter="0"/>
          <w:cols w:space="720"/>
          <w:docGrid w:linePitch="360"/>
        </w:sectPr>
      </w:pPr>
    </w:p>
    <w:p w14:paraId="01AA2640" w14:textId="13F4CE34" w:rsidR="00F009F7" w:rsidRPr="00DA0641" w:rsidRDefault="005A766B" w:rsidP="00F009F7">
      <w:r w:rsidRPr="00DA0641">
        <w:rPr>
          <w:noProof/>
          <w:lang w:eastAsia="en-GB"/>
        </w:rPr>
        <w:lastRenderedPageBreak/>
        <w:drawing>
          <wp:anchor distT="0" distB="0" distL="114300" distR="114300" simplePos="0" relativeHeight="251704832" behindDoc="0" locked="0" layoutInCell="1" allowOverlap="1" wp14:anchorId="59C22D15" wp14:editId="74087804">
            <wp:simplePos x="0" y="0"/>
            <wp:positionH relativeFrom="column">
              <wp:posOffset>589671</wp:posOffset>
            </wp:positionH>
            <wp:positionV relativeFrom="paragraph">
              <wp:posOffset>240665</wp:posOffset>
            </wp:positionV>
            <wp:extent cx="8596630" cy="5481320"/>
            <wp:effectExtent l="0" t="0" r="0" b="508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clrChange>
                        <a:clrFrom>
                          <a:srgbClr val="212830"/>
                        </a:clrFrom>
                        <a:clrTo>
                          <a:srgbClr val="212830">
                            <a:alpha val="0"/>
                          </a:srgbClr>
                        </a:clrTo>
                      </a:clrChange>
                      <a:extLst>
                        <a:ext uri="{28A0092B-C50C-407E-A947-70E740481C1C}">
                          <a14:useLocalDpi xmlns:a14="http://schemas.microsoft.com/office/drawing/2010/main" val="0"/>
                        </a:ext>
                      </a:extLst>
                    </a:blip>
                    <a:srcRect l="450" t="16310" r="19124" b="6612"/>
                    <a:stretch/>
                  </pic:blipFill>
                  <pic:spPr bwMode="auto">
                    <a:xfrm>
                      <a:off x="0" y="0"/>
                      <a:ext cx="8596630" cy="548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AF525" w14:textId="6C29A03A" w:rsidR="00F009F7" w:rsidRPr="00DA0641" w:rsidRDefault="00902391" w:rsidP="00F009F7">
      <w:pPr>
        <w:sectPr w:rsidR="00F009F7" w:rsidRPr="00DA0641" w:rsidSect="00593D59">
          <w:pgSz w:w="16839" w:h="11907" w:orient="landscape" w:code="9"/>
          <w:pgMar w:top="720" w:right="720" w:bottom="720" w:left="720" w:header="720" w:footer="720" w:gutter="0"/>
          <w:cols w:space="720"/>
          <w:docGrid w:linePitch="360"/>
        </w:sectPr>
      </w:pPr>
      <w:r w:rsidRPr="00DA0641">
        <w:rPr>
          <w:noProof/>
          <w:lang w:eastAsia="en-GB"/>
        </w:rPr>
        <mc:AlternateContent>
          <mc:Choice Requires="wps">
            <w:drawing>
              <wp:anchor distT="0" distB="0" distL="114300" distR="114300" simplePos="0" relativeHeight="251703808" behindDoc="0" locked="0" layoutInCell="1" allowOverlap="1" wp14:anchorId="137F4254" wp14:editId="03F130E9">
                <wp:simplePos x="0" y="0"/>
                <wp:positionH relativeFrom="column">
                  <wp:posOffset>-18121</wp:posOffset>
                </wp:positionH>
                <wp:positionV relativeFrom="paragraph">
                  <wp:posOffset>5377815</wp:posOffset>
                </wp:positionV>
                <wp:extent cx="9418320" cy="635"/>
                <wp:effectExtent l="0" t="0" r="0" b="0"/>
                <wp:wrapNone/>
                <wp:docPr id="25928" name="Text Box 25928"/>
                <wp:cNvGraphicFramePr/>
                <a:graphic xmlns:a="http://schemas.openxmlformats.org/drawingml/2006/main">
                  <a:graphicData uri="http://schemas.microsoft.com/office/word/2010/wordprocessingShape">
                    <wps:wsp>
                      <wps:cNvSpPr txBox="1"/>
                      <wps:spPr>
                        <a:xfrm>
                          <a:off x="0" y="0"/>
                          <a:ext cx="9418320" cy="635"/>
                        </a:xfrm>
                        <a:prstGeom prst="rect">
                          <a:avLst/>
                        </a:prstGeom>
                        <a:solidFill>
                          <a:prstClr val="white"/>
                        </a:solidFill>
                        <a:ln>
                          <a:noFill/>
                        </a:ln>
                        <a:effectLst/>
                      </wps:spPr>
                      <wps:txbx>
                        <w:txbxContent>
                          <w:p w14:paraId="3DF0EC0C" w14:textId="705711B2" w:rsidR="003D2193" w:rsidRPr="007C1667" w:rsidRDefault="003D2193" w:rsidP="005A766B">
                            <w:pPr>
                              <w:pStyle w:val="Caption"/>
                              <w:jc w:val="center"/>
                              <w:rPr>
                                <w:rFonts w:ascii="Calibri" w:eastAsia="Times New Roman" w:hAnsi="Calibri" w:cs="Calibri"/>
                                <w:noProof/>
                                <w:color w:val="000000"/>
                              </w:rPr>
                            </w:pPr>
                            <w:bookmarkStart w:id="1131" w:name="_Ref35345891"/>
                            <w:bookmarkStart w:id="1132" w:name="_Toc35347901"/>
                            <w:bookmarkStart w:id="1133" w:name="_Toc49290598"/>
                            <w:bookmarkStart w:id="1134" w:name="_Toc73916451"/>
                            <w:r>
                              <w:t xml:space="preserve">Figure </w:t>
                            </w:r>
                            <w:r>
                              <w:fldChar w:fldCharType="begin"/>
                            </w:r>
                            <w:r>
                              <w:instrText xml:space="preserve"> SEQ Figure \* ARABIC </w:instrText>
                            </w:r>
                            <w:r>
                              <w:fldChar w:fldCharType="separate"/>
                            </w:r>
                            <w:r w:rsidR="00F70D7D">
                              <w:rPr>
                                <w:noProof/>
                              </w:rPr>
                              <w:t>61</w:t>
                            </w:r>
                            <w:r>
                              <w:fldChar w:fldCharType="end"/>
                            </w:r>
                            <w:bookmarkEnd w:id="1131"/>
                            <w:r>
                              <w:t>- Proposed Strategic Framework for improved BBI exploitation levels for competitive advantage</w:t>
                            </w:r>
                            <w:bookmarkEnd w:id="1132"/>
                            <w:bookmarkEnd w:id="1133"/>
                            <w:bookmarkEnd w:id="1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37F4254" id="Text Box 25928" o:spid="_x0000_s1744" type="#_x0000_t202" style="position:absolute;left:0;text-align:left;margin-left:-1.45pt;margin-top:423.45pt;width:741.6pt;height:.05pt;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" stroked="f">
                <v:textbox style="mso-fit-shape-to-text:t" inset="0,0,0,0">
                  <w:txbxContent>
                    <w:p w14:paraId="3DF0EC0C" w14:textId="705711B2" w:rsidR="003D2193" w:rsidRPr="007C1667" w:rsidRDefault="003D2193" w:rsidP="005A766B">
                      <w:pPr>
                        <w:pStyle w:val="Caption"/>
                        <w:jc w:val="center"/>
                        <w:rPr>
                          <w:rFonts w:ascii="Calibri" w:eastAsia="Times New Roman" w:hAnsi="Calibri" w:cs="Calibri"/>
                          <w:noProof/>
                          <w:color w:val="000000"/>
                        </w:rPr>
                      </w:pPr>
                      <w:bookmarkStart w:id="1135" w:name="_Ref35345891"/>
                      <w:bookmarkStart w:id="1136" w:name="_Toc35347901"/>
                      <w:bookmarkStart w:id="1137" w:name="_Toc49290598"/>
                      <w:bookmarkStart w:id="1138" w:name="_Toc73916451"/>
                      <w:r>
                        <w:t xml:space="preserve">Figure </w:t>
                      </w:r>
                      <w:r>
                        <w:fldChar w:fldCharType="begin"/>
                      </w:r>
                      <w:r>
                        <w:instrText xml:space="preserve"> SEQ Figure \* ARABIC </w:instrText>
                      </w:r>
                      <w:r>
                        <w:fldChar w:fldCharType="separate"/>
                      </w:r>
                      <w:r w:rsidR="00F70D7D">
                        <w:rPr>
                          <w:noProof/>
                        </w:rPr>
                        <w:t>61</w:t>
                      </w:r>
                      <w:r>
                        <w:fldChar w:fldCharType="end"/>
                      </w:r>
                      <w:bookmarkEnd w:id="1135"/>
                      <w:r>
                        <w:t>- Proposed Strategic Framework for improved BBI exploitation levels for competitive advantage</w:t>
                      </w:r>
                      <w:bookmarkEnd w:id="1136"/>
                      <w:bookmarkEnd w:id="1137"/>
                      <w:bookmarkEnd w:id="1138"/>
                    </w:p>
                  </w:txbxContent>
                </v:textbox>
              </v:shape>
            </w:pict>
          </mc:Fallback>
        </mc:AlternateContent>
      </w:r>
    </w:p>
    <w:p w14:paraId="62B7ED63" w14:textId="67B22AAE" w:rsidR="004F1307" w:rsidRPr="00636DF2" w:rsidRDefault="0050108D" w:rsidP="00921AEF">
      <w:pPr>
        <w:pStyle w:val="Heading2"/>
        <w:rPr>
          <w:sz w:val="24"/>
          <w:szCs w:val="24"/>
        </w:rPr>
      </w:pPr>
      <w:bookmarkStart w:id="1139" w:name="_Toc52293401"/>
      <w:bookmarkStart w:id="1140" w:name="_Toc54024186"/>
      <w:bookmarkStart w:id="1141" w:name="_Toc73917469"/>
      <w:r w:rsidRPr="00DA0641">
        <w:lastRenderedPageBreak/>
        <w:t>Discussion for the proposed strategic framework</w:t>
      </w:r>
      <w:bookmarkEnd w:id="1139"/>
      <w:bookmarkEnd w:id="1140"/>
      <w:bookmarkEnd w:id="1141"/>
    </w:p>
    <w:p w14:paraId="0415C67D" w14:textId="3D09C1E6" w:rsidR="0050108D" w:rsidRPr="00DA0641" w:rsidRDefault="0050108D" w:rsidP="00921AEF">
      <w:r w:rsidRPr="00DA0641">
        <w:t>As rationalised in Chapter 2.2, the 5Ps strategic approach (in strategic management literature) suggested by Henry Mintz</w:t>
      </w:r>
      <w:r w:rsidR="00B66BE8">
        <w:t>b</w:t>
      </w:r>
      <w:r w:rsidRPr="00DA0641">
        <w:t>erg was employed as the main theoretical underpinning on which all sub-concepts were laid</w:t>
      </w:r>
      <w:r w:rsidR="002D6D81">
        <w:t>.</w:t>
      </w:r>
      <w:r w:rsidRPr="00DA0641">
        <w:t xml:space="preserve">  This approach suggests that a firm should continuously evaluate the current state, the desired future state</w:t>
      </w:r>
      <w:r w:rsidR="000E3375">
        <w:t>,</w:t>
      </w:r>
      <w:r w:rsidRPr="00DA0641">
        <w:t xml:space="preserve"> and things </w:t>
      </w:r>
      <w:r w:rsidR="000E3375">
        <w:t xml:space="preserve">that </w:t>
      </w:r>
      <w:r w:rsidRPr="00DA0641">
        <w:t>need to be done to continuously improve and reach the desired future state. In the attempt of doing so, firms must set a strategy that serves as a plan, position, perspective, ploy</w:t>
      </w:r>
      <w:r w:rsidR="000E3375">
        <w:t>,</w:t>
      </w:r>
      <w:r w:rsidRPr="00DA0641">
        <w:t xml:space="preserve"> and pattern.  </w:t>
      </w:r>
      <w:r w:rsidR="000E3375">
        <w:t>Given</w:t>
      </w:r>
      <w:r w:rsidRPr="00DA0641">
        <w:t xml:space="preserve"> these 5Ps of </w:t>
      </w:r>
      <w:r w:rsidR="000E3375">
        <w:t xml:space="preserve">the </w:t>
      </w:r>
      <w:r w:rsidRPr="00DA0641">
        <w:t>strategic approach, exploitation</w:t>
      </w:r>
      <w:r w:rsidR="002D6D81">
        <w:t>,</w:t>
      </w:r>
      <w:r w:rsidRPr="00DA0641">
        <w:t xml:space="preserve"> benefits</w:t>
      </w:r>
      <w:r w:rsidR="002D6D81">
        <w:t>,</w:t>
      </w:r>
      <w:r w:rsidRPr="00DA0641">
        <w:t xml:space="preserve"> challenges</w:t>
      </w:r>
      <w:r w:rsidR="000E3375">
        <w:t>,</w:t>
      </w:r>
      <w:r w:rsidRPr="00DA0641">
        <w:t xml:space="preserve"> and competitive advantage were aligned as a strategic framework; positioning BIM, BDA</w:t>
      </w:r>
      <w:r w:rsidR="000E3375">
        <w:t>,</w:t>
      </w:r>
      <w:r w:rsidRPr="00DA0641">
        <w:t xml:space="preserve"> and </w:t>
      </w:r>
      <w:r w:rsidR="00F349ED">
        <w:t>I</w:t>
      </w:r>
      <w:r w:rsidR="000E3375">
        <w:t>o</w:t>
      </w:r>
      <w:r w:rsidR="00F349ED">
        <w:t>T</w:t>
      </w:r>
      <w:r w:rsidRPr="00DA0641">
        <w:t xml:space="preserve"> as strategic tools. A strategic framework should briefly discuss how each stakeholder </w:t>
      </w:r>
      <w:r w:rsidR="00F32105" w:rsidRPr="00DA0641">
        <w:t>group,</w:t>
      </w:r>
      <w:r w:rsidRPr="00DA0641">
        <w:t xml:space="preserve"> or an organisation will benefit from improving the exploitation levels for BIM, BDA</w:t>
      </w:r>
      <w:r w:rsidR="000E3375">
        <w:t>,</w:t>
      </w:r>
      <w:r w:rsidRPr="00DA0641">
        <w:t xml:space="preserve"> and </w:t>
      </w:r>
      <w:r w:rsidR="00F349ED">
        <w:t>I</w:t>
      </w:r>
      <w:r w:rsidR="000E3375">
        <w:t>o</w:t>
      </w:r>
      <w:r w:rsidR="00F349ED">
        <w:t>T</w:t>
      </w:r>
      <w:r w:rsidRPr="00DA0641">
        <w:t xml:space="preserve">. The strategic framework is not a repetition of a project plan or a business case. A project plan is a detailed document that discusses the resource requirements, </w:t>
      </w:r>
      <w:r w:rsidR="00902240" w:rsidRPr="00DA0641">
        <w:t>allocation,</w:t>
      </w:r>
      <w:r w:rsidRPr="00DA0641">
        <w:t xml:space="preserve"> and timeframes for accomplishing a series of tasks over a defined </w:t>
      </w:r>
      <w:r w:rsidR="00177643" w:rsidRPr="00DA0641">
        <w:t>period</w:t>
      </w:r>
      <w:r w:rsidRPr="00DA0641">
        <w:t xml:space="preserve">. A business case is a formalised justification for a significant expenditure, which </w:t>
      </w:r>
      <w:r w:rsidR="002D6D81">
        <w:t xml:space="preserve">includes </w:t>
      </w:r>
      <w:r w:rsidRPr="00DA0641">
        <w:t xml:space="preserve">a discussion of risks, alternatives, and methodologies. The strategic framework complements </w:t>
      </w:r>
      <w:r w:rsidR="00902240" w:rsidRPr="00DA0641">
        <w:t>both</w:t>
      </w:r>
      <w:r w:rsidRPr="00DA0641">
        <w:t xml:space="preserve"> </w:t>
      </w:r>
      <w:r w:rsidR="002D6D81">
        <w:t xml:space="preserve">the </w:t>
      </w:r>
      <w:r w:rsidR="00636DF2">
        <w:t xml:space="preserve">project plan </w:t>
      </w:r>
      <w:r w:rsidR="002D6D81">
        <w:t xml:space="preserve">and the </w:t>
      </w:r>
      <w:r w:rsidR="00636DF2">
        <w:t>business case</w:t>
      </w:r>
      <w:r w:rsidRPr="00DA0641">
        <w:t xml:space="preserve"> and shows how an organisation could enhance competitive advantage by exploiting the strategic tools. For  ease of communication, the strategic framework has been developed as an e-version with more detail.</w:t>
      </w:r>
    </w:p>
    <w:p w14:paraId="526C5877" w14:textId="4FBA63CA" w:rsidR="0050108D" w:rsidRPr="00DA0641" w:rsidRDefault="00636DF2" w:rsidP="00921AEF">
      <w:r>
        <w:t>F</w:t>
      </w:r>
      <w:r w:rsidR="0050108D" w:rsidRPr="00DA0641">
        <w:t>or a construction organi</w:t>
      </w:r>
      <w:r w:rsidR="000E3375">
        <w:t>s</w:t>
      </w:r>
      <w:r w:rsidR="0050108D" w:rsidRPr="00DA0641">
        <w:t xml:space="preserve">ation to maximise competitive advantages, </w:t>
      </w:r>
      <w:r>
        <w:t>t</w:t>
      </w:r>
      <w:r w:rsidRPr="00DA0641">
        <w:t>his research suggests,</w:t>
      </w:r>
      <w:r>
        <w:t xml:space="preserve"> that</w:t>
      </w:r>
      <w:r w:rsidRPr="00DA0641">
        <w:t xml:space="preserve"> </w:t>
      </w:r>
      <w:r w:rsidR="0050108D" w:rsidRPr="00DA0641">
        <w:t>the organisation must evaluate the current exploitation, benefits</w:t>
      </w:r>
      <w:r w:rsidR="000E3375">
        <w:t>,</w:t>
      </w:r>
      <w:r w:rsidR="0050108D" w:rsidRPr="00DA0641">
        <w:t xml:space="preserve"> and challenges first. Understanding </w:t>
      </w:r>
      <w:r>
        <w:t xml:space="preserve">the </w:t>
      </w:r>
      <w:r w:rsidR="0050108D" w:rsidRPr="00DA0641">
        <w:t xml:space="preserve">desired state of these </w:t>
      </w:r>
      <w:r w:rsidR="00902240" w:rsidRPr="00DA0641">
        <w:t>constituents</w:t>
      </w:r>
      <w:r w:rsidR="0050108D" w:rsidRPr="00DA0641">
        <w:t xml:space="preserve"> is the next step. Once </w:t>
      </w:r>
      <w:r w:rsidR="000E3375">
        <w:t xml:space="preserve">the </w:t>
      </w:r>
      <w:r w:rsidR="0050108D" w:rsidRPr="00DA0641">
        <w:t xml:space="preserve">current and desired future state is identified, then the ‘know-how’ </w:t>
      </w:r>
      <w:r w:rsidR="00902240" w:rsidRPr="00DA0641">
        <w:t>involves</w:t>
      </w:r>
      <w:r w:rsidR="0050108D" w:rsidRPr="00DA0641">
        <w:t xml:space="preserve"> identification of the strategic influence, factors that impact the exploitation process</w:t>
      </w:r>
      <w:r w:rsidR="000E3375">
        <w:t>,</w:t>
      </w:r>
      <w:r w:rsidR="0050108D" w:rsidRPr="00DA0641">
        <w:t xml:space="preserve"> and the extent to which </w:t>
      </w:r>
      <w:r w:rsidR="00902240" w:rsidRPr="00DA0641">
        <w:t>competitive</w:t>
      </w:r>
      <w:r w:rsidR="0050108D" w:rsidRPr="00DA0641">
        <w:t xml:space="preserve"> advantages could be enhanced. In this section, these are briefly discussed both to highlight how the strategic framework could help </w:t>
      </w:r>
      <w:r w:rsidR="002D6D81">
        <w:t>improve</w:t>
      </w:r>
      <w:r w:rsidR="002D6D81" w:rsidRPr="00DA0641">
        <w:t xml:space="preserve"> </w:t>
      </w:r>
      <w:r w:rsidR="0050108D" w:rsidRPr="00DA0641">
        <w:t>exploitation levels of BIM, BDA</w:t>
      </w:r>
      <w:r w:rsidR="000E3375">
        <w:t>,</w:t>
      </w:r>
      <w:r w:rsidR="0050108D" w:rsidRPr="00DA0641">
        <w:t xml:space="preserve"> and </w:t>
      </w:r>
      <w:r w:rsidR="00F349ED">
        <w:t>I</w:t>
      </w:r>
      <w:r w:rsidR="000E3375">
        <w:t>o</w:t>
      </w:r>
      <w:r w:rsidR="00F349ED">
        <w:t>T</w:t>
      </w:r>
      <w:r w:rsidR="0050108D" w:rsidRPr="00DA0641">
        <w:t xml:space="preserve"> in construction organisations and how the framework appreciates </w:t>
      </w:r>
      <w:r w:rsidR="002D6D81">
        <w:t>the</w:t>
      </w:r>
      <w:r w:rsidR="0050108D" w:rsidRPr="00DA0641">
        <w:t xml:space="preserve"> </w:t>
      </w:r>
      <w:r w:rsidR="00902240" w:rsidRPr="00DA0641">
        <w:t>inherent</w:t>
      </w:r>
      <w:r w:rsidR="0050108D" w:rsidRPr="00DA0641">
        <w:t xml:space="preserve"> complexity involved. </w:t>
      </w:r>
    </w:p>
    <w:p w14:paraId="003A3469" w14:textId="77777777" w:rsidR="003D2193" w:rsidRPr="00DA0641" w:rsidRDefault="003D2193" w:rsidP="003D2193">
      <w:r w:rsidRPr="00E7567B">
        <w:rPr>
          <w:bCs/>
          <w:iCs/>
        </w:rPr>
        <w:t>Chapter-4 shows that</w:t>
      </w:r>
      <w:r w:rsidRPr="00DA0641">
        <w:t xml:space="preserve"> </w:t>
      </w:r>
      <w:r>
        <w:t xml:space="preserve">the </w:t>
      </w:r>
      <w:r w:rsidRPr="00DA0641">
        <w:t xml:space="preserve">exploitation of BIM in construction is higher than </w:t>
      </w:r>
      <w:r>
        <w:t>the exploitation of</w:t>
      </w:r>
      <w:r w:rsidRPr="00DA0641">
        <w:t xml:space="preserve"> BDA and </w:t>
      </w:r>
      <w:r>
        <w:t>IoT</w:t>
      </w:r>
      <w:r w:rsidRPr="00DA0641">
        <w:t xml:space="preserve"> in construction. The ‘exploitation’ involves a series of aspects from strategic leadership to resource deployment, team building, goal setting, standardisation, creating new uses, operational efficiency</w:t>
      </w:r>
      <w:r>
        <w:t>,</w:t>
      </w:r>
      <w:r w:rsidRPr="00DA0641">
        <w:t xml:space="preserve"> and so on. The research </w:t>
      </w:r>
      <w:r>
        <w:t>offers</w:t>
      </w:r>
      <w:r w:rsidRPr="00DA0641">
        <w:t xml:space="preserve"> a ‘blanket’ view of exploitation consisting of key categories that any exploitation factor would fall in to. These include adoption rate, accreditation, resource input capacity, process effectiveness, outcome achievement</w:t>
      </w:r>
      <w:r>
        <w:t>,</w:t>
      </w:r>
      <w:r w:rsidRPr="00DA0641">
        <w:t xml:space="preserve"> and </w:t>
      </w:r>
      <w:r>
        <w:t>rat</w:t>
      </w:r>
      <w:r w:rsidRPr="00DA0641">
        <w:t>e of adoption. For example, level of exploitation is often interpreted as the successful dispersion among different disciplines (i.e. departments, business units, projects, branches, etc)</w:t>
      </w:r>
      <w:r>
        <w:t>. On the other hand, i</w:t>
      </w:r>
      <w:r w:rsidRPr="00DA0641">
        <w:t xml:space="preserve">t is also interpreted </w:t>
      </w:r>
      <w:r w:rsidRPr="00DA0641">
        <w:lastRenderedPageBreak/>
        <w:t xml:space="preserve">as the extent to which each organisation has received relevant accreditation (i.e. ISO for BIM). Some </w:t>
      </w:r>
      <w:r>
        <w:t xml:space="preserve">professionals </w:t>
      </w:r>
      <w:r w:rsidRPr="00DA0641">
        <w:t xml:space="preserve">gauge the level of exploitation by evaluating the achievement of outcomes (i.e. increasing productivity). It is also convincing that different sectors exploit the strategic tools </w:t>
      </w:r>
      <w:r>
        <w:t>at</w:t>
      </w:r>
      <w:r w:rsidRPr="00DA0641">
        <w:t xml:space="preserve"> different levels. An interesting point </w:t>
      </w:r>
      <w:r>
        <w:t xml:space="preserve">that </w:t>
      </w:r>
      <w:r w:rsidRPr="00DA0641">
        <w:t>emerged from the study is that the level of exploitation is depend</w:t>
      </w:r>
      <w:r>
        <w:t>ent</w:t>
      </w:r>
      <w:r w:rsidRPr="00DA0641">
        <w:t xml:space="preserve"> on the individual years of experience and extent of use. This means that </w:t>
      </w:r>
      <w:r>
        <w:t xml:space="preserve">the </w:t>
      </w:r>
      <w:r w:rsidRPr="00DA0641">
        <w:t>higher the years of experience</w:t>
      </w:r>
      <w:r>
        <w:t xml:space="preserve"> in a</w:t>
      </w:r>
      <w:r w:rsidRPr="00DA0641">
        <w:t xml:space="preserve"> domain, </w:t>
      </w:r>
      <w:r>
        <w:t xml:space="preserve">the </w:t>
      </w:r>
      <w:r w:rsidRPr="00DA0641">
        <w:t>higher  the level of exploitation</w:t>
      </w:r>
      <w:r>
        <w:t xml:space="preserve"> of that domain</w:t>
      </w:r>
      <w:r w:rsidRPr="00DA0641">
        <w:t>.</w:t>
      </w:r>
    </w:p>
    <w:p w14:paraId="53F9453C" w14:textId="77777777" w:rsidR="003D2193" w:rsidRPr="00DA0641" w:rsidRDefault="003D2193" w:rsidP="003D2193">
      <w:r w:rsidRPr="00E7567B">
        <w:rPr>
          <w:bCs/>
          <w:iCs/>
        </w:rPr>
        <w:t>Chapter-5 shows the impact of organisation culture, structure, and size on the exploitation of BIM, BDA</w:t>
      </w:r>
      <w:r>
        <w:rPr>
          <w:bCs/>
          <w:iCs/>
        </w:rPr>
        <w:t>,</w:t>
      </w:r>
      <w:r w:rsidRPr="00E7567B">
        <w:rPr>
          <w:bCs/>
          <w:iCs/>
        </w:rPr>
        <w:t xml:space="preserve"> and </w:t>
      </w:r>
      <w:r>
        <w:rPr>
          <w:bCs/>
          <w:iCs/>
        </w:rPr>
        <w:t>IoT</w:t>
      </w:r>
      <w:r w:rsidRPr="00E7567B">
        <w:rPr>
          <w:bCs/>
          <w:iCs/>
        </w:rPr>
        <w:t xml:space="preserve">. First, </w:t>
      </w:r>
      <w:r>
        <w:rPr>
          <w:bCs/>
          <w:iCs/>
        </w:rPr>
        <w:t xml:space="preserve">it was explored that </w:t>
      </w:r>
      <w:r w:rsidRPr="00E7567B">
        <w:rPr>
          <w:bCs/>
          <w:iCs/>
        </w:rPr>
        <w:t>low power distance (more employee engagement and empowerment), low uncertainty</w:t>
      </w:r>
      <w:r w:rsidRPr="00DA0641">
        <w:t xml:space="preserve"> avoidance (more clarity in job responsibilities and more job security), collectivism (more group work) and Masculinity (competitive result focus practice) very positively impact on BIM, BDA</w:t>
      </w:r>
      <w:r>
        <w:t>,</w:t>
      </w:r>
      <w:r w:rsidRPr="00DA0641">
        <w:t xml:space="preserve"> and </w:t>
      </w:r>
      <w:r>
        <w:t>IoT</w:t>
      </w:r>
      <w:r w:rsidRPr="00DA0641">
        <w:t xml:space="preserve"> exploitation. This positive impact does not </w:t>
      </w:r>
      <w:r>
        <w:t xml:space="preserve">resemble the </w:t>
      </w:r>
      <w:r w:rsidRPr="00DA0641">
        <w:t>inferential aspect of data</w:t>
      </w:r>
      <w:r>
        <w:t>,</w:t>
      </w:r>
      <w:r w:rsidRPr="00DA0641">
        <w:t xml:space="preserve"> but the essence of positiv</w:t>
      </w:r>
      <w:r>
        <w:t>ity in</w:t>
      </w:r>
      <w:r w:rsidRPr="00DA0641">
        <w:t xml:space="preserve"> enabling/ helping exploitation</w:t>
      </w:r>
      <w:r>
        <w:t xml:space="preserve"> is shown</w:t>
      </w:r>
      <w:r w:rsidRPr="00DA0641">
        <w:t>. Drilling down to the inferential statistics, correlations in different sizes</w:t>
      </w:r>
      <w:r>
        <w:t xml:space="preserve"> were identified</w:t>
      </w:r>
      <w:r w:rsidRPr="00DA0641">
        <w:t>. Highlighting the important points, having a result</w:t>
      </w:r>
      <w:r>
        <w:t>-</w:t>
      </w:r>
      <w:r w:rsidRPr="00DA0641">
        <w:t xml:space="preserve">focused and </w:t>
      </w:r>
      <w:r>
        <w:t xml:space="preserve">a </w:t>
      </w:r>
      <w:r w:rsidRPr="00DA0641">
        <w:t xml:space="preserve">competitive organisation culture highly influence </w:t>
      </w:r>
      <w:r>
        <w:t xml:space="preserve">the tendency to </w:t>
      </w:r>
      <w:r w:rsidRPr="00DA0641">
        <w:t>embrac</w:t>
      </w:r>
      <w:r>
        <w:t>e</w:t>
      </w:r>
      <w:r w:rsidRPr="00DA0641">
        <w:t xml:space="preserve"> new routines and processes caused by BIM. This can be attributed to</w:t>
      </w:r>
      <w:r>
        <w:t xml:space="preserve"> the</w:t>
      </w:r>
      <w:r w:rsidRPr="00DA0641">
        <w:t xml:space="preserve"> risk</w:t>
      </w:r>
      <w:r>
        <w:t>-</w:t>
      </w:r>
      <w:r w:rsidRPr="00DA0641">
        <w:t xml:space="preserve">taking involved in competitive culture </w:t>
      </w:r>
      <w:r>
        <w:t xml:space="preserve">as it </w:t>
      </w:r>
      <w:r w:rsidRPr="00DA0641">
        <w:t>open</w:t>
      </w:r>
      <w:r>
        <w:t>s</w:t>
      </w:r>
      <w:r w:rsidRPr="00DA0641">
        <w:t xml:space="preserve">-up new opportunities and collaborative partnerships. Many researchers point out that due to the </w:t>
      </w:r>
      <w:r>
        <w:t>noticeable</w:t>
      </w:r>
      <w:r w:rsidRPr="00DA0641">
        <w:t xml:space="preserve"> inequality between managers and subordinates, most people do not speak</w:t>
      </w:r>
      <w:r>
        <w:t xml:space="preserve"> </w:t>
      </w:r>
      <w:r w:rsidRPr="00DA0641">
        <w:t xml:space="preserve">up about their progressive suggestions that might help </w:t>
      </w:r>
      <w:r>
        <w:t>to gain</w:t>
      </w:r>
      <w:r w:rsidRPr="00DA0641">
        <w:t xml:space="preserve"> success in the use of technology </w:t>
      </w:r>
      <w:r w:rsidRPr="00DA0641">
        <w:fldChar w:fldCharType="begin" w:fldLock="1"/>
      </w:r>
      <w:r w:rsidRPr="00DA0641">
        <w:instrText>ADDIN CSL_CITATION {"citationItems":[{"id":"ITEM-1","itemData":{"DOI":"10.1108/01437730010379258","ISSN":"01437739","abstract":"The frequently used influencing tactics in a relatively high collectivist and high power distance culture have been investigated. An exploratory study indicated that leaders used both implicit influence and more directive forms of influence. Empirical measures suggested that none of the western influence strategies were frequently used in Turkey. Analyses of influence incidents revealed that most frequently perceived influence behaviors were \"granted power/authority\" and \"taking over responsibility\" followed by \"rationalizing and involving\" and \"pressure\". These findings, which seemed to be contradicting each other at the beginning, reflect the high collectivism, power distance and paternalism values found in Turkish culture. (PsycINFO Database Record (c) 2012 APA, all rights reserved). (journal abstract)","author":[{"dropping-particle":"","family":"Fikret Pasa","given":"Selda","non-dropping-particle":"","parse-names":false,"suffix":""}],"container-title":"Leadership &amp; Organization Development Journal","id":"ITEM-1","issued":{"date-parts":[["2000"]]},"title":"Leadership influence in a high power distance and collectivist culture","type":"article-journal"},"uris":["http://www.mendeley.com/documents/?uuid=c9c851d8-1f36-4662-b284-b2d705d1ff58"]}],"mendeley":{"formattedCitation":"(Fikret Pasa, 2000)","plainTextFormattedCitation":"(Fikret Pasa, 2000)","previouslyFormattedCitation":"(Fikret Pasa, 2000)"},"properties":{"noteIndex":0},"schema":"https://github.com/citation-style-language/schema/raw/master/csl-citation.json"}</w:instrText>
      </w:r>
      <w:r w:rsidRPr="00DA0641">
        <w:fldChar w:fldCharType="separate"/>
      </w:r>
      <w:r w:rsidRPr="00DA0641">
        <w:rPr>
          <w:noProof/>
        </w:rPr>
        <w:t>(Fikret Pasa, 2000)</w:t>
      </w:r>
      <w:r w:rsidRPr="00DA0641">
        <w:fldChar w:fldCharType="end"/>
      </w:r>
      <w:r w:rsidRPr="00DA0641">
        <w:t>. Further</w:t>
      </w:r>
      <w:r>
        <w:t>,</w:t>
      </w:r>
      <w:r w:rsidRPr="00DA0641">
        <w:t xml:space="preserve"> within this sort of setting, subordinates do not even expect their managers to have a democratic style and this hinders innovative behaviour </w:t>
      </w:r>
      <w:r w:rsidRPr="00DA0641">
        <w:fldChar w:fldCharType="begin" w:fldLock="1"/>
      </w:r>
      <w:r w:rsidRPr="00DA0641">
        <w:instrText>ADDIN CSL_CITATION {"citationItems":[{"id":"ITEM-1","itemData":{"DOI":"10.1016/j.intman.2013.04.003","ISSN":"10754253","abstract":"This study builds upon the established relationship between top management's transformational leadership and firm-level innovation. It extends current research by determining how specific transformational-leader behaviors influence the firm's innovation orientation and how national culture moderates this relationship. The study examines these behaviors empirically in 954 firms from eight countries. Findings reveal that six transformational-leader behaviors positively influence innovation orientation but with differing levels of intensity. Only two of these relationships, \"providing an appropriate model\" and \"accepting group goals,\" are culturally independent, while the other behaviors' effects tend to be culturally dependent. For example, \"providing intellectual stimulation\" has a stronger effect in collectivist cultures, cultures with high power distance, and low uncertainty-avoidance cultures than in other cultures. Similar culture-dependent findings emerge for other leader behaviors. © 2013 Elsevier Inc.","author":[{"dropping-particle":"","family":"Engelen","given":"Andreas","non-dropping-particle":"","parse-names":false,"suffix":""},{"dropping-particle":"","family":"Schmidt","given":"Susanne","non-dropping-particle":"","parse-names":false,"suffix":""},{"dropping-particle":"","family":"Strenger","given":"Lis","non-dropping-particle":"","parse-names":false,"suffix":""},{"dropping-particle":"","family":"Brettel","given":"Malte","non-dropping-particle":"","parse-names":false,"suffix":""}],"container-title":"Journal of International Management","id":"ITEM-1","issued":{"date-parts":[["2014"]]},"title":"Top management's transformational leader behaviors and innovation orientation: A cross-cultural perspective in eight countries","type":"article-journal"},"uris":["http://www.mendeley.com/documents/?uuid=66f7ea16-4510-47fb-81d4-0053ee08b848"]}],"mendeley":{"formattedCitation":"(Engelen &lt;i&gt;et al.&lt;/i&gt;, 2014)","plainTextFormattedCitation":"(Engelen et al., 2014)","previouslyFormattedCitation":"(Engelen &lt;i&gt;et al.&lt;/i&gt;, 2014)"},"properties":{"noteIndex":0},"schema":"https://github.com/citation-style-language/schema/raw/master/csl-citation.json"}</w:instrText>
      </w:r>
      <w:r w:rsidRPr="00DA0641">
        <w:fldChar w:fldCharType="separate"/>
      </w:r>
      <w:r w:rsidRPr="00DA0641">
        <w:rPr>
          <w:noProof/>
        </w:rPr>
        <w:t xml:space="preserve">(Engelen </w:t>
      </w:r>
      <w:r w:rsidRPr="00DA0641">
        <w:rPr>
          <w:i/>
          <w:noProof/>
        </w:rPr>
        <w:t>et al.</w:t>
      </w:r>
      <w:r w:rsidRPr="00DA0641">
        <w:rPr>
          <w:noProof/>
        </w:rPr>
        <w:t>, 2014)</w:t>
      </w:r>
      <w:r w:rsidRPr="00DA0641">
        <w:fldChar w:fldCharType="end"/>
      </w:r>
      <w:r w:rsidRPr="00DA0641">
        <w:t>. Moving on with another constituent- Masculinity: early research on the relation</w:t>
      </w:r>
      <w:r>
        <w:t>ship</w:t>
      </w:r>
      <w:r w:rsidRPr="00DA0641">
        <w:t xml:space="preserve"> between risk</w:t>
      </w:r>
      <w:r>
        <w:t>-</w:t>
      </w:r>
      <w:r w:rsidRPr="00DA0641">
        <w:t>taking competitiveness and technology exploitation suggested that such</w:t>
      </w:r>
      <w:r>
        <w:t xml:space="preserve"> a </w:t>
      </w:r>
      <w:r w:rsidRPr="00DA0641">
        <w:t>healthy competitive environment promotes productive working. Furthermore, they implied that risk</w:t>
      </w:r>
      <w:r>
        <w:t>-</w:t>
      </w:r>
      <w:r w:rsidRPr="00DA0641">
        <w:t>taking increas</w:t>
      </w:r>
      <w:r>
        <w:t>es</w:t>
      </w:r>
      <w:r w:rsidRPr="00DA0641">
        <w:t xml:space="preserve"> the chance of getting progressive and profitable outcomes onboard </w:t>
      </w:r>
      <w:r w:rsidRPr="00DA0641">
        <w:fldChar w:fldCharType="begin" w:fldLock="1"/>
      </w:r>
      <w:r w:rsidRPr="00DA0641">
        <w:instrText>ADDIN CSL_CITATION {"citationItems":[{"id":"ITEM-1","itemData":{"DOI":"10.1016/j.ijproman.2010.01.014","ISSN":"02637863","abstract":"Organizational culture gives identity to an organization. Notwithstanding the individuality of the staff members, their actions are collectively bound by the organizational culture. A review of the literature in this topic reveals that despite a number of organizational culture models have been developed, these are mainly for generic business settings and there has yet one developed for construction contracting organizations. This paper reports a study for this purpose conducted in Hong Kong. Firstly, artifacts of organizational culture were long-listed through a literature review. Construction professionals working for developers, consultant offices and contractors assessed the appropriateness of using these artifacts to identify organizational culture in construction. Through a principal component factor analysis, these artifacts are arranged into a seven-factor organizational culture framework. The seven factors are 'Goal settings and accomplishment', 'Team orientation', 'Coordination and integration', 'Performance emphasis', 'Innovation orientation', 'Members' participation' and 'Reward orientation'. The ANOVA result suggests no significant difference in the rankings across respondents working for developers, consultants and contractors. The relative importance rankings among these factors were also assessed according to their significance scores. The findings of the study suggest that the construction contracting organizations in Hong Kong favor culture of clear goals with stability. They are less externally focused with a relatively lower emphasis on innovation. These findings suggest construction maintains a local industry mentality. © 2010 Elsevier Ltd and IPMA.","author":[{"dropping-particle":"","family":"Cheung","given":"Sai On","non-dropping-particle":"","parse-names":false,"suffix":""},{"dropping-particle":"","family":"Wong","given":"Peter S.P.","non-dropping-particle":"","parse-names":false,"suffix":""},{"dropping-particle":"","family":"Wu","given":"Ada W.Y.","non-dropping-particle":"","parse-names":false,"suffix":""}],"container-title":"International Journal of Project Management","id":"ITEM-1","issued":{"date-parts":[["2011"]]},"title":"Towards an organizational culture framework in construction","type":"article-journal"},"uris":["http://www.mendeley.com/documents/?uuid=3202d9e8-b119-4254-9f2a-b5118a494484"]}],"mendeley":{"formattedCitation":"(Cheung &lt;i&gt;et al.&lt;/i&gt;, 2011)","plainTextFormattedCitation":"(Cheung et al., 2011)","previouslyFormattedCitation":"(Cheung &lt;i&gt;et al.&lt;/i&gt;, 2011)"},"properties":{"noteIndex":0},"schema":"https://github.com/citation-style-language/schema/raw/master/csl-citation.json"}</w:instrText>
      </w:r>
      <w:r w:rsidRPr="00DA0641">
        <w:fldChar w:fldCharType="separate"/>
      </w:r>
      <w:r w:rsidRPr="00DA0641">
        <w:rPr>
          <w:noProof/>
        </w:rPr>
        <w:t xml:space="preserve">(Cheung </w:t>
      </w:r>
      <w:r w:rsidRPr="00DA0641">
        <w:rPr>
          <w:i/>
          <w:noProof/>
        </w:rPr>
        <w:t>et al.</w:t>
      </w:r>
      <w:r w:rsidRPr="00DA0641">
        <w:rPr>
          <w:noProof/>
        </w:rPr>
        <w:t>, 2011)</w:t>
      </w:r>
      <w:r w:rsidRPr="00DA0641">
        <w:fldChar w:fldCharType="end"/>
      </w:r>
      <w:r w:rsidRPr="00DA0641">
        <w:t xml:space="preserve">.  </w:t>
      </w:r>
      <w:r>
        <w:t>The</w:t>
      </w:r>
      <w:r w:rsidRPr="00DA0641">
        <w:t xml:space="preserve"> relation between collective organisational working and technological innovation recognised that performing collective work packages (or teamwork) is important as a source of competitive advantage</w:t>
      </w:r>
      <w:r w:rsidRPr="00DA0641">
        <w:fldChar w:fldCharType="begin" w:fldLock="1"/>
      </w:r>
      <w:r>
        <w:instrText>ADDIN CSL_CITATION {"citationItems":[{"id":"ITEM-1","itemData":{"DOI":"10.1108/13673271111179334","ISSN":"13673270","abstract":"Purpose: The purpose of this paper is to analyze the effect of organizational learning on technical innovation and the role of organizational culture as a determinant of the organizational learning processes. Design/methodology/approach: After reviewing the literature on organizational learning and its relationship with both, technical innovation and organizational culture, this paper analyzes those relationships using a sample of 451 firms. Findings: Findings reveal that organizational learning is positively associated with technical innovation and that organizational culture can foster both organizational learning and technical innovation but can also act as a barrier. Additionally, findings show that in order to enhance innovation neither a flexibility focus nor an external focus are enough. Both of them are necessary to characterize organizational culture. Research limitations/implications: The main limitations of this paper are the cross-sectional design of the empirical research and the fact that data were collected from one source only. Practical implications: Findings can guide managers' efforts in the development of an organizational culture which fosters both organizational learning and innovation since they show that adhocracy culture fosters both of them and that a hierarchy culture may act as a barrier for them. Originality/value: The paper focuses on the little-researched relations between organizational culture, organizational learning and innovation. Moreover, it focuses on the Spanish context, where there is a lack of studies on this issue. Finally, the paper provides empirical evidence that these relations exist. In particular, adhocracy enhances both learning and innovation the most, while hierarchy inhibits them most. © Emerald Group Publishing Limited.","author":[{"dropping-particle":"","family":"Sanz-Valle","given":"Raquel","non-dropping-particle":"","parse-names":false,"suffix":""},{"dropping-particle":"","family":"Naranjo-Valencia","given":"Julia C.","non-dropping-particle":"","parse-names":false,"suffix":""},{"dropping-particle":"","family":"Jiménez-Jiménez","given":"Daniel","non-dropping-particle":"","parse-names":false,"suffix":""},{"dropping-particle":"","family":"Perez-Caballero","given":"Laureano","non-dropping-particle":"","parse-names":false,"suffix":""}],"container-title":"Journal of Knowledge Management","id":"ITEM-1","issued":{"date-parts":[["2011"]]},"title":"Linking organizational learning with technical innovation and organizational culture","type":"article-journal"},"uris":["http://www.mendeley.com/documents/?uuid=a622d6bb-e40b-4dda-95e8-5076de56e51b","http://www.mendeley.com/documents/?uuid=e1eabe06-bed4-4ab6-860a-2c50667672a6"]}],"mendeley":{"formattedCitation":"(Sanz-Valle &lt;i&gt;et al.&lt;/i&gt;, 2011)","plainTextFormattedCitation":"(Sanz-Valle et al., 2011)","previouslyFormattedCitation":"(Sanz-Valle &lt;i&gt;et al.&lt;/i&gt;, 2011)"},"properties":{"noteIndex":0},"schema":"https://github.com/citation-style-language/schema/raw/master/csl-citation.json"}</w:instrText>
      </w:r>
      <w:r w:rsidRPr="00DA0641">
        <w:fldChar w:fldCharType="separate"/>
      </w:r>
      <w:r w:rsidRPr="00DA0641">
        <w:rPr>
          <w:noProof/>
        </w:rPr>
        <w:t xml:space="preserve">(Sanz-Valle </w:t>
      </w:r>
      <w:r w:rsidRPr="00DA0641">
        <w:rPr>
          <w:i/>
          <w:noProof/>
        </w:rPr>
        <w:t>et al.</w:t>
      </w:r>
      <w:r w:rsidRPr="00DA0641">
        <w:rPr>
          <w:noProof/>
        </w:rPr>
        <w:t>, 2011)</w:t>
      </w:r>
      <w:r w:rsidRPr="00DA0641">
        <w:fldChar w:fldCharType="end"/>
      </w:r>
      <w:r w:rsidRPr="00DA0641">
        <w:t xml:space="preserve">. The proposed strategic framework shows </w:t>
      </w:r>
      <w:r>
        <w:t xml:space="preserve">a </w:t>
      </w:r>
      <w:r w:rsidRPr="00DA0641">
        <w:t xml:space="preserve">medium- large influence </w:t>
      </w:r>
      <w:r>
        <w:t xml:space="preserve">of impact factors towards </w:t>
      </w:r>
      <w:r w:rsidRPr="00DA0641">
        <w:t>all exploitation constructs. The detailed strategic framework provides more explanation as to why certain correlation</w:t>
      </w:r>
      <w:r>
        <w:t>s</w:t>
      </w:r>
      <w:r w:rsidRPr="00DA0641">
        <w:t xml:space="preserve"> </w:t>
      </w:r>
      <w:r>
        <w:t>are</w:t>
      </w:r>
      <w:r w:rsidRPr="00DA0641">
        <w:t xml:space="preserve"> higher than the </w:t>
      </w:r>
      <w:r>
        <w:t>rest</w:t>
      </w:r>
      <w:r w:rsidRPr="00DA0641">
        <w:t xml:space="preserve">. Offering </w:t>
      </w:r>
      <w:r>
        <w:t xml:space="preserve">a </w:t>
      </w:r>
      <w:r w:rsidRPr="00DA0641">
        <w:t xml:space="preserve">more elaborated picture about the dynamism related to the impact, the framework was developed as an e-based version. </w:t>
      </w:r>
    </w:p>
    <w:p w14:paraId="612C7DF2" w14:textId="77777777" w:rsidR="003D2193" w:rsidRDefault="003D2193" w:rsidP="0050108D"/>
    <w:p w14:paraId="0B5EE813" w14:textId="50EEE166" w:rsidR="0050108D" w:rsidRPr="00DA0641" w:rsidRDefault="0050108D" w:rsidP="0050108D">
      <w:r w:rsidRPr="00921AEF">
        <w:lastRenderedPageBreak/>
        <w:t>In the investigation of the role of organisation</w:t>
      </w:r>
      <w:r w:rsidR="000E3375">
        <w:t>al</w:t>
      </w:r>
      <w:r w:rsidRPr="00921AEF">
        <w:t xml:space="preserve"> structure in exploitation, none of the structure </w:t>
      </w:r>
      <w:r w:rsidR="00902240" w:rsidRPr="00921AEF">
        <w:t>constituents</w:t>
      </w:r>
      <w:r w:rsidRPr="00921AEF">
        <w:t xml:space="preserve"> show a significant positive influence </w:t>
      </w:r>
      <w:r w:rsidR="000E3375">
        <w:t>on</w:t>
      </w:r>
      <w:r w:rsidRPr="00921AEF">
        <w:t xml:space="preserve"> exploitation. Instead</w:t>
      </w:r>
      <w:r w:rsidR="000E3375">
        <w:t>,</w:t>
      </w:r>
      <w:r w:rsidRPr="00921AEF">
        <w:t xml:space="preserve"> all the structure constituents show neither </w:t>
      </w:r>
      <w:r w:rsidR="00C25BA4">
        <w:t xml:space="preserve">a </w:t>
      </w:r>
      <w:r w:rsidRPr="00921AEF">
        <w:t xml:space="preserve">negative nor </w:t>
      </w:r>
      <w:r w:rsidR="00C25BA4">
        <w:t xml:space="preserve">a </w:t>
      </w:r>
      <w:r w:rsidRPr="00921AEF">
        <w:t xml:space="preserve">positive influence. When inferential statistics </w:t>
      </w:r>
      <w:r w:rsidR="0010337F">
        <w:t>wer</w:t>
      </w:r>
      <w:r w:rsidRPr="00921AEF">
        <w:t xml:space="preserve">e scrutinised, a mix of both positive and negative correlations </w:t>
      </w:r>
      <w:r w:rsidR="00C25BA4">
        <w:t>could</w:t>
      </w:r>
      <w:r w:rsidRPr="00921AEF">
        <w:t xml:space="preserve"> be seen</w:t>
      </w:r>
      <w:r w:rsidR="0010337F">
        <w:t>,</w:t>
      </w:r>
      <w:r w:rsidRPr="00921AEF">
        <w:t xml:space="preserve"> where </w:t>
      </w:r>
      <w:r w:rsidR="000E3375">
        <w:t xml:space="preserve">the </w:t>
      </w:r>
      <w:r w:rsidRPr="00921AEF">
        <w:t xml:space="preserve">majority </w:t>
      </w:r>
      <w:r w:rsidR="00C25BA4">
        <w:t>were</w:t>
      </w:r>
      <w:r w:rsidRPr="00921AEF">
        <w:t xml:space="preserve"> small correlations. This means that </w:t>
      </w:r>
      <w:r w:rsidR="00902240" w:rsidRPr="00921AEF">
        <w:t>even though</w:t>
      </w:r>
      <w:r w:rsidRPr="00921AEF">
        <w:t xml:space="preserve"> </w:t>
      </w:r>
      <w:r w:rsidR="000E3375">
        <w:t xml:space="preserve">the </w:t>
      </w:r>
      <w:r w:rsidRPr="00921AEF">
        <w:t xml:space="preserve">organisation structure </w:t>
      </w:r>
      <w:r w:rsidR="00B66BE8" w:rsidRPr="00921AEF">
        <w:t>does</w:t>
      </w:r>
      <w:r w:rsidRPr="00921AEF">
        <w:t xml:space="preserve"> not have a strong influence nor significant correlation with </w:t>
      </w:r>
      <w:r w:rsidR="00902240" w:rsidRPr="00921AEF">
        <w:t>exploitation</w:t>
      </w:r>
      <w:r w:rsidR="0010337F">
        <w:t>,</w:t>
      </w:r>
      <w:r w:rsidRPr="00921AEF">
        <w:t xml:space="preserve"> it </w:t>
      </w:r>
      <w:r w:rsidR="00C25BA4">
        <w:t>does show</w:t>
      </w:r>
      <w:r w:rsidRPr="00921AEF">
        <w:t xml:space="preserve"> small influences. The important findings </w:t>
      </w:r>
      <w:r w:rsidR="00FF7155" w:rsidRPr="00921AEF">
        <w:t>include</w:t>
      </w:r>
      <w:r w:rsidRPr="00DA0641">
        <w:t xml:space="preserve"> low levels of formalisation </w:t>
      </w:r>
      <w:r w:rsidR="00C25BA4" w:rsidRPr="00DA0641">
        <w:t>hel</w:t>
      </w:r>
      <w:r w:rsidR="00C25BA4">
        <w:t>p</w:t>
      </w:r>
      <w:r w:rsidR="00C25BA4" w:rsidRPr="00DA0641">
        <w:t xml:space="preserve"> </w:t>
      </w:r>
      <w:r w:rsidRPr="00DA0641">
        <w:t xml:space="preserve">BIM and </w:t>
      </w:r>
      <w:r w:rsidR="00F349ED">
        <w:t>I</w:t>
      </w:r>
      <w:r w:rsidR="000E3375">
        <w:t>o</w:t>
      </w:r>
      <w:r w:rsidR="00F349ED">
        <w:t>T</w:t>
      </w:r>
      <w:r w:rsidRPr="00DA0641">
        <w:t xml:space="preserve"> exploitation while high levels of formalisation particularly </w:t>
      </w:r>
      <w:r w:rsidR="00902240" w:rsidRPr="00DA0641">
        <w:t>help</w:t>
      </w:r>
      <w:r w:rsidRPr="00DA0641">
        <w:t xml:space="preserve"> BDA exploitation. Low levels of centralisation </w:t>
      </w:r>
      <w:r w:rsidR="00B66BE8" w:rsidRPr="00DA0641">
        <w:t>help</w:t>
      </w:r>
      <w:r w:rsidRPr="00DA0641">
        <w:t xml:space="preserve"> BIM exploitation while high levels of centralisation </w:t>
      </w:r>
      <w:r w:rsidR="00E7567B" w:rsidRPr="00DA0641">
        <w:t>help</w:t>
      </w:r>
      <w:r w:rsidRPr="00DA0641">
        <w:t xml:space="preserve"> BDA</w:t>
      </w:r>
      <w:r w:rsidR="000E3375">
        <w:t>,</w:t>
      </w:r>
      <w:r w:rsidRPr="00DA0641">
        <w:t xml:space="preserve"> and </w:t>
      </w:r>
      <w:r w:rsidR="00F349ED">
        <w:t>I</w:t>
      </w:r>
      <w:r w:rsidR="000E3375">
        <w:t>o</w:t>
      </w:r>
      <w:r w:rsidR="00F349ED">
        <w:t>T</w:t>
      </w:r>
      <w:r w:rsidRPr="00DA0641">
        <w:t xml:space="preserve"> exploitation. The reasons behind some of these correlations as emerged from qualitative data can be described as follows. High centralisation helps exploitation because it helps </w:t>
      </w:r>
      <w:r w:rsidR="000E3375">
        <w:t>to maintain</w:t>
      </w:r>
      <w:r w:rsidRPr="00DA0641">
        <w:t xml:space="preserve"> consistency in workflows and meeting mutual project goals. When the decision making is decentralised, there is a potential that employees may work according to their </w:t>
      </w:r>
      <w:r w:rsidR="000E3375">
        <w:t xml:space="preserve">own </w:t>
      </w:r>
      <w:r w:rsidRPr="00DA0641">
        <w:t xml:space="preserve">agendas. While the centralisation helps exploitation in such a manner, decentralisation also helps exploitation by increased employee engagement and facilitating innovation. This is true particularly in ICT adoption and implementation where knowledge is often shared  </w:t>
      </w:r>
      <w:r w:rsidRPr="00DA0641">
        <w:fldChar w:fldCharType="begin" w:fldLock="1"/>
      </w:r>
      <w:r>
        <w:instrText>ADDIN CSL_CITATION {"citationItems":[{"id":"ITEM-1","itemData":{"abstract":"There is an increasing acceptance that the economic and producing power of a modern organisation relies more on its intellectual and service capability than in its hard assets, such as land, plant and equipment. Effective knowledge management (KM) is seen as offering market leverage and competitive advantage to organisations. This paper addresses knowledge management issues in SMEs, with particular reference to the construction industry. It presents the major factors that influence effective knowledge management practices in SMEs and puts forward a framework for addressing KM issues in construction SMEs. Lessons to be learned for the construction industry are also presented. The paper highlights the importance of structure, culture, commitment and motivation as important variables in the effective management of organisational knowledge. It concludes that effective knowledge management in construction SMEs is not just about the supply side (data and communication systems) but also involves the demand side (business goals, strategy and people issues).","author":[{"dropping-particle":"","family":"Egbu","given":"Charles","non-dropping-particle":"","parse-names":false,"suffix":""}],"container-title":"Association of Researchers in Construction Management","id":"ITEM-1","issued":{"date-parts":[["2000"]]},"title":"Knowledge Management in Construction Smes: Coping With the Issues of Structure, Culture, Commitment and Motivation","type":"article-journal"},"uris":["http://www.mendeley.com/documents/?uuid=e9f42931-0510-4255-b3b9-52c0f4845d34"]}],"mendeley":{"formattedCitation":"(Egbu, 2000)","plainTextFormattedCitation":"(Egbu, 2000)","previouslyFormattedCitation":"(Egbu, 2000)"},"properties":{"noteIndex":0},"schema":"https://github.com/citation-style-language/schema/raw/master/csl-citation.json"}</w:instrText>
      </w:r>
      <w:r w:rsidRPr="00DA0641">
        <w:fldChar w:fldCharType="separate"/>
      </w:r>
      <w:r w:rsidRPr="009D7E0E">
        <w:rPr>
          <w:noProof/>
        </w:rPr>
        <w:t>(Egbu, 2000)</w:t>
      </w:r>
      <w:r w:rsidRPr="00DA0641">
        <w:fldChar w:fldCharType="end"/>
      </w:r>
      <w:r w:rsidRPr="00DA0641">
        <w:t xml:space="preserve">. There has been a </w:t>
      </w:r>
      <w:r w:rsidR="00E60066" w:rsidRPr="00DA0641">
        <w:t>long</w:t>
      </w:r>
      <w:r w:rsidR="00E60066">
        <w:t>-standing</w:t>
      </w:r>
      <w:r w:rsidRPr="00DA0641">
        <w:t xml:space="preserve"> argument that strategies within an organisation influence structure and </w:t>
      </w:r>
      <w:r w:rsidR="00902240" w:rsidRPr="00DA0641">
        <w:t>vice</w:t>
      </w:r>
      <w:r w:rsidR="00902240">
        <w:t>-</w:t>
      </w:r>
      <w:r w:rsidRPr="00DA0641">
        <w:t xml:space="preserve">versa. A seminal work developed by Chandler’s </w:t>
      </w:r>
      <w:r w:rsidRPr="00DA0641">
        <w:fldChar w:fldCharType="begin" w:fldLock="1"/>
      </w:r>
      <w:r>
        <w:instrText>ADDIN CSL_CITATION {"citationItems":[{"id":"ITEM-1","itemData":{"ISBN":"0262530090","abstract":"Investigates the changing strategy and structure of the large industrial enterprise in the United States.","author":[{"dropping-particle":"","family":"Chandler","given":"Alfred Dupont","non-dropping-particle":"","parse-names":false,"suffix":""}],"container-title":"Chapters in the history of the industrial enterprise","id":"ITEM-1","issued":{"date-parts":[["1962"]]},"number-of-pages":"463","title":"Strategy and Structure","type":"book","volume":"4"},"uris":["http://www.mendeley.com/documents/?uuid=a2008079-72e1-4f6b-a837-eb2da267dec9"]}],"mendeley":{"formattedCitation":"(Chandler, 1962)","manualFormatting":"( 1962)","plainTextFormattedCitation":"(Chandler, 1962)","previouslyFormattedCitation":"(Chandler, 1962)"},"properties":{"noteIndex":0},"schema":"https://github.com/citation-style-language/schema/raw/master/csl-citation.json"}</w:instrText>
      </w:r>
      <w:r w:rsidRPr="00DA0641">
        <w:fldChar w:fldCharType="separate"/>
      </w:r>
      <w:r w:rsidRPr="00DA0641">
        <w:rPr>
          <w:noProof/>
        </w:rPr>
        <w:t>( 1962)</w:t>
      </w:r>
      <w:r w:rsidRPr="00DA0641">
        <w:fldChar w:fldCharType="end"/>
      </w:r>
      <w:r w:rsidRPr="00DA0641">
        <w:t xml:space="preserve"> famous postulation that “structure follow</w:t>
      </w:r>
      <w:r w:rsidR="000E3375">
        <w:t>s</w:t>
      </w:r>
      <w:r w:rsidRPr="00DA0641">
        <w:t xml:space="preserve"> strategy” can be considered as a good foundation.</w:t>
      </w:r>
    </w:p>
    <w:p w14:paraId="5ED3E669" w14:textId="0F3CC2C9" w:rsidR="004F1307" w:rsidRPr="004F1307" w:rsidRDefault="000E3375" w:rsidP="000B63B2">
      <w:pPr>
        <w:rPr>
          <w:sz w:val="24"/>
          <w:szCs w:val="24"/>
        </w:rPr>
      </w:pPr>
      <w:r>
        <w:t>A s</w:t>
      </w:r>
      <w:r w:rsidR="0050108D" w:rsidRPr="00DA0641">
        <w:t>imilar proposition can be seen between organisation size and B,</w:t>
      </w:r>
      <w:r>
        <w:t xml:space="preserve"> </w:t>
      </w:r>
      <w:r w:rsidR="0050108D" w:rsidRPr="00DA0641">
        <w:t>B,</w:t>
      </w:r>
      <w:r>
        <w:t xml:space="preserve"> </w:t>
      </w:r>
      <w:r w:rsidR="0050108D" w:rsidRPr="00DA0641">
        <w:t xml:space="preserve">I exploitation. </w:t>
      </w:r>
      <w:r w:rsidR="00444763">
        <w:t xml:space="preserve">Considering the </w:t>
      </w:r>
      <w:r w:rsidR="00444763" w:rsidRPr="00DA0641">
        <w:t xml:space="preserve">capacity to deploy </w:t>
      </w:r>
      <w:r w:rsidR="003F25B1">
        <w:t xml:space="preserve">a </w:t>
      </w:r>
      <w:r w:rsidR="00444763" w:rsidRPr="00DA0641">
        <w:t>workforce</w:t>
      </w:r>
      <w:r w:rsidR="00444763">
        <w:t xml:space="preserve">, </w:t>
      </w:r>
      <w:r w:rsidR="003F25B1">
        <w:t>hiring</w:t>
      </w:r>
      <w:r>
        <w:t xml:space="preserve"> </w:t>
      </w:r>
      <w:r w:rsidR="00444763">
        <w:t xml:space="preserve">a </w:t>
      </w:r>
      <w:r>
        <w:t>h</w:t>
      </w:r>
      <w:r w:rsidR="0050108D" w:rsidRPr="00DA0641">
        <w:t>igh</w:t>
      </w:r>
      <w:r w:rsidR="00444763">
        <w:t>er</w:t>
      </w:r>
      <w:r w:rsidR="0050108D" w:rsidRPr="00DA0641">
        <w:t xml:space="preserve"> number of employees </w:t>
      </w:r>
      <w:r w:rsidR="003F25B1">
        <w:t>helps</w:t>
      </w:r>
      <w:r w:rsidR="0050108D" w:rsidRPr="00DA0641">
        <w:t xml:space="preserve"> technology exploitation </w:t>
      </w:r>
      <w:r w:rsidR="00444763">
        <w:t xml:space="preserve">more than </w:t>
      </w:r>
      <w:r w:rsidR="003F25B1">
        <w:t xml:space="preserve">hiring a </w:t>
      </w:r>
      <w:r w:rsidR="0050108D" w:rsidRPr="00DA0641">
        <w:t>low</w:t>
      </w:r>
      <w:r w:rsidR="00444763">
        <w:t>er</w:t>
      </w:r>
      <w:r w:rsidR="0050108D" w:rsidRPr="00DA0641">
        <w:t xml:space="preserve"> number of employees</w:t>
      </w:r>
      <w:r w:rsidR="00444763">
        <w:t xml:space="preserve">. </w:t>
      </w:r>
      <w:r w:rsidR="00902240" w:rsidRPr="00DA0641">
        <w:t>At</w:t>
      </w:r>
      <w:r w:rsidR="0050108D" w:rsidRPr="00DA0641">
        <w:t xml:space="preserve"> the same time, </w:t>
      </w:r>
      <w:r w:rsidR="00444763">
        <w:t xml:space="preserve">having </w:t>
      </w:r>
      <w:r>
        <w:t xml:space="preserve">a </w:t>
      </w:r>
      <w:r w:rsidR="0050108D" w:rsidRPr="00DA0641">
        <w:t>low number of employees indicates less rigidity in core structure which makes it easier to change, re-shape</w:t>
      </w:r>
      <w:r>
        <w:t>,</w:t>
      </w:r>
      <w:r w:rsidR="0050108D" w:rsidRPr="00DA0641">
        <w:t xml:space="preserve"> and adapt. </w:t>
      </w:r>
      <w:r w:rsidR="00444763">
        <w:t>Such flexibility</w:t>
      </w:r>
      <w:r w:rsidR="00444763" w:rsidRPr="00444763">
        <w:t xml:space="preserve"> helps technology exploitation</w:t>
      </w:r>
      <w:r w:rsidR="00444763">
        <w:t xml:space="preserve">. </w:t>
      </w:r>
      <w:r w:rsidR="0050108D" w:rsidRPr="00DA0641">
        <w:t xml:space="preserve">While organisation size in general shows </w:t>
      </w:r>
      <w:r>
        <w:t xml:space="preserve">a </w:t>
      </w:r>
      <w:r w:rsidR="0050108D" w:rsidRPr="00DA0641">
        <w:t xml:space="preserve">somewhat positive impact, there </w:t>
      </w:r>
      <w:r>
        <w:t>is</w:t>
      </w:r>
      <w:r w:rsidR="0050108D" w:rsidRPr="00DA0641">
        <w:t xml:space="preserve"> information in favour of its neutral impact as well. For example, some professionals see organisation size </w:t>
      </w:r>
      <w:r w:rsidR="00444763">
        <w:t xml:space="preserve">as an </w:t>
      </w:r>
      <w:r w:rsidR="0050108D" w:rsidRPr="00DA0641">
        <w:t xml:space="preserve">entirely independent </w:t>
      </w:r>
      <w:r w:rsidR="00444763">
        <w:t>feature to</w:t>
      </w:r>
      <w:r w:rsidR="0050108D" w:rsidRPr="00DA0641">
        <w:t xml:space="preserve"> technology exploitation because what matters is getting value from data regardless of the annual turnover or number of heads involved </w:t>
      </w:r>
      <w:r w:rsidR="00902240" w:rsidRPr="00DA0641">
        <w:t>in</w:t>
      </w:r>
      <w:r w:rsidR="0050108D" w:rsidRPr="00DA0641">
        <w:t xml:space="preserve"> the process. </w:t>
      </w:r>
    </w:p>
    <w:p w14:paraId="42C94CD8" w14:textId="59B6948F" w:rsidR="004F1307" w:rsidRPr="00DA0641" w:rsidRDefault="004F1307" w:rsidP="004F1307">
      <w:r w:rsidRPr="00DA0641">
        <w:t>As illustrated in</w:t>
      </w:r>
      <w:r>
        <w:t xml:space="preserve"> </w:t>
      </w:r>
      <w:r>
        <w:fldChar w:fldCharType="begin"/>
      </w:r>
      <w:r>
        <w:instrText xml:space="preserve"> REF _Ref35345891 \h </w:instrText>
      </w:r>
      <w:r>
        <w:fldChar w:fldCharType="separate"/>
      </w:r>
      <w:r w:rsidR="00F70D7D">
        <w:t xml:space="preserve">Figure </w:t>
      </w:r>
      <w:r w:rsidR="00F70D7D">
        <w:rPr>
          <w:noProof/>
        </w:rPr>
        <w:t>61</w:t>
      </w:r>
      <w:r>
        <w:fldChar w:fldCharType="end"/>
      </w:r>
      <w:r>
        <w:t xml:space="preserve">, an organisation must pay more attention </w:t>
      </w:r>
      <w:r w:rsidR="000E3375">
        <w:t>to</w:t>
      </w:r>
      <w:r>
        <w:t xml:space="preserve"> their adoption rate, accreditation, resource input capacity, </w:t>
      </w:r>
      <w:r w:rsidR="000E3375">
        <w:t xml:space="preserve">the </w:t>
      </w:r>
      <w:r>
        <w:t>effectiveness of the process</w:t>
      </w:r>
      <w:r w:rsidR="000E3375">
        <w:t>,</w:t>
      </w:r>
      <w:r>
        <w:t xml:space="preserve"> and the level of achievement in the outputs to be able to exploit BIM, BDA</w:t>
      </w:r>
      <w:r w:rsidR="000E3375">
        <w:t>,</w:t>
      </w:r>
      <w:r>
        <w:t xml:space="preserve"> and </w:t>
      </w:r>
      <w:r w:rsidR="00F349ED">
        <w:t>I</w:t>
      </w:r>
      <w:r w:rsidR="000E3375">
        <w:t>o</w:t>
      </w:r>
      <w:r w:rsidR="00F349ED">
        <w:t>T</w:t>
      </w:r>
      <w:r>
        <w:t xml:space="preserve"> for competitive advantage. A controversial argument has been made that </w:t>
      </w:r>
      <w:r w:rsidR="000E3375">
        <w:t xml:space="preserve">the </w:t>
      </w:r>
      <w:r>
        <w:t>age of adoption could sometimes be in favour of exploitation as with  age</w:t>
      </w:r>
      <w:r w:rsidR="00444763">
        <w:t>,</w:t>
      </w:r>
      <w:r>
        <w:t xml:space="preserve"> more experience </w:t>
      </w:r>
      <w:r w:rsidR="00444763">
        <w:t>is gained while more</w:t>
      </w:r>
      <w:r>
        <w:t xml:space="preserve"> lessons are learned. However, despite having more years of experience in the adoption, there is a possibility that start-up companies could also make the most out of the strategic tools if they succeed in the exploitation </w:t>
      </w:r>
      <w:r>
        <w:lastRenderedPageBreak/>
        <w:t>constituents</w:t>
      </w:r>
      <w:r w:rsidRPr="00DA0641">
        <w:t xml:space="preserve">. </w:t>
      </w:r>
      <w:r>
        <w:t xml:space="preserve">The </w:t>
      </w:r>
      <w:r w:rsidRPr="00DA0641">
        <w:t xml:space="preserve">factors are ‘critical’ because </w:t>
      </w:r>
      <w:r>
        <w:t xml:space="preserve">for example, </w:t>
      </w:r>
      <w:r w:rsidRPr="00DA0641">
        <w:t xml:space="preserve">without strategic leadership and </w:t>
      </w:r>
      <w:r w:rsidR="00444763">
        <w:t>effective</w:t>
      </w:r>
      <w:r w:rsidRPr="00DA0641">
        <w:t xml:space="preserve"> training to build the required skill set, </w:t>
      </w:r>
      <w:r w:rsidR="000935E3" w:rsidRPr="00DA0641">
        <w:t>BIM,</w:t>
      </w:r>
      <w:r w:rsidRPr="00DA0641">
        <w:t xml:space="preserve"> or BDA or </w:t>
      </w:r>
      <w:r w:rsidR="00F349ED">
        <w:t>I</w:t>
      </w:r>
      <w:r w:rsidR="000E3375">
        <w:t>o</w:t>
      </w:r>
      <w:r w:rsidR="00F349ED">
        <w:t>T</w:t>
      </w:r>
      <w:r w:rsidRPr="00DA0641">
        <w:t xml:space="preserve"> </w:t>
      </w:r>
      <w:r>
        <w:t>exploitation</w:t>
      </w:r>
      <w:r w:rsidR="00444763">
        <w:t xml:space="preserve"> is not </w:t>
      </w:r>
      <w:r w:rsidRPr="00DA0641">
        <w:t>possible</w:t>
      </w:r>
      <w:r w:rsidR="00444763">
        <w:t xml:space="preserve"> and hence the best beneficial use could not be achieved</w:t>
      </w:r>
      <w:r w:rsidRPr="00DA0641">
        <w:t xml:space="preserve">. One of the most time-consuming portions of an </w:t>
      </w:r>
      <w:r>
        <w:t xml:space="preserve">exploitation </w:t>
      </w:r>
      <w:r w:rsidRPr="00DA0641">
        <w:t>strategy is likely to be the training of</w:t>
      </w:r>
      <w:r w:rsidR="00444763">
        <w:t xml:space="preserve"> </w:t>
      </w:r>
      <w:r w:rsidRPr="00DA0641">
        <w:t>staff. The e</w:t>
      </w:r>
      <w:r>
        <w:t>xploitation</w:t>
      </w:r>
      <w:r w:rsidRPr="00DA0641">
        <w:t xml:space="preserve"> of these strategic tools changes </w:t>
      </w:r>
      <w:r w:rsidR="000E3375">
        <w:t>how</w:t>
      </w:r>
      <w:r w:rsidRPr="00DA0641">
        <w:t xml:space="preserve"> everyone in an organisation will operate</w:t>
      </w:r>
      <w:r w:rsidR="003F25B1">
        <w:t xml:space="preserve"> </w:t>
      </w:r>
      <w:r w:rsidR="00444763">
        <w:t xml:space="preserve"> </w:t>
      </w:r>
      <w:r w:rsidR="003F25B1">
        <w:t>and</w:t>
      </w:r>
      <w:r w:rsidR="00444763">
        <w:t xml:space="preserve"> to that end, a shift in organisation</w:t>
      </w:r>
      <w:r w:rsidRPr="00DA0641">
        <w:t xml:space="preserve"> ‘culture’ and ‘structure; is a must. The next is to devise a </w:t>
      </w:r>
      <w:r>
        <w:t>well-</w:t>
      </w:r>
      <w:r w:rsidR="00E60066">
        <w:t>thought</w:t>
      </w:r>
      <w:r w:rsidR="00E60066" w:rsidRPr="00DA0641">
        <w:t>-out</w:t>
      </w:r>
      <w:r w:rsidR="003F25B1">
        <w:t xml:space="preserve"> </w:t>
      </w:r>
      <w:r w:rsidRPr="00DA0641">
        <w:t>strategy,</w:t>
      </w:r>
      <w:r w:rsidR="00444763">
        <w:t xml:space="preserve"> which</w:t>
      </w:r>
      <w:r w:rsidRPr="00DA0641">
        <w:t xml:space="preserve"> will enable</w:t>
      </w:r>
      <w:r w:rsidR="003F25B1">
        <w:t xml:space="preserve"> the</w:t>
      </w:r>
      <w:r w:rsidRPr="00DA0641">
        <w:t xml:space="preserve"> </w:t>
      </w:r>
      <w:r w:rsidR="000E3375">
        <w:t>exploita</w:t>
      </w:r>
      <w:r w:rsidRPr="00DA0641">
        <w:t xml:space="preserve">tion process </w:t>
      </w:r>
      <w:r w:rsidR="00EC6978">
        <w:t>to be</w:t>
      </w:r>
      <w:r w:rsidRPr="00DA0641">
        <w:t xml:space="preserve"> cost and </w:t>
      </w:r>
      <w:r w:rsidR="00F32105" w:rsidRPr="00DA0641">
        <w:t>time</w:t>
      </w:r>
      <w:r w:rsidR="00F32105">
        <w:t xml:space="preserve"> efficient</w:t>
      </w:r>
      <w:r w:rsidRPr="00DA0641">
        <w:t>. It is very important to</w:t>
      </w:r>
      <w:r w:rsidR="00EC6978">
        <w:t xml:space="preserve"> identify</w:t>
      </w:r>
      <w:r w:rsidRPr="00DA0641">
        <w:t xml:space="preserve"> the challenges</w:t>
      </w:r>
      <w:r w:rsidR="00EC6978">
        <w:t xml:space="preserve"> </w:t>
      </w:r>
      <w:r w:rsidR="003F25B1">
        <w:t>at</w:t>
      </w:r>
      <w:r w:rsidR="00EC6978">
        <w:t xml:space="preserve"> the outset because</w:t>
      </w:r>
      <w:r w:rsidRPr="00DA0641">
        <w:t xml:space="preserve"> </w:t>
      </w:r>
      <w:r w:rsidR="00EC6978">
        <w:t>every time</w:t>
      </w:r>
      <w:r w:rsidRPr="00DA0641">
        <w:t xml:space="preserve"> a new strategy is implemented</w:t>
      </w:r>
      <w:r w:rsidR="003F25B1">
        <w:t>,</w:t>
      </w:r>
      <w:r w:rsidRPr="00DA0641">
        <w:t xml:space="preserve"> </w:t>
      </w:r>
      <w:r w:rsidR="00EC6978">
        <w:t>knowing how to react</w:t>
      </w:r>
      <w:r w:rsidR="003F25B1">
        <w:t xml:space="preserve"> to</w:t>
      </w:r>
      <w:r w:rsidR="00EC6978">
        <w:t xml:space="preserve"> those challenges saves  resources</w:t>
      </w:r>
      <w:r w:rsidRPr="00DA0641">
        <w:t xml:space="preserve">. When it comes to the benefits, most </w:t>
      </w:r>
      <w:r w:rsidR="00EC6978">
        <w:t>of the step-backs</w:t>
      </w:r>
      <w:r w:rsidRPr="00DA0641">
        <w:t xml:space="preserve"> that </w:t>
      </w:r>
      <w:r w:rsidR="00EC6978">
        <w:t xml:space="preserve">a </w:t>
      </w:r>
      <w:r w:rsidRPr="00DA0641">
        <w:t xml:space="preserve">company </w:t>
      </w:r>
      <w:r w:rsidR="00EC6978">
        <w:t>decides to make are results of not knowing the real value that the technologies can add to the company</w:t>
      </w:r>
      <w:r w:rsidRPr="00DA0641">
        <w:t>. Taking the time to identify, understand</w:t>
      </w:r>
      <w:r w:rsidR="000E3375">
        <w:t>,</w:t>
      </w:r>
      <w:r w:rsidRPr="00DA0641">
        <w:t xml:space="preserve"> and map these benefits as early as possible </w:t>
      </w:r>
      <w:r w:rsidR="003F25B1">
        <w:t xml:space="preserve">assists </w:t>
      </w:r>
      <w:r w:rsidRPr="00DA0641">
        <w:t>the decision</w:t>
      </w:r>
      <w:r w:rsidR="000E3375">
        <w:t>-</w:t>
      </w:r>
      <w:r w:rsidRPr="00DA0641">
        <w:t xml:space="preserve">makers in an organisation </w:t>
      </w:r>
      <w:r w:rsidR="00EC6978">
        <w:t>to</w:t>
      </w:r>
      <w:r w:rsidRPr="00DA0641">
        <w:t xml:space="preserve"> create a smooth implementation process. With the benefit</w:t>
      </w:r>
      <w:r w:rsidR="000E3375">
        <w:t>s</w:t>
      </w:r>
      <w:r w:rsidRPr="00DA0641">
        <w:t xml:space="preserve"> identification</w:t>
      </w:r>
      <w:r w:rsidR="000E3375">
        <w:t>,</w:t>
      </w:r>
      <w:r w:rsidRPr="00DA0641">
        <w:t xml:space="preserve"> it is then worth considering how the ‘strategic tools’ exploitation will impact the business </w:t>
      </w:r>
      <w:r w:rsidR="00EC6978">
        <w:t>outputs or the results</w:t>
      </w:r>
      <w:r w:rsidRPr="00DA0641">
        <w:t xml:space="preserve">. </w:t>
      </w:r>
      <w:r w:rsidR="003F25B1">
        <w:t xml:space="preserve">Looking at </w:t>
      </w:r>
      <w:r w:rsidR="00EC6978">
        <w:t xml:space="preserve"> competitors to get an idea of </w:t>
      </w:r>
      <w:r w:rsidRPr="00DA0641">
        <w:t>how other companies are using it</w:t>
      </w:r>
      <w:r w:rsidR="003F25B1">
        <w:t xml:space="preserve"> could help</w:t>
      </w:r>
      <w:r w:rsidRPr="00DA0641">
        <w:t xml:space="preserve">. </w:t>
      </w:r>
    </w:p>
    <w:p w14:paraId="3F95E28B" w14:textId="221DB065" w:rsidR="004F1307" w:rsidRPr="00DA0641" w:rsidRDefault="004F1307" w:rsidP="004F1307">
      <w:pPr>
        <w:rPr>
          <w:lang w:eastAsia="ja-JP"/>
        </w:rPr>
      </w:pPr>
      <w:r w:rsidRPr="00DA0641">
        <w:rPr>
          <w:lang w:eastAsia="ja-JP"/>
        </w:rPr>
        <w:t xml:space="preserve">However, there are some limitations in the strategic framework. The framework only provides formative guidance for an ‘organisation’ in the construction industry (not a ‘project’). Therefore, the framework does not reflect the stages of a project. Because the unit of analysis was set to be ‘organisation’ every step </w:t>
      </w:r>
      <w:r w:rsidR="00EC6978">
        <w:rPr>
          <w:lang w:eastAsia="ja-JP"/>
        </w:rPr>
        <w:t xml:space="preserve">that was </w:t>
      </w:r>
      <w:r w:rsidRPr="00DA0641">
        <w:rPr>
          <w:lang w:eastAsia="ja-JP"/>
        </w:rPr>
        <w:t xml:space="preserve">taken as the research </w:t>
      </w:r>
      <w:r w:rsidR="003F25B1">
        <w:rPr>
          <w:lang w:eastAsia="ja-JP"/>
        </w:rPr>
        <w:t>progressed</w:t>
      </w:r>
      <w:r w:rsidR="003F25B1" w:rsidRPr="00DA0641">
        <w:rPr>
          <w:lang w:eastAsia="ja-JP"/>
        </w:rPr>
        <w:t xml:space="preserve"> </w:t>
      </w:r>
      <w:r w:rsidRPr="00DA0641">
        <w:rPr>
          <w:lang w:eastAsia="ja-JP"/>
        </w:rPr>
        <w:t xml:space="preserve">was built upon the concept of an organisation. </w:t>
      </w:r>
    </w:p>
    <w:p w14:paraId="0527ED36" w14:textId="0A037A11" w:rsidR="000B63B2" w:rsidRDefault="000B63B2" w:rsidP="000B63B2">
      <w:r>
        <w:t>The proposed strategic f</w:t>
      </w:r>
      <w:r w:rsidRPr="008A069E">
        <w:t xml:space="preserve">ramework </w:t>
      </w:r>
      <w:r>
        <w:t>is</w:t>
      </w:r>
      <w:r w:rsidRPr="008A069E">
        <w:t xml:space="preserve"> beneficial for </w:t>
      </w:r>
      <w:r>
        <w:t>c</w:t>
      </w:r>
      <w:r w:rsidRPr="008A069E">
        <w:t>lients</w:t>
      </w:r>
      <w:r>
        <w:t>, c</w:t>
      </w:r>
      <w:r w:rsidRPr="008A069E">
        <w:t>ontractors</w:t>
      </w:r>
      <w:r>
        <w:t xml:space="preserve">, </w:t>
      </w:r>
      <w:r w:rsidRPr="008A069E">
        <w:t>designers</w:t>
      </w:r>
      <w:r>
        <w:t xml:space="preserve">, </w:t>
      </w:r>
      <w:r w:rsidRPr="008A069E">
        <w:t>architects</w:t>
      </w:r>
      <w:r>
        <w:t xml:space="preserve">, </w:t>
      </w:r>
      <w:r w:rsidRPr="008A069E">
        <w:t>facility managers</w:t>
      </w:r>
      <w:r>
        <w:t>,</w:t>
      </w:r>
      <w:r w:rsidRPr="008A069E">
        <w:t xml:space="preserve"> engineers,</w:t>
      </w:r>
      <w:r>
        <w:t xml:space="preserve"> and </w:t>
      </w:r>
      <w:r w:rsidRPr="008A069E">
        <w:t>cost consultants</w:t>
      </w:r>
      <w:r>
        <w:t xml:space="preserve"> in the industry</w:t>
      </w:r>
      <w:r w:rsidRPr="008A069E">
        <w:t xml:space="preserve"> because it </w:t>
      </w:r>
      <w:r w:rsidR="000E3375">
        <w:t>helps</w:t>
      </w:r>
      <w:r>
        <w:t xml:space="preserve"> to</w:t>
      </w:r>
      <w:r w:rsidRPr="008A069E">
        <w:t xml:space="preserve"> understand the critical aspects </w:t>
      </w:r>
      <w:r>
        <w:t xml:space="preserve">of consideration </w:t>
      </w:r>
      <w:r w:rsidRPr="008A069E">
        <w:t xml:space="preserve">for BBI </w:t>
      </w:r>
      <w:r>
        <w:t xml:space="preserve">exploitation. Knowing </w:t>
      </w:r>
      <w:r w:rsidR="003F25B1">
        <w:t>these</w:t>
      </w:r>
      <w:r>
        <w:t xml:space="preserve"> would</w:t>
      </w:r>
      <w:r w:rsidRPr="008A069E">
        <w:t xml:space="preserve"> help </w:t>
      </w:r>
      <w:r w:rsidR="00EB6034">
        <w:t>in</w:t>
      </w:r>
      <w:r w:rsidR="000E3375">
        <w:t xml:space="preserve"> </w:t>
      </w:r>
      <w:r w:rsidR="003F25B1">
        <w:t>recognis</w:t>
      </w:r>
      <w:r w:rsidR="00EB6034">
        <w:t>ing</w:t>
      </w:r>
      <w:r w:rsidR="003F25B1" w:rsidRPr="008A069E">
        <w:t xml:space="preserve"> </w:t>
      </w:r>
      <w:r w:rsidRPr="008A069E">
        <w:t xml:space="preserve">the key capabilities </w:t>
      </w:r>
      <w:r>
        <w:t xml:space="preserve">an organisation possesses </w:t>
      </w:r>
      <w:r w:rsidRPr="008A069E">
        <w:t xml:space="preserve">and </w:t>
      </w:r>
      <w:r w:rsidR="00EB6034">
        <w:t>help in</w:t>
      </w:r>
      <w:r w:rsidRPr="008A069E">
        <w:t xml:space="preserve"> improving readiness for initiating the BBI </w:t>
      </w:r>
      <w:r>
        <w:t>exploitation</w:t>
      </w:r>
      <w:r w:rsidRPr="008A069E">
        <w:t xml:space="preserve"> process.</w:t>
      </w:r>
      <w:r>
        <w:t xml:space="preserve"> The specific benefits include:</w:t>
      </w:r>
    </w:p>
    <w:p w14:paraId="334FE0F6" w14:textId="1FC14CE4" w:rsidR="000B63B2" w:rsidRDefault="000B63B2" w:rsidP="00C450D0">
      <w:pPr>
        <w:pStyle w:val="ListParagraph"/>
        <w:numPr>
          <w:ilvl w:val="0"/>
          <w:numId w:val="34"/>
        </w:numPr>
      </w:pPr>
      <w:r>
        <w:t xml:space="preserve">Understanding of strategic requirements </w:t>
      </w:r>
      <w:r w:rsidR="000E3375">
        <w:t>that</w:t>
      </w:r>
      <w:r>
        <w:t xml:space="preserve"> need to be in place </w:t>
      </w:r>
      <w:r w:rsidR="00862D39">
        <w:t>in developing</w:t>
      </w:r>
      <w:r w:rsidR="000E3375">
        <w:t xml:space="preserve"> </w:t>
      </w:r>
      <w:r>
        <w:t xml:space="preserve">the </w:t>
      </w:r>
      <w:r w:rsidR="008D1DEB">
        <w:t xml:space="preserve">BBI exploitation </w:t>
      </w:r>
      <w:r>
        <w:t>strategy.</w:t>
      </w:r>
    </w:p>
    <w:p w14:paraId="6220723B" w14:textId="5DDE5755" w:rsidR="000B63B2" w:rsidRDefault="00862D39" w:rsidP="00C450D0">
      <w:pPr>
        <w:pStyle w:val="ListParagraph"/>
        <w:numPr>
          <w:ilvl w:val="0"/>
          <w:numId w:val="34"/>
        </w:numPr>
      </w:pPr>
      <w:r>
        <w:t>Understanding t</w:t>
      </w:r>
      <w:r w:rsidR="000B63B2">
        <w:t xml:space="preserve">he areas </w:t>
      </w:r>
      <w:r>
        <w:t>to consider when</w:t>
      </w:r>
      <w:r w:rsidR="000B63B2">
        <w:t xml:space="preserve"> </w:t>
      </w:r>
      <w:r>
        <w:t>improving</w:t>
      </w:r>
      <w:r w:rsidR="000B63B2">
        <w:t xml:space="preserve"> </w:t>
      </w:r>
      <w:r>
        <w:t xml:space="preserve">BBI </w:t>
      </w:r>
      <w:r w:rsidR="000B63B2">
        <w:t xml:space="preserve">exploitation levels </w:t>
      </w:r>
      <w:r w:rsidR="008D1DEB" w:rsidRPr="008D1DEB">
        <w:t>assist</w:t>
      </w:r>
      <w:r w:rsidR="008D1DEB">
        <w:t>s</w:t>
      </w:r>
      <w:r w:rsidR="008D1DEB" w:rsidRPr="008D1DEB">
        <w:t xml:space="preserve"> </w:t>
      </w:r>
      <w:r w:rsidR="008D1DEB">
        <w:t xml:space="preserve">an </w:t>
      </w:r>
      <w:r w:rsidR="008D1DEB" w:rsidRPr="008D1DEB">
        <w:t>organisation to perform a self-maturity study</w:t>
      </w:r>
      <w:r w:rsidR="008D1DEB">
        <w:t xml:space="preserve"> </w:t>
      </w:r>
      <w:r>
        <w:t>of the current and desired future status.</w:t>
      </w:r>
      <w:r w:rsidR="008D1DEB">
        <w:t xml:space="preserve"> </w:t>
      </w:r>
      <w:r>
        <w:t>This would ultimately help an organisation to continuously improve to reach the desired state.</w:t>
      </w:r>
    </w:p>
    <w:p w14:paraId="11CB3D71" w14:textId="7433EC12" w:rsidR="000B63B2" w:rsidRDefault="008D1DEB" w:rsidP="00C450D0">
      <w:pPr>
        <w:pStyle w:val="ListParagraph"/>
        <w:numPr>
          <w:ilvl w:val="0"/>
          <w:numId w:val="34"/>
        </w:numPr>
      </w:pPr>
      <w:r w:rsidRPr="008D1DEB">
        <w:t xml:space="preserve">Understanding the key </w:t>
      </w:r>
      <w:r>
        <w:t xml:space="preserve">benefits </w:t>
      </w:r>
      <w:r w:rsidR="000B63B2">
        <w:t>and how they influence organisational competitive edge</w:t>
      </w:r>
      <w:r>
        <w:t xml:space="preserve"> </w:t>
      </w:r>
      <w:r w:rsidRPr="008D1DEB">
        <w:t xml:space="preserve">helps </w:t>
      </w:r>
      <w:r w:rsidR="000E3375">
        <w:t>to foresee</w:t>
      </w:r>
      <w:r w:rsidRPr="008D1DEB">
        <w:t xml:space="preserve"> the return on investment</w:t>
      </w:r>
      <w:r w:rsidR="00862D39">
        <w:t>.</w:t>
      </w:r>
    </w:p>
    <w:p w14:paraId="3D00E321" w14:textId="3AD80900" w:rsidR="000B63B2" w:rsidRDefault="008D1DEB" w:rsidP="00C450D0">
      <w:pPr>
        <w:pStyle w:val="ListParagraph"/>
        <w:numPr>
          <w:ilvl w:val="0"/>
          <w:numId w:val="34"/>
        </w:numPr>
      </w:pPr>
      <w:r>
        <w:t>Identifying the challenges that greatly hinder organisational competitive advantage helps</w:t>
      </w:r>
      <w:r w:rsidRPr="008D1DEB">
        <w:t xml:space="preserve"> early risk identification and making a contingency plan.</w:t>
      </w:r>
      <w:r>
        <w:t xml:space="preserve"> </w:t>
      </w:r>
    </w:p>
    <w:p w14:paraId="0F0DCC53" w14:textId="77777777" w:rsidR="00862D39" w:rsidRDefault="00862D39" w:rsidP="00C450D0">
      <w:pPr>
        <w:pStyle w:val="ListParagraph"/>
        <w:numPr>
          <w:ilvl w:val="0"/>
          <w:numId w:val="34"/>
        </w:numPr>
      </w:pPr>
      <w:r>
        <w:lastRenderedPageBreak/>
        <w:t>Identifying t</w:t>
      </w:r>
      <w:r w:rsidR="000B63B2">
        <w:t xml:space="preserve">he cultural/ structural and organisation size aspects that greatly support BBI exploitation </w:t>
      </w:r>
      <w:r>
        <w:t>helps developing a strategy to</w:t>
      </w:r>
      <w:r w:rsidR="000B63B2">
        <w:t xml:space="preserve"> enhanc</w:t>
      </w:r>
      <w:r>
        <w:t>e</w:t>
      </w:r>
      <w:r w:rsidR="000B63B2">
        <w:t xml:space="preserve"> competitive edge. </w:t>
      </w:r>
    </w:p>
    <w:p w14:paraId="661642FA" w14:textId="59A855EE" w:rsidR="000B63B2" w:rsidRDefault="000B63B2" w:rsidP="00C450D0">
      <w:pPr>
        <w:pStyle w:val="ListParagraph"/>
        <w:numPr>
          <w:ilvl w:val="0"/>
          <w:numId w:val="34"/>
        </w:numPr>
      </w:pPr>
      <w:r>
        <w:t>Understanding the critical impact factors will help them to plan and prepare the enablers and infrastructure for BBI exploitation</w:t>
      </w:r>
      <w:r w:rsidR="00862D39">
        <w:t>.</w:t>
      </w:r>
    </w:p>
    <w:p w14:paraId="7F14506D" w14:textId="73524E9F" w:rsidR="000B63B2" w:rsidRPr="009D4FBB" w:rsidRDefault="000B63B2" w:rsidP="00C450D0">
      <w:pPr>
        <w:pStyle w:val="ListParagraph"/>
        <w:numPr>
          <w:ilvl w:val="0"/>
          <w:numId w:val="34"/>
        </w:numPr>
      </w:pPr>
      <w:r>
        <w:t xml:space="preserve">Understanding </w:t>
      </w:r>
      <w:r w:rsidR="008D1DEB">
        <w:t>the</w:t>
      </w:r>
      <w:r>
        <w:t xml:space="preserve"> competitive advantages </w:t>
      </w:r>
      <w:r w:rsidR="00862D39">
        <w:t>offered by</w:t>
      </w:r>
      <w:r>
        <w:t xml:space="preserve"> BBI exploitation helps </w:t>
      </w:r>
      <w:r w:rsidR="000E3375">
        <w:t>to make</w:t>
      </w:r>
      <w:r>
        <w:t xml:space="preserve"> </w:t>
      </w:r>
      <w:r w:rsidR="00862D39">
        <w:t xml:space="preserve">business/ investment decisions along the line of </w:t>
      </w:r>
      <w:r>
        <w:t>value pr</w:t>
      </w:r>
      <w:r w:rsidR="000E3375">
        <w:t>o</w:t>
      </w:r>
      <w:r>
        <w:t xml:space="preserve">position of BBI adoption. </w:t>
      </w:r>
    </w:p>
    <w:p w14:paraId="465FD306" w14:textId="38D1FA12" w:rsidR="009D4FBB" w:rsidRDefault="009D4FBB" w:rsidP="009D4FBB">
      <w:r>
        <w:t>The strategic framework is beneficial for e</w:t>
      </w:r>
      <w:r w:rsidRPr="008A069E">
        <w:t>ducators</w:t>
      </w:r>
      <w:r>
        <w:t xml:space="preserve"> as it </w:t>
      </w:r>
      <w:r w:rsidR="00862D39">
        <w:t>provides a formative guidance for</w:t>
      </w:r>
      <w:r>
        <w:t xml:space="preserve"> t</w:t>
      </w:r>
      <w:r w:rsidRPr="009D4FBB">
        <w:t xml:space="preserve">raining developers and academic institutions </w:t>
      </w:r>
      <w:r>
        <w:t>to i</w:t>
      </w:r>
      <w:r w:rsidRPr="009D4FBB">
        <w:t xml:space="preserve">dentify the present and future knowledge-skill </w:t>
      </w:r>
      <w:r w:rsidR="00EB6034">
        <w:t>demands</w:t>
      </w:r>
      <w:r w:rsidR="00EB6034" w:rsidRPr="009D4FBB">
        <w:t xml:space="preserve"> </w:t>
      </w:r>
      <w:r w:rsidRPr="009D4FBB">
        <w:t>and adapt the education systems accordingly</w:t>
      </w:r>
      <w:r>
        <w:t>. Policymakers may i</w:t>
      </w:r>
      <w:r w:rsidRPr="008A069E">
        <w:t>mprove</w:t>
      </w:r>
      <w:r>
        <w:t xml:space="preserve"> their</w:t>
      </w:r>
      <w:r w:rsidRPr="008A069E">
        <w:t xml:space="preserve"> awareness </w:t>
      </w:r>
      <w:r w:rsidR="000E3375">
        <w:t>of</w:t>
      </w:r>
      <w:r w:rsidRPr="008A069E">
        <w:t xml:space="preserve"> the need for forming new regulations/ policies around BBI adoptions</w:t>
      </w:r>
      <w:r>
        <w:t>. Finally, f</w:t>
      </w:r>
      <w:r w:rsidRPr="00DA0641">
        <w:t>unders/Investors</w:t>
      </w:r>
      <w:r w:rsidRPr="008A069E">
        <w:t xml:space="preserve"> </w:t>
      </w:r>
      <w:r>
        <w:t xml:space="preserve">may also benefit </w:t>
      </w:r>
      <w:r w:rsidR="000E3375">
        <w:t>from</w:t>
      </w:r>
      <w:r>
        <w:t xml:space="preserve"> k</w:t>
      </w:r>
      <w:r w:rsidRPr="00DA0641">
        <w:t xml:space="preserve">nowing the </w:t>
      </w:r>
      <w:r>
        <w:t xml:space="preserve">BBI </w:t>
      </w:r>
      <w:r w:rsidRPr="00DA0641">
        <w:t xml:space="preserve">exploitation </w:t>
      </w:r>
      <w:r>
        <w:t>levels in sectors</w:t>
      </w:r>
      <w:r w:rsidR="00862D39">
        <w:t xml:space="preserve"> for more informed business/ investment decisions</w:t>
      </w:r>
      <w:r>
        <w:t xml:space="preserve">. This would </w:t>
      </w:r>
      <w:r w:rsidRPr="00DA0641">
        <w:t xml:space="preserve">help </w:t>
      </w:r>
      <w:r w:rsidR="000E3375">
        <w:t>to pitch</w:t>
      </w:r>
      <w:r w:rsidRPr="00DA0641">
        <w:t xml:space="preserve"> the right market for </w:t>
      </w:r>
      <w:r w:rsidR="00EB6034">
        <w:t xml:space="preserve">investment </w:t>
      </w:r>
      <w:r>
        <w:t xml:space="preserve">and </w:t>
      </w:r>
      <w:r w:rsidR="00EB6034">
        <w:t>improve</w:t>
      </w:r>
      <w:r w:rsidR="00EB6034" w:rsidRPr="00DA0641">
        <w:t xml:space="preserve"> </w:t>
      </w:r>
      <w:r w:rsidRPr="00DA0641">
        <w:t>awareness of the marketability of BBI enabled projects and organisations</w:t>
      </w:r>
      <w:r>
        <w:t xml:space="preserve">. The framework also carries indirect societal implications as it encourages corporate social responsibility and sustained competitive advantage. </w:t>
      </w:r>
    </w:p>
    <w:p w14:paraId="01529C63" w14:textId="77777777" w:rsidR="0050108D" w:rsidRPr="00DA0641" w:rsidRDefault="0050108D" w:rsidP="009D4FBB">
      <w:pPr>
        <w:rPr>
          <w:lang w:eastAsia="ja-JP"/>
        </w:rPr>
      </w:pPr>
    </w:p>
    <w:p w14:paraId="127A0712" w14:textId="4EC59B7D" w:rsidR="00F009F7" w:rsidRPr="00DA0641" w:rsidRDefault="00F009F7" w:rsidP="00F009F7">
      <w:pPr>
        <w:pStyle w:val="Heading2"/>
        <w:rPr>
          <w:lang w:eastAsia="ja-JP"/>
        </w:rPr>
      </w:pPr>
      <w:bookmarkStart w:id="1142" w:name="_Toc52293402"/>
      <w:bookmarkStart w:id="1143" w:name="_Toc54024187"/>
      <w:bookmarkStart w:id="1144" w:name="_Toc73917470"/>
      <w:r w:rsidRPr="00DA0641">
        <w:rPr>
          <w:lang w:eastAsia="ja-JP"/>
        </w:rPr>
        <w:t xml:space="preserve">Summary of Chapter </w:t>
      </w:r>
      <w:r w:rsidR="002853C1" w:rsidRPr="00DA0641">
        <w:rPr>
          <w:lang w:eastAsia="ja-JP"/>
        </w:rPr>
        <w:t>Five</w:t>
      </w:r>
      <w:bookmarkEnd w:id="1142"/>
      <w:bookmarkEnd w:id="1143"/>
      <w:bookmarkEnd w:id="1144"/>
    </w:p>
    <w:p w14:paraId="32EB6B49" w14:textId="6FD2B32F" w:rsidR="00593D59" w:rsidRDefault="00F009F7" w:rsidP="004F1E8D">
      <w:pPr>
        <w:tabs>
          <w:tab w:val="left" w:pos="2940"/>
        </w:tabs>
        <w:rPr>
          <w:lang w:eastAsia="ja-JP"/>
        </w:rPr>
      </w:pPr>
      <w:r w:rsidRPr="00DA0641">
        <w:rPr>
          <w:lang w:eastAsia="ja-JP"/>
        </w:rPr>
        <w:t xml:space="preserve">This chapter discussed the </w:t>
      </w:r>
      <w:r w:rsidR="00261BCA">
        <w:rPr>
          <w:lang w:eastAsia="ja-JP"/>
        </w:rPr>
        <w:t>association that organisation culture, structure</w:t>
      </w:r>
      <w:r w:rsidR="000E3375">
        <w:rPr>
          <w:lang w:eastAsia="ja-JP"/>
        </w:rPr>
        <w:t>,</w:t>
      </w:r>
      <w:r w:rsidR="00261BCA">
        <w:rPr>
          <w:lang w:eastAsia="ja-JP"/>
        </w:rPr>
        <w:t xml:space="preserve"> and size have with BBI exploitation. </w:t>
      </w:r>
      <w:r w:rsidRPr="00DA0641">
        <w:rPr>
          <w:lang w:eastAsia="ja-JP"/>
        </w:rPr>
        <w:t xml:space="preserve">The questionnaire surveys together with semi-structured interviews were used </w:t>
      </w:r>
      <w:r w:rsidR="00261BCA">
        <w:rPr>
          <w:lang w:eastAsia="ja-JP"/>
        </w:rPr>
        <w:t>in this regard</w:t>
      </w:r>
      <w:r w:rsidRPr="00DA0641">
        <w:rPr>
          <w:lang w:eastAsia="ja-JP"/>
        </w:rPr>
        <w:t xml:space="preserve">. At some points, qualitative data </w:t>
      </w:r>
      <w:r w:rsidR="00261BCA">
        <w:rPr>
          <w:lang w:eastAsia="ja-JP"/>
        </w:rPr>
        <w:t>elaborated</w:t>
      </w:r>
      <w:r w:rsidRPr="00DA0641">
        <w:rPr>
          <w:lang w:eastAsia="ja-JP"/>
        </w:rPr>
        <w:t xml:space="preserve"> </w:t>
      </w:r>
      <w:r w:rsidR="000E3375">
        <w:rPr>
          <w:lang w:eastAsia="ja-JP"/>
        </w:rPr>
        <w:t xml:space="preserve">on </w:t>
      </w:r>
      <w:r w:rsidRPr="00DA0641">
        <w:rPr>
          <w:lang w:eastAsia="ja-JP"/>
        </w:rPr>
        <w:t>the argument</w:t>
      </w:r>
      <w:r w:rsidR="00D840A4">
        <w:rPr>
          <w:lang w:eastAsia="ja-JP"/>
        </w:rPr>
        <w:t>s</w:t>
      </w:r>
      <w:r w:rsidRPr="00DA0641">
        <w:rPr>
          <w:lang w:eastAsia="ja-JP"/>
        </w:rPr>
        <w:t xml:space="preserve"> presented in quantitative data analysis</w:t>
      </w:r>
      <w:r w:rsidR="00261BCA">
        <w:rPr>
          <w:lang w:eastAsia="ja-JP"/>
        </w:rPr>
        <w:t xml:space="preserve"> while at other points qualitative data expanded the quantitative findings</w:t>
      </w:r>
      <w:r w:rsidRPr="00DA0641">
        <w:rPr>
          <w:lang w:eastAsia="ja-JP"/>
        </w:rPr>
        <w:t>.</w:t>
      </w:r>
      <w:r w:rsidRPr="00DA0641">
        <w:t xml:space="preserve"> </w:t>
      </w:r>
      <w:r w:rsidR="00D840A4">
        <w:t xml:space="preserve">Highlighting </w:t>
      </w:r>
      <w:r w:rsidR="000E3375">
        <w:t xml:space="preserve">a </w:t>
      </w:r>
      <w:r w:rsidR="00D840A4">
        <w:t>few of the key findings</w:t>
      </w:r>
      <w:r w:rsidR="00862D39">
        <w:t>,</w:t>
      </w:r>
      <w:r w:rsidR="00D840A4">
        <w:t xml:space="preserve"> </w:t>
      </w:r>
      <w:r w:rsidR="00890370">
        <w:t>it was suggested</w:t>
      </w:r>
      <w:r w:rsidR="00D840A4">
        <w:t xml:space="preserve"> that </w:t>
      </w:r>
      <w:r w:rsidR="00890370">
        <w:t xml:space="preserve">the </w:t>
      </w:r>
      <w:r w:rsidR="00D840A4">
        <w:t xml:space="preserve">lower the power distance the higher the strategic leadership received from senior management. Correspondingly, it was suggested that the lower the power distance the higher the ability to deploy tools and workflows. Likewise, conclusions were made for culture, structure, and size. </w:t>
      </w:r>
      <w:r w:rsidR="00261BCA">
        <w:t xml:space="preserve">The collective findings lead to the development of </w:t>
      </w:r>
      <w:r w:rsidR="000E3375">
        <w:t xml:space="preserve">a </w:t>
      </w:r>
      <w:r w:rsidR="00D840A4">
        <w:t>third</w:t>
      </w:r>
      <w:r w:rsidR="000E3375">
        <w:t>-</w:t>
      </w:r>
      <w:r w:rsidR="00D840A4">
        <w:t>order</w:t>
      </w:r>
      <w:r w:rsidR="00261BCA">
        <w:t xml:space="preserve"> framework</w:t>
      </w:r>
      <w:r w:rsidR="00D840A4">
        <w:t xml:space="preserve"> and thus completes the full interactive strategic framework. The</w:t>
      </w:r>
      <w:r w:rsidRPr="00DA0641">
        <w:rPr>
          <w:lang w:eastAsia="ja-JP"/>
        </w:rPr>
        <w:t xml:space="preserve"> framework identifies the critical factors pertinent to the exploitation of BIM, BDA</w:t>
      </w:r>
      <w:r w:rsidR="000E3375">
        <w:rPr>
          <w:lang w:eastAsia="ja-JP"/>
        </w:rPr>
        <w:t>,</w:t>
      </w:r>
      <w:r w:rsidRPr="00DA0641">
        <w:rPr>
          <w:lang w:eastAsia="ja-JP"/>
        </w:rPr>
        <w:t xml:space="preserve"> and </w:t>
      </w:r>
      <w:r w:rsidR="00F349ED">
        <w:rPr>
          <w:lang w:eastAsia="ja-JP"/>
        </w:rPr>
        <w:t>I</w:t>
      </w:r>
      <w:r w:rsidR="000E3375">
        <w:rPr>
          <w:lang w:eastAsia="ja-JP"/>
        </w:rPr>
        <w:t>o</w:t>
      </w:r>
      <w:r w:rsidR="00F349ED">
        <w:rPr>
          <w:lang w:eastAsia="ja-JP"/>
        </w:rPr>
        <w:t>T</w:t>
      </w:r>
      <w:r w:rsidRPr="00DA0641">
        <w:rPr>
          <w:lang w:eastAsia="ja-JP"/>
        </w:rPr>
        <w:t xml:space="preserve"> for competitive advantage</w:t>
      </w:r>
      <w:r w:rsidR="00D840A4">
        <w:rPr>
          <w:lang w:eastAsia="ja-JP"/>
        </w:rPr>
        <w:t xml:space="preserve"> along with the association</w:t>
      </w:r>
      <w:r w:rsidR="00890370">
        <w:rPr>
          <w:lang w:eastAsia="ja-JP"/>
        </w:rPr>
        <w:t>s</w:t>
      </w:r>
      <w:r w:rsidR="00D840A4">
        <w:rPr>
          <w:lang w:eastAsia="ja-JP"/>
        </w:rPr>
        <w:t xml:space="preserve"> between </w:t>
      </w:r>
      <w:r w:rsidR="007B3C51">
        <w:rPr>
          <w:lang w:eastAsia="ja-JP"/>
        </w:rPr>
        <w:t>them</w:t>
      </w:r>
      <w:r w:rsidRPr="00DA0641">
        <w:rPr>
          <w:lang w:eastAsia="ja-JP"/>
        </w:rPr>
        <w:t xml:space="preserve">. The application of this framework </w:t>
      </w:r>
      <w:r w:rsidR="00D840A4">
        <w:rPr>
          <w:lang w:eastAsia="ja-JP"/>
        </w:rPr>
        <w:t xml:space="preserve">informs firms on ‘how best’ to exploit the technologies to enhance their competitive edge. Not only that but  it </w:t>
      </w:r>
      <w:r w:rsidR="007B3C51">
        <w:rPr>
          <w:lang w:eastAsia="ja-JP"/>
        </w:rPr>
        <w:t xml:space="preserve">also </w:t>
      </w:r>
      <w:r w:rsidRPr="00DA0641">
        <w:rPr>
          <w:lang w:eastAsia="ja-JP"/>
        </w:rPr>
        <w:t xml:space="preserve">encourages stakeholders in an organisation to </w:t>
      </w:r>
      <w:r w:rsidR="00D840A4">
        <w:rPr>
          <w:lang w:eastAsia="ja-JP"/>
        </w:rPr>
        <w:t>exploit</w:t>
      </w:r>
      <w:r w:rsidRPr="00DA0641">
        <w:rPr>
          <w:lang w:eastAsia="ja-JP"/>
        </w:rPr>
        <w:t xml:space="preserve"> BIM, BDA</w:t>
      </w:r>
      <w:r w:rsidR="000E3375">
        <w:rPr>
          <w:lang w:eastAsia="ja-JP"/>
        </w:rPr>
        <w:t>,</w:t>
      </w:r>
      <w:r w:rsidRPr="00DA0641">
        <w:rPr>
          <w:lang w:eastAsia="ja-JP"/>
        </w:rPr>
        <w:t xml:space="preserve"> and </w:t>
      </w:r>
      <w:r w:rsidR="00F349ED">
        <w:rPr>
          <w:lang w:eastAsia="ja-JP"/>
        </w:rPr>
        <w:t>I</w:t>
      </w:r>
      <w:r w:rsidR="000E3375">
        <w:rPr>
          <w:lang w:eastAsia="ja-JP"/>
        </w:rPr>
        <w:t>o</w:t>
      </w:r>
      <w:r w:rsidR="00F349ED">
        <w:rPr>
          <w:lang w:eastAsia="ja-JP"/>
        </w:rPr>
        <w:t>T</w:t>
      </w:r>
      <w:r w:rsidRPr="00DA0641">
        <w:rPr>
          <w:lang w:eastAsia="ja-JP"/>
        </w:rPr>
        <w:t xml:space="preserve"> for organisational competitive advantage</w:t>
      </w:r>
      <w:r w:rsidR="00D840A4">
        <w:rPr>
          <w:lang w:eastAsia="ja-JP"/>
        </w:rPr>
        <w:t xml:space="preserve">. </w:t>
      </w:r>
      <w:r w:rsidR="007B3C51">
        <w:rPr>
          <w:lang w:eastAsia="ja-JP"/>
        </w:rPr>
        <w:t>Once</w:t>
      </w:r>
      <w:r w:rsidR="00D840A4">
        <w:rPr>
          <w:lang w:eastAsia="ja-JP"/>
        </w:rPr>
        <w:t xml:space="preserve"> the critical factors that need to</w:t>
      </w:r>
      <w:r w:rsidR="007B3C51">
        <w:rPr>
          <w:lang w:eastAsia="ja-JP"/>
        </w:rPr>
        <w:t xml:space="preserve"> be</w:t>
      </w:r>
      <w:r w:rsidR="00D840A4">
        <w:rPr>
          <w:lang w:eastAsia="ja-JP"/>
        </w:rPr>
        <w:t xml:space="preserve"> </w:t>
      </w:r>
      <w:r w:rsidR="007B3C51">
        <w:rPr>
          <w:lang w:eastAsia="ja-JP"/>
        </w:rPr>
        <w:t xml:space="preserve">considered </w:t>
      </w:r>
      <w:r w:rsidR="00D840A4">
        <w:rPr>
          <w:lang w:eastAsia="ja-JP"/>
        </w:rPr>
        <w:t>when exploiting technologies</w:t>
      </w:r>
      <w:r w:rsidR="007B3C51">
        <w:rPr>
          <w:lang w:eastAsia="ja-JP"/>
        </w:rPr>
        <w:t xml:space="preserve"> are known</w:t>
      </w:r>
      <w:r w:rsidR="00D840A4">
        <w:rPr>
          <w:lang w:eastAsia="ja-JP"/>
        </w:rPr>
        <w:t xml:space="preserve">, it is then required to explore the skills and </w:t>
      </w:r>
      <w:r w:rsidR="000E3375">
        <w:rPr>
          <w:lang w:eastAsia="ja-JP"/>
        </w:rPr>
        <w:t>t</w:t>
      </w:r>
      <w:r w:rsidR="00D840A4">
        <w:rPr>
          <w:lang w:eastAsia="ja-JP"/>
        </w:rPr>
        <w:t xml:space="preserve">raining needs for </w:t>
      </w:r>
      <w:r w:rsidR="00D840A4">
        <w:rPr>
          <w:lang w:eastAsia="ja-JP"/>
        </w:rPr>
        <w:lastRenderedPageBreak/>
        <w:t xml:space="preserve">the exploitation process. </w:t>
      </w:r>
      <w:r w:rsidR="000E3375">
        <w:rPr>
          <w:lang w:eastAsia="ja-JP"/>
        </w:rPr>
        <w:t>The n</w:t>
      </w:r>
      <w:r w:rsidR="00D840A4">
        <w:rPr>
          <w:lang w:eastAsia="ja-JP"/>
        </w:rPr>
        <w:t>ext chapter</w:t>
      </w:r>
      <w:r w:rsidR="000E3375">
        <w:rPr>
          <w:lang w:eastAsia="ja-JP"/>
        </w:rPr>
        <w:t>, therefore,</w:t>
      </w:r>
      <w:r w:rsidR="00D840A4">
        <w:rPr>
          <w:lang w:eastAsia="ja-JP"/>
        </w:rPr>
        <w:t xml:space="preserve"> looks at the skills and training </w:t>
      </w:r>
      <w:r w:rsidR="00F32105">
        <w:rPr>
          <w:lang w:eastAsia="ja-JP"/>
        </w:rPr>
        <w:t>need</w:t>
      </w:r>
      <w:r w:rsidR="00890370">
        <w:rPr>
          <w:lang w:eastAsia="ja-JP"/>
        </w:rPr>
        <w:t xml:space="preserve">s </w:t>
      </w:r>
      <w:r w:rsidR="00D840A4">
        <w:rPr>
          <w:lang w:eastAsia="ja-JP"/>
        </w:rPr>
        <w:t>that managers at varying levels</w:t>
      </w:r>
      <w:r w:rsidR="007B3C51">
        <w:rPr>
          <w:lang w:eastAsia="ja-JP"/>
        </w:rPr>
        <w:t xml:space="preserve"> are</w:t>
      </w:r>
      <w:r w:rsidR="00F2295B">
        <w:rPr>
          <w:lang w:eastAsia="ja-JP"/>
        </w:rPr>
        <w:t xml:space="preserve"> required</w:t>
      </w:r>
      <w:r w:rsidR="00D840A4">
        <w:rPr>
          <w:lang w:eastAsia="ja-JP"/>
        </w:rPr>
        <w:t xml:space="preserve"> to possess to exploit BIM, BDA</w:t>
      </w:r>
      <w:r w:rsidR="000E3375">
        <w:rPr>
          <w:lang w:eastAsia="ja-JP"/>
        </w:rPr>
        <w:t>,</w:t>
      </w:r>
      <w:r w:rsidR="00D840A4">
        <w:rPr>
          <w:lang w:eastAsia="ja-JP"/>
        </w:rPr>
        <w:t xml:space="preserve"> and </w:t>
      </w:r>
      <w:r w:rsidR="00F349ED">
        <w:rPr>
          <w:lang w:eastAsia="ja-JP"/>
        </w:rPr>
        <w:t>I</w:t>
      </w:r>
      <w:r w:rsidR="000E3375">
        <w:rPr>
          <w:lang w:eastAsia="ja-JP"/>
        </w:rPr>
        <w:t>o</w:t>
      </w:r>
      <w:r w:rsidR="00F349ED">
        <w:rPr>
          <w:lang w:eastAsia="ja-JP"/>
        </w:rPr>
        <w:t>T</w:t>
      </w:r>
      <w:r w:rsidR="00D840A4">
        <w:rPr>
          <w:lang w:eastAsia="ja-JP"/>
        </w:rPr>
        <w:t>.</w:t>
      </w:r>
    </w:p>
    <w:p w14:paraId="01311667" w14:textId="2E603AFD" w:rsidR="006067ED" w:rsidRDefault="006067ED" w:rsidP="004F1E8D">
      <w:pPr>
        <w:tabs>
          <w:tab w:val="left" w:pos="2940"/>
        </w:tabs>
        <w:rPr>
          <w:lang w:eastAsia="ja-JP"/>
        </w:rPr>
      </w:pPr>
    </w:p>
    <w:p w14:paraId="3CC3CC4F" w14:textId="7892122E" w:rsidR="006067ED" w:rsidRDefault="006067ED" w:rsidP="004F1E8D">
      <w:pPr>
        <w:tabs>
          <w:tab w:val="left" w:pos="2940"/>
        </w:tabs>
        <w:rPr>
          <w:lang w:eastAsia="ja-JP"/>
        </w:rPr>
      </w:pPr>
    </w:p>
    <w:p w14:paraId="16D06A1F" w14:textId="13D373A3" w:rsidR="006067ED" w:rsidRDefault="006067ED" w:rsidP="004F1E8D">
      <w:pPr>
        <w:tabs>
          <w:tab w:val="left" w:pos="2940"/>
        </w:tabs>
        <w:rPr>
          <w:lang w:eastAsia="ja-JP"/>
        </w:rPr>
      </w:pPr>
    </w:p>
    <w:p w14:paraId="3207E8BE" w14:textId="64671B86" w:rsidR="006067ED" w:rsidRDefault="006067ED" w:rsidP="004F1E8D">
      <w:pPr>
        <w:tabs>
          <w:tab w:val="left" w:pos="2940"/>
        </w:tabs>
        <w:rPr>
          <w:lang w:eastAsia="ja-JP"/>
        </w:rPr>
      </w:pPr>
    </w:p>
    <w:p w14:paraId="6297BF51" w14:textId="5967FE40" w:rsidR="006067ED" w:rsidRDefault="006067ED" w:rsidP="004F1E8D">
      <w:pPr>
        <w:tabs>
          <w:tab w:val="left" w:pos="2940"/>
        </w:tabs>
        <w:rPr>
          <w:lang w:eastAsia="ja-JP"/>
        </w:rPr>
      </w:pPr>
    </w:p>
    <w:p w14:paraId="0591B931" w14:textId="426B08ED" w:rsidR="006067ED" w:rsidRDefault="006067ED" w:rsidP="004F1E8D">
      <w:pPr>
        <w:tabs>
          <w:tab w:val="left" w:pos="2940"/>
        </w:tabs>
        <w:rPr>
          <w:lang w:eastAsia="ja-JP"/>
        </w:rPr>
      </w:pPr>
    </w:p>
    <w:p w14:paraId="1F424F15" w14:textId="38D0C1F4" w:rsidR="006067ED" w:rsidRDefault="006067ED" w:rsidP="004F1E8D">
      <w:pPr>
        <w:tabs>
          <w:tab w:val="left" w:pos="2940"/>
        </w:tabs>
        <w:rPr>
          <w:lang w:eastAsia="ja-JP"/>
        </w:rPr>
      </w:pPr>
    </w:p>
    <w:p w14:paraId="3BAD81A3" w14:textId="7F89892F" w:rsidR="006067ED" w:rsidRDefault="006067ED" w:rsidP="004F1E8D">
      <w:pPr>
        <w:tabs>
          <w:tab w:val="left" w:pos="2940"/>
        </w:tabs>
        <w:rPr>
          <w:lang w:eastAsia="ja-JP"/>
        </w:rPr>
      </w:pPr>
    </w:p>
    <w:p w14:paraId="5A60C855" w14:textId="5DF127A0" w:rsidR="006067ED" w:rsidRDefault="006067ED" w:rsidP="004F1E8D">
      <w:pPr>
        <w:tabs>
          <w:tab w:val="left" w:pos="2940"/>
        </w:tabs>
        <w:rPr>
          <w:lang w:eastAsia="ja-JP"/>
        </w:rPr>
      </w:pPr>
    </w:p>
    <w:p w14:paraId="078A1260" w14:textId="452BDCED" w:rsidR="006067ED" w:rsidRDefault="006067ED" w:rsidP="004F1E8D">
      <w:pPr>
        <w:tabs>
          <w:tab w:val="left" w:pos="2940"/>
        </w:tabs>
        <w:rPr>
          <w:lang w:eastAsia="ja-JP"/>
        </w:rPr>
      </w:pPr>
    </w:p>
    <w:p w14:paraId="3EC7370E" w14:textId="0018C250" w:rsidR="006067ED" w:rsidRDefault="006067ED" w:rsidP="004F1E8D">
      <w:pPr>
        <w:tabs>
          <w:tab w:val="left" w:pos="2940"/>
        </w:tabs>
        <w:rPr>
          <w:lang w:eastAsia="ja-JP"/>
        </w:rPr>
      </w:pPr>
    </w:p>
    <w:p w14:paraId="50E33268" w14:textId="14391E8B" w:rsidR="006067ED" w:rsidRDefault="006067ED" w:rsidP="004F1E8D">
      <w:pPr>
        <w:tabs>
          <w:tab w:val="left" w:pos="2940"/>
        </w:tabs>
        <w:rPr>
          <w:lang w:eastAsia="ja-JP"/>
        </w:rPr>
      </w:pPr>
    </w:p>
    <w:p w14:paraId="6E5588A5" w14:textId="66896F29" w:rsidR="006067ED" w:rsidRDefault="006067ED" w:rsidP="004F1E8D">
      <w:pPr>
        <w:tabs>
          <w:tab w:val="left" w:pos="2940"/>
        </w:tabs>
        <w:rPr>
          <w:lang w:eastAsia="ja-JP"/>
        </w:rPr>
      </w:pPr>
    </w:p>
    <w:p w14:paraId="417A5A5A" w14:textId="42026346" w:rsidR="006067ED" w:rsidRDefault="006067ED" w:rsidP="004F1E8D">
      <w:pPr>
        <w:tabs>
          <w:tab w:val="left" w:pos="2940"/>
        </w:tabs>
        <w:rPr>
          <w:lang w:eastAsia="ja-JP"/>
        </w:rPr>
      </w:pPr>
    </w:p>
    <w:p w14:paraId="70A74BA5" w14:textId="0F98C156" w:rsidR="006067ED" w:rsidRDefault="006067ED" w:rsidP="004F1E8D">
      <w:pPr>
        <w:tabs>
          <w:tab w:val="left" w:pos="2940"/>
        </w:tabs>
        <w:rPr>
          <w:lang w:eastAsia="ja-JP"/>
        </w:rPr>
      </w:pPr>
    </w:p>
    <w:p w14:paraId="723DA926" w14:textId="116B1ED2" w:rsidR="006067ED" w:rsidRDefault="006067ED" w:rsidP="004F1E8D">
      <w:pPr>
        <w:tabs>
          <w:tab w:val="left" w:pos="2940"/>
        </w:tabs>
        <w:rPr>
          <w:lang w:eastAsia="ja-JP"/>
        </w:rPr>
      </w:pPr>
    </w:p>
    <w:p w14:paraId="558A1CB4" w14:textId="77777777" w:rsidR="006067ED" w:rsidRPr="004F1E8D" w:rsidRDefault="006067ED" w:rsidP="004F1E8D">
      <w:pPr>
        <w:tabs>
          <w:tab w:val="left" w:pos="2940"/>
        </w:tabs>
      </w:pPr>
    </w:p>
    <w:p w14:paraId="0C7FA611" w14:textId="77777777" w:rsidR="00593D59" w:rsidRPr="00DA0641" w:rsidRDefault="00593D59" w:rsidP="007A6B85">
      <w:pPr>
        <w:pStyle w:val="Heading1"/>
        <w:numPr>
          <w:ilvl w:val="0"/>
          <w:numId w:val="0"/>
        </w:numPr>
        <w:spacing w:line="480" w:lineRule="auto"/>
        <w:ind w:left="432"/>
        <w:jc w:val="center"/>
      </w:pPr>
      <w:bookmarkStart w:id="1145" w:name="_Ref47703186"/>
      <w:bookmarkStart w:id="1146" w:name="_Toc52293403"/>
      <w:bookmarkStart w:id="1147" w:name="_Toc54024188"/>
      <w:bookmarkStart w:id="1148" w:name="_Toc73917471"/>
      <w:r w:rsidRPr="00DA0641">
        <w:lastRenderedPageBreak/>
        <w:t>Chapter S</w:t>
      </w:r>
      <w:r w:rsidR="007A5FBB" w:rsidRPr="00DA0641">
        <w:t>ix</w:t>
      </w:r>
      <w:bookmarkEnd w:id="1145"/>
      <w:bookmarkEnd w:id="1146"/>
      <w:bookmarkEnd w:id="1147"/>
      <w:bookmarkEnd w:id="1148"/>
    </w:p>
    <w:p w14:paraId="181285C9" w14:textId="4601316A" w:rsidR="00593D59" w:rsidRPr="00DA0641" w:rsidRDefault="00593D59" w:rsidP="00593D59">
      <w:pPr>
        <w:pStyle w:val="Heading1"/>
        <w:spacing w:line="480" w:lineRule="auto"/>
        <w:jc w:val="center"/>
      </w:pPr>
      <w:bookmarkStart w:id="1149" w:name="_Toc52293404"/>
      <w:bookmarkStart w:id="1150" w:name="_Toc54024189"/>
      <w:bookmarkStart w:id="1151" w:name="_Toc73917472"/>
      <w:r w:rsidRPr="00DA0641">
        <w:t>The Skills and Knowledge</w:t>
      </w:r>
      <w:r w:rsidR="00D41766">
        <w:t xml:space="preserve"> required for BBI </w:t>
      </w:r>
      <w:r w:rsidR="005A461E">
        <w:t xml:space="preserve">implementation and </w:t>
      </w:r>
      <w:r w:rsidR="00D41766">
        <w:t>exploitation</w:t>
      </w:r>
      <w:bookmarkEnd w:id="1149"/>
      <w:bookmarkEnd w:id="1150"/>
      <w:bookmarkEnd w:id="1151"/>
    </w:p>
    <w:p w14:paraId="19A33EEC" w14:textId="4976E1A4" w:rsidR="00593D59" w:rsidRPr="00DA0641" w:rsidRDefault="00593D59" w:rsidP="00593D59">
      <w:pPr>
        <w:pStyle w:val="Heading2"/>
      </w:pPr>
      <w:bookmarkStart w:id="1152" w:name="_Toc52293405"/>
      <w:bookmarkStart w:id="1153" w:name="_Toc54024190"/>
      <w:bookmarkStart w:id="1154" w:name="_Toc73917473"/>
      <w:r w:rsidRPr="00DA0641">
        <w:t>Introduction to Chapter S</w:t>
      </w:r>
      <w:r w:rsidR="000B03A9" w:rsidRPr="00DA0641">
        <w:t>ix</w:t>
      </w:r>
      <w:bookmarkEnd w:id="1152"/>
      <w:bookmarkEnd w:id="1153"/>
      <w:bookmarkEnd w:id="1154"/>
    </w:p>
    <w:p w14:paraId="26B1A17A" w14:textId="65F11520" w:rsidR="00593D59" w:rsidRPr="00DA0641" w:rsidRDefault="00370627" w:rsidP="00B66BE8">
      <w:r>
        <w:t xml:space="preserve">It has been established that </w:t>
      </w:r>
      <w:r w:rsidR="003A715C">
        <w:t xml:space="preserve">the </w:t>
      </w:r>
      <w:r>
        <w:t xml:space="preserve">skills and training are crucial aspects for BBI exploitation. Section </w:t>
      </w:r>
      <w:r>
        <w:fldChar w:fldCharType="begin"/>
      </w:r>
      <w:r>
        <w:instrText xml:space="preserve"> REF _Ref47371198 \r \h </w:instrText>
      </w:r>
      <w:r>
        <w:fldChar w:fldCharType="separate"/>
      </w:r>
      <w:r w:rsidR="00F70D7D">
        <w:t>2.5.1</w:t>
      </w:r>
      <w:r>
        <w:fldChar w:fldCharType="end"/>
      </w:r>
      <w:r>
        <w:t xml:space="preserve"> and </w:t>
      </w:r>
      <w:r>
        <w:fldChar w:fldCharType="begin"/>
      </w:r>
      <w:r>
        <w:instrText xml:space="preserve"> REF _Ref47531871 \r \h </w:instrText>
      </w:r>
      <w:r>
        <w:fldChar w:fldCharType="separate"/>
      </w:r>
      <w:r w:rsidR="00F70D7D">
        <w:t>4.2.3.1</w:t>
      </w:r>
      <w:r>
        <w:fldChar w:fldCharType="end"/>
      </w:r>
      <w:r>
        <w:t xml:space="preserve"> identif</w:t>
      </w:r>
      <w:r w:rsidR="003A715C">
        <w:t>y</w:t>
      </w:r>
      <w:r>
        <w:t xml:space="preserve"> </w:t>
      </w:r>
      <w:r w:rsidR="003A715C">
        <w:t>‘</w:t>
      </w:r>
      <w:r>
        <w:t>skills and need for training</w:t>
      </w:r>
      <w:r w:rsidR="003A715C">
        <w:t>’</w:t>
      </w:r>
      <w:r>
        <w:t xml:space="preserve"> as </w:t>
      </w:r>
      <w:r w:rsidR="003A715C">
        <w:t xml:space="preserve">a </w:t>
      </w:r>
      <w:r>
        <w:t xml:space="preserve">construct constituent for </w:t>
      </w:r>
      <w:r w:rsidR="003A715C">
        <w:t xml:space="preserve">the operational definition for </w:t>
      </w:r>
      <w:r>
        <w:t xml:space="preserve">BBI exploitation. </w:t>
      </w:r>
      <w:r w:rsidR="00593D59" w:rsidRPr="00DA0641">
        <w:t xml:space="preserve">This chapter </w:t>
      </w:r>
      <w:r>
        <w:t xml:space="preserve">therefore </w:t>
      </w:r>
      <w:r w:rsidR="00593D59" w:rsidRPr="00DA0641">
        <w:t>explores the importance of skills and knowledge requirements for BIM, BDA</w:t>
      </w:r>
      <w:r w:rsidR="000E3375">
        <w:t>,</w:t>
      </w:r>
      <w:r w:rsidR="00593D59" w:rsidRPr="00DA0641">
        <w:t xml:space="preserve"> and </w:t>
      </w:r>
      <w:r w:rsidR="00F349ED">
        <w:t>I</w:t>
      </w:r>
      <w:r w:rsidR="000E3375">
        <w:t>o</w:t>
      </w:r>
      <w:r w:rsidR="00F349ED">
        <w:t>T</w:t>
      </w:r>
      <w:r w:rsidR="00593D59" w:rsidRPr="00DA0641">
        <w:t xml:space="preserve"> </w:t>
      </w:r>
      <w:r w:rsidR="009F0E31" w:rsidRPr="00DA0641">
        <w:t xml:space="preserve">implementation and </w:t>
      </w:r>
      <w:r w:rsidR="00593D59" w:rsidRPr="00DA0641">
        <w:t xml:space="preserve">exploitation. Moreover, the extent to which these skills-knowledge dimensions require training </w:t>
      </w:r>
      <w:r w:rsidR="00D509D9">
        <w:t xml:space="preserve">is another strand </w:t>
      </w:r>
      <w:r w:rsidR="00593D59" w:rsidRPr="00DA0641">
        <w:t>explored</w:t>
      </w:r>
      <w:r w:rsidR="00D509D9">
        <w:t xml:space="preserve"> in this chapter.</w:t>
      </w:r>
      <w:r w:rsidR="00593D59" w:rsidRPr="00DA0641">
        <w:t xml:space="preserve"> The relative importance</w:t>
      </w:r>
      <w:r w:rsidR="00D509D9">
        <w:t xml:space="preserve"> and the </w:t>
      </w:r>
      <w:r w:rsidR="000E3375">
        <w:t>need for training,</w:t>
      </w:r>
      <w:r w:rsidR="00593D59" w:rsidRPr="00DA0641">
        <w:t xml:space="preserve"> </w:t>
      </w:r>
      <w:r w:rsidR="00D509D9">
        <w:t>are</w:t>
      </w:r>
      <w:r w:rsidR="00593D59" w:rsidRPr="00DA0641">
        <w:t xml:space="preserve"> investigated in</w:t>
      </w:r>
      <w:r w:rsidR="00B76D29">
        <w:t xml:space="preserve"> </w:t>
      </w:r>
      <w:r w:rsidR="00593D59" w:rsidRPr="00DA0641">
        <w:t xml:space="preserve">respect </w:t>
      </w:r>
      <w:r w:rsidR="00B76D29">
        <w:t>of</w:t>
      </w:r>
      <w:r w:rsidR="00593D59" w:rsidRPr="00DA0641">
        <w:t xml:space="preserve"> two cross-sectional timings: current</w:t>
      </w:r>
      <w:r w:rsidR="00D509D9">
        <w:t xml:space="preserve"> (now)</w:t>
      </w:r>
      <w:r w:rsidR="00593D59" w:rsidRPr="00DA0641">
        <w:t xml:space="preserve"> and future (in </w:t>
      </w:r>
      <w:r w:rsidR="000E3375">
        <w:t xml:space="preserve">the </w:t>
      </w:r>
      <w:r w:rsidR="00593D59" w:rsidRPr="00DA0641">
        <w:t xml:space="preserve">next five years). In the achievement of </w:t>
      </w:r>
      <w:r w:rsidR="000E3375">
        <w:t xml:space="preserve">the </w:t>
      </w:r>
      <w:r>
        <w:t xml:space="preserve">sixth </w:t>
      </w:r>
      <w:r w:rsidR="00593D59" w:rsidRPr="00DA0641">
        <w:t xml:space="preserve"> objective, </w:t>
      </w:r>
      <w:r w:rsidR="00D509D9">
        <w:t>this chapter aims at meeting</w:t>
      </w:r>
      <w:r w:rsidR="00B76D29">
        <w:t xml:space="preserve"> the</w:t>
      </w:r>
      <w:r w:rsidR="00D509D9">
        <w:t xml:space="preserve"> </w:t>
      </w:r>
      <w:r w:rsidR="00593D59" w:rsidRPr="00DA0641">
        <w:t>following expectations.</w:t>
      </w:r>
    </w:p>
    <w:p w14:paraId="078C9293" w14:textId="77777777" w:rsidR="00593D59" w:rsidRPr="00DA0641" w:rsidRDefault="00593D59" w:rsidP="00C450D0">
      <w:pPr>
        <w:pStyle w:val="ListParagraph"/>
        <w:numPr>
          <w:ilvl w:val="0"/>
          <w:numId w:val="4"/>
        </w:numPr>
        <w:spacing w:line="480" w:lineRule="auto"/>
        <w:rPr>
          <w:b/>
        </w:rPr>
      </w:pPr>
      <w:r w:rsidRPr="00DA0641">
        <w:t xml:space="preserve">Explore the skills and training needs for effective </w:t>
      </w:r>
      <w:r w:rsidR="009F0E31" w:rsidRPr="00DA0641">
        <w:t xml:space="preserve">implementation, </w:t>
      </w:r>
      <w:r w:rsidRPr="00DA0641">
        <w:t>exploitation of BBI for competitive advantage</w:t>
      </w:r>
      <w:r w:rsidR="009F0E31" w:rsidRPr="00DA0641">
        <w:t xml:space="preserve"> along with their need for training</w:t>
      </w:r>
    </w:p>
    <w:p w14:paraId="36DFCF4B" w14:textId="7AE6628E" w:rsidR="00593D59" w:rsidRPr="007566F6" w:rsidRDefault="00593D59" w:rsidP="00C450D0">
      <w:pPr>
        <w:pStyle w:val="ListParagraph"/>
        <w:numPr>
          <w:ilvl w:val="0"/>
          <w:numId w:val="4"/>
        </w:numPr>
        <w:spacing w:line="480" w:lineRule="auto"/>
        <w:rPr>
          <w:b/>
        </w:rPr>
      </w:pPr>
      <w:r w:rsidRPr="00DA0641">
        <w:t xml:space="preserve">Develop </w:t>
      </w:r>
      <w:r w:rsidR="00D509D9">
        <w:t xml:space="preserve">a </w:t>
      </w:r>
      <w:r w:rsidRPr="00DA0641">
        <w:t>skills and knowledge inventory (SKI)</w:t>
      </w:r>
    </w:p>
    <w:p w14:paraId="20E0F5AA" w14:textId="3251BF2F" w:rsidR="007566F6" w:rsidRPr="007566F6" w:rsidRDefault="00370627" w:rsidP="007566F6">
      <w:pPr>
        <w:spacing w:line="480" w:lineRule="auto"/>
        <w:rPr>
          <w:bCs/>
        </w:rPr>
      </w:pPr>
      <w:r>
        <w:rPr>
          <w:bCs/>
        </w:rPr>
        <w:t xml:space="preserve">Although the SKI does not intend to position within the strategic framework, it is expected that the SKI stands side-by-side with the framework complementing each other. </w:t>
      </w:r>
      <w:r w:rsidR="007566F6" w:rsidRPr="007566F6">
        <w:rPr>
          <w:bCs/>
        </w:rPr>
        <w:fldChar w:fldCharType="begin"/>
      </w:r>
      <w:r w:rsidR="007566F6" w:rsidRPr="007566F6">
        <w:rPr>
          <w:bCs/>
        </w:rPr>
        <w:instrText xml:space="preserve"> REF _Ref46149811 \h </w:instrText>
      </w:r>
      <w:r w:rsidR="007566F6">
        <w:rPr>
          <w:bCs/>
        </w:rPr>
        <w:instrText xml:space="preserve"> \* MERGEFORMAT </w:instrText>
      </w:r>
      <w:r w:rsidR="007566F6" w:rsidRPr="007566F6">
        <w:rPr>
          <w:bCs/>
        </w:rPr>
      </w:r>
      <w:r w:rsidR="007566F6" w:rsidRPr="007566F6">
        <w:rPr>
          <w:bCs/>
        </w:rPr>
        <w:fldChar w:fldCharType="separate"/>
      </w:r>
      <w:r w:rsidR="00F70D7D" w:rsidRPr="00F70D7D">
        <w:rPr>
          <w:bCs/>
        </w:rPr>
        <w:t xml:space="preserve">Figure </w:t>
      </w:r>
      <w:r w:rsidR="00F70D7D" w:rsidRPr="00F70D7D">
        <w:rPr>
          <w:bCs/>
          <w:noProof/>
        </w:rPr>
        <w:t>62</w:t>
      </w:r>
      <w:r w:rsidR="007566F6" w:rsidRPr="007566F6">
        <w:rPr>
          <w:bCs/>
        </w:rPr>
        <w:fldChar w:fldCharType="end"/>
      </w:r>
      <w:r w:rsidR="007566F6" w:rsidRPr="007566F6">
        <w:rPr>
          <w:bCs/>
        </w:rPr>
        <w:t xml:space="preserve"> shows the Position of Chapte</w:t>
      </w:r>
      <w:r w:rsidR="000E3375">
        <w:rPr>
          <w:bCs/>
        </w:rPr>
        <w:t>r</w:t>
      </w:r>
      <w:r w:rsidR="007566F6" w:rsidRPr="007566F6">
        <w:rPr>
          <w:bCs/>
        </w:rPr>
        <w:t>-</w:t>
      </w:r>
      <w:r w:rsidR="007566F6">
        <w:rPr>
          <w:bCs/>
        </w:rPr>
        <w:t>6</w:t>
      </w:r>
      <w:r w:rsidR="007566F6" w:rsidRPr="007566F6">
        <w:rPr>
          <w:bCs/>
        </w:rPr>
        <w:t xml:space="preserve"> in </w:t>
      </w:r>
      <w:r w:rsidR="00A92FD9" w:rsidRPr="007566F6">
        <w:rPr>
          <w:bCs/>
        </w:rPr>
        <w:t>the</w:t>
      </w:r>
      <w:r w:rsidR="007566F6" w:rsidRPr="007566F6">
        <w:rPr>
          <w:bCs/>
        </w:rPr>
        <w:t xml:space="preserve"> study and its contribution to </w:t>
      </w:r>
      <w:r w:rsidR="00A92FD9">
        <w:rPr>
          <w:bCs/>
        </w:rPr>
        <w:t>research output</w:t>
      </w:r>
      <w:r w:rsidR="00E60066">
        <w:rPr>
          <w:bCs/>
        </w:rPr>
        <w:t>.</w:t>
      </w:r>
    </w:p>
    <w:p w14:paraId="05066356" w14:textId="77777777" w:rsidR="006A37DF" w:rsidRPr="00DA0641" w:rsidRDefault="006A37DF" w:rsidP="006A37DF">
      <w:pPr>
        <w:rPr>
          <w:sz w:val="24"/>
        </w:rPr>
        <w:sectPr w:rsidR="006A37DF" w:rsidRPr="00DA0641" w:rsidSect="00593D59">
          <w:pgSz w:w="11907" w:h="16839" w:code="9"/>
          <w:pgMar w:top="851" w:right="851" w:bottom="851" w:left="2268" w:header="720" w:footer="720" w:gutter="0"/>
          <w:cols w:space="720"/>
          <w:docGrid w:linePitch="360"/>
        </w:sectPr>
      </w:pPr>
    </w:p>
    <w:p w14:paraId="611D7A76" w14:textId="30BA06AE" w:rsidR="006A37DF" w:rsidRPr="00DA0641" w:rsidRDefault="00964093" w:rsidP="006A37DF">
      <w:pPr>
        <w:pStyle w:val="ListParagraph"/>
        <w:rPr>
          <w:sz w:val="24"/>
        </w:rPr>
      </w:pPr>
      <w:r>
        <w:rPr>
          <w:noProof/>
          <w:sz w:val="24"/>
        </w:rPr>
        <w:lastRenderedPageBreak/>
        <mc:AlternateContent>
          <mc:Choice Requires="wpg">
            <w:drawing>
              <wp:anchor distT="0" distB="0" distL="114300" distR="114300" simplePos="0" relativeHeight="251725312" behindDoc="0" locked="0" layoutInCell="1" allowOverlap="1" wp14:anchorId="6B9F1846" wp14:editId="56EE0D12">
                <wp:simplePos x="0" y="0"/>
                <wp:positionH relativeFrom="margin">
                  <wp:align>left</wp:align>
                </wp:positionH>
                <wp:positionV relativeFrom="paragraph">
                  <wp:posOffset>-493616</wp:posOffset>
                </wp:positionV>
                <wp:extent cx="8977198" cy="5642719"/>
                <wp:effectExtent l="19050" t="0" r="14605" b="15240"/>
                <wp:wrapNone/>
                <wp:docPr id="431" name="Group 431"/>
                <wp:cNvGraphicFramePr/>
                <a:graphic xmlns:a="http://schemas.openxmlformats.org/drawingml/2006/main">
                  <a:graphicData uri="http://schemas.microsoft.com/office/word/2010/wordprocessingGroup">
                    <wpg:wgp>
                      <wpg:cNvGrpSpPr/>
                      <wpg:grpSpPr>
                        <a:xfrm>
                          <a:off x="0" y="0"/>
                          <a:ext cx="8977198" cy="5642719"/>
                          <a:chOff x="0" y="0"/>
                          <a:chExt cx="8977198" cy="5642719"/>
                        </a:xfrm>
                      </wpg:grpSpPr>
                      <wps:wsp>
                        <wps:cNvPr id="471" name="Rectangle 471"/>
                        <wps:cNvSpPr/>
                        <wps:spPr>
                          <a:xfrm>
                            <a:off x="0" y="3781425"/>
                            <a:ext cx="8893907" cy="1055077"/>
                          </a:xfrm>
                          <a:prstGeom prst="rect">
                            <a:avLst/>
                          </a:prstGeom>
                          <a:solidFill>
                            <a:schemeClr val="accent1">
                              <a:lumMod val="20000"/>
                              <a:lumOff val="80000"/>
                            </a:schemeClr>
                          </a:solidFill>
                          <a:ln>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2" name="Group 472"/>
                        <wpg:cNvGrpSpPr/>
                        <wpg:grpSpPr>
                          <a:xfrm>
                            <a:off x="0" y="0"/>
                            <a:ext cx="8977198" cy="5642719"/>
                            <a:chOff x="-7815" y="93793"/>
                            <a:chExt cx="8977198" cy="5643290"/>
                          </a:xfrm>
                        </wpg:grpSpPr>
                        <wpg:grpSp>
                          <wpg:cNvPr id="473" name="Group 473"/>
                          <wpg:cNvGrpSpPr/>
                          <wpg:grpSpPr>
                            <a:xfrm>
                              <a:off x="-7815" y="93793"/>
                              <a:ext cx="8977198" cy="5643290"/>
                              <a:chOff x="-7815" y="93793"/>
                              <a:chExt cx="8977198" cy="5643290"/>
                            </a:xfrm>
                          </wpg:grpSpPr>
                          <wpg:grpSp>
                            <wpg:cNvPr id="474" name="Group 474"/>
                            <wpg:cNvGrpSpPr/>
                            <wpg:grpSpPr>
                              <a:xfrm>
                                <a:off x="-7815" y="93793"/>
                                <a:ext cx="8977198" cy="5643290"/>
                                <a:chOff x="-7815" y="93793"/>
                                <a:chExt cx="8977198" cy="5643290"/>
                              </a:xfrm>
                            </wpg:grpSpPr>
                            <wpg:grpSp>
                              <wpg:cNvPr id="475" name="Group 475"/>
                              <wpg:cNvGrpSpPr/>
                              <wpg:grpSpPr>
                                <a:xfrm>
                                  <a:off x="-7815" y="93793"/>
                                  <a:ext cx="8977198" cy="5643290"/>
                                  <a:chOff x="-7815" y="93793"/>
                                  <a:chExt cx="8977198" cy="5643290"/>
                                </a:xfrm>
                              </wpg:grpSpPr>
                              <wpg:grpSp>
                                <wpg:cNvPr id="476" name="Group 476"/>
                                <wpg:cNvGrpSpPr/>
                                <wpg:grpSpPr>
                                  <a:xfrm>
                                    <a:off x="-7815" y="93793"/>
                                    <a:ext cx="8977198" cy="5643290"/>
                                    <a:chOff x="-7815" y="93793"/>
                                    <a:chExt cx="8977198" cy="5643290"/>
                                  </a:xfrm>
                                </wpg:grpSpPr>
                                <wpg:grpSp>
                                  <wpg:cNvPr id="477" name="Group 477"/>
                                  <wpg:cNvGrpSpPr/>
                                  <wpg:grpSpPr>
                                    <a:xfrm>
                                      <a:off x="160249" y="93793"/>
                                      <a:ext cx="2083841" cy="5635471"/>
                                      <a:chOff x="-42951" y="93793"/>
                                      <a:chExt cx="2083841" cy="5635471"/>
                                    </a:xfrm>
                                  </wpg:grpSpPr>
                                  <wps:wsp>
                                    <wps:cNvPr id="478" name="AutoShape 14"/>
                                    <wps:cNvSpPr>
                                      <a:spLocks noChangeArrowheads="1"/>
                                    </wps:cNvSpPr>
                                    <wps:spPr bwMode="auto">
                                      <a:xfrm>
                                        <a:off x="-5" y="93793"/>
                                        <a:ext cx="2040890" cy="954752"/>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26A01D1C" w14:textId="77777777" w:rsidR="003D2193" w:rsidRPr="00300A01" w:rsidRDefault="003D2193" w:rsidP="00964093">
                                          <w:pPr>
                                            <w:spacing w:after="0" w:line="240" w:lineRule="auto"/>
                                            <w:rPr>
                                              <w:b/>
                                              <w:bCs/>
                                              <w:color w:val="A6A6A6" w:themeColor="background1" w:themeShade="A6"/>
                                              <w:sz w:val="28"/>
                                              <w:szCs w:val="28"/>
                                            </w:rPr>
                                          </w:pPr>
                                          <w:r w:rsidRPr="00300A01">
                                            <w:rPr>
                                              <w:b/>
                                              <w:bCs/>
                                              <w:color w:val="A6A6A6" w:themeColor="background1" w:themeShade="A6"/>
                                              <w:sz w:val="28"/>
                                              <w:szCs w:val="28"/>
                                            </w:rPr>
                                            <w:t>CHAPTER-2</w:t>
                                          </w:r>
                                        </w:p>
                                        <w:p w14:paraId="678971F1" w14:textId="77777777" w:rsidR="003D2193" w:rsidRPr="006650E9" w:rsidRDefault="003D2193" w:rsidP="00964093">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Literature review</w:t>
                                          </w:r>
                                        </w:p>
                                        <w:p w14:paraId="1EE5224A"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What has already been discussed</w:t>
                                          </w:r>
                                        </w:p>
                                        <w:p w14:paraId="57612E66"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Gaps</w:t>
                                          </w:r>
                                        </w:p>
                                        <w:p w14:paraId="463DDDC4"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Theoretical underpinning</w:t>
                                          </w:r>
                                        </w:p>
                                      </w:txbxContent>
                                    </wps:txbx>
                                    <wps:bodyPr rot="0" vert="horz" wrap="square" lIns="72000" tIns="36000" rIns="36000" bIns="36000" anchor="ctr" anchorCtr="0" upright="1">
                                      <a:noAutofit/>
                                    </wps:bodyPr>
                                  </wps:wsp>
                                  <wps:wsp>
                                    <wps:cNvPr id="479" name="AutoShape 14"/>
                                    <wps:cNvSpPr>
                                      <a:spLocks noChangeArrowheads="1"/>
                                    </wps:cNvSpPr>
                                    <wps:spPr bwMode="auto">
                                      <a:xfrm>
                                        <a:off x="0" y="3912480"/>
                                        <a:ext cx="2040890" cy="964822"/>
                                      </a:xfrm>
                                      <a:prstGeom prst="rect">
                                        <a:avLst/>
                                      </a:prstGeom>
                                      <a:solidFill>
                                        <a:schemeClr val="bg1"/>
                                      </a:solidFill>
                                      <a:ln w="15875">
                                        <a:solidFill>
                                          <a:srgbClr val="002060"/>
                                        </a:solidFill>
                                      </a:ln>
                                    </wps:spPr>
                                    <wps:style>
                                      <a:lnRef idx="0">
                                        <a:scrgbClr r="0" g="0" b="0"/>
                                      </a:lnRef>
                                      <a:fillRef idx="1002">
                                        <a:schemeClr val="lt2"/>
                                      </a:fillRef>
                                      <a:effectRef idx="0">
                                        <a:scrgbClr r="0" g="0" b="0"/>
                                      </a:effectRef>
                                      <a:fontRef idx="major"/>
                                    </wps:style>
                                    <wps:txbx>
                                      <w:txbxContent>
                                        <w:p w14:paraId="7140CC91" w14:textId="77777777" w:rsidR="003D2193" w:rsidRPr="00300A01" w:rsidRDefault="003D2193" w:rsidP="00964093">
                                          <w:pPr>
                                            <w:spacing w:after="0" w:line="240" w:lineRule="auto"/>
                                            <w:rPr>
                                              <w:b/>
                                              <w:bCs/>
                                              <w:color w:val="002060"/>
                                              <w:sz w:val="28"/>
                                              <w:szCs w:val="28"/>
                                            </w:rPr>
                                          </w:pPr>
                                          <w:r w:rsidRPr="00300A01">
                                            <w:rPr>
                                              <w:b/>
                                              <w:bCs/>
                                              <w:color w:val="002060"/>
                                              <w:sz w:val="28"/>
                                              <w:szCs w:val="28"/>
                                            </w:rPr>
                                            <w:t>CHAPTER-6</w:t>
                                          </w:r>
                                        </w:p>
                                        <w:p w14:paraId="5DF4BD40" w14:textId="77777777" w:rsidR="003D2193" w:rsidRPr="006A37DF" w:rsidRDefault="003D2193" w:rsidP="00964093">
                                          <w:pPr>
                                            <w:pBdr>
                                              <w:left w:val="single" w:sz="48" w:space="13" w:color="4F81BD" w:themeColor="accent1"/>
                                            </w:pBdr>
                                            <w:spacing w:after="0" w:line="240" w:lineRule="auto"/>
                                            <w:rPr>
                                              <w:color w:val="002060"/>
                                              <w:szCs w:val="24"/>
                                            </w:rPr>
                                          </w:pPr>
                                          <w:r w:rsidRPr="006A37DF">
                                            <w:rPr>
                                              <w:color w:val="002060"/>
                                              <w:szCs w:val="24"/>
                                            </w:rPr>
                                            <w:t>Analysis and Findings</w:t>
                                          </w:r>
                                        </w:p>
                                        <w:p w14:paraId="110D33B8" w14:textId="77777777" w:rsidR="003D2193" w:rsidRPr="006A37DF" w:rsidRDefault="003D2193" w:rsidP="00964093">
                                          <w:pPr>
                                            <w:pBdr>
                                              <w:left w:val="single" w:sz="48" w:space="13" w:color="4F81BD" w:themeColor="accent1"/>
                                            </w:pBdr>
                                            <w:spacing w:after="0" w:line="240" w:lineRule="auto"/>
                                            <w:rPr>
                                              <w:color w:val="002060"/>
                                              <w:sz w:val="20"/>
                                              <w:szCs w:val="20"/>
                                            </w:rPr>
                                          </w:pPr>
                                          <w:r w:rsidRPr="006A37DF">
                                            <w:rPr>
                                              <w:color w:val="002060"/>
                                              <w:sz w:val="20"/>
                                              <w:szCs w:val="20"/>
                                            </w:rPr>
                                            <w:t>- Skills and knowledge</w:t>
                                          </w:r>
                                        </w:p>
                                        <w:p w14:paraId="4285C9CC"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A37DF">
                                            <w:rPr>
                                              <w:color w:val="002060"/>
                                              <w:sz w:val="20"/>
                                              <w:szCs w:val="20"/>
                                            </w:rPr>
                                            <w:t>- Training needs</w:t>
                                          </w:r>
                                        </w:p>
                                      </w:txbxContent>
                                    </wps:txbx>
                                    <wps:bodyPr rot="0" vert="horz" wrap="square" lIns="91440" tIns="91440" rIns="36000" bIns="91440" anchor="ctr" anchorCtr="0" upright="1">
                                      <a:noAutofit/>
                                    </wps:bodyPr>
                                  </wps:wsp>
                                  <wps:wsp>
                                    <wps:cNvPr id="480" name="AutoShape 14"/>
                                    <wps:cNvSpPr>
                                      <a:spLocks noChangeArrowheads="1"/>
                                    </wps:cNvSpPr>
                                    <wps:spPr bwMode="auto">
                                      <a:xfrm>
                                        <a:off x="-42951" y="2574058"/>
                                        <a:ext cx="2040890" cy="1021386"/>
                                      </a:xfrm>
                                      <a:prstGeom prst="rect">
                                        <a:avLst/>
                                      </a:prstGeom>
                                      <a:solidFill>
                                        <a:schemeClr val="bg1"/>
                                      </a:solidFill>
                                      <a:ln w="15875">
                                        <a:solidFill>
                                          <a:schemeClr val="bg1">
                                            <a:lumMod val="65000"/>
                                          </a:schemeClr>
                                        </a:solidFill>
                                      </a:ln>
                                    </wps:spPr>
                                    <wps:style>
                                      <a:lnRef idx="0">
                                        <a:scrgbClr r="0" g="0" b="0"/>
                                      </a:lnRef>
                                      <a:fillRef idx="1002">
                                        <a:schemeClr val="lt2"/>
                                      </a:fillRef>
                                      <a:effectRef idx="0">
                                        <a:scrgbClr r="0" g="0" b="0"/>
                                      </a:effectRef>
                                      <a:fontRef idx="major"/>
                                    </wps:style>
                                    <wps:txbx>
                                      <w:txbxContent>
                                        <w:p w14:paraId="64B8DB65" w14:textId="77777777" w:rsidR="003D2193" w:rsidRPr="00300A01" w:rsidRDefault="003D2193" w:rsidP="00964093">
                                          <w:pPr>
                                            <w:spacing w:after="0" w:line="240" w:lineRule="auto"/>
                                            <w:jc w:val="left"/>
                                            <w:rPr>
                                              <w:b/>
                                              <w:bCs/>
                                              <w:color w:val="A6A6A6" w:themeColor="background1" w:themeShade="A6"/>
                                              <w:sz w:val="28"/>
                                              <w:szCs w:val="28"/>
                                            </w:rPr>
                                          </w:pPr>
                                          <w:r w:rsidRPr="00300A01">
                                            <w:rPr>
                                              <w:b/>
                                              <w:bCs/>
                                              <w:color w:val="A6A6A6" w:themeColor="background1" w:themeShade="A6"/>
                                              <w:sz w:val="28"/>
                                              <w:szCs w:val="28"/>
                                            </w:rPr>
                                            <w:t>CHAPTER-5</w:t>
                                          </w:r>
                                        </w:p>
                                        <w:p w14:paraId="22C594AC" w14:textId="77777777" w:rsidR="003D2193" w:rsidRPr="006A37DF" w:rsidRDefault="003D2193" w:rsidP="00964093">
                                          <w:pPr>
                                            <w:pBdr>
                                              <w:left w:val="single" w:sz="48" w:space="13" w:color="4F81BD" w:themeColor="accent1"/>
                                            </w:pBdr>
                                            <w:spacing w:after="0" w:line="240" w:lineRule="auto"/>
                                            <w:rPr>
                                              <w:color w:val="A6A6A6" w:themeColor="background1" w:themeShade="A6"/>
                                              <w:szCs w:val="24"/>
                                            </w:rPr>
                                          </w:pPr>
                                          <w:r w:rsidRPr="006A37DF">
                                            <w:rPr>
                                              <w:color w:val="A6A6A6" w:themeColor="background1" w:themeShade="A6"/>
                                              <w:szCs w:val="24"/>
                                            </w:rPr>
                                            <w:t>Analysis and Findings</w:t>
                                          </w:r>
                                        </w:p>
                                        <w:p w14:paraId="10E5624E" w14:textId="77777777" w:rsidR="003D2193" w:rsidRDefault="003D2193" w:rsidP="00964093">
                                          <w:pPr>
                                            <w:pBdr>
                                              <w:left w:val="single" w:sz="48" w:space="13" w:color="4F81BD" w:themeColor="accent1"/>
                                            </w:pBdr>
                                            <w:spacing w:after="0" w:line="240" w:lineRule="auto"/>
                                            <w:rPr>
                                              <w:color w:val="A6A6A6" w:themeColor="background1" w:themeShade="A6"/>
                                              <w:sz w:val="20"/>
                                              <w:szCs w:val="20"/>
                                            </w:rPr>
                                          </w:pPr>
                                          <w:r>
                                            <w:rPr>
                                              <w:color w:val="A6A6A6" w:themeColor="background1" w:themeShade="A6"/>
                                              <w:sz w:val="20"/>
                                              <w:szCs w:val="20"/>
                                            </w:rPr>
                                            <w:t>- impact of culture</w:t>
                                          </w:r>
                                        </w:p>
                                        <w:p w14:paraId="4AF8F951" w14:textId="77777777" w:rsidR="003D2193" w:rsidRPr="006A37DF" w:rsidRDefault="003D2193" w:rsidP="00964093">
                                          <w:pPr>
                                            <w:pBdr>
                                              <w:left w:val="single" w:sz="48" w:space="13" w:color="4F81BD" w:themeColor="accent1"/>
                                            </w:pBdr>
                                            <w:spacing w:after="0" w:line="240" w:lineRule="auto"/>
                                            <w:rPr>
                                              <w:color w:val="A6A6A6" w:themeColor="background1" w:themeShade="A6"/>
                                              <w:sz w:val="20"/>
                                              <w:szCs w:val="20"/>
                                            </w:rPr>
                                          </w:pPr>
                                          <w:r w:rsidRPr="006A37DF">
                                            <w:rPr>
                                              <w:color w:val="A6A6A6" w:themeColor="background1" w:themeShade="A6"/>
                                              <w:sz w:val="20"/>
                                              <w:szCs w:val="20"/>
                                            </w:rPr>
                                            <w:t>- impact of structure</w:t>
                                          </w:r>
                                        </w:p>
                                        <w:p w14:paraId="4C816DFE" w14:textId="77777777" w:rsidR="003D2193" w:rsidRPr="006A37DF" w:rsidRDefault="003D2193" w:rsidP="00964093">
                                          <w:pPr>
                                            <w:pBdr>
                                              <w:left w:val="single" w:sz="48" w:space="13" w:color="4F81BD" w:themeColor="accent1"/>
                                            </w:pBdr>
                                            <w:spacing w:after="0" w:line="240" w:lineRule="auto"/>
                                            <w:rPr>
                                              <w:color w:val="A6A6A6" w:themeColor="background1" w:themeShade="A6"/>
                                              <w:sz w:val="20"/>
                                              <w:szCs w:val="20"/>
                                            </w:rPr>
                                          </w:pPr>
                                          <w:r w:rsidRPr="006A37DF">
                                            <w:rPr>
                                              <w:color w:val="A6A6A6" w:themeColor="background1" w:themeShade="A6"/>
                                              <w:sz w:val="20"/>
                                              <w:szCs w:val="20"/>
                                            </w:rPr>
                                            <w:t>- impact of size</w:t>
                                          </w:r>
                                        </w:p>
                                      </w:txbxContent>
                                    </wps:txbx>
                                    <wps:bodyPr rot="0" vert="horz" wrap="square" lIns="72000" tIns="36000" rIns="36000" bIns="36000" anchor="ctr" anchorCtr="0" upright="1">
                                      <a:noAutofit/>
                                    </wps:bodyPr>
                                  </wps:wsp>
                                  <wps:wsp>
                                    <wps:cNvPr id="482" name="AutoShape 14"/>
                                    <wps:cNvSpPr>
                                      <a:spLocks noChangeArrowheads="1"/>
                                    </wps:cNvSpPr>
                                    <wps:spPr bwMode="auto">
                                      <a:xfrm>
                                        <a:off x="-19505" y="1257192"/>
                                        <a:ext cx="2040890" cy="1089025"/>
                                      </a:xfrm>
                                      <a:prstGeom prst="rect">
                                        <a:avLst/>
                                      </a:prstGeom>
                                      <a:solidFill>
                                        <a:schemeClr val="bg1"/>
                                      </a:solidFill>
                                      <a:ln w="15875">
                                        <a:solidFill>
                                          <a:schemeClr val="bg1">
                                            <a:lumMod val="65000"/>
                                          </a:schemeClr>
                                        </a:solidFill>
                                      </a:ln>
                                    </wps:spPr>
                                    <wps:style>
                                      <a:lnRef idx="0">
                                        <a:scrgbClr r="0" g="0" b="0"/>
                                      </a:lnRef>
                                      <a:fillRef idx="1002">
                                        <a:schemeClr val="lt2"/>
                                      </a:fillRef>
                                      <a:effectRef idx="0">
                                        <a:scrgbClr r="0" g="0" b="0"/>
                                      </a:effectRef>
                                      <a:fontRef idx="major"/>
                                    </wps:style>
                                    <wps:txbx>
                                      <w:txbxContent>
                                        <w:p w14:paraId="7FE1E47E" w14:textId="77777777" w:rsidR="003D2193" w:rsidRPr="00300A01" w:rsidRDefault="003D2193" w:rsidP="00964093">
                                          <w:pPr>
                                            <w:spacing w:after="0" w:line="240" w:lineRule="auto"/>
                                            <w:rPr>
                                              <w:b/>
                                              <w:bCs/>
                                              <w:color w:val="A6A6A6" w:themeColor="background1" w:themeShade="A6"/>
                                              <w:sz w:val="28"/>
                                              <w:szCs w:val="28"/>
                                            </w:rPr>
                                          </w:pPr>
                                          <w:r w:rsidRPr="00300A01">
                                            <w:rPr>
                                              <w:b/>
                                              <w:bCs/>
                                              <w:color w:val="A6A6A6" w:themeColor="background1" w:themeShade="A6"/>
                                              <w:sz w:val="28"/>
                                              <w:szCs w:val="28"/>
                                            </w:rPr>
                                            <w:t>CHAPTER-4</w:t>
                                          </w:r>
                                        </w:p>
                                        <w:p w14:paraId="1807BB60" w14:textId="77777777" w:rsidR="003D2193" w:rsidRPr="009B07BD" w:rsidRDefault="003D2193" w:rsidP="00964093">
                                          <w:pPr>
                                            <w:pBdr>
                                              <w:left w:val="single" w:sz="48" w:space="13" w:color="4F81BD" w:themeColor="accent1"/>
                                            </w:pBdr>
                                            <w:spacing w:after="0" w:line="240" w:lineRule="auto"/>
                                            <w:rPr>
                                              <w:color w:val="A6A6A6" w:themeColor="background1" w:themeShade="A6"/>
                                              <w:szCs w:val="24"/>
                                            </w:rPr>
                                          </w:pPr>
                                          <w:r w:rsidRPr="009B07BD">
                                            <w:rPr>
                                              <w:color w:val="A6A6A6" w:themeColor="background1" w:themeShade="A6"/>
                                              <w:szCs w:val="24"/>
                                            </w:rPr>
                                            <w:t>Analysis and Findings</w:t>
                                          </w:r>
                                        </w:p>
                                        <w:p w14:paraId="7BAC0041"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Exploitation</w:t>
                                          </w:r>
                                        </w:p>
                                        <w:p w14:paraId="1092A82A"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Benefits</w:t>
                                          </w:r>
                                        </w:p>
                                        <w:p w14:paraId="654A121F"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Challenges</w:t>
                                          </w:r>
                                        </w:p>
                                        <w:p w14:paraId="65A6184F"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Competitive advantage</w:t>
                                          </w:r>
                                        </w:p>
                                      </w:txbxContent>
                                    </wps:txbx>
                                    <wps:bodyPr rot="0" vert="horz" wrap="square" lIns="72000" tIns="36000" rIns="72000" bIns="36000" anchor="ctr" anchorCtr="0" upright="1">
                                      <a:noAutofit/>
                                    </wps:bodyPr>
                                  </wps:wsp>
                                  <wps:wsp>
                                    <wps:cNvPr id="498" name="AutoShape 14"/>
                                    <wps:cNvSpPr>
                                      <a:spLocks noChangeArrowheads="1"/>
                                    </wps:cNvSpPr>
                                    <wps:spPr bwMode="auto">
                                      <a:xfrm>
                                        <a:off x="-42950" y="5172243"/>
                                        <a:ext cx="2040890" cy="557021"/>
                                      </a:xfrm>
                                      <a:prstGeom prst="rect">
                                        <a:avLst/>
                                      </a:prstGeom>
                                      <a:solidFill>
                                        <a:schemeClr val="bg1"/>
                                      </a:solidFill>
                                      <a:ln w="15875">
                                        <a:solidFill>
                                          <a:schemeClr val="bg1">
                                            <a:lumMod val="95000"/>
                                          </a:schemeClr>
                                        </a:solidFill>
                                      </a:ln>
                                    </wps:spPr>
                                    <wps:style>
                                      <a:lnRef idx="0">
                                        <a:scrgbClr r="0" g="0" b="0"/>
                                      </a:lnRef>
                                      <a:fillRef idx="1002">
                                        <a:schemeClr val="lt2"/>
                                      </a:fillRef>
                                      <a:effectRef idx="0">
                                        <a:scrgbClr r="0" g="0" b="0"/>
                                      </a:effectRef>
                                      <a:fontRef idx="major"/>
                                    </wps:style>
                                    <wps:txbx>
                                      <w:txbxContent>
                                        <w:p w14:paraId="7825DC17" w14:textId="77777777" w:rsidR="003D2193" w:rsidRPr="00300A01" w:rsidRDefault="003D2193" w:rsidP="00964093">
                                          <w:pPr>
                                            <w:spacing w:after="0" w:line="240" w:lineRule="auto"/>
                                            <w:rPr>
                                              <w:b/>
                                              <w:bCs/>
                                              <w:color w:val="A6A6A6" w:themeColor="background1" w:themeShade="A6"/>
                                              <w:sz w:val="28"/>
                                              <w:szCs w:val="28"/>
                                            </w:rPr>
                                          </w:pPr>
                                          <w:r w:rsidRPr="00300A01">
                                            <w:rPr>
                                              <w:b/>
                                              <w:bCs/>
                                              <w:color w:val="A6A6A6" w:themeColor="background1" w:themeShade="A6"/>
                                              <w:sz w:val="28"/>
                                              <w:szCs w:val="28"/>
                                            </w:rPr>
                                            <w:t>CHAPTER-7</w:t>
                                          </w:r>
                                        </w:p>
                                        <w:p w14:paraId="5F795245" w14:textId="77777777" w:rsidR="003D2193" w:rsidRPr="006650E9" w:rsidRDefault="003D2193" w:rsidP="00964093">
                                          <w:pPr>
                                            <w:pBdr>
                                              <w:left w:val="single" w:sz="48" w:space="13" w:color="4F81BD" w:themeColor="accent1"/>
                                            </w:pBdr>
                                            <w:spacing w:after="0"/>
                                            <w:rPr>
                                              <w:color w:val="A6A6A6" w:themeColor="background1" w:themeShade="A6"/>
                                              <w:sz w:val="20"/>
                                              <w:szCs w:val="20"/>
                                            </w:rPr>
                                          </w:pPr>
                                          <w:r>
                                            <w:rPr>
                                              <w:color w:val="A6A6A6" w:themeColor="background1" w:themeShade="A6"/>
                                              <w:szCs w:val="24"/>
                                            </w:rPr>
                                            <w:t>Conclusion</w:t>
                                          </w:r>
                                        </w:p>
                                      </w:txbxContent>
                                    </wps:txbx>
                                    <wps:bodyPr rot="0" vert="horz" wrap="square" lIns="91440" tIns="91440" rIns="36000" bIns="91440" anchor="ctr" anchorCtr="0" upright="1">
                                      <a:noAutofit/>
                                    </wps:bodyPr>
                                  </wps:wsp>
                                </wpg:grpSp>
                                <wpg:grpSp>
                                  <wpg:cNvPr id="499" name="Group 499"/>
                                  <wpg:cNvGrpSpPr/>
                                  <wpg:grpSpPr>
                                    <a:xfrm>
                                      <a:off x="-7815" y="225778"/>
                                      <a:ext cx="8977198" cy="5511305"/>
                                      <a:chOff x="-7815" y="0"/>
                                      <a:chExt cx="8977198" cy="5511305"/>
                                    </a:xfrm>
                                  </wpg:grpSpPr>
                                  <wpg:grpSp>
                                    <wpg:cNvPr id="500" name="Group 500"/>
                                    <wpg:cNvGrpSpPr/>
                                    <wpg:grpSpPr>
                                      <a:xfrm>
                                        <a:off x="5144259" y="4140420"/>
                                        <a:ext cx="1153543" cy="330200"/>
                                        <a:chOff x="7815" y="31264"/>
                                        <a:chExt cx="1153543" cy="330200"/>
                                      </a:xfrm>
                                    </wpg:grpSpPr>
                                    <wps:wsp>
                                      <wps:cNvPr id="501" name="Text Box 2"/>
                                      <wps:cNvSpPr txBox="1">
                                        <a:spLocks noChangeArrowheads="1"/>
                                      </wps:cNvSpPr>
                                      <wps:spPr bwMode="auto">
                                        <a:xfrm>
                                          <a:off x="7815" y="31264"/>
                                          <a:ext cx="962660" cy="330200"/>
                                        </a:xfrm>
                                        <a:prstGeom prst="rect">
                                          <a:avLst/>
                                        </a:prstGeom>
                                        <a:solidFill>
                                          <a:srgbClr val="FFFFFF"/>
                                        </a:solidFill>
                                        <a:ln w="19050">
                                          <a:solidFill>
                                            <a:srgbClr val="002060"/>
                                          </a:solidFill>
                                          <a:miter lim="800000"/>
                                          <a:headEnd/>
                                          <a:tailEnd/>
                                        </a:ln>
                                      </wps:spPr>
                                      <wps:txbx>
                                        <w:txbxContent>
                                          <w:p w14:paraId="198767F5" w14:textId="346D90D8" w:rsidR="003D2193" w:rsidRPr="006A37DF" w:rsidRDefault="003D2193" w:rsidP="00964093">
                                            <w:pPr>
                                              <w:spacing w:after="0"/>
                                              <w:rPr>
                                                <w:color w:val="002060"/>
                                                <w:sz w:val="18"/>
                                              </w:rPr>
                                            </w:pPr>
                                            <w:r w:rsidRPr="006A37DF">
                                              <w:rPr>
                                                <w:b/>
                                                <w:color w:val="002060"/>
                                                <w:sz w:val="24"/>
                                              </w:rPr>
                                              <w:t xml:space="preserve">Objective </w:t>
                                            </w:r>
                                            <w:r>
                                              <w:rPr>
                                                <w:b/>
                                                <w:color w:val="002060"/>
                                                <w:sz w:val="24"/>
                                              </w:rPr>
                                              <w:t>6</w:t>
                                            </w:r>
                                          </w:p>
                                          <w:p w14:paraId="7AABD507" w14:textId="77777777" w:rsidR="003D2193" w:rsidRPr="006A37DF" w:rsidRDefault="003D2193" w:rsidP="00964093">
                                            <w:pPr>
                                              <w:rPr>
                                                <w:color w:val="002060"/>
                                              </w:rPr>
                                            </w:pPr>
                                          </w:p>
                                        </w:txbxContent>
                                      </wps:txbx>
                                      <wps:bodyPr rot="0" vert="horz" wrap="square" lIns="72000" tIns="45720" rIns="72000" bIns="45720" anchor="t" anchorCtr="0">
                                        <a:noAutofit/>
                                      </wps:bodyPr>
                                    </wps:wsp>
                                    <wps:wsp>
                                      <wps:cNvPr id="502" name="Straight Arrow Connector 502"/>
                                      <wps:cNvCnPr/>
                                      <wps:spPr>
                                        <a:xfrm flipH="1" flipV="1">
                                          <a:off x="975938" y="49501"/>
                                          <a:ext cx="185420" cy="1905"/>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503" name="Group 503"/>
                                    <wpg:cNvGrpSpPr/>
                                    <wpg:grpSpPr>
                                      <a:xfrm>
                                        <a:off x="-7815" y="0"/>
                                        <a:ext cx="8977198" cy="5511305"/>
                                        <a:chOff x="-7815" y="0"/>
                                        <a:chExt cx="8977198" cy="5511305"/>
                                      </a:xfrm>
                                    </wpg:grpSpPr>
                                    <wpg:grpSp>
                                      <wpg:cNvPr id="504" name="Group 504"/>
                                      <wpg:cNvGrpSpPr/>
                                      <wpg:grpSpPr>
                                        <a:xfrm>
                                          <a:off x="6632812" y="996287"/>
                                          <a:ext cx="2208837" cy="4515018"/>
                                          <a:chOff x="0" y="0"/>
                                          <a:chExt cx="2208837" cy="4515018"/>
                                        </a:xfrm>
                                      </wpg:grpSpPr>
                                      <wps:wsp>
                                        <wps:cNvPr id="505" name="Text Box 2"/>
                                        <wps:cNvSpPr txBox="1">
                                          <a:spLocks noChangeArrowheads="1"/>
                                        </wps:cNvSpPr>
                                        <wps:spPr bwMode="auto">
                                          <a:xfrm rot="16200000">
                                            <a:off x="1289767" y="2563522"/>
                                            <a:ext cx="1402471" cy="260687"/>
                                          </a:xfrm>
                                          <a:prstGeom prst="rect">
                                            <a:avLst/>
                                          </a:prstGeom>
                                          <a:solidFill>
                                            <a:srgbClr val="FFFFFF"/>
                                          </a:solidFill>
                                          <a:ln w="9525">
                                            <a:solidFill>
                                              <a:srgbClr val="002060"/>
                                            </a:solidFill>
                                            <a:miter lim="800000"/>
                                            <a:headEnd/>
                                            <a:tailEnd/>
                                          </a:ln>
                                        </wps:spPr>
                                        <wps:txbx>
                                          <w:txbxContent>
                                            <w:p w14:paraId="1B797E1B" w14:textId="77777777" w:rsidR="003D2193" w:rsidRPr="00AD7E3C" w:rsidRDefault="003D2193" w:rsidP="00964093">
                                              <w:pPr>
                                                <w:jc w:val="center"/>
                                                <w:rPr>
                                                  <w:b/>
                                                  <w:color w:val="002060"/>
                                                  <w:sz w:val="24"/>
                                                </w:rPr>
                                              </w:pPr>
                                              <w:r w:rsidRPr="00AD7E3C">
                                                <w:rPr>
                                                  <w:b/>
                                                  <w:color w:val="002060"/>
                                                  <w:sz w:val="24"/>
                                                </w:rPr>
                                                <w:t>Aim of the Research</w:t>
                                              </w:r>
                                            </w:p>
                                          </w:txbxContent>
                                        </wps:txbx>
                                        <wps:bodyPr rot="0" vert="horz" wrap="square" lIns="36000" tIns="36000" rIns="36000" bIns="36000" anchor="t" anchorCtr="0">
                                          <a:noAutofit/>
                                        </wps:bodyPr>
                                      </wps:wsp>
                                      <wpg:grpSp>
                                        <wpg:cNvPr id="506" name="Group 506"/>
                                        <wpg:cNvGrpSpPr/>
                                        <wpg:grpSpPr>
                                          <a:xfrm>
                                            <a:off x="0" y="0"/>
                                            <a:ext cx="2208837" cy="4515018"/>
                                            <a:chOff x="0" y="0"/>
                                            <a:chExt cx="2208837" cy="4515018"/>
                                          </a:xfrm>
                                        </wpg:grpSpPr>
                                        <wps:wsp>
                                          <wps:cNvPr id="507" name="Text Box 2"/>
                                          <wps:cNvSpPr txBox="1">
                                            <a:spLocks noChangeArrowheads="1"/>
                                          </wps:cNvSpPr>
                                          <wps:spPr bwMode="auto">
                                            <a:xfrm>
                                              <a:off x="77074" y="1352124"/>
                                              <a:ext cx="1750695" cy="447040"/>
                                            </a:xfrm>
                                            <a:prstGeom prst="rect">
                                              <a:avLst/>
                                            </a:prstGeom>
                                            <a:solidFill>
                                              <a:srgbClr val="FFFFFF"/>
                                            </a:solidFill>
                                            <a:ln w="19050">
                                              <a:solidFill>
                                                <a:schemeClr val="bg1">
                                                  <a:lumMod val="65000"/>
                                                </a:schemeClr>
                                              </a:solidFill>
                                              <a:miter lim="800000"/>
                                              <a:headEnd/>
                                              <a:tailEnd/>
                                            </a:ln>
                                          </wps:spPr>
                                          <wps:txbx>
                                            <w:txbxContent>
                                              <w:p w14:paraId="369D08E7" w14:textId="77777777" w:rsidR="003D2193" w:rsidRPr="00AD7E3C" w:rsidRDefault="003D2193" w:rsidP="00964093">
                                                <w:pPr>
                                                  <w:spacing w:after="0" w:line="240" w:lineRule="auto"/>
                                                  <w:jc w:val="center"/>
                                                  <w:rPr>
                                                    <w:color w:val="A6A6A6" w:themeColor="background1" w:themeShade="A6"/>
                                                    <w:sz w:val="18"/>
                                                  </w:rPr>
                                                </w:pPr>
                                                <w:r w:rsidRPr="00AD7E3C">
                                                  <w:rPr>
                                                    <w:b/>
                                                    <w:color w:val="A6A6A6" w:themeColor="background1" w:themeShade="A6"/>
                                                    <w:sz w:val="24"/>
                                                  </w:rPr>
                                                  <w:t>Framework Development</w:t>
                                                </w:r>
                                              </w:p>
                                              <w:p w14:paraId="416B5A70" w14:textId="77777777" w:rsidR="003D2193" w:rsidRPr="00AD7E3C" w:rsidRDefault="003D2193" w:rsidP="00964093">
                                                <w:pPr>
                                                  <w:spacing w:after="0" w:line="240" w:lineRule="auto"/>
                                                  <w:jc w:val="center"/>
                                                  <w:rPr>
                                                    <w:color w:val="A6A6A6" w:themeColor="background1" w:themeShade="A6"/>
                                                    <w:sz w:val="28"/>
                                                  </w:rPr>
                                                </w:pPr>
                                                <w:r w:rsidRPr="001F7CDF">
                                                  <w:rPr>
                                                    <w:color w:val="A6A6A6" w:themeColor="background1" w:themeShade="A6"/>
                                                  </w:rPr>
                                                  <w:t>Second Order</w:t>
                                                </w:r>
                                              </w:p>
                                            </w:txbxContent>
                                          </wps:txbx>
                                          <wps:bodyPr rot="0" vert="horz" wrap="square" lIns="36000" tIns="36000" rIns="36000" bIns="36000" anchor="t" anchorCtr="0">
                                            <a:noAutofit/>
                                          </wps:bodyPr>
                                        </wps:wsp>
                                        <wps:wsp>
                                          <wps:cNvPr id="509" name="Text Box 2"/>
                                          <wps:cNvSpPr txBox="1">
                                            <a:spLocks noChangeArrowheads="1"/>
                                          </wps:cNvSpPr>
                                          <wps:spPr bwMode="auto">
                                            <a:xfrm>
                                              <a:off x="53370" y="0"/>
                                              <a:ext cx="1750695" cy="524753"/>
                                            </a:xfrm>
                                            <a:prstGeom prst="rect">
                                              <a:avLst/>
                                            </a:prstGeom>
                                            <a:solidFill>
                                              <a:srgbClr val="FFFFFF"/>
                                            </a:solidFill>
                                            <a:ln w="19050">
                                              <a:solidFill>
                                                <a:schemeClr val="bg1">
                                                  <a:lumMod val="65000"/>
                                                </a:schemeClr>
                                              </a:solidFill>
                                              <a:miter lim="800000"/>
                                              <a:headEnd/>
                                              <a:tailEnd/>
                                            </a:ln>
                                          </wps:spPr>
                                          <wps:txbx>
                                            <w:txbxContent>
                                              <w:p w14:paraId="1F0B97F6" w14:textId="77777777" w:rsidR="003D2193" w:rsidRPr="006650E9" w:rsidRDefault="003D2193" w:rsidP="00964093">
                                                <w:pPr>
                                                  <w:spacing w:after="0"/>
                                                  <w:jc w:val="center"/>
                                                  <w:rPr>
                                                    <w:color w:val="A6A6A6" w:themeColor="background1" w:themeShade="A6"/>
                                                    <w:sz w:val="18"/>
                                                  </w:rPr>
                                                </w:pPr>
                                                <w:r w:rsidRPr="006650E9">
                                                  <w:rPr>
                                                    <w:b/>
                                                    <w:color w:val="A6A6A6" w:themeColor="background1" w:themeShade="A6"/>
                                                    <w:sz w:val="24"/>
                                                  </w:rPr>
                                                  <w:t>Framework Development</w:t>
                                                </w:r>
                                              </w:p>
                                              <w:p w14:paraId="1AD16BFF" w14:textId="77777777" w:rsidR="003D2193" w:rsidRPr="006650E9" w:rsidRDefault="003D2193" w:rsidP="00964093">
                                                <w:pPr>
                                                  <w:spacing w:after="0"/>
                                                  <w:jc w:val="center"/>
                                                  <w:rPr>
                                                    <w:color w:val="A6A6A6" w:themeColor="background1" w:themeShade="A6"/>
                                                    <w:sz w:val="28"/>
                                                  </w:rPr>
                                                </w:pPr>
                                                <w:r>
                                                  <w:rPr>
                                                    <w:color w:val="A6A6A6" w:themeColor="background1" w:themeShade="A6"/>
                                                  </w:rPr>
                                                  <w:t>First</w:t>
                                                </w:r>
                                                <w:r w:rsidRPr="001F7CDF">
                                                  <w:rPr>
                                                    <w:color w:val="A6A6A6" w:themeColor="background1" w:themeShade="A6"/>
                                                  </w:rPr>
                                                  <w:t xml:space="preserve"> Order</w:t>
                                                </w:r>
                                              </w:p>
                                            </w:txbxContent>
                                          </wps:txbx>
                                          <wps:bodyPr rot="0" vert="horz" wrap="square" lIns="36000" tIns="36000" rIns="36000" bIns="36000" anchor="t" anchorCtr="0">
                                            <a:noAutofit/>
                                          </wps:bodyPr>
                                        </wps:wsp>
                                        <wps:wsp>
                                          <wps:cNvPr id="510" name="Text Box 2"/>
                                          <wps:cNvSpPr txBox="1">
                                            <a:spLocks noChangeArrowheads="1"/>
                                          </wps:cNvSpPr>
                                          <wps:spPr bwMode="auto">
                                            <a:xfrm>
                                              <a:off x="85391" y="2067184"/>
                                              <a:ext cx="1750695" cy="447040"/>
                                            </a:xfrm>
                                            <a:prstGeom prst="rect">
                                              <a:avLst/>
                                            </a:prstGeom>
                                            <a:solidFill>
                                              <a:srgbClr val="FFFFFF"/>
                                            </a:solidFill>
                                            <a:ln w="19050">
                                              <a:solidFill>
                                                <a:schemeClr val="bg1">
                                                  <a:lumMod val="65000"/>
                                                </a:schemeClr>
                                              </a:solidFill>
                                              <a:miter lim="800000"/>
                                              <a:headEnd/>
                                              <a:tailEnd/>
                                            </a:ln>
                                          </wps:spPr>
                                          <wps:txbx>
                                            <w:txbxContent>
                                              <w:p w14:paraId="0B958541" w14:textId="77777777" w:rsidR="003D2193" w:rsidRPr="00AD7E3C" w:rsidRDefault="003D2193" w:rsidP="00964093">
                                                <w:pPr>
                                                  <w:spacing w:after="0" w:line="240" w:lineRule="auto"/>
                                                  <w:jc w:val="center"/>
                                                  <w:rPr>
                                                    <w:color w:val="A6A6A6" w:themeColor="background1" w:themeShade="A6"/>
                                                    <w:sz w:val="18"/>
                                                  </w:rPr>
                                                </w:pPr>
                                                <w:r w:rsidRPr="00AD7E3C">
                                                  <w:rPr>
                                                    <w:b/>
                                                    <w:color w:val="A6A6A6" w:themeColor="background1" w:themeShade="A6"/>
                                                    <w:sz w:val="24"/>
                                                  </w:rPr>
                                                  <w:t>Framework Development</w:t>
                                                </w:r>
                                              </w:p>
                                              <w:p w14:paraId="0225B74E" w14:textId="77777777" w:rsidR="003D2193" w:rsidRPr="00AD7E3C" w:rsidRDefault="003D2193" w:rsidP="00964093">
                                                <w:pPr>
                                                  <w:spacing w:after="0" w:line="240" w:lineRule="auto"/>
                                                  <w:jc w:val="center"/>
                                                  <w:rPr>
                                                    <w:color w:val="A6A6A6" w:themeColor="background1" w:themeShade="A6"/>
                                                    <w:sz w:val="28"/>
                                                  </w:rPr>
                                                </w:pPr>
                                                <w:r>
                                                  <w:rPr>
                                                    <w:color w:val="A6A6A6" w:themeColor="background1" w:themeShade="A6"/>
                                                  </w:rPr>
                                                  <w:t>Third</w:t>
                                                </w:r>
                                                <w:r w:rsidRPr="001F7CDF">
                                                  <w:rPr>
                                                    <w:color w:val="A6A6A6" w:themeColor="background1" w:themeShade="A6"/>
                                                  </w:rPr>
                                                  <w:t xml:space="preserve"> Order</w:t>
                                                </w:r>
                                              </w:p>
                                            </w:txbxContent>
                                          </wps:txbx>
                                          <wps:bodyPr rot="0" vert="horz" wrap="square" lIns="36000" tIns="36000" rIns="36000" bIns="36000" anchor="t" anchorCtr="0">
                                            <a:noAutofit/>
                                          </wps:bodyPr>
                                        </wps:wsp>
                                        <wps:wsp>
                                          <wps:cNvPr id="530" name="Text Box 2"/>
                                          <wps:cNvSpPr txBox="1">
                                            <a:spLocks noChangeArrowheads="1"/>
                                          </wps:cNvSpPr>
                                          <wps:spPr bwMode="auto">
                                            <a:xfrm>
                                              <a:off x="88949" y="3056302"/>
                                              <a:ext cx="1750695" cy="311285"/>
                                            </a:xfrm>
                                            <a:prstGeom prst="rect">
                                              <a:avLst/>
                                            </a:prstGeom>
                                            <a:solidFill>
                                              <a:srgbClr val="FFFFFF"/>
                                            </a:solidFill>
                                            <a:ln w="19050">
                                              <a:solidFill>
                                                <a:srgbClr val="002060"/>
                                              </a:solidFill>
                                              <a:miter lim="800000"/>
                                              <a:headEnd/>
                                              <a:tailEnd/>
                                            </a:ln>
                                          </wps:spPr>
                                          <wps:txbx>
                                            <w:txbxContent>
                                              <w:p w14:paraId="20525BAE" w14:textId="77777777" w:rsidR="003D2193" w:rsidRPr="006A37DF" w:rsidRDefault="003D2193" w:rsidP="00964093">
                                                <w:pPr>
                                                  <w:spacing w:after="0"/>
                                                  <w:jc w:val="center"/>
                                                  <w:rPr>
                                                    <w:color w:val="002060"/>
                                                    <w:sz w:val="18"/>
                                                  </w:rPr>
                                                </w:pPr>
                                                <w:r w:rsidRPr="006A37DF">
                                                  <w:rPr>
                                                    <w:b/>
                                                    <w:color w:val="002060"/>
                                                    <w:sz w:val="24"/>
                                                  </w:rPr>
                                                  <w:t>SKI Development</w:t>
                                                </w:r>
                                              </w:p>
                                              <w:p w14:paraId="1293F7DB" w14:textId="77777777" w:rsidR="003D2193" w:rsidRPr="006A37DF" w:rsidRDefault="003D2193" w:rsidP="00964093">
                                                <w:pPr>
                                                  <w:spacing w:after="0"/>
                                                  <w:jc w:val="center"/>
                                                  <w:rPr>
                                                    <w:color w:val="002060"/>
                                                    <w:sz w:val="28"/>
                                                  </w:rPr>
                                                </w:pPr>
                                              </w:p>
                                            </w:txbxContent>
                                          </wps:txbx>
                                          <wps:bodyPr rot="0" vert="horz" wrap="square" lIns="36000" tIns="36000" rIns="36000" bIns="36000" anchor="t" anchorCtr="0">
                                            <a:noAutofit/>
                                          </wps:bodyPr>
                                        </wps:wsp>
                                        <wps:wsp>
                                          <wps:cNvPr id="531" name="Rectangle 531"/>
                                          <wps:cNvSpPr/>
                                          <wps:spPr>
                                            <a:xfrm>
                                              <a:off x="0" y="1939097"/>
                                              <a:ext cx="2151530" cy="1516975"/>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 name="Text Box 2"/>
                                          <wps:cNvSpPr txBox="1">
                                            <a:spLocks noChangeArrowheads="1"/>
                                          </wps:cNvSpPr>
                                          <wps:spPr bwMode="auto">
                                            <a:xfrm>
                                              <a:off x="29284" y="3921158"/>
                                              <a:ext cx="2179553" cy="593860"/>
                                            </a:xfrm>
                                            <a:prstGeom prst="rect">
                                              <a:avLst/>
                                            </a:prstGeom>
                                            <a:solidFill>
                                              <a:srgbClr val="FFFFFF"/>
                                            </a:solidFill>
                                            <a:ln w="19050">
                                              <a:solidFill>
                                                <a:schemeClr val="bg1">
                                                  <a:lumMod val="95000"/>
                                                </a:schemeClr>
                                              </a:solidFill>
                                              <a:miter lim="800000"/>
                                              <a:headEnd/>
                                              <a:tailEnd/>
                                            </a:ln>
                                          </wps:spPr>
                                          <wps:txbx>
                                            <w:txbxContent>
                                              <w:p w14:paraId="5C66E234" w14:textId="77777777" w:rsidR="003D2193" w:rsidRDefault="003D2193" w:rsidP="00964093">
                                                <w:pPr>
                                                  <w:spacing w:after="0" w:line="240" w:lineRule="auto"/>
                                                  <w:rPr>
                                                    <w:b/>
                                                    <w:color w:val="A6A6A6" w:themeColor="background1" w:themeShade="A6"/>
                                                    <w:sz w:val="24"/>
                                                  </w:rPr>
                                                </w:pPr>
                                                <w:r w:rsidRPr="00DD266D">
                                                  <w:rPr>
                                                    <w:b/>
                                                    <w:color w:val="A6A6A6" w:themeColor="background1" w:themeShade="A6"/>
                                                    <w:sz w:val="24"/>
                                                  </w:rPr>
                                                  <w:t>Key findings</w:t>
                                                </w:r>
                                              </w:p>
                                              <w:p w14:paraId="7200C47F" w14:textId="77777777" w:rsidR="003D2193" w:rsidRPr="006650E9" w:rsidRDefault="003D2193" w:rsidP="00964093">
                                                <w:pPr>
                                                  <w:spacing w:after="0" w:line="240" w:lineRule="auto"/>
                                                  <w:rPr>
                                                    <w:color w:val="A6A6A6" w:themeColor="background1" w:themeShade="A6"/>
                                                    <w:sz w:val="20"/>
                                                  </w:rPr>
                                                </w:pPr>
                                                <w:r w:rsidRPr="006650E9">
                                                  <w:rPr>
                                                    <w:color w:val="A6A6A6" w:themeColor="background1" w:themeShade="A6"/>
                                                    <w:sz w:val="20"/>
                                                  </w:rPr>
                                                  <w:t>-Critical factors in strategic framework</w:t>
                                                </w:r>
                                              </w:p>
                                              <w:p w14:paraId="227F33A6" w14:textId="77777777" w:rsidR="003D2193" w:rsidRPr="006650E9" w:rsidRDefault="003D2193" w:rsidP="00964093">
                                                <w:pPr>
                                                  <w:spacing w:after="0" w:line="240" w:lineRule="auto"/>
                                                  <w:rPr>
                                                    <w:color w:val="A6A6A6" w:themeColor="background1" w:themeShade="A6"/>
                                                    <w:sz w:val="20"/>
                                                  </w:rPr>
                                                </w:pPr>
                                                <w:r w:rsidRPr="006650E9">
                                                  <w:rPr>
                                                    <w:color w:val="A6A6A6" w:themeColor="background1" w:themeShade="A6"/>
                                                    <w:sz w:val="20"/>
                                                  </w:rPr>
                                                  <w:t>-Skills, knowledge, and training</w:t>
                                                </w:r>
                                              </w:p>
                                            </w:txbxContent>
                                          </wps:txbx>
                                          <wps:bodyPr rot="0" vert="horz" wrap="square" lIns="36000" tIns="36000" rIns="36000" bIns="36000" anchor="t" anchorCtr="0">
                                            <a:noAutofit/>
                                          </wps:bodyPr>
                                        </wps:wsp>
                                        <wps:wsp>
                                          <wps:cNvPr id="534" name="Straight Arrow Connector 534"/>
                                          <wps:cNvCnPr/>
                                          <wps:spPr>
                                            <a:xfrm>
                                              <a:off x="907284" y="515906"/>
                                              <a:ext cx="0" cy="775343"/>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539" name="Straight Arrow Connector 539"/>
                                          <wps:cNvCnPr/>
                                          <wps:spPr>
                                            <a:xfrm>
                                              <a:off x="914400" y="3369404"/>
                                              <a:ext cx="0" cy="504051"/>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541" name="Straight Arrow Connector 541"/>
                                          <wps:cNvCnPr/>
                                          <wps:spPr>
                                            <a:xfrm>
                                              <a:off x="907284" y="2490583"/>
                                              <a:ext cx="0" cy="636608"/>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s:wsp>
                                          <wps:cNvPr id="542" name="Straight Arrow Connector 542"/>
                                          <wps:cNvCnPr/>
                                          <wps:spPr>
                                            <a:xfrm>
                                              <a:off x="907284" y="1725618"/>
                                              <a:ext cx="0" cy="335666"/>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545" name="Group 545"/>
                                      <wpg:cNvGrpSpPr/>
                                      <wpg:grpSpPr>
                                        <a:xfrm>
                                          <a:off x="-7815" y="0"/>
                                          <a:ext cx="8977198" cy="4869859"/>
                                          <a:chOff x="-7815" y="0"/>
                                          <a:chExt cx="8977198" cy="4869859"/>
                                        </a:xfrm>
                                      </wpg:grpSpPr>
                                      <wpg:grpSp>
                                        <wpg:cNvPr id="546" name="Group 546"/>
                                        <wpg:cNvGrpSpPr/>
                                        <wpg:grpSpPr>
                                          <a:xfrm>
                                            <a:off x="-7815" y="855861"/>
                                            <a:ext cx="8977198" cy="4013998"/>
                                            <a:chOff x="-7815" y="23347"/>
                                            <a:chExt cx="8977198" cy="4013998"/>
                                          </a:xfrm>
                                        </wpg:grpSpPr>
                                        <wps:wsp>
                                          <wps:cNvPr id="550" name="Straight Connector 550"/>
                                          <wps:cNvCnPr/>
                                          <wps:spPr>
                                            <a:xfrm>
                                              <a:off x="91438" y="23347"/>
                                              <a:ext cx="8830313" cy="12626"/>
                                            </a:xfrm>
                                            <a:prstGeom prst="line">
                                              <a:avLst/>
                                            </a:prstGeom>
                                            <a:ln w="38100">
                                              <a:solidFill>
                                                <a:schemeClr val="bg1">
                                                  <a:lumMod val="9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551" name="Straight Connector 551"/>
                                          <wps:cNvCnPr/>
                                          <wps:spPr>
                                            <a:xfrm>
                                              <a:off x="-7815" y="4026338"/>
                                              <a:ext cx="8977198" cy="11007"/>
                                            </a:xfrm>
                                            <a:prstGeom prst="line">
                                              <a:avLst/>
                                            </a:prstGeom>
                                            <a:ln w="38100">
                                              <a:solidFill>
                                                <a:srgbClr val="002060"/>
                                              </a:solidFill>
                                              <a:prstDash val="dash"/>
                                            </a:ln>
                                          </wps:spPr>
                                          <wps:style>
                                            <a:lnRef idx="1">
                                              <a:schemeClr val="accent1"/>
                                            </a:lnRef>
                                            <a:fillRef idx="0">
                                              <a:schemeClr val="accent1"/>
                                            </a:fillRef>
                                            <a:effectRef idx="0">
                                              <a:schemeClr val="accent1"/>
                                            </a:effectRef>
                                            <a:fontRef idx="minor">
                                              <a:schemeClr val="tx1"/>
                                            </a:fontRef>
                                          </wps:style>
                                          <wps:bodyPr/>
                                        </wps:wsp>
                                        <wps:wsp>
                                          <wps:cNvPr id="552" name="Rectangle 552"/>
                                          <wps:cNvSpPr/>
                                          <wps:spPr>
                                            <a:xfrm>
                                              <a:off x="0" y="65286"/>
                                              <a:ext cx="2661285" cy="3870963"/>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Text Box 2"/>
                                          <wps:cNvSpPr txBox="1">
                                            <a:spLocks noChangeArrowheads="1"/>
                                          </wps:cNvSpPr>
                                          <wps:spPr bwMode="auto">
                                            <a:xfrm rot="16200000">
                                              <a:off x="621885" y="1765534"/>
                                              <a:ext cx="3678753" cy="318770"/>
                                            </a:xfrm>
                                            <a:prstGeom prst="rect">
                                              <a:avLst/>
                                            </a:prstGeom>
                                            <a:solidFill>
                                              <a:srgbClr val="FFFFFF"/>
                                            </a:solidFill>
                                            <a:ln w="9525">
                                              <a:solidFill>
                                                <a:srgbClr val="002060"/>
                                              </a:solidFill>
                                              <a:miter lim="800000"/>
                                              <a:headEnd/>
                                              <a:tailEnd/>
                                            </a:ln>
                                          </wps:spPr>
                                          <wps:txbx>
                                            <w:txbxContent>
                                              <w:p w14:paraId="1B4B0CBD" w14:textId="77777777" w:rsidR="003D2193" w:rsidRPr="009B07BD" w:rsidRDefault="003D2193" w:rsidP="00964093">
                                                <w:pPr>
                                                  <w:jc w:val="center"/>
                                                  <w:rPr>
                                                    <w:b/>
                                                    <w:color w:val="002060"/>
                                                    <w:spacing w:val="90"/>
                                                    <w:sz w:val="32"/>
                                                  </w:rPr>
                                                </w:pPr>
                                                <w:r w:rsidRPr="009B07BD">
                                                  <w:rPr>
                                                    <w:b/>
                                                    <w:color w:val="002060"/>
                                                    <w:spacing w:val="90"/>
                                                    <w:sz w:val="32"/>
                                                  </w:rPr>
                                                  <w:t>Analysis &amp; Findings</w:t>
                                                </w:r>
                                              </w:p>
                                            </w:txbxContent>
                                          </wps:txbx>
                                          <wps:bodyPr rot="0" vert="horz" wrap="square" lIns="36000" tIns="36000" rIns="36000" bIns="36000" anchor="t" anchorCtr="0">
                                            <a:noAutofit/>
                                          </wps:bodyPr>
                                        </wps:wsp>
                                      </wpg:grpSp>
                                      <wpg:grpSp>
                                        <wpg:cNvPr id="574" name="Group 574"/>
                                        <wpg:cNvGrpSpPr/>
                                        <wpg:grpSpPr>
                                          <a:xfrm>
                                            <a:off x="2770050" y="0"/>
                                            <a:ext cx="3953955" cy="4158653"/>
                                            <a:chOff x="-445" y="0"/>
                                            <a:chExt cx="3953955" cy="4158653"/>
                                          </a:xfrm>
                                        </wpg:grpSpPr>
                                        <wps:wsp>
                                          <wps:cNvPr id="575" name="Straight Connector 575"/>
                                          <wps:cNvCnPr/>
                                          <wps:spPr>
                                            <a:xfrm>
                                              <a:off x="3302758" y="136478"/>
                                              <a:ext cx="209466"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wpg:grpSp>
                                          <wpg:cNvPr id="25602" name="Group 25602"/>
                                          <wpg:cNvGrpSpPr/>
                                          <wpg:grpSpPr>
                                            <a:xfrm>
                                              <a:off x="-445" y="0"/>
                                              <a:ext cx="3953955" cy="4158653"/>
                                              <a:chOff x="-445" y="0"/>
                                              <a:chExt cx="3953955" cy="4158653"/>
                                            </a:xfrm>
                                          </wpg:grpSpPr>
                                          <wps:wsp>
                                            <wps:cNvPr id="25604" name="Straight Connector 25604"/>
                                            <wps:cNvCnPr/>
                                            <wps:spPr>
                                              <a:xfrm>
                                                <a:off x="3507475" y="150108"/>
                                                <a:ext cx="4749" cy="4008545"/>
                                              </a:xfrm>
                                              <a:prstGeom prst="line">
                                                <a:avLst/>
                                              </a:prstGeom>
                                              <a:ln w="38100">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g:cNvPr id="25605" name="Group 25605"/>
                                            <wpg:cNvGrpSpPr/>
                                            <wpg:grpSpPr>
                                              <a:xfrm>
                                                <a:off x="-445" y="0"/>
                                                <a:ext cx="3953955" cy="3908982"/>
                                                <a:chOff x="-445" y="0"/>
                                                <a:chExt cx="3953955" cy="3908982"/>
                                              </a:xfrm>
                                            </wpg:grpSpPr>
                                            <wpg:grpSp>
                                              <wpg:cNvPr id="25607" name="Group 25607"/>
                                              <wpg:cNvGrpSpPr/>
                                              <wpg:grpSpPr>
                                                <a:xfrm>
                                                  <a:off x="-445" y="0"/>
                                                  <a:ext cx="3335210" cy="3908982"/>
                                                  <a:chOff x="-445" y="0"/>
                                                  <a:chExt cx="3335210" cy="3908982"/>
                                                </a:xfrm>
                                              </wpg:grpSpPr>
                                              <wps:wsp>
                                                <wps:cNvPr id="25621" name="Text Box 2"/>
                                                <wps:cNvSpPr txBox="1">
                                                  <a:spLocks noChangeArrowheads="1"/>
                                                </wps:cNvSpPr>
                                                <wps:spPr bwMode="auto">
                                                  <a:xfrm>
                                                    <a:off x="2372105" y="2333764"/>
                                                    <a:ext cx="962660" cy="330200"/>
                                                  </a:xfrm>
                                                  <a:prstGeom prst="rect">
                                                    <a:avLst/>
                                                  </a:prstGeom>
                                                  <a:solidFill>
                                                    <a:srgbClr val="FFFFFF"/>
                                                  </a:solidFill>
                                                  <a:ln w="19050">
                                                    <a:solidFill>
                                                      <a:schemeClr val="bg1">
                                                        <a:lumMod val="65000"/>
                                                      </a:schemeClr>
                                                    </a:solidFill>
                                                    <a:miter lim="800000"/>
                                                    <a:headEnd/>
                                                    <a:tailEnd/>
                                                  </a:ln>
                                                </wps:spPr>
                                                <wps:txbx>
                                                  <w:txbxContent>
                                                    <w:p w14:paraId="5C464C1F" w14:textId="77777777" w:rsidR="003D2193" w:rsidRPr="00AD7E3C" w:rsidRDefault="003D2193" w:rsidP="00964093">
                                                      <w:pPr>
                                                        <w:spacing w:after="0"/>
                                                        <w:rPr>
                                                          <w:color w:val="A6A6A6" w:themeColor="background1" w:themeShade="A6"/>
                                                          <w:sz w:val="18"/>
                                                        </w:rPr>
                                                      </w:pPr>
                                                      <w:r w:rsidRPr="00AD7E3C">
                                                        <w:rPr>
                                                          <w:b/>
                                                          <w:color w:val="A6A6A6" w:themeColor="background1" w:themeShade="A6"/>
                                                          <w:sz w:val="24"/>
                                                        </w:rPr>
                                                        <w:t>Objective 3</w:t>
                                                      </w:r>
                                                    </w:p>
                                                    <w:p w14:paraId="0FE33BC6" w14:textId="77777777" w:rsidR="003D2193" w:rsidRPr="00AD7E3C" w:rsidRDefault="003D2193" w:rsidP="00964093">
                                                      <w:pPr>
                                                        <w:rPr>
                                                          <w:color w:val="A6A6A6" w:themeColor="background1" w:themeShade="A6"/>
                                                        </w:rPr>
                                                      </w:pPr>
                                                    </w:p>
                                                  </w:txbxContent>
                                                </wps:txbx>
                                                <wps:bodyPr rot="0" vert="horz" wrap="square" lIns="72000" tIns="45720" rIns="72000" bIns="45720" anchor="t" anchorCtr="0">
                                                  <a:noAutofit/>
                                                </wps:bodyPr>
                                              </wps:wsp>
                                              <wps:wsp>
                                                <wps:cNvPr id="25622" name="Text Box 2"/>
                                                <wps:cNvSpPr txBox="1">
                                                  <a:spLocks noChangeArrowheads="1"/>
                                                </wps:cNvSpPr>
                                                <wps:spPr bwMode="auto">
                                                  <a:xfrm>
                                                    <a:off x="2367025" y="2826524"/>
                                                    <a:ext cx="962660" cy="330200"/>
                                                  </a:xfrm>
                                                  <a:prstGeom prst="rect">
                                                    <a:avLst/>
                                                  </a:prstGeom>
                                                  <a:solidFill>
                                                    <a:srgbClr val="FFFFFF"/>
                                                  </a:solidFill>
                                                  <a:ln w="19050">
                                                    <a:solidFill>
                                                      <a:schemeClr val="bg1">
                                                        <a:lumMod val="65000"/>
                                                      </a:schemeClr>
                                                    </a:solidFill>
                                                    <a:miter lim="800000"/>
                                                    <a:headEnd/>
                                                    <a:tailEnd/>
                                                  </a:ln>
                                                </wps:spPr>
                                                <wps:txbx>
                                                  <w:txbxContent>
                                                    <w:p w14:paraId="04795E9F" w14:textId="77777777" w:rsidR="003D2193" w:rsidRPr="00AD7E3C" w:rsidRDefault="003D2193" w:rsidP="00964093">
                                                      <w:pPr>
                                                        <w:spacing w:after="0"/>
                                                        <w:rPr>
                                                          <w:color w:val="A6A6A6" w:themeColor="background1" w:themeShade="A6"/>
                                                          <w:sz w:val="18"/>
                                                        </w:rPr>
                                                      </w:pPr>
                                                      <w:r w:rsidRPr="00AD7E3C">
                                                        <w:rPr>
                                                          <w:b/>
                                                          <w:color w:val="A6A6A6" w:themeColor="background1" w:themeShade="A6"/>
                                                          <w:sz w:val="24"/>
                                                        </w:rPr>
                                                        <w:t>Objective 4</w:t>
                                                      </w:r>
                                                    </w:p>
                                                    <w:p w14:paraId="3F2FAB84" w14:textId="77777777" w:rsidR="003D2193" w:rsidRPr="00AD7E3C" w:rsidRDefault="003D2193" w:rsidP="00964093">
                                                      <w:pPr>
                                                        <w:rPr>
                                                          <w:color w:val="A6A6A6" w:themeColor="background1" w:themeShade="A6"/>
                                                        </w:rPr>
                                                      </w:pPr>
                                                    </w:p>
                                                  </w:txbxContent>
                                                </wps:txbx>
                                                <wps:bodyPr rot="0" vert="horz" wrap="square" lIns="72000" tIns="45720" rIns="72000" bIns="45720" anchor="t" anchorCtr="0">
                                                  <a:noAutofit/>
                                                </wps:bodyPr>
                                              </wps:wsp>
                                              <wps:wsp>
                                                <wps:cNvPr id="25623" name="Text Box 2"/>
                                                <wps:cNvSpPr txBox="1">
                                                  <a:spLocks noChangeArrowheads="1"/>
                                                </wps:cNvSpPr>
                                                <wps:spPr bwMode="auto">
                                                  <a:xfrm>
                                                    <a:off x="2346705" y="3309125"/>
                                                    <a:ext cx="962660" cy="330200"/>
                                                  </a:xfrm>
                                                  <a:prstGeom prst="rect">
                                                    <a:avLst/>
                                                  </a:prstGeom>
                                                  <a:solidFill>
                                                    <a:srgbClr val="FFFFFF"/>
                                                  </a:solidFill>
                                                  <a:ln w="19050">
                                                    <a:solidFill>
                                                      <a:schemeClr val="bg1">
                                                        <a:lumMod val="65000"/>
                                                      </a:schemeClr>
                                                    </a:solidFill>
                                                    <a:miter lim="800000"/>
                                                    <a:headEnd/>
                                                    <a:tailEnd/>
                                                  </a:ln>
                                                </wps:spPr>
                                                <wps:txbx>
                                                  <w:txbxContent>
                                                    <w:p w14:paraId="2E591749" w14:textId="084EAF68" w:rsidR="003D2193" w:rsidRPr="00AD7E3C" w:rsidRDefault="003D2193" w:rsidP="00964093">
                                                      <w:pPr>
                                                        <w:spacing w:after="0"/>
                                                        <w:rPr>
                                                          <w:color w:val="A6A6A6" w:themeColor="background1" w:themeShade="A6"/>
                                                          <w:sz w:val="18"/>
                                                        </w:rPr>
                                                      </w:pPr>
                                                      <w:r w:rsidRPr="00AD7E3C">
                                                        <w:rPr>
                                                          <w:b/>
                                                          <w:color w:val="A6A6A6" w:themeColor="background1" w:themeShade="A6"/>
                                                          <w:sz w:val="24"/>
                                                        </w:rPr>
                                                        <w:t xml:space="preserve">Objective </w:t>
                                                      </w:r>
                                                      <w:r>
                                                        <w:rPr>
                                                          <w:b/>
                                                          <w:color w:val="A6A6A6" w:themeColor="background1" w:themeShade="A6"/>
                                                          <w:sz w:val="24"/>
                                                        </w:rPr>
                                                        <w:t>5</w:t>
                                                      </w:r>
                                                    </w:p>
                                                    <w:p w14:paraId="2ADF1121" w14:textId="77777777" w:rsidR="003D2193" w:rsidRPr="00AD7E3C" w:rsidRDefault="003D2193" w:rsidP="00964093">
                                                      <w:pPr>
                                                        <w:rPr>
                                                          <w:color w:val="A6A6A6" w:themeColor="background1" w:themeShade="A6"/>
                                                        </w:rPr>
                                                      </w:pPr>
                                                    </w:p>
                                                  </w:txbxContent>
                                                </wps:txbx>
                                                <wps:bodyPr rot="0" vert="horz" wrap="square" lIns="72000" tIns="45720" rIns="72000" bIns="45720" anchor="t" anchorCtr="0">
                                                  <a:noAutofit/>
                                                </wps:bodyPr>
                                              </wps:wsp>
                                              <wpg:grpSp>
                                                <wpg:cNvPr id="25624" name="Group 25624"/>
                                                <wpg:cNvGrpSpPr/>
                                                <wpg:grpSpPr>
                                                  <a:xfrm>
                                                    <a:off x="-445" y="0"/>
                                                    <a:ext cx="3334516" cy="3892434"/>
                                                    <a:chOff x="-445" y="0"/>
                                                    <a:chExt cx="3334516" cy="3892434"/>
                                                  </a:xfrm>
                                                </wpg:grpSpPr>
                                                <wps:wsp>
                                                  <wps:cNvPr id="25625" name="Text Box 2"/>
                                                  <wps:cNvSpPr txBox="1">
                                                    <a:spLocks noChangeArrowheads="1"/>
                                                  </wps:cNvSpPr>
                                                  <wps:spPr bwMode="auto">
                                                    <a:xfrm>
                                                      <a:off x="-445" y="2095927"/>
                                                      <a:ext cx="2061845" cy="651510"/>
                                                    </a:xfrm>
                                                    <a:prstGeom prst="rect">
                                                      <a:avLst/>
                                                    </a:prstGeom>
                                                    <a:solidFill>
                                                      <a:srgbClr val="FFFFFF"/>
                                                    </a:solidFill>
                                                    <a:ln w="19050">
                                                      <a:solidFill>
                                                        <a:schemeClr val="bg1">
                                                          <a:lumMod val="65000"/>
                                                        </a:schemeClr>
                                                      </a:solidFill>
                                                      <a:miter lim="800000"/>
                                                      <a:headEnd/>
                                                      <a:tailEnd/>
                                                    </a:ln>
                                                  </wps:spPr>
                                                  <wps:txbx>
                                                    <w:txbxContent>
                                                      <w:p w14:paraId="1AFE1FA2" w14:textId="77777777" w:rsidR="003D2193" w:rsidRPr="00AD7E3C" w:rsidRDefault="003D2193" w:rsidP="00964093">
                                                        <w:pPr>
                                                          <w:spacing w:after="0" w:line="240" w:lineRule="auto"/>
                                                          <w:jc w:val="center"/>
                                                          <w:rPr>
                                                            <w:b/>
                                                            <w:color w:val="A6A6A6" w:themeColor="background1" w:themeShade="A6"/>
                                                            <w:sz w:val="24"/>
                                                          </w:rPr>
                                                        </w:pPr>
                                                        <w:r w:rsidRPr="00AD7E3C">
                                                          <w:rPr>
                                                            <w:b/>
                                                            <w:color w:val="A6A6A6" w:themeColor="background1" w:themeShade="A6"/>
                                                            <w:sz w:val="24"/>
                                                          </w:rPr>
                                                          <w:t>RQ 1</w:t>
                                                        </w:r>
                                                      </w:p>
                                                      <w:p w14:paraId="22103FA7" w14:textId="77777777" w:rsidR="003D2193" w:rsidRPr="00AD7E3C" w:rsidRDefault="003D2193" w:rsidP="00964093">
                                                        <w:pPr>
                                                          <w:spacing w:after="0" w:line="240" w:lineRule="auto"/>
                                                          <w:rPr>
                                                            <w:color w:val="A6A6A6" w:themeColor="background1" w:themeShade="A6"/>
                                                            <w:sz w:val="18"/>
                                                          </w:rPr>
                                                        </w:pPr>
                                                        <w:r w:rsidRPr="00AD7E3C">
                                                          <w:rPr>
                                                            <w:color w:val="A6A6A6" w:themeColor="background1" w:themeShade="A6"/>
                                                            <w:sz w:val="18"/>
                                                          </w:rPr>
                                                          <w:t>What factors impact on firms’ ability to exploit BBI for competitive advantage?</w:t>
                                                        </w:r>
                                                      </w:p>
                                                      <w:p w14:paraId="6466AD2D" w14:textId="77777777" w:rsidR="003D2193" w:rsidRPr="00AD7E3C" w:rsidRDefault="003D2193" w:rsidP="00964093">
                                                        <w:pPr>
                                                          <w:spacing w:line="240" w:lineRule="auto"/>
                                                          <w:rPr>
                                                            <w:color w:val="A6A6A6" w:themeColor="background1" w:themeShade="A6"/>
                                                          </w:rPr>
                                                        </w:pPr>
                                                      </w:p>
                                                    </w:txbxContent>
                                                  </wps:txbx>
                                                  <wps:bodyPr rot="0" vert="horz" wrap="square" lIns="72000" tIns="45720" rIns="72000" bIns="45720" anchor="t" anchorCtr="0">
                                                    <a:noAutofit/>
                                                  </wps:bodyPr>
                                                </wps:wsp>
                                                <wps:wsp>
                                                  <wps:cNvPr id="25626" name="Text Box 2"/>
                                                  <wps:cNvSpPr txBox="1">
                                                    <a:spLocks noChangeArrowheads="1"/>
                                                  </wps:cNvSpPr>
                                                  <wps:spPr bwMode="auto">
                                                    <a:xfrm>
                                                      <a:off x="-445" y="2795457"/>
                                                      <a:ext cx="2061845" cy="763138"/>
                                                    </a:xfrm>
                                                    <a:prstGeom prst="rect">
                                                      <a:avLst/>
                                                    </a:prstGeom>
                                                    <a:solidFill>
                                                      <a:srgbClr val="FFFFFF"/>
                                                    </a:solidFill>
                                                    <a:ln w="19050">
                                                      <a:solidFill>
                                                        <a:schemeClr val="bg1">
                                                          <a:lumMod val="65000"/>
                                                        </a:schemeClr>
                                                      </a:solidFill>
                                                      <a:miter lim="800000"/>
                                                      <a:headEnd/>
                                                      <a:tailEnd/>
                                                    </a:ln>
                                                  </wps:spPr>
                                                  <wps:txbx>
                                                    <w:txbxContent>
                                                      <w:p w14:paraId="12E1C488" w14:textId="77777777" w:rsidR="003D2193" w:rsidRPr="00AD7E3C" w:rsidRDefault="003D2193" w:rsidP="00964093">
                                                        <w:pPr>
                                                          <w:spacing w:after="0" w:line="240" w:lineRule="auto"/>
                                                          <w:jc w:val="center"/>
                                                          <w:rPr>
                                                            <w:b/>
                                                            <w:color w:val="A6A6A6" w:themeColor="background1" w:themeShade="A6"/>
                                                            <w:sz w:val="24"/>
                                                          </w:rPr>
                                                        </w:pPr>
                                                        <w:r w:rsidRPr="00AD7E3C">
                                                          <w:rPr>
                                                            <w:b/>
                                                            <w:color w:val="A6A6A6" w:themeColor="background1" w:themeShade="A6"/>
                                                            <w:sz w:val="24"/>
                                                          </w:rPr>
                                                          <w:t>RQ 2</w:t>
                                                        </w:r>
                                                      </w:p>
                                                      <w:p w14:paraId="7A3D40B6" w14:textId="77777777" w:rsidR="003D2193" w:rsidRPr="00AD7E3C" w:rsidRDefault="003D2193" w:rsidP="00964093">
                                                        <w:pPr>
                                                          <w:spacing w:line="240" w:lineRule="auto"/>
                                                          <w:rPr>
                                                            <w:color w:val="A6A6A6" w:themeColor="background1" w:themeShade="A6"/>
                                                          </w:rPr>
                                                        </w:pPr>
                                                        <w:r w:rsidRPr="00AD7E3C">
                                                          <w:rPr>
                                                            <w:color w:val="A6A6A6" w:themeColor="background1" w:themeShade="A6"/>
                                                            <w:sz w:val="18"/>
                                                          </w:rPr>
                                                          <w:t>In what different and complex ways do firms maximise competitive advantage by exploiting BBI?</w:t>
                                                        </w:r>
                                                      </w:p>
                                                    </w:txbxContent>
                                                  </wps:txbx>
                                                  <wps:bodyPr rot="0" vert="horz" wrap="square" lIns="72000" tIns="45720" rIns="72000" bIns="45720" anchor="t" anchorCtr="0">
                                                    <a:noAutofit/>
                                                  </wps:bodyPr>
                                                </wps:wsp>
                                                <wps:wsp>
                                                  <wps:cNvPr id="25627" name="Text Box 2"/>
                                                  <wps:cNvSpPr txBox="1">
                                                    <a:spLocks noChangeArrowheads="1"/>
                                                  </wps:cNvSpPr>
                                                  <wps:spPr bwMode="auto">
                                                    <a:xfrm>
                                                      <a:off x="2351315" y="0"/>
                                                      <a:ext cx="962660" cy="330200"/>
                                                    </a:xfrm>
                                                    <a:prstGeom prst="rect">
                                                      <a:avLst/>
                                                    </a:prstGeom>
                                                    <a:solidFill>
                                                      <a:srgbClr val="FFFFFF"/>
                                                    </a:solidFill>
                                                    <a:ln w="19050">
                                                      <a:solidFill>
                                                        <a:schemeClr val="bg1">
                                                          <a:lumMod val="95000"/>
                                                        </a:schemeClr>
                                                      </a:solidFill>
                                                      <a:miter lim="800000"/>
                                                      <a:headEnd/>
                                                      <a:tailEnd/>
                                                    </a:ln>
                                                  </wps:spPr>
                                                  <wps:txbx>
                                                    <w:txbxContent>
                                                      <w:p w14:paraId="65648A4F" w14:textId="77777777" w:rsidR="003D2193" w:rsidRPr="006650E9" w:rsidRDefault="003D2193" w:rsidP="00964093">
                                                        <w:pPr>
                                                          <w:spacing w:after="0"/>
                                                          <w:rPr>
                                                            <w:color w:val="A6A6A6" w:themeColor="background1" w:themeShade="A6"/>
                                                            <w:sz w:val="18"/>
                                                          </w:rPr>
                                                        </w:pPr>
                                                        <w:r w:rsidRPr="006650E9">
                                                          <w:rPr>
                                                            <w:b/>
                                                            <w:color w:val="A6A6A6" w:themeColor="background1" w:themeShade="A6"/>
                                                            <w:sz w:val="24"/>
                                                          </w:rPr>
                                                          <w:t>Objective 1</w:t>
                                                        </w:r>
                                                      </w:p>
                                                      <w:p w14:paraId="5D1AF1C8" w14:textId="77777777" w:rsidR="003D2193" w:rsidRPr="006650E9" w:rsidRDefault="003D2193" w:rsidP="00964093">
                                                        <w:pPr>
                                                          <w:rPr>
                                                            <w:color w:val="A6A6A6" w:themeColor="background1" w:themeShade="A6"/>
                                                          </w:rPr>
                                                        </w:pPr>
                                                      </w:p>
                                                    </w:txbxContent>
                                                  </wps:txbx>
                                                  <wps:bodyPr rot="0" vert="horz" wrap="square" lIns="72000" tIns="45720" rIns="72000" bIns="45720" anchor="t" anchorCtr="0">
                                                    <a:noAutofit/>
                                                  </wps:bodyPr>
                                                </wps:wsp>
                                                <wps:wsp>
                                                  <wps:cNvPr id="25628" name="Text Box 2"/>
                                                  <wps:cNvSpPr txBox="1">
                                                    <a:spLocks noChangeArrowheads="1"/>
                                                  </wps:cNvSpPr>
                                                  <wps:spPr bwMode="auto">
                                                    <a:xfrm>
                                                      <a:off x="2371411" y="1185705"/>
                                                      <a:ext cx="962660" cy="330200"/>
                                                    </a:xfrm>
                                                    <a:prstGeom prst="rect">
                                                      <a:avLst/>
                                                    </a:prstGeom>
                                                    <a:solidFill>
                                                      <a:srgbClr val="FFFFFF"/>
                                                    </a:solidFill>
                                                    <a:ln w="19050">
                                                      <a:solidFill>
                                                        <a:schemeClr val="bg1">
                                                          <a:lumMod val="65000"/>
                                                        </a:schemeClr>
                                                      </a:solidFill>
                                                      <a:miter lim="800000"/>
                                                      <a:headEnd/>
                                                      <a:tailEnd/>
                                                    </a:ln>
                                                  </wps:spPr>
                                                  <wps:txbx>
                                                    <w:txbxContent>
                                                      <w:p w14:paraId="24FC39A2" w14:textId="77777777" w:rsidR="003D2193" w:rsidRPr="006650E9" w:rsidRDefault="003D2193" w:rsidP="00964093">
                                                        <w:pPr>
                                                          <w:spacing w:after="0"/>
                                                          <w:rPr>
                                                            <w:color w:val="A6A6A6" w:themeColor="background1" w:themeShade="A6"/>
                                                            <w:sz w:val="18"/>
                                                          </w:rPr>
                                                        </w:pPr>
                                                        <w:r w:rsidRPr="006650E9">
                                                          <w:rPr>
                                                            <w:b/>
                                                            <w:color w:val="A6A6A6" w:themeColor="background1" w:themeShade="A6"/>
                                                            <w:sz w:val="24"/>
                                                          </w:rPr>
                                                          <w:t>Objective 2</w:t>
                                                        </w:r>
                                                      </w:p>
                                                      <w:p w14:paraId="7B3BCCFF" w14:textId="77777777" w:rsidR="003D2193" w:rsidRPr="006650E9" w:rsidRDefault="003D2193" w:rsidP="00964093">
                                                        <w:pPr>
                                                          <w:rPr>
                                                            <w:color w:val="A6A6A6" w:themeColor="background1" w:themeShade="A6"/>
                                                          </w:rPr>
                                                        </w:pPr>
                                                      </w:p>
                                                    </w:txbxContent>
                                                  </wps:txbx>
                                                  <wps:bodyPr rot="0" vert="horz" wrap="square" lIns="72000" tIns="45720" rIns="72000" bIns="45720" anchor="t" anchorCtr="0">
                                                    <a:noAutofit/>
                                                  </wps:bodyPr>
                                                </wps:wsp>
                                                <wps:wsp>
                                                  <wps:cNvPr id="25629" name="Straight Arrow Connector 25629"/>
                                                  <wps:cNvCnPr/>
                                                  <wps:spPr>
                                                    <a:xfrm>
                                                      <a:off x="2833636" y="331596"/>
                                                      <a:ext cx="0" cy="850900"/>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5630" name="Straight Arrow Connector 25630"/>
                                                  <wps:cNvCnPr/>
                                                  <wps:spPr>
                                                    <a:xfrm flipH="1">
                                                      <a:off x="1030391" y="1527317"/>
                                                      <a:ext cx="1805212" cy="568568"/>
                                                    </a:xfrm>
                                                    <a:prstGeom prst="straightConnector1">
                                                      <a:avLst/>
                                                    </a:prstGeom>
                                                    <a:ln w="38100">
                                                      <a:solidFill>
                                                        <a:schemeClr val="bg1">
                                                          <a:lumMod val="9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5631" name="Straight Arrow Connector 25631"/>
                                                  <wps:cNvCnPr/>
                                                  <wps:spPr>
                                                    <a:xfrm>
                                                      <a:off x="1034536" y="2674884"/>
                                                      <a:ext cx="4334" cy="233027"/>
                                                    </a:xfrm>
                                                    <a:prstGeom prst="straightConnector1">
                                                      <a:avLst/>
                                                    </a:prstGeom>
                                                    <a:ln w="38100">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5634" name="Straight Connector 25634"/>
                                                  <wps:cNvCnPr/>
                                                  <wps:spPr>
                                                    <a:xfrm flipV="1">
                                                      <a:off x="1045029" y="3890930"/>
                                                      <a:ext cx="1147011" cy="1504"/>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25635" name="Straight Connector 25635"/>
                                                  <wps:cNvCnPr/>
                                                  <wps:spPr>
                                                    <a:xfrm>
                                                      <a:off x="1057810" y="3538120"/>
                                                      <a:ext cx="0" cy="334851"/>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25636" name="Straight Connector 25636"/>
                                                <wps:cNvCnPr/>
                                                <wps:spPr>
                                                  <a:xfrm>
                                                    <a:off x="2159000" y="2418014"/>
                                                    <a:ext cx="5080" cy="1490968"/>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25637" name="Straight Arrow Connector 25637"/>
                                                <wps:cNvCnPr/>
                                                <wps:spPr>
                                                  <a:xfrm flipV="1">
                                                    <a:off x="2143760" y="2418080"/>
                                                    <a:ext cx="226695" cy="0"/>
                                                  </a:xfrm>
                                                  <a:prstGeom prst="straightConnector1">
                                                    <a:avLst/>
                                                  </a:prstGeom>
                                                  <a:ln w="38100">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5638" name="Straight Arrow Connector 25638"/>
                                                <wps:cNvCnPr/>
                                                <wps:spPr>
                                                  <a:xfrm flipV="1">
                                                    <a:off x="2164080" y="2895600"/>
                                                    <a:ext cx="226695" cy="0"/>
                                                  </a:xfrm>
                                                  <a:prstGeom prst="straightConnector1">
                                                    <a:avLst/>
                                                  </a:prstGeom>
                                                  <a:ln w="38100">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5639" name="Straight Arrow Connector 25639"/>
                                                <wps:cNvCnPr/>
                                                <wps:spPr>
                                                  <a:xfrm flipV="1">
                                                    <a:off x="2138680" y="3373120"/>
                                                    <a:ext cx="226695" cy="0"/>
                                                  </a:xfrm>
                                                  <a:prstGeom prst="straightConnector1">
                                                    <a:avLst/>
                                                  </a:prstGeom>
                                                  <a:ln w="38100">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5640" name="Group 25640"/>
                                              <wpg:cNvGrpSpPr/>
                                              <wpg:grpSpPr>
                                                <a:xfrm>
                                                  <a:off x="3332480" y="2382520"/>
                                                  <a:ext cx="621030" cy="1025525"/>
                                                  <a:chOff x="0" y="0"/>
                                                  <a:chExt cx="621030" cy="1025525"/>
                                                </a:xfrm>
                                              </wpg:grpSpPr>
                                              <wps:wsp>
                                                <wps:cNvPr id="25641" name="Straight Arrow Connector 25641"/>
                                                <wps:cNvCnPr/>
                                                <wps:spPr>
                                                  <a:xfrm>
                                                    <a:off x="289560" y="147320"/>
                                                    <a:ext cx="331470" cy="0"/>
                                                  </a:xfrm>
                                                  <a:prstGeom prst="straightConnector1">
                                                    <a:avLst/>
                                                  </a:prstGeom>
                                                  <a:ln w="38100">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25642" name="Straight Connector 25642"/>
                                                <wps:cNvCnPr/>
                                                <wps:spPr>
                                                  <a:xfrm>
                                                    <a:off x="10160" y="20320"/>
                                                    <a:ext cx="289367" cy="0"/>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25643" name="Straight Connector 25643"/>
                                                <wps:cNvCnPr/>
                                                <wps:spPr>
                                                  <a:xfrm>
                                                    <a:off x="0" y="523240"/>
                                                    <a:ext cx="289367" cy="0"/>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25644" name="Straight Connector 25644"/>
                                                <wps:cNvCnPr/>
                                                <wps:spPr>
                                                  <a:xfrm>
                                                    <a:off x="0" y="1005840"/>
                                                    <a:ext cx="288925" cy="0"/>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25645" name="Straight Connector 25645"/>
                                                <wps:cNvCnPr/>
                                                <wps:spPr>
                                                  <a:xfrm>
                                                    <a:off x="289560" y="0"/>
                                                    <a:ext cx="10795" cy="1025525"/>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g:grpSp>
                              <wps:wsp>
                                <wps:cNvPr id="25646" name="Straight Arrow Connector 25646"/>
                                <wps:cNvCnPr/>
                                <wps:spPr>
                                  <a:xfrm>
                                    <a:off x="6108970" y="1566153"/>
                                    <a:ext cx="573557" cy="0"/>
                                  </a:xfrm>
                                  <a:prstGeom prst="straightConnector1">
                                    <a:avLst/>
                                  </a:prstGeom>
                                  <a:ln w="38100">
                                    <a:solidFill>
                                      <a:schemeClr val="bg1">
                                        <a:lumMod val="65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5647" name="Straight Arrow Connector 25647"/>
                              <wps:cNvCnPr/>
                              <wps:spPr>
                                <a:xfrm>
                                  <a:off x="6084000" y="4514400"/>
                                  <a:ext cx="634203" cy="0"/>
                                </a:xfrm>
                                <a:prstGeom prst="straightConnector1">
                                  <a:avLst/>
                                </a:prstGeom>
                                <a:ln w="38100">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5648" name="Straight Arrow Connector 25648"/>
                            <wps:cNvCnPr/>
                            <wps:spPr>
                              <a:xfrm>
                                <a:off x="2238233" y="382138"/>
                                <a:ext cx="2897637" cy="0"/>
                              </a:xfrm>
                              <a:prstGeom prst="straightConnector1">
                                <a:avLst/>
                              </a:prstGeom>
                              <a:ln w="19050">
                                <a:solidFill>
                                  <a:schemeClr val="bg1">
                                    <a:lumMod val="9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cNvPr id="25649" name="Group 25649"/>
                          <wpg:cNvGrpSpPr/>
                          <wpg:grpSpPr>
                            <a:xfrm>
                              <a:off x="2224585" y="1569493"/>
                              <a:ext cx="2938448" cy="3029803"/>
                              <a:chOff x="0" y="0"/>
                              <a:chExt cx="2938448" cy="3029803"/>
                            </a:xfrm>
                          </wpg:grpSpPr>
                          <wps:wsp>
                            <wps:cNvPr id="25650" name="Straight Arrow Connector 25650"/>
                            <wps:cNvCnPr/>
                            <wps:spPr>
                              <a:xfrm>
                                <a:off x="0" y="0"/>
                                <a:ext cx="2897505" cy="0"/>
                              </a:xfrm>
                              <a:prstGeom prst="straightConnector1">
                                <a:avLst/>
                              </a:prstGeom>
                              <a:ln w="19050">
                                <a:solidFill>
                                  <a:schemeClr val="bg1">
                                    <a:lumMod val="6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5651" name="Straight Arrow Connector 25651"/>
                            <wps:cNvCnPr/>
                            <wps:spPr>
                              <a:xfrm>
                                <a:off x="40943" y="3029803"/>
                                <a:ext cx="2897505" cy="0"/>
                              </a:xfrm>
                              <a:prstGeom prst="straightConnector1">
                                <a:avLst/>
                              </a:prstGeom>
                              <a:ln w="19050">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5652" name="Straight Arrow Connector 25652"/>
                            <wps:cNvCnPr/>
                            <wps:spPr>
                              <a:xfrm flipV="1">
                                <a:off x="0" y="1078173"/>
                                <a:ext cx="545465" cy="481330"/>
                              </a:xfrm>
                              <a:prstGeom prst="straightConnector1">
                                <a:avLst/>
                              </a:prstGeom>
                              <a:ln w="19050">
                                <a:solidFill>
                                  <a:schemeClr val="bg1">
                                    <a:lumMod val="6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5653" name="Straight Arrow Connector 25653"/>
                            <wps:cNvCnPr/>
                            <wps:spPr>
                              <a:xfrm>
                                <a:off x="0" y="1555845"/>
                                <a:ext cx="545465" cy="469900"/>
                              </a:xfrm>
                              <a:prstGeom prst="straightConnector1">
                                <a:avLst/>
                              </a:prstGeom>
                              <a:ln w="19050">
                                <a:solidFill>
                                  <a:schemeClr val="bg1">
                                    <a:lumMod val="65000"/>
                                  </a:schemeClr>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6B9F1846" id="Group 431" o:spid="_x0000_s1745" style="position:absolute;left:0;text-align:left;margin-left:0;margin-top:-38.85pt;width:706.85pt;height:444.3pt;z-index:251725312;mso-position-horizontal:left;mso-position-horizontal-relative:margin" coordsize="89771,56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">
                <v:rect id="Rectangle 471" o:spid="_x0000_s1746" style="position:absolute;top:37814;width:88939;height:10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" fillcolor="#dbe5f1 [660]" strokecolor="#002060" strokeweight="2pt"/>
                <v:group id="Group 472" o:spid="_x0000_s1747" style="position:absolute;width:89771;height:56427" coordorigin="-78,937" coordsize="89771,5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group id="Group 473" o:spid="_x0000_s1748" style="position:absolute;left:-78;top:937;width:89771;height:56433" coordorigin="-78,937" coordsize="89771,5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group id="Group 474" o:spid="_x0000_s1749" style="position:absolute;left:-78;top:937;width:89771;height:56433" coordorigin="-78,937" coordsize="89771,5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group id="Group 475" o:spid="_x0000_s1750" style="position:absolute;left:-78;top:937;width:89771;height:56433" coordorigin="-78,937" coordsize="89771,5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group id="Group 476" o:spid="_x0000_s1751" style="position:absolute;left:-78;top:937;width:89771;height:56433" coordorigin="-78,937" coordsize="89771,5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group id="Group 477" o:spid="_x0000_s1752" style="position:absolute;left:1602;top:937;width:20838;height:56355" coordorigin="-429,937" coordsize="20838,56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rect id="AutoShape 14" o:spid="_x0000_s1753" style="position:absolute;top:937;width:20408;height:9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" fillcolor="white [3212]" strokecolor="#f2f2f2 [3052]" strokeweight="1.25pt">
                              <v:textbox inset="2mm,1mm,1mm,1mm">
                                <w:txbxContent>
                                  <w:p w14:paraId="26A01D1C" w14:textId="77777777" w:rsidR="003D2193" w:rsidRPr="00300A01" w:rsidRDefault="003D2193" w:rsidP="00964093">
                                    <w:pPr>
                                      <w:spacing w:after="0" w:line="240" w:lineRule="auto"/>
                                      <w:rPr>
                                        <w:b/>
                                        <w:bCs/>
                                        <w:color w:val="A6A6A6" w:themeColor="background1" w:themeShade="A6"/>
                                        <w:sz w:val="28"/>
                                        <w:szCs w:val="28"/>
                                      </w:rPr>
                                    </w:pPr>
                                    <w:r w:rsidRPr="00300A01">
                                      <w:rPr>
                                        <w:b/>
                                        <w:bCs/>
                                        <w:color w:val="A6A6A6" w:themeColor="background1" w:themeShade="A6"/>
                                        <w:sz w:val="28"/>
                                        <w:szCs w:val="28"/>
                                      </w:rPr>
                                      <w:t>CHAPTER-2</w:t>
                                    </w:r>
                                  </w:p>
                                  <w:p w14:paraId="678971F1" w14:textId="77777777" w:rsidR="003D2193" w:rsidRPr="006650E9" w:rsidRDefault="003D2193" w:rsidP="00964093">
                                    <w:pPr>
                                      <w:pBdr>
                                        <w:left w:val="single" w:sz="48" w:space="13" w:color="4F81BD" w:themeColor="accent1"/>
                                      </w:pBdr>
                                      <w:spacing w:after="0" w:line="240" w:lineRule="auto"/>
                                      <w:rPr>
                                        <w:color w:val="A6A6A6" w:themeColor="background1" w:themeShade="A6"/>
                                        <w:szCs w:val="24"/>
                                      </w:rPr>
                                    </w:pPr>
                                    <w:r w:rsidRPr="006650E9">
                                      <w:rPr>
                                        <w:color w:val="A6A6A6" w:themeColor="background1" w:themeShade="A6"/>
                                        <w:szCs w:val="24"/>
                                      </w:rPr>
                                      <w:t>Literature review</w:t>
                                    </w:r>
                                  </w:p>
                                  <w:p w14:paraId="1EE5224A"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What has already been discussed</w:t>
                                    </w:r>
                                  </w:p>
                                  <w:p w14:paraId="57612E66"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Gaps</w:t>
                                    </w:r>
                                  </w:p>
                                  <w:p w14:paraId="463DDDC4"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650E9">
                                      <w:rPr>
                                        <w:color w:val="A6A6A6" w:themeColor="background1" w:themeShade="A6"/>
                                        <w:sz w:val="20"/>
                                        <w:szCs w:val="20"/>
                                      </w:rPr>
                                      <w:t>- Theoretical underpinning</w:t>
                                    </w:r>
                                  </w:p>
                                </w:txbxContent>
                              </v:textbox>
                            </v:rect>
                            <v:rect id="AutoShape 14" o:spid="_x0000_s1754" style="position:absolute;top:39124;width:20408;height:9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" fillcolor="white [3212]" strokecolor="#002060" strokeweight="1.25pt">
                              <v:textbox inset=",7.2pt,1mm,7.2pt">
                                <w:txbxContent>
                                  <w:p w14:paraId="7140CC91" w14:textId="77777777" w:rsidR="003D2193" w:rsidRPr="00300A01" w:rsidRDefault="003D2193" w:rsidP="00964093">
                                    <w:pPr>
                                      <w:spacing w:after="0" w:line="240" w:lineRule="auto"/>
                                      <w:rPr>
                                        <w:b/>
                                        <w:bCs/>
                                        <w:color w:val="002060"/>
                                        <w:sz w:val="28"/>
                                        <w:szCs w:val="28"/>
                                      </w:rPr>
                                    </w:pPr>
                                    <w:r w:rsidRPr="00300A01">
                                      <w:rPr>
                                        <w:b/>
                                        <w:bCs/>
                                        <w:color w:val="002060"/>
                                        <w:sz w:val="28"/>
                                        <w:szCs w:val="28"/>
                                      </w:rPr>
                                      <w:t>CHAPTER-6</w:t>
                                    </w:r>
                                  </w:p>
                                  <w:p w14:paraId="5DF4BD40" w14:textId="77777777" w:rsidR="003D2193" w:rsidRPr="006A37DF" w:rsidRDefault="003D2193" w:rsidP="00964093">
                                    <w:pPr>
                                      <w:pBdr>
                                        <w:left w:val="single" w:sz="48" w:space="13" w:color="4F81BD" w:themeColor="accent1"/>
                                      </w:pBdr>
                                      <w:spacing w:after="0" w:line="240" w:lineRule="auto"/>
                                      <w:rPr>
                                        <w:color w:val="002060"/>
                                        <w:szCs w:val="24"/>
                                      </w:rPr>
                                    </w:pPr>
                                    <w:r w:rsidRPr="006A37DF">
                                      <w:rPr>
                                        <w:color w:val="002060"/>
                                        <w:szCs w:val="24"/>
                                      </w:rPr>
                                      <w:t>Analysis and Findings</w:t>
                                    </w:r>
                                  </w:p>
                                  <w:p w14:paraId="110D33B8" w14:textId="77777777" w:rsidR="003D2193" w:rsidRPr="006A37DF" w:rsidRDefault="003D2193" w:rsidP="00964093">
                                    <w:pPr>
                                      <w:pBdr>
                                        <w:left w:val="single" w:sz="48" w:space="13" w:color="4F81BD" w:themeColor="accent1"/>
                                      </w:pBdr>
                                      <w:spacing w:after="0" w:line="240" w:lineRule="auto"/>
                                      <w:rPr>
                                        <w:color w:val="002060"/>
                                        <w:sz w:val="20"/>
                                        <w:szCs w:val="20"/>
                                      </w:rPr>
                                    </w:pPr>
                                    <w:r w:rsidRPr="006A37DF">
                                      <w:rPr>
                                        <w:color w:val="002060"/>
                                        <w:sz w:val="20"/>
                                        <w:szCs w:val="20"/>
                                      </w:rPr>
                                      <w:t>- Skills and knowledge</w:t>
                                    </w:r>
                                  </w:p>
                                  <w:p w14:paraId="4285C9CC" w14:textId="77777777" w:rsidR="003D2193" w:rsidRPr="006650E9" w:rsidRDefault="003D2193" w:rsidP="00964093">
                                    <w:pPr>
                                      <w:pBdr>
                                        <w:left w:val="single" w:sz="48" w:space="13" w:color="4F81BD" w:themeColor="accent1"/>
                                      </w:pBdr>
                                      <w:spacing w:after="0" w:line="240" w:lineRule="auto"/>
                                      <w:rPr>
                                        <w:color w:val="A6A6A6" w:themeColor="background1" w:themeShade="A6"/>
                                        <w:sz w:val="20"/>
                                        <w:szCs w:val="20"/>
                                      </w:rPr>
                                    </w:pPr>
                                    <w:r w:rsidRPr="006A37DF">
                                      <w:rPr>
                                        <w:color w:val="002060"/>
                                        <w:sz w:val="20"/>
                                        <w:szCs w:val="20"/>
                                      </w:rPr>
                                      <w:t>- Training needs</w:t>
                                    </w:r>
                                  </w:p>
                                </w:txbxContent>
                              </v:textbox>
                            </v:rect>
                            <v:rect id="AutoShape 14" o:spid="_x0000_s1755" style="position:absolute;left:-429;top:25740;width:20408;height:10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" fillcolor="white [3212]" strokecolor="#a5a5a5 [2092]" strokeweight="1.25pt">
                              <v:textbox inset="2mm,1mm,1mm,1mm">
                                <w:txbxContent>
                                  <w:p w14:paraId="64B8DB65" w14:textId="77777777" w:rsidR="003D2193" w:rsidRPr="00300A01" w:rsidRDefault="003D2193" w:rsidP="00964093">
                                    <w:pPr>
                                      <w:spacing w:after="0" w:line="240" w:lineRule="auto"/>
                                      <w:jc w:val="left"/>
                                      <w:rPr>
                                        <w:b/>
                                        <w:bCs/>
                                        <w:color w:val="A6A6A6" w:themeColor="background1" w:themeShade="A6"/>
                                        <w:sz w:val="28"/>
                                        <w:szCs w:val="28"/>
                                      </w:rPr>
                                    </w:pPr>
                                    <w:r w:rsidRPr="00300A01">
                                      <w:rPr>
                                        <w:b/>
                                        <w:bCs/>
                                        <w:color w:val="A6A6A6" w:themeColor="background1" w:themeShade="A6"/>
                                        <w:sz w:val="28"/>
                                        <w:szCs w:val="28"/>
                                      </w:rPr>
                                      <w:t>CHAPTER-5</w:t>
                                    </w:r>
                                  </w:p>
                                  <w:p w14:paraId="22C594AC" w14:textId="77777777" w:rsidR="003D2193" w:rsidRPr="006A37DF" w:rsidRDefault="003D2193" w:rsidP="00964093">
                                    <w:pPr>
                                      <w:pBdr>
                                        <w:left w:val="single" w:sz="48" w:space="13" w:color="4F81BD" w:themeColor="accent1"/>
                                      </w:pBdr>
                                      <w:spacing w:after="0" w:line="240" w:lineRule="auto"/>
                                      <w:rPr>
                                        <w:color w:val="A6A6A6" w:themeColor="background1" w:themeShade="A6"/>
                                        <w:szCs w:val="24"/>
                                      </w:rPr>
                                    </w:pPr>
                                    <w:r w:rsidRPr="006A37DF">
                                      <w:rPr>
                                        <w:color w:val="A6A6A6" w:themeColor="background1" w:themeShade="A6"/>
                                        <w:szCs w:val="24"/>
                                      </w:rPr>
                                      <w:t>Analysis and Findings</w:t>
                                    </w:r>
                                  </w:p>
                                  <w:p w14:paraId="10E5624E" w14:textId="77777777" w:rsidR="003D2193" w:rsidRDefault="003D2193" w:rsidP="00964093">
                                    <w:pPr>
                                      <w:pBdr>
                                        <w:left w:val="single" w:sz="48" w:space="13" w:color="4F81BD" w:themeColor="accent1"/>
                                      </w:pBdr>
                                      <w:spacing w:after="0" w:line="240" w:lineRule="auto"/>
                                      <w:rPr>
                                        <w:color w:val="A6A6A6" w:themeColor="background1" w:themeShade="A6"/>
                                        <w:sz w:val="20"/>
                                        <w:szCs w:val="20"/>
                                      </w:rPr>
                                    </w:pPr>
                                    <w:r>
                                      <w:rPr>
                                        <w:color w:val="A6A6A6" w:themeColor="background1" w:themeShade="A6"/>
                                        <w:sz w:val="20"/>
                                        <w:szCs w:val="20"/>
                                      </w:rPr>
                                      <w:t>- impact of culture</w:t>
                                    </w:r>
                                  </w:p>
                                  <w:p w14:paraId="4AF8F951" w14:textId="77777777" w:rsidR="003D2193" w:rsidRPr="006A37DF" w:rsidRDefault="003D2193" w:rsidP="00964093">
                                    <w:pPr>
                                      <w:pBdr>
                                        <w:left w:val="single" w:sz="48" w:space="13" w:color="4F81BD" w:themeColor="accent1"/>
                                      </w:pBdr>
                                      <w:spacing w:after="0" w:line="240" w:lineRule="auto"/>
                                      <w:rPr>
                                        <w:color w:val="A6A6A6" w:themeColor="background1" w:themeShade="A6"/>
                                        <w:sz w:val="20"/>
                                        <w:szCs w:val="20"/>
                                      </w:rPr>
                                    </w:pPr>
                                    <w:r w:rsidRPr="006A37DF">
                                      <w:rPr>
                                        <w:color w:val="A6A6A6" w:themeColor="background1" w:themeShade="A6"/>
                                        <w:sz w:val="20"/>
                                        <w:szCs w:val="20"/>
                                      </w:rPr>
                                      <w:t>- impact of structure</w:t>
                                    </w:r>
                                  </w:p>
                                  <w:p w14:paraId="4C816DFE" w14:textId="77777777" w:rsidR="003D2193" w:rsidRPr="006A37DF" w:rsidRDefault="003D2193" w:rsidP="00964093">
                                    <w:pPr>
                                      <w:pBdr>
                                        <w:left w:val="single" w:sz="48" w:space="13" w:color="4F81BD" w:themeColor="accent1"/>
                                      </w:pBdr>
                                      <w:spacing w:after="0" w:line="240" w:lineRule="auto"/>
                                      <w:rPr>
                                        <w:color w:val="A6A6A6" w:themeColor="background1" w:themeShade="A6"/>
                                        <w:sz w:val="20"/>
                                        <w:szCs w:val="20"/>
                                      </w:rPr>
                                    </w:pPr>
                                    <w:r w:rsidRPr="006A37DF">
                                      <w:rPr>
                                        <w:color w:val="A6A6A6" w:themeColor="background1" w:themeShade="A6"/>
                                        <w:sz w:val="20"/>
                                        <w:szCs w:val="20"/>
                                      </w:rPr>
                                      <w:t>- impact of size</w:t>
                                    </w:r>
                                  </w:p>
                                </w:txbxContent>
                              </v:textbox>
                            </v:rect>
                            <v:rect id="AutoShape 14" o:spid="_x0000_s1756" style="position:absolute;left:-195;top:12571;width:20408;height:10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" fillcolor="white [3212]" strokecolor="#a5a5a5 [2092]" strokeweight="1.25pt">
                              <v:textbox inset="2mm,1mm,2mm,1mm">
                                <w:txbxContent>
                                  <w:p w14:paraId="7FE1E47E" w14:textId="77777777" w:rsidR="003D2193" w:rsidRPr="00300A01" w:rsidRDefault="003D2193" w:rsidP="00964093">
                                    <w:pPr>
                                      <w:spacing w:after="0" w:line="240" w:lineRule="auto"/>
                                      <w:rPr>
                                        <w:b/>
                                        <w:bCs/>
                                        <w:color w:val="A6A6A6" w:themeColor="background1" w:themeShade="A6"/>
                                        <w:sz w:val="28"/>
                                        <w:szCs w:val="28"/>
                                      </w:rPr>
                                    </w:pPr>
                                    <w:r w:rsidRPr="00300A01">
                                      <w:rPr>
                                        <w:b/>
                                        <w:bCs/>
                                        <w:color w:val="A6A6A6" w:themeColor="background1" w:themeShade="A6"/>
                                        <w:sz w:val="28"/>
                                        <w:szCs w:val="28"/>
                                      </w:rPr>
                                      <w:t>CHAPTER-4</w:t>
                                    </w:r>
                                  </w:p>
                                  <w:p w14:paraId="1807BB60" w14:textId="77777777" w:rsidR="003D2193" w:rsidRPr="009B07BD" w:rsidRDefault="003D2193" w:rsidP="00964093">
                                    <w:pPr>
                                      <w:pBdr>
                                        <w:left w:val="single" w:sz="48" w:space="13" w:color="4F81BD" w:themeColor="accent1"/>
                                      </w:pBdr>
                                      <w:spacing w:after="0" w:line="240" w:lineRule="auto"/>
                                      <w:rPr>
                                        <w:color w:val="A6A6A6" w:themeColor="background1" w:themeShade="A6"/>
                                        <w:szCs w:val="24"/>
                                      </w:rPr>
                                    </w:pPr>
                                    <w:r w:rsidRPr="009B07BD">
                                      <w:rPr>
                                        <w:color w:val="A6A6A6" w:themeColor="background1" w:themeShade="A6"/>
                                        <w:szCs w:val="24"/>
                                      </w:rPr>
                                      <w:t>Analysis and Findings</w:t>
                                    </w:r>
                                  </w:p>
                                  <w:p w14:paraId="7BAC0041"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Exploitation</w:t>
                                    </w:r>
                                  </w:p>
                                  <w:p w14:paraId="1092A82A"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Benefits</w:t>
                                    </w:r>
                                  </w:p>
                                  <w:p w14:paraId="654A121F"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Challenges</w:t>
                                    </w:r>
                                  </w:p>
                                  <w:p w14:paraId="65A6184F" w14:textId="77777777" w:rsidR="003D2193" w:rsidRPr="009B07BD" w:rsidRDefault="003D2193" w:rsidP="00964093">
                                    <w:pPr>
                                      <w:pBdr>
                                        <w:left w:val="single" w:sz="48" w:space="13" w:color="4F81BD" w:themeColor="accent1"/>
                                      </w:pBdr>
                                      <w:spacing w:after="0" w:line="240" w:lineRule="auto"/>
                                      <w:rPr>
                                        <w:color w:val="A6A6A6" w:themeColor="background1" w:themeShade="A6"/>
                                        <w:sz w:val="20"/>
                                        <w:szCs w:val="20"/>
                                      </w:rPr>
                                    </w:pPr>
                                    <w:r w:rsidRPr="009B07BD">
                                      <w:rPr>
                                        <w:color w:val="A6A6A6" w:themeColor="background1" w:themeShade="A6"/>
                                        <w:sz w:val="20"/>
                                        <w:szCs w:val="20"/>
                                      </w:rPr>
                                      <w:t>- Competitive advantage</w:t>
                                    </w:r>
                                  </w:p>
                                </w:txbxContent>
                              </v:textbox>
                            </v:rect>
                            <v:rect id="AutoShape 14" o:spid="_x0000_s1757" style="position:absolute;left:-429;top:51722;width:20408;height:5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" fillcolor="white [3212]" strokecolor="#f2f2f2 [3052]" strokeweight="1.25pt">
                              <v:textbox inset=",7.2pt,1mm,7.2pt">
                                <w:txbxContent>
                                  <w:p w14:paraId="7825DC17" w14:textId="77777777" w:rsidR="003D2193" w:rsidRPr="00300A01" w:rsidRDefault="003D2193" w:rsidP="00964093">
                                    <w:pPr>
                                      <w:spacing w:after="0" w:line="240" w:lineRule="auto"/>
                                      <w:rPr>
                                        <w:b/>
                                        <w:bCs/>
                                        <w:color w:val="A6A6A6" w:themeColor="background1" w:themeShade="A6"/>
                                        <w:sz w:val="28"/>
                                        <w:szCs w:val="28"/>
                                      </w:rPr>
                                    </w:pPr>
                                    <w:r w:rsidRPr="00300A01">
                                      <w:rPr>
                                        <w:b/>
                                        <w:bCs/>
                                        <w:color w:val="A6A6A6" w:themeColor="background1" w:themeShade="A6"/>
                                        <w:sz w:val="28"/>
                                        <w:szCs w:val="28"/>
                                      </w:rPr>
                                      <w:t>CHAPTER-7</w:t>
                                    </w:r>
                                  </w:p>
                                  <w:p w14:paraId="5F795245" w14:textId="77777777" w:rsidR="003D2193" w:rsidRPr="006650E9" w:rsidRDefault="003D2193" w:rsidP="00964093">
                                    <w:pPr>
                                      <w:pBdr>
                                        <w:left w:val="single" w:sz="48" w:space="13" w:color="4F81BD" w:themeColor="accent1"/>
                                      </w:pBdr>
                                      <w:spacing w:after="0"/>
                                      <w:rPr>
                                        <w:color w:val="A6A6A6" w:themeColor="background1" w:themeShade="A6"/>
                                        <w:sz w:val="20"/>
                                        <w:szCs w:val="20"/>
                                      </w:rPr>
                                    </w:pPr>
                                    <w:r>
                                      <w:rPr>
                                        <w:color w:val="A6A6A6" w:themeColor="background1" w:themeShade="A6"/>
                                        <w:szCs w:val="24"/>
                                      </w:rPr>
                                      <w:t>Conclusion</w:t>
                                    </w:r>
                                  </w:p>
                                </w:txbxContent>
                              </v:textbox>
                            </v:rect>
                          </v:group>
                          <v:group id="Group 499" o:spid="_x0000_s1758" style="position:absolute;left:-78;top:2257;width:89771;height:55113" coordorigin="-78" coordsize="89771,5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0" o:spid="_x0000_s1759" style="position:absolute;left:51442;top:41404;width:11536;height:3302" coordorigin="78,312" coordsize="11535,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shape id="_x0000_s1760" type="#_x0000_t202" style="position:absolute;left:78;top:312;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" strokecolor="#002060" strokeweight="1.5pt">
                                <v:textbox inset="2mm,,2mm">
                                  <w:txbxContent>
                                    <w:p w14:paraId="198767F5" w14:textId="346D90D8" w:rsidR="003D2193" w:rsidRPr="006A37DF" w:rsidRDefault="003D2193" w:rsidP="00964093">
                                      <w:pPr>
                                        <w:spacing w:after="0"/>
                                        <w:rPr>
                                          <w:color w:val="002060"/>
                                          <w:sz w:val="18"/>
                                        </w:rPr>
                                      </w:pPr>
                                      <w:r w:rsidRPr="006A37DF">
                                        <w:rPr>
                                          <w:b/>
                                          <w:color w:val="002060"/>
                                          <w:sz w:val="24"/>
                                        </w:rPr>
                                        <w:t xml:space="preserve">Objective </w:t>
                                      </w:r>
                                      <w:r>
                                        <w:rPr>
                                          <w:b/>
                                          <w:color w:val="002060"/>
                                          <w:sz w:val="24"/>
                                        </w:rPr>
                                        <w:t>6</w:t>
                                      </w:r>
                                    </w:p>
                                    <w:p w14:paraId="7AABD507" w14:textId="77777777" w:rsidR="003D2193" w:rsidRPr="006A37DF" w:rsidRDefault="003D2193" w:rsidP="00964093">
                                      <w:pPr>
                                        <w:rPr>
                                          <w:color w:val="002060"/>
                                        </w:rPr>
                                      </w:pPr>
                                    </w:p>
                                  </w:txbxContent>
                                </v:textbox>
                              </v:shape>
                              <v:shape id="Straight Arrow Connector 502" o:spid="_x0000_s1761" type="#_x0000_t32" style="position:absolute;left:9759;top:495;width:1854;height: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" strokecolor="#002060" strokeweight="3pt">
                                <v:stroke endarrow="open"/>
                              </v:shape>
                            </v:group>
                            <v:group id="Group 503" o:spid="_x0000_s1762" style="position:absolute;left:-78;width:89771;height:55113" coordorigin="-78" coordsize="89771,5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group id="Group 504" o:spid="_x0000_s1763" style="position:absolute;left:66328;top:9962;width:22088;height:45151" coordsize="22088,4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shape id="_x0000_s1764" type="#_x0000_t202" style="position:absolute;left:12897;top:25635;width:14025;height:26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" strokecolor="#002060">
                                  <v:textbox inset="1mm,1mm,1mm,1mm">
                                    <w:txbxContent>
                                      <w:p w14:paraId="1B797E1B" w14:textId="77777777" w:rsidR="003D2193" w:rsidRPr="00AD7E3C" w:rsidRDefault="003D2193" w:rsidP="00964093">
                                        <w:pPr>
                                          <w:jc w:val="center"/>
                                          <w:rPr>
                                            <w:b/>
                                            <w:color w:val="002060"/>
                                            <w:sz w:val="24"/>
                                          </w:rPr>
                                        </w:pPr>
                                        <w:r w:rsidRPr="00AD7E3C">
                                          <w:rPr>
                                            <w:b/>
                                            <w:color w:val="002060"/>
                                            <w:sz w:val="24"/>
                                          </w:rPr>
                                          <w:t>Aim of the Research</w:t>
                                        </w:r>
                                      </w:p>
                                    </w:txbxContent>
                                  </v:textbox>
                                </v:shape>
                                <v:group id="Group 506" o:spid="_x0000_s1765" style="position:absolute;width:22088;height:45150" coordsize="22088,4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_x0000_s1766" type="#_x0000_t202" style="position:absolute;left:770;top:13521;width:1750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" strokecolor="#a5a5a5 [2092]" strokeweight="1.5pt">
                                    <v:textbox inset="1mm,1mm,1mm,1mm">
                                      <w:txbxContent>
                                        <w:p w14:paraId="369D08E7" w14:textId="77777777" w:rsidR="003D2193" w:rsidRPr="00AD7E3C" w:rsidRDefault="003D2193" w:rsidP="00964093">
                                          <w:pPr>
                                            <w:spacing w:after="0" w:line="240" w:lineRule="auto"/>
                                            <w:jc w:val="center"/>
                                            <w:rPr>
                                              <w:color w:val="A6A6A6" w:themeColor="background1" w:themeShade="A6"/>
                                              <w:sz w:val="18"/>
                                            </w:rPr>
                                          </w:pPr>
                                          <w:r w:rsidRPr="00AD7E3C">
                                            <w:rPr>
                                              <w:b/>
                                              <w:color w:val="A6A6A6" w:themeColor="background1" w:themeShade="A6"/>
                                              <w:sz w:val="24"/>
                                            </w:rPr>
                                            <w:t>Framework Development</w:t>
                                          </w:r>
                                        </w:p>
                                        <w:p w14:paraId="416B5A70" w14:textId="77777777" w:rsidR="003D2193" w:rsidRPr="00AD7E3C" w:rsidRDefault="003D2193" w:rsidP="00964093">
                                          <w:pPr>
                                            <w:spacing w:after="0" w:line="240" w:lineRule="auto"/>
                                            <w:jc w:val="center"/>
                                            <w:rPr>
                                              <w:color w:val="A6A6A6" w:themeColor="background1" w:themeShade="A6"/>
                                              <w:sz w:val="28"/>
                                            </w:rPr>
                                          </w:pPr>
                                          <w:r w:rsidRPr="001F7CDF">
                                            <w:rPr>
                                              <w:color w:val="A6A6A6" w:themeColor="background1" w:themeShade="A6"/>
                                            </w:rPr>
                                            <w:t>Second Order</w:t>
                                          </w:r>
                                        </w:p>
                                      </w:txbxContent>
                                    </v:textbox>
                                  </v:shape>
                                  <v:shape id="_x0000_s1767" type="#_x0000_t202" style="position:absolute;left:533;width:17507;height:5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" strokecolor="#a5a5a5 [2092]" strokeweight="1.5pt">
                                    <v:textbox inset="1mm,1mm,1mm,1mm">
                                      <w:txbxContent>
                                        <w:p w14:paraId="1F0B97F6" w14:textId="77777777" w:rsidR="003D2193" w:rsidRPr="006650E9" w:rsidRDefault="003D2193" w:rsidP="00964093">
                                          <w:pPr>
                                            <w:spacing w:after="0"/>
                                            <w:jc w:val="center"/>
                                            <w:rPr>
                                              <w:color w:val="A6A6A6" w:themeColor="background1" w:themeShade="A6"/>
                                              <w:sz w:val="18"/>
                                            </w:rPr>
                                          </w:pPr>
                                          <w:r w:rsidRPr="006650E9">
                                            <w:rPr>
                                              <w:b/>
                                              <w:color w:val="A6A6A6" w:themeColor="background1" w:themeShade="A6"/>
                                              <w:sz w:val="24"/>
                                            </w:rPr>
                                            <w:t>Framework Development</w:t>
                                          </w:r>
                                        </w:p>
                                        <w:p w14:paraId="1AD16BFF" w14:textId="77777777" w:rsidR="003D2193" w:rsidRPr="006650E9" w:rsidRDefault="003D2193" w:rsidP="00964093">
                                          <w:pPr>
                                            <w:spacing w:after="0"/>
                                            <w:jc w:val="center"/>
                                            <w:rPr>
                                              <w:color w:val="A6A6A6" w:themeColor="background1" w:themeShade="A6"/>
                                              <w:sz w:val="28"/>
                                            </w:rPr>
                                          </w:pPr>
                                          <w:r>
                                            <w:rPr>
                                              <w:color w:val="A6A6A6" w:themeColor="background1" w:themeShade="A6"/>
                                            </w:rPr>
                                            <w:t>First</w:t>
                                          </w:r>
                                          <w:r w:rsidRPr="001F7CDF">
                                            <w:rPr>
                                              <w:color w:val="A6A6A6" w:themeColor="background1" w:themeShade="A6"/>
                                            </w:rPr>
                                            <w:t xml:space="preserve"> Order</w:t>
                                          </w:r>
                                        </w:p>
                                      </w:txbxContent>
                                    </v:textbox>
                                  </v:shape>
                                  <v:shape id="_x0000_s1768" type="#_x0000_t202" style="position:absolute;left:853;top:20671;width:1750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" strokecolor="#a5a5a5 [2092]" strokeweight="1.5pt">
                                    <v:textbox inset="1mm,1mm,1mm,1mm">
                                      <w:txbxContent>
                                        <w:p w14:paraId="0B958541" w14:textId="77777777" w:rsidR="003D2193" w:rsidRPr="00AD7E3C" w:rsidRDefault="003D2193" w:rsidP="00964093">
                                          <w:pPr>
                                            <w:spacing w:after="0" w:line="240" w:lineRule="auto"/>
                                            <w:jc w:val="center"/>
                                            <w:rPr>
                                              <w:color w:val="A6A6A6" w:themeColor="background1" w:themeShade="A6"/>
                                              <w:sz w:val="18"/>
                                            </w:rPr>
                                          </w:pPr>
                                          <w:r w:rsidRPr="00AD7E3C">
                                            <w:rPr>
                                              <w:b/>
                                              <w:color w:val="A6A6A6" w:themeColor="background1" w:themeShade="A6"/>
                                              <w:sz w:val="24"/>
                                            </w:rPr>
                                            <w:t>Framework Development</w:t>
                                          </w:r>
                                        </w:p>
                                        <w:p w14:paraId="0225B74E" w14:textId="77777777" w:rsidR="003D2193" w:rsidRPr="00AD7E3C" w:rsidRDefault="003D2193" w:rsidP="00964093">
                                          <w:pPr>
                                            <w:spacing w:after="0" w:line="240" w:lineRule="auto"/>
                                            <w:jc w:val="center"/>
                                            <w:rPr>
                                              <w:color w:val="A6A6A6" w:themeColor="background1" w:themeShade="A6"/>
                                              <w:sz w:val="28"/>
                                            </w:rPr>
                                          </w:pPr>
                                          <w:r>
                                            <w:rPr>
                                              <w:color w:val="A6A6A6" w:themeColor="background1" w:themeShade="A6"/>
                                            </w:rPr>
                                            <w:t>Third</w:t>
                                          </w:r>
                                          <w:r w:rsidRPr="001F7CDF">
                                            <w:rPr>
                                              <w:color w:val="A6A6A6" w:themeColor="background1" w:themeShade="A6"/>
                                            </w:rPr>
                                            <w:t xml:space="preserve"> Order</w:t>
                                          </w:r>
                                        </w:p>
                                      </w:txbxContent>
                                    </v:textbox>
                                  </v:shape>
                                  <v:shape id="_x0000_s1769" type="#_x0000_t202" style="position:absolute;left:889;top:30563;width:17507;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" strokecolor="#002060" strokeweight="1.5pt">
                                    <v:textbox inset="1mm,1mm,1mm,1mm">
                                      <w:txbxContent>
                                        <w:p w14:paraId="20525BAE" w14:textId="77777777" w:rsidR="003D2193" w:rsidRPr="006A37DF" w:rsidRDefault="003D2193" w:rsidP="00964093">
                                          <w:pPr>
                                            <w:spacing w:after="0"/>
                                            <w:jc w:val="center"/>
                                            <w:rPr>
                                              <w:color w:val="002060"/>
                                              <w:sz w:val="18"/>
                                            </w:rPr>
                                          </w:pPr>
                                          <w:r w:rsidRPr="006A37DF">
                                            <w:rPr>
                                              <w:b/>
                                              <w:color w:val="002060"/>
                                              <w:sz w:val="24"/>
                                            </w:rPr>
                                            <w:t>SKI Development</w:t>
                                          </w:r>
                                        </w:p>
                                        <w:p w14:paraId="1293F7DB" w14:textId="77777777" w:rsidR="003D2193" w:rsidRPr="006A37DF" w:rsidRDefault="003D2193" w:rsidP="00964093">
                                          <w:pPr>
                                            <w:spacing w:after="0"/>
                                            <w:jc w:val="center"/>
                                            <w:rPr>
                                              <w:color w:val="002060"/>
                                              <w:sz w:val="28"/>
                                            </w:rPr>
                                          </w:pPr>
                                        </w:p>
                                      </w:txbxContent>
                                    </v:textbox>
                                  </v:shape>
                                  <v:rect id="Rectangle 531" o:spid="_x0000_s1770" style="position:absolute;top:19390;width:21515;height:15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" filled="f" strokecolor="#002060" strokeweight="2pt"/>
                                  <v:shape id="_x0000_s1771" type="#_x0000_t202" style="position:absolute;left:292;top:39211;width:21796;height:5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" strokecolor="#f2f2f2 [3052]" strokeweight="1.5pt">
                                    <v:textbox inset="1mm,1mm,1mm,1mm">
                                      <w:txbxContent>
                                        <w:p w14:paraId="5C66E234" w14:textId="77777777" w:rsidR="003D2193" w:rsidRDefault="003D2193" w:rsidP="00964093">
                                          <w:pPr>
                                            <w:spacing w:after="0" w:line="240" w:lineRule="auto"/>
                                            <w:rPr>
                                              <w:b/>
                                              <w:color w:val="A6A6A6" w:themeColor="background1" w:themeShade="A6"/>
                                              <w:sz w:val="24"/>
                                            </w:rPr>
                                          </w:pPr>
                                          <w:r w:rsidRPr="00DD266D">
                                            <w:rPr>
                                              <w:b/>
                                              <w:color w:val="A6A6A6" w:themeColor="background1" w:themeShade="A6"/>
                                              <w:sz w:val="24"/>
                                            </w:rPr>
                                            <w:t>Key findings</w:t>
                                          </w:r>
                                        </w:p>
                                        <w:p w14:paraId="7200C47F" w14:textId="77777777" w:rsidR="003D2193" w:rsidRPr="006650E9" w:rsidRDefault="003D2193" w:rsidP="00964093">
                                          <w:pPr>
                                            <w:spacing w:after="0" w:line="240" w:lineRule="auto"/>
                                            <w:rPr>
                                              <w:color w:val="A6A6A6" w:themeColor="background1" w:themeShade="A6"/>
                                              <w:sz w:val="20"/>
                                            </w:rPr>
                                          </w:pPr>
                                          <w:r w:rsidRPr="006650E9">
                                            <w:rPr>
                                              <w:color w:val="A6A6A6" w:themeColor="background1" w:themeShade="A6"/>
                                              <w:sz w:val="20"/>
                                            </w:rPr>
                                            <w:t>-Critical factors in strategic framework</w:t>
                                          </w:r>
                                        </w:p>
                                        <w:p w14:paraId="227F33A6" w14:textId="77777777" w:rsidR="003D2193" w:rsidRPr="006650E9" w:rsidRDefault="003D2193" w:rsidP="00964093">
                                          <w:pPr>
                                            <w:spacing w:after="0" w:line="240" w:lineRule="auto"/>
                                            <w:rPr>
                                              <w:color w:val="A6A6A6" w:themeColor="background1" w:themeShade="A6"/>
                                              <w:sz w:val="20"/>
                                            </w:rPr>
                                          </w:pPr>
                                          <w:r w:rsidRPr="006650E9">
                                            <w:rPr>
                                              <w:color w:val="A6A6A6" w:themeColor="background1" w:themeShade="A6"/>
                                              <w:sz w:val="20"/>
                                            </w:rPr>
                                            <w:t>-Skills, knowledge, and training</w:t>
                                          </w:r>
                                        </w:p>
                                      </w:txbxContent>
                                    </v:textbox>
                                  </v:shape>
                                  <v:shape id="Straight Arrow Connector 534" o:spid="_x0000_s1772" type="#_x0000_t32" style="position:absolute;left:9072;top:5159;width:0;height:77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" strokecolor="#f2f2f2 [3052]" strokeweight="3pt">
                                    <v:stroke endarrow="open"/>
                                  </v:shape>
                                  <v:shape id="Straight Arrow Connector 539" o:spid="_x0000_s1773" type="#_x0000_t32" style="position:absolute;left:9144;top:33694;width:0;height:50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" strokecolor="#002060" strokeweight="3pt">
                                    <v:stroke endarrow="open"/>
                                  </v:shape>
                                  <v:shape id="Straight Arrow Connector 541" o:spid="_x0000_s1774" type="#_x0000_t32" style="position:absolute;left:9072;top:24905;width:0;height:63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" strokecolor="#002060" strokeweight="3pt">
                                    <v:stroke endarrow="open"/>
                                  </v:shape>
                                  <v:shape id="Straight Arrow Connector 542" o:spid="_x0000_s1775" type="#_x0000_t32" style="position:absolute;left:9072;top:17256;width:0;height:3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" strokecolor="#002060" strokeweight="3pt">
                                    <v:stroke endarrow="open"/>
                                  </v:shape>
                                </v:group>
                              </v:group>
                              <v:group id="Group 545" o:spid="_x0000_s1776" style="position:absolute;left:-78;width:89771;height:48698" coordorigin="-78" coordsize="89771,48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group id="Group 546" o:spid="_x0000_s1777" style="position:absolute;left:-78;top:8558;width:89771;height:40140" coordorigin="-78,233" coordsize="89771,4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line id="Straight Connector 550" o:spid="_x0000_s1778" style="position:absolute;visibility:visible;mso-wrap-style:square" from="914,233" to="89217,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" strokecolor="#f2f2f2 [3052]" strokeweight="3pt">
                                    <v:stroke dashstyle="dash"/>
                                  </v:line>
                                  <v:line id="Straight Connector 551" o:spid="_x0000_s1779" style="position:absolute;visibility:visible;mso-wrap-style:square" from="-78,40263" to="89693,4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" strokecolor="#002060" strokeweight="3pt">
                                    <v:stroke dashstyle="dash"/>
                                  </v:line>
                                  <v:rect id="Rectangle 552" o:spid="_x0000_s1780" style="position:absolute;top:652;width:26612;height:38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" filled="f" strokecolor="#f2f2f2 [3052]" strokeweight="2pt"/>
                                  <v:shape id="_x0000_s1781" type="#_x0000_t202" style="position:absolute;left:6218;top:17655;width:36787;height:31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" strokecolor="#002060">
                                    <v:textbox inset="1mm,1mm,1mm,1mm">
                                      <w:txbxContent>
                                        <w:p w14:paraId="1B4B0CBD" w14:textId="77777777" w:rsidR="003D2193" w:rsidRPr="009B07BD" w:rsidRDefault="003D2193" w:rsidP="00964093">
                                          <w:pPr>
                                            <w:jc w:val="center"/>
                                            <w:rPr>
                                              <w:b/>
                                              <w:color w:val="002060"/>
                                              <w:spacing w:val="90"/>
                                              <w:sz w:val="32"/>
                                            </w:rPr>
                                          </w:pPr>
                                          <w:r w:rsidRPr="009B07BD">
                                            <w:rPr>
                                              <w:b/>
                                              <w:color w:val="002060"/>
                                              <w:spacing w:val="90"/>
                                              <w:sz w:val="32"/>
                                            </w:rPr>
                                            <w:t>Analysis &amp; Findings</w:t>
                                          </w:r>
                                        </w:p>
                                      </w:txbxContent>
                                    </v:textbox>
                                  </v:shape>
                                </v:group>
                                <v:group id="Group 574" o:spid="_x0000_s1782" style="position:absolute;left:27700;width:39540;height:41586" coordorigin="-4" coordsize="39539,4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line id="Straight Connector 575" o:spid="_x0000_s1783" style="position:absolute;visibility:visible;mso-wrap-style:square" from="33027,1364" to="35122,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" strokecolor="#f2f2f2 [3052]" strokeweight="3pt"/>
                                  <v:group id="Group 25602" o:spid="_x0000_s1784" style="position:absolute;left:-4;width:39539;height:41586" coordorigin="-4" coordsize="39539,4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">
                                    <v:line id="Straight Connector 25604" o:spid="_x0000_s1785" style="position:absolute;visibility:visible;mso-wrap-style:square" from="35074,1501" to="35122,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" strokecolor="#002060" strokeweight="3pt"/>
                                    <v:group id="Group 25605" o:spid="_x0000_s1786" style="position:absolute;left:-4;width:39539;height:39089" coordorigin="-4" coordsize="39539,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">
                                      <v:group id="Group 25607" o:spid="_x0000_s1787" style="position:absolute;left:-4;width:33351;height:39089" coordorigin="-4" coordsize="33352,39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">
                                        <v:shape id="_x0000_s1788" type="#_x0000_t202" style="position:absolute;left:23721;top:23337;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" strokecolor="#a5a5a5 [2092]" strokeweight="1.5pt">
                                          <v:textbox inset="2mm,,2mm">
                                            <w:txbxContent>
                                              <w:p w14:paraId="5C464C1F" w14:textId="77777777" w:rsidR="003D2193" w:rsidRPr="00AD7E3C" w:rsidRDefault="003D2193" w:rsidP="00964093">
                                                <w:pPr>
                                                  <w:spacing w:after="0"/>
                                                  <w:rPr>
                                                    <w:color w:val="A6A6A6" w:themeColor="background1" w:themeShade="A6"/>
                                                    <w:sz w:val="18"/>
                                                  </w:rPr>
                                                </w:pPr>
                                                <w:r w:rsidRPr="00AD7E3C">
                                                  <w:rPr>
                                                    <w:b/>
                                                    <w:color w:val="A6A6A6" w:themeColor="background1" w:themeShade="A6"/>
                                                    <w:sz w:val="24"/>
                                                  </w:rPr>
                                                  <w:t>Objective 3</w:t>
                                                </w:r>
                                              </w:p>
                                              <w:p w14:paraId="0FE33BC6" w14:textId="77777777" w:rsidR="003D2193" w:rsidRPr="00AD7E3C" w:rsidRDefault="003D2193" w:rsidP="00964093">
                                                <w:pPr>
                                                  <w:rPr>
                                                    <w:color w:val="A6A6A6" w:themeColor="background1" w:themeShade="A6"/>
                                                  </w:rPr>
                                                </w:pPr>
                                              </w:p>
                                            </w:txbxContent>
                                          </v:textbox>
                                        </v:shape>
                                        <v:shape id="_x0000_s1789" type="#_x0000_t202" style="position:absolute;left:23670;top:28265;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" strokecolor="#a5a5a5 [2092]" strokeweight="1.5pt">
                                          <v:textbox inset="2mm,,2mm">
                                            <w:txbxContent>
                                              <w:p w14:paraId="04795E9F" w14:textId="77777777" w:rsidR="003D2193" w:rsidRPr="00AD7E3C" w:rsidRDefault="003D2193" w:rsidP="00964093">
                                                <w:pPr>
                                                  <w:spacing w:after="0"/>
                                                  <w:rPr>
                                                    <w:color w:val="A6A6A6" w:themeColor="background1" w:themeShade="A6"/>
                                                    <w:sz w:val="18"/>
                                                  </w:rPr>
                                                </w:pPr>
                                                <w:r w:rsidRPr="00AD7E3C">
                                                  <w:rPr>
                                                    <w:b/>
                                                    <w:color w:val="A6A6A6" w:themeColor="background1" w:themeShade="A6"/>
                                                    <w:sz w:val="24"/>
                                                  </w:rPr>
                                                  <w:t>Objective 4</w:t>
                                                </w:r>
                                              </w:p>
                                              <w:p w14:paraId="3F2FAB84" w14:textId="77777777" w:rsidR="003D2193" w:rsidRPr="00AD7E3C" w:rsidRDefault="003D2193" w:rsidP="00964093">
                                                <w:pPr>
                                                  <w:rPr>
                                                    <w:color w:val="A6A6A6" w:themeColor="background1" w:themeShade="A6"/>
                                                  </w:rPr>
                                                </w:pPr>
                                              </w:p>
                                            </w:txbxContent>
                                          </v:textbox>
                                        </v:shape>
                                        <v:shape id="_x0000_s1790" type="#_x0000_t202" style="position:absolute;left:23467;top:33091;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" strokecolor="#a5a5a5 [2092]" strokeweight="1.5pt">
                                          <v:textbox inset="2mm,,2mm">
                                            <w:txbxContent>
                                              <w:p w14:paraId="2E591749" w14:textId="084EAF68" w:rsidR="003D2193" w:rsidRPr="00AD7E3C" w:rsidRDefault="003D2193" w:rsidP="00964093">
                                                <w:pPr>
                                                  <w:spacing w:after="0"/>
                                                  <w:rPr>
                                                    <w:color w:val="A6A6A6" w:themeColor="background1" w:themeShade="A6"/>
                                                    <w:sz w:val="18"/>
                                                  </w:rPr>
                                                </w:pPr>
                                                <w:r w:rsidRPr="00AD7E3C">
                                                  <w:rPr>
                                                    <w:b/>
                                                    <w:color w:val="A6A6A6" w:themeColor="background1" w:themeShade="A6"/>
                                                    <w:sz w:val="24"/>
                                                  </w:rPr>
                                                  <w:t xml:space="preserve">Objective </w:t>
                                                </w:r>
                                                <w:r>
                                                  <w:rPr>
                                                    <w:b/>
                                                    <w:color w:val="A6A6A6" w:themeColor="background1" w:themeShade="A6"/>
                                                    <w:sz w:val="24"/>
                                                  </w:rPr>
                                                  <w:t>5</w:t>
                                                </w:r>
                                              </w:p>
                                              <w:p w14:paraId="2ADF1121" w14:textId="77777777" w:rsidR="003D2193" w:rsidRPr="00AD7E3C" w:rsidRDefault="003D2193" w:rsidP="00964093">
                                                <w:pPr>
                                                  <w:rPr>
                                                    <w:color w:val="A6A6A6" w:themeColor="background1" w:themeShade="A6"/>
                                                  </w:rPr>
                                                </w:pPr>
                                              </w:p>
                                            </w:txbxContent>
                                          </v:textbox>
                                        </v:shape>
                                        <v:group id="Group 25624" o:spid="_x0000_s1791" style="position:absolute;left:-4;width:33344;height:38924" coordorigin="-4" coordsize="33345,3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">
                                          <v:shape id="_x0000_s1792" type="#_x0000_t202" style="position:absolute;left:-4;top:20959;width:20618;height:6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" strokecolor="#a5a5a5 [2092]" strokeweight="1.5pt">
                                            <v:textbox inset="2mm,,2mm">
                                              <w:txbxContent>
                                                <w:p w14:paraId="1AFE1FA2" w14:textId="77777777" w:rsidR="003D2193" w:rsidRPr="00AD7E3C" w:rsidRDefault="003D2193" w:rsidP="00964093">
                                                  <w:pPr>
                                                    <w:spacing w:after="0" w:line="240" w:lineRule="auto"/>
                                                    <w:jc w:val="center"/>
                                                    <w:rPr>
                                                      <w:b/>
                                                      <w:color w:val="A6A6A6" w:themeColor="background1" w:themeShade="A6"/>
                                                      <w:sz w:val="24"/>
                                                    </w:rPr>
                                                  </w:pPr>
                                                  <w:r w:rsidRPr="00AD7E3C">
                                                    <w:rPr>
                                                      <w:b/>
                                                      <w:color w:val="A6A6A6" w:themeColor="background1" w:themeShade="A6"/>
                                                      <w:sz w:val="24"/>
                                                    </w:rPr>
                                                    <w:t>RQ 1</w:t>
                                                  </w:r>
                                                </w:p>
                                                <w:p w14:paraId="22103FA7" w14:textId="77777777" w:rsidR="003D2193" w:rsidRPr="00AD7E3C" w:rsidRDefault="003D2193" w:rsidP="00964093">
                                                  <w:pPr>
                                                    <w:spacing w:after="0" w:line="240" w:lineRule="auto"/>
                                                    <w:rPr>
                                                      <w:color w:val="A6A6A6" w:themeColor="background1" w:themeShade="A6"/>
                                                      <w:sz w:val="18"/>
                                                    </w:rPr>
                                                  </w:pPr>
                                                  <w:r w:rsidRPr="00AD7E3C">
                                                    <w:rPr>
                                                      <w:color w:val="A6A6A6" w:themeColor="background1" w:themeShade="A6"/>
                                                      <w:sz w:val="18"/>
                                                    </w:rPr>
                                                    <w:t>What factors impact on firms’ ability to exploit BBI for competitive advantage?</w:t>
                                                  </w:r>
                                                </w:p>
                                                <w:p w14:paraId="6466AD2D" w14:textId="77777777" w:rsidR="003D2193" w:rsidRPr="00AD7E3C" w:rsidRDefault="003D2193" w:rsidP="00964093">
                                                  <w:pPr>
                                                    <w:spacing w:line="240" w:lineRule="auto"/>
                                                    <w:rPr>
                                                      <w:color w:val="A6A6A6" w:themeColor="background1" w:themeShade="A6"/>
                                                    </w:rPr>
                                                  </w:pPr>
                                                </w:p>
                                              </w:txbxContent>
                                            </v:textbox>
                                          </v:shape>
                                          <v:shape id="_x0000_s1793" type="#_x0000_t202" style="position:absolute;left:-4;top:27954;width:20618;height:7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" strokecolor="#a5a5a5 [2092]" strokeweight="1.5pt">
                                            <v:textbox inset="2mm,,2mm">
                                              <w:txbxContent>
                                                <w:p w14:paraId="12E1C488" w14:textId="77777777" w:rsidR="003D2193" w:rsidRPr="00AD7E3C" w:rsidRDefault="003D2193" w:rsidP="00964093">
                                                  <w:pPr>
                                                    <w:spacing w:after="0" w:line="240" w:lineRule="auto"/>
                                                    <w:jc w:val="center"/>
                                                    <w:rPr>
                                                      <w:b/>
                                                      <w:color w:val="A6A6A6" w:themeColor="background1" w:themeShade="A6"/>
                                                      <w:sz w:val="24"/>
                                                    </w:rPr>
                                                  </w:pPr>
                                                  <w:r w:rsidRPr="00AD7E3C">
                                                    <w:rPr>
                                                      <w:b/>
                                                      <w:color w:val="A6A6A6" w:themeColor="background1" w:themeShade="A6"/>
                                                      <w:sz w:val="24"/>
                                                    </w:rPr>
                                                    <w:t>RQ 2</w:t>
                                                  </w:r>
                                                </w:p>
                                                <w:p w14:paraId="7A3D40B6" w14:textId="77777777" w:rsidR="003D2193" w:rsidRPr="00AD7E3C" w:rsidRDefault="003D2193" w:rsidP="00964093">
                                                  <w:pPr>
                                                    <w:spacing w:line="240" w:lineRule="auto"/>
                                                    <w:rPr>
                                                      <w:color w:val="A6A6A6" w:themeColor="background1" w:themeShade="A6"/>
                                                    </w:rPr>
                                                  </w:pPr>
                                                  <w:r w:rsidRPr="00AD7E3C">
                                                    <w:rPr>
                                                      <w:color w:val="A6A6A6" w:themeColor="background1" w:themeShade="A6"/>
                                                      <w:sz w:val="18"/>
                                                    </w:rPr>
                                                    <w:t>In what different and complex ways do firms maximise competitive advantage by exploiting BBI?</w:t>
                                                  </w:r>
                                                </w:p>
                                              </w:txbxContent>
                                            </v:textbox>
                                          </v:shape>
                                          <v:shape id="_x0000_s1794" type="#_x0000_t202" style="position:absolute;left:23513;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" strokecolor="#f2f2f2 [3052]" strokeweight="1.5pt">
                                            <v:textbox inset="2mm,,2mm">
                                              <w:txbxContent>
                                                <w:p w14:paraId="65648A4F" w14:textId="77777777" w:rsidR="003D2193" w:rsidRPr="006650E9" w:rsidRDefault="003D2193" w:rsidP="00964093">
                                                  <w:pPr>
                                                    <w:spacing w:after="0"/>
                                                    <w:rPr>
                                                      <w:color w:val="A6A6A6" w:themeColor="background1" w:themeShade="A6"/>
                                                      <w:sz w:val="18"/>
                                                    </w:rPr>
                                                  </w:pPr>
                                                  <w:r w:rsidRPr="006650E9">
                                                    <w:rPr>
                                                      <w:b/>
                                                      <w:color w:val="A6A6A6" w:themeColor="background1" w:themeShade="A6"/>
                                                      <w:sz w:val="24"/>
                                                    </w:rPr>
                                                    <w:t>Objective 1</w:t>
                                                  </w:r>
                                                </w:p>
                                                <w:p w14:paraId="5D1AF1C8" w14:textId="77777777" w:rsidR="003D2193" w:rsidRPr="006650E9" w:rsidRDefault="003D2193" w:rsidP="00964093">
                                                  <w:pPr>
                                                    <w:rPr>
                                                      <w:color w:val="A6A6A6" w:themeColor="background1" w:themeShade="A6"/>
                                                    </w:rPr>
                                                  </w:pPr>
                                                </w:p>
                                              </w:txbxContent>
                                            </v:textbox>
                                          </v:shape>
                                          <v:shape id="_x0000_s1795" type="#_x0000_t202" style="position:absolute;left:23714;top:11857;width:9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" strokecolor="#a5a5a5 [2092]" strokeweight="1.5pt">
                                            <v:textbox inset="2mm,,2mm">
                                              <w:txbxContent>
                                                <w:p w14:paraId="24FC39A2" w14:textId="77777777" w:rsidR="003D2193" w:rsidRPr="006650E9" w:rsidRDefault="003D2193" w:rsidP="00964093">
                                                  <w:pPr>
                                                    <w:spacing w:after="0"/>
                                                    <w:rPr>
                                                      <w:color w:val="A6A6A6" w:themeColor="background1" w:themeShade="A6"/>
                                                      <w:sz w:val="18"/>
                                                    </w:rPr>
                                                  </w:pPr>
                                                  <w:r w:rsidRPr="006650E9">
                                                    <w:rPr>
                                                      <w:b/>
                                                      <w:color w:val="A6A6A6" w:themeColor="background1" w:themeShade="A6"/>
                                                      <w:sz w:val="24"/>
                                                    </w:rPr>
                                                    <w:t>Objective 2</w:t>
                                                  </w:r>
                                                </w:p>
                                                <w:p w14:paraId="7B3BCCFF" w14:textId="77777777" w:rsidR="003D2193" w:rsidRPr="006650E9" w:rsidRDefault="003D2193" w:rsidP="00964093">
                                                  <w:pPr>
                                                    <w:rPr>
                                                      <w:color w:val="A6A6A6" w:themeColor="background1" w:themeShade="A6"/>
                                                    </w:rPr>
                                                  </w:pPr>
                                                </w:p>
                                              </w:txbxContent>
                                            </v:textbox>
                                          </v:shape>
                                          <v:shape id="Straight Arrow Connector 25629" o:spid="_x0000_s1796" type="#_x0000_t32" style="position:absolute;left:28336;top:3315;width:0;height:8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" strokecolor="#f2f2f2 [3052]" strokeweight="3pt">
                                            <v:stroke endarrow="open"/>
                                          </v:shape>
                                          <v:shape id="Straight Arrow Connector 25630" o:spid="_x0000_s1797" type="#_x0000_t32" style="position:absolute;left:10303;top:15273;width:18053;height:56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" strokecolor="#f2f2f2 [3052]" strokeweight="3pt">
                                            <v:stroke endarrow="open"/>
                                          </v:shape>
                                          <v:shape id="Straight Arrow Connector 25631" o:spid="_x0000_s1798" type="#_x0000_t32" style="position:absolute;left:10345;top:26748;width:43;height:23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" strokecolor="#a5a5a5 [2092]" strokeweight="3pt">
                                            <v:stroke endarrow="open"/>
                                          </v:shape>
                                          <v:line id="Straight Connector 25634" o:spid="_x0000_s1799" style="position:absolute;flip:y;visibility:visible;mso-wrap-style:square" from="10450,38909" to="21920,38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" strokecolor="#a5a5a5 [2092]" strokeweight="3pt"/>
                                          <v:line id="Straight Connector 25635" o:spid="_x0000_s1800" style="position:absolute;visibility:visible;mso-wrap-style:square" from="10578,35381" to="10578,38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" strokecolor="#a5a5a5 [2092]" strokeweight="3pt"/>
                                        </v:group>
                                        <v:line id="Straight Connector 25636" o:spid="_x0000_s1801" style="position:absolute;visibility:visible;mso-wrap-style:square" from="21590,24180" to="21640,39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" strokecolor="#a5a5a5 [2092]" strokeweight="3pt"/>
                                        <v:shape id="Straight Arrow Connector 25637" o:spid="_x0000_s1802" type="#_x0000_t32" style="position:absolute;left:21437;top:24180;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" strokecolor="#a5a5a5 [2092]" strokeweight="3pt">
                                          <v:stroke endarrow="open"/>
                                        </v:shape>
                                        <v:shape id="Straight Arrow Connector 25638" o:spid="_x0000_s1803" type="#_x0000_t32" style="position:absolute;left:21640;top:28956;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" strokecolor="#a5a5a5 [2092]" strokeweight="3pt">
                                          <v:stroke endarrow="open"/>
                                        </v:shape>
                                        <v:shape id="Straight Arrow Connector 25639" o:spid="_x0000_s1804" type="#_x0000_t32" style="position:absolute;left:21386;top:33731;width:22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" strokecolor="#a5a5a5 [2092]" strokeweight="3pt">
                                          <v:stroke endarrow="open"/>
                                        </v:shape>
                                      </v:group>
                                      <v:group id="Group 25640" o:spid="_x0000_s1805" style="position:absolute;left:33324;top:23825;width:6211;height:10255" coordsize="6210,1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">
                                        <v:shape id="Straight Arrow Connector 25641" o:spid="_x0000_s1806" type="#_x0000_t32" style="position:absolute;left:2895;top:1473;width:33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" strokecolor="#a5a5a5 [2092]" strokeweight="3pt">
                                          <v:stroke endarrow="open"/>
                                        </v:shape>
                                        <v:line id="Straight Connector 25642" o:spid="_x0000_s1807" style="position:absolute;visibility:visible;mso-wrap-style:square" from="101,203" to="299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" strokecolor="#a5a5a5 [2092]" strokeweight="3pt"/>
                                        <v:line id="Straight Connector 25643" o:spid="_x0000_s1808" style="position:absolute;visibility:visible;mso-wrap-style:square" from="0,5232" to="2893,5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" strokecolor="#a5a5a5 [2092]" strokeweight="3pt"/>
                                        <v:line id="Straight Connector 25644" o:spid="_x0000_s1809" style="position:absolute;visibility:visible;mso-wrap-style:square" from="0,10058" to="2889,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" strokecolor="#a5a5a5 [2092]" strokeweight="3pt"/>
                                        <v:line id="Straight Connector 25645" o:spid="_x0000_s1810" style="position:absolute;visibility:visible;mso-wrap-style:square" from="2895,0" to="3003,10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" strokecolor="#a5a5a5 [2092]" strokeweight="3pt"/>
                                      </v:group>
                                    </v:group>
                                  </v:group>
                                </v:group>
                              </v:group>
                            </v:group>
                          </v:group>
                        </v:group>
                        <v:shape id="Straight Arrow Connector 25646" o:spid="_x0000_s1811" type="#_x0000_t32" style="position:absolute;left:61089;top:15661;width:57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" strokecolor="#a5a5a5 [2092]" strokeweight="3pt">
                          <v:stroke endarrow="open"/>
                        </v:shape>
                      </v:group>
                      <v:shape id="Straight Arrow Connector 25647" o:spid="_x0000_s1812" type="#_x0000_t32" style="position:absolute;left:60840;top:45144;width:63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" strokecolor="#002060" strokeweight="3pt">
                        <v:stroke endarrow="open"/>
                      </v:shape>
                    </v:group>
                    <v:shape id="Straight Arrow Connector 25648" o:spid="_x0000_s1813" type="#_x0000_t32" style="position:absolute;left:22382;top:3821;width:289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" strokecolor="#f2f2f2 [3052]" strokeweight="1.5pt">
                      <v:stroke dashstyle="dash" endarrow="open"/>
                    </v:shape>
                  </v:group>
                  <v:group id="Group 25649" o:spid="_x0000_s1814" style="position:absolute;left:22245;top:15694;width:29385;height:30298" coordsize="29384,3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">
                    <v:shape id="Straight Arrow Connector 25650" o:spid="_x0000_s1815" type="#_x0000_t32" style="position:absolute;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" strokecolor="#a5a5a5 [2092]" strokeweight="1.5pt">
                      <v:stroke dashstyle="dash" endarrow="open"/>
                    </v:shape>
                    <v:shape id="Straight Arrow Connector 25651" o:spid="_x0000_s1816" type="#_x0000_t32" style="position:absolute;left:409;top:30298;width:28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" strokecolor="#002060" strokeweight="1.5pt">
                      <v:stroke dashstyle="dash" endarrow="open"/>
                    </v:shape>
                    <v:shape id="Straight Arrow Connector 25652" o:spid="_x0000_s1817" type="#_x0000_t32" style="position:absolute;top:10781;width:5454;height:4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" strokecolor="#a5a5a5 [2092]" strokeweight="1.5pt">
                      <v:stroke dashstyle="dash" endarrow="open"/>
                    </v:shape>
                    <v:shape id="Straight Arrow Connector 25653" o:spid="_x0000_s1818" type="#_x0000_t32" style="position:absolute;top:15558;width:5454;height:46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" strokecolor="#a5a5a5 [2092]" strokeweight="1.5pt">
                      <v:stroke dashstyle="dash" endarrow="open"/>
                    </v:shape>
                  </v:group>
                </v:group>
                <w10:wrap anchorx="margin"/>
              </v:group>
            </w:pict>
          </mc:Fallback>
        </mc:AlternateContent>
      </w:r>
    </w:p>
    <w:p w14:paraId="42EFDEC1" w14:textId="2249C95F" w:rsidR="006A37DF" w:rsidRPr="00DA0641" w:rsidRDefault="006A37DF" w:rsidP="006A37DF">
      <w:pPr>
        <w:pStyle w:val="ListParagraph"/>
        <w:rPr>
          <w:sz w:val="24"/>
        </w:rPr>
      </w:pPr>
    </w:p>
    <w:p w14:paraId="07415C72" w14:textId="0D6FFA25" w:rsidR="006A37DF" w:rsidRPr="00DA0641" w:rsidRDefault="006A37DF" w:rsidP="006A37DF">
      <w:pPr>
        <w:pStyle w:val="ListParagraph"/>
        <w:rPr>
          <w:sz w:val="24"/>
        </w:rPr>
      </w:pPr>
    </w:p>
    <w:p w14:paraId="71843C15" w14:textId="77777777" w:rsidR="006A37DF" w:rsidRPr="00DA0641" w:rsidRDefault="006A37DF" w:rsidP="006A37DF">
      <w:pPr>
        <w:pStyle w:val="ListParagraph"/>
        <w:rPr>
          <w:sz w:val="24"/>
        </w:rPr>
      </w:pPr>
    </w:p>
    <w:p w14:paraId="7901D415" w14:textId="01EDE996" w:rsidR="006A37DF" w:rsidRPr="00DA0641" w:rsidRDefault="006A37DF" w:rsidP="006A37DF">
      <w:pPr>
        <w:pStyle w:val="ListParagraph"/>
        <w:rPr>
          <w:sz w:val="24"/>
        </w:rPr>
      </w:pPr>
    </w:p>
    <w:p w14:paraId="56321D64" w14:textId="40B0A31A" w:rsidR="006A37DF" w:rsidRPr="00DA0641" w:rsidRDefault="006A37DF" w:rsidP="006A37DF">
      <w:pPr>
        <w:pStyle w:val="ListParagraph"/>
        <w:rPr>
          <w:sz w:val="24"/>
        </w:rPr>
      </w:pPr>
    </w:p>
    <w:p w14:paraId="5B9E7798" w14:textId="3D18F3DB" w:rsidR="006A37DF" w:rsidRPr="00DA0641" w:rsidRDefault="006A37DF" w:rsidP="006A37DF">
      <w:pPr>
        <w:pStyle w:val="ListParagraph"/>
        <w:rPr>
          <w:sz w:val="24"/>
        </w:rPr>
      </w:pPr>
    </w:p>
    <w:p w14:paraId="695EDC21" w14:textId="77777777" w:rsidR="006A37DF" w:rsidRPr="00DA0641" w:rsidRDefault="006A37DF" w:rsidP="00AD7E3C">
      <w:pPr>
        <w:pStyle w:val="ListParagraph"/>
        <w:rPr>
          <w:sz w:val="24"/>
        </w:rPr>
      </w:pPr>
    </w:p>
    <w:p w14:paraId="772FDCFD" w14:textId="77777777" w:rsidR="006A37DF" w:rsidRPr="00DA0641" w:rsidRDefault="006A37DF" w:rsidP="00814F5C">
      <w:pPr>
        <w:pStyle w:val="ListParagraph"/>
        <w:rPr>
          <w:sz w:val="24"/>
        </w:rPr>
      </w:pPr>
    </w:p>
    <w:p w14:paraId="023DD18C" w14:textId="77777777" w:rsidR="006A37DF" w:rsidRPr="00DA0641" w:rsidRDefault="006A37DF" w:rsidP="00AD7E3C">
      <w:pPr>
        <w:pStyle w:val="ListParagraph"/>
        <w:rPr>
          <w:sz w:val="24"/>
        </w:rPr>
      </w:pPr>
    </w:p>
    <w:p w14:paraId="189C9019" w14:textId="77777777" w:rsidR="006A37DF" w:rsidRPr="00DA0641" w:rsidRDefault="006A37DF" w:rsidP="00814F5C">
      <w:pPr>
        <w:pStyle w:val="ListParagraph"/>
        <w:rPr>
          <w:sz w:val="24"/>
        </w:rPr>
      </w:pPr>
    </w:p>
    <w:p w14:paraId="4950D751" w14:textId="47243FBE" w:rsidR="006A37DF" w:rsidRPr="00DA0641" w:rsidRDefault="006A37DF" w:rsidP="00814F5C">
      <w:pPr>
        <w:pStyle w:val="ListParagraph"/>
        <w:rPr>
          <w:sz w:val="24"/>
        </w:rPr>
      </w:pPr>
    </w:p>
    <w:p w14:paraId="1904CA43" w14:textId="77777777" w:rsidR="006A37DF" w:rsidRDefault="006A37DF" w:rsidP="00814F5C">
      <w:pPr>
        <w:pStyle w:val="ListParagraph"/>
        <w:rPr>
          <w:sz w:val="24"/>
        </w:rPr>
      </w:pPr>
    </w:p>
    <w:p w14:paraId="0BFE7103" w14:textId="77777777" w:rsidR="00814F5C" w:rsidRPr="00814F5C" w:rsidRDefault="00814F5C" w:rsidP="00814F5C"/>
    <w:p w14:paraId="792AEC08" w14:textId="77777777" w:rsidR="00814F5C" w:rsidRPr="00814F5C" w:rsidRDefault="00814F5C" w:rsidP="00814F5C"/>
    <w:p w14:paraId="6B9139D5" w14:textId="54AE3B8E" w:rsidR="00814F5C" w:rsidRDefault="00F2794A" w:rsidP="00814F5C">
      <w:pPr>
        <w:rPr>
          <w:sz w:val="24"/>
        </w:rPr>
      </w:pPr>
      <w:r>
        <w:rPr>
          <w:noProof/>
        </w:rPr>
        <mc:AlternateContent>
          <mc:Choice Requires="wps">
            <w:drawing>
              <wp:anchor distT="0" distB="0" distL="114300" distR="114300" simplePos="0" relativeHeight="251641344" behindDoc="0" locked="0" layoutInCell="1" allowOverlap="1" wp14:anchorId="5641B88D" wp14:editId="05784EBF">
                <wp:simplePos x="0" y="0"/>
                <wp:positionH relativeFrom="column">
                  <wp:posOffset>2650490</wp:posOffset>
                </wp:positionH>
                <wp:positionV relativeFrom="paragraph">
                  <wp:posOffset>725805</wp:posOffset>
                </wp:positionV>
                <wp:extent cx="4486275" cy="635"/>
                <wp:effectExtent l="0" t="0" r="9525" b="0"/>
                <wp:wrapNone/>
                <wp:docPr id="26055" name="Text Box 26055"/>
                <wp:cNvGraphicFramePr/>
                <a:graphic xmlns:a="http://schemas.openxmlformats.org/drawingml/2006/main">
                  <a:graphicData uri="http://schemas.microsoft.com/office/word/2010/wordprocessingShape">
                    <wps:wsp>
                      <wps:cNvSpPr txBox="1"/>
                      <wps:spPr>
                        <a:xfrm>
                          <a:off x="0" y="0"/>
                          <a:ext cx="4486275" cy="635"/>
                        </a:xfrm>
                        <a:prstGeom prst="rect">
                          <a:avLst/>
                        </a:prstGeom>
                        <a:solidFill>
                          <a:prstClr val="white"/>
                        </a:solidFill>
                        <a:ln>
                          <a:noFill/>
                        </a:ln>
                      </wps:spPr>
                      <wps:txbx>
                        <w:txbxContent>
                          <w:p w14:paraId="11306A01" w14:textId="6DC915F0" w:rsidR="003D2193" w:rsidRPr="00055E06" w:rsidRDefault="003D2193" w:rsidP="009B1492">
                            <w:pPr>
                              <w:pStyle w:val="Caption"/>
                              <w:jc w:val="center"/>
                            </w:pPr>
                            <w:bookmarkStart w:id="1155" w:name="_Ref46149811"/>
                            <w:bookmarkStart w:id="1156" w:name="_Toc49290599"/>
                            <w:bookmarkStart w:id="1157" w:name="_Toc73916452"/>
                            <w:r>
                              <w:t xml:space="preserve">Figure </w:t>
                            </w:r>
                            <w:r>
                              <w:fldChar w:fldCharType="begin"/>
                            </w:r>
                            <w:r>
                              <w:instrText xml:space="preserve"> SEQ Figure \* ARABIC </w:instrText>
                            </w:r>
                            <w:r>
                              <w:fldChar w:fldCharType="separate"/>
                            </w:r>
                            <w:r w:rsidR="00F70D7D">
                              <w:rPr>
                                <w:noProof/>
                              </w:rPr>
                              <w:t>62</w:t>
                            </w:r>
                            <w:r>
                              <w:fldChar w:fldCharType="end"/>
                            </w:r>
                            <w:bookmarkEnd w:id="1155"/>
                            <w:r>
                              <w:t xml:space="preserve">- </w:t>
                            </w:r>
                            <w:r w:rsidRPr="00DA50E6">
                              <w:t>Position of Chapter-</w:t>
                            </w:r>
                            <w:r>
                              <w:t>6</w:t>
                            </w:r>
                            <w:r w:rsidRPr="00DA50E6">
                              <w:t xml:space="preserve"> in the study and its contribution to strategic framework</w:t>
                            </w:r>
                            <w:bookmarkEnd w:id="1156"/>
                            <w:bookmarkEnd w:id="1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41B88D" id="Text Box 26055" o:spid="_x0000_s1819" type="#_x0000_t202" style="position:absolute;left:0;text-align:left;margin-left:208.7pt;margin-top:57.15pt;width:353.25pt;height:.0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" stroked="f">
                <v:textbox style="mso-fit-shape-to-text:t" inset="0,0,0,0">
                  <w:txbxContent>
                    <w:p w14:paraId="11306A01" w14:textId="6DC915F0" w:rsidR="003D2193" w:rsidRPr="00055E06" w:rsidRDefault="003D2193" w:rsidP="009B1492">
                      <w:pPr>
                        <w:pStyle w:val="Caption"/>
                        <w:jc w:val="center"/>
                      </w:pPr>
                      <w:bookmarkStart w:id="1158" w:name="_Ref46149811"/>
                      <w:bookmarkStart w:id="1159" w:name="_Toc49290599"/>
                      <w:bookmarkStart w:id="1160" w:name="_Toc73916452"/>
                      <w:r>
                        <w:t xml:space="preserve">Figure </w:t>
                      </w:r>
                      <w:r>
                        <w:fldChar w:fldCharType="begin"/>
                      </w:r>
                      <w:r>
                        <w:instrText xml:space="preserve"> SEQ Figure \* ARABIC </w:instrText>
                      </w:r>
                      <w:r>
                        <w:fldChar w:fldCharType="separate"/>
                      </w:r>
                      <w:r w:rsidR="00F70D7D">
                        <w:rPr>
                          <w:noProof/>
                        </w:rPr>
                        <w:t>62</w:t>
                      </w:r>
                      <w:r>
                        <w:fldChar w:fldCharType="end"/>
                      </w:r>
                      <w:bookmarkEnd w:id="1158"/>
                      <w:r>
                        <w:t xml:space="preserve">- </w:t>
                      </w:r>
                      <w:r w:rsidRPr="00DA50E6">
                        <w:t>Position of Chapter-</w:t>
                      </w:r>
                      <w:r>
                        <w:t>6</w:t>
                      </w:r>
                      <w:r w:rsidRPr="00DA50E6">
                        <w:t xml:space="preserve"> in the study and its contribution to strategic framework</w:t>
                      </w:r>
                      <w:bookmarkEnd w:id="1159"/>
                      <w:bookmarkEnd w:id="1160"/>
                    </w:p>
                  </w:txbxContent>
                </v:textbox>
              </v:shape>
            </w:pict>
          </mc:Fallback>
        </mc:AlternateContent>
      </w:r>
    </w:p>
    <w:p w14:paraId="3D610CCD" w14:textId="1334513A" w:rsidR="00814F5C" w:rsidRPr="00814F5C" w:rsidRDefault="00814F5C" w:rsidP="00814F5C">
      <w:pPr>
        <w:sectPr w:rsidR="00814F5C" w:rsidRPr="00814F5C" w:rsidSect="009B1492">
          <w:pgSz w:w="16839" w:h="11907" w:orient="landscape" w:code="9"/>
          <w:pgMar w:top="2268" w:right="851" w:bottom="851" w:left="851" w:header="720" w:footer="720" w:gutter="0"/>
          <w:cols w:space="720"/>
          <w:docGrid w:linePitch="360"/>
        </w:sectPr>
      </w:pPr>
    </w:p>
    <w:p w14:paraId="43204B6F" w14:textId="154DEAF1" w:rsidR="00593D59" w:rsidRPr="00DA0641" w:rsidRDefault="00593D59" w:rsidP="00593D59">
      <w:pPr>
        <w:pStyle w:val="Heading2"/>
      </w:pPr>
      <w:bookmarkStart w:id="1161" w:name="_Toc52293406"/>
      <w:bookmarkStart w:id="1162" w:name="_Toc54024191"/>
      <w:bookmarkStart w:id="1163" w:name="_Toc73917474"/>
      <w:r w:rsidRPr="00DA0641">
        <w:lastRenderedPageBreak/>
        <w:t>Explore the skills and training needs for effective implementation and exploitation of BBI for competitive advantage</w:t>
      </w:r>
      <w:bookmarkEnd w:id="1161"/>
      <w:bookmarkEnd w:id="1162"/>
      <w:bookmarkEnd w:id="1163"/>
    </w:p>
    <w:p w14:paraId="48FABD56" w14:textId="5EA0FC34" w:rsidR="00593D59" w:rsidRPr="00DA0641" w:rsidRDefault="00593D59" w:rsidP="00593D59">
      <w:pPr>
        <w:pStyle w:val="Heading3"/>
      </w:pPr>
      <w:bookmarkStart w:id="1164" w:name="_Toc52293407"/>
      <w:bookmarkStart w:id="1165" w:name="_Toc54024192"/>
      <w:bookmarkStart w:id="1166" w:name="_Toc73917475"/>
      <w:r w:rsidRPr="00DA0641">
        <w:t>Establishing the variables for skills/ knowledge dimensions and training needs (SKT) for successful BBI exploitation</w:t>
      </w:r>
      <w:bookmarkEnd w:id="1164"/>
      <w:bookmarkEnd w:id="1165"/>
      <w:bookmarkEnd w:id="1166"/>
    </w:p>
    <w:p w14:paraId="563E682E" w14:textId="77777777" w:rsidR="00593D59" w:rsidRPr="00DA0641" w:rsidRDefault="00593D59" w:rsidP="00593D59"/>
    <w:p w14:paraId="332F81AE" w14:textId="374F3DC3" w:rsidR="00593D59" w:rsidRPr="00DA0641" w:rsidRDefault="00BE7287" w:rsidP="00D428A2">
      <w:r>
        <w:t>In addition</w:t>
      </w:r>
      <w:r w:rsidR="00593D59" w:rsidRPr="00DA0641">
        <w:t xml:space="preserve"> to the strategic approach suggested by Mintzberg (1987, 2008) described in</w:t>
      </w:r>
      <w:r w:rsidR="00226D4C">
        <w:t xml:space="preserve"> section </w:t>
      </w:r>
      <w:r w:rsidR="00226D4C">
        <w:fldChar w:fldCharType="begin"/>
      </w:r>
      <w:r w:rsidR="00226D4C">
        <w:instrText xml:space="preserve"> REF _Ref47047119 \r \h </w:instrText>
      </w:r>
      <w:r w:rsidR="00226D4C">
        <w:fldChar w:fldCharType="separate"/>
      </w:r>
      <w:r w:rsidR="00F70D7D">
        <w:t>2.8</w:t>
      </w:r>
      <w:r w:rsidR="00226D4C">
        <w:fldChar w:fldCharType="end"/>
      </w:r>
      <w:r w:rsidR="00226D4C">
        <w:t xml:space="preserve"> of </w:t>
      </w:r>
      <w:r w:rsidR="00226D4C">
        <w:fldChar w:fldCharType="begin"/>
      </w:r>
      <w:r w:rsidR="00226D4C">
        <w:instrText xml:space="preserve"> REF _Ref47371370 \h </w:instrText>
      </w:r>
      <w:r w:rsidR="00226D4C">
        <w:fldChar w:fldCharType="separate"/>
      </w:r>
      <w:r w:rsidR="00F70D7D" w:rsidRPr="00DA0641">
        <w:t>Chapter Two</w:t>
      </w:r>
      <w:r w:rsidR="00226D4C">
        <w:fldChar w:fldCharType="end"/>
      </w:r>
      <w:r w:rsidR="00593D59" w:rsidRPr="00DA0641">
        <w:t xml:space="preserve">, the theory of </w:t>
      </w:r>
      <w:r w:rsidR="000E3375">
        <w:t xml:space="preserve">the </w:t>
      </w:r>
      <w:r w:rsidR="00593D59" w:rsidRPr="00DA0641">
        <w:t xml:space="preserve">firm as defined by Mintzberg (1973) also affirms that a firm must have an organisational structure, that clearly </w:t>
      </w:r>
      <w:r>
        <w:t>breaks</w:t>
      </w:r>
      <w:r w:rsidR="00593D59" w:rsidRPr="00DA0641">
        <w:t xml:space="preserve"> down </w:t>
      </w:r>
      <w:r>
        <w:t xml:space="preserve">the </w:t>
      </w:r>
      <w:r w:rsidR="00593D59" w:rsidRPr="00DA0641">
        <w:t xml:space="preserve">management roles and responsibilities to reflect the skills and knowledge requirements. </w:t>
      </w:r>
      <w:r>
        <w:t>The s</w:t>
      </w:r>
      <w:r w:rsidR="00593D59" w:rsidRPr="00DA0641">
        <w:t xml:space="preserve">trategic apex (includes senior management), Middle line (links </w:t>
      </w:r>
      <w:r w:rsidR="000E3375">
        <w:t xml:space="preserve">the </w:t>
      </w:r>
      <w:r w:rsidR="00593D59" w:rsidRPr="00DA0641">
        <w:t xml:space="preserve">strategic apex to </w:t>
      </w:r>
      <w:r w:rsidR="000E3375">
        <w:t xml:space="preserve">the </w:t>
      </w:r>
      <w:r w:rsidR="00593D59" w:rsidRPr="00DA0641">
        <w:t xml:space="preserve">operating core) and Operating core are the three hierarchical levels of an organisation that break down management roles and responsibilities. Considering this </w:t>
      </w:r>
      <w:r>
        <w:t>composition</w:t>
      </w:r>
      <w:r w:rsidR="00593D59" w:rsidRPr="00DA0641">
        <w:t xml:space="preserve">, the skills and knowledge </w:t>
      </w:r>
      <w:r>
        <w:t>introduced in this chapter were given with adequate attention to detail</w:t>
      </w:r>
      <w:r w:rsidR="00593D59" w:rsidRPr="00DA0641">
        <w:t xml:space="preserve"> to</w:t>
      </w:r>
      <w:r>
        <w:t xml:space="preserve"> be able to</w:t>
      </w:r>
      <w:r w:rsidR="00593D59" w:rsidRPr="00DA0641">
        <w:t xml:space="preserve"> reflect the </w:t>
      </w:r>
      <w:r>
        <w:t xml:space="preserve">differentiation of </w:t>
      </w:r>
      <w:r w:rsidR="00593D59" w:rsidRPr="00DA0641">
        <w:t>skills-knowledge requirements for three hierarchical levels.</w:t>
      </w:r>
    </w:p>
    <w:p w14:paraId="408EC94D" w14:textId="260B2E87" w:rsidR="000874C8" w:rsidRPr="00DA0641" w:rsidRDefault="00593D59" w:rsidP="00D428A2">
      <w:r w:rsidRPr="00DA0641">
        <w:t>According to Henry Mintzberg, the skills of individual managers do not always contribute to the success of an organi</w:t>
      </w:r>
      <w:r w:rsidR="00BE7287">
        <w:t>s</w:t>
      </w:r>
      <w:r w:rsidRPr="00DA0641">
        <w:t xml:space="preserve">ation </w:t>
      </w:r>
      <w:r w:rsidRPr="00DA0641">
        <w:fldChar w:fldCharType="begin" w:fldLock="1"/>
      </w:r>
      <w:r w:rsidRPr="00DA0641">
        <w:instrText>ADDIN CSL_CITATION {"citationItems":[{"id":"ITEM-1","itemData":{"DOI":"10.2307/2524475","ISSN":"00197939","abstract":"Hoofdstuk 1: de baan van de manager Het onderscheid tussen een toevallige groep mensen en een formele organisatie is de aanwezigheid van een autoriteits- en beheerssysteem, in de persoon van een of meerdere managers, dat het geheel samenbindt. Onduidelijk is echter wat manager in de praktijk nu allemaal doen. Folklore Feit 1. De manager is een reflectieve, systematische planner De manager werkt volgens hap snap, korte klussen, gericht op handelen 2. De effectieve manager heeft geen normale verplichtingen Managers doen heel vaak gewoon werk (werken vaak mee met ondergeschikten) 3. Een (senior)manager heeft behoefte aan geaggregeerde informatie Managers hebben een voorkeur voor het gesproken woord: telefoon en afspraken/vergaderingen a. Mondelinge info zit in de hoofden van mensen, er zit maar weinig belangrijke info in officiële archieven b. Dit maakt delegeren moeilijk: een manager moet alle kennis mondeling overdragen 4. Management wordt steeds meer een wetenschap en een professie Het 'programma' volgens welke managers werken (tijdsplanning, informatieverwerking, besluitvorming) blijft diep in hun gedachten verborgen. Mintzberg gaat terug naar een basisbeschrijving van het werk van een manager. Omschrijving van een manager: iedereen aan het hoofd van een (deel van een) organisatie, met formele autoriteit. Mintzberg onderscheidt tien rollen: Interpersoonlijke rollen: 1. Boegbeeldfunctie: ceremonieel leiderschap 2. Leider: aannemen, opleiden en ontslaan van personeel; motiveren, verzoenen van persoonlijke en organisatiedoelen 3. Verbindingspersoon: contacten onderhouden met collega's binnen en buiten de organisatie Informationele rollen: 4. Monitor: doorlopend scannen van de omgeving op informatie 5. Verspreider: informatie doorgeven aan ondergeschikten die er wat mee kunnen doen 6. Woordvoerder: informatie over de organisatie verspreiden daarbuiten, belangen verdedigen bij invloedsgroepen Besluitvormende rollen: 7. Ondernemer: initiatieven ontwikkelen voor doorlopende aanpassing en verbetering van de organisatie 8. Omgaan met verstoringen: zelfde als ondernemer, maar dan niet uit eigen initiatief, maar reagerend op gebeurtenissen van buiten 9. Toewijzen van middelen: een van de belangrijkste middelen is de tijd van de baas zelf 10. Onderhandelaar: ook wel eens een van de kerntaken van een manager genoemd De geïntegreerde baan (job): Al deze rollen vormen een integraal geheel, ze kunnen niet uit elkaar worden gehaald. Het probleem bij het verdelen van ta…","author":[{"dropping-particle":"","family":"Lundberg","given":"Craig C.","non-dropping-particle":"","parse-names":false,"suffix":""},{"dropping-particle":"","family":"Mintzberg","given":"Henry","non-dropping-particle":"","parse-names":false,"suffix":""}],"container-title":"Industrial and Labor Relations Review","id":"ITEM-1","issued":{"date-parts":[["1991"]]},"title":"Mintzberg on Management: Inside Our Strange World of Organizations.","type":"article-journal"},"uris":["http://www.mendeley.com/documents/?uuid=7ca19e06-64ef-4190-a2e4-82ebfd54f6d2"]}],"mendeley":{"formattedCitation":"(Lundberg and Mintzberg, 1991)","plainTextFormattedCitation":"(Lundberg and Mintzberg, 1991)","previouslyFormattedCitation":"(Lundberg and Mintzberg, 1991)"},"properties":{"noteIndex":0},"schema":"https://github.com/citation-style-language/schema/raw/master/csl-citation.json"}</w:instrText>
      </w:r>
      <w:r w:rsidRPr="00DA0641">
        <w:fldChar w:fldCharType="separate"/>
      </w:r>
      <w:r w:rsidRPr="00DA0641">
        <w:rPr>
          <w:noProof/>
        </w:rPr>
        <w:t>(Lundberg and Mintzberg, 1991)</w:t>
      </w:r>
      <w:r w:rsidRPr="00DA0641">
        <w:fldChar w:fldCharType="end"/>
      </w:r>
      <w:r w:rsidRPr="00DA0641">
        <w:t xml:space="preserve">. Effective managers use their transferable and switchable skills (i.e. leadership roles) independently for the right situation to develop themselves based on protocols for action. Henry Mintzberg distinguishes ten key managerial roles that managers and executives </w:t>
      </w:r>
      <w:r w:rsidR="00BE7287">
        <w:t xml:space="preserve">must </w:t>
      </w:r>
      <w:r w:rsidR="00F30714" w:rsidRPr="00DA0641">
        <w:t>fulfi</w:t>
      </w:r>
      <w:r w:rsidR="00F30714">
        <w:t>l</w:t>
      </w:r>
      <w:r w:rsidRPr="00DA0641">
        <w:t>. Because managers at every level constantly switch their tasks</w:t>
      </w:r>
      <w:r w:rsidR="00BE7287">
        <w:t xml:space="preserve"> according to</w:t>
      </w:r>
      <w:r w:rsidRPr="00DA0641">
        <w:t xml:space="preserve"> situations</w:t>
      </w:r>
      <w:r w:rsidR="00BE7287">
        <w:t xml:space="preserve"> and un</w:t>
      </w:r>
      <w:r w:rsidRPr="00DA0641">
        <w:t>expect</w:t>
      </w:r>
      <w:r w:rsidR="00BE7287">
        <w:t>ed</w:t>
      </w:r>
      <w:r w:rsidRPr="00DA0641">
        <w:t xml:space="preserve"> change</w:t>
      </w:r>
      <w:r w:rsidR="00BE7287">
        <w:t>s</w:t>
      </w:r>
      <w:r w:rsidRPr="00DA0641">
        <w:t xml:space="preserve">, there are ten primary roles or behaviours that can be used to categorise </w:t>
      </w:r>
      <w:r w:rsidR="00BE7287">
        <w:t>these different</w:t>
      </w:r>
      <w:r w:rsidRPr="00DA0641">
        <w:t xml:space="preserve"> functions. The ten roles include Figurehead, Leader, Liaison, Monitor, Disseminator, Spokesperson, Entrepreneur, Disturbance Handler, Resource Allocator, Negotiator. These </w:t>
      </w:r>
      <w:r w:rsidR="00EA1A43">
        <w:t>m</w:t>
      </w:r>
      <w:r w:rsidRPr="00DA0641">
        <w:t xml:space="preserve">anagerial Roles are subsequently divided into three categories: the interpersonal category, the informational </w:t>
      </w:r>
      <w:r w:rsidR="00A92FD9" w:rsidRPr="00DA0641">
        <w:t>category,</w:t>
      </w:r>
      <w:r w:rsidRPr="00DA0641">
        <w:t xml:space="preserve"> and the decisional category. By reflecting </w:t>
      </w:r>
      <w:r w:rsidR="000E3375">
        <w:t xml:space="preserve">on </w:t>
      </w:r>
      <w:r w:rsidRPr="00DA0641">
        <w:t xml:space="preserve">these managerial behaviours, it is possible to find out </w:t>
      </w:r>
      <w:r w:rsidR="00EA1A43">
        <w:t xml:space="preserve">the </w:t>
      </w:r>
      <w:r w:rsidRPr="00DA0641">
        <w:t xml:space="preserve">areas </w:t>
      </w:r>
      <w:r w:rsidR="00EA1A43">
        <w:t xml:space="preserve">in which </w:t>
      </w:r>
      <w:r w:rsidRPr="00DA0641">
        <w:t xml:space="preserve">managers can improve themselves and how they can develop the right skills- knowledge </w:t>
      </w:r>
      <w:r w:rsidR="000E3375">
        <w:t>at</w:t>
      </w:r>
      <w:r w:rsidRPr="00DA0641">
        <w:t xml:space="preserve"> different times. </w:t>
      </w:r>
      <w:r w:rsidR="00AB2E55">
        <w:t xml:space="preserve">Please see </w:t>
      </w:r>
      <w:r w:rsidR="00AB2E55">
        <w:fldChar w:fldCharType="begin"/>
      </w:r>
      <w:r w:rsidR="00AB2E55">
        <w:instrText xml:space="preserve"> REF _Ref46960191 \r \h </w:instrText>
      </w:r>
      <w:r w:rsidR="00AB2E55">
        <w:fldChar w:fldCharType="separate"/>
      </w:r>
      <w:r w:rsidR="00F70D7D">
        <w:t>Appendix C</w:t>
      </w:r>
      <w:r w:rsidR="00AB2E55">
        <w:fldChar w:fldCharType="end"/>
      </w:r>
      <w:r w:rsidR="00AB2E55">
        <w:t xml:space="preserve"> (From </w:t>
      </w:r>
      <w:r w:rsidR="00AB2E55" w:rsidRPr="00AB2E55">
        <w:t xml:space="preserve">31.1.a </w:t>
      </w:r>
      <w:r w:rsidR="00AB2E55">
        <w:t>to 33.20.f )</w:t>
      </w:r>
      <w:r w:rsidR="00D428A2">
        <w:t xml:space="preserve"> </w:t>
      </w:r>
      <w:r w:rsidR="00AB2E55">
        <w:t>for</w:t>
      </w:r>
      <w:r w:rsidR="006C728F" w:rsidRPr="00DA0641">
        <w:t xml:space="preserve"> the skills/ knowledge dimensions required for BIM, BDA</w:t>
      </w:r>
      <w:r w:rsidR="000E3375">
        <w:t>,</w:t>
      </w:r>
      <w:r w:rsidR="006C728F" w:rsidRPr="00DA0641">
        <w:t xml:space="preserve"> and </w:t>
      </w:r>
      <w:r w:rsidR="00F349ED">
        <w:t>I</w:t>
      </w:r>
      <w:r w:rsidR="000E3375">
        <w:t>o</w:t>
      </w:r>
      <w:r w:rsidR="00F349ED">
        <w:t>T</w:t>
      </w:r>
      <w:r w:rsidR="006C728F" w:rsidRPr="00DA0641">
        <w:t xml:space="preserve"> that were used in the questionnaires for further investigations.</w:t>
      </w:r>
    </w:p>
    <w:p w14:paraId="42332D7B" w14:textId="54C694CE" w:rsidR="00593D59" w:rsidRPr="00DA0641" w:rsidRDefault="00593D59" w:rsidP="00593D59">
      <w:pPr>
        <w:pStyle w:val="Heading3"/>
      </w:pPr>
      <w:bookmarkStart w:id="1167" w:name="_Ref51419051"/>
      <w:bookmarkStart w:id="1168" w:name="_Toc52293408"/>
      <w:bookmarkStart w:id="1169" w:name="_Toc54024193"/>
      <w:bookmarkStart w:id="1170" w:name="_Toc73917476"/>
      <w:r w:rsidRPr="00DA0641">
        <w:t>Quantitative data analysis for skills and knowledge dimensions related to BBI Implementation, exploitation and need for training</w:t>
      </w:r>
      <w:bookmarkEnd w:id="1167"/>
      <w:bookmarkEnd w:id="1168"/>
      <w:bookmarkEnd w:id="1169"/>
      <w:bookmarkEnd w:id="1170"/>
    </w:p>
    <w:p w14:paraId="40649084" w14:textId="009DAC55" w:rsidR="00593D59" w:rsidRPr="00DA0641" w:rsidRDefault="002A6B16" w:rsidP="002A6B16">
      <w:pPr>
        <w:pStyle w:val="Heading4"/>
      </w:pPr>
      <w:r w:rsidRPr="00DA0641">
        <w:t xml:space="preserve">Analysing and refining the </w:t>
      </w:r>
      <w:r w:rsidR="00A92FD9" w:rsidRPr="00DA0641">
        <w:t>quantitative</w:t>
      </w:r>
      <w:r w:rsidR="009064AC">
        <w:t xml:space="preserve"> data</w:t>
      </w:r>
    </w:p>
    <w:p w14:paraId="6D08E0B5" w14:textId="21EFDA8B" w:rsidR="00593D59" w:rsidRPr="00DA0641" w:rsidRDefault="00593D59" w:rsidP="00290F0E">
      <w:r w:rsidRPr="00DA0641">
        <w:t xml:space="preserve">It is generally accepted that the first step in any skills-knowledge management programme is the identification of the most important skills-knowledge areas and then the identification of the need for training </w:t>
      </w:r>
      <w:r w:rsidRPr="00DA0641">
        <w:fldChar w:fldCharType="begin" w:fldLock="1"/>
      </w:r>
      <w:r w:rsidR="00DA0707">
        <w:instrText>ADDIN CSL_CITATION {"citationItems":[{"id":"ITEM-1","itemData":{"DOI":"10.1016/S0969-7012(01)00005-3","ISSN":"09697012","abstract":"This paper examines the skills requirements necessary for effective supply chain partnerships in the UK construction industry. Current SME skills are explored in terms of their relevance to developing more efficient supply networks. A range of SME companies are interviewed in order to determine if their current knowledge, skills and attitudes are appropriate for achieving better supply chain integration. The implications of current skills and attitudinal deficiencies are assessed in terms of whether they act as barriers to effective supply chain partnering in the future. © 2001 Elsevier Science Ltd.","author":[{"dropping-particle":"","family":"Briscoe","given":"Geoffrey","non-dropping-particle":"","parse-names":false,"suffix":""},{"dropping-particle":"","family":"Dainty","given":"Andrew R.J.","non-dropping-particle":"","parse-names":false,"suffix":""},{"dropping-particle":"","family":"Millett","given":"Sarah","non-dropping-particle":"","parse-names":false,"suffix":""}],"container-title":"European Journal of Purchasing and Supply Management","id":"ITEM-1","issued":{"date-parts":[["2001"]]},"title":"Construction supply chain partnerships: Skills, knowledge and attitudinal requirements","type":"article-journal"},"uris":["http://www.mendeley.com/documents/?uuid=2bc33e0a-6e44-4fe0-9c78-7af51660b2fb"]},{"id":"ITEM-2","itemData":{"DOI":"10.1016/S1048-9843(99)00047-8","ISSN":"10489843","abstract":"Mumford, Zaccaro, Harding, Jacobs, and Fleishman have argued that leadership can be understood in terms of knowledge, problem-solving skills, solution construction skills, and social judgment needed to solve organizational problems. In this article, we review the results obtained in a series of investigations intended to examine this proposition. We begin by reviewing the central implications of this skills-based model of leader performance. The strengths and limitations of the available evidence bearing on this model are discussed along with some potential directions for future research. Research directions are considered with respect to model development and refinement, linkages to other models of leadership, and potential practical applications. It is argued that this kind of skills-based model may provide a viable new perspective for understanding leader performance - one particularly appropriate for the dynamic, knowledge-based industries of the twenty-first century. © 2000 Elsevier Science Inc.","author":[{"dropping-particle":"","family":"Mumford","given":"Michael D.","non-dropping-particle":"","parse-names":false,"suffix":""},{"dropping-particle":"","family":"Zaccaro","given":"Stephen J.","non-dropping-particle":"","parse-names":false,"suffix":""},{"dropping-particle":"","family":"Connelly","given":"Mary Shane","non-dropping-particle":"","parse-names":false,"suffix":""},{"dropping-particle":"","family":"Marks","given":"Michelle A.","non-dropping-particle":"","parse-names":false,"suffix":""}],"container-title":"Leadership Quarterly","id":"ITEM-2","issued":{"date-parts":[["2000"]]},"title":"Leadership skills: Conclusions and future directions","type":"article-journal"},"uris":["http://www.mendeley.com/documents/?uuid=fc6fda03-a59b-4612-ab82-f6c70f6c498c"]}],"mendeley":{"formattedCitation":"(Briscoe &lt;i&gt;et al.&lt;/i&gt;, 2001; Mumford &lt;i&gt;et al.&lt;/i&gt;, 2000)","plainTextFormattedCitation":"(Briscoe et al., 2001; Mumford et al., 2000)","previouslyFormattedCitation":"(Briscoe &lt;i&gt;et al.&lt;/i&gt;, 2001; Mumford &lt;i&gt;et al.&lt;/i&gt;, 2000)"},"properties":{"noteIndex":0},"schema":"https://github.com/citation-style-language/schema/raw/master/csl-citation.json"}</w:instrText>
      </w:r>
      <w:r w:rsidRPr="00DA0641">
        <w:fldChar w:fldCharType="separate"/>
      </w:r>
      <w:r w:rsidR="009D7E0E" w:rsidRPr="009D7E0E">
        <w:rPr>
          <w:noProof/>
        </w:rPr>
        <w:t xml:space="preserve">(Briscoe </w:t>
      </w:r>
      <w:r w:rsidR="009D7E0E" w:rsidRPr="009D7E0E">
        <w:rPr>
          <w:i/>
          <w:noProof/>
        </w:rPr>
        <w:t>et al.</w:t>
      </w:r>
      <w:r w:rsidR="009D7E0E" w:rsidRPr="009D7E0E">
        <w:rPr>
          <w:noProof/>
        </w:rPr>
        <w:t xml:space="preserve">, 2001; Mumford </w:t>
      </w:r>
      <w:r w:rsidR="009D7E0E" w:rsidRPr="009D7E0E">
        <w:rPr>
          <w:i/>
          <w:noProof/>
        </w:rPr>
        <w:t>et al.</w:t>
      </w:r>
      <w:r w:rsidR="009D7E0E" w:rsidRPr="009D7E0E">
        <w:rPr>
          <w:noProof/>
        </w:rPr>
        <w:t>, 2000)</w:t>
      </w:r>
      <w:r w:rsidRPr="00DA0641">
        <w:fldChar w:fldCharType="end"/>
      </w:r>
      <w:r w:rsidRPr="00DA0641">
        <w:t xml:space="preserve">. Through </w:t>
      </w:r>
      <w:r w:rsidR="00BC3EE7">
        <w:t>a</w:t>
      </w:r>
      <w:r w:rsidRPr="00DA0641">
        <w:t xml:space="preserve"> web-based questionnaire, </w:t>
      </w:r>
      <w:r w:rsidRPr="00DA0641">
        <w:lastRenderedPageBreak/>
        <w:t xml:space="preserve">managers were asked the current and future relative importance of skills-knowledge dimensions. Further, the need for training for these dimensions was also questioned. </w:t>
      </w:r>
    </w:p>
    <w:p w14:paraId="08A167E8" w14:textId="05BE7795" w:rsidR="00593D59" w:rsidRPr="00DA0641" w:rsidRDefault="00593D59" w:rsidP="00290F0E">
      <w:r w:rsidRPr="00DA0641">
        <w:t xml:space="preserve">The quantitative analysis of skills-knowledge and training needs for BBI exploitation commences with </w:t>
      </w:r>
      <w:r w:rsidR="00BC3EE7">
        <w:t xml:space="preserve">the </w:t>
      </w:r>
      <w:r w:rsidRPr="00DA0641">
        <w:t xml:space="preserve">data </w:t>
      </w:r>
      <w:r w:rsidR="00BC3EE7">
        <w:t xml:space="preserve">collected </w:t>
      </w:r>
      <w:r w:rsidRPr="00DA0641">
        <w:t xml:space="preserve">on managers' perceptions of the degree of importance and </w:t>
      </w:r>
      <w:r w:rsidR="00EA1A43">
        <w:t xml:space="preserve">the </w:t>
      </w:r>
      <w:r w:rsidRPr="00DA0641">
        <w:t xml:space="preserve">degree of need for training in their present job. Data is firstly presented at </w:t>
      </w:r>
      <w:r w:rsidR="00EA1A43">
        <w:t>an</w:t>
      </w:r>
      <w:r w:rsidRPr="00DA0641">
        <w:t xml:space="preserve"> aggregate level and then followed by an evaluation </w:t>
      </w:r>
      <w:r w:rsidR="00EA1A43">
        <w:t>for</w:t>
      </w:r>
      <w:r w:rsidRPr="00DA0641">
        <w:t xml:space="preserve"> education and training needs at </w:t>
      </w:r>
      <w:r w:rsidR="00EA1A43">
        <w:t xml:space="preserve">disaggregated levels: </w:t>
      </w:r>
      <w:r w:rsidRPr="00DA0641">
        <w:t xml:space="preserve">strategic, </w:t>
      </w:r>
      <w:r w:rsidR="00226D4C" w:rsidRPr="00DA0641">
        <w:t>tactical,</w:t>
      </w:r>
      <w:r w:rsidRPr="00DA0641">
        <w:t xml:space="preserve"> and operational.</w:t>
      </w:r>
    </w:p>
    <w:p w14:paraId="331BF557" w14:textId="2348B513" w:rsidR="00CE7235" w:rsidRPr="00DA0641" w:rsidRDefault="00CE7235" w:rsidP="00290F0E">
      <w:r w:rsidRPr="00DA0641">
        <w:t xml:space="preserve">First, in the investigation of </w:t>
      </w:r>
      <w:r w:rsidR="000E3375">
        <w:t xml:space="preserve">the </w:t>
      </w:r>
      <w:r w:rsidRPr="00DA0641">
        <w:t xml:space="preserve">reliability of </w:t>
      </w:r>
      <w:r w:rsidR="009F0E31" w:rsidRPr="00DA0641">
        <w:t xml:space="preserve">the data sets, </w:t>
      </w:r>
      <w:r w:rsidR="000E3375">
        <w:t>Cronbach'</w:t>
      </w:r>
      <w:r w:rsidRPr="00DA0641">
        <w:t xml:space="preserve">s alpha value was calculated and resulted as shown in </w:t>
      </w:r>
      <w:r w:rsidRPr="00DA0641">
        <w:fldChar w:fldCharType="begin"/>
      </w:r>
      <w:r w:rsidRPr="00DA0641">
        <w:instrText xml:space="preserve"> REF _Ref45447498 \h </w:instrText>
      </w:r>
      <w:r w:rsidR="00290F0E">
        <w:instrText xml:space="preserve"> \* MERGEFORMAT </w:instrText>
      </w:r>
      <w:r w:rsidRPr="00DA0641">
        <w:fldChar w:fldCharType="separate"/>
      </w:r>
      <w:r w:rsidR="00F70D7D" w:rsidRPr="00DA0641">
        <w:t xml:space="preserve">Table </w:t>
      </w:r>
      <w:r w:rsidR="00F70D7D">
        <w:rPr>
          <w:noProof/>
        </w:rPr>
        <w:t>93</w:t>
      </w:r>
      <w:r w:rsidRPr="00DA0641">
        <w:fldChar w:fldCharType="end"/>
      </w:r>
      <w:r w:rsidR="009F0E31" w:rsidRPr="00DA0641">
        <w:t xml:space="preserve">. Skills/knowledge (SK) dimension variables related </w:t>
      </w:r>
      <w:r w:rsidR="00A92FD9" w:rsidRPr="00DA0641">
        <w:t>to BIM</w:t>
      </w:r>
      <w:r w:rsidR="009F0E31" w:rsidRPr="00DA0641">
        <w:t>, BDA</w:t>
      </w:r>
      <w:r w:rsidR="000E3375">
        <w:t xml:space="preserve">, </w:t>
      </w:r>
      <w:r w:rsidR="009F0E31" w:rsidRPr="00DA0641">
        <w:t xml:space="preserve">and </w:t>
      </w:r>
      <w:r w:rsidR="00F349ED">
        <w:t>I</w:t>
      </w:r>
      <w:r w:rsidR="000E3375">
        <w:t>o</w:t>
      </w:r>
      <w:r w:rsidR="00F349ED">
        <w:t>T</w:t>
      </w:r>
      <w:r w:rsidR="007376FA" w:rsidRPr="00DA0641">
        <w:t xml:space="preserve"> show</w:t>
      </w:r>
      <w:r w:rsidR="009F0E31" w:rsidRPr="00DA0641">
        <w:t xml:space="preserve"> Cronbach alpha values of greatly higher </w:t>
      </w:r>
      <w:r w:rsidR="007376FA" w:rsidRPr="00DA0641">
        <w:t>than 0.7.</w:t>
      </w:r>
      <w:r w:rsidR="009F0E31" w:rsidRPr="00DA0641">
        <w:t xml:space="preserve"> </w:t>
      </w:r>
      <w:r w:rsidR="007376FA" w:rsidRPr="00DA0641">
        <w:t>This</w:t>
      </w:r>
      <w:r w:rsidR="009F0E31" w:rsidRPr="00DA0641">
        <w:t xml:space="preserve"> indicate</w:t>
      </w:r>
      <w:r w:rsidR="00EA1A43">
        <w:t>s</w:t>
      </w:r>
      <w:r w:rsidR="009F0E31" w:rsidRPr="00DA0641">
        <w:t xml:space="preserve"> </w:t>
      </w:r>
      <w:r w:rsidR="000E3375">
        <w:t xml:space="preserve">a </w:t>
      </w:r>
      <w:r w:rsidR="009F0E31" w:rsidRPr="00DA0641">
        <w:t>good level of internal consistency between the SK variables.</w:t>
      </w:r>
    </w:p>
    <w:p w14:paraId="529FDE13" w14:textId="004E265E" w:rsidR="00CE7235" w:rsidRPr="00DA0641" w:rsidRDefault="00CE7235" w:rsidP="00CE7235">
      <w:pPr>
        <w:pStyle w:val="Caption"/>
        <w:keepNext/>
      </w:pPr>
      <w:bookmarkStart w:id="1171" w:name="_Ref45447498"/>
      <w:bookmarkStart w:id="1172" w:name="_Toc49290941"/>
      <w:bookmarkStart w:id="1173" w:name="_Toc73916307"/>
      <w:r w:rsidRPr="00DA0641">
        <w:t xml:space="preserve">Table </w:t>
      </w:r>
      <w:r w:rsidRPr="00DA0641">
        <w:fldChar w:fldCharType="begin"/>
      </w:r>
      <w:r w:rsidRPr="00DA0641">
        <w:instrText xml:space="preserve"> SEQ Table \* ARABIC </w:instrText>
      </w:r>
      <w:r w:rsidRPr="00DA0641">
        <w:fldChar w:fldCharType="separate"/>
      </w:r>
      <w:r w:rsidR="00F70D7D">
        <w:rPr>
          <w:noProof/>
        </w:rPr>
        <w:t>93</w:t>
      </w:r>
      <w:r w:rsidRPr="00DA0641">
        <w:fldChar w:fldCharType="end"/>
      </w:r>
      <w:bookmarkEnd w:id="1171"/>
      <w:r w:rsidRPr="00DA0641">
        <w:t xml:space="preserve">- Cronbach’s alpha values for BIM, BDA and </w:t>
      </w:r>
      <w:r w:rsidR="00F349ED">
        <w:t>I</w:t>
      </w:r>
      <w:r w:rsidR="000E3375">
        <w:t>o</w:t>
      </w:r>
      <w:r w:rsidR="00F349ED">
        <w:t>T</w:t>
      </w:r>
      <w:r w:rsidRPr="00DA0641">
        <w:t xml:space="preserve"> skill/ knowledge dimension variables</w:t>
      </w:r>
      <w:bookmarkEnd w:id="1172"/>
      <w:bookmarkEnd w:id="1173"/>
    </w:p>
    <w:tbl>
      <w:tblPr>
        <w:tblStyle w:val="TableGrid"/>
        <w:tblW w:w="0" w:type="auto"/>
        <w:tblLook w:val="04A0" w:firstRow="1" w:lastRow="0" w:firstColumn="1" w:lastColumn="0" w:noHBand="0" w:noVBand="1"/>
      </w:tblPr>
      <w:tblGrid>
        <w:gridCol w:w="2927"/>
        <w:gridCol w:w="2927"/>
        <w:gridCol w:w="2924"/>
      </w:tblGrid>
      <w:tr w:rsidR="00CE7235" w:rsidRPr="00290F0E" w14:paraId="4EB3EBAD" w14:textId="77777777" w:rsidTr="00AD22F1">
        <w:tc>
          <w:tcPr>
            <w:tcW w:w="9004" w:type="dxa"/>
            <w:gridSpan w:val="3"/>
          </w:tcPr>
          <w:p w14:paraId="5A176614" w14:textId="77777777" w:rsidR="00CE7235" w:rsidRPr="00290F0E" w:rsidRDefault="00CE7235" w:rsidP="00CE7235">
            <w:pPr>
              <w:jc w:val="center"/>
              <w:rPr>
                <w:b/>
              </w:rPr>
            </w:pPr>
            <w:r w:rsidRPr="00290F0E">
              <w:rPr>
                <w:b/>
              </w:rPr>
              <w:t>Cronbach’s alpha value</w:t>
            </w:r>
            <w:r w:rsidR="009F0E31" w:rsidRPr="00290F0E">
              <w:rPr>
                <w:b/>
              </w:rPr>
              <w:t>s</w:t>
            </w:r>
            <w:r w:rsidRPr="00290F0E">
              <w:rPr>
                <w:b/>
              </w:rPr>
              <w:t xml:space="preserve"> for skill/ knowledge dimension variables</w:t>
            </w:r>
          </w:p>
        </w:tc>
      </w:tr>
      <w:tr w:rsidR="00CE7235" w:rsidRPr="00290F0E" w14:paraId="50632A40" w14:textId="77777777" w:rsidTr="00CE7235">
        <w:tc>
          <w:tcPr>
            <w:tcW w:w="3001" w:type="dxa"/>
          </w:tcPr>
          <w:p w14:paraId="67652097" w14:textId="77777777" w:rsidR="00CE7235" w:rsidRPr="00290F0E" w:rsidRDefault="009F0E31" w:rsidP="00CE7235">
            <w:pPr>
              <w:jc w:val="center"/>
              <w:rPr>
                <w:b/>
              </w:rPr>
            </w:pPr>
            <w:r w:rsidRPr="00290F0E">
              <w:rPr>
                <w:b/>
              </w:rPr>
              <w:t>SK_</w:t>
            </w:r>
            <w:r w:rsidR="00CE7235" w:rsidRPr="00290F0E">
              <w:rPr>
                <w:b/>
              </w:rPr>
              <w:t>BIM</w:t>
            </w:r>
          </w:p>
        </w:tc>
        <w:tc>
          <w:tcPr>
            <w:tcW w:w="3001" w:type="dxa"/>
          </w:tcPr>
          <w:p w14:paraId="2DA02B68" w14:textId="77777777" w:rsidR="00CE7235" w:rsidRPr="00290F0E" w:rsidRDefault="009F0E31" w:rsidP="00CE7235">
            <w:pPr>
              <w:jc w:val="center"/>
              <w:rPr>
                <w:b/>
              </w:rPr>
            </w:pPr>
            <w:r w:rsidRPr="00290F0E">
              <w:rPr>
                <w:b/>
              </w:rPr>
              <w:t>SK_</w:t>
            </w:r>
            <w:r w:rsidR="00CE7235" w:rsidRPr="00290F0E">
              <w:rPr>
                <w:b/>
              </w:rPr>
              <w:t>BDA</w:t>
            </w:r>
          </w:p>
        </w:tc>
        <w:tc>
          <w:tcPr>
            <w:tcW w:w="3002" w:type="dxa"/>
          </w:tcPr>
          <w:p w14:paraId="74ADF37E" w14:textId="64C57953" w:rsidR="00CE7235" w:rsidRPr="00290F0E" w:rsidRDefault="009F0E31" w:rsidP="00CE7235">
            <w:pPr>
              <w:jc w:val="center"/>
              <w:rPr>
                <w:b/>
              </w:rPr>
            </w:pPr>
            <w:r w:rsidRPr="00290F0E">
              <w:rPr>
                <w:b/>
              </w:rPr>
              <w:t>SK_</w:t>
            </w:r>
            <w:r w:rsidR="00F349ED">
              <w:rPr>
                <w:b/>
              </w:rPr>
              <w:t>I</w:t>
            </w:r>
            <w:r w:rsidR="000E3375">
              <w:rPr>
                <w:b/>
              </w:rPr>
              <w:t>o</w:t>
            </w:r>
            <w:r w:rsidR="00F349ED">
              <w:rPr>
                <w:b/>
              </w:rPr>
              <w:t>T</w:t>
            </w:r>
          </w:p>
        </w:tc>
      </w:tr>
      <w:tr w:rsidR="00CE7235" w:rsidRPr="00290F0E" w14:paraId="23B3A626" w14:textId="77777777" w:rsidTr="00CE7235">
        <w:tc>
          <w:tcPr>
            <w:tcW w:w="3001" w:type="dxa"/>
          </w:tcPr>
          <w:p w14:paraId="0758AE4C" w14:textId="77777777" w:rsidR="00CE7235" w:rsidRPr="00290F0E" w:rsidRDefault="00CE7235" w:rsidP="00CE7235">
            <w:pPr>
              <w:jc w:val="center"/>
            </w:pPr>
            <w:r w:rsidRPr="00290F0E">
              <w:t>0.928</w:t>
            </w:r>
          </w:p>
        </w:tc>
        <w:tc>
          <w:tcPr>
            <w:tcW w:w="3001" w:type="dxa"/>
          </w:tcPr>
          <w:p w14:paraId="7023534D" w14:textId="77777777" w:rsidR="00CE7235" w:rsidRPr="00290F0E" w:rsidRDefault="00CE7235" w:rsidP="00CE7235">
            <w:pPr>
              <w:jc w:val="center"/>
            </w:pPr>
            <w:r w:rsidRPr="00290F0E">
              <w:t>0.940</w:t>
            </w:r>
          </w:p>
        </w:tc>
        <w:tc>
          <w:tcPr>
            <w:tcW w:w="3002" w:type="dxa"/>
          </w:tcPr>
          <w:p w14:paraId="163FABEF" w14:textId="77777777" w:rsidR="00CE7235" w:rsidRPr="00290F0E" w:rsidRDefault="00CE7235" w:rsidP="00CE7235">
            <w:pPr>
              <w:jc w:val="center"/>
            </w:pPr>
            <w:r w:rsidRPr="00290F0E">
              <w:t>0.937</w:t>
            </w:r>
          </w:p>
        </w:tc>
      </w:tr>
    </w:tbl>
    <w:p w14:paraId="3DF9CDBB" w14:textId="77777777" w:rsidR="00CE7235" w:rsidRPr="00DA0641" w:rsidRDefault="00CE7235" w:rsidP="00593D59">
      <w:pPr>
        <w:rPr>
          <w:sz w:val="24"/>
          <w:szCs w:val="24"/>
        </w:rPr>
      </w:pPr>
    </w:p>
    <w:p w14:paraId="3356552D" w14:textId="638F4656" w:rsidR="00593D59" w:rsidRPr="00DA0641" w:rsidRDefault="00593D59" w:rsidP="007C54B3">
      <w:r w:rsidRPr="00DA0641">
        <w:t xml:space="preserve">From a list of 20 skills/knowledge dimensions (from each strategic tool), managers who participated in the web-based questionnaire were asked to indicate the degree of importance and </w:t>
      </w:r>
      <w:r w:rsidR="00EA1A43">
        <w:t xml:space="preserve">the </w:t>
      </w:r>
      <w:r w:rsidRPr="00DA0641">
        <w:t xml:space="preserve">degree of need for training in each of the skill-knowledge </w:t>
      </w:r>
      <w:r w:rsidR="00D37535">
        <w:t>dimensions</w:t>
      </w:r>
      <w:r w:rsidR="00D37535" w:rsidRPr="00DA0641">
        <w:t xml:space="preserve"> </w:t>
      </w:r>
      <w:r w:rsidRPr="00DA0641">
        <w:t xml:space="preserve">(see all variables related to </w:t>
      </w:r>
      <w:r w:rsidR="000E3375">
        <w:t xml:space="preserve">the </w:t>
      </w:r>
      <w:r w:rsidRPr="00DA0641">
        <w:t xml:space="preserve">questionnaire in Appendix </w:t>
      </w:r>
      <w:r w:rsidR="008344E3">
        <w:t>C</w:t>
      </w:r>
      <w:r w:rsidRPr="00DA0641">
        <w:t xml:space="preserve">). The values of </w:t>
      </w:r>
      <w:r w:rsidR="000E3375">
        <w:t xml:space="preserve">the </w:t>
      </w:r>
      <w:r w:rsidRPr="00DA0641">
        <w:t>Likert scale include ‘Not at all important’, ‘Fairly Important’, 'important', and ‘very important’. These were coded 1, 2, 3</w:t>
      </w:r>
      <w:r w:rsidR="000E3375">
        <w:t>,</w:t>
      </w:r>
      <w:r w:rsidRPr="00DA0641">
        <w:t xml:space="preserve"> and </w:t>
      </w:r>
      <w:r w:rsidR="00593822" w:rsidRPr="00DA0641">
        <w:t>4,</w:t>
      </w:r>
      <w:r w:rsidRPr="00DA0641">
        <w:t xml:space="preserve"> respectively. Mean scores were computed from </w:t>
      </w:r>
      <w:r w:rsidR="000E3375">
        <w:t xml:space="preserve">the </w:t>
      </w:r>
      <w:r w:rsidRPr="00DA0641">
        <w:t xml:space="preserve">ordinal coding of these data. Because the results obtained from </w:t>
      </w:r>
      <w:r w:rsidR="00EA1A43">
        <w:t xml:space="preserve">both </w:t>
      </w:r>
      <w:r w:rsidR="000E3375">
        <w:t xml:space="preserve">the </w:t>
      </w:r>
      <w:r w:rsidRPr="00DA0641">
        <w:t>mean score method and</w:t>
      </w:r>
      <w:r w:rsidR="00EA1A43">
        <w:t xml:space="preserve"> the</w:t>
      </w:r>
      <w:r w:rsidRPr="00DA0641">
        <w:t xml:space="preserve"> level of enhancement index</w:t>
      </w:r>
      <w:r w:rsidR="00BC3EE7">
        <w:t xml:space="preserve"> </w:t>
      </w:r>
      <w:r w:rsidRPr="00DA0641">
        <w:t>w</w:t>
      </w:r>
      <w:r w:rsidR="00EA1A43">
        <w:t>ere</w:t>
      </w:r>
      <w:r w:rsidRPr="00DA0641">
        <w:t xml:space="preserve"> equal, </w:t>
      </w:r>
      <w:r w:rsidR="00EA1A43">
        <w:t xml:space="preserve">only </w:t>
      </w:r>
      <w:r w:rsidR="000E3375">
        <w:t xml:space="preserve">the </w:t>
      </w:r>
      <w:r w:rsidRPr="00DA0641">
        <w:t xml:space="preserve">mean score method </w:t>
      </w:r>
      <w:r w:rsidR="00BC3EE7">
        <w:t>is presented</w:t>
      </w:r>
      <w:r w:rsidRPr="00DA0641">
        <w:t xml:space="preserve"> in this section. </w:t>
      </w:r>
      <w:r w:rsidR="00EA1A43">
        <w:t>Th</w:t>
      </w:r>
      <w:r w:rsidR="000E3375">
        <w:t xml:space="preserve">e </w:t>
      </w:r>
      <w:r w:rsidRPr="00DA0641">
        <w:t>increase</w:t>
      </w:r>
      <w:r w:rsidR="00EA1A43">
        <w:t xml:space="preserve"> of mean score signifies </w:t>
      </w:r>
      <w:r w:rsidR="000E3375">
        <w:t xml:space="preserve">an </w:t>
      </w:r>
      <w:r w:rsidRPr="00DA0641">
        <w:t xml:space="preserve">increasing </w:t>
      </w:r>
      <w:r w:rsidR="00EA1A43">
        <w:t xml:space="preserve">relative </w:t>
      </w:r>
      <w:r w:rsidRPr="00DA0641">
        <w:t xml:space="preserve">importance as well as </w:t>
      </w:r>
      <w:r w:rsidR="000E3375">
        <w:t xml:space="preserve">an </w:t>
      </w:r>
      <w:r w:rsidRPr="00DA0641">
        <w:t xml:space="preserve">increasing need for training. </w:t>
      </w:r>
    </w:p>
    <w:p w14:paraId="120E7BD0" w14:textId="77777777" w:rsidR="00593D59" w:rsidRPr="00DA0641" w:rsidRDefault="00593D59" w:rsidP="009064AC">
      <w:pPr>
        <w:pStyle w:val="Heading4"/>
      </w:pPr>
      <w:bookmarkStart w:id="1174" w:name="_Ref47521274"/>
      <w:r w:rsidRPr="00DA0641">
        <w:t>Skills and knowledge dimensions required for BIM</w:t>
      </w:r>
      <w:bookmarkEnd w:id="1174"/>
    </w:p>
    <w:p w14:paraId="3EFEF845" w14:textId="32DAD57A" w:rsidR="00A704FE" w:rsidRPr="00A704FE" w:rsidRDefault="007376FA" w:rsidP="005A2DDC">
      <w:pPr>
        <w:rPr>
          <w:rFonts w:cstheme="minorHAnsi"/>
        </w:rPr>
      </w:pPr>
      <w:r w:rsidRPr="00DA0641">
        <w:fldChar w:fldCharType="begin"/>
      </w:r>
      <w:r w:rsidRPr="00DA0641">
        <w:instrText xml:space="preserve"> REF _Ref32918862 \h </w:instrText>
      </w:r>
      <w:r w:rsidR="007C54B3">
        <w:instrText xml:space="preserve"> \* MERGEFORMAT </w:instrText>
      </w:r>
      <w:r w:rsidRPr="00DA0641">
        <w:fldChar w:fldCharType="separate"/>
      </w:r>
      <w:r w:rsidR="00F70D7D" w:rsidRPr="00DA0641">
        <w:t xml:space="preserve">Table </w:t>
      </w:r>
      <w:r w:rsidR="00F70D7D">
        <w:rPr>
          <w:noProof/>
        </w:rPr>
        <w:t>94</w:t>
      </w:r>
      <w:r w:rsidRPr="00DA0641">
        <w:fldChar w:fldCharType="end"/>
      </w:r>
      <w:r w:rsidRPr="00DA0641">
        <w:t xml:space="preserve"> </w:t>
      </w:r>
      <w:r w:rsidR="009F0E31" w:rsidRPr="00DA0641">
        <w:t xml:space="preserve">presents data on </w:t>
      </w:r>
      <w:r w:rsidR="00A92FD9" w:rsidRPr="00DA0641">
        <w:t>the ‘</w:t>
      </w:r>
      <w:r w:rsidR="009F0E31" w:rsidRPr="00DA0641">
        <w:t>current’ importance of these skills-knowledge dimensions in the implementation, exploitation</w:t>
      </w:r>
      <w:r w:rsidR="000E3375">
        <w:t>,</w:t>
      </w:r>
      <w:r w:rsidR="009F0E31" w:rsidRPr="00DA0641">
        <w:t xml:space="preserve"> and </w:t>
      </w:r>
      <w:r w:rsidR="00B67FBE">
        <w:t xml:space="preserve">the </w:t>
      </w:r>
      <w:r w:rsidR="009F0E31" w:rsidRPr="00DA0641">
        <w:t xml:space="preserve">need for training </w:t>
      </w:r>
      <w:r w:rsidR="00B67FBE">
        <w:t>for</w:t>
      </w:r>
      <w:r w:rsidR="009F0E31" w:rsidRPr="00DA0641">
        <w:t xml:space="preserve"> managers at </w:t>
      </w:r>
      <w:r w:rsidR="00B67FBE">
        <w:t>an</w:t>
      </w:r>
      <w:r w:rsidR="009F0E31" w:rsidRPr="00DA0641">
        <w:t xml:space="preserve"> aggregate level. </w:t>
      </w:r>
      <w:r w:rsidR="00593D59" w:rsidRPr="00DA0641">
        <w:t xml:space="preserve">The most mentioned skill-knowledge dimension  which managers believe </w:t>
      </w:r>
      <w:r w:rsidR="006717EA">
        <w:t>to be</w:t>
      </w:r>
      <w:r w:rsidR="00593D59" w:rsidRPr="00DA0641">
        <w:t xml:space="preserve"> important for BIM implementation</w:t>
      </w:r>
      <w:r w:rsidR="00B67FBE">
        <w:t xml:space="preserve"> wa</w:t>
      </w:r>
      <w:r w:rsidR="00593D59" w:rsidRPr="00DA0641">
        <w:t xml:space="preserve">s Strategic </w:t>
      </w:r>
      <w:r w:rsidR="00593D59" w:rsidRPr="00290F0E">
        <w:rPr>
          <w:rFonts w:cstheme="minorHAnsi"/>
        </w:rPr>
        <w:t xml:space="preserve">Planning </w:t>
      </w:r>
      <w:r w:rsidR="00593D59" w:rsidRPr="00B67FBE">
        <w:rPr>
          <w:rFonts w:cstheme="minorHAnsi"/>
        </w:rPr>
        <w:t>(SKBIMIMPNOW7).</w:t>
      </w:r>
      <w:r w:rsidR="00593D59" w:rsidRPr="00290F0E">
        <w:rPr>
          <w:rFonts w:cstheme="minorHAnsi"/>
        </w:rPr>
        <w:t xml:space="preserve"> </w:t>
      </w:r>
      <w:r w:rsidR="005A2DDC">
        <w:rPr>
          <w:rFonts w:cstheme="minorHAnsi"/>
        </w:rPr>
        <w:t>Strategic planning</w:t>
      </w:r>
      <w:r w:rsidR="005A2DDC" w:rsidRPr="005A2DDC">
        <w:rPr>
          <w:rFonts w:cstheme="minorHAnsi"/>
        </w:rPr>
        <w:t xml:space="preserve"> helps </w:t>
      </w:r>
      <w:r w:rsidR="00D37535">
        <w:rPr>
          <w:rFonts w:cstheme="minorHAnsi"/>
        </w:rPr>
        <w:t xml:space="preserve">in </w:t>
      </w:r>
      <w:r w:rsidR="005A2DDC" w:rsidRPr="005A2DDC">
        <w:rPr>
          <w:rFonts w:cstheme="minorHAnsi"/>
        </w:rPr>
        <w:t>outlin</w:t>
      </w:r>
      <w:r w:rsidR="005A2DDC">
        <w:rPr>
          <w:rFonts w:cstheme="minorHAnsi"/>
        </w:rPr>
        <w:t>ing</w:t>
      </w:r>
      <w:r w:rsidR="005A2DDC" w:rsidRPr="005A2DDC">
        <w:rPr>
          <w:rFonts w:cstheme="minorHAnsi"/>
        </w:rPr>
        <w:t xml:space="preserve"> how different people will interact with the </w:t>
      </w:r>
      <w:r w:rsidR="005A2DDC">
        <w:rPr>
          <w:rFonts w:cstheme="minorHAnsi"/>
        </w:rPr>
        <w:t xml:space="preserve">collaborated </w:t>
      </w:r>
      <w:r w:rsidR="005A2DDC" w:rsidRPr="005A2DDC">
        <w:rPr>
          <w:rFonts w:cstheme="minorHAnsi"/>
        </w:rPr>
        <w:t>model throughout the lifecycle</w:t>
      </w:r>
      <w:r w:rsidR="005A2DDC">
        <w:rPr>
          <w:rFonts w:cstheme="minorHAnsi"/>
        </w:rPr>
        <w:t xml:space="preserve"> and how </w:t>
      </w:r>
      <w:r w:rsidR="00D37535">
        <w:rPr>
          <w:rFonts w:cstheme="minorHAnsi"/>
        </w:rPr>
        <w:t>they</w:t>
      </w:r>
      <w:r w:rsidR="005A2DDC">
        <w:rPr>
          <w:rFonts w:cstheme="minorHAnsi"/>
        </w:rPr>
        <w:t xml:space="preserve"> </w:t>
      </w:r>
      <w:r w:rsidR="0060064E">
        <w:rPr>
          <w:rFonts w:cstheme="minorHAnsi"/>
        </w:rPr>
        <w:t>meet</w:t>
      </w:r>
      <w:r w:rsidR="005A2DDC">
        <w:rPr>
          <w:rFonts w:cstheme="minorHAnsi"/>
        </w:rPr>
        <w:t xml:space="preserve"> the strategic goals of the project</w:t>
      </w:r>
      <w:r w:rsidR="0060064E">
        <w:rPr>
          <w:rFonts w:cstheme="minorHAnsi"/>
        </w:rPr>
        <w:t xml:space="preserve"> in advance</w:t>
      </w:r>
      <w:r w:rsidR="005A2DDC" w:rsidRPr="005A2DDC">
        <w:rPr>
          <w:rFonts w:cstheme="minorHAnsi"/>
        </w:rPr>
        <w:t xml:space="preserve">. </w:t>
      </w:r>
      <w:r w:rsidR="0060064E">
        <w:rPr>
          <w:rFonts w:cstheme="minorHAnsi"/>
        </w:rPr>
        <w:t xml:space="preserve">This would also help </w:t>
      </w:r>
      <w:r w:rsidR="00D37535">
        <w:rPr>
          <w:rFonts w:cstheme="minorHAnsi"/>
        </w:rPr>
        <w:t xml:space="preserve">to identify </w:t>
      </w:r>
      <w:r w:rsidR="006717EA">
        <w:rPr>
          <w:rFonts w:cstheme="minorHAnsi"/>
        </w:rPr>
        <w:t>the tasks associated with</w:t>
      </w:r>
      <w:r w:rsidR="00D37535">
        <w:rPr>
          <w:rFonts w:cstheme="minorHAnsi"/>
        </w:rPr>
        <w:t xml:space="preserve"> the</w:t>
      </w:r>
      <w:r w:rsidR="006717EA">
        <w:rPr>
          <w:rFonts w:cstheme="minorHAnsi"/>
        </w:rPr>
        <w:t xml:space="preserve"> BIM execution plan</w:t>
      </w:r>
      <w:r w:rsidR="005A2DDC" w:rsidRPr="005A2DDC">
        <w:rPr>
          <w:rFonts w:cstheme="minorHAnsi"/>
        </w:rPr>
        <w:t xml:space="preserve">. </w:t>
      </w:r>
      <w:r w:rsidR="006717EA">
        <w:rPr>
          <w:rFonts w:cstheme="minorHAnsi"/>
        </w:rPr>
        <w:t xml:space="preserve">As </w:t>
      </w:r>
      <w:r w:rsidR="00D37535">
        <w:rPr>
          <w:rFonts w:cstheme="minorHAnsi"/>
        </w:rPr>
        <w:t xml:space="preserve">the </w:t>
      </w:r>
      <w:r w:rsidR="006717EA">
        <w:rPr>
          <w:rFonts w:cstheme="minorHAnsi"/>
        </w:rPr>
        <w:t>majority of the companies are</w:t>
      </w:r>
      <w:r w:rsidR="009926B0">
        <w:rPr>
          <w:rFonts w:cstheme="minorHAnsi"/>
        </w:rPr>
        <w:t xml:space="preserve"> currently in the </w:t>
      </w:r>
      <w:r w:rsidR="009926B0">
        <w:rPr>
          <w:rFonts w:cstheme="minorHAnsi"/>
        </w:rPr>
        <w:lastRenderedPageBreak/>
        <w:t>process of</w:t>
      </w:r>
      <w:r w:rsidR="006717EA">
        <w:rPr>
          <w:rFonts w:cstheme="minorHAnsi"/>
        </w:rPr>
        <w:t xml:space="preserve"> </w:t>
      </w:r>
      <w:r w:rsidR="009926B0">
        <w:rPr>
          <w:rFonts w:cstheme="minorHAnsi"/>
        </w:rPr>
        <w:t xml:space="preserve">BIM execution, </w:t>
      </w:r>
      <w:r w:rsidR="0060720A">
        <w:rPr>
          <w:rFonts w:cstheme="minorHAnsi"/>
        </w:rPr>
        <w:t>a</w:t>
      </w:r>
      <w:r w:rsidR="0060720A" w:rsidRPr="0060720A">
        <w:rPr>
          <w:rFonts w:cstheme="minorHAnsi"/>
        </w:rPr>
        <w:t xml:space="preserve"> strategic guide </w:t>
      </w:r>
      <w:r w:rsidR="0060720A">
        <w:rPr>
          <w:rFonts w:cstheme="minorHAnsi"/>
        </w:rPr>
        <w:t xml:space="preserve">provides more insight as to </w:t>
      </w:r>
      <w:r w:rsidR="0060720A" w:rsidRPr="0060720A">
        <w:rPr>
          <w:rFonts w:cstheme="minorHAnsi"/>
        </w:rPr>
        <w:t xml:space="preserve">how </w:t>
      </w:r>
      <w:r w:rsidR="00B67FBE">
        <w:rPr>
          <w:rFonts w:cstheme="minorHAnsi"/>
        </w:rPr>
        <w:t>BIM can be implemented</w:t>
      </w:r>
      <w:r w:rsidR="0060720A" w:rsidRPr="0060720A">
        <w:rPr>
          <w:rFonts w:cstheme="minorHAnsi"/>
        </w:rPr>
        <w:t xml:space="preserve"> as </w:t>
      </w:r>
      <w:r w:rsidR="00B67FBE">
        <w:rPr>
          <w:rFonts w:cstheme="minorHAnsi"/>
        </w:rPr>
        <w:t xml:space="preserve">a </w:t>
      </w:r>
      <w:r w:rsidR="0060720A" w:rsidRPr="0060720A">
        <w:rPr>
          <w:rFonts w:cstheme="minorHAnsi"/>
        </w:rPr>
        <w:t xml:space="preserve">part of a comprehensive system </w:t>
      </w:r>
      <w:r w:rsidR="00B67FBE">
        <w:rPr>
          <w:rFonts w:cstheme="minorHAnsi"/>
        </w:rPr>
        <w:t>consisting of</w:t>
      </w:r>
      <w:r w:rsidR="0060720A" w:rsidRPr="0060720A">
        <w:rPr>
          <w:rFonts w:cstheme="minorHAnsi"/>
        </w:rPr>
        <w:t xml:space="preserve"> design, construction, management, operation, maintenance, and use of buildings</w:t>
      </w:r>
      <w:r w:rsidR="009926B0">
        <w:rPr>
          <w:rFonts w:cstheme="minorHAnsi"/>
        </w:rPr>
        <w:t>.</w:t>
      </w:r>
      <w:r w:rsidR="006717EA">
        <w:rPr>
          <w:rFonts w:cstheme="minorHAnsi"/>
        </w:rPr>
        <w:t xml:space="preserve"> </w:t>
      </w:r>
      <w:r w:rsidR="00B67FBE">
        <w:rPr>
          <w:rFonts w:cstheme="minorHAnsi"/>
        </w:rPr>
        <w:t>This</w:t>
      </w:r>
      <w:r w:rsidR="0060720A">
        <w:rPr>
          <w:rFonts w:cstheme="minorHAnsi"/>
        </w:rPr>
        <w:t xml:space="preserve"> explains the current importance of the strategic management for practices. </w:t>
      </w:r>
      <w:r w:rsidR="00593D59" w:rsidRPr="00290F0E">
        <w:rPr>
          <w:rFonts w:cstheme="minorHAnsi"/>
        </w:rPr>
        <w:t xml:space="preserve">However, in terms of </w:t>
      </w:r>
      <w:r w:rsidR="000E3375">
        <w:rPr>
          <w:rFonts w:cstheme="minorHAnsi"/>
        </w:rPr>
        <w:t xml:space="preserve">the </w:t>
      </w:r>
      <w:r w:rsidR="00593D59" w:rsidRPr="00290F0E">
        <w:rPr>
          <w:rFonts w:cstheme="minorHAnsi"/>
        </w:rPr>
        <w:t>need for training, this dimension is ranked 4</w:t>
      </w:r>
      <w:r w:rsidR="00593D59" w:rsidRPr="00290F0E">
        <w:rPr>
          <w:rFonts w:cstheme="minorHAnsi"/>
          <w:vertAlign w:val="superscript"/>
        </w:rPr>
        <w:t>th</w:t>
      </w:r>
      <w:r w:rsidR="00593D59" w:rsidRPr="00290F0E">
        <w:rPr>
          <w:rFonts w:cstheme="minorHAnsi"/>
        </w:rPr>
        <w:t>. Meaning, even though the managers believe strategic planning is important for BIM implementation, its training requirement is less than for innovation management, information management</w:t>
      </w:r>
      <w:r w:rsidR="000E3375">
        <w:rPr>
          <w:rFonts w:cstheme="minorHAnsi"/>
        </w:rPr>
        <w:t>,</w:t>
      </w:r>
      <w:r w:rsidR="00593D59" w:rsidRPr="00290F0E">
        <w:rPr>
          <w:rFonts w:cstheme="minorHAnsi"/>
        </w:rPr>
        <w:t xml:space="preserve"> and </w:t>
      </w:r>
      <w:r w:rsidR="00A92FD9" w:rsidRPr="00290F0E">
        <w:rPr>
          <w:rFonts w:cstheme="minorHAnsi"/>
        </w:rPr>
        <w:t>teamwork</w:t>
      </w:r>
      <w:r w:rsidR="00593D59" w:rsidRPr="00290F0E">
        <w:rPr>
          <w:rFonts w:cstheme="minorHAnsi"/>
        </w:rPr>
        <w:t>.</w:t>
      </w:r>
      <w:r w:rsidR="00993FDC" w:rsidRPr="00993FDC">
        <w:t xml:space="preserve"> </w:t>
      </w:r>
      <w:r w:rsidR="00993FDC">
        <w:t>The main reason</w:t>
      </w:r>
      <w:r w:rsidR="000E3375">
        <w:t>s</w:t>
      </w:r>
      <w:r w:rsidR="00993FDC">
        <w:t xml:space="preserve"> why strategic management is important for current BIM implementation is because it facilitates setting</w:t>
      </w:r>
      <w:r w:rsidR="00993FDC" w:rsidRPr="00993FDC">
        <w:rPr>
          <w:rFonts w:cstheme="minorHAnsi"/>
        </w:rPr>
        <w:t xml:space="preserve"> priorities, </w:t>
      </w:r>
      <w:r w:rsidR="00993FDC">
        <w:rPr>
          <w:rFonts w:cstheme="minorHAnsi"/>
        </w:rPr>
        <w:t>allocat</w:t>
      </w:r>
      <w:r w:rsidR="00B67FBE">
        <w:rPr>
          <w:rFonts w:cstheme="minorHAnsi"/>
        </w:rPr>
        <w:t>ing</w:t>
      </w:r>
      <w:r w:rsidR="00993FDC">
        <w:rPr>
          <w:rFonts w:cstheme="minorHAnsi"/>
        </w:rPr>
        <w:t xml:space="preserve"> </w:t>
      </w:r>
      <w:r w:rsidR="00993FDC" w:rsidRPr="00993FDC">
        <w:rPr>
          <w:rFonts w:cstheme="minorHAnsi"/>
        </w:rPr>
        <w:t xml:space="preserve">energy and resources, </w:t>
      </w:r>
      <w:r w:rsidR="00993FDC">
        <w:rPr>
          <w:rFonts w:cstheme="minorHAnsi"/>
        </w:rPr>
        <w:t>creat</w:t>
      </w:r>
      <w:r w:rsidR="00B67FBE">
        <w:rPr>
          <w:rFonts w:cstheme="minorHAnsi"/>
        </w:rPr>
        <w:t>ing</w:t>
      </w:r>
      <w:r w:rsidR="00993FDC" w:rsidRPr="00993FDC">
        <w:rPr>
          <w:rFonts w:cstheme="minorHAnsi"/>
        </w:rPr>
        <w:t xml:space="preserve"> operation</w:t>
      </w:r>
      <w:r w:rsidR="00993FDC">
        <w:rPr>
          <w:rFonts w:cstheme="minorHAnsi"/>
        </w:rPr>
        <w:t xml:space="preserve">al </w:t>
      </w:r>
      <w:r w:rsidR="00593822">
        <w:rPr>
          <w:rFonts w:cstheme="minorHAnsi"/>
        </w:rPr>
        <w:t>flows,</w:t>
      </w:r>
      <w:r w:rsidR="00993FDC">
        <w:rPr>
          <w:rFonts w:cstheme="minorHAnsi"/>
        </w:rPr>
        <w:t xml:space="preserve"> and </w:t>
      </w:r>
      <w:r w:rsidR="00B67FBE">
        <w:rPr>
          <w:rFonts w:cstheme="minorHAnsi"/>
        </w:rPr>
        <w:t xml:space="preserve">ensuring </w:t>
      </w:r>
      <w:r w:rsidR="00993FDC" w:rsidRPr="00993FDC">
        <w:rPr>
          <w:rFonts w:cstheme="minorHAnsi"/>
        </w:rPr>
        <w:t>that employees and other stakeholders are working toward common goals</w:t>
      </w:r>
      <w:r w:rsidR="00993FDC">
        <w:rPr>
          <w:rFonts w:cstheme="minorHAnsi"/>
        </w:rPr>
        <w:t>. These are also reported to be important aspects of BIM implementation</w:t>
      </w:r>
      <w:r w:rsidR="00CD4FE0">
        <w:rPr>
          <w:rFonts w:cstheme="minorHAnsi"/>
        </w:rPr>
        <w:t xml:space="preserve"> </w:t>
      </w:r>
      <w:r w:rsidR="00CD4FE0">
        <w:rPr>
          <w:rFonts w:cstheme="minorHAnsi"/>
        </w:rPr>
        <w:fldChar w:fldCharType="begin" w:fldLock="1"/>
      </w:r>
      <w:r w:rsidR="0089778F">
        <w:rPr>
          <w:rFonts w:cstheme="minorHAnsi"/>
        </w:rPr>
        <w:instrText>ADDIN CSL_CITATION {"citationItems":[{"id":"ITEM-1","itemData":{"DOI":"10.1016/j.advengsoft.2015.08.009","ISSN":"18735339","abstract":"Building Information Modelling (BIM) is now a global digital technology which is widely believed to have the potential to revolutionise the construction industry. This has been mainly a result of worldwide government initiatives promoting BIM uptake to improve efficiency and quality in delivering construction projects. This push has been accompanied by the release of a tremendous amount of BIM software systems which are now available in the market. Although this can be seen as a positive development, one cannot ignore how it has overwhelmed many professionals who cannot easily distinguish between the uses of these software systems. Previous studies about different BIM systems have generally been limited in scope focusing predominantly on operational issues. This study aims to conduct a comprehensive and critical appraisal of a wide range of BIM software systems currently being used in managing construction project information. To achieve this, five main methods are adopted. These include a systematic review of the literature, a structured questionnaire survey, action learning, focus group discussions and email surveys. It has to be noted that, although it is impossible to examine the totality of BIM systems, the study adopts a holistic approach looking at most of the major BIM system categories and 122 application examples which are common in the architecture, engineering and construction (AEC) industry.","author":[{"dropping-particle":"","family":"Abanda","given":"F. H.","non-dropping-particle":"","parse-names":false,"suffix":""},{"dropping-particle":"","family":"Vidalakis","given":"C.","non-dropping-particle":"","parse-names":false,"suffix":""},{"dropping-particle":"","family":"Oti","given":"A. H.","non-dropping-particle":"","parse-names":false,"suffix":""},{"dropping-particle":"","family":"Tah","given":"J. H.M.","non-dropping-particle":"","parse-names":false,"suffix":""}],"container-title":"Advances in Engineering Software","id":"ITEM-1","issued":{"date-parts":[["2015"]]},"title":"A critical analysis of Building Information Modelling systems used in construction projects","type":"article-journal"},"uris":["http://www.mendeley.com/documents/?uuid=4494ad6f-091a-4ca1-a3c5-35e51e2ec084"]}],"mendeley":{"formattedCitation":"(Abanda &lt;i&gt;et al.&lt;/i&gt;, 2015)","plainTextFormattedCitation":"(Abanda et al., 2015)","previouslyFormattedCitation":"(Abanda &lt;i&gt;et al.&lt;/i&gt;, 2015)"},"properties":{"noteIndex":0},"schema":"https://github.com/citation-style-language/schema/raw/master/csl-citation.json"}</w:instrText>
      </w:r>
      <w:r w:rsidR="00CD4FE0">
        <w:rPr>
          <w:rFonts w:cstheme="minorHAnsi"/>
        </w:rPr>
        <w:fldChar w:fldCharType="separate"/>
      </w:r>
      <w:r w:rsidR="00CD4FE0" w:rsidRPr="00CD4FE0">
        <w:rPr>
          <w:rFonts w:cstheme="minorHAnsi"/>
          <w:noProof/>
        </w:rPr>
        <w:t xml:space="preserve">(Abanda </w:t>
      </w:r>
      <w:r w:rsidR="00CD4FE0" w:rsidRPr="00CD4FE0">
        <w:rPr>
          <w:rFonts w:cstheme="minorHAnsi"/>
          <w:i/>
          <w:noProof/>
        </w:rPr>
        <w:t>et al.</w:t>
      </w:r>
      <w:r w:rsidR="00CD4FE0" w:rsidRPr="00CD4FE0">
        <w:rPr>
          <w:rFonts w:cstheme="minorHAnsi"/>
          <w:noProof/>
        </w:rPr>
        <w:t>, 2015)</w:t>
      </w:r>
      <w:r w:rsidR="00CD4FE0">
        <w:rPr>
          <w:rFonts w:cstheme="minorHAnsi"/>
        </w:rPr>
        <w:fldChar w:fldCharType="end"/>
      </w:r>
      <w:r w:rsidR="00CD4FE0">
        <w:rPr>
          <w:rFonts w:cstheme="minorHAnsi"/>
        </w:rPr>
        <w:t xml:space="preserve">. </w:t>
      </w:r>
      <w:r w:rsidR="000E3375">
        <w:rPr>
          <w:rFonts w:cstheme="minorHAnsi"/>
        </w:rPr>
        <w:t>The q</w:t>
      </w:r>
      <w:r w:rsidR="008645FA">
        <w:rPr>
          <w:rFonts w:cstheme="minorHAnsi"/>
        </w:rPr>
        <w:t xml:space="preserve">ualitative data analysis presented in section </w:t>
      </w:r>
      <w:r w:rsidR="008645FA">
        <w:rPr>
          <w:rFonts w:cstheme="minorHAnsi"/>
        </w:rPr>
        <w:fldChar w:fldCharType="begin"/>
      </w:r>
      <w:r w:rsidR="008645FA">
        <w:rPr>
          <w:rFonts w:cstheme="minorHAnsi"/>
        </w:rPr>
        <w:instrText xml:space="preserve"> REF _Ref47523053 \r \h </w:instrText>
      </w:r>
      <w:r w:rsidR="008645FA">
        <w:rPr>
          <w:rFonts w:cstheme="minorHAnsi"/>
        </w:rPr>
      </w:r>
      <w:r w:rsidR="008645FA">
        <w:rPr>
          <w:rFonts w:cstheme="minorHAnsi"/>
        </w:rPr>
        <w:fldChar w:fldCharType="separate"/>
      </w:r>
      <w:r w:rsidR="00F70D7D">
        <w:rPr>
          <w:rFonts w:cstheme="minorHAnsi"/>
        </w:rPr>
        <w:t>6.2.3</w:t>
      </w:r>
      <w:r w:rsidR="008645FA">
        <w:rPr>
          <w:rFonts w:cstheme="minorHAnsi"/>
        </w:rPr>
        <w:fldChar w:fldCharType="end"/>
      </w:r>
      <w:r w:rsidR="008645FA">
        <w:rPr>
          <w:rFonts w:cstheme="minorHAnsi"/>
        </w:rPr>
        <w:t xml:space="preserve"> provides more justification for the importance of strategic management. </w:t>
      </w:r>
      <w:r w:rsidR="00CD4FE0">
        <w:rPr>
          <w:rFonts w:cstheme="minorHAnsi"/>
        </w:rPr>
        <w:t>For current BIM exploitation</w:t>
      </w:r>
      <w:r w:rsidR="000E3375">
        <w:rPr>
          <w:rFonts w:cstheme="minorHAnsi"/>
        </w:rPr>
        <w:t>,</w:t>
      </w:r>
      <w:r w:rsidR="00CD4FE0">
        <w:rPr>
          <w:rFonts w:cstheme="minorHAnsi"/>
        </w:rPr>
        <w:t xml:space="preserve"> the most important skill/ knowledge </w:t>
      </w:r>
      <w:r w:rsidR="00B67FBE">
        <w:rPr>
          <w:rFonts w:cstheme="minorHAnsi"/>
        </w:rPr>
        <w:t>wa</w:t>
      </w:r>
      <w:r w:rsidR="00CD4FE0">
        <w:rPr>
          <w:rFonts w:cstheme="minorHAnsi"/>
        </w:rPr>
        <w:t xml:space="preserve">s information management. This is mainly due to the need of establishing a cyclic mechanism consisting of </w:t>
      </w:r>
      <w:r w:rsidR="00CD4FE0" w:rsidRPr="00CD4FE0">
        <w:rPr>
          <w:rFonts w:cstheme="minorHAnsi"/>
        </w:rPr>
        <w:t>acqui</w:t>
      </w:r>
      <w:r w:rsidR="00CD4FE0">
        <w:rPr>
          <w:rFonts w:cstheme="minorHAnsi"/>
        </w:rPr>
        <w:t>ring</w:t>
      </w:r>
      <w:r w:rsidR="00CD4FE0" w:rsidRPr="00CD4FE0">
        <w:rPr>
          <w:rFonts w:cstheme="minorHAnsi"/>
        </w:rPr>
        <w:t xml:space="preserve"> information from one or more sources, the </w:t>
      </w:r>
      <w:r w:rsidR="00CD4FE0">
        <w:rPr>
          <w:rFonts w:cstheme="minorHAnsi"/>
        </w:rPr>
        <w:t>governorship of information</w:t>
      </w:r>
      <w:r w:rsidR="000E3375">
        <w:rPr>
          <w:rFonts w:cstheme="minorHAnsi"/>
        </w:rPr>
        <w:t>,</w:t>
      </w:r>
      <w:r w:rsidR="00CD4FE0" w:rsidRPr="00CD4FE0">
        <w:rPr>
          <w:rFonts w:cstheme="minorHAnsi"/>
        </w:rPr>
        <w:t xml:space="preserve"> and the distribution of that information to those who need it</w:t>
      </w:r>
      <w:r w:rsidR="008645FA">
        <w:rPr>
          <w:rFonts w:cstheme="minorHAnsi"/>
        </w:rPr>
        <w:t xml:space="preserve">. Further, having a mechanism for information management helps </w:t>
      </w:r>
      <w:r w:rsidR="000E3375">
        <w:rPr>
          <w:rFonts w:cstheme="minorHAnsi"/>
        </w:rPr>
        <w:t>to reach</w:t>
      </w:r>
      <w:r w:rsidR="008645FA">
        <w:rPr>
          <w:rFonts w:cstheme="minorHAnsi"/>
        </w:rPr>
        <w:t xml:space="preserve"> </w:t>
      </w:r>
      <w:r w:rsidR="00CD4FE0">
        <w:rPr>
          <w:rFonts w:cstheme="minorHAnsi"/>
        </w:rPr>
        <w:t>i</w:t>
      </w:r>
      <w:r w:rsidR="00CD4FE0" w:rsidRPr="00993FDC">
        <w:rPr>
          <w:rFonts w:cstheme="minorHAnsi"/>
        </w:rPr>
        <w:t>ntended outcomes/results</w:t>
      </w:r>
      <w:r w:rsidR="008645FA">
        <w:rPr>
          <w:rFonts w:cstheme="minorHAnsi"/>
        </w:rPr>
        <w:t>.</w:t>
      </w:r>
      <w:r w:rsidR="00A704FE">
        <w:rPr>
          <w:rFonts w:cstheme="minorHAnsi"/>
        </w:rPr>
        <w:t xml:space="preserve"> </w:t>
      </w:r>
      <w:r w:rsidR="00A704FE" w:rsidRPr="00A704FE">
        <w:rPr>
          <w:rFonts w:cstheme="minorHAnsi"/>
        </w:rPr>
        <w:t xml:space="preserve">Information Management </w:t>
      </w:r>
      <w:r w:rsidR="00A704FE">
        <w:rPr>
          <w:rFonts w:cstheme="minorHAnsi"/>
        </w:rPr>
        <w:t>(</w:t>
      </w:r>
      <w:r w:rsidR="00A704FE" w:rsidRPr="00A704FE">
        <w:rPr>
          <w:rFonts w:cstheme="minorHAnsi"/>
        </w:rPr>
        <w:t>SKBIMEXPNOW20</w:t>
      </w:r>
      <w:r w:rsidR="00A704FE">
        <w:rPr>
          <w:rFonts w:cstheme="minorHAnsi"/>
        </w:rPr>
        <w:t xml:space="preserve">) seems to be the most important skill/ knowledge dimension for BIM exploitation. </w:t>
      </w:r>
      <w:r w:rsidR="00873DE1">
        <w:rPr>
          <w:rFonts w:cstheme="minorHAnsi"/>
        </w:rPr>
        <w:t xml:space="preserve">To exploit BIM, BIM-related job roles must be reinforced with information management </w:t>
      </w:r>
      <w:r w:rsidR="006B3483">
        <w:rPr>
          <w:rFonts w:cstheme="minorHAnsi"/>
        </w:rPr>
        <w:t xml:space="preserve">skills </w:t>
      </w:r>
      <w:r w:rsidR="00873DE1">
        <w:rPr>
          <w:rFonts w:cstheme="minorHAnsi"/>
        </w:rPr>
        <w:t>starting from a</w:t>
      </w:r>
      <w:r w:rsidR="00A704FE" w:rsidRPr="00A704FE">
        <w:rPr>
          <w:rFonts w:cstheme="minorHAnsi"/>
        </w:rPr>
        <w:t xml:space="preserve">cquisition of information </w:t>
      </w:r>
      <w:r w:rsidR="006B3483">
        <w:rPr>
          <w:rFonts w:cstheme="minorHAnsi"/>
        </w:rPr>
        <w:t>to</w:t>
      </w:r>
      <w:r w:rsidR="00A704FE" w:rsidRPr="00A704FE">
        <w:rPr>
          <w:rFonts w:cstheme="minorHAnsi"/>
        </w:rPr>
        <w:t xml:space="preserve"> </w:t>
      </w:r>
      <w:r w:rsidR="00D37535">
        <w:rPr>
          <w:rFonts w:cstheme="minorHAnsi"/>
        </w:rPr>
        <w:t xml:space="preserve">the </w:t>
      </w:r>
      <w:r w:rsidR="00A704FE" w:rsidRPr="00A704FE">
        <w:rPr>
          <w:rFonts w:cstheme="minorHAnsi"/>
        </w:rPr>
        <w:t>storing, processing and distribution of them</w:t>
      </w:r>
      <w:r w:rsidR="00A704FE">
        <w:rPr>
          <w:rFonts w:cstheme="minorHAnsi"/>
        </w:rPr>
        <w:t xml:space="preserve">. </w:t>
      </w:r>
      <w:r w:rsidR="005A2DDC">
        <w:rPr>
          <w:rFonts w:cstheme="minorHAnsi"/>
        </w:rPr>
        <w:t>This may particularly involve m</w:t>
      </w:r>
      <w:r w:rsidR="005A2DDC" w:rsidRPr="005A2DDC">
        <w:rPr>
          <w:rFonts w:cstheme="minorHAnsi"/>
        </w:rPr>
        <w:t>anaging the Common Data Environment</w:t>
      </w:r>
      <w:r w:rsidR="005A2DDC">
        <w:rPr>
          <w:rFonts w:cstheme="minorHAnsi"/>
        </w:rPr>
        <w:t xml:space="preserve"> </w:t>
      </w:r>
      <w:r w:rsidR="005A2DDC" w:rsidRPr="005A2DDC">
        <w:rPr>
          <w:rFonts w:cstheme="minorHAnsi"/>
        </w:rPr>
        <w:t>and</w:t>
      </w:r>
      <w:r w:rsidR="005A2DDC">
        <w:rPr>
          <w:rFonts w:cstheme="minorHAnsi"/>
        </w:rPr>
        <w:t xml:space="preserve"> </w:t>
      </w:r>
      <w:r w:rsidR="005A2DDC" w:rsidRPr="005A2DDC">
        <w:rPr>
          <w:rFonts w:cstheme="minorHAnsi"/>
        </w:rPr>
        <w:t xml:space="preserve">information exchange </w:t>
      </w:r>
      <w:r w:rsidR="005A2DDC">
        <w:rPr>
          <w:rFonts w:cstheme="minorHAnsi"/>
        </w:rPr>
        <w:t>between project members.</w:t>
      </w:r>
      <w:r w:rsidR="005A2DDC" w:rsidRPr="005A2DDC">
        <w:rPr>
          <w:rFonts w:cstheme="minorHAnsi"/>
        </w:rPr>
        <w:t xml:space="preserve"> </w:t>
      </w:r>
      <w:r w:rsidR="00A704FE">
        <w:rPr>
          <w:rFonts w:cstheme="minorHAnsi"/>
        </w:rPr>
        <w:t xml:space="preserve">However, in terms of training </w:t>
      </w:r>
      <w:r w:rsidR="00D37535">
        <w:rPr>
          <w:rFonts w:cstheme="minorHAnsi"/>
        </w:rPr>
        <w:t>requirements</w:t>
      </w:r>
      <w:r w:rsidR="00A704FE">
        <w:rPr>
          <w:rFonts w:cstheme="minorHAnsi"/>
        </w:rPr>
        <w:t xml:space="preserve">, </w:t>
      </w:r>
      <w:r w:rsidR="006B3483">
        <w:rPr>
          <w:rFonts w:cstheme="minorHAnsi"/>
        </w:rPr>
        <w:t xml:space="preserve">information management </w:t>
      </w:r>
      <w:r w:rsidR="00D37535">
        <w:rPr>
          <w:rFonts w:cstheme="minorHAnsi"/>
        </w:rPr>
        <w:t xml:space="preserve">ranks second </w:t>
      </w:r>
      <w:r w:rsidR="006B3483">
        <w:rPr>
          <w:rFonts w:cstheme="minorHAnsi"/>
        </w:rPr>
        <w:t xml:space="preserve">to innovation management </w:t>
      </w:r>
      <w:r w:rsidR="00A704FE">
        <w:rPr>
          <w:rFonts w:cstheme="minorHAnsi"/>
        </w:rPr>
        <w:t>(</w:t>
      </w:r>
      <w:r w:rsidR="00A704FE" w:rsidRPr="00A704FE">
        <w:rPr>
          <w:rFonts w:cstheme="minorHAnsi"/>
        </w:rPr>
        <w:t>SKBIMNFTNOW18</w:t>
      </w:r>
      <w:r w:rsidR="00A704FE">
        <w:rPr>
          <w:rFonts w:cstheme="minorHAnsi"/>
        </w:rPr>
        <w:t xml:space="preserve">) </w:t>
      </w:r>
      <w:r w:rsidR="006B3483">
        <w:rPr>
          <w:rFonts w:cstheme="minorHAnsi"/>
        </w:rPr>
        <w:t xml:space="preserve">as it </w:t>
      </w:r>
      <w:r w:rsidR="00A704FE">
        <w:rPr>
          <w:rFonts w:cstheme="minorHAnsi"/>
        </w:rPr>
        <w:t xml:space="preserve">requires the most training. This indicates that the </w:t>
      </w:r>
      <w:r w:rsidR="00A704FE" w:rsidRPr="00A704FE">
        <w:rPr>
          <w:rFonts w:cstheme="minorHAnsi"/>
        </w:rPr>
        <w:t>support and facilitat</w:t>
      </w:r>
      <w:r w:rsidR="00A704FE">
        <w:rPr>
          <w:rFonts w:cstheme="minorHAnsi"/>
        </w:rPr>
        <w:t>ion</w:t>
      </w:r>
      <w:r w:rsidR="00A704FE" w:rsidRPr="00A704FE">
        <w:rPr>
          <w:rFonts w:cstheme="minorHAnsi"/>
        </w:rPr>
        <w:t xml:space="preserve"> </w:t>
      </w:r>
      <w:r w:rsidR="00A704FE">
        <w:rPr>
          <w:rFonts w:cstheme="minorHAnsi"/>
        </w:rPr>
        <w:t xml:space="preserve">for </w:t>
      </w:r>
      <w:r w:rsidR="00A704FE" w:rsidRPr="00A704FE">
        <w:rPr>
          <w:rFonts w:cstheme="minorHAnsi"/>
        </w:rPr>
        <w:t>experiment</w:t>
      </w:r>
      <w:r w:rsidR="00A704FE">
        <w:rPr>
          <w:rFonts w:cstheme="minorHAnsi"/>
        </w:rPr>
        <w:t>al work</w:t>
      </w:r>
      <w:r w:rsidR="00A704FE" w:rsidRPr="00A704FE">
        <w:rPr>
          <w:rFonts w:cstheme="minorHAnsi"/>
        </w:rPr>
        <w:t xml:space="preserve"> </w:t>
      </w:r>
      <w:r w:rsidR="00D37535">
        <w:rPr>
          <w:rFonts w:cstheme="minorHAnsi"/>
        </w:rPr>
        <w:t>needs</w:t>
      </w:r>
      <w:r w:rsidR="00A704FE">
        <w:rPr>
          <w:rFonts w:cstheme="minorHAnsi"/>
        </w:rPr>
        <w:t xml:space="preserve"> more attention and hence employees must be trained for dealing with the changes associated with innovation </w:t>
      </w:r>
      <w:r w:rsidR="00A704FE" w:rsidRPr="00A704FE">
        <w:rPr>
          <w:rFonts w:cstheme="minorHAnsi"/>
        </w:rPr>
        <w:t>for continuous improvement</w:t>
      </w:r>
      <w:r w:rsidR="00A704FE">
        <w:rPr>
          <w:rFonts w:cstheme="minorHAnsi"/>
        </w:rPr>
        <w:t>.</w:t>
      </w:r>
    </w:p>
    <w:p w14:paraId="211A9DBD"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152210A3" w14:textId="749E2D76" w:rsidR="00593D59" w:rsidRPr="00DA0641" w:rsidRDefault="00593D59" w:rsidP="00593D59">
      <w:pPr>
        <w:pStyle w:val="Caption"/>
        <w:keepNext/>
      </w:pPr>
      <w:bookmarkStart w:id="1175" w:name="_Ref32918862"/>
      <w:bookmarkStart w:id="1176" w:name="_Toc35347807"/>
      <w:bookmarkStart w:id="1177" w:name="_Toc49290942"/>
      <w:bookmarkStart w:id="1178" w:name="_Toc73916308"/>
      <w:r w:rsidRPr="00DA0641">
        <w:t xml:space="preserve">Table </w:t>
      </w:r>
      <w:r w:rsidRPr="00DA0641">
        <w:fldChar w:fldCharType="begin"/>
      </w:r>
      <w:r w:rsidRPr="00DA0641">
        <w:instrText xml:space="preserve"> SEQ Table \* ARABIC </w:instrText>
      </w:r>
      <w:r w:rsidRPr="00DA0641">
        <w:fldChar w:fldCharType="separate"/>
      </w:r>
      <w:r w:rsidR="00F70D7D">
        <w:rPr>
          <w:noProof/>
        </w:rPr>
        <w:t>94</w:t>
      </w:r>
      <w:r w:rsidRPr="00DA0641">
        <w:fldChar w:fldCharType="end"/>
      </w:r>
      <w:bookmarkEnd w:id="1175"/>
      <w:r w:rsidRPr="00DA0641">
        <w:t>- Current Skill-knowledge dimensions for BIM</w:t>
      </w:r>
      <w:bookmarkEnd w:id="1176"/>
      <w:bookmarkEnd w:id="1177"/>
      <w:bookmarkEnd w:id="1178"/>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1"/>
        <w:gridCol w:w="709"/>
        <w:gridCol w:w="641"/>
        <w:gridCol w:w="1627"/>
        <w:gridCol w:w="714"/>
        <w:gridCol w:w="655"/>
        <w:gridCol w:w="1329"/>
        <w:gridCol w:w="709"/>
        <w:gridCol w:w="704"/>
      </w:tblGrid>
      <w:tr w:rsidR="00593D59" w:rsidRPr="00290F0E" w14:paraId="2A5C8C2B" w14:textId="77777777" w:rsidTr="00593D59">
        <w:trPr>
          <w:cantSplit/>
        </w:trPr>
        <w:tc>
          <w:tcPr>
            <w:tcW w:w="8789" w:type="dxa"/>
            <w:gridSpan w:val="9"/>
            <w:shd w:val="clear" w:color="auto" w:fill="auto"/>
            <w:vAlign w:val="bottom"/>
          </w:tcPr>
          <w:p w14:paraId="56E500CD"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BUILDING INFORMATION MODELLING (BIM)- NOW</w:t>
            </w:r>
          </w:p>
        </w:tc>
      </w:tr>
      <w:tr w:rsidR="00593D59" w:rsidRPr="00290F0E" w14:paraId="4740F5C1" w14:textId="77777777" w:rsidTr="00593D59">
        <w:trPr>
          <w:cantSplit/>
        </w:trPr>
        <w:tc>
          <w:tcPr>
            <w:tcW w:w="3051" w:type="dxa"/>
            <w:gridSpan w:val="3"/>
            <w:shd w:val="clear" w:color="auto" w:fill="auto"/>
            <w:vAlign w:val="bottom"/>
          </w:tcPr>
          <w:p w14:paraId="3B7A2357"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IMPLEMENTATION</w:t>
            </w:r>
          </w:p>
        </w:tc>
        <w:tc>
          <w:tcPr>
            <w:tcW w:w="2996" w:type="dxa"/>
            <w:gridSpan w:val="3"/>
            <w:shd w:val="clear" w:color="auto" w:fill="auto"/>
            <w:vAlign w:val="bottom"/>
          </w:tcPr>
          <w:p w14:paraId="57AA92A7"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EXPLOITATION</w:t>
            </w:r>
          </w:p>
        </w:tc>
        <w:tc>
          <w:tcPr>
            <w:tcW w:w="2742" w:type="dxa"/>
            <w:gridSpan w:val="3"/>
            <w:shd w:val="clear" w:color="auto" w:fill="auto"/>
            <w:vAlign w:val="bottom"/>
          </w:tcPr>
          <w:p w14:paraId="45C8E689"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NEED FOR TRAINING</w:t>
            </w:r>
          </w:p>
        </w:tc>
      </w:tr>
      <w:tr w:rsidR="00593D59" w:rsidRPr="00290F0E" w14:paraId="10C92854" w14:textId="77777777" w:rsidTr="00593D59">
        <w:trPr>
          <w:cantSplit/>
        </w:trPr>
        <w:tc>
          <w:tcPr>
            <w:tcW w:w="1701" w:type="dxa"/>
            <w:shd w:val="clear" w:color="auto" w:fill="auto"/>
            <w:vAlign w:val="bottom"/>
          </w:tcPr>
          <w:p w14:paraId="2220BABE" w14:textId="77777777" w:rsidR="00593D59" w:rsidRPr="00290F0E" w:rsidRDefault="00593D59" w:rsidP="00593D59">
            <w:pPr>
              <w:autoSpaceDE w:val="0"/>
              <w:autoSpaceDN w:val="0"/>
              <w:adjustRightInd w:val="0"/>
              <w:spacing w:after="0" w:line="240" w:lineRule="auto"/>
              <w:rPr>
                <w:rFonts w:cstheme="minorHAnsi"/>
                <w:b/>
                <w:sz w:val="20"/>
                <w:szCs w:val="20"/>
              </w:rPr>
            </w:pPr>
            <w:r w:rsidRPr="00290F0E">
              <w:rPr>
                <w:rFonts w:cstheme="minorHAnsi"/>
                <w:b/>
                <w:sz w:val="20"/>
                <w:szCs w:val="20"/>
              </w:rPr>
              <w:t>Variable</w:t>
            </w:r>
          </w:p>
        </w:tc>
        <w:tc>
          <w:tcPr>
            <w:tcW w:w="709" w:type="dxa"/>
            <w:shd w:val="clear" w:color="auto" w:fill="auto"/>
            <w:vAlign w:val="bottom"/>
          </w:tcPr>
          <w:p w14:paraId="5CA8C564"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Mean</w:t>
            </w:r>
          </w:p>
        </w:tc>
        <w:tc>
          <w:tcPr>
            <w:tcW w:w="641" w:type="dxa"/>
            <w:shd w:val="clear" w:color="auto" w:fill="auto"/>
            <w:vAlign w:val="bottom"/>
          </w:tcPr>
          <w:p w14:paraId="51A97A46"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Rank</w:t>
            </w:r>
          </w:p>
        </w:tc>
        <w:tc>
          <w:tcPr>
            <w:tcW w:w="1627" w:type="dxa"/>
            <w:shd w:val="clear" w:color="auto" w:fill="auto"/>
            <w:vAlign w:val="bottom"/>
          </w:tcPr>
          <w:p w14:paraId="6DC4AD50" w14:textId="77777777" w:rsidR="00593D59" w:rsidRPr="00290F0E" w:rsidRDefault="00593D59" w:rsidP="00593D59">
            <w:pPr>
              <w:autoSpaceDE w:val="0"/>
              <w:autoSpaceDN w:val="0"/>
              <w:adjustRightInd w:val="0"/>
              <w:spacing w:after="0" w:line="240" w:lineRule="auto"/>
              <w:rPr>
                <w:rFonts w:cstheme="minorHAnsi"/>
                <w:b/>
                <w:sz w:val="20"/>
                <w:szCs w:val="20"/>
              </w:rPr>
            </w:pPr>
            <w:r w:rsidRPr="00290F0E">
              <w:rPr>
                <w:rFonts w:cstheme="minorHAnsi"/>
                <w:b/>
                <w:sz w:val="20"/>
                <w:szCs w:val="20"/>
              </w:rPr>
              <w:t>Variable</w:t>
            </w:r>
          </w:p>
        </w:tc>
        <w:tc>
          <w:tcPr>
            <w:tcW w:w="714" w:type="dxa"/>
            <w:shd w:val="clear" w:color="auto" w:fill="auto"/>
            <w:vAlign w:val="bottom"/>
          </w:tcPr>
          <w:p w14:paraId="2D39C6C2"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Mean</w:t>
            </w:r>
          </w:p>
        </w:tc>
        <w:tc>
          <w:tcPr>
            <w:tcW w:w="655" w:type="dxa"/>
            <w:shd w:val="clear" w:color="auto" w:fill="auto"/>
          </w:tcPr>
          <w:p w14:paraId="1C8ABB26"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Rank</w:t>
            </w:r>
          </w:p>
        </w:tc>
        <w:tc>
          <w:tcPr>
            <w:tcW w:w="1329" w:type="dxa"/>
            <w:shd w:val="clear" w:color="auto" w:fill="auto"/>
            <w:vAlign w:val="bottom"/>
          </w:tcPr>
          <w:p w14:paraId="113A5CE6" w14:textId="77777777" w:rsidR="00593D59" w:rsidRPr="00290F0E" w:rsidRDefault="00593D59" w:rsidP="00593D59">
            <w:pPr>
              <w:autoSpaceDE w:val="0"/>
              <w:autoSpaceDN w:val="0"/>
              <w:adjustRightInd w:val="0"/>
              <w:spacing w:after="0" w:line="240" w:lineRule="auto"/>
              <w:rPr>
                <w:rFonts w:cstheme="minorHAnsi"/>
                <w:b/>
                <w:sz w:val="20"/>
                <w:szCs w:val="20"/>
              </w:rPr>
            </w:pPr>
            <w:r w:rsidRPr="00290F0E">
              <w:rPr>
                <w:rFonts w:cstheme="minorHAnsi"/>
                <w:b/>
                <w:sz w:val="20"/>
                <w:szCs w:val="20"/>
              </w:rPr>
              <w:t>Variable</w:t>
            </w:r>
          </w:p>
        </w:tc>
        <w:tc>
          <w:tcPr>
            <w:tcW w:w="709" w:type="dxa"/>
            <w:shd w:val="clear" w:color="auto" w:fill="auto"/>
            <w:vAlign w:val="bottom"/>
          </w:tcPr>
          <w:p w14:paraId="070AB0F6"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Mean</w:t>
            </w:r>
          </w:p>
        </w:tc>
        <w:tc>
          <w:tcPr>
            <w:tcW w:w="704" w:type="dxa"/>
            <w:shd w:val="clear" w:color="auto" w:fill="auto"/>
          </w:tcPr>
          <w:p w14:paraId="403372D5" w14:textId="77777777" w:rsidR="00593D59" w:rsidRPr="00290F0E" w:rsidRDefault="00593D59" w:rsidP="00593D59">
            <w:pPr>
              <w:autoSpaceDE w:val="0"/>
              <w:autoSpaceDN w:val="0"/>
              <w:adjustRightInd w:val="0"/>
              <w:spacing w:after="0" w:line="320" w:lineRule="atLeast"/>
              <w:ind w:left="60" w:right="60"/>
              <w:jc w:val="center"/>
              <w:rPr>
                <w:rFonts w:cstheme="minorHAnsi"/>
                <w:b/>
                <w:sz w:val="20"/>
                <w:szCs w:val="20"/>
              </w:rPr>
            </w:pPr>
            <w:r w:rsidRPr="00290F0E">
              <w:rPr>
                <w:rFonts w:cstheme="minorHAnsi"/>
                <w:b/>
                <w:sz w:val="20"/>
                <w:szCs w:val="20"/>
              </w:rPr>
              <w:t>Rank</w:t>
            </w:r>
          </w:p>
        </w:tc>
      </w:tr>
      <w:tr w:rsidR="00593D59" w:rsidRPr="00290F0E" w14:paraId="35122472" w14:textId="77777777" w:rsidTr="00A704FE">
        <w:trPr>
          <w:cantSplit/>
          <w:trHeight w:val="303"/>
        </w:trPr>
        <w:tc>
          <w:tcPr>
            <w:tcW w:w="1701" w:type="dxa"/>
            <w:shd w:val="clear" w:color="auto" w:fill="auto"/>
          </w:tcPr>
          <w:p w14:paraId="101CD4EB"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SKBIMIMPNOW7</w:t>
            </w:r>
          </w:p>
        </w:tc>
        <w:tc>
          <w:tcPr>
            <w:tcW w:w="709" w:type="dxa"/>
            <w:shd w:val="clear" w:color="auto" w:fill="auto"/>
          </w:tcPr>
          <w:p w14:paraId="3D20E9E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3.55</w:t>
            </w:r>
          </w:p>
        </w:tc>
        <w:tc>
          <w:tcPr>
            <w:tcW w:w="641" w:type="dxa"/>
            <w:shd w:val="clear" w:color="auto" w:fill="auto"/>
          </w:tcPr>
          <w:p w14:paraId="32BA150A"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w:t>
            </w:r>
          </w:p>
        </w:tc>
        <w:tc>
          <w:tcPr>
            <w:tcW w:w="1627" w:type="dxa"/>
            <w:shd w:val="clear" w:color="auto" w:fill="auto"/>
          </w:tcPr>
          <w:p w14:paraId="27C5FD79"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SKBIMEXPNOW20</w:t>
            </w:r>
          </w:p>
        </w:tc>
        <w:tc>
          <w:tcPr>
            <w:tcW w:w="714" w:type="dxa"/>
            <w:shd w:val="clear" w:color="auto" w:fill="auto"/>
          </w:tcPr>
          <w:p w14:paraId="7199C07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3.49</w:t>
            </w:r>
          </w:p>
        </w:tc>
        <w:tc>
          <w:tcPr>
            <w:tcW w:w="655" w:type="dxa"/>
            <w:shd w:val="clear" w:color="auto" w:fill="auto"/>
          </w:tcPr>
          <w:p w14:paraId="32791681"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w:t>
            </w:r>
          </w:p>
        </w:tc>
        <w:tc>
          <w:tcPr>
            <w:tcW w:w="1329" w:type="dxa"/>
            <w:shd w:val="clear" w:color="auto" w:fill="auto"/>
          </w:tcPr>
          <w:p w14:paraId="6A613026"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SKBIMNFTNOW18</w:t>
            </w:r>
          </w:p>
        </w:tc>
        <w:tc>
          <w:tcPr>
            <w:tcW w:w="709" w:type="dxa"/>
            <w:shd w:val="clear" w:color="auto" w:fill="auto"/>
          </w:tcPr>
          <w:p w14:paraId="2D81011D"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3.31</w:t>
            </w:r>
          </w:p>
        </w:tc>
        <w:tc>
          <w:tcPr>
            <w:tcW w:w="704" w:type="dxa"/>
            <w:shd w:val="clear" w:color="auto" w:fill="auto"/>
          </w:tcPr>
          <w:p w14:paraId="4914912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w:t>
            </w:r>
          </w:p>
        </w:tc>
      </w:tr>
      <w:tr w:rsidR="00593D59" w:rsidRPr="00290F0E" w14:paraId="72AD0B95" w14:textId="77777777" w:rsidTr="00593D59">
        <w:trPr>
          <w:cantSplit/>
        </w:trPr>
        <w:tc>
          <w:tcPr>
            <w:tcW w:w="1701" w:type="dxa"/>
            <w:shd w:val="clear" w:color="auto" w:fill="auto"/>
          </w:tcPr>
          <w:p w14:paraId="140CECA1"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SKBIMIMPNOW18</w:t>
            </w:r>
          </w:p>
        </w:tc>
        <w:tc>
          <w:tcPr>
            <w:tcW w:w="709" w:type="dxa"/>
            <w:shd w:val="clear" w:color="auto" w:fill="auto"/>
          </w:tcPr>
          <w:p w14:paraId="4EDE8D5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3.53</w:t>
            </w:r>
          </w:p>
        </w:tc>
        <w:tc>
          <w:tcPr>
            <w:tcW w:w="641" w:type="dxa"/>
            <w:shd w:val="clear" w:color="auto" w:fill="auto"/>
          </w:tcPr>
          <w:p w14:paraId="4AE12CE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w:t>
            </w:r>
          </w:p>
        </w:tc>
        <w:tc>
          <w:tcPr>
            <w:tcW w:w="1627" w:type="dxa"/>
            <w:shd w:val="clear" w:color="auto" w:fill="auto"/>
          </w:tcPr>
          <w:p w14:paraId="3B8576A3"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SKBIMEXPNOW5</w:t>
            </w:r>
          </w:p>
        </w:tc>
        <w:tc>
          <w:tcPr>
            <w:tcW w:w="714" w:type="dxa"/>
            <w:shd w:val="clear" w:color="auto" w:fill="auto"/>
          </w:tcPr>
          <w:p w14:paraId="0A250C55"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3.45</w:t>
            </w:r>
          </w:p>
        </w:tc>
        <w:tc>
          <w:tcPr>
            <w:tcW w:w="655" w:type="dxa"/>
            <w:shd w:val="clear" w:color="auto" w:fill="auto"/>
          </w:tcPr>
          <w:p w14:paraId="4A56C66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w:t>
            </w:r>
          </w:p>
        </w:tc>
        <w:tc>
          <w:tcPr>
            <w:tcW w:w="1329" w:type="dxa"/>
            <w:shd w:val="clear" w:color="auto" w:fill="auto"/>
          </w:tcPr>
          <w:p w14:paraId="7E077AF2"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SKBIMNFTNOW20</w:t>
            </w:r>
          </w:p>
        </w:tc>
        <w:tc>
          <w:tcPr>
            <w:tcW w:w="709" w:type="dxa"/>
            <w:shd w:val="clear" w:color="auto" w:fill="auto"/>
          </w:tcPr>
          <w:p w14:paraId="000481F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3.31</w:t>
            </w:r>
          </w:p>
        </w:tc>
        <w:tc>
          <w:tcPr>
            <w:tcW w:w="704" w:type="dxa"/>
            <w:shd w:val="clear" w:color="auto" w:fill="auto"/>
          </w:tcPr>
          <w:p w14:paraId="47FA9182"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w:t>
            </w:r>
          </w:p>
        </w:tc>
      </w:tr>
      <w:tr w:rsidR="00593D59" w:rsidRPr="00290F0E" w14:paraId="5979E73E" w14:textId="77777777" w:rsidTr="00593D59">
        <w:trPr>
          <w:cantSplit/>
        </w:trPr>
        <w:tc>
          <w:tcPr>
            <w:tcW w:w="1701" w:type="dxa"/>
            <w:shd w:val="clear" w:color="auto" w:fill="auto"/>
          </w:tcPr>
          <w:p w14:paraId="73A2354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SKBIMIMPNOW5</w:t>
            </w:r>
          </w:p>
        </w:tc>
        <w:tc>
          <w:tcPr>
            <w:tcW w:w="709" w:type="dxa"/>
            <w:shd w:val="clear" w:color="auto" w:fill="auto"/>
          </w:tcPr>
          <w:p w14:paraId="30E3099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3.51</w:t>
            </w:r>
          </w:p>
        </w:tc>
        <w:tc>
          <w:tcPr>
            <w:tcW w:w="641" w:type="dxa"/>
            <w:shd w:val="clear" w:color="auto" w:fill="auto"/>
          </w:tcPr>
          <w:p w14:paraId="10F29D4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w:t>
            </w:r>
          </w:p>
        </w:tc>
        <w:tc>
          <w:tcPr>
            <w:tcW w:w="1627" w:type="dxa"/>
            <w:shd w:val="clear" w:color="auto" w:fill="auto"/>
          </w:tcPr>
          <w:p w14:paraId="4688569A"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SKBIMEXPNOW4</w:t>
            </w:r>
          </w:p>
        </w:tc>
        <w:tc>
          <w:tcPr>
            <w:tcW w:w="714" w:type="dxa"/>
            <w:shd w:val="clear" w:color="auto" w:fill="auto"/>
          </w:tcPr>
          <w:p w14:paraId="776F396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3.20</w:t>
            </w:r>
          </w:p>
        </w:tc>
        <w:tc>
          <w:tcPr>
            <w:tcW w:w="655" w:type="dxa"/>
            <w:shd w:val="clear" w:color="auto" w:fill="auto"/>
          </w:tcPr>
          <w:p w14:paraId="00FAB829"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w:t>
            </w:r>
          </w:p>
        </w:tc>
        <w:tc>
          <w:tcPr>
            <w:tcW w:w="1329" w:type="dxa"/>
            <w:shd w:val="clear" w:color="auto" w:fill="auto"/>
          </w:tcPr>
          <w:p w14:paraId="2D779ACB"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SKBIMNFTNOW5</w:t>
            </w:r>
          </w:p>
        </w:tc>
        <w:tc>
          <w:tcPr>
            <w:tcW w:w="709" w:type="dxa"/>
            <w:shd w:val="clear" w:color="auto" w:fill="auto"/>
          </w:tcPr>
          <w:p w14:paraId="607A236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2.75</w:t>
            </w:r>
          </w:p>
        </w:tc>
        <w:tc>
          <w:tcPr>
            <w:tcW w:w="704" w:type="dxa"/>
            <w:shd w:val="clear" w:color="auto" w:fill="auto"/>
          </w:tcPr>
          <w:p w14:paraId="48AE157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w:t>
            </w:r>
          </w:p>
        </w:tc>
      </w:tr>
      <w:tr w:rsidR="00593D59" w:rsidRPr="00290F0E" w14:paraId="58E3D0A0" w14:textId="77777777" w:rsidTr="00593D59">
        <w:trPr>
          <w:cantSplit/>
        </w:trPr>
        <w:tc>
          <w:tcPr>
            <w:tcW w:w="1701" w:type="dxa"/>
            <w:shd w:val="clear" w:color="auto" w:fill="auto"/>
          </w:tcPr>
          <w:p w14:paraId="34A92924"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lastRenderedPageBreak/>
              <w:t>SKBIMIMPNOW20</w:t>
            </w:r>
          </w:p>
        </w:tc>
        <w:tc>
          <w:tcPr>
            <w:tcW w:w="709" w:type="dxa"/>
            <w:shd w:val="clear" w:color="auto" w:fill="auto"/>
          </w:tcPr>
          <w:p w14:paraId="589C07F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3.48</w:t>
            </w:r>
          </w:p>
        </w:tc>
        <w:tc>
          <w:tcPr>
            <w:tcW w:w="641" w:type="dxa"/>
            <w:shd w:val="clear" w:color="auto" w:fill="auto"/>
          </w:tcPr>
          <w:p w14:paraId="74EA904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4</w:t>
            </w:r>
          </w:p>
        </w:tc>
        <w:tc>
          <w:tcPr>
            <w:tcW w:w="1627" w:type="dxa"/>
            <w:shd w:val="clear" w:color="auto" w:fill="auto"/>
          </w:tcPr>
          <w:p w14:paraId="65ADF62B"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SKBIMEXPNOW18</w:t>
            </w:r>
          </w:p>
        </w:tc>
        <w:tc>
          <w:tcPr>
            <w:tcW w:w="714" w:type="dxa"/>
            <w:shd w:val="clear" w:color="auto" w:fill="auto"/>
          </w:tcPr>
          <w:p w14:paraId="5DC9AB8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3.15</w:t>
            </w:r>
          </w:p>
        </w:tc>
        <w:tc>
          <w:tcPr>
            <w:tcW w:w="655" w:type="dxa"/>
            <w:shd w:val="clear" w:color="auto" w:fill="auto"/>
          </w:tcPr>
          <w:p w14:paraId="1CC761E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4</w:t>
            </w:r>
          </w:p>
        </w:tc>
        <w:tc>
          <w:tcPr>
            <w:tcW w:w="1329" w:type="dxa"/>
            <w:shd w:val="clear" w:color="auto" w:fill="auto"/>
          </w:tcPr>
          <w:p w14:paraId="28044D76"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SKBIMNFTNOW7</w:t>
            </w:r>
          </w:p>
        </w:tc>
        <w:tc>
          <w:tcPr>
            <w:tcW w:w="709" w:type="dxa"/>
            <w:shd w:val="clear" w:color="auto" w:fill="auto"/>
          </w:tcPr>
          <w:p w14:paraId="481C8095"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2.74</w:t>
            </w:r>
          </w:p>
        </w:tc>
        <w:tc>
          <w:tcPr>
            <w:tcW w:w="704" w:type="dxa"/>
            <w:shd w:val="clear" w:color="auto" w:fill="auto"/>
          </w:tcPr>
          <w:p w14:paraId="087DB05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4</w:t>
            </w:r>
          </w:p>
        </w:tc>
      </w:tr>
      <w:tr w:rsidR="00593D59" w:rsidRPr="00290F0E" w14:paraId="640E8C97" w14:textId="77777777" w:rsidTr="00593D59">
        <w:trPr>
          <w:cantSplit/>
        </w:trPr>
        <w:tc>
          <w:tcPr>
            <w:tcW w:w="1701" w:type="dxa"/>
            <w:shd w:val="clear" w:color="auto" w:fill="auto"/>
          </w:tcPr>
          <w:p w14:paraId="36C7791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w:t>
            </w:r>
          </w:p>
        </w:tc>
        <w:tc>
          <w:tcPr>
            <w:tcW w:w="709" w:type="dxa"/>
            <w:shd w:val="clear" w:color="auto" w:fill="auto"/>
          </w:tcPr>
          <w:p w14:paraId="1D7D67E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3.39</w:t>
            </w:r>
          </w:p>
        </w:tc>
        <w:tc>
          <w:tcPr>
            <w:tcW w:w="641" w:type="dxa"/>
            <w:shd w:val="clear" w:color="auto" w:fill="auto"/>
          </w:tcPr>
          <w:p w14:paraId="6F0909F9"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5</w:t>
            </w:r>
          </w:p>
        </w:tc>
        <w:tc>
          <w:tcPr>
            <w:tcW w:w="1627" w:type="dxa"/>
            <w:shd w:val="clear" w:color="auto" w:fill="auto"/>
          </w:tcPr>
          <w:p w14:paraId="48D0809B"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w:t>
            </w:r>
          </w:p>
        </w:tc>
        <w:tc>
          <w:tcPr>
            <w:tcW w:w="714" w:type="dxa"/>
            <w:shd w:val="clear" w:color="auto" w:fill="auto"/>
          </w:tcPr>
          <w:p w14:paraId="01E28A9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3.12</w:t>
            </w:r>
          </w:p>
        </w:tc>
        <w:tc>
          <w:tcPr>
            <w:tcW w:w="655" w:type="dxa"/>
            <w:shd w:val="clear" w:color="auto" w:fill="auto"/>
          </w:tcPr>
          <w:p w14:paraId="6AEA580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5</w:t>
            </w:r>
          </w:p>
        </w:tc>
        <w:tc>
          <w:tcPr>
            <w:tcW w:w="1329" w:type="dxa"/>
            <w:shd w:val="clear" w:color="auto" w:fill="auto"/>
          </w:tcPr>
          <w:p w14:paraId="3B3FFAB5"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w:t>
            </w:r>
          </w:p>
        </w:tc>
        <w:tc>
          <w:tcPr>
            <w:tcW w:w="709" w:type="dxa"/>
            <w:shd w:val="clear" w:color="auto" w:fill="auto"/>
          </w:tcPr>
          <w:p w14:paraId="2081CD65"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2.73</w:t>
            </w:r>
          </w:p>
        </w:tc>
        <w:tc>
          <w:tcPr>
            <w:tcW w:w="704" w:type="dxa"/>
            <w:shd w:val="clear" w:color="auto" w:fill="auto"/>
          </w:tcPr>
          <w:p w14:paraId="2EB154CA"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5</w:t>
            </w:r>
          </w:p>
        </w:tc>
      </w:tr>
      <w:tr w:rsidR="00593D59" w:rsidRPr="00290F0E" w14:paraId="1BD90AD1" w14:textId="77777777" w:rsidTr="00593D59">
        <w:trPr>
          <w:cantSplit/>
        </w:trPr>
        <w:tc>
          <w:tcPr>
            <w:tcW w:w="1701" w:type="dxa"/>
            <w:shd w:val="clear" w:color="auto" w:fill="auto"/>
          </w:tcPr>
          <w:p w14:paraId="1D347A70"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SKBIMIMPNOW4</w:t>
            </w:r>
          </w:p>
        </w:tc>
        <w:tc>
          <w:tcPr>
            <w:tcW w:w="709" w:type="dxa"/>
            <w:shd w:val="clear" w:color="auto" w:fill="auto"/>
          </w:tcPr>
          <w:p w14:paraId="0149DEA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3.29</w:t>
            </w:r>
          </w:p>
        </w:tc>
        <w:tc>
          <w:tcPr>
            <w:tcW w:w="641" w:type="dxa"/>
            <w:shd w:val="clear" w:color="auto" w:fill="auto"/>
          </w:tcPr>
          <w:p w14:paraId="09EF567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6</w:t>
            </w:r>
          </w:p>
        </w:tc>
        <w:tc>
          <w:tcPr>
            <w:tcW w:w="1627" w:type="dxa"/>
            <w:shd w:val="clear" w:color="auto" w:fill="auto"/>
          </w:tcPr>
          <w:p w14:paraId="3DD56DCC"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SKBIMEXPNOW14</w:t>
            </w:r>
          </w:p>
        </w:tc>
        <w:tc>
          <w:tcPr>
            <w:tcW w:w="714" w:type="dxa"/>
            <w:shd w:val="clear" w:color="auto" w:fill="auto"/>
          </w:tcPr>
          <w:p w14:paraId="3FE20A8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3.05</w:t>
            </w:r>
          </w:p>
        </w:tc>
        <w:tc>
          <w:tcPr>
            <w:tcW w:w="655" w:type="dxa"/>
            <w:shd w:val="clear" w:color="auto" w:fill="auto"/>
          </w:tcPr>
          <w:p w14:paraId="5DBAD64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6</w:t>
            </w:r>
          </w:p>
        </w:tc>
        <w:tc>
          <w:tcPr>
            <w:tcW w:w="1329" w:type="dxa"/>
            <w:shd w:val="clear" w:color="auto" w:fill="auto"/>
          </w:tcPr>
          <w:p w14:paraId="63BB3796"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SKBIMNFTNOW2</w:t>
            </w:r>
          </w:p>
        </w:tc>
        <w:tc>
          <w:tcPr>
            <w:tcW w:w="709" w:type="dxa"/>
            <w:shd w:val="clear" w:color="auto" w:fill="auto"/>
          </w:tcPr>
          <w:p w14:paraId="20504E82"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2.67</w:t>
            </w:r>
          </w:p>
        </w:tc>
        <w:tc>
          <w:tcPr>
            <w:tcW w:w="704" w:type="dxa"/>
            <w:shd w:val="clear" w:color="auto" w:fill="auto"/>
          </w:tcPr>
          <w:p w14:paraId="43E0A2F9"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6</w:t>
            </w:r>
          </w:p>
        </w:tc>
      </w:tr>
      <w:tr w:rsidR="00593D59" w:rsidRPr="00290F0E" w14:paraId="7B533148" w14:textId="77777777" w:rsidTr="00593D59">
        <w:trPr>
          <w:cantSplit/>
        </w:trPr>
        <w:tc>
          <w:tcPr>
            <w:tcW w:w="1701" w:type="dxa"/>
            <w:shd w:val="clear" w:color="auto" w:fill="auto"/>
          </w:tcPr>
          <w:p w14:paraId="7080BE07"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SKBIMIMPNOW16</w:t>
            </w:r>
          </w:p>
        </w:tc>
        <w:tc>
          <w:tcPr>
            <w:tcW w:w="709" w:type="dxa"/>
            <w:shd w:val="clear" w:color="auto" w:fill="auto"/>
          </w:tcPr>
          <w:p w14:paraId="16070509"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3.15</w:t>
            </w:r>
          </w:p>
        </w:tc>
        <w:tc>
          <w:tcPr>
            <w:tcW w:w="641" w:type="dxa"/>
            <w:shd w:val="clear" w:color="auto" w:fill="auto"/>
          </w:tcPr>
          <w:p w14:paraId="2658F2BA"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7</w:t>
            </w:r>
          </w:p>
        </w:tc>
        <w:tc>
          <w:tcPr>
            <w:tcW w:w="1627" w:type="dxa"/>
            <w:shd w:val="clear" w:color="auto" w:fill="auto"/>
          </w:tcPr>
          <w:p w14:paraId="3D6495D9"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SKBIMEXPNOW2</w:t>
            </w:r>
          </w:p>
        </w:tc>
        <w:tc>
          <w:tcPr>
            <w:tcW w:w="714" w:type="dxa"/>
            <w:shd w:val="clear" w:color="auto" w:fill="auto"/>
          </w:tcPr>
          <w:p w14:paraId="56D57C39"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3.01</w:t>
            </w:r>
          </w:p>
        </w:tc>
        <w:tc>
          <w:tcPr>
            <w:tcW w:w="655" w:type="dxa"/>
            <w:shd w:val="clear" w:color="auto" w:fill="auto"/>
          </w:tcPr>
          <w:p w14:paraId="570B811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7</w:t>
            </w:r>
          </w:p>
        </w:tc>
        <w:tc>
          <w:tcPr>
            <w:tcW w:w="1329" w:type="dxa"/>
            <w:shd w:val="clear" w:color="auto" w:fill="auto"/>
          </w:tcPr>
          <w:p w14:paraId="6F64BFF3"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SKBIMNFTNOW15</w:t>
            </w:r>
          </w:p>
        </w:tc>
        <w:tc>
          <w:tcPr>
            <w:tcW w:w="709" w:type="dxa"/>
            <w:shd w:val="clear" w:color="auto" w:fill="auto"/>
          </w:tcPr>
          <w:p w14:paraId="0724B0A3"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2.66</w:t>
            </w:r>
          </w:p>
        </w:tc>
        <w:tc>
          <w:tcPr>
            <w:tcW w:w="704" w:type="dxa"/>
            <w:shd w:val="clear" w:color="auto" w:fill="auto"/>
          </w:tcPr>
          <w:p w14:paraId="25990B4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7</w:t>
            </w:r>
          </w:p>
        </w:tc>
      </w:tr>
      <w:tr w:rsidR="00593D59" w:rsidRPr="00290F0E" w14:paraId="622C05A0" w14:textId="77777777" w:rsidTr="00593D59">
        <w:trPr>
          <w:cantSplit/>
        </w:trPr>
        <w:tc>
          <w:tcPr>
            <w:tcW w:w="1701" w:type="dxa"/>
            <w:shd w:val="clear" w:color="auto" w:fill="auto"/>
          </w:tcPr>
          <w:p w14:paraId="41968CB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SKBIMIMPNOW2</w:t>
            </w:r>
          </w:p>
        </w:tc>
        <w:tc>
          <w:tcPr>
            <w:tcW w:w="709" w:type="dxa"/>
            <w:shd w:val="clear" w:color="auto" w:fill="auto"/>
          </w:tcPr>
          <w:p w14:paraId="47A1488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3.15</w:t>
            </w:r>
          </w:p>
        </w:tc>
        <w:tc>
          <w:tcPr>
            <w:tcW w:w="641" w:type="dxa"/>
            <w:shd w:val="clear" w:color="auto" w:fill="auto"/>
          </w:tcPr>
          <w:p w14:paraId="11687382"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8</w:t>
            </w:r>
          </w:p>
        </w:tc>
        <w:tc>
          <w:tcPr>
            <w:tcW w:w="1627" w:type="dxa"/>
            <w:shd w:val="clear" w:color="auto" w:fill="auto"/>
          </w:tcPr>
          <w:p w14:paraId="6F23FD7E"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SKBIMEXPNOW6</w:t>
            </w:r>
          </w:p>
        </w:tc>
        <w:tc>
          <w:tcPr>
            <w:tcW w:w="714" w:type="dxa"/>
            <w:shd w:val="clear" w:color="auto" w:fill="auto"/>
          </w:tcPr>
          <w:p w14:paraId="52C0BE9D"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2.95</w:t>
            </w:r>
          </w:p>
        </w:tc>
        <w:tc>
          <w:tcPr>
            <w:tcW w:w="655" w:type="dxa"/>
            <w:shd w:val="clear" w:color="auto" w:fill="auto"/>
          </w:tcPr>
          <w:p w14:paraId="475D5FF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8</w:t>
            </w:r>
          </w:p>
        </w:tc>
        <w:tc>
          <w:tcPr>
            <w:tcW w:w="1329" w:type="dxa"/>
            <w:shd w:val="clear" w:color="auto" w:fill="auto"/>
          </w:tcPr>
          <w:p w14:paraId="6437FCF1"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SKBIMNFTNOW12</w:t>
            </w:r>
          </w:p>
        </w:tc>
        <w:tc>
          <w:tcPr>
            <w:tcW w:w="709" w:type="dxa"/>
            <w:shd w:val="clear" w:color="auto" w:fill="auto"/>
          </w:tcPr>
          <w:p w14:paraId="52EFA4C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2.65</w:t>
            </w:r>
          </w:p>
        </w:tc>
        <w:tc>
          <w:tcPr>
            <w:tcW w:w="704" w:type="dxa"/>
            <w:shd w:val="clear" w:color="auto" w:fill="auto"/>
          </w:tcPr>
          <w:p w14:paraId="4E926B52"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8</w:t>
            </w:r>
          </w:p>
        </w:tc>
      </w:tr>
      <w:tr w:rsidR="00593D59" w:rsidRPr="00290F0E" w14:paraId="2DCD1A1E" w14:textId="77777777" w:rsidTr="00593D59">
        <w:trPr>
          <w:cantSplit/>
        </w:trPr>
        <w:tc>
          <w:tcPr>
            <w:tcW w:w="1701" w:type="dxa"/>
            <w:shd w:val="clear" w:color="auto" w:fill="auto"/>
          </w:tcPr>
          <w:p w14:paraId="4DE0A6FD"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SKBIMIMPNOW8</w:t>
            </w:r>
          </w:p>
        </w:tc>
        <w:tc>
          <w:tcPr>
            <w:tcW w:w="709" w:type="dxa"/>
            <w:shd w:val="clear" w:color="auto" w:fill="auto"/>
          </w:tcPr>
          <w:p w14:paraId="3E7305E9"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3.06</w:t>
            </w:r>
          </w:p>
        </w:tc>
        <w:tc>
          <w:tcPr>
            <w:tcW w:w="641" w:type="dxa"/>
            <w:shd w:val="clear" w:color="auto" w:fill="auto"/>
          </w:tcPr>
          <w:p w14:paraId="5DB698D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9</w:t>
            </w:r>
          </w:p>
        </w:tc>
        <w:tc>
          <w:tcPr>
            <w:tcW w:w="1627" w:type="dxa"/>
            <w:shd w:val="clear" w:color="auto" w:fill="auto"/>
          </w:tcPr>
          <w:p w14:paraId="4112E1E6"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SKBIMEXPNOW15</w:t>
            </w:r>
          </w:p>
        </w:tc>
        <w:tc>
          <w:tcPr>
            <w:tcW w:w="714" w:type="dxa"/>
            <w:shd w:val="clear" w:color="auto" w:fill="auto"/>
          </w:tcPr>
          <w:p w14:paraId="0C711451"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2.88</w:t>
            </w:r>
          </w:p>
        </w:tc>
        <w:tc>
          <w:tcPr>
            <w:tcW w:w="655" w:type="dxa"/>
            <w:shd w:val="clear" w:color="auto" w:fill="auto"/>
          </w:tcPr>
          <w:p w14:paraId="69252025"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9</w:t>
            </w:r>
          </w:p>
        </w:tc>
        <w:tc>
          <w:tcPr>
            <w:tcW w:w="1329" w:type="dxa"/>
            <w:shd w:val="clear" w:color="auto" w:fill="auto"/>
          </w:tcPr>
          <w:p w14:paraId="504F1889"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SKBIMNFTNOW6</w:t>
            </w:r>
          </w:p>
        </w:tc>
        <w:tc>
          <w:tcPr>
            <w:tcW w:w="709" w:type="dxa"/>
            <w:shd w:val="clear" w:color="auto" w:fill="auto"/>
          </w:tcPr>
          <w:p w14:paraId="056D2B9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2.65</w:t>
            </w:r>
          </w:p>
        </w:tc>
        <w:tc>
          <w:tcPr>
            <w:tcW w:w="704" w:type="dxa"/>
            <w:shd w:val="clear" w:color="auto" w:fill="auto"/>
          </w:tcPr>
          <w:p w14:paraId="482E284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9</w:t>
            </w:r>
          </w:p>
        </w:tc>
      </w:tr>
      <w:tr w:rsidR="00593D59" w:rsidRPr="00290F0E" w14:paraId="7EFB50F1" w14:textId="77777777" w:rsidTr="00593D59">
        <w:trPr>
          <w:cantSplit/>
        </w:trPr>
        <w:tc>
          <w:tcPr>
            <w:tcW w:w="1701" w:type="dxa"/>
            <w:shd w:val="clear" w:color="auto" w:fill="auto"/>
          </w:tcPr>
          <w:p w14:paraId="306FCC50"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SKBIMIMPNOW3</w:t>
            </w:r>
          </w:p>
        </w:tc>
        <w:tc>
          <w:tcPr>
            <w:tcW w:w="709" w:type="dxa"/>
            <w:shd w:val="clear" w:color="auto" w:fill="auto"/>
          </w:tcPr>
          <w:p w14:paraId="4BFDE39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3.01</w:t>
            </w:r>
          </w:p>
        </w:tc>
        <w:tc>
          <w:tcPr>
            <w:tcW w:w="641" w:type="dxa"/>
            <w:shd w:val="clear" w:color="auto" w:fill="auto"/>
          </w:tcPr>
          <w:p w14:paraId="6611F3F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10</w:t>
            </w:r>
          </w:p>
        </w:tc>
        <w:tc>
          <w:tcPr>
            <w:tcW w:w="1627" w:type="dxa"/>
            <w:shd w:val="clear" w:color="auto" w:fill="auto"/>
          </w:tcPr>
          <w:p w14:paraId="59C96D8C"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SKBIMEXPNOW13</w:t>
            </w:r>
          </w:p>
        </w:tc>
        <w:tc>
          <w:tcPr>
            <w:tcW w:w="714" w:type="dxa"/>
            <w:shd w:val="clear" w:color="auto" w:fill="auto"/>
          </w:tcPr>
          <w:p w14:paraId="1F7C88C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2.85</w:t>
            </w:r>
          </w:p>
        </w:tc>
        <w:tc>
          <w:tcPr>
            <w:tcW w:w="655" w:type="dxa"/>
            <w:shd w:val="clear" w:color="auto" w:fill="auto"/>
          </w:tcPr>
          <w:p w14:paraId="0796EF0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10</w:t>
            </w:r>
          </w:p>
        </w:tc>
        <w:tc>
          <w:tcPr>
            <w:tcW w:w="1329" w:type="dxa"/>
            <w:shd w:val="clear" w:color="auto" w:fill="auto"/>
          </w:tcPr>
          <w:p w14:paraId="445C27F2"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SKBIMNFTNOW3</w:t>
            </w:r>
          </w:p>
        </w:tc>
        <w:tc>
          <w:tcPr>
            <w:tcW w:w="709" w:type="dxa"/>
            <w:shd w:val="clear" w:color="auto" w:fill="auto"/>
          </w:tcPr>
          <w:p w14:paraId="1E75514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2.60</w:t>
            </w:r>
          </w:p>
        </w:tc>
        <w:tc>
          <w:tcPr>
            <w:tcW w:w="704" w:type="dxa"/>
            <w:shd w:val="clear" w:color="auto" w:fill="auto"/>
          </w:tcPr>
          <w:p w14:paraId="15BC970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10</w:t>
            </w:r>
          </w:p>
        </w:tc>
      </w:tr>
      <w:tr w:rsidR="00593D59" w:rsidRPr="00290F0E" w14:paraId="6C449564" w14:textId="77777777" w:rsidTr="00593D59">
        <w:trPr>
          <w:cantSplit/>
        </w:trPr>
        <w:tc>
          <w:tcPr>
            <w:tcW w:w="1701" w:type="dxa"/>
            <w:shd w:val="clear" w:color="auto" w:fill="auto"/>
          </w:tcPr>
          <w:p w14:paraId="0A5D267D"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SKBIMIMPNOW17</w:t>
            </w:r>
          </w:p>
        </w:tc>
        <w:tc>
          <w:tcPr>
            <w:tcW w:w="709" w:type="dxa"/>
            <w:shd w:val="clear" w:color="auto" w:fill="auto"/>
          </w:tcPr>
          <w:p w14:paraId="329A437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2.95</w:t>
            </w:r>
          </w:p>
        </w:tc>
        <w:tc>
          <w:tcPr>
            <w:tcW w:w="641" w:type="dxa"/>
            <w:shd w:val="clear" w:color="auto" w:fill="auto"/>
          </w:tcPr>
          <w:p w14:paraId="631B96C1"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11</w:t>
            </w:r>
          </w:p>
        </w:tc>
        <w:tc>
          <w:tcPr>
            <w:tcW w:w="1627" w:type="dxa"/>
            <w:shd w:val="clear" w:color="auto" w:fill="auto"/>
          </w:tcPr>
          <w:p w14:paraId="3473587C"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SKBIMEXPNOW12</w:t>
            </w:r>
          </w:p>
        </w:tc>
        <w:tc>
          <w:tcPr>
            <w:tcW w:w="714" w:type="dxa"/>
            <w:shd w:val="clear" w:color="auto" w:fill="auto"/>
          </w:tcPr>
          <w:p w14:paraId="481655E1"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2.78</w:t>
            </w:r>
          </w:p>
        </w:tc>
        <w:tc>
          <w:tcPr>
            <w:tcW w:w="655" w:type="dxa"/>
            <w:shd w:val="clear" w:color="auto" w:fill="auto"/>
          </w:tcPr>
          <w:p w14:paraId="1BE9617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11</w:t>
            </w:r>
          </w:p>
        </w:tc>
        <w:tc>
          <w:tcPr>
            <w:tcW w:w="1329" w:type="dxa"/>
            <w:shd w:val="clear" w:color="auto" w:fill="auto"/>
          </w:tcPr>
          <w:p w14:paraId="634E06EC"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SKBIMNFTNOW16</w:t>
            </w:r>
          </w:p>
        </w:tc>
        <w:tc>
          <w:tcPr>
            <w:tcW w:w="709" w:type="dxa"/>
            <w:shd w:val="clear" w:color="auto" w:fill="auto"/>
          </w:tcPr>
          <w:p w14:paraId="436C7802"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2.59</w:t>
            </w:r>
          </w:p>
        </w:tc>
        <w:tc>
          <w:tcPr>
            <w:tcW w:w="704" w:type="dxa"/>
            <w:shd w:val="clear" w:color="auto" w:fill="auto"/>
          </w:tcPr>
          <w:p w14:paraId="3344AA43"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11</w:t>
            </w:r>
          </w:p>
        </w:tc>
      </w:tr>
      <w:tr w:rsidR="00593D59" w:rsidRPr="00290F0E" w14:paraId="55CE8862" w14:textId="77777777" w:rsidTr="00593D59">
        <w:trPr>
          <w:cantSplit/>
        </w:trPr>
        <w:tc>
          <w:tcPr>
            <w:tcW w:w="1701" w:type="dxa"/>
            <w:shd w:val="clear" w:color="auto" w:fill="auto"/>
          </w:tcPr>
          <w:p w14:paraId="1E24215B"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SKBIMEXPNOW6</w:t>
            </w:r>
          </w:p>
        </w:tc>
        <w:tc>
          <w:tcPr>
            <w:tcW w:w="709" w:type="dxa"/>
            <w:shd w:val="clear" w:color="auto" w:fill="auto"/>
          </w:tcPr>
          <w:p w14:paraId="6B2055A1"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2.95</w:t>
            </w:r>
          </w:p>
        </w:tc>
        <w:tc>
          <w:tcPr>
            <w:tcW w:w="641" w:type="dxa"/>
            <w:shd w:val="clear" w:color="auto" w:fill="auto"/>
          </w:tcPr>
          <w:p w14:paraId="5281FCD2"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12</w:t>
            </w:r>
          </w:p>
        </w:tc>
        <w:tc>
          <w:tcPr>
            <w:tcW w:w="1627" w:type="dxa"/>
            <w:shd w:val="clear" w:color="auto" w:fill="auto"/>
          </w:tcPr>
          <w:p w14:paraId="5FCCDD87"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SKBIMEXPNOW3</w:t>
            </w:r>
          </w:p>
        </w:tc>
        <w:tc>
          <w:tcPr>
            <w:tcW w:w="714" w:type="dxa"/>
            <w:shd w:val="clear" w:color="auto" w:fill="auto"/>
          </w:tcPr>
          <w:p w14:paraId="515B6AB2"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2.75</w:t>
            </w:r>
          </w:p>
        </w:tc>
        <w:tc>
          <w:tcPr>
            <w:tcW w:w="655" w:type="dxa"/>
            <w:shd w:val="clear" w:color="auto" w:fill="auto"/>
          </w:tcPr>
          <w:p w14:paraId="3B1902A9"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12</w:t>
            </w:r>
          </w:p>
        </w:tc>
        <w:tc>
          <w:tcPr>
            <w:tcW w:w="1329" w:type="dxa"/>
            <w:shd w:val="clear" w:color="auto" w:fill="auto"/>
          </w:tcPr>
          <w:p w14:paraId="4987D89F"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SKBIMNFTNOW8</w:t>
            </w:r>
          </w:p>
        </w:tc>
        <w:tc>
          <w:tcPr>
            <w:tcW w:w="709" w:type="dxa"/>
            <w:shd w:val="clear" w:color="auto" w:fill="auto"/>
          </w:tcPr>
          <w:p w14:paraId="7B8E33A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2.58</w:t>
            </w:r>
          </w:p>
        </w:tc>
        <w:tc>
          <w:tcPr>
            <w:tcW w:w="704" w:type="dxa"/>
            <w:shd w:val="clear" w:color="auto" w:fill="auto"/>
          </w:tcPr>
          <w:p w14:paraId="1961BE4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12</w:t>
            </w:r>
          </w:p>
        </w:tc>
      </w:tr>
      <w:tr w:rsidR="00593D59" w:rsidRPr="00290F0E" w14:paraId="4F158FE4" w14:textId="77777777" w:rsidTr="00593D59">
        <w:trPr>
          <w:cantSplit/>
        </w:trPr>
        <w:tc>
          <w:tcPr>
            <w:tcW w:w="1701" w:type="dxa"/>
            <w:shd w:val="clear" w:color="auto" w:fill="auto"/>
          </w:tcPr>
          <w:p w14:paraId="6F52ED7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SKBIMIMPNOW11</w:t>
            </w:r>
          </w:p>
        </w:tc>
        <w:tc>
          <w:tcPr>
            <w:tcW w:w="709" w:type="dxa"/>
            <w:shd w:val="clear" w:color="auto" w:fill="auto"/>
          </w:tcPr>
          <w:p w14:paraId="5B6CF493"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2.94</w:t>
            </w:r>
          </w:p>
        </w:tc>
        <w:tc>
          <w:tcPr>
            <w:tcW w:w="641" w:type="dxa"/>
            <w:shd w:val="clear" w:color="auto" w:fill="auto"/>
          </w:tcPr>
          <w:p w14:paraId="7DEF9F76"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13</w:t>
            </w:r>
          </w:p>
        </w:tc>
        <w:tc>
          <w:tcPr>
            <w:tcW w:w="1627" w:type="dxa"/>
            <w:shd w:val="clear" w:color="auto" w:fill="auto"/>
          </w:tcPr>
          <w:p w14:paraId="6CC57FEE"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SKBIMEXPNOW7</w:t>
            </w:r>
          </w:p>
        </w:tc>
        <w:tc>
          <w:tcPr>
            <w:tcW w:w="714" w:type="dxa"/>
            <w:shd w:val="clear" w:color="auto" w:fill="auto"/>
          </w:tcPr>
          <w:p w14:paraId="6FC9B64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2.62</w:t>
            </w:r>
          </w:p>
        </w:tc>
        <w:tc>
          <w:tcPr>
            <w:tcW w:w="655" w:type="dxa"/>
            <w:shd w:val="clear" w:color="auto" w:fill="auto"/>
          </w:tcPr>
          <w:p w14:paraId="2862ECD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13</w:t>
            </w:r>
          </w:p>
        </w:tc>
        <w:tc>
          <w:tcPr>
            <w:tcW w:w="1329" w:type="dxa"/>
            <w:shd w:val="clear" w:color="auto" w:fill="auto"/>
          </w:tcPr>
          <w:p w14:paraId="76255B6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SKBIMNFTNOW4</w:t>
            </w:r>
          </w:p>
        </w:tc>
        <w:tc>
          <w:tcPr>
            <w:tcW w:w="709" w:type="dxa"/>
            <w:shd w:val="clear" w:color="auto" w:fill="auto"/>
          </w:tcPr>
          <w:p w14:paraId="12309A6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2.56</w:t>
            </w:r>
          </w:p>
        </w:tc>
        <w:tc>
          <w:tcPr>
            <w:tcW w:w="704" w:type="dxa"/>
            <w:shd w:val="clear" w:color="auto" w:fill="auto"/>
          </w:tcPr>
          <w:p w14:paraId="6DA0DB9A"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13</w:t>
            </w:r>
          </w:p>
        </w:tc>
      </w:tr>
      <w:tr w:rsidR="00593D59" w:rsidRPr="00290F0E" w14:paraId="4C1B85CB" w14:textId="77777777" w:rsidTr="00593D59">
        <w:trPr>
          <w:cantSplit/>
        </w:trPr>
        <w:tc>
          <w:tcPr>
            <w:tcW w:w="1701" w:type="dxa"/>
            <w:shd w:val="clear" w:color="auto" w:fill="auto"/>
          </w:tcPr>
          <w:p w14:paraId="093DFBDE"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SKBIMIMPNOW12</w:t>
            </w:r>
          </w:p>
        </w:tc>
        <w:tc>
          <w:tcPr>
            <w:tcW w:w="709" w:type="dxa"/>
            <w:shd w:val="clear" w:color="auto" w:fill="auto"/>
          </w:tcPr>
          <w:p w14:paraId="29F4258D"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2.87</w:t>
            </w:r>
          </w:p>
        </w:tc>
        <w:tc>
          <w:tcPr>
            <w:tcW w:w="641" w:type="dxa"/>
            <w:shd w:val="clear" w:color="auto" w:fill="auto"/>
          </w:tcPr>
          <w:p w14:paraId="16516B0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14</w:t>
            </w:r>
          </w:p>
        </w:tc>
        <w:tc>
          <w:tcPr>
            <w:tcW w:w="1627" w:type="dxa"/>
            <w:shd w:val="clear" w:color="auto" w:fill="auto"/>
          </w:tcPr>
          <w:p w14:paraId="4C83354B"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SKBIMEXPNOW10</w:t>
            </w:r>
          </w:p>
        </w:tc>
        <w:tc>
          <w:tcPr>
            <w:tcW w:w="714" w:type="dxa"/>
            <w:shd w:val="clear" w:color="auto" w:fill="auto"/>
          </w:tcPr>
          <w:p w14:paraId="60A06AF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2.56</w:t>
            </w:r>
          </w:p>
        </w:tc>
        <w:tc>
          <w:tcPr>
            <w:tcW w:w="655" w:type="dxa"/>
            <w:shd w:val="clear" w:color="auto" w:fill="auto"/>
          </w:tcPr>
          <w:p w14:paraId="0534751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14</w:t>
            </w:r>
          </w:p>
        </w:tc>
        <w:tc>
          <w:tcPr>
            <w:tcW w:w="1329" w:type="dxa"/>
            <w:shd w:val="clear" w:color="auto" w:fill="auto"/>
          </w:tcPr>
          <w:p w14:paraId="487C309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SKBIMNFTNOW14</w:t>
            </w:r>
          </w:p>
        </w:tc>
        <w:tc>
          <w:tcPr>
            <w:tcW w:w="709" w:type="dxa"/>
            <w:shd w:val="clear" w:color="auto" w:fill="auto"/>
          </w:tcPr>
          <w:p w14:paraId="5F61172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2.54</w:t>
            </w:r>
          </w:p>
        </w:tc>
        <w:tc>
          <w:tcPr>
            <w:tcW w:w="704" w:type="dxa"/>
            <w:shd w:val="clear" w:color="auto" w:fill="auto"/>
          </w:tcPr>
          <w:p w14:paraId="2AC113A6"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14</w:t>
            </w:r>
          </w:p>
        </w:tc>
      </w:tr>
      <w:tr w:rsidR="00593D59" w:rsidRPr="00290F0E" w14:paraId="0AB09AC6" w14:textId="77777777" w:rsidTr="00593D59">
        <w:trPr>
          <w:cantSplit/>
        </w:trPr>
        <w:tc>
          <w:tcPr>
            <w:tcW w:w="1701" w:type="dxa"/>
            <w:shd w:val="clear" w:color="auto" w:fill="auto"/>
          </w:tcPr>
          <w:p w14:paraId="56E8A951"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SKBIMIMPNOW9</w:t>
            </w:r>
          </w:p>
        </w:tc>
        <w:tc>
          <w:tcPr>
            <w:tcW w:w="709" w:type="dxa"/>
            <w:shd w:val="clear" w:color="auto" w:fill="auto"/>
          </w:tcPr>
          <w:p w14:paraId="36B469D5"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2.85</w:t>
            </w:r>
          </w:p>
        </w:tc>
        <w:tc>
          <w:tcPr>
            <w:tcW w:w="641" w:type="dxa"/>
            <w:shd w:val="clear" w:color="auto" w:fill="auto"/>
          </w:tcPr>
          <w:p w14:paraId="424CEF5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15</w:t>
            </w:r>
          </w:p>
        </w:tc>
        <w:tc>
          <w:tcPr>
            <w:tcW w:w="1627" w:type="dxa"/>
            <w:shd w:val="clear" w:color="auto" w:fill="auto"/>
          </w:tcPr>
          <w:p w14:paraId="1C85AF39"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SKBIMEXPNOW8</w:t>
            </w:r>
          </w:p>
        </w:tc>
        <w:tc>
          <w:tcPr>
            <w:tcW w:w="714" w:type="dxa"/>
            <w:shd w:val="clear" w:color="auto" w:fill="auto"/>
          </w:tcPr>
          <w:p w14:paraId="4F9FEB6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2.55</w:t>
            </w:r>
          </w:p>
        </w:tc>
        <w:tc>
          <w:tcPr>
            <w:tcW w:w="655" w:type="dxa"/>
            <w:shd w:val="clear" w:color="auto" w:fill="auto"/>
          </w:tcPr>
          <w:p w14:paraId="4516DC7B"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15</w:t>
            </w:r>
          </w:p>
        </w:tc>
        <w:tc>
          <w:tcPr>
            <w:tcW w:w="1329" w:type="dxa"/>
            <w:shd w:val="clear" w:color="auto" w:fill="auto"/>
          </w:tcPr>
          <w:p w14:paraId="19154383"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SKBIMNFTNOW13</w:t>
            </w:r>
          </w:p>
        </w:tc>
        <w:tc>
          <w:tcPr>
            <w:tcW w:w="709" w:type="dxa"/>
            <w:shd w:val="clear" w:color="auto" w:fill="auto"/>
          </w:tcPr>
          <w:p w14:paraId="5FCBB07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2.54</w:t>
            </w:r>
          </w:p>
        </w:tc>
        <w:tc>
          <w:tcPr>
            <w:tcW w:w="704" w:type="dxa"/>
            <w:shd w:val="clear" w:color="auto" w:fill="auto"/>
          </w:tcPr>
          <w:p w14:paraId="243E723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15</w:t>
            </w:r>
          </w:p>
        </w:tc>
      </w:tr>
      <w:tr w:rsidR="00593D59" w:rsidRPr="00290F0E" w14:paraId="525F3AF3" w14:textId="77777777" w:rsidTr="00593D59">
        <w:trPr>
          <w:cantSplit/>
        </w:trPr>
        <w:tc>
          <w:tcPr>
            <w:tcW w:w="1701" w:type="dxa"/>
            <w:shd w:val="clear" w:color="auto" w:fill="auto"/>
          </w:tcPr>
          <w:p w14:paraId="342E5BE5"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SKBIMIMPNOW10</w:t>
            </w:r>
          </w:p>
        </w:tc>
        <w:tc>
          <w:tcPr>
            <w:tcW w:w="709" w:type="dxa"/>
            <w:shd w:val="clear" w:color="auto" w:fill="auto"/>
          </w:tcPr>
          <w:p w14:paraId="7188425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2.85</w:t>
            </w:r>
          </w:p>
        </w:tc>
        <w:tc>
          <w:tcPr>
            <w:tcW w:w="641" w:type="dxa"/>
            <w:shd w:val="clear" w:color="auto" w:fill="auto"/>
          </w:tcPr>
          <w:p w14:paraId="1366283A"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16</w:t>
            </w:r>
          </w:p>
        </w:tc>
        <w:tc>
          <w:tcPr>
            <w:tcW w:w="1627" w:type="dxa"/>
            <w:shd w:val="clear" w:color="auto" w:fill="auto"/>
          </w:tcPr>
          <w:p w14:paraId="5121EF1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SKBIMEXPNOW19</w:t>
            </w:r>
          </w:p>
        </w:tc>
        <w:tc>
          <w:tcPr>
            <w:tcW w:w="714" w:type="dxa"/>
            <w:shd w:val="clear" w:color="auto" w:fill="auto"/>
          </w:tcPr>
          <w:p w14:paraId="1DDE4423"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2.55</w:t>
            </w:r>
          </w:p>
        </w:tc>
        <w:tc>
          <w:tcPr>
            <w:tcW w:w="655" w:type="dxa"/>
            <w:shd w:val="clear" w:color="auto" w:fill="auto"/>
          </w:tcPr>
          <w:p w14:paraId="72E8B313"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16</w:t>
            </w:r>
          </w:p>
        </w:tc>
        <w:tc>
          <w:tcPr>
            <w:tcW w:w="1329" w:type="dxa"/>
            <w:shd w:val="clear" w:color="auto" w:fill="auto"/>
          </w:tcPr>
          <w:p w14:paraId="642AE13A"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SKBIMNFTNOW17</w:t>
            </w:r>
          </w:p>
        </w:tc>
        <w:tc>
          <w:tcPr>
            <w:tcW w:w="709" w:type="dxa"/>
            <w:shd w:val="clear" w:color="auto" w:fill="auto"/>
          </w:tcPr>
          <w:p w14:paraId="5C0F5BB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2.53</w:t>
            </w:r>
          </w:p>
        </w:tc>
        <w:tc>
          <w:tcPr>
            <w:tcW w:w="704" w:type="dxa"/>
            <w:shd w:val="clear" w:color="auto" w:fill="auto"/>
          </w:tcPr>
          <w:p w14:paraId="543D652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16</w:t>
            </w:r>
          </w:p>
        </w:tc>
      </w:tr>
      <w:tr w:rsidR="00593D59" w:rsidRPr="00290F0E" w14:paraId="65665DB7" w14:textId="77777777" w:rsidTr="00593D59">
        <w:trPr>
          <w:cantSplit/>
        </w:trPr>
        <w:tc>
          <w:tcPr>
            <w:tcW w:w="1701" w:type="dxa"/>
            <w:shd w:val="clear" w:color="auto" w:fill="auto"/>
          </w:tcPr>
          <w:p w14:paraId="2A6560AF"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SKBIMIMPNOW19</w:t>
            </w:r>
          </w:p>
        </w:tc>
        <w:tc>
          <w:tcPr>
            <w:tcW w:w="709" w:type="dxa"/>
            <w:shd w:val="clear" w:color="auto" w:fill="auto"/>
          </w:tcPr>
          <w:p w14:paraId="0E3ADC57"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2.85</w:t>
            </w:r>
          </w:p>
        </w:tc>
        <w:tc>
          <w:tcPr>
            <w:tcW w:w="641" w:type="dxa"/>
            <w:shd w:val="clear" w:color="auto" w:fill="auto"/>
          </w:tcPr>
          <w:p w14:paraId="0323A30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17</w:t>
            </w:r>
          </w:p>
        </w:tc>
        <w:tc>
          <w:tcPr>
            <w:tcW w:w="1627" w:type="dxa"/>
            <w:shd w:val="clear" w:color="auto" w:fill="auto"/>
          </w:tcPr>
          <w:p w14:paraId="093186C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SKBIMEXPNOW9</w:t>
            </w:r>
          </w:p>
        </w:tc>
        <w:tc>
          <w:tcPr>
            <w:tcW w:w="714" w:type="dxa"/>
            <w:shd w:val="clear" w:color="auto" w:fill="auto"/>
          </w:tcPr>
          <w:p w14:paraId="4C0C4E3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2.48</w:t>
            </w:r>
          </w:p>
        </w:tc>
        <w:tc>
          <w:tcPr>
            <w:tcW w:w="655" w:type="dxa"/>
            <w:shd w:val="clear" w:color="auto" w:fill="auto"/>
          </w:tcPr>
          <w:p w14:paraId="0F21A795"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17</w:t>
            </w:r>
          </w:p>
        </w:tc>
        <w:tc>
          <w:tcPr>
            <w:tcW w:w="1329" w:type="dxa"/>
            <w:shd w:val="clear" w:color="auto" w:fill="auto"/>
          </w:tcPr>
          <w:p w14:paraId="1926C33E"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SKBIMNFTNOW9</w:t>
            </w:r>
          </w:p>
        </w:tc>
        <w:tc>
          <w:tcPr>
            <w:tcW w:w="709" w:type="dxa"/>
            <w:shd w:val="clear" w:color="auto" w:fill="auto"/>
          </w:tcPr>
          <w:p w14:paraId="7F1CD94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2.52</w:t>
            </w:r>
          </w:p>
        </w:tc>
        <w:tc>
          <w:tcPr>
            <w:tcW w:w="704" w:type="dxa"/>
            <w:shd w:val="clear" w:color="auto" w:fill="auto"/>
          </w:tcPr>
          <w:p w14:paraId="10C80B4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17</w:t>
            </w:r>
          </w:p>
        </w:tc>
      </w:tr>
      <w:tr w:rsidR="00593D59" w:rsidRPr="00290F0E" w14:paraId="15499DBC" w14:textId="77777777" w:rsidTr="00593D59">
        <w:trPr>
          <w:cantSplit/>
        </w:trPr>
        <w:tc>
          <w:tcPr>
            <w:tcW w:w="1701" w:type="dxa"/>
            <w:shd w:val="clear" w:color="auto" w:fill="auto"/>
          </w:tcPr>
          <w:p w14:paraId="23262008"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SKBIMIMPNOW13</w:t>
            </w:r>
          </w:p>
        </w:tc>
        <w:tc>
          <w:tcPr>
            <w:tcW w:w="709" w:type="dxa"/>
            <w:shd w:val="clear" w:color="auto" w:fill="auto"/>
          </w:tcPr>
          <w:p w14:paraId="08A791A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2.73</w:t>
            </w:r>
          </w:p>
        </w:tc>
        <w:tc>
          <w:tcPr>
            <w:tcW w:w="641" w:type="dxa"/>
            <w:shd w:val="clear" w:color="auto" w:fill="auto"/>
          </w:tcPr>
          <w:p w14:paraId="1F8A5BE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18</w:t>
            </w:r>
          </w:p>
        </w:tc>
        <w:tc>
          <w:tcPr>
            <w:tcW w:w="1627" w:type="dxa"/>
            <w:shd w:val="clear" w:color="auto" w:fill="auto"/>
          </w:tcPr>
          <w:p w14:paraId="19F3756C"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SKBIMEXPNOW11</w:t>
            </w:r>
          </w:p>
        </w:tc>
        <w:tc>
          <w:tcPr>
            <w:tcW w:w="714" w:type="dxa"/>
            <w:shd w:val="clear" w:color="auto" w:fill="auto"/>
          </w:tcPr>
          <w:p w14:paraId="2BEC69E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2.46</w:t>
            </w:r>
          </w:p>
        </w:tc>
        <w:tc>
          <w:tcPr>
            <w:tcW w:w="655" w:type="dxa"/>
            <w:shd w:val="clear" w:color="auto" w:fill="auto"/>
          </w:tcPr>
          <w:p w14:paraId="27A8A40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18</w:t>
            </w:r>
          </w:p>
        </w:tc>
        <w:tc>
          <w:tcPr>
            <w:tcW w:w="1329" w:type="dxa"/>
            <w:shd w:val="clear" w:color="auto" w:fill="auto"/>
          </w:tcPr>
          <w:p w14:paraId="0BAA89B3"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SKBIMNFTNOW19</w:t>
            </w:r>
          </w:p>
        </w:tc>
        <w:tc>
          <w:tcPr>
            <w:tcW w:w="709" w:type="dxa"/>
            <w:shd w:val="clear" w:color="auto" w:fill="auto"/>
          </w:tcPr>
          <w:p w14:paraId="28715EF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2.46</w:t>
            </w:r>
          </w:p>
        </w:tc>
        <w:tc>
          <w:tcPr>
            <w:tcW w:w="704" w:type="dxa"/>
            <w:shd w:val="clear" w:color="auto" w:fill="auto"/>
          </w:tcPr>
          <w:p w14:paraId="2055C3EA"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18</w:t>
            </w:r>
          </w:p>
        </w:tc>
      </w:tr>
      <w:tr w:rsidR="00593D59" w:rsidRPr="00290F0E" w14:paraId="040F32E2" w14:textId="77777777" w:rsidTr="00593D59">
        <w:trPr>
          <w:cantSplit/>
        </w:trPr>
        <w:tc>
          <w:tcPr>
            <w:tcW w:w="1701" w:type="dxa"/>
            <w:shd w:val="clear" w:color="auto" w:fill="auto"/>
          </w:tcPr>
          <w:p w14:paraId="4434F1D7"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SKBIMIMPNOW15</w:t>
            </w:r>
          </w:p>
        </w:tc>
        <w:tc>
          <w:tcPr>
            <w:tcW w:w="709" w:type="dxa"/>
            <w:shd w:val="clear" w:color="auto" w:fill="auto"/>
          </w:tcPr>
          <w:p w14:paraId="3E2E95F4"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2.59</w:t>
            </w:r>
          </w:p>
        </w:tc>
        <w:tc>
          <w:tcPr>
            <w:tcW w:w="641" w:type="dxa"/>
            <w:shd w:val="clear" w:color="auto" w:fill="auto"/>
          </w:tcPr>
          <w:p w14:paraId="1C3B8B1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19</w:t>
            </w:r>
          </w:p>
        </w:tc>
        <w:tc>
          <w:tcPr>
            <w:tcW w:w="1627" w:type="dxa"/>
            <w:shd w:val="clear" w:color="auto" w:fill="auto"/>
          </w:tcPr>
          <w:p w14:paraId="33546001"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SKBIMEXPNOW17</w:t>
            </w:r>
          </w:p>
        </w:tc>
        <w:tc>
          <w:tcPr>
            <w:tcW w:w="714" w:type="dxa"/>
            <w:shd w:val="clear" w:color="auto" w:fill="auto"/>
          </w:tcPr>
          <w:p w14:paraId="46F3CDFF"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2.46</w:t>
            </w:r>
          </w:p>
        </w:tc>
        <w:tc>
          <w:tcPr>
            <w:tcW w:w="655" w:type="dxa"/>
            <w:shd w:val="clear" w:color="auto" w:fill="auto"/>
          </w:tcPr>
          <w:p w14:paraId="12327BFE"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19</w:t>
            </w:r>
          </w:p>
        </w:tc>
        <w:tc>
          <w:tcPr>
            <w:tcW w:w="1329" w:type="dxa"/>
            <w:shd w:val="clear" w:color="auto" w:fill="auto"/>
          </w:tcPr>
          <w:p w14:paraId="35CB7646"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SKBIMNFTNOW11</w:t>
            </w:r>
          </w:p>
        </w:tc>
        <w:tc>
          <w:tcPr>
            <w:tcW w:w="709" w:type="dxa"/>
            <w:shd w:val="clear" w:color="auto" w:fill="auto"/>
          </w:tcPr>
          <w:p w14:paraId="59851B5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2.45</w:t>
            </w:r>
          </w:p>
        </w:tc>
        <w:tc>
          <w:tcPr>
            <w:tcW w:w="704" w:type="dxa"/>
            <w:shd w:val="clear" w:color="auto" w:fill="auto"/>
          </w:tcPr>
          <w:p w14:paraId="6276D67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19</w:t>
            </w:r>
          </w:p>
        </w:tc>
      </w:tr>
      <w:tr w:rsidR="00593D59" w:rsidRPr="00290F0E" w14:paraId="695317B5" w14:textId="77777777" w:rsidTr="00593D59">
        <w:trPr>
          <w:cantSplit/>
        </w:trPr>
        <w:tc>
          <w:tcPr>
            <w:tcW w:w="1701" w:type="dxa"/>
            <w:shd w:val="clear" w:color="auto" w:fill="auto"/>
          </w:tcPr>
          <w:p w14:paraId="561FC7CA"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SKBIMIMPNOW14</w:t>
            </w:r>
          </w:p>
        </w:tc>
        <w:tc>
          <w:tcPr>
            <w:tcW w:w="709" w:type="dxa"/>
            <w:shd w:val="clear" w:color="auto" w:fill="auto"/>
          </w:tcPr>
          <w:p w14:paraId="1C40795C"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2.52</w:t>
            </w:r>
          </w:p>
        </w:tc>
        <w:tc>
          <w:tcPr>
            <w:tcW w:w="641" w:type="dxa"/>
            <w:shd w:val="clear" w:color="auto" w:fill="auto"/>
          </w:tcPr>
          <w:p w14:paraId="707C8441"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20</w:t>
            </w:r>
          </w:p>
        </w:tc>
        <w:tc>
          <w:tcPr>
            <w:tcW w:w="1627" w:type="dxa"/>
            <w:shd w:val="clear" w:color="auto" w:fill="auto"/>
          </w:tcPr>
          <w:p w14:paraId="73EA968A"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SKBIMEXPNOW16</w:t>
            </w:r>
          </w:p>
        </w:tc>
        <w:tc>
          <w:tcPr>
            <w:tcW w:w="714" w:type="dxa"/>
            <w:shd w:val="clear" w:color="auto" w:fill="auto"/>
          </w:tcPr>
          <w:p w14:paraId="099E1FC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2.46</w:t>
            </w:r>
          </w:p>
        </w:tc>
        <w:tc>
          <w:tcPr>
            <w:tcW w:w="655" w:type="dxa"/>
            <w:shd w:val="clear" w:color="auto" w:fill="auto"/>
          </w:tcPr>
          <w:p w14:paraId="1234C6B8"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20</w:t>
            </w:r>
          </w:p>
        </w:tc>
        <w:tc>
          <w:tcPr>
            <w:tcW w:w="1329" w:type="dxa"/>
            <w:shd w:val="clear" w:color="auto" w:fill="auto"/>
          </w:tcPr>
          <w:p w14:paraId="0DB83CA4" w14:textId="77777777" w:rsidR="00593D59" w:rsidRPr="00290F0E" w:rsidRDefault="00593D59" w:rsidP="00593D59">
            <w:pPr>
              <w:autoSpaceDE w:val="0"/>
              <w:autoSpaceDN w:val="0"/>
              <w:adjustRightInd w:val="0"/>
              <w:spacing w:after="0" w:line="320" w:lineRule="atLeast"/>
              <w:ind w:left="60" w:right="60"/>
              <w:rPr>
                <w:rFonts w:cstheme="minorHAnsi"/>
                <w:sz w:val="20"/>
                <w:szCs w:val="20"/>
              </w:rPr>
            </w:pPr>
            <w:r w:rsidRPr="00290F0E">
              <w:rPr>
                <w:rFonts w:cstheme="minorHAnsi"/>
                <w:sz w:val="20"/>
                <w:szCs w:val="20"/>
              </w:rPr>
              <w:t>SKBIMNFTNOW10</w:t>
            </w:r>
          </w:p>
        </w:tc>
        <w:tc>
          <w:tcPr>
            <w:tcW w:w="709" w:type="dxa"/>
            <w:shd w:val="clear" w:color="auto" w:fill="auto"/>
          </w:tcPr>
          <w:p w14:paraId="6FFB111A"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2.35</w:t>
            </w:r>
          </w:p>
        </w:tc>
        <w:tc>
          <w:tcPr>
            <w:tcW w:w="704" w:type="dxa"/>
            <w:shd w:val="clear" w:color="auto" w:fill="auto"/>
          </w:tcPr>
          <w:p w14:paraId="0DCC1520" w14:textId="77777777" w:rsidR="00593D59" w:rsidRPr="00290F0E" w:rsidRDefault="00593D59" w:rsidP="00593D59">
            <w:pPr>
              <w:autoSpaceDE w:val="0"/>
              <w:autoSpaceDN w:val="0"/>
              <w:adjustRightInd w:val="0"/>
              <w:spacing w:after="0" w:line="320" w:lineRule="atLeast"/>
              <w:ind w:left="60" w:right="60"/>
              <w:jc w:val="right"/>
              <w:rPr>
                <w:rFonts w:cstheme="minorHAnsi"/>
                <w:sz w:val="20"/>
                <w:szCs w:val="20"/>
              </w:rPr>
            </w:pPr>
            <w:r w:rsidRPr="00290F0E">
              <w:rPr>
                <w:rFonts w:cstheme="minorHAnsi"/>
                <w:sz w:val="20"/>
                <w:szCs w:val="20"/>
              </w:rPr>
              <w:t>20</w:t>
            </w:r>
          </w:p>
        </w:tc>
      </w:tr>
    </w:tbl>
    <w:p w14:paraId="33C1659A" w14:textId="77777777" w:rsidR="00593D59" w:rsidRPr="00DA0641" w:rsidRDefault="00593D59" w:rsidP="00593D59">
      <w:pPr>
        <w:autoSpaceDE w:val="0"/>
        <w:autoSpaceDN w:val="0"/>
        <w:adjustRightInd w:val="0"/>
        <w:spacing w:after="0"/>
        <w:rPr>
          <w:rFonts w:cstheme="minorHAnsi"/>
          <w:sz w:val="24"/>
          <w:szCs w:val="24"/>
        </w:rPr>
      </w:pPr>
    </w:p>
    <w:p w14:paraId="11EC1567" w14:textId="536E6C4A" w:rsidR="00593D59" w:rsidRPr="002B22BA" w:rsidRDefault="00593D59" w:rsidP="00290F0E">
      <w:r w:rsidRPr="00DA0641">
        <w:t xml:space="preserve">The present study </w:t>
      </w:r>
      <w:r w:rsidR="000B7935">
        <w:t>strives</w:t>
      </w:r>
      <w:r w:rsidRPr="00DA0641">
        <w:t xml:space="preserve"> to investigate if there is a relationship between the skills/knowledge dimensions which managers perceive as important </w:t>
      </w:r>
      <w:r w:rsidR="000B7935">
        <w:t>for technology implementation</w:t>
      </w:r>
      <w:r w:rsidR="00D37535">
        <w:t xml:space="preserve"> and</w:t>
      </w:r>
      <w:r w:rsidRPr="00DA0641">
        <w:t xml:space="preserve"> exploitation, and their degree of need for training. Nonparametric Canonical Correlation Analysis was employed in this regard. The canonical correlation </w:t>
      </w:r>
      <w:r w:rsidR="000B7935">
        <w:t>investigates</w:t>
      </w:r>
      <w:r w:rsidRPr="00DA0641">
        <w:t xml:space="preserve"> the correlation between a variable from one dataset against the entire other dataset</w:t>
      </w:r>
      <w:r w:rsidR="000B7935">
        <w:t xml:space="preserve">. Further it also investigates </w:t>
      </w:r>
      <w:r w:rsidR="007C54B3">
        <w:t xml:space="preserve">the </w:t>
      </w:r>
      <w:r w:rsidRPr="00DA0641">
        <w:t>correlation</w:t>
      </w:r>
      <w:r w:rsidR="000B7935">
        <w:t>s</w:t>
      </w:r>
      <w:r w:rsidRPr="00DA0641">
        <w:t xml:space="preserve"> of individual variables </w:t>
      </w:r>
      <w:r w:rsidR="000B7935">
        <w:t>within one</w:t>
      </w:r>
      <w:r w:rsidRPr="00DA0641">
        <w:t xml:space="preserve"> dataset. By testing the null hypothesis</w:t>
      </w:r>
      <w:r w:rsidR="000B7935">
        <w:t>,</w:t>
      </w:r>
      <w:r w:rsidRPr="00DA0641">
        <w:t xml:space="preserve"> </w:t>
      </w:r>
      <w:r w:rsidR="000B7935">
        <w:t xml:space="preserve">it can be confirmed </w:t>
      </w:r>
      <w:r w:rsidRPr="00DA0641">
        <w:t xml:space="preserve">that there is no significant correlation between the degree of importance of </w:t>
      </w:r>
      <w:r w:rsidRPr="00DA0641">
        <w:lastRenderedPageBreak/>
        <w:t xml:space="preserve">skill/knowledge dimensions in BIM exploitation and their degree of need for training. </w:t>
      </w:r>
      <w:r w:rsidR="005A01DC">
        <w:t xml:space="preserve">The </w:t>
      </w:r>
      <w:r w:rsidRPr="00DA0641">
        <w:t xml:space="preserve">Spearman's coefficient of correlation (r.) </w:t>
      </w:r>
      <w:r w:rsidR="005A01DC">
        <w:t xml:space="preserve">for BIM exploitation and need for training </w:t>
      </w:r>
      <w:r w:rsidR="000B7935">
        <w:t>wa</w:t>
      </w:r>
      <w:r w:rsidRPr="00DA0641">
        <w:t>s 0.</w:t>
      </w:r>
      <w:r w:rsidR="005A01DC">
        <w:t>6</w:t>
      </w:r>
      <w:r w:rsidRPr="00DA0641">
        <w:t xml:space="preserve">37. This value </w:t>
      </w:r>
      <w:r w:rsidR="005A01DC">
        <w:t>wa</w:t>
      </w:r>
      <w:r w:rsidRPr="00DA0641">
        <w:t xml:space="preserve">s significant at the 0.05 level (Wills statistics = 0.001, Sig= 0.011). The null hypothesis </w:t>
      </w:r>
      <w:r w:rsidR="005A01DC">
        <w:t xml:space="preserve">related to BIM was </w:t>
      </w:r>
      <w:r w:rsidRPr="00DA0641">
        <w:t xml:space="preserve">therefore rejected. This means that </w:t>
      </w:r>
      <w:r w:rsidR="005A01DC">
        <w:t>what managers perceive to be important for BIM exploitation significantly relates to their training requirements</w:t>
      </w:r>
      <w:r w:rsidRPr="002B22BA">
        <w:t xml:space="preserve">. By testing the null </w:t>
      </w:r>
      <w:r w:rsidR="005A01DC" w:rsidRPr="002B22BA">
        <w:t>hypothesis,</w:t>
      </w:r>
      <w:r w:rsidRPr="002B22BA">
        <w:t xml:space="preserve"> </w:t>
      </w:r>
      <w:r w:rsidR="005A01DC">
        <w:t>it could also be confirmed that</w:t>
      </w:r>
      <w:r w:rsidRPr="002B22BA">
        <w:t xml:space="preserve"> there is no significant correlation between the degree of importance of skill/knowledge dimensions in BIM implementation and their degree of need for training. Spearman's coefficient of correlation (r.) </w:t>
      </w:r>
      <w:r w:rsidR="005A01DC">
        <w:t>for BIM implementation and need for training wa</w:t>
      </w:r>
      <w:r w:rsidRPr="002B22BA">
        <w:t>s 0.</w:t>
      </w:r>
      <w:r w:rsidR="005A01DC">
        <w:t>2</w:t>
      </w:r>
      <w:r w:rsidRPr="002B22BA">
        <w:t xml:space="preserve">46. This value </w:t>
      </w:r>
      <w:r w:rsidR="005A01DC">
        <w:t>wa</w:t>
      </w:r>
      <w:r w:rsidRPr="002B22BA">
        <w:t xml:space="preserve">s not significant at the 0.05 level (Wills statistics = 0.002, Sig= 0.201). The null hypothesis </w:t>
      </w:r>
      <w:r w:rsidR="005A01DC">
        <w:t>wa</w:t>
      </w:r>
      <w:r w:rsidRPr="002B22BA">
        <w:t xml:space="preserve">s therefore not rejected. This means that there is no significant relationship between </w:t>
      </w:r>
      <w:r w:rsidR="005A01DC">
        <w:t xml:space="preserve">the importance of </w:t>
      </w:r>
      <w:r w:rsidRPr="002B22BA">
        <w:t xml:space="preserve">skills-knowledge dimensions for </w:t>
      </w:r>
      <w:r w:rsidR="005A01DC">
        <w:t xml:space="preserve">BIM </w:t>
      </w:r>
      <w:r w:rsidRPr="002B22BA">
        <w:t xml:space="preserve">implementation and </w:t>
      </w:r>
      <w:r w:rsidR="000E3375">
        <w:t xml:space="preserve">the </w:t>
      </w:r>
      <w:r w:rsidRPr="002B22BA">
        <w:t xml:space="preserve">need for their training. </w:t>
      </w:r>
    </w:p>
    <w:p w14:paraId="28FDC099" w14:textId="236AB8C5" w:rsidR="00593D59" w:rsidRPr="002B22BA" w:rsidRDefault="00593D59" w:rsidP="00290F0E">
      <w:r w:rsidRPr="002B22BA">
        <w:fldChar w:fldCharType="begin"/>
      </w:r>
      <w:r w:rsidRPr="002B22BA">
        <w:instrText xml:space="preserve"> REF _Ref32918736 \h  \* MERGEFORMAT </w:instrText>
      </w:r>
      <w:r w:rsidRPr="002B22BA">
        <w:fldChar w:fldCharType="separate"/>
      </w:r>
      <w:r w:rsidR="00F70D7D" w:rsidRPr="00DA0641">
        <w:t xml:space="preserve">Table </w:t>
      </w:r>
      <w:r w:rsidR="00F70D7D">
        <w:t>95</w:t>
      </w:r>
      <w:r w:rsidRPr="002B22BA">
        <w:fldChar w:fldCharType="end"/>
      </w:r>
      <w:r w:rsidRPr="002B22BA">
        <w:t xml:space="preserve"> shows mean scores for the level of importance in BIM implementation, exploitation</w:t>
      </w:r>
      <w:r w:rsidR="000E3375">
        <w:t>,</w:t>
      </w:r>
      <w:r w:rsidRPr="002B22BA">
        <w:t xml:space="preserve"> and need for training in </w:t>
      </w:r>
      <w:r w:rsidR="000E3375">
        <w:t xml:space="preserve">the </w:t>
      </w:r>
      <w:r w:rsidRPr="002B22BA">
        <w:t xml:space="preserve">next five years (future). The results show that in </w:t>
      </w:r>
      <w:r w:rsidR="000E3375">
        <w:t xml:space="preserve">the </w:t>
      </w:r>
      <w:r w:rsidRPr="002B22BA">
        <w:t xml:space="preserve">next five years, the most important skill-knowledge dimension for BIM implementation would be, Innovation Management (SKBIMIMPFUT18).  But, when it comes to BIM exploitation, the most important skill-knowledge dimensions in </w:t>
      </w:r>
      <w:r w:rsidR="000E3375">
        <w:t xml:space="preserve">the </w:t>
      </w:r>
      <w:r w:rsidRPr="002B22BA">
        <w:t xml:space="preserve">future would be Information Management (SKBIMEXPFUT20). </w:t>
      </w:r>
      <w:r w:rsidR="006B3483">
        <w:t>The reason for this could be the BIM mandates imposed by the government. T</w:t>
      </w:r>
      <w:r w:rsidR="006B3483" w:rsidRPr="006B3483">
        <w:t xml:space="preserve">he Construction Industry Council (CIC) BIM Protocol </w:t>
      </w:r>
      <w:r w:rsidR="006B3483">
        <w:t xml:space="preserve">has emphasised </w:t>
      </w:r>
      <w:r w:rsidR="006B3483" w:rsidRPr="006B3483">
        <w:t xml:space="preserve"> </w:t>
      </w:r>
      <w:r w:rsidR="006B3483">
        <w:t xml:space="preserve">the </w:t>
      </w:r>
      <w:r w:rsidR="006B3483" w:rsidRPr="006B3483">
        <w:t xml:space="preserve">importance of Information Management to the Level 2 BIM process </w:t>
      </w:r>
      <w:r w:rsidR="006B3483">
        <w:t xml:space="preserve">and </w:t>
      </w:r>
      <w:r w:rsidR="00AF61BE">
        <w:t xml:space="preserve">this is </w:t>
      </w:r>
      <w:r w:rsidR="006B3483">
        <w:t xml:space="preserve">particularly </w:t>
      </w:r>
      <w:r w:rsidR="00AF61BE">
        <w:t>mandated to the</w:t>
      </w:r>
      <w:r w:rsidR="006B3483" w:rsidRPr="006B3483">
        <w:t xml:space="preserve"> Information Manager role. </w:t>
      </w:r>
      <w:r w:rsidR="00AF61BE" w:rsidRPr="00AF61BE">
        <w:t xml:space="preserve">As </w:t>
      </w:r>
      <w:r w:rsidR="00813517">
        <w:t xml:space="preserve">a </w:t>
      </w:r>
      <w:r w:rsidR="00AF61BE" w:rsidRPr="00AF61BE">
        <w:t>part of the BIM Level 2 process</w:t>
      </w:r>
      <w:r w:rsidR="00813517">
        <w:t>,</w:t>
      </w:r>
      <w:r w:rsidR="00AF61BE" w:rsidRPr="00AF61BE">
        <w:t xml:space="preserve"> roles, responsibilities, tasks, and services </w:t>
      </w:r>
      <w:r w:rsidR="00813517">
        <w:t xml:space="preserve">related to </w:t>
      </w:r>
      <w:r w:rsidR="00813517" w:rsidRPr="00AF61BE">
        <w:t xml:space="preserve">information management </w:t>
      </w:r>
      <w:r w:rsidR="00AF61BE" w:rsidRPr="00AF61BE">
        <w:t xml:space="preserve">are clearly defined in the EIR. </w:t>
      </w:r>
      <w:r w:rsidR="00AF61BE">
        <w:t xml:space="preserve">To be able to demonstrate Level-2 BIM, information management services </w:t>
      </w:r>
      <w:r w:rsidR="00813517">
        <w:t xml:space="preserve">must </w:t>
      </w:r>
      <w:r w:rsidR="00AF61BE">
        <w:t xml:space="preserve">show a relatively higher importance. </w:t>
      </w:r>
      <w:r w:rsidRPr="002B22BA">
        <w:t>At the same time, the responde</w:t>
      </w:r>
      <w:r w:rsidR="000E3375">
        <w:t>nts</w:t>
      </w:r>
      <w:r w:rsidRPr="002B22BA">
        <w:t xml:space="preserve"> have </w:t>
      </w:r>
      <w:r w:rsidR="00813517">
        <w:t xml:space="preserve">also </w:t>
      </w:r>
      <w:r w:rsidRPr="002B22BA">
        <w:t xml:space="preserve">identified that Information management (SKBIMEXPFUT20) is the skill-knowledge dimension that BIM needs </w:t>
      </w:r>
      <w:r w:rsidR="00D37535">
        <w:t xml:space="preserve">the </w:t>
      </w:r>
      <w:r w:rsidRPr="002B22BA">
        <w:t>most training</w:t>
      </w:r>
      <w:r w:rsidR="00D37535">
        <w:t xml:space="preserve"> for</w:t>
      </w:r>
      <w:r w:rsidRPr="002B22BA">
        <w:t xml:space="preserve"> in the future.</w:t>
      </w:r>
    </w:p>
    <w:p w14:paraId="29D27F8E" w14:textId="18D52C81" w:rsidR="00593D59" w:rsidRPr="00DA0641" w:rsidRDefault="00593D59" w:rsidP="00290F0E">
      <w:r w:rsidRPr="002B22BA">
        <w:t xml:space="preserve">Further investigation </w:t>
      </w:r>
      <w:r w:rsidR="007C54B3" w:rsidRPr="002B22BA">
        <w:t>into</w:t>
      </w:r>
      <w:r w:rsidRPr="002B22BA">
        <w:t xml:space="preserve"> the results of this study showed that respondents with </w:t>
      </w:r>
      <w:r w:rsidR="000E3375">
        <w:t>fewer</w:t>
      </w:r>
      <w:r w:rsidRPr="002B22BA">
        <w:t xml:space="preserve"> years of experience in BIM ha</w:t>
      </w:r>
      <w:r w:rsidR="000E3375">
        <w:t>ve</w:t>
      </w:r>
      <w:r w:rsidRPr="002B22BA">
        <w:t xml:space="preserve"> the most need for training in Information Management, compared to the respondents who have more experience in BIM. Similarly</w:t>
      </w:r>
      <w:r w:rsidRPr="00DA0641">
        <w:t>, managers who have been involved with BIM for a relative</w:t>
      </w:r>
      <w:r w:rsidR="000E3375">
        <w:t>ly</w:t>
      </w:r>
      <w:r w:rsidRPr="00DA0641">
        <w:t xml:space="preserve"> short period  need to learn and train  about BIM </w:t>
      </w:r>
      <w:r w:rsidR="006C5039">
        <w:t xml:space="preserve">more </w:t>
      </w:r>
      <w:r w:rsidRPr="00DA0641">
        <w:t xml:space="preserve">than their counterparts who have spent </w:t>
      </w:r>
      <w:r w:rsidR="00D37535">
        <w:t>many</w:t>
      </w:r>
      <w:r w:rsidRPr="00DA0641">
        <w:t xml:space="preserve"> years in the use of BIM.</w:t>
      </w:r>
    </w:p>
    <w:p w14:paraId="0B74397D" w14:textId="61002AEC" w:rsidR="00593D59" w:rsidRPr="00DA0641" w:rsidRDefault="00593D59" w:rsidP="00593D59">
      <w:pPr>
        <w:pStyle w:val="Caption"/>
        <w:keepNext/>
      </w:pPr>
      <w:bookmarkStart w:id="1179" w:name="_Ref32918736"/>
      <w:bookmarkStart w:id="1180" w:name="_Toc35347808"/>
      <w:bookmarkStart w:id="1181" w:name="_Toc49290943"/>
      <w:bookmarkStart w:id="1182" w:name="_Toc73916309"/>
      <w:r w:rsidRPr="00DA0641">
        <w:t xml:space="preserve">Table </w:t>
      </w:r>
      <w:r w:rsidRPr="00DA0641">
        <w:fldChar w:fldCharType="begin"/>
      </w:r>
      <w:r w:rsidRPr="00DA0641">
        <w:instrText xml:space="preserve"> SEQ Table \* ARABIC </w:instrText>
      </w:r>
      <w:r w:rsidRPr="00DA0641">
        <w:fldChar w:fldCharType="separate"/>
      </w:r>
      <w:r w:rsidR="00F70D7D">
        <w:rPr>
          <w:noProof/>
        </w:rPr>
        <w:t>95</w:t>
      </w:r>
      <w:r w:rsidRPr="00DA0641">
        <w:fldChar w:fldCharType="end"/>
      </w:r>
      <w:bookmarkEnd w:id="1179"/>
      <w:r w:rsidRPr="00DA0641">
        <w:t>- Future Skill-knowledge dimensions for BIM</w:t>
      </w:r>
      <w:bookmarkEnd w:id="1180"/>
      <w:bookmarkEnd w:id="1181"/>
      <w:bookmarkEnd w:id="1182"/>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708"/>
        <w:gridCol w:w="567"/>
        <w:gridCol w:w="1560"/>
        <w:gridCol w:w="708"/>
        <w:gridCol w:w="567"/>
        <w:gridCol w:w="1701"/>
        <w:gridCol w:w="709"/>
        <w:gridCol w:w="704"/>
      </w:tblGrid>
      <w:tr w:rsidR="00593D59" w:rsidRPr="00A92FD9" w14:paraId="74CD5B6B" w14:textId="77777777" w:rsidTr="00593D59">
        <w:trPr>
          <w:cantSplit/>
        </w:trPr>
        <w:tc>
          <w:tcPr>
            <w:tcW w:w="8789" w:type="dxa"/>
            <w:gridSpan w:val="9"/>
            <w:shd w:val="clear" w:color="auto" w:fill="auto"/>
            <w:vAlign w:val="bottom"/>
          </w:tcPr>
          <w:p w14:paraId="04CE2E28"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BUILDING INFORMATION MODELLING (BIM)- FUTURE</w:t>
            </w:r>
          </w:p>
        </w:tc>
      </w:tr>
      <w:tr w:rsidR="00593D59" w:rsidRPr="00A92FD9" w14:paraId="551E8445" w14:textId="77777777" w:rsidTr="00813517">
        <w:trPr>
          <w:cantSplit/>
        </w:trPr>
        <w:tc>
          <w:tcPr>
            <w:tcW w:w="2840" w:type="dxa"/>
            <w:gridSpan w:val="3"/>
            <w:shd w:val="clear" w:color="auto" w:fill="auto"/>
            <w:vAlign w:val="bottom"/>
          </w:tcPr>
          <w:p w14:paraId="0538FC21"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IMPLEMENTATION</w:t>
            </w:r>
          </w:p>
        </w:tc>
        <w:tc>
          <w:tcPr>
            <w:tcW w:w="2835" w:type="dxa"/>
            <w:gridSpan w:val="3"/>
            <w:shd w:val="clear" w:color="auto" w:fill="auto"/>
            <w:vAlign w:val="bottom"/>
          </w:tcPr>
          <w:p w14:paraId="762D32F6"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EXPLOITATION</w:t>
            </w:r>
          </w:p>
        </w:tc>
        <w:tc>
          <w:tcPr>
            <w:tcW w:w="3114" w:type="dxa"/>
            <w:gridSpan w:val="3"/>
            <w:shd w:val="clear" w:color="auto" w:fill="auto"/>
            <w:vAlign w:val="bottom"/>
          </w:tcPr>
          <w:p w14:paraId="3F08F151"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NEED FOR TRAINING</w:t>
            </w:r>
          </w:p>
        </w:tc>
      </w:tr>
      <w:tr w:rsidR="00593D59" w:rsidRPr="00A92FD9" w14:paraId="0022FF39" w14:textId="77777777" w:rsidTr="00813517">
        <w:trPr>
          <w:cantSplit/>
        </w:trPr>
        <w:tc>
          <w:tcPr>
            <w:tcW w:w="1565" w:type="dxa"/>
            <w:shd w:val="clear" w:color="auto" w:fill="auto"/>
            <w:vAlign w:val="bottom"/>
          </w:tcPr>
          <w:p w14:paraId="0EC52EB9" w14:textId="77777777" w:rsidR="00593D59" w:rsidRPr="00A92FD9" w:rsidRDefault="00593D59" w:rsidP="00813517">
            <w:pPr>
              <w:autoSpaceDE w:val="0"/>
              <w:autoSpaceDN w:val="0"/>
              <w:adjustRightInd w:val="0"/>
              <w:spacing w:after="0" w:line="276" w:lineRule="auto"/>
              <w:rPr>
                <w:rFonts w:cstheme="minorHAnsi"/>
                <w:b/>
                <w:sz w:val="20"/>
                <w:szCs w:val="20"/>
              </w:rPr>
            </w:pPr>
            <w:r w:rsidRPr="00A92FD9">
              <w:rPr>
                <w:rFonts w:cstheme="minorHAnsi"/>
                <w:b/>
                <w:sz w:val="20"/>
                <w:szCs w:val="20"/>
              </w:rPr>
              <w:t>Variable</w:t>
            </w:r>
          </w:p>
        </w:tc>
        <w:tc>
          <w:tcPr>
            <w:tcW w:w="708" w:type="dxa"/>
            <w:shd w:val="clear" w:color="auto" w:fill="auto"/>
            <w:vAlign w:val="bottom"/>
          </w:tcPr>
          <w:p w14:paraId="3D9E3903"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Mean</w:t>
            </w:r>
          </w:p>
        </w:tc>
        <w:tc>
          <w:tcPr>
            <w:tcW w:w="567" w:type="dxa"/>
            <w:shd w:val="clear" w:color="auto" w:fill="auto"/>
            <w:vAlign w:val="bottom"/>
          </w:tcPr>
          <w:p w14:paraId="79FDFEB4"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Rank</w:t>
            </w:r>
          </w:p>
        </w:tc>
        <w:tc>
          <w:tcPr>
            <w:tcW w:w="1560" w:type="dxa"/>
            <w:shd w:val="clear" w:color="auto" w:fill="auto"/>
            <w:vAlign w:val="bottom"/>
          </w:tcPr>
          <w:p w14:paraId="20213EB2" w14:textId="77777777" w:rsidR="00593D59" w:rsidRPr="00A92FD9" w:rsidRDefault="00593D59" w:rsidP="00813517">
            <w:pPr>
              <w:autoSpaceDE w:val="0"/>
              <w:autoSpaceDN w:val="0"/>
              <w:adjustRightInd w:val="0"/>
              <w:spacing w:after="0" w:line="276" w:lineRule="auto"/>
              <w:rPr>
                <w:rFonts w:cstheme="minorHAnsi"/>
                <w:b/>
                <w:sz w:val="20"/>
                <w:szCs w:val="20"/>
              </w:rPr>
            </w:pPr>
            <w:r w:rsidRPr="00A92FD9">
              <w:rPr>
                <w:rFonts w:cstheme="minorHAnsi"/>
                <w:b/>
                <w:sz w:val="20"/>
                <w:szCs w:val="20"/>
              </w:rPr>
              <w:t>Variable</w:t>
            </w:r>
          </w:p>
        </w:tc>
        <w:tc>
          <w:tcPr>
            <w:tcW w:w="708" w:type="dxa"/>
            <w:shd w:val="clear" w:color="auto" w:fill="auto"/>
            <w:vAlign w:val="bottom"/>
          </w:tcPr>
          <w:p w14:paraId="366EFD85"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Mean</w:t>
            </w:r>
          </w:p>
        </w:tc>
        <w:tc>
          <w:tcPr>
            <w:tcW w:w="567" w:type="dxa"/>
            <w:shd w:val="clear" w:color="auto" w:fill="auto"/>
          </w:tcPr>
          <w:p w14:paraId="5B009C66"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Rank</w:t>
            </w:r>
          </w:p>
        </w:tc>
        <w:tc>
          <w:tcPr>
            <w:tcW w:w="1701" w:type="dxa"/>
            <w:shd w:val="clear" w:color="auto" w:fill="auto"/>
            <w:vAlign w:val="bottom"/>
          </w:tcPr>
          <w:p w14:paraId="417CE107" w14:textId="77777777" w:rsidR="00593D59" w:rsidRPr="00A92FD9" w:rsidRDefault="00593D59" w:rsidP="00813517">
            <w:pPr>
              <w:autoSpaceDE w:val="0"/>
              <w:autoSpaceDN w:val="0"/>
              <w:adjustRightInd w:val="0"/>
              <w:spacing w:after="0" w:line="276"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6ED19990"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Mean</w:t>
            </w:r>
          </w:p>
        </w:tc>
        <w:tc>
          <w:tcPr>
            <w:tcW w:w="704" w:type="dxa"/>
            <w:shd w:val="clear" w:color="auto" w:fill="auto"/>
          </w:tcPr>
          <w:p w14:paraId="79FD2936" w14:textId="77777777" w:rsidR="00593D59" w:rsidRPr="00A92FD9" w:rsidRDefault="00593D59" w:rsidP="00813517">
            <w:pPr>
              <w:autoSpaceDE w:val="0"/>
              <w:autoSpaceDN w:val="0"/>
              <w:adjustRightInd w:val="0"/>
              <w:spacing w:after="0" w:line="276" w:lineRule="auto"/>
              <w:ind w:left="60" w:right="60"/>
              <w:jc w:val="center"/>
              <w:rPr>
                <w:rFonts w:cstheme="minorHAnsi"/>
                <w:b/>
                <w:sz w:val="20"/>
                <w:szCs w:val="20"/>
              </w:rPr>
            </w:pPr>
            <w:r w:rsidRPr="00A92FD9">
              <w:rPr>
                <w:rFonts w:cstheme="minorHAnsi"/>
                <w:b/>
                <w:sz w:val="20"/>
                <w:szCs w:val="20"/>
              </w:rPr>
              <w:t>Rank</w:t>
            </w:r>
          </w:p>
        </w:tc>
      </w:tr>
      <w:tr w:rsidR="00593D59" w:rsidRPr="00A92FD9" w14:paraId="1FF75AC5" w14:textId="77777777" w:rsidTr="00813517">
        <w:trPr>
          <w:cantSplit/>
        </w:trPr>
        <w:tc>
          <w:tcPr>
            <w:tcW w:w="1565" w:type="dxa"/>
            <w:shd w:val="clear" w:color="auto" w:fill="auto"/>
          </w:tcPr>
          <w:p w14:paraId="59A5D1E5"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SKBIMIMPFUT18</w:t>
            </w:r>
          </w:p>
        </w:tc>
        <w:tc>
          <w:tcPr>
            <w:tcW w:w="708" w:type="dxa"/>
            <w:shd w:val="clear" w:color="auto" w:fill="auto"/>
          </w:tcPr>
          <w:p w14:paraId="4972342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3.67</w:t>
            </w:r>
          </w:p>
        </w:tc>
        <w:tc>
          <w:tcPr>
            <w:tcW w:w="567" w:type="dxa"/>
            <w:shd w:val="clear" w:color="auto" w:fill="auto"/>
          </w:tcPr>
          <w:p w14:paraId="3D46BA7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w:t>
            </w:r>
          </w:p>
        </w:tc>
        <w:tc>
          <w:tcPr>
            <w:tcW w:w="1560" w:type="dxa"/>
            <w:shd w:val="clear" w:color="auto" w:fill="auto"/>
          </w:tcPr>
          <w:p w14:paraId="5D6C5752"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SKBIMEXPFUT20</w:t>
            </w:r>
          </w:p>
        </w:tc>
        <w:tc>
          <w:tcPr>
            <w:tcW w:w="708" w:type="dxa"/>
            <w:shd w:val="clear" w:color="auto" w:fill="auto"/>
          </w:tcPr>
          <w:p w14:paraId="205EDAC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3.68</w:t>
            </w:r>
          </w:p>
        </w:tc>
        <w:tc>
          <w:tcPr>
            <w:tcW w:w="567" w:type="dxa"/>
            <w:shd w:val="clear" w:color="auto" w:fill="auto"/>
          </w:tcPr>
          <w:p w14:paraId="71FCC78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w:t>
            </w:r>
          </w:p>
        </w:tc>
        <w:tc>
          <w:tcPr>
            <w:tcW w:w="1701" w:type="dxa"/>
            <w:shd w:val="clear" w:color="auto" w:fill="auto"/>
          </w:tcPr>
          <w:p w14:paraId="097F9D2D"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SKBIMNFTFUT20</w:t>
            </w:r>
          </w:p>
        </w:tc>
        <w:tc>
          <w:tcPr>
            <w:tcW w:w="709" w:type="dxa"/>
            <w:shd w:val="clear" w:color="auto" w:fill="auto"/>
          </w:tcPr>
          <w:p w14:paraId="7FBD890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3.22</w:t>
            </w:r>
          </w:p>
        </w:tc>
        <w:tc>
          <w:tcPr>
            <w:tcW w:w="704" w:type="dxa"/>
            <w:shd w:val="clear" w:color="auto" w:fill="auto"/>
          </w:tcPr>
          <w:p w14:paraId="253FE9C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w:t>
            </w:r>
          </w:p>
        </w:tc>
      </w:tr>
      <w:tr w:rsidR="00593D59" w:rsidRPr="00A92FD9" w14:paraId="6686C266" w14:textId="77777777" w:rsidTr="00813517">
        <w:trPr>
          <w:cantSplit/>
        </w:trPr>
        <w:tc>
          <w:tcPr>
            <w:tcW w:w="1565" w:type="dxa"/>
            <w:shd w:val="clear" w:color="auto" w:fill="auto"/>
          </w:tcPr>
          <w:p w14:paraId="6F62003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lastRenderedPageBreak/>
              <w:t>SKBIMIMPFUT20</w:t>
            </w:r>
          </w:p>
        </w:tc>
        <w:tc>
          <w:tcPr>
            <w:tcW w:w="708" w:type="dxa"/>
            <w:shd w:val="clear" w:color="auto" w:fill="auto"/>
          </w:tcPr>
          <w:p w14:paraId="1DB05212"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3.60</w:t>
            </w:r>
          </w:p>
        </w:tc>
        <w:tc>
          <w:tcPr>
            <w:tcW w:w="567" w:type="dxa"/>
            <w:shd w:val="clear" w:color="auto" w:fill="auto"/>
          </w:tcPr>
          <w:p w14:paraId="104946A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w:t>
            </w:r>
          </w:p>
        </w:tc>
        <w:tc>
          <w:tcPr>
            <w:tcW w:w="1560" w:type="dxa"/>
            <w:shd w:val="clear" w:color="auto" w:fill="auto"/>
          </w:tcPr>
          <w:p w14:paraId="6627F411"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SKBIMEXPFUT18</w:t>
            </w:r>
          </w:p>
        </w:tc>
        <w:tc>
          <w:tcPr>
            <w:tcW w:w="708" w:type="dxa"/>
            <w:shd w:val="clear" w:color="auto" w:fill="auto"/>
          </w:tcPr>
          <w:p w14:paraId="25CB1EFF"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3.47</w:t>
            </w:r>
          </w:p>
        </w:tc>
        <w:tc>
          <w:tcPr>
            <w:tcW w:w="567" w:type="dxa"/>
            <w:shd w:val="clear" w:color="auto" w:fill="auto"/>
          </w:tcPr>
          <w:p w14:paraId="7C70E8E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w:t>
            </w:r>
          </w:p>
        </w:tc>
        <w:tc>
          <w:tcPr>
            <w:tcW w:w="1701" w:type="dxa"/>
            <w:shd w:val="clear" w:color="auto" w:fill="auto"/>
          </w:tcPr>
          <w:p w14:paraId="12A42F67"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SKBIMNFTFUT18</w:t>
            </w:r>
          </w:p>
        </w:tc>
        <w:tc>
          <w:tcPr>
            <w:tcW w:w="709" w:type="dxa"/>
            <w:shd w:val="clear" w:color="auto" w:fill="auto"/>
          </w:tcPr>
          <w:p w14:paraId="3FBB468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3.14</w:t>
            </w:r>
          </w:p>
        </w:tc>
        <w:tc>
          <w:tcPr>
            <w:tcW w:w="704" w:type="dxa"/>
            <w:shd w:val="clear" w:color="auto" w:fill="auto"/>
          </w:tcPr>
          <w:p w14:paraId="0E8D872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w:t>
            </w:r>
          </w:p>
        </w:tc>
      </w:tr>
      <w:tr w:rsidR="00593D59" w:rsidRPr="00A92FD9" w14:paraId="7CF0BF18" w14:textId="77777777" w:rsidTr="00813517">
        <w:trPr>
          <w:cantSplit/>
        </w:trPr>
        <w:tc>
          <w:tcPr>
            <w:tcW w:w="1565" w:type="dxa"/>
            <w:shd w:val="clear" w:color="auto" w:fill="auto"/>
          </w:tcPr>
          <w:p w14:paraId="5ADCBE16"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SKBIMIMPFUT7</w:t>
            </w:r>
          </w:p>
        </w:tc>
        <w:tc>
          <w:tcPr>
            <w:tcW w:w="708" w:type="dxa"/>
            <w:shd w:val="clear" w:color="auto" w:fill="auto"/>
          </w:tcPr>
          <w:p w14:paraId="61753592"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3.54</w:t>
            </w:r>
          </w:p>
        </w:tc>
        <w:tc>
          <w:tcPr>
            <w:tcW w:w="567" w:type="dxa"/>
            <w:shd w:val="clear" w:color="auto" w:fill="auto"/>
          </w:tcPr>
          <w:p w14:paraId="68950B3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w:t>
            </w:r>
          </w:p>
        </w:tc>
        <w:tc>
          <w:tcPr>
            <w:tcW w:w="1560" w:type="dxa"/>
            <w:shd w:val="clear" w:color="auto" w:fill="auto"/>
          </w:tcPr>
          <w:p w14:paraId="38DCFDE6"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SKBIMEXPFUT5</w:t>
            </w:r>
          </w:p>
        </w:tc>
        <w:tc>
          <w:tcPr>
            <w:tcW w:w="708" w:type="dxa"/>
            <w:shd w:val="clear" w:color="auto" w:fill="auto"/>
          </w:tcPr>
          <w:p w14:paraId="11053920"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3.45</w:t>
            </w:r>
          </w:p>
        </w:tc>
        <w:tc>
          <w:tcPr>
            <w:tcW w:w="567" w:type="dxa"/>
            <w:shd w:val="clear" w:color="auto" w:fill="auto"/>
          </w:tcPr>
          <w:p w14:paraId="106D289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w:t>
            </w:r>
          </w:p>
        </w:tc>
        <w:tc>
          <w:tcPr>
            <w:tcW w:w="1701" w:type="dxa"/>
            <w:shd w:val="clear" w:color="auto" w:fill="auto"/>
          </w:tcPr>
          <w:p w14:paraId="46B9EF09"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SKBIMNFTFUT7</w:t>
            </w:r>
          </w:p>
        </w:tc>
        <w:tc>
          <w:tcPr>
            <w:tcW w:w="709" w:type="dxa"/>
            <w:shd w:val="clear" w:color="auto" w:fill="auto"/>
          </w:tcPr>
          <w:p w14:paraId="6613F420"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2.78</w:t>
            </w:r>
          </w:p>
        </w:tc>
        <w:tc>
          <w:tcPr>
            <w:tcW w:w="704" w:type="dxa"/>
            <w:shd w:val="clear" w:color="auto" w:fill="auto"/>
          </w:tcPr>
          <w:p w14:paraId="268950E2"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w:t>
            </w:r>
          </w:p>
        </w:tc>
      </w:tr>
      <w:tr w:rsidR="00593D59" w:rsidRPr="00A92FD9" w14:paraId="52867A1D" w14:textId="77777777" w:rsidTr="00813517">
        <w:trPr>
          <w:cantSplit/>
        </w:trPr>
        <w:tc>
          <w:tcPr>
            <w:tcW w:w="1565" w:type="dxa"/>
            <w:shd w:val="clear" w:color="auto" w:fill="auto"/>
          </w:tcPr>
          <w:p w14:paraId="3AE0097C"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SKBIMIMPFUT5</w:t>
            </w:r>
          </w:p>
        </w:tc>
        <w:tc>
          <w:tcPr>
            <w:tcW w:w="708" w:type="dxa"/>
            <w:shd w:val="clear" w:color="auto" w:fill="auto"/>
          </w:tcPr>
          <w:p w14:paraId="3FD8A700"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3.36</w:t>
            </w:r>
          </w:p>
        </w:tc>
        <w:tc>
          <w:tcPr>
            <w:tcW w:w="567" w:type="dxa"/>
            <w:shd w:val="clear" w:color="auto" w:fill="auto"/>
          </w:tcPr>
          <w:p w14:paraId="758B736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4</w:t>
            </w:r>
          </w:p>
        </w:tc>
        <w:tc>
          <w:tcPr>
            <w:tcW w:w="1560" w:type="dxa"/>
            <w:shd w:val="clear" w:color="auto" w:fill="auto"/>
          </w:tcPr>
          <w:p w14:paraId="01D63BEA"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SKBIMEXPFUT4</w:t>
            </w:r>
          </w:p>
        </w:tc>
        <w:tc>
          <w:tcPr>
            <w:tcW w:w="708" w:type="dxa"/>
            <w:shd w:val="clear" w:color="auto" w:fill="auto"/>
          </w:tcPr>
          <w:p w14:paraId="12C5343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3.15</w:t>
            </w:r>
          </w:p>
        </w:tc>
        <w:tc>
          <w:tcPr>
            <w:tcW w:w="567" w:type="dxa"/>
            <w:shd w:val="clear" w:color="auto" w:fill="auto"/>
          </w:tcPr>
          <w:p w14:paraId="3271AC6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4</w:t>
            </w:r>
          </w:p>
        </w:tc>
        <w:tc>
          <w:tcPr>
            <w:tcW w:w="1701" w:type="dxa"/>
            <w:shd w:val="clear" w:color="auto" w:fill="auto"/>
          </w:tcPr>
          <w:p w14:paraId="4DF0BF24"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SKBIMNFTFUT6</w:t>
            </w:r>
          </w:p>
        </w:tc>
        <w:tc>
          <w:tcPr>
            <w:tcW w:w="709" w:type="dxa"/>
            <w:shd w:val="clear" w:color="auto" w:fill="auto"/>
          </w:tcPr>
          <w:p w14:paraId="27E1B75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2.74</w:t>
            </w:r>
          </w:p>
        </w:tc>
        <w:tc>
          <w:tcPr>
            <w:tcW w:w="704" w:type="dxa"/>
            <w:shd w:val="clear" w:color="auto" w:fill="auto"/>
          </w:tcPr>
          <w:p w14:paraId="1943A10F"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4</w:t>
            </w:r>
          </w:p>
        </w:tc>
      </w:tr>
      <w:tr w:rsidR="00593D59" w:rsidRPr="00A92FD9" w14:paraId="050472E2" w14:textId="77777777" w:rsidTr="00813517">
        <w:trPr>
          <w:cantSplit/>
        </w:trPr>
        <w:tc>
          <w:tcPr>
            <w:tcW w:w="1565" w:type="dxa"/>
            <w:shd w:val="clear" w:color="auto" w:fill="auto"/>
          </w:tcPr>
          <w:p w14:paraId="0C07972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w:t>
            </w:r>
          </w:p>
        </w:tc>
        <w:tc>
          <w:tcPr>
            <w:tcW w:w="708" w:type="dxa"/>
            <w:shd w:val="clear" w:color="auto" w:fill="auto"/>
          </w:tcPr>
          <w:p w14:paraId="1A3FA81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3.22</w:t>
            </w:r>
          </w:p>
        </w:tc>
        <w:tc>
          <w:tcPr>
            <w:tcW w:w="567" w:type="dxa"/>
            <w:shd w:val="clear" w:color="auto" w:fill="auto"/>
          </w:tcPr>
          <w:p w14:paraId="17202ECF"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5</w:t>
            </w:r>
          </w:p>
        </w:tc>
        <w:tc>
          <w:tcPr>
            <w:tcW w:w="1560" w:type="dxa"/>
            <w:shd w:val="clear" w:color="auto" w:fill="auto"/>
          </w:tcPr>
          <w:p w14:paraId="48B0745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SKBIMEXPFUT14</w:t>
            </w:r>
          </w:p>
        </w:tc>
        <w:tc>
          <w:tcPr>
            <w:tcW w:w="708" w:type="dxa"/>
            <w:shd w:val="clear" w:color="auto" w:fill="auto"/>
          </w:tcPr>
          <w:p w14:paraId="346D2AB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3.14</w:t>
            </w:r>
          </w:p>
        </w:tc>
        <w:tc>
          <w:tcPr>
            <w:tcW w:w="567" w:type="dxa"/>
            <w:shd w:val="clear" w:color="auto" w:fill="auto"/>
          </w:tcPr>
          <w:p w14:paraId="5B0B9B6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5</w:t>
            </w:r>
          </w:p>
        </w:tc>
        <w:tc>
          <w:tcPr>
            <w:tcW w:w="1701" w:type="dxa"/>
            <w:shd w:val="clear" w:color="auto" w:fill="auto"/>
          </w:tcPr>
          <w:p w14:paraId="67555C63"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SKBIMNFTFUT5</w:t>
            </w:r>
          </w:p>
        </w:tc>
        <w:tc>
          <w:tcPr>
            <w:tcW w:w="709" w:type="dxa"/>
            <w:shd w:val="clear" w:color="auto" w:fill="auto"/>
          </w:tcPr>
          <w:p w14:paraId="50C634F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2.67</w:t>
            </w:r>
          </w:p>
        </w:tc>
        <w:tc>
          <w:tcPr>
            <w:tcW w:w="704" w:type="dxa"/>
            <w:shd w:val="clear" w:color="auto" w:fill="auto"/>
          </w:tcPr>
          <w:p w14:paraId="5EEB540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5</w:t>
            </w:r>
          </w:p>
        </w:tc>
      </w:tr>
      <w:tr w:rsidR="00593D59" w:rsidRPr="00A92FD9" w14:paraId="47CB167E" w14:textId="77777777" w:rsidTr="00813517">
        <w:trPr>
          <w:cantSplit/>
        </w:trPr>
        <w:tc>
          <w:tcPr>
            <w:tcW w:w="1565" w:type="dxa"/>
            <w:shd w:val="clear" w:color="auto" w:fill="auto"/>
          </w:tcPr>
          <w:p w14:paraId="16B7FAC2"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SKBIMIMPFUT16</w:t>
            </w:r>
          </w:p>
        </w:tc>
        <w:tc>
          <w:tcPr>
            <w:tcW w:w="708" w:type="dxa"/>
            <w:shd w:val="clear" w:color="auto" w:fill="auto"/>
          </w:tcPr>
          <w:p w14:paraId="2B1B8FD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3.13</w:t>
            </w:r>
          </w:p>
        </w:tc>
        <w:tc>
          <w:tcPr>
            <w:tcW w:w="567" w:type="dxa"/>
            <w:shd w:val="clear" w:color="auto" w:fill="auto"/>
          </w:tcPr>
          <w:p w14:paraId="5B6ACB4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6</w:t>
            </w:r>
          </w:p>
        </w:tc>
        <w:tc>
          <w:tcPr>
            <w:tcW w:w="1560" w:type="dxa"/>
            <w:shd w:val="clear" w:color="auto" w:fill="auto"/>
          </w:tcPr>
          <w:p w14:paraId="2B055343"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SKBIMEXPFUT15</w:t>
            </w:r>
          </w:p>
        </w:tc>
        <w:tc>
          <w:tcPr>
            <w:tcW w:w="708" w:type="dxa"/>
            <w:shd w:val="clear" w:color="auto" w:fill="auto"/>
          </w:tcPr>
          <w:p w14:paraId="0657FD7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3.00</w:t>
            </w:r>
          </w:p>
        </w:tc>
        <w:tc>
          <w:tcPr>
            <w:tcW w:w="567" w:type="dxa"/>
            <w:shd w:val="clear" w:color="auto" w:fill="auto"/>
          </w:tcPr>
          <w:p w14:paraId="78A3AD0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6</w:t>
            </w:r>
          </w:p>
        </w:tc>
        <w:tc>
          <w:tcPr>
            <w:tcW w:w="1701" w:type="dxa"/>
            <w:shd w:val="clear" w:color="auto" w:fill="auto"/>
          </w:tcPr>
          <w:p w14:paraId="3A329800"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w:t>
            </w:r>
          </w:p>
        </w:tc>
        <w:tc>
          <w:tcPr>
            <w:tcW w:w="709" w:type="dxa"/>
            <w:shd w:val="clear" w:color="auto" w:fill="auto"/>
          </w:tcPr>
          <w:p w14:paraId="41FE0E8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2.56</w:t>
            </w:r>
          </w:p>
        </w:tc>
        <w:tc>
          <w:tcPr>
            <w:tcW w:w="704" w:type="dxa"/>
            <w:shd w:val="clear" w:color="auto" w:fill="auto"/>
          </w:tcPr>
          <w:p w14:paraId="4A80BC7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6</w:t>
            </w:r>
          </w:p>
        </w:tc>
      </w:tr>
      <w:tr w:rsidR="00593D59" w:rsidRPr="00A92FD9" w14:paraId="774F9B77" w14:textId="77777777" w:rsidTr="00813517">
        <w:trPr>
          <w:cantSplit/>
        </w:trPr>
        <w:tc>
          <w:tcPr>
            <w:tcW w:w="1565" w:type="dxa"/>
            <w:shd w:val="clear" w:color="auto" w:fill="auto"/>
          </w:tcPr>
          <w:p w14:paraId="552AC3E0"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SKBIMIMPFUT4</w:t>
            </w:r>
          </w:p>
        </w:tc>
        <w:tc>
          <w:tcPr>
            <w:tcW w:w="708" w:type="dxa"/>
            <w:shd w:val="clear" w:color="auto" w:fill="auto"/>
          </w:tcPr>
          <w:p w14:paraId="64A95BF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3.07</w:t>
            </w:r>
          </w:p>
        </w:tc>
        <w:tc>
          <w:tcPr>
            <w:tcW w:w="567" w:type="dxa"/>
            <w:shd w:val="clear" w:color="auto" w:fill="auto"/>
          </w:tcPr>
          <w:p w14:paraId="503ADD2A"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7</w:t>
            </w:r>
          </w:p>
        </w:tc>
        <w:tc>
          <w:tcPr>
            <w:tcW w:w="1560" w:type="dxa"/>
            <w:shd w:val="clear" w:color="auto" w:fill="auto"/>
          </w:tcPr>
          <w:p w14:paraId="7D436F71"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SKBIMEXPFUT13</w:t>
            </w:r>
          </w:p>
        </w:tc>
        <w:tc>
          <w:tcPr>
            <w:tcW w:w="708" w:type="dxa"/>
            <w:shd w:val="clear" w:color="auto" w:fill="auto"/>
          </w:tcPr>
          <w:p w14:paraId="1F17446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2.98</w:t>
            </w:r>
          </w:p>
        </w:tc>
        <w:tc>
          <w:tcPr>
            <w:tcW w:w="567" w:type="dxa"/>
            <w:shd w:val="clear" w:color="auto" w:fill="auto"/>
          </w:tcPr>
          <w:p w14:paraId="5AA8E58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7</w:t>
            </w:r>
          </w:p>
        </w:tc>
        <w:tc>
          <w:tcPr>
            <w:tcW w:w="1701" w:type="dxa"/>
            <w:shd w:val="clear" w:color="auto" w:fill="auto"/>
          </w:tcPr>
          <w:p w14:paraId="1C7A8DBE"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SKBIMNFTFUT12</w:t>
            </w:r>
          </w:p>
        </w:tc>
        <w:tc>
          <w:tcPr>
            <w:tcW w:w="709" w:type="dxa"/>
            <w:shd w:val="clear" w:color="auto" w:fill="auto"/>
          </w:tcPr>
          <w:p w14:paraId="249C64C0"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2.46</w:t>
            </w:r>
          </w:p>
        </w:tc>
        <w:tc>
          <w:tcPr>
            <w:tcW w:w="704" w:type="dxa"/>
            <w:shd w:val="clear" w:color="auto" w:fill="auto"/>
          </w:tcPr>
          <w:p w14:paraId="1ED1F27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7</w:t>
            </w:r>
          </w:p>
        </w:tc>
      </w:tr>
      <w:tr w:rsidR="00593D59" w:rsidRPr="00A92FD9" w14:paraId="35B66537" w14:textId="77777777" w:rsidTr="00813517">
        <w:trPr>
          <w:cantSplit/>
        </w:trPr>
        <w:tc>
          <w:tcPr>
            <w:tcW w:w="1565" w:type="dxa"/>
            <w:shd w:val="clear" w:color="auto" w:fill="auto"/>
          </w:tcPr>
          <w:p w14:paraId="440C1513"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SKBIMIMPFUT6</w:t>
            </w:r>
          </w:p>
        </w:tc>
        <w:tc>
          <w:tcPr>
            <w:tcW w:w="708" w:type="dxa"/>
            <w:shd w:val="clear" w:color="auto" w:fill="auto"/>
          </w:tcPr>
          <w:p w14:paraId="1E9142A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3.00</w:t>
            </w:r>
          </w:p>
        </w:tc>
        <w:tc>
          <w:tcPr>
            <w:tcW w:w="567" w:type="dxa"/>
            <w:shd w:val="clear" w:color="auto" w:fill="auto"/>
          </w:tcPr>
          <w:p w14:paraId="45B70F2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8</w:t>
            </w:r>
          </w:p>
        </w:tc>
        <w:tc>
          <w:tcPr>
            <w:tcW w:w="1560" w:type="dxa"/>
            <w:shd w:val="clear" w:color="auto" w:fill="auto"/>
          </w:tcPr>
          <w:p w14:paraId="1ACE43FC"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SKBIMEXPFUT6</w:t>
            </w:r>
          </w:p>
        </w:tc>
        <w:tc>
          <w:tcPr>
            <w:tcW w:w="708" w:type="dxa"/>
            <w:shd w:val="clear" w:color="auto" w:fill="auto"/>
          </w:tcPr>
          <w:p w14:paraId="7612E014"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2.94</w:t>
            </w:r>
          </w:p>
        </w:tc>
        <w:tc>
          <w:tcPr>
            <w:tcW w:w="567" w:type="dxa"/>
            <w:shd w:val="clear" w:color="auto" w:fill="auto"/>
          </w:tcPr>
          <w:p w14:paraId="4D2B4EAF"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8</w:t>
            </w:r>
          </w:p>
        </w:tc>
        <w:tc>
          <w:tcPr>
            <w:tcW w:w="1701" w:type="dxa"/>
            <w:shd w:val="clear" w:color="auto" w:fill="auto"/>
          </w:tcPr>
          <w:p w14:paraId="11766D50"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SKBIMNFTFUT3</w:t>
            </w:r>
          </w:p>
        </w:tc>
        <w:tc>
          <w:tcPr>
            <w:tcW w:w="709" w:type="dxa"/>
            <w:shd w:val="clear" w:color="auto" w:fill="auto"/>
          </w:tcPr>
          <w:p w14:paraId="074C527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2.39</w:t>
            </w:r>
          </w:p>
        </w:tc>
        <w:tc>
          <w:tcPr>
            <w:tcW w:w="704" w:type="dxa"/>
            <w:shd w:val="clear" w:color="auto" w:fill="auto"/>
          </w:tcPr>
          <w:p w14:paraId="1604156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8</w:t>
            </w:r>
          </w:p>
        </w:tc>
      </w:tr>
      <w:tr w:rsidR="00593D59" w:rsidRPr="00A92FD9" w14:paraId="0D38FAE1" w14:textId="77777777" w:rsidTr="00813517">
        <w:trPr>
          <w:cantSplit/>
        </w:trPr>
        <w:tc>
          <w:tcPr>
            <w:tcW w:w="1565" w:type="dxa"/>
            <w:shd w:val="clear" w:color="auto" w:fill="auto"/>
          </w:tcPr>
          <w:p w14:paraId="3155C36D"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SKBIMIMPFUT2</w:t>
            </w:r>
          </w:p>
        </w:tc>
        <w:tc>
          <w:tcPr>
            <w:tcW w:w="708" w:type="dxa"/>
            <w:shd w:val="clear" w:color="auto" w:fill="auto"/>
          </w:tcPr>
          <w:p w14:paraId="4236FB46"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2.91</w:t>
            </w:r>
          </w:p>
        </w:tc>
        <w:tc>
          <w:tcPr>
            <w:tcW w:w="567" w:type="dxa"/>
            <w:shd w:val="clear" w:color="auto" w:fill="auto"/>
          </w:tcPr>
          <w:p w14:paraId="52527BA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9</w:t>
            </w:r>
          </w:p>
        </w:tc>
        <w:tc>
          <w:tcPr>
            <w:tcW w:w="1560" w:type="dxa"/>
            <w:shd w:val="clear" w:color="auto" w:fill="auto"/>
          </w:tcPr>
          <w:p w14:paraId="415DA91A"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w:t>
            </w:r>
          </w:p>
        </w:tc>
        <w:tc>
          <w:tcPr>
            <w:tcW w:w="708" w:type="dxa"/>
            <w:shd w:val="clear" w:color="auto" w:fill="auto"/>
          </w:tcPr>
          <w:p w14:paraId="412D2D93"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2.91</w:t>
            </w:r>
          </w:p>
        </w:tc>
        <w:tc>
          <w:tcPr>
            <w:tcW w:w="567" w:type="dxa"/>
            <w:shd w:val="clear" w:color="auto" w:fill="auto"/>
          </w:tcPr>
          <w:p w14:paraId="7D3A462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9</w:t>
            </w:r>
          </w:p>
        </w:tc>
        <w:tc>
          <w:tcPr>
            <w:tcW w:w="1701" w:type="dxa"/>
            <w:shd w:val="clear" w:color="auto" w:fill="auto"/>
          </w:tcPr>
          <w:p w14:paraId="3FA239A2"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SKBIMNFTFUT13</w:t>
            </w:r>
          </w:p>
        </w:tc>
        <w:tc>
          <w:tcPr>
            <w:tcW w:w="709" w:type="dxa"/>
            <w:shd w:val="clear" w:color="auto" w:fill="auto"/>
          </w:tcPr>
          <w:p w14:paraId="4D89D23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2.35</w:t>
            </w:r>
          </w:p>
        </w:tc>
        <w:tc>
          <w:tcPr>
            <w:tcW w:w="704" w:type="dxa"/>
            <w:shd w:val="clear" w:color="auto" w:fill="auto"/>
          </w:tcPr>
          <w:p w14:paraId="3B537EE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9</w:t>
            </w:r>
          </w:p>
        </w:tc>
      </w:tr>
      <w:tr w:rsidR="00593D59" w:rsidRPr="00A92FD9" w14:paraId="0611A11D" w14:textId="77777777" w:rsidTr="00813517">
        <w:trPr>
          <w:cantSplit/>
        </w:trPr>
        <w:tc>
          <w:tcPr>
            <w:tcW w:w="1565" w:type="dxa"/>
            <w:shd w:val="clear" w:color="auto" w:fill="auto"/>
          </w:tcPr>
          <w:p w14:paraId="5DFD46BA"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SKBIMIMPFUT8</w:t>
            </w:r>
          </w:p>
        </w:tc>
        <w:tc>
          <w:tcPr>
            <w:tcW w:w="708" w:type="dxa"/>
            <w:shd w:val="clear" w:color="auto" w:fill="auto"/>
          </w:tcPr>
          <w:p w14:paraId="588F483A"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2.89</w:t>
            </w:r>
          </w:p>
        </w:tc>
        <w:tc>
          <w:tcPr>
            <w:tcW w:w="567" w:type="dxa"/>
            <w:shd w:val="clear" w:color="auto" w:fill="auto"/>
          </w:tcPr>
          <w:p w14:paraId="0BD2C02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10</w:t>
            </w:r>
          </w:p>
        </w:tc>
        <w:tc>
          <w:tcPr>
            <w:tcW w:w="1560" w:type="dxa"/>
            <w:shd w:val="clear" w:color="auto" w:fill="auto"/>
          </w:tcPr>
          <w:p w14:paraId="2F232F6D"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SKBIMEXPFUT2</w:t>
            </w:r>
          </w:p>
        </w:tc>
        <w:tc>
          <w:tcPr>
            <w:tcW w:w="708" w:type="dxa"/>
            <w:shd w:val="clear" w:color="auto" w:fill="auto"/>
          </w:tcPr>
          <w:p w14:paraId="73DF4176"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2.76</w:t>
            </w:r>
          </w:p>
        </w:tc>
        <w:tc>
          <w:tcPr>
            <w:tcW w:w="567" w:type="dxa"/>
            <w:shd w:val="clear" w:color="auto" w:fill="auto"/>
          </w:tcPr>
          <w:p w14:paraId="56DF360A"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10</w:t>
            </w:r>
          </w:p>
        </w:tc>
        <w:tc>
          <w:tcPr>
            <w:tcW w:w="1701" w:type="dxa"/>
            <w:shd w:val="clear" w:color="auto" w:fill="auto"/>
          </w:tcPr>
          <w:p w14:paraId="4C29064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SKBIMNFTFUT4</w:t>
            </w:r>
          </w:p>
        </w:tc>
        <w:tc>
          <w:tcPr>
            <w:tcW w:w="709" w:type="dxa"/>
            <w:shd w:val="clear" w:color="auto" w:fill="auto"/>
          </w:tcPr>
          <w:p w14:paraId="5CE3D50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2.34</w:t>
            </w:r>
          </w:p>
        </w:tc>
        <w:tc>
          <w:tcPr>
            <w:tcW w:w="704" w:type="dxa"/>
            <w:shd w:val="clear" w:color="auto" w:fill="auto"/>
          </w:tcPr>
          <w:p w14:paraId="2B70163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10</w:t>
            </w:r>
          </w:p>
        </w:tc>
      </w:tr>
      <w:tr w:rsidR="00593D59" w:rsidRPr="00A92FD9" w14:paraId="4DEAEA63" w14:textId="77777777" w:rsidTr="00813517">
        <w:trPr>
          <w:cantSplit/>
        </w:trPr>
        <w:tc>
          <w:tcPr>
            <w:tcW w:w="1565" w:type="dxa"/>
            <w:shd w:val="clear" w:color="auto" w:fill="auto"/>
          </w:tcPr>
          <w:p w14:paraId="6D5E9A8B"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SKBIMIMPFUT17</w:t>
            </w:r>
          </w:p>
        </w:tc>
        <w:tc>
          <w:tcPr>
            <w:tcW w:w="708" w:type="dxa"/>
            <w:shd w:val="clear" w:color="auto" w:fill="auto"/>
          </w:tcPr>
          <w:p w14:paraId="615BAB7F"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2.85</w:t>
            </w:r>
          </w:p>
        </w:tc>
        <w:tc>
          <w:tcPr>
            <w:tcW w:w="567" w:type="dxa"/>
            <w:shd w:val="clear" w:color="auto" w:fill="auto"/>
          </w:tcPr>
          <w:p w14:paraId="14CF21A6"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11</w:t>
            </w:r>
          </w:p>
        </w:tc>
        <w:tc>
          <w:tcPr>
            <w:tcW w:w="1560" w:type="dxa"/>
            <w:shd w:val="clear" w:color="auto" w:fill="auto"/>
          </w:tcPr>
          <w:p w14:paraId="694A901B"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SKBIMEXPFUT12</w:t>
            </w:r>
          </w:p>
        </w:tc>
        <w:tc>
          <w:tcPr>
            <w:tcW w:w="708" w:type="dxa"/>
            <w:shd w:val="clear" w:color="auto" w:fill="auto"/>
          </w:tcPr>
          <w:p w14:paraId="6C873B7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2.71</w:t>
            </w:r>
          </w:p>
        </w:tc>
        <w:tc>
          <w:tcPr>
            <w:tcW w:w="567" w:type="dxa"/>
            <w:shd w:val="clear" w:color="auto" w:fill="auto"/>
          </w:tcPr>
          <w:p w14:paraId="1B0228E4"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11</w:t>
            </w:r>
          </w:p>
        </w:tc>
        <w:tc>
          <w:tcPr>
            <w:tcW w:w="1701" w:type="dxa"/>
            <w:shd w:val="clear" w:color="auto" w:fill="auto"/>
          </w:tcPr>
          <w:p w14:paraId="3CE77DA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SKBIMNFTFUT8</w:t>
            </w:r>
          </w:p>
        </w:tc>
        <w:tc>
          <w:tcPr>
            <w:tcW w:w="709" w:type="dxa"/>
            <w:shd w:val="clear" w:color="auto" w:fill="auto"/>
          </w:tcPr>
          <w:p w14:paraId="17CD67A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2.27</w:t>
            </w:r>
          </w:p>
        </w:tc>
        <w:tc>
          <w:tcPr>
            <w:tcW w:w="704" w:type="dxa"/>
            <w:shd w:val="clear" w:color="auto" w:fill="auto"/>
          </w:tcPr>
          <w:p w14:paraId="3E0E840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11</w:t>
            </w:r>
          </w:p>
        </w:tc>
      </w:tr>
      <w:tr w:rsidR="00593D59" w:rsidRPr="00A92FD9" w14:paraId="75201092" w14:textId="77777777" w:rsidTr="00813517">
        <w:trPr>
          <w:cantSplit/>
        </w:trPr>
        <w:tc>
          <w:tcPr>
            <w:tcW w:w="1565" w:type="dxa"/>
            <w:shd w:val="clear" w:color="auto" w:fill="auto"/>
          </w:tcPr>
          <w:p w14:paraId="482EB181"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SKBIMIMPFUT3</w:t>
            </w:r>
          </w:p>
        </w:tc>
        <w:tc>
          <w:tcPr>
            <w:tcW w:w="708" w:type="dxa"/>
            <w:shd w:val="clear" w:color="auto" w:fill="auto"/>
          </w:tcPr>
          <w:p w14:paraId="425C7E06"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2.78</w:t>
            </w:r>
          </w:p>
        </w:tc>
        <w:tc>
          <w:tcPr>
            <w:tcW w:w="567" w:type="dxa"/>
            <w:shd w:val="clear" w:color="auto" w:fill="auto"/>
          </w:tcPr>
          <w:p w14:paraId="715B960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12</w:t>
            </w:r>
          </w:p>
        </w:tc>
        <w:tc>
          <w:tcPr>
            <w:tcW w:w="1560" w:type="dxa"/>
            <w:shd w:val="clear" w:color="auto" w:fill="auto"/>
          </w:tcPr>
          <w:p w14:paraId="619863D0"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SKBIMEXPFUT3</w:t>
            </w:r>
          </w:p>
        </w:tc>
        <w:tc>
          <w:tcPr>
            <w:tcW w:w="708" w:type="dxa"/>
            <w:shd w:val="clear" w:color="auto" w:fill="auto"/>
          </w:tcPr>
          <w:p w14:paraId="2E39FC6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2.64</w:t>
            </w:r>
          </w:p>
        </w:tc>
        <w:tc>
          <w:tcPr>
            <w:tcW w:w="567" w:type="dxa"/>
            <w:shd w:val="clear" w:color="auto" w:fill="auto"/>
          </w:tcPr>
          <w:p w14:paraId="0194CD1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12</w:t>
            </w:r>
          </w:p>
        </w:tc>
        <w:tc>
          <w:tcPr>
            <w:tcW w:w="1701" w:type="dxa"/>
            <w:shd w:val="clear" w:color="auto" w:fill="auto"/>
          </w:tcPr>
          <w:p w14:paraId="448CC4B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SKBIMNFTFUT15</w:t>
            </w:r>
          </w:p>
        </w:tc>
        <w:tc>
          <w:tcPr>
            <w:tcW w:w="709" w:type="dxa"/>
            <w:shd w:val="clear" w:color="auto" w:fill="auto"/>
          </w:tcPr>
          <w:p w14:paraId="6764A19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2.25</w:t>
            </w:r>
          </w:p>
        </w:tc>
        <w:tc>
          <w:tcPr>
            <w:tcW w:w="704" w:type="dxa"/>
            <w:shd w:val="clear" w:color="auto" w:fill="auto"/>
          </w:tcPr>
          <w:p w14:paraId="1A98DB4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12</w:t>
            </w:r>
          </w:p>
        </w:tc>
      </w:tr>
      <w:tr w:rsidR="00593D59" w:rsidRPr="00A92FD9" w14:paraId="29A7C26C" w14:textId="77777777" w:rsidTr="00813517">
        <w:trPr>
          <w:cantSplit/>
        </w:trPr>
        <w:tc>
          <w:tcPr>
            <w:tcW w:w="1565" w:type="dxa"/>
            <w:shd w:val="clear" w:color="auto" w:fill="auto"/>
          </w:tcPr>
          <w:p w14:paraId="6A28A793"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SKBIMIMPFUT12</w:t>
            </w:r>
          </w:p>
        </w:tc>
        <w:tc>
          <w:tcPr>
            <w:tcW w:w="708" w:type="dxa"/>
            <w:shd w:val="clear" w:color="auto" w:fill="auto"/>
          </w:tcPr>
          <w:p w14:paraId="34B19A0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2.67</w:t>
            </w:r>
          </w:p>
        </w:tc>
        <w:tc>
          <w:tcPr>
            <w:tcW w:w="567" w:type="dxa"/>
            <w:shd w:val="clear" w:color="auto" w:fill="auto"/>
          </w:tcPr>
          <w:p w14:paraId="1C6EE06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13</w:t>
            </w:r>
          </w:p>
        </w:tc>
        <w:tc>
          <w:tcPr>
            <w:tcW w:w="1560" w:type="dxa"/>
            <w:shd w:val="clear" w:color="auto" w:fill="auto"/>
          </w:tcPr>
          <w:p w14:paraId="64A38B6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SKBIMEXPFUT8</w:t>
            </w:r>
          </w:p>
        </w:tc>
        <w:tc>
          <w:tcPr>
            <w:tcW w:w="708" w:type="dxa"/>
            <w:shd w:val="clear" w:color="auto" w:fill="auto"/>
          </w:tcPr>
          <w:p w14:paraId="71290E1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2.41</w:t>
            </w:r>
          </w:p>
        </w:tc>
        <w:tc>
          <w:tcPr>
            <w:tcW w:w="567" w:type="dxa"/>
            <w:shd w:val="clear" w:color="auto" w:fill="auto"/>
          </w:tcPr>
          <w:p w14:paraId="4F0F8B36"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13</w:t>
            </w:r>
          </w:p>
        </w:tc>
        <w:tc>
          <w:tcPr>
            <w:tcW w:w="1701" w:type="dxa"/>
            <w:shd w:val="clear" w:color="auto" w:fill="auto"/>
          </w:tcPr>
          <w:p w14:paraId="225C6944"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SKBIMNFTFUT14</w:t>
            </w:r>
          </w:p>
        </w:tc>
        <w:tc>
          <w:tcPr>
            <w:tcW w:w="709" w:type="dxa"/>
            <w:shd w:val="clear" w:color="auto" w:fill="auto"/>
          </w:tcPr>
          <w:p w14:paraId="4E3F169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2.18</w:t>
            </w:r>
          </w:p>
        </w:tc>
        <w:tc>
          <w:tcPr>
            <w:tcW w:w="704" w:type="dxa"/>
            <w:shd w:val="clear" w:color="auto" w:fill="auto"/>
          </w:tcPr>
          <w:p w14:paraId="6552843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13</w:t>
            </w:r>
          </w:p>
        </w:tc>
      </w:tr>
      <w:tr w:rsidR="00593D59" w:rsidRPr="00A92FD9" w14:paraId="50DDC5F0" w14:textId="77777777" w:rsidTr="00813517">
        <w:trPr>
          <w:cantSplit/>
        </w:trPr>
        <w:tc>
          <w:tcPr>
            <w:tcW w:w="1565" w:type="dxa"/>
            <w:shd w:val="clear" w:color="auto" w:fill="auto"/>
          </w:tcPr>
          <w:p w14:paraId="23DA6DCC"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SKBIMIMPFUT10</w:t>
            </w:r>
          </w:p>
        </w:tc>
        <w:tc>
          <w:tcPr>
            <w:tcW w:w="708" w:type="dxa"/>
            <w:shd w:val="clear" w:color="auto" w:fill="auto"/>
          </w:tcPr>
          <w:p w14:paraId="0DB2E64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2.62</w:t>
            </w:r>
          </w:p>
        </w:tc>
        <w:tc>
          <w:tcPr>
            <w:tcW w:w="567" w:type="dxa"/>
            <w:shd w:val="clear" w:color="auto" w:fill="auto"/>
          </w:tcPr>
          <w:p w14:paraId="233A04D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14</w:t>
            </w:r>
          </w:p>
        </w:tc>
        <w:tc>
          <w:tcPr>
            <w:tcW w:w="1560" w:type="dxa"/>
            <w:shd w:val="clear" w:color="auto" w:fill="auto"/>
          </w:tcPr>
          <w:p w14:paraId="03D8A964"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SKBIMEXPFUT7</w:t>
            </w:r>
          </w:p>
        </w:tc>
        <w:tc>
          <w:tcPr>
            <w:tcW w:w="708" w:type="dxa"/>
            <w:shd w:val="clear" w:color="auto" w:fill="auto"/>
          </w:tcPr>
          <w:p w14:paraId="29E7096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2.41</w:t>
            </w:r>
          </w:p>
        </w:tc>
        <w:tc>
          <w:tcPr>
            <w:tcW w:w="567" w:type="dxa"/>
            <w:shd w:val="clear" w:color="auto" w:fill="auto"/>
          </w:tcPr>
          <w:p w14:paraId="1F61082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14</w:t>
            </w:r>
          </w:p>
        </w:tc>
        <w:tc>
          <w:tcPr>
            <w:tcW w:w="1701" w:type="dxa"/>
            <w:shd w:val="clear" w:color="auto" w:fill="auto"/>
          </w:tcPr>
          <w:p w14:paraId="6883193C"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SKBIMNFTFUT2</w:t>
            </w:r>
          </w:p>
        </w:tc>
        <w:tc>
          <w:tcPr>
            <w:tcW w:w="709" w:type="dxa"/>
            <w:shd w:val="clear" w:color="auto" w:fill="auto"/>
          </w:tcPr>
          <w:p w14:paraId="086BF4CF"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2.18</w:t>
            </w:r>
          </w:p>
        </w:tc>
        <w:tc>
          <w:tcPr>
            <w:tcW w:w="704" w:type="dxa"/>
            <w:shd w:val="clear" w:color="auto" w:fill="auto"/>
          </w:tcPr>
          <w:p w14:paraId="309B4CC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14</w:t>
            </w:r>
          </w:p>
        </w:tc>
      </w:tr>
      <w:tr w:rsidR="00593D59" w:rsidRPr="00A92FD9" w14:paraId="18EEC287" w14:textId="77777777" w:rsidTr="00813517">
        <w:trPr>
          <w:cantSplit/>
        </w:trPr>
        <w:tc>
          <w:tcPr>
            <w:tcW w:w="1565" w:type="dxa"/>
            <w:shd w:val="clear" w:color="auto" w:fill="auto"/>
          </w:tcPr>
          <w:p w14:paraId="66FF58E2"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SKBIMIMPFUT11</w:t>
            </w:r>
          </w:p>
        </w:tc>
        <w:tc>
          <w:tcPr>
            <w:tcW w:w="708" w:type="dxa"/>
            <w:shd w:val="clear" w:color="auto" w:fill="auto"/>
          </w:tcPr>
          <w:p w14:paraId="6D01C7F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2.61</w:t>
            </w:r>
          </w:p>
        </w:tc>
        <w:tc>
          <w:tcPr>
            <w:tcW w:w="567" w:type="dxa"/>
            <w:shd w:val="clear" w:color="auto" w:fill="auto"/>
          </w:tcPr>
          <w:p w14:paraId="786238B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15</w:t>
            </w:r>
          </w:p>
        </w:tc>
        <w:tc>
          <w:tcPr>
            <w:tcW w:w="1560" w:type="dxa"/>
            <w:shd w:val="clear" w:color="auto" w:fill="auto"/>
          </w:tcPr>
          <w:p w14:paraId="6B266512"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SKBIMEXPFUT17</w:t>
            </w:r>
          </w:p>
        </w:tc>
        <w:tc>
          <w:tcPr>
            <w:tcW w:w="708" w:type="dxa"/>
            <w:shd w:val="clear" w:color="auto" w:fill="auto"/>
          </w:tcPr>
          <w:p w14:paraId="3B00645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2.31</w:t>
            </w:r>
          </w:p>
        </w:tc>
        <w:tc>
          <w:tcPr>
            <w:tcW w:w="567" w:type="dxa"/>
            <w:shd w:val="clear" w:color="auto" w:fill="auto"/>
          </w:tcPr>
          <w:p w14:paraId="191640B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15</w:t>
            </w:r>
          </w:p>
        </w:tc>
        <w:tc>
          <w:tcPr>
            <w:tcW w:w="1701" w:type="dxa"/>
            <w:shd w:val="clear" w:color="auto" w:fill="auto"/>
          </w:tcPr>
          <w:p w14:paraId="05BE520E"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SKBIMNFTFUT9</w:t>
            </w:r>
          </w:p>
        </w:tc>
        <w:tc>
          <w:tcPr>
            <w:tcW w:w="709" w:type="dxa"/>
            <w:shd w:val="clear" w:color="auto" w:fill="auto"/>
          </w:tcPr>
          <w:p w14:paraId="715E89D2"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2.07</w:t>
            </w:r>
          </w:p>
        </w:tc>
        <w:tc>
          <w:tcPr>
            <w:tcW w:w="704" w:type="dxa"/>
            <w:shd w:val="clear" w:color="auto" w:fill="auto"/>
          </w:tcPr>
          <w:p w14:paraId="52DA39F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15</w:t>
            </w:r>
          </w:p>
        </w:tc>
      </w:tr>
      <w:tr w:rsidR="00593D59" w:rsidRPr="00A92FD9" w14:paraId="70AC82CC" w14:textId="77777777" w:rsidTr="00813517">
        <w:trPr>
          <w:cantSplit/>
        </w:trPr>
        <w:tc>
          <w:tcPr>
            <w:tcW w:w="1565" w:type="dxa"/>
            <w:shd w:val="clear" w:color="auto" w:fill="auto"/>
          </w:tcPr>
          <w:p w14:paraId="1AA969F2"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SKBIMIMPFUT19</w:t>
            </w:r>
          </w:p>
        </w:tc>
        <w:tc>
          <w:tcPr>
            <w:tcW w:w="708" w:type="dxa"/>
            <w:shd w:val="clear" w:color="auto" w:fill="auto"/>
          </w:tcPr>
          <w:p w14:paraId="7052258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2.55</w:t>
            </w:r>
          </w:p>
        </w:tc>
        <w:tc>
          <w:tcPr>
            <w:tcW w:w="567" w:type="dxa"/>
            <w:shd w:val="clear" w:color="auto" w:fill="auto"/>
          </w:tcPr>
          <w:p w14:paraId="1A76AA3A"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16</w:t>
            </w:r>
          </w:p>
        </w:tc>
        <w:tc>
          <w:tcPr>
            <w:tcW w:w="1560" w:type="dxa"/>
            <w:shd w:val="clear" w:color="auto" w:fill="auto"/>
          </w:tcPr>
          <w:p w14:paraId="556D220D"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SKBIMEXPFUT19</w:t>
            </w:r>
          </w:p>
        </w:tc>
        <w:tc>
          <w:tcPr>
            <w:tcW w:w="708" w:type="dxa"/>
            <w:shd w:val="clear" w:color="auto" w:fill="auto"/>
          </w:tcPr>
          <w:p w14:paraId="56C0224A"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2.29</w:t>
            </w:r>
          </w:p>
        </w:tc>
        <w:tc>
          <w:tcPr>
            <w:tcW w:w="567" w:type="dxa"/>
            <w:shd w:val="clear" w:color="auto" w:fill="auto"/>
          </w:tcPr>
          <w:p w14:paraId="23F05B5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16</w:t>
            </w:r>
          </w:p>
        </w:tc>
        <w:tc>
          <w:tcPr>
            <w:tcW w:w="1701" w:type="dxa"/>
            <w:shd w:val="clear" w:color="auto" w:fill="auto"/>
          </w:tcPr>
          <w:p w14:paraId="56ED902B"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SKBIMNFTFUT16</w:t>
            </w:r>
          </w:p>
        </w:tc>
        <w:tc>
          <w:tcPr>
            <w:tcW w:w="709" w:type="dxa"/>
            <w:shd w:val="clear" w:color="auto" w:fill="auto"/>
          </w:tcPr>
          <w:p w14:paraId="72C0A0DA"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2.01</w:t>
            </w:r>
          </w:p>
        </w:tc>
        <w:tc>
          <w:tcPr>
            <w:tcW w:w="704" w:type="dxa"/>
            <w:shd w:val="clear" w:color="auto" w:fill="auto"/>
          </w:tcPr>
          <w:p w14:paraId="62E7C63A"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16</w:t>
            </w:r>
          </w:p>
        </w:tc>
      </w:tr>
      <w:tr w:rsidR="00593D59" w:rsidRPr="00A92FD9" w14:paraId="0AB1BDD0" w14:textId="77777777" w:rsidTr="00813517">
        <w:trPr>
          <w:cantSplit/>
        </w:trPr>
        <w:tc>
          <w:tcPr>
            <w:tcW w:w="1565" w:type="dxa"/>
            <w:shd w:val="clear" w:color="auto" w:fill="auto"/>
          </w:tcPr>
          <w:p w14:paraId="2522C33F"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SKBIMIMPFUT9</w:t>
            </w:r>
          </w:p>
        </w:tc>
        <w:tc>
          <w:tcPr>
            <w:tcW w:w="708" w:type="dxa"/>
            <w:shd w:val="clear" w:color="auto" w:fill="auto"/>
          </w:tcPr>
          <w:p w14:paraId="41A91A8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2.52</w:t>
            </w:r>
          </w:p>
        </w:tc>
        <w:tc>
          <w:tcPr>
            <w:tcW w:w="567" w:type="dxa"/>
            <w:shd w:val="clear" w:color="auto" w:fill="auto"/>
          </w:tcPr>
          <w:p w14:paraId="0F6BBAA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17</w:t>
            </w:r>
          </w:p>
        </w:tc>
        <w:tc>
          <w:tcPr>
            <w:tcW w:w="1560" w:type="dxa"/>
            <w:shd w:val="clear" w:color="auto" w:fill="auto"/>
          </w:tcPr>
          <w:p w14:paraId="32E4A469"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SKBIMEXPFUT9</w:t>
            </w:r>
          </w:p>
        </w:tc>
        <w:tc>
          <w:tcPr>
            <w:tcW w:w="708" w:type="dxa"/>
            <w:shd w:val="clear" w:color="auto" w:fill="auto"/>
          </w:tcPr>
          <w:p w14:paraId="088420C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2.26</w:t>
            </w:r>
          </w:p>
        </w:tc>
        <w:tc>
          <w:tcPr>
            <w:tcW w:w="567" w:type="dxa"/>
            <w:shd w:val="clear" w:color="auto" w:fill="auto"/>
          </w:tcPr>
          <w:p w14:paraId="4FE9EA20"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17</w:t>
            </w:r>
          </w:p>
        </w:tc>
        <w:tc>
          <w:tcPr>
            <w:tcW w:w="1701" w:type="dxa"/>
            <w:shd w:val="clear" w:color="auto" w:fill="auto"/>
          </w:tcPr>
          <w:p w14:paraId="5BC7AF2E"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SKBIMNFTFUT17</w:t>
            </w:r>
          </w:p>
        </w:tc>
        <w:tc>
          <w:tcPr>
            <w:tcW w:w="709" w:type="dxa"/>
            <w:shd w:val="clear" w:color="auto" w:fill="auto"/>
          </w:tcPr>
          <w:p w14:paraId="16986496"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2.00</w:t>
            </w:r>
          </w:p>
        </w:tc>
        <w:tc>
          <w:tcPr>
            <w:tcW w:w="704" w:type="dxa"/>
            <w:shd w:val="clear" w:color="auto" w:fill="auto"/>
          </w:tcPr>
          <w:p w14:paraId="6F577F0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17</w:t>
            </w:r>
          </w:p>
        </w:tc>
      </w:tr>
      <w:tr w:rsidR="00593D59" w:rsidRPr="00A92FD9" w14:paraId="50D204AA" w14:textId="77777777" w:rsidTr="00813517">
        <w:trPr>
          <w:cantSplit/>
        </w:trPr>
        <w:tc>
          <w:tcPr>
            <w:tcW w:w="1565" w:type="dxa"/>
            <w:shd w:val="clear" w:color="auto" w:fill="auto"/>
          </w:tcPr>
          <w:p w14:paraId="5FCB8EEE"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SKBIMIMPFUT13</w:t>
            </w:r>
          </w:p>
        </w:tc>
        <w:tc>
          <w:tcPr>
            <w:tcW w:w="708" w:type="dxa"/>
            <w:shd w:val="clear" w:color="auto" w:fill="auto"/>
          </w:tcPr>
          <w:p w14:paraId="1F372D6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2.49</w:t>
            </w:r>
          </w:p>
        </w:tc>
        <w:tc>
          <w:tcPr>
            <w:tcW w:w="567" w:type="dxa"/>
            <w:shd w:val="clear" w:color="auto" w:fill="auto"/>
          </w:tcPr>
          <w:p w14:paraId="22D5CCAB"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18</w:t>
            </w:r>
          </w:p>
        </w:tc>
        <w:tc>
          <w:tcPr>
            <w:tcW w:w="1560" w:type="dxa"/>
            <w:shd w:val="clear" w:color="auto" w:fill="auto"/>
          </w:tcPr>
          <w:p w14:paraId="7F198672"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SKBIMEXPFUT10</w:t>
            </w:r>
          </w:p>
        </w:tc>
        <w:tc>
          <w:tcPr>
            <w:tcW w:w="708" w:type="dxa"/>
            <w:shd w:val="clear" w:color="auto" w:fill="auto"/>
          </w:tcPr>
          <w:p w14:paraId="1147CAD0"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2.24</w:t>
            </w:r>
          </w:p>
        </w:tc>
        <w:tc>
          <w:tcPr>
            <w:tcW w:w="567" w:type="dxa"/>
            <w:shd w:val="clear" w:color="auto" w:fill="auto"/>
          </w:tcPr>
          <w:p w14:paraId="0A3C49B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18</w:t>
            </w:r>
          </w:p>
        </w:tc>
        <w:tc>
          <w:tcPr>
            <w:tcW w:w="1701" w:type="dxa"/>
            <w:shd w:val="clear" w:color="auto" w:fill="auto"/>
          </w:tcPr>
          <w:p w14:paraId="45E55F4E"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SKBIMNFTFUT19</w:t>
            </w:r>
          </w:p>
        </w:tc>
        <w:tc>
          <w:tcPr>
            <w:tcW w:w="709" w:type="dxa"/>
            <w:shd w:val="clear" w:color="auto" w:fill="auto"/>
          </w:tcPr>
          <w:p w14:paraId="0B85FB0C"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1.96</w:t>
            </w:r>
          </w:p>
        </w:tc>
        <w:tc>
          <w:tcPr>
            <w:tcW w:w="704" w:type="dxa"/>
            <w:shd w:val="clear" w:color="auto" w:fill="auto"/>
          </w:tcPr>
          <w:p w14:paraId="2DFCA851"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18</w:t>
            </w:r>
          </w:p>
        </w:tc>
      </w:tr>
      <w:tr w:rsidR="00593D59" w:rsidRPr="00A92FD9" w14:paraId="1107C3DC" w14:textId="77777777" w:rsidTr="00813517">
        <w:trPr>
          <w:cantSplit/>
        </w:trPr>
        <w:tc>
          <w:tcPr>
            <w:tcW w:w="1565" w:type="dxa"/>
            <w:shd w:val="clear" w:color="auto" w:fill="auto"/>
          </w:tcPr>
          <w:p w14:paraId="2409D469"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SKBIMIMPFUT15</w:t>
            </w:r>
          </w:p>
        </w:tc>
        <w:tc>
          <w:tcPr>
            <w:tcW w:w="708" w:type="dxa"/>
            <w:shd w:val="clear" w:color="auto" w:fill="auto"/>
          </w:tcPr>
          <w:p w14:paraId="28269424"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2.44</w:t>
            </w:r>
          </w:p>
        </w:tc>
        <w:tc>
          <w:tcPr>
            <w:tcW w:w="567" w:type="dxa"/>
            <w:shd w:val="clear" w:color="auto" w:fill="auto"/>
          </w:tcPr>
          <w:p w14:paraId="6B0DF44E"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19</w:t>
            </w:r>
          </w:p>
        </w:tc>
        <w:tc>
          <w:tcPr>
            <w:tcW w:w="1560" w:type="dxa"/>
            <w:shd w:val="clear" w:color="auto" w:fill="auto"/>
          </w:tcPr>
          <w:p w14:paraId="11623C44"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SKBIMEXPFUT11</w:t>
            </w:r>
          </w:p>
        </w:tc>
        <w:tc>
          <w:tcPr>
            <w:tcW w:w="708" w:type="dxa"/>
            <w:shd w:val="clear" w:color="auto" w:fill="auto"/>
          </w:tcPr>
          <w:p w14:paraId="00AEADC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2.13</w:t>
            </w:r>
          </w:p>
        </w:tc>
        <w:tc>
          <w:tcPr>
            <w:tcW w:w="567" w:type="dxa"/>
            <w:shd w:val="clear" w:color="auto" w:fill="auto"/>
          </w:tcPr>
          <w:p w14:paraId="484DAA8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19</w:t>
            </w:r>
          </w:p>
        </w:tc>
        <w:tc>
          <w:tcPr>
            <w:tcW w:w="1701" w:type="dxa"/>
            <w:shd w:val="clear" w:color="auto" w:fill="auto"/>
          </w:tcPr>
          <w:p w14:paraId="66939A7D"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SKBIMNFTFUT10</w:t>
            </w:r>
          </w:p>
        </w:tc>
        <w:tc>
          <w:tcPr>
            <w:tcW w:w="709" w:type="dxa"/>
            <w:shd w:val="clear" w:color="auto" w:fill="auto"/>
          </w:tcPr>
          <w:p w14:paraId="479AA17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1.94</w:t>
            </w:r>
          </w:p>
        </w:tc>
        <w:tc>
          <w:tcPr>
            <w:tcW w:w="704" w:type="dxa"/>
            <w:shd w:val="clear" w:color="auto" w:fill="auto"/>
          </w:tcPr>
          <w:p w14:paraId="123186A9"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19</w:t>
            </w:r>
          </w:p>
        </w:tc>
      </w:tr>
      <w:tr w:rsidR="00593D59" w:rsidRPr="00A92FD9" w14:paraId="505AA737" w14:textId="77777777" w:rsidTr="00813517">
        <w:trPr>
          <w:cantSplit/>
        </w:trPr>
        <w:tc>
          <w:tcPr>
            <w:tcW w:w="1565" w:type="dxa"/>
            <w:shd w:val="clear" w:color="auto" w:fill="auto"/>
          </w:tcPr>
          <w:p w14:paraId="71F186D1"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SKBIMIMPFUT14</w:t>
            </w:r>
          </w:p>
        </w:tc>
        <w:tc>
          <w:tcPr>
            <w:tcW w:w="708" w:type="dxa"/>
            <w:shd w:val="clear" w:color="auto" w:fill="auto"/>
          </w:tcPr>
          <w:p w14:paraId="59CDED18"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2.33</w:t>
            </w:r>
          </w:p>
        </w:tc>
        <w:tc>
          <w:tcPr>
            <w:tcW w:w="567" w:type="dxa"/>
            <w:shd w:val="clear" w:color="auto" w:fill="auto"/>
          </w:tcPr>
          <w:p w14:paraId="4C0DA495"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20</w:t>
            </w:r>
          </w:p>
        </w:tc>
        <w:tc>
          <w:tcPr>
            <w:tcW w:w="1560" w:type="dxa"/>
            <w:shd w:val="clear" w:color="auto" w:fill="auto"/>
          </w:tcPr>
          <w:p w14:paraId="426FD36D"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SKBIMEXPFUT16</w:t>
            </w:r>
          </w:p>
        </w:tc>
        <w:tc>
          <w:tcPr>
            <w:tcW w:w="708" w:type="dxa"/>
            <w:shd w:val="clear" w:color="auto" w:fill="auto"/>
          </w:tcPr>
          <w:p w14:paraId="570EDAA2"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2.06</w:t>
            </w:r>
          </w:p>
        </w:tc>
        <w:tc>
          <w:tcPr>
            <w:tcW w:w="567" w:type="dxa"/>
            <w:shd w:val="clear" w:color="auto" w:fill="auto"/>
          </w:tcPr>
          <w:p w14:paraId="6FE6511D"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20</w:t>
            </w:r>
          </w:p>
        </w:tc>
        <w:tc>
          <w:tcPr>
            <w:tcW w:w="1701" w:type="dxa"/>
            <w:shd w:val="clear" w:color="auto" w:fill="auto"/>
          </w:tcPr>
          <w:p w14:paraId="71C2C4B0" w14:textId="77777777" w:rsidR="00593D59" w:rsidRPr="00A92FD9" w:rsidRDefault="00593D59" w:rsidP="00813517">
            <w:pPr>
              <w:autoSpaceDE w:val="0"/>
              <w:autoSpaceDN w:val="0"/>
              <w:adjustRightInd w:val="0"/>
              <w:spacing w:after="0" w:line="276" w:lineRule="auto"/>
              <w:ind w:left="60" w:right="60"/>
              <w:rPr>
                <w:rFonts w:cstheme="minorHAnsi"/>
                <w:sz w:val="20"/>
                <w:szCs w:val="20"/>
              </w:rPr>
            </w:pPr>
            <w:r w:rsidRPr="00A92FD9">
              <w:rPr>
                <w:rFonts w:cstheme="minorHAnsi"/>
                <w:sz w:val="20"/>
                <w:szCs w:val="20"/>
              </w:rPr>
              <w:t>SKBIMNFTFUT11</w:t>
            </w:r>
          </w:p>
        </w:tc>
        <w:tc>
          <w:tcPr>
            <w:tcW w:w="709" w:type="dxa"/>
            <w:shd w:val="clear" w:color="auto" w:fill="auto"/>
          </w:tcPr>
          <w:p w14:paraId="58007737"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1.76</w:t>
            </w:r>
          </w:p>
        </w:tc>
        <w:tc>
          <w:tcPr>
            <w:tcW w:w="704" w:type="dxa"/>
            <w:shd w:val="clear" w:color="auto" w:fill="auto"/>
          </w:tcPr>
          <w:p w14:paraId="24EA6CBF" w14:textId="77777777" w:rsidR="00593D59" w:rsidRPr="00A92FD9" w:rsidRDefault="00593D59" w:rsidP="00813517">
            <w:pPr>
              <w:autoSpaceDE w:val="0"/>
              <w:autoSpaceDN w:val="0"/>
              <w:adjustRightInd w:val="0"/>
              <w:spacing w:after="0" w:line="276" w:lineRule="auto"/>
              <w:ind w:left="60" w:right="60"/>
              <w:jc w:val="right"/>
              <w:rPr>
                <w:rFonts w:cstheme="minorHAnsi"/>
                <w:sz w:val="20"/>
                <w:szCs w:val="20"/>
              </w:rPr>
            </w:pPr>
            <w:r w:rsidRPr="00A92FD9">
              <w:rPr>
                <w:rFonts w:cstheme="minorHAnsi"/>
                <w:sz w:val="20"/>
                <w:szCs w:val="20"/>
              </w:rPr>
              <w:t>20</w:t>
            </w:r>
          </w:p>
        </w:tc>
      </w:tr>
    </w:tbl>
    <w:p w14:paraId="40CDBBED"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2FAF4FDC"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73977FD0" w14:textId="77777777" w:rsidR="00593D59" w:rsidRPr="00DA0641" w:rsidRDefault="00593D59" w:rsidP="009064AC">
      <w:pPr>
        <w:pStyle w:val="Heading4"/>
      </w:pPr>
      <w:r w:rsidRPr="00DA0641">
        <w:t>Skills and knowledge dimensions required for BDA</w:t>
      </w:r>
    </w:p>
    <w:p w14:paraId="63257432" w14:textId="7979EF0E" w:rsidR="00593D59" w:rsidRPr="00290F0E" w:rsidRDefault="003D2E78" w:rsidP="00290F0E">
      <w:r w:rsidRPr="00DA0641">
        <w:t xml:space="preserve"> </w:t>
      </w:r>
      <w:r>
        <w:t xml:space="preserve">As </w:t>
      </w:r>
      <w:r w:rsidR="00593D59" w:rsidRPr="00DA0641">
        <w:t xml:space="preserve">with BIM, the mean scores were observed to find out whether there is a pattern in the importance of skills and knowledge dimensions between BIM and BDA. According to the results presented in </w:t>
      </w:r>
      <w:r w:rsidR="00BE2957" w:rsidRPr="00DA0641">
        <w:fldChar w:fldCharType="begin"/>
      </w:r>
      <w:r w:rsidR="00BE2957" w:rsidRPr="00DA0641">
        <w:instrText xml:space="preserve"> REF _Ref32938083 \h </w:instrText>
      </w:r>
      <w:r w:rsidR="00290F0E">
        <w:instrText xml:space="preserve"> \* MERGEFORMAT </w:instrText>
      </w:r>
      <w:r w:rsidR="00BE2957" w:rsidRPr="00DA0641">
        <w:fldChar w:fldCharType="separate"/>
      </w:r>
      <w:r w:rsidR="00F70D7D" w:rsidRPr="00DA0641">
        <w:t xml:space="preserve">Table </w:t>
      </w:r>
      <w:r w:rsidR="00F70D7D">
        <w:rPr>
          <w:noProof/>
        </w:rPr>
        <w:t>96</w:t>
      </w:r>
      <w:r w:rsidR="00BE2957" w:rsidRPr="00DA0641">
        <w:fldChar w:fldCharType="end"/>
      </w:r>
      <w:r w:rsidR="00593D59" w:rsidRPr="00DA0641">
        <w:t>, th</w:t>
      </w:r>
      <w:r w:rsidR="00593D59" w:rsidRPr="000E3375">
        <w:t xml:space="preserve">e most important skill-knowledge dimension for BDA implementation </w:t>
      </w:r>
      <w:r w:rsidR="00813517">
        <w:t>wa</w:t>
      </w:r>
      <w:r w:rsidR="00593D59" w:rsidRPr="000E3375">
        <w:t xml:space="preserve">s Strategic Planning (SKBDAIMPNOW7). </w:t>
      </w:r>
      <w:r w:rsidR="00904829">
        <w:t>The case might be that the strategy is</w:t>
      </w:r>
      <w:r w:rsidR="00904829" w:rsidRPr="00904829">
        <w:t xml:space="preserve"> not </w:t>
      </w:r>
      <w:r w:rsidR="00904829">
        <w:t xml:space="preserve">only </w:t>
      </w:r>
      <w:r w:rsidR="00904829" w:rsidRPr="00904829">
        <w:t>about what data is readily or potentially available</w:t>
      </w:r>
      <w:r>
        <w:t>,</w:t>
      </w:r>
      <w:r w:rsidR="00904829">
        <w:t xml:space="preserve"> </w:t>
      </w:r>
      <w:r w:rsidR="00904829" w:rsidRPr="00904829">
        <w:t>it</w:t>
      </w:r>
      <w:r w:rsidR="00904829">
        <w:t xml:space="preserve"> is also </w:t>
      </w:r>
      <w:r w:rsidR="00904829" w:rsidRPr="00904829">
        <w:t>about what</w:t>
      </w:r>
      <w:r w:rsidR="00904829">
        <w:t xml:space="preserve"> organisations </w:t>
      </w:r>
      <w:r w:rsidR="00904829" w:rsidRPr="00904829">
        <w:t xml:space="preserve">want to achieve, and how data can help </w:t>
      </w:r>
      <w:r w:rsidR="00904829">
        <w:t>them to</w:t>
      </w:r>
      <w:r w:rsidR="00904829" w:rsidRPr="00904829">
        <w:t xml:space="preserve"> </w:t>
      </w:r>
      <w:r>
        <w:t>achieve it</w:t>
      </w:r>
      <w:r w:rsidR="00904829" w:rsidRPr="00904829">
        <w:t xml:space="preserve">. </w:t>
      </w:r>
      <w:r w:rsidR="005A2DDC">
        <w:t>T</w:t>
      </w:r>
      <w:r w:rsidR="00593D59" w:rsidRPr="000E3375">
        <w:t xml:space="preserve">he respondents believe </w:t>
      </w:r>
      <w:r w:rsidR="00813517">
        <w:t xml:space="preserve">that </w:t>
      </w:r>
      <w:r w:rsidR="00593D59" w:rsidRPr="000E3375">
        <w:t xml:space="preserve">Strategic planning </w:t>
      </w:r>
      <w:r w:rsidR="00593D59" w:rsidRPr="00DA0641">
        <w:t xml:space="preserve">is equally important for both BIM and BDA. The most important skill-knowledge area for BDA exploitation </w:t>
      </w:r>
      <w:r w:rsidR="00813517">
        <w:t>wa</w:t>
      </w:r>
      <w:r w:rsidR="00593D59" w:rsidRPr="00DA0641">
        <w:t xml:space="preserve">s reported to be </w:t>
      </w:r>
      <w:r w:rsidR="00A92FD9" w:rsidRPr="00DA0641">
        <w:t>Teamwork</w:t>
      </w:r>
      <w:r w:rsidR="00593D59" w:rsidRPr="00DA0641">
        <w:t xml:space="preserve"> (SKBDAEXPNOW5) while the least important </w:t>
      </w:r>
      <w:r w:rsidR="00813517">
        <w:t>wa</w:t>
      </w:r>
      <w:r w:rsidR="00593D59" w:rsidRPr="00DA0641">
        <w:t xml:space="preserve">s Tendering and Procurement (SKBDAEXPNOW11). </w:t>
      </w:r>
      <w:r w:rsidR="00904829">
        <w:t xml:space="preserve">This difference </w:t>
      </w:r>
      <w:r w:rsidR="00B21B56">
        <w:t xml:space="preserve">in </w:t>
      </w:r>
      <w:r w:rsidR="00904829">
        <w:t xml:space="preserve">BDA implementation and exploitation can be </w:t>
      </w:r>
      <w:r w:rsidR="00B21B56">
        <w:t xml:space="preserve">an indication of </w:t>
      </w:r>
      <w:r w:rsidR="00BC55F0">
        <w:t xml:space="preserve">the different requirements of turning </w:t>
      </w:r>
      <w:r w:rsidR="00BC55F0" w:rsidRPr="00BC55F0">
        <w:t>strategies and plans into actions</w:t>
      </w:r>
      <w:r w:rsidR="00BC55F0">
        <w:t xml:space="preserve"> and </w:t>
      </w:r>
      <w:r>
        <w:t xml:space="preserve">continued benefits. </w:t>
      </w:r>
      <w:r w:rsidR="00BC55F0">
        <w:t>It is convincing that c</w:t>
      </w:r>
      <w:r w:rsidR="00BC55F0" w:rsidRPr="00BC55F0">
        <w:t>oordination with other team members</w:t>
      </w:r>
      <w:r w:rsidR="00BC55F0">
        <w:t xml:space="preserve"> </w:t>
      </w:r>
      <w:r w:rsidR="00BC55F0" w:rsidRPr="00BC55F0">
        <w:t xml:space="preserve">is crucial </w:t>
      </w:r>
      <w:r w:rsidR="001D50EC">
        <w:t>for  BDA exploitation more than for its implementation</w:t>
      </w:r>
      <w:r>
        <w:t>.</w:t>
      </w:r>
      <w:r w:rsidR="001D50EC">
        <w:t xml:space="preserve"> </w:t>
      </w:r>
      <w:r>
        <w:t xml:space="preserve">This is </w:t>
      </w:r>
      <w:r w:rsidR="001D50EC">
        <w:t xml:space="preserve">especially because it helps to ensure </w:t>
      </w:r>
      <w:r w:rsidR="00BC55F0" w:rsidRPr="00BC55F0">
        <w:t xml:space="preserve">nothing is missed </w:t>
      </w:r>
      <w:r>
        <w:t>and makes</w:t>
      </w:r>
      <w:r w:rsidR="00BC55F0" w:rsidRPr="00BC55F0">
        <w:t xml:space="preserve"> sure </w:t>
      </w:r>
      <w:r>
        <w:t xml:space="preserve">that </w:t>
      </w:r>
      <w:r w:rsidR="00BC55F0" w:rsidRPr="00BC55F0">
        <w:t>there are no unnecessary duplications</w:t>
      </w:r>
      <w:r w:rsidR="001D50EC">
        <w:t>. Teams</w:t>
      </w:r>
      <w:r w:rsidR="00BC55F0" w:rsidRPr="00BC55F0">
        <w:t xml:space="preserve"> can often </w:t>
      </w:r>
      <w:r w:rsidR="001D50EC">
        <w:t xml:space="preserve">fail in </w:t>
      </w:r>
      <w:r w:rsidR="00395593">
        <w:t>the process of exploiting BDA  because of the</w:t>
      </w:r>
      <w:r w:rsidR="00BC55F0" w:rsidRPr="00BC55F0">
        <w:t xml:space="preserve"> lack of communication or</w:t>
      </w:r>
      <w:r>
        <w:t xml:space="preserve"> information</w:t>
      </w:r>
      <w:r w:rsidR="00BC55F0" w:rsidRPr="00BC55F0">
        <w:t xml:space="preserve"> sharing</w:t>
      </w:r>
      <w:r>
        <w:t>.</w:t>
      </w:r>
      <w:r w:rsidR="00BC55F0" w:rsidRPr="00BC55F0">
        <w:t xml:space="preserve"> </w:t>
      </w:r>
      <w:r w:rsidR="00813517">
        <w:t>In a similar fashion to</w:t>
      </w:r>
      <w:r w:rsidR="00593D59" w:rsidRPr="00DA0641">
        <w:t xml:space="preserve"> BIM, the respondents believe that Information management (SKBDANFTNOW20) is the skill-knowledge dimension that has the greatest need for training</w:t>
      </w:r>
      <w:r w:rsidR="00395593">
        <w:t xml:space="preserve"> now</w:t>
      </w:r>
      <w:r w:rsidR="00593D59" w:rsidRPr="00DA0641">
        <w:t xml:space="preserve">. </w:t>
      </w:r>
    </w:p>
    <w:p w14:paraId="01DAA08C" w14:textId="60BC0A57" w:rsidR="00593D59" w:rsidRPr="005B52D9" w:rsidRDefault="00593D59" w:rsidP="00290F0E">
      <w:r w:rsidRPr="00DA0641">
        <w:t xml:space="preserve">In the interest of investigating if there is a relationship between the skills/knowledge dimensions which managers perceive as important in BDA implementation, BDA exploitation, and their degree </w:t>
      </w:r>
      <w:r w:rsidRPr="00DA0641">
        <w:lastRenderedPageBreak/>
        <w:t xml:space="preserve">of need for training, </w:t>
      </w:r>
      <w:r w:rsidR="005B52D9">
        <w:t>n</w:t>
      </w:r>
      <w:r w:rsidRPr="00DA0641">
        <w:t xml:space="preserve">onparametric Canonical Correlation Analysis was employed. The null hypothesis that </w:t>
      </w:r>
      <w:r w:rsidR="00395593">
        <w:t>claims to have</w:t>
      </w:r>
      <w:r w:rsidRPr="00DA0641">
        <w:t xml:space="preserve"> no significant correlation between the degree of importance of skill/knowledge dimensions in BDA Implementation, BDA exploitation</w:t>
      </w:r>
      <w:r w:rsidR="000E3375">
        <w:t>,</w:t>
      </w:r>
      <w:r w:rsidRPr="00DA0641">
        <w:t xml:space="preserve"> and their degree of need for training was tested. Spearman's coefficient of correlation (r.) </w:t>
      </w:r>
      <w:r w:rsidR="005B52D9">
        <w:t>for implementation and exploitation wa</w:t>
      </w:r>
      <w:r w:rsidRPr="00DA0641">
        <w:t>s 0.</w:t>
      </w:r>
      <w:r w:rsidR="005B52D9">
        <w:t>8</w:t>
      </w:r>
      <w:r w:rsidRPr="00DA0641">
        <w:t xml:space="preserve">02. This value </w:t>
      </w:r>
      <w:r w:rsidR="005B52D9">
        <w:t>wa</w:t>
      </w:r>
      <w:r w:rsidRPr="00DA0641">
        <w:t>s significant at the 0.05 level (Wills statistics = 0.000, Sig= 0.042). The null hypothesis is therefore rejected. This means that what is perceived to be important for BDA implementation is important for BDA exploitation as well</w:t>
      </w:r>
      <w:r w:rsidR="005B52D9">
        <w:t xml:space="preserve">. The situation was very much similar to the BDA need for training as well. </w:t>
      </w:r>
    </w:p>
    <w:p w14:paraId="3B4DD1B5" w14:textId="79040C32" w:rsidR="00593D59" w:rsidRPr="00DA0641" w:rsidRDefault="00593D59" w:rsidP="00593D59">
      <w:pPr>
        <w:pStyle w:val="Caption"/>
        <w:keepNext/>
      </w:pPr>
      <w:bookmarkStart w:id="1183" w:name="_Ref32938083"/>
      <w:bookmarkStart w:id="1184" w:name="_Toc35347809"/>
      <w:bookmarkStart w:id="1185" w:name="_Toc49290944"/>
      <w:bookmarkStart w:id="1186" w:name="_Toc73916310"/>
      <w:r w:rsidRPr="00DA0641">
        <w:t xml:space="preserve">Table </w:t>
      </w:r>
      <w:r w:rsidRPr="00DA0641">
        <w:fldChar w:fldCharType="begin"/>
      </w:r>
      <w:r w:rsidRPr="00DA0641">
        <w:instrText xml:space="preserve"> SEQ Table \* ARABIC </w:instrText>
      </w:r>
      <w:r w:rsidRPr="00DA0641">
        <w:fldChar w:fldCharType="separate"/>
      </w:r>
      <w:r w:rsidR="00F70D7D">
        <w:rPr>
          <w:noProof/>
        </w:rPr>
        <w:t>96</w:t>
      </w:r>
      <w:r w:rsidRPr="00DA0641">
        <w:fldChar w:fldCharType="end"/>
      </w:r>
      <w:bookmarkEnd w:id="1183"/>
      <w:r w:rsidRPr="00DA0641">
        <w:t>- Current Skill-knowledge dimensions for BDA</w:t>
      </w:r>
      <w:bookmarkEnd w:id="1184"/>
      <w:bookmarkEnd w:id="1185"/>
      <w:bookmarkEnd w:id="1186"/>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709"/>
        <w:gridCol w:w="567"/>
        <w:gridCol w:w="1696"/>
        <w:gridCol w:w="714"/>
        <w:gridCol w:w="655"/>
        <w:gridCol w:w="1471"/>
        <w:gridCol w:w="567"/>
        <w:gridCol w:w="704"/>
      </w:tblGrid>
      <w:tr w:rsidR="00593D59" w:rsidRPr="00A92FD9" w14:paraId="59CBC07B" w14:textId="77777777" w:rsidTr="00593D59">
        <w:trPr>
          <w:cantSplit/>
        </w:trPr>
        <w:tc>
          <w:tcPr>
            <w:tcW w:w="8789" w:type="dxa"/>
            <w:gridSpan w:val="9"/>
            <w:shd w:val="clear" w:color="auto" w:fill="auto"/>
            <w:vAlign w:val="bottom"/>
          </w:tcPr>
          <w:p w14:paraId="3372E519"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BIG DATA ANALYTICS (BDA)- NOW</w:t>
            </w:r>
          </w:p>
        </w:tc>
      </w:tr>
      <w:tr w:rsidR="00593D59" w:rsidRPr="00A92FD9" w14:paraId="7E4AFBBE" w14:textId="77777777" w:rsidTr="005B52D9">
        <w:trPr>
          <w:cantSplit/>
        </w:trPr>
        <w:tc>
          <w:tcPr>
            <w:tcW w:w="2982" w:type="dxa"/>
            <w:gridSpan w:val="3"/>
            <w:shd w:val="clear" w:color="auto" w:fill="auto"/>
            <w:vAlign w:val="bottom"/>
          </w:tcPr>
          <w:p w14:paraId="78A404B3"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IMPLEMENTATION</w:t>
            </w:r>
          </w:p>
        </w:tc>
        <w:tc>
          <w:tcPr>
            <w:tcW w:w="3065" w:type="dxa"/>
            <w:gridSpan w:val="3"/>
            <w:shd w:val="clear" w:color="auto" w:fill="auto"/>
            <w:vAlign w:val="bottom"/>
          </w:tcPr>
          <w:p w14:paraId="475534F2"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EXPLOITATION</w:t>
            </w:r>
          </w:p>
        </w:tc>
        <w:tc>
          <w:tcPr>
            <w:tcW w:w="2742" w:type="dxa"/>
            <w:gridSpan w:val="3"/>
            <w:shd w:val="clear" w:color="auto" w:fill="auto"/>
            <w:vAlign w:val="bottom"/>
          </w:tcPr>
          <w:p w14:paraId="2ADD13BD"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NEED FOR TRAINING</w:t>
            </w:r>
          </w:p>
        </w:tc>
      </w:tr>
      <w:tr w:rsidR="00593D59" w:rsidRPr="00A92FD9" w14:paraId="571EBC18" w14:textId="77777777" w:rsidTr="005B52D9">
        <w:trPr>
          <w:cantSplit/>
        </w:trPr>
        <w:tc>
          <w:tcPr>
            <w:tcW w:w="1706" w:type="dxa"/>
            <w:shd w:val="clear" w:color="auto" w:fill="auto"/>
            <w:vAlign w:val="bottom"/>
          </w:tcPr>
          <w:p w14:paraId="1DA8B02C"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6B7B3D1B"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567" w:type="dxa"/>
            <w:shd w:val="clear" w:color="auto" w:fill="auto"/>
            <w:vAlign w:val="bottom"/>
          </w:tcPr>
          <w:p w14:paraId="71E42CB1"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696" w:type="dxa"/>
            <w:shd w:val="clear" w:color="auto" w:fill="auto"/>
            <w:vAlign w:val="bottom"/>
          </w:tcPr>
          <w:p w14:paraId="5993741E"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14" w:type="dxa"/>
            <w:shd w:val="clear" w:color="auto" w:fill="auto"/>
            <w:vAlign w:val="bottom"/>
          </w:tcPr>
          <w:p w14:paraId="08DA7972"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655" w:type="dxa"/>
            <w:shd w:val="clear" w:color="auto" w:fill="auto"/>
          </w:tcPr>
          <w:p w14:paraId="4071B606"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471" w:type="dxa"/>
            <w:shd w:val="clear" w:color="auto" w:fill="auto"/>
            <w:vAlign w:val="bottom"/>
          </w:tcPr>
          <w:p w14:paraId="6560D314"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567" w:type="dxa"/>
            <w:shd w:val="clear" w:color="auto" w:fill="auto"/>
            <w:vAlign w:val="bottom"/>
          </w:tcPr>
          <w:p w14:paraId="4E8E8A5F"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704" w:type="dxa"/>
            <w:shd w:val="clear" w:color="auto" w:fill="auto"/>
          </w:tcPr>
          <w:p w14:paraId="4D5F2BC3"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r>
      <w:tr w:rsidR="00593D59" w:rsidRPr="00A92FD9" w14:paraId="651968CC" w14:textId="77777777" w:rsidTr="005B52D9">
        <w:trPr>
          <w:cantSplit/>
        </w:trPr>
        <w:tc>
          <w:tcPr>
            <w:tcW w:w="1706" w:type="dxa"/>
            <w:shd w:val="clear" w:color="auto" w:fill="auto"/>
          </w:tcPr>
          <w:p w14:paraId="5122BFE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SKBDAIMPNOW7</w:t>
            </w:r>
          </w:p>
        </w:tc>
        <w:tc>
          <w:tcPr>
            <w:tcW w:w="709" w:type="dxa"/>
            <w:shd w:val="clear" w:color="auto" w:fill="auto"/>
          </w:tcPr>
          <w:p w14:paraId="3D29034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3.58</w:t>
            </w:r>
          </w:p>
        </w:tc>
        <w:tc>
          <w:tcPr>
            <w:tcW w:w="567" w:type="dxa"/>
            <w:shd w:val="clear" w:color="auto" w:fill="auto"/>
          </w:tcPr>
          <w:p w14:paraId="6970302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696" w:type="dxa"/>
            <w:shd w:val="clear" w:color="auto" w:fill="auto"/>
          </w:tcPr>
          <w:p w14:paraId="0FF5500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SKBDAEXPNOW5</w:t>
            </w:r>
          </w:p>
        </w:tc>
        <w:tc>
          <w:tcPr>
            <w:tcW w:w="714" w:type="dxa"/>
            <w:shd w:val="clear" w:color="auto" w:fill="auto"/>
          </w:tcPr>
          <w:p w14:paraId="510C8F1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3.42</w:t>
            </w:r>
          </w:p>
        </w:tc>
        <w:tc>
          <w:tcPr>
            <w:tcW w:w="655" w:type="dxa"/>
            <w:shd w:val="clear" w:color="auto" w:fill="auto"/>
          </w:tcPr>
          <w:p w14:paraId="69DA17B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471" w:type="dxa"/>
            <w:shd w:val="clear" w:color="auto" w:fill="auto"/>
          </w:tcPr>
          <w:p w14:paraId="6ECC56F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SKBDANFTNOW20</w:t>
            </w:r>
          </w:p>
        </w:tc>
        <w:tc>
          <w:tcPr>
            <w:tcW w:w="567" w:type="dxa"/>
            <w:shd w:val="clear" w:color="auto" w:fill="auto"/>
          </w:tcPr>
          <w:p w14:paraId="303218C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3.32</w:t>
            </w:r>
          </w:p>
        </w:tc>
        <w:tc>
          <w:tcPr>
            <w:tcW w:w="704" w:type="dxa"/>
            <w:shd w:val="clear" w:color="auto" w:fill="auto"/>
          </w:tcPr>
          <w:p w14:paraId="0CEC6CD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r>
      <w:tr w:rsidR="00593D59" w:rsidRPr="00A92FD9" w14:paraId="39757748" w14:textId="77777777" w:rsidTr="005B52D9">
        <w:trPr>
          <w:cantSplit/>
        </w:trPr>
        <w:tc>
          <w:tcPr>
            <w:tcW w:w="1706" w:type="dxa"/>
            <w:shd w:val="clear" w:color="auto" w:fill="auto"/>
          </w:tcPr>
          <w:p w14:paraId="1AD6466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w:t>
            </w:r>
          </w:p>
        </w:tc>
        <w:tc>
          <w:tcPr>
            <w:tcW w:w="709" w:type="dxa"/>
            <w:shd w:val="clear" w:color="auto" w:fill="auto"/>
          </w:tcPr>
          <w:p w14:paraId="2956E32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3.51</w:t>
            </w:r>
          </w:p>
        </w:tc>
        <w:tc>
          <w:tcPr>
            <w:tcW w:w="567" w:type="dxa"/>
            <w:shd w:val="clear" w:color="auto" w:fill="auto"/>
          </w:tcPr>
          <w:p w14:paraId="05547EC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696" w:type="dxa"/>
            <w:shd w:val="clear" w:color="auto" w:fill="auto"/>
          </w:tcPr>
          <w:p w14:paraId="1590293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SKBDAEXPNOW20</w:t>
            </w:r>
          </w:p>
        </w:tc>
        <w:tc>
          <w:tcPr>
            <w:tcW w:w="714" w:type="dxa"/>
            <w:shd w:val="clear" w:color="auto" w:fill="auto"/>
          </w:tcPr>
          <w:p w14:paraId="568A71D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3.39</w:t>
            </w:r>
          </w:p>
        </w:tc>
        <w:tc>
          <w:tcPr>
            <w:tcW w:w="655" w:type="dxa"/>
            <w:shd w:val="clear" w:color="auto" w:fill="auto"/>
          </w:tcPr>
          <w:p w14:paraId="183ECBF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471" w:type="dxa"/>
            <w:shd w:val="clear" w:color="auto" w:fill="auto"/>
          </w:tcPr>
          <w:p w14:paraId="3C2330F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SKBDANFTNOW18</w:t>
            </w:r>
          </w:p>
        </w:tc>
        <w:tc>
          <w:tcPr>
            <w:tcW w:w="567" w:type="dxa"/>
            <w:shd w:val="clear" w:color="auto" w:fill="auto"/>
          </w:tcPr>
          <w:p w14:paraId="2D1A986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3.19</w:t>
            </w:r>
          </w:p>
        </w:tc>
        <w:tc>
          <w:tcPr>
            <w:tcW w:w="704" w:type="dxa"/>
            <w:shd w:val="clear" w:color="auto" w:fill="auto"/>
          </w:tcPr>
          <w:p w14:paraId="70564A8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r>
      <w:tr w:rsidR="00593D59" w:rsidRPr="00A92FD9" w14:paraId="44F8FA13" w14:textId="77777777" w:rsidTr="005B52D9">
        <w:trPr>
          <w:cantSplit/>
        </w:trPr>
        <w:tc>
          <w:tcPr>
            <w:tcW w:w="1706" w:type="dxa"/>
            <w:shd w:val="clear" w:color="auto" w:fill="auto"/>
          </w:tcPr>
          <w:p w14:paraId="6A6DCA0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SKBDAIMPNOW5</w:t>
            </w:r>
          </w:p>
        </w:tc>
        <w:tc>
          <w:tcPr>
            <w:tcW w:w="709" w:type="dxa"/>
            <w:shd w:val="clear" w:color="auto" w:fill="auto"/>
          </w:tcPr>
          <w:p w14:paraId="10EBD28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3.51</w:t>
            </w:r>
          </w:p>
        </w:tc>
        <w:tc>
          <w:tcPr>
            <w:tcW w:w="567" w:type="dxa"/>
            <w:shd w:val="clear" w:color="auto" w:fill="auto"/>
          </w:tcPr>
          <w:p w14:paraId="41F814B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696" w:type="dxa"/>
            <w:shd w:val="clear" w:color="auto" w:fill="auto"/>
          </w:tcPr>
          <w:p w14:paraId="653F15C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w:t>
            </w:r>
          </w:p>
        </w:tc>
        <w:tc>
          <w:tcPr>
            <w:tcW w:w="714" w:type="dxa"/>
            <w:shd w:val="clear" w:color="auto" w:fill="auto"/>
          </w:tcPr>
          <w:p w14:paraId="4034669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3.24</w:t>
            </w:r>
          </w:p>
        </w:tc>
        <w:tc>
          <w:tcPr>
            <w:tcW w:w="655" w:type="dxa"/>
            <w:shd w:val="clear" w:color="auto" w:fill="auto"/>
          </w:tcPr>
          <w:p w14:paraId="354F7D4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471" w:type="dxa"/>
            <w:shd w:val="clear" w:color="auto" w:fill="auto"/>
          </w:tcPr>
          <w:p w14:paraId="4585D3E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SKBDANFTNOW16</w:t>
            </w:r>
          </w:p>
        </w:tc>
        <w:tc>
          <w:tcPr>
            <w:tcW w:w="567" w:type="dxa"/>
            <w:shd w:val="clear" w:color="auto" w:fill="auto"/>
          </w:tcPr>
          <w:p w14:paraId="3A1F06D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2.86</w:t>
            </w:r>
          </w:p>
        </w:tc>
        <w:tc>
          <w:tcPr>
            <w:tcW w:w="704" w:type="dxa"/>
            <w:shd w:val="clear" w:color="auto" w:fill="auto"/>
          </w:tcPr>
          <w:p w14:paraId="5356D36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r>
      <w:tr w:rsidR="00593D59" w:rsidRPr="00A92FD9" w14:paraId="680F8D86" w14:textId="77777777" w:rsidTr="005B52D9">
        <w:trPr>
          <w:cantSplit/>
        </w:trPr>
        <w:tc>
          <w:tcPr>
            <w:tcW w:w="1706" w:type="dxa"/>
            <w:shd w:val="clear" w:color="auto" w:fill="auto"/>
          </w:tcPr>
          <w:p w14:paraId="1E9E74B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SKBDAIMPNOW18</w:t>
            </w:r>
          </w:p>
        </w:tc>
        <w:tc>
          <w:tcPr>
            <w:tcW w:w="709" w:type="dxa"/>
            <w:shd w:val="clear" w:color="auto" w:fill="auto"/>
          </w:tcPr>
          <w:p w14:paraId="3FF01A5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3.49</w:t>
            </w:r>
          </w:p>
        </w:tc>
        <w:tc>
          <w:tcPr>
            <w:tcW w:w="567" w:type="dxa"/>
            <w:shd w:val="clear" w:color="auto" w:fill="auto"/>
          </w:tcPr>
          <w:p w14:paraId="7930877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696" w:type="dxa"/>
            <w:shd w:val="clear" w:color="auto" w:fill="auto"/>
          </w:tcPr>
          <w:p w14:paraId="55C937E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SKBDAEXPNOW4</w:t>
            </w:r>
          </w:p>
        </w:tc>
        <w:tc>
          <w:tcPr>
            <w:tcW w:w="714" w:type="dxa"/>
            <w:shd w:val="clear" w:color="auto" w:fill="auto"/>
          </w:tcPr>
          <w:p w14:paraId="2373170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3.22</w:t>
            </w:r>
          </w:p>
        </w:tc>
        <w:tc>
          <w:tcPr>
            <w:tcW w:w="655" w:type="dxa"/>
            <w:shd w:val="clear" w:color="auto" w:fill="auto"/>
          </w:tcPr>
          <w:p w14:paraId="114632A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471" w:type="dxa"/>
            <w:shd w:val="clear" w:color="auto" w:fill="auto"/>
          </w:tcPr>
          <w:p w14:paraId="4D12918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SKBDANFTNOW12</w:t>
            </w:r>
          </w:p>
        </w:tc>
        <w:tc>
          <w:tcPr>
            <w:tcW w:w="567" w:type="dxa"/>
            <w:shd w:val="clear" w:color="auto" w:fill="auto"/>
          </w:tcPr>
          <w:p w14:paraId="5C65C5D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2.78</w:t>
            </w:r>
          </w:p>
        </w:tc>
        <w:tc>
          <w:tcPr>
            <w:tcW w:w="704" w:type="dxa"/>
            <w:shd w:val="clear" w:color="auto" w:fill="auto"/>
          </w:tcPr>
          <w:p w14:paraId="476425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r>
      <w:tr w:rsidR="00593D59" w:rsidRPr="00A92FD9" w14:paraId="0B637159" w14:textId="77777777" w:rsidTr="005B52D9">
        <w:trPr>
          <w:cantSplit/>
        </w:trPr>
        <w:tc>
          <w:tcPr>
            <w:tcW w:w="1706" w:type="dxa"/>
            <w:shd w:val="clear" w:color="auto" w:fill="auto"/>
          </w:tcPr>
          <w:p w14:paraId="37B52FC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SKBDAIMPNOW20</w:t>
            </w:r>
          </w:p>
        </w:tc>
        <w:tc>
          <w:tcPr>
            <w:tcW w:w="709" w:type="dxa"/>
            <w:shd w:val="clear" w:color="auto" w:fill="auto"/>
          </w:tcPr>
          <w:p w14:paraId="3CF61CC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3.39</w:t>
            </w:r>
          </w:p>
        </w:tc>
        <w:tc>
          <w:tcPr>
            <w:tcW w:w="567" w:type="dxa"/>
            <w:shd w:val="clear" w:color="auto" w:fill="auto"/>
          </w:tcPr>
          <w:p w14:paraId="48BA454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696" w:type="dxa"/>
            <w:shd w:val="clear" w:color="auto" w:fill="auto"/>
          </w:tcPr>
          <w:p w14:paraId="2D005F8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SKBDAEXPNOW14</w:t>
            </w:r>
          </w:p>
        </w:tc>
        <w:tc>
          <w:tcPr>
            <w:tcW w:w="714" w:type="dxa"/>
            <w:shd w:val="clear" w:color="auto" w:fill="auto"/>
          </w:tcPr>
          <w:p w14:paraId="025C9FE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3.12</w:t>
            </w:r>
          </w:p>
        </w:tc>
        <w:tc>
          <w:tcPr>
            <w:tcW w:w="655" w:type="dxa"/>
            <w:shd w:val="clear" w:color="auto" w:fill="auto"/>
          </w:tcPr>
          <w:p w14:paraId="366DF6D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471" w:type="dxa"/>
            <w:shd w:val="clear" w:color="auto" w:fill="auto"/>
          </w:tcPr>
          <w:p w14:paraId="33A3853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SKBDANFTNOW7</w:t>
            </w:r>
          </w:p>
        </w:tc>
        <w:tc>
          <w:tcPr>
            <w:tcW w:w="567" w:type="dxa"/>
            <w:shd w:val="clear" w:color="auto" w:fill="auto"/>
          </w:tcPr>
          <w:p w14:paraId="233ADAD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2.76</w:t>
            </w:r>
          </w:p>
        </w:tc>
        <w:tc>
          <w:tcPr>
            <w:tcW w:w="704" w:type="dxa"/>
            <w:shd w:val="clear" w:color="auto" w:fill="auto"/>
          </w:tcPr>
          <w:p w14:paraId="23EB0D2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r>
      <w:tr w:rsidR="00593D59" w:rsidRPr="00A92FD9" w14:paraId="004C07C4" w14:textId="77777777" w:rsidTr="005B52D9">
        <w:trPr>
          <w:cantSplit/>
        </w:trPr>
        <w:tc>
          <w:tcPr>
            <w:tcW w:w="1706" w:type="dxa"/>
            <w:shd w:val="clear" w:color="auto" w:fill="auto"/>
          </w:tcPr>
          <w:p w14:paraId="01002C5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SKBDAIMPNOW4</w:t>
            </w:r>
          </w:p>
        </w:tc>
        <w:tc>
          <w:tcPr>
            <w:tcW w:w="709" w:type="dxa"/>
            <w:shd w:val="clear" w:color="auto" w:fill="auto"/>
          </w:tcPr>
          <w:p w14:paraId="7EB0CFC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3.37</w:t>
            </w:r>
          </w:p>
        </w:tc>
        <w:tc>
          <w:tcPr>
            <w:tcW w:w="567" w:type="dxa"/>
            <w:shd w:val="clear" w:color="auto" w:fill="auto"/>
          </w:tcPr>
          <w:p w14:paraId="601EFF0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696" w:type="dxa"/>
            <w:shd w:val="clear" w:color="auto" w:fill="auto"/>
          </w:tcPr>
          <w:p w14:paraId="202A5B6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SKBDAEXPNOW6</w:t>
            </w:r>
          </w:p>
        </w:tc>
        <w:tc>
          <w:tcPr>
            <w:tcW w:w="714" w:type="dxa"/>
            <w:shd w:val="clear" w:color="auto" w:fill="auto"/>
          </w:tcPr>
          <w:p w14:paraId="140055A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3.12</w:t>
            </w:r>
          </w:p>
        </w:tc>
        <w:tc>
          <w:tcPr>
            <w:tcW w:w="655" w:type="dxa"/>
            <w:shd w:val="clear" w:color="auto" w:fill="auto"/>
          </w:tcPr>
          <w:p w14:paraId="6BE3CBF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471" w:type="dxa"/>
            <w:shd w:val="clear" w:color="auto" w:fill="auto"/>
          </w:tcPr>
          <w:p w14:paraId="1D141E0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SKBDANFTNOW17</w:t>
            </w:r>
          </w:p>
        </w:tc>
        <w:tc>
          <w:tcPr>
            <w:tcW w:w="567" w:type="dxa"/>
            <w:shd w:val="clear" w:color="auto" w:fill="auto"/>
          </w:tcPr>
          <w:p w14:paraId="27D0594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2.76</w:t>
            </w:r>
          </w:p>
        </w:tc>
        <w:tc>
          <w:tcPr>
            <w:tcW w:w="704" w:type="dxa"/>
            <w:shd w:val="clear" w:color="auto" w:fill="auto"/>
          </w:tcPr>
          <w:p w14:paraId="7EFE63E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r>
      <w:tr w:rsidR="00593D59" w:rsidRPr="00A92FD9" w14:paraId="261752A9" w14:textId="77777777" w:rsidTr="005B52D9">
        <w:trPr>
          <w:cantSplit/>
        </w:trPr>
        <w:tc>
          <w:tcPr>
            <w:tcW w:w="1706" w:type="dxa"/>
            <w:shd w:val="clear" w:color="auto" w:fill="auto"/>
          </w:tcPr>
          <w:p w14:paraId="7FD2922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SKBDAIMPNOW6</w:t>
            </w:r>
          </w:p>
        </w:tc>
        <w:tc>
          <w:tcPr>
            <w:tcW w:w="709" w:type="dxa"/>
            <w:shd w:val="clear" w:color="auto" w:fill="auto"/>
          </w:tcPr>
          <w:p w14:paraId="4C3D41C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3.24</w:t>
            </w:r>
          </w:p>
        </w:tc>
        <w:tc>
          <w:tcPr>
            <w:tcW w:w="567" w:type="dxa"/>
            <w:shd w:val="clear" w:color="auto" w:fill="auto"/>
          </w:tcPr>
          <w:p w14:paraId="65122BB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696" w:type="dxa"/>
            <w:shd w:val="clear" w:color="auto" w:fill="auto"/>
          </w:tcPr>
          <w:p w14:paraId="0523E7F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SKBDAEXPNOW15</w:t>
            </w:r>
          </w:p>
        </w:tc>
        <w:tc>
          <w:tcPr>
            <w:tcW w:w="714" w:type="dxa"/>
            <w:shd w:val="clear" w:color="auto" w:fill="auto"/>
          </w:tcPr>
          <w:p w14:paraId="4D85E7E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3.08</w:t>
            </w:r>
          </w:p>
        </w:tc>
        <w:tc>
          <w:tcPr>
            <w:tcW w:w="655" w:type="dxa"/>
            <w:shd w:val="clear" w:color="auto" w:fill="auto"/>
          </w:tcPr>
          <w:p w14:paraId="251F9E6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471" w:type="dxa"/>
            <w:shd w:val="clear" w:color="auto" w:fill="auto"/>
          </w:tcPr>
          <w:p w14:paraId="490DBD4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SKBDANFTNOW6</w:t>
            </w:r>
          </w:p>
        </w:tc>
        <w:tc>
          <w:tcPr>
            <w:tcW w:w="567" w:type="dxa"/>
            <w:shd w:val="clear" w:color="auto" w:fill="auto"/>
          </w:tcPr>
          <w:p w14:paraId="2F23F68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2.69</w:t>
            </w:r>
          </w:p>
        </w:tc>
        <w:tc>
          <w:tcPr>
            <w:tcW w:w="704" w:type="dxa"/>
            <w:shd w:val="clear" w:color="auto" w:fill="auto"/>
          </w:tcPr>
          <w:p w14:paraId="11B69FA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r>
      <w:tr w:rsidR="00593D59" w:rsidRPr="00A92FD9" w14:paraId="2ADD5035" w14:textId="77777777" w:rsidTr="005B52D9">
        <w:trPr>
          <w:cantSplit/>
        </w:trPr>
        <w:tc>
          <w:tcPr>
            <w:tcW w:w="1706" w:type="dxa"/>
            <w:shd w:val="clear" w:color="auto" w:fill="auto"/>
          </w:tcPr>
          <w:p w14:paraId="67CAEF7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SKBDAIMPNOW2</w:t>
            </w:r>
          </w:p>
        </w:tc>
        <w:tc>
          <w:tcPr>
            <w:tcW w:w="709" w:type="dxa"/>
            <w:shd w:val="clear" w:color="auto" w:fill="auto"/>
          </w:tcPr>
          <w:p w14:paraId="6F5097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3.22</w:t>
            </w:r>
          </w:p>
        </w:tc>
        <w:tc>
          <w:tcPr>
            <w:tcW w:w="567" w:type="dxa"/>
            <w:shd w:val="clear" w:color="auto" w:fill="auto"/>
          </w:tcPr>
          <w:p w14:paraId="01E0F25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696" w:type="dxa"/>
            <w:shd w:val="clear" w:color="auto" w:fill="auto"/>
          </w:tcPr>
          <w:p w14:paraId="2DBE5AC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SKBDAEXPNOW2</w:t>
            </w:r>
          </w:p>
        </w:tc>
        <w:tc>
          <w:tcPr>
            <w:tcW w:w="714" w:type="dxa"/>
            <w:shd w:val="clear" w:color="auto" w:fill="auto"/>
          </w:tcPr>
          <w:p w14:paraId="7AACAC2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3.05</w:t>
            </w:r>
          </w:p>
        </w:tc>
        <w:tc>
          <w:tcPr>
            <w:tcW w:w="655" w:type="dxa"/>
            <w:shd w:val="clear" w:color="auto" w:fill="auto"/>
          </w:tcPr>
          <w:p w14:paraId="4D563A2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471" w:type="dxa"/>
            <w:shd w:val="clear" w:color="auto" w:fill="auto"/>
          </w:tcPr>
          <w:p w14:paraId="0002A5B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SKBDANFTNOW5</w:t>
            </w:r>
          </w:p>
        </w:tc>
        <w:tc>
          <w:tcPr>
            <w:tcW w:w="567" w:type="dxa"/>
            <w:shd w:val="clear" w:color="auto" w:fill="auto"/>
          </w:tcPr>
          <w:p w14:paraId="009B4CE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2.69</w:t>
            </w:r>
          </w:p>
        </w:tc>
        <w:tc>
          <w:tcPr>
            <w:tcW w:w="704" w:type="dxa"/>
            <w:shd w:val="clear" w:color="auto" w:fill="auto"/>
          </w:tcPr>
          <w:p w14:paraId="60E0CB1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r>
      <w:tr w:rsidR="00593D59" w:rsidRPr="00A92FD9" w14:paraId="2658DB44" w14:textId="77777777" w:rsidTr="005B52D9">
        <w:trPr>
          <w:cantSplit/>
        </w:trPr>
        <w:tc>
          <w:tcPr>
            <w:tcW w:w="1706" w:type="dxa"/>
            <w:shd w:val="clear" w:color="auto" w:fill="auto"/>
          </w:tcPr>
          <w:p w14:paraId="075AD56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SKBDAIMPNOW16</w:t>
            </w:r>
          </w:p>
        </w:tc>
        <w:tc>
          <w:tcPr>
            <w:tcW w:w="709" w:type="dxa"/>
            <w:shd w:val="clear" w:color="auto" w:fill="auto"/>
          </w:tcPr>
          <w:p w14:paraId="42B9833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3.22</w:t>
            </w:r>
          </w:p>
        </w:tc>
        <w:tc>
          <w:tcPr>
            <w:tcW w:w="567" w:type="dxa"/>
            <w:shd w:val="clear" w:color="auto" w:fill="auto"/>
          </w:tcPr>
          <w:p w14:paraId="61EBDB0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696" w:type="dxa"/>
            <w:shd w:val="clear" w:color="auto" w:fill="auto"/>
          </w:tcPr>
          <w:p w14:paraId="303E73A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SKBDAEXPNOW18</w:t>
            </w:r>
          </w:p>
        </w:tc>
        <w:tc>
          <w:tcPr>
            <w:tcW w:w="714" w:type="dxa"/>
            <w:shd w:val="clear" w:color="auto" w:fill="auto"/>
          </w:tcPr>
          <w:p w14:paraId="66E7E53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2.97</w:t>
            </w:r>
          </w:p>
        </w:tc>
        <w:tc>
          <w:tcPr>
            <w:tcW w:w="655" w:type="dxa"/>
            <w:shd w:val="clear" w:color="auto" w:fill="auto"/>
          </w:tcPr>
          <w:p w14:paraId="69528D5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471" w:type="dxa"/>
            <w:shd w:val="clear" w:color="auto" w:fill="auto"/>
          </w:tcPr>
          <w:p w14:paraId="1F04E1D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w:t>
            </w:r>
          </w:p>
        </w:tc>
        <w:tc>
          <w:tcPr>
            <w:tcW w:w="567" w:type="dxa"/>
            <w:shd w:val="clear" w:color="auto" w:fill="auto"/>
          </w:tcPr>
          <w:p w14:paraId="1959383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2.64</w:t>
            </w:r>
          </w:p>
        </w:tc>
        <w:tc>
          <w:tcPr>
            <w:tcW w:w="704" w:type="dxa"/>
            <w:shd w:val="clear" w:color="auto" w:fill="auto"/>
          </w:tcPr>
          <w:p w14:paraId="0ECE95E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r>
      <w:tr w:rsidR="00593D59" w:rsidRPr="00A92FD9" w14:paraId="360716E1" w14:textId="77777777" w:rsidTr="005B52D9">
        <w:trPr>
          <w:cantSplit/>
        </w:trPr>
        <w:tc>
          <w:tcPr>
            <w:tcW w:w="1706" w:type="dxa"/>
            <w:shd w:val="clear" w:color="auto" w:fill="auto"/>
          </w:tcPr>
          <w:p w14:paraId="39E0833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SKBDAIMPNOW3</w:t>
            </w:r>
          </w:p>
        </w:tc>
        <w:tc>
          <w:tcPr>
            <w:tcW w:w="709" w:type="dxa"/>
            <w:shd w:val="clear" w:color="auto" w:fill="auto"/>
          </w:tcPr>
          <w:p w14:paraId="7516A1B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3.07</w:t>
            </w:r>
          </w:p>
        </w:tc>
        <w:tc>
          <w:tcPr>
            <w:tcW w:w="567" w:type="dxa"/>
            <w:shd w:val="clear" w:color="auto" w:fill="auto"/>
          </w:tcPr>
          <w:p w14:paraId="0046769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696" w:type="dxa"/>
            <w:shd w:val="clear" w:color="auto" w:fill="auto"/>
          </w:tcPr>
          <w:p w14:paraId="2A4076F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SKBDAEXPNOW13</w:t>
            </w:r>
          </w:p>
        </w:tc>
        <w:tc>
          <w:tcPr>
            <w:tcW w:w="714" w:type="dxa"/>
            <w:shd w:val="clear" w:color="auto" w:fill="auto"/>
          </w:tcPr>
          <w:p w14:paraId="0620C21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2.88</w:t>
            </w:r>
          </w:p>
        </w:tc>
        <w:tc>
          <w:tcPr>
            <w:tcW w:w="655" w:type="dxa"/>
            <w:shd w:val="clear" w:color="auto" w:fill="auto"/>
          </w:tcPr>
          <w:p w14:paraId="31C2C4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471" w:type="dxa"/>
            <w:shd w:val="clear" w:color="auto" w:fill="auto"/>
          </w:tcPr>
          <w:p w14:paraId="1806802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SKBDANFTNOW14</w:t>
            </w:r>
          </w:p>
        </w:tc>
        <w:tc>
          <w:tcPr>
            <w:tcW w:w="567" w:type="dxa"/>
            <w:shd w:val="clear" w:color="auto" w:fill="auto"/>
          </w:tcPr>
          <w:p w14:paraId="4C6FA21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2.64</w:t>
            </w:r>
          </w:p>
        </w:tc>
        <w:tc>
          <w:tcPr>
            <w:tcW w:w="704" w:type="dxa"/>
            <w:shd w:val="clear" w:color="auto" w:fill="auto"/>
          </w:tcPr>
          <w:p w14:paraId="71AA86E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r>
      <w:tr w:rsidR="00593D59" w:rsidRPr="00A92FD9" w14:paraId="59E1A001" w14:textId="77777777" w:rsidTr="005B52D9">
        <w:trPr>
          <w:cantSplit/>
        </w:trPr>
        <w:tc>
          <w:tcPr>
            <w:tcW w:w="1706" w:type="dxa"/>
            <w:shd w:val="clear" w:color="auto" w:fill="auto"/>
          </w:tcPr>
          <w:p w14:paraId="4905750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SKBDAIMPNOW12</w:t>
            </w:r>
          </w:p>
        </w:tc>
        <w:tc>
          <w:tcPr>
            <w:tcW w:w="709" w:type="dxa"/>
            <w:shd w:val="clear" w:color="auto" w:fill="auto"/>
          </w:tcPr>
          <w:p w14:paraId="7168603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c>
          <w:tcPr>
            <w:tcW w:w="567" w:type="dxa"/>
            <w:shd w:val="clear" w:color="auto" w:fill="auto"/>
          </w:tcPr>
          <w:p w14:paraId="4C401EC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696" w:type="dxa"/>
            <w:shd w:val="clear" w:color="auto" w:fill="auto"/>
          </w:tcPr>
          <w:p w14:paraId="52E9C1C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SKBDAEXPNOW12</w:t>
            </w:r>
          </w:p>
        </w:tc>
        <w:tc>
          <w:tcPr>
            <w:tcW w:w="714" w:type="dxa"/>
            <w:shd w:val="clear" w:color="auto" w:fill="auto"/>
          </w:tcPr>
          <w:p w14:paraId="6CBC21C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2.78</w:t>
            </w:r>
          </w:p>
        </w:tc>
        <w:tc>
          <w:tcPr>
            <w:tcW w:w="655" w:type="dxa"/>
            <w:shd w:val="clear" w:color="auto" w:fill="auto"/>
          </w:tcPr>
          <w:p w14:paraId="0868760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471" w:type="dxa"/>
            <w:shd w:val="clear" w:color="auto" w:fill="auto"/>
          </w:tcPr>
          <w:p w14:paraId="2A84E74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SKBDANFTNOW15</w:t>
            </w:r>
          </w:p>
        </w:tc>
        <w:tc>
          <w:tcPr>
            <w:tcW w:w="567" w:type="dxa"/>
            <w:shd w:val="clear" w:color="auto" w:fill="auto"/>
          </w:tcPr>
          <w:p w14:paraId="47AA390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2.61</w:t>
            </w:r>
          </w:p>
        </w:tc>
        <w:tc>
          <w:tcPr>
            <w:tcW w:w="704" w:type="dxa"/>
            <w:shd w:val="clear" w:color="auto" w:fill="auto"/>
          </w:tcPr>
          <w:p w14:paraId="6859D8D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r>
      <w:tr w:rsidR="00593D59" w:rsidRPr="00A92FD9" w14:paraId="03B3D2E4" w14:textId="77777777" w:rsidTr="005B52D9">
        <w:trPr>
          <w:cantSplit/>
        </w:trPr>
        <w:tc>
          <w:tcPr>
            <w:tcW w:w="1706" w:type="dxa"/>
            <w:shd w:val="clear" w:color="auto" w:fill="auto"/>
          </w:tcPr>
          <w:p w14:paraId="3FC41AA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SKBDAIMPNOW11</w:t>
            </w:r>
          </w:p>
        </w:tc>
        <w:tc>
          <w:tcPr>
            <w:tcW w:w="709" w:type="dxa"/>
            <w:shd w:val="clear" w:color="auto" w:fill="auto"/>
          </w:tcPr>
          <w:p w14:paraId="613F862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c>
          <w:tcPr>
            <w:tcW w:w="567" w:type="dxa"/>
            <w:shd w:val="clear" w:color="auto" w:fill="auto"/>
          </w:tcPr>
          <w:p w14:paraId="5D099DC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696" w:type="dxa"/>
            <w:shd w:val="clear" w:color="auto" w:fill="auto"/>
          </w:tcPr>
          <w:p w14:paraId="54F74D9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SKBDAEXPNOW7</w:t>
            </w:r>
          </w:p>
        </w:tc>
        <w:tc>
          <w:tcPr>
            <w:tcW w:w="714" w:type="dxa"/>
            <w:shd w:val="clear" w:color="auto" w:fill="auto"/>
          </w:tcPr>
          <w:p w14:paraId="2E6943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2.71</w:t>
            </w:r>
          </w:p>
        </w:tc>
        <w:tc>
          <w:tcPr>
            <w:tcW w:w="655" w:type="dxa"/>
            <w:shd w:val="clear" w:color="auto" w:fill="auto"/>
          </w:tcPr>
          <w:p w14:paraId="175C9E1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471" w:type="dxa"/>
            <w:shd w:val="clear" w:color="auto" w:fill="auto"/>
          </w:tcPr>
          <w:p w14:paraId="5728E1E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SKBDANFTNOW3</w:t>
            </w:r>
          </w:p>
        </w:tc>
        <w:tc>
          <w:tcPr>
            <w:tcW w:w="567" w:type="dxa"/>
            <w:shd w:val="clear" w:color="auto" w:fill="auto"/>
          </w:tcPr>
          <w:p w14:paraId="566EE15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704" w:type="dxa"/>
            <w:shd w:val="clear" w:color="auto" w:fill="auto"/>
          </w:tcPr>
          <w:p w14:paraId="76C8781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r>
      <w:tr w:rsidR="00593D59" w:rsidRPr="00A92FD9" w14:paraId="7F6208FF" w14:textId="77777777" w:rsidTr="005B52D9">
        <w:trPr>
          <w:cantSplit/>
        </w:trPr>
        <w:tc>
          <w:tcPr>
            <w:tcW w:w="1706" w:type="dxa"/>
            <w:shd w:val="clear" w:color="auto" w:fill="auto"/>
          </w:tcPr>
          <w:p w14:paraId="24AE21B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SKBDAIMPNOW17</w:t>
            </w:r>
          </w:p>
        </w:tc>
        <w:tc>
          <w:tcPr>
            <w:tcW w:w="709" w:type="dxa"/>
            <w:shd w:val="clear" w:color="auto" w:fill="auto"/>
          </w:tcPr>
          <w:p w14:paraId="4750156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2.97</w:t>
            </w:r>
          </w:p>
        </w:tc>
        <w:tc>
          <w:tcPr>
            <w:tcW w:w="567" w:type="dxa"/>
            <w:shd w:val="clear" w:color="auto" w:fill="auto"/>
          </w:tcPr>
          <w:p w14:paraId="665161B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696" w:type="dxa"/>
            <w:shd w:val="clear" w:color="auto" w:fill="auto"/>
          </w:tcPr>
          <w:p w14:paraId="5B1F634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SKBDAEXPNOW3</w:t>
            </w:r>
          </w:p>
        </w:tc>
        <w:tc>
          <w:tcPr>
            <w:tcW w:w="714" w:type="dxa"/>
            <w:shd w:val="clear" w:color="auto" w:fill="auto"/>
          </w:tcPr>
          <w:p w14:paraId="5E308FE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2.68</w:t>
            </w:r>
          </w:p>
        </w:tc>
        <w:tc>
          <w:tcPr>
            <w:tcW w:w="655" w:type="dxa"/>
            <w:shd w:val="clear" w:color="auto" w:fill="auto"/>
          </w:tcPr>
          <w:p w14:paraId="080D8D7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471" w:type="dxa"/>
            <w:shd w:val="clear" w:color="auto" w:fill="auto"/>
          </w:tcPr>
          <w:p w14:paraId="0AF84A4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SKBDANFTNOW2</w:t>
            </w:r>
          </w:p>
        </w:tc>
        <w:tc>
          <w:tcPr>
            <w:tcW w:w="567" w:type="dxa"/>
            <w:shd w:val="clear" w:color="auto" w:fill="auto"/>
          </w:tcPr>
          <w:p w14:paraId="72461C9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704" w:type="dxa"/>
            <w:shd w:val="clear" w:color="auto" w:fill="auto"/>
          </w:tcPr>
          <w:p w14:paraId="06C2EF4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r>
      <w:tr w:rsidR="00593D59" w:rsidRPr="00A92FD9" w14:paraId="2FCDFA3C" w14:textId="77777777" w:rsidTr="005B52D9">
        <w:trPr>
          <w:cantSplit/>
        </w:trPr>
        <w:tc>
          <w:tcPr>
            <w:tcW w:w="1706" w:type="dxa"/>
            <w:shd w:val="clear" w:color="auto" w:fill="auto"/>
          </w:tcPr>
          <w:p w14:paraId="6F00242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SKBDAIMPNOW8</w:t>
            </w:r>
          </w:p>
        </w:tc>
        <w:tc>
          <w:tcPr>
            <w:tcW w:w="709" w:type="dxa"/>
            <w:shd w:val="clear" w:color="auto" w:fill="auto"/>
          </w:tcPr>
          <w:p w14:paraId="737806B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2.95</w:t>
            </w:r>
          </w:p>
        </w:tc>
        <w:tc>
          <w:tcPr>
            <w:tcW w:w="567" w:type="dxa"/>
            <w:shd w:val="clear" w:color="auto" w:fill="auto"/>
          </w:tcPr>
          <w:p w14:paraId="5EA79CB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696" w:type="dxa"/>
            <w:shd w:val="clear" w:color="auto" w:fill="auto"/>
          </w:tcPr>
          <w:p w14:paraId="5F34BFE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SKBDAEXPNOW19</w:t>
            </w:r>
          </w:p>
        </w:tc>
        <w:tc>
          <w:tcPr>
            <w:tcW w:w="714" w:type="dxa"/>
            <w:shd w:val="clear" w:color="auto" w:fill="auto"/>
          </w:tcPr>
          <w:p w14:paraId="05B3A29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2.64</w:t>
            </w:r>
          </w:p>
        </w:tc>
        <w:tc>
          <w:tcPr>
            <w:tcW w:w="655" w:type="dxa"/>
            <w:shd w:val="clear" w:color="auto" w:fill="auto"/>
          </w:tcPr>
          <w:p w14:paraId="57715D3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471" w:type="dxa"/>
            <w:shd w:val="clear" w:color="auto" w:fill="auto"/>
          </w:tcPr>
          <w:p w14:paraId="3312B39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SKBDANFTNOW13</w:t>
            </w:r>
          </w:p>
        </w:tc>
        <w:tc>
          <w:tcPr>
            <w:tcW w:w="567" w:type="dxa"/>
            <w:shd w:val="clear" w:color="auto" w:fill="auto"/>
          </w:tcPr>
          <w:p w14:paraId="6F809E2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2.56</w:t>
            </w:r>
          </w:p>
        </w:tc>
        <w:tc>
          <w:tcPr>
            <w:tcW w:w="704" w:type="dxa"/>
            <w:shd w:val="clear" w:color="auto" w:fill="auto"/>
          </w:tcPr>
          <w:p w14:paraId="3440AA3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r>
      <w:tr w:rsidR="00593D59" w:rsidRPr="00A92FD9" w14:paraId="65F57C95" w14:textId="77777777" w:rsidTr="005B52D9">
        <w:trPr>
          <w:cantSplit/>
        </w:trPr>
        <w:tc>
          <w:tcPr>
            <w:tcW w:w="1706" w:type="dxa"/>
            <w:shd w:val="clear" w:color="auto" w:fill="auto"/>
          </w:tcPr>
          <w:p w14:paraId="0C05A0D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lastRenderedPageBreak/>
              <w:t>SKBDAIMPNOW9</w:t>
            </w:r>
          </w:p>
        </w:tc>
        <w:tc>
          <w:tcPr>
            <w:tcW w:w="709" w:type="dxa"/>
            <w:shd w:val="clear" w:color="auto" w:fill="auto"/>
          </w:tcPr>
          <w:p w14:paraId="4EF9530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2.93</w:t>
            </w:r>
          </w:p>
        </w:tc>
        <w:tc>
          <w:tcPr>
            <w:tcW w:w="567" w:type="dxa"/>
            <w:shd w:val="clear" w:color="auto" w:fill="auto"/>
          </w:tcPr>
          <w:p w14:paraId="4DF2AFA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696" w:type="dxa"/>
            <w:shd w:val="clear" w:color="auto" w:fill="auto"/>
          </w:tcPr>
          <w:p w14:paraId="72493C0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SKBDAEXPNOW17</w:t>
            </w:r>
          </w:p>
        </w:tc>
        <w:tc>
          <w:tcPr>
            <w:tcW w:w="714" w:type="dxa"/>
            <w:shd w:val="clear" w:color="auto" w:fill="auto"/>
          </w:tcPr>
          <w:p w14:paraId="7E91F39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655" w:type="dxa"/>
            <w:shd w:val="clear" w:color="auto" w:fill="auto"/>
          </w:tcPr>
          <w:p w14:paraId="403B210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471" w:type="dxa"/>
            <w:shd w:val="clear" w:color="auto" w:fill="auto"/>
          </w:tcPr>
          <w:p w14:paraId="376DF6E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SKBDANFTNOW4</w:t>
            </w:r>
          </w:p>
        </w:tc>
        <w:tc>
          <w:tcPr>
            <w:tcW w:w="567" w:type="dxa"/>
            <w:shd w:val="clear" w:color="auto" w:fill="auto"/>
          </w:tcPr>
          <w:p w14:paraId="10A6106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704" w:type="dxa"/>
            <w:shd w:val="clear" w:color="auto" w:fill="auto"/>
          </w:tcPr>
          <w:p w14:paraId="4DD0FFE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r>
      <w:tr w:rsidR="00593D59" w:rsidRPr="00A92FD9" w14:paraId="192086CD" w14:textId="77777777" w:rsidTr="005B52D9">
        <w:trPr>
          <w:cantSplit/>
        </w:trPr>
        <w:tc>
          <w:tcPr>
            <w:tcW w:w="1706" w:type="dxa"/>
            <w:shd w:val="clear" w:color="auto" w:fill="auto"/>
          </w:tcPr>
          <w:p w14:paraId="15B9472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SKBDAIMPNOW19</w:t>
            </w:r>
          </w:p>
        </w:tc>
        <w:tc>
          <w:tcPr>
            <w:tcW w:w="709" w:type="dxa"/>
            <w:shd w:val="clear" w:color="auto" w:fill="auto"/>
          </w:tcPr>
          <w:p w14:paraId="7FEB9A0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2.90</w:t>
            </w:r>
          </w:p>
        </w:tc>
        <w:tc>
          <w:tcPr>
            <w:tcW w:w="567" w:type="dxa"/>
            <w:shd w:val="clear" w:color="auto" w:fill="auto"/>
          </w:tcPr>
          <w:p w14:paraId="0C7FF55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696" w:type="dxa"/>
            <w:shd w:val="clear" w:color="auto" w:fill="auto"/>
          </w:tcPr>
          <w:p w14:paraId="23F4413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SKBDAEXPNOW9</w:t>
            </w:r>
          </w:p>
        </w:tc>
        <w:tc>
          <w:tcPr>
            <w:tcW w:w="714" w:type="dxa"/>
            <w:shd w:val="clear" w:color="auto" w:fill="auto"/>
          </w:tcPr>
          <w:p w14:paraId="6C765AF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655" w:type="dxa"/>
            <w:shd w:val="clear" w:color="auto" w:fill="auto"/>
          </w:tcPr>
          <w:p w14:paraId="138D290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471" w:type="dxa"/>
            <w:shd w:val="clear" w:color="auto" w:fill="auto"/>
          </w:tcPr>
          <w:p w14:paraId="296B9CE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SKBDANFTNOW8</w:t>
            </w:r>
          </w:p>
        </w:tc>
        <w:tc>
          <w:tcPr>
            <w:tcW w:w="567" w:type="dxa"/>
            <w:shd w:val="clear" w:color="auto" w:fill="auto"/>
          </w:tcPr>
          <w:p w14:paraId="2070107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2.51</w:t>
            </w:r>
          </w:p>
        </w:tc>
        <w:tc>
          <w:tcPr>
            <w:tcW w:w="704" w:type="dxa"/>
            <w:shd w:val="clear" w:color="auto" w:fill="auto"/>
          </w:tcPr>
          <w:p w14:paraId="0634229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r>
      <w:tr w:rsidR="00593D59" w:rsidRPr="00A92FD9" w14:paraId="04446BB4" w14:textId="77777777" w:rsidTr="005B52D9">
        <w:trPr>
          <w:cantSplit/>
        </w:trPr>
        <w:tc>
          <w:tcPr>
            <w:tcW w:w="1706" w:type="dxa"/>
            <w:shd w:val="clear" w:color="auto" w:fill="auto"/>
          </w:tcPr>
          <w:p w14:paraId="0FE02EE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SKBDAIMPNOW10</w:t>
            </w:r>
          </w:p>
        </w:tc>
        <w:tc>
          <w:tcPr>
            <w:tcW w:w="709" w:type="dxa"/>
            <w:shd w:val="clear" w:color="auto" w:fill="auto"/>
          </w:tcPr>
          <w:p w14:paraId="26752CB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2.90</w:t>
            </w:r>
          </w:p>
        </w:tc>
        <w:tc>
          <w:tcPr>
            <w:tcW w:w="567" w:type="dxa"/>
            <w:shd w:val="clear" w:color="auto" w:fill="auto"/>
          </w:tcPr>
          <w:p w14:paraId="7842250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696" w:type="dxa"/>
            <w:shd w:val="clear" w:color="auto" w:fill="auto"/>
          </w:tcPr>
          <w:p w14:paraId="1C944E2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SKBDAEXPNOW16</w:t>
            </w:r>
          </w:p>
        </w:tc>
        <w:tc>
          <w:tcPr>
            <w:tcW w:w="714" w:type="dxa"/>
            <w:shd w:val="clear" w:color="auto" w:fill="auto"/>
          </w:tcPr>
          <w:p w14:paraId="0085D26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2.56</w:t>
            </w:r>
          </w:p>
        </w:tc>
        <w:tc>
          <w:tcPr>
            <w:tcW w:w="655" w:type="dxa"/>
            <w:shd w:val="clear" w:color="auto" w:fill="auto"/>
          </w:tcPr>
          <w:p w14:paraId="28E59CC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471" w:type="dxa"/>
            <w:shd w:val="clear" w:color="auto" w:fill="auto"/>
          </w:tcPr>
          <w:p w14:paraId="0BBC2C3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SKBDANFTNOW19</w:t>
            </w:r>
          </w:p>
        </w:tc>
        <w:tc>
          <w:tcPr>
            <w:tcW w:w="567" w:type="dxa"/>
            <w:shd w:val="clear" w:color="auto" w:fill="auto"/>
          </w:tcPr>
          <w:p w14:paraId="4CF9794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2.49</w:t>
            </w:r>
          </w:p>
        </w:tc>
        <w:tc>
          <w:tcPr>
            <w:tcW w:w="704" w:type="dxa"/>
            <w:shd w:val="clear" w:color="auto" w:fill="auto"/>
          </w:tcPr>
          <w:p w14:paraId="19AFB1C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r>
      <w:tr w:rsidR="00593D59" w:rsidRPr="00A92FD9" w14:paraId="610C10D3" w14:textId="77777777" w:rsidTr="005B52D9">
        <w:trPr>
          <w:cantSplit/>
        </w:trPr>
        <w:tc>
          <w:tcPr>
            <w:tcW w:w="1706" w:type="dxa"/>
            <w:shd w:val="clear" w:color="auto" w:fill="auto"/>
          </w:tcPr>
          <w:p w14:paraId="4FE4794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SKBDAIMPNOW13</w:t>
            </w:r>
          </w:p>
        </w:tc>
        <w:tc>
          <w:tcPr>
            <w:tcW w:w="709" w:type="dxa"/>
            <w:shd w:val="clear" w:color="auto" w:fill="auto"/>
          </w:tcPr>
          <w:p w14:paraId="0B0DB56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2.76</w:t>
            </w:r>
          </w:p>
        </w:tc>
        <w:tc>
          <w:tcPr>
            <w:tcW w:w="567" w:type="dxa"/>
            <w:shd w:val="clear" w:color="auto" w:fill="auto"/>
          </w:tcPr>
          <w:p w14:paraId="27F4AF4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696" w:type="dxa"/>
            <w:shd w:val="clear" w:color="auto" w:fill="auto"/>
          </w:tcPr>
          <w:p w14:paraId="70F5B4A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SKBDAEXPNOW10</w:t>
            </w:r>
          </w:p>
        </w:tc>
        <w:tc>
          <w:tcPr>
            <w:tcW w:w="714" w:type="dxa"/>
            <w:shd w:val="clear" w:color="auto" w:fill="auto"/>
          </w:tcPr>
          <w:p w14:paraId="1D202D6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655" w:type="dxa"/>
            <w:shd w:val="clear" w:color="auto" w:fill="auto"/>
          </w:tcPr>
          <w:p w14:paraId="767BA8C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471" w:type="dxa"/>
            <w:shd w:val="clear" w:color="auto" w:fill="auto"/>
          </w:tcPr>
          <w:p w14:paraId="0107CA7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SKBDANFTNOW9</w:t>
            </w:r>
          </w:p>
        </w:tc>
        <w:tc>
          <w:tcPr>
            <w:tcW w:w="567" w:type="dxa"/>
            <w:shd w:val="clear" w:color="auto" w:fill="auto"/>
          </w:tcPr>
          <w:p w14:paraId="22F00DB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2.47</w:t>
            </w:r>
          </w:p>
        </w:tc>
        <w:tc>
          <w:tcPr>
            <w:tcW w:w="704" w:type="dxa"/>
            <w:shd w:val="clear" w:color="auto" w:fill="auto"/>
          </w:tcPr>
          <w:p w14:paraId="6E4B7D1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r>
      <w:tr w:rsidR="00593D59" w:rsidRPr="00A92FD9" w14:paraId="2400B23C" w14:textId="77777777" w:rsidTr="005B52D9">
        <w:trPr>
          <w:cantSplit/>
        </w:trPr>
        <w:tc>
          <w:tcPr>
            <w:tcW w:w="1706" w:type="dxa"/>
            <w:shd w:val="clear" w:color="auto" w:fill="auto"/>
          </w:tcPr>
          <w:p w14:paraId="26EE48F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SKBDAIMPNOW14</w:t>
            </w:r>
          </w:p>
        </w:tc>
        <w:tc>
          <w:tcPr>
            <w:tcW w:w="709" w:type="dxa"/>
            <w:shd w:val="clear" w:color="auto" w:fill="auto"/>
          </w:tcPr>
          <w:p w14:paraId="1E711AA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2.71</w:t>
            </w:r>
          </w:p>
        </w:tc>
        <w:tc>
          <w:tcPr>
            <w:tcW w:w="567" w:type="dxa"/>
            <w:shd w:val="clear" w:color="auto" w:fill="auto"/>
          </w:tcPr>
          <w:p w14:paraId="7418F9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696" w:type="dxa"/>
            <w:shd w:val="clear" w:color="auto" w:fill="auto"/>
          </w:tcPr>
          <w:p w14:paraId="7D1AF74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SKBDAEXPNOW8</w:t>
            </w:r>
          </w:p>
        </w:tc>
        <w:tc>
          <w:tcPr>
            <w:tcW w:w="714" w:type="dxa"/>
            <w:shd w:val="clear" w:color="auto" w:fill="auto"/>
          </w:tcPr>
          <w:p w14:paraId="0E8D3BE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655" w:type="dxa"/>
            <w:shd w:val="clear" w:color="auto" w:fill="auto"/>
          </w:tcPr>
          <w:p w14:paraId="5B40EAE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471" w:type="dxa"/>
            <w:shd w:val="clear" w:color="auto" w:fill="auto"/>
          </w:tcPr>
          <w:p w14:paraId="6480B12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SKBDANFTNOW11</w:t>
            </w:r>
          </w:p>
        </w:tc>
        <w:tc>
          <w:tcPr>
            <w:tcW w:w="567" w:type="dxa"/>
            <w:shd w:val="clear" w:color="auto" w:fill="auto"/>
          </w:tcPr>
          <w:p w14:paraId="3818199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2.41</w:t>
            </w:r>
          </w:p>
        </w:tc>
        <w:tc>
          <w:tcPr>
            <w:tcW w:w="704" w:type="dxa"/>
            <w:shd w:val="clear" w:color="auto" w:fill="auto"/>
          </w:tcPr>
          <w:p w14:paraId="0F9A0D6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r>
      <w:tr w:rsidR="00593D59" w:rsidRPr="00A92FD9" w14:paraId="112A8B5A" w14:textId="77777777" w:rsidTr="005B52D9">
        <w:trPr>
          <w:cantSplit/>
        </w:trPr>
        <w:tc>
          <w:tcPr>
            <w:tcW w:w="1706" w:type="dxa"/>
            <w:shd w:val="clear" w:color="auto" w:fill="auto"/>
          </w:tcPr>
          <w:p w14:paraId="49C279C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SKBDAIMPNOW15</w:t>
            </w:r>
          </w:p>
        </w:tc>
        <w:tc>
          <w:tcPr>
            <w:tcW w:w="709" w:type="dxa"/>
            <w:shd w:val="clear" w:color="auto" w:fill="auto"/>
          </w:tcPr>
          <w:p w14:paraId="44C6497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2.59</w:t>
            </w:r>
          </w:p>
        </w:tc>
        <w:tc>
          <w:tcPr>
            <w:tcW w:w="567" w:type="dxa"/>
            <w:shd w:val="clear" w:color="auto" w:fill="auto"/>
          </w:tcPr>
          <w:p w14:paraId="05FD3E5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696" w:type="dxa"/>
            <w:shd w:val="clear" w:color="auto" w:fill="auto"/>
          </w:tcPr>
          <w:p w14:paraId="5F4D367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SKBDAEXPNOW11</w:t>
            </w:r>
          </w:p>
        </w:tc>
        <w:tc>
          <w:tcPr>
            <w:tcW w:w="714" w:type="dxa"/>
            <w:shd w:val="clear" w:color="auto" w:fill="auto"/>
          </w:tcPr>
          <w:p w14:paraId="3030640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2.44</w:t>
            </w:r>
          </w:p>
        </w:tc>
        <w:tc>
          <w:tcPr>
            <w:tcW w:w="655" w:type="dxa"/>
            <w:shd w:val="clear" w:color="auto" w:fill="auto"/>
          </w:tcPr>
          <w:p w14:paraId="4B7A3BB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471" w:type="dxa"/>
            <w:shd w:val="clear" w:color="auto" w:fill="auto"/>
          </w:tcPr>
          <w:p w14:paraId="2B5250F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SKBDANFTNOW10</w:t>
            </w:r>
          </w:p>
        </w:tc>
        <w:tc>
          <w:tcPr>
            <w:tcW w:w="567" w:type="dxa"/>
            <w:shd w:val="clear" w:color="auto" w:fill="auto"/>
          </w:tcPr>
          <w:p w14:paraId="0FF82FD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2.32</w:t>
            </w:r>
          </w:p>
        </w:tc>
        <w:tc>
          <w:tcPr>
            <w:tcW w:w="704" w:type="dxa"/>
            <w:shd w:val="clear" w:color="auto" w:fill="auto"/>
          </w:tcPr>
          <w:p w14:paraId="3F50932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r>
    </w:tbl>
    <w:p w14:paraId="2830AE0D"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6E91DE98" w14:textId="06156C12" w:rsidR="00593D59" w:rsidRPr="00DA0641" w:rsidRDefault="00593D59" w:rsidP="00290F0E">
      <w:r w:rsidRPr="00DA0641">
        <w:t xml:space="preserve">The same analysis was run for ‘future’ BDA implementation, BDA exploitation and </w:t>
      </w:r>
      <w:r w:rsidR="005B52D9">
        <w:t xml:space="preserve">the </w:t>
      </w:r>
      <w:r w:rsidRPr="00DA0641">
        <w:t xml:space="preserve">need for BDA training as presented in </w:t>
      </w:r>
      <w:r w:rsidRPr="00DA0641">
        <w:fldChar w:fldCharType="begin"/>
      </w:r>
      <w:r w:rsidRPr="00DA0641">
        <w:instrText xml:space="preserve"> REF _Ref32938110 \h </w:instrText>
      </w:r>
      <w:r w:rsidR="00290F0E">
        <w:instrText xml:space="preserve"> \* MERGEFORMAT </w:instrText>
      </w:r>
      <w:r w:rsidRPr="00DA0641">
        <w:fldChar w:fldCharType="separate"/>
      </w:r>
      <w:r w:rsidR="00F70D7D" w:rsidRPr="00DA0641">
        <w:t xml:space="preserve">Table </w:t>
      </w:r>
      <w:r w:rsidR="00F70D7D">
        <w:rPr>
          <w:noProof/>
        </w:rPr>
        <w:t>97</w:t>
      </w:r>
      <w:r w:rsidRPr="00DA0641">
        <w:fldChar w:fldCharType="end"/>
      </w:r>
      <w:r w:rsidRPr="00DA0641">
        <w:t xml:space="preserve">. The results show that in </w:t>
      </w:r>
      <w:r w:rsidR="000E3375">
        <w:t xml:space="preserve">the </w:t>
      </w:r>
      <w:r w:rsidRPr="00DA0641">
        <w:t xml:space="preserve">next five years, </w:t>
      </w:r>
      <w:r w:rsidR="00593822" w:rsidRPr="00DA0641">
        <w:t>skills,</w:t>
      </w:r>
      <w:r w:rsidRPr="00DA0641">
        <w:t xml:space="preserve"> and knowledge around Strategic Planning (SKBDAIMPFUT7) will be quite important for BDA implementation while Information Management will be the most important skill-knowledge for BDA exploitation. </w:t>
      </w:r>
      <w:r w:rsidR="00F862FD">
        <w:t>Strategic management seems to have a similar importance for both now and future BDA implementation</w:t>
      </w:r>
      <w:r w:rsidR="00F862FD" w:rsidRPr="00F862FD">
        <w:t xml:space="preserve"> </w:t>
      </w:r>
      <w:r w:rsidR="00F862FD">
        <w:t>because the organisations are still making sense of</w:t>
      </w:r>
      <w:r w:rsidR="00F862FD" w:rsidRPr="00F862FD">
        <w:t xml:space="preserve"> align</w:t>
      </w:r>
      <w:r w:rsidR="00F862FD">
        <w:t>ing</w:t>
      </w:r>
      <w:r w:rsidR="00F862FD" w:rsidRPr="00F862FD">
        <w:t xml:space="preserve"> their Data Strategy with their business objectives.</w:t>
      </w:r>
      <w:r w:rsidR="00F862FD">
        <w:t xml:space="preserve"> </w:t>
      </w:r>
      <w:r w:rsidR="00F862FD" w:rsidRPr="00F862FD">
        <w:t xml:space="preserve">Depending on </w:t>
      </w:r>
      <w:r w:rsidR="00F862FD">
        <w:t xml:space="preserve">changing </w:t>
      </w:r>
      <w:r w:rsidR="00F862FD" w:rsidRPr="00F862FD">
        <w:t>business objectives</w:t>
      </w:r>
      <w:r w:rsidR="00F862FD">
        <w:t>, organisations</w:t>
      </w:r>
      <w:r w:rsidR="00F862FD" w:rsidRPr="00F862FD">
        <w:t xml:space="preserve"> may institute </w:t>
      </w:r>
      <w:r w:rsidR="00F862FD">
        <w:t xml:space="preserve">strategic data management </w:t>
      </w:r>
      <w:r w:rsidR="00243461">
        <w:t>plans</w:t>
      </w:r>
      <w:r w:rsidR="00F862FD">
        <w:t xml:space="preserve"> for now and </w:t>
      </w:r>
      <w:r w:rsidR="00243461">
        <w:t xml:space="preserve">the </w:t>
      </w:r>
      <w:r w:rsidR="00F862FD">
        <w:t>future</w:t>
      </w:r>
      <w:r w:rsidR="00F862FD" w:rsidRPr="00F862FD">
        <w:t xml:space="preserve">. </w:t>
      </w:r>
      <w:r w:rsidRPr="00DA0641">
        <w:t xml:space="preserve">The respondents were </w:t>
      </w:r>
      <w:r w:rsidR="00243461">
        <w:t>of</w:t>
      </w:r>
      <w:r w:rsidRPr="00DA0641">
        <w:t xml:space="preserve"> a similar opinion for BIM as well. Strategic planning will be an important dimension for both BIM and BDA implementation. Supply Chain Management has reported </w:t>
      </w:r>
      <w:r w:rsidR="000E3375">
        <w:t>being</w:t>
      </w:r>
      <w:r w:rsidRPr="00DA0641">
        <w:t xml:space="preserve"> the skill-knowledge dimension that needs </w:t>
      </w:r>
      <w:r w:rsidR="000E3375">
        <w:t xml:space="preserve">the </w:t>
      </w:r>
      <w:r w:rsidRPr="00DA0641">
        <w:t>least training for BDA.</w:t>
      </w:r>
      <w:r w:rsidR="00F862FD">
        <w:t xml:space="preserve"> The reasons could be that </w:t>
      </w:r>
      <w:r w:rsidR="006526C0">
        <w:t>even though sup</w:t>
      </w:r>
      <w:r w:rsidR="006526C0" w:rsidRPr="006526C0">
        <w:t>ply chains generate big data</w:t>
      </w:r>
      <w:r w:rsidR="005B52D9">
        <w:t>,</w:t>
      </w:r>
      <w:r w:rsidR="006526C0">
        <w:t xml:space="preserve"> the value </w:t>
      </w:r>
      <w:r w:rsidR="005B52D9">
        <w:t xml:space="preserve">in fact </w:t>
      </w:r>
      <w:r w:rsidR="006526C0">
        <w:t>lies within the ability to turn that data into meaningful insights</w:t>
      </w:r>
      <w:r w:rsidR="006526C0" w:rsidRPr="006526C0">
        <w:t xml:space="preserve">. </w:t>
      </w:r>
      <w:r w:rsidR="006526C0">
        <w:t>M</w:t>
      </w:r>
      <w:r w:rsidR="00F862FD" w:rsidRPr="00F862FD">
        <w:t xml:space="preserve">ost companies </w:t>
      </w:r>
      <w:r w:rsidR="006526C0">
        <w:t xml:space="preserve">already have adequate training and related systems for supply chain management. But they </w:t>
      </w:r>
      <w:r w:rsidR="00F862FD" w:rsidRPr="00F862FD">
        <w:t>lack a structured process to explore, evaluate and capture big data opportunities in their supply chains.</w:t>
      </w:r>
    </w:p>
    <w:p w14:paraId="67C65491" w14:textId="01A8349C" w:rsidR="00593D59" w:rsidRPr="005B52D9" w:rsidRDefault="00593D59" w:rsidP="005B52D9">
      <w:r w:rsidRPr="00DA0641">
        <w:t xml:space="preserve">Further investigation </w:t>
      </w:r>
      <w:r w:rsidR="00A92FD9" w:rsidRPr="00DA0641">
        <w:t>into</w:t>
      </w:r>
      <w:r w:rsidRPr="00DA0641">
        <w:t xml:space="preserve"> the results of this study showed that respondents with </w:t>
      </w:r>
      <w:r w:rsidR="000E3375">
        <w:t>fewer</w:t>
      </w:r>
      <w:r w:rsidRPr="00DA0641">
        <w:t xml:space="preserve"> years of experience in BDA ha</w:t>
      </w:r>
      <w:r w:rsidR="000E3375">
        <w:t>ve</w:t>
      </w:r>
      <w:r w:rsidRPr="00DA0641">
        <w:t xml:space="preserve"> the most need for training in Information Management, compared to the respondents who have more experience in BDA. </w:t>
      </w:r>
    </w:p>
    <w:p w14:paraId="3EA726E7" w14:textId="7799B344" w:rsidR="00593D59" w:rsidRPr="00DA0641" w:rsidRDefault="00593D59" w:rsidP="00593D59">
      <w:pPr>
        <w:pStyle w:val="Caption"/>
        <w:keepNext/>
      </w:pPr>
      <w:bookmarkStart w:id="1187" w:name="_Ref32938110"/>
      <w:bookmarkStart w:id="1188" w:name="_Toc35347810"/>
      <w:bookmarkStart w:id="1189" w:name="_Toc49290945"/>
      <w:bookmarkStart w:id="1190" w:name="_Toc73916311"/>
      <w:r w:rsidRPr="00DA0641">
        <w:t xml:space="preserve">Table </w:t>
      </w:r>
      <w:r w:rsidRPr="00DA0641">
        <w:fldChar w:fldCharType="begin"/>
      </w:r>
      <w:r w:rsidRPr="00DA0641">
        <w:instrText xml:space="preserve"> SEQ Table \* ARABIC </w:instrText>
      </w:r>
      <w:r w:rsidRPr="00DA0641">
        <w:fldChar w:fldCharType="separate"/>
      </w:r>
      <w:r w:rsidR="00F70D7D">
        <w:rPr>
          <w:noProof/>
        </w:rPr>
        <w:t>97</w:t>
      </w:r>
      <w:r w:rsidRPr="00DA0641">
        <w:fldChar w:fldCharType="end"/>
      </w:r>
      <w:bookmarkEnd w:id="1187"/>
      <w:r w:rsidRPr="00DA0641">
        <w:t>- Future Skill-knowledge dimensions for BDA</w:t>
      </w:r>
      <w:bookmarkEnd w:id="1188"/>
      <w:bookmarkEnd w:id="1189"/>
      <w:bookmarkEnd w:id="1190"/>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1"/>
        <w:gridCol w:w="709"/>
        <w:gridCol w:w="641"/>
        <w:gridCol w:w="1627"/>
        <w:gridCol w:w="714"/>
        <w:gridCol w:w="655"/>
        <w:gridCol w:w="1329"/>
        <w:gridCol w:w="709"/>
        <w:gridCol w:w="704"/>
      </w:tblGrid>
      <w:tr w:rsidR="00593D59" w:rsidRPr="00A92FD9" w14:paraId="776BAB85" w14:textId="77777777" w:rsidTr="00593D59">
        <w:trPr>
          <w:cantSplit/>
        </w:trPr>
        <w:tc>
          <w:tcPr>
            <w:tcW w:w="8789" w:type="dxa"/>
            <w:gridSpan w:val="9"/>
            <w:shd w:val="clear" w:color="auto" w:fill="auto"/>
            <w:vAlign w:val="bottom"/>
          </w:tcPr>
          <w:p w14:paraId="2D8C38CC"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BIG DATA ANALYTICS (BDA)- FUTURE</w:t>
            </w:r>
          </w:p>
        </w:tc>
      </w:tr>
      <w:tr w:rsidR="00593D59" w:rsidRPr="00A92FD9" w14:paraId="4A36AAAA" w14:textId="77777777" w:rsidTr="00593D59">
        <w:trPr>
          <w:cantSplit/>
        </w:trPr>
        <w:tc>
          <w:tcPr>
            <w:tcW w:w="3051" w:type="dxa"/>
            <w:gridSpan w:val="3"/>
            <w:shd w:val="clear" w:color="auto" w:fill="auto"/>
            <w:vAlign w:val="bottom"/>
          </w:tcPr>
          <w:p w14:paraId="789FFD1B"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IMPLEMENTATION</w:t>
            </w:r>
          </w:p>
        </w:tc>
        <w:tc>
          <w:tcPr>
            <w:tcW w:w="2996" w:type="dxa"/>
            <w:gridSpan w:val="3"/>
            <w:shd w:val="clear" w:color="auto" w:fill="auto"/>
            <w:vAlign w:val="bottom"/>
          </w:tcPr>
          <w:p w14:paraId="2CBDF550"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EXPLOITATION</w:t>
            </w:r>
          </w:p>
        </w:tc>
        <w:tc>
          <w:tcPr>
            <w:tcW w:w="2742" w:type="dxa"/>
            <w:gridSpan w:val="3"/>
            <w:shd w:val="clear" w:color="auto" w:fill="auto"/>
            <w:vAlign w:val="bottom"/>
          </w:tcPr>
          <w:p w14:paraId="0E78C553"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NEED FOR TRAINING</w:t>
            </w:r>
          </w:p>
        </w:tc>
      </w:tr>
      <w:tr w:rsidR="00593D59" w:rsidRPr="00A92FD9" w14:paraId="3378B5CC" w14:textId="77777777" w:rsidTr="00593D59">
        <w:trPr>
          <w:cantSplit/>
        </w:trPr>
        <w:tc>
          <w:tcPr>
            <w:tcW w:w="1701" w:type="dxa"/>
            <w:shd w:val="clear" w:color="auto" w:fill="auto"/>
            <w:vAlign w:val="bottom"/>
          </w:tcPr>
          <w:p w14:paraId="2E3E075D"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1CAD38D4"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641" w:type="dxa"/>
            <w:shd w:val="clear" w:color="auto" w:fill="auto"/>
            <w:vAlign w:val="bottom"/>
          </w:tcPr>
          <w:p w14:paraId="3C69DFC7"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627" w:type="dxa"/>
            <w:shd w:val="clear" w:color="auto" w:fill="auto"/>
            <w:vAlign w:val="bottom"/>
          </w:tcPr>
          <w:p w14:paraId="44BAA910"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14" w:type="dxa"/>
            <w:shd w:val="clear" w:color="auto" w:fill="auto"/>
            <w:vAlign w:val="bottom"/>
          </w:tcPr>
          <w:p w14:paraId="47F4A780"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655" w:type="dxa"/>
            <w:shd w:val="clear" w:color="auto" w:fill="auto"/>
          </w:tcPr>
          <w:p w14:paraId="0FCAA76E"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329" w:type="dxa"/>
            <w:shd w:val="clear" w:color="auto" w:fill="auto"/>
            <w:vAlign w:val="bottom"/>
          </w:tcPr>
          <w:p w14:paraId="6C85D6D6"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658FD291"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704" w:type="dxa"/>
            <w:shd w:val="clear" w:color="auto" w:fill="auto"/>
          </w:tcPr>
          <w:p w14:paraId="598DE435"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r>
      <w:tr w:rsidR="00593D59" w:rsidRPr="00A92FD9" w14:paraId="773B6CB1" w14:textId="77777777" w:rsidTr="00593D59">
        <w:trPr>
          <w:cantSplit/>
        </w:trPr>
        <w:tc>
          <w:tcPr>
            <w:tcW w:w="1701" w:type="dxa"/>
            <w:shd w:val="clear" w:color="auto" w:fill="auto"/>
          </w:tcPr>
          <w:p w14:paraId="38E3263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SKBDAIMPFUT7</w:t>
            </w:r>
          </w:p>
        </w:tc>
        <w:tc>
          <w:tcPr>
            <w:tcW w:w="709" w:type="dxa"/>
            <w:shd w:val="clear" w:color="auto" w:fill="auto"/>
          </w:tcPr>
          <w:p w14:paraId="7D3D839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3.76</w:t>
            </w:r>
          </w:p>
        </w:tc>
        <w:tc>
          <w:tcPr>
            <w:tcW w:w="641" w:type="dxa"/>
            <w:shd w:val="clear" w:color="auto" w:fill="auto"/>
          </w:tcPr>
          <w:p w14:paraId="3BEE048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627" w:type="dxa"/>
            <w:shd w:val="clear" w:color="auto" w:fill="auto"/>
          </w:tcPr>
          <w:p w14:paraId="352FC22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SKBDAEXPFUT20</w:t>
            </w:r>
          </w:p>
        </w:tc>
        <w:tc>
          <w:tcPr>
            <w:tcW w:w="714" w:type="dxa"/>
            <w:shd w:val="clear" w:color="auto" w:fill="auto"/>
          </w:tcPr>
          <w:p w14:paraId="0438EEC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3.78</w:t>
            </w:r>
          </w:p>
        </w:tc>
        <w:tc>
          <w:tcPr>
            <w:tcW w:w="655" w:type="dxa"/>
            <w:shd w:val="clear" w:color="auto" w:fill="auto"/>
          </w:tcPr>
          <w:p w14:paraId="172BEA4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329" w:type="dxa"/>
            <w:shd w:val="clear" w:color="auto" w:fill="auto"/>
          </w:tcPr>
          <w:p w14:paraId="0AC79E4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SKBDANFTFUT20</w:t>
            </w:r>
          </w:p>
        </w:tc>
        <w:tc>
          <w:tcPr>
            <w:tcW w:w="709" w:type="dxa"/>
            <w:shd w:val="clear" w:color="auto" w:fill="auto"/>
          </w:tcPr>
          <w:p w14:paraId="270FE6A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3.20</w:t>
            </w:r>
          </w:p>
        </w:tc>
        <w:tc>
          <w:tcPr>
            <w:tcW w:w="704" w:type="dxa"/>
            <w:shd w:val="clear" w:color="auto" w:fill="auto"/>
          </w:tcPr>
          <w:p w14:paraId="280F8A5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r>
      <w:tr w:rsidR="00593D59" w:rsidRPr="00A92FD9" w14:paraId="77AB9126" w14:textId="77777777" w:rsidTr="00593D59">
        <w:trPr>
          <w:cantSplit/>
        </w:trPr>
        <w:tc>
          <w:tcPr>
            <w:tcW w:w="1701" w:type="dxa"/>
            <w:shd w:val="clear" w:color="auto" w:fill="auto"/>
          </w:tcPr>
          <w:p w14:paraId="3DC5C5E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lastRenderedPageBreak/>
              <w:t>SKBDAIMPFUT18</w:t>
            </w:r>
          </w:p>
        </w:tc>
        <w:tc>
          <w:tcPr>
            <w:tcW w:w="709" w:type="dxa"/>
            <w:shd w:val="clear" w:color="auto" w:fill="auto"/>
          </w:tcPr>
          <w:p w14:paraId="6744FAB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3.71</w:t>
            </w:r>
          </w:p>
        </w:tc>
        <w:tc>
          <w:tcPr>
            <w:tcW w:w="641" w:type="dxa"/>
            <w:shd w:val="clear" w:color="auto" w:fill="auto"/>
          </w:tcPr>
          <w:p w14:paraId="5C531E3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627" w:type="dxa"/>
            <w:shd w:val="clear" w:color="auto" w:fill="auto"/>
          </w:tcPr>
          <w:p w14:paraId="7BBBE93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SKBDAEXPFUT18</w:t>
            </w:r>
          </w:p>
        </w:tc>
        <w:tc>
          <w:tcPr>
            <w:tcW w:w="714" w:type="dxa"/>
            <w:shd w:val="clear" w:color="auto" w:fill="auto"/>
          </w:tcPr>
          <w:p w14:paraId="72EFDC9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3.44</w:t>
            </w:r>
          </w:p>
        </w:tc>
        <w:tc>
          <w:tcPr>
            <w:tcW w:w="655" w:type="dxa"/>
            <w:shd w:val="clear" w:color="auto" w:fill="auto"/>
          </w:tcPr>
          <w:p w14:paraId="76EF853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329" w:type="dxa"/>
            <w:shd w:val="clear" w:color="auto" w:fill="auto"/>
          </w:tcPr>
          <w:p w14:paraId="5DD69DD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SKBDANFTFUT6</w:t>
            </w:r>
          </w:p>
        </w:tc>
        <w:tc>
          <w:tcPr>
            <w:tcW w:w="709" w:type="dxa"/>
            <w:shd w:val="clear" w:color="auto" w:fill="auto"/>
          </w:tcPr>
          <w:p w14:paraId="0D73367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2.98</w:t>
            </w:r>
          </w:p>
        </w:tc>
        <w:tc>
          <w:tcPr>
            <w:tcW w:w="704" w:type="dxa"/>
            <w:shd w:val="clear" w:color="auto" w:fill="auto"/>
          </w:tcPr>
          <w:p w14:paraId="17FD9E3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r>
      <w:tr w:rsidR="00593D59" w:rsidRPr="00A92FD9" w14:paraId="6B64C355" w14:textId="77777777" w:rsidTr="00593D59">
        <w:trPr>
          <w:cantSplit/>
        </w:trPr>
        <w:tc>
          <w:tcPr>
            <w:tcW w:w="1701" w:type="dxa"/>
            <w:shd w:val="clear" w:color="auto" w:fill="auto"/>
          </w:tcPr>
          <w:p w14:paraId="0BEC519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SKBDAIMPFUT20</w:t>
            </w:r>
          </w:p>
        </w:tc>
        <w:tc>
          <w:tcPr>
            <w:tcW w:w="709" w:type="dxa"/>
            <w:shd w:val="clear" w:color="auto" w:fill="auto"/>
          </w:tcPr>
          <w:p w14:paraId="0403188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3.63</w:t>
            </w:r>
          </w:p>
        </w:tc>
        <w:tc>
          <w:tcPr>
            <w:tcW w:w="641" w:type="dxa"/>
            <w:shd w:val="clear" w:color="auto" w:fill="auto"/>
          </w:tcPr>
          <w:p w14:paraId="05D1950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627" w:type="dxa"/>
            <w:shd w:val="clear" w:color="auto" w:fill="auto"/>
          </w:tcPr>
          <w:p w14:paraId="544E925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SKBDAEXPFUT5</w:t>
            </w:r>
          </w:p>
        </w:tc>
        <w:tc>
          <w:tcPr>
            <w:tcW w:w="714" w:type="dxa"/>
            <w:shd w:val="clear" w:color="auto" w:fill="auto"/>
          </w:tcPr>
          <w:p w14:paraId="6551164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3.37</w:t>
            </w:r>
          </w:p>
        </w:tc>
        <w:tc>
          <w:tcPr>
            <w:tcW w:w="655" w:type="dxa"/>
            <w:shd w:val="clear" w:color="auto" w:fill="auto"/>
          </w:tcPr>
          <w:p w14:paraId="72D0999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329" w:type="dxa"/>
            <w:shd w:val="clear" w:color="auto" w:fill="auto"/>
          </w:tcPr>
          <w:p w14:paraId="47A193C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SKBDANFTFUT18</w:t>
            </w:r>
          </w:p>
        </w:tc>
        <w:tc>
          <w:tcPr>
            <w:tcW w:w="709" w:type="dxa"/>
            <w:shd w:val="clear" w:color="auto" w:fill="auto"/>
          </w:tcPr>
          <w:p w14:paraId="1CAFAD7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2.98</w:t>
            </w:r>
          </w:p>
        </w:tc>
        <w:tc>
          <w:tcPr>
            <w:tcW w:w="704" w:type="dxa"/>
            <w:shd w:val="clear" w:color="auto" w:fill="auto"/>
          </w:tcPr>
          <w:p w14:paraId="1A9F469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r>
      <w:tr w:rsidR="00593D59" w:rsidRPr="00A92FD9" w14:paraId="6FA39A05" w14:textId="77777777" w:rsidTr="00593D59">
        <w:trPr>
          <w:cantSplit/>
        </w:trPr>
        <w:tc>
          <w:tcPr>
            <w:tcW w:w="1701" w:type="dxa"/>
            <w:shd w:val="clear" w:color="auto" w:fill="auto"/>
          </w:tcPr>
          <w:p w14:paraId="13A68CF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SKBDAIMPFUT5</w:t>
            </w:r>
          </w:p>
        </w:tc>
        <w:tc>
          <w:tcPr>
            <w:tcW w:w="709" w:type="dxa"/>
            <w:shd w:val="clear" w:color="auto" w:fill="auto"/>
          </w:tcPr>
          <w:p w14:paraId="777AA79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3.42</w:t>
            </w:r>
          </w:p>
        </w:tc>
        <w:tc>
          <w:tcPr>
            <w:tcW w:w="641" w:type="dxa"/>
            <w:shd w:val="clear" w:color="auto" w:fill="auto"/>
          </w:tcPr>
          <w:p w14:paraId="377C06C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627" w:type="dxa"/>
            <w:shd w:val="clear" w:color="auto" w:fill="auto"/>
          </w:tcPr>
          <w:p w14:paraId="2C1BC4E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SKBDAEXPFUT15</w:t>
            </w:r>
          </w:p>
        </w:tc>
        <w:tc>
          <w:tcPr>
            <w:tcW w:w="714" w:type="dxa"/>
            <w:shd w:val="clear" w:color="auto" w:fill="auto"/>
          </w:tcPr>
          <w:p w14:paraId="405D7A8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3.22</w:t>
            </w:r>
          </w:p>
        </w:tc>
        <w:tc>
          <w:tcPr>
            <w:tcW w:w="655" w:type="dxa"/>
            <w:shd w:val="clear" w:color="auto" w:fill="auto"/>
          </w:tcPr>
          <w:p w14:paraId="5D32781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329" w:type="dxa"/>
            <w:shd w:val="clear" w:color="auto" w:fill="auto"/>
          </w:tcPr>
          <w:p w14:paraId="7436E00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SKBDANFTFUT7</w:t>
            </w:r>
          </w:p>
        </w:tc>
        <w:tc>
          <w:tcPr>
            <w:tcW w:w="709" w:type="dxa"/>
            <w:shd w:val="clear" w:color="auto" w:fill="auto"/>
          </w:tcPr>
          <w:p w14:paraId="783D512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2.97</w:t>
            </w:r>
          </w:p>
        </w:tc>
        <w:tc>
          <w:tcPr>
            <w:tcW w:w="704" w:type="dxa"/>
            <w:shd w:val="clear" w:color="auto" w:fill="auto"/>
          </w:tcPr>
          <w:p w14:paraId="635FDCB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r>
      <w:tr w:rsidR="00593D59" w:rsidRPr="00A92FD9" w14:paraId="77696D7C" w14:textId="77777777" w:rsidTr="00593D59">
        <w:trPr>
          <w:cantSplit/>
        </w:trPr>
        <w:tc>
          <w:tcPr>
            <w:tcW w:w="1701" w:type="dxa"/>
            <w:shd w:val="clear" w:color="auto" w:fill="auto"/>
          </w:tcPr>
          <w:p w14:paraId="7258927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w:t>
            </w:r>
          </w:p>
        </w:tc>
        <w:tc>
          <w:tcPr>
            <w:tcW w:w="709" w:type="dxa"/>
            <w:shd w:val="clear" w:color="auto" w:fill="auto"/>
          </w:tcPr>
          <w:p w14:paraId="4AF8121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3.29</w:t>
            </w:r>
          </w:p>
        </w:tc>
        <w:tc>
          <w:tcPr>
            <w:tcW w:w="641" w:type="dxa"/>
            <w:shd w:val="clear" w:color="auto" w:fill="auto"/>
          </w:tcPr>
          <w:p w14:paraId="29DA9FA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627" w:type="dxa"/>
            <w:shd w:val="clear" w:color="auto" w:fill="auto"/>
          </w:tcPr>
          <w:p w14:paraId="432B6BF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SKBDAEXPFUT4</w:t>
            </w:r>
          </w:p>
        </w:tc>
        <w:tc>
          <w:tcPr>
            <w:tcW w:w="714" w:type="dxa"/>
            <w:shd w:val="clear" w:color="auto" w:fill="auto"/>
          </w:tcPr>
          <w:p w14:paraId="73DA83B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3.17</w:t>
            </w:r>
          </w:p>
        </w:tc>
        <w:tc>
          <w:tcPr>
            <w:tcW w:w="655" w:type="dxa"/>
            <w:shd w:val="clear" w:color="auto" w:fill="auto"/>
          </w:tcPr>
          <w:p w14:paraId="20FC66F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329" w:type="dxa"/>
            <w:shd w:val="clear" w:color="auto" w:fill="auto"/>
          </w:tcPr>
          <w:p w14:paraId="0E06D6E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SKBDANFTFUT5</w:t>
            </w:r>
          </w:p>
        </w:tc>
        <w:tc>
          <w:tcPr>
            <w:tcW w:w="709" w:type="dxa"/>
            <w:shd w:val="clear" w:color="auto" w:fill="auto"/>
          </w:tcPr>
          <w:p w14:paraId="376EB56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c>
          <w:tcPr>
            <w:tcW w:w="704" w:type="dxa"/>
            <w:shd w:val="clear" w:color="auto" w:fill="auto"/>
          </w:tcPr>
          <w:p w14:paraId="2D3222A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r>
      <w:tr w:rsidR="00593D59" w:rsidRPr="00A92FD9" w14:paraId="663FE810" w14:textId="77777777" w:rsidTr="00593D59">
        <w:trPr>
          <w:cantSplit/>
        </w:trPr>
        <w:tc>
          <w:tcPr>
            <w:tcW w:w="1701" w:type="dxa"/>
            <w:shd w:val="clear" w:color="auto" w:fill="auto"/>
          </w:tcPr>
          <w:p w14:paraId="229A2D0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SKBDAIMPFUT16</w:t>
            </w:r>
          </w:p>
        </w:tc>
        <w:tc>
          <w:tcPr>
            <w:tcW w:w="709" w:type="dxa"/>
            <w:shd w:val="clear" w:color="auto" w:fill="auto"/>
          </w:tcPr>
          <w:p w14:paraId="0FBF211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3.16</w:t>
            </w:r>
          </w:p>
        </w:tc>
        <w:tc>
          <w:tcPr>
            <w:tcW w:w="641" w:type="dxa"/>
            <w:shd w:val="clear" w:color="auto" w:fill="auto"/>
          </w:tcPr>
          <w:p w14:paraId="32645EB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627" w:type="dxa"/>
            <w:shd w:val="clear" w:color="auto" w:fill="auto"/>
          </w:tcPr>
          <w:p w14:paraId="4F93897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SKBDAEXPFUT14</w:t>
            </w:r>
          </w:p>
        </w:tc>
        <w:tc>
          <w:tcPr>
            <w:tcW w:w="714" w:type="dxa"/>
            <w:shd w:val="clear" w:color="auto" w:fill="auto"/>
          </w:tcPr>
          <w:p w14:paraId="6A0EAB3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3.17</w:t>
            </w:r>
          </w:p>
        </w:tc>
        <w:tc>
          <w:tcPr>
            <w:tcW w:w="655" w:type="dxa"/>
            <w:shd w:val="clear" w:color="auto" w:fill="auto"/>
          </w:tcPr>
          <w:p w14:paraId="4FCC6F1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329" w:type="dxa"/>
            <w:shd w:val="clear" w:color="auto" w:fill="auto"/>
          </w:tcPr>
          <w:p w14:paraId="70CFCCE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SKBDANFTFUT12</w:t>
            </w:r>
          </w:p>
        </w:tc>
        <w:tc>
          <w:tcPr>
            <w:tcW w:w="709" w:type="dxa"/>
            <w:shd w:val="clear" w:color="auto" w:fill="auto"/>
          </w:tcPr>
          <w:p w14:paraId="6EF5AA0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2.59</w:t>
            </w:r>
          </w:p>
        </w:tc>
        <w:tc>
          <w:tcPr>
            <w:tcW w:w="704" w:type="dxa"/>
            <w:shd w:val="clear" w:color="auto" w:fill="auto"/>
          </w:tcPr>
          <w:p w14:paraId="61892AE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r>
      <w:tr w:rsidR="00593D59" w:rsidRPr="00A92FD9" w14:paraId="653E7F33" w14:textId="77777777" w:rsidTr="00593D59">
        <w:trPr>
          <w:cantSplit/>
        </w:trPr>
        <w:tc>
          <w:tcPr>
            <w:tcW w:w="1701" w:type="dxa"/>
            <w:shd w:val="clear" w:color="auto" w:fill="auto"/>
          </w:tcPr>
          <w:p w14:paraId="3CB6893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SKBDAIMPFUT6</w:t>
            </w:r>
          </w:p>
        </w:tc>
        <w:tc>
          <w:tcPr>
            <w:tcW w:w="709" w:type="dxa"/>
            <w:shd w:val="clear" w:color="auto" w:fill="auto"/>
          </w:tcPr>
          <w:p w14:paraId="41BB40A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3.15</w:t>
            </w:r>
          </w:p>
        </w:tc>
        <w:tc>
          <w:tcPr>
            <w:tcW w:w="641" w:type="dxa"/>
            <w:shd w:val="clear" w:color="auto" w:fill="auto"/>
          </w:tcPr>
          <w:p w14:paraId="47AB09B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627" w:type="dxa"/>
            <w:shd w:val="clear" w:color="auto" w:fill="auto"/>
          </w:tcPr>
          <w:p w14:paraId="079FEE2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w:t>
            </w:r>
          </w:p>
        </w:tc>
        <w:tc>
          <w:tcPr>
            <w:tcW w:w="714" w:type="dxa"/>
            <w:shd w:val="clear" w:color="auto" w:fill="auto"/>
          </w:tcPr>
          <w:p w14:paraId="1D7EE9C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3.10</w:t>
            </w:r>
          </w:p>
        </w:tc>
        <w:tc>
          <w:tcPr>
            <w:tcW w:w="655" w:type="dxa"/>
            <w:shd w:val="clear" w:color="auto" w:fill="auto"/>
          </w:tcPr>
          <w:p w14:paraId="28DBABA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329" w:type="dxa"/>
            <w:shd w:val="clear" w:color="auto" w:fill="auto"/>
          </w:tcPr>
          <w:p w14:paraId="0E54BAC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SKBDANFTFUT4</w:t>
            </w:r>
          </w:p>
        </w:tc>
        <w:tc>
          <w:tcPr>
            <w:tcW w:w="709" w:type="dxa"/>
            <w:shd w:val="clear" w:color="auto" w:fill="auto"/>
          </w:tcPr>
          <w:p w14:paraId="638F067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2.56</w:t>
            </w:r>
          </w:p>
        </w:tc>
        <w:tc>
          <w:tcPr>
            <w:tcW w:w="704" w:type="dxa"/>
            <w:shd w:val="clear" w:color="auto" w:fill="auto"/>
          </w:tcPr>
          <w:p w14:paraId="00F8D63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r>
      <w:tr w:rsidR="00593D59" w:rsidRPr="00A92FD9" w14:paraId="2D4F606B" w14:textId="77777777" w:rsidTr="00593D59">
        <w:trPr>
          <w:cantSplit/>
        </w:trPr>
        <w:tc>
          <w:tcPr>
            <w:tcW w:w="1701" w:type="dxa"/>
            <w:shd w:val="clear" w:color="auto" w:fill="auto"/>
          </w:tcPr>
          <w:p w14:paraId="29A2C07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SKBDAIMPFUT4</w:t>
            </w:r>
          </w:p>
        </w:tc>
        <w:tc>
          <w:tcPr>
            <w:tcW w:w="709" w:type="dxa"/>
            <w:shd w:val="clear" w:color="auto" w:fill="auto"/>
          </w:tcPr>
          <w:p w14:paraId="63BE5A9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3.07</w:t>
            </w:r>
          </w:p>
        </w:tc>
        <w:tc>
          <w:tcPr>
            <w:tcW w:w="641" w:type="dxa"/>
            <w:shd w:val="clear" w:color="auto" w:fill="auto"/>
          </w:tcPr>
          <w:p w14:paraId="18A71A8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627" w:type="dxa"/>
            <w:shd w:val="clear" w:color="auto" w:fill="auto"/>
          </w:tcPr>
          <w:p w14:paraId="5DB11FD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SKBDAEXPFUT2</w:t>
            </w:r>
          </w:p>
        </w:tc>
        <w:tc>
          <w:tcPr>
            <w:tcW w:w="714" w:type="dxa"/>
            <w:shd w:val="clear" w:color="auto" w:fill="auto"/>
          </w:tcPr>
          <w:p w14:paraId="6F1FEF9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3.02</w:t>
            </w:r>
          </w:p>
        </w:tc>
        <w:tc>
          <w:tcPr>
            <w:tcW w:w="655" w:type="dxa"/>
            <w:shd w:val="clear" w:color="auto" w:fill="auto"/>
          </w:tcPr>
          <w:p w14:paraId="37378EA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329" w:type="dxa"/>
            <w:shd w:val="clear" w:color="auto" w:fill="auto"/>
          </w:tcPr>
          <w:p w14:paraId="6968A75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SKBDANFTFUT13</w:t>
            </w:r>
          </w:p>
        </w:tc>
        <w:tc>
          <w:tcPr>
            <w:tcW w:w="709" w:type="dxa"/>
            <w:shd w:val="clear" w:color="auto" w:fill="auto"/>
          </w:tcPr>
          <w:p w14:paraId="6EE9569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704" w:type="dxa"/>
            <w:shd w:val="clear" w:color="auto" w:fill="auto"/>
          </w:tcPr>
          <w:p w14:paraId="08AB43A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r>
      <w:tr w:rsidR="00593D59" w:rsidRPr="00A92FD9" w14:paraId="5C50D97C" w14:textId="77777777" w:rsidTr="00593D59">
        <w:trPr>
          <w:cantSplit/>
        </w:trPr>
        <w:tc>
          <w:tcPr>
            <w:tcW w:w="1701" w:type="dxa"/>
            <w:shd w:val="clear" w:color="auto" w:fill="auto"/>
          </w:tcPr>
          <w:p w14:paraId="5932C14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SKBDAIMPFUT8</w:t>
            </w:r>
          </w:p>
        </w:tc>
        <w:tc>
          <w:tcPr>
            <w:tcW w:w="709" w:type="dxa"/>
            <w:shd w:val="clear" w:color="auto" w:fill="auto"/>
          </w:tcPr>
          <w:p w14:paraId="0B2DF44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3.05</w:t>
            </w:r>
          </w:p>
        </w:tc>
        <w:tc>
          <w:tcPr>
            <w:tcW w:w="641" w:type="dxa"/>
            <w:shd w:val="clear" w:color="auto" w:fill="auto"/>
          </w:tcPr>
          <w:p w14:paraId="7CFFEF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627" w:type="dxa"/>
            <w:shd w:val="clear" w:color="auto" w:fill="auto"/>
          </w:tcPr>
          <w:p w14:paraId="01A1454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SKBDAEXPFUT6</w:t>
            </w:r>
          </w:p>
        </w:tc>
        <w:tc>
          <w:tcPr>
            <w:tcW w:w="714" w:type="dxa"/>
            <w:shd w:val="clear" w:color="auto" w:fill="auto"/>
          </w:tcPr>
          <w:p w14:paraId="22EC835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2.98</w:t>
            </w:r>
          </w:p>
        </w:tc>
        <w:tc>
          <w:tcPr>
            <w:tcW w:w="655" w:type="dxa"/>
            <w:shd w:val="clear" w:color="auto" w:fill="auto"/>
          </w:tcPr>
          <w:p w14:paraId="6677C8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329" w:type="dxa"/>
            <w:shd w:val="clear" w:color="auto" w:fill="auto"/>
          </w:tcPr>
          <w:p w14:paraId="1C461E7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w:t>
            </w:r>
          </w:p>
        </w:tc>
        <w:tc>
          <w:tcPr>
            <w:tcW w:w="709" w:type="dxa"/>
            <w:shd w:val="clear" w:color="auto" w:fill="auto"/>
          </w:tcPr>
          <w:p w14:paraId="490C072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704" w:type="dxa"/>
            <w:shd w:val="clear" w:color="auto" w:fill="auto"/>
          </w:tcPr>
          <w:p w14:paraId="6D7C803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r>
      <w:tr w:rsidR="00593D59" w:rsidRPr="00A92FD9" w14:paraId="69287D55" w14:textId="77777777" w:rsidTr="00593D59">
        <w:trPr>
          <w:cantSplit/>
        </w:trPr>
        <w:tc>
          <w:tcPr>
            <w:tcW w:w="1701" w:type="dxa"/>
            <w:shd w:val="clear" w:color="auto" w:fill="auto"/>
          </w:tcPr>
          <w:p w14:paraId="24B459C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SKBDAIMPFUT17</w:t>
            </w:r>
          </w:p>
        </w:tc>
        <w:tc>
          <w:tcPr>
            <w:tcW w:w="709" w:type="dxa"/>
            <w:shd w:val="clear" w:color="auto" w:fill="auto"/>
          </w:tcPr>
          <w:p w14:paraId="35E4876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2.93</w:t>
            </w:r>
          </w:p>
        </w:tc>
        <w:tc>
          <w:tcPr>
            <w:tcW w:w="641" w:type="dxa"/>
            <w:shd w:val="clear" w:color="auto" w:fill="auto"/>
          </w:tcPr>
          <w:p w14:paraId="1B2A392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627" w:type="dxa"/>
            <w:shd w:val="clear" w:color="auto" w:fill="auto"/>
          </w:tcPr>
          <w:p w14:paraId="3DE0623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SKBDAEXPFUT13</w:t>
            </w:r>
          </w:p>
        </w:tc>
        <w:tc>
          <w:tcPr>
            <w:tcW w:w="714" w:type="dxa"/>
            <w:shd w:val="clear" w:color="auto" w:fill="auto"/>
          </w:tcPr>
          <w:p w14:paraId="6425B7C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2.88</w:t>
            </w:r>
          </w:p>
        </w:tc>
        <w:tc>
          <w:tcPr>
            <w:tcW w:w="655" w:type="dxa"/>
            <w:shd w:val="clear" w:color="auto" w:fill="auto"/>
          </w:tcPr>
          <w:p w14:paraId="1607D2D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329" w:type="dxa"/>
            <w:shd w:val="clear" w:color="auto" w:fill="auto"/>
          </w:tcPr>
          <w:p w14:paraId="4530468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SKBDANFTFUT2</w:t>
            </w:r>
          </w:p>
        </w:tc>
        <w:tc>
          <w:tcPr>
            <w:tcW w:w="709" w:type="dxa"/>
            <w:shd w:val="clear" w:color="auto" w:fill="auto"/>
          </w:tcPr>
          <w:p w14:paraId="680E099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2.44</w:t>
            </w:r>
          </w:p>
        </w:tc>
        <w:tc>
          <w:tcPr>
            <w:tcW w:w="704" w:type="dxa"/>
            <w:shd w:val="clear" w:color="auto" w:fill="auto"/>
          </w:tcPr>
          <w:p w14:paraId="7D921B2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r>
      <w:tr w:rsidR="00593D59" w:rsidRPr="00A92FD9" w14:paraId="39DD6A76" w14:textId="77777777" w:rsidTr="00593D59">
        <w:trPr>
          <w:cantSplit/>
        </w:trPr>
        <w:tc>
          <w:tcPr>
            <w:tcW w:w="1701" w:type="dxa"/>
            <w:shd w:val="clear" w:color="auto" w:fill="auto"/>
          </w:tcPr>
          <w:p w14:paraId="515D21E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SKBDAIMPFUT2</w:t>
            </w:r>
          </w:p>
        </w:tc>
        <w:tc>
          <w:tcPr>
            <w:tcW w:w="709" w:type="dxa"/>
            <w:shd w:val="clear" w:color="auto" w:fill="auto"/>
          </w:tcPr>
          <w:p w14:paraId="7CE9CC8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2.93</w:t>
            </w:r>
          </w:p>
        </w:tc>
        <w:tc>
          <w:tcPr>
            <w:tcW w:w="641" w:type="dxa"/>
            <w:shd w:val="clear" w:color="auto" w:fill="auto"/>
          </w:tcPr>
          <w:p w14:paraId="3058CA7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627" w:type="dxa"/>
            <w:shd w:val="clear" w:color="auto" w:fill="auto"/>
          </w:tcPr>
          <w:p w14:paraId="595CD6B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SKBDAEXPFUT12</w:t>
            </w:r>
          </w:p>
        </w:tc>
        <w:tc>
          <w:tcPr>
            <w:tcW w:w="714" w:type="dxa"/>
            <w:shd w:val="clear" w:color="auto" w:fill="auto"/>
          </w:tcPr>
          <w:p w14:paraId="59A69C0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2.86</w:t>
            </w:r>
          </w:p>
        </w:tc>
        <w:tc>
          <w:tcPr>
            <w:tcW w:w="655" w:type="dxa"/>
            <w:shd w:val="clear" w:color="auto" w:fill="auto"/>
          </w:tcPr>
          <w:p w14:paraId="67BD699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329" w:type="dxa"/>
            <w:shd w:val="clear" w:color="auto" w:fill="auto"/>
          </w:tcPr>
          <w:p w14:paraId="688817D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SKBDANFTFUT8</w:t>
            </w:r>
          </w:p>
        </w:tc>
        <w:tc>
          <w:tcPr>
            <w:tcW w:w="709" w:type="dxa"/>
            <w:shd w:val="clear" w:color="auto" w:fill="auto"/>
          </w:tcPr>
          <w:p w14:paraId="4807CBC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2.39</w:t>
            </w:r>
          </w:p>
        </w:tc>
        <w:tc>
          <w:tcPr>
            <w:tcW w:w="704" w:type="dxa"/>
            <w:shd w:val="clear" w:color="auto" w:fill="auto"/>
          </w:tcPr>
          <w:p w14:paraId="6E226DD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r>
      <w:tr w:rsidR="00593D59" w:rsidRPr="00A92FD9" w14:paraId="6E3BF32C" w14:textId="77777777" w:rsidTr="00593D59">
        <w:trPr>
          <w:cantSplit/>
        </w:trPr>
        <w:tc>
          <w:tcPr>
            <w:tcW w:w="1701" w:type="dxa"/>
            <w:shd w:val="clear" w:color="auto" w:fill="auto"/>
          </w:tcPr>
          <w:p w14:paraId="7E4A0D1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SKBDAIMPFUT3</w:t>
            </w:r>
          </w:p>
        </w:tc>
        <w:tc>
          <w:tcPr>
            <w:tcW w:w="709" w:type="dxa"/>
            <w:shd w:val="clear" w:color="auto" w:fill="auto"/>
          </w:tcPr>
          <w:p w14:paraId="79E58F4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2.88</w:t>
            </w:r>
          </w:p>
        </w:tc>
        <w:tc>
          <w:tcPr>
            <w:tcW w:w="641" w:type="dxa"/>
            <w:shd w:val="clear" w:color="auto" w:fill="auto"/>
          </w:tcPr>
          <w:p w14:paraId="76B6D2A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627" w:type="dxa"/>
            <w:shd w:val="clear" w:color="auto" w:fill="auto"/>
          </w:tcPr>
          <w:p w14:paraId="5EBB9F7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SKBDAEXPFUT8</w:t>
            </w:r>
          </w:p>
        </w:tc>
        <w:tc>
          <w:tcPr>
            <w:tcW w:w="714" w:type="dxa"/>
            <w:shd w:val="clear" w:color="auto" w:fill="auto"/>
          </w:tcPr>
          <w:p w14:paraId="5EE07F0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655" w:type="dxa"/>
            <w:shd w:val="clear" w:color="auto" w:fill="auto"/>
          </w:tcPr>
          <w:p w14:paraId="657511B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329" w:type="dxa"/>
            <w:shd w:val="clear" w:color="auto" w:fill="auto"/>
          </w:tcPr>
          <w:p w14:paraId="573691B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SKBDANFTFUT3</w:t>
            </w:r>
          </w:p>
        </w:tc>
        <w:tc>
          <w:tcPr>
            <w:tcW w:w="709" w:type="dxa"/>
            <w:shd w:val="clear" w:color="auto" w:fill="auto"/>
          </w:tcPr>
          <w:p w14:paraId="6380342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2.37</w:t>
            </w:r>
          </w:p>
        </w:tc>
        <w:tc>
          <w:tcPr>
            <w:tcW w:w="704" w:type="dxa"/>
            <w:shd w:val="clear" w:color="auto" w:fill="auto"/>
          </w:tcPr>
          <w:p w14:paraId="485E8C5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r>
      <w:tr w:rsidR="00593D59" w:rsidRPr="00A92FD9" w14:paraId="45AD1B86" w14:textId="77777777" w:rsidTr="00593D59">
        <w:trPr>
          <w:cantSplit/>
        </w:trPr>
        <w:tc>
          <w:tcPr>
            <w:tcW w:w="1701" w:type="dxa"/>
            <w:shd w:val="clear" w:color="auto" w:fill="auto"/>
          </w:tcPr>
          <w:p w14:paraId="0CECD6F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SKBDAIMPFUT12</w:t>
            </w:r>
          </w:p>
        </w:tc>
        <w:tc>
          <w:tcPr>
            <w:tcW w:w="709" w:type="dxa"/>
            <w:shd w:val="clear" w:color="auto" w:fill="auto"/>
          </w:tcPr>
          <w:p w14:paraId="74FED46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2.68</w:t>
            </w:r>
          </w:p>
        </w:tc>
        <w:tc>
          <w:tcPr>
            <w:tcW w:w="641" w:type="dxa"/>
            <w:shd w:val="clear" w:color="auto" w:fill="auto"/>
          </w:tcPr>
          <w:p w14:paraId="6F27997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627" w:type="dxa"/>
            <w:shd w:val="clear" w:color="auto" w:fill="auto"/>
          </w:tcPr>
          <w:p w14:paraId="5D370B1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SKBDAEXPFUT7</w:t>
            </w:r>
          </w:p>
        </w:tc>
        <w:tc>
          <w:tcPr>
            <w:tcW w:w="714" w:type="dxa"/>
            <w:shd w:val="clear" w:color="auto" w:fill="auto"/>
          </w:tcPr>
          <w:p w14:paraId="23B29A9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655" w:type="dxa"/>
            <w:shd w:val="clear" w:color="auto" w:fill="auto"/>
          </w:tcPr>
          <w:p w14:paraId="15E0CBF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329" w:type="dxa"/>
            <w:shd w:val="clear" w:color="auto" w:fill="auto"/>
          </w:tcPr>
          <w:p w14:paraId="6BFDEFB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SKBDANFTFUT15</w:t>
            </w:r>
          </w:p>
        </w:tc>
        <w:tc>
          <w:tcPr>
            <w:tcW w:w="709" w:type="dxa"/>
            <w:shd w:val="clear" w:color="auto" w:fill="auto"/>
          </w:tcPr>
          <w:p w14:paraId="07E30F2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2.29</w:t>
            </w:r>
          </w:p>
        </w:tc>
        <w:tc>
          <w:tcPr>
            <w:tcW w:w="704" w:type="dxa"/>
            <w:shd w:val="clear" w:color="auto" w:fill="auto"/>
          </w:tcPr>
          <w:p w14:paraId="2CC968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r>
      <w:tr w:rsidR="00593D59" w:rsidRPr="00A92FD9" w14:paraId="5DF18F11" w14:textId="77777777" w:rsidTr="00593D59">
        <w:trPr>
          <w:cantSplit/>
        </w:trPr>
        <w:tc>
          <w:tcPr>
            <w:tcW w:w="1701" w:type="dxa"/>
            <w:shd w:val="clear" w:color="auto" w:fill="auto"/>
          </w:tcPr>
          <w:p w14:paraId="1D05B37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SKBDAIMPFUT11</w:t>
            </w:r>
          </w:p>
        </w:tc>
        <w:tc>
          <w:tcPr>
            <w:tcW w:w="709" w:type="dxa"/>
            <w:shd w:val="clear" w:color="auto" w:fill="auto"/>
          </w:tcPr>
          <w:p w14:paraId="7EC33A5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2.64</w:t>
            </w:r>
          </w:p>
        </w:tc>
        <w:tc>
          <w:tcPr>
            <w:tcW w:w="641" w:type="dxa"/>
            <w:shd w:val="clear" w:color="auto" w:fill="auto"/>
          </w:tcPr>
          <w:p w14:paraId="22A11DF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627" w:type="dxa"/>
            <w:shd w:val="clear" w:color="auto" w:fill="auto"/>
          </w:tcPr>
          <w:p w14:paraId="1A06DC1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SKBDAEXPFUT3</w:t>
            </w:r>
          </w:p>
        </w:tc>
        <w:tc>
          <w:tcPr>
            <w:tcW w:w="714" w:type="dxa"/>
            <w:shd w:val="clear" w:color="auto" w:fill="auto"/>
          </w:tcPr>
          <w:p w14:paraId="1436AFB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655" w:type="dxa"/>
            <w:shd w:val="clear" w:color="auto" w:fill="auto"/>
          </w:tcPr>
          <w:p w14:paraId="10FF799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329" w:type="dxa"/>
            <w:shd w:val="clear" w:color="auto" w:fill="auto"/>
          </w:tcPr>
          <w:p w14:paraId="33E755B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SKBDANFTFUT14</w:t>
            </w:r>
          </w:p>
        </w:tc>
        <w:tc>
          <w:tcPr>
            <w:tcW w:w="709" w:type="dxa"/>
            <w:shd w:val="clear" w:color="auto" w:fill="auto"/>
          </w:tcPr>
          <w:p w14:paraId="4CD117F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2.22</w:t>
            </w:r>
          </w:p>
        </w:tc>
        <w:tc>
          <w:tcPr>
            <w:tcW w:w="704" w:type="dxa"/>
            <w:shd w:val="clear" w:color="auto" w:fill="auto"/>
          </w:tcPr>
          <w:p w14:paraId="0C92271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r>
      <w:tr w:rsidR="00593D59" w:rsidRPr="00A92FD9" w14:paraId="2FD3D786" w14:textId="77777777" w:rsidTr="00593D59">
        <w:trPr>
          <w:cantSplit/>
        </w:trPr>
        <w:tc>
          <w:tcPr>
            <w:tcW w:w="1701" w:type="dxa"/>
            <w:shd w:val="clear" w:color="auto" w:fill="auto"/>
          </w:tcPr>
          <w:p w14:paraId="170A5B7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SKBDAIMPFUT10</w:t>
            </w:r>
          </w:p>
        </w:tc>
        <w:tc>
          <w:tcPr>
            <w:tcW w:w="709" w:type="dxa"/>
            <w:shd w:val="clear" w:color="auto" w:fill="auto"/>
          </w:tcPr>
          <w:p w14:paraId="03649BD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2.61</w:t>
            </w:r>
          </w:p>
        </w:tc>
        <w:tc>
          <w:tcPr>
            <w:tcW w:w="641" w:type="dxa"/>
            <w:shd w:val="clear" w:color="auto" w:fill="auto"/>
          </w:tcPr>
          <w:p w14:paraId="45BC0B6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627" w:type="dxa"/>
            <w:shd w:val="clear" w:color="auto" w:fill="auto"/>
          </w:tcPr>
          <w:p w14:paraId="5A0E6F5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SKBDAEXPFUT9</w:t>
            </w:r>
          </w:p>
        </w:tc>
        <w:tc>
          <w:tcPr>
            <w:tcW w:w="714" w:type="dxa"/>
            <w:shd w:val="clear" w:color="auto" w:fill="auto"/>
          </w:tcPr>
          <w:p w14:paraId="76D35A2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2.36</w:t>
            </w:r>
          </w:p>
        </w:tc>
        <w:tc>
          <w:tcPr>
            <w:tcW w:w="655" w:type="dxa"/>
            <w:shd w:val="clear" w:color="auto" w:fill="auto"/>
          </w:tcPr>
          <w:p w14:paraId="2535ED9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329" w:type="dxa"/>
            <w:shd w:val="clear" w:color="auto" w:fill="auto"/>
          </w:tcPr>
          <w:p w14:paraId="20E9BEC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SKBDANFTFUT16</w:t>
            </w:r>
          </w:p>
        </w:tc>
        <w:tc>
          <w:tcPr>
            <w:tcW w:w="709" w:type="dxa"/>
            <w:shd w:val="clear" w:color="auto" w:fill="auto"/>
          </w:tcPr>
          <w:p w14:paraId="4249E11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2.15</w:t>
            </w:r>
          </w:p>
        </w:tc>
        <w:tc>
          <w:tcPr>
            <w:tcW w:w="704" w:type="dxa"/>
            <w:shd w:val="clear" w:color="auto" w:fill="auto"/>
          </w:tcPr>
          <w:p w14:paraId="274C292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r>
      <w:tr w:rsidR="00593D59" w:rsidRPr="00A92FD9" w14:paraId="57C4D4CA" w14:textId="77777777" w:rsidTr="00593D59">
        <w:trPr>
          <w:cantSplit/>
        </w:trPr>
        <w:tc>
          <w:tcPr>
            <w:tcW w:w="1701" w:type="dxa"/>
            <w:shd w:val="clear" w:color="auto" w:fill="auto"/>
          </w:tcPr>
          <w:p w14:paraId="6CFFEA0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SKBDAIMPFUT9</w:t>
            </w:r>
          </w:p>
        </w:tc>
        <w:tc>
          <w:tcPr>
            <w:tcW w:w="709" w:type="dxa"/>
            <w:shd w:val="clear" w:color="auto" w:fill="auto"/>
          </w:tcPr>
          <w:p w14:paraId="30C2BB4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2.59</w:t>
            </w:r>
          </w:p>
        </w:tc>
        <w:tc>
          <w:tcPr>
            <w:tcW w:w="641" w:type="dxa"/>
            <w:shd w:val="clear" w:color="auto" w:fill="auto"/>
          </w:tcPr>
          <w:p w14:paraId="39987D5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627" w:type="dxa"/>
            <w:shd w:val="clear" w:color="auto" w:fill="auto"/>
          </w:tcPr>
          <w:p w14:paraId="2A0E7DC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SKBDAEXPFUT16</w:t>
            </w:r>
          </w:p>
        </w:tc>
        <w:tc>
          <w:tcPr>
            <w:tcW w:w="714" w:type="dxa"/>
            <w:shd w:val="clear" w:color="auto" w:fill="auto"/>
          </w:tcPr>
          <w:p w14:paraId="08FC141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2.34</w:t>
            </w:r>
          </w:p>
        </w:tc>
        <w:tc>
          <w:tcPr>
            <w:tcW w:w="655" w:type="dxa"/>
            <w:shd w:val="clear" w:color="auto" w:fill="auto"/>
          </w:tcPr>
          <w:p w14:paraId="499B4CD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329" w:type="dxa"/>
            <w:shd w:val="clear" w:color="auto" w:fill="auto"/>
          </w:tcPr>
          <w:p w14:paraId="65DF741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SKBDANFTFUT9</w:t>
            </w:r>
          </w:p>
        </w:tc>
        <w:tc>
          <w:tcPr>
            <w:tcW w:w="709" w:type="dxa"/>
            <w:shd w:val="clear" w:color="auto" w:fill="auto"/>
          </w:tcPr>
          <w:p w14:paraId="4875D26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2.09</w:t>
            </w:r>
          </w:p>
        </w:tc>
        <w:tc>
          <w:tcPr>
            <w:tcW w:w="704" w:type="dxa"/>
            <w:shd w:val="clear" w:color="auto" w:fill="auto"/>
          </w:tcPr>
          <w:p w14:paraId="6B16764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r>
      <w:tr w:rsidR="00593D59" w:rsidRPr="00A92FD9" w14:paraId="10ACD937" w14:textId="77777777" w:rsidTr="00593D59">
        <w:trPr>
          <w:cantSplit/>
        </w:trPr>
        <w:tc>
          <w:tcPr>
            <w:tcW w:w="1701" w:type="dxa"/>
            <w:shd w:val="clear" w:color="auto" w:fill="auto"/>
          </w:tcPr>
          <w:p w14:paraId="3524366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SKBDAIMPFUT13</w:t>
            </w:r>
          </w:p>
        </w:tc>
        <w:tc>
          <w:tcPr>
            <w:tcW w:w="709" w:type="dxa"/>
            <w:shd w:val="clear" w:color="auto" w:fill="auto"/>
          </w:tcPr>
          <w:p w14:paraId="4947F24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641" w:type="dxa"/>
            <w:shd w:val="clear" w:color="auto" w:fill="auto"/>
          </w:tcPr>
          <w:p w14:paraId="68262DA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627" w:type="dxa"/>
            <w:shd w:val="clear" w:color="auto" w:fill="auto"/>
          </w:tcPr>
          <w:p w14:paraId="1BB1A7A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SKBDAEXPFUT19</w:t>
            </w:r>
          </w:p>
        </w:tc>
        <w:tc>
          <w:tcPr>
            <w:tcW w:w="714" w:type="dxa"/>
            <w:shd w:val="clear" w:color="auto" w:fill="auto"/>
          </w:tcPr>
          <w:p w14:paraId="09785DB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2.32</w:t>
            </w:r>
          </w:p>
        </w:tc>
        <w:tc>
          <w:tcPr>
            <w:tcW w:w="655" w:type="dxa"/>
            <w:shd w:val="clear" w:color="auto" w:fill="auto"/>
          </w:tcPr>
          <w:p w14:paraId="69AF54D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329" w:type="dxa"/>
            <w:shd w:val="clear" w:color="auto" w:fill="auto"/>
          </w:tcPr>
          <w:p w14:paraId="0655F05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SKBDANFTFUT17</w:t>
            </w:r>
          </w:p>
        </w:tc>
        <w:tc>
          <w:tcPr>
            <w:tcW w:w="709" w:type="dxa"/>
            <w:shd w:val="clear" w:color="auto" w:fill="auto"/>
          </w:tcPr>
          <w:p w14:paraId="29F2946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1.98</w:t>
            </w:r>
          </w:p>
        </w:tc>
        <w:tc>
          <w:tcPr>
            <w:tcW w:w="704" w:type="dxa"/>
            <w:shd w:val="clear" w:color="auto" w:fill="auto"/>
          </w:tcPr>
          <w:p w14:paraId="5A33CF8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r>
      <w:tr w:rsidR="00593D59" w:rsidRPr="00A92FD9" w14:paraId="3FE0C689" w14:textId="77777777" w:rsidTr="00593D59">
        <w:trPr>
          <w:cantSplit/>
        </w:trPr>
        <w:tc>
          <w:tcPr>
            <w:tcW w:w="1701" w:type="dxa"/>
            <w:shd w:val="clear" w:color="auto" w:fill="auto"/>
          </w:tcPr>
          <w:p w14:paraId="5215D9C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SKBDAIMPFUT19</w:t>
            </w:r>
          </w:p>
        </w:tc>
        <w:tc>
          <w:tcPr>
            <w:tcW w:w="709" w:type="dxa"/>
            <w:shd w:val="clear" w:color="auto" w:fill="auto"/>
          </w:tcPr>
          <w:p w14:paraId="2B50E6D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2.49</w:t>
            </w:r>
          </w:p>
        </w:tc>
        <w:tc>
          <w:tcPr>
            <w:tcW w:w="641" w:type="dxa"/>
            <w:shd w:val="clear" w:color="auto" w:fill="auto"/>
          </w:tcPr>
          <w:p w14:paraId="59B3778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627" w:type="dxa"/>
            <w:shd w:val="clear" w:color="auto" w:fill="auto"/>
          </w:tcPr>
          <w:p w14:paraId="54FD583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SKBDAEXPFUT17</w:t>
            </w:r>
          </w:p>
        </w:tc>
        <w:tc>
          <w:tcPr>
            <w:tcW w:w="714" w:type="dxa"/>
            <w:shd w:val="clear" w:color="auto" w:fill="auto"/>
          </w:tcPr>
          <w:p w14:paraId="162D746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c>
          <w:tcPr>
            <w:tcW w:w="655" w:type="dxa"/>
            <w:shd w:val="clear" w:color="auto" w:fill="auto"/>
          </w:tcPr>
          <w:p w14:paraId="68D8092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329" w:type="dxa"/>
            <w:shd w:val="clear" w:color="auto" w:fill="auto"/>
          </w:tcPr>
          <w:p w14:paraId="42E5218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SKBDANFTFUT10</w:t>
            </w:r>
          </w:p>
        </w:tc>
        <w:tc>
          <w:tcPr>
            <w:tcW w:w="709" w:type="dxa"/>
            <w:shd w:val="clear" w:color="auto" w:fill="auto"/>
          </w:tcPr>
          <w:p w14:paraId="6B43D62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1.95</w:t>
            </w:r>
          </w:p>
        </w:tc>
        <w:tc>
          <w:tcPr>
            <w:tcW w:w="704" w:type="dxa"/>
            <w:shd w:val="clear" w:color="auto" w:fill="auto"/>
          </w:tcPr>
          <w:p w14:paraId="247BE3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r>
      <w:tr w:rsidR="00593D59" w:rsidRPr="00A92FD9" w14:paraId="5E48F724" w14:textId="77777777" w:rsidTr="00593D59">
        <w:trPr>
          <w:cantSplit/>
        </w:trPr>
        <w:tc>
          <w:tcPr>
            <w:tcW w:w="1701" w:type="dxa"/>
            <w:shd w:val="clear" w:color="auto" w:fill="auto"/>
          </w:tcPr>
          <w:p w14:paraId="2D2D534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SKBDAIMPFUT15</w:t>
            </w:r>
          </w:p>
        </w:tc>
        <w:tc>
          <w:tcPr>
            <w:tcW w:w="709" w:type="dxa"/>
            <w:shd w:val="clear" w:color="auto" w:fill="auto"/>
          </w:tcPr>
          <w:p w14:paraId="3EE0BF0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2.36</w:t>
            </w:r>
          </w:p>
        </w:tc>
        <w:tc>
          <w:tcPr>
            <w:tcW w:w="641" w:type="dxa"/>
            <w:shd w:val="clear" w:color="auto" w:fill="auto"/>
          </w:tcPr>
          <w:p w14:paraId="4F0C7F0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627" w:type="dxa"/>
            <w:shd w:val="clear" w:color="auto" w:fill="auto"/>
          </w:tcPr>
          <w:p w14:paraId="2D71039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SKBDAEXPFUT10</w:t>
            </w:r>
          </w:p>
        </w:tc>
        <w:tc>
          <w:tcPr>
            <w:tcW w:w="714" w:type="dxa"/>
            <w:shd w:val="clear" w:color="auto" w:fill="auto"/>
          </w:tcPr>
          <w:p w14:paraId="63A34A2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c>
          <w:tcPr>
            <w:tcW w:w="655" w:type="dxa"/>
            <w:shd w:val="clear" w:color="auto" w:fill="auto"/>
          </w:tcPr>
          <w:p w14:paraId="0A6006D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329" w:type="dxa"/>
            <w:shd w:val="clear" w:color="auto" w:fill="auto"/>
          </w:tcPr>
          <w:p w14:paraId="20F3560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SKBDANFTFUT11</w:t>
            </w:r>
          </w:p>
        </w:tc>
        <w:tc>
          <w:tcPr>
            <w:tcW w:w="709" w:type="dxa"/>
            <w:shd w:val="clear" w:color="auto" w:fill="auto"/>
          </w:tcPr>
          <w:p w14:paraId="3238F27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1.73</w:t>
            </w:r>
          </w:p>
        </w:tc>
        <w:tc>
          <w:tcPr>
            <w:tcW w:w="704" w:type="dxa"/>
            <w:shd w:val="clear" w:color="auto" w:fill="auto"/>
          </w:tcPr>
          <w:p w14:paraId="4DB971A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r>
      <w:tr w:rsidR="00593D59" w:rsidRPr="00A92FD9" w14:paraId="14B64027" w14:textId="77777777" w:rsidTr="00593D59">
        <w:trPr>
          <w:cantSplit/>
        </w:trPr>
        <w:tc>
          <w:tcPr>
            <w:tcW w:w="1701" w:type="dxa"/>
            <w:shd w:val="clear" w:color="auto" w:fill="auto"/>
          </w:tcPr>
          <w:p w14:paraId="303E0F2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SKBDAIMPFUT14</w:t>
            </w:r>
          </w:p>
        </w:tc>
        <w:tc>
          <w:tcPr>
            <w:tcW w:w="709" w:type="dxa"/>
            <w:shd w:val="clear" w:color="auto" w:fill="auto"/>
          </w:tcPr>
          <w:p w14:paraId="57D6F97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2.32</w:t>
            </w:r>
          </w:p>
        </w:tc>
        <w:tc>
          <w:tcPr>
            <w:tcW w:w="641" w:type="dxa"/>
            <w:shd w:val="clear" w:color="auto" w:fill="auto"/>
          </w:tcPr>
          <w:p w14:paraId="6D2C547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627" w:type="dxa"/>
            <w:shd w:val="clear" w:color="auto" w:fill="auto"/>
          </w:tcPr>
          <w:p w14:paraId="58B05E9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SKBDAEXPFUT11</w:t>
            </w:r>
          </w:p>
        </w:tc>
        <w:tc>
          <w:tcPr>
            <w:tcW w:w="714" w:type="dxa"/>
            <w:shd w:val="clear" w:color="auto" w:fill="auto"/>
          </w:tcPr>
          <w:p w14:paraId="0128FA0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2.08</w:t>
            </w:r>
          </w:p>
        </w:tc>
        <w:tc>
          <w:tcPr>
            <w:tcW w:w="655" w:type="dxa"/>
            <w:shd w:val="clear" w:color="auto" w:fill="auto"/>
          </w:tcPr>
          <w:p w14:paraId="1C0DBDF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329" w:type="dxa"/>
            <w:shd w:val="clear" w:color="auto" w:fill="auto"/>
          </w:tcPr>
          <w:p w14:paraId="563D35C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SKBDANFTFUT19</w:t>
            </w:r>
          </w:p>
        </w:tc>
        <w:tc>
          <w:tcPr>
            <w:tcW w:w="709" w:type="dxa"/>
            <w:shd w:val="clear" w:color="auto" w:fill="auto"/>
          </w:tcPr>
          <w:p w14:paraId="0545B7A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1.71</w:t>
            </w:r>
          </w:p>
        </w:tc>
        <w:tc>
          <w:tcPr>
            <w:tcW w:w="704" w:type="dxa"/>
            <w:shd w:val="clear" w:color="auto" w:fill="auto"/>
          </w:tcPr>
          <w:p w14:paraId="5EA2557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r>
    </w:tbl>
    <w:p w14:paraId="73A55873"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293F3089" w14:textId="7FEBEF33" w:rsidR="00593D59" w:rsidRPr="00DA0641" w:rsidRDefault="00593D59" w:rsidP="009064AC">
      <w:pPr>
        <w:pStyle w:val="Heading4"/>
      </w:pPr>
      <w:r w:rsidRPr="00DA0641">
        <w:t xml:space="preserve">Skills and knowledge dimensions required for </w:t>
      </w:r>
      <w:r w:rsidR="00F349ED">
        <w:t>I</w:t>
      </w:r>
      <w:r w:rsidR="000E3375">
        <w:t>o</w:t>
      </w:r>
      <w:r w:rsidR="00F349ED">
        <w:t>T</w:t>
      </w:r>
    </w:p>
    <w:p w14:paraId="407584D9" w14:textId="3DB93BD5" w:rsidR="00593D59" w:rsidRPr="00DA0641" w:rsidRDefault="00593D59" w:rsidP="00290F0E">
      <w:r w:rsidRPr="00DA0641">
        <w:fldChar w:fldCharType="begin"/>
      </w:r>
      <w:r w:rsidRPr="00DA0641">
        <w:instrText xml:space="preserve"> REF _Ref32957408 \h  \* MERGEFORMAT </w:instrText>
      </w:r>
      <w:r w:rsidRPr="00DA0641">
        <w:fldChar w:fldCharType="separate"/>
      </w:r>
      <w:r w:rsidR="00F70D7D" w:rsidRPr="00DA0641">
        <w:t xml:space="preserve">Table </w:t>
      </w:r>
      <w:r w:rsidR="00F70D7D">
        <w:t>98</w:t>
      </w:r>
      <w:r w:rsidRPr="00DA0641">
        <w:fldChar w:fldCharType="end"/>
      </w:r>
      <w:r w:rsidRPr="00DA0641">
        <w:t xml:space="preserve"> illustrates the extent to which respondents think the </w:t>
      </w:r>
      <w:r w:rsidR="005B52D9">
        <w:t xml:space="preserve">IoT </w:t>
      </w:r>
      <w:r w:rsidRPr="00DA0641">
        <w:t>skills-knowledge dimensions are important for implementation, exploitation</w:t>
      </w:r>
      <w:r w:rsidR="000E3375">
        <w:t>,</w:t>
      </w:r>
      <w:r w:rsidRPr="00DA0641">
        <w:t xml:space="preserve"> and the extent to which they need training in those </w:t>
      </w:r>
      <w:r w:rsidRPr="00DA0641">
        <w:lastRenderedPageBreak/>
        <w:t xml:space="preserve">dimensions. Interestingly, the two most important skills-knowledges for </w:t>
      </w:r>
      <w:r w:rsidR="00F349ED">
        <w:t>I</w:t>
      </w:r>
      <w:r w:rsidR="000E3375">
        <w:t>o</w:t>
      </w:r>
      <w:r w:rsidR="00F349ED">
        <w:t>T</w:t>
      </w:r>
      <w:r w:rsidRPr="00DA0641">
        <w:t xml:space="preserve"> implementation </w:t>
      </w:r>
      <w:r w:rsidR="005B52D9">
        <w:t>we</w:t>
      </w:r>
      <w:r w:rsidRPr="00DA0641">
        <w:t>re Leadership (SK</w:t>
      </w:r>
      <w:r w:rsidR="00F349ED">
        <w:t>IOT</w:t>
      </w:r>
      <w:r w:rsidRPr="00DA0641">
        <w:t xml:space="preserve">IMPNOW1) and </w:t>
      </w:r>
      <w:r w:rsidR="00A92FD9" w:rsidRPr="00DA0641">
        <w:t>Teamwork</w:t>
      </w:r>
      <w:r w:rsidRPr="00DA0641">
        <w:t xml:space="preserve"> (SK</w:t>
      </w:r>
      <w:r w:rsidR="00F349ED">
        <w:t>IOT</w:t>
      </w:r>
      <w:r w:rsidRPr="00DA0641">
        <w:t xml:space="preserve">IMPNOW5). The latter is also the most important skill-knowledge for </w:t>
      </w:r>
      <w:r w:rsidR="001B5E98">
        <w:t xml:space="preserve">IoT </w:t>
      </w:r>
      <w:r w:rsidRPr="00DA0641">
        <w:t xml:space="preserve">exploitation. This shows </w:t>
      </w:r>
      <w:r w:rsidR="005B52D9">
        <w:t xml:space="preserve">a </w:t>
      </w:r>
      <w:r w:rsidRPr="00DA0641">
        <w:t xml:space="preserve">quite different behaviour from BIM and BDA implementation-exploitation. At an aggregated level, respondents believe that they need more training </w:t>
      </w:r>
      <w:r w:rsidR="000E3375">
        <w:t>i</w:t>
      </w:r>
      <w:r w:rsidRPr="00DA0641">
        <w:t>n Information management (SK</w:t>
      </w:r>
      <w:r w:rsidR="00F349ED">
        <w:t>IOT</w:t>
      </w:r>
      <w:r w:rsidRPr="00DA0641">
        <w:t>NFTNOW20) and innovation management (SK</w:t>
      </w:r>
      <w:r w:rsidR="00F349ED">
        <w:t>IOT</w:t>
      </w:r>
      <w:r w:rsidRPr="00DA0641">
        <w:t xml:space="preserve">NFTNOW18)-this is quite </w:t>
      </w:r>
      <w:r w:rsidR="00593822" w:rsidRPr="00DA0641">
        <w:t>like</w:t>
      </w:r>
      <w:r w:rsidRPr="00DA0641">
        <w:t xml:space="preserve"> BIM and BDA training. </w:t>
      </w:r>
    </w:p>
    <w:p w14:paraId="77765810" w14:textId="6D3258FC" w:rsidR="00593D59" w:rsidRPr="00DA0641" w:rsidRDefault="00593D59" w:rsidP="00290F0E">
      <w:r w:rsidRPr="00DA0641">
        <w:t xml:space="preserve">To check the null hypothesis that there is no significant correlation between the degree of importance of skill/knowledge dimensions in </w:t>
      </w:r>
      <w:r w:rsidR="00F349ED">
        <w:t>I</w:t>
      </w:r>
      <w:r w:rsidR="000E3375">
        <w:t>o</w:t>
      </w:r>
      <w:r w:rsidR="00F349ED">
        <w:t>T</w:t>
      </w:r>
      <w:r w:rsidRPr="00DA0641">
        <w:t xml:space="preserve"> Implementation and </w:t>
      </w:r>
      <w:r w:rsidR="00F349ED">
        <w:t>I</w:t>
      </w:r>
      <w:r w:rsidR="000E3375">
        <w:t>o</w:t>
      </w:r>
      <w:r w:rsidR="00F349ED">
        <w:t>T</w:t>
      </w:r>
      <w:r w:rsidRPr="00DA0641">
        <w:t xml:space="preserve"> exploitation, Nonparametric Canonical Correlation Analysis was employed.  Spearman's coefficient of correlation (r.) </w:t>
      </w:r>
      <w:r w:rsidR="005B52D9">
        <w:t>for implementation and exploitation wa</w:t>
      </w:r>
      <w:r w:rsidRPr="00DA0641">
        <w:t xml:space="preserve">s 0.651. This value is not significant at the 0.05 level (Wills statistics = 0.116, Sig= 1.000). The null hypothesis </w:t>
      </w:r>
      <w:r w:rsidR="005B52D9">
        <w:t>wa</w:t>
      </w:r>
      <w:r w:rsidRPr="00DA0641">
        <w:t xml:space="preserve">s therefore accepted. This means that </w:t>
      </w:r>
      <w:r w:rsidR="00593822" w:rsidRPr="00DA0641">
        <w:t>there is</w:t>
      </w:r>
      <w:r w:rsidRPr="00DA0641">
        <w:t xml:space="preserve"> no statistically significant correlation between skills-knowledge required for </w:t>
      </w:r>
      <w:r w:rsidR="00593822">
        <w:t>i</w:t>
      </w:r>
      <w:r w:rsidR="00593822" w:rsidRPr="00DA0641">
        <w:t>mplementation</w:t>
      </w:r>
      <w:r w:rsidRPr="00DA0641">
        <w:t xml:space="preserve"> and </w:t>
      </w:r>
      <w:r w:rsidR="00F349ED">
        <w:t>I</w:t>
      </w:r>
      <w:r w:rsidR="000E3375">
        <w:t>o</w:t>
      </w:r>
      <w:r w:rsidR="00F349ED">
        <w:t>T</w:t>
      </w:r>
      <w:r w:rsidRPr="00DA0641">
        <w:t xml:space="preserve"> exploitation. Same Nonparametric Canonical Correlation Analysis was employed to see if there is a difference between </w:t>
      </w:r>
      <w:r w:rsidR="00F349ED">
        <w:t>I</w:t>
      </w:r>
      <w:r w:rsidR="000E3375">
        <w:t>o</w:t>
      </w:r>
      <w:r w:rsidR="00F349ED">
        <w:t>T</w:t>
      </w:r>
      <w:r w:rsidRPr="00DA0641">
        <w:t xml:space="preserve"> exploitation and </w:t>
      </w:r>
      <w:r w:rsidR="000E3375">
        <w:t xml:space="preserve">the </w:t>
      </w:r>
      <w:r w:rsidRPr="00DA0641">
        <w:t>need for training</w:t>
      </w:r>
      <w:r w:rsidR="005B52D9">
        <w:t>.</w:t>
      </w:r>
      <w:r w:rsidRPr="00DA0641">
        <w:t xml:space="preserve"> </w:t>
      </w:r>
      <w:r w:rsidR="005B52D9">
        <w:t>The</w:t>
      </w:r>
      <w:r w:rsidRPr="00DA0641">
        <w:t xml:space="preserve"> Spearman's coefficient of correlation (r.)</w:t>
      </w:r>
      <w:r w:rsidR="005B52D9">
        <w:t xml:space="preserve"> for exploitation and need for training </w:t>
      </w:r>
      <w:r w:rsidRPr="00DA0641">
        <w:t xml:space="preserve"> </w:t>
      </w:r>
      <w:r w:rsidR="005B52D9">
        <w:t>wa</w:t>
      </w:r>
      <w:r w:rsidRPr="00DA0641">
        <w:t>s 0.712. This value also show</w:t>
      </w:r>
      <w:r w:rsidR="005B52D9">
        <w:t>ed</w:t>
      </w:r>
      <w:r w:rsidRPr="00DA0641">
        <w:t xml:space="preserve"> </w:t>
      </w:r>
      <w:r w:rsidR="005B52D9">
        <w:t xml:space="preserve">a </w:t>
      </w:r>
      <w:r w:rsidRPr="00DA0641">
        <w:t xml:space="preserve">non-significance at the 0.05 level (Wills statistics = 0.063, Sig= 0.997). The null hypothesis </w:t>
      </w:r>
      <w:r w:rsidR="005B52D9">
        <w:t>wa</w:t>
      </w:r>
      <w:r w:rsidRPr="00DA0641">
        <w:t xml:space="preserve">s therefore accepted. This means that </w:t>
      </w:r>
      <w:r w:rsidR="00593822" w:rsidRPr="00DA0641">
        <w:t>there is</w:t>
      </w:r>
      <w:r w:rsidRPr="00DA0641">
        <w:t xml:space="preserve"> no statistically significant correlation between skills-knowledge required for </w:t>
      </w:r>
      <w:r w:rsidR="00F349ED">
        <w:t>I</w:t>
      </w:r>
      <w:r w:rsidR="000E3375">
        <w:t>o</w:t>
      </w:r>
      <w:r w:rsidR="00F349ED">
        <w:t>T</w:t>
      </w:r>
      <w:r w:rsidRPr="00DA0641">
        <w:t xml:space="preserve"> exploitation and </w:t>
      </w:r>
      <w:r w:rsidR="000E3375">
        <w:t xml:space="preserve">the </w:t>
      </w:r>
      <w:r w:rsidRPr="00DA0641">
        <w:t xml:space="preserve">need for </w:t>
      </w:r>
      <w:r w:rsidR="00F349ED">
        <w:t>IoT</w:t>
      </w:r>
      <w:r w:rsidRPr="00DA0641">
        <w:t xml:space="preserve"> training.</w:t>
      </w:r>
    </w:p>
    <w:p w14:paraId="121D58D9"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0AE63A34" w14:textId="4BBDFEA3" w:rsidR="00593D59" w:rsidRPr="00DA0641" w:rsidRDefault="00593D59" w:rsidP="00593D59">
      <w:pPr>
        <w:pStyle w:val="Caption"/>
        <w:keepNext/>
      </w:pPr>
      <w:bookmarkStart w:id="1191" w:name="_Ref32957408"/>
      <w:bookmarkStart w:id="1192" w:name="_Toc35347811"/>
      <w:bookmarkStart w:id="1193" w:name="_Toc49290946"/>
      <w:bookmarkStart w:id="1194" w:name="_Toc73916312"/>
      <w:r w:rsidRPr="00DA0641">
        <w:t xml:space="preserve">Table </w:t>
      </w:r>
      <w:r w:rsidRPr="00DA0641">
        <w:fldChar w:fldCharType="begin"/>
      </w:r>
      <w:r w:rsidRPr="00DA0641">
        <w:instrText xml:space="preserve"> SEQ Table \* ARABIC </w:instrText>
      </w:r>
      <w:r w:rsidRPr="00DA0641">
        <w:fldChar w:fldCharType="separate"/>
      </w:r>
      <w:r w:rsidR="00F70D7D">
        <w:rPr>
          <w:noProof/>
        </w:rPr>
        <w:t>98</w:t>
      </w:r>
      <w:r w:rsidRPr="00DA0641">
        <w:fldChar w:fldCharType="end"/>
      </w:r>
      <w:bookmarkEnd w:id="1191"/>
      <w:r w:rsidRPr="00DA0641">
        <w:t xml:space="preserve">- Current Skill-knowledge dimensions for </w:t>
      </w:r>
      <w:r w:rsidR="00F349ED">
        <w:t>I</w:t>
      </w:r>
      <w:r w:rsidR="000E3375">
        <w:t>o</w:t>
      </w:r>
      <w:r w:rsidR="00F349ED">
        <w:t>T</w:t>
      </w:r>
      <w:bookmarkEnd w:id="1192"/>
      <w:bookmarkEnd w:id="1193"/>
      <w:bookmarkEnd w:id="1194"/>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1"/>
        <w:gridCol w:w="709"/>
        <w:gridCol w:w="641"/>
        <w:gridCol w:w="1627"/>
        <w:gridCol w:w="714"/>
        <w:gridCol w:w="655"/>
        <w:gridCol w:w="1329"/>
        <w:gridCol w:w="709"/>
        <w:gridCol w:w="704"/>
      </w:tblGrid>
      <w:tr w:rsidR="00593D59" w:rsidRPr="00A92FD9" w14:paraId="487A6778" w14:textId="77777777" w:rsidTr="00593D59">
        <w:trPr>
          <w:cantSplit/>
        </w:trPr>
        <w:tc>
          <w:tcPr>
            <w:tcW w:w="8789" w:type="dxa"/>
            <w:gridSpan w:val="9"/>
            <w:shd w:val="clear" w:color="auto" w:fill="auto"/>
            <w:vAlign w:val="bottom"/>
          </w:tcPr>
          <w:p w14:paraId="3D53874D" w14:textId="06465C2D"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INTERNET OF THINGS (</w:t>
            </w:r>
            <w:r w:rsidR="00F349ED">
              <w:rPr>
                <w:rFonts w:cstheme="minorHAnsi"/>
                <w:b/>
                <w:sz w:val="20"/>
                <w:szCs w:val="20"/>
              </w:rPr>
              <w:t>I</w:t>
            </w:r>
            <w:r w:rsidR="000E3375">
              <w:rPr>
                <w:rFonts w:cstheme="minorHAnsi"/>
                <w:b/>
                <w:sz w:val="20"/>
                <w:szCs w:val="20"/>
              </w:rPr>
              <w:t>o</w:t>
            </w:r>
            <w:r w:rsidR="00F349ED">
              <w:rPr>
                <w:rFonts w:cstheme="minorHAnsi"/>
                <w:b/>
                <w:sz w:val="20"/>
                <w:szCs w:val="20"/>
              </w:rPr>
              <w:t>T</w:t>
            </w:r>
            <w:r w:rsidRPr="00A92FD9">
              <w:rPr>
                <w:rFonts w:cstheme="minorHAnsi"/>
                <w:b/>
                <w:sz w:val="20"/>
                <w:szCs w:val="20"/>
              </w:rPr>
              <w:t>)- NOW</w:t>
            </w:r>
          </w:p>
        </w:tc>
      </w:tr>
      <w:tr w:rsidR="00593D59" w:rsidRPr="00A92FD9" w14:paraId="474C0459" w14:textId="77777777" w:rsidTr="00593D59">
        <w:trPr>
          <w:cantSplit/>
        </w:trPr>
        <w:tc>
          <w:tcPr>
            <w:tcW w:w="3051" w:type="dxa"/>
            <w:gridSpan w:val="3"/>
            <w:shd w:val="clear" w:color="auto" w:fill="auto"/>
            <w:vAlign w:val="bottom"/>
          </w:tcPr>
          <w:p w14:paraId="1AE03FE9"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IMPLEMENTATION</w:t>
            </w:r>
          </w:p>
        </w:tc>
        <w:tc>
          <w:tcPr>
            <w:tcW w:w="2996" w:type="dxa"/>
            <w:gridSpan w:val="3"/>
            <w:shd w:val="clear" w:color="auto" w:fill="auto"/>
            <w:vAlign w:val="bottom"/>
          </w:tcPr>
          <w:p w14:paraId="280094E7"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EXPLOITATION</w:t>
            </w:r>
          </w:p>
        </w:tc>
        <w:tc>
          <w:tcPr>
            <w:tcW w:w="2742" w:type="dxa"/>
            <w:gridSpan w:val="3"/>
            <w:shd w:val="clear" w:color="auto" w:fill="auto"/>
            <w:vAlign w:val="bottom"/>
          </w:tcPr>
          <w:p w14:paraId="395D31CB"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NEED FOR TRAINING</w:t>
            </w:r>
          </w:p>
        </w:tc>
      </w:tr>
      <w:tr w:rsidR="00593D59" w:rsidRPr="00A92FD9" w14:paraId="7198BD80" w14:textId="77777777" w:rsidTr="00593D59">
        <w:trPr>
          <w:cantSplit/>
        </w:trPr>
        <w:tc>
          <w:tcPr>
            <w:tcW w:w="1701" w:type="dxa"/>
            <w:shd w:val="clear" w:color="auto" w:fill="auto"/>
            <w:vAlign w:val="bottom"/>
          </w:tcPr>
          <w:p w14:paraId="4A4FAEBC"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6DEF4B6B"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641" w:type="dxa"/>
            <w:shd w:val="clear" w:color="auto" w:fill="auto"/>
            <w:vAlign w:val="bottom"/>
          </w:tcPr>
          <w:p w14:paraId="102D4202"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627" w:type="dxa"/>
            <w:shd w:val="clear" w:color="auto" w:fill="auto"/>
            <w:vAlign w:val="bottom"/>
          </w:tcPr>
          <w:p w14:paraId="3349FD33"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14" w:type="dxa"/>
            <w:shd w:val="clear" w:color="auto" w:fill="auto"/>
            <w:vAlign w:val="bottom"/>
          </w:tcPr>
          <w:p w14:paraId="38836964"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655" w:type="dxa"/>
            <w:shd w:val="clear" w:color="auto" w:fill="auto"/>
          </w:tcPr>
          <w:p w14:paraId="246EEF55"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329" w:type="dxa"/>
            <w:shd w:val="clear" w:color="auto" w:fill="auto"/>
            <w:vAlign w:val="bottom"/>
          </w:tcPr>
          <w:p w14:paraId="4EE046BA"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0D0625EA"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704" w:type="dxa"/>
            <w:shd w:val="clear" w:color="auto" w:fill="auto"/>
          </w:tcPr>
          <w:p w14:paraId="3FE93B67"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r>
      <w:tr w:rsidR="00593D59" w:rsidRPr="00A92FD9" w14:paraId="3BB42A9D" w14:textId="77777777" w:rsidTr="00593D59">
        <w:trPr>
          <w:cantSplit/>
        </w:trPr>
        <w:tc>
          <w:tcPr>
            <w:tcW w:w="1701" w:type="dxa"/>
            <w:shd w:val="clear" w:color="auto" w:fill="auto"/>
          </w:tcPr>
          <w:p w14:paraId="0BAAC499" w14:textId="4ACE703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w:t>
            </w:r>
          </w:p>
        </w:tc>
        <w:tc>
          <w:tcPr>
            <w:tcW w:w="709" w:type="dxa"/>
            <w:shd w:val="clear" w:color="auto" w:fill="auto"/>
          </w:tcPr>
          <w:p w14:paraId="3144E70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3.58</w:t>
            </w:r>
          </w:p>
        </w:tc>
        <w:tc>
          <w:tcPr>
            <w:tcW w:w="641" w:type="dxa"/>
            <w:shd w:val="clear" w:color="auto" w:fill="auto"/>
          </w:tcPr>
          <w:p w14:paraId="3B60531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627" w:type="dxa"/>
            <w:shd w:val="clear" w:color="auto" w:fill="auto"/>
          </w:tcPr>
          <w:p w14:paraId="79602E68" w14:textId="53851088"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EXPNOW5</w:t>
            </w:r>
          </w:p>
        </w:tc>
        <w:tc>
          <w:tcPr>
            <w:tcW w:w="714" w:type="dxa"/>
            <w:shd w:val="clear" w:color="auto" w:fill="auto"/>
          </w:tcPr>
          <w:p w14:paraId="79E14D8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3.40</w:t>
            </w:r>
          </w:p>
        </w:tc>
        <w:tc>
          <w:tcPr>
            <w:tcW w:w="655" w:type="dxa"/>
            <w:shd w:val="clear" w:color="auto" w:fill="auto"/>
          </w:tcPr>
          <w:p w14:paraId="5369318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329" w:type="dxa"/>
            <w:shd w:val="clear" w:color="auto" w:fill="auto"/>
          </w:tcPr>
          <w:p w14:paraId="059CF184" w14:textId="2528C214"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NFTNOW20</w:t>
            </w:r>
          </w:p>
        </w:tc>
        <w:tc>
          <w:tcPr>
            <w:tcW w:w="709" w:type="dxa"/>
            <w:shd w:val="clear" w:color="auto" w:fill="auto"/>
          </w:tcPr>
          <w:p w14:paraId="70EA0BA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3.33</w:t>
            </w:r>
          </w:p>
        </w:tc>
        <w:tc>
          <w:tcPr>
            <w:tcW w:w="704" w:type="dxa"/>
            <w:shd w:val="clear" w:color="auto" w:fill="auto"/>
          </w:tcPr>
          <w:p w14:paraId="5DCDD01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r>
      <w:tr w:rsidR="00593D59" w:rsidRPr="00A92FD9" w14:paraId="192710CB" w14:textId="77777777" w:rsidTr="00593D59">
        <w:trPr>
          <w:cantSplit/>
        </w:trPr>
        <w:tc>
          <w:tcPr>
            <w:tcW w:w="1701" w:type="dxa"/>
            <w:shd w:val="clear" w:color="auto" w:fill="auto"/>
          </w:tcPr>
          <w:p w14:paraId="09D3AE58" w14:textId="48EA6B05"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IMPNOW5</w:t>
            </w:r>
          </w:p>
        </w:tc>
        <w:tc>
          <w:tcPr>
            <w:tcW w:w="709" w:type="dxa"/>
            <w:shd w:val="clear" w:color="auto" w:fill="auto"/>
          </w:tcPr>
          <w:p w14:paraId="18D4094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3.54</w:t>
            </w:r>
          </w:p>
        </w:tc>
        <w:tc>
          <w:tcPr>
            <w:tcW w:w="641" w:type="dxa"/>
            <w:shd w:val="clear" w:color="auto" w:fill="auto"/>
          </w:tcPr>
          <w:p w14:paraId="1974180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627" w:type="dxa"/>
            <w:shd w:val="clear" w:color="auto" w:fill="auto"/>
          </w:tcPr>
          <w:p w14:paraId="15CA5900" w14:textId="19D996B5"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EXPNOW20</w:t>
            </w:r>
          </w:p>
        </w:tc>
        <w:tc>
          <w:tcPr>
            <w:tcW w:w="714" w:type="dxa"/>
            <w:shd w:val="clear" w:color="auto" w:fill="auto"/>
          </w:tcPr>
          <w:p w14:paraId="0EC51F0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3.33</w:t>
            </w:r>
          </w:p>
        </w:tc>
        <w:tc>
          <w:tcPr>
            <w:tcW w:w="655" w:type="dxa"/>
            <w:shd w:val="clear" w:color="auto" w:fill="auto"/>
          </w:tcPr>
          <w:p w14:paraId="3B443B1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329" w:type="dxa"/>
            <w:shd w:val="clear" w:color="auto" w:fill="auto"/>
          </w:tcPr>
          <w:p w14:paraId="439AC7C1" w14:textId="3B62D6E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NFTNOW18</w:t>
            </w:r>
          </w:p>
        </w:tc>
        <w:tc>
          <w:tcPr>
            <w:tcW w:w="709" w:type="dxa"/>
            <w:shd w:val="clear" w:color="auto" w:fill="auto"/>
          </w:tcPr>
          <w:p w14:paraId="23EE030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3.23</w:t>
            </w:r>
          </w:p>
        </w:tc>
        <w:tc>
          <w:tcPr>
            <w:tcW w:w="704" w:type="dxa"/>
            <w:shd w:val="clear" w:color="auto" w:fill="auto"/>
          </w:tcPr>
          <w:p w14:paraId="7CF68A5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r>
      <w:tr w:rsidR="00593D59" w:rsidRPr="00A92FD9" w14:paraId="60C8BA22" w14:textId="77777777" w:rsidTr="00593D59">
        <w:trPr>
          <w:cantSplit/>
        </w:trPr>
        <w:tc>
          <w:tcPr>
            <w:tcW w:w="1701" w:type="dxa"/>
            <w:shd w:val="clear" w:color="auto" w:fill="auto"/>
          </w:tcPr>
          <w:p w14:paraId="0ABBEABB" w14:textId="2ACF088A"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IMPNOW7</w:t>
            </w:r>
          </w:p>
        </w:tc>
        <w:tc>
          <w:tcPr>
            <w:tcW w:w="709" w:type="dxa"/>
            <w:shd w:val="clear" w:color="auto" w:fill="auto"/>
          </w:tcPr>
          <w:p w14:paraId="6628B72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3.52</w:t>
            </w:r>
          </w:p>
        </w:tc>
        <w:tc>
          <w:tcPr>
            <w:tcW w:w="641" w:type="dxa"/>
            <w:shd w:val="clear" w:color="auto" w:fill="auto"/>
          </w:tcPr>
          <w:p w14:paraId="4306A43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627" w:type="dxa"/>
            <w:shd w:val="clear" w:color="auto" w:fill="auto"/>
          </w:tcPr>
          <w:p w14:paraId="70D5A38B" w14:textId="592DEB3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w:t>
            </w:r>
          </w:p>
        </w:tc>
        <w:tc>
          <w:tcPr>
            <w:tcW w:w="714" w:type="dxa"/>
            <w:shd w:val="clear" w:color="auto" w:fill="auto"/>
          </w:tcPr>
          <w:p w14:paraId="4EF0111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3.23</w:t>
            </w:r>
          </w:p>
        </w:tc>
        <w:tc>
          <w:tcPr>
            <w:tcW w:w="655" w:type="dxa"/>
            <w:shd w:val="clear" w:color="auto" w:fill="auto"/>
          </w:tcPr>
          <w:p w14:paraId="6ACC9A7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329" w:type="dxa"/>
            <w:shd w:val="clear" w:color="auto" w:fill="auto"/>
          </w:tcPr>
          <w:p w14:paraId="464E8B6A" w14:textId="2AECFEB5"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NFTNOW4</w:t>
            </w:r>
          </w:p>
        </w:tc>
        <w:tc>
          <w:tcPr>
            <w:tcW w:w="709" w:type="dxa"/>
            <w:shd w:val="clear" w:color="auto" w:fill="auto"/>
          </w:tcPr>
          <w:p w14:paraId="4E4746B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2.85</w:t>
            </w:r>
          </w:p>
        </w:tc>
        <w:tc>
          <w:tcPr>
            <w:tcW w:w="704" w:type="dxa"/>
            <w:shd w:val="clear" w:color="auto" w:fill="auto"/>
          </w:tcPr>
          <w:p w14:paraId="1F71835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r>
      <w:tr w:rsidR="00593D59" w:rsidRPr="00A92FD9" w14:paraId="354540D1" w14:textId="77777777" w:rsidTr="00593D59">
        <w:trPr>
          <w:cantSplit/>
        </w:trPr>
        <w:tc>
          <w:tcPr>
            <w:tcW w:w="1701" w:type="dxa"/>
            <w:shd w:val="clear" w:color="auto" w:fill="auto"/>
          </w:tcPr>
          <w:p w14:paraId="0F998B2A" w14:textId="153E3BA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IMPNOW6</w:t>
            </w:r>
          </w:p>
        </w:tc>
        <w:tc>
          <w:tcPr>
            <w:tcW w:w="709" w:type="dxa"/>
            <w:shd w:val="clear" w:color="auto" w:fill="auto"/>
          </w:tcPr>
          <w:p w14:paraId="107C717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3.44</w:t>
            </w:r>
          </w:p>
        </w:tc>
        <w:tc>
          <w:tcPr>
            <w:tcW w:w="641" w:type="dxa"/>
            <w:shd w:val="clear" w:color="auto" w:fill="auto"/>
          </w:tcPr>
          <w:p w14:paraId="1118FC2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627" w:type="dxa"/>
            <w:shd w:val="clear" w:color="auto" w:fill="auto"/>
          </w:tcPr>
          <w:p w14:paraId="068F3B6B" w14:textId="1D81D9FA"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EXPNOW18</w:t>
            </w:r>
          </w:p>
        </w:tc>
        <w:tc>
          <w:tcPr>
            <w:tcW w:w="714" w:type="dxa"/>
            <w:shd w:val="clear" w:color="auto" w:fill="auto"/>
          </w:tcPr>
          <w:p w14:paraId="3FE72F0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3.15</w:t>
            </w:r>
          </w:p>
        </w:tc>
        <w:tc>
          <w:tcPr>
            <w:tcW w:w="655" w:type="dxa"/>
            <w:shd w:val="clear" w:color="auto" w:fill="auto"/>
          </w:tcPr>
          <w:p w14:paraId="2303A0A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329" w:type="dxa"/>
            <w:shd w:val="clear" w:color="auto" w:fill="auto"/>
          </w:tcPr>
          <w:p w14:paraId="5D378F65" w14:textId="604AFA8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NFTNOW5</w:t>
            </w:r>
          </w:p>
        </w:tc>
        <w:tc>
          <w:tcPr>
            <w:tcW w:w="709" w:type="dxa"/>
            <w:shd w:val="clear" w:color="auto" w:fill="auto"/>
          </w:tcPr>
          <w:p w14:paraId="3784F64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2.85</w:t>
            </w:r>
          </w:p>
        </w:tc>
        <w:tc>
          <w:tcPr>
            <w:tcW w:w="704" w:type="dxa"/>
            <w:shd w:val="clear" w:color="auto" w:fill="auto"/>
          </w:tcPr>
          <w:p w14:paraId="02E8BA7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r>
      <w:tr w:rsidR="00593D59" w:rsidRPr="00A92FD9" w14:paraId="72F76B84" w14:textId="77777777" w:rsidTr="00593D59">
        <w:trPr>
          <w:cantSplit/>
        </w:trPr>
        <w:tc>
          <w:tcPr>
            <w:tcW w:w="1701" w:type="dxa"/>
            <w:shd w:val="clear" w:color="auto" w:fill="auto"/>
          </w:tcPr>
          <w:p w14:paraId="3CD45B82" w14:textId="67B8A6B8"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IMPNOW18</w:t>
            </w:r>
          </w:p>
        </w:tc>
        <w:tc>
          <w:tcPr>
            <w:tcW w:w="709" w:type="dxa"/>
            <w:shd w:val="clear" w:color="auto" w:fill="auto"/>
          </w:tcPr>
          <w:p w14:paraId="39C762F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3.42</w:t>
            </w:r>
          </w:p>
        </w:tc>
        <w:tc>
          <w:tcPr>
            <w:tcW w:w="641" w:type="dxa"/>
            <w:shd w:val="clear" w:color="auto" w:fill="auto"/>
          </w:tcPr>
          <w:p w14:paraId="312B93C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627" w:type="dxa"/>
            <w:shd w:val="clear" w:color="auto" w:fill="auto"/>
          </w:tcPr>
          <w:p w14:paraId="6FD176DC" w14:textId="18633AD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EXPNOW4</w:t>
            </w:r>
          </w:p>
        </w:tc>
        <w:tc>
          <w:tcPr>
            <w:tcW w:w="714" w:type="dxa"/>
            <w:shd w:val="clear" w:color="auto" w:fill="auto"/>
          </w:tcPr>
          <w:p w14:paraId="51C9C4E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3.13</w:t>
            </w:r>
          </w:p>
        </w:tc>
        <w:tc>
          <w:tcPr>
            <w:tcW w:w="655" w:type="dxa"/>
            <w:shd w:val="clear" w:color="auto" w:fill="auto"/>
          </w:tcPr>
          <w:p w14:paraId="4493391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329" w:type="dxa"/>
            <w:shd w:val="clear" w:color="auto" w:fill="auto"/>
          </w:tcPr>
          <w:p w14:paraId="5F030904" w14:textId="60F1EEF4"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NFTNOW7</w:t>
            </w:r>
          </w:p>
        </w:tc>
        <w:tc>
          <w:tcPr>
            <w:tcW w:w="709" w:type="dxa"/>
            <w:shd w:val="clear" w:color="auto" w:fill="auto"/>
          </w:tcPr>
          <w:p w14:paraId="127DC57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2.83</w:t>
            </w:r>
          </w:p>
        </w:tc>
        <w:tc>
          <w:tcPr>
            <w:tcW w:w="704" w:type="dxa"/>
            <w:shd w:val="clear" w:color="auto" w:fill="auto"/>
          </w:tcPr>
          <w:p w14:paraId="7E0DD02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r>
      <w:tr w:rsidR="00593D59" w:rsidRPr="00A92FD9" w14:paraId="6B88E388" w14:textId="77777777" w:rsidTr="00593D59">
        <w:trPr>
          <w:cantSplit/>
        </w:trPr>
        <w:tc>
          <w:tcPr>
            <w:tcW w:w="1701" w:type="dxa"/>
            <w:shd w:val="clear" w:color="auto" w:fill="auto"/>
          </w:tcPr>
          <w:p w14:paraId="18E490D4" w14:textId="1FB4D22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IMPNOW20</w:t>
            </w:r>
          </w:p>
        </w:tc>
        <w:tc>
          <w:tcPr>
            <w:tcW w:w="709" w:type="dxa"/>
            <w:shd w:val="clear" w:color="auto" w:fill="auto"/>
          </w:tcPr>
          <w:p w14:paraId="1394E1D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3.31</w:t>
            </w:r>
          </w:p>
        </w:tc>
        <w:tc>
          <w:tcPr>
            <w:tcW w:w="641" w:type="dxa"/>
            <w:shd w:val="clear" w:color="auto" w:fill="auto"/>
          </w:tcPr>
          <w:p w14:paraId="51A7EFB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627" w:type="dxa"/>
            <w:shd w:val="clear" w:color="auto" w:fill="auto"/>
          </w:tcPr>
          <w:p w14:paraId="32A4CCD9" w14:textId="27C52C4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EXPNOW14</w:t>
            </w:r>
          </w:p>
        </w:tc>
        <w:tc>
          <w:tcPr>
            <w:tcW w:w="714" w:type="dxa"/>
            <w:shd w:val="clear" w:color="auto" w:fill="auto"/>
          </w:tcPr>
          <w:p w14:paraId="77537A9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3.10</w:t>
            </w:r>
          </w:p>
        </w:tc>
        <w:tc>
          <w:tcPr>
            <w:tcW w:w="655" w:type="dxa"/>
            <w:shd w:val="clear" w:color="auto" w:fill="auto"/>
          </w:tcPr>
          <w:p w14:paraId="58930A4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329" w:type="dxa"/>
            <w:shd w:val="clear" w:color="auto" w:fill="auto"/>
          </w:tcPr>
          <w:p w14:paraId="1BFE701C" w14:textId="39DE9A54"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NFTNOW6</w:t>
            </w:r>
          </w:p>
        </w:tc>
        <w:tc>
          <w:tcPr>
            <w:tcW w:w="709" w:type="dxa"/>
            <w:shd w:val="clear" w:color="auto" w:fill="auto"/>
          </w:tcPr>
          <w:p w14:paraId="0B1F90A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2.81</w:t>
            </w:r>
          </w:p>
        </w:tc>
        <w:tc>
          <w:tcPr>
            <w:tcW w:w="704" w:type="dxa"/>
            <w:shd w:val="clear" w:color="auto" w:fill="auto"/>
          </w:tcPr>
          <w:p w14:paraId="54FC3BA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r>
      <w:tr w:rsidR="00593D59" w:rsidRPr="00A92FD9" w14:paraId="2D01DE1B" w14:textId="77777777" w:rsidTr="00593D59">
        <w:trPr>
          <w:cantSplit/>
        </w:trPr>
        <w:tc>
          <w:tcPr>
            <w:tcW w:w="1701" w:type="dxa"/>
            <w:shd w:val="clear" w:color="auto" w:fill="auto"/>
          </w:tcPr>
          <w:p w14:paraId="7D8DDA41" w14:textId="63A57A7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IMPNOW2</w:t>
            </w:r>
          </w:p>
        </w:tc>
        <w:tc>
          <w:tcPr>
            <w:tcW w:w="709" w:type="dxa"/>
            <w:shd w:val="clear" w:color="auto" w:fill="auto"/>
          </w:tcPr>
          <w:p w14:paraId="45FAE79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3.25</w:t>
            </w:r>
          </w:p>
        </w:tc>
        <w:tc>
          <w:tcPr>
            <w:tcW w:w="641" w:type="dxa"/>
            <w:shd w:val="clear" w:color="auto" w:fill="auto"/>
          </w:tcPr>
          <w:p w14:paraId="4592C4E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627" w:type="dxa"/>
            <w:shd w:val="clear" w:color="auto" w:fill="auto"/>
          </w:tcPr>
          <w:p w14:paraId="2A9884DF" w14:textId="50645AD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EXPNOW15</w:t>
            </w:r>
          </w:p>
        </w:tc>
        <w:tc>
          <w:tcPr>
            <w:tcW w:w="714" w:type="dxa"/>
            <w:shd w:val="clear" w:color="auto" w:fill="auto"/>
          </w:tcPr>
          <w:p w14:paraId="382E264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3.06</w:t>
            </w:r>
          </w:p>
        </w:tc>
        <w:tc>
          <w:tcPr>
            <w:tcW w:w="655" w:type="dxa"/>
            <w:shd w:val="clear" w:color="auto" w:fill="auto"/>
          </w:tcPr>
          <w:p w14:paraId="5D7EF4F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329" w:type="dxa"/>
            <w:shd w:val="clear" w:color="auto" w:fill="auto"/>
          </w:tcPr>
          <w:p w14:paraId="6A878D27" w14:textId="0A1E80E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NFTNOW3</w:t>
            </w:r>
          </w:p>
        </w:tc>
        <w:tc>
          <w:tcPr>
            <w:tcW w:w="709" w:type="dxa"/>
            <w:shd w:val="clear" w:color="auto" w:fill="auto"/>
          </w:tcPr>
          <w:p w14:paraId="6D3EF59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2.77</w:t>
            </w:r>
          </w:p>
        </w:tc>
        <w:tc>
          <w:tcPr>
            <w:tcW w:w="704" w:type="dxa"/>
            <w:shd w:val="clear" w:color="auto" w:fill="auto"/>
          </w:tcPr>
          <w:p w14:paraId="235FCB2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r>
      <w:tr w:rsidR="00593D59" w:rsidRPr="00A92FD9" w14:paraId="38FB7256" w14:textId="77777777" w:rsidTr="00593D59">
        <w:trPr>
          <w:cantSplit/>
        </w:trPr>
        <w:tc>
          <w:tcPr>
            <w:tcW w:w="1701" w:type="dxa"/>
            <w:shd w:val="clear" w:color="auto" w:fill="auto"/>
          </w:tcPr>
          <w:p w14:paraId="3BB26F1A" w14:textId="536F03D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lastRenderedPageBreak/>
              <w:t>SK</w:t>
            </w:r>
            <w:r w:rsidR="00F349ED">
              <w:rPr>
                <w:rFonts w:cstheme="minorHAnsi"/>
                <w:sz w:val="20"/>
                <w:szCs w:val="20"/>
              </w:rPr>
              <w:t>IOT</w:t>
            </w:r>
            <w:r w:rsidRPr="00A92FD9">
              <w:rPr>
                <w:rFonts w:cstheme="minorHAnsi"/>
                <w:sz w:val="20"/>
                <w:szCs w:val="20"/>
              </w:rPr>
              <w:t>IMPNOW16</w:t>
            </w:r>
          </w:p>
        </w:tc>
        <w:tc>
          <w:tcPr>
            <w:tcW w:w="709" w:type="dxa"/>
            <w:shd w:val="clear" w:color="auto" w:fill="auto"/>
          </w:tcPr>
          <w:p w14:paraId="475D024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3.23</w:t>
            </w:r>
          </w:p>
        </w:tc>
        <w:tc>
          <w:tcPr>
            <w:tcW w:w="641" w:type="dxa"/>
            <w:shd w:val="clear" w:color="auto" w:fill="auto"/>
          </w:tcPr>
          <w:p w14:paraId="562C27D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627" w:type="dxa"/>
            <w:shd w:val="clear" w:color="auto" w:fill="auto"/>
          </w:tcPr>
          <w:p w14:paraId="77024896" w14:textId="7FB06A6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EXPNOW2</w:t>
            </w:r>
          </w:p>
        </w:tc>
        <w:tc>
          <w:tcPr>
            <w:tcW w:w="714" w:type="dxa"/>
            <w:shd w:val="clear" w:color="auto" w:fill="auto"/>
          </w:tcPr>
          <w:p w14:paraId="2DA793A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3.02</w:t>
            </w:r>
          </w:p>
        </w:tc>
        <w:tc>
          <w:tcPr>
            <w:tcW w:w="655" w:type="dxa"/>
            <w:shd w:val="clear" w:color="auto" w:fill="auto"/>
          </w:tcPr>
          <w:p w14:paraId="10D7927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329" w:type="dxa"/>
            <w:shd w:val="clear" w:color="auto" w:fill="auto"/>
          </w:tcPr>
          <w:p w14:paraId="391B505A" w14:textId="57EB3E5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w:t>
            </w:r>
          </w:p>
        </w:tc>
        <w:tc>
          <w:tcPr>
            <w:tcW w:w="709" w:type="dxa"/>
            <w:shd w:val="clear" w:color="auto" w:fill="auto"/>
          </w:tcPr>
          <w:p w14:paraId="67E6541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c>
          <w:tcPr>
            <w:tcW w:w="704" w:type="dxa"/>
            <w:shd w:val="clear" w:color="auto" w:fill="auto"/>
          </w:tcPr>
          <w:p w14:paraId="0A35474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r>
      <w:tr w:rsidR="00593D59" w:rsidRPr="00A92FD9" w14:paraId="31987DB8" w14:textId="77777777" w:rsidTr="00593D59">
        <w:trPr>
          <w:cantSplit/>
        </w:trPr>
        <w:tc>
          <w:tcPr>
            <w:tcW w:w="1701" w:type="dxa"/>
            <w:shd w:val="clear" w:color="auto" w:fill="auto"/>
          </w:tcPr>
          <w:p w14:paraId="215E3266" w14:textId="43BF146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IMPNOW4</w:t>
            </w:r>
          </w:p>
        </w:tc>
        <w:tc>
          <w:tcPr>
            <w:tcW w:w="709" w:type="dxa"/>
            <w:shd w:val="clear" w:color="auto" w:fill="auto"/>
          </w:tcPr>
          <w:p w14:paraId="35C02EC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3.17</w:t>
            </w:r>
          </w:p>
        </w:tc>
        <w:tc>
          <w:tcPr>
            <w:tcW w:w="641" w:type="dxa"/>
            <w:shd w:val="clear" w:color="auto" w:fill="auto"/>
          </w:tcPr>
          <w:p w14:paraId="28CF32D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627" w:type="dxa"/>
            <w:shd w:val="clear" w:color="auto" w:fill="auto"/>
          </w:tcPr>
          <w:p w14:paraId="2FDEB5A1" w14:textId="6EE58FCD"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EXPNOW13</w:t>
            </w:r>
          </w:p>
        </w:tc>
        <w:tc>
          <w:tcPr>
            <w:tcW w:w="714" w:type="dxa"/>
            <w:shd w:val="clear" w:color="auto" w:fill="auto"/>
          </w:tcPr>
          <w:p w14:paraId="0DEAB29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2.96</w:t>
            </w:r>
          </w:p>
        </w:tc>
        <w:tc>
          <w:tcPr>
            <w:tcW w:w="655" w:type="dxa"/>
            <w:shd w:val="clear" w:color="auto" w:fill="auto"/>
          </w:tcPr>
          <w:p w14:paraId="7FD1065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329" w:type="dxa"/>
            <w:shd w:val="clear" w:color="auto" w:fill="auto"/>
          </w:tcPr>
          <w:p w14:paraId="10EC409F" w14:textId="33966FB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NFTNOW15</w:t>
            </w:r>
          </w:p>
        </w:tc>
        <w:tc>
          <w:tcPr>
            <w:tcW w:w="709" w:type="dxa"/>
            <w:shd w:val="clear" w:color="auto" w:fill="auto"/>
          </w:tcPr>
          <w:p w14:paraId="5277DC8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2.71</w:t>
            </w:r>
          </w:p>
        </w:tc>
        <w:tc>
          <w:tcPr>
            <w:tcW w:w="704" w:type="dxa"/>
            <w:shd w:val="clear" w:color="auto" w:fill="auto"/>
          </w:tcPr>
          <w:p w14:paraId="5B539C1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r>
      <w:tr w:rsidR="00593D59" w:rsidRPr="00A92FD9" w14:paraId="6FAFFE28" w14:textId="77777777" w:rsidTr="00593D59">
        <w:trPr>
          <w:cantSplit/>
        </w:trPr>
        <w:tc>
          <w:tcPr>
            <w:tcW w:w="1701" w:type="dxa"/>
            <w:shd w:val="clear" w:color="auto" w:fill="auto"/>
          </w:tcPr>
          <w:p w14:paraId="421BC161" w14:textId="3F662B5A"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IMPNOW11</w:t>
            </w:r>
          </w:p>
        </w:tc>
        <w:tc>
          <w:tcPr>
            <w:tcW w:w="709" w:type="dxa"/>
            <w:shd w:val="clear" w:color="auto" w:fill="auto"/>
          </w:tcPr>
          <w:p w14:paraId="3DD66F4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3.13</w:t>
            </w:r>
          </w:p>
        </w:tc>
        <w:tc>
          <w:tcPr>
            <w:tcW w:w="641" w:type="dxa"/>
            <w:shd w:val="clear" w:color="auto" w:fill="auto"/>
          </w:tcPr>
          <w:p w14:paraId="66786DE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627" w:type="dxa"/>
            <w:shd w:val="clear" w:color="auto" w:fill="auto"/>
          </w:tcPr>
          <w:p w14:paraId="351D3912" w14:textId="28A680D6"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EXPNOW6</w:t>
            </w:r>
          </w:p>
        </w:tc>
        <w:tc>
          <w:tcPr>
            <w:tcW w:w="714" w:type="dxa"/>
            <w:shd w:val="clear" w:color="auto" w:fill="auto"/>
          </w:tcPr>
          <w:p w14:paraId="3D232E9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2.92</w:t>
            </w:r>
          </w:p>
        </w:tc>
        <w:tc>
          <w:tcPr>
            <w:tcW w:w="655" w:type="dxa"/>
            <w:shd w:val="clear" w:color="auto" w:fill="auto"/>
          </w:tcPr>
          <w:p w14:paraId="09BE786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329" w:type="dxa"/>
            <w:shd w:val="clear" w:color="auto" w:fill="auto"/>
          </w:tcPr>
          <w:p w14:paraId="6B1CAC7A" w14:textId="7AF3176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NFTNOW14</w:t>
            </w:r>
          </w:p>
        </w:tc>
        <w:tc>
          <w:tcPr>
            <w:tcW w:w="709" w:type="dxa"/>
            <w:shd w:val="clear" w:color="auto" w:fill="auto"/>
          </w:tcPr>
          <w:p w14:paraId="4611A79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2.71</w:t>
            </w:r>
          </w:p>
        </w:tc>
        <w:tc>
          <w:tcPr>
            <w:tcW w:w="704" w:type="dxa"/>
            <w:shd w:val="clear" w:color="auto" w:fill="auto"/>
          </w:tcPr>
          <w:p w14:paraId="2E578C5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r>
      <w:tr w:rsidR="00593D59" w:rsidRPr="00A92FD9" w14:paraId="6B63CE7A" w14:textId="77777777" w:rsidTr="00593D59">
        <w:trPr>
          <w:cantSplit/>
        </w:trPr>
        <w:tc>
          <w:tcPr>
            <w:tcW w:w="1701" w:type="dxa"/>
            <w:shd w:val="clear" w:color="auto" w:fill="auto"/>
          </w:tcPr>
          <w:p w14:paraId="4DB63DD7" w14:textId="706AA06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IMPNOW3</w:t>
            </w:r>
          </w:p>
        </w:tc>
        <w:tc>
          <w:tcPr>
            <w:tcW w:w="709" w:type="dxa"/>
            <w:shd w:val="clear" w:color="auto" w:fill="auto"/>
          </w:tcPr>
          <w:p w14:paraId="636F3DF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3.12</w:t>
            </w:r>
          </w:p>
        </w:tc>
        <w:tc>
          <w:tcPr>
            <w:tcW w:w="641" w:type="dxa"/>
            <w:shd w:val="clear" w:color="auto" w:fill="auto"/>
          </w:tcPr>
          <w:p w14:paraId="3DA8226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627" w:type="dxa"/>
            <w:shd w:val="clear" w:color="auto" w:fill="auto"/>
          </w:tcPr>
          <w:p w14:paraId="763D0A81" w14:textId="6C3CC14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EXPNOW3</w:t>
            </w:r>
          </w:p>
        </w:tc>
        <w:tc>
          <w:tcPr>
            <w:tcW w:w="714" w:type="dxa"/>
            <w:shd w:val="clear" w:color="auto" w:fill="auto"/>
          </w:tcPr>
          <w:p w14:paraId="1EC8FA7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2.90</w:t>
            </w:r>
          </w:p>
        </w:tc>
        <w:tc>
          <w:tcPr>
            <w:tcW w:w="655" w:type="dxa"/>
            <w:shd w:val="clear" w:color="auto" w:fill="auto"/>
          </w:tcPr>
          <w:p w14:paraId="1F3C730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329" w:type="dxa"/>
            <w:shd w:val="clear" w:color="auto" w:fill="auto"/>
          </w:tcPr>
          <w:p w14:paraId="6D15B34D" w14:textId="73588E38"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NFTNOW13</w:t>
            </w:r>
          </w:p>
        </w:tc>
        <w:tc>
          <w:tcPr>
            <w:tcW w:w="709" w:type="dxa"/>
            <w:shd w:val="clear" w:color="auto" w:fill="auto"/>
          </w:tcPr>
          <w:p w14:paraId="748C700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2.71</w:t>
            </w:r>
          </w:p>
        </w:tc>
        <w:tc>
          <w:tcPr>
            <w:tcW w:w="704" w:type="dxa"/>
            <w:shd w:val="clear" w:color="auto" w:fill="auto"/>
          </w:tcPr>
          <w:p w14:paraId="4AB3B64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r>
      <w:tr w:rsidR="00593D59" w:rsidRPr="00A92FD9" w14:paraId="14FA0A48" w14:textId="77777777" w:rsidTr="00593D59">
        <w:trPr>
          <w:cantSplit/>
        </w:trPr>
        <w:tc>
          <w:tcPr>
            <w:tcW w:w="1701" w:type="dxa"/>
            <w:shd w:val="clear" w:color="auto" w:fill="auto"/>
          </w:tcPr>
          <w:p w14:paraId="6EF5099D" w14:textId="7EE0C3D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IMPNOW17</w:t>
            </w:r>
          </w:p>
        </w:tc>
        <w:tc>
          <w:tcPr>
            <w:tcW w:w="709" w:type="dxa"/>
            <w:shd w:val="clear" w:color="auto" w:fill="auto"/>
          </w:tcPr>
          <w:p w14:paraId="497ED06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c>
          <w:tcPr>
            <w:tcW w:w="641" w:type="dxa"/>
            <w:shd w:val="clear" w:color="auto" w:fill="auto"/>
          </w:tcPr>
          <w:p w14:paraId="210F0AA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627" w:type="dxa"/>
            <w:shd w:val="clear" w:color="auto" w:fill="auto"/>
          </w:tcPr>
          <w:p w14:paraId="5918FB84" w14:textId="4863AFFA"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EXPNOW12</w:t>
            </w:r>
          </w:p>
        </w:tc>
        <w:tc>
          <w:tcPr>
            <w:tcW w:w="714" w:type="dxa"/>
            <w:shd w:val="clear" w:color="auto" w:fill="auto"/>
          </w:tcPr>
          <w:p w14:paraId="2E75D60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2.73</w:t>
            </w:r>
          </w:p>
        </w:tc>
        <w:tc>
          <w:tcPr>
            <w:tcW w:w="655" w:type="dxa"/>
            <w:shd w:val="clear" w:color="auto" w:fill="auto"/>
          </w:tcPr>
          <w:p w14:paraId="79A1045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329" w:type="dxa"/>
            <w:shd w:val="clear" w:color="auto" w:fill="auto"/>
          </w:tcPr>
          <w:p w14:paraId="31314F9C" w14:textId="76511EB5"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NFTNOW17</w:t>
            </w:r>
          </w:p>
        </w:tc>
        <w:tc>
          <w:tcPr>
            <w:tcW w:w="709" w:type="dxa"/>
            <w:shd w:val="clear" w:color="auto" w:fill="auto"/>
          </w:tcPr>
          <w:p w14:paraId="4BC7D5D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2.65</w:t>
            </w:r>
          </w:p>
        </w:tc>
        <w:tc>
          <w:tcPr>
            <w:tcW w:w="704" w:type="dxa"/>
            <w:shd w:val="clear" w:color="auto" w:fill="auto"/>
          </w:tcPr>
          <w:p w14:paraId="4C63352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r>
      <w:tr w:rsidR="00593D59" w:rsidRPr="00A92FD9" w14:paraId="3E50B40A" w14:textId="77777777" w:rsidTr="00593D59">
        <w:trPr>
          <w:cantSplit/>
        </w:trPr>
        <w:tc>
          <w:tcPr>
            <w:tcW w:w="1701" w:type="dxa"/>
            <w:shd w:val="clear" w:color="auto" w:fill="auto"/>
          </w:tcPr>
          <w:p w14:paraId="57693715" w14:textId="15EDD3E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IMPNOW12</w:t>
            </w:r>
          </w:p>
        </w:tc>
        <w:tc>
          <w:tcPr>
            <w:tcW w:w="709" w:type="dxa"/>
            <w:shd w:val="clear" w:color="auto" w:fill="auto"/>
          </w:tcPr>
          <w:p w14:paraId="7A73130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2.96</w:t>
            </w:r>
          </w:p>
        </w:tc>
        <w:tc>
          <w:tcPr>
            <w:tcW w:w="641" w:type="dxa"/>
            <w:shd w:val="clear" w:color="auto" w:fill="auto"/>
          </w:tcPr>
          <w:p w14:paraId="2BAE74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627" w:type="dxa"/>
            <w:shd w:val="clear" w:color="auto" w:fill="auto"/>
          </w:tcPr>
          <w:p w14:paraId="5EC57961" w14:textId="67A4283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EXPNOW19</w:t>
            </w:r>
          </w:p>
        </w:tc>
        <w:tc>
          <w:tcPr>
            <w:tcW w:w="714" w:type="dxa"/>
            <w:shd w:val="clear" w:color="auto" w:fill="auto"/>
          </w:tcPr>
          <w:p w14:paraId="58CE623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2.65</w:t>
            </w:r>
          </w:p>
        </w:tc>
        <w:tc>
          <w:tcPr>
            <w:tcW w:w="655" w:type="dxa"/>
            <w:shd w:val="clear" w:color="auto" w:fill="auto"/>
          </w:tcPr>
          <w:p w14:paraId="0099D77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329" w:type="dxa"/>
            <w:shd w:val="clear" w:color="auto" w:fill="auto"/>
          </w:tcPr>
          <w:p w14:paraId="28EC4FD1" w14:textId="09B456D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NFTNOW2</w:t>
            </w:r>
          </w:p>
        </w:tc>
        <w:tc>
          <w:tcPr>
            <w:tcW w:w="709" w:type="dxa"/>
            <w:shd w:val="clear" w:color="auto" w:fill="auto"/>
          </w:tcPr>
          <w:p w14:paraId="0CBEDF5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2.65</w:t>
            </w:r>
          </w:p>
        </w:tc>
        <w:tc>
          <w:tcPr>
            <w:tcW w:w="704" w:type="dxa"/>
            <w:shd w:val="clear" w:color="auto" w:fill="auto"/>
          </w:tcPr>
          <w:p w14:paraId="118BE15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r>
      <w:tr w:rsidR="00593D59" w:rsidRPr="00A92FD9" w14:paraId="3E636F60" w14:textId="77777777" w:rsidTr="00593D59">
        <w:trPr>
          <w:cantSplit/>
        </w:trPr>
        <w:tc>
          <w:tcPr>
            <w:tcW w:w="1701" w:type="dxa"/>
            <w:shd w:val="clear" w:color="auto" w:fill="auto"/>
          </w:tcPr>
          <w:p w14:paraId="3917B545" w14:textId="707D261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IMPNOW19</w:t>
            </w:r>
          </w:p>
        </w:tc>
        <w:tc>
          <w:tcPr>
            <w:tcW w:w="709" w:type="dxa"/>
            <w:shd w:val="clear" w:color="auto" w:fill="auto"/>
          </w:tcPr>
          <w:p w14:paraId="5D91DAC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2.92</w:t>
            </w:r>
          </w:p>
        </w:tc>
        <w:tc>
          <w:tcPr>
            <w:tcW w:w="641" w:type="dxa"/>
            <w:shd w:val="clear" w:color="auto" w:fill="auto"/>
          </w:tcPr>
          <w:p w14:paraId="3F81EAE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627" w:type="dxa"/>
            <w:shd w:val="clear" w:color="auto" w:fill="auto"/>
          </w:tcPr>
          <w:p w14:paraId="761DF3D0" w14:textId="0F6A90CD"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EXPNOW10</w:t>
            </w:r>
          </w:p>
        </w:tc>
        <w:tc>
          <w:tcPr>
            <w:tcW w:w="714" w:type="dxa"/>
            <w:shd w:val="clear" w:color="auto" w:fill="auto"/>
          </w:tcPr>
          <w:p w14:paraId="761F667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655" w:type="dxa"/>
            <w:shd w:val="clear" w:color="auto" w:fill="auto"/>
          </w:tcPr>
          <w:p w14:paraId="2DAB302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329" w:type="dxa"/>
            <w:shd w:val="clear" w:color="auto" w:fill="auto"/>
          </w:tcPr>
          <w:p w14:paraId="1B6366A5" w14:textId="2219535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NFTNOW16</w:t>
            </w:r>
          </w:p>
        </w:tc>
        <w:tc>
          <w:tcPr>
            <w:tcW w:w="709" w:type="dxa"/>
            <w:shd w:val="clear" w:color="auto" w:fill="auto"/>
          </w:tcPr>
          <w:p w14:paraId="4F6581E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704" w:type="dxa"/>
            <w:shd w:val="clear" w:color="auto" w:fill="auto"/>
          </w:tcPr>
          <w:p w14:paraId="04369E4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r>
      <w:tr w:rsidR="00593D59" w:rsidRPr="00A92FD9" w14:paraId="5C88DABC" w14:textId="77777777" w:rsidTr="00593D59">
        <w:trPr>
          <w:cantSplit/>
        </w:trPr>
        <w:tc>
          <w:tcPr>
            <w:tcW w:w="1701" w:type="dxa"/>
            <w:shd w:val="clear" w:color="auto" w:fill="auto"/>
          </w:tcPr>
          <w:p w14:paraId="07B47E56" w14:textId="4734622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IMPNOW10</w:t>
            </w:r>
          </w:p>
        </w:tc>
        <w:tc>
          <w:tcPr>
            <w:tcW w:w="709" w:type="dxa"/>
            <w:shd w:val="clear" w:color="auto" w:fill="auto"/>
          </w:tcPr>
          <w:p w14:paraId="325F4F2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2.90</w:t>
            </w:r>
          </w:p>
        </w:tc>
        <w:tc>
          <w:tcPr>
            <w:tcW w:w="641" w:type="dxa"/>
            <w:shd w:val="clear" w:color="auto" w:fill="auto"/>
          </w:tcPr>
          <w:p w14:paraId="0D6C87E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627" w:type="dxa"/>
            <w:shd w:val="clear" w:color="auto" w:fill="auto"/>
          </w:tcPr>
          <w:p w14:paraId="17A75323" w14:textId="7E706C0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EXPNOW17</w:t>
            </w:r>
          </w:p>
        </w:tc>
        <w:tc>
          <w:tcPr>
            <w:tcW w:w="714" w:type="dxa"/>
            <w:shd w:val="clear" w:color="auto" w:fill="auto"/>
          </w:tcPr>
          <w:p w14:paraId="092D167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2.60</w:t>
            </w:r>
          </w:p>
        </w:tc>
        <w:tc>
          <w:tcPr>
            <w:tcW w:w="655" w:type="dxa"/>
            <w:shd w:val="clear" w:color="auto" w:fill="auto"/>
          </w:tcPr>
          <w:p w14:paraId="21C4C32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329" w:type="dxa"/>
            <w:shd w:val="clear" w:color="auto" w:fill="auto"/>
          </w:tcPr>
          <w:p w14:paraId="147E9D49" w14:textId="7BD9AD56"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NFTNOW12</w:t>
            </w:r>
          </w:p>
        </w:tc>
        <w:tc>
          <w:tcPr>
            <w:tcW w:w="709" w:type="dxa"/>
            <w:shd w:val="clear" w:color="auto" w:fill="auto"/>
          </w:tcPr>
          <w:p w14:paraId="5864BA4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c>
          <w:tcPr>
            <w:tcW w:w="704" w:type="dxa"/>
            <w:shd w:val="clear" w:color="auto" w:fill="auto"/>
          </w:tcPr>
          <w:p w14:paraId="2B4A4D6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r>
      <w:tr w:rsidR="00593D59" w:rsidRPr="00A92FD9" w14:paraId="49C7A568" w14:textId="77777777" w:rsidTr="00593D59">
        <w:trPr>
          <w:cantSplit/>
        </w:trPr>
        <w:tc>
          <w:tcPr>
            <w:tcW w:w="1701" w:type="dxa"/>
            <w:shd w:val="clear" w:color="auto" w:fill="auto"/>
          </w:tcPr>
          <w:p w14:paraId="093C4879" w14:textId="4DB1779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IMPNOW9</w:t>
            </w:r>
          </w:p>
        </w:tc>
        <w:tc>
          <w:tcPr>
            <w:tcW w:w="709" w:type="dxa"/>
            <w:shd w:val="clear" w:color="auto" w:fill="auto"/>
          </w:tcPr>
          <w:p w14:paraId="68B50C3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2.83</w:t>
            </w:r>
          </w:p>
        </w:tc>
        <w:tc>
          <w:tcPr>
            <w:tcW w:w="641" w:type="dxa"/>
            <w:shd w:val="clear" w:color="auto" w:fill="auto"/>
          </w:tcPr>
          <w:p w14:paraId="04A1A38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627" w:type="dxa"/>
            <w:shd w:val="clear" w:color="auto" w:fill="auto"/>
          </w:tcPr>
          <w:p w14:paraId="480AF87D" w14:textId="756FC4A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EXPNOW16</w:t>
            </w:r>
          </w:p>
        </w:tc>
        <w:tc>
          <w:tcPr>
            <w:tcW w:w="714" w:type="dxa"/>
            <w:shd w:val="clear" w:color="auto" w:fill="auto"/>
          </w:tcPr>
          <w:p w14:paraId="67EB9EB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2.56</w:t>
            </w:r>
          </w:p>
        </w:tc>
        <w:tc>
          <w:tcPr>
            <w:tcW w:w="655" w:type="dxa"/>
            <w:shd w:val="clear" w:color="auto" w:fill="auto"/>
          </w:tcPr>
          <w:p w14:paraId="55349B0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329" w:type="dxa"/>
            <w:shd w:val="clear" w:color="auto" w:fill="auto"/>
          </w:tcPr>
          <w:p w14:paraId="5E2B9555" w14:textId="6BAB609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NFTNOW19</w:t>
            </w:r>
          </w:p>
        </w:tc>
        <w:tc>
          <w:tcPr>
            <w:tcW w:w="709" w:type="dxa"/>
            <w:shd w:val="clear" w:color="auto" w:fill="auto"/>
          </w:tcPr>
          <w:p w14:paraId="490CD68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2.56</w:t>
            </w:r>
          </w:p>
        </w:tc>
        <w:tc>
          <w:tcPr>
            <w:tcW w:w="704" w:type="dxa"/>
            <w:shd w:val="clear" w:color="auto" w:fill="auto"/>
          </w:tcPr>
          <w:p w14:paraId="0C8E4A5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r>
      <w:tr w:rsidR="00593D59" w:rsidRPr="00A92FD9" w14:paraId="38CBB407" w14:textId="77777777" w:rsidTr="00593D59">
        <w:trPr>
          <w:cantSplit/>
        </w:trPr>
        <w:tc>
          <w:tcPr>
            <w:tcW w:w="1701" w:type="dxa"/>
            <w:shd w:val="clear" w:color="auto" w:fill="auto"/>
          </w:tcPr>
          <w:p w14:paraId="0B215589" w14:textId="501281D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IMPNOW8</w:t>
            </w:r>
          </w:p>
        </w:tc>
        <w:tc>
          <w:tcPr>
            <w:tcW w:w="709" w:type="dxa"/>
            <w:shd w:val="clear" w:color="auto" w:fill="auto"/>
          </w:tcPr>
          <w:p w14:paraId="18DB189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2.81</w:t>
            </w:r>
          </w:p>
        </w:tc>
        <w:tc>
          <w:tcPr>
            <w:tcW w:w="641" w:type="dxa"/>
            <w:shd w:val="clear" w:color="auto" w:fill="auto"/>
          </w:tcPr>
          <w:p w14:paraId="284A94E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627" w:type="dxa"/>
            <w:shd w:val="clear" w:color="auto" w:fill="auto"/>
          </w:tcPr>
          <w:p w14:paraId="503EF8B2" w14:textId="5AB6362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EXPNOW7</w:t>
            </w:r>
          </w:p>
        </w:tc>
        <w:tc>
          <w:tcPr>
            <w:tcW w:w="714" w:type="dxa"/>
            <w:shd w:val="clear" w:color="auto" w:fill="auto"/>
          </w:tcPr>
          <w:p w14:paraId="1AD7A6E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2.56</w:t>
            </w:r>
          </w:p>
        </w:tc>
        <w:tc>
          <w:tcPr>
            <w:tcW w:w="655" w:type="dxa"/>
            <w:shd w:val="clear" w:color="auto" w:fill="auto"/>
          </w:tcPr>
          <w:p w14:paraId="5E2A7E0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329" w:type="dxa"/>
            <w:shd w:val="clear" w:color="auto" w:fill="auto"/>
          </w:tcPr>
          <w:p w14:paraId="1F3290EA" w14:textId="1A2D244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NFTNOW9</w:t>
            </w:r>
          </w:p>
        </w:tc>
        <w:tc>
          <w:tcPr>
            <w:tcW w:w="709" w:type="dxa"/>
            <w:shd w:val="clear" w:color="auto" w:fill="auto"/>
          </w:tcPr>
          <w:p w14:paraId="71EE32D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704" w:type="dxa"/>
            <w:shd w:val="clear" w:color="auto" w:fill="auto"/>
          </w:tcPr>
          <w:p w14:paraId="5A20D65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r>
      <w:tr w:rsidR="00593D59" w:rsidRPr="00A92FD9" w14:paraId="1786766A" w14:textId="77777777" w:rsidTr="00593D59">
        <w:trPr>
          <w:cantSplit/>
        </w:trPr>
        <w:tc>
          <w:tcPr>
            <w:tcW w:w="1701" w:type="dxa"/>
            <w:shd w:val="clear" w:color="auto" w:fill="auto"/>
          </w:tcPr>
          <w:p w14:paraId="79C64403" w14:textId="47618D1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IMPNOW13</w:t>
            </w:r>
          </w:p>
        </w:tc>
        <w:tc>
          <w:tcPr>
            <w:tcW w:w="709" w:type="dxa"/>
            <w:shd w:val="clear" w:color="auto" w:fill="auto"/>
          </w:tcPr>
          <w:p w14:paraId="462C0E4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2.77</w:t>
            </w:r>
          </w:p>
        </w:tc>
        <w:tc>
          <w:tcPr>
            <w:tcW w:w="641" w:type="dxa"/>
            <w:shd w:val="clear" w:color="auto" w:fill="auto"/>
          </w:tcPr>
          <w:p w14:paraId="232C253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627" w:type="dxa"/>
            <w:shd w:val="clear" w:color="auto" w:fill="auto"/>
          </w:tcPr>
          <w:p w14:paraId="6F9B7E26" w14:textId="04DA8DA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EXPNOW9</w:t>
            </w:r>
          </w:p>
        </w:tc>
        <w:tc>
          <w:tcPr>
            <w:tcW w:w="714" w:type="dxa"/>
            <w:shd w:val="clear" w:color="auto" w:fill="auto"/>
          </w:tcPr>
          <w:p w14:paraId="3B435E3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655" w:type="dxa"/>
            <w:shd w:val="clear" w:color="auto" w:fill="auto"/>
          </w:tcPr>
          <w:p w14:paraId="2282E2F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329" w:type="dxa"/>
            <w:shd w:val="clear" w:color="auto" w:fill="auto"/>
          </w:tcPr>
          <w:p w14:paraId="1249D5EE" w14:textId="6D3A2DF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NFTNOW8</w:t>
            </w:r>
          </w:p>
        </w:tc>
        <w:tc>
          <w:tcPr>
            <w:tcW w:w="709" w:type="dxa"/>
            <w:shd w:val="clear" w:color="auto" w:fill="auto"/>
          </w:tcPr>
          <w:p w14:paraId="35A0C7C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704" w:type="dxa"/>
            <w:shd w:val="clear" w:color="auto" w:fill="auto"/>
          </w:tcPr>
          <w:p w14:paraId="741CFF9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r>
      <w:tr w:rsidR="00593D59" w:rsidRPr="00A92FD9" w14:paraId="1CF1A2C0" w14:textId="77777777" w:rsidTr="00593D59">
        <w:trPr>
          <w:cantSplit/>
        </w:trPr>
        <w:tc>
          <w:tcPr>
            <w:tcW w:w="1701" w:type="dxa"/>
            <w:shd w:val="clear" w:color="auto" w:fill="auto"/>
          </w:tcPr>
          <w:p w14:paraId="1C796E4B" w14:textId="0A5613FE"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IMPNOW14</w:t>
            </w:r>
          </w:p>
        </w:tc>
        <w:tc>
          <w:tcPr>
            <w:tcW w:w="709" w:type="dxa"/>
            <w:shd w:val="clear" w:color="auto" w:fill="auto"/>
          </w:tcPr>
          <w:p w14:paraId="7988E60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2.73</w:t>
            </w:r>
          </w:p>
        </w:tc>
        <w:tc>
          <w:tcPr>
            <w:tcW w:w="641" w:type="dxa"/>
            <w:shd w:val="clear" w:color="auto" w:fill="auto"/>
          </w:tcPr>
          <w:p w14:paraId="13EE3A0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627" w:type="dxa"/>
            <w:shd w:val="clear" w:color="auto" w:fill="auto"/>
          </w:tcPr>
          <w:p w14:paraId="35359030" w14:textId="5AF7A72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EXPNOW8</w:t>
            </w:r>
          </w:p>
        </w:tc>
        <w:tc>
          <w:tcPr>
            <w:tcW w:w="714" w:type="dxa"/>
            <w:shd w:val="clear" w:color="auto" w:fill="auto"/>
          </w:tcPr>
          <w:p w14:paraId="62E9534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655" w:type="dxa"/>
            <w:shd w:val="clear" w:color="auto" w:fill="auto"/>
          </w:tcPr>
          <w:p w14:paraId="2C2BF24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329" w:type="dxa"/>
            <w:shd w:val="clear" w:color="auto" w:fill="auto"/>
          </w:tcPr>
          <w:p w14:paraId="2CFB6052" w14:textId="72AA5BD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NFTNOW11</w:t>
            </w:r>
          </w:p>
        </w:tc>
        <w:tc>
          <w:tcPr>
            <w:tcW w:w="709" w:type="dxa"/>
            <w:shd w:val="clear" w:color="auto" w:fill="auto"/>
          </w:tcPr>
          <w:p w14:paraId="42AAF64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c>
          <w:tcPr>
            <w:tcW w:w="704" w:type="dxa"/>
            <w:shd w:val="clear" w:color="auto" w:fill="auto"/>
          </w:tcPr>
          <w:p w14:paraId="33B7602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r>
      <w:tr w:rsidR="00593D59" w:rsidRPr="00A92FD9" w14:paraId="571F593B" w14:textId="77777777" w:rsidTr="00593D59">
        <w:trPr>
          <w:cantSplit/>
        </w:trPr>
        <w:tc>
          <w:tcPr>
            <w:tcW w:w="1701" w:type="dxa"/>
            <w:shd w:val="clear" w:color="auto" w:fill="auto"/>
          </w:tcPr>
          <w:p w14:paraId="7CFD51A6" w14:textId="761C54BE"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IMPNOW15</w:t>
            </w:r>
          </w:p>
        </w:tc>
        <w:tc>
          <w:tcPr>
            <w:tcW w:w="709" w:type="dxa"/>
            <w:shd w:val="clear" w:color="auto" w:fill="auto"/>
          </w:tcPr>
          <w:p w14:paraId="1D324C7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c>
          <w:tcPr>
            <w:tcW w:w="641" w:type="dxa"/>
            <w:shd w:val="clear" w:color="auto" w:fill="auto"/>
          </w:tcPr>
          <w:p w14:paraId="2DAC07C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627" w:type="dxa"/>
            <w:shd w:val="clear" w:color="auto" w:fill="auto"/>
          </w:tcPr>
          <w:p w14:paraId="3BB37759" w14:textId="74753F3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EXPNOW11</w:t>
            </w:r>
          </w:p>
        </w:tc>
        <w:tc>
          <w:tcPr>
            <w:tcW w:w="714" w:type="dxa"/>
            <w:shd w:val="clear" w:color="auto" w:fill="auto"/>
          </w:tcPr>
          <w:p w14:paraId="6EF6563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2.44</w:t>
            </w:r>
          </w:p>
        </w:tc>
        <w:tc>
          <w:tcPr>
            <w:tcW w:w="655" w:type="dxa"/>
            <w:shd w:val="clear" w:color="auto" w:fill="auto"/>
          </w:tcPr>
          <w:p w14:paraId="7B556CD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329" w:type="dxa"/>
            <w:shd w:val="clear" w:color="auto" w:fill="auto"/>
          </w:tcPr>
          <w:p w14:paraId="173E5D30" w14:textId="7A56E18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NFTNOW10</w:t>
            </w:r>
          </w:p>
        </w:tc>
        <w:tc>
          <w:tcPr>
            <w:tcW w:w="709" w:type="dxa"/>
            <w:shd w:val="clear" w:color="auto" w:fill="auto"/>
          </w:tcPr>
          <w:p w14:paraId="4E89BA8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2.44</w:t>
            </w:r>
          </w:p>
        </w:tc>
        <w:tc>
          <w:tcPr>
            <w:tcW w:w="704" w:type="dxa"/>
            <w:shd w:val="clear" w:color="auto" w:fill="auto"/>
          </w:tcPr>
          <w:p w14:paraId="14C4A5F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r>
    </w:tbl>
    <w:p w14:paraId="68AF133C"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50B1B6EB" w14:textId="5120BFC7" w:rsidR="00593D59" w:rsidRPr="00DA0641" w:rsidRDefault="00593D59" w:rsidP="00290F0E">
      <w:r w:rsidRPr="00DA0641">
        <w:t xml:space="preserve">The investigations </w:t>
      </w:r>
      <w:r w:rsidR="005B52D9">
        <w:t xml:space="preserve">were </w:t>
      </w:r>
      <w:r w:rsidRPr="00DA0641">
        <w:t xml:space="preserve">continued for ‘future’ </w:t>
      </w:r>
      <w:r w:rsidR="00F349ED">
        <w:t>I</w:t>
      </w:r>
      <w:r w:rsidR="000E3375">
        <w:t>o</w:t>
      </w:r>
      <w:r w:rsidR="00F349ED">
        <w:t>T</w:t>
      </w:r>
      <w:r w:rsidRPr="00DA0641">
        <w:t xml:space="preserve"> implementation, </w:t>
      </w:r>
      <w:r w:rsidR="00F349ED">
        <w:t>I</w:t>
      </w:r>
      <w:r w:rsidR="000E3375">
        <w:t>o</w:t>
      </w:r>
      <w:r w:rsidR="00F349ED">
        <w:t>T</w:t>
      </w:r>
      <w:r w:rsidRPr="00DA0641">
        <w:t xml:space="preserve"> exploitation</w:t>
      </w:r>
      <w:r w:rsidR="000E3375">
        <w:t>,</w:t>
      </w:r>
      <w:r w:rsidRPr="00DA0641">
        <w:t xml:space="preserve"> and need for </w:t>
      </w:r>
      <w:r w:rsidR="00F349ED">
        <w:t>I</w:t>
      </w:r>
      <w:r w:rsidR="000E3375">
        <w:t>o</w:t>
      </w:r>
      <w:r w:rsidR="00F349ED">
        <w:t>T</w:t>
      </w:r>
      <w:r w:rsidRPr="00DA0641">
        <w:t xml:space="preserve"> training as presented in </w:t>
      </w:r>
      <w:r w:rsidR="00BE2957" w:rsidRPr="00DA0641">
        <w:fldChar w:fldCharType="begin"/>
      </w:r>
      <w:r w:rsidR="00BE2957" w:rsidRPr="00DA0641">
        <w:instrText xml:space="preserve"> REF _Ref32960474 \h </w:instrText>
      </w:r>
      <w:r w:rsidR="00290F0E">
        <w:instrText xml:space="preserve"> \* MERGEFORMAT </w:instrText>
      </w:r>
      <w:r w:rsidR="00BE2957" w:rsidRPr="00DA0641">
        <w:fldChar w:fldCharType="separate"/>
      </w:r>
      <w:r w:rsidR="00F70D7D" w:rsidRPr="00DA0641">
        <w:t xml:space="preserve">Table </w:t>
      </w:r>
      <w:r w:rsidR="00F70D7D">
        <w:rPr>
          <w:noProof/>
        </w:rPr>
        <w:t>99</w:t>
      </w:r>
      <w:r w:rsidR="00BE2957" w:rsidRPr="00DA0641">
        <w:fldChar w:fldCharType="end"/>
      </w:r>
      <w:r w:rsidRPr="00DA0641">
        <w:t>. Interestingly, Innovation Management (SK</w:t>
      </w:r>
      <w:r w:rsidR="00F349ED">
        <w:t>IOT</w:t>
      </w:r>
      <w:r w:rsidRPr="00DA0641">
        <w:t xml:space="preserve">IMPFUT18) has ranked the highest for a skill-knowledge dimension required for </w:t>
      </w:r>
      <w:r w:rsidR="00F349ED">
        <w:t>I</w:t>
      </w:r>
      <w:r w:rsidR="000E3375">
        <w:t>o</w:t>
      </w:r>
      <w:r w:rsidR="00F349ED">
        <w:t>T</w:t>
      </w:r>
      <w:r w:rsidRPr="00DA0641">
        <w:t xml:space="preserve"> implementation in </w:t>
      </w:r>
      <w:r w:rsidR="000E3375">
        <w:t xml:space="preserve">the </w:t>
      </w:r>
      <w:r w:rsidRPr="00DA0641">
        <w:t xml:space="preserve">next five years. Just as for BDA exploitation, the most important skill for </w:t>
      </w:r>
      <w:r w:rsidR="00F349ED">
        <w:t>I</w:t>
      </w:r>
      <w:r w:rsidR="000E3375">
        <w:t>o</w:t>
      </w:r>
      <w:r w:rsidR="00F349ED">
        <w:t>T</w:t>
      </w:r>
      <w:r w:rsidRPr="00DA0641">
        <w:t xml:space="preserve"> exploitation </w:t>
      </w:r>
      <w:r w:rsidR="005B52D9">
        <w:t>wa</w:t>
      </w:r>
      <w:r w:rsidRPr="00DA0641">
        <w:t xml:space="preserve">s Information Management. This indicates similar patterns between BDA and </w:t>
      </w:r>
      <w:r w:rsidR="00F349ED">
        <w:t>I</w:t>
      </w:r>
      <w:r w:rsidR="000E3375">
        <w:t>o</w:t>
      </w:r>
      <w:r w:rsidR="00F349ED">
        <w:t>T</w:t>
      </w:r>
      <w:r w:rsidRPr="00DA0641">
        <w:t xml:space="preserve"> exploitation in </w:t>
      </w:r>
      <w:r w:rsidR="000E3375">
        <w:t xml:space="preserve">the </w:t>
      </w:r>
      <w:r w:rsidRPr="00DA0641">
        <w:t xml:space="preserve">next five years. Although strategic planning is considered as an important skill for future </w:t>
      </w:r>
      <w:r w:rsidR="00F349ED">
        <w:t>I</w:t>
      </w:r>
      <w:r w:rsidR="000E3375">
        <w:t>o</w:t>
      </w:r>
      <w:r w:rsidR="00F349ED">
        <w:t>T</w:t>
      </w:r>
      <w:r w:rsidRPr="00DA0641">
        <w:t xml:space="preserve"> implementation (holding the second rank), the importance of it for future </w:t>
      </w:r>
      <w:r w:rsidR="00F349ED">
        <w:t>I</w:t>
      </w:r>
      <w:r w:rsidR="000E3375">
        <w:t>o</w:t>
      </w:r>
      <w:r w:rsidR="00F349ED">
        <w:t>T</w:t>
      </w:r>
      <w:r w:rsidRPr="00DA0641">
        <w:t xml:space="preserve"> exploitation </w:t>
      </w:r>
      <w:r w:rsidR="005B52D9">
        <w:t>wa</w:t>
      </w:r>
      <w:r w:rsidRPr="00DA0641">
        <w:t xml:space="preserve">s comparatively low (rank 11). Further, </w:t>
      </w:r>
      <w:r w:rsidR="000E3375">
        <w:t xml:space="preserve">the </w:t>
      </w:r>
      <w:r w:rsidRPr="00DA0641">
        <w:t xml:space="preserve">need for training in strategic management </w:t>
      </w:r>
      <w:r w:rsidR="005B52D9">
        <w:t>was</w:t>
      </w:r>
      <w:r w:rsidRPr="00DA0641">
        <w:t xml:space="preserve"> also quite high but low </w:t>
      </w:r>
      <w:r w:rsidR="005B52D9">
        <w:t xml:space="preserve">in </w:t>
      </w:r>
      <w:r w:rsidRPr="00DA0641">
        <w:t>order compared with information management and innovation management.</w:t>
      </w:r>
      <w:r w:rsidR="00AE7A05">
        <w:t xml:space="preserve"> </w:t>
      </w:r>
      <w:r w:rsidRPr="00DA0641">
        <w:t xml:space="preserve">Providing more insight </w:t>
      </w:r>
      <w:r w:rsidR="00A92FD9" w:rsidRPr="00DA0641">
        <w:t>into</w:t>
      </w:r>
      <w:r w:rsidRPr="00DA0641">
        <w:t xml:space="preserve"> data</w:t>
      </w:r>
      <w:r w:rsidR="000935E3">
        <w:t xml:space="preserve"> </w:t>
      </w:r>
      <w:r w:rsidRPr="00DA0641">
        <w:t>reveals that</w:t>
      </w:r>
      <w:r w:rsidR="00E60066">
        <w:t>,</w:t>
      </w:r>
      <w:r w:rsidRPr="00DA0641">
        <w:t xml:space="preserve"> respondents with </w:t>
      </w:r>
      <w:r w:rsidR="000E3375">
        <w:t>fewer</w:t>
      </w:r>
      <w:r w:rsidRPr="00DA0641">
        <w:t xml:space="preserve"> years of experience in </w:t>
      </w:r>
      <w:r w:rsidR="00F349ED">
        <w:t>I</w:t>
      </w:r>
      <w:r w:rsidR="000E3375">
        <w:t>o</w:t>
      </w:r>
      <w:r w:rsidR="00F349ED">
        <w:t>T</w:t>
      </w:r>
      <w:r w:rsidRPr="00DA0641">
        <w:t xml:space="preserve"> ha</w:t>
      </w:r>
      <w:r w:rsidR="000E3375">
        <w:t>ve</w:t>
      </w:r>
      <w:r w:rsidRPr="00DA0641">
        <w:t xml:space="preserve"> the most need for training in Information Management, compared to the respondents who have more experience in </w:t>
      </w:r>
      <w:r w:rsidR="00F349ED">
        <w:t>I</w:t>
      </w:r>
      <w:r w:rsidR="000E3375">
        <w:t>o</w:t>
      </w:r>
      <w:r w:rsidR="00F349ED">
        <w:t>T</w:t>
      </w:r>
      <w:r w:rsidRPr="00DA0641">
        <w:t>. This also show</w:t>
      </w:r>
      <w:r w:rsidR="005B52D9">
        <w:t>ed</w:t>
      </w:r>
      <w:r w:rsidRPr="00DA0641">
        <w:t xml:space="preserve"> a similar trend with BIM and BDA. </w:t>
      </w:r>
    </w:p>
    <w:p w14:paraId="4CC33E0C"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793022AE" w14:textId="7E969C31" w:rsidR="00593D59" w:rsidRPr="00DA0641" w:rsidRDefault="00593D59" w:rsidP="00593D59">
      <w:pPr>
        <w:pStyle w:val="Caption"/>
        <w:keepNext/>
      </w:pPr>
      <w:bookmarkStart w:id="1195" w:name="_Ref32960474"/>
      <w:bookmarkStart w:id="1196" w:name="_Toc35347812"/>
      <w:bookmarkStart w:id="1197" w:name="_Toc49290947"/>
      <w:bookmarkStart w:id="1198" w:name="_Toc73916313"/>
      <w:r w:rsidRPr="00DA0641">
        <w:lastRenderedPageBreak/>
        <w:t xml:space="preserve">Table </w:t>
      </w:r>
      <w:r w:rsidRPr="00DA0641">
        <w:fldChar w:fldCharType="begin"/>
      </w:r>
      <w:r w:rsidRPr="00DA0641">
        <w:instrText xml:space="preserve"> SEQ Table \* ARABIC </w:instrText>
      </w:r>
      <w:r w:rsidRPr="00DA0641">
        <w:fldChar w:fldCharType="separate"/>
      </w:r>
      <w:r w:rsidR="00F70D7D">
        <w:rPr>
          <w:noProof/>
        </w:rPr>
        <w:t>99</w:t>
      </w:r>
      <w:r w:rsidRPr="00DA0641">
        <w:fldChar w:fldCharType="end"/>
      </w:r>
      <w:bookmarkEnd w:id="1195"/>
      <w:r w:rsidRPr="00DA0641">
        <w:t xml:space="preserve">- Future Skill-knowledge dimensions for </w:t>
      </w:r>
      <w:r w:rsidR="00F349ED">
        <w:t>I</w:t>
      </w:r>
      <w:r w:rsidR="000E3375">
        <w:t>o</w:t>
      </w:r>
      <w:r w:rsidR="00F349ED">
        <w:t>T</w:t>
      </w:r>
      <w:bookmarkEnd w:id="1196"/>
      <w:bookmarkEnd w:id="1197"/>
      <w:bookmarkEnd w:id="1198"/>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1"/>
        <w:gridCol w:w="709"/>
        <w:gridCol w:w="641"/>
        <w:gridCol w:w="1627"/>
        <w:gridCol w:w="714"/>
        <w:gridCol w:w="655"/>
        <w:gridCol w:w="1329"/>
        <w:gridCol w:w="709"/>
        <w:gridCol w:w="704"/>
      </w:tblGrid>
      <w:tr w:rsidR="00593D59" w:rsidRPr="00A92FD9" w14:paraId="51675FE0" w14:textId="77777777" w:rsidTr="00593D59">
        <w:trPr>
          <w:cantSplit/>
        </w:trPr>
        <w:tc>
          <w:tcPr>
            <w:tcW w:w="8789" w:type="dxa"/>
            <w:gridSpan w:val="9"/>
            <w:shd w:val="clear" w:color="auto" w:fill="auto"/>
            <w:vAlign w:val="bottom"/>
          </w:tcPr>
          <w:p w14:paraId="46AF62A0" w14:textId="185B48FA"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INTERNET OF THINGS (</w:t>
            </w:r>
            <w:r w:rsidR="00F349ED">
              <w:rPr>
                <w:rFonts w:cstheme="minorHAnsi"/>
                <w:b/>
                <w:sz w:val="20"/>
                <w:szCs w:val="20"/>
              </w:rPr>
              <w:t>I</w:t>
            </w:r>
            <w:r w:rsidR="000E3375">
              <w:rPr>
                <w:rFonts w:cstheme="minorHAnsi"/>
                <w:b/>
                <w:sz w:val="20"/>
                <w:szCs w:val="20"/>
              </w:rPr>
              <w:t>o</w:t>
            </w:r>
            <w:r w:rsidR="00F349ED">
              <w:rPr>
                <w:rFonts w:cstheme="minorHAnsi"/>
                <w:b/>
                <w:sz w:val="20"/>
                <w:szCs w:val="20"/>
              </w:rPr>
              <w:t>T</w:t>
            </w:r>
            <w:r w:rsidRPr="00A92FD9">
              <w:rPr>
                <w:rFonts w:cstheme="minorHAnsi"/>
                <w:b/>
                <w:sz w:val="20"/>
                <w:szCs w:val="20"/>
              </w:rPr>
              <w:t>)- FUTURE</w:t>
            </w:r>
          </w:p>
        </w:tc>
      </w:tr>
      <w:tr w:rsidR="00593D59" w:rsidRPr="00A92FD9" w14:paraId="37454CFB" w14:textId="77777777" w:rsidTr="00593D59">
        <w:trPr>
          <w:cantSplit/>
        </w:trPr>
        <w:tc>
          <w:tcPr>
            <w:tcW w:w="3051" w:type="dxa"/>
            <w:gridSpan w:val="3"/>
            <w:shd w:val="clear" w:color="auto" w:fill="auto"/>
            <w:vAlign w:val="bottom"/>
          </w:tcPr>
          <w:p w14:paraId="05D606B8"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IMPLEMENTATION</w:t>
            </w:r>
          </w:p>
        </w:tc>
        <w:tc>
          <w:tcPr>
            <w:tcW w:w="2996" w:type="dxa"/>
            <w:gridSpan w:val="3"/>
            <w:shd w:val="clear" w:color="auto" w:fill="auto"/>
            <w:vAlign w:val="bottom"/>
          </w:tcPr>
          <w:p w14:paraId="7ECC7B5C"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EXPLOITATION</w:t>
            </w:r>
          </w:p>
        </w:tc>
        <w:tc>
          <w:tcPr>
            <w:tcW w:w="2742" w:type="dxa"/>
            <w:gridSpan w:val="3"/>
            <w:shd w:val="clear" w:color="auto" w:fill="auto"/>
            <w:vAlign w:val="bottom"/>
          </w:tcPr>
          <w:p w14:paraId="05A5734F"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NEED FOR TRAINING</w:t>
            </w:r>
          </w:p>
        </w:tc>
      </w:tr>
      <w:tr w:rsidR="00593D59" w:rsidRPr="00A92FD9" w14:paraId="6D1DFA2B" w14:textId="77777777" w:rsidTr="00593D59">
        <w:trPr>
          <w:cantSplit/>
        </w:trPr>
        <w:tc>
          <w:tcPr>
            <w:tcW w:w="1701" w:type="dxa"/>
            <w:shd w:val="clear" w:color="auto" w:fill="auto"/>
            <w:vAlign w:val="bottom"/>
          </w:tcPr>
          <w:p w14:paraId="78A70442"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3A5B5854"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641" w:type="dxa"/>
            <w:shd w:val="clear" w:color="auto" w:fill="auto"/>
            <w:vAlign w:val="bottom"/>
          </w:tcPr>
          <w:p w14:paraId="5D586E33"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627" w:type="dxa"/>
            <w:shd w:val="clear" w:color="auto" w:fill="auto"/>
            <w:vAlign w:val="bottom"/>
          </w:tcPr>
          <w:p w14:paraId="248872A5"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14" w:type="dxa"/>
            <w:shd w:val="clear" w:color="auto" w:fill="auto"/>
            <w:vAlign w:val="bottom"/>
          </w:tcPr>
          <w:p w14:paraId="21A2EECC"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655" w:type="dxa"/>
            <w:shd w:val="clear" w:color="auto" w:fill="auto"/>
          </w:tcPr>
          <w:p w14:paraId="02AFCD33"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c>
          <w:tcPr>
            <w:tcW w:w="1329" w:type="dxa"/>
            <w:shd w:val="clear" w:color="auto" w:fill="auto"/>
            <w:vAlign w:val="bottom"/>
          </w:tcPr>
          <w:p w14:paraId="2D5FBCC6" w14:textId="77777777" w:rsidR="00593D59" w:rsidRPr="00A92FD9" w:rsidRDefault="00593D59" w:rsidP="00593D59">
            <w:pPr>
              <w:autoSpaceDE w:val="0"/>
              <w:autoSpaceDN w:val="0"/>
              <w:adjustRightInd w:val="0"/>
              <w:spacing w:after="0" w:line="240" w:lineRule="auto"/>
              <w:rPr>
                <w:rFonts w:cstheme="minorHAnsi"/>
                <w:b/>
                <w:sz w:val="20"/>
                <w:szCs w:val="20"/>
              </w:rPr>
            </w:pPr>
            <w:r w:rsidRPr="00A92FD9">
              <w:rPr>
                <w:rFonts w:cstheme="minorHAnsi"/>
                <w:b/>
                <w:sz w:val="20"/>
                <w:szCs w:val="20"/>
              </w:rPr>
              <w:t>Variable</w:t>
            </w:r>
          </w:p>
        </w:tc>
        <w:tc>
          <w:tcPr>
            <w:tcW w:w="709" w:type="dxa"/>
            <w:shd w:val="clear" w:color="auto" w:fill="auto"/>
            <w:vAlign w:val="bottom"/>
          </w:tcPr>
          <w:p w14:paraId="4CD9C7F4"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Mean</w:t>
            </w:r>
          </w:p>
        </w:tc>
        <w:tc>
          <w:tcPr>
            <w:tcW w:w="704" w:type="dxa"/>
            <w:shd w:val="clear" w:color="auto" w:fill="auto"/>
          </w:tcPr>
          <w:p w14:paraId="59D8CC2F" w14:textId="77777777" w:rsidR="00593D59" w:rsidRPr="00A92FD9" w:rsidRDefault="00593D59" w:rsidP="00593D59">
            <w:pPr>
              <w:autoSpaceDE w:val="0"/>
              <w:autoSpaceDN w:val="0"/>
              <w:adjustRightInd w:val="0"/>
              <w:spacing w:after="0" w:line="320" w:lineRule="atLeast"/>
              <w:ind w:left="60" w:right="60"/>
              <w:jc w:val="center"/>
              <w:rPr>
                <w:rFonts w:cstheme="minorHAnsi"/>
                <w:b/>
                <w:sz w:val="20"/>
                <w:szCs w:val="20"/>
              </w:rPr>
            </w:pPr>
            <w:r w:rsidRPr="00A92FD9">
              <w:rPr>
                <w:rFonts w:cstheme="minorHAnsi"/>
                <w:b/>
                <w:sz w:val="20"/>
                <w:szCs w:val="20"/>
              </w:rPr>
              <w:t>Rank</w:t>
            </w:r>
          </w:p>
        </w:tc>
      </w:tr>
      <w:tr w:rsidR="00593D59" w:rsidRPr="00A92FD9" w14:paraId="7405E8BC" w14:textId="77777777" w:rsidTr="00593D59">
        <w:trPr>
          <w:cantSplit/>
        </w:trPr>
        <w:tc>
          <w:tcPr>
            <w:tcW w:w="1701" w:type="dxa"/>
            <w:shd w:val="clear" w:color="auto" w:fill="auto"/>
          </w:tcPr>
          <w:p w14:paraId="32132E52" w14:textId="214C7A9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IMPFUT18</w:t>
            </w:r>
          </w:p>
        </w:tc>
        <w:tc>
          <w:tcPr>
            <w:tcW w:w="709" w:type="dxa"/>
            <w:shd w:val="clear" w:color="auto" w:fill="auto"/>
          </w:tcPr>
          <w:p w14:paraId="24E4CC7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3.73</w:t>
            </w:r>
          </w:p>
        </w:tc>
        <w:tc>
          <w:tcPr>
            <w:tcW w:w="641" w:type="dxa"/>
            <w:shd w:val="clear" w:color="auto" w:fill="auto"/>
          </w:tcPr>
          <w:p w14:paraId="7883DD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627" w:type="dxa"/>
            <w:shd w:val="clear" w:color="auto" w:fill="auto"/>
          </w:tcPr>
          <w:p w14:paraId="75E57C86" w14:textId="43B62C2D"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EXPFUT20</w:t>
            </w:r>
          </w:p>
        </w:tc>
        <w:tc>
          <w:tcPr>
            <w:tcW w:w="714" w:type="dxa"/>
            <w:shd w:val="clear" w:color="auto" w:fill="auto"/>
          </w:tcPr>
          <w:p w14:paraId="7FE7202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3.71</w:t>
            </w:r>
          </w:p>
        </w:tc>
        <w:tc>
          <w:tcPr>
            <w:tcW w:w="655" w:type="dxa"/>
            <w:shd w:val="clear" w:color="auto" w:fill="auto"/>
          </w:tcPr>
          <w:p w14:paraId="60C8912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c>
          <w:tcPr>
            <w:tcW w:w="1329" w:type="dxa"/>
            <w:shd w:val="clear" w:color="auto" w:fill="auto"/>
          </w:tcPr>
          <w:p w14:paraId="0974F55D" w14:textId="54751C0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NFTFUT20</w:t>
            </w:r>
          </w:p>
        </w:tc>
        <w:tc>
          <w:tcPr>
            <w:tcW w:w="709" w:type="dxa"/>
            <w:shd w:val="clear" w:color="auto" w:fill="auto"/>
          </w:tcPr>
          <w:p w14:paraId="66F597B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3.15</w:t>
            </w:r>
          </w:p>
        </w:tc>
        <w:tc>
          <w:tcPr>
            <w:tcW w:w="704" w:type="dxa"/>
            <w:shd w:val="clear" w:color="auto" w:fill="auto"/>
          </w:tcPr>
          <w:p w14:paraId="76CB659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w:t>
            </w:r>
          </w:p>
        </w:tc>
      </w:tr>
      <w:tr w:rsidR="00593D59" w:rsidRPr="00A92FD9" w14:paraId="420EDE17" w14:textId="77777777" w:rsidTr="00593D59">
        <w:trPr>
          <w:cantSplit/>
        </w:trPr>
        <w:tc>
          <w:tcPr>
            <w:tcW w:w="1701" w:type="dxa"/>
            <w:shd w:val="clear" w:color="auto" w:fill="auto"/>
          </w:tcPr>
          <w:p w14:paraId="21BE7733" w14:textId="5927DFB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IMPFUT7</w:t>
            </w:r>
          </w:p>
        </w:tc>
        <w:tc>
          <w:tcPr>
            <w:tcW w:w="709" w:type="dxa"/>
            <w:shd w:val="clear" w:color="auto" w:fill="auto"/>
          </w:tcPr>
          <w:p w14:paraId="22EF9F9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3.62</w:t>
            </w:r>
          </w:p>
        </w:tc>
        <w:tc>
          <w:tcPr>
            <w:tcW w:w="641" w:type="dxa"/>
            <w:shd w:val="clear" w:color="auto" w:fill="auto"/>
          </w:tcPr>
          <w:p w14:paraId="5DCA494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627" w:type="dxa"/>
            <w:shd w:val="clear" w:color="auto" w:fill="auto"/>
          </w:tcPr>
          <w:p w14:paraId="346B334B" w14:textId="1EB70E9A"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EXPFUT18</w:t>
            </w:r>
          </w:p>
        </w:tc>
        <w:tc>
          <w:tcPr>
            <w:tcW w:w="714" w:type="dxa"/>
            <w:shd w:val="clear" w:color="auto" w:fill="auto"/>
          </w:tcPr>
          <w:p w14:paraId="0F9B84B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3.52</w:t>
            </w:r>
          </w:p>
        </w:tc>
        <w:tc>
          <w:tcPr>
            <w:tcW w:w="655" w:type="dxa"/>
            <w:shd w:val="clear" w:color="auto" w:fill="auto"/>
          </w:tcPr>
          <w:p w14:paraId="5C3E0F8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c>
          <w:tcPr>
            <w:tcW w:w="1329" w:type="dxa"/>
            <w:shd w:val="clear" w:color="auto" w:fill="auto"/>
          </w:tcPr>
          <w:p w14:paraId="53E5B136" w14:textId="7D48B7C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NFTFUT18</w:t>
            </w:r>
          </w:p>
        </w:tc>
        <w:tc>
          <w:tcPr>
            <w:tcW w:w="709" w:type="dxa"/>
            <w:shd w:val="clear" w:color="auto" w:fill="auto"/>
          </w:tcPr>
          <w:p w14:paraId="2DCC4D4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3.02</w:t>
            </w:r>
          </w:p>
        </w:tc>
        <w:tc>
          <w:tcPr>
            <w:tcW w:w="704" w:type="dxa"/>
            <w:shd w:val="clear" w:color="auto" w:fill="auto"/>
          </w:tcPr>
          <w:p w14:paraId="11BE069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w:t>
            </w:r>
          </w:p>
        </w:tc>
      </w:tr>
      <w:tr w:rsidR="00593D59" w:rsidRPr="00A92FD9" w14:paraId="38C5FFFA" w14:textId="77777777" w:rsidTr="00593D59">
        <w:trPr>
          <w:cantSplit/>
        </w:trPr>
        <w:tc>
          <w:tcPr>
            <w:tcW w:w="1701" w:type="dxa"/>
            <w:shd w:val="clear" w:color="auto" w:fill="auto"/>
          </w:tcPr>
          <w:p w14:paraId="4F6AE408" w14:textId="07868AE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IMPFUT20</w:t>
            </w:r>
          </w:p>
        </w:tc>
        <w:tc>
          <w:tcPr>
            <w:tcW w:w="709" w:type="dxa"/>
            <w:shd w:val="clear" w:color="auto" w:fill="auto"/>
          </w:tcPr>
          <w:p w14:paraId="52BAF24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3.58</w:t>
            </w:r>
          </w:p>
        </w:tc>
        <w:tc>
          <w:tcPr>
            <w:tcW w:w="641" w:type="dxa"/>
            <w:shd w:val="clear" w:color="auto" w:fill="auto"/>
          </w:tcPr>
          <w:p w14:paraId="68ED72C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627" w:type="dxa"/>
            <w:shd w:val="clear" w:color="auto" w:fill="auto"/>
          </w:tcPr>
          <w:p w14:paraId="7859D040" w14:textId="4962E33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EXPFUT15</w:t>
            </w:r>
          </w:p>
        </w:tc>
        <w:tc>
          <w:tcPr>
            <w:tcW w:w="714" w:type="dxa"/>
            <w:shd w:val="clear" w:color="auto" w:fill="auto"/>
          </w:tcPr>
          <w:p w14:paraId="289726C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3.38</w:t>
            </w:r>
          </w:p>
        </w:tc>
        <w:tc>
          <w:tcPr>
            <w:tcW w:w="655" w:type="dxa"/>
            <w:shd w:val="clear" w:color="auto" w:fill="auto"/>
          </w:tcPr>
          <w:p w14:paraId="49B7802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c>
          <w:tcPr>
            <w:tcW w:w="1329" w:type="dxa"/>
            <w:shd w:val="clear" w:color="auto" w:fill="auto"/>
          </w:tcPr>
          <w:p w14:paraId="1FBB31AE" w14:textId="675999AE"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NFTFUT7</w:t>
            </w:r>
          </w:p>
        </w:tc>
        <w:tc>
          <w:tcPr>
            <w:tcW w:w="709" w:type="dxa"/>
            <w:shd w:val="clear" w:color="auto" w:fill="auto"/>
          </w:tcPr>
          <w:p w14:paraId="6B6DA2D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2.83</w:t>
            </w:r>
          </w:p>
        </w:tc>
        <w:tc>
          <w:tcPr>
            <w:tcW w:w="704" w:type="dxa"/>
            <w:shd w:val="clear" w:color="auto" w:fill="auto"/>
          </w:tcPr>
          <w:p w14:paraId="680C3E7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w:t>
            </w:r>
          </w:p>
        </w:tc>
      </w:tr>
      <w:tr w:rsidR="00593D59" w:rsidRPr="00A92FD9" w14:paraId="2B25ECC2" w14:textId="77777777" w:rsidTr="00593D59">
        <w:trPr>
          <w:cantSplit/>
        </w:trPr>
        <w:tc>
          <w:tcPr>
            <w:tcW w:w="1701" w:type="dxa"/>
            <w:shd w:val="clear" w:color="auto" w:fill="auto"/>
          </w:tcPr>
          <w:p w14:paraId="1EF9E700" w14:textId="346C5ED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w:t>
            </w:r>
          </w:p>
        </w:tc>
        <w:tc>
          <w:tcPr>
            <w:tcW w:w="709" w:type="dxa"/>
            <w:shd w:val="clear" w:color="auto" w:fill="auto"/>
          </w:tcPr>
          <w:p w14:paraId="741FA1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3.42</w:t>
            </w:r>
          </w:p>
        </w:tc>
        <w:tc>
          <w:tcPr>
            <w:tcW w:w="641" w:type="dxa"/>
            <w:shd w:val="clear" w:color="auto" w:fill="auto"/>
          </w:tcPr>
          <w:p w14:paraId="7C93BA0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627" w:type="dxa"/>
            <w:shd w:val="clear" w:color="auto" w:fill="auto"/>
          </w:tcPr>
          <w:p w14:paraId="4A5513A2" w14:textId="76501F1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EXPFUT5</w:t>
            </w:r>
          </w:p>
        </w:tc>
        <w:tc>
          <w:tcPr>
            <w:tcW w:w="714" w:type="dxa"/>
            <w:shd w:val="clear" w:color="auto" w:fill="auto"/>
          </w:tcPr>
          <w:p w14:paraId="3CDF0D6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3.35</w:t>
            </w:r>
          </w:p>
        </w:tc>
        <w:tc>
          <w:tcPr>
            <w:tcW w:w="655" w:type="dxa"/>
            <w:shd w:val="clear" w:color="auto" w:fill="auto"/>
          </w:tcPr>
          <w:p w14:paraId="541159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c>
          <w:tcPr>
            <w:tcW w:w="1329" w:type="dxa"/>
            <w:shd w:val="clear" w:color="auto" w:fill="auto"/>
          </w:tcPr>
          <w:p w14:paraId="3895B38A" w14:textId="6B714CB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NFTFUT6</w:t>
            </w:r>
          </w:p>
        </w:tc>
        <w:tc>
          <w:tcPr>
            <w:tcW w:w="709" w:type="dxa"/>
            <w:shd w:val="clear" w:color="auto" w:fill="auto"/>
          </w:tcPr>
          <w:p w14:paraId="6215797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2.83</w:t>
            </w:r>
          </w:p>
        </w:tc>
        <w:tc>
          <w:tcPr>
            <w:tcW w:w="704" w:type="dxa"/>
            <w:shd w:val="clear" w:color="auto" w:fill="auto"/>
          </w:tcPr>
          <w:p w14:paraId="6CE1BD3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4</w:t>
            </w:r>
          </w:p>
        </w:tc>
      </w:tr>
      <w:tr w:rsidR="00593D59" w:rsidRPr="00A92FD9" w14:paraId="409521A0" w14:textId="77777777" w:rsidTr="00593D59">
        <w:trPr>
          <w:cantSplit/>
        </w:trPr>
        <w:tc>
          <w:tcPr>
            <w:tcW w:w="1701" w:type="dxa"/>
            <w:shd w:val="clear" w:color="auto" w:fill="auto"/>
          </w:tcPr>
          <w:p w14:paraId="68F8A46B" w14:textId="06407C5D"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IMPFUT16</w:t>
            </w:r>
          </w:p>
        </w:tc>
        <w:tc>
          <w:tcPr>
            <w:tcW w:w="709" w:type="dxa"/>
            <w:shd w:val="clear" w:color="auto" w:fill="auto"/>
          </w:tcPr>
          <w:p w14:paraId="25C883D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3.33</w:t>
            </w:r>
          </w:p>
        </w:tc>
        <w:tc>
          <w:tcPr>
            <w:tcW w:w="641" w:type="dxa"/>
            <w:shd w:val="clear" w:color="auto" w:fill="auto"/>
          </w:tcPr>
          <w:p w14:paraId="1875FF2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627" w:type="dxa"/>
            <w:shd w:val="clear" w:color="auto" w:fill="auto"/>
          </w:tcPr>
          <w:p w14:paraId="01CA82A4" w14:textId="6EFE3C3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EXPFUT14</w:t>
            </w:r>
          </w:p>
        </w:tc>
        <w:tc>
          <w:tcPr>
            <w:tcW w:w="714" w:type="dxa"/>
            <w:shd w:val="clear" w:color="auto" w:fill="auto"/>
          </w:tcPr>
          <w:p w14:paraId="510290A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3.19</w:t>
            </w:r>
          </w:p>
        </w:tc>
        <w:tc>
          <w:tcPr>
            <w:tcW w:w="655" w:type="dxa"/>
            <w:shd w:val="clear" w:color="auto" w:fill="auto"/>
          </w:tcPr>
          <w:p w14:paraId="6A73ACD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c>
          <w:tcPr>
            <w:tcW w:w="1329" w:type="dxa"/>
            <w:shd w:val="clear" w:color="auto" w:fill="auto"/>
          </w:tcPr>
          <w:p w14:paraId="72BB5720" w14:textId="1D990B4E"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NFTFUT5</w:t>
            </w:r>
          </w:p>
        </w:tc>
        <w:tc>
          <w:tcPr>
            <w:tcW w:w="709" w:type="dxa"/>
            <w:shd w:val="clear" w:color="auto" w:fill="auto"/>
          </w:tcPr>
          <w:p w14:paraId="180A535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2.79</w:t>
            </w:r>
          </w:p>
        </w:tc>
        <w:tc>
          <w:tcPr>
            <w:tcW w:w="704" w:type="dxa"/>
            <w:shd w:val="clear" w:color="auto" w:fill="auto"/>
          </w:tcPr>
          <w:p w14:paraId="5F2C466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w:t>
            </w:r>
          </w:p>
        </w:tc>
      </w:tr>
      <w:tr w:rsidR="00593D59" w:rsidRPr="00A92FD9" w14:paraId="396E4F75" w14:textId="77777777" w:rsidTr="00593D59">
        <w:trPr>
          <w:cantSplit/>
        </w:trPr>
        <w:tc>
          <w:tcPr>
            <w:tcW w:w="1701" w:type="dxa"/>
            <w:shd w:val="clear" w:color="auto" w:fill="auto"/>
          </w:tcPr>
          <w:p w14:paraId="3437D2EA" w14:textId="02082B78"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IMPFUT5</w:t>
            </w:r>
          </w:p>
        </w:tc>
        <w:tc>
          <w:tcPr>
            <w:tcW w:w="709" w:type="dxa"/>
            <w:shd w:val="clear" w:color="auto" w:fill="auto"/>
          </w:tcPr>
          <w:p w14:paraId="5CA3220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3.29</w:t>
            </w:r>
          </w:p>
        </w:tc>
        <w:tc>
          <w:tcPr>
            <w:tcW w:w="641" w:type="dxa"/>
            <w:shd w:val="clear" w:color="auto" w:fill="auto"/>
          </w:tcPr>
          <w:p w14:paraId="795DBAF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627" w:type="dxa"/>
            <w:shd w:val="clear" w:color="auto" w:fill="auto"/>
          </w:tcPr>
          <w:p w14:paraId="1BDA6DB3" w14:textId="39912C1E"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EXPFUT13</w:t>
            </w:r>
          </w:p>
        </w:tc>
        <w:tc>
          <w:tcPr>
            <w:tcW w:w="714" w:type="dxa"/>
            <w:shd w:val="clear" w:color="auto" w:fill="auto"/>
          </w:tcPr>
          <w:p w14:paraId="25AF291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3.02</w:t>
            </w:r>
          </w:p>
        </w:tc>
        <w:tc>
          <w:tcPr>
            <w:tcW w:w="655" w:type="dxa"/>
            <w:shd w:val="clear" w:color="auto" w:fill="auto"/>
          </w:tcPr>
          <w:p w14:paraId="4BC858F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c>
          <w:tcPr>
            <w:tcW w:w="1329" w:type="dxa"/>
            <w:shd w:val="clear" w:color="auto" w:fill="auto"/>
          </w:tcPr>
          <w:p w14:paraId="600A782A" w14:textId="374B705A"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NFTFUT12</w:t>
            </w:r>
          </w:p>
        </w:tc>
        <w:tc>
          <w:tcPr>
            <w:tcW w:w="709" w:type="dxa"/>
            <w:shd w:val="clear" w:color="auto" w:fill="auto"/>
          </w:tcPr>
          <w:p w14:paraId="0CB0BB1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704" w:type="dxa"/>
            <w:shd w:val="clear" w:color="auto" w:fill="auto"/>
          </w:tcPr>
          <w:p w14:paraId="73059D3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6</w:t>
            </w:r>
          </w:p>
        </w:tc>
      </w:tr>
      <w:tr w:rsidR="00593D59" w:rsidRPr="00A92FD9" w14:paraId="4F4B6F56" w14:textId="77777777" w:rsidTr="00593D59">
        <w:trPr>
          <w:cantSplit/>
        </w:trPr>
        <w:tc>
          <w:tcPr>
            <w:tcW w:w="1701" w:type="dxa"/>
            <w:shd w:val="clear" w:color="auto" w:fill="auto"/>
          </w:tcPr>
          <w:p w14:paraId="57EAFFC3" w14:textId="065C1EB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IMPFUT4</w:t>
            </w:r>
          </w:p>
        </w:tc>
        <w:tc>
          <w:tcPr>
            <w:tcW w:w="709" w:type="dxa"/>
            <w:shd w:val="clear" w:color="auto" w:fill="auto"/>
          </w:tcPr>
          <w:p w14:paraId="6D62C7E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3.15</w:t>
            </w:r>
          </w:p>
        </w:tc>
        <w:tc>
          <w:tcPr>
            <w:tcW w:w="641" w:type="dxa"/>
            <w:shd w:val="clear" w:color="auto" w:fill="auto"/>
          </w:tcPr>
          <w:p w14:paraId="019B267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627" w:type="dxa"/>
            <w:shd w:val="clear" w:color="auto" w:fill="auto"/>
          </w:tcPr>
          <w:p w14:paraId="381F2BFF" w14:textId="5D34FFC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EXPFUT4</w:t>
            </w:r>
          </w:p>
        </w:tc>
        <w:tc>
          <w:tcPr>
            <w:tcW w:w="714" w:type="dxa"/>
            <w:shd w:val="clear" w:color="auto" w:fill="auto"/>
          </w:tcPr>
          <w:p w14:paraId="1EE7B9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2.96</w:t>
            </w:r>
          </w:p>
        </w:tc>
        <w:tc>
          <w:tcPr>
            <w:tcW w:w="655" w:type="dxa"/>
            <w:shd w:val="clear" w:color="auto" w:fill="auto"/>
          </w:tcPr>
          <w:p w14:paraId="3AB687C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c>
          <w:tcPr>
            <w:tcW w:w="1329" w:type="dxa"/>
            <w:shd w:val="clear" w:color="auto" w:fill="auto"/>
          </w:tcPr>
          <w:p w14:paraId="07838DC6" w14:textId="5FDF92AD"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w:t>
            </w:r>
          </w:p>
        </w:tc>
        <w:tc>
          <w:tcPr>
            <w:tcW w:w="709" w:type="dxa"/>
            <w:shd w:val="clear" w:color="auto" w:fill="auto"/>
          </w:tcPr>
          <w:p w14:paraId="5CE2AC6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2.60</w:t>
            </w:r>
          </w:p>
        </w:tc>
        <w:tc>
          <w:tcPr>
            <w:tcW w:w="704" w:type="dxa"/>
            <w:shd w:val="clear" w:color="auto" w:fill="auto"/>
          </w:tcPr>
          <w:p w14:paraId="7EFD1C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7</w:t>
            </w:r>
          </w:p>
        </w:tc>
      </w:tr>
      <w:tr w:rsidR="00593D59" w:rsidRPr="00A92FD9" w14:paraId="30D94118" w14:textId="77777777" w:rsidTr="00593D59">
        <w:trPr>
          <w:cantSplit/>
        </w:trPr>
        <w:tc>
          <w:tcPr>
            <w:tcW w:w="1701" w:type="dxa"/>
            <w:shd w:val="clear" w:color="auto" w:fill="auto"/>
          </w:tcPr>
          <w:p w14:paraId="1BFB1BC6" w14:textId="7F39677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IMPFUT6</w:t>
            </w:r>
          </w:p>
        </w:tc>
        <w:tc>
          <w:tcPr>
            <w:tcW w:w="709" w:type="dxa"/>
            <w:shd w:val="clear" w:color="auto" w:fill="auto"/>
          </w:tcPr>
          <w:p w14:paraId="0B65332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3.08</w:t>
            </w:r>
          </w:p>
        </w:tc>
        <w:tc>
          <w:tcPr>
            <w:tcW w:w="641" w:type="dxa"/>
            <w:shd w:val="clear" w:color="auto" w:fill="auto"/>
          </w:tcPr>
          <w:p w14:paraId="4467354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627" w:type="dxa"/>
            <w:shd w:val="clear" w:color="auto" w:fill="auto"/>
          </w:tcPr>
          <w:p w14:paraId="4674D3A4" w14:textId="3FB4181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EXPFUT6</w:t>
            </w:r>
          </w:p>
        </w:tc>
        <w:tc>
          <w:tcPr>
            <w:tcW w:w="714" w:type="dxa"/>
            <w:shd w:val="clear" w:color="auto" w:fill="auto"/>
          </w:tcPr>
          <w:p w14:paraId="0AE8206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2.92</w:t>
            </w:r>
          </w:p>
        </w:tc>
        <w:tc>
          <w:tcPr>
            <w:tcW w:w="655" w:type="dxa"/>
            <w:shd w:val="clear" w:color="auto" w:fill="auto"/>
          </w:tcPr>
          <w:p w14:paraId="063009D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1329" w:type="dxa"/>
            <w:shd w:val="clear" w:color="auto" w:fill="auto"/>
          </w:tcPr>
          <w:p w14:paraId="7BF6C263" w14:textId="22379CF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NFTFUT4</w:t>
            </w:r>
          </w:p>
        </w:tc>
        <w:tc>
          <w:tcPr>
            <w:tcW w:w="709" w:type="dxa"/>
            <w:shd w:val="clear" w:color="auto" w:fill="auto"/>
          </w:tcPr>
          <w:p w14:paraId="448C5A2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2.37</w:t>
            </w:r>
          </w:p>
        </w:tc>
        <w:tc>
          <w:tcPr>
            <w:tcW w:w="704" w:type="dxa"/>
            <w:shd w:val="clear" w:color="auto" w:fill="auto"/>
          </w:tcPr>
          <w:p w14:paraId="576AA21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r>
      <w:tr w:rsidR="00593D59" w:rsidRPr="00A92FD9" w14:paraId="69A73C8C" w14:textId="77777777" w:rsidTr="00593D59">
        <w:trPr>
          <w:cantSplit/>
        </w:trPr>
        <w:tc>
          <w:tcPr>
            <w:tcW w:w="1701" w:type="dxa"/>
            <w:shd w:val="clear" w:color="auto" w:fill="auto"/>
          </w:tcPr>
          <w:p w14:paraId="19A30F69" w14:textId="053BC58E"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IMPFUT3</w:t>
            </w:r>
          </w:p>
        </w:tc>
        <w:tc>
          <w:tcPr>
            <w:tcW w:w="709" w:type="dxa"/>
            <w:shd w:val="clear" w:color="auto" w:fill="auto"/>
          </w:tcPr>
          <w:p w14:paraId="1F92F2E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3.06</w:t>
            </w:r>
          </w:p>
        </w:tc>
        <w:tc>
          <w:tcPr>
            <w:tcW w:w="641" w:type="dxa"/>
            <w:shd w:val="clear" w:color="auto" w:fill="auto"/>
          </w:tcPr>
          <w:p w14:paraId="637C835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627" w:type="dxa"/>
            <w:shd w:val="clear" w:color="auto" w:fill="auto"/>
          </w:tcPr>
          <w:p w14:paraId="3AC8A0FD" w14:textId="37AF230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w:t>
            </w:r>
          </w:p>
        </w:tc>
        <w:tc>
          <w:tcPr>
            <w:tcW w:w="714" w:type="dxa"/>
            <w:shd w:val="clear" w:color="auto" w:fill="auto"/>
          </w:tcPr>
          <w:p w14:paraId="3DD4DCB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2.87</w:t>
            </w:r>
          </w:p>
        </w:tc>
        <w:tc>
          <w:tcPr>
            <w:tcW w:w="655" w:type="dxa"/>
            <w:shd w:val="clear" w:color="auto" w:fill="auto"/>
          </w:tcPr>
          <w:p w14:paraId="2A23DA9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c>
          <w:tcPr>
            <w:tcW w:w="1329" w:type="dxa"/>
            <w:shd w:val="clear" w:color="auto" w:fill="auto"/>
          </w:tcPr>
          <w:p w14:paraId="3C853CE7" w14:textId="7E74DF94"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NFTFUT15</w:t>
            </w:r>
          </w:p>
        </w:tc>
        <w:tc>
          <w:tcPr>
            <w:tcW w:w="709" w:type="dxa"/>
            <w:shd w:val="clear" w:color="auto" w:fill="auto"/>
          </w:tcPr>
          <w:p w14:paraId="5E7E3B4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2.31</w:t>
            </w:r>
          </w:p>
        </w:tc>
        <w:tc>
          <w:tcPr>
            <w:tcW w:w="704" w:type="dxa"/>
            <w:shd w:val="clear" w:color="auto" w:fill="auto"/>
          </w:tcPr>
          <w:p w14:paraId="2BB569C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9</w:t>
            </w:r>
          </w:p>
        </w:tc>
      </w:tr>
      <w:tr w:rsidR="00593D59" w:rsidRPr="00A92FD9" w14:paraId="580DBBF9" w14:textId="77777777" w:rsidTr="00593D59">
        <w:trPr>
          <w:cantSplit/>
        </w:trPr>
        <w:tc>
          <w:tcPr>
            <w:tcW w:w="1701" w:type="dxa"/>
            <w:shd w:val="clear" w:color="auto" w:fill="auto"/>
          </w:tcPr>
          <w:p w14:paraId="4FCAB77A" w14:textId="2108031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IMPFUT2</w:t>
            </w:r>
          </w:p>
        </w:tc>
        <w:tc>
          <w:tcPr>
            <w:tcW w:w="709" w:type="dxa"/>
            <w:shd w:val="clear" w:color="auto" w:fill="auto"/>
          </w:tcPr>
          <w:p w14:paraId="2EED9D6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2.88</w:t>
            </w:r>
          </w:p>
        </w:tc>
        <w:tc>
          <w:tcPr>
            <w:tcW w:w="641" w:type="dxa"/>
            <w:shd w:val="clear" w:color="auto" w:fill="auto"/>
          </w:tcPr>
          <w:p w14:paraId="6CBB9F2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627" w:type="dxa"/>
            <w:shd w:val="clear" w:color="auto" w:fill="auto"/>
          </w:tcPr>
          <w:p w14:paraId="74D674BC" w14:textId="1CEFF5D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EXPFUT12</w:t>
            </w:r>
          </w:p>
        </w:tc>
        <w:tc>
          <w:tcPr>
            <w:tcW w:w="714" w:type="dxa"/>
            <w:shd w:val="clear" w:color="auto" w:fill="auto"/>
          </w:tcPr>
          <w:p w14:paraId="6249460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2.73</w:t>
            </w:r>
          </w:p>
        </w:tc>
        <w:tc>
          <w:tcPr>
            <w:tcW w:w="655" w:type="dxa"/>
            <w:shd w:val="clear" w:color="auto" w:fill="auto"/>
          </w:tcPr>
          <w:p w14:paraId="300FA25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c>
          <w:tcPr>
            <w:tcW w:w="1329" w:type="dxa"/>
            <w:shd w:val="clear" w:color="auto" w:fill="auto"/>
          </w:tcPr>
          <w:p w14:paraId="62D4388D" w14:textId="519336C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NFTFUT13</w:t>
            </w:r>
          </w:p>
        </w:tc>
        <w:tc>
          <w:tcPr>
            <w:tcW w:w="709" w:type="dxa"/>
            <w:shd w:val="clear" w:color="auto" w:fill="auto"/>
          </w:tcPr>
          <w:p w14:paraId="028A5B9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2.31</w:t>
            </w:r>
          </w:p>
        </w:tc>
        <w:tc>
          <w:tcPr>
            <w:tcW w:w="704" w:type="dxa"/>
            <w:shd w:val="clear" w:color="auto" w:fill="auto"/>
          </w:tcPr>
          <w:p w14:paraId="10E90FB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10</w:t>
            </w:r>
          </w:p>
        </w:tc>
      </w:tr>
      <w:tr w:rsidR="00593D59" w:rsidRPr="00A92FD9" w14:paraId="540F61FD" w14:textId="77777777" w:rsidTr="00593D59">
        <w:trPr>
          <w:cantSplit/>
        </w:trPr>
        <w:tc>
          <w:tcPr>
            <w:tcW w:w="1701" w:type="dxa"/>
            <w:shd w:val="clear" w:color="auto" w:fill="auto"/>
          </w:tcPr>
          <w:p w14:paraId="21F12908" w14:textId="01B9E3C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IMPFUT17</w:t>
            </w:r>
          </w:p>
        </w:tc>
        <w:tc>
          <w:tcPr>
            <w:tcW w:w="709" w:type="dxa"/>
            <w:shd w:val="clear" w:color="auto" w:fill="auto"/>
          </w:tcPr>
          <w:p w14:paraId="3BBFEF2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c>
          <w:tcPr>
            <w:tcW w:w="641" w:type="dxa"/>
            <w:shd w:val="clear" w:color="auto" w:fill="auto"/>
          </w:tcPr>
          <w:p w14:paraId="4D45629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627" w:type="dxa"/>
            <w:shd w:val="clear" w:color="auto" w:fill="auto"/>
          </w:tcPr>
          <w:p w14:paraId="79E3E4AA" w14:textId="14AC9E0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EXPFUT7</w:t>
            </w:r>
          </w:p>
        </w:tc>
        <w:tc>
          <w:tcPr>
            <w:tcW w:w="714" w:type="dxa"/>
            <w:shd w:val="clear" w:color="auto" w:fill="auto"/>
          </w:tcPr>
          <w:p w14:paraId="36C8353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2.65</w:t>
            </w:r>
          </w:p>
        </w:tc>
        <w:tc>
          <w:tcPr>
            <w:tcW w:w="655" w:type="dxa"/>
            <w:shd w:val="clear" w:color="auto" w:fill="auto"/>
          </w:tcPr>
          <w:p w14:paraId="39AF12C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c>
          <w:tcPr>
            <w:tcW w:w="1329" w:type="dxa"/>
            <w:shd w:val="clear" w:color="auto" w:fill="auto"/>
          </w:tcPr>
          <w:p w14:paraId="0C70C0FA" w14:textId="5F1A736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NFTFUT2</w:t>
            </w:r>
          </w:p>
        </w:tc>
        <w:tc>
          <w:tcPr>
            <w:tcW w:w="709" w:type="dxa"/>
            <w:shd w:val="clear" w:color="auto" w:fill="auto"/>
          </w:tcPr>
          <w:p w14:paraId="5CA7F86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2.27</w:t>
            </w:r>
          </w:p>
        </w:tc>
        <w:tc>
          <w:tcPr>
            <w:tcW w:w="704" w:type="dxa"/>
            <w:shd w:val="clear" w:color="auto" w:fill="auto"/>
          </w:tcPr>
          <w:p w14:paraId="32F09EF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11</w:t>
            </w:r>
          </w:p>
        </w:tc>
      </w:tr>
      <w:tr w:rsidR="00593D59" w:rsidRPr="00A92FD9" w14:paraId="357ED707" w14:textId="77777777" w:rsidTr="00593D59">
        <w:trPr>
          <w:cantSplit/>
        </w:trPr>
        <w:tc>
          <w:tcPr>
            <w:tcW w:w="1701" w:type="dxa"/>
            <w:shd w:val="clear" w:color="auto" w:fill="auto"/>
          </w:tcPr>
          <w:p w14:paraId="6D2F1534" w14:textId="138E6418"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IMPFUT11</w:t>
            </w:r>
          </w:p>
        </w:tc>
        <w:tc>
          <w:tcPr>
            <w:tcW w:w="709" w:type="dxa"/>
            <w:shd w:val="clear" w:color="auto" w:fill="auto"/>
          </w:tcPr>
          <w:p w14:paraId="424D541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c>
          <w:tcPr>
            <w:tcW w:w="641" w:type="dxa"/>
            <w:shd w:val="clear" w:color="auto" w:fill="auto"/>
          </w:tcPr>
          <w:p w14:paraId="2BA0CFD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627" w:type="dxa"/>
            <w:shd w:val="clear" w:color="auto" w:fill="auto"/>
          </w:tcPr>
          <w:p w14:paraId="5352A693" w14:textId="707E402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EXPFUT2</w:t>
            </w:r>
          </w:p>
        </w:tc>
        <w:tc>
          <w:tcPr>
            <w:tcW w:w="714" w:type="dxa"/>
            <w:shd w:val="clear" w:color="auto" w:fill="auto"/>
          </w:tcPr>
          <w:p w14:paraId="24CD411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c>
          <w:tcPr>
            <w:tcW w:w="655" w:type="dxa"/>
            <w:shd w:val="clear" w:color="auto" w:fill="auto"/>
          </w:tcPr>
          <w:p w14:paraId="7146506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c>
          <w:tcPr>
            <w:tcW w:w="1329" w:type="dxa"/>
            <w:shd w:val="clear" w:color="auto" w:fill="auto"/>
          </w:tcPr>
          <w:p w14:paraId="3187DC88" w14:textId="6027F31A"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NFTFUT8</w:t>
            </w:r>
          </w:p>
        </w:tc>
        <w:tc>
          <w:tcPr>
            <w:tcW w:w="709" w:type="dxa"/>
            <w:shd w:val="clear" w:color="auto" w:fill="auto"/>
          </w:tcPr>
          <w:p w14:paraId="442428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2.23</w:t>
            </w:r>
          </w:p>
        </w:tc>
        <w:tc>
          <w:tcPr>
            <w:tcW w:w="704" w:type="dxa"/>
            <w:shd w:val="clear" w:color="auto" w:fill="auto"/>
          </w:tcPr>
          <w:p w14:paraId="3A24EC0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12</w:t>
            </w:r>
          </w:p>
        </w:tc>
      </w:tr>
      <w:tr w:rsidR="00593D59" w:rsidRPr="00A92FD9" w14:paraId="56F2505D" w14:textId="77777777" w:rsidTr="00593D59">
        <w:trPr>
          <w:cantSplit/>
        </w:trPr>
        <w:tc>
          <w:tcPr>
            <w:tcW w:w="1701" w:type="dxa"/>
            <w:shd w:val="clear" w:color="auto" w:fill="auto"/>
          </w:tcPr>
          <w:p w14:paraId="5E0BFA43" w14:textId="397C76F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IMPFUT8</w:t>
            </w:r>
          </w:p>
        </w:tc>
        <w:tc>
          <w:tcPr>
            <w:tcW w:w="709" w:type="dxa"/>
            <w:shd w:val="clear" w:color="auto" w:fill="auto"/>
          </w:tcPr>
          <w:p w14:paraId="0C8CCA9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2.69</w:t>
            </w:r>
          </w:p>
        </w:tc>
        <w:tc>
          <w:tcPr>
            <w:tcW w:w="641" w:type="dxa"/>
            <w:shd w:val="clear" w:color="auto" w:fill="auto"/>
          </w:tcPr>
          <w:p w14:paraId="1043B13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627" w:type="dxa"/>
            <w:shd w:val="clear" w:color="auto" w:fill="auto"/>
          </w:tcPr>
          <w:p w14:paraId="0FF20F41" w14:textId="7EA35A6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EXPFUT3</w:t>
            </w:r>
          </w:p>
        </w:tc>
        <w:tc>
          <w:tcPr>
            <w:tcW w:w="714" w:type="dxa"/>
            <w:shd w:val="clear" w:color="auto" w:fill="auto"/>
          </w:tcPr>
          <w:p w14:paraId="543FF1A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2.54</w:t>
            </w:r>
          </w:p>
        </w:tc>
        <w:tc>
          <w:tcPr>
            <w:tcW w:w="655" w:type="dxa"/>
            <w:shd w:val="clear" w:color="auto" w:fill="auto"/>
          </w:tcPr>
          <w:p w14:paraId="3426609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c>
          <w:tcPr>
            <w:tcW w:w="1329" w:type="dxa"/>
            <w:shd w:val="clear" w:color="auto" w:fill="auto"/>
          </w:tcPr>
          <w:p w14:paraId="3F557C25" w14:textId="067CA9A0"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NFTFUT3</w:t>
            </w:r>
          </w:p>
        </w:tc>
        <w:tc>
          <w:tcPr>
            <w:tcW w:w="709" w:type="dxa"/>
            <w:shd w:val="clear" w:color="auto" w:fill="auto"/>
          </w:tcPr>
          <w:p w14:paraId="4D885CC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2.21</w:t>
            </w:r>
          </w:p>
        </w:tc>
        <w:tc>
          <w:tcPr>
            <w:tcW w:w="704" w:type="dxa"/>
            <w:shd w:val="clear" w:color="auto" w:fill="auto"/>
          </w:tcPr>
          <w:p w14:paraId="035B0C4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13</w:t>
            </w:r>
          </w:p>
        </w:tc>
      </w:tr>
      <w:tr w:rsidR="00593D59" w:rsidRPr="00A92FD9" w14:paraId="098E612F" w14:textId="77777777" w:rsidTr="00593D59">
        <w:trPr>
          <w:cantSplit/>
        </w:trPr>
        <w:tc>
          <w:tcPr>
            <w:tcW w:w="1701" w:type="dxa"/>
            <w:shd w:val="clear" w:color="auto" w:fill="auto"/>
          </w:tcPr>
          <w:p w14:paraId="2901DA73" w14:textId="1F9C9D33"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IMPFUT10</w:t>
            </w:r>
          </w:p>
        </w:tc>
        <w:tc>
          <w:tcPr>
            <w:tcW w:w="709" w:type="dxa"/>
            <w:shd w:val="clear" w:color="auto" w:fill="auto"/>
          </w:tcPr>
          <w:p w14:paraId="47263F6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2.67</w:t>
            </w:r>
          </w:p>
        </w:tc>
        <w:tc>
          <w:tcPr>
            <w:tcW w:w="641" w:type="dxa"/>
            <w:shd w:val="clear" w:color="auto" w:fill="auto"/>
          </w:tcPr>
          <w:p w14:paraId="215A184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627" w:type="dxa"/>
            <w:shd w:val="clear" w:color="auto" w:fill="auto"/>
          </w:tcPr>
          <w:p w14:paraId="1862EDF5" w14:textId="0CEDE33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EXPFUT10</w:t>
            </w:r>
          </w:p>
        </w:tc>
        <w:tc>
          <w:tcPr>
            <w:tcW w:w="714" w:type="dxa"/>
            <w:shd w:val="clear" w:color="auto" w:fill="auto"/>
          </w:tcPr>
          <w:p w14:paraId="264F9B6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2.37</w:t>
            </w:r>
          </w:p>
        </w:tc>
        <w:tc>
          <w:tcPr>
            <w:tcW w:w="655" w:type="dxa"/>
            <w:shd w:val="clear" w:color="auto" w:fill="auto"/>
          </w:tcPr>
          <w:p w14:paraId="5708CE1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c>
          <w:tcPr>
            <w:tcW w:w="1329" w:type="dxa"/>
            <w:shd w:val="clear" w:color="auto" w:fill="auto"/>
          </w:tcPr>
          <w:p w14:paraId="07D78A93" w14:textId="1051249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NFTFUT16</w:t>
            </w:r>
          </w:p>
        </w:tc>
        <w:tc>
          <w:tcPr>
            <w:tcW w:w="709" w:type="dxa"/>
            <w:shd w:val="clear" w:color="auto" w:fill="auto"/>
          </w:tcPr>
          <w:p w14:paraId="72EBD5A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2.19</w:t>
            </w:r>
          </w:p>
        </w:tc>
        <w:tc>
          <w:tcPr>
            <w:tcW w:w="704" w:type="dxa"/>
            <w:shd w:val="clear" w:color="auto" w:fill="auto"/>
          </w:tcPr>
          <w:p w14:paraId="5C7181D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14</w:t>
            </w:r>
          </w:p>
        </w:tc>
      </w:tr>
      <w:tr w:rsidR="00593D59" w:rsidRPr="00A92FD9" w14:paraId="2BD3316B" w14:textId="77777777" w:rsidTr="00593D59">
        <w:trPr>
          <w:cantSplit/>
        </w:trPr>
        <w:tc>
          <w:tcPr>
            <w:tcW w:w="1701" w:type="dxa"/>
            <w:shd w:val="clear" w:color="auto" w:fill="auto"/>
          </w:tcPr>
          <w:p w14:paraId="36330045" w14:textId="5F7B9005"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IMPFUT12</w:t>
            </w:r>
          </w:p>
        </w:tc>
        <w:tc>
          <w:tcPr>
            <w:tcW w:w="709" w:type="dxa"/>
            <w:shd w:val="clear" w:color="auto" w:fill="auto"/>
          </w:tcPr>
          <w:p w14:paraId="5D9E39B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2.65</w:t>
            </w:r>
          </w:p>
        </w:tc>
        <w:tc>
          <w:tcPr>
            <w:tcW w:w="641" w:type="dxa"/>
            <w:shd w:val="clear" w:color="auto" w:fill="auto"/>
          </w:tcPr>
          <w:p w14:paraId="1A1A36B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627" w:type="dxa"/>
            <w:shd w:val="clear" w:color="auto" w:fill="auto"/>
          </w:tcPr>
          <w:p w14:paraId="7AB10A20" w14:textId="14ADA8E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EXPFUT9</w:t>
            </w:r>
          </w:p>
        </w:tc>
        <w:tc>
          <w:tcPr>
            <w:tcW w:w="714" w:type="dxa"/>
            <w:shd w:val="clear" w:color="auto" w:fill="auto"/>
          </w:tcPr>
          <w:p w14:paraId="74DE680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2.31</w:t>
            </w:r>
          </w:p>
        </w:tc>
        <w:tc>
          <w:tcPr>
            <w:tcW w:w="655" w:type="dxa"/>
            <w:shd w:val="clear" w:color="auto" w:fill="auto"/>
          </w:tcPr>
          <w:p w14:paraId="134AD9C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c>
          <w:tcPr>
            <w:tcW w:w="1329" w:type="dxa"/>
            <w:shd w:val="clear" w:color="auto" w:fill="auto"/>
          </w:tcPr>
          <w:p w14:paraId="39923290" w14:textId="29D883C6"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NFTFUT14</w:t>
            </w:r>
          </w:p>
        </w:tc>
        <w:tc>
          <w:tcPr>
            <w:tcW w:w="709" w:type="dxa"/>
            <w:shd w:val="clear" w:color="auto" w:fill="auto"/>
          </w:tcPr>
          <w:p w14:paraId="38AA94C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2.12</w:t>
            </w:r>
          </w:p>
        </w:tc>
        <w:tc>
          <w:tcPr>
            <w:tcW w:w="704" w:type="dxa"/>
            <w:shd w:val="clear" w:color="auto" w:fill="auto"/>
          </w:tcPr>
          <w:p w14:paraId="031A87A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15</w:t>
            </w:r>
          </w:p>
        </w:tc>
      </w:tr>
      <w:tr w:rsidR="00593D59" w:rsidRPr="00A92FD9" w14:paraId="64701FC4" w14:textId="77777777" w:rsidTr="00593D59">
        <w:trPr>
          <w:cantSplit/>
        </w:trPr>
        <w:tc>
          <w:tcPr>
            <w:tcW w:w="1701" w:type="dxa"/>
            <w:shd w:val="clear" w:color="auto" w:fill="auto"/>
          </w:tcPr>
          <w:p w14:paraId="601B933D" w14:textId="3611314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IMPFUT19</w:t>
            </w:r>
          </w:p>
        </w:tc>
        <w:tc>
          <w:tcPr>
            <w:tcW w:w="709" w:type="dxa"/>
            <w:shd w:val="clear" w:color="auto" w:fill="auto"/>
          </w:tcPr>
          <w:p w14:paraId="1CEC72F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c>
          <w:tcPr>
            <w:tcW w:w="641" w:type="dxa"/>
            <w:shd w:val="clear" w:color="auto" w:fill="auto"/>
          </w:tcPr>
          <w:p w14:paraId="36022A9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627" w:type="dxa"/>
            <w:shd w:val="clear" w:color="auto" w:fill="auto"/>
          </w:tcPr>
          <w:p w14:paraId="0C29C98A" w14:textId="2440EB02"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EXPFUT17</w:t>
            </w:r>
          </w:p>
        </w:tc>
        <w:tc>
          <w:tcPr>
            <w:tcW w:w="714" w:type="dxa"/>
            <w:shd w:val="clear" w:color="auto" w:fill="auto"/>
          </w:tcPr>
          <w:p w14:paraId="3A257A5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c>
          <w:tcPr>
            <w:tcW w:w="655" w:type="dxa"/>
            <w:shd w:val="clear" w:color="auto" w:fill="auto"/>
          </w:tcPr>
          <w:p w14:paraId="4AD23E5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c>
          <w:tcPr>
            <w:tcW w:w="1329" w:type="dxa"/>
            <w:shd w:val="clear" w:color="auto" w:fill="auto"/>
          </w:tcPr>
          <w:p w14:paraId="7EAE1299" w14:textId="16D4D91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NFTFUT10</w:t>
            </w:r>
          </w:p>
        </w:tc>
        <w:tc>
          <w:tcPr>
            <w:tcW w:w="709" w:type="dxa"/>
            <w:shd w:val="clear" w:color="auto" w:fill="auto"/>
          </w:tcPr>
          <w:p w14:paraId="770C81F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2.08</w:t>
            </w:r>
          </w:p>
        </w:tc>
        <w:tc>
          <w:tcPr>
            <w:tcW w:w="704" w:type="dxa"/>
            <w:shd w:val="clear" w:color="auto" w:fill="auto"/>
          </w:tcPr>
          <w:p w14:paraId="35E31A2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w:t>
            </w:r>
          </w:p>
        </w:tc>
      </w:tr>
      <w:tr w:rsidR="00593D59" w:rsidRPr="00A92FD9" w14:paraId="31296692" w14:textId="77777777" w:rsidTr="00593D59">
        <w:trPr>
          <w:cantSplit/>
        </w:trPr>
        <w:tc>
          <w:tcPr>
            <w:tcW w:w="1701" w:type="dxa"/>
            <w:shd w:val="clear" w:color="auto" w:fill="auto"/>
          </w:tcPr>
          <w:p w14:paraId="3C7F7FDD" w14:textId="5CE761C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IMPFUT13</w:t>
            </w:r>
          </w:p>
        </w:tc>
        <w:tc>
          <w:tcPr>
            <w:tcW w:w="709" w:type="dxa"/>
            <w:shd w:val="clear" w:color="auto" w:fill="auto"/>
          </w:tcPr>
          <w:p w14:paraId="02591D1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2.56</w:t>
            </w:r>
          </w:p>
        </w:tc>
        <w:tc>
          <w:tcPr>
            <w:tcW w:w="641" w:type="dxa"/>
            <w:shd w:val="clear" w:color="auto" w:fill="auto"/>
          </w:tcPr>
          <w:p w14:paraId="2FBD28F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627" w:type="dxa"/>
            <w:shd w:val="clear" w:color="auto" w:fill="auto"/>
          </w:tcPr>
          <w:p w14:paraId="06D83A2A" w14:textId="50291935"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EXPFUT8</w:t>
            </w:r>
          </w:p>
        </w:tc>
        <w:tc>
          <w:tcPr>
            <w:tcW w:w="714" w:type="dxa"/>
            <w:shd w:val="clear" w:color="auto" w:fill="auto"/>
          </w:tcPr>
          <w:p w14:paraId="303BFF8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2.23</w:t>
            </w:r>
          </w:p>
        </w:tc>
        <w:tc>
          <w:tcPr>
            <w:tcW w:w="655" w:type="dxa"/>
            <w:shd w:val="clear" w:color="auto" w:fill="auto"/>
          </w:tcPr>
          <w:p w14:paraId="08C5ABB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c>
          <w:tcPr>
            <w:tcW w:w="1329" w:type="dxa"/>
            <w:shd w:val="clear" w:color="auto" w:fill="auto"/>
          </w:tcPr>
          <w:p w14:paraId="225959A2" w14:textId="78D56F3B"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NFTFUT17</w:t>
            </w:r>
          </w:p>
        </w:tc>
        <w:tc>
          <w:tcPr>
            <w:tcW w:w="709" w:type="dxa"/>
            <w:shd w:val="clear" w:color="auto" w:fill="auto"/>
          </w:tcPr>
          <w:p w14:paraId="58D060A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2.02</w:t>
            </w:r>
          </w:p>
        </w:tc>
        <w:tc>
          <w:tcPr>
            <w:tcW w:w="704" w:type="dxa"/>
            <w:shd w:val="clear" w:color="auto" w:fill="auto"/>
          </w:tcPr>
          <w:p w14:paraId="4D181D5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17</w:t>
            </w:r>
          </w:p>
        </w:tc>
      </w:tr>
      <w:tr w:rsidR="00593D59" w:rsidRPr="00A92FD9" w14:paraId="7FA5D720" w14:textId="77777777" w:rsidTr="00593D59">
        <w:trPr>
          <w:cantSplit/>
        </w:trPr>
        <w:tc>
          <w:tcPr>
            <w:tcW w:w="1701" w:type="dxa"/>
            <w:shd w:val="clear" w:color="auto" w:fill="auto"/>
          </w:tcPr>
          <w:p w14:paraId="1C50C715" w14:textId="703E26B9"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IMPFUT9</w:t>
            </w:r>
          </w:p>
        </w:tc>
        <w:tc>
          <w:tcPr>
            <w:tcW w:w="709" w:type="dxa"/>
            <w:shd w:val="clear" w:color="auto" w:fill="auto"/>
          </w:tcPr>
          <w:p w14:paraId="61F2348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2.44</w:t>
            </w:r>
          </w:p>
        </w:tc>
        <w:tc>
          <w:tcPr>
            <w:tcW w:w="641" w:type="dxa"/>
            <w:shd w:val="clear" w:color="auto" w:fill="auto"/>
          </w:tcPr>
          <w:p w14:paraId="23D5752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627" w:type="dxa"/>
            <w:shd w:val="clear" w:color="auto" w:fill="auto"/>
          </w:tcPr>
          <w:p w14:paraId="4EFC6B21" w14:textId="5E8E579D"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EXPFUT19</w:t>
            </w:r>
          </w:p>
        </w:tc>
        <w:tc>
          <w:tcPr>
            <w:tcW w:w="714" w:type="dxa"/>
            <w:shd w:val="clear" w:color="auto" w:fill="auto"/>
          </w:tcPr>
          <w:p w14:paraId="44A6A48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2.21</w:t>
            </w:r>
          </w:p>
        </w:tc>
        <w:tc>
          <w:tcPr>
            <w:tcW w:w="655" w:type="dxa"/>
            <w:shd w:val="clear" w:color="auto" w:fill="auto"/>
          </w:tcPr>
          <w:p w14:paraId="4802E38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c>
          <w:tcPr>
            <w:tcW w:w="1329" w:type="dxa"/>
            <w:shd w:val="clear" w:color="auto" w:fill="auto"/>
          </w:tcPr>
          <w:p w14:paraId="31E07283" w14:textId="1F4B7C61"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NFTFUT9</w:t>
            </w:r>
          </w:p>
        </w:tc>
        <w:tc>
          <w:tcPr>
            <w:tcW w:w="709" w:type="dxa"/>
            <w:shd w:val="clear" w:color="auto" w:fill="auto"/>
          </w:tcPr>
          <w:p w14:paraId="0A95E0B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1.98</w:t>
            </w:r>
          </w:p>
        </w:tc>
        <w:tc>
          <w:tcPr>
            <w:tcW w:w="704" w:type="dxa"/>
            <w:shd w:val="clear" w:color="auto" w:fill="auto"/>
          </w:tcPr>
          <w:p w14:paraId="32DA66C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w:t>
            </w:r>
          </w:p>
        </w:tc>
      </w:tr>
      <w:tr w:rsidR="00593D59" w:rsidRPr="00A92FD9" w14:paraId="41B90AB2" w14:textId="77777777" w:rsidTr="00593D59">
        <w:trPr>
          <w:cantSplit/>
        </w:trPr>
        <w:tc>
          <w:tcPr>
            <w:tcW w:w="1701" w:type="dxa"/>
            <w:shd w:val="clear" w:color="auto" w:fill="auto"/>
          </w:tcPr>
          <w:p w14:paraId="183AE9FA" w14:textId="521E2B1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IMPFUT15</w:t>
            </w:r>
          </w:p>
        </w:tc>
        <w:tc>
          <w:tcPr>
            <w:tcW w:w="709" w:type="dxa"/>
            <w:shd w:val="clear" w:color="auto" w:fill="auto"/>
          </w:tcPr>
          <w:p w14:paraId="272EDF5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2.35</w:t>
            </w:r>
          </w:p>
        </w:tc>
        <w:tc>
          <w:tcPr>
            <w:tcW w:w="641" w:type="dxa"/>
            <w:shd w:val="clear" w:color="auto" w:fill="auto"/>
          </w:tcPr>
          <w:p w14:paraId="4C3A8C9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627" w:type="dxa"/>
            <w:shd w:val="clear" w:color="auto" w:fill="auto"/>
          </w:tcPr>
          <w:p w14:paraId="7D30F025" w14:textId="60CB198D"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EXPFUT16</w:t>
            </w:r>
          </w:p>
        </w:tc>
        <w:tc>
          <w:tcPr>
            <w:tcW w:w="714" w:type="dxa"/>
            <w:shd w:val="clear" w:color="auto" w:fill="auto"/>
          </w:tcPr>
          <w:p w14:paraId="5979B37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2.15</w:t>
            </w:r>
          </w:p>
        </w:tc>
        <w:tc>
          <w:tcPr>
            <w:tcW w:w="655" w:type="dxa"/>
            <w:shd w:val="clear" w:color="auto" w:fill="auto"/>
          </w:tcPr>
          <w:p w14:paraId="2CE728D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1329" w:type="dxa"/>
            <w:shd w:val="clear" w:color="auto" w:fill="auto"/>
          </w:tcPr>
          <w:p w14:paraId="3B175C16" w14:textId="1C2749DF"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NFTFUT19</w:t>
            </w:r>
          </w:p>
        </w:tc>
        <w:tc>
          <w:tcPr>
            <w:tcW w:w="709" w:type="dxa"/>
            <w:shd w:val="clear" w:color="auto" w:fill="auto"/>
          </w:tcPr>
          <w:p w14:paraId="0A347B8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1.83</w:t>
            </w:r>
          </w:p>
        </w:tc>
        <w:tc>
          <w:tcPr>
            <w:tcW w:w="704" w:type="dxa"/>
            <w:shd w:val="clear" w:color="auto" w:fill="auto"/>
          </w:tcPr>
          <w:p w14:paraId="1A72D09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r>
      <w:tr w:rsidR="00593D59" w:rsidRPr="00A92FD9" w14:paraId="2F5DDD40" w14:textId="77777777" w:rsidTr="00593D59">
        <w:trPr>
          <w:cantSplit/>
        </w:trPr>
        <w:tc>
          <w:tcPr>
            <w:tcW w:w="1701" w:type="dxa"/>
            <w:shd w:val="clear" w:color="auto" w:fill="auto"/>
          </w:tcPr>
          <w:p w14:paraId="72DC2055" w14:textId="684DCA58"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lastRenderedPageBreak/>
              <w:t>SK</w:t>
            </w:r>
            <w:r w:rsidR="00F349ED">
              <w:rPr>
                <w:rFonts w:cstheme="minorHAnsi"/>
                <w:sz w:val="20"/>
                <w:szCs w:val="20"/>
              </w:rPr>
              <w:t>IOT</w:t>
            </w:r>
            <w:r w:rsidRPr="00A92FD9">
              <w:rPr>
                <w:rFonts w:cstheme="minorHAnsi"/>
                <w:sz w:val="20"/>
                <w:szCs w:val="20"/>
              </w:rPr>
              <w:t>IMPFUT14</w:t>
            </w:r>
          </w:p>
        </w:tc>
        <w:tc>
          <w:tcPr>
            <w:tcW w:w="709" w:type="dxa"/>
            <w:shd w:val="clear" w:color="auto" w:fill="auto"/>
          </w:tcPr>
          <w:p w14:paraId="01D15CA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c>
          <w:tcPr>
            <w:tcW w:w="641" w:type="dxa"/>
            <w:shd w:val="clear" w:color="auto" w:fill="auto"/>
          </w:tcPr>
          <w:p w14:paraId="57DB812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627" w:type="dxa"/>
            <w:shd w:val="clear" w:color="auto" w:fill="auto"/>
          </w:tcPr>
          <w:p w14:paraId="1AF687E5" w14:textId="5DB06D64"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EXPFUT11</w:t>
            </w:r>
          </w:p>
        </w:tc>
        <w:tc>
          <w:tcPr>
            <w:tcW w:w="714" w:type="dxa"/>
            <w:shd w:val="clear" w:color="auto" w:fill="auto"/>
          </w:tcPr>
          <w:p w14:paraId="7EC814A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2.08</w:t>
            </w:r>
          </w:p>
        </w:tc>
        <w:tc>
          <w:tcPr>
            <w:tcW w:w="655" w:type="dxa"/>
            <w:shd w:val="clear" w:color="auto" w:fill="auto"/>
          </w:tcPr>
          <w:p w14:paraId="5CCE7C2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c>
          <w:tcPr>
            <w:tcW w:w="1329" w:type="dxa"/>
            <w:shd w:val="clear" w:color="auto" w:fill="auto"/>
          </w:tcPr>
          <w:p w14:paraId="787CCFE2" w14:textId="3B0C1E1C"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w:t>
            </w:r>
            <w:r w:rsidR="00F349ED">
              <w:rPr>
                <w:rFonts w:cstheme="minorHAnsi"/>
                <w:sz w:val="20"/>
                <w:szCs w:val="20"/>
              </w:rPr>
              <w:t>IOT</w:t>
            </w:r>
            <w:r w:rsidRPr="00A92FD9">
              <w:rPr>
                <w:rFonts w:cstheme="minorHAnsi"/>
                <w:sz w:val="20"/>
                <w:szCs w:val="20"/>
              </w:rPr>
              <w:t>NFTFUT11</w:t>
            </w:r>
          </w:p>
        </w:tc>
        <w:tc>
          <w:tcPr>
            <w:tcW w:w="709" w:type="dxa"/>
            <w:shd w:val="clear" w:color="auto" w:fill="auto"/>
          </w:tcPr>
          <w:p w14:paraId="673FFF6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1.63</w:t>
            </w:r>
          </w:p>
        </w:tc>
        <w:tc>
          <w:tcPr>
            <w:tcW w:w="704" w:type="dxa"/>
            <w:shd w:val="clear" w:color="auto" w:fill="auto"/>
          </w:tcPr>
          <w:p w14:paraId="1D35AD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w:t>
            </w:r>
          </w:p>
        </w:tc>
      </w:tr>
      <w:tr w:rsidR="00593D59" w:rsidRPr="00A92FD9" w14:paraId="2CA2FCD0" w14:textId="77777777" w:rsidTr="00593D59">
        <w:trPr>
          <w:cantSplit/>
        </w:trPr>
        <w:tc>
          <w:tcPr>
            <w:tcW w:w="1701" w:type="dxa"/>
            <w:shd w:val="clear" w:color="auto" w:fill="auto"/>
          </w:tcPr>
          <w:p w14:paraId="3EFDA1A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p>
        </w:tc>
        <w:tc>
          <w:tcPr>
            <w:tcW w:w="709" w:type="dxa"/>
            <w:shd w:val="clear" w:color="auto" w:fill="auto"/>
            <w:vAlign w:val="center"/>
          </w:tcPr>
          <w:p w14:paraId="232FC031" w14:textId="77777777" w:rsidR="00593D59" w:rsidRPr="00A92FD9" w:rsidRDefault="00593D59" w:rsidP="00593D59">
            <w:pPr>
              <w:autoSpaceDE w:val="0"/>
              <w:autoSpaceDN w:val="0"/>
              <w:adjustRightInd w:val="0"/>
              <w:spacing w:after="0" w:line="240" w:lineRule="auto"/>
              <w:rPr>
                <w:rFonts w:cstheme="minorHAnsi"/>
                <w:sz w:val="20"/>
                <w:szCs w:val="20"/>
              </w:rPr>
            </w:pPr>
          </w:p>
        </w:tc>
        <w:tc>
          <w:tcPr>
            <w:tcW w:w="641" w:type="dxa"/>
            <w:shd w:val="clear" w:color="auto" w:fill="auto"/>
            <w:vAlign w:val="center"/>
          </w:tcPr>
          <w:p w14:paraId="79ECCB93" w14:textId="77777777" w:rsidR="00593D59" w:rsidRPr="00A92FD9" w:rsidRDefault="00593D59" w:rsidP="00593D59">
            <w:pPr>
              <w:autoSpaceDE w:val="0"/>
              <w:autoSpaceDN w:val="0"/>
              <w:adjustRightInd w:val="0"/>
              <w:spacing w:after="0" w:line="240" w:lineRule="auto"/>
              <w:rPr>
                <w:rFonts w:cstheme="minorHAnsi"/>
                <w:sz w:val="20"/>
                <w:szCs w:val="20"/>
              </w:rPr>
            </w:pPr>
          </w:p>
        </w:tc>
        <w:tc>
          <w:tcPr>
            <w:tcW w:w="1627" w:type="dxa"/>
            <w:shd w:val="clear" w:color="auto" w:fill="auto"/>
          </w:tcPr>
          <w:p w14:paraId="0C4AB3F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p>
        </w:tc>
        <w:tc>
          <w:tcPr>
            <w:tcW w:w="714" w:type="dxa"/>
            <w:shd w:val="clear" w:color="auto" w:fill="auto"/>
            <w:vAlign w:val="center"/>
          </w:tcPr>
          <w:p w14:paraId="28E63A56" w14:textId="77777777" w:rsidR="00593D59" w:rsidRPr="00A92FD9" w:rsidRDefault="00593D59" w:rsidP="00593D59">
            <w:pPr>
              <w:autoSpaceDE w:val="0"/>
              <w:autoSpaceDN w:val="0"/>
              <w:adjustRightInd w:val="0"/>
              <w:spacing w:after="0" w:line="240" w:lineRule="auto"/>
              <w:rPr>
                <w:rFonts w:cstheme="minorHAnsi"/>
                <w:sz w:val="20"/>
                <w:szCs w:val="20"/>
              </w:rPr>
            </w:pPr>
          </w:p>
        </w:tc>
        <w:tc>
          <w:tcPr>
            <w:tcW w:w="655" w:type="dxa"/>
            <w:shd w:val="clear" w:color="auto" w:fill="auto"/>
          </w:tcPr>
          <w:p w14:paraId="2358AC8B" w14:textId="77777777" w:rsidR="00593D59" w:rsidRPr="00A92FD9" w:rsidRDefault="00593D59" w:rsidP="00593D59">
            <w:pPr>
              <w:autoSpaceDE w:val="0"/>
              <w:autoSpaceDN w:val="0"/>
              <w:adjustRightInd w:val="0"/>
              <w:spacing w:after="0" w:line="240" w:lineRule="auto"/>
              <w:rPr>
                <w:rFonts w:cstheme="minorHAnsi"/>
                <w:sz w:val="20"/>
                <w:szCs w:val="20"/>
              </w:rPr>
            </w:pPr>
          </w:p>
        </w:tc>
        <w:tc>
          <w:tcPr>
            <w:tcW w:w="1329" w:type="dxa"/>
            <w:shd w:val="clear" w:color="auto" w:fill="auto"/>
          </w:tcPr>
          <w:p w14:paraId="1BE005E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p>
        </w:tc>
        <w:tc>
          <w:tcPr>
            <w:tcW w:w="709" w:type="dxa"/>
            <w:shd w:val="clear" w:color="auto" w:fill="auto"/>
            <w:vAlign w:val="center"/>
          </w:tcPr>
          <w:p w14:paraId="7C4FF5C3" w14:textId="77777777" w:rsidR="00593D59" w:rsidRPr="00A92FD9" w:rsidRDefault="00593D59" w:rsidP="00593D59">
            <w:pPr>
              <w:autoSpaceDE w:val="0"/>
              <w:autoSpaceDN w:val="0"/>
              <w:adjustRightInd w:val="0"/>
              <w:spacing w:after="0" w:line="240" w:lineRule="auto"/>
              <w:rPr>
                <w:rFonts w:cstheme="minorHAnsi"/>
                <w:sz w:val="20"/>
                <w:szCs w:val="20"/>
              </w:rPr>
            </w:pPr>
          </w:p>
        </w:tc>
        <w:tc>
          <w:tcPr>
            <w:tcW w:w="704" w:type="dxa"/>
            <w:shd w:val="clear" w:color="auto" w:fill="auto"/>
          </w:tcPr>
          <w:p w14:paraId="22944189" w14:textId="77777777" w:rsidR="00593D59" w:rsidRPr="00A92FD9" w:rsidRDefault="00593D59" w:rsidP="00593D59">
            <w:pPr>
              <w:autoSpaceDE w:val="0"/>
              <w:autoSpaceDN w:val="0"/>
              <w:adjustRightInd w:val="0"/>
              <w:spacing w:after="0" w:line="240" w:lineRule="auto"/>
              <w:rPr>
                <w:rFonts w:cstheme="minorHAnsi"/>
                <w:sz w:val="20"/>
                <w:szCs w:val="20"/>
              </w:rPr>
            </w:pPr>
          </w:p>
        </w:tc>
      </w:tr>
    </w:tbl>
    <w:p w14:paraId="03C97B74" w14:textId="77777777" w:rsidR="00593D59" w:rsidRPr="00DA0641" w:rsidRDefault="00593D59" w:rsidP="00593D59">
      <w:pPr>
        <w:autoSpaceDE w:val="0"/>
        <w:autoSpaceDN w:val="0"/>
        <w:adjustRightInd w:val="0"/>
        <w:spacing w:after="0" w:line="400" w:lineRule="atLeast"/>
      </w:pPr>
    </w:p>
    <w:p w14:paraId="6391B3FB" w14:textId="0C6253A4" w:rsidR="00593D59" w:rsidRPr="00DA0641" w:rsidRDefault="002B22BA" w:rsidP="002B22BA">
      <w:pPr>
        <w:pStyle w:val="Heading4"/>
      </w:pPr>
      <w:r>
        <w:t xml:space="preserve">Skills and Knowledge dimensions required to </w:t>
      </w:r>
      <w:r w:rsidR="005B52D9">
        <w:t xml:space="preserve">be </w:t>
      </w:r>
      <w:r>
        <w:t>possess</w:t>
      </w:r>
      <w:r w:rsidR="005B52D9">
        <w:t>ed</w:t>
      </w:r>
      <w:r>
        <w:t xml:space="preserve"> by different levels of managers to implement and exploit BIM</w:t>
      </w:r>
    </w:p>
    <w:p w14:paraId="6F21F988" w14:textId="58174BD2" w:rsidR="004F4AF1" w:rsidRDefault="00593D59" w:rsidP="00DB12A4">
      <w:r w:rsidRPr="00DA0641">
        <w:t>Th</w:t>
      </w:r>
      <w:r w:rsidR="002B22BA">
        <w:t xml:space="preserve">is </w:t>
      </w:r>
      <w:r w:rsidRPr="00DA0641">
        <w:t>section of th</w:t>
      </w:r>
      <w:r w:rsidR="002B22BA">
        <w:t>e</w:t>
      </w:r>
      <w:r w:rsidRPr="00DA0641">
        <w:t xml:space="preserve"> chapter analyses the importance of skills/knowledge and training needs for each level of management; strategic, </w:t>
      </w:r>
      <w:r w:rsidR="00226D4C" w:rsidRPr="00DA0641">
        <w:t>tactical,</w:t>
      </w:r>
      <w:r w:rsidRPr="00DA0641">
        <w:t xml:space="preserve"> and operational at </w:t>
      </w:r>
      <w:r w:rsidR="004F4AF1" w:rsidRPr="00DA0641">
        <w:t>a</w:t>
      </w:r>
      <w:r w:rsidRPr="00DA0641">
        <w:t xml:space="preserve"> disaggregated level.</w:t>
      </w:r>
      <w:r w:rsidR="004F4AF1">
        <w:t xml:space="preserve"> Section </w:t>
      </w:r>
      <w:r w:rsidRPr="00DA0641">
        <w:t xml:space="preserve"> </w:t>
      </w:r>
      <w:r w:rsidR="004F4AF1">
        <w:fldChar w:fldCharType="begin"/>
      </w:r>
      <w:r w:rsidR="004F4AF1">
        <w:instrText xml:space="preserve"> REF _Ref47487963 \r \h </w:instrText>
      </w:r>
      <w:r w:rsidR="004F4AF1">
        <w:fldChar w:fldCharType="separate"/>
      </w:r>
      <w:r w:rsidR="00F70D7D">
        <w:t>4.2.2</w:t>
      </w:r>
      <w:r w:rsidR="004F4AF1">
        <w:fldChar w:fldCharType="end"/>
      </w:r>
      <w:r w:rsidR="004F4AF1">
        <w:t xml:space="preserve"> in </w:t>
      </w:r>
      <w:r w:rsidR="004F4AF1">
        <w:fldChar w:fldCharType="begin"/>
      </w:r>
      <w:r w:rsidR="004F4AF1">
        <w:instrText xml:space="preserve"> REF _Ref47372278 \h </w:instrText>
      </w:r>
      <w:r w:rsidR="004F4AF1">
        <w:fldChar w:fldCharType="separate"/>
      </w:r>
      <w:r w:rsidR="00F70D7D" w:rsidRPr="00DA0641">
        <w:t>Chapter Four</w:t>
      </w:r>
      <w:r w:rsidR="004F4AF1">
        <w:fldChar w:fldCharType="end"/>
      </w:r>
      <w:r w:rsidR="004F4AF1">
        <w:t xml:space="preserve"> presented the distribution of survey respondents based on the level of their job role. In construction, the highest proportion </w:t>
      </w:r>
      <w:r w:rsidR="000E3375">
        <w:t xml:space="preserve">of </w:t>
      </w:r>
      <w:r w:rsidR="004F4AF1">
        <w:t>68% was strategic managers.</w:t>
      </w:r>
    </w:p>
    <w:p w14:paraId="43ADF5AC" w14:textId="26C28E27" w:rsidR="00593D59" w:rsidRPr="004F4AF1" w:rsidRDefault="00593D59" w:rsidP="004F4AF1">
      <w:r w:rsidRPr="00DA0641">
        <w:t xml:space="preserve">A scoring system influenced by Jaafar et al. (2018) was employed for the selection criteria of SKI. The values were adjusted according to the </w:t>
      </w:r>
      <w:r w:rsidR="00B20686">
        <w:t>number of points in the scale</w:t>
      </w:r>
      <w:r w:rsidRPr="00DA0641">
        <w:t xml:space="preserve"> and presented in </w:t>
      </w:r>
      <w:r w:rsidRPr="00DA0641">
        <w:fldChar w:fldCharType="begin"/>
      </w:r>
      <w:r w:rsidRPr="00DA0641">
        <w:instrText xml:space="preserve"> REF _Ref32961759 \h </w:instrText>
      </w:r>
      <w:r w:rsidR="00DB12A4">
        <w:instrText xml:space="preserve"> \* MERGEFORMAT </w:instrText>
      </w:r>
      <w:r w:rsidRPr="00DA0641">
        <w:fldChar w:fldCharType="separate"/>
      </w:r>
      <w:r w:rsidR="00F70D7D" w:rsidRPr="00DA0641">
        <w:t xml:space="preserve">Table </w:t>
      </w:r>
      <w:r w:rsidR="00F70D7D">
        <w:rPr>
          <w:noProof/>
        </w:rPr>
        <w:t>100</w:t>
      </w:r>
      <w:r w:rsidRPr="00DA0641">
        <w:fldChar w:fldCharType="end"/>
      </w:r>
      <w:r w:rsidRPr="00DA0641">
        <w:t xml:space="preserve">. According to the results, </w:t>
      </w:r>
      <w:r w:rsidR="00B20686">
        <w:t>most of the</w:t>
      </w:r>
      <w:r w:rsidRPr="00DA0641">
        <w:t xml:space="preserve"> skill-knowledge dimensions can be categorised as ‘important’</w:t>
      </w:r>
      <w:r w:rsidR="004F4AF1">
        <w:t xml:space="preserve"> or ‘very important’</w:t>
      </w:r>
      <w:r w:rsidRPr="00DA0641">
        <w:t xml:space="preserve"> because </w:t>
      </w:r>
      <w:r w:rsidR="00B20686">
        <w:t xml:space="preserve">most of the </w:t>
      </w:r>
      <w:r w:rsidRPr="00DA0641">
        <w:t>mean scores report to exceed 2.51.</w:t>
      </w:r>
    </w:p>
    <w:p w14:paraId="03B6A1C7" w14:textId="3B58FE84" w:rsidR="00593D59" w:rsidRPr="00DA0641" w:rsidRDefault="00593D59" w:rsidP="00593D59">
      <w:pPr>
        <w:pStyle w:val="Caption"/>
        <w:keepNext/>
      </w:pPr>
      <w:bookmarkStart w:id="1199" w:name="_Ref32961759"/>
      <w:bookmarkStart w:id="1200" w:name="_Toc35347813"/>
      <w:bookmarkStart w:id="1201" w:name="_Toc49290948"/>
      <w:bookmarkStart w:id="1202" w:name="_Toc73916314"/>
      <w:r w:rsidRPr="00DA0641">
        <w:t xml:space="preserve">Table </w:t>
      </w:r>
      <w:r w:rsidRPr="00DA0641">
        <w:fldChar w:fldCharType="begin"/>
      </w:r>
      <w:r w:rsidRPr="00DA0641">
        <w:instrText xml:space="preserve"> SEQ Table \* ARABIC </w:instrText>
      </w:r>
      <w:r w:rsidRPr="00DA0641">
        <w:fldChar w:fldCharType="separate"/>
      </w:r>
      <w:r w:rsidR="00F70D7D">
        <w:rPr>
          <w:noProof/>
        </w:rPr>
        <w:t>100</w:t>
      </w:r>
      <w:r w:rsidRPr="00DA0641">
        <w:fldChar w:fldCharType="end"/>
      </w:r>
      <w:bookmarkEnd w:id="1199"/>
      <w:r w:rsidRPr="00DA0641">
        <w:t>- Overall suitability scale for SKI</w:t>
      </w:r>
      <w:bookmarkEnd w:id="1200"/>
      <w:bookmarkEnd w:id="1201"/>
      <w:bookmarkEnd w:id="12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8"/>
        <w:gridCol w:w="4370"/>
      </w:tblGrid>
      <w:tr w:rsidR="00593D59" w:rsidRPr="00A92FD9" w14:paraId="05FA1B71" w14:textId="77777777" w:rsidTr="00A92FD9">
        <w:tc>
          <w:tcPr>
            <w:tcW w:w="2511" w:type="pct"/>
          </w:tcPr>
          <w:p w14:paraId="1068FE0D" w14:textId="77777777" w:rsidR="00593D59" w:rsidRPr="00A92FD9" w:rsidRDefault="00593D59" w:rsidP="00A92FD9">
            <w:pPr>
              <w:autoSpaceDE w:val="0"/>
              <w:autoSpaceDN w:val="0"/>
              <w:adjustRightInd w:val="0"/>
              <w:spacing w:after="0" w:line="400" w:lineRule="atLeast"/>
              <w:rPr>
                <w:rFonts w:cstheme="minorHAnsi"/>
                <w:b/>
              </w:rPr>
            </w:pPr>
            <w:r w:rsidRPr="00A92FD9">
              <w:rPr>
                <w:rFonts w:cstheme="minorHAnsi"/>
                <w:b/>
              </w:rPr>
              <w:t>Mean interval scale</w:t>
            </w:r>
          </w:p>
        </w:tc>
        <w:tc>
          <w:tcPr>
            <w:tcW w:w="2489" w:type="pct"/>
          </w:tcPr>
          <w:p w14:paraId="26E6F963" w14:textId="77777777" w:rsidR="00593D59" w:rsidRPr="00A92FD9" w:rsidRDefault="00593D59" w:rsidP="00A92FD9">
            <w:pPr>
              <w:autoSpaceDE w:val="0"/>
              <w:autoSpaceDN w:val="0"/>
              <w:adjustRightInd w:val="0"/>
              <w:spacing w:after="0" w:line="400" w:lineRule="atLeast"/>
              <w:rPr>
                <w:rFonts w:cstheme="minorHAnsi"/>
                <w:b/>
              </w:rPr>
            </w:pPr>
            <w:r w:rsidRPr="00A92FD9">
              <w:rPr>
                <w:rFonts w:cstheme="minorHAnsi"/>
                <w:b/>
              </w:rPr>
              <w:t>Mean value scale</w:t>
            </w:r>
          </w:p>
        </w:tc>
      </w:tr>
      <w:tr w:rsidR="00593D59" w:rsidRPr="00A92FD9" w14:paraId="4257BA47" w14:textId="77777777" w:rsidTr="00A92FD9">
        <w:tc>
          <w:tcPr>
            <w:tcW w:w="2511" w:type="pct"/>
          </w:tcPr>
          <w:p w14:paraId="66FB74AC" w14:textId="77777777" w:rsidR="00593D59" w:rsidRPr="00A92FD9" w:rsidRDefault="00593D59" w:rsidP="00A92FD9">
            <w:pPr>
              <w:autoSpaceDE w:val="0"/>
              <w:autoSpaceDN w:val="0"/>
              <w:adjustRightInd w:val="0"/>
              <w:spacing w:after="0" w:line="400" w:lineRule="atLeast"/>
              <w:rPr>
                <w:rFonts w:cstheme="minorHAnsi"/>
              </w:rPr>
            </w:pPr>
            <w:r w:rsidRPr="00A92FD9">
              <w:rPr>
                <w:rFonts w:cstheme="minorHAnsi"/>
              </w:rPr>
              <w:t>1.00–1.75</w:t>
            </w:r>
          </w:p>
        </w:tc>
        <w:tc>
          <w:tcPr>
            <w:tcW w:w="2489" w:type="pct"/>
          </w:tcPr>
          <w:p w14:paraId="57B7D448" w14:textId="77777777" w:rsidR="00593D59" w:rsidRPr="00A92FD9" w:rsidRDefault="00593D59" w:rsidP="00A92FD9">
            <w:pPr>
              <w:autoSpaceDE w:val="0"/>
              <w:autoSpaceDN w:val="0"/>
              <w:adjustRightInd w:val="0"/>
              <w:spacing w:after="0" w:line="400" w:lineRule="atLeast"/>
              <w:rPr>
                <w:rFonts w:cstheme="minorHAnsi"/>
              </w:rPr>
            </w:pPr>
            <w:r w:rsidRPr="00A92FD9">
              <w:t>Not at all important</w:t>
            </w:r>
          </w:p>
        </w:tc>
      </w:tr>
      <w:tr w:rsidR="00593D59" w:rsidRPr="00A92FD9" w14:paraId="2D0C2D0F" w14:textId="77777777" w:rsidTr="00A92FD9">
        <w:tc>
          <w:tcPr>
            <w:tcW w:w="2511" w:type="pct"/>
          </w:tcPr>
          <w:p w14:paraId="3A9213C1" w14:textId="77777777" w:rsidR="00593D59" w:rsidRPr="00A92FD9" w:rsidRDefault="00593D59" w:rsidP="00A92FD9">
            <w:pPr>
              <w:autoSpaceDE w:val="0"/>
              <w:autoSpaceDN w:val="0"/>
              <w:adjustRightInd w:val="0"/>
              <w:spacing w:after="0" w:line="400" w:lineRule="atLeast"/>
              <w:rPr>
                <w:rFonts w:cstheme="minorHAnsi"/>
              </w:rPr>
            </w:pPr>
            <w:r w:rsidRPr="00A92FD9">
              <w:rPr>
                <w:rFonts w:cstheme="minorHAnsi"/>
              </w:rPr>
              <w:t>1.76–2.50</w:t>
            </w:r>
          </w:p>
        </w:tc>
        <w:tc>
          <w:tcPr>
            <w:tcW w:w="2489" w:type="pct"/>
          </w:tcPr>
          <w:p w14:paraId="110CA46A" w14:textId="77777777" w:rsidR="00593D59" w:rsidRPr="00A92FD9" w:rsidRDefault="00593D59" w:rsidP="00A92FD9">
            <w:pPr>
              <w:autoSpaceDE w:val="0"/>
              <w:autoSpaceDN w:val="0"/>
              <w:adjustRightInd w:val="0"/>
              <w:spacing w:after="0" w:line="400" w:lineRule="atLeast"/>
              <w:rPr>
                <w:rFonts w:cstheme="minorHAnsi"/>
              </w:rPr>
            </w:pPr>
            <w:r w:rsidRPr="00A92FD9">
              <w:t>Fairly Important</w:t>
            </w:r>
          </w:p>
        </w:tc>
      </w:tr>
      <w:tr w:rsidR="00593D59" w:rsidRPr="00A92FD9" w14:paraId="2A23C5D6" w14:textId="77777777" w:rsidTr="00A92FD9">
        <w:tc>
          <w:tcPr>
            <w:tcW w:w="2511" w:type="pct"/>
          </w:tcPr>
          <w:p w14:paraId="472954EB" w14:textId="77777777" w:rsidR="00593D59" w:rsidRPr="00A92FD9" w:rsidRDefault="00593D59" w:rsidP="00A92FD9">
            <w:pPr>
              <w:autoSpaceDE w:val="0"/>
              <w:autoSpaceDN w:val="0"/>
              <w:adjustRightInd w:val="0"/>
              <w:spacing w:after="0" w:line="400" w:lineRule="atLeast"/>
              <w:rPr>
                <w:rFonts w:cstheme="minorHAnsi"/>
              </w:rPr>
            </w:pPr>
            <w:r w:rsidRPr="00A92FD9">
              <w:rPr>
                <w:rFonts w:cstheme="minorHAnsi"/>
              </w:rPr>
              <w:t>2.51–3.24</w:t>
            </w:r>
          </w:p>
        </w:tc>
        <w:tc>
          <w:tcPr>
            <w:tcW w:w="2489" w:type="pct"/>
          </w:tcPr>
          <w:p w14:paraId="17AB8541" w14:textId="77777777" w:rsidR="00593D59" w:rsidRPr="00A92FD9" w:rsidRDefault="00593D59" w:rsidP="00A92FD9">
            <w:pPr>
              <w:autoSpaceDE w:val="0"/>
              <w:autoSpaceDN w:val="0"/>
              <w:adjustRightInd w:val="0"/>
              <w:spacing w:after="0" w:line="400" w:lineRule="atLeast"/>
              <w:rPr>
                <w:rFonts w:cstheme="minorHAnsi"/>
              </w:rPr>
            </w:pPr>
            <w:r w:rsidRPr="00A92FD9">
              <w:t>Important</w:t>
            </w:r>
          </w:p>
        </w:tc>
      </w:tr>
      <w:tr w:rsidR="00593D59" w:rsidRPr="00A92FD9" w14:paraId="4A5EA830" w14:textId="77777777" w:rsidTr="00A92FD9">
        <w:tc>
          <w:tcPr>
            <w:tcW w:w="2511" w:type="pct"/>
          </w:tcPr>
          <w:p w14:paraId="39697790" w14:textId="77777777" w:rsidR="00593D59" w:rsidRPr="00A92FD9" w:rsidRDefault="00593D59" w:rsidP="00A92FD9">
            <w:pPr>
              <w:autoSpaceDE w:val="0"/>
              <w:autoSpaceDN w:val="0"/>
              <w:adjustRightInd w:val="0"/>
              <w:spacing w:after="0" w:line="400" w:lineRule="atLeast"/>
              <w:rPr>
                <w:rFonts w:cstheme="minorHAnsi"/>
              </w:rPr>
            </w:pPr>
            <w:r w:rsidRPr="00A92FD9">
              <w:rPr>
                <w:rFonts w:cstheme="minorHAnsi"/>
              </w:rPr>
              <w:t>3.25–4.00</w:t>
            </w:r>
          </w:p>
        </w:tc>
        <w:tc>
          <w:tcPr>
            <w:tcW w:w="2489" w:type="pct"/>
          </w:tcPr>
          <w:p w14:paraId="1E1C9A78" w14:textId="77777777" w:rsidR="00593D59" w:rsidRPr="00A92FD9" w:rsidRDefault="00593D59" w:rsidP="00A92FD9">
            <w:pPr>
              <w:autoSpaceDE w:val="0"/>
              <w:autoSpaceDN w:val="0"/>
              <w:adjustRightInd w:val="0"/>
              <w:spacing w:after="0" w:line="400" w:lineRule="atLeast"/>
              <w:rPr>
                <w:rFonts w:cstheme="minorHAnsi"/>
              </w:rPr>
            </w:pPr>
            <w:r w:rsidRPr="00A92FD9">
              <w:t>Very Important</w:t>
            </w:r>
          </w:p>
        </w:tc>
      </w:tr>
    </w:tbl>
    <w:p w14:paraId="2C6714ED" w14:textId="77777777" w:rsidR="00593D59" w:rsidRPr="00DA0641" w:rsidRDefault="00593D59" w:rsidP="00593D59">
      <w:pPr>
        <w:autoSpaceDE w:val="0"/>
        <w:autoSpaceDN w:val="0"/>
        <w:adjustRightInd w:val="0"/>
        <w:spacing w:after="0" w:line="400" w:lineRule="atLeast"/>
        <w:rPr>
          <w:rFonts w:cstheme="minorHAnsi"/>
          <w:sz w:val="24"/>
          <w:szCs w:val="24"/>
        </w:rPr>
      </w:pPr>
    </w:p>
    <w:p w14:paraId="70E4EB1D" w14:textId="558FD460" w:rsidR="004F4AF1" w:rsidRPr="00DA0641" w:rsidRDefault="004F4AF1" w:rsidP="004F4AF1">
      <w:r>
        <w:t>The</w:t>
      </w:r>
      <w:r w:rsidRPr="00DA0641">
        <w:t xml:space="preserve"> skill/knowledge dimensions  which managers</w:t>
      </w:r>
      <w:r w:rsidR="008A368A">
        <w:t xml:space="preserve"> </w:t>
      </w:r>
      <w:r w:rsidRPr="00DA0641">
        <w:t xml:space="preserve"> believe to be </w:t>
      </w:r>
      <w:r>
        <w:t xml:space="preserve">most </w:t>
      </w:r>
      <w:r w:rsidRPr="00DA0641">
        <w:t xml:space="preserve">important and </w:t>
      </w:r>
      <w:r w:rsidR="008A368A">
        <w:t>which</w:t>
      </w:r>
      <w:r w:rsidRPr="00DA0641">
        <w:t xml:space="preserve"> need</w:t>
      </w:r>
      <w:r w:rsidR="008A368A">
        <w:t xml:space="preserve"> most</w:t>
      </w:r>
      <w:r w:rsidRPr="00DA0641">
        <w:t xml:space="preserve"> training are </w:t>
      </w:r>
      <w:r>
        <w:t>discussed</w:t>
      </w:r>
      <w:r w:rsidRPr="00DA0641">
        <w:t>. The categories 'Very important' and ‘important’ (mean score 2.51- 4.00) are combined to form the 'Most important' skill-knowledge areas.</w:t>
      </w:r>
    </w:p>
    <w:p w14:paraId="099A99A0" w14:textId="34BCDC8D" w:rsidR="00593D59" w:rsidRPr="00DB12A4" w:rsidRDefault="00593D59" w:rsidP="00245F09">
      <w:pPr>
        <w:autoSpaceDE w:val="0"/>
        <w:autoSpaceDN w:val="0"/>
        <w:adjustRightInd w:val="0"/>
        <w:spacing w:after="0" w:line="400" w:lineRule="atLeast"/>
        <w:rPr>
          <w:rFonts w:cstheme="minorHAnsi"/>
        </w:rPr>
      </w:pPr>
      <w:r w:rsidRPr="00DB12A4">
        <w:rPr>
          <w:rFonts w:cstheme="minorHAnsi"/>
        </w:rPr>
        <w:t xml:space="preserve">An inspection </w:t>
      </w:r>
      <w:r w:rsidR="0089778F">
        <w:rPr>
          <w:rFonts w:cstheme="minorHAnsi"/>
        </w:rPr>
        <w:t>into</w:t>
      </w:r>
      <w:r w:rsidRPr="00DB12A4">
        <w:rPr>
          <w:rFonts w:cstheme="minorHAnsi"/>
        </w:rPr>
        <w:t xml:space="preserve"> </w:t>
      </w:r>
      <w:r w:rsidR="00EE03B2" w:rsidRPr="00DB12A4">
        <w:rPr>
          <w:rFonts w:cstheme="minorHAnsi"/>
        </w:rPr>
        <w:fldChar w:fldCharType="begin"/>
      </w:r>
      <w:r w:rsidR="00EE03B2" w:rsidRPr="00DB12A4">
        <w:rPr>
          <w:rFonts w:cstheme="minorHAnsi"/>
        </w:rPr>
        <w:instrText xml:space="preserve"> REF _Ref32961978 \h </w:instrText>
      </w:r>
      <w:r w:rsidR="00DB12A4" w:rsidRPr="00DB12A4">
        <w:rPr>
          <w:rFonts w:cstheme="minorHAnsi"/>
        </w:rPr>
        <w:instrText xml:space="preserve"> \* MERGEFORMAT </w:instrText>
      </w:r>
      <w:r w:rsidR="00EE03B2" w:rsidRPr="00DB12A4">
        <w:rPr>
          <w:rFonts w:cstheme="minorHAnsi"/>
        </w:rPr>
      </w:r>
      <w:r w:rsidR="00EE03B2" w:rsidRPr="00DB12A4">
        <w:rPr>
          <w:rFonts w:cstheme="minorHAnsi"/>
        </w:rPr>
        <w:fldChar w:fldCharType="separate"/>
      </w:r>
      <w:r w:rsidR="00F70D7D" w:rsidRPr="00F70D7D">
        <w:rPr>
          <w:rFonts w:cstheme="minorHAnsi"/>
        </w:rPr>
        <w:t xml:space="preserve">Table </w:t>
      </w:r>
      <w:r w:rsidR="00F70D7D" w:rsidRPr="00F70D7D">
        <w:rPr>
          <w:rFonts w:cstheme="minorHAnsi"/>
          <w:noProof/>
        </w:rPr>
        <w:t>101</w:t>
      </w:r>
      <w:r w:rsidR="00EE03B2" w:rsidRPr="00DB12A4">
        <w:rPr>
          <w:rFonts w:cstheme="minorHAnsi"/>
        </w:rPr>
        <w:fldChar w:fldCharType="end"/>
      </w:r>
      <w:r w:rsidRPr="00DB12A4">
        <w:rPr>
          <w:rFonts w:cstheme="minorHAnsi"/>
        </w:rPr>
        <w:t xml:space="preserve"> reveals that managers at </w:t>
      </w:r>
      <w:r w:rsidR="000E3375">
        <w:rPr>
          <w:rFonts w:cstheme="minorHAnsi"/>
        </w:rPr>
        <w:t xml:space="preserve">the </w:t>
      </w:r>
      <w:r w:rsidRPr="00DB12A4">
        <w:rPr>
          <w:rFonts w:cstheme="minorHAnsi"/>
        </w:rPr>
        <w:t xml:space="preserve">senior level believe Innovation Management (SKBIMIMPNOW18) </w:t>
      </w:r>
      <w:r w:rsidR="008A368A">
        <w:rPr>
          <w:rFonts w:cstheme="minorHAnsi"/>
        </w:rPr>
        <w:t>is</w:t>
      </w:r>
      <w:r w:rsidRPr="00DB12A4">
        <w:rPr>
          <w:rFonts w:cstheme="minorHAnsi"/>
        </w:rPr>
        <w:t xml:space="preserve"> </w:t>
      </w:r>
      <w:r w:rsidR="0089778F">
        <w:rPr>
          <w:rFonts w:cstheme="minorHAnsi"/>
        </w:rPr>
        <w:t>the</w:t>
      </w:r>
      <w:r w:rsidRPr="00DB12A4">
        <w:rPr>
          <w:rFonts w:cstheme="minorHAnsi"/>
        </w:rPr>
        <w:t xml:space="preserve"> most important skill-knowledge dimension for </w:t>
      </w:r>
      <w:r w:rsidR="0033488A">
        <w:rPr>
          <w:rFonts w:cstheme="minorHAnsi"/>
        </w:rPr>
        <w:t xml:space="preserve">current </w:t>
      </w:r>
      <w:r w:rsidRPr="00DB12A4">
        <w:rPr>
          <w:rFonts w:cstheme="minorHAnsi"/>
        </w:rPr>
        <w:t xml:space="preserve">BIM </w:t>
      </w:r>
      <w:r w:rsidR="00B20686">
        <w:rPr>
          <w:rFonts w:cstheme="minorHAnsi"/>
        </w:rPr>
        <w:t>i</w:t>
      </w:r>
      <w:r w:rsidRPr="00DB12A4">
        <w:rPr>
          <w:rFonts w:cstheme="minorHAnsi"/>
        </w:rPr>
        <w:t xml:space="preserve">mplementation. Managers from </w:t>
      </w:r>
      <w:r w:rsidR="000E3375">
        <w:rPr>
          <w:rFonts w:cstheme="minorHAnsi"/>
        </w:rPr>
        <w:t xml:space="preserve">the </w:t>
      </w:r>
      <w:r w:rsidRPr="00DB12A4">
        <w:rPr>
          <w:rFonts w:cstheme="minorHAnsi"/>
        </w:rPr>
        <w:t>rest of the levels (middle-level and lower level) see the importance of Innovation management  in fourth</w:t>
      </w:r>
      <w:r w:rsidR="000E3375">
        <w:rPr>
          <w:rFonts w:cstheme="minorHAnsi"/>
        </w:rPr>
        <w:t>-</w:t>
      </w:r>
      <w:r w:rsidRPr="00DB12A4">
        <w:rPr>
          <w:rFonts w:cstheme="minorHAnsi"/>
        </w:rPr>
        <w:t>order importance. Lower</w:t>
      </w:r>
      <w:r w:rsidR="000E3375">
        <w:rPr>
          <w:rFonts w:cstheme="minorHAnsi"/>
        </w:rPr>
        <w:t>-</w:t>
      </w:r>
      <w:r w:rsidRPr="00DB12A4">
        <w:rPr>
          <w:rFonts w:cstheme="minorHAnsi"/>
        </w:rPr>
        <w:t xml:space="preserve">level managers acknowledge the importance of Information Management (SKBIMIMPNOW20) as </w:t>
      </w:r>
      <w:r w:rsidR="00B20686">
        <w:rPr>
          <w:rFonts w:cstheme="minorHAnsi"/>
        </w:rPr>
        <w:t xml:space="preserve">a </w:t>
      </w:r>
      <w:r w:rsidRPr="00DB12A4">
        <w:rPr>
          <w:rFonts w:cstheme="minorHAnsi"/>
        </w:rPr>
        <w:t>higher</w:t>
      </w:r>
      <w:r w:rsidR="000E3375">
        <w:rPr>
          <w:rFonts w:cstheme="minorHAnsi"/>
        </w:rPr>
        <w:t>-</w:t>
      </w:r>
      <w:r w:rsidRPr="00DB12A4">
        <w:rPr>
          <w:rFonts w:cstheme="minorHAnsi"/>
        </w:rPr>
        <w:t>order importance.</w:t>
      </w:r>
      <w:r w:rsidR="00245F09" w:rsidRPr="00245F09">
        <w:t xml:space="preserve"> </w:t>
      </w:r>
      <w:r w:rsidR="00245F09" w:rsidRPr="00245F09">
        <w:rPr>
          <w:rFonts w:cstheme="minorHAnsi"/>
        </w:rPr>
        <w:t xml:space="preserve">The author sought to establish if there is any </w:t>
      </w:r>
      <w:r w:rsidR="00245F09">
        <w:rPr>
          <w:rFonts w:cstheme="minorHAnsi"/>
        </w:rPr>
        <w:t xml:space="preserve">significant </w:t>
      </w:r>
      <w:r w:rsidR="00245F09" w:rsidRPr="00245F09">
        <w:rPr>
          <w:rFonts w:cstheme="minorHAnsi"/>
        </w:rPr>
        <w:t xml:space="preserve">need for training for </w:t>
      </w:r>
      <w:r w:rsidR="00245F09">
        <w:rPr>
          <w:rFonts w:cstheme="minorHAnsi"/>
        </w:rPr>
        <w:t xml:space="preserve">Innovation management and discovered that senior managers still believe </w:t>
      </w:r>
      <w:r w:rsidR="0089778F">
        <w:rPr>
          <w:rFonts w:cstheme="minorHAnsi"/>
        </w:rPr>
        <w:t xml:space="preserve">innovation management </w:t>
      </w:r>
      <w:r w:rsidR="008A368A">
        <w:rPr>
          <w:rFonts w:cstheme="minorHAnsi"/>
        </w:rPr>
        <w:t>is</w:t>
      </w:r>
      <w:r w:rsidR="0089778F">
        <w:rPr>
          <w:rFonts w:cstheme="minorHAnsi"/>
        </w:rPr>
        <w:t xml:space="preserve"> the </w:t>
      </w:r>
      <w:r w:rsidR="008A368A">
        <w:rPr>
          <w:rFonts w:cstheme="minorHAnsi"/>
        </w:rPr>
        <w:t>area</w:t>
      </w:r>
      <w:r w:rsidR="00B20686">
        <w:rPr>
          <w:rFonts w:cstheme="minorHAnsi"/>
        </w:rPr>
        <w:t xml:space="preserve"> that </w:t>
      </w:r>
      <w:r w:rsidR="0089778F">
        <w:rPr>
          <w:rFonts w:cstheme="minorHAnsi"/>
        </w:rPr>
        <w:t>need</w:t>
      </w:r>
      <w:r w:rsidR="00B20686">
        <w:rPr>
          <w:rFonts w:cstheme="minorHAnsi"/>
        </w:rPr>
        <w:t xml:space="preserve">s most </w:t>
      </w:r>
      <w:r w:rsidR="0089778F">
        <w:rPr>
          <w:rFonts w:cstheme="minorHAnsi"/>
        </w:rPr>
        <w:t xml:space="preserve">training </w:t>
      </w:r>
      <w:r w:rsidR="00245F09">
        <w:rPr>
          <w:rFonts w:cstheme="minorHAnsi"/>
        </w:rPr>
        <w:t xml:space="preserve">(See </w:t>
      </w:r>
      <w:r w:rsidR="00245F09">
        <w:rPr>
          <w:rFonts w:cstheme="minorHAnsi"/>
        </w:rPr>
        <w:fldChar w:fldCharType="begin"/>
      </w:r>
      <w:r w:rsidR="00245F09">
        <w:rPr>
          <w:rFonts w:cstheme="minorHAnsi"/>
        </w:rPr>
        <w:instrText xml:space="preserve"> REF _Ref33040373 \h </w:instrText>
      </w:r>
      <w:r w:rsidR="00245F09">
        <w:rPr>
          <w:rFonts w:cstheme="minorHAnsi"/>
        </w:rPr>
      </w:r>
      <w:r w:rsidR="00245F09">
        <w:rPr>
          <w:rFonts w:cstheme="minorHAnsi"/>
        </w:rPr>
        <w:fldChar w:fldCharType="separate"/>
      </w:r>
      <w:r w:rsidR="00F70D7D" w:rsidRPr="00DA0641">
        <w:t xml:space="preserve">Table </w:t>
      </w:r>
      <w:r w:rsidR="00F70D7D">
        <w:rPr>
          <w:noProof/>
        </w:rPr>
        <w:t>103</w:t>
      </w:r>
      <w:r w:rsidR="00245F09">
        <w:rPr>
          <w:rFonts w:cstheme="minorHAnsi"/>
        </w:rPr>
        <w:fldChar w:fldCharType="end"/>
      </w:r>
      <w:r w:rsidR="00245F09">
        <w:rPr>
          <w:rFonts w:cstheme="minorHAnsi"/>
        </w:rPr>
        <w:t>).</w:t>
      </w:r>
      <w:r w:rsidR="0089778F">
        <w:rPr>
          <w:rFonts w:cstheme="minorHAnsi"/>
        </w:rPr>
        <w:t xml:space="preserve"> Innovation management by simplest definition </w:t>
      </w:r>
      <w:r w:rsidR="0089778F" w:rsidRPr="0089778F">
        <w:rPr>
          <w:rFonts w:cstheme="minorHAnsi"/>
        </w:rPr>
        <w:t xml:space="preserve">refers to </w:t>
      </w:r>
      <w:r w:rsidR="000E3375">
        <w:rPr>
          <w:rFonts w:cstheme="minorHAnsi"/>
        </w:rPr>
        <w:t xml:space="preserve">the </w:t>
      </w:r>
      <w:r w:rsidR="0089778F" w:rsidRPr="0089778F">
        <w:rPr>
          <w:rFonts w:cstheme="minorHAnsi"/>
        </w:rPr>
        <w:t>handling of all the activities needed to “introduce something new”</w:t>
      </w:r>
      <w:r w:rsidR="0089778F">
        <w:rPr>
          <w:rFonts w:cstheme="minorHAnsi"/>
        </w:rPr>
        <w:t xml:space="preserve"> </w:t>
      </w:r>
      <w:r w:rsidR="0089778F">
        <w:rPr>
          <w:rFonts w:cstheme="minorHAnsi"/>
        </w:rPr>
        <w:fldChar w:fldCharType="begin" w:fldLock="1"/>
      </w:r>
      <w:r w:rsidR="00C4756B">
        <w:rPr>
          <w:rFonts w:cstheme="minorHAnsi"/>
        </w:rPr>
        <w:instrText>ADDIN CSL_CITATION {"citationItems":[{"id":"ITEM-1","itemData":{"DOI":"10.1111/j.1467-8551.2005.00461.x","ISSN":"10453172","abstract":"Relevant literature is synthesized to provide a holistic picture of our current knowledge of innovation in small, project-based firms, highlighting significant gaps in the broad areas of 'focus and outcome', 'organizational capabilities', 'context' and 'process'. Research findings from fieldwork focused on the construction industry are offered to address these gaps. In particular, a consensus model is given of the organizational factors dynamically at play. It is shown that typically the innovations of small, project-based firms are closely tied to their operational activities and are pushed forward by owners who utilize very scarce resources to make progress in the interstices of normal business. This leads to an emphasis on taking up established technologies through 'learning on the job'. Growth per se is not an important target. The motivation to act is generally to get past a survival mode of operating and to achieve stability by satisfying clients. These characteristics contrast with large organizations, especially in terms of the role of the owner, the close focus on niche markets and the lack of slack resources to innovate in parallel with normal business. It is hoped that these results will be of interest to other sectors where small, project-based firms operate.","author":[{"dropping-particle":"","family":"Barrett","given":"Peter","non-dropping-particle":"","parse-names":false,"suffix":""},{"dropping-particle":"","family":"Sexton","given":"Martin","non-dropping-particle":"","parse-names":false,"suffix":""}],"container-title":"British Journal of Management","id":"ITEM-1","issued":{"date-parts":[["2006"]]},"title":"Innovation in small, project-based construction firms","type":"article-journal"},"uris":["http://www.mendeley.com/documents/?uuid=469cbdd6-d132-4d7a-890d-d67f54a3de85"]}],"mendeley":{"formattedCitation":"(Barrett and Sexton, 2006)","plainTextFormattedCitation":"(Barrett and Sexton, 2006)","previouslyFormattedCitation":"(Barrett and Sexton, 2006)"},"properties":{"noteIndex":0},"schema":"https://github.com/citation-style-language/schema/raw/master/csl-citation.json"}</w:instrText>
      </w:r>
      <w:r w:rsidR="0089778F">
        <w:rPr>
          <w:rFonts w:cstheme="minorHAnsi"/>
        </w:rPr>
        <w:fldChar w:fldCharType="separate"/>
      </w:r>
      <w:r w:rsidR="0089778F" w:rsidRPr="0089778F">
        <w:rPr>
          <w:rFonts w:cstheme="minorHAnsi"/>
          <w:noProof/>
        </w:rPr>
        <w:t>(Barrett and Sexton, 2006)</w:t>
      </w:r>
      <w:r w:rsidR="0089778F">
        <w:rPr>
          <w:rFonts w:cstheme="minorHAnsi"/>
        </w:rPr>
        <w:fldChar w:fldCharType="end"/>
      </w:r>
      <w:r w:rsidR="0089778F" w:rsidRPr="0089778F">
        <w:rPr>
          <w:rFonts w:cstheme="minorHAnsi"/>
        </w:rPr>
        <w:t xml:space="preserve">, which in practice means </w:t>
      </w:r>
      <w:r w:rsidR="00EC09D1">
        <w:rPr>
          <w:rFonts w:cstheme="minorHAnsi"/>
        </w:rPr>
        <w:t>more for strategic managers as they belong to the strata that bring up new</w:t>
      </w:r>
      <w:r w:rsidR="0089778F" w:rsidRPr="0089778F">
        <w:rPr>
          <w:rFonts w:cstheme="minorHAnsi"/>
        </w:rPr>
        <w:t xml:space="preserve"> </w:t>
      </w:r>
      <w:r w:rsidR="0089778F" w:rsidRPr="0089778F">
        <w:rPr>
          <w:rFonts w:cstheme="minorHAnsi"/>
        </w:rPr>
        <w:lastRenderedPageBreak/>
        <w:t xml:space="preserve">ideas, </w:t>
      </w:r>
      <w:r w:rsidR="008A368A" w:rsidRPr="0089778F">
        <w:rPr>
          <w:rFonts w:cstheme="minorHAnsi"/>
        </w:rPr>
        <w:t>develo</w:t>
      </w:r>
      <w:r w:rsidR="008A368A">
        <w:rPr>
          <w:rFonts w:cstheme="minorHAnsi"/>
        </w:rPr>
        <w:t>p</w:t>
      </w:r>
      <w:r w:rsidR="0089778F" w:rsidRPr="0089778F">
        <w:rPr>
          <w:rFonts w:cstheme="minorHAnsi"/>
        </w:rPr>
        <w:t xml:space="preserve">, </w:t>
      </w:r>
      <w:r w:rsidR="008A368A">
        <w:rPr>
          <w:rFonts w:cstheme="minorHAnsi"/>
        </w:rPr>
        <w:t>prioritise,</w:t>
      </w:r>
      <w:r w:rsidR="008A368A" w:rsidRPr="0089778F">
        <w:rPr>
          <w:rFonts w:cstheme="minorHAnsi"/>
        </w:rPr>
        <w:t xml:space="preserve"> implemen</w:t>
      </w:r>
      <w:r w:rsidR="008A368A">
        <w:rPr>
          <w:rFonts w:cstheme="minorHAnsi"/>
        </w:rPr>
        <w:t>t</w:t>
      </w:r>
      <w:r w:rsidR="008A368A" w:rsidRPr="0089778F">
        <w:rPr>
          <w:rFonts w:cstheme="minorHAnsi"/>
        </w:rPr>
        <w:t xml:space="preserve"> </w:t>
      </w:r>
      <w:r w:rsidR="0089778F" w:rsidRPr="0089778F">
        <w:rPr>
          <w:rFonts w:cstheme="minorHAnsi"/>
        </w:rPr>
        <w:t xml:space="preserve">them, </w:t>
      </w:r>
      <w:r w:rsidR="008A368A">
        <w:rPr>
          <w:rFonts w:cstheme="minorHAnsi"/>
        </w:rPr>
        <w:t>and</w:t>
      </w:r>
      <w:r w:rsidR="0089778F" w:rsidRPr="0089778F">
        <w:rPr>
          <w:rFonts w:cstheme="minorHAnsi"/>
        </w:rPr>
        <w:t xml:space="preserve"> </w:t>
      </w:r>
      <w:r w:rsidR="008A368A">
        <w:rPr>
          <w:rFonts w:cstheme="minorHAnsi"/>
        </w:rPr>
        <w:t>put</w:t>
      </w:r>
      <w:r w:rsidR="0089778F" w:rsidRPr="0089778F">
        <w:rPr>
          <w:rFonts w:cstheme="minorHAnsi"/>
        </w:rPr>
        <w:t xml:space="preserve"> them into practice</w:t>
      </w:r>
      <w:r w:rsidR="00EC09D1">
        <w:rPr>
          <w:rFonts w:cstheme="minorHAnsi"/>
        </w:rPr>
        <w:t xml:space="preserve">. For example, to introduce </w:t>
      </w:r>
      <w:r w:rsidR="00F349ED">
        <w:rPr>
          <w:rFonts w:cstheme="minorHAnsi"/>
        </w:rPr>
        <w:t>I</w:t>
      </w:r>
      <w:r w:rsidR="000E3375">
        <w:rPr>
          <w:rFonts w:cstheme="minorHAnsi"/>
        </w:rPr>
        <w:t>o</w:t>
      </w:r>
      <w:r w:rsidR="00F349ED">
        <w:rPr>
          <w:rFonts w:cstheme="minorHAnsi"/>
        </w:rPr>
        <w:t>T</w:t>
      </w:r>
      <w:r w:rsidR="00EC09D1">
        <w:rPr>
          <w:rFonts w:cstheme="minorHAnsi"/>
        </w:rPr>
        <w:t xml:space="preserve"> </w:t>
      </w:r>
      <w:r w:rsidR="00CB52AF">
        <w:rPr>
          <w:rFonts w:cstheme="minorHAnsi"/>
        </w:rPr>
        <w:t>into</w:t>
      </w:r>
      <w:r w:rsidR="00EC09D1">
        <w:rPr>
          <w:rFonts w:cstheme="minorHAnsi"/>
        </w:rPr>
        <w:t xml:space="preserve"> a construction practice the prioritisation must be transpired from the strategic managers</w:t>
      </w:r>
      <w:r w:rsidR="0089778F" w:rsidRPr="0089778F">
        <w:rPr>
          <w:rFonts w:cstheme="minorHAnsi"/>
        </w:rPr>
        <w:t xml:space="preserve"> by launching new </w:t>
      </w:r>
      <w:r w:rsidR="00F349ED">
        <w:rPr>
          <w:rFonts w:cstheme="minorHAnsi"/>
        </w:rPr>
        <w:t>I</w:t>
      </w:r>
      <w:r w:rsidR="000E3375">
        <w:rPr>
          <w:rFonts w:cstheme="minorHAnsi"/>
        </w:rPr>
        <w:t>o</w:t>
      </w:r>
      <w:r w:rsidR="00F349ED">
        <w:rPr>
          <w:rFonts w:cstheme="minorHAnsi"/>
        </w:rPr>
        <w:t>T</w:t>
      </w:r>
      <w:r w:rsidR="00EC09D1">
        <w:rPr>
          <w:rFonts w:cstheme="minorHAnsi"/>
        </w:rPr>
        <w:t xml:space="preserve"> </w:t>
      </w:r>
      <w:r w:rsidR="0089778F" w:rsidRPr="0089778F">
        <w:rPr>
          <w:rFonts w:cstheme="minorHAnsi"/>
        </w:rPr>
        <w:t>products, or by introducing new internal processes</w:t>
      </w:r>
      <w:r w:rsidR="00EC09D1">
        <w:rPr>
          <w:rFonts w:cstheme="minorHAnsi"/>
        </w:rPr>
        <w:t xml:space="preserve"> related to </w:t>
      </w:r>
      <w:r w:rsidR="00F349ED">
        <w:rPr>
          <w:rFonts w:cstheme="minorHAnsi"/>
        </w:rPr>
        <w:t>I</w:t>
      </w:r>
      <w:r w:rsidR="000E3375">
        <w:rPr>
          <w:rFonts w:cstheme="minorHAnsi"/>
        </w:rPr>
        <w:t>o</w:t>
      </w:r>
      <w:r w:rsidR="00F349ED">
        <w:rPr>
          <w:rFonts w:cstheme="minorHAnsi"/>
        </w:rPr>
        <w:t>T</w:t>
      </w:r>
      <w:r w:rsidR="0089778F" w:rsidRPr="0089778F">
        <w:rPr>
          <w:rFonts w:cstheme="minorHAnsi"/>
        </w:rPr>
        <w:t>.</w:t>
      </w:r>
    </w:p>
    <w:p w14:paraId="0B043438" w14:textId="77777777" w:rsidR="00593D59" w:rsidRPr="00DA0641" w:rsidRDefault="00593D59" w:rsidP="00593D59">
      <w:pPr>
        <w:autoSpaceDE w:val="0"/>
        <w:autoSpaceDN w:val="0"/>
        <w:adjustRightInd w:val="0"/>
        <w:spacing w:after="0" w:line="400" w:lineRule="atLeast"/>
        <w:rPr>
          <w:rFonts w:cstheme="minorHAnsi"/>
          <w:sz w:val="24"/>
          <w:szCs w:val="24"/>
        </w:rPr>
      </w:pPr>
    </w:p>
    <w:p w14:paraId="3B53F873" w14:textId="12DFAEB4" w:rsidR="00593D59" w:rsidRPr="00DA0641" w:rsidRDefault="00593D59" w:rsidP="00593D59">
      <w:pPr>
        <w:pStyle w:val="Caption"/>
        <w:keepNext/>
      </w:pPr>
      <w:bookmarkStart w:id="1203" w:name="_Ref32961978"/>
      <w:bookmarkStart w:id="1204" w:name="_Toc35347814"/>
      <w:bookmarkStart w:id="1205" w:name="_Toc49290949"/>
      <w:bookmarkStart w:id="1206" w:name="_Toc73916315"/>
      <w:r w:rsidRPr="00DA0641">
        <w:t>Table</w:t>
      </w:r>
      <w:r w:rsidR="00CB52AF">
        <w:t xml:space="preserve"> </w:t>
      </w:r>
      <w:r w:rsidRPr="00DA0641">
        <w:fldChar w:fldCharType="begin"/>
      </w:r>
      <w:r w:rsidRPr="00DA0641">
        <w:instrText xml:space="preserve"> SEQ Table \* ARABIC </w:instrText>
      </w:r>
      <w:r w:rsidRPr="00DA0641">
        <w:fldChar w:fldCharType="separate"/>
      </w:r>
      <w:r w:rsidR="00F70D7D">
        <w:rPr>
          <w:noProof/>
        </w:rPr>
        <w:t>101</w:t>
      </w:r>
      <w:r w:rsidRPr="00DA0641">
        <w:fldChar w:fldCharType="end"/>
      </w:r>
      <w:bookmarkEnd w:id="1203"/>
      <w:r w:rsidR="00CB52AF">
        <w:t xml:space="preserve"> </w:t>
      </w:r>
      <w:r w:rsidRPr="00DA0641">
        <w:t>- Skill-knowledge Dimensions required for current BIM implementation, ordered according to the degree of importance as responded by three levels of managers</w:t>
      </w:r>
      <w:bookmarkEnd w:id="1204"/>
      <w:bookmarkEnd w:id="1205"/>
      <w:bookmarkEnd w:id="1206"/>
    </w:p>
    <w:tbl>
      <w:tblPr>
        <w:tblW w:w="46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48"/>
        <w:gridCol w:w="617"/>
        <w:gridCol w:w="1648"/>
        <w:gridCol w:w="1302"/>
        <w:gridCol w:w="1648"/>
        <w:gridCol w:w="1344"/>
      </w:tblGrid>
      <w:tr w:rsidR="00AD22F1" w:rsidRPr="00A92FD9" w14:paraId="04FCB1AE" w14:textId="77777777" w:rsidTr="00AD22F1">
        <w:trPr>
          <w:cantSplit/>
        </w:trPr>
        <w:tc>
          <w:tcPr>
            <w:tcW w:w="5000" w:type="pct"/>
            <w:gridSpan w:val="6"/>
            <w:shd w:val="clear" w:color="auto" w:fill="auto"/>
            <w:vAlign w:val="bottom"/>
          </w:tcPr>
          <w:p w14:paraId="1F6F1EC8" w14:textId="77777777" w:rsidR="00AD22F1" w:rsidRPr="00A92FD9" w:rsidRDefault="00AD22F1" w:rsidP="00593D59">
            <w:pPr>
              <w:autoSpaceDE w:val="0"/>
              <w:autoSpaceDN w:val="0"/>
              <w:adjustRightInd w:val="0"/>
              <w:spacing w:after="0" w:line="320" w:lineRule="atLeast"/>
              <w:ind w:left="60" w:right="60"/>
              <w:jc w:val="center"/>
              <w:rPr>
                <w:rFonts w:cstheme="minorHAnsi"/>
                <w:b/>
                <w:bCs/>
                <w:sz w:val="20"/>
                <w:szCs w:val="20"/>
              </w:rPr>
            </w:pPr>
            <w:r w:rsidRPr="00A92FD9">
              <w:rPr>
                <w:rFonts w:cstheme="minorHAnsi"/>
                <w:b/>
                <w:bCs/>
                <w:sz w:val="20"/>
                <w:szCs w:val="20"/>
              </w:rPr>
              <w:t>BIM Implementation-NOW</w:t>
            </w:r>
          </w:p>
        </w:tc>
      </w:tr>
      <w:tr w:rsidR="007376FA" w:rsidRPr="00A92FD9" w14:paraId="3D1B388B" w14:textId="77777777" w:rsidTr="007376FA">
        <w:trPr>
          <w:cantSplit/>
        </w:trPr>
        <w:tc>
          <w:tcPr>
            <w:tcW w:w="1380" w:type="pct"/>
            <w:gridSpan w:val="2"/>
            <w:shd w:val="clear" w:color="auto" w:fill="auto"/>
            <w:vAlign w:val="bottom"/>
          </w:tcPr>
          <w:p w14:paraId="6D391D93" w14:textId="77777777" w:rsidR="007376FA" w:rsidRPr="00A92FD9" w:rsidRDefault="007376FA"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b/>
                <w:bCs/>
                <w:sz w:val="20"/>
                <w:szCs w:val="20"/>
              </w:rPr>
              <w:t>Senior Management</w:t>
            </w:r>
          </w:p>
        </w:tc>
        <w:tc>
          <w:tcPr>
            <w:tcW w:w="1796" w:type="pct"/>
            <w:gridSpan w:val="2"/>
            <w:shd w:val="clear" w:color="auto" w:fill="auto"/>
            <w:vAlign w:val="bottom"/>
          </w:tcPr>
          <w:p w14:paraId="4330878A" w14:textId="77777777" w:rsidR="007376FA" w:rsidRPr="00A92FD9" w:rsidRDefault="007376FA"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b/>
                <w:bCs/>
                <w:sz w:val="20"/>
                <w:szCs w:val="20"/>
              </w:rPr>
              <w:t>Middle-level Management</w:t>
            </w:r>
          </w:p>
        </w:tc>
        <w:tc>
          <w:tcPr>
            <w:tcW w:w="1824" w:type="pct"/>
            <w:gridSpan w:val="2"/>
            <w:shd w:val="clear" w:color="auto" w:fill="auto"/>
            <w:vAlign w:val="bottom"/>
          </w:tcPr>
          <w:p w14:paraId="37CC8BC8" w14:textId="77777777" w:rsidR="007376FA" w:rsidRPr="00A92FD9" w:rsidRDefault="007376FA"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b/>
                <w:bCs/>
                <w:sz w:val="20"/>
                <w:szCs w:val="20"/>
              </w:rPr>
              <w:t>Lower level Management</w:t>
            </w:r>
          </w:p>
        </w:tc>
      </w:tr>
      <w:tr w:rsidR="007376FA" w:rsidRPr="00A92FD9" w14:paraId="3E701E6E" w14:textId="77777777" w:rsidTr="00AD22F1">
        <w:trPr>
          <w:cantSplit/>
        </w:trPr>
        <w:tc>
          <w:tcPr>
            <w:tcW w:w="1004" w:type="pct"/>
            <w:shd w:val="clear" w:color="auto" w:fill="auto"/>
            <w:vAlign w:val="bottom"/>
          </w:tcPr>
          <w:p w14:paraId="585511DF" w14:textId="77777777" w:rsidR="007376FA" w:rsidRPr="00A92FD9" w:rsidRDefault="007376FA"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376" w:type="pct"/>
            <w:shd w:val="clear" w:color="auto" w:fill="auto"/>
            <w:vAlign w:val="bottom"/>
          </w:tcPr>
          <w:p w14:paraId="529B8EFF" w14:textId="77777777" w:rsidR="007376FA" w:rsidRPr="00A92FD9" w:rsidRDefault="007376FA"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c>
          <w:tcPr>
            <w:tcW w:w="1004" w:type="pct"/>
            <w:shd w:val="clear" w:color="auto" w:fill="auto"/>
            <w:vAlign w:val="bottom"/>
          </w:tcPr>
          <w:p w14:paraId="34C9B78F" w14:textId="77777777" w:rsidR="007376FA" w:rsidRPr="00A92FD9" w:rsidRDefault="007376FA"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793" w:type="pct"/>
            <w:shd w:val="clear" w:color="auto" w:fill="auto"/>
            <w:vAlign w:val="bottom"/>
          </w:tcPr>
          <w:p w14:paraId="3993CA82" w14:textId="77777777" w:rsidR="007376FA" w:rsidRPr="00A92FD9" w:rsidRDefault="007376FA"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c>
          <w:tcPr>
            <w:tcW w:w="1004" w:type="pct"/>
            <w:shd w:val="clear" w:color="auto" w:fill="auto"/>
            <w:vAlign w:val="bottom"/>
          </w:tcPr>
          <w:p w14:paraId="75CCA3BB" w14:textId="77777777" w:rsidR="007376FA" w:rsidRPr="00A92FD9" w:rsidRDefault="007376FA"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821" w:type="pct"/>
            <w:shd w:val="clear" w:color="auto" w:fill="auto"/>
            <w:vAlign w:val="bottom"/>
          </w:tcPr>
          <w:p w14:paraId="46B23A37" w14:textId="77777777" w:rsidR="007376FA" w:rsidRPr="00A92FD9" w:rsidRDefault="007376FA"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r>
      <w:tr w:rsidR="007376FA" w:rsidRPr="00A92FD9" w14:paraId="19A9E4E5" w14:textId="77777777" w:rsidTr="00AD22F1">
        <w:trPr>
          <w:cantSplit/>
        </w:trPr>
        <w:tc>
          <w:tcPr>
            <w:tcW w:w="1004" w:type="pct"/>
            <w:shd w:val="clear" w:color="auto" w:fill="auto"/>
          </w:tcPr>
          <w:p w14:paraId="6E4C429E"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SKBIMIMPNOW18</w:t>
            </w:r>
          </w:p>
        </w:tc>
        <w:tc>
          <w:tcPr>
            <w:tcW w:w="376" w:type="pct"/>
            <w:shd w:val="clear" w:color="auto" w:fill="auto"/>
          </w:tcPr>
          <w:p w14:paraId="7EA48D5F"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3.66</w:t>
            </w:r>
          </w:p>
        </w:tc>
        <w:tc>
          <w:tcPr>
            <w:tcW w:w="1004" w:type="pct"/>
            <w:shd w:val="clear" w:color="auto" w:fill="auto"/>
          </w:tcPr>
          <w:p w14:paraId="09D07DF6"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SKBIMIMPNOW5</w:t>
            </w:r>
          </w:p>
        </w:tc>
        <w:tc>
          <w:tcPr>
            <w:tcW w:w="793" w:type="pct"/>
            <w:shd w:val="clear" w:color="auto" w:fill="auto"/>
          </w:tcPr>
          <w:p w14:paraId="1E7CF101"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3.58</w:t>
            </w:r>
          </w:p>
        </w:tc>
        <w:tc>
          <w:tcPr>
            <w:tcW w:w="1004" w:type="pct"/>
            <w:shd w:val="clear" w:color="auto" w:fill="auto"/>
          </w:tcPr>
          <w:p w14:paraId="3A367467"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SKBIMIMPNOW20</w:t>
            </w:r>
          </w:p>
        </w:tc>
        <w:tc>
          <w:tcPr>
            <w:tcW w:w="821" w:type="pct"/>
            <w:shd w:val="clear" w:color="auto" w:fill="auto"/>
          </w:tcPr>
          <w:p w14:paraId="561C605E"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3.38</w:t>
            </w:r>
          </w:p>
        </w:tc>
      </w:tr>
      <w:tr w:rsidR="007376FA" w:rsidRPr="00A92FD9" w14:paraId="2DA2C5B5" w14:textId="77777777" w:rsidTr="00AD22F1">
        <w:trPr>
          <w:cantSplit/>
        </w:trPr>
        <w:tc>
          <w:tcPr>
            <w:tcW w:w="1004" w:type="pct"/>
            <w:shd w:val="clear" w:color="auto" w:fill="auto"/>
          </w:tcPr>
          <w:p w14:paraId="25BEEA81"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SKBIMIMPNOW7</w:t>
            </w:r>
          </w:p>
        </w:tc>
        <w:tc>
          <w:tcPr>
            <w:tcW w:w="376" w:type="pct"/>
            <w:shd w:val="clear" w:color="auto" w:fill="auto"/>
          </w:tcPr>
          <w:p w14:paraId="28370B04"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3.66</w:t>
            </w:r>
          </w:p>
        </w:tc>
        <w:tc>
          <w:tcPr>
            <w:tcW w:w="1004" w:type="pct"/>
            <w:shd w:val="clear" w:color="auto" w:fill="auto"/>
          </w:tcPr>
          <w:p w14:paraId="62AE5C1D"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SKBIMIMPNOW7</w:t>
            </w:r>
          </w:p>
        </w:tc>
        <w:tc>
          <w:tcPr>
            <w:tcW w:w="793" w:type="pct"/>
            <w:shd w:val="clear" w:color="auto" w:fill="auto"/>
          </w:tcPr>
          <w:p w14:paraId="56109F33"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3.53</w:t>
            </w:r>
          </w:p>
        </w:tc>
        <w:tc>
          <w:tcPr>
            <w:tcW w:w="1004" w:type="pct"/>
            <w:shd w:val="clear" w:color="auto" w:fill="auto"/>
          </w:tcPr>
          <w:p w14:paraId="56B83920"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SKBIMIMPNOW4</w:t>
            </w:r>
          </w:p>
        </w:tc>
        <w:tc>
          <w:tcPr>
            <w:tcW w:w="821" w:type="pct"/>
            <w:shd w:val="clear" w:color="auto" w:fill="auto"/>
          </w:tcPr>
          <w:p w14:paraId="7474530B"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3.38</w:t>
            </w:r>
          </w:p>
        </w:tc>
      </w:tr>
      <w:tr w:rsidR="007376FA" w:rsidRPr="00A92FD9" w14:paraId="4312F36F" w14:textId="77777777" w:rsidTr="00AD22F1">
        <w:trPr>
          <w:cantSplit/>
        </w:trPr>
        <w:tc>
          <w:tcPr>
            <w:tcW w:w="1004" w:type="pct"/>
            <w:shd w:val="clear" w:color="auto" w:fill="auto"/>
          </w:tcPr>
          <w:p w14:paraId="58877C35"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SKBIMIMPNOW20</w:t>
            </w:r>
          </w:p>
        </w:tc>
        <w:tc>
          <w:tcPr>
            <w:tcW w:w="376" w:type="pct"/>
            <w:shd w:val="clear" w:color="auto" w:fill="auto"/>
          </w:tcPr>
          <w:p w14:paraId="60B4D3B8"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3.64</w:t>
            </w:r>
          </w:p>
        </w:tc>
        <w:tc>
          <w:tcPr>
            <w:tcW w:w="1004" w:type="pct"/>
            <w:shd w:val="clear" w:color="auto" w:fill="auto"/>
          </w:tcPr>
          <w:p w14:paraId="142B2B37"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w:t>
            </w:r>
          </w:p>
        </w:tc>
        <w:tc>
          <w:tcPr>
            <w:tcW w:w="793" w:type="pct"/>
            <w:shd w:val="clear" w:color="auto" w:fill="auto"/>
          </w:tcPr>
          <w:p w14:paraId="572589A3"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3.42</w:t>
            </w:r>
          </w:p>
        </w:tc>
        <w:tc>
          <w:tcPr>
            <w:tcW w:w="1004" w:type="pct"/>
            <w:shd w:val="clear" w:color="auto" w:fill="auto"/>
          </w:tcPr>
          <w:p w14:paraId="561E15F2"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w:t>
            </w:r>
          </w:p>
        </w:tc>
        <w:tc>
          <w:tcPr>
            <w:tcW w:w="821" w:type="pct"/>
            <w:shd w:val="clear" w:color="auto" w:fill="auto"/>
          </w:tcPr>
          <w:p w14:paraId="5B3CB5AF"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3.25</w:t>
            </w:r>
          </w:p>
        </w:tc>
      </w:tr>
      <w:tr w:rsidR="007376FA" w:rsidRPr="00A92FD9" w14:paraId="3C61F644" w14:textId="77777777" w:rsidTr="00AD22F1">
        <w:trPr>
          <w:cantSplit/>
        </w:trPr>
        <w:tc>
          <w:tcPr>
            <w:tcW w:w="1004" w:type="pct"/>
            <w:shd w:val="clear" w:color="auto" w:fill="auto"/>
          </w:tcPr>
          <w:p w14:paraId="4911C2A3"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SKBIMIMPNOW5</w:t>
            </w:r>
          </w:p>
        </w:tc>
        <w:tc>
          <w:tcPr>
            <w:tcW w:w="376" w:type="pct"/>
            <w:shd w:val="clear" w:color="auto" w:fill="auto"/>
          </w:tcPr>
          <w:p w14:paraId="4964D4D6"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3.53</w:t>
            </w:r>
          </w:p>
        </w:tc>
        <w:tc>
          <w:tcPr>
            <w:tcW w:w="1004" w:type="pct"/>
            <w:shd w:val="clear" w:color="auto" w:fill="auto"/>
          </w:tcPr>
          <w:p w14:paraId="3C45E59E"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SKBIMIMPNOW18</w:t>
            </w:r>
          </w:p>
        </w:tc>
        <w:tc>
          <w:tcPr>
            <w:tcW w:w="793" w:type="pct"/>
            <w:shd w:val="clear" w:color="auto" w:fill="auto"/>
          </w:tcPr>
          <w:p w14:paraId="6086AA00"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3.26</w:t>
            </w:r>
          </w:p>
        </w:tc>
        <w:tc>
          <w:tcPr>
            <w:tcW w:w="1004" w:type="pct"/>
            <w:shd w:val="clear" w:color="auto" w:fill="auto"/>
          </w:tcPr>
          <w:p w14:paraId="2934A668"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SKBIMIMPNOW18</w:t>
            </w:r>
          </w:p>
        </w:tc>
        <w:tc>
          <w:tcPr>
            <w:tcW w:w="821" w:type="pct"/>
            <w:shd w:val="clear" w:color="auto" w:fill="auto"/>
          </w:tcPr>
          <w:p w14:paraId="63E0A68A"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3.25</w:t>
            </w:r>
          </w:p>
        </w:tc>
      </w:tr>
      <w:tr w:rsidR="007376FA" w:rsidRPr="00A92FD9" w14:paraId="3BE2B3B1" w14:textId="77777777" w:rsidTr="00AD22F1">
        <w:trPr>
          <w:cantSplit/>
        </w:trPr>
        <w:tc>
          <w:tcPr>
            <w:tcW w:w="1004" w:type="pct"/>
            <w:shd w:val="clear" w:color="auto" w:fill="auto"/>
          </w:tcPr>
          <w:p w14:paraId="15316B64"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SKBIMIMPNOW6</w:t>
            </w:r>
          </w:p>
        </w:tc>
        <w:tc>
          <w:tcPr>
            <w:tcW w:w="376" w:type="pct"/>
            <w:shd w:val="clear" w:color="auto" w:fill="auto"/>
          </w:tcPr>
          <w:p w14:paraId="23F1A941"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3.43</w:t>
            </w:r>
          </w:p>
        </w:tc>
        <w:tc>
          <w:tcPr>
            <w:tcW w:w="1004" w:type="pct"/>
            <w:shd w:val="clear" w:color="auto" w:fill="auto"/>
          </w:tcPr>
          <w:p w14:paraId="08F6F8DC"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SKBIMIMPNOW4</w:t>
            </w:r>
          </w:p>
        </w:tc>
        <w:tc>
          <w:tcPr>
            <w:tcW w:w="793" w:type="pct"/>
            <w:shd w:val="clear" w:color="auto" w:fill="auto"/>
          </w:tcPr>
          <w:p w14:paraId="05B5C606"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3.26</w:t>
            </w:r>
          </w:p>
        </w:tc>
        <w:tc>
          <w:tcPr>
            <w:tcW w:w="1004" w:type="pct"/>
            <w:shd w:val="clear" w:color="auto" w:fill="auto"/>
          </w:tcPr>
          <w:p w14:paraId="297A8D34"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SKBIMIMPNOW16</w:t>
            </w:r>
          </w:p>
        </w:tc>
        <w:tc>
          <w:tcPr>
            <w:tcW w:w="821" w:type="pct"/>
            <w:shd w:val="clear" w:color="auto" w:fill="auto"/>
          </w:tcPr>
          <w:p w14:paraId="5D87C022"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3.13</w:t>
            </w:r>
          </w:p>
        </w:tc>
      </w:tr>
      <w:tr w:rsidR="007376FA" w:rsidRPr="00A92FD9" w14:paraId="7BC39B23" w14:textId="77777777" w:rsidTr="00AD22F1">
        <w:trPr>
          <w:cantSplit/>
        </w:trPr>
        <w:tc>
          <w:tcPr>
            <w:tcW w:w="1004" w:type="pct"/>
            <w:shd w:val="clear" w:color="auto" w:fill="auto"/>
          </w:tcPr>
          <w:p w14:paraId="031450E4"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w:t>
            </w:r>
          </w:p>
        </w:tc>
        <w:tc>
          <w:tcPr>
            <w:tcW w:w="376" w:type="pct"/>
            <w:shd w:val="clear" w:color="auto" w:fill="auto"/>
          </w:tcPr>
          <w:p w14:paraId="3D6FE829"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3.40</w:t>
            </w:r>
          </w:p>
        </w:tc>
        <w:tc>
          <w:tcPr>
            <w:tcW w:w="1004" w:type="pct"/>
            <w:shd w:val="clear" w:color="auto" w:fill="auto"/>
          </w:tcPr>
          <w:p w14:paraId="092A429E"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SKBIMIMPNOW6</w:t>
            </w:r>
          </w:p>
        </w:tc>
        <w:tc>
          <w:tcPr>
            <w:tcW w:w="793" w:type="pct"/>
            <w:shd w:val="clear" w:color="auto" w:fill="auto"/>
          </w:tcPr>
          <w:p w14:paraId="354A6A16"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3.26</w:t>
            </w:r>
          </w:p>
        </w:tc>
        <w:tc>
          <w:tcPr>
            <w:tcW w:w="1004" w:type="pct"/>
            <w:shd w:val="clear" w:color="auto" w:fill="auto"/>
          </w:tcPr>
          <w:p w14:paraId="02D49ACC"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SKBIMIMPNOW5</w:t>
            </w:r>
          </w:p>
        </w:tc>
        <w:tc>
          <w:tcPr>
            <w:tcW w:w="821" w:type="pct"/>
            <w:shd w:val="clear" w:color="auto" w:fill="auto"/>
          </w:tcPr>
          <w:p w14:paraId="31433E8E"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3.13</w:t>
            </w:r>
          </w:p>
        </w:tc>
      </w:tr>
      <w:tr w:rsidR="007376FA" w:rsidRPr="00A92FD9" w14:paraId="59657748" w14:textId="77777777" w:rsidTr="00AD22F1">
        <w:trPr>
          <w:cantSplit/>
        </w:trPr>
        <w:tc>
          <w:tcPr>
            <w:tcW w:w="1004" w:type="pct"/>
            <w:shd w:val="clear" w:color="auto" w:fill="auto"/>
          </w:tcPr>
          <w:p w14:paraId="1A237E7C"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SKBIMIMPNOW4</w:t>
            </w:r>
          </w:p>
        </w:tc>
        <w:tc>
          <w:tcPr>
            <w:tcW w:w="376" w:type="pct"/>
            <w:shd w:val="clear" w:color="auto" w:fill="auto"/>
          </w:tcPr>
          <w:p w14:paraId="5EB81CC2"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3.29</w:t>
            </w:r>
          </w:p>
        </w:tc>
        <w:tc>
          <w:tcPr>
            <w:tcW w:w="1004" w:type="pct"/>
            <w:shd w:val="clear" w:color="auto" w:fill="auto"/>
          </w:tcPr>
          <w:p w14:paraId="583423C7"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SKBIMIMPNOW3</w:t>
            </w:r>
          </w:p>
        </w:tc>
        <w:tc>
          <w:tcPr>
            <w:tcW w:w="793" w:type="pct"/>
            <w:shd w:val="clear" w:color="auto" w:fill="auto"/>
          </w:tcPr>
          <w:p w14:paraId="634D794F"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3.11</w:t>
            </w:r>
          </w:p>
        </w:tc>
        <w:tc>
          <w:tcPr>
            <w:tcW w:w="1004" w:type="pct"/>
            <w:shd w:val="clear" w:color="auto" w:fill="auto"/>
          </w:tcPr>
          <w:p w14:paraId="2E33BABF"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SKBIMIMPNOW2</w:t>
            </w:r>
          </w:p>
        </w:tc>
        <w:tc>
          <w:tcPr>
            <w:tcW w:w="821" w:type="pct"/>
            <w:shd w:val="clear" w:color="auto" w:fill="auto"/>
          </w:tcPr>
          <w:p w14:paraId="118FEC35"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3.13</w:t>
            </w:r>
          </w:p>
        </w:tc>
      </w:tr>
      <w:tr w:rsidR="007376FA" w:rsidRPr="00A92FD9" w14:paraId="0A0923C1" w14:textId="77777777" w:rsidTr="00AD22F1">
        <w:trPr>
          <w:cantSplit/>
        </w:trPr>
        <w:tc>
          <w:tcPr>
            <w:tcW w:w="1004" w:type="pct"/>
            <w:shd w:val="clear" w:color="auto" w:fill="auto"/>
          </w:tcPr>
          <w:p w14:paraId="249DF0AE"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SKBIMIMPNOW16</w:t>
            </w:r>
          </w:p>
        </w:tc>
        <w:tc>
          <w:tcPr>
            <w:tcW w:w="376" w:type="pct"/>
            <w:shd w:val="clear" w:color="auto" w:fill="auto"/>
          </w:tcPr>
          <w:p w14:paraId="5A270FC9"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3.24</w:t>
            </w:r>
          </w:p>
        </w:tc>
        <w:tc>
          <w:tcPr>
            <w:tcW w:w="1004" w:type="pct"/>
            <w:shd w:val="clear" w:color="auto" w:fill="auto"/>
          </w:tcPr>
          <w:p w14:paraId="27958449"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SKBIMIMPNOW20</w:t>
            </w:r>
          </w:p>
        </w:tc>
        <w:tc>
          <w:tcPr>
            <w:tcW w:w="793" w:type="pct"/>
            <w:shd w:val="clear" w:color="auto" w:fill="auto"/>
          </w:tcPr>
          <w:p w14:paraId="2E00BE6F"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3.05</w:t>
            </w:r>
          </w:p>
        </w:tc>
        <w:tc>
          <w:tcPr>
            <w:tcW w:w="1004" w:type="pct"/>
            <w:shd w:val="clear" w:color="auto" w:fill="auto"/>
          </w:tcPr>
          <w:p w14:paraId="6D9680F6"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SKBIMIMPNOW17</w:t>
            </w:r>
          </w:p>
        </w:tc>
        <w:tc>
          <w:tcPr>
            <w:tcW w:w="821" w:type="pct"/>
            <w:shd w:val="clear" w:color="auto" w:fill="auto"/>
          </w:tcPr>
          <w:p w14:paraId="41DE5900"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r>
      <w:tr w:rsidR="007376FA" w:rsidRPr="00A92FD9" w14:paraId="65DBCF76" w14:textId="77777777" w:rsidTr="00AD22F1">
        <w:trPr>
          <w:cantSplit/>
        </w:trPr>
        <w:tc>
          <w:tcPr>
            <w:tcW w:w="1004" w:type="pct"/>
            <w:shd w:val="clear" w:color="auto" w:fill="auto"/>
          </w:tcPr>
          <w:p w14:paraId="1BAD52EC"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SKBIMIMPNOW2</w:t>
            </w:r>
          </w:p>
        </w:tc>
        <w:tc>
          <w:tcPr>
            <w:tcW w:w="376" w:type="pct"/>
            <w:shd w:val="clear" w:color="auto" w:fill="auto"/>
          </w:tcPr>
          <w:p w14:paraId="6352D6DD"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3.22</w:t>
            </w:r>
          </w:p>
        </w:tc>
        <w:tc>
          <w:tcPr>
            <w:tcW w:w="1004" w:type="pct"/>
            <w:shd w:val="clear" w:color="auto" w:fill="auto"/>
          </w:tcPr>
          <w:p w14:paraId="7C09BFC9"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SKBIMIMPNOW2</w:t>
            </w:r>
          </w:p>
        </w:tc>
        <w:tc>
          <w:tcPr>
            <w:tcW w:w="793" w:type="pct"/>
            <w:shd w:val="clear" w:color="auto" w:fill="auto"/>
          </w:tcPr>
          <w:p w14:paraId="1D0F8A9E"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2.95</w:t>
            </w:r>
          </w:p>
        </w:tc>
        <w:tc>
          <w:tcPr>
            <w:tcW w:w="1004" w:type="pct"/>
            <w:shd w:val="clear" w:color="auto" w:fill="auto"/>
          </w:tcPr>
          <w:p w14:paraId="784587F7"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SKBIMIMPNOW6</w:t>
            </w:r>
          </w:p>
        </w:tc>
        <w:tc>
          <w:tcPr>
            <w:tcW w:w="821" w:type="pct"/>
            <w:shd w:val="clear" w:color="auto" w:fill="auto"/>
          </w:tcPr>
          <w:p w14:paraId="1E7E1441"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r>
      <w:tr w:rsidR="007376FA" w:rsidRPr="00A92FD9" w14:paraId="71E5E64C" w14:textId="77777777" w:rsidTr="00AD22F1">
        <w:trPr>
          <w:cantSplit/>
        </w:trPr>
        <w:tc>
          <w:tcPr>
            <w:tcW w:w="1004" w:type="pct"/>
            <w:shd w:val="clear" w:color="auto" w:fill="auto"/>
          </w:tcPr>
          <w:p w14:paraId="3CB2D781"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SKBIMIMPNOW8</w:t>
            </w:r>
          </w:p>
        </w:tc>
        <w:tc>
          <w:tcPr>
            <w:tcW w:w="376" w:type="pct"/>
            <w:shd w:val="clear" w:color="auto" w:fill="auto"/>
          </w:tcPr>
          <w:p w14:paraId="34025072"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3.16</w:t>
            </w:r>
          </w:p>
        </w:tc>
        <w:tc>
          <w:tcPr>
            <w:tcW w:w="1004" w:type="pct"/>
            <w:shd w:val="clear" w:color="auto" w:fill="auto"/>
          </w:tcPr>
          <w:p w14:paraId="57D5046C"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SKBIMIMPNOW16</w:t>
            </w:r>
          </w:p>
        </w:tc>
        <w:tc>
          <w:tcPr>
            <w:tcW w:w="793" w:type="pct"/>
            <w:shd w:val="clear" w:color="auto" w:fill="auto"/>
          </w:tcPr>
          <w:p w14:paraId="2217895D"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2.89</w:t>
            </w:r>
          </w:p>
        </w:tc>
        <w:tc>
          <w:tcPr>
            <w:tcW w:w="1004" w:type="pct"/>
            <w:shd w:val="clear" w:color="auto" w:fill="auto"/>
          </w:tcPr>
          <w:p w14:paraId="7BFD7E5D"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SKBIMIMPNOW3</w:t>
            </w:r>
          </w:p>
        </w:tc>
        <w:tc>
          <w:tcPr>
            <w:tcW w:w="821" w:type="pct"/>
            <w:shd w:val="clear" w:color="auto" w:fill="auto"/>
          </w:tcPr>
          <w:p w14:paraId="46E59DDC"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r>
      <w:tr w:rsidR="007376FA" w:rsidRPr="00A92FD9" w14:paraId="643B528F" w14:textId="77777777" w:rsidTr="00AD22F1">
        <w:trPr>
          <w:cantSplit/>
        </w:trPr>
        <w:tc>
          <w:tcPr>
            <w:tcW w:w="1004" w:type="pct"/>
            <w:shd w:val="clear" w:color="auto" w:fill="auto"/>
          </w:tcPr>
          <w:p w14:paraId="1BC0E899"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SKBIMIMPNOW11</w:t>
            </w:r>
          </w:p>
        </w:tc>
        <w:tc>
          <w:tcPr>
            <w:tcW w:w="376" w:type="pct"/>
            <w:shd w:val="clear" w:color="auto" w:fill="auto"/>
          </w:tcPr>
          <w:p w14:paraId="52A7FA24"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3.03</w:t>
            </w:r>
          </w:p>
        </w:tc>
        <w:tc>
          <w:tcPr>
            <w:tcW w:w="1004" w:type="pct"/>
            <w:shd w:val="clear" w:color="auto" w:fill="auto"/>
          </w:tcPr>
          <w:p w14:paraId="113418A3"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SKBIMIMPNOW13</w:t>
            </w:r>
          </w:p>
        </w:tc>
        <w:tc>
          <w:tcPr>
            <w:tcW w:w="793" w:type="pct"/>
            <w:shd w:val="clear" w:color="auto" w:fill="auto"/>
          </w:tcPr>
          <w:p w14:paraId="16A1EBBA"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2.89</w:t>
            </w:r>
          </w:p>
        </w:tc>
        <w:tc>
          <w:tcPr>
            <w:tcW w:w="1004" w:type="pct"/>
            <w:shd w:val="clear" w:color="auto" w:fill="auto"/>
          </w:tcPr>
          <w:p w14:paraId="5CDCEF1F"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SKBIMIMPNOW12</w:t>
            </w:r>
          </w:p>
        </w:tc>
        <w:tc>
          <w:tcPr>
            <w:tcW w:w="821" w:type="pct"/>
            <w:shd w:val="clear" w:color="auto" w:fill="auto"/>
          </w:tcPr>
          <w:p w14:paraId="22CE6D14"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2.88</w:t>
            </w:r>
          </w:p>
        </w:tc>
      </w:tr>
      <w:tr w:rsidR="007376FA" w:rsidRPr="00A92FD9" w14:paraId="5ABF7DFE" w14:textId="77777777" w:rsidTr="00AD22F1">
        <w:trPr>
          <w:cantSplit/>
        </w:trPr>
        <w:tc>
          <w:tcPr>
            <w:tcW w:w="1004" w:type="pct"/>
            <w:shd w:val="clear" w:color="auto" w:fill="auto"/>
          </w:tcPr>
          <w:p w14:paraId="52DB1DED"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SKBIMIMPNOW3</w:t>
            </w:r>
          </w:p>
        </w:tc>
        <w:tc>
          <w:tcPr>
            <w:tcW w:w="376" w:type="pct"/>
            <w:shd w:val="clear" w:color="auto" w:fill="auto"/>
          </w:tcPr>
          <w:p w14:paraId="3B17EF1B"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2.98</w:t>
            </w:r>
          </w:p>
        </w:tc>
        <w:tc>
          <w:tcPr>
            <w:tcW w:w="1004" w:type="pct"/>
            <w:shd w:val="clear" w:color="auto" w:fill="auto"/>
          </w:tcPr>
          <w:p w14:paraId="203CA8C4"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SKBIMIMPNOW9</w:t>
            </w:r>
          </w:p>
        </w:tc>
        <w:tc>
          <w:tcPr>
            <w:tcW w:w="793" w:type="pct"/>
            <w:shd w:val="clear" w:color="auto" w:fill="auto"/>
          </w:tcPr>
          <w:p w14:paraId="52232565"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2.89</w:t>
            </w:r>
          </w:p>
        </w:tc>
        <w:tc>
          <w:tcPr>
            <w:tcW w:w="1004" w:type="pct"/>
            <w:shd w:val="clear" w:color="auto" w:fill="auto"/>
          </w:tcPr>
          <w:p w14:paraId="295E6464"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SKBIMIMPNOW10</w:t>
            </w:r>
          </w:p>
        </w:tc>
        <w:tc>
          <w:tcPr>
            <w:tcW w:w="821" w:type="pct"/>
            <w:shd w:val="clear" w:color="auto" w:fill="auto"/>
          </w:tcPr>
          <w:p w14:paraId="253E1BDC"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2.88</w:t>
            </w:r>
          </w:p>
        </w:tc>
      </w:tr>
      <w:tr w:rsidR="007376FA" w:rsidRPr="00A92FD9" w14:paraId="768EAF8B" w14:textId="77777777" w:rsidTr="00AD22F1">
        <w:trPr>
          <w:cantSplit/>
        </w:trPr>
        <w:tc>
          <w:tcPr>
            <w:tcW w:w="1004" w:type="pct"/>
            <w:shd w:val="clear" w:color="auto" w:fill="auto"/>
          </w:tcPr>
          <w:p w14:paraId="7F516684"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SKBIMIMPNOW17</w:t>
            </w:r>
          </w:p>
        </w:tc>
        <w:tc>
          <w:tcPr>
            <w:tcW w:w="376" w:type="pct"/>
            <w:shd w:val="clear" w:color="auto" w:fill="auto"/>
          </w:tcPr>
          <w:p w14:paraId="70D6CFB5"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2.98</w:t>
            </w:r>
          </w:p>
        </w:tc>
        <w:tc>
          <w:tcPr>
            <w:tcW w:w="1004" w:type="pct"/>
            <w:shd w:val="clear" w:color="auto" w:fill="auto"/>
          </w:tcPr>
          <w:p w14:paraId="7BEB5966"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SKBIMIMPNOW8</w:t>
            </w:r>
          </w:p>
        </w:tc>
        <w:tc>
          <w:tcPr>
            <w:tcW w:w="793" w:type="pct"/>
            <w:shd w:val="clear" w:color="auto" w:fill="auto"/>
          </w:tcPr>
          <w:p w14:paraId="0ED187A2"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2.89</w:t>
            </w:r>
          </w:p>
        </w:tc>
        <w:tc>
          <w:tcPr>
            <w:tcW w:w="1004" w:type="pct"/>
            <w:shd w:val="clear" w:color="auto" w:fill="auto"/>
          </w:tcPr>
          <w:p w14:paraId="174D02C8"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SKBIMIMPNOW7</w:t>
            </w:r>
          </w:p>
        </w:tc>
        <w:tc>
          <w:tcPr>
            <w:tcW w:w="821" w:type="pct"/>
            <w:shd w:val="clear" w:color="auto" w:fill="auto"/>
          </w:tcPr>
          <w:p w14:paraId="00707D97"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2.88</w:t>
            </w:r>
          </w:p>
        </w:tc>
      </w:tr>
      <w:tr w:rsidR="007376FA" w:rsidRPr="00A92FD9" w14:paraId="086B8687" w14:textId="77777777" w:rsidTr="00AD22F1">
        <w:trPr>
          <w:cantSplit/>
        </w:trPr>
        <w:tc>
          <w:tcPr>
            <w:tcW w:w="1004" w:type="pct"/>
            <w:shd w:val="clear" w:color="auto" w:fill="auto"/>
          </w:tcPr>
          <w:p w14:paraId="5AF14F59"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SKBIMIMPNOW19</w:t>
            </w:r>
          </w:p>
        </w:tc>
        <w:tc>
          <w:tcPr>
            <w:tcW w:w="376" w:type="pct"/>
            <w:shd w:val="clear" w:color="auto" w:fill="auto"/>
          </w:tcPr>
          <w:p w14:paraId="767DE544"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2.90</w:t>
            </w:r>
          </w:p>
        </w:tc>
        <w:tc>
          <w:tcPr>
            <w:tcW w:w="1004" w:type="pct"/>
            <w:shd w:val="clear" w:color="auto" w:fill="auto"/>
          </w:tcPr>
          <w:p w14:paraId="56D15D09"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SKBIMIMPNOW17</w:t>
            </w:r>
          </w:p>
        </w:tc>
        <w:tc>
          <w:tcPr>
            <w:tcW w:w="793" w:type="pct"/>
            <w:shd w:val="clear" w:color="auto" w:fill="auto"/>
          </w:tcPr>
          <w:p w14:paraId="38EAFB83"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2.84</w:t>
            </w:r>
          </w:p>
        </w:tc>
        <w:tc>
          <w:tcPr>
            <w:tcW w:w="1004" w:type="pct"/>
            <w:shd w:val="clear" w:color="auto" w:fill="auto"/>
          </w:tcPr>
          <w:p w14:paraId="29BF90E1"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SKBIMIMPNOW19</w:t>
            </w:r>
          </w:p>
        </w:tc>
        <w:tc>
          <w:tcPr>
            <w:tcW w:w="821" w:type="pct"/>
            <w:shd w:val="clear" w:color="auto" w:fill="auto"/>
          </w:tcPr>
          <w:p w14:paraId="3525DBBC"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r>
      <w:tr w:rsidR="007376FA" w:rsidRPr="00A92FD9" w14:paraId="3D587E46" w14:textId="77777777" w:rsidTr="00AD22F1">
        <w:trPr>
          <w:cantSplit/>
        </w:trPr>
        <w:tc>
          <w:tcPr>
            <w:tcW w:w="1004" w:type="pct"/>
            <w:shd w:val="clear" w:color="auto" w:fill="auto"/>
          </w:tcPr>
          <w:p w14:paraId="2014AA9C"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SKBIMIMPNOW12</w:t>
            </w:r>
          </w:p>
        </w:tc>
        <w:tc>
          <w:tcPr>
            <w:tcW w:w="376" w:type="pct"/>
            <w:shd w:val="clear" w:color="auto" w:fill="auto"/>
          </w:tcPr>
          <w:p w14:paraId="53E1D3AD"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2.90</w:t>
            </w:r>
          </w:p>
        </w:tc>
        <w:tc>
          <w:tcPr>
            <w:tcW w:w="1004" w:type="pct"/>
            <w:shd w:val="clear" w:color="auto" w:fill="auto"/>
          </w:tcPr>
          <w:p w14:paraId="198265BF"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SKBIMIMPNOW10</w:t>
            </w:r>
          </w:p>
        </w:tc>
        <w:tc>
          <w:tcPr>
            <w:tcW w:w="793" w:type="pct"/>
            <w:shd w:val="clear" w:color="auto" w:fill="auto"/>
          </w:tcPr>
          <w:p w14:paraId="3A861852"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2.84</w:t>
            </w:r>
          </w:p>
        </w:tc>
        <w:tc>
          <w:tcPr>
            <w:tcW w:w="1004" w:type="pct"/>
            <w:shd w:val="clear" w:color="auto" w:fill="auto"/>
          </w:tcPr>
          <w:p w14:paraId="455FC3A7"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SKBIMIMPNOW13</w:t>
            </w:r>
          </w:p>
        </w:tc>
        <w:tc>
          <w:tcPr>
            <w:tcW w:w="821" w:type="pct"/>
            <w:shd w:val="clear" w:color="auto" w:fill="auto"/>
          </w:tcPr>
          <w:p w14:paraId="05E1AA8C"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r>
      <w:tr w:rsidR="007376FA" w:rsidRPr="00A92FD9" w14:paraId="273F9229" w14:textId="77777777" w:rsidTr="00AD22F1">
        <w:trPr>
          <w:cantSplit/>
        </w:trPr>
        <w:tc>
          <w:tcPr>
            <w:tcW w:w="1004" w:type="pct"/>
            <w:shd w:val="clear" w:color="auto" w:fill="auto"/>
          </w:tcPr>
          <w:p w14:paraId="06F10CDD"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SKBIMIMPNOW9</w:t>
            </w:r>
          </w:p>
        </w:tc>
        <w:tc>
          <w:tcPr>
            <w:tcW w:w="376" w:type="pct"/>
            <w:shd w:val="clear" w:color="auto" w:fill="auto"/>
          </w:tcPr>
          <w:p w14:paraId="68872E0F"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2.84</w:t>
            </w:r>
          </w:p>
        </w:tc>
        <w:tc>
          <w:tcPr>
            <w:tcW w:w="1004" w:type="pct"/>
            <w:shd w:val="clear" w:color="auto" w:fill="auto"/>
          </w:tcPr>
          <w:p w14:paraId="24FEE2FF"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SKBIMIMPNOW12</w:t>
            </w:r>
          </w:p>
        </w:tc>
        <w:tc>
          <w:tcPr>
            <w:tcW w:w="793" w:type="pct"/>
            <w:shd w:val="clear" w:color="auto" w:fill="auto"/>
          </w:tcPr>
          <w:p w14:paraId="6157198A"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2.79</w:t>
            </w:r>
          </w:p>
        </w:tc>
        <w:tc>
          <w:tcPr>
            <w:tcW w:w="1004" w:type="pct"/>
            <w:shd w:val="clear" w:color="auto" w:fill="auto"/>
          </w:tcPr>
          <w:p w14:paraId="657BB938"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SKBIMIMPNOW9</w:t>
            </w:r>
          </w:p>
        </w:tc>
        <w:tc>
          <w:tcPr>
            <w:tcW w:w="821" w:type="pct"/>
            <w:shd w:val="clear" w:color="auto" w:fill="auto"/>
          </w:tcPr>
          <w:p w14:paraId="567D7D5F"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r>
      <w:tr w:rsidR="007376FA" w:rsidRPr="00A92FD9" w14:paraId="5D1D41B0" w14:textId="77777777" w:rsidTr="00AD22F1">
        <w:trPr>
          <w:cantSplit/>
        </w:trPr>
        <w:tc>
          <w:tcPr>
            <w:tcW w:w="1004" w:type="pct"/>
            <w:shd w:val="clear" w:color="auto" w:fill="auto"/>
          </w:tcPr>
          <w:p w14:paraId="4CD6F0E8"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SKBIMIMPNOW10</w:t>
            </w:r>
          </w:p>
        </w:tc>
        <w:tc>
          <w:tcPr>
            <w:tcW w:w="376" w:type="pct"/>
            <w:shd w:val="clear" w:color="auto" w:fill="auto"/>
          </w:tcPr>
          <w:p w14:paraId="6CE4CF18"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2.84</w:t>
            </w:r>
          </w:p>
        </w:tc>
        <w:tc>
          <w:tcPr>
            <w:tcW w:w="1004" w:type="pct"/>
            <w:shd w:val="clear" w:color="auto" w:fill="auto"/>
          </w:tcPr>
          <w:p w14:paraId="20E9AB41"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SKBIMIMPNOW11</w:t>
            </w:r>
          </w:p>
        </w:tc>
        <w:tc>
          <w:tcPr>
            <w:tcW w:w="793" w:type="pct"/>
            <w:shd w:val="clear" w:color="auto" w:fill="auto"/>
          </w:tcPr>
          <w:p w14:paraId="3F5BA6DE"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2.79</w:t>
            </w:r>
          </w:p>
        </w:tc>
        <w:tc>
          <w:tcPr>
            <w:tcW w:w="1004" w:type="pct"/>
            <w:shd w:val="clear" w:color="auto" w:fill="auto"/>
          </w:tcPr>
          <w:p w14:paraId="3A1D6CB7"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SKBIMIMPNOW8</w:t>
            </w:r>
          </w:p>
        </w:tc>
        <w:tc>
          <w:tcPr>
            <w:tcW w:w="821" w:type="pct"/>
            <w:shd w:val="clear" w:color="auto" w:fill="auto"/>
          </w:tcPr>
          <w:p w14:paraId="15E068B2"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r>
      <w:tr w:rsidR="007376FA" w:rsidRPr="00A92FD9" w14:paraId="0D09E793" w14:textId="77777777" w:rsidTr="00AD22F1">
        <w:trPr>
          <w:cantSplit/>
        </w:trPr>
        <w:tc>
          <w:tcPr>
            <w:tcW w:w="1004" w:type="pct"/>
            <w:shd w:val="clear" w:color="auto" w:fill="auto"/>
          </w:tcPr>
          <w:p w14:paraId="466DF2A6"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SKBIMIMPNOW13</w:t>
            </w:r>
          </w:p>
        </w:tc>
        <w:tc>
          <w:tcPr>
            <w:tcW w:w="376" w:type="pct"/>
            <w:shd w:val="clear" w:color="auto" w:fill="auto"/>
          </w:tcPr>
          <w:p w14:paraId="0302B1DC"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2.67</w:t>
            </w:r>
          </w:p>
        </w:tc>
        <w:tc>
          <w:tcPr>
            <w:tcW w:w="1004" w:type="pct"/>
            <w:shd w:val="clear" w:color="auto" w:fill="auto"/>
          </w:tcPr>
          <w:p w14:paraId="196DF973"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SKBIMIMPNOW19</w:t>
            </w:r>
          </w:p>
        </w:tc>
        <w:tc>
          <w:tcPr>
            <w:tcW w:w="793" w:type="pct"/>
            <w:shd w:val="clear" w:color="auto" w:fill="auto"/>
          </w:tcPr>
          <w:p w14:paraId="2B0770EB"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2.74</w:t>
            </w:r>
          </w:p>
        </w:tc>
        <w:tc>
          <w:tcPr>
            <w:tcW w:w="1004" w:type="pct"/>
            <w:shd w:val="clear" w:color="auto" w:fill="auto"/>
          </w:tcPr>
          <w:p w14:paraId="5783C46E"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SKBIMIMPNOW11</w:t>
            </w:r>
          </w:p>
        </w:tc>
        <w:tc>
          <w:tcPr>
            <w:tcW w:w="821" w:type="pct"/>
            <w:shd w:val="clear" w:color="auto" w:fill="auto"/>
          </w:tcPr>
          <w:p w14:paraId="7513A0BA"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r>
      <w:tr w:rsidR="007376FA" w:rsidRPr="00A92FD9" w14:paraId="65E9147C" w14:textId="77777777" w:rsidTr="00AD22F1">
        <w:trPr>
          <w:cantSplit/>
        </w:trPr>
        <w:tc>
          <w:tcPr>
            <w:tcW w:w="1004" w:type="pct"/>
            <w:shd w:val="clear" w:color="auto" w:fill="auto"/>
          </w:tcPr>
          <w:p w14:paraId="5005AA60"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SKBIMIMPNOW15</w:t>
            </w:r>
          </w:p>
        </w:tc>
        <w:tc>
          <w:tcPr>
            <w:tcW w:w="376" w:type="pct"/>
            <w:shd w:val="clear" w:color="auto" w:fill="auto"/>
          </w:tcPr>
          <w:p w14:paraId="0465F2A8"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2.59</w:t>
            </w:r>
          </w:p>
        </w:tc>
        <w:tc>
          <w:tcPr>
            <w:tcW w:w="1004" w:type="pct"/>
            <w:shd w:val="clear" w:color="auto" w:fill="auto"/>
          </w:tcPr>
          <w:p w14:paraId="561AB8F9"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SKBIMIMPNOW15</w:t>
            </w:r>
          </w:p>
        </w:tc>
        <w:tc>
          <w:tcPr>
            <w:tcW w:w="793" w:type="pct"/>
            <w:shd w:val="clear" w:color="auto" w:fill="auto"/>
          </w:tcPr>
          <w:p w14:paraId="5A370D29"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1004" w:type="pct"/>
            <w:shd w:val="clear" w:color="auto" w:fill="auto"/>
          </w:tcPr>
          <w:p w14:paraId="0D00BC88"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SKBIMIMPNOW15</w:t>
            </w:r>
          </w:p>
        </w:tc>
        <w:tc>
          <w:tcPr>
            <w:tcW w:w="821" w:type="pct"/>
            <w:shd w:val="clear" w:color="auto" w:fill="auto"/>
          </w:tcPr>
          <w:p w14:paraId="704D70B0"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7376FA" w:rsidRPr="00A92FD9" w14:paraId="74AB8A0D" w14:textId="77777777" w:rsidTr="00AD22F1">
        <w:trPr>
          <w:cantSplit/>
        </w:trPr>
        <w:tc>
          <w:tcPr>
            <w:tcW w:w="1004" w:type="pct"/>
            <w:shd w:val="clear" w:color="auto" w:fill="auto"/>
          </w:tcPr>
          <w:p w14:paraId="39C3BF53"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SKBIMIMPNOW14</w:t>
            </w:r>
          </w:p>
        </w:tc>
        <w:tc>
          <w:tcPr>
            <w:tcW w:w="376" w:type="pct"/>
            <w:shd w:val="clear" w:color="auto" w:fill="auto"/>
          </w:tcPr>
          <w:p w14:paraId="258FAAAC"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2.55</w:t>
            </w:r>
          </w:p>
        </w:tc>
        <w:tc>
          <w:tcPr>
            <w:tcW w:w="1004" w:type="pct"/>
            <w:shd w:val="clear" w:color="auto" w:fill="auto"/>
          </w:tcPr>
          <w:p w14:paraId="139341F5"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SKBIMIMPNOW14</w:t>
            </w:r>
          </w:p>
        </w:tc>
        <w:tc>
          <w:tcPr>
            <w:tcW w:w="793" w:type="pct"/>
            <w:shd w:val="clear" w:color="auto" w:fill="auto"/>
          </w:tcPr>
          <w:p w14:paraId="135613B2"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1004" w:type="pct"/>
            <w:shd w:val="clear" w:color="auto" w:fill="auto"/>
          </w:tcPr>
          <w:p w14:paraId="683E5646" w14:textId="77777777" w:rsidR="007376FA" w:rsidRPr="00A92FD9" w:rsidRDefault="007376FA"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SKBIMIMPNOW14</w:t>
            </w:r>
          </w:p>
        </w:tc>
        <w:tc>
          <w:tcPr>
            <w:tcW w:w="821" w:type="pct"/>
            <w:shd w:val="clear" w:color="auto" w:fill="auto"/>
          </w:tcPr>
          <w:p w14:paraId="3A80A7A0" w14:textId="77777777" w:rsidR="007376FA" w:rsidRPr="00A92FD9" w:rsidRDefault="007376FA"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r>
    </w:tbl>
    <w:p w14:paraId="73DC0842" w14:textId="77777777" w:rsidR="00593D59" w:rsidRPr="00DA0641" w:rsidRDefault="00593D59" w:rsidP="00593D59">
      <w:pPr>
        <w:autoSpaceDE w:val="0"/>
        <w:autoSpaceDN w:val="0"/>
        <w:adjustRightInd w:val="0"/>
        <w:spacing w:after="0" w:line="400" w:lineRule="atLeast"/>
        <w:rPr>
          <w:rFonts w:cstheme="minorHAnsi"/>
          <w:sz w:val="24"/>
          <w:szCs w:val="24"/>
        </w:rPr>
      </w:pPr>
    </w:p>
    <w:p w14:paraId="14588D9E" w14:textId="00D2C7E2" w:rsidR="00593D59" w:rsidRPr="00AC2C20" w:rsidRDefault="00593D59" w:rsidP="00AC2C20">
      <w:pPr>
        <w:spacing w:before="240"/>
      </w:pPr>
      <w:r w:rsidRPr="00DB12A4">
        <w:t xml:space="preserve">A similar exploration was done for BIM exploitation as presented in </w:t>
      </w:r>
      <w:r w:rsidRPr="00DB12A4">
        <w:fldChar w:fldCharType="begin"/>
      </w:r>
      <w:r w:rsidRPr="00DB12A4">
        <w:instrText xml:space="preserve"> REF _Ref33019745 \h </w:instrText>
      </w:r>
      <w:r w:rsidR="00AE7A05">
        <w:instrText xml:space="preserve"> \* MERGEFORMAT </w:instrText>
      </w:r>
      <w:r w:rsidRPr="00DB12A4">
        <w:fldChar w:fldCharType="separate"/>
      </w:r>
      <w:r w:rsidR="00F70D7D" w:rsidRPr="00DA0641">
        <w:t xml:space="preserve">Table </w:t>
      </w:r>
      <w:r w:rsidR="00F70D7D">
        <w:rPr>
          <w:noProof/>
        </w:rPr>
        <w:t>102</w:t>
      </w:r>
      <w:r w:rsidRPr="00DB12A4">
        <w:fldChar w:fldCharType="end"/>
      </w:r>
      <w:r w:rsidRPr="00DB12A4">
        <w:t xml:space="preserve"> and it reveal</w:t>
      </w:r>
      <w:r w:rsidR="00B20686">
        <w:t>ed</w:t>
      </w:r>
      <w:r w:rsidRPr="00DB12A4">
        <w:t xml:space="preserve"> that managers at senior management level believe Information Management (</w:t>
      </w:r>
      <w:r w:rsidRPr="00DB12A4">
        <w:rPr>
          <w:rFonts w:ascii="Arial" w:hAnsi="Arial" w:cs="Arial"/>
          <w:sz w:val="18"/>
          <w:szCs w:val="18"/>
        </w:rPr>
        <w:t>SKBIMEXPNOW20)</w:t>
      </w:r>
      <w:r w:rsidRPr="00DB12A4">
        <w:t xml:space="preserve"> </w:t>
      </w:r>
      <w:r w:rsidR="00EC09D1">
        <w:t>to be</w:t>
      </w:r>
      <w:r w:rsidRPr="00DB12A4">
        <w:t xml:space="preserve"> the most important skill-knowledge dimension for BIM Exploitation. </w:t>
      </w:r>
      <w:r w:rsidR="00EC09D1">
        <w:t xml:space="preserve">Unlike for BIM implementation (as shown in </w:t>
      </w:r>
      <w:r w:rsidR="00EC09D1">
        <w:fldChar w:fldCharType="begin"/>
      </w:r>
      <w:r w:rsidR="00EC09D1">
        <w:instrText xml:space="preserve"> REF _Ref32961978 \h </w:instrText>
      </w:r>
      <w:r w:rsidR="00EC09D1">
        <w:fldChar w:fldCharType="separate"/>
      </w:r>
      <w:r w:rsidR="00F70D7D" w:rsidRPr="00DA0641">
        <w:t>Table</w:t>
      </w:r>
      <w:r w:rsidR="00F70D7D">
        <w:t xml:space="preserve"> </w:t>
      </w:r>
      <w:r w:rsidR="00F70D7D">
        <w:rPr>
          <w:noProof/>
        </w:rPr>
        <w:t>101</w:t>
      </w:r>
      <w:r w:rsidR="00EC09D1">
        <w:fldChar w:fldCharType="end"/>
      </w:r>
      <w:r w:rsidR="00EC09D1">
        <w:t xml:space="preserve">) the reason for Innovation Management </w:t>
      </w:r>
      <w:r w:rsidR="008A368A">
        <w:t>being</w:t>
      </w:r>
      <w:r w:rsidR="00EC09D1">
        <w:t xml:space="preserve"> prominent for implementation </w:t>
      </w:r>
      <w:r w:rsidR="00B20686">
        <w:t>while</w:t>
      </w:r>
      <w:r w:rsidR="00EC09D1">
        <w:t xml:space="preserve"> Information Management</w:t>
      </w:r>
      <w:r w:rsidR="008A368A">
        <w:t xml:space="preserve"> is</w:t>
      </w:r>
      <w:r w:rsidR="000F72CD">
        <w:t xml:space="preserve"> </w:t>
      </w:r>
      <w:r w:rsidR="00EC09D1">
        <w:t xml:space="preserve">prominent for exploitation might be due to the requirement difference for implementation and exploitation. Because exploitation by definition (see section </w:t>
      </w:r>
      <w:r w:rsidR="00EC09D1">
        <w:fldChar w:fldCharType="begin"/>
      </w:r>
      <w:r w:rsidR="00EC09D1">
        <w:instrText xml:space="preserve"> REF _Ref47371198 \r \h </w:instrText>
      </w:r>
      <w:r w:rsidR="00EC09D1">
        <w:fldChar w:fldCharType="separate"/>
      </w:r>
      <w:r w:rsidR="00F70D7D">
        <w:t>2.5.1</w:t>
      </w:r>
      <w:r w:rsidR="00EC09D1">
        <w:fldChar w:fldCharType="end"/>
      </w:r>
      <w:r w:rsidR="00EC09D1">
        <w:t xml:space="preserve">) </w:t>
      </w:r>
      <w:r w:rsidR="000F72CD">
        <w:t>leans</w:t>
      </w:r>
      <w:r w:rsidR="00EC09D1">
        <w:t xml:space="preserve"> more towards </w:t>
      </w:r>
      <w:r w:rsidR="00EC09D1" w:rsidRPr="00EC09D1">
        <w:t>refin</w:t>
      </w:r>
      <w:r w:rsidR="00EC09D1">
        <w:t>ing</w:t>
      </w:r>
      <w:r w:rsidR="00EC09D1" w:rsidRPr="00EC09D1">
        <w:t>, extend</w:t>
      </w:r>
      <w:r w:rsidR="00EC09D1">
        <w:t>ing</w:t>
      </w:r>
      <w:r w:rsidR="000E3375">
        <w:t>,</w:t>
      </w:r>
      <w:r w:rsidR="00EC09D1" w:rsidRPr="00EC09D1">
        <w:t xml:space="preserve"> and leverag</w:t>
      </w:r>
      <w:r w:rsidR="00EC09D1">
        <w:t>ing</w:t>
      </w:r>
      <w:r w:rsidR="00EC09D1" w:rsidRPr="00EC09D1">
        <w:t xml:space="preserve"> existing competencies </w:t>
      </w:r>
      <w:r w:rsidR="000F72CD">
        <w:t>rather than</w:t>
      </w:r>
      <w:r w:rsidR="00EC09D1" w:rsidRPr="00EC09D1">
        <w:t xml:space="preserve"> </w:t>
      </w:r>
      <w:r w:rsidR="000F72CD">
        <w:t>creating</w:t>
      </w:r>
      <w:r w:rsidR="000F72CD" w:rsidRPr="00EC09D1">
        <w:t xml:space="preserve"> </w:t>
      </w:r>
      <w:r w:rsidR="00EC09D1" w:rsidRPr="00EC09D1">
        <w:t xml:space="preserve">new ones </w:t>
      </w:r>
      <w:r w:rsidR="000E3375">
        <w:t>that</w:t>
      </w:r>
      <w:r w:rsidR="00AC2C20">
        <w:t xml:space="preserve"> indeed require incorporation of</w:t>
      </w:r>
      <w:r w:rsidR="00EC09D1" w:rsidRPr="00EC09D1">
        <w:t xml:space="preserve"> acquired and transformed </w:t>
      </w:r>
      <w:r w:rsidR="00AC2C20">
        <w:t>information</w:t>
      </w:r>
      <w:r w:rsidR="00EC09D1" w:rsidRPr="00EC09D1">
        <w:t xml:space="preserve"> into its operations</w:t>
      </w:r>
      <w:r w:rsidR="00AC2C20">
        <w:t xml:space="preserve">. The latter is an important step </w:t>
      </w:r>
      <w:r w:rsidR="000E3375">
        <w:t>in</w:t>
      </w:r>
      <w:r w:rsidR="00AC2C20">
        <w:t xml:space="preserve"> information management. </w:t>
      </w:r>
      <w:r w:rsidRPr="00DB12A4">
        <w:lastRenderedPageBreak/>
        <w:t>‘</w:t>
      </w:r>
      <w:r w:rsidR="00A92FD9" w:rsidRPr="00DB12A4">
        <w:t>Teamwork</w:t>
      </w:r>
      <w:r w:rsidRPr="00DB12A4">
        <w:t>’</w:t>
      </w:r>
      <w:r w:rsidR="00AC2C20">
        <w:t xml:space="preserve"> (</w:t>
      </w:r>
      <w:r w:rsidR="00AC2C20" w:rsidRPr="00AC2C20">
        <w:t>SKBIMEXPNOW5</w:t>
      </w:r>
      <w:r w:rsidR="00AC2C20">
        <w:t xml:space="preserve">) </w:t>
      </w:r>
      <w:r w:rsidRPr="00DB12A4">
        <w:t>is reported to be the most important skill-knowledge dimension for Middle-level managers while ‘Motivation’</w:t>
      </w:r>
      <w:r w:rsidR="00AC2C20">
        <w:t xml:space="preserve"> (</w:t>
      </w:r>
      <w:r w:rsidR="00AC2C20" w:rsidRPr="00A92FD9">
        <w:rPr>
          <w:rFonts w:cstheme="minorHAnsi"/>
          <w:sz w:val="20"/>
          <w:szCs w:val="20"/>
        </w:rPr>
        <w:t>SKBIMEXPNOW</w:t>
      </w:r>
      <w:r w:rsidR="00AC2C20">
        <w:rPr>
          <w:rFonts w:cstheme="minorHAnsi"/>
          <w:sz w:val="20"/>
          <w:szCs w:val="20"/>
        </w:rPr>
        <w:t>4)</w:t>
      </w:r>
      <w:r w:rsidRPr="00DB12A4">
        <w:t xml:space="preserve"> was reported to be the most important skill-knowledge dimension for Lower-level management. </w:t>
      </w:r>
    </w:p>
    <w:p w14:paraId="243D9C20"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6A9B342A" w14:textId="6EE5AC63" w:rsidR="00593D59" w:rsidRPr="00DA0641" w:rsidRDefault="00593D59" w:rsidP="00593D59">
      <w:pPr>
        <w:pStyle w:val="Caption"/>
        <w:keepNext/>
      </w:pPr>
      <w:bookmarkStart w:id="1207" w:name="_Ref33019745"/>
      <w:bookmarkStart w:id="1208" w:name="_Toc35347815"/>
      <w:bookmarkStart w:id="1209" w:name="_Toc49290950"/>
      <w:bookmarkStart w:id="1210" w:name="_Toc73916316"/>
      <w:r w:rsidRPr="00DA0641">
        <w:t xml:space="preserve">Table </w:t>
      </w:r>
      <w:r w:rsidRPr="00DA0641">
        <w:fldChar w:fldCharType="begin"/>
      </w:r>
      <w:r w:rsidRPr="00DA0641">
        <w:instrText xml:space="preserve"> SEQ Table \* ARABIC </w:instrText>
      </w:r>
      <w:r w:rsidRPr="00DA0641">
        <w:fldChar w:fldCharType="separate"/>
      </w:r>
      <w:r w:rsidR="00F70D7D">
        <w:rPr>
          <w:noProof/>
        </w:rPr>
        <w:t>102</w:t>
      </w:r>
      <w:r w:rsidRPr="00DA0641">
        <w:fldChar w:fldCharType="end"/>
      </w:r>
      <w:bookmarkEnd w:id="1207"/>
      <w:r w:rsidRPr="00DA0641">
        <w:t>- Skill-knowledge Dimensions required for current BIM exploitation, ordered according to the degree of importance as responded by three levels of managers</w:t>
      </w:r>
      <w:bookmarkEnd w:id="1208"/>
      <w:bookmarkEnd w:id="1209"/>
      <w:bookmarkEnd w:id="12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84"/>
        <w:gridCol w:w="333"/>
        <w:gridCol w:w="602"/>
        <w:gridCol w:w="1695"/>
        <w:gridCol w:w="336"/>
        <w:gridCol w:w="1056"/>
        <w:gridCol w:w="1696"/>
        <w:gridCol w:w="267"/>
        <w:gridCol w:w="1109"/>
      </w:tblGrid>
      <w:tr w:rsidR="00AD22F1" w:rsidRPr="00A92FD9" w14:paraId="6229A30E" w14:textId="77777777" w:rsidTr="00AD22F1">
        <w:trPr>
          <w:cantSplit/>
        </w:trPr>
        <w:tc>
          <w:tcPr>
            <w:tcW w:w="5000" w:type="pct"/>
            <w:gridSpan w:val="9"/>
            <w:shd w:val="clear" w:color="auto" w:fill="auto"/>
            <w:vAlign w:val="center"/>
          </w:tcPr>
          <w:p w14:paraId="5F2D2678" w14:textId="77777777" w:rsidR="00AD22F1" w:rsidRPr="00A92FD9" w:rsidRDefault="00AD22F1" w:rsidP="00593D59">
            <w:pPr>
              <w:autoSpaceDE w:val="0"/>
              <w:autoSpaceDN w:val="0"/>
              <w:adjustRightInd w:val="0"/>
              <w:spacing w:after="0" w:line="320" w:lineRule="atLeast"/>
              <w:ind w:left="60" w:right="60"/>
              <w:jc w:val="center"/>
              <w:rPr>
                <w:rFonts w:cstheme="minorHAnsi"/>
                <w:b/>
                <w:bCs/>
                <w:sz w:val="20"/>
                <w:szCs w:val="20"/>
              </w:rPr>
            </w:pPr>
            <w:r w:rsidRPr="00A92FD9">
              <w:rPr>
                <w:rFonts w:cstheme="minorHAnsi"/>
                <w:b/>
                <w:bCs/>
                <w:sz w:val="20"/>
                <w:szCs w:val="20"/>
              </w:rPr>
              <w:t>BIM Exploitation-NOW</w:t>
            </w:r>
          </w:p>
        </w:tc>
      </w:tr>
      <w:tr w:rsidR="00A92FD9" w:rsidRPr="00A92FD9" w14:paraId="71503079" w14:textId="77777777" w:rsidTr="00AD22F1">
        <w:trPr>
          <w:cantSplit/>
        </w:trPr>
        <w:tc>
          <w:tcPr>
            <w:tcW w:w="1484" w:type="pct"/>
            <w:gridSpan w:val="3"/>
            <w:shd w:val="clear" w:color="auto" w:fill="auto"/>
            <w:vAlign w:val="center"/>
          </w:tcPr>
          <w:p w14:paraId="72614BA4"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b/>
                <w:bCs/>
                <w:sz w:val="20"/>
                <w:szCs w:val="20"/>
              </w:rPr>
              <w:t>Senior Management</w:t>
            </w:r>
          </w:p>
        </w:tc>
        <w:tc>
          <w:tcPr>
            <w:tcW w:w="1763" w:type="pct"/>
            <w:gridSpan w:val="3"/>
            <w:shd w:val="clear" w:color="auto" w:fill="auto"/>
          </w:tcPr>
          <w:p w14:paraId="199FC093" w14:textId="77777777" w:rsidR="00593D59" w:rsidRPr="00A92FD9" w:rsidRDefault="00593D59" w:rsidP="00593D59">
            <w:pPr>
              <w:autoSpaceDE w:val="0"/>
              <w:autoSpaceDN w:val="0"/>
              <w:adjustRightInd w:val="0"/>
              <w:spacing w:after="0" w:line="320" w:lineRule="atLeast"/>
              <w:ind w:left="60" w:right="60"/>
              <w:jc w:val="center"/>
              <w:rPr>
                <w:rFonts w:cstheme="minorHAnsi"/>
                <w:b/>
                <w:bCs/>
                <w:sz w:val="20"/>
                <w:szCs w:val="20"/>
              </w:rPr>
            </w:pPr>
            <w:r w:rsidRPr="00A92FD9">
              <w:rPr>
                <w:rFonts w:cstheme="minorHAnsi"/>
                <w:b/>
                <w:bCs/>
                <w:sz w:val="20"/>
                <w:szCs w:val="20"/>
              </w:rPr>
              <w:t>Middle-level Management</w:t>
            </w:r>
          </w:p>
        </w:tc>
        <w:tc>
          <w:tcPr>
            <w:tcW w:w="1752" w:type="pct"/>
            <w:gridSpan w:val="3"/>
            <w:shd w:val="clear" w:color="auto" w:fill="auto"/>
          </w:tcPr>
          <w:p w14:paraId="20AB93C2" w14:textId="77777777" w:rsidR="00593D59" w:rsidRPr="00A92FD9" w:rsidRDefault="00593D59" w:rsidP="00593D59">
            <w:pPr>
              <w:autoSpaceDE w:val="0"/>
              <w:autoSpaceDN w:val="0"/>
              <w:adjustRightInd w:val="0"/>
              <w:spacing w:after="0" w:line="320" w:lineRule="atLeast"/>
              <w:ind w:left="60" w:right="60"/>
              <w:jc w:val="center"/>
              <w:rPr>
                <w:rFonts w:cstheme="minorHAnsi"/>
                <w:b/>
                <w:bCs/>
                <w:sz w:val="20"/>
                <w:szCs w:val="20"/>
              </w:rPr>
            </w:pPr>
            <w:r w:rsidRPr="00A92FD9">
              <w:rPr>
                <w:rFonts w:cstheme="minorHAnsi"/>
                <w:b/>
                <w:bCs/>
                <w:sz w:val="20"/>
                <w:szCs w:val="20"/>
              </w:rPr>
              <w:t>Lower level Management</w:t>
            </w:r>
          </w:p>
        </w:tc>
      </w:tr>
      <w:tr w:rsidR="00A92FD9" w:rsidRPr="00A92FD9" w14:paraId="4D5FCDDD" w14:textId="77777777" w:rsidTr="00AD22F1">
        <w:trPr>
          <w:cantSplit/>
        </w:trPr>
        <w:tc>
          <w:tcPr>
            <w:tcW w:w="961" w:type="pct"/>
            <w:shd w:val="clear" w:color="auto" w:fill="auto"/>
            <w:vAlign w:val="bottom"/>
          </w:tcPr>
          <w:p w14:paraId="2C60783C" w14:textId="77777777" w:rsidR="00593D59" w:rsidRPr="00A92FD9" w:rsidRDefault="00593D59"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188" w:type="pct"/>
            <w:shd w:val="clear" w:color="auto" w:fill="auto"/>
            <w:vAlign w:val="bottom"/>
          </w:tcPr>
          <w:p w14:paraId="0BF16D64"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N</w:t>
            </w:r>
          </w:p>
        </w:tc>
        <w:tc>
          <w:tcPr>
            <w:tcW w:w="335" w:type="pct"/>
            <w:shd w:val="clear" w:color="auto" w:fill="auto"/>
            <w:vAlign w:val="bottom"/>
          </w:tcPr>
          <w:p w14:paraId="47FE55C4"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c>
          <w:tcPr>
            <w:tcW w:w="967" w:type="pct"/>
            <w:shd w:val="clear" w:color="auto" w:fill="auto"/>
            <w:vAlign w:val="bottom"/>
          </w:tcPr>
          <w:p w14:paraId="032D2223" w14:textId="77777777" w:rsidR="00593D59" w:rsidRPr="00A92FD9" w:rsidRDefault="00593D59"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193" w:type="pct"/>
            <w:shd w:val="clear" w:color="auto" w:fill="auto"/>
            <w:vAlign w:val="bottom"/>
          </w:tcPr>
          <w:p w14:paraId="75835BB3"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N</w:t>
            </w:r>
          </w:p>
        </w:tc>
        <w:tc>
          <w:tcPr>
            <w:tcW w:w="603" w:type="pct"/>
            <w:shd w:val="clear" w:color="auto" w:fill="auto"/>
            <w:vAlign w:val="bottom"/>
          </w:tcPr>
          <w:p w14:paraId="4B61CAB4"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c>
          <w:tcPr>
            <w:tcW w:w="967" w:type="pct"/>
            <w:shd w:val="clear" w:color="auto" w:fill="auto"/>
            <w:vAlign w:val="bottom"/>
          </w:tcPr>
          <w:p w14:paraId="01AA42B9" w14:textId="77777777" w:rsidR="00593D59" w:rsidRPr="00A92FD9" w:rsidRDefault="00593D59"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153" w:type="pct"/>
            <w:shd w:val="clear" w:color="auto" w:fill="auto"/>
            <w:vAlign w:val="bottom"/>
          </w:tcPr>
          <w:p w14:paraId="7BCE52D3"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N</w:t>
            </w:r>
          </w:p>
        </w:tc>
        <w:tc>
          <w:tcPr>
            <w:tcW w:w="632" w:type="pct"/>
            <w:shd w:val="clear" w:color="auto" w:fill="auto"/>
            <w:vAlign w:val="bottom"/>
          </w:tcPr>
          <w:p w14:paraId="354C5B85"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r>
      <w:tr w:rsidR="00A92FD9" w:rsidRPr="00A92FD9" w14:paraId="381E1268" w14:textId="77777777" w:rsidTr="00AD22F1">
        <w:trPr>
          <w:cantSplit/>
        </w:trPr>
        <w:tc>
          <w:tcPr>
            <w:tcW w:w="961" w:type="pct"/>
            <w:shd w:val="clear" w:color="auto" w:fill="auto"/>
          </w:tcPr>
          <w:p w14:paraId="6F697B3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SKBIMEXPNOW20</w:t>
            </w:r>
          </w:p>
        </w:tc>
        <w:tc>
          <w:tcPr>
            <w:tcW w:w="188" w:type="pct"/>
            <w:shd w:val="clear" w:color="auto" w:fill="auto"/>
          </w:tcPr>
          <w:p w14:paraId="3CA9B8D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5624D65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3.60</w:t>
            </w:r>
          </w:p>
        </w:tc>
        <w:tc>
          <w:tcPr>
            <w:tcW w:w="967" w:type="pct"/>
            <w:shd w:val="clear" w:color="auto" w:fill="auto"/>
          </w:tcPr>
          <w:p w14:paraId="5E3E9C7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SKBIMEXPNOW5</w:t>
            </w:r>
          </w:p>
        </w:tc>
        <w:tc>
          <w:tcPr>
            <w:tcW w:w="193" w:type="pct"/>
            <w:shd w:val="clear" w:color="auto" w:fill="auto"/>
          </w:tcPr>
          <w:p w14:paraId="2305868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2606C83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3.47</w:t>
            </w:r>
          </w:p>
        </w:tc>
        <w:tc>
          <w:tcPr>
            <w:tcW w:w="967" w:type="pct"/>
            <w:shd w:val="clear" w:color="auto" w:fill="auto"/>
          </w:tcPr>
          <w:p w14:paraId="6D3B409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SKBIMEXPNOW4</w:t>
            </w:r>
          </w:p>
        </w:tc>
        <w:tc>
          <w:tcPr>
            <w:tcW w:w="153" w:type="pct"/>
            <w:shd w:val="clear" w:color="auto" w:fill="auto"/>
          </w:tcPr>
          <w:p w14:paraId="1529C88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7EFFD86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3.50</w:t>
            </w:r>
          </w:p>
        </w:tc>
      </w:tr>
      <w:tr w:rsidR="00A92FD9" w:rsidRPr="00A92FD9" w14:paraId="4A76D8ED" w14:textId="77777777" w:rsidTr="00AD22F1">
        <w:trPr>
          <w:cantSplit/>
        </w:trPr>
        <w:tc>
          <w:tcPr>
            <w:tcW w:w="961" w:type="pct"/>
            <w:shd w:val="clear" w:color="auto" w:fill="auto"/>
          </w:tcPr>
          <w:p w14:paraId="74B4E6B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SKBIMEXPNOW5</w:t>
            </w:r>
          </w:p>
        </w:tc>
        <w:tc>
          <w:tcPr>
            <w:tcW w:w="188" w:type="pct"/>
            <w:shd w:val="clear" w:color="auto" w:fill="auto"/>
          </w:tcPr>
          <w:p w14:paraId="5B04BB0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5F87B16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3.50</w:t>
            </w:r>
          </w:p>
        </w:tc>
        <w:tc>
          <w:tcPr>
            <w:tcW w:w="967" w:type="pct"/>
            <w:shd w:val="clear" w:color="auto" w:fill="auto"/>
          </w:tcPr>
          <w:p w14:paraId="73AE205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SKBIMEXPNOW4</w:t>
            </w:r>
          </w:p>
        </w:tc>
        <w:tc>
          <w:tcPr>
            <w:tcW w:w="193" w:type="pct"/>
            <w:shd w:val="clear" w:color="auto" w:fill="auto"/>
          </w:tcPr>
          <w:p w14:paraId="7A1BE54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1B38954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3.47</w:t>
            </w:r>
          </w:p>
        </w:tc>
        <w:tc>
          <w:tcPr>
            <w:tcW w:w="967" w:type="pct"/>
            <w:shd w:val="clear" w:color="auto" w:fill="auto"/>
          </w:tcPr>
          <w:p w14:paraId="64C3008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SKBIMEXPNOW20</w:t>
            </w:r>
          </w:p>
        </w:tc>
        <w:tc>
          <w:tcPr>
            <w:tcW w:w="153" w:type="pct"/>
            <w:shd w:val="clear" w:color="auto" w:fill="auto"/>
          </w:tcPr>
          <w:p w14:paraId="27F84F6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7C0AEEC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3.38</w:t>
            </w:r>
          </w:p>
        </w:tc>
      </w:tr>
      <w:tr w:rsidR="00A92FD9" w:rsidRPr="00A92FD9" w14:paraId="3BD77ABC" w14:textId="77777777" w:rsidTr="00AD22F1">
        <w:trPr>
          <w:cantSplit/>
        </w:trPr>
        <w:tc>
          <w:tcPr>
            <w:tcW w:w="961" w:type="pct"/>
            <w:shd w:val="clear" w:color="auto" w:fill="auto"/>
          </w:tcPr>
          <w:p w14:paraId="4C6CE28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SKBIMEXPNOW18</w:t>
            </w:r>
          </w:p>
        </w:tc>
        <w:tc>
          <w:tcPr>
            <w:tcW w:w="188" w:type="pct"/>
            <w:shd w:val="clear" w:color="auto" w:fill="auto"/>
          </w:tcPr>
          <w:p w14:paraId="083B142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5D8033F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3.34</w:t>
            </w:r>
          </w:p>
        </w:tc>
        <w:tc>
          <w:tcPr>
            <w:tcW w:w="967" w:type="pct"/>
            <w:shd w:val="clear" w:color="auto" w:fill="auto"/>
          </w:tcPr>
          <w:p w14:paraId="1A558B5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w:t>
            </w:r>
          </w:p>
        </w:tc>
        <w:tc>
          <w:tcPr>
            <w:tcW w:w="193" w:type="pct"/>
            <w:shd w:val="clear" w:color="auto" w:fill="auto"/>
          </w:tcPr>
          <w:p w14:paraId="5ECFDDA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67762C7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3.26</w:t>
            </w:r>
          </w:p>
        </w:tc>
        <w:tc>
          <w:tcPr>
            <w:tcW w:w="967" w:type="pct"/>
            <w:shd w:val="clear" w:color="auto" w:fill="auto"/>
          </w:tcPr>
          <w:p w14:paraId="3B9506A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w:t>
            </w:r>
          </w:p>
        </w:tc>
        <w:tc>
          <w:tcPr>
            <w:tcW w:w="153" w:type="pct"/>
            <w:shd w:val="clear" w:color="auto" w:fill="auto"/>
          </w:tcPr>
          <w:p w14:paraId="5F2C452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40669E6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3.12</w:t>
            </w:r>
          </w:p>
        </w:tc>
      </w:tr>
      <w:tr w:rsidR="00A92FD9" w:rsidRPr="00A92FD9" w14:paraId="0910D959" w14:textId="77777777" w:rsidTr="00AD22F1">
        <w:trPr>
          <w:cantSplit/>
        </w:trPr>
        <w:tc>
          <w:tcPr>
            <w:tcW w:w="961" w:type="pct"/>
            <w:shd w:val="clear" w:color="auto" w:fill="auto"/>
          </w:tcPr>
          <w:p w14:paraId="548C434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SKBIMEXPNOW14</w:t>
            </w:r>
          </w:p>
        </w:tc>
        <w:tc>
          <w:tcPr>
            <w:tcW w:w="188" w:type="pct"/>
            <w:shd w:val="clear" w:color="auto" w:fill="auto"/>
          </w:tcPr>
          <w:p w14:paraId="23FEEC5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05BD99C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3.09</w:t>
            </w:r>
          </w:p>
        </w:tc>
        <w:tc>
          <w:tcPr>
            <w:tcW w:w="967" w:type="pct"/>
            <w:shd w:val="clear" w:color="auto" w:fill="auto"/>
          </w:tcPr>
          <w:p w14:paraId="55C033E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SKBIMEXPNOW20</w:t>
            </w:r>
          </w:p>
        </w:tc>
        <w:tc>
          <w:tcPr>
            <w:tcW w:w="193" w:type="pct"/>
            <w:shd w:val="clear" w:color="auto" w:fill="auto"/>
          </w:tcPr>
          <w:p w14:paraId="499477B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5FC0996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3.21</w:t>
            </w:r>
          </w:p>
        </w:tc>
        <w:tc>
          <w:tcPr>
            <w:tcW w:w="967" w:type="pct"/>
            <w:shd w:val="clear" w:color="auto" w:fill="auto"/>
          </w:tcPr>
          <w:p w14:paraId="7ACA68B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SKBIMEXPNOW14</w:t>
            </w:r>
          </w:p>
        </w:tc>
        <w:tc>
          <w:tcPr>
            <w:tcW w:w="153" w:type="pct"/>
            <w:shd w:val="clear" w:color="auto" w:fill="auto"/>
          </w:tcPr>
          <w:p w14:paraId="42206CA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70F52EC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r>
      <w:tr w:rsidR="00A92FD9" w:rsidRPr="00A92FD9" w14:paraId="09CDFC66" w14:textId="77777777" w:rsidTr="00AD22F1">
        <w:trPr>
          <w:cantSplit/>
        </w:trPr>
        <w:tc>
          <w:tcPr>
            <w:tcW w:w="961" w:type="pct"/>
            <w:shd w:val="clear" w:color="auto" w:fill="auto"/>
          </w:tcPr>
          <w:p w14:paraId="666ED66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w:t>
            </w:r>
          </w:p>
        </w:tc>
        <w:tc>
          <w:tcPr>
            <w:tcW w:w="188" w:type="pct"/>
            <w:shd w:val="clear" w:color="auto" w:fill="auto"/>
          </w:tcPr>
          <w:p w14:paraId="45248B5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2602FCA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3.07</w:t>
            </w:r>
          </w:p>
        </w:tc>
        <w:tc>
          <w:tcPr>
            <w:tcW w:w="967" w:type="pct"/>
            <w:shd w:val="clear" w:color="auto" w:fill="auto"/>
          </w:tcPr>
          <w:p w14:paraId="5BA336E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SKBIMEXPNOW14</w:t>
            </w:r>
          </w:p>
        </w:tc>
        <w:tc>
          <w:tcPr>
            <w:tcW w:w="193" w:type="pct"/>
            <w:shd w:val="clear" w:color="auto" w:fill="auto"/>
          </w:tcPr>
          <w:p w14:paraId="1F7F455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7094F91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2.95</w:t>
            </w:r>
          </w:p>
        </w:tc>
        <w:tc>
          <w:tcPr>
            <w:tcW w:w="967" w:type="pct"/>
            <w:shd w:val="clear" w:color="auto" w:fill="auto"/>
          </w:tcPr>
          <w:p w14:paraId="1E25E92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SKBIMEXPNOW5</w:t>
            </w:r>
          </w:p>
        </w:tc>
        <w:tc>
          <w:tcPr>
            <w:tcW w:w="153" w:type="pct"/>
            <w:shd w:val="clear" w:color="auto" w:fill="auto"/>
          </w:tcPr>
          <w:p w14:paraId="2F6EAE1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4418E31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r>
      <w:tr w:rsidR="00A92FD9" w:rsidRPr="00A92FD9" w14:paraId="5ECFA0AF" w14:textId="77777777" w:rsidTr="00AD22F1">
        <w:trPr>
          <w:cantSplit/>
        </w:trPr>
        <w:tc>
          <w:tcPr>
            <w:tcW w:w="961" w:type="pct"/>
            <w:shd w:val="clear" w:color="auto" w:fill="auto"/>
          </w:tcPr>
          <w:p w14:paraId="3E588A4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SKBIMEXPNOW4</w:t>
            </w:r>
          </w:p>
        </w:tc>
        <w:tc>
          <w:tcPr>
            <w:tcW w:w="188" w:type="pct"/>
            <w:shd w:val="clear" w:color="auto" w:fill="auto"/>
          </w:tcPr>
          <w:p w14:paraId="65BCB81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13EFAB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3.07</w:t>
            </w:r>
          </w:p>
        </w:tc>
        <w:tc>
          <w:tcPr>
            <w:tcW w:w="967" w:type="pct"/>
            <w:shd w:val="clear" w:color="auto" w:fill="auto"/>
          </w:tcPr>
          <w:p w14:paraId="6C855AE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SKBIMEXPNOW2</w:t>
            </w:r>
          </w:p>
        </w:tc>
        <w:tc>
          <w:tcPr>
            <w:tcW w:w="193" w:type="pct"/>
            <w:shd w:val="clear" w:color="auto" w:fill="auto"/>
          </w:tcPr>
          <w:p w14:paraId="52FDD73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6F363DE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2.95</w:t>
            </w:r>
          </w:p>
        </w:tc>
        <w:tc>
          <w:tcPr>
            <w:tcW w:w="967" w:type="pct"/>
            <w:shd w:val="clear" w:color="auto" w:fill="auto"/>
          </w:tcPr>
          <w:p w14:paraId="0EF1E0D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SKBIMEXPNOW3</w:t>
            </w:r>
          </w:p>
        </w:tc>
        <w:tc>
          <w:tcPr>
            <w:tcW w:w="153" w:type="pct"/>
            <w:shd w:val="clear" w:color="auto" w:fill="auto"/>
          </w:tcPr>
          <w:p w14:paraId="704AB5B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7D2A677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r>
      <w:tr w:rsidR="00A92FD9" w:rsidRPr="00A92FD9" w14:paraId="3459A0C0" w14:textId="77777777" w:rsidTr="00AD22F1">
        <w:trPr>
          <w:cantSplit/>
        </w:trPr>
        <w:tc>
          <w:tcPr>
            <w:tcW w:w="961" w:type="pct"/>
            <w:shd w:val="clear" w:color="auto" w:fill="auto"/>
          </w:tcPr>
          <w:p w14:paraId="5E5447C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SKBIMEXPNOW6</w:t>
            </w:r>
          </w:p>
        </w:tc>
        <w:tc>
          <w:tcPr>
            <w:tcW w:w="188" w:type="pct"/>
            <w:shd w:val="clear" w:color="auto" w:fill="auto"/>
          </w:tcPr>
          <w:p w14:paraId="6253180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28CCAF5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3.05</w:t>
            </w:r>
          </w:p>
        </w:tc>
        <w:tc>
          <w:tcPr>
            <w:tcW w:w="967" w:type="pct"/>
            <w:shd w:val="clear" w:color="auto" w:fill="auto"/>
          </w:tcPr>
          <w:p w14:paraId="4F7043D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SKBIMEXPNOW6</w:t>
            </w:r>
          </w:p>
        </w:tc>
        <w:tc>
          <w:tcPr>
            <w:tcW w:w="193" w:type="pct"/>
            <w:shd w:val="clear" w:color="auto" w:fill="auto"/>
          </w:tcPr>
          <w:p w14:paraId="20E6C29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4FC47CB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2.84</w:t>
            </w:r>
          </w:p>
        </w:tc>
        <w:tc>
          <w:tcPr>
            <w:tcW w:w="967" w:type="pct"/>
            <w:shd w:val="clear" w:color="auto" w:fill="auto"/>
          </w:tcPr>
          <w:p w14:paraId="3FF0579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SKBIMEXPNOW2</w:t>
            </w:r>
          </w:p>
        </w:tc>
        <w:tc>
          <w:tcPr>
            <w:tcW w:w="153" w:type="pct"/>
            <w:shd w:val="clear" w:color="auto" w:fill="auto"/>
          </w:tcPr>
          <w:p w14:paraId="025DD63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64EEB31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r>
      <w:tr w:rsidR="00A92FD9" w:rsidRPr="00A92FD9" w14:paraId="0B2D9CA7" w14:textId="77777777" w:rsidTr="00AD22F1">
        <w:trPr>
          <w:cantSplit/>
        </w:trPr>
        <w:tc>
          <w:tcPr>
            <w:tcW w:w="961" w:type="pct"/>
            <w:shd w:val="clear" w:color="auto" w:fill="auto"/>
          </w:tcPr>
          <w:p w14:paraId="6D78A7F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SKBIMEXPNOW2</w:t>
            </w:r>
          </w:p>
        </w:tc>
        <w:tc>
          <w:tcPr>
            <w:tcW w:w="188" w:type="pct"/>
            <w:shd w:val="clear" w:color="auto" w:fill="auto"/>
          </w:tcPr>
          <w:p w14:paraId="48D15E4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231A29F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3.03</w:t>
            </w:r>
          </w:p>
        </w:tc>
        <w:tc>
          <w:tcPr>
            <w:tcW w:w="967" w:type="pct"/>
            <w:shd w:val="clear" w:color="auto" w:fill="auto"/>
          </w:tcPr>
          <w:p w14:paraId="3DC8218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SKBIMEXPNOW15</w:t>
            </w:r>
          </w:p>
        </w:tc>
        <w:tc>
          <w:tcPr>
            <w:tcW w:w="193" w:type="pct"/>
            <w:shd w:val="clear" w:color="auto" w:fill="auto"/>
          </w:tcPr>
          <w:p w14:paraId="41BBE2A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5FF2347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2.84</w:t>
            </w:r>
          </w:p>
        </w:tc>
        <w:tc>
          <w:tcPr>
            <w:tcW w:w="967" w:type="pct"/>
            <w:shd w:val="clear" w:color="auto" w:fill="auto"/>
          </w:tcPr>
          <w:p w14:paraId="69D3D4B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SKBIMEXPNOW18</w:t>
            </w:r>
          </w:p>
        </w:tc>
        <w:tc>
          <w:tcPr>
            <w:tcW w:w="153" w:type="pct"/>
            <w:shd w:val="clear" w:color="auto" w:fill="auto"/>
          </w:tcPr>
          <w:p w14:paraId="7E93F9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0DE7A83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2.87</w:t>
            </w:r>
          </w:p>
        </w:tc>
      </w:tr>
      <w:tr w:rsidR="00A92FD9" w:rsidRPr="00A92FD9" w14:paraId="31429720" w14:textId="77777777" w:rsidTr="00AD22F1">
        <w:trPr>
          <w:cantSplit/>
        </w:trPr>
        <w:tc>
          <w:tcPr>
            <w:tcW w:w="961" w:type="pct"/>
            <w:shd w:val="clear" w:color="auto" w:fill="auto"/>
          </w:tcPr>
          <w:p w14:paraId="6FDF758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SKBIMEXPNOW13</w:t>
            </w:r>
          </w:p>
        </w:tc>
        <w:tc>
          <w:tcPr>
            <w:tcW w:w="188" w:type="pct"/>
            <w:shd w:val="clear" w:color="auto" w:fill="auto"/>
          </w:tcPr>
          <w:p w14:paraId="6AABB09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57A2DC9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2.98</w:t>
            </w:r>
          </w:p>
        </w:tc>
        <w:tc>
          <w:tcPr>
            <w:tcW w:w="967" w:type="pct"/>
            <w:shd w:val="clear" w:color="auto" w:fill="auto"/>
          </w:tcPr>
          <w:p w14:paraId="1DF53BC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SKBIMEXPNOW12</w:t>
            </w:r>
          </w:p>
        </w:tc>
        <w:tc>
          <w:tcPr>
            <w:tcW w:w="193" w:type="pct"/>
            <w:shd w:val="clear" w:color="auto" w:fill="auto"/>
          </w:tcPr>
          <w:p w14:paraId="6402767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4D86954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2.79</w:t>
            </w:r>
          </w:p>
        </w:tc>
        <w:tc>
          <w:tcPr>
            <w:tcW w:w="967" w:type="pct"/>
            <w:shd w:val="clear" w:color="auto" w:fill="auto"/>
          </w:tcPr>
          <w:p w14:paraId="3F19C8E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SKBIMEXPNOW19</w:t>
            </w:r>
          </w:p>
        </w:tc>
        <w:tc>
          <w:tcPr>
            <w:tcW w:w="153" w:type="pct"/>
            <w:shd w:val="clear" w:color="auto" w:fill="auto"/>
          </w:tcPr>
          <w:p w14:paraId="5B3CB59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430EFE6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r>
      <w:tr w:rsidR="00A92FD9" w:rsidRPr="00A92FD9" w14:paraId="102B348E" w14:textId="77777777" w:rsidTr="00AD22F1">
        <w:trPr>
          <w:cantSplit/>
        </w:trPr>
        <w:tc>
          <w:tcPr>
            <w:tcW w:w="961" w:type="pct"/>
            <w:shd w:val="clear" w:color="auto" w:fill="auto"/>
          </w:tcPr>
          <w:p w14:paraId="62AC7B1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SKBIMEXPNOW15</w:t>
            </w:r>
          </w:p>
        </w:tc>
        <w:tc>
          <w:tcPr>
            <w:tcW w:w="188" w:type="pct"/>
            <w:shd w:val="clear" w:color="auto" w:fill="auto"/>
          </w:tcPr>
          <w:p w14:paraId="0DFA303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52187D2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2.97</w:t>
            </w:r>
          </w:p>
        </w:tc>
        <w:tc>
          <w:tcPr>
            <w:tcW w:w="967" w:type="pct"/>
            <w:shd w:val="clear" w:color="auto" w:fill="auto"/>
          </w:tcPr>
          <w:p w14:paraId="1087275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SKBIMEXPNOW7</w:t>
            </w:r>
          </w:p>
        </w:tc>
        <w:tc>
          <w:tcPr>
            <w:tcW w:w="193" w:type="pct"/>
            <w:shd w:val="clear" w:color="auto" w:fill="auto"/>
          </w:tcPr>
          <w:p w14:paraId="2BFC7E4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108575E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2.74</w:t>
            </w:r>
          </w:p>
        </w:tc>
        <w:tc>
          <w:tcPr>
            <w:tcW w:w="967" w:type="pct"/>
            <w:shd w:val="clear" w:color="auto" w:fill="auto"/>
          </w:tcPr>
          <w:p w14:paraId="6B0938B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SKBIMEXPNOW11</w:t>
            </w:r>
          </w:p>
        </w:tc>
        <w:tc>
          <w:tcPr>
            <w:tcW w:w="153" w:type="pct"/>
            <w:shd w:val="clear" w:color="auto" w:fill="auto"/>
          </w:tcPr>
          <w:p w14:paraId="5BD2CDB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412A55D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r>
      <w:tr w:rsidR="00A92FD9" w:rsidRPr="00A92FD9" w14:paraId="5B50F13A" w14:textId="77777777" w:rsidTr="00AD22F1">
        <w:trPr>
          <w:cantSplit/>
        </w:trPr>
        <w:tc>
          <w:tcPr>
            <w:tcW w:w="961" w:type="pct"/>
            <w:shd w:val="clear" w:color="auto" w:fill="auto"/>
          </w:tcPr>
          <w:p w14:paraId="648BE83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SKBIMEXPNOW12</w:t>
            </w:r>
          </w:p>
        </w:tc>
        <w:tc>
          <w:tcPr>
            <w:tcW w:w="188" w:type="pct"/>
            <w:shd w:val="clear" w:color="auto" w:fill="auto"/>
          </w:tcPr>
          <w:p w14:paraId="6657EAB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55D3F71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2.83</w:t>
            </w:r>
          </w:p>
        </w:tc>
        <w:tc>
          <w:tcPr>
            <w:tcW w:w="967" w:type="pct"/>
            <w:shd w:val="clear" w:color="auto" w:fill="auto"/>
          </w:tcPr>
          <w:p w14:paraId="3FBB4FA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SKBIMEXPNOW3</w:t>
            </w:r>
          </w:p>
        </w:tc>
        <w:tc>
          <w:tcPr>
            <w:tcW w:w="193" w:type="pct"/>
            <w:shd w:val="clear" w:color="auto" w:fill="auto"/>
          </w:tcPr>
          <w:p w14:paraId="0FEB7DC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5845196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2.74</w:t>
            </w:r>
          </w:p>
        </w:tc>
        <w:tc>
          <w:tcPr>
            <w:tcW w:w="967" w:type="pct"/>
            <w:shd w:val="clear" w:color="auto" w:fill="auto"/>
          </w:tcPr>
          <w:p w14:paraId="6DEC63A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SKBIMEXPNOW10</w:t>
            </w:r>
          </w:p>
        </w:tc>
        <w:tc>
          <w:tcPr>
            <w:tcW w:w="153" w:type="pct"/>
            <w:shd w:val="clear" w:color="auto" w:fill="auto"/>
          </w:tcPr>
          <w:p w14:paraId="20B7D25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470D10F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r>
      <w:tr w:rsidR="00A92FD9" w:rsidRPr="00A92FD9" w14:paraId="135FC66C" w14:textId="77777777" w:rsidTr="00AD22F1">
        <w:trPr>
          <w:cantSplit/>
        </w:trPr>
        <w:tc>
          <w:tcPr>
            <w:tcW w:w="961" w:type="pct"/>
            <w:shd w:val="clear" w:color="auto" w:fill="auto"/>
          </w:tcPr>
          <w:p w14:paraId="4B4336E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SKBIMEXPNOW3</w:t>
            </w:r>
          </w:p>
        </w:tc>
        <w:tc>
          <w:tcPr>
            <w:tcW w:w="188" w:type="pct"/>
            <w:shd w:val="clear" w:color="auto" w:fill="auto"/>
          </w:tcPr>
          <w:p w14:paraId="6C9F21C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2FDF968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2.72</w:t>
            </w:r>
          </w:p>
        </w:tc>
        <w:tc>
          <w:tcPr>
            <w:tcW w:w="967" w:type="pct"/>
            <w:shd w:val="clear" w:color="auto" w:fill="auto"/>
          </w:tcPr>
          <w:p w14:paraId="2F9F6F2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SKBIMEXPNOW18</w:t>
            </w:r>
          </w:p>
        </w:tc>
        <w:tc>
          <w:tcPr>
            <w:tcW w:w="193" w:type="pct"/>
            <w:shd w:val="clear" w:color="auto" w:fill="auto"/>
          </w:tcPr>
          <w:p w14:paraId="1278BD8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3D0CD0D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2.68</w:t>
            </w:r>
          </w:p>
        </w:tc>
        <w:tc>
          <w:tcPr>
            <w:tcW w:w="967" w:type="pct"/>
            <w:shd w:val="clear" w:color="auto" w:fill="auto"/>
          </w:tcPr>
          <w:p w14:paraId="2FB5BE2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SKBIMEXPNOW13</w:t>
            </w:r>
          </w:p>
        </w:tc>
        <w:tc>
          <w:tcPr>
            <w:tcW w:w="153" w:type="pct"/>
            <w:shd w:val="clear" w:color="auto" w:fill="auto"/>
          </w:tcPr>
          <w:p w14:paraId="6A4C880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150C492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604B86B0" w14:textId="77777777" w:rsidTr="00AD22F1">
        <w:trPr>
          <w:cantSplit/>
        </w:trPr>
        <w:tc>
          <w:tcPr>
            <w:tcW w:w="961" w:type="pct"/>
            <w:shd w:val="clear" w:color="auto" w:fill="auto"/>
          </w:tcPr>
          <w:p w14:paraId="5C4BE1D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SKBIMEXPNOW8</w:t>
            </w:r>
          </w:p>
        </w:tc>
        <w:tc>
          <w:tcPr>
            <w:tcW w:w="188" w:type="pct"/>
            <w:shd w:val="clear" w:color="auto" w:fill="auto"/>
          </w:tcPr>
          <w:p w14:paraId="6624EA2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313882B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c>
          <w:tcPr>
            <w:tcW w:w="967" w:type="pct"/>
            <w:shd w:val="clear" w:color="auto" w:fill="auto"/>
          </w:tcPr>
          <w:p w14:paraId="5FFC3D9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SKBIMEXPNOW10</w:t>
            </w:r>
          </w:p>
        </w:tc>
        <w:tc>
          <w:tcPr>
            <w:tcW w:w="193" w:type="pct"/>
            <w:shd w:val="clear" w:color="auto" w:fill="auto"/>
          </w:tcPr>
          <w:p w14:paraId="6AD394C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51FFAF1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2.68</w:t>
            </w:r>
          </w:p>
        </w:tc>
        <w:tc>
          <w:tcPr>
            <w:tcW w:w="967" w:type="pct"/>
            <w:shd w:val="clear" w:color="auto" w:fill="auto"/>
          </w:tcPr>
          <w:p w14:paraId="58EC2D7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SKBIMEXPNOW7</w:t>
            </w:r>
          </w:p>
        </w:tc>
        <w:tc>
          <w:tcPr>
            <w:tcW w:w="153" w:type="pct"/>
            <w:shd w:val="clear" w:color="auto" w:fill="auto"/>
          </w:tcPr>
          <w:p w14:paraId="7799059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4478907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053F4C57" w14:textId="77777777" w:rsidTr="00AD22F1">
        <w:trPr>
          <w:cantSplit/>
        </w:trPr>
        <w:tc>
          <w:tcPr>
            <w:tcW w:w="961" w:type="pct"/>
            <w:shd w:val="clear" w:color="auto" w:fill="auto"/>
          </w:tcPr>
          <w:p w14:paraId="4C7AFD2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SKBIMEXPNOW7</w:t>
            </w:r>
          </w:p>
        </w:tc>
        <w:tc>
          <w:tcPr>
            <w:tcW w:w="188" w:type="pct"/>
            <w:shd w:val="clear" w:color="auto" w:fill="auto"/>
          </w:tcPr>
          <w:p w14:paraId="254DCA1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344F55F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2.60</w:t>
            </w:r>
          </w:p>
        </w:tc>
        <w:tc>
          <w:tcPr>
            <w:tcW w:w="967" w:type="pct"/>
            <w:shd w:val="clear" w:color="auto" w:fill="auto"/>
          </w:tcPr>
          <w:p w14:paraId="62A1844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SKBIMEXPNOW16</w:t>
            </w:r>
          </w:p>
        </w:tc>
        <w:tc>
          <w:tcPr>
            <w:tcW w:w="193" w:type="pct"/>
            <w:shd w:val="clear" w:color="auto" w:fill="auto"/>
          </w:tcPr>
          <w:p w14:paraId="695C5D5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1775289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967" w:type="pct"/>
            <w:shd w:val="clear" w:color="auto" w:fill="auto"/>
          </w:tcPr>
          <w:p w14:paraId="04A246B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SKBIMEXPNOW6</w:t>
            </w:r>
          </w:p>
        </w:tc>
        <w:tc>
          <w:tcPr>
            <w:tcW w:w="153" w:type="pct"/>
            <w:shd w:val="clear" w:color="auto" w:fill="auto"/>
          </w:tcPr>
          <w:p w14:paraId="607F1CD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078144F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2A3E540C" w14:textId="77777777" w:rsidTr="00AD22F1">
        <w:trPr>
          <w:cantSplit/>
        </w:trPr>
        <w:tc>
          <w:tcPr>
            <w:tcW w:w="961" w:type="pct"/>
            <w:shd w:val="clear" w:color="auto" w:fill="auto"/>
          </w:tcPr>
          <w:p w14:paraId="6860573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SKBIMEXPNOW19</w:t>
            </w:r>
          </w:p>
        </w:tc>
        <w:tc>
          <w:tcPr>
            <w:tcW w:w="188" w:type="pct"/>
            <w:shd w:val="clear" w:color="auto" w:fill="auto"/>
          </w:tcPr>
          <w:p w14:paraId="52FE6F8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0609A81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2.55</w:t>
            </w:r>
          </w:p>
        </w:tc>
        <w:tc>
          <w:tcPr>
            <w:tcW w:w="967" w:type="pct"/>
            <w:shd w:val="clear" w:color="auto" w:fill="auto"/>
          </w:tcPr>
          <w:p w14:paraId="3B828BF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SKBIMEXPNOW17</w:t>
            </w:r>
          </w:p>
        </w:tc>
        <w:tc>
          <w:tcPr>
            <w:tcW w:w="193" w:type="pct"/>
            <w:shd w:val="clear" w:color="auto" w:fill="auto"/>
          </w:tcPr>
          <w:p w14:paraId="1A3F739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0F4350C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967" w:type="pct"/>
            <w:shd w:val="clear" w:color="auto" w:fill="auto"/>
          </w:tcPr>
          <w:p w14:paraId="247F077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SKBIMEXPNOW12</w:t>
            </w:r>
          </w:p>
        </w:tc>
        <w:tc>
          <w:tcPr>
            <w:tcW w:w="153" w:type="pct"/>
            <w:shd w:val="clear" w:color="auto" w:fill="auto"/>
          </w:tcPr>
          <w:p w14:paraId="384D140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000711B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3CD8D6A1" w14:textId="77777777" w:rsidTr="00AD22F1">
        <w:trPr>
          <w:cantSplit/>
        </w:trPr>
        <w:tc>
          <w:tcPr>
            <w:tcW w:w="961" w:type="pct"/>
            <w:shd w:val="clear" w:color="auto" w:fill="auto"/>
          </w:tcPr>
          <w:p w14:paraId="342B124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SKBIMEXPNOW10</w:t>
            </w:r>
          </w:p>
        </w:tc>
        <w:tc>
          <w:tcPr>
            <w:tcW w:w="188" w:type="pct"/>
            <w:shd w:val="clear" w:color="auto" w:fill="auto"/>
          </w:tcPr>
          <w:p w14:paraId="7369CF1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3D3A8B4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2.52</w:t>
            </w:r>
          </w:p>
        </w:tc>
        <w:tc>
          <w:tcPr>
            <w:tcW w:w="967" w:type="pct"/>
            <w:shd w:val="clear" w:color="auto" w:fill="auto"/>
          </w:tcPr>
          <w:p w14:paraId="09FD3E0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SKBIMEXPNOW13</w:t>
            </w:r>
          </w:p>
        </w:tc>
        <w:tc>
          <w:tcPr>
            <w:tcW w:w="193" w:type="pct"/>
            <w:shd w:val="clear" w:color="auto" w:fill="auto"/>
          </w:tcPr>
          <w:p w14:paraId="5340ED8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7CE5383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967" w:type="pct"/>
            <w:shd w:val="clear" w:color="auto" w:fill="auto"/>
          </w:tcPr>
          <w:p w14:paraId="00AAB6E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SKBIMEXPNOW17</w:t>
            </w:r>
          </w:p>
        </w:tc>
        <w:tc>
          <w:tcPr>
            <w:tcW w:w="153" w:type="pct"/>
            <w:shd w:val="clear" w:color="auto" w:fill="auto"/>
          </w:tcPr>
          <w:p w14:paraId="3038823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02E8ED0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1B27348E" w14:textId="77777777" w:rsidTr="00AD22F1">
        <w:trPr>
          <w:cantSplit/>
        </w:trPr>
        <w:tc>
          <w:tcPr>
            <w:tcW w:w="961" w:type="pct"/>
            <w:shd w:val="clear" w:color="auto" w:fill="auto"/>
          </w:tcPr>
          <w:p w14:paraId="65AEB47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SKBIMEXPNOW9</w:t>
            </w:r>
          </w:p>
        </w:tc>
        <w:tc>
          <w:tcPr>
            <w:tcW w:w="188" w:type="pct"/>
            <w:shd w:val="clear" w:color="auto" w:fill="auto"/>
          </w:tcPr>
          <w:p w14:paraId="7A4E4DC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290C05D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c>
          <w:tcPr>
            <w:tcW w:w="967" w:type="pct"/>
            <w:shd w:val="clear" w:color="auto" w:fill="auto"/>
          </w:tcPr>
          <w:p w14:paraId="4D481A7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SKBIMEXPNOW9</w:t>
            </w:r>
          </w:p>
        </w:tc>
        <w:tc>
          <w:tcPr>
            <w:tcW w:w="193" w:type="pct"/>
            <w:shd w:val="clear" w:color="auto" w:fill="auto"/>
          </w:tcPr>
          <w:p w14:paraId="622B09A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281E837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967" w:type="pct"/>
            <w:shd w:val="clear" w:color="auto" w:fill="auto"/>
          </w:tcPr>
          <w:p w14:paraId="35A65BB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SKBIMEXPNOW16</w:t>
            </w:r>
          </w:p>
        </w:tc>
        <w:tc>
          <w:tcPr>
            <w:tcW w:w="153" w:type="pct"/>
            <w:shd w:val="clear" w:color="auto" w:fill="auto"/>
          </w:tcPr>
          <w:p w14:paraId="4A19ACD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5608656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24DA1132" w14:textId="77777777" w:rsidTr="00AD22F1">
        <w:trPr>
          <w:cantSplit/>
        </w:trPr>
        <w:tc>
          <w:tcPr>
            <w:tcW w:w="961" w:type="pct"/>
            <w:shd w:val="clear" w:color="auto" w:fill="auto"/>
          </w:tcPr>
          <w:p w14:paraId="4A17E30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SKBIMEXPNOW16</w:t>
            </w:r>
          </w:p>
        </w:tc>
        <w:tc>
          <w:tcPr>
            <w:tcW w:w="188" w:type="pct"/>
            <w:shd w:val="clear" w:color="auto" w:fill="auto"/>
          </w:tcPr>
          <w:p w14:paraId="116D93A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33C56CA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2.41</w:t>
            </w:r>
          </w:p>
        </w:tc>
        <w:tc>
          <w:tcPr>
            <w:tcW w:w="967" w:type="pct"/>
            <w:shd w:val="clear" w:color="auto" w:fill="auto"/>
          </w:tcPr>
          <w:p w14:paraId="37E5B1A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SKBIMEXPNOW11</w:t>
            </w:r>
          </w:p>
        </w:tc>
        <w:tc>
          <w:tcPr>
            <w:tcW w:w="193" w:type="pct"/>
            <w:shd w:val="clear" w:color="auto" w:fill="auto"/>
          </w:tcPr>
          <w:p w14:paraId="01DD715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275110D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967" w:type="pct"/>
            <w:shd w:val="clear" w:color="auto" w:fill="auto"/>
          </w:tcPr>
          <w:p w14:paraId="6C0098F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SKBIMEXPNOW15</w:t>
            </w:r>
          </w:p>
        </w:tc>
        <w:tc>
          <w:tcPr>
            <w:tcW w:w="153" w:type="pct"/>
            <w:shd w:val="clear" w:color="auto" w:fill="auto"/>
          </w:tcPr>
          <w:p w14:paraId="6DFA4DA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3681991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1D0EF573" w14:textId="77777777" w:rsidTr="00AD22F1">
        <w:trPr>
          <w:cantSplit/>
        </w:trPr>
        <w:tc>
          <w:tcPr>
            <w:tcW w:w="961" w:type="pct"/>
            <w:shd w:val="clear" w:color="auto" w:fill="auto"/>
          </w:tcPr>
          <w:p w14:paraId="5CD273D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SKBIMEXPNOW11</w:t>
            </w:r>
          </w:p>
        </w:tc>
        <w:tc>
          <w:tcPr>
            <w:tcW w:w="188" w:type="pct"/>
            <w:shd w:val="clear" w:color="auto" w:fill="auto"/>
          </w:tcPr>
          <w:p w14:paraId="10B306A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3F12FEB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2.41</w:t>
            </w:r>
          </w:p>
        </w:tc>
        <w:tc>
          <w:tcPr>
            <w:tcW w:w="967" w:type="pct"/>
            <w:shd w:val="clear" w:color="auto" w:fill="auto"/>
          </w:tcPr>
          <w:p w14:paraId="56C1DE2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SKBIMEXPNOW19</w:t>
            </w:r>
          </w:p>
        </w:tc>
        <w:tc>
          <w:tcPr>
            <w:tcW w:w="193" w:type="pct"/>
            <w:shd w:val="clear" w:color="auto" w:fill="auto"/>
          </w:tcPr>
          <w:p w14:paraId="6675A40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4A21F95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2.47</w:t>
            </w:r>
          </w:p>
        </w:tc>
        <w:tc>
          <w:tcPr>
            <w:tcW w:w="967" w:type="pct"/>
            <w:shd w:val="clear" w:color="auto" w:fill="auto"/>
          </w:tcPr>
          <w:p w14:paraId="1467F1F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SKBIMEXPNOW9</w:t>
            </w:r>
          </w:p>
        </w:tc>
        <w:tc>
          <w:tcPr>
            <w:tcW w:w="153" w:type="pct"/>
            <w:shd w:val="clear" w:color="auto" w:fill="auto"/>
          </w:tcPr>
          <w:p w14:paraId="72BAB61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7FE8B25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r>
      <w:tr w:rsidR="00A92FD9" w:rsidRPr="00A92FD9" w14:paraId="32B32BE1" w14:textId="77777777" w:rsidTr="00AD22F1">
        <w:trPr>
          <w:cantSplit/>
        </w:trPr>
        <w:tc>
          <w:tcPr>
            <w:tcW w:w="961" w:type="pct"/>
            <w:shd w:val="clear" w:color="auto" w:fill="auto"/>
          </w:tcPr>
          <w:p w14:paraId="61EAECA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SKBIMEXPNOW17</w:t>
            </w:r>
          </w:p>
        </w:tc>
        <w:tc>
          <w:tcPr>
            <w:tcW w:w="188" w:type="pct"/>
            <w:shd w:val="clear" w:color="auto" w:fill="auto"/>
          </w:tcPr>
          <w:p w14:paraId="0C85C57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5" w:type="pct"/>
            <w:shd w:val="clear" w:color="auto" w:fill="auto"/>
          </w:tcPr>
          <w:p w14:paraId="02F6522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2.41</w:t>
            </w:r>
          </w:p>
        </w:tc>
        <w:tc>
          <w:tcPr>
            <w:tcW w:w="967" w:type="pct"/>
            <w:shd w:val="clear" w:color="auto" w:fill="auto"/>
          </w:tcPr>
          <w:p w14:paraId="3EBAAB2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SKBIMEXPNOW8</w:t>
            </w:r>
          </w:p>
        </w:tc>
        <w:tc>
          <w:tcPr>
            <w:tcW w:w="193" w:type="pct"/>
            <w:shd w:val="clear" w:color="auto" w:fill="auto"/>
          </w:tcPr>
          <w:p w14:paraId="1A44390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03" w:type="pct"/>
            <w:shd w:val="clear" w:color="auto" w:fill="auto"/>
          </w:tcPr>
          <w:p w14:paraId="464DA8A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2.47</w:t>
            </w:r>
          </w:p>
        </w:tc>
        <w:tc>
          <w:tcPr>
            <w:tcW w:w="967" w:type="pct"/>
            <w:shd w:val="clear" w:color="auto" w:fill="auto"/>
          </w:tcPr>
          <w:p w14:paraId="2C4CBF7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SKBIMEXPNOW8</w:t>
            </w:r>
          </w:p>
        </w:tc>
        <w:tc>
          <w:tcPr>
            <w:tcW w:w="153" w:type="pct"/>
            <w:shd w:val="clear" w:color="auto" w:fill="auto"/>
          </w:tcPr>
          <w:p w14:paraId="175A81D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32" w:type="pct"/>
            <w:shd w:val="clear" w:color="auto" w:fill="auto"/>
          </w:tcPr>
          <w:p w14:paraId="0634CD4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r>
    </w:tbl>
    <w:p w14:paraId="1EA7147B"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32975274" w14:textId="41494E43" w:rsidR="00593D59" w:rsidRPr="00AC2C20" w:rsidRDefault="00593D59" w:rsidP="00AC2C20">
      <w:r w:rsidRPr="00DA0641">
        <w:t xml:space="preserve">In the investigation of </w:t>
      </w:r>
      <w:r w:rsidR="000E3375">
        <w:t xml:space="preserve">the </w:t>
      </w:r>
      <w:r w:rsidRPr="00DA0641">
        <w:t>need for training, senior managers and lower</w:t>
      </w:r>
      <w:r w:rsidR="00B20686">
        <w:t xml:space="preserve">-level </w:t>
      </w:r>
      <w:r w:rsidRPr="00DA0641">
        <w:t xml:space="preserve">managers </w:t>
      </w:r>
      <w:r w:rsidR="00B20686">
        <w:t>we</w:t>
      </w:r>
      <w:r w:rsidRPr="00DA0641">
        <w:t xml:space="preserve">re </w:t>
      </w:r>
      <w:r w:rsidR="000F72CD">
        <w:t>of</w:t>
      </w:r>
      <w:r w:rsidRPr="00DA0641">
        <w:t xml:space="preserve"> the same opinion that the skill-knowledge dimension that needs most training </w:t>
      </w:r>
      <w:r w:rsidR="00B20686">
        <w:t>wa</w:t>
      </w:r>
      <w:r w:rsidRPr="00DA0641">
        <w:t>s ‘Innovation Management (</w:t>
      </w:r>
      <w:r w:rsidRPr="00DA0641">
        <w:fldChar w:fldCharType="begin"/>
      </w:r>
      <w:r w:rsidRPr="00DA0641">
        <w:instrText xml:space="preserve"> REF _Ref33040373 \h </w:instrText>
      </w:r>
      <w:r w:rsidR="00DB12A4">
        <w:instrText xml:space="preserve"> \* MERGEFORMAT </w:instrText>
      </w:r>
      <w:r w:rsidRPr="00DA0641">
        <w:fldChar w:fldCharType="separate"/>
      </w:r>
      <w:r w:rsidR="00F70D7D" w:rsidRPr="00DA0641">
        <w:t xml:space="preserve">Table </w:t>
      </w:r>
      <w:r w:rsidR="00F70D7D">
        <w:rPr>
          <w:noProof/>
        </w:rPr>
        <w:t>103</w:t>
      </w:r>
      <w:r w:rsidRPr="00DA0641">
        <w:fldChar w:fldCharType="end"/>
      </w:r>
      <w:r w:rsidRPr="00DA0641">
        <w:t xml:space="preserve">). Middle managers </w:t>
      </w:r>
      <w:r w:rsidR="00B20686">
        <w:t>we</w:t>
      </w:r>
      <w:r w:rsidRPr="00DA0641">
        <w:t xml:space="preserve">re </w:t>
      </w:r>
      <w:r w:rsidR="000F72CD">
        <w:t>of</w:t>
      </w:r>
      <w:r w:rsidRPr="00DA0641">
        <w:t xml:space="preserve"> a different opinion</w:t>
      </w:r>
      <w:r w:rsidR="000F72CD">
        <w:t>,</w:t>
      </w:r>
      <w:r w:rsidR="00B20686">
        <w:t xml:space="preserve"> </w:t>
      </w:r>
      <w:r w:rsidRPr="00DA0641">
        <w:t xml:space="preserve"> ranking information management (SKBIMNFTNOW20) as the skill that needs most training.</w:t>
      </w:r>
      <w:r w:rsidR="00AC2C20">
        <w:t xml:space="preserve"> The reason for this difference between different job roles can be attributed to the existent low power distance between senior managers and operational managers and hence allowing operational managers to contribute to the innovation management process</w:t>
      </w:r>
      <w:r w:rsidR="000F72CD">
        <w:t xml:space="preserve"> more</w:t>
      </w:r>
      <w:r w:rsidR="00AC2C20">
        <w:t xml:space="preserve"> than  </w:t>
      </w:r>
      <w:r w:rsidR="00C17D8A">
        <w:t>m</w:t>
      </w:r>
      <w:r w:rsidR="00AC2C20">
        <w:t>i</w:t>
      </w:r>
      <w:r w:rsidR="00C17D8A">
        <w:t>d</w:t>
      </w:r>
      <w:r w:rsidR="00AC2C20">
        <w:t>dle-level managers.</w:t>
      </w:r>
    </w:p>
    <w:p w14:paraId="7243083A" w14:textId="2C64051E" w:rsidR="00593D59" w:rsidRPr="00DA0641" w:rsidRDefault="00593D59" w:rsidP="00593D59">
      <w:pPr>
        <w:pStyle w:val="Caption"/>
        <w:keepNext/>
      </w:pPr>
      <w:bookmarkStart w:id="1211" w:name="_Ref33040373"/>
      <w:bookmarkStart w:id="1212" w:name="_Toc35347816"/>
      <w:bookmarkStart w:id="1213" w:name="_Toc49290951"/>
      <w:bookmarkStart w:id="1214" w:name="_Toc73916317"/>
      <w:r w:rsidRPr="00DA0641">
        <w:t xml:space="preserve">Table </w:t>
      </w:r>
      <w:r w:rsidRPr="00DA0641">
        <w:fldChar w:fldCharType="begin"/>
      </w:r>
      <w:r w:rsidRPr="00DA0641">
        <w:instrText xml:space="preserve"> SEQ Table \* ARABIC </w:instrText>
      </w:r>
      <w:r w:rsidRPr="00DA0641">
        <w:fldChar w:fldCharType="separate"/>
      </w:r>
      <w:r w:rsidR="00F70D7D">
        <w:rPr>
          <w:noProof/>
        </w:rPr>
        <w:t>103</w:t>
      </w:r>
      <w:r w:rsidRPr="00DA0641">
        <w:fldChar w:fldCharType="end"/>
      </w:r>
      <w:bookmarkEnd w:id="1211"/>
      <w:r w:rsidRPr="00DA0641">
        <w:t>- Skill-knowledge Dimensions require training for current BIM use, ordered according to the degree of training requirement as responded by three levels of managers</w:t>
      </w:r>
      <w:bookmarkEnd w:id="1212"/>
      <w:bookmarkEnd w:id="1213"/>
      <w:bookmarkEnd w:id="12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74"/>
        <w:gridCol w:w="333"/>
        <w:gridCol w:w="602"/>
        <w:gridCol w:w="1686"/>
        <w:gridCol w:w="336"/>
        <w:gridCol w:w="1071"/>
        <w:gridCol w:w="1687"/>
        <w:gridCol w:w="267"/>
        <w:gridCol w:w="1122"/>
      </w:tblGrid>
      <w:tr w:rsidR="00AD22F1" w:rsidRPr="00A92FD9" w14:paraId="5163F6AB" w14:textId="77777777" w:rsidTr="00AD22F1">
        <w:trPr>
          <w:cantSplit/>
        </w:trPr>
        <w:tc>
          <w:tcPr>
            <w:tcW w:w="5000" w:type="pct"/>
            <w:gridSpan w:val="9"/>
            <w:shd w:val="clear" w:color="auto" w:fill="auto"/>
            <w:vAlign w:val="center"/>
          </w:tcPr>
          <w:p w14:paraId="109F7BFB" w14:textId="77777777" w:rsidR="00AD22F1" w:rsidRPr="00A92FD9" w:rsidRDefault="00AD22F1" w:rsidP="00593D59">
            <w:pPr>
              <w:autoSpaceDE w:val="0"/>
              <w:autoSpaceDN w:val="0"/>
              <w:adjustRightInd w:val="0"/>
              <w:spacing w:after="0" w:line="320" w:lineRule="atLeast"/>
              <w:ind w:left="60" w:right="60"/>
              <w:jc w:val="center"/>
              <w:rPr>
                <w:rFonts w:cstheme="minorHAnsi"/>
                <w:b/>
                <w:bCs/>
                <w:sz w:val="20"/>
                <w:szCs w:val="20"/>
              </w:rPr>
            </w:pPr>
            <w:r w:rsidRPr="00A92FD9">
              <w:rPr>
                <w:rFonts w:cstheme="minorHAnsi"/>
                <w:b/>
                <w:bCs/>
                <w:sz w:val="20"/>
                <w:szCs w:val="20"/>
              </w:rPr>
              <w:t>BIM Need for Training-NOW</w:t>
            </w:r>
          </w:p>
        </w:tc>
      </w:tr>
      <w:tr w:rsidR="00A92FD9" w:rsidRPr="00A92FD9" w14:paraId="55102978" w14:textId="77777777" w:rsidTr="00AD22F1">
        <w:trPr>
          <w:cantSplit/>
        </w:trPr>
        <w:tc>
          <w:tcPr>
            <w:tcW w:w="1478" w:type="pct"/>
            <w:gridSpan w:val="3"/>
            <w:shd w:val="clear" w:color="auto" w:fill="auto"/>
            <w:vAlign w:val="center"/>
          </w:tcPr>
          <w:p w14:paraId="02FAD797"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b/>
                <w:bCs/>
                <w:sz w:val="20"/>
                <w:szCs w:val="20"/>
              </w:rPr>
              <w:lastRenderedPageBreak/>
              <w:t>Senior Management</w:t>
            </w:r>
          </w:p>
        </w:tc>
        <w:tc>
          <w:tcPr>
            <w:tcW w:w="1767" w:type="pct"/>
            <w:gridSpan w:val="3"/>
            <w:shd w:val="clear" w:color="auto" w:fill="auto"/>
          </w:tcPr>
          <w:p w14:paraId="6C2D6AAF" w14:textId="77777777" w:rsidR="00593D59" w:rsidRPr="00A92FD9" w:rsidRDefault="00593D59" w:rsidP="00593D59">
            <w:pPr>
              <w:autoSpaceDE w:val="0"/>
              <w:autoSpaceDN w:val="0"/>
              <w:adjustRightInd w:val="0"/>
              <w:spacing w:after="0" w:line="320" w:lineRule="atLeast"/>
              <w:ind w:left="60" w:right="60"/>
              <w:jc w:val="center"/>
              <w:rPr>
                <w:rFonts w:cstheme="minorHAnsi"/>
                <w:b/>
                <w:bCs/>
                <w:sz w:val="20"/>
                <w:szCs w:val="20"/>
              </w:rPr>
            </w:pPr>
            <w:r w:rsidRPr="00A92FD9">
              <w:rPr>
                <w:rFonts w:cstheme="minorHAnsi"/>
                <w:b/>
                <w:bCs/>
                <w:sz w:val="20"/>
                <w:szCs w:val="20"/>
              </w:rPr>
              <w:t>Middle-level Management</w:t>
            </w:r>
          </w:p>
        </w:tc>
        <w:tc>
          <w:tcPr>
            <w:tcW w:w="1755" w:type="pct"/>
            <w:gridSpan w:val="3"/>
            <w:shd w:val="clear" w:color="auto" w:fill="auto"/>
          </w:tcPr>
          <w:p w14:paraId="2562A993" w14:textId="77777777" w:rsidR="00593D59" w:rsidRPr="00A92FD9" w:rsidRDefault="00593D59" w:rsidP="00593D59">
            <w:pPr>
              <w:autoSpaceDE w:val="0"/>
              <w:autoSpaceDN w:val="0"/>
              <w:adjustRightInd w:val="0"/>
              <w:spacing w:after="0" w:line="320" w:lineRule="atLeast"/>
              <w:ind w:left="60" w:right="60"/>
              <w:jc w:val="center"/>
              <w:rPr>
                <w:rFonts w:cstheme="minorHAnsi"/>
                <w:b/>
                <w:bCs/>
                <w:sz w:val="20"/>
                <w:szCs w:val="20"/>
              </w:rPr>
            </w:pPr>
            <w:r w:rsidRPr="00A92FD9">
              <w:rPr>
                <w:rFonts w:cstheme="minorHAnsi"/>
                <w:b/>
                <w:bCs/>
                <w:sz w:val="20"/>
                <w:szCs w:val="20"/>
              </w:rPr>
              <w:t>Lower level Management</w:t>
            </w:r>
          </w:p>
        </w:tc>
      </w:tr>
      <w:tr w:rsidR="00A92FD9" w:rsidRPr="00A92FD9" w14:paraId="5E5A2C00" w14:textId="77777777" w:rsidTr="00AD22F1">
        <w:trPr>
          <w:cantSplit/>
        </w:trPr>
        <w:tc>
          <w:tcPr>
            <w:tcW w:w="955" w:type="pct"/>
            <w:shd w:val="clear" w:color="auto" w:fill="auto"/>
            <w:vAlign w:val="bottom"/>
          </w:tcPr>
          <w:p w14:paraId="6813BBDB" w14:textId="77777777" w:rsidR="00593D59" w:rsidRPr="00A92FD9" w:rsidRDefault="00593D59"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188" w:type="pct"/>
            <w:shd w:val="clear" w:color="auto" w:fill="auto"/>
            <w:vAlign w:val="bottom"/>
          </w:tcPr>
          <w:p w14:paraId="581AA38A"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N</w:t>
            </w:r>
          </w:p>
        </w:tc>
        <w:tc>
          <w:tcPr>
            <w:tcW w:w="334" w:type="pct"/>
            <w:shd w:val="clear" w:color="auto" w:fill="auto"/>
            <w:vAlign w:val="bottom"/>
          </w:tcPr>
          <w:p w14:paraId="1100BCF4"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c>
          <w:tcPr>
            <w:tcW w:w="962" w:type="pct"/>
            <w:shd w:val="clear" w:color="auto" w:fill="auto"/>
            <w:vAlign w:val="bottom"/>
          </w:tcPr>
          <w:p w14:paraId="645D8B9E" w14:textId="77777777" w:rsidR="00593D59" w:rsidRPr="00A92FD9" w:rsidRDefault="00593D59"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193" w:type="pct"/>
            <w:shd w:val="clear" w:color="auto" w:fill="auto"/>
            <w:vAlign w:val="bottom"/>
          </w:tcPr>
          <w:p w14:paraId="73C22854"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N</w:t>
            </w:r>
          </w:p>
        </w:tc>
        <w:tc>
          <w:tcPr>
            <w:tcW w:w="612" w:type="pct"/>
            <w:shd w:val="clear" w:color="auto" w:fill="auto"/>
            <w:vAlign w:val="bottom"/>
          </w:tcPr>
          <w:p w14:paraId="7A9208FC"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c>
          <w:tcPr>
            <w:tcW w:w="962" w:type="pct"/>
            <w:shd w:val="clear" w:color="auto" w:fill="auto"/>
            <w:vAlign w:val="bottom"/>
          </w:tcPr>
          <w:p w14:paraId="4F6FB018" w14:textId="77777777" w:rsidR="00593D59" w:rsidRPr="00A92FD9" w:rsidRDefault="00593D59" w:rsidP="00593D59">
            <w:pPr>
              <w:autoSpaceDE w:val="0"/>
              <w:autoSpaceDN w:val="0"/>
              <w:adjustRightInd w:val="0"/>
              <w:spacing w:after="0" w:line="240" w:lineRule="auto"/>
              <w:rPr>
                <w:rFonts w:cstheme="minorHAnsi"/>
                <w:sz w:val="20"/>
                <w:szCs w:val="20"/>
              </w:rPr>
            </w:pPr>
            <w:r w:rsidRPr="00A92FD9">
              <w:rPr>
                <w:rFonts w:cstheme="minorHAnsi"/>
                <w:sz w:val="20"/>
                <w:szCs w:val="20"/>
              </w:rPr>
              <w:t>Skill/knowledge</w:t>
            </w:r>
          </w:p>
        </w:tc>
        <w:tc>
          <w:tcPr>
            <w:tcW w:w="153" w:type="pct"/>
            <w:shd w:val="clear" w:color="auto" w:fill="auto"/>
            <w:vAlign w:val="bottom"/>
          </w:tcPr>
          <w:p w14:paraId="0AC36F00"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N</w:t>
            </w:r>
          </w:p>
        </w:tc>
        <w:tc>
          <w:tcPr>
            <w:tcW w:w="640" w:type="pct"/>
            <w:shd w:val="clear" w:color="auto" w:fill="auto"/>
            <w:vAlign w:val="bottom"/>
          </w:tcPr>
          <w:p w14:paraId="06860428" w14:textId="77777777" w:rsidR="00593D59" w:rsidRPr="00A92FD9" w:rsidRDefault="00593D59" w:rsidP="00593D59">
            <w:pPr>
              <w:autoSpaceDE w:val="0"/>
              <w:autoSpaceDN w:val="0"/>
              <w:adjustRightInd w:val="0"/>
              <w:spacing w:after="0" w:line="320" w:lineRule="atLeast"/>
              <w:ind w:left="60" w:right="60"/>
              <w:jc w:val="center"/>
              <w:rPr>
                <w:rFonts w:cstheme="minorHAnsi"/>
                <w:sz w:val="20"/>
                <w:szCs w:val="20"/>
              </w:rPr>
            </w:pPr>
            <w:r w:rsidRPr="00A92FD9">
              <w:rPr>
                <w:rFonts w:cstheme="minorHAnsi"/>
                <w:sz w:val="20"/>
                <w:szCs w:val="20"/>
              </w:rPr>
              <w:t>Mean</w:t>
            </w:r>
          </w:p>
        </w:tc>
      </w:tr>
      <w:tr w:rsidR="00A92FD9" w:rsidRPr="00A92FD9" w14:paraId="4ABB1AAB" w14:textId="77777777" w:rsidTr="00AD22F1">
        <w:trPr>
          <w:cantSplit/>
        </w:trPr>
        <w:tc>
          <w:tcPr>
            <w:tcW w:w="955" w:type="pct"/>
            <w:shd w:val="clear" w:color="auto" w:fill="auto"/>
          </w:tcPr>
          <w:p w14:paraId="4456E20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SKBIMNFTNOW18</w:t>
            </w:r>
          </w:p>
        </w:tc>
        <w:tc>
          <w:tcPr>
            <w:tcW w:w="188" w:type="pct"/>
            <w:shd w:val="clear" w:color="auto" w:fill="auto"/>
          </w:tcPr>
          <w:p w14:paraId="542AF5B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0F2099D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3.40</w:t>
            </w:r>
          </w:p>
        </w:tc>
        <w:tc>
          <w:tcPr>
            <w:tcW w:w="962" w:type="pct"/>
            <w:shd w:val="clear" w:color="auto" w:fill="auto"/>
          </w:tcPr>
          <w:p w14:paraId="70BB71D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SKBIMNFTNOW20</w:t>
            </w:r>
          </w:p>
        </w:tc>
        <w:tc>
          <w:tcPr>
            <w:tcW w:w="193" w:type="pct"/>
            <w:shd w:val="clear" w:color="auto" w:fill="auto"/>
          </w:tcPr>
          <w:p w14:paraId="620B855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6F086AF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3.05</w:t>
            </w:r>
          </w:p>
        </w:tc>
        <w:tc>
          <w:tcPr>
            <w:tcW w:w="962" w:type="pct"/>
            <w:shd w:val="clear" w:color="auto" w:fill="auto"/>
          </w:tcPr>
          <w:p w14:paraId="30FBB32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SKBIMNFTNOW18</w:t>
            </w:r>
          </w:p>
        </w:tc>
        <w:tc>
          <w:tcPr>
            <w:tcW w:w="153" w:type="pct"/>
            <w:shd w:val="clear" w:color="auto" w:fill="auto"/>
          </w:tcPr>
          <w:p w14:paraId="4314FF7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179859D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3.38</w:t>
            </w:r>
          </w:p>
        </w:tc>
      </w:tr>
      <w:tr w:rsidR="00A92FD9" w:rsidRPr="00A92FD9" w14:paraId="21B849D8" w14:textId="77777777" w:rsidTr="00AD22F1">
        <w:trPr>
          <w:cantSplit/>
        </w:trPr>
        <w:tc>
          <w:tcPr>
            <w:tcW w:w="955" w:type="pct"/>
            <w:shd w:val="clear" w:color="auto" w:fill="auto"/>
          </w:tcPr>
          <w:p w14:paraId="06FAE73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SKBIMNFTNOW20</w:t>
            </w:r>
          </w:p>
        </w:tc>
        <w:tc>
          <w:tcPr>
            <w:tcW w:w="188" w:type="pct"/>
            <w:shd w:val="clear" w:color="auto" w:fill="auto"/>
          </w:tcPr>
          <w:p w14:paraId="6285F62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48425FE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3.40</w:t>
            </w:r>
          </w:p>
        </w:tc>
        <w:tc>
          <w:tcPr>
            <w:tcW w:w="962" w:type="pct"/>
            <w:shd w:val="clear" w:color="auto" w:fill="auto"/>
          </w:tcPr>
          <w:p w14:paraId="35664AA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SKBIMNFTNOW18</w:t>
            </w:r>
          </w:p>
        </w:tc>
        <w:tc>
          <w:tcPr>
            <w:tcW w:w="193" w:type="pct"/>
            <w:shd w:val="clear" w:color="auto" w:fill="auto"/>
          </w:tcPr>
          <w:p w14:paraId="3049EC4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1EFA98A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3.00</w:t>
            </w:r>
          </w:p>
        </w:tc>
        <w:tc>
          <w:tcPr>
            <w:tcW w:w="962" w:type="pct"/>
            <w:shd w:val="clear" w:color="auto" w:fill="auto"/>
          </w:tcPr>
          <w:p w14:paraId="0EBEA98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SKBIMNFTNOW20</w:t>
            </w:r>
          </w:p>
        </w:tc>
        <w:tc>
          <w:tcPr>
            <w:tcW w:w="153" w:type="pct"/>
            <w:shd w:val="clear" w:color="auto" w:fill="auto"/>
          </w:tcPr>
          <w:p w14:paraId="437AE46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5C9A2CD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3.25</w:t>
            </w:r>
          </w:p>
        </w:tc>
      </w:tr>
      <w:tr w:rsidR="00A92FD9" w:rsidRPr="00A92FD9" w14:paraId="4E469960" w14:textId="77777777" w:rsidTr="00AD22F1">
        <w:trPr>
          <w:cantSplit/>
        </w:trPr>
        <w:tc>
          <w:tcPr>
            <w:tcW w:w="955" w:type="pct"/>
            <w:shd w:val="clear" w:color="auto" w:fill="auto"/>
          </w:tcPr>
          <w:p w14:paraId="35F5AD5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SKBIMNFTNOW7</w:t>
            </w:r>
          </w:p>
        </w:tc>
        <w:tc>
          <w:tcPr>
            <w:tcW w:w="188" w:type="pct"/>
            <w:shd w:val="clear" w:color="auto" w:fill="auto"/>
          </w:tcPr>
          <w:p w14:paraId="2D080CE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28E4683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2.86</w:t>
            </w:r>
          </w:p>
        </w:tc>
        <w:tc>
          <w:tcPr>
            <w:tcW w:w="962" w:type="pct"/>
            <w:shd w:val="clear" w:color="auto" w:fill="auto"/>
          </w:tcPr>
          <w:p w14:paraId="5D7DEAF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SKBIMNFTNOW9</w:t>
            </w:r>
          </w:p>
        </w:tc>
        <w:tc>
          <w:tcPr>
            <w:tcW w:w="193" w:type="pct"/>
            <w:shd w:val="clear" w:color="auto" w:fill="auto"/>
          </w:tcPr>
          <w:p w14:paraId="42AB739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467E901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2.89</w:t>
            </w:r>
          </w:p>
        </w:tc>
        <w:tc>
          <w:tcPr>
            <w:tcW w:w="962" w:type="pct"/>
            <w:shd w:val="clear" w:color="auto" w:fill="auto"/>
          </w:tcPr>
          <w:p w14:paraId="0069D411"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SKBIMNFTNOW19</w:t>
            </w:r>
          </w:p>
        </w:tc>
        <w:tc>
          <w:tcPr>
            <w:tcW w:w="153" w:type="pct"/>
            <w:shd w:val="clear" w:color="auto" w:fill="auto"/>
          </w:tcPr>
          <w:p w14:paraId="76F9354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517D482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2.75</w:t>
            </w:r>
          </w:p>
        </w:tc>
      </w:tr>
      <w:tr w:rsidR="00A92FD9" w:rsidRPr="00A92FD9" w14:paraId="3AAFA0D8" w14:textId="77777777" w:rsidTr="00AD22F1">
        <w:trPr>
          <w:cantSplit/>
        </w:trPr>
        <w:tc>
          <w:tcPr>
            <w:tcW w:w="955" w:type="pct"/>
            <w:shd w:val="clear" w:color="auto" w:fill="auto"/>
          </w:tcPr>
          <w:p w14:paraId="0576C61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SKBIMNFTNOW5</w:t>
            </w:r>
          </w:p>
        </w:tc>
        <w:tc>
          <w:tcPr>
            <w:tcW w:w="188" w:type="pct"/>
            <w:shd w:val="clear" w:color="auto" w:fill="auto"/>
          </w:tcPr>
          <w:p w14:paraId="389A9F3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1EDA338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2.81</w:t>
            </w:r>
          </w:p>
        </w:tc>
        <w:tc>
          <w:tcPr>
            <w:tcW w:w="962" w:type="pct"/>
            <w:shd w:val="clear" w:color="auto" w:fill="auto"/>
          </w:tcPr>
          <w:p w14:paraId="33F6BCB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SKBIMNFTNOW2</w:t>
            </w:r>
          </w:p>
        </w:tc>
        <w:tc>
          <w:tcPr>
            <w:tcW w:w="193" w:type="pct"/>
            <w:shd w:val="clear" w:color="auto" w:fill="auto"/>
          </w:tcPr>
          <w:p w14:paraId="1BB3BFE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59D5FCE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2.79</w:t>
            </w:r>
          </w:p>
        </w:tc>
        <w:tc>
          <w:tcPr>
            <w:tcW w:w="962" w:type="pct"/>
            <w:shd w:val="clear" w:color="auto" w:fill="auto"/>
          </w:tcPr>
          <w:p w14:paraId="0154DB2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SKBIMNFTNOW17</w:t>
            </w:r>
          </w:p>
        </w:tc>
        <w:tc>
          <w:tcPr>
            <w:tcW w:w="153" w:type="pct"/>
            <w:shd w:val="clear" w:color="auto" w:fill="auto"/>
          </w:tcPr>
          <w:p w14:paraId="2F69275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7016ED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r>
      <w:tr w:rsidR="00A92FD9" w:rsidRPr="00A92FD9" w14:paraId="2FF43DD2" w14:textId="77777777" w:rsidTr="00AD22F1">
        <w:trPr>
          <w:cantSplit/>
        </w:trPr>
        <w:tc>
          <w:tcPr>
            <w:tcW w:w="955" w:type="pct"/>
            <w:shd w:val="clear" w:color="auto" w:fill="auto"/>
          </w:tcPr>
          <w:p w14:paraId="7EBA5C3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w:t>
            </w:r>
          </w:p>
        </w:tc>
        <w:tc>
          <w:tcPr>
            <w:tcW w:w="188" w:type="pct"/>
            <w:shd w:val="clear" w:color="auto" w:fill="auto"/>
          </w:tcPr>
          <w:p w14:paraId="4E7019A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3D94B85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2.76</w:t>
            </w:r>
          </w:p>
        </w:tc>
        <w:tc>
          <w:tcPr>
            <w:tcW w:w="962" w:type="pct"/>
            <w:shd w:val="clear" w:color="auto" w:fill="auto"/>
          </w:tcPr>
          <w:p w14:paraId="0D71B76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w:t>
            </w:r>
          </w:p>
        </w:tc>
        <w:tc>
          <w:tcPr>
            <w:tcW w:w="193" w:type="pct"/>
            <w:shd w:val="clear" w:color="auto" w:fill="auto"/>
          </w:tcPr>
          <w:p w14:paraId="5E96C32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58C9F1A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2.74</w:t>
            </w:r>
          </w:p>
        </w:tc>
        <w:tc>
          <w:tcPr>
            <w:tcW w:w="962" w:type="pct"/>
            <w:shd w:val="clear" w:color="auto" w:fill="auto"/>
          </w:tcPr>
          <w:p w14:paraId="56498EB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SKBIMNFTNOW15</w:t>
            </w:r>
          </w:p>
        </w:tc>
        <w:tc>
          <w:tcPr>
            <w:tcW w:w="153" w:type="pct"/>
            <w:shd w:val="clear" w:color="auto" w:fill="auto"/>
          </w:tcPr>
          <w:p w14:paraId="5EF572B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093E23E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r>
      <w:tr w:rsidR="00A92FD9" w:rsidRPr="00A92FD9" w14:paraId="0F462120" w14:textId="77777777" w:rsidTr="00AD22F1">
        <w:trPr>
          <w:cantSplit/>
        </w:trPr>
        <w:tc>
          <w:tcPr>
            <w:tcW w:w="955" w:type="pct"/>
            <w:shd w:val="clear" w:color="auto" w:fill="auto"/>
          </w:tcPr>
          <w:p w14:paraId="47F4602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SKBIMNFTNOW6</w:t>
            </w:r>
          </w:p>
        </w:tc>
        <w:tc>
          <w:tcPr>
            <w:tcW w:w="188" w:type="pct"/>
            <w:shd w:val="clear" w:color="auto" w:fill="auto"/>
          </w:tcPr>
          <w:p w14:paraId="0519A13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434AAE2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2.76</w:t>
            </w:r>
          </w:p>
        </w:tc>
        <w:tc>
          <w:tcPr>
            <w:tcW w:w="962" w:type="pct"/>
            <w:shd w:val="clear" w:color="auto" w:fill="auto"/>
          </w:tcPr>
          <w:p w14:paraId="2307A24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SKBIMNFTNOW12</w:t>
            </w:r>
          </w:p>
        </w:tc>
        <w:tc>
          <w:tcPr>
            <w:tcW w:w="193" w:type="pct"/>
            <w:shd w:val="clear" w:color="auto" w:fill="auto"/>
          </w:tcPr>
          <w:p w14:paraId="76E83EC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46BE183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2.68</w:t>
            </w:r>
          </w:p>
        </w:tc>
        <w:tc>
          <w:tcPr>
            <w:tcW w:w="962" w:type="pct"/>
            <w:shd w:val="clear" w:color="auto" w:fill="auto"/>
          </w:tcPr>
          <w:p w14:paraId="05B4A70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SKBIMNFTNOW13</w:t>
            </w:r>
          </w:p>
        </w:tc>
        <w:tc>
          <w:tcPr>
            <w:tcW w:w="153" w:type="pct"/>
            <w:shd w:val="clear" w:color="auto" w:fill="auto"/>
          </w:tcPr>
          <w:p w14:paraId="7E78098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5E12B8B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r>
      <w:tr w:rsidR="00A92FD9" w:rsidRPr="00A92FD9" w14:paraId="0672EE24" w14:textId="77777777" w:rsidTr="00AD22F1">
        <w:trPr>
          <w:cantSplit/>
        </w:trPr>
        <w:tc>
          <w:tcPr>
            <w:tcW w:w="955" w:type="pct"/>
            <w:shd w:val="clear" w:color="auto" w:fill="auto"/>
          </w:tcPr>
          <w:p w14:paraId="107182C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SKBIMNFTNOW12</w:t>
            </w:r>
          </w:p>
        </w:tc>
        <w:tc>
          <w:tcPr>
            <w:tcW w:w="188" w:type="pct"/>
            <w:shd w:val="clear" w:color="auto" w:fill="auto"/>
          </w:tcPr>
          <w:p w14:paraId="6DB2979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776EFF8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2.72</w:t>
            </w:r>
          </w:p>
        </w:tc>
        <w:tc>
          <w:tcPr>
            <w:tcW w:w="962" w:type="pct"/>
            <w:shd w:val="clear" w:color="auto" w:fill="auto"/>
          </w:tcPr>
          <w:p w14:paraId="784EDA4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SKBIMNFTNOW5</w:t>
            </w:r>
          </w:p>
        </w:tc>
        <w:tc>
          <w:tcPr>
            <w:tcW w:w="193" w:type="pct"/>
            <w:shd w:val="clear" w:color="auto" w:fill="auto"/>
          </w:tcPr>
          <w:p w14:paraId="0419B59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6957E77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2.68</w:t>
            </w:r>
          </w:p>
        </w:tc>
        <w:tc>
          <w:tcPr>
            <w:tcW w:w="962" w:type="pct"/>
            <w:shd w:val="clear" w:color="auto" w:fill="auto"/>
          </w:tcPr>
          <w:p w14:paraId="6C57FEB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SKBIMNFTNOW14</w:t>
            </w:r>
          </w:p>
        </w:tc>
        <w:tc>
          <w:tcPr>
            <w:tcW w:w="153" w:type="pct"/>
            <w:shd w:val="clear" w:color="auto" w:fill="auto"/>
          </w:tcPr>
          <w:p w14:paraId="06D2E88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642F523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408C9A40" w14:textId="77777777" w:rsidTr="00AD22F1">
        <w:trPr>
          <w:cantSplit/>
        </w:trPr>
        <w:tc>
          <w:tcPr>
            <w:tcW w:w="955" w:type="pct"/>
            <w:shd w:val="clear" w:color="auto" w:fill="auto"/>
          </w:tcPr>
          <w:p w14:paraId="022697D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SKBIMNFTNOW2</w:t>
            </w:r>
          </w:p>
        </w:tc>
        <w:tc>
          <w:tcPr>
            <w:tcW w:w="188" w:type="pct"/>
            <w:shd w:val="clear" w:color="auto" w:fill="auto"/>
          </w:tcPr>
          <w:p w14:paraId="1D9C1F3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09669AD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2.71</w:t>
            </w:r>
          </w:p>
        </w:tc>
        <w:tc>
          <w:tcPr>
            <w:tcW w:w="962" w:type="pct"/>
            <w:shd w:val="clear" w:color="auto" w:fill="auto"/>
          </w:tcPr>
          <w:p w14:paraId="404DE48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SKBIMNFTNOW15</w:t>
            </w:r>
          </w:p>
        </w:tc>
        <w:tc>
          <w:tcPr>
            <w:tcW w:w="193" w:type="pct"/>
            <w:shd w:val="clear" w:color="auto" w:fill="auto"/>
          </w:tcPr>
          <w:p w14:paraId="07449CA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6E3B9B4C"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2.68</w:t>
            </w:r>
          </w:p>
        </w:tc>
        <w:tc>
          <w:tcPr>
            <w:tcW w:w="962" w:type="pct"/>
            <w:shd w:val="clear" w:color="auto" w:fill="auto"/>
          </w:tcPr>
          <w:p w14:paraId="7FC19583"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SKBIMNFTNOW10</w:t>
            </w:r>
          </w:p>
        </w:tc>
        <w:tc>
          <w:tcPr>
            <w:tcW w:w="153" w:type="pct"/>
            <w:shd w:val="clear" w:color="auto" w:fill="auto"/>
          </w:tcPr>
          <w:p w14:paraId="4091B9C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3191C70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67AD2403" w14:textId="77777777" w:rsidTr="00AD22F1">
        <w:trPr>
          <w:cantSplit/>
        </w:trPr>
        <w:tc>
          <w:tcPr>
            <w:tcW w:w="955" w:type="pct"/>
            <w:shd w:val="clear" w:color="auto" w:fill="auto"/>
          </w:tcPr>
          <w:p w14:paraId="6D06731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SKBIMNFTNOW15</w:t>
            </w:r>
          </w:p>
        </w:tc>
        <w:tc>
          <w:tcPr>
            <w:tcW w:w="188" w:type="pct"/>
            <w:shd w:val="clear" w:color="auto" w:fill="auto"/>
          </w:tcPr>
          <w:p w14:paraId="2B7B5F5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3705D98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2.66</w:t>
            </w:r>
          </w:p>
        </w:tc>
        <w:tc>
          <w:tcPr>
            <w:tcW w:w="962" w:type="pct"/>
            <w:shd w:val="clear" w:color="auto" w:fill="auto"/>
          </w:tcPr>
          <w:p w14:paraId="76772E7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SKBIMNFTNOW17</w:t>
            </w:r>
          </w:p>
        </w:tc>
        <w:tc>
          <w:tcPr>
            <w:tcW w:w="193" w:type="pct"/>
            <w:shd w:val="clear" w:color="auto" w:fill="auto"/>
          </w:tcPr>
          <w:p w14:paraId="553D7E7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3328835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962" w:type="pct"/>
            <w:shd w:val="clear" w:color="auto" w:fill="auto"/>
          </w:tcPr>
          <w:p w14:paraId="3443E66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SKBIMNFTNOW6</w:t>
            </w:r>
          </w:p>
        </w:tc>
        <w:tc>
          <w:tcPr>
            <w:tcW w:w="153" w:type="pct"/>
            <w:shd w:val="clear" w:color="auto" w:fill="auto"/>
          </w:tcPr>
          <w:p w14:paraId="2BEB5EB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7F9DE6D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57D702D5" w14:textId="77777777" w:rsidTr="00AD22F1">
        <w:trPr>
          <w:cantSplit/>
        </w:trPr>
        <w:tc>
          <w:tcPr>
            <w:tcW w:w="955" w:type="pct"/>
            <w:shd w:val="clear" w:color="auto" w:fill="auto"/>
          </w:tcPr>
          <w:p w14:paraId="784B6E9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SKBIMNFTNOW16</w:t>
            </w:r>
          </w:p>
        </w:tc>
        <w:tc>
          <w:tcPr>
            <w:tcW w:w="188" w:type="pct"/>
            <w:shd w:val="clear" w:color="auto" w:fill="auto"/>
          </w:tcPr>
          <w:p w14:paraId="00DD849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4D34A5D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c>
          <w:tcPr>
            <w:tcW w:w="962" w:type="pct"/>
            <w:shd w:val="clear" w:color="auto" w:fill="auto"/>
          </w:tcPr>
          <w:p w14:paraId="77CB1526"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SKBIMNFTNOW16</w:t>
            </w:r>
          </w:p>
        </w:tc>
        <w:tc>
          <w:tcPr>
            <w:tcW w:w="193" w:type="pct"/>
            <w:shd w:val="clear" w:color="auto" w:fill="auto"/>
          </w:tcPr>
          <w:p w14:paraId="44F75BA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6082D6A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962" w:type="pct"/>
            <w:shd w:val="clear" w:color="auto" w:fill="auto"/>
          </w:tcPr>
          <w:p w14:paraId="1672849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SKBIMNFTNOW5</w:t>
            </w:r>
          </w:p>
        </w:tc>
        <w:tc>
          <w:tcPr>
            <w:tcW w:w="153" w:type="pct"/>
            <w:shd w:val="clear" w:color="auto" w:fill="auto"/>
          </w:tcPr>
          <w:p w14:paraId="425645B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02BE412D"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60829B54" w14:textId="77777777" w:rsidTr="00AD22F1">
        <w:trPr>
          <w:cantSplit/>
        </w:trPr>
        <w:tc>
          <w:tcPr>
            <w:tcW w:w="955" w:type="pct"/>
            <w:shd w:val="clear" w:color="auto" w:fill="auto"/>
          </w:tcPr>
          <w:p w14:paraId="6E949B0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SKBIMNFTNOW3</w:t>
            </w:r>
          </w:p>
        </w:tc>
        <w:tc>
          <w:tcPr>
            <w:tcW w:w="188" w:type="pct"/>
            <w:shd w:val="clear" w:color="auto" w:fill="auto"/>
          </w:tcPr>
          <w:p w14:paraId="560BE00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209EB59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2.62</w:t>
            </w:r>
          </w:p>
        </w:tc>
        <w:tc>
          <w:tcPr>
            <w:tcW w:w="962" w:type="pct"/>
            <w:shd w:val="clear" w:color="auto" w:fill="auto"/>
          </w:tcPr>
          <w:p w14:paraId="03A8AF5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SKBIMNFTNOW11</w:t>
            </w:r>
          </w:p>
        </w:tc>
        <w:tc>
          <w:tcPr>
            <w:tcW w:w="193" w:type="pct"/>
            <w:shd w:val="clear" w:color="auto" w:fill="auto"/>
          </w:tcPr>
          <w:p w14:paraId="795BFF8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5968186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2.63</w:t>
            </w:r>
          </w:p>
        </w:tc>
        <w:tc>
          <w:tcPr>
            <w:tcW w:w="962" w:type="pct"/>
            <w:shd w:val="clear" w:color="auto" w:fill="auto"/>
          </w:tcPr>
          <w:p w14:paraId="097DAA4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SKBIMNFTNOW3</w:t>
            </w:r>
          </w:p>
        </w:tc>
        <w:tc>
          <w:tcPr>
            <w:tcW w:w="153" w:type="pct"/>
            <w:shd w:val="clear" w:color="auto" w:fill="auto"/>
          </w:tcPr>
          <w:p w14:paraId="34FAEEE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19AB6D0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25ACDFBB" w14:textId="77777777" w:rsidTr="00AD22F1">
        <w:trPr>
          <w:cantSplit/>
        </w:trPr>
        <w:tc>
          <w:tcPr>
            <w:tcW w:w="955" w:type="pct"/>
            <w:shd w:val="clear" w:color="auto" w:fill="auto"/>
          </w:tcPr>
          <w:p w14:paraId="0D8DD40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SKBIMNFTNOW8</w:t>
            </w:r>
          </w:p>
        </w:tc>
        <w:tc>
          <w:tcPr>
            <w:tcW w:w="188" w:type="pct"/>
            <w:shd w:val="clear" w:color="auto" w:fill="auto"/>
          </w:tcPr>
          <w:p w14:paraId="150C340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1035242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2.60</w:t>
            </w:r>
          </w:p>
        </w:tc>
        <w:tc>
          <w:tcPr>
            <w:tcW w:w="962" w:type="pct"/>
            <w:shd w:val="clear" w:color="auto" w:fill="auto"/>
          </w:tcPr>
          <w:p w14:paraId="61B8885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SKBIMNFTNOW3</w:t>
            </w:r>
          </w:p>
        </w:tc>
        <w:tc>
          <w:tcPr>
            <w:tcW w:w="193" w:type="pct"/>
            <w:shd w:val="clear" w:color="auto" w:fill="auto"/>
          </w:tcPr>
          <w:p w14:paraId="7F5356D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3B37126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962" w:type="pct"/>
            <w:shd w:val="clear" w:color="auto" w:fill="auto"/>
          </w:tcPr>
          <w:p w14:paraId="4ACAD2E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w:t>
            </w:r>
          </w:p>
        </w:tc>
        <w:tc>
          <w:tcPr>
            <w:tcW w:w="153" w:type="pct"/>
            <w:shd w:val="clear" w:color="auto" w:fill="auto"/>
          </w:tcPr>
          <w:p w14:paraId="620A236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39FC78A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2.50</w:t>
            </w:r>
          </w:p>
        </w:tc>
      </w:tr>
      <w:tr w:rsidR="00A92FD9" w:rsidRPr="00A92FD9" w14:paraId="51828C7B" w14:textId="77777777" w:rsidTr="00AD22F1">
        <w:trPr>
          <w:cantSplit/>
        </w:trPr>
        <w:tc>
          <w:tcPr>
            <w:tcW w:w="955" w:type="pct"/>
            <w:shd w:val="clear" w:color="auto" w:fill="auto"/>
          </w:tcPr>
          <w:p w14:paraId="740FCC9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SKBIMNFTNOW4</w:t>
            </w:r>
          </w:p>
        </w:tc>
        <w:tc>
          <w:tcPr>
            <w:tcW w:w="188" w:type="pct"/>
            <w:shd w:val="clear" w:color="auto" w:fill="auto"/>
          </w:tcPr>
          <w:p w14:paraId="1D28BDE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3F0958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2.60</w:t>
            </w:r>
          </w:p>
        </w:tc>
        <w:tc>
          <w:tcPr>
            <w:tcW w:w="962" w:type="pct"/>
            <w:shd w:val="clear" w:color="auto" w:fill="auto"/>
          </w:tcPr>
          <w:p w14:paraId="64A25D3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SKBIMNFTNOW10</w:t>
            </w:r>
          </w:p>
        </w:tc>
        <w:tc>
          <w:tcPr>
            <w:tcW w:w="193" w:type="pct"/>
            <w:shd w:val="clear" w:color="auto" w:fill="auto"/>
          </w:tcPr>
          <w:p w14:paraId="43DDEAE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3389926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962" w:type="pct"/>
            <w:shd w:val="clear" w:color="auto" w:fill="auto"/>
          </w:tcPr>
          <w:p w14:paraId="3FC28E9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SKBIMNFTNOW9</w:t>
            </w:r>
          </w:p>
        </w:tc>
        <w:tc>
          <w:tcPr>
            <w:tcW w:w="153" w:type="pct"/>
            <w:shd w:val="clear" w:color="auto" w:fill="auto"/>
          </w:tcPr>
          <w:p w14:paraId="25E5763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6EF53F1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1058D393" w14:textId="77777777" w:rsidTr="00AD22F1">
        <w:trPr>
          <w:cantSplit/>
        </w:trPr>
        <w:tc>
          <w:tcPr>
            <w:tcW w:w="955" w:type="pct"/>
            <w:shd w:val="clear" w:color="auto" w:fill="auto"/>
          </w:tcPr>
          <w:p w14:paraId="185421D4"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SKBIMNFTNOW14</w:t>
            </w:r>
          </w:p>
        </w:tc>
        <w:tc>
          <w:tcPr>
            <w:tcW w:w="188" w:type="pct"/>
            <w:shd w:val="clear" w:color="auto" w:fill="auto"/>
          </w:tcPr>
          <w:p w14:paraId="6EA27F0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6AEF440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2.55</w:t>
            </w:r>
          </w:p>
        </w:tc>
        <w:tc>
          <w:tcPr>
            <w:tcW w:w="962" w:type="pct"/>
            <w:shd w:val="clear" w:color="auto" w:fill="auto"/>
          </w:tcPr>
          <w:p w14:paraId="78115AF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SKBIMNFTNOW8</w:t>
            </w:r>
          </w:p>
        </w:tc>
        <w:tc>
          <w:tcPr>
            <w:tcW w:w="193" w:type="pct"/>
            <w:shd w:val="clear" w:color="auto" w:fill="auto"/>
          </w:tcPr>
          <w:p w14:paraId="4CDCA0C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47100E4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962" w:type="pct"/>
            <w:shd w:val="clear" w:color="auto" w:fill="auto"/>
          </w:tcPr>
          <w:p w14:paraId="4E000DBC"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SKBIMNFTNOW8</w:t>
            </w:r>
          </w:p>
        </w:tc>
        <w:tc>
          <w:tcPr>
            <w:tcW w:w="153" w:type="pct"/>
            <w:shd w:val="clear" w:color="auto" w:fill="auto"/>
          </w:tcPr>
          <w:p w14:paraId="731BC6A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0B9FE67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4C7BE4B9" w14:textId="77777777" w:rsidTr="00AD22F1">
        <w:trPr>
          <w:cantSplit/>
        </w:trPr>
        <w:tc>
          <w:tcPr>
            <w:tcW w:w="955" w:type="pct"/>
            <w:shd w:val="clear" w:color="auto" w:fill="auto"/>
          </w:tcPr>
          <w:p w14:paraId="3AB9634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SKBIMNFTNOW13</w:t>
            </w:r>
          </w:p>
        </w:tc>
        <w:tc>
          <w:tcPr>
            <w:tcW w:w="188" w:type="pct"/>
            <w:shd w:val="clear" w:color="auto" w:fill="auto"/>
          </w:tcPr>
          <w:p w14:paraId="752363F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69BE5F7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2.52</w:t>
            </w:r>
          </w:p>
        </w:tc>
        <w:tc>
          <w:tcPr>
            <w:tcW w:w="962" w:type="pct"/>
            <w:shd w:val="clear" w:color="auto" w:fill="auto"/>
          </w:tcPr>
          <w:p w14:paraId="4760E0D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SKBIMNFTNOW13</w:t>
            </w:r>
          </w:p>
        </w:tc>
        <w:tc>
          <w:tcPr>
            <w:tcW w:w="193" w:type="pct"/>
            <w:shd w:val="clear" w:color="auto" w:fill="auto"/>
          </w:tcPr>
          <w:p w14:paraId="6A9EBA6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6661C58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2.58</w:t>
            </w:r>
          </w:p>
        </w:tc>
        <w:tc>
          <w:tcPr>
            <w:tcW w:w="962" w:type="pct"/>
            <w:shd w:val="clear" w:color="auto" w:fill="auto"/>
          </w:tcPr>
          <w:p w14:paraId="4FE3AA27"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SKBIMNFTNOW7</w:t>
            </w:r>
          </w:p>
        </w:tc>
        <w:tc>
          <w:tcPr>
            <w:tcW w:w="153" w:type="pct"/>
            <w:shd w:val="clear" w:color="auto" w:fill="auto"/>
          </w:tcPr>
          <w:p w14:paraId="6C03796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5C55391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341A2029" w14:textId="77777777" w:rsidTr="00AD22F1">
        <w:trPr>
          <w:cantSplit/>
        </w:trPr>
        <w:tc>
          <w:tcPr>
            <w:tcW w:w="955" w:type="pct"/>
            <w:shd w:val="clear" w:color="auto" w:fill="auto"/>
          </w:tcPr>
          <w:p w14:paraId="48025DF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SKBIMNFTNOW17</w:t>
            </w:r>
          </w:p>
        </w:tc>
        <w:tc>
          <w:tcPr>
            <w:tcW w:w="188" w:type="pct"/>
            <w:shd w:val="clear" w:color="auto" w:fill="auto"/>
          </w:tcPr>
          <w:p w14:paraId="1DDC38A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2477448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2.48</w:t>
            </w:r>
          </w:p>
        </w:tc>
        <w:tc>
          <w:tcPr>
            <w:tcW w:w="962" w:type="pct"/>
            <w:shd w:val="clear" w:color="auto" w:fill="auto"/>
          </w:tcPr>
          <w:p w14:paraId="0E8CB64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SKBIMNFTNOW14</w:t>
            </w:r>
          </w:p>
        </w:tc>
        <w:tc>
          <w:tcPr>
            <w:tcW w:w="193" w:type="pct"/>
            <w:shd w:val="clear" w:color="auto" w:fill="auto"/>
          </w:tcPr>
          <w:p w14:paraId="473A77D9"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29148B7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962" w:type="pct"/>
            <w:shd w:val="clear" w:color="auto" w:fill="auto"/>
          </w:tcPr>
          <w:p w14:paraId="143605B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SKBIMNFTNOW4</w:t>
            </w:r>
          </w:p>
        </w:tc>
        <w:tc>
          <w:tcPr>
            <w:tcW w:w="153" w:type="pct"/>
            <w:shd w:val="clear" w:color="auto" w:fill="auto"/>
          </w:tcPr>
          <w:p w14:paraId="778699B1"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01C3157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2.38</w:t>
            </w:r>
          </w:p>
        </w:tc>
      </w:tr>
      <w:tr w:rsidR="00A92FD9" w:rsidRPr="00A92FD9" w14:paraId="33659B3E" w14:textId="77777777" w:rsidTr="00AD22F1">
        <w:trPr>
          <w:cantSplit/>
        </w:trPr>
        <w:tc>
          <w:tcPr>
            <w:tcW w:w="955" w:type="pct"/>
            <w:shd w:val="clear" w:color="auto" w:fill="auto"/>
          </w:tcPr>
          <w:p w14:paraId="6950A0C2"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SKBIMNFTNOW11</w:t>
            </w:r>
          </w:p>
        </w:tc>
        <w:tc>
          <w:tcPr>
            <w:tcW w:w="188" w:type="pct"/>
            <w:shd w:val="clear" w:color="auto" w:fill="auto"/>
          </w:tcPr>
          <w:p w14:paraId="5534177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4A759DD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2.45</w:t>
            </w:r>
          </w:p>
        </w:tc>
        <w:tc>
          <w:tcPr>
            <w:tcW w:w="962" w:type="pct"/>
            <w:shd w:val="clear" w:color="auto" w:fill="auto"/>
          </w:tcPr>
          <w:p w14:paraId="1D34A72F"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SKBIMNFTNOW7</w:t>
            </w:r>
          </w:p>
        </w:tc>
        <w:tc>
          <w:tcPr>
            <w:tcW w:w="193" w:type="pct"/>
            <w:shd w:val="clear" w:color="auto" w:fill="auto"/>
          </w:tcPr>
          <w:p w14:paraId="07FE6F6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47044DC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962" w:type="pct"/>
            <w:shd w:val="clear" w:color="auto" w:fill="auto"/>
          </w:tcPr>
          <w:p w14:paraId="0B29C90E"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SKBIMNFTNOW16</w:t>
            </w:r>
          </w:p>
        </w:tc>
        <w:tc>
          <w:tcPr>
            <w:tcW w:w="153" w:type="pct"/>
            <w:shd w:val="clear" w:color="auto" w:fill="auto"/>
          </w:tcPr>
          <w:p w14:paraId="5D12E32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38A1D49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2.25</w:t>
            </w:r>
          </w:p>
        </w:tc>
      </w:tr>
      <w:tr w:rsidR="00A92FD9" w:rsidRPr="00A92FD9" w14:paraId="19B39764" w14:textId="77777777" w:rsidTr="00AD22F1">
        <w:trPr>
          <w:cantSplit/>
        </w:trPr>
        <w:tc>
          <w:tcPr>
            <w:tcW w:w="955" w:type="pct"/>
            <w:shd w:val="clear" w:color="auto" w:fill="auto"/>
          </w:tcPr>
          <w:p w14:paraId="5C017310"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SKBIMNFTNOW19</w:t>
            </w:r>
          </w:p>
        </w:tc>
        <w:tc>
          <w:tcPr>
            <w:tcW w:w="188" w:type="pct"/>
            <w:shd w:val="clear" w:color="auto" w:fill="auto"/>
          </w:tcPr>
          <w:p w14:paraId="3EA808FA"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4F6D225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2.43</w:t>
            </w:r>
          </w:p>
        </w:tc>
        <w:tc>
          <w:tcPr>
            <w:tcW w:w="962" w:type="pct"/>
            <w:shd w:val="clear" w:color="auto" w:fill="auto"/>
          </w:tcPr>
          <w:p w14:paraId="28CAE39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SKBIMNFTNOW4</w:t>
            </w:r>
          </w:p>
        </w:tc>
        <w:tc>
          <w:tcPr>
            <w:tcW w:w="193" w:type="pct"/>
            <w:shd w:val="clear" w:color="auto" w:fill="auto"/>
          </w:tcPr>
          <w:p w14:paraId="0A8A8B27"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0009027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2.53</w:t>
            </w:r>
          </w:p>
        </w:tc>
        <w:tc>
          <w:tcPr>
            <w:tcW w:w="962" w:type="pct"/>
            <w:shd w:val="clear" w:color="auto" w:fill="auto"/>
          </w:tcPr>
          <w:p w14:paraId="74B0DBB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SKBIMNFTNOW2</w:t>
            </w:r>
          </w:p>
        </w:tc>
        <w:tc>
          <w:tcPr>
            <w:tcW w:w="153" w:type="pct"/>
            <w:shd w:val="clear" w:color="auto" w:fill="auto"/>
          </w:tcPr>
          <w:p w14:paraId="3FE9A358"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012C408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2.13</w:t>
            </w:r>
          </w:p>
        </w:tc>
      </w:tr>
      <w:tr w:rsidR="00A92FD9" w:rsidRPr="00A92FD9" w14:paraId="7FEB52C5" w14:textId="77777777" w:rsidTr="00AD22F1">
        <w:trPr>
          <w:cantSplit/>
        </w:trPr>
        <w:tc>
          <w:tcPr>
            <w:tcW w:w="955" w:type="pct"/>
            <w:shd w:val="clear" w:color="auto" w:fill="auto"/>
          </w:tcPr>
          <w:p w14:paraId="19C39AD8"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SKBIMNFTNOW9</w:t>
            </w:r>
          </w:p>
        </w:tc>
        <w:tc>
          <w:tcPr>
            <w:tcW w:w="188" w:type="pct"/>
            <w:shd w:val="clear" w:color="auto" w:fill="auto"/>
          </w:tcPr>
          <w:p w14:paraId="0018025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341E5F5E"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2.41</w:t>
            </w:r>
          </w:p>
        </w:tc>
        <w:tc>
          <w:tcPr>
            <w:tcW w:w="962" w:type="pct"/>
            <w:shd w:val="clear" w:color="auto" w:fill="auto"/>
          </w:tcPr>
          <w:p w14:paraId="0C3D6B3D"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SKBIMNFTNOW19</w:t>
            </w:r>
          </w:p>
        </w:tc>
        <w:tc>
          <w:tcPr>
            <w:tcW w:w="193" w:type="pct"/>
            <w:shd w:val="clear" w:color="auto" w:fill="auto"/>
          </w:tcPr>
          <w:p w14:paraId="2B47B09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784EF74B"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2.42</w:t>
            </w:r>
          </w:p>
        </w:tc>
        <w:tc>
          <w:tcPr>
            <w:tcW w:w="962" w:type="pct"/>
            <w:shd w:val="clear" w:color="auto" w:fill="auto"/>
          </w:tcPr>
          <w:p w14:paraId="0871FDA9"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SKBIMNFTNOW11</w:t>
            </w:r>
          </w:p>
        </w:tc>
        <w:tc>
          <w:tcPr>
            <w:tcW w:w="153" w:type="pct"/>
            <w:shd w:val="clear" w:color="auto" w:fill="auto"/>
          </w:tcPr>
          <w:p w14:paraId="181CEC94"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28AC9560"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2.00</w:t>
            </w:r>
          </w:p>
        </w:tc>
      </w:tr>
      <w:tr w:rsidR="00A92FD9" w:rsidRPr="00A92FD9" w14:paraId="60A9864E" w14:textId="77777777" w:rsidTr="00AD22F1">
        <w:trPr>
          <w:cantSplit/>
        </w:trPr>
        <w:tc>
          <w:tcPr>
            <w:tcW w:w="955" w:type="pct"/>
            <w:shd w:val="clear" w:color="auto" w:fill="auto"/>
          </w:tcPr>
          <w:p w14:paraId="01D35A0A"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SKBIMNFTNOW10</w:t>
            </w:r>
          </w:p>
        </w:tc>
        <w:tc>
          <w:tcPr>
            <w:tcW w:w="188" w:type="pct"/>
            <w:shd w:val="clear" w:color="auto" w:fill="auto"/>
          </w:tcPr>
          <w:p w14:paraId="2431D886"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58</w:t>
            </w:r>
          </w:p>
        </w:tc>
        <w:tc>
          <w:tcPr>
            <w:tcW w:w="334" w:type="pct"/>
            <w:shd w:val="clear" w:color="auto" w:fill="auto"/>
          </w:tcPr>
          <w:p w14:paraId="274C4A9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2.26</w:t>
            </w:r>
          </w:p>
        </w:tc>
        <w:tc>
          <w:tcPr>
            <w:tcW w:w="962" w:type="pct"/>
            <w:shd w:val="clear" w:color="auto" w:fill="auto"/>
          </w:tcPr>
          <w:p w14:paraId="34D5B53B"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SKBIMNFTNOW6</w:t>
            </w:r>
          </w:p>
        </w:tc>
        <w:tc>
          <w:tcPr>
            <w:tcW w:w="193" w:type="pct"/>
            <w:shd w:val="clear" w:color="auto" w:fill="auto"/>
          </w:tcPr>
          <w:p w14:paraId="05966B62"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19</w:t>
            </w:r>
          </w:p>
        </w:tc>
        <w:tc>
          <w:tcPr>
            <w:tcW w:w="612" w:type="pct"/>
            <w:shd w:val="clear" w:color="auto" w:fill="auto"/>
          </w:tcPr>
          <w:p w14:paraId="76A244FF"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2.37</w:t>
            </w:r>
          </w:p>
        </w:tc>
        <w:tc>
          <w:tcPr>
            <w:tcW w:w="962" w:type="pct"/>
            <w:shd w:val="clear" w:color="auto" w:fill="auto"/>
          </w:tcPr>
          <w:p w14:paraId="4A3DE5E5" w14:textId="77777777" w:rsidR="00593D59" w:rsidRPr="00A92FD9" w:rsidRDefault="00593D59" w:rsidP="00593D59">
            <w:pPr>
              <w:autoSpaceDE w:val="0"/>
              <w:autoSpaceDN w:val="0"/>
              <w:adjustRightInd w:val="0"/>
              <w:spacing w:after="0" w:line="320" w:lineRule="atLeast"/>
              <w:ind w:left="60" w:right="60"/>
              <w:rPr>
                <w:rFonts w:cstheme="minorHAnsi"/>
                <w:sz w:val="20"/>
                <w:szCs w:val="20"/>
              </w:rPr>
            </w:pPr>
            <w:r w:rsidRPr="00A92FD9">
              <w:rPr>
                <w:rFonts w:cstheme="minorHAnsi"/>
                <w:sz w:val="20"/>
                <w:szCs w:val="20"/>
              </w:rPr>
              <w:t>SKBIMNFTNOW12</w:t>
            </w:r>
          </w:p>
        </w:tc>
        <w:tc>
          <w:tcPr>
            <w:tcW w:w="153" w:type="pct"/>
            <w:shd w:val="clear" w:color="auto" w:fill="auto"/>
          </w:tcPr>
          <w:p w14:paraId="43A95463"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8</w:t>
            </w:r>
          </w:p>
        </w:tc>
        <w:tc>
          <w:tcPr>
            <w:tcW w:w="640" w:type="pct"/>
            <w:shd w:val="clear" w:color="auto" w:fill="auto"/>
          </w:tcPr>
          <w:p w14:paraId="52173DC5" w14:textId="77777777" w:rsidR="00593D59" w:rsidRPr="00A92FD9" w:rsidRDefault="00593D59" w:rsidP="00593D59">
            <w:pPr>
              <w:autoSpaceDE w:val="0"/>
              <w:autoSpaceDN w:val="0"/>
              <w:adjustRightInd w:val="0"/>
              <w:spacing w:after="0" w:line="320" w:lineRule="atLeast"/>
              <w:ind w:left="60" w:right="60"/>
              <w:jc w:val="right"/>
              <w:rPr>
                <w:rFonts w:cstheme="minorHAnsi"/>
                <w:sz w:val="20"/>
                <w:szCs w:val="20"/>
              </w:rPr>
            </w:pPr>
            <w:r w:rsidRPr="00A92FD9">
              <w:rPr>
                <w:rFonts w:cstheme="minorHAnsi"/>
                <w:sz w:val="20"/>
                <w:szCs w:val="20"/>
              </w:rPr>
              <w:t>2.00</w:t>
            </w:r>
          </w:p>
        </w:tc>
      </w:tr>
    </w:tbl>
    <w:p w14:paraId="62925313"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2289D998"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0DFC4BE9" w14:textId="67821F2D" w:rsidR="00593D59" w:rsidRPr="00DA0641" w:rsidRDefault="005E6EE2" w:rsidP="00DB12A4">
      <w:r>
        <w:t xml:space="preserve">Similar to </w:t>
      </w:r>
      <w:r w:rsidR="002349D0">
        <w:t>previously explained data</w:t>
      </w:r>
      <w:r w:rsidR="00EC626E">
        <w:t>,</w:t>
      </w:r>
      <w:r w:rsidR="002349D0">
        <w:t xml:space="preserve"> </w:t>
      </w:r>
      <w:r w:rsidR="00593D59" w:rsidRPr="00DA0641">
        <w:fldChar w:fldCharType="begin"/>
      </w:r>
      <w:r w:rsidR="00593D59" w:rsidRPr="00DA0641">
        <w:instrText xml:space="preserve"> REF _Ref33042934 \h  \* MERGEFORMAT </w:instrText>
      </w:r>
      <w:r w:rsidR="00593D59" w:rsidRPr="00DA0641">
        <w:fldChar w:fldCharType="separate"/>
      </w:r>
      <w:r w:rsidR="00F70D7D" w:rsidRPr="00DA0641">
        <w:t xml:space="preserve">Table </w:t>
      </w:r>
      <w:r w:rsidR="00F70D7D">
        <w:t>104</w:t>
      </w:r>
      <w:r w:rsidR="00593D59" w:rsidRPr="00DA0641">
        <w:fldChar w:fldCharType="end"/>
      </w:r>
      <w:r>
        <w:t xml:space="preserve">, </w:t>
      </w:r>
      <w:r>
        <w:fldChar w:fldCharType="begin"/>
      </w:r>
      <w:r>
        <w:instrText xml:space="preserve"> REF _Ref47526285 \h </w:instrText>
      </w:r>
      <w:r>
        <w:fldChar w:fldCharType="separate"/>
      </w:r>
      <w:r w:rsidR="00F70D7D" w:rsidRPr="00DA0641">
        <w:t xml:space="preserve">Table </w:t>
      </w:r>
      <w:r w:rsidR="00F70D7D">
        <w:rPr>
          <w:noProof/>
        </w:rPr>
        <w:t>105</w:t>
      </w:r>
      <w:r>
        <w:fldChar w:fldCharType="end"/>
      </w:r>
      <w:r>
        <w:t xml:space="preserve">, </w:t>
      </w:r>
      <w:r w:rsidR="00EC626E">
        <w:t>and</w:t>
      </w:r>
      <w:r w:rsidR="00593D59" w:rsidRPr="00DA0641">
        <w:t xml:space="preserve"> </w:t>
      </w:r>
      <w:r w:rsidR="00593D59" w:rsidRPr="00DA0641">
        <w:fldChar w:fldCharType="begin"/>
      </w:r>
      <w:r w:rsidR="00593D59" w:rsidRPr="00DA0641">
        <w:instrText xml:space="preserve"> REF _Ref33042939 \h  \* MERGEFORMAT </w:instrText>
      </w:r>
      <w:r w:rsidR="00593D59" w:rsidRPr="00DA0641">
        <w:fldChar w:fldCharType="separate"/>
      </w:r>
      <w:r w:rsidR="00F70D7D" w:rsidRPr="00DA0641">
        <w:t xml:space="preserve">Table </w:t>
      </w:r>
      <w:r w:rsidR="00F70D7D">
        <w:t>106</w:t>
      </w:r>
      <w:r w:rsidR="00593D59" w:rsidRPr="00DA0641">
        <w:fldChar w:fldCharType="end"/>
      </w:r>
      <w:r w:rsidR="00593D59" w:rsidRPr="00DA0641">
        <w:t xml:space="preserve"> present data on skills and knowledge dimensions  which senior, middle</w:t>
      </w:r>
      <w:r w:rsidR="000E3375">
        <w:t>,</w:t>
      </w:r>
      <w:r w:rsidR="00593D59" w:rsidRPr="00DA0641">
        <w:t xml:space="preserve"> and lower</w:t>
      </w:r>
      <w:r w:rsidR="000E3375">
        <w:t>-</w:t>
      </w:r>
      <w:r w:rsidR="00593D59" w:rsidRPr="00DA0641">
        <w:t>level managers most believe to be important and most need training</w:t>
      </w:r>
      <w:r w:rsidR="009D3431">
        <w:t xml:space="preserve"> for</w:t>
      </w:r>
      <w:r w:rsidR="00593D59" w:rsidRPr="00DA0641">
        <w:t xml:space="preserve"> in their </w:t>
      </w:r>
      <w:r w:rsidR="009D3431">
        <w:t>f</w:t>
      </w:r>
      <w:r w:rsidR="009D3431" w:rsidRPr="00DA0641">
        <w:t xml:space="preserve">uture </w:t>
      </w:r>
      <w:r w:rsidR="00593D59" w:rsidRPr="00DA0641">
        <w:t>job.</w:t>
      </w:r>
      <w:r w:rsidR="002349D0">
        <w:t xml:space="preserve"> Considering the future perspective, the first  rank skill/knowledge dimension for three job levels </w:t>
      </w:r>
      <w:r w:rsidR="009D3431">
        <w:t xml:space="preserve">does </w:t>
      </w:r>
      <w:r w:rsidR="002349D0">
        <w:t xml:space="preserve">not show much of a difference </w:t>
      </w:r>
      <w:r w:rsidR="000E3375">
        <w:t>from</w:t>
      </w:r>
      <w:r w:rsidR="002349D0">
        <w:t xml:space="preserve"> the current perspective as innovation management and information management </w:t>
      </w:r>
      <w:r>
        <w:t>we</w:t>
      </w:r>
      <w:r w:rsidR="002349D0">
        <w:t>re still considered to be the most important skills. However, middle</w:t>
      </w:r>
      <w:r w:rsidR="000E3375">
        <w:t>-</w:t>
      </w:r>
      <w:r w:rsidR="002349D0">
        <w:t xml:space="preserve">level managers trust that having teamwork skills is very important for future BIM implementation. It is compelling that </w:t>
      </w:r>
      <w:r w:rsidR="00EC626E">
        <w:t xml:space="preserve">middle- level managers show </w:t>
      </w:r>
      <w:r w:rsidR="000E3375">
        <w:t xml:space="preserve">an </w:t>
      </w:r>
      <w:r w:rsidR="00EC626E" w:rsidRPr="00EC626E">
        <w:t>indistinguishable</w:t>
      </w:r>
      <w:r w:rsidR="00EC626E">
        <w:t xml:space="preserve"> point of view towards both current and future dimensions.</w:t>
      </w:r>
    </w:p>
    <w:p w14:paraId="22F8D614" w14:textId="77777777" w:rsidR="00593D59" w:rsidRPr="00DA0641" w:rsidRDefault="00593D59" w:rsidP="00593D59">
      <w:pPr>
        <w:pStyle w:val="Caption"/>
        <w:keepNext/>
      </w:pPr>
    </w:p>
    <w:p w14:paraId="3F398C17" w14:textId="5750EAE7" w:rsidR="00593D59" w:rsidRPr="00DA0641" w:rsidRDefault="00593D59" w:rsidP="00593D59">
      <w:pPr>
        <w:pStyle w:val="Caption"/>
        <w:keepNext/>
      </w:pPr>
      <w:bookmarkStart w:id="1215" w:name="_Ref33042934"/>
      <w:bookmarkStart w:id="1216" w:name="_Toc35347817"/>
      <w:bookmarkStart w:id="1217" w:name="_Toc49290952"/>
      <w:bookmarkStart w:id="1218" w:name="_Toc73916318"/>
      <w:r w:rsidRPr="00DA0641">
        <w:t xml:space="preserve">Table </w:t>
      </w:r>
      <w:r w:rsidRPr="00DA0641">
        <w:fldChar w:fldCharType="begin"/>
      </w:r>
      <w:r w:rsidRPr="00DA0641">
        <w:instrText xml:space="preserve"> SEQ Table \* ARABIC </w:instrText>
      </w:r>
      <w:r w:rsidRPr="00DA0641">
        <w:fldChar w:fldCharType="separate"/>
      </w:r>
      <w:r w:rsidR="00F70D7D">
        <w:rPr>
          <w:noProof/>
        </w:rPr>
        <w:t>104</w:t>
      </w:r>
      <w:r w:rsidRPr="00DA0641">
        <w:fldChar w:fldCharType="end"/>
      </w:r>
      <w:bookmarkEnd w:id="1215"/>
      <w:r w:rsidRPr="00DA0641">
        <w:t>- Skill-knowledge Dimensions required for future BIM implementation, ordered according to the degree of importance as responded by three levels of managers</w:t>
      </w:r>
      <w:bookmarkEnd w:id="1216"/>
      <w:bookmarkEnd w:id="1217"/>
      <w:bookmarkEnd w:id="12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65"/>
        <w:gridCol w:w="333"/>
        <w:gridCol w:w="602"/>
        <w:gridCol w:w="1687"/>
        <w:gridCol w:w="339"/>
        <w:gridCol w:w="1072"/>
        <w:gridCol w:w="1687"/>
        <w:gridCol w:w="268"/>
        <w:gridCol w:w="1125"/>
      </w:tblGrid>
      <w:tr w:rsidR="00AD22F1" w:rsidRPr="002300CE" w14:paraId="70515225" w14:textId="77777777" w:rsidTr="00AD22F1">
        <w:trPr>
          <w:cantSplit/>
        </w:trPr>
        <w:tc>
          <w:tcPr>
            <w:tcW w:w="5000" w:type="pct"/>
            <w:gridSpan w:val="9"/>
            <w:shd w:val="clear" w:color="auto" w:fill="auto"/>
            <w:vAlign w:val="center"/>
          </w:tcPr>
          <w:p w14:paraId="1DC02B7E" w14:textId="77777777" w:rsidR="00AD22F1" w:rsidRPr="002300CE" w:rsidRDefault="00AD22F1"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BIM Implementation-FUTURE</w:t>
            </w:r>
          </w:p>
        </w:tc>
      </w:tr>
      <w:tr w:rsidR="002300CE" w:rsidRPr="002300CE" w14:paraId="699EACF0" w14:textId="77777777" w:rsidTr="00593D59">
        <w:trPr>
          <w:cantSplit/>
        </w:trPr>
        <w:tc>
          <w:tcPr>
            <w:tcW w:w="1474" w:type="pct"/>
            <w:gridSpan w:val="3"/>
            <w:shd w:val="clear" w:color="auto" w:fill="auto"/>
            <w:vAlign w:val="center"/>
          </w:tcPr>
          <w:p w14:paraId="7AC93951"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b/>
                <w:bCs/>
                <w:sz w:val="20"/>
                <w:szCs w:val="20"/>
              </w:rPr>
              <w:t>Senior Management</w:t>
            </w:r>
          </w:p>
        </w:tc>
        <w:tc>
          <w:tcPr>
            <w:tcW w:w="1768" w:type="pct"/>
            <w:gridSpan w:val="3"/>
            <w:shd w:val="clear" w:color="auto" w:fill="auto"/>
          </w:tcPr>
          <w:p w14:paraId="14A8DD94" w14:textId="77777777" w:rsidR="00593D59" w:rsidRPr="002300CE" w:rsidRDefault="00593D59"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Middle-level Management</w:t>
            </w:r>
          </w:p>
        </w:tc>
        <w:tc>
          <w:tcPr>
            <w:tcW w:w="1758" w:type="pct"/>
            <w:gridSpan w:val="3"/>
            <w:shd w:val="clear" w:color="auto" w:fill="auto"/>
          </w:tcPr>
          <w:p w14:paraId="2D4921B3" w14:textId="77777777" w:rsidR="00593D59" w:rsidRPr="002300CE" w:rsidRDefault="00593D59"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Lower level Management</w:t>
            </w:r>
          </w:p>
        </w:tc>
      </w:tr>
      <w:tr w:rsidR="002300CE" w:rsidRPr="002300CE" w14:paraId="1EFDF225" w14:textId="77777777" w:rsidTr="00593D59">
        <w:trPr>
          <w:cantSplit/>
        </w:trPr>
        <w:tc>
          <w:tcPr>
            <w:tcW w:w="950" w:type="pct"/>
            <w:shd w:val="clear" w:color="auto" w:fill="auto"/>
            <w:vAlign w:val="bottom"/>
          </w:tcPr>
          <w:p w14:paraId="075D5606"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88" w:type="pct"/>
            <w:shd w:val="clear" w:color="auto" w:fill="auto"/>
            <w:vAlign w:val="bottom"/>
          </w:tcPr>
          <w:p w14:paraId="22B9C7B3"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336" w:type="pct"/>
            <w:shd w:val="clear" w:color="auto" w:fill="auto"/>
            <w:vAlign w:val="bottom"/>
          </w:tcPr>
          <w:p w14:paraId="4C2ED540"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c>
          <w:tcPr>
            <w:tcW w:w="962" w:type="pct"/>
            <w:shd w:val="clear" w:color="auto" w:fill="auto"/>
            <w:vAlign w:val="bottom"/>
          </w:tcPr>
          <w:p w14:paraId="3BB7CD12"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94" w:type="pct"/>
            <w:shd w:val="clear" w:color="auto" w:fill="auto"/>
            <w:vAlign w:val="bottom"/>
          </w:tcPr>
          <w:p w14:paraId="1542F6B2"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612" w:type="pct"/>
            <w:shd w:val="clear" w:color="auto" w:fill="auto"/>
            <w:vAlign w:val="bottom"/>
          </w:tcPr>
          <w:p w14:paraId="44FEC542"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c>
          <w:tcPr>
            <w:tcW w:w="962" w:type="pct"/>
            <w:shd w:val="clear" w:color="auto" w:fill="auto"/>
            <w:vAlign w:val="bottom"/>
          </w:tcPr>
          <w:p w14:paraId="7CE25076"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54" w:type="pct"/>
            <w:shd w:val="clear" w:color="auto" w:fill="auto"/>
            <w:vAlign w:val="bottom"/>
          </w:tcPr>
          <w:p w14:paraId="1135B6C1"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642" w:type="pct"/>
            <w:shd w:val="clear" w:color="auto" w:fill="auto"/>
            <w:vAlign w:val="bottom"/>
          </w:tcPr>
          <w:p w14:paraId="54B0D591"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r>
      <w:tr w:rsidR="002300CE" w:rsidRPr="002300CE" w14:paraId="61386471" w14:textId="77777777" w:rsidTr="00593D59">
        <w:trPr>
          <w:cantSplit/>
        </w:trPr>
        <w:tc>
          <w:tcPr>
            <w:tcW w:w="950" w:type="pct"/>
            <w:shd w:val="clear" w:color="auto" w:fill="auto"/>
          </w:tcPr>
          <w:p w14:paraId="0F3F407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SKBIMIMPFUT20</w:t>
            </w:r>
          </w:p>
        </w:tc>
        <w:tc>
          <w:tcPr>
            <w:tcW w:w="188" w:type="pct"/>
            <w:shd w:val="clear" w:color="auto" w:fill="auto"/>
          </w:tcPr>
          <w:p w14:paraId="0898287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0540E0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3.74</w:t>
            </w:r>
          </w:p>
        </w:tc>
        <w:tc>
          <w:tcPr>
            <w:tcW w:w="962" w:type="pct"/>
            <w:shd w:val="clear" w:color="auto" w:fill="auto"/>
          </w:tcPr>
          <w:p w14:paraId="43ABFFDC"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SKBIMIMPFUT5</w:t>
            </w:r>
          </w:p>
        </w:tc>
        <w:tc>
          <w:tcPr>
            <w:tcW w:w="194" w:type="pct"/>
            <w:shd w:val="clear" w:color="auto" w:fill="auto"/>
          </w:tcPr>
          <w:p w14:paraId="38836D6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5097B3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3.58</w:t>
            </w:r>
          </w:p>
        </w:tc>
        <w:tc>
          <w:tcPr>
            <w:tcW w:w="962" w:type="pct"/>
            <w:shd w:val="clear" w:color="auto" w:fill="auto"/>
          </w:tcPr>
          <w:p w14:paraId="77C7A7B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SKBIMIMPFUT18</w:t>
            </w:r>
          </w:p>
        </w:tc>
        <w:tc>
          <w:tcPr>
            <w:tcW w:w="154" w:type="pct"/>
            <w:shd w:val="clear" w:color="auto" w:fill="auto"/>
          </w:tcPr>
          <w:p w14:paraId="4179278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FEEA4E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3.63</w:t>
            </w:r>
          </w:p>
        </w:tc>
      </w:tr>
      <w:tr w:rsidR="002300CE" w:rsidRPr="002300CE" w14:paraId="1BDFF50D" w14:textId="77777777" w:rsidTr="00593D59">
        <w:trPr>
          <w:cantSplit/>
        </w:trPr>
        <w:tc>
          <w:tcPr>
            <w:tcW w:w="950" w:type="pct"/>
            <w:shd w:val="clear" w:color="auto" w:fill="auto"/>
          </w:tcPr>
          <w:p w14:paraId="4B7223E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SKBIMIMPFUT18</w:t>
            </w:r>
          </w:p>
        </w:tc>
        <w:tc>
          <w:tcPr>
            <w:tcW w:w="188" w:type="pct"/>
            <w:shd w:val="clear" w:color="auto" w:fill="auto"/>
          </w:tcPr>
          <w:p w14:paraId="74D95C5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1B8719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3.72</w:t>
            </w:r>
          </w:p>
        </w:tc>
        <w:tc>
          <w:tcPr>
            <w:tcW w:w="962" w:type="pct"/>
            <w:shd w:val="clear" w:color="auto" w:fill="auto"/>
          </w:tcPr>
          <w:p w14:paraId="2BEB5F3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SKBIMIMPFUT18</w:t>
            </w:r>
          </w:p>
        </w:tc>
        <w:tc>
          <w:tcPr>
            <w:tcW w:w="194" w:type="pct"/>
            <w:shd w:val="clear" w:color="auto" w:fill="auto"/>
          </w:tcPr>
          <w:p w14:paraId="7FAF956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0E031F2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3.53</w:t>
            </w:r>
          </w:p>
        </w:tc>
        <w:tc>
          <w:tcPr>
            <w:tcW w:w="962" w:type="pct"/>
            <w:shd w:val="clear" w:color="auto" w:fill="auto"/>
          </w:tcPr>
          <w:p w14:paraId="28CFF94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SKBIMIMPFUT16</w:t>
            </w:r>
          </w:p>
        </w:tc>
        <w:tc>
          <w:tcPr>
            <w:tcW w:w="154" w:type="pct"/>
            <w:shd w:val="clear" w:color="auto" w:fill="auto"/>
          </w:tcPr>
          <w:p w14:paraId="4D9C1E1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93C5D9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3.25</w:t>
            </w:r>
          </w:p>
        </w:tc>
      </w:tr>
      <w:tr w:rsidR="002300CE" w:rsidRPr="002300CE" w14:paraId="680C36F0" w14:textId="77777777" w:rsidTr="00593D59">
        <w:trPr>
          <w:cantSplit/>
        </w:trPr>
        <w:tc>
          <w:tcPr>
            <w:tcW w:w="950" w:type="pct"/>
            <w:shd w:val="clear" w:color="auto" w:fill="auto"/>
          </w:tcPr>
          <w:p w14:paraId="79C8C35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SKBIMIMPFUT7</w:t>
            </w:r>
          </w:p>
        </w:tc>
        <w:tc>
          <w:tcPr>
            <w:tcW w:w="188" w:type="pct"/>
            <w:shd w:val="clear" w:color="auto" w:fill="auto"/>
          </w:tcPr>
          <w:p w14:paraId="25FBF09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4D4901F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3.64</w:t>
            </w:r>
          </w:p>
        </w:tc>
        <w:tc>
          <w:tcPr>
            <w:tcW w:w="962" w:type="pct"/>
            <w:shd w:val="clear" w:color="auto" w:fill="auto"/>
          </w:tcPr>
          <w:p w14:paraId="04DCE39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SKBIMIMPFUT20</w:t>
            </w:r>
          </w:p>
        </w:tc>
        <w:tc>
          <w:tcPr>
            <w:tcW w:w="194" w:type="pct"/>
            <w:shd w:val="clear" w:color="auto" w:fill="auto"/>
          </w:tcPr>
          <w:p w14:paraId="29137AD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6B5D187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3.47</w:t>
            </w:r>
          </w:p>
        </w:tc>
        <w:tc>
          <w:tcPr>
            <w:tcW w:w="962" w:type="pct"/>
            <w:shd w:val="clear" w:color="auto" w:fill="auto"/>
          </w:tcPr>
          <w:p w14:paraId="6D7FB50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SKBIMIMPFUT7</w:t>
            </w:r>
          </w:p>
        </w:tc>
        <w:tc>
          <w:tcPr>
            <w:tcW w:w="154" w:type="pct"/>
            <w:shd w:val="clear" w:color="auto" w:fill="auto"/>
          </w:tcPr>
          <w:p w14:paraId="5751229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EA7D7B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3.25</w:t>
            </w:r>
          </w:p>
        </w:tc>
      </w:tr>
      <w:tr w:rsidR="002300CE" w:rsidRPr="002300CE" w14:paraId="54D81F7F" w14:textId="77777777" w:rsidTr="00593D59">
        <w:trPr>
          <w:cantSplit/>
        </w:trPr>
        <w:tc>
          <w:tcPr>
            <w:tcW w:w="950" w:type="pct"/>
            <w:shd w:val="clear" w:color="auto" w:fill="auto"/>
          </w:tcPr>
          <w:p w14:paraId="37A487C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lastRenderedPageBreak/>
              <w:t>SKBIMIMPFUT5</w:t>
            </w:r>
          </w:p>
        </w:tc>
        <w:tc>
          <w:tcPr>
            <w:tcW w:w="188" w:type="pct"/>
            <w:shd w:val="clear" w:color="auto" w:fill="auto"/>
          </w:tcPr>
          <w:p w14:paraId="3DF8C68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BE5644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3.41</w:t>
            </w:r>
          </w:p>
        </w:tc>
        <w:tc>
          <w:tcPr>
            <w:tcW w:w="962" w:type="pct"/>
            <w:shd w:val="clear" w:color="auto" w:fill="auto"/>
          </w:tcPr>
          <w:p w14:paraId="7A4541A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SKBIMIMPFUT7</w:t>
            </w:r>
          </w:p>
        </w:tc>
        <w:tc>
          <w:tcPr>
            <w:tcW w:w="194" w:type="pct"/>
            <w:shd w:val="clear" w:color="auto" w:fill="auto"/>
          </w:tcPr>
          <w:p w14:paraId="4DF4642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33B421B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3.37</w:t>
            </w:r>
          </w:p>
        </w:tc>
        <w:tc>
          <w:tcPr>
            <w:tcW w:w="962" w:type="pct"/>
            <w:shd w:val="clear" w:color="auto" w:fill="auto"/>
          </w:tcPr>
          <w:p w14:paraId="207D22C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SKBIMIMPFUT20</w:t>
            </w:r>
          </w:p>
        </w:tc>
        <w:tc>
          <w:tcPr>
            <w:tcW w:w="154" w:type="pct"/>
            <w:shd w:val="clear" w:color="auto" w:fill="auto"/>
          </w:tcPr>
          <w:p w14:paraId="7BABC47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079E095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r>
      <w:tr w:rsidR="002300CE" w:rsidRPr="002300CE" w14:paraId="070BAC36" w14:textId="77777777" w:rsidTr="00593D59">
        <w:trPr>
          <w:cantSplit/>
        </w:trPr>
        <w:tc>
          <w:tcPr>
            <w:tcW w:w="950" w:type="pct"/>
            <w:shd w:val="clear" w:color="auto" w:fill="auto"/>
          </w:tcPr>
          <w:p w14:paraId="023D386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w:t>
            </w:r>
          </w:p>
        </w:tc>
        <w:tc>
          <w:tcPr>
            <w:tcW w:w="188" w:type="pct"/>
            <w:shd w:val="clear" w:color="auto" w:fill="auto"/>
          </w:tcPr>
          <w:p w14:paraId="01A8DB0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45E648D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3.31</w:t>
            </w:r>
          </w:p>
        </w:tc>
        <w:tc>
          <w:tcPr>
            <w:tcW w:w="962" w:type="pct"/>
            <w:shd w:val="clear" w:color="auto" w:fill="auto"/>
          </w:tcPr>
          <w:p w14:paraId="2E857FF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SKBIMIMPFUT4</w:t>
            </w:r>
          </w:p>
        </w:tc>
        <w:tc>
          <w:tcPr>
            <w:tcW w:w="194" w:type="pct"/>
            <w:shd w:val="clear" w:color="auto" w:fill="auto"/>
          </w:tcPr>
          <w:p w14:paraId="528C383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6854B8D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3.21</w:t>
            </w:r>
          </w:p>
        </w:tc>
        <w:tc>
          <w:tcPr>
            <w:tcW w:w="962" w:type="pct"/>
            <w:shd w:val="clear" w:color="auto" w:fill="auto"/>
          </w:tcPr>
          <w:p w14:paraId="154418C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SKBIMIMPFUT19</w:t>
            </w:r>
          </w:p>
        </w:tc>
        <w:tc>
          <w:tcPr>
            <w:tcW w:w="154" w:type="pct"/>
            <w:shd w:val="clear" w:color="auto" w:fill="auto"/>
          </w:tcPr>
          <w:p w14:paraId="707749C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2B556B8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r>
      <w:tr w:rsidR="002300CE" w:rsidRPr="002300CE" w14:paraId="333C23A4" w14:textId="77777777" w:rsidTr="00593D59">
        <w:trPr>
          <w:cantSplit/>
        </w:trPr>
        <w:tc>
          <w:tcPr>
            <w:tcW w:w="950" w:type="pct"/>
            <w:shd w:val="clear" w:color="auto" w:fill="auto"/>
          </w:tcPr>
          <w:p w14:paraId="65DA38A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SKBIMIMPFUT16</w:t>
            </w:r>
          </w:p>
        </w:tc>
        <w:tc>
          <w:tcPr>
            <w:tcW w:w="188" w:type="pct"/>
            <w:shd w:val="clear" w:color="auto" w:fill="auto"/>
          </w:tcPr>
          <w:p w14:paraId="7FBB6E5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48541D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3.26</w:t>
            </w:r>
          </w:p>
        </w:tc>
        <w:tc>
          <w:tcPr>
            <w:tcW w:w="962" w:type="pct"/>
            <w:shd w:val="clear" w:color="auto" w:fill="auto"/>
          </w:tcPr>
          <w:p w14:paraId="173AE7F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w:t>
            </w:r>
          </w:p>
        </w:tc>
        <w:tc>
          <w:tcPr>
            <w:tcW w:w="194" w:type="pct"/>
            <w:shd w:val="clear" w:color="auto" w:fill="auto"/>
          </w:tcPr>
          <w:p w14:paraId="49E0A31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9DCF54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3.11</w:t>
            </w:r>
          </w:p>
        </w:tc>
        <w:tc>
          <w:tcPr>
            <w:tcW w:w="962" w:type="pct"/>
            <w:shd w:val="clear" w:color="auto" w:fill="auto"/>
          </w:tcPr>
          <w:p w14:paraId="3CBA9BC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w:t>
            </w:r>
          </w:p>
        </w:tc>
        <w:tc>
          <w:tcPr>
            <w:tcW w:w="154" w:type="pct"/>
            <w:shd w:val="clear" w:color="auto" w:fill="auto"/>
          </w:tcPr>
          <w:p w14:paraId="5DF70C3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99C7B8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r>
      <w:tr w:rsidR="002300CE" w:rsidRPr="002300CE" w14:paraId="299C7E62" w14:textId="77777777" w:rsidTr="00593D59">
        <w:trPr>
          <w:cantSplit/>
        </w:trPr>
        <w:tc>
          <w:tcPr>
            <w:tcW w:w="950" w:type="pct"/>
            <w:shd w:val="clear" w:color="auto" w:fill="auto"/>
          </w:tcPr>
          <w:p w14:paraId="2530217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SKBIMIMPFUT6</w:t>
            </w:r>
          </w:p>
        </w:tc>
        <w:tc>
          <w:tcPr>
            <w:tcW w:w="188" w:type="pct"/>
            <w:shd w:val="clear" w:color="auto" w:fill="auto"/>
          </w:tcPr>
          <w:p w14:paraId="4281D39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99F022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3.16</w:t>
            </w:r>
          </w:p>
        </w:tc>
        <w:tc>
          <w:tcPr>
            <w:tcW w:w="962" w:type="pct"/>
            <w:shd w:val="clear" w:color="auto" w:fill="auto"/>
          </w:tcPr>
          <w:p w14:paraId="342251C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SKBIMIMPFUT3</w:t>
            </w:r>
          </w:p>
        </w:tc>
        <w:tc>
          <w:tcPr>
            <w:tcW w:w="194" w:type="pct"/>
            <w:shd w:val="clear" w:color="auto" w:fill="auto"/>
          </w:tcPr>
          <w:p w14:paraId="23A847A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09D20EB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3.05</w:t>
            </w:r>
          </w:p>
        </w:tc>
        <w:tc>
          <w:tcPr>
            <w:tcW w:w="962" w:type="pct"/>
            <w:shd w:val="clear" w:color="auto" w:fill="auto"/>
          </w:tcPr>
          <w:p w14:paraId="5A8B40A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SKBIMIMPFUT17</w:t>
            </w:r>
          </w:p>
        </w:tc>
        <w:tc>
          <w:tcPr>
            <w:tcW w:w="154" w:type="pct"/>
            <w:shd w:val="clear" w:color="auto" w:fill="auto"/>
          </w:tcPr>
          <w:p w14:paraId="2B3CD72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817F19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2.75</w:t>
            </w:r>
          </w:p>
        </w:tc>
      </w:tr>
      <w:tr w:rsidR="002300CE" w:rsidRPr="002300CE" w14:paraId="1FAD3964" w14:textId="77777777" w:rsidTr="00593D59">
        <w:trPr>
          <w:cantSplit/>
        </w:trPr>
        <w:tc>
          <w:tcPr>
            <w:tcW w:w="950" w:type="pct"/>
            <w:shd w:val="clear" w:color="auto" w:fill="auto"/>
          </w:tcPr>
          <w:p w14:paraId="73A93C7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SKBIMIMPFUT4</w:t>
            </w:r>
          </w:p>
        </w:tc>
        <w:tc>
          <w:tcPr>
            <w:tcW w:w="188" w:type="pct"/>
            <w:shd w:val="clear" w:color="auto" w:fill="auto"/>
          </w:tcPr>
          <w:p w14:paraId="3E82347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422B35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3.07</w:t>
            </w:r>
          </w:p>
        </w:tc>
        <w:tc>
          <w:tcPr>
            <w:tcW w:w="962" w:type="pct"/>
            <w:shd w:val="clear" w:color="auto" w:fill="auto"/>
          </w:tcPr>
          <w:p w14:paraId="6246AD6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SKBIMIMPFUT17</w:t>
            </w:r>
          </w:p>
        </w:tc>
        <w:tc>
          <w:tcPr>
            <w:tcW w:w="194" w:type="pct"/>
            <w:shd w:val="clear" w:color="auto" w:fill="auto"/>
          </w:tcPr>
          <w:p w14:paraId="4C76327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6D7BAD7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2.95</w:t>
            </w:r>
          </w:p>
        </w:tc>
        <w:tc>
          <w:tcPr>
            <w:tcW w:w="962" w:type="pct"/>
            <w:shd w:val="clear" w:color="auto" w:fill="auto"/>
          </w:tcPr>
          <w:p w14:paraId="3CBB8A9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SKBIMIMPFUT4</w:t>
            </w:r>
          </w:p>
        </w:tc>
        <w:tc>
          <w:tcPr>
            <w:tcW w:w="154" w:type="pct"/>
            <w:shd w:val="clear" w:color="auto" w:fill="auto"/>
          </w:tcPr>
          <w:p w14:paraId="01BFEE1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3B1E97A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2.75</w:t>
            </w:r>
          </w:p>
        </w:tc>
      </w:tr>
      <w:tr w:rsidR="002300CE" w:rsidRPr="002300CE" w14:paraId="66036F50" w14:textId="77777777" w:rsidTr="00593D59">
        <w:trPr>
          <w:cantSplit/>
        </w:trPr>
        <w:tc>
          <w:tcPr>
            <w:tcW w:w="950" w:type="pct"/>
            <w:shd w:val="clear" w:color="auto" w:fill="auto"/>
          </w:tcPr>
          <w:p w14:paraId="537F79A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SKBIMIMPFUT2</w:t>
            </w:r>
          </w:p>
        </w:tc>
        <w:tc>
          <w:tcPr>
            <w:tcW w:w="188" w:type="pct"/>
            <w:shd w:val="clear" w:color="auto" w:fill="auto"/>
          </w:tcPr>
          <w:p w14:paraId="5C6A208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E6FC63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3.02</w:t>
            </w:r>
          </w:p>
        </w:tc>
        <w:tc>
          <w:tcPr>
            <w:tcW w:w="962" w:type="pct"/>
            <w:shd w:val="clear" w:color="auto" w:fill="auto"/>
          </w:tcPr>
          <w:p w14:paraId="51143BF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SKBIMIMPFUT8</w:t>
            </w:r>
          </w:p>
        </w:tc>
        <w:tc>
          <w:tcPr>
            <w:tcW w:w="194" w:type="pct"/>
            <w:shd w:val="clear" w:color="auto" w:fill="auto"/>
          </w:tcPr>
          <w:p w14:paraId="104E5D9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969F77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2.95</w:t>
            </w:r>
          </w:p>
        </w:tc>
        <w:tc>
          <w:tcPr>
            <w:tcW w:w="962" w:type="pct"/>
            <w:shd w:val="clear" w:color="auto" w:fill="auto"/>
          </w:tcPr>
          <w:p w14:paraId="6146BF1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SKBIMIMPFUT10</w:t>
            </w:r>
          </w:p>
        </w:tc>
        <w:tc>
          <w:tcPr>
            <w:tcW w:w="154" w:type="pct"/>
            <w:shd w:val="clear" w:color="auto" w:fill="auto"/>
          </w:tcPr>
          <w:p w14:paraId="721D6D5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DF8348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2.75</w:t>
            </w:r>
          </w:p>
        </w:tc>
      </w:tr>
      <w:tr w:rsidR="002300CE" w:rsidRPr="002300CE" w14:paraId="4D4C5ABB" w14:textId="77777777" w:rsidTr="00593D59">
        <w:trPr>
          <w:cantSplit/>
        </w:trPr>
        <w:tc>
          <w:tcPr>
            <w:tcW w:w="950" w:type="pct"/>
            <w:shd w:val="clear" w:color="auto" w:fill="auto"/>
          </w:tcPr>
          <w:p w14:paraId="2CD2354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SKBIMIMPFUT8</w:t>
            </w:r>
          </w:p>
        </w:tc>
        <w:tc>
          <w:tcPr>
            <w:tcW w:w="188" w:type="pct"/>
            <w:shd w:val="clear" w:color="auto" w:fill="auto"/>
          </w:tcPr>
          <w:p w14:paraId="175340E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FEEDDA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2.95</w:t>
            </w:r>
          </w:p>
        </w:tc>
        <w:tc>
          <w:tcPr>
            <w:tcW w:w="962" w:type="pct"/>
            <w:shd w:val="clear" w:color="auto" w:fill="auto"/>
          </w:tcPr>
          <w:p w14:paraId="39B923E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SKBIMIMPFUT6</w:t>
            </w:r>
          </w:p>
        </w:tc>
        <w:tc>
          <w:tcPr>
            <w:tcW w:w="194" w:type="pct"/>
            <w:shd w:val="clear" w:color="auto" w:fill="auto"/>
          </w:tcPr>
          <w:p w14:paraId="0EA4556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16C1DA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2.84</w:t>
            </w:r>
          </w:p>
        </w:tc>
        <w:tc>
          <w:tcPr>
            <w:tcW w:w="962" w:type="pct"/>
            <w:shd w:val="clear" w:color="auto" w:fill="auto"/>
          </w:tcPr>
          <w:p w14:paraId="3BB9E74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SKBIMIMPFUT11</w:t>
            </w:r>
          </w:p>
        </w:tc>
        <w:tc>
          <w:tcPr>
            <w:tcW w:w="154" w:type="pct"/>
            <w:shd w:val="clear" w:color="auto" w:fill="auto"/>
          </w:tcPr>
          <w:p w14:paraId="65EA92A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30977F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2.62</w:t>
            </w:r>
          </w:p>
        </w:tc>
      </w:tr>
      <w:tr w:rsidR="002300CE" w:rsidRPr="002300CE" w14:paraId="3EAF8E18" w14:textId="77777777" w:rsidTr="00593D59">
        <w:trPr>
          <w:cantSplit/>
        </w:trPr>
        <w:tc>
          <w:tcPr>
            <w:tcW w:w="950" w:type="pct"/>
            <w:shd w:val="clear" w:color="auto" w:fill="auto"/>
          </w:tcPr>
          <w:p w14:paraId="054198AC"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SKBIMIMPFUT17</w:t>
            </w:r>
          </w:p>
        </w:tc>
        <w:tc>
          <w:tcPr>
            <w:tcW w:w="188" w:type="pct"/>
            <w:shd w:val="clear" w:color="auto" w:fill="auto"/>
          </w:tcPr>
          <w:p w14:paraId="408A9EB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0F73D4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2.83</w:t>
            </w:r>
          </w:p>
        </w:tc>
        <w:tc>
          <w:tcPr>
            <w:tcW w:w="962" w:type="pct"/>
            <w:shd w:val="clear" w:color="auto" w:fill="auto"/>
          </w:tcPr>
          <w:p w14:paraId="47F6971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SKBIMIMPFUT2</w:t>
            </w:r>
          </w:p>
        </w:tc>
        <w:tc>
          <w:tcPr>
            <w:tcW w:w="194" w:type="pct"/>
            <w:shd w:val="clear" w:color="auto" w:fill="auto"/>
          </w:tcPr>
          <w:p w14:paraId="5A10614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1715CB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2.84</w:t>
            </w:r>
          </w:p>
        </w:tc>
        <w:tc>
          <w:tcPr>
            <w:tcW w:w="962" w:type="pct"/>
            <w:shd w:val="clear" w:color="auto" w:fill="auto"/>
          </w:tcPr>
          <w:p w14:paraId="34FE32C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SKBIMIMPFUT5</w:t>
            </w:r>
          </w:p>
        </w:tc>
        <w:tc>
          <w:tcPr>
            <w:tcW w:w="154" w:type="pct"/>
            <w:shd w:val="clear" w:color="auto" w:fill="auto"/>
          </w:tcPr>
          <w:p w14:paraId="16EF619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87F175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2087A5EC" w14:textId="77777777" w:rsidTr="00593D59">
        <w:trPr>
          <w:cantSplit/>
        </w:trPr>
        <w:tc>
          <w:tcPr>
            <w:tcW w:w="950" w:type="pct"/>
            <w:shd w:val="clear" w:color="auto" w:fill="auto"/>
          </w:tcPr>
          <w:p w14:paraId="6FEB03C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SKBIMIMPFUT12</w:t>
            </w:r>
          </w:p>
        </w:tc>
        <w:tc>
          <w:tcPr>
            <w:tcW w:w="188" w:type="pct"/>
            <w:shd w:val="clear" w:color="auto" w:fill="auto"/>
          </w:tcPr>
          <w:p w14:paraId="25FC2FE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6C65F4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2.74</w:t>
            </w:r>
          </w:p>
        </w:tc>
        <w:tc>
          <w:tcPr>
            <w:tcW w:w="962" w:type="pct"/>
            <w:shd w:val="clear" w:color="auto" w:fill="auto"/>
          </w:tcPr>
          <w:p w14:paraId="1342D12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SKBIMIMPFUT9</w:t>
            </w:r>
          </w:p>
        </w:tc>
        <w:tc>
          <w:tcPr>
            <w:tcW w:w="194" w:type="pct"/>
            <w:shd w:val="clear" w:color="auto" w:fill="auto"/>
          </w:tcPr>
          <w:p w14:paraId="055ED09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175CBC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2.79</w:t>
            </w:r>
          </w:p>
        </w:tc>
        <w:tc>
          <w:tcPr>
            <w:tcW w:w="962" w:type="pct"/>
            <w:shd w:val="clear" w:color="auto" w:fill="auto"/>
          </w:tcPr>
          <w:p w14:paraId="3F17B31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SKBIMIMPFUT14</w:t>
            </w:r>
          </w:p>
        </w:tc>
        <w:tc>
          <w:tcPr>
            <w:tcW w:w="154" w:type="pct"/>
            <w:shd w:val="clear" w:color="auto" w:fill="auto"/>
          </w:tcPr>
          <w:p w14:paraId="0B3D4CE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49BADB9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2232E4CE" w14:textId="77777777" w:rsidTr="00593D59">
        <w:trPr>
          <w:cantSplit/>
        </w:trPr>
        <w:tc>
          <w:tcPr>
            <w:tcW w:w="950" w:type="pct"/>
            <w:shd w:val="clear" w:color="auto" w:fill="auto"/>
          </w:tcPr>
          <w:p w14:paraId="0EF515B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SKBIMIMPFUT3</w:t>
            </w:r>
          </w:p>
        </w:tc>
        <w:tc>
          <w:tcPr>
            <w:tcW w:w="188" w:type="pct"/>
            <w:shd w:val="clear" w:color="auto" w:fill="auto"/>
          </w:tcPr>
          <w:p w14:paraId="6B4E01A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AA2B2D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2.72</w:t>
            </w:r>
          </w:p>
        </w:tc>
        <w:tc>
          <w:tcPr>
            <w:tcW w:w="962" w:type="pct"/>
            <w:shd w:val="clear" w:color="auto" w:fill="auto"/>
          </w:tcPr>
          <w:p w14:paraId="3EB3EB7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SKBIMIMPFUT16</w:t>
            </w:r>
          </w:p>
        </w:tc>
        <w:tc>
          <w:tcPr>
            <w:tcW w:w="194" w:type="pct"/>
            <w:shd w:val="clear" w:color="auto" w:fill="auto"/>
          </w:tcPr>
          <w:p w14:paraId="175C729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0A5069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2.68</w:t>
            </w:r>
          </w:p>
        </w:tc>
        <w:tc>
          <w:tcPr>
            <w:tcW w:w="962" w:type="pct"/>
            <w:shd w:val="clear" w:color="auto" w:fill="auto"/>
          </w:tcPr>
          <w:p w14:paraId="65F997E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SKBIMIMPFUT13</w:t>
            </w:r>
          </w:p>
        </w:tc>
        <w:tc>
          <w:tcPr>
            <w:tcW w:w="154" w:type="pct"/>
            <w:shd w:val="clear" w:color="auto" w:fill="auto"/>
          </w:tcPr>
          <w:p w14:paraId="33447D3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5845EB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695D8037" w14:textId="77777777" w:rsidTr="00593D59">
        <w:trPr>
          <w:cantSplit/>
        </w:trPr>
        <w:tc>
          <w:tcPr>
            <w:tcW w:w="950" w:type="pct"/>
            <w:shd w:val="clear" w:color="auto" w:fill="auto"/>
          </w:tcPr>
          <w:p w14:paraId="1580878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SKBIMIMPFUT11</w:t>
            </w:r>
          </w:p>
        </w:tc>
        <w:tc>
          <w:tcPr>
            <w:tcW w:w="188" w:type="pct"/>
            <w:shd w:val="clear" w:color="auto" w:fill="auto"/>
          </w:tcPr>
          <w:p w14:paraId="7EDB437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3CB72F4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2.67</w:t>
            </w:r>
          </w:p>
        </w:tc>
        <w:tc>
          <w:tcPr>
            <w:tcW w:w="962" w:type="pct"/>
            <w:shd w:val="clear" w:color="auto" w:fill="auto"/>
          </w:tcPr>
          <w:p w14:paraId="5A9C84F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SKBIMIMPFUT19</w:t>
            </w:r>
          </w:p>
        </w:tc>
        <w:tc>
          <w:tcPr>
            <w:tcW w:w="194" w:type="pct"/>
            <w:shd w:val="clear" w:color="auto" w:fill="auto"/>
          </w:tcPr>
          <w:p w14:paraId="41A6B67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33B3349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2.68</w:t>
            </w:r>
          </w:p>
        </w:tc>
        <w:tc>
          <w:tcPr>
            <w:tcW w:w="962" w:type="pct"/>
            <w:shd w:val="clear" w:color="auto" w:fill="auto"/>
          </w:tcPr>
          <w:p w14:paraId="7CF68A7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SKBIMIMPFUT3</w:t>
            </w:r>
          </w:p>
        </w:tc>
        <w:tc>
          <w:tcPr>
            <w:tcW w:w="154" w:type="pct"/>
            <w:shd w:val="clear" w:color="auto" w:fill="auto"/>
          </w:tcPr>
          <w:p w14:paraId="192B7EE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34B0454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41EA4FEE" w14:textId="77777777" w:rsidTr="00593D59">
        <w:trPr>
          <w:cantSplit/>
        </w:trPr>
        <w:tc>
          <w:tcPr>
            <w:tcW w:w="950" w:type="pct"/>
            <w:shd w:val="clear" w:color="auto" w:fill="auto"/>
          </w:tcPr>
          <w:p w14:paraId="430CA14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SKBIMIMPFUT10</w:t>
            </w:r>
          </w:p>
        </w:tc>
        <w:tc>
          <w:tcPr>
            <w:tcW w:w="188" w:type="pct"/>
            <w:shd w:val="clear" w:color="auto" w:fill="auto"/>
          </w:tcPr>
          <w:p w14:paraId="569354A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D23E8F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2.60</w:t>
            </w:r>
          </w:p>
        </w:tc>
        <w:tc>
          <w:tcPr>
            <w:tcW w:w="962" w:type="pct"/>
            <w:shd w:val="clear" w:color="auto" w:fill="auto"/>
          </w:tcPr>
          <w:p w14:paraId="15ADBC4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SKBIMIMPFUT10</w:t>
            </w:r>
          </w:p>
        </w:tc>
        <w:tc>
          <w:tcPr>
            <w:tcW w:w="194" w:type="pct"/>
            <w:shd w:val="clear" w:color="auto" w:fill="auto"/>
          </w:tcPr>
          <w:p w14:paraId="451BBFC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499685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2.63</w:t>
            </w:r>
          </w:p>
        </w:tc>
        <w:tc>
          <w:tcPr>
            <w:tcW w:w="962" w:type="pct"/>
            <w:shd w:val="clear" w:color="auto" w:fill="auto"/>
          </w:tcPr>
          <w:p w14:paraId="1C45E30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SKBIMIMPFUT12</w:t>
            </w:r>
          </w:p>
        </w:tc>
        <w:tc>
          <w:tcPr>
            <w:tcW w:w="154" w:type="pct"/>
            <w:shd w:val="clear" w:color="auto" w:fill="auto"/>
          </w:tcPr>
          <w:p w14:paraId="40222C5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A0C38C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2.38</w:t>
            </w:r>
          </w:p>
        </w:tc>
      </w:tr>
      <w:tr w:rsidR="002300CE" w:rsidRPr="002300CE" w14:paraId="3F78B00A" w14:textId="77777777" w:rsidTr="00593D59">
        <w:trPr>
          <w:cantSplit/>
        </w:trPr>
        <w:tc>
          <w:tcPr>
            <w:tcW w:w="950" w:type="pct"/>
            <w:shd w:val="clear" w:color="auto" w:fill="auto"/>
          </w:tcPr>
          <w:p w14:paraId="5509353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SKBIMIMPFUT13</w:t>
            </w:r>
          </w:p>
        </w:tc>
        <w:tc>
          <w:tcPr>
            <w:tcW w:w="188" w:type="pct"/>
            <w:shd w:val="clear" w:color="auto" w:fill="auto"/>
          </w:tcPr>
          <w:p w14:paraId="5D4ADA4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1BA43C6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c>
          <w:tcPr>
            <w:tcW w:w="962" w:type="pct"/>
            <w:shd w:val="clear" w:color="auto" w:fill="auto"/>
          </w:tcPr>
          <w:p w14:paraId="06ADB26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SKBIMIMPFUT15</w:t>
            </w:r>
          </w:p>
        </w:tc>
        <w:tc>
          <w:tcPr>
            <w:tcW w:w="194" w:type="pct"/>
            <w:shd w:val="clear" w:color="auto" w:fill="auto"/>
          </w:tcPr>
          <w:p w14:paraId="50A2E13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13A761E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2.58</w:t>
            </w:r>
          </w:p>
        </w:tc>
        <w:tc>
          <w:tcPr>
            <w:tcW w:w="962" w:type="pct"/>
            <w:shd w:val="clear" w:color="auto" w:fill="auto"/>
          </w:tcPr>
          <w:p w14:paraId="1763FA7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SKBIMIMPFUT8</w:t>
            </w:r>
          </w:p>
        </w:tc>
        <w:tc>
          <w:tcPr>
            <w:tcW w:w="154" w:type="pct"/>
            <w:shd w:val="clear" w:color="auto" w:fill="auto"/>
          </w:tcPr>
          <w:p w14:paraId="718B8FD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121B618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2.38</w:t>
            </w:r>
          </w:p>
        </w:tc>
      </w:tr>
      <w:tr w:rsidR="002300CE" w:rsidRPr="002300CE" w14:paraId="7910696A" w14:textId="77777777" w:rsidTr="00593D59">
        <w:trPr>
          <w:cantSplit/>
        </w:trPr>
        <w:tc>
          <w:tcPr>
            <w:tcW w:w="950" w:type="pct"/>
            <w:shd w:val="clear" w:color="auto" w:fill="auto"/>
          </w:tcPr>
          <w:p w14:paraId="1406341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SKBIMIMPFUT19</w:t>
            </w:r>
          </w:p>
        </w:tc>
        <w:tc>
          <w:tcPr>
            <w:tcW w:w="188" w:type="pct"/>
            <w:shd w:val="clear" w:color="auto" w:fill="auto"/>
          </w:tcPr>
          <w:p w14:paraId="4D0A3D7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1CE5AF0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2.47</w:t>
            </w:r>
          </w:p>
        </w:tc>
        <w:tc>
          <w:tcPr>
            <w:tcW w:w="962" w:type="pct"/>
            <w:shd w:val="clear" w:color="auto" w:fill="auto"/>
          </w:tcPr>
          <w:p w14:paraId="3278E92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SKBIMIMPFUT12</w:t>
            </w:r>
          </w:p>
        </w:tc>
        <w:tc>
          <w:tcPr>
            <w:tcW w:w="194" w:type="pct"/>
            <w:shd w:val="clear" w:color="auto" w:fill="auto"/>
          </w:tcPr>
          <w:p w14:paraId="6396355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148859B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2.58</w:t>
            </w:r>
          </w:p>
        </w:tc>
        <w:tc>
          <w:tcPr>
            <w:tcW w:w="962" w:type="pct"/>
            <w:shd w:val="clear" w:color="auto" w:fill="auto"/>
          </w:tcPr>
          <w:p w14:paraId="4DE5990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SKBIMIMPFUT2</w:t>
            </w:r>
          </w:p>
        </w:tc>
        <w:tc>
          <w:tcPr>
            <w:tcW w:w="154" w:type="pct"/>
            <w:shd w:val="clear" w:color="auto" w:fill="auto"/>
          </w:tcPr>
          <w:p w14:paraId="7C2D083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6A23D2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5A9A256B" w14:textId="77777777" w:rsidTr="00593D59">
        <w:trPr>
          <w:cantSplit/>
        </w:trPr>
        <w:tc>
          <w:tcPr>
            <w:tcW w:w="950" w:type="pct"/>
            <w:shd w:val="clear" w:color="auto" w:fill="auto"/>
          </w:tcPr>
          <w:p w14:paraId="05A8F17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SKBIMIMPFUT9</w:t>
            </w:r>
          </w:p>
        </w:tc>
        <w:tc>
          <w:tcPr>
            <w:tcW w:w="188" w:type="pct"/>
            <w:shd w:val="clear" w:color="auto" w:fill="auto"/>
          </w:tcPr>
          <w:p w14:paraId="3D43E95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715BDEF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2.47</w:t>
            </w:r>
          </w:p>
        </w:tc>
        <w:tc>
          <w:tcPr>
            <w:tcW w:w="962" w:type="pct"/>
            <w:shd w:val="clear" w:color="auto" w:fill="auto"/>
          </w:tcPr>
          <w:p w14:paraId="6C8659B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SKBIMIMPFUT13</w:t>
            </w:r>
          </w:p>
        </w:tc>
        <w:tc>
          <w:tcPr>
            <w:tcW w:w="194" w:type="pct"/>
            <w:shd w:val="clear" w:color="auto" w:fill="auto"/>
          </w:tcPr>
          <w:p w14:paraId="792C982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3ED6AFF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2.47</w:t>
            </w:r>
          </w:p>
        </w:tc>
        <w:tc>
          <w:tcPr>
            <w:tcW w:w="962" w:type="pct"/>
            <w:shd w:val="clear" w:color="auto" w:fill="auto"/>
          </w:tcPr>
          <w:p w14:paraId="4D298AC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SKBIMIMPFUT15</w:t>
            </w:r>
          </w:p>
        </w:tc>
        <w:tc>
          <w:tcPr>
            <w:tcW w:w="154" w:type="pct"/>
            <w:shd w:val="clear" w:color="auto" w:fill="auto"/>
          </w:tcPr>
          <w:p w14:paraId="4DBE757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1EAC7F3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04CFF405" w14:textId="77777777" w:rsidTr="00593D59">
        <w:trPr>
          <w:cantSplit/>
        </w:trPr>
        <w:tc>
          <w:tcPr>
            <w:tcW w:w="950" w:type="pct"/>
            <w:shd w:val="clear" w:color="auto" w:fill="auto"/>
          </w:tcPr>
          <w:p w14:paraId="669A670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SKBIMIMPFUT15</w:t>
            </w:r>
          </w:p>
        </w:tc>
        <w:tc>
          <w:tcPr>
            <w:tcW w:w="188" w:type="pct"/>
            <w:shd w:val="clear" w:color="auto" w:fill="auto"/>
          </w:tcPr>
          <w:p w14:paraId="4C6FDD6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7A8E5C8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2.41</w:t>
            </w:r>
          </w:p>
        </w:tc>
        <w:tc>
          <w:tcPr>
            <w:tcW w:w="962" w:type="pct"/>
            <w:shd w:val="clear" w:color="auto" w:fill="auto"/>
          </w:tcPr>
          <w:p w14:paraId="4281E27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SKBIMIMPFUT14</w:t>
            </w:r>
          </w:p>
        </w:tc>
        <w:tc>
          <w:tcPr>
            <w:tcW w:w="194" w:type="pct"/>
            <w:shd w:val="clear" w:color="auto" w:fill="auto"/>
          </w:tcPr>
          <w:p w14:paraId="0BD9EDA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27E4A1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2.42</w:t>
            </w:r>
          </w:p>
        </w:tc>
        <w:tc>
          <w:tcPr>
            <w:tcW w:w="962" w:type="pct"/>
            <w:shd w:val="clear" w:color="auto" w:fill="auto"/>
          </w:tcPr>
          <w:p w14:paraId="01ED90A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SKBIMIMPFUT9</w:t>
            </w:r>
          </w:p>
        </w:tc>
        <w:tc>
          <w:tcPr>
            <w:tcW w:w="154" w:type="pct"/>
            <w:shd w:val="clear" w:color="auto" w:fill="auto"/>
          </w:tcPr>
          <w:p w14:paraId="11D31BE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AE2407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45A32E1A" w14:textId="77777777" w:rsidTr="00593D59">
        <w:trPr>
          <w:cantSplit/>
        </w:trPr>
        <w:tc>
          <w:tcPr>
            <w:tcW w:w="950" w:type="pct"/>
            <w:shd w:val="clear" w:color="auto" w:fill="auto"/>
          </w:tcPr>
          <w:p w14:paraId="38D10EC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SKBIMIMPFUT14</w:t>
            </w:r>
          </w:p>
        </w:tc>
        <w:tc>
          <w:tcPr>
            <w:tcW w:w="188" w:type="pct"/>
            <w:shd w:val="clear" w:color="auto" w:fill="auto"/>
          </w:tcPr>
          <w:p w14:paraId="472FB8A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CCC0E3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2.28</w:t>
            </w:r>
          </w:p>
        </w:tc>
        <w:tc>
          <w:tcPr>
            <w:tcW w:w="962" w:type="pct"/>
            <w:shd w:val="clear" w:color="auto" w:fill="auto"/>
          </w:tcPr>
          <w:p w14:paraId="0B4A90F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SKBIMIMPFUT11</w:t>
            </w:r>
          </w:p>
        </w:tc>
        <w:tc>
          <w:tcPr>
            <w:tcW w:w="194" w:type="pct"/>
            <w:shd w:val="clear" w:color="auto" w:fill="auto"/>
          </w:tcPr>
          <w:p w14:paraId="46A797D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679CE1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2.42</w:t>
            </w:r>
          </w:p>
        </w:tc>
        <w:tc>
          <w:tcPr>
            <w:tcW w:w="962" w:type="pct"/>
            <w:shd w:val="clear" w:color="auto" w:fill="auto"/>
          </w:tcPr>
          <w:p w14:paraId="29E4ACF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SKBIMIMPFUT6</w:t>
            </w:r>
          </w:p>
        </w:tc>
        <w:tc>
          <w:tcPr>
            <w:tcW w:w="154" w:type="pct"/>
            <w:shd w:val="clear" w:color="auto" w:fill="auto"/>
          </w:tcPr>
          <w:p w14:paraId="44CC3A5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9E65DA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bl>
    <w:p w14:paraId="202C66E6"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62745C05" w14:textId="51114347" w:rsidR="00593D59" w:rsidRPr="00DA0641" w:rsidRDefault="00593D59" w:rsidP="00DB12A4">
      <w:bookmarkStart w:id="1219" w:name="_Ref33042938"/>
      <w:r w:rsidRPr="00DA0641">
        <w:t xml:space="preserve">An inspection </w:t>
      </w:r>
      <w:r w:rsidR="00225A86">
        <w:t>of</w:t>
      </w:r>
      <w:r w:rsidR="005E6EE2">
        <w:t xml:space="preserve"> </w:t>
      </w:r>
      <w:r w:rsidR="00EC626E">
        <w:fldChar w:fldCharType="begin"/>
      </w:r>
      <w:r w:rsidR="00EC626E">
        <w:instrText xml:space="preserve"> REF _Ref47526285 \h </w:instrText>
      </w:r>
      <w:r w:rsidR="00EC626E">
        <w:fldChar w:fldCharType="separate"/>
      </w:r>
      <w:r w:rsidR="00F70D7D" w:rsidRPr="00DA0641">
        <w:t xml:space="preserve">Table </w:t>
      </w:r>
      <w:r w:rsidR="00F70D7D">
        <w:rPr>
          <w:noProof/>
        </w:rPr>
        <w:t>105</w:t>
      </w:r>
      <w:r w:rsidR="00EC626E">
        <w:fldChar w:fldCharType="end"/>
      </w:r>
      <w:r w:rsidR="00EC626E">
        <w:t xml:space="preserve"> and </w:t>
      </w:r>
      <w:r w:rsidR="00EC626E">
        <w:fldChar w:fldCharType="begin"/>
      </w:r>
      <w:r w:rsidR="00EC626E">
        <w:instrText xml:space="preserve"> REF _Ref33042939 \h </w:instrText>
      </w:r>
      <w:r w:rsidR="00EC626E">
        <w:fldChar w:fldCharType="separate"/>
      </w:r>
      <w:r w:rsidR="00F70D7D" w:rsidRPr="00DA0641">
        <w:t xml:space="preserve">Table </w:t>
      </w:r>
      <w:r w:rsidR="00F70D7D">
        <w:rPr>
          <w:noProof/>
        </w:rPr>
        <w:t>106</w:t>
      </w:r>
      <w:r w:rsidR="00EC626E">
        <w:fldChar w:fldCharType="end"/>
      </w:r>
      <w:r w:rsidRPr="00DA0641">
        <w:t xml:space="preserve"> interestingly reveals that managers at all levels consider ‘information management’</w:t>
      </w:r>
      <w:r w:rsidR="00C17D8A">
        <w:t xml:space="preserve"> </w:t>
      </w:r>
      <w:r w:rsidRPr="00DA0641">
        <w:t xml:space="preserve">as </w:t>
      </w:r>
      <w:r w:rsidR="00EC626E">
        <w:t xml:space="preserve">the </w:t>
      </w:r>
      <w:r w:rsidRPr="00DA0641">
        <w:t xml:space="preserve">most important </w:t>
      </w:r>
      <w:r w:rsidR="00EC626E">
        <w:t xml:space="preserve">skill/ knowledge dimension </w:t>
      </w:r>
      <w:r w:rsidRPr="00DA0641">
        <w:t xml:space="preserve">for </w:t>
      </w:r>
      <w:r w:rsidR="005E6EE2">
        <w:t xml:space="preserve">future BIM </w:t>
      </w:r>
      <w:r w:rsidR="00EC626E">
        <w:t>exploitation</w:t>
      </w:r>
      <w:r w:rsidRPr="00DA0641">
        <w:t xml:space="preserve"> and</w:t>
      </w:r>
      <w:r w:rsidR="00225A86">
        <w:t xml:space="preserve"> it</w:t>
      </w:r>
      <w:r w:rsidRPr="00DA0641">
        <w:t xml:space="preserve"> </w:t>
      </w:r>
      <w:r w:rsidR="00EC626E">
        <w:t>also carries a greater</w:t>
      </w:r>
      <w:r w:rsidRPr="00DA0641">
        <w:t xml:space="preserve"> need for training</w:t>
      </w:r>
      <w:r w:rsidR="005E6EE2">
        <w:t xml:space="preserve"> in the future</w:t>
      </w:r>
      <w:r w:rsidRPr="00DA0641">
        <w:t xml:space="preserve">. </w:t>
      </w:r>
      <w:r w:rsidR="00EC626E">
        <w:t xml:space="preserve">The main reason for this trend can be the serious consequences </w:t>
      </w:r>
      <w:r w:rsidR="00225A86">
        <w:t xml:space="preserve">resulting </w:t>
      </w:r>
      <w:r w:rsidR="000E3375">
        <w:t>from</w:t>
      </w:r>
      <w:r w:rsidR="00EC626E">
        <w:t xml:space="preserve"> not</w:t>
      </w:r>
      <w:r w:rsidR="00EC626E" w:rsidRPr="00EC626E">
        <w:t xml:space="preserve"> understand</w:t>
      </w:r>
      <w:r w:rsidR="00EC626E">
        <w:t>ing</w:t>
      </w:r>
      <w:r w:rsidR="00EC626E" w:rsidRPr="00EC626E">
        <w:t xml:space="preserve"> the </w:t>
      </w:r>
      <w:r w:rsidR="00EC626E">
        <w:t xml:space="preserve">information </w:t>
      </w:r>
      <w:r w:rsidR="00EC626E" w:rsidRPr="00EC626E">
        <w:t xml:space="preserve">demands put on employees and </w:t>
      </w:r>
      <w:r w:rsidR="00225A86">
        <w:t xml:space="preserve">the </w:t>
      </w:r>
      <w:r w:rsidR="00EC626E" w:rsidRPr="00EC626E">
        <w:t xml:space="preserve">practical ethical challenges that may arise </w:t>
      </w:r>
      <w:r w:rsidR="00EC626E">
        <w:t xml:space="preserve">associated with information management </w:t>
      </w:r>
      <w:r w:rsidR="00EC626E" w:rsidRPr="00EC626E">
        <w:t xml:space="preserve">in the future. </w:t>
      </w:r>
      <w:r w:rsidR="00EC626E">
        <w:t>Improving the skills around</w:t>
      </w:r>
      <w:r w:rsidR="00EC626E" w:rsidRPr="00EC626E">
        <w:t xml:space="preserve"> information </w:t>
      </w:r>
      <w:r w:rsidR="00EC626E">
        <w:t>managem</w:t>
      </w:r>
      <w:r w:rsidR="00EC626E" w:rsidRPr="00EC626E">
        <w:t xml:space="preserve">ent </w:t>
      </w:r>
      <w:r w:rsidR="0026727A">
        <w:t>allows organisat</w:t>
      </w:r>
      <w:r w:rsidR="00EC626E" w:rsidRPr="00EC626E">
        <w:t>ions of all sizes</w:t>
      </w:r>
      <w:r w:rsidR="00225A86">
        <w:t xml:space="preserve"> find</w:t>
      </w:r>
      <w:r w:rsidR="00EC626E" w:rsidRPr="00EC626E">
        <w:t xml:space="preserve"> new and more efficient ways to u</w:t>
      </w:r>
      <w:r w:rsidR="005E6EE2">
        <w:t>tilise</w:t>
      </w:r>
      <w:r w:rsidR="00EC626E" w:rsidRPr="00EC626E">
        <w:t xml:space="preserve"> this information to build business strategies. </w:t>
      </w:r>
    </w:p>
    <w:p w14:paraId="24FB1D2F" w14:textId="77777777" w:rsidR="00593D59" w:rsidRPr="00DA0641" w:rsidRDefault="00593D59" w:rsidP="00593D59">
      <w:pPr>
        <w:pStyle w:val="Caption"/>
        <w:keepNext/>
      </w:pPr>
    </w:p>
    <w:p w14:paraId="509B6718" w14:textId="50386D3D" w:rsidR="00593D59" w:rsidRPr="00DA0641" w:rsidRDefault="00593D59" w:rsidP="00593D59">
      <w:pPr>
        <w:pStyle w:val="Caption"/>
        <w:keepNext/>
      </w:pPr>
      <w:bookmarkStart w:id="1220" w:name="_Ref47526285"/>
      <w:bookmarkStart w:id="1221" w:name="_Toc35347818"/>
      <w:bookmarkStart w:id="1222" w:name="_Ref47526280"/>
      <w:bookmarkStart w:id="1223" w:name="_Toc49290953"/>
      <w:bookmarkStart w:id="1224" w:name="_Toc73916319"/>
      <w:r w:rsidRPr="00DA0641">
        <w:t xml:space="preserve">Table </w:t>
      </w:r>
      <w:r w:rsidRPr="00DA0641">
        <w:fldChar w:fldCharType="begin"/>
      </w:r>
      <w:r w:rsidRPr="00DA0641">
        <w:instrText xml:space="preserve"> SEQ Table \* ARABIC </w:instrText>
      </w:r>
      <w:r w:rsidRPr="00DA0641">
        <w:fldChar w:fldCharType="separate"/>
      </w:r>
      <w:r w:rsidR="00F70D7D">
        <w:rPr>
          <w:noProof/>
        </w:rPr>
        <w:t>105</w:t>
      </w:r>
      <w:r w:rsidRPr="00DA0641">
        <w:fldChar w:fldCharType="end"/>
      </w:r>
      <w:bookmarkEnd w:id="1219"/>
      <w:bookmarkEnd w:id="1220"/>
      <w:r w:rsidRPr="00DA0641">
        <w:t>- Skill-knowledge Dimensions required for future BIM exploitation, ordered according to the degree of importance as responded by three levels of managers</w:t>
      </w:r>
      <w:bookmarkEnd w:id="1221"/>
      <w:bookmarkEnd w:id="1222"/>
      <w:bookmarkEnd w:id="1223"/>
      <w:bookmarkEnd w:id="12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65"/>
        <w:gridCol w:w="333"/>
        <w:gridCol w:w="602"/>
        <w:gridCol w:w="1687"/>
        <w:gridCol w:w="339"/>
        <w:gridCol w:w="1072"/>
        <w:gridCol w:w="1687"/>
        <w:gridCol w:w="268"/>
        <w:gridCol w:w="1125"/>
      </w:tblGrid>
      <w:tr w:rsidR="00AD22F1" w:rsidRPr="002300CE" w14:paraId="4091F78D" w14:textId="77777777" w:rsidTr="00AD22F1">
        <w:trPr>
          <w:cantSplit/>
        </w:trPr>
        <w:tc>
          <w:tcPr>
            <w:tcW w:w="5000" w:type="pct"/>
            <w:gridSpan w:val="9"/>
            <w:shd w:val="clear" w:color="auto" w:fill="auto"/>
            <w:vAlign w:val="center"/>
          </w:tcPr>
          <w:p w14:paraId="74CEE772" w14:textId="77777777" w:rsidR="00AD22F1" w:rsidRPr="002300CE" w:rsidRDefault="00AD22F1"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BIM Exploitation-FUTURE</w:t>
            </w:r>
          </w:p>
        </w:tc>
      </w:tr>
      <w:tr w:rsidR="002300CE" w:rsidRPr="002300CE" w14:paraId="2D193673" w14:textId="77777777" w:rsidTr="00593D59">
        <w:trPr>
          <w:cantSplit/>
        </w:trPr>
        <w:tc>
          <w:tcPr>
            <w:tcW w:w="1474" w:type="pct"/>
            <w:gridSpan w:val="3"/>
            <w:shd w:val="clear" w:color="auto" w:fill="auto"/>
            <w:vAlign w:val="center"/>
          </w:tcPr>
          <w:p w14:paraId="3AD2AEDF"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b/>
                <w:bCs/>
                <w:sz w:val="20"/>
                <w:szCs w:val="20"/>
              </w:rPr>
              <w:t>Senior Management</w:t>
            </w:r>
          </w:p>
        </w:tc>
        <w:tc>
          <w:tcPr>
            <w:tcW w:w="1768" w:type="pct"/>
            <w:gridSpan w:val="3"/>
            <w:shd w:val="clear" w:color="auto" w:fill="auto"/>
          </w:tcPr>
          <w:p w14:paraId="3F8B61E6" w14:textId="77777777" w:rsidR="00593D59" w:rsidRPr="002300CE" w:rsidRDefault="00593D59"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Middle-level Management</w:t>
            </w:r>
          </w:p>
        </w:tc>
        <w:tc>
          <w:tcPr>
            <w:tcW w:w="1758" w:type="pct"/>
            <w:gridSpan w:val="3"/>
            <w:shd w:val="clear" w:color="auto" w:fill="auto"/>
          </w:tcPr>
          <w:p w14:paraId="613799EE" w14:textId="77777777" w:rsidR="00593D59" w:rsidRPr="002300CE" w:rsidRDefault="00593D59"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Lower level Management</w:t>
            </w:r>
          </w:p>
        </w:tc>
      </w:tr>
      <w:tr w:rsidR="002300CE" w:rsidRPr="002300CE" w14:paraId="3EF76BB3" w14:textId="77777777" w:rsidTr="00593D59">
        <w:trPr>
          <w:cantSplit/>
        </w:trPr>
        <w:tc>
          <w:tcPr>
            <w:tcW w:w="950" w:type="pct"/>
            <w:shd w:val="clear" w:color="auto" w:fill="auto"/>
            <w:vAlign w:val="bottom"/>
          </w:tcPr>
          <w:p w14:paraId="3B4A9E56"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88" w:type="pct"/>
            <w:shd w:val="clear" w:color="auto" w:fill="auto"/>
            <w:vAlign w:val="bottom"/>
          </w:tcPr>
          <w:p w14:paraId="38A92ACD"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336" w:type="pct"/>
            <w:shd w:val="clear" w:color="auto" w:fill="auto"/>
            <w:vAlign w:val="bottom"/>
          </w:tcPr>
          <w:p w14:paraId="4CDBC0FB"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c>
          <w:tcPr>
            <w:tcW w:w="962" w:type="pct"/>
            <w:shd w:val="clear" w:color="auto" w:fill="auto"/>
            <w:vAlign w:val="bottom"/>
          </w:tcPr>
          <w:p w14:paraId="2587341A"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94" w:type="pct"/>
            <w:shd w:val="clear" w:color="auto" w:fill="auto"/>
            <w:vAlign w:val="bottom"/>
          </w:tcPr>
          <w:p w14:paraId="4EE697E5"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612" w:type="pct"/>
            <w:shd w:val="clear" w:color="auto" w:fill="auto"/>
            <w:vAlign w:val="bottom"/>
          </w:tcPr>
          <w:p w14:paraId="7F5E0CD8"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c>
          <w:tcPr>
            <w:tcW w:w="962" w:type="pct"/>
            <w:shd w:val="clear" w:color="auto" w:fill="auto"/>
            <w:vAlign w:val="bottom"/>
          </w:tcPr>
          <w:p w14:paraId="561FC6CF"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54" w:type="pct"/>
            <w:shd w:val="clear" w:color="auto" w:fill="auto"/>
            <w:vAlign w:val="bottom"/>
          </w:tcPr>
          <w:p w14:paraId="1C1AD548"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642" w:type="pct"/>
            <w:shd w:val="clear" w:color="auto" w:fill="auto"/>
            <w:vAlign w:val="bottom"/>
          </w:tcPr>
          <w:p w14:paraId="4C74FC14"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r>
      <w:tr w:rsidR="002300CE" w:rsidRPr="002300CE" w14:paraId="53C2FC73" w14:textId="77777777" w:rsidTr="00593D59">
        <w:trPr>
          <w:cantSplit/>
        </w:trPr>
        <w:tc>
          <w:tcPr>
            <w:tcW w:w="950" w:type="pct"/>
            <w:shd w:val="clear" w:color="auto" w:fill="auto"/>
          </w:tcPr>
          <w:p w14:paraId="34EB831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SKBIMEXPFUT20</w:t>
            </w:r>
          </w:p>
        </w:tc>
        <w:tc>
          <w:tcPr>
            <w:tcW w:w="188" w:type="pct"/>
            <w:shd w:val="clear" w:color="auto" w:fill="auto"/>
          </w:tcPr>
          <w:p w14:paraId="4A11447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137BDEF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3.72</w:t>
            </w:r>
          </w:p>
        </w:tc>
        <w:tc>
          <w:tcPr>
            <w:tcW w:w="962" w:type="pct"/>
            <w:shd w:val="clear" w:color="auto" w:fill="auto"/>
          </w:tcPr>
          <w:p w14:paraId="1225BF3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SKBIMEXPFUT20</w:t>
            </w:r>
          </w:p>
        </w:tc>
        <w:tc>
          <w:tcPr>
            <w:tcW w:w="194" w:type="pct"/>
            <w:shd w:val="clear" w:color="auto" w:fill="auto"/>
          </w:tcPr>
          <w:p w14:paraId="4D2562C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E4AE57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3.63</w:t>
            </w:r>
          </w:p>
        </w:tc>
        <w:tc>
          <w:tcPr>
            <w:tcW w:w="962" w:type="pct"/>
            <w:shd w:val="clear" w:color="auto" w:fill="auto"/>
          </w:tcPr>
          <w:p w14:paraId="0A523ED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SKBIMEXPFUT20</w:t>
            </w:r>
          </w:p>
        </w:tc>
        <w:tc>
          <w:tcPr>
            <w:tcW w:w="154" w:type="pct"/>
            <w:shd w:val="clear" w:color="auto" w:fill="auto"/>
          </w:tcPr>
          <w:p w14:paraId="1042209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3EA04B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3.50</w:t>
            </w:r>
          </w:p>
        </w:tc>
      </w:tr>
      <w:tr w:rsidR="002300CE" w:rsidRPr="002300CE" w14:paraId="0548F393" w14:textId="77777777" w:rsidTr="00593D59">
        <w:trPr>
          <w:cantSplit/>
        </w:trPr>
        <w:tc>
          <w:tcPr>
            <w:tcW w:w="950" w:type="pct"/>
            <w:shd w:val="clear" w:color="auto" w:fill="auto"/>
          </w:tcPr>
          <w:p w14:paraId="7A5BB52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SKBIMEXPFUT18</w:t>
            </w:r>
          </w:p>
        </w:tc>
        <w:tc>
          <w:tcPr>
            <w:tcW w:w="188" w:type="pct"/>
            <w:shd w:val="clear" w:color="auto" w:fill="auto"/>
          </w:tcPr>
          <w:p w14:paraId="2B423A5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6C40D7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3.57</w:t>
            </w:r>
          </w:p>
        </w:tc>
        <w:tc>
          <w:tcPr>
            <w:tcW w:w="962" w:type="pct"/>
            <w:shd w:val="clear" w:color="auto" w:fill="auto"/>
          </w:tcPr>
          <w:p w14:paraId="4A45787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SKBIMEXPFUT5</w:t>
            </w:r>
          </w:p>
        </w:tc>
        <w:tc>
          <w:tcPr>
            <w:tcW w:w="194" w:type="pct"/>
            <w:shd w:val="clear" w:color="auto" w:fill="auto"/>
          </w:tcPr>
          <w:p w14:paraId="662BCFE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39D3231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3.53</w:t>
            </w:r>
          </w:p>
        </w:tc>
        <w:tc>
          <w:tcPr>
            <w:tcW w:w="962" w:type="pct"/>
            <w:shd w:val="clear" w:color="auto" w:fill="auto"/>
          </w:tcPr>
          <w:p w14:paraId="73F4F05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SKBIMEXPFUT5</w:t>
            </w:r>
          </w:p>
        </w:tc>
        <w:tc>
          <w:tcPr>
            <w:tcW w:w="154" w:type="pct"/>
            <w:shd w:val="clear" w:color="auto" w:fill="auto"/>
          </w:tcPr>
          <w:p w14:paraId="16B5C13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5C1C25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3.25</w:t>
            </w:r>
          </w:p>
        </w:tc>
      </w:tr>
      <w:tr w:rsidR="002300CE" w:rsidRPr="002300CE" w14:paraId="52564E03" w14:textId="77777777" w:rsidTr="00593D59">
        <w:trPr>
          <w:cantSplit/>
        </w:trPr>
        <w:tc>
          <w:tcPr>
            <w:tcW w:w="950" w:type="pct"/>
            <w:shd w:val="clear" w:color="auto" w:fill="auto"/>
          </w:tcPr>
          <w:p w14:paraId="5AB506D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SKBIMEXPFUT5</w:t>
            </w:r>
          </w:p>
        </w:tc>
        <w:tc>
          <w:tcPr>
            <w:tcW w:w="188" w:type="pct"/>
            <w:shd w:val="clear" w:color="auto" w:fill="auto"/>
          </w:tcPr>
          <w:p w14:paraId="6DD39DD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A5C705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3.45</w:t>
            </w:r>
          </w:p>
        </w:tc>
        <w:tc>
          <w:tcPr>
            <w:tcW w:w="962" w:type="pct"/>
            <w:shd w:val="clear" w:color="auto" w:fill="auto"/>
          </w:tcPr>
          <w:p w14:paraId="774DBA7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SKBIMEXPFUT18</w:t>
            </w:r>
          </w:p>
        </w:tc>
        <w:tc>
          <w:tcPr>
            <w:tcW w:w="194" w:type="pct"/>
            <w:shd w:val="clear" w:color="auto" w:fill="auto"/>
          </w:tcPr>
          <w:p w14:paraId="7BF6C49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4E1982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3.42</w:t>
            </w:r>
          </w:p>
        </w:tc>
        <w:tc>
          <w:tcPr>
            <w:tcW w:w="962" w:type="pct"/>
            <w:shd w:val="clear" w:color="auto" w:fill="auto"/>
          </w:tcPr>
          <w:p w14:paraId="1D97A16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SKBIMEXPFUT17</w:t>
            </w:r>
          </w:p>
        </w:tc>
        <w:tc>
          <w:tcPr>
            <w:tcW w:w="154" w:type="pct"/>
            <w:shd w:val="clear" w:color="auto" w:fill="auto"/>
          </w:tcPr>
          <w:p w14:paraId="5D18E3C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1EE856C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3.00</w:t>
            </w:r>
          </w:p>
        </w:tc>
      </w:tr>
      <w:tr w:rsidR="002300CE" w:rsidRPr="002300CE" w14:paraId="1E13DE12" w14:textId="77777777" w:rsidTr="00593D59">
        <w:trPr>
          <w:cantSplit/>
        </w:trPr>
        <w:tc>
          <w:tcPr>
            <w:tcW w:w="950" w:type="pct"/>
            <w:shd w:val="clear" w:color="auto" w:fill="auto"/>
          </w:tcPr>
          <w:p w14:paraId="53FB9FA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SKBIMEXPFUT14</w:t>
            </w:r>
          </w:p>
        </w:tc>
        <w:tc>
          <w:tcPr>
            <w:tcW w:w="188" w:type="pct"/>
            <w:shd w:val="clear" w:color="auto" w:fill="auto"/>
          </w:tcPr>
          <w:p w14:paraId="7727DBD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4F28FC8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3.24</w:t>
            </w:r>
          </w:p>
        </w:tc>
        <w:tc>
          <w:tcPr>
            <w:tcW w:w="962" w:type="pct"/>
            <w:shd w:val="clear" w:color="auto" w:fill="auto"/>
          </w:tcPr>
          <w:p w14:paraId="726D916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SKBIMEXPFUT4</w:t>
            </w:r>
          </w:p>
        </w:tc>
        <w:tc>
          <w:tcPr>
            <w:tcW w:w="194" w:type="pct"/>
            <w:shd w:val="clear" w:color="auto" w:fill="auto"/>
          </w:tcPr>
          <w:p w14:paraId="706FF0A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116F7D5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3.37</w:t>
            </w:r>
          </w:p>
        </w:tc>
        <w:tc>
          <w:tcPr>
            <w:tcW w:w="962" w:type="pct"/>
            <w:shd w:val="clear" w:color="auto" w:fill="auto"/>
          </w:tcPr>
          <w:p w14:paraId="7D289AF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SKBIMEXPFUT13</w:t>
            </w:r>
          </w:p>
        </w:tc>
        <w:tc>
          <w:tcPr>
            <w:tcW w:w="154" w:type="pct"/>
            <w:shd w:val="clear" w:color="auto" w:fill="auto"/>
          </w:tcPr>
          <w:p w14:paraId="19CDFB8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0E3839F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3.00</w:t>
            </w:r>
          </w:p>
        </w:tc>
      </w:tr>
      <w:tr w:rsidR="002300CE" w:rsidRPr="002300CE" w14:paraId="3CB92EAA" w14:textId="77777777" w:rsidTr="00593D59">
        <w:trPr>
          <w:cantSplit/>
        </w:trPr>
        <w:tc>
          <w:tcPr>
            <w:tcW w:w="950" w:type="pct"/>
            <w:shd w:val="clear" w:color="auto" w:fill="auto"/>
          </w:tcPr>
          <w:p w14:paraId="7B3B144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SKBIMEXPFUT6</w:t>
            </w:r>
          </w:p>
        </w:tc>
        <w:tc>
          <w:tcPr>
            <w:tcW w:w="188" w:type="pct"/>
            <w:shd w:val="clear" w:color="auto" w:fill="auto"/>
          </w:tcPr>
          <w:p w14:paraId="2484F8E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57</w:t>
            </w:r>
          </w:p>
        </w:tc>
        <w:tc>
          <w:tcPr>
            <w:tcW w:w="336" w:type="pct"/>
            <w:shd w:val="clear" w:color="auto" w:fill="auto"/>
          </w:tcPr>
          <w:p w14:paraId="1C4D6FF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3.12</w:t>
            </w:r>
          </w:p>
        </w:tc>
        <w:tc>
          <w:tcPr>
            <w:tcW w:w="962" w:type="pct"/>
            <w:shd w:val="clear" w:color="auto" w:fill="auto"/>
          </w:tcPr>
          <w:p w14:paraId="61CE0DF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w:t>
            </w:r>
          </w:p>
        </w:tc>
        <w:tc>
          <w:tcPr>
            <w:tcW w:w="194" w:type="pct"/>
            <w:shd w:val="clear" w:color="auto" w:fill="auto"/>
          </w:tcPr>
          <w:p w14:paraId="38FB448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1A81C46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3.11</w:t>
            </w:r>
          </w:p>
        </w:tc>
        <w:tc>
          <w:tcPr>
            <w:tcW w:w="962" w:type="pct"/>
            <w:shd w:val="clear" w:color="auto" w:fill="auto"/>
          </w:tcPr>
          <w:p w14:paraId="7F59059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SKBIMEXPFUT18</w:t>
            </w:r>
          </w:p>
        </w:tc>
        <w:tc>
          <w:tcPr>
            <w:tcW w:w="154" w:type="pct"/>
            <w:shd w:val="clear" w:color="auto" w:fill="auto"/>
          </w:tcPr>
          <w:p w14:paraId="1539B34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19F70D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r>
      <w:tr w:rsidR="002300CE" w:rsidRPr="002300CE" w14:paraId="4B4E0B09" w14:textId="77777777" w:rsidTr="00593D59">
        <w:trPr>
          <w:cantSplit/>
        </w:trPr>
        <w:tc>
          <w:tcPr>
            <w:tcW w:w="950" w:type="pct"/>
            <w:shd w:val="clear" w:color="auto" w:fill="auto"/>
          </w:tcPr>
          <w:p w14:paraId="274016F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SKBIMEXPFUT4</w:t>
            </w:r>
          </w:p>
        </w:tc>
        <w:tc>
          <w:tcPr>
            <w:tcW w:w="188" w:type="pct"/>
            <w:shd w:val="clear" w:color="auto" w:fill="auto"/>
          </w:tcPr>
          <w:p w14:paraId="60BCAD3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414EAB8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3.12</w:t>
            </w:r>
          </w:p>
        </w:tc>
        <w:tc>
          <w:tcPr>
            <w:tcW w:w="962" w:type="pct"/>
            <w:shd w:val="clear" w:color="auto" w:fill="auto"/>
          </w:tcPr>
          <w:p w14:paraId="0217B7A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SKBIMEXPFUT14</w:t>
            </w:r>
          </w:p>
        </w:tc>
        <w:tc>
          <w:tcPr>
            <w:tcW w:w="194" w:type="pct"/>
            <w:shd w:val="clear" w:color="auto" w:fill="auto"/>
          </w:tcPr>
          <w:p w14:paraId="62EE734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0C9B8F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3.00</w:t>
            </w:r>
          </w:p>
        </w:tc>
        <w:tc>
          <w:tcPr>
            <w:tcW w:w="962" w:type="pct"/>
            <w:shd w:val="clear" w:color="auto" w:fill="auto"/>
          </w:tcPr>
          <w:p w14:paraId="05CAFAB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SKBIMEXPFUT4</w:t>
            </w:r>
          </w:p>
        </w:tc>
        <w:tc>
          <w:tcPr>
            <w:tcW w:w="154" w:type="pct"/>
            <w:shd w:val="clear" w:color="auto" w:fill="auto"/>
          </w:tcPr>
          <w:p w14:paraId="56FFE2B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31A969D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r>
      <w:tr w:rsidR="002300CE" w:rsidRPr="002300CE" w14:paraId="7BBF14CE" w14:textId="77777777" w:rsidTr="00593D59">
        <w:trPr>
          <w:cantSplit/>
        </w:trPr>
        <w:tc>
          <w:tcPr>
            <w:tcW w:w="950" w:type="pct"/>
            <w:shd w:val="clear" w:color="auto" w:fill="auto"/>
          </w:tcPr>
          <w:p w14:paraId="0C0A3F6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SKBIMEXPFUT15</w:t>
            </w:r>
          </w:p>
        </w:tc>
        <w:tc>
          <w:tcPr>
            <w:tcW w:w="188" w:type="pct"/>
            <w:shd w:val="clear" w:color="auto" w:fill="auto"/>
          </w:tcPr>
          <w:p w14:paraId="002DF6F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7E67C78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3.09</w:t>
            </w:r>
          </w:p>
        </w:tc>
        <w:tc>
          <w:tcPr>
            <w:tcW w:w="962" w:type="pct"/>
            <w:shd w:val="clear" w:color="auto" w:fill="auto"/>
          </w:tcPr>
          <w:p w14:paraId="6E5D8A0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SKBIMEXPFUT13</w:t>
            </w:r>
          </w:p>
        </w:tc>
        <w:tc>
          <w:tcPr>
            <w:tcW w:w="194" w:type="pct"/>
            <w:shd w:val="clear" w:color="auto" w:fill="auto"/>
          </w:tcPr>
          <w:p w14:paraId="1585725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3B7FF27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2.89</w:t>
            </w:r>
          </w:p>
        </w:tc>
        <w:tc>
          <w:tcPr>
            <w:tcW w:w="962" w:type="pct"/>
            <w:shd w:val="clear" w:color="auto" w:fill="auto"/>
          </w:tcPr>
          <w:p w14:paraId="36863D1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SKBIMEXPFUT3</w:t>
            </w:r>
          </w:p>
        </w:tc>
        <w:tc>
          <w:tcPr>
            <w:tcW w:w="154" w:type="pct"/>
            <w:shd w:val="clear" w:color="auto" w:fill="auto"/>
          </w:tcPr>
          <w:p w14:paraId="56E25E1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454178A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r>
      <w:tr w:rsidR="002300CE" w:rsidRPr="002300CE" w14:paraId="1CCD24E6" w14:textId="77777777" w:rsidTr="00593D59">
        <w:trPr>
          <w:cantSplit/>
        </w:trPr>
        <w:tc>
          <w:tcPr>
            <w:tcW w:w="950" w:type="pct"/>
            <w:shd w:val="clear" w:color="auto" w:fill="auto"/>
          </w:tcPr>
          <w:p w14:paraId="6C8E171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SKBIMEXPFUT13</w:t>
            </w:r>
          </w:p>
        </w:tc>
        <w:tc>
          <w:tcPr>
            <w:tcW w:w="188" w:type="pct"/>
            <w:shd w:val="clear" w:color="auto" w:fill="auto"/>
          </w:tcPr>
          <w:p w14:paraId="2219FCD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A06AD2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3.00</w:t>
            </w:r>
          </w:p>
        </w:tc>
        <w:tc>
          <w:tcPr>
            <w:tcW w:w="962" w:type="pct"/>
            <w:shd w:val="clear" w:color="auto" w:fill="auto"/>
          </w:tcPr>
          <w:p w14:paraId="4D2ECA6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SKBIMEXPFUT15</w:t>
            </w:r>
          </w:p>
        </w:tc>
        <w:tc>
          <w:tcPr>
            <w:tcW w:w="194" w:type="pct"/>
            <w:shd w:val="clear" w:color="auto" w:fill="auto"/>
          </w:tcPr>
          <w:p w14:paraId="1718961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5427F5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2.84</w:t>
            </w:r>
          </w:p>
        </w:tc>
        <w:tc>
          <w:tcPr>
            <w:tcW w:w="962" w:type="pct"/>
            <w:shd w:val="clear" w:color="auto" w:fill="auto"/>
          </w:tcPr>
          <w:p w14:paraId="031C130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SKBIMEXPFUT14</w:t>
            </w:r>
          </w:p>
        </w:tc>
        <w:tc>
          <w:tcPr>
            <w:tcW w:w="154" w:type="pct"/>
            <w:shd w:val="clear" w:color="auto" w:fill="auto"/>
          </w:tcPr>
          <w:p w14:paraId="6712FF5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EDB440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2.75</w:t>
            </w:r>
          </w:p>
        </w:tc>
      </w:tr>
      <w:tr w:rsidR="002300CE" w:rsidRPr="002300CE" w14:paraId="5DFFFBEB" w14:textId="77777777" w:rsidTr="00593D59">
        <w:trPr>
          <w:cantSplit/>
        </w:trPr>
        <w:tc>
          <w:tcPr>
            <w:tcW w:w="950" w:type="pct"/>
            <w:shd w:val="clear" w:color="auto" w:fill="auto"/>
          </w:tcPr>
          <w:p w14:paraId="050D3E0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lastRenderedPageBreak/>
              <w:t>SKBIMEXPFUT1</w:t>
            </w:r>
          </w:p>
        </w:tc>
        <w:tc>
          <w:tcPr>
            <w:tcW w:w="188" w:type="pct"/>
            <w:shd w:val="clear" w:color="auto" w:fill="auto"/>
          </w:tcPr>
          <w:p w14:paraId="6812894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A28919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2.91</w:t>
            </w:r>
          </w:p>
        </w:tc>
        <w:tc>
          <w:tcPr>
            <w:tcW w:w="962" w:type="pct"/>
            <w:shd w:val="clear" w:color="auto" w:fill="auto"/>
          </w:tcPr>
          <w:p w14:paraId="7165A41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SKBIMEXPFUT3</w:t>
            </w:r>
          </w:p>
        </w:tc>
        <w:tc>
          <w:tcPr>
            <w:tcW w:w="194" w:type="pct"/>
            <w:shd w:val="clear" w:color="auto" w:fill="auto"/>
          </w:tcPr>
          <w:p w14:paraId="63560C6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727C9C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2.74</w:t>
            </w:r>
          </w:p>
        </w:tc>
        <w:tc>
          <w:tcPr>
            <w:tcW w:w="962" w:type="pct"/>
            <w:shd w:val="clear" w:color="auto" w:fill="auto"/>
          </w:tcPr>
          <w:p w14:paraId="4C74ADC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SKBIMEXPFUT2</w:t>
            </w:r>
          </w:p>
        </w:tc>
        <w:tc>
          <w:tcPr>
            <w:tcW w:w="154" w:type="pct"/>
            <w:shd w:val="clear" w:color="auto" w:fill="auto"/>
          </w:tcPr>
          <w:p w14:paraId="333ADCF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43CDD3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2.75</w:t>
            </w:r>
          </w:p>
        </w:tc>
      </w:tr>
      <w:tr w:rsidR="002300CE" w:rsidRPr="002300CE" w14:paraId="57439E59" w14:textId="77777777" w:rsidTr="00593D59">
        <w:trPr>
          <w:cantSplit/>
        </w:trPr>
        <w:tc>
          <w:tcPr>
            <w:tcW w:w="950" w:type="pct"/>
            <w:shd w:val="clear" w:color="auto" w:fill="auto"/>
          </w:tcPr>
          <w:p w14:paraId="40705E5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SKBIMEXPFUT12</w:t>
            </w:r>
          </w:p>
        </w:tc>
        <w:tc>
          <w:tcPr>
            <w:tcW w:w="188" w:type="pct"/>
            <w:shd w:val="clear" w:color="auto" w:fill="auto"/>
          </w:tcPr>
          <w:p w14:paraId="31DFB54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E3B1D5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2.86</w:t>
            </w:r>
          </w:p>
        </w:tc>
        <w:tc>
          <w:tcPr>
            <w:tcW w:w="962" w:type="pct"/>
            <w:shd w:val="clear" w:color="auto" w:fill="auto"/>
          </w:tcPr>
          <w:p w14:paraId="6CE09E2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SKBIMEXPFUT2</w:t>
            </w:r>
          </w:p>
        </w:tc>
        <w:tc>
          <w:tcPr>
            <w:tcW w:w="194" w:type="pct"/>
            <w:shd w:val="clear" w:color="auto" w:fill="auto"/>
          </w:tcPr>
          <w:p w14:paraId="0020A74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FBDDF3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2.74</w:t>
            </w:r>
          </w:p>
        </w:tc>
        <w:tc>
          <w:tcPr>
            <w:tcW w:w="962" w:type="pct"/>
            <w:shd w:val="clear" w:color="auto" w:fill="auto"/>
          </w:tcPr>
          <w:p w14:paraId="32289F4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SKBIMEXPFUT15</w:t>
            </w:r>
          </w:p>
        </w:tc>
        <w:tc>
          <w:tcPr>
            <w:tcW w:w="154" w:type="pct"/>
            <w:shd w:val="clear" w:color="auto" w:fill="auto"/>
          </w:tcPr>
          <w:p w14:paraId="5B72BF9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C2D773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2.75</w:t>
            </w:r>
          </w:p>
        </w:tc>
      </w:tr>
      <w:tr w:rsidR="002300CE" w:rsidRPr="002300CE" w14:paraId="2C57FE2F" w14:textId="77777777" w:rsidTr="00593D59">
        <w:trPr>
          <w:cantSplit/>
        </w:trPr>
        <w:tc>
          <w:tcPr>
            <w:tcW w:w="950" w:type="pct"/>
            <w:shd w:val="clear" w:color="auto" w:fill="auto"/>
          </w:tcPr>
          <w:p w14:paraId="581E919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SKBIMEXPFUT2</w:t>
            </w:r>
          </w:p>
        </w:tc>
        <w:tc>
          <w:tcPr>
            <w:tcW w:w="188" w:type="pct"/>
            <w:shd w:val="clear" w:color="auto" w:fill="auto"/>
          </w:tcPr>
          <w:p w14:paraId="27C48F8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3AC3B61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2.78</w:t>
            </w:r>
          </w:p>
        </w:tc>
        <w:tc>
          <w:tcPr>
            <w:tcW w:w="962" w:type="pct"/>
            <w:shd w:val="clear" w:color="auto" w:fill="auto"/>
          </w:tcPr>
          <w:p w14:paraId="012D6E1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SKBIMEXPFUT7</w:t>
            </w:r>
          </w:p>
        </w:tc>
        <w:tc>
          <w:tcPr>
            <w:tcW w:w="194" w:type="pct"/>
            <w:shd w:val="clear" w:color="auto" w:fill="auto"/>
          </w:tcPr>
          <w:p w14:paraId="46E54B1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657F5A7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2.68</w:t>
            </w:r>
          </w:p>
        </w:tc>
        <w:tc>
          <w:tcPr>
            <w:tcW w:w="962" w:type="pct"/>
            <w:shd w:val="clear" w:color="auto" w:fill="auto"/>
          </w:tcPr>
          <w:p w14:paraId="61BDB49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SKBIMEXPFUT12</w:t>
            </w:r>
          </w:p>
        </w:tc>
        <w:tc>
          <w:tcPr>
            <w:tcW w:w="154" w:type="pct"/>
            <w:shd w:val="clear" w:color="auto" w:fill="auto"/>
          </w:tcPr>
          <w:p w14:paraId="45C5AAE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4B3ADDB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2.63</w:t>
            </w:r>
          </w:p>
        </w:tc>
      </w:tr>
      <w:tr w:rsidR="002300CE" w:rsidRPr="002300CE" w14:paraId="2672DE9E" w14:textId="77777777" w:rsidTr="00593D59">
        <w:trPr>
          <w:cantSplit/>
        </w:trPr>
        <w:tc>
          <w:tcPr>
            <w:tcW w:w="950" w:type="pct"/>
            <w:shd w:val="clear" w:color="auto" w:fill="auto"/>
          </w:tcPr>
          <w:p w14:paraId="46BF28F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SKBIMEXPFUT3</w:t>
            </w:r>
          </w:p>
        </w:tc>
        <w:tc>
          <w:tcPr>
            <w:tcW w:w="188" w:type="pct"/>
            <w:shd w:val="clear" w:color="auto" w:fill="auto"/>
          </w:tcPr>
          <w:p w14:paraId="2E93680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80B3F7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2.57</w:t>
            </w:r>
          </w:p>
        </w:tc>
        <w:tc>
          <w:tcPr>
            <w:tcW w:w="962" w:type="pct"/>
            <w:shd w:val="clear" w:color="auto" w:fill="auto"/>
          </w:tcPr>
          <w:p w14:paraId="128DBCE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SKBIMEXPFUT6</w:t>
            </w:r>
          </w:p>
        </w:tc>
        <w:tc>
          <w:tcPr>
            <w:tcW w:w="194" w:type="pct"/>
            <w:shd w:val="clear" w:color="auto" w:fill="auto"/>
          </w:tcPr>
          <w:p w14:paraId="62949E2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A83BC1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2.68</w:t>
            </w:r>
          </w:p>
        </w:tc>
        <w:tc>
          <w:tcPr>
            <w:tcW w:w="962" w:type="pct"/>
            <w:shd w:val="clear" w:color="auto" w:fill="auto"/>
          </w:tcPr>
          <w:p w14:paraId="2AD2D51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SKBIMEXPFUT10</w:t>
            </w:r>
          </w:p>
        </w:tc>
        <w:tc>
          <w:tcPr>
            <w:tcW w:w="154" w:type="pct"/>
            <w:shd w:val="clear" w:color="auto" w:fill="auto"/>
          </w:tcPr>
          <w:p w14:paraId="754558A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0067BAB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2.38</w:t>
            </w:r>
          </w:p>
        </w:tc>
      </w:tr>
      <w:tr w:rsidR="002300CE" w:rsidRPr="002300CE" w14:paraId="638B16E8" w14:textId="77777777" w:rsidTr="00593D59">
        <w:trPr>
          <w:cantSplit/>
        </w:trPr>
        <w:tc>
          <w:tcPr>
            <w:tcW w:w="950" w:type="pct"/>
            <w:shd w:val="clear" w:color="auto" w:fill="auto"/>
          </w:tcPr>
          <w:p w14:paraId="1FD3089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SKBIMEXPFUT8</w:t>
            </w:r>
          </w:p>
        </w:tc>
        <w:tc>
          <w:tcPr>
            <w:tcW w:w="188" w:type="pct"/>
            <w:shd w:val="clear" w:color="auto" w:fill="auto"/>
          </w:tcPr>
          <w:p w14:paraId="7DFDBC7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A33BD6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c>
          <w:tcPr>
            <w:tcW w:w="962" w:type="pct"/>
            <w:shd w:val="clear" w:color="auto" w:fill="auto"/>
          </w:tcPr>
          <w:p w14:paraId="7DF5FDA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SKBIMEXPFUT19</w:t>
            </w:r>
          </w:p>
        </w:tc>
        <w:tc>
          <w:tcPr>
            <w:tcW w:w="194" w:type="pct"/>
            <w:shd w:val="clear" w:color="auto" w:fill="auto"/>
          </w:tcPr>
          <w:p w14:paraId="61108BF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2D75C3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2.53</w:t>
            </w:r>
          </w:p>
        </w:tc>
        <w:tc>
          <w:tcPr>
            <w:tcW w:w="962" w:type="pct"/>
            <w:shd w:val="clear" w:color="auto" w:fill="auto"/>
          </w:tcPr>
          <w:p w14:paraId="2AF9E57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SKBIMEXPFUT8</w:t>
            </w:r>
          </w:p>
        </w:tc>
        <w:tc>
          <w:tcPr>
            <w:tcW w:w="154" w:type="pct"/>
            <w:shd w:val="clear" w:color="auto" w:fill="auto"/>
          </w:tcPr>
          <w:p w14:paraId="4FE4587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06220E4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2.38</w:t>
            </w:r>
          </w:p>
        </w:tc>
      </w:tr>
      <w:tr w:rsidR="002300CE" w:rsidRPr="002300CE" w14:paraId="05776FC9" w14:textId="77777777" w:rsidTr="00593D59">
        <w:trPr>
          <w:cantSplit/>
        </w:trPr>
        <w:tc>
          <w:tcPr>
            <w:tcW w:w="950" w:type="pct"/>
            <w:shd w:val="clear" w:color="auto" w:fill="auto"/>
          </w:tcPr>
          <w:p w14:paraId="69FA9CF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SKBIMEXPFUT7</w:t>
            </w:r>
          </w:p>
        </w:tc>
        <w:tc>
          <w:tcPr>
            <w:tcW w:w="188" w:type="pct"/>
            <w:shd w:val="clear" w:color="auto" w:fill="auto"/>
          </w:tcPr>
          <w:p w14:paraId="4E63C18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403910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2.34</w:t>
            </w:r>
          </w:p>
        </w:tc>
        <w:tc>
          <w:tcPr>
            <w:tcW w:w="962" w:type="pct"/>
            <w:shd w:val="clear" w:color="auto" w:fill="auto"/>
          </w:tcPr>
          <w:p w14:paraId="77DEF26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SKBIMEXPFUT9</w:t>
            </w:r>
          </w:p>
        </w:tc>
        <w:tc>
          <w:tcPr>
            <w:tcW w:w="194" w:type="pct"/>
            <w:shd w:val="clear" w:color="auto" w:fill="auto"/>
          </w:tcPr>
          <w:p w14:paraId="3F077E1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1D7C21D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2.42</w:t>
            </w:r>
          </w:p>
        </w:tc>
        <w:tc>
          <w:tcPr>
            <w:tcW w:w="962" w:type="pct"/>
            <w:shd w:val="clear" w:color="auto" w:fill="auto"/>
          </w:tcPr>
          <w:p w14:paraId="3E2A78B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w:t>
            </w:r>
          </w:p>
        </w:tc>
        <w:tc>
          <w:tcPr>
            <w:tcW w:w="154" w:type="pct"/>
            <w:shd w:val="clear" w:color="auto" w:fill="auto"/>
          </w:tcPr>
          <w:p w14:paraId="7E65CEE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22BE9C1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2.38</w:t>
            </w:r>
          </w:p>
        </w:tc>
      </w:tr>
      <w:tr w:rsidR="002300CE" w:rsidRPr="002300CE" w14:paraId="07D5734D" w14:textId="77777777" w:rsidTr="00593D59">
        <w:trPr>
          <w:cantSplit/>
        </w:trPr>
        <w:tc>
          <w:tcPr>
            <w:tcW w:w="950" w:type="pct"/>
            <w:shd w:val="clear" w:color="auto" w:fill="auto"/>
          </w:tcPr>
          <w:p w14:paraId="5208196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SKBIMEXPFUT19</w:t>
            </w:r>
          </w:p>
        </w:tc>
        <w:tc>
          <w:tcPr>
            <w:tcW w:w="188" w:type="pct"/>
            <w:shd w:val="clear" w:color="auto" w:fill="auto"/>
          </w:tcPr>
          <w:p w14:paraId="1BC47FA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C61283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2.26</w:t>
            </w:r>
          </w:p>
        </w:tc>
        <w:tc>
          <w:tcPr>
            <w:tcW w:w="962" w:type="pct"/>
            <w:shd w:val="clear" w:color="auto" w:fill="auto"/>
          </w:tcPr>
          <w:p w14:paraId="164FBE7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SKBIMEXPFUT10</w:t>
            </w:r>
          </w:p>
        </w:tc>
        <w:tc>
          <w:tcPr>
            <w:tcW w:w="194" w:type="pct"/>
            <w:shd w:val="clear" w:color="auto" w:fill="auto"/>
          </w:tcPr>
          <w:p w14:paraId="0C4991F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D71DBA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2.37</w:t>
            </w:r>
          </w:p>
        </w:tc>
        <w:tc>
          <w:tcPr>
            <w:tcW w:w="962" w:type="pct"/>
            <w:shd w:val="clear" w:color="auto" w:fill="auto"/>
          </w:tcPr>
          <w:p w14:paraId="140408C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SKBIMEXPFUT7</w:t>
            </w:r>
          </w:p>
        </w:tc>
        <w:tc>
          <w:tcPr>
            <w:tcW w:w="154" w:type="pct"/>
            <w:shd w:val="clear" w:color="auto" w:fill="auto"/>
          </w:tcPr>
          <w:p w14:paraId="79D1B13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C87FBD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0C9A4319" w14:textId="77777777" w:rsidTr="00593D59">
        <w:trPr>
          <w:cantSplit/>
        </w:trPr>
        <w:tc>
          <w:tcPr>
            <w:tcW w:w="950" w:type="pct"/>
            <w:shd w:val="clear" w:color="auto" w:fill="auto"/>
          </w:tcPr>
          <w:p w14:paraId="22B4FEC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SKBIMEXPFUT17</w:t>
            </w:r>
          </w:p>
        </w:tc>
        <w:tc>
          <w:tcPr>
            <w:tcW w:w="188" w:type="pct"/>
            <w:shd w:val="clear" w:color="auto" w:fill="auto"/>
          </w:tcPr>
          <w:p w14:paraId="149E0B4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E23827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2.26</w:t>
            </w:r>
          </w:p>
        </w:tc>
        <w:tc>
          <w:tcPr>
            <w:tcW w:w="962" w:type="pct"/>
            <w:shd w:val="clear" w:color="auto" w:fill="auto"/>
          </w:tcPr>
          <w:p w14:paraId="03515A7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SKBIMEXPFUT12</w:t>
            </w:r>
          </w:p>
        </w:tc>
        <w:tc>
          <w:tcPr>
            <w:tcW w:w="194" w:type="pct"/>
            <w:shd w:val="clear" w:color="auto" w:fill="auto"/>
          </w:tcPr>
          <w:p w14:paraId="6307458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903AA9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2.26</w:t>
            </w:r>
          </w:p>
        </w:tc>
        <w:tc>
          <w:tcPr>
            <w:tcW w:w="962" w:type="pct"/>
            <w:shd w:val="clear" w:color="auto" w:fill="auto"/>
          </w:tcPr>
          <w:p w14:paraId="0CB3F2B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SKBIMEXPFUT9</w:t>
            </w:r>
          </w:p>
        </w:tc>
        <w:tc>
          <w:tcPr>
            <w:tcW w:w="154" w:type="pct"/>
            <w:shd w:val="clear" w:color="auto" w:fill="auto"/>
          </w:tcPr>
          <w:p w14:paraId="6E7429F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97B5C8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5CE0A9ED" w14:textId="77777777" w:rsidTr="00593D59">
        <w:trPr>
          <w:cantSplit/>
        </w:trPr>
        <w:tc>
          <w:tcPr>
            <w:tcW w:w="950" w:type="pct"/>
            <w:shd w:val="clear" w:color="auto" w:fill="auto"/>
          </w:tcPr>
          <w:p w14:paraId="150CE0A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SKBIMEXPFUT9</w:t>
            </w:r>
          </w:p>
        </w:tc>
        <w:tc>
          <w:tcPr>
            <w:tcW w:w="188" w:type="pct"/>
            <w:shd w:val="clear" w:color="auto" w:fill="auto"/>
          </w:tcPr>
          <w:p w14:paraId="2A129CC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715C77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2.21</w:t>
            </w:r>
          </w:p>
        </w:tc>
        <w:tc>
          <w:tcPr>
            <w:tcW w:w="962" w:type="pct"/>
            <w:shd w:val="clear" w:color="auto" w:fill="auto"/>
          </w:tcPr>
          <w:p w14:paraId="099261D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SKBIMEXPFUT16</w:t>
            </w:r>
          </w:p>
        </w:tc>
        <w:tc>
          <w:tcPr>
            <w:tcW w:w="194" w:type="pct"/>
            <w:shd w:val="clear" w:color="auto" w:fill="auto"/>
          </w:tcPr>
          <w:p w14:paraId="4FC0831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772119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2.21</w:t>
            </w:r>
          </w:p>
        </w:tc>
        <w:tc>
          <w:tcPr>
            <w:tcW w:w="962" w:type="pct"/>
            <w:shd w:val="clear" w:color="auto" w:fill="auto"/>
          </w:tcPr>
          <w:p w14:paraId="5E1916C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SKBIMEXPFUT6</w:t>
            </w:r>
          </w:p>
        </w:tc>
        <w:tc>
          <w:tcPr>
            <w:tcW w:w="154" w:type="pct"/>
            <w:shd w:val="clear" w:color="auto" w:fill="auto"/>
          </w:tcPr>
          <w:p w14:paraId="038BE37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28A1A91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563F747D" w14:textId="77777777" w:rsidTr="00593D59">
        <w:trPr>
          <w:cantSplit/>
        </w:trPr>
        <w:tc>
          <w:tcPr>
            <w:tcW w:w="950" w:type="pct"/>
            <w:shd w:val="clear" w:color="auto" w:fill="auto"/>
          </w:tcPr>
          <w:p w14:paraId="31E3C96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SKBIMEXPFUT10</w:t>
            </w:r>
          </w:p>
        </w:tc>
        <w:tc>
          <w:tcPr>
            <w:tcW w:w="188" w:type="pct"/>
            <w:shd w:val="clear" w:color="auto" w:fill="auto"/>
          </w:tcPr>
          <w:p w14:paraId="0AB177B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54B5DE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2.17</w:t>
            </w:r>
          </w:p>
        </w:tc>
        <w:tc>
          <w:tcPr>
            <w:tcW w:w="962" w:type="pct"/>
            <w:shd w:val="clear" w:color="auto" w:fill="auto"/>
          </w:tcPr>
          <w:p w14:paraId="475E7BB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SKBIMEXPFUT17</w:t>
            </w:r>
          </w:p>
        </w:tc>
        <w:tc>
          <w:tcPr>
            <w:tcW w:w="194" w:type="pct"/>
            <w:shd w:val="clear" w:color="auto" w:fill="auto"/>
          </w:tcPr>
          <w:p w14:paraId="0EBD5E5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11DA272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2.16</w:t>
            </w:r>
          </w:p>
        </w:tc>
        <w:tc>
          <w:tcPr>
            <w:tcW w:w="962" w:type="pct"/>
            <w:shd w:val="clear" w:color="auto" w:fill="auto"/>
          </w:tcPr>
          <w:p w14:paraId="791C9EF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SKBIMEXPFUT19</w:t>
            </w:r>
          </w:p>
        </w:tc>
        <w:tc>
          <w:tcPr>
            <w:tcW w:w="154" w:type="pct"/>
            <w:shd w:val="clear" w:color="auto" w:fill="auto"/>
          </w:tcPr>
          <w:p w14:paraId="5A0B527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F68101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2.00</w:t>
            </w:r>
          </w:p>
        </w:tc>
      </w:tr>
      <w:tr w:rsidR="002300CE" w:rsidRPr="002300CE" w14:paraId="12EE8185" w14:textId="77777777" w:rsidTr="00593D59">
        <w:trPr>
          <w:cantSplit/>
        </w:trPr>
        <w:tc>
          <w:tcPr>
            <w:tcW w:w="950" w:type="pct"/>
            <w:shd w:val="clear" w:color="auto" w:fill="auto"/>
          </w:tcPr>
          <w:p w14:paraId="5B64C9B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SKBIMEXPFUT11</w:t>
            </w:r>
          </w:p>
        </w:tc>
        <w:tc>
          <w:tcPr>
            <w:tcW w:w="188" w:type="pct"/>
            <w:shd w:val="clear" w:color="auto" w:fill="auto"/>
          </w:tcPr>
          <w:p w14:paraId="449C017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FF1401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2.16</w:t>
            </w:r>
          </w:p>
        </w:tc>
        <w:tc>
          <w:tcPr>
            <w:tcW w:w="962" w:type="pct"/>
            <w:shd w:val="clear" w:color="auto" w:fill="auto"/>
          </w:tcPr>
          <w:p w14:paraId="5533C67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SKBIMEXPFUT8</w:t>
            </w:r>
          </w:p>
        </w:tc>
        <w:tc>
          <w:tcPr>
            <w:tcW w:w="194" w:type="pct"/>
            <w:shd w:val="clear" w:color="auto" w:fill="auto"/>
          </w:tcPr>
          <w:p w14:paraId="3E51612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307F4A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2.16</w:t>
            </w:r>
          </w:p>
        </w:tc>
        <w:tc>
          <w:tcPr>
            <w:tcW w:w="962" w:type="pct"/>
            <w:shd w:val="clear" w:color="auto" w:fill="auto"/>
          </w:tcPr>
          <w:p w14:paraId="7342417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SKBIMEXPFUT11</w:t>
            </w:r>
          </w:p>
        </w:tc>
        <w:tc>
          <w:tcPr>
            <w:tcW w:w="154" w:type="pct"/>
            <w:shd w:val="clear" w:color="auto" w:fill="auto"/>
          </w:tcPr>
          <w:p w14:paraId="4FD6BAB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BC6C13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2.00</w:t>
            </w:r>
          </w:p>
        </w:tc>
      </w:tr>
      <w:tr w:rsidR="002300CE" w:rsidRPr="002300CE" w14:paraId="50021242" w14:textId="77777777" w:rsidTr="00593D59">
        <w:trPr>
          <w:cantSplit/>
        </w:trPr>
        <w:tc>
          <w:tcPr>
            <w:tcW w:w="950" w:type="pct"/>
            <w:shd w:val="clear" w:color="auto" w:fill="auto"/>
          </w:tcPr>
          <w:p w14:paraId="62EB839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SKBIMEXPFUT16</w:t>
            </w:r>
          </w:p>
        </w:tc>
        <w:tc>
          <w:tcPr>
            <w:tcW w:w="188" w:type="pct"/>
            <w:shd w:val="clear" w:color="auto" w:fill="auto"/>
          </w:tcPr>
          <w:p w14:paraId="0023FB2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7F66724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2.03</w:t>
            </w:r>
          </w:p>
        </w:tc>
        <w:tc>
          <w:tcPr>
            <w:tcW w:w="962" w:type="pct"/>
            <w:shd w:val="clear" w:color="auto" w:fill="auto"/>
          </w:tcPr>
          <w:p w14:paraId="183A5A8C"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SKBIMEXPFUT11</w:t>
            </w:r>
          </w:p>
        </w:tc>
        <w:tc>
          <w:tcPr>
            <w:tcW w:w="194" w:type="pct"/>
            <w:shd w:val="clear" w:color="auto" w:fill="auto"/>
          </w:tcPr>
          <w:p w14:paraId="11B0656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37300C1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2.11</w:t>
            </w:r>
          </w:p>
        </w:tc>
        <w:tc>
          <w:tcPr>
            <w:tcW w:w="962" w:type="pct"/>
            <w:shd w:val="clear" w:color="auto" w:fill="auto"/>
          </w:tcPr>
          <w:p w14:paraId="494DCEF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SKBIMEXPFUT16</w:t>
            </w:r>
          </w:p>
        </w:tc>
        <w:tc>
          <w:tcPr>
            <w:tcW w:w="154" w:type="pct"/>
            <w:shd w:val="clear" w:color="auto" w:fill="auto"/>
          </w:tcPr>
          <w:p w14:paraId="49099B1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108EC40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1.87</w:t>
            </w:r>
          </w:p>
        </w:tc>
      </w:tr>
    </w:tbl>
    <w:p w14:paraId="7A835B25" w14:textId="77777777" w:rsidR="00593D59" w:rsidRPr="00DA0641" w:rsidRDefault="00593D59" w:rsidP="00593D59">
      <w:pPr>
        <w:autoSpaceDE w:val="0"/>
        <w:autoSpaceDN w:val="0"/>
        <w:adjustRightInd w:val="0"/>
        <w:spacing w:after="0" w:line="400" w:lineRule="atLeast"/>
        <w:rPr>
          <w:rFonts w:ascii="Times New Roman" w:hAnsi="Times New Roman" w:cs="Times New Roman"/>
          <w:sz w:val="24"/>
          <w:szCs w:val="24"/>
        </w:rPr>
      </w:pPr>
    </w:p>
    <w:p w14:paraId="1C4C8D3C"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1B04BF00" w14:textId="72F17B10" w:rsidR="00593D59" w:rsidRPr="00DA0641" w:rsidRDefault="00FE5718" w:rsidP="00DB12A4">
      <w:r>
        <w:t xml:space="preserve">In addition to </w:t>
      </w:r>
      <w:r w:rsidR="00C17D8A">
        <w:t xml:space="preserve"> the point featured in </w:t>
      </w:r>
      <w:r w:rsidR="000E3375">
        <w:t xml:space="preserve">the </w:t>
      </w:r>
      <w:r w:rsidR="00C17D8A">
        <w:t xml:space="preserve">previous paragraph, </w:t>
      </w:r>
      <w:r w:rsidR="00C17D8A">
        <w:fldChar w:fldCharType="begin"/>
      </w:r>
      <w:r w:rsidR="00C17D8A">
        <w:instrText xml:space="preserve"> REF _Ref33042939 \h </w:instrText>
      </w:r>
      <w:r w:rsidR="00C17D8A">
        <w:fldChar w:fldCharType="separate"/>
      </w:r>
      <w:r w:rsidR="00F70D7D" w:rsidRPr="00DA0641">
        <w:t xml:space="preserve">Table </w:t>
      </w:r>
      <w:r w:rsidR="00F70D7D">
        <w:rPr>
          <w:noProof/>
        </w:rPr>
        <w:t>106</w:t>
      </w:r>
      <w:r w:rsidR="00C17D8A">
        <w:fldChar w:fldCharType="end"/>
      </w:r>
      <w:r w:rsidR="00C17D8A">
        <w:t xml:space="preserve"> further spotlight</w:t>
      </w:r>
      <w:r w:rsidR="000E3375">
        <w:t>s</w:t>
      </w:r>
      <w:r w:rsidR="00C17D8A">
        <w:t xml:space="preserve"> that </w:t>
      </w:r>
      <w:r w:rsidR="00C17D8A" w:rsidRPr="00C17D8A">
        <w:t>Tendering and Procurement</w:t>
      </w:r>
      <w:r w:rsidR="00C17D8A">
        <w:t xml:space="preserve"> </w:t>
      </w:r>
      <w:r>
        <w:t xml:space="preserve">is perceived by </w:t>
      </w:r>
      <w:r w:rsidR="00C17D8A">
        <w:t xml:space="preserve"> both strategic and operational managers </w:t>
      </w:r>
      <w:r>
        <w:t>to be the least important skill/knowledge dimension.</w:t>
      </w:r>
      <w:r w:rsidR="00C17D8A">
        <w:t xml:space="preserve"> </w:t>
      </w:r>
      <w:r w:rsidR="00DF7112">
        <w:t xml:space="preserve">One reason for this situation can be the high availability of training and education for tendering and procurement. Moreover, </w:t>
      </w:r>
      <w:r>
        <w:t>how</w:t>
      </w:r>
      <w:r w:rsidR="00DF7112" w:rsidRPr="00DF7112">
        <w:t xml:space="preserve"> </w:t>
      </w:r>
      <w:r w:rsidR="000421A8">
        <w:t>t</w:t>
      </w:r>
      <w:r w:rsidR="00DF7112" w:rsidRPr="00DF7112">
        <w:t xml:space="preserve">endering and </w:t>
      </w:r>
      <w:r w:rsidR="000421A8">
        <w:t>p</w:t>
      </w:r>
      <w:r w:rsidR="00DF7112" w:rsidRPr="00DF7112">
        <w:t xml:space="preserve">rocurement </w:t>
      </w:r>
      <w:r w:rsidR="000E3375">
        <w:t>a</w:t>
      </w:r>
      <w:r w:rsidR="00DF7112" w:rsidRPr="00DF7112">
        <w:t xml:space="preserve">lign with the </w:t>
      </w:r>
      <w:r w:rsidR="000E3375">
        <w:t>o</w:t>
      </w:r>
      <w:r w:rsidR="00DF7112" w:rsidRPr="00DF7112">
        <w:t xml:space="preserve">rganisation </w:t>
      </w:r>
      <w:r w:rsidR="000E3375">
        <w:t>s</w:t>
      </w:r>
      <w:r w:rsidR="00DF7112" w:rsidRPr="00DF7112">
        <w:t>trategy</w:t>
      </w:r>
      <w:r w:rsidR="00DF7112">
        <w:t xml:space="preserve"> is a basic learning requirement in many of the employee start-up courses in companies. </w:t>
      </w:r>
      <w:r w:rsidR="00593D59" w:rsidRPr="00DA0641">
        <w:t xml:space="preserve">Strategic planning, </w:t>
      </w:r>
      <w:r w:rsidR="002300CE" w:rsidRPr="00DA0641">
        <w:t>teamwork</w:t>
      </w:r>
      <w:r w:rsidR="00593D59" w:rsidRPr="00DA0641">
        <w:t xml:space="preserve">, </w:t>
      </w:r>
      <w:r>
        <w:t xml:space="preserve">and </w:t>
      </w:r>
      <w:r w:rsidR="00593D59" w:rsidRPr="00DA0641">
        <w:t>decision</w:t>
      </w:r>
      <w:r w:rsidR="005E6EE2">
        <w:t>-</w:t>
      </w:r>
      <w:r w:rsidR="00593D59" w:rsidRPr="00DA0641">
        <w:t xml:space="preserve">making </w:t>
      </w:r>
      <w:r w:rsidR="00F32105" w:rsidRPr="00DA0641">
        <w:t>ha</w:t>
      </w:r>
      <w:r w:rsidR="005E6EE2">
        <w:t>ve</w:t>
      </w:r>
      <w:r w:rsidR="00593D59" w:rsidRPr="00DA0641">
        <w:t xml:space="preserve"> also marked as high order needs and </w:t>
      </w:r>
      <w:r>
        <w:t xml:space="preserve">the </w:t>
      </w:r>
      <w:r w:rsidR="00593D59" w:rsidRPr="00DA0641">
        <w:t>most important skill-knowledge dimensions</w:t>
      </w:r>
      <w:r>
        <w:t>.  These were</w:t>
      </w:r>
      <w:r w:rsidR="00593D59" w:rsidRPr="00DA0641">
        <w:t xml:space="preserve"> marginally higher for senior and middle managers than  lower managers. While the skill-knowledge dimension of ‘Negotiation’ </w:t>
      </w:r>
      <w:r w:rsidR="005E6EE2">
        <w:t>wa</w:t>
      </w:r>
      <w:r w:rsidR="00593D59" w:rsidRPr="00DA0641">
        <w:t xml:space="preserve">s ranked 10th by senior managers, the same skill-knowledge dimension </w:t>
      </w:r>
      <w:r w:rsidR="005E6EE2">
        <w:t>wa</w:t>
      </w:r>
      <w:r w:rsidR="00593D59" w:rsidRPr="00DA0641">
        <w:t xml:space="preserve">s ranked 7th and 4th respectively by middle-level and lower-level managers. This result is not surprising </w:t>
      </w:r>
      <w:r w:rsidR="005E6EE2">
        <w:t>as</w:t>
      </w:r>
      <w:r w:rsidR="00593D59" w:rsidRPr="00DA0641">
        <w:t xml:space="preserve"> managers from all levels engage with negotiating </w:t>
      </w:r>
      <w:r w:rsidR="005E6EE2">
        <w:t>to</w:t>
      </w:r>
      <w:r>
        <w:t xml:space="preserve"> a</w:t>
      </w:r>
      <w:r w:rsidR="00593D59" w:rsidRPr="00DA0641">
        <w:t xml:space="preserve"> </w:t>
      </w:r>
      <w:r w:rsidR="002300CE">
        <w:t xml:space="preserve">certain </w:t>
      </w:r>
      <w:r w:rsidRPr="00DA0641">
        <w:t>exten</w:t>
      </w:r>
      <w:r>
        <w:t>t</w:t>
      </w:r>
      <w:r w:rsidR="00593D59" w:rsidRPr="00DA0641">
        <w:t>.</w:t>
      </w:r>
      <w:r w:rsidR="00DF7112">
        <w:t xml:space="preserve"> Further, it is also compelling </w:t>
      </w:r>
      <w:r w:rsidR="005E6EE2">
        <w:t xml:space="preserve">that </w:t>
      </w:r>
      <w:r>
        <w:t xml:space="preserve">when citing </w:t>
      </w:r>
      <w:r w:rsidR="00DF7112">
        <w:t xml:space="preserve">negotiating </w:t>
      </w:r>
      <w:r>
        <w:t>as</w:t>
      </w:r>
      <w:r w:rsidR="00DF7112">
        <w:t xml:space="preserve"> an important part of </w:t>
      </w:r>
      <w:r w:rsidR="000E3375">
        <w:t xml:space="preserve">the </w:t>
      </w:r>
      <w:r w:rsidR="00A438B0">
        <w:t>tendering</w:t>
      </w:r>
      <w:r w:rsidR="00DF7112">
        <w:t xml:space="preserve">/ bidding process people </w:t>
      </w:r>
      <w:r w:rsidR="00A438B0">
        <w:t xml:space="preserve">buy into the view that negotiating </w:t>
      </w:r>
      <w:r w:rsidR="005E6EE2">
        <w:t>is</w:t>
      </w:r>
      <w:r w:rsidR="00A438B0">
        <w:t xml:space="preserve"> a skill/ knowledge </w:t>
      </w:r>
      <w:r w:rsidR="005E6EE2">
        <w:t xml:space="preserve">which </w:t>
      </w:r>
      <w:r w:rsidR="00A438B0">
        <w:t>is more important than tendering.</w:t>
      </w:r>
    </w:p>
    <w:p w14:paraId="20201488"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09C05B5C" w14:textId="15E11214" w:rsidR="00593D59" w:rsidRPr="00DA0641" w:rsidRDefault="00593D59" w:rsidP="00593D59">
      <w:pPr>
        <w:pStyle w:val="Caption"/>
        <w:keepNext/>
      </w:pPr>
      <w:bookmarkStart w:id="1225" w:name="_Ref33042939"/>
      <w:bookmarkStart w:id="1226" w:name="_Toc35347819"/>
      <w:bookmarkStart w:id="1227" w:name="_Toc49290954"/>
      <w:bookmarkStart w:id="1228" w:name="_Toc73916320"/>
      <w:r w:rsidRPr="00DA0641">
        <w:t xml:space="preserve">Table </w:t>
      </w:r>
      <w:r w:rsidRPr="00DA0641">
        <w:fldChar w:fldCharType="begin"/>
      </w:r>
      <w:r w:rsidRPr="00DA0641">
        <w:instrText xml:space="preserve"> SEQ Table \* ARABIC </w:instrText>
      </w:r>
      <w:r w:rsidRPr="00DA0641">
        <w:fldChar w:fldCharType="separate"/>
      </w:r>
      <w:r w:rsidR="00F70D7D">
        <w:rPr>
          <w:noProof/>
        </w:rPr>
        <w:t>106</w:t>
      </w:r>
      <w:r w:rsidRPr="00DA0641">
        <w:fldChar w:fldCharType="end"/>
      </w:r>
      <w:bookmarkEnd w:id="1225"/>
      <w:r w:rsidRPr="00DA0641">
        <w:t>- Skill-knowledge Dimensions require training for future BIM use, ordered according to the degree of training requirement as responded by three levels of managers</w:t>
      </w:r>
      <w:bookmarkEnd w:id="1226"/>
      <w:bookmarkEnd w:id="1227"/>
      <w:bookmarkEnd w:id="1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65"/>
        <w:gridCol w:w="333"/>
        <w:gridCol w:w="602"/>
        <w:gridCol w:w="1687"/>
        <w:gridCol w:w="339"/>
        <w:gridCol w:w="1072"/>
        <w:gridCol w:w="1687"/>
        <w:gridCol w:w="268"/>
        <w:gridCol w:w="1125"/>
      </w:tblGrid>
      <w:tr w:rsidR="00AD22F1" w:rsidRPr="002300CE" w14:paraId="712AD6B5" w14:textId="77777777" w:rsidTr="00AD22F1">
        <w:trPr>
          <w:cantSplit/>
        </w:trPr>
        <w:tc>
          <w:tcPr>
            <w:tcW w:w="5000" w:type="pct"/>
            <w:gridSpan w:val="9"/>
            <w:shd w:val="clear" w:color="auto" w:fill="auto"/>
            <w:vAlign w:val="center"/>
          </w:tcPr>
          <w:p w14:paraId="337D8382" w14:textId="77777777" w:rsidR="00AD22F1" w:rsidRPr="002300CE" w:rsidRDefault="00AD22F1"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BIM need for Training- FUTURE</w:t>
            </w:r>
          </w:p>
        </w:tc>
      </w:tr>
      <w:tr w:rsidR="002300CE" w:rsidRPr="002300CE" w14:paraId="7930854D" w14:textId="77777777" w:rsidTr="00593D59">
        <w:trPr>
          <w:cantSplit/>
        </w:trPr>
        <w:tc>
          <w:tcPr>
            <w:tcW w:w="1474" w:type="pct"/>
            <w:gridSpan w:val="3"/>
            <w:shd w:val="clear" w:color="auto" w:fill="auto"/>
            <w:vAlign w:val="center"/>
          </w:tcPr>
          <w:p w14:paraId="137BDEB5"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b/>
                <w:bCs/>
                <w:sz w:val="20"/>
                <w:szCs w:val="20"/>
              </w:rPr>
              <w:t>Senior Management</w:t>
            </w:r>
          </w:p>
        </w:tc>
        <w:tc>
          <w:tcPr>
            <w:tcW w:w="1768" w:type="pct"/>
            <w:gridSpan w:val="3"/>
            <w:shd w:val="clear" w:color="auto" w:fill="auto"/>
          </w:tcPr>
          <w:p w14:paraId="121B9076" w14:textId="77777777" w:rsidR="00593D59" w:rsidRPr="002300CE" w:rsidRDefault="00593D59"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Middle-level Management</w:t>
            </w:r>
          </w:p>
        </w:tc>
        <w:tc>
          <w:tcPr>
            <w:tcW w:w="1758" w:type="pct"/>
            <w:gridSpan w:val="3"/>
            <w:shd w:val="clear" w:color="auto" w:fill="auto"/>
          </w:tcPr>
          <w:p w14:paraId="4681B604" w14:textId="77777777" w:rsidR="00593D59" w:rsidRPr="002300CE" w:rsidRDefault="00593D59" w:rsidP="00593D59">
            <w:pPr>
              <w:autoSpaceDE w:val="0"/>
              <w:autoSpaceDN w:val="0"/>
              <w:adjustRightInd w:val="0"/>
              <w:spacing w:after="0" w:line="320" w:lineRule="atLeast"/>
              <w:ind w:left="60" w:right="60"/>
              <w:jc w:val="center"/>
              <w:rPr>
                <w:rFonts w:cstheme="minorHAnsi"/>
                <w:b/>
                <w:bCs/>
                <w:sz w:val="20"/>
                <w:szCs w:val="20"/>
              </w:rPr>
            </w:pPr>
            <w:r w:rsidRPr="002300CE">
              <w:rPr>
                <w:rFonts w:cstheme="minorHAnsi"/>
                <w:b/>
                <w:bCs/>
                <w:sz w:val="20"/>
                <w:szCs w:val="20"/>
              </w:rPr>
              <w:t>Lower level Management</w:t>
            </w:r>
          </w:p>
        </w:tc>
      </w:tr>
      <w:tr w:rsidR="002300CE" w:rsidRPr="002300CE" w14:paraId="3DA33E36" w14:textId="77777777" w:rsidTr="00593D59">
        <w:trPr>
          <w:cantSplit/>
        </w:trPr>
        <w:tc>
          <w:tcPr>
            <w:tcW w:w="950" w:type="pct"/>
            <w:shd w:val="clear" w:color="auto" w:fill="auto"/>
            <w:vAlign w:val="bottom"/>
          </w:tcPr>
          <w:p w14:paraId="5576D09C"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88" w:type="pct"/>
            <w:shd w:val="clear" w:color="auto" w:fill="auto"/>
            <w:vAlign w:val="bottom"/>
          </w:tcPr>
          <w:p w14:paraId="4A2DD167"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336" w:type="pct"/>
            <w:shd w:val="clear" w:color="auto" w:fill="auto"/>
            <w:vAlign w:val="bottom"/>
          </w:tcPr>
          <w:p w14:paraId="5AC7495D"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c>
          <w:tcPr>
            <w:tcW w:w="962" w:type="pct"/>
            <w:shd w:val="clear" w:color="auto" w:fill="auto"/>
            <w:vAlign w:val="bottom"/>
          </w:tcPr>
          <w:p w14:paraId="2A5652AC"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94" w:type="pct"/>
            <w:shd w:val="clear" w:color="auto" w:fill="auto"/>
            <w:vAlign w:val="bottom"/>
          </w:tcPr>
          <w:p w14:paraId="4CAE5AD0"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612" w:type="pct"/>
            <w:shd w:val="clear" w:color="auto" w:fill="auto"/>
            <w:vAlign w:val="bottom"/>
          </w:tcPr>
          <w:p w14:paraId="57DEBE98"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c>
          <w:tcPr>
            <w:tcW w:w="962" w:type="pct"/>
            <w:shd w:val="clear" w:color="auto" w:fill="auto"/>
            <w:vAlign w:val="bottom"/>
          </w:tcPr>
          <w:p w14:paraId="1742AFAD" w14:textId="77777777" w:rsidR="00593D59" w:rsidRPr="002300CE" w:rsidRDefault="00593D59" w:rsidP="00593D59">
            <w:pPr>
              <w:autoSpaceDE w:val="0"/>
              <w:autoSpaceDN w:val="0"/>
              <w:adjustRightInd w:val="0"/>
              <w:spacing w:after="0" w:line="240" w:lineRule="auto"/>
              <w:rPr>
                <w:rFonts w:cstheme="minorHAnsi"/>
                <w:sz w:val="20"/>
                <w:szCs w:val="20"/>
              </w:rPr>
            </w:pPr>
            <w:r w:rsidRPr="002300CE">
              <w:rPr>
                <w:rFonts w:cstheme="minorHAnsi"/>
                <w:sz w:val="20"/>
                <w:szCs w:val="20"/>
              </w:rPr>
              <w:t>Skill/knowledge</w:t>
            </w:r>
          </w:p>
        </w:tc>
        <w:tc>
          <w:tcPr>
            <w:tcW w:w="154" w:type="pct"/>
            <w:shd w:val="clear" w:color="auto" w:fill="auto"/>
            <w:vAlign w:val="bottom"/>
          </w:tcPr>
          <w:p w14:paraId="745A4D3F"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N</w:t>
            </w:r>
          </w:p>
        </w:tc>
        <w:tc>
          <w:tcPr>
            <w:tcW w:w="642" w:type="pct"/>
            <w:shd w:val="clear" w:color="auto" w:fill="auto"/>
            <w:vAlign w:val="bottom"/>
          </w:tcPr>
          <w:p w14:paraId="47525C14" w14:textId="77777777" w:rsidR="00593D59" w:rsidRPr="002300CE" w:rsidRDefault="00593D59" w:rsidP="00593D59">
            <w:pPr>
              <w:autoSpaceDE w:val="0"/>
              <w:autoSpaceDN w:val="0"/>
              <w:adjustRightInd w:val="0"/>
              <w:spacing w:after="0" w:line="320" w:lineRule="atLeast"/>
              <w:ind w:left="60" w:right="60"/>
              <w:jc w:val="center"/>
              <w:rPr>
                <w:rFonts w:cstheme="minorHAnsi"/>
                <w:sz w:val="20"/>
                <w:szCs w:val="20"/>
              </w:rPr>
            </w:pPr>
            <w:r w:rsidRPr="002300CE">
              <w:rPr>
                <w:rFonts w:cstheme="minorHAnsi"/>
                <w:sz w:val="20"/>
                <w:szCs w:val="20"/>
              </w:rPr>
              <w:t>Mean</w:t>
            </w:r>
          </w:p>
        </w:tc>
      </w:tr>
      <w:tr w:rsidR="002300CE" w:rsidRPr="002300CE" w14:paraId="6B08F615" w14:textId="77777777" w:rsidTr="00593D59">
        <w:trPr>
          <w:cantSplit/>
        </w:trPr>
        <w:tc>
          <w:tcPr>
            <w:tcW w:w="950" w:type="pct"/>
            <w:shd w:val="clear" w:color="auto" w:fill="auto"/>
          </w:tcPr>
          <w:p w14:paraId="3A967A6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SKBIMNFTFUT20</w:t>
            </w:r>
          </w:p>
        </w:tc>
        <w:tc>
          <w:tcPr>
            <w:tcW w:w="188" w:type="pct"/>
            <w:shd w:val="clear" w:color="auto" w:fill="auto"/>
          </w:tcPr>
          <w:p w14:paraId="39E1B02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22EDA7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3.22</w:t>
            </w:r>
          </w:p>
        </w:tc>
        <w:tc>
          <w:tcPr>
            <w:tcW w:w="962" w:type="pct"/>
            <w:shd w:val="clear" w:color="auto" w:fill="auto"/>
          </w:tcPr>
          <w:p w14:paraId="7A8030C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SKBIMNFTFUT20</w:t>
            </w:r>
          </w:p>
        </w:tc>
        <w:tc>
          <w:tcPr>
            <w:tcW w:w="194" w:type="pct"/>
            <w:shd w:val="clear" w:color="auto" w:fill="auto"/>
          </w:tcPr>
          <w:p w14:paraId="22DCB79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087CA9D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3.32</w:t>
            </w:r>
          </w:p>
        </w:tc>
        <w:tc>
          <w:tcPr>
            <w:tcW w:w="962" w:type="pct"/>
            <w:shd w:val="clear" w:color="auto" w:fill="auto"/>
          </w:tcPr>
          <w:p w14:paraId="318BC87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SKBIMNFTFUT20</w:t>
            </w:r>
          </w:p>
        </w:tc>
        <w:tc>
          <w:tcPr>
            <w:tcW w:w="154" w:type="pct"/>
            <w:shd w:val="clear" w:color="auto" w:fill="auto"/>
          </w:tcPr>
          <w:p w14:paraId="5A9540C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2AE33F8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3.00</w:t>
            </w:r>
          </w:p>
        </w:tc>
      </w:tr>
      <w:tr w:rsidR="002300CE" w:rsidRPr="002300CE" w14:paraId="06B5EFFC" w14:textId="77777777" w:rsidTr="00593D59">
        <w:trPr>
          <w:cantSplit/>
        </w:trPr>
        <w:tc>
          <w:tcPr>
            <w:tcW w:w="950" w:type="pct"/>
            <w:shd w:val="clear" w:color="auto" w:fill="auto"/>
          </w:tcPr>
          <w:p w14:paraId="51D56DE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SKBIMNFTFUT18</w:t>
            </w:r>
          </w:p>
        </w:tc>
        <w:tc>
          <w:tcPr>
            <w:tcW w:w="188" w:type="pct"/>
            <w:shd w:val="clear" w:color="auto" w:fill="auto"/>
          </w:tcPr>
          <w:p w14:paraId="03E51A1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726DDE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3.14</w:t>
            </w:r>
          </w:p>
        </w:tc>
        <w:tc>
          <w:tcPr>
            <w:tcW w:w="962" w:type="pct"/>
            <w:shd w:val="clear" w:color="auto" w:fill="auto"/>
          </w:tcPr>
          <w:p w14:paraId="791B3F2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SKBIMNFTFUT18</w:t>
            </w:r>
          </w:p>
        </w:tc>
        <w:tc>
          <w:tcPr>
            <w:tcW w:w="194" w:type="pct"/>
            <w:shd w:val="clear" w:color="auto" w:fill="auto"/>
          </w:tcPr>
          <w:p w14:paraId="2551C3E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CD4885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3.26</w:t>
            </w:r>
          </w:p>
        </w:tc>
        <w:tc>
          <w:tcPr>
            <w:tcW w:w="962" w:type="pct"/>
            <w:shd w:val="clear" w:color="auto" w:fill="auto"/>
          </w:tcPr>
          <w:p w14:paraId="107F909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SKBIMNFTFUT18</w:t>
            </w:r>
          </w:p>
        </w:tc>
        <w:tc>
          <w:tcPr>
            <w:tcW w:w="154" w:type="pct"/>
            <w:shd w:val="clear" w:color="auto" w:fill="auto"/>
          </w:tcPr>
          <w:p w14:paraId="08DB4EB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067BC7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r>
      <w:tr w:rsidR="002300CE" w:rsidRPr="002300CE" w14:paraId="2199E650" w14:textId="77777777" w:rsidTr="00593D59">
        <w:trPr>
          <w:cantSplit/>
        </w:trPr>
        <w:tc>
          <w:tcPr>
            <w:tcW w:w="950" w:type="pct"/>
            <w:shd w:val="clear" w:color="auto" w:fill="auto"/>
          </w:tcPr>
          <w:p w14:paraId="0CC4465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SKBIMNFTFUT7</w:t>
            </w:r>
          </w:p>
        </w:tc>
        <w:tc>
          <w:tcPr>
            <w:tcW w:w="188" w:type="pct"/>
            <w:shd w:val="clear" w:color="auto" w:fill="auto"/>
          </w:tcPr>
          <w:p w14:paraId="60CBC03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398D4F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2.88</w:t>
            </w:r>
          </w:p>
        </w:tc>
        <w:tc>
          <w:tcPr>
            <w:tcW w:w="962" w:type="pct"/>
            <w:shd w:val="clear" w:color="auto" w:fill="auto"/>
          </w:tcPr>
          <w:p w14:paraId="192E03C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SKBIMNFTFUT6</w:t>
            </w:r>
          </w:p>
        </w:tc>
        <w:tc>
          <w:tcPr>
            <w:tcW w:w="194" w:type="pct"/>
            <w:shd w:val="clear" w:color="auto" w:fill="auto"/>
          </w:tcPr>
          <w:p w14:paraId="1553EE8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FF2162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2.89</w:t>
            </w:r>
          </w:p>
        </w:tc>
        <w:tc>
          <w:tcPr>
            <w:tcW w:w="962" w:type="pct"/>
            <w:shd w:val="clear" w:color="auto" w:fill="auto"/>
          </w:tcPr>
          <w:p w14:paraId="15485B4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w:t>
            </w:r>
          </w:p>
        </w:tc>
        <w:tc>
          <w:tcPr>
            <w:tcW w:w="154" w:type="pct"/>
            <w:shd w:val="clear" w:color="auto" w:fill="auto"/>
          </w:tcPr>
          <w:p w14:paraId="13E200A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6040661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2.87</w:t>
            </w:r>
          </w:p>
        </w:tc>
      </w:tr>
      <w:tr w:rsidR="002300CE" w:rsidRPr="002300CE" w14:paraId="5D373908" w14:textId="77777777" w:rsidTr="00593D59">
        <w:trPr>
          <w:cantSplit/>
        </w:trPr>
        <w:tc>
          <w:tcPr>
            <w:tcW w:w="950" w:type="pct"/>
            <w:shd w:val="clear" w:color="auto" w:fill="auto"/>
          </w:tcPr>
          <w:p w14:paraId="2825500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SKBIMNFTFUT6</w:t>
            </w:r>
          </w:p>
        </w:tc>
        <w:tc>
          <w:tcPr>
            <w:tcW w:w="188" w:type="pct"/>
            <w:shd w:val="clear" w:color="auto" w:fill="auto"/>
          </w:tcPr>
          <w:p w14:paraId="3A7AC7A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134AE9C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2.71</w:t>
            </w:r>
          </w:p>
        </w:tc>
        <w:tc>
          <w:tcPr>
            <w:tcW w:w="962" w:type="pct"/>
            <w:shd w:val="clear" w:color="auto" w:fill="auto"/>
          </w:tcPr>
          <w:p w14:paraId="3BF6438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SKBIMNFTFUT7</w:t>
            </w:r>
          </w:p>
        </w:tc>
        <w:tc>
          <w:tcPr>
            <w:tcW w:w="194" w:type="pct"/>
            <w:shd w:val="clear" w:color="auto" w:fill="auto"/>
          </w:tcPr>
          <w:p w14:paraId="7189E85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2A317F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2.84</w:t>
            </w:r>
          </w:p>
        </w:tc>
        <w:tc>
          <w:tcPr>
            <w:tcW w:w="962" w:type="pct"/>
            <w:shd w:val="clear" w:color="auto" w:fill="auto"/>
          </w:tcPr>
          <w:p w14:paraId="55DB27C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SKBIMNFTFUT3</w:t>
            </w:r>
          </w:p>
        </w:tc>
        <w:tc>
          <w:tcPr>
            <w:tcW w:w="154" w:type="pct"/>
            <w:shd w:val="clear" w:color="auto" w:fill="auto"/>
          </w:tcPr>
          <w:p w14:paraId="539227A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29091A0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2.75</w:t>
            </w:r>
          </w:p>
        </w:tc>
      </w:tr>
      <w:tr w:rsidR="002300CE" w:rsidRPr="002300CE" w14:paraId="348CC2F6" w14:textId="77777777" w:rsidTr="00593D59">
        <w:trPr>
          <w:cantSplit/>
        </w:trPr>
        <w:tc>
          <w:tcPr>
            <w:tcW w:w="950" w:type="pct"/>
            <w:shd w:val="clear" w:color="auto" w:fill="auto"/>
          </w:tcPr>
          <w:p w14:paraId="2A93C93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SKBIMNFTFUT5</w:t>
            </w:r>
          </w:p>
        </w:tc>
        <w:tc>
          <w:tcPr>
            <w:tcW w:w="188" w:type="pct"/>
            <w:shd w:val="clear" w:color="auto" w:fill="auto"/>
          </w:tcPr>
          <w:p w14:paraId="029C012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35E40BE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2.69</w:t>
            </w:r>
          </w:p>
        </w:tc>
        <w:tc>
          <w:tcPr>
            <w:tcW w:w="962" w:type="pct"/>
            <w:shd w:val="clear" w:color="auto" w:fill="auto"/>
          </w:tcPr>
          <w:p w14:paraId="08A9909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SKBIMNFTFUT5</w:t>
            </w:r>
          </w:p>
        </w:tc>
        <w:tc>
          <w:tcPr>
            <w:tcW w:w="194" w:type="pct"/>
            <w:shd w:val="clear" w:color="auto" w:fill="auto"/>
          </w:tcPr>
          <w:p w14:paraId="6C1D8C8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4A531C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2.68</w:t>
            </w:r>
          </w:p>
        </w:tc>
        <w:tc>
          <w:tcPr>
            <w:tcW w:w="962" w:type="pct"/>
            <w:shd w:val="clear" w:color="auto" w:fill="auto"/>
          </w:tcPr>
          <w:p w14:paraId="10732FD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SKBIMNFTFUT8</w:t>
            </w:r>
          </w:p>
        </w:tc>
        <w:tc>
          <w:tcPr>
            <w:tcW w:w="154" w:type="pct"/>
            <w:shd w:val="clear" w:color="auto" w:fill="auto"/>
          </w:tcPr>
          <w:p w14:paraId="2DFF9D8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424A398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2.63</w:t>
            </w:r>
          </w:p>
        </w:tc>
      </w:tr>
      <w:tr w:rsidR="002300CE" w:rsidRPr="002300CE" w14:paraId="2B9621CC" w14:textId="77777777" w:rsidTr="00593D59">
        <w:trPr>
          <w:cantSplit/>
        </w:trPr>
        <w:tc>
          <w:tcPr>
            <w:tcW w:w="950" w:type="pct"/>
            <w:shd w:val="clear" w:color="auto" w:fill="auto"/>
          </w:tcPr>
          <w:p w14:paraId="17201A9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w:t>
            </w:r>
          </w:p>
        </w:tc>
        <w:tc>
          <w:tcPr>
            <w:tcW w:w="188" w:type="pct"/>
            <w:shd w:val="clear" w:color="auto" w:fill="auto"/>
          </w:tcPr>
          <w:p w14:paraId="45A876F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6AE9658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2.59</w:t>
            </w:r>
          </w:p>
        </w:tc>
        <w:tc>
          <w:tcPr>
            <w:tcW w:w="962" w:type="pct"/>
            <w:shd w:val="clear" w:color="auto" w:fill="auto"/>
          </w:tcPr>
          <w:p w14:paraId="16E7FC67"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SKBIMNFTFUT13</w:t>
            </w:r>
          </w:p>
        </w:tc>
        <w:tc>
          <w:tcPr>
            <w:tcW w:w="194" w:type="pct"/>
            <w:shd w:val="clear" w:color="auto" w:fill="auto"/>
          </w:tcPr>
          <w:p w14:paraId="5CCABCA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68B5411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2.58</w:t>
            </w:r>
          </w:p>
        </w:tc>
        <w:tc>
          <w:tcPr>
            <w:tcW w:w="962" w:type="pct"/>
            <w:shd w:val="clear" w:color="auto" w:fill="auto"/>
          </w:tcPr>
          <w:p w14:paraId="0C8E0B8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SKBIMNFTFUT6</w:t>
            </w:r>
          </w:p>
        </w:tc>
        <w:tc>
          <w:tcPr>
            <w:tcW w:w="154" w:type="pct"/>
            <w:shd w:val="clear" w:color="auto" w:fill="auto"/>
          </w:tcPr>
          <w:p w14:paraId="405E336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78E6068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2.63</w:t>
            </w:r>
          </w:p>
        </w:tc>
      </w:tr>
      <w:tr w:rsidR="002300CE" w:rsidRPr="002300CE" w14:paraId="733D9BA4" w14:textId="77777777" w:rsidTr="00593D59">
        <w:trPr>
          <w:cantSplit/>
        </w:trPr>
        <w:tc>
          <w:tcPr>
            <w:tcW w:w="950" w:type="pct"/>
            <w:shd w:val="clear" w:color="auto" w:fill="auto"/>
          </w:tcPr>
          <w:p w14:paraId="399B492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SKBIMNFTFUT12</w:t>
            </w:r>
          </w:p>
        </w:tc>
        <w:tc>
          <w:tcPr>
            <w:tcW w:w="188" w:type="pct"/>
            <w:shd w:val="clear" w:color="auto" w:fill="auto"/>
          </w:tcPr>
          <w:p w14:paraId="15533AC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3502F90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2.48</w:t>
            </w:r>
          </w:p>
        </w:tc>
        <w:tc>
          <w:tcPr>
            <w:tcW w:w="962" w:type="pct"/>
            <w:shd w:val="clear" w:color="auto" w:fill="auto"/>
          </w:tcPr>
          <w:p w14:paraId="4E184A5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SKBIMNFTFUT3</w:t>
            </w:r>
          </w:p>
        </w:tc>
        <w:tc>
          <w:tcPr>
            <w:tcW w:w="194" w:type="pct"/>
            <w:shd w:val="clear" w:color="auto" w:fill="auto"/>
          </w:tcPr>
          <w:p w14:paraId="14EA0DA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219C1A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2.53</w:t>
            </w:r>
          </w:p>
        </w:tc>
        <w:tc>
          <w:tcPr>
            <w:tcW w:w="962" w:type="pct"/>
            <w:shd w:val="clear" w:color="auto" w:fill="auto"/>
          </w:tcPr>
          <w:p w14:paraId="6126767C"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SKBIMNFTFUT14</w:t>
            </w:r>
          </w:p>
        </w:tc>
        <w:tc>
          <w:tcPr>
            <w:tcW w:w="154" w:type="pct"/>
            <w:shd w:val="clear" w:color="auto" w:fill="auto"/>
          </w:tcPr>
          <w:p w14:paraId="1B9C5F0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8F612D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221B1265" w14:textId="77777777" w:rsidTr="00593D59">
        <w:trPr>
          <w:cantSplit/>
        </w:trPr>
        <w:tc>
          <w:tcPr>
            <w:tcW w:w="950" w:type="pct"/>
            <w:shd w:val="clear" w:color="auto" w:fill="auto"/>
          </w:tcPr>
          <w:p w14:paraId="1D88E51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SKBIMNFTFUT8</w:t>
            </w:r>
          </w:p>
        </w:tc>
        <w:tc>
          <w:tcPr>
            <w:tcW w:w="188" w:type="pct"/>
            <w:shd w:val="clear" w:color="auto" w:fill="auto"/>
          </w:tcPr>
          <w:p w14:paraId="27CA007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B80D64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2.34</w:t>
            </w:r>
          </w:p>
        </w:tc>
        <w:tc>
          <w:tcPr>
            <w:tcW w:w="962" w:type="pct"/>
            <w:shd w:val="clear" w:color="auto" w:fill="auto"/>
          </w:tcPr>
          <w:p w14:paraId="68A8739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SKBIMNFTFUT4</w:t>
            </w:r>
          </w:p>
        </w:tc>
        <w:tc>
          <w:tcPr>
            <w:tcW w:w="194" w:type="pct"/>
            <w:shd w:val="clear" w:color="auto" w:fill="auto"/>
          </w:tcPr>
          <w:p w14:paraId="2166A0D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93490F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2.47</w:t>
            </w:r>
          </w:p>
        </w:tc>
        <w:tc>
          <w:tcPr>
            <w:tcW w:w="962" w:type="pct"/>
            <w:shd w:val="clear" w:color="auto" w:fill="auto"/>
          </w:tcPr>
          <w:p w14:paraId="70AB786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SKBIMNFTFUT13</w:t>
            </w:r>
          </w:p>
        </w:tc>
        <w:tc>
          <w:tcPr>
            <w:tcW w:w="154" w:type="pct"/>
            <w:shd w:val="clear" w:color="auto" w:fill="auto"/>
          </w:tcPr>
          <w:p w14:paraId="7D35F0E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1967119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040F2198" w14:textId="77777777" w:rsidTr="00593D59">
        <w:trPr>
          <w:cantSplit/>
        </w:trPr>
        <w:tc>
          <w:tcPr>
            <w:tcW w:w="950" w:type="pct"/>
            <w:shd w:val="clear" w:color="auto" w:fill="auto"/>
          </w:tcPr>
          <w:p w14:paraId="039D712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SKBIMNFTFUT4</w:t>
            </w:r>
          </w:p>
        </w:tc>
        <w:tc>
          <w:tcPr>
            <w:tcW w:w="188" w:type="pct"/>
            <w:shd w:val="clear" w:color="auto" w:fill="auto"/>
          </w:tcPr>
          <w:p w14:paraId="4A0BA5F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3BE9B2D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2.29</w:t>
            </w:r>
          </w:p>
        </w:tc>
        <w:tc>
          <w:tcPr>
            <w:tcW w:w="962" w:type="pct"/>
            <w:shd w:val="clear" w:color="auto" w:fill="auto"/>
          </w:tcPr>
          <w:p w14:paraId="0F7DD27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SKBIMNFTFUT12</w:t>
            </w:r>
          </w:p>
        </w:tc>
        <w:tc>
          <w:tcPr>
            <w:tcW w:w="194" w:type="pct"/>
            <w:shd w:val="clear" w:color="auto" w:fill="auto"/>
          </w:tcPr>
          <w:p w14:paraId="6900179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4394E49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2.47</w:t>
            </w:r>
          </w:p>
        </w:tc>
        <w:tc>
          <w:tcPr>
            <w:tcW w:w="962" w:type="pct"/>
            <w:shd w:val="clear" w:color="auto" w:fill="auto"/>
          </w:tcPr>
          <w:p w14:paraId="4211BF8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SKBIMNFTFUT5</w:t>
            </w:r>
          </w:p>
        </w:tc>
        <w:tc>
          <w:tcPr>
            <w:tcW w:w="154" w:type="pct"/>
            <w:shd w:val="clear" w:color="auto" w:fill="auto"/>
          </w:tcPr>
          <w:p w14:paraId="3DECAB7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3B7B4B9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6D320ADA" w14:textId="77777777" w:rsidTr="00593D59">
        <w:trPr>
          <w:cantSplit/>
        </w:trPr>
        <w:tc>
          <w:tcPr>
            <w:tcW w:w="950" w:type="pct"/>
            <w:shd w:val="clear" w:color="auto" w:fill="auto"/>
          </w:tcPr>
          <w:p w14:paraId="538879DE"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SKBIMNFTFUT3</w:t>
            </w:r>
          </w:p>
        </w:tc>
        <w:tc>
          <w:tcPr>
            <w:tcW w:w="188" w:type="pct"/>
            <w:shd w:val="clear" w:color="auto" w:fill="auto"/>
          </w:tcPr>
          <w:p w14:paraId="35B8159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7220F07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2.29</w:t>
            </w:r>
          </w:p>
        </w:tc>
        <w:tc>
          <w:tcPr>
            <w:tcW w:w="962" w:type="pct"/>
            <w:shd w:val="clear" w:color="auto" w:fill="auto"/>
          </w:tcPr>
          <w:p w14:paraId="74B5B7F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w:t>
            </w:r>
          </w:p>
        </w:tc>
        <w:tc>
          <w:tcPr>
            <w:tcW w:w="194" w:type="pct"/>
            <w:shd w:val="clear" w:color="auto" w:fill="auto"/>
          </w:tcPr>
          <w:p w14:paraId="7A5F0AC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B2DF10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2.37</w:t>
            </w:r>
          </w:p>
        </w:tc>
        <w:tc>
          <w:tcPr>
            <w:tcW w:w="962" w:type="pct"/>
            <w:shd w:val="clear" w:color="auto" w:fill="auto"/>
          </w:tcPr>
          <w:p w14:paraId="1C8466F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SKBIMNFTFUT2</w:t>
            </w:r>
          </w:p>
        </w:tc>
        <w:tc>
          <w:tcPr>
            <w:tcW w:w="154" w:type="pct"/>
            <w:shd w:val="clear" w:color="auto" w:fill="auto"/>
          </w:tcPr>
          <w:p w14:paraId="1E6E1DB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0177D4F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2.50</w:t>
            </w:r>
          </w:p>
        </w:tc>
      </w:tr>
      <w:tr w:rsidR="002300CE" w:rsidRPr="002300CE" w14:paraId="6BAA1AC4" w14:textId="77777777" w:rsidTr="00593D59">
        <w:trPr>
          <w:cantSplit/>
        </w:trPr>
        <w:tc>
          <w:tcPr>
            <w:tcW w:w="950" w:type="pct"/>
            <w:shd w:val="clear" w:color="auto" w:fill="auto"/>
          </w:tcPr>
          <w:p w14:paraId="33D7487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SKBIMNFTFUT15</w:t>
            </w:r>
          </w:p>
        </w:tc>
        <w:tc>
          <w:tcPr>
            <w:tcW w:w="188" w:type="pct"/>
            <w:shd w:val="clear" w:color="auto" w:fill="auto"/>
          </w:tcPr>
          <w:p w14:paraId="650367E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4EB4DF2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2.26</w:t>
            </w:r>
          </w:p>
        </w:tc>
        <w:tc>
          <w:tcPr>
            <w:tcW w:w="962" w:type="pct"/>
            <w:shd w:val="clear" w:color="auto" w:fill="auto"/>
          </w:tcPr>
          <w:p w14:paraId="0BE0DE4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SKBIMNFTFUT15</w:t>
            </w:r>
          </w:p>
        </w:tc>
        <w:tc>
          <w:tcPr>
            <w:tcW w:w="194" w:type="pct"/>
            <w:shd w:val="clear" w:color="auto" w:fill="auto"/>
          </w:tcPr>
          <w:p w14:paraId="4CBB920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2DEAAC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2.37</w:t>
            </w:r>
          </w:p>
        </w:tc>
        <w:tc>
          <w:tcPr>
            <w:tcW w:w="962" w:type="pct"/>
            <w:shd w:val="clear" w:color="auto" w:fill="auto"/>
          </w:tcPr>
          <w:p w14:paraId="434B6F8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SKBIMNFTFUT17</w:t>
            </w:r>
          </w:p>
        </w:tc>
        <w:tc>
          <w:tcPr>
            <w:tcW w:w="154" w:type="pct"/>
            <w:shd w:val="clear" w:color="auto" w:fill="auto"/>
          </w:tcPr>
          <w:p w14:paraId="4001C3C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1EC0F60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2.38</w:t>
            </w:r>
          </w:p>
        </w:tc>
      </w:tr>
      <w:tr w:rsidR="002300CE" w:rsidRPr="002300CE" w14:paraId="0313D929" w14:textId="77777777" w:rsidTr="00593D59">
        <w:trPr>
          <w:cantSplit/>
        </w:trPr>
        <w:tc>
          <w:tcPr>
            <w:tcW w:w="950" w:type="pct"/>
            <w:shd w:val="clear" w:color="auto" w:fill="auto"/>
          </w:tcPr>
          <w:p w14:paraId="77D1B6F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SKBIMNFTFUT13</w:t>
            </w:r>
          </w:p>
        </w:tc>
        <w:tc>
          <w:tcPr>
            <w:tcW w:w="188" w:type="pct"/>
            <w:shd w:val="clear" w:color="auto" w:fill="auto"/>
          </w:tcPr>
          <w:p w14:paraId="4364A24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06B17BF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2.26</w:t>
            </w:r>
          </w:p>
        </w:tc>
        <w:tc>
          <w:tcPr>
            <w:tcW w:w="962" w:type="pct"/>
            <w:shd w:val="clear" w:color="auto" w:fill="auto"/>
          </w:tcPr>
          <w:p w14:paraId="61ECAEB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SKBIMNFTFUT2</w:t>
            </w:r>
          </w:p>
        </w:tc>
        <w:tc>
          <w:tcPr>
            <w:tcW w:w="194" w:type="pct"/>
            <w:shd w:val="clear" w:color="auto" w:fill="auto"/>
          </w:tcPr>
          <w:p w14:paraId="4FF72DA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589EEF4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2.32</w:t>
            </w:r>
          </w:p>
        </w:tc>
        <w:tc>
          <w:tcPr>
            <w:tcW w:w="962" w:type="pct"/>
            <w:shd w:val="clear" w:color="auto" w:fill="auto"/>
          </w:tcPr>
          <w:p w14:paraId="644D620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SKBIMNFTFUT4</w:t>
            </w:r>
          </w:p>
        </w:tc>
        <w:tc>
          <w:tcPr>
            <w:tcW w:w="154" w:type="pct"/>
            <w:shd w:val="clear" w:color="auto" w:fill="auto"/>
          </w:tcPr>
          <w:p w14:paraId="07B7C44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2FF2723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2.38</w:t>
            </w:r>
          </w:p>
        </w:tc>
      </w:tr>
      <w:tr w:rsidR="002300CE" w:rsidRPr="002300CE" w14:paraId="2DD19D7B" w14:textId="77777777" w:rsidTr="00593D59">
        <w:trPr>
          <w:cantSplit/>
        </w:trPr>
        <w:tc>
          <w:tcPr>
            <w:tcW w:w="950" w:type="pct"/>
            <w:shd w:val="clear" w:color="auto" w:fill="auto"/>
          </w:tcPr>
          <w:p w14:paraId="2B7EAA1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SKBIMNFTFUT14</w:t>
            </w:r>
          </w:p>
        </w:tc>
        <w:tc>
          <w:tcPr>
            <w:tcW w:w="188" w:type="pct"/>
            <w:shd w:val="clear" w:color="auto" w:fill="auto"/>
          </w:tcPr>
          <w:p w14:paraId="354F6CE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4310B34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2.14</w:t>
            </w:r>
          </w:p>
        </w:tc>
        <w:tc>
          <w:tcPr>
            <w:tcW w:w="962" w:type="pct"/>
            <w:shd w:val="clear" w:color="auto" w:fill="auto"/>
          </w:tcPr>
          <w:p w14:paraId="72BA85D4"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SKBIMNFTFUT10</w:t>
            </w:r>
          </w:p>
        </w:tc>
        <w:tc>
          <w:tcPr>
            <w:tcW w:w="194" w:type="pct"/>
            <w:shd w:val="clear" w:color="auto" w:fill="auto"/>
          </w:tcPr>
          <w:p w14:paraId="78AD0A7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176E87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2.21</w:t>
            </w:r>
          </w:p>
        </w:tc>
        <w:tc>
          <w:tcPr>
            <w:tcW w:w="962" w:type="pct"/>
            <w:shd w:val="clear" w:color="auto" w:fill="auto"/>
          </w:tcPr>
          <w:p w14:paraId="69C125D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SKBIMNFTFUT12</w:t>
            </w:r>
          </w:p>
        </w:tc>
        <w:tc>
          <w:tcPr>
            <w:tcW w:w="154" w:type="pct"/>
            <w:shd w:val="clear" w:color="auto" w:fill="auto"/>
          </w:tcPr>
          <w:p w14:paraId="31D4EE8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0CEEFC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1BC83F93" w14:textId="77777777" w:rsidTr="00593D59">
        <w:trPr>
          <w:cantSplit/>
        </w:trPr>
        <w:tc>
          <w:tcPr>
            <w:tcW w:w="950" w:type="pct"/>
            <w:shd w:val="clear" w:color="auto" w:fill="auto"/>
          </w:tcPr>
          <w:p w14:paraId="5D9338A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SKBIMNFTFUT2</w:t>
            </w:r>
          </w:p>
        </w:tc>
        <w:tc>
          <w:tcPr>
            <w:tcW w:w="188" w:type="pct"/>
            <w:shd w:val="clear" w:color="auto" w:fill="auto"/>
          </w:tcPr>
          <w:p w14:paraId="73F0FE4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7F582962"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2.09</w:t>
            </w:r>
          </w:p>
        </w:tc>
        <w:tc>
          <w:tcPr>
            <w:tcW w:w="962" w:type="pct"/>
            <w:shd w:val="clear" w:color="auto" w:fill="auto"/>
          </w:tcPr>
          <w:p w14:paraId="74387FF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SKBIMNFTFUT9</w:t>
            </w:r>
          </w:p>
        </w:tc>
        <w:tc>
          <w:tcPr>
            <w:tcW w:w="194" w:type="pct"/>
            <w:shd w:val="clear" w:color="auto" w:fill="auto"/>
          </w:tcPr>
          <w:p w14:paraId="3692588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275B5AF6"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2.21</w:t>
            </w:r>
          </w:p>
        </w:tc>
        <w:tc>
          <w:tcPr>
            <w:tcW w:w="962" w:type="pct"/>
            <w:shd w:val="clear" w:color="auto" w:fill="auto"/>
          </w:tcPr>
          <w:p w14:paraId="76BD4503"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SKBIMNFTFUT9</w:t>
            </w:r>
          </w:p>
        </w:tc>
        <w:tc>
          <w:tcPr>
            <w:tcW w:w="154" w:type="pct"/>
            <w:shd w:val="clear" w:color="auto" w:fill="auto"/>
          </w:tcPr>
          <w:p w14:paraId="560D866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FE97F5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2.25</w:t>
            </w:r>
          </w:p>
        </w:tc>
      </w:tr>
      <w:tr w:rsidR="002300CE" w:rsidRPr="002300CE" w14:paraId="578F8426" w14:textId="77777777" w:rsidTr="00593D59">
        <w:trPr>
          <w:cantSplit/>
        </w:trPr>
        <w:tc>
          <w:tcPr>
            <w:tcW w:w="950" w:type="pct"/>
            <w:shd w:val="clear" w:color="auto" w:fill="auto"/>
          </w:tcPr>
          <w:p w14:paraId="6C3B98A1"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SKBIMNFTFUT16</w:t>
            </w:r>
          </w:p>
        </w:tc>
        <w:tc>
          <w:tcPr>
            <w:tcW w:w="188" w:type="pct"/>
            <w:shd w:val="clear" w:color="auto" w:fill="auto"/>
          </w:tcPr>
          <w:p w14:paraId="455B5B7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5CD0AB3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2.00</w:t>
            </w:r>
          </w:p>
        </w:tc>
        <w:tc>
          <w:tcPr>
            <w:tcW w:w="962" w:type="pct"/>
            <w:shd w:val="clear" w:color="auto" w:fill="auto"/>
          </w:tcPr>
          <w:p w14:paraId="4C442AC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SKBIMNFTFUT16</w:t>
            </w:r>
          </w:p>
        </w:tc>
        <w:tc>
          <w:tcPr>
            <w:tcW w:w="194" w:type="pct"/>
            <w:shd w:val="clear" w:color="auto" w:fill="auto"/>
          </w:tcPr>
          <w:p w14:paraId="6E2AD68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C760ED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2.16</w:t>
            </w:r>
          </w:p>
        </w:tc>
        <w:tc>
          <w:tcPr>
            <w:tcW w:w="962" w:type="pct"/>
            <w:shd w:val="clear" w:color="auto" w:fill="auto"/>
          </w:tcPr>
          <w:p w14:paraId="5824B86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SKBIMNFTFUT10</w:t>
            </w:r>
          </w:p>
        </w:tc>
        <w:tc>
          <w:tcPr>
            <w:tcW w:w="154" w:type="pct"/>
            <w:shd w:val="clear" w:color="auto" w:fill="auto"/>
          </w:tcPr>
          <w:p w14:paraId="13C3475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4593F0F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2.13</w:t>
            </w:r>
          </w:p>
        </w:tc>
      </w:tr>
      <w:tr w:rsidR="002300CE" w:rsidRPr="002300CE" w14:paraId="62D50F5C" w14:textId="77777777" w:rsidTr="00593D59">
        <w:trPr>
          <w:cantSplit/>
        </w:trPr>
        <w:tc>
          <w:tcPr>
            <w:tcW w:w="950" w:type="pct"/>
            <w:shd w:val="clear" w:color="auto" w:fill="auto"/>
          </w:tcPr>
          <w:p w14:paraId="37CD98E5"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SKBIMNFTFUT9</w:t>
            </w:r>
          </w:p>
        </w:tc>
        <w:tc>
          <w:tcPr>
            <w:tcW w:w="188" w:type="pct"/>
            <w:shd w:val="clear" w:color="auto" w:fill="auto"/>
          </w:tcPr>
          <w:p w14:paraId="656F6307"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7D36FB93"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2.00</w:t>
            </w:r>
          </w:p>
        </w:tc>
        <w:tc>
          <w:tcPr>
            <w:tcW w:w="962" w:type="pct"/>
            <w:shd w:val="clear" w:color="auto" w:fill="auto"/>
          </w:tcPr>
          <w:p w14:paraId="415E362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SKBIMNFTFUT14</w:t>
            </w:r>
          </w:p>
        </w:tc>
        <w:tc>
          <w:tcPr>
            <w:tcW w:w="194" w:type="pct"/>
            <w:shd w:val="clear" w:color="auto" w:fill="auto"/>
          </w:tcPr>
          <w:p w14:paraId="56506AD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661F401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2.16</w:t>
            </w:r>
          </w:p>
        </w:tc>
        <w:tc>
          <w:tcPr>
            <w:tcW w:w="962" w:type="pct"/>
            <w:shd w:val="clear" w:color="auto" w:fill="auto"/>
          </w:tcPr>
          <w:p w14:paraId="57EAED4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SKBIMNFTFUT7</w:t>
            </w:r>
          </w:p>
        </w:tc>
        <w:tc>
          <w:tcPr>
            <w:tcW w:w="154" w:type="pct"/>
            <w:shd w:val="clear" w:color="auto" w:fill="auto"/>
          </w:tcPr>
          <w:p w14:paraId="6A9E843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E439C6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1.88</w:t>
            </w:r>
          </w:p>
        </w:tc>
      </w:tr>
      <w:tr w:rsidR="002300CE" w:rsidRPr="002300CE" w14:paraId="3D5EC975" w14:textId="77777777" w:rsidTr="00593D59">
        <w:trPr>
          <w:cantSplit/>
        </w:trPr>
        <w:tc>
          <w:tcPr>
            <w:tcW w:w="950" w:type="pct"/>
            <w:shd w:val="clear" w:color="auto" w:fill="auto"/>
          </w:tcPr>
          <w:p w14:paraId="22BB2FB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SKBIMNFTFUT19</w:t>
            </w:r>
          </w:p>
        </w:tc>
        <w:tc>
          <w:tcPr>
            <w:tcW w:w="188" w:type="pct"/>
            <w:shd w:val="clear" w:color="auto" w:fill="auto"/>
          </w:tcPr>
          <w:p w14:paraId="02232E0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1AAA214F"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1.93</w:t>
            </w:r>
          </w:p>
        </w:tc>
        <w:tc>
          <w:tcPr>
            <w:tcW w:w="962" w:type="pct"/>
            <w:shd w:val="clear" w:color="auto" w:fill="auto"/>
          </w:tcPr>
          <w:p w14:paraId="0BCC87DB"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SKBIMNFTFUT19</w:t>
            </w:r>
          </w:p>
        </w:tc>
        <w:tc>
          <w:tcPr>
            <w:tcW w:w="194" w:type="pct"/>
            <w:shd w:val="clear" w:color="auto" w:fill="auto"/>
          </w:tcPr>
          <w:p w14:paraId="408490D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38B6198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2.16</w:t>
            </w:r>
          </w:p>
        </w:tc>
        <w:tc>
          <w:tcPr>
            <w:tcW w:w="962" w:type="pct"/>
            <w:shd w:val="clear" w:color="auto" w:fill="auto"/>
          </w:tcPr>
          <w:p w14:paraId="3CFDD5BD"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SKBIMNFTFUT15</w:t>
            </w:r>
          </w:p>
        </w:tc>
        <w:tc>
          <w:tcPr>
            <w:tcW w:w="154" w:type="pct"/>
            <w:shd w:val="clear" w:color="auto" w:fill="auto"/>
          </w:tcPr>
          <w:p w14:paraId="70FD8601"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490AC61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1.87</w:t>
            </w:r>
          </w:p>
        </w:tc>
      </w:tr>
      <w:tr w:rsidR="002300CE" w:rsidRPr="002300CE" w14:paraId="57C71002" w14:textId="77777777" w:rsidTr="00593D59">
        <w:trPr>
          <w:cantSplit/>
        </w:trPr>
        <w:tc>
          <w:tcPr>
            <w:tcW w:w="950" w:type="pct"/>
            <w:shd w:val="clear" w:color="auto" w:fill="auto"/>
          </w:tcPr>
          <w:p w14:paraId="78636A90"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SKBIMNFTFUT17</w:t>
            </w:r>
          </w:p>
        </w:tc>
        <w:tc>
          <w:tcPr>
            <w:tcW w:w="188" w:type="pct"/>
            <w:shd w:val="clear" w:color="auto" w:fill="auto"/>
          </w:tcPr>
          <w:p w14:paraId="18FC0715"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17A8725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1.91</w:t>
            </w:r>
          </w:p>
        </w:tc>
        <w:tc>
          <w:tcPr>
            <w:tcW w:w="962" w:type="pct"/>
            <w:shd w:val="clear" w:color="auto" w:fill="auto"/>
          </w:tcPr>
          <w:p w14:paraId="343758E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SKBIMNFTFUT17</w:t>
            </w:r>
          </w:p>
        </w:tc>
        <w:tc>
          <w:tcPr>
            <w:tcW w:w="194" w:type="pct"/>
            <w:shd w:val="clear" w:color="auto" w:fill="auto"/>
          </w:tcPr>
          <w:p w14:paraId="4A5AAC4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1390CEA8"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2.11</w:t>
            </w:r>
          </w:p>
        </w:tc>
        <w:tc>
          <w:tcPr>
            <w:tcW w:w="962" w:type="pct"/>
            <w:shd w:val="clear" w:color="auto" w:fill="auto"/>
          </w:tcPr>
          <w:p w14:paraId="3554BDDA"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SKBIMNFTFUT19</w:t>
            </w:r>
          </w:p>
        </w:tc>
        <w:tc>
          <w:tcPr>
            <w:tcW w:w="154" w:type="pct"/>
            <w:shd w:val="clear" w:color="auto" w:fill="auto"/>
          </w:tcPr>
          <w:p w14:paraId="0F041E3A"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2C085C3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1.75</w:t>
            </w:r>
          </w:p>
        </w:tc>
      </w:tr>
      <w:tr w:rsidR="002300CE" w:rsidRPr="002300CE" w14:paraId="2F2CF447" w14:textId="77777777" w:rsidTr="00593D59">
        <w:trPr>
          <w:cantSplit/>
        </w:trPr>
        <w:tc>
          <w:tcPr>
            <w:tcW w:w="950" w:type="pct"/>
            <w:shd w:val="clear" w:color="auto" w:fill="auto"/>
          </w:tcPr>
          <w:p w14:paraId="0ABE0EFF"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SKBIMNFTFUT10</w:t>
            </w:r>
          </w:p>
        </w:tc>
        <w:tc>
          <w:tcPr>
            <w:tcW w:w="188" w:type="pct"/>
            <w:shd w:val="clear" w:color="auto" w:fill="auto"/>
          </w:tcPr>
          <w:p w14:paraId="38520030"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3CDE0A14"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1.83</w:t>
            </w:r>
          </w:p>
        </w:tc>
        <w:tc>
          <w:tcPr>
            <w:tcW w:w="962" w:type="pct"/>
            <w:shd w:val="clear" w:color="auto" w:fill="auto"/>
          </w:tcPr>
          <w:p w14:paraId="2D357689"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SKBIMNFTFUT11</w:t>
            </w:r>
          </w:p>
        </w:tc>
        <w:tc>
          <w:tcPr>
            <w:tcW w:w="194" w:type="pct"/>
            <w:shd w:val="clear" w:color="auto" w:fill="auto"/>
          </w:tcPr>
          <w:p w14:paraId="7711345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6A12E8B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2.00</w:t>
            </w:r>
          </w:p>
        </w:tc>
        <w:tc>
          <w:tcPr>
            <w:tcW w:w="962" w:type="pct"/>
            <w:shd w:val="clear" w:color="auto" w:fill="auto"/>
          </w:tcPr>
          <w:p w14:paraId="72779EC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SKBIMNFTFUT16</w:t>
            </w:r>
          </w:p>
        </w:tc>
        <w:tc>
          <w:tcPr>
            <w:tcW w:w="154" w:type="pct"/>
            <w:shd w:val="clear" w:color="auto" w:fill="auto"/>
          </w:tcPr>
          <w:p w14:paraId="72125B3B"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4542CFDC"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1.75</w:t>
            </w:r>
          </w:p>
        </w:tc>
      </w:tr>
      <w:tr w:rsidR="002300CE" w:rsidRPr="002300CE" w14:paraId="7A46DA76" w14:textId="77777777" w:rsidTr="00593D59">
        <w:trPr>
          <w:cantSplit/>
        </w:trPr>
        <w:tc>
          <w:tcPr>
            <w:tcW w:w="950" w:type="pct"/>
            <w:shd w:val="clear" w:color="auto" w:fill="auto"/>
          </w:tcPr>
          <w:p w14:paraId="6AA41AF6"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SKBIMNFTFUT11</w:t>
            </w:r>
          </w:p>
        </w:tc>
        <w:tc>
          <w:tcPr>
            <w:tcW w:w="188" w:type="pct"/>
            <w:shd w:val="clear" w:color="auto" w:fill="auto"/>
          </w:tcPr>
          <w:p w14:paraId="34AB410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58</w:t>
            </w:r>
          </w:p>
        </w:tc>
        <w:tc>
          <w:tcPr>
            <w:tcW w:w="336" w:type="pct"/>
            <w:shd w:val="clear" w:color="auto" w:fill="auto"/>
          </w:tcPr>
          <w:p w14:paraId="28EABEC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1.69</w:t>
            </w:r>
          </w:p>
        </w:tc>
        <w:tc>
          <w:tcPr>
            <w:tcW w:w="962" w:type="pct"/>
            <w:shd w:val="clear" w:color="auto" w:fill="auto"/>
          </w:tcPr>
          <w:p w14:paraId="50A691B8"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SKBIMNFTFUT8</w:t>
            </w:r>
          </w:p>
        </w:tc>
        <w:tc>
          <w:tcPr>
            <w:tcW w:w="194" w:type="pct"/>
            <w:shd w:val="clear" w:color="auto" w:fill="auto"/>
          </w:tcPr>
          <w:p w14:paraId="2131121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19</w:t>
            </w:r>
          </w:p>
        </w:tc>
        <w:tc>
          <w:tcPr>
            <w:tcW w:w="612" w:type="pct"/>
            <w:shd w:val="clear" w:color="auto" w:fill="auto"/>
          </w:tcPr>
          <w:p w14:paraId="7290CD4E"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1.89</w:t>
            </w:r>
          </w:p>
        </w:tc>
        <w:tc>
          <w:tcPr>
            <w:tcW w:w="962" w:type="pct"/>
            <w:shd w:val="clear" w:color="auto" w:fill="auto"/>
          </w:tcPr>
          <w:p w14:paraId="38212352" w14:textId="77777777" w:rsidR="00593D59" w:rsidRPr="002300CE" w:rsidRDefault="00593D59" w:rsidP="00593D59">
            <w:pPr>
              <w:autoSpaceDE w:val="0"/>
              <w:autoSpaceDN w:val="0"/>
              <w:adjustRightInd w:val="0"/>
              <w:spacing w:after="0" w:line="320" w:lineRule="atLeast"/>
              <w:ind w:left="60" w:right="60"/>
              <w:rPr>
                <w:rFonts w:cstheme="minorHAnsi"/>
                <w:sz w:val="20"/>
                <w:szCs w:val="20"/>
              </w:rPr>
            </w:pPr>
            <w:r w:rsidRPr="002300CE">
              <w:rPr>
                <w:rFonts w:cstheme="minorHAnsi"/>
                <w:sz w:val="20"/>
                <w:szCs w:val="20"/>
              </w:rPr>
              <w:t>SKBIMNFTFUT11</w:t>
            </w:r>
          </w:p>
        </w:tc>
        <w:tc>
          <w:tcPr>
            <w:tcW w:w="154" w:type="pct"/>
            <w:shd w:val="clear" w:color="auto" w:fill="auto"/>
          </w:tcPr>
          <w:p w14:paraId="6A54CF89"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8</w:t>
            </w:r>
          </w:p>
        </w:tc>
        <w:tc>
          <w:tcPr>
            <w:tcW w:w="642" w:type="pct"/>
            <w:shd w:val="clear" w:color="auto" w:fill="auto"/>
          </w:tcPr>
          <w:p w14:paraId="52AAB74D" w14:textId="77777777" w:rsidR="00593D59" w:rsidRPr="002300CE" w:rsidRDefault="00593D59" w:rsidP="00593D59">
            <w:pPr>
              <w:autoSpaceDE w:val="0"/>
              <w:autoSpaceDN w:val="0"/>
              <w:adjustRightInd w:val="0"/>
              <w:spacing w:after="0" w:line="320" w:lineRule="atLeast"/>
              <w:ind w:left="60" w:right="60"/>
              <w:jc w:val="right"/>
              <w:rPr>
                <w:rFonts w:cstheme="minorHAnsi"/>
                <w:sz w:val="20"/>
                <w:szCs w:val="20"/>
              </w:rPr>
            </w:pPr>
            <w:r w:rsidRPr="002300CE">
              <w:rPr>
                <w:rFonts w:cstheme="minorHAnsi"/>
                <w:sz w:val="20"/>
                <w:szCs w:val="20"/>
              </w:rPr>
              <w:t>1.75</w:t>
            </w:r>
          </w:p>
        </w:tc>
      </w:tr>
    </w:tbl>
    <w:p w14:paraId="7B351086" w14:textId="77777777" w:rsidR="00593D59" w:rsidRPr="00DA0641" w:rsidRDefault="00593D59" w:rsidP="00593D59">
      <w:pPr>
        <w:autoSpaceDE w:val="0"/>
        <w:autoSpaceDN w:val="0"/>
        <w:adjustRightInd w:val="0"/>
        <w:spacing w:after="0" w:line="240" w:lineRule="auto"/>
        <w:rPr>
          <w:rFonts w:ascii="Times New Roman" w:hAnsi="Times New Roman" w:cs="Times New Roman"/>
          <w:sz w:val="24"/>
          <w:szCs w:val="24"/>
        </w:rPr>
      </w:pPr>
    </w:p>
    <w:p w14:paraId="3DC7E9E7" w14:textId="09980DD6" w:rsidR="00593D59" w:rsidRPr="00DA0641" w:rsidRDefault="0091643C" w:rsidP="002300CE">
      <w:r>
        <w:t>S</w:t>
      </w:r>
      <w:r w:rsidR="00593D59" w:rsidRPr="00DA0641">
        <w:t>imilar analys</w:t>
      </w:r>
      <w:r>
        <w:t>e</w:t>
      </w:r>
      <w:r w:rsidR="00593D59" w:rsidRPr="00DA0641">
        <w:t>s w</w:t>
      </w:r>
      <w:r>
        <w:t>ere</w:t>
      </w:r>
      <w:r w:rsidR="00593D59" w:rsidRPr="00DA0641">
        <w:t xml:space="preserve"> carried-out for BDA and </w:t>
      </w:r>
      <w:r w:rsidR="00F349ED">
        <w:t>I</w:t>
      </w:r>
      <w:r w:rsidR="000E3375">
        <w:t>o</w:t>
      </w:r>
      <w:r w:rsidR="00F349ED">
        <w:t>T</w:t>
      </w:r>
      <w:r w:rsidR="00593D59" w:rsidRPr="00DA0641">
        <w:t xml:space="preserve"> to see whether any patterns </w:t>
      </w:r>
      <w:r w:rsidR="00290C0F">
        <w:t>could</w:t>
      </w:r>
      <w:r w:rsidR="00593D59" w:rsidRPr="00DA0641">
        <w:t xml:space="preserve"> be discovered for BDA and </w:t>
      </w:r>
      <w:r w:rsidR="00F349ED">
        <w:t>I</w:t>
      </w:r>
      <w:r w:rsidR="000E3375">
        <w:t>o</w:t>
      </w:r>
      <w:r w:rsidR="00F349ED">
        <w:t>T</w:t>
      </w:r>
      <w:r w:rsidR="00593D59" w:rsidRPr="00DA0641">
        <w:t xml:space="preserve"> </w:t>
      </w:r>
      <w:r w:rsidR="000E3375">
        <w:t>concerning</w:t>
      </w:r>
      <w:r w:rsidR="00593D59" w:rsidRPr="00DA0641">
        <w:t xml:space="preserve"> the most important and most training needed skills-knowledge dimensions between different levels of managers. </w:t>
      </w:r>
      <w:r w:rsidR="00A438B0">
        <w:t xml:space="preserve">Although the data tables are not presented within the main body of text, these data (for BDA and </w:t>
      </w:r>
      <w:r w:rsidR="00F349ED">
        <w:t>I</w:t>
      </w:r>
      <w:r w:rsidR="000E3375">
        <w:t>o</w:t>
      </w:r>
      <w:r w:rsidR="00F349ED">
        <w:t>T</w:t>
      </w:r>
      <w:r w:rsidR="00A438B0">
        <w:t>) are incorporated in</w:t>
      </w:r>
      <w:r w:rsidR="00290C0F">
        <w:t xml:space="preserve"> the</w:t>
      </w:r>
      <w:r w:rsidR="00A438B0">
        <w:t xml:space="preserve"> interactive SKI.</w:t>
      </w:r>
    </w:p>
    <w:p w14:paraId="76D392BB" w14:textId="0537E137" w:rsidR="00593D59" w:rsidRPr="00A438B0" w:rsidRDefault="004A7547" w:rsidP="00A438B0">
      <w:r>
        <w:t>The</w:t>
      </w:r>
      <w:r w:rsidR="00593D59" w:rsidRPr="00DA0641">
        <w:t xml:space="preserve"> skills-knowledges </w:t>
      </w:r>
      <w:r w:rsidR="005E6EE2">
        <w:t xml:space="preserve">that </w:t>
      </w:r>
      <w:r w:rsidR="00593D59" w:rsidRPr="00DA0641">
        <w:t>require</w:t>
      </w:r>
      <w:r w:rsidR="005E6EE2">
        <w:t xml:space="preserve"> most</w:t>
      </w:r>
      <w:r w:rsidR="00593D59" w:rsidRPr="00DA0641">
        <w:t xml:space="preserve"> training in the future include </w:t>
      </w:r>
      <w:r w:rsidR="00290C0F">
        <w:t>information</w:t>
      </w:r>
      <w:r w:rsidR="00290C0F" w:rsidRPr="00DA0641">
        <w:t xml:space="preserve"> </w:t>
      </w:r>
      <w:r w:rsidR="00290C0F">
        <w:t>man</w:t>
      </w:r>
      <w:r w:rsidR="00290C0F" w:rsidRPr="00DA0641">
        <w:t>agement</w:t>
      </w:r>
      <w:r w:rsidR="00593D59" w:rsidRPr="00DA0641">
        <w:t xml:space="preserve">, innovation management, strategic planning, leadership, </w:t>
      </w:r>
      <w:r w:rsidR="00290C0F">
        <w:t>risk</w:t>
      </w:r>
      <w:r w:rsidR="00593D59" w:rsidRPr="00DA0641">
        <w:t xml:space="preserve"> </w:t>
      </w:r>
      <w:r w:rsidR="00290C0F">
        <w:t>man</w:t>
      </w:r>
      <w:r w:rsidR="00290C0F" w:rsidRPr="00DA0641">
        <w:t>agement</w:t>
      </w:r>
      <w:r w:rsidR="00593D59" w:rsidRPr="00DA0641">
        <w:t xml:space="preserve">, and </w:t>
      </w:r>
      <w:r w:rsidR="00290C0F">
        <w:t>op</w:t>
      </w:r>
      <w:r w:rsidR="00290C0F" w:rsidRPr="00DA0641">
        <w:t xml:space="preserve">erational </w:t>
      </w:r>
      <w:r w:rsidR="00290C0F">
        <w:t>man</w:t>
      </w:r>
      <w:r w:rsidR="00290C0F" w:rsidRPr="00DA0641">
        <w:t>agement</w:t>
      </w:r>
      <w:r w:rsidR="00593D59" w:rsidRPr="00DA0641">
        <w:t xml:space="preserve">.  Generally, all three levels believe that </w:t>
      </w:r>
      <w:r w:rsidR="00290C0F">
        <w:t>ten</w:t>
      </w:r>
      <w:r w:rsidR="00290C0F" w:rsidRPr="00DA0641">
        <w:t xml:space="preserve">dering </w:t>
      </w:r>
      <w:r w:rsidR="00593D59" w:rsidRPr="00DA0641">
        <w:t xml:space="preserve">and </w:t>
      </w:r>
      <w:r w:rsidR="00290C0F">
        <w:t>pro</w:t>
      </w:r>
      <w:r w:rsidR="00290C0F" w:rsidRPr="00DA0641">
        <w:t xml:space="preserve">curement </w:t>
      </w:r>
      <w:r w:rsidR="00593D59" w:rsidRPr="00DA0641">
        <w:t xml:space="preserve">is the skill-knowledge that requires </w:t>
      </w:r>
      <w:r w:rsidR="000E3375">
        <w:t xml:space="preserve">the </w:t>
      </w:r>
      <w:r w:rsidR="00593D59" w:rsidRPr="00DA0641">
        <w:t xml:space="preserve">least amount of training. This means that in the future, tendering and procurement will not be a prominent area that needs to be prioritised for training. </w:t>
      </w:r>
      <w:r w:rsidR="002300CE" w:rsidRPr="00DA0641">
        <w:t>However,</w:t>
      </w:r>
      <w:r w:rsidR="00593D59" w:rsidRPr="00DA0641">
        <w:t xml:space="preserve"> the structure of </w:t>
      </w:r>
      <w:r w:rsidR="000E3375">
        <w:t xml:space="preserve">the </w:t>
      </w:r>
      <w:r w:rsidR="00593D59" w:rsidRPr="00DA0641">
        <w:t>training programme would need</w:t>
      </w:r>
      <w:r w:rsidR="000E3375">
        <w:t xml:space="preserve"> to</w:t>
      </w:r>
      <w:r w:rsidR="00593D59" w:rsidRPr="00DA0641">
        <w:t xml:space="preserve"> </w:t>
      </w:r>
      <w:r w:rsidR="0091643C" w:rsidRPr="00DA0641">
        <w:t>consider</w:t>
      </w:r>
      <w:r w:rsidR="00593D59" w:rsidRPr="00DA0641">
        <w:t xml:space="preserve"> the job roles of managers due to their positions in the organisation. For example, </w:t>
      </w:r>
      <w:r w:rsidR="00290C0F">
        <w:t>lea</w:t>
      </w:r>
      <w:r w:rsidR="00290C0F" w:rsidRPr="00DA0641">
        <w:t xml:space="preserve">dership </w:t>
      </w:r>
      <w:r w:rsidR="00593D59" w:rsidRPr="00DA0641">
        <w:t xml:space="preserve">skill </w:t>
      </w:r>
      <w:r w:rsidR="0091643C">
        <w:t>wa</w:t>
      </w:r>
      <w:r w:rsidR="00593D59" w:rsidRPr="00DA0641">
        <w:t xml:space="preserve">s ranked 6th by senior managers, while it </w:t>
      </w:r>
      <w:r w:rsidR="0091643C">
        <w:t>wa</w:t>
      </w:r>
      <w:r w:rsidR="00593D59" w:rsidRPr="00DA0641">
        <w:t>s ranked 8</w:t>
      </w:r>
      <w:r w:rsidR="00593D59" w:rsidRPr="00DA0641">
        <w:rPr>
          <w:vertAlign w:val="superscript"/>
        </w:rPr>
        <w:t>th</w:t>
      </w:r>
      <w:r w:rsidR="00593D59" w:rsidRPr="00DA0641">
        <w:t xml:space="preserve"> and 17th by middle- level and lower-level managers respectively for BDA use in </w:t>
      </w:r>
      <w:r w:rsidR="000E3375">
        <w:t xml:space="preserve">the </w:t>
      </w:r>
      <w:r w:rsidR="00593D59" w:rsidRPr="00DA0641">
        <w:t>next five years.</w:t>
      </w:r>
      <w:r w:rsidR="0091643C">
        <w:t xml:space="preserve"> Therefore, the training organised for strategic managers specifically </w:t>
      </w:r>
      <w:r w:rsidR="00290C0F">
        <w:t>needs</w:t>
      </w:r>
      <w:r w:rsidR="0091643C">
        <w:t xml:space="preserve"> more focus on leadership skills.</w:t>
      </w:r>
    </w:p>
    <w:p w14:paraId="2DB11562" w14:textId="57E1F959" w:rsidR="00593D59" w:rsidRPr="00DA0641" w:rsidRDefault="00593D59" w:rsidP="002300CE">
      <w:r w:rsidRPr="00DA0641">
        <w:t>To summarise the discussions in this section of the chapter, there are skill-knowledge dimensions for which managers at all levels need most training now and in the future for the implementation and exploitation of all three strategic tools (BIM, BDA</w:t>
      </w:r>
      <w:r w:rsidR="000E3375">
        <w:t>,</w:t>
      </w:r>
      <w:r w:rsidRPr="00DA0641">
        <w:t xml:space="preserve"> and </w:t>
      </w:r>
      <w:r w:rsidR="00F349ED">
        <w:t>I</w:t>
      </w:r>
      <w:r w:rsidR="000E3375">
        <w:t>o</w:t>
      </w:r>
      <w:r w:rsidR="00F349ED">
        <w:t>T</w:t>
      </w:r>
      <w:r w:rsidRPr="00DA0641">
        <w:t xml:space="preserve">). The four main areas </w:t>
      </w:r>
      <w:r w:rsidR="000E3375">
        <w:t>of</w:t>
      </w:r>
      <w:r w:rsidRPr="00DA0641">
        <w:t xml:space="preserve"> training are:</w:t>
      </w:r>
    </w:p>
    <w:p w14:paraId="7D8E1768" w14:textId="77777777" w:rsidR="00593D59" w:rsidRPr="00DA0641" w:rsidRDefault="00593D59" w:rsidP="00C450D0">
      <w:pPr>
        <w:pStyle w:val="ListParagraph"/>
        <w:numPr>
          <w:ilvl w:val="0"/>
          <w:numId w:val="26"/>
        </w:numPr>
      </w:pPr>
      <w:r w:rsidRPr="00DA0641">
        <w:t>Information Management</w:t>
      </w:r>
    </w:p>
    <w:p w14:paraId="4F24E392" w14:textId="77777777" w:rsidR="00593D59" w:rsidRPr="00DA0641" w:rsidRDefault="00593D59" w:rsidP="00C450D0">
      <w:pPr>
        <w:pStyle w:val="ListParagraph"/>
        <w:numPr>
          <w:ilvl w:val="0"/>
          <w:numId w:val="26"/>
        </w:numPr>
      </w:pPr>
      <w:r w:rsidRPr="00DA0641">
        <w:t>Innovation Management</w:t>
      </w:r>
    </w:p>
    <w:p w14:paraId="553B3C5E" w14:textId="77777777" w:rsidR="00593D59" w:rsidRPr="00DA0641" w:rsidRDefault="00593D59" w:rsidP="00C450D0">
      <w:pPr>
        <w:pStyle w:val="ListParagraph"/>
        <w:numPr>
          <w:ilvl w:val="0"/>
          <w:numId w:val="26"/>
        </w:numPr>
      </w:pPr>
      <w:r w:rsidRPr="00DA0641">
        <w:t>Decision making</w:t>
      </w:r>
    </w:p>
    <w:p w14:paraId="5C87C44E" w14:textId="77777777" w:rsidR="00593D59" w:rsidRPr="00DA0641" w:rsidRDefault="00593D59" w:rsidP="00C450D0">
      <w:pPr>
        <w:pStyle w:val="ListParagraph"/>
        <w:numPr>
          <w:ilvl w:val="0"/>
          <w:numId w:val="26"/>
        </w:numPr>
      </w:pPr>
      <w:r w:rsidRPr="00DA0641">
        <w:t>Strategic Planning</w:t>
      </w:r>
    </w:p>
    <w:p w14:paraId="5F82BC3A" w14:textId="77777777" w:rsidR="00593D59" w:rsidRPr="00DA0641" w:rsidRDefault="00593D59" w:rsidP="00593D59">
      <w:pPr>
        <w:autoSpaceDE w:val="0"/>
        <w:autoSpaceDN w:val="0"/>
        <w:adjustRightInd w:val="0"/>
        <w:spacing w:after="0" w:line="240" w:lineRule="auto"/>
        <w:rPr>
          <w:rFonts w:cstheme="minorHAnsi"/>
          <w:sz w:val="24"/>
          <w:szCs w:val="24"/>
        </w:rPr>
      </w:pPr>
    </w:p>
    <w:p w14:paraId="357BD962" w14:textId="4FF306AF" w:rsidR="00593D59" w:rsidRPr="00DA0641" w:rsidRDefault="00593D59" w:rsidP="002300CE">
      <w:r w:rsidRPr="00DA0641">
        <w:rPr>
          <w:rFonts w:cstheme="minorHAnsi"/>
        </w:rPr>
        <w:t xml:space="preserve">On the other hand,  in light of the degree of importance, </w:t>
      </w:r>
      <w:r w:rsidRPr="00DA0641">
        <w:t>there are skill-knowledge dimensions  which managers at all levels believe to be most important</w:t>
      </w:r>
      <w:r w:rsidR="000E3375">
        <w:t xml:space="preserve"> for </w:t>
      </w:r>
      <w:r w:rsidRPr="00DA0641">
        <w:t xml:space="preserve">now and in the future </w:t>
      </w:r>
      <w:r w:rsidR="001B5E98">
        <w:t>in terms</w:t>
      </w:r>
      <w:r w:rsidR="000E3375">
        <w:t xml:space="preserve"> of</w:t>
      </w:r>
      <w:r w:rsidRPr="00DA0641">
        <w:t xml:space="preserve"> implementation and exploitation of all three strategic tools (BIM, BDA</w:t>
      </w:r>
      <w:r w:rsidR="000E3375">
        <w:t>,</w:t>
      </w:r>
      <w:r w:rsidRPr="00DA0641">
        <w:t xml:space="preserve"> and </w:t>
      </w:r>
      <w:r w:rsidR="00F349ED">
        <w:t>I</w:t>
      </w:r>
      <w:r w:rsidR="000E3375">
        <w:t>o</w:t>
      </w:r>
      <w:r w:rsidR="00F349ED">
        <w:t>T</w:t>
      </w:r>
      <w:r w:rsidRPr="00DA0641">
        <w:t xml:space="preserve">). </w:t>
      </w:r>
      <w:r w:rsidR="00933ADF" w:rsidRPr="00933ADF">
        <w:t xml:space="preserve">With </w:t>
      </w:r>
      <w:r w:rsidR="00933ADF">
        <w:t xml:space="preserve">the type of </w:t>
      </w:r>
      <w:r w:rsidR="00933ADF" w:rsidRPr="00933ADF">
        <w:t>Likert scale data</w:t>
      </w:r>
      <w:r w:rsidR="00933ADF">
        <w:t xml:space="preserve"> (values that are gradually increasing) collected in this study, the mean value was used to</w:t>
      </w:r>
      <w:r w:rsidR="00933ADF" w:rsidRPr="00933ADF">
        <w:t xml:space="preserve"> measure </w:t>
      </w:r>
      <w:r w:rsidR="00933ADF">
        <w:t>the</w:t>
      </w:r>
      <w:r w:rsidR="00933ADF" w:rsidRPr="00933ADF">
        <w:t xml:space="preserve"> central tendency</w:t>
      </w:r>
      <w:r w:rsidR="00933ADF">
        <w:t xml:space="preserve">. </w:t>
      </w:r>
      <w:r w:rsidR="008E7478">
        <w:t xml:space="preserve">By </w:t>
      </w:r>
      <w:r w:rsidR="008E7478" w:rsidRPr="008E7478">
        <w:t xml:space="preserve">assigning numbers to the </w:t>
      </w:r>
      <w:r w:rsidR="00404917" w:rsidRPr="008E7478">
        <w:t>categories,</w:t>
      </w:r>
      <w:r w:rsidR="008E7478" w:rsidRPr="008E7478">
        <w:t xml:space="preserve"> </w:t>
      </w:r>
      <w:r w:rsidR="008E7478">
        <w:t>it was able to get the</w:t>
      </w:r>
      <w:r w:rsidR="008E7478" w:rsidRPr="008E7478">
        <w:t xml:space="preserve"> mean </w:t>
      </w:r>
      <w:r w:rsidR="008E7478">
        <w:t>value of each skill/ knowledge dimension separately for each domain (B, B, I) and then to take the final mean values of Skill/ knowledge dimensions for all three domains. For example,</w:t>
      </w:r>
      <w:r w:rsidR="001F7460">
        <w:t xml:space="preserve"> ‘</w:t>
      </w:r>
      <w:r w:rsidR="00723927" w:rsidRPr="00723927">
        <w:t>Strategic Planning</w:t>
      </w:r>
      <w:r w:rsidR="00723927">
        <w:t xml:space="preserve"> (SK7)</w:t>
      </w:r>
      <w:r w:rsidR="001F7460">
        <w:t>’</w:t>
      </w:r>
      <w:r w:rsidR="00723927">
        <w:t xml:space="preserve"> has scored mean values of 3.55, 3.58 and 3.52 for BIM, BDA and IoT implementation (NOW) respectively.</w:t>
      </w:r>
      <w:r w:rsidR="001F7460">
        <w:t xml:space="preserve"> </w:t>
      </w:r>
      <w:r w:rsidR="00723927">
        <w:t>These values are comparatively higher than the rest skill/ knowledge dimensions.</w:t>
      </w:r>
      <w:r w:rsidR="008E7478">
        <w:t xml:space="preserve"> </w:t>
      </w:r>
      <w:r w:rsidRPr="00DA0641">
        <w:t>The six areas of importance are:</w:t>
      </w:r>
    </w:p>
    <w:p w14:paraId="6B4F560C" w14:textId="77777777" w:rsidR="00593D59" w:rsidRPr="00DA0641" w:rsidRDefault="00593D59" w:rsidP="00C450D0">
      <w:pPr>
        <w:pStyle w:val="ListParagraph"/>
        <w:numPr>
          <w:ilvl w:val="0"/>
          <w:numId w:val="27"/>
        </w:numPr>
      </w:pPr>
      <w:r w:rsidRPr="00DA0641">
        <w:t>Leadership</w:t>
      </w:r>
    </w:p>
    <w:p w14:paraId="5DA4F535" w14:textId="64CFB5C9" w:rsidR="00593D59" w:rsidRPr="00DA0641" w:rsidRDefault="002300CE" w:rsidP="00C450D0">
      <w:pPr>
        <w:pStyle w:val="ListParagraph"/>
        <w:numPr>
          <w:ilvl w:val="0"/>
          <w:numId w:val="27"/>
        </w:numPr>
      </w:pPr>
      <w:r w:rsidRPr="00DA0641">
        <w:t>Teamwork</w:t>
      </w:r>
    </w:p>
    <w:p w14:paraId="1C5FCCFF" w14:textId="77777777" w:rsidR="00593D59" w:rsidRPr="00DA0641" w:rsidRDefault="00593D59" w:rsidP="00C450D0">
      <w:pPr>
        <w:pStyle w:val="ListParagraph"/>
        <w:numPr>
          <w:ilvl w:val="0"/>
          <w:numId w:val="27"/>
        </w:numPr>
      </w:pPr>
      <w:r w:rsidRPr="00DA0641">
        <w:t>Motivation</w:t>
      </w:r>
    </w:p>
    <w:p w14:paraId="224804D7" w14:textId="77777777" w:rsidR="00593D59" w:rsidRPr="00DA0641" w:rsidRDefault="00593D59" w:rsidP="00C450D0">
      <w:pPr>
        <w:pStyle w:val="ListParagraph"/>
        <w:numPr>
          <w:ilvl w:val="0"/>
          <w:numId w:val="27"/>
        </w:numPr>
      </w:pPr>
      <w:r w:rsidRPr="00DA0641">
        <w:t>Strategic Planning</w:t>
      </w:r>
    </w:p>
    <w:p w14:paraId="3FEE7A68" w14:textId="77777777" w:rsidR="00593D59" w:rsidRPr="00DA0641" w:rsidRDefault="00593D59" w:rsidP="00C450D0">
      <w:pPr>
        <w:pStyle w:val="ListParagraph"/>
        <w:numPr>
          <w:ilvl w:val="0"/>
          <w:numId w:val="27"/>
        </w:numPr>
      </w:pPr>
      <w:r w:rsidRPr="00DA0641">
        <w:t>Information Management</w:t>
      </w:r>
    </w:p>
    <w:p w14:paraId="3ADABA81" w14:textId="30EFB29A" w:rsidR="00593D59" w:rsidRDefault="00593D59" w:rsidP="00C450D0">
      <w:pPr>
        <w:pStyle w:val="ListParagraph"/>
        <w:numPr>
          <w:ilvl w:val="0"/>
          <w:numId w:val="27"/>
        </w:numPr>
      </w:pPr>
      <w:r w:rsidRPr="00DA0641">
        <w:t>Innovation Management</w:t>
      </w:r>
    </w:p>
    <w:p w14:paraId="4F113F16" w14:textId="256ECBE5" w:rsidR="0057357B" w:rsidRPr="00DA0641" w:rsidRDefault="00AE7A05" w:rsidP="00593D59">
      <w:r w:rsidRPr="00114464">
        <w:t>A</w:t>
      </w:r>
      <w:r>
        <w:t xml:space="preserve">s presented in </w:t>
      </w:r>
      <w:r w:rsidR="00A438B0">
        <w:t>the interactive SKI</w:t>
      </w:r>
      <w:r>
        <w:t xml:space="preserve">, a </w:t>
      </w:r>
      <w:r w:rsidRPr="00114464">
        <w:t xml:space="preserve">comparison of the relative importance of skills/knowledge for </w:t>
      </w:r>
      <w:r>
        <w:t xml:space="preserve">BDA implementation and exploitation </w:t>
      </w:r>
      <w:r w:rsidRPr="00114464">
        <w:t xml:space="preserve">skills shows that the skills/knowledge associated </w:t>
      </w:r>
      <w:r>
        <w:t>with leadership and teamwork</w:t>
      </w:r>
      <w:r w:rsidRPr="00114464">
        <w:t xml:space="preserve"> are higher than </w:t>
      </w:r>
      <w:r>
        <w:t>the rest for current BDA exploitation for strategic managers</w:t>
      </w:r>
      <w:r w:rsidRPr="00114464">
        <w:t xml:space="preserve">; reflecting the </w:t>
      </w:r>
      <w:r>
        <w:t xml:space="preserve">need for better strategic leadership </w:t>
      </w:r>
      <w:r w:rsidRPr="00114464">
        <w:t xml:space="preserve">and the relatively higher levels of </w:t>
      </w:r>
      <w:r>
        <w:t>isolated working practices.</w:t>
      </w:r>
    </w:p>
    <w:p w14:paraId="0500E26B" w14:textId="03A6393C" w:rsidR="007C54B3" w:rsidRPr="00DA0641" w:rsidRDefault="007C54B3" w:rsidP="007C54B3">
      <w:pPr>
        <w:pStyle w:val="Heading4"/>
      </w:pPr>
      <w:r w:rsidRPr="00DA0641">
        <w:t>Development of interactive e-based Knowledge Skill inventory (e-SKI)</w:t>
      </w:r>
    </w:p>
    <w:p w14:paraId="0DFAD1DB" w14:textId="0D6B8D21" w:rsidR="007C54B3" w:rsidRPr="00DA0641" w:rsidRDefault="002B22BA" w:rsidP="007C54B3">
      <w:r w:rsidRPr="00DA0641">
        <w:t xml:space="preserve">Based on the above quantitative data, an interactive e-based inventory was produced. According to </w:t>
      </w:r>
      <w:r w:rsidRPr="00DA0641">
        <w:fldChar w:fldCharType="begin" w:fldLock="1"/>
      </w:r>
      <w:r w:rsidRPr="00DA0641">
        <w:instrText>ADDIN CSL_CITATION {"citationItems":[{"id":"ITEM-1","itemData":{"DOI":"10.4337/9781783475582.00022","abstract":"[Excerpt] The classification of 'professions' has been a debated topic (Abbott, 1988; Friedson 2001), with several researchers putting forth varying criteria which distinguish a profession from other occupations. Previously, an individual would be considered a professional only once they had completed and attained all of the training, certifications and credentials of a professional occupation and, of course, internalized this profession's values and norms (Wilensky, 1964). Recently, researchers have begun to relax the criteria for classifying professional occupations, insisting only that the occupation be skill-or education-based (Benveniste, 1987; Ibarra, 1999). Furthermore, in today's workplace, which is burgeoning with independent knowledge workers, the term 'profession' is often used as an adjective rather than a noun, describing how individuals carry out their work with knowledge and skill rather than the specific kind of work they do (see Chapter 9 in this book).","author":[{"dropping-particle":"","family":"Barker Caza","given":"Brianna","non-dropping-particle":"","parse-names":false,"suffix":""},{"dropping-particle":"","family":"Creary","given":"Stephanie","non-dropping-particle":"","parse-names":false,"suffix":""}],"container-title":"Perspectives on Contemporary Professional Work","id":"ITEM-1","issued":{"date-parts":[["2016"]]},"title":"The construction of professional identity","type":"chapter"},"uris":["http://www.mendeley.com/documents/?uuid=d45c6337-1ac9-40a4-855a-726a631450bd"]}],"mendeley":{"formattedCitation":"(Barker Caza and Creary, 2016)","manualFormatting":"Barker Caza and Creary (2016)","plainTextFormattedCitation":"(Barker Caza and Creary, 2016)","previouslyFormattedCitation":"(Barker Caza and Creary, 2016)"},"properties":{"noteIndex":0},"schema":"https://github.com/citation-style-language/schema/raw/master/csl-citation.json"}</w:instrText>
      </w:r>
      <w:r w:rsidRPr="00DA0641">
        <w:fldChar w:fldCharType="separate"/>
      </w:r>
      <w:r w:rsidRPr="00DA0641">
        <w:rPr>
          <w:noProof/>
        </w:rPr>
        <w:t>Barker Caza and Creary (2016)</w:t>
      </w:r>
      <w:r w:rsidRPr="00DA0641">
        <w:fldChar w:fldCharType="end"/>
      </w:r>
      <w:r w:rsidR="000E3375">
        <w:t>,</w:t>
      </w:r>
      <w:r w:rsidRPr="00DA0641">
        <w:t xml:space="preserve"> a skills knowledge inventory is a comprehensive detailed list that showcase</w:t>
      </w:r>
      <w:r w:rsidR="000E3375">
        <w:t>s</w:t>
      </w:r>
      <w:r w:rsidRPr="00DA0641">
        <w:t xml:space="preserve"> a specific skill set that is needed to apply for a specific job. In line with this definition, an interactive database that would help </w:t>
      </w:r>
      <w:r w:rsidR="000E3375">
        <w:t>to sort</w:t>
      </w:r>
      <w:r w:rsidRPr="00DA0641">
        <w:t xml:space="preserve"> customised skills-knowledge set to match each professional</w:t>
      </w:r>
      <w:r w:rsidR="0091643C">
        <w:t xml:space="preserve"> was developed</w:t>
      </w:r>
      <w:r w:rsidRPr="00DA0641">
        <w:t>.</w:t>
      </w:r>
      <w:r>
        <w:t xml:space="preserve"> </w:t>
      </w:r>
      <w:r w:rsidRPr="00DA0641">
        <w:t xml:space="preserve">The subsequent </w:t>
      </w:r>
      <w:r>
        <w:t>paragraphs</w:t>
      </w:r>
      <w:r w:rsidRPr="00DA0641">
        <w:t xml:space="preserve"> explain how the findings of </w:t>
      </w:r>
      <w:r w:rsidR="000E3375">
        <w:t xml:space="preserve">the </w:t>
      </w:r>
      <w:r w:rsidRPr="00DA0641">
        <w:t>quantitative study were u</w:t>
      </w:r>
      <w:r w:rsidR="0091643C">
        <w:t>tilised</w:t>
      </w:r>
      <w:r w:rsidRPr="00DA0641">
        <w:t xml:space="preserve"> towards the development of </w:t>
      </w:r>
      <w:r w:rsidR="000E3375">
        <w:t xml:space="preserve">the </w:t>
      </w:r>
      <w:r w:rsidRPr="00DA0641">
        <w:t xml:space="preserve">interactive knowledge skill Inventory (SKI). </w:t>
      </w:r>
      <w:r>
        <w:t xml:space="preserve"> </w:t>
      </w:r>
      <w:r w:rsidR="007C54B3" w:rsidRPr="00DA0641">
        <w:t>All data</w:t>
      </w:r>
      <w:r>
        <w:t xml:space="preserve"> analysed with regards to current and future skills/knowledge and training needs</w:t>
      </w:r>
      <w:r w:rsidR="007C54B3" w:rsidRPr="00DA0641">
        <w:t xml:space="preserve"> were categorised into four categories as follows:</w:t>
      </w:r>
    </w:p>
    <w:p w14:paraId="6A516DC3" w14:textId="77777777" w:rsidR="007C54B3" w:rsidRPr="00DA0641" w:rsidRDefault="007C54B3" w:rsidP="00C450D0">
      <w:pPr>
        <w:pStyle w:val="ListParagraph"/>
        <w:numPr>
          <w:ilvl w:val="0"/>
          <w:numId w:val="67"/>
        </w:numPr>
        <w:spacing w:after="0"/>
      </w:pPr>
      <w:r w:rsidRPr="00DA0641">
        <w:t>Very High</w:t>
      </w:r>
    </w:p>
    <w:p w14:paraId="50ECBC50" w14:textId="77777777" w:rsidR="007C54B3" w:rsidRPr="00DA0641" w:rsidRDefault="007C54B3" w:rsidP="00C450D0">
      <w:pPr>
        <w:pStyle w:val="ListParagraph"/>
        <w:numPr>
          <w:ilvl w:val="0"/>
          <w:numId w:val="67"/>
        </w:numPr>
        <w:spacing w:after="0"/>
      </w:pPr>
      <w:r w:rsidRPr="00DA0641">
        <w:t>High</w:t>
      </w:r>
    </w:p>
    <w:p w14:paraId="2501272D" w14:textId="77777777" w:rsidR="007C54B3" w:rsidRPr="00DA0641" w:rsidRDefault="007C54B3" w:rsidP="00C450D0">
      <w:pPr>
        <w:pStyle w:val="ListParagraph"/>
        <w:numPr>
          <w:ilvl w:val="0"/>
          <w:numId w:val="67"/>
        </w:numPr>
        <w:spacing w:after="0"/>
      </w:pPr>
      <w:r w:rsidRPr="00DA0641">
        <w:t>Low</w:t>
      </w:r>
    </w:p>
    <w:p w14:paraId="3848A238" w14:textId="77777777" w:rsidR="007C54B3" w:rsidRPr="00DA0641" w:rsidRDefault="007C54B3" w:rsidP="00C450D0">
      <w:pPr>
        <w:pStyle w:val="ListParagraph"/>
        <w:numPr>
          <w:ilvl w:val="0"/>
          <w:numId w:val="67"/>
        </w:numPr>
        <w:spacing w:after="0"/>
      </w:pPr>
      <w:r w:rsidRPr="00DA0641">
        <w:t>Very Low</w:t>
      </w:r>
    </w:p>
    <w:p w14:paraId="55841303" w14:textId="2E35F80C" w:rsidR="007C54B3" w:rsidRPr="00DA0641" w:rsidRDefault="007C54B3" w:rsidP="007C54B3">
      <w:r w:rsidRPr="00DA0641">
        <w:t>The four categories indicate a measure for ‘level of importance’ as well as for ‘need for training’. Once all data were categorised as above, the next step was to develop</w:t>
      </w:r>
      <w:r w:rsidR="00BC0823">
        <w:t xml:space="preserve"> a</w:t>
      </w:r>
      <w:r w:rsidRPr="00DA0641">
        <w:t xml:space="preserve"> </w:t>
      </w:r>
      <w:r w:rsidR="000E3375">
        <w:t>‘</w:t>
      </w:r>
      <w:r w:rsidRPr="00DA0641">
        <w:t>what</w:t>
      </w:r>
      <w:r w:rsidR="000E3375">
        <w:t>-</w:t>
      </w:r>
      <w:r w:rsidRPr="00DA0641">
        <w:t>if analysis</w:t>
      </w:r>
      <w:r w:rsidR="000E3375">
        <w:t>’</w:t>
      </w:r>
      <w:r w:rsidRPr="00DA0641">
        <w:t xml:space="preserve"> in Ms. Excel. What-If Analysis is the process of changing the values in cells to see how those changes will affect the outcome of formulas on the worksheet. What-If Analysis tools in Excel</w:t>
      </w:r>
      <w:r w:rsidR="00A438B0">
        <w:t xml:space="preserve"> were used in</w:t>
      </w:r>
      <w:r w:rsidRPr="00DA0641">
        <w:t xml:space="preserve"> different sets of values retrieved from </w:t>
      </w:r>
      <w:r w:rsidR="00A438B0">
        <w:t>the skills/</w:t>
      </w:r>
      <w:r w:rsidR="000E3375">
        <w:t>knowledge</w:t>
      </w:r>
      <w:r w:rsidR="00A438B0">
        <w:t xml:space="preserve"> data (for BIM, BDA</w:t>
      </w:r>
      <w:r w:rsidR="000E3375">
        <w:t>,</w:t>
      </w:r>
      <w:r w:rsidR="00A438B0">
        <w:t xml:space="preserve"> and </w:t>
      </w:r>
      <w:r w:rsidR="00F349ED">
        <w:t>I</w:t>
      </w:r>
      <w:r w:rsidR="000E3375">
        <w:t>o</w:t>
      </w:r>
      <w:r w:rsidR="00F349ED">
        <w:t>T</w:t>
      </w:r>
      <w:r w:rsidR="00A438B0">
        <w:t>). One</w:t>
      </w:r>
      <w:r w:rsidRPr="00DA0641">
        <w:t xml:space="preserve"> or more </w:t>
      </w:r>
      <w:r w:rsidR="00BC0823" w:rsidRPr="00DA0641">
        <w:t>formul</w:t>
      </w:r>
      <w:r w:rsidR="00BC0823">
        <w:t>ae</w:t>
      </w:r>
      <w:r w:rsidR="00BC0823" w:rsidRPr="00DA0641">
        <w:t xml:space="preserve"> </w:t>
      </w:r>
      <w:r w:rsidRPr="00DA0641">
        <w:t>to explore all the various results</w:t>
      </w:r>
      <w:r w:rsidR="00A438B0">
        <w:t xml:space="preserve"> were employed in this regard</w:t>
      </w:r>
      <w:r w:rsidRPr="00DA0641">
        <w:t xml:space="preserve">. It is important to mention that the interactive SKI </w:t>
      </w:r>
      <w:r w:rsidR="00BC0823" w:rsidRPr="00DA0641">
        <w:t>consis</w:t>
      </w:r>
      <w:r w:rsidR="00BC0823">
        <w:t>ts</w:t>
      </w:r>
      <w:r w:rsidR="00BC0823" w:rsidRPr="00DA0641">
        <w:t xml:space="preserve"> </w:t>
      </w:r>
      <w:r w:rsidRPr="00DA0641">
        <w:t>of three separate forms for BIM, BDA</w:t>
      </w:r>
      <w:r w:rsidR="000E3375">
        <w:t>,</w:t>
      </w:r>
      <w:r w:rsidRPr="00DA0641">
        <w:t xml:space="preserve"> and </w:t>
      </w:r>
      <w:r w:rsidR="00F349ED">
        <w:t>I</w:t>
      </w:r>
      <w:r w:rsidR="000E3375">
        <w:t>o</w:t>
      </w:r>
      <w:r w:rsidR="00F349ED">
        <w:t>T</w:t>
      </w:r>
      <w:r w:rsidRPr="00DA0641">
        <w:t xml:space="preserve"> placed in three separate tabs.</w:t>
      </w:r>
    </w:p>
    <w:p w14:paraId="46DA3DAB" w14:textId="31D7DBB3" w:rsidR="007C54B3" w:rsidRPr="00DA0641" w:rsidRDefault="007C54B3" w:rsidP="007C54B3">
      <w:r w:rsidRPr="00DA0641">
        <w:t>For the data entry section criteria, three questions were asked</w:t>
      </w:r>
      <w:r w:rsidR="0091643C">
        <w:t xml:space="preserve"> as follows.</w:t>
      </w:r>
    </w:p>
    <w:p w14:paraId="3D7CB252" w14:textId="77777777" w:rsidR="007C54B3" w:rsidRPr="00DA0641" w:rsidRDefault="007C54B3" w:rsidP="00C450D0">
      <w:pPr>
        <w:pStyle w:val="ListParagraph"/>
        <w:numPr>
          <w:ilvl w:val="0"/>
          <w:numId w:val="7"/>
        </w:numPr>
      </w:pPr>
      <w:r w:rsidRPr="00DA0641">
        <w:t>Please select your job level</w:t>
      </w:r>
    </w:p>
    <w:p w14:paraId="73D1CE86" w14:textId="77777777" w:rsidR="007C54B3" w:rsidRPr="00DA0641" w:rsidRDefault="007C54B3" w:rsidP="00C450D0">
      <w:pPr>
        <w:pStyle w:val="ListParagraph"/>
        <w:numPr>
          <w:ilvl w:val="0"/>
          <w:numId w:val="7"/>
        </w:numPr>
      </w:pPr>
      <w:r w:rsidRPr="00DA0641">
        <w:t>Implementation/ Exploitation/ Need for Training</w:t>
      </w:r>
    </w:p>
    <w:p w14:paraId="3D8E0AC6" w14:textId="2CBD33D4" w:rsidR="007C54B3" w:rsidRPr="007C54B3" w:rsidRDefault="007C54B3" w:rsidP="00C450D0">
      <w:pPr>
        <w:pStyle w:val="ListParagraph"/>
        <w:numPr>
          <w:ilvl w:val="0"/>
          <w:numId w:val="7"/>
        </w:numPr>
      </w:pPr>
      <w:r w:rsidRPr="00DA0641">
        <w:t>Current/ Future</w:t>
      </w:r>
    </w:p>
    <w:p w14:paraId="7A642DB2" w14:textId="38BD2674" w:rsidR="00A670DD" w:rsidRDefault="007C54B3" w:rsidP="00A670DD">
      <w:r>
        <w:t xml:space="preserve">All </w:t>
      </w:r>
      <w:r w:rsidR="0085226C" w:rsidRPr="00DA0641">
        <w:t>three</w:t>
      </w:r>
      <w:r w:rsidR="00A670DD" w:rsidRPr="00DA0641">
        <w:t xml:space="preserve"> question</w:t>
      </w:r>
      <w:r w:rsidR="0085226C" w:rsidRPr="00DA0641">
        <w:t xml:space="preserve">s </w:t>
      </w:r>
      <w:r w:rsidR="0091643C">
        <w:t>offer the opportunity</w:t>
      </w:r>
      <w:r w:rsidR="00A670DD" w:rsidRPr="00DA0641">
        <w:t xml:space="preserve"> to select </w:t>
      </w:r>
      <w:r w:rsidR="0043687B" w:rsidRPr="00DA0641">
        <w:t>from a drop</w:t>
      </w:r>
      <w:r w:rsidR="000E3375">
        <w:t>-</w:t>
      </w:r>
      <w:r w:rsidR="0043687B" w:rsidRPr="00DA0641">
        <w:t xml:space="preserve">down list as shown in </w:t>
      </w:r>
      <w:r w:rsidR="0043687B" w:rsidRPr="00DA0641">
        <w:fldChar w:fldCharType="begin"/>
      </w:r>
      <w:r w:rsidR="0043687B" w:rsidRPr="00DA0641">
        <w:instrText xml:space="preserve"> REF _Ref45451774 \h </w:instrText>
      </w:r>
      <w:r w:rsidR="0043687B" w:rsidRPr="00DA0641">
        <w:fldChar w:fldCharType="separate"/>
      </w:r>
      <w:r w:rsidR="00F70D7D" w:rsidRPr="00DA0641">
        <w:t xml:space="preserve">Figure </w:t>
      </w:r>
      <w:r w:rsidR="00F70D7D">
        <w:rPr>
          <w:noProof/>
        </w:rPr>
        <w:t>63</w:t>
      </w:r>
      <w:r w:rsidR="0043687B" w:rsidRPr="00DA0641">
        <w:fldChar w:fldCharType="end"/>
      </w:r>
      <w:r w:rsidR="0043687B" w:rsidRPr="00DA0641">
        <w:t xml:space="preserve">, </w:t>
      </w:r>
      <w:r w:rsidR="0043687B" w:rsidRPr="00DA0641">
        <w:fldChar w:fldCharType="begin"/>
      </w:r>
      <w:r w:rsidR="0043687B" w:rsidRPr="00DA0641">
        <w:instrText xml:space="preserve"> REF _Ref45451776 \h </w:instrText>
      </w:r>
      <w:r w:rsidR="0043687B" w:rsidRPr="00DA0641">
        <w:fldChar w:fldCharType="separate"/>
      </w:r>
      <w:r w:rsidR="00F70D7D" w:rsidRPr="00DA0641">
        <w:t xml:space="preserve">Figure </w:t>
      </w:r>
      <w:r w:rsidR="00F70D7D">
        <w:rPr>
          <w:noProof/>
        </w:rPr>
        <w:t>64</w:t>
      </w:r>
      <w:r w:rsidR="0043687B" w:rsidRPr="00DA0641">
        <w:fldChar w:fldCharType="end"/>
      </w:r>
      <w:r w:rsidR="000E3375">
        <w:t>,</w:t>
      </w:r>
      <w:r w:rsidR="0043687B" w:rsidRPr="00DA0641">
        <w:t xml:space="preserve"> and </w:t>
      </w:r>
      <w:r w:rsidR="0043687B" w:rsidRPr="00DA0641">
        <w:fldChar w:fldCharType="begin"/>
      </w:r>
      <w:r w:rsidR="0043687B" w:rsidRPr="00DA0641">
        <w:instrText xml:space="preserve"> REF _Ref45451777 \h </w:instrText>
      </w:r>
      <w:r w:rsidR="0043687B" w:rsidRPr="00DA0641">
        <w:fldChar w:fldCharType="separate"/>
      </w:r>
      <w:r w:rsidR="00F70D7D" w:rsidRPr="00DA0641">
        <w:t xml:space="preserve">Figure </w:t>
      </w:r>
      <w:r w:rsidR="00F70D7D">
        <w:rPr>
          <w:noProof/>
        </w:rPr>
        <w:t>65</w:t>
      </w:r>
      <w:r w:rsidR="0043687B" w:rsidRPr="00DA0641">
        <w:fldChar w:fldCharType="end"/>
      </w:r>
      <w:r w:rsidR="0043687B" w:rsidRPr="00DA0641">
        <w:t>. F</w:t>
      </w:r>
      <w:r w:rsidR="0085226C" w:rsidRPr="00DA0641">
        <w:t>or the job level, there are three</w:t>
      </w:r>
      <w:r w:rsidR="0043687B" w:rsidRPr="00DA0641">
        <w:t xml:space="preserve"> options to select from</w:t>
      </w:r>
      <w:r w:rsidR="0085226C" w:rsidRPr="00DA0641">
        <w:t xml:space="preserve"> the drop-down menu</w:t>
      </w:r>
      <w:r w:rsidR="0043687B" w:rsidRPr="00DA0641">
        <w:t xml:space="preserve">: </w:t>
      </w:r>
      <w:r w:rsidRPr="00DA0641">
        <w:t>Strategic</w:t>
      </w:r>
      <w:r w:rsidR="0043687B" w:rsidRPr="00DA0641">
        <w:t>, Tactical</w:t>
      </w:r>
      <w:r w:rsidR="000E3375">
        <w:t>,</w:t>
      </w:r>
      <w:r w:rsidR="0043687B" w:rsidRPr="00DA0641">
        <w:t xml:space="preserve"> and Operational</w:t>
      </w:r>
      <w:r w:rsidR="0085226C" w:rsidRPr="00DA0641">
        <w:t xml:space="preserve"> (</w:t>
      </w:r>
      <w:r w:rsidR="0085226C" w:rsidRPr="00DA0641">
        <w:fldChar w:fldCharType="begin"/>
      </w:r>
      <w:r w:rsidR="0085226C" w:rsidRPr="00DA0641">
        <w:instrText xml:space="preserve"> REF _Ref45451774 \h </w:instrText>
      </w:r>
      <w:r w:rsidR="0085226C" w:rsidRPr="00DA0641">
        <w:fldChar w:fldCharType="separate"/>
      </w:r>
      <w:r w:rsidR="00F70D7D" w:rsidRPr="00DA0641">
        <w:t xml:space="preserve">Figure </w:t>
      </w:r>
      <w:r w:rsidR="00F70D7D">
        <w:rPr>
          <w:noProof/>
        </w:rPr>
        <w:t>63</w:t>
      </w:r>
      <w:r w:rsidR="0085226C" w:rsidRPr="00DA0641">
        <w:fldChar w:fldCharType="end"/>
      </w:r>
      <w:r w:rsidR="0085226C" w:rsidRPr="00DA0641">
        <w:t>,)</w:t>
      </w:r>
      <w:r w:rsidR="0043687B" w:rsidRPr="00DA0641">
        <w:t xml:space="preserve">. This way, </w:t>
      </w:r>
      <w:r w:rsidR="00BC0823">
        <w:t xml:space="preserve">the </w:t>
      </w:r>
      <w:r w:rsidR="0043687B" w:rsidRPr="00DA0641">
        <w:t xml:space="preserve">most relevant information could be retrieved for any professional </w:t>
      </w:r>
      <w:r w:rsidR="0085226C" w:rsidRPr="00DA0641">
        <w:t>depending on their job level in an organisation.</w:t>
      </w:r>
    </w:p>
    <w:p w14:paraId="135A4F91" w14:textId="77777777" w:rsidR="002C473C" w:rsidRPr="00DA0641" w:rsidRDefault="002C473C" w:rsidP="00A670DD"/>
    <w:p w14:paraId="703A0065" w14:textId="77777777" w:rsidR="0043687B" w:rsidRPr="00DA0641" w:rsidRDefault="0043687B" w:rsidP="00E60066">
      <w:pPr>
        <w:keepNext/>
        <w:jc w:val="center"/>
      </w:pPr>
      <w:r w:rsidRPr="00DA0641">
        <w:rPr>
          <w:noProof/>
          <w:lang w:eastAsia="en-GB"/>
        </w:rPr>
        <w:drawing>
          <wp:inline distT="0" distB="0" distL="0" distR="0" wp14:anchorId="7B5DE269" wp14:editId="7371BBBE">
            <wp:extent cx="4191000" cy="1647825"/>
            <wp:effectExtent l="19050" t="19050" r="19050" b="28575"/>
            <wp:docPr id="26233" name="Picture 2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8034" t="29483" r="16752" b="17913"/>
                    <a:stretch/>
                  </pic:blipFill>
                  <pic:spPr bwMode="auto">
                    <a:xfrm>
                      <a:off x="0" y="0"/>
                      <a:ext cx="4197209" cy="16502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2E10E8" w14:textId="3E9B6C10" w:rsidR="00A670DD" w:rsidRPr="00DA0641" w:rsidRDefault="0043687B" w:rsidP="00E60066">
      <w:pPr>
        <w:pStyle w:val="Caption"/>
        <w:jc w:val="center"/>
      </w:pPr>
      <w:bookmarkStart w:id="1229" w:name="_Ref45451774"/>
      <w:bookmarkStart w:id="1230" w:name="_Ref45451769"/>
      <w:bookmarkStart w:id="1231" w:name="_Toc49290600"/>
      <w:bookmarkStart w:id="1232" w:name="_Toc73916453"/>
      <w:r w:rsidRPr="00DA0641">
        <w:t xml:space="preserve">Figure </w:t>
      </w:r>
      <w:r w:rsidRPr="00DA0641">
        <w:fldChar w:fldCharType="begin"/>
      </w:r>
      <w:r w:rsidRPr="00DA0641">
        <w:instrText xml:space="preserve"> SEQ Figure \* ARABIC </w:instrText>
      </w:r>
      <w:r w:rsidRPr="00DA0641">
        <w:fldChar w:fldCharType="separate"/>
      </w:r>
      <w:r w:rsidR="00F70D7D">
        <w:rPr>
          <w:noProof/>
        </w:rPr>
        <w:t>63</w:t>
      </w:r>
      <w:r w:rsidRPr="00DA0641">
        <w:fldChar w:fldCharType="end"/>
      </w:r>
      <w:bookmarkEnd w:id="1229"/>
      <w:r w:rsidRPr="00DA0641">
        <w:t xml:space="preserve">- Selection for </w:t>
      </w:r>
      <w:r w:rsidR="000E3375">
        <w:t xml:space="preserve">the </w:t>
      </w:r>
      <w:r w:rsidRPr="00DA0641">
        <w:t>job level</w:t>
      </w:r>
      <w:bookmarkEnd w:id="1230"/>
      <w:bookmarkEnd w:id="1231"/>
      <w:bookmarkEnd w:id="1232"/>
    </w:p>
    <w:p w14:paraId="0E4B9BFB" w14:textId="15CF7704" w:rsidR="00A670DD" w:rsidRPr="00DA0641" w:rsidRDefault="0085226C" w:rsidP="00226D4C">
      <w:r w:rsidRPr="00DA0641">
        <w:t>Next, the interactive SKI prompts to select whether the skill set is related to implementation, exploitation</w:t>
      </w:r>
      <w:r w:rsidR="000E3375">
        <w:t>,</w:t>
      </w:r>
      <w:r w:rsidRPr="00DA0641">
        <w:t xml:space="preserve"> or need for training. This can also be selected via a drop-</w:t>
      </w:r>
      <w:r w:rsidR="002300CE" w:rsidRPr="00DA0641">
        <w:t>down</w:t>
      </w:r>
      <w:r w:rsidRPr="00DA0641">
        <w:t xml:space="preserve"> menu as shown in </w:t>
      </w:r>
      <w:r w:rsidRPr="00DA0641">
        <w:fldChar w:fldCharType="begin"/>
      </w:r>
      <w:r w:rsidRPr="00DA0641">
        <w:instrText xml:space="preserve"> REF _Ref45451776 \h </w:instrText>
      </w:r>
      <w:r w:rsidR="00226D4C">
        <w:instrText xml:space="preserve"> \* MERGEFORMAT </w:instrText>
      </w:r>
      <w:r w:rsidRPr="00DA0641">
        <w:fldChar w:fldCharType="separate"/>
      </w:r>
      <w:r w:rsidR="00F70D7D" w:rsidRPr="00DA0641">
        <w:t xml:space="preserve">Figure </w:t>
      </w:r>
      <w:r w:rsidR="00F70D7D">
        <w:rPr>
          <w:noProof/>
        </w:rPr>
        <w:t>64</w:t>
      </w:r>
      <w:r w:rsidRPr="00DA0641">
        <w:fldChar w:fldCharType="end"/>
      </w:r>
      <w:r w:rsidRPr="00DA0641">
        <w:t>.</w:t>
      </w:r>
    </w:p>
    <w:p w14:paraId="05AB9DDD" w14:textId="77777777" w:rsidR="0043687B" w:rsidRPr="00DA0641" w:rsidRDefault="0043687B" w:rsidP="00E60066">
      <w:pPr>
        <w:keepNext/>
        <w:jc w:val="center"/>
      </w:pPr>
      <w:r w:rsidRPr="00DA0641">
        <w:rPr>
          <w:noProof/>
          <w:lang w:eastAsia="en-GB"/>
        </w:rPr>
        <w:drawing>
          <wp:inline distT="0" distB="0" distL="0" distR="0" wp14:anchorId="0439581E" wp14:editId="6D3C575D">
            <wp:extent cx="4200524" cy="1524000"/>
            <wp:effectExtent l="19050" t="19050" r="10160" b="19050"/>
            <wp:docPr id="26234" name="Picture 2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7863" t="28571" r="16753" b="22778"/>
                    <a:stretch/>
                  </pic:blipFill>
                  <pic:spPr bwMode="auto">
                    <a:xfrm>
                      <a:off x="0" y="0"/>
                      <a:ext cx="4206748" cy="15262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D3EB2C" w14:textId="703D6EC3" w:rsidR="0043687B" w:rsidRPr="00DA0641" w:rsidRDefault="0043687B" w:rsidP="00E60066">
      <w:pPr>
        <w:pStyle w:val="Caption"/>
        <w:jc w:val="center"/>
      </w:pPr>
      <w:bookmarkStart w:id="1233" w:name="_Ref45451776"/>
      <w:bookmarkStart w:id="1234" w:name="_Toc49290601"/>
      <w:bookmarkStart w:id="1235" w:name="_Toc73916454"/>
      <w:r w:rsidRPr="00DA0641">
        <w:t xml:space="preserve">Figure </w:t>
      </w:r>
      <w:r w:rsidRPr="00DA0641">
        <w:fldChar w:fldCharType="begin"/>
      </w:r>
      <w:r w:rsidRPr="00DA0641">
        <w:instrText xml:space="preserve"> SEQ Figure \* ARABIC </w:instrText>
      </w:r>
      <w:r w:rsidRPr="00DA0641">
        <w:fldChar w:fldCharType="separate"/>
      </w:r>
      <w:r w:rsidR="00F70D7D">
        <w:rPr>
          <w:noProof/>
        </w:rPr>
        <w:t>64</w:t>
      </w:r>
      <w:r w:rsidRPr="00DA0641">
        <w:fldChar w:fldCharType="end"/>
      </w:r>
      <w:bookmarkEnd w:id="1233"/>
      <w:r w:rsidRPr="00DA0641">
        <w:t xml:space="preserve">- Selection for </w:t>
      </w:r>
      <w:r w:rsidR="002300CE" w:rsidRPr="00DA0641">
        <w:t>implementation</w:t>
      </w:r>
      <w:r w:rsidRPr="00DA0641">
        <w:t>/ exploitation/ need for training</w:t>
      </w:r>
      <w:bookmarkEnd w:id="1234"/>
      <w:bookmarkEnd w:id="1235"/>
    </w:p>
    <w:p w14:paraId="13F1C031" w14:textId="439A422A" w:rsidR="0085226C" w:rsidRPr="00DA0641" w:rsidRDefault="0085226C" w:rsidP="0085226C">
      <w:r w:rsidRPr="00DA0641">
        <w:t xml:space="preserve">Finally, the time frame must be selected to view </w:t>
      </w:r>
      <w:r w:rsidR="000E3375">
        <w:t xml:space="preserve">the </w:t>
      </w:r>
      <w:r w:rsidRPr="00DA0641">
        <w:t xml:space="preserve">results. Another drop-down menu </w:t>
      </w:r>
      <w:r w:rsidR="000E3375">
        <w:t>was</w:t>
      </w:r>
      <w:r w:rsidRPr="00DA0641">
        <w:t xml:space="preserve"> </w:t>
      </w:r>
      <w:r w:rsidR="000E3375">
        <w:t xml:space="preserve">created </w:t>
      </w:r>
      <w:r w:rsidRPr="00DA0641">
        <w:t xml:space="preserve">to select </w:t>
      </w:r>
      <w:r w:rsidR="002300CE" w:rsidRPr="00DA0641">
        <w:t>whether</w:t>
      </w:r>
      <w:r w:rsidRPr="00DA0641">
        <w:t xml:space="preserve"> the use</w:t>
      </w:r>
      <w:r w:rsidR="000E3375">
        <w:t>r</w:t>
      </w:r>
      <w:r w:rsidRPr="00DA0641">
        <w:t xml:space="preserve"> is looking for current skills- knowledge or future skills-knowledges. </w:t>
      </w:r>
      <w:r w:rsidRPr="00DA0641">
        <w:fldChar w:fldCharType="begin"/>
      </w:r>
      <w:r w:rsidRPr="00DA0641">
        <w:instrText xml:space="preserve"> REF _Ref45451777 \h </w:instrText>
      </w:r>
      <w:r w:rsidRPr="00DA0641">
        <w:fldChar w:fldCharType="separate"/>
      </w:r>
      <w:r w:rsidR="00F70D7D" w:rsidRPr="00DA0641">
        <w:t xml:space="preserve">Figure </w:t>
      </w:r>
      <w:r w:rsidR="00F70D7D">
        <w:rPr>
          <w:noProof/>
        </w:rPr>
        <w:t>65</w:t>
      </w:r>
      <w:r w:rsidRPr="00DA0641">
        <w:fldChar w:fldCharType="end"/>
      </w:r>
      <w:r w:rsidRPr="00DA0641">
        <w:t xml:space="preserve"> </w:t>
      </w:r>
      <w:r w:rsidR="00911670">
        <w:t xml:space="preserve">shows </w:t>
      </w:r>
      <w:r w:rsidRPr="00DA0641">
        <w:t>how this selection can be made from the drop-down menu.</w:t>
      </w:r>
    </w:p>
    <w:p w14:paraId="3C66DD09" w14:textId="77777777" w:rsidR="0043687B" w:rsidRPr="00DA0641" w:rsidRDefault="0043687B" w:rsidP="00E60066">
      <w:pPr>
        <w:keepNext/>
        <w:jc w:val="center"/>
      </w:pPr>
      <w:r w:rsidRPr="00DA0641">
        <w:rPr>
          <w:noProof/>
          <w:lang w:eastAsia="en-GB"/>
        </w:rPr>
        <w:drawing>
          <wp:inline distT="0" distB="0" distL="0" distR="0" wp14:anchorId="4A493321" wp14:editId="3EF087FE">
            <wp:extent cx="4210049" cy="1685925"/>
            <wp:effectExtent l="19050" t="19050" r="19685" b="9525"/>
            <wp:docPr id="26235" name="Picture 2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7693" t="28571" r="16752" b="17608"/>
                    <a:stretch/>
                  </pic:blipFill>
                  <pic:spPr bwMode="auto">
                    <a:xfrm>
                      <a:off x="0" y="0"/>
                      <a:ext cx="4216287" cy="16884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3A75D0" w14:textId="646BDBF8" w:rsidR="0043687B" w:rsidRPr="00DA0641" w:rsidRDefault="0043687B" w:rsidP="00E60066">
      <w:pPr>
        <w:pStyle w:val="Caption"/>
        <w:jc w:val="center"/>
      </w:pPr>
      <w:bookmarkStart w:id="1236" w:name="_Ref45451777"/>
      <w:bookmarkStart w:id="1237" w:name="_Toc49290602"/>
      <w:bookmarkStart w:id="1238" w:name="_Toc73916455"/>
      <w:r w:rsidRPr="00DA0641">
        <w:t xml:space="preserve">Figure </w:t>
      </w:r>
      <w:r w:rsidRPr="00DA0641">
        <w:fldChar w:fldCharType="begin"/>
      </w:r>
      <w:r w:rsidRPr="00DA0641">
        <w:instrText xml:space="preserve"> SEQ Figure \* ARABIC </w:instrText>
      </w:r>
      <w:r w:rsidRPr="00DA0641">
        <w:fldChar w:fldCharType="separate"/>
      </w:r>
      <w:r w:rsidR="00F70D7D">
        <w:rPr>
          <w:noProof/>
        </w:rPr>
        <w:t>65</w:t>
      </w:r>
      <w:r w:rsidRPr="00DA0641">
        <w:fldChar w:fldCharType="end"/>
      </w:r>
      <w:bookmarkEnd w:id="1236"/>
      <w:r w:rsidRPr="00DA0641">
        <w:t xml:space="preserve">- </w:t>
      </w:r>
      <w:r w:rsidR="009064AC">
        <w:t>Selec</w:t>
      </w:r>
      <w:r w:rsidRPr="00DA0641">
        <w:t>tion for time frame-Current/ Future</w:t>
      </w:r>
      <w:bookmarkEnd w:id="1237"/>
      <w:bookmarkEnd w:id="1238"/>
    </w:p>
    <w:p w14:paraId="4AC69AB5" w14:textId="49D0927E" w:rsidR="0085226C" w:rsidRPr="00DA0641" w:rsidRDefault="0085226C" w:rsidP="00351DCA">
      <w:r w:rsidRPr="00DA0641">
        <w:t xml:space="preserve">As soon as these </w:t>
      </w:r>
      <w:r w:rsidR="0005238B" w:rsidRPr="00DA0641">
        <w:t>three selections are</w:t>
      </w:r>
      <w:r w:rsidRPr="00DA0641">
        <w:t xml:space="preserve"> made, the inventory automatically gives the user </w:t>
      </w:r>
      <w:r w:rsidR="00911670">
        <w:t xml:space="preserve"> </w:t>
      </w:r>
      <w:r w:rsidR="0005238B" w:rsidRPr="00DA0641">
        <w:t xml:space="preserve">the level of importance of each skill/knowledge dimension </w:t>
      </w:r>
      <w:r w:rsidR="0005238B" w:rsidRPr="00226D4C">
        <w:t xml:space="preserve">specific to the selections made. For example,  as shown in </w:t>
      </w:r>
      <w:r w:rsidR="00920EB3" w:rsidRPr="00226D4C">
        <w:fldChar w:fldCharType="begin"/>
      </w:r>
      <w:r w:rsidR="00920EB3" w:rsidRPr="00226D4C">
        <w:instrText xml:space="preserve"> REF _Ref45461723 \h </w:instrText>
      </w:r>
      <w:r w:rsidR="00351DCA" w:rsidRPr="00226D4C">
        <w:instrText xml:space="preserve"> \* MERGEFORMAT </w:instrText>
      </w:r>
      <w:r w:rsidR="00920EB3" w:rsidRPr="00226D4C">
        <w:fldChar w:fldCharType="separate"/>
      </w:r>
      <w:r w:rsidR="00F70D7D" w:rsidRPr="00DA0641">
        <w:t xml:space="preserve">Figure </w:t>
      </w:r>
      <w:r w:rsidR="00F70D7D">
        <w:t>66</w:t>
      </w:r>
      <w:r w:rsidR="00920EB3" w:rsidRPr="00226D4C">
        <w:fldChar w:fldCharType="end"/>
      </w:r>
      <w:r w:rsidR="00920EB3" w:rsidRPr="00226D4C">
        <w:t xml:space="preserve">, the user searches for the </w:t>
      </w:r>
      <w:r w:rsidR="00920EB3" w:rsidRPr="00226D4C">
        <w:rPr>
          <w:u w:val="single"/>
        </w:rPr>
        <w:t>current</w:t>
      </w:r>
      <w:r w:rsidR="00920EB3" w:rsidRPr="00226D4C">
        <w:t xml:space="preserve"> </w:t>
      </w:r>
      <w:r w:rsidR="00920EB3" w:rsidRPr="00226D4C">
        <w:rPr>
          <w:u w:val="single"/>
        </w:rPr>
        <w:t>need for training</w:t>
      </w:r>
      <w:r w:rsidR="00920EB3" w:rsidRPr="00226D4C">
        <w:t xml:space="preserve"> of </w:t>
      </w:r>
      <w:r w:rsidR="000E3375">
        <w:t xml:space="preserve">the </w:t>
      </w:r>
      <w:r w:rsidR="000E3375" w:rsidRPr="000E3375">
        <w:rPr>
          <w:u w:val="single"/>
        </w:rPr>
        <w:t>skills/knowledge</w:t>
      </w:r>
      <w:r w:rsidR="000E3375">
        <w:t xml:space="preserve"> related to </w:t>
      </w:r>
      <w:r w:rsidR="00920EB3" w:rsidRPr="00226D4C">
        <w:rPr>
          <w:u w:val="single"/>
        </w:rPr>
        <w:t xml:space="preserve">operational </w:t>
      </w:r>
      <w:r w:rsidR="001B5E98" w:rsidRPr="00226D4C">
        <w:rPr>
          <w:u w:val="single"/>
        </w:rPr>
        <w:t>level</w:t>
      </w:r>
      <w:r w:rsidR="00920EB3" w:rsidRPr="00226D4C">
        <w:t xml:space="preserve">. The interactive </w:t>
      </w:r>
      <w:r w:rsidR="00920EB3" w:rsidRPr="00DA0641">
        <w:t>SKI results with the level of training require</w:t>
      </w:r>
      <w:r w:rsidR="000E3375">
        <w:t>d</w:t>
      </w:r>
      <w:r w:rsidR="00920EB3" w:rsidRPr="00DA0641">
        <w:t xml:space="preserve"> for 20 skill/ </w:t>
      </w:r>
      <w:r w:rsidR="009064AC" w:rsidRPr="00DA0641">
        <w:t>knowledge</w:t>
      </w:r>
      <w:r w:rsidR="00920EB3" w:rsidRPr="00DA0641">
        <w:t xml:space="preserve">. As seen in </w:t>
      </w:r>
      <w:r w:rsidR="00920EB3" w:rsidRPr="00DA0641">
        <w:fldChar w:fldCharType="begin"/>
      </w:r>
      <w:r w:rsidR="00920EB3" w:rsidRPr="00DA0641">
        <w:instrText xml:space="preserve"> REF _Ref45461723 \h </w:instrText>
      </w:r>
      <w:r w:rsidR="00351DCA" w:rsidRPr="00DA0641">
        <w:instrText xml:space="preserve"> \* MERGEFORMAT </w:instrText>
      </w:r>
      <w:r w:rsidR="00920EB3" w:rsidRPr="00DA0641">
        <w:fldChar w:fldCharType="separate"/>
      </w:r>
      <w:r w:rsidR="00F70D7D" w:rsidRPr="00DA0641">
        <w:t xml:space="preserve">Figure </w:t>
      </w:r>
      <w:r w:rsidR="00F70D7D">
        <w:t>66</w:t>
      </w:r>
      <w:r w:rsidR="00920EB3" w:rsidRPr="00DA0641">
        <w:fldChar w:fldCharType="end"/>
      </w:r>
      <w:r w:rsidR="00920EB3" w:rsidRPr="00DA0641">
        <w:t xml:space="preserve">, it is informing that skill 18 (Innovation Management) and 20 (Information Management) are going to be the areas that require </w:t>
      </w:r>
      <w:r w:rsidR="00351DCA" w:rsidRPr="00DA0641">
        <w:t xml:space="preserve">training in </w:t>
      </w:r>
      <w:r w:rsidR="000E3375">
        <w:t xml:space="preserve">the </w:t>
      </w:r>
      <w:r w:rsidR="009064AC" w:rsidRPr="00DA0641">
        <w:t>highest</w:t>
      </w:r>
      <w:r w:rsidR="00351DCA" w:rsidRPr="00DA0641">
        <w:t xml:space="preserve"> extents in the future (in </w:t>
      </w:r>
      <w:r w:rsidR="000E3375">
        <w:t xml:space="preserve">the </w:t>
      </w:r>
      <w:r w:rsidR="00351DCA" w:rsidRPr="00DA0641">
        <w:t xml:space="preserve">next five years). </w:t>
      </w:r>
    </w:p>
    <w:p w14:paraId="4029EC0B" w14:textId="77777777" w:rsidR="0005238B" w:rsidRPr="00DA0641" w:rsidRDefault="00920EB3" w:rsidP="00E60066">
      <w:pPr>
        <w:keepNext/>
        <w:jc w:val="center"/>
      </w:pPr>
      <w:r w:rsidRPr="00DA0641">
        <w:rPr>
          <w:noProof/>
          <w:lang w:eastAsia="en-GB"/>
        </w:rPr>
        <w:drawing>
          <wp:inline distT="0" distB="0" distL="0" distR="0" wp14:anchorId="7E55D2A9" wp14:editId="2C9DE2D5">
            <wp:extent cx="2743200" cy="2952750"/>
            <wp:effectExtent l="19050" t="19050" r="19050" b="19050"/>
            <wp:docPr id="26236" name="Picture 2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21531" t="14590" r="39681" b="11246"/>
                    <a:stretch/>
                  </pic:blipFill>
                  <pic:spPr bwMode="auto">
                    <a:xfrm>
                      <a:off x="0" y="0"/>
                      <a:ext cx="2751041" cy="29611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51371E" w14:textId="32BBD98B" w:rsidR="00351DCA" w:rsidRPr="00DA0641" w:rsidRDefault="0005238B" w:rsidP="00E60066">
      <w:pPr>
        <w:pStyle w:val="Caption"/>
        <w:jc w:val="center"/>
      </w:pPr>
      <w:bookmarkStart w:id="1239" w:name="_Ref45461723"/>
      <w:bookmarkStart w:id="1240" w:name="_Toc49290603"/>
      <w:bookmarkStart w:id="1241" w:name="_Toc73916456"/>
      <w:r w:rsidRPr="00DA0641">
        <w:t xml:space="preserve">Figure </w:t>
      </w:r>
      <w:r w:rsidRPr="00DA0641">
        <w:fldChar w:fldCharType="begin"/>
      </w:r>
      <w:r w:rsidRPr="00DA0641">
        <w:instrText xml:space="preserve"> SEQ Figure \* ARABIC </w:instrText>
      </w:r>
      <w:r w:rsidRPr="00DA0641">
        <w:fldChar w:fldCharType="separate"/>
      </w:r>
      <w:r w:rsidR="00F70D7D">
        <w:rPr>
          <w:noProof/>
        </w:rPr>
        <w:t>66</w:t>
      </w:r>
      <w:r w:rsidRPr="00DA0641">
        <w:fldChar w:fldCharType="end"/>
      </w:r>
      <w:bookmarkEnd w:id="1239"/>
      <w:r w:rsidRPr="00DA0641">
        <w:t>- Interactive BIM Skills/ Knowledge Inventory</w:t>
      </w:r>
      <w:bookmarkEnd w:id="1240"/>
      <w:bookmarkEnd w:id="1241"/>
    </w:p>
    <w:p w14:paraId="7DBC3A8F" w14:textId="1C3A9ADE" w:rsidR="00351DCA" w:rsidRPr="00DA0641" w:rsidRDefault="00351DCA" w:rsidP="001C4A05">
      <w:r w:rsidRPr="00DA0641">
        <w:t xml:space="preserve">In exactly the </w:t>
      </w:r>
      <w:r w:rsidR="00BC0823">
        <w:t>same</w:t>
      </w:r>
      <w:r w:rsidRPr="00DA0641">
        <w:t xml:space="preserve"> manner, </w:t>
      </w:r>
      <w:r w:rsidR="001C4A05" w:rsidRPr="00DA0641">
        <w:t xml:space="preserve">the interactive SKIs were </w:t>
      </w:r>
      <w:r w:rsidR="00BC0823">
        <w:t xml:space="preserve">also </w:t>
      </w:r>
      <w:r w:rsidR="001C4A05" w:rsidRPr="00DA0641">
        <w:t xml:space="preserve">developed for BDA and </w:t>
      </w:r>
      <w:r w:rsidR="00F349ED">
        <w:t>I</w:t>
      </w:r>
      <w:r w:rsidR="000E3375">
        <w:t>o</w:t>
      </w:r>
      <w:r w:rsidR="00F349ED">
        <w:t>T</w:t>
      </w:r>
      <w:r w:rsidR="00BC0823">
        <w:t>.</w:t>
      </w:r>
      <w:r w:rsidR="001C4A05" w:rsidRPr="00DA0641">
        <w:t xml:space="preserve">  </w:t>
      </w:r>
      <w:r w:rsidR="001C4A05" w:rsidRPr="00DA0641">
        <w:fldChar w:fldCharType="begin"/>
      </w:r>
      <w:r w:rsidR="001C4A05" w:rsidRPr="00DA0641">
        <w:instrText xml:space="preserve"> REF _Ref45462724 \h  \* MERGEFORMAT </w:instrText>
      </w:r>
      <w:r w:rsidR="001C4A05" w:rsidRPr="00DA0641">
        <w:fldChar w:fldCharType="separate"/>
      </w:r>
      <w:r w:rsidR="00F70D7D" w:rsidRPr="00DA0641">
        <w:t xml:space="preserve">Figure </w:t>
      </w:r>
      <w:r w:rsidR="00F70D7D">
        <w:t>67</w:t>
      </w:r>
      <w:r w:rsidR="001C4A05" w:rsidRPr="00DA0641">
        <w:fldChar w:fldCharType="end"/>
      </w:r>
      <w:r w:rsidR="001C4A05" w:rsidRPr="00DA0641">
        <w:t xml:space="preserve"> presents the Interactive SKI for Big Data Analytics while </w:t>
      </w:r>
      <w:r w:rsidR="001C4A05" w:rsidRPr="00DA0641">
        <w:fldChar w:fldCharType="begin"/>
      </w:r>
      <w:r w:rsidR="001C4A05" w:rsidRPr="00DA0641">
        <w:instrText xml:space="preserve"> REF _Ref45462726 \h  \* MERGEFORMAT </w:instrText>
      </w:r>
      <w:r w:rsidR="001C4A05" w:rsidRPr="00DA0641">
        <w:fldChar w:fldCharType="separate"/>
      </w:r>
      <w:r w:rsidR="00F70D7D" w:rsidRPr="00DA0641">
        <w:t xml:space="preserve">Figure </w:t>
      </w:r>
      <w:r w:rsidR="00F70D7D">
        <w:t>68</w:t>
      </w:r>
      <w:r w:rsidR="001C4A05" w:rsidRPr="00DA0641">
        <w:fldChar w:fldCharType="end"/>
      </w:r>
      <w:r w:rsidR="001C4A05" w:rsidRPr="00DA0641">
        <w:t xml:space="preserve"> presents the</w:t>
      </w:r>
      <w:r w:rsidR="009064AC">
        <w:t xml:space="preserve"> i</w:t>
      </w:r>
      <w:r w:rsidR="001C4A05" w:rsidRPr="00DA0641">
        <w:t xml:space="preserve">nteractive  SKI for </w:t>
      </w:r>
      <w:r w:rsidR="000E3375">
        <w:t xml:space="preserve">the </w:t>
      </w:r>
      <w:r w:rsidR="001C4A05" w:rsidRPr="00DA0641">
        <w:t>Internet of Things.</w:t>
      </w:r>
    </w:p>
    <w:p w14:paraId="391F76C9" w14:textId="77777777" w:rsidR="0005238B" w:rsidRPr="00DA0641" w:rsidRDefault="00920EB3" w:rsidP="00E60066">
      <w:pPr>
        <w:keepNext/>
        <w:jc w:val="center"/>
      </w:pPr>
      <w:r w:rsidRPr="00DA0641">
        <w:rPr>
          <w:noProof/>
          <w:lang w:eastAsia="en-GB"/>
        </w:rPr>
        <w:drawing>
          <wp:inline distT="0" distB="0" distL="0" distR="0" wp14:anchorId="635ACD80" wp14:editId="4013CAC3">
            <wp:extent cx="2743200" cy="2971800"/>
            <wp:effectExtent l="19050" t="19050" r="19050" b="19050"/>
            <wp:docPr id="26239" name="Picture 2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1270" t="16109" r="30283" b="10638"/>
                    <a:stretch/>
                  </pic:blipFill>
                  <pic:spPr bwMode="auto">
                    <a:xfrm>
                      <a:off x="0" y="0"/>
                      <a:ext cx="2746220" cy="2975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1CDA29" w14:textId="5AD8C47F" w:rsidR="00A670DD" w:rsidRPr="00DA0641" w:rsidRDefault="0005238B" w:rsidP="00E60066">
      <w:pPr>
        <w:pStyle w:val="Caption"/>
        <w:jc w:val="center"/>
      </w:pPr>
      <w:bookmarkStart w:id="1242" w:name="_Ref45462724"/>
      <w:bookmarkStart w:id="1243" w:name="_Toc49290604"/>
      <w:bookmarkStart w:id="1244" w:name="_Toc73916457"/>
      <w:r w:rsidRPr="00DA0641">
        <w:t xml:space="preserve">Figure </w:t>
      </w:r>
      <w:r w:rsidRPr="00DA0641">
        <w:fldChar w:fldCharType="begin"/>
      </w:r>
      <w:r w:rsidRPr="00DA0641">
        <w:instrText xml:space="preserve"> SEQ Figure \* ARABIC </w:instrText>
      </w:r>
      <w:r w:rsidRPr="00DA0641">
        <w:fldChar w:fldCharType="separate"/>
      </w:r>
      <w:r w:rsidR="00F70D7D">
        <w:rPr>
          <w:noProof/>
        </w:rPr>
        <w:t>67</w:t>
      </w:r>
      <w:r w:rsidRPr="00DA0641">
        <w:fldChar w:fldCharType="end"/>
      </w:r>
      <w:bookmarkEnd w:id="1242"/>
      <w:r w:rsidRPr="00DA0641">
        <w:t>- Interactive BDA Skills/ Knowledge Inventory</w:t>
      </w:r>
      <w:bookmarkEnd w:id="1243"/>
      <w:bookmarkEnd w:id="1244"/>
    </w:p>
    <w:p w14:paraId="78EA01E6" w14:textId="77777777" w:rsidR="0005238B" w:rsidRPr="00DA0641" w:rsidRDefault="0005238B" w:rsidP="0005238B">
      <w:pPr>
        <w:keepNext/>
      </w:pPr>
    </w:p>
    <w:p w14:paraId="4457DECC" w14:textId="77777777" w:rsidR="00920EB3" w:rsidRPr="00DA0641" w:rsidRDefault="00920EB3" w:rsidP="00E60066">
      <w:pPr>
        <w:pStyle w:val="Caption"/>
        <w:jc w:val="center"/>
      </w:pPr>
      <w:r w:rsidRPr="00DA0641">
        <w:rPr>
          <w:noProof/>
          <w:lang w:eastAsia="en-GB"/>
        </w:rPr>
        <w:drawing>
          <wp:inline distT="0" distB="0" distL="0" distR="0" wp14:anchorId="383FB95F" wp14:editId="52567C52">
            <wp:extent cx="2743200" cy="2990850"/>
            <wp:effectExtent l="19050" t="19050" r="19050" b="19050"/>
            <wp:docPr id="26238" name="Picture 2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27009" t="15502" r="30769" b="10908"/>
                    <a:stretch/>
                  </pic:blipFill>
                  <pic:spPr bwMode="auto">
                    <a:xfrm>
                      <a:off x="0" y="0"/>
                      <a:ext cx="2747263" cy="29952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0B16E4" w14:textId="57DD5795" w:rsidR="00A670DD" w:rsidRPr="00DA0641" w:rsidRDefault="0005238B" w:rsidP="00E60066">
      <w:pPr>
        <w:pStyle w:val="Caption"/>
        <w:jc w:val="center"/>
      </w:pPr>
      <w:bookmarkStart w:id="1245" w:name="_Ref45462726"/>
      <w:bookmarkStart w:id="1246" w:name="_Toc49290605"/>
      <w:bookmarkStart w:id="1247" w:name="_Toc73916458"/>
      <w:r w:rsidRPr="00DA0641">
        <w:t xml:space="preserve">Figure </w:t>
      </w:r>
      <w:r w:rsidRPr="00DA0641">
        <w:fldChar w:fldCharType="begin"/>
      </w:r>
      <w:r w:rsidRPr="00DA0641">
        <w:instrText xml:space="preserve"> SEQ Figure \* ARABIC </w:instrText>
      </w:r>
      <w:r w:rsidRPr="00DA0641">
        <w:fldChar w:fldCharType="separate"/>
      </w:r>
      <w:r w:rsidR="00F70D7D">
        <w:rPr>
          <w:noProof/>
        </w:rPr>
        <w:t>68</w:t>
      </w:r>
      <w:r w:rsidRPr="00DA0641">
        <w:fldChar w:fldCharType="end"/>
      </w:r>
      <w:bookmarkEnd w:id="1245"/>
      <w:r w:rsidRPr="00DA0641">
        <w:t xml:space="preserve">- Interactive </w:t>
      </w:r>
      <w:r w:rsidR="00F349ED">
        <w:t>IOT</w:t>
      </w:r>
      <w:r w:rsidRPr="00DA0641">
        <w:t xml:space="preserve"> Skills/ Knowledge Inventory</w:t>
      </w:r>
      <w:bookmarkEnd w:id="1246"/>
      <w:bookmarkEnd w:id="1247"/>
    </w:p>
    <w:p w14:paraId="0BD21045" w14:textId="51C6CB3F" w:rsidR="00F7242A" w:rsidRPr="00F7242A" w:rsidRDefault="001C4A05" w:rsidP="00351DCA">
      <w:pPr>
        <w:rPr>
          <w:b/>
          <w:i/>
          <w:iCs/>
          <w:sz w:val="24"/>
        </w:rPr>
      </w:pPr>
      <w:r w:rsidRPr="00F7242A">
        <w:rPr>
          <w:b/>
          <w:i/>
          <w:iCs/>
          <w:sz w:val="24"/>
        </w:rPr>
        <w:t>*</w:t>
      </w:r>
      <w:r w:rsidR="00351DCA" w:rsidRPr="00F7242A">
        <w:rPr>
          <w:b/>
          <w:i/>
          <w:iCs/>
          <w:sz w:val="24"/>
        </w:rPr>
        <w:t xml:space="preserve">The e-version of this interactive Knowledge Skill Inventory (SKI) </w:t>
      </w:r>
      <w:r w:rsidR="00F7242A" w:rsidRPr="00F7242A">
        <w:rPr>
          <w:b/>
          <w:i/>
          <w:iCs/>
          <w:sz w:val="24"/>
        </w:rPr>
        <w:t>can be found on the link below:</w:t>
      </w:r>
    </w:p>
    <w:p w14:paraId="52701DCE" w14:textId="7FFEFE54" w:rsidR="00F7242A" w:rsidRDefault="004700D7" w:rsidP="00351DCA">
      <w:pPr>
        <w:rPr>
          <w:b/>
          <w:sz w:val="24"/>
        </w:rPr>
      </w:pPr>
      <w:hyperlink r:id="rId121" w:history="1">
        <w:r w:rsidR="00F7242A" w:rsidRPr="00F7242A">
          <w:rPr>
            <w:rStyle w:val="Hyperlink"/>
            <w:b/>
            <w:sz w:val="24"/>
          </w:rPr>
          <w:t>https://bit.ly/3mPg32q</w:t>
        </w:r>
      </w:hyperlink>
    </w:p>
    <w:p w14:paraId="167A206B" w14:textId="18C740AA" w:rsidR="00351DCA" w:rsidRPr="00F7242A" w:rsidRDefault="00A22EE2" w:rsidP="00351DCA">
      <w:pPr>
        <w:rPr>
          <w:b/>
          <w:i/>
          <w:iCs/>
          <w:sz w:val="24"/>
        </w:rPr>
      </w:pPr>
      <w:r w:rsidRPr="00A22EE2">
        <w:rPr>
          <w:b/>
          <w:i/>
          <w:iCs/>
          <w:sz w:val="24"/>
        </w:rPr>
        <w:t xml:space="preserve">Alternatively, the excel file is attached </w:t>
      </w:r>
      <w:r w:rsidR="00BF0C7B">
        <w:rPr>
          <w:b/>
          <w:i/>
          <w:iCs/>
          <w:sz w:val="24"/>
        </w:rPr>
        <w:t>herewith.</w:t>
      </w:r>
    </w:p>
    <w:p w14:paraId="663A5873" w14:textId="62AD0646" w:rsidR="00593D59" w:rsidRPr="00DA0641" w:rsidRDefault="00593D59" w:rsidP="00593D59">
      <w:pPr>
        <w:pStyle w:val="Heading3"/>
      </w:pPr>
      <w:bookmarkStart w:id="1248" w:name="_Ref47523053"/>
      <w:bookmarkStart w:id="1249" w:name="_Toc52293409"/>
      <w:bookmarkStart w:id="1250" w:name="_Toc54024194"/>
      <w:bookmarkStart w:id="1251" w:name="_Toc73917477"/>
      <w:r w:rsidRPr="00DA0641">
        <w:t>Qualitative Data Analysis</w:t>
      </w:r>
      <w:bookmarkEnd w:id="1248"/>
      <w:bookmarkEnd w:id="1249"/>
      <w:bookmarkEnd w:id="1250"/>
      <w:bookmarkEnd w:id="1251"/>
    </w:p>
    <w:p w14:paraId="67601ABA" w14:textId="77777777" w:rsidR="00593D59" w:rsidRPr="00DA0641" w:rsidRDefault="00593D59" w:rsidP="00593D59"/>
    <w:p w14:paraId="6CEE4170" w14:textId="49D48070" w:rsidR="00593D59" w:rsidRPr="00DA0641" w:rsidRDefault="00593D59" w:rsidP="00593D59">
      <w:r w:rsidRPr="00DA0641">
        <w:t xml:space="preserve">As described in methodology section </w:t>
      </w:r>
      <w:r w:rsidR="008C64DB">
        <w:fldChar w:fldCharType="begin"/>
      </w:r>
      <w:r w:rsidR="008C64DB">
        <w:instrText xml:space="preserve"> REF _Ref47439072 \r \h </w:instrText>
      </w:r>
      <w:r w:rsidR="008C64DB">
        <w:fldChar w:fldCharType="separate"/>
      </w:r>
      <w:r w:rsidR="00F70D7D">
        <w:t>3.10</w:t>
      </w:r>
      <w:r w:rsidR="008C64DB">
        <w:fldChar w:fldCharType="end"/>
      </w:r>
      <w:r w:rsidRPr="00DA0641">
        <w:t xml:space="preserve">, </w:t>
      </w:r>
      <w:r w:rsidR="007C54B3" w:rsidRPr="00DA0641">
        <w:t>NVivo</w:t>
      </w:r>
      <w:r w:rsidRPr="00DA0641">
        <w:t xml:space="preserve"> version 12 was employed to analyse all qualitative data received from semi-structured interviews. All together 25 professionals were interviewed from </w:t>
      </w:r>
      <w:r w:rsidR="000E3375">
        <w:t xml:space="preserve">the </w:t>
      </w:r>
      <w:r w:rsidR="00A21705" w:rsidRPr="00DA0641">
        <w:t xml:space="preserve">construction </w:t>
      </w:r>
      <w:r w:rsidRPr="00DA0641">
        <w:t>sector. This section explains data collected regarding the skills and training needs for BIM, BDA</w:t>
      </w:r>
      <w:r w:rsidR="000E3375">
        <w:t>,</w:t>
      </w:r>
      <w:r w:rsidRPr="00DA0641">
        <w:t xml:space="preserve"> and </w:t>
      </w:r>
      <w:r w:rsidR="00F349ED">
        <w:t>I</w:t>
      </w:r>
      <w:r w:rsidR="000E3375">
        <w:t>o</w:t>
      </w:r>
      <w:r w:rsidR="00F349ED">
        <w:t>T</w:t>
      </w:r>
      <w:r w:rsidRPr="00DA0641">
        <w:t xml:space="preserve">. A complete list of interview questions can be found in </w:t>
      </w:r>
      <w:r w:rsidR="00DA6747">
        <w:fldChar w:fldCharType="begin"/>
      </w:r>
      <w:r w:rsidR="00DA6747">
        <w:instrText xml:space="preserve"> REF _Ref47481636 \r \h </w:instrText>
      </w:r>
      <w:r w:rsidR="00DA6747">
        <w:fldChar w:fldCharType="separate"/>
      </w:r>
      <w:r w:rsidR="00F70D7D">
        <w:t>Appendix B</w:t>
      </w:r>
      <w:r w:rsidR="00DA6747">
        <w:fldChar w:fldCharType="end"/>
      </w:r>
      <w:r w:rsidRPr="00DA0641">
        <w:t>.</w:t>
      </w:r>
    </w:p>
    <w:p w14:paraId="6F0C7CB6" w14:textId="34916EFE" w:rsidR="00941697" w:rsidRDefault="00593D59" w:rsidP="00593D59">
      <w:r w:rsidRPr="00DA0641">
        <w:t xml:space="preserve">First, in completion of the SKI, the current BIM skills were identified from the interview data. </w:t>
      </w:r>
      <w:r w:rsidR="00FB10C8">
        <w:t xml:space="preserve">In establishing main skill sets, </w:t>
      </w:r>
      <w:r w:rsidR="00FB10C8" w:rsidRPr="00FB10C8">
        <w:t xml:space="preserve">researcher-derived codes </w:t>
      </w:r>
      <w:r w:rsidR="00FB10C8">
        <w:t xml:space="preserve">which </w:t>
      </w:r>
      <w:r w:rsidR="00FB10C8" w:rsidRPr="00FB10C8">
        <w:t>invok</w:t>
      </w:r>
      <w:r w:rsidR="00FB10C8">
        <w:t xml:space="preserve">e </w:t>
      </w:r>
      <w:r w:rsidR="00FB10C8" w:rsidRPr="00FB10C8">
        <w:t>conceptual and theoretical</w:t>
      </w:r>
      <w:r w:rsidR="00FB10C8">
        <w:t xml:space="preserve"> </w:t>
      </w:r>
      <w:r w:rsidR="00FB10C8" w:rsidRPr="00FB10C8">
        <w:t>frameworks to identify implicit meanings within the data</w:t>
      </w:r>
      <w:r w:rsidR="00FB10C8">
        <w:t xml:space="preserve"> were used. These are </w:t>
      </w:r>
      <w:r w:rsidR="00FB10C8" w:rsidRPr="00FB10C8">
        <w:t xml:space="preserve">labelled </w:t>
      </w:r>
      <w:r w:rsidR="00FB10C8">
        <w:t xml:space="preserve">as </w:t>
      </w:r>
      <w:r w:rsidR="00FB10C8" w:rsidRPr="00FB10C8">
        <w:t>latent codes</w:t>
      </w:r>
      <w:r w:rsidR="00FB10C8">
        <w:t xml:space="preserve"> </w:t>
      </w:r>
      <w:r w:rsidR="00FB10C8">
        <w:fldChar w:fldCharType="begin" w:fldLock="1"/>
      </w:r>
      <w:r w:rsidR="00764554">
        <w:instrText>ADDIN CSL_CITATION {"citationItems":[{"id":"ITEM-1","itemData":{"DOI":"10.1136/ebnurs.2011.100352","ISBN":"0803922744","ISSN":"1367-6539","PMID":"22184739","abstract":"Bryman, Alan (2001) “Qualitative data analysis”. Social Research Methods. Oxford. Inglaterra. pp. 387-404","author":[{"dropping-particle":"","family":"Bryman","given":"Alan","non-dropping-particle":"","parse-names":false,"suffix":""}],"container-title":"Social Research Métodos","id":"ITEM-1","issued":{"date-parts":[["2001"]]},"page":"387-404","title":"Qualitative data analysis","type":"article-journal"},"uris":["http://www.mendeley.com/documents/?uuid=7146b35c-1bf7-4ef3-8f32-e38ea512176c"]}],"mendeley":{"formattedCitation":"(Bryman, 2001)","plainTextFormattedCitation":"(Bryman, 2001)","previouslyFormattedCitation":"(Bryman, 2001)"},"properties":{"noteIndex":0},"schema":"https://github.com/citation-style-language/schema/raw/master/csl-citation.json"}</w:instrText>
      </w:r>
      <w:r w:rsidR="00FB10C8">
        <w:fldChar w:fldCharType="separate"/>
      </w:r>
      <w:r w:rsidR="00FB10C8" w:rsidRPr="003415D4">
        <w:rPr>
          <w:noProof/>
        </w:rPr>
        <w:t>(Bryman, 2001)</w:t>
      </w:r>
      <w:r w:rsidR="00FB10C8">
        <w:fldChar w:fldCharType="end"/>
      </w:r>
      <w:r w:rsidR="00FB10C8" w:rsidRPr="00FB10C8">
        <w:t>.</w:t>
      </w:r>
      <w:r w:rsidRPr="00DA0641">
        <w:t xml:space="preserve">There was a considerable </w:t>
      </w:r>
      <w:r w:rsidR="008344E3" w:rsidRPr="00DA0641">
        <w:t>number</w:t>
      </w:r>
      <w:r w:rsidRPr="00DA0641">
        <w:t xml:space="preserve"> of knowledge-skill dimensions identified from the interviews. These were categorised </w:t>
      </w:r>
      <w:r w:rsidR="008344E3" w:rsidRPr="00DA0641">
        <w:t>into</w:t>
      </w:r>
      <w:r w:rsidRPr="00DA0641">
        <w:t xml:space="preserve"> themes and mapped against the skill-knowledge dimensions used in questionnaires. Interestingly, all identified skills (Current skill-knowledge dimensions for BIM) were able to classify into at least one of the skill-knowledge dimensions identified by the questionnaire survey. The future skills and training needs were also analysed to derive themes and they were also categorised </w:t>
      </w:r>
      <w:r w:rsidR="008344E3" w:rsidRPr="00DA0641">
        <w:t>into</w:t>
      </w:r>
      <w:r w:rsidRPr="00DA0641">
        <w:t xml:space="preserve"> the themes identified by the QUAN study.</w:t>
      </w:r>
      <w:r w:rsidR="002D5962">
        <w:t xml:space="preserve"> When identifying the sub-skills the </w:t>
      </w:r>
      <w:r w:rsidR="002D5962" w:rsidRPr="002D5962">
        <w:t>researcher expect</w:t>
      </w:r>
      <w:r w:rsidR="002D5962">
        <w:t>ed</w:t>
      </w:r>
      <w:r w:rsidR="002D5962" w:rsidRPr="002D5962">
        <w:t xml:space="preserve"> to present participants’ </w:t>
      </w:r>
      <w:r w:rsidR="002D5962">
        <w:t>view</w:t>
      </w:r>
      <w:r w:rsidR="002A5507">
        <w:t>s</w:t>
      </w:r>
      <w:r w:rsidR="002D5962" w:rsidRPr="002D5962">
        <w:t xml:space="preserve"> in a more realist and descriptive way</w:t>
      </w:r>
      <w:r w:rsidR="002D5962">
        <w:t xml:space="preserve">. Therefore, </w:t>
      </w:r>
      <w:r w:rsidR="00B5771B">
        <w:t>data driven (</w:t>
      </w:r>
      <w:r w:rsidR="002D5962" w:rsidRPr="002D5962">
        <w:t>semantic</w:t>
      </w:r>
      <w:r w:rsidR="00B5771B">
        <w:t>)</w:t>
      </w:r>
      <w:r w:rsidR="002D5962" w:rsidRPr="002D5962">
        <w:t xml:space="preserve"> codes </w:t>
      </w:r>
      <w:r w:rsidR="00B5771B">
        <w:t>were used for this purpose</w:t>
      </w:r>
      <w:r w:rsidR="002D5962" w:rsidRPr="002D5962">
        <w:t>.</w:t>
      </w:r>
      <w:r w:rsidR="002D5962">
        <w:t xml:space="preserve"> </w:t>
      </w:r>
      <w:r w:rsidR="00B5771B">
        <w:t>The</w:t>
      </w:r>
      <w:r w:rsidR="00B5771B" w:rsidRPr="00B5771B">
        <w:t xml:space="preserve"> researcher </w:t>
      </w:r>
      <w:r w:rsidR="00B5771B">
        <w:t>started</w:t>
      </w:r>
      <w:r w:rsidR="00B5771B" w:rsidRPr="00B5771B">
        <w:t xml:space="preserve"> coding the transcripts with the latent codes, and in the process of coding, semantic codes </w:t>
      </w:r>
      <w:r w:rsidR="00B5771B">
        <w:t>were</w:t>
      </w:r>
      <w:r w:rsidR="00B5771B" w:rsidRPr="00B5771B">
        <w:t xml:space="preserve"> identified</w:t>
      </w:r>
      <w:r w:rsidR="00B5771B">
        <w:t xml:space="preserve"> and reported as sub-skills. </w:t>
      </w:r>
      <w:r w:rsidR="002A5507">
        <w:t xml:space="preserve">Semantic codes are emerging data to discover new knowledge </w:t>
      </w:r>
      <w:r w:rsidR="002A5507">
        <w:fldChar w:fldCharType="begin" w:fldLock="1"/>
      </w:r>
      <w:r w:rsidR="00764554">
        <w:instrText>ADDIN CSL_CITATION {"citationItems":[{"id":"ITEM-1","itemData":{"DOI":"10.1136/ebnurs.2011.100352","ISBN":"0803922744","ISSN":"1367-6539","PMID":"22184739","abstract":"Bryman, Alan (2001) “Qualitative data analysis”. Social Research Methods. Oxford. Inglaterra. pp. 387-404","author":[{"dropping-particle":"","family":"Bryman","given":"Alan","non-dropping-particle":"","parse-names":false,"suffix":""}],"container-title":"Social Research Métodos","id":"ITEM-1","issued":{"date-parts":[["2001"]]},"page":"387-404","title":"Qualitative data analysis","type":"article-journal"},"uris":["http://www.mendeley.com/documents/?uuid=7146b35c-1bf7-4ef3-8f32-e38ea512176c"]}],"mendeley":{"formattedCitation":"(Bryman, 2001)","plainTextFormattedCitation":"(Bryman, 2001)","previouslyFormattedCitation":"(Bryman, 2001)"},"properties":{"noteIndex":0},"schema":"https://github.com/citation-style-language/schema/raw/master/csl-citation.json"}</w:instrText>
      </w:r>
      <w:r w:rsidR="002A5507">
        <w:fldChar w:fldCharType="separate"/>
      </w:r>
      <w:r w:rsidR="002A5507" w:rsidRPr="003415D4">
        <w:rPr>
          <w:noProof/>
        </w:rPr>
        <w:t>(Bryman, 2001)</w:t>
      </w:r>
      <w:r w:rsidR="002A5507">
        <w:fldChar w:fldCharType="end"/>
      </w:r>
      <w:r w:rsidR="002A5507">
        <w:t xml:space="preserve">. </w:t>
      </w:r>
      <w:r w:rsidR="00B5771B">
        <w:t>Both these latent and semantic codes together helped generating the SKI</w:t>
      </w:r>
      <w:r w:rsidR="00590F37">
        <w:t xml:space="preserve"> (</w:t>
      </w:r>
      <w:r w:rsidR="00590F37">
        <w:fldChar w:fldCharType="begin"/>
      </w:r>
      <w:r w:rsidR="00590F37">
        <w:instrText xml:space="preserve"> REF _Ref47482348 \r \h </w:instrText>
      </w:r>
      <w:r w:rsidR="00590F37">
        <w:fldChar w:fldCharType="separate"/>
      </w:r>
      <w:r w:rsidR="00F70D7D">
        <w:t>Appendix F</w:t>
      </w:r>
      <w:r w:rsidR="00590F37">
        <w:fldChar w:fldCharType="end"/>
      </w:r>
      <w:r w:rsidR="00590F37">
        <w:t>1)</w:t>
      </w:r>
      <w:r w:rsidR="00B5771B">
        <w:t xml:space="preserve">. </w:t>
      </w:r>
      <w:r w:rsidRPr="00DA0641">
        <w:t>Hence, qualitative analysis aided complementing the quantitative findings with further insight as ‘expansion’ to the already developed SKI. Subsequently, another column was added to the SKI explaining additional sub</w:t>
      </w:r>
      <w:r w:rsidR="000E3375">
        <w:t>-</w:t>
      </w:r>
      <w:r w:rsidRPr="00DA0641">
        <w:t>dimensions</w:t>
      </w:r>
      <w:r w:rsidR="000F3EEB">
        <w:t xml:space="preserve"> (with semantic codes)</w:t>
      </w:r>
      <w:r w:rsidRPr="00DA0641">
        <w:t xml:space="preserve"> pertinent to the key skill-knowledge dimensions. Then the training requirements were analysed using </w:t>
      </w:r>
      <w:r w:rsidR="00576894">
        <w:t xml:space="preserve">the </w:t>
      </w:r>
      <w:r w:rsidRPr="00DA0641">
        <w:t>content analysis- text querying function of NV</w:t>
      </w:r>
      <w:r w:rsidR="007C54B3">
        <w:t>ivo</w:t>
      </w:r>
      <w:r w:rsidRPr="00DA0641">
        <w:t xml:space="preserve">. The words that frequently appear after training was a key observation. Building upon this observation, the discussions around training requirements were summarised </w:t>
      </w:r>
      <w:r w:rsidR="002300CE" w:rsidRPr="00DA0641">
        <w:t>into</w:t>
      </w:r>
      <w:r w:rsidRPr="00DA0641">
        <w:t xml:space="preserve"> </w:t>
      </w:r>
      <w:r w:rsidR="002968FB">
        <w:t xml:space="preserve">a </w:t>
      </w:r>
      <w:r w:rsidRPr="00DA0641">
        <w:t>few themes as benefits, different means of training</w:t>
      </w:r>
      <w:r w:rsidR="002968FB">
        <w:t>,</w:t>
      </w:r>
      <w:r w:rsidRPr="00DA0641">
        <w:t xml:space="preserve"> and level of training requirement. </w:t>
      </w:r>
      <w:r w:rsidR="002300CE" w:rsidRPr="00DA0641">
        <w:t>This information</w:t>
      </w:r>
      <w:r w:rsidRPr="00DA0641">
        <w:t xml:space="preserve"> was then added </w:t>
      </w:r>
      <w:r w:rsidR="007C54B3" w:rsidRPr="00DA0641">
        <w:t>into</w:t>
      </w:r>
      <w:r w:rsidRPr="00DA0641">
        <w:t xml:space="preserve"> a new column. Some of the important points </w:t>
      </w:r>
      <w:r w:rsidR="002968FB">
        <w:t xml:space="preserve">that </w:t>
      </w:r>
      <w:r w:rsidRPr="00DA0641">
        <w:t xml:space="preserve">emerged from the qualitative data analysis </w:t>
      </w:r>
      <w:r w:rsidR="002968FB">
        <w:t>concerning</w:t>
      </w:r>
      <w:r w:rsidRPr="00DA0641">
        <w:t xml:space="preserve"> SKI are summarised in</w:t>
      </w:r>
      <w:r w:rsidR="00DA6747">
        <w:t xml:space="preserve"> subsequent </w:t>
      </w:r>
      <w:r w:rsidR="00941697">
        <w:t>paragraphs.</w:t>
      </w:r>
    </w:p>
    <w:p w14:paraId="6D8A17B4" w14:textId="4A9AD722" w:rsidR="00593D59" w:rsidRPr="00DA0641" w:rsidRDefault="00AB2E55" w:rsidP="00593D59">
      <w:r>
        <w:fldChar w:fldCharType="begin"/>
      </w:r>
      <w:r>
        <w:instrText xml:space="preserve"> REF _Ref47482348 \r \h </w:instrText>
      </w:r>
      <w:r>
        <w:fldChar w:fldCharType="separate"/>
      </w:r>
      <w:r w:rsidR="00F70D7D">
        <w:t>Appendix F</w:t>
      </w:r>
      <w:r>
        <w:fldChar w:fldCharType="end"/>
      </w:r>
      <w:r>
        <w:t xml:space="preserve">1 </w:t>
      </w:r>
      <w:r w:rsidR="00941697">
        <w:t>provides a summary of findings together with the key themes identified from the qualitative study regarding skills/</w:t>
      </w:r>
      <w:r w:rsidR="002968FB">
        <w:t>knowledge</w:t>
      </w:r>
      <w:r w:rsidR="00941697">
        <w:t xml:space="preserve"> dimensions. </w:t>
      </w:r>
      <w:r w:rsidR="00593D59" w:rsidRPr="00DA0641">
        <w:t>The letter ‘I’ represents the identifier prefix followed by the reference number (ex: I-9 is the 9</w:t>
      </w:r>
      <w:r w:rsidR="00593D59" w:rsidRPr="00DA0641">
        <w:rPr>
          <w:vertAlign w:val="superscript"/>
        </w:rPr>
        <w:t>th</w:t>
      </w:r>
      <w:r w:rsidR="00593D59" w:rsidRPr="00DA0641">
        <w:t xml:space="preserve"> interviewee in the list). </w:t>
      </w:r>
      <w:r w:rsidR="00941697">
        <w:t>C</w:t>
      </w:r>
      <w:r w:rsidR="00593D59" w:rsidRPr="00DA0641">
        <w:t>luster analysis, mind-mapping</w:t>
      </w:r>
      <w:r w:rsidR="002968FB">
        <w:t>,</w:t>
      </w:r>
      <w:r w:rsidR="00593D59" w:rsidRPr="00DA0641">
        <w:t xml:space="preserve"> and project mapping w</w:t>
      </w:r>
      <w:r w:rsidR="002968FB">
        <w:t>ere</w:t>
      </w:r>
      <w:r w:rsidR="00593D59" w:rsidRPr="00DA0641">
        <w:t xml:space="preserve"> used in the development of </w:t>
      </w:r>
      <w:r w:rsidR="002968FB">
        <w:t xml:space="preserve">the </w:t>
      </w:r>
      <w:r w:rsidR="00593D59" w:rsidRPr="00DA0641">
        <w:t xml:space="preserve">qualitative part of SKI. Such cluster analyses produced in </w:t>
      </w:r>
      <w:r w:rsidR="007C54B3" w:rsidRPr="00DA0641">
        <w:t>NVivo</w:t>
      </w:r>
      <w:r w:rsidR="00593D59" w:rsidRPr="00DA0641">
        <w:t xml:space="preserve"> are illustrated in </w:t>
      </w:r>
      <w:r w:rsidR="0021574A">
        <w:fldChar w:fldCharType="begin"/>
      </w:r>
      <w:r w:rsidR="0021574A">
        <w:instrText xml:space="preserve"> REF _Ref68768362 \h </w:instrText>
      </w:r>
      <w:r w:rsidR="0021574A">
        <w:fldChar w:fldCharType="separate"/>
      </w:r>
      <w:r w:rsidR="00F70D7D">
        <w:t xml:space="preserve">Figure </w:t>
      </w:r>
      <w:r w:rsidR="00F70D7D">
        <w:rPr>
          <w:noProof/>
        </w:rPr>
        <w:t>69</w:t>
      </w:r>
      <w:r w:rsidR="0021574A">
        <w:fldChar w:fldCharType="end"/>
      </w:r>
      <w:r w:rsidR="00B51BE2">
        <w:t xml:space="preserve"> </w:t>
      </w:r>
      <w:r w:rsidR="007C54B3">
        <w:t>and</w:t>
      </w:r>
      <w:r w:rsidR="00C10656" w:rsidRPr="00DA0641">
        <w:t xml:space="preserve"> </w:t>
      </w:r>
      <w:r w:rsidR="0021574A">
        <w:fldChar w:fldCharType="begin"/>
      </w:r>
      <w:r w:rsidR="0021574A">
        <w:instrText xml:space="preserve"> REF _Ref68768354 \h </w:instrText>
      </w:r>
      <w:r w:rsidR="0021574A">
        <w:fldChar w:fldCharType="separate"/>
      </w:r>
      <w:r w:rsidR="00F70D7D">
        <w:t xml:space="preserve">Figure </w:t>
      </w:r>
      <w:r w:rsidR="00F70D7D">
        <w:rPr>
          <w:noProof/>
        </w:rPr>
        <w:t>70</w:t>
      </w:r>
      <w:r w:rsidR="0021574A">
        <w:fldChar w:fldCharType="end"/>
      </w:r>
      <w:r w:rsidR="0021574A">
        <w:t>.</w:t>
      </w:r>
    </w:p>
    <w:p w14:paraId="3673146F" w14:textId="77777777" w:rsidR="0021574A" w:rsidRDefault="0021574A" w:rsidP="0021574A">
      <w:pPr>
        <w:keepNext/>
      </w:pPr>
      <w:r>
        <w:rPr>
          <w:noProof/>
          <w:lang w:eastAsia="en-GB"/>
        </w:rPr>
        <w:drawing>
          <wp:inline distT="0" distB="0" distL="0" distR="0" wp14:anchorId="3BC3DA89" wp14:editId="5AEC3BB1">
            <wp:extent cx="4782502" cy="43776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787603" cy="4382360"/>
                    </a:xfrm>
                    <a:prstGeom prst="rect">
                      <a:avLst/>
                    </a:prstGeom>
                  </pic:spPr>
                </pic:pic>
              </a:graphicData>
            </a:graphic>
          </wp:inline>
        </w:drawing>
      </w:r>
    </w:p>
    <w:p w14:paraId="65BC42E8" w14:textId="228BF637" w:rsidR="00593D59" w:rsidRPr="00DA0641" w:rsidRDefault="0021574A" w:rsidP="0021574A">
      <w:pPr>
        <w:pStyle w:val="Caption"/>
      </w:pPr>
      <w:bookmarkStart w:id="1252" w:name="_Ref68768362"/>
      <w:bookmarkStart w:id="1253" w:name="_Toc73916459"/>
      <w:r>
        <w:t xml:space="preserve">Figure </w:t>
      </w:r>
      <w:r>
        <w:fldChar w:fldCharType="begin"/>
      </w:r>
      <w:r>
        <w:instrText xml:space="preserve"> SEQ Figure \* ARABIC </w:instrText>
      </w:r>
      <w:r>
        <w:fldChar w:fldCharType="separate"/>
      </w:r>
      <w:r w:rsidR="00F70D7D">
        <w:rPr>
          <w:noProof/>
        </w:rPr>
        <w:t>69</w:t>
      </w:r>
      <w:r>
        <w:fldChar w:fldCharType="end"/>
      </w:r>
      <w:bookmarkEnd w:id="1252"/>
      <w:r>
        <w:t xml:space="preserve">- </w:t>
      </w:r>
      <w:r w:rsidRPr="00004494">
        <w:t>Cluster analysis produced in NVivo for BDA skills</w:t>
      </w:r>
      <w:bookmarkEnd w:id="1253"/>
    </w:p>
    <w:p w14:paraId="4B197753" w14:textId="2FD72AB4" w:rsidR="00941697" w:rsidRPr="00941697" w:rsidRDefault="00941697" w:rsidP="00941697">
      <w:r w:rsidRPr="00DA0641">
        <w:t>Among the interviews, for the question regarding the current and future training requirements for BIM,</w:t>
      </w:r>
      <w:r w:rsidR="00576894">
        <w:t xml:space="preserve"> the</w:t>
      </w:r>
      <w:r w:rsidRPr="00DA0641">
        <w:t xml:space="preserve"> majority of the interviewees (84%) mentioned that their organisations require more training in the skills, knowledge dimensions for implementation and exploitation of BIM, while 6% mentioned that their organisations currently have a good training policy and </w:t>
      </w:r>
      <w:r w:rsidR="009B2CE6">
        <w:t>are</w:t>
      </w:r>
      <w:r w:rsidRPr="00DA0641">
        <w:t xml:space="preserve"> currently executing beneficial training programmes for areas including BIM technical knowledge as well as soft skills such as leadership, teamwork, project management. 10% said that even though their organisations have well</w:t>
      </w:r>
      <w:r w:rsidR="002968FB">
        <w:t>-</w:t>
      </w:r>
      <w:r w:rsidRPr="00DA0641">
        <w:t xml:space="preserve">managed training programmes there’s still room for improvement. </w:t>
      </w:r>
    </w:p>
    <w:p w14:paraId="0342A5A3" w14:textId="77777777" w:rsidR="0021574A" w:rsidRDefault="0021574A" w:rsidP="0021574A">
      <w:pPr>
        <w:keepNext/>
      </w:pPr>
      <w:r>
        <w:rPr>
          <w:noProof/>
          <w:lang w:eastAsia="en-GB"/>
        </w:rPr>
        <w:drawing>
          <wp:inline distT="0" distB="0" distL="0" distR="0" wp14:anchorId="140838E5" wp14:editId="33BAD057">
            <wp:extent cx="5047615" cy="47307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055621" cy="4738253"/>
                    </a:xfrm>
                    <a:prstGeom prst="rect">
                      <a:avLst/>
                    </a:prstGeom>
                  </pic:spPr>
                </pic:pic>
              </a:graphicData>
            </a:graphic>
          </wp:inline>
        </w:drawing>
      </w:r>
    </w:p>
    <w:p w14:paraId="2DA871E5" w14:textId="5AE5A302" w:rsidR="00593D59" w:rsidRPr="00DA0641" w:rsidRDefault="0021574A" w:rsidP="0021574A">
      <w:pPr>
        <w:pStyle w:val="Caption"/>
      </w:pPr>
      <w:bookmarkStart w:id="1254" w:name="_Ref68768354"/>
      <w:bookmarkStart w:id="1255" w:name="_Toc73916460"/>
      <w:r>
        <w:t xml:space="preserve">Figure </w:t>
      </w:r>
      <w:r>
        <w:fldChar w:fldCharType="begin"/>
      </w:r>
      <w:r>
        <w:instrText xml:space="preserve"> SEQ Figure \* ARABIC </w:instrText>
      </w:r>
      <w:r>
        <w:fldChar w:fldCharType="separate"/>
      </w:r>
      <w:r w:rsidR="00F70D7D">
        <w:rPr>
          <w:noProof/>
        </w:rPr>
        <w:t>70</w:t>
      </w:r>
      <w:r>
        <w:fldChar w:fldCharType="end"/>
      </w:r>
      <w:bookmarkEnd w:id="1254"/>
      <w:r>
        <w:t xml:space="preserve">- </w:t>
      </w:r>
      <w:r w:rsidRPr="000A5364">
        <w:t>Cluster analysis produced in NVivo for Future BDA skills</w:t>
      </w:r>
      <w:bookmarkEnd w:id="1255"/>
    </w:p>
    <w:p w14:paraId="468F26B7" w14:textId="66F2AC8F" w:rsidR="00593D59" w:rsidRPr="00DA0641" w:rsidRDefault="00593D59" w:rsidP="002300CE">
      <w:r w:rsidRPr="00DA0641">
        <w:t xml:space="preserve">The comments </w:t>
      </w:r>
      <w:r w:rsidR="002968FB">
        <w:t>concerning</w:t>
      </w:r>
      <w:r w:rsidRPr="00DA0641">
        <w:t xml:space="preserve"> </w:t>
      </w:r>
      <w:r w:rsidR="002968FB">
        <w:t xml:space="preserve">the </w:t>
      </w:r>
      <w:r w:rsidRPr="00DA0641">
        <w:t>need</w:t>
      </w:r>
      <w:r w:rsidR="001D0E4D">
        <w:t>-</w:t>
      </w:r>
      <w:r w:rsidRPr="00DA0641">
        <w:t>for</w:t>
      </w:r>
      <w:r w:rsidR="001D0E4D">
        <w:t>-</w:t>
      </w:r>
      <w:r w:rsidRPr="00DA0641">
        <w:t>training w</w:t>
      </w:r>
      <w:r w:rsidR="002968FB">
        <w:t>ere</w:t>
      </w:r>
      <w:r w:rsidRPr="00DA0641">
        <w:t xml:space="preserve"> included as a separate column to the SKI</w:t>
      </w:r>
      <w:r w:rsidR="00941697">
        <w:t xml:space="preserve"> (See </w:t>
      </w:r>
      <w:r w:rsidR="00CB52AF">
        <w:fldChar w:fldCharType="begin"/>
      </w:r>
      <w:r w:rsidR="00CB52AF">
        <w:instrText xml:space="preserve"> REF _Ref47482348 \r \h </w:instrText>
      </w:r>
      <w:r w:rsidR="00CB52AF">
        <w:fldChar w:fldCharType="separate"/>
      </w:r>
      <w:r w:rsidR="00F70D7D">
        <w:t>Appendix F</w:t>
      </w:r>
      <w:r w:rsidR="00CB52AF">
        <w:fldChar w:fldCharType="end"/>
      </w:r>
      <w:r w:rsidR="00CB52AF">
        <w:t>2</w:t>
      </w:r>
      <w:r w:rsidR="00941697">
        <w:t>)</w:t>
      </w:r>
      <w:r w:rsidRPr="00DA0641">
        <w:t xml:space="preserve">. According to </w:t>
      </w:r>
      <w:r w:rsidRPr="00DA0641">
        <w:fldChar w:fldCharType="begin" w:fldLock="1"/>
      </w:r>
      <w:r w:rsidR="00DA0707">
        <w:instrText>ADDIN CSL_CITATION {"citationItems":[{"id":"ITEM-1","itemData":{"DOI":"Article","ISBN":"1422147894","ISSN":"00178012","PMID":"3867195","abstract":"The article reports on a three-skill approach to selecting and training executives in the United States--instead of an approach that focuses on managers' personality traits and behavioral characteristics. Effective administrators should have technical, human-relation, and conceptual skills, which can be developed for various levels of responsibility. Lower level managers use more technical and human skills, while higher-level administrators rely on their human and conceptual skills. Skillfulness is defined as an executive's ability to take effective action under varying conditions. Examples include skill in working with others, superior-subordinate relations, creative ability in business, executive development programs, and coaching or mentoring employees.","author":[{"dropping-particle":"","family":"Katz","given":"Robert L.","non-dropping-particle":"","parse-names":false,"suffix":""}],"container-title":"Harvard Business Review","id":"ITEM-1","issued":{"date-parts":[["1955"]]},"title":"Skills of an Effective Administrator.","type":"article-journal"},"uris":["http://www.mendeley.com/documents/?uuid=9371acfc-bd1a-4a61-90fa-8103c98762db"]}],"mendeley":{"formattedCitation":"(Katz, 1955)","manualFormatting":"Katz (1955)","plainTextFormattedCitation":"(Katz, 1955)","previouslyFormattedCitation":"(Katz, 1955)"},"properties":{"noteIndex":0},"schema":"https://github.com/citation-style-language/schema/raw/master/csl-citation.json"}</w:instrText>
      </w:r>
      <w:r w:rsidRPr="00DA0641">
        <w:fldChar w:fldCharType="separate"/>
      </w:r>
      <w:r w:rsidRPr="00DA0641">
        <w:rPr>
          <w:noProof/>
        </w:rPr>
        <w:t>Katz (1955)</w:t>
      </w:r>
      <w:r w:rsidRPr="00DA0641">
        <w:fldChar w:fldCharType="end"/>
      </w:r>
      <w:r w:rsidR="002968FB">
        <w:t>,</w:t>
      </w:r>
      <w:r w:rsidRPr="00DA0641">
        <w:t xml:space="preserve"> technical skills are the most importan</w:t>
      </w:r>
      <w:r w:rsidR="001D0E4D">
        <w:t xml:space="preserve">t set of skills </w:t>
      </w:r>
      <w:r w:rsidRPr="00DA0641">
        <w:t>for lower</w:t>
      </w:r>
      <w:r w:rsidR="002968FB">
        <w:t>-</w:t>
      </w:r>
      <w:r w:rsidRPr="00DA0641">
        <w:t xml:space="preserve">level managers, i.e. for people who are working within the matter of profession. </w:t>
      </w:r>
      <w:r w:rsidR="001D0E4D">
        <w:t>As with the case with technical skills, human skills are also regarded for a particular strata</w:t>
      </w:r>
      <w:r w:rsidRPr="00DA0641">
        <w:t xml:space="preserve">: </w:t>
      </w:r>
      <w:r w:rsidR="002968FB">
        <w:t xml:space="preserve">the </w:t>
      </w:r>
      <w:r w:rsidRPr="00DA0641">
        <w:t xml:space="preserve">ability to communicate and cooperate with other people is crucial for lower and middle management, but </w:t>
      </w:r>
      <w:r w:rsidR="001B3629">
        <w:t>the</w:t>
      </w:r>
      <w:r w:rsidRPr="00DA0641">
        <w:t xml:space="preserve"> importance </w:t>
      </w:r>
      <w:r w:rsidR="001B3629">
        <w:t xml:space="preserve">of technical skills </w:t>
      </w:r>
      <w:r w:rsidRPr="00DA0641">
        <w:t xml:space="preserve">is gradually decreasing in the higher administrative layers </w:t>
      </w:r>
      <w:r w:rsidRPr="00DA0641">
        <w:fldChar w:fldCharType="begin" w:fldLock="1"/>
      </w:r>
      <w:r w:rsidR="00DA0707">
        <w:instrText>ADDIN CSL_CITATION {"citationItems":[{"id":"ITEM-1","itemData":{"DOI":"Article","ISBN":"1422147894","ISSN":"00178012","PMID":"3867195","abstract":"The article reports on a three-skill approach to selecting and training executives in the United States--instead of an approach that focuses on managers' personality traits and behavioral characteristics. Effective administrators should have technical, human-relation, and conceptual skills, which can be developed for various levels of responsibility. Lower level managers use more technical and human skills, while higher-level administrators rely on their human and conceptual skills. Skillfulness is defined as an executive's ability to take effective action under varying conditions. Examples include skill in working with others, superior-subordinate relations, creative ability in business, executive development programs, and coaching or mentoring employees.","author":[{"dropping-particle":"","family":"Katz","given":"Robert L.","non-dropping-particle":"","parse-names":false,"suffix":""}],"container-title":"Harvard Business Review","id":"ITEM-1","issued":{"date-parts":[["1955"]]},"title":"Skills of an Effective Administrator.","type":"article-journal"},"uris":["http://www.mendeley.com/documents/?uuid=9371acfc-bd1a-4a61-90fa-8103c98762db"]}],"mendeley":{"formattedCitation":"(Katz, 1955)","plainTextFormattedCitation":"(Katz, 1955)","previouslyFormattedCitation":"(Katz, 1955)"},"properties":{"noteIndex":0},"schema":"https://github.com/citation-style-language/schema/raw/master/csl-citation.json"}</w:instrText>
      </w:r>
      <w:r w:rsidRPr="00DA0641">
        <w:fldChar w:fldCharType="separate"/>
      </w:r>
      <w:r w:rsidR="009D7E0E" w:rsidRPr="009D7E0E">
        <w:rPr>
          <w:noProof/>
        </w:rPr>
        <w:t>(Katz, 1955)</w:t>
      </w:r>
      <w:r w:rsidRPr="00DA0641">
        <w:fldChar w:fldCharType="end"/>
      </w:r>
      <w:r w:rsidRPr="00DA0641">
        <w:t xml:space="preserve">. As a manager gets promoted, the scope of work and the job role transforms </w:t>
      </w:r>
      <w:r w:rsidR="00636A9B" w:rsidRPr="00DA0641">
        <w:t>into</w:t>
      </w:r>
      <w:r w:rsidRPr="00DA0641">
        <w:t xml:space="preserve"> </w:t>
      </w:r>
      <w:r w:rsidR="002968FB">
        <w:t xml:space="preserve">a </w:t>
      </w:r>
      <w:r w:rsidRPr="00DA0641">
        <w:t>more human interactive role. Therefore, the technical skills will not matter much</w:t>
      </w:r>
      <w:r w:rsidR="009B2CE6">
        <w:t xml:space="preserve"> for sen</w:t>
      </w:r>
      <w:r w:rsidR="001B3629">
        <w:t>ior managers</w:t>
      </w:r>
      <w:r w:rsidRPr="00DA0641">
        <w:t xml:space="preserve"> </w:t>
      </w:r>
      <w:r w:rsidRPr="00DA0641">
        <w:fldChar w:fldCharType="begin" w:fldLock="1"/>
      </w:r>
      <w:r w:rsidR="00DA0707">
        <w:instrText>ADDIN CSL_CITATION {"citationItems":[{"id":"ITEM-1","itemData":{"DOI":"Article","ISBN":"1422147894","ISSN":"00178012","PMID":"3867195","abstract":"The article reports on a three-skill approach to selecting and training executives in the United States--instead of an approach that focuses on managers' personality traits and behavioral characteristics. Effective administrators should have technical, human-relation, and conceptual skills, which can be developed for various levels of responsibility. Lower level managers use more technical and human skills, while higher-level administrators rely on their human and conceptual skills. Skillfulness is defined as an executive's ability to take effective action under varying conditions. Examples include skill in working with others, superior-subordinate relations, creative ability in business, executive development programs, and coaching or mentoring employees.","author":[{"dropping-particle":"","family":"Katz","given":"Robert L.","non-dropping-particle":"","parse-names":false,"suffix":""}],"container-title":"Harvard Business Review","id":"ITEM-1","issued":{"date-parts":[["1955"]]},"title":"Skills of an Effective Administrator.","type":"article-journal"},"uris":["http://www.mendeley.com/documents/?uuid=9371acfc-bd1a-4a61-90fa-8103c98762db"]}],"mendeley":{"formattedCitation":"(Katz, 1955)","plainTextFormattedCitation":"(Katz, 1955)","previouslyFormattedCitation":"(Katz, 1955)"},"properties":{"noteIndex":0},"schema":"https://github.com/citation-style-language/schema/raw/master/csl-citation.json"}</w:instrText>
      </w:r>
      <w:r w:rsidRPr="00DA0641">
        <w:fldChar w:fldCharType="separate"/>
      </w:r>
      <w:r w:rsidR="009D7E0E" w:rsidRPr="009D7E0E">
        <w:rPr>
          <w:noProof/>
        </w:rPr>
        <w:t>(Katz, 1955)</w:t>
      </w:r>
      <w:r w:rsidRPr="00DA0641">
        <w:fldChar w:fldCharType="end"/>
      </w:r>
      <w:r w:rsidRPr="00DA0641">
        <w:t xml:space="preserve">. Instead, there will be a need for conceptual skills, i.e. for </w:t>
      </w:r>
      <w:r w:rsidR="002968FB">
        <w:t xml:space="preserve">the </w:t>
      </w:r>
      <w:r w:rsidRPr="00DA0641">
        <w:t>ability to stay away from the details and see the organi</w:t>
      </w:r>
      <w:r w:rsidR="001B3629">
        <w:t>s</w:t>
      </w:r>
      <w:r w:rsidRPr="00DA0641">
        <w:t xml:space="preserve">ation as a whole, and then to communicate the vision in such a manner that would motivate others </w:t>
      </w:r>
      <w:r w:rsidRPr="00DA0641">
        <w:fldChar w:fldCharType="begin" w:fldLock="1"/>
      </w:r>
      <w:r w:rsidR="00DA0707">
        <w:instrText>ADDIN CSL_CITATION {"citationItems":[{"id":"ITEM-1","itemData":{"DOI":"Article","ISBN":"1422147894","ISSN":"00178012","PMID":"3867195","abstract":"The article reports on a three-skill approach to selecting and training executives in the United States--instead of an approach that focuses on managers' personality traits and behavioral characteristics. Effective administrators should have technical, human-relation, and conceptual skills, which can be developed for various levels of responsibility. Lower level managers use more technical and human skills, while higher-level administrators rely on their human and conceptual skills. Skillfulness is defined as an executive's ability to take effective action under varying conditions. Examples include skill in working with others, superior-subordinate relations, creative ability in business, executive development programs, and coaching or mentoring employees.","author":[{"dropping-particle":"","family":"Katz","given":"Robert L.","non-dropping-particle":"","parse-names":false,"suffix":""}],"container-title":"Harvard Business Review","id":"ITEM-1","issued":{"date-parts":[["1955"]]},"title":"Skills of an Effective Administrator.","type":"article-journal"},"uris":["http://www.mendeley.com/documents/?uuid=9371acfc-bd1a-4a61-90fa-8103c98762db"]}],"mendeley":{"formattedCitation":"(Katz, 1955)","plainTextFormattedCitation":"(Katz, 1955)","previouslyFormattedCitation":"(Katz, 1955)"},"properties":{"noteIndex":0},"schema":"https://github.com/citation-style-language/schema/raw/master/csl-citation.json"}</w:instrText>
      </w:r>
      <w:r w:rsidRPr="00DA0641">
        <w:fldChar w:fldCharType="separate"/>
      </w:r>
      <w:r w:rsidR="009D7E0E" w:rsidRPr="009D7E0E">
        <w:rPr>
          <w:noProof/>
        </w:rPr>
        <w:t>(Katz, 1955)</w:t>
      </w:r>
      <w:r w:rsidRPr="00DA0641">
        <w:fldChar w:fldCharType="end"/>
      </w:r>
      <w:r w:rsidRPr="00DA0641">
        <w:t xml:space="preserve">. </w:t>
      </w:r>
    </w:p>
    <w:p w14:paraId="3898895A" w14:textId="60CA55BD" w:rsidR="009437B6" w:rsidRDefault="009437B6" w:rsidP="00D71848">
      <w:r>
        <w:t xml:space="preserve">Section </w:t>
      </w:r>
      <w:r>
        <w:fldChar w:fldCharType="begin"/>
      </w:r>
      <w:r>
        <w:instrText xml:space="preserve"> REF _Ref47521274 \r \h </w:instrText>
      </w:r>
      <w:r>
        <w:fldChar w:fldCharType="separate"/>
      </w:r>
      <w:r w:rsidR="00F70D7D">
        <w:t>6.2.2.2</w:t>
      </w:r>
      <w:r>
        <w:fldChar w:fldCharType="end"/>
      </w:r>
      <w:r>
        <w:t xml:space="preserve"> described the importance of strategic management for current BIM implementation. </w:t>
      </w:r>
      <w:r w:rsidR="00681877">
        <w:t xml:space="preserve">In identifying the extent to which strategic management complements </w:t>
      </w:r>
      <w:r w:rsidR="003415D4">
        <w:t xml:space="preserve">technology implementation and thereby </w:t>
      </w:r>
      <w:r w:rsidR="00D71848">
        <w:t xml:space="preserve">competitiveness enhancement and </w:t>
      </w:r>
      <w:r w:rsidR="00681877">
        <w:t xml:space="preserve">which patterns are the most relevant for answering </w:t>
      </w:r>
      <w:r w:rsidR="00D71848">
        <w:t>the</w:t>
      </w:r>
      <w:r w:rsidR="00681877">
        <w:t xml:space="preserve"> research question</w:t>
      </w:r>
      <w:r w:rsidR="00D71848">
        <w:t>s</w:t>
      </w:r>
      <w:r w:rsidR="00681877">
        <w:t>,</w:t>
      </w:r>
      <w:r w:rsidR="00D71848">
        <w:t xml:space="preserve"> </w:t>
      </w:r>
      <w:r w:rsidR="00681877">
        <w:t>the frequency of appearance of a certain code is important. Nevertheless, there</w:t>
      </w:r>
      <w:r w:rsidR="00D71848">
        <w:t xml:space="preserve"> were</w:t>
      </w:r>
      <w:r w:rsidR="00681877">
        <w:t xml:space="preserve"> some codes that do not frequently appear but are meaningful for</w:t>
      </w:r>
      <w:r w:rsidR="00D71848">
        <w:t xml:space="preserve"> </w:t>
      </w:r>
      <w:r w:rsidR="00681877">
        <w:t xml:space="preserve">answering the research question. Therefore, the frequency </w:t>
      </w:r>
      <w:r w:rsidR="00D71848">
        <w:t xml:space="preserve">and the importance of a </w:t>
      </w:r>
      <w:r w:rsidR="00681877">
        <w:t>certain code</w:t>
      </w:r>
      <w:r w:rsidR="00D71848">
        <w:t xml:space="preserve"> have equally taken into consideration. In establishing the sub knowledge/ skill dimensions, </w:t>
      </w:r>
      <w:r w:rsidR="00D71848" w:rsidRPr="00D71848">
        <w:t xml:space="preserve">the researcher </w:t>
      </w:r>
      <w:r w:rsidR="00D71848">
        <w:t>developed</w:t>
      </w:r>
      <w:r w:rsidR="00D71848" w:rsidRPr="00D71848">
        <w:t xml:space="preserve"> data-driven codes (semantic codes) </w:t>
      </w:r>
      <w:r w:rsidR="00D71848">
        <w:t xml:space="preserve">instead of latent codes which are </w:t>
      </w:r>
      <w:r w:rsidR="003415D4">
        <w:t xml:space="preserve">usually </w:t>
      </w:r>
      <w:r w:rsidR="00D71848">
        <w:t xml:space="preserve">developed based </w:t>
      </w:r>
      <w:r w:rsidR="003415D4">
        <w:t>o</w:t>
      </w:r>
      <w:r w:rsidR="00D71848">
        <w:t>n the theoretical lens of the study</w:t>
      </w:r>
      <w:r w:rsidR="003415D4">
        <w:t xml:space="preserve"> </w:t>
      </w:r>
      <w:r w:rsidR="003415D4">
        <w:fldChar w:fldCharType="begin" w:fldLock="1"/>
      </w:r>
      <w:r w:rsidR="00764554">
        <w:instrText>ADDIN CSL_CITATION {"citationItems":[{"id":"ITEM-1","itemData":{"DOI":"10.1136/ebnurs.2011.100352","ISBN":"0803922744","ISSN":"1367-6539","PMID":"22184739","abstract":"Bryman, Alan (2001) “Qualitative data analysis”. Social Research Methods. Oxford. Inglaterra. pp. 387-404","author":[{"dropping-particle":"","family":"Bryman","given":"Alan","non-dropping-particle":"","parse-names":false,"suffix":""}],"container-title":"Social Research Métodos","id":"ITEM-1","issued":{"date-parts":[["2001"]]},"page":"387-404","title":"Qualitative data analysis","type":"article-journal"},"uris":["http://www.mendeley.com/documents/?uuid=7146b35c-1bf7-4ef3-8f32-e38ea512176c"]}],"mendeley":{"formattedCitation":"(Bryman, 2001)","plainTextFormattedCitation":"(Bryman, 2001)","previouslyFormattedCitation":"(Bryman, 2001)"},"properties":{"noteIndex":0},"schema":"https://github.com/citation-style-language/schema/raw/master/csl-citation.json"}</w:instrText>
      </w:r>
      <w:r w:rsidR="003415D4">
        <w:fldChar w:fldCharType="separate"/>
      </w:r>
      <w:r w:rsidR="003415D4" w:rsidRPr="003415D4">
        <w:rPr>
          <w:noProof/>
        </w:rPr>
        <w:t>(Bryman, 2001)</w:t>
      </w:r>
      <w:r w:rsidR="003415D4">
        <w:fldChar w:fldCharType="end"/>
      </w:r>
      <w:r w:rsidR="00D71848" w:rsidRPr="00D71848">
        <w:t>.</w:t>
      </w:r>
      <w:r w:rsidR="00D71848">
        <w:t xml:space="preserve"> </w:t>
      </w:r>
      <w:r>
        <w:t>The interviews emphasised that t</w:t>
      </w:r>
      <w:r w:rsidRPr="009437B6">
        <w:t>echnology plays an important role in facilitating strategic performance management</w:t>
      </w:r>
      <w:r>
        <w:t xml:space="preserve"> and vice versa. The qualitative data revealed that strategic management is </w:t>
      </w:r>
      <w:r w:rsidR="001B3629">
        <w:t xml:space="preserve">a </w:t>
      </w:r>
      <w:r>
        <w:t xml:space="preserve">crucial </w:t>
      </w:r>
      <w:r w:rsidR="001B3629">
        <w:t xml:space="preserve">dimension that needs </w:t>
      </w:r>
      <w:r>
        <w:t>to be improved as a skill/knowledge because:</w:t>
      </w:r>
    </w:p>
    <w:p w14:paraId="2BC186ED" w14:textId="462BA7E5" w:rsidR="009437B6" w:rsidRDefault="009437B6" w:rsidP="00C450D0">
      <w:pPr>
        <w:pStyle w:val="ListParagraph"/>
        <w:numPr>
          <w:ilvl w:val="0"/>
          <w:numId w:val="41"/>
        </w:numPr>
      </w:pPr>
      <w:r>
        <w:t xml:space="preserve">It helps </w:t>
      </w:r>
      <w:r w:rsidR="002968FB">
        <w:t>to build</w:t>
      </w:r>
      <w:r>
        <w:t xml:space="preserve"> up a strategy for t</w:t>
      </w:r>
      <w:r w:rsidRPr="009437B6">
        <w:t xml:space="preserve">echnology planning and forecasting, </w:t>
      </w:r>
    </w:p>
    <w:p w14:paraId="473EB1A0" w14:textId="7600065F" w:rsidR="009437B6" w:rsidRDefault="001B3629" w:rsidP="00C450D0">
      <w:pPr>
        <w:pStyle w:val="ListParagraph"/>
        <w:numPr>
          <w:ilvl w:val="0"/>
          <w:numId w:val="41"/>
        </w:numPr>
      </w:pPr>
      <w:r>
        <w:t>It provides guidance for</w:t>
      </w:r>
      <w:r w:rsidR="009437B6">
        <w:t xml:space="preserve"> </w:t>
      </w:r>
      <w:r w:rsidR="009437B6" w:rsidRPr="009437B6">
        <w:t xml:space="preserve">technology transfer and acquisition, </w:t>
      </w:r>
    </w:p>
    <w:p w14:paraId="23BFA785" w14:textId="4CB43801" w:rsidR="009437B6" w:rsidRDefault="001B3629" w:rsidP="00C450D0">
      <w:pPr>
        <w:pStyle w:val="ListParagraph"/>
        <w:numPr>
          <w:ilvl w:val="0"/>
          <w:numId w:val="41"/>
        </w:numPr>
      </w:pPr>
      <w:r>
        <w:t>It defines</w:t>
      </w:r>
      <w:r w:rsidR="009437B6">
        <w:t xml:space="preserve"> </w:t>
      </w:r>
      <w:r>
        <w:t>the</w:t>
      </w:r>
      <w:r w:rsidR="009437B6">
        <w:t xml:space="preserve"> future</w:t>
      </w:r>
      <w:r w:rsidR="009437B6" w:rsidRPr="009437B6">
        <w:t xml:space="preserve"> direction, and </w:t>
      </w:r>
      <w:r w:rsidR="00B23C7D">
        <w:t>makes</w:t>
      </w:r>
      <w:r w:rsidR="009437B6" w:rsidRPr="009437B6">
        <w:t xml:space="preserve"> decisions on allocating its resources </w:t>
      </w:r>
      <w:r>
        <w:t>as</w:t>
      </w:r>
      <w:r w:rsidR="009437B6">
        <w:t xml:space="preserve"> a prerequisite for</w:t>
      </w:r>
      <w:r w:rsidR="009437B6" w:rsidRPr="009437B6">
        <w:t xml:space="preserve"> innovation management, </w:t>
      </w:r>
    </w:p>
    <w:p w14:paraId="206549C4" w14:textId="4E7C2710" w:rsidR="009437B6" w:rsidRDefault="009437B6" w:rsidP="00C450D0">
      <w:pPr>
        <w:pStyle w:val="ListParagraph"/>
        <w:numPr>
          <w:ilvl w:val="0"/>
          <w:numId w:val="41"/>
        </w:numPr>
      </w:pPr>
      <w:r w:rsidRPr="009437B6">
        <w:t>It extend</w:t>
      </w:r>
      <w:r>
        <w:t>s</w:t>
      </w:r>
      <w:r w:rsidRPr="009437B6">
        <w:t xml:space="preserve"> </w:t>
      </w:r>
      <w:r>
        <w:t xml:space="preserve">as a </w:t>
      </w:r>
      <w:r w:rsidRPr="009437B6">
        <w:t xml:space="preserve">control mechanism for guiding the </w:t>
      </w:r>
      <w:r>
        <w:t xml:space="preserve">technology </w:t>
      </w:r>
      <w:r w:rsidRPr="009437B6">
        <w:t xml:space="preserve">implementation </w:t>
      </w:r>
      <w:r>
        <w:t xml:space="preserve">and </w:t>
      </w:r>
      <w:r w:rsidRPr="009437B6">
        <w:t>issues</w:t>
      </w:r>
      <w:r>
        <w:t xml:space="preserve"> associated with it</w:t>
      </w:r>
    </w:p>
    <w:p w14:paraId="05D537CA" w14:textId="7EA8B16B" w:rsidR="00A520A3" w:rsidRDefault="00593D59" w:rsidP="00A520A3">
      <w:r w:rsidRPr="00DA0641">
        <w:t xml:space="preserve">On the future skills and training needs, many do not expect a massive transformation of the industry in terms of BIM skills and training needs, especially because the industry is yet to fill the current skill gap (See </w:t>
      </w:r>
      <w:r w:rsidR="00AB2E55">
        <w:fldChar w:fldCharType="begin"/>
      </w:r>
      <w:r w:rsidR="00AB2E55">
        <w:instrText xml:space="preserve"> REF _Ref47482348 \r \h </w:instrText>
      </w:r>
      <w:r w:rsidR="00AB2E55">
        <w:fldChar w:fldCharType="separate"/>
      </w:r>
      <w:r w:rsidR="00F70D7D">
        <w:t>Appendix F</w:t>
      </w:r>
      <w:r w:rsidR="00AB2E55">
        <w:fldChar w:fldCharType="end"/>
      </w:r>
      <w:r w:rsidR="00AB2E55">
        <w:t>1</w:t>
      </w:r>
      <w:r w:rsidR="007B131D" w:rsidRPr="00DA0641">
        <w:t xml:space="preserve">). </w:t>
      </w:r>
      <w:r w:rsidRPr="00DA0641">
        <w:t>The identified skills were coded and visualised through a hie</w:t>
      </w:r>
      <w:r w:rsidR="007B131D" w:rsidRPr="00DA0641">
        <w:t xml:space="preserve">rarchy chart produced in </w:t>
      </w:r>
      <w:r w:rsidR="007C54B3" w:rsidRPr="00DA0641">
        <w:t>NVivo</w:t>
      </w:r>
      <w:r w:rsidR="007C54B3">
        <w:t>.</w:t>
      </w:r>
      <w:r w:rsidR="001D0E4D">
        <w:t xml:space="preserve"> As presented in </w:t>
      </w:r>
      <w:r w:rsidR="00AB2E55">
        <w:fldChar w:fldCharType="begin"/>
      </w:r>
      <w:r w:rsidR="00AB2E55">
        <w:instrText xml:space="preserve"> REF _Ref47482348 \r \h </w:instrText>
      </w:r>
      <w:r w:rsidR="00AB2E55">
        <w:fldChar w:fldCharType="separate"/>
      </w:r>
      <w:r w:rsidR="00F70D7D">
        <w:t>Appendix F</w:t>
      </w:r>
      <w:r w:rsidR="00AB2E55">
        <w:fldChar w:fldCharType="end"/>
      </w:r>
      <w:r w:rsidR="00AB2E55">
        <w:t>1</w:t>
      </w:r>
      <w:r w:rsidR="001D0E4D">
        <w:t>, the i</w:t>
      </w:r>
      <w:r w:rsidR="001D0E4D" w:rsidRPr="001D0E4D">
        <w:t>mportance of having both technical and management skills/knowledge for every employee</w:t>
      </w:r>
      <w:r w:rsidR="001D0E4D">
        <w:t xml:space="preserve"> was emphasised. The reason for this</w:t>
      </w:r>
      <w:r w:rsidR="00B23C7D">
        <w:t>,</w:t>
      </w:r>
      <w:r w:rsidR="001D0E4D">
        <w:t xml:space="preserve"> </w:t>
      </w:r>
      <w:r w:rsidR="001B3629">
        <w:t xml:space="preserve">which </w:t>
      </w:r>
      <w:r w:rsidR="001D0E4D">
        <w:t xml:space="preserve"> emerged from the interviews</w:t>
      </w:r>
      <w:r w:rsidR="00B23C7D">
        <w:t>,</w:t>
      </w:r>
      <w:r w:rsidR="001B3629">
        <w:t xml:space="preserve"> was the </w:t>
      </w:r>
      <w:r w:rsidR="001D0E4D">
        <w:t>usefulness of possessing</w:t>
      </w:r>
      <w:r w:rsidR="001D0E4D" w:rsidRPr="00DA0641">
        <w:t xml:space="preserve"> multi-disciplinary skills in the exploitation of an innovative technology</w:t>
      </w:r>
      <w:r w:rsidR="001D0E4D">
        <w:t xml:space="preserve"> triggered by the higher demand for such skills</w:t>
      </w:r>
      <w:r w:rsidR="001D0E4D" w:rsidRPr="00DA0641">
        <w:t>.</w:t>
      </w:r>
      <w:r w:rsidR="001D0E4D" w:rsidRPr="001D0E4D">
        <w:t xml:space="preserve"> Innovation</w:t>
      </w:r>
      <w:r w:rsidR="001D0E4D">
        <w:t xml:space="preserve"> or innovative technology implementation</w:t>
      </w:r>
      <w:r w:rsidR="001D0E4D" w:rsidRPr="001D0E4D">
        <w:t xml:space="preserve"> is rarely </w:t>
      </w:r>
      <w:r w:rsidR="001B3629">
        <w:t>a</w:t>
      </w:r>
      <w:r w:rsidR="001D0E4D" w:rsidRPr="001D0E4D">
        <w:t xml:space="preserve"> result of a solo act. Indeed, </w:t>
      </w:r>
      <w:r w:rsidR="001D0E4D">
        <w:t>digital innovation-led</w:t>
      </w:r>
      <w:r w:rsidR="001D0E4D" w:rsidRPr="001D0E4D">
        <w:t xml:space="preserve"> organisations are increasingly employing multidisciplinary teams to address the </w:t>
      </w:r>
      <w:r w:rsidR="001D0E4D">
        <w:t xml:space="preserve">multi-disciplinary problems associated with highly integrated technologies. </w:t>
      </w:r>
      <w:r w:rsidR="001D0E4D" w:rsidRPr="00DA0641">
        <w:t xml:space="preserve">On the other hand, </w:t>
      </w:r>
      <w:r w:rsidR="001D0E4D">
        <w:t xml:space="preserve">another view which </w:t>
      </w:r>
      <w:r w:rsidR="001B3629">
        <w:t xml:space="preserve">was </w:t>
      </w:r>
      <w:r w:rsidR="001D0E4D">
        <w:t>emphasised was that</w:t>
      </w:r>
      <w:r w:rsidR="001D0E4D" w:rsidRPr="00DA0641">
        <w:t xml:space="preserve"> </w:t>
      </w:r>
      <w:r w:rsidR="001D0E4D">
        <w:t>‘</w:t>
      </w:r>
      <w:r w:rsidR="001D0E4D" w:rsidRPr="00DA0641">
        <w:t xml:space="preserve">not everybody is required to have training in all </w:t>
      </w:r>
      <w:r w:rsidR="00264DF3" w:rsidRPr="00DA0641">
        <w:t>areas</w:t>
      </w:r>
      <w:r w:rsidR="001B3629">
        <w:t>’</w:t>
      </w:r>
      <w:r w:rsidR="001D0E4D" w:rsidRPr="00DA0641">
        <w:t xml:space="preserve">. </w:t>
      </w:r>
      <w:r w:rsidR="00264DF3">
        <w:t xml:space="preserve">The interviewees who were in favour of this </w:t>
      </w:r>
      <w:r w:rsidR="001B3629">
        <w:t>opinion</w:t>
      </w:r>
      <w:r w:rsidR="00264DF3">
        <w:t xml:space="preserve"> highlighted the importance of employee job-specialisation.</w:t>
      </w:r>
      <w:r w:rsidR="00264DF3" w:rsidRPr="00264DF3">
        <w:t xml:space="preserve"> </w:t>
      </w:r>
      <w:r w:rsidR="00593822">
        <w:t>Regarding</w:t>
      </w:r>
      <w:r w:rsidR="00264DF3">
        <w:t xml:space="preserve"> training provisions, </w:t>
      </w:r>
      <w:r w:rsidR="00593822">
        <w:t>most of</w:t>
      </w:r>
      <w:r w:rsidR="00264DF3">
        <w:t xml:space="preserve"> the interviewees agreed that </w:t>
      </w:r>
      <w:r w:rsidR="00264DF3" w:rsidRPr="00264DF3">
        <w:t>there’s still room for improvement</w:t>
      </w:r>
      <w:r w:rsidR="00A520A3">
        <w:t>.</w:t>
      </w:r>
      <w:r w:rsidR="00264DF3">
        <w:t xml:space="preserve"> </w:t>
      </w:r>
      <w:r w:rsidR="003415D4">
        <w:t>As described in previous paragraph,</w:t>
      </w:r>
      <w:r w:rsidR="003415D4" w:rsidRPr="003415D4">
        <w:t xml:space="preserve"> the frequency and the importance of a certain code have equally taken into consideration. In establishing the </w:t>
      </w:r>
      <w:r w:rsidR="003415D4">
        <w:t xml:space="preserve">most important </w:t>
      </w:r>
      <w:r w:rsidR="003415D4" w:rsidRPr="003415D4">
        <w:t>sub knowledge/ skill dimensions</w:t>
      </w:r>
      <w:r w:rsidR="003415D4">
        <w:t xml:space="preserve"> for future BBI implementation and exploitation</w:t>
      </w:r>
      <w:r w:rsidR="003415D4" w:rsidRPr="003415D4">
        <w:t xml:space="preserve">, data-driven codes (semantic codes) instead of latent codes </w:t>
      </w:r>
      <w:r w:rsidR="00B13E37">
        <w:t>were used.</w:t>
      </w:r>
      <w:r w:rsidR="003415D4" w:rsidRPr="003415D4">
        <w:t xml:space="preserve"> </w:t>
      </w:r>
      <w:r w:rsidR="00A520A3">
        <w:t xml:space="preserve">The areas that require most training include general management skills like strategic planning, collaboration, and communication. An attempt was made to ascertain why some of the interviewees indicated a </w:t>
      </w:r>
      <w:r w:rsidR="00EC590B">
        <w:t xml:space="preserve">higher </w:t>
      </w:r>
      <w:r w:rsidR="00A520A3">
        <w:t xml:space="preserve">need for training for BIM exploitation. </w:t>
      </w:r>
      <w:r w:rsidR="00EC590B">
        <w:t>BIM exploitation needs more training because:</w:t>
      </w:r>
    </w:p>
    <w:p w14:paraId="78EC5E38" w14:textId="044AB6F2" w:rsidR="00A520A3" w:rsidRDefault="00EC590B" w:rsidP="00C450D0">
      <w:pPr>
        <w:pStyle w:val="ListParagraph"/>
        <w:numPr>
          <w:ilvl w:val="0"/>
          <w:numId w:val="40"/>
        </w:numPr>
      </w:pPr>
      <w:r>
        <w:t>There is a need t</w:t>
      </w:r>
      <w:r w:rsidR="00775B52" w:rsidRPr="00775B52">
        <w:t xml:space="preserve">o unlock the full potential of </w:t>
      </w:r>
      <w:r w:rsidR="00DF6661" w:rsidRPr="00775B52">
        <w:t>the BIM</w:t>
      </w:r>
      <w:r w:rsidR="00775B52" w:rsidRPr="00775B52">
        <w:t xml:space="preserve"> technology</w:t>
      </w:r>
      <w:r w:rsidR="00775B52">
        <w:t xml:space="preserve"> </w:t>
      </w:r>
      <w:r w:rsidR="00264DF3">
        <w:t xml:space="preserve">although some sort of training exists in their </w:t>
      </w:r>
      <w:r w:rsidR="00775B52">
        <w:t>companies</w:t>
      </w:r>
      <w:r w:rsidR="00A520A3">
        <w:t xml:space="preserve"> (9)</w:t>
      </w:r>
    </w:p>
    <w:p w14:paraId="6518225C" w14:textId="56DAFDD9" w:rsidR="00593D59" w:rsidRPr="00DA0641" w:rsidRDefault="00A520A3" w:rsidP="00C450D0">
      <w:pPr>
        <w:pStyle w:val="ListParagraph"/>
        <w:numPr>
          <w:ilvl w:val="0"/>
          <w:numId w:val="40"/>
        </w:numPr>
      </w:pPr>
      <w:r>
        <w:t>T</w:t>
      </w:r>
      <w:r w:rsidR="00775B52" w:rsidRPr="00775B52">
        <w:t xml:space="preserve">he AEC </w:t>
      </w:r>
      <w:r w:rsidRPr="00775B52">
        <w:t>industry projects</w:t>
      </w:r>
      <w:r w:rsidR="00775B52" w:rsidRPr="00775B52">
        <w:t xml:space="preserve">  involve  huge  investments  of  capital,  </w:t>
      </w:r>
      <w:r w:rsidR="00775B52">
        <w:t xml:space="preserve">and </w:t>
      </w:r>
      <w:r w:rsidR="00775B52" w:rsidRPr="00775B52">
        <w:t xml:space="preserve">therefore  there  is  limited  room  for  errors;  works  must  be  performed  correctly and </w:t>
      </w:r>
      <w:r w:rsidR="001B5E98">
        <w:t>speedily</w:t>
      </w:r>
      <w:r w:rsidR="00775B52" w:rsidRPr="00775B52">
        <w:t xml:space="preserve"> to maximise efficiency</w:t>
      </w:r>
      <w:r w:rsidR="00775B52">
        <w:t xml:space="preserve"> and</w:t>
      </w:r>
      <w:r w:rsidR="00775B52" w:rsidRPr="00775B52">
        <w:t xml:space="preserve"> </w:t>
      </w:r>
      <w:r w:rsidR="00775B52">
        <w:t xml:space="preserve">improve </w:t>
      </w:r>
      <w:r w:rsidR="00775B52" w:rsidRPr="00775B52">
        <w:t>profit</w:t>
      </w:r>
      <w:r w:rsidR="00775B52">
        <w:t xml:space="preserve"> margins</w:t>
      </w:r>
      <w:r>
        <w:t xml:space="preserve"> (3 responses)</w:t>
      </w:r>
    </w:p>
    <w:p w14:paraId="007D6CA8" w14:textId="26267194" w:rsidR="00593D59" w:rsidRDefault="002968FB" w:rsidP="00636A9B">
      <w:r>
        <w:t>A s</w:t>
      </w:r>
      <w:r w:rsidR="00593D59" w:rsidRPr="00DA0641">
        <w:t>imilar approach was followed to identify BDA skills-knowledge and training needs for both current and future perspectives</w:t>
      </w:r>
      <w:r w:rsidR="001D0E4D">
        <w:t xml:space="preserve"> from interviews. The themes </w:t>
      </w:r>
      <w:r>
        <w:t xml:space="preserve">that </w:t>
      </w:r>
      <w:r w:rsidR="001D0E4D">
        <w:t xml:space="preserve">emerged for BDA skills/knowledge are presented in </w:t>
      </w:r>
      <w:r w:rsidR="00AB2E55">
        <w:fldChar w:fldCharType="begin"/>
      </w:r>
      <w:r w:rsidR="00AB2E55">
        <w:instrText xml:space="preserve"> REF _Ref47482348 \r \h </w:instrText>
      </w:r>
      <w:r w:rsidR="00AB2E55">
        <w:fldChar w:fldCharType="separate"/>
      </w:r>
      <w:r w:rsidR="00F70D7D">
        <w:t>Appendix F</w:t>
      </w:r>
      <w:r w:rsidR="00AB2E55">
        <w:fldChar w:fldCharType="end"/>
      </w:r>
      <w:r w:rsidR="00AB2E55">
        <w:t>1</w:t>
      </w:r>
      <w:r w:rsidR="001D0E4D">
        <w:t>.</w:t>
      </w:r>
      <w:r w:rsidR="00593D59" w:rsidRPr="00DA0641">
        <w:t xml:space="preserve"> For the future perspective, there </w:t>
      </w:r>
      <w:r w:rsidR="00EC590B">
        <w:t>wer</w:t>
      </w:r>
      <w:r w:rsidR="00593D59" w:rsidRPr="00DA0641">
        <w:t xml:space="preserve">e </w:t>
      </w:r>
      <w:r w:rsidR="002300CE" w:rsidRPr="00DA0641">
        <w:t>mixed</w:t>
      </w:r>
      <w:r w:rsidR="00593D59" w:rsidRPr="00DA0641">
        <w:t xml:space="preserve"> opinions as some of the interviewees believe that there will be a revolutionary transformation in the industry </w:t>
      </w:r>
      <w:r w:rsidR="00B23C7D">
        <w:t>over</w:t>
      </w:r>
      <w:r w:rsidR="00593D59" w:rsidRPr="00DA0641">
        <w:t xml:space="preserve"> the next five years.  At the same time, </w:t>
      </w:r>
      <w:r w:rsidR="007F2768">
        <w:t xml:space="preserve">a </w:t>
      </w:r>
      <w:r w:rsidR="00593D59" w:rsidRPr="00DA0641">
        <w:t xml:space="preserve">similar proportion of managers believes that there won’t be a considerable change in the next five years (See </w:t>
      </w:r>
      <w:r w:rsidR="00AB2E55">
        <w:fldChar w:fldCharType="begin"/>
      </w:r>
      <w:r w:rsidR="00AB2E55">
        <w:instrText xml:space="preserve"> REF _Ref47482348 \r \h </w:instrText>
      </w:r>
      <w:r w:rsidR="00AB2E55">
        <w:fldChar w:fldCharType="separate"/>
      </w:r>
      <w:r w:rsidR="00F70D7D">
        <w:t>Appendix F</w:t>
      </w:r>
      <w:r w:rsidR="00AB2E55">
        <w:fldChar w:fldCharType="end"/>
      </w:r>
      <w:r w:rsidR="00AB2E55">
        <w:t>1</w:t>
      </w:r>
      <w:r w:rsidR="00593D59" w:rsidRPr="00DA0641">
        <w:t xml:space="preserve">). Some managers see the need for training </w:t>
      </w:r>
      <w:r w:rsidR="00EC590B">
        <w:t>attributed to</w:t>
      </w:r>
      <w:r w:rsidR="00593D59" w:rsidRPr="00DA0641">
        <w:t xml:space="preserve"> the increased number of professionals </w:t>
      </w:r>
      <w:r w:rsidR="00EC590B">
        <w:t xml:space="preserve">that </w:t>
      </w:r>
      <w:r w:rsidR="00EC590B" w:rsidRPr="00DA0641">
        <w:t>enter</w:t>
      </w:r>
      <w:r w:rsidR="00EC590B">
        <w:t xml:space="preserve"> </w:t>
      </w:r>
      <w:r w:rsidR="00593D59" w:rsidRPr="00DA0641">
        <w:t>the Built Environment</w:t>
      </w:r>
      <w:r w:rsidR="00DF6661">
        <w:t xml:space="preserve"> as well as </w:t>
      </w:r>
      <w:r w:rsidR="00EC590B">
        <w:t>the creation of</w:t>
      </w:r>
      <w:r w:rsidR="00DF6661">
        <w:t xml:space="preserve"> a </w:t>
      </w:r>
      <w:r w:rsidR="00DF6661" w:rsidRPr="00DF6661">
        <w:t>bridge between the data science and traditional business worlds</w:t>
      </w:r>
      <w:r w:rsidR="00593D59" w:rsidRPr="00DA0641">
        <w:t>. As mentioned by one of the interviewees, the focus of big data training is not what a big data tool can do, but what the industry can do with the output from the tool</w:t>
      </w:r>
      <w:r w:rsidR="00EC590B">
        <w:t>. This</w:t>
      </w:r>
      <w:r w:rsidR="00593D59" w:rsidRPr="00DA0641">
        <w:t xml:space="preserve"> signifies the purpose of big data training. </w:t>
      </w:r>
      <w:r w:rsidR="007F2768">
        <w:t>Concerning</w:t>
      </w:r>
      <w:r w:rsidR="00593D59" w:rsidRPr="00DA0641">
        <w:t xml:space="preserve"> </w:t>
      </w:r>
      <w:r w:rsidR="007F2768">
        <w:t>the</w:t>
      </w:r>
      <w:r w:rsidR="00593D59" w:rsidRPr="00DA0641">
        <w:t xml:space="preserve"> need for training, quite </w:t>
      </w:r>
      <w:r w:rsidR="00593822" w:rsidRPr="00DA0641">
        <w:t>like</w:t>
      </w:r>
      <w:r w:rsidR="00593D59" w:rsidRPr="00DA0641">
        <w:t xml:space="preserve"> BIM, the majority believe</w:t>
      </w:r>
      <w:r w:rsidR="00EC590B">
        <w:t>s</w:t>
      </w:r>
      <w:r w:rsidR="00593D59" w:rsidRPr="00DA0641">
        <w:t xml:space="preserve"> the need for more training opportunities. </w:t>
      </w:r>
      <w:r w:rsidR="007F2768">
        <w:t>A m</w:t>
      </w:r>
      <w:r w:rsidR="00593D59" w:rsidRPr="00DA0641">
        <w:t xml:space="preserve">inority was satisfied with </w:t>
      </w:r>
      <w:r w:rsidR="00B23C7D">
        <w:t>the</w:t>
      </w:r>
      <w:r w:rsidR="00593D59" w:rsidRPr="00DA0641">
        <w:t xml:space="preserve"> current organisational training in place. Some of the interviewees claimed that the current training is  sufficient </w:t>
      </w:r>
      <w:r w:rsidR="00B23C7D">
        <w:t>in</w:t>
      </w:r>
      <w:r w:rsidR="00593D59" w:rsidRPr="00DA0641">
        <w:t xml:space="preserve"> some areas but inadequate </w:t>
      </w:r>
      <w:r w:rsidR="00B23C7D">
        <w:t>in</w:t>
      </w:r>
      <w:r w:rsidR="00593D59" w:rsidRPr="00DA0641">
        <w:t xml:space="preserve"> </w:t>
      </w:r>
      <w:r w:rsidR="00B23C7D">
        <w:t>other</w:t>
      </w:r>
      <w:r w:rsidR="00593D59" w:rsidRPr="00DA0641">
        <w:t xml:space="preserve"> areas. </w:t>
      </w:r>
      <w:r w:rsidR="00B23C7D">
        <w:t>The</w:t>
      </w:r>
      <w:r w:rsidR="00DF6661" w:rsidRPr="00DF6661">
        <w:t xml:space="preserve"> skills around human dimensions like soft skills, including leadership, people management, </w:t>
      </w:r>
      <w:r w:rsidR="00B23C7D">
        <w:t xml:space="preserve">and </w:t>
      </w:r>
      <w:r w:rsidR="00DF6661" w:rsidRPr="00DF6661">
        <w:t xml:space="preserve">behavioural science </w:t>
      </w:r>
      <w:r w:rsidR="00DF6661">
        <w:t xml:space="preserve">were highly suggested training areas for current BDA implementation and exploitation. The opinions were slightly different for </w:t>
      </w:r>
      <w:r w:rsidR="007F2768">
        <w:t xml:space="preserve">the </w:t>
      </w:r>
      <w:r w:rsidR="00DF6661">
        <w:t xml:space="preserve">future as the managers see the evolvement of big data technologies in </w:t>
      </w:r>
      <w:r w:rsidR="007F2768">
        <w:t xml:space="preserve">the </w:t>
      </w:r>
      <w:r w:rsidR="00DF6661">
        <w:t>next five years.</w:t>
      </w:r>
      <w:r w:rsidR="00636A9B" w:rsidRPr="00636A9B">
        <w:t xml:space="preserve"> </w:t>
      </w:r>
      <w:r w:rsidR="00636A9B">
        <w:t xml:space="preserve">An attempt was also made to ascertain why some of the interviewees indicated a </w:t>
      </w:r>
      <w:r w:rsidR="00EC590B">
        <w:t xml:space="preserve">greater </w:t>
      </w:r>
      <w:r w:rsidR="00636A9B">
        <w:t xml:space="preserve">need for training for BDA exploitation. The reasons were grouped into three themes </w:t>
      </w:r>
      <w:r w:rsidR="007F2768">
        <w:t>based on</w:t>
      </w:r>
      <w:r w:rsidR="00636A9B">
        <w:t xml:space="preserve"> their response</w:t>
      </w:r>
      <w:r w:rsidR="0099214F">
        <w:t xml:space="preserve">s </w:t>
      </w:r>
      <w:r w:rsidR="00EC590B">
        <w:t>as follows</w:t>
      </w:r>
      <w:r w:rsidR="00636A9B">
        <w:t>:</w:t>
      </w:r>
    </w:p>
    <w:p w14:paraId="699B6682" w14:textId="42DAAAD3" w:rsidR="00636A9B" w:rsidRDefault="00636A9B" w:rsidP="00C450D0">
      <w:pPr>
        <w:pStyle w:val="ListParagraph"/>
        <w:numPr>
          <w:ilvl w:val="0"/>
          <w:numId w:val="40"/>
        </w:numPr>
      </w:pPr>
      <w:r>
        <w:t xml:space="preserve">Big data is </w:t>
      </w:r>
      <w:r w:rsidR="007F2768">
        <w:t xml:space="preserve">a </w:t>
      </w:r>
      <w:r>
        <w:t xml:space="preserve">considerably </w:t>
      </w:r>
      <w:r w:rsidR="0099214F">
        <w:t xml:space="preserve"> </w:t>
      </w:r>
      <w:r>
        <w:t>new area especially for construction and therefore managers need training geared towards practical application (16 responses)</w:t>
      </w:r>
      <w:r w:rsidR="0099214F">
        <w:t>;</w:t>
      </w:r>
    </w:p>
    <w:p w14:paraId="2E2AF048" w14:textId="084C69FE" w:rsidR="00636A9B" w:rsidRDefault="00636A9B" w:rsidP="00C450D0">
      <w:pPr>
        <w:pStyle w:val="ListParagraph"/>
        <w:numPr>
          <w:ilvl w:val="0"/>
          <w:numId w:val="40"/>
        </w:numPr>
      </w:pPr>
      <w:r>
        <w:t xml:space="preserve">The emphasis on technical BDA skills and knowledge </w:t>
      </w:r>
      <w:r w:rsidR="007F2768">
        <w:t>are</w:t>
      </w:r>
      <w:r>
        <w:t xml:space="preserve"> quite different from general BDA </w:t>
      </w:r>
      <w:r w:rsidR="007F2768">
        <w:t>s</w:t>
      </w:r>
      <w:r>
        <w:t>kills and knowledge. Therefore, there is a need for conducting light-touch a</w:t>
      </w:r>
      <w:r w:rsidR="0099214F">
        <w:t>s well as</w:t>
      </w:r>
      <w:r>
        <w:t xml:space="preserve"> advanced types of programmes tailor</w:t>
      </w:r>
      <w:r w:rsidR="007F2768">
        <w:t>-</w:t>
      </w:r>
      <w:r>
        <w:t>made for different job roles (13 responses)</w:t>
      </w:r>
      <w:r w:rsidR="0099214F">
        <w:t>;</w:t>
      </w:r>
    </w:p>
    <w:p w14:paraId="56B01E78" w14:textId="6A493CEB" w:rsidR="00636A9B" w:rsidRPr="00DA0641" w:rsidRDefault="00636A9B" w:rsidP="00C450D0">
      <w:pPr>
        <w:pStyle w:val="ListParagraph"/>
        <w:numPr>
          <w:ilvl w:val="0"/>
          <w:numId w:val="40"/>
        </w:numPr>
      </w:pPr>
      <w:r>
        <w:t xml:space="preserve">Having knowledge and expertise </w:t>
      </w:r>
      <w:r w:rsidR="007F2768">
        <w:t>i</w:t>
      </w:r>
      <w:r>
        <w:t>n p</w:t>
      </w:r>
      <w:r w:rsidRPr="00636A9B">
        <w:t>rogramming</w:t>
      </w:r>
      <w:r>
        <w:t xml:space="preserve"> </w:t>
      </w:r>
      <w:r w:rsidRPr="00636A9B">
        <w:t xml:space="preserve">languages </w:t>
      </w:r>
      <w:r>
        <w:t>and analytics is an</w:t>
      </w:r>
      <w:r w:rsidRPr="00636A9B">
        <w:t xml:space="preserve"> </w:t>
      </w:r>
      <w:r w:rsidR="00A520A3" w:rsidRPr="00636A9B">
        <w:t>added advantage</w:t>
      </w:r>
      <w:r w:rsidRPr="00636A9B">
        <w:t xml:space="preserve"> </w:t>
      </w:r>
      <w:r>
        <w:t>for every p</w:t>
      </w:r>
      <w:r w:rsidRPr="00636A9B">
        <w:t>rofessional</w:t>
      </w:r>
      <w:r>
        <w:t xml:space="preserve"> </w:t>
      </w:r>
      <w:r w:rsidR="00A520A3">
        <w:t>for their profile.</w:t>
      </w:r>
      <w:r w:rsidRPr="00636A9B">
        <w:t xml:space="preserve"> </w:t>
      </w:r>
      <w:r w:rsidR="00A520A3">
        <w:t>B</w:t>
      </w:r>
      <w:r>
        <w:t>ig data has been the new normal</w:t>
      </w:r>
      <w:r w:rsidR="00A520A3">
        <w:t xml:space="preserve"> data processing method (4 responses)</w:t>
      </w:r>
      <w:r w:rsidR="0099214F">
        <w:t>.</w:t>
      </w:r>
    </w:p>
    <w:p w14:paraId="28966EFD" w14:textId="4C0AEC6F" w:rsidR="00593D59" w:rsidRPr="00DA0641" w:rsidRDefault="00593D59" w:rsidP="008C64DB">
      <w:r w:rsidRPr="00DA0641">
        <w:t xml:space="preserve">The same set of questions was asked for </w:t>
      </w:r>
      <w:r w:rsidR="00F349ED">
        <w:t>I</w:t>
      </w:r>
      <w:r w:rsidR="007F2768">
        <w:t>o</w:t>
      </w:r>
      <w:r w:rsidR="00F349ED">
        <w:t>T</w:t>
      </w:r>
      <w:r w:rsidRPr="00DA0641">
        <w:t xml:space="preserve"> implementation and exploitation as well. </w:t>
      </w:r>
      <w:r w:rsidR="007F2768">
        <w:t>Concerning</w:t>
      </w:r>
      <w:r w:rsidRPr="00DA0641">
        <w:t xml:space="preserve"> </w:t>
      </w:r>
      <w:r w:rsidR="0099214F">
        <w:t xml:space="preserve">the </w:t>
      </w:r>
      <w:r w:rsidRPr="00DA0641">
        <w:t xml:space="preserve">Key </w:t>
      </w:r>
      <w:r w:rsidR="00F349ED">
        <w:t>IOT</w:t>
      </w:r>
      <w:r w:rsidRPr="00DA0641">
        <w:t xml:space="preserve"> skills, </w:t>
      </w:r>
      <w:r w:rsidR="007F2768">
        <w:t xml:space="preserve">the </w:t>
      </w:r>
      <w:r w:rsidRPr="00DA0641">
        <w:t xml:space="preserve">majority of the strategic managers mentioned the unimportance of technical </w:t>
      </w:r>
      <w:r w:rsidR="00F349ED">
        <w:t>IOT</w:t>
      </w:r>
      <w:r w:rsidRPr="00DA0641">
        <w:t xml:space="preserve"> skills, but the importance of spreading awareness and convincing its value (See </w:t>
      </w:r>
      <w:r w:rsidR="00AB2E55">
        <w:fldChar w:fldCharType="begin"/>
      </w:r>
      <w:r w:rsidR="00AB2E55">
        <w:instrText xml:space="preserve"> REF _Ref47482348 \r \h </w:instrText>
      </w:r>
      <w:r w:rsidR="00AB2E55">
        <w:fldChar w:fldCharType="separate"/>
      </w:r>
      <w:r w:rsidR="00F70D7D">
        <w:t>Appendix F</w:t>
      </w:r>
      <w:r w:rsidR="00AB2E55">
        <w:fldChar w:fldCharType="end"/>
      </w:r>
      <w:r w:rsidR="00AB2E55">
        <w:t>1</w:t>
      </w:r>
      <w:r w:rsidRPr="00DA0641">
        <w:t xml:space="preserve">). Some </w:t>
      </w:r>
      <w:r w:rsidR="00DF6661">
        <w:t xml:space="preserve">of </w:t>
      </w:r>
      <w:r w:rsidRPr="00DA0641">
        <w:t xml:space="preserve">the interviewees identified the importance of strong leadership, </w:t>
      </w:r>
      <w:r w:rsidR="00B23C7D">
        <w:t xml:space="preserve">and </w:t>
      </w:r>
      <w:r w:rsidRPr="00DA0641">
        <w:t>that a strong leadership capability is vital to any organisation</w:t>
      </w:r>
      <w:r w:rsidR="0099214F">
        <w:t>al improvement</w:t>
      </w:r>
      <w:r w:rsidRPr="00DA0641">
        <w:t xml:space="preserve">. Those organisations seem to continually </w:t>
      </w:r>
      <w:r w:rsidR="002300CE" w:rsidRPr="00DA0641">
        <w:t>work</w:t>
      </w:r>
      <w:r w:rsidRPr="00DA0641">
        <w:t xml:space="preserve"> to</w:t>
      </w:r>
      <w:r w:rsidR="0099214F">
        <w:t>wards</w:t>
      </w:r>
      <w:r w:rsidRPr="00DA0641">
        <w:t xml:space="preserve"> build</w:t>
      </w:r>
      <w:r w:rsidR="0099214F">
        <w:t>ing</w:t>
      </w:r>
      <w:r w:rsidRPr="00DA0641">
        <w:t xml:space="preserve"> the skills of their senior executives, functional leaders</w:t>
      </w:r>
      <w:r w:rsidR="007F2768">
        <w:t>,</w:t>
      </w:r>
      <w:r w:rsidRPr="00DA0641">
        <w:t xml:space="preserve"> and key project delivery personnel. </w:t>
      </w:r>
      <w:r w:rsidR="007F2768">
        <w:t>Seven other identified skills</w:t>
      </w:r>
      <w:r w:rsidR="00264DF3" w:rsidRPr="00264DF3">
        <w:t xml:space="preserve"> are important especially for strategic managers</w:t>
      </w:r>
      <w:r w:rsidR="00DF6661">
        <w:t xml:space="preserve"> who work with </w:t>
      </w:r>
      <w:r w:rsidR="00F349ED">
        <w:t>I</w:t>
      </w:r>
      <w:r w:rsidR="007F2768">
        <w:t>o</w:t>
      </w:r>
      <w:r w:rsidR="00F349ED">
        <w:t>T</w:t>
      </w:r>
      <w:r w:rsidR="0099214F">
        <w:t>. These skills were mainly around ‘</w:t>
      </w:r>
      <w:r w:rsidR="00264DF3" w:rsidRPr="00264DF3">
        <w:t xml:space="preserve">how </w:t>
      </w:r>
      <w:r w:rsidR="0099214F">
        <w:t>to</w:t>
      </w:r>
      <w:r w:rsidR="00264DF3" w:rsidRPr="00264DF3">
        <w:t xml:space="preserve"> implement with operational skills</w:t>
      </w:r>
      <w:r w:rsidR="0099214F">
        <w:t>’; ‘</w:t>
      </w:r>
      <w:r w:rsidR="00264DF3" w:rsidRPr="00264DF3">
        <w:t>how to maximise the beneficial outcome in its maximum potential</w:t>
      </w:r>
      <w:r w:rsidR="0099214F">
        <w:t>’;</w:t>
      </w:r>
      <w:r w:rsidR="00264DF3" w:rsidRPr="00264DF3">
        <w:t xml:space="preserve"> </w:t>
      </w:r>
      <w:r w:rsidR="0099214F">
        <w:t>‘</w:t>
      </w:r>
      <w:r w:rsidR="00264DF3" w:rsidRPr="00264DF3">
        <w:t>how to create a strategy plan</w:t>
      </w:r>
      <w:r w:rsidR="0099214F">
        <w:t xml:space="preserve">’; </w:t>
      </w:r>
      <w:r w:rsidR="00264DF3" w:rsidRPr="00264DF3">
        <w:t xml:space="preserve">and </w:t>
      </w:r>
      <w:r w:rsidR="0099214F">
        <w:t>‘</w:t>
      </w:r>
      <w:r w:rsidR="00264DF3" w:rsidRPr="00264DF3">
        <w:t>changing the mindset</w:t>
      </w:r>
      <w:r w:rsidR="0099214F">
        <w:t>’</w:t>
      </w:r>
      <w:r w:rsidR="00264DF3" w:rsidRPr="00264DF3">
        <w:t xml:space="preserve"> of individual</w:t>
      </w:r>
      <w:r w:rsidR="0099214F">
        <w:t>s</w:t>
      </w:r>
      <w:r w:rsidR="00264DF3" w:rsidRPr="00264DF3">
        <w:t xml:space="preserve"> to start recognising the opportunities to bring into the business. </w:t>
      </w:r>
      <w:r w:rsidR="00775B52">
        <w:t>T</w:t>
      </w:r>
      <w:r w:rsidR="00264DF3" w:rsidRPr="00264DF3">
        <w:t>h</w:t>
      </w:r>
      <w:r w:rsidR="00DF6661">
        <w:t>e latter was</w:t>
      </w:r>
      <w:r w:rsidR="00264DF3" w:rsidRPr="00264DF3">
        <w:t xml:space="preserve"> very much related to entrepreneurial skills</w:t>
      </w:r>
      <w:r w:rsidR="00DF6661">
        <w:t>. Among all of these, ‘b</w:t>
      </w:r>
      <w:r w:rsidR="00DF6661" w:rsidRPr="00DF6661">
        <w:t xml:space="preserve">eing able to convince the value of </w:t>
      </w:r>
      <w:r w:rsidR="00F349ED">
        <w:t>I</w:t>
      </w:r>
      <w:r w:rsidR="007F2768">
        <w:t>o</w:t>
      </w:r>
      <w:r w:rsidR="00F349ED">
        <w:t>T</w:t>
      </w:r>
      <w:r w:rsidR="00DF6661" w:rsidRPr="00DF6661">
        <w:t xml:space="preserve"> for </w:t>
      </w:r>
      <w:r w:rsidR="007F2768">
        <w:t xml:space="preserve">the </w:t>
      </w:r>
      <w:r w:rsidR="00DF6661" w:rsidRPr="00DF6661">
        <w:t>rest of the employees</w:t>
      </w:r>
      <w:r w:rsidR="00DF6661">
        <w:t>’</w:t>
      </w:r>
      <w:r w:rsidR="00DF6661" w:rsidRPr="00DF6661">
        <w:t xml:space="preserve"> </w:t>
      </w:r>
      <w:r w:rsidR="00DF6661">
        <w:t xml:space="preserve">was an important skill especially for </w:t>
      </w:r>
      <w:r w:rsidR="00F349ED">
        <w:t>I</w:t>
      </w:r>
      <w:r w:rsidR="007F2768">
        <w:t>o</w:t>
      </w:r>
      <w:r w:rsidR="00F349ED">
        <w:t>T</w:t>
      </w:r>
      <w:r w:rsidR="00DF6661">
        <w:t xml:space="preserve"> exploitation as mentioned by the interviewees. This </w:t>
      </w:r>
      <w:r w:rsidR="000F6D8A">
        <w:t>highlights</w:t>
      </w:r>
      <w:r w:rsidR="00DF6661">
        <w:t xml:space="preserve"> that the awareness of the strategic value of </w:t>
      </w:r>
      <w:r w:rsidR="00F349ED">
        <w:t>I</w:t>
      </w:r>
      <w:r w:rsidR="007F2768">
        <w:t>o</w:t>
      </w:r>
      <w:r w:rsidR="00F349ED">
        <w:t>T</w:t>
      </w:r>
      <w:r w:rsidR="00DF6661">
        <w:t xml:space="preserve"> among industry professionals is quite low and hence the investments are also low compared to BIM and BDA.</w:t>
      </w:r>
    </w:p>
    <w:p w14:paraId="125CD0E3" w14:textId="2BD2CE05" w:rsidR="000739DF" w:rsidRDefault="00593D59" w:rsidP="00593D59">
      <w:r w:rsidRPr="00DA0641">
        <w:t xml:space="preserve">Considering all these </w:t>
      </w:r>
      <w:r w:rsidR="000739DF" w:rsidRPr="00DA0641">
        <w:t xml:space="preserve">qualitative </w:t>
      </w:r>
      <w:r w:rsidRPr="00DA0641">
        <w:t>opinions and perceptions</w:t>
      </w:r>
      <w:r w:rsidR="000739DF" w:rsidRPr="00DA0641">
        <w:t>,</w:t>
      </w:r>
      <w:r w:rsidRPr="00DA0641">
        <w:t xml:space="preserve"> the quantitative</w:t>
      </w:r>
      <w:r w:rsidR="007F2768">
        <w:t>-</w:t>
      </w:r>
      <w:r w:rsidRPr="00DA0641">
        <w:t xml:space="preserve">based </w:t>
      </w:r>
      <w:r w:rsidR="0050437F" w:rsidRPr="00DA0641">
        <w:t>findings</w:t>
      </w:r>
      <w:r w:rsidR="000739DF" w:rsidRPr="00DA0641">
        <w:t xml:space="preserve"> </w:t>
      </w:r>
      <w:r w:rsidR="0099214F">
        <w:t>we</w:t>
      </w:r>
      <w:r w:rsidR="0050437F" w:rsidRPr="00DA0641">
        <w:t>re expanded</w:t>
      </w:r>
      <w:r w:rsidRPr="00DA0641">
        <w:t xml:space="preserve"> with further insight. Following the qualitative data analysis of RFM sectors, any new skill-, knowledge dimension</w:t>
      </w:r>
      <w:r w:rsidR="007F2768">
        <w:t>,</w:t>
      </w:r>
      <w:r w:rsidRPr="00DA0641">
        <w:t xml:space="preserve"> and </w:t>
      </w:r>
      <w:r w:rsidR="000F6D8A">
        <w:t>tra</w:t>
      </w:r>
      <w:r w:rsidR="000F6D8A" w:rsidRPr="00DA0641">
        <w:t xml:space="preserve">ining </w:t>
      </w:r>
      <w:r w:rsidRPr="00DA0641">
        <w:t xml:space="preserve">need </w:t>
      </w:r>
      <w:r w:rsidR="007F2768">
        <w:t xml:space="preserve">that </w:t>
      </w:r>
      <w:r w:rsidR="0099214F">
        <w:t xml:space="preserve">was </w:t>
      </w:r>
      <w:r w:rsidRPr="00DA0641">
        <w:t>identified was added to the existing SKI a</w:t>
      </w:r>
      <w:r w:rsidR="003272EB" w:rsidRPr="00DA0641">
        <w:t>nd the SKI was further enhanced</w:t>
      </w:r>
      <w:r w:rsidRPr="00DA0641">
        <w:t xml:space="preserve">. </w:t>
      </w:r>
      <w:r w:rsidRPr="0050437F">
        <w:t>Please see</w:t>
      </w:r>
      <w:r w:rsidR="0050437F">
        <w:t xml:space="preserve"> </w:t>
      </w:r>
      <w:r w:rsidR="00CB52AF">
        <w:fldChar w:fldCharType="begin"/>
      </w:r>
      <w:r w:rsidR="00CB52AF">
        <w:instrText xml:space="preserve"> REF _Ref47482348 \r \h </w:instrText>
      </w:r>
      <w:r w:rsidR="00CB52AF">
        <w:fldChar w:fldCharType="separate"/>
      </w:r>
      <w:r w:rsidR="00F70D7D">
        <w:t>Appendix F</w:t>
      </w:r>
      <w:r w:rsidR="00CB52AF">
        <w:fldChar w:fldCharType="end"/>
      </w:r>
      <w:r w:rsidR="00CB52AF">
        <w:t>2</w:t>
      </w:r>
      <w:r w:rsidR="006944F4">
        <w:t>. This information supports the SKI with further insights</w:t>
      </w:r>
      <w:r w:rsidR="00114464">
        <w:t xml:space="preserve">- i.e. </w:t>
      </w:r>
      <w:r w:rsidR="00114464" w:rsidRPr="00114464">
        <w:t xml:space="preserve"> </w:t>
      </w:r>
      <w:r w:rsidR="00114464">
        <w:t>sub skill/knowledge dimensions for now and future with further information for training needs</w:t>
      </w:r>
      <w:r w:rsidR="004E4AB0">
        <w:t>.</w:t>
      </w:r>
      <w:r w:rsidR="00114464">
        <w:t xml:space="preserve"> The interviewees</w:t>
      </w:r>
      <w:r w:rsidR="00114464" w:rsidRPr="00114464">
        <w:t xml:space="preserve">' jobs as defined by their application of skills/knowledge are, </w:t>
      </w:r>
      <w:r w:rsidR="00114464">
        <w:t>generally</w:t>
      </w:r>
      <w:r w:rsidR="00114464" w:rsidRPr="00114464">
        <w:t xml:space="preserve">, </w:t>
      </w:r>
      <w:r w:rsidR="00114464">
        <w:t>unique</w:t>
      </w:r>
      <w:r w:rsidR="00114464" w:rsidRPr="00114464">
        <w:t>, with some overlap</w:t>
      </w:r>
      <w:r w:rsidR="0099214F">
        <w:t>s</w:t>
      </w:r>
      <w:r w:rsidR="00114464" w:rsidRPr="00114464">
        <w:t xml:space="preserve"> across levels of management and types of organi</w:t>
      </w:r>
      <w:r w:rsidR="00114464">
        <w:t>s</w:t>
      </w:r>
      <w:r w:rsidR="00114464" w:rsidRPr="00114464">
        <w:t>ation</w:t>
      </w:r>
      <w:r w:rsidR="00114464">
        <w:t>s. This demystif</w:t>
      </w:r>
      <w:r w:rsidR="007F2768">
        <w:t>ies</w:t>
      </w:r>
      <w:r w:rsidR="00114464">
        <w:t xml:space="preserve"> the view</w:t>
      </w:r>
      <w:r w:rsidR="00114464" w:rsidRPr="00114464">
        <w:t xml:space="preserve"> that management tasks </w:t>
      </w:r>
      <w:r w:rsidR="00114464">
        <w:t xml:space="preserve">for BBI exploitation </w:t>
      </w:r>
      <w:r w:rsidR="00114464" w:rsidRPr="00114464">
        <w:t xml:space="preserve">are different across management strata. </w:t>
      </w:r>
      <w:r w:rsidR="00114464">
        <w:t>For example, the sub</w:t>
      </w:r>
      <w:r w:rsidR="007F2768">
        <w:t>-</w:t>
      </w:r>
      <w:r w:rsidR="00114464">
        <w:t xml:space="preserve">skills </w:t>
      </w:r>
      <w:r w:rsidR="000F6D8A">
        <w:t xml:space="preserve">that are </w:t>
      </w:r>
      <w:r w:rsidR="00114464">
        <w:t xml:space="preserve">required  </w:t>
      </w:r>
      <w:r w:rsidR="004E4AB0">
        <w:t>by a strategic manager could overlap with the sub</w:t>
      </w:r>
      <w:r w:rsidR="007F2768">
        <w:t>-</w:t>
      </w:r>
      <w:r w:rsidR="004E4AB0">
        <w:t xml:space="preserve">skills required  by an operational manager. </w:t>
      </w:r>
    </w:p>
    <w:p w14:paraId="60C40E84" w14:textId="3E78BCF4" w:rsidR="009A5898" w:rsidRDefault="00025960" w:rsidP="009A5898">
      <w:r w:rsidRPr="0050437F">
        <w:t xml:space="preserve">Thus, remarks </w:t>
      </w:r>
      <w:r w:rsidR="007F2768">
        <w:t xml:space="preserve">on </w:t>
      </w:r>
      <w:r w:rsidRPr="0050437F">
        <w:t xml:space="preserve">the achievement of </w:t>
      </w:r>
      <w:r w:rsidR="007F2768">
        <w:t xml:space="preserve">the </w:t>
      </w:r>
      <w:r w:rsidRPr="0050437F">
        <w:t>fifth objective- to explore, skills, training needs</w:t>
      </w:r>
      <w:r w:rsidRPr="00DA0641">
        <w:t xml:space="preserve"> for effective implementation</w:t>
      </w:r>
      <w:r w:rsidR="007F2768">
        <w:t>,</w:t>
      </w:r>
      <w:r w:rsidRPr="00DA0641">
        <w:t xml:space="preserve"> and exploitation of BBI for competitive advantage and, in this regard, develop a skill and knowledge inventory (SKI)</w:t>
      </w:r>
      <w:r w:rsidR="0099214F">
        <w:t xml:space="preserve"> (See section </w:t>
      </w:r>
      <w:r w:rsidR="0099214F">
        <w:fldChar w:fldCharType="begin"/>
      </w:r>
      <w:r w:rsidR="0099214F">
        <w:instrText xml:space="preserve"> REF _Ref51413982 \r \h </w:instrText>
      </w:r>
      <w:r w:rsidR="0099214F">
        <w:fldChar w:fldCharType="separate"/>
      </w:r>
      <w:r w:rsidR="00F70D7D">
        <w:t>1.4</w:t>
      </w:r>
      <w:r w:rsidR="0099214F">
        <w:fldChar w:fldCharType="end"/>
      </w:r>
      <w:r w:rsidR="0099214F">
        <w:t>)</w:t>
      </w:r>
      <w:r w:rsidRPr="00DA0641">
        <w:t>.</w:t>
      </w:r>
      <w:r w:rsidR="00EF65CC">
        <w:t xml:space="preserve"> The combination of quantitative (section </w:t>
      </w:r>
      <w:r w:rsidR="00EF65CC">
        <w:fldChar w:fldCharType="begin"/>
      </w:r>
      <w:r w:rsidR="00EF65CC">
        <w:instrText xml:space="preserve"> REF _Ref51419051 \r \h </w:instrText>
      </w:r>
      <w:r w:rsidR="00EF65CC">
        <w:fldChar w:fldCharType="separate"/>
      </w:r>
      <w:r w:rsidR="00F70D7D">
        <w:t>6.2.2</w:t>
      </w:r>
      <w:r w:rsidR="00EF65CC">
        <w:fldChar w:fldCharType="end"/>
      </w:r>
      <w:r w:rsidR="00EF65CC">
        <w:t xml:space="preserve">) and qualitative (section </w:t>
      </w:r>
      <w:r w:rsidR="00EF65CC">
        <w:fldChar w:fldCharType="begin"/>
      </w:r>
      <w:r w:rsidR="00EF65CC">
        <w:instrText xml:space="preserve"> REF _Ref47523053 \r \h </w:instrText>
      </w:r>
      <w:r w:rsidR="00EF65CC">
        <w:fldChar w:fldCharType="separate"/>
      </w:r>
      <w:r w:rsidR="00F70D7D">
        <w:t>6.2.3</w:t>
      </w:r>
      <w:r w:rsidR="00EF65CC">
        <w:fldChar w:fldCharType="end"/>
      </w:r>
      <w:r w:rsidR="00EF65CC">
        <w:t>) data helped in providing a comprehensive view of the knowledge and skills required by each professional in a construction organisation.</w:t>
      </w:r>
      <w:r w:rsidR="009A5898">
        <w:t xml:space="preserve"> This therefore addresses the need for a </w:t>
      </w:r>
      <w:r w:rsidR="009A5898" w:rsidRPr="009A5898">
        <w:t>better understanding of the job role of three different levels of managers, and the skills and knowledge they need and bring to their work to be able to exploit BIM, BDA and IOT</w:t>
      </w:r>
      <w:r w:rsidR="00315270">
        <w:t xml:space="preserve"> (see section </w:t>
      </w:r>
      <w:r w:rsidR="00315270">
        <w:fldChar w:fldCharType="begin"/>
      </w:r>
      <w:r w:rsidR="00315270">
        <w:instrText xml:space="preserve"> REF _Ref48044554 \r \h </w:instrText>
      </w:r>
      <w:r w:rsidR="00315270">
        <w:fldChar w:fldCharType="separate"/>
      </w:r>
      <w:r w:rsidR="00F70D7D">
        <w:t>2.8.3</w:t>
      </w:r>
      <w:r w:rsidR="00315270">
        <w:fldChar w:fldCharType="end"/>
      </w:r>
      <w:r w:rsidR="00315270">
        <w:t>)</w:t>
      </w:r>
      <w:r w:rsidR="009A5898">
        <w:t xml:space="preserve">. </w:t>
      </w:r>
      <w:r w:rsidR="009A5898" w:rsidRPr="009A5898">
        <w:t xml:space="preserve"> This supports the overall strategic  </w:t>
      </w:r>
      <w:r w:rsidR="009A5898">
        <w:t xml:space="preserve">approach for improving </w:t>
      </w:r>
      <w:r w:rsidR="00C46DD3">
        <w:t xml:space="preserve">BBI </w:t>
      </w:r>
      <w:r w:rsidR="009A5898">
        <w:t>exploitation levels for competitive advantage</w:t>
      </w:r>
      <w:r w:rsidR="00C46DD3">
        <w:t xml:space="preserve"> in construction.</w:t>
      </w:r>
    </w:p>
    <w:p w14:paraId="4B51AE79" w14:textId="0C70DC67" w:rsidR="00C46DD3" w:rsidRPr="00DA0641" w:rsidRDefault="00C46DD3" w:rsidP="009A5898">
      <w:pPr>
        <w:sectPr w:rsidR="00C46DD3" w:rsidRPr="00DA0641" w:rsidSect="007C54B3">
          <w:pgSz w:w="11907" w:h="16839" w:code="9"/>
          <w:pgMar w:top="851" w:right="851" w:bottom="851" w:left="2268" w:header="720" w:footer="720" w:gutter="0"/>
          <w:cols w:space="720"/>
          <w:docGrid w:linePitch="360"/>
        </w:sectPr>
      </w:pPr>
    </w:p>
    <w:p w14:paraId="0B49CEC6" w14:textId="68AFB5DA" w:rsidR="0050108D" w:rsidRPr="0050108D" w:rsidRDefault="0050108D" w:rsidP="0050108D">
      <w:pPr>
        <w:pStyle w:val="Heading2"/>
      </w:pPr>
      <w:bookmarkStart w:id="1256" w:name="_Toc52293410"/>
      <w:bookmarkStart w:id="1257" w:name="_Toc54024195"/>
      <w:bookmarkStart w:id="1258" w:name="_Toc73917478"/>
      <w:r>
        <w:t xml:space="preserve">Discussion for </w:t>
      </w:r>
      <w:r w:rsidRPr="00DA0641">
        <w:t xml:space="preserve">Chapter </w:t>
      </w:r>
      <w:r>
        <w:t>Six</w:t>
      </w:r>
      <w:bookmarkEnd w:id="1256"/>
      <w:bookmarkEnd w:id="1257"/>
      <w:bookmarkEnd w:id="1258"/>
    </w:p>
    <w:p w14:paraId="6A9AC9B3" w14:textId="0A61F04E" w:rsidR="0050108D" w:rsidRPr="0050108D" w:rsidRDefault="0050108D" w:rsidP="0050108D">
      <w:pPr>
        <w:pStyle w:val="Heading3"/>
      </w:pPr>
      <w:bookmarkStart w:id="1259" w:name="_Toc52293411"/>
      <w:bookmarkStart w:id="1260" w:name="_Toc54024196"/>
      <w:bookmarkStart w:id="1261" w:name="_Toc73917479"/>
      <w:r w:rsidRPr="0050108D">
        <w:t>Discussion on Skills/ knowledge Inventory</w:t>
      </w:r>
      <w:bookmarkEnd w:id="1259"/>
      <w:bookmarkEnd w:id="1260"/>
      <w:bookmarkEnd w:id="1261"/>
    </w:p>
    <w:p w14:paraId="4F38D5E8" w14:textId="61262942" w:rsidR="0050108D" w:rsidRPr="00DA0641" w:rsidRDefault="0050108D" w:rsidP="000C4EDE">
      <w:r w:rsidRPr="00DA0641">
        <w:t xml:space="preserve">Enhancing competitive advantage requires input from different stakeholders with different backgrounds and it is in the central focus that they </w:t>
      </w:r>
      <w:r w:rsidR="00BB4539">
        <w:t xml:space="preserve">are </w:t>
      </w:r>
      <w:r w:rsidRPr="00DA0641">
        <w:t>require</w:t>
      </w:r>
      <w:r w:rsidR="00BB4539">
        <w:t>d</w:t>
      </w:r>
      <w:r w:rsidRPr="00DA0641">
        <w:t xml:space="preserve"> to work together with </w:t>
      </w:r>
      <w:r w:rsidR="003F4A8A">
        <w:t xml:space="preserve">the </w:t>
      </w:r>
      <w:r w:rsidRPr="00DA0641">
        <w:t xml:space="preserve">different sets of skills and knowledge that they </w:t>
      </w:r>
      <w:r w:rsidR="000C4EDE" w:rsidRPr="00DA0641">
        <w:t>possess</w:t>
      </w:r>
      <w:r w:rsidRPr="00DA0641">
        <w:t xml:space="preserve">. Improving the levels of exploitation requires an understanding of </w:t>
      </w:r>
      <w:r w:rsidR="00BB4539">
        <w:t>the</w:t>
      </w:r>
      <w:r w:rsidRPr="00DA0641">
        <w:t xml:space="preserve"> key stakeholders, how can they be purposefully integrated depending on the level of importance in certain skills/</w:t>
      </w:r>
      <w:r w:rsidR="007F2768">
        <w:t>knowledge</w:t>
      </w:r>
      <w:r w:rsidRPr="00DA0641">
        <w:t xml:space="preserve"> and </w:t>
      </w:r>
      <w:r w:rsidR="00BB4539">
        <w:t xml:space="preserve">the </w:t>
      </w:r>
      <w:r w:rsidRPr="00DA0641">
        <w:t>need for training</w:t>
      </w:r>
      <w:r w:rsidR="00BB4539">
        <w:t xml:space="preserve"> for those skills</w:t>
      </w:r>
      <w:r w:rsidRPr="00DA0641">
        <w:t>. Authors in construction management stress the importance of collaborating and sharing knowledge, skills</w:t>
      </w:r>
      <w:r w:rsidR="007F2768">
        <w:t>,</w:t>
      </w:r>
      <w:r w:rsidRPr="00DA0641">
        <w:t xml:space="preserve"> and expertise, and thus purports the need for an overarching picture of skills/</w:t>
      </w:r>
      <w:r w:rsidR="007F2768">
        <w:t>knowledge</w:t>
      </w:r>
      <w:r w:rsidRPr="00DA0641">
        <w:t xml:space="preserve"> in particularly ICT adoption to meet the needs of the clients  </w:t>
      </w:r>
      <w:r w:rsidRPr="00DA0641">
        <w:fldChar w:fldCharType="begin" w:fldLock="1"/>
      </w:r>
      <w:r>
        <w:instrText>ADDIN CSL_CITATION {"citationItems":[{"id":"ITEM-1","itemData":{"abstract":"There is an increasing acceptance that the economic and producing power of a modern organisation relies more on its intellectual and service capability than in its hard assets, such as land, plant and equipment. Effective knowledge management (KM) is seen as offering market leverage and competitive advantage to organisations. This paper addresses knowledge management issues in SMEs, with particular reference to the construction industry. It presents the major factors that influence effective knowledge management practices in SMEs and puts forward a framework for addressing KM issues in construction SMEs. Lessons to be learned for the construction industry are also presented. The paper highlights the importance of structure, culture, commitment and motivation as important variables in the effective management of organisational knowledge. It concludes that effective knowledge management in construction SMEs is not just about the supply side (data and communication systems) but also involves the demand side (business goals, strategy and people issues).","author":[{"dropping-particle":"","family":"Egbu","given":"Charles","non-dropping-particle":"","parse-names":false,"suffix":""}],"container-title":"Association of Researchers in Construction Management","id":"ITEM-1","issued":{"date-parts":[["2000"]]},"title":"Knowledge Management in Construction Smes: Coping With the Issues of Structure, Culture, Commitment and Motivation","type":"article-journal"},"uris":["http://www.mendeley.com/documents/?uuid=e9f42931-0510-4255-b3b9-52c0f4845d34"]}],"mendeley":{"formattedCitation":"(Egbu, 2000)","plainTextFormattedCitation":"(Egbu, 2000)","previouslyFormattedCitation":"(Egbu, 2000)"},"properties":{"noteIndex":0},"schema":"https://github.com/citation-style-language/schema/raw/master/csl-citation.json"}</w:instrText>
      </w:r>
      <w:r w:rsidRPr="00DA0641">
        <w:fldChar w:fldCharType="separate"/>
      </w:r>
      <w:r w:rsidRPr="009D7E0E">
        <w:rPr>
          <w:noProof/>
        </w:rPr>
        <w:t>(Egbu, 2000)</w:t>
      </w:r>
      <w:r w:rsidRPr="00DA0641">
        <w:fldChar w:fldCharType="end"/>
      </w:r>
      <w:r w:rsidRPr="00DA0641">
        <w:t xml:space="preserve">. Employees within an organisation, represent one out of three hierarchical </w:t>
      </w:r>
      <w:r w:rsidR="000C4EDE" w:rsidRPr="00DA0641">
        <w:t>layers: strategic</w:t>
      </w:r>
      <w:r w:rsidRPr="00DA0641">
        <w:t>, tactical</w:t>
      </w:r>
      <w:r w:rsidR="007F2768">
        <w:t>,</w:t>
      </w:r>
      <w:r w:rsidRPr="00DA0641">
        <w:t xml:space="preserve"> and operational. The use of a knowledge skill inventory can be invaluable for meeting a firm’s goals and objectives and for making better management and human resource decisions, and thus should inform the role for each employee who represent</w:t>
      </w:r>
      <w:r w:rsidR="007F2768">
        <w:t>s</w:t>
      </w:r>
      <w:r w:rsidRPr="00DA0641">
        <w:t xml:space="preserve"> any </w:t>
      </w:r>
      <w:r w:rsidR="00BB4539">
        <w:t xml:space="preserve">given </w:t>
      </w:r>
      <w:r w:rsidRPr="00DA0641">
        <w:t xml:space="preserve">hierarchical layer. </w:t>
      </w:r>
    </w:p>
    <w:p w14:paraId="5273051D" w14:textId="2A11F6BD" w:rsidR="0050108D" w:rsidRPr="00DA0641" w:rsidRDefault="0050108D" w:rsidP="000C4EDE">
      <w:r w:rsidRPr="00DA0641">
        <w:rPr>
          <w:b/>
          <w:i/>
        </w:rPr>
        <w:t>Chapter-6</w:t>
      </w:r>
      <w:r w:rsidRPr="00DA0641">
        <w:t xml:space="preserve"> shows the skills and knowledge requirements for BIM, BDA</w:t>
      </w:r>
      <w:r w:rsidR="007F2768">
        <w:t>,</w:t>
      </w:r>
      <w:r w:rsidRPr="00DA0641">
        <w:t xml:space="preserve"> and </w:t>
      </w:r>
      <w:r w:rsidR="00F349ED">
        <w:t>I</w:t>
      </w:r>
      <w:r w:rsidR="007F2768">
        <w:t>o</w:t>
      </w:r>
      <w:r w:rsidR="00F349ED">
        <w:t>T</w:t>
      </w:r>
      <w:r w:rsidRPr="00DA0641">
        <w:t xml:space="preserve"> exploitation separately. The skills and knowledge dimensions represent both soft and hard skills. A striking finding </w:t>
      </w:r>
      <w:r w:rsidR="00BB4539">
        <w:t>from</w:t>
      </w:r>
      <w:r w:rsidRPr="00DA0641">
        <w:t xml:space="preserve"> the quantitative study </w:t>
      </w:r>
      <w:r w:rsidR="00BB4539">
        <w:t>wa</w:t>
      </w:r>
      <w:r w:rsidRPr="00DA0641">
        <w:t xml:space="preserve">s that ‘Innovation Management’ and ‘Information management’ are the two skill/ knowledge </w:t>
      </w:r>
      <w:r w:rsidR="000C4EDE" w:rsidRPr="00DA0641">
        <w:t>dimensions</w:t>
      </w:r>
      <w:r w:rsidRPr="00DA0641">
        <w:t xml:space="preserve"> that ha</w:t>
      </w:r>
      <w:r w:rsidR="007F2768">
        <w:t>ve</w:t>
      </w:r>
      <w:r w:rsidRPr="00DA0641">
        <w:t xml:space="preserve"> the </w:t>
      </w:r>
      <w:r w:rsidR="003F4A8A">
        <w:t>highest</w:t>
      </w:r>
      <w:r w:rsidRPr="00DA0641">
        <w:t xml:space="preserve"> level of importance for all three hierarchical levels and all three strategic tools. The qualitative data resulted </w:t>
      </w:r>
      <w:r w:rsidR="007F2768">
        <w:t>in</w:t>
      </w:r>
      <w:r w:rsidRPr="00DA0641">
        <w:t xml:space="preserve"> more explanation for the identified skills with sub-dimensions associated with the main skills/</w:t>
      </w:r>
      <w:r w:rsidR="007F2768">
        <w:t>knowledge</w:t>
      </w:r>
      <w:r w:rsidRPr="00DA0641">
        <w:t xml:space="preserve">. </w:t>
      </w:r>
      <w:r w:rsidR="00BB4539">
        <w:t>Based on the findings, a</w:t>
      </w:r>
      <w:r w:rsidRPr="00DA0641">
        <w:t xml:space="preserve">n interactive e-based Skills Knowledge Inventory (SKI) </w:t>
      </w:r>
      <w:r w:rsidR="00BB4539">
        <w:t>wa</w:t>
      </w:r>
      <w:r w:rsidRPr="00DA0641">
        <w:t xml:space="preserve">s developed in Ms. Excel. The two main information strands of the SKI include </w:t>
      </w:r>
      <w:r w:rsidR="007F2768">
        <w:t xml:space="preserve">the </w:t>
      </w:r>
      <w:r w:rsidRPr="00DA0641">
        <w:t xml:space="preserve">level of importance; and need for training. For example, using SKI, a strategic manager </w:t>
      </w:r>
      <w:r w:rsidR="007F2768">
        <w:t>can</w:t>
      </w:r>
      <w:r w:rsidRPr="00DA0641">
        <w:t xml:space="preserve"> see</w:t>
      </w:r>
      <w:r w:rsidR="007F2768">
        <w:t xml:space="preserve">: </w:t>
      </w:r>
      <w:r w:rsidRPr="00DA0641">
        <w:t xml:space="preserve">1) the level of importance </w:t>
      </w:r>
      <w:r w:rsidR="00F32105" w:rsidRPr="00DA0641">
        <w:t>and</w:t>
      </w:r>
      <w:r w:rsidRPr="00DA0641">
        <w:t xml:space="preserve"> 2) the need for training for a</w:t>
      </w:r>
      <w:r w:rsidR="00BB4539">
        <w:t xml:space="preserve"> given skill/ knowledge out of a</w:t>
      </w:r>
      <w:r w:rsidRPr="00DA0641">
        <w:t xml:space="preserve"> set of twenty skills for BIM, BDA</w:t>
      </w:r>
      <w:r w:rsidR="007F2768">
        <w:t>,</w:t>
      </w:r>
      <w:r w:rsidRPr="00DA0641">
        <w:t xml:space="preserve"> and </w:t>
      </w:r>
      <w:r w:rsidR="00F349ED">
        <w:t>I</w:t>
      </w:r>
      <w:r w:rsidR="007F2768">
        <w:t>o</w:t>
      </w:r>
      <w:r w:rsidR="00F349ED">
        <w:t>T</w:t>
      </w:r>
      <w:r w:rsidRPr="00DA0641">
        <w:t>. The user gets the opportunity to make three selection</w:t>
      </w:r>
      <w:r w:rsidR="00BB4539">
        <w:t>s</w:t>
      </w:r>
      <w:r w:rsidRPr="00DA0641">
        <w:t xml:space="preserve"> for the search and the interactive SKI offers  the results suitable for the selections made. The selection involves </w:t>
      </w:r>
      <w:r w:rsidR="007F2768">
        <w:t xml:space="preserve">the </w:t>
      </w:r>
      <w:r w:rsidRPr="00DA0641">
        <w:t>following aspects:</w:t>
      </w:r>
    </w:p>
    <w:p w14:paraId="21980F97" w14:textId="77777777" w:rsidR="0050108D" w:rsidRPr="00DA0641" w:rsidRDefault="0050108D" w:rsidP="00C450D0">
      <w:pPr>
        <w:pStyle w:val="ListParagraph"/>
        <w:numPr>
          <w:ilvl w:val="0"/>
          <w:numId w:val="28"/>
        </w:numPr>
      </w:pPr>
      <w:r w:rsidRPr="00DA0641">
        <w:t>organisation hierarchical level (strategic/ tactical/ operational)</w:t>
      </w:r>
    </w:p>
    <w:p w14:paraId="619AD677" w14:textId="240797E2" w:rsidR="0050108D" w:rsidRPr="00DA0641" w:rsidRDefault="0050108D" w:rsidP="00C450D0">
      <w:pPr>
        <w:pStyle w:val="ListParagraph"/>
        <w:numPr>
          <w:ilvl w:val="0"/>
          <w:numId w:val="28"/>
        </w:numPr>
      </w:pPr>
      <w:r w:rsidRPr="00DA0641">
        <w:t xml:space="preserve">level of importance for </w:t>
      </w:r>
      <w:r w:rsidR="000C4EDE" w:rsidRPr="00DA0641">
        <w:t>Implementation</w:t>
      </w:r>
      <w:r w:rsidRPr="00DA0641">
        <w:t>/ level of importance for Exploitation/ need for training</w:t>
      </w:r>
    </w:p>
    <w:p w14:paraId="0C227F6E" w14:textId="079C641C" w:rsidR="0050108D" w:rsidRPr="00DA0641" w:rsidRDefault="00BB4539" w:rsidP="00C450D0">
      <w:pPr>
        <w:pStyle w:val="ListParagraph"/>
        <w:numPr>
          <w:ilvl w:val="0"/>
          <w:numId w:val="28"/>
        </w:numPr>
      </w:pPr>
      <w:r>
        <w:t xml:space="preserve">time frame whether </w:t>
      </w:r>
      <w:r w:rsidR="0050108D" w:rsidRPr="00DA0641">
        <w:t>Current</w:t>
      </w:r>
      <w:r>
        <w:t xml:space="preserve"> or </w:t>
      </w:r>
      <w:r w:rsidR="0050108D" w:rsidRPr="00DA0641">
        <w:t>Future</w:t>
      </w:r>
    </w:p>
    <w:p w14:paraId="227F5D87" w14:textId="46A84FDF" w:rsidR="0050108D" w:rsidRPr="00914B88" w:rsidRDefault="007F2768" w:rsidP="00925006">
      <w:pPr>
        <w:rPr>
          <w:rFonts w:cstheme="minorHAnsi"/>
          <w:szCs w:val="24"/>
        </w:rPr>
      </w:pPr>
      <w:r>
        <w:t>The l</w:t>
      </w:r>
      <w:r w:rsidR="0050108D" w:rsidRPr="00DA0641">
        <w:t>iterature discusses few knowledge skill inventories developed around technology in construction. The one developed by</w:t>
      </w:r>
      <w:r w:rsidR="003F4A8A">
        <w:t xml:space="preserve"> the</w:t>
      </w:r>
      <w:r w:rsidR="0050108D" w:rsidRPr="00DA0641">
        <w:t xml:space="preserve"> Australasian Procurement and Construction Council (APCC) shows skills and knowledge requirements for BIM implementation. This is more of </w:t>
      </w:r>
      <w:r w:rsidR="000C4EDE" w:rsidRPr="00DA0641">
        <w:t>a framework</w:t>
      </w:r>
      <w:r w:rsidR="0050108D" w:rsidRPr="00DA0641">
        <w:t xml:space="preserve"> than an inventory and is designed to guide and assist industry stakeholders in the adoption and implementation of BIM. It does not consider the exploitation as well as </w:t>
      </w:r>
      <w:r w:rsidR="003F4A8A">
        <w:t xml:space="preserve">the </w:t>
      </w:r>
      <w:r w:rsidR="0050108D" w:rsidRPr="00DA0641">
        <w:t xml:space="preserve">two other strategic tools: BDA and </w:t>
      </w:r>
      <w:r w:rsidR="00F349ED">
        <w:t>I</w:t>
      </w:r>
      <w:r>
        <w:t>o</w:t>
      </w:r>
      <w:r w:rsidR="00F349ED">
        <w:t>T</w:t>
      </w:r>
      <w:r w:rsidR="0050108D" w:rsidRPr="00DA0641">
        <w:t xml:space="preserve">. While the latter has quite </w:t>
      </w:r>
      <w:r>
        <w:t xml:space="preserve">a </w:t>
      </w:r>
      <w:r w:rsidR="0050108D" w:rsidRPr="00DA0641">
        <w:t xml:space="preserve">few limitations of not being interactive </w:t>
      </w:r>
      <w:r w:rsidR="00BB4539">
        <w:t>it was also reported to be not</w:t>
      </w:r>
      <w:r w:rsidR="0050108D" w:rsidRPr="00DA0641">
        <w:t xml:space="preserve"> </w:t>
      </w:r>
      <w:r w:rsidR="00BB4539">
        <w:t>very u</w:t>
      </w:r>
      <w:r w:rsidR="0050108D" w:rsidRPr="00DA0641">
        <w:t xml:space="preserve">ser friendly. The SKI </w:t>
      </w:r>
      <w:r w:rsidR="000C4EDE" w:rsidRPr="00DA0641">
        <w:t>proposed</w:t>
      </w:r>
      <w:r w:rsidR="0050108D" w:rsidRPr="00DA0641">
        <w:t xml:space="preserve"> in this research is interactive and more user friendly. The future</w:t>
      </w:r>
      <w:r w:rsidR="00BB4539">
        <w:t>-</w:t>
      </w:r>
      <w:r w:rsidR="0050108D" w:rsidRPr="00DA0641">
        <w:t xml:space="preserve">led perspective is another uniqueness of the inventory proposed in this research. Another framework developed by Bilal Succar presents a ‘competency table’ that can be used to organise competency Items for developing learning units and competency-based educational programmes. This </w:t>
      </w:r>
      <w:r w:rsidR="00BB4539">
        <w:t xml:space="preserve">framework </w:t>
      </w:r>
      <w:r w:rsidR="0050108D" w:rsidRPr="00DA0641">
        <w:t xml:space="preserve">however addresses </w:t>
      </w:r>
      <w:r w:rsidR="00BB4539">
        <w:t xml:space="preserve">only </w:t>
      </w:r>
      <w:r w:rsidR="0050108D" w:rsidRPr="00DA0641">
        <w:t>current BIM competencies while presenting a list of competencies</w:t>
      </w:r>
      <w:r w:rsidR="00BB4539">
        <w:t xml:space="preserve"> without capturing its changing nature over time</w:t>
      </w:r>
      <w:r w:rsidR="0050108D" w:rsidRPr="00DA0641">
        <w:t>. A report produced as a recommendation for the Government and the Construction Industry Training Board (CITB) also serves as a form of skill inventory although it contains several limitations such as</w:t>
      </w:r>
      <w:r w:rsidR="003F4A8A">
        <w:t>,</w:t>
      </w:r>
      <w:r w:rsidR="0050108D" w:rsidRPr="00DA0641">
        <w:t xml:space="preserve"> the outputs are more of a set of isolated survey results rather than an all-in-one framework. The knowledge framework developed by </w:t>
      </w:r>
      <w:r w:rsidR="0050108D" w:rsidRPr="00DA0641">
        <w:fldChar w:fldCharType="begin" w:fldLock="1"/>
      </w:r>
      <w:r w:rsidR="0050108D">
        <w:instrText>ADDIN CSL_CITATION {"citationItems":[{"id":"ITEM-1","itemData":{"DOI":"10.1108/09699980410558494","ISSN":"09699988","abstract":"Innovation is viewed as a major source of competitive advantage and is perceived to be a pre-requisite for organizational success and survival. The ability to innovate depends largely on the way in which an organisation uses and exploits the resources available to it. The paper explores the importance of knowledge management (KM) and intellectual capital (IC) in organisations. It also considers the critical factors that lead to successful innovations and the role of KM and IC in this regard. The paper argues that effective management of knowledge assets involves a holistic approach to a host of factors. It is also suggested that there are a host of factors that combine in different ways to produce successful organizational innovations. It recommends that more is needed on the education and training of construction personnel and that these education and training programmes should reflect the nature of innovation and KM dimensions as very complex social processes. [PUBLICATION ABSTRACT]","author":[{"dropping-particle":"","family":"Egbu","given":"Charles O.","non-dropping-particle":"","parse-names":false,"suffix":""}],"container-title":"Engineering, Construction and Architectural Management","id":"ITEM-1","issued":{"date-parts":[["2004"]]},"title":"Managing knowledge and intellectual capital for improved organizational innovations in the construction industry: An examination of critical success factors","type":"article-journal"},"uris":["http://www.mendeley.com/documents/?uuid=89fc79d7-3d3d-41d5-b1cc-531f7f617311"]}],"mendeley":{"formattedCitation":"(Egbu, 2004)","manualFormatting":"Egbu (2004)","plainTextFormattedCitation":"(Egbu, 2004)","previouslyFormattedCitation":"(Egbu, 2004)"},"properties":{"noteIndex":0},"schema":"https://github.com/citation-style-language/schema/raw/master/csl-citation.json"}</w:instrText>
      </w:r>
      <w:r w:rsidR="0050108D" w:rsidRPr="00DA0641">
        <w:fldChar w:fldCharType="separate"/>
      </w:r>
      <w:r w:rsidR="0050108D" w:rsidRPr="00DA0641">
        <w:rPr>
          <w:noProof/>
        </w:rPr>
        <w:t>Egbu (2004)</w:t>
      </w:r>
      <w:r w:rsidR="0050108D" w:rsidRPr="00DA0641">
        <w:fldChar w:fldCharType="end"/>
      </w:r>
      <w:r w:rsidR="0050108D" w:rsidRPr="00DA0641">
        <w:t xml:space="preserve"> presents a conceptual model of the main factors associated with knowledge management in project-based environments. Considering the afore</w:t>
      </w:r>
      <w:r w:rsidR="00593822">
        <w:t xml:space="preserve">said </w:t>
      </w:r>
      <w:r w:rsidR="0050108D" w:rsidRPr="00DA0641">
        <w:t xml:space="preserve">knowledge skills inventories and frameworks, it is conspicuous that no SKI has been developed to date involving the </w:t>
      </w:r>
      <w:r w:rsidR="000C4EDE" w:rsidRPr="00DA0641">
        <w:t>perspectives</w:t>
      </w:r>
      <w:r w:rsidR="0050108D" w:rsidRPr="00DA0641">
        <w:t xml:space="preserve"> </w:t>
      </w:r>
      <w:r w:rsidR="00244495">
        <w:t>considered</w:t>
      </w:r>
      <w:r w:rsidR="0050108D" w:rsidRPr="00DA0641">
        <w:t xml:space="preserve"> </w:t>
      </w:r>
      <w:r w:rsidR="00244495">
        <w:t xml:space="preserve">in the </w:t>
      </w:r>
      <w:r w:rsidR="0050108D" w:rsidRPr="00DA0641">
        <w:t>SKI</w:t>
      </w:r>
      <w:r w:rsidR="00244495">
        <w:t xml:space="preserve"> proposed in this study</w:t>
      </w:r>
      <w:r w:rsidR="0050108D" w:rsidRPr="00DA0641">
        <w:t>.</w:t>
      </w:r>
      <w:r w:rsidR="00914B88" w:rsidRPr="00914B88">
        <w:rPr>
          <w:rFonts w:cstheme="minorHAnsi"/>
          <w:szCs w:val="24"/>
        </w:rPr>
        <w:t xml:space="preserve"> This remarks</w:t>
      </w:r>
      <w:r>
        <w:rPr>
          <w:rFonts w:cstheme="minorHAnsi"/>
          <w:szCs w:val="24"/>
        </w:rPr>
        <w:t xml:space="preserve"> on</w:t>
      </w:r>
      <w:r w:rsidR="00914B88" w:rsidRPr="00914B88">
        <w:rPr>
          <w:rFonts w:cstheme="minorHAnsi"/>
          <w:szCs w:val="24"/>
        </w:rPr>
        <w:t xml:space="preserve"> the achievement of objective</w:t>
      </w:r>
      <w:r w:rsidR="00914B88">
        <w:rPr>
          <w:rFonts w:cstheme="minorHAnsi"/>
          <w:szCs w:val="24"/>
        </w:rPr>
        <w:t xml:space="preserve">- </w:t>
      </w:r>
      <w:r w:rsidR="003A715C">
        <w:rPr>
          <w:rFonts w:cstheme="minorHAnsi"/>
          <w:szCs w:val="24"/>
        </w:rPr>
        <w:t>6</w:t>
      </w:r>
      <w:r w:rsidR="00914B88" w:rsidRPr="00914B88">
        <w:rPr>
          <w:rFonts w:cstheme="minorHAnsi"/>
          <w:szCs w:val="24"/>
        </w:rPr>
        <w:t xml:space="preserve"> (as stated in section </w:t>
      </w:r>
      <w:r w:rsidR="00925006">
        <w:rPr>
          <w:rFonts w:cstheme="minorHAnsi"/>
          <w:szCs w:val="24"/>
        </w:rPr>
        <w:fldChar w:fldCharType="begin"/>
      </w:r>
      <w:r w:rsidR="00925006">
        <w:rPr>
          <w:rFonts w:cstheme="minorHAnsi"/>
          <w:szCs w:val="24"/>
        </w:rPr>
        <w:instrText xml:space="preserve"> REF _Ref51413982 \r \h </w:instrText>
      </w:r>
      <w:r w:rsidR="00925006">
        <w:rPr>
          <w:rFonts w:cstheme="minorHAnsi"/>
          <w:szCs w:val="24"/>
        </w:rPr>
      </w:r>
      <w:r w:rsidR="00925006">
        <w:rPr>
          <w:rFonts w:cstheme="minorHAnsi"/>
          <w:szCs w:val="24"/>
        </w:rPr>
        <w:fldChar w:fldCharType="separate"/>
      </w:r>
      <w:r w:rsidR="00F70D7D">
        <w:rPr>
          <w:rFonts w:cstheme="minorHAnsi"/>
          <w:szCs w:val="24"/>
        </w:rPr>
        <w:t>1.4</w:t>
      </w:r>
      <w:r w:rsidR="00925006">
        <w:rPr>
          <w:rFonts w:cstheme="minorHAnsi"/>
          <w:szCs w:val="24"/>
        </w:rPr>
        <w:fldChar w:fldCharType="end"/>
      </w:r>
      <w:r w:rsidR="00925006">
        <w:rPr>
          <w:rFonts w:cstheme="minorHAnsi"/>
          <w:szCs w:val="24"/>
        </w:rPr>
        <w:t>).</w:t>
      </w:r>
    </w:p>
    <w:p w14:paraId="0B33D139" w14:textId="77777777" w:rsidR="0050108D" w:rsidRPr="00DA0641" w:rsidRDefault="0050108D" w:rsidP="000C4EDE">
      <w:pPr>
        <w:rPr>
          <w:lang w:eastAsia="ja-JP"/>
        </w:rPr>
      </w:pPr>
      <w:r w:rsidRPr="00DA0641">
        <w:rPr>
          <w:lang w:eastAsia="ja-JP"/>
        </w:rPr>
        <w:t>The information provided in the inventory can be used by managers for improved decision making in several areas including the following:</w:t>
      </w:r>
    </w:p>
    <w:p w14:paraId="42777E84" w14:textId="60AF3748" w:rsidR="008D5FFB" w:rsidRDefault="008D5FFB" w:rsidP="00C450D0">
      <w:pPr>
        <w:pStyle w:val="ListParagraph"/>
        <w:numPr>
          <w:ilvl w:val="0"/>
          <w:numId w:val="29"/>
        </w:numPr>
        <w:rPr>
          <w:lang w:eastAsia="ja-JP"/>
        </w:rPr>
      </w:pPr>
      <w:r>
        <w:rPr>
          <w:lang w:eastAsia="ja-JP"/>
        </w:rPr>
        <w:t xml:space="preserve">Identify the most needed skill/ knowledge areas and </w:t>
      </w:r>
      <w:r w:rsidR="00593822">
        <w:rPr>
          <w:lang w:eastAsia="ja-JP"/>
        </w:rPr>
        <w:t>act</w:t>
      </w:r>
      <w:r>
        <w:rPr>
          <w:lang w:eastAsia="ja-JP"/>
        </w:rPr>
        <w:t xml:space="preserve"> for needful training.</w:t>
      </w:r>
    </w:p>
    <w:p w14:paraId="45EC10EA" w14:textId="1C258DEB" w:rsidR="008D5FFB" w:rsidRDefault="008D5FFB" w:rsidP="00C450D0">
      <w:pPr>
        <w:pStyle w:val="ListParagraph"/>
        <w:numPr>
          <w:ilvl w:val="0"/>
          <w:numId w:val="29"/>
        </w:numPr>
        <w:rPr>
          <w:lang w:eastAsia="ja-JP"/>
        </w:rPr>
      </w:pPr>
      <w:r>
        <w:rPr>
          <w:lang w:eastAsia="ja-JP"/>
        </w:rPr>
        <w:t>Human Resources (HR) department</w:t>
      </w:r>
      <w:r w:rsidR="000B63B2">
        <w:rPr>
          <w:lang w:eastAsia="ja-JP"/>
        </w:rPr>
        <w:t xml:space="preserve"> for their decision making </w:t>
      </w:r>
      <w:r w:rsidR="00244495">
        <w:rPr>
          <w:lang w:eastAsia="ja-JP"/>
        </w:rPr>
        <w:t>on</w:t>
      </w:r>
      <w:r w:rsidR="000B63B2">
        <w:rPr>
          <w:lang w:eastAsia="ja-JP"/>
        </w:rPr>
        <w:t xml:space="preserve"> recruitment </w:t>
      </w:r>
      <w:r w:rsidR="00244495">
        <w:rPr>
          <w:lang w:eastAsia="ja-JP"/>
        </w:rPr>
        <w:t>to</w:t>
      </w:r>
      <w:r w:rsidR="000B63B2">
        <w:rPr>
          <w:lang w:eastAsia="ja-JP"/>
        </w:rPr>
        <w:t xml:space="preserve"> </w:t>
      </w:r>
      <w:r w:rsidRPr="00DA0641">
        <w:rPr>
          <w:lang w:eastAsia="ja-JP"/>
        </w:rPr>
        <w:t xml:space="preserve">better meet the current and future needs </w:t>
      </w:r>
      <w:r w:rsidR="000B63B2">
        <w:rPr>
          <w:lang w:eastAsia="ja-JP"/>
        </w:rPr>
        <w:t>for</w:t>
      </w:r>
      <w:r w:rsidRPr="00DA0641">
        <w:rPr>
          <w:lang w:eastAsia="ja-JP"/>
        </w:rPr>
        <w:t xml:space="preserve"> technology </w:t>
      </w:r>
      <w:r w:rsidR="00F32105" w:rsidRPr="00DA0641">
        <w:rPr>
          <w:lang w:eastAsia="ja-JP"/>
        </w:rPr>
        <w:t>exploitation.</w:t>
      </w:r>
    </w:p>
    <w:p w14:paraId="157FB5CD" w14:textId="03C139F8" w:rsidR="0050108D" w:rsidRPr="00DA0641" w:rsidRDefault="0050108D" w:rsidP="00C450D0">
      <w:pPr>
        <w:pStyle w:val="ListParagraph"/>
        <w:numPr>
          <w:ilvl w:val="0"/>
          <w:numId w:val="29"/>
        </w:numPr>
        <w:rPr>
          <w:lang w:eastAsia="ja-JP"/>
        </w:rPr>
      </w:pPr>
      <w:r w:rsidRPr="00DA0641">
        <w:rPr>
          <w:lang w:eastAsia="ja-JP"/>
        </w:rPr>
        <w:t xml:space="preserve">Assigning the right employees to the right </w:t>
      </w:r>
      <w:r w:rsidR="00F32105" w:rsidRPr="00DA0641">
        <w:rPr>
          <w:lang w:eastAsia="ja-JP"/>
        </w:rPr>
        <w:t>tasks.</w:t>
      </w:r>
    </w:p>
    <w:p w14:paraId="5F6E2EBF" w14:textId="6A15E6BD" w:rsidR="0050108D" w:rsidRPr="00DA0641" w:rsidRDefault="0050108D" w:rsidP="00C450D0">
      <w:pPr>
        <w:pStyle w:val="ListParagraph"/>
        <w:numPr>
          <w:ilvl w:val="0"/>
          <w:numId w:val="29"/>
        </w:numPr>
        <w:rPr>
          <w:lang w:eastAsia="ja-JP"/>
        </w:rPr>
      </w:pPr>
      <w:r w:rsidRPr="00DA0641">
        <w:rPr>
          <w:lang w:eastAsia="ja-JP"/>
        </w:rPr>
        <w:t>Staffing internal project teams with the best talent to ensure organi</w:t>
      </w:r>
      <w:r w:rsidR="00244495">
        <w:rPr>
          <w:lang w:eastAsia="ja-JP"/>
        </w:rPr>
        <w:t>s</w:t>
      </w:r>
      <w:r w:rsidRPr="00DA0641">
        <w:rPr>
          <w:lang w:eastAsia="ja-JP"/>
        </w:rPr>
        <w:t xml:space="preserve">ational competitive </w:t>
      </w:r>
      <w:r w:rsidR="00F32105" w:rsidRPr="00DA0641">
        <w:rPr>
          <w:lang w:eastAsia="ja-JP"/>
        </w:rPr>
        <w:t>advantage.</w:t>
      </w:r>
    </w:p>
    <w:p w14:paraId="210434D9" w14:textId="2D109B18" w:rsidR="0050108D" w:rsidRPr="00DA0641" w:rsidRDefault="0050108D" w:rsidP="00C450D0">
      <w:pPr>
        <w:pStyle w:val="ListParagraph"/>
        <w:numPr>
          <w:ilvl w:val="0"/>
          <w:numId w:val="29"/>
        </w:numPr>
        <w:rPr>
          <w:lang w:eastAsia="ja-JP"/>
        </w:rPr>
      </w:pPr>
      <w:r w:rsidRPr="00DA0641">
        <w:rPr>
          <w:lang w:eastAsia="ja-JP"/>
        </w:rPr>
        <w:t xml:space="preserve">Targeting training and development efforts to alleviate existing skill </w:t>
      </w:r>
      <w:r w:rsidR="00F32105" w:rsidRPr="00DA0641">
        <w:rPr>
          <w:lang w:eastAsia="ja-JP"/>
        </w:rPr>
        <w:t>gaps.</w:t>
      </w:r>
    </w:p>
    <w:p w14:paraId="396C2C0B" w14:textId="2022FF02" w:rsidR="0050108D" w:rsidRPr="00DA0641" w:rsidRDefault="0050108D" w:rsidP="00C450D0">
      <w:pPr>
        <w:pStyle w:val="ListParagraph"/>
        <w:numPr>
          <w:ilvl w:val="0"/>
          <w:numId w:val="29"/>
        </w:numPr>
        <w:rPr>
          <w:lang w:eastAsia="ja-JP"/>
        </w:rPr>
      </w:pPr>
      <w:r w:rsidRPr="00DA0641">
        <w:rPr>
          <w:lang w:eastAsia="ja-JP"/>
        </w:rPr>
        <w:t xml:space="preserve">Identifying key employees to develop for future business </w:t>
      </w:r>
      <w:r w:rsidR="00F32105" w:rsidRPr="00DA0641">
        <w:rPr>
          <w:lang w:eastAsia="ja-JP"/>
        </w:rPr>
        <w:t>needs.</w:t>
      </w:r>
    </w:p>
    <w:p w14:paraId="05E27937" w14:textId="18C7BED9" w:rsidR="0050108D" w:rsidRPr="00DA0641" w:rsidRDefault="0050108D" w:rsidP="00C450D0">
      <w:pPr>
        <w:pStyle w:val="ListParagraph"/>
        <w:numPr>
          <w:ilvl w:val="0"/>
          <w:numId w:val="29"/>
        </w:numPr>
        <w:rPr>
          <w:lang w:eastAsia="ja-JP"/>
        </w:rPr>
      </w:pPr>
      <w:r w:rsidRPr="00DA0641">
        <w:rPr>
          <w:lang w:eastAsia="ja-JP"/>
        </w:rPr>
        <w:t xml:space="preserve">Developing an internal talent channel to replace key employees and managers that depart from the </w:t>
      </w:r>
      <w:r w:rsidR="00F32105" w:rsidRPr="00DA0641">
        <w:rPr>
          <w:lang w:eastAsia="ja-JP"/>
        </w:rPr>
        <w:t>organi</w:t>
      </w:r>
      <w:r w:rsidR="00F32105">
        <w:rPr>
          <w:lang w:eastAsia="ja-JP"/>
        </w:rPr>
        <w:t>s</w:t>
      </w:r>
      <w:r w:rsidR="00F32105" w:rsidRPr="00DA0641">
        <w:rPr>
          <w:lang w:eastAsia="ja-JP"/>
        </w:rPr>
        <w:t>ation.</w:t>
      </w:r>
    </w:p>
    <w:p w14:paraId="0A4BDFB0" w14:textId="102ED49E" w:rsidR="0050108D" w:rsidRPr="00DA0641" w:rsidRDefault="0050108D" w:rsidP="00C450D0">
      <w:pPr>
        <w:pStyle w:val="ListParagraph"/>
        <w:numPr>
          <w:ilvl w:val="0"/>
          <w:numId w:val="29"/>
        </w:numPr>
        <w:rPr>
          <w:lang w:eastAsia="ja-JP"/>
        </w:rPr>
      </w:pPr>
      <w:r w:rsidRPr="00DA0641">
        <w:rPr>
          <w:lang w:eastAsia="ja-JP"/>
        </w:rPr>
        <w:t xml:space="preserve">Developing a workforce </w:t>
      </w:r>
      <w:r w:rsidR="00593822" w:rsidRPr="00DA0641">
        <w:rPr>
          <w:lang w:eastAsia="ja-JP"/>
        </w:rPr>
        <w:t>plan</w:t>
      </w:r>
      <w:r w:rsidRPr="00DA0641">
        <w:rPr>
          <w:lang w:eastAsia="ja-JP"/>
        </w:rPr>
        <w:t xml:space="preserve"> </w:t>
      </w:r>
      <w:r w:rsidR="00244495">
        <w:rPr>
          <w:lang w:eastAsia="ja-JP"/>
        </w:rPr>
        <w:t xml:space="preserve">to meet the </w:t>
      </w:r>
      <w:r w:rsidRPr="00DA0641">
        <w:rPr>
          <w:lang w:eastAsia="ja-JP"/>
        </w:rPr>
        <w:t xml:space="preserve">strategic needs of the </w:t>
      </w:r>
      <w:r w:rsidR="006E7512" w:rsidRPr="00DA0641">
        <w:rPr>
          <w:lang w:eastAsia="ja-JP"/>
        </w:rPr>
        <w:t>business.</w:t>
      </w:r>
    </w:p>
    <w:p w14:paraId="298E3555" w14:textId="6C08A726" w:rsidR="0050108D" w:rsidRDefault="0050108D" w:rsidP="0050108D">
      <w:pPr>
        <w:rPr>
          <w:lang w:eastAsia="ja-JP"/>
        </w:rPr>
      </w:pPr>
    </w:p>
    <w:p w14:paraId="23015FB5" w14:textId="77777777" w:rsidR="00692BDC" w:rsidRDefault="00692BDC" w:rsidP="0050108D">
      <w:pPr>
        <w:rPr>
          <w:lang w:eastAsia="ja-JP"/>
        </w:rPr>
      </w:pPr>
    </w:p>
    <w:p w14:paraId="7F240EDC" w14:textId="77777777" w:rsidR="00244495" w:rsidRPr="00DA0641" w:rsidRDefault="00244495" w:rsidP="0050108D">
      <w:pPr>
        <w:rPr>
          <w:lang w:eastAsia="ja-JP"/>
        </w:rPr>
      </w:pPr>
    </w:p>
    <w:p w14:paraId="5C70F507" w14:textId="505FDDC7" w:rsidR="00E95461" w:rsidRPr="00DA0641" w:rsidRDefault="0050108D" w:rsidP="009D4FBB">
      <w:pPr>
        <w:pStyle w:val="Heading2"/>
        <w:rPr>
          <w:lang w:eastAsia="ja-JP"/>
        </w:rPr>
      </w:pPr>
      <w:bookmarkStart w:id="1262" w:name="_Toc52293412"/>
      <w:bookmarkStart w:id="1263" w:name="_Toc54024197"/>
      <w:bookmarkStart w:id="1264" w:name="_Toc73917480"/>
      <w:r w:rsidRPr="00DA0641">
        <w:rPr>
          <w:lang w:eastAsia="ja-JP"/>
        </w:rPr>
        <w:t xml:space="preserve">Summary of Chapter </w:t>
      </w:r>
      <w:r>
        <w:rPr>
          <w:lang w:eastAsia="ja-JP"/>
        </w:rPr>
        <w:t>Six</w:t>
      </w:r>
      <w:bookmarkEnd w:id="1262"/>
      <w:bookmarkEnd w:id="1263"/>
      <w:bookmarkEnd w:id="1264"/>
    </w:p>
    <w:p w14:paraId="75390844" w14:textId="7A2F7E65" w:rsidR="00700D95" w:rsidRDefault="00F42E44" w:rsidP="00593D59">
      <w:r w:rsidRPr="00F42E44">
        <w:t xml:space="preserve">There is </w:t>
      </w:r>
      <w:r>
        <w:t xml:space="preserve">an </w:t>
      </w:r>
      <w:r w:rsidRPr="00F42E44">
        <w:t>existent</w:t>
      </w:r>
      <w:r>
        <w:t xml:space="preserve"> need to develop </w:t>
      </w:r>
      <w:r w:rsidR="00244495">
        <w:t xml:space="preserve">a </w:t>
      </w:r>
      <w:r>
        <w:t xml:space="preserve">skills and knowledge inventory as outlined in </w:t>
      </w:r>
      <w:r w:rsidR="0050107C">
        <w:t>Section</w:t>
      </w:r>
      <w:r>
        <w:t xml:space="preserve"> </w:t>
      </w:r>
      <w:r w:rsidR="00F2295B">
        <w:fldChar w:fldCharType="begin"/>
      </w:r>
      <w:r w:rsidR="00F2295B">
        <w:instrText xml:space="preserve"> REF _Ref48044554 \r \h </w:instrText>
      </w:r>
      <w:r w:rsidR="00F2295B">
        <w:fldChar w:fldCharType="separate"/>
      </w:r>
      <w:r w:rsidR="00F70D7D">
        <w:t>2.8.3</w:t>
      </w:r>
      <w:r w:rsidR="00F2295B">
        <w:fldChar w:fldCharType="end"/>
      </w:r>
      <w:r w:rsidR="00F2295B">
        <w:t xml:space="preserve">. </w:t>
      </w:r>
      <w:r w:rsidR="0050107C">
        <w:t>The two most prominent needs include lack of understanding in the soft and hard skills/ and the lack of understanding in specific skills and knowledge associated with BIM, BDA</w:t>
      </w:r>
      <w:r w:rsidR="007F2768">
        <w:t>,</w:t>
      </w:r>
      <w:r w:rsidR="0050107C">
        <w:t xml:space="preserve"> and </w:t>
      </w:r>
      <w:r w:rsidR="00F349ED">
        <w:t>I</w:t>
      </w:r>
      <w:r w:rsidR="007F2768">
        <w:t>o</w:t>
      </w:r>
      <w:r w:rsidR="00F349ED">
        <w:t>T</w:t>
      </w:r>
      <w:r w:rsidR="0050107C">
        <w:t xml:space="preserve"> </w:t>
      </w:r>
      <w:r w:rsidR="007F2768">
        <w:t>concerning</w:t>
      </w:r>
      <w:r w:rsidR="0050107C">
        <w:t xml:space="preserve"> different perspectives (i.e. job roles, time). </w:t>
      </w:r>
      <w:r w:rsidR="00700D95">
        <w:t xml:space="preserve">The findings of </w:t>
      </w:r>
      <w:r w:rsidR="007F2768">
        <w:t xml:space="preserve">the </w:t>
      </w:r>
      <w:r w:rsidR="00700D95">
        <w:t xml:space="preserve">quantitative </w:t>
      </w:r>
      <w:r w:rsidR="00F2295B">
        <w:t xml:space="preserve">study </w:t>
      </w:r>
      <w:r w:rsidR="00700D95">
        <w:t xml:space="preserve">resulted </w:t>
      </w:r>
      <w:r w:rsidR="007F2768">
        <w:t>in</w:t>
      </w:r>
      <w:r w:rsidR="00700D95">
        <w:t xml:space="preserve"> the level of importance in the skills/</w:t>
      </w:r>
      <w:r w:rsidR="007F2768">
        <w:t>knowledge</w:t>
      </w:r>
      <w:r w:rsidR="00700D95">
        <w:t xml:space="preserve"> dimensions for implementation, exploitation</w:t>
      </w:r>
      <w:r w:rsidR="007F2768">
        <w:t>,</w:t>
      </w:r>
      <w:r w:rsidR="00700D95">
        <w:t xml:space="preserve"> and need for training. This was developed into an interactive Skill Knowledge Inventory (SKI), using </w:t>
      </w:r>
      <w:r w:rsidR="00F2295B">
        <w:t xml:space="preserve">advanced </w:t>
      </w:r>
      <w:r w:rsidR="003F4A8A">
        <w:t>Excel</w:t>
      </w:r>
      <w:r w:rsidR="00700D95">
        <w:t xml:space="preserve"> functions. This SKI helps a professional </w:t>
      </w:r>
      <w:r w:rsidR="00F2295B">
        <w:t xml:space="preserve">that </w:t>
      </w:r>
      <w:r w:rsidR="00700D95">
        <w:t xml:space="preserve">practices in construction to identify the importance of skills and knowledges related to BBI exploitation. The qualitative study resulted </w:t>
      </w:r>
      <w:r w:rsidR="007F2768">
        <w:t>in</w:t>
      </w:r>
      <w:r w:rsidR="00700D95">
        <w:t xml:space="preserve"> sub</w:t>
      </w:r>
      <w:r w:rsidR="007F2768">
        <w:t>-</w:t>
      </w:r>
      <w:r w:rsidR="00700D95">
        <w:t xml:space="preserve">skills and knowledge related to the higher abstraction level skills and knowledge presented in </w:t>
      </w:r>
      <w:r w:rsidR="00244495">
        <w:t xml:space="preserve">the </w:t>
      </w:r>
      <w:r w:rsidR="00700D95">
        <w:t xml:space="preserve">SKI. </w:t>
      </w:r>
      <w:r w:rsidRPr="00F42E44">
        <w:t xml:space="preserve">In this </w:t>
      </w:r>
      <w:r w:rsidR="00700D95">
        <w:t>chapter</w:t>
      </w:r>
      <w:r w:rsidRPr="00F42E44">
        <w:t>, it was identified that there</w:t>
      </w:r>
      <w:r w:rsidR="00A503BB" w:rsidRPr="00A503BB">
        <w:t xml:space="preserve"> </w:t>
      </w:r>
      <w:r w:rsidR="00A503BB">
        <w:t xml:space="preserve">is a significant difference in the level of importance for now and </w:t>
      </w:r>
      <w:r w:rsidR="007F2768">
        <w:t xml:space="preserve">the </w:t>
      </w:r>
      <w:r w:rsidR="00A503BB">
        <w:t>future.</w:t>
      </w:r>
      <w:r w:rsidR="00F2295B">
        <w:t xml:space="preserve"> This chapter fulfilled the fifth objective while remarking the completion of achieving all six objectives as established in section </w:t>
      </w:r>
      <w:r w:rsidR="00244495">
        <w:fldChar w:fldCharType="begin"/>
      </w:r>
      <w:r w:rsidR="00244495">
        <w:instrText xml:space="preserve"> REF _Ref51413982 \r \h </w:instrText>
      </w:r>
      <w:r w:rsidR="00244495">
        <w:fldChar w:fldCharType="separate"/>
      </w:r>
      <w:r w:rsidR="00F70D7D">
        <w:t>1.4</w:t>
      </w:r>
      <w:r w:rsidR="00244495">
        <w:fldChar w:fldCharType="end"/>
      </w:r>
      <w:r w:rsidR="00F2295B">
        <w:t xml:space="preserve">. </w:t>
      </w:r>
      <w:r w:rsidR="00244495">
        <w:t>While this remarks on the achievement of all six objectives, t</w:t>
      </w:r>
      <w:r w:rsidR="007F2768">
        <w:t>he n</w:t>
      </w:r>
      <w:r w:rsidR="00F2295B">
        <w:t>ext chapter encapsulates the key conclusions and recommendations of this research endeavour remarking the conclusion</w:t>
      </w:r>
      <w:r w:rsidR="00244495">
        <w:t xml:space="preserve"> of the thesis</w:t>
      </w:r>
      <w:r w:rsidR="00F2295B">
        <w:t>.</w:t>
      </w:r>
    </w:p>
    <w:p w14:paraId="1F839222" w14:textId="12161BE6" w:rsidR="00F2295B" w:rsidRPr="00DA0641" w:rsidRDefault="00F2295B" w:rsidP="00593D59">
      <w:pPr>
        <w:sectPr w:rsidR="00F2295B" w:rsidRPr="00DA0641" w:rsidSect="00593D59">
          <w:pgSz w:w="11907" w:h="16839" w:code="9"/>
          <w:pgMar w:top="851" w:right="851" w:bottom="851" w:left="2268" w:header="720" w:footer="720" w:gutter="0"/>
          <w:cols w:space="720"/>
          <w:docGrid w:linePitch="360"/>
        </w:sectPr>
      </w:pPr>
    </w:p>
    <w:p w14:paraId="1589EF3B" w14:textId="093C3054" w:rsidR="00593D59" w:rsidRPr="00DA0641" w:rsidRDefault="00593D59" w:rsidP="007A6B85">
      <w:pPr>
        <w:pStyle w:val="Heading1"/>
        <w:numPr>
          <w:ilvl w:val="0"/>
          <w:numId w:val="0"/>
        </w:numPr>
        <w:spacing w:line="480" w:lineRule="auto"/>
        <w:ind w:left="432"/>
        <w:jc w:val="center"/>
      </w:pPr>
      <w:bookmarkStart w:id="1265" w:name="_Toc52293413"/>
      <w:bookmarkStart w:id="1266" w:name="_Toc54024198"/>
      <w:bookmarkStart w:id="1267" w:name="_Toc73917481"/>
      <w:r w:rsidRPr="00DA0641">
        <w:t xml:space="preserve">Chapter </w:t>
      </w:r>
      <w:r w:rsidR="0050108D">
        <w:t>Seven</w:t>
      </w:r>
      <w:bookmarkEnd w:id="1265"/>
      <w:bookmarkEnd w:id="1266"/>
      <w:bookmarkEnd w:id="1267"/>
    </w:p>
    <w:p w14:paraId="67AB6BD8" w14:textId="77777777" w:rsidR="00593D59" w:rsidRPr="00DA0641" w:rsidRDefault="00593D59" w:rsidP="00593D59">
      <w:pPr>
        <w:pStyle w:val="Heading1"/>
        <w:spacing w:line="480" w:lineRule="auto"/>
        <w:jc w:val="center"/>
      </w:pPr>
      <w:bookmarkStart w:id="1268" w:name="_Toc52293414"/>
      <w:bookmarkStart w:id="1269" w:name="_Toc54024199"/>
      <w:bookmarkStart w:id="1270" w:name="_Toc73917482"/>
      <w:r w:rsidRPr="00DA0641">
        <w:t>Conclusion and Recommendation</w:t>
      </w:r>
      <w:bookmarkEnd w:id="1268"/>
      <w:bookmarkEnd w:id="1269"/>
      <w:bookmarkEnd w:id="1270"/>
    </w:p>
    <w:p w14:paraId="36552D43" w14:textId="5FA45A2C" w:rsidR="00593D59" w:rsidRPr="00DA0641" w:rsidRDefault="00593D59" w:rsidP="00593D59">
      <w:pPr>
        <w:pStyle w:val="Heading2"/>
      </w:pPr>
      <w:bookmarkStart w:id="1271" w:name="_Toc52293415"/>
      <w:bookmarkStart w:id="1272" w:name="_Toc54024200"/>
      <w:bookmarkStart w:id="1273" w:name="_Toc73917483"/>
      <w:r w:rsidRPr="00DA0641">
        <w:t xml:space="preserve">Introduction to Chapter </w:t>
      </w:r>
      <w:r w:rsidR="00065EEC">
        <w:t>Seven</w:t>
      </w:r>
      <w:bookmarkEnd w:id="1271"/>
      <w:bookmarkEnd w:id="1272"/>
      <w:bookmarkEnd w:id="1273"/>
    </w:p>
    <w:p w14:paraId="7CB63D7A" w14:textId="152BA835" w:rsidR="00593D59" w:rsidRPr="00DA0641" w:rsidRDefault="00593D59" w:rsidP="00AC6508">
      <w:r w:rsidRPr="00DA0641">
        <w:t xml:space="preserve">The last chapter of this research endeavour is designed to encapsulate the </w:t>
      </w:r>
      <w:r w:rsidR="0067608F">
        <w:t xml:space="preserve">conclusions </w:t>
      </w:r>
      <w:r w:rsidRPr="00DA0641">
        <w:t xml:space="preserve">and </w:t>
      </w:r>
      <w:r w:rsidR="0067608F">
        <w:t xml:space="preserve">the </w:t>
      </w:r>
      <w:r w:rsidRPr="00DA0641">
        <w:t xml:space="preserve">recommendations </w:t>
      </w:r>
      <w:r w:rsidR="0067608F">
        <w:t xml:space="preserve">for </w:t>
      </w:r>
      <w:r w:rsidR="000724B1">
        <w:t>future</w:t>
      </w:r>
      <w:r w:rsidRPr="00DA0641">
        <w:t xml:space="preserve"> research </w:t>
      </w:r>
      <w:r w:rsidR="000724B1">
        <w:t>endeavours</w:t>
      </w:r>
      <w:r w:rsidRPr="00DA0641">
        <w:t xml:space="preserve">. The chapter is split into </w:t>
      </w:r>
      <w:r w:rsidR="000724B1">
        <w:t>three</w:t>
      </w:r>
      <w:r w:rsidRPr="00DA0641">
        <w:t xml:space="preserve"> main sections. The first section </w:t>
      </w:r>
      <w:r w:rsidR="007D0B15">
        <w:t>summarises the main</w:t>
      </w:r>
      <w:r w:rsidRPr="00DA0641">
        <w:t xml:space="preserve"> conclusion</w:t>
      </w:r>
      <w:r w:rsidR="000935E3">
        <w:t>s</w:t>
      </w:r>
      <w:r w:rsidRPr="00DA0641">
        <w:t xml:space="preserve"> of this thesis</w:t>
      </w:r>
      <w:r w:rsidR="000935E3">
        <w:t>. This is</w:t>
      </w:r>
      <w:r w:rsidRPr="00DA0641">
        <w:t xml:space="preserve"> </w:t>
      </w:r>
      <w:r w:rsidR="000724B1">
        <w:t xml:space="preserve">explained in-line with the objectives </w:t>
      </w:r>
      <w:r w:rsidR="000935E3">
        <w:t>that ha</w:t>
      </w:r>
      <w:r w:rsidR="00A85657">
        <w:t>ve</w:t>
      </w:r>
      <w:r w:rsidR="000935E3">
        <w:t xml:space="preserve"> been </w:t>
      </w:r>
      <w:r w:rsidR="000724B1">
        <w:t xml:space="preserve">achieved towards the achievement of </w:t>
      </w:r>
      <w:r w:rsidR="00A702C2">
        <w:t xml:space="preserve">the </w:t>
      </w:r>
      <w:r w:rsidR="000724B1">
        <w:t xml:space="preserve">research aim. </w:t>
      </w:r>
      <w:r w:rsidRPr="00DA0641">
        <w:t xml:space="preserve">The second section presents a </w:t>
      </w:r>
      <w:r w:rsidR="00D40843">
        <w:t>reflection</w:t>
      </w:r>
      <w:r w:rsidRPr="00DA0641">
        <w:t xml:space="preserve"> </w:t>
      </w:r>
      <w:r w:rsidR="007F2768">
        <w:t>of</w:t>
      </w:r>
      <w:r w:rsidR="00D40843">
        <w:t xml:space="preserve"> the research </w:t>
      </w:r>
      <w:r w:rsidRPr="00DA0641">
        <w:t>articulat</w:t>
      </w:r>
      <w:r w:rsidR="00D40843">
        <w:t>ing</w:t>
      </w:r>
      <w:r w:rsidRPr="00DA0641">
        <w:t xml:space="preserve"> the strengths and </w:t>
      </w:r>
      <w:r w:rsidR="00D40843">
        <w:t>weaknesses</w:t>
      </w:r>
      <w:r w:rsidRPr="00DA0641">
        <w:t xml:space="preserve"> of the research journey </w:t>
      </w:r>
      <w:r w:rsidR="007F2768">
        <w:t>from</w:t>
      </w:r>
      <w:r w:rsidRPr="00DA0641">
        <w:t xml:space="preserve"> different perspectives. The third section is dedicated to </w:t>
      </w:r>
      <w:r w:rsidR="000724B1">
        <w:t xml:space="preserve">recommendations for future work while </w:t>
      </w:r>
      <w:r w:rsidRPr="00DA0641">
        <w:t>review</w:t>
      </w:r>
      <w:r w:rsidR="000724B1">
        <w:t>ing</w:t>
      </w:r>
      <w:r w:rsidRPr="00DA0641">
        <w:t xml:space="preserve"> the contribution to the existing body of knowledge</w:t>
      </w:r>
      <w:r w:rsidR="000724B1">
        <w:t>.</w:t>
      </w:r>
    </w:p>
    <w:p w14:paraId="76615EDD" w14:textId="045A4B3E" w:rsidR="00593D59" w:rsidRPr="00DA0641" w:rsidRDefault="007D0B15" w:rsidP="00593D59">
      <w:pPr>
        <w:pStyle w:val="Heading2"/>
      </w:pPr>
      <w:bookmarkStart w:id="1274" w:name="_Toc52293416"/>
      <w:bookmarkStart w:id="1275" w:name="_Toc54024201"/>
      <w:bookmarkStart w:id="1276" w:name="_Toc73917484"/>
      <w:r>
        <w:t>Summary of main c</w:t>
      </w:r>
      <w:r w:rsidR="00593D59" w:rsidRPr="00DA0641">
        <w:t>onclusion</w:t>
      </w:r>
      <w:r>
        <w:t>s</w:t>
      </w:r>
      <w:r w:rsidR="00593D59" w:rsidRPr="00DA0641">
        <w:t>- Aim and objective</w:t>
      </w:r>
      <w:r w:rsidR="00D40843">
        <w:t>s</w:t>
      </w:r>
      <w:r w:rsidR="00593D59" w:rsidRPr="00DA0641">
        <w:t xml:space="preserve"> achievement</w:t>
      </w:r>
      <w:bookmarkEnd w:id="1274"/>
      <w:bookmarkEnd w:id="1275"/>
      <w:bookmarkEnd w:id="1276"/>
    </w:p>
    <w:p w14:paraId="47A95E20" w14:textId="380774B7" w:rsidR="00593D59" w:rsidRPr="00065EEC" w:rsidRDefault="00593D59" w:rsidP="00043664">
      <w:r w:rsidRPr="00DA0641">
        <w:t xml:space="preserve">The findings </w:t>
      </w:r>
      <w:r w:rsidR="00A702C2">
        <w:t>concerning</w:t>
      </w:r>
      <w:r w:rsidRPr="00DA0641">
        <w:t xml:space="preserve"> the six objectives were systematically assembled to provide a logical answer to the two main research question</w:t>
      </w:r>
      <w:r w:rsidR="007D0B15">
        <w:t>s</w:t>
      </w:r>
      <w:r w:rsidRPr="00DA0641">
        <w:t xml:space="preserve"> explained in </w:t>
      </w:r>
      <w:r w:rsidR="00043664">
        <w:t xml:space="preserve">section </w:t>
      </w:r>
      <w:r w:rsidR="00A85657">
        <w:fldChar w:fldCharType="begin"/>
      </w:r>
      <w:r w:rsidR="00A85657">
        <w:instrText xml:space="preserve"> REF _Ref47392586 \r \h </w:instrText>
      </w:r>
      <w:r w:rsidR="00A85657">
        <w:fldChar w:fldCharType="separate"/>
      </w:r>
      <w:r w:rsidR="00F70D7D">
        <w:t>1.1</w:t>
      </w:r>
      <w:r w:rsidR="00A85657">
        <w:fldChar w:fldCharType="end"/>
      </w:r>
      <w:r w:rsidR="00A85657">
        <w:t xml:space="preserve">- </w:t>
      </w:r>
      <w:r w:rsidR="00043664">
        <w:fldChar w:fldCharType="begin"/>
      </w:r>
      <w:r w:rsidR="00043664">
        <w:instrText xml:space="preserve"> REF _Ref47392586 \h </w:instrText>
      </w:r>
      <w:r w:rsidR="00043664">
        <w:fldChar w:fldCharType="separate"/>
      </w:r>
      <w:r w:rsidR="00F70D7D" w:rsidRPr="0073232B">
        <w:t>Introduction to Chapter One</w:t>
      </w:r>
      <w:r w:rsidR="00043664">
        <w:fldChar w:fldCharType="end"/>
      </w:r>
      <w:r w:rsidRPr="00DA0641">
        <w:t>.</w:t>
      </w:r>
    </w:p>
    <w:p w14:paraId="478CD461" w14:textId="4030A98A" w:rsidR="00593D59" w:rsidRPr="00DA0641" w:rsidRDefault="00593D59" w:rsidP="00593D59">
      <w:pPr>
        <w:pStyle w:val="Heading3"/>
      </w:pPr>
      <w:bookmarkStart w:id="1277" w:name="_Toc52293417"/>
      <w:bookmarkStart w:id="1278" w:name="_Toc54024202"/>
      <w:bookmarkStart w:id="1279" w:name="_Toc73917485"/>
      <w:r w:rsidRPr="00DA0641">
        <w:t>First Objective achievement</w:t>
      </w:r>
      <w:bookmarkEnd w:id="1277"/>
      <w:bookmarkEnd w:id="1278"/>
      <w:bookmarkEnd w:id="1279"/>
    </w:p>
    <w:p w14:paraId="00BC7684" w14:textId="77777777" w:rsidR="00593D59" w:rsidRPr="00DA0641" w:rsidRDefault="00593D59" w:rsidP="00593D59"/>
    <w:p w14:paraId="591B614C" w14:textId="2854BE49" w:rsidR="00593D59" w:rsidRPr="00DA0641" w:rsidRDefault="007D0B15" w:rsidP="007D0B15">
      <w:r>
        <w:t xml:space="preserve">The study commenced with a review of literature </w:t>
      </w:r>
      <w:r w:rsidR="00A85657">
        <w:t>suggesting</w:t>
      </w:r>
      <w:r>
        <w:t xml:space="preserve"> that </w:t>
      </w:r>
      <w:r w:rsidR="00A702C2">
        <w:t xml:space="preserve">the </w:t>
      </w:r>
      <w:r>
        <w:t>construction industry in the United Kingdom: lacks competition between the firms, lacks digitisation, is fragmented, possesses inhomogeneous cultures</w:t>
      </w:r>
      <w:r w:rsidR="0087284C">
        <w:t xml:space="preserve">, is </w:t>
      </w:r>
      <w:r>
        <w:t>low in productivity</w:t>
      </w:r>
      <w:r w:rsidR="0087284C">
        <w:t xml:space="preserve">, is low in </w:t>
      </w:r>
      <w:r>
        <w:t xml:space="preserve">profit margins. Further, while </w:t>
      </w:r>
      <w:r w:rsidR="00BB26BD">
        <w:t xml:space="preserve">the </w:t>
      </w:r>
      <w:r>
        <w:t>afore</w:t>
      </w:r>
      <w:r w:rsidR="00593822">
        <w:t>said</w:t>
      </w:r>
      <w:r>
        <w:t xml:space="preserve"> problems </w:t>
      </w:r>
      <w:r w:rsidR="00B00CF0">
        <w:t xml:space="preserve">hinder the industry performance, </w:t>
      </w:r>
      <w:r>
        <w:t xml:space="preserve">the literature suggested that construction organisations in </w:t>
      </w:r>
      <w:r w:rsidR="00A702C2">
        <w:t xml:space="preserve">the </w:t>
      </w:r>
      <w:r>
        <w:t xml:space="preserve">UK make </w:t>
      </w:r>
      <w:r w:rsidR="00A702C2">
        <w:t>fewer</w:t>
      </w:r>
      <w:r>
        <w:t xml:space="preserve"> provisions for the enhancement of their competitive edge. </w:t>
      </w:r>
      <w:r w:rsidR="002B2391">
        <w:t xml:space="preserve">Competitiveness however is </w:t>
      </w:r>
      <w:r w:rsidR="002B2391" w:rsidRPr="002B2391">
        <w:t>an effective strategy for firms to survive and grow within the market by outperforming their peer competitors.</w:t>
      </w:r>
      <w:r w:rsidR="002B2391">
        <w:t xml:space="preserve"> </w:t>
      </w:r>
      <w:r>
        <w:t>To this end, exploiting digital technologies: i.e. Building Information Modelling, Big Data Analytics</w:t>
      </w:r>
      <w:r w:rsidR="00A702C2">
        <w:t>,</w:t>
      </w:r>
      <w:r>
        <w:t xml:space="preserve"> and Internet of Things </w:t>
      </w:r>
      <w:r w:rsidR="00183310">
        <w:t xml:space="preserve">as ‘strategic tools’ </w:t>
      </w:r>
      <w:r>
        <w:t xml:space="preserve">were said to be a proactive </w:t>
      </w:r>
      <w:r w:rsidR="002B2391">
        <w:t>way of improving the competitiveness</w:t>
      </w:r>
      <w:r>
        <w:t>.</w:t>
      </w:r>
      <w:r w:rsidRPr="007D0B15">
        <w:t xml:space="preserve"> </w:t>
      </w:r>
      <w:r w:rsidRPr="00DA0641">
        <w:t>The first objective of this study was to critically review the state of art in the use of Building Information Modelling</w:t>
      </w:r>
      <w:r w:rsidR="00B00CF0">
        <w:t xml:space="preserve"> (BIM)</w:t>
      </w:r>
      <w:r w:rsidRPr="00DA0641">
        <w:t>, Big Data Analytics</w:t>
      </w:r>
      <w:r w:rsidR="00B00CF0">
        <w:t xml:space="preserve"> (BDA)</w:t>
      </w:r>
      <w:r w:rsidR="00A702C2">
        <w:t xml:space="preserve">, </w:t>
      </w:r>
      <w:r w:rsidRPr="00DA0641">
        <w:t xml:space="preserve">and </w:t>
      </w:r>
      <w:r w:rsidR="00A702C2">
        <w:t xml:space="preserve">the </w:t>
      </w:r>
      <w:r w:rsidRPr="00DA0641">
        <w:t xml:space="preserve">Internet of Things </w:t>
      </w:r>
      <w:r w:rsidR="00B00CF0">
        <w:t>(</w:t>
      </w:r>
      <w:r w:rsidR="00F349ED">
        <w:t>IoT</w:t>
      </w:r>
      <w:r w:rsidR="00B00CF0">
        <w:t xml:space="preserve">) </w:t>
      </w:r>
      <w:r w:rsidRPr="00DA0641">
        <w:t xml:space="preserve">that leads to </w:t>
      </w:r>
      <w:r w:rsidR="00A702C2">
        <w:t xml:space="preserve">the </w:t>
      </w:r>
      <w:r w:rsidRPr="00DA0641">
        <w:t>comp</w:t>
      </w:r>
      <w:r>
        <w:t>eti</w:t>
      </w:r>
      <w:r w:rsidRPr="00DA0641">
        <w:t>tive advantage of the construction industry.</w:t>
      </w:r>
      <w:r w:rsidR="00B00CF0">
        <w:t xml:space="preserve"> </w:t>
      </w:r>
      <w:r w:rsidR="00593D59" w:rsidRPr="00DA0641">
        <w:t>The existing literature was critically reviewed to address the first objective. The findings emphasise that BIM, BDA</w:t>
      </w:r>
      <w:r w:rsidR="00A702C2">
        <w:t>,</w:t>
      </w:r>
      <w:r w:rsidR="00593D59" w:rsidRPr="00DA0641">
        <w:t xml:space="preserve"> and </w:t>
      </w:r>
      <w:r w:rsidR="00F349ED">
        <w:t>IoT</w:t>
      </w:r>
      <w:r w:rsidR="00593D59" w:rsidRPr="00DA0641">
        <w:t xml:space="preserve"> could be </w:t>
      </w:r>
      <w:r w:rsidR="00B00CF0">
        <w:t>strategically exploited to enhance organisational competitive advantage</w:t>
      </w:r>
      <w:r w:rsidR="00593D59" w:rsidRPr="00DA0641">
        <w:t>. State-of-the-art in the application of BIM, BDA</w:t>
      </w:r>
      <w:r w:rsidR="00A702C2">
        <w:t>,</w:t>
      </w:r>
      <w:r w:rsidR="00593D59" w:rsidRPr="00DA0641">
        <w:t xml:space="preserve"> and </w:t>
      </w:r>
      <w:r w:rsidR="00F349ED">
        <w:t>IoT</w:t>
      </w:r>
      <w:r w:rsidR="00593D59" w:rsidRPr="00DA0641">
        <w:t xml:space="preserve"> </w:t>
      </w:r>
      <w:r w:rsidR="00593D59" w:rsidRPr="00AC6508">
        <w:t xml:space="preserve">in different sectors was reviewed. This </w:t>
      </w:r>
      <w:r w:rsidR="00BB26BD" w:rsidRPr="00AC6508">
        <w:t>includ</w:t>
      </w:r>
      <w:r w:rsidR="00BB26BD">
        <w:t>ed</w:t>
      </w:r>
      <w:r w:rsidR="00BB26BD" w:rsidRPr="00AC6508">
        <w:t xml:space="preserve"> </w:t>
      </w:r>
      <w:r w:rsidR="00593D59" w:rsidRPr="00AC6508">
        <w:t>the level of BIM, BDA</w:t>
      </w:r>
      <w:r w:rsidR="00A702C2">
        <w:t>,</w:t>
      </w:r>
      <w:r w:rsidR="00593D59" w:rsidRPr="00AC6508">
        <w:t xml:space="preserve"> and </w:t>
      </w:r>
      <w:r w:rsidR="00F349ED">
        <w:t>IoT</w:t>
      </w:r>
      <w:r w:rsidR="00593D59" w:rsidRPr="00AC6508">
        <w:t xml:space="preserve"> adoption and the latest trends in adoption.</w:t>
      </w:r>
    </w:p>
    <w:p w14:paraId="7D54481E" w14:textId="75B60FA7" w:rsidR="009D7DE3" w:rsidRDefault="009D7DE3" w:rsidP="009D7DE3">
      <w:r w:rsidRPr="00DA0641">
        <w:t>One of the main reasons to improve competitive advantage in construction is that firms must have a futuristic vision either for their ‘survival’ or ‘growth’.</w:t>
      </w:r>
      <w:r>
        <w:t xml:space="preserve"> </w:t>
      </w:r>
      <w:r w:rsidR="00593D59" w:rsidRPr="00DA0641">
        <w:t xml:space="preserve">The findings </w:t>
      </w:r>
      <w:r w:rsidR="00A702C2">
        <w:t>concerning</w:t>
      </w:r>
      <w:r w:rsidR="00593D59" w:rsidRPr="00DA0641">
        <w:t xml:space="preserve"> the first objective show that</w:t>
      </w:r>
      <w:r>
        <w:t>, d</w:t>
      </w:r>
      <w:r w:rsidRPr="009D7DE3">
        <w:t>ue to the intricate linkage of how ICT resources utilisation may impact on organisational competitive advantage, the Asset-Process-Performance (APP framework) is the most suitable and justifiable framework to understand and model the relationship between ‘competitive advantage’ and digital technologies in construction firms</w:t>
      </w:r>
      <w:r>
        <w:t xml:space="preserve">. The 5Ps of strategic perspectives suggested by Henry Mintzberg is the most suitable theoretical underpinning to be employed in technology exploitation studies, as it helps to review the ‘Strategic Apex’ in an organisation from five different perspectives instead of a sequential process. </w:t>
      </w:r>
    </w:p>
    <w:p w14:paraId="2954B231" w14:textId="7D4C2114" w:rsidR="009D7DE3" w:rsidRDefault="009D7DE3" w:rsidP="009D7DE3">
      <w:r>
        <w:t xml:space="preserve">One important part of the first objective was to </w:t>
      </w:r>
      <w:r w:rsidR="005A2A5F">
        <w:t xml:space="preserve">critically review the state of the art in the use of BBI. </w:t>
      </w:r>
      <w:r w:rsidR="00A234B5">
        <w:t>The state-of-the-art in the use of BIM, BDA, and IoT</w:t>
      </w:r>
      <w:r w:rsidR="00A234B5" w:rsidRPr="006B3D49">
        <w:t xml:space="preserve"> </w:t>
      </w:r>
      <w:r w:rsidR="00A234B5">
        <w:t>is</w:t>
      </w:r>
      <w:r w:rsidR="00A234B5" w:rsidRPr="006B3D49">
        <w:t xml:space="preserve"> focused on five main themes inter alia: Lifecycle and Sustainability, Design and Construction, Technologi</w:t>
      </w:r>
      <w:r w:rsidR="00A234B5">
        <w:t>cal advances</w:t>
      </w:r>
      <w:r w:rsidR="00A234B5" w:rsidRPr="006B3D49">
        <w:t xml:space="preserve">, </w:t>
      </w:r>
      <w:r w:rsidR="00A234B5">
        <w:t>Beneficial</w:t>
      </w:r>
      <w:r w:rsidR="00A234B5" w:rsidRPr="006B3D49">
        <w:t xml:space="preserve"> use, </w:t>
      </w:r>
      <w:r w:rsidR="00A234B5">
        <w:t>p</w:t>
      </w:r>
      <w:r w:rsidR="00A234B5" w:rsidRPr="006B3D49">
        <w:t>rofessions, and policies</w:t>
      </w:r>
      <w:r w:rsidR="00A234B5">
        <w:t xml:space="preserve">. Section </w:t>
      </w:r>
      <w:r w:rsidR="00A234B5">
        <w:fldChar w:fldCharType="begin"/>
      </w:r>
      <w:r w:rsidR="00A234B5">
        <w:instrText xml:space="preserve"> REF _Ref47004261 \r \h </w:instrText>
      </w:r>
      <w:r w:rsidR="00A234B5">
        <w:fldChar w:fldCharType="separate"/>
      </w:r>
      <w:r w:rsidR="00F70D7D">
        <w:t>2.3</w:t>
      </w:r>
      <w:r w:rsidR="00A234B5">
        <w:fldChar w:fldCharType="end"/>
      </w:r>
      <w:r w:rsidR="00A234B5">
        <w:t xml:space="preserve"> explained </w:t>
      </w:r>
      <w:r w:rsidR="00295AAB">
        <w:t>the l</w:t>
      </w:r>
      <w:r w:rsidR="00295AAB" w:rsidRPr="00295AAB">
        <w:t xml:space="preserve">evel of development </w:t>
      </w:r>
      <w:r w:rsidR="00295AAB">
        <w:t xml:space="preserve">BIM, BDA and IOT have both individually and synergistically </w:t>
      </w:r>
      <w:r w:rsidR="00295AAB" w:rsidRPr="00295AAB">
        <w:t xml:space="preserve">reached </w:t>
      </w:r>
      <w:r w:rsidR="00295AAB">
        <w:t xml:space="preserve">in the current </w:t>
      </w:r>
      <w:r w:rsidR="00295AAB" w:rsidRPr="00295AAB">
        <w:t>time</w:t>
      </w:r>
      <w:r w:rsidR="00295AAB">
        <w:t xml:space="preserve">. </w:t>
      </w:r>
      <w:r>
        <w:t>Circa</w:t>
      </w:r>
      <w:r w:rsidRPr="00F66AC9">
        <w:t xml:space="preserve"> 62% of AEC practices are </w:t>
      </w:r>
      <w:r>
        <w:t xml:space="preserve">currently </w:t>
      </w:r>
      <w:r w:rsidRPr="00F66AC9">
        <w:t>using BIM on some of their projects</w:t>
      </w:r>
      <w:r>
        <w:t xml:space="preserve"> while </w:t>
      </w:r>
      <w:r w:rsidRPr="00F66AC9">
        <w:t xml:space="preserve">the future usage will continue to be dominated by the AEC sector because the nature of BIM shows more focus on </w:t>
      </w:r>
      <w:r>
        <w:t xml:space="preserve">the </w:t>
      </w:r>
      <w:r w:rsidRPr="00F66AC9">
        <w:t xml:space="preserve">built </w:t>
      </w:r>
      <w:r>
        <w:t xml:space="preserve">environment. </w:t>
      </w:r>
      <w:r w:rsidR="0063094D" w:rsidRPr="00DA0641">
        <w:t>One of the main reasons for choosing BIM, BDA</w:t>
      </w:r>
      <w:r w:rsidR="0063094D">
        <w:t>,</w:t>
      </w:r>
      <w:r w:rsidR="0063094D" w:rsidRPr="00DA0641">
        <w:t xml:space="preserve"> and </w:t>
      </w:r>
      <w:r w:rsidR="0063094D">
        <w:t>IoT</w:t>
      </w:r>
      <w:r w:rsidR="0063094D" w:rsidRPr="00DA0641">
        <w:t xml:space="preserve"> among all other available technologies is that ‘BIM, BDA</w:t>
      </w:r>
      <w:r w:rsidR="0063094D">
        <w:t>,</w:t>
      </w:r>
      <w:r w:rsidR="0063094D" w:rsidRPr="00DA0641">
        <w:t xml:space="preserve"> and </w:t>
      </w:r>
      <w:r w:rsidR="0063094D">
        <w:t>IoT</w:t>
      </w:r>
      <w:r w:rsidR="0063094D" w:rsidRPr="00DA0641">
        <w:t xml:space="preserve"> have the highest potential to be effective when used together with data-driven approaches</w:t>
      </w:r>
      <w:r w:rsidR="0063094D">
        <w:t>.</w:t>
      </w:r>
      <w:r w:rsidR="00BB281F">
        <w:t xml:space="preserve"> </w:t>
      </w:r>
      <w:r>
        <w:t>The application of BDA and IoT in construction is rapidly evolving.</w:t>
      </w:r>
      <w:r w:rsidR="00A234B5">
        <w:t xml:space="preserve"> </w:t>
      </w:r>
      <w:r>
        <w:t xml:space="preserve">With the mandates imposed by the UK Government , BIM/BDA/ IoT implementation has widely spread across organisations </w:t>
      </w:r>
      <w:r w:rsidRPr="001A1D03">
        <w:t>creat</w:t>
      </w:r>
      <w:r>
        <w:t>ing</w:t>
      </w:r>
      <w:r w:rsidRPr="001A1D03">
        <w:t xml:space="preserve"> opportunities for increased productivity and efficiencies in construction, operation, and maintenance of facilities</w:t>
      </w:r>
      <w:r>
        <w:t>.</w:t>
      </w:r>
      <w:r w:rsidR="00295AAB">
        <w:t xml:space="preserve"> </w:t>
      </w:r>
      <w:r w:rsidRPr="001A1D03">
        <w:t>Although BIM</w:t>
      </w:r>
      <w:r>
        <w:t>/BDA/ IoT</w:t>
      </w:r>
      <w:r w:rsidRPr="001A1D03">
        <w:t xml:space="preserve"> awareness and adoption ha</w:t>
      </w:r>
      <w:r>
        <w:t>ve</w:t>
      </w:r>
      <w:r w:rsidRPr="001A1D03">
        <w:t xml:space="preserve"> increased compared to previous years, the attitude among employees about </w:t>
      </w:r>
      <w:r>
        <w:t>implementation as well as exploitation</w:t>
      </w:r>
      <w:r w:rsidRPr="001A1D03">
        <w:t xml:space="preserve"> do not show a considerable change</w:t>
      </w:r>
      <w:r>
        <w:t>- there is still a greater need to change employee attitudes towards implementation and exploitation.</w:t>
      </w:r>
      <w:r w:rsidR="00295AAB">
        <w:t xml:space="preserve"> </w:t>
      </w:r>
      <w:r>
        <w:t>The awareness improvement includes a significant organisation-culture change as well.</w:t>
      </w:r>
      <w:r w:rsidR="00295AAB">
        <w:t xml:space="preserve"> It was found out, that s</w:t>
      </w:r>
      <w:r>
        <w:t xml:space="preserve">ynergistic strategic exploitation of </w:t>
      </w:r>
      <w:r w:rsidRPr="006B3D49">
        <w:t>BIM, BD</w:t>
      </w:r>
      <w:r>
        <w:t xml:space="preserve">A, and IoT possesses the potential to </w:t>
      </w:r>
      <w:r w:rsidRPr="006B3D49">
        <w:t>improve productivity and enhance efficiencies in planning, design, and overall delivery of construction projects</w:t>
      </w:r>
      <w:r>
        <w:t xml:space="preserve"> than when they are used alone.</w:t>
      </w:r>
      <w:r w:rsidR="00295AAB">
        <w:t xml:space="preserve"> This finding was later supported in the quantitative analysis.</w:t>
      </w:r>
    </w:p>
    <w:p w14:paraId="4DC7C5AE" w14:textId="77777777" w:rsidR="00183310" w:rsidRDefault="00183310" w:rsidP="009D7DE3"/>
    <w:p w14:paraId="287B5A32" w14:textId="03E5999A" w:rsidR="00593D59" w:rsidRPr="00DA0641" w:rsidRDefault="00593D59" w:rsidP="002B2391">
      <w:r w:rsidRPr="00DA0641">
        <w:t xml:space="preserve">These findings of the first objective brought new insights to this study allowing the researcher to accurately position the research problem and the methodology to </w:t>
      </w:r>
      <w:r w:rsidR="00B00CF0">
        <w:t xml:space="preserve">address the research questions as outlined in </w:t>
      </w:r>
      <w:r w:rsidR="002B2391">
        <w:t xml:space="preserve">Section </w:t>
      </w:r>
      <w:r w:rsidR="002B2391">
        <w:fldChar w:fldCharType="begin"/>
      </w:r>
      <w:r w:rsidR="002B2391">
        <w:instrText xml:space="preserve"> REF _Ref52042361 \r \h </w:instrText>
      </w:r>
      <w:r w:rsidR="002B2391">
        <w:fldChar w:fldCharType="separate"/>
      </w:r>
      <w:r w:rsidR="00F70D7D">
        <w:t>1.5</w:t>
      </w:r>
      <w:r w:rsidR="002B2391">
        <w:fldChar w:fldCharType="end"/>
      </w:r>
      <w:r w:rsidR="002B2391">
        <w:t>.</w:t>
      </w:r>
    </w:p>
    <w:p w14:paraId="1F3FFA92" w14:textId="77777777" w:rsidR="00593D59" w:rsidRPr="00DA0641" w:rsidRDefault="00593D59" w:rsidP="00593D59"/>
    <w:p w14:paraId="747C74AC" w14:textId="31D9739C" w:rsidR="00593D59" w:rsidRPr="00DA0641" w:rsidRDefault="00593D59" w:rsidP="00593D59">
      <w:pPr>
        <w:pStyle w:val="Heading3"/>
      </w:pPr>
      <w:bookmarkStart w:id="1280" w:name="_Toc52293418"/>
      <w:bookmarkStart w:id="1281" w:name="_Toc54024203"/>
      <w:bookmarkStart w:id="1282" w:name="_Toc73917486"/>
      <w:r w:rsidRPr="00DA0641">
        <w:t xml:space="preserve">Second </w:t>
      </w:r>
      <w:r w:rsidR="001A7800">
        <w:t xml:space="preserve">and Fourth </w:t>
      </w:r>
      <w:r w:rsidRPr="00DA0641">
        <w:t>Objective achievement</w:t>
      </w:r>
      <w:bookmarkEnd w:id="1280"/>
      <w:bookmarkEnd w:id="1281"/>
      <w:bookmarkEnd w:id="1282"/>
    </w:p>
    <w:p w14:paraId="6594EF2E" w14:textId="77777777" w:rsidR="00593D59" w:rsidRPr="00DA0641" w:rsidRDefault="00593D59" w:rsidP="00593D59"/>
    <w:p w14:paraId="2219AD6B" w14:textId="0119934E" w:rsidR="00183310" w:rsidRDefault="00593D59" w:rsidP="00183310">
      <w:r w:rsidRPr="00DA0641">
        <w:t>The second objective of this study was to investigate the extent of exploitation, benefits,</w:t>
      </w:r>
      <w:r w:rsidR="001B3C16">
        <w:t xml:space="preserve"> and</w:t>
      </w:r>
      <w:r w:rsidRPr="00DA0641">
        <w:t xml:space="preserve"> challenges associated with BBI in </w:t>
      </w:r>
      <w:r w:rsidR="00A702C2">
        <w:t xml:space="preserve">the </w:t>
      </w:r>
      <w:r w:rsidRPr="00DA0641">
        <w:t>construction industry</w:t>
      </w:r>
      <w:r w:rsidR="00A702C2">
        <w:t>,</w:t>
      </w:r>
      <w:r w:rsidRPr="00DA0641">
        <w:t xml:space="preserve"> and how that impact</w:t>
      </w:r>
      <w:r w:rsidR="00A702C2">
        <w:t>s</w:t>
      </w:r>
      <w:r w:rsidRPr="00DA0641">
        <w:t xml:space="preserve"> on the competitive advantage of </w:t>
      </w:r>
      <w:r w:rsidR="00A702C2">
        <w:t xml:space="preserve">the </w:t>
      </w:r>
      <w:r w:rsidRPr="00DA0641">
        <w:t xml:space="preserve">construction industry. </w:t>
      </w:r>
      <w:r w:rsidR="00A702C2">
        <w:t>The f</w:t>
      </w:r>
      <w:r w:rsidR="001A7800">
        <w:t xml:space="preserve">ourth objective on the other hand </w:t>
      </w:r>
      <w:r w:rsidR="001A7800" w:rsidRPr="00DA0641">
        <w:t xml:space="preserve">focused </w:t>
      </w:r>
      <w:r w:rsidR="001B3C16">
        <w:t>on</w:t>
      </w:r>
      <w:r w:rsidR="001A7800" w:rsidRPr="00DA0641">
        <w:t xml:space="preserve"> </w:t>
      </w:r>
      <w:r w:rsidR="001B3C16" w:rsidRPr="00DA0641">
        <w:t>investiga</w:t>
      </w:r>
      <w:r w:rsidR="001B3C16">
        <w:t>ting</w:t>
      </w:r>
      <w:r w:rsidR="001B3C16" w:rsidRPr="00DA0641">
        <w:t xml:space="preserve"> </w:t>
      </w:r>
      <w:r w:rsidR="001A7800" w:rsidRPr="00DA0641">
        <w:t xml:space="preserve">the extent to which BBI are employed as competitive strategic tools in other sectors. </w:t>
      </w:r>
      <w:r w:rsidR="001A7800">
        <w:t>The s</w:t>
      </w:r>
      <w:r w:rsidR="001A7800" w:rsidRPr="00DA0641">
        <w:t xml:space="preserve">ectors selected </w:t>
      </w:r>
      <w:r w:rsidR="001A7800">
        <w:t>include</w:t>
      </w:r>
      <w:r w:rsidR="001A7800" w:rsidRPr="00DA0641">
        <w:t xml:space="preserve"> retail, finance</w:t>
      </w:r>
      <w:r w:rsidR="00A702C2">
        <w:t>,</w:t>
      </w:r>
      <w:r w:rsidR="001A7800" w:rsidRPr="00DA0641">
        <w:t xml:space="preserve"> and manufacturing</w:t>
      </w:r>
      <w:r w:rsidR="001A7800">
        <w:t xml:space="preserve"> (RFM)</w:t>
      </w:r>
      <w:r w:rsidR="001A7800" w:rsidRPr="00DA0641">
        <w:t xml:space="preserve">. </w:t>
      </w:r>
      <w:r w:rsidR="00A63180">
        <w:t xml:space="preserve">The achievement of these two objectives shows collective effort. </w:t>
      </w:r>
      <w:r w:rsidR="001A7800">
        <w:t xml:space="preserve">The data from RFM sectors were merged with construction data and </w:t>
      </w:r>
      <w:r w:rsidR="00A63180">
        <w:t>discussed in</w:t>
      </w:r>
      <w:r w:rsidR="001A7800">
        <w:t xml:space="preserve"> Chapter- 4, Chapter- 5</w:t>
      </w:r>
      <w:r w:rsidR="00A702C2">
        <w:t>,</w:t>
      </w:r>
      <w:r w:rsidR="001A7800">
        <w:t xml:space="preserve"> and Chapter-6 as a comparison across </w:t>
      </w:r>
      <w:r w:rsidR="00B34E56">
        <w:t>industrie</w:t>
      </w:r>
      <w:r w:rsidR="001A7800">
        <w:t>s</w:t>
      </w:r>
      <w:r w:rsidR="001A7800" w:rsidRPr="00DA0641">
        <w:t xml:space="preserve">. </w:t>
      </w:r>
      <w:r w:rsidRPr="00DA0641">
        <w:t xml:space="preserve">Through the review of </w:t>
      </w:r>
      <w:r w:rsidR="00A702C2">
        <w:t xml:space="preserve">the </w:t>
      </w:r>
      <w:r w:rsidRPr="00DA0641">
        <w:t xml:space="preserve">literature (Chapter-2), the most cited and relevant construct variables for exploitation, </w:t>
      </w:r>
      <w:r w:rsidR="00065EEC" w:rsidRPr="00DA0641">
        <w:t>benefits,</w:t>
      </w:r>
      <w:r w:rsidRPr="00DA0641">
        <w:t xml:space="preserve"> and challenges were identified and selected.  The selected construct variables were then fed into </w:t>
      </w:r>
      <w:r w:rsidR="002D359C">
        <w:t>eight</w:t>
      </w:r>
      <w:r w:rsidRPr="00DA0641">
        <w:t xml:space="preserve"> questionnaire surveys (BIM only, BDA only, </w:t>
      </w:r>
      <w:r w:rsidR="00F349ED">
        <w:t>IoT</w:t>
      </w:r>
      <w:r w:rsidRPr="00DA0641">
        <w:t xml:space="preserve"> only, BIM-BDA, BIM-</w:t>
      </w:r>
      <w:r w:rsidR="00F349ED">
        <w:t>IoT</w:t>
      </w:r>
      <w:r w:rsidRPr="00DA0641">
        <w:t>, BDA-</w:t>
      </w:r>
      <w:r w:rsidR="00F349ED">
        <w:t>IoT</w:t>
      </w:r>
      <w:r w:rsidRPr="00DA0641">
        <w:t>, BIM-BDA-</w:t>
      </w:r>
      <w:r w:rsidR="00F349ED">
        <w:t>IoT</w:t>
      </w:r>
      <w:r w:rsidR="002D359C">
        <w:t>, RFM</w:t>
      </w:r>
      <w:r w:rsidRPr="00DA0641">
        <w:t xml:space="preserve">). </w:t>
      </w:r>
      <w:r w:rsidR="003E4EC0">
        <w:t>Q</w:t>
      </w:r>
      <w:r w:rsidR="00166460">
        <w:t xml:space="preserve">uestionnaire surveys were distributed among </w:t>
      </w:r>
      <w:r w:rsidR="003E4EC0">
        <w:t xml:space="preserve">professionals from four sectors (construction, </w:t>
      </w:r>
      <w:r w:rsidR="001963DC">
        <w:t>r</w:t>
      </w:r>
      <w:r w:rsidR="003E4EC0">
        <w:t>etail, finance</w:t>
      </w:r>
      <w:r w:rsidR="00A702C2">
        <w:t>,</w:t>
      </w:r>
      <w:r w:rsidR="003E4EC0">
        <w:t xml:space="preserve"> and manufacturing). </w:t>
      </w:r>
      <w:r w:rsidR="00183310">
        <w:t xml:space="preserve">In all, one hundred and </w:t>
      </w:r>
      <w:r w:rsidR="001963DC">
        <w:t>fifteen</w:t>
      </w:r>
      <w:r w:rsidR="00183310">
        <w:t xml:space="preserve"> (1</w:t>
      </w:r>
      <w:r w:rsidR="001963DC">
        <w:t>15</w:t>
      </w:r>
      <w:r w:rsidR="00183310">
        <w:t xml:space="preserve">) managers </w:t>
      </w:r>
      <w:r w:rsidR="001963DC">
        <w:t xml:space="preserve">from construction and fifty-one (51) from RFM sectors </w:t>
      </w:r>
      <w:r w:rsidR="00183310">
        <w:t>responded positively to the questionnaires.</w:t>
      </w:r>
      <w:r w:rsidR="001963DC">
        <w:t xml:space="preserve"> S</w:t>
      </w:r>
      <w:r w:rsidR="001963DC" w:rsidRPr="008B31A2">
        <w:t xml:space="preserve">emi-structured interviews were </w:t>
      </w:r>
      <w:r w:rsidR="001963DC">
        <w:t xml:space="preserve">also </w:t>
      </w:r>
      <w:r w:rsidR="001963DC" w:rsidRPr="008B31A2">
        <w:t xml:space="preserve">conducted </w:t>
      </w:r>
      <w:r w:rsidR="001963DC">
        <w:t xml:space="preserve"> parallel to the structured questionnaire surveys with 43 professionals from four </w:t>
      </w:r>
      <w:r w:rsidR="00B34E56">
        <w:t>industrie</w:t>
      </w:r>
      <w:r w:rsidR="001963DC">
        <w:t xml:space="preserve">s. </w:t>
      </w:r>
      <w:r w:rsidR="002D359C">
        <w:t xml:space="preserve">Details </w:t>
      </w:r>
      <w:r w:rsidR="001B3C16">
        <w:t>of</w:t>
      </w:r>
      <w:r w:rsidR="002D359C">
        <w:t xml:space="preserve"> the execution processes for these methods are discussed in section </w:t>
      </w:r>
      <w:r w:rsidR="002D359C">
        <w:fldChar w:fldCharType="begin"/>
      </w:r>
      <w:r w:rsidR="002D359C">
        <w:instrText xml:space="preserve"> REF _Ref47439072 \r \h </w:instrText>
      </w:r>
      <w:r w:rsidR="002D359C">
        <w:fldChar w:fldCharType="separate"/>
      </w:r>
      <w:r w:rsidR="00F70D7D">
        <w:t>3.10</w:t>
      </w:r>
      <w:r w:rsidR="002D359C">
        <w:fldChar w:fldCharType="end"/>
      </w:r>
      <w:r w:rsidR="002D359C">
        <w:t>.</w:t>
      </w:r>
    </w:p>
    <w:p w14:paraId="080CC952" w14:textId="69F81035" w:rsidR="00BB281F" w:rsidRDefault="001F4F29" w:rsidP="00BB281F">
      <w:r>
        <w:t>A</w:t>
      </w:r>
      <w:r w:rsidR="003B4D5D">
        <w:t xml:space="preserve">nalysis of </w:t>
      </w:r>
      <w:r w:rsidR="002D359C">
        <w:t>data from</w:t>
      </w:r>
      <w:r w:rsidR="003B4D5D">
        <w:t xml:space="preserve"> interviews, and questionnaires, </w:t>
      </w:r>
      <w:r w:rsidR="001B3C16">
        <w:t xml:space="preserve">enabled </w:t>
      </w:r>
      <w:r w:rsidR="00BB281F">
        <w:t>several</w:t>
      </w:r>
      <w:r w:rsidR="003B4D5D">
        <w:t xml:space="preserve"> conclusions to be drawn.</w:t>
      </w:r>
      <w:r w:rsidR="002D359C">
        <w:t xml:space="preserve"> </w:t>
      </w:r>
      <w:r>
        <w:t xml:space="preserve">First, </w:t>
      </w:r>
      <w:r w:rsidR="003B4D5D">
        <w:t>with the level of exploitation,</w:t>
      </w:r>
      <w:r>
        <w:t xml:space="preserve"> t</w:t>
      </w:r>
      <w:r w:rsidR="00BB281F">
        <w:t>he level of job role (strategic, tactical, and operational) does not have a significant influence on the way organisations exploit BIM/ BDA or IoT.</w:t>
      </w:r>
      <w:r>
        <w:t xml:space="preserve"> </w:t>
      </w:r>
      <w:r w:rsidR="00BB281F" w:rsidRPr="00DA0641">
        <w:t>There was</w:t>
      </w:r>
      <w:r w:rsidR="00BB281F">
        <w:t xml:space="preserve"> a</w:t>
      </w:r>
      <w:r w:rsidR="00BB281F" w:rsidRPr="00DA0641">
        <w:t xml:space="preserve"> statistically significant difference </w:t>
      </w:r>
      <w:r w:rsidR="00BB281F">
        <w:t>in the way people have responded</w:t>
      </w:r>
      <w:r w:rsidR="00BB281F" w:rsidRPr="00DA0641">
        <w:t xml:space="preserve"> </w:t>
      </w:r>
      <w:r w:rsidR="00BB281F">
        <w:t xml:space="preserve">to the level of exploitation in BIM, BDA, and IoT within the companies </w:t>
      </w:r>
      <w:r w:rsidR="00BB281F" w:rsidRPr="00DA0641">
        <w:t xml:space="preserve">depending on respondents </w:t>
      </w:r>
      <w:r w:rsidR="00BB281F">
        <w:t>‘</w:t>
      </w:r>
      <w:r w:rsidR="00BB281F" w:rsidRPr="00DA0641">
        <w:t>level of experience</w:t>
      </w:r>
      <w:r w:rsidR="00BB281F">
        <w:t>’ and ‘individual’s extent of BIM use’. This means that an individual’s level of experience in the technologies and the extent to which they use the technologies could change the way that their companies exploit the technologies.</w:t>
      </w:r>
      <w:r>
        <w:t xml:space="preserve"> When scrutinising the level of exploitation, t</w:t>
      </w:r>
      <w:r w:rsidR="00BB281F" w:rsidRPr="00DA0641">
        <w:t xml:space="preserve">he extent to which respondents </w:t>
      </w:r>
      <w:r w:rsidR="00BB281F">
        <w:t>exploit BIM as a strategic tool was highest in construction.</w:t>
      </w:r>
      <w:r w:rsidR="00BB281F" w:rsidRPr="00DA0641">
        <w:t xml:space="preserve"> </w:t>
      </w:r>
      <w:r w:rsidR="00BB281F">
        <w:t xml:space="preserve">The level of exploitation for </w:t>
      </w:r>
      <w:r w:rsidR="00BB281F" w:rsidRPr="00DA0641">
        <w:t xml:space="preserve">BDA </w:t>
      </w:r>
      <w:r w:rsidR="00BB281F">
        <w:t>and IoT both was highest in the Retail sector.</w:t>
      </w:r>
      <w:r>
        <w:t xml:space="preserve"> </w:t>
      </w:r>
      <w:r w:rsidR="00BB281F">
        <w:t>In construction, the three most exploited areas in BIM were: m</w:t>
      </w:r>
      <w:r w:rsidR="00BB281F" w:rsidRPr="00185B71">
        <w:t>anag</w:t>
      </w:r>
      <w:r w:rsidR="00BB281F">
        <w:t>ing</w:t>
      </w:r>
      <w:r w:rsidR="00BB281F" w:rsidRPr="00185B71">
        <w:t xml:space="preserve"> to perform</w:t>
      </w:r>
      <w:r w:rsidR="00BB281F">
        <w:t xml:space="preserve"> an individual’s</w:t>
      </w:r>
      <w:r w:rsidR="00BB281F" w:rsidRPr="00185B71">
        <w:t xml:space="preserve"> daily tasks more effectively</w:t>
      </w:r>
      <w:r w:rsidR="00BB281F">
        <w:t>, operational efficiency, and strategic leadership. The lowest exploited area was embracing</w:t>
      </w:r>
      <w:r w:rsidR="00BB281F" w:rsidRPr="006B43A6">
        <w:t xml:space="preserve"> new routines and processes to use the system in a better way</w:t>
      </w:r>
      <w:r w:rsidR="00BB281F">
        <w:t>.</w:t>
      </w:r>
      <w:r>
        <w:t xml:space="preserve"> </w:t>
      </w:r>
      <w:r w:rsidR="00BB281F">
        <w:t>The highest exploited area for BDA in construction was strategic leadership while the lowest was setting</w:t>
      </w:r>
      <w:r w:rsidR="00BB281F" w:rsidRPr="006B43A6">
        <w:t xml:space="preserve"> realistic technology goals</w:t>
      </w:r>
      <w:r w:rsidR="00BB281F">
        <w:t>.</w:t>
      </w:r>
      <w:r>
        <w:t xml:space="preserve"> </w:t>
      </w:r>
      <w:r w:rsidR="00BB281F">
        <w:t>For BBI exploitation in construction, the exploitation for the provision of ‘results’ was higher than for the provision of ‘inputs’.</w:t>
      </w:r>
      <w:r>
        <w:t xml:space="preserve"> </w:t>
      </w:r>
      <w:r w:rsidR="00BB281F">
        <w:t>M</w:t>
      </w:r>
      <w:r w:rsidR="00BB281F" w:rsidRPr="008E7319">
        <w:t xml:space="preserve">anaging to perform </w:t>
      </w:r>
      <w:r w:rsidR="00BB281F">
        <w:t xml:space="preserve">an </w:t>
      </w:r>
      <w:r w:rsidR="00BB281F" w:rsidRPr="008E7319">
        <w:t xml:space="preserve">individual’s daily tasks more </w:t>
      </w:r>
      <w:r w:rsidR="00BB281F">
        <w:t xml:space="preserve">effectively was the highest exploited area for IoT in construction while </w:t>
      </w:r>
      <w:r w:rsidR="00BB281F" w:rsidRPr="008E7319">
        <w:t xml:space="preserve">deploying </w:t>
      </w:r>
      <w:r w:rsidR="00BB281F">
        <w:t xml:space="preserve">the </w:t>
      </w:r>
      <w:r w:rsidR="00BB281F" w:rsidRPr="008E7319">
        <w:t>required resources</w:t>
      </w:r>
      <w:r w:rsidR="00BB281F">
        <w:t xml:space="preserve"> was the lowest.</w:t>
      </w:r>
    </w:p>
    <w:p w14:paraId="0D9E1F82" w14:textId="6F5F4E68" w:rsidR="003B4D5D" w:rsidRPr="00DA0641" w:rsidRDefault="00BB281F" w:rsidP="003B4D5D">
      <w:r>
        <w:t>The qualitative data revealed an alternative interpretation of the exploitation and came-up with a list of 6 constituents that people often refer to as technology exploitation. These include adoption rate, accreditation, input capacity, effectiveness in operational process, degree of output achievement, and age of adoption.</w:t>
      </w:r>
      <w:r w:rsidR="005E734E">
        <w:t xml:space="preserve"> </w:t>
      </w:r>
      <w:r w:rsidRPr="00DA0641">
        <w:t xml:space="preserve">In the exploration of possible lessons from RFM sectors for </w:t>
      </w:r>
      <w:r>
        <w:t xml:space="preserve">the </w:t>
      </w:r>
      <w:r w:rsidRPr="00DA0641">
        <w:t xml:space="preserve">construction industry, ‘Development of an organisational strategy’ to exploit </w:t>
      </w:r>
      <w:r>
        <w:t>the technologies</w:t>
      </w:r>
      <w:r w:rsidRPr="00DA0641">
        <w:t xml:space="preserve"> for organisational competitive advantage was prominent</w:t>
      </w:r>
      <w:r>
        <w:t xml:space="preserve">. First, the strategy should consist of a business case, </w:t>
      </w:r>
      <w:r w:rsidRPr="008B7B8C">
        <w:t>clearly understanding the client requirements. Then, the strategic objectives must be set allocating the most feasible amount of resources into each goal achievement. Establishing internal and external partnerships has also been highlighted in the findings as a strategic requirement. Thereafter, mobilising the strategic intent followed by progressive operation, review</w:t>
      </w:r>
      <w:r>
        <w:t>,</w:t>
      </w:r>
      <w:r w:rsidRPr="008B7B8C">
        <w:t xml:space="preserve"> and control is recommended.</w:t>
      </w:r>
      <w:r w:rsidR="001F4F29">
        <w:t xml:space="preserve"> </w:t>
      </w:r>
      <w:r>
        <w:t>The most mentioned strategic influences as lessons learned include predictability, access to data, and data integration.</w:t>
      </w:r>
      <w:r w:rsidRPr="00D52B4B">
        <w:t xml:space="preserve"> </w:t>
      </w:r>
    </w:p>
    <w:p w14:paraId="00184A96" w14:textId="481DCF1E" w:rsidR="00593D59" w:rsidRDefault="008E7319" w:rsidP="005E734E">
      <w:r>
        <w:t xml:space="preserve">Second, in the investigation of benefits accrued and </w:t>
      </w:r>
      <w:r w:rsidR="006C48B6">
        <w:t xml:space="preserve">the </w:t>
      </w:r>
      <w:r>
        <w:t>challenges faced,</w:t>
      </w:r>
      <w:r w:rsidRPr="008E7319">
        <w:t xml:space="preserve"> </w:t>
      </w:r>
      <w:r w:rsidR="005E734E">
        <w:t>t</w:t>
      </w:r>
      <w:r w:rsidR="00593D59" w:rsidRPr="00DA0641">
        <w:t xml:space="preserve">he benefit </w:t>
      </w:r>
      <w:r w:rsidR="00CB74DA">
        <w:t xml:space="preserve">most accrued by </w:t>
      </w:r>
      <w:r w:rsidR="00593D59" w:rsidRPr="00DA0641">
        <w:t xml:space="preserve">exploiting BIM </w:t>
      </w:r>
      <w:r w:rsidR="00DA4BB6">
        <w:t xml:space="preserve">in construction </w:t>
      </w:r>
      <w:r w:rsidR="00593D59" w:rsidRPr="00DA0641">
        <w:t>was enabling faster and better decisions through greater collaboration</w:t>
      </w:r>
      <w:r w:rsidR="006C48B6">
        <w:t>. Although there was no significant challenge faced by construction,</w:t>
      </w:r>
      <w:r w:rsidR="00CB74DA">
        <w:t xml:space="preserve"> l</w:t>
      </w:r>
      <w:r w:rsidR="00CB74DA" w:rsidRPr="00CB74DA">
        <w:t>ack of in-house expertise</w:t>
      </w:r>
      <w:r w:rsidR="00A702C2">
        <w:t>,</w:t>
      </w:r>
      <w:r w:rsidR="00CB74DA" w:rsidRPr="00CB74DA">
        <w:t xml:space="preserve"> and therefore </w:t>
      </w:r>
      <w:r w:rsidR="00CB74DA">
        <w:t xml:space="preserve">high </w:t>
      </w:r>
      <w:r w:rsidR="00CB74DA" w:rsidRPr="00CB74DA">
        <w:t>salary premium of employing personnel trained in BIM</w:t>
      </w:r>
      <w:r w:rsidR="00CB74DA">
        <w:t xml:space="preserve"> was the most challenging area for BIM exploitation in construction.</w:t>
      </w:r>
      <w:r w:rsidR="005E734E">
        <w:t xml:space="preserve"> </w:t>
      </w:r>
      <w:r w:rsidR="006C48B6">
        <w:t>Construction was the least benefit accrued sector among the four sectors while retail was benefiting most from BDA exploitation</w:t>
      </w:r>
      <w:r w:rsidR="005E734E">
        <w:t xml:space="preserve">. </w:t>
      </w:r>
      <w:r w:rsidR="006C48B6">
        <w:t xml:space="preserve">Although construction was  benefiting </w:t>
      </w:r>
      <w:r w:rsidR="007877F4">
        <w:t xml:space="preserve">least </w:t>
      </w:r>
      <w:r w:rsidR="006C48B6">
        <w:t xml:space="preserve">from BDA compared to the other sectors, in </w:t>
      </w:r>
      <w:r w:rsidR="00A702C2">
        <w:t xml:space="preserve">the </w:t>
      </w:r>
      <w:r w:rsidR="006C48B6">
        <w:t xml:space="preserve">construction itself, </w:t>
      </w:r>
      <w:r w:rsidR="006C48B6" w:rsidRPr="006C48B6">
        <w:t xml:space="preserve">Identification of important information </w:t>
      </w:r>
      <w:r w:rsidR="006C48B6">
        <w:t xml:space="preserve">has </w:t>
      </w:r>
      <w:r w:rsidR="00B34E56">
        <w:t>primari</w:t>
      </w:r>
      <w:r w:rsidR="006C48B6">
        <w:t xml:space="preserve">ly helped </w:t>
      </w:r>
      <w:r w:rsidR="00A702C2">
        <w:t>to improve</w:t>
      </w:r>
      <w:r w:rsidR="006C48B6" w:rsidRPr="006C48B6">
        <w:t xml:space="preserve"> the quality of decision making</w:t>
      </w:r>
      <w:r w:rsidR="006C48B6">
        <w:t xml:space="preserve"> in construction.</w:t>
      </w:r>
      <w:r w:rsidR="006C48B6" w:rsidRPr="006C48B6">
        <w:t xml:space="preserve"> </w:t>
      </w:r>
      <w:r w:rsidR="006C48B6">
        <w:t>L</w:t>
      </w:r>
      <w:r w:rsidR="006C48B6" w:rsidRPr="006C48B6">
        <w:t>egal issues regarding data ownership, copyright</w:t>
      </w:r>
      <w:r w:rsidR="00A702C2">
        <w:t>,</w:t>
      </w:r>
      <w:r w:rsidR="006C48B6" w:rsidRPr="006C48B6">
        <w:t xml:space="preserve"> and data protection</w:t>
      </w:r>
      <w:r w:rsidR="006C48B6">
        <w:t xml:space="preserve"> w</w:t>
      </w:r>
      <w:r w:rsidR="00A702C2">
        <w:t>ere</w:t>
      </w:r>
      <w:r w:rsidR="006C48B6">
        <w:t xml:space="preserve"> the most challenging area for construction.</w:t>
      </w:r>
      <w:r w:rsidR="005E734E">
        <w:t xml:space="preserve"> </w:t>
      </w:r>
      <w:r w:rsidR="00A702C2">
        <w:t>The r</w:t>
      </w:r>
      <w:r w:rsidR="006C48B6">
        <w:t xml:space="preserve">etail sector was facing the least challenges while </w:t>
      </w:r>
      <w:r w:rsidR="007877F4">
        <w:t xml:space="preserve">manufacturing </w:t>
      </w:r>
      <w:r w:rsidR="006C48B6">
        <w:t>is the sector that faces challenges the most in BDA exploitation. Construction is the second</w:t>
      </w:r>
      <w:r w:rsidR="00A702C2">
        <w:t>-</w:t>
      </w:r>
      <w:r w:rsidR="006C48B6">
        <w:t xml:space="preserve">highest sector in terms </w:t>
      </w:r>
      <w:r w:rsidR="00A702C2">
        <w:t xml:space="preserve">of the </w:t>
      </w:r>
      <w:r w:rsidR="006C48B6">
        <w:t>challenges faced.</w:t>
      </w:r>
      <w:r w:rsidR="005E734E">
        <w:t xml:space="preserve"> </w:t>
      </w:r>
      <w:r w:rsidR="00CB74DA" w:rsidRPr="00DA0641">
        <w:t xml:space="preserve">The benefit </w:t>
      </w:r>
      <w:r w:rsidR="00CB74DA">
        <w:t xml:space="preserve">most accrued by </w:t>
      </w:r>
      <w:r w:rsidR="00CB74DA" w:rsidRPr="00DA0641">
        <w:t xml:space="preserve">exploiting </w:t>
      </w:r>
      <w:r w:rsidR="00593D59" w:rsidRPr="00DA0641">
        <w:t xml:space="preserve">BDA </w:t>
      </w:r>
      <w:r w:rsidR="00DA4BB6">
        <w:t xml:space="preserve">in construction </w:t>
      </w:r>
      <w:r w:rsidR="00593D59" w:rsidRPr="00DA0641">
        <w:t xml:space="preserve">was </w:t>
      </w:r>
      <w:r w:rsidR="00A702C2">
        <w:t xml:space="preserve">the </w:t>
      </w:r>
      <w:r w:rsidR="00CB74DA">
        <w:t>i</w:t>
      </w:r>
      <w:r w:rsidR="00593D59" w:rsidRPr="00DA0641">
        <w:t>dentification of important information through advanced analytics</w:t>
      </w:r>
      <w:r w:rsidR="00CB74DA">
        <w:t xml:space="preserve"> while the most challenging area was </w:t>
      </w:r>
      <w:r w:rsidR="00CB74DA" w:rsidRPr="00CB74DA">
        <w:t>legal issues regarding data ownership, copyright, and data protection</w:t>
      </w:r>
      <w:r w:rsidR="00CB74DA">
        <w:t>.</w:t>
      </w:r>
    </w:p>
    <w:p w14:paraId="1459DD57" w14:textId="32F1F931" w:rsidR="004F5B4F" w:rsidRDefault="006C48B6" w:rsidP="005E734E">
      <w:r>
        <w:t xml:space="preserve">The </w:t>
      </w:r>
      <w:r w:rsidR="007877F4">
        <w:t xml:space="preserve">sector </w:t>
      </w:r>
      <w:r>
        <w:t xml:space="preserve"> benefiting </w:t>
      </w:r>
      <w:r w:rsidR="007877F4">
        <w:t>most</w:t>
      </w:r>
      <w:r>
        <w:t xml:space="preserve"> from </w:t>
      </w:r>
      <w:r w:rsidR="00F349ED">
        <w:t>IoT</w:t>
      </w:r>
      <w:r>
        <w:t xml:space="preserve"> exploitation was Finance, while Construction was the  </w:t>
      </w:r>
      <w:r w:rsidR="007877F4">
        <w:t xml:space="preserve">sector </w:t>
      </w:r>
      <w:r>
        <w:t xml:space="preserve">benefiting  </w:t>
      </w:r>
      <w:r w:rsidR="007877F4">
        <w:t>the least.</w:t>
      </w:r>
      <w:r w:rsidR="005E734E">
        <w:t xml:space="preserve"> </w:t>
      </w:r>
      <w:r w:rsidR="00A702C2">
        <w:t>Concerning</w:t>
      </w:r>
      <w:r w:rsidR="004F5B4F">
        <w:t xml:space="preserve"> challenges, </w:t>
      </w:r>
      <w:r w:rsidR="00A702C2">
        <w:t xml:space="preserve">the </w:t>
      </w:r>
      <w:r w:rsidR="004F5B4F">
        <w:t xml:space="preserve">construction sector was facing the challenges to the highest extent compared with RFM sectors while Finance was experiencing </w:t>
      </w:r>
      <w:r w:rsidR="00A702C2">
        <w:t xml:space="preserve">the </w:t>
      </w:r>
      <w:r w:rsidR="004F5B4F">
        <w:t>least challenges.</w:t>
      </w:r>
      <w:r w:rsidR="005E734E">
        <w:t xml:space="preserve"> </w:t>
      </w:r>
      <w:r w:rsidR="00CB74DA" w:rsidRPr="00DA0641">
        <w:t xml:space="preserve">The benefit </w:t>
      </w:r>
      <w:r w:rsidR="00CB74DA">
        <w:t xml:space="preserve">most accrued by </w:t>
      </w:r>
      <w:r w:rsidR="00CB74DA" w:rsidRPr="00DA0641">
        <w:t xml:space="preserve">exploiting </w:t>
      </w:r>
      <w:r w:rsidR="00F349ED">
        <w:t>IoT</w:t>
      </w:r>
      <w:r w:rsidR="00CB74DA" w:rsidRPr="00DA0641">
        <w:t xml:space="preserve"> </w:t>
      </w:r>
      <w:r w:rsidR="00CB74DA">
        <w:t xml:space="preserve">in construction </w:t>
      </w:r>
      <w:r w:rsidR="00CB74DA" w:rsidRPr="00DA0641">
        <w:t xml:space="preserve">was </w:t>
      </w:r>
      <w:r w:rsidR="00CB74DA">
        <w:t>r</w:t>
      </w:r>
      <w:r w:rsidR="00CB74DA" w:rsidRPr="00CB74DA">
        <w:t>emote/ automated operation and usage monitoring for controlling purposes</w:t>
      </w:r>
      <w:r w:rsidR="00CB74DA">
        <w:t xml:space="preserve"> while maintaining p</w:t>
      </w:r>
      <w:r w:rsidR="00CB74DA" w:rsidRPr="00DA0641">
        <w:t>rivacy and security of transferred data</w:t>
      </w:r>
      <w:r w:rsidR="00CB74DA">
        <w:t xml:space="preserve"> was the most challenging area for exploitation in construction.</w:t>
      </w:r>
      <w:r w:rsidR="005E734E">
        <w:t xml:space="preserve"> </w:t>
      </w:r>
      <w:r w:rsidR="004F5B4F">
        <w:t xml:space="preserve">Out of the three strategic tools (BBI), BIM was the most beneficial as well as </w:t>
      </w:r>
      <w:r w:rsidR="00A702C2">
        <w:t xml:space="preserve">the </w:t>
      </w:r>
      <w:r w:rsidR="004F5B4F">
        <w:t>most challenging strategic tool for construction.</w:t>
      </w:r>
      <w:r w:rsidR="005E734E">
        <w:t xml:space="preserve"> </w:t>
      </w:r>
      <w:r w:rsidR="004F5B4F">
        <w:t>Qualitative data associated with benefits and challenges emphasised six categories of common benefits and 4 categories of common challenges.</w:t>
      </w:r>
    </w:p>
    <w:p w14:paraId="2496A0F2" w14:textId="3189FCFE" w:rsidR="0026693E" w:rsidRDefault="00880FE2" w:rsidP="00880FE2">
      <w:r>
        <w:t>Third, in the investigation of the level of competitive advantage enhancements,</w:t>
      </w:r>
      <w:r w:rsidRPr="008E7319">
        <w:t xml:space="preserve"> </w:t>
      </w:r>
      <w:r>
        <w:t xml:space="preserve">it was found out that, by exploiting BIM in construction, ‘performance efficiency’ was largely enhanced. For BDA and IoT, the highest overall level of enhancement for competitive advantages was reported by the Retail sector. However, within construction itself, performance efficiency and speed and quality of delivery were the two competitive advantages most enhanced by exploiting BDA and IoT. A striking finding is </w:t>
      </w:r>
      <w:r w:rsidR="00984A5C">
        <w:t>that</w:t>
      </w:r>
      <w:r>
        <w:t xml:space="preserve"> the exploitation of synergistic technologies enhances competitive advantages more than when they are exploited alone. In  ascending order, the level of enhancement in competitive advantages by exploiting BIM in construction were presented as BIM+BDA = BIM+IoT &lt; BIM only &lt; BIM+BDA+IoT. In  ascending order, the level of enhancement in competitive advantages by exploiting BDA in construction were presented as BDA only &lt; BIM + BDA &lt; BDA+IoT &lt; BIM+BDA+IoT. The level of enhancement in competitive advantages by exploiting IoT in construction in  ascending order were presented as IoT only &lt; BDA + IoT &lt; BIM+IoT &lt; BIM+BDA+IoT. The qualitative data with regards to competitive advantage enhancement provided more insight into the above quantitative findings by reasoning.</w:t>
      </w:r>
    </w:p>
    <w:p w14:paraId="45FF4034" w14:textId="36E3CCCC" w:rsidR="00880FE2" w:rsidRDefault="00880FE2" w:rsidP="00880FE2">
      <w:r>
        <w:t>Fourth, in the investigation of relationships between exploitations, benefits, challenges and competitive advantage,</w:t>
      </w:r>
      <w:r w:rsidRPr="008E7319">
        <w:t xml:space="preserve"> </w:t>
      </w:r>
      <w:r>
        <w:t>several conclusions were made. All in all, the more firms exploit the technologies, the more chance firms get to enhance their competitive edge. Not only that, but the findings also concluded that BIM exploitation causes competitive advantage, mostly for the ones with large correlations. The largest correlation was seen between embracing new routines and value-added ability to the sustainability of society. This implies that the higher the rate of embracing new organisational routines the higher the value it adds to the society in general. As was the case with BIM, BDA and IoT also show positive correlations with a competitive advantage, where the causations were reported from the largest and strongest correlations. There is an overall</w:t>
      </w:r>
      <w:r w:rsidRPr="00DA0641">
        <w:t xml:space="preserve"> </w:t>
      </w:r>
      <w:r>
        <w:t xml:space="preserve">positive </w:t>
      </w:r>
      <w:r w:rsidRPr="00DA0641">
        <w:t xml:space="preserve">correlation between </w:t>
      </w:r>
      <w:r>
        <w:t>BIM benefits and BIM exploitation. An interesting</w:t>
      </w:r>
      <w:r w:rsidRPr="00A72B78">
        <w:t xml:space="preserve"> discovery was </w:t>
      </w:r>
      <w:r>
        <w:t xml:space="preserve">also </w:t>
      </w:r>
      <w:r w:rsidRPr="00A72B78">
        <w:t xml:space="preserve">made that BIM benefits </w:t>
      </w:r>
      <w:r>
        <w:t xml:space="preserve">influence/ cause </w:t>
      </w:r>
      <w:r w:rsidRPr="00A72B78">
        <w:t>BIM exploitation</w:t>
      </w:r>
      <w:r>
        <w:t xml:space="preserve">. </w:t>
      </w:r>
    </w:p>
    <w:p w14:paraId="5EDE2BA8" w14:textId="250FBAFD" w:rsidR="00880FE2" w:rsidRDefault="00880FE2" w:rsidP="00880FE2">
      <w:r>
        <w:t>As was the case with BIM, BDA and IoT benefits also</w:t>
      </w:r>
      <w:r w:rsidRPr="00B57806">
        <w:t xml:space="preserve"> </w:t>
      </w:r>
      <w:r>
        <w:t>show an overall</w:t>
      </w:r>
      <w:r w:rsidRPr="00DA0641">
        <w:t xml:space="preserve"> </w:t>
      </w:r>
      <w:r>
        <w:t xml:space="preserve">positive </w:t>
      </w:r>
      <w:r w:rsidRPr="00DA0641">
        <w:t xml:space="preserve">correlation between </w:t>
      </w:r>
      <w:r>
        <w:t>BDA exploitation and IoT exploitation respectively. They were also reported to cause/ influence exploitation. In general, the more challenges firms encounter, the less they enhance competitive advantages. However, interestingly, certain challenges seem to enhance certain competitive advantages. For example, the higher the h</w:t>
      </w:r>
      <w:r w:rsidRPr="009A175C">
        <w:t>ardware upgrading and software licensing costs</w:t>
      </w:r>
      <w:r>
        <w:t xml:space="preserve"> the higher the firms show compliance with BIM standards. This was attributed to the mandates-imposed by the government.  There were no sufficient discoveries to suggest that BIM/BDA/IoT challenges cause lower exploitation levels. However, where significant negative correlations were seen, significant causation can be suggested as with previous patterns of correlations. The more benefits firms accrue, the more </w:t>
      </w:r>
      <w:r w:rsidRPr="00522716">
        <w:t xml:space="preserve">chance </w:t>
      </w:r>
      <w:r>
        <w:t>firms</w:t>
      </w:r>
      <w:r w:rsidRPr="00522716">
        <w:t xml:space="preserve"> have of </w:t>
      </w:r>
      <w:r>
        <w:t xml:space="preserve">enhancing their competitive edge. The more challenges firms encounter, the fewer </w:t>
      </w:r>
      <w:r w:rsidRPr="00522716">
        <w:t xml:space="preserve">chance </w:t>
      </w:r>
      <w:r>
        <w:t>firms</w:t>
      </w:r>
      <w:r w:rsidRPr="00522716">
        <w:t xml:space="preserve"> have of </w:t>
      </w:r>
      <w:r>
        <w:t>enhancing their competitive edge.</w:t>
      </w:r>
    </w:p>
    <w:p w14:paraId="2DF6034F" w14:textId="77777777" w:rsidR="00593D59" w:rsidRPr="00DA0641" w:rsidRDefault="00593D59" w:rsidP="00880FE2"/>
    <w:p w14:paraId="0D994D57" w14:textId="77777777" w:rsidR="00593D59" w:rsidRPr="00DA0641" w:rsidRDefault="00593D59" w:rsidP="00065EEC"/>
    <w:p w14:paraId="4D38A96B" w14:textId="02FEF21F" w:rsidR="00593D59" w:rsidRPr="00DA0641" w:rsidRDefault="00593D59" w:rsidP="00593D59">
      <w:pPr>
        <w:pStyle w:val="Heading3"/>
      </w:pPr>
      <w:bookmarkStart w:id="1283" w:name="_Toc52293419"/>
      <w:bookmarkStart w:id="1284" w:name="_Toc54024204"/>
      <w:bookmarkStart w:id="1285" w:name="_Ref69476923"/>
      <w:bookmarkStart w:id="1286" w:name="_Toc73917487"/>
      <w:r w:rsidRPr="00DA0641">
        <w:t>Third Objective achievement</w:t>
      </w:r>
      <w:bookmarkEnd w:id="1283"/>
      <w:bookmarkEnd w:id="1284"/>
      <w:bookmarkEnd w:id="1285"/>
      <w:bookmarkEnd w:id="1286"/>
    </w:p>
    <w:p w14:paraId="11C84B29" w14:textId="77777777" w:rsidR="00593D59" w:rsidRPr="00DA0641" w:rsidRDefault="00593D59" w:rsidP="00593D59"/>
    <w:p w14:paraId="08773FBF" w14:textId="576BBD28" w:rsidR="00593D59" w:rsidRDefault="00593D59" w:rsidP="00B45CEF">
      <w:r w:rsidRPr="00DA0641">
        <w:t>The third objective focused on ascertaining the impact of organisational size, culture</w:t>
      </w:r>
      <w:r w:rsidR="00A702C2">
        <w:t>,</w:t>
      </w:r>
      <w:r w:rsidRPr="00DA0641">
        <w:t xml:space="preserve"> and structure on </w:t>
      </w:r>
      <w:r w:rsidR="00A702C2">
        <w:t xml:space="preserve">the </w:t>
      </w:r>
      <w:r w:rsidRPr="00DA0641">
        <w:t xml:space="preserve">effective exploitation of BBI in construction. The findings </w:t>
      </w:r>
      <w:r w:rsidR="00A702C2">
        <w:t>concerning</w:t>
      </w:r>
      <w:r w:rsidRPr="00DA0641">
        <w:t xml:space="preserve"> the third objective show that</w:t>
      </w:r>
      <w:r w:rsidR="00B45CEF">
        <w:t xml:space="preserve"> o</w:t>
      </w:r>
      <w:r w:rsidRPr="00DA0641">
        <w:t>rganisation culture complexly correlates with BBI exploitation. Meaning, each cultur</w:t>
      </w:r>
      <w:r w:rsidR="00515BDB">
        <w:t xml:space="preserve">e constituent </w:t>
      </w:r>
      <w:r w:rsidRPr="00DA0641">
        <w:t xml:space="preserve">is differently correlated with each exploitation variable with different directions and different strengths. So was the strength of ‘impact’ and direction of impact. However, observing the entire model, it was able to </w:t>
      </w:r>
      <w:r w:rsidR="00515BDB">
        <w:t xml:space="preserve">be </w:t>
      </w:r>
      <w:r w:rsidRPr="00DA0641">
        <w:t>deduced that organisation culture (according to the way it has been defined and worded in the questionnaire) has a positive correlation and positive impact towards BBI exploitation</w:t>
      </w:r>
      <w:r w:rsidR="00EB0974">
        <w:t>.</w:t>
      </w:r>
    </w:p>
    <w:p w14:paraId="409D77D3" w14:textId="29F0A29D" w:rsidR="00BC2938" w:rsidRDefault="00955470" w:rsidP="00B45CEF">
      <w:r>
        <w:t xml:space="preserve">In summary, the findings suggested </w:t>
      </w:r>
      <w:r w:rsidR="00AE1CC7">
        <w:t xml:space="preserve"> </w:t>
      </w:r>
      <w:r>
        <w:t>several conclusions. T</w:t>
      </w:r>
      <w:r w:rsidRPr="009715E6">
        <w:t xml:space="preserve">he </w:t>
      </w:r>
      <w:r>
        <w:t>low</w:t>
      </w:r>
      <w:r w:rsidRPr="009715E6">
        <w:t xml:space="preserve">er the </w:t>
      </w:r>
      <w:r>
        <w:t>power distance</w:t>
      </w:r>
      <w:r w:rsidRPr="009715E6">
        <w:t xml:space="preserve"> the </w:t>
      </w:r>
      <w:r>
        <w:t>higher</w:t>
      </w:r>
      <w:r w:rsidRPr="009715E6">
        <w:t xml:space="preserve"> the </w:t>
      </w:r>
      <w:r>
        <w:t>strategic leadership received from senior management</w:t>
      </w:r>
      <w:r w:rsidR="00764554" w:rsidRPr="00764554">
        <w:t xml:space="preserve"> </w:t>
      </w:r>
      <w:r w:rsidR="00764554">
        <w:t>and</w:t>
      </w:r>
      <w:r w:rsidR="00764554" w:rsidRPr="00764554">
        <w:t xml:space="preserve"> higher the ability to deploy tools and workflows.</w:t>
      </w:r>
      <w:r w:rsidR="00764554">
        <w:t xml:space="preserve"> </w:t>
      </w:r>
      <w:r w:rsidR="00A01BCF">
        <w:t xml:space="preserve">With the information emerged from the interviews, it was found out that </w:t>
      </w:r>
      <w:r w:rsidR="00A01BCF" w:rsidRPr="00A01BCF">
        <w:t>more autocratic, or authoritarian, leadership exists when power distance is high</w:t>
      </w:r>
      <w:r w:rsidR="00A01BCF">
        <w:t xml:space="preserve">. Similarly, </w:t>
      </w:r>
      <w:r w:rsidR="00A01BCF" w:rsidRPr="00A01BCF">
        <w:t>when power distance is low</w:t>
      </w:r>
      <w:r w:rsidR="00A01BCF">
        <w:t xml:space="preserve">, the leaders tend more to be ‘democratic’. </w:t>
      </w:r>
      <w:r w:rsidR="00F4794D">
        <w:t>In</w:t>
      </w:r>
      <w:r w:rsidR="00A01BCF" w:rsidRPr="00A01BCF">
        <w:t xml:space="preserve"> democratic leadership, power is shared </w:t>
      </w:r>
      <w:r w:rsidR="00764554" w:rsidRPr="00A01BCF">
        <w:t>equally,</w:t>
      </w:r>
      <w:r w:rsidR="00A01BCF" w:rsidRPr="00A01BCF">
        <w:t xml:space="preserve"> and </w:t>
      </w:r>
      <w:r w:rsidR="00764554">
        <w:t xml:space="preserve">each subordinate has a </w:t>
      </w:r>
      <w:r w:rsidR="00A01BCF" w:rsidRPr="00A01BCF">
        <w:t>say in setting goals and making decisions.</w:t>
      </w:r>
      <w:r w:rsidR="00764554" w:rsidRPr="00764554">
        <w:t xml:space="preserve"> </w:t>
      </w:r>
      <w:r w:rsidR="00764554">
        <w:t>It will also make it easier to</w:t>
      </w:r>
      <w:r w:rsidR="00764554" w:rsidRPr="009715E6">
        <w:t xml:space="preserve"> </w:t>
      </w:r>
      <w:r w:rsidR="00764554">
        <w:t>select the right skilled team</w:t>
      </w:r>
      <w:r w:rsidR="00764554" w:rsidRPr="00764554">
        <w:t xml:space="preserve"> </w:t>
      </w:r>
      <w:r w:rsidR="00764554">
        <w:t xml:space="preserve">and </w:t>
      </w:r>
      <w:r w:rsidR="00764554" w:rsidRPr="00764554">
        <w:t>set realistic goals.</w:t>
      </w:r>
      <w:r w:rsidR="00764554">
        <w:t xml:space="preserve"> A key aspect of strategic leadership is </w:t>
      </w:r>
      <w:r w:rsidR="00764554" w:rsidRPr="00764554">
        <w:t xml:space="preserve">the ability to influence others to make decisions </w:t>
      </w:r>
      <w:r w:rsidR="00764554">
        <w:t xml:space="preserve">while put them into the right direction </w:t>
      </w:r>
      <w:r w:rsidR="00764554">
        <w:fldChar w:fldCharType="begin" w:fldLock="1"/>
      </w:r>
      <w:r w:rsidR="00764554">
        <w:instrText>ADDIN CSL_CITATION {"citationItems":[{"id":"ITEM-1","itemData":{"DOI":"10.1080/01446199400000029","ISBN":"0144-6193","ISSN":"1466433X","abstract":"There have been developments in strategic planning techniques that various sectors of the economy have applied in pursuit of competitive advantage. In most sectors strategic planning applications are taking place at the level of parts of an enterprise's operations, at the general corporate level and at the level of the nation. In construction, strategic planning at any level appears to lag behind other sectors: it seems to be applied mainly by large enterprises keen on expansion, diversification and penetration of overseas markets. A previous paper by the authors has shown the implications of the developments in strategic planning concepts for the construction enterprise. This paper shows how strategic planning can be applied by professional institutions and trade associations in the construction sector. After defining a five-level framework to which strategic planning can be applied, the paper outlines the factors underlying change in the construction industry and the nature of that change. It then discusses briefly some of the techniques of strategic planning which can be applied by the institutions and gives detailed examples of strategic planning at the level of professional institutions and trade associations. Through recommendations of further opportunities, the paper then goes on to show how more widespread strategic planning can be followed in the future at the institutional level. It concludes by observing that the new ideas of strategic planning have relevance to and considerable scope for application at the institutional level of the construction sector.","author":[{"dropping-particle":"","family":"Betts","given":"Martin","non-dropping-particle":"","parse-names":false,"suffix":""},{"dropping-particle":"","family":"Ofori","given":"George","non-dropping-particle":"","parse-names":false,"suffix":""}],"container-title":"Construction Management and Economics","id":"ITEM-1","issue":"3","issued":{"date-parts":[["1994"]]},"page":"203-217","title":"Strategic planning for competitive advantage in construction: The institutions","type":"article-journal","volume":"12"},"uris":["http://www.mendeley.com/documents/?uuid=f9a70f8d-2d55-4bdc-8db6-097e59b02c7b"]}],"mendeley":{"formattedCitation":"(Betts and Ofori, 1994)","plainTextFormattedCitation":"(Betts and Ofori, 1994)"},"properties":{"noteIndex":0},"schema":"https://github.com/citation-style-language/schema/raw/master/csl-citation.json"}</w:instrText>
      </w:r>
      <w:r w:rsidR="00764554">
        <w:fldChar w:fldCharType="separate"/>
      </w:r>
      <w:r w:rsidR="00764554" w:rsidRPr="00764554">
        <w:rPr>
          <w:noProof/>
        </w:rPr>
        <w:t>(Betts and Ofori, 1994)</w:t>
      </w:r>
      <w:r w:rsidR="00764554">
        <w:fldChar w:fldCharType="end"/>
      </w:r>
      <w:r w:rsidR="00764554">
        <w:t>.</w:t>
      </w:r>
      <w:r w:rsidR="00764554" w:rsidRPr="00764554">
        <w:t xml:space="preserve"> </w:t>
      </w:r>
      <w:r w:rsidR="00764554">
        <w:t xml:space="preserve">Moreover, it was also discovered that </w:t>
      </w:r>
      <w:r w:rsidR="00C916B1">
        <w:t xml:space="preserve">when the </w:t>
      </w:r>
      <w:r>
        <w:t>power distance</w:t>
      </w:r>
      <w:r w:rsidRPr="009715E6">
        <w:t xml:space="preserve"> </w:t>
      </w:r>
      <w:r w:rsidR="00C916B1">
        <w:t xml:space="preserve">is low, </w:t>
      </w:r>
      <w:r w:rsidRPr="009715E6">
        <w:t xml:space="preserve">the </w:t>
      </w:r>
      <w:r>
        <w:t>influence</w:t>
      </w:r>
      <w:r w:rsidR="00CD349E">
        <w:t xml:space="preserve"> organisations h</w:t>
      </w:r>
      <w:r w:rsidR="00C16D27">
        <w:t>old</w:t>
      </w:r>
      <w:r w:rsidRPr="009715E6">
        <w:t xml:space="preserve"> </w:t>
      </w:r>
      <w:r>
        <w:t>to use appropriate standards</w:t>
      </w:r>
      <w:r w:rsidR="00C916B1">
        <w:t xml:space="preserve"> is high</w:t>
      </w:r>
      <w:r>
        <w:t>.</w:t>
      </w:r>
      <w:r w:rsidR="00764554">
        <w:t xml:space="preserve"> As explained by Hofstede, </w:t>
      </w:r>
      <w:r w:rsidR="00CD349E">
        <w:t xml:space="preserve">when a certain cultural bubble accepts the fact that power in organisations is distributed unequally, it becomes difficult to </w:t>
      </w:r>
      <w:r w:rsidR="00C16D27">
        <w:t xml:space="preserve">implement </w:t>
      </w:r>
      <w:r w:rsidR="00C16D27" w:rsidRPr="00C16D27">
        <w:t>appropriate standards</w:t>
      </w:r>
      <w:r w:rsidR="00F86910">
        <w:t xml:space="preserve"> and discourages to</w:t>
      </w:r>
      <w:r>
        <w:t xml:space="preserve"> work more effectively</w:t>
      </w:r>
      <w:r w:rsidR="00F86910">
        <w:t xml:space="preserve"> and efficiently. </w:t>
      </w:r>
      <w:r>
        <w:t>T</w:t>
      </w:r>
      <w:r w:rsidRPr="009715E6">
        <w:t xml:space="preserve">he </w:t>
      </w:r>
      <w:r>
        <w:t>low</w:t>
      </w:r>
      <w:r w:rsidRPr="009715E6">
        <w:t xml:space="preserve">er the </w:t>
      </w:r>
      <w:r>
        <w:t>power distance</w:t>
      </w:r>
      <w:r w:rsidRPr="009715E6">
        <w:t xml:space="preserve"> the </w:t>
      </w:r>
      <w:r>
        <w:t>higher the employees ex</w:t>
      </w:r>
      <w:r w:rsidRPr="000A4418">
        <w:t xml:space="preserve">tend and </w:t>
      </w:r>
      <w:r>
        <w:t>leverage</w:t>
      </w:r>
      <w:r w:rsidRPr="000A4418">
        <w:t xml:space="preserve"> their existing individual competencies on the technology</w:t>
      </w:r>
      <w:r>
        <w:t>.</w:t>
      </w:r>
      <w:r w:rsidR="00F86910">
        <w:t xml:space="preserve"> Low</w:t>
      </w:r>
      <w:r w:rsidRPr="009715E6">
        <w:t xml:space="preserve"> </w:t>
      </w:r>
      <w:r>
        <w:t>power distance</w:t>
      </w:r>
      <w:r w:rsidRPr="009715E6">
        <w:t xml:space="preserve"> </w:t>
      </w:r>
      <w:r w:rsidR="00F86910">
        <w:t>influence</w:t>
      </w:r>
      <w:r w:rsidRPr="009715E6">
        <w:t xml:space="preserve"> </w:t>
      </w:r>
      <w:r>
        <w:t>to embrace new routines.</w:t>
      </w:r>
      <w:r w:rsidR="00764554" w:rsidRPr="00764554">
        <w:t xml:space="preserve"> </w:t>
      </w:r>
      <w:r>
        <w:t>T</w:t>
      </w:r>
      <w:r w:rsidRPr="009715E6">
        <w:t xml:space="preserve">he </w:t>
      </w:r>
      <w:r>
        <w:t>high</w:t>
      </w:r>
      <w:r w:rsidRPr="009715E6">
        <w:t xml:space="preserve">er the </w:t>
      </w:r>
      <w:r>
        <w:t xml:space="preserve">Masculinity </w:t>
      </w:r>
      <w:r w:rsidRPr="009715E6">
        <w:t xml:space="preserve">the </w:t>
      </w:r>
      <w:r>
        <w:t xml:space="preserve">higher the influence for </w:t>
      </w:r>
      <w:r w:rsidRPr="00B45CEF">
        <w:t>embrac</w:t>
      </w:r>
      <w:r>
        <w:t>ing</w:t>
      </w:r>
      <w:r w:rsidRPr="00B45CEF">
        <w:t xml:space="preserve"> new routines</w:t>
      </w:r>
      <w:r>
        <w:t xml:space="preserve"> and </w:t>
      </w:r>
      <w:r w:rsidRPr="00B45CEF">
        <w:t>processes</w:t>
      </w:r>
      <w:r>
        <w:t>.</w:t>
      </w:r>
      <w:r w:rsidR="00BC2938">
        <w:t xml:space="preserve"> Further, when </w:t>
      </w:r>
      <w:r w:rsidRPr="009715E6">
        <w:t xml:space="preserve">the </w:t>
      </w:r>
      <w:r>
        <w:t xml:space="preserve">Teamwork </w:t>
      </w:r>
      <w:r w:rsidR="00BC2938">
        <w:t>is</w:t>
      </w:r>
      <w:r w:rsidRPr="009715E6">
        <w:t xml:space="preserve"> </w:t>
      </w:r>
      <w:r>
        <w:t>higher</w:t>
      </w:r>
      <w:r w:rsidR="00BC2938">
        <w:t>,</w:t>
      </w:r>
      <w:r>
        <w:t xml:space="preserve"> the encouragement for work effectiveness, ex</w:t>
      </w:r>
      <w:r w:rsidRPr="000A4418">
        <w:t>tend</w:t>
      </w:r>
      <w:r>
        <w:t>ing</w:t>
      </w:r>
      <w:r w:rsidRPr="000A4418">
        <w:t xml:space="preserve"> and leverag</w:t>
      </w:r>
      <w:r>
        <w:t>ing</w:t>
      </w:r>
      <w:r w:rsidRPr="000A4418">
        <w:t xml:space="preserve"> their existing individual competencies on the technology</w:t>
      </w:r>
      <w:r>
        <w:t>, operational efficiency and embracing new routines</w:t>
      </w:r>
      <w:r w:rsidR="00BC2938">
        <w:t xml:space="preserve"> are also higher.</w:t>
      </w:r>
    </w:p>
    <w:p w14:paraId="61D53B7B" w14:textId="362F6D60" w:rsidR="00593D59" w:rsidRDefault="00593D59" w:rsidP="00B45CEF">
      <w:r w:rsidRPr="00DA0641">
        <w:t>Organisation structure complexly correlates with BBI exploitation</w:t>
      </w:r>
      <w:r w:rsidR="00B45CEF">
        <w:t xml:space="preserve">. </w:t>
      </w:r>
      <w:r w:rsidRPr="00DA0641">
        <w:t xml:space="preserve">Meaning, each </w:t>
      </w:r>
      <w:r w:rsidR="00B45CEF">
        <w:t>structure constituent</w:t>
      </w:r>
      <w:r w:rsidRPr="00DA0641">
        <w:t xml:space="preserve"> is differently correlated with each exploitation variable with different directions and different strengths. </w:t>
      </w:r>
      <w:r w:rsidR="00FF7155" w:rsidRPr="00DA0641">
        <w:t>So,</w:t>
      </w:r>
      <w:r w:rsidRPr="00DA0641">
        <w:t xml:space="preserve"> </w:t>
      </w:r>
      <w:r w:rsidR="00545590">
        <w:t xml:space="preserve">it </w:t>
      </w:r>
      <w:r w:rsidRPr="00DA0641">
        <w:t xml:space="preserve">was </w:t>
      </w:r>
      <w:r w:rsidR="00545590">
        <w:t xml:space="preserve">with </w:t>
      </w:r>
      <w:r w:rsidRPr="00DA0641">
        <w:t>the strength of impact</w:t>
      </w:r>
      <w:r w:rsidR="00B45CEF">
        <w:t>/ causation</w:t>
      </w:r>
      <w:r w:rsidRPr="00DA0641">
        <w:t xml:space="preserve"> and direction of impact. However, observing the entire model, it was able to </w:t>
      </w:r>
      <w:r w:rsidR="00D40843" w:rsidRPr="00DA0641">
        <w:t>be deduced</w:t>
      </w:r>
      <w:r w:rsidRPr="00DA0641">
        <w:t xml:space="preserve"> that organisation structure (according to the way it has been defined and worded in the questionnaire) has a negative correlation and negative impact towards BBI exploitation</w:t>
      </w:r>
      <w:r w:rsidR="00B45CEF">
        <w:t>.</w:t>
      </w:r>
    </w:p>
    <w:p w14:paraId="367EDAC8" w14:textId="350BA5A0" w:rsidR="00AD362F" w:rsidRDefault="00A837F2" w:rsidP="00AD362F">
      <w:r>
        <w:t>Findings in terms of organisation structure</w:t>
      </w:r>
      <w:r w:rsidR="00AD362F">
        <w:t xml:space="preserve"> suggested </w:t>
      </w:r>
      <w:r>
        <w:t>that the higher the Centralisation the lower the- strategic leadership, deploying, setting realistic goals and the effectiveness of daily tasks.</w:t>
      </w:r>
      <w:r w:rsidRPr="00A837F2">
        <w:t xml:space="preserve"> </w:t>
      </w:r>
      <w:r>
        <w:t>This has been attributed to the a</w:t>
      </w:r>
      <w:r w:rsidRPr="00A837F2">
        <w:t xml:space="preserve">mount of interaction and feedback between the </w:t>
      </w:r>
      <w:r>
        <w:t xml:space="preserve">subordinates </w:t>
      </w:r>
      <w:r w:rsidRPr="00A837F2">
        <w:t xml:space="preserve">and the manager. The more feedback and interaction </w:t>
      </w:r>
      <w:r>
        <w:t>exist</w:t>
      </w:r>
      <w:r w:rsidRPr="00A837F2">
        <w:t>, the span of control</w:t>
      </w:r>
      <w:r>
        <w:t xml:space="preserve"> is narrower, and therefore it enables more effectiveness from the team. The higher the Formalisation </w:t>
      </w:r>
      <w:r w:rsidRPr="00771BC4">
        <w:t>the lower the</w:t>
      </w:r>
      <w:r>
        <w:t xml:space="preserve"> operational efficiency for BIM. The higher the Stratification </w:t>
      </w:r>
      <w:r w:rsidRPr="00771BC4">
        <w:t xml:space="preserve">the lower </w:t>
      </w:r>
      <w:r>
        <w:t>the use of appropriate standards/ policy initiatives for IoT.</w:t>
      </w:r>
    </w:p>
    <w:p w14:paraId="72024071" w14:textId="75511D13" w:rsidR="00CD328A" w:rsidRPr="00DA0641" w:rsidRDefault="00593D59" w:rsidP="00CD328A">
      <w:r w:rsidRPr="00DA0641">
        <w:t xml:space="preserve">Interestingly, organisation size had </w:t>
      </w:r>
      <w:r w:rsidR="00A702C2">
        <w:t xml:space="preserve">a </w:t>
      </w:r>
      <w:r w:rsidRPr="00DA0641">
        <w:t xml:space="preserve">dual direction correlation and </w:t>
      </w:r>
      <w:r w:rsidR="00A702C2">
        <w:t xml:space="preserve">an </w:t>
      </w:r>
      <w:r w:rsidRPr="00DA0641">
        <w:t xml:space="preserve">impact </w:t>
      </w:r>
      <w:r w:rsidR="00A702C2">
        <w:t>on</w:t>
      </w:r>
      <w:r w:rsidRPr="00DA0641">
        <w:t xml:space="preserve"> BBI exploitation. </w:t>
      </w:r>
      <w:r w:rsidR="00545590">
        <w:t xml:space="preserve">In the </w:t>
      </w:r>
      <w:r w:rsidR="00C62E7E">
        <w:t>circumstances where a correlation was seen</w:t>
      </w:r>
      <w:r w:rsidR="00CD328A">
        <w:t>,</w:t>
      </w:r>
      <w:r w:rsidR="00C62E7E">
        <w:t xml:space="preserve"> the strength </w:t>
      </w:r>
      <w:r w:rsidR="00CD328A">
        <w:t xml:space="preserve">and significance </w:t>
      </w:r>
      <w:r w:rsidR="00C62E7E">
        <w:t>w</w:t>
      </w:r>
      <w:r w:rsidR="00A702C2">
        <w:t>ere</w:t>
      </w:r>
      <w:r w:rsidR="00C62E7E">
        <w:t xml:space="preserve"> very low.</w:t>
      </w:r>
      <w:r w:rsidR="00CD328A">
        <w:t xml:space="preserve"> However, few significant correlations were discovered in </w:t>
      </w:r>
      <w:r w:rsidR="00A702C2">
        <w:t xml:space="preserve">the </w:t>
      </w:r>
      <w:r w:rsidR="00CD328A">
        <w:t>quantitative study.</w:t>
      </w:r>
      <w:r w:rsidR="0033488A">
        <w:t xml:space="preserve"> </w:t>
      </w:r>
      <w:r w:rsidR="00F32105" w:rsidRPr="00EB0974">
        <w:t>There are</w:t>
      </w:r>
      <w:r w:rsidR="00CD328A" w:rsidRPr="00EB0974">
        <w:t xml:space="preserve"> </w:t>
      </w:r>
      <w:r w:rsidR="0033488A">
        <w:t>some</w:t>
      </w:r>
      <w:r w:rsidR="00CD328A" w:rsidRPr="00EB0974">
        <w:t xml:space="preserve"> significant </w:t>
      </w:r>
      <w:r w:rsidR="00CD328A">
        <w:t>positive</w:t>
      </w:r>
      <w:r w:rsidR="00CD328A" w:rsidRPr="00EB0974">
        <w:t xml:space="preserve"> correlation</w:t>
      </w:r>
      <w:r w:rsidR="0033488A">
        <w:t>s</w:t>
      </w:r>
      <w:r w:rsidR="00CD328A" w:rsidRPr="00EB0974">
        <w:t xml:space="preserve"> between</w:t>
      </w:r>
      <w:r w:rsidR="00CD328A">
        <w:t xml:space="preserve"> </w:t>
      </w:r>
      <w:r w:rsidR="00A702C2">
        <w:t xml:space="preserve">the </w:t>
      </w:r>
      <w:r w:rsidR="00CD328A" w:rsidRPr="00DA0641">
        <w:t xml:space="preserve">number of full-time employees </w:t>
      </w:r>
      <w:r w:rsidR="00CD328A">
        <w:t xml:space="preserve">and </w:t>
      </w:r>
      <w:r w:rsidR="00CD328A" w:rsidRPr="00DA0641">
        <w:t xml:space="preserve">BBI exploitation </w:t>
      </w:r>
      <w:r w:rsidR="00CD328A">
        <w:t>and t</w:t>
      </w:r>
      <w:r w:rsidR="00CD328A" w:rsidRPr="00EB0974">
        <w:t xml:space="preserve">here </w:t>
      </w:r>
      <w:r w:rsidR="0033488A">
        <w:t>are</w:t>
      </w:r>
      <w:r w:rsidR="00CD328A" w:rsidRPr="00EB0974">
        <w:t xml:space="preserve"> </w:t>
      </w:r>
      <w:r w:rsidR="0033488A">
        <w:t>some</w:t>
      </w:r>
      <w:r w:rsidR="00CD328A" w:rsidRPr="00EB0974">
        <w:t xml:space="preserve"> </w:t>
      </w:r>
      <w:r w:rsidR="00CD328A">
        <w:t>negative</w:t>
      </w:r>
      <w:r w:rsidR="00CD328A" w:rsidRPr="00EB0974">
        <w:t xml:space="preserve"> correlation</w:t>
      </w:r>
      <w:r w:rsidR="0033488A">
        <w:t>s</w:t>
      </w:r>
      <w:r w:rsidR="00CD328A" w:rsidRPr="00EB0974">
        <w:t xml:space="preserve"> between</w:t>
      </w:r>
      <w:r w:rsidR="00CD328A">
        <w:t xml:space="preserve"> </w:t>
      </w:r>
      <w:r w:rsidR="00CD328A" w:rsidRPr="00DA0641">
        <w:t xml:space="preserve">annual turnover </w:t>
      </w:r>
      <w:r w:rsidR="00CD328A">
        <w:t xml:space="preserve">and </w:t>
      </w:r>
      <w:r w:rsidR="00CD328A" w:rsidRPr="00DA0641">
        <w:t>BBI exploitation</w:t>
      </w:r>
      <w:r w:rsidR="00CD328A">
        <w:t>.</w:t>
      </w:r>
    </w:p>
    <w:p w14:paraId="4838DED2" w14:textId="1BDCFA0D" w:rsidR="0033488A" w:rsidRDefault="00C62E7E" w:rsidP="00CD328A">
      <w:r>
        <w:t xml:space="preserve"> </w:t>
      </w:r>
      <w:r w:rsidR="0065660F" w:rsidRPr="00DA0641">
        <w:t xml:space="preserve">Because the quantitative data resulted </w:t>
      </w:r>
      <w:r w:rsidR="00A702C2">
        <w:t>in</w:t>
      </w:r>
      <w:r w:rsidR="0065660F" w:rsidRPr="00DA0641">
        <w:t xml:space="preserve"> mixed opinions and was </w:t>
      </w:r>
      <w:r w:rsidR="00771BC4">
        <w:t>difficult</w:t>
      </w:r>
      <w:r w:rsidR="0065660F" w:rsidRPr="00DA0641">
        <w:t xml:space="preserve"> to co</w:t>
      </w:r>
      <w:r w:rsidR="00A702C2">
        <w:t>nclude</w:t>
      </w:r>
      <w:r w:rsidR="0065660F" w:rsidRPr="00DA0641">
        <w:t xml:space="preserve">, qualitative data was refereed to gain more insight. Closely observing the direction of </w:t>
      </w:r>
      <w:r w:rsidR="00A702C2">
        <w:t xml:space="preserve">the </w:t>
      </w:r>
      <w:r w:rsidR="0065660F" w:rsidRPr="00DA0641">
        <w:t>interviewee’s opinion about the impact of organisation size on BBI exploitation, it was able to conclude that organisation size has no impact on the exploitation of BBI exploitation</w:t>
      </w:r>
      <w:r w:rsidR="00B02D6F">
        <w:t xml:space="preserve">. </w:t>
      </w:r>
    </w:p>
    <w:p w14:paraId="335FF335" w14:textId="6A9744D7" w:rsidR="00593D59" w:rsidRPr="00DA0641" w:rsidRDefault="00593D59" w:rsidP="0033488A">
      <w:pPr>
        <w:pStyle w:val="Heading3"/>
      </w:pPr>
      <w:bookmarkStart w:id="1287" w:name="_Toc52293420"/>
      <w:bookmarkStart w:id="1288" w:name="_Toc54024205"/>
      <w:bookmarkStart w:id="1289" w:name="_Toc73917488"/>
      <w:r w:rsidRPr="00DA0641">
        <w:t>Fifth Objective achievement</w:t>
      </w:r>
      <w:bookmarkEnd w:id="1287"/>
      <w:bookmarkEnd w:id="1288"/>
      <w:bookmarkEnd w:id="1289"/>
    </w:p>
    <w:p w14:paraId="03020E33" w14:textId="77777777" w:rsidR="00593D59" w:rsidRPr="00DA0641" w:rsidRDefault="00593D59" w:rsidP="00593D59"/>
    <w:p w14:paraId="6C95B592" w14:textId="149AC0B9" w:rsidR="003A715C" w:rsidRDefault="003A715C" w:rsidP="003A715C">
      <w:r w:rsidRPr="00DA0641">
        <w:t xml:space="preserve">The </w:t>
      </w:r>
      <w:r>
        <w:t>fifth</w:t>
      </w:r>
      <w:r w:rsidRPr="00DA0641">
        <w:t xml:space="preserve"> objective of this research endeavour was to develop a strategic framework for improved </w:t>
      </w:r>
      <w:r>
        <w:t>exploitation levels</w:t>
      </w:r>
      <w:r w:rsidRPr="00DA0641">
        <w:t xml:space="preserve"> of BBI for competitive advantage. Having assembled all the findings of the previously discussed objectives, the strategic framework was developed. Presenting the most critical factors at the exploitation of BBI provides a good understanding of the areas that construction professionals need to consider when making investment decisions on implementing and exploiting BBI. </w:t>
      </w:r>
    </w:p>
    <w:p w14:paraId="46639BDF" w14:textId="26E260D4" w:rsidR="003A715C" w:rsidRPr="00DA0641" w:rsidRDefault="003A715C" w:rsidP="003A715C">
      <w:r w:rsidRPr="00DA0641">
        <w:t>In summary, this proposed strategic framework incorporates the strategic requirements, exploitation variables, impact factors, benefits, challenges, and potential competitive advantages.  Each sub-element of the framework was derived through a multi-method approach (use of quantitative and qualitative data)</w:t>
      </w:r>
      <w:r>
        <w:t xml:space="preserve">. </w:t>
      </w:r>
      <w:r w:rsidRPr="00DA0641">
        <w:t>In conclusion, this strategic framework provides formative guidance to its users (construction industry professionals regardless of the type of organisation they work for and their job role) about the critical considerations for implementing and exploiting Building Information Modelling, Big Data Analytics</w:t>
      </w:r>
      <w:r>
        <w:t>,</w:t>
      </w:r>
      <w:r w:rsidRPr="00DA0641">
        <w:t xml:space="preserve"> and Internet of Things for </w:t>
      </w:r>
      <w:r>
        <w:t xml:space="preserve">the </w:t>
      </w:r>
      <w:r w:rsidRPr="00DA0641">
        <w:t xml:space="preserve">competitive advantage of construction. Further, the study concluded the framework is much more beneficial when referred </w:t>
      </w:r>
      <w:r>
        <w:t xml:space="preserve">to </w:t>
      </w:r>
      <w:r w:rsidRPr="00DA0641">
        <w:t xml:space="preserve">along with the SKI. With the achievement of </w:t>
      </w:r>
      <w:r>
        <w:t xml:space="preserve">the </w:t>
      </w:r>
      <w:r w:rsidRPr="00DA0641">
        <w:t>sixth objective, the aim of the thesis</w:t>
      </w:r>
      <w:r>
        <w:t xml:space="preserve"> (see section </w:t>
      </w:r>
      <w:r>
        <w:fldChar w:fldCharType="begin"/>
      </w:r>
      <w:r>
        <w:instrText xml:space="preserve"> REF _Ref51413982 \r \h </w:instrText>
      </w:r>
      <w:r>
        <w:fldChar w:fldCharType="separate"/>
      </w:r>
      <w:r w:rsidR="00F70D7D">
        <w:t>1.4</w:t>
      </w:r>
      <w:r>
        <w:fldChar w:fldCharType="end"/>
      </w:r>
      <w:r>
        <w:t xml:space="preserve">) </w:t>
      </w:r>
      <w:r w:rsidRPr="00DA0641">
        <w:t>is accomplished.</w:t>
      </w:r>
      <w:r>
        <w:t xml:space="preserve"> </w:t>
      </w:r>
      <w:r w:rsidRPr="00DA0641">
        <w:t xml:space="preserve">Further, </w:t>
      </w:r>
      <w:r>
        <w:t xml:space="preserve">in </w:t>
      </w:r>
      <w:r w:rsidRPr="00DA0641">
        <w:t>retrospec</w:t>
      </w:r>
      <w:r>
        <w:t>t</w:t>
      </w:r>
      <w:r w:rsidRPr="00DA0641">
        <w:t xml:space="preserve"> </w:t>
      </w:r>
      <w:r>
        <w:t xml:space="preserve">of </w:t>
      </w:r>
      <w:r w:rsidRPr="00DA0641">
        <w:t>the two research questions, it  can also conclude the investigation efforts have addressed the research questions</w:t>
      </w:r>
      <w:r>
        <w:t xml:space="preserve"> listed in section </w:t>
      </w:r>
      <w:r>
        <w:fldChar w:fldCharType="begin"/>
      </w:r>
      <w:r>
        <w:instrText xml:space="preserve"> REF _Ref51415843 \r \h </w:instrText>
      </w:r>
      <w:r>
        <w:fldChar w:fldCharType="separate"/>
      </w:r>
      <w:r w:rsidR="00F70D7D">
        <w:t>1.5</w:t>
      </w:r>
      <w:r>
        <w:fldChar w:fldCharType="end"/>
      </w:r>
      <w:r>
        <w:t>.</w:t>
      </w:r>
    </w:p>
    <w:p w14:paraId="17C7563D" w14:textId="77777777" w:rsidR="003A715C" w:rsidRDefault="003A715C" w:rsidP="00065EEC"/>
    <w:p w14:paraId="7FDD901E" w14:textId="77777777" w:rsidR="0033488A" w:rsidRPr="00DA0641" w:rsidRDefault="0033488A" w:rsidP="00065EEC"/>
    <w:p w14:paraId="4B6AF768" w14:textId="1D5DCE8C" w:rsidR="00593D59" w:rsidRPr="00DA69CF" w:rsidRDefault="00593D59" w:rsidP="00DA69CF">
      <w:pPr>
        <w:pStyle w:val="Heading3"/>
      </w:pPr>
      <w:bookmarkStart w:id="1290" w:name="_Toc52293421"/>
      <w:bookmarkStart w:id="1291" w:name="_Toc54024206"/>
      <w:bookmarkStart w:id="1292" w:name="_Toc73917489"/>
      <w:r w:rsidRPr="00DA69CF">
        <w:t>Sixth Objective achievement along with the overall research aim accomplishment</w:t>
      </w:r>
      <w:bookmarkEnd w:id="1290"/>
      <w:bookmarkEnd w:id="1291"/>
      <w:bookmarkEnd w:id="1292"/>
    </w:p>
    <w:p w14:paraId="61A22285" w14:textId="77777777" w:rsidR="00593D59" w:rsidRPr="00DA0641" w:rsidRDefault="00593D59" w:rsidP="00593D59"/>
    <w:p w14:paraId="6F47C68E" w14:textId="49C28030" w:rsidR="003A715C" w:rsidRDefault="003A715C" w:rsidP="003A715C">
      <w:r w:rsidRPr="00DA0641">
        <w:t xml:space="preserve">The </w:t>
      </w:r>
      <w:r>
        <w:t>last</w:t>
      </w:r>
      <w:r w:rsidRPr="00DA0641">
        <w:t xml:space="preserve"> objective of this study was to explore</w:t>
      </w:r>
      <w:r>
        <w:t xml:space="preserve"> the</w:t>
      </w:r>
      <w:r w:rsidRPr="00DA0641">
        <w:t xml:space="preserve"> skills</w:t>
      </w:r>
      <w:r>
        <w:t xml:space="preserve"> and</w:t>
      </w:r>
      <w:r w:rsidRPr="00DA0641">
        <w:t xml:space="preserve"> training needs for </w:t>
      </w:r>
      <w:r>
        <w:t xml:space="preserve">the </w:t>
      </w:r>
      <w:r w:rsidRPr="00DA0641">
        <w:t xml:space="preserve">effective exploitation of BBI for competitive advantage and in this regard, developing a ‘Skills and knowledge Inventory (SKI). A list of most cited skills-knowledges was selected from the literature first. These were then tested using questionnaire surveys for their level of importance for present implementation, present exploitation, present need for training and future implementation, future exploitation, and future need for training. </w:t>
      </w:r>
    </w:p>
    <w:p w14:paraId="2F991D4A" w14:textId="77777777" w:rsidR="003A715C" w:rsidRDefault="003A715C" w:rsidP="003A715C">
      <w:pPr>
        <w:rPr>
          <w:rFonts w:cstheme="minorHAnsi"/>
        </w:rPr>
      </w:pPr>
      <w:r>
        <w:t xml:space="preserve">Highlighting the significant findings, </w:t>
      </w:r>
      <w:r w:rsidRPr="00DB12A4">
        <w:rPr>
          <w:rFonts w:cstheme="minorHAnsi"/>
        </w:rPr>
        <w:t xml:space="preserve">managers at </w:t>
      </w:r>
      <w:r>
        <w:rPr>
          <w:rFonts w:cstheme="minorHAnsi"/>
        </w:rPr>
        <w:t xml:space="preserve">the </w:t>
      </w:r>
      <w:r w:rsidRPr="00DB12A4">
        <w:rPr>
          <w:rFonts w:cstheme="minorHAnsi"/>
        </w:rPr>
        <w:t xml:space="preserve">senior level believe Innovation Management </w:t>
      </w:r>
      <w:r>
        <w:rPr>
          <w:rFonts w:cstheme="minorHAnsi"/>
        </w:rPr>
        <w:t>to be</w:t>
      </w:r>
      <w:r w:rsidRPr="00DB12A4">
        <w:rPr>
          <w:rFonts w:cstheme="minorHAnsi"/>
        </w:rPr>
        <w:t xml:space="preserve"> </w:t>
      </w:r>
      <w:r>
        <w:rPr>
          <w:rFonts w:cstheme="minorHAnsi"/>
        </w:rPr>
        <w:t>the</w:t>
      </w:r>
      <w:r w:rsidRPr="00DB12A4">
        <w:rPr>
          <w:rFonts w:cstheme="minorHAnsi"/>
        </w:rPr>
        <w:t xml:space="preserve"> most important skill-knowledge dimension for </w:t>
      </w:r>
      <w:r>
        <w:rPr>
          <w:rFonts w:cstheme="minorHAnsi"/>
        </w:rPr>
        <w:t xml:space="preserve">current </w:t>
      </w:r>
      <w:r w:rsidRPr="00DB12A4">
        <w:rPr>
          <w:rFonts w:cstheme="minorHAnsi"/>
        </w:rPr>
        <w:t>BIM Implementation.</w:t>
      </w:r>
      <w:r w:rsidRPr="0033488A">
        <w:t xml:space="preserve"> </w:t>
      </w:r>
      <w:r>
        <w:t xml:space="preserve">For current BIM exploitation, managers at </w:t>
      </w:r>
      <w:r w:rsidRPr="00DB12A4">
        <w:rPr>
          <w:rFonts w:cstheme="minorHAnsi"/>
        </w:rPr>
        <w:t xml:space="preserve">senior level believe </w:t>
      </w:r>
      <w:r>
        <w:rPr>
          <w:rFonts w:cstheme="minorHAnsi"/>
        </w:rPr>
        <w:t>that</w:t>
      </w:r>
      <w:r w:rsidRPr="00DB12A4">
        <w:rPr>
          <w:rFonts w:cstheme="minorHAnsi"/>
        </w:rPr>
        <w:t xml:space="preserve"> </w:t>
      </w:r>
      <w:r w:rsidRPr="0033488A">
        <w:rPr>
          <w:rFonts w:cstheme="minorHAnsi"/>
        </w:rPr>
        <w:t xml:space="preserve">Information Management </w:t>
      </w:r>
      <w:r>
        <w:rPr>
          <w:rFonts w:cstheme="minorHAnsi"/>
        </w:rPr>
        <w:t>is the most important skill.  The situation is quite similar for future BIM implementation and future exploitation as well. Interestingly, the strategic managers have expressed their opinion on the need for training and it was revealed that these two skill/ knowledge dimensions- innovation management and information management largely require training to be able to exploit BIM presently as well as in the future.</w:t>
      </w:r>
    </w:p>
    <w:p w14:paraId="20056259" w14:textId="612F97D8" w:rsidR="003A715C" w:rsidRDefault="003A715C" w:rsidP="003A715C">
      <w:r w:rsidRPr="00DA0641">
        <w:t>According to the quantitat</w:t>
      </w:r>
      <w:r>
        <w:t>iv</w:t>
      </w:r>
      <w:r w:rsidRPr="00DA0641">
        <w:t xml:space="preserve">e data received from </w:t>
      </w:r>
      <w:r>
        <w:t xml:space="preserve">the </w:t>
      </w:r>
      <w:r w:rsidRPr="00DA0641">
        <w:t>construction industry, a gradient map was created to visual</w:t>
      </w:r>
      <w:r>
        <w:t>ise</w:t>
      </w:r>
      <w:r w:rsidRPr="00DA0641">
        <w:t xml:space="preserve"> the importance of each skill-knowledge.  An interactive e-based Knowledge Skill Inventory (SKI) was then developed based on the quantitative findings. Using the interactive SKI, one </w:t>
      </w:r>
      <w:r>
        <w:t>can</w:t>
      </w:r>
      <w:r w:rsidRPr="00DA0641">
        <w:t xml:space="preserve"> swiftly search, find</w:t>
      </w:r>
      <w:r>
        <w:t>,</w:t>
      </w:r>
      <w:r w:rsidRPr="00DA0641">
        <w:t xml:space="preserve"> and grasp the highest important skills-knowledges for now and future in terms of their application in implementation, exploitation</w:t>
      </w:r>
      <w:r>
        <w:t>,</w:t>
      </w:r>
      <w:r w:rsidRPr="00DA0641">
        <w:t xml:space="preserve"> and need for training. The SKI was further enhanced with qualitative data. Two new columns </w:t>
      </w:r>
      <w:r w:rsidR="00A52B7E">
        <w:t>(</w:t>
      </w:r>
      <w:r w:rsidR="00A52B7E">
        <w:fldChar w:fldCharType="begin"/>
      </w:r>
      <w:r w:rsidR="00A52B7E">
        <w:instrText xml:space="preserve"> REF _Ref47482348 \r \h </w:instrText>
      </w:r>
      <w:r w:rsidR="00A52B7E">
        <w:fldChar w:fldCharType="separate"/>
      </w:r>
      <w:r w:rsidR="00F70D7D">
        <w:t>Appendix F</w:t>
      </w:r>
      <w:r w:rsidR="00A52B7E">
        <w:fldChar w:fldCharType="end"/>
      </w:r>
      <w:r w:rsidR="00A52B7E">
        <w:t xml:space="preserve">2) </w:t>
      </w:r>
      <w:r w:rsidRPr="00DA0641">
        <w:t>were added to reflect the sub</w:t>
      </w:r>
      <w:r>
        <w:t>-</w:t>
      </w:r>
      <w:r w:rsidRPr="00DA0641">
        <w:t>skills-knowledge dimensions</w:t>
      </w:r>
      <w:r w:rsidR="00110A17">
        <w:t xml:space="preserve"> (current and future)</w:t>
      </w:r>
      <w:r w:rsidRPr="00DA0641">
        <w:t xml:space="preserve"> and need for training identified from qualitative data. With this effort</w:t>
      </w:r>
      <w:r>
        <w:t>,</w:t>
      </w:r>
      <w:r w:rsidRPr="00DA0641">
        <w:t xml:space="preserve"> the SKI turned out to be a more-detailed skill-knowledge inventory. Thus, SKI development was fulfilled.</w:t>
      </w:r>
    </w:p>
    <w:p w14:paraId="5F108DD5" w14:textId="77777777" w:rsidR="003A715C" w:rsidRDefault="003A715C" w:rsidP="006F7086"/>
    <w:p w14:paraId="47D2B04A" w14:textId="77777777" w:rsidR="00593D59" w:rsidRPr="00DA0641" w:rsidRDefault="00593D59" w:rsidP="00593D59">
      <w:pPr>
        <w:rPr>
          <w:b/>
          <w:i/>
        </w:rPr>
      </w:pPr>
    </w:p>
    <w:p w14:paraId="78C1DBEC" w14:textId="2D87BB7E" w:rsidR="00593D59" w:rsidRPr="00DA0641" w:rsidRDefault="00593D59" w:rsidP="00593D59">
      <w:pPr>
        <w:pStyle w:val="Heading3"/>
      </w:pPr>
      <w:bookmarkStart w:id="1293" w:name="_Toc52293422"/>
      <w:bookmarkStart w:id="1294" w:name="_Toc54024207"/>
      <w:bookmarkStart w:id="1295" w:name="_Ref65247878"/>
      <w:bookmarkStart w:id="1296" w:name="_Toc73917490"/>
      <w:r w:rsidRPr="00DA0641">
        <w:t xml:space="preserve">Research </w:t>
      </w:r>
      <w:r w:rsidR="004A3447">
        <w:t xml:space="preserve">contribution and its </w:t>
      </w:r>
      <w:r w:rsidRPr="00DA0641">
        <w:t>implications</w:t>
      </w:r>
      <w:bookmarkEnd w:id="1293"/>
      <w:bookmarkEnd w:id="1294"/>
      <w:bookmarkEnd w:id="1295"/>
      <w:bookmarkEnd w:id="1296"/>
    </w:p>
    <w:p w14:paraId="401EF328" w14:textId="77777777" w:rsidR="00593D59" w:rsidRPr="00DA0641" w:rsidRDefault="00593D59" w:rsidP="00593D59"/>
    <w:p w14:paraId="444ED44D" w14:textId="77AFC717" w:rsidR="0001067C" w:rsidRPr="00DA0641" w:rsidRDefault="00593D59" w:rsidP="004A3447">
      <w:r w:rsidRPr="00DA0641">
        <w:t xml:space="preserve">The overall research investigated how exploitation of BBI contributes </w:t>
      </w:r>
      <w:r w:rsidR="00A702C2">
        <w:t xml:space="preserve">to </w:t>
      </w:r>
      <w:r w:rsidRPr="00DA0641">
        <w:t xml:space="preserve">enhancing </w:t>
      </w:r>
      <w:r w:rsidR="00A702C2">
        <w:t xml:space="preserve">the </w:t>
      </w:r>
      <w:r w:rsidRPr="00DA0641">
        <w:t xml:space="preserve">competitive advantage of construction organisations. </w:t>
      </w:r>
      <w:r w:rsidR="004A3447">
        <w:t xml:space="preserve">As </w:t>
      </w:r>
      <w:r w:rsidR="000B366D">
        <w:t>summarised</w:t>
      </w:r>
      <w:r w:rsidR="004A3447">
        <w:t xml:space="preserve"> in section </w:t>
      </w:r>
      <w:r w:rsidR="004A3447">
        <w:fldChar w:fldCharType="begin"/>
      </w:r>
      <w:r w:rsidR="004A3447">
        <w:instrText xml:space="preserve"> REF _Ref65246452 \r \h </w:instrText>
      </w:r>
      <w:r w:rsidR="004A3447">
        <w:fldChar w:fldCharType="separate"/>
      </w:r>
      <w:r w:rsidR="00F70D7D">
        <w:t>1.8</w:t>
      </w:r>
      <w:r w:rsidR="004A3447">
        <w:fldChar w:fldCharType="end"/>
      </w:r>
      <w:r w:rsidR="004A3447">
        <w:t>, t</w:t>
      </w:r>
      <w:r w:rsidR="004A3447" w:rsidRPr="00DA0641">
        <w:t>h</w:t>
      </w:r>
      <w:r w:rsidR="004A3447">
        <w:t>is study</w:t>
      </w:r>
      <w:r w:rsidR="004A3447" w:rsidRPr="00DA0641">
        <w:t xml:space="preserve"> contribut</w:t>
      </w:r>
      <w:r w:rsidR="004A3447">
        <w:t>es to the existing</w:t>
      </w:r>
      <w:r w:rsidR="004A3447" w:rsidRPr="00DA0641">
        <w:t xml:space="preserve"> body of knowledge </w:t>
      </w:r>
      <w:r w:rsidR="004A3447">
        <w:t>with its</w:t>
      </w:r>
      <w:r w:rsidRPr="00DA0641">
        <w:t xml:space="preserve"> two main </w:t>
      </w:r>
      <w:r w:rsidR="004A3447">
        <w:t xml:space="preserve">research </w:t>
      </w:r>
      <w:r w:rsidRPr="00DA0641">
        <w:t>ou</w:t>
      </w:r>
      <w:r w:rsidR="00F00565">
        <w:t>tputs</w:t>
      </w:r>
      <w:r w:rsidRPr="00DA0641">
        <w:t xml:space="preserve">- the </w:t>
      </w:r>
      <w:r w:rsidR="004A3447" w:rsidRPr="00DA0641">
        <w:t>strategic framework</w:t>
      </w:r>
      <w:r w:rsidR="004A3447">
        <w:t xml:space="preserve"> (</w:t>
      </w:r>
      <w:hyperlink r:id="rId124" w:history="1">
        <w:r w:rsidR="004A3447" w:rsidRPr="002A764F">
          <w:rPr>
            <w:rStyle w:val="Hyperlink"/>
          </w:rPr>
          <w:t>https://bit.ly/366mZlc</w:t>
        </w:r>
      </w:hyperlink>
      <w:r w:rsidR="004A3447">
        <w:t>)</w:t>
      </w:r>
      <w:r w:rsidR="004A3447" w:rsidRPr="00DA0641">
        <w:t xml:space="preserve"> and Skills Knowledge Inventory (SKI) </w:t>
      </w:r>
      <w:r w:rsidR="004A3447">
        <w:t>(</w:t>
      </w:r>
      <w:hyperlink r:id="rId125" w:history="1">
        <w:r w:rsidR="004A3447" w:rsidRPr="002A764F">
          <w:rPr>
            <w:rStyle w:val="Hyperlink"/>
          </w:rPr>
          <w:t>https://bit.ly/3mPg32q</w:t>
        </w:r>
      </w:hyperlink>
      <w:r w:rsidR="004A3447">
        <w:t xml:space="preserve">) </w:t>
      </w:r>
      <w:r w:rsidRPr="00DA0641">
        <w:t xml:space="preserve"> developed for improved </w:t>
      </w:r>
      <w:r w:rsidR="00F55B2B" w:rsidRPr="00DA0641">
        <w:t>exploitation of BIM, BDA</w:t>
      </w:r>
      <w:r w:rsidR="00A702C2">
        <w:t>,</w:t>
      </w:r>
      <w:r w:rsidR="00F55B2B" w:rsidRPr="00DA0641">
        <w:t xml:space="preserve"> and </w:t>
      </w:r>
      <w:r w:rsidR="00F349ED">
        <w:t>IoT</w:t>
      </w:r>
      <w:r w:rsidRPr="00DA0641">
        <w:t xml:space="preserve">. </w:t>
      </w:r>
      <w:r w:rsidR="0001067C">
        <w:t>T</w:t>
      </w:r>
      <w:r w:rsidR="0001067C" w:rsidRPr="0001067C">
        <w:t>he strategic framework and SKI are integrative</w:t>
      </w:r>
      <w:r w:rsidR="0001067C" w:rsidRPr="0001067C" w:rsidDel="004A3447">
        <w:t xml:space="preserve"> </w:t>
      </w:r>
      <w:r w:rsidR="0001067C">
        <w:t xml:space="preserve">mainly because the identification of most important skills/knowledge dimension is a critical part of the strategic framework itself. </w:t>
      </w:r>
      <w:r w:rsidR="00E60B3F">
        <w:t xml:space="preserve">Section </w:t>
      </w:r>
      <w:r w:rsidR="00E60B3F">
        <w:fldChar w:fldCharType="begin"/>
      </w:r>
      <w:r w:rsidR="00E60B3F">
        <w:instrText xml:space="preserve"> REF _Ref47371198 \r \h </w:instrText>
      </w:r>
      <w:r w:rsidR="00E60B3F">
        <w:fldChar w:fldCharType="separate"/>
      </w:r>
      <w:r w:rsidR="00F70D7D">
        <w:t>2.5.1</w:t>
      </w:r>
      <w:r w:rsidR="00E60B3F">
        <w:fldChar w:fldCharType="end"/>
      </w:r>
      <w:r w:rsidR="00E60B3F">
        <w:t xml:space="preserve"> and </w:t>
      </w:r>
      <w:r w:rsidR="00E60B3F">
        <w:fldChar w:fldCharType="begin"/>
      </w:r>
      <w:r w:rsidR="00E60B3F">
        <w:instrText xml:space="preserve"> REF _Ref47531871 \r \h </w:instrText>
      </w:r>
      <w:r w:rsidR="00E60B3F">
        <w:fldChar w:fldCharType="separate"/>
      </w:r>
      <w:r w:rsidR="00F70D7D">
        <w:t>4.2.3.1</w:t>
      </w:r>
      <w:r w:rsidR="00E60B3F">
        <w:fldChar w:fldCharType="end"/>
      </w:r>
      <w:r w:rsidR="00E60B3F">
        <w:t xml:space="preserve"> identify ‘skills and need for training’ as a construct constituent for the operational definition for BBI exploitation. The strategic framework therefore merely mentions about this aspect, but cross refer</w:t>
      </w:r>
      <w:r w:rsidR="008548BD">
        <w:t>s</w:t>
      </w:r>
      <w:r w:rsidR="00E60B3F">
        <w:t xml:space="preserve"> to the SKI to have a much more clearer and comprehensive understanding. The target audience could</w:t>
      </w:r>
      <w:r w:rsidR="008548BD">
        <w:t xml:space="preserve"> only</w:t>
      </w:r>
      <w:r w:rsidR="00E60B3F">
        <w:t xml:space="preserve"> receive the full benefit of the findings of this research </w:t>
      </w:r>
      <w:r w:rsidR="007956CD">
        <w:t>if</w:t>
      </w:r>
      <w:r w:rsidR="00E60B3F">
        <w:t xml:space="preserve"> both strategic framework and SKI </w:t>
      </w:r>
      <w:r w:rsidR="007956CD">
        <w:t xml:space="preserve">were referred </w:t>
      </w:r>
      <w:r w:rsidR="00E60B3F">
        <w:t>together.</w:t>
      </w:r>
      <w:r w:rsidR="004A152B" w:rsidRPr="004A152B">
        <w:t xml:space="preserve"> </w:t>
      </w:r>
      <w:r w:rsidR="004A152B">
        <w:t xml:space="preserve">The </w:t>
      </w:r>
      <w:r w:rsidR="004A152B" w:rsidRPr="004A152B">
        <w:t>design and operation of the final framework are different from</w:t>
      </w:r>
      <w:r w:rsidR="00FD0258">
        <w:t xml:space="preserve"> the already existing frameworks (as reviewed ins section </w:t>
      </w:r>
      <w:r w:rsidR="00FD0258">
        <w:fldChar w:fldCharType="begin"/>
      </w:r>
      <w:r w:rsidR="00FD0258">
        <w:instrText xml:space="preserve"> REF _Ref69415751 \r \h </w:instrText>
      </w:r>
      <w:r w:rsidR="00FD0258">
        <w:fldChar w:fldCharType="separate"/>
      </w:r>
      <w:r w:rsidR="00F70D7D">
        <w:t>2.7.2</w:t>
      </w:r>
      <w:r w:rsidR="00FD0258">
        <w:fldChar w:fldCharType="end"/>
      </w:r>
      <w:r w:rsidR="007956CD">
        <w:t>) because</w:t>
      </w:r>
      <w:r w:rsidR="00FD0258">
        <w:t xml:space="preserve"> the framework developed in this study looks at the holistic view of strategy combined with culture, structure</w:t>
      </w:r>
      <w:r w:rsidR="007956CD">
        <w:t>,</w:t>
      </w:r>
      <w:r w:rsidR="00FD0258">
        <w:t xml:space="preserve"> size</w:t>
      </w:r>
      <w:r w:rsidR="007956CD">
        <w:t>,</w:t>
      </w:r>
      <w:r w:rsidR="00FD0258">
        <w:t xml:space="preserve"> and training needs. Most importantly, a gap exists in the literature on synergistic view of BBI and how these a</w:t>
      </w:r>
      <w:r w:rsidR="007956CD">
        <w:t>r</w:t>
      </w:r>
      <w:r w:rsidR="00FD0258">
        <w:t>e exploited to be able to enhance organisational competitive advantage. Exploitation in such a way that it represents both implementing and beneficial use to meet both current and future needs is an under researched area.</w:t>
      </w:r>
    </w:p>
    <w:p w14:paraId="524CEE84" w14:textId="5DC99BC7" w:rsidR="008D5FFB" w:rsidRDefault="006E48D8" w:rsidP="00D40843">
      <w:r>
        <w:t>The aforesaid research outputs</w:t>
      </w:r>
      <w:r w:rsidR="00593D59" w:rsidRPr="00DA0641">
        <w:t xml:space="preserve"> benefit </w:t>
      </w:r>
      <w:r>
        <w:t xml:space="preserve">different </w:t>
      </w:r>
      <w:r w:rsidR="00593D59" w:rsidRPr="00DA0641">
        <w:t xml:space="preserve">organisational stakeholders in </w:t>
      </w:r>
      <w:r>
        <w:t>varied</w:t>
      </w:r>
      <w:r w:rsidR="00593D59" w:rsidRPr="00DA0641">
        <w:t xml:space="preserve"> ways. </w:t>
      </w:r>
      <w:r w:rsidR="008A069E" w:rsidRPr="008A069E">
        <w:t xml:space="preserve">Framework </w:t>
      </w:r>
      <w:r w:rsidR="00A75765">
        <w:t>and SKI are</w:t>
      </w:r>
      <w:r w:rsidR="008A069E" w:rsidRPr="008A069E">
        <w:t xml:space="preserve"> beneficial for </w:t>
      </w:r>
      <w:r w:rsidR="00A75765">
        <w:t>c</w:t>
      </w:r>
      <w:r w:rsidR="008A069E" w:rsidRPr="008A069E">
        <w:t>lients</w:t>
      </w:r>
      <w:r w:rsidR="00A75765">
        <w:t>, c</w:t>
      </w:r>
      <w:r w:rsidR="008A069E" w:rsidRPr="008A069E">
        <w:t>ontractors</w:t>
      </w:r>
      <w:r w:rsidR="00A75765">
        <w:t xml:space="preserve">, </w:t>
      </w:r>
      <w:r w:rsidR="008A069E" w:rsidRPr="008A069E">
        <w:t>designers</w:t>
      </w:r>
      <w:r w:rsidR="00A75765">
        <w:t xml:space="preserve">, </w:t>
      </w:r>
      <w:r w:rsidR="008A069E" w:rsidRPr="008A069E">
        <w:t>architects</w:t>
      </w:r>
      <w:r w:rsidR="00A75765">
        <w:t xml:space="preserve">, </w:t>
      </w:r>
      <w:r w:rsidR="008A069E" w:rsidRPr="008A069E">
        <w:t>facility managers</w:t>
      </w:r>
      <w:r w:rsidR="00A75765">
        <w:t>,</w:t>
      </w:r>
      <w:r w:rsidR="008A069E" w:rsidRPr="008A069E">
        <w:t xml:space="preserve"> </w:t>
      </w:r>
      <w:r w:rsidR="00A12BA6" w:rsidRPr="008A069E">
        <w:t>engineers,</w:t>
      </w:r>
      <w:r w:rsidR="00A75765">
        <w:t xml:space="preserve"> and </w:t>
      </w:r>
      <w:r w:rsidR="008A069E" w:rsidRPr="008A069E">
        <w:t>cost consultants</w:t>
      </w:r>
      <w:r w:rsidR="008A069E">
        <w:t xml:space="preserve"> in the industry</w:t>
      </w:r>
      <w:r w:rsidR="008A069E" w:rsidRPr="008A069E">
        <w:t xml:space="preserve"> because it </w:t>
      </w:r>
      <w:r w:rsidR="00A702C2">
        <w:t>guides</w:t>
      </w:r>
      <w:r w:rsidR="00A75765">
        <w:t xml:space="preserve"> </w:t>
      </w:r>
      <w:r w:rsidR="00F31B08">
        <w:t xml:space="preserve">the </w:t>
      </w:r>
      <w:r w:rsidR="008A069E" w:rsidRPr="008A069E">
        <w:t xml:space="preserve"> </w:t>
      </w:r>
      <w:r w:rsidR="00F31B08" w:rsidRPr="008A069E">
        <w:t>understa</w:t>
      </w:r>
      <w:r w:rsidR="00F31B08">
        <w:t xml:space="preserve">nding of </w:t>
      </w:r>
      <w:r w:rsidR="00F31B08" w:rsidRPr="008A069E">
        <w:t xml:space="preserve"> </w:t>
      </w:r>
      <w:r w:rsidR="008A069E" w:rsidRPr="008A069E">
        <w:t xml:space="preserve">the critical aspects </w:t>
      </w:r>
      <w:r w:rsidR="008A069E">
        <w:t xml:space="preserve">of consideration </w:t>
      </w:r>
      <w:r w:rsidR="008A069E" w:rsidRPr="008A069E">
        <w:t xml:space="preserve">for BBI </w:t>
      </w:r>
      <w:r w:rsidR="008A069E">
        <w:t xml:space="preserve">exploitation. </w:t>
      </w:r>
      <w:r w:rsidR="00F31B08">
        <w:t>This knowledge</w:t>
      </w:r>
      <w:r w:rsidR="008A069E">
        <w:t xml:space="preserve"> would</w:t>
      </w:r>
      <w:r w:rsidR="008A069E" w:rsidRPr="008A069E">
        <w:t xml:space="preserve"> help </w:t>
      </w:r>
      <w:r w:rsidR="00F31B08">
        <w:t xml:space="preserve">in </w:t>
      </w:r>
      <w:r w:rsidR="008A069E" w:rsidRPr="008A069E">
        <w:t xml:space="preserve">recognising the key capabilities </w:t>
      </w:r>
      <w:r w:rsidR="00A75765">
        <w:t xml:space="preserve">an organisation possesses </w:t>
      </w:r>
      <w:r w:rsidR="008A069E" w:rsidRPr="008A069E">
        <w:t xml:space="preserve">and </w:t>
      </w:r>
      <w:r w:rsidR="00F31B08">
        <w:t>help</w:t>
      </w:r>
      <w:r w:rsidR="008A069E" w:rsidRPr="008A069E">
        <w:t xml:space="preserve"> </w:t>
      </w:r>
      <w:r w:rsidR="00F31B08" w:rsidRPr="008A069E">
        <w:t>improv</w:t>
      </w:r>
      <w:r w:rsidR="00F31B08">
        <w:t>e</w:t>
      </w:r>
      <w:r w:rsidR="00F31B08" w:rsidRPr="008A069E">
        <w:t xml:space="preserve"> </w:t>
      </w:r>
      <w:r w:rsidR="008A069E" w:rsidRPr="008A069E">
        <w:t xml:space="preserve">readiness for initiating the BBI </w:t>
      </w:r>
      <w:r w:rsidR="00A75765">
        <w:t>exploitation</w:t>
      </w:r>
      <w:r w:rsidR="008A069E" w:rsidRPr="008A069E">
        <w:t xml:space="preserve"> process.</w:t>
      </w:r>
      <w:r w:rsidR="00A75765">
        <w:t xml:space="preserve"> </w:t>
      </w:r>
      <w:r w:rsidR="00F00565">
        <w:t xml:space="preserve">Further, </w:t>
      </w:r>
      <w:r w:rsidR="000B366D">
        <w:t>while</w:t>
      </w:r>
      <w:r w:rsidR="00F00565">
        <w:t xml:space="preserve"> the study</w:t>
      </w:r>
      <w:r w:rsidR="00F00565" w:rsidRPr="00F00565">
        <w:t xml:space="preserve"> confirm</w:t>
      </w:r>
      <w:r w:rsidR="00F00565">
        <w:t>s</w:t>
      </w:r>
      <w:r w:rsidR="00F00565" w:rsidRPr="00F00565">
        <w:t xml:space="preserve"> the rising trend for BBI adoption, the findings demystify some of the </w:t>
      </w:r>
      <w:r w:rsidR="000821B7">
        <w:t xml:space="preserve">prevailing </w:t>
      </w:r>
      <w:r w:rsidR="00F00565" w:rsidRPr="00F00565">
        <w:t xml:space="preserve">misconceptions </w:t>
      </w:r>
      <w:r w:rsidR="000821B7">
        <w:t>in</w:t>
      </w:r>
      <w:r w:rsidR="00F00565" w:rsidRPr="00F00565">
        <w:t xml:space="preserve"> the industry (i.e. the technologies of the inquiry are only for large companies).</w:t>
      </w:r>
      <w:r w:rsidR="00F00565">
        <w:t xml:space="preserve"> </w:t>
      </w:r>
      <w:r w:rsidR="00944DA6">
        <w:t>In light of</w:t>
      </w:r>
      <w:r w:rsidR="000821B7">
        <w:t xml:space="preserve"> such demystifying</w:t>
      </w:r>
      <w:r w:rsidR="00944DA6">
        <w:t>, f</w:t>
      </w:r>
      <w:r w:rsidR="009D4FBB">
        <w:t xml:space="preserve">unders may also benefit </w:t>
      </w:r>
      <w:r w:rsidR="00A702C2">
        <w:t>from</w:t>
      </w:r>
      <w:r w:rsidR="009D4FBB">
        <w:t xml:space="preserve"> i</w:t>
      </w:r>
      <w:r w:rsidR="009D4FBB" w:rsidRPr="009D4FBB">
        <w:t>mproved awareness of the marketability of BBI enabled projects and organisations</w:t>
      </w:r>
      <w:r w:rsidR="009D4FBB">
        <w:t>.</w:t>
      </w:r>
    </w:p>
    <w:p w14:paraId="230DE654" w14:textId="63BF9003" w:rsidR="008D5FFB" w:rsidRDefault="008D5FFB" w:rsidP="00D40843">
      <w:r>
        <w:t>The two research outputs further benefit educators</w:t>
      </w:r>
      <w:r w:rsidR="00A12BA6" w:rsidRPr="00A12BA6">
        <w:t xml:space="preserve"> </w:t>
      </w:r>
      <w:r w:rsidR="00A12BA6">
        <w:t xml:space="preserve">by providing </w:t>
      </w:r>
      <w:r w:rsidR="00A702C2">
        <w:t xml:space="preserve">an </w:t>
      </w:r>
      <w:r w:rsidR="009D4FBB">
        <w:t xml:space="preserve">improved understanding </w:t>
      </w:r>
      <w:r w:rsidR="00A702C2">
        <w:t>of</w:t>
      </w:r>
      <w:r w:rsidR="00A12BA6" w:rsidRPr="00A12BA6">
        <w:t xml:space="preserve"> the present and future knowledge-skill demand and adapt</w:t>
      </w:r>
      <w:r w:rsidR="00A702C2">
        <w:t>s</w:t>
      </w:r>
      <w:r w:rsidR="00A12BA6" w:rsidRPr="00A12BA6">
        <w:t xml:space="preserve"> the education systems accordingly</w:t>
      </w:r>
      <w:r w:rsidR="009D4FBB">
        <w:t>. P</w:t>
      </w:r>
      <w:r>
        <w:t xml:space="preserve">olicymakers </w:t>
      </w:r>
      <w:r w:rsidR="009D4FBB">
        <w:t>benefit from the research outputs by providing i</w:t>
      </w:r>
      <w:r w:rsidR="009D4FBB" w:rsidRPr="009D4FBB">
        <w:t>mproved awareness for the need for forming new regulations/ policies around BBI adoptions</w:t>
      </w:r>
      <w:r w:rsidR="009D4FBB">
        <w:t xml:space="preserve">. </w:t>
      </w:r>
    </w:p>
    <w:p w14:paraId="3DDFEA00" w14:textId="15837054" w:rsidR="008D5FFB" w:rsidRDefault="008D5FFB" w:rsidP="00D40843">
      <w:r>
        <w:t>The research conducted in this Ph</w:t>
      </w:r>
      <w:r w:rsidR="00A702C2">
        <w:t>.D.</w:t>
      </w:r>
      <w:r>
        <w:t xml:space="preserve"> study also serves as a guide for </w:t>
      </w:r>
      <w:r w:rsidR="00742B6B">
        <w:t>u</w:t>
      </w:r>
      <w:r w:rsidR="00742B6B" w:rsidRPr="008D5FFB">
        <w:t>p-and-coming</w:t>
      </w:r>
      <w:r w:rsidRPr="008D5FFB">
        <w:t xml:space="preserve"> researchers</w:t>
      </w:r>
      <w:r>
        <w:t xml:space="preserve">/ scholars. First, </w:t>
      </w:r>
      <w:r w:rsidR="00742B6B">
        <w:t>the choice of philosophical assumptions informs the readers ‘what has been studied’ and ‘</w:t>
      </w:r>
      <w:r w:rsidR="00742B6B" w:rsidRPr="00742B6B">
        <w:t xml:space="preserve">how </w:t>
      </w:r>
      <w:r w:rsidR="00742B6B">
        <w:t>the authors have</w:t>
      </w:r>
      <w:r w:rsidR="00742B6B" w:rsidRPr="00742B6B">
        <w:t xml:space="preserve"> warranted knowledge about </w:t>
      </w:r>
      <w:r w:rsidR="00742B6B">
        <w:t>their</w:t>
      </w:r>
      <w:r w:rsidR="00742B6B" w:rsidRPr="00742B6B">
        <w:t xml:space="preserve"> chosen domains</w:t>
      </w:r>
      <w:r w:rsidR="00742B6B">
        <w:t>’</w:t>
      </w:r>
      <w:r w:rsidR="00E7002E">
        <w:t>. T</w:t>
      </w:r>
      <w:r w:rsidR="00742B6B" w:rsidRPr="00742B6B">
        <w:t>he interpretivism</w:t>
      </w:r>
      <w:r w:rsidR="00742B6B">
        <w:t xml:space="preserve">/ </w:t>
      </w:r>
      <w:r w:rsidR="00742B6B" w:rsidRPr="00742B6B">
        <w:t>social constructivism approach adopted</w:t>
      </w:r>
      <w:r w:rsidR="00742B6B">
        <w:t xml:space="preserve"> in this research</w:t>
      </w:r>
      <w:r w:rsidR="00742B6B" w:rsidRPr="00742B6B">
        <w:t xml:space="preserve"> has helped in </w:t>
      </w:r>
      <w:r w:rsidR="00E7002E">
        <w:t>identifying</w:t>
      </w:r>
      <w:r w:rsidR="00E7002E" w:rsidRPr="00E7002E">
        <w:t xml:space="preserve"> the basic principle that reality is socially constructed</w:t>
      </w:r>
      <w:r w:rsidR="00E7002E">
        <w:t xml:space="preserve"> and, </w:t>
      </w:r>
      <w:r w:rsidR="00E7002E" w:rsidRPr="00E7002E">
        <w:t>that there is no external reality independent of human consciousness</w:t>
      </w:r>
      <w:r w:rsidR="00E7002E">
        <w:t xml:space="preserve">. This assumption further helped </w:t>
      </w:r>
      <w:r w:rsidR="006E520D">
        <w:t>generalisation through t</w:t>
      </w:r>
      <w:r w:rsidR="006E520D" w:rsidRPr="006E520D">
        <w:t xml:space="preserve">heoretical abstractions </w:t>
      </w:r>
      <w:r w:rsidR="006E520D">
        <w:t xml:space="preserve">and </w:t>
      </w:r>
      <w:r w:rsidR="00E7002E">
        <w:t>gathering rich data from which ideas are induced.</w:t>
      </w:r>
      <w:r w:rsidR="006E520D">
        <w:t xml:space="preserve"> The main theoretical underpinning of this study- strategic management was predominantly chosen considering the emic approach as explained in section </w:t>
      </w:r>
      <w:r w:rsidR="006E520D">
        <w:fldChar w:fldCharType="begin"/>
      </w:r>
      <w:r w:rsidR="006E520D">
        <w:instrText xml:space="preserve"> REF _Ref69414764 \r \h </w:instrText>
      </w:r>
      <w:r w:rsidR="006E520D">
        <w:fldChar w:fldCharType="separate"/>
      </w:r>
      <w:r w:rsidR="00F70D7D">
        <w:t>3.3.1</w:t>
      </w:r>
      <w:r w:rsidR="006E520D">
        <w:fldChar w:fldCharType="end"/>
      </w:r>
      <w:r w:rsidR="006E520D">
        <w:t>. The research builds a theory that explains</w:t>
      </w:r>
      <w:r w:rsidR="006E520D" w:rsidRPr="00742B6B">
        <w:t xml:space="preserve"> </w:t>
      </w:r>
      <w:r w:rsidR="006E520D">
        <w:t xml:space="preserve">the relationship between strategic management, competitiveness, organisation culture, structure, and size </w:t>
      </w:r>
      <w:r w:rsidR="005656FF">
        <w:t>by integrating</w:t>
      </w:r>
      <w:r w:rsidR="005656FF" w:rsidRPr="005656FF">
        <w:t xml:space="preserve"> human interest</w:t>
      </w:r>
      <w:r w:rsidR="006E520D" w:rsidRPr="00742B6B">
        <w:t>.</w:t>
      </w:r>
      <w:r w:rsidR="00E7002E">
        <w:t xml:space="preserve"> The positivism on the other hand helped demonstrating the causality of constructs.</w:t>
      </w:r>
      <w:r w:rsidR="00E7002E" w:rsidRPr="00E7002E">
        <w:t xml:space="preserve"> </w:t>
      </w:r>
      <w:r w:rsidR="005656FF">
        <w:t xml:space="preserve">Second, </w:t>
      </w:r>
      <w:r>
        <w:t xml:space="preserve">the </w:t>
      </w:r>
      <w:r w:rsidRPr="008D5FFB">
        <w:t>critical review of literature in these exponentially growing areas of the research interest</w:t>
      </w:r>
      <w:r>
        <w:t xml:space="preserve"> will assist</w:t>
      </w:r>
      <w:r w:rsidR="00F31B08">
        <w:t xml:space="preserve"> in</w:t>
      </w:r>
      <w:r>
        <w:t xml:space="preserve"> identifying the academic discussion while t</w:t>
      </w:r>
      <w:r w:rsidRPr="008A069E">
        <w:t>he research methodological approach undertaken in this research endeavour will be of benefit to adopt, repeat or exten</w:t>
      </w:r>
      <w:r>
        <w:t>d</w:t>
      </w:r>
      <w:r w:rsidRPr="008A069E">
        <w:t xml:space="preserve"> for further research avenues</w:t>
      </w:r>
      <w:r w:rsidR="00742B6B">
        <w:t xml:space="preserve">. </w:t>
      </w:r>
      <w:r w:rsidR="005656FF">
        <w:t xml:space="preserve">In terms of theoretical implications, this study emphasises the suitability of 5Ps model for strategic </w:t>
      </w:r>
      <w:r w:rsidR="004A152B">
        <w:t>management but</w:t>
      </w:r>
      <w:r w:rsidR="005656FF">
        <w:t xml:space="preserve"> establishes differently complex view on how best to place an organisation culture, stricture, </w:t>
      </w:r>
      <w:r w:rsidR="004A152B">
        <w:t>size,</w:t>
      </w:r>
      <w:r w:rsidR="005656FF">
        <w:t xml:space="preserve"> and skills/ knowledge to be able to enhance organisational competitive edge.</w:t>
      </w:r>
    </w:p>
    <w:p w14:paraId="507A9190" w14:textId="69007BC3" w:rsidR="008D5FFB" w:rsidRPr="008D5FFB" w:rsidRDefault="008D5FFB" w:rsidP="00D40843">
      <w:r w:rsidRPr="008D5FFB">
        <w:t>A part of competitive advantage addresses corporate social responsibility and sustainability measures. Improving competitive advantage resembles the goodwill of society.</w:t>
      </w:r>
      <w:r>
        <w:t xml:space="preserve"> Hence this research has implications for  society </w:t>
      </w:r>
      <w:r w:rsidR="00F31B08">
        <w:t xml:space="preserve">overall </w:t>
      </w:r>
      <w:r>
        <w:t>as well.</w:t>
      </w:r>
    </w:p>
    <w:p w14:paraId="26E3E570" w14:textId="17B858EC" w:rsidR="00593D59" w:rsidRPr="00DA0641" w:rsidRDefault="008D5FFB" w:rsidP="00D40843">
      <w:r w:rsidRPr="00DA0641">
        <w:t xml:space="preserve">The next section </w:t>
      </w:r>
      <w:r w:rsidR="000015BE" w:rsidRPr="000015BE">
        <w:t xml:space="preserve">aims at understanding the </w:t>
      </w:r>
      <w:r w:rsidR="000015BE">
        <w:t>strengths, limitations and opportunities looking back at the research inquiry as r</w:t>
      </w:r>
      <w:r w:rsidR="000015BE" w:rsidRPr="000015BE">
        <w:t>eflection is a crucial cognitive practice in the research field</w:t>
      </w:r>
      <w:r w:rsidR="000015BE">
        <w:t xml:space="preserve"> </w:t>
      </w:r>
      <w:r w:rsidR="000B366D" w:rsidRPr="00DA0641">
        <w:fldChar w:fldCharType="begin" w:fldLock="1"/>
      </w:r>
      <w:r w:rsidR="000B366D">
        <w:instrText>ADDIN CSL_CITATION {"citationItems":[{"id":"ITEM-1","itemData":{"DOI":"10.1016/j.aenj.2008.02.005","ISBN":"1412916062","ISSN":"15746267","PMID":"20739247","abstract":"The Second Edition of this bestselling text once again explores the philosophical underpinnings, history, and key elements of each of five qualitative inquiry traditions: narrative research, phenomenology, grounded theory, ethnography, and case study. Written in an accessible style, this book relates research designs to each of the traditions of inquiry. The author compares theoretical frameworks, ways to employ standards of quality, and strategies for writing introductions to studies, collecting data, analyzing data, writing a narrative, and verifying results. New to the Second Edition: - Broader coverage of narrative research - Updated coverage of data analysis, which accounts for programs like Atlas.ti and NVivo, and discusses counting codes more fully - More specific steps for doing research within each tradition","author":[{"dropping-particle":"","family":"Creswell","given":"John W","non-dropping-particle":"","parse-names":false,"suffix":""}],"container-title":"Book","id":"ITEM-1","issued":{"date-parts":[["2007"]]},"title":"Qualitative enquiry &amp; research design, choosing among five approaches","type":"book"},"uris":["http://www.mendeley.com/documents/?uuid=96a22c08-7b02-47f1-b132-c2373f6251e0"]}],"mendeley":{"formattedCitation":"(Creswell, 2007)","plainTextFormattedCitation":"(Creswell, 2007)","previouslyFormattedCitation":"(Creswell, 2007)"},"properties":{"noteIndex":0},"schema":"https://github.com/citation-style-language/schema/raw/master/csl-citation.json"}</w:instrText>
      </w:r>
      <w:r w:rsidR="000B366D" w:rsidRPr="00DA0641">
        <w:fldChar w:fldCharType="separate"/>
      </w:r>
      <w:r w:rsidR="000B366D" w:rsidRPr="009D7E0E">
        <w:rPr>
          <w:noProof/>
        </w:rPr>
        <w:t>(Creswell, 2007)</w:t>
      </w:r>
      <w:r w:rsidR="000B366D" w:rsidRPr="00DA0641">
        <w:fldChar w:fldCharType="end"/>
      </w:r>
      <w:r w:rsidR="000B366D" w:rsidRPr="00DA0641">
        <w:t>.</w:t>
      </w:r>
    </w:p>
    <w:p w14:paraId="72B533FF" w14:textId="77777777" w:rsidR="00593D59" w:rsidRPr="00DA0641" w:rsidRDefault="00593D59" w:rsidP="00593D59"/>
    <w:p w14:paraId="2C98AEC8" w14:textId="0317092F" w:rsidR="00593D59" w:rsidRPr="00DA0641" w:rsidRDefault="00BA10BE" w:rsidP="00593D59">
      <w:pPr>
        <w:pStyle w:val="Heading2"/>
      </w:pPr>
      <w:bookmarkStart w:id="1297" w:name="_Toc52293424"/>
      <w:bookmarkStart w:id="1298" w:name="_Toc54024209"/>
      <w:bookmarkStart w:id="1299" w:name="_Toc73917491"/>
      <w:r>
        <w:t>Reflections</w:t>
      </w:r>
      <w:r w:rsidR="00593D59" w:rsidRPr="00DA0641">
        <w:t xml:space="preserve"> for the research</w:t>
      </w:r>
      <w:bookmarkEnd w:id="1297"/>
      <w:bookmarkEnd w:id="1298"/>
      <w:bookmarkEnd w:id="1299"/>
    </w:p>
    <w:p w14:paraId="7875ECEB" w14:textId="110D2AB2" w:rsidR="00593D59" w:rsidRPr="00DA0641" w:rsidRDefault="00593D59" w:rsidP="00661C68">
      <w:r w:rsidRPr="00DA0641">
        <w:t xml:space="preserve">This study is strong in several aspects including the contributions to the body of knowledge in terms of exploring the critical factors that impact the exploitation of BBI that lead to competitive advantage. The nature of the research problem and the use of </w:t>
      </w:r>
      <w:r w:rsidR="00A702C2">
        <w:t xml:space="preserve">a </w:t>
      </w:r>
      <w:r w:rsidRPr="00DA0641">
        <w:t>mixed-method approach to find</w:t>
      </w:r>
      <w:r w:rsidR="00A702C2">
        <w:t>ing</w:t>
      </w:r>
      <w:r w:rsidRPr="00DA0641">
        <w:t xml:space="preserve"> answers </w:t>
      </w:r>
      <w:r w:rsidR="00A702C2">
        <w:t>is</w:t>
      </w:r>
      <w:r w:rsidRPr="00DA0641">
        <w:t xml:space="preserve"> notable. The mixed methodology approach offered </w:t>
      </w:r>
      <w:r w:rsidR="00A702C2">
        <w:t>to explain</w:t>
      </w:r>
      <w:r w:rsidRPr="00DA0641">
        <w:t xml:space="preserve"> and </w:t>
      </w:r>
      <w:r w:rsidR="005F0F8B" w:rsidRPr="00DA0641">
        <w:t>complemen</w:t>
      </w:r>
      <w:r w:rsidR="005F0F8B">
        <w:t>t</w:t>
      </w:r>
      <w:r w:rsidR="005F0F8B" w:rsidRPr="00DA0641">
        <w:t xml:space="preserve"> </w:t>
      </w:r>
      <w:r w:rsidRPr="00DA0641">
        <w:t>each other to further confirm the findings through triangulation. Furthermore, the richness of interview data received from both construction and RFM brought the study into a strong position. Finally, the development of</w:t>
      </w:r>
      <w:r w:rsidR="005F0F8B">
        <w:t xml:space="preserve"> the</w:t>
      </w:r>
      <w:r w:rsidRPr="00DA0641">
        <w:t xml:space="preserve"> </w:t>
      </w:r>
      <w:r w:rsidR="00661C68">
        <w:t xml:space="preserve">interactive </w:t>
      </w:r>
      <w:r w:rsidRPr="00DA0641">
        <w:t>strategic framework</w:t>
      </w:r>
      <w:r w:rsidR="00661C68">
        <w:t xml:space="preserve"> SKI </w:t>
      </w:r>
      <w:r w:rsidRPr="00DA0641">
        <w:t xml:space="preserve"> is the strength of this research as it offers a range of benefits for different stakeholders. </w:t>
      </w:r>
      <w:r w:rsidR="00661C68">
        <w:t>The opportunities include</w:t>
      </w:r>
      <w:r w:rsidR="005F0F8B">
        <w:t>,</w:t>
      </w:r>
      <w:r w:rsidR="00661C68">
        <w:t xml:space="preserve"> marketability of research for its provision for competitiveness enhancement</w:t>
      </w:r>
      <w:r w:rsidR="005F0F8B">
        <w:t xml:space="preserve"> and the</w:t>
      </w:r>
      <w:r w:rsidR="00661C68">
        <w:t xml:space="preserve"> beneficial strategic Integration of three technologies</w:t>
      </w:r>
      <w:r w:rsidR="005F0F8B">
        <w:t>.</w:t>
      </w:r>
      <w:r w:rsidR="00661C68">
        <w:t xml:space="preserve"> </w:t>
      </w:r>
      <w:r w:rsidR="005F0F8B">
        <w:t>The</w:t>
      </w:r>
      <w:r w:rsidR="00661C68">
        <w:t xml:space="preserve"> research serves as a starting point for further investigations on other possible impact factors.</w:t>
      </w:r>
    </w:p>
    <w:p w14:paraId="5B4FC3F9" w14:textId="7FF74BDD" w:rsidR="00593D59" w:rsidRPr="00DA0641" w:rsidRDefault="00661C68" w:rsidP="004C63B5">
      <w:r>
        <w:t>The weaknesses and the threats o</w:t>
      </w:r>
      <w:r w:rsidR="00593D59" w:rsidRPr="00DA0641">
        <w:t>n the other hand</w:t>
      </w:r>
      <w:r>
        <w:t xml:space="preserve"> include</w:t>
      </w:r>
      <w:r w:rsidR="00593D59" w:rsidRPr="00DA0641">
        <w:t xml:space="preserve"> </w:t>
      </w:r>
      <w:r w:rsidR="00A702C2">
        <w:t xml:space="preserve">a </w:t>
      </w:r>
      <w:r w:rsidR="00593D59" w:rsidRPr="00DA0641">
        <w:t>lower response rate for WBS-</w:t>
      </w:r>
      <w:r>
        <w:t>RFM</w:t>
      </w:r>
      <w:r w:rsidR="00593D59" w:rsidRPr="00DA0641">
        <w:t>. It was realised that the reason for the poor response rate was the complexity, lengthiness of the questions</w:t>
      </w:r>
      <w:r w:rsidR="00A702C2">
        <w:t>,</w:t>
      </w:r>
      <w:r w:rsidR="00593D59" w:rsidRPr="00DA0641">
        <w:t xml:space="preserve"> and the structure. However, having a higher response rate from </w:t>
      </w:r>
      <w:r w:rsidR="005F0F8B">
        <w:t xml:space="preserve">the </w:t>
      </w:r>
      <w:r>
        <w:t>CONS</w:t>
      </w:r>
      <w:r w:rsidR="00593D59" w:rsidRPr="00DA0641">
        <w:t xml:space="preserve"> sectors hints that the respondents’ experience in these areas has also affected the response rate. Perhaps, future research populations could target people with specialist job roles.</w:t>
      </w:r>
      <w:r w:rsidR="006A5D53" w:rsidRPr="006A5D53">
        <w:t xml:space="preserve"> </w:t>
      </w:r>
      <w:r w:rsidR="006A5D53">
        <w:t>T</w:t>
      </w:r>
      <w:r w:rsidR="006A5D53" w:rsidRPr="006A5D53">
        <w:t xml:space="preserve">he lack of engagement of educators and trainers in the development of the SKI </w:t>
      </w:r>
      <w:r w:rsidR="006A5D53">
        <w:t>is also identified as a</w:t>
      </w:r>
      <w:r w:rsidR="006A5D53" w:rsidRPr="006A5D53">
        <w:t xml:space="preserve"> limitation of th</w:t>
      </w:r>
      <w:r w:rsidR="00817BF6">
        <w:t>is</w:t>
      </w:r>
      <w:r w:rsidR="006A5D53" w:rsidRPr="006A5D53">
        <w:t xml:space="preserve"> research.</w:t>
      </w:r>
      <w:r w:rsidR="00B4554F">
        <w:t xml:space="preserve"> </w:t>
      </w:r>
      <w:r w:rsidR="004C63B5">
        <w:t>Although the research secures the consistency or replication of research findings in similar conditions, the</w:t>
      </w:r>
      <w:r w:rsidR="00B4554F">
        <w:t xml:space="preserve"> framework and the SKI developed in this thesis has not been validated</w:t>
      </w:r>
      <w:r w:rsidR="004C63B5">
        <w:t>, which is another limitation.</w:t>
      </w:r>
      <w:r w:rsidR="00B4554F">
        <w:t xml:space="preserve"> </w:t>
      </w:r>
      <w:r w:rsidR="004C63B5">
        <w:t>However, it is worthwhile mentioning that ‘construct validity’, and ‘internal validity’ are secured in operationalisation of concepts and the trustworthiness of data.</w:t>
      </w:r>
    </w:p>
    <w:p w14:paraId="1E1E1335" w14:textId="3DCB21E2" w:rsidR="00593D59" w:rsidRPr="00DA0641" w:rsidRDefault="00593D59" w:rsidP="00593D59">
      <w:pPr>
        <w:pStyle w:val="Heading2"/>
      </w:pPr>
      <w:bookmarkStart w:id="1300" w:name="_Toc52293425"/>
      <w:bookmarkStart w:id="1301" w:name="_Toc54024210"/>
      <w:bookmarkStart w:id="1302" w:name="_Toc73917492"/>
      <w:r w:rsidRPr="00DA0641">
        <w:t>Reliability of research findings</w:t>
      </w:r>
      <w:bookmarkEnd w:id="1300"/>
      <w:bookmarkEnd w:id="1301"/>
      <w:bookmarkEnd w:id="1302"/>
    </w:p>
    <w:p w14:paraId="02D39360" w14:textId="5409E1F4" w:rsidR="00963B88" w:rsidRDefault="00593D59" w:rsidP="00290F0E">
      <w:r w:rsidRPr="00DA0641">
        <w:t xml:space="preserve">Establishing the ‘reliability’ and ‘validity’ of the results in a scientific investigation </w:t>
      </w:r>
      <w:r w:rsidR="00C307F4" w:rsidRPr="00DA0641">
        <w:t>is</w:t>
      </w:r>
      <w:r w:rsidRPr="00DA0641">
        <w:t xml:space="preserve"> vital. </w:t>
      </w:r>
      <w:r w:rsidR="00D76C82">
        <w:t>First, the</w:t>
      </w:r>
      <w:r w:rsidR="00D76C82" w:rsidRPr="00D76C82">
        <w:t xml:space="preserve"> data used for the critical review of </w:t>
      </w:r>
      <w:r w:rsidR="00A702C2">
        <w:t xml:space="preserve">the </w:t>
      </w:r>
      <w:r w:rsidR="00D76C82" w:rsidRPr="00D76C82">
        <w:t>literature was from reliable databases like Scopus</w:t>
      </w:r>
      <w:r w:rsidR="005F0F8B">
        <w:t xml:space="preserve"> </w:t>
      </w:r>
      <w:r w:rsidR="00FF7155">
        <w:t>and</w:t>
      </w:r>
      <w:r w:rsidR="00FF7155" w:rsidRPr="00D76C82">
        <w:t xml:space="preserve"> El</w:t>
      </w:r>
      <w:r w:rsidR="00FF7155">
        <w:t>s</w:t>
      </w:r>
      <w:r w:rsidR="00FF7155" w:rsidRPr="00D76C82">
        <w:t>evier</w:t>
      </w:r>
      <w:r w:rsidR="00D76C82" w:rsidRPr="00D76C82">
        <w:t xml:space="preserve">. The timeframe referred </w:t>
      </w:r>
      <w:r w:rsidR="00A702C2">
        <w:t xml:space="preserve">to </w:t>
      </w:r>
      <w:r w:rsidR="00D76C82" w:rsidRPr="00D76C82">
        <w:t>in the review was 2008-2018 which implies the contemporariness of data. The selected literature (to feed questionnaire surveys) had high citation ranks</w:t>
      </w:r>
      <w:r w:rsidR="00D76C82">
        <w:t xml:space="preserve"> and hence </w:t>
      </w:r>
      <w:r w:rsidR="005F0F8B">
        <w:t xml:space="preserve">confirmed </w:t>
      </w:r>
      <w:r w:rsidR="00D76C82">
        <w:t xml:space="preserve">the reliability of </w:t>
      </w:r>
      <w:r w:rsidR="00A702C2">
        <w:t xml:space="preserve">the </w:t>
      </w:r>
      <w:r w:rsidR="00D76C82">
        <w:t>literature review conducted in this research.</w:t>
      </w:r>
    </w:p>
    <w:p w14:paraId="61509B34" w14:textId="61BC2774" w:rsidR="00593D59" w:rsidRDefault="00D76C82" w:rsidP="00593D59">
      <w:r>
        <w:t xml:space="preserve">Second, the </w:t>
      </w:r>
      <w:r w:rsidRPr="00D76C82">
        <w:t>structured surveys and semi-structured interviews employed focused on professionals from all disciplines and different types of organisations</w:t>
      </w:r>
      <w:r>
        <w:t xml:space="preserve">. </w:t>
      </w:r>
      <w:r w:rsidR="003A7E6C">
        <w:t xml:space="preserve">The questionnaires were piloted before actual distribution. </w:t>
      </w:r>
      <w:r>
        <w:t>The response rate received from construction and RFM sectors w</w:t>
      </w:r>
      <w:r w:rsidR="00A702C2">
        <w:t>as</w:t>
      </w:r>
      <w:r w:rsidRPr="00D76C82">
        <w:t xml:space="preserve"> </w:t>
      </w:r>
      <w:r w:rsidR="0017795D" w:rsidRPr="0017795D">
        <w:t>28.4%</w:t>
      </w:r>
      <w:r w:rsidR="0017795D">
        <w:t xml:space="preserve"> and </w:t>
      </w:r>
      <w:r w:rsidR="0017795D" w:rsidRPr="0017795D">
        <w:t>25.5%</w:t>
      </w:r>
      <w:r w:rsidR="0017795D">
        <w:t xml:space="preserve"> respectively</w:t>
      </w:r>
      <w:r w:rsidR="003A7E6C">
        <w:t>- which accounts for an acceptable response rate for construction management</w:t>
      </w:r>
      <w:r w:rsidR="0017795D" w:rsidRPr="0017795D">
        <w:t xml:space="preserve">. </w:t>
      </w:r>
      <w:r w:rsidRPr="00D76C82">
        <w:t xml:space="preserve">The respondents to these surveys showed a consensus of most of the arguments and the data was not skewed for any party. Most of the questionnaire findings were complemented by interview data. This </w:t>
      </w:r>
      <w:r w:rsidR="005F0F8B">
        <w:t>comp</w:t>
      </w:r>
      <w:r w:rsidR="005F0F8B" w:rsidRPr="00D76C82">
        <w:t xml:space="preserve">lementarity </w:t>
      </w:r>
      <w:r w:rsidRPr="00D76C82">
        <w:t>confirms the reliability of data.  Moreover, their knowledge and experience on BBI use in construction is an assurance for the reliability and validity of these collected data. The triangulation method was used to validate the results of the second objective.</w:t>
      </w:r>
      <w:r w:rsidR="003A7E6C" w:rsidRPr="003A7E6C">
        <w:t xml:space="preserve"> </w:t>
      </w:r>
      <w:r w:rsidR="003A7E6C">
        <w:t xml:space="preserve">Further, </w:t>
      </w:r>
      <w:r w:rsidR="003A7E6C" w:rsidRPr="003A7E6C">
        <w:t xml:space="preserve">52.9% </w:t>
      </w:r>
      <w:r w:rsidR="00A702C2">
        <w:t xml:space="preserve">of </w:t>
      </w:r>
      <w:r w:rsidR="003A7E6C" w:rsidRPr="003A7E6C">
        <w:t xml:space="preserve">respondents had </w:t>
      </w:r>
      <w:r w:rsidR="00A702C2">
        <w:t xml:space="preserve">an </w:t>
      </w:r>
      <w:r w:rsidR="003A7E6C">
        <w:t xml:space="preserve">average </w:t>
      </w:r>
      <w:r w:rsidR="00A702C2">
        <w:t xml:space="preserve">of </w:t>
      </w:r>
      <w:r w:rsidR="003A7E6C" w:rsidRPr="003A7E6C">
        <w:t xml:space="preserve">6-10 years of professional experience in the use of </w:t>
      </w:r>
      <w:r w:rsidR="003A7E6C">
        <w:t xml:space="preserve">BIM, </w:t>
      </w:r>
      <w:r w:rsidR="003A7E6C" w:rsidRPr="003A7E6C">
        <w:t>BDA</w:t>
      </w:r>
      <w:r w:rsidR="00A702C2">
        <w:t>,</w:t>
      </w:r>
      <w:r w:rsidR="003A7E6C" w:rsidRPr="003A7E6C">
        <w:t xml:space="preserve"> and </w:t>
      </w:r>
      <w:r w:rsidR="000935E3">
        <w:t>IoT,</w:t>
      </w:r>
      <w:r w:rsidR="003A7E6C" w:rsidRPr="003A7E6C">
        <w:t xml:space="preserve"> respectively. Therefore, it was </w:t>
      </w:r>
      <w:r w:rsidR="003A7E6C">
        <w:t>assumed that the collected data sources were reliable</w:t>
      </w:r>
      <w:r w:rsidR="003A7E6C" w:rsidRPr="003A7E6C">
        <w:t>. Moreover, almost all purposively selected interviewees ha</w:t>
      </w:r>
      <w:r w:rsidR="003A7E6C">
        <w:t xml:space="preserve">d </w:t>
      </w:r>
      <w:r w:rsidR="003A7E6C" w:rsidRPr="003A7E6C">
        <w:t>more than 5 years’ experience in the use of B/B/I.  Thus, it was confirmed that the data collected from these sources w</w:t>
      </w:r>
      <w:r w:rsidR="00A702C2">
        <w:t>ere</w:t>
      </w:r>
      <w:r w:rsidR="003A7E6C" w:rsidRPr="003A7E6C">
        <w:t xml:space="preserve"> reliable and provided a good opportunity for triangulation.</w:t>
      </w:r>
    </w:p>
    <w:p w14:paraId="08DE7F81" w14:textId="402708A2" w:rsidR="00522716" w:rsidRDefault="00522716" w:rsidP="009A4B3A">
      <w:pPr>
        <w:pStyle w:val="Heading2"/>
      </w:pPr>
      <w:bookmarkStart w:id="1303" w:name="_Toc52293426"/>
      <w:bookmarkStart w:id="1304" w:name="_Toc54024211"/>
      <w:bookmarkStart w:id="1305" w:name="_Toc73917493"/>
      <w:r>
        <w:t>Recommendations f</w:t>
      </w:r>
      <w:r w:rsidR="001B69AB">
        <w:t>rom the</w:t>
      </w:r>
      <w:r>
        <w:t xml:space="preserve"> overall thesis</w:t>
      </w:r>
      <w:bookmarkEnd w:id="1303"/>
      <w:bookmarkEnd w:id="1304"/>
      <w:bookmarkEnd w:id="1305"/>
    </w:p>
    <w:p w14:paraId="3ACFF490" w14:textId="43C5CF87" w:rsidR="00522716" w:rsidRDefault="00522716" w:rsidP="00522716">
      <w:r>
        <w:t>Synergistic exploitation of BIM, BDA</w:t>
      </w:r>
      <w:r w:rsidR="00A702C2">
        <w:t>,</w:t>
      </w:r>
      <w:r>
        <w:t xml:space="preserve"> and </w:t>
      </w:r>
      <w:r w:rsidR="00F349ED">
        <w:t>IoT</w:t>
      </w:r>
      <w:r>
        <w:t xml:space="preserve"> provide</w:t>
      </w:r>
      <w:r w:rsidR="00A702C2">
        <w:t>s</w:t>
      </w:r>
      <w:r>
        <w:t xml:space="preserve"> relatively higher levels of enhancement in competitive advantages compared to singular exploitation. Therefore, efforts must be made in the provision of improving the synergies between technologies rather than exploiting them in isolation.</w:t>
      </w:r>
    </w:p>
    <w:p w14:paraId="511BAE15" w14:textId="7C9A98F2" w:rsidR="00165E48" w:rsidRDefault="00165E48" w:rsidP="00522716">
      <w:r>
        <w:t>Strong positive correlations can be seen between low power distance, teamwork</w:t>
      </w:r>
      <w:r w:rsidR="00A702C2">
        <w:t>,</w:t>
      </w:r>
      <w:r>
        <w:t xml:space="preserve"> and competitive risk-taking nature and exploitation. This recommends empowering </w:t>
      </w:r>
      <w:r w:rsidRPr="00165E48">
        <w:t>employees, and including them in decision-making</w:t>
      </w:r>
      <w:r>
        <w:t xml:space="preserve">, putting employees into manageable teams and encouraging </w:t>
      </w:r>
      <w:r w:rsidRPr="00165E48">
        <w:t xml:space="preserve">competitive, result-focused, and risk-taking work </w:t>
      </w:r>
      <w:r w:rsidR="005F0F8B" w:rsidRPr="00165E48">
        <w:t>environ</w:t>
      </w:r>
      <w:r w:rsidR="005F0F8B">
        <w:t>ments</w:t>
      </w:r>
      <w:r w:rsidR="005F0F8B" w:rsidRPr="00165E48">
        <w:t xml:space="preserve"> </w:t>
      </w:r>
      <w:r>
        <w:t>within construction organisation cultures.</w:t>
      </w:r>
    </w:p>
    <w:p w14:paraId="6C5F03E9" w14:textId="7666F315" w:rsidR="00593D59" w:rsidRDefault="00165E48" w:rsidP="00593D59">
      <w:r>
        <w:t>High formalisation, high centralisation</w:t>
      </w:r>
      <w:r w:rsidR="00A702C2">
        <w:t xml:space="preserve">, </w:t>
      </w:r>
      <w:r>
        <w:t xml:space="preserve">and high stratification hamper the ability to exploit the innovative technologies towards competitive advantage. Therefore, this study recommends lowering the formalisation </w:t>
      </w:r>
      <w:r w:rsidR="009D5C4F">
        <w:t xml:space="preserve">in such a way that the employees are given some degree of freedom to bring creative ideas to the table. Further, lowering centralisation helps </w:t>
      </w:r>
      <w:r w:rsidR="005F0F8B">
        <w:t>speed</w:t>
      </w:r>
      <w:r w:rsidR="009D5C4F">
        <w:t xml:space="preserve">up the information flow. Therefore, lowering centralisation in such a way that tactical managers are given  some degree of decision-making power would </w:t>
      </w:r>
      <w:r w:rsidR="004D7230">
        <w:t>help</w:t>
      </w:r>
      <w:r w:rsidR="009D5C4F">
        <w:t xml:space="preserve"> </w:t>
      </w:r>
      <w:r w:rsidR="00A702C2">
        <w:t>to reach</w:t>
      </w:r>
      <w:r w:rsidR="009D5C4F">
        <w:t xml:space="preserve"> the targets easily.</w:t>
      </w:r>
    </w:p>
    <w:p w14:paraId="2AA7D133" w14:textId="71916D32" w:rsidR="009D5C4F" w:rsidRDefault="009D5C4F" w:rsidP="00593D59">
      <w:r>
        <w:t xml:space="preserve">It is conspicuous that organisation size does not have a significant power to control the extent to which organisations  exploit the technologies or to control the competitive advantages. Therefore, this study recommends and encourages firms </w:t>
      </w:r>
      <w:r w:rsidR="005F0F8B">
        <w:t>of</w:t>
      </w:r>
      <w:r>
        <w:t xml:space="preserve"> any size (micro, small, medium</w:t>
      </w:r>
      <w:r w:rsidR="00A702C2">
        <w:t>,</w:t>
      </w:r>
      <w:r>
        <w:t xml:space="preserve"> or large) to initiate possible synergistic strategic exploitations of BIM, </w:t>
      </w:r>
      <w:r w:rsidR="00A702C2">
        <w:t>BDA,</w:t>
      </w:r>
      <w:r>
        <w:t xml:space="preserve"> and </w:t>
      </w:r>
      <w:r w:rsidR="00F349ED">
        <w:t>IoT</w:t>
      </w:r>
      <w:r>
        <w:t xml:space="preserve"> </w:t>
      </w:r>
      <w:r w:rsidR="00A702C2">
        <w:t>to improve</w:t>
      </w:r>
      <w:r>
        <w:t xml:space="preserve"> </w:t>
      </w:r>
      <w:r w:rsidR="005F0F8B">
        <w:t xml:space="preserve">their </w:t>
      </w:r>
      <w:r>
        <w:t>organisation competitive edge.</w:t>
      </w:r>
    </w:p>
    <w:p w14:paraId="2D95170E" w14:textId="7821D30E" w:rsidR="009D5C4F" w:rsidRPr="00DA0641" w:rsidRDefault="009D5C4F" w:rsidP="00593D59">
      <w:r>
        <w:t>Skills/ knowledge dimensions such as innovation management, information management</w:t>
      </w:r>
      <w:r w:rsidR="00A702C2">
        <w:t xml:space="preserve">, </w:t>
      </w:r>
      <w:r>
        <w:t xml:space="preserve">and strategic planning are extremely crucial for both future and current technology exploitations. Therefore, more training incentives must be provisioned for </w:t>
      </w:r>
      <w:r w:rsidR="00A702C2">
        <w:t xml:space="preserve">the </w:t>
      </w:r>
      <w:r>
        <w:t>latter three skill/ knowledge dimensions.</w:t>
      </w:r>
    </w:p>
    <w:p w14:paraId="142602AD" w14:textId="5FD4684F" w:rsidR="00593D59" w:rsidRPr="00DA0641" w:rsidRDefault="00593D59" w:rsidP="00593D59">
      <w:pPr>
        <w:pStyle w:val="Heading2"/>
      </w:pPr>
      <w:bookmarkStart w:id="1306" w:name="_Toc52293427"/>
      <w:bookmarkStart w:id="1307" w:name="_Toc54024212"/>
      <w:bookmarkStart w:id="1308" w:name="_Toc73917494"/>
      <w:r w:rsidRPr="00DA0641">
        <w:t xml:space="preserve">Recommendations for future </w:t>
      </w:r>
      <w:r w:rsidR="001B69AB">
        <w:t>research endeavours</w:t>
      </w:r>
      <w:bookmarkEnd w:id="1306"/>
      <w:bookmarkEnd w:id="1307"/>
      <w:bookmarkEnd w:id="1308"/>
    </w:p>
    <w:p w14:paraId="0F02D0FC" w14:textId="4726F80D" w:rsidR="005F57CE" w:rsidRDefault="005F57CE" w:rsidP="00065EEC">
      <w:r w:rsidRPr="00DA0641">
        <w:t xml:space="preserve">This research has explained the capacity of BBI to </w:t>
      </w:r>
      <w:r>
        <w:t>be</w:t>
      </w:r>
      <w:r w:rsidRPr="00DA0641">
        <w:t xml:space="preserve"> exploited as strategic tools to improve organisational competitive advantage. Thus, the importance and </w:t>
      </w:r>
      <w:r>
        <w:t xml:space="preserve">the </w:t>
      </w:r>
      <w:r w:rsidRPr="00DA0641">
        <w:t xml:space="preserve">urgent need for the research interest is highly emphasised. Even though the research importance and need </w:t>
      </w:r>
      <w:r w:rsidR="00A702C2">
        <w:t>are</w:t>
      </w:r>
      <w:r w:rsidRPr="00DA0641">
        <w:t xml:space="preserve"> currently in a critical situation, </w:t>
      </w:r>
      <w:r w:rsidR="00A702C2">
        <w:t xml:space="preserve">a </w:t>
      </w:r>
      <w:r w:rsidRPr="00DA0641">
        <w:t>synergistic approach to BIM, BDA</w:t>
      </w:r>
      <w:r w:rsidR="00A702C2">
        <w:t>,</w:t>
      </w:r>
      <w:r w:rsidRPr="00DA0641">
        <w:t xml:space="preserve"> and </w:t>
      </w:r>
      <w:r w:rsidR="00F349ED">
        <w:t>IoT</w:t>
      </w:r>
      <w:r w:rsidRPr="00DA0641">
        <w:t xml:space="preserve"> is still an innovative and a nascent concept that is not covered in detail in built environment teaching, learning</w:t>
      </w:r>
      <w:r w:rsidR="00A702C2">
        <w:t>,</w:t>
      </w:r>
      <w:r w:rsidRPr="00DA0641">
        <w:t xml:space="preserve"> and research courses at present. Thus, this study recommends </w:t>
      </w:r>
      <w:r>
        <w:t xml:space="preserve">academic institutions </w:t>
      </w:r>
      <w:r w:rsidR="00876E5B">
        <w:t>expand</w:t>
      </w:r>
      <w:r w:rsidRPr="00DA0641">
        <w:t xml:space="preserve"> current teaching and research curriculum into different aspects </w:t>
      </w:r>
      <w:r w:rsidR="00A702C2">
        <w:t xml:space="preserve">of </w:t>
      </w:r>
      <w:r w:rsidRPr="00DA0641">
        <w:t>BBI implementation and exploitation as portrayed in the Strategic Framework.</w:t>
      </w:r>
    </w:p>
    <w:p w14:paraId="595379FE" w14:textId="31EA7925" w:rsidR="00593D59" w:rsidRDefault="003C1A01" w:rsidP="001B69AB">
      <w:r>
        <w:t>Further research is recommended to be conducted on other factors that may impact on BBI exploitation apart from culture</w:t>
      </w:r>
      <w:r w:rsidR="00876E5B">
        <w:t>/</w:t>
      </w:r>
      <w:r>
        <w:t xml:space="preserve"> structure. </w:t>
      </w:r>
      <w:r w:rsidR="00DD2D02" w:rsidRPr="00DD2D02">
        <w:t xml:space="preserve">Devising a method to establish measurable outcomes of synergistic exploitations is another area for future research. </w:t>
      </w:r>
      <w:r w:rsidR="005F57CE">
        <w:t xml:space="preserve">The challenges identified for BBI exploitation are recommended to be </w:t>
      </w:r>
      <w:r w:rsidR="009D5C4F">
        <w:t xml:space="preserve">taken </w:t>
      </w:r>
      <w:r w:rsidR="001B69AB">
        <w:t>into</w:t>
      </w:r>
      <w:r w:rsidR="009D5C4F">
        <w:t xml:space="preserve"> </w:t>
      </w:r>
      <w:r w:rsidR="001B69AB">
        <w:t xml:space="preserve">detailed consideration </w:t>
      </w:r>
      <w:r w:rsidR="005F57CE">
        <w:t xml:space="preserve"> to discover </w:t>
      </w:r>
      <w:r w:rsidR="00A702C2">
        <w:t xml:space="preserve">the </w:t>
      </w:r>
      <w:r w:rsidR="005F57CE">
        <w:t xml:space="preserve">means of overcoming them. The strategic exploitation of BBI must be encouraged as </w:t>
      </w:r>
      <w:r w:rsidR="00A702C2">
        <w:t xml:space="preserve">a </w:t>
      </w:r>
      <w:r w:rsidR="005F57CE">
        <w:t>mean</w:t>
      </w:r>
      <w:r w:rsidR="00A702C2">
        <w:t>s</w:t>
      </w:r>
      <w:r w:rsidR="005F57CE">
        <w:t xml:space="preserve"> of addressing the problems as outlined in section </w:t>
      </w:r>
      <w:r w:rsidR="005F57CE">
        <w:fldChar w:fldCharType="begin"/>
      </w:r>
      <w:r w:rsidR="005F57CE">
        <w:instrText xml:space="preserve"> REF _Ref47463266 \r \h </w:instrText>
      </w:r>
      <w:r w:rsidR="005F57CE">
        <w:fldChar w:fldCharType="separate"/>
      </w:r>
      <w:r w:rsidR="00F70D7D">
        <w:t>1.2.1</w:t>
      </w:r>
      <w:r w:rsidR="005F57CE">
        <w:fldChar w:fldCharType="end"/>
      </w:r>
      <w:r w:rsidR="005F57CE">
        <w:t xml:space="preserve">. </w:t>
      </w:r>
    </w:p>
    <w:p w14:paraId="10587F5D" w14:textId="61549E69" w:rsidR="001B69AB" w:rsidRPr="007973E8" w:rsidRDefault="007973E8" w:rsidP="009D11D3">
      <w:r>
        <w:t xml:space="preserve">The strategic framework suggested in this research is recommended for validation in different types and sizes of construction organisations. </w:t>
      </w:r>
      <w:r w:rsidR="001B69AB">
        <w:t xml:space="preserve">Considering the bipolar nature of organisations </w:t>
      </w:r>
      <w:r w:rsidR="003E7689">
        <w:t>sizes’</w:t>
      </w:r>
      <w:r w:rsidR="001B69AB">
        <w:t xml:space="preserve"> impact </w:t>
      </w:r>
      <w:r w:rsidR="00A702C2">
        <w:t>on</w:t>
      </w:r>
      <w:r w:rsidR="001B69AB">
        <w:t xml:space="preserve"> BBI exploitation, </w:t>
      </w:r>
      <w:r w:rsidR="001B69AB" w:rsidRPr="00DA0641">
        <w:t xml:space="preserve">it </w:t>
      </w:r>
      <w:r w:rsidR="003E7689">
        <w:t>would have been</w:t>
      </w:r>
      <w:r w:rsidR="001B69AB" w:rsidRPr="00DA0641">
        <w:t xml:space="preserve"> rewarding if more investigations into ‘organisation size’ could have been conducted. For example, taking </w:t>
      </w:r>
      <w:r w:rsidR="00A702C2">
        <w:t xml:space="preserve">a </w:t>
      </w:r>
      <w:r w:rsidR="001B69AB" w:rsidRPr="00DA0641">
        <w:t xml:space="preserve">few sample populations that include only one category of organisation size could help compare the outcomes. </w:t>
      </w:r>
    </w:p>
    <w:p w14:paraId="206E0A18" w14:textId="45A51CA0" w:rsidR="00593D59" w:rsidRPr="006729C4" w:rsidRDefault="001B69AB" w:rsidP="00593D59">
      <w:pPr>
        <w:rPr>
          <w:i/>
        </w:rPr>
      </w:pPr>
      <w:r>
        <w:t>Because</w:t>
      </w:r>
      <w:r w:rsidR="00593D59" w:rsidRPr="00DA0641">
        <w:t xml:space="preserve"> </w:t>
      </w:r>
      <w:r w:rsidR="00661C68">
        <w:t xml:space="preserve">some of </w:t>
      </w:r>
      <w:r w:rsidR="00593D59" w:rsidRPr="00DA0641">
        <w:t xml:space="preserve">the discussions </w:t>
      </w:r>
      <w:r>
        <w:t xml:space="preserve">around organisation culture </w:t>
      </w:r>
      <w:r w:rsidR="00593D59" w:rsidRPr="00DA0641">
        <w:t>showed a bipolar nature</w:t>
      </w:r>
      <w:r>
        <w:t>, this study recommends more research into these avenues as doing so would strengthen the exi</w:t>
      </w:r>
      <w:r w:rsidR="00A702C2">
        <w:t>s</w:t>
      </w:r>
      <w:r>
        <w:t>ting body of knowledge</w:t>
      </w:r>
      <w:r w:rsidR="00593D59" w:rsidRPr="00DA0641">
        <w:t xml:space="preserve">. </w:t>
      </w:r>
      <w:r w:rsidR="00661C68">
        <w:t>For example,</w:t>
      </w:r>
      <w:r w:rsidR="00593D59" w:rsidRPr="00DA0641">
        <w:t xml:space="preserve"> </w:t>
      </w:r>
      <w:r w:rsidR="00A702C2">
        <w:t>concerning</w:t>
      </w:r>
      <w:r w:rsidR="00593D59" w:rsidRPr="00DA0641">
        <w:t xml:space="preserve"> individualism and collectivism, while </w:t>
      </w:r>
      <w:r w:rsidR="00A702C2">
        <w:t xml:space="preserve">the </w:t>
      </w:r>
      <w:r w:rsidR="00593D59" w:rsidRPr="00DA0641">
        <w:t>majority said, that BIM, BDA</w:t>
      </w:r>
      <w:r w:rsidR="00A702C2">
        <w:t>,</w:t>
      </w:r>
      <w:r w:rsidR="00593D59" w:rsidRPr="00DA0641">
        <w:t xml:space="preserve"> and </w:t>
      </w:r>
      <w:r w:rsidR="00F349ED">
        <w:t>IoT</w:t>
      </w:r>
      <w:r w:rsidR="00593D59" w:rsidRPr="00DA0641">
        <w:t xml:space="preserve"> is all about collaboration, there was </w:t>
      </w:r>
      <w:r w:rsidR="00A702C2">
        <w:t xml:space="preserve">a </w:t>
      </w:r>
      <w:r w:rsidR="00593D59" w:rsidRPr="00DA0641">
        <w:t xml:space="preserve">considerable amount of opinions for  individualism as well. </w:t>
      </w:r>
      <w:r w:rsidR="00661C68">
        <w:t>For r</w:t>
      </w:r>
      <w:r w:rsidR="00593D59" w:rsidRPr="00DA0641">
        <w:t>isk</w:t>
      </w:r>
      <w:r w:rsidR="00A702C2">
        <w:t>-</w:t>
      </w:r>
      <w:r w:rsidR="00593D59" w:rsidRPr="00DA0641">
        <w:t xml:space="preserve">taking </w:t>
      </w:r>
      <w:r w:rsidR="00661C68">
        <w:t xml:space="preserve">on the other hand, </w:t>
      </w:r>
      <w:r w:rsidR="00593D59" w:rsidRPr="00DA0641">
        <w:t xml:space="preserve">while </w:t>
      </w:r>
      <w:r w:rsidR="00A702C2">
        <w:t xml:space="preserve">the </w:t>
      </w:r>
      <w:r w:rsidR="00593D59" w:rsidRPr="00DA0641">
        <w:t xml:space="preserve">majority highlighted the importance of </w:t>
      </w:r>
      <w:r w:rsidR="00A702C2">
        <w:t xml:space="preserve">the </w:t>
      </w:r>
      <w:r w:rsidR="00661C68">
        <w:t>latter</w:t>
      </w:r>
      <w:r w:rsidR="00593D59" w:rsidRPr="00DA0641">
        <w:t xml:space="preserve">, some stressed the argument that being risk-averse </w:t>
      </w:r>
      <w:r w:rsidR="003E7689">
        <w:t>and</w:t>
      </w:r>
      <w:r w:rsidR="00593D59" w:rsidRPr="00DA0641">
        <w:t xml:space="preserve"> less competitive (internal peer-to-peer and external) is also a key control measure at some point. In summary, perhaps making more investigations into these areas may clarify the complexity involved with the cultural factors</w:t>
      </w:r>
      <w:r w:rsidR="003E7689">
        <w:t>.</w:t>
      </w:r>
      <w:r w:rsidR="00593D59" w:rsidRPr="00DA0641">
        <w:t xml:space="preserve"> </w:t>
      </w:r>
      <w:r w:rsidR="003E7689">
        <w:t>It recommends choosing</w:t>
      </w:r>
      <w:r w:rsidR="003E7689" w:rsidRPr="00DA0641">
        <w:t xml:space="preserve"> </w:t>
      </w:r>
      <w:r w:rsidR="00593D59" w:rsidRPr="00DA0641">
        <w:t>the most ‘enabling’ or  ‘supporting’ organisation culture for BBI exploitation instead of seeking the ‘right’ or the ‘best-practice’ culture.</w:t>
      </w:r>
    </w:p>
    <w:p w14:paraId="0BFFD23B" w14:textId="05CE0F94" w:rsidR="00593D59" w:rsidRPr="001A7800" w:rsidRDefault="001B69AB" w:rsidP="00593D59">
      <w:pPr>
        <w:rPr>
          <w:i/>
        </w:rPr>
      </w:pPr>
      <w:r w:rsidRPr="001B69AB">
        <w:t xml:space="preserve">Considering </w:t>
      </w:r>
      <w:r>
        <w:t xml:space="preserve">some of the </w:t>
      </w:r>
      <w:r w:rsidRPr="001B69AB">
        <w:t>dual directive opinions</w:t>
      </w:r>
      <w:r>
        <w:t xml:space="preserve"> of organisation structure towards exploitation</w:t>
      </w:r>
      <w:r w:rsidRPr="001B69AB">
        <w:t>, it is worthwhile</w:t>
      </w:r>
      <w:r w:rsidR="003E7689">
        <w:t xml:space="preserve"> to conduct</w:t>
      </w:r>
      <w:r w:rsidRPr="001B69AB">
        <w:t xml:space="preserve"> more investigations into the reasons behind these opinions and how </w:t>
      </w:r>
      <w:r w:rsidR="003E7689">
        <w:t>they</w:t>
      </w:r>
      <w:r w:rsidRPr="001B69AB">
        <w:t xml:space="preserve"> could be designed to </w:t>
      </w:r>
      <w:r w:rsidR="003E7689">
        <w:t>be</w:t>
      </w:r>
      <w:r w:rsidRPr="001B69AB">
        <w:t xml:space="preserve"> more enabling and supportive </w:t>
      </w:r>
      <w:r w:rsidR="00A702C2">
        <w:t>of</w:t>
      </w:r>
      <w:r w:rsidRPr="001B69AB">
        <w:t xml:space="preserve"> BBI exploitation</w:t>
      </w:r>
      <w:r>
        <w:t xml:space="preserve">. </w:t>
      </w:r>
      <w:r w:rsidR="00593D59" w:rsidRPr="00DA0641">
        <w:t xml:space="preserve">For example, </w:t>
      </w:r>
      <w:r w:rsidR="00A702C2">
        <w:t>concerning</w:t>
      </w:r>
      <w:r w:rsidR="00593D59" w:rsidRPr="00DA0641">
        <w:t xml:space="preserve"> formalisation, some </w:t>
      </w:r>
      <w:r>
        <w:t>mentioned</w:t>
      </w:r>
      <w:r w:rsidR="00593D59" w:rsidRPr="00DA0641">
        <w:t xml:space="preserve"> </w:t>
      </w:r>
      <w:r w:rsidR="003E7689">
        <w:t>that</w:t>
      </w:r>
      <w:r w:rsidR="00593D59" w:rsidRPr="00DA0641">
        <w:t xml:space="preserve"> free-style working enables more creativity and innovation while some emphasised the importance of having </w:t>
      </w:r>
      <w:r w:rsidR="00A702C2">
        <w:t xml:space="preserve">a </w:t>
      </w:r>
      <w:r w:rsidR="00593D59" w:rsidRPr="00DA0641">
        <w:t xml:space="preserve">formally structured set of rules and regulations, </w:t>
      </w:r>
      <w:r w:rsidR="003E7689">
        <w:t xml:space="preserve">which </w:t>
      </w:r>
      <w:r w:rsidR="00593D59" w:rsidRPr="00DA0641">
        <w:t xml:space="preserve">clearly documents job description/ scope of </w:t>
      </w:r>
      <w:r w:rsidR="00A702C2">
        <w:t xml:space="preserve">the </w:t>
      </w:r>
      <w:r w:rsidR="00593D59" w:rsidRPr="00DA0641">
        <w:t xml:space="preserve">work description. </w:t>
      </w:r>
      <w:r w:rsidR="00A702C2">
        <w:t>Concerning</w:t>
      </w:r>
      <w:r w:rsidR="00593D59" w:rsidRPr="00DA0641">
        <w:t xml:space="preserve"> stratification and complexity</w:t>
      </w:r>
      <w:r w:rsidR="00A702C2">
        <w:t>,</w:t>
      </w:r>
      <w:r w:rsidR="00593D59" w:rsidRPr="00DA0641">
        <w:t xml:space="preserve"> some saw the value of stratifying different specialised roles while some saw  collaborative working in cross-</w:t>
      </w:r>
      <w:r w:rsidR="003E7689">
        <w:t>disciplines</w:t>
      </w:r>
      <w:r w:rsidR="003E7689" w:rsidRPr="00DA0641">
        <w:t xml:space="preserve"> </w:t>
      </w:r>
      <w:r w:rsidR="00593D59" w:rsidRPr="00DA0641">
        <w:t>as the ‘real’ collaboration</w:t>
      </w:r>
      <w:r w:rsidR="001A7800">
        <w:t xml:space="preserve">. </w:t>
      </w:r>
      <w:r>
        <w:t xml:space="preserve">More clarification could be offered along these lines if more research </w:t>
      </w:r>
      <w:r w:rsidR="000935E3">
        <w:t>were</w:t>
      </w:r>
      <w:r>
        <w:t xml:space="preserve"> conducted.</w:t>
      </w:r>
    </w:p>
    <w:p w14:paraId="7F868B27" w14:textId="2A708233" w:rsidR="00593D59" w:rsidRDefault="005F57CE" w:rsidP="00593D59">
      <w:r w:rsidRPr="00DA0641">
        <w:t xml:space="preserve">The findings of this thesis provide a strong base for future research streams </w:t>
      </w:r>
      <w:r w:rsidR="00593822" w:rsidRPr="00DA0641">
        <w:t>considering</w:t>
      </w:r>
      <w:r w:rsidRPr="00DA0641">
        <w:t xml:space="preserve"> exploring a measuring/ scoring method for improved competitive advantage</w:t>
      </w:r>
      <w:r w:rsidR="006729C4">
        <w:t xml:space="preserve"> as an approach for </w:t>
      </w:r>
      <w:r w:rsidRPr="00DA0641">
        <w:t xml:space="preserve">economic value </w:t>
      </w:r>
      <w:r w:rsidR="006729C4">
        <w:t>in</w:t>
      </w:r>
      <w:r w:rsidRPr="00DA0641">
        <w:t xml:space="preserve"> BBI exploitation. </w:t>
      </w:r>
      <w:r w:rsidR="00A702C2">
        <w:t>Also</w:t>
      </w:r>
      <w:r w:rsidRPr="00DA0641">
        <w:t xml:space="preserve">, some extra efforts </w:t>
      </w:r>
      <w:r w:rsidR="006729C4">
        <w:t xml:space="preserve">are recommended </w:t>
      </w:r>
      <w:r w:rsidRPr="00DA0641">
        <w:t xml:space="preserve"> </w:t>
      </w:r>
      <w:r w:rsidR="006729C4">
        <w:t>to repeat the research</w:t>
      </w:r>
      <w:r w:rsidRPr="00DA0641">
        <w:t xml:space="preserve"> for a </w:t>
      </w:r>
      <w:r w:rsidR="006729C4" w:rsidRPr="00DA0641">
        <w:t>segment</w:t>
      </w:r>
      <w:r w:rsidRPr="00DA0641">
        <w:t xml:space="preserve"> </w:t>
      </w:r>
      <w:r w:rsidR="006729C4">
        <w:t>o</w:t>
      </w:r>
      <w:r w:rsidRPr="00DA0641">
        <w:t xml:space="preserve">f the industry to see whether there will be a difference in the results (for example, for contractors only). Testing the applicability of the developed strategic framework in a real organisational environment is </w:t>
      </w:r>
      <w:r w:rsidR="006729C4">
        <w:t xml:space="preserve">also </w:t>
      </w:r>
      <w:r w:rsidRPr="00DA0641">
        <w:t>recommend</w:t>
      </w:r>
      <w:r w:rsidR="006729C4">
        <w:t>ed.</w:t>
      </w:r>
    </w:p>
    <w:p w14:paraId="393FBB11" w14:textId="050414AA" w:rsidR="006A74FA" w:rsidRDefault="006A74FA" w:rsidP="00593D59"/>
    <w:p w14:paraId="08996F24" w14:textId="4BE53441" w:rsidR="006A74FA" w:rsidRDefault="006A74FA" w:rsidP="00593D59"/>
    <w:p w14:paraId="331285F2" w14:textId="2CE6064C" w:rsidR="006A74FA" w:rsidRDefault="006A74FA" w:rsidP="00593D59"/>
    <w:p w14:paraId="0F8C6C33" w14:textId="70723F59" w:rsidR="006A74FA" w:rsidRDefault="006A74FA" w:rsidP="00593D59"/>
    <w:p w14:paraId="69F52BAC" w14:textId="07ABDD8A" w:rsidR="006A74FA" w:rsidRDefault="006A74FA" w:rsidP="00593D59"/>
    <w:p w14:paraId="675EAA28" w14:textId="74ECE5FC" w:rsidR="006A74FA" w:rsidRDefault="006A74FA" w:rsidP="00593D59"/>
    <w:p w14:paraId="3F3FF08E" w14:textId="1E4CA924" w:rsidR="006A74FA" w:rsidRDefault="006A74FA" w:rsidP="00593D59"/>
    <w:p w14:paraId="7E018DA9" w14:textId="630E3802" w:rsidR="006A74FA" w:rsidRDefault="006A74FA" w:rsidP="00593D59"/>
    <w:p w14:paraId="338783D0" w14:textId="0A124D01" w:rsidR="006A74FA" w:rsidRDefault="006A74FA" w:rsidP="00593D59"/>
    <w:p w14:paraId="7B20E1D2" w14:textId="71124AD8" w:rsidR="006A74FA" w:rsidRDefault="006A74FA" w:rsidP="00593D59"/>
    <w:p w14:paraId="65CE471D" w14:textId="3F14B4DB" w:rsidR="006A74FA" w:rsidRDefault="006A74FA" w:rsidP="00593D59"/>
    <w:p w14:paraId="797D0ECD" w14:textId="77777777" w:rsidR="006A74FA" w:rsidRDefault="006A74FA" w:rsidP="006A74FA">
      <w:pPr>
        <w:pStyle w:val="Heading1"/>
      </w:pPr>
      <w:bookmarkStart w:id="1309" w:name="_Toc52293428"/>
      <w:bookmarkStart w:id="1310" w:name="_Toc73917495"/>
      <w:r>
        <w:t>References</w:t>
      </w:r>
      <w:bookmarkEnd w:id="1309"/>
      <w:bookmarkEnd w:id="1310"/>
    </w:p>
    <w:p w14:paraId="57B8D541" w14:textId="0A58358A" w:rsidR="00764554" w:rsidRPr="00764554" w:rsidRDefault="00D436A1" w:rsidP="00764554">
      <w:pPr>
        <w:widowControl w:val="0"/>
        <w:autoSpaceDE w:val="0"/>
        <w:autoSpaceDN w:val="0"/>
        <w:adjustRightInd w:val="0"/>
        <w:rPr>
          <w:rFonts w:ascii="Calibri" w:hAnsi="Calibri" w:cs="Calibri"/>
          <w:noProof/>
          <w:szCs w:val="24"/>
        </w:rPr>
      </w:pPr>
      <w:r>
        <w:rPr>
          <w:lang w:eastAsia="ja-JP"/>
        </w:rPr>
        <w:fldChar w:fldCharType="begin" w:fldLock="1"/>
      </w:r>
      <w:r>
        <w:rPr>
          <w:lang w:eastAsia="ja-JP"/>
        </w:rPr>
        <w:instrText xml:space="preserve">ADDIN Mendeley Bibliography CSL_BIBLIOGRAPHY </w:instrText>
      </w:r>
      <w:r>
        <w:rPr>
          <w:lang w:eastAsia="ja-JP"/>
        </w:rPr>
        <w:fldChar w:fldCharType="separate"/>
      </w:r>
      <w:r w:rsidR="00764554" w:rsidRPr="00764554">
        <w:rPr>
          <w:rFonts w:ascii="Calibri" w:hAnsi="Calibri" w:cs="Calibri"/>
          <w:noProof/>
          <w:szCs w:val="24"/>
        </w:rPr>
        <w:t xml:space="preserve">Abanda, F. H., Vidalakis, C., Oti, A. H. and Tah, J. H. M. (2015) A critical analysis of Building Information Modelling systems used in construction projects, </w:t>
      </w:r>
      <w:r w:rsidR="00764554" w:rsidRPr="00764554">
        <w:rPr>
          <w:rFonts w:ascii="Calibri" w:hAnsi="Calibri" w:cs="Calibri"/>
          <w:i/>
          <w:iCs/>
          <w:noProof/>
          <w:szCs w:val="24"/>
        </w:rPr>
        <w:t>Advances in Engineering Software</w:t>
      </w:r>
      <w:r w:rsidR="00764554" w:rsidRPr="00764554">
        <w:rPr>
          <w:rFonts w:ascii="Calibri" w:hAnsi="Calibri" w:cs="Calibri"/>
          <w:noProof/>
          <w:szCs w:val="24"/>
        </w:rPr>
        <w:t>. DOI:10.1016/j.advengsoft.2015.08.009.</w:t>
      </w:r>
    </w:p>
    <w:p w14:paraId="68D9FA6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Abdul Kadir, M. R., Lee, W. P., Jaafar, M. S., Sapuan, S. M. and Ali, A. A. A. (2005) Factors affecting construction labour productivity for Malaysian residential projects, </w:t>
      </w:r>
      <w:r w:rsidRPr="00764554">
        <w:rPr>
          <w:rFonts w:ascii="Calibri" w:hAnsi="Calibri" w:cs="Calibri"/>
          <w:i/>
          <w:iCs/>
          <w:noProof/>
          <w:szCs w:val="24"/>
        </w:rPr>
        <w:t>Structural Survey</w:t>
      </w:r>
      <w:r w:rsidRPr="00764554">
        <w:rPr>
          <w:rFonts w:ascii="Calibri" w:hAnsi="Calibri" w:cs="Calibri"/>
          <w:noProof/>
          <w:szCs w:val="24"/>
        </w:rPr>
        <w:t>, 23 (1), pp. 42–54. DOI:10.1108/02630800510586907.</w:t>
      </w:r>
    </w:p>
    <w:p w14:paraId="0D68087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Abiad, F. and Bitter, F. (2009) Strategy and Competitive Advantage, </w:t>
      </w:r>
      <w:r w:rsidRPr="00764554">
        <w:rPr>
          <w:rFonts w:ascii="Calibri" w:hAnsi="Calibri" w:cs="Calibri"/>
          <w:i/>
          <w:iCs/>
          <w:noProof/>
          <w:szCs w:val="24"/>
        </w:rPr>
        <w:t>Group</w:t>
      </w:r>
      <w:r w:rsidRPr="00764554">
        <w:rPr>
          <w:rFonts w:ascii="Calibri" w:hAnsi="Calibri" w:cs="Calibri"/>
          <w:noProof/>
          <w:szCs w:val="24"/>
        </w:rPr>
        <w:t>, pp. 1–4.</w:t>
      </w:r>
    </w:p>
    <w:p w14:paraId="6B19051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af Wåhlberg, A. E. and Poom, L. (2015) An Empirical Test of Nonresponse Bias in Internet Surveys, </w:t>
      </w:r>
      <w:r w:rsidRPr="00764554">
        <w:rPr>
          <w:rFonts w:ascii="Calibri" w:hAnsi="Calibri" w:cs="Calibri"/>
          <w:i/>
          <w:iCs/>
          <w:noProof/>
          <w:szCs w:val="24"/>
        </w:rPr>
        <w:t>Basic and Applied Social Psychology</w:t>
      </w:r>
      <w:r w:rsidRPr="00764554">
        <w:rPr>
          <w:rFonts w:ascii="Calibri" w:hAnsi="Calibri" w:cs="Calibri"/>
          <w:noProof/>
          <w:szCs w:val="24"/>
        </w:rPr>
        <w:t>. DOI:10.1080/01973533.2015.1111212.</w:t>
      </w:r>
    </w:p>
    <w:p w14:paraId="39E5DB2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Agarwal, S. (1993) Influence of Formalization on Role Stress, Organizational Commitment, and Work Alienation of Salespersons: A Cross-National Comparative Study, </w:t>
      </w:r>
      <w:r w:rsidRPr="00764554">
        <w:rPr>
          <w:rFonts w:ascii="Calibri" w:hAnsi="Calibri" w:cs="Calibri"/>
          <w:i/>
          <w:iCs/>
          <w:noProof/>
          <w:szCs w:val="24"/>
        </w:rPr>
        <w:t>Journal of International Business Studies</w:t>
      </w:r>
      <w:r w:rsidRPr="00764554">
        <w:rPr>
          <w:rFonts w:ascii="Calibri" w:hAnsi="Calibri" w:cs="Calibri"/>
          <w:noProof/>
          <w:szCs w:val="24"/>
        </w:rPr>
        <w:t>. DOI:10.1057/palgrave.jibs.8490252.</w:t>
      </w:r>
    </w:p>
    <w:p w14:paraId="4214B12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Ahadzie, D. K. (2007) A model for predicting the performance of project managers in mass house building projects in Ghana, </w:t>
      </w:r>
      <w:r w:rsidRPr="00764554">
        <w:rPr>
          <w:rFonts w:ascii="Calibri" w:hAnsi="Calibri" w:cs="Calibri"/>
          <w:i/>
          <w:iCs/>
          <w:noProof/>
          <w:szCs w:val="24"/>
        </w:rPr>
        <w:t>Construction</w:t>
      </w:r>
      <w:r w:rsidRPr="00764554">
        <w:rPr>
          <w:rFonts w:ascii="Calibri" w:hAnsi="Calibri" w:cs="Calibri"/>
          <w:noProof/>
          <w:szCs w:val="24"/>
        </w:rPr>
        <w:t>.</w:t>
      </w:r>
    </w:p>
    <w:p w14:paraId="2EDCB3B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Ahmed, V., Tezel, A., Aziz, Z. and Sibley, M. (2017) The future of Big Data in facilities management: opportunities and challenges, </w:t>
      </w:r>
      <w:r w:rsidRPr="00764554">
        <w:rPr>
          <w:rFonts w:ascii="Calibri" w:hAnsi="Calibri" w:cs="Calibri"/>
          <w:i/>
          <w:iCs/>
          <w:noProof/>
          <w:szCs w:val="24"/>
        </w:rPr>
        <w:t>Facilities</w:t>
      </w:r>
      <w:r w:rsidRPr="00764554">
        <w:rPr>
          <w:rFonts w:ascii="Calibri" w:hAnsi="Calibri" w:cs="Calibri"/>
          <w:noProof/>
          <w:szCs w:val="24"/>
        </w:rPr>
        <w:t>. DOI:10.1108/F-06-2016-0064.</w:t>
      </w:r>
    </w:p>
    <w:p w14:paraId="63E6E35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Ahram, T., Sargolzaei, A., Sargolzaei, S., Daniels, J. and Amaba, B. (2017) Blockchain technology innovations, in: </w:t>
      </w:r>
      <w:r w:rsidRPr="00764554">
        <w:rPr>
          <w:rFonts w:ascii="Calibri" w:hAnsi="Calibri" w:cs="Calibri"/>
          <w:i/>
          <w:iCs/>
          <w:noProof/>
          <w:szCs w:val="24"/>
        </w:rPr>
        <w:t>2017 IEEE Technology and Engineering Management Society Conference, TEMSCON 2017</w:t>
      </w:r>
      <w:r w:rsidRPr="00764554">
        <w:rPr>
          <w:rFonts w:ascii="Calibri" w:hAnsi="Calibri" w:cs="Calibri"/>
          <w:noProof/>
          <w:szCs w:val="24"/>
        </w:rPr>
        <w:t>.</w:t>
      </w:r>
    </w:p>
    <w:p w14:paraId="2BAD8B5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Aibinu, A. and Papadonikolaki, E. (2016) BIM implementation and project coordination in design-build procurement, in: </w:t>
      </w:r>
      <w:r w:rsidRPr="00764554">
        <w:rPr>
          <w:rFonts w:ascii="Calibri" w:hAnsi="Calibri" w:cs="Calibri"/>
          <w:i/>
          <w:iCs/>
          <w:noProof/>
          <w:szCs w:val="24"/>
        </w:rPr>
        <w:t>Proceedings of the 32nd Annual ARCOM Conference, ARCOM 2016</w:t>
      </w:r>
      <w:r w:rsidRPr="00764554">
        <w:rPr>
          <w:rFonts w:ascii="Calibri" w:hAnsi="Calibri" w:cs="Calibri"/>
          <w:noProof/>
          <w:szCs w:val="24"/>
        </w:rPr>
        <w:t>.</w:t>
      </w:r>
    </w:p>
    <w:p w14:paraId="3BC6EAD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Aibinu, A. and Venkatesh, S. (2014) Status of BIM adoption and the BIM experience of cost consultants in Australia, </w:t>
      </w:r>
      <w:r w:rsidRPr="00764554">
        <w:rPr>
          <w:rFonts w:ascii="Calibri" w:hAnsi="Calibri" w:cs="Calibri"/>
          <w:i/>
          <w:iCs/>
          <w:noProof/>
          <w:szCs w:val="24"/>
        </w:rPr>
        <w:t>Journal of Professional Issues in Engineering Education and Practice</w:t>
      </w:r>
      <w:r w:rsidRPr="00764554">
        <w:rPr>
          <w:rFonts w:ascii="Calibri" w:hAnsi="Calibri" w:cs="Calibri"/>
          <w:noProof/>
          <w:szCs w:val="24"/>
        </w:rPr>
        <w:t>. DOI:10.1061/(ASCE)EI.1943-5541.0000193.</w:t>
      </w:r>
    </w:p>
    <w:p w14:paraId="592CCF7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Aiken, M. and Hage, J. (1968) Organizational Interdependence and Intra-Organizational Structure, </w:t>
      </w:r>
      <w:r w:rsidRPr="00764554">
        <w:rPr>
          <w:rFonts w:ascii="Calibri" w:hAnsi="Calibri" w:cs="Calibri"/>
          <w:i/>
          <w:iCs/>
          <w:noProof/>
          <w:szCs w:val="24"/>
        </w:rPr>
        <w:t>American Sociological Review</w:t>
      </w:r>
      <w:r w:rsidRPr="00764554">
        <w:rPr>
          <w:rFonts w:ascii="Calibri" w:hAnsi="Calibri" w:cs="Calibri"/>
          <w:noProof/>
          <w:szCs w:val="24"/>
        </w:rPr>
        <w:t>. DOI:10.2307/2092683.</w:t>
      </w:r>
    </w:p>
    <w:p w14:paraId="2720D8E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Ajayi, A., Oyedele, L., Davila Delgado, J. M., Akanbi, L., Bilal, M., Akinade, O. and Olawale, O. (2019) Big data platform for health and safety accident prediction, </w:t>
      </w:r>
      <w:r w:rsidRPr="00764554">
        <w:rPr>
          <w:rFonts w:ascii="Calibri" w:hAnsi="Calibri" w:cs="Calibri"/>
          <w:i/>
          <w:iCs/>
          <w:noProof/>
          <w:szCs w:val="24"/>
        </w:rPr>
        <w:t>World Journal of Science, Technology and Sustainable Development</w:t>
      </w:r>
      <w:r w:rsidRPr="00764554">
        <w:rPr>
          <w:rFonts w:ascii="Calibri" w:hAnsi="Calibri" w:cs="Calibri"/>
          <w:noProof/>
          <w:szCs w:val="24"/>
        </w:rPr>
        <w:t>. DOI:10.1108/wjstsd-05-2018-0042.</w:t>
      </w:r>
    </w:p>
    <w:p w14:paraId="322D343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Akhavian, R. and Behzadan, A. H. (2015) Construction equipment activity recognition for simulation input modeling using mobile sensors and machine learning classifiers, </w:t>
      </w:r>
      <w:r w:rsidRPr="00764554">
        <w:rPr>
          <w:rFonts w:ascii="Calibri" w:hAnsi="Calibri" w:cs="Calibri"/>
          <w:i/>
          <w:iCs/>
          <w:noProof/>
          <w:szCs w:val="24"/>
        </w:rPr>
        <w:t>Advanced Engineering Informatics</w:t>
      </w:r>
      <w:r w:rsidRPr="00764554">
        <w:rPr>
          <w:rFonts w:ascii="Calibri" w:hAnsi="Calibri" w:cs="Calibri"/>
          <w:noProof/>
          <w:szCs w:val="24"/>
        </w:rPr>
        <w:t>. DOI:10.1016/j.aei.2015.03.001.</w:t>
      </w:r>
    </w:p>
    <w:p w14:paraId="0B38DAD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Akhavian, R. and Behzadan, A. H. (2018) Coupling human activity recognition and wearable sensors for data-driven construction simulation, </w:t>
      </w:r>
      <w:r w:rsidRPr="00764554">
        <w:rPr>
          <w:rFonts w:ascii="Calibri" w:hAnsi="Calibri" w:cs="Calibri"/>
          <w:i/>
          <w:iCs/>
          <w:noProof/>
          <w:szCs w:val="24"/>
        </w:rPr>
        <w:t>Journal of Information Technology in Construction</w:t>
      </w:r>
      <w:r w:rsidRPr="00764554">
        <w:rPr>
          <w:rFonts w:ascii="Calibri" w:hAnsi="Calibri" w:cs="Calibri"/>
          <w:noProof/>
          <w:szCs w:val="24"/>
        </w:rPr>
        <w:t>.</w:t>
      </w:r>
    </w:p>
    <w:p w14:paraId="1F30B1D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Akhavian, R., Brito, L. and Behzadan, A. (2015) Integrated Mobile Sensor-Based Activity Recognition of Construction Equipment and Human Crews, in: </w:t>
      </w:r>
      <w:r w:rsidRPr="00764554">
        <w:rPr>
          <w:rFonts w:ascii="Calibri" w:hAnsi="Calibri" w:cs="Calibri"/>
          <w:i/>
          <w:iCs/>
          <w:noProof/>
          <w:szCs w:val="24"/>
        </w:rPr>
        <w:t>Conference on Autonomous and Robotic Construction of Infrastructure</w:t>
      </w:r>
      <w:r w:rsidRPr="00764554">
        <w:rPr>
          <w:rFonts w:ascii="Calibri" w:hAnsi="Calibri" w:cs="Calibri"/>
          <w:noProof/>
          <w:szCs w:val="24"/>
        </w:rPr>
        <w:t>.</w:t>
      </w:r>
    </w:p>
    <w:p w14:paraId="2A244ED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Akiner, I. and Tijhuis, W. (2008) Cultural variables and the link between managerial characteristics in construction industry: reflections from Turkish and Dutch examples, in: </w:t>
      </w:r>
      <w:r w:rsidRPr="00764554">
        <w:rPr>
          <w:rFonts w:ascii="Calibri" w:hAnsi="Calibri" w:cs="Calibri"/>
          <w:i/>
          <w:iCs/>
          <w:noProof/>
          <w:szCs w:val="24"/>
        </w:rPr>
        <w:t>INTERNATIONAL CONFERENCE ON MULTI-NATIONAL CONSTRUCTION PROJECTS</w:t>
      </w:r>
      <w:r w:rsidRPr="00764554">
        <w:rPr>
          <w:rFonts w:ascii="Calibri" w:hAnsi="Calibri" w:cs="Calibri"/>
          <w:noProof/>
          <w:szCs w:val="24"/>
        </w:rPr>
        <w:t>. Shanghai, China, pp. 4–8.</w:t>
      </w:r>
    </w:p>
    <w:p w14:paraId="4DF25D7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Akintoye, A. and Skitmore, M. (1991) Profitability of UK construction contractors, </w:t>
      </w:r>
      <w:r w:rsidRPr="00764554">
        <w:rPr>
          <w:rFonts w:ascii="Calibri" w:hAnsi="Calibri" w:cs="Calibri"/>
          <w:i/>
          <w:iCs/>
          <w:noProof/>
          <w:szCs w:val="24"/>
        </w:rPr>
        <w:t>Construction Management and Economics</w:t>
      </w:r>
      <w:r w:rsidRPr="00764554">
        <w:rPr>
          <w:rFonts w:ascii="Calibri" w:hAnsi="Calibri" w:cs="Calibri"/>
          <w:noProof/>
          <w:szCs w:val="24"/>
        </w:rPr>
        <w:t>. DOI:10.1080/01446199100000025.</w:t>
      </w:r>
    </w:p>
    <w:p w14:paraId="65F938C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Al-Mashari, M. and Zairi, M. (1999) BPR implementation process: An analysis of key success and failure factors, </w:t>
      </w:r>
      <w:r w:rsidRPr="00764554">
        <w:rPr>
          <w:rFonts w:ascii="Calibri" w:hAnsi="Calibri" w:cs="Calibri"/>
          <w:i/>
          <w:iCs/>
          <w:noProof/>
          <w:szCs w:val="24"/>
        </w:rPr>
        <w:t>Business Process Management Journal</w:t>
      </w:r>
      <w:r w:rsidRPr="00764554">
        <w:rPr>
          <w:rFonts w:ascii="Calibri" w:hAnsi="Calibri" w:cs="Calibri"/>
          <w:noProof/>
          <w:szCs w:val="24"/>
        </w:rPr>
        <w:t>. DOI:10.1108/14637159910249108.</w:t>
      </w:r>
    </w:p>
    <w:p w14:paraId="25044F9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Al-Mashari, M. and Zairi, M. (2000) Revisiting BPR: A holistic review of practice and development, </w:t>
      </w:r>
      <w:r w:rsidRPr="00764554">
        <w:rPr>
          <w:rFonts w:ascii="Calibri" w:hAnsi="Calibri" w:cs="Calibri"/>
          <w:i/>
          <w:iCs/>
          <w:noProof/>
          <w:szCs w:val="24"/>
        </w:rPr>
        <w:t>Business Process Management Journal</w:t>
      </w:r>
      <w:r w:rsidRPr="00764554">
        <w:rPr>
          <w:rFonts w:ascii="Calibri" w:hAnsi="Calibri" w:cs="Calibri"/>
          <w:noProof/>
          <w:szCs w:val="24"/>
        </w:rPr>
        <w:t>. DOI:10.1108/14637150010283045.</w:t>
      </w:r>
    </w:p>
    <w:p w14:paraId="316DFBC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Alade, K. and Windapo, A. (2020) 4IR Leadership Effectiveness and Practical Implications for Construction Business Organisations, in: </w:t>
      </w:r>
      <w:r w:rsidRPr="00764554">
        <w:rPr>
          <w:rFonts w:ascii="Calibri" w:hAnsi="Calibri" w:cs="Calibri"/>
          <w:i/>
          <w:iCs/>
          <w:noProof/>
          <w:szCs w:val="24"/>
        </w:rPr>
        <w:t>The Construction Industry in the Fourth Industrial Revolution</w:t>
      </w:r>
      <w:r w:rsidRPr="00764554">
        <w:rPr>
          <w:rFonts w:ascii="Calibri" w:hAnsi="Calibri" w:cs="Calibri"/>
          <w:noProof/>
          <w:szCs w:val="24"/>
        </w:rPr>
        <w:t>.</w:t>
      </w:r>
    </w:p>
    <w:p w14:paraId="63616D7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Alaka, H., Oyedele, L., Bilal, M., Akinade, O., Owolabi, H. and Ajayi, S. (2015) Bankruptcy prediction of construction businesses: towards a big data analytics approach, in: </w:t>
      </w:r>
      <w:r w:rsidRPr="00764554">
        <w:rPr>
          <w:rFonts w:ascii="Calibri" w:hAnsi="Calibri" w:cs="Calibri"/>
          <w:i/>
          <w:iCs/>
          <w:noProof/>
          <w:szCs w:val="24"/>
        </w:rPr>
        <w:t>2015 IEEE First International Conference on Big Data Computing Service and Applications</w:t>
      </w:r>
      <w:r w:rsidRPr="00764554">
        <w:rPr>
          <w:rFonts w:ascii="Calibri" w:hAnsi="Calibri" w:cs="Calibri"/>
          <w:noProof/>
          <w:szCs w:val="24"/>
        </w:rPr>
        <w:t>.</w:t>
      </w:r>
    </w:p>
    <w:p w14:paraId="2BB15C7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Alexander, J. W. and Randolph, W. A. (1985) The fit between technology and structure as a predictor of performance in nursing subunits., </w:t>
      </w:r>
      <w:r w:rsidRPr="00764554">
        <w:rPr>
          <w:rFonts w:ascii="Calibri" w:hAnsi="Calibri" w:cs="Calibri"/>
          <w:i/>
          <w:iCs/>
          <w:noProof/>
          <w:szCs w:val="24"/>
        </w:rPr>
        <w:t>Academy of Management Journal. Academy of Management</w:t>
      </w:r>
      <w:r w:rsidRPr="00764554">
        <w:rPr>
          <w:rFonts w:ascii="Calibri" w:hAnsi="Calibri" w:cs="Calibri"/>
          <w:noProof/>
          <w:szCs w:val="24"/>
        </w:rPr>
        <w:t>. DOI:10.2307/256240.</w:t>
      </w:r>
    </w:p>
    <w:p w14:paraId="4E34890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Allcoat, J. (2020) </w:t>
      </w:r>
      <w:r w:rsidRPr="00764554">
        <w:rPr>
          <w:rFonts w:ascii="Calibri" w:hAnsi="Calibri" w:cs="Calibri"/>
          <w:i/>
          <w:iCs/>
          <w:noProof/>
          <w:szCs w:val="24"/>
        </w:rPr>
        <w:t>Construction output in Great Britain: January 2020</w:t>
      </w:r>
      <w:r w:rsidRPr="00764554">
        <w:rPr>
          <w:rFonts w:ascii="Calibri" w:hAnsi="Calibri" w:cs="Calibri"/>
          <w:noProof/>
          <w:szCs w:val="24"/>
        </w:rPr>
        <w:t>.</w:t>
      </w:r>
    </w:p>
    <w:p w14:paraId="5079EF4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Ambastha, A. and Momaya, K. (2004) Competitiveness of Firms: Review of theory, frameworks and models, </w:t>
      </w:r>
      <w:r w:rsidRPr="00764554">
        <w:rPr>
          <w:rFonts w:ascii="Calibri" w:hAnsi="Calibri" w:cs="Calibri"/>
          <w:i/>
          <w:iCs/>
          <w:noProof/>
          <w:szCs w:val="24"/>
        </w:rPr>
        <w:t>Singapore Management Review</w:t>
      </w:r>
      <w:r w:rsidRPr="00764554">
        <w:rPr>
          <w:rFonts w:ascii="Calibri" w:hAnsi="Calibri" w:cs="Calibri"/>
          <w:noProof/>
          <w:szCs w:val="24"/>
        </w:rPr>
        <w:t>, 26 (1), pp. 45–61. DOI:10.1002/ccd.10430.</w:t>
      </w:r>
    </w:p>
    <w:p w14:paraId="70DCEB1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Ambrosini, V. (2003) </w:t>
      </w:r>
      <w:r w:rsidRPr="00764554">
        <w:rPr>
          <w:rFonts w:ascii="Calibri" w:hAnsi="Calibri" w:cs="Calibri"/>
          <w:i/>
          <w:iCs/>
          <w:noProof/>
          <w:szCs w:val="24"/>
        </w:rPr>
        <w:t>Tacit and ambiguous resources as sources of competitive advantage</w:t>
      </w:r>
      <w:r w:rsidRPr="00764554">
        <w:rPr>
          <w:rFonts w:ascii="Calibri" w:hAnsi="Calibri" w:cs="Calibri"/>
          <w:noProof/>
          <w:szCs w:val="24"/>
        </w:rPr>
        <w:t>. Palgrave Macmillan UK. DOI:10.1057/9781403948083.</w:t>
      </w:r>
    </w:p>
    <w:p w14:paraId="663437C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Ammar, A., Hanna, A. S., Nordheim, E. V. and Russell, J. S. (2003) Indicator variables model of firm’s size-profitability relationship of electrical contractors using financial and economic data, </w:t>
      </w:r>
      <w:r w:rsidRPr="00764554">
        <w:rPr>
          <w:rFonts w:ascii="Calibri" w:hAnsi="Calibri" w:cs="Calibri"/>
          <w:i/>
          <w:iCs/>
          <w:noProof/>
          <w:szCs w:val="24"/>
        </w:rPr>
        <w:t>Journal of Construction Engineering and Management</w:t>
      </w:r>
      <w:r w:rsidRPr="00764554">
        <w:rPr>
          <w:rFonts w:ascii="Calibri" w:hAnsi="Calibri" w:cs="Calibri"/>
          <w:noProof/>
          <w:szCs w:val="24"/>
        </w:rPr>
        <w:t>. DOI:10.1061/(ASCE)0733-9364(2003)129:2(192).</w:t>
      </w:r>
    </w:p>
    <w:p w14:paraId="7C4BFC4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An, Q. (2014) The effective classification process analysis of the big data in construction project, </w:t>
      </w:r>
      <w:r w:rsidRPr="00764554">
        <w:rPr>
          <w:rFonts w:ascii="Calibri" w:hAnsi="Calibri" w:cs="Calibri"/>
          <w:i/>
          <w:iCs/>
          <w:noProof/>
          <w:szCs w:val="24"/>
        </w:rPr>
        <w:t>Applied Mechanics and Materials</w:t>
      </w:r>
      <w:r w:rsidRPr="00764554">
        <w:rPr>
          <w:rFonts w:ascii="Calibri" w:hAnsi="Calibri" w:cs="Calibri"/>
          <w:noProof/>
          <w:szCs w:val="24"/>
        </w:rPr>
        <w:t>, 644–650, pp. 1749–1751. DOI:10.4028/www.scientific.net/AMM.644-650.1749.</w:t>
      </w:r>
    </w:p>
    <w:p w14:paraId="0A1ABBE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Angel, R. (2006) Putting an Innovation Culture into Practice, </w:t>
      </w:r>
      <w:r w:rsidRPr="00764554">
        <w:rPr>
          <w:rFonts w:ascii="Calibri" w:hAnsi="Calibri" w:cs="Calibri"/>
          <w:i/>
          <w:iCs/>
          <w:noProof/>
          <w:szCs w:val="24"/>
        </w:rPr>
        <w:t>Ivey Business Journal</w:t>
      </w:r>
      <w:r w:rsidRPr="00764554">
        <w:rPr>
          <w:rFonts w:ascii="Calibri" w:hAnsi="Calibri" w:cs="Calibri"/>
          <w:noProof/>
          <w:szCs w:val="24"/>
        </w:rPr>
        <w:t>, 4 (2), pp. 2–6.</w:t>
      </w:r>
    </w:p>
    <w:p w14:paraId="3EA6CA0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Anumba, C. J., Baugh, C. and Khalfan, M. M. A. (2002) Organisational structures to support concurrent engineering in construction, </w:t>
      </w:r>
      <w:r w:rsidRPr="00764554">
        <w:rPr>
          <w:rFonts w:ascii="Calibri" w:hAnsi="Calibri" w:cs="Calibri"/>
          <w:i/>
          <w:iCs/>
          <w:noProof/>
          <w:szCs w:val="24"/>
        </w:rPr>
        <w:t>Industrial Management and Data Systems</w:t>
      </w:r>
      <w:r w:rsidRPr="00764554">
        <w:rPr>
          <w:rFonts w:ascii="Calibri" w:hAnsi="Calibri" w:cs="Calibri"/>
          <w:noProof/>
          <w:szCs w:val="24"/>
        </w:rPr>
        <w:t>. DOI:10.1108/02635570210428294.</w:t>
      </w:r>
    </w:p>
    <w:p w14:paraId="1FA080B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Anumba, C. J. and Ruikar, K. (2001) Electronic commerce in construction - Trends and prospects, in: </w:t>
      </w:r>
      <w:r w:rsidRPr="00764554">
        <w:rPr>
          <w:rFonts w:ascii="Calibri" w:hAnsi="Calibri" w:cs="Calibri"/>
          <w:i/>
          <w:iCs/>
          <w:noProof/>
          <w:szCs w:val="24"/>
        </w:rPr>
        <w:t>Automation in Construction</w:t>
      </w:r>
      <w:r w:rsidRPr="00764554">
        <w:rPr>
          <w:rFonts w:ascii="Calibri" w:hAnsi="Calibri" w:cs="Calibri"/>
          <w:noProof/>
          <w:szCs w:val="24"/>
        </w:rPr>
        <w:t>.</w:t>
      </w:r>
    </w:p>
    <w:p w14:paraId="6B7621E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Arayici, Y., Coates, P., Koskela, L., Kagioglou, M., Usher, C. and O’Reilly, K. (2011) BIM adoption and implementation for architectural practices, </w:t>
      </w:r>
      <w:r w:rsidRPr="00764554">
        <w:rPr>
          <w:rFonts w:ascii="Calibri" w:hAnsi="Calibri" w:cs="Calibri"/>
          <w:i/>
          <w:iCs/>
          <w:noProof/>
          <w:szCs w:val="24"/>
        </w:rPr>
        <w:t>Structural Survey</w:t>
      </w:r>
      <w:r w:rsidRPr="00764554">
        <w:rPr>
          <w:rFonts w:ascii="Calibri" w:hAnsi="Calibri" w:cs="Calibri"/>
          <w:noProof/>
          <w:szCs w:val="24"/>
        </w:rPr>
        <w:t>. DOI:10.1108/02630801111118377.</w:t>
      </w:r>
    </w:p>
    <w:p w14:paraId="2E00653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Arayici, Y., Egbu, C. and Coates, P. (2012) Building Information Modelling (BIM) Implementation And Remote Construction Projects: Issues, Challenges, And Critiques, </w:t>
      </w:r>
      <w:r w:rsidRPr="00764554">
        <w:rPr>
          <w:rFonts w:ascii="Calibri" w:hAnsi="Calibri" w:cs="Calibri"/>
          <w:i/>
          <w:iCs/>
          <w:noProof/>
          <w:szCs w:val="24"/>
        </w:rPr>
        <w:t>Journal of Information Technology in Construction (ITcon)</w:t>
      </w:r>
      <w:r w:rsidRPr="00764554">
        <w:rPr>
          <w:rFonts w:ascii="Calibri" w:hAnsi="Calibri" w:cs="Calibri"/>
          <w:noProof/>
          <w:szCs w:val="24"/>
        </w:rPr>
        <w:t>, 17 (1), pp. 75–84.</w:t>
      </w:r>
    </w:p>
    <w:p w14:paraId="6037492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Arditi, D. and Mochtar, K. (2000) Trends in productivity improvement in the US construction industry, </w:t>
      </w:r>
      <w:r w:rsidRPr="00764554">
        <w:rPr>
          <w:rFonts w:ascii="Calibri" w:hAnsi="Calibri" w:cs="Calibri"/>
          <w:i/>
          <w:iCs/>
          <w:noProof/>
          <w:szCs w:val="24"/>
        </w:rPr>
        <w:t>Construction Management and Economics</w:t>
      </w:r>
      <w:r w:rsidRPr="00764554">
        <w:rPr>
          <w:rFonts w:ascii="Calibri" w:hAnsi="Calibri" w:cs="Calibri"/>
          <w:noProof/>
          <w:szCs w:val="24"/>
        </w:rPr>
        <w:t>, 18 (1), pp. 15–27. DOI:10.1080/014461900370915.</w:t>
      </w:r>
    </w:p>
    <w:p w14:paraId="43FDCE5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Arikan, A. M. and Mcgahan, A. M. (2010) The development of capabilities in new firms, </w:t>
      </w:r>
      <w:r w:rsidRPr="00764554">
        <w:rPr>
          <w:rFonts w:ascii="Calibri" w:hAnsi="Calibri" w:cs="Calibri"/>
          <w:i/>
          <w:iCs/>
          <w:noProof/>
          <w:szCs w:val="24"/>
        </w:rPr>
        <w:t>Strategic Management Journal</w:t>
      </w:r>
      <w:r w:rsidRPr="00764554">
        <w:rPr>
          <w:rFonts w:ascii="Calibri" w:hAnsi="Calibri" w:cs="Calibri"/>
          <w:noProof/>
          <w:szCs w:val="24"/>
        </w:rPr>
        <w:t>. DOI:10.1002/smj.797.</w:t>
      </w:r>
    </w:p>
    <w:p w14:paraId="7AE16E1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Armandi, B. R. and Mills, E. W. (1982) Organizational Size, Structure, and Efficiency: A Test of a Blau‐Hage Model, </w:t>
      </w:r>
      <w:r w:rsidRPr="00764554">
        <w:rPr>
          <w:rFonts w:ascii="Calibri" w:hAnsi="Calibri" w:cs="Calibri"/>
          <w:i/>
          <w:iCs/>
          <w:noProof/>
          <w:szCs w:val="24"/>
        </w:rPr>
        <w:t>American Journal of Economics and Sociology</w:t>
      </w:r>
      <w:r w:rsidRPr="00764554">
        <w:rPr>
          <w:rFonts w:ascii="Calibri" w:hAnsi="Calibri" w:cs="Calibri"/>
          <w:noProof/>
          <w:szCs w:val="24"/>
        </w:rPr>
        <w:t>. DOI:10.1111/j.1536-7150.1982.tb01667.x.</w:t>
      </w:r>
    </w:p>
    <w:p w14:paraId="35485E3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Assaf, S. A. and Al-Hejji, S. (2006) Causes of delay in large construction projects, </w:t>
      </w:r>
      <w:r w:rsidRPr="00764554">
        <w:rPr>
          <w:rFonts w:ascii="Calibri" w:hAnsi="Calibri" w:cs="Calibri"/>
          <w:i/>
          <w:iCs/>
          <w:noProof/>
          <w:szCs w:val="24"/>
        </w:rPr>
        <w:t>International Journal of Project Management</w:t>
      </w:r>
      <w:r w:rsidRPr="00764554">
        <w:rPr>
          <w:rFonts w:ascii="Calibri" w:hAnsi="Calibri" w:cs="Calibri"/>
          <w:noProof/>
          <w:szCs w:val="24"/>
        </w:rPr>
        <w:t>, 11 (5), pp. 45–50. DOI:10.1016/j.ijproman.2005.11.010.</w:t>
      </w:r>
    </w:p>
    <w:p w14:paraId="3452336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Atzori, L., Iera, A. and Morabito, G. (2010) The Internet of Things: A survey, </w:t>
      </w:r>
      <w:r w:rsidRPr="00764554">
        <w:rPr>
          <w:rFonts w:ascii="Calibri" w:hAnsi="Calibri" w:cs="Calibri"/>
          <w:i/>
          <w:iCs/>
          <w:noProof/>
          <w:szCs w:val="24"/>
        </w:rPr>
        <w:t>Computer Networks</w:t>
      </w:r>
      <w:r w:rsidRPr="00764554">
        <w:rPr>
          <w:rFonts w:ascii="Calibri" w:hAnsi="Calibri" w:cs="Calibri"/>
          <w:noProof/>
          <w:szCs w:val="24"/>
        </w:rPr>
        <w:t>. DOI:10.1016/j.comnet.2010.05.010.</w:t>
      </w:r>
    </w:p>
    <w:p w14:paraId="5089BED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Auh, S. and Menguc, B. (2007) Performance implications of the direct and moderating effects of centralization and formalization on customer orientation, </w:t>
      </w:r>
      <w:r w:rsidRPr="00764554">
        <w:rPr>
          <w:rFonts w:ascii="Calibri" w:hAnsi="Calibri" w:cs="Calibri"/>
          <w:i/>
          <w:iCs/>
          <w:noProof/>
          <w:szCs w:val="24"/>
        </w:rPr>
        <w:t>Industrial Marketing Management</w:t>
      </w:r>
      <w:r w:rsidRPr="00764554">
        <w:rPr>
          <w:rFonts w:ascii="Calibri" w:hAnsi="Calibri" w:cs="Calibri"/>
          <w:noProof/>
          <w:szCs w:val="24"/>
        </w:rPr>
        <w:t>. DOI:10.1016/j.indmarman.2006.02.010.</w:t>
      </w:r>
    </w:p>
    <w:p w14:paraId="4F6B3D8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Australian Construction Industry Forum and Australasian Procurement and Construction Council (2017) BIM Knowledge and Skills Framework: An Introduction, </w:t>
      </w:r>
      <w:r w:rsidRPr="00764554">
        <w:rPr>
          <w:rFonts w:ascii="Calibri" w:hAnsi="Calibri" w:cs="Calibri"/>
          <w:i/>
          <w:iCs/>
          <w:noProof/>
          <w:szCs w:val="24"/>
        </w:rPr>
        <w:t>2017 Australian Construction Industry Forum and Australasian Procurement and Construction Council</w:t>
      </w:r>
      <w:r w:rsidRPr="00764554">
        <w:rPr>
          <w:rFonts w:ascii="Calibri" w:hAnsi="Calibri" w:cs="Calibri"/>
          <w:noProof/>
          <w:szCs w:val="24"/>
        </w:rPr>
        <w:t>.</w:t>
      </w:r>
    </w:p>
    <w:p w14:paraId="60256FA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Azhar, S. (2011) Building information modelling (BIM): trends, benefits, risks, and challenges for the AEC industry, </w:t>
      </w:r>
      <w:r w:rsidRPr="00764554">
        <w:rPr>
          <w:rFonts w:ascii="Calibri" w:hAnsi="Calibri" w:cs="Calibri"/>
          <w:i/>
          <w:iCs/>
          <w:noProof/>
          <w:szCs w:val="24"/>
        </w:rPr>
        <w:t>Leadership and Management in Engineering</w:t>
      </w:r>
      <w:r w:rsidRPr="00764554">
        <w:rPr>
          <w:rFonts w:ascii="Calibri" w:hAnsi="Calibri" w:cs="Calibri"/>
          <w:noProof/>
          <w:szCs w:val="24"/>
        </w:rPr>
        <w:t>, 11 (3), pp. 241–252.</w:t>
      </w:r>
    </w:p>
    <w:p w14:paraId="1739A8F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Banafa, A. (2017) Major Challenges Facing IoT, </w:t>
      </w:r>
      <w:r w:rsidRPr="00764554">
        <w:rPr>
          <w:rFonts w:ascii="Calibri" w:hAnsi="Calibri" w:cs="Calibri"/>
          <w:i/>
          <w:iCs/>
          <w:noProof/>
          <w:szCs w:val="24"/>
        </w:rPr>
        <w:t>IEEE- Internet of Things</w:t>
      </w:r>
      <w:r w:rsidRPr="00764554">
        <w:rPr>
          <w:rFonts w:ascii="Calibri" w:hAnsi="Calibri" w:cs="Calibri"/>
          <w:noProof/>
          <w:szCs w:val="24"/>
        </w:rPr>
        <w:t>, 2 (3), pp. 35–43.</w:t>
      </w:r>
    </w:p>
    <w:p w14:paraId="1A15091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Barison, M. B. and Santos, E. T. (2011) The competencies of BIM specialists: A comparative analysis of the literature review and job Ad descriptions, in: </w:t>
      </w:r>
      <w:r w:rsidRPr="00764554">
        <w:rPr>
          <w:rFonts w:ascii="Calibri" w:hAnsi="Calibri" w:cs="Calibri"/>
          <w:i/>
          <w:iCs/>
          <w:noProof/>
          <w:szCs w:val="24"/>
        </w:rPr>
        <w:t>Congress on Computing in Civil Engineering, Proceedings</w:t>
      </w:r>
      <w:r w:rsidRPr="00764554">
        <w:rPr>
          <w:rFonts w:ascii="Calibri" w:hAnsi="Calibri" w:cs="Calibri"/>
          <w:noProof/>
          <w:szCs w:val="24"/>
        </w:rPr>
        <w:t>.</w:t>
      </w:r>
    </w:p>
    <w:p w14:paraId="340B8C8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Barkai, J. (2018) The ROI of IoT: Quantifying the Strategic Value of IoT, </w:t>
      </w:r>
      <w:r w:rsidRPr="00764554">
        <w:rPr>
          <w:rFonts w:ascii="Calibri" w:hAnsi="Calibri" w:cs="Calibri"/>
          <w:i/>
          <w:iCs/>
          <w:noProof/>
          <w:szCs w:val="24"/>
        </w:rPr>
        <w:t>Internet of Things-Strategy</w:t>
      </w:r>
      <w:r w:rsidRPr="00764554">
        <w:rPr>
          <w:rFonts w:ascii="Calibri" w:hAnsi="Calibri" w:cs="Calibri"/>
          <w:noProof/>
          <w:szCs w:val="24"/>
        </w:rPr>
        <w:t>, pp. 2–8.</w:t>
      </w:r>
    </w:p>
    <w:p w14:paraId="3A1A0B1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Barker Caza, B. and Creary, S. (2016) The construction of professional identity, in: </w:t>
      </w:r>
      <w:r w:rsidRPr="00764554">
        <w:rPr>
          <w:rFonts w:ascii="Calibri" w:hAnsi="Calibri" w:cs="Calibri"/>
          <w:i/>
          <w:iCs/>
          <w:noProof/>
          <w:szCs w:val="24"/>
        </w:rPr>
        <w:t>Perspectives on Contemporary Professional Work</w:t>
      </w:r>
      <w:r w:rsidRPr="00764554">
        <w:rPr>
          <w:rFonts w:ascii="Calibri" w:hAnsi="Calibri" w:cs="Calibri"/>
          <w:noProof/>
          <w:szCs w:val="24"/>
        </w:rPr>
        <w:t>.</w:t>
      </w:r>
    </w:p>
    <w:p w14:paraId="1427CC6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Barnaghi, P., Sheth, A. and Henson, C. (2013) From data to actionable knowledge: big data challenges in the web of things, </w:t>
      </w:r>
      <w:r w:rsidRPr="00764554">
        <w:rPr>
          <w:rFonts w:ascii="Calibri" w:hAnsi="Calibri" w:cs="Calibri"/>
          <w:i/>
          <w:iCs/>
          <w:noProof/>
          <w:szCs w:val="24"/>
        </w:rPr>
        <w:t>IEEE Intelligent Systems,</w:t>
      </w:r>
      <w:r w:rsidRPr="00764554">
        <w:rPr>
          <w:rFonts w:ascii="Calibri" w:hAnsi="Calibri" w:cs="Calibri"/>
          <w:noProof/>
          <w:szCs w:val="24"/>
        </w:rPr>
        <w:t xml:space="preserve"> 28 (6), pp. 6–11.</w:t>
      </w:r>
    </w:p>
    <w:p w14:paraId="55D9E9A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Barney, J. (1991a) Firm Resources and Sustained Competitive Advantage, </w:t>
      </w:r>
      <w:r w:rsidRPr="00764554">
        <w:rPr>
          <w:rFonts w:ascii="Calibri" w:hAnsi="Calibri" w:cs="Calibri"/>
          <w:i/>
          <w:iCs/>
          <w:noProof/>
          <w:szCs w:val="24"/>
        </w:rPr>
        <w:t>Journal of Management</w:t>
      </w:r>
      <w:r w:rsidRPr="00764554">
        <w:rPr>
          <w:rFonts w:ascii="Calibri" w:hAnsi="Calibri" w:cs="Calibri"/>
          <w:noProof/>
          <w:szCs w:val="24"/>
        </w:rPr>
        <w:t>. DOI:10.1177/014920639101700108.</w:t>
      </w:r>
    </w:p>
    <w:p w14:paraId="23E5A22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Barney, J. (1991b) Firm Resources and Sustained Competitive Advantage, </w:t>
      </w:r>
      <w:r w:rsidRPr="00764554">
        <w:rPr>
          <w:rFonts w:ascii="Calibri" w:hAnsi="Calibri" w:cs="Calibri"/>
          <w:i/>
          <w:iCs/>
          <w:noProof/>
          <w:szCs w:val="24"/>
        </w:rPr>
        <w:t>Journal of Management</w:t>
      </w:r>
      <w:r w:rsidRPr="00764554">
        <w:rPr>
          <w:rFonts w:ascii="Calibri" w:hAnsi="Calibri" w:cs="Calibri"/>
          <w:noProof/>
          <w:szCs w:val="24"/>
        </w:rPr>
        <w:t>, 17 (1), pp. 99–120. DOI:10.1177/014920639101700108.</w:t>
      </w:r>
    </w:p>
    <w:p w14:paraId="3B89AC7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Barrett, P. and Sexton, M. (2006) Innovation in small, project-based construction firms, </w:t>
      </w:r>
      <w:r w:rsidRPr="00764554">
        <w:rPr>
          <w:rFonts w:ascii="Calibri" w:hAnsi="Calibri" w:cs="Calibri"/>
          <w:i/>
          <w:iCs/>
          <w:noProof/>
          <w:szCs w:val="24"/>
        </w:rPr>
        <w:t>British Journal of Management</w:t>
      </w:r>
      <w:r w:rsidRPr="00764554">
        <w:rPr>
          <w:rFonts w:ascii="Calibri" w:hAnsi="Calibri" w:cs="Calibri"/>
          <w:noProof/>
          <w:szCs w:val="24"/>
        </w:rPr>
        <w:t>. DOI:10.1111/j.1467-8551.2005.00461.x.</w:t>
      </w:r>
    </w:p>
    <w:p w14:paraId="2BAB5C2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Barthorpe, S., R, D. and Miller, C. (2000) The pluralistic facets of culture and its impact on construction, </w:t>
      </w:r>
      <w:r w:rsidRPr="00764554">
        <w:rPr>
          <w:rFonts w:ascii="Calibri" w:hAnsi="Calibri" w:cs="Calibri"/>
          <w:i/>
          <w:iCs/>
          <w:noProof/>
          <w:szCs w:val="24"/>
        </w:rPr>
        <w:t>Property Management</w:t>
      </w:r>
      <w:r w:rsidRPr="00764554">
        <w:rPr>
          <w:rFonts w:ascii="Calibri" w:hAnsi="Calibri" w:cs="Calibri"/>
          <w:noProof/>
          <w:szCs w:val="24"/>
        </w:rPr>
        <w:t>, 18 (5), pp. 330–321.</w:t>
      </w:r>
    </w:p>
    <w:p w14:paraId="67FC149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Baruch, Y. (1999) Response rate in academic studies - A comparative analysis, </w:t>
      </w:r>
      <w:r w:rsidRPr="00764554">
        <w:rPr>
          <w:rFonts w:ascii="Calibri" w:hAnsi="Calibri" w:cs="Calibri"/>
          <w:i/>
          <w:iCs/>
          <w:noProof/>
          <w:szCs w:val="24"/>
        </w:rPr>
        <w:t>Human Relations</w:t>
      </w:r>
      <w:r w:rsidRPr="00764554">
        <w:rPr>
          <w:rFonts w:ascii="Calibri" w:hAnsi="Calibri" w:cs="Calibri"/>
          <w:noProof/>
          <w:szCs w:val="24"/>
        </w:rPr>
        <w:t>. DOI:10.1177/001872679905200401.</w:t>
      </w:r>
    </w:p>
    <w:p w14:paraId="4CAEFAC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Baskerville, R. and Dulipovici, A. (2006) The theoretical foundations of knowledge management, </w:t>
      </w:r>
      <w:r w:rsidRPr="00764554">
        <w:rPr>
          <w:rFonts w:ascii="Calibri" w:hAnsi="Calibri" w:cs="Calibri"/>
          <w:i/>
          <w:iCs/>
          <w:noProof/>
          <w:szCs w:val="24"/>
        </w:rPr>
        <w:t>Knowledge Management Research and Practice</w:t>
      </w:r>
      <w:r w:rsidRPr="00764554">
        <w:rPr>
          <w:rFonts w:ascii="Calibri" w:hAnsi="Calibri" w:cs="Calibri"/>
          <w:noProof/>
          <w:szCs w:val="24"/>
        </w:rPr>
        <w:t>. DOI:10.1057/palgrave.kmrp.8500090.</w:t>
      </w:r>
    </w:p>
    <w:p w14:paraId="6FD7DC9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Bass, B. M. and Stogdill, R. (1990) </w:t>
      </w:r>
      <w:r w:rsidRPr="00764554">
        <w:rPr>
          <w:rFonts w:ascii="Calibri" w:hAnsi="Calibri" w:cs="Calibri"/>
          <w:i/>
          <w:iCs/>
          <w:noProof/>
          <w:szCs w:val="24"/>
        </w:rPr>
        <w:t>Bass &amp; Stogdill’s Handbook of Leadership: Theory, research and applications</w:t>
      </w:r>
      <w:r w:rsidRPr="00764554">
        <w:rPr>
          <w:rFonts w:ascii="Calibri" w:hAnsi="Calibri" w:cs="Calibri"/>
          <w:noProof/>
          <w:szCs w:val="24"/>
        </w:rPr>
        <w:t xml:space="preserve">, </w:t>
      </w:r>
      <w:r w:rsidRPr="00764554">
        <w:rPr>
          <w:rFonts w:ascii="Calibri" w:hAnsi="Calibri" w:cs="Calibri"/>
          <w:i/>
          <w:iCs/>
          <w:noProof/>
          <w:szCs w:val="24"/>
        </w:rPr>
        <w:t>The Free Press</w:t>
      </w:r>
      <w:r w:rsidRPr="00764554">
        <w:rPr>
          <w:rFonts w:ascii="Calibri" w:hAnsi="Calibri" w:cs="Calibri"/>
          <w:noProof/>
          <w:szCs w:val="24"/>
        </w:rPr>
        <w:t>.</w:t>
      </w:r>
    </w:p>
    <w:p w14:paraId="47376CF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Bates, J. (1920) Alternative measures of the size of firms, </w:t>
      </w:r>
      <w:r w:rsidRPr="00764554">
        <w:rPr>
          <w:rFonts w:ascii="Calibri" w:hAnsi="Calibri" w:cs="Calibri"/>
          <w:i/>
          <w:iCs/>
          <w:noProof/>
          <w:szCs w:val="24"/>
        </w:rPr>
        <w:t>Profit, Business Saving and Investment in the United Kingdom</w:t>
      </w:r>
      <w:r w:rsidRPr="00764554">
        <w:rPr>
          <w:rFonts w:ascii="Calibri" w:hAnsi="Calibri" w:cs="Calibri"/>
          <w:noProof/>
          <w:szCs w:val="24"/>
        </w:rPr>
        <w:t>, 1 (1920–1962), pp. 133–149.</w:t>
      </w:r>
    </w:p>
    <w:p w14:paraId="345B47C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Bean, R. and Kiron, D. (2013) Organizational alignment is key to big data success, </w:t>
      </w:r>
      <w:r w:rsidRPr="00764554">
        <w:rPr>
          <w:rFonts w:ascii="Calibri" w:hAnsi="Calibri" w:cs="Calibri"/>
          <w:i/>
          <w:iCs/>
          <w:noProof/>
          <w:szCs w:val="24"/>
        </w:rPr>
        <w:t>MIT Sloan Management Review</w:t>
      </w:r>
      <w:r w:rsidRPr="00764554">
        <w:rPr>
          <w:rFonts w:ascii="Calibri" w:hAnsi="Calibri" w:cs="Calibri"/>
          <w:noProof/>
          <w:szCs w:val="24"/>
        </w:rPr>
        <w:t>.</w:t>
      </w:r>
    </w:p>
    <w:p w14:paraId="2CDD31D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Becerik-Gerber, B. and Kensek, K. (2010) Building information modeling in architecture, engineering, and construction: Emerging research directions and trends, </w:t>
      </w:r>
      <w:r w:rsidRPr="00764554">
        <w:rPr>
          <w:rFonts w:ascii="Calibri" w:hAnsi="Calibri" w:cs="Calibri"/>
          <w:i/>
          <w:iCs/>
          <w:noProof/>
          <w:szCs w:val="24"/>
        </w:rPr>
        <w:t>Journal of Professional Issues in Engineering Education and Practice</w:t>
      </w:r>
      <w:r w:rsidRPr="00764554">
        <w:rPr>
          <w:rFonts w:ascii="Calibri" w:hAnsi="Calibri" w:cs="Calibri"/>
          <w:noProof/>
          <w:szCs w:val="24"/>
        </w:rPr>
        <w:t>. DOI:10.1061/(ASCE)EI.1943-5541.0000023.</w:t>
      </w:r>
    </w:p>
    <w:p w14:paraId="3CCD3CA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Becerik-Gerber, B. and Rice, S. (2010) The perceived value of building information modeling in the U.S. building industry, </w:t>
      </w:r>
      <w:r w:rsidRPr="00764554">
        <w:rPr>
          <w:rFonts w:ascii="Calibri" w:hAnsi="Calibri" w:cs="Calibri"/>
          <w:i/>
          <w:iCs/>
          <w:noProof/>
          <w:szCs w:val="24"/>
        </w:rPr>
        <w:t>Electronic Journal of Information Technology in Construction</w:t>
      </w:r>
      <w:r w:rsidRPr="00764554">
        <w:rPr>
          <w:rFonts w:ascii="Calibri" w:hAnsi="Calibri" w:cs="Calibri"/>
          <w:noProof/>
          <w:szCs w:val="24"/>
        </w:rPr>
        <w:t>.</w:t>
      </w:r>
    </w:p>
    <w:p w14:paraId="289C93B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Bell, S. and Bell, K. W. (2016) Big Data and Lean Thinking: Balancing Purpose, Process, and People, </w:t>
      </w:r>
      <w:r w:rsidRPr="00764554">
        <w:rPr>
          <w:rFonts w:ascii="Calibri" w:hAnsi="Calibri" w:cs="Calibri"/>
          <w:i/>
          <w:iCs/>
          <w:noProof/>
          <w:szCs w:val="24"/>
        </w:rPr>
        <w:t>Cutter IT Journal</w:t>
      </w:r>
      <w:r w:rsidRPr="00764554">
        <w:rPr>
          <w:rFonts w:ascii="Calibri" w:hAnsi="Calibri" w:cs="Calibri"/>
          <w:noProof/>
          <w:szCs w:val="24"/>
        </w:rPr>
        <w:t>.</w:t>
      </w:r>
    </w:p>
    <w:p w14:paraId="19DB53B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Berger, P. and Luckmann, T. (2016) The social construction of reality, in: </w:t>
      </w:r>
      <w:r w:rsidRPr="00764554">
        <w:rPr>
          <w:rFonts w:ascii="Calibri" w:hAnsi="Calibri" w:cs="Calibri"/>
          <w:i/>
          <w:iCs/>
          <w:noProof/>
          <w:szCs w:val="24"/>
        </w:rPr>
        <w:t>Social Theory Re-Wired: New Connections to Classical and Contemporary Perspectives: Second Edition</w:t>
      </w:r>
      <w:r w:rsidRPr="00764554">
        <w:rPr>
          <w:rFonts w:ascii="Calibri" w:hAnsi="Calibri" w:cs="Calibri"/>
          <w:noProof/>
          <w:szCs w:val="24"/>
        </w:rPr>
        <w:t>.</w:t>
      </w:r>
    </w:p>
    <w:p w14:paraId="0E270F2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Betts, M. and Ofori, G. (1992) Strategic planning for competitive advantage in construction, </w:t>
      </w:r>
      <w:r w:rsidRPr="00764554">
        <w:rPr>
          <w:rFonts w:ascii="Calibri" w:hAnsi="Calibri" w:cs="Calibri"/>
          <w:i/>
          <w:iCs/>
          <w:noProof/>
          <w:szCs w:val="24"/>
        </w:rPr>
        <w:t>Construction Management and Economics</w:t>
      </w:r>
      <w:r w:rsidRPr="00764554">
        <w:rPr>
          <w:rFonts w:ascii="Calibri" w:hAnsi="Calibri" w:cs="Calibri"/>
          <w:noProof/>
          <w:szCs w:val="24"/>
        </w:rPr>
        <w:t>, 10 (6), pp. 511–532. DOI:10.1080/01446199200000049.</w:t>
      </w:r>
    </w:p>
    <w:p w14:paraId="0B7C770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Betts, M. and Ofori, G. (1993) Competitive advantage in construction: Reply, </w:t>
      </w:r>
      <w:r w:rsidRPr="00764554">
        <w:rPr>
          <w:rFonts w:ascii="Calibri" w:hAnsi="Calibri" w:cs="Calibri"/>
          <w:i/>
          <w:iCs/>
          <w:noProof/>
          <w:szCs w:val="24"/>
        </w:rPr>
        <w:t>Construction Management and Economics</w:t>
      </w:r>
      <w:r w:rsidRPr="00764554">
        <w:rPr>
          <w:rFonts w:ascii="Calibri" w:hAnsi="Calibri" w:cs="Calibri"/>
          <w:noProof/>
          <w:szCs w:val="24"/>
        </w:rPr>
        <w:t>. DOI:10.1080/01446199300000067.</w:t>
      </w:r>
    </w:p>
    <w:p w14:paraId="40EEFBB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Betts, M. and Ofori, G. (1994) Strategic planning for competitive advantage in construction: The institutions, </w:t>
      </w:r>
      <w:r w:rsidRPr="00764554">
        <w:rPr>
          <w:rFonts w:ascii="Calibri" w:hAnsi="Calibri" w:cs="Calibri"/>
          <w:i/>
          <w:iCs/>
          <w:noProof/>
          <w:szCs w:val="24"/>
        </w:rPr>
        <w:t>Construction Management and Economics</w:t>
      </w:r>
      <w:r w:rsidRPr="00764554">
        <w:rPr>
          <w:rFonts w:ascii="Calibri" w:hAnsi="Calibri" w:cs="Calibri"/>
          <w:noProof/>
          <w:szCs w:val="24"/>
        </w:rPr>
        <w:t>, 12 (3), pp. 203–217. DOI:10.1080/01446199400000029.</w:t>
      </w:r>
    </w:p>
    <w:p w14:paraId="2B3A9F5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Bezweek, S. A. and Egbu, C. O. (2009) The role of culture on communication behaviour in public/private organisation: a review of literature, in: </w:t>
      </w:r>
      <w:r w:rsidRPr="00764554">
        <w:rPr>
          <w:rFonts w:ascii="Calibri" w:hAnsi="Calibri" w:cs="Calibri"/>
          <w:i/>
          <w:iCs/>
          <w:noProof/>
          <w:szCs w:val="24"/>
        </w:rPr>
        <w:t>Proceeding International Built Human Environment Research Week, 9th International Post Graduate Research Conference,</w:t>
      </w:r>
      <w:r w:rsidRPr="00764554">
        <w:rPr>
          <w:rFonts w:ascii="Calibri" w:hAnsi="Calibri" w:cs="Calibri"/>
          <w:noProof/>
          <w:szCs w:val="24"/>
        </w:rPr>
        <w:t>.</w:t>
      </w:r>
    </w:p>
    <w:p w14:paraId="02FF0DD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Bezweek, S. and Egbu, C. (2012) Impact of Information Technology in Facilitating Communication and Collaboration in Libyan Public Sector Organisations, </w:t>
      </w:r>
      <w:r w:rsidRPr="00764554">
        <w:rPr>
          <w:rFonts w:ascii="Calibri" w:hAnsi="Calibri" w:cs="Calibri"/>
          <w:i/>
          <w:iCs/>
          <w:noProof/>
          <w:szCs w:val="24"/>
        </w:rPr>
        <w:t>CIB World Congress 2010</w:t>
      </w:r>
      <w:r w:rsidRPr="00764554">
        <w:rPr>
          <w:rFonts w:ascii="Calibri" w:hAnsi="Calibri" w:cs="Calibri"/>
          <w:noProof/>
          <w:szCs w:val="24"/>
        </w:rPr>
        <w:t>.</w:t>
      </w:r>
    </w:p>
    <w:p w14:paraId="0DC1DC8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Bharadwaj, A. S. (2000) A Resource-Based Perspective on Information Technology Capability and Firm Performance: An Empirical Investigation, </w:t>
      </w:r>
      <w:r w:rsidRPr="00764554">
        <w:rPr>
          <w:rFonts w:ascii="Calibri" w:hAnsi="Calibri" w:cs="Calibri"/>
          <w:i/>
          <w:iCs/>
          <w:noProof/>
          <w:szCs w:val="24"/>
        </w:rPr>
        <w:t>MIS Quarterly</w:t>
      </w:r>
      <w:r w:rsidRPr="00764554">
        <w:rPr>
          <w:rFonts w:ascii="Calibri" w:hAnsi="Calibri" w:cs="Calibri"/>
          <w:noProof/>
          <w:szCs w:val="24"/>
        </w:rPr>
        <w:t>, 24 (1), pp. 169. DOI:10.2307/3250983.</w:t>
      </w:r>
    </w:p>
    <w:p w14:paraId="6135D31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Bi, Z. and Cochran, D. (2014) Big data analytics with applications, </w:t>
      </w:r>
      <w:r w:rsidRPr="00764554">
        <w:rPr>
          <w:rFonts w:ascii="Calibri" w:hAnsi="Calibri" w:cs="Calibri"/>
          <w:i/>
          <w:iCs/>
          <w:noProof/>
          <w:szCs w:val="24"/>
        </w:rPr>
        <w:t>Journal of Management Analytics</w:t>
      </w:r>
      <w:r w:rsidRPr="00764554">
        <w:rPr>
          <w:rFonts w:ascii="Calibri" w:hAnsi="Calibri" w:cs="Calibri"/>
          <w:noProof/>
          <w:szCs w:val="24"/>
        </w:rPr>
        <w:t>. DOI:10.1080/23270012.2014.992985.</w:t>
      </w:r>
    </w:p>
    <w:p w14:paraId="68F075C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Bilal, M., Oyedele, L. O., Akinade, O. O., Ajayi, S. O., Alaka, H. A., Owolabi, H. A., Qadir, J., Pasha, M. and Bello, S. A. (2016a) </w:t>
      </w:r>
      <w:r w:rsidRPr="00764554">
        <w:rPr>
          <w:rFonts w:ascii="Calibri" w:hAnsi="Calibri" w:cs="Calibri"/>
          <w:i/>
          <w:iCs/>
          <w:noProof/>
          <w:szCs w:val="24"/>
        </w:rPr>
        <w:t>Big data architecture for construction waste analytics (CWA): A conceptual framework</w:t>
      </w:r>
      <w:r w:rsidRPr="00764554">
        <w:rPr>
          <w:rFonts w:ascii="Calibri" w:hAnsi="Calibri" w:cs="Calibri"/>
          <w:noProof/>
          <w:szCs w:val="24"/>
        </w:rPr>
        <w:t xml:space="preserve">, </w:t>
      </w:r>
      <w:r w:rsidRPr="00764554">
        <w:rPr>
          <w:rFonts w:ascii="Calibri" w:hAnsi="Calibri" w:cs="Calibri"/>
          <w:i/>
          <w:iCs/>
          <w:noProof/>
          <w:szCs w:val="24"/>
        </w:rPr>
        <w:t>Journal of Building Engineering</w:t>
      </w:r>
      <w:r w:rsidRPr="00764554">
        <w:rPr>
          <w:rFonts w:ascii="Calibri" w:hAnsi="Calibri" w:cs="Calibri"/>
          <w:noProof/>
          <w:szCs w:val="24"/>
        </w:rPr>
        <w:t>. Vol. 6. DOI:10.1016/j.jobe.2016.03.002.</w:t>
      </w:r>
    </w:p>
    <w:p w14:paraId="6BE3D56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Bilal, M., Oyedele, L. O., Qadir, J., Munir, K., Ajayi, S. O., Akinade, O. O., Owolabi, H. A., Alaka, H. A. and Pasha, M. (2016b) Big Data in the construction industry: A review of present status, opportunities, and future trends, </w:t>
      </w:r>
      <w:r w:rsidRPr="00764554">
        <w:rPr>
          <w:rFonts w:ascii="Calibri" w:hAnsi="Calibri" w:cs="Calibri"/>
          <w:i/>
          <w:iCs/>
          <w:noProof/>
          <w:szCs w:val="24"/>
        </w:rPr>
        <w:t>Advanced Engineering Informatics</w:t>
      </w:r>
      <w:r w:rsidRPr="00764554">
        <w:rPr>
          <w:rFonts w:ascii="Calibri" w:hAnsi="Calibri" w:cs="Calibri"/>
          <w:noProof/>
          <w:szCs w:val="24"/>
        </w:rPr>
        <w:t>, 30 (3), pp. 500–521.</w:t>
      </w:r>
    </w:p>
    <w:p w14:paraId="1E7F608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Bilal, M., Oyedele, L. O., Qadir, J., Munir, K., Akinade, O. O., Ajayi, S. O., Alaka, H. A. and Owolabi, H. A. (2015) Analysis of critical features and evaluation of BIM software: towards a plug-in for construction waste minimization using big data, </w:t>
      </w:r>
      <w:r w:rsidRPr="00764554">
        <w:rPr>
          <w:rFonts w:ascii="Calibri" w:hAnsi="Calibri" w:cs="Calibri"/>
          <w:i/>
          <w:iCs/>
          <w:noProof/>
          <w:szCs w:val="24"/>
        </w:rPr>
        <w:t>International Journal of Sustainable Building Technology and Urban Development</w:t>
      </w:r>
      <w:r w:rsidRPr="00764554">
        <w:rPr>
          <w:rFonts w:ascii="Calibri" w:hAnsi="Calibri" w:cs="Calibri"/>
          <w:noProof/>
          <w:szCs w:val="24"/>
        </w:rPr>
        <w:t>, 6 (4), pp. 211–228. DOI:10.1080/2093761X.2015.1116415.</w:t>
      </w:r>
    </w:p>
    <w:p w14:paraId="17A81D0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BIS (2013) UK Construction: An economic analysis of the sector, </w:t>
      </w:r>
      <w:r w:rsidRPr="00764554">
        <w:rPr>
          <w:rFonts w:ascii="Calibri" w:hAnsi="Calibri" w:cs="Calibri"/>
          <w:i/>
          <w:iCs/>
          <w:noProof/>
          <w:szCs w:val="24"/>
        </w:rPr>
        <w:t>Department for Business Information &amp; Skills</w:t>
      </w:r>
      <w:r w:rsidRPr="00764554">
        <w:rPr>
          <w:rFonts w:ascii="Calibri" w:hAnsi="Calibri" w:cs="Calibri"/>
          <w:noProof/>
          <w:szCs w:val="24"/>
        </w:rPr>
        <w:t>, (July), pp. 43.</w:t>
      </w:r>
    </w:p>
    <w:p w14:paraId="276D54A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Bloisi, W., Cook, C. W. and Hunsaker, P. L. (2007) </w:t>
      </w:r>
      <w:r w:rsidRPr="00764554">
        <w:rPr>
          <w:rFonts w:ascii="Calibri" w:hAnsi="Calibri" w:cs="Calibri"/>
          <w:i/>
          <w:iCs/>
          <w:noProof/>
          <w:szCs w:val="24"/>
        </w:rPr>
        <w:t>Management &amp; organizational Behaviour</w:t>
      </w:r>
      <w:r w:rsidRPr="00764554">
        <w:rPr>
          <w:rFonts w:ascii="Calibri" w:hAnsi="Calibri" w:cs="Calibri"/>
          <w:noProof/>
          <w:szCs w:val="24"/>
        </w:rPr>
        <w:t>. Maidenhead: McGraw-Hill Education.</w:t>
      </w:r>
    </w:p>
    <w:p w14:paraId="28565C3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Boeykens, S., Wouters, N. and Vande Moere, A. (2016) </w:t>
      </w:r>
      <w:r w:rsidRPr="00764554">
        <w:rPr>
          <w:rFonts w:ascii="Calibri" w:hAnsi="Calibri" w:cs="Calibri"/>
          <w:i/>
          <w:iCs/>
          <w:noProof/>
          <w:szCs w:val="24"/>
        </w:rPr>
        <w:t>BIM, Big Data and Mashup in Architectural Computing, Experimenting with Digital Technologies in Teaching</w:t>
      </w:r>
      <w:r w:rsidRPr="00764554">
        <w:rPr>
          <w:rFonts w:ascii="Calibri" w:hAnsi="Calibri" w:cs="Calibri"/>
          <w:noProof/>
          <w:szCs w:val="24"/>
        </w:rPr>
        <w:t>. London, UK.</w:t>
      </w:r>
    </w:p>
    <w:p w14:paraId="141CB55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Boltho,  a (1996) The Assessment: International Competitiveness, </w:t>
      </w:r>
      <w:r w:rsidRPr="00764554">
        <w:rPr>
          <w:rFonts w:ascii="Calibri" w:hAnsi="Calibri" w:cs="Calibri"/>
          <w:i/>
          <w:iCs/>
          <w:noProof/>
          <w:szCs w:val="24"/>
        </w:rPr>
        <w:t>Oxford Review of Economic Policy</w:t>
      </w:r>
      <w:r w:rsidRPr="00764554">
        <w:rPr>
          <w:rFonts w:ascii="Calibri" w:hAnsi="Calibri" w:cs="Calibri"/>
          <w:noProof/>
          <w:szCs w:val="24"/>
        </w:rPr>
        <w:t>, 12 (3), pp. 1–16. DOI:10.1093/oxrep/12.3.1.</w:t>
      </w:r>
    </w:p>
    <w:p w14:paraId="2C65EB7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Borgia, E. (2014) The Internet of Things vision: Key features, applications and open issues, </w:t>
      </w:r>
      <w:r w:rsidRPr="00764554">
        <w:rPr>
          <w:rFonts w:ascii="Calibri" w:hAnsi="Calibri" w:cs="Calibri"/>
          <w:i/>
          <w:iCs/>
          <w:noProof/>
          <w:szCs w:val="24"/>
        </w:rPr>
        <w:t>Computer Communications</w:t>
      </w:r>
      <w:r w:rsidRPr="00764554">
        <w:rPr>
          <w:rFonts w:ascii="Calibri" w:hAnsi="Calibri" w:cs="Calibri"/>
          <w:noProof/>
          <w:szCs w:val="24"/>
        </w:rPr>
        <w:t>, 54 (2), pp. 1–4.</w:t>
      </w:r>
    </w:p>
    <w:p w14:paraId="5D07807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Bosch-Sijtsema, P., Isaksson, A., Lennartsson, M. and Linderoth, H. C. J. (2017) Barriers and facilitators for BIM use among Swedish medium-sized contractors - “We wait until someone tells us to use it”, </w:t>
      </w:r>
      <w:r w:rsidRPr="00764554">
        <w:rPr>
          <w:rFonts w:ascii="Calibri" w:hAnsi="Calibri" w:cs="Calibri"/>
          <w:i/>
          <w:iCs/>
          <w:noProof/>
          <w:szCs w:val="24"/>
        </w:rPr>
        <w:t>Visualization in Engineering</w:t>
      </w:r>
      <w:r w:rsidRPr="00764554">
        <w:rPr>
          <w:rFonts w:ascii="Calibri" w:hAnsi="Calibri" w:cs="Calibri"/>
          <w:noProof/>
          <w:szCs w:val="24"/>
        </w:rPr>
        <w:t>. DOI:10.1186/s40327-017-0040-7.</w:t>
      </w:r>
    </w:p>
    <w:p w14:paraId="03D8F4B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Bosch-Sijtsema, P. M., Gluch, P. and Sezer, A. A. (2019) Professional development of the BIM actor role, </w:t>
      </w:r>
      <w:r w:rsidRPr="00764554">
        <w:rPr>
          <w:rFonts w:ascii="Calibri" w:hAnsi="Calibri" w:cs="Calibri"/>
          <w:i/>
          <w:iCs/>
          <w:noProof/>
          <w:szCs w:val="24"/>
        </w:rPr>
        <w:t>Automation in Construction</w:t>
      </w:r>
      <w:r w:rsidRPr="00764554">
        <w:rPr>
          <w:rFonts w:ascii="Calibri" w:hAnsi="Calibri" w:cs="Calibri"/>
          <w:noProof/>
          <w:szCs w:val="24"/>
        </w:rPr>
        <w:t>. DOI:10.1016/j.autcon.2018.10.024.</w:t>
      </w:r>
    </w:p>
    <w:p w14:paraId="3531820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Boyatzis, E. and Richard (1982) The competent manager : a model for effective performance / Richard E.Boyatzis, </w:t>
      </w:r>
      <w:r w:rsidRPr="00764554">
        <w:rPr>
          <w:rFonts w:ascii="Calibri" w:hAnsi="Calibri" w:cs="Calibri"/>
          <w:i/>
          <w:iCs/>
          <w:noProof/>
          <w:szCs w:val="24"/>
        </w:rPr>
        <w:t>Review Hugh Gunz Source: Strategic Management Journal</w:t>
      </w:r>
      <w:r w:rsidRPr="00764554">
        <w:rPr>
          <w:rFonts w:ascii="Calibri" w:hAnsi="Calibri" w:cs="Calibri"/>
          <w:noProof/>
          <w:szCs w:val="24"/>
        </w:rPr>
        <w:t>.</w:t>
      </w:r>
    </w:p>
    <w:p w14:paraId="4756F79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Brannen, J. (2005) Mixed Methods Research: A Discussion Paper, </w:t>
      </w:r>
      <w:r w:rsidRPr="00764554">
        <w:rPr>
          <w:rFonts w:ascii="Calibri" w:hAnsi="Calibri" w:cs="Calibri"/>
          <w:i/>
          <w:iCs/>
          <w:noProof/>
          <w:szCs w:val="24"/>
        </w:rPr>
        <w:t>ESRC National Centre for Research Methods</w:t>
      </w:r>
      <w:r w:rsidRPr="00764554">
        <w:rPr>
          <w:rFonts w:ascii="Calibri" w:hAnsi="Calibri" w:cs="Calibri"/>
          <w:noProof/>
          <w:szCs w:val="24"/>
        </w:rPr>
        <w:t>, pp. 1–30. DOI:10.1658/1100-9233(2004)015[0085:SAAMIP]2.0.CO;2.</w:t>
      </w:r>
    </w:p>
    <w:p w14:paraId="6E64ADD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Briscoe, G., Dainty, A. R. J. and Millett, S. (2001) Construction supply chain partnerships: Skills, knowledge and attitudinal requirements, </w:t>
      </w:r>
      <w:r w:rsidRPr="00764554">
        <w:rPr>
          <w:rFonts w:ascii="Calibri" w:hAnsi="Calibri" w:cs="Calibri"/>
          <w:i/>
          <w:iCs/>
          <w:noProof/>
          <w:szCs w:val="24"/>
        </w:rPr>
        <w:t>European Journal of Purchasing and Supply Management</w:t>
      </w:r>
      <w:r w:rsidRPr="00764554">
        <w:rPr>
          <w:rFonts w:ascii="Calibri" w:hAnsi="Calibri" w:cs="Calibri"/>
          <w:noProof/>
          <w:szCs w:val="24"/>
        </w:rPr>
        <w:t>. DOI:10.1016/S0969-7012(01)00005-3.</w:t>
      </w:r>
    </w:p>
    <w:p w14:paraId="276E49C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Brown, B., Chui, M. and Manyika, J. (2012) Are you ready for the era of ‘big data’?, </w:t>
      </w:r>
      <w:r w:rsidRPr="00764554">
        <w:rPr>
          <w:rFonts w:ascii="Calibri" w:hAnsi="Calibri" w:cs="Calibri"/>
          <w:i/>
          <w:iCs/>
          <w:noProof/>
          <w:szCs w:val="24"/>
        </w:rPr>
        <w:t>McKinsey Quarterly</w:t>
      </w:r>
      <w:r w:rsidRPr="00764554">
        <w:rPr>
          <w:rFonts w:ascii="Calibri" w:hAnsi="Calibri" w:cs="Calibri"/>
          <w:noProof/>
          <w:szCs w:val="24"/>
        </w:rPr>
        <w:t>.</w:t>
      </w:r>
    </w:p>
    <w:p w14:paraId="4D1233E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Brown, S. L. and Eisenhardt, K. M. (1995) Product Development: Past Research, Present Findings, and Future Directions, </w:t>
      </w:r>
      <w:r w:rsidRPr="00764554">
        <w:rPr>
          <w:rFonts w:ascii="Calibri" w:hAnsi="Calibri" w:cs="Calibri"/>
          <w:i/>
          <w:iCs/>
          <w:noProof/>
          <w:szCs w:val="24"/>
        </w:rPr>
        <w:t>Academy of Management Review</w:t>
      </w:r>
      <w:r w:rsidRPr="00764554">
        <w:rPr>
          <w:rFonts w:ascii="Calibri" w:hAnsi="Calibri" w:cs="Calibri"/>
          <w:noProof/>
          <w:szCs w:val="24"/>
        </w:rPr>
        <w:t>. DOI:10.5465/amr.1995.9507312922.</w:t>
      </w:r>
    </w:p>
    <w:p w14:paraId="4E5F385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Bryde, D., Broquetas, M. and Volm, J. M. (2013) The project benefits of building information modelling (BIM), </w:t>
      </w:r>
      <w:r w:rsidRPr="00764554">
        <w:rPr>
          <w:rFonts w:ascii="Calibri" w:hAnsi="Calibri" w:cs="Calibri"/>
          <w:i/>
          <w:iCs/>
          <w:noProof/>
          <w:szCs w:val="24"/>
        </w:rPr>
        <w:t>International Journal of Project Management</w:t>
      </w:r>
      <w:r w:rsidRPr="00764554">
        <w:rPr>
          <w:rFonts w:ascii="Calibri" w:hAnsi="Calibri" w:cs="Calibri"/>
          <w:noProof/>
          <w:szCs w:val="24"/>
        </w:rPr>
        <w:t>. DOI:10.1016/j.ijproman.2012.12.001.</w:t>
      </w:r>
    </w:p>
    <w:p w14:paraId="3600ECE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Bryman, A. (1988) The Nature of Qualitative Research, </w:t>
      </w:r>
      <w:r w:rsidRPr="00764554">
        <w:rPr>
          <w:rFonts w:ascii="Calibri" w:hAnsi="Calibri" w:cs="Calibri"/>
          <w:i/>
          <w:iCs/>
          <w:noProof/>
          <w:szCs w:val="24"/>
        </w:rPr>
        <w:t>Quantity and Quality in Social Research</w:t>
      </w:r>
      <w:r w:rsidRPr="00764554">
        <w:rPr>
          <w:rFonts w:ascii="Calibri" w:hAnsi="Calibri" w:cs="Calibri"/>
          <w:noProof/>
          <w:szCs w:val="24"/>
        </w:rPr>
        <w:t>, pp. 45–71. DOI:10.1136/bmj.2.2973.844-d.</w:t>
      </w:r>
    </w:p>
    <w:p w14:paraId="5C8DDD9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Bryman, A. (2001) Qualitative data analysis, </w:t>
      </w:r>
      <w:r w:rsidRPr="00764554">
        <w:rPr>
          <w:rFonts w:ascii="Calibri" w:hAnsi="Calibri" w:cs="Calibri"/>
          <w:i/>
          <w:iCs/>
          <w:noProof/>
          <w:szCs w:val="24"/>
        </w:rPr>
        <w:t>Social Research Métodos</w:t>
      </w:r>
      <w:r w:rsidRPr="00764554">
        <w:rPr>
          <w:rFonts w:ascii="Calibri" w:hAnsi="Calibri" w:cs="Calibri"/>
          <w:noProof/>
          <w:szCs w:val="24"/>
        </w:rPr>
        <w:t>, pp. 387–404. DOI:10.1136/ebnurs.2011.100352.</w:t>
      </w:r>
    </w:p>
    <w:p w14:paraId="497BE5F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Bryman, A. (2008) </w:t>
      </w:r>
      <w:r w:rsidRPr="00764554">
        <w:rPr>
          <w:rFonts w:ascii="Calibri" w:hAnsi="Calibri" w:cs="Calibri"/>
          <w:i/>
          <w:iCs/>
          <w:noProof/>
          <w:szCs w:val="24"/>
        </w:rPr>
        <w:t>Social research methods</w:t>
      </w:r>
      <w:r w:rsidRPr="00764554">
        <w:rPr>
          <w:rFonts w:ascii="Calibri" w:hAnsi="Calibri" w:cs="Calibri"/>
          <w:noProof/>
          <w:szCs w:val="24"/>
        </w:rPr>
        <w:t>. 3rd ed. Oxford: Oxford University Press.</w:t>
      </w:r>
    </w:p>
    <w:p w14:paraId="3132205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Brynjolfsson, E. and Hitt, L. (1993) Is Information Systems Spending Productive?  New Evidence and New Results, </w:t>
      </w:r>
      <w:r w:rsidRPr="00764554">
        <w:rPr>
          <w:rFonts w:ascii="Calibri" w:hAnsi="Calibri" w:cs="Calibri"/>
          <w:i/>
          <w:iCs/>
          <w:noProof/>
          <w:szCs w:val="24"/>
        </w:rPr>
        <w:t>Proceedings of the Fourteenth International Conference on Information Systems</w:t>
      </w:r>
      <w:r w:rsidRPr="00764554">
        <w:rPr>
          <w:rFonts w:ascii="Calibri" w:hAnsi="Calibri" w:cs="Calibri"/>
          <w:noProof/>
          <w:szCs w:val="24"/>
        </w:rPr>
        <w:t>.</w:t>
      </w:r>
    </w:p>
    <w:p w14:paraId="6B0F0A0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Brynjolfsson, E., Hitt, L. and Kim, H. (2011) Strength in numbers: How does data-driven decision-making affect firm performance?, in: </w:t>
      </w:r>
      <w:r w:rsidRPr="00764554">
        <w:rPr>
          <w:rFonts w:ascii="Calibri" w:hAnsi="Calibri" w:cs="Calibri"/>
          <w:i/>
          <w:iCs/>
          <w:noProof/>
          <w:szCs w:val="24"/>
        </w:rPr>
        <w:t>International Conference on Information Systems 2011, ICIS 2011</w:t>
      </w:r>
      <w:r w:rsidRPr="00764554">
        <w:rPr>
          <w:rFonts w:ascii="Calibri" w:hAnsi="Calibri" w:cs="Calibri"/>
          <w:noProof/>
          <w:szCs w:val="24"/>
        </w:rPr>
        <w:t>.</w:t>
      </w:r>
    </w:p>
    <w:p w14:paraId="3B01CF9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Brynjolfsson, E. and Mcafee, A. (2014) The digitization of just about everything, </w:t>
      </w:r>
      <w:r w:rsidRPr="00764554">
        <w:rPr>
          <w:rFonts w:ascii="Calibri" w:hAnsi="Calibri" w:cs="Calibri"/>
          <w:i/>
          <w:iCs/>
          <w:noProof/>
          <w:szCs w:val="24"/>
        </w:rPr>
        <w:t>The Second Machine Age: Work, Progress, and Prosperity in a Time of Brilliant Technologies</w:t>
      </w:r>
      <w:r w:rsidRPr="00764554">
        <w:rPr>
          <w:rFonts w:ascii="Calibri" w:hAnsi="Calibri" w:cs="Calibri"/>
          <w:noProof/>
          <w:szCs w:val="24"/>
        </w:rPr>
        <w:t>, pp. 57–70.</w:t>
      </w:r>
    </w:p>
    <w:p w14:paraId="4F85D4A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BSI (2014) PAS 1192-3:2014 Specification for information management for the operational phase of assets using building information modelling, </w:t>
      </w:r>
      <w:r w:rsidRPr="00764554">
        <w:rPr>
          <w:rFonts w:ascii="Calibri" w:hAnsi="Calibri" w:cs="Calibri"/>
          <w:i/>
          <w:iCs/>
          <w:noProof/>
          <w:szCs w:val="24"/>
        </w:rPr>
        <w:t>BSI Standards Publication</w:t>
      </w:r>
      <w:r w:rsidRPr="00764554">
        <w:rPr>
          <w:rFonts w:ascii="Calibri" w:hAnsi="Calibri" w:cs="Calibri"/>
          <w:noProof/>
          <w:szCs w:val="24"/>
        </w:rPr>
        <w:t>. DOI:Published by the British Standard Institute. British Standard Limited. ISSN9780580781360. /BIM TASK GROUP.</w:t>
      </w:r>
    </w:p>
    <w:p w14:paraId="5C3C141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BSI (2015) </w:t>
      </w:r>
      <w:r w:rsidRPr="00764554">
        <w:rPr>
          <w:rFonts w:ascii="Calibri" w:hAnsi="Calibri" w:cs="Calibri"/>
          <w:i/>
          <w:iCs/>
          <w:noProof/>
          <w:szCs w:val="24"/>
        </w:rPr>
        <w:t>BS EN 1995-1-1 :2004+A: Eurocode 5: Design of timber structures - Part 1-1: general - common rules and rules for buildings</w:t>
      </w:r>
      <w:r w:rsidRPr="00764554">
        <w:rPr>
          <w:rFonts w:ascii="Calibri" w:hAnsi="Calibri" w:cs="Calibri"/>
          <w:noProof/>
          <w:szCs w:val="24"/>
        </w:rPr>
        <w:t xml:space="preserve">, </w:t>
      </w:r>
      <w:r w:rsidRPr="00764554">
        <w:rPr>
          <w:rFonts w:ascii="Calibri" w:hAnsi="Calibri" w:cs="Calibri"/>
          <w:i/>
          <w:iCs/>
          <w:noProof/>
          <w:szCs w:val="24"/>
        </w:rPr>
        <w:t>Design of Structural Elements</w:t>
      </w:r>
      <w:r w:rsidRPr="00764554">
        <w:rPr>
          <w:rFonts w:ascii="Calibri" w:hAnsi="Calibri" w:cs="Calibri"/>
          <w:noProof/>
          <w:szCs w:val="24"/>
        </w:rPr>
        <w:t>. DOI:10.1201/b18121-15.</w:t>
      </w:r>
    </w:p>
    <w:p w14:paraId="07DB6EC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Buckley, P. J., Pass, C. L. and Prescott, K. (1988) Measures of international competitiveness: A critical survey, </w:t>
      </w:r>
      <w:r w:rsidRPr="00764554">
        <w:rPr>
          <w:rFonts w:ascii="Calibri" w:hAnsi="Calibri" w:cs="Calibri"/>
          <w:i/>
          <w:iCs/>
          <w:noProof/>
          <w:szCs w:val="24"/>
        </w:rPr>
        <w:t>Journal of Marketing Management</w:t>
      </w:r>
      <w:r w:rsidRPr="00764554">
        <w:rPr>
          <w:rFonts w:ascii="Calibri" w:hAnsi="Calibri" w:cs="Calibri"/>
          <w:noProof/>
          <w:szCs w:val="24"/>
        </w:rPr>
        <w:t>, 4 (2), pp. 175–200. DOI:10.1080/0267257X.1988.9964068.</w:t>
      </w:r>
    </w:p>
    <w:p w14:paraId="0835998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Burger, R. (2015) How the Construction Industry is Using Big Data, </w:t>
      </w:r>
      <w:r w:rsidRPr="00764554">
        <w:rPr>
          <w:rFonts w:ascii="Calibri" w:hAnsi="Calibri" w:cs="Calibri"/>
          <w:i/>
          <w:iCs/>
          <w:noProof/>
          <w:szCs w:val="24"/>
        </w:rPr>
        <w:t>Big Data for a Big Industry</w:t>
      </w:r>
      <w:r w:rsidRPr="00764554">
        <w:rPr>
          <w:rFonts w:ascii="Calibri" w:hAnsi="Calibri" w:cs="Calibri"/>
          <w:noProof/>
          <w:szCs w:val="24"/>
        </w:rPr>
        <w:t>, 4 (5), pp. 3–4.</w:t>
      </w:r>
    </w:p>
    <w:p w14:paraId="0B4F32E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Burgoyne, J. G. (1994) Managing by Learning, </w:t>
      </w:r>
      <w:r w:rsidRPr="00764554">
        <w:rPr>
          <w:rFonts w:ascii="Calibri" w:hAnsi="Calibri" w:cs="Calibri"/>
          <w:i/>
          <w:iCs/>
          <w:noProof/>
          <w:szCs w:val="24"/>
        </w:rPr>
        <w:t>Management Learning</w:t>
      </w:r>
      <w:r w:rsidRPr="00764554">
        <w:rPr>
          <w:rFonts w:ascii="Calibri" w:hAnsi="Calibri" w:cs="Calibri"/>
          <w:noProof/>
          <w:szCs w:val="24"/>
        </w:rPr>
        <w:t>. DOI:10.1177/1350507694251003.</w:t>
      </w:r>
    </w:p>
    <w:p w14:paraId="7860622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Burns, T. and Stalker, G. M. (1961) Mechanistic and organic systems, in: </w:t>
      </w:r>
      <w:r w:rsidRPr="00764554">
        <w:rPr>
          <w:rFonts w:ascii="Calibri" w:hAnsi="Calibri" w:cs="Calibri"/>
          <w:i/>
          <w:iCs/>
          <w:noProof/>
          <w:szCs w:val="24"/>
        </w:rPr>
        <w:t>The Management of Innovation</w:t>
      </w:r>
      <w:r w:rsidRPr="00764554">
        <w:rPr>
          <w:rFonts w:ascii="Calibri" w:hAnsi="Calibri" w:cs="Calibri"/>
          <w:noProof/>
          <w:szCs w:val="24"/>
        </w:rPr>
        <w:t>.</w:t>
      </w:r>
    </w:p>
    <w:p w14:paraId="24A1EEF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Burns, T. and Stalker, G. M. (2009) Chapter 8 - Burns and Stalker, The Management of Innovation, in: </w:t>
      </w:r>
      <w:r w:rsidRPr="00764554">
        <w:rPr>
          <w:rFonts w:ascii="Calibri" w:hAnsi="Calibri" w:cs="Calibri"/>
          <w:i/>
          <w:iCs/>
          <w:noProof/>
          <w:szCs w:val="24"/>
        </w:rPr>
        <w:t>Theories of Organization</w:t>
      </w:r>
      <w:r w:rsidRPr="00764554">
        <w:rPr>
          <w:rFonts w:ascii="Calibri" w:hAnsi="Calibri" w:cs="Calibri"/>
          <w:noProof/>
          <w:szCs w:val="24"/>
        </w:rPr>
        <w:t>.</w:t>
      </w:r>
    </w:p>
    <w:p w14:paraId="73589B1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Burrell, G. and Morgan, G. (1982) </w:t>
      </w:r>
      <w:r w:rsidRPr="00764554">
        <w:rPr>
          <w:rFonts w:ascii="Calibri" w:hAnsi="Calibri" w:cs="Calibri"/>
          <w:i/>
          <w:iCs/>
          <w:noProof/>
          <w:szCs w:val="24"/>
        </w:rPr>
        <w:t>Sociological Paradigms and Organisational Analysis</w:t>
      </w:r>
      <w:r w:rsidRPr="00764554">
        <w:rPr>
          <w:rFonts w:ascii="Calibri" w:hAnsi="Calibri" w:cs="Calibri"/>
          <w:noProof/>
          <w:szCs w:val="24"/>
        </w:rPr>
        <w:t>. London: Heinemann.</w:t>
      </w:r>
    </w:p>
    <w:p w14:paraId="2942D81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Cabinet Office, H. (2011) </w:t>
      </w:r>
      <w:r w:rsidRPr="00764554">
        <w:rPr>
          <w:rFonts w:ascii="Calibri" w:hAnsi="Calibri" w:cs="Calibri"/>
          <w:i/>
          <w:iCs/>
          <w:noProof/>
          <w:szCs w:val="24"/>
        </w:rPr>
        <w:t>Government Construction Strategy</w:t>
      </w:r>
      <w:r w:rsidRPr="00764554">
        <w:rPr>
          <w:rFonts w:ascii="Calibri" w:hAnsi="Calibri" w:cs="Calibri"/>
          <w:noProof/>
          <w:szCs w:val="24"/>
        </w:rPr>
        <w:t xml:space="preserve">, </w:t>
      </w:r>
      <w:r w:rsidRPr="00764554">
        <w:rPr>
          <w:rFonts w:ascii="Calibri" w:hAnsi="Calibri" w:cs="Calibri"/>
          <w:i/>
          <w:iCs/>
          <w:noProof/>
          <w:szCs w:val="24"/>
        </w:rPr>
        <w:t>Construction</w:t>
      </w:r>
      <w:r w:rsidRPr="00764554">
        <w:rPr>
          <w:rFonts w:ascii="Calibri" w:hAnsi="Calibri" w:cs="Calibri"/>
          <w:noProof/>
          <w:szCs w:val="24"/>
        </w:rPr>
        <w:t>. Vol. 96. DOI:Vol 19.</w:t>
      </w:r>
    </w:p>
    <w:p w14:paraId="046995B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Calantone, R. J., Harmancioglu, N. and Droge, C. (2010) Inconclusive innovation ‘returns’ A meta-analysis of research on innovation in new product development, in: </w:t>
      </w:r>
      <w:r w:rsidRPr="00764554">
        <w:rPr>
          <w:rFonts w:ascii="Calibri" w:hAnsi="Calibri" w:cs="Calibri"/>
          <w:i/>
          <w:iCs/>
          <w:noProof/>
          <w:szCs w:val="24"/>
        </w:rPr>
        <w:t>Journal of Product Innovation Management</w:t>
      </w:r>
      <w:r w:rsidRPr="00764554">
        <w:rPr>
          <w:rFonts w:ascii="Calibri" w:hAnsi="Calibri" w:cs="Calibri"/>
          <w:noProof/>
          <w:szCs w:val="24"/>
        </w:rPr>
        <w:t>.</w:t>
      </w:r>
    </w:p>
    <w:p w14:paraId="61A09A3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Cameron, K. and Quinn, R. (1999) </w:t>
      </w:r>
      <w:r w:rsidRPr="00764554">
        <w:rPr>
          <w:rFonts w:ascii="Calibri" w:hAnsi="Calibri" w:cs="Calibri"/>
          <w:i/>
          <w:iCs/>
          <w:noProof/>
          <w:szCs w:val="24"/>
        </w:rPr>
        <w:t>Diagnosing and Changing Organizational Culture. Based on the Competing Values Framework</w:t>
      </w:r>
      <w:r w:rsidRPr="00764554">
        <w:rPr>
          <w:rFonts w:ascii="Calibri" w:hAnsi="Calibri" w:cs="Calibri"/>
          <w:noProof/>
          <w:szCs w:val="24"/>
        </w:rPr>
        <w:t>. Boston, MA: Addison-Wesley.</w:t>
      </w:r>
    </w:p>
    <w:p w14:paraId="694A086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Cameron, K. s. and Quinn, R. E. (2006) </w:t>
      </w:r>
      <w:r w:rsidRPr="00764554">
        <w:rPr>
          <w:rFonts w:ascii="Calibri" w:hAnsi="Calibri" w:cs="Calibri"/>
          <w:i/>
          <w:iCs/>
          <w:noProof/>
          <w:szCs w:val="24"/>
        </w:rPr>
        <w:t>Diagnosing and Changing Organizational Culture: Based on the Competing Values Framework</w:t>
      </w:r>
      <w:r w:rsidRPr="00764554">
        <w:rPr>
          <w:rFonts w:ascii="Calibri" w:hAnsi="Calibri" w:cs="Calibri"/>
          <w:noProof/>
          <w:szCs w:val="24"/>
        </w:rPr>
        <w:t xml:space="preserve">, </w:t>
      </w:r>
      <w:r w:rsidRPr="00764554">
        <w:rPr>
          <w:rFonts w:ascii="Calibri" w:hAnsi="Calibri" w:cs="Calibri"/>
          <w:i/>
          <w:iCs/>
          <w:noProof/>
          <w:szCs w:val="24"/>
        </w:rPr>
        <w:t>The Jossey-Bass Business &amp; Management Series</w:t>
      </w:r>
      <w:r w:rsidRPr="00764554">
        <w:rPr>
          <w:rFonts w:ascii="Calibri" w:hAnsi="Calibri" w:cs="Calibri"/>
          <w:noProof/>
          <w:szCs w:val="24"/>
        </w:rPr>
        <w:t>. DOI:10.1111/j.1744-6570.2006.00052_5.x.</w:t>
      </w:r>
    </w:p>
    <w:p w14:paraId="5832178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Cao, D., Li, H. and Wang, G. (2014) Impacts of isomorphic pressures on BIM adoption in construction projects, </w:t>
      </w:r>
      <w:r w:rsidRPr="00764554">
        <w:rPr>
          <w:rFonts w:ascii="Calibri" w:hAnsi="Calibri" w:cs="Calibri"/>
          <w:i/>
          <w:iCs/>
          <w:noProof/>
          <w:szCs w:val="24"/>
        </w:rPr>
        <w:t>Journal of Construction Engineering and Management</w:t>
      </w:r>
      <w:r w:rsidRPr="00764554">
        <w:rPr>
          <w:rFonts w:ascii="Calibri" w:hAnsi="Calibri" w:cs="Calibri"/>
          <w:noProof/>
          <w:szCs w:val="24"/>
        </w:rPr>
        <w:t>. DOI:10.1061/(ASCE)CO.1943-7862.0000903.</w:t>
      </w:r>
    </w:p>
    <w:p w14:paraId="14BCD53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Caputo, F., Cillo, V., Candelo, E. and Liu, Y. (2019) Innovating through digital revolution: The role of soft skills and Big Data in increasing firm performance, </w:t>
      </w:r>
      <w:r w:rsidRPr="00764554">
        <w:rPr>
          <w:rFonts w:ascii="Calibri" w:hAnsi="Calibri" w:cs="Calibri"/>
          <w:i/>
          <w:iCs/>
          <w:noProof/>
          <w:szCs w:val="24"/>
        </w:rPr>
        <w:t>Management Decision</w:t>
      </w:r>
      <w:r w:rsidRPr="00764554">
        <w:rPr>
          <w:rFonts w:ascii="Calibri" w:hAnsi="Calibri" w:cs="Calibri"/>
          <w:noProof/>
          <w:szCs w:val="24"/>
        </w:rPr>
        <w:t xml:space="preserve">, </w:t>
      </w:r>
    </w:p>
    <w:p w14:paraId="2B4D0DB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Caruana, A., Morris, M. H. and Vella, A. J. (1998) The effect of centralization and formalization on entrepreneurship in export firms, </w:t>
      </w:r>
      <w:r w:rsidRPr="00764554">
        <w:rPr>
          <w:rFonts w:ascii="Calibri" w:hAnsi="Calibri" w:cs="Calibri"/>
          <w:i/>
          <w:iCs/>
          <w:noProof/>
          <w:szCs w:val="24"/>
        </w:rPr>
        <w:t>Journal of Small Business Management</w:t>
      </w:r>
      <w:r w:rsidRPr="00764554">
        <w:rPr>
          <w:rFonts w:ascii="Calibri" w:hAnsi="Calibri" w:cs="Calibri"/>
          <w:noProof/>
          <w:szCs w:val="24"/>
        </w:rPr>
        <w:t>.</w:t>
      </w:r>
    </w:p>
    <w:p w14:paraId="461380F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Cattell, K., Flanagan, R. and Jewell, C. A. (2004) Competitiveness and productivity in the construction industry: the importance of definitions, in: Root (ed.) </w:t>
      </w:r>
      <w:r w:rsidRPr="00764554">
        <w:rPr>
          <w:rFonts w:ascii="Calibri" w:hAnsi="Calibri" w:cs="Calibri"/>
          <w:i/>
          <w:iCs/>
          <w:noProof/>
          <w:szCs w:val="24"/>
        </w:rPr>
        <w:t>Construction Industry Development Board (CIDB) 2nd Conference</w:t>
      </w:r>
      <w:r w:rsidRPr="00764554">
        <w:rPr>
          <w:rFonts w:ascii="Calibri" w:hAnsi="Calibri" w:cs="Calibri"/>
          <w:noProof/>
          <w:szCs w:val="24"/>
        </w:rPr>
        <w:t>. Cape Town, South Africa, pp. 25–35.</w:t>
      </w:r>
    </w:p>
    <w:p w14:paraId="7548588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Cazacliu, B. and Roquet, N. (2009) Concrete mixing kinetics by means of power measurement, </w:t>
      </w:r>
      <w:r w:rsidRPr="00764554">
        <w:rPr>
          <w:rFonts w:ascii="Calibri" w:hAnsi="Calibri" w:cs="Calibri"/>
          <w:i/>
          <w:iCs/>
          <w:noProof/>
          <w:szCs w:val="24"/>
        </w:rPr>
        <w:t>Cement and Concrete Research</w:t>
      </w:r>
      <w:r w:rsidRPr="00764554">
        <w:rPr>
          <w:rFonts w:ascii="Calibri" w:hAnsi="Calibri" w:cs="Calibri"/>
          <w:noProof/>
          <w:szCs w:val="24"/>
        </w:rPr>
        <w:t>. DOI:10.1016/j.cemconres.2008.12.005.</w:t>
      </w:r>
    </w:p>
    <w:p w14:paraId="73782A9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CEBR (2016) </w:t>
      </w:r>
      <w:r w:rsidRPr="00764554">
        <w:rPr>
          <w:rFonts w:ascii="Calibri" w:hAnsi="Calibri" w:cs="Calibri"/>
          <w:i/>
          <w:iCs/>
          <w:noProof/>
          <w:szCs w:val="24"/>
        </w:rPr>
        <w:t>The Value of Big Data and the Internet of Things to the UK Economy</w:t>
      </w:r>
      <w:r w:rsidRPr="00764554">
        <w:rPr>
          <w:rFonts w:ascii="Calibri" w:hAnsi="Calibri" w:cs="Calibri"/>
          <w:noProof/>
          <w:szCs w:val="24"/>
        </w:rPr>
        <w:t>.</w:t>
      </w:r>
    </w:p>
    <w:p w14:paraId="6407126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Chandler, A. D. (1962) </w:t>
      </w:r>
      <w:r w:rsidRPr="00764554">
        <w:rPr>
          <w:rFonts w:ascii="Calibri" w:hAnsi="Calibri" w:cs="Calibri"/>
          <w:i/>
          <w:iCs/>
          <w:noProof/>
          <w:szCs w:val="24"/>
        </w:rPr>
        <w:t>Strategy and Structure</w:t>
      </w:r>
      <w:r w:rsidRPr="00764554">
        <w:rPr>
          <w:rFonts w:ascii="Calibri" w:hAnsi="Calibri" w:cs="Calibri"/>
          <w:noProof/>
          <w:szCs w:val="24"/>
        </w:rPr>
        <w:t xml:space="preserve">, </w:t>
      </w:r>
      <w:r w:rsidRPr="00764554">
        <w:rPr>
          <w:rFonts w:ascii="Calibri" w:hAnsi="Calibri" w:cs="Calibri"/>
          <w:i/>
          <w:iCs/>
          <w:noProof/>
          <w:szCs w:val="24"/>
        </w:rPr>
        <w:t>Chapters in the history of the industrial enterprise</w:t>
      </w:r>
      <w:r w:rsidRPr="00764554">
        <w:rPr>
          <w:rFonts w:ascii="Calibri" w:hAnsi="Calibri" w:cs="Calibri"/>
          <w:noProof/>
          <w:szCs w:val="24"/>
        </w:rPr>
        <w:t>. Vol. 4.</w:t>
      </w:r>
    </w:p>
    <w:p w14:paraId="7E5A367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Charmaz, K. (1990) ‘Discovering’ chronic illness: Using grounded theory, </w:t>
      </w:r>
      <w:r w:rsidRPr="00764554">
        <w:rPr>
          <w:rFonts w:ascii="Calibri" w:hAnsi="Calibri" w:cs="Calibri"/>
          <w:i/>
          <w:iCs/>
          <w:noProof/>
          <w:szCs w:val="24"/>
        </w:rPr>
        <w:t>Social Science and Medicine</w:t>
      </w:r>
      <w:r w:rsidRPr="00764554">
        <w:rPr>
          <w:rFonts w:ascii="Calibri" w:hAnsi="Calibri" w:cs="Calibri"/>
          <w:noProof/>
          <w:szCs w:val="24"/>
        </w:rPr>
        <w:t>. DOI:10.1016/0277-9536(90)90256-R.</w:t>
      </w:r>
    </w:p>
    <w:p w14:paraId="65E8316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Chau, K. W., Cao, Y., Anson, M. and Zhang, J. (2003) Application of data warehouse and decision support system in construction management, </w:t>
      </w:r>
      <w:r w:rsidRPr="00764554">
        <w:rPr>
          <w:rFonts w:ascii="Calibri" w:hAnsi="Calibri" w:cs="Calibri"/>
          <w:i/>
          <w:iCs/>
          <w:noProof/>
          <w:szCs w:val="24"/>
        </w:rPr>
        <w:t>Automation in Construction</w:t>
      </w:r>
      <w:r w:rsidRPr="00764554">
        <w:rPr>
          <w:rFonts w:ascii="Calibri" w:hAnsi="Calibri" w:cs="Calibri"/>
          <w:noProof/>
          <w:szCs w:val="24"/>
        </w:rPr>
        <w:t>. DOI:10.1016/S0926-5805(02)00087-0.</w:t>
      </w:r>
    </w:p>
    <w:p w14:paraId="17BCCD1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Chau, K. W. and Walker, A. (1988) The measurement of total factor productivity of the Hong Kong construction industry, </w:t>
      </w:r>
      <w:r w:rsidRPr="00764554">
        <w:rPr>
          <w:rFonts w:ascii="Calibri" w:hAnsi="Calibri" w:cs="Calibri"/>
          <w:i/>
          <w:iCs/>
          <w:noProof/>
          <w:szCs w:val="24"/>
        </w:rPr>
        <w:t>Construction Management and Economics</w:t>
      </w:r>
      <w:r w:rsidRPr="00764554">
        <w:rPr>
          <w:rFonts w:ascii="Calibri" w:hAnsi="Calibri" w:cs="Calibri"/>
          <w:noProof/>
          <w:szCs w:val="24"/>
        </w:rPr>
        <w:t>, 6 (3), pp. 209–224. DOI:10.1080/01446198800000019.</w:t>
      </w:r>
    </w:p>
    <w:p w14:paraId="4114781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Chen, C. J. and Huang, J. W. (2007) How organizational climate and structure affect knowledge management-The social interaction perspective, </w:t>
      </w:r>
      <w:r w:rsidRPr="00764554">
        <w:rPr>
          <w:rFonts w:ascii="Calibri" w:hAnsi="Calibri" w:cs="Calibri"/>
          <w:i/>
          <w:iCs/>
          <w:noProof/>
          <w:szCs w:val="24"/>
        </w:rPr>
        <w:t>International Journal of Information Management</w:t>
      </w:r>
      <w:r w:rsidRPr="00764554">
        <w:rPr>
          <w:rFonts w:ascii="Calibri" w:hAnsi="Calibri" w:cs="Calibri"/>
          <w:noProof/>
          <w:szCs w:val="24"/>
        </w:rPr>
        <w:t>. DOI:10.1016/j.ijinfomgt.2006.11.001.</w:t>
      </w:r>
    </w:p>
    <w:p w14:paraId="495005E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Chen, C. J., Huang, J. W. and Hsiao, Y. C. (2010) Knowledge management and innovativeness: The role of organizational climate and structure, </w:t>
      </w:r>
      <w:r w:rsidRPr="00764554">
        <w:rPr>
          <w:rFonts w:ascii="Calibri" w:hAnsi="Calibri" w:cs="Calibri"/>
          <w:i/>
          <w:iCs/>
          <w:noProof/>
          <w:szCs w:val="24"/>
        </w:rPr>
        <w:t>International Journal of Manpower</w:t>
      </w:r>
      <w:r w:rsidRPr="00764554">
        <w:rPr>
          <w:rFonts w:ascii="Calibri" w:hAnsi="Calibri" w:cs="Calibri"/>
          <w:noProof/>
          <w:szCs w:val="24"/>
        </w:rPr>
        <w:t>. DOI:10.1108/01437721011088548.</w:t>
      </w:r>
    </w:p>
    <w:p w14:paraId="1DFFA9A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Chen, H., Chiang, R. H. L. and Storey, V. C. (2012) Business intelligence and analytics: From big data to big impact, </w:t>
      </w:r>
      <w:r w:rsidRPr="00764554">
        <w:rPr>
          <w:rFonts w:ascii="Calibri" w:hAnsi="Calibri" w:cs="Calibri"/>
          <w:i/>
          <w:iCs/>
          <w:noProof/>
          <w:szCs w:val="24"/>
        </w:rPr>
        <w:t>MIS Quarterly: Management Information Systems</w:t>
      </w:r>
      <w:r w:rsidRPr="00764554">
        <w:rPr>
          <w:rFonts w:ascii="Calibri" w:hAnsi="Calibri" w:cs="Calibri"/>
          <w:noProof/>
          <w:szCs w:val="24"/>
        </w:rPr>
        <w:t>. DOI:10.2307/41703503.</w:t>
      </w:r>
    </w:p>
    <w:p w14:paraId="741BC4E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Chen, K., Lu, W., Peng, Y., Rowlinson, S. and Huang, G. Q. (2015) Bridging BIM and building: From a literature review to an integrated conceptual framework, </w:t>
      </w:r>
      <w:r w:rsidRPr="00764554">
        <w:rPr>
          <w:rFonts w:ascii="Calibri" w:hAnsi="Calibri" w:cs="Calibri"/>
          <w:i/>
          <w:iCs/>
          <w:noProof/>
          <w:szCs w:val="24"/>
        </w:rPr>
        <w:t>International Journal of Project Management</w:t>
      </w:r>
      <w:r w:rsidRPr="00764554">
        <w:rPr>
          <w:rFonts w:ascii="Calibri" w:hAnsi="Calibri" w:cs="Calibri"/>
          <w:noProof/>
          <w:szCs w:val="24"/>
        </w:rPr>
        <w:t>. DOI:10.1016/j.ijproman.2015.03.006.</w:t>
      </w:r>
    </w:p>
    <w:p w14:paraId="685EBBD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Chen, Y. J., Feng, C. W., Wang, Y. R. and Wu, H. M. (2011) Using bim model and genetic algorithms to optimize the crew assignment for construction project planning, </w:t>
      </w:r>
      <w:r w:rsidRPr="00764554">
        <w:rPr>
          <w:rFonts w:ascii="Calibri" w:hAnsi="Calibri" w:cs="Calibri"/>
          <w:i/>
          <w:iCs/>
          <w:noProof/>
          <w:szCs w:val="24"/>
        </w:rPr>
        <w:t>International Journal of Technology</w:t>
      </w:r>
      <w:r w:rsidRPr="00764554">
        <w:rPr>
          <w:rFonts w:ascii="Calibri" w:hAnsi="Calibri" w:cs="Calibri"/>
          <w:noProof/>
          <w:szCs w:val="24"/>
        </w:rPr>
        <w:t>.</w:t>
      </w:r>
    </w:p>
    <w:p w14:paraId="15584DB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Cheung, S. O., Wong, P. S. P. and Wu, A. W. Y. (2011) Towards an organizational culture framework in construction, </w:t>
      </w:r>
      <w:r w:rsidRPr="00764554">
        <w:rPr>
          <w:rFonts w:ascii="Calibri" w:hAnsi="Calibri" w:cs="Calibri"/>
          <w:i/>
          <w:iCs/>
          <w:noProof/>
          <w:szCs w:val="24"/>
        </w:rPr>
        <w:t>International Journal of Project Management</w:t>
      </w:r>
      <w:r w:rsidRPr="00764554">
        <w:rPr>
          <w:rFonts w:ascii="Calibri" w:hAnsi="Calibri" w:cs="Calibri"/>
          <w:noProof/>
          <w:szCs w:val="24"/>
        </w:rPr>
        <w:t>. DOI:10.1016/j.ijproman.2010.01.014.</w:t>
      </w:r>
    </w:p>
    <w:p w14:paraId="77AA4AE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Chiang, C. T., Chu, C. P. and Chou, C. C. (2015) BIM-enabled Power Consumption Data Management Platform for Rendering and Analysis of Energy Usage Patterns, in: </w:t>
      </w:r>
      <w:r w:rsidRPr="00764554">
        <w:rPr>
          <w:rFonts w:ascii="Calibri" w:hAnsi="Calibri" w:cs="Calibri"/>
          <w:i/>
          <w:iCs/>
          <w:noProof/>
          <w:szCs w:val="24"/>
        </w:rPr>
        <w:t>Procedia Engineering</w:t>
      </w:r>
      <w:r w:rsidRPr="00764554">
        <w:rPr>
          <w:rFonts w:ascii="Calibri" w:hAnsi="Calibri" w:cs="Calibri"/>
          <w:noProof/>
          <w:szCs w:val="24"/>
        </w:rPr>
        <w:t>.</w:t>
      </w:r>
    </w:p>
    <w:p w14:paraId="5B098A6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Child, J. (1974) Managerial and Organisational Factors Associated with Company Performance Part I, </w:t>
      </w:r>
      <w:r w:rsidRPr="00764554">
        <w:rPr>
          <w:rFonts w:ascii="Calibri" w:hAnsi="Calibri" w:cs="Calibri"/>
          <w:i/>
          <w:iCs/>
          <w:noProof/>
          <w:szCs w:val="24"/>
        </w:rPr>
        <w:t>Journal of Management Studies</w:t>
      </w:r>
      <w:r w:rsidRPr="00764554">
        <w:rPr>
          <w:rFonts w:ascii="Calibri" w:hAnsi="Calibri" w:cs="Calibri"/>
          <w:noProof/>
          <w:szCs w:val="24"/>
        </w:rPr>
        <w:t>. DOI:10.1111/j.1467-6486.1974.tb00693.x.</w:t>
      </w:r>
    </w:p>
    <w:p w14:paraId="180FEB6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Child, J. (1975) Managerial and Organisational Factors Associated with Company Performance- Part II. A Contingency Analysis, </w:t>
      </w:r>
      <w:r w:rsidRPr="00764554">
        <w:rPr>
          <w:rFonts w:ascii="Calibri" w:hAnsi="Calibri" w:cs="Calibri"/>
          <w:i/>
          <w:iCs/>
          <w:noProof/>
          <w:szCs w:val="24"/>
        </w:rPr>
        <w:t>Journal of Management Studies</w:t>
      </w:r>
      <w:r w:rsidRPr="00764554">
        <w:rPr>
          <w:rFonts w:ascii="Calibri" w:hAnsi="Calibri" w:cs="Calibri"/>
          <w:noProof/>
          <w:szCs w:val="24"/>
        </w:rPr>
        <w:t>. DOI:10.1111/j.1467-6486.1975.tb00884.x.</w:t>
      </w:r>
    </w:p>
    <w:p w14:paraId="35C5F78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Child, J. and Mansfield, R. (1972) Technology, Size, and Organization Structure, </w:t>
      </w:r>
      <w:r w:rsidRPr="00764554">
        <w:rPr>
          <w:rFonts w:ascii="Calibri" w:hAnsi="Calibri" w:cs="Calibri"/>
          <w:i/>
          <w:iCs/>
          <w:noProof/>
          <w:szCs w:val="24"/>
        </w:rPr>
        <w:t>Sociology</w:t>
      </w:r>
      <w:r w:rsidRPr="00764554">
        <w:rPr>
          <w:rFonts w:ascii="Calibri" w:hAnsi="Calibri" w:cs="Calibri"/>
          <w:noProof/>
          <w:szCs w:val="24"/>
        </w:rPr>
        <w:t>. DOI:10.1177/003803857200600304.</w:t>
      </w:r>
    </w:p>
    <w:p w14:paraId="06B4CEB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Cho, D. S., Moon, H. C. and Kim, M. Y. (2008) Characterizing international competitiveness in international business research: A MASI approach to national competitiveness, </w:t>
      </w:r>
      <w:r w:rsidRPr="00764554">
        <w:rPr>
          <w:rFonts w:ascii="Calibri" w:hAnsi="Calibri" w:cs="Calibri"/>
          <w:i/>
          <w:iCs/>
          <w:noProof/>
          <w:szCs w:val="24"/>
        </w:rPr>
        <w:t>Research in International Business and Finance</w:t>
      </w:r>
      <w:r w:rsidRPr="00764554">
        <w:rPr>
          <w:rFonts w:ascii="Calibri" w:hAnsi="Calibri" w:cs="Calibri"/>
          <w:noProof/>
          <w:szCs w:val="24"/>
        </w:rPr>
        <w:t>. DOI:10.1016/j.ribaf.2007.04.002.</w:t>
      </w:r>
    </w:p>
    <w:p w14:paraId="616B9E9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Chu, M., Matthews, J. and Love, P. E. D. (2018) Integrating mobile Building Information Modelling and Augmented Reality systems: An experimental study, </w:t>
      </w:r>
      <w:r w:rsidRPr="00764554">
        <w:rPr>
          <w:rFonts w:ascii="Calibri" w:hAnsi="Calibri" w:cs="Calibri"/>
          <w:i/>
          <w:iCs/>
          <w:noProof/>
          <w:szCs w:val="24"/>
        </w:rPr>
        <w:t>Automation in Construction</w:t>
      </w:r>
      <w:r w:rsidRPr="00764554">
        <w:rPr>
          <w:rFonts w:ascii="Calibri" w:hAnsi="Calibri" w:cs="Calibri"/>
          <w:noProof/>
          <w:szCs w:val="24"/>
        </w:rPr>
        <w:t>. DOI:10.1016/j.autcon.2017.10.032.</w:t>
      </w:r>
    </w:p>
    <w:p w14:paraId="78B1068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Chui, M. (2017) Taking the pulse of enterprise IoT, </w:t>
      </w:r>
      <w:r w:rsidRPr="00764554">
        <w:rPr>
          <w:rFonts w:ascii="Calibri" w:hAnsi="Calibri" w:cs="Calibri"/>
          <w:i/>
          <w:iCs/>
          <w:noProof/>
          <w:szCs w:val="24"/>
        </w:rPr>
        <w:t>McKinsey</w:t>
      </w:r>
      <w:r w:rsidRPr="00764554">
        <w:rPr>
          <w:rFonts w:ascii="Calibri" w:hAnsi="Calibri" w:cs="Calibri"/>
          <w:noProof/>
          <w:szCs w:val="24"/>
        </w:rPr>
        <w:t>.</w:t>
      </w:r>
    </w:p>
    <w:p w14:paraId="3A55A31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CIOB (2016) </w:t>
      </w:r>
      <w:r w:rsidRPr="00764554">
        <w:rPr>
          <w:rFonts w:ascii="Calibri" w:hAnsi="Calibri" w:cs="Calibri"/>
          <w:i/>
          <w:iCs/>
          <w:noProof/>
          <w:szCs w:val="24"/>
        </w:rPr>
        <w:t>Productivity in Construction: Creating a framework for the industry to thrive</w:t>
      </w:r>
      <w:r w:rsidRPr="00764554">
        <w:rPr>
          <w:rFonts w:ascii="Calibri" w:hAnsi="Calibri" w:cs="Calibri"/>
          <w:noProof/>
          <w:szCs w:val="24"/>
        </w:rPr>
        <w:t>.</w:t>
      </w:r>
    </w:p>
    <w:p w14:paraId="025FA9D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CITB (2013) UK construction industry facing skills ‘time bomb’, </w:t>
      </w:r>
      <w:r w:rsidRPr="00764554">
        <w:rPr>
          <w:rFonts w:ascii="Calibri" w:hAnsi="Calibri" w:cs="Calibri"/>
          <w:i/>
          <w:iCs/>
          <w:noProof/>
          <w:szCs w:val="24"/>
        </w:rPr>
        <w:t>Citb</w:t>
      </w:r>
      <w:r w:rsidRPr="00764554">
        <w:rPr>
          <w:rFonts w:ascii="Calibri" w:hAnsi="Calibri" w:cs="Calibri"/>
          <w:noProof/>
          <w:szCs w:val="24"/>
        </w:rPr>
        <w:t>.</w:t>
      </w:r>
    </w:p>
    <w:p w14:paraId="2B026A5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Clemons, E. K. (1986) Information systems for sustainable competitive advantage, </w:t>
      </w:r>
      <w:r w:rsidRPr="00764554">
        <w:rPr>
          <w:rFonts w:ascii="Calibri" w:hAnsi="Calibri" w:cs="Calibri"/>
          <w:i/>
          <w:iCs/>
          <w:noProof/>
          <w:szCs w:val="24"/>
        </w:rPr>
        <w:t>Information and Management</w:t>
      </w:r>
      <w:r w:rsidRPr="00764554">
        <w:rPr>
          <w:rFonts w:ascii="Calibri" w:hAnsi="Calibri" w:cs="Calibri"/>
          <w:noProof/>
          <w:szCs w:val="24"/>
        </w:rPr>
        <w:t>. DOI:10.1016/0378-7206(86)90010-8.</w:t>
      </w:r>
    </w:p>
    <w:p w14:paraId="16B5E33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Coates, P., Arayici, Y., Koskela, L., Kagioglou, M., Usher, C. and O’Reilly, K. (2019) The key performance indicators of the BIM implementation process, in: </w:t>
      </w:r>
      <w:r w:rsidRPr="00764554">
        <w:rPr>
          <w:rFonts w:ascii="Calibri" w:hAnsi="Calibri" w:cs="Calibri"/>
          <w:i/>
          <w:iCs/>
          <w:noProof/>
          <w:szCs w:val="24"/>
        </w:rPr>
        <w:t>EG-ICE 2010 - 17th International Workshop on Intelligent Computing in Engineering</w:t>
      </w:r>
      <w:r w:rsidRPr="00764554">
        <w:rPr>
          <w:rFonts w:ascii="Calibri" w:hAnsi="Calibri" w:cs="Calibri"/>
          <w:noProof/>
          <w:szCs w:val="24"/>
        </w:rPr>
        <w:t>.</w:t>
      </w:r>
    </w:p>
    <w:p w14:paraId="5ADACFD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Coates, S. P. (2013) </w:t>
      </w:r>
      <w:r w:rsidRPr="00764554">
        <w:rPr>
          <w:rFonts w:ascii="Calibri" w:hAnsi="Calibri" w:cs="Calibri"/>
          <w:i/>
          <w:iCs/>
          <w:noProof/>
          <w:szCs w:val="24"/>
        </w:rPr>
        <w:t>Bim Implementation Strategy Framework for Small Architectural Practices</w:t>
      </w:r>
      <w:r w:rsidRPr="00764554">
        <w:rPr>
          <w:rFonts w:ascii="Calibri" w:hAnsi="Calibri" w:cs="Calibri"/>
          <w:noProof/>
          <w:szCs w:val="24"/>
        </w:rPr>
        <w:t>. The University of Salford.</w:t>
      </w:r>
    </w:p>
    <w:p w14:paraId="1764EFB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Cohen, J. (1988) Statistical power for the social sciences, </w:t>
      </w:r>
      <w:r w:rsidRPr="00764554">
        <w:rPr>
          <w:rFonts w:ascii="Calibri" w:hAnsi="Calibri" w:cs="Calibri"/>
          <w:i/>
          <w:iCs/>
          <w:noProof/>
          <w:szCs w:val="24"/>
        </w:rPr>
        <w:t>Hillsdale, NJ: Laurence Erlbaum and Associates</w:t>
      </w:r>
      <w:r w:rsidRPr="00764554">
        <w:rPr>
          <w:rFonts w:ascii="Calibri" w:hAnsi="Calibri" w:cs="Calibri"/>
          <w:noProof/>
          <w:szCs w:val="24"/>
        </w:rPr>
        <w:t>.</w:t>
      </w:r>
    </w:p>
    <w:p w14:paraId="164CC2D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Cohen, W. M. and Klepper, S. (1996) Firm size and the nature of innovation within industries: The case of process and product R&amp;D, </w:t>
      </w:r>
      <w:r w:rsidRPr="00764554">
        <w:rPr>
          <w:rFonts w:ascii="Calibri" w:hAnsi="Calibri" w:cs="Calibri"/>
          <w:i/>
          <w:iCs/>
          <w:noProof/>
          <w:szCs w:val="24"/>
        </w:rPr>
        <w:t>Review of Economics and Statistics</w:t>
      </w:r>
      <w:r w:rsidRPr="00764554">
        <w:rPr>
          <w:rFonts w:ascii="Calibri" w:hAnsi="Calibri" w:cs="Calibri"/>
          <w:noProof/>
          <w:szCs w:val="24"/>
        </w:rPr>
        <w:t>. DOI:10.2307/2109925.</w:t>
      </w:r>
    </w:p>
    <w:p w14:paraId="19DC05B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Cohen, W. M. and Levinthal, D. A. (1990) Absorptive Capacity : A New Perspective on and Innovation Learning, </w:t>
      </w:r>
      <w:r w:rsidRPr="00764554">
        <w:rPr>
          <w:rFonts w:ascii="Calibri" w:hAnsi="Calibri" w:cs="Calibri"/>
          <w:i/>
          <w:iCs/>
          <w:noProof/>
          <w:szCs w:val="24"/>
        </w:rPr>
        <w:t>Administrative Science Quarterly</w:t>
      </w:r>
      <w:r w:rsidRPr="00764554">
        <w:rPr>
          <w:rFonts w:ascii="Calibri" w:hAnsi="Calibri" w:cs="Calibri"/>
          <w:noProof/>
          <w:szCs w:val="24"/>
        </w:rPr>
        <w:t>, 35 (1), pp. 128–152. DOI:10.2307/2393553.</w:t>
      </w:r>
    </w:p>
    <w:p w14:paraId="28D3A26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Commission of the European Communities (2003) </w:t>
      </w:r>
      <w:r w:rsidRPr="00764554">
        <w:rPr>
          <w:rFonts w:ascii="Calibri" w:hAnsi="Calibri" w:cs="Calibri"/>
          <w:i/>
          <w:iCs/>
          <w:noProof/>
          <w:szCs w:val="24"/>
        </w:rPr>
        <w:t>Commission recommendation of 6 May 2003 concerning the definition of micro, small and medium-sized enterprises</w:t>
      </w:r>
      <w:r w:rsidRPr="00764554">
        <w:rPr>
          <w:rFonts w:ascii="Calibri" w:hAnsi="Calibri" w:cs="Calibri"/>
          <w:noProof/>
          <w:szCs w:val="24"/>
        </w:rPr>
        <w:t>.</w:t>
      </w:r>
    </w:p>
    <w:p w14:paraId="5A0B403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Connor, P. E. (1992) Decision-making participation patterns: the role of organizational context., </w:t>
      </w:r>
      <w:r w:rsidRPr="00764554">
        <w:rPr>
          <w:rFonts w:ascii="Calibri" w:hAnsi="Calibri" w:cs="Calibri"/>
          <w:i/>
          <w:iCs/>
          <w:noProof/>
          <w:szCs w:val="24"/>
        </w:rPr>
        <w:t>Academy of Management Journal. Academy of Management</w:t>
      </w:r>
      <w:r w:rsidRPr="00764554">
        <w:rPr>
          <w:rFonts w:ascii="Calibri" w:hAnsi="Calibri" w:cs="Calibri"/>
          <w:noProof/>
          <w:szCs w:val="24"/>
        </w:rPr>
        <w:t>.</w:t>
      </w:r>
    </w:p>
    <w:p w14:paraId="7CAB20D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Construction Excellence (2016) </w:t>
      </w:r>
      <w:r w:rsidRPr="00764554">
        <w:rPr>
          <w:rFonts w:ascii="Calibri" w:hAnsi="Calibri" w:cs="Calibri"/>
          <w:i/>
          <w:iCs/>
          <w:noProof/>
          <w:szCs w:val="24"/>
        </w:rPr>
        <w:t>UK Industry Performance Report</w:t>
      </w:r>
      <w:r w:rsidRPr="00764554">
        <w:rPr>
          <w:rFonts w:ascii="Calibri" w:hAnsi="Calibri" w:cs="Calibri"/>
          <w:noProof/>
          <w:szCs w:val="24"/>
        </w:rPr>
        <w:t>.</w:t>
      </w:r>
    </w:p>
    <w:p w14:paraId="4C1703E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Creswell, J. W. (2007) </w:t>
      </w:r>
      <w:r w:rsidRPr="00764554">
        <w:rPr>
          <w:rFonts w:ascii="Calibri" w:hAnsi="Calibri" w:cs="Calibri"/>
          <w:i/>
          <w:iCs/>
          <w:noProof/>
          <w:szCs w:val="24"/>
        </w:rPr>
        <w:t>Qualitative enquiry &amp; research design, choosing among five approaches</w:t>
      </w:r>
      <w:r w:rsidRPr="00764554">
        <w:rPr>
          <w:rFonts w:ascii="Calibri" w:hAnsi="Calibri" w:cs="Calibri"/>
          <w:noProof/>
          <w:szCs w:val="24"/>
        </w:rPr>
        <w:t xml:space="preserve">, </w:t>
      </w:r>
      <w:r w:rsidRPr="00764554">
        <w:rPr>
          <w:rFonts w:ascii="Calibri" w:hAnsi="Calibri" w:cs="Calibri"/>
          <w:i/>
          <w:iCs/>
          <w:noProof/>
          <w:szCs w:val="24"/>
        </w:rPr>
        <w:t>Book</w:t>
      </w:r>
      <w:r w:rsidRPr="00764554">
        <w:rPr>
          <w:rFonts w:ascii="Calibri" w:hAnsi="Calibri" w:cs="Calibri"/>
          <w:noProof/>
          <w:szCs w:val="24"/>
        </w:rPr>
        <w:t>. DOI:10.1016/j.aenj.2008.02.005.</w:t>
      </w:r>
    </w:p>
    <w:p w14:paraId="29FCEF0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Creswell, J. W. (2009) </w:t>
      </w:r>
      <w:r w:rsidRPr="00764554">
        <w:rPr>
          <w:rFonts w:ascii="Calibri" w:hAnsi="Calibri" w:cs="Calibri"/>
          <w:i/>
          <w:iCs/>
          <w:noProof/>
          <w:szCs w:val="24"/>
        </w:rPr>
        <w:t>Research design: Qualitative, quantitative and mixed methods approaches</w:t>
      </w:r>
      <w:r w:rsidRPr="00764554">
        <w:rPr>
          <w:rFonts w:ascii="Calibri" w:hAnsi="Calibri" w:cs="Calibri"/>
          <w:noProof/>
          <w:szCs w:val="24"/>
        </w:rPr>
        <w:t>, Oaks, T. (ed.) . CA: Sage Publications Inc.</w:t>
      </w:r>
    </w:p>
    <w:p w14:paraId="676A0DD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Creswell, J. W. (2014) </w:t>
      </w:r>
      <w:r w:rsidRPr="00764554">
        <w:rPr>
          <w:rFonts w:ascii="Calibri" w:hAnsi="Calibri" w:cs="Calibri"/>
          <w:i/>
          <w:iCs/>
          <w:noProof/>
          <w:szCs w:val="24"/>
        </w:rPr>
        <w:t>Research design: Qualitative, quantitative and mixed methods approaches</w:t>
      </w:r>
      <w:r w:rsidRPr="00764554">
        <w:rPr>
          <w:rFonts w:ascii="Calibri" w:hAnsi="Calibri" w:cs="Calibri"/>
          <w:noProof/>
          <w:szCs w:val="24"/>
        </w:rPr>
        <w:t>. 4th ed. CA: Sage Publications Inc.</w:t>
      </w:r>
    </w:p>
    <w:p w14:paraId="6AA2FE4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Dainty, A. (2007) A call for methodological pluralism in Built Environment Research, in: Egbu, C. and Tong, M. (eds.) </w:t>
      </w:r>
      <w:r w:rsidRPr="00764554">
        <w:rPr>
          <w:rFonts w:ascii="Calibri" w:hAnsi="Calibri" w:cs="Calibri"/>
          <w:i/>
          <w:iCs/>
          <w:noProof/>
          <w:szCs w:val="24"/>
        </w:rPr>
        <w:t>Engineering Design and Technology</w:t>
      </w:r>
      <w:r w:rsidRPr="00764554">
        <w:rPr>
          <w:rFonts w:ascii="Calibri" w:hAnsi="Calibri" w:cs="Calibri"/>
          <w:noProof/>
          <w:szCs w:val="24"/>
        </w:rPr>
        <w:t>. Glasgow: Emerald, pp. 1–7.</w:t>
      </w:r>
    </w:p>
    <w:p w14:paraId="0A02A51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Dainty, A., Leiringer, R., Fernie, S. and Harty, C. (2017) BIM and the small construction firm: a critical perspective, </w:t>
      </w:r>
      <w:r w:rsidRPr="00764554">
        <w:rPr>
          <w:rFonts w:ascii="Calibri" w:hAnsi="Calibri" w:cs="Calibri"/>
          <w:i/>
          <w:iCs/>
          <w:noProof/>
          <w:szCs w:val="24"/>
        </w:rPr>
        <w:t>Building Research and Information</w:t>
      </w:r>
      <w:r w:rsidRPr="00764554">
        <w:rPr>
          <w:rFonts w:ascii="Calibri" w:hAnsi="Calibri" w:cs="Calibri"/>
          <w:noProof/>
          <w:szCs w:val="24"/>
        </w:rPr>
        <w:t>. DOI:10.1080/09613218.2017.1293940.</w:t>
      </w:r>
    </w:p>
    <w:p w14:paraId="22844A6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Damanpour, F. (1991) Organizational Innovation: A Meta-Analysis Of Effects Of Determinants and Moderators, </w:t>
      </w:r>
      <w:r w:rsidRPr="00764554">
        <w:rPr>
          <w:rFonts w:ascii="Calibri" w:hAnsi="Calibri" w:cs="Calibri"/>
          <w:i/>
          <w:iCs/>
          <w:noProof/>
          <w:szCs w:val="24"/>
        </w:rPr>
        <w:t>Academy of Management Journal</w:t>
      </w:r>
      <w:r w:rsidRPr="00764554">
        <w:rPr>
          <w:rFonts w:ascii="Calibri" w:hAnsi="Calibri" w:cs="Calibri"/>
          <w:noProof/>
          <w:szCs w:val="24"/>
        </w:rPr>
        <w:t>. DOI:10.5465/256406.</w:t>
      </w:r>
    </w:p>
    <w:p w14:paraId="4826621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Dave, B., Buda, A., Nurminen, A. and Främling, K. (2018) A framework for integrating BIM and IoT through open standards, </w:t>
      </w:r>
      <w:r w:rsidRPr="00764554">
        <w:rPr>
          <w:rFonts w:ascii="Calibri" w:hAnsi="Calibri" w:cs="Calibri"/>
          <w:i/>
          <w:iCs/>
          <w:noProof/>
          <w:szCs w:val="24"/>
        </w:rPr>
        <w:t>Automation in Construction</w:t>
      </w:r>
      <w:r w:rsidRPr="00764554">
        <w:rPr>
          <w:rFonts w:ascii="Calibri" w:hAnsi="Calibri" w:cs="Calibri"/>
          <w:noProof/>
          <w:szCs w:val="24"/>
        </w:rPr>
        <w:t>. DOI:10.1016/j.autcon.2018.07.022.</w:t>
      </w:r>
    </w:p>
    <w:p w14:paraId="038D4FE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Davenport, T. H. (2014) How strategists use ‘big data’ to support internal business decisions, discovery and production, </w:t>
      </w:r>
      <w:r w:rsidRPr="00764554">
        <w:rPr>
          <w:rFonts w:ascii="Calibri" w:hAnsi="Calibri" w:cs="Calibri"/>
          <w:i/>
          <w:iCs/>
          <w:noProof/>
          <w:szCs w:val="24"/>
        </w:rPr>
        <w:t>Strategy and Leadership</w:t>
      </w:r>
      <w:r w:rsidRPr="00764554">
        <w:rPr>
          <w:rFonts w:ascii="Calibri" w:hAnsi="Calibri" w:cs="Calibri"/>
          <w:noProof/>
          <w:szCs w:val="24"/>
        </w:rPr>
        <w:t>. DOI:10.1108/SL-05-2014-0034.</w:t>
      </w:r>
    </w:p>
    <w:p w14:paraId="5F3EA14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Davey, C. L., Powell, J. A., Cooper, I. and Powell, J. E. (2004) Innovation, construction SMEs and action learning,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DOI:10.1108/09699980410547586.</w:t>
      </w:r>
    </w:p>
    <w:p w14:paraId="00BD737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David, F. R. (2011) </w:t>
      </w:r>
      <w:r w:rsidRPr="00764554">
        <w:rPr>
          <w:rFonts w:ascii="Calibri" w:hAnsi="Calibri" w:cs="Calibri"/>
          <w:i/>
          <w:iCs/>
          <w:noProof/>
          <w:szCs w:val="24"/>
        </w:rPr>
        <w:t>Strategic Management: Concepts and Cases (Thirteenth Edition)</w:t>
      </w:r>
      <w:r w:rsidRPr="00764554">
        <w:rPr>
          <w:rFonts w:ascii="Calibri" w:hAnsi="Calibri" w:cs="Calibri"/>
          <w:noProof/>
          <w:szCs w:val="24"/>
        </w:rPr>
        <w:t xml:space="preserve">, </w:t>
      </w:r>
      <w:r w:rsidRPr="00764554">
        <w:rPr>
          <w:rFonts w:ascii="Calibri" w:hAnsi="Calibri" w:cs="Calibri"/>
          <w:i/>
          <w:iCs/>
          <w:noProof/>
          <w:szCs w:val="24"/>
        </w:rPr>
        <w:t>Prentice Hall</w:t>
      </w:r>
      <w:r w:rsidRPr="00764554">
        <w:rPr>
          <w:rFonts w:ascii="Calibri" w:hAnsi="Calibri" w:cs="Calibri"/>
          <w:noProof/>
          <w:szCs w:val="24"/>
        </w:rPr>
        <w:t>. DOI:10.1688/ZfP-2014-03-Rowold.</w:t>
      </w:r>
    </w:p>
    <w:p w14:paraId="7F0353D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Davies, R. and Harty, C. (2012) Control, surveillance and the ‘dark side’ of BIM, in: Smith, S. D. (ed.) </w:t>
      </w:r>
      <w:r w:rsidRPr="00764554">
        <w:rPr>
          <w:rFonts w:ascii="Calibri" w:hAnsi="Calibri" w:cs="Calibri"/>
          <w:i/>
          <w:iCs/>
          <w:noProof/>
          <w:szCs w:val="24"/>
        </w:rPr>
        <w:t>28th Annual ARCOM Conference</w:t>
      </w:r>
      <w:r w:rsidRPr="00764554">
        <w:rPr>
          <w:rFonts w:ascii="Calibri" w:hAnsi="Calibri" w:cs="Calibri"/>
          <w:noProof/>
          <w:szCs w:val="24"/>
        </w:rPr>
        <w:t>. Edinburgh, UK: Association of Researchers in Construction Management, pp. 31–39.</w:t>
      </w:r>
    </w:p>
    <w:p w14:paraId="3DB3BD5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Day, G. S. and Wensley, R. (1988) Assessing Advantage: A Framework for Diagnosing Competitive Superiority, </w:t>
      </w:r>
      <w:r w:rsidRPr="00764554">
        <w:rPr>
          <w:rFonts w:ascii="Calibri" w:hAnsi="Calibri" w:cs="Calibri"/>
          <w:i/>
          <w:iCs/>
          <w:noProof/>
          <w:szCs w:val="24"/>
        </w:rPr>
        <w:t>Journal of Marketing</w:t>
      </w:r>
      <w:r w:rsidRPr="00764554">
        <w:rPr>
          <w:rFonts w:ascii="Calibri" w:hAnsi="Calibri" w:cs="Calibri"/>
          <w:noProof/>
          <w:szCs w:val="24"/>
        </w:rPr>
        <w:t>, 52 (2), pp. 1. DOI:10.2307/1251261.</w:t>
      </w:r>
    </w:p>
    <w:p w14:paraId="33728E9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 Carvalho, M. M. and Rabechini Junior, R. (2015) Impact of risk management on project performance: The importance of soft skills, </w:t>
      </w:r>
      <w:r w:rsidRPr="00764554">
        <w:rPr>
          <w:rFonts w:ascii="Calibri" w:hAnsi="Calibri" w:cs="Calibri"/>
          <w:i/>
          <w:iCs/>
          <w:noProof/>
          <w:szCs w:val="24"/>
        </w:rPr>
        <w:t>International Journal of Production Research</w:t>
      </w:r>
      <w:r w:rsidRPr="00764554">
        <w:rPr>
          <w:rFonts w:ascii="Calibri" w:hAnsi="Calibri" w:cs="Calibri"/>
          <w:noProof/>
          <w:szCs w:val="24"/>
        </w:rPr>
        <w:t>. DOI:10.1080/00207543.2014.919423.</w:t>
      </w:r>
    </w:p>
    <w:p w14:paraId="4CD4F93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 Mauro, A., Greco, M., Grimaldi, M. and Nobili, G. (2016) Beyond Data Scientists: a Review of Big Data Skills and Job Families, in: </w:t>
      </w:r>
      <w:r w:rsidRPr="00764554">
        <w:rPr>
          <w:rFonts w:ascii="Calibri" w:hAnsi="Calibri" w:cs="Calibri"/>
          <w:i/>
          <w:iCs/>
          <w:noProof/>
          <w:szCs w:val="24"/>
        </w:rPr>
        <w:t>International Forum on Knowledge Asset Dynamics 2016</w:t>
      </w:r>
      <w:r w:rsidRPr="00764554">
        <w:rPr>
          <w:rFonts w:ascii="Calibri" w:hAnsi="Calibri" w:cs="Calibri"/>
          <w:noProof/>
          <w:szCs w:val="24"/>
        </w:rPr>
        <w:t>.</w:t>
      </w:r>
    </w:p>
    <w:p w14:paraId="216A96D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 Mauro, A., Greco, M., Grimaldi, M. and Ritala, P. (2018) Human resources for Big Data professions: A systematic classification of job roles and required skill sets, </w:t>
      </w:r>
      <w:r w:rsidRPr="00764554">
        <w:rPr>
          <w:rFonts w:ascii="Calibri" w:hAnsi="Calibri" w:cs="Calibri"/>
          <w:i/>
          <w:iCs/>
          <w:noProof/>
          <w:szCs w:val="24"/>
        </w:rPr>
        <w:t>Information Processing and Management</w:t>
      </w:r>
      <w:r w:rsidRPr="00764554">
        <w:rPr>
          <w:rFonts w:ascii="Calibri" w:hAnsi="Calibri" w:cs="Calibri"/>
          <w:noProof/>
          <w:szCs w:val="24"/>
        </w:rPr>
        <w:t>. DOI:10.1016/j.ipm.2017.05.004.</w:t>
      </w:r>
    </w:p>
    <w:p w14:paraId="11289AD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DeCenzo, D. A. and Robbins, S. P. (2013) </w:t>
      </w:r>
      <w:r w:rsidRPr="00764554">
        <w:rPr>
          <w:rFonts w:ascii="Calibri" w:hAnsi="Calibri" w:cs="Calibri"/>
          <w:i/>
          <w:iCs/>
          <w:noProof/>
          <w:szCs w:val="24"/>
        </w:rPr>
        <w:t>Fundamentals of Human Resource Management - Tenth edition</w:t>
      </w:r>
      <w:r w:rsidRPr="00764554">
        <w:rPr>
          <w:rFonts w:ascii="Calibri" w:hAnsi="Calibri" w:cs="Calibri"/>
          <w:noProof/>
          <w:szCs w:val="24"/>
        </w:rPr>
        <w:t xml:space="preserve">, </w:t>
      </w:r>
      <w:r w:rsidRPr="00764554">
        <w:rPr>
          <w:rFonts w:ascii="Calibri" w:hAnsi="Calibri" w:cs="Calibri"/>
          <w:i/>
          <w:iCs/>
          <w:noProof/>
          <w:szCs w:val="24"/>
        </w:rPr>
        <w:t>Wiley</w:t>
      </w:r>
      <w:r w:rsidRPr="00764554">
        <w:rPr>
          <w:rFonts w:ascii="Calibri" w:hAnsi="Calibri" w:cs="Calibri"/>
          <w:noProof/>
          <w:szCs w:val="24"/>
        </w:rPr>
        <w:t>.</w:t>
      </w:r>
    </w:p>
    <w:p w14:paraId="5DC98F9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Dedahanov, A. T., Rhee, C. and Yoon, J. (2017) Organizational structure and innovation performance: Is employee innovative behavior a missing link?, </w:t>
      </w:r>
      <w:r w:rsidRPr="00764554">
        <w:rPr>
          <w:rFonts w:ascii="Calibri" w:hAnsi="Calibri" w:cs="Calibri"/>
          <w:i/>
          <w:iCs/>
          <w:noProof/>
          <w:szCs w:val="24"/>
        </w:rPr>
        <w:t>Career Development International</w:t>
      </w:r>
      <w:r w:rsidRPr="00764554">
        <w:rPr>
          <w:rFonts w:ascii="Calibri" w:hAnsi="Calibri" w:cs="Calibri"/>
          <w:noProof/>
          <w:szCs w:val="24"/>
        </w:rPr>
        <w:t>. DOI:10.1108/CDI-12-2016-0234.</w:t>
      </w:r>
    </w:p>
    <w:p w14:paraId="18973B8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Del Giudice, M. (2016) Discovering the Internet of Things (IoT) within the business process management, </w:t>
      </w:r>
      <w:r w:rsidRPr="00764554">
        <w:rPr>
          <w:rFonts w:ascii="Calibri" w:hAnsi="Calibri" w:cs="Calibri"/>
          <w:i/>
          <w:iCs/>
          <w:noProof/>
          <w:szCs w:val="24"/>
        </w:rPr>
        <w:t>Business Process Management Journal</w:t>
      </w:r>
      <w:r w:rsidRPr="00764554">
        <w:rPr>
          <w:rFonts w:ascii="Calibri" w:hAnsi="Calibri" w:cs="Calibri"/>
          <w:noProof/>
          <w:szCs w:val="24"/>
        </w:rPr>
        <w:t>. DOI:10.1108/bpmj-12-2015-0173.</w:t>
      </w:r>
    </w:p>
    <w:p w14:paraId="7CD3541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Demchenko, Y., Grosso, P., Laat, C. de and Membrey, P. (2013) Addressing big data issues in scientific data infrastructure, </w:t>
      </w:r>
      <w:r w:rsidRPr="00764554">
        <w:rPr>
          <w:rFonts w:ascii="Calibri" w:hAnsi="Calibri" w:cs="Calibri"/>
          <w:i/>
          <w:iCs/>
          <w:noProof/>
          <w:szCs w:val="24"/>
        </w:rPr>
        <w:t>IEEE International Conference on Collaboration Technologies and Systems (CTS)</w:t>
      </w:r>
      <w:r w:rsidRPr="00764554">
        <w:rPr>
          <w:rFonts w:ascii="Calibri" w:hAnsi="Calibri" w:cs="Calibri"/>
          <w:noProof/>
          <w:szCs w:val="24"/>
        </w:rPr>
        <w:t>, 5 (8), pp. 48–55.</w:t>
      </w:r>
    </w:p>
    <w:p w14:paraId="524D594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Deng, Z., Guo, H., Zhang, W. and Wang, C. (2014) Innovation and survival of exporters: A contingency perspective, </w:t>
      </w:r>
      <w:r w:rsidRPr="00764554">
        <w:rPr>
          <w:rFonts w:ascii="Calibri" w:hAnsi="Calibri" w:cs="Calibri"/>
          <w:i/>
          <w:iCs/>
          <w:noProof/>
          <w:szCs w:val="24"/>
        </w:rPr>
        <w:t>International Business Review</w:t>
      </w:r>
      <w:r w:rsidRPr="00764554">
        <w:rPr>
          <w:rFonts w:ascii="Calibri" w:hAnsi="Calibri" w:cs="Calibri"/>
          <w:noProof/>
          <w:szCs w:val="24"/>
        </w:rPr>
        <w:t>. DOI:10.1016/j.ibusrev.2013.06.003.</w:t>
      </w:r>
    </w:p>
    <w:p w14:paraId="7C670D1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Denyer, D. and Tranfield, D. (2009) Producing a Systematic Review, in: Buchanan, P. D. and Bryman, P. A. (eds.) </w:t>
      </w:r>
      <w:r w:rsidRPr="00764554">
        <w:rPr>
          <w:rFonts w:ascii="Calibri" w:hAnsi="Calibri" w:cs="Calibri"/>
          <w:i/>
          <w:iCs/>
          <w:noProof/>
          <w:szCs w:val="24"/>
        </w:rPr>
        <w:t>The Sage Handbook of Organizational Research Methods</w:t>
      </w:r>
      <w:r w:rsidRPr="00764554">
        <w:rPr>
          <w:rFonts w:ascii="Calibri" w:hAnsi="Calibri" w:cs="Calibri"/>
          <w:noProof/>
          <w:szCs w:val="24"/>
        </w:rPr>
        <w:t>. London: Sage Publications, pp. 671–677.</w:t>
      </w:r>
    </w:p>
    <w:p w14:paraId="186D7DA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Department of Trade and Industry (2016) </w:t>
      </w:r>
      <w:r w:rsidRPr="00764554">
        <w:rPr>
          <w:rFonts w:ascii="Calibri" w:hAnsi="Calibri" w:cs="Calibri"/>
          <w:i/>
          <w:iCs/>
          <w:noProof/>
          <w:szCs w:val="24"/>
        </w:rPr>
        <w:t>Industrial Policy Action Plan 2017/18 - 2019/20</w:t>
      </w:r>
      <w:r w:rsidRPr="00764554">
        <w:rPr>
          <w:rFonts w:ascii="Calibri" w:hAnsi="Calibri" w:cs="Calibri"/>
          <w:noProof/>
          <w:szCs w:val="24"/>
        </w:rPr>
        <w:t xml:space="preserve">, </w:t>
      </w:r>
      <w:r w:rsidRPr="00764554">
        <w:rPr>
          <w:rFonts w:ascii="Calibri" w:hAnsi="Calibri" w:cs="Calibri"/>
          <w:i/>
          <w:iCs/>
          <w:noProof/>
          <w:szCs w:val="24"/>
        </w:rPr>
        <w:t>Department Trade and Industry</w:t>
      </w:r>
      <w:r w:rsidRPr="00764554">
        <w:rPr>
          <w:rFonts w:ascii="Calibri" w:hAnsi="Calibri" w:cs="Calibri"/>
          <w:noProof/>
          <w:szCs w:val="24"/>
        </w:rPr>
        <w:t>.</w:t>
      </w:r>
    </w:p>
    <w:p w14:paraId="3B7A2AF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Dewan, S. and Min, C. (1997) The Substitution of Information Technology for Other Factors of Production: A Firm Level Analysis, </w:t>
      </w:r>
      <w:r w:rsidRPr="00764554">
        <w:rPr>
          <w:rFonts w:ascii="Calibri" w:hAnsi="Calibri" w:cs="Calibri"/>
          <w:i/>
          <w:iCs/>
          <w:noProof/>
          <w:szCs w:val="24"/>
        </w:rPr>
        <w:t>Management Science</w:t>
      </w:r>
      <w:r w:rsidRPr="00764554">
        <w:rPr>
          <w:rFonts w:ascii="Calibri" w:hAnsi="Calibri" w:cs="Calibri"/>
          <w:noProof/>
          <w:szCs w:val="24"/>
        </w:rPr>
        <w:t>, 43 (12), pp. 1660–1675. DOI:10.1287/mnsc.43.12.1660.</w:t>
      </w:r>
    </w:p>
    <w:p w14:paraId="58CE06A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Dey, I. (2003) </w:t>
      </w:r>
      <w:r w:rsidRPr="00764554">
        <w:rPr>
          <w:rFonts w:ascii="Calibri" w:hAnsi="Calibri" w:cs="Calibri"/>
          <w:i/>
          <w:iCs/>
          <w:noProof/>
          <w:szCs w:val="24"/>
        </w:rPr>
        <w:t>Qualitative data analysis: A user-friendly guide for social scientists</w:t>
      </w:r>
      <w:r w:rsidRPr="00764554">
        <w:rPr>
          <w:rFonts w:ascii="Calibri" w:hAnsi="Calibri" w:cs="Calibri"/>
          <w:noProof/>
          <w:szCs w:val="24"/>
        </w:rPr>
        <w:t xml:space="preserve">, </w:t>
      </w:r>
      <w:r w:rsidRPr="00764554">
        <w:rPr>
          <w:rFonts w:ascii="Calibri" w:hAnsi="Calibri" w:cs="Calibri"/>
          <w:i/>
          <w:iCs/>
          <w:noProof/>
          <w:szCs w:val="24"/>
        </w:rPr>
        <w:t>Qualitative Data Analysis: A User-Friendly Guide for Social Scientists</w:t>
      </w:r>
      <w:r w:rsidRPr="00764554">
        <w:rPr>
          <w:rFonts w:ascii="Calibri" w:hAnsi="Calibri" w:cs="Calibri"/>
          <w:noProof/>
          <w:szCs w:val="24"/>
        </w:rPr>
        <w:t>. DOI:10.4324/9780203412497.</w:t>
      </w:r>
    </w:p>
    <w:p w14:paraId="72E27A8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Dobson, P., Starkey, K. and Richards, J. (2004) </w:t>
      </w:r>
      <w:r w:rsidRPr="00764554">
        <w:rPr>
          <w:rFonts w:ascii="Calibri" w:hAnsi="Calibri" w:cs="Calibri"/>
          <w:i/>
          <w:iCs/>
          <w:noProof/>
          <w:szCs w:val="24"/>
        </w:rPr>
        <w:t>Strategic Management- Issues and Cases</w:t>
      </w:r>
      <w:r w:rsidRPr="00764554">
        <w:rPr>
          <w:rFonts w:ascii="Calibri" w:hAnsi="Calibri" w:cs="Calibri"/>
          <w:noProof/>
          <w:szCs w:val="24"/>
        </w:rPr>
        <w:t>. 2nd ed. Blackwell Publishing.</w:t>
      </w:r>
    </w:p>
    <w:p w14:paraId="7584686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Donaldson, L. (2014) </w:t>
      </w:r>
      <w:r w:rsidRPr="00764554">
        <w:rPr>
          <w:rFonts w:ascii="Calibri" w:hAnsi="Calibri" w:cs="Calibri"/>
          <w:i/>
          <w:iCs/>
          <w:noProof/>
          <w:szCs w:val="24"/>
        </w:rPr>
        <w:t>The Contingency Theory of Organizations</w:t>
      </w:r>
      <w:r w:rsidRPr="00764554">
        <w:rPr>
          <w:rFonts w:ascii="Calibri" w:hAnsi="Calibri" w:cs="Calibri"/>
          <w:noProof/>
          <w:szCs w:val="24"/>
        </w:rPr>
        <w:t xml:space="preserve">, </w:t>
      </w:r>
      <w:r w:rsidRPr="00764554">
        <w:rPr>
          <w:rFonts w:ascii="Calibri" w:hAnsi="Calibri" w:cs="Calibri"/>
          <w:i/>
          <w:iCs/>
          <w:noProof/>
          <w:szCs w:val="24"/>
        </w:rPr>
        <w:t>The Contingency Theory of Organizations</w:t>
      </w:r>
      <w:r w:rsidRPr="00764554">
        <w:rPr>
          <w:rFonts w:ascii="Calibri" w:hAnsi="Calibri" w:cs="Calibri"/>
          <w:noProof/>
          <w:szCs w:val="24"/>
        </w:rPr>
        <w:t>. DOI:10.4135/9781452229249.</w:t>
      </w:r>
    </w:p>
    <w:p w14:paraId="73A6614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Drucker, P. F. (1992) The new society of organizations., </w:t>
      </w:r>
      <w:r w:rsidRPr="00764554">
        <w:rPr>
          <w:rFonts w:ascii="Calibri" w:hAnsi="Calibri" w:cs="Calibri"/>
          <w:i/>
          <w:iCs/>
          <w:noProof/>
          <w:szCs w:val="24"/>
        </w:rPr>
        <w:t>Harvard Business Review</w:t>
      </w:r>
      <w:r w:rsidRPr="00764554">
        <w:rPr>
          <w:rFonts w:ascii="Calibri" w:hAnsi="Calibri" w:cs="Calibri"/>
          <w:noProof/>
          <w:szCs w:val="24"/>
        </w:rPr>
        <w:t>.</w:t>
      </w:r>
    </w:p>
    <w:p w14:paraId="50EED89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Drucker, P. F. (1999) Management Challenges for the 21st Century, </w:t>
      </w:r>
      <w:r w:rsidRPr="00764554">
        <w:rPr>
          <w:rFonts w:ascii="Calibri" w:hAnsi="Calibri" w:cs="Calibri"/>
          <w:i/>
          <w:iCs/>
          <w:noProof/>
          <w:szCs w:val="24"/>
        </w:rPr>
        <w:t>Harvard Business Review</w:t>
      </w:r>
      <w:r w:rsidRPr="00764554">
        <w:rPr>
          <w:rFonts w:ascii="Calibri" w:hAnsi="Calibri" w:cs="Calibri"/>
          <w:noProof/>
          <w:szCs w:val="24"/>
        </w:rPr>
        <w:t>, 86 (3), pp. 74–81. DOI:10.1300/J105v24n03_22.</w:t>
      </w:r>
    </w:p>
    <w:p w14:paraId="75F876D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Dubinsky, A. J., Michaels, R. E., Kotabe, M., Lim, C. U. and Moon, H. (1992) Influence of Role Stress on Industrial Salespeople’s Work Outcomes in the United States, Japan and Korea, </w:t>
      </w:r>
      <w:r w:rsidRPr="00764554">
        <w:rPr>
          <w:rFonts w:ascii="Calibri" w:hAnsi="Calibri" w:cs="Calibri"/>
          <w:i/>
          <w:iCs/>
          <w:noProof/>
          <w:szCs w:val="24"/>
        </w:rPr>
        <w:t>Journal of International Business Studies</w:t>
      </w:r>
      <w:r w:rsidRPr="00764554">
        <w:rPr>
          <w:rFonts w:ascii="Calibri" w:hAnsi="Calibri" w:cs="Calibri"/>
          <w:noProof/>
          <w:szCs w:val="24"/>
        </w:rPr>
        <w:t>. DOI:10.1057/palgrave.jibs.8490260.</w:t>
      </w:r>
    </w:p>
    <w:p w14:paraId="57F5043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Duff, A. R. and Makin, P. J. (1990) Management training needs in the U.K. construction industry, in: </w:t>
      </w:r>
      <w:r w:rsidRPr="00764554">
        <w:rPr>
          <w:rFonts w:ascii="Calibri" w:hAnsi="Calibri" w:cs="Calibri"/>
          <w:i/>
          <w:iCs/>
          <w:noProof/>
          <w:szCs w:val="24"/>
        </w:rPr>
        <w:t>CIB ’90, Building Economics and Construction Management Vol. 6, (Management of the Building Firm), 14-21 March</w:t>
      </w:r>
      <w:r w:rsidRPr="00764554">
        <w:rPr>
          <w:rFonts w:ascii="Calibri" w:hAnsi="Calibri" w:cs="Calibri"/>
          <w:noProof/>
          <w:szCs w:val="24"/>
        </w:rPr>
        <w:t>. Sydney, pp. 140–151.</w:t>
      </w:r>
    </w:p>
    <w:p w14:paraId="6DAF2BE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Dunaway Virginia, M., Sullivan, Y. W. and Fosso Wamba, S. (2019) Building Dynamic Capabilities with the Internet of Things, in: </w:t>
      </w:r>
      <w:r w:rsidRPr="00764554">
        <w:rPr>
          <w:rFonts w:ascii="Calibri" w:hAnsi="Calibri" w:cs="Calibri"/>
          <w:i/>
          <w:iCs/>
          <w:noProof/>
          <w:szCs w:val="24"/>
        </w:rPr>
        <w:t>Proceedings of the 52nd Hawaii International Conference on System Sciences</w:t>
      </w:r>
      <w:r w:rsidRPr="00764554">
        <w:rPr>
          <w:rFonts w:ascii="Calibri" w:hAnsi="Calibri" w:cs="Calibri"/>
          <w:noProof/>
          <w:szCs w:val="24"/>
        </w:rPr>
        <w:t>.</w:t>
      </w:r>
    </w:p>
    <w:p w14:paraId="74346E7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Eadie, R., Browne, M., Odeyinka, H., Mc keown, C. and Mc niff, S. (2015) A survey of current status of and perceived changes required for BIM adoption in the UK, </w:t>
      </w:r>
      <w:r w:rsidRPr="00764554">
        <w:rPr>
          <w:rFonts w:ascii="Calibri" w:hAnsi="Calibri" w:cs="Calibri"/>
          <w:i/>
          <w:iCs/>
          <w:noProof/>
          <w:szCs w:val="24"/>
        </w:rPr>
        <w:t>Built Environment Project and Asset Management</w:t>
      </w:r>
      <w:r w:rsidRPr="00764554">
        <w:rPr>
          <w:rFonts w:ascii="Calibri" w:hAnsi="Calibri" w:cs="Calibri"/>
          <w:noProof/>
          <w:szCs w:val="24"/>
        </w:rPr>
        <w:t>. DOI:10.1108/BEPAM-07-2013-0023.</w:t>
      </w:r>
    </w:p>
    <w:p w14:paraId="1A7FEAD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Eadie, R., Browne, M., Odeyinka, H., McKeown, C. and McNiff, S. (2013a) BIM implementation throughout the UK construction project lifecycle: An analysis, </w:t>
      </w:r>
      <w:r w:rsidRPr="00764554">
        <w:rPr>
          <w:rFonts w:ascii="Calibri" w:hAnsi="Calibri" w:cs="Calibri"/>
          <w:i/>
          <w:iCs/>
          <w:noProof/>
          <w:szCs w:val="24"/>
        </w:rPr>
        <w:t>Automation in Construction</w:t>
      </w:r>
      <w:r w:rsidRPr="00764554">
        <w:rPr>
          <w:rFonts w:ascii="Calibri" w:hAnsi="Calibri" w:cs="Calibri"/>
          <w:noProof/>
          <w:szCs w:val="24"/>
        </w:rPr>
        <w:t>. DOI:10.1016/j.autcon.2013.09.001.</w:t>
      </w:r>
    </w:p>
    <w:p w14:paraId="3861C2F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Eadie, R., Browne, M., Odeyinka, H., McKeown, C. and McNiff, S. (2013b) BIM implementation throughout the UK construction project lifecycle: An analysis, </w:t>
      </w:r>
      <w:r w:rsidRPr="00764554">
        <w:rPr>
          <w:rFonts w:ascii="Calibri" w:hAnsi="Calibri" w:cs="Calibri"/>
          <w:i/>
          <w:iCs/>
          <w:noProof/>
          <w:szCs w:val="24"/>
        </w:rPr>
        <w:t>Automation in Construction</w:t>
      </w:r>
      <w:r w:rsidRPr="00764554">
        <w:rPr>
          <w:rFonts w:ascii="Calibri" w:hAnsi="Calibri" w:cs="Calibri"/>
          <w:noProof/>
          <w:szCs w:val="24"/>
        </w:rPr>
        <w:t>, 36, pp. 145–151. DOI:10.1016/j.autcon.2013.09.001.</w:t>
      </w:r>
    </w:p>
    <w:p w14:paraId="1981CE7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Easterby-Smith, M., Thorpe, R. and Lowe, A. (2002) </w:t>
      </w:r>
      <w:r w:rsidRPr="00764554">
        <w:rPr>
          <w:rFonts w:ascii="Calibri" w:hAnsi="Calibri" w:cs="Calibri"/>
          <w:i/>
          <w:iCs/>
          <w:noProof/>
          <w:szCs w:val="24"/>
        </w:rPr>
        <w:t>Management research: An introduction</w:t>
      </w:r>
      <w:r w:rsidRPr="00764554">
        <w:rPr>
          <w:rFonts w:ascii="Calibri" w:hAnsi="Calibri" w:cs="Calibri"/>
          <w:noProof/>
          <w:szCs w:val="24"/>
        </w:rPr>
        <w:t>. 2nd ed. London: Sage Publications Ltd.</w:t>
      </w:r>
    </w:p>
    <w:p w14:paraId="23DB207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Eastman, C., Liston, K., Sacks, R. and Liston, K. (2008) </w:t>
      </w:r>
      <w:r w:rsidRPr="00764554">
        <w:rPr>
          <w:rFonts w:ascii="Calibri" w:hAnsi="Calibri" w:cs="Calibri"/>
          <w:i/>
          <w:iCs/>
          <w:noProof/>
          <w:szCs w:val="24"/>
        </w:rPr>
        <w:t>BIM Handbook Paul Teicholz Rafael Sacks</w:t>
      </w:r>
      <w:r w:rsidRPr="00764554">
        <w:rPr>
          <w:rFonts w:ascii="Calibri" w:hAnsi="Calibri" w:cs="Calibri"/>
          <w:noProof/>
          <w:szCs w:val="24"/>
        </w:rPr>
        <w:t>. DOI:2007029306.</w:t>
      </w:r>
    </w:p>
    <w:p w14:paraId="287988F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Egan, J. (1998) </w:t>
      </w:r>
      <w:r w:rsidRPr="00764554">
        <w:rPr>
          <w:rFonts w:ascii="Calibri" w:hAnsi="Calibri" w:cs="Calibri"/>
          <w:i/>
          <w:iCs/>
          <w:noProof/>
          <w:szCs w:val="24"/>
        </w:rPr>
        <w:t>Rethinking construction</w:t>
      </w:r>
      <w:r w:rsidRPr="00764554">
        <w:rPr>
          <w:rFonts w:ascii="Calibri" w:hAnsi="Calibri" w:cs="Calibri"/>
          <w:noProof/>
          <w:szCs w:val="24"/>
        </w:rPr>
        <w:t xml:space="preserve">, </w:t>
      </w:r>
      <w:r w:rsidRPr="00764554">
        <w:rPr>
          <w:rFonts w:ascii="Calibri" w:hAnsi="Calibri" w:cs="Calibri"/>
          <w:i/>
          <w:iCs/>
          <w:noProof/>
          <w:szCs w:val="24"/>
        </w:rPr>
        <w:t>Structural Engineer</w:t>
      </w:r>
      <w:r w:rsidRPr="00764554">
        <w:rPr>
          <w:rFonts w:ascii="Calibri" w:hAnsi="Calibri" w:cs="Calibri"/>
          <w:noProof/>
          <w:szCs w:val="24"/>
        </w:rPr>
        <w:t>. London.</w:t>
      </w:r>
    </w:p>
    <w:p w14:paraId="5989333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Egbu, C. (2000) Knowledge Management in Construction Smes: Coping With the Issues of Structure, Culture, Commitment and Motivation, </w:t>
      </w:r>
      <w:r w:rsidRPr="00764554">
        <w:rPr>
          <w:rFonts w:ascii="Calibri" w:hAnsi="Calibri" w:cs="Calibri"/>
          <w:i/>
          <w:iCs/>
          <w:noProof/>
          <w:szCs w:val="24"/>
        </w:rPr>
        <w:t>Association of Researchers in Construction Management</w:t>
      </w:r>
      <w:r w:rsidRPr="00764554">
        <w:rPr>
          <w:rFonts w:ascii="Calibri" w:hAnsi="Calibri" w:cs="Calibri"/>
          <w:noProof/>
          <w:szCs w:val="24"/>
        </w:rPr>
        <w:t>.</w:t>
      </w:r>
    </w:p>
    <w:p w14:paraId="7F7FA97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Egbu, C. O. (1999) Skills, knowledge and competencies for managing construction refurbishment works, </w:t>
      </w:r>
      <w:r w:rsidRPr="00764554">
        <w:rPr>
          <w:rFonts w:ascii="Calibri" w:hAnsi="Calibri" w:cs="Calibri"/>
          <w:i/>
          <w:iCs/>
          <w:noProof/>
          <w:szCs w:val="24"/>
        </w:rPr>
        <w:t>Construction Management and Economics</w:t>
      </w:r>
      <w:r w:rsidRPr="00764554">
        <w:rPr>
          <w:rFonts w:ascii="Calibri" w:hAnsi="Calibri" w:cs="Calibri"/>
          <w:noProof/>
          <w:szCs w:val="24"/>
        </w:rPr>
        <w:t>. DOI:10.1080/014461999371808.</w:t>
      </w:r>
    </w:p>
    <w:p w14:paraId="5F9603B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Egbu, C. O. (2004) Managing knowledge and intellectual capital for improved organizational innovations in the construction industry: An examination of critical success factors,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DOI:10.1108/09699980410558494.</w:t>
      </w:r>
    </w:p>
    <w:p w14:paraId="19186AB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Engelen, A., Schmidt, S., Strenger, L. and Brettel, M. (2014) Top management’s transformational leader behaviors and innovation orientation: A cross-cultural perspective in eight countries, </w:t>
      </w:r>
      <w:r w:rsidRPr="00764554">
        <w:rPr>
          <w:rFonts w:ascii="Calibri" w:hAnsi="Calibri" w:cs="Calibri"/>
          <w:i/>
          <w:iCs/>
          <w:noProof/>
          <w:szCs w:val="24"/>
        </w:rPr>
        <w:t>Journal of International Management</w:t>
      </w:r>
      <w:r w:rsidRPr="00764554">
        <w:rPr>
          <w:rFonts w:ascii="Calibri" w:hAnsi="Calibri" w:cs="Calibri"/>
          <w:noProof/>
          <w:szCs w:val="24"/>
        </w:rPr>
        <w:t>. DOI:10.1016/j.intman.2013.04.003.</w:t>
      </w:r>
    </w:p>
    <w:p w14:paraId="58C2473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Ericsson, S., Henricsson, P. and Jewell, C. (2005) Understanding construction industry competitiveness : the introduction of the Hexagon framework, </w:t>
      </w:r>
      <w:r w:rsidRPr="00764554">
        <w:rPr>
          <w:rFonts w:ascii="Calibri" w:hAnsi="Calibri" w:cs="Calibri"/>
          <w:i/>
          <w:iCs/>
          <w:noProof/>
          <w:szCs w:val="24"/>
        </w:rPr>
        <w:t>Proceedings of the 11th Joint CIB International Symposium Combining Forces - Advancing Facilities Management and Construction through Innovation, 13-16 June , Helsinki, Finland.</w:t>
      </w:r>
    </w:p>
    <w:p w14:paraId="3033024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Eriksson, C., Cheng, I., Pitman, K., Dixon, T., Van De Wetering, J., Sexton, M., </w:t>
      </w:r>
      <w:r w:rsidRPr="00764554">
        <w:rPr>
          <w:rFonts w:ascii="Calibri" w:hAnsi="Calibri" w:cs="Calibri"/>
          <w:i/>
          <w:iCs/>
          <w:noProof/>
          <w:szCs w:val="24"/>
        </w:rPr>
        <w:t>et al.</w:t>
      </w:r>
      <w:r w:rsidRPr="00764554">
        <w:rPr>
          <w:rFonts w:ascii="Calibri" w:hAnsi="Calibri" w:cs="Calibri"/>
          <w:noProof/>
          <w:szCs w:val="24"/>
        </w:rPr>
        <w:t xml:space="preserve"> (2017) </w:t>
      </w:r>
      <w:r w:rsidRPr="00764554">
        <w:rPr>
          <w:rFonts w:ascii="Calibri" w:hAnsi="Calibri" w:cs="Calibri"/>
          <w:i/>
          <w:iCs/>
          <w:noProof/>
          <w:szCs w:val="24"/>
        </w:rPr>
        <w:t>Smart Cities, Big Data and the Built Environment: What’s Required?</w:t>
      </w:r>
    </w:p>
    <w:p w14:paraId="2FEBADA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Fellows, R. F. (1993) Competitive advantage in construction: Comment, </w:t>
      </w:r>
      <w:r w:rsidRPr="00764554">
        <w:rPr>
          <w:rFonts w:ascii="Calibri" w:hAnsi="Calibri" w:cs="Calibri"/>
          <w:i/>
          <w:iCs/>
          <w:noProof/>
          <w:szCs w:val="24"/>
        </w:rPr>
        <w:t>Construction Management and Economics</w:t>
      </w:r>
      <w:r w:rsidRPr="00764554">
        <w:rPr>
          <w:rFonts w:ascii="Calibri" w:hAnsi="Calibri" w:cs="Calibri"/>
          <w:noProof/>
          <w:szCs w:val="24"/>
        </w:rPr>
        <w:t>. DOI:10.1080/01446199300000066.</w:t>
      </w:r>
    </w:p>
    <w:p w14:paraId="7F7167D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Fetters, M. D., Curry, L. A. and Creswell, J. W. (2013) Achieving integration in mixed methods designs - Principles and practices, </w:t>
      </w:r>
      <w:r w:rsidRPr="00764554">
        <w:rPr>
          <w:rFonts w:ascii="Calibri" w:hAnsi="Calibri" w:cs="Calibri"/>
          <w:i/>
          <w:iCs/>
          <w:noProof/>
          <w:szCs w:val="24"/>
        </w:rPr>
        <w:t>Health Services Research</w:t>
      </w:r>
      <w:r w:rsidRPr="00764554">
        <w:rPr>
          <w:rFonts w:ascii="Calibri" w:hAnsi="Calibri" w:cs="Calibri"/>
          <w:noProof/>
          <w:szCs w:val="24"/>
        </w:rPr>
        <w:t>. DOI:10.1111/1475-6773.12117.</w:t>
      </w:r>
    </w:p>
    <w:p w14:paraId="3CA94ED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Fikret Pasa, S. (2000) Leadership influence in a high power distance and collectivist culture, </w:t>
      </w:r>
      <w:r w:rsidRPr="00764554">
        <w:rPr>
          <w:rFonts w:ascii="Calibri" w:hAnsi="Calibri" w:cs="Calibri"/>
          <w:i/>
          <w:iCs/>
          <w:noProof/>
          <w:szCs w:val="24"/>
        </w:rPr>
        <w:t>Leadership &amp; Organization Development Journal</w:t>
      </w:r>
      <w:r w:rsidRPr="00764554">
        <w:rPr>
          <w:rFonts w:ascii="Calibri" w:hAnsi="Calibri" w:cs="Calibri"/>
          <w:noProof/>
          <w:szCs w:val="24"/>
        </w:rPr>
        <w:t>. DOI:10.1108/01437730010379258.</w:t>
      </w:r>
    </w:p>
    <w:p w14:paraId="4643511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Fink, A. (2010) Survey research methods, in: </w:t>
      </w:r>
      <w:r w:rsidRPr="00764554">
        <w:rPr>
          <w:rFonts w:ascii="Calibri" w:hAnsi="Calibri" w:cs="Calibri"/>
          <w:i/>
          <w:iCs/>
          <w:noProof/>
          <w:szCs w:val="24"/>
        </w:rPr>
        <w:t>International Encyclopedia of Education</w:t>
      </w:r>
      <w:r w:rsidRPr="00764554">
        <w:rPr>
          <w:rFonts w:ascii="Calibri" w:hAnsi="Calibri" w:cs="Calibri"/>
          <w:noProof/>
          <w:szCs w:val="24"/>
        </w:rPr>
        <w:t>.</w:t>
      </w:r>
    </w:p>
    <w:p w14:paraId="1F8BEE2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Flanagan, R., Jewell, C., Ericsson, S. and Henricsson, J. P. E. (2005) </w:t>
      </w:r>
      <w:r w:rsidRPr="00764554">
        <w:rPr>
          <w:rFonts w:ascii="Calibri" w:hAnsi="Calibri" w:cs="Calibri"/>
          <w:i/>
          <w:iCs/>
          <w:noProof/>
          <w:szCs w:val="24"/>
        </w:rPr>
        <w:t>Measuring Construction Competitiveness in Selected Countries- Final Report</w:t>
      </w:r>
      <w:r w:rsidRPr="00764554">
        <w:rPr>
          <w:rFonts w:ascii="Calibri" w:hAnsi="Calibri" w:cs="Calibri"/>
          <w:noProof/>
          <w:szCs w:val="24"/>
        </w:rPr>
        <w:t>.</w:t>
      </w:r>
    </w:p>
    <w:p w14:paraId="563B0FA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Flanagan, R., Jewell, C. and Lu, W. (2007a) Measuring competitiveness in the construction sector - A new perspective, in: </w:t>
      </w:r>
      <w:r w:rsidRPr="00764554">
        <w:rPr>
          <w:rFonts w:ascii="Calibri" w:hAnsi="Calibri" w:cs="Calibri"/>
          <w:i/>
          <w:iCs/>
          <w:noProof/>
          <w:szCs w:val="24"/>
        </w:rPr>
        <w:t>CME 2007 Conference - Construction Management and Economics: ‘Past, Present and Future’</w:t>
      </w:r>
      <w:r w:rsidRPr="00764554">
        <w:rPr>
          <w:rFonts w:ascii="Calibri" w:hAnsi="Calibri" w:cs="Calibri"/>
          <w:noProof/>
          <w:szCs w:val="24"/>
        </w:rPr>
        <w:t>. pp. 1093–1102.</w:t>
      </w:r>
    </w:p>
    <w:p w14:paraId="32D34A5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Flanagan, R., Lu, W., Shen, L. and Jewell, C. (2007b) Competitiveness in construction: A critical review of research, </w:t>
      </w:r>
      <w:r w:rsidRPr="00764554">
        <w:rPr>
          <w:rFonts w:ascii="Calibri" w:hAnsi="Calibri" w:cs="Calibri"/>
          <w:i/>
          <w:iCs/>
          <w:noProof/>
          <w:szCs w:val="24"/>
        </w:rPr>
        <w:t>Construction Management and Economics</w:t>
      </w:r>
      <w:r w:rsidRPr="00764554">
        <w:rPr>
          <w:rFonts w:ascii="Calibri" w:hAnsi="Calibri" w:cs="Calibri"/>
          <w:noProof/>
          <w:szCs w:val="24"/>
        </w:rPr>
        <w:t>, 25 (9), pp. 989–1000.</w:t>
      </w:r>
    </w:p>
    <w:p w14:paraId="6ED79D9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Ford, J. D. and Slocum, J. W. (1977)  Size, Technology, Environment and the Structure of Organizations  , </w:t>
      </w:r>
      <w:r w:rsidRPr="00764554">
        <w:rPr>
          <w:rFonts w:ascii="Calibri" w:hAnsi="Calibri" w:cs="Calibri"/>
          <w:i/>
          <w:iCs/>
          <w:noProof/>
          <w:szCs w:val="24"/>
        </w:rPr>
        <w:t>Academy of Management Review</w:t>
      </w:r>
      <w:r w:rsidRPr="00764554">
        <w:rPr>
          <w:rFonts w:ascii="Calibri" w:hAnsi="Calibri" w:cs="Calibri"/>
          <w:noProof/>
          <w:szCs w:val="24"/>
        </w:rPr>
        <w:t>. DOI:10.5465/amr.1977.4406731.</w:t>
      </w:r>
    </w:p>
    <w:p w14:paraId="60C53CE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Fosso Wamba, S., Akter, S., Edwards, A., Chopin, G. and Gnanzou, D. (2015) How ‘big data’ can make big impact: Findings from a systematic review and a longitudinal case study, </w:t>
      </w:r>
      <w:r w:rsidRPr="00764554">
        <w:rPr>
          <w:rFonts w:ascii="Calibri" w:hAnsi="Calibri" w:cs="Calibri"/>
          <w:i/>
          <w:iCs/>
          <w:noProof/>
          <w:szCs w:val="24"/>
        </w:rPr>
        <w:t>International Journal of Production Economics</w:t>
      </w:r>
      <w:r w:rsidRPr="00764554">
        <w:rPr>
          <w:rFonts w:ascii="Calibri" w:hAnsi="Calibri" w:cs="Calibri"/>
          <w:noProof/>
          <w:szCs w:val="24"/>
        </w:rPr>
        <w:t>. DOI:10.1016/j.ijpe.2014.12.031.</w:t>
      </w:r>
    </w:p>
    <w:p w14:paraId="09BDAFB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Franke, R. H., Hofstede, G. and Bond, M. H. (1991) Cultural roots of economic performance: A research note, </w:t>
      </w:r>
      <w:r w:rsidRPr="00764554">
        <w:rPr>
          <w:rFonts w:ascii="Calibri" w:hAnsi="Calibri" w:cs="Calibri"/>
          <w:i/>
          <w:iCs/>
          <w:noProof/>
          <w:szCs w:val="24"/>
        </w:rPr>
        <w:t>Strategic Management Journal</w:t>
      </w:r>
      <w:r w:rsidRPr="00764554">
        <w:rPr>
          <w:rFonts w:ascii="Calibri" w:hAnsi="Calibri" w:cs="Calibri"/>
          <w:noProof/>
          <w:szCs w:val="24"/>
        </w:rPr>
        <w:t>, 12 (Special Issue), pp. 165–173. DOI:10.1002/smj.4250120912.</w:t>
      </w:r>
    </w:p>
    <w:p w14:paraId="4D0A3AB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Freel, M. S. (2005) Patterns of innovation and skills in small firms, </w:t>
      </w:r>
      <w:r w:rsidRPr="00764554">
        <w:rPr>
          <w:rFonts w:ascii="Calibri" w:hAnsi="Calibri" w:cs="Calibri"/>
          <w:i/>
          <w:iCs/>
          <w:noProof/>
          <w:szCs w:val="24"/>
        </w:rPr>
        <w:t>Technovation</w:t>
      </w:r>
      <w:r w:rsidRPr="00764554">
        <w:rPr>
          <w:rFonts w:ascii="Calibri" w:hAnsi="Calibri" w:cs="Calibri"/>
          <w:noProof/>
          <w:szCs w:val="24"/>
        </w:rPr>
        <w:t>. DOI:10.1016/S0166-4972(03)00082-8.</w:t>
      </w:r>
    </w:p>
    <w:p w14:paraId="1C7AA23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Fuchs, S., Kroll, K. and Nowicke, J. (2018) </w:t>
      </w:r>
      <w:r w:rsidRPr="00764554">
        <w:rPr>
          <w:rFonts w:ascii="Calibri" w:hAnsi="Calibri" w:cs="Calibri"/>
          <w:i/>
          <w:iCs/>
          <w:noProof/>
          <w:szCs w:val="24"/>
        </w:rPr>
        <w:t>A new organizational structure and talent strategy can accelerate digitization in capital projects</w:t>
      </w:r>
      <w:r w:rsidRPr="00764554">
        <w:rPr>
          <w:rFonts w:ascii="Calibri" w:hAnsi="Calibri" w:cs="Calibri"/>
          <w:noProof/>
          <w:szCs w:val="24"/>
        </w:rPr>
        <w:t>.</w:t>
      </w:r>
    </w:p>
    <w:p w14:paraId="27AF0DB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Furnham, A. and Furnham, A. (2006) Uncertainty avoidance, in: </w:t>
      </w:r>
      <w:r w:rsidRPr="00764554">
        <w:rPr>
          <w:rFonts w:ascii="Calibri" w:hAnsi="Calibri" w:cs="Calibri"/>
          <w:i/>
          <w:iCs/>
          <w:noProof/>
          <w:szCs w:val="24"/>
        </w:rPr>
        <w:t>Management Mumbo-Jumbo</w:t>
      </w:r>
      <w:r w:rsidRPr="00764554">
        <w:rPr>
          <w:rFonts w:ascii="Calibri" w:hAnsi="Calibri" w:cs="Calibri"/>
          <w:noProof/>
          <w:szCs w:val="24"/>
        </w:rPr>
        <w:t>.</w:t>
      </w:r>
    </w:p>
    <w:p w14:paraId="01AE4CF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Gaito, J. (1980) Measurement scales and statistics: Resurgence of an old misconception, </w:t>
      </w:r>
      <w:r w:rsidRPr="00764554">
        <w:rPr>
          <w:rFonts w:ascii="Calibri" w:hAnsi="Calibri" w:cs="Calibri"/>
          <w:i/>
          <w:iCs/>
          <w:noProof/>
          <w:szCs w:val="24"/>
        </w:rPr>
        <w:t>Psychological Bulletin</w:t>
      </w:r>
      <w:r w:rsidRPr="00764554">
        <w:rPr>
          <w:rFonts w:ascii="Calibri" w:hAnsi="Calibri" w:cs="Calibri"/>
          <w:noProof/>
          <w:szCs w:val="24"/>
        </w:rPr>
        <w:t>. DOI:10.1037/0033-2909.87.3.564.</w:t>
      </w:r>
    </w:p>
    <w:p w14:paraId="16CAB87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Gammelgaard, B. and Larson, P. D. (2001) Logistics Skills and Competencies for Supply Chain Management, </w:t>
      </w:r>
      <w:r w:rsidRPr="00764554">
        <w:rPr>
          <w:rFonts w:ascii="Calibri" w:hAnsi="Calibri" w:cs="Calibri"/>
          <w:i/>
          <w:iCs/>
          <w:noProof/>
          <w:szCs w:val="24"/>
        </w:rPr>
        <w:t>Journal of Business Logistics</w:t>
      </w:r>
      <w:r w:rsidRPr="00764554">
        <w:rPr>
          <w:rFonts w:ascii="Calibri" w:hAnsi="Calibri" w:cs="Calibri"/>
          <w:noProof/>
          <w:szCs w:val="24"/>
        </w:rPr>
        <w:t>. DOI:10.1002/j.2158-1592.2001.tb00002.x.</w:t>
      </w:r>
    </w:p>
    <w:p w14:paraId="7A1414F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Gandomi, A. and Haider, M. (2015) Beyond the hype: Big data concepts, methods, and analytics, </w:t>
      </w:r>
      <w:r w:rsidRPr="00764554">
        <w:rPr>
          <w:rFonts w:ascii="Calibri" w:hAnsi="Calibri" w:cs="Calibri"/>
          <w:i/>
          <w:iCs/>
          <w:noProof/>
          <w:szCs w:val="24"/>
        </w:rPr>
        <w:t>International Journal of Information Management</w:t>
      </w:r>
      <w:r w:rsidRPr="00764554">
        <w:rPr>
          <w:rFonts w:ascii="Calibri" w:hAnsi="Calibri" w:cs="Calibri"/>
          <w:noProof/>
          <w:szCs w:val="24"/>
        </w:rPr>
        <w:t>, 35 (2), pp. 137–144. DOI:10.1016/j.ijinfomgt.2014.10.007.</w:t>
      </w:r>
    </w:p>
    <w:p w14:paraId="6F75F14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Garland, R. (1991) The mid-point on a rating scale: Is it desirable, </w:t>
      </w:r>
      <w:r w:rsidRPr="00764554">
        <w:rPr>
          <w:rFonts w:ascii="Calibri" w:hAnsi="Calibri" w:cs="Calibri"/>
          <w:i/>
          <w:iCs/>
          <w:noProof/>
          <w:szCs w:val="24"/>
        </w:rPr>
        <w:t>Marketing Bulletin</w:t>
      </w:r>
      <w:r w:rsidRPr="00764554">
        <w:rPr>
          <w:rFonts w:ascii="Calibri" w:hAnsi="Calibri" w:cs="Calibri"/>
          <w:noProof/>
          <w:szCs w:val="24"/>
        </w:rPr>
        <w:t>, 2 (1), pp. 66–70.</w:t>
      </w:r>
    </w:p>
    <w:p w14:paraId="1AB5C94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Garyaev, N. and Garyaeva, V. (2019) Big data technology in construction, in: </w:t>
      </w:r>
      <w:r w:rsidRPr="00764554">
        <w:rPr>
          <w:rFonts w:ascii="Calibri" w:hAnsi="Calibri" w:cs="Calibri"/>
          <w:i/>
          <w:iCs/>
          <w:noProof/>
          <w:szCs w:val="24"/>
        </w:rPr>
        <w:t>E3S Web of Conferences</w:t>
      </w:r>
      <w:r w:rsidRPr="00764554">
        <w:rPr>
          <w:rFonts w:ascii="Calibri" w:hAnsi="Calibri" w:cs="Calibri"/>
          <w:noProof/>
          <w:szCs w:val="24"/>
        </w:rPr>
        <w:t>.</w:t>
      </w:r>
    </w:p>
    <w:p w14:paraId="4AF82B5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Gavious, I., Segev, E. and Yosef, R. (2012) Female directors and earnings management in high-technology firms, </w:t>
      </w:r>
      <w:r w:rsidRPr="00764554">
        <w:rPr>
          <w:rFonts w:ascii="Calibri" w:hAnsi="Calibri" w:cs="Calibri"/>
          <w:i/>
          <w:iCs/>
          <w:noProof/>
          <w:szCs w:val="24"/>
        </w:rPr>
        <w:t>Pacific Accounting Review</w:t>
      </w:r>
      <w:r w:rsidRPr="00764554">
        <w:rPr>
          <w:rFonts w:ascii="Calibri" w:hAnsi="Calibri" w:cs="Calibri"/>
          <w:noProof/>
          <w:szCs w:val="24"/>
        </w:rPr>
        <w:t>. DOI:10.1108/01140581211221533.</w:t>
      </w:r>
    </w:p>
    <w:p w14:paraId="2DA4AF4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Germain, R. (1996) The role of context and structure in radical and incremental logistics innovation adoption, </w:t>
      </w:r>
      <w:r w:rsidRPr="00764554">
        <w:rPr>
          <w:rFonts w:ascii="Calibri" w:hAnsi="Calibri" w:cs="Calibri"/>
          <w:i/>
          <w:iCs/>
          <w:noProof/>
          <w:szCs w:val="24"/>
        </w:rPr>
        <w:t>Journal of Business Research</w:t>
      </w:r>
      <w:r w:rsidRPr="00764554">
        <w:rPr>
          <w:rFonts w:ascii="Calibri" w:hAnsi="Calibri" w:cs="Calibri"/>
          <w:noProof/>
          <w:szCs w:val="24"/>
        </w:rPr>
        <w:t>. DOI:10.1016/0148-2963(95)00053-4.</w:t>
      </w:r>
    </w:p>
    <w:p w14:paraId="21E539D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Ghaffarianhoseini, A., Tookey, J., Ghaffarianhoseini, A., Naismith, N., Azhar, S., Efimova, O. and Raahemifar, K. (2017) Building Information Modelling (BIM) uptake: Clear benefits, understanding its implementation, risks and challenges, </w:t>
      </w:r>
      <w:r w:rsidRPr="00764554">
        <w:rPr>
          <w:rFonts w:ascii="Calibri" w:hAnsi="Calibri" w:cs="Calibri"/>
          <w:i/>
          <w:iCs/>
          <w:noProof/>
          <w:szCs w:val="24"/>
        </w:rPr>
        <w:t>Renewable and Sustainable Energy Reviews</w:t>
      </w:r>
      <w:r w:rsidRPr="00764554">
        <w:rPr>
          <w:rFonts w:ascii="Calibri" w:hAnsi="Calibri" w:cs="Calibri"/>
          <w:noProof/>
          <w:szCs w:val="24"/>
        </w:rPr>
        <w:t>. DOI:10.1016/j.rser.2016.11.083.</w:t>
      </w:r>
    </w:p>
    <w:p w14:paraId="71E8E16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Gheisari, M., Goodman, S., Schmidt, J., Williams, G. and Irizarry, J. (2014) Exploring BIM and mobile augmented reality use in facilities management, in: </w:t>
      </w:r>
      <w:r w:rsidRPr="00764554">
        <w:rPr>
          <w:rFonts w:ascii="Calibri" w:hAnsi="Calibri" w:cs="Calibri"/>
          <w:i/>
          <w:iCs/>
          <w:noProof/>
          <w:szCs w:val="24"/>
        </w:rPr>
        <w:t>Construction Research Congress 2014: Construction in a Global Network - Proceedings of the 2014 Construction Research Congress</w:t>
      </w:r>
      <w:r w:rsidRPr="00764554">
        <w:rPr>
          <w:rFonts w:ascii="Calibri" w:hAnsi="Calibri" w:cs="Calibri"/>
          <w:noProof/>
          <w:szCs w:val="24"/>
        </w:rPr>
        <w:t>.</w:t>
      </w:r>
    </w:p>
    <w:p w14:paraId="0E1BB5F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Giacomo, E. (2015) </w:t>
      </w:r>
      <w:r w:rsidRPr="00764554">
        <w:rPr>
          <w:rFonts w:ascii="Calibri" w:hAnsi="Calibri" w:cs="Calibri"/>
          <w:i/>
          <w:iCs/>
          <w:noProof/>
          <w:szCs w:val="24"/>
        </w:rPr>
        <w:t>BIM, trends from all around the world</w:t>
      </w:r>
      <w:r w:rsidRPr="00764554">
        <w:rPr>
          <w:rFonts w:ascii="Calibri" w:hAnsi="Calibri" w:cs="Calibri"/>
          <w:noProof/>
          <w:szCs w:val="24"/>
        </w:rPr>
        <w:t>. European BIM Summit, Barcelona 2015.</w:t>
      </w:r>
    </w:p>
    <w:p w14:paraId="581F6E5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Gibbs, G. R. (2007) Analyzing Qualitative Data 4 Thematic coding and categorizing, </w:t>
      </w:r>
      <w:r w:rsidRPr="00764554">
        <w:rPr>
          <w:rFonts w:ascii="Calibri" w:hAnsi="Calibri" w:cs="Calibri"/>
          <w:i/>
          <w:iCs/>
          <w:noProof/>
          <w:szCs w:val="24"/>
        </w:rPr>
        <w:t>Analzing Qualitative Data</w:t>
      </w:r>
      <w:r w:rsidRPr="00764554">
        <w:rPr>
          <w:rFonts w:ascii="Calibri" w:hAnsi="Calibri" w:cs="Calibri"/>
          <w:noProof/>
          <w:szCs w:val="24"/>
        </w:rPr>
        <w:t>. DOI:10.4135/9781849208574.</w:t>
      </w:r>
    </w:p>
    <w:p w14:paraId="48D9A5C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Gilson, L. L. and Shalley, C. E. (2004) A little creativity goes a long way: An examination of teams’ engagement in creative processes, </w:t>
      </w:r>
      <w:r w:rsidRPr="00764554">
        <w:rPr>
          <w:rFonts w:ascii="Calibri" w:hAnsi="Calibri" w:cs="Calibri"/>
          <w:i/>
          <w:iCs/>
          <w:noProof/>
          <w:szCs w:val="24"/>
        </w:rPr>
        <w:t>Journal of Management</w:t>
      </w:r>
      <w:r w:rsidRPr="00764554">
        <w:rPr>
          <w:rFonts w:ascii="Calibri" w:hAnsi="Calibri" w:cs="Calibri"/>
          <w:noProof/>
          <w:szCs w:val="24"/>
        </w:rPr>
        <w:t>. DOI:10.1016/j.jm.2003.07.001.</w:t>
      </w:r>
    </w:p>
    <w:p w14:paraId="60B97B6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Giudice, M. Del and Straub, D. (2011) IT and entrepreneurism: an on-again, off-again love affair or a marriage?, </w:t>
      </w:r>
      <w:r w:rsidRPr="00764554">
        <w:rPr>
          <w:rFonts w:ascii="Calibri" w:hAnsi="Calibri" w:cs="Calibri"/>
          <w:i/>
          <w:iCs/>
          <w:noProof/>
          <w:szCs w:val="24"/>
        </w:rPr>
        <w:t>MIS Quarterly</w:t>
      </w:r>
      <w:r w:rsidRPr="00764554">
        <w:rPr>
          <w:rFonts w:ascii="Calibri" w:hAnsi="Calibri" w:cs="Calibri"/>
          <w:noProof/>
          <w:szCs w:val="24"/>
        </w:rPr>
        <w:t>, 35 (4), pp. 3–11.</w:t>
      </w:r>
    </w:p>
    <w:p w14:paraId="46C06D3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Gong, Y. (2018) Assessment of Human Factors Analysis and Classification, 2 (January 2019). DOI:10.1007/978-3-319-60525-8.</w:t>
      </w:r>
    </w:p>
    <w:p w14:paraId="5F2AE3C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Good, G. E., Borst, T. S. and Wallace, D. L. (1994) Masculinity research: A review and critique, </w:t>
      </w:r>
      <w:r w:rsidRPr="00764554">
        <w:rPr>
          <w:rFonts w:ascii="Calibri" w:hAnsi="Calibri" w:cs="Calibri"/>
          <w:i/>
          <w:iCs/>
          <w:noProof/>
          <w:szCs w:val="24"/>
        </w:rPr>
        <w:t>Applied and Preventive Psychology</w:t>
      </w:r>
      <w:r w:rsidRPr="00764554">
        <w:rPr>
          <w:rFonts w:ascii="Calibri" w:hAnsi="Calibri" w:cs="Calibri"/>
          <w:noProof/>
          <w:szCs w:val="24"/>
        </w:rPr>
        <w:t>. DOI:10.1016/S0962-1849(05)80104-0.</w:t>
      </w:r>
    </w:p>
    <w:p w14:paraId="0B70E20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Goulding, C. (2002) </w:t>
      </w:r>
      <w:r w:rsidRPr="00764554">
        <w:rPr>
          <w:rFonts w:ascii="Calibri" w:hAnsi="Calibri" w:cs="Calibri"/>
          <w:i/>
          <w:iCs/>
          <w:noProof/>
          <w:szCs w:val="24"/>
        </w:rPr>
        <w:t>Grounded Theory: A Practical Guide for Management. Business and Market Researchers</w:t>
      </w:r>
      <w:r w:rsidRPr="00764554">
        <w:rPr>
          <w:rFonts w:ascii="Calibri" w:hAnsi="Calibri" w:cs="Calibri"/>
          <w:noProof/>
          <w:szCs w:val="24"/>
        </w:rPr>
        <w:t>. London: Sage Publications.</w:t>
      </w:r>
    </w:p>
    <w:p w14:paraId="049BB16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Grant, R. M. (1996) Toward a knowledge-based theory of the firm, </w:t>
      </w:r>
      <w:r w:rsidRPr="00764554">
        <w:rPr>
          <w:rFonts w:ascii="Calibri" w:hAnsi="Calibri" w:cs="Calibri"/>
          <w:i/>
          <w:iCs/>
          <w:noProof/>
          <w:szCs w:val="24"/>
        </w:rPr>
        <w:t>Strategic Management Journal</w:t>
      </w:r>
      <w:r w:rsidRPr="00764554">
        <w:rPr>
          <w:rFonts w:ascii="Calibri" w:hAnsi="Calibri" w:cs="Calibri"/>
          <w:noProof/>
          <w:szCs w:val="24"/>
        </w:rPr>
        <w:t>. DOI:10.1002/smj.4250171110.</w:t>
      </w:r>
    </w:p>
    <w:p w14:paraId="63F1C99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Gray, C. D. (2012) </w:t>
      </w:r>
      <w:r w:rsidRPr="00764554">
        <w:rPr>
          <w:rFonts w:ascii="Calibri" w:hAnsi="Calibri" w:cs="Calibri"/>
          <w:i/>
          <w:iCs/>
          <w:noProof/>
          <w:szCs w:val="24"/>
        </w:rPr>
        <w:t>IBM SPSS Statistics 19 Made Simple</w:t>
      </w:r>
      <w:r w:rsidRPr="00764554">
        <w:rPr>
          <w:rFonts w:ascii="Calibri" w:hAnsi="Calibri" w:cs="Calibri"/>
          <w:noProof/>
          <w:szCs w:val="24"/>
        </w:rPr>
        <w:t xml:space="preserve">, </w:t>
      </w:r>
      <w:r w:rsidRPr="00764554">
        <w:rPr>
          <w:rFonts w:ascii="Calibri" w:hAnsi="Calibri" w:cs="Calibri"/>
          <w:i/>
          <w:iCs/>
          <w:noProof/>
          <w:szCs w:val="24"/>
        </w:rPr>
        <w:t>IBM SPSS Statistics 19 Made Simple</w:t>
      </w:r>
      <w:r w:rsidRPr="00764554">
        <w:rPr>
          <w:rFonts w:ascii="Calibri" w:hAnsi="Calibri" w:cs="Calibri"/>
          <w:noProof/>
          <w:szCs w:val="24"/>
        </w:rPr>
        <w:t>. DOI:10.4324/9780203723524.</w:t>
      </w:r>
    </w:p>
    <w:p w14:paraId="4DCF3B0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Green, B. (2016) </w:t>
      </w:r>
      <w:r w:rsidRPr="00764554">
        <w:rPr>
          <w:rFonts w:ascii="Calibri" w:hAnsi="Calibri" w:cs="Calibri"/>
          <w:i/>
          <w:iCs/>
          <w:noProof/>
          <w:szCs w:val="24"/>
        </w:rPr>
        <w:t>Productivity in Construction : Creating a Framework</w:t>
      </w:r>
      <w:r w:rsidRPr="00764554">
        <w:rPr>
          <w:rFonts w:ascii="Calibri" w:hAnsi="Calibri" w:cs="Calibri"/>
          <w:noProof/>
          <w:szCs w:val="24"/>
        </w:rPr>
        <w:t>.</w:t>
      </w:r>
    </w:p>
    <w:p w14:paraId="221997C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Gu, N. and London, K. (2010) Understanding and facilitating BIM adoption in the AEC industry, </w:t>
      </w:r>
      <w:r w:rsidRPr="00764554">
        <w:rPr>
          <w:rFonts w:ascii="Calibri" w:hAnsi="Calibri" w:cs="Calibri"/>
          <w:i/>
          <w:iCs/>
          <w:noProof/>
          <w:szCs w:val="24"/>
        </w:rPr>
        <w:t>Automation in Construction</w:t>
      </w:r>
      <w:r w:rsidRPr="00764554">
        <w:rPr>
          <w:rFonts w:ascii="Calibri" w:hAnsi="Calibri" w:cs="Calibri"/>
          <w:noProof/>
          <w:szCs w:val="24"/>
        </w:rPr>
        <w:t>. DOI:10.1016/j.autcon.2010.09.002.</w:t>
      </w:r>
    </w:p>
    <w:p w14:paraId="4AE155C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Guba, E. G. and Lincoln, Y. S. (1994) Competing paradigms in qualitative research, in: </w:t>
      </w:r>
      <w:r w:rsidRPr="00764554">
        <w:rPr>
          <w:rFonts w:ascii="Calibri" w:hAnsi="Calibri" w:cs="Calibri"/>
          <w:i/>
          <w:iCs/>
          <w:noProof/>
          <w:szCs w:val="24"/>
        </w:rPr>
        <w:t>Handbook of qualitative research</w:t>
      </w:r>
      <w:r w:rsidRPr="00764554">
        <w:rPr>
          <w:rFonts w:ascii="Calibri" w:hAnsi="Calibri" w:cs="Calibri"/>
          <w:noProof/>
          <w:szCs w:val="24"/>
        </w:rPr>
        <w:t>.</w:t>
      </w:r>
    </w:p>
    <w:p w14:paraId="41A4D05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Haan, J., Voordijk, H. and Joosten, G. J. (2002) Market strategies and core capabilities in the building industry, </w:t>
      </w:r>
      <w:r w:rsidRPr="00764554">
        <w:rPr>
          <w:rFonts w:ascii="Calibri" w:hAnsi="Calibri" w:cs="Calibri"/>
          <w:i/>
          <w:iCs/>
          <w:noProof/>
          <w:szCs w:val="24"/>
        </w:rPr>
        <w:t>Construction Management and Economics</w:t>
      </w:r>
      <w:r w:rsidRPr="00764554">
        <w:rPr>
          <w:rFonts w:ascii="Calibri" w:hAnsi="Calibri" w:cs="Calibri"/>
          <w:noProof/>
          <w:szCs w:val="24"/>
        </w:rPr>
        <w:t>, 20 (2), pp. 109–118. DOI:10.1080/01446190110108662.</w:t>
      </w:r>
    </w:p>
    <w:p w14:paraId="6AD98F0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Hackitt, J. a S. F.-I. R. of B. R. and F. S. I. R. (2017) </w:t>
      </w:r>
      <w:r w:rsidRPr="00764554">
        <w:rPr>
          <w:rFonts w:ascii="Calibri" w:hAnsi="Calibri" w:cs="Calibri"/>
          <w:i/>
          <w:iCs/>
          <w:noProof/>
          <w:szCs w:val="24"/>
        </w:rPr>
        <w:t>Building a Safer Future Independent Review of Building Regulations and Fire Safety: Interim Report</w:t>
      </w:r>
      <w:r w:rsidRPr="00764554">
        <w:rPr>
          <w:rFonts w:ascii="Calibri" w:hAnsi="Calibri" w:cs="Calibri"/>
          <w:noProof/>
          <w:szCs w:val="24"/>
        </w:rPr>
        <w:t xml:space="preserve">, </w:t>
      </w:r>
      <w:r w:rsidRPr="00764554">
        <w:rPr>
          <w:rFonts w:ascii="Calibri" w:hAnsi="Calibri" w:cs="Calibri"/>
          <w:i/>
          <w:iCs/>
          <w:noProof/>
          <w:szCs w:val="24"/>
        </w:rPr>
        <w:t>HM Government</w:t>
      </w:r>
      <w:r w:rsidRPr="00764554">
        <w:rPr>
          <w:rFonts w:ascii="Calibri" w:hAnsi="Calibri" w:cs="Calibri"/>
          <w:noProof/>
          <w:szCs w:val="24"/>
        </w:rPr>
        <w:t>. DOI:ID CCS1117446840.</w:t>
      </w:r>
    </w:p>
    <w:p w14:paraId="37507E7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Hage, J. (1965) An Axiomatic Theory of Organizations, </w:t>
      </w:r>
      <w:r w:rsidRPr="00764554">
        <w:rPr>
          <w:rFonts w:ascii="Calibri" w:hAnsi="Calibri" w:cs="Calibri"/>
          <w:i/>
          <w:iCs/>
          <w:noProof/>
          <w:szCs w:val="24"/>
        </w:rPr>
        <w:t>Administrative Science Quarterly</w:t>
      </w:r>
      <w:r w:rsidRPr="00764554">
        <w:rPr>
          <w:rFonts w:ascii="Calibri" w:hAnsi="Calibri" w:cs="Calibri"/>
          <w:noProof/>
          <w:szCs w:val="24"/>
        </w:rPr>
        <w:t>. DOI:10.2307/2391470.</w:t>
      </w:r>
    </w:p>
    <w:p w14:paraId="2611934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Hage, J. T. (1999) Organizational Innovation and Organizational Change, </w:t>
      </w:r>
      <w:r w:rsidRPr="00764554">
        <w:rPr>
          <w:rFonts w:ascii="Calibri" w:hAnsi="Calibri" w:cs="Calibri"/>
          <w:i/>
          <w:iCs/>
          <w:noProof/>
          <w:szCs w:val="24"/>
        </w:rPr>
        <w:t>Annual Review of Sociology</w:t>
      </w:r>
      <w:r w:rsidRPr="00764554">
        <w:rPr>
          <w:rFonts w:ascii="Calibri" w:hAnsi="Calibri" w:cs="Calibri"/>
          <w:noProof/>
          <w:szCs w:val="24"/>
        </w:rPr>
        <w:t>. DOI:10.1146/annurev.soc.25.1.597.</w:t>
      </w:r>
    </w:p>
    <w:p w14:paraId="0B4C973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Hage, J., Zaltman, G., Duncan, R. and Holbek, J. (1974) Innovation and Organizations., </w:t>
      </w:r>
      <w:r w:rsidRPr="00764554">
        <w:rPr>
          <w:rFonts w:ascii="Calibri" w:hAnsi="Calibri" w:cs="Calibri"/>
          <w:i/>
          <w:iCs/>
          <w:noProof/>
          <w:szCs w:val="24"/>
        </w:rPr>
        <w:t>Administrative Science Quarterly</w:t>
      </w:r>
      <w:r w:rsidRPr="00764554">
        <w:rPr>
          <w:rFonts w:ascii="Calibri" w:hAnsi="Calibri" w:cs="Calibri"/>
          <w:noProof/>
          <w:szCs w:val="24"/>
        </w:rPr>
        <w:t>. DOI:10.2307/2393906.</w:t>
      </w:r>
    </w:p>
    <w:p w14:paraId="1450D85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Hameed, M. A., Counsell, S. and Swift, S. (2012) A meta-analysis of relationships between organizational characteristics and IT innovation adoption in organizations, </w:t>
      </w:r>
      <w:r w:rsidRPr="00764554">
        <w:rPr>
          <w:rFonts w:ascii="Calibri" w:hAnsi="Calibri" w:cs="Calibri"/>
          <w:i/>
          <w:iCs/>
          <w:noProof/>
          <w:szCs w:val="24"/>
        </w:rPr>
        <w:t>Information and Management</w:t>
      </w:r>
      <w:r w:rsidRPr="00764554">
        <w:rPr>
          <w:rFonts w:ascii="Calibri" w:hAnsi="Calibri" w:cs="Calibri"/>
          <w:noProof/>
          <w:szCs w:val="24"/>
        </w:rPr>
        <w:t>. DOI:10.1016/j.im.2012.05.002.</w:t>
      </w:r>
    </w:p>
    <w:p w14:paraId="7C885B8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Hammersley, M. (2000) Varieties of social research: A typology, </w:t>
      </w:r>
      <w:r w:rsidRPr="00764554">
        <w:rPr>
          <w:rFonts w:ascii="Calibri" w:hAnsi="Calibri" w:cs="Calibri"/>
          <w:i/>
          <w:iCs/>
          <w:noProof/>
          <w:szCs w:val="24"/>
        </w:rPr>
        <w:t>International Journal of Social Research Methodology</w:t>
      </w:r>
      <w:r w:rsidRPr="00764554">
        <w:rPr>
          <w:rFonts w:ascii="Calibri" w:hAnsi="Calibri" w:cs="Calibri"/>
          <w:noProof/>
          <w:szCs w:val="24"/>
        </w:rPr>
        <w:t>, 3 (3), pp. 221–229. DOI:10.1080/13645570050083706.</w:t>
      </w:r>
    </w:p>
    <w:p w14:paraId="162BD5F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Hamzah, N., Khoiry, M. A., Arshad, I., Tawil, N. M. and Che Ani, A. I. (2011) Cause of construction delay - Theoretical framework, in: </w:t>
      </w:r>
      <w:r w:rsidRPr="00764554">
        <w:rPr>
          <w:rFonts w:ascii="Calibri" w:hAnsi="Calibri" w:cs="Calibri"/>
          <w:i/>
          <w:iCs/>
          <w:noProof/>
          <w:szCs w:val="24"/>
        </w:rPr>
        <w:t>Procedia Engineering</w:t>
      </w:r>
      <w:r w:rsidRPr="00764554">
        <w:rPr>
          <w:rFonts w:ascii="Calibri" w:hAnsi="Calibri" w:cs="Calibri"/>
          <w:noProof/>
          <w:szCs w:val="24"/>
        </w:rPr>
        <w:t>.</w:t>
      </w:r>
    </w:p>
    <w:p w14:paraId="2ABBED5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Han, K. K. and Golparvar-Fard, M. (2017) Potential of big visual data and building information modeling for construction performance analytics: An exploratory study, </w:t>
      </w:r>
      <w:r w:rsidRPr="00764554">
        <w:rPr>
          <w:rFonts w:ascii="Calibri" w:hAnsi="Calibri" w:cs="Calibri"/>
          <w:i/>
          <w:iCs/>
          <w:noProof/>
          <w:szCs w:val="24"/>
        </w:rPr>
        <w:t>Automation in Construction</w:t>
      </w:r>
      <w:r w:rsidRPr="00764554">
        <w:rPr>
          <w:rFonts w:ascii="Calibri" w:hAnsi="Calibri" w:cs="Calibri"/>
          <w:noProof/>
          <w:szCs w:val="24"/>
        </w:rPr>
        <w:t>, 73, pp. 184–198. DOI:10.1016/j.autcon.2016.11.004.</w:t>
      </w:r>
    </w:p>
    <w:p w14:paraId="068D44E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Handy, C. (1985) </w:t>
      </w:r>
      <w:r w:rsidRPr="00764554">
        <w:rPr>
          <w:rFonts w:ascii="Calibri" w:hAnsi="Calibri" w:cs="Calibri"/>
          <w:i/>
          <w:iCs/>
          <w:noProof/>
          <w:szCs w:val="24"/>
        </w:rPr>
        <w:t>Understanding organizations</w:t>
      </w:r>
      <w:r w:rsidRPr="00764554">
        <w:rPr>
          <w:rFonts w:ascii="Calibri" w:hAnsi="Calibri" w:cs="Calibri"/>
          <w:noProof/>
          <w:szCs w:val="24"/>
        </w:rPr>
        <w:t>. 4th ed. Penguin Books Limited.</w:t>
      </w:r>
    </w:p>
    <w:p w14:paraId="7499160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Handy, C. B. (1992) The Age of Unreason., </w:t>
      </w:r>
      <w:r w:rsidRPr="00764554">
        <w:rPr>
          <w:rFonts w:ascii="Calibri" w:hAnsi="Calibri" w:cs="Calibri"/>
          <w:i/>
          <w:iCs/>
          <w:noProof/>
          <w:szCs w:val="24"/>
        </w:rPr>
        <w:t>Organization Studies (Walter de Gruyter GmbH &amp; Co. KG.)</w:t>
      </w:r>
      <w:r w:rsidRPr="00764554">
        <w:rPr>
          <w:rFonts w:ascii="Calibri" w:hAnsi="Calibri" w:cs="Calibri"/>
          <w:noProof/>
          <w:szCs w:val="24"/>
        </w:rPr>
        <w:t>.</w:t>
      </w:r>
    </w:p>
    <w:p w14:paraId="2FEEE8A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Hardie, M. and Newell, G. (2011) Factors influencing technical innovation in construction SMEs: An Australian perspective,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DOI:10.1108/09699981111180926.</w:t>
      </w:r>
    </w:p>
    <w:p w14:paraId="7B602DE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Hartline, M. D., Maxham, J. G. and McKee, D. O. (2000) Corridors of influence in the dissemination of customer-oriented strategy to customer contact service employees, </w:t>
      </w:r>
      <w:r w:rsidRPr="00764554">
        <w:rPr>
          <w:rFonts w:ascii="Calibri" w:hAnsi="Calibri" w:cs="Calibri"/>
          <w:i/>
          <w:iCs/>
          <w:noProof/>
          <w:szCs w:val="24"/>
        </w:rPr>
        <w:t>Journal of Marketing</w:t>
      </w:r>
      <w:r w:rsidRPr="00764554">
        <w:rPr>
          <w:rFonts w:ascii="Calibri" w:hAnsi="Calibri" w:cs="Calibri"/>
          <w:noProof/>
          <w:szCs w:val="24"/>
        </w:rPr>
        <w:t>. DOI:10.1509/jmkg.64.2.35.18001.</w:t>
      </w:r>
    </w:p>
    <w:p w14:paraId="33CDCB9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Hartmann, T., Gao, J. and Fischer, M. (2008) Areas of application for 3D and 4D models on construction projects, </w:t>
      </w:r>
      <w:r w:rsidRPr="00764554">
        <w:rPr>
          <w:rFonts w:ascii="Calibri" w:hAnsi="Calibri" w:cs="Calibri"/>
          <w:i/>
          <w:iCs/>
          <w:noProof/>
          <w:szCs w:val="24"/>
        </w:rPr>
        <w:t>Journal of Construction Engineering and Management</w:t>
      </w:r>
      <w:r w:rsidRPr="00764554">
        <w:rPr>
          <w:rFonts w:ascii="Calibri" w:hAnsi="Calibri" w:cs="Calibri"/>
          <w:noProof/>
          <w:szCs w:val="24"/>
        </w:rPr>
        <w:t>. DOI:10.1061/(ASCE)0733-9364(2008)134:10(776).</w:t>
      </w:r>
    </w:p>
    <w:p w14:paraId="79081D3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Heiskanen, A. (2017) The technology of trust: How the Internet of Things and blockchain could usher in a new era of construction productivity, </w:t>
      </w:r>
      <w:r w:rsidRPr="00764554">
        <w:rPr>
          <w:rFonts w:ascii="Calibri" w:hAnsi="Calibri" w:cs="Calibri"/>
          <w:i/>
          <w:iCs/>
          <w:noProof/>
          <w:szCs w:val="24"/>
        </w:rPr>
        <w:t>Construction Research and Innovation</w:t>
      </w:r>
      <w:r w:rsidRPr="00764554">
        <w:rPr>
          <w:rFonts w:ascii="Calibri" w:hAnsi="Calibri" w:cs="Calibri"/>
          <w:noProof/>
          <w:szCs w:val="24"/>
        </w:rPr>
        <w:t>. DOI:10.1080/20450249.2017.1337349.</w:t>
      </w:r>
    </w:p>
    <w:p w14:paraId="4755E47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Heller, F. A. and Porter, L. W. (1966) Perceptions of Managerial Needs and Skills in Two National Samples., </w:t>
      </w:r>
      <w:r w:rsidRPr="00764554">
        <w:rPr>
          <w:rFonts w:ascii="Calibri" w:hAnsi="Calibri" w:cs="Calibri"/>
          <w:i/>
          <w:iCs/>
          <w:noProof/>
          <w:szCs w:val="24"/>
        </w:rPr>
        <w:t>Occupational Psychology</w:t>
      </w:r>
      <w:r w:rsidRPr="00764554">
        <w:rPr>
          <w:rFonts w:ascii="Calibri" w:hAnsi="Calibri" w:cs="Calibri"/>
          <w:noProof/>
          <w:szCs w:val="24"/>
        </w:rPr>
        <w:t>.</w:t>
      </w:r>
    </w:p>
    <w:p w14:paraId="452B155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Helson, R. (1979) Masculinity and Femininity: Their Psychological Dimensions, Correlates, and Antecedents, </w:t>
      </w:r>
      <w:r w:rsidRPr="00764554">
        <w:rPr>
          <w:rFonts w:ascii="Calibri" w:hAnsi="Calibri" w:cs="Calibri"/>
          <w:i/>
          <w:iCs/>
          <w:noProof/>
          <w:szCs w:val="24"/>
        </w:rPr>
        <w:t>Psychology of Women Quarterly</w:t>
      </w:r>
      <w:r w:rsidRPr="00764554">
        <w:rPr>
          <w:rFonts w:ascii="Calibri" w:hAnsi="Calibri" w:cs="Calibri"/>
          <w:noProof/>
          <w:szCs w:val="24"/>
        </w:rPr>
        <w:t>. DOI:10.1177/036168438000400105.</w:t>
      </w:r>
    </w:p>
    <w:p w14:paraId="20DE1EC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Henderson, J. R. and Ruikar, K. (2010) Technology implementation strategies for construction organisations,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DOI:10.1108/09699981011038097.</w:t>
      </w:r>
    </w:p>
    <w:p w14:paraId="044F2A9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Henricsson, J. P. E., Ericsson, S., Flanagan, F. and Jewell (2004) Rethinking Competitiveness for the Construction Industry, </w:t>
      </w:r>
      <w:r w:rsidRPr="00764554">
        <w:rPr>
          <w:rFonts w:ascii="Calibri" w:hAnsi="Calibri" w:cs="Calibri"/>
          <w:i/>
          <w:iCs/>
          <w:noProof/>
          <w:szCs w:val="24"/>
        </w:rPr>
        <w:t>Association of Researchers in Construction Management</w:t>
      </w:r>
      <w:r w:rsidRPr="00764554">
        <w:rPr>
          <w:rFonts w:ascii="Calibri" w:hAnsi="Calibri" w:cs="Calibri"/>
          <w:noProof/>
          <w:szCs w:val="24"/>
        </w:rPr>
        <w:t>, 1, pp. 1–3.</w:t>
      </w:r>
    </w:p>
    <w:p w14:paraId="6C2166C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Hewitt-Dundas, N. (2006) Resource and capability constraints to innovation in small and large plants, </w:t>
      </w:r>
      <w:r w:rsidRPr="00764554">
        <w:rPr>
          <w:rFonts w:ascii="Calibri" w:hAnsi="Calibri" w:cs="Calibri"/>
          <w:i/>
          <w:iCs/>
          <w:noProof/>
          <w:szCs w:val="24"/>
        </w:rPr>
        <w:t>Small Business Economics</w:t>
      </w:r>
      <w:r w:rsidRPr="00764554">
        <w:rPr>
          <w:rFonts w:ascii="Calibri" w:hAnsi="Calibri" w:cs="Calibri"/>
          <w:noProof/>
          <w:szCs w:val="24"/>
        </w:rPr>
        <w:t>. DOI:10.1007/s11187-005-2140-3.</w:t>
      </w:r>
    </w:p>
    <w:p w14:paraId="586FBEA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Hill, A. B. (2015) The environment and disease: association or causation?, </w:t>
      </w:r>
      <w:r w:rsidRPr="00764554">
        <w:rPr>
          <w:rFonts w:ascii="Calibri" w:hAnsi="Calibri" w:cs="Calibri"/>
          <w:i/>
          <w:iCs/>
          <w:noProof/>
          <w:szCs w:val="24"/>
        </w:rPr>
        <w:t>Journal of the Royal Society of Medicine</w:t>
      </w:r>
      <w:r w:rsidRPr="00764554">
        <w:rPr>
          <w:rFonts w:ascii="Calibri" w:hAnsi="Calibri" w:cs="Calibri"/>
          <w:noProof/>
          <w:szCs w:val="24"/>
        </w:rPr>
        <w:t>. DOI:10.1177/0141076814562718.</w:t>
      </w:r>
    </w:p>
    <w:p w14:paraId="51F2AE1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Hitt, L. M. and Brynjolfsson, E. (1996) Productivity, Business Profitability, and Consumer Surplus: Three Different Measures of Information Technology Value, </w:t>
      </w:r>
      <w:r w:rsidRPr="00764554">
        <w:rPr>
          <w:rFonts w:ascii="Calibri" w:hAnsi="Calibri" w:cs="Calibri"/>
          <w:i/>
          <w:iCs/>
          <w:noProof/>
          <w:szCs w:val="24"/>
        </w:rPr>
        <w:t>MIS Quarterly</w:t>
      </w:r>
      <w:r w:rsidRPr="00764554">
        <w:rPr>
          <w:rFonts w:ascii="Calibri" w:hAnsi="Calibri" w:cs="Calibri"/>
          <w:noProof/>
          <w:szCs w:val="24"/>
        </w:rPr>
        <w:t>, 20 (2), pp. 121. DOI:10.2307/249475.</w:t>
      </w:r>
    </w:p>
    <w:p w14:paraId="660E825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HM Government (2013) </w:t>
      </w:r>
      <w:r w:rsidRPr="00764554">
        <w:rPr>
          <w:rFonts w:ascii="Calibri" w:hAnsi="Calibri" w:cs="Calibri"/>
          <w:i/>
          <w:iCs/>
          <w:noProof/>
          <w:szCs w:val="24"/>
        </w:rPr>
        <w:t>Industrial Strategy: government and industry in partnership- Construction 2025</w:t>
      </w:r>
      <w:r w:rsidRPr="00764554">
        <w:rPr>
          <w:rFonts w:ascii="Calibri" w:hAnsi="Calibri" w:cs="Calibri"/>
          <w:noProof/>
          <w:szCs w:val="24"/>
        </w:rPr>
        <w:t>. London, UK.</w:t>
      </w:r>
    </w:p>
    <w:p w14:paraId="55AC6FA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HM Government (2014) </w:t>
      </w:r>
      <w:r w:rsidRPr="00764554">
        <w:rPr>
          <w:rFonts w:ascii="Calibri" w:hAnsi="Calibri" w:cs="Calibri"/>
          <w:i/>
          <w:iCs/>
          <w:noProof/>
          <w:szCs w:val="24"/>
        </w:rPr>
        <w:t>HM Government Horizon Scanning Programme Emerging Technologies : Big Data a Horizon Scanning Research Paper</w:t>
      </w:r>
      <w:r w:rsidRPr="00764554">
        <w:rPr>
          <w:rFonts w:ascii="Calibri" w:hAnsi="Calibri" w:cs="Calibri"/>
          <w:noProof/>
          <w:szCs w:val="24"/>
        </w:rPr>
        <w:t>.</w:t>
      </w:r>
    </w:p>
    <w:p w14:paraId="5344E84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HM Government (2015) </w:t>
      </w:r>
      <w:r w:rsidRPr="00764554">
        <w:rPr>
          <w:rFonts w:ascii="Calibri" w:hAnsi="Calibri" w:cs="Calibri"/>
          <w:i/>
          <w:iCs/>
          <w:noProof/>
          <w:szCs w:val="24"/>
        </w:rPr>
        <w:t>Digital Built Britain Level 3 Building Information Modelling- Strategic Plan</w:t>
      </w:r>
      <w:r w:rsidRPr="00764554">
        <w:rPr>
          <w:rFonts w:ascii="Calibri" w:hAnsi="Calibri" w:cs="Calibri"/>
          <w:noProof/>
          <w:szCs w:val="24"/>
        </w:rPr>
        <w:t>.</w:t>
      </w:r>
    </w:p>
    <w:p w14:paraId="1590FBD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HM Government (2017) Invest in Great Britain and Northern Ireland- HM Government. Available from: </w:t>
      </w:r>
      <w:r w:rsidRPr="00764554">
        <w:rPr>
          <w:rFonts w:ascii="Calibri" w:hAnsi="Calibri" w:cs="Calibri"/>
          <w:noProof/>
          <w:szCs w:val="24"/>
          <w:u w:val="single"/>
        </w:rPr>
        <w:t>https://invest.great.gov.uk/us/industries/technology/data-analytics/#the-uks-data-infrastructure-and-talent</w:t>
      </w:r>
      <w:r w:rsidRPr="00764554">
        <w:rPr>
          <w:rFonts w:ascii="Calibri" w:hAnsi="Calibri" w:cs="Calibri"/>
          <w:noProof/>
          <w:szCs w:val="24"/>
        </w:rPr>
        <w:t xml:space="preserve"> [Accessed </w:t>
      </w:r>
    </w:p>
    <w:p w14:paraId="761A121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Hofstede, G. (1991) </w:t>
      </w:r>
      <w:r w:rsidRPr="00764554">
        <w:rPr>
          <w:rFonts w:ascii="Calibri" w:hAnsi="Calibri" w:cs="Calibri"/>
          <w:i/>
          <w:iCs/>
          <w:noProof/>
          <w:szCs w:val="24"/>
        </w:rPr>
        <w:t>Cultures and Organizations</w:t>
      </w:r>
      <w:r w:rsidRPr="00764554">
        <w:rPr>
          <w:rFonts w:ascii="Calibri" w:hAnsi="Calibri" w:cs="Calibri"/>
          <w:noProof/>
          <w:szCs w:val="24"/>
        </w:rPr>
        <w:t xml:space="preserve">, </w:t>
      </w:r>
      <w:r w:rsidRPr="00764554">
        <w:rPr>
          <w:rFonts w:ascii="Calibri" w:hAnsi="Calibri" w:cs="Calibri"/>
          <w:i/>
          <w:iCs/>
          <w:noProof/>
          <w:szCs w:val="24"/>
        </w:rPr>
        <w:t>Cultures and Organizations</w:t>
      </w:r>
      <w:r w:rsidRPr="00764554">
        <w:rPr>
          <w:rFonts w:ascii="Calibri" w:hAnsi="Calibri" w:cs="Calibri"/>
          <w:noProof/>
          <w:szCs w:val="24"/>
        </w:rPr>
        <w:t>. DOI:10.1007/s11569-007-0005-8.</w:t>
      </w:r>
    </w:p>
    <w:p w14:paraId="6135C66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Hofstede, G. (2001) Culture’s Consequences, Second Edition: Comparing Values, Behaviors, Institutions and Organizations Across Nations, in: </w:t>
      </w:r>
      <w:r w:rsidRPr="00764554">
        <w:rPr>
          <w:rFonts w:ascii="Calibri" w:hAnsi="Calibri" w:cs="Calibri"/>
          <w:i/>
          <w:iCs/>
          <w:noProof/>
          <w:szCs w:val="24"/>
        </w:rPr>
        <w:t>Edn, Sage Publications, Inc, Thousand Oaks</w:t>
      </w:r>
      <w:r w:rsidRPr="00764554">
        <w:rPr>
          <w:rFonts w:ascii="Calibri" w:hAnsi="Calibri" w:cs="Calibri"/>
          <w:noProof/>
          <w:szCs w:val="24"/>
        </w:rPr>
        <w:t>.</w:t>
      </w:r>
    </w:p>
    <w:p w14:paraId="6709AF4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Hofstede, G. (2002) Dimensions do not exist: A reply to Brendan McSweeney, </w:t>
      </w:r>
      <w:r w:rsidRPr="00764554">
        <w:rPr>
          <w:rFonts w:ascii="Calibri" w:hAnsi="Calibri" w:cs="Calibri"/>
          <w:i/>
          <w:iCs/>
          <w:noProof/>
          <w:szCs w:val="24"/>
        </w:rPr>
        <w:t>Human Relations</w:t>
      </w:r>
      <w:r w:rsidRPr="00764554">
        <w:rPr>
          <w:rFonts w:ascii="Calibri" w:hAnsi="Calibri" w:cs="Calibri"/>
          <w:noProof/>
          <w:szCs w:val="24"/>
        </w:rPr>
        <w:t>. DOI:10.1177/0018726702055011921.</w:t>
      </w:r>
    </w:p>
    <w:p w14:paraId="7996A17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Hofstede, G. (2011) Dimensionalizing Cultures: The Hofstede Model in Context, in: </w:t>
      </w:r>
      <w:r w:rsidRPr="00764554">
        <w:rPr>
          <w:rFonts w:ascii="Calibri" w:hAnsi="Calibri" w:cs="Calibri"/>
          <w:i/>
          <w:iCs/>
          <w:noProof/>
          <w:szCs w:val="24"/>
        </w:rPr>
        <w:t>Online Readings in Psychology and Culture,</w:t>
      </w:r>
      <w:r w:rsidRPr="00764554">
        <w:rPr>
          <w:rFonts w:ascii="Calibri" w:hAnsi="Calibri" w:cs="Calibri"/>
          <w:noProof/>
          <w:szCs w:val="24"/>
        </w:rPr>
        <w:t>. Berkeley Electronic Press,2, pp. 5–8.</w:t>
      </w:r>
    </w:p>
    <w:p w14:paraId="22BD4E8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Hofstede, G. H. (1980) </w:t>
      </w:r>
      <w:r w:rsidRPr="00764554">
        <w:rPr>
          <w:rFonts w:ascii="Calibri" w:hAnsi="Calibri" w:cs="Calibri"/>
          <w:i/>
          <w:iCs/>
          <w:noProof/>
          <w:szCs w:val="24"/>
        </w:rPr>
        <w:t>Culture’s Consequences: International Differences in Work-related Values</w:t>
      </w:r>
      <w:r w:rsidRPr="00764554">
        <w:rPr>
          <w:rFonts w:ascii="Calibri" w:hAnsi="Calibri" w:cs="Calibri"/>
          <w:noProof/>
          <w:szCs w:val="24"/>
        </w:rPr>
        <w:t xml:space="preserve">, </w:t>
      </w:r>
      <w:r w:rsidRPr="00764554">
        <w:rPr>
          <w:rFonts w:ascii="Calibri" w:hAnsi="Calibri" w:cs="Calibri"/>
          <w:i/>
          <w:iCs/>
          <w:noProof/>
          <w:szCs w:val="24"/>
        </w:rPr>
        <w:t>Cross-Cultural Research and Methodology series</w:t>
      </w:r>
      <w:r w:rsidRPr="00764554">
        <w:rPr>
          <w:rFonts w:ascii="Calibri" w:hAnsi="Calibri" w:cs="Calibri"/>
          <w:noProof/>
          <w:szCs w:val="24"/>
        </w:rPr>
        <w:t>. DOI:10.5465/AME.2004.12689661.</w:t>
      </w:r>
    </w:p>
    <w:p w14:paraId="537AC4C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Hofstede, G., Hostede, G. J. and MinkovMichael (2010) </w:t>
      </w:r>
      <w:r w:rsidRPr="00764554">
        <w:rPr>
          <w:rFonts w:ascii="Calibri" w:hAnsi="Calibri" w:cs="Calibri"/>
          <w:i/>
          <w:iCs/>
          <w:noProof/>
          <w:szCs w:val="24"/>
        </w:rPr>
        <w:t>Cultures and Organizations: Software of the Mind</w:t>
      </w:r>
      <w:r w:rsidRPr="00764554">
        <w:rPr>
          <w:rFonts w:ascii="Calibri" w:hAnsi="Calibri" w:cs="Calibri"/>
          <w:noProof/>
          <w:szCs w:val="24"/>
        </w:rPr>
        <w:t>. London: McGraw-Hill, UK.</w:t>
      </w:r>
    </w:p>
    <w:p w14:paraId="27DC969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Hollen, R. M. A., Van Den Bosch, F. A. J. and Volberda, H. W. (2013) The Role of Management Innovation in Enabling Technological Process Innovation: An inter-organizational perspective, </w:t>
      </w:r>
      <w:r w:rsidRPr="00764554">
        <w:rPr>
          <w:rFonts w:ascii="Calibri" w:hAnsi="Calibri" w:cs="Calibri"/>
          <w:i/>
          <w:iCs/>
          <w:noProof/>
          <w:szCs w:val="24"/>
        </w:rPr>
        <w:t>European Management Review</w:t>
      </w:r>
      <w:r w:rsidRPr="00764554">
        <w:rPr>
          <w:rFonts w:ascii="Calibri" w:hAnsi="Calibri" w:cs="Calibri"/>
          <w:noProof/>
          <w:szCs w:val="24"/>
        </w:rPr>
        <w:t>. DOI:10.1111/emre.12003.</w:t>
      </w:r>
    </w:p>
    <w:p w14:paraId="5489AF1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Holti, R., Nicolini, D. and Smalley, M. (1999) Building Down Barriers-Prime Contractor Handbook of Supply Chain Management, (March), pp. 1–17. Available from: </w:t>
      </w:r>
      <w:r w:rsidRPr="00764554">
        <w:rPr>
          <w:rFonts w:ascii="Calibri" w:hAnsi="Calibri" w:cs="Calibri"/>
          <w:noProof/>
          <w:szCs w:val="24"/>
          <w:u w:val="single"/>
        </w:rPr>
        <w:t>http://www.mod.uk/NR/rdonlyres/B935410C-ACA9-4F1E-B4BC-FCF91D202B93/0/supplychainhandbook.pdf</w:t>
      </w:r>
      <w:r w:rsidRPr="00764554">
        <w:rPr>
          <w:rFonts w:ascii="Calibri" w:hAnsi="Calibri" w:cs="Calibri"/>
          <w:noProof/>
          <w:szCs w:val="24"/>
        </w:rPr>
        <w:t xml:space="preserve"> [Accessed </w:t>
      </w:r>
    </w:p>
    <w:p w14:paraId="410FD55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Howard, R. and Björk, B. C. (2008) Building information modelling - Experts’ views on standardisation and industry deployment, </w:t>
      </w:r>
      <w:r w:rsidRPr="00764554">
        <w:rPr>
          <w:rFonts w:ascii="Calibri" w:hAnsi="Calibri" w:cs="Calibri"/>
          <w:i/>
          <w:iCs/>
          <w:noProof/>
          <w:szCs w:val="24"/>
        </w:rPr>
        <w:t>Advanced Engineering Informatics</w:t>
      </w:r>
      <w:r w:rsidRPr="00764554">
        <w:rPr>
          <w:rFonts w:ascii="Calibri" w:hAnsi="Calibri" w:cs="Calibri"/>
          <w:noProof/>
          <w:szCs w:val="24"/>
        </w:rPr>
        <w:t>. DOI:10.1016/j.aei.2007.03.001.</w:t>
      </w:r>
    </w:p>
    <w:p w14:paraId="17780A0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Hull, F. and Hage, J. (1982) Organizing for innovation: Beyond burns and stalker’s organic type, </w:t>
      </w:r>
      <w:r w:rsidRPr="00764554">
        <w:rPr>
          <w:rFonts w:ascii="Calibri" w:hAnsi="Calibri" w:cs="Calibri"/>
          <w:i/>
          <w:iCs/>
          <w:noProof/>
          <w:szCs w:val="24"/>
        </w:rPr>
        <w:t>Sociology</w:t>
      </w:r>
      <w:r w:rsidRPr="00764554">
        <w:rPr>
          <w:rFonts w:ascii="Calibri" w:hAnsi="Calibri" w:cs="Calibri"/>
          <w:noProof/>
          <w:szCs w:val="24"/>
        </w:rPr>
        <w:t>. DOI:10.1177/0038038582016004006.</w:t>
      </w:r>
    </w:p>
    <w:p w14:paraId="73247FF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IMD (2004) </w:t>
      </w:r>
      <w:r w:rsidRPr="00764554">
        <w:rPr>
          <w:rFonts w:ascii="Calibri" w:hAnsi="Calibri" w:cs="Calibri"/>
          <w:i/>
          <w:iCs/>
          <w:noProof/>
          <w:szCs w:val="24"/>
        </w:rPr>
        <w:t>World Competitiveness Yearbook 2003</w:t>
      </w:r>
      <w:r w:rsidRPr="00764554">
        <w:rPr>
          <w:rFonts w:ascii="Calibri" w:hAnsi="Calibri" w:cs="Calibri"/>
          <w:noProof/>
          <w:szCs w:val="24"/>
        </w:rPr>
        <w:t>. Lausanne, Switzerland.</w:t>
      </w:r>
    </w:p>
    <w:p w14:paraId="5A4DD1A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Infrastructure and Projects Authority (2016) </w:t>
      </w:r>
      <w:r w:rsidRPr="00764554">
        <w:rPr>
          <w:rFonts w:ascii="Calibri" w:hAnsi="Calibri" w:cs="Calibri"/>
          <w:i/>
          <w:iCs/>
          <w:noProof/>
          <w:szCs w:val="24"/>
        </w:rPr>
        <w:t>UK Government Construction Strategy 2016-20</w:t>
      </w:r>
      <w:r w:rsidRPr="00764554">
        <w:rPr>
          <w:rFonts w:ascii="Calibri" w:hAnsi="Calibri" w:cs="Calibri"/>
          <w:noProof/>
          <w:szCs w:val="24"/>
        </w:rPr>
        <w:t>.</w:t>
      </w:r>
    </w:p>
    <w:p w14:paraId="767143B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Irani, Z. (2002) Information systems evaluation: Navigating through the problem domain, </w:t>
      </w:r>
      <w:r w:rsidRPr="00764554">
        <w:rPr>
          <w:rFonts w:ascii="Calibri" w:hAnsi="Calibri" w:cs="Calibri"/>
          <w:i/>
          <w:iCs/>
          <w:noProof/>
          <w:szCs w:val="24"/>
        </w:rPr>
        <w:t>Information and Management</w:t>
      </w:r>
      <w:r w:rsidRPr="00764554">
        <w:rPr>
          <w:rFonts w:ascii="Calibri" w:hAnsi="Calibri" w:cs="Calibri"/>
          <w:noProof/>
          <w:szCs w:val="24"/>
        </w:rPr>
        <w:t>. DOI:10.1016/S0378-7206(01)00128-8.</w:t>
      </w:r>
    </w:p>
    <w:p w14:paraId="7240B9D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Ismail, Z., Doostdar, S. and Harun, Z. (2012) Factors influencing the implementation of a safety management system for construction sites, </w:t>
      </w:r>
      <w:r w:rsidRPr="00764554">
        <w:rPr>
          <w:rFonts w:ascii="Calibri" w:hAnsi="Calibri" w:cs="Calibri"/>
          <w:i/>
          <w:iCs/>
          <w:noProof/>
          <w:szCs w:val="24"/>
        </w:rPr>
        <w:t>Safety Science</w:t>
      </w:r>
      <w:r w:rsidRPr="00764554">
        <w:rPr>
          <w:rFonts w:ascii="Calibri" w:hAnsi="Calibri" w:cs="Calibri"/>
          <w:noProof/>
          <w:szCs w:val="24"/>
        </w:rPr>
        <w:t>. DOI:10.1016/j.ssci.2011.10.001.</w:t>
      </w:r>
    </w:p>
    <w:p w14:paraId="3825996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Ive, G., Gruneberg, S., Meikle, J. and Crosthwaite, D. (2004) Measuring the Competitiveness of the UK Construction Industry, </w:t>
      </w:r>
      <w:r w:rsidRPr="00764554">
        <w:rPr>
          <w:rFonts w:ascii="Calibri" w:hAnsi="Calibri" w:cs="Calibri"/>
          <w:i/>
          <w:iCs/>
          <w:noProof/>
          <w:szCs w:val="24"/>
        </w:rPr>
        <w:t>Department of Trade and Industry (DTI)</w:t>
      </w:r>
      <w:r w:rsidRPr="00764554">
        <w:rPr>
          <w:rFonts w:ascii="Calibri" w:hAnsi="Calibri" w:cs="Calibri"/>
          <w:noProof/>
          <w:szCs w:val="24"/>
        </w:rPr>
        <w:t>, 1.</w:t>
      </w:r>
    </w:p>
    <w:p w14:paraId="157B2F2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Jaafar, M. H., Arifin, K., Aiyub, K., Razman, M. R. and Kamaruddin, M. A. (2018) Human element as the contributing factor towards construction accidents from the perspective of Malaysian residential construction industry, in: </w:t>
      </w:r>
      <w:r w:rsidRPr="00764554">
        <w:rPr>
          <w:rFonts w:ascii="Calibri" w:hAnsi="Calibri" w:cs="Calibri"/>
          <w:i/>
          <w:iCs/>
          <w:noProof/>
          <w:szCs w:val="24"/>
        </w:rPr>
        <w:t>Advances in Intelligent Systems and Computing</w:t>
      </w:r>
      <w:r w:rsidRPr="00764554">
        <w:rPr>
          <w:rFonts w:ascii="Calibri" w:hAnsi="Calibri" w:cs="Calibri"/>
          <w:noProof/>
          <w:szCs w:val="24"/>
        </w:rPr>
        <w:t>.</w:t>
      </w:r>
    </w:p>
    <w:p w14:paraId="31CDCFF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Jang, S. and Lee, G. (2018) Process, productivity, and economic analyses of BIM–based multi-trade prefabrication—A case study, </w:t>
      </w:r>
      <w:r w:rsidRPr="00764554">
        <w:rPr>
          <w:rFonts w:ascii="Calibri" w:hAnsi="Calibri" w:cs="Calibri"/>
          <w:i/>
          <w:iCs/>
          <w:noProof/>
          <w:szCs w:val="24"/>
        </w:rPr>
        <w:t>Automation in Construction</w:t>
      </w:r>
      <w:r w:rsidRPr="00764554">
        <w:rPr>
          <w:rFonts w:ascii="Calibri" w:hAnsi="Calibri" w:cs="Calibri"/>
          <w:noProof/>
          <w:szCs w:val="24"/>
        </w:rPr>
        <w:t>. DOI:10.1016/j.autcon.2017.12.035.</w:t>
      </w:r>
    </w:p>
    <w:p w14:paraId="3FB0829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Jansen, J. J. P., Van Den Bosch, F. A. J. and Volberda, H. W. (2006) Exploratory innovation, exploitative innovation, and performance: Effects of organizational antecedents and environmental moderators, </w:t>
      </w:r>
      <w:r w:rsidRPr="00764554">
        <w:rPr>
          <w:rFonts w:ascii="Calibri" w:hAnsi="Calibri" w:cs="Calibri"/>
          <w:i/>
          <w:iCs/>
          <w:noProof/>
          <w:szCs w:val="24"/>
        </w:rPr>
        <w:t>Management Science</w:t>
      </w:r>
      <w:r w:rsidRPr="00764554">
        <w:rPr>
          <w:rFonts w:ascii="Calibri" w:hAnsi="Calibri" w:cs="Calibri"/>
          <w:noProof/>
          <w:szCs w:val="24"/>
        </w:rPr>
        <w:t>. DOI:10.1287/mnsc.1060.0576.</w:t>
      </w:r>
    </w:p>
    <w:p w14:paraId="718F7DE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Jaques, E. (1985) A Look at the Future of Human Resources Work via Stratified Systems Theory, </w:t>
      </w:r>
      <w:r w:rsidRPr="00764554">
        <w:rPr>
          <w:rFonts w:ascii="Calibri" w:hAnsi="Calibri" w:cs="Calibri"/>
          <w:i/>
          <w:iCs/>
          <w:noProof/>
          <w:szCs w:val="24"/>
        </w:rPr>
        <w:t>Human Resource Planning</w:t>
      </w:r>
      <w:r w:rsidRPr="00764554">
        <w:rPr>
          <w:rFonts w:ascii="Calibri" w:hAnsi="Calibri" w:cs="Calibri"/>
          <w:noProof/>
          <w:szCs w:val="24"/>
        </w:rPr>
        <w:t>.</w:t>
      </w:r>
    </w:p>
    <w:p w14:paraId="28DCE71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Jassawalla, A. R. and Sashittal, H. C. (2002) Cultures that support product innovation processes, </w:t>
      </w:r>
      <w:r w:rsidRPr="00764554">
        <w:rPr>
          <w:rFonts w:ascii="Calibri" w:hAnsi="Calibri" w:cs="Calibri"/>
          <w:i/>
          <w:iCs/>
          <w:noProof/>
          <w:szCs w:val="24"/>
        </w:rPr>
        <w:t>Academy of Management Executive,</w:t>
      </w:r>
      <w:r w:rsidRPr="00764554">
        <w:rPr>
          <w:rFonts w:ascii="Calibri" w:hAnsi="Calibri" w:cs="Calibri"/>
          <w:noProof/>
          <w:szCs w:val="24"/>
        </w:rPr>
        <w:t xml:space="preserve"> 16 (3), pp. 42–53.</w:t>
      </w:r>
    </w:p>
    <w:p w14:paraId="3D9A732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Javed, A. A., Pan, W., Chen, L. and Zhan, W. (2018) A systemic exploration of drivers for and constraints on construction productivity enhancement, </w:t>
      </w:r>
      <w:r w:rsidRPr="00764554">
        <w:rPr>
          <w:rFonts w:ascii="Calibri" w:hAnsi="Calibri" w:cs="Calibri"/>
          <w:i/>
          <w:iCs/>
          <w:noProof/>
          <w:szCs w:val="24"/>
        </w:rPr>
        <w:t>Built Environment Project and Asset Management</w:t>
      </w:r>
      <w:r w:rsidRPr="00764554">
        <w:rPr>
          <w:rFonts w:ascii="Calibri" w:hAnsi="Calibri" w:cs="Calibri"/>
          <w:noProof/>
          <w:szCs w:val="24"/>
        </w:rPr>
        <w:t>, 8 (3), pp. 239–252. DOI:10.1108/BEPAM-10-2017-0099.</w:t>
      </w:r>
    </w:p>
    <w:p w14:paraId="693FE35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Jia, M., Komeily, A., Wang, Y. and Srinivasan, R. S. (2019) Adopting Internet of Things for the development of smart buildings: A review of enabling technologies and applications, </w:t>
      </w:r>
      <w:r w:rsidRPr="00764554">
        <w:rPr>
          <w:rFonts w:ascii="Calibri" w:hAnsi="Calibri" w:cs="Calibri"/>
          <w:i/>
          <w:iCs/>
          <w:noProof/>
          <w:szCs w:val="24"/>
        </w:rPr>
        <w:t>Automation in Construction</w:t>
      </w:r>
      <w:r w:rsidRPr="00764554">
        <w:rPr>
          <w:rFonts w:ascii="Calibri" w:hAnsi="Calibri" w:cs="Calibri"/>
          <w:noProof/>
          <w:szCs w:val="24"/>
        </w:rPr>
        <w:t>. DOI:10.1016/j.autcon.2019.01.023.</w:t>
      </w:r>
    </w:p>
    <w:p w14:paraId="5302B5A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Jiao, Y., Wang, Y., Zhang, S., Li, Y., Yang, B. and Yuan, L. (2013a) A cloud approach to unified lifecycle data management in architecture, engineering, construction and facilities management: Integrating BIMs and SNS, </w:t>
      </w:r>
      <w:r w:rsidRPr="00764554">
        <w:rPr>
          <w:rFonts w:ascii="Calibri" w:hAnsi="Calibri" w:cs="Calibri"/>
          <w:i/>
          <w:iCs/>
          <w:noProof/>
          <w:szCs w:val="24"/>
        </w:rPr>
        <w:t>Advanced Engineering Informatics</w:t>
      </w:r>
      <w:r w:rsidRPr="00764554">
        <w:rPr>
          <w:rFonts w:ascii="Calibri" w:hAnsi="Calibri" w:cs="Calibri"/>
          <w:noProof/>
          <w:szCs w:val="24"/>
        </w:rPr>
        <w:t>. DOI:10.1016/j.aei.2012.11.006.</w:t>
      </w:r>
    </w:p>
    <w:p w14:paraId="2A0001C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Jiao, Y., Zhang, S., Li, Y., Wang, Y. and Yang, B. (2013b) Towards cloud Augmented Reality for construction application by BIM and SNS integration, </w:t>
      </w:r>
      <w:r w:rsidRPr="00764554">
        <w:rPr>
          <w:rFonts w:ascii="Calibri" w:hAnsi="Calibri" w:cs="Calibri"/>
          <w:i/>
          <w:iCs/>
          <w:noProof/>
          <w:szCs w:val="24"/>
        </w:rPr>
        <w:t>Automation in Construction</w:t>
      </w:r>
      <w:r w:rsidRPr="00764554">
        <w:rPr>
          <w:rFonts w:ascii="Calibri" w:hAnsi="Calibri" w:cs="Calibri"/>
          <w:noProof/>
          <w:szCs w:val="24"/>
        </w:rPr>
        <w:t>. DOI:10.1016/j.autcon.2012.09.018.</w:t>
      </w:r>
    </w:p>
    <w:p w14:paraId="5D5183B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Jiao, Y., Zhang, S., Li, Y., Wang, Y., Yang, B. and Wang, L. (2014) An augmented MapReduce framework for Building Information Modeling applications, in: </w:t>
      </w:r>
      <w:r w:rsidRPr="00764554">
        <w:rPr>
          <w:rFonts w:ascii="Calibri" w:hAnsi="Calibri" w:cs="Calibri"/>
          <w:i/>
          <w:iCs/>
          <w:noProof/>
          <w:szCs w:val="24"/>
        </w:rPr>
        <w:t>Proceedings of the 2014 IEEE 18th International Conference on Computer Supported Cooperative Work in Design, CSCWD 2014</w:t>
      </w:r>
      <w:r w:rsidRPr="00764554">
        <w:rPr>
          <w:rFonts w:ascii="Calibri" w:hAnsi="Calibri" w:cs="Calibri"/>
          <w:noProof/>
          <w:szCs w:val="24"/>
        </w:rPr>
        <w:t>.</w:t>
      </w:r>
    </w:p>
    <w:p w14:paraId="1B36DB7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Johnson, G., Scholes, K. and Whittington, R. (2008) </w:t>
      </w:r>
      <w:r w:rsidRPr="00764554">
        <w:rPr>
          <w:rFonts w:ascii="Calibri" w:hAnsi="Calibri" w:cs="Calibri"/>
          <w:i/>
          <w:iCs/>
          <w:noProof/>
          <w:szCs w:val="24"/>
        </w:rPr>
        <w:t>Exploring Corporate Strategy (8th Edition)</w:t>
      </w:r>
      <w:r w:rsidRPr="00764554">
        <w:rPr>
          <w:rFonts w:ascii="Calibri" w:hAnsi="Calibri" w:cs="Calibri"/>
          <w:noProof/>
          <w:szCs w:val="24"/>
        </w:rPr>
        <w:t xml:space="preserve">, </w:t>
      </w:r>
      <w:r w:rsidRPr="00764554">
        <w:rPr>
          <w:rFonts w:ascii="Calibri" w:hAnsi="Calibri" w:cs="Calibri"/>
          <w:i/>
          <w:iCs/>
          <w:noProof/>
          <w:szCs w:val="24"/>
        </w:rPr>
        <w:t>Exploring Corporate Strategy (8th Edition)</w:t>
      </w:r>
      <w:r w:rsidRPr="00764554">
        <w:rPr>
          <w:rFonts w:ascii="Calibri" w:hAnsi="Calibri" w:cs="Calibri"/>
          <w:noProof/>
          <w:szCs w:val="24"/>
        </w:rPr>
        <w:t>.</w:t>
      </w:r>
    </w:p>
    <w:p w14:paraId="228D87B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Johnson, G., Scholes, K. and Whittington, R. (2014) </w:t>
      </w:r>
      <w:r w:rsidRPr="00764554">
        <w:rPr>
          <w:rFonts w:ascii="Calibri" w:hAnsi="Calibri" w:cs="Calibri"/>
          <w:i/>
          <w:iCs/>
          <w:noProof/>
          <w:szCs w:val="24"/>
        </w:rPr>
        <w:t>Exploring Strategy, 10th edition</w:t>
      </w:r>
      <w:r w:rsidRPr="00764554">
        <w:rPr>
          <w:rFonts w:ascii="Calibri" w:hAnsi="Calibri" w:cs="Calibri"/>
          <w:noProof/>
          <w:szCs w:val="24"/>
        </w:rPr>
        <w:t xml:space="preserve">, </w:t>
      </w:r>
      <w:r w:rsidRPr="00764554">
        <w:rPr>
          <w:rFonts w:ascii="Calibri" w:hAnsi="Calibri" w:cs="Calibri"/>
          <w:i/>
          <w:iCs/>
          <w:noProof/>
          <w:szCs w:val="24"/>
        </w:rPr>
        <w:t>Exploring Strategy: text and cases</w:t>
      </w:r>
      <w:r w:rsidRPr="00764554">
        <w:rPr>
          <w:rFonts w:ascii="Calibri" w:hAnsi="Calibri" w:cs="Calibri"/>
          <w:noProof/>
          <w:szCs w:val="24"/>
        </w:rPr>
        <w:t>.</w:t>
      </w:r>
    </w:p>
    <w:p w14:paraId="2A9B84F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Journal, S., Studies, I. B., Quarter, F. and Global, I. (1993) Influence of formalization on role stress , organizational commitment , and wor ..., </w:t>
      </w:r>
      <w:r w:rsidRPr="00764554">
        <w:rPr>
          <w:rFonts w:ascii="Calibri" w:hAnsi="Calibri" w:cs="Calibri"/>
          <w:i/>
          <w:iCs/>
          <w:noProof/>
          <w:szCs w:val="24"/>
        </w:rPr>
        <w:t>Journal of International Business Studies</w:t>
      </w:r>
      <w:r w:rsidRPr="00764554">
        <w:rPr>
          <w:rFonts w:ascii="Calibri" w:hAnsi="Calibri" w:cs="Calibri"/>
          <w:noProof/>
          <w:szCs w:val="24"/>
        </w:rPr>
        <w:t>.</w:t>
      </w:r>
    </w:p>
    <w:p w14:paraId="2B49C92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Jukic, N., Sharma, A., Nestorov, S. and Jukic, B. (2015) Augmenting data warehouses with Big Data, </w:t>
      </w:r>
      <w:r w:rsidRPr="00764554">
        <w:rPr>
          <w:rFonts w:ascii="Calibri" w:hAnsi="Calibri" w:cs="Calibri"/>
          <w:i/>
          <w:iCs/>
          <w:noProof/>
          <w:szCs w:val="24"/>
        </w:rPr>
        <w:t>Information Systems Management</w:t>
      </w:r>
      <w:r w:rsidRPr="00764554">
        <w:rPr>
          <w:rFonts w:ascii="Calibri" w:hAnsi="Calibri" w:cs="Calibri"/>
          <w:noProof/>
          <w:szCs w:val="24"/>
        </w:rPr>
        <w:t>, 32 (3), pp. 200–209.</w:t>
      </w:r>
    </w:p>
    <w:p w14:paraId="48B5F46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Kache, F. and Seuring, S. (2017) Challenges and opportunities of digital information at the intersection of Big Data Analytics and supply chain management, </w:t>
      </w:r>
      <w:r w:rsidRPr="00764554">
        <w:rPr>
          <w:rFonts w:ascii="Calibri" w:hAnsi="Calibri" w:cs="Calibri"/>
          <w:i/>
          <w:iCs/>
          <w:noProof/>
          <w:szCs w:val="24"/>
        </w:rPr>
        <w:t>International Journal of Operations and Production Management</w:t>
      </w:r>
      <w:r w:rsidRPr="00764554">
        <w:rPr>
          <w:rFonts w:ascii="Calibri" w:hAnsi="Calibri" w:cs="Calibri"/>
          <w:noProof/>
          <w:szCs w:val="24"/>
        </w:rPr>
        <w:t>. DOI:10.1108/IJOPM-02-2015-0078.</w:t>
      </w:r>
    </w:p>
    <w:p w14:paraId="076E894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Kähkönen, K. and Rannisto, J. (2015) Understanding fundamental and practical ingredients of construction project data management, </w:t>
      </w:r>
      <w:r w:rsidRPr="00764554">
        <w:rPr>
          <w:rFonts w:ascii="Calibri" w:hAnsi="Calibri" w:cs="Calibri"/>
          <w:i/>
          <w:iCs/>
          <w:noProof/>
          <w:szCs w:val="24"/>
        </w:rPr>
        <w:t>Construction Innovation</w:t>
      </w:r>
      <w:r w:rsidRPr="00764554">
        <w:rPr>
          <w:rFonts w:ascii="Calibri" w:hAnsi="Calibri" w:cs="Calibri"/>
          <w:noProof/>
          <w:szCs w:val="24"/>
        </w:rPr>
        <w:t>. DOI:10.1108/CI-04-2014-0026.</w:t>
      </w:r>
    </w:p>
    <w:p w14:paraId="3694816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Kale, S. (2002) </w:t>
      </w:r>
      <w:r w:rsidRPr="00764554">
        <w:rPr>
          <w:rFonts w:ascii="Calibri" w:hAnsi="Calibri" w:cs="Calibri"/>
          <w:i/>
          <w:iCs/>
          <w:noProof/>
          <w:szCs w:val="24"/>
        </w:rPr>
        <w:t>Competitive advantage in the construction industry: firm-specific resources and strategy</w:t>
      </w:r>
      <w:r w:rsidRPr="00764554">
        <w:rPr>
          <w:rFonts w:ascii="Calibri" w:hAnsi="Calibri" w:cs="Calibri"/>
          <w:noProof/>
          <w:szCs w:val="24"/>
        </w:rPr>
        <w:t>. MI.</w:t>
      </w:r>
    </w:p>
    <w:p w14:paraId="7A34C00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Kale, S. and Arditi, D. (2002) Competitive Positioning in United States Construction Industry, </w:t>
      </w:r>
      <w:r w:rsidRPr="00764554">
        <w:rPr>
          <w:rFonts w:ascii="Calibri" w:hAnsi="Calibri" w:cs="Calibri"/>
          <w:i/>
          <w:iCs/>
          <w:noProof/>
          <w:szCs w:val="24"/>
        </w:rPr>
        <w:t>Journal of Construction Engineering and Management</w:t>
      </w:r>
      <w:r w:rsidRPr="00764554">
        <w:rPr>
          <w:rFonts w:ascii="Calibri" w:hAnsi="Calibri" w:cs="Calibri"/>
          <w:noProof/>
          <w:szCs w:val="24"/>
        </w:rPr>
        <w:t>, 128 (3), pp. 238–247. DOI:10.1061/(ASCE)0733-9364(2002)128:3(238).</w:t>
      </w:r>
    </w:p>
    <w:p w14:paraId="54B8B40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Kamal, E. M. and Flanagan, R. (2012) Understanding absorptive capacity in Malaysian small and medium sized (SME) construction companies, </w:t>
      </w:r>
      <w:r w:rsidRPr="00764554">
        <w:rPr>
          <w:rFonts w:ascii="Calibri" w:hAnsi="Calibri" w:cs="Calibri"/>
          <w:i/>
          <w:iCs/>
          <w:noProof/>
          <w:szCs w:val="24"/>
        </w:rPr>
        <w:t>Journal of Engineering, Design and Technology</w:t>
      </w:r>
      <w:r w:rsidRPr="00764554">
        <w:rPr>
          <w:rFonts w:ascii="Calibri" w:hAnsi="Calibri" w:cs="Calibri"/>
          <w:noProof/>
          <w:szCs w:val="24"/>
        </w:rPr>
        <w:t>. DOI:10.1108/17260531211241176.</w:t>
      </w:r>
    </w:p>
    <w:p w14:paraId="4CE01DF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Kanan, R., Elhassan, O. and Bensalem, R. (2018) An IoT-based autonomous system for workers’ safety in construction sites with real-time alarming, monitoring, and positioning strategies, </w:t>
      </w:r>
      <w:r w:rsidRPr="00764554">
        <w:rPr>
          <w:rFonts w:ascii="Calibri" w:hAnsi="Calibri" w:cs="Calibri"/>
          <w:i/>
          <w:iCs/>
          <w:noProof/>
          <w:szCs w:val="24"/>
        </w:rPr>
        <w:t>Automation in Construction</w:t>
      </w:r>
      <w:r w:rsidRPr="00764554">
        <w:rPr>
          <w:rFonts w:ascii="Calibri" w:hAnsi="Calibri" w:cs="Calibri"/>
          <w:noProof/>
          <w:szCs w:val="24"/>
        </w:rPr>
        <w:t>. DOI:10.1016/j.autcon.2017.12.033.</w:t>
      </w:r>
    </w:p>
    <w:p w14:paraId="4CEAF60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Kanter, R. M. (1983) </w:t>
      </w:r>
      <w:r w:rsidRPr="00764554">
        <w:rPr>
          <w:rFonts w:ascii="Calibri" w:hAnsi="Calibri" w:cs="Calibri"/>
          <w:i/>
          <w:iCs/>
          <w:noProof/>
          <w:szCs w:val="24"/>
        </w:rPr>
        <w:t>The Change Masters - Innovation and Entrepreneurship in the American Corporation</w:t>
      </w:r>
      <w:r w:rsidRPr="00764554">
        <w:rPr>
          <w:rFonts w:ascii="Calibri" w:hAnsi="Calibri" w:cs="Calibri"/>
          <w:noProof/>
          <w:szCs w:val="24"/>
        </w:rPr>
        <w:t xml:space="preserve">, </w:t>
      </w:r>
      <w:r w:rsidRPr="00764554">
        <w:rPr>
          <w:rFonts w:ascii="Calibri" w:hAnsi="Calibri" w:cs="Calibri"/>
          <w:i/>
          <w:iCs/>
          <w:noProof/>
          <w:szCs w:val="24"/>
        </w:rPr>
        <w:t>New York Simon Schuster Inc</w:t>
      </w:r>
      <w:r w:rsidRPr="00764554">
        <w:rPr>
          <w:rFonts w:ascii="Calibri" w:hAnsi="Calibri" w:cs="Calibri"/>
          <w:noProof/>
          <w:szCs w:val="24"/>
        </w:rPr>
        <w:t>.</w:t>
      </w:r>
    </w:p>
    <w:p w14:paraId="6CEE690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Kanter, R. M. (2005) Leadership for Change: Enduring Skills for Change Masters, </w:t>
      </w:r>
      <w:r w:rsidRPr="00764554">
        <w:rPr>
          <w:rFonts w:ascii="Calibri" w:hAnsi="Calibri" w:cs="Calibri"/>
          <w:i/>
          <w:iCs/>
          <w:noProof/>
          <w:szCs w:val="24"/>
        </w:rPr>
        <w:t>Harvard Business School Publishing</w:t>
      </w:r>
      <w:r w:rsidRPr="00764554">
        <w:rPr>
          <w:rFonts w:ascii="Calibri" w:hAnsi="Calibri" w:cs="Calibri"/>
          <w:noProof/>
          <w:szCs w:val="24"/>
        </w:rPr>
        <w:t>.</w:t>
      </w:r>
    </w:p>
    <w:p w14:paraId="1140FC2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Kassem, M., Jenaban, M., Craggs, D. and Dawood, N. (2016) A Tool for Assessing the Compliance of Project Activities and Deliverables Against the Requirements of Bim Level 2, in: </w:t>
      </w:r>
      <w:r w:rsidRPr="00764554">
        <w:rPr>
          <w:rFonts w:ascii="Calibri" w:hAnsi="Calibri" w:cs="Calibri"/>
          <w:i/>
          <w:iCs/>
          <w:noProof/>
          <w:szCs w:val="24"/>
        </w:rPr>
        <w:t>13th International Conference on Construction Applications of Virtual Reality</w:t>
      </w:r>
      <w:r w:rsidRPr="00764554">
        <w:rPr>
          <w:rFonts w:ascii="Calibri" w:hAnsi="Calibri" w:cs="Calibri"/>
          <w:noProof/>
          <w:szCs w:val="24"/>
        </w:rPr>
        <w:t>.</w:t>
      </w:r>
    </w:p>
    <w:p w14:paraId="051540C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Kassim, Y., Underwood, J. and Raphael, B. (2009a) Data envelopment analysis of IT-enabled strategy for construction organisations, in: </w:t>
      </w:r>
      <w:r w:rsidRPr="00764554">
        <w:rPr>
          <w:rFonts w:ascii="Calibri" w:hAnsi="Calibri" w:cs="Calibri"/>
          <w:i/>
          <w:iCs/>
          <w:noProof/>
          <w:szCs w:val="24"/>
        </w:rPr>
        <w:t>Association of Researchers in Construction Management, ARCOM 2009 - Proceedings of the 25th Annual Conference</w:t>
      </w:r>
      <w:r w:rsidRPr="00764554">
        <w:rPr>
          <w:rFonts w:ascii="Calibri" w:hAnsi="Calibri" w:cs="Calibri"/>
          <w:noProof/>
          <w:szCs w:val="24"/>
        </w:rPr>
        <w:t>.</w:t>
      </w:r>
    </w:p>
    <w:p w14:paraId="1B61D98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Kassim, Y., Underwood, J. and Raphael, B. (2009b) Modeling IT Business Value for Construction Industry: A Conceptual Approach, in: </w:t>
      </w:r>
      <w:r w:rsidRPr="00764554">
        <w:rPr>
          <w:rFonts w:ascii="Calibri" w:hAnsi="Calibri" w:cs="Calibri"/>
          <w:i/>
          <w:iCs/>
          <w:noProof/>
          <w:szCs w:val="24"/>
        </w:rPr>
        <w:t>Proceeding of the 9th …</w:t>
      </w:r>
      <w:r w:rsidRPr="00764554">
        <w:rPr>
          <w:rFonts w:ascii="Calibri" w:hAnsi="Calibri" w:cs="Calibri"/>
          <w:noProof/>
          <w:szCs w:val="24"/>
        </w:rPr>
        <w:t>.</w:t>
      </w:r>
    </w:p>
    <w:p w14:paraId="13E2A00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Katz, M. L. and Shapiro, C. (1986) Technology Adoption in the Presence of Network Externalities, </w:t>
      </w:r>
      <w:r w:rsidRPr="00764554">
        <w:rPr>
          <w:rFonts w:ascii="Calibri" w:hAnsi="Calibri" w:cs="Calibri"/>
          <w:i/>
          <w:iCs/>
          <w:noProof/>
          <w:szCs w:val="24"/>
        </w:rPr>
        <w:t>Journal of Political Economy</w:t>
      </w:r>
      <w:r w:rsidRPr="00764554">
        <w:rPr>
          <w:rFonts w:ascii="Calibri" w:hAnsi="Calibri" w:cs="Calibri"/>
          <w:noProof/>
          <w:szCs w:val="24"/>
        </w:rPr>
        <w:t>. DOI:10.1086/261409.</w:t>
      </w:r>
    </w:p>
    <w:p w14:paraId="7821144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Katz, R. L. (1955) Skills of an Effective Administrator., </w:t>
      </w:r>
      <w:r w:rsidRPr="00764554">
        <w:rPr>
          <w:rFonts w:ascii="Calibri" w:hAnsi="Calibri" w:cs="Calibri"/>
          <w:i/>
          <w:iCs/>
          <w:noProof/>
          <w:szCs w:val="24"/>
        </w:rPr>
        <w:t>Harvard Business Review</w:t>
      </w:r>
      <w:r w:rsidRPr="00764554">
        <w:rPr>
          <w:rFonts w:ascii="Calibri" w:hAnsi="Calibri" w:cs="Calibri"/>
          <w:noProof/>
          <w:szCs w:val="24"/>
        </w:rPr>
        <w:t>. DOI:Article.</w:t>
      </w:r>
    </w:p>
    <w:p w14:paraId="2814312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Kelly, D. A. (2018) Who Needs A Strategy, Anyway?, </w:t>
      </w:r>
      <w:r w:rsidRPr="00764554">
        <w:rPr>
          <w:rFonts w:ascii="Calibri" w:hAnsi="Calibri" w:cs="Calibri"/>
          <w:i/>
          <w:iCs/>
          <w:noProof/>
          <w:szCs w:val="24"/>
        </w:rPr>
        <w:t>Teradata Magazine</w:t>
      </w:r>
      <w:r w:rsidRPr="00764554">
        <w:rPr>
          <w:rFonts w:ascii="Calibri" w:hAnsi="Calibri" w:cs="Calibri"/>
          <w:noProof/>
          <w:szCs w:val="24"/>
        </w:rPr>
        <w:t>, pp. 4–10.</w:t>
      </w:r>
    </w:p>
    <w:p w14:paraId="29AD752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Kemp, A. and Saxon CBE, R. (2016) BIM in the UK : Past , Present &amp; Future, </w:t>
      </w:r>
      <w:r w:rsidRPr="00764554">
        <w:rPr>
          <w:rFonts w:ascii="Calibri" w:hAnsi="Calibri" w:cs="Calibri"/>
          <w:i/>
          <w:iCs/>
          <w:noProof/>
          <w:szCs w:val="24"/>
        </w:rPr>
        <w:t>UK BIM Alliance</w:t>
      </w:r>
      <w:r w:rsidRPr="00764554">
        <w:rPr>
          <w:rFonts w:ascii="Calibri" w:hAnsi="Calibri" w:cs="Calibri"/>
          <w:noProof/>
          <w:szCs w:val="24"/>
        </w:rPr>
        <w:t>.</w:t>
      </w:r>
    </w:p>
    <w:p w14:paraId="7E748C3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Ketels, C. (2016) </w:t>
      </w:r>
      <w:r w:rsidRPr="00764554">
        <w:rPr>
          <w:rFonts w:ascii="Calibri" w:hAnsi="Calibri" w:cs="Calibri"/>
          <w:i/>
          <w:iCs/>
          <w:noProof/>
          <w:szCs w:val="24"/>
        </w:rPr>
        <w:t>Review of Competitiveness Frameworks</w:t>
      </w:r>
      <w:r w:rsidRPr="00764554">
        <w:rPr>
          <w:rFonts w:ascii="Calibri" w:hAnsi="Calibri" w:cs="Calibri"/>
          <w:noProof/>
          <w:szCs w:val="24"/>
        </w:rPr>
        <w:t>.</w:t>
      </w:r>
    </w:p>
    <w:p w14:paraId="58352B5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Khosrowshahi, F. and Arayici, U. (2012a) Roadmap for implementation of BIM in the UK construction industry, </w:t>
      </w:r>
      <w:r w:rsidRPr="00764554">
        <w:rPr>
          <w:rFonts w:ascii="Calibri" w:hAnsi="Calibri" w:cs="Calibri"/>
          <w:i/>
          <w:iCs/>
          <w:noProof/>
          <w:szCs w:val="24"/>
        </w:rPr>
        <w:t>Engineering, Construction and Architectural Management</w:t>
      </w:r>
      <w:r w:rsidRPr="00764554">
        <w:rPr>
          <w:rFonts w:ascii="Calibri" w:hAnsi="Calibri" w:cs="Calibri"/>
          <w:noProof/>
          <w:szCs w:val="24"/>
        </w:rPr>
        <w:t>, 19 (6), pp. 610–635.</w:t>
      </w:r>
    </w:p>
    <w:p w14:paraId="0ACDB74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Khosrowshahi, F. and Arayici, Y. (2012b) Roadmap for implementation of BIM in the UK construction industry,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DOI:10.1108/09699981211277531.</w:t>
      </w:r>
    </w:p>
    <w:p w14:paraId="10FDCC0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Kim, H., Soibelman, L. and Grobler, F. (2008) Factor selection for delay analysis using Knowledge Discovery in Databases, </w:t>
      </w:r>
      <w:r w:rsidRPr="00764554">
        <w:rPr>
          <w:rFonts w:ascii="Calibri" w:hAnsi="Calibri" w:cs="Calibri"/>
          <w:i/>
          <w:iCs/>
          <w:noProof/>
          <w:szCs w:val="24"/>
        </w:rPr>
        <w:t>Automation in Construction</w:t>
      </w:r>
      <w:r w:rsidRPr="00764554">
        <w:rPr>
          <w:rFonts w:ascii="Calibri" w:hAnsi="Calibri" w:cs="Calibri"/>
          <w:noProof/>
          <w:szCs w:val="24"/>
        </w:rPr>
        <w:t>. DOI:10.1016/j.autcon.2007.10.001.</w:t>
      </w:r>
    </w:p>
    <w:p w14:paraId="738823B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Kimberly, J. R., Nord, W. R. and Tucker, S. (1988) Implementating Routine and Radical Innovations., </w:t>
      </w:r>
      <w:r w:rsidRPr="00764554">
        <w:rPr>
          <w:rFonts w:ascii="Calibri" w:hAnsi="Calibri" w:cs="Calibri"/>
          <w:i/>
          <w:iCs/>
          <w:noProof/>
          <w:szCs w:val="24"/>
        </w:rPr>
        <w:t>Administrative Science Quarterly</w:t>
      </w:r>
      <w:r w:rsidRPr="00764554">
        <w:rPr>
          <w:rFonts w:ascii="Calibri" w:hAnsi="Calibri" w:cs="Calibri"/>
          <w:noProof/>
          <w:szCs w:val="24"/>
        </w:rPr>
        <w:t>. DOI:10.2307/2393064.</w:t>
      </w:r>
    </w:p>
    <w:p w14:paraId="48CE3BA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Koonce, D., Huang, L. and Judd, R. (1998) EQL an Express Query Language, </w:t>
      </w:r>
      <w:r w:rsidRPr="00764554">
        <w:rPr>
          <w:rFonts w:ascii="Calibri" w:hAnsi="Calibri" w:cs="Calibri"/>
          <w:i/>
          <w:iCs/>
          <w:noProof/>
          <w:szCs w:val="24"/>
        </w:rPr>
        <w:t>Computers and Industrial Engineering</w:t>
      </w:r>
      <w:r w:rsidRPr="00764554">
        <w:rPr>
          <w:rFonts w:ascii="Calibri" w:hAnsi="Calibri" w:cs="Calibri"/>
          <w:noProof/>
          <w:szCs w:val="24"/>
        </w:rPr>
        <w:t>.</w:t>
      </w:r>
    </w:p>
    <w:p w14:paraId="2AD272E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Kopanakis, I. and Mastorakis, G. (2016) Big Data in Data-driven Innovation : The Impact in E nterprises ’ Performance, in: </w:t>
      </w:r>
      <w:r w:rsidRPr="00764554">
        <w:rPr>
          <w:rFonts w:ascii="Calibri" w:hAnsi="Calibri" w:cs="Calibri"/>
          <w:i/>
          <w:iCs/>
          <w:noProof/>
          <w:szCs w:val="24"/>
        </w:rPr>
        <w:t>11th Management of Innovative Business, Education &amp; Support systems International Conference</w:t>
      </w:r>
      <w:r w:rsidRPr="00764554">
        <w:rPr>
          <w:rFonts w:ascii="Calibri" w:hAnsi="Calibri" w:cs="Calibri"/>
          <w:noProof/>
          <w:szCs w:val="24"/>
        </w:rPr>
        <w:t>.</w:t>
      </w:r>
    </w:p>
    <w:p w14:paraId="668F7CA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Koseleva, N. and Ropaite, G. (2017) Big Data in Building Energy Efficiency: Understanding of Big Data and Main Challenges, in: </w:t>
      </w:r>
      <w:r w:rsidRPr="00764554">
        <w:rPr>
          <w:rFonts w:ascii="Calibri" w:hAnsi="Calibri" w:cs="Calibri"/>
          <w:i/>
          <w:iCs/>
          <w:noProof/>
          <w:szCs w:val="24"/>
        </w:rPr>
        <w:t>Procedia Engineering</w:t>
      </w:r>
      <w:r w:rsidRPr="00764554">
        <w:rPr>
          <w:rFonts w:ascii="Calibri" w:hAnsi="Calibri" w:cs="Calibri"/>
          <w:noProof/>
          <w:szCs w:val="24"/>
        </w:rPr>
        <w:t>.172, pp. 544–549.</w:t>
      </w:r>
    </w:p>
    <w:p w14:paraId="29AD35D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Kumar, B. (2016) </w:t>
      </w:r>
      <w:r w:rsidRPr="00764554">
        <w:rPr>
          <w:rFonts w:ascii="Calibri" w:hAnsi="Calibri" w:cs="Calibri"/>
          <w:i/>
          <w:iCs/>
          <w:noProof/>
          <w:szCs w:val="24"/>
        </w:rPr>
        <w:t>Practical Guide to Adopting BIM in Construction Projects</w:t>
      </w:r>
      <w:r w:rsidRPr="00764554">
        <w:rPr>
          <w:rFonts w:ascii="Calibri" w:hAnsi="Calibri" w:cs="Calibri"/>
          <w:noProof/>
          <w:szCs w:val="24"/>
        </w:rPr>
        <w:t xml:space="preserve">, </w:t>
      </w:r>
      <w:r w:rsidRPr="00764554">
        <w:rPr>
          <w:rFonts w:ascii="Calibri" w:hAnsi="Calibri" w:cs="Calibri"/>
          <w:i/>
          <w:iCs/>
          <w:noProof/>
          <w:szCs w:val="24"/>
        </w:rPr>
        <w:t>Language</w:t>
      </w:r>
      <w:r w:rsidRPr="00764554">
        <w:rPr>
          <w:rFonts w:ascii="Calibri" w:hAnsi="Calibri" w:cs="Calibri"/>
          <w:noProof/>
          <w:szCs w:val="24"/>
        </w:rPr>
        <w:t>.</w:t>
      </w:r>
    </w:p>
    <w:p w14:paraId="74F7043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Kumar, K., Boesso, G., Favotto, F. and Menini, A. (2012) Strategic orientation, innovation patterns and performances of SMEs and large companies, </w:t>
      </w:r>
      <w:r w:rsidRPr="00764554">
        <w:rPr>
          <w:rFonts w:ascii="Calibri" w:hAnsi="Calibri" w:cs="Calibri"/>
          <w:i/>
          <w:iCs/>
          <w:noProof/>
          <w:szCs w:val="24"/>
        </w:rPr>
        <w:t>Journal of Small Business and Enterprise Development</w:t>
      </w:r>
      <w:r w:rsidRPr="00764554">
        <w:rPr>
          <w:rFonts w:ascii="Calibri" w:hAnsi="Calibri" w:cs="Calibri"/>
          <w:noProof/>
          <w:szCs w:val="24"/>
        </w:rPr>
        <w:t>. DOI:10.1108/14626001211196442.</w:t>
      </w:r>
    </w:p>
    <w:p w14:paraId="4368C78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Kwon, O., Lee, N. and Shin, B. (2014) Data quality management, data usage experience and acquisition intention of big data analytics, </w:t>
      </w:r>
      <w:r w:rsidRPr="00764554">
        <w:rPr>
          <w:rFonts w:ascii="Calibri" w:hAnsi="Calibri" w:cs="Calibri"/>
          <w:i/>
          <w:iCs/>
          <w:noProof/>
          <w:szCs w:val="24"/>
        </w:rPr>
        <w:t>International Journal of Information Management</w:t>
      </w:r>
      <w:r w:rsidRPr="00764554">
        <w:rPr>
          <w:rFonts w:ascii="Calibri" w:hAnsi="Calibri" w:cs="Calibri"/>
          <w:noProof/>
          <w:szCs w:val="24"/>
        </w:rPr>
        <w:t>. DOI:10.1016/j.ijinfomgt.2014.02.002.</w:t>
      </w:r>
    </w:p>
    <w:p w14:paraId="25BA9BD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Lall, S. (2001) Competitiveness indices and developing countries: An economic evaluation of the global competitiveness report, </w:t>
      </w:r>
      <w:r w:rsidRPr="00764554">
        <w:rPr>
          <w:rFonts w:ascii="Calibri" w:hAnsi="Calibri" w:cs="Calibri"/>
          <w:i/>
          <w:iCs/>
          <w:noProof/>
          <w:szCs w:val="24"/>
        </w:rPr>
        <w:t>World Development</w:t>
      </w:r>
      <w:r w:rsidRPr="00764554">
        <w:rPr>
          <w:rFonts w:ascii="Calibri" w:hAnsi="Calibri" w:cs="Calibri"/>
          <w:noProof/>
          <w:szCs w:val="24"/>
        </w:rPr>
        <w:t>. DOI:10.1016/S0305-750X(01)00051-1.</w:t>
      </w:r>
    </w:p>
    <w:p w14:paraId="02FA851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Lam, T. T., Mahdjoubi, L. and Mason, J. (2017) A framework to assist in the analysis of risks and rewards of adopting BIM for SMEs in the UK, </w:t>
      </w:r>
      <w:r w:rsidRPr="00764554">
        <w:rPr>
          <w:rFonts w:ascii="Calibri" w:hAnsi="Calibri" w:cs="Calibri"/>
          <w:i/>
          <w:iCs/>
          <w:noProof/>
          <w:szCs w:val="24"/>
        </w:rPr>
        <w:t>Journal of Civil Engineering and Management</w:t>
      </w:r>
      <w:r w:rsidRPr="00764554">
        <w:rPr>
          <w:rFonts w:ascii="Calibri" w:hAnsi="Calibri" w:cs="Calibri"/>
          <w:noProof/>
          <w:szCs w:val="24"/>
        </w:rPr>
        <w:t>. DOI:10.3846/13923730.2017.1281840.</w:t>
      </w:r>
    </w:p>
    <w:p w14:paraId="5FD09D5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Laney, D. (2001) 3D Data Management: Controlling Data Volume, Velocity, and Variety., </w:t>
      </w:r>
      <w:r w:rsidRPr="00764554">
        <w:rPr>
          <w:rFonts w:ascii="Calibri" w:hAnsi="Calibri" w:cs="Calibri"/>
          <w:i/>
          <w:iCs/>
          <w:noProof/>
          <w:szCs w:val="24"/>
        </w:rPr>
        <w:t>Application Delivery Strategies</w:t>
      </w:r>
      <w:r w:rsidRPr="00764554">
        <w:rPr>
          <w:rFonts w:ascii="Calibri" w:hAnsi="Calibri" w:cs="Calibri"/>
          <w:noProof/>
          <w:szCs w:val="24"/>
        </w:rPr>
        <w:t>. DOI:10.1016/j.infsof.2008.09.005.</w:t>
      </w:r>
    </w:p>
    <w:p w14:paraId="6131189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Langford, D. and Male, S. (2001) </w:t>
      </w:r>
      <w:r w:rsidRPr="00764554">
        <w:rPr>
          <w:rFonts w:ascii="Calibri" w:hAnsi="Calibri" w:cs="Calibri"/>
          <w:i/>
          <w:iCs/>
          <w:noProof/>
          <w:szCs w:val="24"/>
        </w:rPr>
        <w:t>Strategic Management in Construction</w:t>
      </w:r>
      <w:r w:rsidRPr="00764554">
        <w:rPr>
          <w:rFonts w:ascii="Calibri" w:hAnsi="Calibri" w:cs="Calibri"/>
          <w:noProof/>
          <w:szCs w:val="24"/>
        </w:rPr>
        <w:t>. 2nd ed. Oxford: Blackwell Science.</w:t>
      </w:r>
    </w:p>
    <w:p w14:paraId="3388CDE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Leavitt, H. J. (2004) Top Down: Why Hierarchies Are Here to Stay and How to Manage Them More Effectively , in: </w:t>
      </w:r>
      <w:r w:rsidRPr="00764554">
        <w:rPr>
          <w:rFonts w:ascii="Calibri" w:hAnsi="Calibri" w:cs="Calibri"/>
          <w:i/>
          <w:iCs/>
          <w:noProof/>
          <w:szCs w:val="24"/>
        </w:rPr>
        <w:t>Harvard Business School Press Books</w:t>
      </w:r>
      <w:r w:rsidRPr="00764554">
        <w:rPr>
          <w:rFonts w:ascii="Calibri" w:hAnsi="Calibri" w:cs="Calibri"/>
          <w:noProof/>
          <w:szCs w:val="24"/>
        </w:rPr>
        <w:t>.</w:t>
      </w:r>
    </w:p>
    <w:p w14:paraId="2250764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Lee, J. G. and Kang, M. (2015) Geospatial Big Data: Challenges and Opportunities, </w:t>
      </w:r>
      <w:r w:rsidRPr="00764554">
        <w:rPr>
          <w:rFonts w:ascii="Calibri" w:hAnsi="Calibri" w:cs="Calibri"/>
          <w:i/>
          <w:iCs/>
          <w:noProof/>
          <w:szCs w:val="24"/>
        </w:rPr>
        <w:t>Big Data Research</w:t>
      </w:r>
      <w:r w:rsidRPr="00764554">
        <w:rPr>
          <w:rFonts w:ascii="Calibri" w:hAnsi="Calibri" w:cs="Calibri"/>
          <w:noProof/>
          <w:szCs w:val="24"/>
        </w:rPr>
        <w:t>. DOI:10.1016/j.bdr.2015.01.003.</w:t>
      </w:r>
    </w:p>
    <w:p w14:paraId="03D66DB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Leonard, D. B. (1995) Wellspring of knowledge, </w:t>
      </w:r>
      <w:r w:rsidRPr="00764554">
        <w:rPr>
          <w:rFonts w:ascii="Calibri" w:hAnsi="Calibri" w:cs="Calibri"/>
          <w:i/>
          <w:iCs/>
          <w:noProof/>
          <w:szCs w:val="24"/>
        </w:rPr>
        <w:t>Boston: Harvard Business School</w:t>
      </w:r>
      <w:r w:rsidRPr="00764554">
        <w:rPr>
          <w:rFonts w:ascii="Calibri" w:hAnsi="Calibri" w:cs="Calibri"/>
          <w:noProof/>
          <w:szCs w:val="24"/>
        </w:rPr>
        <w:t>, pp. 1–17.</w:t>
      </w:r>
    </w:p>
    <w:p w14:paraId="543AE85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Li, J., Greenwood, D. and Kassem, M. (2019) Blockchain in the built environment and construction industry: A systematic review, conceptual models and practical use cases, </w:t>
      </w:r>
      <w:r w:rsidRPr="00764554">
        <w:rPr>
          <w:rFonts w:ascii="Calibri" w:hAnsi="Calibri" w:cs="Calibri"/>
          <w:i/>
          <w:iCs/>
          <w:noProof/>
          <w:szCs w:val="24"/>
        </w:rPr>
        <w:t>Automation in Construction</w:t>
      </w:r>
      <w:r w:rsidRPr="00764554">
        <w:rPr>
          <w:rFonts w:ascii="Calibri" w:hAnsi="Calibri" w:cs="Calibri"/>
          <w:noProof/>
          <w:szCs w:val="24"/>
        </w:rPr>
        <w:t>. DOI:10.1016/j.autcon.2019.02.005.</w:t>
      </w:r>
    </w:p>
    <w:p w14:paraId="72F0C8B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Lichtenthaler, U. (2009) Absorptive capacity, environmental turbulence, and the complementarity of organizational learning processes, </w:t>
      </w:r>
      <w:r w:rsidRPr="00764554">
        <w:rPr>
          <w:rFonts w:ascii="Calibri" w:hAnsi="Calibri" w:cs="Calibri"/>
          <w:i/>
          <w:iCs/>
          <w:noProof/>
          <w:szCs w:val="24"/>
        </w:rPr>
        <w:t>Academy of Management Journal</w:t>
      </w:r>
      <w:r w:rsidRPr="00764554">
        <w:rPr>
          <w:rFonts w:ascii="Calibri" w:hAnsi="Calibri" w:cs="Calibri"/>
          <w:noProof/>
          <w:szCs w:val="24"/>
        </w:rPr>
        <w:t>. DOI:10.5465/AMJ.2009.43670902.</w:t>
      </w:r>
    </w:p>
    <w:p w14:paraId="1A5116A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Lin, E. T. A., Ofori, G., Tjandra, I. and Kim, H. (2017) Framework for productivity and safety enhancement system using BIM in Singapore, </w:t>
      </w:r>
      <w:r w:rsidRPr="00764554">
        <w:rPr>
          <w:rFonts w:ascii="Calibri" w:hAnsi="Calibri" w:cs="Calibri"/>
          <w:i/>
          <w:iCs/>
          <w:noProof/>
          <w:szCs w:val="24"/>
        </w:rPr>
        <w:t>Engineering, Construction and Architectural Management</w:t>
      </w:r>
      <w:r w:rsidRPr="00764554">
        <w:rPr>
          <w:rFonts w:ascii="Calibri" w:hAnsi="Calibri" w:cs="Calibri"/>
          <w:noProof/>
          <w:szCs w:val="24"/>
        </w:rPr>
        <w:t>, 24 (6), pp. 1350–1371. DOI:10.1108/ECAM-05-2016-0122.</w:t>
      </w:r>
    </w:p>
    <w:p w14:paraId="33DE0BF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Lin, J. R., Hu, Z. Z., Zhang, J. P. and Yu, F. Q. (2016) A Natural-Language-Based Approach to Intelligent Data Retrieval and Representation for Cloud BIM, </w:t>
      </w:r>
      <w:r w:rsidRPr="00764554">
        <w:rPr>
          <w:rFonts w:ascii="Calibri" w:hAnsi="Calibri" w:cs="Calibri"/>
          <w:i/>
          <w:iCs/>
          <w:noProof/>
          <w:szCs w:val="24"/>
        </w:rPr>
        <w:t>Computer-Aided Civil and Infrastructure Engineering</w:t>
      </w:r>
      <w:r w:rsidRPr="00764554">
        <w:rPr>
          <w:rFonts w:ascii="Calibri" w:hAnsi="Calibri" w:cs="Calibri"/>
          <w:noProof/>
          <w:szCs w:val="24"/>
        </w:rPr>
        <w:t>. DOI:10.1111/mice.12151.</w:t>
      </w:r>
    </w:p>
    <w:p w14:paraId="687D9E4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Liu, S., Xie, B., Tivendal, L. and Liu, C. (2015a) Critical Barriers to BIM Implementation in the AEC Industry, </w:t>
      </w:r>
      <w:r w:rsidRPr="00764554">
        <w:rPr>
          <w:rFonts w:ascii="Calibri" w:hAnsi="Calibri" w:cs="Calibri"/>
          <w:i/>
          <w:iCs/>
          <w:noProof/>
          <w:szCs w:val="24"/>
        </w:rPr>
        <w:t>International Journal of Marketing Studies</w:t>
      </w:r>
      <w:r w:rsidRPr="00764554">
        <w:rPr>
          <w:rFonts w:ascii="Calibri" w:hAnsi="Calibri" w:cs="Calibri"/>
          <w:noProof/>
          <w:szCs w:val="24"/>
        </w:rPr>
        <w:t>, 7 (6), pp. 162.</w:t>
      </w:r>
    </w:p>
    <w:p w14:paraId="362EEA2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Liu, Y. (2014) Big Data and Predictive Business Analytics, </w:t>
      </w:r>
      <w:r w:rsidRPr="00764554">
        <w:rPr>
          <w:rFonts w:ascii="Calibri" w:hAnsi="Calibri" w:cs="Calibri"/>
          <w:i/>
          <w:iCs/>
          <w:noProof/>
          <w:szCs w:val="24"/>
        </w:rPr>
        <w:t>The Journal of Business Forecasting</w:t>
      </w:r>
      <w:r w:rsidRPr="00764554">
        <w:rPr>
          <w:rFonts w:ascii="Calibri" w:hAnsi="Calibri" w:cs="Calibri"/>
          <w:noProof/>
          <w:szCs w:val="24"/>
        </w:rPr>
        <w:t>.</w:t>
      </w:r>
    </w:p>
    <w:p w14:paraId="40DACA5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Liu, Y., Zhong, D., Cui, B., Zhong, G. and Wei, Y. (2015b) Study on real-time construction quality monitoring of storehouse surfaces for RCC dams, </w:t>
      </w:r>
      <w:r w:rsidRPr="00764554">
        <w:rPr>
          <w:rFonts w:ascii="Calibri" w:hAnsi="Calibri" w:cs="Calibri"/>
          <w:i/>
          <w:iCs/>
          <w:noProof/>
          <w:szCs w:val="24"/>
        </w:rPr>
        <w:t>Automation in Construction</w:t>
      </w:r>
      <w:r w:rsidRPr="00764554">
        <w:rPr>
          <w:rFonts w:ascii="Calibri" w:hAnsi="Calibri" w:cs="Calibri"/>
          <w:noProof/>
          <w:szCs w:val="24"/>
        </w:rPr>
        <w:t>. DOI:10.1016/j.autcon.2014.10.003.</w:t>
      </w:r>
    </w:p>
    <w:p w14:paraId="249241F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Lock, M. (2012) </w:t>
      </w:r>
      <w:r w:rsidRPr="00764554">
        <w:rPr>
          <w:rFonts w:ascii="Calibri" w:hAnsi="Calibri" w:cs="Calibri"/>
          <w:i/>
          <w:iCs/>
          <w:noProof/>
          <w:szCs w:val="24"/>
        </w:rPr>
        <w:t>Data Management for BI: Big Data, Bigger Insight, Data Management for BI: Big Data, Bigger Insight, Superior Performance</w:t>
      </w:r>
      <w:r w:rsidRPr="00764554">
        <w:rPr>
          <w:rFonts w:ascii="Calibri" w:hAnsi="Calibri" w:cs="Calibri"/>
          <w:noProof/>
          <w:szCs w:val="24"/>
        </w:rPr>
        <w:t>.</w:t>
      </w:r>
    </w:p>
    <w:p w14:paraId="19F9044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Löfgren, K., Niemi, E., Mäkitalo-Siegl, K., Mekota, A.-M., Ojala, M., Fischer, F., </w:t>
      </w:r>
      <w:r w:rsidRPr="00764554">
        <w:rPr>
          <w:rFonts w:ascii="Calibri" w:hAnsi="Calibri" w:cs="Calibri"/>
          <w:i/>
          <w:iCs/>
          <w:noProof/>
          <w:szCs w:val="24"/>
        </w:rPr>
        <w:t>et al.</w:t>
      </w:r>
      <w:r w:rsidRPr="00764554">
        <w:rPr>
          <w:rFonts w:ascii="Calibri" w:hAnsi="Calibri" w:cs="Calibri"/>
          <w:noProof/>
          <w:szCs w:val="24"/>
        </w:rPr>
        <w:t xml:space="preserve"> (2013) Meeting the Challenges of Generational Change in the Teaching Profession: Towards a European Model for Intergenerational Teacher Collaboration, </w:t>
      </w:r>
      <w:r w:rsidRPr="00764554">
        <w:rPr>
          <w:rFonts w:ascii="Calibri" w:hAnsi="Calibri" w:cs="Calibri"/>
          <w:i/>
          <w:iCs/>
          <w:noProof/>
          <w:szCs w:val="24"/>
        </w:rPr>
        <w:t>Educational Research EJournal</w:t>
      </w:r>
      <w:r w:rsidRPr="00764554">
        <w:rPr>
          <w:rFonts w:ascii="Calibri" w:hAnsi="Calibri" w:cs="Calibri"/>
          <w:noProof/>
          <w:szCs w:val="24"/>
        </w:rPr>
        <w:t>. DOI:10.5838/erej.2013.22.03.</w:t>
      </w:r>
    </w:p>
    <w:p w14:paraId="012530E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Louis, M. R., Burrell, G. and Morgan, G. (2006) Sociological Paradigms and Organizational Analysis., </w:t>
      </w:r>
      <w:r w:rsidRPr="00764554">
        <w:rPr>
          <w:rFonts w:ascii="Calibri" w:hAnsi="Calibri" w:cs="Calibri"/>
          <w:i/>
          <w:iCs/>
          <w:noProof/>
          <w:szCs w:val="24"/>
        </w:rPr>
        <w:t>Administrative Science Quarterly</w:t>
      </w:r>
      <w:r w:rsidRPr="00764554">
        <w:rPr>
          <w:rFonts w:ascii="Calibri" w:hAnsi="Calibri" w:cs="Calibri"/>
          <w:noProof/>
          <w:szCs w:val="24"/>
        </w:rPr>
        <w:t>. DOI:10.2307/2392394.</w:t>
      </w:r>
    </w:p>
    <w:p w14:paraId="0AD2722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Love, P. E. D. and Irani, Z. (2004) An exploratory study of information technology evaluation and benefits management practices of SMEs in the construction industry, </w:t>
      </w:r>
      <w:r w:rsidRPr="00764554">
        <w:rPr>
          <w:rFonts w:ascii="Calibri" w:hAnsi="Calibri" w:cs="Calibri"/>
          <w:i/>
          <w:iCs/>
          <w:noProof/>
          <w:szCs w:val="24"/>
        </w:rPr>
        <w:t>Information and Management</w:t>
      </w:r>
      <w:r w:rsidRPr="00764554">
        <w:rPr>
          <w:rFonts w:ascii="Calibri" w:hAnsi="Calibri" w:cs="Calibri"/>
          <w:noProof/>
          <w:szCs w:val="24"/>
        </w:rPr>
        <w:t>. DOI:10.1016/j.im.2003.12.011.</w:t>
      </w:r>
    </w:p>
    <w:p w14:paraId="4672004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Lovelace, R. F. (1986) Stimulating creativity through managerial intervention, </w:t>
      </w:r>
      <w:r w:rsidRPr="00764554">
        <w:rPr>
          <w:rFonts w:ascii="Calibri" w:hAnsi="Calibri" w:cs="Calibri"/>
          <w:i/>
          <w:iCs/>
          <w:noProof/>
          <w:szCs w:val="24"/>
        </w:rPr>
        <w:t>R&amp;D Management</w:t>
      </w:r>
      <w:r w:rsidRPr="00764554">
        <w:rPr>
          <w:rFonts w:ascii="Calibri" w:hAnsi="Calibri" w:cs="Calibri"/>
          <w:noProof/>
          <w:szCs w:val="24"/>
        </w:rPr>
        <w:t>. DOI:10.1111/j.1467-9310.1986.tb01169.x.</w:t>
      </w:r>
    </w:p>
    <w:p w14:paraId="1E81C5C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Lu, W. (2006) </w:t>
      </w:r>
      <w:r w:rsidRPr="00764554">
        <w:rPr>
          <w:rFonts w:ascii="Calibri" w:hAnsi="Calibri" w:cs="Calibri"/>
          <w:i/>
          <w:iCs/>
          <w:noProof/>
          <w:szCs w:val="24"/>
        </w:rPr>
        <w:t>A system for assessing and communicating contractors’ competitiveness: (WEF) The Global Competitiveness Report, World Economic Forum</w:t>
      </w:r>
      <w:r w:rsidRPr="00764554">
        <w:rPr>
          <w:rFonts w:ascii="Calibri" w:hAnsi="Calibri" w:cs="Calibri"/>
          <w:noProof/>
          <w:szCs w:val="24"/>
        </w:rPr>
        <w:t>. The Hong Kong Polytechnic University.</w:t>
      </w:r>
    </w:p>
    <w:p w14:paraId="738C350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Lu, W., Chen, X., Peng, Y. and Shen, L. (2015) Benchmarking construction waste management performance using big data, </w:t>
      </w:r>
      <w:r w:rsidRPr="00764554">
        <w:rPr>
          <w:rFonts w:ascii="Calibri" w:hAnsi="Calibri" w:cs="Calibri"/>
          <w:i/>
          <w:iCs/>
          <w:noProof/>
          <w:szCs w:val="24"/>
        </w:rPr>
        <w:t>Resources, Conservation and Recycling</w:t>
      </w:r>
      <w:r w:rsidRPr="00764554">
        <w:rPr>
          <w:rFonts w:ascii="Calibri" w:hAnsi="Calibri" w:cs="Calibri"/>
          <w:noProof/>
          <w:szCs w:val="24"/>
        </w:rPr>
        <w:t>, 105, pp. 49–58. DOI:10.1016/j.resconrec.2015.10.013.</w:t>
      </w:r>
    </w:p>
    <w:p w14:paraId="64DA7AE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Lundberg, C. C. and Mintzberg, H. (1991) Mintzberg on Management: Inside Our Strange World of Organizations., </w:t>
      </w:r>
      <w:r w:rsidRPr="00764554">
        <w:rPr>
          <w:rFonts w:ascii="Calibri" w:hAnsi="Calibri" w:cs="Calibri"/>
          <w:i/>
          <w:iCs/>
          <w:noProof/>
          <w:szCs w:val="24"/>
        </w:rPr>
        <w:t>Industrial and Labor Relations Review</w:t>
      </w:r>
      <w:r w:rsidRPr="00764554">
        <w:rPr>
          <w:rFonts w:ascii="Calibri" w:hAnsi="Calibri" w:cs="Calibri"/>
          <w:noProof/>
          <w:szCs w:val="24"/>
        </w:rPr>
        <w:t>. DOI:10.2307/2524475.</w:t>
      </w:r>
    </w:p>
    <w:p w14:paraId="2CA9960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Madanayake, U. and Egbu, C. (2017) A Systematic Review for the Challenges Related to the Implementation of Building Information Modelling, Big Data Analytics and Internet of Things (BBI) in the Construction Sector, in: </w:t>
      </w:r>
      <w:r w:rsidRPr="00764554">
        <w:rPr>
          <w:rFonts w:ascii="Calibri" w:hAnsi="Calibri" w:cs="Calibri"/>
          <w:i/>
          <w:iCs/>
          <w:noProof/>
          <w:szCs w:val="24"/>
        </w:rPr>
        <w:t>International Conference on Sustainable Futures- ICSF 2017 26 – 27 November 2017</w:t>
      </w:r>
      <w:r w:rsidRPr="00764554">
        <w:rPr>
          <w:rFonts w:ascii="Calibri" w:hAnsi="Calibri" w:cs="Calibri"/>
          <w:noProof/>
          <w:szCs w:val="24"/>
        </w:rPr>
        <w:t>. Amwaj Islands, Kingdom of Bahrain: Applied Science University, pp. 409–420.</w:t>
      </w:r>
    </w:p>
    <w:p w14:paraId="00EE826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Male, S. and Stocks, R. (1991) </w:t>
      </w:r>
      <w:r w:rsidRPr="00764554">
        <w:rPr>
          <w:rFonts w:ascii="Calibri" w:hAnsi="Calibri" w:cs="Calibri"/>
          <w:i/>
          <w:iCs/>
          <w:noProof/>
          <w:szCs w:val="24"/>
        </w:rPr>
        <w:t>Competitive Advantage in Construction</w:t>
      </w:r>
      <w:r w:rsidRPr="00764554">
        <w:rPr>
          <w:rFonts w:ascii="Calibri" w:hAnsi="Calibri" w:cs="Calibri"/>
          <w:noProof/>
          <w:szCs w:val="24"/>
        </w:rPr>
        <w:t>. Surrey: Butterworth-Heinemann Ltd.</w:t>
      </w:r>
    </w:p>
    <w:p w14:paraId="590CC7A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Mansouri, S. and Akhavian, R. (2018) The Status Quo and Future Potentials of Data Analytics in AEC/FM: A Quantitative Analysis of Academic Research and Industry Outlook, in: </w:t>
      </w:r>
      <w:r w:rsidRPr="00764554">
        <w:rPr>
          <w:rFonts w:ascii="Calibri" w:hAnsi="Calibri" w:cs="Calibri"/>
          <w:i/>
          <w:iCs/>
          <w:noProof/>
          <w:szCs w:val="24"/>
        </w:rPr>
        <w:t>Construction Research Congress 2018: Infrastructure and Facility Management - Selected Papers from the Construction Research Congress 2018</w:t>
      </w:r>
      <w:r w:rsidRPr="00764554">
        <w:rPr>
          <w:rFonts w:ascii="Calibri" w:hAnsi="Calibri" w:cs="Calibri"/>
          <w:noProof/>
          <w:szCs w:val="24"/>
        </w:rPr>
        <w:t>.</w:t>
      </w:r>
    </w:p>
    <w:p w14:paraId="5A53907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Manyika, J., Chui Brown, M., B. J., B., Dobbs, R., Roxburgh, C. and Hung Byers, A. (2011a) Big data: The next frontier for innovation, competition and productivity, </w:t>
      </w:r>
      <w:r w:rsidRPr="00764554">
        <w:rPr>
          <w:rFonts w:ascii="Calibri" w:hAnsi="Calibri" w:cs="Calibri"/>
          <w:i/>
          <w:iCs/>
          <w:noProof/>
          <w:szCs w:val="24"/>
        </w:rPr>
        <w:t>McKinsey Global Institute</w:t>
      </w:r>
      <w:r w:rsidRPr="00764554">
        <w:rPr>
          <w:rFonts w:ascii="Calibri" w:hAnsi="Calibri" w:cs="Calibri"/>
          <w:noProof/>
          <w:szCs w:val="24"/>
        </w:rPr>
        <w:t>.</w:t>
      </w:r>
    </w:p>
    <w:p w14:paraId="52DAA2F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Manyika, J., Chui, M., Brown, B., Bughin, J., Dobbs, R., Roxburgh, C. and Byres, A. H. (2011b) Big data: The next frontier for innovation, competition, and productivity, </w:t>
      </w:r>
      <w:r w:rsidRPr="00764554">
        <w:rPr>
          <w:rFonts w:ascii="Calibri" w:hAnsi="Calibri" w:cs="Calibri"/>
          <w:i/>
          <w:iCs/>
          <w:noProof/>
          <w:szCs w:val="24"/>
        </w:rPr>
        <w:t>McKinsey Global Institute</w:t>
      </w:r>
      <w:r w:rsidRPr="00764554">
        <w:rPr>
          <w:rFonts w:ascii="Calibri" w:hAnsi="Calibri" w:cs="Calibri"/>
          <w:noProof/>
          <w:szCs w:val="24"/>
        </w:rPr>
        <w:t>, (June), pp. 156. DOI:10.1080/01443610903114527.</w:t>
      </w:r>
    </w:p>
    <w:p w14:paraId="28A9AC6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March, J. G. (1991) Exploration and Exploitation in Organizational Learning, </w:t>
      </w:r>
      <w:r w:rsidRPr="00764554">
        <w:rPr>
          <w:rFonts w:ascii="Calibri" w:hAnsi="Calibri" w:cs="Calibri"/>
          <w:i/>
          <w:iCs/>
          <w:noProof/>
          <w:szCs w:val="24"/>
        </w:rPr>
        <w:t>Organization Science</w:t>
      </w:r>
      <w:r w:rsidRPr="00764554">
        <w:rPr>
          <w:rFonts w:ascii="Calibri" w:hAnsi="Calibri" w:cs="Calibri"/>
          <w:noProof/>
          <w:szCs w:val="24"/>
        </w:rPr>
        <w:t>. DOI:10.1287/orsc.2.1.71.</w:t>
      </w:r>
    </w:p>
    <w:p w14:paraId="1046BAE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Marjani, M., Nasaruddin, F., Gani, A., Karim, A., Hashem, I. A. T., Siddiqa, A. and Yaqoob, I. (2017) Big IoT Data Analytics: Architecture, Opportunities, and Open Research Challenges, </w:t>
      </w:r>
      <w:r w:rsidRPr="00764554">
        <w:rPr>
          <w:rFonts w:ascii="Calibri" w:hAnsi="Calibri" w:cs="Calibri"/>
          <w:i/>
          <w:iCs/>
          <w:noProof/>
          <w:szCs w:val="24"/>
        </w:rPr>
        <w:t>IEEE Access</w:t>
      </w:r>
      <w:r w:rsidRPr="00764554">
        <w:rPr>
          <w:rFonts w:ascii="Calibri" w:hAnsi="Calibri" w:cs="Calibri"/>
          <w:noProof/>
          <w:szCs w:val="24"/>
        </w:rPr>
        <w:t>. DOI:10.1109/ACCESS.2017.2689040.</w:t>
      </w:r>
    </w:p>
    <w:p w14:paraId="047C726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Marr, B. (2018) How Much Data Do We Create Every Day? The Mind-Blowing Stats Everyone Should Read, </w:t>
      </w:r>
      <w:r w:rsidRPr="00764554">
        <w:rPr>
          <w:rFonts w:ascii="Calibri" w:hAnsi="Calibri" w:cs="Calibri"/>
          <w:i/>
          <w:iCs/>
          <w:noProof/>
          <w:szCs w:val="24"/>
        </w:rPr>
        <w:t>Forbes</w:t>
      </w:r>
      <w:r w:rsidRPr="00764554">
        <w:rPr>
          <w:rFonts w:ascii="Calibri" w:hAnsi="Calibri" w:cs="Calibri"/>
          <w:noProof/>
          <w:szCs w:val="24"/>
        </w:rPr>
        <w:t>.</w:t>
      </w:r>
    </w:p>
    <w:p w14:paraId="353DAE6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Marsh, R. M. and Mannari, H. (1981) Technology and Size as Determinants of the Organizational Structure of Japanese Factories, </w:t>
      </w:r>
      <w:r w:rsidRPr="00764554">
        <w:rPr>
          <w:rFonts w:ascii="Calibri" w:hAnsi="Calibri" w:cs="Calibri"/>
          <w:i/>
          <w:iCs/>
          <w:noProof/>
          <w:szCs w:val="24"/>
        </w:rPr>
        <w:t>Administrative Science Quarterly</w:t>
      </w:r>
      <w:r w:rsidRPr="00764554">
        <w:rPr>
          <w:rFonts w:ascii="Calibri" w:hAnsi="Calibri" w:cs="Calibri"/>
          <w:noProof/>
          <w:szCs w:val="24"/>
        </w:rPr>
        <w:t>. DOI:10.2307/2392598.</w:t>
      </w:r>
    </w:p>
    <w:p w14:paraId="1A57E50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Martin, G. and Reddington, M. (2009) Reconceptualising absorptive capacity to explain the e-enablement of the HR function (e-HR) in organizations, </w:t>
      </w:r>
      <w:r w:rsidRPr="00764554">
        <w:rPr>
          <w:rFonts w:ascii="Calibri" w:hAnsi="Calibri" w:cs="Calibri"/>
          <w:i/>
          <w:iCs/>
          <w:noProof/>
          <w:szCs w:val="24"/>
        </w:rPr>
        <w:t>Employee Relations</w:t>
      </w:r>
      <w:r w:rsidRPr="00764554">
        <w:rPr>
          <w:rFonts w:ascii="Calibri" w:hAnsi="Calibri" w:cs="Calibri"/>
          <w:noProof/>
          <w:szCs w:val="24"/>
        </w:rPr>
        <w:t>. DOI:10.1108/01425450910979266.</w:t>
      </w:r>
    </w:p>
    <w:p w14:paraId="38FB22C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Martínez-Rojas, M., Marín, N. and Vila, M. A. (2016) The role of information technologies to address data handling in construction project management, </w:t>
      </w:r>
      <w:r w:rsidRPr="00764554">
        <w:rPr>
          <w:rFonts w:ascii="Calibri" w:hAnsi="Calibri" w:cs="Calibri"/>
          <w:i/>
          <w:iCs/>
          <w:noProof/>
          <w:szCs w:val="24"/>
        </w:rPr>
        <w:t>Journal of Computing in Civil Engineering</w:t>
      </w:r>
      <w:r w:rsidRPr="00764554">
        <w:rPr>
          <w:rFonts w:ascii="Calibri" w:hAnsi="Calibri" w:cs="Calibri"/>
          <w:noProof/>
          <w:szCs w:val="24"/>
        </w:rPr>
        <w:t>. DOI:10.1061/(ASCE)CP.1943-5487.0000538.</w:t>
      </w:r>
    </w:p>
    <w:p w14:paraId="1572EEB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Marzouk, M. and Enaba, M. (2019) Analyzing project data in BIM with descriptive analytics to improve project performance, </w:t>
      </w:r>
      <w:r w:rsidRPr="00764554">
        <w:rPr>
          <w:rFonts w:ascii="Calibri" w:hAnsi="Calibri" w:cs="Calibri"/>
          <w:i/>
          <w:iCs/>
          <w:noProof/>
          <w:szCs w:val="24"/>
        </w:rPr>
        <w:t>Built Environment Project and Asset Management</w:t>
      </w:r>
      <w:r w:rsidRPr="00764554">
        <w:rPr>
          <w:rFonts w:ascii="Calibri" w:hAnsi="Calibri" w:cs="Calibri"/>
          <w:noProof/>
          <w:szCs w:val="24"/>
        </w:rPr>
        <w:t>. DOI:10.1108/BEPAM-04-2018-0069.</w:t>
      </w:r>
    </w:p>
    <w:p w14:paraId="753C869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Mason, J. (2002) </w:t>
      </w:r>
      <w:r w:rsidRPr="00764554">
        <w:rPr>
          <w:rFonts w:ascii="Calibri" w:hAnsi="Calibri" w:cs="Calibri"/>
          <w:i/>
          <w:iCs/>
          <w:noProof/>
          <w:szCs w:val="24"/>
        </w:rPr>
        <w:t>Qualitative Researching 2nd Edition</w:t>
      </w:r>
      <w:r w:rsidRPr="00764554">
        <w:rPr>
          <w:rFonts w:ascii="Calibri" w:hAnsi="Calibri" w:cs="Calibri"/>
          <w:noProof/>
          <w:szCs w:val="24"/>
        </w:rPr>
        <w:t xml:space="preserve">, </w:t>
      </w:r>
      <w:r w:rsidRPr="00764554">
        <w:rPr>
          <w:rFonts w:ascii="Calibri" w:hAnsi="Calibri" w:cs="Calibri"/>
          <w:i/>
          <w:iCs/>
          <w:noProof/>
          <w:szCs w:val="24"/>
        </w:rPr>
        <w:t>Qualitative Research Book</w:t>
      </w:r>
      <w:r w:rsidRPr="00764554">
        <w:rPr>
          <w:rFonts w:ascii="Calibri" w:hAnsi="Calibri" w:cs="Calibri"/>
          <w:noProof/>
          <w:szCs w:val="24"/>
        </w:rPr>
        <w:t>. DOI:10.1159/000105503.</w:t>
      </w:r>
    </w:p>
    <w:p w14:paraId="2E04643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Mata, F. J., Fuerst, W. L. and Barney, J. B. (1995) Information technology and sustained competitive advantage: A resource-based analysis, </w:t>
      </w:r>
      <w:r w:rsidRPr="00764554">
        <w:rPr>
          <w:rFonts w:ascii="Calibri" w:hAnsi="Calibri" w:cs="Calibri"/>
          <w:i/>
          <w:iCs/>
          <w:noProof/>
          <w:szCs w:val="24"/>
        </w:rPr>
        <w:t>MIS Quarterly: Management Information Systems</w:t>
      </w:r>
      <w:r w:rsidRPr="00764554">
        <w:rPr>
          <w:rFonts w:ascii="Calibri" w:hAnsi="Calibri" w:cs="Calibri"/>
          <w:noProof/>
          <w:szCs w:val="24"/>
        </w:rPr>
        <w:t>.</w:t>
      </w:r>
    </w:p>
    <w:p w14:paraId="79845FB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Mayer-Schonberger, V. and Cukier, K. (2012) </w:t>
      </w:r>
      <w:r w:rsidRPr="00764554">
        <w:rPr>
          <w:rFonts w:ascii="Calibri" w:hAnsi="Calibri" w:cs="Calibri"/>
          <w:i/>
          <w:iCs/>
          <w:noProof/>
          <w:szCs w:val="24"/>
        </w:rPr>
        <w:t>Big Data: A Revolution that will transform how we live, work and think</w:t>
      </w:r>
      <w:r w:rsidRPr="00764554">
        <w:rPr>
          <w:rFonts w:ascii="Calibri" w:hAnsi="Calibri" w:cs="Calibri"/>
          <w:noProof/>
          <w:szCs w:val="24"/>
        </w:rPr>
        <w:t xml:space="preserve">, </w:t>
      </w:r>
      <w:r w:rsidRPr="00764554">
        <w:rPr>
          <w:rFonts w:ascii="Calibri" w:hAnsi="Calibri" w:cs="Calibri"/>
          <w:i/>
          <w:iCs/>
          <w:noProof/>
          <w:szCs w:val="24"/>
        </w:rPr>
        <w:t>CEUR Workshop Proceedings</w:t>
      </w:r>
      <w:r w:rsidRPr="00764554">
        <w:rPr>
          <w:rFonts w:ascii="Calibri" w:hAnsi="Calibri" w:cs="Calibri"/>
          <w:noProof/>
          <w:szCs w:val="24"/>
        </w:rPr>
        <w:t>. DOI:10.1017/CBO9781107415324.004.</w:t>
      </w:r>
    </w:p>
    <w:p w14:paraId="665937B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Mazairac, W. and Beetz, J. (2013) BIMQL - An open query language for building information models, </w:t>
      </w:r>
      <w:r w:rsidRPr="00764554">
        <w:rPr>
          <w:rFonts w:ascii="Calibri" w:hAnsi="Calibri" w:cs="Calibri"/>
          <w:i/>
          <w:iCs/>
          <w:noProof/>
          <w:szCs w:val="24"/>
        </w:rPr>
        <w:t>Advanced Engineering Informatics</w:t>
      </w:r>
      <w:r w:rsidRPr="00764554">
        <w:rPr>
          <w:rFonts w:ascii="Calibri" w:hAnsi="Calibri" w:cs="Calibri"/>
          <w:noProof/>
          <w:szCs w:val="24"/>
        </w:rPr>
        <w:t>. DOI:10.1016/j.aei.2013.06.001.</w:t>
      </w:r>
    </w:p>
    <w:p w14:paraId="07BA41F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Mcafee, A. and Brynjolfsson, E. (2009) Investing in the IT That Makes a Competititve Difference, </w:t>
      </w:r>
      <w:r w:rsidRPr="00764554">
        <w:rPr>
          <w:rFonts w:ascii="Calibri" w:hAnsi="Calibri" w:cs="Calibri"/>
          <w:i/>
          <w:iCs/>
          <w:noProof/>
          <w:szCs w:val="24"/>
        </w:rPr>
        <w:t>Harvard Business Review</w:t>
      </w:r>
      <w:r w:rsidRPr="00764554">
        <w:rPr>
          <w:rFonts w:ascii="Calibri" w:hAnsi="Calibri" w:cs="Calibri"/>
          <w:noProof/>
          <w:szCs w:val="24"/>
        </w:rPr>
        <w:t>. DOI:0546.</w:t>
      </w:r>
    </w:p>
    <w:p w14:paraId="0F81713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McGraw Hill Construction (2014) </w:t>
      </w:r>
      <w:r w:rsidRPr="00764554">
        <w:rPr>
          <w:rFonts w:ascii="Calibri" w:hAnsi="Calibri" w:cs="Calibri"/>
          <w:i/>
          <w:iCs/>
          <w:noProof/>
          <w:szCs w:val="24"/>
        </w:rPr>
        <w:t>The business value of BIM for construction in major global markets</w:t>
      </w:r>
      <w:r w:rsidRPr="00764554">
        <w:rPr>
          <w:rFonts w:ascii="Calibri" w:hAnsi="Calibri" w:cs="Calibri"/>
          <w:noProof/>
          <w:szCs w:val="24"/>
        </w:rPr>
        <w:t xml:space="preserve">, </w:t>
      </w:r>
      <w:r w:rsidRPr="00764554">
        <w:rPr>
          <w:rFonts w:ascii="Calibri" w:hAnsi="Calibri" w:cs="Calibri"/>
          <w:i/>
          <w:iCs/>
          <w:noProof/>
          <w:szCs w:val="24"/>
        </w:rPr>
        <w:t>SmartMarket Report</w:t>
      </w:r>
      <w:r w:rsidRPr="00764554">
        <w:rPr>
          <w:rFonts w:ascii="Calibri" w:hAnsi="Calibri" w:cs="Calibri"/>
          <w:noProof/>
          <w:szCs w:val="24"/>
        </w:rPr>
        <w:t>.</w:t>
      </w:r>
    </w:p>
    <w:p w14:paraId="73E0B4E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Mckinsey Global Institute (2016) </w:t>
      </w:r>
      <w:r w:rsidRPr="00764554">
        <w:rPr>
          <w:rFonts w:ascii="Calibri" w:hAnsi="Calibri" w:cs="Calibri"/>
          <w:i/>
          <w:iCs/>
          <w:noProof/>
          <w:szCs w:val="24"/>
        </w:rPr>
        <w:t>How digitally advanced in your sector</w:t>
      </w:r>
      <w:r w:rsidRPr="00764554">
        <w:rPr>
          <w:rFonts w:ascii="Calibri" w:hAnsi="Calibri" w:cs="Calibri"/>
          <w:noProof/>
          <w:szCs w:val="24"/>
        </w:rPr>
        <w:t>.</w:t>
      </w:r>
    </w:p>
    <w:p w14:paraId="0E87DF2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Meadati, P., Irizarry, J. and Akhnoukh, A. K. (2010) BIM and RFID Integration: A Pilot Study, </w:t>
      </w:r>
      <w:r w:rsidRPr="00764554">
        <w:rPr>
          <w:rFonts w:ascii="Calibri" w:hAnsi="Calibri" w:cs="Calibri"/>
          <w:i/>
          <w:iCs/>
          <w:noProof/>
          <w:szCs w:val="24"/>
        </w:rPr>
        <w:t>Second International Conference on Construction in Developing Countries</w:t>
      </w:r>
      <w:r w:rsidRPr="00764554">
        <w:rPr>
          <w:rFonts w:ascii="Calibri" w:hAnsi="Calibri" w:cs="Calibri"/>
          <w:noProof/>
          <w:szCs w:val="24"/>
        </w:rPr>
        <w:t>.</w:t>
      </w:r>
    </w:p>
    <w:p w14:paraId="0D89871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Melville, N., Kraemer, K. and Gurbaxani, V. (2004) Review: Information technology and organizational performance: An integrative model of it business value, </w:t>
      </w:r>
      <w:r w:rsidRPr="00764554">
        <w:rPr>
          <w:rFonts w:ascii="Calibri" w:hAnsi="Calibri" w:cs="Calibri"/>
          <w:i/>
          <w:iCs/>
          <w:noProof/>
          <w:szCs w:val="24"/>
        </w:rPr>
        <w:t>MIS Quarterly: Management Information Systems</w:t>
      </w:r>
      <w:r w:rsidRPr="00764554">
        <w:rPr>
          <w:rFonts w:ascii="Calibri" w:hAnsi="Calibri" w:cs="Calibri"/>
          <w:noProof/>
          <w:szCs w:val="24"/>
        </w:rPr>
        <w:t>.</w:t>
      </w:r>
    </w:p>
    <w:p w14:paraId="7010F4C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Merkin, R. S. (2006) Uncertainty avoidance and facework: A test of the Hofstede model, </w:t>
      </w:r>
      <w:r w:rsidRPr="00764554">
        <w:rPr>
          <w:rFonts w:ascii="Calibri" w:hAnsi="Calibri" w:cs="Calibri"/>
          <w:i/>
          <w:iCs/>
          <w:noProof/>
          <w:szCs w:val="24"/>
        </w:rPr>
        <w:t>International Journal of Intercultural Relations</w:t>
      </w:r>
      <w:r w:rsidRPr="00764554">
        <w:rPr>
          <w:rFonts w:ascii="Calibri" w:hAnsi="Calibri" w:cs="Calibri"/>
          <w:noProof/>
          <w:szCs w:val="24"/>
        </w:rPr>
        <w:t>. DOI:10.1016/j.ijintrel.2005.08.001.</w:t>
      </w:r>
    </w:p>
    <w:p w14:paraId="558AFAD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Michaels, R. E., Dubinsky, A. J., Kotabe, M. and Un Lim, C. (1996) The effects of organizational formalization on organizational commitment and work alienation in US, Japanese and Korean industrial salesforces, </w:t>
      </w:r>
      <w:r w:rsidRPr="00764554">
        <w:rPr>
          <w:rFonts w:ascii="Calibri" w:hAnsi="Calibri" w:cs="Calibri"/>
          <w:i/>
          <w:iCs/>
          <w:noProof/>
          <w:szCs w:val="24"/>
        </w:rPr>
        <w:t>European Journal of Marketing</w:t>
      </w:r>
      <w:r w:rsidRPr="00764554">
        <w:rPr>
          <w:rFonts w:ascii="Calibri" w:hAnsi="Calibri" w:cs="Calibri"/>
          <w:noProof/>
          <w:szCs w:val="24"/>
        </w:rPr>
        <w:t>. DOI:10.1108/03090569610123799.</w:t>
      </w:r>
    </w:p>
    <w:p w14:paraId="4FC6CD4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Mikalef, P., Giannakos, M. N., Pappas, I. O. and Krogstie, J. (2018) The human side of big data: Understanding the skills of the data scientist in education and industry, in: </w:t>
      </w:r>
      <w:r w:rsidRPr="00764554">
        <w:rPr>
          <w:rFonts w:ascii="Calibri" w:hAnsi="Calibri" w:cs="Calibri"/>
          <w:i/>
          <w:iCs/>
          <w:noProof/>
          <w:szCs w:val="24"/>
        </w:rPr>
        <w:t>IEEE Global Engineering Education Conference, EDUCON</w:t>
      </w:r>
      <w:r w:rsidRPr="00764554">
        <w:rPr>
          <w:rFonts w:ascii="Calibri" w:hAnsi="Calibri" w:cs="Calibri"/>
          <w:noProof/>
          <w:szCs w:val="24"/>
        </w:rPr>
        <w:t>.</w:t>
      </w:r>
    </w:p>
    <w:p w14:paraId="18BDB9D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Mikalef, P. and Krogstie, J. (2019) Investigating the data science skill gap: An empirical analysis, in: </w:t>
      </w:r>
      <w:r w:rsidRPr="00764554">
        <w:rPr>
          <w:rFonts w:ascii="Calibri" w:hAnsi="Calibri" w:cs="Calibri"/>
          <w:i/>
          <w:iCs/>
          <w:noProof/>
          <w:szCs w:val="24"/>
        </w:rPr>
        <w:t>IEEE Global Engineering Education Conference, EDUCON</w:t>
      </w:r>
      <w:r w:rsidRPr="00764554">
        <w:rPr>
          <w:rFonts w:ascii="Calibri" w:hAnsi="Calibri" w:cs="Calibri"/>
          <w:noProof/>
          <w:szCs w:val="24"/>
        </w:rPr>
        <w:t>.</w:t>
      </w:r>
    </w:p>
    <w:p w14:paraId="41903F6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Miles, M. B. and Huberman, A. M. (1994) </w:t>
      </w:r>
      <w:r w:rsidRPr="00764554">
        <w:rPr>
          <w:rFonts w:ascii="Calibri" w:hAnsi="Calibri" w:cs="Calibri"/>
          <w:i/>
          <w:iCs/>
          <w:noProof/>
          <w:szCs w:val="24"/>
        </w:rPr>
        <w:t>An expanded sourcebook: Qualitative data analysis (2nd Edition)</w:t>
      </w:r>
      <w:r w:rsidRPr="00764554">
        <w:rPr>
          <w:rFonts w:ascii="Calibri" w:hAnsi="Calibri" w:cs="Calibri"/>
          <w:noProof/>
          <w:szCs w:val="24"/>
        </w:rPr>
        <w:t xml:space="preserve">, </w:t>
      </w:r>
      <w:r w:rsidRPr="00764554">
        <w:rPr>
          <w:rFonts w:ascii="Calibri" w:hAnsi="Calibri" w:cs="Calibri"/>
          <w:i/>
          <w:iCs/>
          <w:noProof/>
          <w:szCs w:val="24"/>
        </w:rPr>
        <w:t>Sage Publications</w:t>
      </w:r>
      <w:r w:rsidRPr="00764554">
        <w:rPr>
          <w:rFonts w:ascii="Calibri" w:hAnsi="Calibri" w:cs="Calibri"/>
          <w:noProof/>
          <w:szCs w:val="24"/>
        </w:rPr>
        <w:t>. DOI:10.1016/0149-7189(96)88232-2.</w:t>
      </w:r>
    </w:p>
    <w:p w14:paraId="55DD56B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Miller, D. (1983) The Correlates of Entrepreneurship in Three Types of Firms, </w:t>
      </w:r>
      <w:r w:rsidRPr="00764554">
        <w:rPr>
          <w:rFonts w:ascii="Calibri" w:hAnsi="Calibri" w:cs="Calibri"/>
          <w:i/>
          <w:iCs/>
          <w:noProof/>
          <w:szCs w:val="24"/>
        </w:rPr>
        <w:t>Management Science</w:t>
      </w:r>
      <w:r w:rsidRPr="00764554">
        <w:rPr>
          <w:rFonts w:ascii="Calibri" w:hAnsi="Calibri" w:cs="Calibri"/>
          <w:noProof/>
          <w:szCs w:val="24"/>
        </w:rPr>
        <w:t>. DOI:10.1287/mnsc.29.7.770.</w:t>
      </w:r>
    </w:p>
    <w:p w14:paraId="2755885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Minsky, M. (1992) A Framework for Representing Knowledge, </w:t>
      </w:r>
      <w:r w:rsidRPr="00764554">
        <w:rPr>
          <w:rFonts w:ascii="Calibri" w:hAnsi="Calibri" w:cs="Calibri"/>
          <w:i/>
          <w:iCs/>
          <w:noProof/>
          <w:szCs w:val="24"/>
        </w:rPr>
        <w:t>The Psychology of Computer Vision</w:t>
      </w:r>
      <w:r w:rsidRPr="00764554">
        <w:rPr>
          <w:rFonts w:ascii="Calibri" w:hAnsi="Calibri" w:cs="Calibri"/>
          <w:noProof/>
          <w:szCs w:val="24"/>
        </w:rPr>
        <w:t>, MIT-AI Lab (1972), pp. 1–116.</w:t>
      </w:r>
    </w:p>
    <w:p w14:paraId="175B8EB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Mintzberg, H. (1987a) The strategy concept: Five Ps for strategy, </w:t>
      </w:r>
      <w:r w:rsidRPr="00764554">
        <w:rPr>
          <w:rFonts w:ascii="Calibri" w:hAnsi="Calibri" w:cs="Calibri"/>
          <w:i/>
          <w:iCs/>
          <w:noProof/>
          <w:szCs w:val="24"/>
        </w:rPr>
        <w:t>California Management Review</w:t>
      </w:r>
      <w:r w:rsidRPr="00764554">
        <w:rPr>
          <w:rFonts w:ascii="Calibri" w:hAnsi="Calibri" w:cs="Calibri"/>
          <w:noProof/>
          <w:szCs w:val="24"/>
        </w:rPr>
        <w:t>, 1 (30), pp. 11–24.</w:t>
      </w:r>
    </w:p>
    <w:p w14:paraId="2E7E4BD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Mintzberg, H. (1987b) The Strategy Concept 1: 5 Ps for Strategy, </w:t>
      </w:r>
      <w:r w:rsidRPr="00764554">
        <w:rPr>
          <w:rFonts w:ascii="Calibri" w:hAnsi="Calibri" w:cs="Calibri"/>
          <w:i/>
          <w:iCs/>
          <w:noProof/>
          <w:szCs w:val="24"/>
        </w:rPr>
        <w:t>California Management Review</w:t>
      </w:r>
      <w:r w:rsidRPr="00764554">
        <w:rPr>
          <w:rFonts w:ascii="Calibri" w:hAnsi="Calibri" w:cs="Calibri"/>
          <w:noProof/>
          <w:szCs w:val="24"/>
        </w:rPr>
        <w:t>.</w:t>
      </w:r>
    </w:p>
    <w:p w14:paraId="3E3100C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Mintzberg, H. (1990) Strategy formation: Schools of thought, in: </w:t>
      </w:r>
      <w:r w:rsidRPr="00764554">
        <w:rPr>
          <w:rFonts w:ascii="Calibri" w:hAnsi="Calibri" w:cs="Calibri"/>
          <w:i/>
          <w:iCs/>
          <w:noProof/>
          <w:szCs w:val="24"/>
        </w:rPr>
        <w:t>Perspectives on Strategic Management</w:t>
      </w:r>
      <w:r w:rsidRPr="00764554">
        <w:rPr>
          <w:rFonts w:ascii="Calibri" w:hAnsi="Calibri" w:cs="Calibri"/>
          <w:noProof/>
          <w:szCs w:val="24"/>
        </w:rPr>
        <w:t>. pp. 105–237.</w:t>
      </w:r>
    </w:p>
    <w:p w14:paraId="78F8960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Mishra, D., Luo, Z., Jiang, S., Papadopoulos, T. and Dubey, R. (2017) A bibliographic study on big data: concepts, trends and challenges, </w:t>
      </w:r>
      <w:r w:rsidRPr="00764554">
        <w:rPr>
          <w:rFonts w:ascii="Calibri" w:hAnsi="Calibri" w:cs="Calibri"/>
          <w:i/>
          <w:iCs/>
          <w:noProof/>
          <w:szCs w:val="24"/>
        </w:rPr>
        <w:t>Business Process Management Journal</w:t>
      </w:r>
      <w:r w:rsidRPr="00764554">
        <w:rPr>
          <w:rFonts w:ascii="Calibri" w:hAnsi="Calibri" w:cs="Calibri"/>
          <w:noProof/>
          <w:szCs w:val="24"/>
        </w:rPr>
        <w:t>, 23 (3), pp. 555–573. DOI:10.1108/BPMJ-10-2015-0149.</w:t>
      </w:r>
    </w:p>
    <w:p w14:paraId="73A1924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Mishra, R. and Sharma, R. (2015) Big data: opportunities and challenges, </w:t>
      </w:r>
      <w:r w:rsidRPr="00764554">
        <w:rPr>
          <w:rFonts w:ascii="Calibri" w:hAnsi="Calibri" w:cs="Calibri"/>
          <w:i/>
          <w:iCs/>
          <w:noProof/>
          <w:szCs w:val="24"/>
        </w:rPr>
        <w:t>International Journal of Computer Science and Mobile Computing</w:t>
      </w:r>
      <w:r w:rsidRPr="00764554">
        <w:rPr>
          <w:rFonts w:ascii="Calibri" w:hAnsi="Calibri" w:cs="Calibri"/>
          <w:noProof/>
          <w:szCs w:val="24"/>
        </w:rPr>
        <w:t>, 4 (6), pp. 27–35.</w:t>
      </w:r>
    </w:p>
    <w:p w14:paraId="18752C3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Mobley, W. H., Wang, L. and Fang, K. (2005) Organizational Culture: Measuring and Developing It in Your Organization, </w:t>
      </w:r>
      <w:r w:rsidRPr="00764554">
        <w:rPr>
          <w:rFonts w:ascii="Calibri" w:hAnsi="Calibri" w:cs="Calibri"/>
          <w:i/>
          <w:iCs/>
          <w:noProof/>
          <w:szCs w:val="24"/>
        </w:rPr>
        <w:t>Harvard Business Review China</w:t>
      </w:r>
      <w:r w:rsidRPr="00764554">
        <w:rPr>
          <w:rFonts w:ascii="Calibri" w:hAnsi="Calibri" w:cs="Calibri"/>
          <w:noProof/>
          <w:szCs w:val="24"/>
        </w:rPr>
        <w:t>, pp. 128–139. DOI:10.1111/j.1740-8784.2006.00050.x.</w:t>
      </w:r>
    </w:p>
    <w:p w14:paraId="622E416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Momaya, K. (1998) Evaluating international competitiveness at the industry level, </w:t>
      </w:r>
      <w:r w:rsidRPr="00764554">
        <w:rPr>
          <w:rFonts w:ascii="Calibri" w:hAnsi="Calibri" w:cs="Calibri"/>
          <w:i/>
          <w:iCs/>
          <w:noProof/>
          <w:szCs w:val="24"/>
        </w:rPr>
        <w:t>Vikalpa</w:t>
      </w:r>
      <w:r w:rsidRPr="00764554">
        <w:rPr>
          <w:rFonts w:ascii="Calibri" w:hAnsi="Calibri" w:cs="Calibri"/>
          <w:noProof/>
          <w:szCs w:val="24"/>
        </w:rPr>
        <w:t>, 23 (2), pp. 39–46. DOI:10.1177/0256090919980206.</w:t>
      </w:r>
    </w:p>
    <w:p w14:paraId="238EE25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Momaya, K. and Selby, K. (1998) International competitiveness of the Canadian construction industry: a comparison with Japan and the United States, </w:t>
      </w:r>
      <w:r w:rsidRPr="00764554">
        <w:rPr>
          <w:rFonts w:ascii="Calibri" w:hAnsi="Calibri" w:cs="Calibri"/>
          <w:i/>
          <w:iCs/>
          <w:noProof/>
          <w:szCs w:val="24"/>
        </w:rPr>
        <w:t>Canadian Journal of Civil Engineering</w:t>
      </w:r>
      <w:r w:rsidRPr="00764554">
        <w:rPr>
          <w:rFonts w:ascii="Calibri" w:hAnsi="Calibri" w:cs="Calibri"/>
          <w:noProof/>
          <w:szCs w:val="24"/>
        </w:rPr>
        <w:t>, 25 (4), pp. 640–652. DOI:10.1139/cjce-25-4-640.</w:t>
      </w:r>
    </w:p>
    <w:p w14:paraId="3B8DA44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Moon, H. C., Rugman, A. M. and Verbeke, A. (1995) The generalized double diamond approach to international competitiveness, in: Rugman, A. M. (ed.) </w:t>
      </w:r>
      <w:r w:rsidRPr="00764554">
        <w:rPr>
          <w:rFonts w:ascii="Calibri" w:hAnsi="Calibri" w:cs="Calibri"/>
          <w:i/>
          <w:iCs/>
          <w:noProof/>
          <w:szCs w:val="24"/>
        </w:rPr>
        <w:t>Beyond The Diamond-Research in Global Strategic Management: A Research Annual</w:t>
      </w:r>
      <w:r w:rsidRPr="00764554">
        <w:rPr>
          <w:rFonts w:ascii="Calibri" w:hAnsi="Calibri" w:cs="Calibri"/>
          <w:noProof/>
          <w:szCs w:val="24"/>
        </w:rPr>
        <w:t>. Greenwich: JAI Press, pp. 97–114.</w:t>
      </w:r>
    </w:p>
    <w:p w14:paraId="43E429F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Moon, H. C., Rugman, A. M. and Verbeke, A. (1998) A generalized double diamond approach to the global competitiveness of Korea and Singapore, </w:t>
      </w:r>
      <w:r w:rsidRPr="00764554">
        <w:rPr>
          <w:rFonts w:ascii="Calibri" w:hAnsi="Calibri" w:cs="Calibri"/>
          <w:i/>
          <w:iCs/>
          <w:noProof/>
          <w:szCs w:val="24"/>
        </w:rPr>
        <w:t>International Business Review</w:t>
      </w:r>
      <w:r w:rsidRPr="00764554">
        <w:rPr>
          <w:rFonts w:ascii="Calibri" w:hAnsi="Calibri" w:cs="Calibri"/>
          <w:noProof/>
          <w:szCs w:val="24"/>
        </w:rPr>
        <w:t>, 7 (2), pp. 135–150. DOI:10.1016/S0969-5931(98)00002-X.</w:t>
      </w:r>
    </w:p>
    <w:p w14:paraId="232B7B7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Moon, H. S., Kim, H. S., Kang, L. S. and Kim, C. H. (2012) BIM functions for optimized construction management in civil engineering, in: </w:t>
      </w:r>
      <w:r w:rsidRPr="00764554">
        <w:rPr>
          <w:rFonts w:ascii="Calibri" w:hAnsi="Calibri" w:cs="Calibri"/>
          <w:i/>
          <w:iCs/>
          <w:noProof/>
          <w:szCs w:val="24"/>
        </w:rPr>
        <w:t>2012 Proceedings of the 29th International Symposium of Automation and Robotics in Construction, ISARC 2012</w:t>
      </w:r>
      <w:r w:rsidRPr="00764554">
        <w:rPr>
          <w:rFonts w:ascii="Calibri" w:hAnsi="Calibri" w:cs="Calibri"/>
          <w:noProof/>
          <w:szCs w:val="24"/>
        </w:rPr>
        <w:t>.</w:t>
      </w:r>
    </w:p>
    <w:p w14:paraId="562D6D8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Motawa, I. (2017) Spoken dialogue BIM systems – an application of big data in construction, </w:t>
      </w:r>
      <w:r w:rsidRPr="00764554">
        <w:rPr>
          <w:rFonts w:ascii="Calibri" w:hAnsi="Calibri" w:cs="Calibri"/>
          <w:i/>
          <w:iCs/>
          <w:noProof/>
          <w:szCs w:val="24"/>
        </w:rPr>
        <w:t>Facilities</w:t>
      </w:r>
      <w:r w:rsidRPr="00764554">
        <w:rPr>
          <w:rFonts w:ascii="Calibri" w:hAnsi="Calibri" w:cs="Calibri"/>
          <w:noProof/>
          <w:szCs w:val="24"/>
        </w:rPr>
        <w:t>. DOI:10.1108/F-01-2016-0001.</w:t>
      </w:r>
    </w:p>
    <w:p w14:paraId="27CFF5A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Motawa, I. and Almarshad, A. (2013) A knowledge-based BIM system for building maintenance, </w:t>
      </w:r>
      <w:r w:rsidRPr="00764554">
        <w:rPr>
          <w:rFonts w:ascii="Calibri" w:hAnsi="Calibri" w:cs="Calibri"/>
          <w:i/>
          <w:iCs/>
          <w:noProof/>
          <w:szCs w:val="24"/>
        </w:rPr>
        <w:t>Automation in Construction</w:t>
      </w:r>
      <w:r w:rsidRPr="00764554">
        <w:rPr>
          <w:rFonts w:ascii="Calibri" w:hAnsi="Calibri" w:cs="Calibri"/>
          <w:noProof/>
          <w:szCs w:val="24"/>
        </w:rPr>
        <w:t>. DOI:10.1016/j.autcon.2012.09.008.</w:t>
      </w:r>
    </w:p>
    <w:p w14:paraId="70104CE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Mumford, A. (1987) Learning Styles and Learning, </w:t>
      </w:r>
      <w:r w:rsidRPr="00764554">
        <w:rPr>
          <w:rFonts w:ascii="Calibri" w:hAnsi="Calibri" w:cs="Calibri"/>
          <w:i/>
          <w:iCs/>
          <w:noProof/>
          <w:szCs w:val="24"/>
        </w:rPr>
        <w:t>Personnel Review</w:t>
      </w:r>
      <w:r w:rsidRPr="00764554">
        <w:rPr>
          <w:rFonts w:ascii="Calibri" w:hAnsi="Calibri" w:cs="Calibri"/>
          <w:noProof/>
          <w:szCs w:val="24"/>
        </w:rPr>
        <w:t>. DOI:10.1108/eb055565.</w:t>
      </w:r>
    </w:p>
    <w:p w14:paraId="3C62309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Mumford, A. (1995) Four approaches to learning from experience, </w:t>
      </w:r>
      <w:r w:rsidRPr="00764554">
        <w:rPr>
          <w:rFonts w:ascii="Calibri" w:hAnsi="Calibri" w:cs="Calibri"/>
          <w:i/>
          <w:iCs/>
          <w:noProof/>
          <w:szCs w:val="24"/>
        </w:rPr>
        <w:t>Industrial and Commercial Training</w:t>
      </w:r>
      <w:r w:rsidRPr="00764554">
        <w:rPr>
          <w:rFonts w:ascii="Calibri" w:hAnsi="Calibri" w:cs="Calibri"/>
          <w:noProof/>
          <w:szCs w:val="24"/>
        </w:rPr>
        <w:t>. DOI:10.1108/00197859510791567.</w:t>
      </w:r>
    </w:p>
    <w:p w14:paraId="1DEE535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Mumford, M. D., Zaccaro, S. J., Connelly, M. S. and Marks, M. A. (2000) Leadership skills: Conclusions and future directions, </w:t>
      </w:r>
      <w:r w:rsidRPr="00764554">
        <w:rPr>
          <w:rFonts w:ascii="Calibri" w:hAnsi="Calibri" w:cs="Calibri"/>
          <w:i/>
          <w:iCs/>
          <w:noProof/>
          <w:szCs w:val="24"/>
        </w:rPr>
        <w:t>Leadership Quarterly</w:t>
      </w:r>
      <w:r w:rsidRPr="00764554">
        <w:rPr>
          <w:rFonts w:ascii="Calibri" w:hAnsi="Calibri" w:cs="Calibri"/>
          <w:noProof/>
          <w:szCs w:val="24"/>
        </w:rPr>
        <w:t>. DOI:10.1016/S1048-9843(99)00047-8.</w:t>
      </w:r>
    </w:p>
    <w:p w14:paraId="5B00059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Nam, C. H. and Tatum, C. B. (1997) Leaders and champions for construction innovation, </w:t>
      </w:r>
      <w:r w:rsidRPr="00764554">
        <w:rPr>
          <w:rFonts w:ascii="Calibri" w:hAnsi="Calibri" w:cs="Calibri"/>
          <w:i/>
          <w:iCs/>
          <w:noProof/>
          <w:szCs w:val="24"/>
        </w:rPr>
        <w:t>Construction Management and Economics</w:t>
      </w:r>
      <w:r w:rsidRPr="00764554">
        <w:rPr>
          <w:rFonts w:ascii="Calibri" w:hAnsi="Calibri" w:cs="Calibri"/>
          <w:noProof/>
          <w:szCs w:val="24"/>
        </w:rPr>
        <w:t>. DOI:10.1080/014461997372999.</w:t>
      </w:r>
    </w:p>
    <w:p w14:paraId="2AE2B17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Naoum, S. G. (2012) </w:t>
      </w:r>
      <w:r w:rsidRPr="00764554">
        <w:rPr>
          <w:rFonts w:ascii="Calibri" w:hAnsi="Calibri" w:cs="Calibri"/>
          <w:i/>
          <w:iCs/>
          <w:noProof/>
          <w:szCs w:val="24"/>
        </w:rPr>
        <w:t>Dissertation Research and Writing for Construction Students</w:t>
      </w:r>
      <w:r w:rsidRPr="00764554">
        <w:rPr>
          <w:rFonts w:ascii="Calibri" w:hAnsi="Calibri" w:cs="Calibri"/>
          <w:noProof/>
          <w:szCs w:val="24"/>
        </w:rPr>
        <w:t>. Third. Routledge.</w:t>
      </w:r>
    </w:p>
    <w:p w14:paraId="55C0077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Navendren, D., Manu, P., Mahamadu, A.-M., Shelbourn, M. and Wildin, K. (2014) Briefing: Towards exploring profession-specific BIM challenges in the UK, </w:t>
      </w:r>
      <w:r w:rsidRPr="00764554">
        <w:rPr>
          <w:rFonts w:ascii="Calibri" w:hAnsi="Calibri" w:cs="Calibri"/>
          <w:i/>
          <w:iCs/>
          <w:noProof/>
          <w:szCs w:val="24"/>
        </w:rPr>
        <w:t>Management, Procurement and Law</w:t>
      </w:r>
      <w:r w:rsidRPr="00764554">
        <w:rPr>
          <w:rFonts w:ascii="Calibri" w:hAnsi="Calibri" w:cs="Calibri"/>
          <w:noProof/>
          <w:szCs w:val="24"/>
        </w:rPr>
        <w:t>, 167 (4), pp. 163–172.</w:t>
      </w:r>
    </w:p>
    <w:p w14:paraId="42EC22A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Nayir, D. Z., Tamm, U. and Durmusoglu, S. S. (2014) How formalization hinders different firm innovativeness types: Opening the black box with evidence from a service industry, </w:t>
      </w:r>
      <w:r w:rsidRPr="00764554">
        <w:rPr>
          <w:rFonts w:ascii="Calibri" w:hAnsi="Calibri" w:cs="Calibri"/>
          <w:i/>
          <w:iCs/>
          <w:noProof/>
          <w:szCs w:val="24"/>
        </w:rPr>
        <w:t>International Journal of Innovation and Technology Management</w:t>
      </w:r>
      <w:r w:rsidRPr="00764554">
        <w:rPr>
          <w:rFonts w:ascii="Calibri" w:hAnsi="Calibri" w:cs="Calibri"/>
          <w:noProof/>
          <w:szCs w:val="24"/>
        </w:rPr>
        <w:t>. DOI:10.1142/S0219877014500291.</w:t>
      </w:r>
    </w:p>
    <w:p w14:paraId="77FA04C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NBS (2016) </w:t>
      </w:r>
      <w:r w:rsidRPr="00764554">
        <w:rPr>
          <w:rFonts w:ascii="Calibri" w:hAnsi="Calibri" w:cs="Calibri"/>
          <w:i/>
          <w:iCs/>
          <w:noProof/>
          <w:szCs w:val="24"/>
        </w:rPr>
        <w:t>NBS International BIM Report 2016</w:t>
      </w:r>
      <w:r w:rsidRPr="00764554">
        <w:rPr>
          <w:rFonts w:ascii="Calibri" w:hAnsi="Calibri" w:cs="Calibri"/>
          <w:noProof/>
          <w:szCs w:val="24"/>
        </w:rPr>
        <w:t>.</w:t>
      </w:r>
    </w:p>
    <w:p w14:paraId="4D965BA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NBS (2019) National BIM Report 2019, </w:t>
      </w:r>
      <w:r w:rsidRPr="00764554">
        <w:rPr>
          <w:rFonts w:ascii="Calibri" w:hAnsi="Calibri" w:cs="Calibri"/>
          <w:i/>
          <w:iCs/>
          <w:noProof/>
          <w:szCs w:val="24"/>
        </w:rPr>
        <w:t>National BIM Report 2019 The Definitive Industry Update</w:t>
      </w:r>
      <w:r w:rsidRPr="00764554">
        <w:rPr>
          <w:rFonts w:ascii="Calibri" w:hAnsi="Calibri" w:cs="Calibri"/>
          <w:noProof/>
          <w:szCs w:val="24"/>
        </w:rPr>
        <w:t>. DOI:10.1017/CBO9781107415324.004.</w:t>
      </w:r>
    </w:p>
    <w:p w14:paraId="1C45E36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Neuman, L. (2011) </w:t>
      </w:r>
      <w:r w:rsidRPr="00764554">
        <w:rPr>
          <w:rFonts w:ascii="Calibri" w:hAnsi="Calibri" w:cs="Calibri"/>
          <w:i/>
          <w:iCs/>
          <w:noProof/>
          <w:szCs w:val="24"/>
        </w:rPr>
        <w:t>Social Research Methods: Qualitative and quantitative approaches</w:t>
      </w:r>
      <w:r w:rsidRPr="00764554">
        <w:rPr>
          <w:rFonts w:ascii="Calibri" w:hAnsi="Calibri" w:cs="Calibri"/>
          <w:noProof/>
          <w:szCs w:val="24"/>
        </w:rPr>
        <w:t>. 7th ed. USA: Parson.</w:t>
      </w:r>
    </w:p>
    <w:p w14:paraId="40322EA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Newbould, G. D. and Wilson, K. W. (1977) Alternative measures of company size:- A note for researchers, </w:t>
      </w:r>
      <w:r w:rsidRPr="00764554">
        <w:rPr>
          <w:rFonts w:ascii="Calibri" w:hAnsi="Calibri" w:cs="Calibri"/>
          <w:i/>
          <w:iCs/>
          <w:noProof/>
          <w:szCs w:val="24"/>
        </w:rPr>
        <w:t>Ournal of Business Finance &amp; Accounting</w:t>
      </w:r>
      <w:r w:rsidRPr="00764554">
        <w:rPr>
          <w:rFonts w:ascii="Calibri" w:hAnsi="Calibri" w:cs="Calibri"/>
          <w:noProof/>
          <w:szCs w:val="24"/>
        </w:rPr>
        <w:t>, 4 (1), pp. 131- 132.</w:t>
      </w:r>
    </w:p>
    <w:p w14:paraId="6033972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Newcombe, R., Langford, D. and Fellows, R. (1990) </w:t>
      </w:r>
      <w:r w:rsidRPr="00764554">
        <w:rPr>
          <w:rFonts w:ascii="Calibri" w:hAnsi="Calibri" w:cs="Calibri"/>
          <w:i/>
          <w:iCs/>
          <w:noProof/>
          <w:szCs w:val="24"/>
        </w:rPr>
        <w:t>Construction Management</w:t>
      </w:r>
      <w:r w:rsidRPr="00764554">
        <w:rPr>
          <w:rFonts w:ascii="Calibri" w:hAnsi="Calibri" w:cs="Calibri"/>
          <w:noProof/>
          <w:szCs w:val="24"/>
        </w:rPr>
        <w:t>. London, UK: Mitchell in association with the Chartered Institute of Building.</w:t>
      </w:r>
    </w:p>
    <w:p w14:paraId="363A83A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Newton, C. and o̊Consultant (1983) The competent manager: A model for effective performance, </w:t>
      </w:r>
      <w:r w:rsidRPr="00764554">
        <w:rPr>
          <w:rFonts w:ascii="Calibri" w:hAnsi="Calibri" w:cs="Calibri"/>
          <w:i/>
          <w:iCs/>
          <w:noProof/>
          <w:szCs w:val="24"/>
        </w:rPr>
        <w:t>Long Range Planning</w:t>
      </w:r>
      <w:r w:rsidRPr="00764554">
        <w:rPr>
          <w:rFonts w:ascii="Calibri" w:hAnsi="Calibri" w:cs="Calibri"/>
          <w:noProof/>
          <w:szCs w:val="24"/>
        </w:rPr>
        <w:t>. DOI:10.1016/0024-6301(83)90170-x.</w:t>
      </w:r>
    </w:p>
    <w:p w14:paraId="7DD9079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Newton, K. L. and Chileshe, N. (2012) Awareness, usage and benefits of BIM adoption – the case of south Australian construction organizations, in: Smith, S. D. (ed.) </w:t>
      </w:r>
      <w:r w:rsidRPr="00764554">
        <w:rPr>
          <w:rFonts w:ascii="Calibri" w:hAnsi="Calibri" w:cs="Calibri"/>
          <w:i/>
          <w:iCs/>
          <w:noProof/>
          <w:szCs w:val="24"/>
        </w:rPr>
        <w:t>28th Annual ARCOM Conference</w:t>
      </w:r>
      <w:r w:rsidRPr="00764554">
        <w:rPr>
          <w:rFonts w:ascii="Calibri" w:hAnsi="Calibri" w:cs="Calibri"/>
          <w:noProof/>
          <w:szCs w:val="24"/>
        </w:rPr>
        <w:t>. Edinburgh, UK: Association of Researchers in Construction Management, pp. 3–12.</w:t>
      </w:r>
    </w:p>
    <w:p w14:paraId="0A04091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Ng, S. tong T., Wong, J. M. W., Chiang, Y. H. and Lam, P. T. I. (2018) Improving the competitive advantages of construction firms in developed countries, </w:t>
      </w:r>
      <w:r w:rsidRPr="00764554">
        <w:rPr>
          <w:rFonts w:ascii="Calibri" w:hAnsi="Calibri" w:cs="Calibri"/>
          <w:i/>
          <w:iCs/>
          <w:noProof/>
          <w:szCs w:val="24"/>
        </w:rPr>
        <w:t>Proceedings of the Institution of Civil Engineers: Municipal Engineer</w:t>
      </w:r>
      <w:r w:rsidRPr="00764554">
        <w:rPr>
          <w:rFonts w:ascii="Calibri" w:hAnsi="Calibri" w:cs="Calibri"/>
          <w:noProof/>
          <w:szCs w:val="24"/>
        </w:rPr>
        <w:t>. DOI:10.1680/jmuen.17.00002.</w:t>
      </w:r>
    </w:p>
    <w:p w14:paraId="57DE634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Nitithamyong, P. and Skibniewski, M. J. (2004) Web-based construction project management systems: How to make them successful?, </w:t>
      </w:r>
      <w:r w:rsidRPr="00764554">
        <w:rPr>
          <w:rFonts w:ascii="Calibri" w:hAnsi="Calibri" w:cs="Calibri"/>
          <w:i/>
          <w:iCs/>
          <w:noProof/>
          <w:szCs w:val="24"/>
        </w:rPr>
        <w:t>Automation in Construction</w:t>
      </w:r>
      <w:r w:rsidRPr="00764554">
        <w:rPr>
          <w:rFonts w:ascii="Calibri" w:hAnsi="Calibri" w:cs="Calibri"/>
          <w:noProof/>
          <w:szCs w:val="24"/>
        </w:rPr>
        <w:t>. DOI:10.1016/j.autcon.2004.02.003.</w:t>
      </w:r>
    </w:p>
    <w:p w14:paraId="0994123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Nonaka, I. (1994) A Dynamic Theory of Organizational Knowledge Creation, </w:t>
      </w:r>
      <w:r w:rsidRPr="00764554">
        <w:rPr>
          <w:rFonts w:ascii="Calibri" w:hAnsi="Calibri" w:cs="Calibri"/>
          <w:i/>
          <w:iCs/>
          <w:noProof/>
          <w:szCs w:val="24"/>
        </w:rPr>
        <w:t>Organization Science</w:t>
      </w:r>
      <w:r w:rsidRPr="00764554">
        <w:rPr>
          <w:rFonts w:ascii="Calibri" w:hAnsi="Calibri" w:cs="Calibri"/>
          <w:noProof/>
          <w:szCs w:val="24"/>
        </w:rPr>
        <w:t>. DOI:10.1287/orsc.5.1.14.</w:t>
      </w:r>
    </w:p>
    <w:p w14:paraId="108B4C8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Nonaka, I. and Takeuchi, H. (1995) Knowledge-Creating Company, </w:t>
      </w:r>
      <w:r w:rsidRPr="00764554">
        <w:rPr>
          <w:rFonts w:ascii="Calibri" w:hAnsi="Calibri" w:cs="Calibri"/>
          <w:i/>
          <w:iCs/>
          <w:noProof/>
          <w:szCs w:val="24"/>
        </w:rPr>
        <w:t>Knowledge-Creating Company</w:t>
      </w:r>
      <w:r w:rsidRPr="00764554">
        <w:rPr>
          <w:rFonts w:ascii="Calibri" w:hAnsi="Calibri" w:cs="Calibri"/>
          <w:noProof/>
          <w:szCs w:val="24"/>
        </w:rPr>
        <w:t>. DOI:10.1016/S0969-4765(04)00066-9.</w:t>
      </w:r>
    </w:p>
    <w:p w14:paraId="4B049A2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Nor, F. M. and Egbu, C. (2010) An insight into knowledge sharing practices in Quantity Surveying firms in Malaysia, in: </w:t>
      </w:r>
      <w:r w:rsidRPr="00764554">
        <w:rPr>
          <w:rFonts w:ascii="Calibri" w:hAnsi="Calibri" w:cs="Calibri"/>
          <w:i/>
          <w:iCs/>
          <w:noProof/>
          <w:szCs w:val="24"/>
        </w:rPr>
        <w:t>Association of Researchers in Construction Management, ARCOM 2010 - Proceedings of the 26th Annual Conference</w:t>
      </w:r>
      <w:r w:rsidRPr="00764554">
        <w:rPr>
          <w:rFonts w:ascii="Calibri" w:hAnsi="Calibri" w:cs="Calibri"/>
          <w:noProof/>
          <w:szCs w:val="24"/>
        </w:rPr>
        <w:t>.</w:t>
      </w:r>
    </w:p>
    <w:p w14:paraId="0A99ED3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Nord, J. H., Koohang, A. and Paliszkiewicz, J. (2019) The Internet of Things: Review and theoretical framework, </w:t>
      </w:r>
      <w:r w:rsidRPr="00764554">
        <w:rPr>
          <w:rFonts w:ascii="Calibri" w:hAnsi="Calibri" w:cs="Calibri"/>
          <w:i/>
          <w:iCs/>
          <w:noProof/>
          <w:szCs w:val="24"/>
        </w:rPr>
        <w:t>Expert Systems with Applications</w:t>
      </w:r>
      <w:r w:rsidRPr="00764554">
        <w:rPr>
          <w:rFonts w:ascii="Calibri" w:hAnsi="Calibri" w:cs="Calibri"/>
          <w:noProof/>
          <w:szCs w:val="24"/>
        </w:rPr>
        <w:t>. DOI:10.1016/j.eswa.2019.05.014.</w:t>
      </w:r>
    </w:p>
    <w:p w14:paraId="4E2CEDF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Nummelin, J. (2005) Uncertainty Management Concerning Cultural Dynamics in Project Management- Case Study, in: </w:t>
      </w:r>
      <w:r w:rsidRPr="00764554">
        <w:rPr>
          <w:rFonts w:ascii="Calibri" w:hAnsi="Calibri" w:cs="Calibri"/>
          <w:i/>
          <w:iCs/>
          <w:noProof/>
          <w:szCs w:val="24"/>
        </w:rPr>
        <w:t>19th IPMA World Congress</w:t>
      </w:r>
      <w:r w:rsidRPr="00764554">
        <w:rPr>
          <w:rFonts w:ascii="Calibri" w:hAnsi="Calibri" w:cs="Calibri"/>
          <w:noProof/>
          <w:szCs w:val="24"/>
        </w:rPr>
        <w:t>. New Delhi,.</w:t>
      </w:r>
    </w:p>
    <w:p w14:paraId="2CB1873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Office for National Statistics (2020) Construction output in Great Britain: January 2020, </w:t>
      </w:r>
      <w:r w:rsidRPr="00764554">
        <w:rPr>
          <w:rFonts w:ascii="Calibri" w:hAnsi="Calibri" w:cs="Calibri"/>
          <w:i/>
          <w:iCs/>
          <w:noProof/>
          <w:szCs w:val="24"/>
        </w:rPr>
        <w:t>ons.gov.uk</w:t>
      </w:r>
      <w:r w:rsidRPr="00764554">
        <w:rPr>
          <w:rFonts w:ascii="Calibri" w:hAnsi="Calibri" w:cs="Calibri"/>
          <w:noProof/>
          <w:szCs w:val="24"/>
        </w:rPr>
        <w:t>.</w:t>
      </w:r>
    </w:p>
    <w:p w14:paraId="319D90E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Oh, W. and Pinsonneault, A. (2007) On the assessment of the strategic value of information technologies: Conceptual and analytical approaches, </w:t>
      </w:r>
      <w:r w:rsidRPr="00764554">
        <w:rPr>
          <w:rFonts w:ascii="Calibri" w:hAnsi="Calibri" w:cs="Calibri"/>
          <w:i/>
          <w:iCs/>
          <w:noProof/>
          <w:szCs w:val="24"/>
        </w:rPr>
        <w:t>MIS Quarterly: Management Information Systems</w:t>
      </w:r>
      <w:r w:rsidRPr="00764554">
        <w:rPr>
          <w:rFonts w:ascii="Calibri" w:hAnsi="Calibri" w:cs="Calibri"/>
          <w:noProof/>
          <w:szCs w:val="24"/>
        </w:rPr>
        <w:t>.</w:t>
      </w:r>
    </w:p>
    <w:p w14:paraId="04CC45F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Ones, D., Anderson, N., Sinangil, H., Viswesvaran, C., Anderson, N., Potočnik, K., Bledow, R., Hülsheger, U. R. and Rosing, K. (2017) Innovation and Creativity in Organizations, in: </w:t>
      </w:r>
      <w:r w:rsidRPr="00764554">
        <w:rPr>
          <w:rFonts w:ascii="Calibri" w:hAnsi="Calibri" w:cs="Calibri"/>
          <w:i/>
          <w:iCs/>
          <w:noProof/>
          <w:szCs w:val="24"/>
        </w:rPr>
        <w:t>The SAGE Handbook of Industrial, Work and Organizational Psychology</w:t>
      </w:r>
      <w:r w:rsidRPr="00764554">
        <w:rPr>
          <w:rFonts w:ascii="Calibri" w:hAnsi="Calibri" w:cs="Calibri"/>
          <w:noProof/>
          <w:szCs w:val="24"/>
        </w:rPr>
        <w:t>.</w:t>
      </w:r>
    </w:p>
    <w:p w14:paraId="2BA58F2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Ouchi, W. G. (2006) Power to the principals: Decentralization in three large school districts, </w:t>
      </w:r>
      <w:r w:rsidRPr="00764554">
        <w:rPr>
          <w:rFonts w:ascii="Calibri" w:hAnsi="Calibri" w:cs="Calibri"/>
          <w:i/>
          <w:iCs/>
          <w:noProof/>
          <w:szCs w:val="24"/>
        </w:rPr>
        <w:t>Organization Science</w:t>
      </w:r>
      <w:r w:rsidRPr="00764554">
        <w:rPr>
          <w:rFonts w:ascii="Calibri" w:hAnsi="Calibri" w:cs="Calibri"/>
          <w:noProof/>
          <w:szCs w:val="24"/>
        </w:rPr>
        <w:t>. DOI:10.1287/orsc.1050.0172.</w:t>
      </w:r>
    </w:p>
    <w:p w14:paraId="0971339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Oyedele, L. O. (2016) </w:t>
      </w:r>
      <w:r w:rsidRPr="00764554">
        <w:rPr>
          <w:rFonts w:ascii="Calibri" w:hAnsi="Calibri" w:cs="Calibri"/>
          <w:i/>
          <w:iCs/>
          <w:noProof/>
          <w:szCs w:val="24"/>
        </w:rPr>
        <w:t>Big Data and Sustainability: The next step for Circular Economy</w:t>
      </w:r>
      <w:r w:rsidRPr="00764554">
        <w:rPr>
          <w:rFonts w:ascii="Calibri" w:hAnsi="Calibri" w:cs="Calibri"/>
          <w:noProof/>
          <w:szCs w:val="24"/>
        </w:rPr>
        <w:t>.</w:t>
      </w:r>
    </w:p>
    <w:p w14:paraId="56D4133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Pallant, J. (2011) </w:t>
      </w:r>
      <w:r w:rsidRPr="00764554">
        <w:rPr>
          <w:rFonts w:ascii="Calibri" w:hAnsi="Calibri" w:cs="Calibri"/>
          <w:i/>
          <w:iCs/>
          <w:noProof/>
          <w:szCs w:val="24"/>
        </w:rPr>
        <w:t>SPSS survival manual: a step by step guide to data analysis using IBM SPSS (4th ed.)</w:t>
      </w:r>
      <w:r w:rsidRPr="00764554">
        <w:rPr>
          <w:rFonts w:ascii="Calibri" w:hAnsi="Calibri" w:cs="Calibri"/>
          <w:noProof/>
          <w:szCs w:val="24"/>
        </w:rPr>
        <w:t xml:space="preserve">, </w:t>
      </w:r>
      <w:r w:rsidRPr="00764554">
        <w:rPr>
          <w:rFonts w:ascii="Calibri" w:hAnsi="Calibri" w:cs="Calibri"/>
          <w:i/>
          <w:iCs/>
          <w:noProof/>
          <w:szCs w:val="24"/>
        </w:rPr>
        <w:t>Allen &amp; Unwin, 83 Alexander Street - Crows Nest NSW 2065 - Autralia</w:t>
      </w:r>
      <w:r w:rsidRPr="00764554">
        <w:rPr>
          <w:rFonts w:ascii="Calibri" w:hAnsi="Calibri" w:cs="Calibri"/>
          <w:noProof/>
          <w:szCs w:val="24"/>
        </w:rPr>
        <w:t>. DOI:10.1046/j.1365-2648.2001.2027c.x.</w:t>
      </w:r>
    </w:p>
    <w:p w14:paraId="20F156F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Pallant, J. (2013) </w:t>
      </w:r>
      <w:r w:rsidRPr="00764554">
        <w:rPr>
          <w:rFonts w:ascii="Calibri" w:hAnsi="Calibri" w:cs="Calibri"/>
          <w:i/>
          <w:iCs/>
          <w:noProof/>
          <w:szCs w:val="24"/>
        </w:rPr>
        <w:t>SPSS Survival Manual 5th ed.</w:t>
      </w:r>
      <w:r w:rsidRPr="00764554">
        <w:rPr>
          <w:rFonts w:ascii="Calibri" w:hAnsi="Calibri" w:cs="Calibri"/>
          <w:noProof/>
          <w:szCs w:val="24"/>
        </w:rPr>
        <w:t xml:space="preserve">, </w:t>
      </w:r>
      <w:r w:rsidRPr="00764554">
        <w:rPr>
          <w:rFonts w:ascii="Calibri" w:hAnsi="Calibri" w:cs="Calibri"/>
          <w:i/>
          <w:iCs/>
          <w:noProof/>
          <w:szCs w:val="24"/>
        </w:rPr>
        <w:t>Allen &amp; Unwin</w:t>
      </w:r>
      <w:r w:rsidRPr="00764554">
        <w:rPr>
          <w:rFonts w:ascii="Calibri" w:hAnsi="Calibri" w:cs="Calibri"/>
          <w:noProof/>
          <w:szCs w:val="24"/>
        </w:rPr>
        <w:t>.</w:t>
      </w:r>
    </w:p>
    <w:p w14:paraId="65A2B1A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Panuwatwanich, K. and Peansupap, V. (2013) Factors affecting the current diffusion of BIM: a qualitative study of online professional network, </w:t>
      </w:r>
      <w:r w:rsidRPr="00764554">
        <w:rPr>
          <w:rFonts w:ascii="Calibri" w:hAnsi="Calibri" w:cs="Calibri"/>
          <w:i/>
          <w:iCs/>
          <w:noProof/>
          <w:szCs w:val="24"/>
        </w:rPr>
        <w:t>In Creative Construction Conference, Budapest, Hungary</w:t>
      </w:r>
      <w:r w:rsidRPr="00764554">
        <w:rPr>
          <w:rFonts w:ascii="Calibri" w:hAnsi="Calibri" w:cs="Calibri"/>
          <w:noProof/>
          <w:szCs w:val="24"/>
        </w:rPr>
        <w:t>.</w:t>
      </w:r>
    </w:p>
    <w:p w14:paraId="2D861EA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Parker, R. (2017) AEC sector dominates BIM use in world survey, </w:t>
      </w:r>
      <w:r w:rsidRPr="00764554">
        <w:rPr>
          <w:rFonts w:ascii="Calibri" w:hAnsi="Calibri" w:cs="Calibri"/>
          <w:i/>
          <w:iCs/>
          <w:noProof/>
          <w:szCs w:val="24"/>
        </w:rPr>
        <w:t>Modern Building Services</w:t>
      </w:r>
      <w:r w:rsidRPr="00764554">
        <w:rPr>
          <w:rFonts w:ascii="Calibri" w:hAnsi="Calibri" w:cs="Calibri"/>
          <w:noProof/>
          <w:szCs w:val="24"/>
        </w:rPr>
        <w:t>.</w:t>
      </w:r>
    </w:p>
    <w:p w14:paraId="0D537F8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Pasini, D., Mastrolembo Ventura, S., Rinaldi, S., Bellagente, P., Flammini, A. and Ciribini, A. L. C. (2016) Exploiting internet of things and building information modeling framework for management of cognitive buildings, in: </w:t>
      </w:r>
      <w:r w:rsidRPr="00764554">
        <w:rPr>
          <w:rFonts w:ascii="Calibri" w:hAnsi="Calibri" w:cs="Calibri"/>
          <w:i/>
          <w:iCs/>
          <w:noProof/>
          <w:szCs w:val="24"/>
        </w:rPr>
        <w:t>IEEE 2nd International Smart Cities Conference: Improving the Citizens Quality of Life, ISC2 2016 - Proceedings</w:t>
      </w:r>
      <w:r w:rsidRPr="00764554">
        <w:rPr>
          <w:rFonts w:ascii="Calibri" w:hAnsi="Calibri" w:cs="Calibri"/>
          <w:noProof/>
          <w:szCs w:val="24"/>
        </w:rPr>
        <w:t>.</w:t>
      </w:r>
    </w:p>
    <w:p w14:paraId="574F5B9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Pathirage, C. P., Amaratunga, D. G. and Haigh, R. P. (2007) Tacit knowledge and organisational performance: Construction industry perspective, </w:t>
      </w:r>
      <w:r w:rsidRPr="00764554">
        <w:rPr>
          <w:rFonts w:ascii="Calibri" w:hAnsi="Calibri" w:cs="Calibri"/>
          <w:i/>
          <w:iCs/>
          <w:noProof/>
          <w:szCs w:val="24"/>
        </w:rPr>
        <w:t>Journal of Knowledge Management</w:t>
      </w:r>
      <w:r w:rsidRPr="00764554">
        <w:rPr>
          <w:rFonts w:ascii="Calibri" w:hAnsi="Calibri" w:cs="Calibri"/>
          <w:noProof/>
          <w:szCs w:val="24"/>
        </w:rPr>
        <w:t>. DOI:10.1108/13673270710728277.</w:t>
      </w:r>
    </w:p>
    <w:p w14:paraId="1A79A6F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Penrose, E. (1959) </w:t>
      </w:r>
      <w:r w:rsidRPr="00764554">
        <w:rPr>
          <w:rFonts w:ascii="Calibri" w:hAnsi="Calibri" w:cs="Calibri"/>
          <w:i/>
          <w:iCs/>
          <w:noProof/>
          <w:szCs w:val="24"/>
        </w:rPr>
        <w:t>Theory of the growth of the firm</w:t>
      </w:r>
      <w:r w:rsidRPr="00764554">
        <w:rPr>
          <w:rFonts w:ascii="Calibri" w:hAnsi="Calibri" w:cs="Calibri"/>
          <w:noProof/>
          <w:szCs w:val="24"/>
        </w:rPr>
        <w:t xml:space="preserve">, </w:t>
      </w:r>
      <w:r w:rsidRPr="00764554">
        <w:rPr>
          <w:rFonts w:ascii="Calibri" w:hAnsi="Calibri" w:cs="Calibri"/>
          <w:i/>
          <w:iCs/>
          <w:noProof/>
          <w:szCs w:val="24"/>
        </w:rPr>
        <w:t>Theory of the Growth of the Firm</w:t>
      </w:r>
      <w:r w:rsidRPr="00764554">
        <w:rPr>
          <w:rFonts w:ascii="Calibri" w:hAnsi="Calibri" w:cs="Calibri"/>
          <w:noProof/>
          <w:szCs w:val="24"/>
        </w:rPr>
        <w:t>.</w:t>
      </w:r>
    </w:p>
    <w:p w14:paraId="480830C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Penrose, E. T. (1955) Limits to the Growth and Size of Firms, </w:t>
      </w:r>
      <w:r w:rsidRPr="00764554">
        <w:rPr>
          <w:rFonts w:ascii="Calibri" w:hAnsi="Calibri" w:cs="Calibri"/>
          <w:i/>
          <w:iCs/>
          <w:noProof/>
          <w:szCs w:val="24"/>
        </w:rPr>
        <w:t>American Economic Review</w:t>
      </w:r>
      <w:r w:rsidRPr="00764554">
        <w:rPr>
          <w:rFonts w:ascii="Calibri" w:hAnsi="Calibri" w:cs="Calibri"/>
          <w:noProof/>
          <w:szCs w:val="24"/>
        </w:rPr>
        <w:t>. DOI:10.1257/jep.6.3.79.</w:t>
      </w:r>
    </w:p>
    <w:p w14:paraId="7D43CEE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Perner, P. (2015) </w:t>
      </w:r>
      <w:r w:rsidRPr="00764554">
        <w:rPr>
          <w:rFonts w:ascii="Calibri" w:hAnsi="Calibri" w:cs="Calibri"/>
          <w:i/>
          <w:iCs/>
          <w:noProof/>
          <w:szCs w:val="24"/>
        </w:rPr>
        <w:t>Big Data Analysis and Reporting with Decision Tree Induction</w:t>
      </w:r>
      <w:r w:rsidRPr="00764554">
        <w:rPr>
          <w:rFonts w:ascii="Calibri" w:hAnsi="Calibri" w:cs="Calibri"/>
          <w:noProof/>
          <w:szCs w:val="24"/>
        </w:rPr>
        <w:t xml:space="preserve">, Mastorakis, N. E. and Rudas, I. J. (eds.) </w:t>
      </w:r>
      <w:r w:rsidRPr="00764554">
        <w:rPr>
          <w:rFonts w:ascii="Calibri" w:hAnsi="Calibri" w:cs="Calibri"/>
          <w:i/>
          <w:iCs/>
          <w:noProof/>
          <w:szCs w:val="24"/>
        </w:rPr>
        <w:t>Advances in Information Science and Computer Engineering, CEA`15, Feb. 22-24</w:t>
      </w:r>
      <w:r w:rsidRPr="00764554">
        <w:rPr>
          <w:rFonts w:ascii="Calibri" w:hAnsi="Calibri" w:cs="Calibri"/>
          <w:noProof/>
          <w:szCs w:val="24"/>
        </w:rPr>
        <w:t>.</w:t>
      </w:r>
    </w:p>
    <w:p w14:paraId="2D647B5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Pertusa-Ortega, E. M., Zaragoza-Sáez, P. and Claver-Cortés, E. (2010) Can formalization, complexity, and centralization influence knowledge performance?, </w:t>
      </w:r>
      <w:r w:rsidRPr="00764554">
        <w:rPr>
          <w:rFonts w:ascii="Calibri" w:hAnsi="Calibri" w:cs="Calibri"/>
          <w:i/>
          <w:iCs/>
          <w:noProof/>
          <w:szCs w:val="24"/>
        </w:rPr>
        <w:t>Journal of Business Research</w:t>
      </w:r>
      <w:r w:rsidRPr="00764554">
        <w:rPr>
          <w:rFonts w:ascii="Calibri" w:hAnsi="Calibri" w:cs="Calibri"/>
          <w:noProof/>
          <w:szCs w:val="24"/>
        </w:rPr>
        <w:t>. DOI:10.1016/j.jbusres.2009.03.015.</w:t>
      </w:r>
    </w:p>
    <w:p w14:paraId="02DD486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Phaal, R. (2004) Technology roadmapping - A planning framework for evolution and revolution, </w:t>
      </w:r>
      <w:r w:rsidRPr="00764554">
        <w:rPr>
          <w:rFonts w:ascii="Calibri" w:hAnsi="Calibri" w:cs="Calibri"/>
          <w:i/>
          <w:iCs/>
          <w:noProof/>
          <w:szCs w:val="24"/>
        </w:rPr>
        <w:t>Technological Forecasting and Social Change</w:t>
      </w:r>
      <w:r w:rsidRPr="00764554">
        <w:rPr>
          <w:rFonts w:ascii="Calibri" w:hAnsi="Calibri" w:cs="Calibri"/>
          <w:noProof/>
          <w:szCs w:val="24"/>
        </w:rPr>
        <w:t>. DOI:10.1016/S0040-1625(03)00072-6.</w:t>
      </w:r>
    </w:p>
    <w:p w14:paraId="7E2E371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Pierce, J. L. and Delbecq, A. L. (1977) Organization Structure, Individual Attitudes and Innovation., </w:t>
      </w:r>
      <w:r w:rsidRPr="00764554">
        <w:rPr>
          <w:rFonts w:ascii="Calibri" w:hAnsi="Calibri" w:cs="Calibri"/>
          <w:i/>
          <w:iCs/>
          <w:noProof/>
          <w:szCs w:val="24"/>
        </w:rPr>
        <w:t>Academy of Management Review</w:t>
      </w:r>
      <w:r w:rsidRPr="00764554">
        <w:rPr>
          <w:rFonts w:ascii="Calibri" w:hAnsi="Calibri" w:cs="Calibri"/>
          <w:noProof/>
          <w:szCs w:val="24"/>
        </w:rPr>
        <w:t>. DOI:10.5465/amr.1977.4409154.</w:t>
      </w:r>
    </w:p>
    <w:p w14:paraId="4E0400E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Pinto, J. K. and Slevin, D. P. (1987) Critical Factors in Successful Project Implementation, </w:t>
      </w:r>
      <w:r w:rsidRPr="00764554">
        <w:rPr>
          <w:rFonts w:ascii="Calibri" w:hAnsi="Calibri" w:cs="Calibri"/>
          <w:i/>
          <w:iCs/>
          <w:noProof/>
          <w:szCs w:val="24"/>
        </w:rPr>
        <w:t>IEEE Transactions on Engineering Management</w:t>
      </w:r>
      <w:r w:rsidRPr="00764554">
        <w:rPr>
          <w:rFonts w:ascii="Calibri" w:hAnsi="Calibri" w:cs="Calibri"/>
          <w:noProof/>
          <w:szCs w:val="24"/>
        </w:rPr>
        <w:t>. DOI:10.1109/TEM.1987.6498856.</w:t>
      </w:r>
    </w:p>
    <w:p w14:paraId="0AA3EB2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Polansky, S. H. and Hughes, D. W. W. (1986) Managerial Innovation in Newspaper Organizations, </w:t>
      </w:r>
      <w:r w:rsidRPr="00764554">
        <w:rPr>
          <w:rFonts w:ascii="Calibri" w:hAnsi="Calibri" w:cs="Calibri"/>
          <w:i/>
          <w:iCs/>
          <w:noProof/>
          <w:szCs w:val="24"/>
        </w:rPr>
        <w:t>Newspaper Research Journal</w:t>
      </w:r>
      <w:r w:rsidRPr="00764554">
        <w:rPr>
          <w:rFonts w:ascii="Calibri" w:hAnsi="Calibri" w:cs="Calibri"/>
          <w:noProof/>
          <w:szCs w:val="24"/>
        </w:rPr>
        <w:t>. DOI:10.1177/073953298600800101.</w:t>
      </w:r>
    </w:p>
    <w:p w14:paraId="4D80D7F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Porter, M. E. (1980a) Competitive Strategy- Techniques for Analyzing Industries and Competitors, </w:t>
      </w:r>
      <w:r w:rsidRPr="00764554">
        <w:rPr>
          <w:rFonts w:ascii="Calibri" w:hAnsi="Calibri" w:cs="Calibri"/>
          <w:i/>
          <w:iCs/>
          <w:noProof/>
          <w:szCs w:val="24"/>
        </w:rPr>
        <w:t>Techniques for Analyzing Industries and Competitors : With a New Introduction</w:t>
      </w:r>
      <w:r w:rsidRPr="00764554">
        <w:rPr>
          <w:rFonts w:ascii="Calibri" w:hAnsi="Calibri" w:cs="Calibri"/>
          <w:noProof/>
          <w:szCs w:val="24"/>
        </w:rPr>
        <w:t>. DOI:10.1002/jsc.540.</w:t>
      </w:r>
    </w:p>
    <w:p w14:paraId="62EACDD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Porter, M. E. (1980b) </w:t>
      </w:r>
      <w:r w:rsidRPr="00764554">
        <w:rPr>
          <w:rFonts w:ascii="Calibri" w:hAnsi="Calibri" w:cs="Calibri"/>
          <w:i/>
          <w:iCs/>
          <w:noProof/>
          <w:szCs w:val="24"/>
        </w:rPr>
        <w:t>Competitive strategy: Techniques for analyzing industries and companies</w:t>
      </w:r>
      <w:r w:rsidRPr="00764554">
        <w:rPr>
          <w:rFonts w:ascii="Calibri" w:hAnsi="Calibri" w:cs="Calibri"/>
          <w:noProof/>
          <w:szCs w:val="24"/>
        </w:rPr>
        <w:t xml:space="preserve">, </w:t>
      </w:r>
      <w:r w:rsidRPr="00764554">
        <w:rPr>
          <w:rFonts w:ascii="Calibri" w:hAnsi="Calibri" w:cs="Calibri"/>
          <w:i/>
          <w:iCs/>
          <w:noProof/>
          <w:szCs w:val="24"/>
        </w:rPr>
        <w:t>New York</w:t>
      </w:r>
      <w:r w:rsidRPr="00764554">
        <w:rPr>
          <w:rFonts w:ascii="Calibri" w:hAnsi="Calibri" w:cs="Calibri"/>
          <w:noProof/>
          <w:szCs w:val="24"/>
        </w:rPr>
        <w:t>. DOI:10.1002/smj.4250020110.</w:t>
      </w:r>
    </w:p>
    <w:p w14:paraId="64E69AA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Porter, M. E. (1985) Competitive Advantage: Creating and Sustaining Superior Performance, </w:t>
      </w:r>
      <w:r w:rsidRPr="00764554">
        <w:rPr>
          <w:rFonts w:ascii="Calibri" w:hAnsi="Calibri" w:cs="Calibri"/>
          <w:i/>
          <w:iCs/>
          <w:noProof/>
          <w:szCs w:val="24"/>
        </w:rPr>
        <w:t>Competitive Advantage</w:t>
      </w:r>
      <w:r w:rsidRPr="00764554">
        <w:rPr>
          <w:rFonts w:ascii="Calibri" w:hAnsi="Calibri" w:cs="Calibri"/>
          <w:noProof/>
          <w:szCs w:val="24"/>
        </w:rPr>
        <w:t>, 15, pp. 1–30. DOI:10.1182/blood-2005-11-4354.</w:t>
      </w:r>
    </w:p>
    <w:p w14:paraId="7DC7B65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Porter, M. E. (1990) </w:t>
      </w:r>
      <w:r w:rsidRPr="00764554">
        <w:rPr>
          <w:rFonts w:ascii="Calibri" w:hAnsi="Calibri" w:cs="Calibri"/>
          <w:i/>
          <w:iCs/>
          <w:noProof/>
          <w:szCs w:val="24"/>
        </w:rPr>
        <w:t>The Competitive Advantage of Nations</w:t>
      </w:r>
      <w:r w:rsidRPr="00764554">
        <w:rPr>
          <w:rFonts w:ascii="Calibri" w:hAnsi="Calibri" w:cs="Calibri"/>
          <w:noProof/>
          <w:szCs w:val="24"/>
        </w:rPr>
        <w:t>. Republishe. New York: Free Press.</w:t>
      </w:r>
    </w:p>
    <w:p w14:paraId="71AAC78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Porter, M. E. (1996) What is Strategy?, </w:t>
      </w:r>
      <w:r w:rsidRPr="00764554">
        <w:rPr>
          <w:rFonts w:ascii="Calibri" w:hAnsi="Calibri" w:cs="Calibri"/>
          <w:i/>
          <w:iCs/>
          <w:noProof/>
          <w:szCs w:val="24"/>
        </w:rPr>
        <w:t>Harvard Business Review</w:t>
      </w:r>
      <w:r w:rsidRPr="00764554">
        <w:rPr>
          <w:rFonts w:ascii="Calibri" w:hAnsi="Calibri" w:cs="Calibri"/>
          <w:noProof/>
          <w:szCs w:val="24"/>
        </w:rPr>
        <w:t>, pp. 1–20. DOI:10.1016/j.cell.2005.09.009.</w:t>
      </w:r>
    </w:p>
    <w:p w14:paraId="3FB5483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Porter, M. E. and Millar, V. E. (1985) How information gives you competitive advantage, </w:t>
      </w:r>
      <w:r w:rsidRPr="00764554">
        <w:rPr>
          <w:rFonts w:ascii="Calibri" w:hAnsi="Calibri" w:cs="Calibri"/>
          <w:i/>
          <w:iCs/>
          <w:noProof/>
          <w:szCs w:val="24"/>
        </w:rPr>
        <w:t>Harvard Buiness Review</w:t>
      </w:r>
      <w:r w:rsidRPr="00764554">
        <w:rPr>
          <w:rFonts w:ascii="Calibri" w:hAnsi="Calibri" w:cs="Calibri"/>
          <w:noProof/>
          <w:szCs w:val="24"/>
        </w:rPr>
        <w:t>, 63 (4), pp. 149. DOI:10.1038/bdj.2007.481.</w:t>
      </w:r>
    </w:p>
    <w:p w14:paraId="289FDBB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Porwal, A. and Hewage, K. (2013) Building Information Modeling (BIM) partnering framework for public construction projects, </w:t>
      </w:r>
      <w:r w:rsidRPr="00764554">
        <w:rPr>
          <w:rFonts w:ascii="Calibri" w:hAnsi="Calibri" w:cs="Calibri"/>
          <w:i/>
          <w:iCs/>
          <w:noProof/>
          <w:szCs w:val="24"/>
        </w:rPr>
        <w:t>Automation in Construction</w:t>
      </w:r>
      <w:r w:rsidRPr="00764554">
        <w:rPr>
          <w:rFonts w:ascii="Calibri" w:hAnsi="Calibri" w:cs="Calibri"/>
          <w:noProof/>
          <w:szCs w:val="24"/>
        </w:rPr>
        <w:t xml:space="preserve">, 31, pp. 210–218. Available from: </w:t>
      </w:r>
      <w:r w:rsidRPr="00764554">
        <w:rPr>
          <w:rFonts w:ascii="Calibri" w:hAnsi="Calibri" w:cs="Calibri"/>
          <w:noProof/>
          <w:szCs w:val="24"/>
          <w:u w:val="single"/>
        </w:rPr>
        <w:t>http://www.sciencedirect.com/science/article/pii/S0926580512002439</w:t>
      </w:r>
      <w:r w:rsidRPr="00764554">
        <w:rPr>
          <w:rFonts w:ascii="Calibri" w:hAnsi="Calibri" w:cs="Calibri"/>
          <w:noProof/>
          <w:szCs w:val="24"/>
        </w:rPr>
        <w:t xml:space="preserve"> [Accessed </w:t>
      </w:r>
    </w:p>
    <w:p w14:paraId="17BCD9B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Prahalad, C. and Hamel, G. (1990) The Core Competence of the Corporation, </w:t>
      </w:r>
      <w:r w:rsidRPr="00764554">
        <w:rPr>
          <w:rFonts w:ascii="Calibri" w:hAnsi="Calibri" w:cs="Calibri"/>
          <w:i/>
          <w:iCs/>
          <w:noProof/>
          <w:szCs w:val="24"/>
        </w:rPr>
        <w:t>Harvard Business Review</w:t>
      </w:r>
      <w:r w:rsidRPr="00764554">
        <w:rPr>
          <w:rFonts w:ascii="Calibri" w:hAnsi="Calibri" w:cs="Calibri"/>
          <w:noProof/>
          <w:szCs w:val="24"/>
        </w:rPr>
        <w:t>, 68 (3), pp. 79. DOI:10.1007/3-540-30763-X_14.</w:t>
      </w:r>
    </w:p>
    <w:p w14:paraId="42FA14D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Prahalad, C. K. and Hamel, G. (2007) The core competence of the corporation, in: </w:t>
      </w:r>
      <w:r w:rsidRPr="00764554">
        <w:rPr>
          <w:rFonts w:ascii="Calibri" w:hAnsi="Calibri" w:cs="Calibri"/>
          <w:i/>
          <w:iCs/>
          <w:noProof/>
          <w:szCs w:val="24"/>
        </w:rPr>
        <w:t>Software Management, Seventh Edition</w:t>
      </w:r>
      <w:r w:rsidRPr="00764554">
        <w:rPr>
          <w:rFonts w:ascii="Calibri" w:hAnsi="Calibri" w:cs="Calibri"/>
          <w:noProof/>
          <w:szCs w:val="24"/>
        </w:rPr>
        <w:t>.</w:t>
      </w:r>
    </w:p>
    <w:p w14:paraId="0EFDFBC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Pugh, D. S., Hickson, D. J., Hinings, C. R. and Turner, C. (1968) Dimensions of Organization Structure, </w:t>
      </w:r>
      <w:r w:rsidRPr="00764554">
        <w:rPr>
          <w:rFonts w:ascii="Calibri" w:hAnsi="Calibri" w:cs="Calibri"/>
          <w:i/>
          <w:iCs/>
          <w:noProof/>
          <w:szCs w:val="24"/>
        </w:rPr>
        <w:t>Administrative Science Quarterly</w:t>
      </w:r>
      <w:r w:rsidRPr="00764554">
        <w:rPr>
          <w:rFonts w:ascii="Calibri" w:hAnsi="Calibri" w:cs="Calibri"/>
          <w:noProof/>
          <w:szCs w:val="24"/>
        </w:rPr>
        <w:t>. DOI:10.2307/2391262.</w:t>
      </w:r>
    </w:p>
    <w:p w14:paraId="40B1F22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Puying, L., Parsa, A., Huston, S. and Kashyap, A. (2017) The International Competitiveness of Chinese Construction Firms, in: </w:t>
      </w:r>
      <w:r w:rsidRPr="00764554">
        <w:rPr>
          <w:rFonts w:ascii="Calibri" w:hAnsi="Calibri" w:cs="Calibri"/>
          <w:i/>
          <w:iCs/>
          <w:noProof/>
          <w:szCs w:val="24"/>
        </w:rPr>
        <w:t>European Real Estate Society 24th Annual Conference</w:t>
      </w:r>
      <w:r w:rsidRPr="00764554">
        <w:rPr>
          <w:rFonts w:ascii="Calibri" w:hAnsi="Calibri" w:cs="Calibri"/>
          <w:noProof/>
          <w:szCs w:val="24"/>
        </w:rPr>
        <w:t>. Netherlands,.</w:t>
      </w:r>
    </w:p>
    <w:p w14:paraId="05A4176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PwC (2019) Financial Services Technology 2020 and Beyond: Embracing disruption, </w:t>
      </w:r>
      <w:r w:rsidRPr="00764554">
        <w:rPr>
          <w:rFonts w:ascii="Calibri" w:hAnsi="Calibri" w:cs="Calibri"/>
          <w:i/>
          <w:iCs/>
          <w:noProof/>
          <w:szCs w:val="24"/>
        </w:rPr>
        <w:t>Civil Engineering Magazine Archive</w:t>
      </w:r>
      <w:r w:rsidRPr="00764554">
        <w:rPr>
          <w:rFonts w:ascii="Calibri" w:hAnsi="Calibri" w:cs="Calibri"/>
          <w:noProof/>
          <w:szCs w:val="24"/>
        </w:rPr>
        <w:t>. DOI:10.1061/ciegag.0001345.</w:t>
      </w:r>
    </w:p>
    <w:p w14:paraId="0323156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Raguseo, E. (2018) Big data technologies: An empirical investigation on their adoption, benefits and risks for companies, </w:t>
      </w:r>
      <w:r w:rsidRPr="00764554">
        <w:rPr>
          <w:rFonts w:ascii="Calibri" w:hAnsi="Calibri" w:cs="Calibri"/>
          <w:i/>
          <w:iCs/>
          <w:noProof/>
          <w:szCs w:val="24"/>
        </w:rPr>
        <w:t>International Journal of Information Management</w:t>
      </w:r>
      <w:r w:rsidRPr="00764554">
        <w:rPr>
          <w:rFonts w:ascii="Calibri" w:hAnsi="Calibri" w:cs="Calibri"/>
          <w:noProof/>
          <w:szCs w:val="24"/>
        </w:rPr>
        <w:t>. DOI:10.1016/j.ijinfomgt.2017.07.008.</w:t>
      </w:r>
    </w:p>
    <w:p w14:paraId="73F8C65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Rahman, R. A., Alsafouri, S., Tang, P. and Ayer, S. K. (2016) Comparing Building Information Modeling Skills of Project Managers and BIM Managers Based on Social Media Analysis, in: </w:t>
      </w:r>
      <w:r w:rsidRPr="00764554">
        <w:rPr>
          <w:rFonts w:ascii="Calibri" w:hAnsi="Calibri" w:cs="Calibri"/>
          <w:i/>
          <w:iCs/>
          <w:noProof/>
          <w:szCs w:val="24"/>
        </w:rPr>
        <w:t>Procedia Engineering</w:t>
      </w:r>
      <w:r w:rsidRPr="00764554">
        <w:rPr>
          <w:rFonts w:ascii="Calibri" w:hAnsi="Calibri" w:cs="Calibri"/>
          <w:noProof/>
          <w:szCs w:val="24"/>
        </w:rPr>
        <w:t>.</w:t>
      </w:r>
    </w:p>
    <w:p w14:paraId="29DED59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Rahman, R. A. and Ayer, S. K. (2019) Enhancing the non-technological skills required for effective building information modeling through problem-based learning, </w:t>
      </w:r>
      <w:r w:rsidRPr="00764554">
        <w:rPr>
          <w:rFonts w:ascii="Calibri" w:hAnsi="Calibri" w:cs="Calibri"/>
          <w:i/>
          <w:iCs/>
          <w:noProof/>
          <w:szCs w:val="24"/>
        </w:rPr>
        <w:t>Journal of Information Technology in Construction</w:t>
      </w:r>
      <w:r w:rsidRPr="00764554">
        <w:rPr>
          <w:rFonts w:ascii="Calibri" w:hAnsi="Calibri" w:cs="Calibri"/>
          <w:noProof/>
          <w:szCs w:val="24"/>
        </w:rPr>
        <w:t>.</w:t>
      </w:r>
    </w:p>
    <w:p w14:paraId="64B52A1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Rahmat, I. and Ali, A. S. (2010) The effects of formalisation on coordination and effectiveness of refurbishment projects, </w:t>
      </w:r>
      <w:r w:rsidRPr="00764554">
        <w:rPr>
          <w:rFonts w:ascii="Calibri" w:hAnsi="Calibri" w:cs="Calibri"/>
          <w:i/>
          <w:iCs/>
          <w:noProof/>
          <w:szCs w:val="24"/>
        </w:rPr>
        <w:t>Facilities</w:t>
      </w:r>
      <w:r w:rsidRPr="00764554">
        <w:rPr>
          <w:rFonts w:ascii="Calibri" w:hAnsi="Calibri" w:cs="Calibri"/>
          <w:noProof/>
          <w:szCs w:val="24"/>
        </w:rPr>
        <w:t>. DOI:10.1108/02632771011066576.</w:t>
      </w:r>
    </w:p>
    <w:p w14:paraId="151BC61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Ram, J., Afridi, N. K. and Khan, K. A. (2019) Adoption of Big Data analytics in construction: development of a conceptual model, </w:t>
      </w:r>
      <w:r w:rsidRPr="00764554">
        <w:rPr>
          <w:rFonts w:ascii="Calibri" w:hAnsi="Calibri" w:cs="Calibri"/>
          <w:i/>
          <w:iCs/>
          <w:noProof/>
          <w:szCs w:val="24"/>
        </w:rPr>
        <w:t>Built Environment Project and Asset Management</w:t>
      </w:r>
      <w:r w:rsidRPr="00764554">
        <w:rPr>
          <w:rFonts w:ascii="Calibri" w:hAnsi="Calibri" w:cs="Calibri"/>
          <w:noProof/>
          <w:szCs w:val="24"/>
        </w:rPr>
        <w:t>. DOI:10.1108/BEPAM-05-2018-0077.</w:t>
      </w:r>
    </w:p>
    <w:p w14:paraId="658A1F4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Ransbotham, S., Kiron, D. and Prentice, P. K. (2015) Minding the analytics gap, </w:t>
      </w:r>
      <w:r w:rsidRPr="00764554">
        <w:rPr>
          <w:rFonts w:ascii="Calibri" w:hAnsi="Calibri" w:cs="Calibri"/>
          <w:i/>
          <w:iCs/>
          <w:noProof/>
          <w:szCs w:val="24"/>
        </w:rPr>
        <w:t>MIT Sloan Management Review</w:t>
      </w:r>
      <w:r w:rsidRPr="00764554">
        <w:rPr>
          <w:rFonts w:ascii="Calibri" w:hAnsi="Calibri" w:cs="Calibri"/>
          <w:noProof/>
          <w:szCs w:val="24"/>
        </w:rPr>
        <w:t>.</w:t>
      </w:r>
    </w:p>
    <w:p w14:paraId="7EDE4A2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Reinhard, G., Jesper, V. and Stefan, S. (2016) Industry 4.0: Building the digital enterprise, </w:t>
      </w:r>
      <w:r w:rsidRPr="00764554">
        <w:rPr>
          <w:rFonts w:ascii="Calibri" w:hAnsi="Calibri" w:cs="Calibri"/>
          <w:i/>
          <w:iCs/>
          <w:noProof/>
          <w:szCs w:val="24"/>
        </w:rPr>
        <w:t>2016 Global Industry 4.0 Survey</w:t>
      </w:r>
      <w:r w:rsidRPr="00764554">
        <w:rPr>
          <w:rFonts w:ascii="Calibri" w:hAnsi="Calibri" w:cs="Calibri"/>
          <w:noProof/>
          <w:szCs w:val="24"/>
        </w:rPr>
        <w:t>. DOI:10.1080/01969722.2015.1007734.</w:t>
      </w:r>
    </w:p>
    <w:p w14:paraId="30D044F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Reyes, P., Suresh, S. and Renukappa, S. (2019) The adoption of big data concepts for sustainable practices implementation in the construction industry, in: </w:t>
      </w:r>
      <w:r w:rsidRPr="00764554">
        <w:rPr>
          <w:rFonts w:ascii="Calibri" w:hAnsi="Calibri" w:cs="Calibri"/>
          <w:i/>
          <w:iCs/>
          <w:noProof/>
          <w:szCs w:val="24"/>
        </w:rPr>
        <w:t>Proceedings - 11th IEEE/ACM International Conference on Utility and Cloud Computing Companion, UCC Companion 2018</w:t>
      </w:r>
      <w:r w:rsidRPr="00764554">
        <w:rPr>
          <w:rFonts w:ascii="Calibri" w:hAnsi="Calibri" w:cs="Calibri"/>
          <w:noProof/>
          <w:szCs w:val="24"/>
        </w:rPr>
        <w:t>.</w:t>
      </w:r>
    </w:p>
    <w:p w14:paraId="40F3710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Reza Hosseini, M., Pärn, E. A., Edwards, D. J., Papadonikolaki, E. and Oraee, M. (2018) Roadmap to Mature BIM Use in Australian SMEs: Competitive Dynamics Perspective, </w:t>
      </w:r>
      <w:r w:rsidRPr="00764554">
        <w:rPr>
          <w:rFonts w:ascii="Calibri" w:hAnsi="Calibri" w:cs="Calibri"/>
          <w:i/>
          <w:iCs/>
          <w:noProof/>
          <w:szCs w:val="24"/>
        </w:rPr>
        <w:t>Journal of Management in Engineering</w:t>
      </w:r>
      <w:r w:rsidRPr="00764554">
        <w:rPr>
          <w:rFonts w:ascii="Calibri" w:hAnsi="Calibri" w:cs="Calibri"/>
          <w:noProof/>
          <w:szCs w:val="24"/>
        </w:rPr>
        <w:t>. DOI:10.1061/(ASCE)ME.1943-5479.0000636.</w:t>
      </w:r>
    </w:p>
    <w:p w14:paraId="56431E0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Roberts, N. and Grover, V. (2012) Leveraging Information Technology Infrastructure to Facilitate a Firm’s Customer Agility and Competitive Activity: An Empirical Investigation, </w:t>
      </w:r>
      <w:r w:rsidRPr="00764554">
        <w:rPr>
          <w:rFonts w:ascii="Calibri" w:hAnsi="Calibri" w:cs="Calibri"/>
          <w:i/>
          <w:iCs/>
          <w:noProof/>
          <w:szCs w:val="24"/>
        </w:rPr>
        <w:t>Journal of Management Information Systems</w:t>
      </w:r>
      <w:r w:rsidRPr="00764554">
        <w:rPr>
          <w:rFonts w:ascii="Calibri" w:hAnsi="Calibri" w:cs="Calibri"/>
          <w:noProof/>
          <w:szCs w:val="24"/>
        </w:rPr>
        <w:t>, 28 (4), pp. 231–270. DOI:10.2753/MIS0742-1222280409.</w:t>
      </w:r>
    </w:p>
    <w:p w14:paraId="67E5187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Robson, A., Boyd, D. and Thurairajah, N. (2016) UK Construction Supply Chain Attitudes to BIM, 2016 (2003).</w:t>
      </w:r>
    </w:p>
    <w:p w14:paraId="5AE8601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Robson, C. (2002) </w:t>
      </w:r>
      <w:r w:rsidRPr="00764554">
        <w:rPr>
          <w:rFonts w:ascii="Calibri" w:hAnsi="Calibri" w:cs="Calibri"/>
          <w:i/>
          <w:iCs/>
          <w:noProof/>
          <w:szCs w:val="24"/>
        </w:rPr>
        <w:t>Real World Research</w:t>
      </w:r>
      <w:r w:rsidRPr="00764554">
        <w:rPr>
          <w:rFonts w:ascii="Calibri" w:hAnsi="Calibri" w:cs="Calibri"/>
          <w:noProof/>
          <w:szCs w:val="24"/>
        </w:rPr>
        <w:t>. 2nd ed. Oxford: Blackwell.</w:t>
      </w:r>
    </w:p>
    <w:p w14:paraId="1FBB9B3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Rogers, E. M. (1995) </w:t>
      </w:r>
      <w:r w:rsidRPr="00764554">
        <w:rPr>
          <w:rFonts w:ascii="Calibri" w:hAnsi="Calibri" w:cs="Calibri"/>
          <w:i/>
          <w:iCs/>
          <w:noProof/>
          <w:szCs w:val="24"/>
        </w:rPr>
        <w:t>Diffusion of Innovations-Fourth Edition</w:t>
      </w:r>
      <w:r w:rsidRPr="00764554">
        <w:rPr>
          <w:rFonts w:ascii="Calibri" w:hAnsi="Calibri" w:cs="Calibri"/>
          <w:noProof/>
          <w:szCs w:val="24"/>
        </w:rPr>
        <w:t xml:space="preserve">, </w:t>
      </w:r>
      <w:r w:rsidRPr="00764554">
        <w:rPr>
          <w:rFonts w:ascii="Calibri" w:hAnsi="Calibri" w:cs="Calibri"/>
          <w:i/>
          <w:iCs/>
          <w:noProof/>
          <w:szCs w:val="24"/>
        </w:rPr>
        <w:t>Everett M. Rogers</w:t>
      </w:r>
      <w:r w:rsidRPr="00764554">
        <w:rPr>
          <w:rFonts w:ascii="Calibri" w:hAnsi="Calibri" w:cs="Calibri"/>
          <w:noProof/>
          <w:szCs w:val="24"/>
        </w:rPr>
        <w:t>. DOI:citeulike-article-id:126680.</w:t>
      </w:r>
    </w:p>
    <w:p w14:paraId="7B3F4C2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Rothwell, R. and Gardiner, P. (1985) Invention, innovation, re-innovation and the role of the user: A case study of British hovercraft development, </w:t>
      </w:r>
      <w:r w:rsidRPr="00764554">
        <w:rPr>
          <w:rFonts w:ascii="Calibri" w:hAnsi="Calibri" w:cs="Calibri"/>
          <w:i/>
          <w:iCs/>
          <w:noProof/>
          <w:szCs w:val="24"/>
        </w:rPr>
        <w:t>Technovation</w:t>
      </w:r>
      <w:r w:rsidRPr="00764554">
        <w:rPr>
          <w:rFonts w:ascii="Calibri" w:hAnsi="Calibri" w:cs="Calibri"/>
          <w:noProof/>
          <w:szCs w:val="24"/>
        </w:rPr>
        <w:t>. DOI:10.1016/0166-4972(85)90012-4.</w:t>
      </w:r>
    </w:p>
    <w:p w14:paraId="465A2C1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Rugman, A. M. and D’Cruz, J. R. (1993) The ‘Double Diamond’ Model of International Competitiveness: The Canadian Experience, </w:t>
      </w:r>
      <w:r w:rsidRPr="00764554">
        <w:rPr>
          <w:rFonts w:ascii="Calibri" w:hAnsi="Calibri" w:cs="Calibri"/>
          <w:i/>
          <w:iCs/>
          <w:noProof/>
          <w:szCs w:val="24"/>
        </w:rPr>
        <w:t>Management International Review</w:t>
      </w:r>
      <w:r w:rsidRPr="00764554">
        <w:rPr>
          <w:rFonts w:ascii="Calibri" w:hAnsi="Calibri" w:cs="Calibri"/>
          <w:noProof/>
          <w:szCs w:val="24"/>
        </w:rPr>
        <w:t>, 33, pp. 17–39. DOI:10.2307/40228188.</w:t>
      </w:r>
    </w:p>
    <w:p w14:paraId="0C5A752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Ruikar, K., Anumba, C. J. and Egbu, C. (2007) Integrated use of technologies and techniques for construction knowledge management, </w:t>
      </w:r>
      <w:r w:rsidRPr="00764554">
        <w:rPr>
          <w:rFonts w:ascii="Calibri" w:hAnsi="Calibri" w:cs="Calibri"/>
          <w:i/>
          <w:iCs/>
          <w:noProof/>
          <w:szCs w:val="24"/>
        </w:rPr>
        <w:t>Knowledge Management Research and Practice</w:t>
      </w:r>
      <w:r w:rsidRPr="00764554">
        <w:rPr>
          <w:rFonts w:ascii="Calibri" w:hAnsi="Calibri" w:cs="Calibri"/>
          <w:noProof/>
          <w:szCs w:val="24"/>
        </w:rPr>
        <w:t>. DOI:10.1057/palgrave.kmrp.8500154.</w:t>
      </w:r>
    </w:p>
    <w:p w14:paraId="054D2A3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Rumelt, R. P. (2005) Theory, Strategy, and Entrepreneurship, in: </w:t>
      </w:r>
      <w:r w:rsidRPr="00764554">
        <w:rPr>
          <w:rFonts w:ascii="Calibri" w:hAnsi="Calibri" w:cs="Calibri"/>
          <w:i/>
          <w:iCs/>
          <w:noProof/>
          <w:szCs w:val="24"/>
        </w:rPr>
        <w:t>Handbook of Entrepreneurship Research</w:t>
      </w:r>
      <w:r w:rsidRPr="00764554">
        <w:rPr>
          <w:rFonts w:ascii="Calibri" w:hAnsi="Calibri" w:cs="Calibri"/>
          <w:noProof/>
          <w:szCs w:val="24"/>
        </w:rPr>
        <w:t>.</w:t>
      </w:r>
    </w:p>
    <w:p w14:paraId="7C5A548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Russom, P. (2013) </w:t>
      </w:r>
      <w:r w:rsidRPr="00764554">
        <w:rPr>
          <w:rFonts w:ascii="Calibri" w:hAnsi="Calibri" w:cs="Calibri"/>
          <w:i/>
          <w:iCs/>
          <w:noProof/>
          <w:szCs w:val="24"/>
        </w:rPr>
        <w:t>Managing Big Data</w:t>
      </w:r>
      <w:r w:rsidRPr="00764554">
        <w:rPr>
          <w:rFonts w:ascii="Calibri" w:hAnsi="Calibri" w:cs="Calibri"/>
          <w:noProof/>
          <w:szCs w:val="24"/>
        </w:rPr>
        <w:t>.</w:t>
      </w:r>
    </w:p>
    <w:p w14:paraId="3069AE3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Sacks, Rafael, Eastman, Charles M., Lee, Ghang, Teicholz, P. M. (2018) </w:t>
      </w:r>
      <w:r w:rsidRPr="00764554">
        <w:rPr>
          <w:rFonts w:ascii="Calibri" w:hAnsi="Calibri" w:cs="Calibri"/>
          <w:i/>
          <w:iCs/>
          <w:noProof/>
          <w:szCs w:val="24"/>
        </w:rPr>
        <w:t>BIM Handbook A Guide to Building Information Modeling for Owners, Designers, Engineers, Contractors, and Facility Managers</w:t>
      </w:r>
      <w:r w:rsidRPr="00764554">
        <w:rPr>
          <w:rFonts w:ascii="Calibri" w:hAnsi="Calibri" w:cs="Calibri"/>
          <w:noProof/>
          <w:szCs w:val="24"/>
        </w:rPr>
        <w:t xml:space="preserve">, </w:t>
      </w:r>
      <w:r w:rsidRPr="00764554">
        <w:rPr>
          <w:rFonts w:ascii="Calibri" w:hAnsi="Calibri" w:cs="Calibri"/>
          <w:i/>
          <w:iCs/>
          <w:noProof/>
          <w:szCs w:val="24"/>
        </w:rPr>
        <w:t>Wiley</w:t>
      </w:r>
      <w:r w:rsidRPr="00764554">
        <w:rPr>
          <w:rFonts w:ascii="Calibri" w:hAnsi="Calibri" w:cs="Calibri"/>
          <w:noProof/>
          <w:szCs w:val="24"/>
        </w:rPr>
        <w:t>. DOI:10.1017/CBO9781107415324.004.</w:t>
      </w:r>
    </w:p>
    <w:p w14:paraId="614E22E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Safa, M. and Hill, L. (2019) Necessity of big data analysis in construction management, </w:t>
      </w:r>
      <w:r w:rsidRPr="00764554">
        <w:rPr>
          <w:rFonts w:ascii="Calibri" w:hAnsi="Calibri" w:cs="Calibri"/>
          <w:i/>
          <w:iCs/>
          <w:noProof/>
          <w:szCs w:val="24"/>
        </w:rPr>
        <w:t>Strategic Direction</w:t>
      </w:r>
      <w:r w:rsidRPr="00764554">
        <w:rPr>
          <w:rFonts w:ascii="Calibri" w:hAnsi="Calibri" w:cs="Calibri"/>
          <w:noProof/>
          <w:szCs w:val="24"/>
        </w:rPr>
        <w:t>. DOI:10.1108/SD-09-2018-0181.</w:t>
      </w:r>
    </w:p>
    <w:p w14:paraId="0D9E532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Sangole, A. and Ranit, A. (2015) Identifying Factors Affecting Construction Labour Productivity in Amravati, </w:t>
      </w:r>
      <w:r w:rsidRPr="00764554">
        <w:rPr>
          <w:rFonts w:ascii="Calibri" w:hAnsi="Calibri" w:cs="Calibri"/>
          <w:i/>
          <w:iCs/>
          <w:noProof/>
          <w:szCs w:val="24"/>
        </w:rPr>
        <w:t>International Journal of Science and Research (IJSR)</w:t>
      </w:r>
      <w:r w:rsidRPr="00764554">
        <w:rPr>
          <w:rFonts w:ascii="Calibri" w:hAnsi="Calibri" w:cs="Calibri"/>
          <w:noProof/>
          <w:szCs w:val="24"/>
        </w:rPr>
        <w:t>, 4 (5), pp. 1585–1588.</w:t>
      </w:r>
    </w:p>
    <w:p w14:paraId="0DE911C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Santoro, G., Vrontis, D., Thrassou, A. and Dezi, L. (2018) The Internet of Things: Building a knowledge management system for open innovation and knowledge management capacity, </w:t>
      </w:r>
      <w:r w:rsidRPr="00764554">
        <w:rPr>
          <w:rFonts w:ascii="Calibri" w:hAnsi="Calibri" w:cs="Calibri"/>
          <w:i/>
          <w:iCs/>
          <w:noProof/>
          <w:szCs w:val="24"/>
        </w:rPr>
        <w:t>Technological Forecasting and Social Change</w:t>
      </w:r>
      <w:r w:rsidRPr="00764554">
        <w:rPr>
          <w:rFonts w:ascii="Calibri" w:hAnsi="Calibri" w:cs="Calibri"/>
          <w:noProof/>
          <w:szCs w:val="24"/>
        </w:rPr>
        <w:t>. DOI:10.1016/j.techfore.2017.02.034.</w:t>
      </w:r>
    </w:p>
    <w:p w14:paraId="415CD15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Sanyal, J. and New, J. (2013) Simulation and big data challenges in tuning building energy models, in: </w:t>
      </w:r>
      <w:r w:rsidRPr="00764554">
        <w:rPr>
          <w:rFonts w:ascii="Calibri" w:hAnsi="Calibri" w:cs="Calibri"/>
          <w:i/>
          <w:iCs/>
          <w:noProof/>
          <w:szCs w:val="24"/>
        </w:rPr>
        <w:t>2013 Workshop on Modeling and Simulation of Cyber-Physical Energy Systems (MSCPES)</w:t>
      </w:r>
      <w:r w:rsidRPr="00764554">
        <w:rPr>
          <w:rFonts w:ascii="Calibri" w:hAnsi="Calibri" w:cs="Calibri"/>
          <w:noProof/>
          <w:szCs w:val="24"/>
        </w:rPr>
        <w:t>. pp. 1–6.</w:t>
      </w:r>
    </w:p>
    <w:p w14:paraId="20D8F29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Sanz-Valle, R., Naranjo-Valencia, J. C., Jiménez-Jiménez, D. and Perez-Caballero, L. (2011) Linking organizational learning with technical innovation and organizational culture, </w:t>
      </w:r>
      <w:r w:rsidRPr="00764554">
        <w:rPr>
          <w:rFonts w:ascii="Calibri" w:hAnsi="Calibri" w:cs="Calibri"/>
          <w:i/>
          <w:iCs/>
          <w:noProof/>
          <w:szCs w:val="24"/>
        </w:rPr>
        <w:t>Journal of Knowledge Management</w:t>
      </w:r>
      <w:r w:rsidRPr="00764554">
        <w:rPr>
          <w:rFonts w:ascii="Calibri" w:hAnsi="Calibri" w:cs="Calibri"/>
          <w:noProof/>
          <w:szCs w:val="24"/>
        </w:rPr>
        <w:t>. DOI:10.1108/13673271111179334.</w:t>
      </w:r>
    </w:p>
    <w:p w14:paraId="3DDE825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SAS (2016) </w:t>
      </w:r>
      <w:r w:rsidRPr="00764554">
        <w:rPr>
          <w:rFonts w:ascii="Calibri" w:hAnsi="Calibri" w:cs="Calibri"/>
          <w:i/>
          <w:iCs/>
          <w:noProof/>
          <w:szCs w:val="24"/>
        </w:rPr>
        <w:t>The Value of Big Data and the Internet of Things to the UK Economy</w:t>
      </w:r>
      <w:r w:rsidRPr="00764554">
        <w:rPr>
          <w:rFonts w:ascii="Calibri" w:hAnsi="Calibri" w:cs="Calibri"/>
          <w:noProof/>
          <w:szCs w:val="24"/>
        </w:rPr>
        <w:t xml:space="preserve">, </w:t>
      </w:r>
      <w:r w:rsidRPr="00764554">
        <w:rPr>
          <w:rFonts w:ascii="Calibri" w:hAnsi="Calibri" w:cs="Calibri"/>
          <w:i/>
          <w:iCs/>
          <w:noProof/>
          <w:szCs w:val="24"/>
        </w:rPr>
        <w:t>Report for SAS by Centre for economic reforms</w:t>
      </w:r>
      <w:r w:rsidRPr="00764554">
        <w:rPr>
          <w:rFonts w:ascii="Calibri" w:hAnsi="Calibri" w:cs="Calibri"/>
          <w:noProof/>
          <w:szCs w:val="24"/>
        </w:rPr>
        <w:t>.</w:t>
      </w:r>
    </w:p>
    <w:p w14:paraId="1C3AF90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Saunders, M., Lewis, P. and Thornhill, A. (2009) </w:t>
      </w:r>
      <w:r w:rsidRPr="00764554">
        <w:rPr>
          <w:rFonts w:ascii="Calibri" w:hAnsi="Calibri" w:cs="Calibri"/>
          <w:i/>
          <w:iCs/>
          <w:noProof/>
          <w:szCs w:val="24"/>
        </w:rPr>
        <w:t>Rsearch Methods for Business Students</w:t>
      </w:r>
      <w:r w:rsidRPr="00764554">
        <w:rPr>
          <w:rFonts w:ascii="Calibri" w:hAnsi="Calibri" w:cs="Calibri"/>
          <w:noProof/>
          <w:szCs w:val="24"/>
        </w:rPr>
        <w:t>. Fifth. Harlow: Pearson Education Limited.</w:t>
      </w:r>
    </w:p>
    <w:p w14:paraId="1D706EF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Schweigkofler, A., Monizza, G. P., Domi, E., Popescu, A., Ratajczak, J., Marcher, C., Riedl, M. and Matt, D. (2018) Development of a digital platform based on the integration of augmented reality and BIM for the management of information in construction processes, in: </w:t>
      </w:r>
      <w:r w:rsidRPr="00764554">
        <w:rPr>
          <w:rFonts w:ascii="Calibri" w:hAnsi="Calibri" w:cs="Calibri"/>
          <w:i/>
          <w:iCs/>
          <w:noProof/>
          <w:szCs w:val="24"/>
        </w:rPr>
        <w:t>IFIP Advances in Information and Communication Technology</w:t>
      </w:r>
      <w:r w:rsidRPr="00764554">
        <w:rPr>
          <w:rFonts w:ascii="Calibri" w:hAnsi="Calibri" w:cs="Calibri"/>
          <w:noProof/>
          <w:szCs w:val="24"/>
        </w:rPr>
        <w:t>.</w:t>
      </w:r>
    </w:p>
    <w:p w14:paraId="7D5CCE8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Scuotto, V., Ferraris, A. and Bresciani, S. (2016) Internet of Things: Applications and challenges in smart cities: a case study of IBM smart city projects, </w:t>
      </w:r>
      <w:r w:rsidRPr="00764554">
        <w:rPr>
          <w:rFonts w:ascii="Calibri" w:hAnsi="Calibri" w:cs="Calibri"/>
          <w:i/>
          <w:iCs/>
          <w:noProof/>
          <w:szCs w:val="24"/>
        </w:rPr>
        <w:t>Business Process Management Journal</w:t>
      </w:r>
      <w:r w:rsidRPr="00764554">
        <w:rPr>
          <w:rFonts w:ascii="Calibri" w:hAnsi="Calibri" w:cs="Calibri"/>
          <w:noProof/>
          <w:szCs w:val="24"/>
        </w:rPr>
        <w:t>. DOI:10.1108/BPMJ-05-2015-0074.</w:t>
      </w:r>
    </w:p>
    <w:p w14:paraId="6C6B9C4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Sekaran, U. (2006) Research Method for Business: A skill building approach, in: </w:t>
      </w:r>
      <w:r w:rsidRPr="00764554">
        <w:rPr>
          <w:rFonts w:ascii="Calibri" w:hAnsi="Calibri" w:cs="Calibri"/>
          <w:i/>
          <w:iCs/>
          <w:noProof/>
          <w:szCs w:val="24"/>
        </w:rPr>
        <w:t>John Wiley and Sons.</w:t>
      </w:r>
    </w:p>
    <w:p w14:paraId="7757599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Senna, P., Ferreira, L., Barros, A. and Magalhães, V. (2019) Barriers to Adoption Industry 4 . 0 : ISM &amp; MICMAC analysis with TOE categorization, </w:t>
      </w:r>
      <w:r w:rsidRPr="00764554">
        <w:rPr>
          <w:rFonts w:ascii="Calibri" w:hAnsi="Calibri" w:cs="Calibri"/>
          <w:i/>
          <w:iCs/>
          <w:noProof/>
          <w:szCs w:val="24"/>
        </w:rPr>
        <w:t>Academy of Management Journal and Academy of Management Review</w:t>
      </w:r>
      <w:r w:rsidRPr="00764554">
        <w:rPr>
          <w:rFonts w:ascii="Calibri" w:hAnsi="Calibri" w:cs="Calibri"/>
          <w:noProof/>
          <w:szCs w:val="24"/>
        </w:rPr>
        <w:t>.</w:t>
      </w:r>
    </w:p>
    <w:p w14:paraId="6D14AAD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Sepasgozar, S. M. E., Bernold, L. E., Gha, A. A., Tookey, J., Gha, A. A., Naismith, N., </w:t>
      </w:r>
      <w:r w:rsidRPr="00764554">
        <w:rPr>
          <w:rFonts w:ascii="Calibri" w:hAnsi="Calibri" w:cs="Calibri"/>
          <w:i/>
          <w:iCs/>
          <w:noProof/>
          <w:szCs w:val="24"/>
        </w:rPr>
        <w:t>et al.</w:t>
      </w:r>
      <w:r w:rsidRPr="00764554">
        <w:rPr>
          <w:rFonts w:ascii="Calibri" w:hAnsi="Calibri" w:cs="Calibri"/>
          <w:noProof/>
          <w:szCs w:val="24"/>
        </w:rPr>
        <w:t xml:space="preserve"> (2013) Factors Influencing Construction Technology Adoption, </w:t>
      </w:r>
      <w:r w:rsidRPr="00764554">
        <w:rPr>
          <w:rFonts w:ascii="Calibri" w:hAnsi="Calibri" w:cs="Calibri"/>
          <w:i/>
          <w:iCs/>
          <w:noProof/>
          <w:szCs w:val="24"/>
        </w:rPr>
        <w:t>Automation in Construction</w:t>
      </w:r>
      <w:r w:rsidRPr="00764554">
        <w:rPr>
          <w:rFonts w:ascii="Calibri" w:hAnsi="Calibri" w:cs="Calibri"/>
          <w:noProof/>
          <w:szCs w:val="24"/>
        </w:rPr>
        <w:t>. DOI:10.1016/j.autcon.2013.09.001.</w:t>
      </w:r>
    </w:p>
    <w:p w14:paraId="4CEA710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Sethi, R. (2000) New product quality and product development teams, </w:t>
      </w:r>
      <w:r w:rsidRPr="00764554">
        <w:rPr>
          <w:rFonts w:ascii="Calibri" w:hAnsi="Calibri" w:cs="Calibri"/>
          <w:i/>
          <w:iCs/>
          <w:noProof/>
          <w:szCs w:val="24"/>
        </w:rPr>
        <w:t>Journal of Marketing</w:t>
      </w:r>
      <w:r w:rsidRPr="00764554">
        <w:rPr>
          <w:rFonts w:ascii="Calibri" w:hAnsi="Calibri" w:cs="Calibri"/>
          <w:noProof/>
          <w:szCs w:val="24"/>
        </w:rPr>
        <w:t>. DOI:10.1509/jmkg.64.2.1.17999.</w:t>
      </w:r>
    </w:p>
    <w:p w14:paraId="58FF675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Shelton, J., Martek, I. and Chen, C. (2016) Implementation of innovative technologies in small-scale construction firms: Five Australian case studies,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DOI:10.1108/ECAM-01-2015-0006.</w:t>
      </w:r>
    </w:p>
    <w:p w14:paraId="592D801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Shen, L., Lu, W. and Yam, M. (2006) Contractor key competitiveness indicators: A China study, </w:t>
      </w:r>
      <w:r w:rsidRPr="00764554">
        <w:rPr>
          <w:rFonts w:ascii="Calibri" w:hAnsi="Calibri" w:cs="Calibri"/>
          <w:i/>
          <w:iCs/>
          <w:noProof/>
          <w:szCs w:val="24"/>
        </w:rPr>
        <w:t>Journal of Construction Engineering and Management</w:t>
      </w:r>
      <w:r w:rsidRPr="00764554">
        <w:rPr>
          <w:rFonts w:ascii="Calibri" w:hAnsi="Calibri" w:cs="Calibri"/>
          <w:noProof/>
          <w:szCs w:val="24"/>
        </w:rPr>
        <w:t>, 132 (April), pp. 416–424. DOI:10.1061/(ASCE)0733-9364(2006)132:4(416).</w:t>
      </w:r>
    </w:p>
    <w:p w14:paraId="41974D9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Shen, L. and Tan, Y. (2005) Applying the fuzzy resources allocation (Fra) model by different contractors for different types of projects, in: </w:t>
      </w:r>
      <w:r w:rsidRPr="00764554">
        <w:rPr>
          <w:rFonts w:ascii="Calibri" w:hAnsi="Calibri" w:cs="Calibri"/>
          <w:i/>
          <w:iCs/>
          <w:noProof/>
          <w:szCs w:val="24"/>
        </w:rPr>
        <w:t>CRIOCM 2005 International Symposium on Advancement of Construction Management and Real Estate</w:t>
      </w:r>
      <w:r w:rsidRPr="00764554">
        <w:rPr>
          <w:rFonts w:ascii="Calibri" w:hAnsi="Calibri" w:cs="Calibri"/>
          <w:noProof/>
          <w:szCs w:val="24"/>
        </w:rPr>
        <w:t>. HangZhou, China, pp. 212–23.</w:t>
      </w:r>
    </w:p>
    <w:p w14:paraId="6487866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Shepard, H. A. (1967) Innovation-Resisting and Innovation-Producing Organizations, </w:t>
      </w:r>
      <w:r w:rsidRPr="00764554">
        <w:rPr>
          <w:rFonts w:ascii="Calibri" w:hAnsi="Calibri" w:cs="Calibri"/>
          <w:i/>
          <w:iCs/>
          <w:noProof/>
          <w:szCs w:val="24"/>
        </w:rPr>
        <w:t>The Journal of Business</w:t>
      </w:r>
      <w:r w:rsidRPr="00764554">
        <w:rPr>
          <w:rFonts w:ascii="Calibri" w:hAnsi="Calibri" w:cs="Calibri"/>
          <w:noProof/>
          <w:szCs w:val="24"/>
        </w:rPr>
        <w:t>. DOI:10.1086/295012.</w:t>
      </w:r>
    </w:p>
    <w:p w14:paraId="3E3BBEE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Simonton, D. K., West, M. A. and Farr, J. L. (1992) Innovation and Creativity at Work: Psychological and Organizational Strategies., </w:t>
      </w:r>
      <w:r w:rsidRPr="00764554">
        <w:rPr>
          <w:rFonts w:ascii="Calibri" w:hAnsi="Calibri" w:cs="Calibri"/>
          <w:i/>
          <w:iCs/>
          <w:noProof/>
          <w:szCs w:val="24"/>
        </w:rPr>
        <w:t>Administrative Science Quarterly</w:t>
      </w:r>
      <w:r w:rsidRPr="00764554">
        <w:rPr>
          <w:rFonts w:ascii="Calibri" w:hAnsi="Calibri" w:cs="Calibri"/>
          <w:noProof/>
          <w:szCs w:val="24"/>
        </w:rPr>
        <w:t>. DOI:10.2307/2393481.</w:t>
      </w:r>
    </w:p>
    <w:p w14:paraId="1517D1E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Siudek, T. and Zawojska, A. (2014) Competitiveness in the Economic Concepts, Theories and Emperical Research, </w:t>
      </w:r>
      <w:r w:rsidRPr="00764554">
        <w:rPr>
          <w:rFonts w:ascii="Calibri" w:hAnsi="Calibri" w:cs="Calibri"/>
          <w:i/>
          <w:iCs/>
          <w:noProof/>
          <w:szCs w:val="24"/>
        </w:rPr>
        <w:t>Oeconomia</w:t>
      </w:r>
      <w:r w:rsidRPr="00764554">
        <w:rPr>
          <w:rFonts w:ascii="Calibri" w:hAnsi="Calibri" w:cs="Calibri"/>
          <w:noProof/>
          <w:szCs w:val="24"/>
        </w:rPr>
        <w:t>, 13 (1), pp. 91–108.</w:t>
      </w:r>
    </w:p>
    <w:p w14:paraId="4DDC5BE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Sivarajah, U., Kamal, M. M., Irani, Z. and Weerakkody, V. (2017) Critical analysis of Big Data challenges and analytical methods, </w:t>
      </w:r>
      <w:r w:rsidRPr="00764554">
        <w:rPr>
          <w:rFonts w:ascii="Calibri" w:hAnsi="Calibri" w:cs="Calibri"/>
          <w:i/>
          <w:iCs/>
          <w:noProof/>
          <w:szCs w:val="24"/>
        </w:rPr>
        <w:t>Journal of Business Research</w:t>
      </w:r>
      <w:r w:rsidRPr="00764554">
        <w:rPr>
          <w:rFonts w:ascii="Calibri" w:hAnsi="Calibri" w:cs="Calibri"/>
          <w:noProof/>
          <w:szCs w:val="24"/>
        </w:rPr>
        <w:t>, 70, pp. 263–286.</w:t>
      </w:r>
    </w:p>
    <w:p w14:paraId="19BF076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Skillett, G. (2017) An Introduction to Big Data in Construction, </w:t>
      </w:r>
      <w:r w:rsidRPr="00764554">
        <w:rPr>
          <w:rFonts w:ascii="Calibri" w:hAnsi="Calibri" w:cs="Calibri"/>
          <w:i/>
          <w:iCs/>
          <w:noProof/>
          <w:szCs w:val="24"/>
        </w:rPr>
        <w:t>Rhumbix Blog</w:t>
      </w:r>
      <w:r w:rsidRPr="00764554">
        <w:rPr>
          <w:rFonts w:ascii="Calibri" w:hAnsi="Calibri" w:cs="Calibri"/>
          <w:noProof/>
          <w:szCs w:val="24"/>
        </w:rPr>
        <w:t xml:space="preserve">. Available from: </w:t>
      </w:r>
      <w:r w:rsidRPr="00764554">
        <w:rPr>
          <w:rFonts w:ascii="Calibri" w:hAnsi="Calibri" w:cs="Calibri"/>
          <w:noProof/>
          <w:szCs w:val="24"/>
          <w:u w:val="single"/>
        </w:rPr>
        <w:t>http://blog.rhumbix.com/introduction-to-big-data-in-construction</w:t>
      </w:r>
      <w:r w:rsidRPr="00764554">
        <w:rPr>
          <w:rFonts w:ascii="Calibri" w:hAnsi="Calibri" w:cs="Calibri"/>
          <w:noProof/>
          <w:szCs w:val="24"/>
        </w:rPr>
        <w:t xml:space="preserve"> [Accessed 23 August 2017].</w:t>
      </w:r>
    </w:p>
    <w:p w14:paraId="508C141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Smircich, L. (1983) Concepts of culture and organisational analysis, </w:t>
      </w:r>
      <w:r w:rsidRPr="00764554">
        <w:rPr>
          <w:rFonts w:ascii="Calibri" w:hAnsi="Calibri" w:cs="Calibri"/>
          <w:i/>
          <w:iCs/>
          <w:noProof/>
          <w:szCs w:val="24"/>
        </w:rPr>
        <w:t>Administrative Science Quarterly</w:t>
      </w:r>
      <w:r w:rsidRPr="00764554">
        <w:rPr>
          <w:rFonts w:ascii="Calibri" w:hAnsi="Calibri" w:cs="Calibri"/>
          <w:noProof/>
          <w:szCs w:val="24"/>
        </w:rPr>
        <w:t>, 28 (3), pp. 58–339.</w:t>
      </w:r>
    </w:p>
    <w:p w14:paraId="28EBCB7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Smith, D. K. and Tardiff, M. (2009) </w:t>
      </w:r>
      <w:r w:rsidRPr="00764554">
        <w:rPr>
          <w:rFonts w:ascii="Calibri" w:hAnsi="Calibri" w:cs="Calibri"/>
          <w:i/>
          <w:iCs/>
          <w:noProof/>
          <w:szCs w:val="24"/>
        </w:rPr>
        <w:t>Building Information Modeling: A Strategic Implementation Guide for Architects, Engineers, Constructors, and Real Estate Asset Managers</w:t>
      </w:r>
      <w:r w:rsidRPr="00764554">
        <w:rPr>
          <w:rFonts w:ascii="Calibri" w:hAnsi="Calibri" w:cs="Calibri"/>
          <w:noProof/>
          <w:szCs w:val="24"/>
        </w:rPr>
        <w:t xml:space="preserve">, </w:t>
      </w:r>
      <w:r w:rsidRPr="00764554">
        <w:rPr>
          <w:rFonts w:ascii="Calibri" w:hAnsi="Calibri" w:cs="Calibri"/>
          <w:i/>
          <w:iCs/>
          <w:noProof/>
          <w:szCs w:val="24"/>
        </w:rPr>
        <w:t>Building Information Modeling: A Strategic Implementation Guide for Architects, Engineers, Constructors, and Real Estate Asset Managers</w:t>
      </w:r>
      <w:r w:rsidRPr="00764554">
        <w:rPr>
          <w:rFonts w:ascii="Calibri" w:hAnsi="Calibri" w:cs="Calibri"/>
          <w:noProof/>
          <w:szCs w:val="24"/>
        </w:rPr>
        <w:t>. DOI:10.1002/9780470432846.</w:t>
      </w:r>
    </w:p>
    <w:p w14:paraId="78E9598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Song, X. M., Montoya-Weiss, M. M. and Schmidt, J. B. (1997) Antecedents and Consequences of Cross-Functional Cooperation: A Comparison of R&amp;D, Manufacturing, and Marketing Perspectives, </w:t>
      </w:r>
      <w:r w:rsidRPr="00764554">
        <w:rPr>
          <w:rFonts w:ascii="Calibri" w:hAnsi="Calibri" w:cs="Calibri"/>
          <w:i/>
          <w:iCs/>
          <w:noProof/>
          <w:szCs w:val="24"/>
        </w:rPr>
        <w:t>Journal of Product Innovation Management</w:t>
      </w:r>
      <w:r w:rsidRPr="00764554">
        <w:rPr>
          <w:rFonts w:ascii="Calibri" w:hAnsi="Calibri" w:cs="Calibri"/>
          <w:noProof/>
          <w:szCs w:val="24"/>
        </w:rPr>
        <w:t>. DOI:10.1111/1540-5885.1410035.</w:t>
      </w:r>
    </w:p>
    <w:p w14:paraId="2B1CDDA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Sonmez, M., Holt, G. D., Yang, J. B. and Graham, G. (2002) Applying Evidential Reasoning to Prequalifying Construction Contractors, </w:t>
      </w:r>
      <w:r w:rsidRPr="00764554">
        <w:rPr>
          <w:rFonts w:ascii="Calibri" w:hAnsi="Calibri" w:cs="Calibri"/>
          <w:i/>
          <w:iCs/>
          <w:noProof/>
          <w:szCs w:val="24"/>
        </w:rPr>
        <w:t>Journal of Management in Engineering</w:t>
      </w:r>
      <w:r w:rsidRPr="00764554">
        <w:rPr>
          <w:rFonts w:ascii="Calibri" w:hAnsi="Calibri" w:cs="Calibri"/>
          <w:noProof/>
          <w:szCs w:val="24"/>
        </w:rPr>
        <w:t>, 9 (4).</w:t>
      </w:r>
    </w:p>
    <w:p w14:paraId="0D6FECF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Souitaris, V. (2001) Strategic Influences of Technological Innovation in Greece, </w:t>
      </w:r>
      <w:r w:rsidRPr="00764554">
        <w:rPr>
          <w:rFonts w:ascii="Calibri" w:hAnsi="Calibri" w:cs="Calibri"/>
          <w:i/>
          <w:iCs/>
          <w:noProof/>
          <w:szCs w:val="24"/>
        </w:rPr>
        <w:t>British Journal of Management</w:t>
      </w:r>
      <w:r w:rsidRPr="00764554">
        <w:rPr>
          <w:rFonts w:ascii="Calibri" w:hAnsi="Calibri" w:cs="Calibri"/>
          <w:noProof/>
          <w:szCs w:val="24"/>
        </w:rPr>
        <w:t>. DOI:10.1111/1467-8551.00190.</w:t>
      </w:r>
    </w:p>
    <w:p w14:paraId="19E29A6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Spender, J.-C. (1996) Making knowledge the basis of a dynamic theory of the firm, </w:t>
      </w:r>
      <w:r w:rsidRPr="00764554">
        <w:rPr>
          <w:rFonts w:ascii="Calibri" w:hAnsi="Calibri" w:cs="Calibri"/>
          <w:i/>
          <w:iCs/>
          <w:noProof/>
          <w:szCs w:val="24"/>
        </w:rPr>
        <w:t>Strategic Management Journal</w:t>
      </w:r>
      <w:r w:rsidRPr="00764554">
        <w:rPr>
          <w:rFonts w:ascii="Calibri" w:hAnsi="Calibri" w:cs="Calibri"/>
          <w:noProof/>
          <w:szCs w:val="24"/>
        </w:rPr>
        <w:t>. DOI:10.1002/smj.4250171106.</w:t>
      </w:r>
    </w:p>
    <w:p w14:paraId="2549E64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STAMP, G. (1981) Levels and Types of Managerial Capability, </w:t>
      </w:r>
      <w:r w:rsidRPr="00764554">
        <w:rPr>
          <w:rFonts w:ascii="Calibri" w:hAnsi="Calibri" w:cs="Calibri"/>
          <w:i/>
          <w:iCs/>
          <w:noProof/>
          <w:szCs w:val="24"/>
        </w:rPr>
        <w:t>Journal of Management Studies</w:t>
      </w:r>
      <w:r w:rsidRPr="00764554">
        <w:rPr>
          <w:rFonts w:ascii="Calibri" w:hAnsi="Calibri" w:cs="Calibri"/>
          <w:noProof/>
          <w:szCs w:val="24"/>
        </w:rPr>
        <w:t>. DOI:10.1111/j.1467-6486.1981.tb00103.x.</w:t>
      </w:r>
    </w:p>
    <w:p w14:paraId="1F14774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Steele, J. L. and Map, M. (1999) ‘Constructing the Team’ – A multi-cultural experience, </w:t>
      </w:r>
      <w:r w:rsidRPr="00764554">
        <w:rPr>
          <w:rFonts w:ascii="Calibri" w:hAnsi="Calibri" w:cs="Calibri"/>
          <w:i/>
          <w:iCs/>
          <w:noProof/>
          <w:szCs w:val="24"/>
        </w:rPr>
        <w:t>In Proceedings of the Chartered Institute of Building Services Engineers (CIBSE) National Conference. September 2000; Dublin.</w:t>
      </w:r>
    </w:p>
    <w:p w14:paraId="6F31BDA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Steele, J. and Murray, M. (2004) Creating, supporting and sustaining a culture of innovation,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DOI:10.1108/09699980410558502.</w:t>
      </w:r>
    </w:p>
    <w:p w14:paraId="6246ADF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Stewart, R. A. (2007) IT enhanced project information management in construction: Pathways to improved performance and strategic competitiveness, </w:t>
      </w:r>
      <w:r w:rsidRPr="00764554">
        <w:rPr>
          <w:rFonts w:ascii="Calibri" w:hAnsi="Calibri" w:cs="Calibri"/>
          <w:i/>
          <w:iCs/>
          <w:noProof/>
          <w:szCs w:val="24"/>
        </w:rPr>
        <w:t>Automation in Construction</w:t>
      </w:r>
      <w:r w:rsidRPr="00764554">
        <w:rPr>
          <w:rFonts w:ascii="Calibri" w:hAnsi="Calibri" w:cs="Calibri"/>
          <w:noProof/>
          <w:szCs w:val="24"/>
        </w:rPr>
        <w:t>. DOI:10.1016/j.autcon.2006.09.001.</w:t>
      </w:r>
    </w:p>
    <w:p w14:paraId="4C8C394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Succar, B. (2009) Building information modelling framework: A research and delivery foundation for industry stakeholders, </w:t>
      </w:r>
      <w:r w:rsidRPr="00764554">
        <w:rPr>
          <w:rFonts w:ascii="Calibri" w:hAnsi="Calibri" w:cs="Calibri"/>
          <w:i/>
          <w:iCs/>
          <w:noProof/>
          <w:szCs w:val="24"/>
        </w:rPr>
        <w:t>Automation in Construction</w:t>
      </w:r>
      <w:r w:rsidRPr="00764554">
        <w:rPr>
          <w:rFonts w:ascii="Calibri" w:hAnsi="Calibri" w:cs="Calibri"/>
          <w:noProof/>
          <w:szCs w:val="24"/>
        </w:rPr>
        <w:t>, 18 (3), pp. 357–375. DOI:10.1016/j.autcon.2008.10.003.</w:t>
      </w:r>
    </w:p>
    <w:p w14:paraId="3A7EA8F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Succar, B. and Sher, W. (2014) A Competency Knowledge-Base for BIM Learning, </w:t>
      </w:r>
      <w:r w:rsidRPr="00764554">
        <w:rPr>
          <w:rFonts w:ascii="Calibri" w:hAnsi="Calibri" w:cs="Calibri"/>
          <w:i/>
          <w:iCs/>
          <w:noProof/>
          <w:szCs w:val="24"/>
        </w:rPr>
        <w:t>Australasian Journal of Construction Economics and Building - Conference Series</w:t>
      </w:r>
      <w:r w:rsidRPr="00764554">
        <w:rPr>
          <w:rFonts w:ascii="Calibri" w:hAnsi="Calibri" w:cs="Calibri"/>
          <w:noProof/>
          <w:szCs w:val="24"/>
        </w:rPr>
        <w:t>. DOI:10.5130/ajceb-cs.v2i2.3883.</w:t>
      </w:r>
    </w:p>
    <w:p w14:paraId="2824165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Succar, B., Sher, W. and Williams, A. (2013) An integrated approach to BIM competency assessment, acquisition and application, </w:t>
      </w:r>
      <w:r w:rsidRPr="00764554">
        <w:rPr>
          <w:rFonts w:ascii="Calibri" w:hAnsi="Calibri" w:cs="Calibri"/>
          <w:i/>
          <w:iCs/>
          <w:noProof/>
          <w:szCs w:val="24"/>
        </w:rPr>
        <w:t>Automation in Construction</w:t>
      </w:r>
      <w:r w:rsidRPr="00764554">
        <w:rPr>
          <w:rFonts w:ascii="Calibri" w:hAnsi="Calibri" w:cs="Calibri"/>
          <w:noProof/>
          <w:szCs w:val="24"/>
        </w:rPr>
        <w:t>. DOI:10.1016/j.autcon.2013.05.016.</w:t>
      </w:r>
    </w:p>
    <w:p w14:paraId="0B79096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Sunindijo, R. Y. (2015) Project manager skills for improving project performance, </w:t>
      </w:r>
      <w:r w:rsidRPr="00764554">
        <w:rPr>
          <w:rFonts w:ascii="Calibri" w:hAnsi="Calibri" w:cs="Calibri"/>
          <w:i/>
          <w:iCs/>
          <w:noProof/>
          <w:szCs w:val="24"/>
        </w:rPr>
        <w:t>International Journal of Business Performance Management</w:t>
      </w:r>
      <w:r w:rsidRPr="00764554">
        <w:rPr>
          <w:rFonts w:ascii="Calibri" w:hAnsi="Calibri" w:cs="Calibri"/>
          <w:noProof/>
          <w:szCs w:val="24"/>
        </w:rPr>
        <w:t>. DOI:10.1504/IJBPM.2015.066041.</w:t>
      </w:r>
    </w:p>
    <w:p w14:paraId="3D6B78E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Tabachnick, B. G. and Fidell, L. S. (2007) </w:t>
      </w:r>
      <w:r w:rsidRPr="00764554">
        <w:rPr>
          <w:rFonts w:ascii="Calibri" w:hAnsi="Calibri" w:cs="Calibri"/>
          <w:i/>
          <w:iCs/>
          <w:noProof/>
          <w:szCs w:val="24"/>
        </w:rPr>
        <w:t>Using Multivariate Statistics: Pearson Education Inc</w:t>
      </w:r>
      <w:r w:rsidRPr="00764554">
        <w:rPr>
          <w:rFonts w:ascii="Calibri" w:hAnsi="Calibri" w:cs="Calibri"/>
          <w:noProof/>
          <w:szCs w:val="24"/>
        </w:rPr>
        <w:t xml:space="preserve">, </w:t>
      </w:r>
      <w:r w:rsidRPr="00764554">
        <w:rPr>
          <w:rFonts w:ascii="Calibri" w:hAnsi="Calibri" w:cs="Calibri"/>
          <w:i/>
          <w:iCs/>
          <w:noProof/>
          <w:szCs w:val="24"/>
        </w:rPr>
        <w:t>Boston, MA</w:t>
      </w:r>
      <w:r w:rsidRPr="00764554">
        <w:rPr>
          <w:rFonts w:ascii="Calibri" w:hAnsi="Calibri" w:cs="Calibri"/>
          <w:noProof/>
          <w:szCs w:val="24"/>
        </w:rPr>
        <w:t>. DOI:10.1126/science.1157897.</w:t>
      </w:r>
    </w:p>
    <w:p w14:paraId="5F0B369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Tabachnick, B. G. and Fidell, L. S. (2012) </w:t>
      </w:r>
      <w:r w:rsidRPr="00764554">
        <w:rPr>
          <w:rFonts w:ascii="Calibri" w:hAnsi="Calibri" w:cs="Calibri"/>
          <w:i/>
          <w:iCs/>
          <w:noProof/>
          <w:szCs w:val="24"/>
        </w:rPr>
        <w:t>Using multivariate statistics (6th ed.)</w:t>
      </w:r>
      <w:r w:rsidRPr="00764554">
        <w:rPr>
          <w:rFonts w:ascii="Calibri" w:hAnsi="Calibri" w:cs="Calibri"/>
          <w:noProof/>
          <w:szCs w:val="24"/>
        </w:rPr>
        <w:t xml:space="preserve">, </w:t>
      </w:r>
      <w:r w:rsidRPr="00764554">
        <w:rPr>
          <w:rFonts w:ascii="Calibri" w:hAnsi="Calibri" w:cs="Calibri"/>
          <w:i/>
          <w:iCs/>
          <w:noProof/>
          <w:szCs w:val="24"/>
        </w:rPr>
        <w:t>New York: Harper and Row</w:t>
      </w:r>
      <w:r w:rsidRPr="00764554">
        <w:rPr>
          <w:rFonts w:ascii="Calibri" w:hAnsi="Calibri" w:cs="Calibri"/>
          <w:noProof/>
          <w:szCs w:val="24"/>
        </w:rPr>
        <w:t>. DOI:10.1037/022267.</w:t>
      </w:r>
    </w:p>
    <w:p w14:paraId="4C3A7A4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Tambe, P. (2014) Big data investment, skills, and firm value, </w:t>
      </w:r>
      <w:r w:rsidRPr="00764554">
        <w:rPr>
          <w:rFonts w:ascii="Calibri" w:hAnsi="Calibri" w:cs="Calibri"/>
          <w:i/>
          <w:iCs/>
          <w:noProof/>
          <w:szCs w:val="24"/>
        </w:rPr>
        <w:t>Management Science</w:t>
      </w:r>
      <w:r w:rsidRPr="00764554">
        <w:rPr>
          <w:rFonts w:ascii="Calibri" w:hAnsi="Calibri" w:cs="Calibri"/>
          <w:noProof/>
          <w:szCs w:val="24"/>
        </w:rPr>
        <w:t>. DOI:10.1287/mnsc.2014.1899.</w:t>
      </w:r>
    </w:p>
    <w:p w14:paraId="7A70CDF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Tang, J., Pee, L. G. and Iijima, J. (2013) Investigating the effects of business process orientation on organizational innovation performance, </w:t>
      </w:r>
      <w:r w:rsidRPr="00764554">
        <w:rPr>
          <w:rFonts w:ascii="Calibri" w:hAnsi="Calibri" w:cs="Calibri"/>
          <w:i/>
          <w:iCs/>
          <w:noProof/>
          <w:szCs w:val="24"/>
        </w:rPr>
        <w:t>Information and Management</w:t>
      </w:r>
      <w:r w:rsidRPr="00764554">
        <w:rPr>
          <w:rFonts w:ascii="Calibri" w:hAnsi="Calibri" w:cs="Calibri"/>
          <w:noProof/>
          <w:szCs w:val="24"/>
        </w:rPr>
        <w:t>. DOI:10.1016/j.im.2013.07.002.</w:t>
      </w:r>
    </w:p>
    <w:p w14:paraId="5499E84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Teddlie, C. and Tashakkori, A. (2006) A General Typology of Research Designs Featuring Mixed Methods, </w:t>
      </w:r>
      <w:r w:rsidRPr="00764554">
        <w:rPr>
          <w:rFonts w:ascii="Calibri" w:hAnsi="Calibri" w:cs="Calibri"/>
          <w:i/>
          <w:iCs/>
          <w:noProof/>
          <w:szCs w:val="24"/>
        </w:rPr>
        <w:t>Research in the Schools</w:t>
      </w:r>
      <w:r w:rsidRPr="00764554">
        <w:rPr>
          <w:rFonts w:ascii="Calibri" w:hAnsi="Calibri" w:cs="Calibri"/>
          <w:noProof/>
          <w:szCs w:val="24"/>
        </w:rPr>
        <w:t>, 13 (1), pp. 12–28. DOI:Article.</w:t>
      </w:r>
    </w:p>
    <w:p w14:paraId="2F70AF2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Teece, D. J. (2003) Towards an economic theory of the multiproduct firm, in: </w:t>
      </w:r>
      <w:r w:rsidRPr="00764554">
        <w:rPr>
          <w:rFonts w:ascii="Calibri" w:hAnsi="Calibri" w:cs="Calibri"/>
          <w:i/>
          <w:iCs/>
          <w:noProof/>
          <w:szCs w:val="24"/>
        </w:rPr>
        <w:t>Essays in Technology Management and Policy: Selected Papers of David J. Teece</w:t>
      </w:r>
      <w:r w:rsidRPr="00764554">
        <w:rPr>
          <w:rFonts w:ascii="Calibri" w:hAnsi="Calibri" w:cs="Calibri"/>
          <w:noProof/>
          <w:szCs w:val="24"/>
        </w:rPr>
        <w:t>.</w:t>
      </w:r>
    </w:p>
    <w:p w14:paraId="10FC505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Teece, D. J., Pisano, G. and Shuen, A. (1997) Dynamic capabilities and strategic management, </w:t>
      </w:r>
      <w:r w:rsidRPr="00764554">
        <w:rPr>
          <w:rFonts w:ascii="Calibri" w:hAnsi="Calibri" w:cs="Calibri"/>
          <w:i/>
          <w:iCs/>
          <w:noProof/>
          <w:szCs w:val="24"/>
        </w:rPr>
        <w:t>Strategic Management Journal</w:t>
      </w:r>
      <w:r w:rsidRPr="00764554">
        <w:rPr>
          <w:rFonts w:ascii="Calibri" w:hAnsi="Calibri" w:cs="Calibri"/>
          <w:noProof/>
          <w:szCs w:val="24"/>
        </w:rPr>
        <w:t>, 18 (7), pp. 509–533. DOI:10.1002/(SICI)1097-0266(199708)18:7&lt;509::AID-SMJ882&gt;3.0.CO;2-Z.</w:t>
      </w:r>
    </w:p>
    <w:p w14:paraId="3AA23BD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Teece, D. and Pisano, G. (1994) The dynamic capabilities of firms: An introduction, </w:t>
      </w:r>
      <w:r w:rsidRPr="00764554">
        <w:rPr>
          <w:rFonts w:ascii="Calibri" w:hAnsi="Calibri" w:cs="Calibri"/>
          <w:i/>
          <w:iCs/>
          <w:noProof/>
          <w:szCs w:val="24"/>
        </w:rPr>
        <w:t>Industrial and Corporate Change</w:t>
      </w:r>
      <w:r w:rsidRPr="00764554">
        <w:rPr>
          <w:rFonts w:ascii="Calibri" w:hAnsi="Calibri" w:cs="Calibri"/>
          <w:noProof/>
          <w:szCs w:val="24"/>
        </w:rPr>
        <w:t>. DOI:10.1093/icc/3.3.537-a.</w:t>
      </w:r>
    </w:p>
    <w:p w14:paraId="7CDFAAE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Teizer, J. (2015) Status quo and open challenges in vision-based sensing and tracking of temporary resources on infrastructure construction sites, </w:t>
      </w:r>
      <w:r w:rsidRPr="00764554">
        <w:rPr>
          <w:rFonts w:ascii="Calibri" w:hAnsi="Calibri" w:cs="Calibri"/>
          <w:i/>
          <w:iCs/>
          <w:noProof/>
          <w:szCs w:val="24"/>
        </w:rPr>
        <w:t>Advanced Engineering Informatics</w:t>
      </w:r>
      <w:r w:rsidRPr="00764554">
        <w:rPr>
          <w:rFonts w:ascii="Calibri" w:hAnsi="Calibri" w:cs="Calibri"/>
          <w:noProof/>
          <w:szCs w:val="24"/>
        </w:rPr>
        <w:t>. DOI:10.1016/j.aei.2015.03.006.</w:t>
      </w:r>
    </w:p>
    <w:p w14:paraId="2BAD734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Teizer, J., Wolf, M., Golovina, O., Perschewski, M., Propach, M., Neges, M. and König, M. (2017) Internet of Things (IoT) for integrating environmental and localization data in Building Information Modeling (BIM), in: </w:t>
      </w:r>
      <w:r w:rsidRPr="00764554">
        <w:rPr>
          <w:rFonts w:ascii="Calibri" w:hAnsi="Calibri" w:cs="Calibri"/>
          <w:i/>
          <w:iCs/>
          <w:noProof/>
          <w:szCs w:val="24"/>
        </w:rPr>
        <w:t>ISARC 2017 - Proceedings of the 34th International Symposium on Automation and Robotics in Construction</w:t>
      </w:r>
      <w:r w:rsidRPr="00764554">
        <w:rPr>
          <w:rFonts w:ascii="Calibri" w:hAnsi="Calibri" w:cs="Calibri"/>
          <w:noProof/>
          <w:szCs w:val="24"/>
        </w:rPr>
        <w:t>.</w:t>
      </w:r>
    </w:p>
    <w:p w14:paraId="382B7C2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Temporal, P. (2005) Branding for survival in Asia, </w:t>
      </w:r>
      <w:r w:rsidRPr="00764554">
        <w:rPr>
          <w:rFonts w:ascii="Calibri" w:hAnsi="Calibri" w:cs="Calibri"/>
          <w:i/>
          <w:iCs/>
          <w:noProof/>
          <w:szCs w:val="24"/>
        </w:rPr>
        <w:t>Journal of Brand Management</w:t>
      </w:r>
      <w:r w:rsidRPr="00764554">
        <w:rPr>
          <w:rFonts w:ascii="Calibri" w:hAnsi="Calibri" w:cs="Calibri"/>
          <w:noProof/>
          <w:szCs w:val="24"/>
        </w:rPr>
        <w:t>. DOI:10.1057/palgrave.bm.2540232.</w:t>
      </w:r>
    </w:p>
    <w:p w14:paraId="7745A69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Thorpe, D., Ryan, N. and Charles, M. B. (2009) Innovation and small residential builders: An Australian study, </w:t>
      </w:r>
      <w:r w:rsidRPr="00764554">
        <w:rPr>
          <w:rFonts w:ascii="Calibri" w:hAnsi="Calibri" w:cs="Calibri"/>
          <w:i/>
          <w:iCs/>
          <w:noProof/>
          <w:szCs w:val="24"/>
        </w:rPr>
        <w:t>Construction Innovation</w:t>
      </w:r>
      <w:r w:rsidRPr="00764554">
        <w:rPr>
          <w:rFonts w:ascii="Calibri" w:hAnsi="Calibri" w:cs="Calibri"/>
          <w:noProof/>
          <w:szCs w:val="24"/>
        </w:rPr>
        <w:t>. DOI:10.1108/14714170910950821.</w:t>
      </w:r>
    </w:p>
    <w:p w14:paraId="461526A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Tiemessen, L., Lane, H. ., Crossan, M. and Inkpen, A. C. (1997) knowledge management in international joint ventures, in: Beamish, B. W. and Killings, J. P. (eds.) </w:t>
      </w:r>
      <w:r w:rsidRPr="00764554">
        <w:rPr>
          <w:rFonts w:ascii="Calibri" w:hAnsi="Calibri" w:cs="Calibri"/>
          <w:i/>
          <w:iCs/>
          <w:noProof/>
          <w:szCs w:val="24"/>
        </w:rPr>
        <w:t>Coorporative Strategies North American perspective</w:t>
      </w:r>
      <w:r w:rsidRPr="00764554">
        <w:rPr>
          <w:rFonts w:ascii="Calibri" w:hAnsi="Calibri" w:cs="Calibri"/>
          <w:noProof/>
          <w:szCs w:val="24"/>
        </w:rPr>
        <w:t>. San Francisco: New Lexington Press, pp. 370–399.</w:t>
      </w:r>
    </w:p>
    <w:p w14:paraId="3478C43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Toor, S. U. R. and Ofori, G. (2008) Developing construction professionals of the 21st century: Renewed vision for leadership, </w:t>
      </w:r>
      <w:r w:rsidRPr="00764554">
        <w:rPr>
          <w:rFonts w:ascii="Calibri" w:hAnsi="Calibri" w:cs="Calibri"/>
          <w:i/>
          <w:iCs/>
          <w:noProof/>
          <w:szCs w:val="24"/>
        </w:rPr>
        <w:t>Journal of Professional Issues in Engineering Education and Practice</w:t>
      </w:r>
      <w:r w:rsidRPr="00764554">
        <w:rPr>
          <w:rFonts w:ascii="Calibri" w:hAnsi="Calibri" w:cs="Calibri"/>
          <w:noProof/>
          <w:szCs w:val="24"/>
        </w:rPr>
        <w:t>. DOI:10.1061/(ASCE)1052-3928(2008)134:3(279).</w:t>
      </w:r>
    </w:p>
    <w:p w14:paraId="180D1D6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Townsend, J. T. and Ashby, F. G. (1984) Measurement scales and statistics: The misconception misconceived, </w:t>
      </w:r>
      <w:r w:rsidRPr="00764554">
        <w:rPr>
          <w:rFonts w:ascii="Calibri" w:hAnsi="Calibri" w:cs="Calibri"/>
          <w:i/>
          <w:iCs/>
          <w:noProof/>
          <w:szCs w:val="24"/>
        </w:rPr>
        <w:t>Psychological Bulletin</w:t>
      </w:r>
      <w:r w:rsidRPr="00764554">
        <w:rPr>
          <w:rFonts w:ascii="Calibri" w:hAnsi="Calibri" w:cs="Calibri"/>
          <w:noProof/>
          <w:szCs w:val="24"/>
        </w:rPr>
        <w:t>. DOI:10.1037/0033-2909.96.2.394.</w:t>
      </w:r>
    </w:p>
    <w:p w14:paraId="4A2D7F3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Tranfield, D., Denyer, D. and Smart, P. (2003) Towards a Methodology for Developing Evidence-Informed Management Knowledge by Means of Systematic Review, </w:t>
      </w:r>
      <w:r w:rsidRPr="00764554">
        <w:rPr>
          <w:rFonts w:ascii="Calibri" w:hAnsi="Calibri" w:cs="Calibri"/>
          <w:i/>
          <w:iCs/>
          <w:noProof/>
          <w:szCs w:val="24"/>
        </w:rPr>
        <w:t>British Journal of Management</w:t>
      </w:r>
      <w:r w:rsidRPr="00764554">
        <w:rPr>
          <w:rFonts w:ascii="Calibri" w:hAnsi="Calibri" w:cs="Calibri"/>
          <w:noProof/>
          <w:szCs w:val="24"/>
        </w:rPr>
        <w:t>, 14 (7), pp. 207–222.</w:t>
      </w:r>
    </w:p>
    <w:p w14:paraId="4E770EF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Triandis, H. and Hofstede, G. (1993) Cultures and Organizations: Software of the Mind., </w:t>
      </w:r>
      <w:r w:rsidRPr="00764554">
        <w:rPr>
          <w:rFonts w:ascii="Calibri" w:hAnsi="Calibri" w:cs="Calibri"/>
          <w:i/>
          <w:iCs/>
          <w:noProof/>
          <w:szCs w:val="24"/>
        </w:rPr>
        <w:t>Administrative Science Quarterly</w:t>
      </w:r>
      <w:r w:rsidRPr="00764554">
        <w:rPr>
          <w:rFonts w:ascii="Calibri" w:hAnsi="Calibri" w:cs="Calibri"/>
          <w:noProof/>
          <w:szCs w:val="24"/>
        </w:rPr>
        <w:t>. DOI:10.2307/2393257.</w:t>
      </w:r>
    </w:p>
    <w:p w14:paraId="48850DD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Uit Beijerse, R. P. (1999) Questions in knowledge management: Defining and conceptualising a phenomenon, </w:t>
      </w:r>
      <w:r w:rsidRPr="00764554">
        <w:rPr>
          <w:rFonts w:ascii="Calibri" w:hAnsi="Calibri" w:cs="Calibri"/>
          <w:i/>
          <w:iCs/>
          <w:noProof/>
          <w:szCs w:val="24"/>
        </w:rPr>
        <w:t>Journal of Knowledge Management</w:t>
      </w:r>
      <w:r w:rsidRPr="00764554">
        <w:rPr>
          <w:rFonts w:ascii="Calibri" w:hAnsi="Calibri" w:cs="Calibri"/>
          <w:noProof/>
          <w:szCs w:val="24"/>
        </w:rPr>
        <w:t>. DOI:10.1108/13673279910275512.</w:t>
      </w:r>
    </w:p>
    <w:p w14:paraId="3370C63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van der Panne, G., van Beers, C. and Kleinknecht, A. (2003) Success and Failure of Innovation: A Literature Review, </w:t>
      </w:r>
      <w:r w:rsidRPr="00764554">
        <w:rPr>
          <w:rFonts w:ascii="Calibri" w:hAnsi="Calibri" w:cs="Calibri"/>
          <w:i/>
          <w:iCs/>
          <w:noProof/>
          <w:szCs w:val="24"/>
        </w:rPr>
        <w:t>International Journal of Innovation Management</w:t>
      </w:r>
      <w:r w:rsidRPr="00764554">
        <w:rPr>
          <w:rFonts w:ascii="Calibri" w:hAnsi="Calibri" w:cs="Calibri"/>
          <w:noProof/>
          <w:szCs w:val="24"/>
        </w:rPr>
        <w:t>. DOI:10.1142/s1363919603000830.</w:t>
      </w:r>
    </w:p>
    <w:p w14:paraId="08715FB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Venegas, P. C. and Alarcón, L. F. (1997) Selecting Long-Term Strategies for Construction Firms, </w:t>
      </w:r>
      <w:r w:rsidRPr="00764554">
        <w:rPr>
          <w:rFonts w:ascii="Calibri" w:hAnsi="Calibri" w:cs="Calibri"/>
          <w:i/>
          <w:iCs/>
          <w:noProof/>
          <w:szCs w:val="24"/>
        </w:rPr>
        <w:t>Journal of Construction Engineering and Management</w:t>
      </w:r>
      <w:r w:rsidRPr="00764554">
        <w:rPr>
          <w:rFonts w:ascii="Calibri" w:hAnsi="Calibri" w:cs="Calibri"/>
          <w:noProof/>
          <w:szCs w:val="24"/>
        </w:rPr>
        <w:t>, 123 (4), pp. 388–398. DOI:10.1061/(ASCE)0733-9364(1997)123:4(388).</w:t>
      </w:r>
    </w:p>
    <w:p w14:paraId="00727FC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Volk, R., Stengel, J. and Schultmann, F. (2014) Building Information Modeling (BIM) for existing buildings - Literature review and future needs, </w:t>
      </w:r>
      <w:r w:rsidRPr="00764554">
        <w:rPr>
          <w:rFonts w:ascii="Calibri" w:hAnsi="Calibri" w:cs="Calibri"/>
          <w:i/>
          <w:iCs/>
          <w:noProof/>
          <w:szCs w:val="24"/>
        </w:rPr>
        <w:t>Automation in Construction</w:t>
      </w:r>
      <w:r w:rsidRPr="00764554">
        <w:rPr>
          <w:rFonts w:ascii="Calibri" w:hAnsi="Calibri" w:cs="Calibri"/>
          <w:noProof/>
          <w:szCs w:val="24"/>
        </w:rPr>
        <w:t>. DOI:10.1016/j.autcon.2013.10.023.</w:t>
      </w:r>
    </w:p>
    <w:p w14:paraId="439C858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Wade, M., Piccoli, G. and Ives, B. (2011) IT-Dependent Strategic Initiatives and Sustained Competitive Advantage: A Review, Synthesis, and an Extension of the Literature, in: </w:t>
      </w:r>
      <w:r w:rsidRPr="00764554">
        <w:rPr>
          <w:rFonts w:ascii="Calibri" w:hAnsi="Calibri" w:cs="Calibri"/>
          <w:i/>
          <w:iCs/>
          <w:noProof/>
          <w:szCs w:val="24"/>
        </w:rPr>
        <w:t>The Oxford Handbook of Management Information Systems: Critical Perspectives and New Directions</w:t>
      </w:r>
      <w:r w:rsidRPr="00764554">
        <w:rPr>
          <w:rFonts w:ascii="Calibri" w:hAnsi="Calibri" w:cs="Calibri"/>
          <w:noProof/>
          <w:szCs w:val="24"/>
        </w:rPr>
        <w:t>.</w:t>
      </w:r>
    </w:p>
    <w:p w14:paraId="66BC5C0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Wagner, E. R. and Hansen, E. N. (2005) Innovation in large versus small companies: Insights from the US wood products industry, </w:t>
      </w:r>
      <w:r w:rsidRPr="00764554">
        <w:rPr>
          <w:rFonts w:ascii="Calibri" w:hAnsi="Calibri" w:cs="Calibri"/>
          <w:i/>
          <w:iCs/>
          <w:noProof/>
          <w:szCs w:val="24"/>
        </w:rPr>
        <w:t>Management Decision</w:t>
      </w:r>
      <w:r w:rsidRPr="00764554">
        <w:rPr>
          <w:rFonts w:ascii="Calibri" w:hAnsi="Calibri" w:cs="Calibri"/>
          <w:noProof/>
          <w:szCs w:val="24"/>
        </w:rPr>
        <w:t>. DOI:10.1108/00251740510603592.</w:t>
      </w:r>
    </w:p>
    <w:p w14:paraId="6323236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Waheeduzzaman, A. N. M. and Ryans, J. K. (1996) Definition, Perspectives, and Understanding of International Competitiveness: A Quest for a Common Ground, </w:t>
      </w:r>
      <w:r w:rsidRPr="00764554">
        <w:rPr>
          <w:rFonts w:ascii="Calibri" w:hAnsi="Calibri" w:cs="Calibri"/>
          <w:i/>
          <w:iCs/>
          <w:noProof/>
          <w:szCs w:val="24"/>
        </w:rPr>
        <w:t>Competitiveness Review</w:t>
      </w:r>
      <w:r w:rsidRPr="00764554">
        <w:rPr>
          <w:rFonts w:ascii="Calibri" w:hAnsi="Calibri" w:cs="Calibri"/>
          <w:noProof/>
          <w:szCs w:val="24"/>
        </w:rPr>
        <w:t>, 6 (2), pp. 7–26. DOI:10.1108/eb046333.</w:t>
      </w:r>
    </w:p>
    <w:p w14:paraId="5611FC5C"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Wamba, S. F., Gunasekaran, A., Akter, S., Ren, S. J., Dubey, R. and Childe, S. J. (2016) Big data analytics and firm performance: Effects of dynamic capabilities, </w:t>
      </w:r>
      <w:r w:rsidRPr="00764554">
        <w:rPr>
          <w:rFonts w:ascii="Calibri" w:hAnsi="Calibri" w:cs="Calibri"/>
          <w:i/>
          <w:iCs/>
          <w:noProof/>
          <w:szCs w:val="24"/>
        </w:rPr>
        <w:t>Journal of Business Research</w:t>
      </w:r>
      <w:r w:rsidRPr="00764554">
        <w:rPr>
          <w:rFonts w:ascii="Calibri" w:hAnsi="Calibri" w:cs="Calibri"/>
          <w:noProof/>
          <w:szCs w:val="24"/>
        </w:rPr>
        <w:t>, 70, pp. 356–365. DOI:10.1016/j.jbusres.2016.08.009.</w:t>
      </w:r>
    </w:p>
    <w:p w14:paraId="0B0B3C6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Wang, C. and Cho, Y. K. (2015) Smart scanning and near real-time 3D surface modeling of dynamic construction equipment from a point cloud, </w:t>
      </w:r>
      <w:r w:rsidRPr="00764554">
        <w:rPr>
          <w:rFonts w:ascii="Calibri" w:hAnsi="Calibri" w:cs="Calibri"/>
          <w:i/>
          <w:iCs/>
          <w:noProof/>
          <w:szCs w:val="24"/>
        </w:rPr>
        <w:t>Automation in Construction</w:t>
      </w:r>
      <w:r w:rsidRPr="00764554">
        <w:rPr>
          <w:rFonts w:ascii="Calibri" w:hAnsi="Calibri" w:cs="Calibri"/>
          <w:noProof/>
          <w:szCs w:val="24"/>
        </w:rPr>
        <w:t>. DOI:10.1016/j.autcon.2014.06.003.</w:t>
      </w:r>
    </w:p>
    <w:p w14:paraId="4917F86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Wang, L. and Leite, F. (2013) Knowledge discovery of spatial conflict resolution philosophies in BIM-enabled MEP design coordination using data mining techniques: A proof-of-concept, in: </w:t>
      </w:r>
      <w:r w:rsidRPr="00764554">
        <w:rPr>
          <w:rFonts w:ascii="Calibri" w:hAnsi="Calibri" w:cs="Calibri"/>
          <w:i/>
          <w:iCs/>
          <w:noProof/>
          <w:szCs w:val="24"/>
        </w:rPr>
        <w:t>Computing in Civil Engineering - Proceedings of the 2013 ASCE International Workshop on Computing in Civil Engineering</w:t>
      </w:r>
      <w:r w:rsidRPr="00764554">
        <w:rPr>
          <w:rFonts w:ascii="Calibri" w:hAnsi="Calibri" w:cs="Calibri"/>
          <w:noProof/>
          <w:szCs w:val="24"/>
        </w:rPr>
        <w:t>.</w:t>
      </w:r>
    </w:p>
    <w:p w14:paraId="37A0825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Warszawski, A. (1996) Strategic planning in construction companies., </w:t>
      </w:r>
      <w:r w:rsidRPr="00764554">
        <w:rPr>
          <w:rFonts w:ascii="Calibri" w:hAnsi="Calibri" w:cs="Calibri"/>
          <w:i/>
          <w:iCs/>
          <w:noProof/>
          <w:szCs w:val="24"/>
        </w:rPr>
        <w:t>Journal of Construction Engineering &amp; Management</w:t>
      </w:r>
      <w:r w:rsidRPr="00764554">
        <w:rPr>
          <w:rFonts w:ascii="Calibri" w:hAnsi="Calibri" w:cs="Calibri"/>
          <w:noProof/>
          <w:szCs w:val="24"/>
        </w:rPr>
        <w:t>, 122 (2), pp. 133.</w:t>
      </w:r>
    </w:p>
    <w:p w14:paraId="23B5536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Waterhouse, R. and Philp, D. (2016) </w:t>
      </w:r>
      <w:r w:rsidRPr="00764554">
        <w:rPr>
          <w:rFonts w:ascii="Calibri" w:hAnsi="Calibri" w:cs="Calibri"/>
          <w:i/>
          <w:iCs/>
          <w:noProof/>
          <w:szCs w:val="24"/>
        </w:rPr>
        <w:t>National BIM Report</w:t>
      </w:r>
      <w:r w:rsidRPr="00764554">
        <w:rPr>
          <w:rFonts w:ascii="Calibri" w:hAnsi="Calibri" w:cs="Calibri"/>
          <w:noProof/>
          <w:szCs w:val="24"/>
        </w:rPr>
        <w:t xml:space="preserve">, </w:t>
      </w:r>
      <w:r w:rsidRPr="00764554">
        <w:rPr>
          <w:rFonts w:ascii="Calibri" w:hAnsi="Calibri" w:cs="Calibri"/>
          <w:i/>
          <w:iCs/>
          <w:noProof/>
          <w:szCs w:val="24"/>
        </w:rPr>
        <w:t>National BIM Library</w:t>
      </w:r>
      <w:r w:rsidRPr="00764554">
        <w:rPr>
          <w:rFonts w:ascii="Calibri" w:hAnsi="Calibri" w:cs="Calibri"/>
          <w:noProof/>
          <w:szCs w:val="24"/>
        </w:rPr>
        <w:t>.</w:t>
      </w:r>
    </w:p>
    <w:p w14:paraId="7E4D12F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Weber, M. (1947) The Theory of Social and Economic Organization, translated by A. M. Henderson and Talcott Parsons, </w:t>
      </w:r>
      <w:r w:rsidRPr="00764554">
        <w:rPr>
          <w:rFonts w:ascii="Calibri" w:hAnsi="Calibri" w:cs="Calibri"/>
          <w:i/>
          <w:iCs/>
          <w:noProof/>
          <w:szCs w:val="24"/>
        </w:rPr>
        <w:t>AM Henderson and Talcott Parsons (New York, 1947)</w:t>
      </w:r>
      <w:r w:rsidRPr="00764554">
        <w:rPr>
          <w:rFonts w:ascii="Calibri" w:hAnsi="Calibri" w:cs="Calibri"/>
          <w:noProof/>
          <w:szCs w:val="24"/>
        </w:rPr>
        <w:t>. DOI:10.2307/2181723.</w:t>
      </w:r>
    </w:p>
    <w:p w14:paraId="6DDDA6A8"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WEF (2016) </w:t>
      </w:r>
      <w:r w:rsidRPr="00764554">
        <w:rPr>
          <w:rFonts w:ascii="Calibri" w:hAnsi="Calibri" w:cs="Calibri"/>
          <w:i/>
          <w:iCs/>
          <w:noProof/>
          <w:szCs w:val="24"/>
        </w:rPr>
        <w:t>Shaping the Future of Construction A Breakthrough in Mindset and Technology</w:t>
      </w:r>
      <w:r w:rsidRPr="00764554">
        <w:rPr>
          <w:rFonts w:ascii="Calibri" w:hAnsi="Calibri" w:cs="Calibri"/>
          <w:noProof/>
          <w:szCs w:val="24"/>
        </w:rPr>
        <w:t xml:space="preserve">. Available from: </w:t>
      </w:r>
      <w:r w:rsidRPr="00764554">
        <w:rPr>
          <w:rFonts w:ascii="Calibri" w:hAnsi="Calibri" w:cs="Calibri"/>
          <w:noProof/>
          <w:szCs w:val="24"/>
          <w:u w:val="single"/>
        </w:rPr>
        <w:t>www.weforum.org</w:t>
      </w:r>
    </w:p>
    <w:p w14:paraId="6B4F70E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Wernerfelt, B. (1984) A resource‐based view of the firm, </w:t>
      </w:r>
      <w:r w:rsidRPr="00764554">
        <w:rPr>
          <w:rFonts w:ascii="Calibri" w:hAnsi="Calibri" w:cs="Calibri"/>
          <w:i/>
          <w:iCs/>
          <w:noProof/>
          <w:szCs w:val="24"/>
        </w:rPr>
        <w:t>Strategic Management Journal</w:t>
      </w:r>
      <w:r w:rsidRPr="00764554">
        <w:rPr>
          <w:rFonts w:ascii="Calibri" w:hAnsi="Calibri" w:cs="Calibri"/>
          <w:noProof/>
          <w:szCs w:val="24"/>
        </w:rPr>
        <w:t>, 5 (2), pp. 171–180. DOI:10.1002/smj.4250050207.</w:t>
      </w:r>
    </w:p>
    <w:p w14:paraId="61AAD06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Wheelen, T. L. and Hunger, J. D. (2012) </w:t>
      </w:r>
      <w:r w:rsidRPr="00764554">
        <w:rPr>
          <w:rFonts w:ascii="Calibri" w:hAnsi="Calibri" w:cs="Calibri"/>
          <w:i/>
          <w:iCs/>
          <w:noProof/>
          <w:szCs w:val="24"/>
        </w:rPr>
        <w:t>Strategic management and business policy</w:t>
      </w:r>
      <w:r w:rsidRPr="00764554">
        <w:rPr>
          <w:rFonts w:ascii="Calibri" w:hAnsi="Calibri" w:cs="Calibri"/>
          <w:noProof/>
          <w:szCs w:val="24"/>
        </w:rPr>
        <w:t xml:space="preserve">, </w:t>
      </w:r>
      <w:r w:rsidRPr="00764554">
        <w:rPr>
          <w:rFonts w:ascii="Calibri" w:hAnsi="Calibri" w:cs="Calibri"/>
          <w:i/>
          <w:iCs/>
          <w:noProof/>
          <w:szCs w:val="24"/>
        </w:rPr>
        <w:t>Policy</w:t>
      </w:r>
      <w:r w:rsidRPr="00764554">
        <w:rPr>
          <w:rFonts w:ascii="Calibri" w:hAnsi="Calibri" w:cs="Calibri"/>
          <w:noProof/>
          <w:szCs w:val="24"/>
        </w:rPr>
        <w:t xml:space="preserve">. Available from: </w:t>
      </w:r>
      <w:r w:rsidRPr="00764554">
        <w:rPr>
          <w:rFonts w:ascii="Calibri" w:hAnsi="Calibri" w:cs="Calibri"/>
          <w:noProof/>
          <w:szCs w:val="24"/>
          <w:u w:val="single"/>
        </w:rPr>
        <w:t>http://books.google.com/books?id=J8YGhhK5keUC&amp;pgis=1</w:t>
      </w:r>
    </w:p>
    <w:p w14:paraId="71096604"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Whetten, D. A. and Cameron, K. S. (2015) Developing Management Skills - Global Edition, </w:t>
      </w:r>
      <w:r w:rsidRPr="00764554">
        <w:rPr>
          <w:rFonts w:ascii="Calibri" w:hAnsi="Calibri" w:cs="Calibri"/>
          <w:i/>
          <w:iCs/>
          <w:noProof/>
          <w:szCs w:val="24"/>
        </w:rPr>
        <w:t>Pearson, New Jersey.10th Sep, 2015</w:t>
      </w:r>
      <w:r w:rsidRPr="00764554">
        <w:rPr>
          <w:rFonts w:ascii="Calibri" w:hAnsi="Calibri" w:cs="Calibri"/>
          <w:noProof/>
          <w:szCs w:val="24"/>
        </w:rPr>
        <w:t>.</w:t>
      </w:r>
    </w:p>
    <w:p w14:paraId="109B918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Whyte, J. (2012) Building Information Modelling in 2012 : Research Challenges , Contributions , Opportunities, </w:t>
      </w:r>
      <w:r w:rsidRPr="00764554">
        <w:rPr>
          <w:rFonts w:ascii="Calibri" w:hAnsi="Calibri" w:cs="Calibri"/>
          <w:i/>
          <w:iCs/>
          <w:noProof/>
          <w:szCs w:val="24"/>
        </w:rPr>
        <w:t>Design Innovation Research Centre Working Paper</w:t>
      </w:r>
      <w:r w:rsidRPr="00764554">
        <w:rPr>
          <w:rFonts w:ascii="Calibri" w:hAnsi="Calibri" w:cs="Calibri"/>
          <w:noProof/>
          <w:szCs w:val="24"/>
        </w:rPr>
        <w:t>.</w:t>
      </w:r>
    </w:p>
    <w:p w14:paraId="3B2BAFDB"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Whyte, J., Stasis, A. and Lindkvist, C. (2016) Managing change in the delivery of complex projects: Configuration management, asset information and ‘big data’, </w:t>
      </w:r>
      <w:r w:rsidRPr="00764554">
        <w:rPr>
          <w:rFonts w:ascii="Calibri" w:hAnsi="Calibri" w:cs="Calibri"/>
          <w:i/>
          <w:iCs/>
          <w:noProof/>
          <w:szCs w:val="24"/>
        </w:rPr>
        <w:t>International Journal of Project Management</w:t>
      </w:r>
      <w:r w:rsidRPr="00764554">
        <w:rPr>
          <w:rFonts w:ascii="Calibri" w:hAnsi="Calibri" w:cs="Calibri"/>
          <w:noProof/>
          <w:szCs w:val="24"/>
        </w:rPr>
        <w:t>. DOI:10.1016/j.ijproman.2015.02.006.</w:t>
      </w:r>
    </w:p>
    <w:p w14:paraId="1606320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Williams, N., P. Ferdinand, N. and Croft, R. (2014) Project management maturity in the age of big data, </w:t>
      </w:r>
      <w:r w:rsidRPr="00764554">
        <w:rPr>
          <w:rFonts w:ascii="Calibri" w:hAnsi="Calibri" w:cs="Calibri"/>
          <w:i/>
          <w:iCs/>
          <w:noProof/>
          <w:szCs w:val="24"/>
        </w:rPr>
        <w:t>International Journal of Managing Projects in Business</w:t>
      </w:r>
      <w:r w:rsidRPr="00764554">
        <w:rPr>
          <w:rFonts w:ascii="Calibri" w:hAnsi="Calibri" w:cs="Calibri"/>
          <w:noProof/>
          <w:szCs w:val="24"/>
        </w:rPr>
        <w:t>. DOI:10.1108/IJMPB-01-2014-0001.</w:t>
      </w:r>
    </w:p>
    <w:p w14:paraId="06BA561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Williamson, D. (2002) Forward from a critique of Hofstede’s model of national culture, </w:t>
      </w:r>
      <w:r w:rsidRPr="00764554">
        <w:rPr>
          <w:rFonts w:ascii="Calibri" w:hAnsi="Calibri" w:cs="Calibri"/>
          <w:i/>
          <w:iCs/>
          <w:noProof/>
          <w:szCs w:val="24"/>
        </w:rPr>
        <w:t>Human Relations</w:t>
      </w:r>
      <w:r w:rsidRPr="00764554">
        <w:rPr>
          <w:rFonts w:ascii="Calibri" w:hAnsi="Calibri" w:cs="Calibri"/>
          <w:noProof/>
          <w:szCs w:val="24"/>
        </w:rPr>
        <w:t>. DOI:10.1177/00187267025511006.</w:t>
      </w:r>
    </w:p>
    <w:p w14:paraId="35849900"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Willmott, H. (1981) The Structuring of Organizational Structure: A Note, </w:t>
      </w:r>
      <w:r w:rsidRPr="00764554">
        <w:rPr>
          <w:rFonts w:ascii="Calibri" w:hAnsi="Calibri" w:cs="Calibri"/>
          <w:i/>
          <w:iCs/>
          <w:noProof/>
          <w:szCs w:val="24"/>
        </w:rPr>
        <w:t>Administrative Science Quarterly</w:t>
      </w:r>
      <w:r w:rsidRPr="00764554">
        <w:rPr>
          <w:rFonts w:ascii="Calibri" w:hAnsi="Calibri" w:cs="Calibri"/>
          <w:noProof/>
          <w:szCs w:val="24"/>
        </w:rPr>
        <w:t>. DOI:10.2307/2392518.</w:t>
      </w:r>
    </w:p>
    <w:p w14:paraId="3AEE722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Wing, C. K., Walker, A. and Raftery, J. (1998) The baby and the bathwater: Research methods in Construction management, </w:t>
      </w:r>
      <w:r w:rsidRPr="00764554">
        <w:rPr>
          <w:rFonts w:ascii="Calibri" w:hAnsi="Calibri" w:cs="Calibri"/>
          <w:i/>
          <w:iCs/>
          <w:noProof/>
          <w:szCs w:val="24"/>
        </w:rPr>
        <w:t>Construction Management and Economics</w:t>
      </w:r>
      <w:r w:rsidRPr="00764554">
        <w:rPr>
          <w:rFonts w:ascii="Calibri" w:hAnsi="Calibri" w:cs="Calibri"/>
          <w:noProof/>
          <w:szCs w:val="24"/>
        </w:rPr>
        <w:t>, 16, pp. 99–104.</w:t>
      </w:r>
    </w:p>
    <w:p w14:paraId="689D7A1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Winterton, J., Delamare-Le Deist, F. and Stringfellow, E. (2006) </w:t>
      </w:r>
      <w:r w:rsidRPr="00764554">
        <w:rPr>
          <w:rFonts w:ascii="Calibri" w:hAnsi="Calibri" w:cs="Calibri"/>
          <w:i/>
          <w:iCs/>
          <w:noProof/>
          <w:szCs w:val="24"/>
        </w:rPr>
        <w:t>Typology of knowledge, skills and competences</w:t>
      </w:r>
      <w:r w:rsidRPr="00764554">
        <w:rPr>
          <w:rFonts w:ascii="Calibri" w:hAnsi="Calibri" w:cs="Calibri"/>
          <w:noProof/>
          <w:szCs w:val="24"/>
        </w:rPr>
        <w:t xml:space="preserve">, </w:t>
      </w:r>
      <w:r w:rsidRPr="00764554">
        <w:rPr>
          <w:rFonts w:ascii="Calibri" w:hAnsi="Calibri" w:cs="Calibri"/>
          <w:i/>
          <w:iCs/>
          <w:noProof/>
          <w:szCs w:val="24"/>
        </w:rPr>
        <w:t>Cedefop Reference Series</w:t>
      </w:r>
      <w:r w:rsidRPr="00764554">
        <w:rPr>
          <w:rFonts w:ascii="Calibri" w:hAnsi="Calibri" w:cs="Calibri"/>
          <w:noProof/>
          <w:szCs w:val="24"/>
        </w:rPr>
        <w:t>.</w:t>
      </w:r>
    </w:p>
    <w:p w14:paraId="7C6181D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Wionczek, M. S. and Sordo, A. M. (2019) Exploration and Exploitation, in: </w:t>
      </w:r>
      <w:r w:rsidRPr="00764554">
        <w:rPr>
          <w:rFonts w:ascii="Calibri" w:hAnsi="Calibri" w:cs="Calibri"/>
          <w:i/>
          <w:iCs/>
          <w:noProof/>
          <w:szCs w:val="24"/>
        </w:rPr>
        <w:t>Energy Policy in Mexico</w:t>
      </w:r>
      <w:r w:rsidRPr="00764554">
        <w:rPr>
          <w:rFonts w:ascii="Calibri" w:hAnsi="Calibri" w:cs="Calibri"/>
          <w:noProof/>
          <w:szCs w:val="24"/>
        </w:rPr>
        <w:t>.</w:t>
      </w:r>
    </w:p>
    <w:p w14:paraId="43C026B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Won, J. and Lee, G. (2010) Identifying the consideration factors for successful BIM projects, </w:t>
      </w:r>
      <w:r w:rsidRPr="00764554">
        <w:rPr>
          <w:rFonts w:ascii="Calibri" w:hAnsi="Calibri" w:cs="Calibri"/>
          <w:i/>
          <w:iCs/>
          <w:noProof/>
          <w:szCs w:val="24"/>
        </w:rPr>
        <w:t>Construction</w:t>
      </w:r>
      <w:r w:rsidRPr="00764554">
        <w:rPr>
          <w:rFonts w:ascii="Calibri" w:hAnsi="Calibri" w:cs="Calibri"/>
          <w:noProof/>
          <w:szCs w:val="24"/>
        </w:rPr>
        <w:t>.</w:t>
      </w:r>
    </w:p>
    <w:p w14:paraId="3D9A5176"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Wong, J., Wang, X., Li, H., Chan, G. and Li, H. (2014) A review of cloud-based bim technology in the construction sector, </w:t>
      </w:r>
      <w:r w:rsidRPr="00764554">
        <w:rPr>
          <w:rFonts w:ascii="Calibri" w:hAnsi="Calibri" w:cs="Calibri"/>
          <w:i/>
          <w:iCs/>
          <w:noProof/>
          <w:szCs w:val="24"/>
        </w:rPr>
        <w:t>Journal of Information Technology in Construction</w:t>
      </w:r>
      <w:r w:rsidRPr="00764554">
        <w:rPr>
          <w:rFonts w:ascii="Calibri" w:hAnsi="Calibri" w:cs="Calibri"/>
          <w:noProof/>
          <w:szCs w:val="24"/>
        </w:rPr>
        <w:t>.</w:t>
      </w:r>
    </w:p>
    <w:p w14:paraId="6433F5E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Woodhead, R., Stephenson, P. and Morrey, D. (2018) Digital construction: From point solutions to IoT ecosystem, </w:t>
      </w:r>
      <w:r w:rsidRPr="00764554">
        <w:rPr>
          <w:rFonts w:ascii="Calibri" w:hAnsi="Calibri" w:cs="Calibri"/>
          <w:i/>
          <w:iCs/>
          <w:noProof/>
          <w:szCs w:val="24"/>
        </w:rPr>
        <w:t>Automation in Construction</w:t>
      </w:r>
      <w:r w:rsidRPr="00764554">
        <w:rPr>
          <w:rFonts w:ascii="Calibri" w:hAnsi="Calibri" w:cs="Calibri"/>
          <w:noProof/>
          <w:szCs w:val="24"/>
        </w:rPr>
        <w:t>. DOI:10.1016/j.autcon.2018.05.004.</w:t>
      </w:r>
    </w:p>
    <w:p w14:paraId="386E920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Wu, M. Y., Taylor, M. and Chen, M. J. (2001) Exploring societal and cultural influences on Taiwanese public relations, </w:t>
      </w:r>
      <w:r w:rsidRPr="00764554">
        <w:rPr>
          <w:rFonts w:ascii="Calibri" w:hAnsi="Calibri" w:cs="Calibri"/>
          <w:i/>
          <w:iCs/>
          <w:noProof/>
          <w:szCs w:val="24"/>
        </w:rPr>
        <w:t>Public Relations Review</w:t>
      </w:r>
      <w:r w:rsidRPr="00764554">
        <w:rPr>
          <w:rFonts w:ascii="Calibri" w:hAnsi="Calibri" w:cs="Calibri"/>
          <w:noProof/>
          <w:szCs w:val="24"/>
        </w:rPr>
        <w:t>. DOI:10.1016/S0363-8111(01)00089-3.</w:t>
      </w:r>
    </w:p>
    <w:p w14:paraId="04E556AA"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Wu, W. and Issa, R. R. A. (2014) BIM education and recruiting: Survey-based comparative analysis of issues, perceptions, and collaboration opportunities, </w:t>
      </w:r>
      <w:r w:rsidRPr="00764554">
        <w:rPr>
          <w:rFonts w:ascii="Calibri" w:hAnsi="Calibri" w:cs="Calibri"/>
          <w:i/>
          <w:iCs/>
          <w:noProof/>
          <w:szCs w:val="24"/>
        </w:rPr>
        <w:t>Journal of Professional Issues in Engineering Education and Practice</w:t>
      </w:r>
      <w:r w:rsidRPr="00764554">
        <w:rPr>
          <w:rFonts w:ascii="Calibri" w:hAnsi="Calibri" w:cs="Calibri"/>
          <w:noProof/>
          <w:szCs w:val="24"/>
        </w:rPr>
        <w:t>. DOI:10.1061/(ASCE)EI.1943-5541.0000186.</w:t>
      </w:r>
    </w:p>
    <w:p w14:paraId="6D3A60BE"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Yahuza Kassim, J. U. (2010) Evaluating IT as Source of Competitive Advantage in Engineering and Construction Organisations, in: </w:t>
      </w:r>
      <w:r w:rsidRPr="00764554">
        <w:rPr>
          <w:rFonts w:ascii="Calibri" w:hAnsi="Calibri" w:cs="Calibri"/>
          <w:i/>
          <w:iCs/>
          <w:noProof/>
          <w:szCs w:val="24"/>
        </w:rPr>
        <w:t>Advancing Project Management for the 21st Century “Concepts, Tools &amp; Techniques for Managing Successful Projects”</w:t>
      </w:r>
      <w:r w:rsidRPr="00764554">
        <w:rPr>
          <w:rFonts w:ascii="Calibri" w:hAnsi="Calibri" w:cs="Calibri"/>
          <w:noProof/>
          <w:szCs w:val="24"/>
        </w:rPr>
        <w:t>. pp. 1–9.</w:t>
      </w:r>
    </w:p>
    <w:p w14:paraId="739E409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Yang, J., Park, M. W., Vela, P. A. and Golparvar-Fard, M. (2015) Construction performance monitoring via still images, time-lapse photos, and video streams: Now, tomorrow, and the future, </w:t>
      </w:r>
      <w:r w:rsidRPr="00764554">
        <w:rPr>
          <w:rFonts w:ascii="Calibri" w:hAnsi="Calibri" w:cs="Calibri"/>
          <w:i/>
          <w:iCs/>
          <w:noProof/>
          <w:szCs w:val="24"/>
        </w:rPr>
        <w:t>Advanced Engineering Informatics</w:t>
      </w:r>
      <w:r w:rsidRPr="00764554">
        <w:rPr>
          <w:rFonts w:ascii="Calibri" w:hAnsi="Calibri" w:cs="Calibri"/>
          <w:noProof/>
          <w:szCs w:val="24"/>
        </w:rPr>
        <w:t>. DOI:10.1016/j.aei.2015.01.011.</w:t>
      </w:r>
    </w:p>
    <w:p w14:paraId="19202271"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Yasin, F. and Egbu, C. (2010) Exploitation of knowledge mapping benefits in the facilities performance evaluation process: A conceptual framework, in: </w:t>
      </w:r>
      <w:r w:rsidRPr="00764554">
        <w:rPr>
          <w:rFonts w:ascii="Calibri" w:hAnsi="Calibri" w:cs="Calibri"/>
          <w:i/>
          <w:iCs/>
          <w:noProof/>
          <w:szCs w:val="24"/>
        </w:rPr>
        <w:t>Association of Researchers in Construction Management, ARCOM 2010 - Proceedings of the 26th Annual Conference</w:t>
      </w:r>
      <w:r w:rsidRPr="00764554">
        <w:rPr>
          <w:rFonts w:ascii="Calibri" w:hAnsi="Calibri" w:cs="Calibri"/>
          <w:noProof/>
          <w:szCs w:val="24"/>
        </w:rPr>
        <w:t>.</w:t>
      </w:r>
    </w:p>
    <w:p w14:paraId="00D6173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Yiu, C. (2012) </w:t>
      </w:r>
      <w:r w:rsidRPr="00764554">
        <w:rPr>
          <w:rFonts w:ascii="Calibri" w:hAnsi="Calibri" w:cs="Calibri"/>
          <w:i/>
          <w:iCs/>
          <w:noProof/>
          <w:szCs w:val="24"/>
        </w:rPr>
        <w:t>The Big Data Opportunity Making government faster, smarter and more personal</w:t>
      </w:r>
      <w:r w:rsidRPr="00764554">
        <w:rPr>
          <w:rFonts w:ascii="Calibri" w:hAnsi="Calibri" w:cs="Calibri"/>
          <w:noProof/>
          <w:szCs w:val="24"/>
        </w:rPr>
        <w:t xml:space="preserve">, </w:t>
      </w:r>
      <w:r w:rsidRPr="00764554">
        <w:rPr>
          <w:rFonts w:ascii="Calibri" w:hAnsi="Calibri" w:cs="Calibri"/>
          <w:i/>
          <w:iCs/>
          <w:noProof/>
          <w:szCs w:val="24"/>
        </w:rPr>
        <w:t>Policy Exchange</w:t>
      </w:r>
      <w:r w:rsidRPr="00764554">
        <w:rPr>
          <w:rFonts w:ascii="Calibri" w:hAnsi="Calibri" w:cs="Calibri"/>
          <w:noProof/>
          <w:szCs w:val="24"/>
        </w:rPr>
        <w:t>.</w:t>
      </w:r>
    </w:p>
    <w:p w14:paraId="3044EAA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Yu, N., Jiang, Y., Luo, L., Lee, S., Jallow, A., Wu, D., Messner, J. I., Leicht, R. M. and Yen, J. (2013) Integrating BIMserver and OpenStudio for energy efficient building, in: </w:t>
      </w:r>
      <w:r w:rsidRPr="00764554">
        <w:rPr>
          <w:rFonts w:ascii="Calibri" w:hAnsi="Calibri" w:cs="Calibri"/>
          <w:i/>
          <w:iCs/>
          <w:noProof/>
          <w:szCs w:val="24"/>
        </w:rPr>
        <w:t>Computing in Civil Engineering - Proceedings of the 2013 ASCE International Workshop on Computing in Civil Engineering</w:t>
      </w:r>
      <w:r w:rsidRPr="00764554">
        <w:rPr>
          <w:rFonts w:ascii="Calibri" w:hAnsi="Calibri" w:cs="Calibri"/>
          <w:noProof/>
          <w:szCs w:val="24"/>
        </w:rPr>
        <w:t>.</w:t>
      </w:r>
    </w:p>
    <w:p w14:paraId="5EEBBEF2"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Zahra, S. A. and George, G. (2002) Absorptive capacity: A review, reconceptualization, and extension, </w:t>
      </w:r>
      <w:r w:rsidRPr="00764554">
        <w:rPr>
          <w:rFonts w:ascii="Calibri" w:hAnsi="Calibri" w:cs="Calibri"/>
          <w:i/>
          <w:iCs/>
          <w:noProof/>
          <w:szCs w:val="24"/>
        </w:rPr>
        <w:t>Academy of Management Review</w:t>
      </w:r>
      <w:r w:rsidRPr="00764554">
        <w:rPr>
          <w:rFonts w:ascii="Calibri" w:hAnsi="Calibri" w:cs="Calibri"/>
          <w:noProof/>
          <w:szCs w:val="24"/>
        </w:rPr>
        <w:t>. DOI:10.5465/AMR.2002.6587995.</w:t>
      </w:r>
    </w:p>
    <w:p w14:paraId="150935ED"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Zairi, M. and Al‐Mashari, M. (2005) Developing a Sustainable Culture of Innovation Management: A Prescriptive Approach, </w:t>
      </w:r>
      <w:r w:rsidRPr="00764554">
        <w:rPr>
          <w:rFonts w:ascii="Calibri" w:hAnsi="Calibri" w:cs="Calibri"/>
          <w:i/>
          <w:iCs/>
          <w:noProof/>
          <w:szCs w:val="24"/>
        </w:rPr>
        <w:t>Knowledge and Process Management</w:t>
      </w:r>
      <w:r w:rsidRPr="00764554">
        <w:rPr>
          <w:rFonts w:ascii="Calibri" w:hAnsi="Calibri" w:cs="Calibri"/>
          <w:noProof/>
          <w:szCs w:val="24"/>
        </w:rPr>
        <w:t>, 12 (3), pp. 197‐200.</w:t>
      </w:r>
    </w:p>
    <w:p w14:paraId="1D668563"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Zaltman, G., Duncan, R. and Holbek, J. (1973) </w:t>
      </w:r>
      <w:r w:rsidRPr="00764554">
        <w:rPr>
          <w:rFonts w:ascii="Calibri" w:hAnsi="Calibri" w:cs="Calibri"/>
          <w:i/>
          <w:iCs/>
          <w:noProof/>
          <w:szCs w:val="24"/>
        </w:rPr>
        <w:t>Innovations and Organisations</w:t>
      </w:r>
      <w:r w:rsidRPr="00764554">
        <w:rPr>
          <w:rFonts w:ascii="Calibri" w:hAnsi="Calibri" w:cs="Calibri"/>
          <w:noProof/>
          <w:szCs w:val="24"/>
        </w:rPr>
        <w:t>. New York: Wiley.</w:t>
      </w:r>
    </w:p>
    <w:p w14:paraId="0117FAF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Zee, H. van der (2002) </w:t>
      </w:r>
      <w:r w:rsidRPr="00764554">
        <w:rPr>
          <w:rFonts w:ascii="Calibri" w:hAnsi="Calibri" w:cs="Calibri"/>
          <w:i/>
          <w:iCs/>
          <w:noProof/>
          <w:szCs w:val="24"/>
        </w:rPr>
        <w:t>Measuring the Value of Information Technology</w:t>
      </w:r>
      <w:r w:rsidRPr="00764554">
        <w:rPr>
          <w:rFonts w:ascii="Calibri" w:hAnsi="Calibri" w:cs="Calibri"/>
          <w:noProof/>
          <w:szCs w:val="24"/>
        </w:rPr>
        <w:t>, Khosrow-Pour, M., Travers, J., Appicello, A., Rossi, M., Boyer, M., Whitcomb, L., and Andre, D. (eds.) . Netherlands: IRM Press.</w:t>
      </w:r>
    </w:p>
    <w:p w14:paraId="10037A99"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Zhai, D., Goodrum, P. M., Haas, C. T. and Caldas, C. H. (2009) Relationship between Automation and Integration of Construction Information Systems and Labor Productivity, </w:t>
      </w:r>
      <w:r w:rsidRPr="00764554">
        <w:rPr>
          <w:rFonts w:ascii="Calibri" w:hAnsi="Calibri" w:cs="Calibri"/>
          <w:i/>
          <w:iCs/>
          <w:noProof/>
          <w:szCs w:val="24"/>
        </w:rPr>
        <w:t>Journal of Construction Engineering and Management</w:t>
      </w:r>
      <w:r w:rsidRPr="00764554">
        <w:rPr>
          <w:rFonts w:ascii="Calibri" w:hAnsi="Calibri" w:cs="Calibri"/>
          <w:noProof/>
          <w:szCs w:val="24"/>
        </w:rPr>
        <w:t>, 135 (8), pp. 746–753. DOI:10.1061/(asce)co.1943-7862.0000024.</w:t>
      </w:r>
    </w:p>
    <w:p w14:paraId="70830125"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Zheng, R., Jiang, J., Hao, X., Ren, W., Xiong, F. and Ren, Y. (2019) BcBIM: A Blockchain-Based Big Data Model for BIM Modification Audit and Provenance in Mobile Cloud, </w:t>
      </w:r>
      <w:r w:rsidRPr="00764554">
        <w:rPr>
          <w:rFonts w:ascii="Calibri" w:hAnsi="Calibri" w:cs="Calibri"/>
          <w:i/>
          <w:iCs/>
          <w:noProof/>
          <w:szCs w:val="24"/>
        </w:rPr>
        <w:t>Mathematical Problems in Engineering</w:t>
      </w:r>
      <w:r w:rsidRPr="00764554">
        <w:rPr>
          <w:rFonts w:ascii="Calibri" w:hAnsi="Calibri" w:cs="Calibri"/>
          <w:noProof/>
          <w:szCs w:val="24"/>
        </w:rPr>
        <w:t>. DOI:10.1155/2019/5349538.</w:t>
      </w:r>
    </w:p>
    <w:p w14:paraId="6CCFCB4F"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Zheng, W., Yang, B. and McLean, G. N. (2010) Linking organizational culture, structure, strategy, and organizational effectiveness: Mediating role of knowledge management, </w:t>
      </w:r>
      <w:r w:rsidRPr="00764554">
        <w:rPr>
          <w:rFonts w:ascii="Calibri" w:hAnsi="Calibri" w:cs="Calibri"/>
          <w:i/>
          <w:iCs/>
          <w:noProof/>
          <w:szCs w:val="24"/>
        </w:rPr>
        <w:t>Journal of Business Research</w:t>
      </w:r>
      <w:r w:rsidRPr="00764554">
        <w:rPr>
          <w:rFonts w:ascii="Calibri" w:hAnsi="Calibri" w:cs="Calibri"/>
          <w:noProof/>
          <w:szCs w:val="24"/>
        </w:rPr>
        <w:t>. DOI:10.1016/j.jbusres.2009.06.005.</w:t>
      </w:r>
    </w:p>
    <w:p w14:paraId="7AB77647" w14:textId="77777777" w:rsidR="00764554" w:rsidRPr="00764554" w:rsidRDefault="00764554" w:rsidP="00764554">
      <w:pPr>
        <w:widowControl w:val="0"/>
        <w:autoSpaceDE w:val="0"/>
        <w:autoSpaceDN w:val="0"/>
        <w:adjustRightInd w:val="0"/>
        <w:rPr>
          <w:rFonts w:ascii="Calibri" w:hAnsi="Calibri" w:cs="Calibri"/>
          <w:noProof/>
          <w:szCs w:val="24"/>
        </w:rPr>
      </w:pPr>
      <w:r w:rsidRPr="00764554">
        <w:rPr>
          <w:rFonts w:ascii="Calibri" w:hAnsi="Calibri" w:cs="Calibri"/>
          <w:noProof/>
          <w:szCs w:val="24"/>
        </w:rPr>
        <w:t xml:space="preserve">Zhong, R. Y., Peng, Y., Xue, F., Fang, J., Zou, W., Luo, H., </w:t>
      </w:r>
      <w:r w:rsidRPr="00764554">
        <w:rPr>
          <w:rFonts w:ascii="Calibri" w:hAnsi="Calibri" w:cs="Calibri"/>
          <w:i/>
          <w:iCs/>
          <w:noProof/>
          <w:szCs w:val="24"/>
        </w:rPr>
        <w:t>et al.</w:t>
      </w:r>
      <w:r w:rsidRPr="00764554">
        <w:rPr>
          <w:rFonts w:ascii="Calibri" w:hAnsi="Calibri" w:cs="Calibri"/>
          <w:noProof/>
          <w:szCs w:val="24"/>
        </w:rPr>
        <w:t xml:space="preserve"> (2017) Prefabricated construction enabled by the Internet-of-Things, </w:t>
      </w:r>
      <w:r w:rsidRPr="00764554">
        <w:rPr>
          <w:rFonts w:ascii="Calibri" w:hAnsi="Calibri" w:cs="Calibri"/>
          <w:i/>
          <w:iCs/>
          <w:noProof/>
          <w:szCs w:val="24"/>
        </w:rPr>
        <w:t>Automation in Construction</w:t>
      </w:r>
      <w:r w:rsidRPr="00764554">
        <w:rPr>
          <w:rFonts w:ascii="Calibri" w:hAnsi="Calibri" w:cs="Calibri"/>
          <w:noProof/>
          <w:szCs w:val="24"/>
        </w:rPr>
        <w:t>. DOI:10.1016/j.autcon.2017.01.006.</w:t>
      </w:r>
    </w:p>
    <w:p w14:paraId="6B41873D" w14:textId="77777777" w:rsidR="00764554" w:rsidRPr="00764554" w:rsidRDefault="00764554" w:rsidP="00764554">
      <w:pPr>
        <w:widowControl w:val="0"/>
        <w:autoSpaceDE w:val="0"/>
        <w:autoSpaceDN w:val="0"/>
        <w:adjustRightInd w:val="0"/>
        <w:rPr>
          <w:rFonts w:ascii="Calibri" w:hAnsi="Calibri" w:cs="Calibri"/>
          <w:noProof/>
        </w:rPr>
      </w:pPr>
      <w:r w:rsidRPr="00764554">
        <w:rPr>
          <w:rFonts w:ascii="Calibri" w:hAnsi="Calibri" w:cs="Calibri"/>
          <w:noProof/>
          <w:szCs w:val="24"/>
        </w:rPr>
        <w:t xml:space="preserve">Zuo, J., Zhao, X., Nguyen, Q. B. M., Ma, T. and Gao, S. (2018) Soft skills of construction project management professionals and project success factors: A structural equation model, </w:t>
      </w:r>
      <w:r w:rsidRPr="00764554">
        <w:rPr>
          <w:rFonts w:ascii="Calibri" w:hAnsi="Calibri" w:cs="Calibri"/>
          <w:i/>
          <w:iCs/>
          <w:noProof/>
          <w:szCs w:val="24"/>
        </w:rPr>
        <w:t>Engineering, Construction and Architectural Management</w:t>
      </w:r>
      <w:r w:rsidRPr="00764554">
        <w:rPr>
          <w:rFonts w:ascii="Calibri" w:hAnsi="Calibri" w:cs="Calibri"/>
          <w:noProof/>
          <w:szCs w:val="24"/>
        </w:rPr>
        <w:t>. DOI:10.1108/ECAM-01-2016-0016.</w:t>
      </w:r>
    </w:p>
    <w:p w14:paraId="053BC8EF" w14:textId="4E191AF4" w:rsidR="002731B2" w:rsidRDefault="00D436A1" w:rsidP="006729C4">
      <w:pPr>
        <w:rPr>
          <w:lang w:eastAsia="ja-JP"/>
        </w:rPr>
      </w:pPr>
      <w:r>
        <w:rPr>
          <w:lang w:eastAsia="ja-JP"/>
        </w:rPr>
        <w:fldChar w:fldCharType="end"/>
      </w:r>
    </w:p>
    <w:p w14:paraId="5B151F11" w14:textId="77777777" w:rsidR="002731B2" w:rsidRDefault="002731B2">
      <w:pPr>
        <w:spacing w:line="276" w:lineRule="auto"/>
        <w:jc w:val="left"/>
        <w:rPr>
          <w:lang w:eastAsia="ja-JP"/>
        </w:rPr>
      </w:pPr>
      <w:r>
        <w:rPr>
          <w:lang w:eastAsia="ja-JP"/>
        </w:rPr>
        <w:br w:type="page"/>
      </w:r>
    </w:p>
    <w:p w14:paraId="6794810B" w14:textId="5AAEC945" w:rsidR="002731B2" w:rsidRDefault="002731B2" w:rsidP="002731B2">
      <w:pPr>
        <w:pStyle w:val="Heading1"/>
      </w:pPr>
      <w:bookmarkStart w:id="1311" w:name="_Toc73917496"/>
      <w:r>
        <w:t>APPENDICES</w:t>
      </w:r>
      <w:bookmarkEnd w:id="1311"/>
    </w:p>
    <w:p w14:paraId="68FE6268" w14:textId="77777777" w:rsidR="002731B2" w:rsidRPr="00DA0641" w:rsidRDefault="002731B2" w:rsidP="002731B2">
      <w:pPr>
        <w:pStyle w:val="Heading2"/>
        <w:numPr>
          <w:ilvl w:val="0"/>
          <w:numId w:val="38"/>
        </w:numPr>
      </w:pPr>
      <w:bookmarkStart w:id="1312" w:name="_Ref47564330"/>
      <w:bookmarkStart w:id="1313" w:name="_Toc52293430"/>
      <w:bookmarkStart w:id="1314" w:name="_Toc73917497"/>
      <w:r w:rsidRPr="00DA0641">
        <w:t>Ethical clearance</w:t>
      </w:r>
      <w:bookmarkEnd w:id="1312"/>
      <w:bookmarkEnd w:id="1313"/>
      <w:bookmarkEnd w:id="1314"/>
    </w:p>
    <w:p w14:paraId="5E0CA601" w14:textId="05EA6F99" w:rsidR="002731B2" w:rsidRDefault="002731B2" w:rsidP="002731B2">
      <w:pPr>
        <w:rPr>
          <w:lang w:eastAsia="ja-JP"/>
        </w:rPr>
      </w:pPr>
      <w:r>
        <w:rPr>
          <w:noProof/>
        </w:rPr>
        <w:drawing>
          <wp:inline distT="0" distB="0" distL="0" distR="0" wp14:anchorId="48CE1505" wp14:editId="20D767AF">
            <wp:extent cx="4990537" cy="5765800"/>
            <wp:effectExtent l="19050" t="19050" r="19685" b="25400"/>
            <wp:docPr id="26049" name="Picture 26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4023" t="16791" r="34268" b="10149"/>
                    <a:stretch/>
                  </pic:blipFill>
                  <pic:spPr bwMode="auto">
                    <a:xfrm>
                      <a:off x="0" y="0"/>
                      <a:ext cx="5020515" cy="5800435"/>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0DC804D8" w14:textId="260CDD68" w:rsidR="0056349C" w:rsidRDefault="0056349C" w:rsidP="002731B2">
      <w:pPr>
        <w:rPr>
          <w:lang w:eastAsia="ja-JP"/>
        </w:rPr>
      </w:pPr>
    </w:p>
    <w:p w14:paraId="56969C39" w14:textId="44C913A5" w:rsidR="0056349C" w:rsidRDefault="0056349C" w:rsidP="002731B2">
      <w:pPr>
        <w:rPr>
          <w:lang w:eastAsia="ja-JP"/>
        </w:rPr>
      </w:pPr>
    </w:p>
    <w:p w14:paraId="7103723C" w14:textId="776CF5C9" w:rsidR="0056349C" w:rsidRDefault="0056349C" w:rsidP="002731B2">
      <w:pPr>
        <w:rPr>
          <w:lang w:eastAsia="ja-JP"/>
        </w:rPr>
      </w:pPr>
    </w:p>
    <w:p w14:paraId="2A1E0B05" w14:textId="3DB056A9" w:rsidR="0056349C" w:rsidRDefault="0056349C" w:rsidP="002731B2">
      <w:pPr>
        <w:rPr>
          <w:lang w:eastAsia="ja-JP"/>
        </w:rPr>
      </w:pPr>
    </w:p>
    <w:p w14:paraId="30F95C06" w14:textId="77777777" w:rsidR="0056349C" w:rsidRDefault="0056349C" w:rsidP="002731B2">
      <w:pPr>
        <w:rPr>
          <w:lang w:eastAsia="ja-JP"/>
        </w:rPr>
      </w:pPr>
    </w:p>
    <w:p w14:paraId="0B40A394" w14:textId="77777777" w:rsidR="002731B2" w:rsidRPr="00B639B6" w:rsidRDefault="002731B2" w:rsidP="002731B2">
      <w:pPr>
        <w:pStyle w:val="Heading2"/>
        <w:numPr>
          <w:ilvl w:val="0"/>
          <w:numId w:val="38"/>
        </w:numPr>
      </w:pPr>
      <w:bookmarkStart w:id="1315" w:name="_Ref47481636"/>
      <w:bookmarkStart w:id="1316" w:name="_Toc52293431"/>
      <w:bookmarkStart w:id="1317" w:name="_Toc73917498"/>
      <w:r w:rsidRPr="00B639B6">
        <w:t>Semi structured Interviews</w:t>
      </w:r>
      <w:bookmarkEnd w:id="1315"/>
      <w:bookmarkEnd w:id="1316"/>
      <w:bookmarkEnd w:id="1317"/>
    </w:p>
    <w:p w14:paraId="4EAE02C9" w14:textId="77777777" w:rsidR="002731B2" w:rsidRDefault="002731B2" w:rsidP="002731B2">
      <w:pPr>
        <w:spacing w:after="0" w:line="240" w:lineRule="auto"/>
      </w:pPr>
      <w:r>
        <w:t>Name of Company:</w:t>
      </w:r>
    </w:p>
    <w:p w14:paraId="04ADAFF1" w14:textId="77777777" w:rsidR="002731B2" w:rsidRDefault="002731B2" w:rsidP="002731B2">
      <w:pPr>
        <w:spacing w:after="0" w:line="240" w:lineRule="auto"/>
      </w:pPr>
      <w:r>
        <w:t>Company Address:</w:t>
      </w:r>
    </w:p>
    <w:p w14:paraId="164358A4" w14:textId="77777777" w:rsidR="002731B2" w:rsidRDefault="002731B2" w:rsidP="002731B2">
      <w:pPr>
        <w:spacing w:after="0" w:line="240" w:lineRule="auto"/>
      </w:pPr>
      <w:r>
        <w:t>Name of the Manager:</w:t>
      </w:r>
    </w:p>
    <w:p w14:paraId="30AC45E0" w14:textId="77777777" w:rsidR="002731B2" w:rsidRDefault="002731B2" w:rsidP="002731B2">
      <w:pPr>
        <w:spacing w:after="0" w:line="240" w:lineRule="auto"/>
      </w:pPr>
      <w:r>
        <w:t>Date:</w:t>
      </w:r>
    </w:p>
    <w:p w14:paraId="5C0161FD" w14:textId="77777777" w:rsidR="002731B2" w:rsidRDefault="002731B2" w:rsidP="002731B2">
      <w:pPr>
        <w:spacing w:after="0" w:line="240" w:lineRule="auto"/>
      </w:pPr>
      <w:r>
        <w:t>Commencement of Interview (Time):</w:t>
      </w:r>
    </w:p>
    <w:p w14:paraId="3C1908EB" w14:textId="77777777" w:rsidR="002731B2" w:rsidRDefault="002731B2" w:rsidP="002731B2">
      <w:pPr>
        <w:spacing w:after="0" w:line="240" w:lineRule="auto"/>
      </w:pPr>
      <w:r>
        <w:t>End of Interview (Time):</w:t>
      </w:r>
    </w:p>
    <w:p w14:paraId="2777E954" w14:textId="77777777" w:rsidR="002731B2" w:rsidRDefault="002731B2" w:rsidP="002731B2">
      <w:pPr>
        <w:spacing w:after="0" w:line="240" w:lineRule="auto"/>
      </w:pPr>
      <w:r>
        <w:t>Total Interview Time:</w:t>
      </w:r>
    </w:p>
    <w:p w14:paraId="3E3EF9B5" w14:textId="77777777" w:rsidR="002731B2" w:rsidRDefault="002731B2" w:rsidP="002731B2"/>
    <w:p w14:paraId="10FE6574" w14:textId="77777777" w:rsidR="002731B2" w:rsidRDefault="002731B2" w:rsidP="002731B2">
      <w:pPr>
        <w:spacing w:after="0"/>
      </w:pPr>
      <w:r>
        <w:t>Please note, throughout the questionnaire, following three domains are used as abbreviations</w:t>
      </w:r>
    </w:p>
    <w:p w14:paraId="0A86DEAC" w14:textId="77777777" w:rsidR="002731B2" w:rsidRPr="00DA7B41" w:rsidRDefault="002731B2" w:rsidP="002731B2">
      <w:pPr>
        <w:spacing w:after="0"/>
        <w:rPr>
          <w:i/>
        </w:rPr>
      </w:pPr>
      <w:r>
        <w:rPr>
          <w:b/>
        </w:rPr>
        <w:t>Domain 1-</w:t>
      </w:r>
      <w:r w:rsidRPr="007A26F2">
        <w:rPr>
          <w:b/>
          <w:sz w:val="28"/>
          <w:u w:val="single"/>
        </w:rPr>
        <w:t>B</w:t>
      </w:r>
      <w:r>
        <w:rPr>
          <w:b/>
        </w:rPr>
        <w:t xml:space="preserve">IM (Building Information Modelling- </w:t>
      </w:r>
      <w:r>
        <w:rPr>
          <w:i/>
        </w:rPr>
        <w:t xml:space="preserve"> Process</w:t>
      </w:r>
      <w:r w:rsidRPr="004F145E">
        <w:rPr>
          <w:i/>
        </w:rPr>
        <w:t xml:space="preserve"> of designing a building collaboratively using one coherent system of computer models rather th</w:t>
      </w:r>
      <w:r>
        <w:rPr>
          <w:i/>
        </w:rPr>
        <w:t>an as separate sets of drawings</w:t>
      </w:r>
      <w:r w:rsidRPr="00DA7B41">
        <w:rPr>
          <w:b/>
        </w:rPr>
        <w:t>)</w:t>
      </w:r>
    </w:p>
    <w:p w14:paraId="7319238E" w14:textId="77777777" w:rsidR="002731B2" w:rsidRPr="00DA7B41" w:rsidRDefault="002731B2" w:rsidP="002731B2">
      <w:pPr>
        <w:spacing w:after="0"/>
        <w:rPr>
          <w:i/>
        </w:rPr>
      </w:pPr>
      <w:r>
        <w:rPr>
          <w:b/>
        </w:rPr>
        <w:t xml:space="preserve">Domain 2- </w:t>
      </w:r>
      <w:r w:rsidRPr="007A26F2">
        <w:rPr>
          <w:b/>
          <w:sz w:val="28"/>
          <w:u w:val="single"/>
        </w:rPr>
        <w:t>B</w:t>
      </w:r>
      <w:r>
        <w:rPr>
          <w:b/>
        </w:rPr>
        <w:t xml:space="preserve">DA (Big Data Analytics- </w:t>
      </w:r>
      <w:r>
        <w:rPr>
          <w:i/>
        </w:rPr>
        <w:t>P</w:t>
      </w:r>
      <w:r w:rsidRPr="004F145E">
        <w:rPr>
          <w:i/>
        </w:rPr>
        <w:t>rocess of examining large and varied data sets to uncover hidden patterns, unknown correlations, market tren</w:t>
      </w:r>
      <w:r>
        <w:rPr>
          <w:i/>
        </w:rPr>
        <w:t>ds</w:t>
      </w:r>
      <w:r w:rsidRPr="00DA7B41">
        <w:rPr>
          <w:b/>
        </w:rPr>
        <w:t>)</w:t>
      </w:r>
    </w:p>
    <w:p w14:paraId="2675EBD5" w14:textId="77777777" w:rsidR="002731B2" w:rsidRPr="00DA7B41" w:rsidRDefault="002731B2" w:rsidP="002731B2">
      <w:pPr>
        <w:spacing w:after="0"/>
        <w:rPr>
          <w:i/>
        </w:rPr>
      </w:pPr>
      <w:r>
        <w:rPr>
          <w:b/>
        </w:rPr>
        <w:t xml:space="preserve">Domain 3- </w:t>
      </w:r>
      <w:r>
        <w:rPr>
          <w:b/>
          <w:sz w:val="28"/>
          <w:u w:val="single"/>
        </w:rPr>
        <w:t>IoT</w:t>
      </w:r>
      <w:r>
        <w:rPr>
          <w:b/>
        </w:rPr>
        <w:t xml:space="preserve">- (Internet of Things- </w:t>
      </w:r>
      <w:r>
        <w:rPr>
          <w:i/>
        </w:rPr>
        <w:t>i</w:t>
      </w:r>
      <w:r w:rsidRPr="004F145E">
        <w:rPr>
          <w:i/>
        </w:rPr>
        <w:t>nter-</w:t>
      </w:r>
      <w:r>
        <w:rPr>
          <w:i/>
        </w:rPr>
        <w:t xml:space="preserve">networking of physical devices/ </w:t>
      </w:r>
      <w:r w:rsidRPr="004F145E">
        <w:rPr>
          <w:i/>
        </w:rPr>
        <w:t>connect</w:t>
      </w:r>
      <w:r>
        <w:rPr>
          <w:i/>
        </w:rPr>
        <w:t>ed devices and smart devices</w:t>
      </w:r>
      <w:r w:rsidRPr="00DA7B41">
        <w:rPr>
          <w:b/>
        </w:rPr>
        <w:t>)</w:t>
      </w:r>
    </w:p>
    <w:p w14:paraId="14E51DED" w14:textId="77777777" w:rsidR="002731B2" w:rsidRDefault="002731B2" w:rsidP="002731B2">
      <w:pPr>
        <w:spacing w:after="0"/>
        <w:rPr>
          <w:b/>
        </w:rPr>
      </w:pPr>
      <w:r>
        <w:rPr>
          <w:b/>
        </w:rPr>
        <w:t>Collective Domain- BBI (Collective concept of Building Information Modelling, Big Data Analytics, and Internet of Things)</w:t>
      </w:r>
    </w:p>
    <w:p w14:paraId="34B9D4E1" w14:textId="77777777" w:rsidR="002731B2" w:rsidRPr="001475DA" w:rsidRDefault="002731B2" w:rsidP="002731B2">
      <w:pPr>
        <w:spacing w:after="0"/>
        <w:rPr>
          <w:i/>
        </w:rPr>
      </w:pPr>
      <w:r>
        <w:rPr>
          <w:i/>
        </w:rPr>
        <w:t xml:space="preserve">Implementation </w:t>
      </w:r>
      <w:r w:rsidRPr="001475DA">
        <w:rPr>
          <w:i/>
        </w:rPr>
        <w:t xml:space="preserve">- </w:t>
      </w:r>
      <w:r w:rsidRPr="00946E24">
        <w:rPr>
          <w:i/>
        </w:rPr>
        <w:t>the process of putting a decision or plan into effect</w:t>
      </w:r>
      <w:r>
        <w:rPr>
          <w:i/>
        </w:rPr>
        <w:t>/operation/</w:t>
      </w:r>
      <w:r w:rsidRPr="00946E24">
        <w:rPr>
          <w:i/>
        </w:rPr>
        <w:t xml:space="preserve"> execution.</w:t>
      </w:r>
    </w:p>
    <w:p w14:paraId="58289607" w14:textId="77777777" w:rsidR="002731B2" w:rsidRPr="00DF63DC" w:rsidRDefault="002731B2" w:rsidP="002731B2">
      <w:pPr>
        <w:spacing w:after="0"/>
        <w:rPr>
          <w:i/>
        </w:rPr>
      </w:pPr>
      <w:r>
        <w:rPr>
          <w:i/>
        </w:rPr>
        <w:t>E</w:t>
      </w:r>
      <w:r w:rsidRPr="001475DA">
        <w:rPr>
          <w:i/>
        </w:rPr>
        <w:t xml:space="preserve">xploitation - </w:t>
      </w:r>
      <w:r w:rsidRPr="00980FD8">
        <w:rPr>
          <w:i/>
        </w:rPr>
        <w:t xml:space="preserve">the action of making </w:t>
      </w:r>
      <w:r>
        <w:rPr>
          <w:i/>
        </w:rPr>
        <w:t>beneficial use</w:t>
      </w:r>
      <w:r w:rsidRPr="00980FD8">
        <w:rPr>
          <w:i/>
        </w:rPr>
        <w:t xml:space="preserve"> from resources</w:t>
      </w:r>
    </w:p>
    <w:p w14:paraId="28105FAA" w14:textId="77777777" w:rsidR="002731B2" w:rsidRDefault="002731B2" w:rsidP="002731B2">
      <w:pPr>
        <w:spacing w:after="0"/>
      </w:pPr>
      <w:r w:rsidRPr="00301155">
        <w:rPr>
          <w:b/>
          <w:noProof/>
          <w:lang w:eastAsia="en-GB"/>
        </w:rPr>
        <mc:AlternateContent>
          <mc:Choice Requires="wps">
            <w:drawing>
              <wp:anchor distT="0" distB="0" distL="114300" distR="114300" simplePos="0" relativeHeight="251707904" behindDoc="0" locked="0" layoutInCell="1" allowOverlap="1" wp14:anchorId="2C36736B" wp14:editId="02B16265">
                <wp:simplePos x="0" y="0"/>
                <wp:positionH relativeFrom="column">
                  <wp:posOffset>-514350</wp:posOffset>
                </wp:positionH>
                <wp:positionV relativeFrom="paragraph">
                  <wp:posOffset>188595</wp:posOffset>
                </wp:positionV>
                <wp:extent cx="6829425" cy="0"/>
                <wp:effectExtent l="0" t="0" r="9525" b="19050"/>
                <wp:wrapNone/>
                <wp:docPr id="26048" name="Straight Connector 26048"/>
                <wp:cNvGraphicFramePr/>
                <a:graphic xmlns:a="http://schemas.openxmlformats.org/drawingml/2006/main">
                  <a:graphicData uri="http://schemas.microsoft.com/office/word/2010/wordprocessingShape">
                    <wps:wsp>
                      <wps:cNvCnPr/>
                      <wps:spPr>
                        <a:xfrm>
                          <a:off x="0" y="0"/>
                          <a:ext cx="6829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A4B23D" id="Straight Connector 26048" o:spid="_x0000_s1026" style="position:absolute;z-index:251707904;visibility:visible;mso-wrap-style:square;mso-wrap-distance-left:9pt;mso-wrap-distance-top:0;mso-wrap-distance-right:9pt;mso-wrap-distance-bottom:0;mso-position-horizontal:absolute;mso-position-horizontal-relative:text;mso-position-vertical:absolute;mso-position-vertical-relative:text" from="-40.5pt,14.85pt" to="497.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" strokecolor="#4579b8 [3044]"/>
            </w:pict>
          </mc:Fallback>
        </mc:AlternateContent>
      </w:r>
    </w:p>
    <w:p w14:paraId="1732BD6C" w14:textId="77777777" w:rsidR="002731B2" w:rsidRDefault="002731B2" w:rsidP="002731B2">
      <w:pPr>
        <w:spacing w:after="0" w:line="240" w:lineRule="auto"/>
      </w:pPr>
    </w:p>
    <w:p w14:paraId="1099A8B6" w14:textId="77777777" w:rsidR="002731B2" w:rsidRDefault="002731B2" w:rsidP="002731B2">
      <w:pPr>
        <w:spacing w:after="0" w:line="240" w:lineRule="auto"/>
      </w:pPr>
      <w:r>
        <w:t xml:space="preserve">Section A: </w:t>
      </w:r>
      <w:r w:rsidRPr="00C61A96">
        <w:t>General Information</w:t>
      </w:r>
    </w:p>
    <w:p w14:paraId="71EA04BD" w14:textId="77777777" w:rsidR="002731B2" w:rsidRDefault="002731B2" w:rsidP="002731B2">
      <w:pPr>
        <w:spacing w:after="0" w:line="240" w:lineRule="auto"/>
      </w:pPr>
      <w:r>
        <w:t xml:space="preserve">Section-B: </w:t>
      </w:r>
      <w:r w:rsidRPr="004540A7">
        <w:t xml:space="preserve">BBI </w:t>
      </w:r>
      <w:r>
        <w:t>implementation and exploitation</w:t>
      </w:r>
    </w:p>
    <w:p w14:paraId="39C4B076" w14:textId="77777777" w:rsidR="002731B2" w:rsidRDefault="002731B2" w:rsidP="002731B2">
      <w:pPr>
        <w:spacing w:after="0" w:line="240" w:lineRule="auto"/>
      </w:pPr>
      <w:r>
        <w:t>Section-C: Skills and training needs for BBI</w:t>
      </w:r>
    </w:p>
    <w:p w14:paraId="49B264A0" w14:textId="77777777" w:rsidR="002731B2" w:rsidRDefault="002731B2" w:rsidP="002731B2">
      <w:pPr>
        <w:spacing w:after="0" w:line="240" w:lineRule="auto"/>
      </w:pPr>
    </w:p>
    <w:p w14:paraId="5BCB2C15" w14:textId="77777777" w:rsidR="002731B2" w:rsidRDefault="002731B2" w:rsidP="002731B2">
      <w:pPr>
        <w:spacing w:after="0" w:line="240" w:lineRule="auto"/>
      </w:pPr>
    </w:p>
    <w:p w14:paraId="1C67194B" w14:textId="77777777" w:rsidR="002731B2" w:rsidRPr="00C61A96" w:rsidRDefault="002731B2" w:rsidP="002731B2">
      <w:pPr>
        <w:spacing w:after="0" w:line="240" w:lineRule="auto"/>
        <w:rPr>
          <w:b/>
        </w:rPr>
      </w:pPr>
      <w:r>
        <w:rPr>
          <w:b/>
        </w:rPr>
        <w:t xml:space="preserve">Section A: </w:t>
      </w:r>
      <w:r w:rsidRPr="00C61A96">
        <w:rPr>
          <w:b/>
        </w:rPr>
        <w:t>General Information</w:t>
      </w:r>
      <w:r>
        <w:rPr>
          <w:b/>
        </w:rPr>
        <w:t xml:space="preserve">- </w:t>
      </w:r>
      <w:r w:rsidRPr="00D17317">
        <w:t>Filled by the interviewer</w:t>
      </w:r>
    </w:p>
    <w:p w14:paraId="3A4208CB" w14:textId="77777777" w:rsidR="002731B2" w:rsidRDefault="002731B2" w:rsidP="002731B2">
      <w:pPr>
        <w:pStyle w:val="ListParagraph"/>
        <w:numPr>
          <w:ilvl w:val="0"/>
          <w:numId w:val="11"/>
        </w:numPr>
      </w:pPr>
      <w:r w:rsidRPr="00CB5951">
        <w:t xml:space="preserve">History of company: </w:t>
      </w:r>
      <w:r>
        <w:t>Year of establishment (Not necessary)</w:t>
      </w:r>
    </w:p>
    <w:p w14:paraId="12583694" w14:textId="77777777" w:rsidR="002731B2" w:rsidRDefault="002731B2" w:rsidP="002731B2">
      <w:pPr>
        <w:pStyle w:val="ListParagraph"/>
        <w:numPr>
          <w:ilvl w:val="0"/>
          <w:numId w:val="11"/>
        </w:numPr>
      </w:pPr>
      <w:r w:rsidRPr="00CB5951">
        <w:t xml:space="preserve">Company size: </w:t>
      </w:r>
      <w:r>
        <w:t>Number of employees, average annual turnover of company</w:t>
      </w:r>
    </w:p>
    <w:p w14:paraId="5D3295A5" w14:textId="77777777" w:rsidR="002731B2" w:rsidRDefault="002731B2" w:rsidP="002731B2">
      <w:pPr>
        <w:pStyle w:val="ListParagraph"/>
        <w:numPr>
          <w:ilvl w:val="0"/>
          <w:numId w:val="11"/>
        </w:numPr>
      </w:pPr>
      <w:r>
        <w:t xml:space="preserve">Job role of the interviewee </w:t>
      </w:r>
    </w:p>
    <w:p w14:paraId="78A3B886" w14:textId="77777777" w:rsidR="002731B2" w:rsidRDefault="002731B2" w:rsidP="002731B2">
      <w:pPr>
        <w:pStyle w:val="ListParagraph"/>
        <w:numPr>
          <w:ilvl w:val="0"/>
          <w:numId w:val="11"/>
        </w:numPr>
      </w:pPr>
      <w:r>
        <w:t>experience (no of years) in present job role</w:t>
      </w:r>
    </w:p>
    <w:p w14:paraId="3BEAE7DD" w14:textId="77777777" w:rsidR="002731B2" w:rsidRPr="00B96CF1" w:rsidRDefault="002731B2" w:rsidP="002731B2">
      <w:pPr>
        <w:rPr>
          <w:b/>
        </w:rPr>
      </w:pPr>
      <w:r w:rsidRPr="00B96CF1">
        <w:rPr>
          <w:b/>
        </w:rPr>
        <w:t>This interview is conducted to ascertain the managers</w:t>
      </w:r>
      <w:r>
        <w:rPr>
          <w:b/>
        </w:rPr>
        <w:t>’</w:t>
      </w:r>
      <w:r w:rsidRPr="00B96CF1">
        <w:rPr>
          <w:b/>
        </w:rPr>
        <w:t xml:space="preserve"> perception on the </w:t>
      </w:r>
      <w:r>
        <w:rPr>
          <w:b/>
        </w:rPr>
        <w:t xml:space="preserve">implementation and </w:t>
      </w:r>
      <w:r w:rsidRPr="00B96CF1">
        <w:rPr>
          <w:b/>
        </w:rPr>
        <w:t>exploitation of BIM, Big Data Analytics, and Internet of Things for organisational competitive advantage.</w:t>
      </w:r>
      <w:r>
        <w:rPr>
          <w:b/>
        </w:rPr>
        <w:t xml:space="preserve"> The interview is consisting of 30 questions. Please note that </w:t>
      </w:r>
      <w:r w:rsidRPr="001230CC">
        <w:rPr>
          <w:b/>
        </w:rPr>
        <w:t>both your identity and that of the company you work for will remain strictly confidential</w:t>
      </w:r>
      <w:r>
        <w:rPr>
          <w:b/>
        </w:rPr>
        <w:t xml:space="preserve"> and anonymous.</w:t>
      </w:r>
      <w:r w:rsidRPr="002E18EC">
        <w:t xml:space="preserve"> </w:t>
      </w:r>
    </w:p>
    <w:p w14:paraId="3EE90365" w14:textId="1BC514CF" w:rsidR="00DB72C6" w:rsidRPr="00DB72C6" w:rsidRDefault="002731B2" w:rsidP="00DB72C6">
      <w:pPr>
        <w:rPr>
          <w:b/>
        </w:rPr>
      </w:pPr>
      <w:r>
        <w:rPr>
          <w:b/>
        </w:rPr>
        <w:t>Section B: BIM, Big Data Analytics and Internet of Things</w:t>
      </w:r>
      <w:r w:rsidRPr="002D4D0F">
        <w:rPr>
          <w:b/>
        </w:rPr>
        <w:t xml:space="preserve"> Implementation and exploitation </w:t>
      </w:r>
    </w:p>
    <w:p w14:paraId="33605AF5" w14:textId="0979576A" w:rsidR="00DB72C6" w:rsidRPr="00DB72C6" w:rsidRDefault="00DB72C6" w:rsidP="00DB72C6">
      <w:pPr>
        <w:pStyle w:val="ListParagraph"/>
        <w:numPr>
          <w:ilvl w:val="0"/>
          <w:numId w:val="73"/>
        </w:numPr>
        <w:spacing w:after="0"/>
      </w:pPr>
      <w:r w:rsidRPr="00DB72C6">
        <w:t>Please can you describe the extent to which your company is using BIM/BDA/IOT if at all? Can you describe your company’s BIM/BDA/IOT journey please?</w:t>
      </w:r>
    </w:p>
    <w:p w14:paraId="04216E6F" w14:textId="77777777" w:rsidR="002731B2" w:rsidRDefault="002731B2" w:rsidP="002731B2">
      <w:pPr>
        <w:pStyle w:val="ListParagraph"/>
        <w:numPr>
          <w:ilvl w:val="0"/>
          <w:numId w:val="13"/>
        </w:numPr>
        <w:spacing w:after="0"/>
      </w:pPr>
      <w:r>
        <w:t>(if no), what do you think about the companies that use BIM/BDA/IOT?</w:t>
      </w:r>
    </w:p>
    <w:p w14:paraId="7C8A836B" w14:textId="6A20011A" w:rsidR="00DB72C6" w:rsidRDefault="002731B2" w:rsidP="00DB72C6">
      <w:pPr>
        <w:pStyle w:val="ListParagraph"/>
        <w:numPr>
          <w:ilvl w:val="0"/>
          <w:numId w:val="13"/>
        </w:numPr>
        <w:spacing w:after="0"/>
      </w:pPr>
      <w:r>
        <w:t>(If no), why your company is not using BIM/BDA/IOT?</w:t>
      </w:r>
    </w:p>
    <w:p w14:paraId="68D73575" w14:textId="77777777" w:rsidR="00DB72C6" w:rsidRDefault="00DB72C6" w:rsidP="00DB72C6">
      <w:pPr>
        <w:pStyle w:val="ListParagraph"/>
        <w:spacing w:after="0"/>
      </w:pPr>
    </w:p>
    <w:p w14:paraId="4CA7B780" w14:textId="4796ED88" w:rsidR="002731B2" w:rsidRDefault="002731B2" w:rsidP="00DB72C6">
      <w:pPr>
        <w:pStyle w:val="ListParagraph"/>
        <w:numPr>
          <w:ilvl w:val="0"/>
          <w:numId w:val="73"/>
        </w:numPr>
        <w:spacing w:after="0"/>
      </w:pPr>
      <w:r>
        <w:t>Can you please explain to me h</w:t>
      </w:r>
      <w:r w:rsidRPr="000451FF">
        <w:t xml:space="preserve">ow </w:t>
      </w:r>
      <w:r>
        <w:t>BIM/BDA/IOT</w:t>
      </w:r>
      <w:r w:rsidRPr="000451FF">
        <w:t xml:space="preserve"> implementation has been realised in your company? Has </w:t>
      </w:r>
      <w:r>
        <w:t>it</w:t>
      </w:r>
      <w:r w:rsidRPr="000451FF">
        <w:t xml:space="preserve"> been planned and implemented strategically to achieve some specific business goals? (strategic, tactical, operational, and short, medium, long-term</w:t>
      </w:r>
      <w:r>
        <w:t>)</w:t>
      </w:r>
    </w:p>
    <w:p w14:paraId="59377FF7" w14:textId="77777777" w:rsidR="002731B2" w:rsidRDefault="002731B2" w:rsidP="00DB72C6">
      <w:pPr>
        <w:pStyle w:val="ListParagraph"/>
        <w:numPr>
          <w:ilvl w:val="0"/>
          <w:numId w:val="73"/>
        </w:numPr>
        <w:spacing w:after="0"/>
      </w:pPr>
      <w:r>
        <w:t xml:space="preserve">Does employing BIM/BDA/IOT provide competitive advantage to your company over your peer competitors? </w:t>
      </w:r>
    </w:p>
    <w:p w14:paraId="41351819" w14:textId="77777777" w:rsidR="002731B2" w:rsidRDefault="002731B2" w:rsidP="002731B2">
      <w:pPr>
        <w:pStyle w:val="ListParagraph"/>
        <w:numPr>
          <w:ilvl w:val="0"/>
          <w:numId w:val="12"/>
        </w:numPr>
        <w:spacing w:after="0"/>
      </w:pPr>
      <w:r>
        <w:t xml:space="preserve">(If yes), how has it given your company a competitive advantage?  </w:t>
      </w:r>
      <w:r w:rsidRPr="00FD7ADF">
        <w:t xml:space="preserve">Can I ask you to </w:t>
      </w:r>
      <w:r>
        <w:t>kindly explain that with few</w:t>
      </w:r>
      <w:r w:rsidRPr="00FD7ADF">
        <w:t xml:space="preserve"> example</w:t>
      </w:r>
      <w:r>
        <w:t>s</w:t>
      </w:r>
      <w:r w:rsidRPr="00FD7ADF">
        <w:t xml:space="preserve"> </w:t>
      </w:r>
      <w:r>
        <w:t>please if any</w:t>
      </w:r>
      <w:r w:rsidRPr="00FD7ADF">
        <w:t>?</w:t>
      </w:r>
    </w:p>
    <w:p w14:paraId="2CEA4A1B" w14:textId="77777777" w:rsidR="002731B2" w:rsidRDefault="002731B2" w:rsidP="002731B2">
      <w:pPr>
        <w:pStyle w:val="ListParagraph"/>
        <w:numPr>
          <w:ilvl w:val="0"/>
          <w:numId w:val="12"/>
        </w:numPr>
        <w:spacing w:after="0"/>
      </w:pPr>
      <w:r>
        <w:t>(if no), What other reasons triggered your company to use BIM/BDA/IOT?</w:t>
      </w:r>
    </w:p>
    <w:p w14:paraId="3329AB2D" w14:textId="77777777" w:rsidR="002731B2" w:rsidRDefault="002731B2" w:rsidP="002731B2">
      <w:pPr>
        <w:spacing w:after="0"/>
      </w:pPr>
    </w:p>
    <w:p w14:paraId="6098AE1E" w14:textId="77777777" w:rsidR="002731B2" w:rsidRDefault="002731B2" w:rsidP="00DB72C6">
      <w:pPr>
        <w:pStyle w:val="ListParagraph"/>
        <w:numPr>
          <w:ilvl w:val="0"/>
          <w:numId w:val="73"/>
        </w:numPr>
      </w:pPr>
      <w:r w:rsidRPr="0081787D">
        <w:t>The next question I am going to ask you is about</w:t>
      </w:r>
      <w:r>
        <w:t xml:space="preserve"> the factors that impact on the</w:t>
      </w:r>
      <w:r w:rsidRPr="0081787D">
        <w:t xml:space="preserve"> use of BIM, BDA and </w:t>
      </w:r>
      <w:r>
        <w:t>IOT</w:t>
      </w:r>
      <w:r w:rsidRPr="0081787D">
        <w:t xml:space="preserve">. One of the main factors that impact on construction firms’ ability to leverage BIM or BDA or </w:t>
      </w:r>
      <w:r>
        <w:t>IOT</w:t>
      </w:r>
      <w:r w:rsidRPr="0081787D">
        <w:t xml:space="preserve"> is the organisational culture. In general speaking, culture is how we do things around in daily basi</w:t>
      </w:r>
      <w:r>
        <w:t>s and I am using a framework to better</w:t>
      </w:r>
      <w:r w:rsidRPr="0081787D">
        <w:t xml:space="preserve"> understand orga</w:t>
      </w:r>
      <w:r>
        <w:t xml:space="preserve">nisational culture, consisting of four dimensions. </w:t>
      </w:r>
      <w:r w:rsidRPr="0081787D">
        <w:t>I would appreciate if you could kindly enlighten me about the impact of these cultural dimensions</w:t>
      </w:r>
      <w:r>
        <w:t xml:space="preserve"> on the use of</w:t>
      </w:r>
      <w:r w:rsidRPr="0081787D">
        <w:t xml:space="preserve"> BIM</w:t>
      </w:r>
      <w:r>
        <w:t xml:space="preserve"> first</w:t>
      </w:r>
      <w:r w:rsidRPr="0081787D">
        <w:t>, Big Data Analytics</w:t>
      </w:r>
      <w:r>
        <w:t xml:space="preserve"> second</w:t>
      </w:r>
      <w:r w:rsidRPr="0081787D">
        <w:t xml:space="preserve"> and Internet of Things</w:t>
      </w:r>
      <w:r>
        <w:t xml:space="preserve"> third in-case if they affect differently</w:t>
      </w:r>
      <w:r w:rsidRPr="0081787D">
        <w:t>.</w:t>
      </w:r>
      <w:r>
        <w:t xml:space="preserve"> Let us start with the first cultural dimension</w:t>
      </w:r>
    </w:p>
    <w:p w14:paraId="5C5CADC2" w14:textId="77777777" w:rsidR="002731B2" w:rsidRDefault="002731B2" w:rsidP="002731B2">
      <w:pPr>
        <w:pStyle w:val="ListParagraph"/>
      </w:pPr>
    </w:p>
    <w:p w14:paraId="6A82C4CA" w14:textId="77777777" w:rsidR="002731B2" w:rsidRDefault="002731B2" w:rsidP="002731B2">
      <w:pPr>
        <w:pStyle w:val="ListParagraph"/>
        <w:numPr>
          <w:ilvl w:val="0"/>
          <w:numId w:val="9"/>
        </w:numPr>
      </w:pPr>
      <w:r>
        <w:t xml:space="preserve">Could you please tell me how the </w:t>
      </w:r>
      <w:r w:rsidRPr="004D0C7A">
        <w:t xml:space="preserve">power and authority </w:t>
      </w:r>
      <w:r>
        <w:t xml:space="preserve">is distributed in your company? Do you think it is distributed equally where </w:t>
      </w:r>
      <w:r w:rsidRPr="006A4E1B">
        <w:t xml:space="preserve">subordinates </w:t>
      </w:r>
      <w:r>
        <w:t xml:space="preserve">have freedom to </w:t>
      </w:r>
      <w:r w:rsidRPr="006A4E1B">
        <w:t>express d</w:t>
      </w:r>
      <w:r>
        <w:t xml:space="preserve">isagreement with their superiors? </w:t>
      </w:r>
    </w:p>
    <w:p w14:paraId="35C46701" w14:textId="77777777" w:rsidR="002731B2" w:rsidRDefault="002731B2" w:rsidP="002731B2">
      <w:pPr>
        <w:pStyle w:val="ListParagraph"/>
        <w:numPr>
          <w:ilvl w:val="0"/>
          <w:numId w:val="9"/>
        </w:numPr>
      </w:pPr>
      <w:r>
        <w:t xml:space="preserve">Do you think this power distribution and individuals’ right of disagreement has an impact on BIM </w:t>
      </w:r>
      <w:r>
        <w:rPr>
          <w:u w:val="single"/>
        </w:rPr>
        <w:t>implementation</w:t>
      </w:r>
      <w:r>
        <w:t xml:space="preserve"> </w:t>
      </w:r>
      <w:r w:rsidRPr="00FB2F9C">
        <w:t xml:space="preserve">and </w:t>
      </w:r>
      <w:r w:rsidRPr="005C2C98">
        <w:t>then its</w:t>
      </w:r>
      <w:r>
        <w:rPr>
          <w:u w:val="single"/>
        </w:rPr>
        <w:t xml:space="preserve"> exploitation for competitive advantage?</w:t>
      </w:r>
      <w:r w:rsidRPr="005C2C98">
        <w:t xml:space="preserve"> If yes how?</w:t>
      </w:r>
      <w:r>
        <w:rPr>
          <w:u w:val="single"/>
        </w:rPr>
        <w:t xml:space="preserve"> </w:t>
      </w:r>
      <w:r>
        <w:t xml:space="preserve"> </w:t>
      </w:r>
    </w:p>
    <w:p w14:paraId="4AB0613D" w14:textId="24C5599F" w:rsidR="002731B2" w:rsidRDefault="00285ECD" w:rsidP="002731B2">
      <w:pPr>
        <w:pStyle w:val="ListParagraph"/>
        <w:numPr>
          <w:ilvl w:val="0"/>
          <w:numId w:val="9"/>
        </w:numPr>
      </w:pPr>
      <w:r>
        <w:t>I</w:t>
      </w:r>
      <w:r w:rsidR="002731B2">
        <w:t>f it affects differently, please can you kindly share your thoughts in the same way for Big Data Analytics? Or do you think it affects in the same way as for BIM?</w:t>
      </w:r>
    </w:p>
    <w:p w14:paraId="6B8F2CC3" w14:textId="7D5048AA" w:rsidR="002731B2" w:rsidRDefault="00285ECD" w:rsidP="002731B2">
      <w:pPr>
        <w:pStyle w:val="ListParagraph"/>
        <w:numPr>
          <w:ilvl w:val="0"/>
          <w:numId w:val="9"/>
        </w:numPr>
      </w:pPr>
      <w:r>
        <w:t>I</w:t>
      </w:r>
      <w:r w:rsidR="002731B2">
        <w:t>f it affects differently, please can you kindly share your thoughts in the same way for Internet of Things?</w:t>
      </w:r>
    </w:p>
    <w:p w14:paraId="6EB5193E" w14:textId="77777777" w:rsidR="002731B2" w:rsidRDefault="002731B2" w:rsidP="002731B2">
      <w:pPr>
        <w:pStyle w:val="ListParagraph"/>
      </w:pPr>
    </w:p>
    <w:p w14:paraId="349648A6" w14:textId="77777777" w:rsidR="002731B2" w:rsidRDefault="002731B2" w:rsidP="00DB72C6">
      <w:pPr>
        <w:pStyle w:val="ListParagraph"/>
        <w:numPr>
          <w:ilvl w:val="0"/>
          <w:numId w:val="73"/>
        </w:numPr>
      </w:pPr>
      <w:r>
        <w:t>Please can you explain me to what extent the responsibilities and requirements of each job role are clear in your company?</w:t>
      </w:r>
    </w:p>
    <w:p w14:paraId="046DDC27" w14:textId="77777777" w:rsidR="002731B2" w:rsidRDefault="002731B2" w:rsidP="002731B2">
      <w:pPr>
        <w:pStyle w:val="ListParagraph"/>
        <w:numPr>
          <w:ilvl w:val="0"/>
          <w:numId w:val="9"/>
        </w:numPr>
      </w:pPr>
      <w:r>
        <w:t>How secure do people feel about their employment in your company?</w:t>
      </w:r>
      <w:r w:rsidRPr="0017729C">
        <w:t xml:space="preserve"> </w:t>
      </w:r>
    </w:p>
    <w:p w14:paraId="05A38177" w14:textId="77777777" w:rsidR="002731B2" w:rsidRPr="005C2C98" w:rsidRDefault="002731B2" w:rsidP="002731B2">
      <w:pPr>
        <w:pStyle w:val="ListParagraph"/>
        <w:numPr>
          <w:ilvl w:val="0"/>
          <w:numId w:val="9"/>
        </w:numPr>
      </w:pPr>
      <w:r>
        <w:t xml:space="preserve">Do you think having a clearly defined and secured job role has an impact on BIM/BDA/IOT </w:t>
      </w:r>
      <w:r>
        <w:rPr>
          <w:u w:val="single"/>
        </w:rPr>
        <w:t>implementation</w:t>
      </w:r>
      <w:r>
        <w:t xml:space="preserve"> </w:t>
      </w:r>
      <w:r w:rsidRPr="00FB2F9C">
        <w:t xml:space="preserve">and </w:t>
      </w:r>
      <w:r w:rsidRPr="005C2C98">
        <w:t>then its</w:t>
      </w:r>
      <w:r>
        <w:rPr>
          <w:u w:val="single"/>
        </w:rPr>
        <w:t xml:space="preserve"> exploitation for competitive advantage? </w:t>
      </w:r>
      <w:r w:rsidRPr="005C2C98">
        <w:t xml:space="preserve">If yes, how?  </w:t>
      </w:r>
    </w:p>
    <w:p w14:paraId="6CAA55AB" w14:textId="77777777" w:rsidR="002731B2" w:rsidRPr="00FB2F9C" w:rsidRDefault="002731B2" w:rsidP="002731B2">
      <w:pPr>
        <w:pStyle w:val="ListParagraph"/>
      </w:pPr>
    </w:p>
    <w:p w14:paraId="5DA57E1A" w14:textId="77777777" w:rsidR="002731B2" w:rsidRDefault="002731B2" w:rsidP="00DB72C6">
      <w:pPr>
        <w:pStyle w:val="ListParagraph"/>
        <w:numPr>
          <w:ilvl w:val="0"/>
          <w:numId w:val="73"/>
        </w:numPr>
      </w:pPr>
      <w:r>
        <w:t>Could you please tell me how well your company encourage the</w:t>
      </w:r>
      <w:r w:rsidRPr="00EF7A93">
        <w:t xml:space="preserve"> principle of being independent and self-relian</w:t>
      </w:r>
      <w:r>
        <w:t xml:space="preserve">ce in daily tasks? </w:t>
      </w:r>
      <w:r w:rsidRPr="00EF7A93">
        <w:t xml:space="preserve"> </w:t>
      </w:r>
    </w:p>
    <w:p w14:paraId="30E38463" w14:textId="77777777" w:rsidR="002731B2" w:rsidRDefault="002731B2" w:rsidP="002731B2">
      <w:pPr>
        <w:pStyle w:val="ListParagraph"/>
        <w:numPr>
          <w:ilvl w:val="0"/>
          <w:numId w:val="9"/>
        </w:numPr>
      </w:pPr>
      <w:r>
        <w:t xml:space="preserve">Do you think being independent and self-reliance has an impact on BIM/BDA/IOT </w:t>
      </w:r>
      <w:r w:rsidRPr="00484920">
        <w:rPr>
          <w:u w:val="single"/>
        </w:rPr>
        <w:t>implementation</w:t>
      </w:r>
      <w:r>
        <w:t xml:space="preserve"> </w:t>
      </w:r>
      <w:r w:rsidRPr="00FB2F9C">
        <w:t xml:space="preserve">and </w:t>
      </w:r>
      <w:r w:rsidRPr="005C2C98">
        <w:t>then its</w:t>
      </w:r>
      <w:r>
        <w:rPr>
          <w:u w:val="single"/>
        </w:rPr>
        <w:t xml:space="preserve"> exploitation for competitive advantage</w:t>
      </w:r>
      <w:r w:rsidRPr="00484920">
        <w:rPr>
          <w:u w:val="single"/>
        </w:rPr>
        <w:t>?</w:t>
      </w:r>
      <w:r w:rsidRPr="005C2C98">
        <w:t xml:space="preserve"> If yes how?  </w:t>
      </w:r>
    </w:p>
    <w:p w14:paraId="235A94BF" w14:textId="77777777" w:rsidR="002731B2" w:rsidRDefault="002731B2" w:rsidP="002731B2">
      <w:pPr>
        <w:pStyle w:val="ListParagraph"/>
      </w:pPr>
    </w:p>
    <w:p w14:paraId="65092180" w14:textId="77777777" w:rsidR="002731B2" w:rsidRDefault="002731B2" w:rsidP="00DB72C6">
      <w:pPr>
        <w:pStyle w:val="ListParagraph"/>
        <w:numPr>
          <w:ilvl w:val="0"/>
          <w:numId w:val="73"/>
        </w:numPr>
      </w:pPr>
      <w:r>
        <w:t>To what extent does your company encourage works performed collectively (teamwork)?</w:t>
      </w:r>
    </w:p>
    <w:p w14:paraId="2A571B98" w14:textId="77777777" w:rsidR="002731B2" w:rsidRDefault="002731B2" w:rsidP="002731B2">
      <w:pPr>
        <w:pStyle w:val="ListParagraph"/>
        <w:numPr>
          <w:ilvl w:val="0"/>
          <w:numId w:val="9"/>
        </w:numPr>
      </w:pPr>
      <w:r>
        <w:t>Do you think there is an impact of collective task performing on</w:t>
      </w:r>
      <w:r w:rsidRPr="004A7547">
        <w:t xml:space="preserve"> </w:t>
      </w:r>
      <w:r>
        <w:t>BIM/BDA/IOT</w:t>
      </w:r>
      <w:r w:rsidRPr="00484920">
        <w:rPr>
          <w:u w:val="single"/>
        </w:rPr>
        <w:t xml:space="preserve"> implementation</w:t>
      </w:r>
      <w:r>
        <w:t xml:space="preserve"> </w:t>
      </w:r>
      <w:r w:rsidRPr="00FB2F9C">
        <w:t xml:space="preserve">and </w:t>
      </w:r>
      <w:r w:rsidRPr="005C2C98">
        <w:t>then its</w:t>
      </w:r>
      <w:r>
        <w:rPr>
          <w:u w:val="single"/>
        </w:rPr>
        <w:t xml:space="preserve"> exploitation for competitive advantage</w:t>
      </w:r>
      <w:r w:rsidRPr="00484920">
        <w:rPr>
          <w:u w:val="single"/>
        </w:rPr>
        <w:t xml:space="preserve">? </w:t>
      </w:r>
      <w:r w:rsidRPr="005C2C98">
        <w:t xml:space="preserve">If yes how?  </w:t>
      </w:r>
    </w:p>
    <w:p w14:paraId="6ACA65DE" w14:textId="77777777" w:rsidR="002731B2" w:rsidRDefault="002731B2" w:rsidP="002731B2">
      <w:pPr>
        <w:pStyle w:val="ListParagraph"/>
      </w:pPr>
    </w:p>
    <w:p w14:paraId="71B2D2B5" w14:textId="77777777" w:rsidR="002731B2" w:rsidRDefault="002731B2" w:rsidP="00DB72C6">
      <w:pPr>
        <w:pStyle w:val="ListParagraph"/>
        <w:numPr>
          <w:ilvl w:val="0"/>
          <w:numId w:val="73"/>
        </w:numPr>
      </w:pPr>
      <w:r>
        <w:t>Please can you describe me how friendly and sociable is the w</w:t>
      </w:r>
      <w:r w:rsidRPr="00A115A8">
        <w:t xml:space="preserve">orking </w:t>
      </w:r>
      <w:r>
        <w:t>atmosphere in your company?</w:t>
      </w:r>
    </w:p>
    <w:p w14:paraId="744A5AAB" w14:textId="77777777" w:rsidR="002731B2" w:rsidRDefault="002731B2" w:rsidP="002731B2">
      <w:pPr>
        <w:pStyle w:val="ListParagraph"/>
        <w:numPr>
          <w:ilvl w:val="0"/>
          <w:numId w:val="9"/>
        </w:numPr>
      </w:pPr>
      <w:r>
        <w:t xml:space="preserve">Do you think having a friendly and sociable culture has an impact on BIM/BDA/IOT </w:t>
      </w:r>
      <w:r w:rsidRPr="00484920">
        <w:rPr>
          <w:u w:val="single"/>
        </w:rPr>
        <w:t>implementation</w:t>
      </w:r>
      <w:r>
        <w:t xml:space="preserve"> </w:t>
      </w:r>
      <w:r w:rsidRPr="00FB2F9C">
        <w:t xml:space="preserve">and </w:t>
      </w:r>
      <w:r w:rsidRPr="005C2C98">
        <w:t>then its</w:t>
      </w:r>
      <w:r>
        <w:rPr>
          <w:u w:val="single"/>
        </w:rPr>
        <w:t xml:space="preserve"> exploitation for competitive advantage</w:t>
      </w:r>
      <w:r w:rsidRPr="00484920">
        <w:rPr>
          <w:u w:val="single"/>
        </w:rPr>
        <w:t xml:space="preserve">? </w:t>
      </w:r>
      <w:r w:rsidRPr="005C2C98">
        <w:t xml:space="preserve">If yes how?  </w:t>
      </w:r>
    </w:p>
    <w:p w14:paraId="63854822" w14:textId="77777777" w:rsidR="002731B2" w:rsidRDefault="002731B2" w:rsidP="002731B2">
      <w:pPr>
        <w:pStyle w:val="ListParagraph"/>
      </w:pPr>
    </w:p>
    <w:p w14:paraId="0B2D1D7E" w14:textId="77777777" w:rsidR="002731B2" w:rsidRDefault="002731B2" w:rsidP="00DB72C6">
      <w:pPr>
        <w:pStyle w:val="ListParagraph"/>
        <w:numPr>
          <w:ilvl w:val="0"/>
          <w:numId w:val="73"/>
        </w:numPr>
      </w:pPr>
      <w:r>
        <w:t>To what extent is your company’s internal culture being competitive, risk-taking and result- focused? (i.e. being keen on the goal achievement, profitability, market share)</w:t>
      </w:r>
    </w:p>
    <w:p w14:paraId="5CD115C8" w14:textId="77777777" w:rsidR="002731B2" w:rsidRPr="005C2C98" w:rsidRDefault="002731B2" w:rsidP="002731B2">
      <w:pPr>
        <w:pStyle w:val="ListParagraph"/>
        <w:numPr>
          <w:ilvl w:val="0"/>
          <w:numId w:val="9"/>
        </w:numPr>
      </w:pPr>
      <w:r>
        <w:t xml:space="preserve">Do you think this competitiveness or result oriented-ness has an impact on BIM/BDA/IOT </w:t>
      </w:r>
      <w:r w:rsidRPr="00484920">
        <w:rPr>
          <w:u w:val="single"/>
        </w:rPr>
        <w:t>implementation</w:t>
      </w:r>
      <w:r>
        <w:t xml:space="preserve"> </w:t>
      </w:r>
      <w:r w:rsidRPr="00FB2F9C">
        <w:t xml:space="preserve">and </w:t>
      </w:r>
      <w:r w:rsidRPr="005C2C98">
        <w:t>then its</w:t>
      </w:r>
      <w:r>
        <w:rPr>
          <w:u w:val="single"/>
        </w:rPr>
        <w:t xml:space="preserve"> exploitation for competitive advantage</w:t>
      </w:r>
      <w:r w:rsidRPr="00484920">
        <w:rPr>
          <w:u w:val="single"/>
        </w:rPr>
        <w:t xml:space="preserve">? </w:t>
      </w:r>
      <w:r w:rsidRPr="005C2C98">
        <w:t xml:space="preserve">If yes how?  </w:t>
      </w:r>
    </w:p>
    <w:p w14:paraId="5C3D7D89" w14:textId="77777777" w:rsidR="002731B2" w:rsidRDefault="002731B2" w:rsidP="002731B2">
      <w:pPr>
        <w:pStyle w:val="ListParagraph"/>
      </w:pPr>
    </w:p>
    <w:p w14:paraId="3E05CF7B" w14:textId="77777777" w:rsidR="002731B2" w:rsidRDefault="002731B2" w:rsidP="00DB72C6">
      <w:pPr>
        <w:pStyle w:val="ListParagraph"/>
        <w:numPr>
          <w:ilvl w:val="0"/>
          <w:numId w:val="73"/>
        </w:numPr>
      </w:pPr>
      <w:r>
        <w:t>What benefits does size (in terms of number of employees) give you in BIM/BDA/IOT</w:t>
      </w:r>
      <w:r w:rsidRPr="003D51A9">
        <w:t xml:space="preserve"> </w:t>
      </w:r>
      <w:r w:rsidRPr="0091062A">
        <w:rPr>
          <w:u w:val="single"/>
        </w:rPr>
        <w:t>implementation</w:t>
      </w:r>
      <w:r w:rsidRPr="003D51A9">
        <w:t xml:space="preserve"> and </w:t>
      </w:r>
      <w:r w:rsidRPr="005C2C98">
        <w:t>then its</w:t>
      </w:r>
      <w:r>
        <w:rPr>
          <w:u w:val="single"/>
        </w:rPr>
        <w:t xml:space="preserve"> exploitation for competitive advantage</w:t>
      </w:r>
      <w:r w:rsidRPr="003D51A9">
        <w:t>?</w:t>
      </w:r>
      <w:r>
        <w:t xml:space="preserve"> Or do you think it inhibits?</w:t>
      </w:r>
    </w:p>
    <w:p w14:paraId="7FF56BEF" w14:textId="77777777" w:rsidR="002731B2" w:rsidRDefault="002731B2" w:rsidP="002731B2">
      <w:pPr>
        <w:pStyle w:val="ListParagraph"/>
      </w:pPr>
    </w:p>
    <w:p w14:paraId="3B464006" w14:textId="15C6C097" w:rsidR="00E5005E" w:rsidRDefault="002731B2" w:rsidP="00E5005E">
      <w:pPr>
        <w:pStyle w:val="ListParagraph"/>
        <w:numPr>
          <w:ilvl w:val="0"/>
          <w:numId w:val="73"/>
        </w:numPr>
      </w:pPr>
      <w:r>
        <w:t>What benefits do size in terms of annual turnover gives in BIM/BDA/IOT</w:t>
      </w:r>
      <w:r w:rsidRPr="003D51A9">
        <w:t xml:space="preserve"> </w:t>
      </w:r>
      <w:r w:rsidRPr="00BC6546">
        <w:rPr>
          <w:u w:val="single"/>
        </w:rPr>
        <w:t xml:space="preserve">implementation </w:t>
      </w:r>
      <w:r w:rsidRPr="00BC6546">
        <w:t>and</w:t>
      </w:r>
      <w:r w:rsidRPr="00BC6546">
        <w:rPr>
          <w:u w:val="single"/>
        </w:rPr>
        <w:t xml:space="preserve"> </w:t>
      </w:r>
      <w:r w:rsidRPr="005C2C98">
        <w:t>then its</w:t>
      </w:r>
      <w:r>
        <w:rPr>
          <w:u w:val="single"/>
        </w:rPr>
        <w:t xml:space="preserve"> exploitation for competitive advantage</w:t>
      </w:r>
      <w:r w:rsidRPr="003D51A9">
        <w:t>?</w:t>
      </w:r>
      <w:r>
        <w:t xml:space="preserve"> Or do you think it inhibits?</w:t>
      </w:r>
    </w:p>
    <w:p w14:paraId="04D71CE1" w14:textId="77777777" w:rsidR="00E5005E" w:rsidRDefault="00E5005E" w:rsidP="00E5005E"/>
    <w:p w14:paraId="07EFEAC9" w14:textId="77777777" w:rsidR="002731B2" w:rsidRDefault="002731B2" w:rsidP="00DB72C6">
      <w:pPr>
        <w:pStyle w:val="ListParagraph"/>
        <w:numPr>
          <w:ilvl w:val="0"/>
          <w:numId w:val="73"/>
        </w:numPr>
      </w:pPr>
      <w:r w:rsidRPr="00E73E26">
        <w:t xml:space="preserve">Please, </w:t>
      </w:r>
      <w:r>
        <w:t xml:space="preserve">could you explain </w:t>
      </w:r>
      <w:r w:rsidRPr="00E73E26">
        <w:t xml:space="preserve">me how </w:t>
      </w:r>
      <w:r>
        <w:t>the decisions are usually taken in your company</w:t>
      </w:r>
      <w:r w:rsidRPr="00E73E26">
        <w:t xml:space="preserve">? </w:t>
      </w:r>
      <w:r>
        <w:t>Is it centralised or decentralised?</w:t>
      </w:r>
    </w:p>
    <w:p w14:paraId="1A0EE821" w14:textId="77777777" w:rsidR="002731B2" w:rsidRDefault="002731B2" w:rsidP="002731B2">
      <w:pPr>
        <w:pStyle w:val="ListParagraph"/>
        <w:numPr>
          <w:ilvl w:val="0"/>
          <w:numId w:val="9"/>
        </w:numPr>
      </w:pPr>
      <w:r>
        <w:t>Do you think centralised/decentralised decision making has an impact on</w:t>
      </w:r>
      <w:r w:rsidRPr="004A7547">
        <w:t xml:space="preserve"> </w:t>
      </w:r>
      <w:r>
        <w:t>BIM/BDA/IOT</w:t>
      </w:r>
      <w:r w:rsidRPr="00BB1B33">
        <w:rPr>
          <w:u w:val="single"/>
        </w:rPr>
        <w:t xml:space="preserve"> implementation</w:t>
      </w:r>
      <w:r>
        <w:t xml:space="preserve"> </w:t>
      </w:r>
      <w:r w:rsidRPr="00FB2F9C">
        <w:t xml:space="preserve">and </w:t>
      </w:r>
      <w:r w:rsidRPr="005C2C98">
        <w:t>then its</w:t>
      </w:r>
      <w:r>
        <w:rPr>
          <w:u w:val="single"/>
        </w:rPr>
        <w:t xml:space="preserve"> exploitation for competitive advantage</w:t>
      </w:r>
      <w:r w:rsidRPr="00BB1B33">
        <w:rPr>
          <w:u w:val="single"/>
        </w:rPr>
        <w:t xml:space="preserve">? </w:t>
      </w:r>
      <w:r w:rsidRPr="005C2C98">
        <w:t>If yes how?</w:t>
      </w:r>
      <w:r w:rsidRPr="00BB1B33">
        <w:rPr>
          <w:u w:val="single"/>
        </w:rPr>
        <w:t xml:space="preserve"> </w:t>
      </w:r>
      <w:r>
        <w:t xml:space="preserve"> </w:t>
      </w:r>
    </w:p>
    <w:p w14:paraId="48EBFBED" w14:textId="77777777" w:rsidR="002731B2" w:rsidRPr="00E73E26" w:rsidRDefault="002731B2" w:rsidP="002731B2">
      <w:pPr>
        <w:pStyle w:val="ListParagraph"/>
      </w:pPr>
    </w:p>
    <w:p w14:paraId="202C86F2" w14:textId="77777777" w:rsidR="002731B2" w:rsidRDefault="002731B2" w:rsidP="00DB72C6">
      <w:pPr>
        <w:pStyle w:val="ListParagraph"/>
        <w:numPr>
          <w:ilvl w:val="0"/>
          <w:numId w:val="73"/>
        </w:numPr>
      </w:pPr>
      <w:r>
        <w:t>Please can you explain to me how formalised and structured is your work environment? To what extent rules and procedures decide what people do?</w:t>
      </w:r>
    </w:p>
    <w:p w14:paraId="6741AF34" w14:textId="77777777" w:rsidR="002731B2" w:rsidRDefault="002731B2" w:rsidP="002731B2">
      <w:pPr>
        <w:pStyle w:val="ListParagraph"/>
        <w:numPr>
          <w:ilvl w:val="0"/>
          <w:numId w:val="9"/>
        </w:numPr>
      </w:pPr>
      <w:r>
        <w:t xml:space="preserve">Do you think this way in which the rules and procedures are respected has an impact on BIM/BDA/IOT </w:t>
      </w:r>
      <w:r w:rsidRPr="00F232C9">
        <w:rPr>
          <w:u w:val="single"/>
        </w:rPr>
        <w:t>implementation</w:t>
      </w:r>
      <w:r>
        <w:t xml:space="preserve"> </w:t>
      </w:r>
      <w:r w:rsidRPr="00FB2F9C">
        <w:t xml:space="preserve">and </w:t>
      </w:r>
      <w:r w:rsidRPr="005C2C98">
        <w:t>then its</w:t>
      </w:r>
      <w:r>
        <w:rPr>
          <w:u w:val="single"/>
        </w:rPr>
        <w:t xml:space="preserve"> exploitation for competitive advantage</w:t>
      </w:r>
      <w:r w:rsidRPr="00F232C9">
        <w:rPr>
          <w:u w:val="single"/>
        </w:rPr>
        <w:t xml:space="preserve">? </w:t>
      </w:r>
      <w:r w:rsidRPr="00980FF9">
        <w:t xml:space="preserve">If yes how?  </w:t>
      </w:r>
    </w:p>
    <w:p w14:paraId="5DEB4E0F" w14:textId="77777777" w:rsidR="002731B2" w:rsidRDefault="002731B2" w:rsidP="002731B2">
      <w:pPr>
        <w:pStyle w:val="ListParagraph"/>
      </w:pPr>
    </w:p>
    <w:p w14:paraId="271E6C11" w14:textId="77777777" w:rsidR="002731B2" w:rsidRDefault="002731B2" w:rsidP="00DB72C6">
      <w:pPr>
        <w:pStyle w:val="ListParagraph"/>
        <w:numPr>
          <w:ilvl w:val="0"/>
          <w:numId w:val="73"/>
        </w:numPr>
      </w:pPr>
      <w:r>
        <w:t xml:space="preserve">Could you please tell me how many managers do you report to and how many people that report to you as a part of your daily tasks? Considering the hierarchical arrangement of your company divided into different layers (strata) based on positions how stratified is your company structure? </w:t>
      </w:r>
    </w:p>
    <w:p w14:paraId="5524A11D" w14:textId="77777777" w:rsidR="002731B2" w:rsidRDefault="002731B2" w:rsidP="002731B2">
      <w:pPr>
        <w:pStyle w:val="ListParagraph"/>
        <w:numPr>
          <w:ilvl w:val="0"/>
          <w:numId w:val="9"/>
        </w:numPr>
      </w:pPr>
      <w:r>
        <w:t xml:space="preserve">Do you think the level of stratification in the hierarchy in you company has an impact on BIM/BDA/IOT </w:t>
      </w:r>
      <w:r w:rsidRPr="00553B44">
        <w:rPr>
          <w:u w:val="single"/>
        </w:rPr>
        <w:t>implementation</w:t>
      </w:r>
      <w:r>
        <w:t xml:space="preserve"> </w:t>
      </w:r>
      <w:r w:rsidRPr="00FB2F9C">
        <w:t xml:space="preserve">and </w:t>
      </w:r>
      <w:r w:rsidRPr="005C2C98">
        <w:t>then its</w:t>
      </w:r>
      <w:r>
        <w:rPr>
          <w:u w:val="single"/>
        </w:rPr>
        <w:t xml:space="preserve"> exploitation for competitive advantage</w:t>
      </w:r>
      <w:r w:rsidRPr="00553B44">
        <w:rPr>
          <w:u w:val="single"/>
        </w:rPr>
        <w:t xml:space="preserve">? </w:t>
      </w:r>
      <w:r w:rsidRPr="00980FF9">
        <w:t>If yes how?</w:t>
      </w:r>
      <w:r w:rsidRPr="00553B44">
        <w:rPr>
          <w:u w:val="single"/>
        </w:rPr>
        <w:t xml:space="preserve"> </w:t>
      </w:r>
    </w:p>
    <w:p w14:paraId="7945C6AC" w14:textId="77777777" w:rsidR="002731B2" w:rsidRDefault="002731B2" w:rsidP="002731B2">
      <w:pPr>
        <w:pStyle w:val="ListParagraph"/>
      </w:pPr>
    </w:p>
    <w:p w14:paraId="04E3BF55" w14:textId="77777777" w:rsidR="002731B2" w:rsidRDefault="002731B2" w:rsidP="00DB72C6">
      <w:pPr>
        <w:pStyle w:val="ListParagraph"/>
        <w:numPr>
          <w:ilvl w:val="0"/>
          <w:numId w:val="73"/>
        </w:numPr>
      </w:pPr>
      <w:r w:rsidRPr="008A71C4">
        <w:t xml:space="preserve">Please </w:t>
      </w:r>
      <w:r>
        <w:t>can you tell me h</w:t>
      </w:r>
      <w:r w:rsidRPr="00DF7403">
        <w:t>ow many specialised divisions</w:t>
      </w:r>
      <w:r>
        <w:t>/units</w:t>
      </w:r>
      <w:r w:rsidRPr="00DF7403">
        <w:t xml:space="preserve"> are there </w:t>
      </w:r>
      <w:r>
        <w:t>in your company</w:t>
      </w:r>
      <w:r w:rsidRPr="00414421">
        <w:t xml:space="preserve"> based on the nature of the tasks performed</w:t>
      </w:r>
      <w:r w:rsidRPr="00DF7403">
        <w:t>?</w:t>
      </w:r>
      <w:r>
        <w:t xml:space="preserve"> (i.e. commercial, production, procurement, innovation, etc). To what extent your offices, plants, and personnel are dispersed geographically?</w:t>
      </w:r>
    </w:p>
    <w:p w14:paraId="302FC352" w14:textId="77777777" w:rsidR="002731B2" w:rsidRDefault="002731B2" w:rsidP="002731B2">
      <w:pPr>
        <w:pStyle w:val="ListParagraph"/>
        <w:numPr>
          <w:ilvl w:val="0"/>
          <w:numId w:val="9"/>
        </w:numPr>
      </w:pPr>
      <w:r>
        <w:t xml:space="preserve">Do you think having these interrelated units and geographical coverage has an impact on BIM/BDA/IOT </w:t>
      </w:r>
      <w:r w:rsidRPr="00414421">
        <w:rPr>
          <w:u w:val="single"/>
        </w:rPr>
        <w:t>implementation</w:t>
      </w:r>
      <w:r>
        <w:t xml:space="preserve"> </w:t>
      </w:r>
      <w:r w:rsidRPr="00FB2F9C">
        <w:t xml:space="preserve">and </w:t>
      </w:r>
      <w:r w:rsidRPr="005C2C98">
        <w:t>then its</w:t>
      </w:r>
      <w:r>
        <w:rPr>
          <w:u w:val="single"/>
        </w:rPr>
        <w:t xml:space="preserve"> exploitation for competitive advantage</w:t>
      </w:r>
      <w:r w:rsidRPr="00414421">
        <w:rPr>
          <w:u w:val="single"/>
        </w:rPr>
        <w:t xml:space="preserve">? </w:t>
      </w:r>
      <w:r w:rsidRPr="00980FF9">
        <w:t>If yes how?</w:t>
      </w:r>
      <w:r w:rsidRPr="00414421">
        <w:rPr>
          <w:u w:val="single"/>
        </w:rPr>
        <w:t xml:space="preserve"> </w:t>
      </w:r>
      <w:r>
        <w:t xml:space="preserve"> </w:t>
      </w:r>
    </w:p>
    <w:p w14:paraId="3364F768" w14:textId="77777777" w:rsidR="002731B2" w:rsidRDefault="002731B2" w:rsidP="002731B2"/>
    <w:p w14:paraId="437429B9" w14:textId="77777777" w:rsidR="002731B2" w:rsidRPr="002E5B0F" w:rsidRDefault="002731B2" w:rsidP="002731B2">
      <w:pPr>
        <w:rPr>
          <w:b/>
        </w:rPr>
      </w:pPr>
      <w:r>
        <w:rPr>
          <w:b/>
        </w:rPr>
        <w:t>Section C</w:t>
      </w:r>
      <w:r w:rsidRPr="00ED36FB">
        <w:rPr>
          <w:b/>
        </w:rPr>
        <w:t xml:space="preserve">: </w:t>
      </w:r>
      <w:r>
        <w:rPr>
          <w:b/>
        </w:rPr>
        <w:t>Skills and Training needs for BBI implementation and exploitation</w:t>
      </w:r>
    </w:p>
    <w:p w14:paraId="5A7168FC" w14:textId="77777777" w:rsidR="002731B2" w:rsidRPr="00460C31" w:rsidRDefault="002731B2" w:rsidP="00DB72C6">
      <w:pPr>
        <w:pStyle w:val="ListParagraph"/>
        <w:numPr>
          <w:ilvl w:val="0"/>
          <w:numId w:val="73"/>
        </w:numPr>
      </w:pPr>
      <w:r>
        <w:t xml:space="preserve">Next, I am trying to ascertain the key skill/ knowledge dimensions that professionals like you need to possess.  It is generally accepted that an organisation is its individuals’ knowledge and skills because skills and knowledge are the core capabilities of a firm. According to your view what are the most important and specific skills and knowledge </w:t>
      </w:r>
      <w:r w:rsidRPr="001C28AA">
        <w:t xml:space="preserve">that a </w:t>
      </w:r>
      <w:r>
        <w:t xml:space="preserve">professional like you </w:t>
      </w:r>
      <w:r w:rsidRPr="001C28AA">
        <w:t xml:space="preserve">need to possess </w:t>
      </w:r>
      <w:r>
        <w:t xml:space="preserve">to enable BIM </w:t>
      </w:r>
      <w:r w:rsidRPr="000B1523">
        <w:rPr>
          <w:b/>
          <w:u w:val="single"/>
        </w:rPr>
        <w:t>implementation</w:t>
      </w:r>
      <w:r>
        <w:t xml:space="preserve"> and </w:t>
      </w:r>
      <w:r w:rsidRPr="000B1523">
        <w:t>then its</w:t>
      </w:r>
      <w:r w:rsidRPr="000B1523">
        <w:rPr>
          <w:b/>
          <w:u w:val="single"/>
        </w:rPr>
        <w:t xml:space="preserve"> exploitation for competitive advantage </w:t>
      </w:r>
      <w:r>
        <w:t>in case if they differ</w:t>
      </w:r>
      <w:r w:rsidRPr="00FD52A2">
        <w:t>?</w:t>
      </w:r>
      <w:r w:rsidRPr="00460C31">
        <w:rPr>
          <w:color w:val="FF0000"/>
        </w:rPr>
        <w:t xml:space="preserve"> </w:t>
      </w:r>
    </w:p>
    <w:p w14:paraId="4BD57006" w14:textId="77777777" w:rsidR="002731B2" w:rsidRDefault="002731B2" w:rsidP="00DB72C6">
      <w:pPr>
        <w:pStyle w:val="ListParagraph"/>
        <w:numPr>
          <w:ilvl w:val="0"/>
          <w:numId w:val="73"/>
        </w:numPr>
      </w:pPr>
      <w:r>
        <w:t xml:space="preserve">Adding another branch to that same question, once the skills/ knowledge dimensions you just mentioned are identified, to what extent do you think that they require training in your company? </w:t>
      </w:r>
    </w:p>
    <w:p w14:paraId="56378645" w14:textId="77777777" w:rsidR="002731B2" w:rsidRDefault="002731B2" w:rsidP="00DB72C6">
      <w:pPr>
        <w:pStyle w:val="ListParagraph"/>
        <w:numPr>
          <w:ilvl w:val="0"/>
          <w:numId w:val="73"/>
        </w:numPr>
      </w:pPr>
      <w:r>
        <w:t>Considering the future (next five years) is there any difference in these skills/ knowledges and the training requirement? If so, how that differs from current requirements?</w:t>
      </w:r>
    </w:p>
    <w:p w14:paraId="2B26FB14" w14:textId="77777777" w:rsidR="002731B2" w:rsidRPr="00460C31" w:rsidRDefault="002731B2" w:rsidP="00DB72C6">
      <w:pPr>
        <w:pStyle w:val="ListParagraph"/>
        <w:numPr>
          <w:ilvl w:val="0"/>
          <w:numId w:val="73"/>
        </w:numPr>
      </w:pPr>
      <w:r>
        <w:t xml:space="preserve">Let’s move on to Big Data analytics, what are the most important and specific skills and knowledge </w:t>
      </w:r>
      <w:r w:rsidRPr="001C28AA">
        <w:t xml:space="preserve">that a </w:t>
      </w:r>
      <w:r>
        <w:t xml:space="preserve">professional like you </w:t>
      </w:r>
      <w:r w:rsidRPr="001C28AA">
        <w:t xml:space="preserve">needs to possess </w:t>
      </w:r>
      <w:r>
        <w:t xml:space="preserve">to enable Big Data Analytics </w:t>
      </w:r>
      <w:r w:rsidRPr="000B1523">
        <w:rPr>
          <w:b/>
          <w:u w:val="single"/>
        </w:rPr>
        <w:t>implementation</w:t>
      </w:r>
      <w:r>
        <w:t xml:space="preserve"> and </w:t>
      </w:r>
      <w:r w:rsidRPr="000B1523">
        <w:t>then its</w:t>
      </w:r>
      <w:r w:rsidRPr="000B1523">
        <w:rPr>
          <w:b/>
          <w:u w:val="single"/>
        </w:rPr>
        <w:t xml:space="preserve"> exploitation for competitive advantage </w:t>
      </w:r>
      <w:r>
        <w:t>in case if they differ</w:t>
      </w:r>
      <w:r w:rsidRPr="00FD52A2">
        <w:t>?</w:t>
      </w:r>
      <w:r w:rsidRPr="00460C31">
        <w:rPr>
          <w:color w:val="FF0000"/>
        </w:rPr>
        <w:t xml:space="preserve"> </w:t>
      </w:r>
    </w:p>
    <w:p w14:paraId="117B0B54" w14:textId="77777777" w:rsidR="002731B2" w:rsidRDefault="002731B2" w:rsidP="00DB72C6">
      <w:pPr>
        <w:pStyle w:val="ListParagraph"/>
        <w:numPr>
          <w:ilvl w:val="0"/>
          <w:numId w:val="73"/>
        </w:numPr>
      </w:pPr>
      <w:r>
        <w:t xml:space="preserve">Adding another branch to that same question, once the skills/ knowledge dimensions you just mentioned are identified, to what extent do you think that they require training in your company? </w:t>
      </w:r>
    </w:p>
    <w:p w14:paraId="386E5FEC" w14:textId="77777777" w:rsidR="002731B2" w:rsidRDefault="002731B2" w:rsidP="00DB72C6">
      <w:pPr>
        <w:pStyle w:val="ListParagraph"/>
        <w:numPr>
          <w:ilvl w:val="0"/>
          <w:numId w:val="73"/>
        </w:numPr>
      </w:pPr>
      <w:r>
        <w:t>Considering the future (next five years) is there any difference in these skills/ knowledges and the training requirement? If so, how that differs from current requirements?</w:t>
      </w:r>
    </w:p>
    <w:p w14:paraId="7D62A25E" w14:textId="77777777" w:rsidR="002731B2" w:rsidRPr="00460C31" w:rsidRDefault="002731B2" w:rsidP="00DB72C6">
      <w:pPr>
        <w:pStyle w:val="ListParagraph"/>
        <w:numPr>
          <w:ilvl w:val="0"/>
          <w:numId w:val="73"/>
        </w:numPr>
      </w:pPr>
      <w:r>
        <w:t xml:space="preserve">Finally, for Internet of Things, what are the most important and specific skills and knowledge </w:t>
      </w:r>
      <w:r w:rsidRPr="001C28AA">
        <w:t xml:space="preserve">that a </w:t>
      </w:r>
      <w:r>
        <w:t xml:space="preserve">professional like you </w:t>
      </w:r>
      <w:r w:rsidRPr="001C28AA">
        <w:t xml:space="preserve">needs to possess </w:t>
      </w:r>
      <w:r>
        <w:t xml:space="preserve">to enable Internet of Things </w:t>
      </w:r>
      <w:r w:rsidRPr="000B1523">
        <w:rPr>
          <w:b/>
          <w:u w:val="single"/>
        </w:rPr>
        <w:t>implementation</w:t>
      </w:r>
      <w:r>
        <w:t xml:space="preserve"> and </w:t>
      </w:r>
      <w:r w:rsidRPr="000B1523">
        <w:t>then its</w:t>
      </w:r>
      <w:r w:rsidRPr="000B1523">
        <w:rPr>
          <w:b/>
          <w:u w:val="single"/>
        </w:rPr>
        <w:t xml:space="preserve"> exploitation for competitive advantage </w:t>
      </w:r>
      <w:r>
        <w:t>in case if they differ</w:t>
      </w:r>
      <w:r w:rsidRPr="00FD52A2">
        <w:t>?</w:t>
      </w:r>
      <w:r w:rsidRPr="00460C31">
        <w:rPr>
          <w:color w:val="FF0000"/>
        </w:rPr>
        <w:t xml:space="preserve"> </w:t>
      </w:r>
    </w:p>
    <w:p w14:paraId="4BFBF4D9" w14:textId="77777777" w:rsidR="002731B2" w:rsidRDefault="002731B2" w:rsidP="00DB72C6">
      <w:pPr>
        <w:pStyle w:val="ListParagraph"/>
        <w:numPr>
          <w:ilvl w:val="0"/>
          <w:numId w:val="73"/>
        </w:numPr>
      </w:pPr>
      <w:r>
        <w:t xml:space="preserve">Adding another branch to that same question, once the skills/ knowledge dimensions you just mentioned are identified, to what extent do you think that they require training in your company? </w:t>
      </w:r>
    </w:p>
    <w:p w14:paraId="1BECF6AF" w14:textId="77777777" w:rsidR="002731B2" w:rsidRDefault="002731B2" w:rsidP="00DB72C6">
      <w:pPr>
        <w:pStyle w:val="ListParagraph"/>
        <w:numPr>
          <w:ilvl w:val="0"/>
          <w:numId w:val="73"/>
        </w:numPr>
      </w:pPr>
      <w:r>
        <w:t>Considering the future (next five years), are they likely to change?</w:t>
      </w:r>
      <w:r w:rsidRPr="00751C88">
        <w:t xml:space="preserve"> </w:t>
      </w:r>
      <w:r>
        <w:t>If so, how that differs from current requirements?</w:t>
      </w:r>
    </w:p>
    <w:p w14:paraId="6CC066D9" w14:textId="4CDB42E5" w:rsidR="002731B2" w:rsidRDefault="002731B2" w:rsidP="002731B2">
      <w:pPr>
        <w:pStyle w:val="ListParagraph"/>
      </w:pPr>
    </w:p>
    <w:p w14:paraId="12A22555" w14:textId="73F992ED" w:rsidR="00285ECD" w:rsidRDefault="00285ECD" w:rsidP="002731B2">
      <w:pPr>
        <w:pStyle w:val="ListParagraph"/>
      </w:pPr>
    </w:p>
    <w:p w14:paraId="488676D9" w14:textId="13259968" w:rsidR="00285ECD" w:rsidRDefault="00285ECD" w:rsidP="002731B2">
      <w:pPr>
        <w:pStyle w:val="ListParagraph"/>
      </w:pPr>
    </w:p>
    <w:p w14:paraId="247AD3C5" w14:textId="17117B77" w:rsidR="00285ECD" w:rsidRDefault="00285ECD" w:rsidP="002731B2">
      <w:pPr>
        <w:pStyle w:val="ListParagraph"/>
      </w:pPr>
    </w:p>
    <w:p w14:paraId="14BA51C9" w14:textId="166FF580" w:rsidR="00285ECD" w:rsidRDefault="00285ECD" w:rsidP="002731B2">
      <w:pPr>
        <w:pStyle w:val="ListParagraph"/>
      </w:pPr>
    </w:p>
    <w:p w14:paraId="6029F15C" w14:textId="0C6DF41A" w:rsidR="00285ECD" w:rsidRDefault="00285ECD" w:rsidP="002731B2">
      <w:pPr>
        <w:pStyle w:val="ListParagraph"/>
      </w:pPr>
    </w:p>
    <w:p w14:paraId="4BC9B00A" w14:textId="4A6A5FAD" w:rsidR="00285ECD" w:rsidRDefault="00285ECD" w:rsidP="002731B2">
      <w:pPr>
        <w:pStyle w:val="ListParagraph"/>
      </w:pPr>
    </w:p>
    <w:p w14:paraId="6DE55CF1" w14:textId="77777777" w:rsidR="00285ECD" w:rsidRDefault="00285ECD" w:rsidP="002731B2">
      <w:pPr>
        <w:pStyle w:val="ListParagraph"/>
      </w:pPr>
    </w:p>
    <w:p w14:paraId="14FD18CC" w14:textId="77777777" w:rsidR="002731B2" w:rsidRDefault="002731B2" w:rsidP="002731B2">
      <w:pPr>
        <w:pStyle w:val="Heading2"/>
        <w:numPr>
          <w:ilvl w:val="0"/>
          <w:numId w:val="38"/>
        </w:numPr>
      </w:pPr>
      <w:bookmarkStart w:id="1318" w:name="_Ref46960191"/>
      <w:bookmarkStart w:id="1319" w:name="_Toc52293432"/>
      <w:bookmarkStart w:id="1320" w:name="_Toc73917499"/>
      <w:r w:rsidRPr="00DA0641">
        <w:t>Questionnaire survey</w:t>
      </w:r>
      <w:r>
        <w:t xml:space="preserve"> coding with questions</w:t>
      </w:r>
      <w:bookmarkEnd w:id="1318"/>
      <w:bookmarkEnd w:id="1319"/>
      <w:bookmarkEnd w:id="1320"/>
    </w:p>
    <w:p w14:paraId="5E6A120A" w14:textId="77777777" w:rsidR="002731B2" w:rsidRDefault="002731B2" w:rsidP="006067ED">
      <w:pPr>
        <w:rPr>
          <w:b/>
          <w:bCs/>
          <w:sz w:val="24"/>
          <w:szCs w:val="24"/>
        </w:rPr>
      </w:pPr>
    </w:p>
    <w:p w14:paraId="5D882627" w14:textId="25E324CF" w:rsidR="006067ED" w:rsidRPr="006067ED" w:rsidRDefault="006067ED" w:rsidP="006067ED">
      <w:pPr>
        <w:rPr>
          <w:b/>
          <w:bCs/>
          <w:sz w:val="24"/>
          <w:szCs w:val="24"/>
        </w:rPr>
        <w:sectPr w:rsidR="006067ED" w:rsidRPr="006067ED" w:rsidSect="00336A9C">
          <w:pgSz w:w="11906" w:h="16838"/>
          <w:pgMar w:top="851" w:right="851" w:bottom="851" w:left="2268"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73"/>
        <w:gridCol w:w="1654"/>
      </w:tblGrid>
      <w:tr w:rsidR="002731B2" w:rsidRPr="00B565CD" w14:paraId="6663EA15" w14:textId="77777777" w:rsidTr="002731B2">
        <w:trPr>
          <w:trHeight w:val="290"/>
        </w:trPr>
        <w:tc>
          <w:tcPr>
            <w:tcW w:w="14142" w:type="dxa"/>
            <w:shd w:val="clear" w:color="auto" w:fill="auto"/>
            <w:noWrap/>
            <w:vAlign w:val="bottom"/>
            <w:hideMark/>
          </w:tcPr>
          <w:p w14:paraId="4B2C9FC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 Which category (ies) best describes your organisation? Please tick as many boxes as apply</w:t>
            </w:r>
          </w:p>
        </w:tc>
        <w:tc>
          <w:tcPr>
            <w:tcW w:w="1472" w:type="dxa"/>
            <w:shd w:val="clear" w:color="auto" w:fill="auto"/>
            <w:noWrap/>
            <w:vAlign w:val="bottom"/>
            <w:hideMark/>
          </w:tcPr>
          <w:p w14:paraId="09FA679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ORGCAT</w:t>
            </w:r>
          </w:p>
        </w:tc>
      </w:tr>
      <w:tr w:rsidR="002731B2" w:rsidRPr="00B565CD" w14:paraId="104ABF31" w14:textId="77777777" w:rsidTr="002731B2">
        <w:trPr>
          <w:trHeight w:val="290"/>
        </w:trPr>
        <w:tc>
          <w:tcPr>
            <w:tcW w:w="14142" w:type="dxa"/>
            <w:shd w:val="clear" w:color="auto" w:fill="auto"/>
            <w:noWrap/>
            <w:vAlign w:val="bottom"/>
            <w:hideMark/>
          </w:tcPr>
          <w:p w14:paraId="2218219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1.a. If you selected Other, please specify:</w:t>
            </w:r>
          </w:p>
        </w:tc>
        <w:tc>
          <w:tcPr>
            <w:tcW w:w="1472" w:type="dxa"/>
            <w:shd w:val="clear" w:color="auto" w:fill="auto"/>
            <w:noWrap/>
            <w:vAlign w:val="bottom"/>
            <w:hideMark/>
          </w:tcPr>
          <w:p w14:paraId="12CE52C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ORGCATO</w:t>
            </w:r>
          </w:p>
        </w:tc>
      </w:tr>
      <w:tr w:rsidR="002731B2" w:rsidRPr="00B565CD" w14:paraId="59978FF6" w14:textId="77777777" w:rsidTr="002731B2">
        <w:trPr>
          <w:trHeight w:val="290"/>
        </w:trPr>
        <w:tc>
          <w:tcPr>
            <w:tcW w:w="14142" w:type="dxa"/>
            <w:shd w:val="clear" w:color="auto" w:fill="auto"/>
            <w:noWrap/>
            <w:vAlign w:val="bottom"/>
            <w:hideMark/>
          </w:tcPr>
          <w:p w14:paraId="1E9569EF"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650DB2F7"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7EC60828" w14:textId="77777777" w:rsidTr="002731B2">
        <w:trPr>
          <w:trHeight w:val="290"/>
        </w:trPr>
        <w:tc>
          <w:tcPr>
            <w:tcW w:w="14142" w:type="dxa"/>
            <w:shd w:val="clear" w:color="auto" w:fill="auto"/>
            <w:noWrap/>
            <w:vAlign w:val="bottom"/>
            <w:hideMark/>
          </w:tcPr>
          <w:p w14:paraId="267AAF3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 Please select the category that best describes your current job role</w:t>
            </w:r>
          </w:p>
        </w:tc>
        <w:tc>
          <w:tcPr>
            <w:tcW w:w="1472" w:type="dxa"/>
            <w:shd w:val="clear" w:color="auto" w:fill="auto"/>
            <w:noWrap/>
            <w:vAlign w:val="bottom"/>
            <w:hideMark/>
          </w:tcPr>
          <w:p w14:paraId="4BA11C4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JOBR</w:t>
            </w:r>
          </w:p>
        </w:tc>
      </w:tr>
      <w:tr w:rsidR="002731B2" w:rsidRPr="00B565CD" w14:paraId="29B6D6AD" w14:textId="77777777" w:rsidTr="002731B2">
        <w:trPr>
          <w:trHeight w:val="290"/>
        </w:trPr>
        <w:tc>
          <w:tcPr>
            <w:tcW w:w="14142" w:type="dxa"/>
            <w:shd w:val="clear" w:color="auto" w:fill="auto"/>
            <w:noWrap/>
            <w:vAlign w:val="bottom"/>
            <w:hideMark/>
          </w:tcPr>
          <w:p w14:paraId="0E33F4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 Please state your username</w:t>
            </w:r>
          </w:p>
        </w:tc>
        <w:tc>
          <w:tcPr>
            <w:tcW w:w="1472" w:type="dxa"/>
            <w:shd w:val="clear" w:color="auto" w:fill="auto"/>
            <w:noWrap/>
            <w:vAlign w:val="bottom"/>
            <w:hideMark/>
          </w:tcPr>
          <w:p w14:paraId="7A2CF4C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USR</w:t>
            </w:r>
          </w:p>
        </w:tc>
      </w:tr>
      <w:tr w:rsidR="002731B2" w:rsidRPr="00B565CD" w14:paraId="7BB7575C" w14:textId="77777777" w:rsidTr="002731B2">
        <w:trPr>
          <w:trHeight w:val="290"/>
        </w:trPr>
        <w:tc>
          <w:tcPr>
            <w:tcW w:w="14142" w:type="dxa"/>
            <w:shd w:val="clear" w:color="auto" w:fill="auto"/>
            <w:noWrap/>
            <w:vAlign w:val="bottom"/>
            <w:hideMark/>
          </w:tcPr>
          <w:p w14:paraId="66566B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4. Please state your email address</w:t>
            </w:r>
          </w:p>
        </w:tc>
        <w:tc>
          <w:tcPr>
            <w:tcW w:w="1472" w:type="dxa"/>
            <w:shd w:val="clear" w:color="auto" w:fill="auto"/>
            <w:noWrap/>
            <w:vAlign w:val="bottom"/>
            <w:hideMark/>
          </w:tcPr>
          <w:p w14:paraId="1C72D08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EMAIL</w:t>
            </w:r>
          </w:p>
        </w:tc>
      </w:tr>
      <w:tr w:rsidR="002731B2" w:rsidRPr="00B565CD" w14:paraId="1FE74702" w14:textId="77777777" w:rsidTr="002731B2">
        <w:trPr>
          <w:trHeight w:val="290"/>
        </w:trPr>
        <w:tc>
          <w:tcPr>
            <w:tcW w:w="14142" w:type="dxa"/>
            <w:shd w:val="clear" w:color="auto" w:fill="auto"/>
            <w:noWrap/>
            <w:vAlign w:val="bottom"/>
            <w:hideMark/>
          </w:tcPr>
          <w:p w14:paraId="439F4FB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5. What is the name of your company?</w:t>
            </w:r>
          </w:p>
        </w:tc>
        <w:tc>
          <w:tcPr>
            <w:tcW w:w="1472" w:type="dxa"/>
            <w:shd w:val="clear" w:color="auto" w:fill="auto"/>
            <w:noWrap/>
            <w:vAlign w:val="bottom"/>
            <w:hideMark/>
          </w:tcPr>
          <w:p w14:paraId="51C223E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ORGNM</w:t>
            </w:r>
          </w:p>
        </w:tc>
      </w:tr>
      <w:tr w:rsidR="002731B2" w:rsidRPr="00B565CD" w14:paraId="231EB23C" w14:textId="77777777" w:rsidTr="002731B2">
        <w:trPr>
          <w:trHeight w:val="290"/>
        </w:trPr>
        <w:tc>
          <w:tcPr>
            <w:tcW w:w="14142" w:type="dxa"/>
            <w:shd w:val="clear" w:color="auto" w:fill="auto"/>
            <w:noWrap/>
            <w:vAlign w:val="bottom"/>
            <w:hideMark/>
          </w:tcPr>
          <w:p w14:paraId="069BCA28"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21A71D60"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40919B88" w14:textId="77777777" w:rsidTr="002731B2">
        <w:trPr>
          <w:trHeight w:val="290"/>
        </w:trPr>
        <w:tc>
          <w:tcPr>
            <w:tcW w:w="14142" w:type="dxa"/>
            <w:shd w:val="clear" w:color="auto" w:fill="auto"/>
            <w:noWrap/>
            <w:vAlign w:val="bottom"/>
            <w:hideMark/>
          </w:tcPr>
          <w:p w14:paraId="6BA870C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6. What is the size of your company in terms of number of employees?</w:t>
            </w:r>
          </w:p>
        </w:tc>
        <w:tc>
          <w:tcPr>
            <w:tcW w:w="1472" w:type="dxa"/>
            <w:shd w:val="clear" w:color="auto" w:fill="auto"/>
            <w:noWrap/>
            <w:vAlign w:val="bottom"/>
            <w:hideMark/>
          </w:tcPr>
          <w:p w14:paraId="37FB58F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ORGSIZ</w:t>
            </w:r>
          </w:p>
        </w:tc>
      </w:tr>
      <w:tr w:rsidR="002731B2" w:rsidRPr="00B565CD" w14:paraId="28C52F2A" w14:textId="77777777" w:rsidTr="002731B2">
        <w:trPr>
          <w:trHeight w:val="290"/>
        </w:trPr>
        <w:tc>
          <w:tcPr>
            <w:tcW w:w="14142" w:type="dxa"/>
            <w:shd w:val="clear" w:color="auto" w:fill="auto"/>
            <w:noWrap/>
            <w:vAlign w:val="bottom"/>
            <w:hideMark/>
          </w:tcPr>
          <w:p w14:paraId="2D087E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7. What is the type of your company (e.g. main contractor, sub-contractor, consultant etc)?</w:t>
            </w:r>
          </w:p>
        </w:tc>
        <w:tc>
          <w:tcPr>
            <w:tcW w:w="1472" w:type="dxa"/>
            <w:shd w:val="clear" w:color="auto" w:fill="auto"/>
            <w:noWrap/>
            <w:vAlign w:val="bottom"/>
            <w:hideMark/>
          </w:tcPr>
          <w:p w14:paraId="39D7D9A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ORGTYP</w:t>
            </w:r>
          </w:p>
        </w:tc>
      </w:tr>
      <w:tr w:rsidR="002731B2" w:rsidRPr="00B565CD" w14:paraId="307F9B95" w14:textId="77777777" w:rsidTr="002731B2">
        <w:trPr>
          <w:trHeight w:val="290"/>
        </w:trPr>
        <w:tc>
          <w:tcPr>
            <w:tcW w:w="14142" w:type="dxa"/>
            <w:shd w:val="clear" w:color="auto" w:fill="auto"/>
            <w:noWrap/>
            <w:vAlign w:val="bottom"/>
            <w:hideMark/>
          </w:tcPr>
          <w:p w14:paraId="2FAF15C8"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6AE363FC"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1115F6E5" w14:textId="77777777" w:rsidTr="002731B2">
        <w:trPr>
          <w:trHeight w:val="290"/>
        </w:trPr>
        <w:tc>
          <w:tcPr>
            <w:tcW w:w="14142" w:type="dxa"/>
            <w:shd w:val="clear" w:color="auto" w:fill="auto"/>
            <w:noWrap/>
            <w:vAlign w:val="bottom"/>
            <w:hideMark/>
          </w:tcPr>
          <w:p w14:paraId="2A805F4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8.1 Does your company currently adopt Building Information Modelling (BIM)?</w:t>
            </w:r>
          </w:p>
        </w:tc>
        <w:tc>
          <w:tcPr>
            <w:tcW w:w="1472" w:type="dxa"/>
            <w:shd w:val="clear" w:color="auto" w:fill="auto"/>
            <w:noWrap/>
            <w:vAlign w:val="bottom"/>
            <w:hideMark/>
          </w:tcPr>
          <w:p w14:paraId="19D4BAF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ORGBIMADOP</w:t>
            </w:r>
          </w:p>
        </w:tc>
      </w:tr>
      <w:tr w:rsidR="002731B2" w:rsidRPr="00B565CD" w14:paraId="7C7647A5" w14:textId="77777777" w:rsidTr="002731B2">
        <w:trPr>
          <w:trHeight w:val="290"/>
        </w:trPr>
        <w:tc>
          <w:tcPr>
            <w:tcW w:w="14142" w:type="dxa"/>
            <w:shd w:val="clear" w:color="auto" w:fill="auto"/>
            <w:noWrap/>
            <w:vAlign w:val="bottom"/>
            <w:hideMark/>
          </w:tcPr>
          <w:p w14:paraId="12AD5C2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8.2 Do you currently use Building Information Modelling (BIM)?</w:t>
            </w:r>
          </w:p>
        </w:tc>
        <w:tc>
          <w:tcPr>
            <w:tcW w:w="1472" w:type="dxa"/>
            <w:shd w:val="clear" w:color="auto" w:fill="auto"/>
            <w:noWrap/>
            <w:vAlign w:val="bottom"/>
            <w:hideMark/>
          </w:tcPr>
          <w:p w14:paraId="1FB4F70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UBIMUSE</w:t>
            </w:r>
          </w:p>
        </w:tc>
      </w:tr>
      <w:tr w:rsidR="002731B2" w:rsidRPr="00B565CD" w14:paraId="5CD20452" w14:textId="77777777" w:rsidTr="002731B2">
        <w:trPr>
          <w:trHeight w:val="290"/>
        </w:trPr>
        <w:tc>
          <w:tcPr>
            <w:tcW w:w="14142" w:type="dxa"/>
            <w:shd w:val="clear" w:color="auto" w:fill="auto"/>
            <w:noWrap/>
            <w:vAlign w:val="bottom"/>
            <w:hideMark/>
          </w:tcPr>
          <w:p w14:paraId="60A77F4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9. 1 Does your company currently adopt Big Data Analytics (BDA)?</w:t>
            </w:r>
          </w:p>
        </w:tc>
        <w:tc>
          <w:tcPr>
            <w:tcW w:w="1472" w:type="dxa"/>
            <w:shd w:val="clear" w:color="auto" w:fill="auto"/>
            <w:noWrap/>
            <w:vAlign w:val="bottom"/>
            <w:hideMark/>
          </w:tcPr>
          <w:p w14:paraId="14CB78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ORGBDAADOP</w:t>
            </w:r>
          </w:p>
        </w:tc>
      </w:tr>
      <w:tr w:rsidR="002731B2" w:rsidRPr="00B565CD" w14:paraId="39D7D913" w14:textId="77777777" w:rsidTr="002731B2">
        <w:trPr>
          <w:trHeight w:val="290"/>
        </w:trPr>
        <w:tc>
          <w:tcPr>
            <w:tcW w:w="14142" w:type="dxa"/>
            <w:shd w:val="clear" w:color="auto" w:fill="auto"/>
            <w:noWrap/>
            <w:vAlign w:val="bottom"/>
            <w:hideMark/>
          </w:tcPr>
          <w:p w14:paraId="7FFCB76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9. 2 Do you currently use Big Data Analytics (BDA)?</w:t>
            </w:r>
          </w:p>
        </w:tc>
        <w:tc>
          <w:tcPr>
            <w:tcW w:w="1472" w:type="dxa"/>
            <w:shd w:val="clear" w:color="auto" w:fill="auto"/>
            <w:noWrap/>
            <w:vAlign w:val="bottom"/>
            <w:hideMark/>
          </w:tcPr>
          <w:p w14:paraId="1D1496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UBDAUSE</w:t>
            </w:r>
          </w:p>
        </w:tc>
      </w:tr>
      <w:tr w:rsidR="002731B2" w:rsidRPr="00B565CD" w14:paraId="39F401CB" w14:textId="77777777" w:rsidTr="002731B2">
        <w:trPr>
          <w:trHeight w:val="290"/>
        </w:trPr>
        <w:tc>
          <w:tcPr>
            <w:tcW w:w="14142" w:type="dxa"/>
            <w:shd w:val="clear" w:color="auto" w:fill="auto"/>
            <w:noWrap/>
            <w:vAlign w:val="bottom"/>
            <w:hideMark/>
          </w:tcPr>
          <w:p w14:paraId="28AF8F7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10.1 Does your company currently adopt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721F685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ORG</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ADOP</w:t>
            </w:r>
          </w:p>
        </w:tc>
      </w:tr>
      <w:tr w:rsidR="002731B2" w:rsidRPr="00B565CD" w14:paraId="11D51345" w14:textId="77777777" w:rsidTr="002731B2">
        <w:trPr>
          <w:trHeight w:val="290"/>
        </w:trPr>
        <w:tc>
          <w:tcPr>
            <w:tcW w:w="14142" w:type="dxa"/>
            <w:shd w:val="clear" w:color="auto" w:fill="auto"/>
            <w:noWrap/>
            <w:vAlign w:val="bottom"/>
            <w:hideMark/>
          </w:tcPr>
          <w:p w14:paraId="60F5973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10 2 Do you currently use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48B639D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U</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USE</w:t>
            </w:r>
          </w:p>
        </w:tc>
      </w:tr>
      <w:tr w:rsidR="002731B2" w:rsidRPr="00B565CD" w14:paraId="1F65E818" w14:textId="77777777" w:rsidTr="002731B2">
        <w:trPr>
          <w:trHeight w:val="290"/>
        </w:trPr>
        <w:tc>
          <w:tcPr>
            <w:tcW w:w="14142" w:type="dxa"/>
            <w:shd w:val="clear" w:color="auto" w:fill="auto"/>
            <w:noWrap/>
            <w:vAlign w:val="bottom"/>
            <w:hideMark/>
          </w:tcPr>
          <w:p w14:paraId="3650F9B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11. What is your designation?</w:t>
            </w:r>
          </w:p>
        </w:tc>
        <w:tc>
          <w:tcPr>
            <w:tcW w:w="1472" w:type="dxa"/>
            <w:shd w:val="clear" w:color="auto" w:fill="auto"/>
            <w:noWrap/>
            <w:vAlign w:val="bottom"/>
            <w:hideMark/>
          </w:tcPr>
          <w:p w14:paraId="5B88851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DESIG</w:t>
            </w:r>
          </w:p>
        </w:tc>
      </w:tr>
      <w:tr w:rsidR="002731B2" w:rsidRPr="00B565CD" w14:paraId="62B2237D" w14:textId="77777777" w:rsidTr="002731B2">
        <w:trPr>
          <w:trHeight w:val="290"/>
        </w:trPr>
        <w:tc>
          <w:tcPr>
            <w:tcW w:w="14142" w:type="dxa"/>
            <w:shd w:val="clear" w:color="auto" w:fill="auto"/>
            <w:noWrap/>
            <w:vAlign w:val="bottom"/>
            <w:hideMark/>
          </w:tcPr>
          <w:p w14:paraId="2385B16B"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5AF42166"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10A0CCCF" w14:textId="77777777" w:rsidTr="002731B2">
        <w:trPr>
          <w:trHeight w:val="290"/>
        </w:trPr>
        <w:tc>
          <w:tcPr>
            <w:tcW w:w="14142" w:type="dxa"/>
            <w:shd w:val="clear" w:color="auto" w:fill="auto"/>
            <w:noWrap/>
            <w:vAlign w:val="bottom"/>
            <w:hideMark/>
          </w:tcPr>
          <w:p w14:paraId="67085FA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12. Please select the extent to which you use BIM (Building Information Modelling) as a part of your current job role</w:t>
            </w:r>
          </w:p>
        </w:tc>
        <w:tc>
          <w:tcPr>
            <w:tcW w:w="1472" w:type="dxa"/>
            <w:shd w:val="clear" w:color="auto" w:fill="auto"/>
            <w:noWrap/>
            <w:vAlign w:val="bottom"/>
            <w:hideMark/>
          </w:tcPr>
          <w:p w14:paraId="474A836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UBIMEXT</w:t>
            </w:r>
          </w:p>
        </w:tc>
      </w:tr>
      <w:tr w:rsidR="002731B2" w:rsidRPr="00B565CD" w14:paraId="2AFF3D06" w14:textId="77777777" w:rsidTr="002731B2">
        <w:trPr>
          <w:trHeight w:val="290"/>
        </w:trPr>
        <w:tc>
          <w:tcPr>
            <w:tcW w:w="14142" w:type="dxa"/>
            <w:shd w:val="clear" w:color="auto" w:fill="auto"/>
            <w:noWrap/>
            <w:vAlign w:val="bottom"/>
            <w:hideMark/>
          </w:tcPr>
          <w:p w14:paraId="03DDDD5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13. Please select the extent to which you use BDA (Big Data Analytics) as a part of your current job role</w:t>
            </w:r>
          </w:p>
        </w:tc>
        <w:tc>
          <w:tcPr>
            <w:tcW w:w="1472" w:type="dxa"/>
            <w:shd w:val="clear" w:color="auto" w:fill="auto"/>
            <w:noWrap/>
            <w:vAlign w:val="bottom"/>
            <w:hideMark/>
          </w:tcPr>
          <w:p w14:paraId="7182338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UBDAEXT</w:t>
            </w:r>
          </w:p>
        </w:tc>
      </w:tr>
      <w:tr w:rsidR="002731B2" w:rsidRPr="00B565CD" w14:paraId="111BA035" w14:textId="77777777" w:rsidTr="002731B2">
        <w:trPr>
          <w:trHeight w:val="290"/>
        </w:trPr>
        <w:tc>
          <w:tcPr>
            <w:tcW w:w="14142" w:type="dxa"/>
            <w:shd w:val="clear" w:color="auto" w:fill="auto"/>
            <w:noWrap/>
            <w:vAlign w:val="bottom"/>
            <w:hideMark/>
          </w:tcPr>
          <w:p w14:paraId="1CD4E29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14. Please select the extent to which you use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 as a part of your current job role</w:t>
            </w:r>
          </w:p>
        </w:tc>
        <w:tc>
          <w:tcPr>
            <w:tcW w:w="1472" w:type="dxa"/>
            <w:shd w:val="clear" w:color="auto" w:fill="auto"/>
            <w:noWrap/>
            <w:vAlign w:val="bottom"/>
            <w:hideMark/>
          </w:tcPr>
          <w:p w14:paraId="2E05019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U</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EXT</w:t>
            </w:r>
          </w:p>
        </w:tc>
      </w:tr>
      <w:tr w:rsidR="002731B2" w:rsidRPr="00B565CD" w14:paraId="3DA2E0C1" w14:textId="77777777" w:rsidTr="002731B2">
        <w:trPr>
          <w:trHeight w:val="290"/>
        </w:trPr>
        <w:tc>
          <w:tcPr>
            <w:tcW w:w="14142" w:type="dxa"/>
            <w:shd w:val="clear" w:color="auto" w:fill="auto"/>
            <w:noWrap/>
            <w:vAlign w:val="bottom"/>
            <w:hideMark/>
          </w:tcPr>
          <w:p w14:paraId="6BDDBF42"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34FF350C"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2661A629" w14:textId="77777777" w:rsidTr="002731B2">
        <w:trPr>
          <w:trHeight w:val="290"/>
        </w:trPr>
        <w:tc>
          <w:tcPr>
            <w:tcW w:w="14142" w:type="dxa"/>
            <w:shd w:val="clear" w:color="auto" w:fill="auto"/>
            <w:noWrap/>
            <w:vAlign w:val="bottom"/>
            <w:hideMark/>
          </w:tcPr>
          <w:p w14:paraId="2C952C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15. How long have you been using Building Information Modelling?</w:t>
            </w:r>
          </w:p>
        </w:tc>
        <w:tc>
          <w:tcPr>
            <w:tcW w:w="1472" w:type="dxa"/>
            <w:shd w:val="clear" w:color="auto" w:fill="auto"/>
            <w:noWrap/>
            <w:vAlign w:val="bottom"/>
            <w:hideMark/>
          </w:tcPr>
          <w:p w14:paraId="71D2285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BIMEXPERI</w:t>
            </w:r>
          </w:p>
        </w:tc>
      </w:tr>
      <w:tr w:rsidR="002731B2" w:rsidRPr="00B565CD" w14:paraId="51A852B9" w14:textId="77777777" w:rsidTr="002731B2">
        <w:trPr>
          <w:trHeight w:val="290"/>
        </w:trPr>
        <w:tc>
          <w:tcPr>
            <w:tcW w:w="14142" w:type="dxa"/>
            <w:shd w:val="clear" w:color="auto" w:fill="auto"/>
            <w:noWrap/>
            <w:vAlign w:val="bottom"/>
            <w:hideMark/>
          </w:tcPr>
          <w:p w14:paraId="0B303AC1"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544AB902"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35565582" w14:textId="77777777" w:rsidTr="002731B2">
        <w:trPr>
          <w:trHeight w:val="290"/>
        </w:trPr>
        <w:tc>
          <w:tcPr>
            <w:tcW w:w="14142" w:type="dxa"/>
            <w:shd w:val="clear" w:color="auto" w:fill="auto"/>
            <w:noWrap/>
            <w:vAlign w:val="bottom"/>
            <w:hideMark/>
          </w:tcPr>
          <w:p w14:paraId="417A6A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16.1. The senior management of our company gives the required strategic leadership and support on the entire BIM process</w:t>
            </w:r>
          </w:p>
        </w:tc>
        <w:tc>
          <w:tcPr>
            <w:tcW w:w="1472" w:type="dxa"/>
            <w:shd w:val="clear" w:color="auto" w:fill="auto"/>
            <w:noWrap/>
            <w:vAlign w:val="bottom"/>
            <w:hideMark/>
          </w:tcPr>
          <w:p w14:paraId="1058AFA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EXPBIM1</w:t>
            </w:r>
          </w:p>
        </w:tc>
      </w:tr>
      <w:tr w:rsidR="002731B2" w:rsidRPr="00B565CD" w14:paraId="526E372E" w14:textId="77777777" w:rsidTr="002731B2">
        <w:trPr>
          <w:trHeight w:val="290"/>
        </w:trPr>
        <w:tc>
          <w:tcPr>
            <w:tcW w:w="14142" w:type="dxa"/>
            <w:shd w:val="clear" w:color="auto" w:fill="auto"/>
            <w:noWrap/>
            <w:vAlign w:val="bottom"/>
            <w:hideMark/>
          </w:tcPr>
          <w:p w14:paraId="4C1B218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16.2. We are deploying appropriate BIM tools, applications, and workflows in our company day-to-day activities</w:t>
            </w:r>
          </w:p>
        </w:tc>
        <w:tc>
          <w:tcPr>
            <w:tcW w:w="1472" w:type="dxa"/>
            <w:shd w:val="clear" w:color="auto" w:fill="auto"/>
            <w:noWrap/>
            <w:vAlign w:val="bottom"/>
            <w:hideMark/>
          </w:tcPr>
          <w:p w14:paraId="47E25F4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EXPBIM2</w:t>
            </w:r>
          </w:p>
        </w:tc>
      </w:tr>
      <w:tr w:rsidR="002731B2" w:rsidRPr="00B565CD" w14:paraId="615BE260" w14:textId="77777777" w:rsidTr="002731B2">
        <w:trPr>
          <w:trHeight w:val="290"/>
        </w:trPr>
        <w:tc>
          <w:tcPr>
            <w:tcW w:w="14142" w:type="dxa"/>
            <w:shd w:val="clear" w:color="auto" w:fill="auto"/>
            <w:noWrap/>
            <w:vAlign w:val="bottom"/>
            <w:hideMark/>
          </w:tcPr>
          <w:p w14:paraId="6947BA5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16.3. The BIM team in our company is appropriately selected with right skills and they are receiving a proper training</w:t>
            </w:r>
          </w:p>
        </w:tc>
        <w:tc>
          <w:tcPr>
            <w:tcW w:w="1472" w:type="dxa"/>
            <w:shd w:val="clear" w:color="auto" w:fill="auto"/>
            <w:noWrap/>
            <w:vAlign w:val="bottom"/>
            <w:hideMark/>
          </w:tcPr>
          <w:p w14:paraId="7FC5C67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EXPBIM3</w:t>
            </w:r>
          </w:p>
        </w:tc>
      </w:tr>
      <w:tr w:rsidR="002731B2" w:rsidRPr="00B565CD" w14:paraId="08412884" w14:textId="77777777" w:rsidTr="002731B2">
        <w:trPr>
          <w:trHeight w:val="290"/>
        </w:trPr>
        <w:tc>
          <w:tcPr>
            <w:tcW w:w="14142" w:type="dxa"/>
            <w:shd w:val="clear" w:color="auto" w:fill="auto"/>
            <w:noWrap/>
            <w:vAlign w:val="bottom"/>
            <w:hideMark/>
          </w:tcPr>
          <w:p w14:paraId="1D08759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16.4. We have set realistic BIM goals (i.e. short term/ medium term/ long term)</w:t>
            </w:r>
          </w:p>
        </w:tc>
        <w:tc>
          <w:tcPr>
            <w:tcW w:w="1472" w:type="dxa"/>
            <w:shd w:val="clear" w:color="auto" w:fill="auto"/>
            <w:noWrap/>
            <w:vAlign w:val="bottom"/>
            <w:hideMark/>
          </w:tcPr>
          <w:p w14:paraId="6893C6D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EXPBIM4</w:t>
            </w:r>
          </w:p>
        </w:tc>
      </w:tr>
      <w:tr w:rsidR="002731B2" w:rsidRPr="00B565CD" w14:paraId="49B84DE0" w14:textId="77777777" w:rsidTr="002731B2">
        <w:trPr>
          <w:trHeight w:val="290"/>
        </w:trPr>
        <w:tc>
          <w:tcPr>
            <w:tcW w:w="14142" w:type="dxa"/>
            <w:shd w:val="clear" w:color="auto" w:fill="auto"/>
            <w:noWrap/>
            <w:vAlign w:val="bottom"/>
            <w:hideMark/>
          </w:tcPr>
          <w:p w14:paraId="46BBF8B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16.5. We are using appropriate standards and policy initiatives that help selection, execution, and refinement of BIM workflows</w:t>
            </w:r>
          </w:p>
        </w:tc>
        <w:tc>
          <w:tcPr>
            <w:tcW w:w="1472" w:type="dxa"/>
            <w:shd w:val="clear" w:color="auto" w:fill="auto"/>
            <w:noWrap/>
            <w:vAlign w:val="bottom"/>
            <w:hideMark/>
          </w:tcPr>
          <w:p w14:paraId="3441572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EXPBIM5</w:t>
            </w:r>
          </w:p>
        </w:tc>
      </w:tr>
      <w:tr w:rsidR="002731B2" w:rsidRPr="00B565CD" w14:paraId="3D948A38" w14:textId="77777777" w:rsidTr="002731B2">
        <w:trPr>
          <w:trHeight w:val="290"/>
        </w:trPr>
        <w:tc>
          <w:tcPr>
            <w:tcW w:w="14142" w:type="dxa"/>
            <w:shd w:val="clear" w:color="auto" w:fill="auto"/>
            <w:noWrap/>
            <w:vAlign w:val="bottom"/>
            <w:hideMark/>
          </w:tcPr>
          <w:p w14:paraId="3E906FC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16.6. The individuals who work with BIM typically create new uses for them (e.g. 3D models help not only visualize reality but also automated clash/ error detection)</w:t>
            </w:r>
          </w:p>
        </w:tc>
        <w:tc>
          <w:tcPr>
            <w:tcW w:w="1472" w:type="dxa"/>
            <w:shd w:val="clear" w:color="auto" w:fill="auto"/>
            <w:noWrap/>
            <w:vAlign w:val="bottom"/>
            <w:hideMark/>
          </w:tcPr>
          <w:p w14:paraId="461C0FB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EXPBIM6</w:t>
            </w:r>
          </w:p>
        </w:tc>
      </w:tr>
      <w:tr w:rsidR="002731B2" w:rsidRPr="00B565CD" w14:paraId="74875F83" w14:textId="77777777" w:rsidTr="002731B2">
        <w:trPr>
          <w:trHeight w:val="290"/>
        </w:trPr>
        <w:tc>
          <w:tcPr>
            <w:tcW w:w="14142" w:type="dxa"/>
            <w:shd w:val="clear" w:color="auto" w:fill="auto"/>
            <w:noWrap/>
            <w:vAlign w:val="bottom"/>
            <w:hideMark/>
          </w:tcPr>
          <w:p w14:paraId="068767E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16.7. The individuals who work with BIM manage to perform their daily tasks more effectively</w:t>
            </w:r>
          </w:p>
        </w:tc>
        <w:tc>
          <w:tcPr>
            <w:tcW w:w="1472" w:type="dxa"/>
            <w:shd w:val="clear" w:color="auto" w:fill="auto"/>
            <w:noWrap/>
            <w:vAlign w:val="bottom"/>
            <w:hideMark/>
          </w:tcPr>
          <w:p w14:paraId="13A9CF6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EXPBIM7</w:t>
            </w:r>
          </w:p>
        </w:tc>
      </w:tr>
      <w:tr w:rsidR="002731B2" w:rsidRPr="00B565CD" w14:paraId="436C4FC0" w14:textId="77777777" w:rsidTr="002731B2">
        <w:trPr>
          <w:trHeight w:val="290"/>
        </w:trPr>
        <w:tc>
          <w:tcPr>
            <w:tcW w:w="14142" w:type="dxa"/>
            <w:shd w:val="clear" w:color="auto" w:fill="auto"/>
            <w:noWrap/>
            <w:vAlign w:val="bottom"/>
            <w:hideMark/>
          </w:tcPr>
          <w:p w14:paraId="0868196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16.8. The individuals who work with BIM extend and leverage their existing individual competencies on the technology by incorporating the new system into their regular job role</w:t>
            </w:r>
          </w:p>
        </w:tc>
        <w:tc>
          <w:tcPr>
            <w:tcW w:w="1472" w:type="dxa"/>
            <w:shd w:val="clear" w:color="auto" w:fill="auto"/>
            <w:noWrap/>
            <w:vAlign w:val="bottom"/>
            <w:hideMark/>
          </w:tcPr>
          <w:p w14:paraId="1CA3652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EXPBIM8</w:t>
            </w:r>
          </w:p>
        </w:tc>
      </w:tr>
      <w:tr w:rsidR="002731B2" w:rsidRPr="00B565CD" w14:paraId="37AE3687" w14:textId="77777777" w:rsidTr="002731B2">
        <w:trPr>
          <w:trHeight w:val="290"/>
        </w:trPr>
        <w:tc>
          <w:tcPr>
            <w:tcW w:w="14142" w:type="dxa"/>
            <w:shd w:val="clear" w:color="auto" w:fill="auto"/>
            <w:noWrap/>
            <w:vAlign w:val="bottom"/>
            <w:hideMark/>
          </w:tcPr>
          <w:p w14:paraId="2D3C56A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16.9. After adopting and diffusing BIM within the organisation, the company is gradually beginning to operate more efficiently than before</w:t>
            </w:r>
          </w:p>
        </w:tc>
        <w:tc>
          <w:tcPr>
            <w:tcW w:w="1472" w:type="dxa"/>
            <w:shd w:val="clear" w:color="auto" w:fill="auto"/>
            <w:noWrap/>
            <w:vAlign w:val="bottom"/>
            <w:hideMark/>
          </w:tcPr>
          <w:p w14:paraId="7ED4758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EXPBIM9</w:t>
            </w:r>
          </w:p>
        </w:tc>
      </w:tr>
      <w:tr w:rsidR="002731B2" w:rsidRPr="00B565CD" w14:paraId="3855D5A3" w14:textId="77777777" w:rsidTr="002731B2">
        <w:trPr>
          <w:trHeight w:val="290"/>
        </w:trPr>
        <w:tc>
          <w:tcPr>
            <w:tcW w:w="14142" w:type="dxa"/>
            <w:shd w:val="clear" w:color="auto" w:fill="auto"/>
            <w:noWrap/>
            <w:vAlign w:val="bottom"/>
            <w:hideMark/>
          </w:tcPr>
          <w:p w14:paraId="316EBB9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16.10. After adopting and diffusing BIM within the organisation, the company embraces new routines and processes to use the system in a better way</w:t>
            </w:r>
          </w:p>
        </w:tc>
        <w:tc>
          <w:tcPr>
            <w:tcW w:w="1472" w:type="dxa"/>
            <w:shd w:val="clear" w:color="auto" w:fill="auto"/>
            <w:noWrap/>
            <w:vAlign w:val="bottom"/>
            <w:hideMark/>
          </w:tcPr>
          <w:p w14:paraId="001ECAC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EXPBIM10</w:t>
            </w:r>
          </w:p>
        </w:tc>
      </w:tr>
      <w:tr w:rsidR="002731B2" w:rsidRPr="00B565CD" w14:paraId="344FC08C" w14:textId="77777777" w:rsidTr="002731B2">
        <w:trPr>
          <w:trHeight w:val="290"/>
        </w:trPr>
        <w:tc>
          <w:tcPr>
            <w:tcW w:w="14142" w:type="dxa"/>
            <w:shd w:val="clear" w:color="auto" w:fill="auto"/>
            <w:noWrap/>
            <w:vAlign w:val="bottom"/>
            <w:hideMark/>
          </w:tcPr>
          <w:p w14:paraId="4FF1A189"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03CEEC66"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7CE39BF3" w14:textId="77777777" w:rsidTr="002731B2">
        <w:trPr>
          <w:trHeight w:val="290"/>
        </w:trPr>
        <w:tc>
          <w:tcPr>
            <w:tcW w:w="14142" w:type="dxa"/>
            <w:shd w:val="clear" w:color="auto" w:fill="auto"/>
            <w:noWrap/>
            <w:vAlign w:val="bottom"/>
            <w:hideMark/>
          </w:tcPr>
          <w:p w14:paraId="729A9D3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17.1.a. Reduction in the whole life cost of built assets - Building Information Modelling (BIM)</w:t>
            </w:r>
          </w:p>
        </w:tc>
        <w:tc>
          <w:tcPr>
            <w:tcW w:w="1472" w:type="dxa"/>
            <w:shd w:val="clear" w:color="auto" w:fill="auto"/>
            <w:noWrap/>
            <w:vAlign w:val="bottom"/>
            <w:hideMark/>
          </w:tcPr>
          <w:p w14:paraId="308F19F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BENBIM1</w:t>
            </w:r>
          </w:p>
        </w:tc>
      </w:tr>
      <w:tr w:rsidR="002731B2" w:rsidRPr="00B565CD" w14:paraId="3DE49DCC" w14:textId="77777777" w:rsidTr="002731B2">
        <w:trPr>
          <w:trHeight w:val="290"/>
        </w:trPr>
        <w:tc>
          <w:tcPr>
            <w:tcW w:w="14142" w:type="dxa"/>
            <w:shd w:val="clear" w:color="auto" w:fill="auto"/>
            <w:noWrap/>
            <w:vAlign w:val="bottom"/>
            <w:hideMark/>
          </w:tcPr>
          <w:p w14:paraId="42E2B2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17.2.a. Ease of information abstraction through simulations and collaborated visualisation techniques - Building Information Modelling (BIM)</w:t>
            </w:r>
          </w:p>
        </w:tc>
        <w:tc>
          <w:tcPr>
            <w:tcW w:w="1472" w:type="dxa"/>
            <w:shd w:val="clear" w:color="auto" w:fill="auto"/>
            <w:noWrap/>
            <w:vAlign w:val="bottom"/>
            <w:hideMark/>
          </w:tcPr>
          <w:p w14:paraId="0DDBA20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BENBIM2</w:t>
            </w:r>
          </w:p>
        </w:tc>
      </w:tr>
      <w:tr w:rsidR="002731B2" w:rsidRPr="00B565CD" w14:paraId="349454B1" w14:textId="77777777" w:rsidTr="002731B2">
        <w:trPr>
          <w:trHeight w:val="290"/>
        </w:trPr>
        <w:tc>
          <w:tcPr>
            <w:tcW w:w="14142" w:type="dxa"/>
            <w:shd w:val="clear" w:color="auto" w:fill="auto"/>
            <w:noWrap/>
            <w:vAlign w:val="bottom"/>
            <w:hideMark/>
          </w:tcPr>
          <w:p w14:paraId="0686631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17.3.a. Reduction in the overall time, from inception to completion of a construction (with less need for rework and early risk/ clash detection) - Building Information Modelling (BIM)</w:t>
            </w:r>
          </w:p>
        </w:tc>
        <w:tc>
          <w:tcPr>
            <w:tcW w:w="1472" w:type="dxa"/>
            <w:shd w:val="clear" w:color="auto" w:fill="auto"/>
            <w:noWrap/>
            <w:vAlign w:val="bottom"/>
            <w:hideMark/>
          </w:tcPr>
          <w:p w14:paraId="6C953EB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BENBIM3</w:t>
            </w:r>
          </w:p>
        </w:tc>
      </w:tr>
      <w:tr w:rsidR="002731B2" w:rsidRPr="00B565CD" w14:paraId="7516E420" w14:textId="77777777" w:rsidTr="002731B2">
        <w:trPr>
          <w:trHeight w:val="290"/>
        </w:trPr>
        <w:tc>
          <w:tcPr>
            <w:tcW w:w="14142" w:type="dxa"/>
            <w:shd w:val="clear" w:color="auto" w:fill="auto"/>
            <w:noWrap/>
            <w:vAlign w:val="bottom"/>
            <w:hideMark/>
          </w:tcPr>
          <w:p w14:paraId="3981CC2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17.4.a. Enable faster and better decisions through greater collaboration - Building Information Modelling (BIM)</w:t>
            </w:r>
          </w:p>
        </w:tc>
        <w:tc>
          <w:tcPr>
            <w:tcW w:w="1472" w:type="dxa"/>
            <w:shd w:val="clear" w:color="auto" w:fill="auto"/>
            <w:noWrap/>
            <w:vAlign w:val="bottom"/>
            <w:hideMark/>
          </w:tcPr>
          <w:p w14:paraId="4382342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BENBIM4</w:t>
            </w:r>
          </w:p>
        </w:tc>
      </w:tr>
      <w:tr w:rsidR="002731B2" w:rsidRPr="00B565CD" w14:paraId="32CAF846" w14:textId="77777777" w:rsidTr="002731B2">
        <w:trPr>
          <w:trHeight w:val="290"/>
        </w:trPr>
        <w:tc>
          <w:tcPr>
            <w:tcW w:w="14142" w:type="dxa"/>
            <w:shd w:val="clear" w:color="auto" w:fill="auto"/>
            <w:noWrap/>
            <w:vAlign w:val="bottom"/>
            <w:hideMark/>
          </w:tcPr>
          <w:p w14:paraId="0A3A8F6C"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039CD604"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699E5FC2" w14:textId="77777777" w:rsidTr="002731B2">
        <w:trPr>
          <w:trHeight w:val="290"/>
        </w:trPr>
        <w:tc>
          <w:tcPr>
            <w:tcW w:w="14142" w:type="dxa"/>
            <w:shd w:val="clear" w:color="auto" w:fill="auto"/>
            <w:noWrap/>
            <w:vAlign w:val="bottom"/>
            <w:hideMark/>
          </w:tcPr>
          <w:p w14:paraId="2FA35E5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18.1.a. Lack of in-house expertise and therefore salary premium of employing personnel trained in BIM - Building Information Modelling (BIM)</w:t>
            </w:r>
          </w:p>
        </w:tc>
        <w:tc>
          <w:tcPr>
            <w:tcW w:w="1472" w:type="dxa"/>
            <w:shd w:val="clear" w:color="auto" w:fill="auto"/>
            <w:noWrap/>
            <w:vAlign w:val="bottom"/>
            <w:hideMark/>
          </w:tcPr>
          <w:p w14:paraId="2966D8F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CHBIM1</w:t>
            </w:r>
          </w:p>
        </w:tc>
      </w:tr>
      <w:tr w:rsidR="002731B2" w:rsidRPr="00B565CD" w14:paraId="38FF931B" w14:textId="77777777" w:rsidTr="002731B2">
        <w:trPr>
          <w:trHeight w:val="290"/>
        </w:trPr>
        <w:tc>
          <w:tcPr>
            <w:tcW w:w="14142" w:type="dxa"/>
            <w:shd w:val="clear" w:color="auto" w:fill="auto"/>
            <w:noWrap/>
            <w:vAlign w:val="bottom"/>
            <w:hideMark/>
          </w:tcPr>
          <w:p w14:paraId="7BCC821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18.2.a. Hardware upgrading and software licensing costs - Building Information Modelling (BIM)</w:t>
            </w:r>
          </w:p>
        </w:tc>
        <w:tc>
          <w:tcPr>
            <w:tcW w:w="1472" w:type="dxa"/>
            <w:shd w:val="clear" w:color="auto" w:fill="auto"/>
            <w:noWrap/>
            <w:vAlign w:val="bottom"/>
            <w:hideMark/>
          </w:tcPr>
          <w:p w14:paraId="6FA8C7A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CHBIM2</w:t>
            </w:r>
          </w:p>
        </w:tc>
      </w:tr>
      <w:tr w:rsidR="002731B2" w:rsidRPr="00B565CD" w14:paraId="4342D29A" w14:textId="77777777" w:rsidTr="002731B2">
        <w:trPr>
          <w:trHeight w:val="290"/>
        </w:trPr>
        <w:tc>
          <w:tcPr>
            <w:tcW w:w="14142" w:type="dxa"/>
            <w:shd w:val="clear" w:color="auto" w:fill="auto"/>
            <w:noWrap/>
            <w:vAlign w:val="bottom"/>
            <w:hideMark/>
          </w:tcPr>
          <w:p w14:paraId="3FBB330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18.3.a. Treating virtual as superficial and not trust worth- thereby lack of client demand - Building Information Modelling (BIM)</w:t>
            </w:r>
          </w:p>
        </w:tc>
        <w:tc>
          <w:tcPr>
            <w:tcW w:w="1472" w:type="dxa"/>
            <w:shd w:val="clear" w:color="auto" w:fill="auto"/>
            <w:noWrap/>
            <w:vAlign w:val="bottom"/>
            <w:hideMark/>
          </w:tcPr>
          <w:p w14:paraId="0BA13A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CHBIM3</w:t>
            </w:r>
          </w:p>
        </w:tc>
      </w:tr>
      <w:tr w:rsidR="002731B2" w:rsidRPr="00B565CD" w14:paraId="704270C1" w14:textId="77777777" w:rsidTr="002731B2">
        <w:trPr>
          <w:trHeight w:val="290"/>
        </w:trPr>
        <w:tc>
          <w:tcPr>
            <w:tcW w:w="14142" w:type="dxa"/>
            <w:shd w:val="clear" w:color="auto" w:fill="auto"/>
            <w:noWrap/>
            <w:vAlign w:val="bottom"/>
            <w:hideMark/>
          </w:tcPr>
          <w:p w14:paraId="7596457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18.4.a. The general unavailability of vendor-neutral data formats and standard- Interoperability/ incompatibility - Building Information Modelling (BIM)</w:t>
            </w:r>
          </w:p>
        </w:tc>
        <w:tc>
          <w:tcPr>
            <w:tcW w:w="1472" w:type="dxa"/>
            <w:shd w:val="clear" w:color="auto" w:fill="auto"/>
            <w:noWrap/>
            <w:vAlign w:val="bottom"/>
            <w:hideMark/>
          </w:tcPr>
          <w:p w14:paraId="20F4F40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CHBIM4</w:t>
            </w:r>
          </w:p>
        </w:tc>
      </w:tr>
      <w:tr w:rsidR="002731B2" w:rsidRPr="00B565CD" w14:paraId="42695A2B" w14:textId="77777777" w:rsidTr="002731B2">
        <w:trPr>
          <w:trHeight w:val="290"/>
        </w:trPr>
        <w:tc>
          <w:tcPr>
            <w:tcW w:w="14142" w:type="dxa"/>
            <w:shd w:val="clear" w:color="auto" w:fill="auto"/>
            <w:noWrap/>
            <w:vAlign w:val="bottom"/>
            <w:hideMark/>
          </w:tcPr>
          <w:p w14:paraId="3FEC8F81"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714A1736"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1E804AC6" w14:textId="77777777" w:rsidTr="002731B2">
        <w:trPr>
          <w:trHeight w:val="290"/>
        </w:trPr>
        <w:tc>
          <w:tcPr>
            <w:tcW w:w="14142" w:type="dxa"/>
            <w:shd w:val="clear" w:color="auto" w:fill="auto"/>
            <w:noWrap/>
            <w:vAlign w:val="bottom"/>
            <w:hideMark/>
          </w:tcPr>
          <w:p w14:paraId="5EB4FEA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19. How long have you been using Big Data Analytics?</w:t>
            </w:r>
          </w:p>
        </w:tc>
        <w:tc>
          <w:tcPr>
            <w:tcW w:w="1472" w:type="dxa"/>
            <w:shd w:val="clear" w:color="auto" w:fill="auto"/>
            <w:noWrap/>
            <w:vAlign w:val="bottom"/>
            <w:hideMark/>
          </w:tcPr>
          <w:p w14:paraId="609A677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BDAEXPERI</w:t>
            </w:r>
          </w:p>
        </w:tc>
      </w:tr>
      <w:tr w:rsidR="002731B2" w:rsidRPr="00B565CD" w14:paraId="37A571C0" w14:textId="77777777" w:rsidTr="002731B2">
        <w:trPr>
          <w:trHeight w:val="290"/>
        </w:trPr>
        <w:tc>
          <w:tcPr>
            <w:tcW w:w="14142" w:type="dxa"/>
            <w:shd w:val="clear" w:color="auto" w:fill="auto"/>
            <w:noWrap/>
            <w:vAlign w:val="bottom"/>
            <w:hideMark/>
          </w:tcPr>
          <w:p w14:paraId="3AC16226"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27DF2BF1"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218E1867" w14:textId="77777777" w:rsidTr="002731B2">
        <w:trPr>
          <w:trHeight w:val="290"/>
        </w:trPr>
        <w:tc>
          <w:tcPr>
            <w:tcW w:w="14142" w:type="dxa"/>
            <w:shd w:val="clear" w:color="auto" w:fill="auto"/>
            <w:noWrap/>
            <w:vAlign w:val="bottom"/>
            <w:hideMark/>
          </w:tcPr>
          <w:p w14:paraId="6109AB3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20.1. The senior management of our company gives the required strategic leadership and support on the entire Big Data Analytics process</w:t>
            </w:r>
          </w:p>
        </w:tc>
        <w:tc>
          <w:tcPr>
            <w:tcW w:w="1472" w:type="dxa"/>
            <w:shd w:val="clear" w:color="auto" w:fill="auto"/>
            <w:noWrap/>
            <w:vAlign w:val="bottom"/>
            <w:hideMark/>
          </w:tcPr>
          <w:p w14:paraId="4AFB30DB"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PBDA1</w:t>
            </w:r>
          </w:p>
        </w:tc>
      </w:tr>
      <w:tr w:rsidR="002731B2" w:rsidRPr="00B565CD" w14:paraId="5C80EC7B" w14:textId="77777777" w:rsidTr="002731B2">
        <w:trPr>
          <w:trHeight w:val="290"/>
        </w:trPr>
        <w:tc>
          <w:tcPr>
            <w:tcW w:w="14142" w:type="dxa"/>
            <w:shd w:val="clear" w:color="auto" w:fill="auto"/>
            <w:noWrap/>
            <w:vAlign w:val="bottom"/>
            <w:hideMark/>
          </w:tcPr>
          <w:p w14:paraId="634AEEE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20.2. We are deploying big data sets for both tangible (e.g. plant, material data) and intangible (e.g. brands, customer relationships data) assets to enable big data analytics and they are properly stored thin such a way that allow access to all members involved.</w:t>
            </w:r>
          </w:p>
        </w:tc>
        <w:tc>
          <w:tcPr>
            <w:tcW w:w="1472" w:type="dxa"/>
            <w:shd w:val="clear" w:color="auto" w:fill="auto"/>
            <w:noWrap/>
            <w:vAlign w:val="bottom"/>
            <w:hideMark/>
          </w:tcPr>
          <w:p w14:paraId="4CBBD255"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PBDA2</w:t>
            </w:r>
          </w:p>
        </w:tc>
      </w:tr>
      <w:tr w:rsidR="002731B2" w:rsidRPr="00B565CD" w14:paraId="31B68F08" w14:textId="77777777" w:rsidTr="002731B2">
        <w:trPr>
          <w:trHeight w:val="290"/>
        </w:trPr>
        <w:tc>
          <w:tcPr>
            <w:tcW w:w="14142" w:type="dxa"/>
            <w:shd w:val="clear" w:color="auto" w:fill="auto"/>
            <w:noWrap/>
            <w:vAlign w:val="bottom"/>
            <w:hideMark/>
          </w:tcPr>
          <w:p w14:paraId="58FD10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20.3. The Big Data team in our company is appropriately selected with right skills and they are receiving a proper training</w:t>
            </w:r>
          </w:p>
        </w:tc>
        <w:tc>
          <w:tcPr>
            <w:tcW w:w="1472" w:type="dxa"/>
            <w:shd w:val="clear" w:color="auto" w:fill="auto"/>
            <w:noWrap/>
            <w:vAlign w:val="bottom"/>
            <w:hideMark/>
          </w:tcPr>
          <w:p w14:paraId="7F63C62C"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PBDA3</w:t>
            </w:r>
          </w:p>
        </w:tc>
      </w:tr>
      <w:tr w:rsidR="002731B2" w:rsidRPr="00B565CD" w14:paraId="3496BC5B" w14:textId="77777777" w:rsidTr="002731B2">
        <w:trPr>
          <w:trHeight w:val="290"/>
        </w:trPr>
        <w:tc>
          <w:tcPr>
            <w:tcW w:w="14142" w:type="dxa"/>
            <w:shd w:val="clear" w:color="auto" w:fill="auto"/>
            <w:noWrap/>
            <w:vAlign w:val="bottom"/>
            <w:hideMark/>
          </w:tcPr>
          <w:p w14:paraId="4399E1E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w:t>
            </w:r>
            <w:r>
              <w:rPr>
                <w:rFonts w:eastAsia="Times New Roman" w:cstheme="minorHAnsi"/>
                <w:color w:val="000000"/>
                <w:sz w:val="20"/>
                <w:szCs w:val="20"/>
                <w:lang w:eastAsia="en-GB"/>
              </w:rPr>
              <w:t>4</w:t>
            </w:r>
            <w:r w:rsidRPr="00B565CD">
              <w:rPr>
                <w:rFonts w:eastAsia="Times New Roman" w:cstheme="minorHAnsi"/>
                <w:color w:val="000000"/>
                <w:sz w:val="20"/>
                <w:szCs w:val="20"/>
                <w:lang w:eastAsia="en-GB"/>
              </w:rPr>
              <w:t>. We have set realistic Big Data goals (i.e. short term/ medium term/ long term)</w:t>
            </w:r>
          </w:p>
        </w:tc>
        <w:tc>
          <w:tcPr>
            <w:tcW w:w="1472" w:type="dxa"/>
            <w:shd w:val="clear" w:color="auto" w:fill="auto"/>
            <w:noWrap/>
            <w:vAlign w:val="bottom"/>
            <w:hideMark/>
          </w:tcPr>
          <w:p w14:paraId="017D0789"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PBDA</w:t>
            </w:r>
            <w:r>
              <w:rPr>
                <w:rFonts w:eastAsia="Times New Roman" w:cstheme="minorHAnsi"/>
                <w:color w:val="000000"/>
                <w:sz w:val="20"/>
                <w:szCs w:val="20"/>
                <w:lang w:eastAsia="en-GB"/>
              </w:rPr>
              <w:t>4</w:t>
            </w:r>
          </w:p>
        </w:tc>
      </w:tr>
      <w:tr w:rsidR="002731B2" w:rsidRPr="00B565CD" w14:paraId="504D3437" w14:textId="77777777" w:rsidTr="002731B2">
        <w:trPr>
          <w:trHeight w:val="290"/>
        </w:trPr>
        <w:tc>
          <w:tcPr>
            <w:tcW w:w="14142" w:type="dxa"/>
            <w:shd w:val="clear" w:color="auto" w:fill="auto"/>
            <w:noWrap/>
            <w:vAlign w:val="bottom"/>
            <w:hideMark/>
          </w:tcPr>
          <w:p w14:paraId="15C4C1A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w:t>
            </w:r>
            <w:r>
              <w:rPr>
                <w:rFonts w:eastAsia="Times New Roman" w:cstheme="minorHAnsi"/>
                <w:color w:val="000000"/>
                <w:sz w:val="20"/>
                <w:szCs w:val="20"/>
                <w:lang w:eastAsia="en-GB"/>
              </w:rPr>
              <w:t>5</w:t>
            </w:r>
            <w:r w:rsidRPr="00B565CD">
              <w:rPr>
                <w:rFonts w:eastAsia="Times New Roman" w:cstheme="minorHAnsi"/>
                <w:color w:val="000000"/>
                <w:sz w:val="20"/>
                <w:szCs w:val="20"/>
                <w:lang w:eastAsia="en-GB"/>
              </w:rPr>
              <w:t>. We are using appropriate standards and policy initiatives that help selection, execution, and refinement of Big Data processes</w:t>
            </w:r>
          </w:p>
        </w:tc>
        <w:tc>
          <w:tcPr>
            <w:tcW w:w="1472" w:type="dxa"/>
            <w:shd w:val="clear" w:color="auto" w:fill="auto"/>
            <w:noWrap/>
            <w:vAlign w:val="bottom"/>
            <w:hideMark/>
          </w:tcPr>
          <w:p w14:paraId="38452946"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PBDA</w:t>
            </w:r>
            <w:r>
              <w:rPr>
                <w:rFonts w:eastAsia="Times New Roman" w:cstheme="minorHAnsi"/>
                <w:color w:val="000000"/>
                <w:sz w:val="20"/>
                <w:szCs w:val="20"/>
                <w:lang w:eastAsia="en-GB"/>
              </w:rPr>
              <w:t>5</w:t>
            </w:r>
          </w:p>
        </w:tc>
      </w:tr>
      <w:tr w:rsidR="002731B2" w:rsidRPr="00B565CD" w14:paraId="4DF56E34" w14:textId="77777777" w:rsidTr="002731B2">
        <w:trPr>
          <w:trHeight w:val="290"/>
        </w:trPr>
        <w:tc>
          <w:tcPr>
            <w:tcW w:w="14142" w:type="dxa"/>
            <w:shd w:val="clear" w:color="auto" w:fill="auto"/>
            <w:noWrap/>
            <w:vAlign w:val="bottom"/>
            <w:hideMark/>
          </w:tcPr>
          <w:p w14:paraId="3CD8F29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w:t>
            </w:r>
            <w:r>
              <w:rPr>
                <w:rFonts w:eastAsia="Times New Roman" w:cstheme="minorHAnsi"/>
                <w:color w:val="000000"/>
                <w:sz w:val="20"/>
                <w:szCs w:val="20"/>
                <w:lang w:eastAsia="en-GB"/>
              </w:rPr>
              <w:t>6</w:t>
            </w:r>
            <w:r w:rsidRPr="00B565CD">
              <w:rPr>
                <w:rFonts w:eastAsia="Times New Roman" w:cstheme="minorHAnsi"/>
                <w:color w:val="000000"/>
                <w:sz w:val="20"/>
                <w:szCs w:val="20"/>
                <w:lang w:eastAsia="en-GB"/>
              </w:rPr>
              <w:t>. The individuals who work with BDA typically create new uses for them (e.g. uncover hidden patterns, unknown correlations, market trends, customer preferences and other useful information)</w:t>
            </w:r>
          </w:p>
        </w:tc>
        <w:tc>
          <w:tcPr>
            <w:tcW w:w="1472" w:type="dxa"/>
            <w:shd w:val="clear" w:color="auto" w:fill="auto"/>
            <w:noWrap/>
            <w:vAlign w:val="bottom"/>
            <w:hideMark/>
          </w:tcPr>
          <w:p w14:paraId="69DFE8D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EXPBDA</w:t>
            </w:r>
            <w:r>
              <w:rPr>
                <w:rFonts w:eastAsia="Times New Roman" w:cstheme="minorHAnsi"/>
                <w:color w:val="000000"/>
                <w:sz w:val="20"/>
                <w:szCs w:val="20"/>
                <w:lang w:eastAsia="en-GB"/>
              </w:rPr>
              <w:t>6</w:t>
            </w:r>
          </w:p>
        </w:tc>
      </w:tr>
      <w:tr w:rsidR="002731B2" w:rsidRPr="00B565CD" w14:paraId="3CC528ED" w14:textId="77777777" w:rsidTr="002731B2">
        <w:trPr>
          <w:trHeight w:val="290"/>
        </w:trPr>
        <w:tc>
          <w:tcPr>
            <w:tcW w:w="14142" w:type="dxa"/>
            <w:shd w:val="clear" w:color="auto" w:fill="auto"/>
            <w:noWrap/>
            <w:vAlign w:val="bottom"/>
            <w:hideMark/>
          </w:tcPr>
          <w:p w14:paraId="5B91ADC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w:t>
            </w:r>
            <w:r>
              <w:rPr>
                <w:rFonts w:eastAsia="Times New Roman" w:cstheme="minorHAnsi"/>
                <w:color w:val="000000"/>
                <w:sz w:val="20"/>
                <w:szCs w:val="20"/>
                <w:lang w:eastAsia="en-GB"/>
              </w:rPr>
              <w:t>7</w:t>
            </w:r>
            <w:r w:rsidRPr="00B565CD">
              <w:rPr>
                <w:rFonts w:eastAsia="Times New Roman" w:cstheme="minorHAnsi"/>
                <w:color w:val="000000"/>
                <w:sz w:val="20"/>
                <w:szCs w:val="20"/>
                <w:lang w:eastAsia="en-GB"/>
              </w:rPr>
              <w:t>. The individuals who work with BDA manage to perform their daily tasks more effectively (e.g. automation of managing and analysing voluminous, complexly varied, and high velocity data enhances effectiveness)</w:t>
            </w:r>
          </w:p>
        </w:tc>
        <w:tc>
          <w:tcPr>
            <w:tcW w:w="1472" w:type="dxa"/>
            <w:shd w:val="clear" w:color="auto" w:fill="auto"/>
            <w:noWrap/>
            <w:vAlign w:val="bottom"/>
            <w:hideMark/>
          </w:tcPr>
          <w:p w14:paraId="7EC3E8C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EXPBDA</w:t>
            </w:r>
            <w:r>
              <w:rPr>
                <w:rFonts w:eastAsia="Times New Roman" w:cstheme="minorHAnsi"/>
                <w:color w:val="000000"/>
                <w:sz w:val="20"/>
                <w:szCs w:val="20"/>
                <w:lang w:eastAsia="en-GB"/>
              </w:rPr>
              <w:t>7</w:t>
            </w:r>
          </w:p>
        </w:tc>
      </w:tr>
      <w:tr w:rsidR="002731B2" w:rsidRPr="00B565CD" w14:paraId="7AA05466" w14:textId="77777777" w:rsidTr="002731B2">
        <w:trPr>
          <w:trHeight w:val="290"/>
        </w:trPr>
        <w:tc>
          <w:tcPr>
            <w:tcW w:w="14142" w:type="dxa"/>
            <w:shd w:val="clear" w:color="auto" w:fill="auto"/>
            <w:noWrap/>
            <w:vAlign w:val="bottom"/>
            <w:hideMark/>
          </w:tcPr>
          <w:p w14:paraId="72BFECD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w:t>
            </w:r>
            <w:r>
              <w:rPr>
                <w:rFonts w:eastAsia="Times New Roman" w:cstheme="minorHAnsi"/>
                <w:color w:val="000000"/>
                <w:sz w:val="20"/>
                <w:szCs w:val="20"/>
                <w:lang w:eastAsia="en-GB"/>
              </w:rPr>
              <w:t>8</w:t>
            </w:r>
            <w:r w:rsidRPr="00B565CD">
              <w:rPr>
                <w:rFonts w:eastAsia="Times New Roman" w:cstheme="minorHAnsi"/>
                <w:color w:val="000000"/>
                <w:sz w:val="20"/>
                <w:szCs w:val="20"/>
                <w:lang w:eastAsia="en-GB"/>
              </w:rPr>
              <w:t>. The individuals who work with BDA extend and leverage their existing individual competencies on technology</w:t>
            </w:r>
          </w:p>
        </w:tc>
        <w:tc>
          <w:tcPr>
            <w:tcW w:w="1472" w:type="dxa"/>
            <w:shd w:val="clear" w:color="auto" w:fill="auto"/>
            <w:noWrap/>
            <w:vAlign w:val="bottom"/>
            <w:hideMark/>
          </w:tcPr>
          <w:p w14:paraId="47ED6DF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EXPBDA</w:t>
            </w:r>
            <w:r>
              <w:rPr>
                <w:rFonts w:eastAsia="Times New Roman" w:cstheme="minorHAnsi"/>
                <w:color w:val="000000"/>
                <w:sz w:val="20"/>
                <w:szCs w:val="20"/>
                <w:lang w:eastAsia="en-GB"/>
              </w:rPr>
              <w:t>8</w:t>
            </w:r>
          </w:p>
        </w:tc>
      </w:tr>
      <w:tr w:rsidR="002731B2" w:rsidRPr="00B565CD" w14:paraId="4A5E7FCE" w14:textId="77777777" w:rsidTr="002731B2">
        <w:trPr>
          <w:trHeight w:val="290"/>
        </w:trPr>
        <w:tc>
          <w:tcPr>
            <w:tcW w:w="14142" w:type="dxa"/>
            <w:shd w:val="clear" w:color="auto" w:fill="auto"/>
            <w:noWrap/>
            <w:vAlign w:val="bottom"/>
            <w:hideMark/>
          </w:tcPr>
          <w:p w14:paraId="73D2CBA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w:t>
            </w:r>
            <w:r>
              <w:rPr>
                <w:rFonts w:eastAsia="Times New Roman" w:cstheme="minorHAnsi"/>
                <w:color w:val="000000"/>
                <w:sz w:val="20"/>
                <w:szCs w:val="20"/>
                <w:lang w:eastAsia="en-GB"/>
              </w:rPr>
              <w:t>9</w:t>
            </w:r>
            <w:r w:rsidRPr="00B565CD">
              <w:rPr>
                <w:rFonts w:eastAsia="Times New Roman" w:cstheme="minorHAnsi"/>
                <w:color w:val="000000"/>
                <w:sz w:val="20"/>
                <w:szCs w:val="20"/>
                <w:lang w:eastAsia="en-GB"/>
              </w:rPr>
              <w:t>. After adopting and diffusing BDA within the organisation, the company is gradually beginning to operate more efficiently than before (e.g. informed organisational business decisions enhance efficiency)</w:t>
            </w:r>
          </w:p>
        </w:tc>
        <w:tc>
          <w:tcPr>
            <w:tcW w:w="1472" w:type="dxa"/>
            <w:shd w:val="clear" w:color="auto" w:fill="auto"/>
            <w:noWrap/>
            <w:vAlign w:val="bottom"/>
            <w:hideMark/>
          </w:tcPr>
          <w:p w14:paraId="78DCD18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EXPBDA</w:t>
            </w:r>
            <w:r>
              <w:rPr>
                <w:rFonts w:eastAsia="Times New Roman" w:cstheme="minorHAnsi"/>
                <w:color w:val="000000"/>
                <w:sz w:val="20"/>
                <w:szCs w:val="20"/>
                <w:lang w:eastAsia="en-GB"/>
              </w:rPr>
              <w:t>9</w:t>
            </w:r>
          </w:p>
        </w:tc>
      </w:tr>
      <w:tr w:rsidR="002731B2" w:rsidRPr="00B565CD" w14:paraId="398D5EE7" w14:textId="77777777" w:rsidTr="002731B2">
        <w:trPr>
          <w:trHeight w:val="290"/>
        </w:trPr>
        <w:tc>
          <w:tcPr>
            <w:tcW w:w="14142" w:type="dxa"/>
            <w:shd w:val="clear" w:color="auto" w:fill="auto"/>
            <w:noWrap/>
            <w:vAlign w:val="bottom"/>
            <w:hideMark/>
          </w:tcPr>
          <w:p w14:paraId="2659ED5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20.1</w:t>
            </w:r>
            <w:r>
              <w:rPr>
                <w:rFonts w:eastAsia="Times New Roman" w:cstheme="minorHAnsi"/>
                <w:color w:val="000000"/>
                <w:sz w:val="20"/>
                <w:szCs w:val="20"/>
                <w:lang w:eastAsia="en-GB"/>
              </w:rPr>
              <w:t>0</w:t>
            </w:r>
            <w:r w:rsidRPr="00B565CD">
              <w:rPr>
                <w:rFonts w:eastAsia="Times New Roman" w:cstheme="minorHAnsi"/>
                <w:color w:val="000000"/>
                <w:sz w:val="20"/>
                <w:szCs w:val="20"/>
                <w:lang w:eastAsia="en-GB"/>
              </w:rPr>
              <w:t>. After adopting and diffusing BDA within the organisation, the company embraces new routines and processes to use the system in a better way</w:t>
            </w:r>
          </w:p>
        </w:tc>
        <w:tc>
          <w:tcPr>
            <w:tcW w:w="1472" w:type="dxa"/>
            <w:shd w:val="clear" w:color="auto" w:fill="auto"/>
            <w:noWrap/>
            <w:vAlign w:val="bottom"/>
            <w:hideMark/>
          </w:tcPr>
          <w:p w14:paraId="62F3AEF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EXPBDA</w:t>
            </w:r>
            <w:r>
              <w:rPr>
                <w:rFonts w:eastAsia="Times New Roman" w:cstheme="minorHAnsi"/>
                <w:color w:val="000000"/>
                <w:sz w:val="20"/>
                <w:szCs w:val="20"/>
                <w:lang w:eastAsia="en-GB"/>
              </w:rPr>
              <w:t>10</w:t>
            </w:r>
          </w:p>
        </w:tc>
      </w:tr>
      <w:tr w:rsidR="002731B2" w:rsidRPr="00B565CD" w14:paraId="56BB0E29" w14:textId="77777777" w:rsidTr="002731B2">
        <w:trPr>
          <w:trHeight w:val="290"/>
        </w:trPr>
        <w:tc>
          <w:tcPr>
            <w:tcW w:w="14142" w:type="dxa"/>
            <w:shd w:val="clear" w:color="auto" w:fill="auto"/>
            <w:noWrap/>
            <w:vAlign w:val="bottom"/>
            <w:hideMark/>
          </w:tcPr>
          <w:p w14:paraId="7F7E9DD4"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3779CD05"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28FD0CB8" w14:textId="77777777" w:rsidTr="002731B2">
        <w:trPr>
          <w:trHeight w:val="290"/>
        </w:trPr>
        <w:tc>
          <w:tcPr>
            <w:tcW w:w="14142" w:type="dxa"/>
            <w:shd w:val="clear" w:color="auto" w:fill="auto"/>
            <w:noWrap/>
            <w:vAlign w:val="bottom"/>
            <w:hideMark/>
          </w:tcPr>
          <w:p w14:paraId="611B107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21.1.a. Time and cost reduction (Big Data tools offer more efficient ways of storing, managing analysing them) - Big Data Analytics (BDA)</w:t>
            </w:r>
          </w:p>
        </w:tc>
        <w:tc>
          <w:tcPr>
            <w:tcW w:w="1472" w:type="dxa"/>
            <w:shd w:val="clear" w:color="auto" w:fill="auto"/>
            <w:noWrap/>
            <w:vAlign w:val="bottom"/>
            <w:hideMark/>
          </w:tcPr>
          <w:p w14:paraId="6653695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BENBDA1</w:t>
            </w:r>
          </w:p>
        </w:tc>
      </w:tr>
      <w:tr w:rsidR="002731B2" w:rsidRPr="00B565CD" w14:paraId="5BAB5162" w14:textId="77777777" w:rsidTr="002731B2">
        <w:trPr>
          <w:trHeight w:val="290"/>
        </w:trPr>
        <w:tc>
          <w:tcPr>
            <w:tcW w:w="14142" w:type="dxa"/>
            <w:shd w:val="clear" w:color="auto" w:fill="auto"/>
            <w:noWrap/>
            <w:vAlign w:val="bottom"/>
            <w:hideMark/>
          </w:tcPr>
          <w:p w14:paraId="0EDDA7B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21.2.a. Identification of important information (through advanced analytics) improves the quality of decision making - Big Data Analytics (BDA)</w:t>
            </w:r>
          </w:p>
        </w:tc>
        <w:tc>
          <w:tcPr>
            <w:tcW w:w="1472" w:type="dxa"/>
            <w:shd w:val="clear" w:color="auto" w:fill="auto"/>
            <w:noWrap/>
            <w:vAlign w:val="bottom"/>
            <w:hideMark/>
          </w:tcPr>
          <w:p w14:paraId="6877EC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BENBDA2</w:t>
            </w:r>
          </w:p>
        </w:tc>
      </w:tr>
      <w:tr w:rsidR="002731B2" w:rsidRPr="00B565CD" w14:paraId="663E442E" w14:textId="77777777" w:rsidTr="002731B2">
        <w:trPr>
          <w:trHeight w:val="290"/>
        </w:trPr>
        <w:tc>
          <w:tcPr>
            <w:tcW w:w="14142" w:type="dxa"/>
            <w:shd w:val="clear" w:color="auto" w:fill="auto"/>
            <w:noWrap/>
            <w:vAlign w:val="bottom"/>
            <w:hideMark/>
          </w:tcPr>
          <w:p w14:paraId="565E05C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21.3.a. Minimising potential risks with foresighted situational awareness &amp; predictability - Big Data Analytics (BDA)</w:t>
            </w:r>
          </w:p>
        </w:tc>
        <w:tc>
          <w:tcPr>
            <w:tcW w:w="1472" w:type="dxa"/>
            <w:shd w:val="clear" w:color="auto" w:fill="auto"/>
            <w:noWrap/>
            <w:vAlign w:val="bottom"/>
            <w:hideMark/>
          </w:tcPr>
          <w:p w14:paraId="7011643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BENBDA3</w:t>
            </w:r>
          </w:p>
        </w:tc>
      </w:tr>
      <w:tr w:rsidR="002731B2" w:rsidRPr="00B565CD" w14:paraId="5B927F5E" w14:textId="77777777" w:rsidTr="002731B2">
        <w:trPr>
          <w:trHeight w:val="290"/>
        </w:trPr>
        <w:tc>
          <w:tcPr>
            <w:tcW w:w="14142" w:type="dxa"/>
            <w:shd w:val="clear" w:color="auto" w:fill="auto"/>
            <w:noWrap/>
            <w:vAlign w:val="bottom"/>
            <w:hideMark/>
          </w:tcPr>
          <w:p w14:paraId="7DCA8D8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21.4.a. New product/ service innovation (knowing client needs and habits) - Big Data Analytics (BDA)</w:t>
            </w:r>
          </w:p>
        </w:tc>
        <w:tc>
          <w:tcPr>
            <w:tcW w:w="1472" w:type="dxa"/>
            <w:shd w:val="clear" w:color="auto" w:fill="auto"/>
            <w:noWrap/>
            <w:vAlign w:val="bottom"/>
            <w:hideMark/>
          </w:tcPr>
          <w:p w14:paraId="5EA42E5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BENBDA4</w:t>
            </w:r>
          </w:p>
        </w:tc>
      </w:tr>
      <w:tr w:rsidR="002731B2" w:rsidRPr="00B565CD" w14:paraId="7D244443" w14:textId="77777777" w:rsidTr="002731B2">
        <w:trPr>
          <w:trHeight w:val="290"/>
        </w:trPr>
        <w:tc>
          <w:tcPr>
            <w:tcW w:w="14142" w:type="dxa"/>
            <w:shd w:val="clear" w:color="auto" w:fill="auto"/>
            <w:noWrap/>
            <w:vAlign w:val="bottom"/>
            <w:hideMark/>
          </w:tcPr>
          <w:p w14:paraId="1E2D2918"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458E3F6E"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79D84E92" w14:textId="77777777" w:rsidTr="002731B2">
        <w:trPr>
          <w:trHeight w:val="290"/>
        </w:trPr>
        <w:tc>
          <w:tcPr>
            <w:tcW w:w="14142" w:type="dxa"/>
            <w:shd w:val="clear" w:color="auto" w:fill="auto"/>
            <w:noWrap/>
            <w:vAlign w:val="bottom"/>
            <w:hideMark/>
          </w:tcPr>
          <w:p w14:paraId="735BAE5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22.1.a. Getting meaningful insights using big data analytics - Big Data Analytics (BDA)</w:t>
            </w:r>
          </w:p>
        </w:tc>
        <w:tc>
          <w:tcPr>
            <w:tcW w:w="1472" w:type="dxa"/>
            <w:shd w:val="clear" w:color="auto" w:fill="auto"/>
            <w:noWrap/>
            <w:vAlign w:val="bottom"/>
            <w:hideMark/>
          </w:tcPr>
          <w:p w14:paraId="1F3CC82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CHBDA1</w:t>
            </w:r>
          </w:p>
        </w:tc>
      </w:tr>
      <w:tr w:rsidR="002731B2" w:rsidRPr="00B565CD" w14:paraId="4A5DE349" w14:textId="77777777" w:rsidTr="002731B2">
        <w:trPr>
          <w:trHeight w:val="290"/>
        </w:trPr>
        <w:tc>
          <w:tcPr>
            <w:tcW w:w="14142" w:type="dxa"/>
            <w:shd w:val="clear" w:color="auto" w:fill="auto"/>
            <w:noWrap/>
            <w:vAlign w:val="bottom"/>
            <w:hideMark/>
          </w:tcPr>
          <w:p w14:paraId="7A4B2A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22.2.a. Lack of in-house expertise and therefore training and education costs for data centric roles - Big Data Analytics (BDA)</w:t>
            </w:r>
          </w:p>
        </w:tc>
        <w:tc>
          <w:tcPr>
            <w:tcW w:w="1472" w:type="dxa"/>
            <w:shd w:val="clear" w:color="auto" w:fill="auto"/>
            <w:noWrap/>
            <w:vAlign w:val="bottom"/>
            <w:hideMark/>
          </w:tcPr>
          <w:p w14:paraId="30A1CDB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CHBDA2</w:t>
            </w:r>
          </w:p>
        </w:tc>
      </w:tr>
      <w:tr w:rsidR="002731B2" w:rsidRPr="00B565CD" w14:paraId="3F266988" w14:textId="77777777" w:rsidTr="002731B2">
        <w:trPr>
          <w:trHeight w:val="290"/>
        </w:trPr>
        <w:tc>
          <w:tcPr>
            <w:tcW w:w="14142" w:type="dxa"/>
            <w:shd w:val="clear" w:color="auto" w:fill="auto"/>
            <w:noWrap/>
            <w:vAlign w:val="bottom"/>
            <w:hideMark/>
          </w:tcPr>
          <w:p w14:paraId="0EE5406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22.3.a. legal issues regarding data ownership, copyright, and data protection - Big Data Analytics (BDA)</w:t>
            </w:r>
          </w:p>
        </w:tc>
        <w:tc>
          <w:tcPr>
            <w:tcW w:w="1472" w:type="dxa"/>
            <w:shd w:val="clear" w:color="auto" w:fill="auto"/>
            <w:noWrap/>
            <w:vAlign w:val="bottom"/>
            <w:hideMark/>
          </w:tcPr>
          <w:p w14:paraId="0BE3D9C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CHBDA3</w:t>
            </w:r>
          </w:p>
        </w:tc>
      </w:tr>
      <w:tr w:rsidR="002731B2" w:rsidRPr="00B565CD" w14:paraId="1EEFA165" w14:textId="77777777" w:rsidTr="002731B2">
        <w:trPr>
          <w:trHeight w:val="290"/>
        </w:trPr>
        <w:tc>
          <w:tcPr>
            <w:tcW w:w="14142" w:type="dxa"/>
            <w:shd w:val="clear" w:color="auto" w:fill="auto"/>
            <w:noWrap/>
            <w:vAlign w:val="bottom"/>
            <w:hideMark/>
          </w:tcPr>
          <w:p w14:paraId="3FAB4FC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22.4.a. Insurance, uncertainty and issues with cyber security and privacy of data - Big Data Analytics (BDA)</w:t>
            </w:r>
          </w:p>
        </w:tc>
        <w:tc>
          <w:tcPr>
            <w:tcW w:w="1472" w:type="dxa"/>
            <w:shd w:val="clear" w:color="auto" w:fill="auto"/>
            <w:noWrap/>
            <w:vAlign w:val="bottom"/>
            <w:hideMark/>
          </w:tcPr>
          <w:p w14:paraId="2A1FBF0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CHBDA4</w:t>
            </w:r>
          </w:p>
        </w:tc>
      </w:tr>
      <w:tr w:rsidR="002731B2" w:rsidRPr="00B565CD" w14:paraId="5BA2D3E9" w14:textId="77777777" w:rsidTr="002731B2">
        <w:trPr>
          <w:trHeight w:val="290"/>
        </w:trPr>
        <w:tc>
          <w:tcPr>
            <w:tcW w:w="14142" w:type="dxa"/>
            <w:shd w:val="clear" w:color="auto" w:fill="auto"/>
            <w:noWrap/>
            <w:vAlign w:val="bottom"/>
            <w:hideMark/>
          </w:tcPr>
          <w:p w14:paraId="6A0F6838"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6C1E25F3"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15A5CC4F" w14:textId="77777777" w:rsidTr="002731B2">
        <w:trPr>
          <w:trHeight w:val="290"/>
        </w:trPr>
        <w:tc>
          <w:tcPr>
            <w:tcW w:w="14142" w:type="dxa"/>
            <w:shd w:val="clear" w:color="auto" w:fill="auto"/>
            <w:noWrap/>
            <w:vAlign w:val="bottom"/>
            <w:hideMark/>
          </w:tcPr>
          <w:p w14:paraId="10A87C9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23. How long have you been using Internet of Things?</w:t>
            </w:r>
          </w:p>
        </w:tc>
        <w:tc>
          <w:tcPr>
            <w:tcW w:w="1472" w:type="dxa"/>
            <w:shd w:val="clear" w:color="auto" w:fill="auto"/>
            <w:noWrap/>
            <w:vAlign w:val="bottom"/>
            <w:hideMark/>
          </w:tcPr>
          <w:p w14:paraId="2ABFA83C"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EXPERI</w:t>
            </w:r>
          </w:p>
        </w:tc>
      </w:tr>
      <w:tr w:rsidR="002731B2" w:rsidRPr="00B565CD" w14:paraId="7D921D77" w14:textId="77777777" w:rsidTr="002731B2">
        <w:trPr>
          <w:trHeight w:val="290"/>
        </w:trPr>
        <w:tc>
          <w:tcPr>
            <w:tcW w:w="14142" w:type="dxa"/>
            <w:shd w:val="clear" w:color="auto" w:fill="auto"/>
            <w:noWrap/>
            <w:vAlign w:val="bottom"/>
            <w:hideMark/>
          </w:tcPr>
          <w:p w14:paraId="149BA341"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31D2C310"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17828730" w14:textId="77777777" w:rsidTr="002731B2">
        <w:trPr>
          <w:trHeight w:val="290"/>
        </w:trPr>
        <w:tc>
          <w:tcPr>
            <w:tcW w:w="14142" w:type="dxa"/>
            <w:shd w:val="clear" w:color="auto" w:fill="auto"/>
            <w:noWrap/>
            <w:vAlign w:val="bottom"/>
            <w:hideMark/>
          </w:tcPr>
          <w:p w14:paraId="69816A9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24.1. The senior management of our company gives the required strategic leadership and support on the entire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w:t>
            </w:r>
          </w:p>
        </w:tc>
        <w:tc>
          <w:tcPr>
            <w:tcW w:w="1472" w:type="dxa"/>
            <w:shd w:val="clear" w:color="auto" w:fill="auto"/>
            <w:noWrap/>
            <w:vAlign w:val="bottom"/>
            <w:hideMark/>
          </w:tcPr>
          <w:p w14:paraId="24E2451F"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w:t>
            </w:r>
          </w:p>
        </w:tc>
      </w:tr>
      <w:tr w:rsidR="002731B2" w:rsidRPr="00B565CD" w14:paraId="414313FB" w14:textId="77777777" w:rsidTr="002731B2">
        <w:trPr>
          <w:trHeight w:val="290"/>
        </w:trPr>
        <w:tc>
          <w:tcPr>
            <w:tcW w:w="14142" w:type="dxa"/>
            <w:shd w:val="clear" w:color="auto" w:fill="auto"/>
            <w:noWrap/>
            <w:vAlign w:val="bottom"/>
            <w:hideMark/>
          </w:tcPr>
          <w:p w14:paraId="0588F68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24.2. We are deploying appropriately selected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applications along with the required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infrastructure (e.g. for cloud connectivity,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platforms, connected devices) that enable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performance</w:t>
            </w:r>
          </w:p>
        </w:tc>
        <w:tc>
          <w:tcPr>
            <w:tcW w:w="1472" w:type="dxa"/>
            <w:shd w:val="clear" w:color="auto" w:fill="auto"/>
            <w:noWrap/>
            <w:vAlign w:val="bottom"/>
            <w:hideMark/>
          </w:tcPr>
          <w:p w14:paraId="7265AA4C"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w:t>
            </w:r>
          </w:p>
        </w:tc>
      </w:tr>
      <w:tr w:rsidR="002731B2" w:rsidRPr="00B565CD" w14:paraId="59CB524B" w14:textId="77777777" w:rsidTr="002731B2">
        <w:trPr>
          <w:trHeight w:val="290"/>
        </w:trPr>
        <w:tc>
          <w:tcPr>
            <w:tcW w:w="14142" w:type="dxa"/>
            <w:shd w:val="clear" w:color="auto" w:fill="auto"/>
            <w:noWrap/>
            <w:vAlign w:val="bottom"/>
            <w:hideMark/>
          </w:tcPr>
          <w:p w14:paraId="45624D1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24.3. The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team in our company is appropriately selected with right skills and they are receiving a proper training</w:t>
            </w:r>
          </w:p>
        </w:tc>
        <w:tc>
          <w:tcPr>
            <w:tcW w:w="1472" w:type="dxa"/>
            <w:shd w:val="clear" w:color="auto" w:fill="auto"/>
            <w:noWrap/>
            <w:vAlign w:val="bottom"/>
            <w:hideMark/>
          </w:tcPr>
          <w:p w14:paraId="67343B14"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3</w:t>
            </w:r>
          </w:p>
        </w:tc>
      </w:tr>
      <w:tr w:rsidR="002731B2" w:rsidRPr="00B565CD" w14:paraId="5A4657B4" w14:textId="77777777" w:rsidTr="002731B2">
        <w:trPr>
          <w:trHeight w:val="290"/>
        </w:trPr>
        <w:tc>
          <w:tcPr>
            <w:tcW w:w="14142" w:type="dxa"/>
            <w:shd w:val="clear" w:color="auto" w:fill="auto"/>
            <w:noWrap/>
            <w:vAlign w:val="bottom"/>
            <w:hideMark/>
          </w:tcPr>
          <w:p w14:paraId="6820F3E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24.4. We have set realistic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goals (i.e. short term/ medium term/ long term)</w:t>
            </w:r>
          </w:p>
        </w:tc>
        <w:tc>
          <w:tcPr>
            <w:tcW w:w="1472" w:type="dxa"/>
            <w:shd w:val="clear" w:color="auto" w:fill="auto"/>
            <w:noWrap/>
            <w:vAlign w:val="bottom"/>
            <w:hideMark/>
          </w:tcPr>
          <w:p w14:paraId="53395A34"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4</w:t>
            </w:r>
          </w:p>
        </w:tc>
      </w:tr>
      <w:tr w:rsidR="002731B2" w:rsidRPr="00B565CD" w14:paraId="785017E3" w14:textId="77777777" w:rsidTr="002731B2">
        <w:trPr>
          <w:trHeight w:val="290"/>
        </w:trPr>
        <w:tc>
          <w:tcPr>
            <w:tcW w:w="14142" w:type="dxa"/>
            <w:shd w:val="clear" w:color="auto" w:fill="auto"/>
            <w:noWrap/>
            <w:vAlign w:val="bottom"/>
            <w:hideMark/>
          </w:tcPr>
          <w:p w14:paraId="579F73E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24.5. We are using appropriate standards and policy initiatives that help selection, execution, and refinement of integrated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processes</w:t>
            </w:r>
          </w:p>
        </w:tc>
        <w:tc>
          <w:tcPr>
            <w:tcW w:w="1472" w:type="dxa"/>
            <w:shd w:val="clear" w:color="auto" w:fill="auto"/>
            <w:noWrap/>
            <w:vAlign w:val="bottom"/>
            <w:hideMark/>
          </w:tcPr>
          <w:p w14:paraId="1B2F1547" w14:textId="77777777" w:rsidR="002731B2" w:rsidRPr="00B565CD" w:rsidRDefault="002731B2" w:rsidP="002731B2">
            <w:pPr>
              <w:spacing w:after="0" w:line="240" w:lineRule="auto"/>
              <w:rPr>
                <w:rFonts w:eastAsia="Times New Roman" w:cstheme="minorHAnsi"/>
                <w:color w:val="000000"/>
                <w:sz w:val="20"/>
                <w:szCs w:val="20"/>
                <w:lang w:eastAsia="en-GB"/>
              </w:rPr>
            </w:pPr>
            <w:r>
              <w:rPr>
                <w:rFonts w:eastAsia="Times New Roman" w:cstheme="minorHAnsi"/>
                <w:color w:val="000000"/>
                <w:sz w:val="20"/>
                <w:szCs w:val="20"/>
                <w:lang w:eastAsia="en-GB"/>
              </w:rPr>
              <w:t>EX</w:t>
            </w:r>
            <w:r w:rsidRPr="00B565CD">
              <w:rPr>
                <w:rFonts w:eastAsia="Times New Roman" w:cstheme="minorHAnsi"/>
                <w:color w:val="000000"/>
                <w:sz w:val="20"/>
                <w:szCs w:val="20"/>
                <w:lang w:eastAsia="en-GB"/>
              </w:rPr>
              <w:t>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5</w:t>
            </w:r>
          </w:p>
        </w:tc>
      </w:tr>
      <w:tr w:rsidR="002731B2" w:rsidRPr="00B565CD" w14:paraId="765E3283" w14:textId="77777777" w:rsidTr="002731B2">
        <w:trPr>
          <w:trHeight w:val="290"/>
        </w:trPr>
        <w:tc>
          <w:tcPr>
            <w:tcW w:w="14142" w:type="dxa"/>
            <w:shd w:val="clear" w:color="auto" w:fill="auto"/>
            <w:noWrap/>
            <w:vAlign w:val="bottom"/>
            <w:hideMark/>
          </w:tcPr>
          <w:p w14:paraId="33B14A2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24.6. The individuals who work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typically create new uses for them</w:t>
            </w:r>
          </w:p>
        </w:tc>
        <w:tc>
          <w:tcPr>
            <w:tcW w:w="1472" w:type="dxa"/>
            <w:shd w:val="clear" w:color="auto" w:fill="auto"/>
            <w:noWrap/>
            <w:vAlign w:val="bottom"/>
            <w:hideMark/>
          </w:tcPr>
          <w:p w14:paraId="3376F9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w:t>
            </w:r>
            <w:r>
              <w:rPr>
                <w:rFonts w:eastAsia="Times New Roman" w:cstheme="minorHAnsi"/>
                <w:color w:val="000000"/>
                <w:sz w:val="20"/>
                <w:szCs w:val="20"/>
                <w:lang w:eastAsia="en-GB"/>
              </w:rPr>
              <w:t>IOT6</w:t>
            </w:r>
          </w:p>
        </w:tc>
      </w:tr>
      <w:tr w:rsidR="002731B2" w:rsidRPr="00B565CD" w14:paraId="416AF809" w14:textId="77777777" w:rsidTr="002731B2">
        <w:trPr>
          <w:trHeight w:val="290"/>
        </w:trPr>
        <w:tc>
          <w:tcPr>
            <w:tcW w:w="14142" w:type="dxa"/>
            <w:shd w:val="clear" w:color="auto" w:fill="auto"/>
            <w:noWrap/>
            <w:vAlign w:val="bottom"/>
            <w:hideMark/>
          </w:tcPr>
          <w:p w14:paraId="16C4C7C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24.7. The individuals who work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manage to perform their daily tasks more effectively (e.g. generation and passing large amount of useful data through connected devices enables instant error detection, therefore effective)</w:t>
            </w:r>
          </w:p>
        </w:tc>
        <w:tc>
          <w:tcPr>
            <w:tcW w:w="1472" w:type="dxa"/>
            <w:shd w:val="clear" w:color="auto" w:fill="auto"/>
            <w:noWrap/>
            <w:vAlign w:val="bottom"/>
            <w:hideMark/>
          </w:tcPr>
          <w:p w14:paraId="162FC37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w:t>
            </w:r>
            <w:r>
              <w:rPr>
                <w:rFonts w:eastAsia="Times New Roman" w:cstheme="minorHAnsi"/>
                <w:color w:val="000000"/>
                <w:sz w:val="20"/>
                <w:szCs w:val="20"/>
                <w:lang w:eastAsia="en-GB"/>
              </w:rPr>
              <w:t>IOT7</w:t>
            </w:r>
          </w:p>
        </w:tc>
      </w:tr>
      <w:tr w:rsidR="002731B2" w:rsidRPr="00B565CD" w14:paraId="473E6E5C" w14:textId="77777777" w:rsidTr="002731B2">
        <w:trPr>
          <w:trHeight w:val="290"/>
        </w:trPr>
        <w:tc>
          <w:tcPr>
            <w:tcW w:w="14142" w:type="dxa"/>
            <w:shd w:val="clear" w:color="auto" w:fill="auto"/>
            <w:noWrap/>
            <w:vAlign w:val="bottom"/>
            <w:hideMark/>
          </w:tcPr>
          <w:p w14:paraId="3FBA4D8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24.8. The individuals who work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extend and leverage their existing individual competencies on technology</w:t>
            </w:r>
          </w:p>
        </w:tc>
        <w:tc>
          <w:tcPr>
            <w:tcW w:w="1472" w:type="dxa"/>
            <w:shd w:val="clear" w:color="auto" w:fill="auto"/>
            <w:noWrap/>
            <w:vAlign w:val="bottom"/>
            <w:hideMark/>
          </w:tcPr>
          <w:p w14:paraId="693C3E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w:t>
            </w:r>
            <w:r>
              <w:rPr>
                <w:rFonts w:eastAsia="Times New Roman" w:cstheme="minorHAnsi"/>
                <w:color w:val="000000"/>
                <w:sz w:val="20"/>
                <w:szCs w:val="20"/>
                <w:lang w:eastAsia="en-GB"/>
              </w:rPr>
              <w:t>IOT8</w:t>
            </w:r>
          </w:p>
        </w:tc>
      </w:tr>
      <w:tr w:rsidR="002731B2" w:rsidRPr="00B565CD" w14:paraId="61CC6AEE" w14:textId="77777777" w:rsidTr="002731B2">
        <w:trPr>
          <w:trHeight w:val="290"/>
        </w:trPr>
        <w:tc>
          <w:tcPr>
            <w:tcW w:w="14142" w:type="dxa"/>
            <w:shd w:val="clear" w:color="auto" w:fill="auto"/>
            <w:noWrap/>
            <w:vAlign w:val="bottom"/>
            <w:hideMark/>
          </w:tcPr>
          <w:p w14:paraId="411C99A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24.9. After adopting and diffusing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within the organisation, the company is gradually beginning to operate more efficiently than before</w:t>
            </w:r>
          </w:p>
        </w:tc>
        <w:tc>
          <w:tcPr>
            <w:tcW w:w="1472" w:type="dxa"/>
            <w:shd w:val="clear" w:color="auto" w:fill="auto"/>
            <w:noWrap/>
            <w:vAlign w:val="bottom"/>
            <w:hideMark/>
          </w:tcPr>
          <w:p w14:paraId="013ED05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w:t>
            </w:r>
            <w:r>
              <w:rPr>
                <w:rFonts w:eastAsia="Times New Roman" w:cstheme="minorHAnsi"/>
                <w:color w:val="000000"/>
                <w:sz w:val="20"/>
                <w:szCs w:val="20"/>
                <w:lang w:eastAsia="en-GB"/>
              </w:rPr>
              <w:t>IOT9</w:t>
            </w:r>
          </w:p>
        </w:tc>
      </w:tr>
      <w:tr w:rsidR="002731B2" w:rsidRPr="00B565CD" w14:paraId="3FA426DA" w14:textId="77777777" w:rsidTr="002731B2">
        <w:trPr>
          <w:trHeight w:val="290"/>
        </w:trPr>
        <w:tc>
          <w:tcPr>
            <w:tcW w:w="14142" w:type="dxa"/>
            <w:shd w:val="clear" w:color="auto" w:fill="auto"/>
            <w:noWrap/>
            <w:vAlign w:val="bottom"/>
            <w:hideMark/>
          </w:tcPr>
          <w:p w14:paraId="7A2F22E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24.10. After adopting and diffusing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within the organisation, the company embraces new routines and processes to use the system in a better way</w:t>
            </w:r>
          </w:p>
        </w:tc>
        <w:tc>
          <w:tcPr>
            <w:tcW w:w="1472" w:type="dxa"/>
            <w:shd w:val="clear" w:color="auto" w:fill="auto"/>
            <w:noWrap/>
            <w:vAlign w:val="bottom"/>
            <w:hideMark/>
          </w:tcPr>
          <w:p w14:paraId="7D5BA3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EXP</w:t>
            </w:r>
            <w:r>
              <w:rPr>
                <w:rFonts w:eastAsia="Times New Roman" w:cstheme="minorHAnsi"/>
                <w:color w:val="000000"/>
                <w:sz w:val="20"/>
                <w:szCs w:val="20"/>
                <w:lang w:eastAsia="en-GB"/>
              </w:rPr>
              <w:t>IOT10</w:t>
            </w:r>
          </w:p>
        </w:tc>
      </w:tr>
      <w:tr w:rsidR="002731B2" w:rsidRPr="00B565CD" w14:paraId="49269E1A" w14:textId="77777777" w:rsidTr="002731B2">
        <w:trPr>
          <w:trHeight w:val="290"/>
        </w:trPr>
        <w:tc>
          <w:tcPr>
            <w:tcW w:w="14142" w:type="dxa"/>
            <w:shd w:val="clear" w:color="auto" w:fill="auto"/>
            <w:noWrap/>
            <w:vAlign w:val="bottom"/>
            <w:hideMark/>
          </w:tcPr>
          <w:p w14:paraId="177359C8"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3F48064D"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712BF5EA" w14:textId="77777777" w:rsidTr="002731B2">
        <w:trPr>
          <w:trHeight w:val="290"/>
        </w:trPr>
        <w:tc>
          <w:tcPr>
            <w:tcW w:w="14142" w:type="dxa"/>
            <w:shd w:val="clear" w:color="auto" w:fill="auto"/>
            <w:noWrap/>
            <w:vAlign w:val="bottom"/>
            <w:hideMark/>
          </w:tcPr>
          <w:p w14:paraId="698C150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25.1.a. Cloud connection allows real time data sharing which contributes to quicker information sharing as well as completion of a task.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3E0F6F4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w:t>
            </w:r>
          </w:p>
        </w:tc>
      </w:tr>
      <w:tr w:rsidR="002731B2" w:rsidRPr="00B565CD" w14:paraId="016E3EC4" w14:textId="77777777" w:rsidTr="002731B2">
        <w:trPr>
          <w:trHeight w:val="290"/>
        </w:trPr>
        <w:tc>
          <w:tcPr>
            <w:tcW w:w="14142" w:type="dxa"/>
            <w:shd w:val="clear" w:color="auto" w:fill="auto"/>
            <w:noWrap/>
            <w:vAlign w:val="bottom"/>
            <w:hideMark/>
          </w:tcPr>
          <w:p w14:paraId="3E86020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25.2.a. RFID data helps mitigating the effects of any downstream delays/ failures in any type of performance and thereby performance optimisation.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36088F4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w:t>
            </w:r>
          </w:p>
        </w:tc>
      </w:tr>
      <w:tr w:rsidR="002731B2" w:rsidRPr="00B565CD" w14:paraId="3BE6E81D" w14:textId="77777777" w:rsidTr="002731B2">
        <w:trPr>
          <w:trHeight w:val="290"/>
        </w:trPr>
        <w:tc>
          <w:tcPr>
            <w:tcW w:w="14142" w:type="dxa"/>
            <w:shd w:val="clear" w:color="auto" w:fill="auto"/>
            <w:noWrap/>
            <w:vAlign w:val="bottom"/>
            <w:hideMark/>
          </w:tcPr>
          <w:p w14:paraId="7D6A84B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25.3.a. Remote/ automated operation and usage monitoring for controlling purposes (e.g. energy generation, storage, distribution, and usage monitoring for energy conservation)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7A737F4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3</w:t>
            </w:r>
          </w:p>
        </w:tc>
      </w:tr>
      <w:tr w:rsidR="002731B2" w:rsidRPr="00B565CD" w14:paraId="655C3A18" w14:textId="77777777" w:rsidTr="002731B2">
        <w:trPr>
          <w:trHeight w:val="290"/>
        </w:trPr>
        <w:tc>
          <w:tcPr>
            <w:tcW w:w="14142" w:type="dxa"/>
            <w:shd w:val="clear" w:color="auto" w:fill="auto"/>
            <w:noWrap/>
            <w:vAlign w:val="bottom"/>
            <w:hideMark/>
          </w:tcPr>
          <w:p w14:paraId="24637D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25.4.a. Improved worker safety (i.e. real time information with historical data provided by GPS helps tracking, tracing, and monitoring fleet through RFID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sensors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17C7C1A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BEN</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4</w:t>
            </w:r>
          </w:p>
        </w:tc>
      </w:tr>
      <w:tr w:rsidR="002731B2" w:rsidRPr="00B565CD" w14:paraId="67C0AE53" w14:textId="77777777" w:rsidTr="002731B2">
        <w:trPr>
          <w:trHeight w:val="290"/>
        </w:trPr>
        <w:tc>
          <w:tcPr>
            <w:tcW w:w="14142" w:type="dxa"/>
            <w:shd w:val="clear" w:color="auto" w:fill="auto"/>
            <w:noWrap/>
            <w:vAlign w:val="bottom"/>
            <w:hideMark/>
          </w:tcPr>
          <w:p w14:paraId="1E2D872F"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53A7CF18"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0905D71F" w14:textId="77777777" w:rsidTr="002731B2">
        <w:trPr>
          <w:trHeight w:val="290"/>
        </w:trPr>
        <w:tc>
          <w:tcPr>
            <w:tcW w:w="14142" w:type="dxa"/>
            <w:shd w:val="clear" w:color="auto" w:fill="auto"/>
            <w:noWrap/>
            <w:vAlign w:val="bottom"/>
            <w:hideMark/>
          </w:tcPr>
          <w:p w14:paraId="65EC817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26.1.a. Lack of standardised guidelines, policies and contractual aspects embedded in current procurement and legal structures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3D30825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w:t>
            </w:r>
          </w:p>
        </w:tc>
      </w:tr>
      <w:tr w:rsidR="002731B2" w:rsidRPr="00B565CD" w14:paraId="0BEE3549" w14:textId="77777777" w:rsidTr="002731B2">
        <w:trPr>
          <w:trHeight w:val="290"/>
        </w:trPr>
        <w:tc>
          <w:tcPr>
            <w:tcW w:w="14142" w:type="dxa"/>
            <w:shd w:val="clear" w:color="auto" w:fill="auto"/>
            <w:noWrap/>
            <w:vAlign w:val="bottom"/>
            <w:hideMark/>
          </w:tcPr>
          <w:p w14:paraId="401A6F9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26.2.a. Privacy and security of transferred data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5138D27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w:t>
            </w:r>
          </w:p>
        </w:tc>
      </w:tr>
      <w:tr w:rsidR="002731B2" w:rsidRPr="00B565CD" w14:paraId="3C558720" w14:textId="77777777" w:rsidTr="002731B2">
        <w:trPr>
          <w:trHeight w:val="290"/>
        </w:trPr>
        <w:tc>
          <w:tcPr>
            <w:tcW w:w="14142" w:type="dxa"/>
            <w:shd w:val="clear" w:color="auto" w:fill="auto"/>
            <w:noWrap/>
            <w:vAlign w:val="bottom"/>
            <w:hideMark/>
          </w:tcPr>
          <w:p w14:paraId="4C7EEB2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26.3.a. Lack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specific experts/ professions and Lack of skills, knowledge, and training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3C0F91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3</w:t>
            </w:r>
          </w:p>
        </w:tc>
      </w:tr>
      <w:tr w:rsidR="002731B2" w:rsidRPr="00B565CD" w14:paraId="7414A767" w14:textId="77777777" w:rsidTr="002731B2">
        <w:trPr>
          <w:trHeight w:val="290"/>
        </w:trPr>
        <w:tc>
          <w:tcPr>
            <w:tcW w:w="14142" w:type="dxa"/>
            <w:shd w:val="clear" w:color="auto" w:fill="auto"/>
            <w:noWrap/>
            <w:vAlign w:val="bottom"/>
            <w:hideMark/>
          </w:tcPr>
          <w:p w14:paraId="382D9D3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26.4.a. Issue of compatibility and connectivity when sharing data in multiple formats - Internet of Things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w:t>
            </w:r>
          </w:p>
        </w:tc>
        <w:tc>
          <w:tcPr>
            <w:tcW w:w="1472" w:type="dxa"/>
            <w:shd w:val="clear" w:color="auto" w:fill="auto"/>
            <w:noWrap/>
            <w:vAlign w:val="bottom"/>
            <w:hideMark/>
          </w:tcPr>
          <w:p w14:paraId="48F4D82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CH</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4</w:t>
            </w:r>
          </w:p>
        </w:tc>
      </w:tr>
      <w:tr w:rsidR="002731B2" w:rsidRPr="00B565CD" w14:paraId="667B6C16" w14:textId="77777777" w:rsidTr="002731B2">
        <w:trPr>
          <w:trHeight w:val="290"/>
        </w:trPr>
        <w:tc>
          <w:tcPr>
            <w:tcW w:w="14142" w:type="dxa"/>
            <w:shd w:val="clear" w:color="auto" w:fill="auto"/>
            <w:noWrap/>
            <w:vAlign w:val="bottom"/>
            <w:hideMark/>
          </w:tcPr>
          <w:p w14:paraId="576721D0"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2A890B18"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23684C98" w14:textId="77777777" w:rsidTr="002731B2">
        <w:trPr>
          <w:trHeight w:val="290"/>
        </w:trPr>
        <w:tc>
          <w:tcPr>
            <w:tcW w:w="14142" w:type="dxa"/>
            <w:shd w:val="clear" w:color="auto" w:fill="auto"/>
            <w:noWrap/>
            <w:vAlign w:val="bottom"/>
            <w:hideMark/>
          </w:tcPr>
          <w:p w14:paraId="27EE761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27.1.a. The impact of empowering employees, and including them in decision-making on achieving the best possible use of - Section A- BIM</w:t>
            </w:r>
          </w:p>
        </w:tc>
        <w:tc>
          <w:tcPr>
            <w:tcW w:w="1472" w:type="dxa"/>
            <w:shd w:val="clear" w:color="auto" w:fill="auto"/>
            <w:noWrap/>
            <w:vAlign w:val="bottom"/>
            <w:hideMark/>
          </w:tcPr>
          <w:p w14:paraId="0234172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CULTBIM1</w:t>
            </w:r>
          </w:p>
        </w:tc>
      </w:tr>
      <w:tr w:rsidR="002731B2" w:rsidRPr="00B565CD" w14:paraId="57F7FC3B" w14:textId="77777777" w:rsidTr="002731B2">
        <w:trPr>
          <w:trHeight w:val="290"/>
        </w:trPr>
        <w:tc>
          <w:tcPr>
            <w:tcW w:w="14142" w:type="dxa"/>
            <w:shd w:val="clear" w:color="auto" w:fill="auto"/>
            <w:noWrap/>
            <w:vAlign w:val="bottom"/>
            <w:hideMark/>
          </w:tcPr>
          <w:p w14:paraId="734F238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27.1.b. The impact of empowering employees, and including them in decision-making on achieving the best possible use of - Section B- BDA</w:t>
            </w:r>
          </w:p>
        </w:tc>
        <w:tc>
          <w:tcPr>
            <w:tcW w:w="1472" w:type="dxa"/>
            <w:shd w:val="clear" w:color="auto" w:fill="auto"/>
            <w:noWrap/>
            <w:vAlign w:val="bottom"/>
            <w:hideMark/>
          </w:tcPr>
          <w:p w14:paraId="3E121D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CULTBDA1</w:t>
            </w:r>
          </w:p>
        </w:tc>
      </w:tr>
      <w:tr w:rsidR="002731B2" w:rsidRPr="00B565CD" w14:paraId="206BA714" w14:textId="77777777" w:rsidTr="002731B2">
        <w:trPr>
          <w:trHeight w:val="290"/>
        </w:trPr>
        <w:tc>
          <w:tcPr>
            <w:tcW w:w="14142" w:type="dxa"/>
            <w:shd w:val="clear" w:color="auto" w:fill="auto"/>
            <w:noWrap/>
            <w:vAlign w:val="bottom"/>
            <w:hideMark/>
          </w:tcPr>
          <w:p w14:paraId="5F944C2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27.1.c. The impact of empowering employees, and including them in decision-making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573B7E5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w:t>
            </w:r>
          </w:p>
        </w:tc>
      </w:tr>
      <w:tr w:rsidR="002731B2" w:rsidRPr="00B565CD" w14:paraId="69AA1930" w14:textId="77777777" w:rsidTr="002731B2">
        <w:trPr>
          <w:trHeight w:val="290"/>
        </w:trPr>
        <w:tc>
          <w:tcPr>
            <w:tcW w:w="14142" w:type="dxa"/>
            <w:shd w:val="clear" w:color="auto" w:fill="auto"/>
            <w:noWrap/>
            <w:vAlign w:val="bottom"/>
            <w:hideMark/>
          </w:tcPr>
          <w:p w14:paraId="5CF5765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27.2.a. The impact of having clear job responsibilities and job security on achieving the best possible use of - Section A- BIM</w:t>
            </w:r>
          </w:p>
        </w:tc>
        <w:tc>
          <w:tcPr>
            <w:tcW w:w="1472" w:type="dxa"/>
            <w:shd w:val="clear" w:color="auto" w:fill="auto"/>
            <w:noWrap/>
            <w:vAlign w:val="bottom"/>
            <w:hideMark/>
          </w:tcPr>
          <w:p w14:paraId="4FC8E9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CULTBIM2</w:t>
            </w:r>
          </w:p>
        </w:tc>
      </w:tr>
      <w:tr w:rsidR="002731B2" w:rsidRPr="00B565CD" w14:paraId="5584FF37" w14:textId="77777777" w:rsidTr="002731B2">
        <w:trPr>
          <w:trHeight w:val="290"/>
        </w:trPr>
        <w:tc>
          <w:tcPr>
            <w:tcW w:w="14142" w:type="dxa"/>
            <w:shd w:val="clear" w:color="auto" w:fill="auto"/>
            <w:noWrap/>
            <w:vAlign w:val="bottom"/>
            <w:hideMark/>
          </w:tcPr>
          <w:p w14:paraId="3D9542D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27.2.b. The impact of having clear job responsibilities and job security on achieving the best possible use of - Section B- BDA</w:t>
            </w:r>
          </w:p>
        </w:tc>
        <w:tc>
          <w:tcPr>
            <w:tcW w:w="1472" w:type="dxa"/>
            <w:shd w:val="clear" w:color="auto" w:fill="auto"/>
            <w:noWrap/>
            <w:vAlign w:val="bottom"/>
            <w:hideMark/>
          </w:tcPr>
          <w:p w14:paraId="223139D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CULTBDA2</w:t>
            </w:r>
          </w:p>
        </w:tc>
      </w:tr>
      <w:tr w:rsidR="002731B2" w:rsidRPr="00B565CD" w14:paraId="3B87769B" w14:textId="77777777" w:rsidTr="002731B2">
        <w:trPr>
          <w:trHeight w:val="290"/>
        </w:trPr>
        <w:tc>
          <w:tcPr>
            <w:tcW w:w="14142" w:type="dxa"/>
            <w:shd w:val="clear" w:color="auto" w:fill="auto"/>
            <w:noWrap/>
            <w:vAlign w:val="bottom"/>
            <w:hideMark/>
          </w:tcPr>
          <w:p w14:paraId="6A3FC27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27.2.c. The impact of having clear job responsibilities and job security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2B140EC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w:t>
            </w:r>
          </w:p>
        </w:tc>
      </w:tr>
      <w:tr w:rsidR="002731B2" w:rsidRPr="00B565CD" w14:paraId="2D08C9E1" w14:textId="77777777" w:rsidTr="002731B2">
        <w:trPr>
          <w:trHeight w:val="290"/>
        </w:trPr>
        <w:tc>
          <w:tcPr>
            <w:tcW w:w="14142" w:type="dxa"/>
            <w:shd w:val="clear" w:color="auto" w:fill="auto"/>
            <w:noWrap/>
            <w:vAlign w:val="bottom"/>
            <w:hideMark/>
          </w:tcPr>
          <w:p w14:paraId="56DDE66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27.3.a. The impact of group/ team work on achieving the best possible use of - Section A- BIM</w:t>
            </w:r>
          </w:p>
        </w:tc>
        <w:tc>
          <w:tcPr>
            <w:tcW w:w="1472" w:type="dxa"/>
            <w:shd w:val="clear" w:color="auto" w:fill="auto"/>
            <w:noWrap/>
            <w:vAlign w:val="bottom"/>
            <w:hideMark/>
          </w:tcPr>
          <w:p w14:paraId="19DC21C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CULTBIM3</w:t>
            </w:r>
          </w:p>
        </w:tc>
      </w:tr>
      <w:tr w:rsidR="002731B2" w:rsidRPr="00B565CD" w14:paraId="1BC601E0" w14:textId="77777777" w:rsidTr="002731B2">
        <w:trPr>
          <w:trHeight w:val="290"/>
        </w:trPr>
        <w:tc>
          <w:tcPr>
            <w:tcW w:w="14142" w:type="dxa"/>
            <w:shd w:val="clear" w:color="auto" w:fill="auto"/>
            <w:noWrap/>
            <w:vAlign w:val="bottom"/>
            <w:hideMark/>
          </w:tcPr>
          <w:p w14:paraId="4535768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27.3.b. The impact of group/ team work on achieving the best possible use of - Section B- BDA</w:t>
            </w:r>
          </w:p>
        </w:tc>
        <w:tc>
          <w:tcPr>
            <w:tcW w:w="1472" w:type="dxa"/>
            <w:shd w:val="clear" w:color="auto" w:fill="auto"/>
            <w:noWrap/>
            <w:vAlign w:val="bottom"/>
            <w:hideMark/>
          </w:tcPr>
          <w:p w14:paraId="2F1034C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CULTBDA3</w:t>
            </w:r>
          </w:p>
        </w:tc>
      </w:tr>
      <w:tr w:rsidR="002731B2" w:rsidRPr="00B565CD" w14:paraId="2C2D3011" w14:textId="77777777" w:rsidTr="002731B2">
        <w:trPr>
          <w:trHeight w:val="290"/>
        </w:trPr>
        <w:tc>
          <w:tcPr>
            <w:tcW w:w="14142" w:type="dxa"/>
            <w:shd w:val="clear" w:color="auto" w:fill="auto"/>
            <w:noWrap/>
            <w:vAlign w:val="bottom"/>
            <w:hideMark/>
          </w:tcPr>
          <w:p w14:paraId="1642B5B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27.3.c. The impact of group/ team work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1841B79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3</w:t>
            </w:r>
          </w:p>
        </w:tc>
      </w:tr>
      <w:tr w:rsidR="002731B2" w:rsidRPr="00B565CD" w14:paraId="35EF2608" w14:textId="77777777" w:rsidTr="002731B2">
        <w:trPr>
          <w:trHeight w:val="290"/>
        </w:trPr>
        <w:tc>
          <w:tcPr>
            <w:tcW w:w="14142" w:type="dxa"/>
            <w:shd w:val="clear" w:color="auto" w:fill="auto"/>
            <w:noWrap/>
            <w:vAlign w:val="bottom"/>
            <w:hideMark/>
          </w:tcPr>
          <w:p w14:paraId="5C99BA9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27.4.a. The impact of competitive, result-focused, and risk-taking work environment on achieving the best possible use of - Section A- BIM</w:t>
            </w:r>
          </w:p>
        </w:tc>
        <w:tc>
          <w:tcPr>
            <w:tcW w:w="1472" w:type="dxa"/>
            <w:shd w:val="clear" w:color="auto" w:fill="auto"/>
            <w:noWrap/>
            <w:vAlign w:val="bottom"/>
            <w:hideMark/>
          </w:tcPr>
          <w:p w14:paraId="1098187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CULTBIM4</w:t>
            </w:r>
          </w:p>
        </w:tc>
      </w:tr>
      <w:tr w:rsidR="002731B2" w:rsidRPr="00B565CD" w14:paraId="09765EF4" w14:textId="77777777" w:rsidTr="002731B2">
        <w:trPr>
          <w:trHeight w:val="290"/>
        </w:trPr>
        <w:tc>
          <w:tcPr>
            <w:tcW w:w="14142" w:type="dxa"/>
            <w:shd w:val="clear" w:color="auto" w:fill="auto"/>
            <w:noWrap/>
            <w:vAlign w:val="bottom"/>
            <w:hideMark/>
          </w:tcPr>
          <w:p w14:paraId="3292DF7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27.4.b. The impact of competitive, result-focused, and risk-taking work environment on achieving the best possible use of - Section B- BDA</w:t>
            </w:r>
          </w:p>
        </w:tc>
        <w:tc>
          <w:tcPr>
            <w:tcW w:w="1472" w:type="dxa"/>
            <w:shd w:val="clear" w:color="auto" w:fill="auto"/>
            <w:noWrap/>
            <w:vAlign w:val="bottom"/>
            <w:hideMark/>
          </w:tcPr>
          <w:p w14:paraId="4793BA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CULTBDA4</w:t>
            </w:r>
          </w:p>
        </w:tc>
      </w:tr>
      <w:tr w:rsidR="002731B2" w:rsidRPr="00B565CD" w14:paraId="05F132F0" w14:textId="77777777" w:rsidTr="002731B2">
        <w:trPr>
          <w:trHeight w:val="290"/>
        </w:trPr>
        <w:tc>
          <w:tcPr>
            <w:tcW w:w="14142" w:type="dxa"/>
            <w:shd w:val="clear" w:color="auto" w:fill="auto"/>
            <w:noWrap/>
            <w:vAlign w:val="bottom"/>
            <w:hideMark/>
          </w:tcPr>
          <w:p w14:paraId="1D25761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27.4.c. The impact of competitive, result-focused, and risk-taking work environment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4130BDE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CULT</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4</w:t>
            </w:r>
          </w:p>
        </w:tc>
      </w:tr>
      <w:tr w:rsidR="002731B2" w:rsidRPr="00B565CD" w14:paraId="513B0BCF" w14:textId="77777777" w:rsidTr="002731B2">
        <w:trPr>
          <w:trHeight w:val="290"/>
        </w:trPr>
        <w:tc>
          <w:tcPr>
            <w:tcW w:w="14142" w:type="dxa"/>
            <w:shd w:val="clear" w:color="auto" w:fill="auto"/>
            <w:noWrap/>
            <w:vAlign w:val="bottom"/>
            <w:hideMark/>
          </w:tcPr>
          <w:p w14:paraId="113BDEA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28.1.a. The impact of centralised decision making, authority and flow of communication at the top management without employees’ participation on achieving the best possible use of - Section A- BIM</w:t>
            </w:r>
          </w:p>
        </w:tc>
        <w:tc>
          <w:tcPr>
            <w:tcW w:w="1472" w:type="dxa"/>
            <w:shd w:val="clear" w:color="auto" w:fill="auto"/>
            <w:noWrap/>
            <w:vAlign w:val="bottom"/>
            <w:hideMark/>
          </w:tcPr>
          <w:p w14:paraId="40D89E3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STRUCBIM1</w:t>
            </w:r>
          </w:p>
        </w:tc>
      </w:tr>
      <w:tr w:rsidR="002731B2" w:rsidRPr="00B565CD" w14:paraId="149970F2" w14:textId="77777777" w:rsidTr="002731B2">
        <w:trPr>
          <w:trHeight w:val="290"/>
        </w:trPr>
        <w:tc>
          <w:tcPr>
            <w:tcW w:w="14142" w:type="dxa"/>
            <w:shd w:val="clear" w:color="auto" w:fill="auto"/>
            <w:noWrap/>
            <w:vAlign w:val="bottom"/>
            <w:hideMark/>
          </w:tcPr>
          <w:p w14:paraId="6140DDE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28.1.b. The impact of centralised decision making, authority and flow of communication at the top management without employees’ participation on achieving the best possible use of - Section B- BDA</w:t>
            </w:r>
          </w:p>
        </w:tc>
        <w:tc>
          <w:tcPr>
            <w:tcW w:w="1472" w:type="dxa"/>
            <w:shd w:val="clear" w:color="auto" w:fill="auto"/>
            <w:noWrap/>
            <w:vAlign w:val="bottom"/>
            <w:hideMark/>
          </w:tcPr>
          <w:p w14:paraId="108D379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STRUCBDA1</w:t>
            </w:r>
          </w:p>
        </w:tc>
      </w:tr>
      <w:tr w:rsidR="002731B2" w:rsidRPr="00B565CD" w14:paraId="6D785672" w14:textId="77777777" w:rsidTr="002731B2">
        <w:trPr>
          <w:trHeight w:val="290"/>
        </w:trPr>
        <w:tc>
          <w:tcPr>
            <w:tcW w:w="14142" w:type="dxa"/>
            <w:shd w:val="clear" w:color="auto" w:fill="auto"/>
            <w:noWrap/>
            <w:vAlign w:val="bottom"/>
            <w:hideMark/>
          </w:tcPr>
          <w:p w14:paraId="5D8EC16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28.1.c. The impact of centralised decision making, authority and flow of communication at the top management without employees’ participation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489DEC2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w:t>
            </w:r>
          </w:p>
        </w:tc>
      </w:tr>
      <w:tr w:rsidR="002731B2" w:rsidRPr="00B565CD" w14:paraId="09F1ECFE" w14:textId="77777777" w:rsidTr="002731B2">
        <w:trPr>
          <w:trHeight w:val="290"/>
        </w:trPr>
        <w:tc>
          <w:tcPr>
            <w:tcW w:w="14142" w:type="dxa"/>
            <w:shd w:val="clear" w:color="auto" w:fill="auto"/>
            <w:noWrap/>
            <w:vAlign w:val="bottom"/>
            <w:hideMark/>
          </w:tcPr>
          <w:p w14:paraId="3C9956E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28.2.a. The impact of having highly formal rules and procedures on achieving the best possible use of - Section A- BIM</w:t>
            </w:r>
          </w:p>
        </w:tc>
        <w:tc>
          <w:tcPr>
            <w:tcW w:w="1472" w:type="dxa"/>
            <w:shd w:val="clear" w:color="auto" w:fill="auto"/>
            <w:noWrap/>
            <w:vAlign w:val="bottom"/>
            <w:hideMark/>
          </w:tcPr>
          <w:p w14:paraId="61A8207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STRUCBIM2</w:t>
            </w:r>
          </w:p>
        </w:tc>
      </w:tr>
      <w:tr w:rsidR="002731B2" w:rsidRPr="00B565CD" w14:paraId="7C4EBD87" w14:textId="77777777" w:rsidTr="002731B2">
        <w:trPr>
          <w:trHeight w:val="290"/>
        </w:trPr>
        <w:tc>
          <w:tcPr>
            <w:tcW w:w="14142" w:type="dxa"/>
            <w:shd w:val="clear" w:color="auto" w:fill="auto"/>
            <w:noWrap/>
            <w:vAlign w:val="bottom"/>
            <w:hideMark/>
          </w:tcPr>
          <w:p w14:paraId="211D808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28.2.b. The impact of having highly formal rules and procedures on achieving the best possible use of - Section B- BDA</w:t>
            </w:r>
          </w:p>
        </w:tc>
        <w:tc>
          <w:tcPr>
            <w:tcW w:w="1472" w:type="dxa"/>
            <w:shd w:val="clear" w:color="auto" w:fill="auto"/>
            <w:noWrap/>
            <w:vAlign w:val="bottom"/>
            <w:hideMark/>
          </w:tcPr>
          <w:p w14:paraId="03D7792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STRUCBDA2</w:t>
            </w:r>
          </w:p>
        </w:tc>
      </w:tr>
      <w:tr w:rsidR="002731B2" w:rsidRPr="00B565CD" w14:paraId="180096A3" w14:textId="77777777" w:rsidTr="002731B2">
        <w:trPr>
          <w:trHeight w:val="290"/>
        </w:trPr>
        <w:tc>
          <w:tcPr>
            <w:tcW w:w="14142" w:type="dxa"/>
            <w:shd w:val="clear" w:color="auto" w:fill="auto"/>
            <w:noWrap/>
            <w:vAlign w:val="bottom"/>
            <w:hideMark/>
          </w:tcPr>
          <w:p w14:paraId="73C9DC6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28.2.c. The impact of having highly formal rules and procedures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2218444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w:t>
            </w:r>
          </w:p>
        </w:tc>
      </w:tr>
      <w:tr w:rsidR="002731B2" w:rsidRPr="00B565CD" w14:paraId="53511518" w14:textId="77777777" w:rsidTr="002731B2">
        <w:trPr>
          <w:trHeight w:val="290"/>
        </w:trPr>
        <w:tc>
          <w:tcPr>
            <w:tcW w:w="14142" w:type="dxa"/>
            <w:shd w:val="clear" w:color="auto" w:fill="auto"/>
            <w:noWrap/>
            <w:vAlign w:val="bottom"/>
            <w:hideMark/>
          </w:tcPr>
          <w:p w14:paraId="699FB73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28.3.a. The impact of having substantial number of status, layers, levels of professional roles on achieving the best possible use of - Section A- BIM</w:t>
            </w:r>
          </w:p>
        </w:tc>
        <w:tc>
          <w:tcPr>
            <w:tcW w:w="1472" w:type="dxa"/>
            <w:shd w:val="clear" w:color="auto" w:fill="auto"/>
            <w:noWrap/>
            <w:vAlign w:val="bottom"/>
            <w:hideMark/>
          </w:tcPr>
          <w:p w14:paraId="2F43B3A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STRUCBIM3</w:t>
            </w:r>
          </w:p>
        </w:tc>
      </w:tr>
      <w:tr w:rsidR="002731B2" w:rsidRPr="00B565CD" w14:paraId="26995147" w14:textId="77777777" w:rsidTr="002731B2">
        <w:trPr>
          <w:trHeight w:val="290"/>
        </w:trPr>
        <w:tc>
          <w:tcPr>
            <w:tcW w:w="14142" w:type="dxa"/>
            <w:shd w:val="clear" w:color="auto" w:fill="auto"/>
            <w:noWrap/>
            <w:vAlign w:val="bottom"/>
            <w:hideMark/>
          </w:tcPr>
          <w:p w14:paraId="68A30F5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28.3.b. The impact of having substantial number of status, layers, levels of professional roles on achieving the best possible use of - Section B- BDA</w:t>
            </w:r>
          </w:p>
        </w:tc>
        <w:tc>
          <w:tcPr>
            <w:tcW w:w="1472" w:type="dxa"/>
            <w:shd w:val="clear" w:color="auto" w:fill="auto"/>
            <w:noWrap/>
            <w:vAlign w:val="bottom"/>
            <w:hideMark/>
          </w:tcPr>
          <w:p w14:paraId="52912DD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STRUCBDA3</w:t>
            </w:r>
          </w:p>
        </w:tc>
      </w:tr>
      <w:tr w:rsidR="002731B2" w:rsidRPr="00B565CD" w14:paraId="428571A1" w14:textId="77777777" w:rsidTr="002731B2">
        <w:trPr>
          <w:trHeight w:val="290"/>
        </w:trPr>
        <w:tc>
          <w:tcPr>
            <w:tcW w:w="14142" w:type="dxa"/>
            <w:shd w:val="clear" w:color="auto" w:fill="auto"/>
            <w:noWrap/>
            <w:vAlign w:val="bottom"/>
            <w:hideMark/>
          </w:tcPr>
          <w:p w14:paraId="62CFCA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28.3.c. The impact of having substantial number of status, layers, levels of professional roles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5886B2C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STRUC</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3</w:t>
            </w:r>
          </w:p>
        </w:tc>
      </w:tr>
      <w:tr w:rsidR="002731B2" w:rsidRPr="00B565CD" w14:paraId="1E7F74AF" w14:textId="77777777" w:rsidTr="002731B2">
        <w:trPr>
          <w:trHeight w:val="290"/>
        </w:trPr>
        <w:tc>
          <w:tcPr>
            <w:tcW w:w="14142" w:type="dxa"/>
            <w:shd w:val="clear" w:color="auto" w:fill="auto"/>
            <w:noWrap/>
            <w:vAlign w:val="bottom"/>
            <w:hideMark/>
          </w:tcPr>
          <w:p w14:paraId="1465189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29.1.a. The impact of number of full-time employees on achieving the best possible use of - Section A- BIM</w:t>
            </w:r>
          </w:p>
        </w:tc>
        <w:tc>
          <w:tcPr>
            <w:tcW w:w="1472" w:type="dxa"/>
            <w:shd w:val="clear" w:color="auto" w:fill="auto"/>
            <w:noWrap/>
            <w:vAlign w:val="bottom"/>
            <w:hideMark/>
          </w:tcPr>
          <w:p w14:paraId="056C157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SIZBIM1</w:t>
            </w:r>
          </w:p>
        </w:tc>
      </w:tr>
      <w:tr w:rsidR="002731B2" w:rsidRPr="00B565CD" w14:paraId="4B3D8A40" w14:textId="77777777" w:rsidTr="002731B2">
        <w:trPr>
          <w:trHeight w:val="290"/>
        </w:trPr>
        <w:tc>
          <w:tcPr>
            <w:tcW w:w="14142" w:type="dxa"/>
            <w:shd w:val="clear" w:color="auto" w:fill="auto"/>
            <w:noWrap/>
            <w:vAlign w:val="bottom"/>
            <w:hideMark/>
          </w:tcPr>
          <w:p w14:paraId="1AAC0EE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29.1.b. The impact of number of full-time employees on achieving the best possible use of - Section B- BDA</w:t>
            </w:r>
          </w:p>
        </w:tc>
        <w:tc>
          <w:tcPr>
            <w:tcW w:w="1472" w:type="dxa"/>
            <w:shd w:val="clear" w:color="auto" w:fill="auto"/>
            <w:noWrap/>
            <w:vAlign w:val="bottom"/>
            <w:hideMark/>
          </w:tcPr>
          <w:p w14:paraId="55C3952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SIZBDA1</w:t>
            </w:r>
          </w:p>
        </w:tc>
      </w:tr>
      <w:tr w:rsidR="002731B2" w:rsidRPr="00B565CD" w14:paraId="1B6DB5C1" w14:textId="77777777" w:rsidTr="002731B2">
        <w:trPr>
          <w:trHeight w:val="290"/>
        </w:trPr>
        <w:tc>
          <w:tcPr>
            <w:tcW w:w="14142" w:type="dxa"/>
            <w:shd w:val="clear" w:color="auto" w:fill="auto"/>
            <w:noWrap/>
            <w:vAlign w:val="bottom"/>
            <w:hideMark/>
          </w:tcPr>
          <w:p w14:paraId="12EDA2F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29.1.c. The impact of number of full-time employees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41920F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SIZ</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w:t>
            </w:r>
          </w:p>
        </w:tc>
      </w:tr>
      <w:tr w:rsidR="002731B2" w:rsidRPr="00B565CD" w14:paraId="20A36D77" w14:textId="77777777" w:rsidTr="002731B2">
        <w:trPr>
          <w:trHeight w:val="290"/>
        </w:trPr>
        <w:tc>
          <w:tcPr>
            <w:tcW w:w="14142" w:type="dxa"/>
            <w:shd w:val="clear" w:color="auto" w:fill="auto"/>
            <w:noWrap/>
            <w:vAlign w:val="bottom"/>
            <w:hideMark/>
          </w:tcPr>
          <w:p w14:paraId="5AE27E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29.2.a. The impact of annual turnover on achieving the best possible use of - Section A- BIM</w:t>
            </w:r>
          </w:p>
        </w:tc>
        <w:tc>
          <w:tcPr>
            <w:tcW w:w="1472" w:type="dxa"/>
            <w:shd w:val="clear" w:color="auto" w:fill="auto"/>
            <w:noWrap/>
            <w:vAlign w:val="bottom"/>
            <w:hideMark/>
          </w:tcPr>
          <w:p w14:paraId="3E09FF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SIZBIM2</w:t>
            </w:r>
          </w:p>
        </w:tc>
      </w:tr>
      <w:tr w:rsidR="002731B2" w:rsidRPr="00B565CD" w14:paraId="627CFB07" w14:textId="77777777" w:rsidTr="002731B2">
        <w:trPr>
          <w:trHeight w:val="290"/>
        </w:trPr>
        <w:tc>
          <w:tcPr>
            <w:tcW w:w="14142" w:type="dxa"/>
            <w:shd w:val="clear" w:color="auto" w:fill="auto"/>
            <w:noWrap/>
            <w:vAlign w:val="bottom"/>
            <w:hideMark/>
          </w:tcPr>
          <w:p w14:paraId="38AB363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29.2.b. The impact of annual turnover on achieving the best possible use of - Section B- BDA</w:t>
            </w:r>
          </w:p>
        </w:tc>
        <w:tc>
          <w:tcPr>
            <w:tcW w:w="1472" w:type="dxa"/>
            <w:shd w:val="clear" w:color="auto" w:fill="auto"/>
            <w:noWrap/>
            <w:vAlign w:val="bottom"/>
            <w:hideMark/>
          </w:tcPr>
          <w:p w14:paraId="1B4C8AF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SIZBDA2</w:t>
            </w:r>
          </w:p>
        </w:tc>
      </w:tr>
      <w:tr w:rsidR="002731B2" w:rsidRPr="00B565CD" w14:paraId="5C04B202" w14:textId="77777777" w:rsidTr="002731B2">
        <w:trPr>
          <w:trHeight w:val="290"/>
        </w:trPr>
        <w:tc>
          <w:tcPr>
            <w:tcW w:w="14142" w:type="dxa"/>
            <w:shd w:val="clear" w:color="auto" w:fill="auto"/>
            <w:noWrap/>
            <w:vAlign w:val="bottom"/>
            <w:hideMark/>
          </w:tcPr>
          <w:p w14:paraId="6FB723B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29.2.c. The impact of annual turnover on achieving the best possible use of - Section C- </w:t>
            </w:r>
            <w:r>
              <w:rPr>
                <w:rFonts w:eastAsia="Times New Roman" w:cstheme="minorHAnsi"/>
                <w:color w:val="000000"/>
                <w:sz w:val="20"/>
                <w:szCs w:val="20"/>
                <w:lang w:eastAsia="en-GB"/>
              </w:rPr>
              <w:t>IOT</w:t>
            </w:r>
          </w:p>
        </w:tc>
        <w:tc>
          <w:tcPr>
            <w:tcW w:w="1472" w:type="dxa"/>
            <w:shd w:val="clear" w:color="auto" w:fill="auto"/>
            <w:noWrap/>
            <w:vAlign w:val="bottom"/>
            <w:hideMark/>
          </w:tcPr>
          <w:p w14:paraId="5FE1299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SIZ</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w:t>
            </w:r>
          </w:p>
        </w:tc>
      </w:tr>
      <w:tr w:rsidR="002731B2" w:rsidRPr="00B565CD" w14:paraId="2FC2F411" w14:textId="77777777" w:rsidTr="002731B2">
        <w:trPr>
          <w:trHeight w:val="290"/>
        </w:trPr>
        <w:tc>
          <w:tcPr>
            <w:tcW w:w="14142" w:type="dxa"/>
            <w:shd w:val="clear" w:color="auto" w:fill="auto"/>
            <w:noWrap/>
            <w:vAlign w:val="bottom"/>
            <w:hideMark/>
          </w:tcPr>
          <w:p w14:paraId="3B2DED1D"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6BEE4B12"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7C3CEE60" w14:textId="77777777" w:rsidTr="002731B2">
        <w:trPr>
          <w:trHeight w:val="290"/>
        </w:trPr>
        <w:tc>
          <w:tcPr>
            <w:tcW w:w="14142" w:type="dxa"/>
            <w:shd w:val="clear" w:color="auto" w:fill="auto"/>
            <w:noWrap/>
            <w:vAlign w:val="bottom"/>
            <w:hideMark/>
          </w:tcPr>
          <w:p w14:paraId="6519F3D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30.1.a. Employees’ satisfaction/ retention were enhanced - By Exploiting BIM (Building Information Modelling)</w:t>
            </w:r>
          </w:p>
        </w:tc>
        <w:tc>
          <w:tcPr>
            <w:tcW w:w="1472" w:type="dxa"/>
            <w:shd w:val="clear" w:color="auto" w:fill="auto"/>
            <w:noWrap/>
            <w:vAlign w:val="bottom"/>
            <w:hideMark/>
          </w:tcPr>
          <w:p w14:paraId="2FAC336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w:t>
            </w:r>
          </w:p>
        </w:tc>
      </w:tr>
      <w:tr w:rsidR="002731B2" w:rsidRPr="00B565CD" w14:paraId="324CCE67" w14:textId="77777777" w:rsidTr="002731B2">
        <w:trPr>
          <w:trHeight w:val="290"/>
        </w:trPr>
        <w:tc>
          <w:tcPr>
            <w:tcW w:w="14142" w:type="dxa"/>
            <w:shd w:val="clear" w:color="auto" w:fill="auto"/>
            <w:noWrap/>
            <w:vAlign w:val="bottom"/>
            <w:hideMark/>
          </w:tcPr>
          <w:p w14:paraId="4891D1A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30.1.b. Employees’ satisfaction/ retention were enhanced - By Exploiting BDA (Big Data Analytics)</w:t>
            </w:r>
          </w:p>
        </w:tc>
        <w:tc>
          <w:tcPr>
            <w:tcW w:w="1472" w:type="dxa"/>
            <w:shd w:val="clear" w:color="auto" w:fill="auto"/>
            <w:noWrap/>
            <w:vAlign w:val="bottom"/>
            <w:hideMark/>
          </w:tcPr>
          <w:p w14:paraId="1D2512B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w:t>
            </w:r>
          </w:p>
        </w:tc>
      </w:tr>
      <w:tr w:rsidR="002731B2" w:rsidRPr="00B565CD" w14:paraId="47D8BCC8" w14:textId="77777777" w:rsidTr="002731B2">
        <w:trPr>
          <w:trHeight w:val="290"/>
        </w:trPr>
        <w:tc>
          <w:tcPr>
            <w:tcW w:w="14142" w:type="dxa"/>
            <w:shd w:val="clear" w:color="auto" w:fill="auto"/>
            <w:noWrap/>
            <w:vAlign w:val="bottom"/>
            <w:hideMark/>
          </w:tcPr>
          <w:p w14:paraId="479714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30.1.c. Employees’ satisfaction/ retention were enhanced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0A0A4A8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w:t>
            </w:r>
          </w:p>
        </w:tc>
      </w:tr>
      <w:tr w:rsidR="002731B2" w:rsidRPr="00B565CD" w14:paraId="18F44C05" w14:textId="77777777" w:rsidTr="002731B2">
        <w:trPr>
          <w:trHeight w:val="290"/>
        </w:trPr>
        <w:tc>
          <w:tcPr>
            <w:tcW w:w="14142" w:type="dxa"/>
            <w:shd w:val="clear" w:color="auto" w:fill="auto"/>
            <w:noWrap/>
            <w:vAlign w:val="bottom"/>
            <w:hideMark/>
          </w:tcPr>
          <w:p w14:paraId="60CF2BE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30.2.a. Appropriate skills and intellectual assets of people were identified and promoted - By Exploiting BIM (Building Information Modelling)</w:t>
            </w:r>
          </w:p>
        </w:tc>
        <w:tc>
          <w:tcPr>
            <w:tcW w:w="1472" w:type="dxa"/>
            <w:shd w:val="clear" w:color="auto" w:fill="auto"/>
            <w:noWrap/>
            <w:vAlign w:val="bottom"/>
            <w:hideMark/>
          </w:tcPr>
          <w:p w14:paraId="06D448A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COMPBIM2</w:t>
            </w:r>
          </w:p>
        </w:tc>
      </w:tr>
      <w:tr w:rsidR="002731B2" w:rsidRPr="00B565CD" w14:paraId="30533CFC" w14:textId="77777777" w:rsidTr="002731B2">
        <w:trPr>
          <w:trHeight w:val="290"/>
        </w:trPr>
        <w:tc>
          <w:tcPr>
            <w:tcW w:w="14142" w:type="dxa"/>
            <w:shd w:val="clear" w:color="auto" w:fill="auto"/>
            <w:noWrap/>
            <w:vAlign w:val="bottom"/>
            <w:hideMark/>
          </w:tcPr>
          <w:p w14:paraId="6F15206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30.2.b. Appropriate skills and intellectual assets of people were identified and promoted - By Exploiting BDA (Big Data Analytics)</w:t>
            </w:r>
          </w:p>
        </w:tc>
        <w:tc>
          <w:tcPr>
            <w:tcW w:w="1472" w:type="dxa"/>
            <w:shd w:val="clear" w:color="auto" w:fill="auto"/>
            <w:noWrap/>
            <w:vAlign w:val="bottom"/>
            <w:hideMark/>
          </w:tcPr>
          <w:p w14:paraId="1887E46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COMPBDA2</w:t>
            </w:r>
          </w:p>
        </w:tc>
      </w:tr>
      <w:tr w:rsidR="002731B2" w:rsidRPr="00B565CD" w14:paraId="1CBC6884" w14:textId="77777777" w:rsidTr="002731B2">
        <w:trPr>
          <w:trHeight w:val="290"/>
        </w:trPr>
        <w:tc>
          <w:tcPr>
            <w:tcW w:w="14142" w:type="dxa"/>
            <w:shd w:val="clear" w:color="auto" w:fill="auto"/>
            <w:noWrap/>
            <w:vAlign w:val="bottom"/>
            <w:hideMark/>
          </w:tcPr>
          <w:p w14:paraId="04574E0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30.2.c. Appropriate skills and intellectual assets of people were identified and promoted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24599BD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w:t>
            </w:r>
          </w:p>
        </w:tc>
      </w:tr>
      <w:tr w:rsidR="002731B2" w:rsidRPr="00B565CD" w14:paraId="1E29D4D0" w14:textId="77777777" w:rsidTr="002731B2">
        <w:trPr>
          <w:trHeight w:val="290"/>
        </w:trPr>
        <w:tc>
          <w:tcPr>
            <w:tcW w:w="14142" w:type="dxa"/>
            <w:shd w:val="clear" w:color="auto" w:fill="auto"/>
            <w:noWrap/>
            <w:vAlign w:val="bottom"/>
            <w:hideMark/>
          </w:tcPr>
          <w:p w14:paraId="0302488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30.3.a. The company brand and reputation were enhanced - By Exploiting BIM (Building Information Modelling)</w:t>
            </w:r>
          </w:p>
        </w:tc>
        <w:tc>
          <w:tcPr>
            <w:tcW w:w="1472" w:type="dxa"/>
            <w:shd w:val="clear" w:color="auto" w:fill="auto"/>
            <w:noWrap/>
            <w:vAlign w:val="bottom"/>
            <w:hideMark/>
          </w:tcPr>
          <w:p w14:paraId="09A51BD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COMPBIM3</w:t>
            </w:r>
          </w:p>
        </w:tc>
      </w:tr>
      <w:tr w:rsidR="002731B2" w:rsidRPr="00B565CD" w14:paraId="7E8F7AB2" w14:textId="77777777" w:rsidTr="002731B2">
        <w:trPr>
          <w:trHeight w:val="290"/>
        </w:trPr>
        <w:tc>
          <w:tcPr>
            <w:tcW w:w="14142" w:type="dxa"/>
            <w:shd w:val="clear" w:color="auto" w:fill="auto"/>
            <w:noWrap/>
            <w:vAlign w:val="bottom"/>
            <w:hideMark/>
          </w:tcPr>
          <w:p w14:paraId="45D5E18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30.3.b. The company brand and reputation were enhanced - By Exploiting BDA (Big Data Analytics)</w:t>
            </w:r>
          </w:p>
        </w:tc>
        <w:tc>
          <w:tcPr>
            <w:tcW w:w="1472" w:type="dxa"/>
            <w:shd w:val="clear" w:color="auto" w:fill="auto"/>
            <w:noWrap/>
            <w:vAlign w:val="bottom"/>
            <w:hideMark/>
          </w:tcPr>
          <w:p w14:paraId="3939EE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COMPBDA3</w:t>
            </w:r>
          </w:p>
        </w:tc>
      </w:tr>
      <w:tr w:rsidR="002731B2" w:rsidRPr="00B565CD" w14:paraId="43599DAA" w14:textId="77777777" w:rsidTr="002731B2">
        <w:trPr>
          <w:trHeight w:val="290"/>
        </w:trPr>
        <w:tc>
          <w:tcPr>
            <w:tcW w:w="14142" w:type="dxa"/>
            <w:shd w:val="clear" w:color="auto" w:fill="auto"/>
            <w:noWrap/>
            <w:vAlign w:val="bottom"/>
            <w:hideMark/>
          </w:tcPr>
          <w:p w14:paraId="6162E9E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30.3.c. The company brand and reputation were enhanced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2AB380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3</w:t>
            </w:r>
          </w:p>
        </w:tc>
      </w:tr>
      <w:tr w:rsidR="002731B2" w:rsidRPr="00B565CD" w14:paraId="28D89A18" w14:textId="77777777" w:rsidTr="002731B2">
        <w:trPr>
          <w:trHeight w:val="290"/>
        </w:trPr>
        <w:tc>
          <w:tcPr>
            <w:tcW w:w="14142" w:type="dxa"/>
            <w:shd w:val="clear" w:color="auto" w:fill="auto"/>
            <w:noWrap/>
            <w:vAlign w:val="bottom"/>
            <w:hideMark/>
          </w:tcPr>
          <w:p w14:paraId="6002570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30.4.a. The existing technological capability was enhanced - By Exploiting BIM (Building Information Modelling)</w:t>
            </w:r>
          </w:p>
        </w:tc>
        <w:tc>
          <w:tcPr>
            <w:tcW w:w="1472" w:type="dxa"/>
            <w:shd w:val="clear" w:color="auto" w:fill="auto"/>
            <w:noWrap/>
            <w:vAlign w:val="bottom"/>
            <w:hideMark/>
          </w:tcPr>
          <w:p w14:paraId="54D274D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COMPBIM4</w:t>
            </w:r>
          </w:p>
        </w:tc>
      </w:tr>
      <w:tr w:rsidR="002731B2" w:rsidRPr="00B565CD" w14:paraId="56FAB392" w14:textId="77777777" w:rsidTr="002731B2">
        <w:trPr>
          <w:trHeight w:val="290"/>
        </w:trPr>
        <w:tc>
          <w:tcPr>
            <w:tcW w:w="14142" w:type="dxa"/>
            <w:shd w:val="clear" w:color="auto" w:fill="auto"/>
            <w:noWrap/>
            <w:vAlign w:val="bottom"/>
            <w:hideMark/>
          </w:tcPr>
          <w:p w14:paraId="189C639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30.4.b. The existing technological capability was enhanced - By Exploiting BDA (Big Data Analytics)</w:t>
            </w:r>
          </w:p>
        </w:tc>
        <w:tc>
          <w:tcPr>
            <w:tcW w:w="1472" w:type="dxa"/>
            <w:shd w:val="clear" w:color="auto" w:fill="auto"/>
            <w:noWrap/>
            <w:vAlign w:val="bottom"/>
            <w:hideMark/>
          </w:tcPr>
          <w:p w14:paraId="42A5354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COMPBDA4</w:t>
            </w:r>
          </w:p>
        </w:tc>
      </w:tr>
      <w:tr w:rsidR="002731B2" w:rsidRPr="00B565CD" w14:paraId="7AFEABC1" w14:textId="77777777" w:rsidTr="002731B2">
        <w:trPr>
          <w:trHeight w:val="290"/>
        </w:trPr>
        <w:tc>
          <w:tcPr>
            <w:tcW w:w="14142" w:type="dxa"/>
            <w:shd w:val="clear" w:color="auto" w:fill="auto"/>
            <w:noWrap/>
            <w:vAlign w:val="bottom"/>
            <w:hideMark/>
          </w:tcPr>
          <w:p w14:paraId="6AC7D7C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30.4.c. The existing technological capability was enhanced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0FAD00A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4</w:t>
            </w:r>
          </w:p>
        </w:tc>
      </w:tr>
      <w:tr w:rsidR="002731B2" w:rsidRPr="00B565CD" w14:paraId="6DDC5F21" w14:textId="77777777" w:rsidTr="002731B2">
        <w:trPr>
          <w:trHeight w:val="290"/>
        </w:trPr>
        <w:tc>
          <w:tcPr>
            <w:tcW w:w="14142" w:type="dxa"/>
            <w:shd w:val="clear" w:color="auto" w:fill="auto"/>
            <w:noWrap/>
            <w:vAlign w:val="bottom"/>
            <w:hideMark/>
          </w:tcPr>
          <w:p w14:paraId="171007F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30.5.a. The effect of plant and material was enhanced - By Exploiting BIM (Building Information Modelling)</w:t>
            </w:r>
          </w:p>
        </w:tc>
        <w:tc>
          <w:tcPr>
            <w:tcW w:w="1472" w:type="dxa"/>
            <w:shd w:val="clear" w:color="auto" w:fill="auto"/>
            <w:noWrap/>
            <w:vAlign w:val="bottom"/>
            <w:hideMark/>
          </w:tcPr>
          <w:p w14:paraId="5D0D9A1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COMPBIM5</w:t>
            </w:r>
          </w:p>
        </w:tc>
      </w:tr>
      <w:tr w:rsidR="002731B2" w:rsidRPr="00B565CD" w14:paraId="14DEB6D1" w14:textId="77777777" w:rsidTr="002731B2">
        <w:trPr>
          <w:trHeight w:val="290"/>
        </w:trPr>
        <w:tc>
          <w:tcPr>
            <w:tcW w:w="14142" w:type="dxa"/>
            <w:shd w:val="clear" w:color="auto" w:fill="auto"/>
            <w:noWrap/>
            <w:vAlign w:val="bottom"/>
            <w:hideMark/>
          </w:tcPr>
          <w:p w14:paraId="3A3A76D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30.5.b. The effect of plant and material was enhanced - By Exploiting BDA (Big Data Analytics)</w:t>
            </w:r>
          </w:p>
        </w:tc>
        <w:tc>
          <w:tcPr>
            <w:tcW w:w="1472" w:type="dxa"/>
            <w:shd w:val="clear" w:color="auto" w:fill="auto"/>
            <w:noWrap/>
            <w:vAlign w:val="bottom"/>
            <w:hideMark/>
          </w:tcPr>
          <w:p w14:paraId="6FEDE7B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COMPBDA5</w:t>
            </w:r>
          </w:p>
        </w:tc>
      </w:tr>
      <w:tr w:rsidR="002731B2" w:rsidRPr="00B565CD" w14:paraId="0B4306AF" w14:textId="77777777" w:rsidTr="002731B2">
        <w:trPr>
          <w:trHeight w:val="290"/>
        </w:trPr>
        <w:tc>
          <w:tcPr>
            <w:tcW w:w="14142" w:type="dxa"/>
            <w:shd w:val="clear" w:color="auto" w:fill="auto"/>
            <w:noWrap/>
            <w:vAlign w:val="bottom"/>
            <w:hideMark/>
          </w:tcPr>
          <w:p w14:paraId="3F181B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30.5.c. The effect of plant and material was enhanced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1AF3850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5</w:t>
            </w:r>
          </w:p>
        </w:tc>
      </w:tr>
      <w:tr w:rsidR="002731B2" w:rsidRPr="00B565CD" w14:paraId="6FC43CB7" w14:textId="77777777" w:rsidTr="002731B2">
        <w:trPr>
          <w:trHeight w:val="290"/>
        </w:trPr>
        <w:tc>
          <w:tcPr>
            <w:tcW w:w="14142" w:type="dxa"/>
            <w:shd w:val="clear" w:color="auto" w:fill="auto"/>
            <w:noWrap/>
            <w:vAlign w:val="bottom"/>
            <w:hideMark/>
          </w:tcPr>
          <w:p w14:paraId="2564105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30.6.a. Source of finance-Financial capital and financing ability was increased - By Exploiting BIM (Building Information Modelling)</w:t>
            </w:r>
          </w:p>
        </w:tc>
        <w:tc>
          <w:tcPr>
            <w:tcW w:w="1472" w:type="dxa"/>
            <w:shd w:val="clear" w:color="auto" w:fill="auto"/>
            <w:noWrap/>
            <w:vAlign w:val="bottom"/>
            <w:hideMark/>
          </w:tcPr>
          <w:p w14:paraId="0AD385E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COMPBIM6</w:t>
            </w:r>
          </w:p>
        </w:tc>
      </w:tr>
      <w:tr w:rsidR="002731B2" w:rsidRPr="00B565CD" w14:paraId="3DA00C4A" w14:textId="77777777" w:rsidTr="002731B2">
        <w:trPr>
          <w:trHeight w:val="290"/>
        </w:trPr>
        <w:tc>
          <w:tcPr>
            <w:tcW w:w="14142" w:type="dxa"/>
            <w:shd w:val="clear" w:color="auto" w:fill="auto"/>
            <w:noWrap/>
            <w:vAlign w:val="bottom"/>
            <w:hideMark/>
          </w:tcPr>
          <w:p w14:paraId="565A1DD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30.6.b. Source of finance-Financial capital and financing ability was increased - By Exploiting BDA (Big Data Analytics)</w:t>
            </w:r>
          </w:p>
        </w:tc>
        <w:tc>
          <w:tcPr>
            <w:tcW w:w="1472" w:type="dxa"/>
            <w:shd w:val="clear" w:color="auto" w:fill="auto"/>
            <w:noWrap/>
            <w:vAlign w:val="bottom"/>
            <w:hideMark/>
          </w:tcPr>
          <w:p w14:paraId="5A38519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COMPBDA6</w:t>
            </w:r>
          </w:p>
        </w:tc>
      </w:tr>
      <w:tr w:rsidR="002731B2" w:rsidRPr="00B565CD" w14:paraId="4E1439E1" w14:textId="77777777" w:rsidTr="002731B2">
        <w:trPr>
          <w:trHeight w:val="290"/>
        </w:trPr>
        <w:tc>
          <w:tcPr>
            <w:tcW w:w="14142" w:type="dxa"/>
            <w:shd w:val="clear" w:color="auto" w:fill="auto"/>
            <w:noWrap/>
            <w:vAlign w:val="bottom"/>
            <w:hideMark/>
          </w:tcPr>
          <w:p w14:paraId="4004505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30.6.c. Source of finance-Financial capital and financing ability was increased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008A20A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6</w:t>
            </w:r>
          </w:p>
        </w:tc>
      </w:tr>
      <w:tr w:rsidR="002731B2" w:rsidRPr="00B565CD" w14:paraId="7D512FFE" w14:textId="77777777" w:rsidTr="002731B2">
        <w:trPr>
          <w:trHeight w:val="290"/>
        </w:trPr>
        <w:tc>
          <w:tcPr>
            <w:tcW w:w="14142" w:type="dxa"/>
            <w:shd w:val="clear" w:color="auto" w:fill="auto"/>
            <w:noWrap/>
            <w:vAlign w:val="bottom"/>
            <w:hideMark/>
          </w:tcPr>
          <w:p w14:paraId="78FD4CF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30.7.a. The company governance was upgraded - By Exploiting BIM (Building Information Modelling)</w:t>
            </w:r>
          </w:p>
        </w:tc>
        <w:tc>
          <w:tcPr>
            <w:tcW w:w="1472" w:type="dxa"/>
            <w:shd w:val="clear" w:color="auto" w:fill="auto"/>
            <w:noWrap/>
            <w:vAlign w:val="bottom"/>
            <w:hideMark/>
          </w:tcPr>
          <w:p w14:paraId="287DCD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COMPBIM7</w:t>
            </w:r>
          </w:p>
        </w:tc>
      </w:tr>
      <w:tr w:rsidR="002731B2" w:rsidRPr="00B565CD" w14:paraId="6C5DAA43" w14:textId="77777777" w:rsidTr="002731B2">
        <w:trPr>
          <w:trHeight w:val="290"/>
        </w:trPr>
        <w:tc>
          <w:tcPr>
            <w:tcW w:w="14142" w:type="dxa"/>
            <w:shd w:val="clear" w:color="auto" w:fill="auto"/>
            <w:noWrap/>
            <w:vAlign w:val="bottom"/>
            <w:hideMark/>
          </w:tcPr>
          <w:p w14:paraId="2EAB27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30.7.b. The company governance was upgraded - By Exploiting BDA (Big Data Analytics)</w:t>
            </w:r>
          </w:p>
        </w:tc>
        <w:tc>
          <w:tcPr>
            <w:tcW w:w="1472" w:type="dxa"/>
            <w:shd w:val="clear" w:color="auto" w:fill="auto"/>
            <w:noWrap/>
            <w:vAlign w:val="bottom"/>
            <w:hideMark/>
          </w:tcPr>
          <w:p w14:paraId="7703EB1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COMPBDA7</w:t>
            </w:r>
          </w:p>
        </w:tc>
      </w:tr>
      <w:tr w:rsidR="002731B2" w:rsidRPr="00B565CD" w14:paraId="0B5D0FF2" w14:textId="77777777" w:rsidTr="002731B2">
        <w:trPr>
          <w:trHeight w:val="290"/>
        </w:trPr>
        <w:tc>
          <w:tcPr>
            <w:tcW w:w="14142" w:type="dxa"/>
            <w:shd w:val="clear" w:color="auto" w:fill="auto"/>
            <w:noWrap/>
            <w:vAlign w:val="bottom"/>
            <w:hideMark/>
          </w:tcPr>
          <w:p w14:paraId="6059CA7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30.7.c. The company governance was upgraded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6FB845D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7</w:t>
            </w:r>
          </w:p>
        </w:tc>
      </w:tr>
      <w:tr w:rsidR="002731B2" w:rsidRPr="00B565CD" w14:paraId="4C2CBF75" w14:textId="77777777" w:rsidTr="002731B2">
        <w:trPr>
          <w:trHeight w:val="290"/>
        </w:trPr>
        <w:tc>
          <w:tcPr>
            <w:tcW w:w="14142" w:type="dxa"/>
            <w:shd w:val="clear" w:color="auto" w:fill="auto"/>
            <w:noWrap/>
            <w:vAlign w:val="bottom"/>
            <w:hideMark/>
          </w:tcPr>
          <w:p w14:paraId="0C3976A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30.8.a. Company marketing and production operation tasks were made easy and efficient - By Exploiting BIM (Building Information Modelling)</w:t>
            </w:r>
          </w:p>
        </w:tc>
        <w:tc>
          <w:tcPr>
            <w:tcW w:w="1472" w:type="dxa"/>
            <w:shd w:val="clear" w:color="auto" w:fill="auto"/>
            <w:noWrap/>
            <w:vAlign w:val="bottom"/>
            <w:hideMark/>
          </w:tcPr>
          <w:p w14:paraId="138ABAC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COMPBIM8</w:t>
            </w:r>
          </w:p>
        </w:tc>
      </w:tr>
      <w:tr w:rsidR="002731B2" w:rsidRPr="00B565CD" w14:paraId="6E1FC050" w14:textId="77777777" w:rsidTr="002731B2">
        <w:trPr>
          <w:trHeight w:val="290"/>
        </w:trPr>
        <w:tc>
          <w:tcPr>
            <w:tcW w:w="14142" w:type="dxa"/>
            <w:shd w:val="clear" w:color="auto" w:fill="auto"/>
            <w:noWrap/>
            <w:vAlign w:val="bottom"/>
            <w:hideMark/>
          </w:tcPr>
          <w:p w14:paraId="6BB9D0C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30.8.b. Company marketing and production operation tasks were made easy and efficient - By Exploiting BDA (Big Data Analytics)</w:t>
            </w:r>
          </w:p>
        </w:tc>
        <w:tc>
          <w:tcPr>
            <w:tcW w:w="1472" w:type="dxa"/>
            <w:shd w:val="clear" w:color="auto" w:fill="auto"/>
            <w:noWrap/>
            <w:vAlign w:val="bottom"/>
            <w:hideMark/>
          </w:tcPr>
          <w:p w14:paraId="528C5ED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COMPBDA8</w:t>
            </w:r>
          </w:p>
        </w:tc>
      </w:tr>
      <w:tr w:rsidR="002731B2" w:rsidRPr="00B565CD" w14:paraId="4784541A" w14:textId="77777777" w:rsidTr="002731B2">
        <w:trPr>
          <w:trHeight w:val="290"/>
        </w:trPr>
        <w:tc>
          <w:tcPr>
            <w:tcW w:w="14142" w:type="dxa"/>
            <w:shd w:val="clear" w:color="auto" w:fill="auto"/>
            <w:noWrap/>
            <w:vAlign w:val="bottom"/>
            <w:hideMark/>
          </w:tcPr>
          <w:p w14:paraId="5321A5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30.8.c. Company marketing and production operation tasks were made easy and efficient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4CCBF50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8</w:t>
            </w:r>
          </w:p>
        </w:tc>
      </w:tr>
      <w:tr w:rsidR="002731B2" w:rsidRPr="00B565CD" w14:paraId="47D5E6BA" w14:textId="77777777" w:rsidTr="002731B2">
        <w:trPr>
          <w:trHeight w:val="290"/>
        </w:trPr>
        <w:tc>
          <w:tcPr>
            <w:tcW w:w="14142" w:type="dxa"/>
            <w:shd w:val="clear" w:color="auto" w:fill="auto"/>
            <w:noWrap/>
            <w:vAlign w:val="bottom"/>
            <w:hideMark/>
          </w:tcPr>
          <w:p w14:paraId="3A9B509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30.9.a. Training and education was improved - By Exploiting BIM (Building Information Modelling)</w:t>
            </w:r>
          </w:p>
        </w:tc>
        <w:tc>
          <w:tcPr>
            <w:tcW w:w="1472" w:type="dxa"/>
            <w:shd w:val="clear" w:color="auto" w:fill="auto"/>
            <w:noWrap/>
            <w:vAlign w:val="bottom"/>
            <w:hideMark/>
          </w:tcPr>
          <w:p w14:paraId="7370C22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COMPBIM9</w:t>
            </w:r>
          </w:p>
        </w:tc>
      </w:tr>
      <w:tr w:rsidR="002731B2" w:rsidRPr="00B565CD" w14:paraId="2E81CAFA" w14:textId="77777777" w:rsidTr="002731B2">
        <w:trPr>
          <w:trHeight w:val="290"/>
        </w:trPr>
        <w:tc>
          <w:tcPr>
            <w:tcW w:w="14142" w:type="dxa"/>
            <w:shd w:val="clear" w:color="auto" w:fill="auto"/>
            <w:noWrap/>
            <w:vAlign w:val="bottom"/>
            <w:hideMark/>
          </w:tcPr>
          <w:p w14:paraId="7401583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30.9.b. Training and education was improved - By Exploiting BDA (Big Data Analytics)</w:t>
            </w:r>
          </w:p>
        </w:tc>
        <w:tc>
          <w:tcPr>
            <w:tcW w:w="1472" w:type="dxa"/>
            <w:shd w:val="clear" w:color="auto" w:fill="auto"/>
            <w:noWrap/>
            <w:vAlign w:val="bottom"/>
            <w:hideMark/>
          </w:tcPr>
          <w:p w14:paraId="72A13BD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COMPBDA9</w:t>
            </w:r>
          </w:p>
        </w:tc>
      </w:tr>
      <w:tr w:rsidR="002731B2" w:rsidRPr="00B565CD" w14:paraId="33B3C28D" w14:textId="77777777" w:rsidTr="002731B2">
        <w:trPr>
          <w:trHeight w:val="290"/>
        </w:trPr>
        <w:tc>
          <w:tcPr>
            <w:tcW w:w="14142" w:type="dxa"/>
            <w:shd w:val="clear" w:color="auto" w:fill="auto"/>
            <w:noWrap/>
            <w:vAlign w:val="bottom"/>
            <w:hideMark/>
          </w:tcPr>
          <w:p w14:paraId="445495E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30.9.c. Training and education was improved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7C0700B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9</w:t>
            </w:r>
          </w:p>
        </w:tc>
      </w:tr>
      <w:tr w:rsidR="002731B2" w:rsidRPr="00B565CD" w14:paraId="7FB98547" w14:textId="77777777" w:rsidTr="002731B2">
        <w:trPr>
          <w:trHeight w:val="290"/>
        </w:trPr>
        <w:tc>
          <w:tcPr>
            <w:tcW w:w="14142" w:type="dxa"/>
            <w:shd w:val="clear" w:color="auto" w:fill="auto"/>
            <w:noWrap/>
            <w:vAlign w:val="bottom"/>
            <w:hideMark/>
          </w:tcPr>
          <w:p w14:paraId="123B731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30.10.a. Organisational culture and structure was enabled - By Exploiting BIM (Building Information Modelling)</w:t>
            </w:r>
          </w:p>
        </w:tc>
        <w:tc>
          <w:tcPr>
            <w:tcW w:w="1472" w:type="dxa"/>
            <w:shd w:val="clear" w:color="auto" w:fill="auto"/>
            <w:noWrap/>
            <w:vAlign w:val="bottom"/>
            <w:hideMark/>
          </w:tcPr>
          <w:p w14:paraId="0DBBFBD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COMPBIM10</w:t>
            </w:r>
          </w:p>
        </w:tc>
      </w:tr>
      <w:tr w:rsidR="002731B2" w:rsidRPr="00B565CD" w14:paraId="2EE208FE" w14:textId="77777777" w:rsidTr="002731B2">
        <w:trPr>
          <w:trHeight w:val="290"/>
        </w:trPr>
        <w:tc>
          <w:tcPr>
            <w:tcW w:w="14142" w:type="dxa"/>
            <w:shd w:val="clear" w:color="auto" w:fill="auto"/>
            <w:noWrap/>
            <w:vAlign w:val="bottom"/>
            <w:hideMark/>
          </w:tcPr>
          <w:p w14:paraId="0B3ADFA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30.10.b. Organisational culture and structure was enabled - By Exploiting BDA (Big Data Analytics)</w:t>
            </w:r>
          </w:p>
        </w:tc>
        <w:tc>
          <w:tcPr>
            <w:tcW w:w="1472" w:type="dxa"/>
            <w:shd w:val="clear" w:color="auto" w:fill="auto"/>
            <w:noWrap/>
            <w:vAlign w:val="bottom"/>
            <w:hideMark/>
          </w:tcPr>
          <w:p w14:paraId="6CA2715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COMPBDA10</w:t>
            </w:r>
          </w:p>
        </w:tc>
      </w:tr>
      <w:tr w:rsidR="002731B2" w:rsidRPr="00B565CD" w14:paraId="23240F44" w14:textId="77777777" w:rsidTr="002731B2">
        <w:trPr>
          <w:trHeight w:val="290"/>
        </w:trPr>
        <w:tc>
          <w:tcPr>
            <w:tcW w:w="14142" w:type="dxa"/>
            <w:shd w:val="clear" w:color="auto" w:fill="auto"/>
            <w:noWrap/>
            <w:vAlign w:val="bottom"/>
            <w:hideMark/>
          </w:tcPr>
          <w:p w14:paraId="307FC6B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30.10.c. Organisational culture and structure was enabled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30F787D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10</w:t>
            </w:r>
          </w:p>
        </w:tc>
      </w:tr>
      <w:tr w:rsidR="002731B2" w:rsidRPr="00B565CD" w14:paraId="51FD0C13" w14:textId="77777777" w:rsidTr="002731B2">
        <w:trPr>
          <w:trHeight w:val="290"/>
        </w:trPr>
        <w:tc>
          <w:tcPr>
            <w:tcW w:w="14142" w:type="dxa"/>
            <w:shd w:val="clear" w:color="auto" w:fill="auto"/>
            <w:noWrap/>
            <w:vAlign w:val="bottom"/>
            <w:hideMark/>
          </w:tcPr>
          <w:p w14:paraId="396A5F5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30.11.a. Company business strategy and alliances with collaborative partnering was improved - By Exploiting BIM (Building Information Modelling)</w:t>
            </w:r>
          </w:p>
        </w:tc>
        <w:tc>
          <w:tcPr>
            <w:tcW w:w="1472" w:type="dxa"/>
            <w:shd w:val="clear" w:color="auto" w:fill="auto"/>
            <w:noWrap/>
            <w:vAlign w:val="bottom"/>
            <w:hideMark/>
          </w:tcPr>
          <w:p w14:paraId="40D8A34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COMPBIM11</w:t>
            </w:r>
          </w:p>
        </w:tc>
      </w:tr>
      <w:tr w:rsidR="002731B2" w:rsidRPr="00B565CD" w14:paraId="5FA2EF64" w14:textId="77777777" w:rsidTr="002731B2">
        <w:trPr>
          <w:trHeight w:val="290"/>
        </w:trPr>
        <w:tc>
          <w:tcPr>
            <w:tcW w:w="14142" w:type="dxa"/>
            <w:shd w:val="clear" w:color="auto" w:fill="auto"/>
            <w:noWrap/>
            <w:vAlign w:val="bottom"/>
            <w:hideMark/>
          </w:tcPr>
          <w:p w14:paraId="73C5059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30.11.b. Company business strategy and alliances with collaborative partnering was improved - By Exploiting BDA (Big Data Analytics)</w:t>
            </w:r>
          </w:p>
        </w:tc>
        <w:tc>
          <w:tcPr>
            <w:tcW w:w="1472" w:type="dxa"/>
            <w:shd w:val="clear" w:color="auto" w:fill="auto"/>
            <w:noWrap/>
            <w:vAlign w:val="bottom"/>
            <w:hideMark/>
          </w:tcPr>
          <w:p w14:paraId="6874B07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COMPBDA11</w:t>
            </w:r>
          </w:p>
        </w:tc>
      </w:tr>
      <w:tr w:rsidR="002731B2" w:rsidRPr="00B565CD" w14:paraId="04064052" w14:textId="77777777" w:rsidTr="002731B2">
        <w:trPr>
          <w:trHeight w:val="290"/>
        </w:trPr>
        <w:tc>
          <w:tcPr>
            <w:tcW w:w="14142" w:type="dxa"/>
            <w:shd w:val="clear" w:color="auto" w:fill="auto"/>
            <w:noWrap/>
            <w:vAlign w:val="bottom"/>
            <w:hideMark/>
          </w:tcPr>
          <w:p w14:paraId="08C6BC9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30.11.c. Company business strategy and alliances with collaborative partnering was improved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4B3D26C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11</w:t>
            </w:r>
          </w:p>
        </w:tc>
      </w:tr>
      <w:tr w:rsidR="002731B2" w:rsidRPr="00B565CD" w14:paraId="0731D6BC" w14:textId="77777777" w:rsidTr="002731B2">
        <w:trPr>
          <w:trHeight w:val="290"/>
        </w:trPr>
        <w:tc>
          <w:tcPr>
            <w:tcW w:w="14142" w:type="dxa"/>
            <w:shd w:val="clear" w:color="auto" w:fill="auto"/>
            <w:noWrap/>
            <w:vAlign w:val="bottom"/>
            <w:hideMark/>
          </w:tcPr>
          <w:p w14:paraId="7EDE45F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30.12.a. Research and development was improved - By Exploiting BIM (Building Information Modelling)</w:t>
            </w:r>
          </w:p>
        </w:tc>
        <w:tc>
          <w:tcPr>
            <w:tcW w:w="1472" w:type="dxa"/>
            <w:shd w:val="clear" w:color="auto" w:fill="auto"/>
            <w:noWrap/>
            <w:vAlign w:val="bottom"/>
            <w:hideMark/>
          </w:tcPr>
          <w:p w14:paraId="302E9C6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COMPBIM12</w:t>
            </w:r>
          </w:p>
        </w:tc>
      </w:tr>
      <w:tr w:rsidR="002731B2" w:rsidRPr="00B565CD" w14:paraId="433F8E83" w14:textId="77777777" w:rsidTr="002731B2">
        <w:trPr>
          <w:trHeight w:val="290"/>
        </w:trPr>
        <w:tc>
          <w:tcPr>
            <w:tcW w:w="14142" w:type="dxa"/>
            <w:shd w:val="clear" w:color="auto" w:fill="auto"/>
            <w:noWrap/>
            <w:vAlign w:val="bottom"/>
            <w:hideMark/>
          </w:tcPr>
          <w:p w14:paraId="1E07A53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30.12.b. Research and development was improved - By Exploiting BDA (Big Data Analytics)</w:t>
            </w:r>
          </w:p>
        </w:tc>
        <w:tc>
          <w:tcPr>
            <w:tcW w:w="1472" w:type="dxa"/>
            <w:shd w:val="clear" w:color="auto" w:fill="auto"/>
            <w:noWrap/>
            <w:vAlign w:val="bottom"/>
            <w:hideMark/>
          </w:tcPr>
          <w:p w14:paraId="265919C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COMPBDA12</w:t>
            </w:r>
          </w:p>
        </w:tc>
      </w:tr>
      <w:tr w:rsidR="002731B2" w:rsidRPr="00B565CD" w14:paraId="44664D32" w14:textId="77777777" w:rsidTr="002731B2">
        <w:trPr>
          <w:trHeight w:val="290"/>
        </w:trPr>
        <w:tc>
          <w:tcPr>
            <w:tcW w:w="14142" w:type="dxa"/>
            <w:shd w:val="clear" w:color="auto" w:fill="auto"/>
            <w:noWrap/>
            <w:vAlign w:val="bottom"/>
            <w:hideMark/>
          </w:tcPr>
          <w:p w14:paraId="784B048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30.12.c. Research and development was improved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70FA10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12</w:t>
            </w:r>
          </w:p>
        </w:tc>
      </w:tr>
      <w:tr w:rsidR="002731B2" w:rsidRPr="00B565CD" w14:paraId="7295F63A" w14:textId="77777777" w:rsidTr="002731B2">
        <w:trPr>
          <w:trHeight w:val="290"/>
        </w:trPr>
        <w:tc>
          <w:tcPr>
            <w:tcW w:w="14142" w:type="dxa"/>
            <w:shd w:val="clear" w:color="auto" w:fill="auto"/>
            <w:noWrap/>
            <w:vAlign w:val="bottom"/>
            <w:hideMark/>
          </w:tcPr>
          <w:p w14:paraId="23AC5FB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30.13.a. Company profitability was increased - By Exploiting BIM (Building Information Modelling)</w:t>
            </w:r>
          </w:p>
        </w:tc>
        <w:tc>
          <w:tcPr>
            <w:tcW w:w="1472" w:type="dxa"/>
            <w:shd w:val="clear" w:color="auto" w:fill="auto"/>
            <w:noWrap/>
            <w:vAlign w:val="bottom"/>
            <w:hideMark/>
          </w:tcPr>
          <w:p w14:paraId="26DFCBB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COMPBIM13</w:t>
            </w:r>
          </w:p>
        </w:tc>
      </w:tr>
      <w:tr w:rsidR="002731B2" w:rsidRPr="00B565CD" w14:paraId="2D58E8AB" w14:textId="77777777" w:rsidTr="002731B2">
        <w:trPr>
          <w:trHeight w:val="290"/>
        </w:trPr>
        <w:tc>
          <w:tcPr>
            <w:tcW w:w="14142" w:type="dxa"/>
            <w:shd w:val="clear" w:color="auto" w:fill="auto"/>
            <w:noWrap/>
            <w:vAlign w:val="bottom"/>
            <w:hideMark/>
          </w:tcPr>
          <w:p w14:paraId="7E14005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30.13.b. Company profitability was increased - By Exploiting BDA (Big Data Analytics)</w:t>
            </w:r>
          </w:p>
        </w:tc>
        <w:tc>
          <w:tcPr>
            <w:tcW w:w="1472" w:type="dxa"/>
            <w:shd w:val="clear" w:color="auto" w:fill="auto"/>
            <w:noWrap/>
            <w:vAlign w:val="bottom"/>
            <w:hideMark/>
          </w:tcPr>
          <w:p w14:paraId="605EBBD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COMPBDA13</w:t>
            </w:r>
          </w:p>
        </w:tc>
      </w:tr>
      <w:tr w:rsidR="002731B2" w:rsidRPr="00B565CD" w14:paraId="3487CEA2" w14:textId="77777777" w:rsidTr="002731B2">
        <w:trPr>
          <w:trHeight w:val="290"/>
        </w:trPr>
        <w:tc>
          <w:tcPr>
            <w:tcW w:w="14142" w:type="dxa"/>
            <w:shd w:val="clear" w:color="auto" w:fill="auto"/>
            <w:noWrap/>
            <w:vAlign w:val="bottom"/>
            <w:hideMark/>
          </w:tcPr>
          <w:p w14:paraId="46E2BF7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30.13.c. Company profitability was increased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03D8F05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13</w:t>
            </w:r>
          </w:p>
        </w:tc>
      </w:tr>
      <w:tr w:rsidR="002731B2" w:rsidRPr="00B565CD" w14:paraId="79BF8DD5" w14:textId="77777777" w:rsidTr="002731B2">
        <w:trPr>
          <w:trHeight w:val="290"/>
        </w:trPr>
        <w:tc>
          <w:tcPr>
            <w:tcW w:w="14142" w:type="dxa"/>
            <w:shd w:val="clear" w:color="auto" w:fill="auto"/>
            <w:noWrap/>
            <w:vAlign w:val="bottom"/>
            <w:hideMark/>
          </w:tcPr>
          <w:p w14:paraId="590EDEB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30.14.a. Company productivity was increased - By Exploiting BIM (Building Information Modelling)</w:t>
            </w:r>
          </w:p>
        </w:tc>
        <w:tc>
          <w:tcPr>
            <w:tcW w:w="1472" w:type="dxa"/>
            <w:shd w:val="clear" w:color="auto" w:fill="auto"/>
            <w:noWrap/>
            <w:vAlign w:val="bottom"/>
            <w:hideMark/>
          </w:tcPr>
          <w:p w14:paraId="2A82DF5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COMPBIM14</w:t>
            </w:r>
          </w:p>
        </w:tc>
      </w:tr>
      <w:tr w:rsidR="002731B2" w:rsidRPr="00B565CD" w14:paraId="6ADAB0CE" w14:textId="77777777" w:rsidTr="002731B2">
        <w:trPr>
          <w:trHeight w:val="290"/>
        </w:trPr>
        <w:tc>
          <w:tcPr>
            <w:tcW w:w="14142" w:type="dxa"/>
            <w:shd w:val="clear" w:color="auto" w:fill="auto"/>
            <w:noWrap/>
            <w:vAlign w:val="bottom"/>
            <w:hideMark/>
          </w:tcPr>
          <w:p w14:paraId="44B1142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30.14.b. Company productivity was increased - By Exploiting BDA (Big Data Analytics)</w:t>
            </w:r>
          </w:p>
        </w:tc>
        <w:tc>
          <w:tcPr>
            <w:tcW w:w="1472" w:type="dxa"/>
            <w:shd w:val="clear" w:color="auto" w:fill="auto"/>
            <w:noWrap/>
            <w:vAlign w:val="bottom"/>
            <w:hideMark/>
          </w:tcPr>
          <w:p w14:paraId="585FB61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COMPBDA14</w:t>
            </w:r>
          </w:p>
        </w:tc>
      </w:tr>
      <w:tr w:rsidR="002731B2" w:rsidRPr="00B565CD" w14:paraId="4F05E24E" w14:textId="77777777" w:rsidTr="002731B2">
        <w:trPr>
          <w:trHeight w:val="290"/>
        </w:trPr>
        <w:tc>
          <w:tcPr>
            <w:tcW w:w="14142" w:type="dxa"/>
            <w:shd w:val="clear" w:color="auto" w:fill="auto"/>
            <w:noWrap/>
            <w:vAlign w:val="bottom"/>
            <w:hideMark/>
          </w:tcPr>
          <w:p w14:paraId="62BDBE1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30.14.c. Company productivity was increased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2432E1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14</w:t>
            </w:r>
          </w:p>
        </w:tc>
      </w:tr>
      <w:tr w:rsidR="002731B2" w:rsidRPr="00B565CD" w14:paraId="0A45BFC8" w14:textId="77777777" w:rsidTr="002731B2">
        <w:trPr>
          <w:trHeight w:val="290"/>
        </w:trPr>
        <w:tc>
          <w:tcPr>
            <w:tcW w:w="14142" w:type="dxa"/>
            <w:shd w:val="clear" w:color="auto" w:fill="auto"/>
            <w:noWrap/>
            <w:vAlign w:val="bottom"/>
            <w:hideMark/>
          </w:tcPr>
          <w:p w14:paraId="2FC7B2D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30.15.a. Performance efficiency and predictability was increased - By Exploiting BIM (Building Information Modelling)</w:t>
            </w:r>
          </w:p>
        </w:tc>
        <w:tc>
          <w:tcPr>
            <w:tcW w:w="1472" w:type="dxa"/>
            <w:shd w:val="clear" w:color="auto" w:fill="auto"/>
            <w:noWrap/>
            <w:vAlign w:val="bottom"/>
            <w:hideMark/>
          </w:tcPr>
          <w:p w14:paraId="1B258AA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COMPBIM15</w:t>
            </w:r>
          </w:p>
        </w:tc>
      </w:tr>
      <w:tr w:rsidR="002731B2" w:rsidRPr="00B565CD" w14:paraId="27A13854" w14:textId="77777777" w:rsidTr="002731B2">
        <w:trPr>
          <w:trHeight w:val="290"/>
        </w:trPr>
        <w:tc>
          <w:tcPr>
            <w:tcW w:w="14142" w:type="dxa"/>
            <w:shd w:val="clear" w:color="auto" w:fill="auto"/>
            <w:noWrap/>
            <w:vAlign w:val="bottom"/>
            <w:hideMark/>
          </w:tcPr>
          <w:p w14:paraId="30DB00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30.15.b. Performance efficiency and predictability was increased - By Exploiting BDA (Big Data Analytics)</w:t>
            </w:r>
          </w:p>
        </w:tc>
        <w:tc>
          <w:tcPr>
            <w:tcW w:w="1472" w:type="dxa"/>
            <w:shd w:val="clear" w:color="auto" w:fill="auto"/>
            <w:noWrap/>
            <w:vAlign w:val="bottom"/>
            <w:hideMark/>
          </w:tcPr>
          <w:p w14:paraId="5CA456C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COMPBDA15</w:t>
            </w:r>
          </w:p>
        </w:tc>
      </w:tr>
      <w:tr w:rsidR="002731B2" w:rsidRPr="00B565CD" w14:paraId="1AE3ED1A" w14:textId="77777777" w:rsidTr="002731B2">
        <w:trPr>
          <w:trHeight w:val="290"/>
        </w:trPr>
        <w:tc>
          <w:tcPr>
            <w:tcW w:w="14142" w:type="dxa"/>
            <w:shd w:val="clear" w:color="auto" w:fill="auto"/>
            <w:noWrap/>
            <w:vAlign w:val="bottom"/>
            <w:hideMark/>
          </w:tcPr>
          <w:p w14:paraId="6EFABE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30.15.c. Performance efficiency and predictability was increased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247AED0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15</w:t>
            </w:r>
          </w:p>
        </w:tc>
      </w:tr>
      <w:tr w:rsidR="002731B2" w:rsidRPr="00B565CD" w14:paraId="6D2F5709" w14:textId="77777777" w:rsidTr="002731B2">
        <w:trPr>
          <w:trHeight w:val="290"/>
        </w:trPr>
        <w:tc>
          <w:tcPr>
            <w:tcW w:w="14142" w:type="dxa"/>
            <w:shd w:val="clear" w:color="auto" w:fill="auto"/>
            <w:noWrap/>
            <w:vAlign w:val="bottom"/>
            <w:hideMark/>
          </w:tcPr>
          <w:p w14:paraId="350BC3D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30.16.a. The market Share and the rate of market penetration was increased - By Exploiting BIM (Building Information Modelling)</w:t>
            </w:r>
          </w:p>
        </w:tc>
        <w:tc>
          <w:tcPr>
            <w:tcW w:w="1472" w:type="dxa"/>
            <w:shd w:val="clear" w:color="auto" w:fill="auto"/>
            <w:noWrap/>
            <w:vAlign w:val="bottom"/>
            <w:hideMark/>
          </w:tcPr>
          <w:p w14:paraId="1F647D8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COMPBIM16</w:t>
            </w:r>
          </w:p>
        </w:tc>
      </w:tr>
      <w:tr w:rsidR="002731B2" w:rsidRPr="00B565CD" w14:paraId="01BC5301" w14:textId="77777777" w:rsidTr="002731B2">
        <w:trPr>
          <w:trHeight w:val="290"/>
        </w:trPr>
        <w:tc>
          <w:tcPr>
            <w:tcW w:w="14142" w:type="dxa"/>
            <w:shd w:val="clear" w:color="auto" w:fill="auto"/>
            <w:noWrap/>
            <w:vAlign w:val="bottom"/>
            <w:hideMark/>
          </w:tcPr>
          <w:p w14:paraId="4C2AF5A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30.16.b. The market Share and the rate of market penetration was increased - By Exploiting BDA (Big Data Analytics)</w:t>
            </w:r>
          </w:p>
        </w:tc>
        <w:tc>
          <w:tcPr>
            <w:tcW w:w="1472" w:type="dxa"/>
            <w:shd w:val="clear" w:color="auto" w:fill="auto"/>
            <w:noWrap/>
            <w:vAlign w:val="bottom"/>
            <w:hideMark/>
          </w:tcPr>
          <w:p w14:paraId="271F95A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COMPBDA16</w:t>
            </w:r>
          </w:p>
        </w:tc>
      </w:tr>
      <w:tr w:rsidR="002731B2" w:rsidRPr="00B565CD" w14:paraId="5CEC41E6" w14:textId="77777777" w:rsidTr="002731B2">
        <w:trPr>
          <w:trHeight w:val="290"/>
        </w:trPr>
        <w:tc>
          <w:tcPr>
            <w:tcW w:w="14142" w:type="dxa"/>
            <w:shd w:val="clear" w:color="auto" w:fill="auto"/>
            <w:noWrap/>
            <w:vAlign w:val="bottom"/>
            <w:hideMark/>
          </w:tcPr>
          <w:p w14:paraId="30C8F71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30.16.c. The market Share and the rate of market penetration was increased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28BC5A9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16</w:t>
            </w:r>
          </w:p>
        </w:tc>
      </w:tr>
      <w:tr w:rsidR="002731B2" w:rsidRPr="00B565CD" w14:paraId="7DC7D475" w14:textId="77777777" w:rsidTr="002731B2">
        <w:trPr>
          <w:trHeight w:val="290"/>
        </w:trPr>
        <w:tc>
          <w:tcPr>
            <w:tcW w:w="14142" w:type="dxa"/>
            <w:shd w:val="clear" w:color="auto" w:fill="auto"/>
            <w:noWrap/>
            <w:vAlign w:val="bottom"/>
            <w:hideMark/>
          </w:tcPr>
          <w:p w14:paraId="6EA8F5B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30.17.a. The customer loyalty and retention were improved - By Exploiting BIM (Building Information Modelling)</w:t>
            </w:r>
          </w:p>
        </w:tc>
        <w:tc>
          <w:tcPr>
            <w:tcW w:w="1472" w:type="dxa"/>
            <w:shd w:val="clear" w:color="auto" w:fill="auto"/>
            <w:noWrap/>
            <w:vAlign w:val="bottom"/>
            <w:hideMark/>
          </w:tcPr>
          <w:p w14:paraId="62E81DB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COMPBIM17</w:t>
            </w:r>
          </w:p>
        </w:tc>
      </w:tr>
      <w:tr w:rsidR="002731B2" w:rsidRPr="00B565CD" w14:paraId="43A43128" w14:textId="77777777" w:rsidTr="002731B2">
        <w:trPr>
          <w:trHeight w:val="290"/>
        </w:trPr>
        <w:tc>
          <w:tcPr>
            <w:tcW w:w="14142" w:type="dxa"/>
            <w:shd w:val="clear" w:color="auto" w:fill="auto"/>
            <w:noWrap/>
            <w:vAlign w:val="bottom"/>
            <w:hideMark/>
          </w:tcPr>
          <w:p w14:paraId="762E7F7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30.17.b. The customer loyalty and retention were improved - By Exploiting BDA (Big Data Analytics)</w:t>
            </w:r>
          </w:p>
        </w:tc>
        <w:tc>
          <w:tcPr>
            <w:tcW w:w="1472" w:type="dxa"/>
            <w:shd w:val="clear" w:color="auto" w:fill="auto"/>
            <w:noWrap/>
            <w:vAlign w:val="bottom"/>
            <w:hideMark/>
          </w:tcPr>
          <w:p w14:paraId="70DC047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COMPBDA17</w:t>
            </w:r>
          </w:p>
        </w:tc>
      </w:tr>
      <w:tr w:rsidR="002731B2" w:rsidRPr="00B565CD" w14:paraId="7DEF4AF6" w14:textId="77777777" w:rsidTr="002731B2">
        <w:trPr>
          <w:trHeight w:val="290"/>
        </w:trPr>
        <w:tc>
          <w:tcPr>
            <w:tcW w:w="14142" w:type="dxa"/>
            <w:shd w:val="clear" w:color="auto" w:fill="auto"/>
            <w:noWrap/>
            <w:vAlign w:val="bottom"/>
            <w:hideMark/>
          </w:tcPr>
          <w:p w14:paraId="0CFEA2F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30.17.c. The customer loyalty and retention were improved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1FBF03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17</w:t>
            </w:r>
          </w:p>
        </w:tc>
      </w:tr>
      <w:tr w:rsidR="002731B2" w:rsidRPr="00B565CD" w14:paraId="5F5674F2" w14:textId="77777777" w:rsidTr="002731B2">
        <w:trPr>
          <w:trHeight w:val="290"/>
        </w:trPr>
        <w:tc>
          <w:tcPr>
            <w:tcW w:w="14142" w:type="dxa"/>
            <w:shd w:val="clear" w:color="auto" w:fill="auto"/>
            <w:noWrap/>
            <w:vAlign w:val="bottom"/>
            <w:hideMark/>
          </w:tcPr>
          <w:p w14:paraId="601BA7F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30.18.a. Differentiation/ uniqueness in services was enhanced - By Exploiting BIM (Building Information Modelling)</w:t>
            </w:r>
          </w:p>
        </w:tc>
        <w:tc>
          <w:tcPr>
            <w:tcW w:w="1472" w:type="dxa"/>
            <w:shd w:val="clear" w:color="auto" w:fill="auto"/>
            <w:noWrap/>
            <w:vAlign w:val="bottom"/>
            <w:hideMark/>
          </w:tcPr>
          <w:p w14:paraId="20079E7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COMPBIM18</w:t>
            </w:r>
          </w:p>
        </w:tc>
      </w:tr>
      <w:tr w:rsidR="002731B2" w:rsidRPr="00B565CD" w14:paraId="692333A3" w14:textId="77777777" w:rsidTr="002731B2">
        <w:trPr>
          <w:trHeight w:val="290"/>
        </w:trPr>
        <w:tc>
          <w:tcPr>
            <w:tcW w:w="14142" w:type="dxa"/>
            <w:shd w:val="clear" w:color="auto" w:fill="auto"/>
            <w:noWrap/>
            <w:vAlign w:val="bottom"/>
            <w:hideMark/>
          </w:tcPr>
          <w:p w14:paraId="12D1599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30.18.b. Differentiation/ uniqueness in services was enhanced - By Exploiting BDA (Big Data Analytics)</w:t>
            </w:r>
          </w:p>
        </w:tc>
        <w:tc>
          <w:tcPr>
            <w:tcW w:w="1472" w:type="dxa"/>
            <w:shd w:val="clear" w:color="auto" w:fill="auto"/>
            <w:noWrap/>
            <w:vAlign w:val="bottom"/>
            <w:hideMark/>
          </w:tcPr>
          <w:p w14:paraId="046671A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COMPBDA18</w:t>
            </w:r>
          </w:p>
        </w:tc>
      </w:tr>
      <w:tr w:rsidR="002731B2" w:rsidRPr="00B565CD" w14:paraId="1694ACEE" w14:textId="77777777" w:rsidTr="002731B2">
        <w:trPr>
          <w:trHeight w:val="290"/>
        </w:trPr>
        <w:tc>
          <w:tcPr>
            <w:tcW w:w="14142" w:type="dxa"/>
            <w:shd w:val="clear" w:color="auto" w:fill="auto"/>
            <w:noWrap/>
            <w:vAlign w:val="bottom"/>
            <w:hideMark/>
          </w:tcPr>
          <w:p w14:paraId="0680ECD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30.18.c. Differentiation/ uniqueness in services was enhanced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1B0B2B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18</w:t>
            </w:r>
          </w:p>
        </w:tc>
      </w:tr>
      <w:tr w:rsidR="002731B2" w:rsidRPr="00B565CD" w14:paraId="519E6A83" w14:textId="77777777" w:rsidTr="002731B2">
        <w:trPr>
          <w:trHeight w:val="290"/>
        </w:trPr>
        <w:tc>
          <w:tcPr>
            <w:tcW w:w="14142" w:type="dxa"/>
            <w:shd w:val="clear" w:color="auto" w:fill="auto"/>
            <w:noWrap/>
            <w:vAlign w:val="bottom"/>
            <w:hideMark/>
          </w:tcPr>
          <w:p w14:paraId="60BAF53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30.19.a. Cost were reduced - By Exploiting BIM (Building Information Modelling)</w:t>
            </w:r>
          </w:p>
        </w:tc>
        <w:tc>
          <w:tcPr>
            <w:tcW w:w="1472" w:type="dxa"/>
            <w:shd w:val="clear" w:color="auto" w:fill="auto"/>
            <w:noWrap/>
            <w:vAlign w:val="bottom"/>
            <w:hideMark/>
          </w:tcPr>
          <w:p w14:paraId="7F5DEEC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COMPBIM19</w:t>
            </w:r>
          </w:p>
        </w:tc>
      </w:tr>
      <w:tr w:rsidR="002731B2" w:rsidRPr="00B565CD" w14:paraId="13318408" w14:textId="77777777" w:rsidTr="002731B2">
        <w:trPr>
          <w:trHeight w:val="290"/>
        </w:trPr>
        <w:tc>
          <w:tcPr>
            <w:tcW w:w="14142" w:type="dxa"/>
            <w:shd w:val="clear" w:color="auto" w:fill="auto"/>
            <w:noWrap/>
            <w:vAlign w:val="bottom"/>
            <w:hideMark/>
          </w:tcPr>
          <w:p w14:paraId="4569072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30.19.b. Cost were reduced - By Exploiting BDA (Big Data Analytics)</w:t>
            </w:r>
          </w:p>
        </w:tc>
        <w:tc>
          <w:tcPr>
            <w:tcW w:w="1472" w:type="dxa"/>
            <w:shd w:val="clear" w:color="auto" w:fill="auto"/>
            <w:noWrap/>
            <w:vAlign w:val="bottom"/>
            <w:hideMark/>
          </w:tcPr>
          <w:p w14:paraId="6944E5D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COMPBDA19</w:t>
            </w:r>
          </w:p>
        </w:tc>
      </w:tr>
      <w:tr w:rsidR="002731B2" w:rsidRPr="00B565CD" w14:paraId="2C5D55C1" w14:textId="77777777" w:rsidTr="002731B2">
        <w:trPr>
          <w:trHeight w:val="290"/>
        </w:trPr>
        <w:tc>
          <w:tcPr>
            <w:tcW w:w="14142" w:type="dxa"/>
            <w:shd w:val="clear" w:color="auto" w:fill="auto"/>
            <w:noWrap/>
            <w:vAlign w:val="bottom"/>
            <w:hideMark/>
          </w:tcPr>
          <w:p w14:paraId="6DA2D91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30.19.c. Cost were reduced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1B6FD57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19</w:t>
            </w:r>
          </w:p>
        </w:tc>
      </w:tr>
      <w:tr w:rsidR="002731B2" w:rsidRPr="00B565CD" w14:paraId="7A9DF885" w14:textId="77777777" w:rsidTr="002731B2">
        <w:trPr>
          <w:trHeight w:val="290"/>
        </w:trPr>
        <w:tc>
          <w:tcPr>
            <w:tcW w:w="14142" w:type="dxa"/>
            <w:shd w:val="clear" w:color="auto" w:fill="auto"/>
            <w:noWrap/>
            <w:vAlign w:val="bottom"/>
            <w:hideMark/>
          </w:tcPr>
          <w:p w14:paraId="13AF9BF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30.20.a. Speed and quality of delivery was enhanced - By Exploiting BIM (Building Information Modelling)</w:t>
            </w:r>
          </w:p>
        </w:tc>
        <w:tc>
          <w:tcPr>
            <w:tcW w:w="1472" w:type="dxa"/>
            <w:shd w:val="clear" w:color="auto" w:fill="auto"/>
            <w:noWrap/>
            <w:vAlign w:val="bottom"/>
            <w:hideMark/>
          </w:tcPr>
          <w:p w14:paraId="52FE23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COMPBIM20</w:t>
            </w:r>
          </w:p>
        </w:tc>
      </w:tr>
      <w:tr w:rsidR="002731B2" w:rsidRPr="00B565CD" w14:paraId="70B72984" w14:textId="77777777" w:rsidTr="002731B2">
        <w:trPr>
          <w:trHeight w:val="290"/>
        </w:trPr>
        <w:tc>
          <w:tcPr>
            <w:tcW w:w="14142" w:type="dxa"/>
            <w:shd w:val="clear" w:color="auto" w:fill="auto"/>
            <w:noWrap/>
            <w:vAlign w:val="bottom"/>
            <w:hideMark/>
          </w:tcPr>
          <w:p w14:paraId="1954109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30.20.b. Speed and quality of delivery was enhanced - By Exploiting BDA (Big Data Analytics)</w:t>
            </w:r>
          </w:p>
        </w:tc>
        <w:tc>
          <w:tcPr>
            <w:tcW w:w="1472" w:type="dxa"/>
            <w:shd w:val="clear" w:color="auto" w:fill="auto"/>
            <w:noWrap/>
            <w:vAlign w:val="bottom"/>
            <w:hideMark/>
          </w:tcPr>
          <w:p w14:paraId="490C1CB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COMPBDA20</w:t>
            </w:r>
          </w:p>
        </w:tc>
      </w:tr>
      <w:tr w:rsidR="002731B2" w:rsidRPr="00B565CD" w14:paraId="248066D7" w14:textId="77777777" w:rsidTr="002731B2">
        <w:trPr>
          <w:trHeight w:val="290"/>
        </w:trPr>
        <w:tc>
          <w:tcPr>
            <w:tcW w:w="14142" w:type="dxa"/>
            <w:shd w:val="clear" w:color="auto" w:fill="auto"/>
            <w:noWrap/>
            <w:vAlign w:val="bottom"/>
            <w:hideMark/>
          </w:tcPr>
          <w:p w14:paraId="3DC0A94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30.20.c. Speed and quality of delivery was enhanced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232A300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20</w:t>
            </w:r>
          </w:p>
        </w:tc>
      </w:tr>
      <w:tr w:rsidR="002731B2" w:rsidRPr="00B565CD" w14:paraId="32F0E345" w14:textId="77777777" w:rsidTr="002731B2">
        <w:trPr>
          <w:trHeight w:val="290"/>
        </w:trPr>
        <w:tc>
          <w:tcPr>
            <w:tcW w:w="14142" w:type="dxa"/>
            <w:shd w:val="clear" w:color="auto" w:fill="auto"/>
            <w:noWrap/>
            <w:vAlign w:val="bottom"/>
            <w:hideMark/>
          </w:tcPr>
          <w:p w14:paraId="6CF5FCB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30.21.a. Value added ability to society, corporate social responsibility and sustainability was enhanced - By Exploiting BIM (Building Information Modelling)</w:t>
            </w:r>
          </w:p>
        </w:tc>
        <w:tc>
          <w:tcPr>
            <w:tcW w:w="1472" w:type="dxa"/>
            <w:shd w:val="clear" w:color="auto" w:fill="auto"/>
            <w:noWrap/>
            <w:vAlign w:val="bottom"/>
            <w:hideMark/>
          </w:tcPr>
          <w:p w14:paraId="33ED555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COMPBIM21</w:t>
            </w:r>
          </w:p>
        </w:tc>
      </w:tr>
      <w:tr w:rsidR="002731B2" w:rsidRPr="00B565CD" w14:paraId="396A6A04" w14:textId="77777777" w:rsidTr="002731B2">
        <w:trPr>
          <w:trHeight w:val="290"/>
        </w:trPr>
        <w:tc>
          <w:tcPr>
            <w:tcW w:w="14142" w:type="dxa"/>
            <w:shd w:val="clear" w:color="auto" w:fill="auto"/>
            <w:noWrap/>
            <w:vAlign w:val="bottom"/>
            <w:hideMark/>
          </w:tcPr>
          <w:p w14:paraId="5E4BAC0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30.21.b. Value added ability to society, corporate social responsibility and sustainability was enhanced - By Exploiting BDA (Big Data Analytics)</w:t>
            </w:r>
          </w:p>
        </w:tc>
        <w:tc>
          <w:tcPr>
            <w:tcW w:w="1472" w:type="dxa"/>
            <w:shd w:val="clear" w:color="auto" w:fill="auto"/>
            <w:noWrap/>
            <w:vAlign w:val="bottom"/>
            <w:hideMark/>
          </w:tcPr>
          <w:p w14:paraId="181359D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COMPBDA21</w:t>
            </w:r>
          </w:p>
        </w:tc>
      </w:tr>
      <w:tr w:rsidR="002731B2" w:rsidRPr="00B565CD" w14:paraId="4E5D26A4" w14:textId="77777777" w:rsidTr="002731B2">
        <w:trPr>
          <w:trHeight w:val="290"/>
        </w:trPr>
        <w:tc>
          <w:tcPr>
            <w:tcW w:w="14142" w:type="dxa"/>
            <w:shd w:val="clear" w:color="auto" w:fill="auto"/>
            <w:noWrap/>
            <w:vAlign w:val="bottom"/>
            <w:hideMark/>
          </w:tcPr>
          <w:p w14:paraId="4271FE4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30.21.c. Value added ability to society, corporate social responsibility and sustainability was enhanced - By Exploiting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(Internet of Things)</w:t>
            </w:r>
          </w:p>
        </w:tc>
        <w:tc>
          <w:tcPr>
            <w:tcW w:w="1472" w:type="dxa"/>
            <w:shd w:val="clear" w:color="auto" w:fill="auto"/>
            <w:noWrap/>
            <w:vAlign w:val="bottom"/>
            <w:hideMark/>
          </w:tcPr>
          <w:p w14:paraId="2A35006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COMP</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21</w:t>
            </w:r>
          </w:p>
        </w:tc>
      </w:tr>
      <w:tr w:rsidR="002731B2" w:rsidRPr="00B565CD" w14:paraId="44E87C36" w14:textId="77777777" w:rsidTr="002731B2">
        <w:trPr>
          <w:trHeight w:val="290"/>
        </w:trPr>
        <w:tc>
          <w:tcPr>
            <w:tcW w:w="14142" w:type="dxa"/>
            <w:shd w:val="clear" w:color="auto" w:fill="auto"/>
            <w:noWrap/>
            <w:vAlign w:val="bottom"/>
            <w:hideMark/>
          </w:tcPr>
          <w:p w14:paraId="66A03665" w14:textId="77777777" w:rsidR="002731B2" w:rsidRPr="00B565CD" w:rsidRDefault="002731B2" w:rsidP="002731B2">
            <w:pPr>
              <w:spacing w:after="0" w:line="240" w:lineRule="auto"/>
              <w:rPr>
                <w:rFonts w:eastAsia="Times New Roman" w:cstheme="minorHAnsi"/>
                <w:color w:val="000000"/>
                <w:sz w:val="20"/>
                <w:szCs w:val="20"/>
                <w:lang w:eastAsia="en-GB"/>
              </w:rPr>
            </w:pPr>
          </w:p>
        </w:tc>
        <w:tc>
          <w:tcPr>
            <w:tcW w:w="1472" w:type="dxa"/>
            <w:shd w:val="clear" w:color="auto" w:fill="auto"/>
            <w:noWrap/>
            <w:vAlign w:val="bottom"/>
            <w:hideMark/>
          </w:tcPr>
          <w:p w14:paraId="2B53B236" w14:textId="77777777" w:rsidR="002731B2" w:rsidRPr="00B565CD" w:rsidRDefault="002731B2" w:rsidP="002731B2">
            <w:pPr>
              <w:spacing w:after="0" w:line="240" w:lineRule="auto"/>
              <w:rPr>
                <w:rFonts w:eastAsia="Times New Roman" w:cstheme="minorHAnsi"/>
                <w:sz w:val="20"/>
                <w:szCs w:val="20"/>
                <w:lang w:eastAsia="en-GB"/>
              </w:rPr>
            </w:pPr>
          </w:p>
        </w:tc>
      </w:tr>
      <w:tr w:rsidR="002731B2" w:rsidRPr="00B565CD" w14:paraId="264C0855" w14:textId="77777777" w:rsidTr="002731B2">
        <w:trPr>
          <w:trHeight w:val="290"/>
        </w:trPr>
        <w:tc>
          <w:tcPr>
            <w:tcW w:w="14142" w:type="dxa"/>
            <w:shd w:val="clear" w:color="auto" w:fill="auto"/>
            <w:noWrap/>
            <w:vAlign w:val="bottom"/>
            <w:hideMark/>
          </w:tcPr>
          <w:p w14:paraId="25F1FF1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31.1.a. Leadership (i.e. leading and guiding others through the overall process of implementing/exploiting BIM systems and workflows) - Section A Implementation Current (Now)</w:t>
            </w:r>
          </w:p>
        </w:tc>
        <w:tc>
          <w:tcPr>
            <w:tcW w:w="1472" w:type="dxa"/>
            <w:shd w:val="clear" w:color="auto" w:fill="auto"/>
            <w:noWrap/>
            <w:vAlign w:val="bottom"/>
            <w:hideMark/>
          </w:tcPr>
          <w:p w14:paraId="4FD480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w:t>
            </w:r>
          </w:p>
        </w:tc>
      </w:tr>
      <w:tr w:rsidR="002731B2" w:rsidRPr="00B565CD" w14:paraId="67D54643" w14:textId="77777777" w:rsidTr="002731B2">
        <w:trPr>
          <w:trHeight w:val="290"/>
        </w:trPr>
        <w:tc>
          <w:tcPr>
            <w:tcW w:w="14142" w:type="dxa"/>
            <w:shd w:val="clear" w:color="auto" w:fill="auto"/>
            <w:noWrap/>
            <w:vAlign w:val="bottom"/>
            <w:hideMark/>
          </w:tcPr>
          <w:p w14:paraId="4DE87B5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31.1.b. Leadership (i.e. leading and guiding others through the overall process of implementing/exploiting BIM systems and workflows)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AD0D05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w:t>
            </w:r>
          </w:p>
        </w:tc>
      </w:tr>
      <w:tr w:rsidR="002731B2" w:rsidRPr="00B565CD" w14:paraId="59BEA2B5" w14:textId="77777777" w:rsidTr="002731B2">
        <w:trPr>
          <w:trHeight w:val="290"/>
        </w:trPr>
        <w:tc>
          <w:tcPr>
            <w:tcW w:w="14142" w:type="dxa"/>
            <w:shd w:val="clear" w:color="auto" w:fill="auto"/>
            <w:noWrap/>
            <w:vAlign w:val="bottom"/>
            <w:hideMark/>
          </w:tcPr>
          <w:p w14:paraId="7BF55C1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31.1.c. Leadership (i.e. leading and guiding others through the overall process of implementing/exploiting BIM systems and workflows)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0ED9EF5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w:t>
            </w:r>
          </w:p>
        </w:tc>
      </w:tr>
      <w:tr w:rsidR="002731B2" w:rsidRPr="00B565CD" w14:paraId="2C69F1A6" w14:textId="77777777" w:rsidTr="002731B2">
        <w:trPr>
          <w:trHeight w:val="290"/>
        </w:trPr>
        <w:tc>
          <w:tcPr>
            <w:tcW w:w="14142" w:type="dxa"/>
            <w:shd w:val="clear" w:color="auto" w:fill="auto"/>
            <w:noWrap/>
            <w:vAlign w:val="bottom"/>
            <w:hideMark/>
          </w:tcPr>
          <w:p w14:paraId="0174E10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31.1.d. Leadership (i.e. leading and guiding others through the overall process of implementing/exploiting BIM systems and workflows) - Section B Implementation In five years (Future)</w:t>
            </w:r>
          </w:p>
        </w:tc>
        <w:tc>
          <w:tcPr>
            <w:tcW w:w="1472" w:type="dxa"/>
            <w:shd w:val="clear" w:color="auto" w:fill="auto"/>
            <w:noWrap/>
            <w:vAlign w:val="bottom"/>
            <w:hideMark/>
          </w:tcPr>
          <w:p w14:paraId="7BE8C8B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w:t>
            </w:r>
          </w:p>
        </w:tc>
      </w:tr>
      <w:tr w:rsidR="002731B2" w:rsidRPr="00B565CD" w14:paraId="6113F423" w14:textId="77777777" w:rsidTr="002731B2">
        <w:trPr>
          <w:trHeight w:val="290"/>
        </w:trPr>
        <w:tc>
          <w:tcPr>
            <w:tcW w:w="14142" w:type="dxa"/>
            <w:shd w:val="clear" w:color="auto" w:fill="auto"/>
            <w:noWrap/>
            <w:vAlign w:val="bottom"/>
            <w:hideMark/>
          </w:tcPr>
          <w:p w14:paraId="77683D6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31.1.e. Leadership (i.e. leading and guiding others through the overall process of implementing/exploiting BIM systems and workflows) - Section B Exploitation In five years (Future)</w:t>
            </w:r>
          </w:p>
        </w:tc>
        <w:tc>
          <w:tcPr>
            <w:tcW w:w="1472" w:type="dxa"/>
            <w:shd w:val="clear" w:color="auto" w:fill="auto"/>
            <w:noWrap/>
            <w:vAlign w:val="bottom"/>
            <w:hideMark/>
          </w:tcPr>
          <w:p w14:paraId="750878E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w:t>
            </w:r>
          </w:p>
        </w:tc>
      </w:tr>
      <w:tr w:rsidR="002731B2" w:rsidRPr="00B565CD" w14:paraId="67A36E4F" w14:textId="77777777" w:rsidTr="002731B2">
        <w:trPr>
          <w:trHeight w:val="290"/>
        </w:trPr>
        <w:tc>
          <w:tcPr>
            <w:tcW w:w="14142" w:type="dxa"/>
            <w:shd w:val="clear" w:color="auto" w:fill="auto"/>
            <w:noWrap/>
            <w:vAlign w:val="bottom"/>
            <w:hideMark/>
          </w:tcPr>
          <w:p w14:paraId="5589CD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31.1.f. Leadership (i.e. leading and guiding others through the overall process of implementing/exploiting BIM systems and workflows) - Section B Need for training in five years (Future)</w:t>
            </w:r>
          </w:p>
        </w:tc>
        <w:tc>
          <w:tcPr>
            <w:tcW w:w="1472" w:type="dxa"/>
            <w:shd w:val="clear" w:color="auto" w:fill="auto"/>
            <w:noWrap/>
            <w:vAlign w:val="bottom"/>
            <w:hideMark/>
          </w:tcPr>
          <w:p w14:paraId="228BC8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w:t>
            </w:r>
          </w:p>
        </w:tc>
      </w:tr>
      <w:tr w:rsidR="002731B2" w:rsidRPr="00B565CD" w14:paraId="22BD4BE2" w14:textId="77777777" w:rsidTr="002731B2">
        <w:trPr>
          <w:trHeight w:val="290"/>
        </w:trPr>
        <w:tc>
          <w:tcPr>
            <w:tcW w:w="14142" w:type="dxa"/>
            <w:shd w:val="clear" w:color="auto" w:fill="auto"/>
            <w:noWrap/>
            <w:vAlign w:val="bottom"/>
            <w:hideMark/>
          </w:tcPr>
          <w:p w14:paraId="03CBC6F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31.2.a. Communication- oral/written (i.e. communicating overall managerial goals of BIM systems and workflows) - Section A Implementation Current(Now)</w:t>
            </w:r>
          </w:p>
        </w:tc>
        <w:tc>
          <w:tcPr>
            <w:tcW w:w="1472" w:type="dxa"/>
            <w:shd w:val="clear" w:color="auto" w:fill="auto"/>
            <w:noWrap/>
            <w:vAlign w:val="bottom"/>
            <w:hideMark/>
          </w:tcPr>
          <w:p w14:paraId="3B9D75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SKBIMIMPNOW2</w:t>
            </w:r>
          </w:p>
        </w:tc>
      </w:tr>
      <w:tr w:rsidR="002731B2" w:rsidRPr="00B565CD" w14:paraId="1FF5A541" w14:textId="77777777" w:rsidTr="002731B2">
        <w:trPr>
          <w:trHeight w:val="290"/>
        </w:trPr>
        <w:tc>
          <w:tcPr>
            <w:tcW w:w="14142" w:type="dxa"/>
            <w:shd w:val="clear" w:color="auto" w:fill="auto"/>
            <w:noWrap/>
            <w:vAlign w:val="bottom"/>
            <w:hideMark/>
          </w:tcPr>
          <w:p w14:paraId="5314F41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31.2.b. Communication- oral/written (i.e. communicating overall managerial goals of BIM systems and workflows) - Section A Exploitation Current(Now)</w:t>
            </w:r>
          </w:p>
        </w:tc>
        <w:tc>
          <w:tcPr>
            <w:tcW w:w="1472" w:type="dxa"/>
            <w:shd w:val="clear" w:color="auto" w:fill="auto"/>
            <w:noWrap/>
            <w:vAlign w:val="bottom"/>
            <w:hideMark/>
          </w:tcPr>
          <w:p w14:paraId="65E5122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SKBIMEXPNOW2</w:t>
            </w:r>
          </w:p>
        </w:tc>
      </w:tr>
      <w:tr w:rsidR="002731B2" w:rsidRPr="00B565CD" w14:paraId="76BD9FAC" w14:textId="77777777" w:rsidTr="002731B2">
        <w:trPr>
          <w:trHeight w:val="290"/>
        </w:trPr>
        <w:tc>
          <w:tcPr>
            <w:tcW w:w="14142" w:type="dxa"/>
            <w:shd w:val="clear" w:color="auto" w:fill="auto"/>
            <w:noWrap/>
            <w:vAlign w:val="bottom"/>
            <w:hideMark/>
          </w:tcPr>
          <w:p w14:paraId="2DD16E9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31.2.c. Communication- oral/written (i.e. communicating overall managerial goals of BIM systems and workflows) - Section A Need for training Current(Now)</w:t>
            </w:r>
          </w:p>
        </w:tc>
        <w:tc>
          <w:tcPr>
            <w:tcW w:w="1472" w:type="dxa"/>
            <w:shd w:val="clear" w:color="auto" w:fill="auto"/>
            <w:noWrap/>
            <w:vAlign w:val="bottom"/>
            <w:hideMark/>
          </w:tcPr>
          <w:p w14:paraId="568CE86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SKBIMNFTNOW2</w:t>
            </w:r>
          </w:p>
        </w:tc>
      </w:tr>
      <w:tr w:rsidR="002731B2" w:rsidRPr="00B565CD" w14:paraId="49972D8B" w14:textId="77777777" w:rsidTr="002731B2">
        <w:trPr>
          <w:trHeight w:val="290"/>
        </w:trPr>
        <w:tc>
          <w:tcPr>
            <w:tcW w:w="14142" w:type="dxa"/>
            <w:shd w:val="clear" w:color="auto" w:fill="auto"/>
            <w:noWrap/>
            <w:vAlign w:val="bottom"/>
            <w:hideMark/>
          </w:tcPr>
          <w:p w14:paraId="63A36F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31.2.d. Communication- oral/written (i.e. communicating overall managerial goals of BIM systems and workflows) - Section B Implementation In five years (Future)</w:t>
            </w:r>
          </w:p>
        </w:tc>
        <w:tc>
          <w:tcPr>
            <w:tcW w:w="1472" w:type="dxa"/>
            <w:shd w:val="clear" w:color="auto" w:fill="auto"/>
            <w:noWrap/>
            <w:vAlign w:val="bottom"/>
            <w:hideMark/>
          </w:tcPr>
          <w:p w14:paraId="1009232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SKBIMIMPFUT2</w:t>
            </w:r>
          </w:p>
        </w:tc>
      </w:tr>
      <w:tr w:rsidR="002731B2" w:rsidRPr="00B565CD" w14:paraId="37B69C7F" w14:textId="77777777" w:rsidTr="002731B2">
        <w:trPr>
          <w:trHeight w:val="290"/>
        </w:trPr>
        <w:tc>
          <w:tcPr>
            <w:tcW w:w="14142" w:type="dxa"/>
            <w:shd w:val="clear" w:color="auto" w:fill="auto"/>
            <w:noWrap/>
            <w:vAlign w:val="bottom"/>
            <w:hideMark/>
          </w:tcPr>
          <w:p w14:paraId="47BB102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31.2.e. Communication- oral/written (i.e. communicating overall managerial goals of BIM systems and workflows) - Section B Exploitation In five years (Future)</w:t>
            </w:r>
          </w:p>
        </w:tc>
        <w:tc>
          <w:tcPr>
            <w:tcW w:w="1472" w:type="dxa"/>
            <w:shd w:val="clear" w:color="auto" w:fill="auto"/>
            <w:noWrap/>
            <w:vAlign w:val="bottom"/>
            <w:hideMark/>
          </w:tcPr>
          <w:p w14:paraId="6E6870A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SKBIMEXPFUT2</w:t>
            </w:r>
          </w:p>
        </w:tc>
      </w:tr>
      <w:tr w:rsidR="002731B2" w:rsidRPr="00B565CD" w14:paraId="3EC2289F" w14:textId="77777777" w:rsidTr="002731B2">
        <w:trPr>
          <w:trHeight w:val="290"/>
        </w:trPr>
        <w:tc>
          <w:tcPr>
            <w:tcW w:w="14142" w:type="dxa"/>
            <w:shd w:val="clear" w:color="auto" w:fill="auto"/>
            <w:noWrap/>
            <w:vAlign w:val="bottom"/>
            <w:hideMark/>
          </w:tcPr>
          <w:p w14:paraId="739E88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31.2.f. Communication- oral/written (i.e. communicating overall managerial goals of BIM systems and workflows) - Section B Need for training in five years (Future)</w:t>
            </w:r>
          </w:p>
        </w:tc>
        <w:tc>
          <w:tcPr>
            <w:tcW w:w="1472" w:type="dxa"/>
            <w:shd w:val="clear" w:color="auto" w:fill="auto"/>
            <w:noWrap/>
            <w:vAlign w:val="bottom"/>
            <w:hideMark/>
          </w:tcPr>
          <w:p w14:paraId="23DF0B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SKBIMNFTFUT2</w:t>
            </w:r>
          </w:p>
        </w:tc>
      </w:tr>
      <w:tr w:rsidR="002731B2" w:rsidRPr="00B565CD" w14:paraId="5991C0F7" w14:textId="77777777" w:rsidTr="002731B2">
        <w:trPr>
          <w:trHeight w:val="290"/>
        </w:trPr>
        <w:tc>
          <w:tcPr>
            <w:tcW w:w="14142" w:type="dxa"/>
            <w:shd w:val="clear" w:color="auto" w:fill="auto"/>
            <w:noWrap/>
            <w:vAlign w:val="bottom"/>
            <w:hideMark/>
          </w:tcPr>
          <w:p w14:paraId="399D41D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31.3.a. Negotiation (i.e. negotiating with business partners/ clients/ supply chain members for maximizing the delivery value as well as for business development)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0F2B18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SKBIMIMPNOW3</w:t>
            </w:r>
          </w:p>
        </w:tc>
      </w:tr>
      <w:tr w:rsidR="002731B2" w:rsidRPr="00B565CD" w14:paraId="490C4653" w14:textId="77777777" w:rsidTr="002731B2">
        <w:trPr>
          <w:trHeight w:val="290"/>
        </w:trPr>
        <w:tc>
          <w:tcPr>
            <w:tcW w:w="14142" w:type="dxa"/>
            <w:shd w:val="clear" w:color="auto" w:fill="auto"/>
            <w:noWrap/>
            <w:vAlign w:val="bottom"/>
            <w:hideMark/>
          </w:tcPr>
          <w:p w14:paraId="47A4A8A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31.3.b. Negotiation (i.e. negotiating with business partners/ clients/ supply chain members for maximizing the delivery value as well as for business development)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12E7289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SKBIMEXPNOW3</w:t>
            </w:r>
          </w:p>
        </w:tc>
      </w:tr>
      <w:tr w:rsidR="002731B2" w:rsidRPr="00B565CD" w14:paraId="1AD3BB66" w14:textId="77777777" w:rsidTr="002731B2">
        <w:trPr>
          <w:trHeight w:val="290"/>
        </w:trPr>
        <w:tc>
          <w:tcPr>
            <w:tcW w:w="14142" w:type="dxa"/>
            <w:shd w:val="clear" w:color="auto" w:fill="auto"/>
            <w:noWrap/>
            <w:vAlign w:val="bottom"/>
            <w:hideMark/>
          </w:tcPr>
          <w:p w14:paraId="76F2BD7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31.3.c. Negotiation (i.e. negotiating with business partners/ clients/ supply chain members for maximizing the delivery value as well as for business development)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595B338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SKBIMNFTNOW3</w:t>
            </w:r>
          </w:p>
        </w:tc>
      </w:tr>
      <w:tr w:rsidR="002731B2" w:rsidRPr="00B565CD" w14:paraId="70483786" w14:textId="77777777" w:rsidTr="002731B2">
        <w:trPr>
          <w:trHeight w:val="290"/>
        </w:trPr>
        <w:tc>
          <w:tcPr>
            <w:tcW w:w="14142" w:type="dxa"/>
            <w:shd w:val="clear" w:color="auto" w:fill="auto"/>
            <w:noWrap/>
            <w:vAlign w:val="bottom"/>
            <w:hideMark/>
          </w:tcPr>
          <w:p w14:paraId="47C9023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31.3.d. Negotiation (i.e. negotiating with business partners/ clients/ supply chain members for maximizing the delivery value as well as for business development) - Section B Implementation In five years (Future)</w:t>
            </w:r>
          </w:p>
        </w:tc>
        <w:tc>
          <w:tcPr>
            <w:tcW w:w="1472" w:type="dxa"/>
            <w:shd w:val="clear" w:color="auto" w:fill="auto"/>
            <w:noWrap/>
            <w:vAlign w:val="bottom"/>
            <w:hideMark/>
          </w:tcPr>
          <w:p w14:paraId="05678AE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SKBIMIMPFUT3</w:t>
            </w:r>
          </w:p>
        </w:tc>
      </w:tr>
      <w:tr w:rsidR="002731B2" w:rsidRPr="00B565CD" w14:paraId="2ED1F26F" w14:textId="77777777" w:rsidTr="002731B2">
        <w:trPr>
          <w:trHeight w:val="290"/>
        </w:trPr>
        <w:tc>
          <w:tcPr>
            <w:tcW w:w="14142" w:type="dxa"/>
            <w:shd w:val="clear" w:color="auto" w:fill="auto"/>
            <w:noWrap/>
            <w:vAlign w:val="bottom"/>
            <w:hideMark/>
          </w:tcPr>
          <w:p w14:paraId="1D8702B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31.3.e. Negotiation (i.e. negotiating with business partners/ clients/ supply chain members for maximizing the delivery value as well as for business development) - Section B Exploitation In five years (Future)</w:t>
            </w:r>
          </w:p>
        </w:tc>
        <w:tc>
          <w:tcPr>
            <w:tcW w:w="1472" w:type="dxa"/>
            <w:shd w:val="clear" w:color="auto" w:fill="auto"/>
            <w:noWrap/>
            <w:vAlign w:val="bottom"/>
            <w:hideMark/>
          </w:tcPr>
          <w:p w14:paraId="5F7F39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SKBIMEXPFUT3</w:t>
            </w:r>
          </w:p>
        </w:tc>
      </w:tr>
      <w:tr w:rsidR="002731B2" w:rsidRPr="00B565CD" w14:paraId="50FE7911" w14:textId="77777777" w:rsidTr="002731B2">
        <w:trPr>
          <w:trHeight w:val="290"/>
        </w:trPr>
        <w:tc>
          <w:tcPr>
            <w:tcW w:w="14142" w:type="dxa"/>
            <w:shd w:val="clear" w:color="auto" w:fill="auto"/>
            <w:noWrap/>
            <w:vAlign w:val="bottom"/>
            <w:hideMark/>
          </w:tcPr>
          <w:p w14:paraId="474E613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31.3.f. Negotiation (i.e. negotiating with business partners/ clients/ supply chain members for maximizing the delivery value as well as for business development) - Section B Need for training in five years (Future)</w:t>
            </w:r>
          </w:p>
        </w:tc>
        <w:tc>
          <w:tcPr>
            <w:tcW w:w="1472" w:type="dxa"/>
            <w:shd w:val="clear" w:color="auto" w:fill="auto"/>
            <w:noWrap/>
            <w:vAlign w:val="bottom"/>
            <w:hideMark/>
          </w:tcPr>
          <w:p w14:paraId="24F4737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SKBIMNFTFUT3</w:t>
            </w:r>
          </w:p>
        </w:tc>
      </w:tr>
      <w:tr w:rsidR="002731B2" w:rsidRPr="00B565CD" w14:paraId="6426220F" w14:textId="77777777" w:rsidTr="002731B2">
        <w:trPr>
          <w:trHeight w:val="290"/>
        </w:trPr>
        <w:tc>
          <w:tcPr>
            <w:tcW w:w="14142" w:type="dxa"/>
            <w:shd w:val="clear" w:color="auto" w:fill="auto"/>
            <w:noWrap/>
            <w:vAlign w:val="bottom"/>
            <w:hideMark/>
          </w:tcPr>
          <w:p w14:paraId="4D775D0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31.4.a. Motivation (i.e. encouraging employees to use and share BIM tools and processes productively and effectively) - Section A Implementation Current(Now)</w:t>
            </w:r>
          </w:p>
        </w:tc>
        <w:tc>
          <w:tcPr>
            <w:tcW w:w="1472" w:type="dxa"/>
            <w:shd w:val="clear" w:color="auto" w:fill="auto"/>
            <w:noWrap/>
            <w:vAlign w:val="bottom"/>
            <w:hideMark/>
          </w:tcPr>
          <w:p w14:paraId="773916A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SKBIMIMPNOW4</w:t>
            </w:r>
          </w:p>
        </w:tc>
      </w:tr>
      <w:tr w:rsidR="002731B2" w:rsidRPr="00B565CD" w14:paraId="3F33362F" w14:textId="77777777" w:rsidTr="002731B2">
        <w:trPr>
          <w:trHeight w:val="290"/>
        </w:trPr>
        <w:tc>
          <w:tcPr>
            <w:tcW w:w="14142" w:type="dxa"/>
            <w:shd w:val="clear" w:color="auto" w:fill="auto"/>
            <w:noWrap/>
            <w:vAlign w:val="bottom"/>
            <w:hideMark/>
          </w:tcPr>
          <w:p w14:paraId="25F5982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31.4.b. Motivation (i.e. encouraging employees to use and share BIM tools and processes productively and effectively) - Section A Exploitation Current(Now)</w:t>
            </w:r>
          </w:p>
        </w:tc>
        <w:tc>
          <w:tcPr>
            <w:tcW w:w="1472" w:type="dxa"/>
            <w:shd w:val="clear" w:color="auto" w:fill="auto"/>
            <w:noWrap/>
            <w:vAlign w:val="bottom"/>
            <w:hideMark/>
          </w:tcPr>
          <w:p w14:paraId="59DAEFE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SKBIMEXPNOW4</w:t>
            </w:r>
          </w:p>
        </w:tc>
      </w:tr>
      <w:tr w:rsidR="002731B2" w:rsidRPr="00B565CD" w14:paraId="0D169E7C" w14:textId="77777777" w:rsidTr="002731B2">
        <w:trPr>
          <w:trHeight w:val="290"/>
        </w:trPr>
        <w:tc>
          <w:tcPr>
            <w:tcW w:w="14142" w:type="dxa"/>
            <w:shd w:val="clear" w:color="auto" w:fill="auto"/>
            <w:noWrap/>
            <w:vAlign w:val="bottom"/>
            <w:hideMark/>
          </w:tcPr>
          <w:p w14:paraId="2AB26F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31.4.c. Motivation (i.e. encouraging employees to use and share BIM tools and processes productively and effectively) - Section A Need for training Current(Now)</w:t>
            </w:r>
          </w:p>
        </w:tc>
        <w:tc>
          <w:tcPr>
            <w:tcW w:w="1472" w:type="dxa"/>
            <w:shd w:val="clear" w:color="auto" w:fill="auto"/>
            <w:noWrap/>
            <w:vAlign w:val="bottom"/>
            <w:hideMark/>
          </w:tcPr>
          <w:p w14:paraId="1A781DA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SKBIMNFTNOW4</w:t>
            </w:r>
          </w:p>
        </w:tc>
      </w:tr>
      <w:tr w:rsidR="002731B2" w:rsidRPr="00B565CD" w14:paraId="43F25A7F" w14:textId="77777777" w:rsidTr="002731B2">
        <w:trPr>
          <w:trHeight w:val="290"/>
        </w:trPr>
        <w:tc>
          <w:tcPr>
            <w:tcW w:w="14142" w:type="dxa"/>
            <w:shd w:val="clear" w:color="auto" w:fill="auto"/>
            <w:noWrap/>
            <w:vAlign w:val="bottom"/>
            <w:hideMark/>
          </w:tcPr>
          <w:p w14:paraId="37CAB67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31.4.d. Motivation (i.e. encouraging employees to use and share BIM tools and processes productively and effectively) - Section B Implementation In five years (Future)</w:t>
            </w:r>
          </w:p>
        </w:tc>
        <w:tc>
          <w:tcPr>
            <w:tcW w:w="1472" w:type="dxa"/>
            <w:shd w:val="clear" w:color="auto" w:fill="auto"/>
            <w:noWrap/>
            <w:vAlign w:val="bottom"/>
            <w:hideMark/>
          </w:tcPr>
          <w:p w14:paraId="76C6CEA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SKBIMIMPFUT4</w:t>
            </w:r>
          </w:p>
        </w:tc>
      </w:tr>
      <w:tr w:rsidR="002731B2" w:rsidRPr="00B565CD" w14:paraId="69DC0D08" w14:textId="77777777" w:rsidTr="002731B2">
        <w:trPr>
          <w:trHeight w:val="290"/>
        </w:trPr>
        <w:tc>
          <w:tcPr>
            <w:tcW w:w="14142" w:type="dxa"/>
            <w:shd w:val="clear" w:color="auto" w:fill="auto"/>
            <w:noWrap/>
            <w:vAlign w:val="bottom"/>
            <w:hideMark/>
          </w:tcPr>
          <w:p w14:paraId="438689C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31.4.e. Motivation (i.e. encouraging employees to use and share BIM tools and processes productively and effectively) - Section B Exploitation In five years (Future)</w:t>
            </w:r>
          </w:p>
        </w:tc>
        <w:tc>
          <w:tcPr>
            <w:tcW w:w="1472" w:type="dxa"/>
            <w:shd w:val="clear" w:color="auto" w:fill="auto"/>
            <w:noWrap/>
            <w:vAlign w:val="bottom"/>
            <w:hideMark/>
          </w:tcPr>
          <w:p w14:paraId="1B60C11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SKBIMEXPFUT4</w:t>
            </w:r>
          </w:p>
        </w:tc>
      </w:tr>
      <w:tr w:rsidR="002731B2" w:rsidRPr="00B565CD" w14:paraId="4D37002C" w14:textId="77777777" w:rsidTr="002731B2">
        <w:trPr>
          <w:trHeight w:val="290"/>
        </w:trPr>
        <w:tc>
          <w:tcPr>
            <w:tcW w:w="14142" w:type="dxa"/>
            <w:shd w:val="clear" w:color="auto" w:fill="auto"/>
            <w:noWrap/>
            <w:vAlign w:val="bottom"/>
            <w:hideMark/>
          </w:tcPr>
          <w:p w14:paraId="39ECD3E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31.4.f. Motivation (i.e. encouraging employees to use and share BIM tools and processes productively and effectively) - Section B Need for training in five years (Future)</w:t>
            </w:r>
          </w:p>
        </w:tc>
        <w:tc>
          <w:tcPr>
            <w:tcW w:w="1472" w:type="dxa"/>
            <w:shd w:val="clear" w:color="auto" w:fill="auto"/>
            <w:noWrap/>
            <w:vAlign w:val="bottom"/>
            <w:hideMark/>
          </w:tcPr>
          <w:p w14:paraId="4D8A499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SKBIMNFTFUT4</w:t>
            </w:r>
          </w:p>
        </w:tc>
      </w:tr>
      <w:tr w:rsidR="002731B2" w:rsidRPr="00B565CD" w14:paraId="3918B026" w14:textId="77777777" w:rsidTr="002731B2">
        <w:trPr>
          <w:trHeight w:val="290"/>
        </w:trPr>
        <w:tc>
          <w:tcPr>
            <w:tcW w:w="14142" w:type="dxa"/>
            <w:shd w:val="clear" w:color="auto" w:fill="auto"/>
            <w:noWrap/>
            <w:vAlign w:val="bottom"/>
            <w:hideMark/>
          </w:tcPr>
          <w:p w14:paraId="520E86A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31.5.a. Teamwork (i.e. managing collaborative teams involved in the delivery of BIM projects, including BIM steering committee recruitment and delegation of authority according to everyone’s competencies)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1250996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SKBIMIMPNOW5</w:t>
            </w:r>
          </w:p>
        </w:tc>
      </w:tr>
      <w:tr w:rsidR="002731B2" w:rsidRPr="00B565CD" w14:paraId="7FC8F155" w14:textId="77777777" w:rsidTr="002731B2">
        <w:trPr>
          <w:trHeight w:val="290"/>
        </w:trPr>
        <w:tc>
          <w:tcPr>
            <w:tcW w:w="14142" w:type="dxa"/>
            <w:shd w:val="clear" w:color="auto" w:fill="auto"/>
            <w:noWrap/>
            <w:vAlign w:val="bottom"/>
            <w:hideMark/>
          </w:tcPr>
          <w:p w14:paraId="032A651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31.5.b. Teamwork (i.e. managing collaborative teams involved in the delivery of BIM projects, including BIM steering committee recruitment and delegation of authority according to everyone’s competencies)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0C75018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SKBIMEXPNOW5</w:t>
            </w:r>
          </w:p>
        </w:tc>
      </w:tr>
      <w:tr w:rsidR="002731B2" w:rsidRPr="00B565CD" w14:paraId="7E13C8E7" w14:textId="77777777" w:rsidTr="002731B2">
        <w:trPr>
          <w:trHeight w:val="290"/>
        </w:trPr>
        <w:tc>
          <w:tcPr>
            <w:tcW w:w="14142" w:type="dxa"/>
            <w:shd w:val="clear" w:color="auto" w:fill="auto"/>
            <w:noWrap/>
            <w:vAlign w:val="bottom"/>
            <w:hideMark/>
          </w:tcPr>
          <w:p w14:paraId="5ADF57C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31.5.c. Teamwork (i.e. managing collaborative teams involved in the delivery of BIM projects, including BIM steering committee recruitment and delegation of authority according to everyone’s competencies)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453785C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SKBIMNFTNOW5</w:t>
            </w:r>
          </w:p>
        </w:tc>
      </w:tr>
      <w:tr w:rsidR="002731B2" w:rsidRPr="00B565CD" w14:paraId="2A963FCF" w14:textId="77777777" w:rsidTr="002731B2">
        <w:trPr>
          <w:trHeight w:val="290"/>
        </w:trPr>
        <w:tc>
          <w:tcPr>
            <w:tcW w:w="14142" w:type="dxa"/>
            <w:shd w:val="clear" w:color="auto" w:fill="auto"/>
            <w:noWrap/>
            <w:vAlign w:val="bottom"/>
            <w:hideMark/>
          </w:tcPr>
          <w:p w14:paraId="580F4D2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31.5.d. Teamwork (i.e. managing collaborative teams involved in the delivery of BIM projects, including BIM steering committee recruitment and delegation of authority according to everyone’s competencies) - Section B Implementation In five years (Future)</w:t>
            </w:r>
          </w:p>
        </w:tc>
        <w:tc>
          <w:tcPr>
            <w:tcW w:w="1472" w:type="dxa"/>
            <w:shd w:val="clear" w:color="auto" w:fill="auto"/>
            <w:noWrap/>
            <w:vAlign w:val="bottom"/>
            <w:hideMark/>
          </w:tcPr>
          <w:p w14:paraId="5E1018D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SKBIMIMPFUT5</w:t>
            </w:r>
          </w:p>
        </w:tc>
      </w:tr>
      <w:tr w:rsidR="002731B2" w:rsidRPr="00B565CD" w14:paraId="3F3E0C47" w14:textId="77777777" w:rsidTr="002731B2">
        <w:trPr>
          <w:trHeight w:val="290"/>
        </w:trPr>
        <w:tc>
          <w:tcPr>
            <w:tcW w:w="14142" w:type="dxa"/>
            <w:shd w:val="clear" w:color="auto" w:fill="auto"/>
            <w:noWrap/>
            <w:vAlign w:val="bottom"/>
            <w:hideMark/>
          </w:tcPr>
          <w:p w14:paraId="611AAF2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31.5.e. Teamwork (i.e. managing collaborative teams involved in the delivery of BIM projects, including BIM steering committee recruitment and delegation of authority according to everyone’s competencies) - Section B Exploitation In five years (Future)</w:t>
            </w:r>
          </w:p>
        </w:tc>
        <w:tc>
          <w:tcPr>
            <w:tcW w:w="1472" w:type="dxa"/>
            <w:shd w:val="clear" w:color="auto" w:fill="auto"/>
            <w:noWrap/>
            <w:vAlign w:val="bottom"/>
            <w:hideMark/>
          </w:tcPr>
          <w:p w14:paraId="57BE6BE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SKBIMEXPFUT5</w:t>
            </w:r>
          </w:p>
        </w:tc>
      </w:tr>
      <w:tr w:rsidR="002731B2" w:rsidRPr="00B565CD" w14:paraId="11C313D8" w14:textId="77777777" w:rsidTr="002731B2">
        <w:trPr>
          <w:trHeight w:val="290"/>
        </w:trPr>
        <w:tc>
          <w:tcPr>
            <w:tcW w:w="14142" w:type="dxa"/>
            <w:shd w:val="clear" w:color="auto" w:fill="auto"/>
            <w:noWrap/>
            <w:vAlign w:val="bottom"/>
            <w:hideMark/>
          </w:tcPr>
          <w:p w14:paraId="4A69E2B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31.5.f. Teamwork (i.e. managing collaborative teams involved in the delivery of BIM projects, including BIM steering committee recruitment and delegation of authority according to each individual’s competencies) - Section B Need for training in five years (Future)</w:t>
            </w:r>
          </w:p>
        </w:tc>
        <w:tc>
          <w:tcPr>
            <w:tcW w:w="1472" w:type="dxa"/>
            <w:shd w:val="clear" w:color="auto" w:fill="auto"/>
            <w:noWrap/>
            <w:vAlign w:val="bottom"/>
            <w:hideMark/>
          </w:tcPr>
          <w:p w14:paraId="5B2ABD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SKBIMNFTFUT5</w:t>
            </w:r>
          </w:p>
        </w:tc>
      </w:tr>
      <w:tr w:rsidR="002731B2" w:rsidRPr="00B565CD" w14:paraId="439F07A9" w14:textId="77777777" w:rsidTr="002731B2">
        <w:trPr>
          <w:trHeight w:val="290"/>
        </w:trPr>
        <w:tc>
          <w:tcPr>
            <w:tcW w:w="14142" w:type="dxa"/>
            <w:shd w:val="clear" w:color="auto" w:fill="auto"/>
            <w:noWrap/>
            <w:vAlign w:val="bottom"/>
            <w:hideMark/>
          </w:tcPr>
          <w:p w14:paraId="03DCF44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31.6.a. Decision Making (i.e. making the right decisions to achieve organisational or managerial objectives)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4E94F59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SKBIMIMPNOW6</w:t>
            </w:r>
          </w:p>
        </w:tc>
      </w:tr>
      <w:tr w:rsidR="002731B2" w:rsidRPr="00B565CD" w14:paraId="5577F0D8" w14:textId="77777777" w:rsidTr="002731B2">
        <w:trPr>
          <w:trHeight w:val="290"/>
        </w:trPr>
        <w:tc>
          <w:tcPr>
            <w:tcW w:w="14142" w:type="dxa"/>
            <w:shd w:val="clear" w:color="auto" w:fill="auto"/>
            <w:noWrap/>
            <w:vAlign w:val="bottom"/>
            <w:hideMark/>
          </w:tcPr>
          <w:p w14:paraId="46F5BBC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31.6.b. Decision Making (i.e. making the right decisions to achieve organisational or managerial objectives)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5C30C16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SKBIMEXPNOW6</w:t>
            </w:r>
          </w:p>
        </w:tc>
      </w:tr>
      <w:tr w:rsidR="002731B2" w:rsidRPr="00B565CD" w14:paraId="41B1DD4E" w14:textId="77777777" w:rsidTr="002731B2">
        <w:trPr>
          <w:trHeight w:val="290"/>
        </w:trPr>
        <w:tc>
          <w:tcPr>
            <w:tcW w:w="14142" w:type="dxa"/>
            <w:shd w:val="clear" w:color="auto" w:fill="auto"/>
            <w:noWrap/>
            <w:vAlign w:val="bottom"/>
            <w:hideMark/>
          </w:tcPr>
          <w:p w14:paraId="755F6E4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31.6.c. Decision Making (i.e. making the right decisions to achieve organisational or managerial objectives)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917660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SKBIMNFTNOW6</w:t>
            </w:r>
          </w:p>
        </w:tc>
      </w:tr>
      <w:tr w:rsidR="002731B2" w:rsidRPr="00B565CD" w14:paraId="32891310" w14:textId="77777777" w:rsidTr="002731B2">
        <w:trPr>
          <w:trHeight w:val="290"/>
        </w:trPr>
        <w:tc>
          <w:tcPr>
            <w:tcW w:w="14142" w:type="dxa"/>
            <w:shd w:val="clear" w:color="auto" w:fill="auto"/>
            <w:noWrap/>
            <w:vAlign w:val="bottom"/>
            <w:hideMark/>
          </w:tcPr>
          <w:p w14:paraId="5F83CD1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31.6.d. Decision Making (i.e. making the right decisions to achieve organisational or managerial objectives) - Section B Implementation In five years (Future)</w:t>
            </w:r>
          </w:p>
        </w:tc>
        <w:tc>
          <w:tcPr>
            <w:tcW w:w="1472" w:type="dxa"/>
            <w:shd w:val="clear" w:color="auto" w:fill="auto"/>
            <w:noWrap/>
            <w:vAlign w:val="bottom"/>
            <w:hideMark/>
          </w:tcPr>
          <w:p w14:paraId="5E60617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SKBIMIMPFUT6</w:t>
            </w:r>
          </w:p>
        </w:tc>
      </w:tr>
      <w:tr w:rsidR="002731B2" w:rsidRPr="00B565CD" w14:paraId="26B6563F" w14:textId="77777777" w:rsidTr="002731B2">
        <w:trPr>
          <w:trHeight w:val="290"/>
        </w:trPr>
        <w:tc>
          <w:tcPr>
            <w:tcW w:w="14142" w:type="dxa"/>
            <w:shd w:val="clear" w:color="auto" w:fill="auto"/>
            <w:noWrap/>
            <w:vAlign w:val="bottom"/>
            <w:hideMark/>
          </w:tcPr>
          <w:p w14:paraId="4FAD230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31.6.e. Decision Making (i.e. making the right decisions to achieve organisational or managerial objectives) - Section B Exploitation In five years (Future)</w:t>
            </w:r>
          </w:p>
        </w:tc>
        <w:tc>
          <w:tcPr>
            <w:tcW w:w="1472" w:type="dxa"/>
            <w:shd w:val="clear" w:color="auto" w:fill="auto"/>
            <w:noWrap/>
            <w:vAlign w:val="bottom"/>
            <w:hideMark/>
          </w:tcPr>
          <w:p w14:paraId="4026AC8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SKBIMEXPFUT6</w:t>
            </w:r>
          </w:p>
        </w:tc>
      </w:tr>
      <w:tr w:rsidR="002731B2" w:rsidRPr="00B565CD" w14:paraId="6260D619" w14:textId="77777777" w:rsidTr="002731B2">
        <w:trPr>
          <w:trHeight w:val="290"/>
        </w:trPr>
        <w:tc>
          <w:tcPr>
            <w:tcW w:w="14142" w:type="dxa"/>
            <w:shd w:val="clear" w:color="auto" w:fill="auto"/>
            <w:noWrap/>
            <w:vAlign w:val="bottom"/>
            <w:hideMark/>
          </w:tcPr>
          <w:p w14:paraId="3C176B2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31.6.f. Decision Making (i.e. making the right decisions to achieve organisational or managerial objectives) - Section B Need for training in five years (Future)</w:t>
            </w:r>
          </w:p>
        </w:tc>
        <w:tc>
          <w:tcPr>
            <w:tcW w:w="1472" w:type="dxa"/>
            <w:shd w:val="clear" w:color="auto" w:fill="auto"/>
            <w:noWrap/>
            <w:vAlign w:val="bottom"/>
            <w:hideMark/>
          </w:tcPr>
          <w:p w14:paraId="6975AC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SKBIMNFTFUT6</w:t>
            </w:r>
          </w:p>
        </w:tc>
      </w:tr>
      <w:tr w:rsidR="002731B2" w:rsidRPr="00B565CD" w14:paraId="3A30E528" w14:textId="77777777" w:rsidTr="002731B2">
        <w:trPr>
          <w:trHeight w:val="290"/>
        </w:trPr>
        <w:tc>
          <w:tcPr>
            <w:tcW w:w="14142" w:type="dxa"/>
            <w:shd w:val="clear" w:color="auto" w:fill="auto"/>
            <w:noWrap/>
            <w:vAlign w:val="bottom"/>
            <w:hideMark/>
          </w:tcPr>
          <w:p w14:paraId="3802772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31.7.a. Strategic Planning (i.e. Identify strategic objectives and implement strategies)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51A175C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SKBIMIMPNOW7</w:t>
            </w:r>
          </w:p>
        </w:tc>
      </w:tr>
      <w:tr w:rsidR="002731B2" w:rsidRPr="00B565CD" w14:paraId="0B881F43" w14:textId="77777777" w:rsidTr="002731B2">
        <w:trPr>
          <w:trHeight w:val="290"/>
        </w:trPr>
        <w:tc>
          <w:tcPr>
            <w:tcW w:w="14142" w:type="dxa"/>
            <w:shd w:val="clear" w:color="auto" w:fill="auto"/>
            <w:noWrap/>
            <w:vAlign w:val="bottom"/>
            <w:hideMark/>
          </w:tcPr>
          <w:p w14:paraId="00D4056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31.7.b. Strategic Planning (i.e. Identify strategic objectives and implement strategies)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0DFFA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SKBIMEXPNOW7</w:t>
            </w:r>
          </w:p>
        </w:tc>
      </w:tr>
      <w:tr w:rsidR="002731B2" w:rsidRPr="00B565CD" w14:paraId="4105D530" w14:textId="77777777" w:rsidTr="002731B2">
        <w:trPr>
          <w:trHeight w:val="290"/>
        </w:trPr>
        <w:tc>
          <w:tcPr>
            <w:tcW w:w="14142" w:type="dxa"/>
            <w:shd w:val="clear" w:color="auto" w:fill="auto"/>
            <w:noWrap/>
            <w:vAlign w:val="bottom"/>
            <w:hideMark/>
          </w:tcPr>
          <w:p w14:paraId="0024132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31.7.c. Strategic Planning (i.e. Identify strategic objectives and implement strategies)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030063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SKBIMNFTNOW7</w:t>
            </w:r>
          </w:p>
        </w:tc>
      </w:tr>
      <w:tr w:rsidR="002731B2" w:rsidRPr="00B565CD" w14:paraId="7BC94C17" w14:textId="77777777" w:rsidTr="002731B2">
        <w:trPr>
          <w:trHeight w:val="290"/>
        </w:trPr>
        <w:tc>
          <w:tcPr>
            <w:tcW w:w="14142" w:type="dxa"/>
            <w:shd w:val="clear" w:color="auto" w:fill="auto"/>
            <w:noWrap/>
            <w:vAlign w:val="bottom"/>
            <w:hideMark/>
          </w:tcPr>
          <w:p w14:paraId="17D057B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31.7.d. Strategic Planning (i.e. Identify strategic objectives and implement strategies) - Section B Implementation In five years (Future)</w:t>
            </w:r>
          </w:p>
        </w:tc>
        <w:tc>
          <w:tcPr>
            <w:tcW w:w="1472" w:type="dxa"/>
            <w:shd w:val="clear" w:color="auto" w:fill="auto"/>
            <w:noWrap/>
            <w:vAlign w:val="bottom"/>
            <w:hideMark/>
          </w:tcPr>
          <w:p w14:paraId="2EC2A1E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SKBIMIMPFUT7</w:t>
            </w:r>
          </w:p>
        </w:tc>
      </w:tr>
      <w:tr w:rsidR="002731B2" w:rsidRPr="00B565CD" w14:paraId="5C3A3AE8" w14:textId="77777777" w:rsidTr="002731B2">
        <w:trPr>
          <w:trHeight w:val="290"/>
        </w:trPr>
        <w:tc>
          <w:tcPr>
            <w:tcW w:w="14142" w:type="dxa"/>
            <w:shd w:val="clear" w:color="auto" w:fill="auto"/>
            <w:noWrap/>
            <w:vAlign w:val="bottom"/>
            <w:hideMark/>
          </w:tcPr>
          <w:p w14:paraId="74790B4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31.7.e. Strategic Planning (i.e. Identify strategic objectives and implement strategies) - Section B Exploitation In five years (Future)</w:t>
            </w:r>
          </w:p>
        </w:tc>
        <w:tc>
          <w:tcPr>
            <w:tcW w:w="1472" w:type="dxa"/>
            <w:shd w:val="clear" w:color="auto" w:fill="auto"/>
            <w:noWrap/>
            <w:vAlign w:val="bottom"/>
            <w:hideMark/>
          </w:tcPr>
          <w:p w14:paraId="62B1DB6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SKBIMEXPFUT7</w:t>
            </w:r>
          </w:p>
        </w:tc>
      </w:tr>
      <w:tr w:rsidR="002731B2" w:rsidRPr="00B565CD" w14:paraId="64AB1B14" w14:textId="77777777" w:rsidTr="002731B2">
        <w:trPr>
          <w:trHeight w:val="290"/>
        </w:trPr>
        <w:tc>
          <w:tcPr>
            <w:tcW w:w="14142" w:type="dxa"/>
            <w:shd w:val="clear" w:color="auto" w:fill="auto"/>
            <w:noWrap/>
            <w:vAlign w:val="bottom"/>
            <w:hideMark/>
          </w:tcPr>
          <w:p w14:paraId="40F2BD3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31.7.f. Strategic Planning (i.e. Identify strategic objectives and implement strategies) - Section B Need for training in five years (Future)</w:t>
            </w:r>
          </w:p>
        </w:tc>
        <w:tc>
          <w:tcPr>
            <w:tcW w:w="1472" w:type="dxa"/>
            <w:shd w:val="clear" w:color="auto" w:fill="auto"/>
            <w:noWrap/>
            <w:vAlign w:val="bottom"/>
            <w:hideMark/>
          </w:tcPr>
          <w:p w14:paraId="3B52704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SKBIMNFTFUT7</w:t>
            </w:r>
          </w:p>
        </w:tc>
      </w:tr>
      <w:tr w:rsidR="002731B2" w:rsidRPr="00B565CD" w14:paraId="49598255" w14:textId="77777777" w:rsidTr="002731B2">
        <w:trPr>
          <w:trHeight w:val="290"/>
        </w:trPr>
        <w:tc>
          <w:tcPr>
            <w:tcW w:w="14142" w:type="dxa"/>
            <w:shd w:val="clear" w:color="auto" w:fill="auto"/>
            <w:noWrap/>
            <w:vAlign w:val="bottom"/>
            <w:hideMark/>
          </w:tcPr>
          <w:p w14:paraId="133AB7B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31.8.a. Partnership and Alliancing (i.e. initiating partnerships and alliances with other organisations based on BIM deliverables for business development)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4EA5CA9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SKBIMIMPNOW8</w:t>
            </w:r>
          </w:p>
        </w:tc>
      </w:tr>
      <w:tr w:rsidR="002731B2" w:rsidRPr="00B565CD" w14:paraId="2E8DC68B" w14:textId="77777777" w:rsidTr="002731B2">
        <w:trPr>
          <w:trHeight w:val="290"/>
        </w:trPr>
        <w:tc>
          <w:tcPr>
            <w:tcW w:w="14142" w:type="dxa"/>
            <w:shd w:val="clear" w:color="auto" w:fill="auto"/>
            <w:noWrap/>
            <w:vAlign w:val="bottom"/>
            <w:hideMark/>
          </w:tcPr>
          <w:p w14:paraId="09E9C64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31.8.b. Partnership and Alliancing (i.e. initiating partnerships and alliances with other organisations based on BIM deliverables for business development)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869667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SKBIMEXPNOW8</w:t>
            </w:r>
          </w:p>
        </w:tc>
      </w:tr>
      <w:tr w:rsidR="002731B2" w:rsidRPr="00B565CD" w14:paraId="05A2FB5B" w14:textId="77777777" w:rsidTr="002731B2">
        <w:trPr>
          <w:trHeight w:val="290"/>
        </w:trPr>
        <w:tc>
          <w:tcPr>
            <w:tcW w:w="14142" w:type="dxa"/>
            <w:shd w:val="clear" w:color="auto" w:fill="auto"/>
            <w:noWrap/>
            <w:vAlign w:val="bottom"/>
            <w:hideMark/>
          </w:tcPr>
          <w:p w14:paraId="1006830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31.8.c. Partnership and Alliancing (i.e. initiating partnerships and alliances with other organisations based on BIM deliverables for business development)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4DCCCA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SKBIMNFTNOW8</w:t>
            </w:r>
          </w:p>
        </w:tc>
      </w:tr>
      <w:tr w:rsidR="002731B2" w:rsidRPr="00B565CD" w14:paraId="0FB98240" w14:textId="77777777" w:rsidTr="002731B2">
        <w:trPr>
          <w:trHeight w:val="290"/>
        </w:trPr>
        <w:tc>
          <w:tcPr>
            <w:tcW w:w="14142" w:type="dxa"/>
            <w:shd w:val="clear" w:color="auto" w:fill="auto"/>
            <w:noWrap/>
            <w:vAlign w:val="bottom"/>
            <w:hideMark/>
          </w:tcPr>
          <w:p w14:paraId="589194B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31.8.d. Partnership and Alliancing (i.e. initiating partnerships and alliances with other organisations based on BIM deliverables for business development) - Section B Implementation In five years (Future)</w:t>
            </w:r>
          </w:p>
        </w:tc>
        <w:tc>
          <w:tcPr>
            <w:tcW w:w="1472" w:type="dxa"/>
            <w:shd w:val="clear" w:color="auto" w:fill="auto"/>
            <w:noWrap/>
            <w:vAlign w:val="bottom"/>
            <w:hideMark/>
          </w:tcPr>
          <w:p w14:paraId="6404303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SKBIMIMPFUT8</w:t>
            </w:r>
          </w:p>
        </w:tc>
      </w:tr>
      <w:tr w:rsidR="002731B2" w:rsidRPr="00B565CD" w14:paraId="2F5A3ED8" w14:textId="77777777" w:rsidTr="002731B2">
        <w:trPr>
          <w:trHeight w:val="290"/>
        </w:trPr>
        <w:tc>
          <w:tcPr>
            <w:tcW w:w="14142" w:type="dxa"/>
            <w:shd w:val="clear" w:color="auto" w:fill="auto"/>
            <w:noWrap/>
            <w:vAlign w:val="bottom"/>
            <w:hideMark/>
          </w:tcPr>
          <w:p w14:paraId="5AC6787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31.8.e. Partnership and Alliancing (i.e. initiating partnerships and alliances with other organisations based on BIM deliverables for business development) - Section B Exploitation In five years (Future)</w:t>
            </w:r>
          </w:p>
        </w:tc>
        <w:tc>
          <w:tcPr>
            <w:tcW w:w="1472" w:type="dxa"/>
            <w:shd w:val="clear" w:color="auto" w:fill="auto"/>
            <w:noWrap/>
            <w:vAlign w:val="bottom"/>
            <w:hideMark/>
          </w:tcPr>
          <w:p w14:paraId="0B073A7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SKBIMEXPFUT8</w:t>
            </w:r>
          </w:p>
        </w:tc>
      </w:tr>
      <w:tr w:rsidR="002731B2" w:rsidRPr="00B565CD" w14:paraId="3F86908B" w14:textId="77777777" w:rsidTr="002731B2">
        <w:trPr>
          <w:trHeight w:val="290"/>
        </w:trPr>
        <w:tc>
          <w:tcPr>
            <w:tcW w:w="14142" w:type="dxa"/>
            <w:shd w:val="clear" w:color="auto" w:fill="auto"/>
            <w:noWrap/>
            <w:vAlign w:val="bottom"/>
            <w:hideMark/>
          </w:tcPr>
          <w:p w14:paraId="3429C1F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31.8.f. Partnership and Alliancing (i.e. initiating partnerships and alliances with other organisations based on BIM deliverables for business development) - Section B Need for training </w:t>
            </w:r>
            <w:r>
              <w:rPr>
                <w:rFonts w:eastAsia="Times New Roman" w:cstheme="minorHAnsi"/>
                <w:color w:val="000000"/>
                <w:sz w:val="20"/>
                <w:szCs w:val="20"/>
                <w:lang w:eastAsia="en-GB"/>
              </w:rPr>
              <w:t>in</w:t>
            </w:r>
            <w:r w:rsidRPr="00B565CD">
              <w:rPr>
                <w:rFonts w:eastAsia="Times New Roman" w:cstheme="minorHAnsi"/>
                <w:color w:val="000000"/>
                <w:sz w:val="20"/>
                <w:szCs w:val="20"/>
                <w:lang w:eastAsia="en-GB"/>
              </w:rPr>
              <w:t xml:space="preserve"> five years (Future)</w:t>
            </w:r>
          </w:p>
        </w:tc>
        <w:tc>
          <w:tcPr>
            <w:tcW w:w="1472" w:type="dxa"/>
            <w:shd w:val="clear" w:color="auto" w:fill="auto"/>
            <w:noWrap/>
            <w:vAlign w:val="bottom"/>
            <w:hideMark/>
          </w:tcPr>
          <w:p w14:paraId="410388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SKBIMNFTFUT8</w:t>
            </w:r>
          </w:p>
        </w:tc>
      </w:tr>
      <w:tr w:rsidR="002731B2" w:rsidRPr="00B565CD" w14:paraId="1407F68F" w14:textId="77777777" w:rsidTr="002731B2">
        <w:trPr>
          <w:trHeight w:val="290"/>
        </w:trPr>
        <w:tc>
          <w:tcPr>
            <w:tcW w:w="14142" w:type="dxa"/>
            <w:shd w:val="clear" w:color="auto" w:fill="auto"/>
            <w:noWrap/>
            <w:vAlign w:val="bottom"/>
            <w:hideMark/>
          </w:tcPr>
          <w:p w14:paraId="2864051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31.9.a. Finance Accounting and Budgeting (planning, allocating, monitoring, and controlling the costs associated with BIM implementation/ exploitation)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023AF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SKBIMIMPNOW9</w:t>
            </w:r>
          </w:p>
        </w:tc>
      </w:tr>
      <w:tr w:rsidR="002731B2" w:rsidRPr="00B565CD" w14:paraId="591D1833" w14:textId="77777777" w:rsidTr="002731B2">
        <w:trPr>
          <w:trHeight w:val="290"/>
        </w:trPr>
        <w:tc>
          <w:tcPr>
            <w:tcW w:w="14142" w:type="dxa"/>
            <w:shd w:val="clear" w:color="auto" w:fill="auto"/>
            <w:noWrap/>
            <w:vAlign w:val="bottom"/>
            <w:hideMark/>
          </w:tcPr>
          <w:p w14:paraId="108A958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31.9.b. Finance Accounting and Budgeting (planning, allocating, monitoring, and controlling the costs associated with BIM implementation/ exploitation)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F97441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SKBIMEXPNOW9</w:t>
            </w:r>
          </w:p>
        </w:tc>
      </w:tr>
      <w:tr w:rsidR="002731B2" w:rsidRPr="00B565CD" w14:paraId="1A151251" w14:textId="77777777" w:rsidTr="002731B2">
        <w:trPr>
          <w:trHeight w:val="290"/>
        </w:trPr>
        <w:tc>
          <w:tcPr>
            <w:tcW w:w="14142" w:type="dxa"/>
            <w:shd w:val="clear" w:color="auto" w:fill="auto"/>
            <w:noWrap/>
            <w:vAlign w:val="bottom"/>
            <w:hideMark/>
          </w:tcPr>
          <w:p w14:paraId="4C364C8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31.9.c. Finance Accounting and Budgeting (planning, allocating, monitoring, and controlling the costs associated with BIM implementation/ exploitation)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5A235F8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SKBIMNFTNOW9</w:t>
            </w:r>
          </w:p>
        </w:tc>
      </w:tr>
      <w:tr w:rsidR="002731B2" w:rsidRPr="00B565CD" w14:paraId="439AAE56" w14:textId="77777777" w:rsidTr="002731B2">
        <w:trPr>
          <w:trHeight w:val="290"/>
        </w:trPr>
        <w:tc>
          <w:tcPr>
            <w:tcW w:w="14142" w:type="dxa"/>
            <w:shd w:val="clear" w:color="auto" w:fill="auto"/>
            <w:noWrap/>
            <w:vAlign w:val="bottom"/>
            <w:hideMark/>
          </w:tcPr>
          <w:p w14:paraId="356C777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31.9.d. Finance Accounting and Budgeting (planning, allocating, monitoring, and controlling the costs associated with BIM implementation/ exploitation) - Section B Implementation In five years (Future)</w:t>
            </w:r>
          </w:p>
        </w:tc>
        <w:tc>
          <w:tcPr>
            <w:tcW w:w="1472" w:type="dxa"/>
            <w:shd w:val="clear" w:color="auto" w:fill="auto"/>
            <w:noWrap/>
            <w:vAlign w:val="bottom"/>
            <w:hideMark/>
          </w:tcPr>
          <w:p w14:paraId="1D2F88A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SKBIMIMPFUT9</w:t>
            </w:r>
          </w:p>
        </w:tc>
      </w:tr>
      <w:tr w:rsidR="002731B2" w:rsidRPr="00B565CD" w14:paraId="0E19F9B4" w14:textId="77777777" w:rsidTr="002731B2">
        <w:trPr>
          <w:trHeight w:val="290"/>
        </w:trPr>
        <w:tc>
          <w:tcPr>
            <w:tcW w:w="14142" w:type="dxa"/>
            <w:shd w:val="clear" w:color="auto" w:fill="auto"/>
            <w:noWrap/>
            <w:vAlign w:val="bottom"/>
            <w:hideMark/>
          </w:tcPr>
          <w:p w14:paraId="201EE5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31.9.e. Finance Accounting and Budgeting (planning, allocating, monitoring, and controlling the costs associated with BIM implementation/ exploitation) - Section B Exploitation In five years (Future)</w:t>
            </w:r>
          </w:p>
        </w:tc>
        <w:tc>
          <w:tcPr>
            <w:tcW w:w="1472" w:type="dxa"/>
            <w:shd w:val="clear" w:color="auto" w:fill="auto"/>
            <w:noWrap/>
            <w:vAlign w:val="bottom"/>
            <w:hideMark/>
          </w:tcPr>
          <w:p w14:paraId="5C49965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SKBIMEXPFUT9</w:t>
            </w:r>
          </w:p>
        </w:tc>
      </w:tr>
      <w:tr w:rsidR="002731B2" w:rsidRPr="00B565CD" w14:paraId="477FCED9" w14:textId="77777777" w:rsidTr="002731B2">
        <w:trPr>
          <w:trHeight w:val="290"/>
        </w:trPr>
        <w:tc>
          <w:tcPr>
            <w:tcW w:w="14142" w:type="dxa"/>
            <w:shd w:val="clear" w:color="auto" w:fill="auto"/>
            <w:noWrap/>
            <w:vAlign w:val="bottom"/>
            <w:hideMark/>
          </w:tcPr>
          <w:p w14:paraId="158D1D4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31.9.f. Finance Accounting and Budgeting (planning, allocating, monitoring, and controlling the costs associated with BIM implementation/ exploitation) - Section B Need for training </w:t>
            </w:r>
            <w:r>
              <w:rPr>
                <w:rFonts w:eastAsia="Times New Roman" w:cstheme="minorHAnsi"/>
                <w:color w:val="000000"/>
                <w:sz w:val="20"/>
                <w:szCs w:val="20"/>
                <w:lang w:eastAsia="en-GB"/>
              </w:rPr>
              <w:t>i</w:t>
            </w:r>
            <w:r w:rsidRPr="00B565CD">
              <w:rPr>
                <w:rFonts w:eastAsia="Times New Roman" w:cstheme="minorHAnsi"/>
                <w:color w:val="000000"/>
                <w:sz w:val="20"/>
                <w:szCs w:val="20"/>
                <w:lang w:eastAsia="en-GB"/>
              </w:rPr>
              <w:t>n five years (Future)</w:t>
            </w:r>
          </w:p>
        </w:tc>
        <w:tc>
          <w:tcPr>
            <w:tcW w:w="1472" w:type="dxa"/>
            <w:shd w:val="clear" w:color="auto" w:fill="auto"/>
            <w:noWrap/>
            <w:vAlign w:val="bottom"/>
            <w:hideMark/>
          </w:tcPr>
          <w:p w14:paraId="61A9BB3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SKBIMNFTFUT9</w:t>
            </w:r>
          </w:p>
        </w:tc>
      </w:tr>
      <w:tr w:rsidR="002731B2" w:rsidRPr="00B565CD" w14:paraId="1869663D" w14:textId="77777777" w:rsidTr="002731B2">
        <w:trPr>
          <w:trHeight w:val="290"/>
        </w:trPr>
        <w:tc>
          <w:tcPr>
            <w:tcW w:w="14142" w:type="dxa"/>
            <w:shd w:val="clear" w:color="auto" w:fill="auto"/>
            <w:noWrap/>
            <w:vAlign w:val="bottom"/>
            <w:hideMark/>
          </w:tcPr>
          <w:p w14:paraId="0D2F389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31.10.a. Marketing (i.e. promoting organisation's BIM capability to its clients and business partners, carry out research on the market position, absorptive capacity, and appetite for BIM deliverables)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799F56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SKBIMIMPNOW10</w:t>
            </w:r>
          </w:p>
        </w:tc>
      </w:tr>
      <w:tr w:rsidR="002731B2" w:rsidRPr="00B565CD" w14:paraId="6A6B9F5F" w14:textId="77777777" w:rsidTr="002731B2">
        <w:trPr>
          <w:trHeight w:val="290"/>
        </w:trPr>
        <w:tc>
          <w:tcPr>
            <w:tcW w:w="14142" w:type="dxa"/>
            <w:shd w:val="clear" w:color="auto" w:fill="auto"/>
            <w:noWrap/>
            <w:vAlign w:val="bottom"/>
            <w:hideMark/>
          </w:tcPr>
          <w:p w14:paraId="1E83ED8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31.10.b. Marketing (i.e. promoting organisation's BIM capability to its clients and business partners, carry out research on the market position, absorptive capacity, and appetite for BIM deliverables)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463B424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SKBIMEXPNOW10</w:t>
            </w:r>
          </w:p>
        </w:tc>
      </w:tr>
      <w:tr w:rsidR="002731B2" w:rsidRPr="00B565CD" w14:paraId="23D6B216" w14:textId="77777777" w:rsidTr="002731B2">
        <w:trPr>
          <w:trHeight w:val="290"/>
        </w:trPr>
        <w:tc>
          <w:tcPr>
            <w:tcW w:w="14142" w:type="dxa"/>
            <w:shd w:val="clear" w:color="auto" w:fill="auto"/>
            <w:noWrap/>
            <w:vAlign w:val="bottom"/>
            <w:hideMark/>
          </w:tcPr>
          <w:p w14:paraId="3DCDF51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31.10.c. Marketing (i.e. promoting organisation's BIM capability to its clients and business partners, carry out research on the market position, absorptive capacity, and appetite for BIM deliverables)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13FB38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SKBIMNFTNOW10</w:t>
            </w:r>
          </w:p>
        </w:tc>
      </w:tr>
      <w:tr w:rsidR="002731B2" w:rsidRPr="00B565CD" w14:paraId="7984F8C8" w14:textId="77777777" w:rsidTr="002731B2">
        <w:trPr>
          <w:trHeight w:val="290"/>
        </w:trPr>
        <w:tc>
          <w:tcPr>
            <w:tcW w:w="14142" w:type="dxa"/>
            <w:shd w:val="clear" w:color="auto" w:fill="auto"/>
            <w:noWrap/>
            <w:vAlign w:val="bottom"/>
            <w:hideMark/>
          </w:tcPr>
          <w:p w14:paraId="7E7AB56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31.10.d. Marketing (i.e. promoting organisation's BIM capability to its clients and business partners, carry out research on the market position, absorptive capacity, and appetite for BIM deliverables) - Section B Implementation In five years (Future)</w:t>
            </w:r>
          </w:p>
        </w:tc>
        <w:tc>
          <w:tcPr>
            <w:tcW w:w="1472" w:type="dxa"/>
            <w:shd w:val="clear" w:color="auto" w:fill="auto"/>
            <w:noWrap/>
            <w:vAlign w:val="bottom"/>
            <w:hideMark/>
          </w:tcPr>
          <w:p w14:paraId="448D3D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SKBIMIMPFUT10</w:t>
            </w:r>
          </w:p>
        </w:tc>
      </w:tr>
      <w:tr w:rsidR="002731B2" w:rsidRPr="00B565CD" w14:paraId="2BBED780" w14:textId="77777777" w:rsidTr="002731B2">
        <w:trPr>
          <w:trHeight w:val="290"/>
        </w:trPr>
        <w:tc>
          <w:tcPr>
            <w:tcW w:w="14142" w:type="dxa"/>
            <w:shd w:val="clear" w:color="auto" w:fill="auto"/>
            <w:noWrap/>
            <w:vAlign w:val="bottom"/>
            <w:hideMark/>
          </w:tcPr>
          <w:p w14:paraId="7D48FB0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31.10.e. Marketing (i.e. promoting organisation's BIM capability to its clients and business partners, carry out research on the market position, absorptive capacity, and appetite for BIM deliverables) - Section B Exploitation In five years (Future)</w:t>
            </w:r>
          </w:p>
        </w:tc>
        <w:tc>
          <w:tcPr>
            <w:tcW w:w="1472" w:type="dxa"/>
            <w:shd w:val="clear" w:color="auto" w:fill="auto"/>
            <w:noWrap/>
            <w:vAlign w:val="bottom"/>
            <w:hideMark/>
          </w:tcPr>
          <w:p w14:paraId="73D41F3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SKBIMEXPFUT10</w:t>
            </w:r>
          </w:p>
        </w:tc>
      </w:tr>
      <w:tr w:rsidR="002731B2" w:rsidRPr="00B565CD" w14:paraId="793ECCFE" w14:textId="77777777" w:rsidTr="002731B2">
        <w:trPr>
          <w:trHeight w:val="290"/>
        </w:trPr>
        <w:tc>
          <w:tcPr>
            <w:tcW w:w="14142" w:type="dxa"/>
            <w:shd w:val="clear" w:color="auto" w:fill="auto"/>
            <w:noWrap/>
            <w:vAlign w:val="bottom"/>
            <w:hideMark/>
          </w:tcPr>
          <w:p w14:paraId="535E24D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31.10.f. Marketing (i.e. promoting organisation's BIM capability to its clients and business partners, carry out research on the market position, absorptive capacity, and appetite for BIM deliverables) - Section B Need for training </w:t>
            </w:r>
            <w:r>
              <w:rPr>
                <w:rFonts w:eastAsia="Times New Roman" w:cstheme="minorHAnsi"/>
                <w:color w:val="000000"/>
                <w:sz w:val="20"/>
                <w:szCs w:val="20"/>
                <w:lang w:eastAsia="en-GB"/>
              </w:rPr>
              <w:t>i</w:t>
            </w:r>
            <w:r w:rsidRPr="00B565CD">
              <w:rPr>
                <w:rFonts w:eastAsia="Times New Roman" w:cstheme="minorHAnsi"/>
                <w:color w:val="000000"/>
                <w:sz w:val="20"/>
                <w:szCs w:val="20"/>
                <w:lang w:eastAsia="en-GB"/>
              </w:rPr>
              <w:t>n five years (Future)</w:t>
            </w:r>
          </w:p>
        </w:tc>
        <w:tc>
          <w:tcPr>
            <w:tcW w:w="1472" w:type="dxa"/>
            <w:shd w:val="clear" w:color="auto" w:fill="auto"/>
            <w:noWrap/>
            <w:vAlign w:val="bottom"/>
            <w:hideMark/>
          </w:tcPr>
          <w:p w14:paraId="5DB80FB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SKBIMNFTFUT10</w:t>
            </w:r>
          </w:p>
        </w:tc>
      </w:tr>
      <w:tr w:rsidR="002731B2" w:rsidRPr="00B565CD" w14:paraId="7195CAC0" w14:textId="77777777" w:rsidTr="002731B2">
        <w:trPr>
          <w:trHeight w:val="290"/>
        </w:trPr>
        <w:tc>
          <w:tcPr>
            <w:tcW w:w="14142" w:type="dxa"/>
            <w:shd w:val="clear" w:color="auto" w:fill="auto"/>
            <w:noWrap/>
            <w:vAlign w:val="bottom"/>
            <w:hideMark/>
          </w:tcPr>
          <w:p w14:paraId="794B28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31.11.a. Tendering and Procurement (i.e. facilitating and steering the procurement of BIM products and services including managing the contractual obligations underlying collaborative BIM Projects and workflows)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5357FD1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SKBIMIMPNOW11</w:t>
            </w:r>
          </w:p>
        </w:tc>
      </w:tr>
      <w:tr w:rsidR="002731B2" w:rsidRPr="00B565CD" w14:paraId="06E36A0B" w14:textId="77777777" w:rsidTr="002731B2">
        <w:trPr>
          <w:trHeight w:val="290"/>
        </w:trPr>
        <w:tc>
          <w:tcPr>
            <w:tcW w:w="14142" w:type="dxa"/>
            <w:shd w:val="clear" w:color="auto" w:fill="auto"/>
            <w:noWrap/>
            <w:vAlign w:val="bottom"/>
            <w:hideMark/>
          </w:tcPr>
          <w:p w14:paraId="1A900E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31.11.b. Tendering and Procurement (i.e. facilitating and steering the procurement of BIM products and services including managing the contractual obligations underlying collaborative BIM Projects and workflows)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390D90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SKBIMEXPNOW11</w:t>
            </w:r>
          </w:p>
        </w:tc>
      </w:tr>
      <w:tr w:rsidR="002731B2" w:rsidRPr="00B565CD" w14:paraId="2CA3BD2A" w14:textId="77777777" w:rsidTr="002731B2">
        <w:trPr>
          <w:trHeight w:val="290"/>
        </w:trPr>
        <w:tc>
          <w:tcPr>
            <w:tcW w:w="14142" w:type="dxa"/>
            <w:shd w:val="clear" w:color="auto" w:fill="auto"/>
            <w:noWrap/>
            <w:vAlign w:val="bottom"/>
            <w:hideMark/>
          </w:tcPr>
          <w:p w14:paraId="5D67E2D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31.11.c. Tendering and Procurement (i.e. facilitating and steering the procurement of BIM products and services including managing the contractual obligations underlying collaborative BIM Projects and workflows)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757535F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SKBIMNFTNOW11</w:t>
            </w:r>
          </w:p>
        </w:tc>
      </w:tr>
      <w:tr w:rsidR="002731B2" w:rsidRPr="00B565CD" w14:paraId="265906BF" w14:textId="77777777" w:rsidTr="002731B2">
        <w:trPr>
          <w:trHeight w:val="290"/>
        </w:trPr>
        <w:tc>
          <w:tcPr>
            <w:tcW w:w="14142" w:type="dxa"/>
            <w:shd w:val="clear" w:color="auto" w:fill="auto"/>
            <w:noWrap/>
            <w:vAlign w:val="bottom"/>
            <w:hideMark/>
          </w:tcPr>
          <w:p w14:paraId="209CC0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31.11.d. Tendering and Procurement (i.e. facilitating and steering the procurement of BIM products and services including managing the contractual obligations underlying collaborative BIM Projects and workflows) - Section B Implementation In five years (Future)</w:t>
            </w:r>
          </w:p>
        </w:tc>
        <w:tc>
          <w:tcPr>
            <w:tcW w:w="1472" w:type="dxa"/>
            <w:shd w:val="clear" w:color="auto" w:fill="auto"/>
            <w:noWrap/>
            <w:vAlign w:val="bottom"/>
            <w:hideMark/>
          </w:tcPr>
          <w:p w14:paraId="38A17D8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SKBIMIMPFUT11</w:t>
            </w:r>
          </w:p>
        </w:tc>
      </w:tr>
      <w:tr w:rsidR="002731B2" w:rsidRPr="00B565CD" w14:paraId="5D911E9D" w14:textId="77777777" w:rsidTr="002731B2">
        <w:trPr>
          <w:trHeight w:val="290"/>
        </w:trPr>
        <w:tc>
          <w:tcPr>
            <w:tcW w:w="14142" w:type="dxa"/>
            <w:shd w:val="clear" w:color="auto" w:fill="auto"/>
            <w:noWrap/>
            <w:vAlign w:val="bottom"/>
            <w:hideMark/>
          </w:tcPr>
          <w:p w14:paraId="4064A66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31.11.e. Tendering and Procurement (i.e. facilitating and steering the procurement of BIM products and services including managing the contractual obligations underlying collaborative BIM Projects and workflows) - Section B Exploitation In five years (Future)</w:t>
            </w:r>
          </w:p>
        </w:tc>
        <w:tc>
          <w:tcPr>
            <w:tcW w:w="1472" w:type="dxa"/>
            <w:shd w:val="clear" w:color="auto" w:fill="auto"/>
            <w:noWrap/>
            <w:vAlign w:val="bottom"/>
            <w:hideMark/>
          </w:tcPr>
          <w:p w14:paraId="70508F2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SKBIMEXPFUT11</w:t>
            </w:r>
          </w:p>
        </w:tc>
      </w:tr>
      <w:tr w:rsidR="002731B2" w:rsidRPr="00B565CD" w14:paraId="08ED5184" w14:textId="77777777" w:rsidTr="002731B2">
        <w:trPr>
          <w:trHeight w:val="290"/>
        </w:trPr>
        <w:tc>
          <w:tcPr>
            <w:tcW w:w="14142" w:type="dxa"/>
            <w:shd w:val="clear" w:color="auto" w:fill="auto"/>
            <w:noWrap/>
            <w:vAlign w:val="bottom"/>
            <w:hideMark/>
          </w:tcPr>
          <w:p w14:paraId="23505DA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31.11.f. Tendering and Procurement (i.e. facilitating and steering the procurement of BIM products and services including managing the contractual obligations underlying collaborative BIM Projects and workflows) - Section B Need for training </w:t>
            </w:r>
            <w:r>
              <w:rPr>
                <w:rFonts w:eastAsia="Times New Roman" w:cstheme="minorHAnsi"/>
                <w:color w:val="000000"/>
                <w:sz w:val="20"/>
                <w:szCs w:val="20"/>
                <w:lang w:eastAsia="en-GB"/>
              </w:rPr>
              <w:t>i</w:t>
            </w:r>
            <w:r w:rsidRPr="00B565CD">
              <w:rPr>
                <w:rFonts w:eastAsia="Times New Roman" w:cstheme="minorHAnsi"/>
                <w:color w:val="000000"/>
                <w:sz w:val="20"/>
                <w:szCs w:val="20"/>
                <w:lang w:eastAsia="en-GB"/>
              </w:rPr>
              <w:t>n five years (Future)</w:t>
            </w:r>
          </w:p>
        </w:tc>
        <w:tc>
          <w:tcPr>
            <w:tcW w:w="1472" w:type="dxa"/>
            <w:shd w:val="clear" w:color="auto" w:fill="auto"/>
            <w:noWrap/>
            <w:vAlign w:val="bottom"/>
            <w:hideMark/>
          </w:tcPr>
          <w:p w14:paraId="5D25A9B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SKBIMNFTFUT11</w:t>
            </w:r>
          </w:p>
        </w:tc>
      </w:tr>
      <w:tr w:rsidR="002731B2" w:rsidRPr="00B565CD" w14:paraId="086985F1" w14:textId="77777777" w:rsidTr="002731B2">
        <w:trPr>
          <w:trHeight w:val="290"/>
        </w:trPr>
        <w:tc>
          <w:tcPr>
            <w:tcW w:w="14142" w:type="dxa"/>
            <w:shd w:val="clear" w:color="auto" w:fill="auto"/>
            <w:noWrap/>
            <w:vAlign w:val="bottom"/>
            <w:hideMark/>
          </w:tcPr>
          <w:p w14:paraId="135CDB9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31.12.a. Risk Management (i.e. managing the risks associated with using BIM tools and collaborative workflows)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C620BB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SKBIMIMPNOW12</w:t>
            </w:r>
          </w:p>
        </w:tc>
      </w:tr>
      <w:tr w:rsidR="002731B2" w:rsidRPr="00B565CD" w14:paraId="6E120D9E" w14:textId="77777777" w:rsidTr="002731B2">
        <w:trPr>
          <w:trHeight w:val="290"/>
        </w:trPr>
        <w:tc>
          <w:tcPr>
            <w:tcW w:w="14142" w:type="dxa"/>
            <w:shd w:val="clear" w:color="auto" w:fill="auto"/>
            <w:noWrap/>
            <w:vAlign w:val="bottom"/>
            <w:hideMark/>
          </w:tcPr>
          <w:p w14:paraId="534423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31.12.b. Risk Management (i.e. managing the risks associated with using BIM tools and collaborative workflows)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7808362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SKBIMEXPNOW12</w:t>
            </w:r>
          </w:p>
        </w:tc>
      </w:tr>
      <w:tr w:rsidR="002731B2" w:rsidRPr="00B565CD" w14:paraId="58DC11C0" w14:textId="77777777" w:rsidTr="002731B2">
        <w:trPr>
          <w:trHeight w:val="290"/>
        </w:trPr>
        <w:tc>
          <w:tcPr>
            <w:tcW w:w="14142" w:type="dxa"/>
            <w:shd w:val="clear" w:color="auto" w:fill="auto"/>
            <w:noWrap/>
            <w:vAlign w:val="bottom"/>
            <w:hideMark/>
          </w:tcPr>
          <w:p w14:paraId="45A1610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31.12.c. Risk Management (i.e. managing the risks associated with using BIM tools and collaborative workflows)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5B153D4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SKBIMNFTNOW12</w:t>
            </w:r>
          </w:p>
        </w:tc>
      </w:tr>
      <w:tr w:rsidR="002731B2" w:rsidRPr="00B565CD" w14:paraId="4ADE89DE" w14:textId="77777777" w:rsidTr="002731B2">
        <w:trPr>
          <w:trHeight w:val="290"/>
        </w:trPr>
        <w:tc>
          <w:tcPr>
            <w:tcW w:w="14142" w:type="dxa"/>
            <w:shd w:val="clear" w:color="auto" w:fill="auto"/>
            <w:noWrap/>
            <w:vAlign w:val="bottom"/>
            <w:hideMark/>
          </w:tcPr>
          <w:p w14:paraId="0DA1C77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31.12.d. Risk Management (i.e. managing the risks associated with using BIM tools and collaborative workflows) - Section B Implementation In five years (Future)</w:t>
            </w:r>
          </w:p>
        </w:tc>
        <w:tc>
          <w:tcPr>
            <w:tcW w:w="1472" w:type="dxa"/>
            <w:shd w:val="clear" w:color="auto" w:fill="auto"/>
            <w:noWrap/>
            <w:vAlign w:val="bottom"/>
            <w:hideMark/>
          </w:tcPr>
          <w:p w14:paraId="126F17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SKBIMIMPFUT12</w:t>
            </w:r>
          </w:p>
        </w:tc>
      </w:tr>
      <w:tr w:rsidR="002731B2" w:rsidRPr="00B565CD" w14:paraId="78DD7B28" w14:textId="77777777" w:rsidTr="002731B2">
        <w:trPr>
          <w:trHeight w:val="290"/>
        </w:trPr>
        <w:tc>
          <w:tcPr>
            <w:tcW w:w="14142" w:type="dxa"/>
            <w:shd w:val="clear" w:color="auto" w:fill="auto"/>
            <w:noWrap/>
            <w:vAlign w:val="bottom"/>
            <w:hideMark/>
          </w:tcPr>
          <w:p w14:paraId="565BE4C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31.12.e. Risk Management (i.e. managing the risks associated with using BIM tools and collaborative workflows) - Section B Exploitation In five years (Future)</w:t>
            </w:r>
          </w:p>
        </w:tc>
        <w:tc>
          <w:tcPr>
            <w:tcW w:w="1472" w:type="dxa"/>
            <w:shd w:val="clear" w:color="auto" w:fill="auto"/>
            <w:noWrap/>
            <w:vAlign w:val="bottom"/>
            <w:hideMark/>
          </w:tcPr>
          <w:p w14:paraId="1E63E1E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SKBIMEXPFUT12</w:t>
            </w:r>
          </w:p>
        </w:tc>
      </w:tr>
      <w:tr w:rsidR="002731B2" w:rsidRPr="00B565CD" w14:paraId="7640AD01" w14:textId="77777777" w:rsidTr="002731B2">
        <w:trPr>
          <w:trHeight w:val="290"/>
        </w:trPr>
        <w:tc>
          <w:tcPr>
            <w:tcW w:w="14142" w:type="dxa"/>
            <w:shd w:val="clear" w:color="auto" w:fill="auto"/>
            <w:noWrap/>
            <w:vAlign w:val="bottom"/>
            <w:hideMark/>
          </w:tcPr>
          <w:p w14:paraId="63CAA87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31.12.f. Risk Management (i.e. managing the risks associated with using BIM tools and collaborative workflows) - Section B Need for training </w:t>
            </w:r>
            <w:r>
              <w:rPr>
                <w:rFonts w:eastAsia="Times New Roman" w:cstheme="minorHAnsi"/>
                <w:color w:val="000000"/>
                <w:sz w:val="20"/>
                <w:szCs w:val="20"/>
                <w:lang w:eastAsia="en-GB"/>
              </w:rPr>
              <w:t>i</w:t>
            </w:r>
            <w:r w:rsidRPr="00B565CD">
              <w:rPr>
                <w:rFonts w:eastAsia="Times New Roman" w:cstheme="minorHAnsi"/>
                <w:color w:val="000000"/>
                <w:sz w:val="20"/>
                <w:szCs w:val="20"/>
                <w:lang w:eastAsia="en-GB"/>
              </w:rPr>
              <w:t>n five years (Future)</w:t>
            </w:r>
          </w:p>
        </w:tc>
        <w:tc>
          <w:tcPr>
            <w:tcW w:w="1472" w:type="dxa"/>
            <w:shd w:val="clear" w:color="auto" w:fill="auto"/>
            <w:noWrap/>
            <w:vAlign w:val="bottom"/>
            <w:hideMark/>
          </w:tcPr>
          <w:p w14:paraId="70AEA01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SKBIMNFTFUT12</w:t>
            </w:r>
          </w:p>
        </w:tc>
      </w:tr>
      <w:tr w:rsidR="002731B2" w:rsidRPr="00B565CD" w14:paraId="240A47D8" w14:textId="77777777" w:rsidTr="002731B2">
        <w:trPr>
          <w:trHeight w:val="290"/>
        </w:trPr>
        <w:tc>
          <w:tcPr>
            <w:tcW w:w="14142" w:type="dxa"/>
            <w:shd w:val="clear" w:color="auto" w:fill="auto"/>
            <w:noWrap/>
            <w:vAlign w:val="bottom"/>
            <w:hideMark/>
          </w:tcPr>
          <w:p w14:paraId="2A39FBF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31.13.a. Quality Management (i.e. establishing, managing, and controlling the quality of BIM models, and other project Deliverables)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0D8435A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SKBIMIMPNOW13</w:t>
            </w:r>
          </w:p>
        </w:tc>
      </w:tr>
      <w:tr w:rsidR="002731B2" w:rsidRPr="00B565CD" w14:paraId="05BE561B" w14:textId="77777777" w:rsidTr="002731B2">
        <w:trPr>
          <w:trHeight w:val="290"/>
        </w:trPr>
        <w:tc>
          <w:tcPr>
            <w:tcW w:w="14142" w:type="dxa"/>
            <w:shd w:val="clear" w:color="auto" w:fill="auto"/>
            <w:noWrap/>
            <w:vAlign w:val="bottom"/>
            <w:hideMark/>
          </w:tcPr>
          <w:p w14:paraId="3972E19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31.13.b. Quality Management (i.e. establishing, managing, and controlling the quality of BIM models, and other project Deliverables)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0745399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SKBIMEXPNOW13</w:t>
            </w:r>
          </w:p>
        </w:tc>
      </w:tr>
      <w:tr w:rsidR="002731B2" w:rsidRPr="00B565CD" w14:paraId="0E346D52" w14:textId="77777777" w:rsidTr="002731B2">
        <w:trPr>
          <w:trHeight w:val="290"/>
        </w:trPr>
        <w:tc>
          <w:tcPr>
            <w:tcW w:w="14142" w:type="dxa"/>
            <w:shd w:val="clear" w:color="auto" w:fill="auto"/>
            <w:noWrap/>
            <w:vAlign w:val="bottom"/>
            <w:hideMark/>
          </w:tcPr>
          <w:p w14:paraId="71FA08E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31.13.c. Quality Management (i.e. establishing, managing, and controlling the quality of BIM models, and other project Deliverables)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03437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SKBIMNFTNOW13</w:t>
            </w:r>
          </w:p>
        </w:tc>
      </w:tr>
      <w:tr w:rsidR="002731B2" w:rsidRPr="00B565CD" w14:paraId="01A1E04B" w14:textId="77777777" w:rsidTr="002731B2">
        <w:trPr>
          <w:trHeight w:val="290"/>
        </w:trPr>
        <w:tc>
          <w:tcPr>
            <w:tcW w:w="14142" w:type="dxa"/>
            <w:shd w:val="clear" w:color="auto" w:fill="auto"/>
            <w:noWrap/>
            <w:vAlign w:val="bottom"/>
            <w:hideMark/>
          </w:tcPr>
          <w:p w14:paraId="0C52A5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31.13.d. Quality Management (i.e. establishing, managing, and controlling the quality of BIM models, and other project Deliverables) - Section B Implementation In five years (Future)</w:t>
            </w:r>
          </w:p>
        </w:tc>
        <w:tc>
          <w:tcPr>
            <w:tcW w:w="1472" w:type="dxa"/>
            <w:shd w:val="clear" w:color="auto" w:fill="auto"/>
            <w:noWrap/>
            <w:vAlign w:val="bottom"/>
            <w:hideMark/>
          </w:tcPr>
          <w:p w14:paraId="599D466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SKBIMIMPFUT13</w:t>
            </w:r>
          </w:p>
        </w:tc>
      </w:tr>
      <w:tr w:rsidR="002731B2" w:rsidRPr="00B565CD" w14:paraId="2AAD959E" w14:textId="77777777" w:rsidTr="002731B2">
        <w:trPr>
          <w:trHeight w:val="290"/>
        </w:trPr>
        <w:tc>
          <w:tcPr>
            <w:tcW w:w="14142" w:type="dxa"/>
            <w:shd w:val="clear" w:color="auto" w:fill="auto"/>
            <w:noWrap/>
            <w:vAlign w:val="bottom"/>
            <w:hideMark/>
          </w:tcPr>
          <w:p w14:paraId="3A2643A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31.13.e. Quality Management (i.e. establishing, managing, and controlling the quality of BIM models, and other project Deliverables) - Section B Exploitation In five years (Future)</w:t>
            </w:r>
          </w:p>
        </w:tc>
        <w:tc>
          <w:tcPr>
            <w:tcW w:w="1472" w:type="dxa"/>
            <w:shd w:val="clear" w:color="auto" w:fill="auto"/>
            <w:noWrap/>
            <w:vAlign w:val="bottom"/>
            <w:hideMark/>
          </w:tcPr>
          <w:p w14:paraId="68FF716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SKBIMEXPFUT13</w:t>
            </w:r>
          </w:p>
        </w:tc>
      </w:tr>
      <w:tr w:rsidR="002731B2" w:rsidRPr="00B565CD" w14:paraId="6FF50193" w14:textId="77777777" w:rsidTr="002731B2">
        <w:trPr>
          <w:trHeight w:val="290"/>
        </w:trPr>
        <w:tc>
          <w:tcPr>
            <w:tcW w:w="14142" w:type="dxa"/>
            <w:shd w:val="clear" w:color="auto" w:fill="auto"/>
            <w:noWrap/>
            <w:vAlign w:val="bottom"/>
            <w:hideMark/>
          </w:tcPr>
          <w:p w14:paraId="6051A02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31.13.f. Quality Management (i.e. establishing, managing and controlling the quality of BIM models, and other project Deliverables) - Section B Need for training in five years (Future)</w:t>
            </w:r>
          </w:p>
        </w:tc>
        <w:tc>
          <w:tcPr>
            <w:tcW w:w="1472" w:type="dxa"/>
            <w:shd w:val="clear" w:color="auto" w:fill="auto"/>
            <w:noWrap/>
            <w:vAlign w:val="bottom"/>
            <w:hideMark/>
          </w:tcPr>
          <w:p w14:paraId="36798BC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SKBIMNFTFUT13</w:t>
            </w:r>
          </w:p>
        </w:tc>
      </w:tr>
      <w:tr w:rsidR="002731B2" w:rsidRPr="00B565CD" w14:paraId="4BD34795" w14:textId="77777777" w:rsidTr="002731B2">
        <w:trPr>
          <w:trHeight w:val="290"/>
        </w:trPr>
        <w:tc>
          <w:tcPr>
            <w:tcW w:w="14142" w:type="dxa"/>
            <w:shd w:val="clear" w:color="auto" w:fill="auto"/>
            <w:noWrap/>
            <w:vAlign w:val="bottom"/>
            <w:hideMark/>
          </w:tcPr>
          <w:p w14:paraId="254A56E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31.14.a. Performance Management (i.e. evaluating the organisational BIM capability/ maturity against a benchmark)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FF457A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SKBIMIMPNOW14</w:t>
            </w:r>
          </w:p>
        </w:tc>
      </w:tr>
      <w:tr w:rsidR="002731B2" w:rsidRPr="00B565CD" w14:paraId="005D18A0" w14:textId="77777777" w:rsidTr="002731B2">
        <w:trPr>
          <w:trHeight w:val="290"/>
        </w:trPr>
        <w:tc>
          <w:tcPr>
            <w:tcW w:w="14142" w:type="dxa"/>
            <w:shd w:val="clear" w:color="auto" w:fill="auto"/>
            <w:noWrap/>
            <w:vAlign w:val="bottom"/>
            <w:hideMark/>
          </w:tcPr>
          <w:p w14:paraId="036DF58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31.14.b. Performance Management (i.e. evaluating the organisational BIM capability/ maturity against a benchmark)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C70D9B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SKBIMEXPNOW14</w:t>
            </w:r>
          </w:p>
        </w:tc>
      </w:tr>
      <w:tr w:rsidR="002731B2" w:rsidRPr="00B565CD" w14:paraId="7B319B44" w14:textId="77777777" w:rsidTr="002731B2">
        <w:trPr>
          <w:trHeight w:val="290"/>
        </w:trPr>
        <w:tc>
          <w:tcPr>
            <w:tcW w:w="14142" w:type="dxa"/>
            <w:shd w:val="clear" w:color="auto" w:fill="auto"/>
            <w:noWrap/>
            <w:vAlign w:val="bottom"/>
            <w:hideMark/>
          </w:tcPr>
          <w:p w14:paraId="0E866F1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31.14.c. Performance Management (i.e. evaluating the organisational BIM capability/ maturity against a benchmark)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5661A63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SKBIMNFTNOW14</w:t>
            </w:r>
          </w:p>
        </w:tc>
      </w:tr>
      <w:tr w:rsidR="002731B2" w:rsidRPr="00B565CD" w14:paraId="09C6FB0D" w14:textId="77777777" w:rsidTr="002731B2">
        <w:trPr>
          <w:trHeight w:val="290"/>
        </w:trPr>
        <w:tc>
          <w:tcPr>
            <w:tcW w:w="14142" w:type="dxa"/>
            <w:shd w:val="clear" w:color="auto" w:fill="auto"/>
            <w:noWrap/>
            <w:vAlign w:val="bottom"/>
            <w:hideMark/>
          </w:tcPr>
          <w:p w14:paraId="391E809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31.14.d. Performance Management (i.e. evaluating the organisational BIM capability/ maturity against a benchmark) - Section B Implementation In five years (Future)</w:t>
            </w:r>
          </w:p>
        </w:tc>
        <w:tc>
          <w:tcPr>
            <w:tcW w:w="1472" w:type="dxa"/>
            <w:shd w:val="clear" w:color="auto" w:fill="auto"/>
            <w:noWrap/>
            <w:vAlign w:val="bottom"/>
            <w:hideMark/>
          </w:tcPr>
          <w:p w14:paraId="623797C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SKBIMIMPFUT14</w:t>
            </w:r>
          </w:p>
        </w:tc>
      </w:tr>
      <w:tr w:rsidR="002731B2" w:rsidRPr="00B565CD" w14:paraId="07CF18F3" w14:textId="77777777" w:rsidTr="002731B2">
        <w:trPr>
          <w:trHeight w:val="290"/>
        </w:trPr>
        <w:tc>
          <w:tcPr>
            <w:tcW w:w="14142" w:type="dxa"/>
            <w:shd w:val="clear" w:color="auto" w:fill="auto"/>
            <w:noWrap/>
            <w:vAlign w:val="bottom"/>
            <w:hideMark/>
          </w:tcPr>
          <w:p w14:paraId="3199CCF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31.14.e. Performance Management (i.e. evaluating the organisational BIM capability/ maturity against a benchmark) - Section B Exploitation In five years (Future)</w:t>
            </w:r>
          </w:p>
        </w:tc>
        <w:tc>
          <w:tcPr>
            <w:tcW w:w="1472" w:type="dxa"/>
            <w:shd w:val="clear" w:color="auto" w:fill="auto"/>
            <w:noWrap/>
            <w:vAlign w:val="bottom"/>
            <w:hideMark/>
          </w:tcPr>
          <w:p w14:paraId="7458A56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SKBIMEXPFUT14</w:t>
            </w:r>
          </w:p>
        </w:tc>
      </w:tr>
      <w:tr w:rsidR="002731B2" w:rsidRPr="00B565CD" w14:paraId="6F577366" w14:textId="77777777" w:rsidTr="002731B2">
        <w:trPr>
          <w:trHeight w:val="290"/>
        </w:trPr>
        <w:tc>
          <w:tcPr>
            <w:tcW w:w="14142" w:type="dxa"/>
            <w:shd w:val="clear" w:color="auto" w:fill="auto"/>
            <w:noWrap/>
            <w:vAlign w:val="bottom"/>
            <w:hideMark/>
          </w:tcPr>
          <w:p w14:paraId="2EFCC75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31.14.f. Performance Management (i.e. evaluating the organisational BIM capability/ maturity against a benchmark) - Section B Need for training in five years (Future)</w:t>
            </w:r>
          </w:p>
        </w:tc>
        <w:tc>
          <w:tcPr>
            <w:tcW w:w="1472" w:type="dxa"/>
            <w:shd w:val="clear" w:color="auto" w:fill="auto"/>
            <w:noWrap/>
            <w:vAlign w:val="bottom"/>
            <w:hideMark/>
          </w:tcPr>
          <w:p w14:paraId="3279379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SKBIMNFTFUT14</w:t>
            </w:r>
          </w:p>
        </w:tc>
      </w:tr>
      <w:tr w:rsidR="002731B2" w:rsidRPr="00B565CD" w14:paraId="07E366A6" w14:textId="77777777" w:rsidTr="002731B2">
        <w:trPr>
          <w:trHeight w:val="290"/>
        </w:trPr>
        <w:tc>
          <w:tcPr>
            <w:tcW w:w="14142" w:type="dxa"/>
            <w:shd w:val="clear" w:color="auto" w:fill="auto"/>
            <w:noWrap/>
            <w:vAlign w:val="bottom"/>
            <w:hideMark/>
          </w:tcPr>
          <w:p w14:paraId="08F3097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31.15.a. Operational Management (i.e. general modelling, capturing, representing, simulating, quantifying, monitoring, controlling, linking and extending the BIM model with model-based collaboration) - Section A Implementation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6EBDF16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SKBIMIMPNOW15</w:t>
            </w:r>
          </w:p>
        </w:tc>
      </w:tr>
      <w:tr w:rsidR="002731B2" w:rsidRPr="00B565CD" w14:paraId="15618568" w14:textId="77777777" w:rsidTr="002731B2">
        <w:trPr>
          <w:trHeight w:val="290"/>
        </w:trPr>
        <w:tc>
          <w:tcPr>
            <w:tcW w:w="14142" w:type="dxa"/>
            <w:shd w:val="clear" w:color="auto" w:fill="auto"/>
            <w:noWrap/>
            <w:vAlign w:val="bottom"/>
            <w:hideMark/>
          </w:tcPr>
          <w:p w14:paraId="39E59A9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31.15.b. Operational Management (i.e. general modelling, capturing, representing, simulating, quantifying, monitoring, controlling, linking and extending the BIM model with model-based collaboration) - Section A Exploitation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386853B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SKBIMEXPNOW15</w:t>
            </w:r>
          </w:p>
        </w:tc>
      </w:tr>
      <w:tr w:rsidR="002731B2" w:rsidRPr="00B565CD" w14:paraId="31588425" w14:textId="77777777" w:rsidTr="002731B2">
        <w:trPr>
          <w:trHeight w:val="290"/>
        </w:trPr>
        <w:tc>
          <w:tcPr>
            <w:tcW w:w="14142" w:type="dxa"/>
            <w:shd w:val="clear" w:color="auto" w:fill="auto"/>
            <w:noWrap/>
            <w:vAlign w:val="bottom"/>
            <w:hideMark/>
          </w:tcPr>
          <w:p w14:paraId="5947910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31.15.c. Operational Management (i.e. general modelling, capturing, representing, simulating, quantifying, monitoring, controlling, linking and extending the BIM model with model-based collaboration) - Section A Need for training Current</w:t>
            </w:r>
            <w:r>
              <w:rPr>
                <w:rFonts w:eastAsia="Times New Roman" w:cstheme="minorHAnsi"/>
                <w:color w:val="000000"/>
                <w:sz w:val="20"/>
                <w:szCs w:val="20"/>
                <w:lang w:eastAsia="en-GB"/>
              </w:rPr>
              <w:t xml:space="preserve"> </w:t>
            </w:r>
            <w:r w:rsidRPr="00B565CD">
              <w:rPr>
                <w:rFonts w:eastAsia="Times New Roman" w:cstheme="minorHAnsi"/>
                <w:color w:val="000000"/>
                <w:sz w:val="20"/>
                <w:szCs w:val="20"/>
                <w:lang w:eastAsia="en-GB"/>
              </w:rPr>
              <w:t>(Now)</w:t>
            </w:r>
          </w:p>
        </w:tc>
        <w:tc>
          <w:tcPr>
            <w:tcW w:w="1472" w:type="dxa"/>
            <w:shd w:val="clear" w:color="auto" w:fill="auto"/>
            <w:noWrap/>
            <w:vAlign w:val="bottom"/>
            <w:hideMark/>
          </w:tcPr>
          <w:p w14:paraId="2994178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SKBIMNFTNOW15</w:t>
            </w:r>
          </w:p>
        </w:tc>
      </w:tr>
      <w:tr w:rsidR="002731B2" w:rsidRPr="00B565CD" w14:paraId="6BA8169D" w14:textId="77777777" w:rsidTr="002731B2">
        <w:trPr>
          <w:trHeight w:val="290"/>
        </w:trPr>
        <w:tc>
          <w:tcPr>
            <w:tcW w:w="14142" w:type="dxa"/>
            <w:shd w:val="clear" w:color="auto" w:fill="auto"/>
            <w:noWrap/>
            <w:vAlign w:val="bottom"/>
            <w:hideMark/>
          </w:tcPr>
          <w:p w14:paraId="2BD245F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31.15.d. Operational Management (i.e. general modelling, capturing, representing, simulating, quantifying, monitoring, controlling, linking and extending the BIM model with model-based collaboration) - Section B Implementation In five years (Future)</w:t>
            </w:r>
          </w:p>
        </w:tc>
        <w:tc>
          <w:tcPr>
            <w:tcW w:w="1472" w:type="dxa"/>
            <w:shd w:val="clear" w:color="auto" w:fill="auto"/>
            <w:noWrap/>
            <w:vAlign w:val="bottom"/>
            <w:hideMark/>
          </w:tcPr>
          <w:p w14:paraId="3CD2523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SKBIMIMPFUT15</w:t>
            </w:r>
          </w:p>
        </w:tc>
      </w:tr>
      <w:tr w:rsidR="002731B2" w:rsidRPr="00B565CD" w14:paraId="688FCE8A" w14:textId="77777777" w:rsidTr="002731B2">
        <w:trPr>
          <w:trHeight w:val="290"/>
        </w:trPr>
        <w:tc>
          <w:tcPr>
            <w:tcW w:w="14142" w:type="dxa"/>
            <w:shd w:val="clear" w:color="auto" w:fill="auto"/>
            <w:noWrap/>
            <w:vAlign w:val="bottom"/>
            <w:hideMark/>
          </w:tcPr>
          <w:p w14:paraId="2A7865B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31.15.e. Operational Management (i.e. general modelling, capturing, representing, simulating, quantifying, monitoring, controlling, linking and extending the BIM model with model-based collaboration) - Section B Exploitation In five years (Future)</w:t>
            </w:r>
          </w:p>
        </w:tc>
        <w:tc>
          <w:tcPr>
            <w:tcW w:w="1472" w:type="dxa"/>
            <w:shd w:val="clear" w:color="auto" w:fill="auto"/>
            <w:noWrap/>
            <w:vAlign w:val="bottom"/>
            <w:hideMark/>
          </w:tcPr>
          <w:p w14:paraId="67E21D6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SKBIMEXPFUT15</w:t>
            </w:r>
          </w:p>
        </w:tc>
      </w:tr>
      <w:tr w:rsidR="002731B2" w:rsidRPr="00B565CD" w14:paraId="3A53C19B" w14:textId="77777777" w:rsidTr="002731B2">
        <w:trPr>
          <w:trHeight w:val="290"/>
        </w:trPr>
        <w:tc>
          <w:tcPr>
            <w:tcW w:w="14142" w:type="dxa"/>
            <w:shd w:val="clear" w:color="auto" w:fill="auto"/>
            <w:noWrap/>
            <w:vAlign w:val="bottom"/>
            <w:hideMark/>
          </w:tcPr>
          <w:p w14:paraId="6FF36C3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31.15.f. Operational Management (i.e. general modelling, capturing, representing, simulating, quantifying, monitoring, controlling, linking and extending the BIM model with model-based collaboration) - Section B Need for training in five years (Future)</w:t>
            </w:r>
          </w:p>
        </w:tc>
        <w:tc>
          <w:tcPr>
            <w:tcW w:w="1472" w:type="dxa"/>
            <w:shd w:val="clear" w:color="auto" w:fill="auto"/>
            <w:noWrap/>
            <w:vAlign w:val="bottom"/>
            <w:hideMark/>
          </w:tcPr>
          <w:p w14:paraId="688B128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SKBIMNFTFUT15</w:t>
            </w:r>
          </w:p>
        </w:tc>
      </w:tr>
      <w:tr w:rsidR="002731B2" w:rsidRPr="00B565CD" w14:paraId="0ED078C0" w14:textId="77777777" w:rsidTr="002731B2">
        <w:trPr>
          <w:trHeight w:val="290"/>
        </w:trPr>
        <w:tc>
          <w:tcPr>
            <w:tcW w:w="14142" w:type="dxa"/>
            <w:shd w:val="clear" w:color="auto" w:fill="auto"/>
            <w:noWrap/>
            <w:vAlign w:val="bottom"/>
            <w:hideMark/>
          </w:tcPr>
          <w:p w14:paraId="3A371FF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31.16.a. Technological infrastructure Management (i.e. installing, managing, and maintaining general IT infrastructure, including network support with specific software and hardware equipment requirements) - Section A Implementation Current(Now)</w:t>
            </w:r>
          </w:p>
        </w:tc>
        <w:tc>
          <w:tcPr>
            <w:tcW w:w="1472" w:type="dxa"/>
            <w:shd w:val="clear" w:color="auto" w:fill="auto"/>
            <w:noWrap/>
            <w:vAlign w:val="bottom"/>
            <w:hideMark/>
          </w:tcPr>
          <w:p w14:paraId="6FD30E1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SKBIMIMPNOW16</w:t>
            </w:r>
          </w:p>
        </w:tc>
      </w:tr>
      <w:tr w:rsidR="002731B2" w:rsidRPr="00B565CD" w14:paraId="14E683C3" w14:textId="77777777" w:rsidTr="002731B2">
        <w:trPr>
          <w:trHeight w:val="290"/>
        </w:trPr>
        <w:tc>
          <w:tcPr>
            <w:tcW w:w="14142" w:type="dxa"/>
            <w:shd w:val="clear" w:color="auto" w:fill="auto"/>
            <w:noWrap/>
            <w:vAlign w:val="bottom"/>
            <w:hideMark/>
          </w:tcPr>
          <w:p w14:paraId="6EB522E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31.16.b. Technological infrastructure Management (i.e. installing, managing, and maintaining general IT infrastructure, including network support with specific software and hardware equipment requirements) - Section A Exploitation Current(Now)</w:t>
            </w:r>
          </w:p>
        </w:tc>
        <w:tc>
          <w:tcPr>
            <w:tcW w:w="1472" w:type="dxa"/>
            <w:shd w:val="clear" w:color="auto" w:fill="auto"/>
            <w:noWrap/>
            <w:vAlign w:val="bottom"/>
            <w:hideMark/>
          </w:tcPr>
          <w:p w14:paraId="360911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SKBIMEXPNOW16</w:t>
            </w:r>
          </w:p>
        </w:tc>
      </w:tr>
      <w:tr w:rsidR="002731B2" w:rsidRPr="00B565CD" w14:paraId="07EDCE07" w14:textId="77777777" w:rsidTr="002731B2">
        <w:trPr>
          <w:trHeight w:val="290"/>
        </w:trPr>
        <w:tc>
          <w:tcPr>
            <w:tcW w:w="14142" w:type="dxa"/>
            <w:shd w:val="clear" w:color="auto" w:fill="auto"/>
            <w:noWrap/>
            <w:vAlign w:val="bottom"/>
            <w:hideMark/>
          </w:tcPr>
          <w:p w14:paraId="6A5991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31.16.c. Technological infrastructure Management (i.e. installing, managing, and maintaining general IT infrastructure, including network support with specific software and hardware equipment requirements) - Section A Need for training Current(Now)</w:t>
            </w:r>
          </w:p>
        </w:tc>
        <w:tc>
          <w:tcPr>
            <w:tcW w:w="1472" w:type="dxa"/>
            <w:shd w:val="clear" w:color="auto" w:fill="auto"/>
            <w:noWrap/>
            <w:vAlign w:val="bottom"/>
            <w:hideMark/>
          </w:tcPr>
          <w:p w14:paraId="092913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SKBIMNFTNOW16</w:t>
            </w:r>
          </w:p>
        </w:tc>
      </w:tr>
      <w:tr w:rsidR="002731B2" w:rsidRPr="00B565CD" w14:paraId="436AE27F" w14:textId="77777777" w:rsidTr="002731B2">
        <w:trPr>
          <w:trHeight w:val="290"/>
        </w:trPr>
        <w:tc>
          <w:tcPr>
            <w:tcW w:w="14142" w:type="dxa"/>
            <w:shd w:val="clear" w:color="auto" w:fill="auto"/>
            <w:noWrap/>
            <w:vAlign w:val="bottom"/>
            <w:hideMark/>
          </w:tcPr>
          <w:p w14:paraId="4905AA1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31.16.d. Technological infrastructure Management (i.e. installing, managing, and maintaining general IT infrastructure, including network support with specific software and hardware equipment requirements) - Section B Implementation In five years (Future)</w:t>
            </w:r>
          </w:p>
        </w:tc>
        <w:tc>
          <w:tcPr>
            <w:tcW w:w="1472" w:type="dxa"/>
            <w:shd w:val="clear" w:color="auto" w:fill="auto"/>
            <w:noWrap/>
            <w:vAlign w:val="bottom"/>
            <w:hideMark/>
          </w:tcPr>
          <w:p w14:paraId="795B6CD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SKBIMIMPFUT16</w:t>
            </w:r>
          </w:p>
        </w:tc>
      </w:tr>
      <w:tr w:rsidR="002731B2" w:rsidRPr="00B565CD" w14:paraId="076DF874" w14:textId="77777777" w:rsidTr="002731B2">
        <w:trPr>
          <w:trHeight w:val="290"/>
        </w:trPr>
        <w:tc>
          <w:tcPr>
            <w:tcW w:w="14142" w:type="dxa"/>
            <w:shd w:val="clear" w:color="auto" w:fill="auto"/>
            <w:noWrap/>
            <w:vAlign w:val="bottom"/>
            <w:hideMark/>
          </w:tcPr>
          <w:p w14:paraId="7680081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31.16.e. Technological infrastructure Management (i.e. installing, managing, and maintaining general IT infrastructure, including network support with specific software and hardware equipment requirements) - Section B Exploitation In five years (Future)</w:t>
            </w:r>
          </w:p>
        </w:tc>
        <w:tc>
          <w:tcPr>
            <w:tcW w:w="1472" w:type="dxa"/>
            <w:shd w:val="clear" w:color="auto" w:fill="auto"/>
            <w:noWrap/>
            <w:vAlign w:val="bottom"/>
            <w:hideMark/>
          </w:tcPr>
          <w:p w14:paraId="28C4228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SKBIMEXPFUT16</w:t>
            </w:r>
          </w:p>
        </w:tc>
      </w:tr>
      <w:tr w:rsidR="002731B2" w:rsidRPr="00B565CD" w14:paraId="1D862A4C" w14:textId="77777777" w:rsidTr="002731B2">
        <w:trPr>
          <w:trHeight w:val="290"/>
        </w:trPr>
        <w:tc>
          <w:tcPr>
            <w:tcW w:w="14142" w:type="dxa"/>
            <w:shd w:val="clear" w:color="auto" w:fill="auto"/>
            <w:noWrap/>
            <w:vAlign w:val="bottom"/>
            <w:hideMark/>
          </w:tcPr>
          <w:p w14:paraId="20E1385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31.16.f. Technological infrastructure Management (i.e. installing, managing and maintaining general IT infrastructure, including network support with specific software and hardware equipment requirements) - Section B Need for training in five years (Future)</w:t>
            </w:r>
          </w:p>
        </w:tc>
        <w:tc>
          <w:tcPr>
            <w:tcW w:w="1472" w:type="dxa"/>
            <w:shd w:val="clear" w:color="auto" w:fill="auto"/>
            <w:noWrap/>
            <w:vAlign w:val="bottom"/>
            <w:hideMark/>
          </w:tcPr>
          <w:p w14:paraId="7B3AE59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SKBIMNFTFUT16</w:t>
            </w:r>
          </w:p>
        </w:tc>
      </w:tr>
      <w:tr w:rsidR="002731B2" w:rsidRPr="00B565CD" w14:paraId="3BD697E6" w14:textId="77777777" w:rsidTr="002731B2">
        <w:trPr>
          <w:trHeight w:val="290"/>
        </w:trPr>
        <w:tc>
          <w:tcPr>
            <w:tcW w:w="14142" w:type="dxa"/>
            <w:shd w:val="clear" w:color="auto" w:fill="auto"/>
            <w:noWrap/>
            <w:vAlign w:val="bottom"/>
            <w:hideMark/>
          </w:tcPr>
          <w:p w14:paraId="3F115CA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31.17.a. Legislation Management (i.e. understanding the legal requirements of BIM tools and workflows- policies, regulations and procedures for BIM standards and specifications) - Section A Implementation Current(Now)</w:t>
            </w:r>
          </w:p>
        </w:tc>
        <w:tc>
          <w:tcPr>
            <w:tcW w:w="1472" w:type="dxa"/>
            <w:shd w:val="clear" w:color="auto" w:fill="auto"/>
            <w:noWrap/>
            <w:vAlign w:val="bottom"/>
            <w:hideMark/>
          </w:tcPr>
          <w:p w14:paraId="181D6C7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SKBIMIMPNOW17</w:t>
            </w:r>
          </w:p>
        </w:tc>
      </w:tr>
      <w:tr w:rsidR="002731B2" w:rsidRPr="00B565CD" w14:paraId="33F821E2" w14:textId="77777777" w:rsidTr="002731B2">
        <w:trPr>
          <w:trHeight w:val="290"/>
        </w:trPr>
        <w:tc>
          <w:tcPr>
            <w:tcW w:w="14142" w:type="dxa"/>
            <w:shd w:val="clear" w:color="auto" w:fill="auto"/>
            <w:noWrap/>
            <w:vAlign w:val="bottom"/>
            <w:hideMark/>
          </w:tcPr>
          <w:p w14:paraId="328E32C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31.17.b. Legislation Management (i.e. understanding the legal requirements of BIM tools and workflows- policies, regulations and procedures for BIM standards and specifications) - Section A Exploitation Current(Now)</w:t>
            </w:r>
          </w:p>
        </w:tc>
        <w:tc>
          <w:tcPr>
            <w:tcW w:w="1472" w:type="dxa"/>
            <w:shd w:val="clear" w:color="auto" w:fill="auto"/>
            <w:noWrap/>
            <w:vAlign w:val="bottom"/>
            <w:hideMark/>
          </w:tcPr>
          <w:p w14:paraId="143E456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SKBIMEXPNOW17</w:t>
            </w:r>
          </w:p>
        </w:tc>
      </w:tr>
      <w:tr w:rsidR="002731B2" w:rsidRPr="00B565CD" w14:paraId="6F2F718E" w14:textId="77777777" w:rsidTr="002731B2">
        <w:trPr>
          <w:trHeight w:val="290"/>
        </w:trPr>
        <w:tc>
          <w:tcPr>
            <w:tcW w:w="14142" w:type="dxa"/>
            <w:shd w:val="clear" w:color="auto" w:fill="auto"/>
            <w:noWrap/>
            <w:vAlign w:val="bottom"/>
            <w:hideMark/>
          </w:tcPr>
          <w:p w14:paraId="5138A2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31.17.c. Legislation Management (i.e. understanding the legal requirements of BIM tools and workflows- policies, regulations and procedures for BIM standards and specifications) - Section A Need for training Current(Now)</w:t>
            </w:r>
          </w:p>
        </w:tc>
        <w:tc>
          <w:tcPr>
            <w:tcW w:w="1472" w:type="dxa"/>
            <w:shd w:val="clear" w:color="auto" w:fill="auto"/>
            <w:noWrap/>
            <w:vAlign w:val="bottom"/>
            <w:hideMark/>
          </w:tcPr>
          <w:p w14:paraId="04CAB28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SKBIMNFTNOW17</w:t>
            </w:r>
          </w:p>
        </w:tc>
      </w:tr>
      <w:tr w:rsidR="002731B2" w:rsidRPr="00B565CD" w14:paraId="6FE4F47F" w14:textId="77777777" w:rsidTr="002731B2">
        <w:trPr>
          <w:trHeight w:val="290"/>
        </w:trPr>
        <w:tc>
          <w:tcPr>
            <w:tcW w:w="14142" w:type="dxa"/>
            <w:shd w:val="clear" w:color="auto" w:fill="auto"/>
            <w:noWrap/>
            <w:vAlign w:val="bottom"/>
            <w:hideMark/>
          </w:tcPr>
          <w:p w14:paraId="0A243B3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31.17.d. Legislation Management (i.e. understanding the legal requirements of BIM tools and workflows- policies, regulations and procedures for BIM standards and specifications) - Section B Implementation In five years (Future)</w:t>
            </w:r>
          </w:p>
        </w:tc>
        <w:tc>
          <w:tcPr>
            <w:tcW w:w="1472" w:type="dxa"/>
            <w:shd w:val="clear" w:color="auto" w:fill="auto"/>
            <w:noWrap/>
            <w:vAlign w:val="bottom"/>
            <w:hideMark/>
          </w:tcPr>
          <w:p w14:paraId="2B01674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SKBIMIMPFUT17</w:t>
            </w:r>
          </w:p>
        </w:tc>
      </w:tr>
      <w:tr w:rsidR="002731B2" w:rsidRPr="00B565CD" w14:paraId="779C3B86" w14:textId="77777777" w:rsidTr="002731B2">
        <w:trPr>
          <w:trHeight w:val="290"/>
        </w:trPr>
        <w:tc>
          <w:tcPr>
            <w:tcW w:w="14142" w:type="dxa"/>
            <w:shd w:val="clear" w:color="auto" w:fill="auto"/>
            <w:noWrap/>
            <w:vAlign w:val="bottom"/>
            <w:hideMark/>
          </w:tcPr>
          <w:p w14:paraId="3D84B22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31.17.e. Legislation Management (i.e. understanding the legal requirements of BIM tools and workflows- policies, regulations and procedures for BIM standards and specifications) - Section B Exploitation In five years (Future)</w:t>
            </w:r>
          </w:p>
        </w:tc>
        <w:tc>
          <w:tcPr>
            <w:tcW w:w="1472" w:type="dxa"/>
            <w:shd w:val="clear" w:color="auto" w:fill="auto"/>
            <w:noWrap/>
            <w:vAlign w:val="bottom"/>
            <w:hideMark/>
          </w:tcPr>
          <w:p w14:paraId="26B48D4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SKBIMEXPFUT17</w:t>
            </w:r>
          </w:p>
        </w:tc>
      </w:tr>
      <w:tr w:rsidR="002731B2" w:rsidRPr="00B565CD" w14:paraId="0FAD7F7E" w14:textId="77777777" w:rsidTr="002731B2">
        <w:trPr>
          <w:trHeight w:val="290"/>
        </w:trPr>
        <w:tc>
          <w:tcPr>
            <w:tcW w:w="14142" w:type="dxa"/>
            <w:shd w:val="clear" w:color="auto" w:fill="auto"/>
            <w:noWrap/>
            <w:vAlign w:val="bottom"/>
            <w:hideMark/>
          </w:tcPr>
          <w:p w14:paraId="3FA46B0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31.17.f. Legislation Management (i.e. understanding the legal requirements of BIM tools and workflows- policies, regulations and procedures for BIM standards and specifications) - Section B Need for training in five years (Future)</w:t>
            </w:r>
          </w:p>
        </w:tc>
        <w:tc>
          <w:tcPr>
            <w:tcW w:w="1472" w:type="dxa"/>
            <w:shd w:val="clear" w:color="auto" w:fill="auto"/>
            <w:noWrap/>
            <w:vAlign w:val="bottom"/>
            <w:hideMark/>
          </w:tcPr>
          <w:p w14:paraId="21A9F1C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SKBIMNFTFUT17</w:t>
            </w:r>
          </w:p>
        </w:tc>
      </w:tr>
      <w:tr w:rsidR="002731B2" w:rsidRPr="00B565CD" w14:paraId="412217AA" w14:textId="77777777" w:rsidTr="002731B2">
        <w:trPr>
          <w:trHeight w:val="290"/>
        </w:trPr>
        <w:tc>
          <w:tcPr>
            <w:tcW w:w="14142" w:type="dxa"/>
            <w:shd w:val="clear" w:color="auto" w:fill="auto"/>
            <w:noWrap/>
            <w:vAlign w:val="bottom"/>
            <w:hideMark/>
          </w:tcPr>
          <w:p w14:paraId="0E00C59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31.18.a. Innovation Management (i.e. support and facilitate experimenting new beneficial uses of the innovation processes for continuous improvement and change management) - Section A Implementation Current(Now)</w:t>
            </w:r>
          </w:p>
        </w:tc>
        <w:tc>
          <w:tcPr>
            <w:tcW w:w="1472" w:type="dxa"/>
            <w:shd w:val="clear" w:color="auto" w:fill="auto"/>
            <w:noWrap/>
            <w:vAlign w:val="bottom"/>
            <w:hideMark/>
          </w:tcPr>
          <w:p w14:paraId="4EA8E9E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SKBIMIMPNOW18</w:t>
            </w:r>
          </w:p>
        </w:tc>
      </w:tr>
      <w:tr w:rsidR="002731B2" w:rsidRPr="00B565CD" w14:paraId="2DF00D9A" w14:textId="77777777" w:rsidTr="002731B2">
        <w:trPr>
          <w:trHeight w:val="290"/>
        </w:trPr>
        <w:tc>
          <w:tcPr>
            <w:tcW w:w="14142" w:type="dxa"/>
            <w:shd w:val="clear" w:color="auto" w:fill="auto"/>
            <w:noWrap/>
            <w:vAlign w:val="bottom"/>
            <w:hideMark/>
          </w:tcPr>
          <w:p w14:paraId="53F298F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31.18.b. Innovation Management (i.e. support and facilitate experimenting new beneficial uses of the innovation processes for continuous improvement and change management) - Section A Exploitation Current(Now)</w:t>
            </w:r>
          </w:p>
        </w:tc>
        <w:tc>
          <w:tcPr>
            <w:tcW w:w="1472" w:type="dxa"/>
            <w:shd w:val="clear" w:color="auto" w:fill="auto"/>
            <w:noWrap/>
            <w:vAlign w:val="bottom"/>
            <w:hideMark/>
          </w:tcPr>
          <w:p w14:paraId="1CE23AA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SKBIMEXPNOW18</w:t>
            </w:r>
          </w:p>
        </w:tc>
      </w:tr>
      <w:tr w:rsidR="002731B2" w:rsidRPr="00B565CD" w14:paraId="16CC6CD7" w14:textId="77777777" w:rsidTr="002731B2">
        <w:trPr>
          <w:trHeight w:val="290"/>
        </w:trPr>
        <w:tc>
          <w:tcPr>
            <w:tcW w:w="14142" w:type="dxa"/>
            <w:shd w:val="clear" w:color="auto" w:fill="auto"/>
            <w:noWrap/>
            <w:vAlign w:val="bottom"/>
            <w:hideMark/>
          </w:tcPr>
          <w:p w14:paraId="6D46A1F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31.18.c. Innovation Management (i.e. support and facilitate experimenting new beneficial uses of the innovation processes for continuous improvement and change management) - Section A Need for training Current(Now)</w:t>
            </w:r>
          </w:p>
        </w:tc>
        <w:tc>
          <w:tcPr>
            <w:tcW w:w="1472" w:type="dxa"/>
            <w:shd w:val="clear" w:color="auto" w:fill="auto"/>
            <w:noWrap/>
            <w:vAlign w:val="bottom"/>
            <w:hideMark/>
          </w:tcPr>
          <w:p w14:paraId="49C146F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SKBIMNFTNOW18</w:t>
            </w:r>
          </w:p>
        </w:tc>
      </w:tr>
      <w:tr w:rsidR="002731B2" w:rsidRPr="00B565CD" w14:paraId="3CE5DF7B" w14:textId="77777777" w:rsidTr="002731B2">
        <w:trPr>
          <w:trHeight w:val="290"/>
        </w:trPr>
        <w:tc>
          <w:tcPr>
            <w:tcW w:w="14142" w:type="dxa"/>
            <w:shd w:val="clear" w:color="auto" w:fill="auto"/>
            <w:noWrap/>
            <w:vAlign w:val="bottom"/>
            <w:hideMark/>
          </w:tcPr>
          <w:p w14:paraId="3B78384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31.18.d. Innovation Management (i.e. support and facilitate experimenting new beneficial uses of the innovation processes for continuous improvement and change management) - Section B Implementation In five years (Future)</w:t>
            </w:r>
          </w:p>
        </w:tc>
        <w:tc>
          <w:tcPr>
            <w:tcW w:w="1472" w:type="dxa"/>
            <w:shd w:val="clear" w:color="auto" w:fill="auto"/>
            <w:noWrap/>
            <w:vAlign w:val="bottom"/>
            <w:hideMark/>
          </w:tcPr>
          <w:p w14:paraId="0E1453F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SKBIMIMPFUT18</w:t>
            </w:r>
          </w:p>
        </w:tc>
      </w:tr>
      <w:tr w:rsidR="002731B2" w:rsidRPr="00B565CD" w14:paraId="76044E14" w14:textId="77777777" w:rsidTr="002731B2">
        <w:trPr>
          <w:trHeight w:val="290"/>
        </w:trPr>
        <w:tc>
          <w:tcPr>
            <w:tcW w:w="14142" w:type="dxa"/>
            <w:shd w:val="clear" w:color="auto" w:fill="auto"/>
            <w:noWrap/>
            <w:vAlign w:val="bottom"/>
            <w:hideMark/>
          </w:tcPr>
          <w:p w14:paraId="59BB46B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31.18.e. Innovation Management (i.e. support and facilitate experimenting new beneficial uses of the innovation processes for continuous improvement and change management) - Section B Exploitation In five years (Future)</w:t>
            </w:r>
          </w:p>
        </w:tc>
        <w:tc>
          <w:tcPr>
            <w:tcW w:w="1472" w:type="dxa"/>
            <w:shd w:val="clear" w:color="auto" w:fill="auto"/>
            <w:noWrap/>
            <w:vAlign w:val="bottom"/>
            <w:hideMark/>
          </w:tcPr>
          <w:p w14:paraId="00952DA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SKBIMEXPFUT18</w:t>
            </w:r>
          </w:p>
        </w:tc>
      </w:tr>
      <w:tr w:rsidR="002731B2" w:rsidRPr="00B565CD" w14:paraId="3E753A22" w14:textId="77777777" w:rsidTr="002731B2">
        <w:trPr>
          <w:trHeight w:val="290"/>
        </w:trPr>
        <w:tc>
          <w:tcPr>
            <w:tcW w:w="14142" w:type="dxa"/>
            <w:shd w:val="clear" w:color="auto" w:fill="auto"/>
            <w:noWrap/>
            <w:vAlign w:val="bottom"/>
            <w:hideMark/>
          </w:tcPr>
          <w:p w14:paraId="1E34583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31.18.f. Innovation Management (i.e. support and facilitate experimenting new beneficial uses of the innovation processes for continuous improvement and change management) - Section B Need for training in five years (Future)</w:t>
            </w:r>
          </w:p>
        </w:tc>
        <w:tc>
          <w:tcPr>
            <w:tcW w:w="1472" w:type="dxa"/>
            <w:shd w:val="clear" w:color="auto" w:fill="auto"/>
            <w:noWrap/>
            <w:vAlign w:val="bottom"/>
            <w:hideMark/>
          </w:tcPr>
          <w:p w14:paraId="592A150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SKBIMNFTFUT18</w:t>
            </w:r>
          </w:p>
        </w:tc>
      </w:tr>
      <w:tr w:rsidR="002731B2" w:rsidRPr="00B565CD" w14:paraId="45AC6F76" w14:textId="77777777" w:rsidTr="002731B2">
        <w:trPr>
          <w:trHeight w:val="290"/>
        </w:trPr>
        <w:tc>
          <w:tcPr>
            <w:tcW w:w="14142" w:type="dxa"/>
            <w:shd w:val="clear" w:color="auto" w:fill="auto"/>
            <w:noWrap/>
            <w:vAlign w:val="bottom"/>
            <w:hideMark/>
          </w:tcPr>
          <w:p w14:paraId="3243F1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31.19.a. Supply Chain Management (i.e. design, plan, execute, control, and monitor supply chain activities related to BIM processes to provide best value) - Section A Implementation Current(Now)</w:t>
            </w:r>
          </w:p>
        </w:tc>
        <w:tc>
          <w:tcPr>
            <w:tcW w:w="1472" w:type="dxa"/>
            <w:shd w:val="clear" w:color="auto" w:fill="auto"/>
            <w:noWrap/>
            <w:vAlign w:val="bottom"/>
            <w:hideMark/>
          </w:tcPr>
          <w:p w14:paraId="7398BD8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SKBIMIMPNOW19</w:t>
            </w:r>
          </w:p>
        </w:tc>
      </w:tr>
      <w:tr w:rsidR="002731B2" w:rsidRPr="00B565CD" w14:paraId="6EEB6B76" w14:textId="77777777" w:rsidTr="002731B2">
        <w:trPr>
          <w:trHeight w:val="290"/>
        </w:trPr>
        <w:tc>
          <w:tcPr>
            <w:tcW w:w="14142" w:type="dxa"/>
            <w:shd w:val="clear" w:color="auto" w:fill="auto"/>
            <w:noWrap/>
            <w:vAlign w:val="bottom"/>
            <w:hideMark/>
          </w:tcPr>
          <w:p w14:paraId="033CE6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31.19.b. Supply Chain Management (i.e. design, plan, execute, control, and monitor supply chain activities related to BIM processes to provide best value) - Section A Exploitation Current(Now)</w:t>
            </w:r>
          </w:p>
        </w:tc>
        <w:tc>
          <w:tcPr>
            <w:tcW w:w="1472" w:type="dxa"/>
            <w:shd w:val="clear" w:color="auto" w:fill="auto"/>
            <w:noWrap/>
            <w:vAlign w:val="bottom"/>
            <w:hideMark/>
          </w:tcPr>
          <w:p w14:paraId="525DAE1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SKBIMEXPNOW19</w:t>
            </w:r>
          </w:p>
        </w:tc>
      </w:tr>
      <w:tr w:rsidR="002731B2" w:rsidRPr="00B565CD" w14:paraId="3F3F4097" w14:textId="77777777" w:rsidTr="002731B2">
        <w:trPr>
          <w:trHeight w:val="290"/>
        </w:trPr>
        <w:tc>
          <w:tcPr>
            <w:tcW w:w="14142" w:type="dxa"/>
            <w:shd w:val="clear" w:color="auto" w:fill="auto"/>
            <w:noWrap/>
            <w:vAlign w:val="bottom"/>
            <w:hideMark/>
          </w:tcPr>
          <w:p w14:paraId="588681E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31.19.c. Supply Chain Management (i.e. design, plan, execute, control, and monitor supply chain activities related to BIM processes to provide best value) - Section A Need for training Current(Now)</w:t>
            </w:r>
          </w:p>
        </w:tc>
        <w:tc>
          <w:tcPr>
            <w:tcW w:w="1472" w:type="dxa"/>
            <w:shd w:val="clear" w:color="auto" w:fill="auto"/>
            <w:noWrap/>
            <w:vAlign w:val="bottom"/>
            <w:hideMark/>
          </w:tcPr>
          <w:p w14:paraId="3B336F3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SKBIMNFTNOW19</w:t>
            </w:r>
          </w:p>
        </w:tc>
      </w:tr>
      <w:tr w:rsidR="002731B2" w:rsidRPr="00B565CD" w14:paraId="7A693457" w14:textId="77777777" w:rsidTr="002731B2">
        <w:trPr>
          <w:trHeight w:val="290"/>
        </w:trPr>
        <w:tc>
          <w:tcPr>
            <w:tcW w:w="14142" w:type="dxa"/>
            <w:shd w:val="clear" w:color="auto" w:fill="auto"/>
            <w:noWrap/>
            <w:vAlign w:val="bottom"/>
            <w:hideMark/>
          </w:tcPr>
          <w:p w14:paraId="789DBAF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31.19.d. Supply Chain Management (i.e. design, plan, execute, control, and monitor supply chain activities related to BIM processes to provide best value) - Section B Implementation In five years (Future)</w:t>
            </w:r>
          </w:p>
        </w:tc>
        <w:tc>
          <w:tcPr>
            <w:tcW w:w="1472" w:type="dxa"/>
            <w:shd w:val="clear" w:color="auto" w:fill="auto"/>
            <w:noWrap/>
            <w:vAlign w:val="bottom"/>
            <w:hideMark/>
          </w:tcPr>
          <w:p w14:paraId="561B8FD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SKBIMIMPFUT19</w:t>
            </w:r>
          </w:p>
        </w:tc>
      </w:tr>
      <w:tr w:rsidR="002731B2" w:rsidRPr="00B565CD" w14:paraId="1BAFEF92" w14:textId="77777777" w:rsidTr="002731B2">
        <w:trPr>
          <w:trHeight w:val="290"/>
        </w:trPr>
        <w:tc>
          <w:tcPr>
            <w:tcW w:w="14142" w:type="dxa"/>
            <w:shd w:val="clear" w:color="auto" w:fill="auto"/>
            <w:noWrap/>
            <w:vAlign w:val="bottom"/>
            <w:hideMark/>
          </w:tcPr>
          <w:p w14:paraId="3109F1A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31.19.e. Supply Chain Management (i.e. design, plan, execute, control, and monitor supply chain activities related to BIM processes to provide best value) - Section B Exploitation In five years (Future)</w:t>
            </w:r>
          </w:p>
        </w:tc>
        <w:tc>
          <w:tcPr>
            <w:tcW w:w="1472" w:type="dxa"/>
            <w:shd w:val="clear" w:color="auto" w:fill="auto"/>
            <w:noWrap/>
            <w:vAlign w:val="bottom"/>
            <w:hideMark/>
          </w:tcPr>
          <w:p w14:paraId="6587896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SKBIMEXPFUT19</w:t>
            </w:r>
          </w:p>
        </w:tc>
      </w:tr>
      <w:tr w:rsidR="002731B2" w:rsidRPr="00B565CD" w14:paraId="3984249C" w14:textId="77777777" w:rsidTr="002731B2">
        <w:trPr>
          <w:trHeight w:val="290"/>
        </w:trPr>
        <w:tc>
          <w:tcPr>
            <w:tcW w:w="14142" w:type="dxa"/>
            <w:shd w:val="clear" w:color="auto" w:fill="auto"/>
            <w:noWrap/>
            <w:vAlign w:val="bottom"/>
            <w:hideMark/>
          </w:tcPr>
          <w:p w14:paraId="478666C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31.19.f. Supply Chain Management (i.e. design, plan, execute, control, and monitor supply chain activities related to BIM processes to provide best value) - Section B Need for training in five years (Future)</w:t>
            </w:r>
          </w:p>
        </w:tc>
        <w:tc>
          <w:tcPr>
            <w:tcW w:w="1472" w:type="dxa"/>
            <w:shd w:val="clear" w:color="auto" w:fill="auto"/>
            <w:noWrap/>
            <w:vAlign w:val="bottom"/>
            <w:hideMark/>
          </w:tcPr>
          <w:p w14:paraId="0A2145E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SKBIMNFTFUT19</w:t>
            </w:r>
          </w:p>
        </w:tc>
      </w:tr>
      <w:tr w:rsidR="002731B2" w:rsidRPr="00B565CD" w14:paraId="54881D24" w14:textId="77777777" w:rsidTr="002731B2">
        <w:trPr>
          <w:trHeight w:val="290"/>
        </w:trPr>
        <w:tc>
          <w:tcPr>
            <w:tcW w:w="14142" w:type="dxa"/>
            <w:shd w:val="clear" w:color="auto" w:fill="auto"/>
            <w:noWrap/>
            <w:vAlign w:val="bottom"/>
            <w:hideMark/>
          </w:tcPr>
          <w:p w14:paraId="1D7D3F2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31.20.a. Information Management (i.e. acquisition of information from varied sources in varied formats to storing, processing and distribution of them) - Section A Implementation Current(Now)</w:t>
            </w:r>
          </w:p>
        </w:tc>
        <w:tc>
          <w:tcPr>
            <w:tcW w:w="1472" w:type="dxa"/>
            <w:shd w:val="clear" w:color="auto" w:fill="auto"/>
            <w:noWrap/>
            <w:vAlign w:val="bottom"/>
            <w:hideMark/>
          </w:tcPr>
          <w:p w14:paraId="68EC83C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SKBIMIMPNOW20</w:t>
            </w:r>
          </w:p>
        </w:tc>
      </w:tr>
      <w:tr w:rsidR="002731B2" w:rsidRPr="00B565CD" w14:paraId="562C4476" w14:textId="77777777" w:rsidTr="002731B2">
        <w:trPr>
          <w:trHeight w:val="290"/>
        </w:trPr>
        <w:tc>
          <w:tcPr>
            <w:tcW w:w="14142" w:type="dxa"/>
            <w:shd w:val="clear" w:color="auto" w:fill="auto"/>
            <w:noWrap/>
            <w:vAlign w:val="bottom"/>
            <w:hideMark/>
          </w:tcPr>
          <w:p w14:paraId="04D2E29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31.20.b. Information Management (i.e. acquisition of information from varied sources in varied formats to storing, processing and distribution of them) - Section A Exploitation Current(Now)</w:t>
            </w:r>
          </w:p>
        </w:tc>
        <w:tc>
          <w:tcPr>
            <w:tcW w:w="1472" w:type="dxa"/>
            <w:shd w:val="clear" w:color="auto" w:fill="auto"/>
            <w:noWrap/>
            <w:vAlign w:val="bottom"/>
            <w:hideMark/>
          </w:tcPr>
          <w:p w14:paraId="294BA60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SKBIMEXPNOW20</w:t>
            </w:r>
          </w:p>
        </w:tc>
      </w:tr>
      <w:tr w:rsidR="002731B2" w:rsidRPr="00B565CD" w14:paraId="5A3EA854" w14:textId="77777777" w:rsidTr="002731B2">
        <w:trPr>
          <w:trHeight w:val="290"/>
        </w:trPr>
        <w:tc>
          <w:tcPr>
            <w:tcW w:w="14142" w:type="dxa"/>
            <w:shd w:val="clear" w:color="auto" w:fill="auto"/>
            <w:noWrap/>
            <w:vAlign w:val="bottom"/>
            <w:hideMark/>
          </w:tcPr>
          <w:p w14:paraId="7B4B435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31.20.c. Information Management (i.e. acquisition of information from varied sources in varied formats to storing, processing and distribution of them) - Section A Need for training Current(Now)</w:t>
            </w:r>
          </w:p>
        </w:tc>
        <w:tc>
          <w:tcPr>
            <w:tcW w:w="1472" w:type="dxa"/>
            <w:shd w:val="clear" w:color="auto" w:fill="auto"/>
            <w:noWrap/>
            <w:vAlign w:val="bottom"/>
            <w:hideMark/>
          </w:tcPr>
          <w:p w14:paraId="116491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SKBIMNFTNOW20</w:t>
            </w:r>
          </w:p>
        </w:tc>
      </w:tr>
      <w:tr w:rsidR="002731B2" w:rsidRPr="00B565CD" w14:paraId="2977A773" w14:textId="77777777" w:rsidTr="002731B2">
        <w:trPr>
          <w:trHeight w:val="290"/>
        </w:trPr>
        <w:tc>
          <w:tcPr>
            <w:tcW w:w="14142" w:type="dxa"/>
            <w:shd w:val="clear" w:color="auto" w:fill="auto"/>
            <w:noWrap/>
            <w:vAlign w:val="bottom"/>
            <w:hideMark/>
          </w:tcPr>
          <w:p w14:paraId="30CC950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31.20.d. Information Management (i.e. acquisition of information from varied sources in varied formats to storing, processing and distribution of them) - Section B Implementation In five years (Future)</w:t>
            </w:r>
          </w:p>
        </w:tc>
        <w:tc>
          <w:tcPr>
            <w:tcW w:w="1472" w:type="dxa"/>
            <w:shd w:val="clear" w:color="auto" w:fill="auto"/>
            <w:noWrap/>
            <w:vAlign w:val="bottom"/>
            <w:hideMark/>
          </w:tcPr>
          <w:p w14:paraId="337EFB3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SKBIMIMPFUT20</w:t>
            </w:r>
          </w:p>
        </w:tc>
      </w:tr>
      <w:tr w:rsidR="002731B2" w:rsidRPr="00B565CD" w14:paraId="6CE24E91" w14:textId="77777777" w:rsidTr="002731B2">
        <w:trPr>
          <w:trHeight w:val="290"/>
        </w:trPr>
        <w:tc>
          <w:tcPr>
            <w:tcW w:w="14142" w:type="dxa"/>
            <w:shd w:val="clear" w:color="auto" w:fill="auto"/>
            <w:noWrap/>
            <w:vAlign w:val="bottom"/>
            <w:hideMark/>
          </w:tcPr>
          <w:p w14:paraId="6E5FAB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31.20.e. Information Management (i.e. acquisition of information from varied sources in varied formats to storing, processing and distribution of them) - Section B Exploitation In five years (Future)</w:t>
            </w:r>
          </w:p>
        </w:tc>
        <w:tc>
          <w:tcPr>
            <w:tcW w:w="1472" w:type="dxa"/>
            <w:shd w:val="clear" w:color="auto" w:fill="auto"/>
            <w:noWrap/>
            <w:vAlign w:val="bottom"/>
            <w:hideMark/>
          </w:tcPr>
          <w:p w14:paraId="6731645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SKBIMEXPFUT20</w:t>
            </w:r>
          </w:p>
        </w:tc>
      </w:tr>
      <w:tr w:rsidR="002731B2" w:rsidRPr="00B565CD" w14:paraId="7A6C6A5E" w14:textId="77777777" w:rsidTr="002731B2">
        <w:trPr>
          <w:trHeight w:val="290"/>
        </w:trPr>
        <w:tc>
          <w:tcPr>
            <w:tcW w:w="14142" w:type="dxa"/>
            <w:shd w:val="clear" w:color="auto" w:fill="auto"/>
            <w:noWrap/>
            <w:vAlign w:val="bottom"/>
            <w:hideMark/>
          </w:tcPr>
          <w:p w14:paraId="40ECF40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31.20.f. Information Management (i.e. acquisition of information from varied sources in varied formats to storing, processing and distribution of them) - Section B Need for training in five years (Future)</w:t>
            </w:r>
          </w:p>
        </w:tc>
        <w:tc>
          <w:tcPr>
            <w:tcW w:w="1472" w:type="dxa"/>
            <w:shd w:val="clear" w:color="auto" w:fill="auto"/>
            <w:noWrap/>
            <w:vAlign w:val="bottom"/>
            <w:hideMark/>
          </w:tcPr>
          <w:p w14:paraId="5D5AAB5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SKBIMNFTFUT20</w:t>
            </w:r>
          </w:p>
        </w:tc>
      </w:tr>
      <w:tr w:rsidR="002731B2" w:rsidRPr="00B565CD" w14:paraId="56A1C0EF" w14:textId="77777777" w:rsidTr="002731B2">
        <w:trPr>
          <w:trHeight w:val="290"/>
        </w:trPr>
        <w:tc>
          <w:tcPr>
            <w:tcW w:w="14142" w:type="dxa"/>
            <w:shd w:val="clear" w:color="auto" w:fill="auto"/>
            <w:noWrap/>
            <w:vAlign w:val="bottom"/>
            <w:hideMark/>
          </w:tcPr>
          <w:p w14:paraId="2C398DB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32.1.a. Leadership (i.e. leading and guiding others through the overall process of implementing/exploiting Big Data systems) - Section A Implementation Current(Now)</w:t>
            </w:r>
          </w:p>
        </w:tc>
        <w:tc>
          <w:tcPr>
            <w:tcW w:w="1472" w:type="dxa"/>
            <w:shd w:val="clear" w:color="auto" w:fill="auto"/>
            <w:noWrap/>
            <w:vAlign w:val="bottom"/>
            <w:hideMark/>
          </w:tcPr>
          <w:p w14:paraId="36FE58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w:t>
            </w:r>
          </w:p>
        </w:tc>
      </w:tr>
      <w:tr w:rsidR="002731B2" w:rsidRPr="00B565CD" w14:paraId="5FA3D2FA" w14:textId="77777777" w:rsidTr="002731B2">
        <w:trPr>
          <w:trHeight w:val="290"/>
        </w:trPr>
        <w:tc>
          <w:tcPr>
            <w:tcW w:w="14142" w:type="dxa"/>
            <w:shd w:val="clear" w:color="auto" w:fill="auto"/>
            <w:noWrap/>
            <w:vAlign w:val="bottom"/>
            <w:hideMark/>
          </w:tcPr>
          <w:p w14:paraId="1673727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32.1.b. Leadership (i.e. leading and guiding others through the overall process of implementing/exploiting Big Data systems) - Section A Exploitation Current(Now)</w:t>
            </w:r>
          </w:p>
        </w:tc>
        <w:tc>
          <w:tcPr>
            <w:tcW w:w="1472" w:type="dxa"/>
            <w:shd w:val="clear" w:color="auto" w:fill="auto"/>
            <w:noWrap/>
            <w:vAlign w:val="bottom"/>
            <w:hideMark/>
          </w:tcPr>
          <w:p w14:paraId="65FABFF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w:t>
            </w:r>
          </w:p>
        </w:tc>
      </w:tr>
      <w:tr w:rsidR="002731B2" w:rsidRPr="00B565CD" w14:paraId="7BA1BAA7" w14:textId="77777777" w:rsidTr="002731B2">
        <w:trPr>
          <w:trHeight w:val="290"/>
        </w:trPr>
        <w:tc>
          <w:tcPr>
            <w:tcW w:w="14142" w:type="dxa"/>
            <w:shd w:val="clear" w:color="auto" w:fill="auto"/>
            <w:noWrap/>
            <w:vAlign w:val="bottom"/>
            <w:hideMark/>
          </w:tcPr>
          <w:p w14:paraId="2AE1B60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32.1.c. Leadership (i.e. leading and guiding others through the overall process of implementing/exploiting Big Data systems) - Section A Need for training Current(Now)</w:t>
            </w:r>
          </w:p>
        </w:tc>
        <w:tc>
          <w:tcPr>
            <w:tcW w:w="1472" w:type="dxa"/>
            <w:shd w:val="clear" w:color="auto" w:fill="auto"/>
            <w:noWrap/>
            <w:vAlign w:val="bottom"/>
            <w:hideMark/>
          </w:tcPr>
          <w:p w14:paraId="301047D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w:t>
            </w:r>
          </w:p>
        </w:tc>
      </w:tr>
      <w:tr w:rsidR="002731B2" w:rsidRPr="00B565CD" w14:paraId="7F7A842E" w14:textId="77777777" w:rsidTr="002731B2">
        <w:trPr>
          <w:trHeight w:val="290"/>
        </w:trPr>
        <w:tc>
          <w:tcPr>
            <w:tcW w:w="14142" w:type="dxa"/>
            <w:shd w:val="clear" w:color="auto" w:fill="auto"/>
            <w:noWrap/>
            <w:vAlign w:val="bottom"/>
            <w:hideMark/>
          </w:tcPr>
          <w:p w14:paraId="0682A2E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32.1.d. Leadership (i.e. leading and guiding others through the overall process of implementing/exploiting Big Data systems) - Section B Implementation In five years (Future)</w:t>
            </w:r>
          </w:p>
        </w:tc>
        <w:tc>
          <w:tcPr>
            <w:tcW w:w="1472" w:type="dxa"/>
            <w:shd w:val="clear" w:color="auto" w:fill="auto"/>
            <w:noWrap/>
            <w:vAlign w:val="bottom"/>
            <w:hideMark/>
          </w:tcPr>
          <w:p w14:paraId="5CB0A36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w:t>
            </w:r>
          </w:p>
        </w:tc>
      </w:tr>
      <w:tr w:rsidR="002731B2" w:rsidRPr="00B565CD" w14:paraId="3F43FC28" w14:textId="77777777" w:rsidTr="002731B2">
        <w:trPr>
          <w:trHeight w:val="290"/>
        </w:trPr>
        <w:tc>
          <w:tcPr>
            <w:tcW w:w="14142" w:type="dxa"/>
            <w:shd w:val="clear" w:color="auto" w:fill="auto"/>
            <w:noWrap/>
            <w:vAlign w:val="bottom"/>
            <w:hideMark/>
          </w:tcPr>
          <w:p w14:paraId="1A2DD50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32.1.e. Leadership (i.e. leading and guiding others through the overall process of implementing/exploiting Big Data systems) - Section B Exploitation In five years (Future)</w:t>
            </w:r>
          </w:p>
        </w:tc>
        <w:tc>
          <w:tcPr>
            <w:tcW w:w="1472" w:type="dxa"/>
            <w:shd w:val="clear" w:color="auto" w:fill="auto"/>
            <w:noWrap/>
            <w:vAlign w:val="bottom"/>
            <w:hideMark/>
          </w:tcPr>
          <w:p w14:paraId="6B51E17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w:t>
            </w:r>
          </w:p>
        </w:tc>
      </w:tr>
      <w:tr w:rsidR="002731B2" w:rsidRPr="00B565CD" w14:paraId="4C8DB1A7" w14:textId="77777777" w:rsidTr="002731B2">
        <w:trPr>
          <w:trHeight w:val="290"/>
        </w:trPr>
        <w:tc>
          <w:tcPr>
            <w:tcW w:w="14142" w:type="dxa"/>
            <w:shd w:val="clear" w:color="auto" w:fill="auto"/>
            <w:noWrap/>
            <w:vAlign w:val="bottom"/>
            <w:hideMark/>
          </w:tcPr>
          <w:p w14:paraId="2E2D67A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32.1.f. Leadership (i.e. leading and guiding others through the overall process of implementing/exploiting Big Data systems) - Section B Need for training in five years (Future)</w:t>
            </w:r>
          </w:p>
        </w:tc>
        <w:tc>
          <w:tcPr>
            <w:tcW w:w="1472" w:type="dxa"/>
            <w:shd w:val="clear" w:color="auto" w:fill="auto"/>
            <w:noWrap/>
            <w:vAlign w:val="bottom"/>
            <w:hideMark/>
          </w:tcPr>
          <w:p w14:paraId="1EEEDC7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w:t>
            </w:r>
          </w:p>
        </w:tc>
      </w:tr>
      <w:tr w:rsidR="002731B2" w:rsidRPr="00B565CD" w14:paraId="3C3D24EA" w14:textId="77777777" w:rsidTr="002731B2">
        <w:trPr>
          <w:trHeight w:val="290"/>
        </w:trPr>
        <w:tc>
          <w:tcPr>
            <w:tcW w:w="14142" w:type="dxa"/>
            <w:shd w:val="clear" w:color="auto" w:fill="auto"/>
            <w:noWrap/>
            <w:vAlign w:val="bottom"/>
            <w:hideMark/>
          </w:tcPr>
          <w:p w14:paraId="72E5326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32.2.a. Communication- oral/written (i.e. communicating overall managerial goals of Big Data systems) - Section A Implementation Current(Now)</w:t>
            </w:r>
          </w:p>
        </w:tc>
        <w:tc>
          <w:tcPr>
            <w:tcW w:w="1472" w:type="dxa"/>
            <w:shd w:val="clear" w:color="auto" w:fill="auto"/>
            <w:noWrap/>
            <w:vAlign w:val="bottom"/>
            <w:hideMark/>
          </w:tcPr>
          <w:p w14:paraId="5DCA7D7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SKBDAIMPNOW2</w:t>
            </w:r>
          </w:p>
        </w:tc>
      </w:tr>
      <w:tr w:rsidR="002731B2" w:rsidRPr="00B565CD" w14:paraId="5E91DB7A" w14:textId="77777777" w:rsidTr="002731B2">
        <w:trPr>
          <w:trHeight w:val="290"/>
        </w:trPr>
        <w:tc>
          <w:tcPr>
            <w:tcW w:w="14142" w:type="dxa"/>
            <w:shd w:val="clear" w:color="auto" w:fill="auto"/>
            <w:noWrap/>
            <w:vAlign w:val="bottom"/>
            <w:hideMark/>
          </w:tcPr>
          <w:p w14:paraId="10BDEC3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32.2.b. Communication- oral/written (i.e. communicating overall managerial goals of Big Data systems) - Section A Exploitation Current(Now)</w:t>
            </w:r>
          </w:p>
        </w:tc>
        <w:tc>
          <w:tcPr>
            <w:tcW w:w="1472" w:type="dxa"/>
            <w:shd w:val="clear" w:color="auto" w:fill="auto"/>
            <w:noWrap/>
            <w:vAlign w:val="bottom"/>
            <w:hideMark/>
          </w:tcPr>
          <w:p w14:paraId="611ADC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SKBDAEXPNOW2</w:t>
            </w:r>
          </w:p>
        </w:tc>
      </w:tr>
      <w:tr w:rsidR="002731B2" w:rsidRPr="00B565CD" w14:paraId="496F2C32" w14:textId="77777777" w:rsidTr="002731B2">
        <w:trPr>
          <w:trHeight w:val="290"/>
        </w:trPr>
        <w:tc>
          <w:tcPr>
            <w:tcW w:w="14142" w:type="dxa"/>
            <w:shd w:val="clear" w:color="auto" w:fill="auto"/>
            <w:noWrap/>
            <w:vAlign w:val="bottom"/>
            <w:hideMark/>
          </w:tcPr>
          <w:p w14:paraId="1C9DBB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32.2.c. Communication- oral/written (i.e. communicating overall managerial goals of Big Data systems) - Section A Need for training Current(Now)</w:t>
            </w:r>
          </w:p>
        </w:tc>
        <w:tc>
          <w:tcPr>
            <w:tcW w:w="1472" w:type="dxa"/>
            <w:shd w:val="clear" w:color="auto" w:fill="auto"/>
            <w:noWrap/>
            <w:vAlign w:val="bottom"/>
            <w:hideMark/>
          </w:tcPr>
          <w:p w14:paraId="6A2931F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SKBDANFTNOW2</w:t>
            </w:r>
          </w:p>
        </w:tc>
      </w:tr>
      <w:tr w:rsidR="002731B2" w:rsidRPr="00B565CD" w14:paraId="72A49F3C" w14:textId="77777777" w:rsidTr="002731B2">
        <w:trPr>
          <w:trHeight w:val="290"/>
        </w:trPr>
        <w:tc>
          <w:tcPr>
            <w:tcW w:w="14142" w:type="dxa"/>
            <w:shd w:val="clear" w:color="auto" w:fill="auto"/>
            <w:noWrap/>
            <w:vAlign w:val="bottom"/>
            <w:hideMark/>
          </w:tcPr>
          <w:p w14:paraId="48FF54F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32.2.d. Communication- oral/written (i.e. communicating overall managerial goals of Big Data systems) - Section B Implementation In five years (Future)</w:t>
            </w:r>
          </w:p>
        </w:tc>
        <w:tc>
          <w:tcPr>
            <w:tcW w:w="1472" w:type="dxa"/>
            <w:shd w:val="clear" w:color="auto" w:fill="auto"/>
            <w:noWrap/>
            <w:vAlign w:val="bottom"/>
            <w:hideMark/>
          </w:tcPr>
          <w:p w14:paraId="066BDA5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SKBDAIMPFUT2</w:t>
            </w:r>
          </w:p>
        </w:tc>
      </w:tr>
      <w:tr w:rsidR="002731B2" w:rsidRPr="00B565CD" w14:paraId="7A4FBB95" w14:textId="77777777" w:rsidTr="002731B2">
        <w:trPr>
          <w:trHeight w:val="290"/>
        </w:trPr>
        <w:tc>
          <w:tcPr>
            <w:tcW w:w="14142" w:type="dxa"/>
            <w:shd w:val="clear" w:color="auto" w:fill="auto"/>
            <w:noWrap/>
            <w:vAlign w:val="bottom"/>
            <w:hideMark/>
          </w:tcPr>
          <w:p w14:paraId="307DBA4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32.2.e. Communication- oral/written (i.e. communicating overall managerial goals of Big Data systems) - Section B Exploitation In five years (Future)</w:t>
            </w:r>
          </w:p>
        </w:tc>
        <w:tc>
          <w:tcPr>
            <w:tcW w:w="1472" w:type="dxa"/>
            <w:shd w:val="clear" w:color="auto" w:fill="auto"/>
            <w:noWrap/>
            <w:vAlign w:val="bottom"/>
            <w:hideMark/>
          </w:tcPr>
          <w:p w14:paraId="625F3A6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SKBDAEXPFUT2</w:t>
            </w:r>
          </w:p>
        </w:tc>
      </w:tr>
      <w:tr w:rsidR="002731B2" w:rsidRPr="00B565CD" w14:paraId="5C33D3AA" w14:textId="77777777" w:rsidTr="002731B2">
        <w:trPr>
          <w:trHeight w:val="290"/>
        </w:trPr>
        <w:tc>
          <w:tcPr>
            <w:tcW w:w="14142" w:type="dxa"/>
            <w:shd w:val="clear" w:color="auto" w:fill="auto"/>
            <w:noWrap/>
            <w:vAlign w:val="bottom"/>
            <w:hideMark/>
          </w:tcPr>
          <w:p w14:paraId="5FDC383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32.2.f. Communication- oral/written (i.e. communicating overall managerial goals of Big Data systems) - Section B Need for training in five years (Future)</w:t>
            </w:r>
          </w:p>
        </w:tc>
        <w:tc>
          <w:tcPr>
            <w:tcW w:w="1472" w:type="dxa"/>
            <w:shd w:val="clear" w:color="auto" w:fill="auto"/>
            <w:noWrap/>
            <w:vAlign w:val="bottom"/>
            <w:hideMark/>
          </w:tcPr>
          <w:p w14:paraId="1E6678C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SKBDANFTFUT2</w:t>
            </w:r>
          </w:p>
        </w:tc>
      </w:tr>
      <w:tr w:rsidR="002731B2" w:rsidRPr="00B565CD" w14:paraId="6200DFE9" w14:textId="77777777" w:rsidTr="002731B2">
        <w:trPr>
          <w:trHeight w:val="290"/>
        </w:trPr>
        <w:tc>
          <w:tcPr>
            <w:tcW w:w="14142" w:type="dxa"/>
            <w:shd w:val="clear" w:color="auto" w:fill="auto"/>
            <w:noWrap/>
            <w:vAlign w:val="bottom"/>
            <w:hideMark/>
          </w:tcPr>
          <w:p w14:paraId="4B4C002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32.3.a. Negotiation (i.e. negotiating with business partners/ clients/ supply chain members for maximizing the delivery value as well as for business development) - Section A Implementation Current(Now)</w:t>
            </w:r>
          </w:p>
        </w:tc>
        <w:tc>
          <w:tcPr>
            <w:tcW w:w="1472" w:type="dxa"/>
            <w:shd w:val="clear" w:color="auto" w:fill="auto"/>
            <w:noWrap/>
            <w:vAlign w:val="bottom"/>
            <w:hideMark/>
          </w:tcPr>
          <w:p w14:paraId="3DAE47A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SKBDAIMPNOW3</w:t>
            </w:r>
          </w:p>
        </w:tc>
      </w:tr>
      <w:tr w:rsidR="002731B2" w:rsidRPr="00B565CD" w14:paraId="7948A7B9" w14:textId="77777777" w:rsidTr="002731B2">
        <w:trPr>
          <w:trHeight w:val="290"/>
        </w:trPr>
        <w:tc>
          <w:tcPr>
            <w:tcW w:w="14142" w:type="dxa"/>
            <w:shd w:val="clear" w:color="auto" w:fill="auto"/>
            <w:noWrap/>
            <w:vAlign w:val="bottom"/>
            <w:hideMark/>
          </w:tcPr>
          <w:p w14:paraId="569AD79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32.3.b. Negotiation (i.e. negotiating with business partners/ clients/ supply chain members for maximizing the delivery value as well as for business development) - Section A Exploitation Current(Now)</w:t>
            </w:r>
          </w:p>
        </w:tc>
        <w:tc>
          <w:tcPr>
            <w:tcW w:w="1472" w:type="dxa"/>
            <w:shd w:val="clear" w:color="auto" w:fill="auto"/>
            <w:noWrap/>
            <w:vAlign w:val="bottom"/>
            <w:hideMark/>
          </w:tcPr>
          <w:p w14:paraId="0D4DB5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SKBDAEXPNOW3</w:t>
            </w:r>
          </w:p>
        </w:tc>
      </w:tr>
      <w:tr w:rsidR="002731B2" w:rsidRPr="00B565CD" w14:paraId="1552C3A3" w14:textId="77777777" w:rsidTr="002731B2">
        <w:trPr>
          <w:trHeight w:val="290"/>
        </w:trPr>
        <w:tc>
          <w:tcPr>
            <w:tcW w:w="14142" w:type="dxa"/>
            <w:shd w:val="clear" w:color="auto" w:fill="auto"/>
            <w:noWrap/>
            <w:vAlign w:val="bottom"/>
            <w:hideMark/>
          </w:tcPr>
          <w:p w14:paraId="73575C9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32.3.c. Negotiation (i.e. negotiating with business partners/ clients/ supply chain members for maximizing the delivery value as well as for business development) - Section A Need for training Current(Now)</w:t>
            </w:r>
          </w:p>
        </w:tc>
        <w:tc>
          <w:tcPr>
            <w:tcW w:w="1472" w:type="dxa"/>
            <w:shd w:val="clear" w:color="auto" w:fill="auto"/>
            <w:noWrap/>
            <w:vAlign w:val="bottom"/>
            <w:hideMark/>
          </w:tcPr>
          <w:p w14:paraId="7988EF5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SKBDANFTNOW3</w:t>
            </w:r>
          </w:p>
        </w:tc>
      </w:tr>
      <w:tr w:rsidR="002731B2" w:rsidRPr="00B565CD" w14:paraId="4A076967" w14:textId="77777777" w:rsidTr="002731B2">
        <w:trPr>
          <w:trHeight w:val="290"/>
        </w:trPr>
        <w:tc>
          <w:tcPr>
            <w:tcW w:w="14142" w:type="dxa"/>
            <w:shd w:val="clear" w:color="auto" w:fill="auto"/>
            <w:noWrap/>
            <w:vAlign w:val="bottom"/>
            <w:hideMark/>
          </w:tcPr>
          <w:p w14:paraId="2327EE6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32.3.d. Negotiation (i.e. negotiating with business partners/ clients/ supply chain members for maximizing the delivery value as well as for business development) - Section B Implementation In five years (Future)</w:t>
            </w:r>
          </w:p>
        </w:tc>
        <w:tc>
          <w:tcPr>
            <w:tcW w:w="1472" w:type="dxa"/>
            <w:shd w:val="clear" w:color="auto" w:fill="auto"/>
            <w:noWrap/>
            <w:vAlign w:val="bottom"/>
            <w:hideMark/>
          </w:tcPr>
          <w:p w14:paraId="4DF1A30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SKBDAIMPFUT3</w:t>
            </w:r>
          </w:p>
        </w:tc>
      </w:tr>
      <w:tr w:rsidR="002731B2" w:rsidRPr="00B565CD" w14:paraId="7D07D777" w14:textId="77777777" w:rsidTr="002731B2">
        <w:trPr>
          <w:trHeight w:val="290"/>
        </w:trPr>
        <w:tc>
          <w:tcPr>
            <w:tcW w:w="14142" w:type="dxa"/>
            <w:shd w:val="clear" w:color="auto" w:fill="auto"/>
            <w:noWrap/>
            <w:vAlign w:val="bottom"/>
            <w:hideMark/>
          </w:tcPr>
          <w:p w14:paraId="196380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32.3.e. Negotiation (i.e. negotiating with business partners/ clients/ supply chain members for maximizing the delivery value as well as for business development) - Section B Exploitation In five years (Future)</w:t>
            </w:r>
          </w:p>
        </w:tc>
        <w:tc>
          <w:tcPr>
            <w:tcW w:w="1472" w:type="dxa"/>
            <w:shd w:val="clear" w:color="auto" w:fill="auto"/>
            <w:noWrap/>
            <w:vAlign w:val="bottom"/>
            <w:hideMark/>
          </w:tcPr>
          <w:p w14:paraId="19556B7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SKBDAEXPFUT3</w:t>
            </w:r>
          </w:p>
        </w:tc>
      </w:tr>
      <w:tr w:rsidR="002731B2" w:rsidRPr="00B565CD" w14:paraId="01B773AF" w14:textId="77777777" w:rsidTr="002731B2">
        <w:trPr>
          <w:trHeight w:val="290"/>
        </w:trPr>
        <w:tc>
          <w:tcPr>
            <w:tcW w:w="14142" w:type="dxa"/>
            <w:shd w:val="clear" w:color="auto" w:fill="auto"/>
            <w:noWrap/>
            <w:vAlign w:val="bottom"/>
            <w:hideMark/>
          </w:tcPr>
          <w:p w14:paraId="30E1F56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32.3.f. Negotiation (i.e. negotiating with business partners/ clients/ supply chain members for maximizing the delivery value as well as for business development) - Section B Need for training in five years (Future)</w:t>
            </w:r>
          </w:p>
        </w:tc>
        <w:tc>
          <w:tcPr>
            <w:tcW w:w="1472" w:type="dxa"/>
            <w:shd w:val="clear" w:color="auto" w:fill="auto"/>
            <w:noWrap/>
            <w:vAlign w:val="bottom"/>
            <w:hideMark/>
          </w:tcPr>
          <w:p w14:paraId="678F5B8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SKBDANFTFUT3</w:t>
            </w:r>
          </w:p>
        </w:tc>
      </w:tr>
      <w:tr w:rsidR="002731B2" w:rsidRPr="00B565CD" w14:paraId="56893E0A" w14:textId="77777777" w:rsidTr="002731B2">
        <w:trPr>
          <w:trHeight w:val="290"/>
        </w:trPr>
        <w:tc>
          <w:tcPr>
            <w:tcW w:w="14142" w:type="dxa"/>
            <w:shd w:val="clear" w:color="auto" w:fill="auto"/>
            <w:noWrap/>
            <w:vAlign w:val="bottom"/>
            <w:hideMark/>
          </w:tcPr>
          <w:p w14:paraId="75DDBD0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32.4.a. Motivation (i.e. encouraging employees to use and share Big Data tools and processes productively and effectively) - Section A Implementation Current(Now)</w:t>
            </w:r>
          </w:p>
        </w:tc>
        <w:tc>
          <w:tcPr>
            <w:tcW w:w="1472" w:type="dxa"/>
            <w:shd w:val="clear" w:color="auto" w:fill="auto"/>
            <w:noWrap/>
            <w:vAlign w:val="bottom"/>
            <w:hideMark/>
          </w:tcPr>
          <w:p w14:paraId="56AA18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SKBDAIMPNOW4</w:t>
            </w:r>
          </w:p>
        </w:tc>
      </w:tr>
      <w:tr w:rsidR="002731B2" w:rsidRPr="00B565CD" w14:paraId="616B0C43" w14:textId="77777777" w:rsidTr="002731B2">
        <w:trPr>
          <w:trHeight w:val="290"/>
        </w:trPr>
        <w:tc>
          <w:tcPr>
            <w:tcW w:w="14142" w:type="dxa"/>
            <w:shd w:val="clear" w:color="auto" w:fill="auto"/>
            <w:noWrap/>
            <w:vAlign w:val="bottom"/>
            <w:hideMark/>
          </w:tcPr>
          <w:p w14:paraId="6A1DD8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32.4.b. Motivation (i.e. encouraging employees to use and share Big Data tools and processes productively and effectively) - Section A Exploitation Current(Now)</w:t>
            </w:r>
          </w:p>
        </w:tc>
        <w:tc>
          <w:tcPr>
            <w:tcW w:w="1472" w:type="dxa"/>
            <w:shd w:val="clear" w:color="auto" w:fill="auto"/>
            <w:noWrap/>
            <w:vAlign w:val="bottom"/>
            <w:hideMark/>
          </w:tcPr>
          <w:p w14:paraId="1601E2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SKBDAEXPNOW4</w:t>
            </w:r>
          </w:p>
        </w:tc>
      </w:tr>
      <w:tr w:rsidR="002731B2" w:rsidRPr="00B565CD" w14:paraId="4A6BDFE9" w14:textId="77777777" w:rsidTr="002731B2">
        <w:trPr>
          <w:trHeight w:val="290"/>
        </w:trPr>
        <w:tc>
          <w:tcPr>
            <w:tcW w:w="14142" w:type="dxa"/>
            <w:shd w:val="clear" w:color="auto" w:fill="auto"/>
            <w:noWrap/>
            <w:vAlign w:val="bottom"/>
            <w:hideMark/>
          </w:tcPr>
          <w:p w14:paraId="62C25DB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32.4.c. Motivation (i.e. encouraging employees to use and share Big Data tools and processes productively and effectively) - Section A Need for training Current(Now)</w:t>
            </w:r>
          </w:p>
        </w:tc>
        <w:tc>
          <w:tcPr>
            <w:tcW w:w="1472" w:type="dxa"/>
            <w:shd w:val="clear" w:color="auto" w:fill="auto"/>
            <w:noWrap/>
            <w:vAlign w:val="bottom"/>
            <w:hideMark/>
          </w:tcPr>
          <w:p w14:paraId="5591836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SKBDANFTNOW4</w:t>
            </w:r>
          </w:p>
        </w:tc>
      </w:tr>
      <w:tr w:rsidR="002731B2" w:rsidRPr="00B565CD" w14:paraId="2CFA20BB" w14:textId="77777777" w:rsidTr="002731B2">
        <w:trPr>
          <w:trHeight w:val="290"/>
        </w:trPr>
        <w:tc>
          <w:tcPr>
            <w:tcW w:w="14142" w:type="dxa"/>
            <w:shd w:val="clear" w:color="auto" w:fill="auto"/>
            <w:noWrap/>
            <w:vAlign w:val="bottom"/>
            <w:hideMark/>
          </w:tcPr>
          <w:p w14:paraId="2779DC6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32.4.d. Motivation (i.e. encouraging employees to use and share Big Data tools and processes productively and effectively) - Section B Implementation In five years (Future)</w:t>
            </w:r>
          </w:p>
        </w:tc>
        <w:tc>
          <w:tcPr>
            <w:tcW w:w="1472" w:type="dxa"/>
            <w:shd w:val="clear" w:color="auto" w:fill="auto"/>
            <w:noWrap/>
            <w:vAlign w:val="bottom"/>
            <w:hideMark/>
          </w:tcPr>
          <w:p w14:paraId="0908ADA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SKBDAIMPFUT4</w:t>
            </w:r>
          </w:p>
        </w:tc>
      </w:tr>
      <w:tr w:rsidR="002731B2" w:rsidRPr="00B565CD" w14:paraId="51539DB3" w14:textId="77777777" w:rsidTr="002731B2">
        <w:trPr>
          <w:trHeight w:val="290"/>
        </w:trPr>
        <w:tc>
          <w:tcPr>
            <w:tcW w:w="14142" w:type="dxa"/>
            <w:shd w:val="clear" w:color="auto" w:fill="auto"/>
            <w:noWrap/>
            <w:vAlign w:val="bottom"/>
            <w:hideMark/>
          </w:tcPr>
          <w:p w14:paraId="12C6699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32.4.e. Motivation (i.e. encouraging employees to use and share Big Data tools and processes productively and effectively) - Section B Exploitation In five years (Future)</w:t>
            </w:r>
          </w:p>
        </w:tc>
        <w:tc>
          <w:tcPr>
            <w:tcW w:w="1472" w:type="dxa"/>
            <w:shd w:val="clear" w:color="auto" w:fill="auto"/>
            <w:noWrap/>
            <w:vAlign w:val="bottom"/>
            <w:hideMark/>
          </w:tcPr>
          <w:p w14:paraId="60CDC6E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SKBDAEXPFUT4</w:t>
            </w:r>
          </w:p>
        </w:tc>
      </w:tr>
      <w:tr w:rsidR="002731B2" w:rsidRPr="00B565CD" w14:paraId="6D4C4B00" w14:textId="77777777" w:rsidTr="002731B2">
        <w:trPr>
          <w:trHeight w:val="290"/>
        </w:trPr>
        <w:tc>
          <w:tcPr>
            <w:tcW w:w="14142" w:type="dxa"/>
            <w:shd w:val="clear" w:color="auto" w:fill="auto"/>
            <w:noWrap/>
            <w:vAlign w:val="bottom"/>
            <w:hideMark/>
          </w:tcPr>
          <w:p w14:paraId="0FD5AE7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32.4.f. Motivation (i.e. encouraging employees to use and share Big Data tools and processes productively and effectively) - Section B Need for training in five years (Future)</w:t>
            </w:r>
          </w:p>
        </w:tc>
        <w:tc>
          <w:tcPr>
            <w:tcW w:w="1472" w:type="dxa"/>
            <w:shd w:val="clear" w:color="auto" w:fill="auto"/>
            <w:noWrap/>
            <w:vAlign w:val="bottom"/>
            <w:hideMark/>
          </w:tcPr>
          <w:p w14:paraId="1392442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SKBDANFTFUT4</w:t>
            </w:r>
          </w:p>
        </w:tc>
      </w:tr>
      <w:tr w:rsidR="002731B2" w:rsidRPr="00B565CD" w14:paraId="731F5BA9" w14:textId="77777777" w:rsidTr="002731B2">
        <w:trPr>
          <w:trHeight w:val="290"/>
        </w:trPr>
        <w:tc>
          <w:tcPr>
            <w:tcW w:w="14142" w:type="dxa"/>
            <w:shd w:val="clear" w:color="auto" w:fill="auto"/>
            <w:noWrap/>
            <w:vAlign w:val="bottom"/>
            <w:hideMark/>
          </w:tcPr>
          <w:p w14:paraId="22E634D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32.5.a. Teamwork (i.e. managing collaborative teams involved in the delivery of Big Data projects, including Data analysing steering committee recruitment and delegation of authority according to each individual’s competencies) - Section A Implementation Current(Now)</w:t>
            </w:r>
          </w:p>
        </w:tc>
        <w:tc>
          <w:tcPr>
            <w:tcW w:w="1472" w:type="dxa"/>
            <w:shd w:val="clear" w:color="auto" w:fill="auto"/>
            <w:noWrap/>
            <w:vAlign w:val="bottom"/>
            <w:hideMark/>
          </w:tcPr>
          <w:p w14:paraId="7486D17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SKBDAIMPNOW5</w:t>
            </w:r>
          </w:p>
        </w:tc>
      </w:tr>
      <w:tr w:rsidR="002731B2" w:rsidRPr="00B565CD" w14:paraId="6BCA4E4B" w14:textId="77777777" w:rsidTr="002731B2">
        <w:trPr>
          <w:trHeight w:val="290"/>
        </w:trPr>
        <w:tc>
          <w:tcPr>
            <w:tcW w:w="14142" w:type="dxa"/>
            <w:shd w:val="clear" w:color="auto" w:fill="auto"/>
            <w:noWrap/>
            <w:vAlign w:val="bottom"/>
            <w:hideMark/>
          </w:tcPr>
          <w:p w14:paraId="150C458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32.5.b. Teamwork (i.e. managing collaborative teams involved in the delivery of Big Data projects, including Data analysing steering committee recruitment and delegation of authority according to each individual’s competencies) - Section A Exploitation Current(Now)</w:t>
            </w:r>
          </w:p>
        </w:tc>
        <w:tc>
          <w:tcPr>
            <w:tcW w:w="1472" w:type="dxa"/>
            <w:shd w:val="clear" w:color="auto" w:fill="auto"/>
            <w:noWrap/>
            <w:vAlign w:val="bottom"/>
            <w:hideMark/>
          </w:tcPr>
          <w:p w14:paraId="12D40B8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SKBDAEXPNOW5</w:t>
            </w:r>
          </w:p>
        </w:tc>
      </w:tr>
      <w:tr w:rsidR="002731B2" w:rsidRPr="00B565CD" w14:paraId="1ADFE831" w14:textId="77777777" w:rsidTr="002731B2">
        <w:trPr>
          <w:trHeight w:val="290"/>
        </w:trPr>
        <w:tc>
          <w:tcPr>
            <w:tcW w:w="14142" w:type="dxa"/>
            <w:shd w:val="clear" w:color="auto" w:fill="auto"/>
            <w:noWrap/>
            <w:vAlign w:val="bottom"/>
            <w:hideMark/>
          </w:tcPr>
          <w:p w14:paraId="4B2A8BC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32.5.c. Teamwork (i.e. managing collaborative teams involved in the delivery of Big Data projects, including Data analysing steering committee recruitment and delegation of authority according to each individual’s competencies) - Section A Need for training Current(Now)</w:t>
            </w:r>
          </w:p>
        </w:tc>
        <w:tc>
          <w:tcPr>
            <w:tcW w:w="1472" w:type="dxa"/>
            <w:shd w:val="clear" w:color="auto" w:fill="auto"/>
            <w:noWrap/>
            <w:vAlign w:val="bottom"/>
            <w:hideMark/>
          </w:tcPr>
          <w:p w14:paraId="3A4241B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SKBDANFTNOW5</w:t>
            </w:r>
          </w:p>
        </w:tc>
      </w:tr>
      <w:tr w:rsidR="002731B2" w:rsidRPr="00B565CD" w14:paraId="511B1961" w14:textId="77777777" w:rsidTr="002731B2">
        <w:trPr>
          <w:trHeight w:val="290"/>
        </w:trPr>
        <w:tc>
          <w:tcPr>
            <w:tcW w:w="14142" w:type="dxa"/>
            <w:shd w:val="clear" w:color="auto" w:fill="auto"/>
            <w:noWrap/>
            <w:vAlign w:val="bottom"/>
            <w:hideMark/>
          </w:tcPr>
          <w:p w14:paraId="1ADB6A0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32.5.d. Teamwork (i.e. managing collaborative teams involved in the delivery of Big Data projects, including Data analysing steering committee recruitment and delegation of authority according to each individual’s competencies) - Section B Implementation In five years (Future)</w:t>
            </w:r>
          </w:p>
        </w:tc>
        <w:tc>
          <w:tcPr>
            <w:tcW w:w="1472" w:type="dxa"/>
            <w:shd w:val="clear" w:color="auto" w:fill="auto"/>
            <w:noWrap/>
            <w:vAlign w:val="bottom"/>
            <w:hideMark/>
          </w:tcPr>
          <w:p w14:paraId="6E8075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SKBDAIMPFUT5</w:t>
            </w:r>
          </w:p>
        </w:tc>
      </w:tr>
      <w:tr w:rsidR="002731B2" w:rsidRPr="00B565CD" w14:paraId="54880F2F" w14:textId="77777777" w:rsidTr="002731B2">
        <w:trPr>
          <w:trHeight w:val="290"/>
        </w:trPr>
        <w:tc>
          <w:tcPr>
            <w:tcW w:w="14142" w:type="dxa"/>
            <w:shd w:val="clear" w:color="auto" w:fill="auto"/>
            <w:noWrap/>
            <w:vAlign w:val="bottom"/>
            <w:hideMark/>
          </w:tcPr>
          <w:p w14:paraId="17A991B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32.5.e. Teamwork (i.e. managing collaborative teams involved in the delivery of Big Data projects, including Data analysing steering committee recruitment and delegation of authority according to each individual’s competencies) - Section B Exploitation In five years (Future)</w:t>
            </w:r>
          </w:p>
        </w:tc>
        <w:tc>
          <w:tcPr>
            <w:tcW w:w="1472" w:type="dxa"/>
            <w:shd w:val="clear" w:color="auto" w:fill="auto"/>
            <w:noWrap/>
            <w:vAlign w:val="bottom"/>
            <w:hideMark/>
          </w:tcPr>
          <w:p w14:paraId="5F477CB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SKBDAEXPFUT5</w:t>
            </w:r>
          </w:p>
        </w:tc>
      </w:tr>
      <w:tr w:rsidR="002731B2" w:rsidRPr="00B565CD" w14:paraId="23A43187" w14:textId="77777777" w:rsidTr="002731B2">
        <w:trPr>
          <w:trHeight w:val="290"/>
        </w:trPr>
        <w:tc>
          <w:tcPr>
            <w:tcW w:w="14142" w:type="dxa"/>
            <w:shd w:val="clear" w:color="auto" w:fill="auto"/>
            <w:noWrap/>
            <w:vAlign w:val="bottom"/>
            <w:hideMark/>
          </w:tcPr>
          <w:p w14:paraId="02BB595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32.5.f. Team Work (i.e. managing collaborative teams involved in the delivery of Big Data projects, including Data analysing steering committee recruitment and delegation of authority according to each individual’s competencies) - Section B Need for training In five years (Future)</w:t>
            </w:r>
          </w:p>
        </w:tc>
        <w:tc>
          <w:tcPr>
            <w:tcW w:w="1472" w:type="dxa"/>
            <w:shd w:val="clear" w:color="auto" w:fill="auto"/>
            <w:noWrap/>
            <w:vAlign w:val="bottom"/>
            <w:hideMark/>
          </w:tcPr>
          <w:p w14:paraId="685F1B3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SKBDANFTFUT5</w:t>
            </w:r>
          </w:p>
        </w:tc>
      </w:tr>
      <w:tr w:rsidR="002731B2" w:rsidRPr="00B565CD" w14:paraId="4270245E" w14:textId="77777777" w:rsidTr="002731B2">
        <w:trPr>
          <w:trHeight w:val="290"/>
        </w:trPr>
        <w:tc>
          <w:tcPr>
            <w:tcW w:w="14142" w:type="dxa"/>
            <w:shd w:val="clear" w:color="auto" w:fill="auto"/>
            <w:noWrap/>
            <w:vAlign w:val="bottom"/>
            <w:hideMark/>
          </w:tcPr>
          <w:p w14:paraId="6D0CCE0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32.6.a. Decision Making (i.e. making the right decisions to achieve organisational or managerial objectives) - Section A Implementation Current(Now)</w:t>
            </w:r>
          </w:p>
        </w:tc>
        <w:tc>
          <w:tcPr>
            <w:tcW w:w="1472" w:type="dxa"/>
            <w:shd w:val="clear" w:color="auto" w:fill="auto"/>
            <w:noWrap/>
            <w:vAlign w:val="bottom"/>
            <w:hideMark/>
          </w:tcPr>
          <w:p w14:paraId="1F48AF0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SKBDAIMPNOW6</w:t>
            </w:r>
          </w:p>
        </w:tc>
      </w:tr>
      <w:tr w:rsidR="002731B2" w:rsidRPr="00B565CD" w14:paraId="4338193A" w14:textId="77777777" w:rsidTr="002731B2">
        <w:trPr>
          <w:trHeight w:val="290"/>
        </w:trPr>
        <w:tc>
          <w:tcPr>
            <w:tcW w:w="14142" w:type="dxa"/>
            <w:shd w:val="clear" w:color="auto" w:fill="auto"/>
            <w:noWrap/>
            <w:vAlign w:val="bottom"/>
            <w:hideMark/>
          </w:tcPr>
          <w:p w14:paraId="63300F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32.6.b. Decision Making (i.e. making the right decisions to achieve organisational or managerial objectives) - Section A Exploitation Current(Now)</w:t>
            </w:r>
          </w:p>
        </w:tc>
        <w:tc>
          <w:tcPr>
            <w:tcW w:w="1472" w:type="dxa"/>
            <w:shd w:val="clear" w:color="auto" w:fill="auto"/>
            <w:noWrap/>
            <w:vAlign w:val="bottom"/>
            <w:hideMark/>
          </w:tcPr>
          <w:p w14:paraId="45C21F5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SKBDAEXPNOW6</w:t>
            </w:r>
          </w:p>
        </w:tc>
      </w:tr>
      <w:tr w:rsidR="002731B2" w:rsidRPr="00B565CD" w14:paraId="0A38634A" w14:textId="77777777" w:rsidTr="002731B2">
        <w:trPr>
          <w:trHeight w:val="290"/>
        </w:trPr>
        <w:tc>
          <w:tcPr>
            <w:tcW w:w="14142" w:type="dxa"/>
            <w:shd w:val="clear" w:color="auto" w:fill="auto"/>
            <w:noWrap/>
            <w:vAlign w:val="bottom"/>
            <w:hideMark/>
          </w:tcPr>
          <w:p w14:paraId="5A2CA5C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32.6.c. Decision Making (i.e. making the right decisions to achieve organisational or managerial objectives) - Section A Need for training Current(Now)</w:t>
            </w:r>
          </w:p>
        </w:tc>
        <w:tc>
          <w:tcPr>
            <w:tcW w:w="1472" w:type="dxa"/>
            <w:shd w:val="clear" w:color="auto" w:fill="auto"/>
            <w:noWrap/>
            <w:vAlign w:val="bottom"/>
            <w:hideMark/>
          </w:tcPr>
          <w:p w14:paraId="7DDFB53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SKBDANFTNOW6</w:t>
            </w:r>
          </w:p>
        </w:tc>
      </w:tr>
      <w:tr w:rsidR="002731B2" w:rsidRPr="00B565CD" w14:paraId="74E7E84D" w14:textId="77777777" w:rsidTr="002731B2">
        <w:trPr>
          <w:trHeight w:val="290"/>
        </w:trPr>
        <w:tc>
          <w:tcPr>
            <w:tcW w:w="14142" w:type="dxa"/>
            <w:shd w:val="clear" w:color="auto" w:fill="auto"/>
            <w:noWrap/>
            <w:vAlign w:val="bottom"/>
            <w:hideMark/>
          </w:tcPr>
          <w:p w14:paraId="3045D30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32.6.d. Decision Making (i.e. making the right decisions to achieve organisational or managerial objectives) - Section B Implementation In five years (Future)</w:t>
            </w:r>
          </w:p>
        </w:tc>
        <w:tc>
          <w:tcPr>
            <w:tcW w:w="1472" w:type="dxa"/>
            <w:shd w:val="clear" w:color="auto" w:fill="auto"/>
            <w:noWrap/>
            <w:vAlign w:val="bottom"/>
            <w:hideMark/>
          </w:tcPr>
          <w:p w14:paraId="01BE199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SKBDAIMPFUT6</w:t>
            </w:r>
          </w:p>
        </w:tc>
      </w:tr>
      <w:tr w:rsidR="002731B2" w:rsidRPr="00B565CD" w14:paraId="52328D57" w14:textId="77777777" w:rsidTr="002731B2">
        <w:trPr>
          <w:trHeight w:val="290"/>
        </w:trPr>
        <w:tc>
          <w:tcPr>
            <w:tcW w:w="14142" w:type="dxa"/>
            <w:shd w:val="clear" w:color="auto" w:fill="auto"/>
            <w:noWrap/>
            <w:vAlign w:val="bottom"/>
            <w:hideMark/>
          </w:tcPr>
          <w:p w14:paraId="7FC7D24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32.6.e. Decision Making (i.e. making the right decisions to achieve organisational or managerial objectives) - Section B Exploitation In five years (Future)</w:t>
            </w:r>
          </w:p>
        </w:tc>
        <w:tc>
          <w:tcPr>
            <w:tcW w:w="1472" w:type="dxa"/>
            <w:shd w:val="clear" w:color="auto" w:fill="auto"/>
            <w:noWrap/>
            <w:vAlign w:val="bottom"/>
            <w:hideMark/>
          </w:tcPr>
          <w:p w14:paraId="2FD9D0F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SKBDAEXPFUT6</w:t>
            </w:r>
          </w:p>
        </w:tc>
      </w:tr>
      <w:tr w:rsidR="002731B2" w:rsidRPr="00B565CD" w14:paraId="747E457F" w14:textId="77777777" w:rsidTr="002731B2">
        <w:trPr>
          <w:trHeight w:val="290"/>
        </w:trPr>
        <w:tc>
          <w:tcPr>
            <w:tcW w:w="14142" w:type="dxa"/>
            <w:shd w:val="clear" w:color="auto" w:fill="auto"/>
            <w:noWrap/>
            <w:vAlign w:val="bottom"/>
            <w:hideMark/>
          </w:tcPr>
          <w:p w14:paraId="786514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32.6.f. Decision Making (i.e. making the right decisions to achieve organisational or managerial objectives) - Section B Need for training in five years (Future)</w:t>
            </w:r>
          </w:p>
        </w:tc>
        <w:tc>
          <w:tcPr>
            <w:tcW w:w="1472" w:type="dxa"/>
            <w:shd w:val="clear" w:color="auto" w:fill="auto"/>
            <w:noWrap/>
            <w:vAlign w:val="bottom"/>
            <w:hideMark/>
          </w:tcPr>
          <w:p w14:paraId="58DEC0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SKBDANFTFUT6</w:t>
            </w:r>
          </w:p>
        </w:tc>
      </w:tr>
      <w:tr w:rsidR="002731B2" w:rsidRPr="00B565CD" w14:paraId="4E4AED32" w14:textId="77777777" w:rsidTr="002731B2">
        <w:trPr>
          <w:trHeight w:val="290"/>
        </w:trPr>
        <w:tc>
          <w:tcPr>
            <w:tcW w:w="14142" w:type="dxa"/>
            <w:shd w:val="clear" w:color="auto" w:fill="auto"/>
            <w:noWrap/>
            <w:vAlign w:val="bottom"/>
            <w:hideMark/>
          </w:tcPr>
          <w:p w14:paraId="2B3D153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32.7.a. Strategic Planning ( i.e. Identify strategic objectives and implement strategies) - Section A Implementation Current(Now)</w:t>
            </w:r>
          </w:p>
        </w:tc>
        <w:tc>
          <w:tcPr>
            <w:tcW w:w="1472" w:type="dxa"/>
            <w:shd w:val="clear" w:color="auto" w:fill="auto"/>
            <w:noWrap/>
            <w:vAlign w:val="bottom"/>
            <w:hideMark/>
          </w:tcPr>
          <w:p w14:paraId="6163D76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SKBDAIMPNOW7</w:t>
            </w:r>
          </w:p>
        </w:tc>
      </w:tr>
      <w:tr w:rsidR="002731B2" w:rsidRPr="00B565CD" w14:paraId="05B1EEB2" w14:textId="77777777" w:rsidTr="002731B2">
        <w:trPr>
          <w:trHeight w:val="290"/>
        </w:trPr>
        <w:tc>
          <w:tcPr>
            <w:tcW w:w="14142" w:type="dxa"/>
            <w:shd w:val="clear" w:color="auto" w:fill="auto"/>
            <w:noWrap/>
            <w:vAlign w:val="bottom"/>
            <w:hideMark/>
          </w:tcPr>
          <w:p w14:paraId="2B7A77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32.7.b. Strategic Planning ( i.e. Identify strategic objectives and implement strategies) - Section A Exploitation Current(Now)</w:t>
            </w:r>
          </w:p>
        </w:tc>
        <w:tc>
          <w:tcPr>
            <w:tcW w:w="1472" w:type="dxa"/>
            <w:shd w:val="clear" w:color="auto" w:fill="auto"/>
            <w:noWrap/>
            <w:vAlign w:val="bottom"/>
            <w:hideMark/>
          </w:tcPr>
          <w:p w14:paraId="1439BA6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SKBDAEXPNOW7</w:t>
            </w:r>
          </w:p>
        </w:tc>
      </w:tr>
      <w:tr w:rsidR="002731B2" w:rsidRPr="00B565CD" w14:paraId="4922BD42" w14:textId="77777777" w:rsidTr="002731B2">
        <w:trPr>
          <w:trHeight w:val="290"/>
        </w:trPr>
        <w:tc>
          <w:tcPr>
            <w:tcW w:w="14142" w:type="dxa"/>
            <w:shd w:val="clear" w:color="auto" w:fill="auto"/>
            <w:noWrap/>
            <w:vAlign w:val="bottom"/>
            <w:hideMark/>
          </w:tcPr>
          <w:p w14:paraId="161EE94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32.7.c. Strategic Planning ( i.e. Identify strategic objectives and implement strategies) - Section A Need for training Current(Now)</w:t>
            </w:r>
          </w:p>
        </w:tc>
        <w:tc>
          <w:tcPr>
            <w:tcW w:w="1472" w:type="dxa"/>
            <w:shd w:val="clear" w:color="auto" w:fill="auto"/>
            <w:noWrap/>
            <w:vAlign w:val="bottom"/>
            <w:hideMark/>
          </w:tcPr>
          <w:p w14:paraId="3AE6F3C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SKBDANFTNOW7</w:t>
            </w:r>
          </w:p>
        </w:tc>
      </w:tr>
      <w:tr w:rsidR="002731B2" w:rsidRPr="00B565CD" w14:paraId="4B7F497A" w14:textId="77777777" w:rsidTr="002731B2">
        <w:trPr>
          <w:trHeight w:val="290"/>
        </w:trPr>
        <w:tc>
          <w:tcPr>
            <w:tcW w:w="14142" w:type="dxa"/>
            <w:shd w:val="clear" w:color="auto" w:fill="auto"/>
            <w:noWrap/>
            <w:vAlign w:val="bottom"/>
            <w:hideMark/>
          </w:tcPr>
          <w:p w14:paraId="54C36E0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32.7.d. Strategic Planning ( i.e. Identify strategic objectives and implement strategies) - Section B Implementation In five years (Future)</w:t>
            </w:r>
          </w:p>
        </w:tc>
        <w:tc>
          <w:tcPr>
            <w:tcW w:w="1472" w:type="dxa"/>
            <w:shd w:val="clear" w:color="auto" w:fill="auto"/>
            <w:noWrap/>
            <w:vAlign w:val="bottom"/>
            <w:hideMark/>
          </w:tcPr>
          <w:p w14:paraId="6860252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SKBDAIMPFUT7</w:t>
            </w:r>
          </w:p>
        </w:tc>
      </w:tr>
      <w:tr w:rsidR="002731B2" w:rsidRPr="00B565CD" w14:paraId="6F2AB795" w14:textId="77777777" w:rsidTr="002731B2">
        <w:trPr>
          <w:trHeight w:val="290"/>
        </w:trPr>
        <w:tc>
          <w:tcPr>
            <w:tcW w:w="14142" w:type="dxa"/>
            <w:shd w:val="clear" w:color="auto" w:fill="auto"/>
            <w:noWrap/>
            <w:vAlign w:val="bottom"/>
            <w:hideMark/>
          </w:tcPr>
          <w:p w14:paraId="6D32992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32.7.e. Strategic Planning ( i.e. Identify strategic objectives and implement strategies) - Section B Exploitation In five years (Future)</w:t>
            </w:r>
          </w:p>
        </w:tc>
        <w:tc>
          <w:tcPr>
            <w:tcW w:w="1472" w:type="dxa"/>
            <w:shd w:val="clear" w:color="auto" w:fill="auto"/>
            <w:noWrap/>
            <w:vAlign w:val="bottom"/>
            <w:hideMark/>
          </w:tcPr>
          <w:p w14:paraId="492A19C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SKBDAEXPFUT7</w:t>
            </w:r>
          </w:p>
        </w:tc>
      </w:tr>
      <w:tr w:rsidR="002731B2" w:rsidRPr="00B565CD" w14:paraId="4F800267" w14:textId="77777777" w:rsidTr="002731B2">
        <w:trPr>
          <w:trHeight w:val="290"/>
        </w:trPr>
        <w:tc>
          <w:tcPr>
            <w:tcW w:w="14142" w:type="dxa"/>
            <w:shd w:val="clear" w:color="auto" w:fill="auto"/>
            <w:noWrap/>
            <w:vAlign w:val="bottom"/>
            <w:hideMark/>
          </w:tcPr>
          <w:p w14:paraId="54D1D1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32.7.f. Strategic Planning ( i.e. Identify strategic objectives and implement strategies) - Section B Need for training in five years (Future)</w:t>
            </w:r>
          </w:p>
        </w:tc>
        <w:tc>
          <w:tcPr>
            <w:tcW w:w="1472" w:type="dxa"/>
            <w:shd w:val="clear" w:color="auto" w:fill="auto"/>
            <w:noWrap/>
            <w:vAlign w:val="bottom"/>
            <w:hideMark/>
          </w:tcPr>
          <w:p w14:paraId="10595E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SKBDANFTFUT7</w:t>
            </w:r>
          </w:p>
        </w:tc>
      </w:tr>
      <w:tr w:rsidR="002731B2" w:rsidRPr="00B565CD" w14:paraId="28AC0FE9" w14:textId="77777777" w:rsidTr="002731B2">
        <w:trPr>
          <w:trHeight w:val="290"/>
        </w:trPr>
        <w:tc>
          <w:tcPr>
            <w:tcW w:w="14142" w:type="dxa"/>
            <w:shd w:val="clear" w:color="auto" w:fill="auto"/>
            <w:noWrap/>
            <w:vAlign w:val="bottom"/>
            <w:hideMark/>
          </w:tcPr>
          <w:p w14:paraId="7CE8F98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32.8.a. Partnership and Alliancing (i.e. initiating partnerships and alliances with other organisations based on Big Data inputs and outputs for business development) - Section A Implementation Current(Now)</w:t>
            </w:r>
          </w:p>
        </w:tc>
        <w:tc>
          <w:tcPr>
            <w:tcW w:w="1472" w:type="dxa"/>
            <w:shd w:val="clear" w:color="auto" w:fill="auto"/>
            <w:noWrap/>
            <w:vAlign w:val="bottom"/>
            <w:hideMark/>
          </w:tcPr>
          <w:p w14:paraId="10B91D7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SKBDAIMPNOW8</w:t>
            </w:r>
          </w:p>
        </w:tc>
      </w:tr>
      <w:tr w:rsidR="002731B2" w:rsidRPr="00B565CD" w14:paraId="54667758" w14:textId="77777777" w:rsidTr="002731B2">
        <w:trPr>
          <w:trHeight w:val="290"/>
        </w:trPr>
        <w:tc>
          <w:tcPr>
            <w:tcW w:w="14142" w:type="dxa"/>
            <w:shd w:val="clear" w:color="auto" w:fill="auto"/>
            <w:noWrap/>
            <w:vAlign w:val="bottom"/>
            <w:hideMark/>
          </w:tcPr>
          <w:p w14:paraId="6BEB218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32.8.b. Partnership and Alliancing (i.e. initiating partnerships and alliances with other organisations based on Big Data inputs and outputs for business development) - Section A Exploitation Current(Now)</w:t>
            </w:r>
          </w:p>
        </w:tc>
        <w:tc>
          <w:tcPr>
            <w:tcW w:w="1472" w:type="dxa"/>
            <w:shd w:val="clear" w:color="auto" w:fill="auto"/>
            <w:noWrap/>
            <w:vAlign w:val="bottom"/>
            <w:hideMark/>
          </w:tcPr>
          <w:p w14:paraId="3672279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SKBDAEXPNOW8</w:t>
            </w:r>
          </w:p>
        </w:tc>
      </w:tr>
      <w:tr w:rsidR="002731B2" w:rsidRPr="00B565CD" w14:paraId="5B671F7E" w14:textId="77777777" w:rsidTr="002731B2">
        <w:trPr>
          <w:trHeight w:val="290"/>
        </w:trPr>
        <w:tc>
          <w:tcPr>
            <w:tcW w:w="14142" w:type="dxa"/>
            <w:shd w:val="clear" w:color="auto" w:fill="auto"/>
            <w:noWrap/>
            <w:vAlign w:val="bottom"/>
            <w:hideMark/>
          </w:tcPr>
          <w:p w14:paraId="79FD457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32.8.c. Partnership and Alliancing (i.e. initiating partnerships and alliances with other organisations based on Big Data inputs and outputs for business development) - Section A Need for training Current(Now)</w:t>
            </w:r>
          </w:p>
        </w:tc>
        <w:tc>
          <w:tcPr>
            <w:tcW w:w="1472" w:type="dxa"/>
            <w:shd w:val="clear" w:color="auto" w:fill="auto"/>
            <w:noWrap/>
            <w:vAlign w:val="bottom"/>
            <w:hideMark/>
          </w:tcPr>
          <w:p w14:paraId="045F69B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SKBDANFTNOW8</w:t>
            </w:r>
          </w:p>
        </w:tc>
      </w:tr>
      <w:tr w:rsidR="002731B2" w:rsidRPr="00B565CD" w14:paraId="2DF35701" w14:textId="77777777" w:rsidTr="002731B2">
        <w:trPr>
          <w:trHeight w:val="290"/>
        </w:trPr>
        <w:tc>
          <w:tcPr>
            <w:tcW w:w="14142" w:type="dxa"/>
            <w:shd w:val="clear" w:color="auto" w:fill="auto"/>
            <w:noWrap/>
            <w:vAlign w:val="bottom"/>
            <w:hideMark/>
          </w:tcPr>
          <w:p w14:paraId="1E2FFD5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32.8.d. Partnership and Alliancing (i.e. initiating partnerships and alliances with other organisations based on Big Data inputs and outputs for business development) - Section B Implementation In five years (Future)</w:t>
            </w:r>
          </w:p>
        </w:tc>
        <w:tc>
          <w:tcPr>
            <w:tcW w:w="1472" w:type="dxa"/>
            <w:shd w:val="clear" w:color="auto" w:fill="auto"/>
            <w:noWrap/>
            <w:vAlign w:val="bottom"/>
            <w:hideMark/>
          </w:tcPr>
          <w:p w14:paraId="3216C0E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SKBDAIMPFUT8</w:t>
            </w:r>
          </w:p>
        </w:tc>
      </w:tr>
      <w:tr w:rsidR="002731B2" w:rsidRPr="00B565CD" w14:paraId="2BB18718" w14:textId="77777777" w:rsidTr="002731B2">
        <w:trPr>
          <w:trHeight w:val="290"/>
        </w:trPr>
        <w:tc>
          <w:tcPr>
            <w:tcW w:w="14142" w:type="dxa"/>
            <w:shd w:val="clear" w:color="auto" w:fill="auto"/>
            <w:noWrap/>
            <w:vAlign w:val="bottom"/>
            <w:hideMark/>
          </w:tcPr>
          <w:p w14:paraId="6B5D893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32.8.e. Partnership and Alliancing (i.e. initiating partnerships and alliances with other organisations based on Big Data inputs and outputs for business development) - Section B Exploitation In five years (Future)</w:t>
            </w:r>
          </w:p>
        </w:tc>
        <w:tc>
          <w:tcPr>
            <w:tcW w:w="1472" w:type="dxa"/>
            <w:shd w:val="clear" w:color="auto" w:fill="auto"/>
            <w:noWrap/>
            <w:vAlign w:val="bottom"/>
            <w:hideMark/>
          </w:tcPr>
          <w:p w14:paraId="7E660A9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SKBDAEXPFUT8</w:t>
            </w:r>
          </w:p>
        </w:tc>
      </w:tr>
      <w:tr w:rsidR="002731B2" w:rsidRPr="00B565CD" w14:paraId="475724E5" w14:textId="77777777" w:rsidTr="002731B2">
        <w:trPr>
          <w:trHeight w:val="290"/>
        </w:trPr>
        <w:tc>
          <w:tcPr>
            <w:tcW w:w="14142" w:type="dxa"/>
            <w:shd w:val="clear" w:color="auto" w:fill="auto"/>
            <w:noWrap/>
            <w:vAlign w:val="bottom"/>
            <w:hideMark/>
          </w:tcPr>
          <w:p w14:paraId="549872C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32.8.f. Partnership and Alliancing (i.e. initiating partnerships and alliances with other organisations based on Big Data inputs and outputs for business development) - Section B Need for training in five years (Future)</w:t>
            </w:r>
          </w:p>
        </w:tc>
        <w:tc>
          <w:tcPr>
            <w:tcW w:w="1472" w:type="dxa"/>
            <w:shd w:val="clear" w:color="auto" w:fill="auto"/>
            <w:noWrap/>
            <w:vAlign w:val="bottom"/>
            <w:hideMark/>
          </w:tcPr>
          <w:p w14:paraId="7777BB3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SKBDANFTFUT8</w:t>
            </w:r>
          </w:p>
        </w:tc>
      </w:tr>
      <w:tr w:rsidR="002731B2" w:rsidRPr="00B565CD" w14:paraId="05AFFDC2" w14:textId="77777777" w:rsidTr="002731B2">
        <w:trPr>
          <w:trHeight w:val="290"/>
        </w:trPr>
        <w:tc>
          <w:tcPr>
            <w:tcW w:w="14142" w:type="dxa"/>
            <w:shd w:val="clear" w:color="auto" w:fill="auto"/>
            <w:noWrap/>
            <w:vAlign w:val="bottom"/>
            <w:hideMark/>
          </w:tcPr>
          <w:p w14:paraId="752F4A4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32.9.a. Finance Accounting and Budgeting (i.e. planning, allocating, monitoring, and controlling the costs associated with BDA implementation/ exploitation) - Section A Implementation Current(Now)</w:t>
            </w:r>
          </w:p>
        </w:tc>
        <w:tc>
          <w:tcPr>
            <w:tcW w:w="1472" w:type="dxa"/>
            <w:shd w:val="clear" w:color="auto" w:fill="auto"/>
            <w:noWrap/>
            <w:vAlign w:val="bottom"/>
            <w:hideMark/>
          </w:tcPr>
          <w:p w14:paraId="3241142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SKBDAIMPNOW9</w:t>
            </w:r>
          </w:p>
        </w:tc>
      </w:tr>
      <w:tr w:rsidR="002731B2" w:rsidRPr="00B565CD" w14:paraId="57BE6360" w14:textId="77777777" w:rsidTr="002731B2">
        <w:trPr>
          <w:trHeight w:val="290"/>
        </w:trPr>
        <w:tc>
          <w:tcPr>
            <w:tcW w:w="14142" w:type="dxa"/>
            <w:shd w:val="clear" w:color="auto" w:fill="auto"/>
            <w:noWrap/>
            <w:vAlign w:val="bottom"/>
            <w:hideMark/>
          </w:tcPr>
          <w:p w14:paraId="4BA6B52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32.9.b. Finance Accounting and Budgeting (i.e. planning, allocating, monitoring, and controlling the costs associated with BDA implementation/ exploitation) - Section A Exploitation Current(Now)</w:t>
            </w:r>
          </w:p>
        </w:tc>
        <w:tc>
          <w:tcPr>
            <w:tcW w:w="1472" w:type="dxa"/>
            <w:shd w:val="clear" w:color="auto" w:fill="auto"/>
            <w:noWrap/>
            <w:vAlign w:val="bottom"/>
            <w:hideMark/>
          </w:tcPr>
          <w:p w14:paraId="55812D9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SKBDAEXPNOW9</w:t>
            </w:r>
          </w:p>
        </w:tc>
      </w:tr>
      <w:tr w:rsidR="002731B2" w:rsidRPr="00B565CD" w14:paraId="2626CE22" w14:textId="77777777" w:rsidTr="002731B2">
        <w:trPr>
          <w:trHeight w:val="290"/>
        </w:trPr>
        <w:tc>
          <w:tcPr>
            <w:tcW w:w="14142" w:type="dxa"/>
            <w:shd w:val="clear" w:color="auto" w:fill="auto"/>
            <w:noWrap/>
            <w:vAlign w:val="bottom"/>
            <w:hideMark/>
          </w:tcPr>
          <w:p w14:paraId="3DF7473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32.9.c. Finance Accounting and Budgeting (i.e. planning, allocating, monitoring, and controlling the costs associated with BDA implementation/ exploitation) - Section A Need for training Current(Now)</w:t>
            </w:r>
          </w:p>
        </w:tc>
        <w:tc>
          <w:tcPr>
            <w:tcW w:w="1472" w:type="dxa"/>
            <w:shd w:val="clear" w:color="auto" w:fill="auto"/>
            <w:noWrap/>
            <w:vAlign w:val="bottom"/>
            <w:hideMark/>
          </w:tcPr>
          <w:p w14:paraId="5273238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SKBDANFTNOW9</w:t>
            </w:r>
          </w:p>
        </w:tc>
      </w:tr>
      <w:tr w:rsidR="002731B2" w:rsidRPr="00B565CD" w14:paraId="6A6F2D18" w14:textId="77777777" w:rsidTr="002731B2">
        <w:trPr>
          <w:trHeight w:val="290"/>
        </w:trPr>
        <w:tc>
          <w:tcPr>
            <w:tcW w:w="14142" w:type="dxa"/>
            <w:shd w:val="clear" w:color="auto" w:fill="auto"/>
            <w:noWrap/>
            <w:vAlign w:val="bottom"/>
            <w:hideMark/>
          </w:tcPr>
          <w:p w14:paraId="39BEAAE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32.9.d. Finance Accounting and Budgeting (i.e. planning, allocating, monitoring, and controlling the costs associated with BDA implementation/ exploitation) - Section B Implementation In five years (Future)</w:t>
            </w:r>
          </w:p>
        </w:tc>
        <w:tc>
          <w:tcPr>
            <w:tcW w:w="1472" w:type="dxa"/>
            <w:shd w:val="clear" w:color="auto" w:fill="auto"/>
            <w:noWrap/>
            <w:vAlign w:val="bottom"/>
            <w:hideMark/>
          </w:tcPr>
          <w:p w14:paraId="62AEE40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SKBDAIMPFUT9</w:t>
            </w:r>
          </w:p>
        </w:tc>
      </w:tr>
      <w:tr w:rsidR="002731B2" w:rsidRPr="00B565CD" w14:paraId="5C1D15F3" w14:textId="77777777" w:rsidTr="002731B2">
        <w:trPr>
          <w:trHeight w:val="290"/>
        </w:trPr>
        <w:tc>
          <w:tcPr>
            <w:tcW w:w="14142" w:type="dxa"/>
            <w:shd w:val="clear" w:color="auto" w:fill="auto"/>
            <w:noWrap/>
            <w:vAlign w:val="bottom"/>
            <w:hideMark/>
          </w:tcPr>
          <w:p w14:paraId="4621ED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32.9.e. Finance Accounting and Budgeting (i.e. planning, allocating, monitoring, and controlling the costs associated with BDA implementation/ exploitation) - Section B Exploitation In five years (Future)</w:t>
            </w:r>
          </w:p>
        </w:tc>
        <w:tc>
          <w:tcPr>
            <w:tcW w:w="1472" w:type="dxa"/>
            <w:shd w:val="clear" w:color="auto" w:fill="auto"/>
            <w:noWrap/>
            <w:vAlign w:val="bottom"/>
            <w:hideMark/>
          </w:tcPr>
          <w:p w14:paraId="1E98846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SKBDAEXPFUT9</w:t>
            </w:r>
          </w:p>
        </w:tc>
      </w:tr>
      <w:tr w:rsidR="002731B2" w:rsidRPr="00B565CD" w14:paraId="0A16084B" w14:textId="77777777" w:rsidTr="002731B2">
        <w:trPr>
          <w:trHeight w:val="290"/>
        </w:trPr>
        <w:tc>
          <w:tcPr>
            <w:tcW w:w="14142" w:type="dxa"/>
            <w:shd w:val="clear" w:color="auto" w:fill="auto"/>
            <w:noWrap/>
            <w:vAlign w:val="bottom"/>
            <w:hideMark/>
          </w:tcPr>
          <w:p w14:paraId="62DFE8A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32.9.f. Finance Accounting and Budgeting (i.e. planning, allocating, monitoring and controlling the costs associated with BDA implementation/ exploitation) - Section B Need for training in five years (Future)</w:t>
            </w:r>
          </w:p>
        </w:tc>
        <w:tc>
          <w:tcPr>
            <w:tcW w:w="1472" w:type="dxa"/>
            <w:shd w:val="clear" w:color="auto" w:fill="auto"/>
            <w:noWrap/>
            <w:vAlign w:val="bottom"/>
            <w:hideMark/>
          </w:tcPr>
          <w:p w14:paraId="42EC9B7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SKBDANFTFUT9</w:t>
            </w:r>
          </w:p>
        </w:tc>
      </w:tr>
      <w:tr w:rsidR="002731B2" w:rsidRPr="00B565CD" w14:paraId="760F6261" w14:textId="77777777" w:rsidTr="002731B2">
        <w:trPr>
          <w:trHeight w:val="290"/>
        </w:trPr>
        <w:tc>
          <w:tcPr>
            <w:tcW w:w="14142" w:type="dxa"/>
            <w:shd w:val="clear" w:color="auto" w:fill="auto"/>
            <w:noWrap/>
            <w:vAlign w:val="bottom"/>
            <w:hideMark/>
          </w:tcPr>
          <w:p w14:paraId="0A48DEB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32.10.a. Marketing (i.e. promoting organisation's BDA capability to its clients and business partners, carry out research on the market position, absorptive capacity, and appetite for Data- centric deliverables) - Section A Implementation Current(Now)</w:t>
            </w:r>
          </w:p>
        </w:tc>
        <w:tc>
          <w:tcPr>
            <w:tcW w:w="1472" w:type="dxa"/>
            <w:shd w:val="clear" w:color="auto" w:fill="auto"/>
            <w:noWrap/>
            <w:vAlign w:val="bottom"/>
            <w:hideMark/>
          </w:tcPr>
          <w:p w14:paraId="2894F88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SKBDAIMPNOW10</w:t>
            </w:r>
          </w:p>
        </w:tc>
      </w:tr>
      <w:tr w:rsidR="002731B2" w:rsidRPr="00B565CD" w14:paraId="48A75CCA" w14:textId="77777777" w:rsidTr="002731B2">
        <w:trPr>
          <w:trHeight w:val="290"/>
        </w:trPr>
        <w:tc>
          <w:tcPr>
            <w:tcW w:w="14142" w:type="dxa"/>
            <w:shd w:val="clear" w:color="auto" w:fill="auto"/>
            <w:noWrap/>
            <w:vAlign w:val="bottom"/>
            <w:hideMark/>
          </w:tcPr>
          <w:p w14:paraId="473E0F6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32.10.b. Marketing (i.e. promoting organisation's BDA capability to its clients and business partners, carry out research on the market position, absorptive capacity, and appetite for Data- centric deliverables) - Section A Exploitation Current(Now)</w:t>
            </w:r>
          </w:p>
        </w:tc>
        <w:tc>
          <w:tcPr>
            <w:tcW w:w="1472" w:type="dxa"/>
            <w:shd w:val="clear" w:color="auto" w:fill="auto"/>
            <w:noWrap/>
            <w:vAlign w:val="bottom"/>
            <w:hideMark/>
          </w:tcPr>
          <w:p w14:paraId="32E2FA4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SKBDAEXPNOW10</w:t>
            </w:r>
          </w:p>
        </w:tc>
      </w:tr>
      <w:tr w:rsidR="002731B2" w:rsidRPr="00B565CD" w14:paraId="390FF899" w14:textId="77777777" w:rsidTr="002731B2">
        <w:trPr>
          <w:trHeight w:val="290"/>
        </w:trPr>
        <w:tc>
          <w:tcPr>
            <w:tcW w:w="14142" w:type="dxa"/>
            <w:shd w:val="clear" w:color="auto" w:fill="auto"/>
            <w:noWrap/>
            <w:vAlign w:val="bottom"/>
            <w:hideMark/>
          </w:tcPr>
          <w:p w14:paraId="579F8EA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32.10.c. Marketing (i.e. promoting organisation's BDA capability to its clients and business partners, carry out research on the market position, absorptive capacity, and appetite for Data- centric deliverables) - Section A Need for training Current(Now)</w:t>
            </w:r>
          </w:p>
        </w:tc>
        <w:tc>
          <w:tcPr>
            <w:tcW w:w="1472" w:type="dxa"/>
            <w:shd w:val="clear" w:color="auto" w:fill="auto"/>
            <w:noWrap/>
            <w:vAlign w:val="bottom"/>
            <w:hideMark/>
          </w:tcPr>
          <w:p w14:paraId="1F31156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SKBDANFTNOW10</w:t>
            </w:r>
          </w:p>
        </w:tc>
      </w:tr>
      <w:tr w:rsidR="002731B2" w:rsidRPr="00B565CD" w14:paraId="426BBA78" w14:textId="77777777" w:rsidTr="002731B2">
        <w:trPr>
          <w:trHeight w:val="290"/>
        </w:trPr>
        <w:tc>
          <w:tcPr>
            <w:tcW w:w="14142" w:type="dxa"/>
            <w:shd w:val="clear" w:color="auto" w:fill="auto"/>
            <w:noWrap/>
            <w:vAlign w:val="bottom"/>
            <w:hideMark/>
          </w:tcPr>
          <w:p w14:paraId="34C0E50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32.10.d. Marketing (i.e. promoting organisation's BDA capability to its clients and business partners, carry out research on the market position, absorptive capacity, and appetite for Data- centric deliverables) - Section B Implementation In five years (Future)</w:t>
            </w:r>
          </w:p>
        </w:tc>
        <w:tc>
          <w:tcPr>
            <w:tcW w:w="1472" w:type="dxa"/>
            <w:shd w:val="clear" w:color="auto" w:fill="auto"/>
            <w:noWrap/>
            <w:vAlign w:val="bottom"/>
            <w:hideMark/>
          </w:tcPr>
          <w:p w14:paraId="671F9A3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SKBDAIMPFUT10</w:t>
            </w:r>
          </w:p>
        </w:tc>
      </w:tr>
      <w:tr w:rsidR="002731B2" w:rsidRPr="00B565CD" w14:paraId="555BB5F9" w14:textId="77777777" w:rsidTr="002731B2">
        <w:trPr>
          <w:trHeight w:val="290"/>
        </w:trPr>
        <w:tc>
          <w:tcPr>
            <w:tcW w:w="14142" w:type="dxa"/>
            <w:shd w:val="clear" w:color="auto" w:fill="auto"/>
            <w:noWrap/>
            <w:vAlign w:val="bottom"/>
            <w:hideMark/>
          </w:tcPr>
          <w:p w14:paraId="39DD77E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32.10.e. Marketing (i.e. promoting organisation's BDA capability to its clients and business partners, carry out research on the market position, absorptive capacity, and appetite for Data- centric deliverables) - Section B Exploitation In five years (Future)</w:t>
            </w:r>
          </w:p>
        </w:tc>
        <w:tc>
          <w:tcPr>
            <w:tcW w:w="1472" w:type="dxa"/>
            <w:shd w:val="clear" w:color="auto" w:fill="auto"/>
            <w:noWrap/>
            <w:vAlign w:val="bottom"/>
            <w:hideMark/>
          </w:tcPr>
          <w:p w14:paraId="004E428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SKBDAEXPFUT10</w:t>
            </w:r>
          </w:p>
        </w:tc>
      </w:tr>
      <w:tr w:rsidR="002731B2" w:rsidRPr="00B565CD" w14:paraId="3DC5A15A" w14:textId="77777777" w:rsidTr="002731B2">
        <w:trPr>
          <w:trHeight w:val="290"/>
        </w:trPr>
        <w:tc>
          <w:tcPr>
            <w:tcW w:w="14142" w:type="dxa"/>
            <w:shd w:val="clear" w:color="auto" w:fill="auto"/>
            <w:noWrap/>
            <w:vAlign w:val="bottom"/>
            <w:hideMark/>
          </w:tcPr>
          <w:p w14:paraId="3A60E56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32.10.f. Marketing (i.e. promoting organisation's BDA capability to its clients and business partners, carry out research on the market position, absorptive capacity and appetite for Data- centric deliverables) - Section B Need for training In five years (Future)</w:t>
            </w:r>
          </w:p>
        </w:tc>
        <w:tc>
          <w:tcPr>
            <w:tcW w:w="1472" w:type="dxa"/>
            <w:shd w:val="clear" w:color="auto" w:fill="auto"/>
            <w:noWrap/>
            <w:vAlign w:val="bottom"/>
            <w:hideMark/>
          </w:tcPr>
          <w:p w14:paraId="324C8CE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SKBDANFTFUT10</w:t>
            </w:r>
          </w:p>
        </w:tc>
      </w:tr>
      <w:tr w:rsidR="002731B2" w:rsidRPr="00B565CD" w14:paraId="709C7B9A" w14:textId="77777777" w:rsidTr="002731B2">
        <w:trPr>
          <w:trHeight w:val="290"/>
        </w:trPr>
        <w:tc>
          <w:tcPr>
            <w:tcW w:w="14142" w:type="dxa"/>
            <w:shd w:val="clear" w:color="auto" w:fill="auto"/>
            <w:noWrap/>
            <w:vAlign w:val="bottom"/>
            <w:hideMark/>
          </w:tcPr>
          <w:p w14:paraId="61CBDF1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32.11.a. Tendering and Procurement (i.e. facilitating and steering the procurement of Big Data products and services including managing the contractual obligations underlying collaborative Big Data Projects) - Section A Implementation Current(Now)</w:t>
            </w:r>
          </w:p>
        </w:tc>
        <w:tc>
          <w:tcPr>
            <w:tcW w:w="1472" w:type="dxa"/>
            <w:shd w:val="clear" w:color="auto" w:fill="auto"/>
            <w:noWrap/>
            <w:vAlign w:val="bottom"/>
            <w:hideMark/>
          </w:tcPr>
          <w:p w14:paraId="6539AC8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SKBDAIMPNOW11</w:t>
            </w:r>
          </w:p>
        </w:tc>
      </w:tr>
      <w:tr w:rsidR="002731B2" w:rsidRPr="00B565CD" w14:paraId="340F662C" w14:textId="77777777" w:rsidTr="002731B2">
        <w:trPr>
          <w:trHeight w:val="290"/>
        </w:trPr>
        <w:tc>
          <w:tcPr>
            <w:tcW w:w="14142" w:type="dxa"/>
            <w:shd w:val="clear" w:color="auto" w:fill="auto"/>
            <w:noWrap/>
            <w:vAlign w:val="bottom"/>
            <w:hideMark/>
          </w:tcPr>
          <w:p w14:paraId="3E3EA48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32.11.b. Tendering and Procurement (i.e. facilitating and steering the procurement of Big Data products and services including managing the contractual obligations underlying collaborative Big Data Projects) - Section A Exploitation Current(Now)</w:t>
            </w:r>
          </w:p>
        </w:tc>
        <w:tc>
          <w:tcPr>
            <w:tcW w:w="1472" w:type="dxa"/>
            <w:shd w:val="clear" w:color="auto" w:fill="auto"/>
            <w:noWrap/>
            <w:vAlign w:val="bottom"/>
            <w:hideMark/>
          </w:tcPr>
          <w:p w14:paraId="0439AF8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SKBDAEXPNOW11</w:t>
            </w:r>
          </w:p>
        </w:tc>
      </w:tr>
      <w:tr w:rsidR="002731B2" w:rsidRPr="00B565CD" w14:paraId="407B5130" w14:textId="77777777" w:rsidTr="002731B2">
        <w:trPr>
          <w:trHeight w:val="290"/>
        </w:trPr>
        <w:tc>
          <w:tcPr>
            <w:tcW w:w="14142" w:type="dxa"/>
            <w:shd w:val="clear" w:color="auto" w:fill="auto"/>
            <w:noWrap/>
            <w:vAlign w:val="bottom"/>
            <w:hideMark/>
          </w:tcPr>
          <w:p w14:paraId="4DCF6C3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32.11.c. Tendering and Procurement (i.e. facilitating and steering the procurement of Big Data products and services including managing the contractual obligations underlying collaborative Big Data Projects) - Section A Need for training Current(Now)</w:t>
            </w:r>
          </w:p>
        </w:tc>
        <w:tc>
          <w:tcPr>
            <w:tcW w:w="1472" w:type="dxa"/>
            <w:shd w:val="clear" w:color="auto" w:fill="auto"/>
            <w:noWrap/>
            <w:vAlign w:val="bottom"/>
            <w:hideMark/>
          </w:tcPr>
          <w:p w14:paraId="297675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SKBDANFTNOW11</w:t>
            </w:r>
          </w:p>
        </w:tc>
      </w:tr>
      <w:tr w:rsidR="002731B2" w:rsidRPr="00B565CD" w14:paraId="2415C5DC" w14:textId="77777777" w:rsidTr="002731B2">
        <w:trPr>
          <w:trHeight w:val="290"/>
        </w:trPr>
        <w:tc>
          <w:tcPr>
            <w:tcW w:w="14142" w:type="dxa"/>
            <w:shd w:val="clear" w:color="auto" w:fill="auto"/>
            <w:noWrap/>
            <w:vAlign w:val="bottom"/>
            <w:hideMark/>
          </w:tcPr>
          <w:p w14:paraId="55E67D9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32.11.d. Tendering and Procurement (i.e. facilitating and steering the procurement of Big Data products and services including managing the contractual obligations underlying collaborative Big Data Projects) - Section B Implementation In five years (Future)</w:t>
            </w:r>
          </w:p>
        </w:tc>
        <w:tc>
          <w:tcPr>
            <w:tcW w:w="1472" w:type="dxa"/>
            <w:shd w:val="clear" w:color="auto" w:fill="auto"/>
            <w:noWrap/>
            <w:vAlign w:val="bottom"/>
            <w:hideMark/>
          </w:tcPr>
          <w:p w14:paraId="066D244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SKBDAIMPFUT11</w:t>
            </w:r>
          </w:p>
        </w:tc>
      </w:tr>
      <w:tr w:rsidR="002731B2" w:rsidRPr="00B565CD" w14:paraId="7FAC013D" w14:textId="77777777" w:rsidTr="002731B2">
        <w:trPr>
          <w:trHeight w:val="290"/>
        </w:trPr>
        <w:tc>
          <w:tcPr>
            <w:tcW w:w="14142" w:type="dxa"/>
            <w:shd w:val="clear" w:color="auto" w:fill="auto"/>
            <w:noWrap/>
            <w:vAlign w:val="bottom"/>
            <w:hideMark/>
          </w:tcPr>
          <w:p w14:paraId="72544B6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32.11.e. Tendering and Procurement (i.e. facilitating and steering the procurement of Big Data products and services including managing the contractual obligations underlying collaborative Big Data Projects) - Section B Exploitation In five years (Future)</w:t>
            </w:r>
          </w:p>
        </w:tc>
        <w:tc>
          <w:tcPr>
            <w:tcW w:w="1472" w:type="dxa"/>
            <w:shd w:val="clear" w:color="auto" w:fill="auto"/>
            <w:noWrap/>
            <w:vAlign w:val="bottom"/>
            <w:hideMark/>
          </w:tcPr>
          <w:p w14:paraId="26DCCCD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SKBDAEXPFUT11</w:t>
            </w:r>
          </w:p>
        </w:tc>
      </w:tr>
      <w:tr w:rsidR="002731B2" w:rsidRPr="00B565CD" w14:paraId="1B896CDF" w14:textId="77777777" w:rsidTr="002731B2">
        <w:trPr>
          <w:trHeight w:val="290"/>
        </w:trPr>
        <w:tc>
          <w:tcPr>
            <w:tcW w:w="14142" w:type="dxa"/>
            <w:shd w:val="clear" w:color="auto" w:fill="auto"/>
            <w:noWrap/>
            <w:vAlign w:val="bottom"/>
            <w:hideMark/>
          </w:tcPr>
          <w:p w14:paraId="04B881E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32.11.f. Tendering and Procurement (i.e. facilitating and steering the procurement of Big Data products and services including managing the contractual obligations underlying collaborative Big Data Projects) - Section B Need for training in five years (Future)</w:t>
            </w:r>
          </w:p>
        </w:tc>
        <w:tc>
          <w:tcPr>
            <w:tcW w:w="1472" w:type="dxa"/>
            <w:shd w:val="clear" w:color="auto" w:fill="auto"/>
            <w:noWrap/>
            <w:vAlign w:val="bottom"/>
            <w:hideMark/>
          </w:tcPr>
          <w:p w14:paraId="355BBD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SKBDANFTFUT11</w:t>
            </w:r>
          </w:p>
        </w:tc>
      </w:tr>
      <w:tr w:rsidR="002731B2" w:rsidRPr="00B565CD" w14:paraId="4D6F8730" w14:textId="77777777" w:rsidTr="002731B2">
        <w:trPr>
          <w:trHeight w:val="290"/>
        </w:trPr>
        <w:tc>
          <w:tcPr>
            <w:tcW w:w="14142" w:type="dxa"/>
            <w:shd w:val="clear" w:color="auto" w:fill="auto"/>
            <w:noWrap/>
            <w:vAlign w:val="bottom"/>
            <w:hideMark/>
          </w:tcPr>
          <w:p w14:paraId="02226F9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32.12.a. Risk Management (i.e. managing the risks associated with using Big Data tools/ techniques and collaborative workflows) - Section A Implementation Current(Now)</w:t>
            </w:r>
          </w:p>
        </w:tc>
        <w:tc>
          <w:tcPr>
            <w:tcW w:w="1472" w:type="dxa"/>
            <w:shd w:val="clear" w:color="auto" w:fill="auto"/>
            <w:noWrap/>
            <w:vAlign w:val="bottom"/>
            <w:hideMark/>
          </w:tcPr>
          <w:p w14:paraId="7E20DA9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SKBDAIMPNOW12</w:t>
            </w:r>
          </w:p>
        </w:tc>
      </w:tr>
      <w:tr w:rsidR="002731B2" w:rsidRPr="00B565CD" w14:paraId="4EAA36C7" w14:textId="77777777" w:rsidTr="002731B2">
        <w:trPr>
          <w:trHeight w:val="290"/>
        </w:trPr>
        <w:tc>
          <w:tcPr>
            <w:tcW w:w="14142" w:type="dxa"/>
            <w:shd w:val="clear" w:color="auto" w:fill="auto"/>
            <w:noWrap/>
            <w:vAlign w:val="bottom"/>
            <w:hideMark/>
          </w:tcPr>
          <w:p w14:paraId="4AA218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32.12.b. Risk Management (i.e. managing the risks associated with using Big Data tools/ techniques and collaborative workflows) - Section A Exploitation Current(Now)</w:t>
            </w:r>
          </w:p>
        </w:tc>
        <w:tc>
          <w:tcPr>
            <w:tcW w:w="1472" w:type="dxa"/>
            <w:shd w:val="clear" w:color="auto" w:fill="auto"/>
            <w:noWrap/>
            <w:vAlign w:val="bottom"/>
            <w:hideMark/>
          </w:tcPr>
          <w:p w14:paraId="4788301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SKBDAEXPNOW12</w:t>
            </w:r>
          </w:p>
        </w:tc>
      </w:tr>
      <w:tr w:rsidR="002731B2" w:rsidRPr="00B565CD" w14:paraId="036B8462" w14:textId="77777777" w:rsidTr="002731B2">
        <w:trPr>
          <w:trHeight w:val="290"/>
        </w:trPr>
        <w:tc>
          <w:tcPr>
            <w:tcW w:w="14142" w:type="dxa"/>
            <w:shd w:val="clear" w:color="auto" w:fill="auto"/>
            <w:noWrap/>
            <w:vAlign w:val="bottom"/>
            <w:hideMark/>
          </w:tcPr>
          <w:p w14:paraId="7304484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32.12.c. Risk Management (i.e. managing the risks associated with using Big Data tools/ techniques and collaborative workflows) - Section A Need for training Current(Now)</w:t>
            </w:r>
          </w:p>
        </w:tc>
        <w:tc>
          <w:tcPr>
            <w:tcW w:w="1472" w:type="dxa"/>
            <w:shd w:val="clear" w:color="auto" w:fill="auto"/>
            <w:noWrap/>
            <w:vAlign w:val="bottom"/>
            <w:hideMark/>
          </w:tcPr>
          <w:p w14:paraId="0654EF4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SKBDANFTNOW12</w:t>
            </w:r>
          </w:p>
        </w:tc>
      </w:tr>
      <w:tr w:rsidR="002731B2" w:rsidRPr="00B565CD" w14:paraId="75315605" w14:textId="77777777" w:rsidTr="002731B2">
        <w:trPr>
          <w:trHeight w:val="290"/>
        </w:trPr>
        <w:tc>
          <w:tcPr>
            <w:tcW w:w="14142" w:type="dxa"/>
            <w:shd w:val="clear" w:color="auto" w:fill="auto"/>
            <w:noWrap/>
            <w:vAlign w:val="bottom"/>
            <w:hideMark/>
          </w:tcPr>
          <w:p w14:paraId="4EC2491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32.12.d. Risk Management (i.e. managing the risks associated with using Big Data tools/ techniques and collaborative workflows) - Section B Implementation In five years (Future)</w:t>
            </w:r>
          </w:p>
        </w:tc>
        <w:tc>
          <w:tcPr>
            <w:tcW w:w="1472" w:type="dxa"/>
            <w:shd w:val="clear" w:color="auto" w:fill="auto"/>
            <w:noWrap/>
            <w:vAlign w:val="bottom"/>
            <w:hideMark/>
          </w:tcPr>
          <w:p w14:paraId="0E79E42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SKBDAIMPFUT12</w:t>
            </w:r>
          </w:p>
        </w:tc>
      </w:tr>
      <w:tr w:rsidR="002731B2" w:rsidRPr="00B565CD" w14:paraId="602142E3" w14:textId="77777777" w:rsidTr="002731B2">
        <w:trPr>
          <w:trHeight w:val="290"/>
        </w:trPr>
        <w:tc>
          <w:tcPr>
            <w:tcW w:w="14142" w:type="dxa"/>
            <w:shd w:val="clear" w:color="auto" w:fill="auto"/>
            <w:noWrap/>
            <w:vAlign w:val="bottom"/>
            <w:hideMark/>
          </w:tcPr>
          <w:p w14:paraId="00BDF91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32.12.e. Risk Management (i.e. managing the risks associated with using Big Data tools/ techniques and collaborative workflows) - Section B Exploitation In five years (Future)</w:t>
            </w:r>
          </w:p>
        </w:tc>
        <w:tc>
          <w:tcPr>
            <w:tcW w:w="1472" w:type="dxa"/>
            <w:shd w:val="clear" w:color="auto" w:fill="auto"/>
            <w:noWrap/>
            <w:vAlign w:val="bottom"/>
            <w:hideMark/>
          </w:tcPr>
          <w:p w14:paraId="1309201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SKBDAEXPFUT12</w:t>
            </w:r>
          </w:p>
        </w:tc>
      </w:tr>
      <w:tr w:rsidR="002731B2" w:rsidRPr="00B565CD" w14:paraId="7BAF517A" w14:textId="77777777" w:rsidTr="002731B2">
        <w:trPr>
          <w:trHeight w:val="290"/>
        </w:trPr>
        <w:tc>
          <w:tcPr>
            <w:tcW w:w="14142" w:type="dxa"/>
            <w:shd w:val="clear" w:color="auto" w:fill="auto"/>
            <w:noWrap/>
            <w:vAlign w:val="bottom"/>
            <w:hideMark/>
          </w:tcPr>
          <w:p w14:paraId="770FE1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32.12.f. Risk Management (i.e. managing the risks associated with using Big Data tools/ techniques and collaborative workflows) - Section B Need for training in five years (Future)</w:t>
            </w:r>
          </w:p>
        </w:tc>
        <w:tc>
          <w:tcPr>
            <w:tcW w:w="1472" w:type="dxa"/>
            <w:shd w:val="clear" w:color="auto" w:fill="auto"/>
            <w:noWrap/>
            <w:vAlign w:val="bottom"/>
            <w:hideMark/>
          </w:tcPr>
          <w:p w14:paraId="3752B9D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SKBDANFTFUT12</w:t>
            </w:r>
          </w:p>
        </w:tc>
      </w:tr>
      <w:tr w:rsidR="002731B2" w:rsidRPr="00B565CD" w14:paraId="14F515CF" w14:textId="77777777" w:rsidTr="002731B2">
        <w:trPr>
          <w:trHeight w:val="290"/>
        </w:trPr>
        <w:tc>
          <w:tcPr>
            <w:tcW w:w="14142" w:type="dxa"/>
            <w:shd w:val="clear" w:color="auto" w:fill="auto"/>
            <w:noWrap/>
            <w:vAlign w:val="bottom"/>
            <w:hideMark/>
          </w:tcPr>
          <w:p w14:paraId="0FD5AB4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32.13.a. Quality Management (i.e. establishing, managing, and controlling the quality of Big Data analytical techniques as well as outputs) - Section A Implementation Current(Now)</w:t>
            </w:r>
          </w:p>
        </w:tc>
        <w:tc>
          <w:tcPr>
            <w:tcW w:w="1472" w:type="dxa"/>
            <w:shd w:val="clear" w:color="auto" w:fill="auto"/>
            <w:noWrap/>
            <w:vAlign w:val="bottom"/>
            <w:hideMark/>
          </w:tcPr>
          <w:p w14:paraId="1317D9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SKBDAIMPNOW13</w:t>
            </w:r>
          </w:p>
        </w:tc>
      </w:tr>
      <w:tr w:rsidR="002731B2" w:rsidRPr="00B565CD" w14:paraId="2D1F4A9E" w14:textId="77777777" w:rsidTr="002731B2">
        <w:trPr>
          <w:trHeight w:val="290"/>
        </w:trPr>
        <w:tc>
          <w:tcPr>
            <w:tcW w:w="14142" w:type="dxa"/>
            <w:shd w:val="clear" w:color="auto" w:fill="auto"/>
            <w:noWrap/>
            <w:vAlign w:val="bottom"/>
            <w:hideMark/>
          </w:tcPr>
          <w:p w14:paraId="19525F3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32.13.b. Quality Management (i.e. establishing, managing, and controlling the quality of Big Data analytical techniques as well as outputs) - Section A Exploitation Current(Now)</w:t>
            </w:r>
          </w:p>
        </w:tc>
        <w:tc>
          <w:tcPr>
            <w:tcW w:w="1472" w:type="dxa"/>
            <w:shd w:val="clear" w:color="auto" w:fill="auto"/>
            <w:noWrap/>
            <w:vAlign w:val="bottom"/>
            <w:hideMark/>
          </w:tcPr>
          <w:p w14:paraId="081BC9F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SKBDAEXPNOW13</w:t>
            </w:r>
          </w:p>
        </w:tc>
      </w:tr>
      <w:tr w:rsidR="002731B2" w:rsidRPr="00B565CD" w14:paraId="16995D3F" w14:textId="77777777" w:rsidTr="002731B2">
        <w:trPr>
          <w:trHeight w:val="290"/>
        </w:trPr>
        <w:tc>
          <w:tcPr>
            <w:tcW w:w="14142" w:type="dxa"/>
            <w:shd w:val="clear" w:color="auto" w:fill="auto"/>
            <w:noWrap/>
            <w:vAlign w:val="bottom"/>
            <w:hideMark/>
          </w:tcPr>
          <w:p w14:paraId="247E52F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32.13.c. Quality Management (i.e. establishing, managing, and controlling the quality of Big Data analytical techniques as well as outputs) - Section A Need for training Current(Now)</w:t>
            </w:r>
          </w:p>
        </w:tc>
        <w:tc>
          <w:tcPr>
            <w:tcW w:w="1472" w:type="dxa"/>
            <w:shd w:val="clear" w:color="auto" w:fill="auto"/>
            <w:noWrap/>
            <w:vAlign w:val="bottom"/>
            <w:hideMark/>
          </w:tcPr>
          <w:p w14:paraId="1D42613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SKBDANFTNOW13</w:t>
            </w:r>
          </w:p>
        </w:tc>
      </w:tr>
      <w:tr w:rsidR="002731B2" w:rsidRPr="00B565CD" w14:paraId="017E8F45" w14:textId="77777777" w:rsidTr="002731B2">
        <w:trPr>
          <w:trHeight w:val="290"/>
        </w:trPr>
        <w:tc>
          <w:tcPr>
            <w:tcW w:w="14142" w:type="dxa"/>
            <w:shd w:val="clear" w:color="auto" w:fill="auto"/>
            <w:noWrap/>
            <w:vAlign w:val="bottom"/>
            <w:hideMark/>
          </w:tcPr>
          <w:p w14:paraId="149AE59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32.13.d. Quality Management (i.e. establishing, managing, and controlling the quality of Big Data analytical techniques as well as outputs) - Section B Implementation In five years (Future)</w:t>
            </w:r>
          </w:p>
        </w:tc>
        <w:tc>
          <w:tcPr>
            <w:tcW w:w="1472" w:type="dxa"/>
            <w:shd w:val="clear" w:color="auto" w:fill="auto"/>
            <w:noWrap/>
            <w:vAlign w:val="bottom"/>
            <w:hideMark/>
          </w:tcPr>
          <w:p w14:paraId="1565E7E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SKBDAIMPFUT13</w:t>
            </w:r>
          </w:p>
        </w:tc>
      </w:tr>
      <w:tr w:rsidR="002731B2" w:rsidRPr="00B565CD" w14:paraId="3FC4DD72" w14:textId="77777777" w:rsidTr="002731B2">
        <w:trPr>
          <w:trHeight w:val="290"/>
        </w:trPr>
        <w:tc>
          <w:tcPr>
            <w:tcW w:w="14142" w:type="dxa"/>
            <w:shd w:val="clear" w:color="auto" w:fill="auto"/>
            <w:noWrap/>
            <w:vAlign w:val="bottom"/>
            <w:hideMark/>
          </w:tcPr>
          <w:p w14:paraId="6F4AF1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32.13.e. Quality Management (i.e. establishing, managing, and controlling the quality of Big Data analytical techniques as well as outputs) - Section B Exploitation In five years (Future)</w:t>
            </w:r>
          </w:p>
        </w:tc>
        <w:tc>
          <w:tcPr>
            <w:tcW w:w="1472" w:type="dxa"/>
            <w:shd w:val="clear" w:color="auto" w:fill="auto"/>
            <w:noWrap/>
            <w:vAlign w:val="bottom"/>
            <w:hideMark/>
          </w:tcPr>
          <w:p w14:paraId="2919044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SKBDAEXPFUT13</w:t>
            </w:r>
          </w:p>
        </w:tc>
      </w:tr>
      <w:tr w:rsidR="002731B2" w:rsidRPr="00B565CD" w14:paraId="7D8CB870" w14:textId="77777777" w:rsidTr="002731B2">
        <w:trPr>
          <w:trHeight w:val="290"/>
        </w:trPr>
        <w:tc>
          <w:tcPr>
            <w:tcW w:w="14142" w:type="dxa"/>
            <w:shd w:val="clear" w:color="auto" w:fill="auto"/>
            <w:noWrap/>
            <w:vAlign w:val="bottom"/>
            <w:hideMark/>
          </w:tcPr>
          <w:p w14:paraId="7E70423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32.13.f. Quality Management (i.e. establishing, managing and controlling the quality of Big Data analytical techniques as well as outputs) - Section B Need for training in five years (Future)</w:t>
            </w:r>
          </w:p>
        </w:tc>
        <w:tc>
          <w:tcPr>
            <w:tcW w:w="1472" w:type="dxa"/>
            <w:shd w:val="clear" w:color="auto" w:fill="auto"/>
            <w:noWrap/>
            <w:vAlign w:val="bottom"/>
            <w:hideMark/>
          </w:tcPr>
          <w:p w14:paraId="33A9361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SKBDANFTFUT13</w:t>
            </w:r>
          </w:p>
        </w:tc>
      </w:tr>
      <w:tr w:rsidR="002731B2" w:rsidRPr="00B565CD" w14:paraId="323097AF" w14:textId="77777777" w:rsidTr="002731B2">
        <w:trPr>
          <w:trHeight w:val="290"/>
        </w:trPr>
        <w:tc>
          <w:tcPr>
            <w:tcW w:w="14142" w:type="dxa"/>
            <w:shd w:val="clear" w:color="auto" w:fill="auto"/>
            <w:noWrap/>
            <w:vAlign w:val="bottom"/>
            <w:hideMark/>
          </w:tcPr>
          <w:p w14:paraId="1A8CA7B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32.14.a. Performance Management (i.e. evaluating the organisational BDA capability against a benchmark and business intelligence to derive insights through presented big data) - Section A Implementation Current(Now)</w:t>
            </w:r>
          </w:p>
        </w:tc>
        <w:tc>
          <w:tcPr>
            <w:tcW w:w="1472" w:type="dxa"/>
            <w:shd w:val="clear" w:color="auto" w:fill="auto"/>
            <w:noWrap/>
            <w:vAlign w:val="bottom"/>
            <w:hideMark/>
          </w:tcPr>
          <w:p w14:paraId="210AB0E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SKBDAIMPNOW14</w:t>
            </w:r>
          </w:p>
        </w:tc>
      </w:tr>
      <w:tr w:rsidR="002731B2" w:rsidRPr="00B565CD" w14:paraId="4047CF4F" w14:textId="77777777" w:rsidTr="002731B2">
        <w:trPr>
          <w:trHeight w:val="290"/>
        </w:trPr>
        <w:tc>
          <w:tcPr>
            <w:tcW w:w="14142" w:type="dxa"/>
            <w:shd w:val="clear" w:color="auto" w:fill="auto"/>
            <w:noWrap/>
            <w:vAlign w:val="bottom"/>
            <w:hideMark/>
          </w:tcPr>
          <w:p w14:paraId="0D37D64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32.14.b. Performance Management (i.e. evaluating the organisational BDA capability against a benchmark and business intelligence to derive insights through presented big data) - Section A Exploitation Current(Now)</w:t>
            </w:r>
          </w:p>
        </w:tc>
        <w:tc>
          <w:tcPr>
            <w:tcW w:w="1472" w:type="dxa"/>
            <w:shd w:val="clear" w:color="auto" w:fill="auto"/>
            <w:noWrap/>
            <w:vAlign w:val="bottom"/>
            <w:hideMark/>
          </w:tcPr>
          <w:p w14:paraId="322493D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SKBDAEXPNOW14</w:t>
            </w:r>
          </w:p>
        </w:tc>
      </w:tr>
      <w:tr w:rsidR="002731B2" w:rsidRPr="00B565CD" w14:paraId="12A55D44" w14:textId="77777777" w:rsidTr="002731B2">
        <w:trPr>
          <w:trHeight w:val="290"/>
        </w:trPr>
        <w:tc>
          <w:tcPr>
            <w:tcW w:w="14142" w:type="dxa"/>
            <w:shd w:val="clear" w:color="auto" w:fill="auto"/>
            <w:noWrap/>
            <w:vAlign w:val="bottom"/>
            <w:hideMark/>
          </w:tcPr>
          <w:p w14:paraId="1DE8D26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32.14.c. Performance Management (i.e. evaluating the organisational BDA capability against a benchmark and business intelligence to derive insights through presented big data) - Section A Need for training Current(Now)</w:t>
            </w:r>
          </w:p>
        </w:tc>
        <w:tc>
          <w:tcPr>
            <w:tcW w:w="1472" w:type="dxa"/>
            <w:shd w:val="clear" w:color="auto" w:fill="auto"/>
            <w:noWrap/>
            <w:vAlign w:val="bottom"/>
            <w:hideMark/>
          </w:tcPr>
          <w:p w14:paraId="07DBB46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SKBDANFTNOW14</w:t>
            </w:r>
          </w:p>
        </w:tc>
      </w:tr>
      <w:tr w:rsidR="002731B2" w:rsidRPr="00B565CD" w14:paraId="03621A57" w14:textId="77777777" w:rsidTr="002731B2">
        <w:trPr>
          <w:trHeight w:val="290"/>
        </w:trPr>
        <w:tc>
          <w:tcPr>
            <w:tcW w:w="14142" w:type="dxa"/>
            <w:shd w:val="clear" w:color="auto" w:fill="auto"/>
            <w:noWrap/>
            <w:vAlign w:val="bottom"/>
            <w:hideMark/>
          </w:tcPr>
          <w:p w14:paraId="6CF7BED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32.14.d. Performance Management (i.e. evaluating the organisational BDA capability against a benchmark and business intelligence to derive insights through presented big data) - Section B Implementation In five years (Future)</w:t>
            </w:r>
          </w:p>
        </w:tc>
        <w:tc>
          <w:tcPr>
            <w:tcW w:w="1472" w:type="dxa"/>
            <w:shd w:val="clear" w:color="auto" w:fill="auto"/>
            <w:noWrap/>
            <w:vAlign w:val="bottom"/>
            <w:hideMark/>
          </w:tcPr>
          <w:p w14:paraId="7761F0D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SKBDAIMPFUT14</w:t>
            </w:r>
          </w:p>
        </w:tc>
      </w:tr>
      <w:tr w:rsidR="002731B2" w:rsidRPr="00B565CD" w14:paraId="383DC8CF" w14:textId="77777777" w:rsidTr="002731B2">
        <w:trPr>
          <w:trHeight w:val="290"/>
        </w:trPr>
        <w:tc>
          <w:tcPr>
            <w:tcW w:w="14142" w:type="dxa"/>
            <w:shd w:val="clear" w:color="auto" w:fill="auto"/>
            <w:noWrap/>
            <w:vAlign w:val="bottom"/>
            <w:hideMark/>
          </w:tcPr>
          <w:p w14:paraId="65993D2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32.14.e. Performance Management (i.e. evaluating the organisational BDA capability against a benchmark and business intelligence to derive insights through presented big data) - Section B Exploitation In five years (Future)</w:t>
            </w:r>
          </w:p>
        </w:tc>
        <w:tc>
          <w:tcPr>
            <w:tcW w:w="1472" w:type="dxa"/>
            <w:shd w:val="clear" w:color="auto" w:fill="auto"/>
            <w:noWrap/>
            <w:vAlign w:val="bottom"/>
            <w:hideMark/>
          </w:tcPr>
          <w:p w14:paraId="42CC71F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SKBDAEXPFUT14</w:t>
            </w:r>
          </w:p>
        </w:tc>
      </w:tr>
      <w:tr w:rsidR="002731B2" w:rsidRPr="00B565CD" w14:paraId="6B1F19DB" w14:textId="77777777" w:rsidTr="002731B2">
        <w:trPr>
          <w:trHeight w:val="290"/>
        </w:trPr>
        <w:tc>
          <w:tcPr>
            <w:tcW w:w="14142" w:type="dxa"/>
            <w:shd w:val="clear" w:color="auto" w:fill="auto"/>
            <w:noWrap/>
            <w:vAlign w:val="bottom"/>
            <w:hideMark/>
          </w:tcPr>
          <w:p w14:paraId="354D752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32.14.f. Performance Management (i.e. evaluating the organisational BDA capability against a benchmark and business intelligence to derive insights through presented big data) - Section B Need for training in five years (Future)</w:t>
            </w:r>
          </w:p>
        </w:tc>
        <w:tc>
          <w:tcPr>
            <w:tcW w:w="1472" w:type="dxa"/>
            <w:shd w:val="clear" w:color="auto" w:fill="auto"/>
            <w:noWrap/>
            <w:vAlign w:val="bottom"/>
            <w:hideMark/>
          </w:tcPr>
          <w:p w14:paraId="77935B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SKBDANFTFUT14</w:t>
            </w:r>
          </w:p>
        </w:tc>
      </w:tr>
      <w:tr w:rsidR="002731B2" w:rsidRPr="00B565CD" w14:paraId="3D308E47" w14:textId="77777777" w:rsidTr="002731B2">
        <w:trPr>
          <w:trHeight w:val="290"/>
        </w:trPr>
        <w:tc>
          <w:tcPr>
            <w:tcW w:w="14142" w:type="dxa"/>
            <w:shd w:val="clear" w:color="auto" w:fill="auto"/>
            <w:noWrap/>
            <w:vAlign w:val="bottom"/>
            <w:hideMark/>
          </w:tcPr>
          <w:p w14:paraId="232FCE7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32.15.a. Operational Management (i.e. understanding of data structures, types, formats, platforms, data analytical techniques like data mining, machine learning, data warehousing, data engineering and visualisation techniques) - Section A Implementation Current(Now)</w:t>
            </w:r>
          </w:p>
        </w:tc>
        <w:tc>
          <w:tcPr>
            <w:tcW w:w="1472" w:type="dxa"/>
            <w:shd w:val="clear" w:color="auto" w:fill="auto"/>
            <w:noWrap/>
            <w:vAlign w:val="bottom"/>
            <w:hideMark/>
          </w:tcPr>
          <w:p w14:paraId="7C11427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SKBDAIMPNOW15</w:t>
            </w:r>
          </w:p>
        </w:tc>
      </w:tr>
      <w:tr w:rsidR="002731B2" w:rsidRPr="00B565CD" w14:paraId="3B76C8FF" w14:textId="77777777" w:rsidTr="002731B2">
        <w:trPr>
          <w:trHeight w:val="290"/>
        </w:trPr>
        <w:tc>
          <w:tcPr>
            <w:tcW w:w="14142" w:type="dxa"/>
            <w:shd w:val="clear" w:color="auto" w:fill="auto"/>
            <w:noWrap/>
            <w:vAlign w:val="bottom"/>
            <w:hideMark/>
          </w:tcPr>
          <w:p w14:paraId="0ACEFDC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32.15.b. Operational Management (i.e. understanding of data structures, types, formats, platforms, data analytical techniques like data mining, machine learning, data warehousing, data engineering and visualisation techniques) - Section A Exploitation Current(Now)</w:t>
            </w:r>
          </w:p>
        </w:tc>
        <w:tc>
          <w:tcPr>
            <w:tcW w:w="1472" w:type="dxa"/>
            <w:shd w:val="clear" w:color="auto" w:fill="auto"/>
            <w:noWrap/>
            <w:vAlign w:val="bottom"/>
            <w:hideMark/>
          </w:tcPr>
          <w:p w14:paraId="41E9A54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SKBDAEXPNOW15</w:t>
            </w:r>
          </w:p>
        </w:tc>
      </w:tr>
      <w:tr w:rsidR="002731B2" w:rsidRPr="00B565CD" w14:paraId="56F3C94D" w14:textId="77777777" w:rsidTr="002731B2">
        <w:trPr>
          <w:trHeight w:val="290"/>
        </w:trPr>
        <w:tc>
          <w:tcPr>
            <w:tcW w:w="14142" w:type="dxa"/>
            <w:shd w:val="clear" w:color="auto" w:fill="auto"/>
            <w:noWrap/>
            <w:vAlign w:val="bottom"/>
            <w:hideMark/>
          </w:tcPr>
          <w:p w14:paraId="5709B28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32.15.c. Operational Management (i.e. understanding of data structures, types, formats, platforms, data analytical techniques like data mining, machine learning, data warehousing, data engineering and visualisation techniques) - Section A Need for training Current(Now)</w:t>
            </w:r>
          </w:p>
        </w:tc>
        <w:tc>
          <w:tcPr>
            <w:tcW w:w="1472" w:type="dxa"/>
            <w:shd w:val="clear" w:color="auto" w:fill="auto"/>
            <w:noWrap/>
            <w:vAlign w:val="bottom"/>
            <w:hideMark/>
          </w:tcPr>
          <w:p w14:paraId="2A13DC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SKBDANFTNOW15</w:t>
            </w:r>
          </w:p>
        </w:tc>
      </w:tr>
      <w:tr w:rsidR="002731B2" w:rsidRPr="00B565CD" w14:paraId="1A32B058" w14:textId="77777777" w:rsidTr="002731B2">
        <w:trPr>
          <w:trHeight w:val="290"/>
        </w:trPr>
        <w:tc>
          <w:tcPr>
            <w:tcW w:w="14142" w:type="dxa"/>
            <w:shd w:val="clear" w:color="auto" w:fill="auto"/>
            <w:noWrap/>
            <w:vAlign w:val="bottom"/>
            <w:hideMark/>
          </w:tcPr>
          <w:p w14:paraId="617E65F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32.15.d. Operational Management (i.e. understanding of data structures, types, formats, platforms, data analytical techniques like data mining, machine learning, data warehousing, data engineering and visualisation techniques) - Section B Implementation In five years (Future)</w:t>
            </w:r>
          </w:p>
        </w:tc>
        <w:tc>
          <w:tcPr>
            <w:tcW w:w="1472" w:type="dxa"/>
            <w:shd w:val="clear" w:color="auto" w:fill="auto"/>
            <w:noWrap/>
            <w:vAlign w:val="bottom"/>
            <w:hideMark/>
          </w:tcPr>
          <w:p w14:paraId="491A8A2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SKBDAIMPFUT15</w:t>
            </w:r>
          </w:p>
        </w:tc>
      </w:tr>
      <w:tr w:rsidR="002731B2" w:rsidRPr="00B565CD" w14:paraId="428DCF1F" w14:textId="77777777" w:rsidTr="002731B2">
        <w:trPr>
          <w:trHeight w:val="290"/>
        </w:trPr>
        <w:tc>
          <w:tcPr>
            <w:tcW w:w="14142" w:type="dxa"/>
            <w:shd w:val="clear" w:color="auto" w:fill="auto"/>
            <w:noWrap/>
            <w:vAlign w:val="bottom"/>
            <w:hideMark/>
          </w:tcPr>
          <w:p w14:paraId="25A3DFF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32.15.e. Operational Management (i.e. understanding of data structures, types, formats, platforms, data analytical techniques like data mining, machine learning, data warehousing, data engineering and visualisation techniques) - Section B Exploitation In five years (Future)</w:t>
            </w:r>
          </w:p>
        </w:tc>
        <w:tc>
          <w:tcPr>
            <w:tcW w:w="1472" w:type="dxa"/>
            <w:shd w:val="clear" w:color="auto" w:fill="auto"/>
            <w:noWrap/>
            <w:vAlign w:val="bottom"/>
            <w:hideMark/>
          </w:tcPr>
          <w:p w14:paraId="1AD3987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SKBDAEXPFUT15</w:t>
            </w:r>
          </w:p>
        </w:tc>
      </w:tr>
      <w:tr w:rsidR="002731B2" w:rsidRPr="00B565CD" w14:paraId="698012EB" w14:textId="77777777" w:rsidTr="002731B2">
        <w:trPr>
          <w:trHeight w:val="290"/>
        </w:trPr>
        <w:tc>
          <w:tcPr>
            <w:tcW w:w="14142" w:type="dxa"/>
            <w:shd w:val="clear" w:color="auto" w:fill="auto"/>
            <w:noWrap/>
            <w:vAlign w:val="bottom"/>
            <w:hideMark/>
          </w:tcPr>
          <w:p w14:paraId="554FBEB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32.15.f. Operational Management (i.e. understanding of data structures, types, formats, platforms, data analytical techniques like data mining, machine learning, data warehousing, data engineering and visualisation techniques) - Section B Need for training In five years (Future)</w:t>
            </w:r>
          </w:p>
        </w:tc>
        <w:tc>
          <w:tcPr>
            <w:tcW w:w="1472" w:type="dxa"/>
            <w:shd w:val="clear" w:color="auto" w:fill="auto"/>
            <w:noWrap/>
            <w:vAlign w:val="bottom"/>
            <w:hideMark/>
          </w:tcPr>
          <w:p w14:paraId="6F534B6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SKBDANFTFUT15</w:t>
            </w:r>
          </w:p>
        </w:tc>
      </w:tr>
      <w:tr w:rsidR="002731B2" w:rsidRPr="00B565CD" w14:paraId="77FD413F" w14:textId="77777777" w:rsidTr="002731B2">
        <w:trPr>
          <w:trHeight w:val="290"/>
        </w:trPr>
        <w:tc>
          <w:tcPr>
            <w:tcW w:w="14142" w:type="dxa"/>
            <w:shd w:val="clear" w:color="auto" w:fill="auto"/>
            <w:noWrap/>
            <w:vAlign w:val="bottom"/>
            <w:hideMark/>
          </w:tcPr>
          <w:p w14:paraId="7162A83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32.16.a. Technological infrastructure Management (i.e. installing, managing, and maintaining general IT infrastructure, including network support with specific software and hardware equipment requirements) - Section A Implementation Current(Now)</w:t>
            </w:r>
          </w:p>
        </w:tc>
        <w:tc>
          <w:tcPr>
            <w:tcW w:w="1472" w:type="dxa"/>
            <w:shd w:val="clear" w:color="auto" w:fill="auto"/>
            <w:noWrap/>
            <w:vAlign w:val="bottom"/>
            <w:hideMark/>
          </w:tcPr>
          <w:p w14:paraId="70DD61C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SKBDAIMPNOW16</w:t>
            </w:r>
          </w:p>
        </w:tc>
      </w:tr>
      <w:tr w:rsidR="002731B2" w:rsidRPr="00B565CD" w14:paraId="1820117B" w14:textId="77777777" w:rsidTr="002731B2">
        <w:trPr>
          <w:trHeight w:val="290"/>
        </w:trPr>
        <w:tc>
          <w:tcPr>
            <w:tcW w:w="14142" w:type="dxa"/>
            <w:shd w:val="clear" w:color="auto" w:fill="auto"/>
            <w:noWrap/>
            <w:vAlign w:val="bottom"/>
            <w:hideMark/>
          </w:tcPr>
          <w:p w14:paraId="49BCF70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32.16.b. Technological infrastructure Management (i.e. installing, managing, and maintaining general IT infrastructure, including network support with specific software and hardware equipment requirements) - Section A Exploitation Current(Now)</w:t>
            </w:r>
          </w:p>
        </w:tc>
        <w:tc>
          <w:tcPr>
            <w:tcW w:w="1472" w:type="dxa"/>
            <w:shd w:val="clear" w:color="auto" w:fill="auto"/>
            <w:noWrap/>
            <w:vAlign w:val="bottom"/>
            <w:hideMark/>
          </w:tcPr>
          <w:p w14:paraId="715D01E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SKBDAEXPNOW16</w:t>
            </w:r>
          </w:p>
        </w:tc>
      </w:tr>
      <w:tr w:rsidR="002731B2" w:rsidRPr="00B565CD" w14:paraId="2A821044" w14:textId="77777777" w:rsidTr="002731B2">
        <w:trPr>
          <w:trHeight w:val="290"/>
        </w:trPr>
        <w:tc>
          <w:tcPr>
            <w:tcW w:w="14142" w:type="dxa"/>
            <w:shd w:val="clear" w:color="auto" w:fill="auto"/>
            <w:noWrap/>
            <w:vAlign w:val="bottom"/>
            <w:hideMark/>
          </w:tcPr>
          <w:p w14:paraId="214B65A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32.16.c. Technological infrastructure Management (i.e. installing, managing, and maintaining general IT infrastructure, including network support with specific software and hardware equipment requirements) - Section A Need for training Current(Now)</w:t>
            </w:r>
          </w:p>
        </w:tc>
        <w:tc>
          <w:tcPr>
            <w:tcW w:w="1472" w:type="dxa"/>
            <w:shd w:val="clear" w:color="auto" w:fill="auto"/>
            <w:noWrap/>
            <w:vAlign w:val="bottom"/>
            <w:hideMark/>
          </w:tcPr>
          <w:p w14:paraId="648702C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SKBDANFTNOW16</w:t>
            </w:r>
          </w:p>
        </w:tc>
      </w:tr>
      <w:tr w:rsidR="002731B2" w:rsidRPr="00B565CD" w14:paraId="0CEAC1E6" w14:textId="77777777" w:rsidTr="002731B2">
        <w:trPr>
          <w:trHeight w:val="290"/>
        </w:trPr>
        <w:tc>
          <w:tcPr>
            <w:tcW w:w="14142" w:type="dxa"/>
            <w:shd w:val="clear" w:color="auto" w:fill="auto"/>
            <w:noWrap/>
            <w:vAlign w:val="bottom"/>
            <w:hideMark/>
          </w:tcPr>
          <w:p w14:paraId="5AB6CC3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32.16.d. Technological infrastructure Management (i.e. installing, managing, and maintaining general IT infrastructure, including network support with specific software and hardware equipment requirements) - Section B Implementation In five years (Future)</w:t>
            </w:r>
          </w:p>
        </w:tc>
        <w:tc>
          <w:tcPr>
            <w:tcW w:w="1472" w:type="dxa"/>
            <w:shd w:val="clear" w:color="auto" w:fill="auto"/>
            <w:noWrap/>
            <w:vAlign w:val="bottom"/>
            <w:hideMark/>
          </w:tcPr>
          <w:p w14:paraId="31C5D0D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SKBDAIMPFUT16</w:t>
            </w:r>
          </w:p>
        </w:tc>
      </w:tr>
      <w:tr w:rsidR="002731B2" w:rsidRPr="00B565CD" w14:paraId="7250708E" w14:textId="77777777" w:rsidTr="002731B2">
        <w:trPr>
          <w:trHeight w:val="290"/>
        </w:trPr>
        <w:tc>
          <w:tcPr>
            <w:tcW w:w="14142" w:type="dxa"/>
            <w:shd w:val="clear" w:color="auto" w:fill="auto"/>
            <w:noWrap/>
            <w:vAlign w:val="bottom"/>
            <w:hideMark/>
          </w:tcPr>
          <w:p w14:paraId="251D419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32.16.e. Technological infrastructure Management (i.e. installing, managing, and maintaining general IT infrastructure, including network support with specific software and hardware equipment requirements) - Section B Exploitation In five years (Future)</w:t>
            </w:r>
          </w:p>
        </w:tc>
        <w:tc>
          <w:tcPr>
            <w:tcW w:w="1472" w:type="dxa"/>
            <w:shd w:val="clear" w:color="auto" w:fill="auto"/>
            <w:noWrap/>
            <w:vAlign w:val="bottom"/>
            <w:hideMark/>
          </w:tcPr>
          <w:p w14:paraId="6E69F7B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SKBDAEXPFUT16</w:t>
            </w:r>
          </w:p>
        </w:tc>
      </w:tr>
      <w:tr w:rsidR="002731B2" w:rsidRPr="00B565CD" w14:paraId="53BC5438" w14:textId="77777777" w:rsidTr="002731B2">
        <w:trPr>
          <w:trHeight w:val="290"/>
        </w:trPr>
        <w:tc>
          <w:tcPr>
            <w:tcW w:w="14142" w:type="dxa"/>
            <w:shd w:val="clear" w:color="auto" w:fill="auto"/>
            <w:noWrap/>
            <w:vAlign w:val="bottom"/>
            <w:hideMark/>
          </w:tcPr>
          <w:p w14:paraId="12FAF26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32.16.f. Technological infrastructure Management (i.e. installing, managing and maintaining general IT infrastructure, including network support with specific software and hardware equipment requirements) - Section B Need for training in five years (Future)</w:t>
            </w:r>
          </w:p>
        </w:tc>
        <w:tc>
          <w:tcPr>
            <w:tcW w:w="1472" w:type="dxa"/>
            <w:shd w:val="clear" w:color="auto" w:fill="auto"/>
            <w:noWrap/>
            <w:vAlign w:val="bottom"/>
            <w:hideMark/>
          </w:tcPr>
          <w:p w14:paraId="4031DB7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SKBDANFTFUT16</w:t>
            </w:r>
          </w:p>
        </w:tc>
      </w:tr>
      <w:tr w:rsidR="002731B2" w:rsidRPr="00B565CD" w14:paraId="1CD5B91F" w14:textId="77777777" w:rsidTr="002731B2">
        <w:trPr>
          <w:trHeight w:val="290"/>
        </w:trPr>
        <w:tc>
          <w:tcPr>
            <w:tcW w:w="14142" w:type="dxa"/>
            <w:shd w:val="clear" w:color="auto" w:fill="auto"/>
            <w:noWrap/>
            <w:vAlign w:val="bottom"/>
            <w:hideMark/>
          </w:tcPr>
          <w:p w14:paraId="7AF7BDD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32.17.a. Legislation Management (i.e. understanding the legal requirements of Big Data protocols- regulations, data ethics, privacy, ownership, security) - Section A Implementation Current(Now)</w:t>
            </w:r>
          </w:p>
        </w:tc>
        <w:tc>
          <w:tcPr>
            <w:tcW w:w="1472" w:type="dxa"/>
            <w:shd w:val="clear" w:color="auto" w:fill="auto"/>
            <w:noWrap/>
            <w:vAlign w:val="bottom"/>
            <w:hideMark/>
          </w:tcPr>
          <w:p w14:paraId="0D3A9E4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SKBDAIMPNOW17</w:t>
            </w:r>
          </w:p>
        </w:tc>
      </w:tr>
      <w:tr w:rsidR="002731B2" w:rsidRPr="00B565CD" w14:paraId="2B1C15F2" w14:textId="77777777" w:rsidTr="002731B2">
        <w:trPr>
          <w:trHeight w:val="290"/>
        </w:trPr>
        <w:tc>
          <w:tcPr>
            <w:tcW w:w="14142" w:type="dxa"/>
            <w:shd w:val="clear" w:color="auto" w:fill="auto"/>
            <w:noWrap/>
            <w:vAlign w:val="bottom"/>
            <w:hideMark/>
          </w:tcPr>
          <w:p w14:paraId="4E2B92C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32.17.b. Legislation Management (i.e. understanding the legal requirements of Big Data protocols- regulations, data ethics, privacy, ownership, security) - Section A Exploitation Current(Now)</w:t>
            </w:r>
          </w:p>
        </w:tc>
        <w:tc>
          <w:tcPr>
            <w:tcW w:w="1472" w:type="dxa"/>
            <w:shd w:val="clear" w:color="auto" w:fill="auto"/>
            <w:noWrap/>
            <w:vAlign w:val="bottom"/>
            <w:hideMark/>
          </w:tcPr>
          <w:p w14:paraId="78A9F4A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SKBDAEXPNOW17</w:t>
            </w:r>
          </w:p>
        </w:tc>
      </w:tr>
      <w:tr w:rsidR="002731B2" w:rsidRPr="00B565CD" w14:paraId="7DFE7BDB" w14:textId="77777777" w:rsidTr="002731B2">
        <w:trPr>
          <w:trHeight w:val="290"/>
        </w:trPr>
        <w:tc>
          <w:tcPr>
            <w:tcW w:w="14142" w:type="dxa"/>
            <w:shd w:val="clear" w:color="auto" w:fill="auto"/>
            <w:noWrap/>
            <w:vAlign w:val="bottom"/>
            <w:hideMark/>
          </w:tcPr>
          <w:p w14:paraId="6F82A5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32.17.c. Legislation Management (i.e. understanding the legal requirements of Big Data protocols- regulations, data ethics, privacy, ownership, security) - Section A Need for training Current(Now)</w:t>
            </w:r>
          </w:p>
        </w:tc>
        <w:tc>
          <w:tcPr>
            <w:tcW w:w="1472" w:type="dxa"/>
            <w:shd w:val="clear" w:color="auto" w:fill="auto"/>
            <w:noWrap/>
            <w:vAlign w:val="bottom"/>
            <w:hideMark/>
          </w:tcPr>
          <w:p w14:paraId="02226EB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SKBDANFTNOW17</w:t>
            </w:r>
          </w:p>
        </w:tc>
      </w:tr>
      <w:tr w:rsidR="002731B2" w:rsidRPr="00B565CD" w14:paraId="6B197D50" w14:textId="77777777" w:rsidTr="002731B2">
        <w:trPr>
          <w:trHeight w:val="290"/>
        </w:trPr>
        <w:tc>
          <w:tcPr>
            <w:tcW w:w="14142" w:type="dxa"/>
            <w:shd w:val="clear" w:color="auto" w:fill="auto"/>
            <w:noWrap/>
            <w:vAlign w:val="bottom"/>
            <w:hideMark/>
          </w:tcPr>
          <w:p w14:paraId="26E279C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32.17.d. Legislation Management (i.e. understanding the legal requirements of Big Data protocols- regulations, data ethics, privacy, ownership, security) - Section B Implementation In five years (Future)</w:t>
            </w:r>
          </w:p>
        </w:tc>
        <w:tc>
          <w:tcPr>
            <w:tcW w:w="1472" w:type="dxa"/>
            <w:shd w:val="clear" w:color="auto" w:fill="auto"/>
            <w:noWrap/>
            <w:vAlign w:val="bottom"/>
            <w:hideMark/>
          </w:tcPr>
          <w:p w14:paraId="59674D9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SKBDAIMPFUT17</w:t>
            </w:r>
          </w:p>
        </w:tc>
      </w:tr>
      <w:tr w:rsidR="002731B2" w:rsidRPr="00B565CD" w14:paraId="67860CC1" w14:textId="77777777" w:rsidTr="002731B2">
        <w:trPr>
          <w:trHeight w:val="290"/>
        </w:trPr>
        <w:tc>
          <w:tcPr>
            <w:tcW w:w="14142" w:type="dxa"/>
            <w:shd w:val="clear" w:color="auto" w:fill="auto"/>
            <w:noWrap/>
            <w:vAlign w:val="bottom"/>
            <w:hideMark/>
          </w:tcPr>
          <w:p w14:paraId="4BE95A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32.17.e. Legislation Management (i.e. understanding the legal requirements of Big Data protocols- regulations, data ethics, privacy, ownership, security) - Section B Exploitation In five years (Future)</w:t>
            </w:r>
          </w:p>
        </w:tc>
        <w:tc>
          <w:tcPr>
            <w:tcW w:w="1472" w:type="dxa"/>
            <w:shd w:val="clear" w:color="auto" w:fill="auto"/>
            <w:noWrap/>
            <w:vAlign w:val="bottom"/>
            <w:hideMark/>
          </w:tcPr>
          <w:p w14:paraId="5250241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SKBDAEXPFUT17</w:t>
            </w:r>
          </w:p>
        </w:tc>
      </w:tr>
      <w:tr w:rsidR="002731B2" w:rsidRPr="00B565CD" w14:paraId="5BAAAF8C" w14:textId="77777777" w:rsidTr="002731B2">
        <w:trPr>
          <w:trHeight w:val="290"/>
        </w:trPr>
        <w:tc>
          <w:tcPr>
            <w:tcW w:w="14142" w:type="dxa"/>
            <w:shd w:val="clear" w:color="auto" w:fill="auto"/>
            <w:noWrap/>
            <w:vAlign w:val="bottom"/>
            <w:hideMark/>
          </w:tcPr>
          <w:p w14:paraId="1CA426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32.17.f. Legislation Management (i.e. understanding the legal requirements of Big Data protocols- regulations, data ethics, privacy, ownership, security) - Section B Need for training in five years (Future)</w:t>
            </w:r>
          </w:p>
        </w:tc>
        <w:tc>
          <w:tcPr>
            <w:tcW w:w="1472" w:type="dxa"/>
            <w:shd w:val="clear" w:color="auto" w:fill="auto"/>
            <w:noWrap/>
            <w:vAlign w:val="bottom"/>
            <w:hideMark/>
          </w:tcPr>
          <w:p w14:paraId="605298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SKBDANFTFUT17</w:t>
            </w:r>
          </w:p>
        </w:tc>
      </w:tr>
      <w:tr w:rsidR="002731B2" w:rsidRPr="00B565CD" w14:paraId="37A8B0D8" w14:textId="77777777" w:rsidTr="002731B2">
        <w:trPr>
          <w:trHeight w:val="290"/>
        </w:trPr>
        <w:tc>
          <w:tcPr>
            <w:tcW w:w="14142" w:type="dxa"/>
            <w:shd w:val="clear" w:color="auto" w:fill="auto"/>
            <w:noWrap/>
            <w:vAlign w:val="bottom"/>
            <w:hideMark/>
          </w:tcPr>
          <w:p w14:paraId="3E1D705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32.18.a. Innovation Management (i.e. support and facilitate experimenting new beneficial uses of the innovation processes for continuous improvement and change management) - Section A Implementation Current(Now)</w:t>
            </w:r>
          </w:p>
        </w:tc>
        <w:tc>
          <w:tcPr>
            <w:tcW w:w="1472" w:type="dxa"/>
            <w:shd w:val="clear" w:color="auto" w:fill="auto"/>
            <w:noWrap/>
            <w:vAlign w:val="bottom"/>
            <w:hideMark/>
          </w:tcPr>
          <w:p w14:paraId="0A6AA0D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SKBDAIMPNOW18</w:t>
            </w:r>
          </w:p>
        </w:tc>
      </w:tr>
      <w:tr w:rsidR="002731B2" w:rsidRPr="00B565CD" w14:paraId="6B5677F5" w14:textId="77777777" w:rsidTr="002731B2">
        <w:trPr>
          <w:trHeight w:val="290"/>
        </w:trPr>
        <w:tc>
          <w:tcPr>
            <w:tcW w:w="14142" w:type="dxa"/>
            <w:shd w:val="clear" w:color="auto" w:fill="auto"/>
            <w:noWrap/>
            <w:vAlign w:val="bottom"/>
            <w:hideMark/>
          </w:tcPr>
          <w:p w14:paraId="5D95216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32.18.b. Innovation Management (i.e. support and facilitate experimenting new beneficial uses of the innovation processes for continuous improvement and change management) - Section A Exploitation Current(Now)</w:t>
            </w:r>
          </w:p>
        </w:tc>
        <w:tc>
          <w:tcPr>
            <w:tcW w:w="1472" w:type="dxa"/>
            <w:shd w:val="clear" w:color="auto" w:fill="auto"/>
            <w:noWrap/>
            <w:vAlign w:val="bottom"/>
            <w:hideMark/>
          </w:tcPr>
          <w:p w14:paraId="3D2FBC4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SKBDAEXPNOW18</w:t>
            </w:r>
          </w:p>
        </w:tc>
      </w:tr>
      <w:tr w:rsidR="002731B2" w:rsidRPr="00B565CD" w14:paraId="79FE3ED2" w14:textId="77777777" w:rsidTr="002731B2">
        <w:trPr>
          <w:trHeight w:val="290"/>
        </w:trPr>
        <w:tc>
          <w:tcPr>
            <w:tcW w:w="14142" w:type="dxa"/>
            <w:shd w:val="clear" w:color="auto" w:fill="auto"/>
            <w:noWrap/>
            <w:vAlign w:val="bottom"/>
            <w:hideMark/>
          </w:tcPr>
          <w:p w14:paraId="6F44EA7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32.18.c. Innovation Management (i.e. support and facilitate experimenting new beneficial uses of the innovation processes for continuous improvement and change management) - Section A Need for training Current(Now)</w:t>
            </w:r>
          </w:p>
        </w:tc>
        <w:tc>
          <w:tcPr>
            <w:tcW w:w="1472" w:type="dxa"/>
            <w:shd w:val="clear" w:color="auto" w:fill="auto"/>
            <w:noWrap/>
            <w:vAlign w:val="bottom"/>
            <w:hideMark/>
          </w:tcPr>
          <w:p w14:paraId="41E49A3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SKBDANFTNOW18</w:t>
            </w:r>
          </w:p>
        </w:tc>
      </w:tr>
      <w:tr w:rsidR="002731B2" w:rsidRPr="00B565CD" w14:paraId="794240A6" w14:textId="77777777" w:rsidTr="002731B2">
        <w:trPr>
          <w:trHeight w:val="290"/>
        </w:trPr>
        <w:tc>
          <w:tcPr>
            <w:tcW w:w="14142" w:type="dxa"/>
            <w:shd w:val="clear" w:color="auto" w:fill="auto"/>
            <w:noWrap/>
            <w:vAlign w:val="bottom"/>
            <w:hideMark/>
          </w:tcPr>
          <w:p w14:paraId="29BCF99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32.18.d. Innovation Management (i.e. support and facilitate experimenting new beneficial uses of the innovation processes for continuous improvement and change management) - Section B Implementation In five years (Future)</w:t>
            </w:r>
          </w:p>
        </w:tc>
        <w:tc>
          <w:tcPr>
            <w:tcW w:w="1472" w:type="dxa"/>
            <w:shd w:val="clear" w:color="auto" w:fill="auto"/>
            <w:noWrap/>
            <w:vAlign w:val="bottom"/>
            <w:hideMark/>
          </w:tcPr>
          <w:p w14:paraId="51C122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SKBDAIMPFUT18</w:t>
            </w:r>
          </w:p>
        </w:tc>
      </w:tr>
      <w:tr w:rsidR="002731B2" w:rsidRPr="00B565CD" w14:paraId="6F29A96A" w14:textId="77777777" w:rsidTr="002731B2">
        <w:trPr>
          <w:trHeight w:val="290"/>
        </w:trPr>
        <w:tc>
          <w:tcPr>
            <w:tcW w:w="14142" w:type="dxa"/>
            <w:shd w:val="clear" w:color="auto" w:fill="auto"/>
            <w:noWrap/>
            <w:vAlign w:val="bottom"/>
            <w:hideMark/>
          </w:tcPr>
          <w:p w14:paraId="7DB71AA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32.18.e. Innovation Management (i.e. support and facilitate experimenting new beneficial uses of the innovation processes for continuous improvement and change management) - Section B Exploitation In five years (Future)</w:t>
            </w:r>
          </w:p>
        </w:tc>
        <w:tc>
          <w:tcPr>
            <w:tcW w:w="1472" w:type="dxa"/>
            <w:shd w:val="clear" w:color="auto" w:fill="auto"/>
            <w:noWrap/>
            <w:vAlign w:val="bottom"/>
            <w:hideMark/>
          </w:tcPr>
          <w:p w14:paraId="7486B70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SKBDAEXPFUT18</w:t>
            </w:r>
          </w:p>
        </w:tc>
      </w:tr>
      <w:tr w:rsidR="002731B2" w:rsidRPr="00B565CD" w14:paraId="3F2E93FD" w14:textId="77777777" w:rsidTr="002731B2">
        <w:trPr>
          <w:trHeight w:val="290"/>
        </w:trPr>
        <w:tc>
          <w:tcPr>
            <w:tcW w:w="14142" w:type="dxa"/>
            <w:shd w:val="clear" w:color="auto" w:fill="auto"/>
            <w:noWrap/>
            <w:vAlign w:val="bottom"/>
            <w:hideMark/>
          </w:tcPr>
          <w:p w14:paraId="2C55482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32.18.f. Innovation Management (i.e. support and facilitate experimenting new beneficial uses of the innovation processes for continuous improvement and change management) - Section B Need for training in five years (Future)</w:t>
            </w:r>
          </w:p>
        </w:tc>
        <w:tc>
          <w:tcPr>
            <w:tcW w:w="1472" w:type="dxa"/>
            <w:shd w:val="clear" w:color="auto" w:fill="auto"/>
            <w:noWrap/>
            <w:vAlign w:val="bottom"/>
            <w:hideMark/>
          </w:tcPr>
          <w:p w14:paraId="5EBE221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SKBDANFTFUT18</w:t>
            </w:r>
          </w:p>
        </w:tc>
      </w:tr>
      <w:tr w:rsidR="002731B2" w:rsidRPr="00B565CD" w14:paraId="35B36975" w14:textId="77777777" w:rsidTr="002731B2">
        <w:trPr>
          <w:trHeight w:val="290"/>
        </w:trPr>
        <w:tc>
          <w:tcPr>
            <w:tcW w:w="14142" w:type="dxa"/>
            <w:shd w:val="clear" w:color="auto" w:fill="auto"/>
            <w:noWrap/>
            <w:vAlign w:val="bottom"/>
            <w:hideMark/>
          </w:tcPr>
          <w:p w14:paraId="78F01D4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32.19.a. Supply Chain Management (i.e. design, plan, execute, control, and monitor supply chain activities related to Big Data processes to provide best value) - Section A Implementation Current(Now)</w:t>
            </w:r>
          </w:p>
        </w:tc>
        <w:tc>
          <w:tcPr>
            <w:tcW w:w="1472" w:type="dxa"/>
            <w:shd w:val="clear" w:color="auto" w:fill="auto"/>
            <w:noWrap/>
            <w:vAlign w:val="bottom"/>
            <w:hideMark/>
          </w:tcPr>
          <w:p w14:paraId="2E9F70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SKBDAIMPNOW19</w:t>
            </w:r>
          </w:p>
        </w:tc>
      </w:tr>
      <w:tr w:rsidR="002731B2" w:rsidRPr="00B565CD" w14:paraId="204A1E01" w14:textId="77777777" w:rsidTr="002731B2">
        <w:trPr>
          <w:trHeight w:val="290"/>
        </w:trPr>
        <w:tc>
          <w:tcPr>
            <w:tcW w:w="14142" w:type="dxa"/>
            <w:shd w:val="clear" w:color="auto" w:fill="auto"/>
            <w:noWrap/>
            <w:vAlign w:val="bottom"/>
            <w:hideMark/>
          </w:tcPr>
          <w:p w14:paraId="3EE16C9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32.19.b. Supply Chain Management (i.e. design, plan, execute, control, and monitor supply chain activities related to Big Data processes to provide best value) - Section A Exploitation Current(Now)</w:t>
            </w:r>
          </w:p>
        </w:tc>
        <w:tc>
          <w:tcPr>
            <w:tcW w:w="1472" w:type="dxa"/>
            <w:shd w:val="clear" w:color="auto" w:fill="auto"/>
            <w:noWrap/>
            <w:vAlign w:val="bottom"/>
            <w:hideMark/>
          </w:tcPr>
          <w:p w14:paraId="690FDA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SKBDAEXPNOW19</w:t>
            </w:r>
          </w:p>
        </w:tc>
      </w:tr>
      <w:tr w:rsidR="002731B2" w:rsidRPr="00B565CD" w14:paraId="12BF93E1" w14:textId="77777777" w:rsidTr="002731B2">
        <w:trPr>
          <w:trHeight w:val="290"/>
        </w:trPr>
        <w:tc>
          <w:tcPr>
            <w:tcW w:w="14142" w:type="dxa"/>
            <w:shd w:val="clear" w:color="auto" w:fill="auto"/>
            <w:noWrap/>
            <w:vAlign w:val="bottom"/>
            <w:hideMark/>
          </w:tcPr>
          <w:p w14:paraId="566DC7E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32.19.c. Supply Chain Management (i.e. design, plan, execute, control, and monitor supply chain activities related to Big Data processes to provide best value) - Section A Need for training Current(Now)</w:t>
            </w:r>
          </w:p>
        </w:tc>
        <w:tc>
          <w:tcPr>
            <w:tcW w:w="1472" w:type="dxa"/>
            <w:shd w:val="clear" w:color="auto" w:fill="auto"/>
            <w:noWrap/>
            <w:vAlign w:val="bottom"/>
            <w:hideMark/>
          </w:tcPr>
          <w:p w14:paraId="4C9BDE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SKBDANFTNOW19</w:t>
            </w:r>
          </w:p>
        </w:tc>
      </w:tr>
      <w:tr w:rsidR="002731B2" w:rsidRPr="00B565CD" w14:paraId="001EACF3" w14:textId="77777777" w:rsidTr="002731B2">
        <w:trPr>
          <w:trHeight w:val="290"/>
        </w:trPr>
        <w:tc>
          <w:tcPr>
            <w:tcW w:w="14142" w:type="dxa"/>
            <w:shd w:val="clear" w:color="auto" w:fill="auto"/>
            <w:noWrap/>
            <w:vAlign w:val="bottom"/>
            <w:hideMark/>
          </w:tcPr>
          <w:p w14:paraId="5A98C8B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32.19.d. Supply Chain Management (i.e. design, plan, execute, control, and monitor supply chain activities related to Big Data processes to provide best value) - Section B Implementation In five years (Future)</w:t>
            </w:r>
          </w:p>
        </w:tc>
        <w:tc>
          <w:tcPr>
            <w:tcW w:w="1472" w:type="dxa"/>
            <w:shd w:val="clear" w:color="auto" w:fill="auto"/>
            <w:noWrap/>
            <w:vAlign w:val="bottom"/>
            <w:hideMark/>
          </w:tcPr>
          <w:p w14:paraId="32584A1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SKBDAIMPFUT19</w:t>
            </w:r>
          </w:p>
        </w:tc>
      </w:tr>
      <w:tr w:rsidR="002731B2" w:rsidRPr="00B565CD" w14:paraId="64DDD330" w14:textId="77777777" w:rsidTr="002731B2">
        <w:trPr>
          <w:trHeight w:val="290"/>
        </w:trPr>
        <w:tc>
          <w:tcPr>
            <w:tcW w:w="14142" w:type="dxa"/>
            <w:shd w:val="clear" w:color="auto" w:fill="auto"/>
            <w:noWrap/>
            <w:vAlign w:val="bottom"/>
            <w:hideMark/>
          </w:tcPr>
          <w:p w14:paraId="33DD84E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32.19.e. Supply Chain Management (i.e. design, plan, execute, control, and monitor supply chain activities related to Big Data processes to provide best value) - Section B Exploitation In five years (Future)</w:t>
            </w:r>
          </w:p>
        </w:tc>
        <w:tc>
          <w:tcPr>
            <w:tcW w:w="1472" w:type="dxa"/>
            <w:shd w:val="clear" w:color="auto" w:fill="auto"/>
            <w:noWrap/>
            <w:vAlign w:val="bottom"/>
            <w:hideMark/>
          </w:tcPr>
          <w:p w14:paraId="544136B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SKBDAEXPFUT19</w:t>
            </w:r>
          </w:p>
        </w:tc>
      </w:tr>
      <w:tr w:rsidR="002731B2" w:rsidRPr="00B565CD" w14:paraId="7ACA879E" w14:textId="77777777" w:rsidTr="002731B2">
        <w:trPr>
          <w:trHeight w:val="290"/>
        </w:trPr>
        <w:tc>
          <w:tcPr>
            <w:tcW w:w="14142" w:type="dxa"/>
            <w:shd w:val="clear" w:color="auto" w:fill="auto"/>
            <w:noWrap/>
            <w:vAlign w:val="bottom"/>
            <w:hideMark/>
          </w:tcPr>
          <w:p w14:paraId="2CFBD32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32.19.f. Supply Chain Management (i.e. design, plan, execute, control, and monitor supply chain activities related to Big Data processes to provide best value) - Section B Need for training in five years (Future)</w:t>
            </w:r>
          </w:p>
        </w:tc>
        <w:tc>
          <w:tcPr>
            <w:tcW w:w="1472" w:type="dxa"/>
            <w:shd w:val="clear" w:color="auto" w:fill="auto"/>
            <w:noWrap/>
            <w:vAlign w:val="bottom"/>
            <w:hideMark/>
          </w:tcPr>
          <w:p w14:paraId="53E106B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SKBDANFTFUT19</w:t>
            </w:r>
          </w:p>
        </w:tc>
      </w:tr>
      <w:tr w:rsidR="002731B2" w:rsidRPr="00B565CD" w14:paraId="33EDC089" w14:textId="77777777" w:rsidTr="002731B2">
        <w:trPr>
          <w:trHeight w:val="290"/>
        </w:trPr>
        <w:tc>
          <w:tcPr>
            <w:tcW w:w="14142" w:type="dxa"/>
            <w:shd w:val="clear" w:color="auto" w:fill="auto"/>
            <w:noWrap/>
            <w:vAlign w:val="bottom"/>
            <w:hideMark/>
          </w:tcPr>
          <w:p w14:paraId="46C1B8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32.20.a. Information Management (i.e. acquisition of information from varied sources in varied formats to storing, processing and distribution of them) - Section A Implementation Current(Now)</w:t>
            </w:r>
          </w:p>
        </w:tc>
        <w:tc>
          <w:tcPr>
            <w:tcW w:w="1472" w:type="dxa"/>
            <w:shd w:val="clear" w:color="auto" w:fill="auto"/>
            <w:noWrap/>
            <w:vAlign w:val="bottom"/>
            <w:hideMark/>
          </w:tcPr>
          <w:p w14:paraId="10BCBEB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SKBDAIMPNOW20</w:t>
            </w:r>
          </w:p>
        </w:tc>
      </w:tr>
      <w:tr w:rsidR="002731B2" w:rsidRPr="00B565CD" w14:paraId="785FB3B0" w14:textId="77777777" w:rsidTr="002731B2">
        <w:trPr>
          <w:trHeight w:val="290"/>
        </w:trPr>
        <w:tc>
          <w:tcPr>
            <w:tcW w:w="14142" w:type="dxa"/>
            <w:shd w:val="clear" w:color="auto" w:fill="auto"/>
            <w:noWrap/>
            <w:vAlign w:val="bottom"/>
            <w:hideMark/>
          </w:tcPr>
          <w:p w14:paraId="43000E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32.20.b. Information Management (i.e. acquisition of information from varied sources in varied formats to storing, processing and distribution of them) - Section A Exploitation Current(Now)</w:t>
            </w:r>
          </w:p>
        </w:tc>
        <w:tc>
          <w:tcPr>
            <w:tcW w:w="1472" w:type="dxa"/>
            <w:shd w:val="clear" w:color="auto" w:fill="auto"/>
            <w:noWrap/>
            <w:vAlign w:val="bottom"/>
            <w:hideMark/>
          </w:tcPr>
          <w:p w14:paraId="74478FA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SKBDAEXPNOW20</w:t>
            </w:r>
          </w:p>
        </w:tc>
      </w:tr>
      <w:tr w:rsidR="002731B2" w:rsidRPr="00B565CD" w14:paraId="2B9D9594" w14:textId="77777777" w:rsidTr="002731B2">
        <w:trPr>
          <w:trHeight w:val="290"/>
        </w:trPr>
        <w:tc>
          <w:tcPr>
            <w:tcW w:w="14142" w:type="dxa"/>
            <w:shd w:val="clear" w:color="auto" w:fill="auto"/>
            <w:noWrap/>
            <w:vAlign w:val="bottom"/>
            <w:hideMark/>
          </w:tcPr>
          <w:p w14:paraId="0A7D71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32.20.c. Information Management (i.e. acquisition of information from varied sources in varied formats to storing, processing and distribution of them) - Section A Need for training Current(Now)</w:t>
            </w:r>
          </w:p>
        </w:tc>
        <w:tc>
          <w:tcPr>
            <w:tcW w:w="1472" w:type="dxa"/>
            <w:shd w:val="clear" w:color="auto" w:fill="auto"/>
            <w:noWrap/>
            <w:vAlign w:val="bottom"/>
            <w:hideMark/>
          </w:tcPr>
          <w:p w14:paraId="096610C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SKBDANFTNOW20</w:t>
            </w:r>
          </w:p>
        </w:tc>
      </w:tr>
      <w:tr w:rsidR="002731B2" w:rsidRPr="00B565CD" w14:paraId="4506385A" w14:textId="77777777" w:rsidTr="002731B2">
        <w:trPr>
          <w:trHeight w:val="290"/>
        </w:trPr>
        <w:tc>
          <w:tcPr>
            <w:tcW w:w="14142" w:type="dxa"/>
            <w:shd w:val="clear" w:color="auto" w:fill="auto"/>
            <w:noWrap/>
            <w:vAlign w:val="bottom"/>
            <w:hideMark/>
          </w:tcPr>
          <w:p w14:paraId="578023F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32.20.d. Information Management (i.e. acquisition of information from varied sources in varied formats to storing, processing and distribution of them) - Section B Implementation In five years (Future)</w:t>
            </w:r>
          </w:p>
        </w:tc>
        <w:tc>
          <w:tcPr>
            <w:tcW w:w="1472" w:type="dxa"/>
            <w:shd w:val="clear" w:color="auto" w:fill="auto"/>
            <w:noWrap/>
            <w:vAlign w:val="bottom"/>
            <w:hideMark/>
          </w:tcPr>
          <w:p w14:paraId="69F05BF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SKBDAIMPFUT20</w:t>
            </w:r>
          </w:p>
        </w:tc>
      </w:tr>
      <w:tr w:rsidR="002731B2" w:rsidRPr="00B565CD" w14:paraId="68692C4D" w14:textId="77777777" w:rsidTr="002731B2">
        <w:trPr>
          <w:trHeight w:val="290"/>
        </w:trPr>
        <w:tc>
          <w:tcPr>
            <w:tcW w:w="14142" w:type="dxa"/>
            <w:shd w:val="clear" w:color="auto" w:fill="auto"/>
            <w:noWrap/>
            <w:vAlign w:val="bottom"/>
            <w:hideMark/>
          </w:tcPr>
          <w:p w14:paraId="1AACB20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32.20.e. Information Management (i.e. acquisition of information from varied sources in varied formats to storing, processing and distribution of them) - Section B Exploitation In five years (Future)</w:t>
            </w:r>
          </w:p>
        </w:tc>
        <w:tc>
          <w:tcPr>
            <w:tcW w:w="1472" w:type="dxa"/>
            <w:shd w:val="clear" w:color="auto" w:fill="auto"/>
            <w:noWrap/>
            <w:vAlign w:val="bottom"/>
            <w:hideMark/>
          </w:tcPr>
          <w:p w14:paraId="6E37A95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SKBDAEXPFUT20</w:t>
            </w:r>
          </w:p>
        </w:tc>
      </w:tr>
      <w:tr w:rsidR="002731B2" w:rsidRPr="00B565CD" w14:paraId="144A6E71" w14:textId="77777777" w:rsidTr="002731B2">
        <w:trPr>
          <w:trHeight w:val="290"/>
        </w:trPr>
        <w:tc>
          <w:tcPr>
            <w:tcW w:w="14142" w:type="dxa"/>
            <w:shd w:val="clear" w:color="auto" w:fill="auto"/>
            <w:noWrap/>
            <w:vAlign w:val="bottom"/>
            <w:hideMark/>
          </w:tcPr>
          <w:p w14:paraId="25D565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32.20.f. Information Management (i.e. acquisition of information from varied sources in varied formats to storing, processing and distribution of them) - Section B Need for training in five years (Future)</w:t>
            </w:r>
          </w:p>
        </w:tc>
        <w:tc>
          <w:tcPr>
            <w:tcW w:w="1472" w:type="dxa"/>
            <w:shd w:val="clear" w:color="auto" w:fill="auto"/>
            <w:noWrap/>
            <w:vAlign w:val="bottom"/>
            <w:hideMark/>
          </w:tcPr>
          <w:p w14:paraId="06AF75E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SKBDANFTFUT20</w:t>
            </w:r>
          </w:p>
        </w:tc>
      </w:tr>
      <w:tr w:rsidR="002731B2" w:rsidRPr="00B565CD" w14:paraId="25975116" w14:textId="77777777" w:rsidTr="002731B2">
        <w:trPr>
          <w:trHeight w:val="290"/>
        </w:trPr>
        <w:tc>
          <w:tcPr>
            <w:tcW w:w="14142" w:type="dxa"/>
            <w:shd w:val="clear" w:color="auto" w:fill="auto"/>
            <w:noWrap/>
            <w:vAlign w:val="bottom"/>
            <w:hideMark/>
          </w:tcPr>
          <w:p w14:paraId="067BAAE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33.1.a. Leadership (i.e. leading and guiding others through the overall process of implementing/exploiting interconnected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Implementation Current(Now)</w:t>
            </w:r>
          </w:p>
        </w:tc>
        <w:tc>
          <w:tcPr>
            <w:tcW w:w="1472" w:type="dxa"/>
            <w:shd w:val="clear" w:color="auto" w:fill="auto"/>
            <w:noWrap/>
            <w:vAlign w:val="bottom"/>
            <w:hideMark/>
          </w:tcPr>
          <w:p w14:paraId="5157850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w:t>
            </w:r>
          </w:p>
        </w:tc>
      </w:tr>
      <w:tr w:rsidR="002731B2" w:rsidRPr="00B565CD" w14:paraId="5E6B5610" w14:textId="77777777" w:rsidTr="002731B2">
        <w:trPr>
          <w:trHeight w:val="290"/>
        </w:trPr>
        <w:tc>
          <w:tcPr>
            <w:tcW w:w="14142" w:type="dxa"/>
            <w:shd w:val="clear" w:color="auto" w:fill="auto"/>
            <w:noWrap/>
            <w:vAlign w:val="bottom"/>
            <w:hideMark/>
          </w:tcPr>
          <w:p w14:paraId="390E6FE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33.1.b. Leadership (i.e. leading and guiding others through the overall process of implementing/exploiting interconnected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Exploitation Current(Now)</w:t>
            </w:r>
          </w:p>
        </w:tc>
        <w:tc>
          <w:tcPr>
            <w:tcW w:w="1472" w:type="dxa"/>
            <w:shd w:val="clear" w:color="auto" w:fill="auto"/>
            <w:noWrap/>
            <w:vAlign w:val="bottom"/>
            <w:hideMark/>
          </w:tcPr>
          <w:p w14:paraId="79E8435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w:t>
            </w:r>
          </w:p>
        </w:tc>
      </w:tr>
      <w:tr w:rsidR="002731B2" w:rsidRPr="00B565CD" w14:paraId="6994EFAF" w14:textId="77777777" w:rsidTr="002731B2">
        <w:trPr>
          <w:trHeight w:val="290"/>
        </w:trPr>
        <w:tc>
          <w:tcPr>
            <w:tcW w:w="14142" w:type="dxa"/>
            <w:shd w:val="clear" w:color="auto" w:fill="auto"/>
            <w:noWrap/>
            <w:vAlign w:val="bottom"/>
            <w:hideMark/>
          </w:tcPr>
          <w:p w14:paraId="56D1835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33.1.c. Leadership (i.e. leading and guiding others through the overall process of implementing/exploiting interconnected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Need for training Current(Now)</w:t>
            </w:r>
          </w:p>
        </w:tc>
        <w:tc>
          <w:tcPr>
            <w:tcW w:w="1472" w:type="dxa"/>
            <w:shd w:val="clear" w:color="auto" w:fill="auto"/>
            <w:noWrap/>
            <w:vAlign w:val="bottom"/>
            <w:hideMark/>
          </w:tcPr>
          <w:p w14:paraId="3EA8B78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w:t>
            </w:r>
          </w:p>
        </w:tc>
      </w:tr>
      <w:tr w:rsidR="002731B2" w:rsidRPr="00B565CD" w14:paraId="6271C97F" w14:textId="77777777" w:rsidTr="002731B2">
        <w:trPr>
          <w:trHeight w:val="290"/>
        </w:trPr>
        <w:tc>
          <w:tcPr>
            <w:tcW w:w="14142" w:type="dxa"/>
            <w:shd w:val="clear" w:color="auto" w:fill="auto"/>
            <w:noWrap/>
            <w:vAlign w:val="bottom"/>
            <w:hideMark/>
          </w:tcPr>
          <w:p w14:paraId="11BBF74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33.1.d. Leadership (i.e. leading and guiding others through the overall process of implementing/exploiting interconnected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Implementation In five years (Future)</w:t>
            </w:r>
          </w:p>
        </w:tc>
        <w:tc>
          <w:tcPr>
            <w:tcW w:w="1472" w:type="dxa"/>
            <w:shd w:val="clear" w:color="auto" w:fill="auto"/>
            <w:noWrap/>
            <w:vAlign w:val="bottom"/>
            <w:hideMark/>
          </w:tcPr>
          <w:p w14:paraId="730A051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w:t>
            </w:r>
          </w:p>
        </w:tc>
      </w:tr>
      <w:tr w:rsidR="002731B2" w:rsidRPr="00B565CD" w14:paraId="49FFBEDE" w14:textId="77777777" w:rsidTr="002731B2">
        <w:trPr>
          <w:trHeight w:val="290"/>
        </w:trPr>
        <w:tc>
          <w:tcPr>
            <w:tcW w:w="14142" w:type="dxa"/>
            <w:shd w:val="clear" w:color="auto" w:fill="auto"/>
            <w:noWrap/>
            <w:vAlign w:val="bottom"/>
            <w:hideMark/>
          </w:tcPr>
          <w:p w14:paraId="424C097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33.1.e. Leadership (i.e. leading and guiding others through the overall process of implementing/exploiting interconnected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Exploitation In five years (Future)</w:t>
            </w:r>
          </w:p>
        </w:tc>
        <w:tc>
          <w:tcPr>
            <w:tcW w:w="1472" w:type="dxa"/>
            <w:shd w:val="clear" w:color="auto" w:fill="auto"/>
            <w:noWrap/>
            <w:vAlign w:val="bottom"/>
            <w:hideMark/>
          </w:tcPr>
          <w:p w14:paraId="7A131B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w:t>
            </w:r>
          </w:p>
        </w:tc>
      </w:tr>
      <w:tr w:rsidR="002731B2" w:rsidRPr="00B565CD" w14:paraId="7933054D" w14:textId="77777777" w:rsidTr="002731B2">
        <w:trPr>
          <w:trHeight w:val="290"/>
        </w:trPr>
        <w:tc>
          <w:tcPr>
            <w:tcW w:w="14142" w:type="dxa"/>
            <w:shd w:val="clear" w:color="auto" w:fill="auto"/>
            <w:noWrap/>
            <w:vAlign w:val="bottom"/>
            <w:hideMark/>
          </w:tcPr>
          <w:p w14:paraId="734A2BD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33.1.f. Leadership (i.e. leading and guiding others through the overall process of implementing/exploiting interconnected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Need for training in five years (Future)</w:t>
            </w:r>
          </w:p>
        </w:tc>
        <w:tc>
          <w:tcPr>
            <w:tcW w:w="1472" w:type="dxa"/>
            <w:shd w:val="clear" w:color="auto" w:fill="auto"/>
            <w:noWrap/>
            <w:vAlign w:val="bottom"/>
            <w:hideMark/>
          </w:tcPr>
          <w:p w14:paraId="7F80546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w:t>
            </w:r>
          </w:p>
        </w:tc>
      </w:tr>
      <w:tr w:rsidR="002731B2" w:rsidRPr="00B565CD" w14:paraId="3B306F52" w14:textId="77777777" w:rsidTr="002731B2">
        <w:trPr>
          <w:trHeight w:val="290"/>
        </w:trPr>
        <w:tc>
          <w:tcPr>
            <w:tcW w:w="14142" w:type="dxa"/>
            <w:shd w:val="clear" w:color="auto" w:fill="auto"/>
            <w:noWrap/>
            <w:vAlign w:val="bottom"/>
            <w:hideMark/>
          </w:tcPr>
          <w:p w14:paraId="355F4DF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33.2.a. Communication- oral/written (i.e. communicating overall managerial goals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Implementation Current(Now)</w:t>
            </w:r>
          </w:p>
        </w:tc>
        <w:tc>
          <w:tcPr>
            <w:tcW w:w="1472" w:type="dxa"/>
            <w:shd w:val="clear" w:color="auto" w:fill="auto"/>
            <w:noWrap/>
            <w:vAlign w:val="bottom"/>
            <w:hideMark/>
          </w:tcPr>
          <w:p w14:paraId="243FB5D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IMPNOW2</w:t>
            </w:r>
          </w:p>
        </w:tc>
      </w:tr>
      <w:tr w:rsidR="002731B2" w:rsidRPr="00B565CD" w14:paraId="7381417F" w14:textId="77777777" w:rsidTr="002731B2">
        <w:trPr>
          <w:trHeight w:val="290"/>
        </w:trPr>
        <w:tc>
          <w:tcPr>
            <w:tcW w:w="14142" w:type="dxa"/>
            <w:shd w:val="clear" w:color="auto" w:fill="auto"/>
            <w:noWrap/>
            <w:vAlign w:val="bottom"/>
            <w:hideMark/>
          </w:tcPr>
          <w:p w14:paraId="4C2B71A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33.2.b. Communication- oral/written (i.e. communicating overall managerial goals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Exploitation Current(Now)</w:t>
            </w:r>
          </w:p>
        </w:tc>
        <w:tc>
          <w:tcPr>
            <w:tcW w:w="1472" w:type="dxa"/>
            <w:shd w:val="clear" w:color="auto" w:fill="auto"/>
            <w:noWrap/>
            <w:vAlign w:val="bottom"/>
            <w:hideMark/>
          </w:tcPr>
          <w:p w14:paraId="39B518B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EXPNOW2</w:t>
            </w:r>
          </w:p>
        </w:tc>
      </w:tr>
      <w:tr w:rsidR="002731B2" w:rsidRPr="00B565CD" w14:paraId="24CD83F9" w14:textId="77777777" w:rsidTr="002731B2">
        <w:trPr>
          <w:trHeight w:val="290"/>
        </w:trPr>
        <w:tc>
          <w:tcPr>
            <w:tcW w:w="14142" w:type="dxa"/>
            <w:shd w:val="clear" w:color="auto" w:fill="auto"/>
            <w:noWrap/>
            <w:vAlign w:val="bottom"/>
            <w:hideMark/>
          </w:tcPr>
          <w:p w14:paraId="40BAA75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33.2.c. Communication- oral/written (i.e. communicating overall managerial goals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Need for training Current(Now)</w:t>
            </w:r>
          </w:p>
        </w:tc>
        <w:tc>
          <w:tcPr>
            <w:tcW w:w="1472" w:type="dxa"/>
            <w:shd w:val="clear" w:color="auto" w:fill="auto"/>
            <w:noWrap/>
            <w:vAlign w:val="bottom"/>
            <w:hideMark/>
          </w:tcPr>
          <w:p w14:paraId="53B368E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NFTNOW2</w:t>
            </w:r>
          </w:p>
        </w:tc>
      </w:tr>
      <w:tr w:rsidR="002731B2" w:rsidRPr="00B565CD" w14:paraId="03BFA7C3" w14:textId="77777777" w:rsidTr="002731B2">
        <w:trPr>
          <w:trHeight w:val="290"/>
        </w:trPr>
        <w:tc>
          <w:tcPr>
            <w:tcW w:w="14142" w:type="dxa"/>
            <w:shd w:val="clear" w:color="auto" w:fill="auto"/>
            <w:noWrap/>
            <w:vAlign w:val="bottom"/>
            <w:hideMark/>
          </w:tcPr>
          <w:p w14:paraId="7B4CB78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33.2.d. Communication- oral/written (i.e. communicating overall managerial goals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Implementation In five years (Future)</w:t>
            </w:r>
          </w:p>
        </w:tc>
        <w:tc>
          <w:tcPr>
            <w:tcW w:w="1472" w:type="dxa"/>
            <w:shd w:val="clear" w:color="auto" w:fill="auto"/>
            <w:noWrap/>
            <w:vAlign w:val="bottom"/>
            <w:hideMark/>
          </w:tcPr>
          <w:p w14:paraId="492AA31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IMPFUT2</w:t>
            </w:r>
          </w:p>
        </w:tc>
      </w:tr>
      <w:tr w:rsidR="002731B2" w:rsidRPr="00B565CD" w14:paraId="4B18BE87" w14:textId="77777777" w:rsidTr="002731B2">
        <w:trPr>
          <w:trHeight w:val="290"/>
        </w:trPr>
        <w:tc>
          <w:tcPr>
            <w:tcW w:w="14142" w:type="dxa"/>
            <w:shd w:val="clear" w:color="auto" w:fill="auto"/>
            <w:noWrap/>
            <w:vAlign w:val="bottom"/>
            <w:hideMark/>
          </w:tcPr>
          <w:p w14:paraId="6A93A7B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33.2.e. Communication- oral/written (i.e. communicating overall managerial goals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Exploitation In five years (Future)</w:t>
            </w:r>
          </w:p>
        </w:tc>
        <w:tc>
          <w:tcPr>
            <w:tcW w:w="1472" w:type="dxa"/>
            <w:shd w:val="clear" w:color="auto" w:fill="auto"/>
            <w:noWrap/>
            <w:vAlign w:val="bottom"/>
            <w:hideMark/>
          </w:tcPr>
          <w:p w14:paraId="3D9653C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EXPFUT2</w:t>
            </w:r>
          </w:p>
        </w:tc>
      </w:tr>
      <w:tr w:rsidR="002731B2" w:rsidRPr="00B565CD" w14:paraId="44A7C381" w14:textId="77777777" w:rsidTr="002731B2">
        <w:trPr>
          <w:trHeight w:val="290"/>
        </w:trPr>
        <w:tc>
          <w:tcPr>
            <w:tcW w:w="14142" w:type="dxa"/>
            <w:shd w:val="clear" w:color="auto" w:fill="auto"/>
            <w:noWrap/>
            <w:vAlign w:val="bottom"/>
            <w:hideMark/>
          </w:tcPr>
          <w:p w14:paraId="0F52149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33.2.f. Communication- oral/written (i.e. communicating overall managerial goals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Need for training in five years (Future)</w:t>
            </w:r>
          </w:p>
        </w:tc>
        <w:tc>
          <w:tcPr>
            <w:tcW w:w="1472" w:type="dxa"/>
            <w:shd w:val="clear" w:color="auto" w:fill="auto"/>
            <w:noWrap/>
            <w:vAlign w:val="bottom"/>
            <w:hideMark/>
          </w:tcPr>
          <w:p w14:paraId="5AECACA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NFTFUT2</w:t>
            </w:r>
          </w:p>
        </w:tc>
      </w:tr>
      <w:tr w:rsidR="002731B2" w:rsidRPr="00B565CD" w14:paraId="3E2ADC2A" w14:textId="77777777" w:rsidTr="002731B2">
        <w:trPr>
          <w:trHeight w:val="290"/>
        </w:trPr>
        <w:tc>
          <w:tcPr>
            <w:tcW w:w="14142" w:type="dxa"/>
            <w:shd w:val="clear" w:color="auto" w:fill="auto"/>
            <w:noWrap/>
            <w:vAlign w:val="bottom"/>
            <w:hideMark/>
          </w:tcPr>
          <w:p w14:paraId="730400F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33.3.a. Negotiation (i.e. negotiating with business partners/ clients/ supply chain members for maximizing the delivery value as well as for business development) - Section A Implementation Current(Now)</w:t>
            </w:r>
          </w:p>
        </w:tc>
        <w:tc>
          <w:tcPr>
            <w:tcW w:w="1472" w:type="dxa"/>
            <w:shd w:val="clear" w:color="auto" w:fill="auto"/>
            <w:noWrap/>
            <w:vAlign w:val="bottom"/>
            <w:hideMark/>
          </w:tcPr>
          <w:p w14:paraId="7BA6843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IMPNOW3</w:t>
            </w:r>
          </w:p>
        </w:tc>
      </w:tr>
      <w:tr w:rsidR="002731B2" w:rsidRPr="00B565CD" w14:paraId="0105AFA3" w14:textId="77777777" w:rsidTr="002731B2">
        <w:trPr>
          <w:trHeight w:val="290"/>
        </w:trPr>
        <w:tc>
          <w:tcPr>
            <w:tcW w:w="14142" w:type="dxa"/>
            <w:shd w:val="clear" w:color="auto" w:fill="auto"/>
            <w:noWrap/>
            <w:vAlign w:val="bottom"/>
            <w:hideMark/>
          </w:tcPr>
          <w:p w14:paraId="0D4D1B4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33.3.b. Negotiation (i.e. negotiating with business partners/ clients/ supply chain members for maximizing the delivery value as well as for business development) - Section A Exploitation Current(Now)</w:t>
            </w:r>
          </w:p>
        </w:tc>
        <w:tc>
          <w:tcPr>
            <w:tcW w:w="1472" w:type="dxa"/>
            <w:shd w:val="clear" w:color="auto" w:fill="auto"/>
            <w:noWrap/>
            <w:vAlign w:val="bottom"/>
            <w:hideMark/>
          </w:tcPr>
          <w:p w14:paraId="621CAC2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EXPNOW3</w:t>
            </w:r>
          </w:p>
        </w:tc>
      </w:tr>
      <w:tr w:rsidR="002731B2" w:rsidRPr="00B565CD" w14:paraId="3494BBE4" w14:textId="77777777" w:rsidTr="002731B2">
        <w:trPr>
          <w:trHeight w:val="290"/>
        </w:trPr>
        <w:tc>
          <w:tcPr>
            <w:tcW w:w="14142" w:type="dxa"/>
            <w:shd w:val="clear" w:color="auto" w:fill="auto"/>
            <w:noWrap/>
            <w:vAlign w:val="bottom"/>
            <w:hideMark/>
          </w:tcPr>
          <w:p w14:paraId="522FB4A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33.3.c. Negotiation (i.e. negotiating with business partners/ clients/ supply chain members for maximizing the delivery value as well as for business development) - Section A Need for training Current(Now)</w:t>
            </w:r>
          </w:p>
        </w:tc>
        <w:tc>
          <w:tcPr>
            <w:tcW w:w="1472" w:type="dxa"/>
            <w:shd w:val="clear" w:color="auto" w:fill="auto"/>
            <w:noWrap/>
            <w:vAlign w:val="bottom"/>
            <w:hideMark/>
          </w:tcPr>
          <w:p w14:paraId="0B32BD4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NFTNOW3</w:t>
            </w:r>
          </w:p>
        </w:tc>
      </w:tr>
      <w:tr w:rsidR="002731B2" w:rsidRPr="00B565CD" w14:paraId="3496A0AD" w14:textId="77777777" w:rsidTr="002731B2">
        <w:trPr>
          <w:trHeight w:val="290"/>
        </w:trPr>
        <w:tc>
          <w:tcPr>
            <w:tcW w:w="14142" w:type="dxa"/>
            <w:shd w:val="clear" w:color="auto" w:fill="auto"/>
            <w:noWrap/>
            <w:vAlign w:val="bottom"/>
            <w:hideMark/>
          </w:tcPr>
          <w:p w14:paraId="48F8E4E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33.3.d. Negotiation (i.e. negotiating with business partners/ clients/ supply chain members for maximizing the delivery value as well as for business development) - Section B Implementation In five years (Future)</w:t>
            </w:r>
          </w:p>
        </w:tc>
        <w:tc>
          <w:tcPr>
            <w:tcW w:w="1472" w:type="dxa"/>
            <w:shd w:val="clear" w:color="auto" w:fill="auto"/>
            <w:noWrap/>
            <w:vAlign w:val="bottom"/>
            <w:hideMark/>
          </w:tcPr>
          <w:p w14:paraId="0F72724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IMPFUT3</w:t>
            </w:r>
          </w:p>
        </w:tc>
      </w:tr>
      <w:tr w:rsidR="002731B2" w:rsidRPr="00B565CD" w14:paraId="114FA1BF" w14:textId="77777777" w:rsidTr="002731B2">
        <w:trPr>
          <w:trHeight w:val="290"/>
        </w:trPr>
        <w:tc>
          <w:tcPr>
            <w:tcW w:w="14142" w:type="dxa"/>
            <w:shd w:val="clear" w:color="auto" w:fill="auto"/>
            <w:noWrap/>
            <w:vAlign w:val="bottom"/>
            <w:hideMark/>
          </w:tcPr>
          <w:p w14:paraId="119EDE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33.3.e. Negotiation (i.e. negotiating with business partners/ clients/ supply chain members for maximizing the delivery value as well as for business development) - Section B Exploitation In five years (Future)</w:t>
            </w:r>
          </w:p>
        </w:tc>
        <w:tc>
          <w:tcPr>
            <w:tcW w:w="1472" w:type="dxa"/>
            <w:shd w:val="clear" w:color="auto" w:fill="auto"/>
            <w:noWrap/>
            <w:vAlign w:val="bottom"/>
            <w:hideMark/>
          </w:tcPr>
          <w:p w14:paraId="16B74E9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EXPFUT3</w:t>
            </w:r>
          </w:p>
        </w:tc>
      </w:tr>
      <w:tr w:rsidR="002731B2" w:rsidRPr="00B565CD" w14:paraId="0C2A74CC" w14:textId="77777777" w:rsidTr="002731B2">
        <w:trPr>
          <w:trHeight w:val="290"/>
        </w:trPr>
        <w:tc>
          <w:tcPr>
            <w:tcW w:w="14142" w:type="dxa"/>
            <w:shd w:val="clear" w:color="auto" w:fill="auto"/>
            <w:noWrap/>
            <w:vAlign w:val="bottom"/>
            <w:hideMark/>
          </w:tcPr>
          <w:p w14:paraId="36FCE58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33.3.f. Negotiation (i.e. negotiating with business partners/ clients/ supply chain members for maximizing the delivery value as well as for business development) - Section B Need for training in five years (Future)</w:t>
            </w:r>
          </w:p>
        </w:tc>
        <w:tc>
          <w:tcPr>
            <w:tcW w:w="1472" w:type="dxa"/>
            <w:shd w:val="clear" w:color="auto" w:fill="auto"/>
            <w:noWrap/>
            <w:vAlign w:val="bottom"/>
            <w:hideMark/>
          </w:tcPr>
          <w:p w14:paraId="1EFDDD9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NFTFUT3</w:t>
            </w:r>
          </w:p>
        </w:tc>
      </w:tr>
      <w:tr w:rsidR="002731B2" w:rsidRPr="00B565CD" w14:paraId="0EB63891" w14:textId="77777777" w:rsidTr="002731B2">
        <w:trPr>
          <w:trHeight w:val="290"/>
        </w:trPr>
        <w:tc>
          <w:tcPr>
            <w:tcW w:w="14142" w:type="dxa"/>
            <w:shd w:val="clear" w:color="auto" w:fill="auto"/>
            <w:noWrap/>
            <w:vAlign w:val="bottom"/>
            <w:hideMark/>
          </w:tcPr>
          <w:p w14:paraId="53CF7D8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33.4.a. Motivation (i.e. encouraging employees to use and share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processes productively and effectively) - Section A Implementation Current(Now)</w:t>
            </w:r>
          </w:p>
        </w:tc>
        <w:tc>
          <w:tcPr>
            <w:tcW w:w="1472" w:type="dxa"/>
            <w:shd w:val="clear" w:color="auto" w:fill="auto"/>
            <w:noWrap/>
            <w:vAlign w:val="bottom"/>
            <w:hideMark/>
          </w:tcPr>
          <w:p w14:paraId="5A0F0EC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IMPNOW4</w:t>
            </w:r>
          </w:p>
        </w:tc>
      </w:tr>
      <w:tr w:rsidR="002731B2" w:rsidRPr="00B565CD" w14:paraId="5A20620F" w14:textId="77777777" w:rsidTr="002731B2">
        <w:trPr>
          <w:trHeight w:val="290"/>
        </w:trPr>
        <w:tc>
          <w:tcPr>
            <w:tcW w:w="14142" w:type="dxa"/>
            <w:shd w:val="clear" w:color="auto" w:fill="auto"/>
            <w:noWrap/>
            <w:vAlign w:val="bottom"/>
            <w:hideMark/>
          </w:tcPr>
          <w:p w14:paraId="7FA4D17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33.4.b. Motivation (i.e. encouraging employees to use and share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processes productively and effectively) - Section A Exploitation Current(Now)</w:t>
            </w:r>
          </w:p>
        </w:tc>
        <w:tc>
          <w:tcPr>
            <w:tcW w:w="1472" w:type="dxa"/>
            <w:shd w:val="clear" w:color="auto" w:fill="auto"/>
            <w:noWrap/>
            <w:vAlign w:val="bottom"/>
            <w:hideMark/>
          </w:tcPr>
          <w:p w14:paraId="7104A44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EXPNOW4</w:t>
            </w:r>
          </w:p>
        </w:tc>
      </w:tr>
      <w:tr w:rsidR="002731B2" w:rsidRPr="00B565CD" w14:paraId="45D23C13" w14:textId="77777777" w:rsidTr="002731B2">
        <w:trPr>
          <w:trHeight w:val="290"/>
        </w:trPr>
        <w:tc>
          <w:tcPr>
            <w:tcW w:w="14142" w:type="dxa"/>
            <w:shd w:val="clear" w:color="auto" w:fill="auto"/>
            <w:noWrap/>
            <w:vAlign w:val="bottom"/>
            <w:hideMark/>
          </w:tcPr>
          <w:p w14:paraId="275EC0E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33.4.c. Motivation (i.e. encouraging employees to use and share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processes productively and effectively) - Section A Need for training Current(Now)</w:t>
            </w:r>
          </w:p>
        </w:tc>
        <w:tc>
          <w:tcPr>
            <w:tcW w:w="1472" w:type="dxa"/>
            <w:shd w:val="clear" w:color="auto" w:fill="auto"/>
            <w:noWrap/>
            <w:vAlign w:val="bottom"/>
            <w:hideMark/>
          </w:tcPr>
          <w:p w14:paraId="791C180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NFTNOW4</w:t>
            </w:r>
          </w:p>
        </w:tc>
      </w:tr>
      <w:tr w:rsidR="002731B2" w:rsidRPr="00B565CD" w14:paraId="68F84360" w14:textId="77777777" w:rsidTr="002731B2">
        <w:trPr>
          <w:trHeight w:val="290"/>
        </w:trPr>
        <w:tc>
          <w:tcPr>
            <w:tcW w:w="14142" w:type="dxa"/>
            <w:shd w:val="clear" w:color="auto" w:fill="auto"/>
            <w:noWrap/>
            <w:vAlign w:val="bottom"/>
            <w:hideMark/>
          </w:tcPr>
          <w:p w14:paraId="2D57910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33.4.d. Motivation (i.e. encouraging employees to use and share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processes productively and effectively) - Section B Implementation In five years (Future)</w:t>
            </w:r>
          </w:p>
        </w:tc>
        <w:tc>
          <w:tcPr>
            <w:tcW w:w="1472" w:type="dxa"/>
            <w:shd w:val="clear" w:color="auto" w:fill="auto"/>
            <w:noWrap/>
            <w:vAlign w:val="bottom"/>
            <w:hideMark/>
          </w:tcPr>
          <w:p w14:paraId="1363712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IMPFUT4</w:t>
            </w:r>
          </w:p>
        </w:tc>
      </w:tr>
      <w:tr w:rsidR="002731B2" w:rsidRPr="00B565CD" w14:paraId="7D0B9812" w14:textId="77777777" w:rsidTr="002731B2">
        <w:trPr>
          <w:trHeight w:val="290"/>
        </w:trPr>
        <w:tc>
          <w:tcPr>
            <w:tcW w:w="14142" w:type="dxa"/>
            <w:shd w:val="clear" w:color="auto" w:fill="auto"/>
            <w:noWrap/>
            <w:vAlign w:val="bottom"/>
            <w:hideMark/>
          </w:tcPr>
          <w:p w14:paraId="173D96C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33.4.e. Motivation (i.e. encouraging employees to use and share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processes productively and effectively) - Section B Exploitation In five years (Future)</w:t>
            </w:r>
          </w:p>
        </w:tc>
        <w:tc>
          <w:tcPr>
            <w:tcW w:w="1472" w:type="dxa"/>
            <w:shd w:val="clear" w:color="auto" w:fill="auto"/>
            <w:noWrap/>
            <w:vAlign w:val="bottom"/>
            <w:hideMark/>
          </w:tcPr>
          <w:p w14:paraId="30CE7FD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EXPFUT4</w:t>
            </w:r>
          </w:p>
        </w:tc>
      </w:tr>
      <w:tr w:rsidR="002731B2" w:rsidRPr="00B565CD" w14:paraId="0F9DB076" w14:textId="77777777" w:rsidTr="002731B2">
        <w:trPr>
          <w:trHeight w:val="290"/>
        </w:trPr>
        <w:tc>
          <w:tcPr>
            <w:tcW w:w="14142" w:type="dxa"/>
            <w:shd w:val="clear" w:color="auto" w:fill="auto"/>
            <w:noWrap/>
            <w:vAlign w:val="bottom"/>
            <w:hideMark/>
          </w:tcPr>
          <w:p w14:paraId="40D5EE7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33.4.f. Motivation (i.e. encouraging employees to use and share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processes productively and effectively) - Section B Need for training in five years (Future)</w:t>
            </w:r>
          </w:p>
        </w:tc>
        <w:tc>
          <w:tcPr>
            <w:tcW w:w="1472" w:type="dxa"/>
            <w:shd w:val="clear" w:color="auto" w:fill="auto"/>
            <w:noWrap/>
            <w:vAlign w:val="bottom"/>
            <w:hideMark/>
          </w:tcPr>
          <w:p w14:paraId="6A2B064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NFTFUT4</w:t>
            </w:r>
          </w:p>
        </w:tc>
      </w:tr>
      <w:tr w:rsidR="002731B2" w:rsidRPr="00B565CD" w14:paraId="7187B797" w14:textId="77777777" w:rsidTr="002731B2">
        <w:trPr>
          <w:trHeight w:val="290"/>
        </w:trPr>
        <w:tc>
          <w:tcPr>
            <w:tcW w:w="14142" w:type="dxa"/>
            <w:shd w:val="clear" w:color="auto" w:fill="auto"/>
            <w:noWrap/>
            <w:vAlign w:val="bottom"/>
            <w:hideMark/>
          </w:tcPr>
          <w:p w14:paraId="2F87555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33.5.a. Teamwork (i.e. managing collaborative teams involved in the delivery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including steering committee recruitment and delegation of authority according to each individual’s competencies) - Section A Implementation Current(Now)</w:t>
            </w:r>
          </w:p>
        </w:tc>
        <w:tc>
          <w:tcPr>
            <w:tcW w:w="1472" w:type="dxa"/>
            <w:shd w:val="clear" w:color="auto" w:fill="auto"/>
            <w:noWrap/>
            <w:vAlign w:val="bottom"/>
            <w:hideMark/>
          </w:tcPr>
          <w:p w14:paraId="75E1C67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IMPNOW5</w:t>
            </w:r>
          </w:p>
        </w:tc>
      </w:tr>
      <w:tr w:rsidR="002731B2" w:rsidRPr="00B565CD" w14:paraId="4C2F8E91" w14:textId="77777777" w:rsidTr="002731B2">
        <w:trPr>
          <w:trHeight w:val="290"/>
        </w:trPr>
        <w:tc>
          <w:tcPr>
            <w:tcW w:w="14142" w:type="dxa"/>
            <w:shd w:val="clear" w:color="auto" w:fill="auto"/>
            <w:noWrap/>
            <w:vAlign w:val="bottom"/>
            <w:hideMark/>
          </w:tcPr>
          <w:p w14:paraId="7E9B1F8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33.5.b. Teamwork (i.e. managing collaborative teams involved in the delivery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including steering committee recruitment and delegation of authority according to each individual’s competencies) - Section A Exploitation Current(Now)</w:t>
            </w:r>
          </w:p>
        </w:tc>
        <w:tc>
          <w:tcPr>
            <w:tcW w:w="1472" w:type="dxa"/>
            <w:shd w:val="clear" w:color="auto" w:fill="auto"/>
            <w:noWrap/>
            <w:vAlign w:val="bottom"/>
            <w:hideMark/>
          </w:tcPr>
          <w:p w14:paraId="2014774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EXPNOW5</w:t>
            </w:r>
          </w:p>
        </w:tc>
      </w:tr>
      <w:tr w:rsidR="002731B2" w:rsidRPr="00B565CD" w14:paraId="690F2028" w14:textId="77777777" w:rsidTr="002731B2">
        <w:trPr>
          <w:trHeight w:val="290"/>
        </w:trPr>
        <w:tc>
          <w:tcPr>
            <w:tcW w:w="14142" w:type="dxa"/>
            <w:shd w:val="clear" w:color="auto" w:fill="auto"/>
            <w:noWrap/>
            <w:vAlign w:val="bottom"/>
            <w:hideMark/>
          </w:tcPr>
          <w:p w14:paraId="577D32F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33.5.c. Teamwork (i.e. managing collaborative teams involved in the delivery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including steering committee recruitment and delegation of authority according to each individual’s competencies) - Section A Need for training Current(Now)</w:t>
            </w:r>
          </w:p>
        </w:tc>
        <w:tc>
          <w:tcPr>
            <w:tcW w:w="1472" w:type="dxa"/>
            <w:shd w:val="clear" w:color="auto" w:fill="auto"/>
            <w:noWrap/>
            <w:vAlign w:val="bottom"/>
            <w:hideMark/>
          </w:tcPr>
          <w:p w14:paraId="7919AD0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NFTNOW5</w:t>
            </w:r>
          </w:p>
        </w:tc>
      </w:tr>
      <w:tr w:rsidR="002731B2" w:rsidRPr="00B565CD" w14:paraId="02DD9D6C" w14:textId="77777777" w:rsidTr="002731B2">
        <w:trPr>
          <w:trHeight w:val="290"/>
        </w:trPr>
        <w:tc>
          <w:tcPr>
            <w:tcW w:w="14142" w:type="dxa"/>
            <w:shd w:val="clear" w:color="auto" w:fill="auto"/>
            <w:noWrap/>
            <w:vAlign w:val="bottom"/>
            <w:hideMark/>
          </w:tcPr>
          <w:p w14:paraId="0451973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33.5.d. Teamwork (i.e. managing collaborative teams involved in the delivery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including steering committee recruitment and delegation of authority according to each individual’s competencies) - Section B Implementation In five years (Future)</w:t>
            </w:r>
          </w:p>
        </w:tc>
        <w:tc>
          <w:tcPr>
            <w:tcW w:w="1472" w:type="dxa"/>
            <w:shd w:val="clear" w:color="auto" w:fill="auto"/>
            <w:noWrap/>
            <w:vAlign w:val="bottom"/>
            <w:hideMark/>
          </w:tcPr>
          <w:p w14:paraId="4923F0E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IMPFUT5</w:t>
            </w:r>
          </w:p>
        </w:tc>
      </w:tr>
      <w:tr w:rsidR="002731B2" w:rsidRPr="00B565CD" w14:paraId="2553ED67" w14:textId="77777777" w:rsidTr="002731B2">
        <w:trPr>
          <w:trHeight w:val="290"/>
        </w:trPr>
        <w:tc>
          <w:tcPr>
            <w:tcW w:w="14142" w:type="dxa"/>
            <w:shd w:val="clear" w:color="auto" w:fill="auto"/>
            <w:noWrap/>
            <w:vAlign w:val="bottom"/>
            <w:hideMark/>
          </w:tcPr>
          <w:p w14:paraId="0AECE1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33.5.e. Teamwork (i.e. managing collaborative teams involved in the delivery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including steering committee recruitment and delegation of authority according to each individual’s competencies) - Section B Exploitation In five years (Future)</w:t>
            </w:r>
          </w:p>
        </w:tc>
        <w:tc>
          <w:tcPr>
            <w:tcW w:w="1472" w:type="dxa"/>
            <w:shd w:val="clear" w:color="auto" w:fill="auto"/>
            <w:noWrap/>
            <w:vAlign w:val="bottom"/>
            <w:hideMark/>
          </w:tcPr>
          <w:p w14:paraId="3C80694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EXPFUT5</w:t>
            </w:r>
          </w:p>
        </w:tc>
      </w:tr>
      <w:tr w:rsidR="002731B2" w:rsidRPr="00B565CD" w14:paraId="6D20B163" w14:textId="77777777" w:rsidTr="002731B2">
        <w:trPr>
          <w:trHeight w:val="290"/>
        </w:trPr>
        <w:tc>
          <w:tcPr>
            <w:tcW w:w="14142" w:type="dxa"/>
            <w:shd w:val="clear" w:color="auto" w:fill="auto"/>
            <w:noWrap/>
            <w:vAlign w:val="bottom"/>
            <w:hideMark/>
          </w:tcPr>
          <w:p w14:paraId="1FC7557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33.5.f. Teamwork (i.e. managing collaborative teams involved in the delivery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including steering committee recruitment and delegation of authority according to each individual’s competencies) - Section B Need for training in five years (Future)</w:t>
            </w:r>
          </w:p>
        </w:tc>
        <w:tc>
          <w:tcPr>
            <w:tcW w:w="1472" w:type="dxa"/>
            <w:shd w:val="clear" w:color="auto" w:fill="auto"/>
            <w:noWrap/>
            <w:vAlign w:val="bottom"/>
            <w:hideMark/>
          </w:tcPr>
          <w:p w14:paraId="3D25C5C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NFTFUT5</w:t>
            </w:r>
          </w:p>
        </w:tc>
      </w:tr>
      <w:tr w:rsidR="002731B2" w:rsidRPr="00B565CD" w14:paraId="63AA92F9" w14:textId="77777777" w:rsidTr="002731B2">
        <w:trPr>
          <w:trHeight w:val="290"/>
        </w:trPr>
        <w:tc>
          <w:tcPr>
            <w:tcW w:w="14142" w:type="dxa"/>
            <w:shd w:val="clear" w:color="auto" w:fill="auto"/>
            <w:noWrap/>
            <w:vAlign w:val="bottom"/>
            <w:hideMark/>
          </w:tcPr>
          <w:p w14:paraId="1A42243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33.6.a. Decision Making (i.e. making the right decisions to achieve organisational or managerial objectives) - Section A Implementation Current(Now)</w:t>
            </w:r>
          </w:p>
        </w:tc>
        <w:tc>
          <w:tcPr>
            <w:tcW w:w="1472" w:type="dxa"/>
            <w:shd w:val="clear" w:color="auto" w:fill="auto"/>
            <w:noWrap/>
            <w:vAlign w:val="bottom"/>
            <w:hideMark/>
          </w:tcPr>
          <w:p w14:paraId="7674388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IMPNOW6</w:t>
            </w:r>
          </w:p>
        </w:tc>
      </w:tr>
      <w:tr w:rsidR="002731B2" w:rsidRPr="00B565CD" w14:paraId="0CDC97E0" w14:textId="77777777" w:rsidTr="002731B2">
        <w:trPr>
          <w:trHeight w:val="290"/>
        </w:trPr>
        <w:tc>
          <w:tcPr>
            <w:tcW w:w="14142" w:type="dxa"/>
            <w:shd w:val="clear" w:color="auto" w:fill="auto"/>
            <w:noWrap/>
            <w:vAlign w:val="bottom"/>
            <w:hideMark/>
          </w:tcPr>
          <w:p w14:paraId="21D5502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33.6.b. Decision Making (i.e. making the right decisions to achieve organisational or managerial objectives) - Section A Exploitation Current(Now)</w:t>
            </w:r>
          </w:p>
        </w:tc>
        <w:tc>
          <w:tcPr>
            <w:tcW w:w="1472" w:type="dxa"/>
            <w:shd w:val="clear" w:color="auto" w:fill="auto"/>
            <w:noWrap/>
            <w:vAlign w:val="bottom"/>
            <w:hideMark/>
          </w:tcPr>
          <w:p w14:paraId="0F71692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EXPNOW6</w:t>
            </w:r>
          </w:p>
        </w:tc>
      </w:tr>
      <w:tr w:rsidR="002731B2" w:rsidRPr="00B565CD" w14:paraId="4E66688F" w14:textId="77777777" w:rsidTr="002731B2">
        <w:trPr>
          <w:trHeight w:val="290"/>
        </w:trPr>
        <w:tc>
          <w:tcPr>
            <w:tcW w:w="14142" w:type="dxa"/>
            <w:shd w:val="clear" w:color="auto" w:fill="auto"/>
            <w:noWrap/>
            <w:vAlign w:val="bottom"/>
            <w:hideMark/>
          </w:tcPr>
          <w:p w14:paraId="05BB2C8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33.6.c. Decision Making (i.e. making the right decisions to achieve organisational or managerial objectives) - Section A Need for training Current(Now)</w:t>
            </w:r>
          </w:p>
        </w:tc>
        <w:tc>
          <w:tcPr>
            <w:tcW w:w="1472" w:type="dxa"/>
            <w:shd w:val="clear" w:color="auto" w:fill="auto"/>
            <w:noWrap/>
            <w:vAlign w:val="bottom"/>
            <w:hideMark/>
          </w:tcPr>
          <w:p w14:paraId="78A78A0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NFTNOW6</w:t>
            </w:r>
          </w:p>
        </w:tc>
      </w:tr>
      <w:tr w:rsidR="002731B2" w:rsidRPr="00B565CD" w14:paraId="3F3788CC" w14:textId="77777777" w:rsidTr="002731B2">
        <w:trPr>
          <w:trHeight w:val="290"/>
        </w:trPr>
        <w:tc>
          <w:tcPr>
            <w:tcW w:w="14142" w:type="dxa"/>
            <w:shd w:val="clear" w:color="auto" w:fill="auto"/>
            <w:noWrap/>
            <w:vAlign w:val="bottom"/>
            <w:hideMark/>
          </w:tcPr>
          <w:p w14:paraId="49C61D4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33.6.d. Decision Making (i.e. making the right decisions to achieve organisational or managerial objectives) - Section B Implementation In five years (Future)</w:t>
            </w:r>
          </w:p>
        </w:tc>
        <w:tc>
          <w:tcPr>
            <w:tcW w:w="1472" w:type="dxa"/>
            <w:shd w:val="clear" w:color="auto" w:fill="auto"/>
            <w:noWrap/>
            <w:vAlign w:val="bottom"/>
            <w:hideMark/>
          </w:tcPr>
          <w:p w14:paraId="505DF2C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IMPFUT6</w:t>
            </w:r>
          </w:p>
        </w:tc>
      </w:tr>
      <w:tr w:rsidR="002731B2" w:rsidRPr="00B565CD" w14:paraId="0A83F62D" w14:textId="77777777" w:rsidTr="002731B2">
        <w:trPr>
          <w:trHeight w:val="290"/>
        </w:trPr>
        <w:tc>
          <w:tcPr>
            <w:tcW w:w="14142" w:type="dxa"/>
            <w:shd w:val="clear" w:color="auto" w:fill="auto"/>
            <w:noWrap/>
            <w:vAlign w:val="bottom"/>
            <w:hideMark/>
          </w:tcPr>
          <w:p w14:paraId="5087BF0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33.6.e. Decision Making (i.e. making the right decisions to achieve organisational or managerial objectives) - Section B Exploitation In five years (Future)</w:t>
            </w:r>
          </w:p>
        </w:tc>
        <w:tc>
          <w:tcPr>
            <w:tcW w:w="1472" w:type="dxa"/>
            <w:shd w:val="clear" w:color="auto" w:fill="auto"/>
            <w:noWrap/>
            <w:vAlign w:val="bottom"/>
            <w:hideMark/>
          </w:tcPr>
          <w:p w14:paraId="02B8E70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EXPFUT6</w:t>
            </w:r>
          </w:p>
        </w:tc>
      </w:tr>
      <w:tr w:rsidR="002731B2" w:rsidRPr="00B565CD" w14:paraId="08EAD264" w14:textId="77777777" w:rsidTr="002731B2">
        <w:trPr>
          <w:trHeight w:val="290"/>
        </w:trPr>
        <w:tc>
          <w:tcPr>
            <w:tcW w:w="14142" w:type="dxa"/>
            <w:shd w:val="clear" w:color="auto" w:fill="auto"/>
            <w:noWrap/>
            <w:vAlign w:val="bottom"/>
            <w:hideMark/>
          </w:tcPr>
          <w:p w14:paraId="0387CEC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33.6.f. Decision Making (i.e. making the right decisions to achieve organisational or managerial objectives) - Section B Need for training in five years (Future)</w:t>
            </w:r>
          </w:p>
        </w:tc>
        <w:tc>
          <w:tcPr>
            <w:tcW w:w="1472" w:type="dxa"/>
            <w:shd w:val="clear" w:color="auto" w:fill="auto"/>
            <w:noWrap/>
            <w:vAlign w:val="bottom"/>
            <w:hideMark/>
          </w:tcPr>
          <w:p w14:paraId="0C147C2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NFTFUT6</w:t>
            </w:r>
          </w:p>
        </w:tc>
      </w:tr>
      <w:tr w:rsidR="002731B2" w:rsidRPr="00B565CD" w14:paraId="4F96D206" w14:textId="77777777" w:rsidTr="002731B2">
        <w:trPr>
          <w:trHeight w:val="290"/>
        </w:trPr>
        <w:tc>
          <w:tcPr>
            <w:tcW w:w="14142" w:type="dxa"/>
            <w:shd w:val="clear" w:color="auto" w:fill="auto"/>
            <w:noWrap/>
            <w:vAlign w:val="bottom"/>
            <w:hideMark/>
          </w:tcPr>
          <w:p w14:paraId="3395EF1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33.7.a. Strategic Planning ( i.e. Identify strategic objectives and implement strategies) - Section A Implementation Current(Now)</w:t>
            </w:r>
          </w:p>
        </w:tc>
        <w:tc>
          <w:tcPr>
            <w:tcW w:w="1472" w:type="dxa"/>
            <w:shd w:val="clear" w:color="auto" w:fill="auto"/>
            <w:noWrap/>
            <w:vAlign w:val="bottom"/>
            <w:hideMark/>
          </w:tcPr>
          <w:p w14:paraId="1A01BC0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IMPNOW7</w:t>
            </w:r>
          </w:p>
        </w:tc>
      </w:tr>
      <w:tr w:rsidR="002731B2" w:rsidRPr="00B565CD" w14:paraId="10E8E2C3" w14:textId="77777777" w:rsidTr="002731B2">
        <w:trPr>
          <w:trHeight w:val="290"/>
        </w:trPr>
        <w:tc>
          <w:tcPr>
            <w:tcW w:w="14142" w:type="dxa"/>
            <w:shd w:val="clear" w:color="auto" w:fill="auto"/>
            <w:noWrap/>
            <w:vAlign w:val="bottom"/>
            <w:hideMark/>
          </w:tcPr>
          <w:p w14:paraId="6804119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33.7.b. Strategic Planning ( i.e. Identify strategic objectives and implement strategies) - Section A Exploitation Current(Now)</w:t>
            </w:r>
          </w:p>
        </w:tc>
        <w:tc>
          <w:tcPr>
            <w:tcW w:w="1472" w:type="dxa"/>
            <w:shd w:val="clear" w:color="auto" w:fill="auto"/>
            <w:noWrap/>
            <w:vAlign w:val="bottom"/>
            <w:hideMark/>
          </w:tcPr>
          <w:p w14:paraId="7F23866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EXPNOW7</w:t>
            </w:r>
          </w:p>
        </w:tc>
      </w:tr>
      <w:tr w:rsidR="002731B2" w:rsidRPr="00B565CD" w14:paraId="21C020F8" w14:textId="77777777" w:rsidTr="002731B2">
        <w:trPr>
          <w:trHeight w:val="290"/>
        </w:trPr>
        <w:tc>
          <w:tcPr>
            <w:tcW w:w="14142" w:type="dxa"/>
            <w:shd w:val="clear" w:color="auto" w:fill="auto"/>
            <w:noWrap/>
            <w:vAlign w:val="bottom"/>
            <w:hideMark/>
          </w:tcPr>
          <w:p w14:paraId="514FFA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33.7.c. Strategic Planning ( i.e. Identify strategic objectives and implement strategies) - Section A Need for training Current(Now)</w:t>
            </w:r>
          </w:p>
        </w:tc>
        <w:tc>
          <w:tcPr>
            <w:tcW w:w="1472" w:type="dxa"/>
            <w:shd w:val="clear" w:color="auto" w:fill="auto"/>
            <w:noWrap/>
            <w:vAlign w:val="bottom"/>
            <w:hideMark/>
          </w:tcPr>
          <w:p w14:paraId="044337C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NFTNOW7</w:t>
            </w:r>
          </w:p>
        </w:tc>
      </w:tr>
      <w:tr w:rsidR="002731B2" w:rsidRPr="00B565CD" w14:paraId="053978F7" w14:textId="77777777" w:rsidTr="002731B2">
        <w:trPr>
          <w:trHeight w:val="290"/>
        </w:trPr>
        <w:tc>
          <w:tcPr>
            <w:tcW w:w="14142" w:type="dxa"/>
            <w:shd w:val="clear" w:color="auto" w:fill="auto"/>
            <w:noWrap/>
            <w:vAlign w:val="bottom"/>
            <w:hideMark/>
          </w:tcPr>
          <w:p w14:paraId="62BD82B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33.7.d. Strategic Planning ( i.e. Identify strategic objectives and implement strategies) - Section B Implementation In five years (Future)</w:t>
            </w:r>
          </w:p>
        </w:tc>
        <w:tc>
          <w:tcPr>
            <w:tcW w:w="1472" w:type="dxa"/>
            <w:shd w:val="clear" w:color="auto" w:fill="auto"/>
            <w:noWrap/>
            <w:vAlign w:val="bottom"/>
            <w:hideMark/>
          </w:tcPr>
          <w:p w14:paraId="1B4D72C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IMPFUT7</w:t>
            </w:r>
          </w:p>
        </w:tc>
      </w:tr>
      <w:tr w:rsidR="002731B2" w:rsidRPr="00B565CD" w14:paraId="5DCC75B6" w14:textId="77777777" w:rsidTr="002731B2">
        <w:trPr>
          <w:trHeight w:val="290"/>
        </w:trPr>
        <w:tc>
          <w:tcPr>
            <w:tcW w:w="14142" w:type="dxa"/>
            <w:shd w:val="clear" w:color="auto" w:fill="auto"/>
            <w:noWrap/>
            <w:vAlign w:val="bottom"/>
            <w:hideMark/>
          </w:tcPr>
          <w:p w14:paraId="08E25D7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33.7.e. Strategic Planning ( i.e. Identify strategic objectives and implement strategies) - Section B Exploitation In five years (Future)</w:t>
            </w:r>
          </w:p>
        </w:tc>
        <w:tc>
          <w:tcPr>
            <w:tcW w:w="1472" w:type="dxa"/>
            <w:shd w:val="clear" w:color="auto" w:fill="auto"/>
            <w:noWrap/>
            <w:vAlign w:val="bottom"/>
            <w:hideMark/>
          </w:tcPr>
          <w:p w14:paraId="6F279D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EXPFUT7</w:t>
            </w:r>
          </w:p>
        </w:tc>
      </w:tr>
      <w:tr w:rsidR="002731B2" w:rsidRPr="00B565CD" w14:paraId="3E3C4730" w14:textId="77777777" w:rsidTr="002731B2">
        <w:trPr>
          <w:trHeight w:val="290"/>
        </w:trPr>
        <w:tc>
          <w:tcPr>
            <w:tcW w:w="14142" w:type="dxa"/>
            <w:shd w:val="clear" w:color="auto" w:fill="auto"/>
            <w:noWrap/>
            <w:vAlign w:val="bottom"/>
            <w:hideMark/>
          </w:tcPr>
          <w:p w14:paraId="07CCB63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33.7.f. Strategic Planning ( i.e. Identify strategic objectives and implement strategies) - Section B Need for training in five years (Future)</w:t>
            </w:r>
          </w:p>
        </w:tc>
        <w:tc>
          <w:tcPr>
            <w:tcW w:w="1472" w:type="dxa"/>
            <w:shd w:val="clear" w:color="auto" w:fill="auto"/>
            <w:noWrap/>
            <w:vAlign w:val="bottom"/>
            <w:hideMark/>
          </w:tcPr>
          <w:p w14:paraId="537803F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NFTFUT7</w:t>
            </w:r>
          </w:p>
        </w:tc>
      </w:tr>
      <w:tr w:rsidR="002731B2" w:rsidRPr="00B565CD" w14:paraId="48F91D40" w14:textId="77777777" w:rsidTr="002731B2">
        <w:trPr>
          <w:trHeight w:val="290"/>
        </w:trPr>
        <w:tc>
          <w:tcPr>
            <w:tcW w:w="14142" w:type="dxa"/>
            <w:shd w:val="clear" w:color="auto" w:fill="auto"/>
            <w:noWrap/>
            <w:vAlign w:val="bottom"/>
            <w:hideMark/>
          </w:tcPr>
          <w:p w14:paraId="2983C1F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33.8.a. Partnership and Alliancing (i.e. initiating partnerships and alliances with other organisations based on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for business development) - Section A Implementation Current(Now)</w:t>
            </w:r>
          </w:p>
        </w:tc>
        <w:tc>
          <w:tcPr>
            <w:tcW w:w="1472" w:type="dxa"/>
            <w:shd w:val="clear" w:color="auto" w:fill="auto"/>
            <w:noWrap/>
            <w:vAlign w:val="bottom"/>
            <w:hideMark/>
          </w:tcPr>
          <w:p w14:paraId="3EB5368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IMPNOW8</w:t>
            </w:r>
          </w:p>
        </w:tc>
      </w:tr>
      <w:tr w:rsidR="002731B2" w:rsidRPr="00B565CD" w14:paraId="24C6A517" w14:textId="77777777" w:rsidTr="002731B2">
        <w:trPr>
          <w:trHeight w:val="290"/>
        </w:trPr>
        <w:tc>
          <w:tcPr>
            <w:tcW w:w="14142" w:type="dxa"/>
            <w:shd w:val="clear" w:color="auto" w:fill="auto"/>
            <w:noWrap/>
            <w:vAlign w:val="bottom"/>
            <w:hideMark/>
          </w:tcPr>
          <w:p w14:paraId="17E3FC0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33.8.b. Partnership and Alliancing (i.e. initiating partnerships and alliances with other organisations based on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for business development) - Section A Exploitation Current(Now)</w:t>
            </w:r>
          </w:p>
        </w:tc>
        <w:tc>
          <w:tcPr>
            <w:tcW w:w="1472" w:type="dxa"/>
            <w:shd w:val="clear" w:color="auto" w:fill="auto"/>
            <w:noWrap/>
            <w:vAlign w:val="bottom"/>
            <w:hideMark/>
          </w:tcPr>
          <w:p w14:paraId="2048D2A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EXPNOW8</w:t>
            </w:r>
          </w:p>
        </w:tc>
      </w:tr>
      <w:tr w:rsidR="002731B2" w:rsidRPr="00B565CD" w14:paraId="14182BF1" w14:textId="77777777" w:rsidTr="002731B2">
        <w:trPr>
          <w:trHeight w:val="290"/>
        </w:trPr>
        <w:tc>
          <w:tcPr>
            <w:tcW w:w="14142" w:type="dxa"/>
            <w:shd w:val="clear" w:color="auto" w:fill="auto"/>
            <w:noWrap/>
            <w:vAlign w:val="bottom"/>
            <w:hideMark/>
          </w:tcPr>
          <w:p w14:paraId="73B83B5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33.8.c. Partnership and Alliancing (i.e. initiating partnerships and alliances with other organisations based on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for business development) - Section A Need for training Current(Now)</w:t>
            </w:r>
          </w:p>
        </w:tc>
        <w:tc>
          <w:tcPr>
            <w:tcW w:w="1472" w:type="dxa"/>
            <w:shd w:val="clear" w:color="auto" w:fill="auto"/>
            <w:noWrap/>
            <w:vAlign w:val="bottom"/>
            <w:hideMark/>
          </w:tcPr>
          <w:p w14:paraId="7DC89C1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NFTNOW8</w:t>
            </w:r>
          </w:p>
        </w:tc>
      </w:tr>
      <w:tr w:rsidR="002731B2" w:rsidRPr="00B565CD" w14:paraId="756F85B9" w14:textId="77777777" w:rsidTr="002731B2">
        <w:trPr>
          <w:trHeight w:val="290"/>
        </w:trPr>
        <w:tc>
          <w:tcPr>
            <w:tcW w:w="14142" w:type="dxa"/>
            <w:shd w:val="clear" w:color="auto" w:fill="auto"/>
            <w:noWrap/>
            <w:vAlign w:val="bottom"/>
            <w:hideMark/>
          </w:tcPr>
          <w:p w14:paraId="7E5A887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33.8.d. Partnership and Alliancing (i.e. initiating partnerships and alliances with other organisations based on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for business development) - Section B Implementation In five years (Future)</w:t>
            </w:r>
          </w:p>
        </w:tc>
        <w:tc>
          <w:tcPr>
            <w:tcW w:w="1472" w:type="dxa"/>
            <w:shd w:val="clear" w:color="auto" w:fill="auto"/>
            <w:noWrap/>
            <w:vAlign w:val="bottom"/>
            <w:hideMark/>
          </w:tcPr>
          <w:p w14:paraId="7231A40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IMPFUT8</w:t>
            </w:r>
          </w:p>
        </w:tc>
      </w:tr>
      <w:tr w:rsidR="002731B2" w:rsidRPr="00B565CD" w14:paraId="4D9F4CBF" w14:textId="77777777" w:rsidTr="002731B2">
        <w:trPr>
          <w:trHeight w:val="290"/>
        </w:trPr>
        <w:tc>
          <w:tcPr>
            <w:tcW w:w="14142" w:type="dxa"/>
            <w:shd w:val="clear" w:color="auto" w:fill="auto"/>
            <w:noWrap/>
            <w:vAlign w:val="bottom"/>
            <w:hideMark/>
          </w:tcPr>
          <w:p w14:paraId="526A05E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33.8.e. Partnership and Alliancing (i.e. initiating partnerships and alliances with other organisations based on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for business development) - Section B Exploitation In five years (Future)</w:t>
            </w:r>
          </w:p>
        </w:tc>
        <w:tc>
          <w:tcPr>
            <w:tcW w:w="1472" w:type="dxa"/>
            <w:shd w:val="clear" w:color="auto" w:fill="auto"/>
            <w:noWrap/>
            <w:vAlign w:val="bottom"/>
            <w:hideMark/>
          </w:tcPr>
          <w:p w14:paraId="4871B7A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EXPFUT8</w:t>
            </w:r>
          </w:p>
        </w:tc>
      </w:tr>
      <w:tr w:rsidR="002731B2" w:rsidRPr="00B565CD" w14:paraId="5433DD31" w14:textId="77777777" w:rsidTr="002731B2">
        <w:trPr>
          <w:trHeight w:val="290"/>
        </w:trPr>
        <w:tc>
          <w:tcPr>
            <w:tcW w:w="14142" w:type="dxa"/>
            <w:shd w:val="clear" w:color="auto" w:fill="auto"/>
            <w:noWrap/>
            <w:vAlign w:val="bottom"/>
            <w:hideMark/>
          </w:tcPr>
          <w:p w14:paraId="7350155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33.8.f. Partnership and Alliancing (i.e. initiating partnerships and alliances with other organisations based on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for business development) - Section B Need for training in five years (Future)</w:t>
            </w:r>
          </w:p>
        </w:tc>
        <w:tc>
          <w:tcPr>
            <w:tcW w:w="1472" w:type="dxa"/>
            <w:shd w:val="clear" w:color="auto" w:fill="auto"/>
            <w:noWrap/>
            <w:vAlign w:val="bottom"/>
            <w:hideMark/>
          </w:tcPr>
          <w:p w14:paraId="6250E37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NFTFUT8</w:t>
            </w:r>
          </w:p>
        </w:tc>
      </w:tr>
      <w:tr w:rsidR="002731B2" w:rsidRPr="00B565CD" w14:paraId="264EB984" w14:textId="77777777" w:rsidTr="002731B2">
        <w:trPr>
          <w:trHeight w:val="290"/>
        </w:trPr>
        <w:tc>
          <w:tcPr>
            <w:tcW w:w="14142" w:type="dxa"/>
            <w:shd w:val="clear" w:color="auto" w:fill="auto"/>
            <w:noWrap/>
            <w:vAlign w:val="bottom"/>
            <w:hideMark/>
          </w:tcPr>
          <w:p w14:paraId="64B9962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33.9.a. Finance Accounting and Budgeting (i.e. planning, allocating, monitoring, and controlling the costs associated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implementation/ exploitation) - Section A Implementation Current(Now)</w:t>
            </w:r>
          </w:p>
        </w:tc>
        <w:tc>
          <w:tcPr>
            <w:tcW w:w="1472" w:type="dxa"/>
            <w:shd w:val="clear" w:color="auto" w:fill="auto"/>
            <w:noWrap/>
            <w:vAlign w:val="bottom"/>
            <w:hideMark/>
          </w:tcPr>
          <w:p w14:paraId="3EC1A7C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IMPNOW9</w:t>
            </w:r>
          </w:p>
        </w:tc>
      </w:tr>
      <w:tr w:rsidR="002731B2" w:rsidRPr="00B565CD" w14:paraId="1D34D980" w14:textId="77777777" w:rsidTr="002731B2">
        <w:trPr>
          <w:trHeight w:val="290"/>
        </w:trPr>
        <w:tc>
          <w:tcPr>
            <w:tcW w:w="14142" w:type="dxa"/>
            <w:shd w:val="clear" w:color="auto" w:fill="auto"/>
            <w:noWrap/>
            <w:vAlign w:val="bottom"/>
            <w:hideMark/>
          </w:tcPr>
          <w:p w14:paraId="352FBB3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33.9.b. Finance Accounting and Budgeting (i.e. planning, allocating, monitoring, and controlling the costs associated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implementation/ exploitation) - Section A Exploitation Current(Now)</w:t>
            </w:r>
          </w:p>
        </w:tc>
        <w:tc>
          <w:tcPr>
            <w:tcW w:w="1472" w:type="dxa"/>
            <w:shd w:val="clear" w:color="auto" w:fill="auto"/>
            <w:noWrap/>
            <w:vAlign w:val="bottom"/>
            <w:hideMark/>
          </w:tcPr>
          <w:p w14:paraId="032E2B0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EXPNOW9</w:t>
            </w:r>
          </w:p>
        </w:tc>
      </w:tr>
      <w:tr w:rsidR="002731B2" w:rsidRPr="00B565CD" w14:paraId="35CF2DAA" w14:textId="77777777" w:rsidTr="002731B2">
        <w:trPr>
          <w:trHeight w:val="290"/>
        </w:trPr>
        <w:tc>
          <w:tcPr>
            <w:tcW w:w="14142" w:type="dxa"/>
            <w:shd w:val="clear" w:color="auto" w:fill="auto"/>
            <w:noWrap/>
            <w:vAlign w:val="bottom"/>
            <w:hideMark/>
          </w:tcPr>
          <w:p w14:paraId="0F88BAF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33.9.c. Finance Accounting and Budgeting (i.e. planning, allocating, monitoring, and controlling the costs associated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implementation/ exploitation) - Section A Need for training Current(Now)</w:t>
            </w:r>
          </w:p>
        </w:tc>
        <w:tc>
          <w:tcPr>
            <w:tcW w:w="1472" w:type="dxa"/>
            <w:shd w:val="clear" w:color="auto" w:fill="auto"/>
            <w:noWrap/>
            <w:vAlign w:val="bottom"/>
            <w:hideMark/>
          </w:tcPr>
          <w:p w14:paraId="0B78D6A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NFTNOW9</w:t>
            </w:r>
          </w:p>
        </w:tc>
      </w:tr>
      <w:tr w:rsidR="002731B2" w:rsidRPr="00B565CD" w14:paraId="6D4712C5" w14:textId="77777777" w:rsidTr="002731B2">
        <w:trPr>
          <w:trHeight w:val="290"/>
        </w:trPr>
        <w:tc>
          <w:tcPr>
            <w:tcW w:w="14142" w:type="dxa"/>
            <w:shd w:val="clear" w:color="auto" w:fill="auto"/>
            <w:noWrap/>
            <w:vAlign w:val="bottom"/>
            <w:hideMark/>
          </w:tcPr>
          <w:p w14:paraId="6817B5A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33.9.d. Finance Accounting and Budgeting (i.e. planning, allocating, monitoring, and controlling the costs associated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implementation/ exploitation) - Section B Implementation In five years (Future)</w:t>
            </w:r>
          </w:p>
        </w:tc>
        <w:tc>
          <w:tcPr>
            <w:tcW w:w="1472" w:type="dxa"/>
            <w:shd w:val="clear" w:color="auto" w:fill="auto"/>
            <w:noWrap/>
            <w:vAlign w:val="bottom"/>
            <w:hideMark/>
          </w:tcPr>
          <w:p w14:paraId="70A10B9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IMPFUT9</w:t>
            </w:r>
          </w:p>
        </w:tc>
      </w:tr>
      <w:tr w:rsidR="002731B2" w:rsidRPr="00B565CD" w14:paraId="5BEA6DFB" w14:textId="77777777" w:rsidTr="002731B2">
        <w:trPr>
          <w:trHeight w:val="290"/>
        </w:trPr>
        <w:tc>
          <w:tcPr>
            <w:tcW w:w="14142" w:type="dxa"/>
            <w:shd w:val="clear" w:color="auto" w:fill="auto"/>
            <w:noWrap/>
            <w:vAlign w:val="bottom"/>
            <w:hideMark/>
          </w:tcPr>
          <w:p w14:paraId="5AA80B4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33.9.e. Finance Accounting and Budgeting (i.e. planning, allocating, monitoring, and controlling the costs associated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implementation/ exploitation) - Section B Exploitation In five years (Future)</w:t>
            </w:r>
          </w:p>
        </w:tc>
        <w:tc>
          <w:tcPr>
            <w:tcW w:w="1472" w:type="dxa"/>
            <w:shd w:val="clear" w:color="auto" w:fill="auto"/>
            <w:noWrap/>
            <w:vAlign w:val="bottom"/>
            <w:hideMark/>
          </w:tcPr>
          <w:p w14:paraId="7BC5521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EXPFUT9</w:t>
            </w:r>
          </w:p>
        </w:tc>
      </w:tr>
      <w:tr w:rsidR="002731B2" w:rsidRPr="00B565CD" w14:paraId="5EA33725" w14:textId="77777777" w:rsidTr="002731B2">
        <w:trPr>
          <w:trHeight w:val="290"/>
        </w:trPr>
        <w:tc>
          <w:tcPr>
            <w:tcW w:w="14142" w:type="dxa"/>
            <w:shd w:val="clear" w:color="auto" w:fill="auto"/>
            <w:noWrap/>
            <w:vAlign w:val="bottom"/>
            <w:hideMark/>
          </w:tcPr>
          <w:p w14:paraId="4B8A105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33.9.f. Finance Accounting and Budgeting (i.e. planning, allocating, monitoring and controlling the costs associated with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implementation/ exploitation) - Section B Need for training in five years (Future)</w:t>
            </w:r>
          </w:p>
        </w:tc>
        <w:tc>
          <w:tcPr>
            <w:tcW w:w="1472" w:type="dxa"/>
            <w:shd w:val="clear" w:color="auto" w:fill="auto"/>
            <w:noWrap/>
            <w:vAlign w:val="bottom"/>
            <w:hideMark/>
          </w:tcPr>
          <w:p w14:paraId="0AA1075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NFTFUT9</w:t>
            </w:r>
          </w:p>
        </w:tc>
      </w:tr>
      <w:tr w:rsidR="002731B2" w:rsidRPr="00B565CD" w14:paraId="3B9E3E30" w14:textId="77777777" w:rsidTr="002731B2">
        <w:trPr>
          <w:trHeight w:val="290"/>
        </w:trPr>
        <w:tc>
          <w:tcPr>
            <w:tcW w:w="14142" w:type="dxa"/>
            <w:shd w:val="clear" w:color="auto" w:fill="auto"/>
            <w:noWrap/>
            <w:vAlign w:val="bottom"/>
            <w:hideMark/>
          </w:tcPr>
          <w:p w14:paraId="36877C8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33.10.a. Marketing (i.e. promoting organisation's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to its clients and business partners, carry out research on the market position, absorptive capacity, and appetite for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 Section A Implementation Current(Now)</w:t>
            </w:r>
          </w:p>
        </w:tc>
        <w:tc>
          <w:tcPr>
            <w:tcW w:w="1472" w:type="dxa"/>
            <w:shd w:val="clear" w:color="auto" w:fill="auto"/>
            <w:noWrap/>
            <w:vAlign w:val="bottom"/>
            <w:hideMark/>
          </w:tcPr>
          <w:p w14:paraId="06C12B1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IMPNOW10</w:t>
            </w:r>
          </w:p>
        </w:tc>
      </w:tr>
      <w:tr w:rsidR="002731B2" w:rsidRPr="00B565CD" w14:paraId="1AED7F64" w14:textId="77777777" w:rsidTr="002731B2">
        <w:trPr>
          <w:trHeight w:val="290"/>
        </w:trPr>
        <w:tc>
          <w:tcPr>
            <w:tcW w:w="14142" w:type="dxa"/>
            <w:shd w:val="clear" w:color="auto" w:fill="auto"/>
            <w:noWrap/>
            <w:vAlign w:val="bottom"/>
            <w:hideMark/>
          </w:tcPr>
          <w:p w14:paraId="40C4797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33.10.b. Marketing (i.e. promoting organisation's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to its clients and business partners, carry out research on the market position, absorptive capacity, and appetite for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 Section A Exploitation Current(Now)</w:t>
            </w:r>
          </w:p>
        </w:tc>
        <w:tc>
          <w:tcPr>
            <w:tcW w:w="1472" w:type="dxa"/>
            <w:shd w:val="clear" w:color="auto" w:fill="auto"/>
            <w:noWrap/>
            <w:vAlign w:val="bottom"/>
            <w:hideMark/>
          </w:tcPr>
          <w:p w14:paraId="4C740B9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EXPNOW10</w:t>
            </w:r>
          </w:p>
        </w:tc>
      </w:tr>
      <w:tr w:rsidR="002731B2" w:rsidRPr="00B565CD" w14:paraId="04417B7E" w14:textId="77777777" w:rsidTr="002731B2">
        <w:trPr>
          <w:trHeight w:val="290"/>
        </w:trPr>
        <w:tc>
          <w:tcPr>
            <w:tcW w:w="14142" w:type="dxa"/>
            <w:shd w:val="clear" w:color="auto" w:fill="auto"/>
            <w:noWrap/>
            <w:vAlign w:val="bottom"/>
            <w:hideMark/>
          </w:tcPr>
          <w:p w14:paraId="243CE98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33.10.c. Marketing (i.e. promoting organisation's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to its clients and business partners, carry out research on the market position, absorptive capacity, and appetite for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 Section A Need for training Current(Now)</w:t>
            </w:r>
          </w:p>
        </w:tc>
        <w:tc>
          <w:tcPr>
            <w:tcW w:w="1472" w:type="dxa"/>
            <w:shd w:val="clear" w:color="auto" w:fill="auto"/>
            <w:noWrap/>
            <w:vAlign w:val="bottom"/>
            <w:hideMark/>
          </w:tcPr>
          <w:p w14:paraId="4FD6F35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NFTNOW10</w:t>
            </w:r>
          </w:p>
        </w:tc>
      </w:tr>
      <w:tr w:rsidR="002731B2" w:rsidRPr="00B565CD" w14:paraId="5B87965E" w14:textId="77777777" w:rsidTr="002731B2">
        <w:trPr>
          <w:trHeight w:val="290"/>
        </w:trPr>
        <w:tc>
          <w:tcPr>
            <w:tcW w:w="14142" w:type="dxa"/>
            <w:shd w:val="clear" w:color="auto" w:fill="auto"/>
            <w:noWrap/>
            <w:vAlign w:val="bottom"/>
            <w:hideMark/>
          </w:tcPr>
          <w:p w14:paraId="5F2B370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33.10.d. Marketing (i.e. promoting organisation's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to its clients and business partners, carry out research on the market position, absorptive capacity, and appetite for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 Section B Implementation In five years (Future)</w:t>
            </w:r>
          </w:p>
        </w:tc>
        <w:tc>
          <w:tcPr>
            <w:tcW w:w="1472" w:type="dxa"/>
            <w:shd w:val="clear" w:color="auto" w:fill="auto"/>
            <w:noWrap/>
            <w:vAlign w:val="bottom"/>
            <w:hideMark/>
          </w:tcPr>
          <w:p w14:paraId="17EC33B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IMPFUT10</w:t>
            </w:r>
          </w:p>
        </w:tc>
      </w:tr>
      <w:tr w:rsidR="002731B2" w:rsidRPr="00B565CD" w14:paraId="1BBB24CC" w14:textId="77777777" w:rsidTr="002731B2">
        <w:trPr>
          <w:trHeight w:val="290"/>
        </w:trPr>
        <w:tc>
          <w:tcPr>
            <w:tcW w:w="14142" w:type="dxa"/>
            <w:shd w:val="clear" w:color="auto" w:fill="auto"/>
            <w:noWrap/>
            <w:vAlign w:val="bottom"/>
            <w:hideMark/>
          </w:tcPr>
          <w:p w14:paraId="7BA06D2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33.10.e. Marketing (i.e. promoting organisation's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to its clients and business partners, carry out research on the market position, absorptive capacity, and appetite for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 Section B Exploitation In five years (Future)</w:t>
            </w:r>
          </w:p>
        </w:tc>
        <w:tc>
          <w:tcPr>
            <w:tcW w:w="1472" w:type="dxa"/>
            <w:shd w:val="clear" w:color="auto" w:fill="auto"/>
            <w:noWrap/>
            <w:vAlign w:val="bottom"/>
            <w:hideMark/>
          </w:tcPr>
          <w:p w14:paraId="5488B60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EXPFUT10</w:t>
            </w:r>
          </w:p>
        </w:tc>
      </w:tr>
      <w:tr w:rsidR="002731B2" w:rsidRPr="00B565CD" w14:paraId="0785048A" w14:textId="77777777" w:rsidTr="002731B2">
        <w:trPr>
          <w:trHeight w:val="290"/>
        </w:trPr>
        <w:tc>
          <w:tcPr>
            <w:tcW w:w="14142" w:type="dxa"/>
            <w:shd w:val="clear" w:color="auto" w:fill="auto"/>
            <w:noWrap/>
            <w:vAlign w:val="bottom"/>
            <w:hideMark/>
          </w:tcPr>
          <w:p w14:paraId="757F772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33.10.f. Marketing (i.e. promoting organisation's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to its clients and business partners, carry out research on the market position, absorptive capacity and appetite for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deliverables) - Section B Need for training in five years (Future)</w:t>
            </w:r>
          </w:p>
        </w:tc>
        <w:tc>
          <w:tcPr>
            <w:tcW w:w="1472" w:type="dxa"/>
            <w:shd w:val="clear" w:color="auto" w:fill="auto"/>
            <w:noWrap/>
            <w:vAlign w:val="bottom"/>
            <w:hideMark/>
          </w:tcPr>
          <w:p w14:paraId="360C0E1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NFTFUT10</w:t>
            </w:r>
          </w:p>
        </w:tc>
      </w:tr>
      <w:tr w:rsidR="002731B2" w:rsidRPr="00B565CD" w14:paraId="5D15991E" w14:textId="77777777" w:rsidTr="002731B2">
        <w:trPr>
          <w:trHeight w:val="290"/>
        </w:trPr>
        <w:tc>
          <w:tcPr>
            <w:tcW w:w="14142" w:type="dxa"/>
            <w:shd w:val="clear" w:color="auto" w:fill="auto"/>
            <w:noWrap/>
            <w:vAlign w:val="bottom"/>
            <w:hideMark/>
          </w:tcPr>
          <w:p w14:paraId="150BCB7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33.11.a. Tendering and Procurement (i.e. facilitating and steering the procurement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products and services including managing the contractual obligations underlying collaborative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 Section A Implementation Current(Now)</w:t>
            </w:r>
          </w:p>
        </w:tc>
        <w:tc>
          <w:tcPr>
            <w:tcW w:w="1472" w:type="dxa"/>
            <w:shd w:val="clear" w:color="auto" w:fill="auto"/>
            <w:noWrap/>
            <w:vAlign w:val="bottom"/>
            <w:hideMark/>
          </w:tcPr>
          <w:p w14:paraId="008A84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IMPNOW11</w:t>
            </w:r>
          </w:p>
        </w:tc>
      </w:tr>
      <w:tr w:rsidR="002731B2" w:rsidRPr="00B565CD" w14:paraId="2A01CA46" w14:textId="77777777" w:rsidTr="002731B2">
        <w:trPr>
          <w:trHeight w:val="290"/>
        </w:trPr>
        <w:tc>
          <w:tcPr>
            <w:tcW w:w="14142" w:type="dxa"/>
            <w:shd w:val="clear" w:color="auto" w:fill="auto"/>
            <w:noWrap/>
            <w:vAlign w:val="bottom"/>
            <w:hideMark/>
          </w:tcPr>
          <w:p w14:paraId="209FFC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33.11.b. Tendering and Procurement (i.e. facilitating and steering the procurement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products and services including managing the contractual obligations underlying collaborative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 Section A Exploitation Current(Now)</w:t>
            </w:r>
          </w:p>
        </w:tc>
        <w:tc>
          <w:tcPr>
            <w:tcW w:w="1472" w:type="dxa"/>
            <w:shd w:val="clear" w:color="auto" w:fill="auto"/>
            <w:noWrap/>
            <w:vAlign w:val="bottom"/>
            <w:hideMark/>
          </w:tcPr>
          <w:p w14:paraId="349DEFB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EXPNOW11</w:t>
            </w:r>
          </w:p>
        </w:tc>
      </w:tr>
      <w:tr w:rsidR="002731B2" w:rsidRPr="00B565CD" w14:paraId="6B174448" w14:textId="77777777" w:rsidTr="002731B2">
        <w:trPr>
          <w:trHeight w:val="290"/>
        </w:trPr>
        <w:tc>
          <w:tcPr>
            <w:tcW w:w="14142" w:type="dxa"/>
            <w:shd w:val="clear" w:color="auto" w:fill="auto"/>
            <w:noWrap/>
            <w:vAlign w:val="bottom"/>
            <w:hideMark/>
          </w:tcPr>
          <w:p w14:paraId="21B998E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33.11.c. Tendering and Procurement (i.e. facilitating and steering the procurement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products and services including managing the contractual obligations underlying collaborative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 Section A Need for training Current(Now)</w:t>
            </w:r>
          </w:p>
        </w:tc>
        <w:tc>
          <w:tcPr>
            <w:tcW w:w="1472" w:type="dxa"/>
            <w:shd w:val="clear" w:color="auto" w:fill="auto"/>
            <w:noWrap/>
            <w:vAlign w:val="bottom"/>
            <w:hideMark/>
          </w:tcPr>
          <w:p w14:paraId="682B959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NFTNOW11</w:t>
            </w:r>
          </w:p>
        </w:tc>
      </w:tr>
      <w:tr w:rsidR="002731B2" w:rsidRPr="00B565CD" w14:paraId="3FB03E60" w14:textId="77777777" w:rsidTr="002731B2">
        <w:trPr>
          <w:trHeight w:val="290"/>
        </w:trPr>
        <w:tc>
          <w:tcPr>
            <w:tcW w:w="14142" w:type="dxa"/>
            <w:shd w:val="clear" w:color="auto" w:fill="auto"/>
            <w:noWrap/>
            <w:vAlign w:val="bottom"/>
            <w:hideMark/>
          </w:tcPr>
          <w:p w14:paraId="76A36A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33.11.d. Tendering and Procurement (i.e. facilitating and steering the procurement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products and services including managing the contractual obligations underlying collaborative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 Section B Implementation In five years (Future)</w:t>
            </w:r>
          </w:p>
        </w:tc>
        <w:tc>
          <w:tcPr>
            <w:tcW w:w="1472" w:type="dxa"/>
            <w:shd w:val="clear" w:color="auto" w:fill="auto"/>
            <w:noWrap/>
            <w:vAlign w:val="bottom"/>
            <w:hideMark/>
          </w:tcPr>
          <w:p w14:paraId="7633E39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IMPFUT11</w:t>
            </w:r>
          </w:p>
        </w:tc>
      </w:tr>
      <w:tr w:rsidR="002731B2" w:rsidRPr="00B565CD" w14:paraId="70F6723F" w14:textId="77777777" w:rsidTr="002731B2">
        <w:trPr>
          <w:trHeight w:val="290"/>
        </w:trPr>
        <w:tc>
          <w:tcPr>
            <w:tcW w:w="14142" w:type="dxa"/>
            <w:shd w:val="clear" w:color="auto" w:fill="auto"/>
            <w:noWrap/>
            <w:vAlign w:val="bottom"/>
            <w:hideMark/>
          </w:tcPr>
          <w:p w14:paraId="6755CD3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33.11.e. Tendering and Procurement (i.e. facilitating and steering the procurement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products and services including managing the contractual obligations underlying collaborative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 Section B Exploitation In five years (Future)</w:t>
            </w:r>
          </w:p>
        </w:tc>
        <w:tc>
          <w:tcPr>
            <w:tcW w:w="1472" w:type="dxa"/>
            <w:shd w:val="clear" w:color="auto" w:fill="auto"/>
            <w:noWrap/>
            <w:vAlign w:val="bottom"/>
            <w:hideMark/>
          </w:tcPr>
          <w:p w14:paraId="61AE260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EXPFUT11</w:t>
            </w:r>
          </w:p>
        </w:tc>
      </w:tr>
      <w:tr w:rsidR="002731B2" w:rsidRPr="00B565CD" w14:paraId="6A0E3352" w14:textId="77777777" w:rsidTr="002731B2">
        <w:trPr>
          <w:trHeight w:val="290"/>
        </w:trPr>
        <w:tc>
          <w:tcPr>
            <w:tcW w:w="14142" w:type="dxa"/>
            <w:shd w:val="clear" w:color="auto" w:fill="auto"/>
            <w:noWrap/>
            <w:vAlign w:val="bottom"/>
            <w:hideMark/>
          </w:tcPr>
          <w:p w14:paraId="3989DD9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33.11.f. Tendering and Procurement (i.e. facilitating and steering the procurement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products and services including managing the contractual obligations underlying collaborative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Projects). - Section B Need for training in five years (Future)</w:t>
            </w:r>
          </w:p>
        </w:tc>
        <w:tc>
          <w:tcPr>
            <w:tcW w:w="1472" w:type="dxa"/>
            <w:shd w:val="clear" w:color="auto" w:fill="auto"/>
            <w:noWrap/>
            <w:vAlign w:val="bottom"/>
            <w:hideMark/>
          </w:tcPr>
          <w:p w14:paraId="7905AEC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NFTFUT11</w:t>
            </w:r>
          </w:p>
        </w:tc>
      </w:tr>
      <w:tr w:rsidR="002731B2" w:rsidRPr="00B565CD" w14:paraId="513E20FE" w14:textId="77777777" w:rsidTr="002731B2">
        <w:trPr>
          <w:trHeight w:val="290"/>
        </w:trPr>
        <w:tc>
          <w:tcPr>
            <w:tcW w:w="14142" w:type="dxa"/>
            <w:shd w:val="clear" w:color="auto" w:fill="auto"/>
            <w:noWrap/>
            <w:vAlign w:val="bottom"/>
            <w:hideMark/>
          </w:tcPr>
          <w:p w14:paraId="3DD3D1E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33.12.a. Risk Management (i.e. managing the risks associated with 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interconnected systems) - Section A Implementation Current(Now)</w:t>
            </w:r>
          </w:p>
        </w:tc>
        <w:tc>
          <w:tcPr>
            <w:tcW w:w="1472" w:type="dxa"/>
            <w:shd w:val="clear" w:color="auto" w:fill="auto"/>
            <w:noWrap/>
            <w:vAlign w:val="bottom"/>
            <w:hideMark/>
          </w:tcPr>
          <w:p w14:paraId="0227F06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IMPNOW12</w:t>
            </w:r>
          </w:p>
        </w:tc>
      </w:tr>
      <w:tr w:rsidR="002731B2" w:rsidRPr="00B565CD" w14:paraId="1AD09354" w14:textId="77777777" w:rsidTr="002731B2">
        <w:trPr>
          <w:trHeight w:val="290"/>
        </w:trPr>
        <w:tc>
          <w:tcPr>
            <w:tcW w:w="14142" w:type="dxa"/>
            <w:shd w:val="clear" w:color="auto" w:fill="auto"/>
            <w:noWrap/>
            <w:vAlign w:val="bottom"/>
            <w:hideMark/>
          </w:tcPr>
          <w:p w14:paraId="578482F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33.12.b. Risk Management (i.e. managing the risks associated with 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interconnected systems) - Section A Exploitation Current(Now)</w:t>
            </w:r>
          </w:p>
        </w:tc>
        <w:tc>
          <w:tcPr>
            <w:tcW w:w="1472" w:type="dxa"/>
            <w:shd w:val="clear" w:color="auto" w:fill="auto"/>
            <w:noWrap/>
            <w:vAlign w:val="bottom"/>
            <w:hideMark/>
          </w:tcPr>
          <w:p w14:paraId="11A24F8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EXPNOW12</w:t>
            </w:r>
          </w:p>
        </w:tc>
      </w:tr>
      <w:tr w:rsidR="002731B2" w:rsidRPr="00B565CD" w14:paraId="0A229007" w14:textId="77777777" w:rsidTr="002731B2">
        <w:trPr>
          <w:trHeight w:val="290"/>
        </w:trPr>
        <w:tc>
          <w:tcPr>
            <w:tcW w:w="14142" w:type="dxa"/>
            <w:shd w:val="clear" w:color="auto" w:fill="auto"/>
            <w:noWrap/>
            <w:vAlign w:val="bottom"/>
            <w:hideMark/>
          </w:tcPr>
          <w:p w14:paraId="4EB0CF5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33.12.c. Risk Management (i.e. managing the risks associated with 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interconnected systems) - Section A Need for training Current(Now)</w:t>
            </w:r>
          </w:p>
        </w:tc>
        <w:tc>
          <w:tcPr>
            <w:tcW w:w="1472" w:type="dxa"/>
            <w:shd w:val="clear" w:color="auto" w:fill="auto"/>
            <w:noWrap/>
            <w:vAlign w:val="bottom"/>
            <w:hideMark/>
          </w:tcPr>
          <w:p w14:paraId="700EFD9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NFTNOW12</w:t>
            </w:r>
          </w:p>
        </w:tc>
      </w:tr>
      <w:tr w:rsidR="002731B2" w:rsidRPr="00B565CD" w14:paraId="29E30532" w14:textId="77777777" w:rsidTr="002731B2">
        <w:trPr>
          <w:trHeight w:val="290"/>
        </w:trPr>
        <w:tc>
          <w:tcPr>
            <w:tcW w:w="14142" w:type="dxa"/>
            <w:shd w:val="clear" w:color="auto" w:fill="auto"/>
            <w:noWrap/>
            <w:vAlign w:val="bottom"/>
            <w:hideMark/>
          </w:tcPr>
          <w:p w14:paraId="6AFC02D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33.12.d. Risk Management (i.e. managing the risks associated with 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interconnected systems) - Section B Implementation In five years (Future)</w:t>
            </w:r>
          </w:p>
        </w:tc>
        <w:tc>
          <w:tcPr>
            <w:tcW w:w="1472" w:type="dxa"/>
            <w:shd w:val="clear" w:color="auto" w:fill="auto"/>
            <w:noWrap/>
            <w:vAlign w:val="bottom"/>
            <w:hideMark/>
          </w:tcPr>
          <w:p w14:paraId="6105783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IMPFUT12</w:t>
            </w:r>
          </w:p>
        </w:tc>
      </w:tr>
      <w:tr w:rsidR="002731B2" w:rsidRPr="00B565CD" w14:paraId="6D2B1681" w14:textId="77777777" w:rsidTr="002731B2">
        <w:trPr>
          <w:trHeight w:val="290"/>
        </w:trPr>
        <w:tc>
          <w:tcPr>
            <w:tcW w:w="14142" w:type="dxa"/>
            <w:shd w:val="clear" w:color="auto" w:fill="auto"/>
            <w:noWrap/>
            <w:vAlign w:val="bottom"/>
            <w:hideMark/>
          </w:tcPr>
          <w:p w14:paraId="054B0FC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33.12.e. Risk Management (i.e. managing the risks associated with 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interconnected systems) - Section B Exploitation In five years (Future)</w:t>
            </w:r>
          </w:p>
        </w:tc>
        <w:tc>
          <w:tcPr>
            <w:tcW w:w="1472" w:type="dxa"/>
            <w:shd w:val="clear" w:color="auto" w:fill="auto"/>
            <w:noWrap/>
            <w:vAlign w:val="bottom"/>
            <w:hideMark/>
          </w:tcPr>
          <w:p w14:paraId="2BA8289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EXPFUT12</w:t>
            </w:r>
          </w:p>
        </w:tc>
      </w:tr>
      <w:tr w:rsidR="002731B2" w:rsidRPr="00B565CD" w14:paraId="47207355" w14:textId="77777777" w:rsidTr="002731B2">
        <w:trPr>
          <w:trHeight w:val="290"/>
        </w:trPr>
        <w:tc>
          <w:tcPr>
            <w:tcW w:w="14142" w:type="dxa"/>
            <w:shd w:val="clear" w:color="auto" w:fill="auto"/>
            <w:noWrap/>
            <w:vAlign w:val="bottom"/>
            <w:hideMark/>
          </w:tcPr>
          <w:p w14:paraId="290B3C4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33.12.f. Risk Management (i.e. managing the risks associated with using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tools and interconnected systems) - Section B Need for training in five years (Future)</w:t>
            </w:r>
          </w:p>
        </w:tc>
        <w:tc>
          <w:tcPr>
            <w:tcW w:w="1472" w:type="dxa"/>
            <w:shd w:val="clear" w:color="auto" w:fill="auto"/>
            <w:noWrap/>
            <w:vAlign w:val="bottom"/>
            <w:hideMark/>
          </w:tcPr>
          <w:p w14:paraId="2F14AC3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NFTFUT12</w:t>
            </w:r>
          </w:p>
        </w:tc>
      </w:tr>
      <w:tr w:rsidR="002731B2" w:rsidRPr="00B565CD" w14:paraId="0197BB8F" w14:textId="77777777" w:rsidTr="002731B2">
        <w:trPr>
          <w:trHeight w:val="290"/>
        </w:trPr>
        <w:tc>
          <w:tcPr>
            <w:tcW w:w="14142" w:type="dxa"/>
            <w:shd w:val="clear" w:color="auto" w:fill="auto"/>
            <w:noWrap/>
            <w:vAlign w:val="bottom"/>
            <w:hideMark/>
          </w:tcPr>
          <w:p w14:paraId="42F54F2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33.13.a. Quality Management (i.e. establishing, managing, and controlling the quality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Implementation Current(Now)</w:t>
            </w:r>
          </w:p>
        </w:tc>
        <w:tc>
          <w:tcPr>
            <w:tcW w:w="1472" w:type="dxa"/>
            <w:shd w:val="clear" w:color="auto" w:fill="auto"/>
            <w:noWrap/>
            <w:vAlign w:val="bottom"/>
            <w:hideMark/>
          </w:tcPr>
          <w:p w14:paraId="57EB869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IMPNOW13</w:t>
            </w:r>
          </w:p>
        </w:tc>
      </w:tr>
      <w:tr w:rsidR="002731B2" w:rsidRPr="00B565CD" w14:paraId="18E83001" w14:textId="77777777" w:rsidTr="002731B2">
        <w:trPr>
          <w:trHeight w:val="290"/>
        </w:trPr>
        <w:tc>
          <w:tcPr>
            <w:tcW w:w="14142" w:type="dxa"/>
            <w:shd w:val="clear" w:color="auto" w:fill="auto"/>
            <w:noWrap/>
            <w:vAlign w:val="bottom"/>
            <w:hideMark/>
          </w:tcPr>
          <w:p w14:paraId="350308D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33.13.b. Quality Management (i.e. establishing, managing, and controlling the quality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Exploitation Current(Now)</w:t>
            </w:r>
          </w:p>
        </w:tc>
        <w:tc>
          <w:tcPr>
            <w:tcW w:w="1472" w:type="dxa"/>
            <w:shd w:val="clear" w:color="auto" w:fill="auto"/>
            <w:noWrap/>
            <w:vAlign w:val="bottom"/>
            <w:hideMark/>
          </w:tcPr>
          <w:p w14:paraId="5077A45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EXPNOW13</w:t>
            </w:r>
          </w:p>
        </w:tc>
      </w:tr>
      <w:tr w:rsidR="002731B2" w:rsidRPr="00B565CD" w14:paraId="7B1EB28A" w14:textId="77777777" w:rsidTr="002731B2">
        <w:trPr>
          <w:trHeight w:val="290"/>
        </w:trPr>
        <w:tc>
          <w:tcPr>
            <w:tcW w:w="14142" w:type="dxa"/>
            <w:shd w:val="clear" w:color="auto" w:fill="auto"/>
            <w:noWrap/>
            <w:vAlign w:val="bottom"/>
            <w:hideMark/>
          </w:tcPr>
          <w:p w14:paraId="1E864D5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33.13.c. Quality Management (i.e. establishing, managing, and controlling the quality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A Need for training Current(Now)</w:t>
            </w:r>
          </w:p>
        </w:tc>
        <w:tc>
          <w:tcPr>
            <w:tcW w:w="1472" w:type="dxa"/>
            <w:shd w:val="clear" w:color="auto" w:fill="auto"/>
            <w:noWrap/>
            <w:vAlign w:val="bottom"/>
            <w:hideMark/>
          </w:tcPr>
          <w:p w14:paraId="2152A8B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NFTNOW13</w:t>
            </w:r>
          </w:p>
        </w:tc>
      </w:tr>
      <w:tr w:rsidR="002731B2" w:rsidRPr="00B565CD" w14:paraId="4FD35D85" w14:textId="77777777" w:rsidTr="002731B2">
        <w:trPr>
          <w:trHeight w:val="290"/>
        </w:trPr>
        <w:tc>
          <w:tcPr>
            <w:tcW w:w="14142" w:type="dxa"/>
            <w:shd w:val="clear" w:color="auto" w:fill="auto"/>
            <w:noWrap/>
            <w:vAlign w:val="bottom"/>
            <w:hideMark/>
          </w:tcPr>
          <w:p w14:paraId="63B45E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33.13.d. Quality Management (i.e. establishing, managing, and controlling the quality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Implementation In five years (Future)</w:t>
            </w:r>
          </w:p>
        </w:tc>
        <w:tc>
          <w:tcPr>
            <w:tcW w:w="1472" w:type="dxa"/>
            <w:shd w:val="clear" w:color="auto" w:fill="auto"/>
            <w:noWrap/>
            <w:vAlign w:val="bottom"/>
            <w:hideMark/>
          </w:tcPr>
          <w:p w14:paraId="1993A2A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IMPFUT13</w:t>
            </w:r>
          </w:p>
        </w:tc>
      </w:tr>
      <w:tr w:rsidR="002731B2" w:rsidRPr="00B565CD" w14:paraId="233AA482" w14:textId="77777777" w:rsidTr="002731B2">
        <w:trPr>
          <w:trHeight w:val="290"/>
        </w:trPr>
        <w:tc>
          <w:tcPr>
            <w:tcW w:w="14142" w:type="dxa"/>
            <w:shd w:val="clear" w:color="auto" w:fill="auto"/>
            <w:noWrap/>
            <w:vAlign w:val="bottom"/>
            <w:hideMark/>
          </w:tcPr>
          <w:p w14:paraId="7AB79F6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33.13.e. Quality Management (i.e. establishing, managing, and controlling the quality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Exploitation In five years (Future)</w:t>
            </w:r>
          </w:p>
        </w:tc>
        <w:tc>
          <w:tcPr>
            <w:tcW w:w="1472" w:type="dxa"/>
            <w:shd w:val="clear" w:color="auto" w:fill="auto"/>
            <w:noWrap/>
            <w:vAlign w:val="bottom"/>
            <w:hideMark/>
          </w:tcPr>
          <w:p w14:paraId="716AA4A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EXPFUT13</w:t>
            </w:r>
          </w:p>
        </w:tc>
      </w:tr>
      <w:tr w:rsidR="002731B2" w:rsidRPr="00B565CD" w14:paraId="4342C927" w14:textId="77777777" w:rsidTr="002731B2">
        <w:trPr>
          <w:trHeight w:val="290"/>
        </w:trPr>
        <w:tc>
          <w:tcPr>
            <w:tcW w:w="14142" w:type="dxa"/>
            <w:shd w:val="clear" w:color="auto" w:fill="auto"/>
            <w:noWrap/>
            <w:vAlign w:val="bottom"/>
            <w:hideMark/>
          </w:tcPr>
          <w:p w14:paraId="1BC5D7F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33.13.f. Quality Management (i.e. establishing, managing and controlling the quality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systems - Section B Need for training in five years (Future)</w:t>
            </w:r>
          </w:p>
        </w:tc>
        <w:tc>
          <w:tcPr>
            <w:tcW w:w="1472" w:type="dxa"/>
            <w:shd w:val="clear" w:color="auto" w:fill="auto"/>
            <w:noWrap/>
            <w:vAlign w:val="bottom"/>
            <w:hideMark/>
          </w:tcPr>
          <w:p w14:paraId="0FFBA05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NFTFUT13</w:t>
            </w:r>
          </w:p>
        </w:tc>
      </w:tr>
      <w:tr w:rsidR="002731B2" w:rsidRPr="00B565CD" w14:paraId="2A379F27" w14:textId="77777777" w:rsidTr="002731B2">
        <w:trPr>
          <w:trHeight w:val="290"/>
        </w:trPr>
        <w:tc>
          <w:tcPr>
            <w:tcW w:w="14142" w:type="dxa"/>
            <w:shd w:val="clear" w:color="auto" w:fill="auto"/>
            <w:noWrap/>
            <w:vAlign w:val="bottom"/>
            <w:hideMark/>
          </w:tcPr>
          <w:p w14:paraId="742BA2B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33.14.a. Performance Management (i.e. evaluating the organisational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against a benchmark and Business Intelligence to gain insights though monitored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A Implementation Current(Now)</w:t>
            </w:r>
          </w:p>
        </w:tc>
        <w:tc>
          <w:tcPr>
            <w:tcW w:w="1472" w:type="dxa"/>
            <w:shd w:val="clear" w:color="auto" w:fill="auto"/>
            <w:noWrap/>
            <w:vAlign w:val="bottom"/>
            <w:hideMark/>
          </w:tcPr>
          <w:p w14:paraId="490D9C7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IMPNOW14</w:t>
            </w:r>
          </w:p>
        </w:tc>
      </w:tr>
      <w:tr w:rsidR="002731B2" w:rsidRPr="00B565CD" w14:paraId="48A1566A" w14:textId="77777777" w:rsidTr="002731B2">
        <w:trPr>
          <w:trHeight w:val="290"/>
        </w:trPr>
        <w:tc>
          <w:tcPr>
            <w:tcW w:w="14142" w:type="dxa"/>
            <w:shd w:val="clear" w:color="auto" w:fill="auto"/>
            <w:noWrap/>
            <w:vAlign w:val="bottom"/>
            <w:hideMark/>
          </w:tcPr>
          <w:p w14:paraId="32E1579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33.14.b. Performance Management (i.e. evaluating the organisational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against a benchmark and Business Intelligence to gain insights though monitored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A Exploitation Current(Now)</w:t>
            </w:r>
          </w:p>
        </w:tc>
        <w:tc>
          <w:tcPr>
            <w:tcW w:w="1472" w:type="dxa"/>
            <w:shd w:val="clear" w:color="auto" w:fill="auto"/>
            <w:noWrap/>
            <w:vAlign w:val="bottom"/>
            <w:hideMark/>
          </w:tcPr>
          <w:p w14:paraId="09E8F23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EXPNOW14</w:t>
            </w:r>
          </w:p>
        </w:tc>
      </w:tr>
      <w:tr w:rsidR="002731B2" w:rsidRPr="00B565CD" w14:paraId="6E6209C6" w14:textId="77777777" w:rsidTr="002731B2">
        <w:trPr>
          <w:trHeight w:val="290"/>
        </w:trPr>
        <w:tc>
          <w:tcPr>
            <w:tcW w:w="14142" w:type="dxa"/>
            <w:shd w:val="clear" w:color="auto" w:fill="auto"/>
            <w:noWrap/>
            <w:vAlign w:val="bottom"/>
            <w:hideMark/>
          </w:tcPr>
          <w:p w14:paraId="707CF4F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33.14.c. Performance Management (i.e. evaluating the organisational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against a benchmark and Business Intelligence to gain insights though monitored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A Need for training Current(Now)</w:t>
            </w:r>
          </w:p>
        </w:tc>
        <w:tc>
          <w:tcPr>
            <w:tcW w:w="1472" w:type="dxa"/>
            <w:shd w:val="clear" w:color="auto" w:fill="auto"/>
            <w:noWrap/>
            <w:vAlign w:val="bottom"/>
            <w:hideMark/>
          </w:tcPr>
          <w:p w14:paraId="04CE035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NFTNOW14</w:t>
            </w:r>
          </w:p>
        </w:tc>
      </w:tr>
      <w:tr w:rsidR="002731B2" w:rsidRPr="00B565CD" w14:paraId="3442A449" w14:textId="77777777" w:rsidTr="002731B2">
        <w:trPr>
          <w:trHeight w:val="290"/>
        </w:trPr>
        <w:tc>
          <w:tcPr>
            <w:tcW w:w="14142" w:type="dxa"/>
            <w:shd w:val="clear" w:color="auto" w:fill="auto"/>
            <w:noWrap/>
            <w:vAlign w:val="bottom"/>
            <w:hideMark/>
          </w:tcPr>
          <w:p w14:paraId="421DD87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33.14.d. Performance Management (i.e. evaluating the organisational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against a benchmark and Business Intelligence to gain insights though monitored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B Implementation In five years (Future)</w:t>
            </w:r>
          </w:p>
        </w:tc>
        <w:tc>
          <w:tcPr>
            <w:tcW w:w="1472" w:type="dxa"/>
            <w:shd w:val="clear" w:color="auto" w:fill="auto"/>
            <w:noWrap/>
            <w:vAlign w:val="bottom"/>
            <w:hideMark/>
          </w:tcPr>
          <w:p w14:paraId="0E06C1B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IMPFUT14</w:t>
            </w:r>
          </w:p>
        </w:tc>
      </w:tr>
      <w:tr w:rsidR="002731B2" w:rsidRPr="00B565CD" w14:paraId="191ADC01" w14:textId="77777777" w:rsidTr="002731B2">
        <w:trPr>
          <w:trHeight w:val="290"/>
        </w:trPr>
        <w:tc>
          <w:tcPr>
            <w:tcW w:w="14142" w:type="dxa"/>
            <w:shd w:val="clear" w:color="auto" w:fill="auto"/>
            <w:noWrap/>
            <w:vAlign w:val="bottom"/>
            <w:hideMark/>
          </w:tcPr>
          <w:p w14:paraId="7BA5425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33.14.e. Performance Management (i.e. evaluating the organisational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against a benchmark and Business Intelligence to gain insights though monitored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B Exploitation In five years (Future)</w:t>
            </w:r>
          </w:p>
        </w:tc>
        <w:tc>
          <w:tcPr>
            <w:tcW w:w="1472" w:type="dxa"/>
            <w:shd w:val="clear" w:color="auto" w:fill="auto"/>
            <w:noWrap/>
            <w:vAlign w:val="bottom"/>
            <w:hideMark/>
          </w:tcPr>
          <w:p w14:paraId="0DEEB17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EXPFUT14</w:t>
            </w:r>
          </w:p>
        </w:tc>
      </w:tr>
      <w:tr w:rsidR="002731B2" w:rsidRPr="00B565CD" w14:paraId="7FE2212A" w14:textId="77777777" w:rsidTr="002731B2">
        <w:trPr>
          <w:trHeight w:val="290"/>
        </w:trPr>
        <w:tc>
          <w:tcPr>
            <w:tcW w:w="14142" w:type="dxa"/>
            <w:shd w:val="clear" w:color="auto" w:fill="auto"/>
            <w:noWrap/>
            <w:vAlign w:val="bottom"/>
            <w:hideMark/>
          </w:tcPr>
          <w:p w14:paraId="3676C79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33.14.f. Performance Management (i.e. evaluating the organisational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capability against a benchmark and Business Intelligence to gain insights though monitored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B Need for training in five years (Future)</w:t>
            </w:r>
          </w:p>
        </w:tc>
        <w:tc>
          <w:tcPr>
            <w:tcW w:w="1472" w:type="dxa"/>
            <w:shd w:val="clear" w:color="auto" w:fill="auto"/>
            <w:noWrap/>
            <w:vAlign w:val="bottom"/>
            <w:hideMark/>
          </w:tcPr>
          <w:p w14:paraId="05D2B7C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NFTFUT14</w:t>
            </w:r>
          </w:p>
        </w:tc>
      </w:tr>
      <w:tr w:rsidR="002731B2" w:rsidRPr="00B565CD" w14:paraId="12EFE3C5" w14:textId="77777777" w:rsidTr="002731B2">
        <w:trPr>
          <w:trHeight w:val="290"/>
        </w:trPr>
        <w:tc>
          <w:tcPr>
            <w:tcW w:w="14142" w:type="dxa"/>
            <w:shd w:val="clear" w:color="auto" w:fill="auto"/>
            <w:noWrap/>
            <w:vAlign w:val="bottom"/>
            <w:hideMark/>
          </w:tcPr>
          <w:p w14:paraId="211F457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33.15.a. Operational Management (i.e. wireless protocols like Bluetooth/3G/4G low energy connections and automation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hardware devices with sensor systems and intelligence software- automated room control systems, smart building) - Section A Implementation Current(Now)</w:t>
            </w:r>
          </w:p>
        </w:tc>
        <w:tc>
          <w:tcPr>
            <w:tcW w:w="1472" w:type="dxa"/>
            <w:shd w:val="clear" w:color="auto" w:fill="auto"/>
            <w:noWrap/>
            <w:vAlign w:val="bottom"/>
            <w:hideMark/>
          </w:tcPr>
          <w:p w14:paraId="47B8ADC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IMPNOW15</w:t>
            </w:r>
          </w:p>
        </w:tc>
      </w:tr>
      <w:tr w:rsidR="002731B2" w:rsidRPr="00B565CD" w14:paraId="6D63155B" w14:textId="77777777" w:rsidTr="002731B2">
        <w:trPr>
          <w:trHeight w:val="290"/>
        </w:trPr>
        <w:tc>
          <w:tcPr>
            <w:tcW w:w="14142" w:type="dxa"/>
            <w:shd w:val="clear" w:color="auto" w:fill="auto"/>
            <w:noWrap/>
            <w:vAlign w:val="bottom"/>
            <w:hideMark/>
          </w:tcPr>
          <w:p w14:paraId="1801B7B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33.15.b. Operational Management (i.e. wireless protocols like Bluetooth/3G/4G low energy connections and automation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hardware devices with sensor systems and intelligence software- automated room control systems, smart building) - Section A Exploitation Current(Now)</w:t>
            </w:r>
          </w:p>
        </w:tc>
        <w:tc>
          <w:tcPr>
            <w:tcW w:w="1472" w:type="dxa"/>
            <w:shd w:val="clear" w:color="auto" w:fill="auto"/>
            <w:noWrap/>
            <w:vAlign w:val="bottom"/>
            <w:hideMark/>
          </w:tcPr>
          <w:p w14:paraId="14F09A7B"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EXPNOW15</w:t>
            </w:r>
          </w:p>
        </w:tc>
      </w:tr>
      <w:tr w:rsidR="002731B2" w:rsidRPr="00B565CD" w14:paraId="1F726B64" w14:textId="77777777" w:rsidTr="002731B2">
        <w:trPr>
          <w:trHeight w:val="290"/>
        </w:trPr>
        <w:tc>
          <w:tcPr>
            <w:tcW w:w="14142" w:type="dxa"/>
            <w:shd w:val="clear" w:color="auto" w:fill="auto"/>
            <w:noWrap/>
            <w:vAlign w:val="bottom"/>
            <w:hideMark/>
          </w:tcPr>
          <w:p w14:paraId="0D37388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33.15.c. Operational Management (i.e. wireless protocols like Bluetooth/3G/4G low energy connections and automation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hardware devices with sensor systems and intelligence software- automated room control systems, smart building) - Section A Need for training Current(Now)</w:t>
            </w:r>
          </w:p>
        </w:tc>
        <w:tc>
          <w:tcPr>
            <w:tcW w:w="1472" w:type="dxa"/>
            <w:shd w:val="clear" w:color="auto" w:fill="auto"/>
            <w:noWrap/>
            <w:vAlign w:val="bottom"/>
            <w:hideMark/>
          </w:tcPr>
          <w:p w14:paraId="1A7F447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NFTNOW15</w:t>
            </w:r>
          </w:p>
        </w:tc>
      </w:tr>
      <w:tr w:rsidR="002731B2" w:rsidRPr="00B565CD" w14:paraId="3EBC0176" w14:textId="77777777" w:rsidTr="002731B2">
        <w:trPr>
          <w:trHeight w:val="290"/>
        </w:trPr>
        <w:tc>
          <w:tcPr>
            <w:tcW w:w="14142" w:type="dxa"/>
            <w:shd w:val="clear" w:color="auto" w:fill="auto"/>
            <w:noWrap/>
            <w:vAlign w:val="bottom"/>
            <w:hideMark/>
          </w:tcPr>
          <w:p w14:paraId="038E8CD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33.15.d. Operational Management (i.e. wireless protocols like Bluetooth/3G/4G low energy connections and automation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hardware devices with sensor systems and intelligence software- automated room control systems, smart building) - Section B Implementation In five years (Future)</w:t>
            </w:r>
          </w:p>
        </w:tc>
        <w:tc>
          <w:tcPr>
            <w:tcW w:w="1472" w:type="dxa"/>
            <w:shd w:val="clear" w:color="auto" w:fill="auto"/>
            <w:noWrap/>
            <w:vAlign w:val="bottom"/>
            <w:hideMark/>
          </w:tcPr>
          <w:p w14:paraId="0EBE89E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IMPFUT15</w:t>
            </w:r>
          </w:p>
        </w:tc>
      </w:tr>
      <w:tr w:rsidR="002731B2" w:rsidRPr="00B565CD" w14:paraId="5CD6A626" w14:textId="77777777" w:rsidTr="002731B2">
        <w:trPr>
          <w:trHeight w:val="290"/>
        </w:trPr>
        <w:tc>
          <w:tcPr>
            <w:tcW w:w="14142" w:type="dxa"/>
            <w:shd w:val="clear" w:color="auto" w:fill="auto"/>
            <w:noWrap/>
            <w:vAlign w:val="bottom"/>
            <w:hideMark/>
          </w:tcPr>
          <w:p w14:paraId="4D90D05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33.15.e. Operational Management (i.e. wireless protocols like Bluetooth/3G/4G low energy connections and automation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hardware devices with sensor systems and intelligence software- automated room control systems, smart building) - Section B Exploitation In five years (Future)</w:t>
            </w:r>
          </w:p>
        </w:tc>
        <w:tc>
          <w:tcPr>
            <w:tcW w:w="1472" w:type="dxa"/>
            <w:shd w:val="clear" w:color="auto" w:fill="auto"/>
            <w:noWrap/>
            <w:vAlign w:val="bottom"/>
            <w:hideMark/>
          </w:tcPr>
          <w:p w14:paraId="4795E74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EXPFUT15</w:t>
            </w:r>
          </w:p>
        </w:tc>
      </w:tr>
      <w:tr w:rsidR="002731B2" w:rsidRPr="00B565CD" w14:paraId="115F0D3D" w14:textId="77777777" w:rsidTr="002731B2">
        <w:trPr>
          <w:trHeight w:val="290"/>
        </w:trPr>
        <w:tc>
          <w:tcPr>
            <w:tcW w:w="14142" w:type="dxa"/>
            <w:shd w:val="clear" w:color="auto" w:fill="auto"/>
            <w:noWrap/>
            <w:vAlign w:val="bottom"/>
            <w:hideMark/>
          </w:tcPr>
          <w:p w14:paraId="31B0D65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33.15.f. Operational Management (i.e. wireless protocols like Bluetooth/3G/4G low energy connections and automation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hardware devices with sensor systems and intelligence software- automated room control systems, smart building) - Section B Need for training In five years (Future)</w:t>
            </w:r>
          </w:p>
        </w:tc>
        <w:tc>
          <w:tcPr>
            <w:tcW w:w="1472" w:type="dxa"/>
            <w:shd w:val="clear" w:color="auto" w:fill="auto"/>
            <w:noWrap/>
            <w:vAlign w:val="bottom"/>
            <w:hideMark/>
          </w:tcPr>
          <w:p w14:paraId="681BE64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NFTFUT15</w:t>
            </w:r>
          </w:p>
        </w:tc>
      </w:tr>
      <w:tr w:rsidR="002731B2" w:rsidRPr="00B565CD" w14:paraId="1F7D1EE1" w14:textId="77777777" w:rsidTr="002731B2">
        <w:trPr>
          <w:trHeight w:val="290"/>
        </w:trPr>
        <w:tc>
          <w:tcPr>
            <w:tcW w:w="14142" w:type="dxa"/>
            <w:shd w:val="clear" w:color="auto" w:fill="auto"/>
            <w:noWrap/>
            <w:vAlign w:val="bottom"/>
            <w:hideMark/>
          </w:tcPr>
          <w:p w14:paraId="068B9AE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33.16.a. Technological infrastructure Management (i.e. installing, managing, and maintaining general IT infrastructure, including cloud platform connectivity with specific software and hardware equipment requirements) - Section A Implementation Current(Now)</w:t>
            </w:r>
          </w:p>
        </w:tc>
        <w:tc>
          <w:tcPr>
            <w:tcW w:w="1472" w:type="dxa"/>
            <w:shd w:val="clear" w:color="auto" w:fill="auto"/>
            <w:noWrap/>
            <w:vAlign w:val="bottom"/>
            <w:hideMark/>
          </w:tcPr>
          <w:p w14:paraId="34C25D2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IMPNOW16</w:t>
            </w:r>
          </w:p>
        </w:tc>
      </w:tr>
      <w:tr w:rsidR="002731B2" w:rsidRPr="00B565CD" w14:paraId="5B4C5E17" w14:textId="77777777" w:rsidTr="002731B2">
        <w:trPr>
          <w:trHeight w:val="290"/>
        </w:trPr>
        <w:tc>
          <w:tcPr>
            <w:tcW w:w="14142" w:type="dxa"/>
            <w:shd w:val="clear" w:color="auto" w:fill="auto"/>
            <w:noWrap/>
            <w:vAlign w:val="bottom"/>
            <w:hideMark/>
          </w:tcPr>
          <w:p w14:paraId="1E16529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33.16.b. Technological infrastructure Management (i.e. installing, managing, and maintaining general IT infrastructure, including cloud platform connectivity with specific software and hardware equipment requirements) - Section A Exploitation Current(Now)</w:t>
            </w:r>
          </w:p>
        </w:tc>
        <w:tc>
          <w:tcPr>
            <w:tcW w:w="1472" w:type="dxa"/>
            <w:shd w:val="clear" w:color="auto" w:fill="auto"/>
            <w:noWrap/>
            <w:vAlign w:val="bottom"/>
            <w:hideMark/>
          </w:tcPr>
          <w:p w14:paraId="596A3A5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EXPNOW16</w:t>
            </w:r>
          </w:p>
        </w:tc>
      </w:tr>
      <w:tr w:rsidR="002731B2" w:rsidRPr="00B565CD" w14:paraId="5D3C3D3D" w14:textId="77777777" w:rsidTr="002731B2">
        <w:trPr>
          <w:trHeight w:val="290"/>
        </w:trPr>
        <w:tc>
          <w:tcPr>
            <w:tcW w:w="14142" w:type="dxa"/>
            <w:shd w:val="clear" w:color="auto" w:fill="auto"/>
            <w:noWrap/>
            <w:vAlign w:val="bottom"/>
            <w:hideMark/>
          </w:tcPr>
          <w:p w14:paraId="1BC26D5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33.16.c. Technological infrastructure Management (i.e. installing, managing, and maintaining general IT infrastructure, including cloud platform connectivity with specific software and hardware equipment requirements) - Section A Need for training Current(Now)</w:t>
            </w:r>
          </w:p>
        </w:tc>
        <w:tc>
          <w:tcPr>
            <w:tcW w:w="1472" w:type="dxa"/>
            <w:shd w:val="clear" w:color="auto" w:fill="auto"/>
            <w:noWrap/>
            <w:vAlign w:val="bottom"/>
            <w:hideMark/>
          </w:tcPr>
          <w:p w14:paraId="0CE8E23F"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NFTNOW16</w:t>
            </w:r>
          </w:p>
        </w:tc>
      </w:tr>
      <w:tr w:rsidR="002731B2" w:rsidRPr="00B565CD" w14:paraId="4A416886" w14:textId="77777777" w:rsidTr="002731B2">
        <w:trPr>
          <w:trHeight w:val="290"/>
        </w:trPr>
        <w:tc>
          <w:tcPr>
            <w:tcW w:w="14142" w:type="dxa"/>
            <w:shd w:val="clear" w:color="auto" w:fill="auto"/>
            <w:noWrap/>
            <w:vAlign w:val="bottom"/>
            <w:hideMark/>
          </w:tcPr>
          <w:p w14:paraId="6B06296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33.16.d. Technological infrastructure Management (i.e. installing, managing, and maintaining general IT infrastructure, including cloud platform connectivity with specific software and hardware equipment requirements) - Section B Implementation In five years (Future)</w:t>
            </w:r>
          </w:p>
        </w:tc>
        <w:tc>
          <w:tcPr>
            <w:tcW w:w="1472" w:type="dxa"/>
            <w:shd w:val="clear" w:color="auto" w:fill="auto"/>
            <w:noWrap/>
            <w:vAlign w:val="bottom"/>
            <w:hideMark/>
          </w:tcPr>
          <w:p w14:paraId="666EF88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IMPFUT16</w:t>
            </w:r>
          </w:p>
        </w:tc>
      </w:tr>
      <w:tr w:rsidR="002731B2" w:rsidRPr="00B565CD" w14:paraId="0C130D6B" w14:textId="77777777" w:rsidTr="002731B2">
        <w:trPr>
          <w:trHeight w:val="290"/>
        </w:trPr>
        <w:tc>
          <w:tcPr>
            <w:tcW w:w="14142" w:type="dxa"/>
            <w:shd w:val="clear" w:color="auto" w:fill="auto"/>
            <w:noWrap/>
            <w:vAlign w:val="bottom"/>
            <w:hideMark/>
          </w:tcPr>
          <w:p w14:paraId="4A53C4D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33.16.e. Technological infrastructure Management (i.e. installing, managing, and maintaining general IT infrastructure, including cloud platform connectivity with specific software and hardware equipment requirements) - Section B Exploitation In five years (Future)</w:t>
            </w:r>
          </w:p>
        </w:tc>
        <w:tc>
          <w:tcPr>
            <w:tcW w:w="1472" w:type="dxa"/>
            <w:shd w:val="clear" w:color="auto" w:fill="auto"/>
            <w:noWrap/>
            <w:vAlign w:val="bottom"/>
            <w:hideMark/>
          </w:tcPr>
          <w:p w14:paraId="0AB2E54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EXPFUT16</w:t>
            </w:r>
          </w:p>
        </w:tc>
      </w:tr>
      <w:tr w:rsidR="002731B2" w:rsidRPr="00B565CD" w14:paraId="7E978543" w14:textId="77777777" w:rsidTr="002731B2">
        <w:trPr>
          <w:trHeight w:val="290"/>
        </w:trPr>
        <w:tc>
          <w:tcPr>
            <w:tcW w:w="14142" w:type="dxa"/>
            <w:shd w:val="clear" w:color="auto" w:fill="auto"/>
            <w:noWrap/>
            <w:vAlign w:val="bottom"/>
            <w:hideMark/>
          </w:tcPr>
          <w:p w14:paraId="51F68AE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33.16.f. Technological infrastructure Management (i.e. installing, managing and maintaining general IT infrastructure, including cloud platform connectivity with specific software and hardware equipment requirements) - Section B Need for training in five years (Future)</w:t>
            </w:r>
          </w:p>
        </w:tc>
        <w:tc>
          <w:tcPr>
            <w:tcW w:w="1472" w:type="dxa"/>
            <w:shd w:val="clear" w:color="auto" w:fill="auto"/>
            <w:noWrap/>
            <w:vAlign w:val="bottom"/>
            <w:hideMark/>
          </w:tcPr>
          <w:p w14:paraId="7A3C83C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NFTFUT16</w:t>
            </w:r>
          </w:p>
        </w:tc>
      </w:tr>
      <w:tr w:rsidR="002731B2" w:rsidRPr="00B565CD" w14:paraId="79868336" w14:textId="77777777" w:rsidTr="002731B2">
        <w:trPr>
          <w:trHeight w:val="290"/>
        </w:trPr>
        <w:tc>
          <w:tcPr>
            <w:tcW w:w="14142" w:type="dxa"/>
            <w:shd w:val="clear" w:color="auto" w:fill="auto"/>
            <w:noWrap/>
            <w:vAlign w:val="bottom"/>
            <w:hideMark/>
          </w:tcPr>
          <w:p w14:paraId="15E048D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33.17.a. Legislation Management (i.e. understanding the legal requirements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protocols- regulations, privacy, security, and copyright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A Implementation Current(Now)</w:t>
            </w:r>
          </w:p>
        </w:tc>
        <w:tc>
          <w:tcPr>
            <w:tcW w:w="1472" w:type="dxa"/>
            <w:shd w:val="clear" w:color="auto" w:fill="auto"/>
            <w:noWrap/>
            <w:vAlign w:val="bottom"/>
            <w:hideMark/>
          </w:tcPr>
          <w:p w14:paraId="5856159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IMPNOW17</w:t>
            </w:r>
          </w:p>
        </w:tc>
      </w:tr>
      <w:tr w:rsidR="002731B2" w:rsidRPr="00B565CD" w14:paraId="378B2952" w14:textId="77777777" w:rsidTr="002731B2">
        <w:trPr>
          <w:trHeight w:val="290"/>
        </w:trPr>
        <w:tc>
          <w:tcPr>
            <w:tcW w:w="14142" w:type="dxa"/>
            <w:shd w:val="clear" w:color="auto" w:fill="auto"/>
            <w:noWrap/>
            <w:vAlign w:val="bottom"/>
            <w:hideMark/>
          </w:tcPr>
          <w:p w14:paraId="3864B48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33.17.b. Legislation Management (i.e. understanding the legal requirements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protocols- regulations, privacy, security, and copyright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A Exploitation Current(Now)</w:t>
            </w:r>
          </w:p>
        </w:tc>
        <w:tc>
          <w:tcPr>
            <w:tcW w:w="1472" w:type="dxa"/>
            <w:shd w:val="clear" w:color="auto" w:fill="auto"/>
            <w:noWrap/>
            <w:vAlign w:val="bottom"/>
            <w:hideMark/>
          </w:tcPr>
          <w:p w14:paraId="0A6DF63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EXPNOW17</w:t>
            </w:r>
          </w:p>
        </w:tc>
      </w:tr>
      <w:tr w:rsidR="002731B2" w:rsidRPr="00B565CD" w14:paraId="2CACB9AE" w14:textId="77777777" w:rsidTr="002731B2">
        <w:trPr>
          <w:trHeight w:val="290"/>
        </w:trPr>
        <w:tc>
          <w:tcPr>
            <w:tcW w:w="14142" w:type="dxa"/>
            <w:shd w:val="clear" w:color="auto" w:fill="auto"/>
            <w:noWrap/>
            <w:vAlign w:val="bottom"/>
            <w:hideMark/>
          </w:tcPr>
          <w:p w14:paraId="70BCEF00"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33.17.c. Legislation Management (i.e. understanding the legal requirements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protocols- regulations, privacy, security, and copyright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A Need for training Current(Now)</w:t>
            </w:r>
          </w:p>
        </w:tc>
        <w:tc>
          <w:tcPr>
            <w:tcW w:w="1472" w:type="dxa"/>
            <w:shd w:val="clear" w:color="auto" w:fill="auto"/>
            <w:noWrap/>
            <w:vAlign w:val="bottom"/>
            <w:hideMark/>
          </w:tcPr>
          <w:p w14:paraId="1B29C66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NFTNOW17</w:t>
            </w:r>
          </w:p>
        </w:tc>
      </w:tr>
      <w:tr w:rsidR="002731B2" w:rsidRPr="00B565CD" w14:paraId="1483CC21" w14:textId="77777777" w:rsidTr="002731B2">
        <w:trPr>
          <w:trHeight w:val="290"/>
        </w:trPr>
        <w:tc>
          <w:tcPr>
            <w:tcW w:w="14142" w:type="dxa"/>
            <w:shd w:val="clear" w:color="auto" w:fill="auto"/>
            <w:noWrap/>
            <w:vAlign w:val="bottom"/>
            <w:hideMark/>
          </w:tcPr>
          <w:p w14:paraId="795C096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33.17.d. Legislation Management (i.e. understanding the legal requirements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protocols- regulations, privacy, security, and copyright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B Implementation In five years (Future)</w:t>
            </w:r>
          </w:p>
        </w:tc>
        <w:tc>
          <w:tcPr>
            <w:tcW w:w="1472" w:type="dxa"/>
            <w:shd w:val="clear" w:color="auto" w:fill="auto"/>
            <w:noWrap/>
            <w:vAlign w:val="bottom"/>
            <w:hideMark/>
          </w:tcPr>
          <w:p w14:paraId="5AE168F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IMPFUT17</w:t>
            </w:r>
          </w:p>
        </w:tc>
      </w:tr>
      <w:tr w:rsidR="002731B2" w:rsidRPr="00B565CD" w14:paraId="4A5F5B06" w14:textId="77777777" w:rsidTr="002731B2">
        <w:trPr>
          <w:trHeight w:val="290"/>
        </w:trPr>
        <w:tc>
          <w:tcPr>
            <w:tcW w:w="14142" w:type="dxa"/>
            <w:shd w:val="clear" w:color="auto" w:fill="auto"/>
            <w:noWrap/>
            <w:vAlign w:val="bottom"/>
            <w:hideMark/>
          </w:tcPr>
          <w:p w14:paraId="1F3ADB04"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33.17.e. Legislation Management (i.e. understanding the legal requirements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protocols- regulations, privacy, security, and copyright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B Exploitation In five years (Future)</w:t>
            </w:r>
          </w:p>
        </w:tc>
        <w:tc>
          <w:tcPr>
            <w:tcW w:w="1472" w:type="dxa"/>
            <w:shd w:val="clear" w:color="auto" w:fill="auto"/>
            <w:noWrap/>
            <w:vAlign w:val="bottom"/>
            <w:hideMark/>
          </w:tcPr>
          <w:p w14:paraId="2FF0F7C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EXPFUT17</w:t>
            </w:r>
          </w:p>
        </w:tc>
      </w:tr>
      <w:tr w:rsidR="002731B2" w:rsidRPr="00B565CD" w14:paraId="12ED9346" w14:textId="77777777" w:rsidTr="002731B2">
        <w:trPr>
          <w:trHeight w:val="290"/>
        </w:trPr>
        <w:tc>
          <w:tcPr>
            <w:tcW w:w="14142" w:type="dxa"/>
            <w:shd w:val="clear" w:color="auto" w:fill="auto"/>
            <w:noWrap/>
            <w:vAlign w:val="bottom"/>
            <w:hideMark/>
          </w:tcPr>
          <w:p w14:paraId="4733D01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33.17.f. Legislation Management (i.e. understanding the legal requirements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protocols- regulations, privacy, security and copyright of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data) - Section B Need for training in five years (Future)</w:t>
            </w:r>
          </w:p>
        </w:tc>
        <w:tc>
          <w:tcPr>
            <w:tcW w:w="1472" w:type="dxa"/>
            <w:shd w:val="clear" w:color="auto" w:fill="auto"/>
            <w:noWrap/>
            <w:vAlign w:val="bottom"/>
            <w:hideMark/>
          </w:tcPr>
          <w:p w14:paraId="29C202A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NFTFUT17</w:t>
            </w:r>
          </w:p>
        </w:tc>
      </w:tr>
      <w:tr w:rsidR="002731B2" w:rsidRPr="00B565CD" w14:paraId="4457F153" w14:textId="77777777" w:rsidTr="002731B2">
        <w:trPr>
          <w:trHeight w:val="290"/>
        </w:trPr>
        <w:tc>
          <w:tcPr>
            <w:tcW w:w="14142" w:type="dxa"/>
            <w:shd w:val="clear" w:color="auto" w:fill="auto"/>
            <w:noWrap/>
            <w:vAlign w:val="bottom"/>
            <w:hideMark/>
          </w:tcPr>
          <w:p w14:paraId="3F37918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33.18.a. Innovation Management (i.e. support and facilitate experimenting new beneficial uses of the innovation processes for continuous improvement and change management) - Section A Implementation Current(Now)</w:t>
            </w:r>
          </w:p>
        </w:tc>
        <w:tc>
          <w:tcPr>
            <w:tcW w:w="1472" w:type="dxa"/>
            <w:shd w:val="clear" w:color="auto" w:fill="auto"/>
            <w:noWrap/>
            <w:vAlign w:val="bottom"/>
            <w:hideMark/>
          </w:tcPr>
          <w:p w14:paraId="51D71BF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IMPNOW18</w:t>
            </w:r>
          </w:p>
        </w:tc>
      </w:tr>
      <w:tr w:rsidR="002731B2" w:rsidRPr="00B565CD" w14:paraId="551DBFE3" w14:textId="77777777" w:rsidTr="002731B2">
        <w:trPr>
          <w:trHeight w:val="290"/>
        </w:trPr>
        <w:tc>
          <w:tcPr>
            <w:tcW w:w="14142" w:type="dxa"/>
            <w:shd w:val="clear" w:color="auto" w:fill="auto"/>
            <w:noWrap/>
            <w:vAlign w:val="bottom"/>
            <w:hideMark/>
          </w:tcPr>
          <w:p w14:paraId="7CD1D1E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33.18.b. Innovation Management (i.e. support and facilitate experimenting new beneficial uses of the innovation processes for continuous improvement and change management) - Section A Exploitation Current(Now)</w:t>
            </w:r>
          </w:p>
        </w:tc>
        <w:tc>
          <w:tcPr>
            <w:tcW w:w="1472" w:type="dxa"/>
            <w:shd w:val="clear" w:color="auto" w:fill="auto"/>
            <w:noWrap/>
            <w:vAlign w:val="bottom"/>
            <w:hideMark/>
          </w:tcPr>
          <w:p w14:paraId="186E28B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EXPNOW18</w:t>
            </w:r>
          </w:p>
        </w:tc>
      </w:tr>
      <w:tr w:rsidR="002731B2" w:rsidRPr="00B565CD" w14:paraId="6F9560FE" w14:textId="77777777" w:rsidTr="002731B2">
        <w:trPr>
          <w:trHeight w:val="290"/>
        </w:trPr>
        <w:tc>
          <w:tcPr>
            <w:tcW w:w="14142" w:type="dxa"/>
            <w:shd w:val="clear" w:color="auto" w:fill="auto"/>
            <w:noWrap/>
            <w:vAlign w:val="bottom"/>
            <w:hideMark/>
          </w:tcPr>
          <w:p w14:paraId="7157508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33.18.c. Innovation Management (i.e. support and facilitate experimenting new beneficial uses of the innovation processes for continuous improvement and change management) - Section A Need for training Current(Now)</w:t>
            </w:r>
          </w:p>
        </w:tc>
        <w:tc>
          <w:tcPr>
            <w:tcW w:w="1472" w:type="dxa"/>
            <w:shd w:val="clear" w:color="auto" w:fill="auto"/>
            <w:noWrap/>
            <w:vAlign w:val="bottom"/>
            <w:hideMark/>
          </w:tcPr>
          <w:p w14:paraId="3DB8A4C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NFTNOW18</w:t>
            </w:r>
          </w:p>
        </w:tc>
      </w:tr>
      <w:tr w:rsidR="002731B2" w:rsidRPr="00B565CD" w14:paraId="7C80106C" w14:textId="77777777" w:rsidTr="002731B2">
        <w:trPr>
          <w:trHeight w:val="290"/>
        </w:trPr>
        <w:tc>
          <w:tcPr>
            <w:tcW w:w="14142" w:type="dxa"/>
            <w:shd w:val="clear" w:color="auto" w:fill="auto"/>
            <w:noWrap/>
            <w:vAlign w:val="bottom"/>
            <w:hideMark/>
          </w:tcPr>
          <w:p w14:paraId="50B6EB2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33.18.d. Innovation Management (i.e. support and facilitate experimenting new beneficial uses of the innovation processes for continuous improvement and change management) - Section B Implementation In five years (Future)</w:t>
            </w:r>
          </w:p>
        </w:tc>
        <w:tc>
          <w:tcPr>
            <w:tcW w:w="1472" w:type="dxa"/>
            <w:shd w:val="clear" w:color="auto" w:fill="auto"/>
            <w:noWrap/>
            <w:vAlign w:val="bottom"/>
            <w:hideMark/>
          </w:tcPr>
          <w:p w14:paraId="1468332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IMPFUT18</w:t>
            </w:r>
          </w:p>
        </w:tc>
      </w:tr>
      <w:tr w:rsidR="002731B2" w:rsidRPr="00B565CD" w14:paraId="47E47F77" w14:textId="77777777" w:rsidTr="002731B2">
        <w:trPr>
          <w:trHeight w:val="290"/>
        </w:trPr>
        <w:tc>
          <w:tcPr>
            <w:tcW w:w="14142" w:type="dxa"/>
            <w:shd w:val="clear" w:color="auto" w:fill="auto"/>
            <w:noWrap/>
            <w:vAlign w:val="bottom"/>
            <w:hideMark/>
          </w:tcPr>
          <w:p w14:paraId="5802FF9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33.18.e. Innovation Management (i.e. support and facilitate experimenting new beneficial uses of the innovation processes for continuous improvement and change management) - Section B Exploitation In five years (Future)</w:t>
            </w:r>
          </w:p>
        </w:tc>
        <w:tc>
          <w:tcPr>
            <w:tcW w:w="1472" w:type="dxa"/>
            <w:shd w:val="clear" w:color="auto" w:fill="auto"/>
            <w:noWrap/>
            <w:vAlign w:val="bottom"/>
            <w:hideMark/>
          </w:tcPr>
          <w:p w14:paraId="0613FD2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EXPFUT18</w:t>
            </w:r>
          </w:p>
        </w:tc>
      </w:tr>
      <w:tr w:rsidR="002731B2" w:rsidRPr="00B565CD" w14:paraId="31460CE0" w14:textId="77777777" w:rsidTr="002731B2">
        <w:trPr>
          <w:trHeight w:val="290"/>
        </w:trPr>
        <w:tc>
          <w:tcPr>
            <w:tcW w:w="14142" w:type="dxa"/>
            <w:shd w:val="clear" w:color="auto" w:fill="auto"/>
            <w:noWrap/>
            <w:vAlign w:val="bottom"/>
            <w:hideMark/>
          </w:tcPr>
          <w:p w14:paraId="23FAC31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33.18.f. Innovation Management (i.e. support and facilitate experimenting new beneficial uses of the innovation processes for continuous improvement and change management) - Section B Need for training in five years (Future)</w:t>
            </w:r>
          </w:p>
        </w:tc>
        <w:tc>
          <w:tcPr>
            <w:tcW w:w="1472" w:type="dxa"/>
            <w:shd w:val="clear" w:color="auto" w:fill="auto"/>
            <w:noWrap/>
            <w:vAlign w:val="bottom"/>
            <w:hideMark/>
          </w:tcPr>
          <w:p w14:paraId="661AE81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NFTFUT18</w:t>
            </w:r>
          </w:p>
        </w:tc>
      </w:tr>
      <w:tr w:rsidR="002731B2" w:rsidRPr="00B565CD" w14:paraId="292D6262" w14:textId="77777777" w:rsidTr="002731B2">
        <w:trPr>
          <w:trHeight w:val="290"/>
        </w:trPr>
        <w:tc>
          <w:tcPr>
            <w:tcW w:w="14142" w:type="dxa"/>
            <w:shd w:val="clear" w:color="auto" w:fill="auto"/>
            <w:noWrap/>
            <w:vAlign w:val="bottom"/>
            <w:hideMark/>
          </w:tcPr>
          <w:p w14:paraId="6768BD6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33.19.a. Supply Chain Management (i.e. design, plan, execute, control, and monitor supply chain activities related to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processes to provide best value) - Section A Implementation Current(Now)</w:t>
            </w:r>
          </w:p>
        </w:tc>
        <w:tc>
          <w:tcPr>
            <w:tcW w:w="1472" w:type="dxa"/>
            <w:shd w:val="clear" w:color="auto" w:fill="auto"/>
            <w:noWrap/>
            <w:vAlign w:val="bottom"/>
            <w:hideMark/>
          </w:tcPr>
          <w:p w14:paraId="3836CB9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IMPNOW19</w:t>
            </w:r>
          </w:p>
        </w:tc>
      </w:tr>
      <w:tr w:rsidR="002731B2" w:rsidRPr="00B565CD" w14:paraId="5DB68A2D" w14:textId="77777777" w:rsidTr="002731B2">
        <w:trPr>
          <w:trHeight w:val="290"/>
        </w:trPr>
        <w:tc>
          <w:tcPr>
            <w:tcW w:w="14142" w:type="dxa"/>
            <w:shd w:val="clear" w:color="auto" w:fill="auto"/>
            <w:noWrap/>
            <w:vAlign w:val="bottom"/>
            <w:hideMark/>
          </w:tcPr>
          <w:p w14:paraId="4D240D1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33.19.b. Supply Chain Management (i.e. design, plan, execute, control, and monitor supply chain activities related to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processes to provide best value) - Section A Exploitation Current(Now)</w:t>
            </w:r>
          </w:p>
        </w:tc>
        <w:tc>
          <w:tcPr>
            <w:tcW w:w="1472" w:type="dxa"/>
            <w:shd w:val="clear" w:color="auto" w:fill="auto"/>
            <w:noWrap/>
            <w:vAlign w:val="bottom"/>
            <w:hideMark/>
          </w:tcPr>
          <w:p w14:paraId="7B17DE42"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EXPNOW19</w:t>
            </w:r>
          </w:p>
        </w:tc>
      </w:tr>
      <w:tr w:rsidR="002731B2" w:rsidRPr="00B565CD" w14:paraId="40E24864" w14:textId="77777777" w:rsidTr="002731B2">
        <w:trPr>
          <w:trHeight w:val="290"/>
        </w:trPr>
        <w:tc>
          <w:tcPr>
            <w:tcW w:w="14142" w:type="dxa"/>
            <w:shd w:val="clear" w:color="auto" w:fill="auto"/>
            <w:noWrap/>
            <w:vAlign w:val="bottom"/>
            <w:hideMark/>
          </w:tcPr>
          <w:p w14:paraId="3EDFD87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33.19.c. Supply Chain Management (i.e. design, plan, execute, control, and monitor supply chain activities related to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processes to provide best value) - Section A Need for training Current(Now)</w:t>
            </w:r>
          </w:p>
        </w:tc>
        <w:tc>
          <w:tcPr>
            <w:tcW w:w="1472" w:type="dxa"/>
            <w:shd w:val="clear" w:color="auto" w:fill="auto"/>
            <w:noWrap/>
            <w:vAlign w:val="bottom"/>
            <w:hideMark/>
          </w:tcPr>
          <w:p w14:paraId="2C7FE0DD"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NFTNOW19</w:t>
            </w:r>
          </w:p>
        </w:tc>
      </w:tr>
      <w:tr w:rsidR="002731B2" w:rsidRPr="00B565CD" w14:paraId="5D3829A5" w14:textId="77777777" w:rsidTr="002731B2">
        <w:trPr>
          <w:trHeight w:val="290"/>
        </w:trPr>
        <w:tc>
          <w:tcPr>
            <w:tcW w:w="14142" w:type="dxa"/>
            <w:shd w:val="clear" w:color="auto" w:fill="auto"/>
            <w:noWrap/>
            <w:vAlign w:val="bottom"/>
            <w:hideMark/>
          </w:tcPr>
          <w:p w14:paraId="43FFF07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33.19.d. Supply Chain Management (i.e. design, plan, execute, control, and monitor supply chain activities related to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processes to provide best value) - Section B Implementation In five years (Future)</w:t>
            </w:r>
          </w:p>
        </w:tc>
        <w:tc>
          <w:tcPr>
            <w:tcW w:w="1472" w:type="dxa"/>
            <w:shd w:val="clear" w:color="auto" w:fill="auto"/>
            <w:noWrap/>
            <w:vAlign w:val="bottom"/>
            <w:hideMark/>
          </w:tcPr>
          <w:p w14:paraId="4CB880F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IMPFUT19</w:t>
            </w:r>
          </w:p>
        </w:tc>
      </w:tr>
      <w:tr w:rsidR="002731B2" w:rsidRPr="00B565CD" w14:paraId="3B2202EF" w14:textId="77777777" w:rsidTr="002731B2">
        <w:trPr>
          <w:trHeight w:val="290"/>
        </w:trPr>
        <w:tc>
          <w:tcPr>
            <w:tcW w:w="14142" w:type="dxa"/>
            <w:shd w:val="clear" w:color="auto" w:fill="auto"/>
            <w:noWrap/>
            <w:vAlign w:val="bottom"/>
            <w:hideMark/>
          </w:tcPr>
          <w:p w14:paraId="4EA2755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33.19.e. Supply Chain Management (i.e. design, plan, execute, control, and monitor supply chain activities related to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processes to provide best value) - Section B Exploitation In five years (Future)</w:t>
            </w:r>
          </w:p>
        </w:tc>
        <w:tc>
          <w:tcPr>
            <w:tcW w:w="1472" w:type="dxa"/>
            <w:shd w:val="clear" w:color="auto" w:fill="auto"/>
            <w:noWrap/>
            <w:vAlign w:val="bottom"/>
            <w:hideMark/>
          </w:tcPr>
          <w:p w14:paraId="497C284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EXPFUT19</w:t>
            </w:r>
          </w:p>
        </w:tc>
      </w:tr>
      <w:tr w:rsidR="002731B2" w:rsidRPr="00B565CD" w14:paraId="5808A077" w14:textId="77777777" w:rsidTr="002731B2">
        <w:trPr>
          <w:trHeight w:val="290"/>
        </w:trPr>
        <w:tc>
          <w:tcPr>
            <w:tcW w:w="14142" w:type="dxa"/>
            <w:shd w:val="clear" w:color="auto" w:fill="auto"/>
            <w:noWrap/>
            <w:vAlign w:val="bottom"/>
            <w:hideMark/>
          </w:tcPr>
          <w:p w14:paraId="22D76E2E"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 xml:space="preserve">33.19.f. Supply Chain Management (i.e. design, plan, execute, control, and monitor supply chain activities related to </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 xml:space="preserve"> processes to provide best value) - Section B Need for training in five years (Future)</w:t>
            </w:r>
          </w:p>
        </w:tc>
        <w:tc>
          <w:tcPr>
            <w:tcW w:w="1472" w:type="dxa"/>
            <w:shd w:val="clear" w:color="auto" w:fill="auto"/>
            <w:noWrap/>
            <w:vAlign w:val="bottom"/>
            <w:hideMark/>
          </w:tcPr>
          <w:p w14:paraId="3DAAAF01"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NFTFUT19</w:t>
            </w:r>
          </w:p>
        </w:tc>
      </w:tr>
      <w:tr w:rsidR="002731B2" w:rsidRPr="00B565CD" w14:paraId="4CF82F81" w14:textId="77777777" w:rsidTr="002731B2">
        <w:trPr>
          <w:trHeight w:val="290"/>
        </w:trPr>
        <w:tc>
          <w:tcPr>
            <w:tcW w:w="14142" w:type="dxa"/>
            <w:shd w:val="clear" w:color="auto" w:fill="auto"/>
            <w:noWrap/>
            <w:vAlign w:val="bottom"/>
            <w:hideMark/>
          </w:tcPr>
          <w:p w14:paraId="5E00CCAC"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33.20.a. Information Management (i.e. acquisition of information from varied sources in varied formats to storing, processing and distribution of them) - Section A Implementation Current(Now)</w:t>
            </w:r>
          </w:p>
        </w:tc>
        <w:tc>
          <w:tcPr>
            <w:tcW w:w="1472" w:type="dxa"/>
            <w:shd w:val="clear" w:color="auto" w:fill="auto"/>
            <w:noWrap/>
            <w:vAlign w:val="bottom"/>
            <w:hideMark/>
          </w:tcPr>
          <w:p w14:paraId="5FB8BB59"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IMPNOW20</w:t>
            </w:r>
          </w:p>
        </w:tc>
      </w:tr>
      <w:tr w:rsidR="002731B2" w:rsidRPr="00B565CD" w14:paraId="3FA083AA" w14:textId="77777777" w:rsidTr="002731B2">
        <w:trPr>
          <w:trHeight w:val="290"/>
        </w:trPr>
        <w:tc>
          <w:tcPr>
            <w:tcW w:w="14142" w:type="dxa"/>
            <w:shd w:val="clear" w:color="auto" w:fill="auto"/>
            <w:noWrap/>
            <w:vAlign w:val="bottom"/>
            <w:hideMark/>
          </w:tcPr>
          <w:p w14:paraId="68435076"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33.20.b. Information Management (i.e. acquisition of information from varied sources in varied formats to storing, processing and distribution of them) - Section A Exploitation Current(Now)</w:t>
            </w:r>
          </w:p>
        </w:tc>
        <w:tc>
          <w:tcPr>
            <w:tcW w:w="1472" w:type="dxa"/>
            <w:shd w:val="clear" w:color="auto" w:fill="auto"/>
            <w:noWrap/>
            <w:vAlign w:val="bottom"/>
            <w:hideMark/>
          </w:tcPr>
          <w:p w14:paraId="7972AE9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EXPNOW20</w:t>
            </w:r>
          </w:p>
        </w:tc>
      </w:tr>
      <w:tr w:rsidR="002731B2" w:rsidRPr="00B565CD" w14:paraId="377648FF" w14:textId="77777777" w:rsidTr="002731B2">
        <w:trPr>
          <w:trHeight w:val="290"/>
        </w:trPr>
        <w:tc>
          <w:tcPr>
            <w:tcW w:w="14142" w:type="dxa"/>
            <w:shd w:val="clear" w:color="auto" w:fill="auto"/>
            <w:noWrap/>
            <w:vAlign w:val="bottom"/>
            <w:hideMark/>
          </w:tcPr>
          <w:p w14:paraId="0BE7DC37"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33.20.c. Information Management (i.e. acquisition of information from varied sources in varied formats to storing, processing and distribution of them) - Section A Need for training Current(Now)</w:t>
            </w:r>
          </w:p>
        </w:tc>
        <w:tc>
          <w:tcPr>
            <w:tcW w:w="1472" w:type="dxa"/>
            <w:shd w:val="clear" w:color="auto" w:fill="auto"/>
            <w:noWrap/>
            <w:vAlign w:val="bottom"/>
            <w:hideMark/>
          </w:tcPr>
          <w:p w14:paraId="58F7DA15"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NFTNOW20</w:t>
            </w:r>
          </w:p>
        </w:tc>
      </w:tr>
      <w:tr w:rsidR="002731B2" w:rsidRPr="00B565CD" w14:paraId="33A4529D" w14:textId="77777777" w:rsidTr="002731B2">
        <w:trPr>
          <w:trHeight w:val="290"/>
        </w:trPr>
        <w:tc>
          <w:tcPr>
            <w:tcW w:w="14142" w:type="dxa"/>
            <w:shd w:val="clear" w:color="auto" w:fill="auto"/>
            <w:noWrap/>
            <w:vAlign w:val="bottom"/>
            <w:hideMark/>
          </w:tcPr>
          <w:p w14:paraId="4FDB31A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33.20.d. Information Management (i.e. acquisition of information from varied sources in varied formats to storing, processing and distribution of them) - Section B Implementation In five years (Future)</w:t>
            </w:r>
          </w:p>
        </w:tc>
        <w:tc>
          <w:tcPr>
            <w:tcW w:w="1472" w:type="dxa"/>
            <w:shd w:val="clear" w:color="auto" w:fill="auto"/>
            <w:noWrap/>
            <w:vAlign w:val="bottom"/>
            <w:hideMark/>
          </w:tcPr>
          <w:p w14:paraId="270CDDC3"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IMPFUT20</w:t>
            </w:r>
          </w:p>
        </w:tc>
      </w:tr>
      <w:tr w:rsidR="002731B2" w:rsidRPr="00B565CD" w14:paraId="695B0D76" w14:textId="77777777" w:rsidTr="002731B2">
        <w:trPr>
          <w:trHeight w:val="290"/>
        </w:trPr>
        <w:tc>
          <w:tcPr>
            <w:tcW w:w="14142" w:type="dxa"/>
            <w:shd w:val="clear" w:color="auto" w:fill="auto"/>
            <w:noWrap/>
            <w:vAlign w:val="bottom"/>
            <w:hideMark/>
          </w:tcPr>
          <w:p w14:paraId="4202238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33.20.e. Information Management (i.e. acquisition of information from varied sources in varied formats to storing, processing and distribution of them) - Section B Exploitation In five years (Future)</w:t>
            </w:r>
          </w:p>
        </w:tc>
        <w:tc>
          <w:tcPr>
            <w:tcW w:w="1472" w:type="dxa"/>
            <w:shd w:val="clear" w:color="auto" w:fill="auto"/>
            <w:noWrap/>
            <w:vAlign w:val="bottom"/>
            <w:hideMark/>
          </w:tcPr>
          <w:p w14:paraId="6719F1B8"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EXPFUT20</w:t>
            </w:r>
          </w:p>
        </w:tc>
      </w:tr>
      <w:tr w:rsidR="002731B2" w:rsidRPr="00B565CD" w14:paraId="5DF4898C" w14:textId="77777777" w:rsidTr="002731B2">
        <w:trPr>
          <w:trHeight w:val="290"/>
        </w:trPr>
        <w:tc>
          <w:tcPr>
            <w:tcW w:w="14142" w:type="dxa"/>
            <w:shd w:val="clear" w:color="auto" w:fill="auto"/>
            <w:noWrap/>
            <w:vAlign w:val="bottom"/>
            <w:hideMark/>
          </w:tcPr>
          <w:p w14:paraId="65205E1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33.20.f. Information Management (i.e. acquisition of information from varied sources in varied formats to storing, processing and distribution of them) - Section B Need for training in five years (Future)</w:t>
            </w:r>
          </w:p>
        </w:tc>
        <w:tc>
          <w:tcPr>
            <w:tcW w:w="1472" w:type="dxa"/>
            <w:shd w:val="clear" w:color="auto" w:fill="auto"/>
            <w:noWrap/>
            <w:vAlign w:val="bottom"/>
            <w:hideMark/>
          </w:tcPr>
          <w:p w14:paraId="25C6FD6A" w14:textId="77777777" w:rsidR="002731B2" w:rsidRPr="00B565CD" w:rsidRDefault="002731B2" w:rsidP="002731B2">
            <w:pPr>
              <w:spacing w:after="0" w:line="240" w:lineRule="auto"/>
              <w:rPr>
                <w:rFonts w:eastAsia="Times New Roman" w:cstheme="minorHAnsi"/>
                <w:color w:val="000000"/>
                <w:sz w:val="20"/>
                <w:szCs w:val="20"/>
                <w:lang w:eastAsia="en-GB"/>
              </w:rPr>
            </w:pPr>
            <w:r w:rsidRPr="00B565CD">
              <w:rPr>
                <w:rFonts w:eastAsia="Times New Roman" w:cstheme="minorHAnsi"/>
                <w:color w:val="000000"/>
                <w:sz w:val="20"/>
                <w:szCs w:val="20"/>
                <w:lang w:eastAsia="en-GB"/>
              </w:rPr>
              <w:t>SK</w:t>
            </w:r>
            <w:r>
              <w:rPr>
                <w:rFonts w:eastAsia="Times New Roman" w:cstheme="minorHAnsi"/>
                <w:color w:val="000000"/>
                <w:sz w:val="20"/>
                <w:szCs w:val="20"/>
                <w:lang w:eastAsia="en-GB"/>
              </w:rPr>
              <w:t>IOT</w:t>
            </w:r>
            <w:r w:rsidRPr="00B565CD">
              <w:rPr>
                <w:rFonts w:eastAsia="Times New Roman" w:cstheme="minorHAnsi"/>
                <w:color w:val="000000"/>
                <w:sz w:val="20"/>
                <w:szCs w:val="20"/>
                <w:lang w:eastAsia="en-GB"/>
              </w:rPr>
              <w:t>NFTFUT20</w:t>
            </w:r>
          </w:p>
        </w:tc>
      </w:tr>
    </w:tbl>
    <w:p w14:paraId="094DA8FD" w14:textId="40E1D4C1" w:rsidR="002731B2" w:rsidRDefault="002731B2" w:rsidP="002731B2">
      <w:pPr>
        <w:rPr>
          <w:b/>
          <w:bCs/>
          <w:sz w:val="24"/>
          <w:szCs w:val="24"/>
        </w:rPr>
      </w:pPr>
    </w:p>
    <w:p w14:paraId="586F5CE1" w14:textId="16105DB4" w:rsidR="002731B2" w:rsidRDefault="002731B2" w:rsidP="002731B2">
      <w:pPr>
        <w:rPr>
          <w:rFonts w:cstheme="minorHAnsi"/>
          <w:sz w:val="24"/>
          <w:szCs w:val="24"/>
        </w:rPr>
      </w:pPr>
    </w:p>
    <w:p w14:paraId="0CE79258" w14:textId="31E1A144" w:rsidR="006067ED" w:rsidRDefault="006067ED" w:rsidP="002731B2">
      <w:pPr>
        <w:rPr>
          <w:rFonts w:cstheme="minorHAnsi"/>
          <w:sz w:val="24"/>
          <w:szCs w:val="24"/>
        </w:rPr>
      </w:pPr>
    </w:p>
    <w:p w14:paraId="37F468D3" w14:textId="77777777" w:rsidR="006067ED" w:rsidRPr="00DA0641" w:rsidRDefault="006067ED" w:rsidP="002731B2">
      <w:pPr>
        <w:rPr>
          <w:rFonts w:cstheme="minorHAnsi"/>
          <w:sz w:val="24"/>
          <w:szCs w:val="24"/>
        </w:rPr>
      </w:pPr>
    </w:p>
    <w:p w14:paraId="434AF94E" w14:textId="77777777" w:rsidR="002731B2" w:rsidRDefault="002731B2" w:rsidP="002731B2">
      <w:pPr>
        <w:pStyle w:val="Heading2"/>
        <w:numPr>
          <w:ilvl w:val="0"/>
          <w:numId w:val="38"/>
        </w:numPr>
      </w:pPr>
      <w:r>
        <w:t xml:space="preserve"> </w:t>
      </w:r>
      <w:bookmarkStart w:id="1321" w:name="_Ref47620905"/>
      <w:bookmarkStart w:id="1322" w:name="_Ref47621715"/>
      <w:bookmarkStart w:id="1323" w:name="_Ref47622738"/>
      <w:bookmarkStart w:id="1324" w:name="_Ref47623019"/>
      <w:bookmarkStart w:id="1325" w:name="_Toc52293433"/>
      <w:bookmarkStart w:id="1326" w:name="_Toc73917500"/>
      <w:r>
        <w:t>Supportive data for Chapter-4</w:t>
      </w:r>
      <w:bookmarkEnd w:id="1321"/>
      <w:bookmarkEnd w:id="1322"/>
      <w:bookmarkEnd w:id="1323"/>
      <w:bookmarkEnd w:id="1324"/>
      <w:bookmarkEnd w:id="1325"/>
      <w:bookmarkEnd w:id="1326"/>
    </w:p>
    <w:p w14:paraId="2E4B0FCF" w14:textId="77777777" w:rsidR="002731B2" w:rsidRPr="004E328B" w:rsidRDefault="002731B2" w:rsidP="002731B2">
      <w:pPr>
        <w:pStyle w:val="Heading3"/>
        <w:numPr>
          <w:ilvl w:val="0"/>
          <w:numId w:val="0"/>
        </w:numPr>
        <w:ind w:left="720" w:hanging="720"/>
        <w:rPr>
          <w:szCs w:val="24"/>
        </w:rPr>
      </w:pPr>
      <w:bookmarkStart w:id="1327" w:name="_Ref47360428"/>
      <w:bookmarkStart w:id="1328" w:name="_Ref47620902"/>
      <w:bookmarkStart w:id="1329" w:name="_Toc52293434"/>
      <w:bookmarkStart w:id="1330" w:name="_Toc73917501"/>
      <w:r>
        <w:t>Appendix D1:</w:t>
      </w:r>
      <w:bookmarkEnd w:id="1327"/>
      <w:r>
        <w:t xml:space="preserve"> </w:t>
      </w:r>
      <w:r w:rsidRPr="00E26645">
        <w:t xml:space="preserve">Correlation analysis between exploitation and competitive advantage for BIM, BDA and </w:t>
      </w:r>
      <w:r>
        <w:t>IOT</w:t>
      </w:r>
      <w:bookmarkEnd w:id="1328"/>
      <w:bookmarkEnd w:id="1329"/>
      <w:bookmarkEnd w:id="1330"/>
    </w:p>
    <w:p w14:paraId="10AA5650" w14:textId="77777777" w:rsidR="002731B2" w:rsidRDefault="002731B2" w:rsidP="002731B2">
      <w:r>
        <w:rPr>
          <w:noProof/>
        </w:rPr>
        <w:drawing>
          <wp:inline distT="0" distB="0" distL="0" distR="0" wp14:anchorId="1961A78D" wp14:editId="526583AB">
            <wp:extent cx="9133050" cy="2436466"/>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524" t="34057" r="3438" b="20872"/>
                    <a:stretch/>
                  </pic:blipFill>
                  <pic:spPr bwMode="auto">
                    <a:xfrm>
                      <a:off x="0" y="0"/>
                      <a:ext cx="9135095" cy="2437012"/>
                    </a:xfrm>
                    <a:prstGeom prst="rect">
                      <a:avLst/>
                    </a:prstGeom>
                    <a:ln>
                      <a:noFill/>
                    </a:ln>
                    <a:extLst>
                      <a:ext uri="{53640926-AAD7-44D8-BBD7-CCE9431645EC}">
                        <a14:shadowObscured xmlns:a14="http://schemas.microsoft.com/office/drawing/2010/main"/>
                      </a:ext>
                    </a:extLst>
                  </pic:spPr>
                </pic:pic>
              </a:graphicData>
            </a:graphic>
          </wp:inline>
        </w:drawing>
      </w:r>
    </w:p>
    <w:p w14:paraId="71BDF3EE" w14:textId="77777777" w:rsidR="002731B2" w:rsidRPr="008B062E" w:rsidRDefault="002731B2" w:rsidP="002731B2">
      <w:pPr>
        <w:spacing w:line="480" w:lineRule="auto"/>
        <w:rPr>
          <w:rFonts w:cs="Times New Roman"/>
          <w:sz w:val="24"/>
          <w:szCs w:val="24"/>
        </w:rPr>
      </w:pPr>
      <w:r>
        <w:rPr>
          <w:noProof/>
        </w:rPr>
        <w:drawing>
          <wp:inline distT="0" distB="0" distL="0" distR="0" wp14:anchorId="1B7920D9" wp14:editId="10EDE3A0">
            <wp:extent cx="9164593" cy="2731028"/>
            <wp:effectExtent l="0" t="0" r="0" b="0"/>
            <wp:docPr id="26063" name="Picture 2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368" t="31907" r="3262" b="17571"/>
                    <a:stretch/>
                  </pic:blipFill>
                  <pic:spPr bwMode="auto">
                    <a:xfrm>
                      <a:off x="0" y="0"/>
                      <a:ext cx="9167104" cy="2731776"/>
                    </a:xfrm>
                    <a:prstGeom prst="rect">
                      <a:avLst/>
                    </a:prstGeom>
                    <a:ln>
                      <a:noFill/>
                    </a:ln>
                    <a:extLst>
                      <a:ext uri="{53640926-AAD7-44D8-BBD7-CCE9431645EC}">
                        <a14:shadowObscured xmlns:a14="http://schemas.microsoft.com/office/drawing/2010/main"/>
                      </a:ext>
                    </a:extLst>
                  </pic:spPr>
                </pic:pic>
              </a:graphicData>
            </a:graphic>
          </wp:inline>
        </w:drawing>
      </w:r>
    </w:p>
    <w:p w14:paraId="1F43EC7F" w14:textId="77777777" w:rsidR="002731B2" w:rsidRPr="00DA0641" w:rsidRDefault="002731B2" w:rsidP="002731B2">
      <w:pPr>
        <w:pStyle w:val="Caption"/>
        <w:rPr>
          <w:rFonts w:cs="Times New Roman"/>
          <w:sz w:val="24"/>
          <w:szCs w:val="24"/>
        </w:rPr>
        <w:sectPr w:rsidR="002731B2" w:rsidRPr="00DA0641" w:rsidSect="006067ED">
          <w:pgSz w:w="16839" w:h="11907" w:orient="landscape" w:code="9"/>
          <w:pgMar w:top="1814" w:right="851" w:bottom="851" w:left="851" w:header="720" w:footer="720" w:gutter="0"/>
          <w:cols w:space="720"/>
          <w:docGrid w:linePitch="360"/>
        </w:sectPr>
      </w:pPr>
      <w:r>
        <w:rPr>
          <w:noProof/>
        </w:rPr>
        <w:drawing>
          <wp:inline distT="0" distB="0" distL="0" distR="0" wp14:anchorId="11422CD9" wp14:editId="32BF2B64">
            <wp:extent cx="9119437" cy="2392680"/>
            <wp:effectExtent l="0" t="0" r="5715" b="7620"/>
            <wp:docPr id="26087" name="Picture 26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448" t="32000" r="3669" b="23745"/>
                    <a:stretch/>
                  </pic:blipFill>
                  <pic:spPr bwMode="auto">
                    <a:xfrm>
                      <a:off x="0" y="0"/>
                      <a:ext cx="9120161" cy="2392870"/>
                    </a:xfrm>
                    <a:prstGeom prst="rect">
                      <a:avLst/>
                    </a:prstGeom>
                    <a:ln>
                      <a:noFill/>
                    </a:ln>
                    <a:extLst>
                      <a:ext uri="{53640926-AAD7-44D8-BBD7-CCE9431645EC}">
                        <a14:shadowObscured xmlns:a14="http://schemas.microsoft.com/office/drawing/2010/main"/>
                      </a:ext>
                    </a:extLst>
                  </pic:spPr>
                </pic:pic>
              </a:graphicData>
            </a:graphic>
          </wp:inline>
        </w:drawing>
      </w:r>
    </w:p>
    <w:p w14:paraId="0BD48182" w14:textId="77777777" w:rsidR="002731B2" w:rsidRPr="00DA0641" w:rsidRDefault="002731B2" w:rsidP="002731B2">
      <w:pPr>
        <w:pStyle w:val="Heading3"/>
        <w:numPr>
          <w:ilvl w:val="0"/>
          <w:numId w:val="0"/>
        </w:numPr>
        <w:ind w:left="720" w:hanging="720"/>
      </w:pPr>
      <w:bookmarkStart w:id="1331" w:name="_Toc52293435"/>
      <w:bookmarkStart w:id="1332" w:name="_Toc73917502"/>
      <w:r>
        <w:t xml:space="preserve">Appendix D2: </w:t>
      </w:r>
      <w:r w:rsidRPr="00E47AB6">
        <w:t>Canonical correlation summary between BENBIM- CHBIM and EXPBIM variables (For BIM)</w:t>
      </w:r>
      <w:bookmarkEnd w:id="1331"/>
      <w:bookmarkEnd w:id="1332"/>
    </w:p>
    <w:p w14:paraId="727902A2" w14:textId="77777777" w:rsidR="002731B2" w:rsidRPr="00DA0641" w:rsidRDefault="002731B2" w:rsidP="002731B2">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3"/>
        <w:gridCol w:w="1092"/>
        <w:gridCol w:w="1053"/>
        <w:gridCol w:w="1313"/>
        <w:gridCol w:w="611"/>
        <w:gridCol w:w="871"/>
        <w:gridCol w:w="1132"/>
        <w:gridCol w:w="506"/>
      </w:tblGrid>
      <w:tr w:rsidR="002731B2" w:rsidRPr="002E6A32" w14:paraId="34869482" w14:textId="77777777" w:rsidTr="002731B2">
        <w:trPr>
          <w:cantSplit/>
        </w:trPr>
        <w:tc>
          <w:tcPr>
            <w:tcW w:w="0" w:type="auto"/>
            <w:gridSpan w:val="8"/>
            <w:shd w:val="clear" w:color="auto" w:fill="FFFFFF"/>
            <w:vAlign w:val="center"/>
          </w:tcPr>
          <w:p w14:paraId="2766F9B6"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b/>
                <w:bCs/>
                <w:sz w:val="20"/>
                <w:szCs w:val="20"/>
              </w:rPr>
              <w:t>Canonical Correlations</w:t>
            </w:r>
          </w:p>
        </w:tc>
      </w:tr>
      <w:tr w:rsidR="002731B2" w:rsidRPr="002E6A32" w14:paraId="1066BD75" w14:textId="77777777" w:rsidTr="002731B2">
        <w:trPr>
          <w:cantSplit/>
        </w:trPr>
        <w:tc>
          <w:tcPr>
            <w:tcW w:w="0" w:type="auto"/>
            <w:shd w:val="clear" w:color="auto" w:fill="FFFFFF"/>
            <w:vAlign w:val="bottom"/>
          </w:tcPr>
          <w:p w14:paraId="29FC0D74" w14:textId="77777777" w:rsidR="002731B2" w:rsidRPr="002E6A32" w:rsidRDefault="002731B2" w:rsidP="002731B2">
            <w:pPr>
              <w:autoSpaceDE w:val="0"/>
              <w:autoSpaceDN w:val="0"/>
              <w:adjustRightInd w:val="0"/>
              <w:spacing w:after="0" w:line="240" w:lineRule="auto"/>
              <w:rPr>
                <w:rFonts w:cstheme="minorHAnsi"/>
                <w:sz w:val="20"/>
                <w:szCs w:val="20"/>
              </w:rPr>
            </w:pPr>
          </w:p>
        </w:tc>
        <w:tc>
          <w:tcPr>
            <w:tcW w:w="0" w:type="auto"/>
            <w:shd w:val="clear" w:color="auto" w:fill="FFFFFF"/>
            <w:vAlign w:val="bottom"/>
          </w:tcPr>
          <w:p w14:paraId="459CE6E5"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sz w:val="20"/>
                <w:szCs w:val="20"/>
              </w:rPr>
              <w:t>Correlation</w:t>
            </w:r>
          </w:p>
        </w:tc>
        <w:tc>
          <w:tcPr>
            <w:tcW w:w="0" w:type="auto"/>
            <w:shd w:val="clear" w:color="auto" w:fill="FFFFFF"/>
            <w:vAlign w:val="bottom"/>
          </w:tcPr>
          <w:p w14:paraId="2F52AB2C"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sz w:val="20"/>
                <w:szCs w:val="20"/>
              </w:rPr>
              <w:t>Eigenvalue</w:t>
            </w:r>
          </w:p>
        </w:tc>
        <w:tc>
          <w:tcPr>
            <w:tcW w:w="0" w:type="auto"/>
            <w:shd w:val="clear" w:color="auto" w:fill="FFFFFF"/>
            <w:vAlign w:val="bottom"/>
          </w:tcPr>
          <w:p w14:paraId="117D7182"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sz w:val="20"/>
                <w:szCs w:val="20"/>
              </w:rPr>
              <w:t>Wilks Statistic</w:t>
            </w:r>
          </w:p>
        </w:tc>
        <w:tc>
          <w:tcPr>
            <w:tcW w:w="0" w:type="auto"/>
            <w:shd w:val="clear" w:color="auto" w:fill="FFFFFF"/>
            <w:vAlign w:val="bottom"/>
          </w:tcPr>
          <w:p w14:paraId="14783663"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sz w:val="20"/>
                <w:szCs w:val="20"/>
              </w:rPr>
              <w:t>F</w:t>
            </w:r>
          </w:p>
        </w:tc>
        <w:tc>
          <w:tcPr>
            <w:tcW w:w="0" w:type="auto"/>
            <w:shd w:val="clear" w:color="auto" w:fill="FFFFFF"/>
            <w:vAlign w:val="bottom"/>
          </w:tcPr>
          <w:p w14:paraId="62CB233E"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sz w:val="20"/>
                <w:szCs w:val="20"/>
              </w:rPr>
              <w:t>Num D.F</w:t>
            </w:r>
          </w:p>
        </w:tc>
        <w:tc>
          <w:tcPr>
            <w:tcW w:w="0" w:type="auto"/>
            <w:shd w:val="clear" w:color="auto" w:fill="FFFFFF"/>
            <w:vAlign w:val="bottom"/>
          </w:tcPr>
          <w:p w14:paraId="2613F2F7"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sz w:val="20"/>
                <w:szCs w:val="20"/>
              </w:rPr>
              <w:t>Denom D.F.</w:t>
            </w:r>
          </w:p>
        </w:tc>
        <w:tc>
          <w:tcPr>
            <w:tcW w:w="0" w:type="auto"/>
            <w:shd w:val="clear" w:color="auto" w:fill="FFFFFF"/>
            <w:vAlign w:val="bottom"/>
          </w:tcPr>
          <w:p w14:paraId="665CC7B8" w14:textId="77777777" w:rsidR="002731B2" w:rsidRPr="002E6A32" w:rsidRDefault="002731B2" w:rsidP="002731B2">
            <w:pPr>
              <w:autoSpaceDE w:val="0"/>
              <w:autoSpaceDN w:val="0"/>
              <w:adjustRightInd w:val="0"/>
              <w:spacing w:after="0" w:line="320" w:lineRule="atLeast"/>
              <w:ind w:left="60" w:right="60"/>
              <w:jc w:val="center"/>
              <w:rPr>
                <w:rFonts w:cstheme="minorHAnsi"/>
                <w:sz w:val="20"/>
                <w:szCs w:val="20"/>
              </w:rPr>
            </w:pPr>
            <w:r w:rsidRPr="002E6A32">
              <w:rPr>
                <w:rFonts w:cstheme="minorHAnsi"/>
                <w:sz w:val="20"/>
                <w:szCs w:val="20"/>
              </w:rPr>
              <w:t>Sig.</w:t>
            </w:r>
          </w:p>
        </w:tc>
      </w:tr>
      <w:tr w:rsidR="002731B2" w:rsidRPr="002E6A32" w14:paraId="15376DBC" w14:textId="77777777" w:rsidTr="002731B2">
        <w:trPr>
          <w:cantSplit/>
        </w:trPr>
        <w:tc>
          <w:tcPr>
            <w:tcW w:w="0" w:type="auto"/>
            <w:shd w:val="clear" w:color="auto" w:fill="auto"/>
          </w:tcPr>
          <w:p w14:paraId="507EDC4A"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1</w:t>
            </w:r>
          </w:p>
        </w:tc>
        <w:tc>
          <w:tcPr>
            <w:tcW w:w="0" w:type="auto"/>
            <w:shd w:val="clear" w:color="auto" w:fill="FFFFFF"/>
          </w:tcPr>
          <w:p w14:paraId="2DD5D1DC"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.736</w:t>
            </w:r>
          </w:p>
        </w:tc>
        <w:tc>
          <w:tcPr>
            <w:tcW w:w="0" w:type="auto"/>
            <w:shd w:val="clear" w:color="auto" w:fill="FFFFFF"/>
          </w:tcPr>
          <w:p w14:paraId="7EE0A9A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1.181</w:t>
            </w:r>
          </w:p>
        </w:tc>
        <w:tc>
          <w:tcPr>
            <w:tcW w:w="0" w:type="auto"/>
            <w:shd w:val="clear" w:color="auto" w:fill="FFFFFF"/>
          </w:tcPr>
          <w:p w14:paraId="0BD874FC"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.160</w:t>
            </w:r>
          </w:p>
        </w:tc>
        <w:tc>
          <w:tcPr>
            <w:tcW w:w="0" w:type="auto"/>
            <w:shd w:val="clear" w:color="auto" w:fill="FFFFFF"/>
          </w:tcPr>
          <w:p w14:paraId="0A0CA5D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1.816</w:t>
            </w:r>
          </w:p>
        </w:tc>
        <w:tc>
          <w:tcPr>
            <w:tcW w:w="0" w:type="auto"/>
            <w:shd w:val="clear" w:color="auto" w:fill="FFFFFF"/>
          </w:tcPr>
          <w:p w14:paraId="2241F43B"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80.000</w:t>
            </w:r>
          </w:p>
        </w:tc>
        <w:tc>
          <w:tcPr>
            <w:tcW w:w="0" w:type="auto"/>
            <w:shd w:val="clear" w:color="auto" w:fill="FFFFFF"/>
          </w:tcPr>
          <w:p w14:paraId="574342D7"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433.511</w:t>
            </w:r>
          </w:p>
        </w:tc>
        <w:tc>
          <w:tcPr>
            <w:tcW w:w="0" w:type="auto"/>
            <w:shd w:val="clear" w:color="auto" w:fill="FFFFFF"/>
          </w:tcPr>
          <w:p w14:paraId="4A680FEA"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.000</w:t>
            </w:r>
          </w:p>
        </w:tc>
      </w:tr>
      <w:tr w:rsidR="002731B2" w:rsidRPr="002E6A32" w14:paraId="5B6ACCB7" w14:textId="77777777" w:rsidTr="002731B2">
        <w:trPr>
          <w:cantSplit/>
        </w:trPr>
        <w:tc>
          <w:tcPr>
            <w:tcW w:w="0" w:type="auto"/>
            <w:shd w:val="clear" w:color="auto" w:fill="auto"/>
          </w:tcPr>
          <w:p w14:paraId="0A798417"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2</w:t>
            </w:r>
          </w:p>
        </w:tc>
        <w:tc>
          <w:tcPr>
            <w:tcW w:w="0" w:type="auto"/>
            <w:shd w:val="clear" w:color="auto" w:fill="FFFFFF"/>
          </w:tcPr>
          <w:p w14:paraId="72CD2212"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.594</w:t>
            </w:r>
          </w:p>
        </w:tc>
        <w:tc>
          <w:tcPr>
            <w:tcW w:w="0" w:type="auto"/>
            <w:shd w:val="clear" w:color="auto" w:fill="FFFFFF"/>
          </w:tcPr>
          <w:p w14:paraId="42A103D3"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.544</w:t>
            </w:r>
          </w:p>
        </w:tc>
        <w:tc>
          <w:tcPr>
            <w:tcW w:w="0" w:type="auto"/>
            <w:shd w:val="clear" w:color="auto" w:fill="FFFFFF"/>
          </w:tcPr>
          <w:p w14:paraId="361C9616"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.349</w:t>
            </w:r>
          </w:p>
        </w:tc>
        <w:tc>
          <w:tcPr>
            <w:tcW w:w="0" w:type="auto"/>
            <w:shd w:val="clear" w:color="auto" w:fill="FFFFFF"/>
          </w:tcPr>
          <w:p w14:paraId="01B69B12"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1.270</w:t>
            </w:r>
          </w:p>
        </w:tc>
        <w:tc>
          <w:tcPr>
            <w:tcW w:w="0" w:type="auto"/>
            <w:shd w:val="clear" w:color="auto" w:fill="FFFFFF"/>
          </w:tcPr>
          <w:p w14:paraId="5567A32E"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63.000</w:t>
            </w:r>
          </w:p>
        </w:tc>
        <w:tc>
          <w:tcPr>
            <w:tcW w:w="0" w:type="auto"/>
            <w:shd w:val="clear" w:color="auto" w:fill="FFFFFF"/>
          </w:tcPr>
          <w:p w14:paraId="03EC0AE9"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389.088</w:t>
            </w:r>
          </w:p>
        </w:tc>
        <w:tc>
          <w:tcPr>
            <w:tcW w:w="0" w:type="auto"/>
            <w:shd w:val="clear" w:color="auto" w:fill="FFFFFF"/>
          </w:tcPr>
          <w:p w14:paraId="116B460B"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.093</w:t>
            </w:r>
          </w:p>
        </w:tc>
      </w:tr>
      <w:tr w:rsidR="002731B2" w:rsidRPr="002E6A32" w14:paraId="2730F456" w14:textId="77777777" w:rsidTr="002731B2">
        <w:trPr>
          <w:cantSplit/>
        </w:trPr>
        <w:tc>
          <w:tcPr>
            <w:tcW w:w="0" w:type="auto"/>
            <w:shd w:val="clear" w:color="auto" w:fill="auto"/>
          </w:tcPr>
          <w:p w14:paraId="2B3C7594"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3</w:t>
            </w:r>
          </w:p>
        </w:tc>
        <w:tc>
          <w:tcPr>
            <w:tcW w:w="0" w:type="auto"/>
            <w:shd w:val="clear" w:color="auto" w:fill="FFFFFF"/>
          </w:tcPr>
          <w:p w14:paraId="49777439"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.487</w:t>
            </w:r>
          </w:p>
        </w:tc>
        <w:tc>
          <w:tcPr>
            <w:tcW w:w="0" w:type="auto"/>
            <w:shd w:val="clear" w:color="auto" w:fill="FFFFFF"/>
          </w:tcPr>
          <w:p w14:paraId="06B29729"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.311</w:t>
            </w:r>
          </w:p>
        </w:tc>
        <w:tc>
          <w:tcPr>
            <w:tcW w:w="0" w:type="auto"/>
            <w:shd w:val="clear" w:color="auto" w:fill="FFFFFF"/>
          </w:tcPr>
          <w:p w14:paraId="0C5DBB5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.539</w:t>
            </w:r>
          </w:p>
        </w:tc>
        <w:tc>
          <w:tcPr>
            <w:tcW w:w="0" w:type="auto"/>
            <w:shd w:val="clear" w:color="auto" w:fill="FFFFFF"/>
          </w:tcPr>
          <w:p w14:paraId="02E7C77B"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.959</w:t>
            </w:r>
          </w:p>
        </w:tc>
        <w:tc>
          <w:tcPr>
            <w:tcW w:w="0" w:type="auto"/>
            <w:shd w:val="clear" w:color="auto" w:fill="FFFFFF"/>
          </w:tcPr>
          <w:p w14:paraId="10DC5DE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48.000</w:t>
            </w:r>
          </w:p>
        </w:tc>
        <w:tc>
          <w:tcPr>
            <w:tcW w:w="0" w:type="auto"/>
            <w:shd w:val="clear" w:color="auto" w:fill="FFFFFF"/>
          </w:tcPr>
          <w:p w14:paraId="710A29F3"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343.571</w:t>
            </w:r>
          </w:p>
        </w:tc>
        <w:tc>
          <w:tcPr>
            <w:tcW w:w="0" w:type="auto"/>
            <w:shd w:val="clear" w:color="auto" w:fill="FFFFFF"/>
          </w:tcPr>
          <w:p w14:paraId="2DF83C60"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.554</w:t>
            </w:r>
          </w:p>
        </w:tc>
      </w:tr>
      <w:tr w:rsidR="002731B2" w:rsidRPr="002E6A32" w14:paraId="7CCFFCB7" w14:textId="77777777" w:rsidTr="002731B2">
        <w:trPr>
          <w:cantSplit/>
        </w:trPr>
        <w:tc>
          <w:tcPr>
            <w:tcW w:w="0" w:type="auto"/>
            <w:shd w:val="clear" w:color="auto" w:fill="auto"/>
          </w:tcPr>
          <w:p w14:paraId="1C1A4955"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4</w:t>
            </w:r>
          </w:p>
        </w:tc>
        <w:tc>
          <w:tcPr>
            <w:tcW w:w="0" w:type="auto"/>
            <w:shd w:val="clear" w:color="auto" w:fill="FFFFFF"/>
          </w:tcPr>
          <w:p w14:paraId="377BFD4C"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.422</w:t>
            </w:r>
          </w:p>
        </w:tc>
        <w:tc>
          <w:tcPr>
            <w:tcW w:w="0" w:type="auto"/>
            <w:shd w:val="clear" w:color="auto" w:fill="FFFFFF"/>
          </w:tcPr>
          <w:p w14:paraId="2AB12806"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.217</w:t>
            </w:r>
          </w:p>
        </w:tc>
        <w:tc>
          <w:tcPr>
            <w:tcW w:w="0" w:type="auto"/>
            <w:shd w:val="clear" w:color="auto" w:fill="FFFFFF"/>
          </w:tcPr>
          <w:p w14:paraId="695938BB"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.706</w:t>
            </w:r>
          </w:p>
        </w:tc>
        <w:tc>
          <w:tcPr>
            <w:tcW w:w="0" w:type="auto"/>
            <w:shd w:val="clear" w:color="auto" w:fill="FFFFFF"/>
          </w:tcPr>
          <w:p w14:paraId="1EE253E0"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.732</w:t>
            </w:r>
          </w:p>
        </w:tc>
        <w:tc>
          <w:tcPr>
            <w:tcW w:w="0" w:type="auto"/>
            <w:shd w:val="clear" w:color="auto" w:fill="FFFFFF"/>
          </w:tcPr>
          <w:p w14:paraId="6BB8681A"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35.000</w:t>
            </w:r>
          </w:p>
        </w:tc>
        <w:tc>
          <w:tcPr>
            <w:tcW w:w="0" w:type="auto"/>
            <w:shd w:val="clear" w:color="auto" w:fill="FFFFFF"/>
          </w:tcPr>
          <w:p w14:paraId="1C7EA256"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296.893</w:t>
            </w:r>
          </w:p>
        </w:tc>
        <w:tc>
          <w:tcPr>
            <w:tcW w:w="0" w:type="auto"/>
            <w:shd w:val="clear" w:color="auto" w:fill="FFFFFF"/>
          </w:tcPr>
          <w:p w14:paraId="41267E8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.868</w:t>
            </w:r>
          </w:p>
        </w:tc>
      </w:tr>
      <w:tr w:rsidR="002731B2" w:rsidRPr="002E6A32" w14:paraId="6DE43E3F" w14:textId="77777777" w:rsidTr="002731B2">
        <w:trPr>
          <w:cantSplit/>
        </w:trPr>
        <w:tc>
          <w:tcPr>
            <w:tcW w:w="0" w:type="auto"/>
            <w:shd w:val="clear" w:color="auto" w:fill="auto"/>
          </w:tcPr>
          <w:p w14:paraId="521F0139"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5</w:t>
            </w:r>
          </w:p>
        </w:tc>
        <w:tc>
          <w:tcPr>
            <w:tcW w:w="0" w:type="auto"/>
            <w:shd w:val="clear" w:color="auto" w:fill="FFFFFF"/>
          </w:tcPr>
          <w:p w14:paraId="0A7ED495"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.248</w:t>
            </w:r>
          </w:p>
        </w:tc>
        <w:tc>
          <w:tcPr>
            <w:tcW w:w="0" w:type="auto"/>
            <w:shd w:val="clear" w:color="auto" w:fill="FFFFFF"/>
          </w:tcPr>
          <w:p w14:paraId="3EAE08AF"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.065</w:t>
            </w:r>
          </w:p>
        </w:tc>
        <w:tc>
          <w:tcPr>
            <w:tcW w:w="0" w:type="auto"/>
            <w:shd w:val="clear" w:color="auto" w:fill="FFFFFF"/>
          </w:tcPr>
          <w:p w14:paraId="358FF006"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.859</w:t>
            </w:r>
          </w:p>
        </w:tc>
        <w:tc>
          <w:tcPr>
            <w:tcW w:w="0" w:type="auto"/>
            <w:shd w:val="clear" w:color="auto" w:fill="FFFFFF"/>
          </w:tcPr>
          <w:p w14:paraId="6DF7F6D6"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.461</w:t>
            </w:r>
          </w:p>
        </w:tc>
        <w:tc>
          <w:tcPr>
            <w:tcW w:w="0" w:type="auto"/>
            <w:shd w:val="clear" w:color="auto" w:fill="FFFFFF"/>
          </w:tcPr>
          <w:p w14:paraId="5CC555B8"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24.000</w:t>
            </w:r>
          </w:p>
        </w:tc>
        <w:tc>
          <w:tcPr>
            <w:tcW w:w="0" w:type="auto"/>
            <w:shd w:val="clear" w:color="auto" w:fill="FFFFFF"/>
          </w:tcPr>
          <w:p w14:paraId="197655ED"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248.899</w:t>
            </w:r>
          </w:p>
        </w:tc>
        <w:tc>
          <w:tcPr>
            <w:tcW w:w="0" w:type="auto"/>
            <w:shd w:val="clear" w:color="auto" w:fill="FFFFFF"/>
          </w:tcPr>
          <w:p w14:paraId="6BCB3605"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.987</w:t>
            </w:r>
          </w:p>
        </w:tc>
      </w:tr>
      <w:tr w:rsidR="002731B2" w:rsidRPr="002E6A32" w14:paraId="18CC1E44" w14:textId="77777777" w:rsidTr="002731B2">
        <w:trPr>
          <w:cantSplit/>
        </w:trPr>
        <w:tc>
          <w:tcPr>
            <w:tcW w:w="0" w:type="auto"/>
            <w:shd w:val="clear" w:color="auto" w:fill="auto"/>
          </w:tcPr>
          <w:p w14:paraId="6834EE65"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6</w:t>
            </w:r>
          </w:p>
        </w:tc>
        <w:tc>
          <w:tcPr>
            <w:tcW w:w="0" w:type="auto"/>
            <w:shd w:val="clear" w:color="auto" w:fill="FFFFFF"/>
          </w:tcPr>
          <w:p w14:paraId="51AA8E1A"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.229</w:t>
            </w:r>
          </w:p>
        </w:tc>
        <w:tc>
          <w:tcPr>
            <w:tcW w:w="0" w:type="auto"/>
            <w:shd w:val="clear" w:color="auto" w:fill="FFFFFF"/>
          </w:tcPr>
          <w:p w14:paraId="171A6D7D"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.055</w:t>
            </w:r>
          </w:p>
        </w:tc>
        <w:tc>
          <w:tcPr>
            <w:tcW w:w="0" w:type="auto"/>
            <w:shd w:val="clear" w:color="auto" w:fill="FFFFFF"/>
          </w:tcPr>
          <w:p w14:paraId="6BE7196B"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.915</w:t>
            </w:r>
          </w:p>
        </w:tc>
        <w:tc>
          <w:tcPr>
            <w:tcW w:w="0" w:type="auto"/>
            <w:shd w:val="clear" w:color="auto" w:fill="FFFFFF"/>
          </w:tcPr>
          <w:p w14:paraId="1BC702E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.432</w:t>
            </w:r>
          </w:p>
        </w:tc>
        <w:tc>
          <w:tcPr>
            <w:tcW w:w="0" w:type="auto"/>
            <w:shd w:val="clear" w:color="auto" w:fill="FFFFFF"/>
          </w:tcPr>
          <w:p w14:paraId="3CC61F85"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15.000</w:t>
            </w:r>
          </w:p>
        </w:tc>
        <w:tc>
          <w:tcPr>
            <w:tcW w:w="0" w:type="auto"/>
            <w:shd w:val="clear" w:color="auto" w:fill="FFFFFF"/>
          </w:tcPr>
          <w:p w14:paraId="17B40A7C"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199.162</w:t>
            </w:r>
          </w:p>
        </w:tc>
        <w:tc>
          <w:tcPr>
            <w:tcW w:w="0" w:type="auto"/>
            <w:shd w:val="clear" w:color="auto" w:fill="FFFFFF"/>
          </w:tcPr>
          <w:p w14:paraId="7102F05D"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.968</w:t>
            </w:r>
          </w:p>
        </w:tc>
      </w:tr>
      <w:tr w:rsidR="002731B2" w:rsidRPr="002E6A32" w14:paraId="76A7CC46" w14:textId="77777777" w:rsidTr="002731B2">
        <w:trPr>
          <w:cantSplit/>
        </w:trPr>
        <w:tc>
          <w:tcPr>
            <w:tcW w:w="0" w:type="auto"/>
            <w:shd w:val="clear" w:color="auto" w:fill="auto"/>
          </w:tcPr>
          <w:p w14:paraId="69B1E18E"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7</w:t>
            </w:r>
          </w:p>
        </w:tc>
        <w:tc>
          <w:tcPr>
            <w:tcW w:w="0" w:type="auto"/>
            <w:shd w:val="clear" w:color="auto" w:fill="FFFFFF"/>
          </w:tcPr>
          <w:p w14:paraId="6826F008"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.182</w:t>
            </w:r>
          </w:p>
        </w:tc>
        <w:tc>
          <w:tcPr>
            <w:tcW w:w="0" w:type="auto"/>
            <w:shd w:val="clear" w:color="auto" w:fill="FFFFFF"/>
          </w:tcPr>
          <w:p w14:paraId="38D34EE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.034</w:t>
            </w:r>
          </w:p>
        </w:tc>
        <w:tc>
          <w:tcPr>
            <w:tcW w:w="0" w:type="auto"/>
            <w:shd w:val="clear" w:color="auto" w:fill="FFFFFF"/>
          </w:tcPr>
          <w:p w14:paraId="1D85DDC4"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.966</w:t>
            </w:r>
          </w:p>
        </w:tc>
        <w:tc>
          <w:tcPr>
            <w:tcW w:w="0" w:type="auto"/>
            <w:shd w:val="clear" w:color="auto" w:fill="FFFFFF"/>
          </w:tcPr>
          <w:p w14:paraId="33995B61"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.320</w:t>
            </w:r>
          </w:p>
        </w:tc>
        <w:tc>
          <w:tcPr>
            <w:tcW w:w="0" w:type="auto"/>
            <w:shd w:val="clear" w:color="auto" w:fill="FFFFFF"/>
          </w:tcPr>
          <w:p w14:paraId="1D537467"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8.000</w:t>
            </w:r>
          </w:p>
        </w:tc>
        <w:tc>
          <w:tcPr>
            <w:tcW w:w="0" w:type="auto"/>
            <w:shd w:val="clear" w:color="auto" w:fill="FFFFFF"/>
          </w:tcPr>
          <w:p w14:paraId="25A556EE"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146.000</w:t>
            </w:r>
          </w:p>
        </w:tc>
        <w:tc>
          <w:tcPr>
            <w:tcW w:w="0" w:type="auto"/>
            <w:shd w:val="clear" w:color="auto" w:fill="FFFFFF"/>
          </w:tcPr>
          <w:p w14:paraId="5304B530"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.958</w:t>
            </w:r>
          </w:p>
        </w:tc>
      </w:tr>
      <w:tr w:rsidR="002731B2" w:rsidRPr="002E6A32" w14:paraId="27646C90" w14:textId="77777777" w:rsidTr="002731B2">
        <w:trPr>
          <w:cantSplit/>
        </w:trPr>
        <w:tc>
          <w:tcPr>
            <w:tcW w:w="0" w:type="auto"/>
            <w:shd w:val="clear" w:color="auto" w:fill="auto"/>
          </w:tcPr>
          <w:p w14:paraId="1E549178"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8</w:t>
            </w:r>
          </w:p>
        </w:tc>
        <w:tc>
          <w:tcPr>
            <w:tcW w:w="0" w:type="auto"/>
            <w:shd w:val="clear" w:color="auto" w:fill="FFFFFF"/>
          </w:tcPr>
          <w:p w14:paraId="2D5D5BC5"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.035</w:t>
            </w:r>
          </w:p>
        </w:tc>
        <w:tc>
          <w:tcPr>
            <w:tcW w:w="0" w:type="auto"/>
            <w:shd w:val="clear" w:color="auto" w:fill="FFFFFF"/>
          </w:tcPr>
          <w:p w14:paraId="719670BA"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.001</w:t>
            </w:r>
          </w:p>
        </w:tc>
        <w:tc>
          <w:tcPr>
            <w:tcW w:w="0" w:type="auto"/>
            <w:shd w:val="clear" w:color="auto" w:fill="FFFFFF"/>
          </w:tcPr>
          <w:p w14:paraId="336F7972"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.999</w:t>
            </w:r>
          </w:p>
        </w:tc>
        <w:tc>
          <w:tcPr>
            <w:tcW w:w="0" w:type="auto"/>
            <w:shd w:val="clear" w:color="auto" w:fill="FFFFFF"/>
          </w:tcPr>
          <w:p w14:paraId="5692D737"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.030</w:t>
            </w:r>
          </w:p>
        </w:tc>
        <w:tc>
          <w:tcPr>
            <w:tcW w:w="0" w:type="auto"/>
            <w:shd w:val="clear" w:color="auto" w:fill="FFFFFF"/>
          </w:tcPr>
          <w:p w14:paraId="5A5739C9"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3.000</w:t>
            </w:r>
          </w:p>
        </w:tc>
        <w:tc>
          <w:tcPr>
            <w:tcW w:w="0" w:type="auto"/>
            <w:shd w:val="clear" w:color="auto" w:fill="FFFFFF"/>
          </w:tcPr>
          <w:p w14:paraId="5F50C7EF"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74.000</w:t>
            </w:r>
          </w:p>
        </w:tc>
        <w:tc>
          <w:tcPr>
            <w:tcW w:w="0" w:type="auto"/>
            <w:shd w:val="clear" w:color="auto" w:fill="FFFFFF"/>
          </w:tcPr>
          <w:p w14:paraId="3912F597" w14:textId="77777777" w:rsidR="002731B2" w:rsidRPr="002E6A32" w:rsidRDefault="002731B2" w:rsidP="002731B2">
            <w:pPr>
              <w:autoSpaceDE w:val="0"/>
              <w:autoSpaceDN w:val="0"/>
              <w:adjustRightInd w:val="0"/>
              <w:spacing w:after="0" w:line="320" w:lineRule="atLeast"/>
              <w:ind w:left="60" w:right="60"/>
              <w:jc w:val="right"/>
              <w:rPr>
                <w:rFonts w:cstheme="minorHAnsi"/>
                <w:sz w:val="20"/>
                <w:szCs w:val="20"/>
              </w:rPr>
            </w:pPr>
            <w:r w:rsidRPr="002E6A32">
              <w:rPr>
                <w:rFonts w:cstheme="minorHAnsi"/>
                <w:sz w:val="20"/>
                <w:szCs w:val="20"/>
              </w:rPr>
              <w:t>.993</w:t>
            </w:r>
          </w:p>
        </w:tc>
      </w:tr>
      <w:tr w:rsidR="002731B2" w:rsidRPr="002E6A32" w14:paraId="334A87B8" w14:textId="77777777" w:rsidTr="002731B2">
        <w:trPr>
          <w:cantSplit/>
        </w:trPr>
        <w:tc>
          <w:tcPr>
            <w:tcW w:w="0" w:type="auto"/>
            <w:gridSpan w:val="8"/>
            <w:shd w:val="clear" w:color="auto" w:fill="FFFFFF"/>
          </w:tcPr>
          <w:p w14:paraId="52A58775" w14:textId="77777777" w:rsidR="002731B2" w:rsidRPr="002E6A32" w:rsidRDefault="002731B2" w:rsidP="002731B2">
            <w:pPr>
              <w:autoSpaceDE w:val="0"/>
              <w:autoSpaceDN w:val="0"/>
              <w:adjustRightInd w:val="0"/>
              <w:spacing w:after="0" w:line="320" w:lineRule="atLeast"/>
              <w:ind w:left="60" w:right="60"/>
              <w:rPr>
                <w:rFonts w:cstheme="minorHAnsi"/>
                <w:sz w:val="20"/>
                <w:szCs w:val="20"/>
              </w:rPr>
            </w:pPr>
            <w:r w:rsidRPr="002E6A32">
              <w:rPr>
                <w:rFonts w:cstheme="minorHAnsi"/>
                <w:sz w:val="20"/>
                <w:szCs w:val="20"/>
              </w:rPr>
              <w:t>H0 for Wilks test is that the correlations in the current and following rows are zero</w:t>
            </w:r>
          </w:p>
        </w:tc>
      </w:tr>
    </w:tbl>
    <w:p w14:paraId="4D456D1E" w14:textId="77777777" w:rsidR="002731B2" w:rsidRDefault="002731B2" w:rsidP="002731B2">
      <w:pPr>
        <w:autoSpaceDE w:val="0"/>
        <w:autoSpaceDN w:val="0"/>
        <w:adjustRightInd w:val="0"/>
        <w:spacing w:after="0" w:line="240" w:lineRule="auto"/>
        <w:rPr>
          <w:rFonts w:ascii="Times New Roman" w:hAnsi="Times New Roman" w:cs="Times New Roman"/>
          <w:sz w:val="24"/>
          <w:szCs w:val="24"/>
        </w:rPr>
      </w:pPr>
    </w:p>
    <w:p w14:paraId="7B77F87A" w14:textId="77777777" w:rsidR="002731B2" w:rsidRDefault="002731B2" w:rsidP="002731B2">
      <w:pPr>
        <w:pStyle w:val="Heading3"/>
        <w:numPr>
          <w:ilvl w:val="0"/>
          <w:numId w:val="0"/>
        </w:numPr>
        <w:ind w:left="720" w:hanging="720"/>
      </w:pPr>
      <w:bookmarkStart w:id="1333" w:name="_Toc52293436"/>
      <w:bookmarkStart w:id="1334" w:name="_Toc73917503"/>
      <w:r>
        <w:t xml:space="preserve">Appendix D3: </w:t>
      </w:r>
      <w:r w:rsidRPr="00D22923">
        <w:t xml:space="preserve">Canonical </w:t>
      </w:r>
      <w:r>
        <w:t xml:space="preserve">correlations </w:t>
      </w:r>
      <w:r w:rsidRPr="00D22923">
        <w:t>between BENBDA- CHBDA and EXPBDA variables (For BDA)</w:t>
      </w:r>
      <w:bookmarkEnd w:id="1333"/>
      <w:bookmarkEnd w:id="1334"/>
    </w:p>
    <w:p w14:paraId="448465B1" w14:textId="77777777" w:rsidR="002731B2" w:rsidRPr="00DA0641" w:rsidRDefault="002731B2" w:rsidP="002731B2">
      <w:pPr>
        <w:pStyle w:val="Caption"/>
        <w:keepNext/>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801"/>
        <w:gridCol w:w="710"/>
        <w:gridCol w:w="709"/>
        <w:gridCol w:w="709"/>
        <w:gridCol w:w="709"/>
        <w:gridCol w:w="709"/>
        <w:gridCol w:w="709"/>
        <w:gridCol w:w="709"/>
        <w:gridCol w:w="709"/>
        <w:gridCol w:w="709"/>
        <w:gridCol w:w="774"/>
      </w:tblGrid>
      <w:tr w:rsidR="002731B2" w:rsidRPr="005E31D8" w14:paraId="37FBCE8B" w14:textId="77777777" w:rsidTr="002731B2">
        <w:trPr>
          <w:trHeight w:val="300"/>
        </w:trPr>
        <w:tc>
          <w:tcPr>
            <w:tcW w:w="0" w:type="auto"/>
            <w:gridSpan w:val="12"/>
            <w:shd w:val="clear" w:color="auto" w:fill="auto"/>
            <w:vAlign w:val="bottom"/>
          </w:tcPr>
          <w:p w14:paraId="263E1D6E"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Correlations</w:t>
            </w:r>
            <w:r w:rsidRPr="005E31D8">
              <w:rPr>
                <w:rFonts w:eastAsia="Times New Roman" w:cstheme="minorHAnsi"/>
                <w:b/>
                <w:bCs/>
                <w:sz w:val="20"/>
                <w:szCs w:val="20"/>
                <w:vertAlign w:val="superscript"/>
                <w:lang w:eastAsia="en-GB"/>
              </w:rPr>
              <w:t>a</w:t>
            </w:r>
          </w:p>
        </w:tc>
      </w:tr>
      <w:tr w:rsidR="002731B2" w:rsidRPr="005E31D8" w14:paraId="3FBAD710" w14:textId="77777777" w:rsidTr="002731B2">
        <w:trPr>
          <w:trHeight w:val="300"/>
        </w:trPr>
        <w:tc>
          <w:tcPr>
            <w:tcW w:w="0" w:type="auto"/>
            <w:shd w:val="clear" w:color="auto" w:fill="auto"/>
            <w:vAlign w:val="bottom"/>
            <w:hideMark/>
          </w:tcPr>
          <w:p w14:paraId="522F6C35"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 </w:t>
            </w:r>
          </w:p>
        </w:tc>
        <w:tc>
          <w:tcPr>
            <w:tcW w:w="0" w:type="auto"/>
            <w:shd w:val="clear" w:color="auto" w:fill="auto"/>
            <w:vAlign w:val="bottom"/>
            <w:hideMark/>
          </w:tcPr>
          <w:p w14:paraId="00571290"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 </w:t>
            </w:r>
          </w:p>
        </w:tc>
        <w:tc>
          <w:tcPr>
            <w:tcW w:w="0" w:type="auto"/>
            <w:shd w:val="clear" w:color="auto" w:fill="auto"/>
            <w:vAlign w:val="bottom"/>
            <w:hideMark/>
          </w:tcPr>
          <w:p w14:paraId="276FC19B"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EXPBDA1</w:t>
            </w:r>
          </w:p>
        </w:tc>
        <w:tc>
          <w:tcPr>
            <w:tcW w:w="0" w:type="auto"/>
            <w:shd w:val="clear" w:color="auto" w:fill="auto"/>
            <w:vAlign w:val="bottom"/>
            <w:hideMark/>
          </w:tcPr>
          <w:p w14:paraId="05631FFF"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EXPBDA2</w:t>
            </w:r>
          </w:p>
        </w:tc>
        <w:tc>
          <w:tcPr>
            <w:tcW w:w="0" w:type="auto"/>
            <w:shd w:val="clear" w:color="auto" w:fill="auto"/>
            <w:vAlign w:val="bottom"/>
            <w:hideMark/>
          </w:tcPr>
          <w:p w14:paraId="46CF1C7A"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EXPBDA3</w:t>
            </w:r>
          </w:p>
        </w:tc>
        <w:tc>
          <w:tcPr>
            <w:tcW w:w="0" w:type="auto"/>
            <w:shd w:val="clear" w:color="auto" w:fill="auto"/>
            <w:vAlign w:val="bottom"/>
            <w:hideMark/>
          </w:tcPr>
          <w:p w14:paraId="12845FEC"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EXPBDA4</w:t>
            </w:r>
          </w:p>
        </w:tc>
        <w:tc>
          <w:tcPr>
            <w:tcW w:w="0" w:type="auto"/>
            <w:shd w:val="clear" w:color="auto" w:fill="auto"/>
            <w:vAlign w:val="bottom"/>
            <w:hideMark/>
          </w:tcPr>
          <w:p w14:paraId="7B608DEA"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w:t>
            </w:r>
            <w:r>
              <w:rPr>
                <w:rFonts w:eastAsia="Times New Roman" w:cstheme="minorHAnsi"/>
                <w:b/>
                <w:bCs/>
                <w:sz w:val="20"/>
                <w:szCs w:val="20"/>
                <w:lang w:eastAsia="en-GB"/>
              </w:rPr>
              <w:t>5</w:t>
            </w:r>
          </w:p>
        </w:tc>
        <w:tc>
          <w:tcPr>
            <w:tcW w:w="0" w:type="auto"/>
            <w:shd w:val="clear" w:color="auto" w:fill="auto"/>
            <w:vAlign w:val="bottom"/>
            <w:hideMark/>
          </w:tcPr>
          <w:p w14:paraId="42313827"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w:t>
            </w:r>
            <w:r>
              <w:rPr>
                <w:rFonts w:eastAsia="Times New Roman" w:cstheme="minorHAnsi"/>
                <w:b/>
                <w:bCs/>
                <w:sz w:val="20"/>
                <w:szCs w:val="20"/>
                <w:lang w:eastAsia="en-GB"/>
              </w:rPr>
              <w:t>6</w:t>
            </w:r>
          </w:p>
        </w:tc>
        <w:tc>
          <w:tcPr>
            <w:tcW w:w="0" w:type="auto"/>
            <w:shd w:val="clear" w:color="auto" w:fill="auto"/>
            <w:vAlign w:val="bottom"/>
            <w:hideMark/>
          </w:tcPr>
          <w:p w14:paraId="75440A9A"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w:t>
            </w:r>
            <w:r>
              <w:rPr>
                <w:rFonts w:eastAsia="Times New Roman" w:cstheme="minorHAnsi"/>
                <w:b/>
                <w:bCs/>
                <w:sz w:val="20"/>
                <w:szCs w:val="20"/>
                <w:lang w:eastAsia="en-GB"/>
              </w:rPr>
              <w:t>7</w:t>
            </w:r>
          </w:p>
        </w:tc>
        <w:tc>
          <w:tcPr>
            <w:tcW w:w="0" w:type="auto"/>
            <w:shd w:val="clear" w:color="auto" w:fill="auto"/>
            <w:vAlign w:val="bottom"/>
            <w:hideMark/>
          </w:tcPr>
          <w:p w14:paraId="4E57BF5D"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w:t>
            </w:r>
            <w:r>
              <w:rPr>
                <w:rFonts w:eastAsia="Times New Roman" w:cstheme="minorHAnsi"/>
                <w:b/>
                <w:bCs/>
                <w:sz w:val="20"/>
                <w:szCs w:val="20"/>
                <w:lang w:eastAsia="en-GB"/>
              </w:rPr>
              <w:t>8</w:t>
            </w:r>
          </w:p>
        </w:tc>
        <w:tc>
          <w:tcPr>
            <w:tcW w:w="0" w:type="auto"/>
            <w:shd w:val="clear" w:color="auto" w:fill="auto"/>
            <w:vAlign w:val="bottom"/>
            <w:hideMark/>
          </w:tcPr>
          <w:p w14:paraId="175531B9"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w:t>
            </w:r>
            <w:r>
              <w:rPr>
                <w:rFonts w:eastAsia="Times New Roman" w:cstheme="minorHAnsi"/>
                <w:b/>
                <w:bCs/>
                <w:sz w:val="20"/>
                <w:szCs w:val="20"/>
                <w:lang w:eastAsia="en-GB"/>
              </w:rPr>
              <w:t>9</w:t>
            </w:r>
          </w:p>
        </w:tc>
        <w:tc>
          <w:tcPr>
            <w:tcW w:w="0" w:type="auto"/>
            <w:shd w:val="clear" w:color="auto" w:fill="auto"/>
            <w:vAlign w:val="bottom"/>
            <w:hideMark/>
          </w:tcPr>
          <w:p w14:paraId="3A613F01" w14:textId="77777777" w:rsidR="002731B2" w:rsidRPr="005E31D8" w:rsidRDefault="002731B2" w:rsidP="002731B2">
            <w:pPr>
              <w:spacing w:after="0" w:line="240" w:lineRule="auto"/>
              <w:jc w:val="center"/>
              <w:rPr>
                <w:rFonts w:eastAsia="Times New Roman" w:cstheme="minorHAnsi"/>
                <w:b/>
                <w:bCs/>
                <w:sz w:val="20"/>
                <w:szCs w:val="20"/>
                <w:lang w:eastAsia="en-GB"/>
              </w:rPr>
            </w:pPr>
            <w:r w:rsidRPr="005E31D8">
              <w:rPr>
                <w:rFonts w:eastAsia="Times New Roman" w:cstheme="minorHAnsi"/>
                <w:b/>
                <w:bCs/>
                <w:sz w:val="20"/>
                <w:szCs w:val="20"/>
                <w:lang w:eastAsia="en-GB"/>
              </w:rPr>
              <w:t>EXPBDA</w:t>
            </w:r>
            <w:r>
              <w:rPr>
                <w:rFonts w:eastAsia="Times New Roman" w:cstheme="minorHAnsi"/>
                <w:b/>
                <w:bCs/>
                <w:sz w:val="20"/>
                <w:szCs w:val="20"/>
                <w:lang w:eastAsia="en-GB"/>
              </w:rPr>
              <w:t>10</w:t>
            </w:r>
          </w:p>
        </w:tc>
      </w:tr>
      <w:tr w:rsidR="002731B2" w:rsidRPr="005E31D8" w14:paraId="18319CA8" w14:textId="77777777" w:rsidTr="002731B2">
        <w:trPr>
          <w:trHeight w:val="720"/>
        </w:trPr>
        <w:tc>
          <w:tcPr>
            <w:tcW w:w="0" w:type="auto"/>
            <w:shd w:val="clear" w:color="auto" w:fill="auto"/>
            <w:hideMark/>
          </w:tcPr>
          <w:p w14:paraId="7DD96883"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BENBDA1</w:t>
            </w:r>
          </w:p>
        </w:tc>
        <w:tc>
          <w:tcPr>
            <w:tcW w:w="0" w:type="auto"/>
            <w:shd w:val="clear" w:color="auto" w:fill="auto"/>
            <w:hideMark/>
          </w:tcPr>
          <w:p w14:paraId="188B526B"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33E58AD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0.672</w:t>
            </w:r>
          </w:p>
        </w:tc>
        <w:tc>
          <w:tcPr>
            <w:tcW w:w="0" w:type="auto"/>
            <w:shd w:val="clear" w:color="auto" w:fill="auto"/>
            <w:noWrap/>
            <w:hideMark/>
          </w:tcPr>
          <w:p w14:paraId="080C4E4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0.641</w:t>
            </w:r>
          </w:p>
        </w:tc>
        <w:tc>
          <w:tcPr>
            <w:tcW w:w="0" w:type="auto"/>
            <w:shd w:val="clear" w:color="auto" w:fill="auto"/>
            <w:noWrap/>
            <w:hideMark/>
          </w:tcPr>
          <w:p w14:paraId="5B228F3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0.545</w:t>
            </w:r>
          </w:p>
        </w:tc>
        <w:tc>
          <w:tcPr>
            <w:tcW w:w="0" w:type="auto"/>
            <w:shd w:val="clear" w:color="auto" w:fill="auto"/>
            <w:noWrap/>
            <w:hideMark/>
          </w:tcPr>
          <w:p w14:paraId="57DC2F8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0.468</w:t>
            </w:r>
          </w:p>
        </w:tc>
        <w:tc>
          <w:tcPr>
            <w:tcW w:w="0" w:type="auto"/>
            <w:shd w:val="clear" w:color="auto" w:fill="auto"/>
            <w:noWrap/>
            <w:hideMark/>
          </w:tcPr>
          <w:p w14:paraId="3517468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0.545</w:t>
            </w:r>
          </w:p>
        </w:tc>
        <w:tc>
          <w:tcPr>
            <w:tcW w:w="0" w:type="auto"/>
            <w:shd w:val="clear" w:color="auto" w:fill="auto"/>
            <w:noWrap/>
            <w:hideMark/>
          </w:tcPr>
          <w:p w14:paraId="58F85FC9"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0.379</w:t>
            </w:r>
          </w:p>
        </w:tc>
        <w:tc>
          <w:tcPr>
            <w:tcW w:w="0" w:type="auto"/>
            <w:shd w:val="clear" w:color="auto" w:fill="auto"/>
            <w:noWrap/>
            <w:hideMark/>
          </w:tcPr>
          <w:p w14:paraId="4B7F803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0.533</w:t>
            </w:r>
          </w:p>
        </w:tc>
        <w:tc>
          <w:tcPr>
            <w:tcW w:w="0" w:type="auto"/>
            <w:shd w:val="clear" w:color="auto" w:fill="auto"/>
            <w:noWrap/>
            <w:hideMark/>
          </w:tcPr>
          <w:p w14:paraId="7566311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0.587</w:t>
            </w:r>
          </w:p>
        </w:tc>
        <w:tc>
          <w:tcPr>
            <w:tcW w:w="0" w:type="auto"/>
            <w:shd w:val="clear" w:color="auto" w:fill="auto"/>
            <w:noWrap/>
            <w:hideMark/>
          </w:tcPr>
          <w:p w14:paraId="6C76364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0.607</w:t>
            </w:r>
          </w:p>
        </w:tc>
        <w:tc>
          <w:tcPr>
            <w:tcW w:w="0" w:type="auto"/>
            <w:shd w:val="clear" w:color="auto" w:fill="auto"/>
            <w:noWrap/>
            <w:hideMark/>
          </w:tcPr>
          <w:p w14:paraId="0E0CB2B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0.626</w:t>
            </w:r>
          </w:p>
        </w:tc>
      </w:tr>
      <w:tr w:rsidR="002731B2" w:rsidRPr="005E31D8" w14:paraId="48D211D6" w14:textId="77777777" w:rsidTr="002731B2">
        <w:trPr>
          <w:trHeight w:val="480"/>
        </w:trPr>
        <w:tc>
          <w:tcPr>
            <w:tcW w:w="0" w:type="auto"/>
            <w:shd w:val="clear" w:color="auto" w:fill="auto"/>
            <w:hideMark/>
          </w:tcPr>
          <w:p w14:paraId="4253A203"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0" w:type="auto"/>
            <w:shd w:val="clear" w:color="auto" w:fill="auto"/>
            <w:hideMark/>
          </w:tcPr>
          <w:p w14:paraId="1D7B23C9"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18188F9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0148745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53A3C5BB"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4CE5838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1BF2D8B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4E717B3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0.003</w:t>
            </w:r>
          </w:p>
        </w:tc>
        <w:tc>
          <w:tcPr>
            <w:tcW w:w="0" w:type="auto"/>
            <w:shd w:val="clear" w:color="auto" w:fill="auto"/>
            <w:noWrap/>
            <w:hideMark/>
          </w:tcPr>
          <w:p w14:paraId="7290BB6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35734B9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2328D28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70214E9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r>
      <w:tr w:rsidR="002731B2" w:rsidRPr="005E31D8" w14:paraId="5F49923C" w14:textId="77777777" w:rsidTr="002731B2">
        <w:trPr>
          <w:trHeight w:val="720"/>
        </w:trPr>
        <w:tc>
          <w:tcPr>
            <w:tcW w:w="0" w:type="auto"/>
            <w:shd w:val="clear" w:color="auto" w:fill="auto"/>
            <w:hideMark/>
          </w:tcPr>
          <w:p w14:paraId="3E03241F"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BENBDA2</w:t>
            </w:r>
          </w:p>
        </w:tc>
        <w:tc>
          <w:tcPr>
            <w:tcW w:w="0" w:type="auto"/>
            <w:shd w:val="clear" w:color="auto" w:fill="auto"/>
            <w:hideMark/>
          </w:tcPr>
          <w:p w14:paraId="198D89E3"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65EF8E0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0.527</w:t>
            </w:r>
          </w:p>
        </w:tc>
        <w:tc>
          <w:tcPr>
            <w:tcW w:w="0" w:type="auto"/>
            <w:shd w:val="clear" w:color="auto" w:fill="auto"/>
            <w:noWrap/>
            <w:hideMark/>
          </w:tcPr>
          <w:p w14:paraId="32285DB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0.500</w:t>
            </w:r>
          </w:p>
        </w:tc>
        <w:tc>
          <w:tcPr>
            <w:tcW w:w="0" w:type="auto"/>
            <w:shd w:val="clear" w:color="auto" w:fill="auto"/>
            <w:noWrap/>
            <w:hideMark/>
          </w:tcPr>
          <w:p w14:paraId="51A0E22B"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0.404</w:t>
            </w:r>
          </w:p>
        </w:tc>
        <w:tc>
          <w:tcPr>
            <w:tcW w:w="0" w:type="auto"/>
            <w:shd w:val="clear" w:color="auto" w:fill="auto"/>
            <w:noWrap/>
            <w:hideMark/>
          </w:tcPr>
          <w:p w14:paraId="2411628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0.299</w:t>
            </w:r>
          </w:p>
        </w:tc>
        <w:tc>
          <w:tcPr>
            <w:tcW w:w="0" w:type="auto"/>
            <w:shd w:val="clear" w:color="auto" w:fill="auto"/>
            <w:noWrap/>
            <w:hideMark/>
          </w:tcPr>
          <w:p w14:paraId="49FE169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0.306</w:t>
            </w:r>
          </w:p>
        </w:tc>
        <w:tc>
          <w:tcPr>
            <w:tcW w:w="0" w:type="auto"/>
            <w:shd w:val="clear" w:color="auto" w:fill="auto"/>
            <w:noWrap/>
            <w:hideMark/>
          </w:tcPr>
          <w:p w14:paraId="33B532C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0.335</w:t>
            </w:r>
          </w:p>
        </w:tc>
        <w:tc>
          <w:tcPr>
            <w:tcW w:w="0" w:type="auto"/>
            <w:shd w:val="clear" w:color="auto" w:fill="auto"/>
            <w:noWrap/>
            <w:hideMark/>
          </w:tcPr>
          <w:p w14:paraId="496A2EF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0.559</w:t>
            </w:r>
          </w:p>
        </w:tc>
        <w:tc>
          <w:tcPr>
            <w:tcW w:w="0" w:type="auto"/>
            <w:shd w:val="clear" w:color="auto" w:fill="auto"/>
            <w:noWrap/>
            <w:hideMark/>
          </w:tcPr>
          <w:p w14:paraId="0999CEA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0.360</w:t>
            </w:r>
          </w:p>
        </w:tc>
        <w:tc>
          <w:tcPr>
            <w:tcW w:w="0" w:type="auto"/>
            <w:shd w:val="clear" w:color="auto" w:fill="auto"/>
            <w:noWrap/>
            <w:hideMark/>
          </w:tcPr>
          <w:p w14:paraId="6C9959E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0.480</w:t>
            </w:r>
          </w:p>
        </w:tc>
        <w:tc>
          <w:tcPr>
            <w:tcW w:w="0" w:type="auto"/>
            <w:shd w:val="clear" w:color="auto" w:fill="auto"/>
            <w:noWrap/>
            <w:hideMark/>
          </w:tcPr>
          <w:p w14:paraId="521A8AB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0.508</w:t>
            </w:r>
          </w:p>
        </w:tc>
      </w:tr>
      <w:tr w:rsidR="002731B2" w:rsidRPr="005E31D8" w14:paraId="51549164" w14:textId="77777777" w:rsidTr="002731B2">
        <w:trPr>
          <w:trHeight w:val="480"/>
        </w:trPr>
        <w:tc>
          <w:tcPr>
            <w:tcW w:w="0" w:type="auto"/>
            <w:shd w:val="clear" w:color="auto" w:fill="auto"/>
            <w:hideMark/>
          </w:tcPr>
          <w:p w14:paraId="247BE143"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0" w:type="auto"/>
            <w:shd w:val="clear" w:color="auto" w:fill="auto"/>
            <w:hideMark/>
          </w:tcPr>
          <w:p w14:paraId="3F7D9C89"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50EAFB6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61BB6AC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6DFBE4E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0.002</w:t>
            </w:r>
          </w:p>
        </w:tc>
        <w:tc>
          <w:tcPr>
            <w:tcW w:w="0" w:type="auto"/>
            <w:shd w:val="clear" w:color="auto" w:fill="auto"/>
            <w:noWrap/>
            <w:hideMark/>
          </w:tcPr>
          <w:p w14:paraId="738A3E5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0.021</w:t>
            </w:r>
          </w:p>
        </w:tc>
        <w:tc>
          <w:tcPr>
            <w:tcW w:w="0" w:type="auto"/>
            <w:shd w:val="clear" w:color="auto" w:fill="auto"/>
            <w:noWrap/>
            <w:hideMark/>
          </w:tcPr>
          <w:p w14:paraId="1987C07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0.018</w:t>
            </w:r>
          </w:p>
        </w:tc>
        <w:tc>
          <w:tcPr>
            <w:tcW w:w="0" w:type="auto"/>
            <w:shd w:val="clear" w:color="auto" w:fill="auto"/>
            <w:noWrap/>
            <w:hideMark/>
          </w:tcPr>
          <w:p w14:paraId="07EF7C1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0.009</w:t>
            </w:r>
          </w:p>
        </w:tc>
        <w:tc>
          <w:tcPr>
            <w:tcW w:w="0" w:type="auto"/>
            <w:shd w:val="clear" w:color="auto" w:fill="auto"/>
            <w:noWrap/>
            <w:hideMark/>
          </w:tcPr>
          <w:p w14:paraId="097900B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021D04F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0.005</w:t>
            </w:r>
          </w:p>
        </w:tc>
        <w:tc>
          <w:tcPr>
            <w:tcW w:w="0" w:type="auto"/>
            <w:shd w:val="clear" w:color="auto" w:fill="auto"/>
            <w:noWrap/>
            <w:hideMark/>
          </w:tcPr>
          <w:p w14:paraId="2E54FA3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0D109C9B"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r>
      <w:tr w:rsidR="002731B2" w:rsidRPr="005E31D8" w14:paraId="4BC36376" w14:textId="77777777" w:rsidTr="002731B2">
        <w:trPr>
          <w:trHeight w:val="720"/>
        </w:trPr>
        <w:tc>
          <w:tcPr>
            <w:tcW w:w="0" w:type="auto"/>
            <w:shd w:val="clear" w:color="auto" w:fill="auto"/>
            <w:hideMark/>
          </w:tcPr>
          <w:p w14:paraId="345A942D"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BENBDA3</w:t>
            </w:r>
          </w:p>
        </w:tc>
        <w:tc>
          <w:tcPr>
            <w:tcW w:w="0" w:type="auto"/>
            <w:shd w:val="clear" w:color="auto" w:fill="auto"/>
            <w:hideMark/>
          </w:tcPr>
          <w:p w14:paraId="11F35CF0"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40412DD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0.500</w:t>
            </w:r>
          </w:p>
        </w:tc>
        <w:tc>
          <w:tcPr>
            <w:tcW w:w="0" w:type="auto"/>
            <w:shd w:val="clear" w:color="auto" w:fill="auto"/>
            <w:noWrap/>
            <w:hideMark/>
          </w:tcPr>
          <w:p w14:paraId="1F87817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0.477</w:t>
            </w:r>
          </w:p>
        </w:tc>
        <w:tc>
          <w:tcPr>
            <w:tcW w:w="0" w:type="auto"/>
            <w:shd w:val="clear" w:color="auto" w:fill="auto"/>
            <w:noWrap/>
            <w:hideMark/>
          </w:tcPr>
          <w:p w14:paraId="2C7EAA9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0.522</w:t>
            </w:r>
          </w:p>
        </w:tc>
        <w:tc>
          <w:tcPr>
            <w:tcW w:w="0" w:type="auto"/>
            <w:shd w:val="clear" w:color="auto" w:fill="auto"/>
            <w:noWrap/>
            <w:hideMark/>
          </w:tcPr>
          <w:p w14:paraId="12624B9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0.341</w:t>
            </w:r>
          </w:p>
        </w:tc>
        <w:tc>
          <w:tcPr>
            <w:tcW w:w="0" w:type="auto"/>
            <w:shd w:val="clear" w:color="auto" w:fill="auto"/>
            <w:noWrap/>
            <w:hideMark/>
          </w:tcPr>
          <w:p w14:paraId="5FFA2A8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0.479</w:t>
            </w:r>
          </w:p>
        </w:tc>
        <w:tc>
          <w:tcPr>
            <w:tcW w:w="0" w:type="auto"/>
            <w:shd w:val="clear" w:color="auto" w:fill="auto"/>
            <w:noWrap/>
            <w:hideMark/>
          </w:tcPr>
          <w:p w14:paraId="1B3D8A7B"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0.214</w:t>
            </w:r>
          </w:p>
        </w:tc>
        <w:tc>
          <w:tcPr>
            <w:tcW w:w="0" w:type="auto"/>
            <w:shd w:val="clear" w:color="auto" w:fill="auto"/>
            <w:noWrap/>
            <w:hideMark/>
          </w:tcPr>
          <w:p w14:paraId="22F64E9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0.452</w:t>
            </w:r>
          </w:p>
        </w:tc>
        <w:tc>
          <w:tcPr>
            <w:tcW w:w="0" w:type="auto"/>
            <w:shd w:val="clear" w:color="auto" w:fill="auto"/>
            <w:noWrap/>
            <w:hideMark/>
          </w:tcPr>
          <w:p w14:paraId="5E31389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0.420</w:t>
            </w:r>
          </w:p>
        </w:tc>
        <w:tc>
          <w:tcPr>
            <w:tcW w:w="0" w:type="auto"/>
            <w:shd w:val="clear" w:color="auto" w:fill="auto"/>
            <w:noWrap/>
            <w:hideMark/>
          </w:tcPr>
          <w:p w14:paraId="2154D4D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0.553</w:t>
            </w:r>
          </w:p>
        </w:tc>
        <w:tc>
          <w:tcPr>
            <w:tcW w:w="0" w:type="auto"/>
            <w:shd w:val="clear" w:color="auto" w:fill="auto"/>
            <w:noWrap/>
            <w:hideMark/>
          </w:tcPr>
          <w:p w14:paraId="4E77249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0.570</w:t>
            </w:r>
          </w:p>
        </w:tc>
      </w:tr>
      <w:tr w:rsidR="002731B2" w:rsidRPr="005E31D8" w14:paraId="441A64CF" w14:textId="77777777" w:rsidTr="002731B2">
        <w:trPr>
          <w:trHeight w:val="480"/>
        </w:trPr>
        <w:tc>
          <w:tcPr>
            <w:tcW w:w="0" w:type="auto"/>
            <w:shd w:val="clear" w:color="auto" w:fill="auto"/>
            <w:hideMark/>
          </w:tcPr>
          <w:p w14:paraId="21CB7EF6"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0" w:type="auto"/>
            <w:shd w:val="clear" w:color="auto" w:fill="auto"/>
            <w:hideMark/>
          </w:tcPr>
          <w:p w14:paraId="16D255B9"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1E2F501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1820001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1EB0FAC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06917E8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0.008</w:t>
            </w:r>
          </w:p>
        </w:tc>
        <w:tc>
          <w:tcPr>
            <w:tcW w:w="0" w:type="auto"/>
            <w:shd w:val="clear" w:color="auto" w:fill="auto"/>
            <w:noWrap/>
            <w:hideMark/>
          </w:tcPr>
          <w:p w14:paraId="16AF0F6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54EDC10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0.104</w:t>
            </w:r>
          </w:p>
        </w:tc>
        <w:tc>
          <w:tcPr>
            <w:tcW w:w="0" w:type="auto"/>
            <w:shd w:val="clear" w:color="auto" w:fill="auto"/>
            <w:noWrap/>
            <w:hideMark/>
          </w:tcPr>
          <w:p w14:paraId="4012D34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2D402B4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0" w:type="auto"/>
            <w:shd w:val="clear" w:color="auto" w:fill="auto"/>
            <w:noWrap/>
            <w:hideMark/>
          </w:tcPr>
          <w:p w14:paraId="11CA010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0D95BA5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r>
      <w:tr w:rsidR="002731B2" w:rsidRPr="005E31D8" w14:paraId="6CD50481" w14:textId="77777777" w:rsidTr="002731B2">
        <w:trPr>
          <w:trHeight w:val="720"/>
        </w:trPr>
        <w:tc>
          <w:tcPr>
            <w:tcW w:w="0" w:type="auto"/>
            <w:shd w:val="clear" w:color="auto" w:fill="auto"/>
            <w:hideMark/>
          </w:tcPr>
          <w:p w14:paraId="439A44CC"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BENBDA4</w:t>
            </w:r>
          </w:p>
        </w:tc>
        <w:tc>
          <w:tcPr>
            <w:tcW w:w="0" w:type="auto"/>
            <w:shd w:val="clear" w:color="auto" w:fill="auto"/>
            <w:hideMark/>
          </w:tcPr>
          <w:p w14:paraId="104E19A8"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1F3B09D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0.428</w:t>
            </w:r>
          </w:p>
        </w:tc>
        <w:tc>
          <w:tcPr>
            <w:tcW w:w="0" w:type="auto"/>
            <w:shd w:val="clear" w:color="auto" w:fill="auto"/>
            <w:noWrap/>
            <w:hideMark/>
          </w:tcPr>
          <w:p w14:paraId="36F44AD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0.446</w:t>
            </w:r>
          </w:p>
        </w:tc>
        <w:tc>
          <w:tcPr>
            <w:tcW w:w="0" w:type="auto"/>
            <w:shd w:val="clear" w:color="auto" w:fill="auto"/>
            <w:noWrap/>
            <w:hideMark/>
          </w:tcPr>
          <w:p w14:paraId="54E8625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0.454</w:t>
            </w:r>
          </w:p>
        </w:tc>
        <w:tc>
          <w:tcPr>
            <w:tcW w:w="0" w:type="auto"/>
            <w:shd w:val="clear" w:color="auto" w:fill="auto"/>
            <w:noWrap/>
            <w:hideMark/>
          </w:tcPr>
          <w:p w14:paraId="72107E1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0.480</w:t>
            </w:r>
          </w:p>
        </w:tc>
        <w:tc>
          <w:tcPr>
            <w:tcW w:w="0" w:type="auto"/>
            <w:shd w:val="clear" w:color="auto" w:fill="auto"/>
            <w:noWrap/>
            <w:hideMark/>
          </w:tcPr>
          <w:p w14:paraId="7DC208D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0.461</w:t>
            </w:r>
          </w:p>
        </w:tc>
        <w:tc>
          <w:tcPr>
            <w:tcW w:w="0" w:type="auto"/>
            <w:shd w:val="clear" w:color="auto" w:fill="auto"/>
            <w:noWrap/>
            <w:hideMark/>
          </w:tcPr>
          <w:p w14:paraId="17D98A2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0.269</w:t>
            </w:r>
          </w:p>
        </w:tc>
        <w:tc>
          <w:tcPr>
            <w:tcW w:w="0" w:type="auto"/>
            <w:shd w:val="clear" w:color="auto" w:fill="auto"/>
            <w:noWrap/>
            <w:hideMark/>
          </w:tcPr>
          <w:p w14:paraId="0F95CB9E"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0.369</w:t>
            </w:r>
          </w:p>
        </w:tc>
        <w:tc>
          <w:tcPr>
            <w:tcW w:w="0" w:type="auto"/>
            <w:shd w:val="clear" w:color="auto" w:fill="auto"/>
            <w:noWrap/>
            <w:hideMark/>
          </w:tcPr>
          <w:p w14:paraId="00B130E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0.490</w:t>
            </w:r>
          </w:p>
        </w:tc>
        <w:tc>
          <w:tcPr>
            <w:tcW w:w="0" w:type="auto"/>
            <w:shd w:val="clear" w:color="auto" w:fill="auto"/>
            <w:noWrap/>
            <w:hideMark/>
          </w:tcPr>
          <w:p w14:paraId="28AD28B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0.605</w:t>
            </w:r>
          </w:p>
        </w:tc>
        <w:tc>
          <w:tcPr>
            <w:tcW w:w="0" w:type="auto"/>
            <w:shd w:val="clear" w:color="auto" w:fill="auto"/>
            <w:noWrap/>
            <w:hideMark/>
          </w:tcPr>
          <w:p w14:paraId="15FED8E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0.534</w:t>
            </w:r>
          </w:p>
        </w:tc>
      </w:tr>
      <w:tr w:rsidR="002731B2" w:rsidRPr="005E31D8" w14:paraId="37EF6AF1" w14:textId="77777777" w:rsidTr="002731B2">
        <w:trPr>
          <w:trHeight w:val="480"/>
        </w:trPr>
        <w:tc>
          <w:tcPr>
            <w:tcW w:w="0" w:type="auto"/>
            <w:shd w:val="clear" w:color="auto" w:fill="auto"/>
            <w:hideMark/>
          </w:tcPr>
          <w:p w14:paraId="431AA97C"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0" w:type="auto"/>
            <w:shd w:val="clear" w:color="auto" w:fill="auto"/>
            <w:hideMark/>
          </w:tcPr>
          <w:p w14:paraId="70E4C965"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140F0F3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0" w:type="auto"/>
            <w:shd w:val="clear" w:color="auto" w:fill="auto"/>
            <w:noWrap/>
            <w:hideMark/>
          </w:tcPr>
          <w:p w14:paraId="20C8989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4A919A6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4EDCAC2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02C4DBA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552BC28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0.039</w:t>
            </w:r>
          </w:p>
        </w:tc>
        <w:tc>
          <w:tcPr>
            <w:tcW w:w="0" w:type="auto"/>
            <w:shd w:val="clear" w:color="auto" w:fill="auto"/>
            <w:noWrap/>
            <w:hideMark/>
          </w:tcPr>
          <w:p w14:paraId="0AD2909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0.004</w:t>
            </w:r>
          </w:p>
        </w:tc>
        <w:tc>
          <w:tcPr>
            <w:tcW w:w="0" w:type="auto"/>
            <w:shd w:val="clear" w:color="auto" w:fill="auto"/>
            <w:noWrap/>
            <w:hideMark/>
          </w:tcPr>
          <w:p w14:paraId="4B0279C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3907921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727CC71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r>
      <w:tr w:rsidR="002731B2" w:rsidRPr="005E31D8" w14:paraId="69379230" w14:textId="77777777" w:rsidTr="002731B2">
        <w:trPr>
          <w:trHeight w:val="720"/>
        </w:trPr>
        <w:tc>
          <w:tcPr>
            <w:tcW w:w="0" w:type="auto"/>
            <w:shd w:val="clear" w:color="auto" w:fill="auto"/>
            <w:hideMark/>
          </w:tcPr>
          <w:p w14:paraId="76E67D6F"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CHBDA1</w:t>
            </w:r>
          </w:p>
        </w:tc>
        <w:tc>
          <w:tcPr>
            <w:tcW w:w="0" w:type="auto"/>
            <w:shd w:val="clear" w:color="auto" w:fill="auto"/>
            <w:hideMark/>
          </w:tcPr>
          <w:p w14:paraId="0366FC05"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20DF067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-0.023</w:t>
            </w:r>
          </w:p>
        </w:tc>
        <w:tc>
          <w:tcPr>
            <w:tcW w:w="0" w:type="auto"/>
            <w:shd w:val="clear" w:color="auto" w:fill="auto"/>
            <w:noWrap/>
            <w:hideMark/>
          </w:tcPr>
          <w:p w14:paraId="2708A58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-0.083</w:t>
            </w:r>
          </w:p>
        </w:tc>
        <w:tc>
          <w:tcPr>
            <w:tcW w:w="0" w:type="auto"/>
            <w:shd w:val="clear" w:color="auto" w:fill="auto"/>
            <w:noWrap/>
            <w:hideMark/>
          </w:tcPr>
          <w:p w14:paraId="11C2134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-0.064</w:t>
            </w:r>
          </w:p>
        </w:tc>
        <w:tc>
          <w:tcPr>
            <w:tcW w:w="0" w:type="auto"/>
            <w:shd w:val="clear" w:color="auto" w:fill="auto"/>
            <w:noWrap/>
            <w:hideMark/>
          </w:tcPr>
          <w:p w14:paraId="5D69E38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0.076</w:t>
            </w:r>
          </w:p>
        </w:tc>
        <w:tc>
          <w:tcPr>
            <w:tcW w:w="0" w:type="auto"/>
            <w:shd w:val="clear" w:color="auto" w:fill="auto"/>
            <w:noWrap/>
            <w:hideMark/>
          </w:tcPr>
          <w:p w14:paraId="424AAB5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0.205</w:t>
            </w:r>
          </w:p>
        </w:tc>
        <w:tc>
          <w:tcPr>
            <w:tcW w:w="0" w:type="auto"/>
            <w:shd w:val="clear" w:color="auto" w:fill="auto"/>
            <w:noWrap/>
            <w:hideMark/>
          </w:tcPr>
          <w:p w14:paraId="459C787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-0.055</w:t>
            </w:r>
          </w:p>
        </w:tc>
        <w:tc>
          <w:tcPr>
            <w:tcW w:w="0" w:type="auto"/>
            <w:shd w:val="clear" w:color="auto" w:fill="auto"/>
            <w:noWrap/>
            <w:hideMark/>
          </w:tcPr>
          <w:p w14:paraId="1EC5F56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-0.019</w:t>
            </w:r>
          </w:p>
        </w:tc>
        <w:tc>
          <w:tcPr>
            <w:tcW w:w="0" w:type="auto"/>
            <w:shd w:val="clear" w:color="auto" w:fill="auto"/>
            <w:noWrap/>
            <w:hideMark/>
          </w:tcPr>
          <w:p w14:paraId="2B641C2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0.126</w:t>
            </w:r>
          </w:p>
        </w:tc>
        <w:tc>
          <w:tcPr>
            <w:tcW w:w="0" w:type="auto"/>
            <w:shd w:val="clear" w:color="auto" w:fill="auto"/>
            <w:noWrap/>
            <w:hideMark/>
          </w:tcPr>
          <w:p w14:paraId="3A99C72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0.107</w:t>
            </w:r>
          </w:p>
        </w:tc>
        <w:tc>
          <w:tcPr>
            <w:tcW w:w="0" w:type="auto"/>
            <w:shd w:val="clear" w:color="auto" w:fill="auto"/>
            <w:noWrap/>
            <w:hideMark/>
          </w:tcPr>
          <w:p w14:paraId="387B31F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0.152</w:t>
            </w:r>
          </w:p>
        </w:tc>
      </w:tr>
      <w:tr w:rsidR="002731B2" w:rsidRPr="005E31D8" w14:paraId="020AD7AD" w14:textId="77777777" w:rsidTr="002731B2">
        <w:trPr>
          <w:trHeight w:val="480"/>
        </w:trPr>
        <w:tc>
          <w:tcPr>
            <w:tcW w:w="0" w:type="auto"/>
            <w:shd w:val="clear" w:color="auto" w:fill="auto"/>
            <w:hideMark/>
          </w:tcPr>
          <w:p w14:paraId="13F018A7"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0" w:type="auto"/>
            <w:shd w:val="clear" w:color="auto" w:fill="auto"/>
            <w:hideMark/>
          </w:tcPr>
          <w:p w14:paraId="7CEE70A4"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626449B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0.860</w:t>
            </w:r>
          </w:p>
        </w:tc>
        <w:tc>
          <w:tcPr>
            <w:tcW w:w="0" w:type="auto"/>
            <w:shd w:val="clear" w:color="auto" w:fill="auto"/>
            <w:noWrap/>
            <w:hideMark/>
          </w:tcPr>
          <w:p w14:paraId="3C6C374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0.531</w:t>
            </w:r>
          </w:p>
        </w:tc>
        <w:tc>
          <w:tcPr>
            <w:tcW w:w="0" w:type="auto"/>
            <w:shd w:val="clear" w:color="auto" w:fill="auto"/>
            <w:noWrap/>
            <w:hideMark/>
          </w:tcPr>
          <w:p w14:paraId="1E90DA0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0.628</w:t>
            </w:r>
          </w:p>
        </w:tc>
        <w:tc>
          <w:tcPr>
            <w:tcW w:w="0" w:type="auto"/>
            <w:shd w:val="clear" w:color="auto" w:fill="auto"/>
            <w:noWrap/>
            <w:hideMark/>
          </w:tcPr>
          <w:p w14:paraId="3608624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0.566</w:t>
            </w:r>
          </w:p>
        </w:tc>
        <w:tc>
          <w:tcPr>
            <w:tcW w:w="0" w:type="auto"/>
            <w:shd w:val="clear" w:color="auto" w:fill="auto"/>
            <w:noWrap/>
            <w:hideMark/>
          </w:tcPr>
          <w:p w14:paraId="7AB0338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0.120</w:t>
            </w:r>
          </w:p>
        </w:tc>
        <w:tc>
          <w:tcPr>
            <w:tcW w:w="0" w:type="auto"/>
            <w:shd w:val="clear" w:color="auto" w:fill="auto"/>
            <w:noWrap/>
            <w:hideMark/>
          </w:tcPr>
          <w:p w14:paraId="54B5E982"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0.680</w:t>
            </w:r>
          </w:p>
        </w:tc>
        <w:tc>
          <w:tcPr>
            <w:tcW w:w="0" w:type="auto"/>
            <w:shd w:val="clear" w:color="auto" w:fill="auto"/>
            <w:noWrap/>
            <w:hideMark/>
          </w:tcPr>
          <w:p w14:paraId="61CBF8D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0.885</w:t>
            </w:r>
          </w:p>
        </w:tc>
        <w:tc>
          <w:tcPr>
            <w:tcW w:w="0" w:type="auto"/>
            <w:shd w:val="clear" w:color="auto" w:fill="auto"/>
            <w:noWrap/>
            <w:hideMark/>
          </w:tcPr>
          <w:p w14:paraId="691731E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0.343</w:t>
            </w:r>
          </w:p>
        </w:tc>
        <w:tc>
          <w:tcPr>
            <w:tcW w:w="0" w:type="auto"/>
            <w:shd w:val="clear" w:color="auto" w:fill="auto"/>
            <w:noWrap/>
            <w:hideMark/>
          </w:tcPr>
          <w:p w14:paraId="39E2D2F9"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0.420</w:t>
            </w:r>
          </w:p>
        </w:tc>
        <w:tc>
          <w:tcPr>
            <w:tcW w:w="0" w:type="auto"/>
            <w:shd w:val="clear" w:color="auto" w:fill="auto"/>
            <w:noWrap/>
            <w:hideMark/>
          </w:tcPr>
          <w:p w14:paraId="4DC462B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0.252</w:t>
            </w:r>
          </w:p>
        </w:tc>
      </w:tr>
      <w:tr w:rsidR="002731B2" w:rsidRPr="005E31D8" w14:paraId="2DE29977" w14:textId="77777777" w:rsidTr="002731B2">
        <w:trPr>
          <w:trHeight w:val="720"/>
        </w:trPr>
        <w:tc>
          <w:tcPr>
            <w:tcW w:w="0" w:type="auto"/>
            <w:shd w:val="clear" w:color="auto" w:fill="auto"/>
            <w:hideMark/>
          </w:tcPr>
          <w:p w14:paraId="7500C43D"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CHBDA2</w:t>
            </w:r>
          </w:p>
        </w:tc>
        <w:tc>
          <w:tcPr>
            <w:tcW w:w="0" w:type="auto"/>
            <w:shd w:val="clear" w:color="auto" w:fill="auto"/>
            <w:hideMark/>
          </w:tcPr>
          <w:p w14:paraId="39754170"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625C380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-0.064</w:t>
            </w:r>
          </w:p>
        </w:tc>
        <w:tc>
          <w:tcPr>
            <w:tcW w:w="0" w:type="auto"/>
            <w:shd w:val="clear" w:color="auto" w:fill="auto"/>
            <w:noWrap/>
            <w:hideMark/>
          </w:tcPr>
          <w:p w14:paraId="06DE7CA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-0.115</w:t>
            </w:r>
          </w:p>
        </w:tc>
        <w:tc>
          <w:tcPr>
            <w:tcW w:w="0" w:type="auto"/>
            <w:shd w:val="clear" w:color="auto" w:fill="auto"/>
            <w:noWrap/>
            <w:hideMark/>
          </w:tcPr>
          <w:p w14:paraId="2060BBCE"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-0.259</w:t>
            </w:r>
          </w:p>
        </w:tc>
        <w:tc>
          <w:tcPr>
            <w:tcW w:w="0" w:type="auto"/>
            <w:shd w:val="clear" w:color="auto" w:fill="auto"/>
            <w:noWrap/>
            <w:hideMark/>
          </w:tcPr>
          <w:p w14:paraId="3A119CF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-0.053</w:t>
            </w:r>
          </w:p>
        </w:tc>
        <w:tc>
          <w:tcPr>
            <w:tcW w:w="0" w:type="auto"/>
            <w:shd w:val="clear" w:color="auto" w:fill="auto"/>
            <w:noWrap/>
            <w:hideMark/>
          </w:tcPr>
          <w:p w14:paraId="50BF5C0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0.001</w:t>
            </w:r>
          </w:p>
        </w:tc>
        <w:tc>
          <w:tcPr>
            <w:tcW w:w="0" w:type="auto"/>
            <w:shd w:val="clear" w:color="auto" w:fill="auto"/>
            <w:noWrap/>
            <w:hideMark/>
          </w:tcPr>
          <w:p w14:paraId="5839C65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0.061</w:t>
            </w:r>
          </w:p>
        </w:tc>
        <w:tc>
          <w:tcPr>
            <w:tcW w:w="0" w:type="auto"/>
            <w:shd w:val="clear" w:color="auto" w:fill="auto"/>
            <w:noWrap/>
            <w:hideMark/>
          </w:tcPr>
          <w:p w14:paraId="3B7ADCF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-0.047</w:t>
            </w:r>
          </w:p>
        </w:tc>
        <w:tc>
          <w:tcPr>
            <w:tcW w:w="0" w:type="auto"/>
            <w:shd w:val="clear" w:color="auto" w:fill="auto"/>
            <w:noWrap/>
            <w:hideMark/>
          </w:tcPr>
          <w:p w14:paraId="737C802B"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0.092</w:t>
            </w:r>
          </w:p>
        </w:tc>
        <w:tc>
          <w:tcPr>
            <w:tcW w:w="0" w:type="auto"/>
            <w:shd w:val="clear" w:color="auto" w:fill="auto"/>
            <w:noWrap/>
            <w:hideMark/>
          </w:tcPr>
          <w:p w14:paraId="0A4DDC8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-0.045</w:t>
            </w:r>
          </w:p>
        </w:tc>
        <w:tc>
          <w:tcPr>
            <w:tcW w:w="0" w:type="auto"/>
            <w:shd w:val="clear" w:color="auto" w:fill="auto"/>
            <w:noWrap/>
            <w:hideMark/>
          </w:tcPr>
          <w:p w14:paraId="6812A22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0.065</w:t>
            </w:r>
          </w:p>
        </w:tc>
      </w:tr>
      <w:tr w:rsidR="002731B2" w:rsidRPr="005E31D8" w14:paraId="55708D6D" w14:textId="77777777" w:rsidTr="002731B2">
        <w:trPr>
          <w:trHeight w:val="480"/>
        </w:trPr>
        <w:tc>
          <w:tcPr>
            <w:tcW w:w="0" w:type="auto"/>
            <w:shd w:val="clear" w:color="auto" w:fill="auto"/>
            <w:hideMark/>
          </w:tcPr>
          <w:p w14:paraId="69263D06"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0" w:type="auto"/>
            <w:shd w:val="clear" w:color="auto" w:fill="auto"/>
            <w:hideMark/>
          </w:tcPr>
          <w:p w14:paraId="7B00045D"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4AB46749"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0.628</w:t>
            </w:r>
          </w:p>
        </w:tc>
        <w:tc>
          <w:tcPr>
            <w:tcW w:w="0" w:type="auto"/>
            <w:shd w:val="clear" w:color="auto" w:fill="auto"/>
            <w:noWrap/>
            <w:hideMark/>
          </w:tcPr>
          <w:p w14:paraId="05EB2CF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0.385</w:t>
            </w:r>
          </w:p>
        </w:tc>
        <w:tc>
          <w:tcPr>
            <w:tcW w:w="0" w:type="auto"/>
            <w:shd w:val="clear" w:color="auto" w:fill="auto"/>
            <w:noWrap/>
            <w:hideMark/>
          </w:tcPr>
          <w:p w14:paraId="2A28EA9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0.047</w:t>
            </w:r>
          </w:p>
        </w:tc>
        <w:tc>
          <w:tcPr>
            <w:tcW w:w="0" w:type="auto"/>
            <w:shd w:val="clear" w:color="auto" w:fill="auto"/>
            <w:noWrap/>
            <w:hideMark/>
          </w:tcPr>
          <w:p w14:paraId="7EBC0A5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0.688</w:t>
            </w:r>
          </w:p>
        </w:tc>
        <w:tc>
          <w:tcPr>
            <w:tcW w:w="0" w:type="auto"/>
            <w:shd w:val="clear" w:color="auto" w:fill="auto"/>
            <w:noWrap/>
            <w:hideMark/>
          </w:tcPr>
          <w:p w14:paraId="0EE60FB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0.992</w:t>
            </w:r>
          </w:p>
        </w:tc>
        <w:tc>
          <w:tcPr>
            <w:tcW w:w="0" w:type="auto"/>
            <w:shd w:val="clear" w:color="auto" w:fill="auto"/>
            <w:noWrap/>
            <w:hideMark/>
          </w:tcPr>
          <w:p w14:paraId="2AF4A97B"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0.644</w:t>
            </w:r>
          </w:p>
        </w:tc>
        <w:tc>
          <w:tcPr>
            <w:tcW w:w="0" w:type="auto"/>
            <w:shd w:val="clear" w:color="auto" w:fill="auto"/>
            <w:noWrap/>
            <w:hideMark/>
          </w:tcPr>
          <w:p w14:paraId="0716A5A9"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0.724</w:t>
            </w:r>
          </w:p>
        </w:tc>
        <w:tc>
          <w:tcPr>
            <w:tcW w:w="0" w:type="auto"/>
            <w:shd w:val="clear" w:color="auto" w:fill="auto"/>
            <w:noWrap/>
            <w:hideMark/>
          </w:tcPr>
          <w:p w14:paraId="0ADDECE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0.490</w:t>
            </w:r>
          </w:p>
        </w:tc>
        <w:tc>
          <w:tcPr>
            <w:tcW w:w="0" w:type="auto"/>
            <w:shd w:val="clear" w:color="auto" w:fill="auto"/>
            <w:noWrap/>
            <w:hideMark/>
          </w:tcPr>
          <w:p w14:paraId="7ED74A9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0.734</w:t>
            </w:r>
          </w:p>
        </w:tc>
        <w:tc>
          <w:tcPr>
            <w:tcW w:w="0" w:type="auto"/>
            <w:shd w:val="clear" w:color="auto" w:fill="auto"/>
            <w:noWrap/>
            <w:hideMark/>
          </w:tcPr>
          <w:p w14:paraId="245469EE"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0.625</w:t>
            </w:r>
          </w:p>
        </w:tc>
      </w:tr>
      <w:tr w:rsidR="002731B2" w:rsidRPr="005E31D8" w14:paraId="6B56E784" w14:textId="77777777" w:rsidTr="002731B2">
        <w:trPr>
          <w:trHeight w:val="720"/>
        </w:trPr>
        <w:tc>
          <w:tcPr>
            <w:tcW w:w="0" w:type="auto"/>
            <w:shd w:val="clear" w:color="auto" w:fill="auto"/>
            <w:hideMark/>
          </w:tcPr>
          <w:p w14:paraId="59EE70C1"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CHBDA3</w:t>
            </w:r>
          </w:p>
        </w:tc>
        <w:tc>
          <w:tcPr>
            <w:tcW w:w="0" w:type="auto"/>
            <w:shd w:val="clear" w:color="auto" w:fill="auto"/>
            <w:hideMark/>
          </w:tcPr>
          <w:p w14:paraId="2B687401"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613726A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-0.133</w:t>
            </w:r>
          </w:p>
        </w:tc>
        <w:tc>
          <w:tcPr>
            <w:tcW w:w="0" w:type="auto"/>
            <w:shd w:val="clear" w:color="auto" w:fill="auto"/>
            <w:noWrap/>
            <w:hideMark/>
          </w:tcPr>
          <w:p w14:paraId="1BD38C4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-0.081</w:t>
            </w:r>
          </w:p>
        </w:tc>
        <w:tc>
          <w:tcPr>
            <w:tcW w:w="0" w:type="auto"/>
            <w:shd w:val="clear" w:color="auto" w:fill="auto"/>
            <w:noWrap/>
            <w:hideMark/>
          </w:tcPr>
          <w:p w14:paraId="1DBA0419"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-0.130</w:t>
            </w:r>
          </w:p>
        </w:tc>
        <w:tc>
          <w:tcPr>
            <w:tcW w:w="0" w:type="auto"/>
            <w:shd w:val="clear" w:color="auto" w:fill="auto"/>
            <w:noWrap/>
            <w:hideMark/>
          </w:tcPr>
          <w:p w14:paraId="043BE75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-0.063</w:t>
            </w:r>
          </w:p>
        </w:tc>
        <w:tc>
          <w:tcPr>
            <w:tcW w:w="0" w:type="auto"/>
            <w:shd w:val="clear" w:color="auto" w:fill="auto"/>
            <w:noWrap/>
            <w:hideMark/>
          </w:tcPr>
          <w:p w14:paraId="09258C5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-0.096</w:t>
            </w:r>
          </w:p>
        </w:tc>
        <w:tc>
          <w:tcPr>
            <w:tcW w:w="0" w:type="auto"/>
            <w:shd w:val="clear" w:color="auto" w:fill="auto"/>
            <w:noWrap/>
            <w:hideMark/>
          </w:tcPr>
          <w:p w14:paraId="0085491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0.000</w:t>
            </w:r>
          </w:p>
        </w:tc>
        <w:tc>
          <w:tcPr>
            <w:tcW w:w="0" w:type="auto"/>
            <w:shd w:val="clear" w:color="auto" w:fill="auto"/>
            <w:noWrap/>
            <w:hideMark/>
          </w:tcPr>
          <w:p w14:paraId="1450966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0.100</w:t>
            </w:r>
          </w:p>
        </w:tc>
        <w:tc>
          <w:tcPr>
            <w:tcW w:w="0" w:type="auto"/>
            <w:shd w:val="clear" w:color="auto" w:fill="auto"/>
            <w:noWrap/>
            <w:hideMark/>
          </w:tcPr>
          <w:p w14:paraId="72A77C22"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0.095</w:t>
            </w:r>
          </w:p>
        </w:tc>
        <w:tc>
          <w:tcPr>
            <w:tcW w:w="0" w:type="auto"/>
            <w:shd w:val="clear" w:color="auto" w:fill="auto"/>
            <w:noWrap/>
            <w:hideMark/>
          </w:tcPr>
          <w:p w14:paraId="1E5213F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0.078</w:t>
            </w:r>
          </w:p>
        </w:tc>
        <w:tc>
          <w:tcPr>
            <w:tcW w:w="0" w:type="auto"/>
            <w:shd w:val="clear" w:color="auto" w:fill="auto"/>
            <w:noWrap/>
            <w:hideMark/>
          </w:tcPr>
          <w:p w14:paraId="4DD479F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-0.067</w:t>
            </w:r>
          </w:p>
        </w:tc>
      </w:tr>
      <w:tr w:rsidR="002731B2" w:rsidRPr="005E31D8" w14:paraId="54B7CAE5" w14:textId="77777777" w:rsidTr="002731B2">
        <w:trPr>
          <w:trHeight w:val="480"/>
        </w:trPr>
        <w:tc>
          <w:tcPr>
            <w:tcW w:w="0" w:type="auto"/>
            <w:shd w:val="clear" w:color="auto" w:fill="auto"/>
            <w:hideMark/>
          </w:tcPr>
          <w:p w14:paraId="7FFCB267"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 </w:t>
            </w:r>
          </w:p>
        </w:tc>
        <w:tc>
          <w:tcPr>
            <w:tcW w:w="0" w:type="auto"/>
            <w:shd w:val="clear" w:color="auto" w:fill="auto"/>
            <w:hideMark/>
          </w:tcPr>
          <w:p w14:paraId="1C551893"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079C7C53"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0.314</w:t>
            </w:r>
          </w:p>
        </w:tc>
        <w:tc>
          <w:tcPr>
            <w:tcW w:w="0" w:type="auto"/>
            <w:shd w:val="clear" w:color="auto" w:fill="auto"/>
            <w:noWrap/>
            <w:hideMark/>
          </w:tcPr>
          <w:p w14:paraId="195A231E"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0.541</w:t>
            </w:r>
          </w:p>
        </w:tc>
        <w:tc>
          <w:tcPr>
            <w:tcW w:w="0" w:type="auto"/>
            <w:shd w:val="clear" w:color="auto" w:fill="auto"/>
            <w:noWrap/>
            <w:hideMark/>
          </w:tcPr>
          <w:p w14:paraId="3201FAC2"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0.328</w:t>
            </w:r>
          </w:p>
        </w:tc>
        <w:tc>
          <w:tcPr>
            <w:tcW w:w="0" w:type="auto"/>
            <w:shd w:val="clear" w:color="auto" w:fill="auto"/>
            <w:noWrap/>
            <w:hideMark/>
          </w:tcPr>
          <w:p w14:paraId="10FDBB8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0.634</w:t>
            </w:r>
          </w:p>
        </w:tc>
        <w:tc>
          <w:tcPr>
            <w:tcW w:w="0" w:type="auto"/>
            <w:shd w:val="clear" w:color="auto" w:fill="auto"/>
            <w:noWrap/>
            <w:hideMark/>
          </w:tcPr>
          <w:p w14:paraId="71109FE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0.468</w:t>
            </w:r>
          </w:p>
        </w:tc>
        <w:tc>
          <w:tcPr>
            <w:tcW w:w="0" w:type="auto"/>
            <w:shd w:val="clear" w:color="auto" w:fill="auto"/>
            <w:noWrap/>
            <w:hideMark/>
          </w:tcPr>
          <w:p w14:paraId="25D2798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1.000</w:t>
            </w:r>
          </w:p>
        </w:tc>
        <w:tc>
          <w:tcPr>
            <w:tcW w:w="0" w:type="auto"/>
            <w:shd w:val="clear" w:color="auto" w:fill="auto"/>
            <w:noWrap/>
            <w:hideMark/>
          </w:tcPr>
          <w:p w14:paraId="168CA3A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0.452</w:t>
            </w:r>
          </w:p>
        </w:tc>
        <w:tc>
          <w:tcPr>
            <w:tcW w:w="0" w:type="auto"/>
            <w:shd w:val="clear" w:color="auto" w:fill="auto"/>
            <w:noWrap/>
            <w:hideMark/>
          </w:tcPr>
          <w:p w14:paraId="2C70252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0.472</w:t>
            </w:r>
          </w:p>
        </w:tc>
        <w:tc>
          <w:tcPr>
            <w:tcW w:w="0" w:type="auto"/>
            <w:shd w:val="clear" w:color="auto" w:fill="auto"/>
            <w:noWrap/>
            <w:hideMark/>
          </w:tcPr>
          <w:p w14:paraId="654EF67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0.556</w:t>
            </w:r>
          </w:p>
        </w:tc>
        <w:tc>
          <w:tcPr>
            <w:tcW w:w="0" w:type="auto"/>
            <w:shd w:val="clear" w:color="auto" w:fill="auto"/>
            <w:noWrap/>
            <w:hideMark/>
          </w:tcPr>
          <w:p w14:paraId="2151A871"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0.616</w:t>
            </w:r>
          </w:p>
        </w:tc>
      </w:tr>
      <w:tr w:rsidR="002731B2" w:rsidRPr="005E31D8" w14:paraId="56DC7864" w14:textId="77777777" w:rsidTr="002731B2">
        <w:trPr>
          <w:trHeight w:val="720"/>
        </w:trPr>
        <w:tc>
          <w:tcPr>
            <w:tcW w:w="0" w:type="auto"/>
            <w:shd w:val="clear" w:color="auto" w:fill="auto"/>
            <w:hideMark/>
          </w:tcPr>
          <w:p w14:paraId="29EF96D9" w14:textId="77777777" w:rsidR="002731B2" w:rsidRPr="005E31D8" w:rsidRDefault="002731B2" w:rsidP="002731B2">
            <w:pPr>
              <w:spacing w:after="0" w:line="240" w:lineRule="auto"/>
              <w:rPr>
                <w:rFonts w:eastAsia="Times New Roman" w:cstheme="minorHAnsi"/>
                <w:b/>
                <w:bCs/>
                <w:sz w:val="20"/>
                <w:szCs w:val="20"/>
                <w:lang w:eastAsia="en-GB"/>
              </w:rPr>
            </w:pPr>
            <w:r w:rsidRPr="005E31D8">
              <w:rPr>
                <w:rFonts w:eastAsia="Times New Roman" w:cstheme="minorHAnsi"/>
                <w:b/>
                <w:bCs/>
                <w:sz w:val="20"/>
                <w:szCs w:val="20"/>
                <w:lang w:eastAsia="en-GB"/>
              </w:rPr>
              <w:t>CHBDA4</w:t>
            </w:r>
          </w:p>
        </w:tc>
        <w:tc>
          <w:tcPr>
            <w:tcW w:w="0" w:type="auto"/>
            <w:shd w:val="clear" w:color="auto" w:fill="auto"/>
            <w:hideMark/>
          </w:tcPr>
          <w:p w14:paraId="677ACCA2"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Correlation</w:t>
            </w:r>
          </w:p>
        </w:tc>
        <w:tc>
          <w:tcPr>
            <w:tcW w:w="0" w:type="auto"/>
            <w:shd w:val="clear" w:color="auto" w:fill="auto"/>
            <w:noWrap/>
            <w:hideMark/>
          </w:tcPr>
          <w:p w14:paraId="6D095FD4"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-0.179</w:t>
            </w:r>
          </w:p>
        </w:tc>
        <w:tc>
          <w:tcPr>
            <w:tcW w:w="0" w:type="auto"/>
            <w:shd w:val="clear" w:color="auto" w:fill="auto"/>
            <w:noWrap/>
            <w:hideMark/>
          </w:tcPr>
          <w:p w14:paraId="1BAE4752"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-0.233</w:t>
            </w:r>
          </w:p>
        </w:tc>
        <w:tc>
          <w:tcPr>
            <w:tcW w:w="0" w:type="auto"/>
            <w:shd w:val="clear" w:color="auto" w:fill="auto"/>
            <w:noWrap/>
            <w:hideMark/>
          </w:tcPr>
          <w:p w14:paraId="07F2DFA5"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-0.181</w:t>
            </w:r>
          </w:p>
        </w:tc>
        <w:tc>
          <w:tcPr>
            <w:tcW w:w="0" w:type="auto"/>
            <w:shd w:val="clear" w:color="auto" w:fill="auto"/>
            <w:noWrap/>
            <w:hideMark/>
          </w:tcPr>
          <w:p w14:paraId="0B7A820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-0.232</w:t>
            </w:r>
          </w:p>
        </w:tc>
        <w:tc>
          <w:tcPr>
            <w:tcW w:w="0" w:type="auto"/>
            <w:shd w:val="clear" w:color="auto" w:fill="auto"/>
            <w:noWrap/>
            <w:hideMark/>
          </w:tcPr>
          <w:p w14:paraId="75DB0C2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-0.045</w:t>
            </w:r>
          </w:p>
        </w:tc>
        <w:tc>
          <w:tcPr>
            <w:tcW w:w="0" w:type="auto"/>
            <w:shd w:val="clear" w:color="auto" w:fill="auto"/>
            <w:noWrap/>
            <w:hideMark/>
          </w:tcPr>
          <w:p w14:paraId="6F6E043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0.066</w:t>
            </w:r>
          </w:p>
        </w:tc>
        <w:tc>
          <w:tcPr>
            <w:tcW w:w="0" w:type="auto"/>
            <w:shd w:val="clear" w:color="auto" w:fill="auto"/>
            <w:noWrap/>
            <w:hideMark/>
          </w:tcPr>
          <w:p w14:paraId="6AA3A556"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0.077</w:t>
            </w:r>
          </w:p>
        </w:tc>
        <w:tc>
          <w:tcPr>
            <w:tcW w:w="0" w:type="auto"/>
            <w:shd w:val="clear" w:color="auto" w:fill="auto"/>
            <w:noWrap/>
            <w:hideMark/>
          </w:tcPr>
          <w:p w14:paraId="230AD6D8"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0.089</w:t>
            </w:r>
          </w:p>
        </w:tc>
        <w:tc>
          <w:tcPr>
            <w:tcW w:w="0" w:type="auto"/>
            <w:shd w:val="clear" w:color="auto" w:fill="auto"/>
            <w:noWrap/>
            <w:hideMark/>
          </w:tcPr>
          <w:p w14:paraId="71E0E6F2"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0.123</w:t>
            </w:r>
          </w:p>
        </w:tc>
        <w:tc>
          <w:tcPr>
            <w:tcW w:w="0" w:type="auto"/>
            <w:shd w:val="clear" w:color="auto" w:fill="auto"/>
            <w:noWrap/>
            <w:hideMark/>
          </w:tcPr>
          <w:p w14:paraId="5C08C0E2"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0.040</w:t>
            </w:r>
          </w:p>
        </w:tc>
      </w:tr>
      <w:tr w:rsidR="002731B2" w:rsidRPr="005E31D8" w14:paraId="548371BE" w14:textId="77777777" w:rsidTr="002731B2">
        <w:trPr>
          <w:trHeight w:val="480"/>
        </w:trPr>
        <w:tc>
          <w:tcPr>
            <w:tcW w:w="0" w:type="auto"/>
            <w:shd w:val="clear" w:color="auto" w:fill="auto"/>
            <w:hideMark/>
          </w:tcPr>
          <w:p w14:paraId="63036972"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 </w:t>
            </w:r>
          </w:p>
        </w:tc>
        <w:tc>
          <w:tcPr>
            <w:tcW w:w="0" w:type="auto"/>
            <w:shd w:val="clear" w:color="auto" w:fill="auto"/>
            <w:hideMark/>
          </w:tcPr>
          <w:p w14:paraId="14F12172" w14:textId="77777777" w:rsidR="002731B2" w:rsidRPr="005E31D8" w:rsidRDefault="002731B2" w:rsidP="002731B2">
            <w:pPr>
              <w:spacing w:after="0" w:line="240" w:lineRule="auto"/>
              <w:rPr>
                <w:rFonts w:eastAsia="Times New Roman" w:cstheme="minorHAnsi"/>
                <w:sz w:val="20"/>
                <w:szCs w:val="20"/>
                <w:lang w:eastAsia="en-GB"/>
              </w:rPr>
            </w:pPr>
            <w:r w:rsidRPr="005E31D8">
              <w:rPr>
                <w:rFonts w:eastAsia="Times New Roman" w:cstheme="minorHAnsi"/>
                <w:sz w:val="20"/>
                <w:szCs w:val="20"/>
                <w:lang w:eastAsia="en-GB"/>
              </w:rPr>
              <w:t>Sig. (2-tailed)</w:t>
            </w:r>
          </w:p>
        </w:tc>
        <w:tc>
          <w:tcPr>
            <w:tcW w:w="0" w:type="auto"/>
            <w:shd w:val="clear" w:color="auto" w:fill="auto"/>
            <w:noWrap/>
            <w:hideMark/>
          </w:tcPr>
          <w:p w14:paraId="019CBC87"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0.175</w:t>
            </w:r>
          </w:p>
        </w:tc>
        <w:tc>
          <w:tcPr>
            <w:tcW w:w="0" w:type="auto"/>
            <w:shd w:val="clear" w:color="auto" w:fill="auto"/>
            <w:noWrap/>
            <w:hideMark/>
          </w:tcPr>
          <w:p w14:paraId="74F93DAA"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0.076</w:t>
            </w:r>
          </w:p>
        </w:tc>
        <w:tc>
          <w:tcPr>
            <w:tcW w:w="0" w:type="auto"/>
            <w:shd w:val="clear" w:color="auto" w:fill="auto"/>
            <w:noWrap/>
            <w:hideMark/>
          </w:tcPr>
          <w:p w14:paraId="18BF8C8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0.171</w:t>
            </w:r>
          </w:p>
        </w:tc>
        <w:tc>
          <w:tcPr>
            <w:tcW w:w="0" w:type="auto"/>
            <w:shd w:val="clear" w:color="auto" w:fill="auto"/>
            <w:noWrap/>
            <w:hideMark/>
          </w:tcPr>
          <w:p w14:paraId="07801B4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0.078</w:t>
            </w:r>
          </w:p>
        </w:tc>
        <w:tc>
          <w:tcPr>
            <w:tcW w:w="0" w:type="auto"/>
            <w:shd w:val="clear" w:color="auto" w:fill="auto"/>
            <w:noWrap/>
            <w:hideMark/>
          </w:tcPr>
          <w:p w14:paraId="58A21CC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0.733</w:t>
            </w:r>
          </w:p>
        </w:tc>
        <w:tc>
          <w:tcPr>
            <w:tcW w:w="0" w:type="auto"/>
            <w:shd w:val="clear" w:color="auto" w:fill="auto"/>
            <w:noWrap/>
            <w:hideMark/>
          </w:tcPr>
          <w:p w14:paraId="5E37A0F0"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0.617</w:t>
            </w:r>
          </w:p>
        </w:tc>
        <w:tc>
          <w:tcPr>
            <w:tcW w:w="0" w:type="auto"/>
            <w:shd w:val="clear" w:color="auto" w:fill="auto"/>
            <w:noWrap/>
            <w:hideMark/>
          </w:tcPr>
          <w:p w14:paraId="1726076F"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0.562</w:t>
            </w:r>
          </w:p>
        </w:tc>
        <w:tc>
          <w:tcPr>
            <w:tcW w:w="0" w:type="auto"/>
            <w:shd w:val="clear" w:color="auto" w:fill="auto"/>
            <w:noWrap/>
            <w:hideMark/>
          </w:tcPr>
          <w:p w14:paraId="28F7E48C"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0.502</w:t>
            </w:r>
          </w:p>
        </w:tc>
        <w:tc>
          <w:tcPr>
            <w:tcW w:w="0" w:type="auto"/>
            <w:shd w:val="clear" w:color="auto" w:fill="auto"/>
            <w:noWrap/>
            <w:hideMark/>
          </w:tcPr>
          <w:p w14:paraId="4907A3AE"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0.355</w:t>
            </w:r>
          </w:p>
        </w:tc>
        <w:tc>
          <w:tcPr>
            <w:tcW w:w="0" w:type="auto"/>
            <w:shd w:val="clear" w:color="auto" w:fill="auto"/>
            <w:noWrap/>
            <w:hideMark/>
          </w:tcPr>
          <w:p w14:paraId="451F155D" w14:textId="77777777" w:rsidR="002731B2" w:rsidRPr="005E31D8" w:rsidRDefault="002731B2" w:rsidP="002731B2">
            <w:pPr>
              <w:spacing w:after="0" w:line="240" w:lineRule="auto"/>
              <w:jc w:val="right"/>
              <w:rPr>
                <w:rFonts w:eastAsia="Times New Roman" w:cstheme="minorHAnsi"/>
                <w:sz w:val="20"/>
                <w:szCs w:val="20"/>
                <w:lang w:eastAsia="en-GB"/>
              </w:rPr>
            </w:pPr>
            <w:r w:rsidRPr="005E31D8">
              <w:rPr>
                <w:rFonts w:eastAsia="Times New Roman" w:cstheme="minorHAnsi"/>
                <w:sz w:val="20"/>
                <w:szCs w:val="20"/>
                <w:lang w:eastAsia="en-GB"/>
              </w:rPr>
              <w:t>0.761</w:t>
            </w:r>
          </w:p>
        </w:tc>
      </w:tr>
    </w:tbl>
    <w:p w14:paraId="51AF6183" w14:textId="77777777" w:rsidR="002731B2" w:rsidRPr="00DA0641" w:rsidRDefault="002731B2" w:rsidP="002731B2"/>
    <w:p w14:paraId="503CB01C" w14:textId="77777777" w:rsidR="002731B2" w:rsidRDefault="002731B2" w:rsidP="002731B2">
      <w:pPr>
        <w:pStyle w:val="Heading3"/>
        <w:numPr>
          <w:ilvl w:val="0"/>
          <w:numId w:val="0"/>
        </w:numPr>
        <w:ind w:left="720" w:hanging="720"/>
      </w:pPr>
      <w:bookmarkStart w:id="1335" w:name="_Toc52293437"/>
      <w:bookmarkStart w:id="1336" w:name="_Toc73917504"/>
      <w:r>
        <w:t xml:space="preserve">Appendix D4: </w:t>
      </w:r>
      <w:r w:rsidRPr="00D22923">
        <w:t xml:space="preserve">Canonical </w:t>
      </w:r>
      <w:r>
        <w:t xml:space="preserve">correlations </w:t>
      </w:r>
      <w:r w:rsidRPr="00D22923">
        <w:t xml:space="preserve">between BENBDA- CHBDA and </w:t>
      </w:r>
      <w:r>
        <w:t>COMP</w:t>
      </w:r>
      <w:r w:rsidRPr="00D22923">
        <w:t>BDA variables (For BDA)</w:t>
      </w:r>
      <w:bookmarkEnd w:id="1335"/>
      <w:bookmarkEnd w:id="13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977"/>
        <w:gridCol w:w="882"/>
        <w:gridCol w:w="881"/>
        <w:gridCol w:w="881"/>
        <w:gridCol w:w="881"/>
        <w:gridCol w:w="790"/>
        <w:gridCol w:w="790"/>
        <w:gridCol w:w="790"/>
        <w:gridCol w:w="790"/>
      </w:tblGrid>
      <w:tr w:rsidR="002731B2" w:rsidRPr="00687893" w14:paraId="0C6A5D00" w14:textId="77777777" w:rsidTr="002731B2">
        <w:trPr>
          <w:trHeight w:val="290"/>
        </w:trPr>
        <w:tc>
          <w:tcPr>
            <w:tcW w:w="635" w:type="pct"/>
            <w:shd w:val="clear" w:color="auto" w:fill="auto"/>
            <w:noWrap/>
            <w:vAlign w:val="bottom"/>
            <w:hideMark/>
          </w:tcPr>
          <w:p w14:paraId="433D13FD" w14:textId="77777777" w:rsidR="002731B2" w:rsidRPr="00687893" w:rsidRDefault="002731B2" w:rsidP="002731B2">
            <w:pPr>
              <w:spacing w:after="0" w:line="240" w:lineRule="auto"/>
              <w:rPr>
                <w:sz w:val="20"/>
                <w:szCs w:val="20"/>
                <w:lang w:eastAsia="en-GB"/>
              </w:rPr>
            </w:pPr>
          </w:p>
        </w:tc>
        <w:tc>
          <w:tcPr>
            <w:tcW w:w="564" w:type="pct"/>
            <w:shd w:val="clear" w:color="auto" w:fill="auto"/>
            <w:noWrap/>
            <w:vAlign w:val="bottom"/>
            <w:hideMark/>
          </w:tcPr>
          <w:p w14:paraId="1934A761" w14:textId="77777777" w:rsidR="002731B2" w:rsidRPr="00687893" w:rsidRDefault="002731B2" w:rsidP="002731B2">
            <w:pPr>
              <w:spacing w:after="0" w:line="240" w:lineRule="auto"/>
              <w:rPr>
                <w:sz w:val="20"/>
                <w:szCs w:val="20"/>
                <w:lang w:eastAsia="en-GB"/>
              </w:rPr>
            </w:pPr>
          </w:p>
        </w:tc>
        <w:tc>
          <w:tcPr>
            <w:tcW w:w="500" w:type="pct"/>
            <w:shd w:val="clear" w:color="auto" w:fill="auto"/>
            <w:vAlign w:val="bottom"/>
            <w:hideMark/>
          </w:tcPr>
          <w:p w14:paraId="1405FF3F"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BENBDA1</w:t>
            </w:r>
          </w:p>
        </w:tc>
        <w:tc>
          <w:tcPr>
            <w:tcW w:w="500" w:type="pct"/>
            <w:shd w:val="clear" w:color="auto" w:fill="auto"/>
            <w:vAlign w:val="bottom"/>
            <w:hideMark/>
          </w:tcPr>
          <w:p w14:paraId="451DC08B"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BENBDA2</w:t>
            </w:r>
          </w:p>
        </w:tc>
        <w:tc>
          <w:tcPr>
            <w:tcW w:w="500" w:type="pct"/>
            <w:shd w:val="clear" w:color="auto" w:fill="auto"/>
            <w:vAlign w:val="bottom"/>
            <w:hideMark/>
          </w:tcPr>
          <w:p w14:paraId="2170783A"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BENBDA3</w:t>
            </w:r>
          </w:p>
        </w:tc>
        <w:tc>
          <w:tcPr>
            <w:tcW w:w="500" w:type="pct"/>
            <w:shd w:val="clear" w:color="auto" w:fill="auto"/>
            <w:vAlign w:val="bottom"/>
            <w:hideMark/>
          </w:tcPr>
          <w:p w14:paraId="72C119D7"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BENBDA4</w:t>
            </w:r>
          </w:p>
        </w:tc>
        <w:tc>
          <w:tcPr>
            <w:tcW w:w="450" w:type="pct"/>
            <w:shd w:val="clear" w:color="auto" w:fill="auto"/>
            <w:vAlign w:val="bottom"/>
            <w:hideMark/>
          </w:tcPr>
          <w:p w14:paraId="750945F6"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CHBDA1</w:t>
            </w:r>
          </w:p>
        </w:tc>
        <w:tc>
          <w:tcPr>
            <w:tcW w:w="450" w:type="pct"/>
            <w:shd w:val="clear" w:color="auto" w:fill="auto"/>
            <w:vAlign w:val="bottom"/>
            <w:hideMark/>
          </w:tcPr>
          <w:p w14:paraId="7FCDEE1E"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CHBDA2</w:t>
            </w:r>
          </w:p>
        </w:tc>
        <w:tc>
          <w:tcPr>
            <w:tcW w:w="450" w:type="pct"/>
            <w:shd w:val="clear" w:color="auto" w:fill="auto"/>
            <w:vAlign w:val="bottom"/>
            <w:hideMark/>
          </w:tcPr>
          <w:p w14:paraId="1A34E990"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CHBDA3</w:t>
            </w:r>
          </w:p>
        </w:tc>
        <w:tc>
          <w:tcPr>
            <w:tcW w:w="450" w:type="pct"/>
            <w:shd w:val="clear" w:color="auto" w:fill="auto"/>
            <w:vAlign w:val="bottom"/>
            <w:hideMark/>
          </w:tcPr>
          <w:p w14:paraId="7AF10C1B"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CHBDA4</w:t>
            </w:r>
          </w:p>
        </w:tc>
      </w:tr>
      <w:tr w:rsidR="002731B2" w:rsidRPr="00687893" w14:paraId="05FF2013" w14:textId="77777777" w:rsidTr="002731B2">
        <w:trPr>
          <w:trHeight w:val="427"/>
        </w:trPr>
        <w:tc>
          <w:tcPr>
            <w:tcW w:w="635" w:type="pct"/>
            <w:shd w:val="clear" w:color="auto" w:fill="auto"/>
            <w:hideMark/>
          </w:tcPr>
          <w:p w14:paraId="677E7FC5"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w:t>
            </w:r>
          </w:p>
        </w:tc>
        <w:tc>
          <w:tcPr>
            <w:tcW w:w="564" w:type="pct"/>
            <w:shd w:val="clear" w:color="auto" w:fill="auto"/>
            <w:hideMark/>
          </w:tcPr>
          <w:p w14:paraId="7AF8A04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 xml:space="preserve">Correlation </w:t>
            </w:r>
          </w:p>
        </w:tc>
        <w:tc>
          <w:tcPr>
            <w:tcW w:w="500" w:type="pct"/>
            <w:shd w:val="clear" w:color="auto" w:fill="auto"/>
            <w:noWrap/>
            <w:hideMark/>
          </w:tcPr>
          <w:p w14:paraId="2F2A8DD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.443</w:t>
            </w:r>
            <w:r w:rsidRPr="00687893">
              <w:rPr>
                <w:rFonts w:cs="Arial"/>
                <w:sz w:val="20"/>
                <w:szCs w:val="20"/>
                <w:vertAlign w:val="superscript"/>
                <w:lang w:eastAsia="en-GB"/>
              </w:rPr>
              <w:t>**</w:t>
            </w:r>
          </w:p>
        </w:tc>
        <w:tc>
          <w:tcPr>
            <w:tcW w:w="500" w:type="pct"/>
            <w:shd w:val="clear" w:color="auto" w:fill="auto"/>
            <w:noWrap/>
            <w:hideMark/>
          </w:tcPr>
          <w:p w14:paraId="0E90C2F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0.205</w:t>
            </w:r>
          </w:p>
        </w:tc>
        <w:tc>
          <w:tcPr>
            <w:tcW w:w="500" w:type="pct"/>
            <w:shd w:val="clear" w:color="auto" w:fill="auto"/>
            <w:noWrap/>
            <w:hideMark/>
          </w:tcPr>
          <w:p w14:paraId="6294E86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.490</w:t>
            </w:r>
            <w:r w:rsidRPr="00687893">
              <w:rPr>
                <w:rFonts w:cs="Arial"/>
                <w:sz w:val="20"/>
                <w:szCs w:val="20"/>
                <w:vertAlign w:val="superscript"/>
                <w:lang w:eastAsia="en-GB"/>
              </w:rPr>
              <w:t>**</w:t>
            </w:r>
          </w:p>
        </w:tc>
        <w:tc>
          <w:tcPr>
            <w:tcW w:w="500" w:type="pct"/>
            <w:shd w:val="clear" w:color="auto" w:fill="auto"/>
            <w:noWrap/>
            <w:hideMark/>
          </w:tcPr>
          <w:p w14:paraId="05A4B3B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.453</w:t>
            </w:r>
            <w:r w:rsidRPr="00687893">
              <w:rPr>
                <w:rFonts w:cs="Arial"/>
                <w:sz w:val="20"/>
                <w:szCs w:val="20"/>
                <w:vertAlign w:val="superscript"/>
                <w:lang w:eastAsia="en-GB"/>
              </w:rPr>
              <w:t>**</w:t>
            </w:r>
          </w:p>
        </w:tc>
        <w:tc>
          <w:tcPr>
            <w:tcW w:w="450" w:type="pct"/>
            <w:shd w:val="clear" w:color="auto" w:fill="auto"/>
            <w:noWrap/>
            <w:hideMark/>
          </w:tcPr>
          <w:p w14:paraId="1A8FA72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-0.139</w:t>
            </w:r>
          </w:p>
        </w:tc>
        <w:tc>
          <w:tcPr>
            <w:tcW w:w="450" w:type="pct"/>
            <w:shd w:val="clear" w:color="auto" w:fill="auto"/>
            <w:noWrap/>
            <w:hideMark/>
          </w:tcPr>
          <w:p w14:paraId="140C996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0.016</w:t>
            </w:r>
          </w:p>
        </w:tc>
        <w:tc>
          <w:tcPr>
            <w:tcW w:w="450" w:type="pct"/>
            <w:shd w:val="clear" w:color="auto" w:fill="auto"/>
            <w:noWrap/>
            <w:hideMark/>
          </w:tcPr>
          <w:p w14:paraId="4265BF2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0.009</w:t>
            </w:r>
          </w:p>
        </w:tc>
        <w:tc>
          <w:tcPr>
            <w:tcW w:w="450" w:type="pct"/>
            <w:shd w:val="clear" w:color="auto" w:fill="auto"/>
            <w:noWrap/>
            <w:hideMark/>
          </w:tcPr>
          <w:p w14:paraId="5463715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-0.087</w:t>
            </w:r>
          </w:p>
        </w:tc>
      </w:tr>
      <w:tr w:rsidR="002731B2" w:rsidRPr="00687893" w14:paraId="6E008D68" w14:textId="77777777" w:rsidTr="002731B2">
        <w:trPr>
          <w:trHeight w:val="460"/>
        </w:trPr>
        <w:tc>
          <w:tcPr>
            <w:tcW w:w="635" w:type="pct"/>
            <w:shd w:val="clear" w:color="auto" w:fill="auto"/>
            <w:hideMark/>
          </w:tcPr>
          <w:p w14:paraId="277E1EBE"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2C6E2E7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19F8B9F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0.000</w:t>
            </w:r>
          </w:p>
        </w:tc>
        <w:tc>
          <w:tcPr>
            <w:tcW w:w="500" w:type="pct"/>
            <w:shd w:val="clear" w:color="auto" w:fill="auto"/>
            <w:noWrap/>
            <w:hideMark/>
          </w:tcPr>
          <w:p w14:paraId="7601DC9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0.120</w:t>
            </w:r>
          </w:p>
        </w:tc>
        <w:tc>
          <w:tcPr>
            <w:tcW w:w="500" w:type="pct"/>
            <w:shd w:val="clear" w:color="auto" w:fill="auto"/>
            <w:noWrap/>
            <w:hideMark/>
          </w:tcPr>
          <w:p w14:paraId="407873B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0.000</w:t>
            </w:r>
          </w:p>
        </w:tc>
        <w:tc>
          <w:tcPr>
            <w:tcW w:w="500" w:type="pct"/>
            <w:shd w:val="clear" w:color="auto" w:fill="auto"/>
            <w:noWrap/>
            <w:hideMark/>
          </w:tcPr>
          <w:p w14:paraId="67FCB5E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0.000</w:t>
            </w:r>
          </w:p>
        </w:tc>
        <w:tc>
          <w:tcPr>
            <w:tcW w:w="450" w:type="pct"/>
            <w:shd w:val="clear" w:color="auto" w:fill="auto"/>
            <w:noWrap/>
            <w:hideMark/>
          </w:tcPr>
          <w:p w14:paraId="64DB717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0.294</w:t>
            </w:r>
          </w:p>
        </w:tc>
        <w:tc>
          <w:tcPr>
            <w:tcW w:w="450" w:type="pct"/>
            <w:shd w:val="clear" w:color="auto" w:fill="auto"/>
            <w:noWrap/>
            <w:hideMark/>
          </w:tcPr>
          <w:p w14:paraId="519D3A3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0.904</w:t>
            </w:r>
          </w:p>
        </w:tc>
        <w:tc>
          <w:tcPr>
            <w:tcW w:w="450" w:type="pct"/>
            <w:shd w:val="clear" w:color="auto" w:fill="auto"/>
            <w:noWrap/>
            <w:hideMark/>
          </w:tcPr>
          <w:p w14:paraId="17D0766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0.949</w:t>
            </w:r>
          </w:p>
        </w:tc>
        <w:tc>
          <w:tcPr>
            <w:tcW w:w="450" w:type="pct"/>
            <w:shd w:val="clear" w:color="auto" w:fill="auto"/>
            <w:noWrap/>
            <w:hideMark/>
          </w:tcPr>
          <w:p w14:paraId="335C10E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0.510</w:t>
            </w:r>
          </w:p>
        </w:tc>
      </w:tr>
      <w:tr w:rsidR="002731B2" w:rsidRPr="00687893" w14:paraId="11C288D2" w14:textId="77777777" w:rsidTr="002731B2">
        <w:trPr>
          <w:trHeight w:val="690"/>
        </w:trPr>
        <w:tc>
          <w:tcPr>
            <w:tcW w:w="635" w:type="pct"/>
            <w:shd w:val="clear" w:color="auto" w:fill="auto"/>
            <w:hideMark/>
          </w:tcPr>
          <w:p w14:paraId="263DD0C9"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COMPBDA2</w:t>
            </w:r>
          </w:p>
        </w:tc>
        <w:tc>
          <w:tcPr>
            <w:tcW w:w="564" w:type="pct"/>
            <w:shd w:val="clear" w:color="auto" w:fill="auto"/>
            <w:hideMark/>
          </w:tcPr>
          <w:p w14:paraId="2C7F683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2ECCE9F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0.164</w:t>
            </w:r>
          </w:p>
        </w:tc>
        <w:tc>
          <w:tcPr>
            <w:tcW w:w="500" w:type="pct"/>
            <w:shd w:val="clear" w:color="auto" w:fill="auto"/>
            <w:noWrap/>
            <w:hideMark/>
          </w:tcPr>
          <w:p w14:paraId="0639154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0.130</w:t>
            </w:r>
          </w:p>
        </w:tc>
        <w:tc>
          <w:tcPr>
            <w:tcW w:w="500" w:type="pct"/>
            <w:shd w:val="clear" w:color="auto" w:fill="auto"/>
            <w:noWrap/>
            <w:hideMark/>
          </w:tcPr>
          <w:p w14:paraId="56F22F7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0.238</w:t>
            </w:r>
          </w:p>
        </w:tc>
        <w:tc>
          <w:tcPr>
            <w:tcW w:w="500" w:type="pct"/>
            <w:shd w:val="clear" w:color="auto" w:fill="auto"/>
            <w:noWrap/>
            <w:hideMark/>
          </w:tcPr>
          <w:p w14:paraId="2414C16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0.141</w:t>
            </w:r>
          </w:p>
        </w:tc>
        <w:tc>
          <w:tcPr>
            <w:tcW w:w="450" w:type="pct"/>
            <w:shd w:val="clear" w:color="auto" w:fill="auto"/>
            <w:noWrap/>
            <w:hideMark/>
          </w:tcPr>
          <w:p w14:paraId="4B4D457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-0.122</w:t>
            </w:r>
          </w:p>
        </w:tc>
        <w:tc>
          <w:tcPr>
            <w:tcW w:w="450" w:type="pct"/>
            <w:shd w:val="clear" w:color="auto" w:fill="auto"/>
            <w:noWrap/>
            <w:hideMark/>
          </w:tcPr>
          <w:p w14:paraId="6E6EE26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-0.029</w:t>
            </w:r>
          </w:p>
        </w:tc>
        <w:tc>
          <w:tcPr>
            <w:tcW w:w="450" w:type="pct"/>
            <w:shd w:val="clear" w:color="auto" w:fill="auto"/>
            <w:noWrap/>
            <w:hideMark/>
          </w:tcPr>
          <w:p w14:paraId="2EEFC8F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0.015</w:t>
            </w:r>
          </w:p>
        </w:tc>
        <w:tc>
          <w:tcPr>
            <w:tcW w:w="450" w:type="pct"/>
            <w:shd w:val="clear" w:color="auto" w:fill="auto"/>
            <w:noWrap/>
            <w:hideMark/>
          </w:tcPr>
          <w:p w14:paraId="3FFE16E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-0.085</w:t>
            </w:r>
          </w:p>
        </w:tc>
      </w:tr>
      <w:tr w:rsidR="002731B2" w:rsidRPr="00687893" w14:paraId="2EF4F215" w14:textId="77777777" w:rsidTr="002731B2">
        <w:trPr>
          <w:trHeight w:val="460"/>
        </w:trPr>
        <w:tc>
          <w:tcPr>
            <w:tcW w:w="635" w:type="pct"/>
            <w:shd w:val="clear" w:color="auto" w:fill="auto"/>
            <w:hideMark/>
          </w:tcPr>
          <w:p w14:paraId="6F07AA64"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1420B0D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452C30B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0.213</w:t>
            </w:r>
          </w:p>
        </w:tc>
        <w:tc>
          <w:tcPr>
            <w:tcW w:w="500" w:type="pct"/>
            <w:shd w:val="clear" w:color="auto" w:fill="auto"/>
            <w:noWrap/>
            <w:hideMark/>
          </w:tcPr>
          <w:p w14:paraId="4B56DBA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0.325</w:t>
            </w:r>
          </w:p>
        </w:tc>
        <w:tc>
          <w:tcPr>
            <w:tcW w:w="500" w:type="pct"/>
            <w:shd w:val="clear" w:color="auto" w:fill="auto"/>
            <w:noWrap/>
            <w:hideMark/>
          </w:tcPr>
          <w:p w14:paraId="5E35DF2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0.070</w:t>
            </w:r>
          </w:p>
        </w:tc>
        <w:tc>
          <w:tcPr>
            <w:tcW w:w="500" w:type="pct"/>
            <w:shd w:val="clear" w:color="auto" w:fill="auto"/>
            <w:noWrap/>
            <w:hideMark/>
          </w:tcPr>
          <w:p w14:paraId="53BE9F3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0.288</w:t>
            </w:r>
          </w:p>
        </w:tc>
        <w:tc>
          <w:tcPr>
            <w:tcW w:w="450" w:type="pct"/>
            <w:shd w:val="clear" w:color="auto" w:fill="auto"/>
            <w:noWrap/>
            <w:hideMark/>
          </w:tcPr>
          <w:p w14:paraId="52EE650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0.358</w:t>
            </w:r>
          </w:p>
        </w:tc>
        <w:tc>
          <w:tcPr>
            <w:tcW w:w="450" w:type="pct"/>
            <w:shd w:val="clear" w:color="auto" w:fill="auto"/>
            <w:noWrap/>
            <w:hideMark/>
          </w:tcPr>
          <w:p w14:paraId="1EA6C74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0.825</w:t>
            </w:r>
          </w:p>
        </w:tc>
        <w:tc>
          <w:tcPr>
            <w:tcW w:w="450" w:type="pct"/>
            <w:shd w:val="clear" w:color="auto" w:fill="auto"/>
            <w:noWrap/>
            <w:hideMark/>
          </w:tcPr>
          <w:p w14:paraId="7F3729A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0.908</w:t>
            </w:r>
          </w:p>
        </w:tc>
        <w:tc>
          <w:tcPr>
            <w:tcW w:w="450" w:type="pct"/>
            <w:shd w:val="clear" w:color="auto" w:fill="auto"/>
            <w:noWrap/>
            <w:hideMark/>
          </w:tcPr>
          <w:p w14:paraId="024512F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0.520</w:t>
            </w:r>
          </w:p>
        </w:tc>
      </w:tr>
      <w:tr w:rsidR="002731B2" w:rsidRPr="00687893" w14:paraId="0253263D" w14:textId="77777777" w:rsidTr="002731B2">
        <w:trPr>
          <w:trHeight w:val="690"/>
        </w:trPr>
        <w:tc>
          <w:tcPr>
            <w:tcW w:w="635" w:type="pct"/>
            <w:shd w:val="clear" w:color="auto" w:fill="auto"/>
            <w:hideMark/>
          </w:tcPr>
          <w:p w14:paraId="05F7E880"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COMPBDA3</w:t>
            </w:r>
          </w:p>
        </w:tc>
        <w:tc>
          <w:tcPr>
            <w:tcW w:w="564" w:type="pct"/>
            <w:shd w:val="clear" w:color="auto" w:fill="auto"/>
            <w:hideMark/>
          </w:tcPr>
          <w:p w14:paraId="129F2AF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7F3F8BC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.276</w:t>
            </w:r>
            <w:r w:rsidRPr="00687893">
              <w:rPr>
                <w:rFonts w:cs="Arial"/>
                <w:sz w:val="20"/>
                <w:szCs w:val="20"/>
                <w:vertAlign w:val="superscript"/>
                <w:lang w:eastAsia="en-GB"/>
              </w:rPr>
              <w:t>*</w:t>
            </w:r>
          </w:p>
        </w:tc>
        <w:tc>
          <w:tcPr>
            <w:tcW w:w="500" w:type="pct"/>
            <w:shd w:val="clear" w:color="auto" w:fill="auto"/>
            <w:noWrap/>
            <w:hideMark/>
          </w:tcPr>
          <w:p w14:paraId="43E374B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0.189</w:t>
            </w:r>
          </w:p>
        </w:tc>
        <w:tc>
          <w:tcPr>
            <w:tcW w:w="500" w:type="pct"/>
            <w:shd w:val="clear" w:color="auto" w:fill="auto"/>
            <w:noWrap/>
            <w:hideMark/>
          </w:tcPr>
          <w:p w14:paraId="0802704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.281</w:t>
            </w:r>
            <w:r w:rsidRPr="00687893">
              <w:rPr>
                <w:rFonts w:cs="Arial"/>
                <w:sz w:val="20"/>
                <w:szCs w:val="20"/>
                <w:vertAlign w:val="superscript"/>
                <w:lang w:eastAsia="en-GB"/>
              </w:rPr>
              <w:t>*</w:t>
            </w:r>
          </w:p>
        </w:tc>
        <w:tc>
          <w:tcPr>
            <w:tcW w:w="500" w:type="pct"/>
            <w:shd w:val="clear" w:color="auto" w:fill="auto"/>
            <w:noWrap/>
            <w:hideMark/>
          </w:tcPr>
          <w:p w14:paraId="6099D95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0.223</w:t>
            </w:r>
          </w:p>
        </w:tc>
        <w:tc>
          <w:tcPr>
            <w:tcW w:w="450" w:type="pct"/>
            <w:shd w:val="clear" w:color="auto" w:fill="auto"/>
            <w:noWrap/>
            <w:hideMark/>
          </w:tcPr>
          <w:p w14:paraId="0933A30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-0.001</w:t>
            </w:r>
          </w:p>
        </w:tc>
        <w:tc>
          <w:tcPr>
            <w:tcW w:w="450" w:type="pct"/>
            <w:shd w:val="clear" w:color="auto" w:fill="auto"/>
            <w:noWrap/>
            <w:hideMark/>
          </w:tcPr>
          <w:p w14:paraId="1D01A41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0.133</w:t>
            </w:r>
          </w:p>
        </w:tc>
        <w:tc>
          <w:tcPr>
            <w:tcW w:w="450" w:type="pct"/>
            <w:shd w:val="clear" w:color="auto" w:fill="auto"/>
            <w:noWrap/>
            <w:hideMark/>
          </w:tcPr>
          <w:p w14:paraId="63003BA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-0.037</w:t>
            </w:r>
          </w:p>
        </w:tc>
        <w:tc>
          <w:tcPr>
            <w:tcW w:w="450" w:type="pct"/>
            <w:shd w:val="clear" w:color="auto" w:fill="auto"/>
            <w:noWrap/>
            <w:hideMark/>
          </w:tcPr>
          <w:p w14:paraId="1AFD4BD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-.263</w:t>
            </w:r>
            <w:r w:rsidRPr="00687893">
              <w:rPr>
                <w:rFonts w:cs="Arial"/>
                <w:sz w:val="20"/>
                <w:szCs w:val="20"/>
                <w:vertAlign w:val="superscript"/>
                <w:lang w:eastAsia="en-GB"/>
              </w:rPr>
              <w:t>*</w:t>
            </w:r>
          </w:p>
        </w:tc>
      </w:tr>
      <w:tr w:rsidR="002731B2" w:rsidRPr="00687893" w14:paraId="75CE616A" w14:textId="77777777" w:rsidTr="002731B2">
        <w:trPr>
          <w:trHeight w:val="460"/>
        </w:trPr>
        <w:tc>
          <w:tcPr>
            <w:tcW w:w="635" w:type="pct"/>
            <w:shd w:val="clear" w:color="auto" w:fill="auto"/>
            <w:hideMark/>
          </w:tcPr>
          <w:p w14:paraId="4AEEAF4D"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41C7FF3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309663C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0.038</w:t>
            </w:r>
          </w:p>
        </w:tc>
        <w:tc>
          <w:tcPr>
            <w:tcW w:w="500" w:type="pct"/>
            <w:shd w:val="clear" w:color="auto" w:fill="auto"/>
            <w:noWrap/>
            <w:hideMark/>
          </w:tcPr>
          <w:p w14:paraId="147DB23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0.160</w:t>
            </w:r>
          </w:p>
        </w:tc>
        <w:tc>
          <w:tcPr>
            <w:tcW w:w="500" w:type="pct"/>
            <w:shd w:val="clear" w:color="auto" w:fill="auto"/>
            <w:noWrap/>
            <w:hideMark/>
          </w:tcPr>
          <w:p w14:paraId="352BA0C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0.035</w:t>
            </w:r>
          </w:p>
        </w:tc>
        <w:tc>
          <w:tcPr>
            <w:tcW w:w="500" w:type="pct"/>
            <w:shd w:val="clear" w:color="auto" w:fill="auto"/>
            <w:noWrap/>
            <w:hideMark/>
          </w:tcPr>
          <w:p w14:paraId="65C4E61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0.096</w:t>
            </w:r>
          </w:p>
        </w:tc>
        <w:tc>
          <w:tcPr>
            <w:tcW w:w="450" w:type="pct"/>
            <w:shd w:val="clear" w:color="auto" w:fill="auto"/>
            <w:noWrap/>
            <w:hideMark/>
          </w:tcPr>
          <w:p w14:paraId="4DBBBF5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0.993</w:t>
            </w:r>
          </w:p>
        </w:tc>
        <w:tc>
          <w:tcPr>
            <w:tcW w:w="450" w:type="pct"/>
            <w:shd w:val="clear" w:color="auto" w:fill="auto"/>
            <w:noWrap/>
            <w:hideMark/>
          </w:tcPr>
          <w:p w14:paraId="36A9702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0.324</w:t>
            </w:r>
          </w:p>
        </w:tc>
        <w:tc>
          <w:tcPr>
            <w:tcW w:w="450" w:type="pct"/>
            <w:shd w:val="clear" w:color="auto" w:fill="auto"/>
            <w:noWrap/>
            <w:hideMark/>
          </w:tcPr>
          <w:p w14:paraId="1D3FB34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0.787</w:t>
            </w:r>
          </w:p>
        </w:tc>
        <w:tc>
          <w:tcPr>
            <w:tcW w:w="450" w:type="pct"/>
            <w:shd w:val="clear" w:color="auto" w:fill="auto"/>
            <w:noWrap/>
            <w:hideMark/>
          </w:tcPr>
          <w:p w14:paraId="2FCD65F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0.048</w:t>
            </w:r>
          </w:p>
        </w:tc>
      </w:tr>
      <w:tr w:rsidR="002731B2" w:rsidRPr="00687893" w14:paraId="1E02D918" w14:textId="77777777" w:rsidTr="002731B2">
        <w:trPr>
          <w:trHeight w:val="690"/>
        </w:trPr>
        <w:tc>
          <w:tcPr>
            <w:tcW w:w="635" w:type="pct"/>
            <w:shd w:val="clear" w:color="auto" w:fill="auto"/>
            <w:hideMark/>
          </w:tcPr>
          <w:p w14:paraId="097C1CCB"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COMPBDA4</w:t>
            </w:r>
          </w:p>
        </w:tc>
        <w:tc>
          <w:tcPr>
            <w:tcW w:w="564" w:type="pct"/>
            <w:shd w:val="clear" w:color="auto" w:fill="auto"/>
            <w:hideMark/>
          </w:tcPr>
          <w:p w14:paraId="79693FD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55C2AF0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.417</w:t>
            </w:r>
            <w:r w:rsidRPr="00687893">
              <w:rPr>
                <w:rFonts w:cs="Arial"/>
                <w:sz w:val="20"/>
                <w:szCs w:val="20"/>
                <w:vertAlign w:val="superscript"/>
                <w:lang w:eastAsia="en-GB"/>
              </w:rPr>
              <w:t>**</w:t>
            </w:r>
          </w:p>
        </w:tc>
        <w:tc>
          <w:tcPr>
            <w:tcW w:w="500" w:type="pct"/>
            <w:shd w:val="clear" w:color="auto" w:fill="auto"/>
            <w:noWrap/>
            <w:hideMark/>
          </w:tcPr>
          <w:p w14:paraId="28C1D26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.280</w:t>
            </w:r>
            <w:r w:rsidRPr="00687893">
              <w:rPr>
                <w:rFonts w:cs="Arial"/>
                <w:sz w:val="20"/>
                <w:szCs w:val="20"/>
                <w:vertAlign w:val="superscript"/>
                <w:lang w:eastAsia="en-GB"/>
              </w:rPr>
              <w:t>*</w:t>
            </w:r>
          </w:p>
        </w:tc>
        <w:tc>
          <w:tcPr>
            <w:tcW w:w="500" w:type="pct"/>
            <w:shd w:val="clear" w:color="auto" w:fill="auto"/>
            <w:noWrap/>
            <w:hideMark/>
          </w:tcPr>
          <w:p w14:paraId="2EB15CA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.369</w:t>
            </w:r>
            <w:r w:rsidRPr="00687893">
              <w:rPr>
                <w:rFonts w:cs="Arial"/>
                <w:sz w:val="20"/>
                <w:szCs w:val="20"/>
                <w:vertAlign w:val="superscript"/>
                <w:lang w:eastAsia="en-GB"/>
              </w:rPr>
              <w:t>**</w:t>
            </w:r>
          </w:p>
        </w:tc>
        <w:tc>
          <w:tcPr>
            <w:tcW w:w="500" w:type="pct"/>
            <w:shd w:val="clear" w:color="auto" w:fill="auto"/>
            <w:noWrap/>
            <w:hideMark/>
          </w:tcPr>
          <w:p w14:paraId="653B9AE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.333</w:t>
            </w:r>
            <w:r w:rsidRPr="00687893">
              <w:rPr>
                <w:rFonts w:cs="Arial"/>
                <w:sz w:val="20"/>
                <w:szCs w:val="20"/>
                <w:vertAlign w:val="superscript"/>
                <w:lang w:eastAsia="en-GB"/>
              </w:rPr>
              <w:t>*</w:t>
            </w:r>
          </w:p>
        </w:tc>
        <w:tc>
          <w:tcPr>
            <w:tcW w:w="450" w:type="pct"/>
            <w:shd w:val="clear" w:color="auto" w:fill="auto"/>
            <w:noWrap/>
            <w:hideMark/>
          </w:tcPr>
          <w:p w14:paraId="3AB35B6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-0.016</w:t>
            </w:r>
          </w:p>
        </w:tc>
        <w:tc>
          <w:tcPr>
            <w:tcW w:w="450" w:type="pct"/>
            <w:shd w:val="clear" w:color="auto" w:fill="auto"/>
            <w:noWrap/>
            <w:hideMark/>
          </w:tcPr>
          <w:p w14:paraId="0DC6481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-0.143</w:t>
            </w:r>
          </w:p>
        </w:tc>
        <w:tc>
          <w:tcPr>
            <w:tcW w:w="450" w:type="pct"/>
            <w:shd w:val="clear" w:color="auto" w:fill="auto"/>
            <w:noWrap/>
            <w:hideMark/>
          </w:tcPr>
          <w:p w14:paraId="0AC7C99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0.031</w:t>
            </w:r>
          </w:p>
        </w:tc>
        <w:tc>
          <w:tcPr>
            <w:tcW w:w="450" w:type="pct"/>
            <w:shd w:val="clear" w:color="auto" w:fill="auto"/>
            <w:noWrap/>
            <w:hideMark/>
          </w:tcPr>
          <w:p w14:paraId="2D8D3A5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-0.199</w:t>
            </w:r>
          </w:p>
        </w:tc>
      </w:tr>
      <w:tr w:rsidR="002731B2" w:rsidRPr="00687893" w14:paraId="510ABBAE" w14:textId="77777777" w:rsidTr="002731B2">
        <w:trPr>
          <w:trHeight w:val="460"/>
        </w:trPr>
        <w:tc>
          <w:tcPr>
            <w:tcW w:w="635" w:type="pct"/>
            <w:shd w:val="clear" w:color="auto" w:fill="auto"/>
            <w:hideMark/>
          </w:tcPr>
          <w:p w14:paraId="6E4F32E0"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6F5FAE5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44AF257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0.001</w:t>
            </w:r>
          </w:p>
        </w:tc>
        <w:tc>
          <w:tcPr>
            <w:tcW w:w="500" w:type="pct"/>
            <w:shd w:val="clear" w:color="auto" w:fill="auto"/>
            <w:noWrap/>
            <w:hideMark/>
          </w:tcPr>
          <w:p w14:paraId="0E3DA14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0.035</w:t>
            </w:r>
          </w:p>
        </w:tc>
        <w:tc>
          <w:tcPr>
            <w:tcW w:w="500" w:type="pct"/>
            <w:shd w:val="clear" w:color="auto" w:fill="auto"/>
            <w:noWrap/>
            <w:hideMark/>
          </w:tcPr>
          <w:p w14:paraId="6D5FC54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0.005</w:t>
            </w:r>
          </w:p>
        </w:tc>
        <w:tc>
          <w:tcPr>
            <w:tcW w:w="500" w:type="pct"/>
            <w:shd w:val="clear" w:color="auto" w:fill="auto"/>
            <w:noWrap/>
            <w:hideMark/>
          </w:tcPr>
          <w:p w14:paraId="0E1F208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0.011</w:t>
            </w:r>
          </w:p>
        </w:tc>
        <w:tc>
          <w:tcPr>
            <w:tcW w:w="450" w:type="pct"/>
            <w:shd w:val="clear" w:color="auto" w:fill="auto"/>
            <w:noWrap/>
            <w:hideMark/>
          </w:tcPr>
          <w:p w14:paraId="5B2F099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0.905</w:t>
            </w:r>
          </w:p>
        </w:tc>
        <w:tc>
          <w:tcPr>
            <w:tcW w:w="450" w:type="pct"/>
            <w:shd w:val="clear" w:color="auto" w:fill="auto"/>
            <w:noWrap/>
            <w:hideMark/>
          </w:tcPr>
          <w:p w14:paraId="368FFB6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0.287</w:t>
            </w:r>
          </w:p>
        </w:tc>
        <w:tc>
          <w:tcPr>
            <w:tcW w:w="450" w:type="pct"/>
            <w:shd w:val="clear" w:color="auto" w:fill="auto"/>
            <w:noWrap/>
            <w:hideMark/>
          </w:tcPr>
          <w:p w14:paraId="4CACDA4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0.817</w:t>
            </w:r>
          </w:p>
        </w:tc>
        <w:tc>
          <w:tcPr>
            <w:tcW w:w="450" w:type="pct"/>
            <w:shd w:val="clear" w:color="auto" w:fill="auto"/>
            <w:noWrap/>
            <w:hideMark/>
          </w:tcPr>
          <w:p w14:paraId="1E3E247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0.138</w:t>
            </w:r>
          </w:p>
        </w:tc>
      </w:tr>
      <w:tr w:rsidR="002731B2" w:rsidRPr="00687893" w14:paraId="48034E21" w14:textId="77777777" w:rsidTr="002731B2">
        <w:trPr>
          <w:trHeight w:val="690"/>
        </w:trPr>
        <w:tc>
          <w:tcPr>
            <w:tcW w:w="635" w:type="pct"/>
            <w:shd w:val="clear" w:color="auto" w:fill="auto"/>
            <w:hideMark/>
          </w:tcPr>
          <w:p w14:paraId="23CEEE1C"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COMPBDA5</w:t>
            </w:r>
          </w:p>
        </w:tc>
        <w:tc>
          <w:tcPr>
            <w:tcW w:w="564" w:type="pct"/>
            <w:shd w:val="clear" w:color="auto" w:fill="auto"/>
            <w:hideMark/>
          </w:tcPr>
          <w:p w14:paraId="5491713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6AB19BB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-0.064</w:t>
            </w:r>
          </w:p>
        </w:tc>
        <w:tc>
          <w:tcPr>
            <w:tcW w:w="500" w:type="pct"/>
            <w:shd w:val="clear" w:color="auto" w:fill="auto"/>
            <w:noWrap/>
            <w:hideMark/>
          </w:tcPr>
          <w:p w14:paraId="3AB030B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-0.116</w:t>
            </w:r>
          </w:p>
        </w:tc>
        <w:tc>
          <w:tcPr>
            <w:tcW w:w="500" w:type="pct"/>
            <w:shd w:val="clear" w:color="auto" w:fill="auto"/>
            <w:noWrap/>
            <w:hideMark/>
          </w:tcPr>
          <w:p w14:paraId="1449F03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-0.005</w:t>
            </w:r>
          </w:p>
        </w:tc>
        <w:tc>
          <w:tcPr>
            <w:tcW w:w="500" w:type="pct"/>
            <w:shd w:val="clear" w:color="auto" w:fill="auto"/>
            <w:noWrap/>
            <w:hideMark/>
          </w:tcPr>
          <w:p w14:paraId="7392357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0.042</w:t>
            </w:r>
          </w:p>
        </w:tc>
        <w:tc>
          <w:tcPr>
            <w:tcW w:w="450" w:type="pct"/>
            <w:shd w:val="clear" w:color="auto" w:fill="auto"/>
            <w:noWrap/>
            <w:hideMark/>
          </w:tcPr>
          <w:p w14:paraId="4B1AFAB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-0.070</w:t>
            </w:r>
          </w:p>
        </w:tc>
        <w:tc>
          <w:tcPr>
            <w:tcW w:w="450" w:type="pct"/>
            <w:shd w:val="clear" w:color="auto" w:fill="auto"/>
            <w:noWrap/>
            <w:hideMark/>
          </w:tcPr>
          <w:p w14:paraId="6512081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0.049</w:t>
            </w:r>
          </w:p>
        </w:tc>
        <w:tc>
          <w:tcPr>
            <w:tcW w:w="450" w:type="pct"/>
            <w:shd w:val="clear" w:color="auto" w:fill="auto"/>
            <w:noWrap/>
            <w:hideMark/>
          </w:tcPr>
          <w:p w14:paraId="7FCD359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0.111</w:t>
            </w:r>
          </w:p>
        </w:tc>
        <w:tc>
          <w:tcPr>
            <w:tcW w:w="450" w:type="pct"/>
            <w:shd w:val="clear" w:color="auto" w:fill="auto"/>
            <w:noWrap/>
            <w:hideMark/>
          </w:tcPr>
          <w:p w14:paraId="7E8ED16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-0.045</w:t>
            </w:r>
          </w:p>
        </w:tc>
      </w:tr>
      <w:tr w:rsidR="002731B2" w:rsidRPr="00687893" w14:paraId="508038FF" w14:textId="77777777" w:rsidTr="002731B2">
        <w:trPr>
          <w:trHeight w:val="460"/>
        </w:trPr>
        <w:tc>
          <w:tcPr>
            <w:tcW w:w="635" w:type="pct"/>
            <w:shd w:val="clear" w:color="auto" w:fill="auto"/>
            <w:hideMark/>
          </w:tcPr>
          <w:p w14:paraId="41D92460"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42554F4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5DCFB09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0.643</w:t>
            </w:r>
          </w:p>
        </w:tc>
        <w:tc>
          <w:tcPr>
            <w:tcW w:w="500" w:type="pct"/>
            <w:shd w:val="clear" w:color="auto" w:fill="auto"/>
            <w:noWrap/>
            <w:hideMark/>
          </w:tcPr>
          <w:p w14:paraId="03B72BA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0.400</w:t>
            </w:r>
          </w:p>
        </w:tc>
        <w:tc>
          <w:tcPr>
            <w:tcW w:w="500" w:type="pct"/>
            <w:shd w:val="clear" w:color="auto" w:fill="auto"/>
            <w:noWrap/>
            <w:hideMark/>
          </w:tcPr>
          <w:p w14:paraId="2511D35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0.973</w:t>
            </w:r>
          </w:p>
        </w:tc>
        <w:tc>
          <w:tcPr>
            <w:tcW w:w="500" w:type="pct"/>
            <w:shd w:val="clear" w:color="auto" w:fill="auto"/>
            <w:noWrap/>
            <w:hideMark/>
          </w:tcPr>
          <w:p w14:paraId="37E4D91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0.759</w:t>
            </w:r>
          </w:p>
        </w:tc>
        <w:tc>
          <w:tcPr>
            <w:tcW w:w="450" w:type="pct"/>
            <w:shd w:val="clear" w:color="auto" w:fill="auto"/>
            <w:noWrap/>
            <w:hideMark/>
          </w:tcPr>
          <w:p w14:paraId="61691B3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0.614</w:t>
            </w:r>
          </w:p>
        </w:tc>
        <w:tc>
          <w:tcPr>
            <w:tcW w:w="450" w:type="pct"/>
            <w:shd w:val="clear" w:color="auto" w:fill="auto"/>
            <w:noWrap/>
            <w:hideMark/>
          </w:tcPr>
          <w:p w14:paraId="1845572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0.722</w:t>
            </w:r>
          </w:p>
        </w:tc>
        <w:tc>
          <w:tcPr>
            <w:tcW w:w="450" w:type="pct"/>
            <w:shd w:val="clear" w:color="auto" w:fill="auto"/>
            <w:noWrap/>
            <w:hideMark/>
          </w:tcPr>
          <w:p w14:paraId="372E6FE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0.422</w:t>
            </w:r>
          </w:p>
        </w:tc>
        <w:tc>
          <w:tcPr>
            <w:tcW w:w="450" w:type="pct"/>
            <w:shd w:val="clear" w:color="auto" w:fill="auto"/>
            <w:noWrap/>
            <w:hideMark/>
          </w:tcPr>
          <w:p w14:paraId="0B86E15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0.742</w:t>
            </w:r>
          </w:p>
        </w:tc>
      </w:tr>
      <w:tr w:rsidR="002731B2" w:rsidRPr="00687893" w14:paraId="294ED3F1" w14:textId="77777777" w:rsidTr="002731B2">
        <w:trPr>
          <w:trHeight w:val="690"/>
        </w:trPr>
        <w:tc>
          <w:tcPr>
            <w:tcW w:w="635" w:type="pct"/>
            <w:shd w:val="clear" w:color="auto" w:fill="auto"/>
            <w:hideMark/>
          </w:tcPr>
          <w:p w14:paraId="62177FC7"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COMPBDA6</w:t>
            </w:r>
          </w:p>
        </w:tc>
        <w:tc>
          <w:tcPr>
            <w:tcW w:w="564" w:type="pct"/>
            <w:shd w:val="clear" w:color="auto" w:fill="auto"/>
            <w:hideMark/>
          </w:tcPr>
          <w:p w14:paraId="3A8DD9C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6EE84AA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.267</w:t>
            </w:r>
            <w:r w:rsidRPr="00687893">
              <w:rPr>
                <w:rFonts w:cs="Arial"/>
                <w:sz w:val="20"/>
                <w:szCs w:val="20"/>
                <w:vertAlign w:val="superscript"/>
                <w:lang w:eastAsia="en-GB"/>
              </w:rPr>
              <w:t>*</w:t>
            </w:r>
          </w:p>
        </w:tc>
        <w:tc>
          <w:tcPr>
            <w:tcW w:w="500" w:type="pct"/>
            <w:shd w:val="clear" w:color="auto" w:fill="auto"/>
            <w:noWrap/>
            <w:hideMark/>
          </w:tcPr>
          <w:p w14:paraId="6085050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0.141</w:t>
            </w:r>
          </w:p>
        </w:tc>
        <w:tc>
          <w:tcPr>
            <w:tcW w:w="500" w:type="pct"/>
            <w:shd w:val="clear" w:color="auto" w:fill="auto"/>
            <w:noWrap/>
            <w:hideMark/>
          </w:tcPr>
          <w:p w14:paraId="6A1F542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0.227</w:t>
            </w:r>
          </w:p>
        </w:tc>
        <w:tc>
          <w:tcPr>
            <w:tcW w:w="500" w:type="pct"/>
            <w:shd w:val="clear" w:color="auto" w:fill="auto"/>
            <w:noWrap/>
            <w:hideMark/>
          </w:tcPr>
          <w:p w14:paraId="4EEB6DB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.269</w:t>
            </w:r>
            <w:r w:rsidRPr="00687893">
              <w:rPr>
                <w:rFonts w:cs="Arial"/>
                <w:sz w:val="20"/>
                <w:szCs w:val="20"/>
                <w:vertAlign w:val="superscript"/>
                <w:lang w:eastAsia="en-GB"/>
              </w:rPr>
              <w:t>*</w:t>
            </w:r>
          </w:p>
        </w:tc>
        <w:tc>
          <w:tcPr>
            <w:tcW w:w="450" w:type="pct"/>
            <w:shd w:val="clear" w:color="auto" w:fill="auto"/>
            <w:noWrap/>
            <w:hideMark/>
          </w:tcPr>
          <w:p w14:paraId="38DD361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0.237</w:t>
            </w:r>
          </w:p>
        </w:tc>
        <w:tc>
          <w:tcPr>
            <w:tcW w:w="450" w:type="pct"/>
            <w:shd w:val="clear" w:color="auto" w:fill="auto"/>
            <w:noWrap/>
            <w:hideMark/>
          </w:tcPr>
          <w:p w14:paraId="1970C8B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0.015</w:t>
            </w:r>
          </w:p>
        </w:tc>
        <w:tc>
          <w:tcPr>
            <w:tcW w:w="450" w:type="pct"/>
            <w:shd w:val="clear" w:color="auto" w:fill="auto"/>
            <w:noWrap/>
            <w:hideMark/>
          </w:tcPr>
          <w:p w14:paraId="16D06BA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0.065</w:t>
            </w:r>
          </w:p>
        </w:tc>
        <w:tc>
          <w:tcPr>
            <w:tcW w:w="450" w:type="pct"/>
            <w:shd w:val="clear" w:color="auto" w:fill="auto"/>
            <w:noWrap/>
            <w:hideMark/>
          </w:tcPr>
          <w:p w14:paraId="54BE730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0.003</w:t>
            </w:r>
          </w:p>
        </w:tc>
      </w:tr>
      <w:tr w:rsidR="002731B2" w:rsidRPr="00687893" w14:paraId="0E9BB67E" w14:textId="77777777" w:rsidTr="002731B2">
        <w:trPr>
          <w:trHeight w:val="460"/>
        </w:trPr>
        <w:tc>
          <w:tcPr>
            <w:tcW w:w="635" w:type="pct"/>
            <w:shd w:val="clear" w:color="auto" w:fill="auto"/>
            <w:hideMark/>
          </w:tcPr>
          <w:p w14:paraId="50259194"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4C4EAA1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00E1021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0.041</w:t>
            </w:r>
          </w:p>
        </w:tc>
        <w:tc>
          <w:tcPr>
            <w:tcW w:w="500" w:type="pct"/>
            <w:shd w:val="clear" w:color="auto" w:fill="auto"/>
            <w:noWrap/>
            <w:hideMark/>
          </w:tcPr>
          <w:p w14:paraId="5319E0E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0.286</w:t>
            </w:r>
          </w:p>
        </w:tc>
        <w:tc>
          <w:tcPr>
            <w:tcW w:w="500" w:type="pct"/>
            <w:shd w:val="clear" w:color="auto" w:fill="auto"/>
            <w:noWrap/>
            <w:hideMark/>
          </w:tcPr>
          <w:p w14:paraId="22D4FE3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0.084</w:t>
            </w:r>
          </w:p>
        </w:tc>
        <w:tc>
          <w:tcPr>
            <w:tcW w:w="500" w:type="pct"/>
            <w:shd w:val="clear" w:color="auto" w:fill="auto"/>
            <w:noWrap/>
            <w:hideMark/>
          </w:tcPr>
          <w:p w14:paraId="602A620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0.039</w:t>
            </w:r>
          </w:p>
        </w:tc>
        <w:tc>
          <w:tcPr>
            <w:tcW w:w="450" w:type="pct"/>
            <w:shd w:val="clear" w:color="auto" w:fill="auto"/>
            <w:noWrap/>
            <w:hideMark/>
          </w:tcPr>
          <w:p w14:paraId="550031D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0.071</w:t>
            </w:r>
          </w:p>
        </w:tc>
        <w:tc>
          <w:tcPr>
            <w:tcW w:w="450" w:type="pct"/>
            <w:shd w:val="clear" w:color="auto" w:fill="auto"/>
            <w:noWrap/>
            <w:hideMark/>
          </w:tcPr>
          <w:p w14:paraId="0383CF0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0.908</w:t>
            </w:r>
          </w:p>
        </w:tc>
        <w:tc>
          <w:tcPr>
            <w:tcW w:w="450" w:type="pct"/>
            <w:shd w:val="clear" w:color="auto" w:fill="auto"/>
            <w:noWrap/>
            <w:hideMark/>
          </w:tcPr>
          <w:p w14:paraId="72AA30E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0.623</w:t>
            </w:r>
          </w:p>
        </w:tc>
        <w:tc>
          <w:tcPr>
            <w:tcW w:w="450" w:type="pct"/>
            <w:shd w:val="clear" w:color="auto" w:fill="auto"/>
            <w:noWrap/>
            <w:hideMark/>
          </w:tcPr>
          <w:p w14:paraId="06232DA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0.980</w:t>
            </w:r>
          </w:p>
        </w:tc>
      </w:tr>
      <w:tr w:rsidR="002731B2" w:rsidRPr="00687893" w14:paraId="49A17E58" w14:textId="77777777" w:rsidTr="002731B2">
        <w:trPr>
          <w:trHeight w:val="690"/>
        </w:trPr>
        <w:tc>
          <w:tcPr>
            <w:tcW w:w="635" w:type="pct"/>
            <w:shd w:val="clear" w:color="auto" w:fill="auto"/>
            <w:hideMark/>
          </w:tcPr>
          <w:p w14:paraId="06B4AA30"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COMPBDA7</w:t>
            </w:r>
          </w:p>
        </w:tc>
        <w:tc>
          <w:tcPr>
            <w:tcW w:w="564" w:type="pct"/>
            <w:shd w:val="clear" w:color="auto" w:fill="auto"/>
            <w:hideMark/>
          </w:tcPr>
          <w:p w14:paraId="5BF19F9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5F837D5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.415</w:t>
            </w:r>
            <w:r w:rsidRPr="00687893">
              <w:rPr>
                <w:rFonts w:cs="Arial"/>
                <w:sz w:val="20"/>
                <w:szCs w:val="20"/>
                <w:vertAlign w:val="superscript"/>
                <w:lang w:eastAsia="en-GB"/>
              </w:rPr>
              <w:t>**</w:t>
            </w:r>
          </w:p>
        </w:tc>
        <w:tc>
          <w:tcPr>
            <w:tcW w:w="500" w:type="pct"/>
            <w:shd w:val="clear" w:color="auto" w:fill="auto"/>
            <w:noWrap/>
            <w:hideMark/>
          </w:tcPr>
          <w:p w14:paraId="526CD35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0.166</w:t>
            </w:r>
          </w:p>
        </w:tc>
        <w:tc>
          <w:tcPr>
            <w:tcW w:w="500" w:type="pct"/>
            <w:shd w:val="clear" w:color="auto" w:fill="auto"/>
            <w:noWrap/>
            <w:hideMark/>
          </w:tcPr>
          <w:p w14:paraId="33F39A4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.415</w:t>
            </w:r>
            <w:r w:rsidRPr="00687893">
              <w:rPr>
                <w:rFonts w:cs="Arial"/>
                <w:sz w:val="20"/>
                <w:szCs w:val="20"/>
                <w:vertAlign w:val="superscript"/>
                <w:lang w:eastAsia="en-GB"/>
              </w:rPr>
              <w:t>**</w:t>
            </w:r>
          </w:p>
        </w:tc>
        <w:tc>
          <w:tcPr>
            <w:tcW w:w="500" w:type="pct"/>
            <w:shd w:val="clear" w:color="auto" w:fill="auto"/>
            <w:noWrap/>
            <w:hideMark/>
          </w:tcPr>
          <w:p w14:paraId="2373479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.520</w:t>
            </w:r>
            <w:r w:rsidRPr="00687893">
              <w:rPr>
                <w:rFonts w:cs="Arial"/>
                <w:sz w:val="20"/>
                <w:szCs w:val="20"/>
                <w:vertAlign w:val="superscript"/>
                <w:lang w:eastAsia="en-GB"/>
              </w:rPr>
              <w:t>**</w:t>
            </w:r>
          </w:p>
        </w:tc>
        <w:tc>
          <w:tcPr>
            <w:tcW w:w="450" w:type="pct"/>
            <w:shd w:val="clear" w:color="auto" w:fill="auto"/>
            <w:noWrap/>
            <w:hideMark/>
          </w:tcPr>
          <w:p w14:paraId="188DB6C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0.106</w:t>
            </w:r>
          </w:p>
        </w:tc>
        <w:tc>
          <w:tcPr>
            <w:tcW w:w="450" w:type="pct"/>
            <w:shd w:val="clear" w:color="auto" w:fill="auto"/>
            <w:noWrap/>
            <w:hideMark/>
          </w:tcPr>
          <w:p w14:paraId="0FAAE5F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-0.055</w:t>
            </w:r>
          </w:p>
        </w:tc>
        <w:tc>
          <w:tcPr>
            <w:tcW w:w="450" w:type="pct"/>
            <w:shd w:val="clear" w:color="auto" w:fill="auto"/>
            <w:noWrap/>
            <w:hideMark/>
          </w:tcPr>
          <w:p w14:paraId="2A44E22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0.099</w:t>
            </w:r>
          </w:p>
        </w:tc>
        <w:tc>
          <w:tcPr>
            <w:tcW w:w="450" w:type="pct"/>
            <w:shd w:val="clear" w:color="auto" w:fill="auto"/>
            <w:noWrap/>
            <w:hideMark/>
          </w:tcPr>
          <w:p w14:paraId="2FA4356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-0.120</w:t>
            </w:r>
          </w:p>
        </w:tc>
      </w:tr>
      <w:tr w:rsidR="002731B2" w:rsidRPr="00687893" w14:paraId="55FDE220" w14:textId="77777777" w:rsidTr="002731B2">
        <w:trPr>
          <w:trHeight w:val="460"/>
        </w:trPr>
        <w:tc>
          <w:tcPr>
            <w:tcW w:w="635" w:type="pct"/>
            <w:shd w:val="clear" w:color="auto" w:fill="auto"/>
            <w:hideMark/>
          </w:tcPr>
          <w:p w14:paraId="5378CC36"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5C3F101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7A58AEA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0.001</w:t>
            </w:r>
          </w:p>
        </w:tc>
        <w:tc>
          <w:tcPr>
            <w:tcW w:w="500" w:type="pct"/>
            <w:shd w:val="clear" w:color="auto" w:fill="auto"/>
            <w:noWrap/>
            <w:hideMark/>
          </w:tcPr>
          <w:p w14:paraId="3730F8E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0.212</w:t>
            </w:r>
          </w:p>
        </w:tc>
        <w:tc>
          <w:tcPr>
            <w:tcW w:w="500" w:type="pct"/>
            <w:shd w:val="clear" w:color="auto" w:fill="auto"/>
            <w:noWrap/>
            <w:hideMark/>
          </w:tcPr>
          <w:p w14:paraId="6CC9DDF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0.001</w:t>
            </w:r>
          </w:p>
        </w:tc>
        <w:tc>
          <w:tcPr>
            <w:tcW w:w="500" w:type="pct"/>
            <w:shd w:val="clear" w:color="auto" w:fill="auto"/>
            <w:noWrap/>
            <w:hideMark/>
          </w:tcPr>
          <w:p w14:paraId="1755D02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0.000</w:t>
            </w:r>
          </w:p>
        </w:tc>
        <w:tc>
          <w:tcPr>
            <w:tcW w:w="450" w:type="pct"/>
            <w:shd w:val="clear" w:color="auto" w:fill="auto"/>
            <w:noWrap/>
            <w:hideMark/>
          </w:tcPr>
          <w:p w14:paraId="521E7C3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0.429</w:t>
            </w:r>
          </w:p>
        </w:tc>
        <w:tc>
          <w:tcPr>
            <w:tcW w:w="450" w:type="pct"/>
            <w:shd w:val="clear" w:color="auto" w:fill="auto"/>
            <w:noWrap/>
            <w:hideMark/>
          </w:tcPr>
          <w:p w14:paraId="768F6DD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0.682</w:t>
            </w:r>
          </w:p>
        </w:tc>
        <w:tc>
          <w:tcPr>
            <w:tcW w:w="450" w:type="pct"/>
            <w:shd w:val="clear" w:color="auto" w:fill="auto"/>
            <w:noWrap/>
            <w:hideMark/>
          </w:tcPr>
          <w:p w14:paraId="7774DB1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0.459</w:t>
            </w:r>
          </w:p>
        </w:tc>
        <w:tc>
          <w:tcPr>
            <w:tcW w:w="450" w:type="pct"/>
            <w:shd w:val="clear" w:color="auto" w:fill="auto"/>
            <w:noWrap/>
            <w:hideMark/>
          </w:tcPr>
          <w:p w14:paraId="5905FE6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0.369</w:t>
            </w:r>
          </w:p>
        </w:tc>
      </w:tr>
      <w:tr w:rsidR="002731B2" w:rsidRPr="00687893" w14:paraId="02F02A68" w14:textId="77777777" w:rsidTr="002731B2">
        <w:trPr>
          <w:trHeight w:val="690"/>
        </w:trPr>
        <w:tc>
          <w:tcPr>
            <w:tcW w:w="635" w:type="pct"/>
            <w:shd w:val="clear" w:color="auto" w:fill="auto"/>
            <w:hideMark/>
          </w:tcPr>
          <w:p w14:paraId="07D8D99E"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COMPBDA8</w:t>
            </w:r>
          </w:p>
        </w:tc>
        <w:tc>
          <w:tcPr>
            <w:tcW w:w="564" w:type="pct"/>
            <w:shd w:val="clear" w:color="auto" w:fill="auto"/>
            <w:hideMark/>
          </w:tcPr>
          <w:p w14:paraId="25213CC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0725182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0.225</w:t>
            </w:r>
          </w:p>
        </w:tc>
        <w:tc>
          <w:tcPr>
            <w:tcW w:w="500" w:type="pct"/>
            <w:shd w:val="clear" w:color="auto" w:fill="auto"/>
            <w:noWrap/>
            <w:hideMark/>
          </w:tcPr>
          <w:p w14:paraId="351C47B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0.003</w:t>
            </w:r>
          </w:p>
        </w:tc>
        <w:tc>
          <w:tcPr>
            <w:tcW w:w="500" w:type="pct"/>
            <w:shd w:val="clear" w:color="auto" w:fill="auto"/>
            <w:noWrap/>
            <w:hideMark/>
          </w:tcPr>
          <w:p w14:paraId="18F71BA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0.143</w:t>
            </w:r>
          </w:p>
        </w:tc>
        <w:tc>
          <w:tcPr>
            <w:tcW w:w="500" w:type="pct"/>
            <w:shd w:val="clear" w:color="auto" w:fill="auto"/>
            <w:noWrap/>
            <w:hideMark/>
          </w:tcPr>
          <w:p w14:paraId="5AEBD08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0.142</w:t>
            </w:r>
          </w:p>
        </w:tc>
        <w:tc>
          <w:tcPr>
            <w:tcW w:w="450" w:type="pct"/>
            <w:shd w:val="clear" w:color="auto" w:fill="auto"/>
            <w:noWrap/>
            <w:hideMark/>
          </w:tcPr>
          <w:p w14:paraId="23AB60C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0.028</w:t>
            </w:r>
          </w:p>
        </w:tc>
        <w:tc>
          <w:tcPr>
            <w:tcW w:w="450" w:type="pct"/>
            <w:shd w:val="clear" w:color="auto" w:fill="auto"/>
            <w:noWrap/>
            <w:hideMark/>
          </w:tcPr>
          <w:p w14:paraId="00AC595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-0.067</w:t>
            </w:r>
          </w:p>
        </w:tc>
        <w:tc>
          <w:tcPr>
            <w:tcW w:w="450" w:type="pct"/>
            <w:shd w:val="clear" w:color="auto" w:fill="auto"/>
            <w:noWrap/>
            <w:hideMark/>
          </w:tcPr>
          <w:p w14:paraId="6EEBDDB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-0.037</w:t>
            </w:r>
          </w:p>
        </w:tc>
        <w:tc>
          <w:tcPr>
            <w:tcW w:w="450" w:type="pct"/>
            <w:shd w:val="clear" w:color="auto" w:fill="auto"/>
            <w:noWrap/>
            <w:hideMark/>
          </w:tcPr>
          <w:p w14:paraId="69A53BB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-0.253</w:t>
            </w:r>
          </w:p>
        </w:tc>
      </w:tr>
      <w:tr w:rsidR="002731B2" w:rsidRPr="00687893" w14:paraId="2BA0A04B" w14:textId="77777777" w:rsidTr="002731B2">
        <w:trPr>
          <w:trHeight w:val="460"/>
        </w:trPr>
        <w:tc>
          <w:tcPr>
            <w:tcW w:w="635" w:type="pct"/>
            <w:shd w:val="clear" w:color="auto" w:fill="auto"/>
            <w:hideMark/>
          </w:tcPr>
          <w:p w14:paraId="52978C3B"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1AEB92F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5A72154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0.086</w:t>
            </w:r>
          </w:p>
        </w:tc>
        <w:tc>
          <w:tcPr>
            <w:tcW w:w="500" w:type="pct"/>
            <w:shd w:val="clear" w:color="auto" w:fill="auto"/>
            <w:noWrap/>
            <w:hideMark/>
          </w:tcPr>
          <w:p w14:paraId="65A70ED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0.981</w:t>
            </w:r>
          </w:p>
        </w:tc>
        <w:tc>
          <w:tcPr>
            <w:tcW w:w="500" w:type="pct"/>
            <w:shd w:val="clear" w:color="auto" w:fill="auto"/>
            <w:noWrap/>
            <w:hideMark/>
          </w:tcPr>
          <w:p w14:paraId="54F079C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0.279</w:t>
            </w:r>
          </w:p>
        </w:tc>
        <w:tc>
          <w:tcPr>
            <w:tcW w:w="500" w:type="pct"/>
            <w:shd w:val="clear" w:color="auto" w:fill="auto"/>
            <w:noWrap/>
            <w:hideMark/>
          </w:tcPr>
          <w:p w14:paraId="287DED2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0.284</w:t>
            </w:r>
          </w:p>
        </w:tc>
        <w:tc>
          <w:tcPr>
            <w:tcW w:w="450" w:type="pct"/>
            <w:shd w:val="clear" w:color="auto" w:fill="auto"/>
            <w:noWrap/>
            <w:hideMark/>
          </w:tcPr>
          <w:p w14:paraId="01FF49F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0.831</w:t>
            </w:r>
          </w:p>
        </w:tc>
        <w:tc>
          <w:tcPr>
            <w:tcW w:w="450" w:type="pct"/>
            <w:shd w:val="clear" w:color="auto" w:fill="auto"/>
            <w:noWrap/>
            <w:hideMark/>
          </w:tcPr>
          <w:p w14:paraId="39C5FC1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0.614</w:t>
            </w:r>
          </w:p>
        </w:tc>
        <w:tc>
          <w:tcPr>
            <w:tcW w:w="450" w:type="pct"/>
            <w:shd w:val="clear" w:color="auto" w:fill="auto"/>
            <w:noWrap/>
            <w:hideMark/>
          </w:tcPr>
          <w:p w14:paraId="7B6523B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0.779</w:t>
            </w:r>
          </w:p>
        </w:tc>
        <w:tc>
          <w:tcPr>
            <w:tcW w:w="450" w:type="pct"/>
            <w:shd w:val="clear" w:color="auto" w:fill="auto"/>
            <w:noWrap/>
            <w:hideMark/>
          </w:tcPr>
          <w:p w14:paraId="72185C7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0.053</w:t>
            </w:r>
          </w:p>
        </w:tc>
      </w:tr>
      <w:tr w:rsidR="002731B2" w:rsidRPr="00687893" w14:paraId="4E829210" w14:textId="77777777" w:rsidTr="002731B2">
        <w:trPr>
          <w:trHeight w:val="690"/>
        </w:trPr>
        <w:tc>
          <w:tcPr>
            <w:tcW w:w="635" w:type="pct"/>
            <w:shd w:val="clear" w:color="auto" w:fill="auto"/>
            <w:hideMark/>
          </w:tcPr>
          <w:p w14:paraId="4C322D58"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COMPBDA9</w:t>
            </w:r>
          </w:p>
        </w:tc>
        <w:tc>
          <w:tcPr>
            <w:tcW w:w="564" w:type="pct"/>
            <w:shd w:val="clear" w:color="auto" w:fill="auto"/>
            <w:hideMark/>
          </w:tcPr>
          <w:p w14:paraId="3C02697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4395455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.279</w:t>
            </w:r>
            <w:r w:rsidRPr="00687893">
              <w:rPr>
                <w:rFonts w:cs="Arial"/>
                <w:sz w:val="20"/>
                <w:szCs w:val="20"/>
                <w:vertAlign w:val="superscript"/>
                <w:lang w:eastAsia="en-GB"/>
              </w:rPr>
              <w:t>*</w:t>
            </w:r>
          </w:p>
        </w:tc>
        <w:tc>
          <w:tcPr>
            <w:tcW w:w="500" w:type="pct"/>
            <w:shd w:val="clear" w:color="auto" w:fill="auto"/>
            <w:noWrap/>
            <w:hideMark/>
          </w:tcPr>
          <w:p w14:paraId="5092C4A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.326</w:t>
            </w:r>
            <w:r w:rsidRPr="00687893">
              <w:rPr>
                <w:rFonts w:cs="Arial"/>
                <w:sz w:val="20"/>
                <w:szCs w:val="20"/>
                <w:vertAlign w:val="superscript"/>
                <w:lang w:eastAsia="en-GB"/>
              </w:rPr>
              <w:t>*</w:t>
            </w:r>
          </w:p>
        </w:tc>
        <w:tc>
          <w:tcPr>
            <w:tcW w:w="500" w:type="pct"/>
            <w:shd w:val="clear" w:color="auto" w:fill="auto"/>
            <w:noWrap/>
            <w:hideMark/>
          </w:tcPr>
          <w:p w14:paraId="298FC3B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.329</w:t>
            </w:r>
            <w:r w:rsidRPr="00687893">
              <w:rPr>
                <w:rFonts w:cs="Arial"/>
                <w:sz w:val="20"/>
                <w:szCs w:val="20"/>
                <w:vertAlign w:val="superscript"/>
                <w:lang w:eastAsia="en-GB"/>
              </w:rPr>
              <w:t>*</w:t>
            </w:r>
          </w:p>
        </w:tc>
        <w:tc>
          <w:tcPr>
            <w:tcW w:w="500" w:type="pct"/>
            <w:shd w:val="clear" w:color="auto" w:fill="auto"/>
            <w:noWrap/>
            <w:hideMark/>
          </w:tcPr>
          <w:p w14:paraId="0B53228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.264</w:t>
            </w:r>
            <w:r w:rsidRPr="00687893">
              <w:rPr>
                <w:rFonts w:cs="Arial"/>
                <w:sz w:val="20"/>
                <w:szCs w:val="20"/>
                <w:vertAlign w:val="superscript"/>
                <w:lang w:eastAsia="en-GB"/>
              </w:rPr>
              <w:t>*</w:t>
            </w:r>
          </w:p>
        </w:tc>
        <w:tc>
          <w:tcPr>
            <w:tcW w:w="450" w:type="pct"/>
            <w:shd w:val="clear" w:color="auto" w:fill="auto"/>
            <w:noWrap/>
            <w:hideMark/>
          </w:tcPr>
          <w:p w14:paraId="0F60B55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0.176</w:t>
            </w:r>
          </w:p>
        </w:tc>
        <w:tc>
          <w:tcPr>
            <w:tcW w:w="450" w:type="pct"/>
            <w:shd w:val="clear" w:color="auto" w:fill="auto"/>
            <w:noWrap/>
            <w:hideMark/>
          </w:tcPr>
          <w:p w14:paraId="0C18AC3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-0.180</w:t>
            </w:r>
          </w:p>
        </w:tc>
        <w:tc>
          <w:tcPr>
            <w:tcW w:w="450" w:type="pct"/>
            <w:shd w:val="clear" w:color="auto" w:fill="auto"/>
            <w:noWrap/>
            <w:hideMark/>
          </w:tcPr>
          <w:p w14:paraId="2993478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-0.148</w:t>
            </w:r>
          </w:p>
        </w:tc>
        <w:tc>
          <w:tcPr>
            <w:tcW w:w="450" w:type="pct"/>
            <w:shd w:val="clear" w:color="auto" w:fill="auto"/>
            <w:noWrap/>
            <w:hideMark/>
          </w:tcPr>
          <w:p w14:paraId="122C749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0.030</w:t>
            </w:r>
          </w:p>
        </w:tc>
      </w:tr>
      <w:tr w:rsidR="002731B2" w:rsidRPr="00687893" w14:paraId="3C56A29C" w14:textId="77777777" w:rsidTr="002731B2">
        <w:trPr>
          <w:trHeight w:val="460"/>
        </w:trPr>
        <w:tc>
          <w:tcPr>
            <w:tcW w:w="635" w:type="pct"/>
            <w:shd w:val="clear" w:color="auto" w:fill="auto"/>
            <w:hideMark/>
          </w:tcPr>
          <w:p w14:paraId="022A404A"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29F10D8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1F9FF7A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0.033</w:t>
            </w:r>
          </w:p>
        </w:tc>
        <w:tc>
          <w:tcPr>
            <w:tcW w:w="500" w:type="pct"/>
            <w:shd w:val="clear" w:color="auto" w:fill="auto"/>
            <w:noWrap/>
            <w:hideMark/>
          </w:tcPr>
          <w:p w14:paraId="56ED118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0.012</w:t>
            </w:r>
          </w:p>
        </w:tc>
        <w:tc>
          <w:tcPr>
            <w:tcW w:w="500" w:type="pct"/>
            <w:shd w:val="clear" w:color="auto" w:fill="auto"/>
            <w:noWrap/>
            <w:hideMark/>
          </w:tcPr>
          <w:p w14:paraId="5FC5F03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0.011</w:t>
            </w:r>
          </w:p>
        </w:tc>
        <w:tc>
          <w:tcPr>
            <w:tcW w:w="500" w:type="pct"/>
            <w:shd w:val="clear" w:color="auto" w:fill="auto"/>
            <w:noWrap/>
            <w:hideMark/>
          </w:tcPr>
          <w:p w14:paraId="479D19B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0.043</w:t>
            </w:r>
          </w:p>
        </w:tc>
        <w:tc>
          <w:tcPr>
            <w:tcW w:w="450" w:type="pct"/>
            <w:shd w:val="clear" w:color="auto" w:fill="auto"/>
            <w:noWrap/>
            <w:hideMark/>
          </w:tcPr>
          <w:p w14:paraId="70F1447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0.182</w:t>
            </w:r>
          </w:p>
        </w:tc>
        <w:tc>
          <w:tcPr>
            <w:tcW w:w="450" w:type="pct"/>
            <w:shd w:val="clear" w:color="auto" w:fill="auto"/>
            <w:noWrap/>
            <w:hideMark/>
          </w:tcPr>
          <w:p w14:paraId="72DD97F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0.173</w:t>
            </w:r>
          </w:p>
        </w:tc>
        <w:tc>
          <w:tcPr>
            <w:tcW w:w="450" w:type="pct"/>
            <w:shd w:val="clear" w:color="auto" w:fill="auto"/>
            <w:noWrap/>
            <w:hideMark/>
          </w:tcPr>
          <w:p w14:paraId="3A1D062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0.263</w:t>
            </w:r>
          </w:p>
        </w:tc>
        <w:tc>
          <w:tcPr>
            <w:tcW w:w="450" w:type="pct"/>
            <w:shd w:val="clear" w:color="auto" w:fill="auto"/>
            <w:noWrap/>
            <w:hideMark/>
          </w:tcPr>
          <w:p w14:paraId="0681CB0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0.823</w:t>
            </w:r>
          </w:p>
        </w:tc>
      </w:tr>
      <w:tr w:rsidR="002731B2" w:rsidRPr="00687893" w14:paraId="5A0EDFC6" w14:textId="77777777" w:rsidTr="002731B2">
        <w:trPr>
          <w:trHeight w:val="690"/>
        </w:trPr>
        <w:tc>
          <w:tcPr>
            <w:tcW w:w="635" w:type="pct"/>
            <w:shd w:val="clear" w:color="auto" w:fill="auto"/>
            <w:hideMark/>
          </w:tcPr>
          <w:p w14:paraId="62A9170F"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COMPBDA10</w:t>
            </w:r>
          </w:p>
        </w:tc>
        <w:tc>
          <w:tcPr>
            <w:tcW w:w="564" w:type="pct"/>
            <w:shd w:val="clear" w:color="auto" w:fill="auto"/>
            <w:hideMark/>
          </w:tcPr>
          <w:p w14:paraId="0BE672D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22D16F0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0.119</w:t>
            </w:r>
          </w:p>
        </w:tc>
        <w:tc>
          <w:tcPr>
            <w:tcW w:w="500" w:type="pct"/>
            <w:shd w:val="clear" w:color="auto" w:fill="auto"/>
            <w:noWrap/>
            <w:hideMark/>
          </w:tcPr>
          <w:p w14:paraId="579CA10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.298</w:t>
            </w:r>
            <w:r w:rsidRPr="00687893">
              <w:rPr>
                <w:rFonts w:cs="Arial"/>
                <w:sz w:val="20"/>
                <w:szCs w:val="20"/>
                <w:vertAlign w:val="superscript"/>
                <w:lang w:eastAsia="en-GB"/>
              </w:rPr>
              <w:t>*</w:t>
            </w:r>
          </w:p>
        </w:tc>
        <w:tc>
          <w:tcPr>
            <w:tcW w:w="500" w:type="pct"/>
            <w:shd w:val="clear" w:color="auto" w:fill="auto"/>
            <w:noWrap/>
            <w:hideMark/>
          </w:tcPr>
          <w:p w14:paraId="2EDB5D3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.413</w:t>
            </w:r>
            <w:r w:rsidRPr="00687893">
              <w:rPr>
                <w:rFonts w:cs="Arial"/>
                <w:sz w:val="20"/>
                <w:szCs w:val="20"/>
                <w:vertAlign w:val="superscript"/>
                <w:lang w:eastAsia="en-GB"/>
              </w:rPr>
              <w:t>**</w:t>
            </w:r>
          </w:p>
        </w:tc>
        <w:tc>
          <w:tcPr>
            <w:tcW w:w="500" w:type="pct"/>
            <w:shd w:val="clear" w:color="auto" w:fill="auto"/>
            <w:noWrap/>
            <w:hideMark/>
          </w:tcPr>
          <w:p w14:paraId="3093091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0.214</w:t>
            </w:r>
          </w:p>
        </w:tc>
        <w:tc>
          <w:tcPr>
            <w:tcW w:w="450" w:type="pct"/>
            <w:shd w:val="clear" w:color="auto" w:fill="auto"/>
            <w:noWrap/>
            <w:hideMark/>
          </w:tcPr>
          <w:p w14:paraId="13D0FE4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0.117</w:t>
            </w:r>
          </w:p>
        </w:tc>
        <w:tc>
          <w:tcPr>
            <w:tcW w:w="450" w:type="pct"/>
            <w:shd w:val="clear" w:color="auto" w:fill="auto"/>
            <w:noWrap/>
            <w:hideMark/>
          </w:tcPr>
          <w:p w14:paraId="53B8408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-0.016</w:t>
            </w:r>
          </w:p>
        </w:tc>
        <w:tc>
          <w:tcPr>
            <w:tcW w:w="450" w:type="pct"/>
            <w:shd w:val="clear" w:color="auto" w:fill="auto"/>
            <w:noWrap/>
            <w:hideMark/>
          </w:tcPr>
          <w:p w14:paraId="5E90B7F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0.064</w:t>
            </w:r>
          </w:p>
        </w:tc>
        <w:tc>
          <w:tcPr>
            <w:tcW w:w="450" w:type="pct"/>
            <w:shd w:val="clear" w:color="auto" w:fill="auto"/>
            <w:noWrap/>
            <w:hideMark/>
          </w:tcPr>
          <w:p w14:paraId="70ED48C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-0.018</w:t>
            </w:r>
          </w:p>
        </w:tc>
      </w:tr>
      <w:tr w:rsidR="002731B2" w:rsidRPr="00687893" w14:paraId="7264F6D4" w14:textId="77777777" w:rsidTr="002731B2">
        <w:trPr>
          <w:trHeight w:val="460"/>
        </w:trPr>
        <w:tc>
          <w:tcPr>
            <w:tcW w:w="635" w:type="pct"/>
            <w:shd w:val="clear" w:color="auto" w:fill="auto"/>
            <w:hideMark/>
          </w:tcPr>
          <w:p w14:paraId="07ABA026"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5E2B96E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49486E7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0.371</w:t>
            </w:r>
          </w:p>
        </w:tc>
        <w:tc>
          <w:tcPr>
            <w:tcW w:w="500" w:type="pct"/>
            <w:shd w:val="clear" w:color="auto" w:fill="auto"/>
            <w:noWrap/>
            <w:hideMark/>
          </w:tcPr>
          <w:p w14:paraId="7AC18EB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0.022</w:t>
            </w:r>
          </w:p>
        </w:tc>
        <w:tc>
          <w:tcPr>
            <w:tcW w:w="500" w:type="pct"/>
            <w:shd w:val="clear" w:color="auto" w:fill="auto"/>
            <w:noWrap/>
            <w:hideMark/>
          </w:tcPr>
          <w:p w14:paraId="6E8CB5A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0.001</w:t>
            </w:r>
          </w:p>
        </w:tc>
        <w:tc>
          <w:tcPr>
            <w:tcW w:w="500" w:type="pct"/>
            <w:shd w:val="clear" w:color="auto" w:fill="auto"/>
            <w:noWrap/>
            <w:hideMark/>
          </w:tcPr>
          <w:p w14:paraId="2721CA4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0.104</w:t>
            </w:r>
          </w:p>
        </w:tc>
        <w:tc>
          <w:tcPr>
            <w:tcW w:w="450" w:type="pct"/>
            <w:shd w:val="clear" w:color="auto" w:fill="auto"/>
            <w:noWrap/>
            <w:hideMark/>
          </w:tcPr>
          <w:p w14:paraId="5659839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0.377</w:t>
            </w:r>
          </w:p>
        </w:tc>
        <w:tc>
          <w:tcPr>
            <w:tcW w:w="450" w:type="pct"/>
            <w:shd w:val="clear" w:color="auto" w:fill="auto"/>
            <w:noWrap/>
            <w:hideMark/>
          </w:tcPr>
          <w:p w14:paraId="431B3A5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0.905</w:t>
            </w:r>
          </w:p>
        </w:tc>
        <w:tc>
          <w:tcPr>
            <w:tcW w:w="450" w:type="pct"/>
            <w:shd w:val="clear" w:color="auto" w:fill="auto"/>
            <w:noWrap/>
            <w:hideMark/>
          </w:tcPr>
          <w:p w14:paraId="0699CB5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0.633</w:t>
            </w:r>
          </w:p>
        </w:tc>
        <w:tc>
          <w:tcPr>
            <w:tcW w:w="450" w:type="pct"/>
            <w:shd w:val="clear" w:color="auto" w:fill="auto"/>
            <w:noWrap/>
            <w:hideMark/>
          </w:tcPr>
          <w:p w14:paraId="551A70C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0.895</w:t>
            </w:r>
          </w:p>
        </w:tc>
      </w:tr>
      <w:tr w:rsidR="002731B2" w:rsidRPr="00687893" w14:paraId="50558DED" w14:textId="77777777" w:rsidTr="002731B2">
        <w:trPr>
          <w:trHeight w:val="690"/>
        </w:trPr>
        <w:tc>
          <w:tcPr>
            <w:tcW w:w="635" w:type="pct"/>
            <w:shd w:val="clear" w:color="auto" w:fill="auto"/>
            <w:hideMark/>
          </w:tcPr>
          <w:p w14:paraId="265E04E0"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COMPBDA11</w:t>
            </w:r>
          </w:p>
        </w:tc>
        <w:tc>
          <w:tcPr>
            <w:tcW w:w="564" w:type="pct"/>
            <w:shd w:val="clear" w:color="auto" w:fill="auto"/>
            <w:hideMark/>
          </w:tcPr>
          <w:p w14:paraId="7FEDC18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5F26C5D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.314</w:t>
            </w:r>
            <w:r w:rsidRPr="00687893">
              <w:rPr>
                <w:rFonts w:cs="Arial"/>
                <w:sz w:val="20"/>
                <w:szCs w:val="20"/>
                <w:vertAlign w:val="superscript"/>
                <w:lang w:eastAsia="en-GB"/>
              </w:rPr>
              <w:t>*</w:t>
            </w:r>
          </w:p>
        </w:tc>
        <w:tc>
          <w:tcPr>
            <w:tcW w:w="500" w:type="pct"/>
            <w:shd w:val="clear" w:color="auto" w:fill="auto"/>
            <w:noWrap/>
            <w:hideMark/>
          </w:tcPr>
          <w:p w14:paraId="6D819D8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.352</w:t>
            </w:r>
            <w:r w:rsidRPr="00687893">
              <w:rPr>
                <w:rFonts w:cs="Arial"/>
                <w:sz w:val="20"/>
                <w:szCs w:val="20"/>
                <w:vertAlign w:val="superscript"/>
                <w:lang w:eastAsia="en-GB"/>
              </w:rPr>
              <w:t>**</w:t>
            </w:r>
          </w:p>
        </w:tc>
        <w:tc>
          <w:tcPr>
            <w:tcW w:w="500" w:type="pct"/>
            <w:shd w:val="clear" w:color="auto" w:fill="auto"/>
            <w:noWrap/>
            <w:hideMark/>
          </w:tcPr>
          <w:p w14:paraId="20843F1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.438</w:t>
            </w:r>
            <w:r w:rsidRPr="00687893">
              <w:rPr>
                <w:rFonts w:cs="Arial"/>
                <w:sz w:val="20"/>
                <w:szCs w:val="20"/>
                <w:vertAlign w:val="superscript"/>
                <w:lang w:eastAsia="en-GB"/>
              </w:rPr>
              <w:t>**</w:t>
            </w:r>
          </w:p>
        </w:tc>
        <w:tc>
          <w:tcPr>
            <w:tcW w:w="500" w:type="pct"/>
            <w:shd w:val="clear" w:color="auto" w:fill="auto"/>
            <w:noWrap/>
            <w:hideMark/>
          </w:tcPr>
          <w:p w14:paraId="0C76596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.342</w:t>
            </w:r>
            <w:r w:rsidRPr="00687893">
              <w:rPr>
                <w:rFonts w:cs="Arial"/>
                <w:sz w:val="20"/>
                <w:szCs w:val="20"/>
                <w:vertAlign w:val="superscript"/>
                <w:lang w:eastAsia="en-GB"/>
              </w:rPr>
              <w:t>**</w:t>
            </w:r>
          </w:p>
        </w:tc>
        <w:tc>
          <w:tcPr>
            <w:tcW w:w="450" w:type="pct"/>
            <w:shd w:val="clear" w:color="auto" w:fill="auto"/>
            <w:noWrap/>
            <w:hideMark/>
          </w:tcPr>
          <w:p w14:paraId="3350E01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0.110</w:t>
            </w:r>
          </w:p>
        </w:tc>
        <w:tc>
          <w:tcPr>
            <w:tcW w:w="450" w:type="pct"/>
            <w:shd w:val="clear" w:color="auto" w:fill="auto"/>
            <w:noWrap/>
            <w:hideMark/>
          </w:tcPr>
          <w:p w14:paraId="40B2C9F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-0.035</w:t>
            </w:r>
          </w:p>
        </w:tc>
        <w:tc>
          <w:tcPr>
            <w:tcW w:w="450" w:type="pct"/>
            <w:shd w:val="clear" w:color="auto" w:fill="auto"/>
            <w:noWrap/>
            <w:hideMark/>
          </w:tcPr>
          <w:p w14:paraId="25FB1E9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-0.190</w:t>
            </w:r>
          </w:p>
        </w:tc>
        <w:tc>
          <w:tcPr>
            <w:tcW w:w="450" w:type="pct"/>
            <w:shd w:val="clear" w:color="auto" w:fill="auto"/>
            <w:noWrap/>
            <w:hideMark/>
          </w:tcPr>
          <w:p w14:paraId="2DD1451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-0.193</w:t>
            </w:r>
          </w:p>
        </w:tc>
      </w:tr>
      <w:tr w:rsidR="002731B2" w:rsidRPr="00687893" w14:paraId="25837EE9" w14:textId="77777777" w:rsidTr="002731B2">
        <w:trPr>
          <w:trHeight w:val="460"/>
        </w:trPr>
        <w:tc>
          <w:tcPr>
            <w:tcW w:w="635" w:type="pct"/>
            <w:shd w:val="clear" w:color="auto" w:fill="auto"/>
            <w:hideMark/>
          </w:tcPr>
          <w:p w14:paraId="7D32AADD"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1BD1E47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5E36463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0.015</w:t>
            </w:r>
          </w:p>
        </w:tc>
        <w:tc>
          <w:tcPr>
            <w:tcW w:w="500" w:type="pct"/>
            <w:shd w:val="clear" w:color="auto" w:fill="auto"/>
            <w:noWrap/>
            <w:hideMark/>
          </w:tcPr>
          <w:p w14:paraId="6331043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0.006</w:t>
            </w:r>
          </w:p>
        </w:tc>
        <w:tc>
          <w:tcPr>
            <w:tcW w:w="500" w:type="pct"/>
            <w:shd w:val="clear" w:color="auto" w:fill="auto"/>
            <w:noWrap/>
            <w:hideMark/>
          </w:tcPr>
          <w:p w14:paraId="6A7BE0C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0.001</w:t>
            </w:r>
          </w:p>
        </w:tc>
        <w:tc>
          <w:tcPr>
            <w:tcW w:w="500" w:type="pct"/>
            <w:shd w:val="clear" w:color="auto" w:fill="auto"/>
            <w:noWrap/>
            <w:hideMark/>
          </w:tcPr>
          <w:p w14:paraId="2D6B764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0.008</w:t>
            </w:r>
          </w:p>
        </w:tc>
        <w:tc>
          <w:tcPr>
            <w:tcW w:w="450" w:type="pct"/>
            <w:shd w:val="clear" w:color="auto" w:fill="auto"/>
            <w:noWrap/>
            <w:hideMark/>
          </w:tcPr>
          <w:p w14:paraId="0EA66EC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0.407</w:t>
            </w:r>
          </w:p>
        </w:tc>
        <w:tc>
          <w:tcPr>
            <w:tcW w:w="450" w:type="pct"/>
            <w:shd w:val="clear" w:color="auto" w:fill="auto"/>
            <w:noWrap/>
            <w:hideMark/>
          </w:tcPr>
          <w:p w14:paraId="21F44CA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0.791</w:t>
            </w:r>
          </w:p>
        </w:tc>
        <w:tc>
          <w:tcPr>
            <w:tcW w:w="450" w:type="pct"/>
            <w:shd w:val="clear" w:color="auto" w:fill="auto"/>
            <w:noWrap/>
            <w:hideMark/>
          </w:tcPr>
          <w:p w14:paraId="342CF79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0.149</w:t>
            </w:r>
          </w:p>
        </w:tc>
        <w:tc>
          <w:tcPr>
            <w:tcW w:w="450" w:type="pct"/>
            <w:shd w:val="clear" w:color="auto" w:fill="auto"/>
            <w:noWrap/>
            <w:hideMark/>
          </w:tcPr>
          <w:p w14:paraId="3C22FE5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0.143</w:t>
            </w:r>
          </w:p>
        </w:tc>
      </w:tr>
      <w:tr w:rsidR="002731B2" w:rsidRPr="00687893" w14:paraId="3B2026C3" w14:textId="77777777" w:rsidTr="002731B2">
        <w:trPr>
          <w:trHeight w:val="690"/>
        </w:trPr>
        <w:tc>
          <w:tcPr>
            <w:tcW w:w="635" w:type="pct"/>
            <w:shd w:val="clear" w:color="auto" w:fill="auto"/>
            <w:hideMark/>
          </w:tcPr>
          <w:p w14:paraId="40A8726F"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COMPBDA12</w:t>
            </w:r>
          </w:p>
        </w:tc>
        <w:tc>
          <w:tcPr>
            <w:tcW w:w="564" w:type="pct"/>
            <w:shd w:val="clear" w:color="auto" w:fill="auto"/>
            <w:hideMark/>
          </w:tcPr>
          <w:p w14:paraId="193AD23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00A00D5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-0.066</w:t>
            </w:r>
          </w:p>
        </w:tc>
        <w:tc>
          <w:tcPr>
            <w:tcW w:w="500" w:type="pct"/>
            <w:shd w:val="clear" w:color="auto" w:fill="auto"/>
            <w:noWrap/>
            <w:hideMark/>
          </w:tcPr>
          <w:p w14:paraId="172C3EF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0.253</w:t>
            </w:r>
          </w:p>
        </w:tc>
        <w:tc>
          <w:tcPr>
            <w:tcW w:w="500" w:type="pct"/>
            <w:shd w:val="clear" w:color="auto" w:fill="auto"/>
            <w:noWrap/>
            <w:hideMark/>
          </w:tcPr>
          <w:p w14:paraId="1777347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0.208</w:t>
            </w:r>
          </w:p>
        </w:tc>
        <w:tc>
          <w:tcPr>
            <w:tcW w:w="500" w:type="pct"/>
            <w:shd w:val="clear" w:color="auto" w:fill="auto"/>
            <w:noWrap/>
            <w:hideMark/>
          </w:tcPr>
          <w:p w14:paraId="5325605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0.124</w:t>
            </w:r>
          </w:p>
        </w:tc>
        <w:tc>
          <w:tcPr>
            <w:tcW w:w="450" w:type="pct"/>
            <w:shd w:val="clear" w:color="auto" w:fill="auto"/>
            <w:noWrap/>
            <w:hideMark/>
          </w:tcPr>
          <w:p w14:paraId="5BED98E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0.165</w:t>
            </w:r>
          </w:p>
        </w:tc>
        <w:tc>
          <w:tcPr>
            <w:tcW w:w="450" w:type="pct"/>
            <w:shd w:val="clear" w:color="auto" w:fill="auto"/>
            <w:noWrap/>
            <w:hideMark/>
          </w:tcPr>
          <w:p w14:paraId="4510777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0.108</w:t>
            </w:r>
          </w:p>
        </w:tc>
        <w:tc>
          <w:tcPr>
            <w:tcW w:w="450" w:type="pct"/>
            <w:shd w:val="clear" w:color="auto" w:fill="auto"/>
            <w:noWrap/>
            <w:hideMark/>
          </w:tcPr>
          <w:p w14:paraId="23C2FE7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-0.017</w:t>
            </w:r>
          </w:p>
        </w:tc>
        <w:tc>
          <w:tcPr>
            <w:tcW w:w="450" w:type="pct"/>
            <w:shd w:val="clear" w:color="auto" w:fill="auto"/>
            <w:noWrap/>
            <w:hideMark/>
          </w:tcPr>
          <w:p w14:paraId="0AAA1CD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-.388</w:t>
            </w:r>
            <w:r w:rsidRPr="00687893">
              <w:rPr>
                <w:rFonts w:cs="Arial"/>
                <w:sz w:val="20"/>
                <w:szCs w:val="20"/>
                <w:vertAlign w:val="superscript"/>
                <w:lang w:eastAsia="en-GB"/>
              </w:rPr>
              <w:t>**</w:t>
            </w:r>
          </w:p>
        </w:tc>
      </w:tr>
      <w:tr w:rsidR="002731B2" w:rsidRPr="00687893" w14:paraId="4C6D912F" w14:textId="77777777" w:rsidTr="002731B2">
        <w:trPr>
          <w:trHeight w:val="460"/>
        </w:trPr>
        <w:tc>
          <w:tcPr>
            <w:tcW w:w="635" w:type="pct"/>
            <w:shd w:val="clear" w:color="auto" w:fill="auto"/>
            <w:hideMark/>
          </w:tcPr>
          <w:p w14:paraId="5B7BE074"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3A5EA54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5BF72DD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0.621</w:t>
            </w:r>
          </w:p>
        </w:tc>
        <w:tc>
          <w:tcPr>
            <w:tcW w:w="500" w:type="pct"/>
            <w:shd w:val="clear" w:color="auto" w:fill="auto"/>
            <w:noWrap/>
            <w:hideMark/>
          </w:tcPr>
          <w:p w14:paraId="34A59E6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0.053</w:t>
            </w:r>
          </w:p>
        </w:tc>
        <w:tc>
          <w:tcPr>
            <w:tcW w:w="500" w:type="pct"/>
            <w:shd w:val="clear" w:color="auto" w:fill="auto"/>
            <w:noWrap/>
            <w:hideMark/>
          </w:tcPr>
          <w:p w14:paraId="50BA38A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0.114</w:t>
            </w:r>
          </w:p>
        </w:tc>
        <w:tc>
          <w:tcPr>
            <w:tcW w:w="500" w:type="pct"/>
            <w:shd w:val="clear" w:color="auto" w:fill="auto"/>
            <w:noWrap/>
            <w:hideMark/>
          </w:tcPr>
          <w:p w14:paraId="131BF56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0.350</w:t>
            </w:r>
          </w:p>
        </w:tc>
        <w:tc>
          <w:tcPr>
            <w:tcW w:w="450" w:type="pct"/>
            <w:shd w:val="clear" w:color="auto" w:fill="auto"/>
            <w:noWrap/>
            <w:hideMark/>
          </w:tcPr>
          <w:p w14:paraId="32A118C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0.213</w:t>
            </w:r>
          </w:p>
        </w:tc>
        <w:tc>
          <w:tcPr>
            <w:tcW w:w="450" w:type="pct"/>
            <w:shd w:val="clear" w:color="auto" w:fill="auto"/>
            <w:noWrap/>
            <w:hideMark/>
          </w:tcPr>
          <w:p w14:paraId="694046E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0.413</w:t>
            </w:r>
          </w:p>
        </w:tc>
        <w:tc>
          <w:tcPr>
            <w:tcW w:w="450" w:type="pct"/>
            <w:shd w:val="clear" w:color="auto" w:fill="auto"/>
            <w:noWrap/>
            <w:hideMark/>
          </w:tcPr>
          <w:p w14:paraId="61ED307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0.901</w:t>
            </w:r>
          </w:p>
        </w:tc>
        <w:tc>
          <w:tcPr>
            <w:tcW w:w="450" w:type="pct"/>
            <w:shd w:val="clear" w:color="auto" w:fill="auto"/>
            <w:noWrap/>
            <w:hideMark/>
          </w:tcPr>
          <w:p w14:paraId="6368F43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0.002</w:t>
            </w:r>
          </w:p>
        </w:tc>
      </w:tr>
      <w:tr w:rsidR="002731B2" w:rsidRPr="00687893" w14:paraId="7B261E2C" w14:textId="77777777" w:rsidTr="002731B2">
        <w:trPr>
          <w:trHeight w:val="690"/>
        </w:trPr>
        <w:tc>
          <w:tcPr>
            <w:tcW w:w="635" w:type="pct"/>
            <w:shd w:val="clear" w:color="auto" w:fill="auto"/>
            <w:hideMark/>
          </w:tcPr>
          <w:p w14:paraId="2267A28D"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COMPBDA13</w:t>
            </w:r>
          </w:p>
        </w:tc>
        <w:tc>
          <w:tcPr>
            <w:tcW w:w="564" w:type="pct"/>
            <w:shd w:val="clear" w:color="auto" w:fill="auto"/>
            <w:hideMark/>
          </w:tcPr>
          <w:p w14:paraId="7CD3B2F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6085B35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0.118</w:t>
            </w:r>
          </w:p>
        </w:tc>
        <w:tc>
          <w:tcPr>
            <w:tcW w:w="500" w:type="pct"/>
            <w:shd w:val="clear" w:color="auto" w:fill="auto"/>
            <w:noWrap/>
            <w:hideMark/>
          </w:tcPr>
          <w:p w14:paraId="043D724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0.233</w:t>
            </w:r>
          </w:p>
        </w:tc>
        <w:tc>
          <w:tcPr>
            <w:tcW w:w="500" w:type="pct"/>
            <w:shd w:val="clear" w:color="auto" w:fill="auto"/>
            <w:noWrap/>
            <w:hideMark/>
          </w:tcPr>
          <w:p w14:paraId="4455388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0.229</w:t>
            </w:r>
          </w:p>
        </w:tc>
        <w:tc>
          <w:tcPr>
            <w:tcW w:w="500" w:type="pct"/>
            <w:shd w:val="clear" w:color="auto" w:fill="auto"/>
            <w:noWrap/>
            <w:hideMark/>
          </w:tcPr>
          <w:p w14:paraId="146651C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0.124</w:t>
            </w:r>
          </w:p>
        </w:tc>
        <w:tc>
          <w:tcPr>
            <w:tcW w:w="450" w:type="pct"/>
            <w:shd w:val="clear" w:color="auto" w:fill="auto"/>
            <w:noWrap/>
            <w:hideMark/>
          </w:tcPr>
          <w:p w14:paraId="345B5A9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-0.142</w:t>
            </w:r>
          </w:p>
        </w:tc>
        <w:tc>
          <w:tcPr>
            <w:tcW w:w="450" w:type="pct"/>
            <w:shd w:val="clear" w:color="auto" w:fill="auto"/>
            <w:noWrap/>
            <w:hideMark/>
          </w:tcPr>
          <w:p w14:paraId="2FAF27E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-0.076</w:t>
            </w:r>
          </w:p>
        </w:tc>
        <w:tc>
          <w:tcPr>
            <w:tcW w:w="450" w:type="pct"/>
            <w:shd w:val="clear" w:color="auto" w:fill="auto"/>
            <w:noWrap/>
            <w:hideMark/>
          </w:tcPr>
          <w:p w14:paraId="6D9A829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-0.173</w:t>
            </w:r>
          </w:p>
        </w:tc>
        <w:tc>
          <w:tcPr>
            <w:tcW w:w="450" w:type="pct"/>
            <w:shd w:val="clear" w:color="auto" w:fill="auto"/>
            <w:noWrap/>
            <w:hideMark/>
          </w:tcPr>
          <w:p w14:paraId="5B9195A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-0.229</w:t>
            </w:r>
          </w:p>
        </w:tc>
      </w:tr>
      <w:tr w:rsidR="002731B2" w:rsidRPr="00687893" w14:paraId="2E09F764" w14:textId="77777777" w:rsidTr="002731B2">
        <w:trPr>
          <w:trHeight w:val="460"/>
        </w:trPr>
        <w:tc>
          <w:tcPr>
            <w:tcW w:w="635" w:type="pct"/>
            <w:shd w:val="clear" w:color="auto" w:fill="auto"/>
            <w:hideMark/>
          </w:tcPr>
          <w:p w14:paraId="00607247"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0F0CBDA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76D54BF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0.372</w:t>
            </w:r>
          </w:p>
        </w:tc>
        <w:tc>
          <w:tcPr>
            <w:tcW w:w="500" w:type="pct"/>
            <w:shd w:val="clear" w:color="auto" w:fill="auto"/>
            <w:noWrap/>
            <w:hideMark/>
          </w:tcPr>
          <w:p w14:paraId="6FCF70A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0.075</w:t>
            </w:r>
          </w:p>
        </w:tc>
        <w:tc>
          <w:tcPr>
            <w:tcW w:w="500" w:type="pct"/>
            <w:shd w:val="clear" w:color="auto" w:fill="auto"/>
            <w:noWrap/>
            <w:hideMark/>
          </w:tcPr>
          <w:p w14:paraId="04220F7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0.081</w:t>
            </w:r>
          </w:p>
        </w:tc>
        <w:tc>
          <w:tcPr>
            <w:tcW w:w="500" w:type="pct"/>
            <w:shd w:val="clear" w:color="auto" w:fill="auto"/>
            <w:noWrap/>
            <w:hideMark/>
          </w:tcPr>
          <w:p w14:paraId="29B701E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0.349</w:t>
            </w:r>
          </w:p>
        </w:tc>
        <w:tc>
          <w:tcPr>
            <w:tcW w:w="450" w:type="pct"/>
            <w:shd w:val="clear" w:color="auto" w:fill="auto"/>
            <w:noWrap/>
            <w:hideMark/>
          </w:tcPr>
          <w:p w14:paraId="6CD08F9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0.282</w:t>
            </w:r>
          </w:p>
        </w:tc>
        <w:tc>
          <w:tcPr>
            <w:tcW w:w="450" w:type="pct"/>
            <w:shd w:val="clear" w:color="auto" w:fill="auto"/>
            <w:noWrap/>
            <w:hideMark/>
          </w:tcPr>
          <w:p w14:paraId="1821BF8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0.569</w:t>
            </w:r>
          </w:p>
        </w:tc>
        <w:tc>
          <w:tcPr>
            <w:tcW w:w="450" w:type="pct"/>
            <w:shd w:val="clear" w:color="auto" w:fill="auto"/>
            <w:noWrap/>
            <w:hideMark/>
          </w:tcPr>
          <w:p w14:paraId="61BD0A2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0.191</w:t>
            </w:r>
          </w:p>
        </w:tc>
        <w:tc>
          <w:tcPr>
            <w:tcW w:w="450" w:type="pct"/>
            <w:shd w:val="clear" w:color="auto" w:fill="auto"/>
            <w:noWrap/>
            <w:hideMark/>
          </w:tcPr>
          <w:p w14:paraId="2C3CA81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0.082</w:t>
            </w:r>
          </w:p>
        </w:tc>
      </w:tr>
      <w:tr w:rsidR="002731B2" w:rsidRPr="00687893" w14:paraId="553B89FE" w14:textId="77777777" w:rsidTr="002731B2">
        <w:trPr>
          <w:trHeight w:val="690"/>
        </w:trPr>
        <w:tc>
          <w:tcPr>
            <w:tcW w:w="635" w:type="pct"/>
            <w:shd w:val="clear" w:color="auto" w:fill="auto"/>
            <w:hideMark/>
          </w:tcPr>
          <w:p w14:paraId="4F647A2A"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COMPBDA14</w:t>
            </w:r>
          </w:p>
        </w:tc>
        <w:tc>
          <w:tcPr>
            <w:tcW w:w="564" w:type="pct"/>
            <w:shd w:val="clear" w:color="auto" w:fill="auto"/>
            <w:hideMark/>
          </w:tcPr>
          <w:p w14:paraId="5CAF77F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529B4A3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0.012</w:t>
            </w:r>
          </w:p>
        </w:tc>
        <w:tc>
          <w:tcPr>
            <w:tcW w:w="500" w:type="pct"/>
            <w:shd w:val="clear" w:color="auto" w:fill="auto"/>
            <w:noWrap/>
            <w:hideMark/>
          </w:tcPr>
          <w:p w14:paraId="2A7A7B3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0.091</w:t>
            </w:r>
          </w:p>
        </w:tc>
        <w:tc>
          <w:tcPr>
            <w:tcW w:w="500" w:type="pct"/>
            <w:shd w:val="clear" w:color="auto" w:fill="auto"/>
            <w:noWrap/>
            <w:hideMark/>
          </w:tcPr>
          <w:p w14:paraId="37D4D98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-0.113</w:t>
            </w:r>
          </w:p>
        </w:tc>
        <w:tc>
          <w:tcPr>
            <w:tcW w:w="500" w:type="pct"/>
            <w:shd w:val="clear" w:color="auto" w:fill="auto"/>
            <w:noWrap/>
            <w:hideMark/>
          </w:tcPr>
          <w:p w14:paraId="7BA9B18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-0.110</w:t>
            </w:r>
          </w:p>
        </w:tc>
        <w:tc>
          <w:tcPr>
            <w:tcW w:w="450" w:type="pct"/>
            <w:shd w:val="clear" w:color="auto" w:fill="auto"/>
            <w:noWrap/>
            <w:hideMark/>
          </w:tcPr>
          <w:p w14:paraId="380CB60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0.062</w:t>
            </w:r>
          </w:p>
        </w:tc>
        <w:tc>
          <w:tcPr>
            <w:tcW w:w="450" w:type="pct"/>
            <w:shd w:val="clear" w:color="auto" w:fill="auto"/>
            <w:noWrap/>
            <w:hideMark/>
          </w:tcPr>
          <w:p w14:paraId="5AAFFBB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-0.007</w:t>
            </w:r>
          </w:p>
        </w:tc>
        <w:tc>
          <w:tcPr>
            <w:tcW w:w="450" w:type="pct"/>
            <w:shd w:val="clear" w:color="auto" w:fill="auto"/>
            <w:noWrap/>
            <w:hideMark/>
          </w:tcPr>
          <w:p w14:paraId="2C57844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0.079</w:t>
            </w:r>
          </w:p>
        </w:tc>
        <w:tc>
          <w:tcPr>
            <w:tcW w:w="450" w:type="pct"/>
            <w:shd w:val="clear" w:color="auto" w:fill="auto"/>
            <w:noWrap/>
            <w:hideMark/>
          </w:tcPr>
          <w:p w14:paraId="347A5C8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-0.028</w:t>
            </w:r>
          </w:p>
        </w:tc>
      </w:tr>
      <w:tr w:rsidR="002731B2" w:rsidRPr="00687893" w14:paraId="3074F886" w14:textId="77777777" w:rsidTr="002731B2">
        <w:trPr>
          <w:trHeight w:val="460"/>
        </w:trPr>
        <w:tc>
          <w:tcPr>
            <w:tcW w:w="635" w:type="pct"/>
            <w:shd w:val="clear" w:color="auto" w:fill="auto"/>
            <w:hideMark/>
          </w:tcPr>
          <w:p w14:paraId="6829B9E6"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23CDAA9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241603E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0.929</w:t>
            </w:r>
          </w:p>
        </w:tc>
        <w:tc>
          <w:tcPr>
            <w:tcW w:w="500" w:type="pct"/>
            <w:shd w:val="clear" w:color="auto" w:fill="auto"/>
            <w:noWrap/>
            <w:hideMark/>
          </w:tcPr>
          <w:p w14:paraId="7BA06C5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0.494</w:t>
            </w:r>
          </w:p>
        </w:tc>
        <w:tc>
          <w:tcPr>
            <w:tcW w:w="500" w:type="pct"/>
            <w:shd w:val="clear" w:color="auto" w:fill="auto"/>
            <w:noWrap/>
            <w:hideMark/>
          </w:tcPr>
          <w:p w14:paraId="546A158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0.395</w:t>
            </w:r>
          </w:p>
        </w:tc>
        <w:tc>
          <w:tcPr>
            <w:tcW w:w="500" w:type="pct"/>
            <w:shd w:val="clear" w:color="auto" w:fill="auto"/>
            <w:noWrap/>
            <w:hideMark/>
          </w:tcPr>
          <w:p w14:paraId="04C8017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0.405</w:t>
            </w:r>
          </w:p>
        </w:tc>
        <w:tc>
          <w:tcPr>
            <w:tcW w:w="450" w:type="pct"/>
            <w:shd w:val="clear" w:color="auto" w:fill="auto"/>
            <w:noWrap/>
            <w:hideMark/>
          </w:tcPr>
          <w:p w14:paraId="07ECA83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0.643</w:t>
            </w:r>
          </w:p>
        </w:tc>
        <w:tc>
          <w:tcPr>
            <w:tcW w:w="450" w:type="pct"/>
            <w:shd w:val="clear" w:color="auto" w:fill="auto"/>
            <w:noWrap/>
            <w:hideMark/>
          </w:tcPr>
          <w:p w14:paraId="1CFD2C9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0.961</w:t>
            </w:r>
          </w:p>
        </w:tc>
        <w:tc>
          <w:tcPr>
            <w:tcW w:w="450" w:type="pct"/>
            <w:shd w:val="clear" w:color="auto" w:fill="auto"/>
            <w:noWrap/>
            <w:hideMark/>
          </w:tcPr>
          <w:p w14:paraId="37A4F0C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0.554</w:t>
            </w:r>
          </w:p>
        </w:tc>
        <w:tc>
          <w:tcPr>
            <w:tcW w:w="450" w:type="pct"/>
            <w:shd w:val="clear" w:color="auto" w:fill="auto"/>
            <w:noWrap/>
            <w:hideMark/>
          </w:tcPr>
          <w:p w14:paraId="4DB4E9A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0.831</w:t>
            </w:r>
          </w:p>
        </w:tc>
      </w:tr>
      <w:tr w:rsidR="002731B2" w:rsidRPr="00687893" w14:paraId="097DA7F3" w14:textId="77777777" w:rsidTr="002731B2">
        <w:trPr>
          <w:trHeight w:val="690"/>
        </w:trPr>
        <w:tc>
          <w:tcPr>
            <w:tcW w:w="635" w:type="pct"/>
            <w:shd w:val="clear" w:color="auto" w:fill="auto"/>
            <w:hideMark/>
          </w:tcPr>
          <w:p w14:paraId="126EF763"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COMPBDA15</w:t>
            </w:r>
          </w:p>
        </w:tc>
        <w:tc>
          <w:tcPr>
            <w:tcW w:w="564" w:type="pct"/>
            <w:shd w:val="clear" w:color="auto" w:fill="auto"/>
            <w:hideMark/>
          </w:tcPr>
          <w:p w14:paraId="4615481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397C4E6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-0.126</w:t>
            </w:r>
          </w:p>
        </w:tc>
        <w:tc>
          <w:tcPr>
            <w:tcW w:w="500" w:type="pct"/>
            <w:shd w:val="clear" w:color="auto" w:fill="auto"/>
            <w:noWrap/>
            <w:hideMark/>
          </w:tcPr>
          <w:p w14:paraId="70D7FB3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0.120</w:t>
            </w:r>
          </w:p>
        </w:tc>
        <w:tc>
          <w:tcPr>
            <w:tcW w:w="500" w:type="pct"/>
            <w:shd w:val="clear" w:color="auto" w:fill="auto"/>
            <w:noWrap/>
            <w:hideMark/>
          </w:tcPr>
          <w:p w14:paraId="28CE33B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-0.122</w:t>
            </w:r>
          </w:p>
        </w:tc>
        <w:tc>
          <w:tcPr>
            <w:tcW w:w="500" w:type="pct"/>
            <w:shd w:val="clear" w:color="auto" w:fill="auto"/>
            <w:noWrap/>
            <w:hideMark/>
          </w:tcPr>
          <w:p w14:paraId="09A3DF1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-0.095</w:t>
            </w:r>
          </w:p>
        </w:tc>
        <w:tc>
          <w:tcPr>
            <w:tcW w:w="450" w:type="pct"/>
            <w:shd w:val="clear" w:color="auto" w:fill="auto"/>
            <w:noWrap/>
            <w:hideMark/>
          </w:tcPr>
          <w:p w14:paraId="6EB2FBE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-0.119</w:t>
            </w:r>
          </w:p>
        </w:tc>
        <w:tc>
          <w:tcPr>
            <w:tcW w:w="450" w:type="pct"/>
            <w:shd w:val="clear" w:color="auto" w:fill="auto"/>
            <w:noWrap/>
            <w:hideMark/>
          </w:tcPr>
          <w:p w14:paraId="6376B8B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0.086</w:t>
            </w:r>
          </w:p>
        </w:tc>
        <w:tc>
          <w:tcPr>
            <w:tcW w:w="450" w:type="pct"/>
            <w:shd w:val="clear" w:color="auto" w:fill="auto"/>
            <w:noWrap/>
            <w:hideMark/>
          </w:tcPr>
          <w:p w14:paraId="5C9A132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0.110</w:t>
            </w:r>
          </w:p>
        </w:tc>
        <w:tc>
          <w:tcPr>
            <w:tcW w:w="450" w:type="pct"/>
            <w:shd w:val="clear" w:color="auto" w:fill="auto"/>
            <w:noWrap/>
            <w:hideMark/>
          </w:tcPr>
          <w:p w14:paraId="1DDEDAD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-0.024</w:t>
            </w:r>
          </w:p>
        </w:tc>
      </w:tr>
      <w:tr w:rsidR="002731B2" w:rsidRPr="00687893" w14:paraId="41D2A4C6" w14:textId="77777777" w:rsidTr="002731B2">
        <w:trPr>
          <w:trHeight w:val="460"/>
        </w:trPr>
        <w:tc>
          <w:tcPr>
            <w:tcW w:w="635" w:type="pct"/>
            <w:shd w:val="clear" w:color="auto" w:fill="auto"/>
            <w:hideMark/>
          </w:tcPr>
          <w:p w14:paraId="34A0B9D8"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15065F8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308B592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0.342</w:t>
            </w:r>
          </w:p>
        </w:tc>
        <w:tc>
          <w:tcPr>
            <w:tcW w:w="500" w:type="pct"/>
            <w:shd w:val="clear" w:color="auto" w:fill="auto"/>
            <w:noWrap/>
            <w:hideMark/>
          </w:tcPr>
          <w:p w14:paraId="6CE8970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0.364</w:t>
            </w:r>
          </w:p>
        </w:tc>
        <w:tc>
          <w:tcPr>
            <w:tcW w:w="500" w:type="pct"/>
            <w:shd w:val="clear" w:color="auto" w:fill="auto"/>
            <w:noWrap/>
            <w:hideMark/>
          </w:tcPr>
          <w:p w14:paraId="31F670D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0.356</w:t>
            </w:r>
          </w:p>
        </w:tc>
        <w:tc>
          <w:tcPr>
            <w:tcW w:w="500" w:type="pct"/>
            <w:shd w:val="clear" w:color="auto" w:fill="auto"/>
            <w:noWrap/>
            <w:hideMark/>
          </w:tcPr>
          <w:p w14:paraId="5653894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0.474</w:t>
            </w:r>
          </w:p>
        </w:tc>
        <w:tc>
          <w:tcPr>
            <w:tcW w:w="450" w:type="pct"/>
            <w:shd w:val="clear" w:color="auto" w:fill="auto"/>
            <w:noWrap/>
            <w:hideMark/>
          </w:tcPr>
          <w:p w14:paraId="5DC7145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0.368</w:t>
            </w:r>
          </w:p>
        </w:tc>
        <w:tc>
          <w:tcPr>
            <w:tcW w:w="450" w:type="pct"/>
            <w:shd w:val="clear" w:color="auto" w:fill="auto"/>
            <w:noWrap/>
            <w:hideMark/>
          </w:tcPr>
          <w:p w14:paraId="3964C88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0.518</w:t>
            </w:r>
          </w:p>
        </w:tc>
        <w:tc>
          <w:tcPr>
            <w:tcW w:w="450" w:type="pct"/>
            <w:shd w:val="clear" w:color="auto" w:fill="auto"/>
            <w:noWrap/>
            <w:hideMark/>
          </w:tcPr>
          <w:p w14:paraId="6A6E3C0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0.407</w:t>
            </w:r>
          </w:p>
        </w:tc>
        <w:tc>
          <w:tcPr>
            <w:tcW w:w="450" w:type="pct"/>
            <w:shd w:val="clear" w:color="auto" w:fill="auto"/>
            <w:noWrap/>
            <w:hideMark/>
          </w:tcPr>
          <w:p w14:paraId="2202004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0.856</w:t>
            </w:r>
          </w:p>
        </w:tc>
      </w:tr>
      <w:tr w:rsidR="002731B2" w:rsidRPr="00687893" w14:paraId="465E26B0" w14:textId="77777777" w:rsidTr="002731B2">
        <w:trPr>
          <w:trHeight w:val="690"/>
        </w:trPr>
        <w:tc>
          <w:tcPr>
            <w:tcW w:w="635" w:type="pct"/>
            <w:shd w:val="clear" w:color="auto" w:fill="auto"/>
            <w:hideMark/>
          </w:tcPr>
          <w:p w14:paraId="4908241C"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COMPBDA16</w:t>
            </w:r>
          </w:p>
        </w:tc>
        <w:tc>
          <w:tcPr>
            <w:tcW w:w="564" w:type="pct"/>
            <w:shd w:val="clear" w:color="auto" w:fill="auto"/>
            <w:hideMark/>
          </w:tcPr>
          <w:p w14:paraId="585E1A6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2D274E7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0.144</w:t>
            </w:r>
          </w:p>
        </w:tc>
        <w:tc>
          <w:tcPr>
            <w:tcW w:w="500" w:type="pct"/>
            <w:shd w:val="clear" w:color="auto" w:fill="auto"/>
            <w:noWrap/>
            <w:hideMark/>
          </w:tcPr>
          <w:p w14:paraId="57F9E06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0.255</w:t>
            </w:r>
          </w:p>
        </w:tc>
        <w:tc>
          <w:tcPr>
            <w:tcW w:w="500" w:type="pct"/>
            <w:shd w:val="clear" w:color="auto" w:fill="auto"/>
            <w:noWrap/>
            <w:hideMark/>
          </w:tcPr>
          <w:p w14:paraId="2823B47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.271</w:t>
            </w:r>
            <w:r w:rsidRPr="00687893">
              <w:rPr>
                <w:rFonts w:cs="Arial"/>
                <w:sz w:val="20"/>
                <w:szCs w:val="20"/>
                <w:vertAlign w:val="superscript"/>
                <w:lang w:eastAsia="en-GB"/>
              </w:rPr>
              <w:t>*</w:t>
            </w:r>
          </w:p>
        </w:tc>
        <w:tc>
          <w:tcPr>
            <w:tcW w:w="500" w:type="pct"/>
            <w:shd w:val="clear" w:color="auto" w:fill="auto"/>
            <w:noWrap/>
            <w:hideMark/>
          </w:tcPr>
          <w:p w14:paraId="7CCE8D7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0.086</w:t>
            </w:r>
          </w:p>
        </w:tc>
        <w:tc>
          <w:tcPr>
            <w:tcW w:w="450" w:type="pct"/>
            <w:shd w:val="clear" w:color="auto" w:fill="auto"/>
            <w:noWrap/>
            <w:hideMark/>
          </w:tcPr>
          <w:p w14:paraId="1B1631C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0.069</w:t>
            </w:r>
          </w:p>
        </w:tc>
        <w:tc>
          <w:tcPr>
            <w:tcW w:w="450" w:type="pct"/>
            <w:shd w:val="clear" w:color="auto" w:fill="auto"/>
            <w:noWrap/>
            <w:hideMark/>
          </w:tcPr>
          <w:p w14:paraId="3D814D0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-0.011</w:t>
            </w:r>
          </w:p>
        </w:tc>
        <w:tc>
          <w:tcPr>
            <w:tcW w:w="450" w:type="pct"/>
            <w:shd w:val="clear" w:color="auto" w:fill="auto"/>
            <w:noWrap/>
            <w:hideMark/>
          </w:tcPr>
          <w:p w14:paraId="2474F14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-0.074</w:t>
            </w:r>
          </w:p>
        </w:tc>
        <w:tc>
          <w:tcPr>
            <w:tcW w:w="450" w:type="pct"/>
            <w:shd w:val="clear" w:color="auto" w:fill="auto"/>
            <w:noWrap/>
            <w:hideMark/>
          </w:tcPr>
          <w:p w14:paraId="3559855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-0.230</w:t>
            </w:r>
          </w:p>
        </w:tc>
      </w:tr>
      <w:tr w:rsidR="002731B2" w:rsidRPr="00687893" w14:paraId="6FFCF08E" w14:textId="77777777" w:rsidTr="002731B2">
        <w:trPr>
          <w:trHeight w:val="460"/>
        </w:trPr>
        <w:tc>
          <w:tcPr>
            <w:tcW w:w="635" w:type="pct"/>
            <w:shd w:val="clear" w:color="auto" w:fill="auto"/>
            <w:hideMark/>
          </w:tcPr>
          <w:p w14:paraId="24FF08FA"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67082CE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3FAF315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0.275</w:t>
            </w:r>
          </w:p>
        </w:tc>
        <w:tc>
          <w:tcPr>
            <w:tcW w:w="500" w:type="pct"/>
            <w:shd w:val="clear" w:color="auto" w:fill="auto"/>
            <w:noWrap/>
            <w:hideMark/>
          </w:tcPr>
          <w:p w14:paraId="3F05DDB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0.051</w:t>
            </w:r>
          </w:p>
        </w:tc>
        <w:tc>
          <w:tcPr>
            <w:tcW w:w="500" w:type="pct"/>
            <w:shd w:val="clear" w:color="auto" w:fill="auto"/>
            <w:noWrap/>
            <w:hideMark/>
          </w:tcPr>
          <w:p w14:paraId="5F182F1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0.038</w:t>
            </w:r>
          </w:p>
        </w:tc>
        <w:tc>
          <w:tcPr>
            <w:tcW w:w="500" w:type="pct"/>
            <w:shd w:val="clear" w:color="auto" w:fill="auto"/>
            <w:noWrap/>
            <w:hideMark/>
          </w:tcPr>
          <w:p w14:paraId="3DD27AB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0.516</w:t>
            </w:r>
          </w:p>
        </w:tc>
        <w:tc>
          <w:tcPr>
            <w:tcW w:w="450" w:type="pct"/>
            <w:shd w:val="clear" w:color="auto" w:fill="auto"/>
            <w:noWrap/>
            <w:hideMark/>
          </w:tcPr>
          <w:p w14:paraId="4EBB7D2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0.602</w:t>
            </w:r>
          </w:p>
        </w:tc>
        <w:tc>
          <w:tcPr>
            <w:tcW w:w="450" w:type="pct"/>
            <w:shd w:val="clear" w:color="auto" w:fill="auto"/>
            <w:noWrap/>
            <w:hideMark/>
          </w:tcPr>
          <w:p w14:paraId="09BD088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0.933</w:t>
            </w:r>
          </w:p>
        </w:tc>
        <w:tc>
          <w:tcPr>
            <w:tcW w:w="450" w:type="pct"/>
            <w:shd w:val="clear" w:color="auto" w:fill="auto"/>
            <w:noWrap/>
            <w:hideMark/>
          </w:tcPr>
          <w:p w14:paraId="33FBED5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0.576</w:t>
            </w:r>
          </w:p>
        </w:tc>
        <w:tc>
          <w:tcPr>
            <w:tcW w:w="450" w:type="pct"/>
            <w:shd w:val="clear" w:color="auto" w:fill="auto"/>
            <w:noWrap/>
            <w:hideMark/>
          </w:tcPr>
          <w:p w14:paraId="62CD107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0.079</w:t>
            </w:r>
          </w:p>
        </w:tc>
      </w:tr>
      <w:tr w:rsidR="002731B2" w:rsidRPr="00687893" w14:paraId="40439A19" w14:textId="77777777" w:rsidTr="002731B2">
        <w:trPr>
          <w:trHeight w:val="690"/>
        </w:trPr>
        <w:tc>
          <w:tcPr>
            <w:tcW w:w="635" w:type="pct"/>
            <w:shd w:val="clear" w:color="auto" w:fill="auto"/>
            <w:hideMark/>
          </w:tcPr>
          <w:p w14:paraId="55A55D30"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COMPBDA17</w:t>
            </w:r>
          </w:p>
        </w:tc>
        <w:tc>
          <w:tcPr>
            <w:tcW w:w="564" w:type="pct"/>
            <w:shd w:val="clear" w:color="auto" w:fill="auto"/>
            <w:hideMark/>
          </w:tcPr>
          <w:p w14:paraId="43F4DFF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2440E54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0.013</w:t>
            </w:r>
          </w:p>
        </w:tc>
        <w:tc>
          <w:tcPr>
            <w:tcW w:w="500" w:type="pct"/>
            <w:shd w:val="clear" w:color="auto" w:fill="auto"/>
            <w:noWrap/>
            <w:hideMark/>
          </w:tcPr>
          <w:p w14:paraId="68A92A9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0.125</w:t>
            </w:r>
          </w:p>
        </w:tc>
        <w:tc>
          <w:tcPr>
            <w:tcW w:w="500" w:type="pct"/>
            <w:shd w:val="clear" w:color="auto" w:fill="auto"/>
            <w:noWrap/>
            <w:hideMark/>
          </w:tcPr>
          <w:p w14:paraId="3CD2B89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0.129</w:t>
            </w:r>
          </w:p>
        </w:tc>
        <w:tc>
          <w:tcPr>
            <w:tcW w:w="500" w:type="pct"/>
            <w:shd w:val="clear" w:color="auto" w:fill="auto"/>
            <w:noWrap/>
            <w:hideMark/>
          </w:tcPr>
          <w:p w14:paraId="7B016B3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0.154</w:t>
            </w:r>
          </w:p>
        </w:tc>
        <w:tc>
          <w:tcPr>
            <w:tcW w:w="450" w:type="pct"/>
            <w:shd w:val="clear" w:color="auto" w:fill="auto"/>
            <w:noWrap/>
            <w:hideMark/>
          </w:tcPr>
          <w:p w14:paraId="007B642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0.098</w:t>
            </w:r>
          </w:p>
        </w:tc>
        <w:tc>
          <w:tcPr>
            <w:tcW w:w="450" w:type="pct"/>
            <w:shd w:val="clear" w:color="auto" w:fill="auto"/>
            <w:noWrap/>
            <w:hideMark/>
          </w:tcPr>
          <w:p w14:paraId="18BD8B6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0.038</w:t>
            </w:r>
          </w:p>
        </w:tc>
        <w:tc>
          <w:tcPr>
            <w:tcW w:w="450" w:type="pct"/>
            <w:shd w:val="clear" w:color="auto" w:fill="auto"/>
            <w:noWrap/>
            <w:hideMark/>
          </w:tcPr>
          <w:p w14:paraId="3A9A9FF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-0.003</w:t>
            </w:r>
          </w:p>
        </w:tc>
        <w:tc>
          <w:tcPr>
            <w:tcW w:w="450" w:type="pct"/>
            <w:shd w:val="clear" w:color="auto" w:fill="auto"/>
            <w:noWrap/>
            <w:hideMark/>
          </w:tcPr>
          <w:p w14:paraId="58F814D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-0.031</w:t>
            </w:r>
          </w:p>
        </w:tc>
      </w:tr>
      <w:tr w:rsidR="002731B2" w:rsidRPr="00687893" w14:paraId="64199E76" w14:textId="77777777" w:rsidTr="002731B2">
        <w:trPr>
          <w:trHeight w:val="460"/>
        </w:trPr>
        <w:tc>
          <w:tcPr>
            <w:tcW w:w="635" w:type="pct"/>
            <w:shd w:val="clear" w:color="auto" w:fill="auto"/>
            <w:hideMark/>
          </w:tcPr>
          <w:p w14:paraId="7C7B9ACD"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2CEEB5F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5CC88D2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0.924</w:t>
            </w:r>
          </w:p>
        </w:tc>
        <w:tc>
          <w:tcPr>
            <w:tcW w:w="500" w:type="pct"/>
            <w:shd w:val="clear" w:color="auto" w:fill="auto"/>
            <w:noWrap/>
            <w:hideMark/>
          </w:tcPr>
          <w:p w14:paraId="14DB7CF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0.344</w:t>
            </w:r>
          </w:p>
        </w:tc>
        <w:tc>
          <w:tcPr>
            <w:tcW w:w="500" w:type="pct"/>
            <w:shd w:val="clear" w:color="auto" w:fill="auto"/>
            <w:noWrap/>
            <w:hideMark/>
          </w:tcPr>
          <w:p w14:paraId="4354DB6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0.332</w:t>
            </w:r>
          </w:p>
        </w:tc>
        <w:tc>
          <w:tcPr>
            <w:tcW w:w="500" w:type="pct"/>
            <w:shd w:val="clear" w:color="auto" w:fill="auto"/>
            <w:noWrap/>
            <w:hideMark/>
          </w:tcPr>
          <w:p w14:paraId="2970EA1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0.243</w:t>
            </w:r>
          </w:p>
        </w:tc>
        <w:tc>
          <w:tcPr>
            <w:tcW w:w="450" w:type="pct"/>
            <w:shd w:val="clear" w:color="auto" w:fill="auto"/>
            <w:noWrap/>
            <w:hideMark/>
          </w:tcPr>
          <w:p w14:paraId="6BD028C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0.461</w:t>
            </w:r>
          </w:p>
        </w:tc>
        <w:tc>
          <w:tcPr>
            <w:tcW w:w="450" w:type="pct"/>
            <w:shd w:val="clear" w:color="auto" w:fill="auto"/>
            <w:noWrap/>
            <w:hideMark/>
          </w:tcPr>
          <w:p w14:paraId="2BB9204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0.773</w:t>
            </w:r>
          </w:p>
        </w:tc>
        <w:tc>
          <w:tcPr>
            <w:tcW w:w="450" w:type="pct"/>
            <w:shd w:val="clear" w:color="auto" w:fill="auto"/>
            <w:noWrap/>
            <w:hideMark/>
          </w:tcPr>
          <w:p w14:paraId="7818107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0.981</w:t>
            </w:r>
          </w:p>
        </w:tc>
        <w:tc>
          <w:tcPr>
            <w:tcW w:w="450" w:type="pct"/>
            <w:shd w:val="clear" w:color="auto" w:fill="auto"/>
            <w:noWrap/>
            <w:hideMark/>
          </w:tcPr>
          <w:p w14:paraId="4E3BB84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0.816</w:t>
            </w:r>
          </w:p>
        </w:tc>
      </w:tr>
      <w:tr w:rsidR="002731B2" w:rsidRPr="00687893" w14:paraId="730CDA26" w14:textId="77777777" w:rsidTr="002731B2">
        <w:trPr>
          <w:trHeight w:val="690"/>
        </w:trPr>
        <w:tc>
          <w:tcPr>
            <w:tcW w:w="635" w:type="pct"/>
            <w:shd w:val="clear" w:color="auto" w:fill="auto"/>
            <w:hideMark/>
          </w:tcPr>
          <w:p w14:paraId="45E0FBD2"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COMPBDA18</w:t>
            </w:r>
          </w:p>
        </w:tc>
        <w:tc>
          <w:tcPr>
            <w:tcW w:w="564" w:type="pct"/>
            <w:shd w:val="clear" w:color="auto" w:fill="auto"/>
            <w:hideMark/>
          </w:tcPr>
          <w:p w14:paraId="632970C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47D8FCD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0.003</w:t>
            </w:r>
          </w:p>
        </w:tc>
        <w:tc>
          <w:tcPr>
            <w:tcW w:w="500" w:type="pct"/>
            <w:shd w:val="clear" w:color="auto" w:fill="auto"/>
            <w:noWrap/>
            <w:hideMark/>
          </w:tcPr>
          <w:p w14:paraId="6A69209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0.143</w:t>
            </w:r>
          </w:p>
        </w:tc>
        <w:tc>
          <w:tcPr>
            <w:tcW w:w="500" w:type="pct"/>
            <w:shd w:val="clear" w:color="auto" w:fill="auto"/>
            <w:noWrap/>
            <w:hideMark/>
          </w:tcPr>
          <w:p w14:paraId="5E153D0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0.205</w:t>
            </w:r>
          </w:p>
        </w:tc>
        <w:tc>
          <w:tcPr>
            <w:tcW w:w="500" w:type="pct"/>
            <w:shd w:val="clear" w:color="auto" w:fill="auto"/>
            <w:noWrap/>
            <w:hideMark/>
          </w:tcPr>
          <w:p w14:paraId="6FD39B3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-0.048</w:t>
            </w:r>
          </w:p>
        </w:tc>
        <w:tc>
          <w:tcPr>
            <w:tcW w:w="450" w:type="pct"/>
            <w:shd w:val="clear" w:color="auto" w:fill="auto"/>
            <w:noWrap/>
            <w:hideMark/>
          </w:tcPr>
          <w:p w14:paraId="23F5C2F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-0.018</w:t>
            </w:r>
          </w:p>
        </w:tc>
        <w:tc>
          <w:tcPr>
            <w:tcW w:w="450" w:type="pct"/>
            <w:shd w:val="clear" w:color="auto" w:fill="auto"/>
            <w:noWrap/>
            <w:hideMark/>
          </w:tcPr>
          <w:p w14:paraId="2644D2C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0.192</w:t>
            </w:r>
          </w:p>
        </w:tc>
        <w:tc>
          <w:tcPr>
            <w:tcW w:w="450" w:type="pct"/>
            <w:shd w:val="clear" w:color="auto" w:fill="auto"/>
            <w:noWrap/>
            <w:hideMark/>
          </w:tcPr>
          <w:p w14:paraId="3957B2E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-0.048</w:t>
            </w:r>
          </w:p>
        </w:tc>
        <w:tc>
          <w:tcPr>
            <w:tcW w:w="450" w:type="pct"/>
            <w:shd w:val="clear" w:color="auto" w:fill="auto"/>
            <w:noWrap/>
            <w:hideMark/>
          </w:tcPr>
          <w:p w14:paraId="7476224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-0.034</w:t>
            </w:r>
          </w:p>
        </w:tc>
      </w:tr>
      <w:tr w:rsidR="002731B2" w:rsidRPr="00687893" w14:paraId="2D2246F2" w14:textId="77777777" w:rsidTr="002731B2">
        <w:trPr>
          <w:trHeight w:val="460"/>
        </w:trPr>
        <w:tc>
          <w:tcPr>
            <w:tcW w:w="635" w:type="pct"/>
            <w:shd w:val="clear" w:color="auto" w:fill="auto"/>
            <w:hideMark/>
          </w:tcPr>
          <w:p w14:paraId="4F19C908"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2B42210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22FA03A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0.985</w:t>
            </w:r>
          </w:p>
        </w:tc>
        <w:tc>
          <w:tcPr>
            <w:tcW w:w="500" w:type="pct"/>
            <w:shd w:val="clear" w:color="auto" w:fill="auto"/>
            <w:noWrap/>
            <w:hideMark/>
          </w:tcPr>
          <w:p w14:paraId="6C6BE08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0.279</w:t>
            </w:r>
          </w:p>
        </w:tc>
        <w:tc>
          <w:tcPr>
            <w:tcW w:w="500" w:type="pct"/>
            <w:shd w:val="clear" w:color="auto" w:fill="auto"/>
            <w:noWrap/>
            <w:hideMark/>
          </w:tcPr>
          <w:p w14:paraId="0191B5B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0.119</w:t>
            </w:r>
          </w:p>
        </w:tc>
        <w:tc>
          <w:tcPr>
            <w:tcW w:w="500" w:type="pct"/>
            <w:shd w:val="clear" w:color="auto" w:fill="auto"/>
            <w:noWrap/>
            <w:hideMark/>
          </w:tcPr>
          <w:p w14:paraId="4DF443E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0.721</w:t>
            </w:r>
          </w:p>
        </w:tc>
        <w:tc>
          <w:tcPr>
            <w:tcW w:w="450" w:type="pct"/>
            <w:shd w:val="clear" w:color="auto" w:fill="auto"/>
            <w:noWrap/>
            <w:hideMark/>
          </w:tcPr>
          <w:p w14:paraId="2EDDF7B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0.894</w:t>
            </w:r>
          </w:p>
        </w:tc>
        <w:tc>
          <w:tcPr>
            <w:tcW w:w="450" w:type="pct"/>
            <w:shd w:val="clear" w:color="auto" w:fill="auto"/>
            <w:noWrap/>
            <w:hideMark/>
          </w:tcPr>
          <w:p w14:paraId="14761EE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0.145</w:t>
            </w:r>
          </w:p>
        </w:tc>
        <w:tc>
          <w:tcPr>
            <w:tcW w:w="450" w:type="pct"/>
            <w:shd w:val="clear" w:color="auto" w:fill="auto"/>
            <w:noWrap/>
            <w:hideMark/>
          </w:tcPr>
          <w:p w14:paraId="128B2B9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0.716</w:t>
            </w:r>
          </w:p>
        </w:tc>
        <w:tc>
          <w:tcPr>
            <w:tcW w:w="450" w:type="pct"/>
            <w:shd w:val="clear" w:color="auto" w:fill="auto"/>
            <w:noWrap/>
            <w:hideMark/>
          </w:tcPr>
          <w:p w14:paraId="00147D9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0.799</w:t>
            </w:r>
          </w:p>
        </w:tc>
      </w:tr>
      <w:tr w:rsidR="002731B2" w:rsidRPr="00687893" w14:paraId="5185D473" w14:textId="77777777" w:rsidTr="002731B2">
        <w:trPr>
          <w:trHeight w:val="690"/>
        </w:trPr>
        <w:tc>
          <w:tcPr>
            <w:tcW w:w="635" w:type="pct"/>
            <w:shd w:val="clear" w:color="auto" w:fill="auto"/>
            <w:hideMark/>
          </w:tcPr>
          <w:p w14:paraId="170883E4"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COMPBDA19</w:t>
            </w:r>
          </w:p>
        </w:tc>
        <w:tc>
          <w:tcPr>
            <w:tcW w:w="564" w:type="pct"/>
            <w:shd w:val="clear" w:color="auto" w:fill="auto"/>
            <w:hideMark/>
          </w:tcPr>
          <w:p w14:paraId="3CB8780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0BE07E5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.288</w:t>
            </w:r>
            <w:r w:rsidRPr="00687893">
              <w:rPr>
                <w:rFonts w:cs="Arial"/>
                <w:sz w:val="20"/>
                <w:szCs w:val="20"/>
                <w:vertAlign w:val="superscript"/>
                <w:lang w:eastAsia="en-GB"/>
              </w:rPr>
              <w:t>*</w:t>
            </w:r>
          </w:p>
        </w:tc>
        <w:tc>
          <w:tcPr>
            <w:tcW w:w="500" w:type="pct"/>
            <w:shd w:val="clear" w:color="auto" w:fill="auto"/>
            <w:noWrap/>
            <w:hideMark/>
          </w:tcPr>
          <w:p w14:paraId="3E5C212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.264</w:t>
            </w:r>
            <w:r w:rsidRPr="00687893">
              <w:rPr>
                <w:rFonts w:cs="Arial"/>
                <w:sz w:val="20"/>
                <w:szCs w:val="20"/>
                <w:vertAlign w:val="superscript"/>
                <w:lang w:eastAsia="en-GB"/>
              </w:rPr>
              <w:t>*</w:t>
            </w:r>
          </w:p>
        </w:tc>
        <w:tc>
          <w:tcPr>
            <w:tcW w:w="500" w:type="pct"/>
            <w:shd w:val="clear" w:color="auto" w:fill="auto"/>
            <w:noWrap/>
            <w:hideMark/>
          </w:tcPr>
          <w:p w14:paraId="6F71BD6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.344</w:t>
            </w:r>
            <w:r w:rsidRPr="00687893">
              <w:rPr>
                <w:rFonts w:cs="Arial"/>
                <w:sz w:val="20"/>
                <w:szCs w:val="20"/>
                <w:vertAlign w:val="superscript"/>
                <w:lang w:eastAsia="en-GB"/>
              </w:rPr>
              <w:t>**</w:t>
            </w:r>
          </w:p>
        </w:tc>
        <w:tc>
          <w:tcPr>
            <w:tcW w:w="500" w:type="pct"/>
            <w:shd w:val="clear" w:color="auto" w:fill="auto"/>
            <w:noWrap/>
            <w:hideMark/>
          </w:tcPr>
          <w:p w14:paraId="797CBEA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.352</w:t>
            </w:r>
            <w:r w:rsidRPr="00687893">
              <w:rPr>
                <w:rFonts w:cs="Arial"/>
                <w:sz w:val="20"/>
                <w:szCs w:val="20"/>
                <w:vertAlign w:val="superscript"/>
                <w:lang w:eastAsia="en-GB"/>
              </w:rPr>
              <w:t>**</w:t>
            </w:r>
          </w:p>
        </w:tc>
        <w:tc>
          <w:tcPr>
            <w:tcW w:w="450" w:type="pct"/>
            <w:shd w:val="clear" w:color="auto" w:fill="auto"/>
            <w:noWrap/>
            <w:hideMark/>
          </w:tcPr>
          <w:p w14:paraId="41AB3EE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-0.030</w:t>
            </w:r>
          </w:p>
        </w:tc>
        <w:tc>
          <w:tcPr>
            <w:tcW w:w="450" w:type="pct"/>
            <w:shd w:val="clear" w:color="auto" w:fill="auto"/>
            <w:noWrap/>
            <w:hideMark/>
          </w:tcPr>
          <w:p w14:paraId="6199C25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0.035</w:t>
            </w:r>
          </w:p>
        </w:tc>
        <w:tc>
          <w:tcPr>
            <w:tcW w:w="450" w:type="pct"/>
            <w:shd w:val="clear" w:color="auto" w:fill="auto"/>
            <w:noWrap/>
            <w:hideMark/>
          </w:tcPr>
          <w:p w14:paraId="62C279C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-0.003</w:t>
            </w:r>
          </w:p>
        </w:tc>
        <w:tc>
          <w:tcPr>
            <w:tcW w:w="450" w:type="pct"/>
            <w:shd w:val="clear" w:color="auto" w:fill="auto"/>
            <w:noWrap/>
            <w:hideMark/>
          </w:tcPr>
          <w:p w14:paraId="59C7654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0.023</w:t>
            </w:r>
          </w:p>
        </w:tc>
      </w:tr>
      <w:tr w:rsidR="002731B2" w:rsidRPr="00687893" w14:paraId="1743B562" w14:textId="77777777" w:rsidTr="002731B2">
        <w:trPr>
          <w:trHeight w:val="460"/>
        </w:trPr>
        <w:tc>
          <w:tcPr>
            <w:tcW w:w="635" w:type="pct"/>
            <w:shd w:val="clear" w:color="auto" w:fill="auto"/>
            <w:hideMark/>
          </w:tcPr>
          <w:p w14:paraId="16341054"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6663241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046D057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0.027</w:t>
            </w:r>
          </w:p>
        </w:tc>
        <w:tc>
          <w:tcPr>
            <w:tcW w:w="500" w:type="pct"/>
            <w:shd w:val="clear" w:color="auto" w:fill="auto"/>
            <w:noWrap/>
            <w:hideMark/>
          </w:tcPr>
          <w:p w14:paraId="6578528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0.044</w:t>
            </w:r>
          </w:p>
        </w:tc>
        <w:tc>
          <w:tcPr>
            <w:tcW w:w="500" w:type="pct"/>
            <w:shd w:val="clear" w:color="auto" w:fill="auto"/>
            <w:noWrap/>
            <w:hideMark/>
          </w:tcPr>
          <w:p w14:paraId="540378E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0.008</w:t>
            </w:r>
          </w:p>
        </w:tc>
        <w:tc>
          <w:tcPr>
            <w:tcW w:w="500" w:type="pct"/>
            <w:shd w:val="clear" w:color="auto" w:fill="auto"/>
            <w:noWrap/>
            <w:hideMark/>
          </w:tcPr>
          <w:p w14:paraId="24434BE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0.006</w:t>
            </w:r>
          </w:p>
        </w:tc>
        <w:tc>
          <w:tcPr>
            <w:tcW w:w="450" w:type="pct"/>
            <w:shd w:val="clear" w:color="auto" w:fill="auto"/>
            <w:noWrap/>
            <w:hideMark/>
          </w:tcPr>
          <w:p w14:paraId="44C2D58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0.821</w:t>
            </w:r>
          </w:p>
        </w:tc>
        <w:tc>
          <w:tcPr>
            <w:tcW w:w="450" w:type="pct"/>
            <w:shd w:val="clear" w:color="auto" w:fill="auto"/>
            <w:noWrap/>
            <w:hideMark/>
          </w:tcPr>
          <w:p w14:paraId="018646E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0.795</w:t>
            </w:r>
          </w:p>
        </w:tc>
        <w:tc>
          <w:tcPr>
            <w:tcW w:w="450" w:type="pct"/>
            <w:shd w:val="clear" w:color="auto" w:fill="auto"/>
            <w:noWrap/>
            <w:hideMark/>
          </w:tcPr>
          <w:p w14:paraId="175AE1DD"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0.984</w:t>
            </w:r>
          </w:p>
        </w:tc>
        <w:tc>
          <w:tcPr>
            <w:tcW w:w="450" w:type="pct"/>
            <w:shd w:val="clear" w:color="auto" w:fill="auto"/>
            <w:noWrap/>
            <w:hideMark/>
          </w:tcPr>
          <w:p w14:paraId="14979BE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0.865</w:t>
            </w:r>
          </w:p>
        </w:tc>
      </w:tr>
      <w:tr w:rsidR="002731B2" w:rsidRPr="00687893" w14:paraId="00594EC0" w14:textId="77777777" w:rsidTr="002731B2">
        <w:trPr>
          <w:trHeight w:val="690"/>
        </w:trPr>
        <w:tc>
          <w:tcPr>
            <w:tcW w:w="635" w:type="pct"/>
            <w:shd w:val="clear" w:color="auto" w:fill="auto"/>
            <w:hideMark/>
          </w:tcPr>
          <w:p w14:paraId="1B9239FF"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COMPBDA20</w:t>
            </w:r>
          </w:p>
        </w:tc>
        <w:tc>
          <w:tcPr>
            <w:tcW w:w="564" w:type="pct"/>
            <w:shd w:val="clear" w:color="auto" w:fill="auto"/>
            <w:hideMark/>
          </w:tcPr>
          <w:p w14:paraId="53C7AF1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2E95A19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-0.126</w:t>
            </w:r>
          </w:p>
        </w:tc>
        <w:tc>
          <w:tcPr>
            <w:tcW w:w="500" w:type="pct"/>
            <w:shd w:val="clear" w:color="auto" w:fill="auto"/>
            <w:noWrap/>
            <w:hideMark/>
          </w:tcPr>
          <w:p w14:paraId="3D653343"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0.060</w:t>
            </w:r>
          </w:p>
        </w:tc>
        <w:tc>
          <w:tcPr>
            <w:tcW w:w="500" w:type="pct"/>
            <w:shd w:val="clear" w:color="auto" w:fill="auto"/>
            <w:noWrap/>
            <w:hideMark/>
          </w:tcPr>
          <w:p w14:paraId="6E6C728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0.013</w:t>
            </w:r>
          </w:p>
        </w:tc>
        <w:tc>
          <w:tcPr>
            <w:tcW w:w="500" w:type="pct"/>
            <w:shd w:val="clear" w:color="auto" w:fill="auto"/>
            <w:noWrap/>
            <w:hideMark/>
          </w:tcPr>
          <w:p w14:paraId="517248B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-0.035</w:t>
            </w:r>
          </w:p>
        </w:tc>
        <w:tc>
          <w:tcPr>
            <w:tcW w:w="450" w:type="pct"/>
            <w:shd w:val="clear" w:color="auto" w:fill="auto"/>
            <w:noWrap/>
            <w:hideMark/>
          </w:tcPr>
          <w:p w14:paraId="285C334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-0.180</w:t>
            </w:r>
          </w:p>
        </w:tc>
        <w:tc>
          <w:tcPr>
            <w:tcW w:w="450" w:type="pct"/>
            <w:shd w:val="clear" w:color="auto" w:fill="auto"/>
            <w:noWrap/>
            <w:hideMark/>
          </w:tcPr>
          <w:p w14:paraId="7427F75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0.035</w:t>
            </w:r>
          </w:p>
        </w:tc>
        <w:tc>
          <w:tcPr>
            <w:tcW w:w="450" w:type="pct"/>
            <w:shd w:val="clear" w:color="auto" w:fill="auto"/>
            <w:noWrap/>
            <w:hideMark/>
          </w:tcPr>
          <w:p w14:paraId="3C49C36A"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0.047</w:t>
            </w:r>
          </w:p>
        </w:tc>
        <w:tc>
          <w:tcPr>
            <w:tcW w:w="450" w:type="pct"/>
            <w:shd w:val="clear" w:color="auto" w:fill="auto"/>
            <w:noWrap/>
            <w:hideMark/>
          </w:tcPr>
          <w:p w14:paraId="74DA937E"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-0.082</w:t>
            </w:r>
          </w:p>
        </w:tc>
      </w:tr>
      <w:tr w:rsidR="002731B2" w:rsidRPr="00687893" w14:paraId="29D4D478" w14:textId="77777777" w:rsidTr="002731B2">
        <w:trPr>
          <w:trHeight w:val="460"/>
        </w:trPr>
        <w:tc>
          <w:tcPr>
            <w:tcW w:w="635" w:type="pct"/>
            <w:shd w:val="clear" w:color="auto" w:fill="auto"/>
            <w:hideMark/>
          </w:tcPr>
          <w:p w14:paraId="7D2EC688"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 </w:t>
            </w:r>
          </w:p>
        </w:tc>
        <w:tc>
          <w:tcPr>
            <w:tcW w:w="564" w:type="pct"/>
            <w:shd w:val="clear" w:color="auto" w:fill="auto"/>
            <w:hideMark/>
          </w:tcPr>
          <w:p w14:paraId="068344C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74F1267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0.342</w:t>
            </w:r>
          </w:p>
        </w:tc>
        <w:tc>
          <w:tcPr>
            <w:tcW w:w="500" w:type="pct"/>
            <w:shd w:val="clear" w:color="auto" w:fill="auto"/>
            <w:noWrap/>
            <w:hideMark/>
          </w:tcPr>
          <w:p w14:paraId="625E276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0.654</w:t>
            </w:r>
          </w:p>
        </w:tc>
        <w:tc>
          <w:tcPr>
            <w:tcW w:w="500" w:type="pct"/>
            <w:shd w:val="clear" w:color="auto" w:fill="auto"/>
            <w:noWrap/>
            <w:hideMark/>
          </w:tcPr>
          <w:p w14:paraId="5119A741"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0.920</w:t>
            </w:r>
          </w:p>
        </w:tc>
        <w:tc>
          <w:tcPr>
            <w:tcW w:w="500" w:type="pct"/>
            <w:shd w:val="clear" w:color="auto" w:fill="auto"/>
            <w:noWrap/>
            <w:hideMark/>
          </w:tcPr>
          <w:p w14:paraId="60323B7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0.793</w:t>
            </w:r>
          </w:p>
        </w:tc>
        <w:tc>
          <w:tcPr>
            <w:tcW w:w="450" w:type="pct"/>
            <w:shd w:val="clear" w:color="auto" w:fill="auto"/>
            <w:noWrap/>
            <w:hideMark/>
          </w:tcPr>
          <w:p w14:paraId="0220D9D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0.173</w:t>
            </w:r>
          </w:p>
        </w:tc>
        <w:tc>
          <w:tcPr>
            <w:tcW w:w="450" w:type="pct"/>
            <w:shd w:val="clear" w:color="auto" w:fill="auto"/>
            <w:noWrap/>
            <w:hideMark/>
          </w:tcPr>
          <w:p w14:paraId="4151E61F"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0.790</w:t>
            </w:r>
          </w:p>
        </w:tc>
        <w:tc>
          <w:tcPr>
            <w:tcW w:w="450" w:type="pct"/>
            <w:shd w:val="clear" w:color="auto" w:fill="auto"/>
            <w:noWrap/>
            <w:hideMark/>
          </w:tcPr>
          <w:p w14:paraId="7DF6050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0.722</w:t>
            </w:r>
          </w:p>
        </w:tc>
        <w:tc>
          <w:tcPr>
            <w:tcW w:w="450" w:type="pct"/>
            <w:shd w:val="clear" w:color="auto" w:fill="auto"/>
            <w:noWrap/>
            <w:hideMark/>
          </w:tcPr>
          <w:p w14:paraId="622B1516"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0.537</w:t>
            </w:r>
          </w:p>
        </w:tc>
      </w:tr>
      <w:tr w:rsidR="002731B2" w:rsidRPr="00687893" w14:paraId="2D2F75E0" w14:textId="77777777" w:rsidTr="002731B2">
        <w:trPr>
          <w:trHeight w:val="690"/>
        </w:trPr>
        <w:tc>
          <w:tcPr>
            <w:tcW w:w="635" w:type="pct"/>
            <w:shd w:val="clear" w:color="auto" w:fill="auto"/>
            <w:hideMark/>
          </w:tcPr>
          <w:p w14:paraId="64E7D383" w14:textId="77777777" w:rsidR="002731B2" w:rsidRPr="00687893" w:rsidRDefault="002731B2" w:rsidP="002731B2">
            <w:pPr>
              <w:spacing w:after="0" w:line="240" w:lineRule="auto"/>
              <w:rPr>
                <w:rFonts w:cs="Arial"/>
                <w:b/>
                <w:bCs/>
                <w:sz w:val="20"/>
                <w:szCs w:val="20"/>
                <w:lang w:eastAsia="en-GB"/>
              </w:rPr>
            </w:pPr>
            <w:r w:rsidRPr="00687893">
              <w:rPr>
                <w:rFonts w:cs="Arial"/>
                <w:b/>
                <w:bCs/>
                <w:sz w:val="20"/>
                <w:szCs w:val="20"/>
                <w:lang w:eastAsia="en-GB"/>
              </w:rPr>
              <w:t>COMPBDA21</w:t>
            </w:r>
          </w:p>
        </w:tc>
        <w:tc>
          <w:tcPr>
            <w:tcW w:w="564" w:type="pct"/>
            <w:shd w:val="clear" w:color="auto" w:fill="auto"/>
            <w:hideMark/>
          </w:tcPr>
          <w:p w14:paraId="2CAA333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Correlation</w:t>
            </w:r>
          </w:p>
        </w:tc>
        <w:tc>
          <w:tcPr>
            <w:tcW w:w="500" w:type="pct"/>
            <w:shd w:val="clear" w:color="auto" w:fill="auto"/>
            <w:noWrap/>
            <w:hideMark/>
          </w:tcPr>
          <w:p w14:paraId="187B8AA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.394</w:t>
            </w:r>
            <w:r w:rsidRPr="00687893">
              <w:rPr>
                <w:rFonts w:cs="Arial"/>
                <w:sz w:val="20"/>
                <w:szCs w:val="20"/>
                <w:vertAlign w:val="superscript"/>
                <w:lang w:eastAsia="en-GB"/>
              </w:rPr>
              <w:t>**</w:t>
            </w:r>
          </w:p>
        </w:tc>
        <w:tc>
          <w:tcPr>
            <w:tcW w:w="500" w:type="pct"/>
            <w:shd w:val="clear" w:color="auto" w:fill="auto"/>
            <w:noWrap/>
            <w:hideMark/>
          </w:tcPr>
          <w:p w14:paraId="568372C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0.224</w:t>
            </w:r>
          </w:p>
        </w:tc>
        <w:tc>
          <w:tcPr>
            <w:tcW w:w="500" w:type="pct"/>
            <w:shd w:val="clear" w:color="auto" w:fill="auto"/>
            <w:noWrap/>
            <w:hideMark/>
          </w:tcPr>
          <w:p w14:paraId="0BD6052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.369</w:t>
            </w:r>
            <w:r w:rsidRPr="00687893">
              <w:rPr>
                <w:rFonts w:cs="Arial"/>
                <w:sz w:val="20"/>
                <w:szCs w:val="20"/>
                <w:vertAlign w:val="superscript"/>
                <w:lang w:eastAsia="en-GB"/>
              </w:rPr>
              <w:t>**</w:t>
            </w:r>
          </w:p>
        </w:tc>
        <w:tc>
          <w:tcPr>
            <w:tcW w:w="500" w:type="pct"/>
            <w:shd w:val="clear" w:color="auto" w:fill="auto"/>
            <w:noWrap/>
            <w:hideMark/>
          </w:tcPr>
          <w:p w14:paraId="2C911F29"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.464</w:t>
            </w:r>
            <w:r w:rsidRPr="00687893">
              <w:rPr>
                <w:rFonts w:cs="Arial"/>
                <w:sz w:val="20"/>
                <w:szCs w:val="20"/>
                <w:vertAlign w:val="superscript"/>
                <w:lang w:eastAsia="en-GB"/>
              </w:rPr>
              <w:t>**</w:t>
            </w:r>
          </w:p>
        </w:tc>
        <w:tc>
          <w:tcPr>
            <w:tcW w:w="450" w:type="pct"/>
            <w:shd w:val="clear" w:color="auto" w:fill="auto"/>
            <w:noWrap/>
            <w:hideMark/>
          </w:tcPr>
          <w:p w14:paraId="566527E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0.125</w:t>
            </w:r>
          </w:p>
        </w:tc>
        <w:tc>
          <w:tcPr>
            <w:tcW w:w="450" w:type="pct"/>
            <w:shd w:val="clear" w:color="auto" w:fill="auto"/>
            <w:noWrap/>
            <w:hideMark/>
          </w:tcPr>
          <w:p w14:paraId="01B7E797"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-0.119</w:t>
            </w:r>
          </w:p>
        </w:tc>
        <w:tc>
          <w:tcPr>
            <w:tcW w:w="450" w:type="pct"/>
            <w:shd w:val="clear" w:color="auto" w:fill="auto"/>
            <w:noWrap/>
            <w:hideMark/>
          </w:tcPr>
          <w:p w14:paraId="073C4135"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-0.231</w:t>
            </w:r>
          </w:p>
        </w:tc>
        <w:tc>
          <w:tcPr>
            <w:tcW w:w="450" w:type="pct"/>
            <w:shd w:val="clear" w:color="auto" w:fill="auto"/>
            <w:noWrap/>
            <w:hideMark/>
          </w:tcPr>
          <w:p w14:paraId="2D9E4E5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0.106</w:t>
            </w:r>
          </w:p>
        </w:tc>
      </w:tr>
      <w:tr w:rsidR="002731B2" w:rsidRPr="00687893" w14:paraId="49835D23" w14:textId="77777777" w:rsidTr="002731B2">
        <w:trPr>
          <w:trHeight w:val="460"/>
        </w:trPr>
        <w:tc>
          <w:tcPr>
            <w:tcW w:w="635" w:type="pct"/>
            <w:shd w:val="clear" w:color="auto" w:fill="auto"/>
            <w:hideMark/>
          </w:tcPr>
          <w:p w14:paraId="10C9D1A8"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 </w:t>
            </w:r>
          </w:p>
        </w:tc>
        <w:tc>
          <w:tcPr>
            <w:tcW w:w="564" w:type="pct"/>
            <w:shd w:val="clear" w:color="auto" w:fill="auto"/>
            <w:hideMark/>
          </w:tcPr>
          <w:p w14:paraId="297CC98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Sig. (2-tailed)</w:t>
            </w:r>
          </w:p>
        </w:tc>
        <w:tc>
          <w:tcPr>
            <w:tcW w:w="500" w:type="pct"/>
            <w:shd w:val="clear" w:color="auto" w:fill="auto"/>
            <w:noWrap/>
            <w:hideMark/>
          </w:tcPr>
          <w:p w14:paraId="334AFCD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0.002</w:t>
            </w:r>
          </w:p>
        </w:tc>
        <w:tc>
          <w:tcPr>
            <w:tcW w:w="500" w:type="pct"/>
            <w:shd w:val="clear" w:color="auto" w:fill="auto"/>
            <w:noWrap/>
            <w:hideMark/>
          </w:tcPr>
          <w:p w14:paraId="5ED1C0C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0.088</w:t>
            </w:r>
          </w:p>
        </w:tc>
        <w:tc>
          <w:tcPr>
            <w:tcW w:w="500" w:type="pct"/>
            <w:shd w:val="clear" w:color="auto" w:fill="auto"/>
            <w:noWrap/>
            <w:hideMark/>
          </w:tcPr>
          <w:p w14:paraId="2FDE0C4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0.004</w:t>
            </w:r>
          </w:p>
        </w:tc>
        <w:tc>
          <w:tcPr>
            <w:tcW w:w="500" w:type="pct"/>
            <w:shd w:val="clear" w:color="auto" w:fill="auto"/>
            <w:noWrap/>
            <w:hideMark/>
          </w:tcPr>
          <w:p w14:paraId="748A61A0"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0.000</w:t>
            </w:r>
          </w:p>
        </w:tc>
        <w:tc>
          <w:tcPr>
            <w:tcW w:w="450" w:type="pct"/>
            <w:shd w:val="clear" w:color="auto" w:fill="auto"/>
            <w:noWrap/>
            <w:hideMark/>
          </w:tcPr>
          <w:p w14:paraId="7BD022CB"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0.344</w:t>
            </w:r>
          </w:p>
        </w:tc>
        <w:tc>
          <w:tcPr>
            <w:tcW w:w="450" w:type="pct"/>
            <w:shd w:val="clear" w:color="auto" w:fill="auto"/>
            <w:noWrap/>
            <w:hideMark/>
          </w:tcPr>
          <w:p w14:paraId="7AD3C6B2"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0.371</w:t>
            </w:r>
          </w:p>
        </w:tc>
        <w:tc>
          <w:tcPr>
            <w:tcW w:w="450" w:type="pct"/>
            <w:shd w:val="clear" w:color="auto" w:fill="auto"/>
            <w:noWrap/>
            <w:hideMark/>
          </w:tcPr>
          <w:p w14:paraId="297A8BBC"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0.078</w:t>
            </w:r>
          </w:p>
        </w:tc>
        <w:tc>
          <w:tcPr>
            <w:tcW w:w="450" w:type="pct"/>
            <w:shd w:val="clear" w:color="auto" w:fill="auto"/>
            <w:noWrap/>
            <w:hideMark/>
          </w:tcPr>
          <w:p w14:paraId="5D4F6284" w14:textId="77777777" w:rsidR="002731B2" w:rsidRPr="00687893" w:rsidRDefault="002731B2" w:rsidP="002731B2">
            <w:pPr>
              <w:spacing w:after="0" w:line="240" w:lineRule="auto"/>
              <w:rPr>
                <w:rFonts w:cs="Arial"/>
                <w:sz w:val="20"/>
                <w:szCs w:val="20"/>
                <w:lang w:eastAsia="en-GB"/>
              </w:rPr>
            </w:pPr>
            <w:r w:rsidRPr="00687893">
              <w:rPr>
                <w:rFonts w:cs="Arial"/>
                <w:sz w:val="20"/>
                <w:szCs w:val="20"/>
                <w:lang w:eastAsia="en-GB"/>
              </w:rPr>
              <w:t>0.426</w:t>
            </w:r>
          </w:p>
        </w:tc>
      </w:tr>
    </w:tbl>
    <w:p w14:paraId="4F98D2DE" w14:textId="77777777" w:rsidR="002731B2" w:rsidRPr="00687893" w:rsidRDefault="002731B2" w:rsidP="002731B2"/>
    <w:p w14:paraId="34DE6F9B" w14:textId="77777777" w:rsidR="002731B2" w:rsidRDefault="002731B2" w:rsidP="002731B2">
      <w:pPr>
        <w:pStyle w:val="Heading3"/>
        <w:numPr>
          <w:ilvl w:val="0"/>
          <w:numId w:val="0"/>
        </w:numPr>
        <w:ind w:left="720" w:hanging="720"/>
      </w:pPr>
      <w:bookmarkStart w:id="1337" w:name="_Toc52293438"/>
      <w:bookmarkStart w:id="1338" w:name="_Toc73917505"/>
      <w:r>
        <w:t xml:space="preserve">Appendix D5: </w:t>
      </w:r>
      <w:r w:rsidRPr="00D22923">
        <w:t xml:space="preserve">Canonical </w:t>
      </w:r>
      <w:r>
        <w:t xml:space="preserve">correlations </w:t>
      </w:r>
      <w:r w:rsidRPr="00D22923">
        <w:t>between BEN</w:t>
      </w:r>
      <w:r>
        <w:t>IOT</w:t>
      </w:r>
      <w:r w:rsidRPr="00D22923">
        <w:t>- CH</w:t>
      </w:r>
      <w:r>
        <w:t>IOT</w:t>
      </w:r>
      <w:r w:rsidRPr="00D22923">
        <w:t xml:space="preserve"> and </w:t>
      </w:r>
      <w:r>
        <w:t>EXPIOT</w:t>
      </w:r>
      <w:r w:rsidRPr="00D22923">
        <w:t xml:space="preserve"> variables (For </w:t>
      </w:r>
      <w:r>
        <w:t>IOT</w:t>
      </w:r>
      <w:r w:rsidRPr="00D22923">
        <w:t>)</w:t>
      </w:r>
      <w:bookmarkEnd w:id="1337"/>
      <w:bookmarkEnd w:id="1338"/>
    </w:p>
    <w:p w14:paraId="546C68CC" w14:textId="77777777" w:rsidR="002731B2" w:rsidRPr="00DA0641" w:rsidRDefault="002731B2" w:rsidP="002731B2">
      <w:pPr>
        <w:pStyle w:val="Caption"/>
        <w:keepNext/>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852"/>
        <w:gridCol w:w="704"/>
        <w:gridCol w:w="704"/>
        <w:gridCol w:w="704"/>
        <w:gridCol w:w="704"/>
        <w:gridCol w:w="704"/>
        <w:gridCol w:w="704"/>
        <w:gridCol w:w="704"/>
        <w:gridCol w:w="704"/>
        <w:gridCol w:w="704"/>
        <w:gridCol w:w="775"/>
      </w:tblGrid>
      <w:tr w:rsidR="002731B2" w:rsidRPr="00A47B00" w14:paraId="547FB14E" w14:textId="77777777" w:rsidTr="002731B2">
        <w:trPr>
          <w:trHeight w:val="300"/>
        </w:trPr>
        <w:tc>
          <w:tcPr>
            <w:tcW w:w="0" w:type="auto"/>
            <w:gridSpan w:val="12"/>
            <w:shd w:val="clear" w:color="auto" w:fill="auto"/>
            <w:vAlign w:val="center"/>
            <w:hideMark/>
          </w:tcPr>
          <w:p w14:paraId="5DFD2BA1"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Correlations</w:t>
            </w:r>
            <w:r w:rsidRPr="00A47B00">
              <w:rPr>
                <w:rFonts w:eastAsia="Times New Roman" w:cstheme="minorHAnsi"/>
                <w:b/>
                <w:bCs/>
                <w:sz w:val="18"/>
                <w:szCs w:val="18"/>
                <w:vertAlign w:val="superscript"/>
                <w:lang w:eastAsia="en-GB"/>
              </w:rPr>
              <w:t>a</w:t>
            </w:r>
          </w:p>
        </w:tc>
      </w:tr>
      <w:tr w:rsidR="002731B2" w:rsidRPr="00A47B00" w14:paraId="3D15A375" w14:textId="77777777" w:rsidTr="002731B2">
        <w:trPr>
          <w:trHeight w:val="300"/>
        </w:trPr>
        <w:tc>
          <w:tcPr>
            <w:tcW w:w="0" w:type="auto"/>
            <w:shd w:val="clear" w:color="auto" w:fill="auto"/>
            <w:vAlign w:val="bottom"/>
            <w:hideMark/>
          </w:tcPr>
          <w:p w14:paraId="41C1D3CE"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 </w:t>
            </w:r>
          </w:p>
        </w:tc>
        <w:tc>
          <w:tcPr>
            <w:tcW w:w="0" w:type="auto"/>
            <w:shd w:val="clear" w:color="auto" w:fill="auto"/>
            <w:vAlign w:val="bottom"/>
            <w:hideMark/>
          </w:tcPr>
          <w:p w14:paraId="43E750D7"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 </w:t>
            </w:r>
          </w:p>
        </w:tc>
        <w:tc>
          <w:tcPr>
            <w:tcW w:w="0" w:type="auto"/>
            <w:shd w:val="clear" w:color="auto" w:fill="auto"/>
            <w:vAlign w:val="bottom"/>
            <w:hideMark/>
          </w:tcPr>
          <w:p w14:paraId="1C151B21"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1</w:t>
            </w:r>
          </w:p>
        </w:tc>
        <w:tc>
          <w:tcPr>
            <w:tcW w:w="0" w:type="auto"/>
            <w:shd w:val="clear" w:color="auto" w:fill="auto"/>
            <w:vAlign w:val="bottom"/>
            <w:hideMark/>
          </w:tcPr>
          <w:p w14:paraId="70BE7E5A"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2</w:t>
            </w:r>
          </w:p>
        </w:tc>
        <w:tc>
          <w:tcPr>
            <w:tcW w:w="0" w:type="auto"/>
            <w:shd w:val="clear" w:color="auto" w:fill="auto"/>
            <w:vAlign w:val="bottom"/>
            <w:hideMark/>
          </w:tcPr>
          <w:p w14:paraId="570239D5"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3</w:t>
            </w:r>
          </w:p>
        </w:tc>
        <w:tc>
          <w:tcPr>
            <w:tcW w:w="0" w:type="auto"/>
            <w:shd w:val="clear" w:color="auto" w:fill="auto"/>
            <w:vAlign w:val="bottom"/>
            <w:hideMark/>
          </w:tcPr>
          <w:p w14:paraId="0B717307"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4</w:t>
            </w:r>
          </w:p>
        </w:tc>
        <w:tc>
          <w:tcPr>
            <w:tcW w:w="0" w:type="auto"/>
            <w:shd w:val="clear" w:color="auto" w:fill="auto"/>
            <w:vAlign w:val="bottom"/>
            <w:hideMark/>
          </w:tcPr>
          <w:p w14:paraId="1A56946F"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5</w:t>
            </w:r>
          </w:p>
        </w:tc>
        <w:tc>
          <w:tcPr>
            <w:tcW w:w="0" w:type="auto"/>
            <w:shd w:val="clear" w:color="auto" w:fill="auto"/>
            <w:vAlign w:val="bottom"/>
            <w:hideMark/>
          </w:tcPr>
          <w:p w14:paraId="06892558"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6</w:t>
            </w:r>
          </w:p>
        </w:tc>
        <w:tc>
          <w:tcPr>
            <w:tcW w:w="0" w:type="auto"/>
            <w:shd w:val="clear" w:color="auto" w:fill="auto"/>
            <w:vAlign w:val="bottom"/>
            <w:hideMark/>
          </w:tcPr>
          <w:p w14:paraId="566A4B3A"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7</w:t>
            </w:r>
          </w:p>
        </w:tc>
        <w:tc>
          <w:tcPr>
            <w:tcW w:w="0" w:type="auto"/>
            <w:shd w:val="clear" w:color="auto" w:fill="auto"/>
            <w:vAlign w:val="bottom"/>
            <w:hideMark/>
          </w:tcPr>
          <w:p w14:paraId="46D4DAFE"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8</w:t>
            </w:r>
          </w:p>
        </w:tc>
        <w:tc>
          <w:tcPr>
            <w:tcW w:w="0" w:type="auto"/>
            <w:shd w:val="clear" w:color="auto" w:fill="auto"/>
            <w:vAlign w:val="bottom"/>
            <w:hideMark/>
          </w:tcPr>
          <w:p w14:paraId="6EE223D4"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9</w:t>
            </w:r>
          </w:p>
        </w:tc>
        <w:tc>
          <w:tcPr>
            <w:tcW w:w="0" w:type="auto"/>
            <w:shd w:val="clear" w:color="auto" w:fill="auto"/>
            <w:vAlign w:val="bottom"/>
            <w:hideMark/>
          </w:tcPr>
          <w:p w14:paraId="748568E2" w14:textId="77777777" w:rsidR="002731B2" w:rsidRPr="00A47B00" w:rsidRDefault="002731B2" w:rsidP="002731B2">
            <w:pPr>
              <w:spacing w:after="0" w:line="240" w:lineRule="auto"/>
              <w:jc w:val="center"/>
              <w:rPr>
                <w:rFonts w:eastAsia="Times New Roman" w:cstheme="minorHAnsi"/>
                <w:b/>
                <w:bCs/>
                <w:sz w:val="18"/>
                <w:szCs w:val="18"/>
                <w:lang w:eastAsia="en-GB"/>
              </w:rPr>
            </w:pPr>
            <w:r w:rsidRPr="00A47B00">
              <w:rPr>
                <w:rFonts w:eastAsia="Times New Roman" w:cstheme="minorHAnsi"/>
                <w:b/>
                <w:bCs/>
                <w:sz w:val="18"/>
                <w:szCs w:val="18"/>
                <w:lang w:eastAsia="en-GB"/>
              </w:rPr>
              <w:t>EXP</w:t>
            </w:r>
            <w:r>
              <w:rPr>
                <w:rFonts w:eastAsia="Times New Roman" w:cstheme="minorHAnsi"/>
                <w:b/>
                <w:bCs/>
                <w:sz w:val="18"/>
                <w:szCs w:val="18"/>
                <w:lang w:eastAsia="en-GB"/>
              </w:rPr>
              <w:t>IOT</w:t>
            </w:r>
            <w:r w:rsidRPr="00A47B00">
              <w:rPr>
                <w:rFonts w:eastAsia="Times New Roman" w:cstheme="minorHAnsi"/>
                <w:b/>
                <w:bCs/>
                <w:sz w:val="18"/>
                <w:szCs w:val="18"/>
                <w:lang w:eastAsia="en-GB"/>
              </w:rPr>
              <w:t>10</w:t>
            </w:r>
          </w:p>
        </w:tc>
      </w:tr>
      <w:tr w:rsidR="002731B2" w:rsidRPr="00A47B00" w14:paraId="5A16108C" w14:textId="77777777" w:rsidTr="002731B2">
        <w:trPr>
          <w:trHeight w:val="720"/>
        </w:trPr>
        <w:tc>
          <w:tcPr>
            <w:tcW w:w="0" w:type="auto"/>
            <w:shd w:val="clear" w:color="auto" w:fill="auto"/>
            <w:hideMark/>
          </w:tcPr>
          <w:p w14:paraId="022C9500"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BEN</w:t>
            </w:r>
            <w:r>
              <w:rPr>
                <w:rFonts w:eastAsia="Times New Roman" w:cstheme="minorHAnsi"/>
                <w:b/>
                <w:bCs/>
                <w:sz w:val="18"/>
                <w:szCs w:val="18"/>
                <w:lang w:eastAsia="en-GB"/>
              </w:rPr>
              <w:t>IOT</w:t>
            </w:r>
            <w:r w:rsidRPr="00A47B00">
              <w:rPr>
                <w:rFonts w:eastAsia="Times New Roman" w:cstheme="minorHAnsi"/>
                <w:b/>
                <w:bCs/>
                <w:sz w:val="18"/>
                <w:szCs w:val="18"/>
                <w:lang w:eastAsia="en-GB"/>
              </w:rPr>
              <w:t>1</w:t>
            </w:r>
          </w:p>
        </w:tc>
        <w:tc>
          <w:tcPr>
            <w:tcW w:w="0" w:type="auto"/>
            <w:shd w:val="clear" w:color="auto" w:fill="auto"/>
            <w:hideMark/>
          </w:tcPr>
          <w:p w14:paraId="035CDE25"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1CC2ED5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0.569</w:t>
            </w:r>
          </w:p>
        </w:tc>
        <w:tc>
          <w:tcPr>
            <w:tcW w:w="0" w:type="auto"/>
            <w:shd w:val="clear" w:color="auto" w:fill="auto"/>
            <w:noWrap/>
            <w:hideMark/>
          </w:tcPr>
          <w:p w14:paraId="7D16E58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0.609</w:t>
            </w:r>
          </w:p>
        </w:tc>
        <w:tc>
          <w:tcPr>
            <w:tcW w:w="0" w:type="auto"/>
            <w:shd w:val="clear" w:color="auto" w:fill="auto"/>
            <w:noWrap/>
            <w:hideMark/>
          </w:tcPr>
          <w:p w14:paraId="7271387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0.474</w:t>
            </w:r>
          </w:p>
        </w:tc>
        <w:tc>
          <w:tcPr>
            <w:tcW w:w="0" w:type="auto"/>
            <w:shd w:val="clear" w:color="auto" w:fill="auto"/>
            <w:noWrap/>
            <w:hideMark/>
          </w:tcPr>
          <w:p w14:paraId="7C8FEE3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0.415</w:t>
            </w:r>
          </w:p>
        </w:tc>
        <w:tc>
          <w:tcPr>
            <w:tcW w:w="0" w:type="auto"/>
            <w:shd w:val="clear" w:color="auto" w:fill="auto"/>
            <w:noWrap/>
            <w:hideMark/>
          </w:tcPr>
          <w:p w14:paraId="38B1BA3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0.428</w:t>
            </w:r>
          </w:p>
        </w:tc>
        <w:tc>
          <w:tcPr>
            <w:tcW w:w="0" w:type="auto"/>
            <w:shd w:val="clear" w:color="auto" w:fill="auto"/>
            <w:noWrap/>
            <w:hideMark/>
          </w:tcPr>
          <w:p w14:paraId="1541F04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0.404</w:t>
            </w:r>
          </w:p>
        </w:tc>
        <w:tc>
          <w:tcPr>
            <w:tcW w:w="0" w:type="auto"/>
            <w:shd w:val="clear" w:color="auto" w:fill="auto"/>
            <w:noWrap/>
            <w:hideMark/>
          </w:tcPr>
          <w:p w14:paraId="1DAAB56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0.144</w:t>
            </w:r>
          </w:p>
        </w:tc>
        <w:tc>
          <w:tcPr>
            <w:tcW w:w="0" w:type="auto"/>
            <w:shd w:val="clear" w:color="auto" w:fill="auto"/>
            <w:noWrap/>
            <w:hideMark/>
          </w:tcPr>
          <w:p w14:paraId="38FDBDF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0.300</w:t>
            </w:r>
          </w:p>
        </w:tc>
        <w:tc>
          <w:tcPr>
            <w:tcW w:w="0" w:type="auto"/>
            <w:shd w:val="clear" w:color="auto" w:fill="auto"/>
            <w:noWrap/>
            <w:hideMark/>
          </w:tcPr>
          <w:p w14:paraId="796E1B4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0.363</w:t>
            </w:r>
          </w:p>
        </w:tc>
        <w:tc>
          <w:tcPr>
            <w:tcW w:w="0" w:type="auto"/>
            <w:shd w:val="clear" w:color="auto" w:fill="auto"/>
            <w:noWrap/>
            <w:hideMark/>
          </w:tcPr>
          <w:p w14:paraId="101A400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0.466</w:t>
            </w:r>
          </w:p>
        </w:tc>
      </w:tr>
      <w:tr w:rsidR="002731B2" w:rsidRPr="00A47B00" w14:paraId="6DFBEED8" w14:textId="77777777" w:rsidTr="002731B2">
        <w:trPr>
          <w:trHeight w:val="480"/>
        </w:trPr>
        <w:tc>
          <w:tcPr>
            <w:tcW w:w="0" w:type="auto"/>
            <w:shd w:val="clear" w:color="auto" w:fill="auto"/>
            <w:hideMark/>
          </w:tcPr>
          <w:p w14:paraId="1B85AED1"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 </w:t>
            </w:r>
          </w:p>
        </w:tc>
        <w:tc>
          <w:tcPr>
            <w:tcW w:w="0" w:type="auto"/>
            <w:shd w:val="clear" w:color="auto" w:fill="auto"/>
            <w:hideMark/>
          </w:tcPr>
          <w:p w14:paraId="7290473D"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2409DBA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293C967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14655CA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0FA02B1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0.002</w:t>
            </w:r>
          </w:p>
        </w:tc>
        <w:tc>
          <w:tcPr>
            <w:tcW w:w="0" w:type="auto"/>
            <w:shd w:val="clear" w:color="auto" w:fill="auto"/>
            <w:noWrap/>
            <w:hideMark/>
          </w:tcPr>
          <w:p w14:paraId="0EA1E29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0.002</w:t>
            </w:r>
          </w:p>
        </w:tc>
        <w:tc>
          <w:tcPr>
            <w:tcW w:w="0" w:type="auto"/>
            <w:shd w:val="clear" w:color="auto" w:fill="auto"/>
            <w:noWrap/>
            <w:hideMark/>
          </w:tcPr>
          <w:p w14:paraId="737E1DB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0.003</w:t>
            </w:r>
          </w:p>
        </w:tc>
        <w:tc>
          <w:tcPr>
            <w:tcW w:w="0" w:type="auto"/>
            <w:shd w:val="clear" w:color="auto" w:fill="auto"/>
            <w:noWrap/>
            <w:hideMark/>
          </w:tcPr>
          <w:p w14:paraId="48468FB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0.308</w:t>
            </w:r>
          </w:p>
        </w:tc>
        <w:tc>
          <w:tcPr>
            <w:tcW w:w="0" w:type="auto"/>
            <w:shd w:val="clear" w:color="auto" w:fill="auto"/>
            <w:noWrap/>
            <w:hideMark/>
          </w:tcPr>
          <w:p w14:paraId="5603DC6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0.031</w:t>
            </w:r>
          </w:p>
        </w:tc>
        <w:tc>
          <w:tcPr>
            <w:tcW w:w="0" w:type="auto"/>
            <w:shd w:val="clear" w:color="auto" w:fill="auto"/>
            <w:noWrap/>
            <w:hideMark/>
          </w:tcPr>
          <w:p w14:paraId="6D2B70D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0.008</w:t>
            </w:r>
          </w:p>
        </w:tc>
        <w:tc>
          <w:tcPr>
            <w:tcW w:w="0" w:type="auto"/>
            <w:shd w:val="clear" w:color="auto" w:fill="auto"/>
            <w:noWrap/>
            <w:hideMark/>
          </w:tcPr>
          <w:p w14:paraId="36942FD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0.001</w:t>
            </w:r>
          </w:p>
        </w:tc>
      </w:tr>
      <w:tr w:rsidR="002731B2" w:rsidRPr="00A47B00" w14:paraId="3B2472EE" w14:textId="77777777" w:rsidTr="002731B2">
        <w:trPr>
          <w:trHeight w:val="720"/>
        </w:trPr>
        <w:tc>
          <w:tcPr>
            <w:tcW w:w="0" w:type="auto"/>
            <w:shd w:val="clear" w:color="auto" w:fill="auto"/>
            <w:hideMark/>
          </w:tcPr>
          <w:p w14:paraId="7506C6F5"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BEN</w:t>
            </w:r>
            <w:r>
              <w:rPr>
                <w:rFonts w:eastAsia="Times New Roman" w:cstheme="minorHAnsi"/>
                <w:b/>
                <w:bCs/>
                <w:sz w:val="18"/>
                <w:szCs w:val="18"/>
                <w:lang w:eastAsia="en-GB"/>
              </w:rPr>
              <w:t>IOT</w:t>
            </w:r>
            <w:r w:rsidRPr="00A47B00">
              <w:rPr>
                <w:rFonts w:eastAsia="Times New Roman" w:cstheme="minorHAnsi"/>
                <w:b/>
                <w:bCs/>
                <w:sz w:val="18"/>
                <w:szCs w:val="18"/>
                <w:lang w:eastAsia="en-GB"/>
              </w:rPr>
              <w:t>2</w:t>
            </w:r>
          </w:p>
        </w:tc>
        <w:tc>
          <w:tcPr>
            <w:tcW w:w="0" w:type="auto"/>
            <w:shd w:val="clear" w:color="auto" w:fill="auto"/>
            <w:hideMark/>
          </w:tcPr>
          <w:p w14:paraId="200B93D3"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7732D20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0.552</w:t>
            </w:r>
          </w:p>
        </w:tc>
        <w:tc>
          <w:tcPr>
            <w:tcW w:w="0" w:type="auto"/>
            <w:shd w:val="clear" w:color="auto" w:fill="auto"/>
            <w:noWrap/>
            <w:hideMark/>
          </w:tcPr>
          <w:p w14:paraId="73AF4DB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0.309</w:t>
            </w:r>
          </w:p>
        </w:tc>
        <w:tc>
          <w:tcPr>
            <w:tcW w:w="0" w:type="auto"/>
            <w:shd w:val="clear" w:color="auto" w:fill="auto"/>
            <w:noWrap/>
            <w:hideMark/>
          </w:tcPr>
          <w:p w14:paraId="274598A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0.349</w:t>
            </w:r>
          </w:p>
        </w:tc>
        <w:tc>
          <w:tcPr>
            <w:tcW w:w="0" w:type="auto"/>
            <w:shd w:val="clear" w:color="auto" w:fill="auto"/>
            <w:noWrap/>
            <w:hideMark/>
          </w:tcPr>
          <w:p w14:paraId="33FD646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0.300</w:t>
            </w:r>
          </w:p>
        </w:tc>
        <w:tc>
          <w:tcPr>
            <w:tcW w:w="0" w:type="auto"/>
            <w:shd w:val="clear" w:color="auto" w:fill="auto"/>
            <w:noWrap/>
            <w:hideMark/>
          </w:tcPr>
          <w:p w14:paraId="1B00BBC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0.356</w:t>
            </w:r>
          </w:p>
        </w:tc>
        <w:tc>
          <w:tcPr>
            <w:tcW w:w="0" w:type="auto"/>
            <w:shd w:val="clear" w:color="auto" w:fill="auto"/>
            <w:noWrap/>
            <w:hideMark/>
          </w:tcPr>
          <w:p w14:paraId="063163C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0.123</w:t>
            </w:r>
          </w:p>
        </w:tc>
        <w:tc>
          <w:tcPr>
            <w:tcW w:w="0" w:type="auto"/>
            <w:shd w:val="clear" w:color="auto" w:fill="auto"/>
            <w:noWrap/>
            <w:hideMark/>
          </w:tcPr>
          <w:p w14:paraId="2FCE1EB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0.054</w:t>
            </w:r>
          </w:p>
        </w:tc>
        <w:tc>
          <w:tcPr>
            <w:tcW w:w="0" w:type="auto"/>
            <w:shd w:val="clear" w:color="auto" w:fill="auto"/>
            <w:noWrap/>
            <w:hideMark/>
          </w:tcPr>
          <w:p w14:paraId="117C2BC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0.209</w:t>
            </w:r>
          </w:p>
        </w:tc>
        <w:tc>
          <w:tcPr>
            <w:tcW w:w="0" w:type="auto"/>
            <w:shd w:val="clear" w:color="auto" w:fill="auto"/>
            <w:noWrap/>
            <w:hideMark/>
          </w:tcPr>
          <w:p w14:paraId="63A7D24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0.413</w:t>
            </w:r>
          </w:p>
        </w:tc>
        <w:tc>
          <w:tcPr>
            <w:tcW w:w="0" w:type="auto"/>
            <w:shd w:val="clear" w:color="auto" w:fill="auto"/>
            <w:noWrap/>
            <w:hideMark/>
          </w:tcPr>
          <w:p w14:paraId="383A99A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0.448</w:t>
            </w:r>
          </w:p>
        </w:tc>
      </w:tr>
      <w:tr w:rsidR="002731B2" w:rsidRPr="00A47B00" w14:paraId="736F24A0" w14:textId="77777777" w:rsidTr="002731B2">
        <w:trPr>
          <w:trHeight w:val="480"/>
        </w:trPr>
        <w:tc>
          <w:tcPr>
            <w:tcW w:w="0" w:type="auto"/>
            <w:shd w:val="clear" w:color="auto" w:fill="auto"/>
            <w:hideMark/>
          </w:tcPr>
          <w:p w14:paraId="0059EC35"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 </w:t>
            </w:r>
          </w:p>
        </w:tc>
        <w:tc>
          <w:tcPr>
            <w:tcW w:w="0" w:type="auto"/>
            <w:shd w:val="clear" w:color="auto" w:fill="auto"/>
            <w:hideMark/>
          </w:tcPr>
          <w:p w14:paraId="14C75545"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3E1EEB6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433953C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0.026</w:t>
            </w:r>
          </w:p>
        </w:tc>
        <w:tc>
          <w:tcPr>
            <w:tcW w:w="0" w:type="auto"/>
            <w:shd w:val="clear" w:color="auto" w:fill="auto"/>
            <w:noWrap/>
            <w:hideMark/>
          </w:tcPr>
          <w:p w14:paraId="0950777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0.011</w:t>
            </w:r>
          </w:p>
        </w:tc>
        <w:tc>
          <w:tcPr>
            <w:tcW w:w="0" w:type="auto"/>
            <w:shd w:val="clear" w:color="auto" w:fill="auto"/>
            <w:noWrap/>
            <w:hideMark/>
          </w:tcPr>
          <w:p w14:paraId="6F03556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0.031</w:t>
            </w:r>
          </w:p>
        </w:tc>
        <w:tc>
          <w:tcPr>
            <w:tcW w:w="0" w:type="auto"/>
            <w:shd w:val="clear" w:color="auto" w:fill="auto"/>
            <w:noWrap/>
            <w:hideMark/>
          </w:tcPr>
          <w:p w14:paraId="6DF086CA"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0.010</w:t>
            </w:r>
          </w:p>
        </w:tc>
        <w:tc>
          <w:tcPr>
            <w:tcW w:w="0" w:type="auto"/>
            <w:shd w:val="clear" w:color="auto" w:fill="auto"/>
            <w:noWrap/>
            <w:hideMark/>
          </w:tcPr>
          <w:p w14:paraId="3F6FF81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0.383</w:t>
            </w:r>
          </w:p>
        </w:tc>
        <w:tc>
          <w:tcPr>
            <w:tcW w:w="0" w:type="auto"/>
            <w:shd w:val="clear" w:color="auto" w:fill="auto"/>
            <w:noWrap/>
            <w:hideMark/>
          </w:tcPr>
          <w:p w14:paraId="458D0B7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0.702</w:t>
            </w:r>
          </w:p>
        </w:tc>
        <w:tc>
          <w:tcPr>
            <w:tcW w:w="0" w:type="auto"/>
            <w:shd w:val="clear" w:color="auto" w:fill="auto"/>
            <w:noWrap/>
            <w:hideMark/>
          </w:tcPr>
          <w:p w14:paraId="4EFE3CF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0.138</w:t>
            </w:r>
          </w:p>
        </w:tc>
        <w:tc>
          <w:tcPr>
            <w:tcW w:w="0" w:type="auto"/>
            <w:shd w:val="clear" w:color="auto" w:fill="auto"/>
            <w:noWrap/>
            <w:hideMark/>
          </w:tcPr>
          <w:p w14:paraId="0A75639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0.002</w:t>
            </w:r>
          </w:p>
        </w:tc>
        <w:tc>
          <w:tcPr>
            <w:tcW w:w="0" w:type="auto"/>
            <w:shd w:val="clear" w:color="auto" w:fill="auto"/>
            <w:noWrap/>
            <w:hideMark/>
          </w:tcPr>
          <w:p w14:paraId="547A508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0.001</w:t>
            </w:r>
          </w:p>
        </w:tc>
      </w:tr>
      <w:tr w:rsidR="002731B2" w:rsidRPr="00A47B00" w14:paraId="7ADB51DE" w14:textId="77777777" w:rsidTr="002731B2">
        <w:trPr>
          <w:trHeight w:val="720"/>
        </w:trPr>
        <w:tc>
          <w:tcPr>
            <w:tcW w:w="0" w:type="auto"/>
            <w:shd w:val="clear" w:color="auto" w:fill="auto"/>
            <w:hideMark/>
          </w:tcPr>
          <w:p w14:paraId="09DCFE12"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BEN</w:t>
            </w:r>
            <w:r>
              <w:rPr>
                <w:rFonts w:eastAsia="Times New Roman" w:cstheme="minorHAnsi"/>
                <w:b/>
                <w:bCs/>
                <w:sz w:val="18"/>
                <w:szCs w:val="18"/>
                <w:lang w:eastAsia="en-GB"/>
              </w:rPr>
              <w:t>IOT</w:t>
            </w:r>
            <w:r w:rsidRPr="00A47B00">
              <w:rPr>
                <w:rFonts w:eastAsia="Times New Roman" w:cstheme="minorHAnsi"/>
                <w:b/>
                <w:bCs/>
                <w:sz w:val="18"/>
                <w:szCs w:val="18"/>
                <w:lang w:eastAsia="en-GB"/>
              </w:rPr>
              <w:t>3</w:t>
            </w:r>
          </w:p>
        </w:tc>
        <w:tc>
          <w:tcPr>
            <w:tcW w:w="0" w:type="auto"/>
            <w:shd w:val="clear" w:color="auto" w:fill="auto"/>
            <w:hideMark/>
          </w:tcPr>
          <w:p w14:paraId="7E0BBA66"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22FACE4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0.362</w:t>
            </w:r>
          </w:p>
        </w:tc>
        <w:tc>
          <w:tcPr>
            <w:tcW w:w="0" w:type="auto"/>
            <w:shd w:val="clear" w:color="auto" w:fill="auto"/>
            <w:noWrap/>
            <w:hideMark/>
          </w:tcPr>
          <w:p w14:paraId="0AC8FB2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0.398</w:t>
            </w:r>
          </w:p>
        </w:tc>
        <w:tc>
          <w:tcPr>
            <w:tcW w:w="0" w:type="auto"/>
            <w:shd w:val="clear" w:color="auto" w:fill="auto"/>
            <w:noWrap/>
            <w:hideMark/>
          </w:tcPr>
          <w:p w14:paraId="5B589E5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0.497</w:t>
            </w:r>
          </w:p>
        </w:tc>
        <w:tc>
          <w:tcPr>
            <w:tcW w:w="0" w:type="auto"/>
            <w:shd w:val="clear" w:color="auto" w:fill="auto"/>
            <w:noWrap/>
            <w:hideMark/>
          </w:tcPr>
          <w:p w14:paraId="71BFB49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0.493</w:t>
            </w:r>
          </w:p>
        </w:tc>
        <w:tc>
          <w:tcPr>
            <w:tcW w:w="0" w:type="auto"/>
            <w:shd w:val="clear" w:color="auto" w:fill="auto"/>
            <w:noWrap/>
            <w:hideMark/>
          </w:tcPr>
          <w:p w14:paraId="627FF32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0.492</w:t>
            </w:r>
          </w:p>
        </w:tc>
        <w:tc>
          <w:tcPr>
            <w:tcW w:w="0" w:type="auto"/>
            <w:shd w:val="clear" w:color="auto" w:fill="auto"/>
            <w:noWrap/>
            <w:hideMark/>
          </w:tcPr>
          <w:p w14:paraId="619FE10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0.281</w:t>
            </w:r>
          </w:p>
        </w:tc>
        <w:tc>
          <w:tcPr>
            <w:tcW w:w="0" w:type="auto"/>
            <w:shd w:val="clear" w:color="auto" w:fill="auto"/>
            <w:noWrap/>
            <w:hideMark/>
          </w:tcPr>
          <w:p w14:paraId="4D88BCC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0.313</w:t>
            </w:r>
          </w:p>
        </w:tc>
        <w:tc>
          <w:tcPr>
            <w:tcW w:w="0" w:type="auto"/>
            <w:shd w:val="clear" w:color="auto" w:fill="auto"/>
            <w:noWrap/>
            <w:hideMark/>
          </w:tcPr>
          <w:p w14:paraId="11BF2C6F"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0.339</w:t>
            </w:r>
          </w:p>
        </w:tc>
        <w:tc>
          <w:tcPr>
            <w:tcW w:w="0" w:type="auto"/>
            <w:shd w:val="clear" w:color="auto" w:fill="auto"/>
            <w:noWrap/>
            <w:hideMark/>
          </w:tcPr>
          <w:p w14:paraId="6E1867C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0.576</w:t>
            </w:r>
          </w:p>
        </w:tc>
        <w:tc>
          <w:tcPr>
            <w:tcW w:w="0" w:type="auto"/>
            <w:shd w:val="clear" w:color="auto" w:fill="auto"/>
            <w:noWrap/>
            <w:hideMark/>
          </w:tcPr>
          <w:p w14:paraId="3951314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0.587</w:t>
            </w:r>
          </w:p>
        </w:tc>
      </w:tr>
      <w:tr w:rsidR="002731B2" w:rsidRPr="00A47B00" w14:paraId="5238DDFA" w14:textId="77777777" w:rsidTr="002731B2">
        <w:trPr>
          <w:trHeight w:val="480"/>
        </w:trPr>
        <w:tc>
          <w:tcPr>
            <w:tcW w:w="0" w:type="auto"/>
            <w:shd w:val="clear" w:color="auto" w:fill="auto"/>
            <w:hideMark/>
          </w:tcPr>
          <w:p w14:paraId="4AE0A7E3"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 </w:t>
            </w:r>
          </w:p>
        </w:tc>
        <w:tc>
          <w:tcPr>
            <w:tcW w:w="0" w:type="auto"/>
            <w:shd w:val="clear" w:color="auto" w:fill="auto"/>
            <w:hideMark/>
          </w:tcPr>
          <w:p w14:paraId="27957B38"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2CA4DF5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0.008</w:t>
            </w:r>
          </w:p>
        </w:tc>
        <w:tc>
          <w:tcPr>
            <w:tcW w:w="0" w:type="auto"/>
            <w:shd w:val="clear" w:color="auto" w:fill="auto"/>
            <w:noWrap/>
            <w:hideMark/>
          </w:tcPr>
          <w:p w14:paraId="4C182DA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0.003</w:t>
            </w:r>
          </w:p>
        </w:tc>
        <w:tc>
          <w:tcPr>
            <w:tcW w:w="0" w:type="auto"/>
            <w:shd w:val="clear" w:color="auto" w:fill="auto"/>
            <w:noWrap/>
            <w:hideMark/>
          </w:tcPr>
          <w:p w14:paraId="569CF40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5E49A00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498C37C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2345B3D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0.043</w:t>
            </w:r>
          </w:p>
        </w:tc>
        <w:tc>
          <w:tcPr>
            <w:tcW w:w="0" w:type="auto"/>
            <w:shd w:val="clear" w:color="auto" w:fill="auto"/>
            <w:noWrap/>
            <w:hideMark/>
          </w:tcPr>
          <w:p w14:paraId="4410854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0.024</w:t>
            </w:r>
          </w:p>
        </w:tc>
        <w:tc>
          <w:tcPr>
            <w:tcW w:w="0" w:type="auto"/>
            <w:shd w:val="clear" w:color="auto" w:fill="auto"/>
            <w:noWrap/>
            <w:hideMark/>
          </w:tcPr>
          <w:p w14:paraId="48D52C7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0.014</w:t>
            </w:r>
          </w:p>
        </w:tc>
        <w:tc>
          <w:tcPr>
            <w:tcW w:w="0" w:type="auto"/>
            <w:shd w:val="clear" w:color="auto" w:fill="auto"/>
            <w:noWrap/>
            <w:hideMark/>
          </w:tcPr>
          <w:p w14:paraId="3518866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08E848A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r>
      <w:tr w:rsidR="002731B2" w:rsidRPr="00A47B00" w14:paraId="187BBDA3" w14:textId="77777777" w:rsidTr="002731B2">
        <w:trPr>
          <w:trHeight w:val="720"/>
        </w:trPr>
        <w:tc>
          <w:tcPr>
            <w:tcW w:w="0" w:type="auto"/>
            <w:shd w:val="clear" w:color="auto" w:fill="auto"/>
            <w:hideMark/>
          </w:tcPr>
          <w:p w14:paraId="6AA8A472"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BEN</w:t>
            </w:r>
            <w:r>
              <w:rPr>
                <w:rFonts w:eastAsia="Times New Roman" w:cstheme="minorHAnsi"/>
                <w:b/>
                <w:bCs/>
                <w:sz w:val="18"/>
                <w:szCs w:val="18"/>
                <w:lang w:eastAsia="en-GB"/>
              </w:rPr>
              <w:t>IOT</w:t>
            </w:r>
            <w:r w:rsidRPr="00A47B00">
              <w:rPr>
                <w:rFonts w:eastAsia="Times New Roman" w:cstheme="minorHAnsi"/>
                <w:b/>
                <w:bCs/>
                <w:sz w:val="18"/>
                <w:szCs w:val="18"/>
                <w:lang w:eastAsia="en-GB"/>
              </w:rPr>
              <w:t>4</w:t>
            </w:r>
          </w:p>
        </w:tc>
        <w:tc>
          <w:tcPr>
            <w:tcW w:w="0" w:type="auto"/>
            <w:shd w:val="clear" w:color="auto" w:fill="auto"/>
            <w:hideMark/>
          </w:tcPr>
          <w:p w14:paraId="62B9A771"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075987D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0.447</w:t>
            </w:r>
          </w:p>
        </w:tc>
        <w:tc>
          <w:tcPr>
            <w:tcW w:w="0" w:type="auto"/>
            <w:shd w:val="clear" w:color="auto" w:fill="auto"/>
            <w:noWrap/>
            <w:hideMark/>
          </w:tcPr>
          <w:p w14:paraId="10BC611A"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0.332</w:t>
            </w:r>
          </w:p>
        </w:tc>
        <w:tc>
          <w:tcPr>
            <w:tcW w:w="0" w:type="auto"/>
            <w:shd w:val="clear" w:color="auto" w:fill="auto"/>
            <w:noWrap/>
            <w:hideMark/>
          </w:tcPr>
          <w:p w14:paraId="25E5E5CF"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0.564</w:t>
            </w:r>
          </w:p>
        </w:tc>
        <w:tc>
          <w:tcPr>
            <w:tcW w:w="0" w:type="auto"/>
            <w:shd w:val="clear" w:color="auto" w:fill="auto"/>
            <w:noWrap/>
            <w:hideMark/>
          </w:tcPr>
          <w:p w14:paraId="7FADF4F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0.484</w:t>
            </w:r>
          </w:p>
        </w:tc>
        <w:tc>
          <w:tcPr>
            <w:tcW w:w="0" w:type="auto"/>
            <w:shd w:val="clear" w:color="auto" w:fill="auto"/>
            <w:noWrap/>
            <w:hideMark/>
          </w:tcPr>
          <w:p w14:paraId="4F9C6FF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0.381</w:t>
            </w:r>
          </w:p>
        </w:tc>
        <w:tc>
          <w:tcPr>
            <w:tcW w:w="0" w:type="auto"/>
            <w:shd w:val="clear" w:color="auto" w:fill="auto"/>
            <w:noWrap/>
            <w:hideMark/>
          </w:tcPr>
          <w:p w14:paraId="3F81344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0.249</w:t>
            </w:r>
          </w:p>
        </w:tc>
        <w:tc>
          <w:tcPr>
            <w:tcW w:w="0" w:type="auto"/>
            <w:shd w:val="clear" w:color="auto" w:fill="auto"/>
            <w:noWrap/>
            <w:hideMark/>
          </w:tcPr>
          <w:p w14:paraId="5ABF227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0.224</w:t>
            </w:r>
          </w:p>
        </w:tc>
        <w:tc>
          <w:tcPr>
            <w:tcW w:w="0" w:type="auto"/>
            <w:shd w:val="clear" w:color="auto" w:fill="auto"/>
            <w:noWrap/>
            <w:hideMark/>
          </w:tcPr>
          <w:p w14:paraId="719A228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0.287</w:t>
            </w:r>
          </w:p>
        </w:tc>
        <w:tc>
          <w:tcPr>
            <w:tcW w:w="0" w:type="auto"/>
            <w:shd w:val="clear" w:color="auto" w:fill="auto"/>
            <w:noWrap/>
            <w:hideMark/>
          </w:tcPr>
          <w:p w14:paraId="412C1D3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0.363</w:t>
            </w:r>
          </w:p>
        </w:tc>
        <w:tc>
          <w:tcPr>
            <w:tcW w:w="0" w:type="auto"/>
            <w:shd w:val="clear" w:color="auto" w:fill="auto"/>
            <w:noWrap/>
            <w:hideMark/>
          </w:tcPr>
          <w:p w14:paraId="546A98F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0.512</w:t>
            </w:r>
          </w:p>
        </w:tc>
      </w:tr>
      <w:tr w:rsidR="002731B2" w:rsidRPr="00A47B00" w14:paraId="42C3F85F" w14:textId="77777777" w:rsidTr="002731B2">
        <w:trPr>
          <w:trHeight w:val="480"/>
        </w:trPr>
        <w:tc>
          <w:tcPr>
            <w:tcW w:w="0" w:type="auto"/>
            <w:shd w:val="clear" w:color="auto" w:fill="auto"/>
            <w:hideMark/>
          </w:tcPr>
          <w:p w14:paraId="5E26D1A2"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 </w:t>
            </w:r>
          </w:p>
        </w:tc>
        <w:tc>
          <w:tcPr>
            <w:tcW w:w="0" w:type="auto"/>
            <w:shd w:val="clear" w:color="auto" w:fill="auto"/>
            <w:hideMark/>
          </w:tcPr>
          <w:p w14:paraId="12450F44"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7E676E4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0.001</w:t>
            </w:r>
          </w:p>
        </w:tc>
        <w:tc>
          <w:tcPr>
            <w:tcW w:w="0" w:type="auto"/>
            <w:shd w:val="clear" w:color="auto" w:fill="auto"/>
            <w:noWrap/>
            <w:hideMark/>
          </w:tcPr>
          <w:p w14:paraId="60FDA98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0.016</w:t>
            </w:r>
          </w:p>
        </w:tc>
        <w:tc>
          <w:tcPr>
            <w:tcW w:w="0" w:type="auto"/>
            <w:shd w:val="clear" w:color="auto" w:fill="auto"/>
            <w:noWrap/>
            <w:hideMark/>
          </w:tcPr>
          <w:p w14:paraId="7E5E5C7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050E1DB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0995EED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0.005</w:t>
            </w:r>
          </w:p>
        </w:tc>
        <w:tc>
          <w:tcPr>
            <w:tcW w:w="0" w:type="auto"/>
            <w:shd w:val="clear" w:color="auto" w:fill="auto"/>
            <w:noWrap/>
            <w:hideMark/>
          </w:tcPr>
          <w:p w14:paraId="57F851E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0.075</w:t>
            </w:r>
          </w:p>
        </w:tc>
        <w:tc>
          <w:tcPr>
            <w:tcW w:w="0" w:type="auto"/>
            <w:shd w:val="clear" w:color="auto" w:fill="auto"/>
            <w:noWrap/>
            <w:hideMark/>
          </w:tcPr>
          <w:p w14:paraId="6C6B9DD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0.110</w:t>
            </w:r>
          </w:p>
        </w:tc>
        <w:tc>
          <w:tcPr>
            <w:tcW w:w="0" w:type="auto"/>
            <w:shd w:val="clear" w:color="auto" w:fill="auto"/>
            <w:noWrap/>
            <w:hideMark/>
          </w:tcPr>
          <w:p w14:paraId="7792B8B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0.039</w:t>
            </w:r>
          </w:p>
        </w:tc>
        <w:tc>
          <w:tcPr>
            <w:tcW w:w="0" w:type="auto"/>
            <w:shd w:val="clear" w:color="auto" w:fill="auto"/>
            <w:noWrap/>
            <w:hideMark/>
          </w:tcPr>
          <w:p w14:paraId="52C5112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0.008</w:t>
            </w:r>
          </w:p>
        </w:tc>
        <w:tc>
          <w:tcPr>
            <w:tcW w:w="0" w:type="auto"/>
            <w:shd w:val="clear" w:color="auto" w:fill="auto"/>
            <w:noWrap/>
            <w:hideMark/>
          </w:tcPr>
          <w:p w14:paraId="6D2F184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r>
      <w:tr w:rsidR="002731B2" w:rsidRPr="00A47B00" w14:paraId="7B34D772" w14:textId="77777777" w:rsidTr="002731B2">
        <w:trPr>
          <w:trHeight w:val="720"/>
        </w:trPr>
        <w:tc>
          <w:tcPr>
            <w:tcW w:w="0" w:type="auto"/>
            <w:shd w:val="clear" w:color="auto" w:fill="auto"/>
            <w:hideMark/>
          </w:tcPr>
          <w:p w14:paraId="731C298D"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CH</w:t>
            </w:r>
            <w:r>
              <w:rPr>
                <w:rFonts w:eastAsia="Times New Roman" w:cstheme="minorHAnsi"/>
                <w:b/>
                <w:bCs/>
                <w:sz w:val="18"/>
                <w:szCs w:val="18"/>
                <w:lang w:eastAsia="en-GB"/>
              </w:rPr>
              <w:t>IOT</w:t>
            </w:r>
            <w:r w:rsidRPr="00A47B00">
              <w:rPr>
                <w:rFonts w:eastAsia="Times New Roman" w:cstheme="minorHAnsi"/>
                <w:b/>
                <w:bCs/>
                <w:sz w:val="18"/>
                <w:szCs w:val="18"/>
                <w:lang w:eastAsia="en-GB"/>
              </w:rPr>
              <w:t>1</w:t>
            </w:r>
          </w:p>
        </w:tc>
        <w:tc>
          <w:tcPr>
            <w:tcW w:w="0" w:type="auto"/>
            <w:shd w:val="clear" w:color="auto" w:fill="auto"/>
            <w:hideMark/>
          </w:tcPr>
          <w:p w14:paraId="1A730CA6"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4AB8EAAF"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-0.427</w:t>
            </w:r>
          </w:p>
        </w:tc>
        <w:tc>
          <w:tcPr>
            <w:tcW w:w="0" w:type="auto"/>
            <w:shd w:val="clear" w:color="auto" w:fill="auto"/>
            <w:noWrap/>
            <w:hideMark/>
          </w:tcPr>
          <w:p w14:paraId="3310262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-0.501</w:t>
            </w:r>
          </w:p>
        </w:tc>
        <w:tc>
          <w:tcPr>
            <w:tcW w:w="0" w:type="auto"/>
            <w:shd w:val="clear" w:color="auto" w:fill="auto"/>
            <w:noWrap/>
            <w:hideMark/>
          </w:tcPr>
          <w:p w14:paraId="0D93585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-0.337</w:t>
            </w:r>
          </w:p>
        </w:tc>
        <w:tc>
          <w:tcPr>
            <w:tcW w:w="0" w:type="auto"/>
            <w:shd w:val="clear" w:color="auto" w:fill="auto"/>
            <w:noWrap/>
            <w:hideMark/>
          </w:tcPr>
          <w:p w14:paraId="68B0DCB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-0.208</w:t>
            </w:r>
          </w:p>
        </w:tc>
        <w:tc>
          <w:tcPr>
            <w:tcW w:w="0" w:type="auto"/>
            <w:shd w:val="clear" w:color="auto" w:fill="auto"/>
            <w:noWrap/>
            <w:hideMark/>
          </w:tcPr>
          <w:p w14:paraId="641053E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-0.430</w:t>
            </w:r>
          </w:p>
        </w:tc>
        <w:tc>
          <w:tcPr>
            <w:tcW w:w="0" w:type="auto"/>
            <w:shd w:val="clear" w:color="auto" w:fill="auto"/>
            <w:noWrap/>
            <w:hideMark/>
          </w:tcPr>
          <w:p w14:paraId="616F0B8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-0.323</w:t>
            </w:r>
          </w:p>
        </w:tc>
        <w:tc>
          <w:tcPr>
            <w:tcW w:w="0" w:type="auto"/>
            <w:shd w:val="clear" w:color="auto" w:fill="auto"/>
            <w:noWrap/>
            <w:hideMark/>
          </w:tcPr>
          <w:p w14:paraId="7C19E84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-0.234</w:t>
            </w:r>
          </w:p>
        </w:tc>
        <w:tc>
          <w:tcPr>
            <w:tcW w:w="0" w:type="auto"/>
            <w:shd w:val="clear" w:color="auto" w:fill="auto"/>
            <w:noWrap/>
            <w:hideMark/>
          </w:tcPr>
          <w:p w14:paraId="08F0A20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-0.306</w:t>
            </w:r>
          </w:p>
        </w:tc>
        <w:tc>
          <w:tcPr>
            <w:tcW w:w="0" w:type="auto"/>
            <w:shd w:val="clear" w:color="auto" w:fill="auto"/>
            <w:noWrap/>
            <w:hideMark/>
          </w:tcPr>
          <w:p w14:paraId="128546F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-0.169</w:t>
            </w:r>
          </w:p>
        </w:tc>
        <w:tc>
          <w:tcPr>
            <w:tcW w:w="0" w:type="auto"/>
            <w:shd w:val="clear" w:color="auto" w:fill="auto"/>
            <w:noWrap/>
            <w:hideMark/>
          </w:tcPr>
          <w:p w14:paraId="1DFFD90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-0.373</w:t>
            </w:r>
          </w:p>
        </w:tc>
      </w:tr>
      <w:tr w:rsidR="002731B2" w:rsidRPr="00A47B00" w14:paraId="0498C1F9" w14:textId="77777777" w:rsidTr="002731B2">
        <w:trPr>
          <w:trHeight w:val="480"/>
        </w:trPr>
        <w:tc>
          <w:tcPr>
            <w:tcW w:w="0" w:type="auto"/>
            <w:shd w:val="clear" w:color="auto" w:fill="auto"/>
            <w:hideMark/>
          </w:tcPr>
          <w:p w14:paraId="353A39AF"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 </w:t>
            </w:r>
          </w:p>
        </w:tc>
        <w:tc>
          <w:tcPr>
            <w:tcW w:w="0" w:type="auto"/>
            <w:shd w:val="clear" w:color="auto" w:fill="auto"/>
            <w:hideMark/>
          </w:tcPr>
          <w:p w14:paraId="15C3BF6D"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11936BB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0.002</w:t>
            </w:r>
          </w:p>
        </w:tc>
        <w:tc>
          <w:tcPr>
            <w:tcW w:w="0" w:type="auto"/>
            <w:shd w:val="clear" w:color="auto" w:fill="auto"/>
            <w:noWrap/>
            <w:hideMark/>
          </w:tcPr>
          <w:p w14:paraId="5F97873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532B5D5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0.014</w:t>
            </w:r>
          </w:p>
        </w:tc>
        <w:tc>
          <w:tcPr>
            <w:tcW w:w="0" w:type="auto"/>
            <w:shd w:val="clear" w:color="auto" w:fill="auto"/>
            <w:noWrap/>
            <w:hideMark/>
          </w:tcPr>
          <w:p w14:paraId="41A89EF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0.140</w:t>
            </w:r>
          </w:p>
        </w:tc>
        <w:tc>
          <w:tcPr>
            <w:tcW w:w="0" w:type="auto"/>
            <w:shd w:val="clear" w:color="auto" w:fill="auto"/>
            <w:noWrap/>
            <w:hideMark/>
          </w:tcPr>
          <w:p w14:paraId="7CE6FA5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0.001</w:t>
            </w:r>
          </w:p>
        </w:tc>
        <w:tc>
          <w:tcPr>
            <w:tcW w:w="0" w:type="auto"/>
            <w:shd w:val="clear" w:color="auto" w:fill="auto"/>
            <w:noWrap/>
            <w:hideMark/>
          </w:tcPr>
          <w:p w14:paraId="441FA81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0.020</w:t>
            </w:r>
          </w:p>
        </w:tc>
        <w:tc>
          <w:tcPr>
            <w:tcW w:w="0" w:type="auto"/>
            <w:shd w:val="clear" w:color="auto" w:fill="auto"/>
            <w:noWrap/>
            <w:hideMark/>
          </w:tcPr>
          <w:p w14:paraId="0D7F456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0.096</w:t>
            </w:r>
          </w:p>
        </w:tc>
        <w:tc>
          <w:tcPr>
            <w:tcW w:w="0" w:type="auto"/>
            <w:shd w:val="clear" w:color="auto" w:fill="auto"/>
            <w:noWrap/>
            <w:hideMark/>
          </w:tcPr>
          <w:p w14:paraId="6696673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0.027</w:t>
            </w:r>
          </w:p>
        </w:tc>
        <w:tc>
          <w:tcPr>
            <w:tcW w:w="0" w:type="auto"/>
            <w:shd w:val="clear" w:color="auto" w:fill="auto"/>
            <w:noWrap/>
            <w:hideMark/>
          </w:tcPr>
          <w:p w14:paraId="3302B14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0.232</w:t>
            </w:r>
          </w:p>
        </w:tc>
        <w:tc>
          <w:tcPr>
            <w:tcW w:w="0" w:type="auto"/>
            <w:shd w:val="clear" w:color="auto" w:fill="auto"/>
            <w:noWrap/>
            <w:hideMark/>
          </w:tcPr>
          <w:p w14:paraId="0957B3C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0.006</w:t>
            </w:r>
          </w:p>
        </w:tc>
      </w:tr>
      <w:tr w:rsidR="002731B2" w:rsidRPr="00A47B00" w14:paraId="51B502F0" w14:textId="77777777" w:rsidTr="002731B2">
        <w:trPr>
          <w:trHeight w:val="720"/>
        </w:trPr>
        <w:tc>
          <w:tcPr>
            <w:tcW w:w="0" w:type="auto"/>
            <w:shd w:val="clear" w:color="auto" w:fill="auto"/>
            <w:hideMark/>
          </w:tcPr>
          <w:p w14:paraId="7356176A"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CH</w:t>
            </w:r>
            <w:r>
              <w:rPr>
                <w:rFonts w:eastAsia="Times New Roman" w:cstheme="minorHAnsi"/>
                <w:b/>
                <w:bCs/>
                <w:sz w:val="18"/>
                <w:szCs w:val="18"/>
                <w:lang w:eastAsia="en-GB"/>
              </w:rPr>
              <w:t>IOT</w:t>
            </w:r>
            <w:r w:rsidRPr="00A47B00">
              <w:rPr>
                <w:rFonts w:eastAsia="Times New Roman" w:cstheme="minorHAnsi"/>
                <w:b/>
                <w:bCs/>
                <w:sz w:val="18"/>
                <w:szCs w:val="18"/>
                <w:lang w:eastAsia="en-GB"/>
              </w:rPr>
              <w:t>2</w:t>
            </w:r>
          </w:p>
        </w:tc>
        <w:tc>
          <w:tcPr>
            <w:tcW w:w="0" w:type="auto"/>
            <w:shd w:val="clear" w:color="auto" w:fill="auto"/>
            <w:hideMark/>
          </w:tcPr>
          <w:p w14:paraId="48CD32EC"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0327537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-0.014</w:t>
            </w:r>
          </w:p>
        </w:tc>
        <w:tc>
          <w:tcPr>
            <w:tcW w:w="0" w:type="auto"/>
            <w:shd w:val="clear" w:color="auto" w:fill="auto"/>
            <w:noWrap/>
            <w:hideMark/>
          </w:tcPr>
          <w:p w14:paraId="16BAAE6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-0.077</w:t>
            </w:r>
          </w:p>
        </w:tc>
        <w:tc>
          <w:tcPr>
            <w:tcW w:w="0" w:type="auto"/>
            <w:shd w:val="clear" w:color="auto" w:fill="auto"/>
            <w:noWrap/>
            <w:hideMark/>
          </w:tcPr>
          <w:p w14:paraId="12C0ECDA"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0.045</w:t>
            </w:r>
          </w:p>
        </w:tc>
        <w:tc>
          <w:tcPr>
            <w:tcW w:w="0" w:type="auto"/>
            <w:shd w:val="clear" w:color="auto" w:fill="auto"/>
            <w:noWrap/>
            <w:hideMark/>
          </w:tcPr>
          <w:p w14:paraId="0E4B2C5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0.000</w:t>
            </w:r>
          </w:p>
        </w:tc>
        <w:tc>
          <w:tcPr>
            <w:tcW w:w="0" w:type="auto"/>
            <w:shd w:val="clear" w:color="auto" w:fill="auto"/>
            <w:noWrap/>
            <w:hideMark/>
          </w:tcPr>
          <w:p w14:paraId="74F16BA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-0.137</w:t>
            </w:r>
          </w:p>
        </w:tc>
        <w:tc>
          <w:tcPr>
            <w:tcW w:w="0" w:type="auto"/>
            <w:shd w:val="clear" w:color="auto" w:fill="auto"/>
            <w:noWrap/>
            <w:hideMark/>
          </w:tcPr>
          <w:p w14:paraId="6CBB181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0.103</w:t>
            </w:r>
          </w:p>
        </w:tc>
        <w:tc>
          <w:tcPr>
            <w:tcW w:w="0" w:type="auto"/>
            <w:shd w:val="clear" w:color="auto" w:fill="auto"/>
            <w:noWrap/>
            <w:hideMark/>
          </w:tcPr>
          <w:p w14:paraId="609910E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0.095</w:t>
            </w:r>
          </w:p>
        </w:tc>
        <w:tc>
          <w:tcPr>
            <w:tcW w:w="0" w:type="auto"/>
            <w:shd w:val="clear" w:color="auto" w:fill="auto"/>
            <w:noWrap/>
            <w:hideMark/>
          </w:tcPr>
          <w:p w14:paraId="6B29B42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0.032</w:t>
            </w:r>
          </w:p>
        </w:tc>
        <w:tc>
          <w:tcPr>
            <w:tcW w:w="0" w:type="auto"/>
            <w:shd w:val="clear" w:color="auto" w:fill="auto"/>
            <w:noWrap/>
            <w:hideMark/>
          </w:tcPr>
          <w:p w14:paraId="39F0EDEC"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-0.080</w:t>
            </w:r>
          </w:p>
        </w:tc>
        <w:tc>
          <w:tcPr>
            <w:tcW w:w="0" w:type="auto"/>
            <w:shd w:val="clear" w:color="auto" w:fill="auto"/>
            <w:noWrap/>
            <w:hideMark/>
          </w:tcPr>
          <w:p w14:paraId="6AE4419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-0.207</w:t>
            </w:r>
          </w:p>
        </w:tc>
      </w:tr>
      <w:tr w:rsidR="002731B2" w:rsidRPr="00A47B00" w14:paraId="619220E9" w14:textId="77777777" w:rsidTr="002731B2">
        <w:trPr>
          <w:trHeight w:val="480"/>
        </w:trPr>
        <w:tc>
          <w:tcPr>
            <w:tcW w:w="0" w:type="auto"/>
            <w:shd w:val="clear" w:color="auto" w:fill="auto"/>
            <w:hideMark/>
          </w:tcPr>
          <w:p w14:paraId="283E9D50"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 </w:t>
            </w:r>
          </w:p>
        </w:tc>
        <w:tc>
          <w:tcPr>
            <w:tcW w:w="0" w:type="auto"/>
            <w:shd w:val="clear" w:color="auto" w:fill="auto"/>
            <w:hideMark/>
          </w:tcPr>
          <w:p w14:paraId="0525BDAA"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13E9CDB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0.922</w:t>
            </w:r>
          </w:p>
        </w:tc>
        <w:tc>
          <w:tcPr>
            <w:tcW w:w="0" w:type="auto"/>
            <w:shd w:val="clear" w:color="auto" w:fill="auto"/>
            <w:noWrap/>
            <w:hideMark/>
          </w:tcPr>
          <w:p w14:paraId="0B84DC3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0.589</w:t>
            </w:r>
          </w:p>
        </w:tc>
        <w:tc>
          <w:tcPr>
            <w:tcW w:w="0" w:type="auto"/>
            <w:shd w:val="clear" w:color="auto" w:fill="auto"/>
            <w:noWrap/>
            <w:hideMark/>
          </w:tcPr>
          <w:p w14:paraId="0300E67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0.750</w:t>
            </w:r>
          </w:p>
        </w:tc>
        <w:tc>
          <w:tcPr>
            <w:tcW w:w="0" w:type="auto"/>
            <w:shd w:val="clear" w:color="auto" w:fill="auto"/>
            <w:noWrap/>
            <w:hideMark/>
          </w:tcPr>
          <w:p w14:paraId="549593A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1.000</w:t>
            </w:r>
          </w:p>
        </w:tc>
        <w:tc>
          <w:tcPr>
            <w:tcW w:w="0" w:type="auto"/>
            <w:shd w:val="clear" w:color="auto" w:fill="auto"/>
            <w:noWrap/>
            <w:hideMark/>
          </w:tcPr>
          <w:p w14:paraId="094E719F"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0.331</w:t>
            </w:r>
          </w:p>
        </w:tc>
        <w:tc>
          <w:tcPr>
            <w:tcW w:w="0" w:type="auto"/>
            <w:shd w:val="clear" w:color="auto" w:fill="auto"/>
            <w:noWrap/>
            <w:hideMark/>
          </w:tcPr>
          <w:p w14:paraId="2169A63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0.468</w:t>
            </w:r>
          </w:p>
        </w:tc>
        <w:tc>
          <w:tcPr>
            <w:tcW w:w="0" w:type="auto"/>
            <w:shd w:val="clear" w:color="auto" w:fill="auto"/>
            <w:noWrap/>
            <w:hideMark/>
          </w:tcPr>
          <w:p w14:paraId="6D1A9AC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0.505</w:t>
            </w:r>
          </w:p>
        </w:tc>
        <w:tc>
          <w:tcPr>
            <w:tcW w:w="0" w:type="auto"/>
            <w:shd w:val="clear" w:color="auto" w:fill="auto"/>
            <w:noWrap/>
            <w:hideMark/>
          </w:tcPr>
          <w:p w14:paraId="30B13F8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0.820</w:t>
            </w:r>
          </w:p>
        </w:tc>
        <w:tc>
          <w:tcPr>
            <w:tcW w:w="0" w:type="auto"/>
            <w:shd w:val="clear" w:color="auto" w:fill="auto"/>
            <w:noWrap/>
            <w:hideMark/>
          </w:tcPr>
          <w:p w14:paraId="1ADEF98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0.571</w:t>
            </w:r>
          </w:p>
        </w:tc>
        <w:tc>
          <w:tcPr>
            <w:tcW w:w="0" w:type="auto"/>
            <w:shd w:val="clear" w:color="auto" w:fill="auto"/>
            <w:noWrap/>
            <w:hideMark/>
          </w:tcPr>
          <w:p w14:paraId="7717A7E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0.141</w:t>
            </w:r>
          </w:p>
        </w:tc>
      </w:tr>
      <w:tr w:rsidR="002731B2" w:rsidRPr="00A47B00" w14:paraId="3FD4BC02" w14:textId="77777777" w:rsidTr="002731B2">
        <w:trPr>
          <w:trHeight w:val="720"/>
        </w:trPr>
        <w:tc>
          <w:tcPr>
            <w:tcW w:w="0" w:type="auto"/>
            <w:shd w:val="clear" w:color="auto" w:fill="auto"/>
            <w:hideMark/>
          </w:tcPr>
          <w:p w14:paraId="3E05878D"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CH</w:t>
            </w:r>
            <w:r>
              <w:rPr>
                <w:rFonts w:eastAsia="Times New Roman" w:cstheme="minorHAnsi"/>
                <w:b/>
                <w:bCs/>
                <w:sz w:val="18"/>
                <w:szCs w:val="18"/>
                <w:lang w:eastAsia="en-GB"/>
              </w:rPr>
              <w:t>IOT</w:t>
            </w:r>
            <w:r w:rsidRPr="00A47B00">
              <w:rPr>
                <w:rFonts w:eastAsia="Times New Roman" w:cstheme="minorHAnsi"/>
                <w:b/>
                <w:bCs/>
                <w:sz w:val="18"/>
                <w:szCs w:val="18"/>
                <w:lang w:eastAsia="en-GB"/>
              </w:rPr>
              <w:t>3</w:t>
            </w:r>
          </w:p>
        </w:tc>
        <w:tc>
          <w:tcPr>
            <w:tcW w:w="0" w:type="auto"/>
            <w:shd w:val="clear" w:color="auto" w:fill="auto"/>
            <w:hideMark/>
          </w:tcPr>
          <w:p w14:paraId="752DFE31"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007D931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-0.181</w:t>
            </w:r>
          </w:p>
        </w:tc>
        <w:tc>
          <w:tcPr>
            <w:tcW w:w="0" w:type="auto"/>
            <w:shd w:val="clear" w:color="auto" w:fill="auto"/>
            <w:noWrap/>
            <w:hideMark/>
          </w:tcPr>
          <w:p w14:paraId="6C7FB0F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-0.027</w:t>
            </w:r>
          </w:p>
        </w:tc>
        <w:tc>
          <w:tcPr>
            <w:tcW w:w="0" w:type="auto"/>
            <w:shd w:val="clear" w:color="auto" w:fill="auto"/>
            <w:noWrap/>
            <w:hideMark/>
          </w:tcPr>
          <w:p w14:paraId="79B5D47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-0.094</w:t>
            </w:r>
          </w:p>
        </w:tc>
        <w:tc>
          <w:tcPr>
            <w:tcW w:w="0" w:type="auto"/>
            <w:shd w:val="clear" w:color="auto" w:fill="auto"/>
            <w:noWrap/>
            <w:hideMark/>
          </w:tcPr>
          <w:p w14:paraId="4FA5D17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-0.252</w:t>
            </w:r>
          </w:p>
        </w:tc>
        <w:tc>
          <w:tcPr>
            <w:tcW w:w="0" w:type="auto"/>
            <w:shd w:val="clear" w:color="auto" w:fill="auto"/>
            <w:noWrap/>
            <w:hideMark/>
          </w:tcPr>
          <w:p w14:paraId="2760DD0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-0.128</w:t>
            </w:r>
          </w:p>
        </w:tc>
        <w:tc>
          <w:tcPr>
            <w:tcW w:w="0" w:type="auto"/>
            <w:shd w:val="clear" w:color="auto" w:fill="auto"/>
            <w:noWrap/>
            <w:hideMark/>
          </w:tcPr>
          <w:p w14:paraId="4A0B39F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0.043</w:t>
            </w:r>
          </w:p>
        </w:tc>
        <w:tc>
          <w:tcPr>
            <w:tcW w:w="0" w:type="auto"/>
            <w:shd w:val="clear" w:color="auto" w:fill="auto"/>
            <w:noWrap/>
            <w:hideMark/>
          </w:tcPr>
          <w:p w14:paraId="2BBC9BD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0.067</w:t>
            </w:r>
          </w:p>
        </w:tc>
        <w:tc>
          <w:tcPr>
            <w:tcW w:w="0" w:type="auto"/>
            <w:shd w:val="clear" w:color="auto" w:fill="auto"/>
            <w:noWrap/>
            <w:hideMark/>
          </w:tcPr>
          <w:p w14:paraId="7DB272E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0.008</w:t>
            </w:r>
          </w:p>
        </w:tc>
        <w:tc>
          <w:tcPr>
            <w:tcW w:w="0" w:type="auto"/>
            <w:shd w:val="clear" w:color="auto" w:fill="auto"/>
            <w:noWrap/>
            <w:hideMark/>
          </w:tcPr>
          <w:p w14:paraId="41EEB07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-0.052</w:t>
            </w:r>
          </w:p>
        </w:tc>
        <w:tc>
          <w:tcPr>
            <w:tcW w:w="0" w:type="auto"/>
            <w:shd w:val="clear" w:color="auto" w:fill="auto"/>
            <w:noWrap/>
            <w:hideMark/>
          </w:tcPr>
          <w:p w14:paraId="7CF4365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-0.158</w:t>
            </w:r>
          </w:p>
        </w:tc>
      </w:tr>
      <w:tr w:rsidR="002731B2" w:rsidRPr="00A47B00" w14:paraId="4F16A367" w14:textId="77777777" w:rsidTr="002731B2">
        <w:trPr>
          <w:trHeight w:val="480"/>
        </w:trPr>
        <w:tc>
          <w:tcPr>
            <w:tcW w:w="0" w:type="auto"/>
            <w:shd w:val="clear" w:color="auto" w:fill="auto"/>
            <w:hideMark/>
          </w:tcPr>
          <w:p w14:paraId="5F3D78DC"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 </w:t>
            </w:r>
          </w:p>
        </w:tc>
        <w:tc>
          <w:tcPr>
            <w:tcW w:w="0" w:type="auto"/>
            <w:shd w:val="clear" w:color="auto" w:fill="auto"/>
            <w:hideMark/>
          </w:tcPr>
          <w:p w14:paraId="54526B7C"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78F24C8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0.200</w:t>
            </w:r>
          </w:p>
        </w:tc>
        <w:tc>
          <w:tcPr>
            <w:tcW w:w="0" w:type="auto"/>
            <w:shd w:val="clear" w:color="auto" w:fill="auto"/>
            <w:noWrap/>
            <w:hideMark/>
          </w:tcPr>
          <w:p w14:paraId="026F117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0.848</w:t>
            </w:r>
          </w:p>
        </w:tc>
        <w:tc>
          <w:tcPr>
            <w:tcW w:w="0" w:type="auto"/>
            <w:shd w:val="clear" w:color="auto" w:fill="auto"/>
            <w:noWrap/>
            <w:hideMark/>
          </w:tcPr>
          <w:p w14:paraId="79FDD91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0.506</w:t>
            </w:r>
          </w:p>
        </w:tc>
        <w:tc>
          <w:tcPr>
            <w:tcW w:w="0" w:type="auto"/>
            <w:shd w:val="clear" w:color="auto" w:fill="auto"/>
            <w:noWrap/>
            <w:hideMark/>
          </w:tcPr>
          <w:p w14:paraId="1A7D756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0.072</w:t>
            </w:r>
          </w:p>
        </w:tc>
        <w:tc>
          <w:tcPr>
            <w:tcW w:w="0" w:type="auto"/>
            <w:shd w:val="clear" w:color="auto" w:fill="auto"/>
            <w:noWrap/>
            <w:hideMark/>
          </w:tcPr>
          <w:p w14:paraId="5A0D2C7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0.364</w:t>
            </w:r>
          </w:p>
        </w:tc>
        <w:tc>
          <w:tcPr>
            <w:tcW w:w="0" w:type="auto"/>
            <w:shd w:val="clear" w:color="auto" w:fill="auto"/>
            <w:noWrap/>
            <w:hideMark/>
          </w:tcPr>
          <w:p w14:paraId="466F6802"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0.763</w:t>
            </w:r>
          </w:p>
        </w:tc>
        <w:tc>
          <w:tcPr>
            <w:tcW w:w="0" w:type="auto"/>
            <w:shd w:val="clear" w:color="auto" w:fill="auto"/>
            <w:noWrap/>
            <w:hideMark/>
          </w:tcPr>
          <w:p w14:paraId="3AF5F6F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0.635</w:t>
            </w:r>
          </w:p>
        </w:tc>
        <w:tc>
          <w:tcPr>
            <w:tcW w:w="0" w:type="auto"/>
            <w:shd w:val="clear" w:color="auto" w:fill="auto"/>
            <w:noWrap/>
            <w:hideMark/>
          </w:tcPr>
          <w:p w14:paraId="090FF3DE"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0.955</w:t>
            </w:r>
          </w:p>
        </w:tc>
        <w:tc>
          <w:tcPr>
            <w:tcW w:w="0" w:type="auto"/>
            <w:shd w:val="clear" w:color="auto" w:fill="auto"/>
            <w:noWrap/>
            <w:hideMark/>
          </w:tcPr>
          <w:p w14:paraId="440B3D7A"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0.716</w:t>
            </w:r>
          </w:p>
        </w:tc>
        <w:tc>
          <w:tcPr>
            <w:tcW w:w="0" w:type="auto"/>
            <w:shd w:val="clear" w:color="auto" w:fill="auto"/>
            <w:noWrap/>
            <w:hideMark/>
          </w:tcPr>
          <w:p w14:paraId="7E42432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0.263</w:t>
            </w:r>
          </w:p>
        </w:tc>
      </w:tr>
      <w:tr w:rsidR="002731B2" w:rsidRPr="00A47B00" w14:paraId="0125533C" w14:textId="77777777" w:rsidTr="002731B2">
        <w:trPr>
          <w:trHeight w:val="720"/>
        </w:trPr>
        <w:tc>
          <w:tcPr>
            <w:tcW w:w="0" w:type="auto"/>
            <w:shd w:val="clear" w:color="auto" w:fill="auto"/>
            <w:hideMark/>
          </w:tcPr>
          <w:p w14:paraId="328792D7" w14:textId="77777777" w:rsidR="002731B2" w:rsidRPr="00A47B00" w:rsidRDefault="002731B2" w:rsidP="002731B2">
            <w:pPr>
              <w:spacing w:after="0" w:line="240" w:lineRule="auto"/>
              <w:rPr>
                <w:rFonts w:eastAsia="Times New Roman" w:cstheme="minorHAnsi"/>
                <w:b/>
                <w:bCs/>
                <w:sz w:val="18"/>
                <w:szCs w:val="18"/>
                <w:lang w:eastAsia="en-GB"/>
              </w:rPr>
            </w:pPr>
            <w:r w:rsidRPr="00A47B00">
              <w:rPr>
                <w:rFonts w:eastAsia="Times New Roman" w:cstheme="minorHAnsi"/>
                <w:b/>
                <w:bCs/>
                <w:sz w:val="18"/>
                <w:szCs w:val="18"/>
                <w:lang w:eastAsia="en-GB"/>
              </w:rPr>
              <w:t>CH</w:t>
            </w:r>
            <w:r>
              <w:rPr>
                <w:rFonts w:eastAsia="Times New Roman" w:cstheme="minorHAnsi"/>
                <w:b/>
                <w:bCs/>
                <w:sz w:val="18"/>
                <w:szCs w:val="18"/>
                <w:lang w:eastAsia="en-GB"/>
              </w:rPr>
              <w:t>IOT</w:t>
            </w:r>
            <w:r w:rsidRPr="00A47B00">
              <w:rPr>
                <w:rFonts w:eastAsia="Times New Roman" w:cstheme="minorHAnsi"/>
                <w:b/>
                <w:bCs/>
                <w:sz w:val="18"/>
                <w:szCs w:val="18"/>
                <w:lang w:eastAsia="en-GB"/>
              </w:rPr>
              <w:t>4</w:t>
            </w:r>
          </w:p>
        </w:tc>
        <w:tc>
          <w:tcPr>
            <w:tcW w:w="0" w:type="auto"/>
            <w:shd w:val="clear" w:color="auto" w:fill="auto"/>
            <w:hideMark/>
          </w:tcPr>
          <w:p w14:paraId="16191594"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Correlation</w:t>
            </w:r>
          </w:p>
        </w:tc>
        <w:tc>
          <w:tcPr>
            <w:tcW w:w="0" w:type="auto"/>
            <w:shd w:val="clear" w:color="auto" w:fill="auto"/>
            <w:noWrap/>
            <w:hideMark/>
          </w:tcPr>
          <w:p w14:paraId="5B5D8F9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-0.367</w:t>
            </w:r>
          </w:p>
        </w:tc>
        <w:tc>
          <w:tcPr>
            <w:tcW w:w="0" w:type="auto"/>
            <w:shd w:val="clear" w:color="auto" w:fill="auto"/>
            <w:noWrap/>
            <w:hideMark/>
          </w:tcPr>
          <w:p w14:paraId="2F59FF2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-0.170</w:t>
            </w:r>
          </w:p>
        </w:tc>
        <w:tc>
          <w:tcPr>
            <w:tcW w:w="0" w:type="auto"/>
            <w:shd w:val="clear" w:color="auto" w:fill="auto"/>
            <w:noWrap/>
            <w:hideMark/>
          </w:tcPr>
          <w:p w14:paraId="2A9F3618"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-0.394</w:t>
            </w:r>
          </w:p>
        </w:tc>
        <w:tc>
          <w:tcPr>
            <w:tcW w:w="0" w:type="auto"/>
            <w:shd w:val="clear" w:color="auto" w:fill="auto"/>
            <w:noWrap/>
            <w:hideMark/>
          </w:tcPr>
          <w:p w14:paraId="38EAFAE7"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-0.420</w:t>
            </w:r>
          </w:p>
        </w:tc>
        <w:tc>
          <w:tcPr>
            <w:tcW w:w="0" w:type="auto"/>
            <w:shd w:val="clear" w:color="auto" w:fill="auto"/>
            <w:noWrap/>
            <w:hideMark/>
          </w:tcPr>
          <w:p w14:paraId="29A854FF"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-0.375</w:t>
            </w:r>
          </w:p>
        </w:tc>
        <w:tc>
          <w:tcPr>
            <w:tcW w:w="0" w:type="auto"/>
            <w:shd w:val="clear" w:color="auto" w:fill="auto"/>
            <w:noWrap/>
            <w:hideMark/>
          </w:tcPr>
          <w:p w14:paraId="39D195C0"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-0.271</w:t>
            </w:r>
          </w:p>
        </w:tc>
        <w:tc>
          <w:tcPr>
            <w:tcW w:w="0" w:type="auto"/>
            <w:shd w:val="clear" w:color="auto" w:fill="auto"/>
            <w:noWrap/>
            <w:hideMark/>
          </w:tcPr>
          <w:p w14:paraId="386ABBC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-0.212</w:t>
            </w:r>
          </w:p>
        </w:tc>
        <w:tc>
          <w:tcPr>
            <w:tcW w:w="0" w:type="auto"/>
            <w:shd w:val="clear" w:color="auto" w:fill="auto"/>
            <w:noWrap/>
            <w:hideMark/>
          </w:tcPr>
          <w:p w14:paraId="71B33AC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-0.378</w:t>
            </w:r>
          </w:p>
        </w:tc>
        <w:tc>
          <w:tcPr>
            <w:tcW w:w="0" w:type="auto"/>
            <w:shd w:val="clear" w:color="auto" w:fill="auto"/>
            <w:noWrap/>
            <w:hideMark/>
          </w:tcPr>
          <w:p w14:paraId="03E3C56F"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-0.287</w:t>
            </w:r>
          </w:p>
        </w:tc>
        <w:tc>
          <w:tcPr>
            <w:tcW w:w="0" w:type="auto"/>
            <w:shd w:val="clear" w:color="auto" w:fill="auto"/>
            <w:noWrap/>
            <w:hideMark/>
          </w:tcPr>
          <w:p w14:paraId="5419E9A5"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-0.452</w:t>
            </w:r>
          </w:p>
        </w:tc>
      </w:tr>
      <w:tr w:rsidR="002731B2" w:rsidRPr="00A47B00" w14:paraId="71116EB8" w14:textId="77777777" w:rsidTr="002731B2">
        <w:trPr>
          <w:trHeight w:val="480"/>
        </w:trPr>
        <w:tc>
          <w:tcPr>
            <w:tcW w:w="0" w:type="auto"/>
            <w:shd w:val="clear" w:color="auto" w:fill="auto"/>
            <w:hideMark/>
          </w:tcPr>
          <w:p w14:paraId="0FF6D4AE"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 </w:t>
            </w:r>
          </w:p>
        </w:tc>
        <w:tc>
          <w:tcPr>
            <w:tcW w:w="0" w:type="auto"/>
            <w:shd w:val="clear" w:color="auto" w:fill="auto"/>
            <w:hideMark/>
          </w:tcPr>
          <w:p w14:paraId="0B49CD50" w14:textId="77777777" w:rsidR="002731B2" w:rsidRPr="00A47B00" w:rsidRDefault="002731B2" w:rsidP="002731B2">
            <w:pPr>
              <w:spacing w:after="0" w:line="240" w:lineRule="auto"/>
              <w:rPr>
                <w:rFonts w:eastAsia="Times New Roman" w:cstheme="minorHAnsi"/>
                <w:sz w:val="18"/>
                <w:szCs w:val="18"/>
                <w:lang w:eastAsia="en-GB"/>
              </w:rPr>
            </w:pPr>
            <w:r w:rsidRPr="00A47B00">
              <w:rPr>
                <w:rFonts w:eastAsia="Times New Roman" w:cstheme="minorHAnsi"/>
                <w:sz w:val="18"/>
                <w:szCs w:val="18"/>
                <w:lang w:eastAsia="en-GB"/>
              </w:rPr>
              <w:t>Sig. (2-tailed)</w:t>
            </w:r>
          </w:p>
        </w:tc>
        <w:tc>
          <w:tcPr>
            <w:tcW w:w="0" w:type="auto"/>
            <w:shd w:val="clear" w:color="auto" w:fill="auto"/>
            <w:noWrap/>
            <w:hideMark/>
          </w:tcPr>
          <w:p w14:paraId="29563A96"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0.007</w:t>
            </w:r>
          </w:p>
        </w:tc>
        <w:tc>
          <w:tcPr>
            <w:tcW w:w="0" w:type="auto"/>
            <w:shd w:val="clear" w:color="auto" w:fill="auto"/>
            <w:noWrap/>
            <w:hideMark/>
          </w:tcPr>
          <w:p w14:paraId="6C12576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0.229</w:t>
            </w:r>
          </w:p>
        </w:tc>
        <w:tc>
          <w:tcPr>
            <w:tcW w:w="0" w:type="auto"/>
            <w:shd w:val="clear" w:color="auto" w:fill="auto"/>
            <w:noWrap/>
            <w:hideMark/>
          </w:tcPr>
          <w:p w14:paraId="16AF265B"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0.004</w:t>
            </w:r>
          </w:p>
        </w:tc>
        <w:tc>
          <w:tcPr>
            <w:tcW w:w="0" w:type="auto"/>
            <w:shd w:val="clear" w:color="auto" w:fill="auto"/>
            <w:noWrap/>
            <w:hideMark/>
          </w:tcPr>
          <w:p w14:paraId="585F218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0.002</w:t>
            </w:r>
          </w:p>
        </w:tc>
        <w:tc>
          <w:tcPr>
            <w:tcW w:w="0" w:type="auto"/>
            <w:shd w:val="clear" w:color="auto" w:fill="auto"/>
            <w:noWrap/>
            <w:hideMark/>
          </w:tcPr>
          <w:p w14:paraId="5496729D"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0.006</w:t>
            </w:r>
          </w:p>
        </w:tc>
        <w:tc>
          <w:tcPr>
            <w:tcW w:w="0" w:type="auto"/>
            <w:shd w:val="clear" w:color="auto" w:fill="auto"/>
            <w:noWrap/>
            <w:hideMark/>
          </w:tcPr>
          <w:p w14:paraId="2AB7D5D1"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0.052</w:t>
            </w:r>
          </w:p>
        </w:tc>
        <w:tc>
          <w:tcPr>
            <w:tcW w:w="0" w:type="auto"/>
            <w:shd w:val="clear" w:color="auto" w:fill="auto"/>
            <w:noWrap/>
            <w:hideMark/>
          </w:tcPr>
          <w:p w14:paraId="6992722A"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0.132</w:t>
            </w:r>
          </w:p>
        </w:tc>
        <w:tc>
          <w:tcPr>
            <w:tcW w:w="0" w:type="auto"/>
            <w:shd w:val="clear" w:color="auto" w:fill="auto"/>
            <w:noWrap/>
            <w:hideMark/>
          </w:tcPr>
          <w:p w14:paraId="32329AC9"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0.006</w:t>
            </w:r>
          </w:p>
        </w:tc>
        <w:tc>
          <w:tcPr>
            <w:tcW w:w="0" w:type="auto"/>
            <w:shd w:val="clear" w:color="auto" w:fill="auto"/>
            <w:noWrap/>
            <w:hideMark/>
          </w:tcPr>
          <w:p w14:paraId="5A68EF94"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0.039</w:t>
            </w:r>
          </w:p>
        </w:tc>
        <w:tc>
          <w:tcPr>
            <w:tcW w:w="0" w:type="auto"/>
            <w:shd w:val="clear" w:color="auto" w:fill="auto"/>
            <w:noWrap/>
            <w:hideMark/>
          </w:tcPr>
          <w:p w14:paraId="06BBE373" w14:textId="77777777" w:rsidR="002731B2" w:rsidRPr="00A47B00" w:rsidRDefault="002731B2" w:rsidP="002731B2">
            <w:pPr>
              <w:spacing w:after="0" w:line="240" w:lineRule="auto"/>
              <w:jc w:val="right"/>
              <w:rPr>
                <w:rFonts w:eastAsia="Times New Roman" w:cstheme="minorHAnsi"/>
                <w:sz w:val="18"/>
                <w:szCs w:val="18"/>
                <w:lang w:eastAsia="en-GB"/>
              </w:rPr>
            </w:pPr>
            <w:r w:rsidRPr="00A47B00">
              <w:rPr>
                <w:rFonts w:eastAsia="Times New Roman" w:cstheme="minorHAnsi"/>
                <w:sz w:val="18"/>
                <w:szCs w:val="18"/>
                <w:lang w:eastAsia="en-GB"/>
              </w:rPr>
              <w:t>0.001</w:t>
            </w:r>
          </w:p>
        </w:tc>
      </w:tr>
    </w:tbl>
    <w:p w14:paraId="44D16EAC" w14:textId="77777777" w:rsidR="002731B2" w:rsidRPr="00DA0641" w:rsidRDefault="002731B2" w:rsidP="002731B2"/>
    <w:p w14:paraId="318F90A1" w14:textId="77777777" w:rsidR="002731B2" w:rsidRPr="00D22923" w:rsidRDefault="002731B2" w:rsidP="002731B2">
      <w:pPr>
        <w:pStyle w:val="Heading3"/>
        <w:numPr>
          <w:ilvl w:val="0"/>
          <w:numId w:val="0"/>
        </w:numPr>
        <w:ind w:left="720" w:hanging="720"/>
      </w:pPr>
      <w:bookmarkStart w:id="1339" w:name="_Toc52293439"/>
      <w:bookmarkStart w:id="1340" w:name="_Toc73917506"/>
      <w:r>
        <w:t xml:space="preserve">Appendix D6: </w:t>
      </w:r>
      <w:r w:rsidRPr="00D22923">
        <w:t xml:space="preserve">Canonical </w:t>
      </w:r>
      <w:r>
        <w:t xml:space="preserve">correlations </w:t>
      </w:r>
      <w:r w:rsidRPr="00D22923">
        <w:t>between BEN</w:t>
      </w:r>
      <w:r>
        <w:t>IOT</w:t>
      </w:r>
      <w:r w:rsidRPr="00D22923">
        <w:t>- CH</w:t>
      </w:r>
      <w:r>
        <w:t>IOT</w:t>
      </w:r>
      <w:r w:rsidRPr="00D22923">
        <w:t xml:space="preserve"> and </w:t>
      </w:r>
      <w:r w:rsidRPr="003B5FDC">
        <w:t>COMP</w:t>
      </w:r>
      <w:r>
        <w:t>IOT</w:t>
      </w:r>
      <w:r w:rsidRPr="003B5FDC">
        <w:t xml:space="preserve"> variables (For</w:t>
      </w:r>
      <w:r>
        <w:t xml:space="preserve"> IOT</w:t>
      </w:r>
      <w:r w:rsidRPr="003B5FDC">
        <w:t>)</w:t>
      </w:r>
      <w:bookmarkEnd w:id="1339"/>
      <w:bookmarkEnd w:id="1340"/>
    </w:p>
    <w:p w14:paraId="6BAC49A7" w14:textId="77777777" w:rsidR="002731B2" w:rsidRDefault="002731B2" w:rsidP="002731B2"/>
    <w:tbl>
      <w:tblPr>
        <w:tblW w:w="5000" w:type="pct"/>
        <w:tblLook w:val="04A0" w:firstRow="1" w:lastRow="0" w:firstColumn="1" w:lastColumn="0" w:noHBand="0" w:noVBand="1"/>
      </w:tblPr>
      <w:tblGrid>
        <w:gridCol w:w="1128"/>
        <w:gridCol w:w="1041"/>
        <w:gridCol w:w="874"/>
        <w:gridCol w:w="874"/>
        <w:gridCol w:w="874"/>
        <w:gridCol w:w="874"/>
        <w:gridCol w:w="778"/>
        <w:gridCol w:w="779"/>
        <w:gridCol w:w="779"/>
        <w:gridCol w:w="777"/>
      </w:tblGrid>
      <w:tr w:rsidR="002731B2" w:rsidRPr="00A47B00" w14:paraId="1ABA3E1D" w14:textId="77777777" w:rsidTr="002731B2">
        <w:trPr>
          <w:trHeight w:val="290"/>
        </w:trPr>
        <w:tc>
          <w:tcPr>
            <w:tcW w:w="6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26B5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 </w:t>
            </w:r>
          </w:p>
        </w:tc>
        <w:tc>
          <w:tcPr>
            <w:tcW w:w="543" w:type="pct"/>
            <w:tcBorders>
              <w:top w:val="single" w:sz="4" w:space="0" w:color="auto"/>
              <w:left w:val="nil"/>
              <w:bottom w:val="single" w:sz="4" w:space="0" w:color="auto"/>
              <w:right w:val="single" w:sz="4" w:space="0" w:color="auto"/>
            </w:tcBorders>
            <w:shd w:val="clear" w:color="auto" w:fill="auto"/>
            <w:noWrap/>
            <w:vAlign w:val="bottom"/>
            <w:hideMark/>
          </w:tcPr>
          <w:p w14:paraId="4B2D33E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 </w:t>
            </w:r>
          </w:p>
        </w:tc>
        <w:tc>
          <w:tcPr>
            <w:tcW w:w="493" w:type="pct"/>
            <w:tcBorders>
              <w:top w:val="single" w:sz="4" w:space="0" w:color="auto"/>
              <w:left w:val="nil"/>
              <w:bottom w:val="single" w:sz="4" w:space="0" w:color="auto"/>
              <w:right w:val="single" w:sz="4" w:space="0" w:color="auto"/>
            </w:tcBorders>
            <w:shd w:val="clear" w:color="auto" w:fill="auto"/>
            <w:vAlign w:val="bottom"/>
            <w:hideMark/>
          </w:tcPr>
          <w:p w14:paraId="202C5D4A"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BEN</w:t>
            </w:r>
            <w:r>
              <w:rPr>
                <w:rFonts w:cstheme="minorHAnsi"/>
                <w:b/>
                <w:bCs/>
                <w:sz w:val="18"/>
                <w:szCs w:val="18"/>
                <w:lang w:eastAsia="en-GB"/>
              </w:rPr>
              <w:t>IOT</w:t>
            </w:r>
            <w:r w:rsidRPr="00A47B00">
              <w:rPr>
                <w:rFonts w:cstheme="minorHAnsi"/>
                <w:b/>
                <w:bCs/>
                <w:sz w:val="18"/>
                <w:szCs w:val="18"/>
                <w:lang w:eastAsia="en-GB"/>
              </w:rPr>
              <w:t>1</w:t>
            </w:r>
          </w:p>
        </w:tc>
        <w:tc>
          <w:tcPr>
            <w:tcW w:w="493" w:type="pct"/>
            <w:tcBorders>
              <w:top w:val="single" w:sz="4" w:space="0" w:color="auto"/>
              <w:left w:val="nil"/>
              <w:bottom w:val="single" w:sz="4" w:space="0" w:color="auto"/>
              <w:right w:val="single" w:sz="4" w:space="0" w:color="auto"/>
            </w:tcBorders>
            <w:shd w:val="clear" w:color="auto" w:fill="auto"/>
            <w:vAlign w:val="bottom"/>
            <w:hideMark/>
          </w:tcPr>
          <w:p w14:paraId="6103A0D8"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BEN</w:t>
            </w:r>
            <w:r>
              <w:rPr>
                <w:rFonts w:cstheme="minorHAnsi"/>
                <w:b/>
                <w:bCs/>
                <w:sz w:val="18"/>
                <w:szCs w:val="18"/>
                <w:lang w:eastAsia="en-GB"/>
              </w:rPr>
              <w:t>IOT</w:t>
            </w:r>
            <w:r w:rsidRPr="00A47B00">
              <w:rPr>
                <w:rFonts w:cstheme="minorHAnsi"/>
                <w:b/>
                <w:bCs/>
                <w:sz w:val="18"/>
                <w:szCs w:val="18"/>
                <w:lang w:eastAsia="en-GB"/>
              </w:rPr>
              <w:t>2</w:t>
            </w:r>
          </w:p>
        </w:tc>
        <w:tc>
          <w:tcPr>
            <w:tcW w:w="493" w:type="pct"/>
            <w:tcBorders>
              <w:top w:val="single" w:sz="4" w:space="0" w:color="auto"/>
              <w:left w:val="nil"/>
              <w:bottom w:val="single" w:sz="4" w:space="0" w:color="auto"/>
              <w:right w:val="single" w:sz="4" w:space="0" w:color="auto"/>
            </w:tcBorders>
            <w:shd w:val="clear" w:color="auto" w:fill="auto"/>
            <w:vAlign w:val="bottom"/>
            <w:hideMark/>
          </w:tcPr>
          <w:p w14:paraId="633E6AD0"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BEN</w:t>
            </w:r>
            <w:r>
              <w:rPr>
                <w:rFonts w:cstheme="minorHAnsi"/>
                <w:b/>
                <w:bCs/>
                <w:sz w:val="18"/>
                <w:szCs w:val="18"/>
                <w:lang w:eastAsia="en-GB"/>
              </w:rPr>
              <w:t>IOT</w:t>
            </w:r>
            <w:r w:rsidRPr="00A47B00">
              <w:rPr>
                <w:rFonts w:cstheme="minorHAnsi"/>
                <w:b/>
                <w:bCs/>
                <w:sz w:val="18"/>
                <w:szCs w:val="18"/>
                <w:lang w:eastAsia="en-GB"/>
              </w:rPr>
              <w:t>3</w:t>
            </w:r>
          </w:p>
        </w:tc>
        <w:tc>
          <w:tcPr>
            <w:tcW w:w="493" w:type="pct"/>
            <w:tcBorders>
              <w:top w:val="single" w:sz="4" w:space="0" w:color="auto"/>
              <w:left w:val="nil"/>
              <w:bottom w:val="single" w:sz="4" w:space="0" w:color="auto"/>
              <w:right w:val="single" w:sz="4" w:space="0" w:color="auto"/>
            </w:tcBorders>
            <w:shd w:val="clear" w:color="auto" w:fill="auto"/>
            <w:vAlign w:val="bottom"/>
            <w:hideMark/>
          </w:tcPr>
          <w:p w14:paraId="6C94A06D"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BEN</w:t>
            </w:r>
            <w:r>
              <w:rPr>
                <w:rFonts w:cstheme="minorHAnsi"/>
                <w:b/>
                <w:bCs/>
                <w:sz w:val="18"/>
                <w:szCs w:val="18"/>
                <w:lang w:eastAsia="en-GB"/>
              </w:rPr>
              <w:t>IOT</w:t>
            </w:r>
            <w:r w:rsidRPr="00A47B00">
              <w:rPr>
                <w:rFonts w:cstheme="minorHAnsi"/>
                <w:b/>
                <w:bCs/>
                <w:sz w:val="18"/>
                <w:szCs w:val="18"/>
                <w:lang w:eastAsia="en-GB"/>
              </w:rPr>
              <w:t>4</w:t>
            </w:r>
          </w:p>
        </w:tc>
        <w:tc>
          <w:tcPr>
            <w:tcW w:w="466" w:type="pct"/>
            <w:tcBorders>
              <w:top w:val="single" w:sz="4" w:space="0" w:color="auto"/>
              <w:left w:val="nil"/>
              <w:bottom w:val="single" w:sz="4" w:space="0" w:color="auto"/>
              <w:right w:val="single" w:sz="4" w:space="0" w:color="auto"/>
            </w:tcBorders>
            <w:shd w:val="clear" w:color="auto" w:fill="auto"/>
            <w:vAlign w:val="bottom"/>
            <w:hideMark/>
          </w:tcPr>
          <w:p w14:paraId="1CDB60E6"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CH</w:t>
            </w:r>
            <w:r>
              <w:rPr>
                <w:rFonts w:cstheme="minorHAnsi"/>
                <w:b/>
                <w:bCs/>
                <w:sz w:val="18"/>
                <w:szCs w:val="18"/>
                <w:lang w:eastAsia="en-GB"/>
              </w:rPr>
              <w:t>IOT</w:t>
            </w:r>
            <w:r w:rsidRPr="00A47B00">
              <w:rPr>
                <w:rFonts w:cstheme="minorHAnsi"/>
                <w:b/>
                <w:bCs/>
                <w:sz w:val="18"/>
                <w:szCs w:val="18"/>
                <w:lang w:eastAsia="en-GB"/>
              </w:rPr>
              <w:t>1</w:t>
            </w:r>
          </w:p>
        </w:tc>
        <w:tc>
          <w:tcPr>
            <w:tcW w:w="466" w:type="pct"/>
            <w:tcBorders>
              <w:top w:val="single" w:sz="4" w:space="0" w:color="auto"/>
              <w:left w:val="nil"/>
              <w:bottom w:val="single" w:sz="4" w:space="0" w:color="auto"/>
              <w:right w:val="single" w:sz="4" w:space="0" w:color="auto"/>
            </w:tcBorders>
            <w:shd w:val="clear" w:color="auto" w:fill="auto"/>
            <w:vAlign w:val="bottom"/>
            <w:hideMark/>
          </w:tcPr>
          <w:p w14:paraId="27210F3A"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CH</w:t>
            </w:r>
            <w:r>
              <w:rPr>
                <w:rFonts w:cstheme="minorHAnsi"/>
                <w:b/>
                <w:bCs/>
                <w:sz w:val="18"/>
                <w:szCs w:val="18"/>
                <w:lang w:eastAsia="en-GB"/>
              </w:rPr>
              <w:t>IOT</w:t>
            </w:r>
            <w:r w:rsidRPr="00A47B00">
              <w:rPr>
                <w:rFonts w:cstheme="minorHAnsi"/>
                <w:b/>
                <w:bCs/>
                <w:sz w:val="18"/>
                <w:szCs w:val="18"/>
                <w:lang w:eastAsia="en-GB"/>
              </w:rPr>
              <w:t>2</w:t>
            </w:r>
          </w:p>
        </w:tc>
        <w:tc>
          <w:tcPr>
            <w:tcW w:w="466" w:type="pct"/>
            <w:tcBorders>
              <w:top w:val="single" w:sz="4" w:space="0" w:color="auto"/>
              <w:left w:val="nil"/>
              <w:bottom w:val="single" w:sz="4" w:space="0" w:color="auto"/>
              <w:right w:val="single" w:sz="4" w:space="0" w:color="auto"/>
            </w:tcBorders>
            <w:shd w:val="clear" w:color="auto" w:fill="auto"/>
            <w:vAlign w:val="bottom"/>
            <w:hideMark/>
          </w:tcPr>
          <w:p w14:paraId="3A51FC56"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CH</w:t>
            </w:r>
            <w:r>
              <w:rPr>
                <w:rFonts w:cstheme="minorHAnsi"/>
                <w:b/>
                <w:bCs/>
                <w:sz w:val="18"/>
                <w:szCs w:val="18"/>
                <w:lang w:eastAsia="en-GB"/>
              </w:rPr>
              <w:t>IOT</w:t>
            </w:r>
            <w:r w:rsidRPr="00A47B00">
              <w:rPr>
                <w:rFonts w:cstheme="minorHAnsi"/>
                <w:b/>
                <w:bCs/>
                <w:sz w:val="18"/>
                <w:szCs w:val="18"/>
                <w:lang w:eastAsia="en-GB"/>
              </w:rPr>
              <w:t>3</w:t>
            </w:r>
          </w:p>
        </w:tc>
        <w:tc>
          <w:tcPr>
            <w:tcW w:w="466" w:type="pct"/>
            <w:tcBorders>
              <w:top w:val="single" w:sz="4" w:space="0" w:color="auto"/>
              <w:left w:val="nil"/>
              <w:bottom w:val="single" w:sz="4" w:space="0" w:color="auto"/>
              <w:right w:val="single" w:sz="4" w:space="0" w:color="auto"/>
            </w:tcBorders>
            <w:shd w:val="clear" w:color="auto" w:fill="auto"/>
            <w:vAlign w:val="bottom"/>
            <w:hideMark/>
          </w:tcPr>
          <w:p w14:paraId="764A4807"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CH</w:t>
            </w:r>
            <w:r>
              <w:rPr>
                <w:rFonts w:cstheme="minorHAnsi"/>
                <w:b/>
                <w:bCs/>
                <w:sz w:val="18"/>
                <w:szCs w:val="18"/>
                <w:lang w:eastAsia="en-GB"/>
              </w:rPr>
              <w:t>IOT</w:t>
            </w:r>
            <w:r w:rsidRPr="00A47B00">
              <w:rPr>
                <w:rFonts w:cstheme="minorHAnsi"/>
                <w:b/>
                <w:bCs/>
                <w:sz w:val="18"/>
                <w:szCs w:val="18"/>
                <w:lang w:eastAsia="en-GB"/>
              </w:rPr>
              <w:t>4</w:t>
            </w:r>
          </w:p>
        </w:tc>
      </w:tr>
      <w:tr w:rsidR="002731B2" w:rsidRPr="00A47B00" w14:paraId="2320B31E"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75EDA4E4"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w:t>
            </w:r>
          </w:p>
        </w:tc>
        <w:tc>
          <w:tcPr>
            <w:tcW w:w="543" w:type="pct"/>
            <w:tcBorders>
              <w:top w:val="nil"/>
              <w:left w:val="nil"/>
              <w:bottom w:val="single" w:sz="4" w:space="0" w:color="auto"/>
              <w:right w:val="single" w:sz="4" w:space="0" w:color="auto"/>
            </w:tcBorders>
            <w:shd w:val="clear" w:color="auto" w:fill="auto"/>
            <w:hideMark/>
          </w:tcPr>
          <w:p w14:paraId="38DBAE2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5EB5A4D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0.105</w:t>
            </w:r>
          </w:p>
        </w:tc>
        <w:tc>
          <w:tcPr>
            <w:tcW w:w="493" w:type="pct"/>
            <w:tcBorders>
              <w:top w:val="nil"/>
              <w:left w:val="nil"/>
              <w:bottom w:val="single" w:sz="4" w:space="0" w:color="auto"/>
              <w:right w:val="single" w:sz="4" w:space="0" w:color="auto"/>
            </w:tcBorders>
            <w:shd w:val="clear" w:color="auto" w:fill="auto"/>
            <w:noWrap/>
            <w:hideMark/>
          </w:tcPr>
          <w:p w14:paraId="7981207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.295</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69C88CE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-0.014</w:t>
            </w:r>
          </w:p>
        </w:tc>
        <w:tc>
          <w:tcPr>
            <w:tcW w:w="493" w:type="pct"/>
            <w:tcBorders>
              <w:top w:val="nil"/>
              <w:left w:val="nil"/>
              <w:bottom w:val="single" w:sz="4" w:space="0" w:color="auto"/>
              <w:right w:val="single" w:sz="4" w:space="0" w:color="auto"/>
            </w:tcBorders>
            <w:shd w:val="clear" w:color="auto" w:fill="auto"/>
            <w:noWrap/>
            <w:hideMark/>
          </w:tcPr>
          <w:p w14:paraId="4DD2D2A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-0.023</w:t>
            </w:r>
          </w:p>
        </w:tc>
        <w:tc>
          <w:tcPr>
            <w:tcW w:w="466" w:type="pct"/>
            <w:tcBorders>
              <w:top w:val="nil"/>
              <w:left w:val="nil"/>
              <w:bottom w:val="single" w:sz="4" w:space="0" w:color="auto"/>
              <w:right w:val="single" w:sz="4" w:space="0" w:color="auto"/>
            </w:tcBorders>
            <w:shd w:val="clear" w:color="auto" w:fill="auto"/>
            <w:noWrap/>
            <w:hideMark/>
          </w:tcPr>
          <w:p w14:paraId="2BE9701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-0.195</w:t>
            </w:r>
          </w:p>
        </w:tc>
        <w:tc>
          <w:tcPr>
            <w:tcW w:w="466" w:type="pct"/>
            <w:tcBorders>
              <w:top w:val="nil"/>
              <w:left w:val="nil"/>
              <w:bottom w:val="single" w:sz="4" w:space="0" w:color="auto"/>
              <w:right w:val="single" w:sz="4" w:space="0" w:color="auto"/>
            </w:tcBorders>
            <w:shd w:val="clear" w:color="auto" w:fill="auto"/>
            <w:noWrap/>
            <w:hideMark/>
          </w:tcPr>
          <w:p w14:paraId="357D3CF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-0.148</w:t>
            </w:r>
          </w:p>
        </w:tc>
        <w:tc>
          <w:tcPr>
            <w:tcW w:w="466" w:type="pct"/>
            <w:tcBorders>
              <w:top w:val="nil"/>
              <w:left w:val="nil"/>
              <w:bottom w:val="single" w:sz="4" w:space="0" w:color="auto"/>
              <w:right w:val="single" w:sz="4" w:space="0" w:color="auto"/>
            </w:tcBorders>
            <w:shd w:val="clear" w:color="auto" w:fill="auto"/>
            <w:noWrap/>
            <w:hideMark/>
          </w:tcPr>
          <w:p w14:paraId="209925E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0.117</w:t>
            </w:r>
          </w:p>
        </w:tc>
        <w:tc>
          <w:tcPr>
            <w:tcW w:w="466" w:type="pct"/>
            <w:tcBorders>
              <w:top w:val="nil"/>
              <w:left w:val="nil"/>
              <w:bottom w:val="single" w:sz="4" w:space="0" w:color="auto"/>
              <w:right w:val="single" w:sz="4" w:space="0" w:color="auto"/>
            </w:tcBorders>
            <w:shd w:val="clear" w:color="auto" w:fill="auto"/>
            <w:noWrap/>
            <w:hideMark/>
          </w:tcPr>
          <w:p w14:paraId="2E4EE12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0.001</w:t>
            </w:r>
          </w:p>
        </w:tc>
      </w:tr>
      <w:tr w:rsidR="002731B2" w:rsidRPr="00A47B00" w14:paraId="76FF24F1"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8845BD8"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48C42E0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2927BEF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0.459</w:t>
            </w:r>
          </w:p>
        </w:tc>
        <w:tc>
          <w:tcPr>
            <w:tcW w:w="493" w:type="pct"/>
            <w:tcBorders>
              <w:top w:val="nil"/>
              <w:left w:val="nil"/>
              <w:bottom w:val="single" w:sz="4" w:space="0" w:color="auto"/>
              <w:right w:val="single" w:sz="4" w:space="0" w:color="auto"/>
            </w:tcBorders>
            <w:shd w:val="clear" w:color="auto" w:fill="auto"/>
            <w:noWrap/>
            <w:hideMark/>
          </w:tcPr>
          <w:p w14:paraId="74D577B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0.034</w:t>
            </w:r>
          </w:p>
        </w:tc>
        <w:tc>
          <w:tcPr>
            <w:tcW w:w="493" w:type="pct"/>
            <w:tcBorders>
              <w:top w:val="nil"/>
              <w:left w:val="nil"/>
              <w:bottom w:val="single" w:sz="4" w:space="0" w:color="auto"/>
              <w:right w:val="single" w:sz="4" w:space="0" w:color="auto"/>
            </w:tcBorders>
            <w:shd w:val="clear" w:color="auto" w:fill="auto"/>
            <w:noWrap/>
            <w:hideMark/>
          </w:tcPr>
          <w:p w14:paraId="3C5FC3D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0.921</w:t>
            </w:r>
          </w:p>
        </w:tc>
        <w:tc>
          <w:tcPr>
            <w:tcW w:w="493" w:type="pct"/>
            <w:tcBorders>
              <w:top w:val="nil"/>
              <w:left w:val="nil"/>
              <w:bottom w:val="single" w:sz="4" w:space="0" w:color="auto"/>
              <w:right w:val="single" w:sz="4" w:space="0" w:color="auto"/>
            </w:tcBorders>
            <w:shd w:val="clear" w:color="auto" w:fill="auto"/>
            <w:noWrap/>
            <w:hideMark/>
          </w:tcPr>
          <w:p w14:paraId="40E7CBE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0.873</w:t>
            </w:r>
          </w:p>
        </w:tc>
        <w:tc>
          <w:tcPr>
            <w:tcW w:w="466" w:type="pct"/>
            <w:tcBorders>
              <w:top w:val="nil"/>
              <w:left w:val="nil"/>
              <w:bottom w:val="single" w:sz="4" w:space="0" w:color="auto"/>
              <w:right w:val="single" w:sz="4" w:space="0" w:color="auto"/>
            </w:tcBorders>
            <w:shd w:val="clear" w:color="auto" w:fill="auto"/>
            <w:noWrap/>
            <w:hideMark/>
          </w:tcPr>
          <w:p w14:paraId="1786C98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0.165</w:t>
            </w:r>
          </w:p>
        </w:tc>
        <w:tc>
          <w:tcPr>
            <w:tcW w:w="466" w:type="pct"/>
            <w:tcBorders>
              <w:top w:val="nil"/>
              <w:left w:val="nil"/>
              <w:bottom w:val="single" w:sz="4" w:space="0" w:color="auto"/>
              <w:right w:val="single" w:sz="4" w:space="0" w:color="auto"/>
            </w:tcBorders>
            <w:shd w:val="clear" w:color="auto" w:fill="auto"/>
            <w:noWrap/>
            <w:hideMark/>
          </w:tcPr>
          <w:p w14:paraId="28EEA4C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0.294</w:t>
            </w:r>
          </w:p>
        </w:tc>
        <w:tc>
          <w:tcPr>
            <w:tcW w:w="466" w:type="pct"/>
            <w:tcBorders>
              <w:top w:val="nil"/>
              <w:left w:val="nil"/>
              <w:bottom w:val="single" w:sz="4" w:space="0" w:color="auto"/>
              <w:right w:val="single" w:sz="4" w:space="0" w:color="auto"/>
            </w:tcBorders>
            <w:shd w:val="clear" w:color="auto" w:fill="auto"/>
            <w:noWrap/>
            <w:hideMark/>
          </w:tcPr>
          <w:p w14:paraId="6635150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0.408</w:t>
            </w:r>
          </w:p>
        </w:tc>
        <w:tc>
          <w:tcPr>
            <w:tcW w:w="466" w:type="pct"/>
            <w:tcBorders>
              <w:top w:val="nil"/>
              <w:left w:val="nil"/>
              <w:bottom w:val="single" w:sz="4" w:space="0" w:color="auto"/>
              <w:right w:val="single" w:sz="4" w:space="0" w:color="auto"/>
            </w:tcBorders>
            <w:shd w:val="clear" w:color="auto" w:fill="auto"/>
            <w:noWrap/>
            <w:hideMark/>
          </w:tcPr>
          <w:p w14:paraId="1D739A9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0.993</w:t>
            </w:r>
          </w:p>
        </w:tc>
      </w:tr>
      <w:tr w:rsidR="002731B2" w:rsidRPr="00A47B00" w14:paraId="556942B7"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5391C53"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2</w:t>
            </w:r>
          </w:p>
        </w:tc>
        <w:tc>
          <w:tcPr>
            <w:tcW w:w="543" w:type="pct"/>
            <w:tcBorders>
              <w:top w:val="nil"/>
              <w:left w:val="nil"/>
              <w:bottom w:val="single" w:sz="4" w:space="0" w:color="auto"/>
              <w:right w:val="single" w:sz="4" w:space="0" w:color="auto"/>
            </w:tcBorders>
            <w:shd w:val="clear" w:color="auto" w:fill="auto"/>
            <w:hideMark/>
          </w:tcPr>
          <w:p w14:paraId="6B006FD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0ACFAD8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-0.004</w:t>
            </w:r>
          </w:p>
        </w:tc>
        <w:tc>
          <w:tcPr>
            <w:tcW w:w="493" w:type="pct"/>
            <w:tcBorders>
              <w:top w:val="nil"/>
              <w:left w:val="nil"/>
              <w:bottom w:val="single" w:sz="4" w:space="0" w:color="auto"/>
              <w:right w:val="single" w:sz="4" w:space="0" w:color="auto"/>
            </w:tcBorders>
            <w:shd w:val="clear" w:color="auto" w:fill="auto"/>
            <w:noWrap/>
            <w:hideMark/>
          </w:tcPr>
          <w:p w14:paraId="5C41CC4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0.126</w:t>
            </w:r>
          </w:p>
        </w:tc>
        <w:tc>
          <w:tcPr>
            <w:tcW w:w="493" w:type="pct"/>
            <w:tcBorders>
              <w:top w:val="nil"/>
              <w:left w:val="nil"/>
              <w:bottom w:val="single" w:sz="4" w:space="0" w:color="auto"/>
              <w:right w:val="single" w:sz="4" w:space="0" w:color="auto"/>
            </w:tcBorders>
            <w:shd w:val="clear" w:color="auto" w:fill="auto"/>
            <w:noWrap/>
            <w:hideMark/>
          </w:tcPr>
          <w:p w14:paraId="634648E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-0.148</w:t>
            </w:r>
          </w:p>
        </w:tc>
        <w:tc>
          <w:tcPr>
            <w:tcW w:w="493" w:type="pct"/>
            <w:tcBorders>
              <w:top w:val="nil"/>
              <w:left w:val="nil"/>
              <w:bottom w:val="single" w:sz="4" w:space="0" w:color="auto"/>
              <w:right w:val="single" w:sz="4" w:space="0" w:color="auto"/>
            </w:tcBorders>
            <w:shd w:val="clear" w:color="auto" w:fill="auto"/>
            <w:noWrap/>
            <w:hideMark/>
          </w:tcPr>
          <w:p w14:paraId="1A68D8C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0.072</w:t>
            </w:r>
          </w:p>
        </w:tc>
        <w:tc>
          <w:tcPr>
            <w:tcW w:w="466" w:type="pct"/>
            <w:tcBorders>
              <w:top w:val="nil"/>
              <w:left w:val="nil"/>
              <w:bottom w:val="single" w:sz="4" w:space="0" w:color="auto"/>
              <w:right w:val="single" w:sz="4" w:space="0" w:color="auto"/>
            </w:tcBorders>
            <w:shd w:val="clear" w:color="auto" w:fill="auto"/>
            <w:noWrap/>
            <w:hideMark/>
          </w:tcPr>
          <w:p w14:paraId="43524AD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0.040</w:t>
            </w:r>
          </w:p>
        </w:tc>
        <w:tc>
          <w:tcPr>
            <w:tcW w:w="466" w:type="pct"/>
            <w:tcBorders>
              <w:top w:val="nil"/>
              <w:left w:val="nil"/>
              <w:bottom w:val="single" w:sz="4" w:space="0" w:color="auto"/>
              <w:right w:val="single" w:sz="4" w:space="0" w:color="auto"/>
            </w:tcBorders>
            <w:shd w:val="clear" w:color="auto" w:fill="auto"/>
            <w:noWrap/>
            <w:hideMark/>
          </w:tcPr>
          <w:p w14:paraId="470D616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0.108</w:t>
            </w:r>
          </w:p>
        </w:tc>
        <w:tc>
          <w:tcPr>
            <w:tcW w:w="466" w:type="pct"/>
            <w:tcBorders>
              <w:top w:val="nil"/>
              <w:left w:val="nil"/>
              <w:bottom w:val="single" w:sz="4" w:space="0" w:color="auto"/>
              <w:right w:val="single" w:sz="4" w:space="0" w:color="auto"/>
            </w:tcBorders>
            <w:shd w:val="clear" w:color="auto" w:fill="auto"/>
            <w:noWrap/>
            <w:hideMark/>
          </w:tcPr>
          <w:p w14:paraId="675DD98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0.172</w:t>
            </w:r>
          </w:p>
        </w:tc>
        <w:tc>
          <w:tcPr>
            <w:tcW w:w="466" w:type="pct"/>
            <w:tcBorders>
              <w:top w:val="nil"/>
              <w:left w:val="nil"/>
              <w:bottom w:val="single" w:sz="4" w:space="0" w:color="auto"/>
              <w:right w:val="single" w:sz="4" w:space="0" w:color="auto"/>
            </w:tcBorders>
            <w:shd w:val="clear" w:color="auto" w:fill="auto"/>
            <w:noWrap/>
            <w:hideMark/>
          </w:tcPr>
          <w:p w14:paraId="166FADB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0.141</w:t>
            </w:r>
          </w:p>
        </w:tc>
      </w:tr>
      <w:tr w:rsidR="002731B2" w:rsidRPr="00A47B00" w14:paraId="1683F022"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2314783"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77914F0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1C924CC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0.980</w:t>
            </w:r>
          </w:p>
        </w:tc>
        <w:tc>
          <w:tcPr>
            <w:tcW w:w="493" w:type="pct"/>
            <w:tcBorders>
              <w:top w:val="nil"/>
              <w:left w:val="nil"/>
              <w:bottom w:val="single" w:sz="4" w:space="0" w:color="auto"/>
              <w:right w:val="single" w:sz="4" w:space="0" w:color="auto"/>
            </w:tcBorders>
            <w:shd w:val="clear" w:color="auto" w:fill="auto"/>
            <w:noWrap/>
            <w:hideMark/>
          </w:tcPr>
          <w:p w14:paraId="3397A0B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0.374</w:t>
            </w:r>
          </w:p>
        </w:tc>
        <w:tc>
          <w:tcPr>
            <w:tcW w:w="493" w:type="pct"/>
            <w:tcBorders>
              <w:top w:val="nil"/>
              <w:left w:val="nil"/>
              <w:bottom w:val="single" w:sz="4" w:space="0" w:color="auto"/>
              <w:right w:val="single" w:sz="4" w:space="0" w:color="auto"/>
            </w:tcBorders>
            <w:shd w:val="clear" w:color="auto" w:fill="auto"/>
            <w:noWrap/>
            <w:hideMark/>
          </w:tcPr>
          <w:p w14:paraId="5AFE72F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0.296</w:t>
            </w:r>
          </w:p>
        </w:tc>
        <w:tc>
          <w:tcPr>
            <w:tcW w:w="493" w:type="pct"/>
            <w:tcBorders>
              <w:top w:val="nil"/>
              <w:left w:val="nil"/>
              <w:bottom w:val="single" w:sz="4" w:space="0" w:color="auto"/>
              <w:right w:val="single" w:sz="4" w:space="0" w:color="auto"/>
            </w:tcBorders>
            <w:shd w:val="clear" w:color="auto" w:fill="auto"/>
            <w:noWrap/>
            <w:hideMark/>
          </w:tcPr>
          <w:p w14:paraId="6E8C39D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0.610</w:t>
            </w:r>
          </w:p>
        </w:tc>
        <w:tc>
          <w:tcPr>
            <w:tcW w:w="466" w:type="pct"/>
            <w:tcBorders>
              <w:top w:val="nil"/>
              <w:left w:val="nil"/>
              <w:bottom w:val="single" w:sz="4" w:space="0" w:color="auto"/>
              <w:right w:val="single" w:sz="4" w:space="0" w:color="auto"/>
            </w:tcBorders>
            <w:shd w:val="clear" w:color="auto" w:fill="auto"/>
            <w:noWrap/>
            <w:hideMark/>
          </w:tcPr>
          <w:p w14:paraId="14934F4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0.777</w:t>
            </w:r>
          </w:p>
        </w:tc>
        <w:tc>
          <w:tcPr>
            <w:tcW w:w="466" w:type="pct"/>
            <w:tcBorders>
              <w:top w:val="nil"/>
              <w:left w:val="nil"/>
              <w:bottom w:val="single" w:sz="4" w:space="0" w:color="auto"/>
              <w:right w:val="single" w:sz="4" w:space="0" w:color="auto"/>
            </w:tcBorders>
            <w:shd w:val="clear" w:color="auto" w:fill="auto"/>
            <w:noWrap/>
            <w:hideMark/>
          </w:tcPr>
          <w:p w14:paraId="7255724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0.446</w:t>
            </w:r>
          </w:p>
        </w:tc>
        <w:tc>
          <w:tcPr>
            <w:tcW w:w="466" w:type="pct"/>
            <w:tcBorders>
              <w:top w:val="nil"/>
              <w:left w:val="nil"/>
              <w:bottom w:val="single" w:sz="4" w:space="0" w:color="auto"/>
              <w:right w:val="single" w:sz="4" w:space="0" w:color="auto"/>
            </w:tcBorders>
            <w:shd w:val="clear" w:color="auto" w:fill="auto"/>
            <w:noWrap/>
            <w:hideMark/>
          </w:tcPr>
          <w:p w14:paraId="530D973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0.222</w:t>
            </w:r>
          </w:p>
        </w:tc>
        <w:tc>
          <w:tcPr>
            <w:tcW w:w="466" w:type="pct"/>
            <w:tcBorders>
              <w:top w:val="nil"/>
              <w:left w:val="nil"/>
              <w:bottom w:val="single" w:sz="4" w:space="0" w:color="auto"/>
              <w:right w:val="single" w:sz="4" w:space="0" w:color="auto"/>
            </w:tcBorders>
            <w:shd w:val="clear" w:color="auto" w:fill="auto"/>
            <w:noWrap/>
            <w:hideMark/>
          </w:tcPr>
          <w:p w14:paraId="4B6FAE7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0.318</w:t>
            </w:r>
          </w:p>
        </w:tc>
      </w:tr>
      <w:tr w:rsidR="002731B2" w:rsidRPr="00A47B00" w14:paraId="27037F3D"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5E9FFBFA"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3</w:t>
            </w:r>
          </w:p>
        </w:tc>
        <w:tc>
          <w:tcPr>
            <w:tcW w:w="543" w:type="pct"/>
            <w:tcBorders>
              <w:top w:val="nil"/>
              <w:left w:val="nil"/>
              <w:bottom w:val="single" w:sz="4" w:space="0" w:color="auto"/>
              <w:right w:val="single" w:sz="4" w:space="0" w:color="auto"/>
            </w:tcBorders>
            <w:shd w:val="clear" w:color="auto" w:fill="auto"/>
            <w:hideMark/>
          </w:tcPr>
          <w:p w14:paraId="3A92856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22159E1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0.141</w:t>
            </w:r>
          </w:p>
        </w:tc>
        <w:tc>
          <w:tcPr>
            <w:tcW w:w="493" w:type="pct"/>
            <w:tcBorders>
              <w:top w:val="nil"/>
              <w:left w:val="nil"/>
              <w:bottom w:val="single" w:sz="4" w:space="0" w:color="auto"/>
              <w:right w:val="single" w:sz="4" w:space="0" w:color="auto"/>
            </w:tcBorders>
            <w:shd w:val="clear" w:color="auto" w:fill="auto"/>
            <w:noWrap/>
            <w:hideMark/>
          </w:tcPr>
          <w:p w14:paraId="325F672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0.119</w:t>
            </w:r>
          </w:p>
        </w:tc>
        <w:tc>
          <w:tcPr>
            <w:tcW w:w="493" w:type="pct"/>
            <w:tcBorders>
              <w:top w:val="nil"/>
              <w:left w:val="nil"/>
              <w:bottom w:val="single" w:sz="4" w:space="0" w:color="auto"/>
              <w:right w:val="single" w:sz="4" w:space="0" w:color="auto"/>
            </w:tcBorders>
            <w:shd w:val="clear" w:color="auto" w:fill="auto"/>
            <w:noWrap/>
            <w:hideMark/>
          </w:tcPr>
          <w:p w14:paraId="1104E18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.356</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034C4E1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0.219</w:t>
            </w:r>
          </w:p>
        </w:tc>
        <w:tc>
          <w:tcPr>
            <w:tcW w:w="466" w:type="pct"/>
            <w:tcBorders>
              <w:top w:val="nil"/>
              <w:left w:val="nil"/>
              <w:bottom w:val="single" w:sz="4" w:space="0" w:color="auto"/>
              <w:right w:val="single" w:sz="4" w:space="0" w:color="auto"/>
            </w:tcBorders>
            <w:shd w:val="clear" w:color="auto" w:fill="auto"/>
            <w:noWrap/>
            <w:hideMark/>
          </w:tcPr>
          <w:p w14:paraId="215C604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-0.046</w:t>
            </w:r>
          </w:p>
        </w:tc>
        <w:tc>
          <w:tcPr>
            <w:tcW w:w="466" w:type="pct"/>
            <w:tcBorders>
              <w:top w:val="nil"/>
              <w:left w:val="nil"/>
              <w:bottom w:val="single" w:sz="4" w:space="0" w:color="auto"/>
              <w:right w:val="single" w:sz="4" w:space="0" w:color="auto"/>
            </w:tcBorders>
            <w:shd w:val="clear" w:color="auto" w:fill="auto"/>
            <w:noWrap/>
            <w:hideMark/>
          </w:tcPr>
          <w:p w14:paraId="6FE59BA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0.259</w:t>
            </w:r>
          </w:p>
        </w:tc>
        <w:tc>
          <w:tcPr>
            <w:tcW w:w="466" w:type="pct"/>
            <w:tcBorders>
              <w:top w:val="nil"/>
              <w:left w:val="nil"/>
              <w:bottom w:val="single" w:sz="4" w:space="0" w:color="auto"/>
              <w:right w:val="single" w:sz="4" w:space="0" w:color="auto"/>
            </w:tcBorders>
            <w:shd w:val="clear" w:color="auto" w:fill="auto"/>
            <w:noWrap/>
            <w:hideMark/>
          </w:tcPr>
          <w:p w14:paraId="5690E75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0.231</w:t>
            </w:r>
          </w:p>
        </w:tc>
        <w:tc>
          <w:tcPr>
            <w:tcW w:w="466" w:type="pct"/>
            <w:tcBorders>
              <w:top w:val="nil"/>
              <w:left w:val="nil"/>
              <w:bottom w:val="single" w:sz="4" w:space="0" w:color="auto"/>
              <w:right w:val="single" w:sz="4" w:space="0" w:color="auto"/>
            </w:tcBorders>
            <w:shd w:val="clear" w:color="auto" w:fill="auto"/>
            <w:noWrap/>
            <w:hideMark/>
          </w:tcPr>
          <w:p w14:paraId="10083C7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-0.120</w:t>
            </w:r>
          </w:p>
        </w:tc>
      </w:tr>
      <w:tr w:rsidR="002731B2" w:rsidRPr="00A47B00" w14:paraId="397147D1"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C3505E0"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292F3D7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1456B97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0.319</w:t>
            </w:r>
          </w:p>
        </w:tc>
        <w:tc>
          <w:tcPr>
            <w:tcW w:w="493" w:type="pct"/>
            <w:tcBorders>
              <w:top w:val="nil"/>
              <w:left w:val="nil"/>
              <w:bottom w:val="single" w:sz="4" w:space="0" w:color="auto"/>
              <w:right w:val="single" w:sz="4" w:space="0" w:color="auto"/>
            </w:tcBorders>
            <w:shd w:val="clear" w:color="auto" w:fill="auto"/>
            <w:noWrap/>
            <w:hideMark/>
          </w:tcPr>
          <w:p w14:paraId="5E15773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0.401</w:t>
            </w:r>
          </w:p>
        </w:tc>
        <w:tc>
          <w:tcPr>
            <w:tcW w:w="493" w:type="pct"/>
            <w:tcBorders>
              <w:top w:val="nil"/>
              <w:left w:val="nil"/>
              <w:bottom w:val="single" w:sz="4" w:space="0" w:color="auto"/>
              <w:right w:val="single" w:sz="4" w:space="0" w:color="auto"/>
            </w:tcBorders>
            <w:shd w:val="clear" w:color="auto" w:fill="auto"/>
            <w:noWrap/>
            <w:hideMark/>
          </w:tcPr>
          <w:p w14:paraId="788AB41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0.010</w:t>
            </w:r>
          </w:p>
        </w:tc>
        <w:tc>
          <w:tcPr>
            <w:tcW w:w="493" w:type="pct"/>
            <w:tcBorders>
              <w:top w:val="nil"/>
              <w:left w:val="nil"/>
              <w:bottom w:val="single" w:sz="4" w:space="0" w:color="auto"/>
              <w:right w:val="single" w:sz="4" w:space="0" w:color="auto"/>
            </w:tcBorders>
            <w:shd w:val="clear" w:color="auto" w:fill="auto"/>
            <w:noWrap/>
            <w:hideMark/>
          </w:tcPr>
          <w:p w14:paraId="7C2CE5D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0.119</w:t>
            </w:r>
          </w:p>
        </w:tc>
        <w:tc>
          <w:tcPr>
            <w:tcW w:w="466" w:type="pct"/>
            <w:tcBorders>
              <w:top w:val="nil"/>
              <w:left w:val="nil"/>
              <w:bottom w:val="single" w:sz="4" w:space="0" w:color="auto"/>
              <w:right w:val="single" w:sz="4" w:space="0" w:color="auto"/>
            </w:tcBorders>
            <w:shd w:val="clear" w:color="auto" w:fill="auto"/>
            <w:noWrap/>
            <w:hideMark/>
          </w:tcPr>
          <w:p w14:paraId="617B895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0.746</w:t>
            </w:r>
          </w:p>
        </w:tc>
        <w:tc>
          <w:tcPr>
            <w:tcW w:w="466" w:type="pct"/>
            <w:tcBorders>
              <w:top w:val="nil"/>
              <w:left w:val="nil"/>
              <w:bottom w:val="single" w:sz="4" w:space="0" w:color="auto"/>
              <w:right w:val="single" w:sz="4" w:space="0" w:color="auto"/>
            </w:tcBorders>
            <w:shd w:val="clear" w:color="auto" w:fill="auto"/>
            <w:noWrap/>
            <w:hideMark/>
          </w:tcPr>
          <w:p w14:paraId="5B505C5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0.064</w:t>
            </w:r>
          </w:p>
        </w:tc>
        <w:tc>
          <w:tcPr>
            <w:tcW w:w="466" w:type="pct"/>
            <w:tcBorders>
              <w:top w:val="nil"/>
              <w:left w:val="nil"/>
              <w:bottom w:val="single" w:sz="4" w:space="0" w:color="auto"/>
              <w:right w:val="single" w:sz="4" w:space="0" w:color="auto"/>
            </w:tcBorders>
            <w:shd w:val="clear" w:color="auto" w:fill="auto"/>
            <w:noWrap/>
            <w:hideMark/>
          </w:tcPr>
          <w:p w14:paraId="34F2727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0.100</w:t>
            </w:r>
          </w:p>
        </w:tc>
        <w:tc>
          <w:tcPr>
            <w:tcW w:w="466" w:type="pct"/>
            <w:tcBorders>
              <w:top w:val="nil"/>
              <w:left w:val="nil"/>
              <w:bottom w:val="single" w:sz="4" w:space="0" w:color="auto"/>
              <w:right w:val="single" w:sz="4" w:space="0" w:color="auto"/>
            </w:tcBorders>
            <w:shd w:val="clear" w:color="auto" w:fill="auto"/>
            <w:noWrap/>
            <w:hideMark/>
          </w:tcPr>
          <w:p w14:paraId="541EB77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0.397</w:t>
            </w:r>
          </w:p>
        </w:tc>
      </w:tr>
      <w:tr w:rsidR="002731B2" w:rsidRPr="00A47B00" w14:paraId="55907598"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9DCF2DE"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4</w:t>
            </w:r>
          </w:p>
        </w:tc>
        <w:tc>
          <w:tcPr>
            <w:tcW w:w="543" w:type="pct"/>
            <w:tcBorders>
              <w:top w:val="nil"/>
              <w:left w:val="nil"/>
              <w:bottom w:val="single" w:sz="4" w:space="0" w:color="auto"/>
              <w:right w:val="single" w:sz="4" w:space="0" w:color="auto"/>
            </w:tcBorders>
            <w:shd w:val="clear" w:color="auto" w:fill="auto"/>
            <w:hideMark/>
          </w:tcPr>
          <w:p w14:paraId="3C5E159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006F7E7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0.265</w:t>
            </w:r>
          </w:p>
        </w:tc>
        <w:tc>
          <w:tcPr>
            <w:tcW w:w="493" w:type="pct"/>
            <w:tcBorders>
              <w:top w:val="nil"/>
              <w:left w:val="nil"/>
              <w:bottom w:val="single" w:sz="4" w:space="0" w:color="auto"/>
              <w:right w:val="single" w:sz="4" w:space="0" w:color="auto"/>
            </w:tcBorders>
            <w:shd w:val="clear" w:color="auto" w:fill="auto"/>
            <w:noWrap/>
            <w:hideMark/>
          </w:tcPr>
          <w:p w14:paraId="5052E2E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0.226</w:t>
            </w:r>
          </w:p>
        </w:tc>
        <w:tc>
          <w:tcPr>
            <w:tcW w:w="493" w:type="pct"/>
            <w:tcBorders>
              <w:top w:val="nil"/>
              <w:left w:val="nil"/>
              <w:bottom w:val="single" w:sz="4" w:space="0" w:color="auto"/>
              <w:right w:val="single" w:sz="4" w:space="0" w:color="auto"/>
            </w:tcBorders>
            <w:shd w:val="clear" w:color="auto" w:fill="auto"/>
            <w:noWrap/>
            <w:hideMark/>
          </w:tcPr>
          <w:p w14:paraId="16D6E18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.298</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4C96CCC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.364</w:t>
            </w:r>
            <w:r w:rsidRPr="00A47B00">
              <w:rPr>
                <w:rFonts w:cstheme="minorHAnsi"/>
                <w:sz w:val="18"/>
                <w:szCs w:val="18"/>
                <w:vertAlign w:val="superscript"/>
                <w:lang w:eastAsia="en-GB"/>
              </w:rPr>
              <w:t>**</w:t>
            </w:r>
          </w:p>
        </w:tc>
        <w:tc>
          <w:tcPr>
            <w:tcW w:w="466" w:type="pct"/>
            <w:tcBorders>
              <w:top w:val="nil"/>
              <w:left w:val="nil"/>
              <w:bottom w:val="single" w:sz="4" w:space="0" w:color="auto"/>
              <w:right w:val="single" w:sz="4" w:space="0" w:color="auto"/>
            </w:tcBorders>
            <w:shd w:val="clear" w:color="auto" w:fill="auto"/>
            <w:noWrap/>
            <w:hideMark/>
          </w:tcPr>
          <w:p w14:paraId="503B259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-0.015</w:t>
            </w:r>
          </w:p>
        </w:tc>
        <w:tc>
          <w:tcPr>
            <w:tcW w:w="466" w:type="pct"/>
            <w:tcBorders>
              <w:top w:val="nil"/>
              <w:left w:val="nil"/>
              <w:bottom w:val="single" w:sz="4" w:space="0" w:color="auto"/>
              <w:right w:val="single" w:sz="4" w:space="0" w:color="auto"/>
            </w:tcBorders>
            <w:shd w:val="clear" w:color="auto" w:fill="auto"/>
            <w:noWrap/>
            <w:hideMark/>
          </w:tcPr>
          <w:p w14:paraId="081D10C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.296</w:t>
            </w:r>
            <w:r w:rsidRPr="00A47B00">
              <w:rPr>
                <w:rFonts w:cstheme="minorHAnsi"/>
                <w:sz w:val="18"/>
                <w:szCs w:val="18"/>
                <w:vertAlign w:val="superscript"/>
                <w:lang w:eastAsia="en-GB"/>
              </w:rPr>
              <w:t>*</w:t>
            </w:r>
          </w:p>
        </w:tc>
        <w:tc>
          <w:tcPr>
            <w:tcW w:w="466" w:type="pct"/>
            <w:tcBorders>
              <w:top w:val="nil"/>
              <w:left w:val="nil"/>
              <w:bottom w:val="single" w:sz="4" w:space="0" w:color="auto"/>
              <w:right w:val="single" w:sz="4" w:space="0" w:color="auto"/>
            </w:tcBorders>
            <w:shd w:val="clear" w:color="auto" w:fill="auto"/>
            <w:noWrap/>
            <w:hideMark/>
          </w:tcPr>
          <w:p w14:paraId="5E18973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0.247</w:t>
            </w:r>
          </w:p>
        </w:tc>
        <w:tc>
          <w:tcPr>
            <w:tcW w:w="466" w:type="pct"/>
            <w:tcBorders>
              <w:top w:val="nil"/>
              <w:left w:val="nil"/>
              <w:bottom w:val="single" w:sz="4" w:space="0" w:color="auto"/>
              <w:right w:val="single" w:sz="4" w:space="0" w:color="auto"/>
            </w:tcBorders>
            <w:shd w:val="clear" w:color="auto" w:fill="auto"/>
            <w:noWrap/>
            <w:hideMark/>
          </w:tcPr>
          <w:p w14:paraId="706E611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-0.035</w:t>
            </w:r>
          </w:p>
        </w:tc>
      </w:tr>
      <w:tr w:rsidR="002731B2" w:rsidRPr="00A47B00" w14:paraId="29A8BB72"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21FC1CF7"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5FEFF3E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136D3D1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0.057</w:t>
            </w:r>
          </w:p>
        </w:tc>
        <w:tc>
          <w:tcPr>
            <w:tcW w:w="493" w:type="pct"/>
            <w:tcBorders>
              <w:top w:val="nil"/>
              <w:left w:val="nil"/>
              <w:bottom w:val="single" w:sz="4" w:space="0" w:color="auto"/>
              <w:right w:val="single" w:sz="4" w:space="0" w:color="auto"/>
            </w:tcBorders>
            <w:shd w:val="clear" w:color="auto" w:fill="auto"/>
            <w:noWrap/>
            <w:hideMark/>
          </w:tcPr>
          <w:p w14:paraId="60CD501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0.107</w:t>
            </w:r>
          </w:p>
        </w:tc>
        <w:tc>
          <w:tcPr>
            <w:tcW w:w="493" w:type="pct"/>
            <w:tcBorders>
              <w:top w:val="nil"/>
              <w:left w:val="nil"/>
              <w:bottom w:val="single" w:sz="4" w:space="0" w:color="auto"/>
              <w:right w:val="single" w:sz="4" w:space="0" w:color="auto"/>
            </w:tcBorders>
            <w:shd w:val="clear" w:color="auto" w:fill="auto"/>
            <w:noWrap/>
            <w:hideMark/>
          </w:tcPr>
          <w:p w14:paraId="3F86F0D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0.032</w:t>
            </w:r>
          </w:p>
        </w:tc>
        <w:tc>
          <w:tcPr>
            <w:tcW w:w="493" w:type="pct"/>
            <w:tcBorders>
              <w:top w:val="nil"/>
              <w:left w:val="nil"/>
              <w:bottom w:val="single" w:sz="4" w:space="0" w:color="auto"/>
              <w:right w:val="single" w:sz="4" w:space="0" w:color="auto"/>
            </w:tcBorders>
            <w:shd w:val="clear" w:color="auto" w:fill="auto"/>
            <w:noWrap/>
            <w:hideMark/>
          </w:tcPr>
          <w:p w14:paraId="36D2BB4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0.008</w:t>
            </w:r>
          </w:p>
        </w:tc>
        <w:tc>
          <w:tcPr>
            <w:tcW w:w="466" w:type="pct"/>
            <w:tcBorders>
              <w:top w:val="nil"/>
              <w:left w:val="nil"/>
              <w:bottom w:val="single" w:sz="4" w:space="0" w:color="auto"/>
              <w:right w:val="single" w:sz="4" w:space="0" w:color="auto"/>
            </w:tcBorders>
            <w:shd w:val="clear" w:color="auto" w:fill="auto"/>
            <w:noWrap/>
            <w:hideMark/>
          </w:tcPr>
          <w:p w14:paraId="4D66813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0.916</w:t>
            </w:r>
          </w:p>
        </w:tc>
        <w:tc>
          <w:tcPr>
            <w:tcW w:w="466" w:type="pct"/>
            <w:tcBorders>
              <w:top w:val="nil"/>
              <w:left w:val="nil"/>
              <w:bottom w:val="single" w:sz="4" w:space="0" w:color="auto"/>
              <w:right w:val="single" w:sz="4" w:space="0" w:color="auto"/>
            </w:tcBorders>
            <w:shd w:val="clear" w:color="auto" w:fill="auto"/>
            <w:noWrap/>
            <w:hideMark/>
          </w:tcPr>
          <w:p w14:paraId="7077AAD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0.033</w:t>
            </w:r>
          </w:p>
        </w:tc>
        <w:tc>
          <w:tcPr>
            <w:tcW w:w="466" w:type="pct"/>
            <w:tcBorders>
              <w:top w:val="nil"/>
              <w:left w:val="nil"/>
              <w:bottom w:val="single" w:sz="4" w:space="0" w:color="auto"/>
              <w:right w:val="single" w:sz="4" w:space="0" w:color="auto"/>
            </w:tcBorders>
            <w:shd w:val="clear" w:color="auto" w:fill="auto"/>
            <w:noWrap/>
            <w:hideMark/>
          </w:tcPr>
          <w:p w14:paraId="39E2CD9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0.077</w:t>
            </w:r>
          </w:p>
        </w:tc>
        <w:tc>
          <w:tcPr>
            <w:tcW w:w="466" w:type="pct"/>
            <w:tcBorders>
              <w:top w:val="nil"/>
              <w:left w:val="nil"/>
              <w:bottom w:val="single" w:sz="4" w:space="0" w:color="auto"/>
              <w:right w:val="single" w:sz="4" w:space="0" w:color="auto"/>
            </w:tcBorders>
            <w:shd w:val="clear" w:color="auto" w:fill="auto"/>
            <w:noWrap/>
            <w:hideMark/>
          </w:tcPr>
          <w:p w14:paraId="4CF68DB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0.805</w:t>
            </w:r>
          </w:p>
        </w:tc>
      </w:tr>
      <w:tr w:rsidR="002731B2" w:rsidRPr="00A47B00" w14:paraId="25BC15C2"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92BBCD6"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5</w:t>
            </w:r>
          </w:p>
        </w:tc>
        <w:tc>
          <w:tcPr>
            <w:tcW w:w="543" w:type="pct"/>
            <w:tcBorders>
              <w:top w:val="nil"/>
              <w:left w:val="nil"/>
              <w:bottom w:val="single" w:sz="4" w:space="0" w:color="auto"/>
              <w:right w:val="single" w:sz="4" w:space="0" w:color="auto"/>
            </w:tcBorders>
            <w:shd w:val="clear" w:color="auto" w:fill="auto"/>
            <w:hideMark/>
          </w:tcPr>
          <w:p w14:paraId="2DF82EF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252E8FA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.370</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064AA07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0.169</w:t>
            </w:r>
          </w:p>
        </w:tc>
        <w:tc>
          <w:tcPr>
            <w:tcW w:w="493" w:type="pct"/>
            <w:tcBorders>
              <w:top w:val="nil"/>
              <w:left w:val="nil"/>
              <w:bottom w:val="single" w:sz="4" w:space="0" w:color="auto"/>
              <w:right w:val="single" w:sz="4" w:space="0" w:color="auto"/>
            </w:tcBorders>
            <w:shd w:val="clear" w:color="auto" w:fill="auto"/>
            <w:noWrap/>
            <w:hideMark/>
          </w:tcPr>
          <w:p w14:paraId="77F9B23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.480</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4135E2E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0.273</w:t>
            </w:r>
          </w:p>
        </w:tc>
        <w:tc>
          <w:tcPr>
            <w:tcW w:w="466" w:type="pct"/>
            <w:tcBorders>
              <w:top w:val="nil"/>
              <w:left w:val="nil"/>
              <w:bottom w:val="single" w:sz="4" w:space="0" w:color="auto"/>
              <w:right w:val="single" w:sz="4" w:space="0" w:color="auto"/>
            </w:tcBorders>
            <w:shd w:val="clear" w:color="auto" w:fill="auto"/>
            <w:noWrap/>
            <w:hideMark/>
          </w:tcPr>
          <w:p w14:paraId="4B4EC7B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-0.045</w:t>
            </w:r>
          </w:p>
        </w:tc>
        <w:tc>
          <w:tcPr>
            <w:tcW w:w="466" w:type="pct"/>
            <w:tcBorders>
              <w:top w:val="nil"/>
              <w:left w:val="nil"/>
              <w:bottom w:val="single" w:sz="4" w:space="0" w:color="auto"/>
              <w:right w:val="single" w:sz="4" w:space="0" w:color="auto"/>
            </w:tcBorders>
            <w:shd w:val="clear" w:color="auto" w:fill="auto"/>
            <w:noWrap/>
            <w:hideMark/>
          </w:tcPr>
          <w:p w14:paraId="2850340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0.186</w:t>
            </w:r>
          </w:p>
        </w:tc>
        <w:tc>
          <w:tcPr>
            <w:tcW w:w="466" w:type="pct"/>
            <w:tcBorders>
              <w:top w:val="nil"/>
              <w:left w:val="nil"/>
              <w:bottom w:val="single" w:sz="4" w:space="0" w:color="auto"/>
              <w:right w:val="single" w:sz="4" w:space="0" w:color="auto"/>
            </w:tcBorders>
            <w:shd w:val="clear" w:color="auto" w:fill="auto"/>
            <w:noWrap/>
            <w:hideMark/>
          </w:tcPr>
          <w:p w14:paraId="27E9097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-0.117</w:t>
            </w:r>
          </w:p>
        </w:tc>
        <w:tc>
          <w:tcPr>
            <w:tcW w:w="466" w:type="pct"/>
            <w:tcBorders>
              <w:top w:val="nil"/>
              <w:left w:val="nil"/>
              <w:bottom w:val="single" w:sz="4" w:space="0" w:color="auto"/>
              <w:right w:val="single" w:sz="4" w:space="0" w:color="auto"/>
            </w:tcBorders>
            <w:shd w:val="clear" w:color="auto" w:fill="auto"/>
            <w:noWrap/>
            <w:hideMark/>
          </w:tcPr>
          <w:p w14:paraId="321D366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-0.240</w:t>
            </w:r>
          </w:p>
        </w:tc>
      </w:tr>
      <w:tr w:rsidR="002731B2" w:rsidRPr="00A47B00" w14:paraId="7E72E2CE"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B9B8A3E"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5913536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557358F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0.007</w:t>
            </w:r>
          </w:p>
        </w:tc>
        <w:tc>
          <w:tcPr>
            <w:tcW w:w="493" w:type="pct"/>
            <w:tcBorders>
              <w:top w:val="nil"/>
              <w:left w:val="nil"/>
              <w:bottom w:val="single" w:sz="4" w:space="0" w:color="auto"/>
              <w:right w:val="single" w:sz="4" w:space="0" w:color="auto"/>
            </w:tcBorders>
            <w:shd w:val="clear" w:color="auto" w:fill="auto"/>
            <w:noWrap/>
            <w:hideMark/>
          </w:tcPr>
          <w:p w14:paraId="45286DD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0.232</w:t>
            </w:r>
          </w:p>
        </w:tc>
        <w:tc>
          <w:tcPr>
            <w:tcW w:w="493" w:type="pct"/>
            <w:tcBorders>
              <w:top w:val="nil"/>
              <w:left w:val="nil"/>
              <w:bottom w:val="single" w:sz="4" w:space="0" w:color="auto"/>
              <w:right w:val="single" w:sz="4" w:space="0" w:color="auto"/>
            </w:tcBorders>
            <w:shd w:val="clear" w:color="auto" w:fill="auto"/>
            <w:noWrap/>
            <w:hideMark/>
          </w:tcPr>
          <w:p w14:paraId="3B0BC6B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0.000</w:t>
            </w:r>
          </w:p>
        </w:tc>
        <w:tc>
          <w:tcPr>
            <w:tcW w:w="493" w:type="pct"/>
            <w:tcBorders>
              <w:top w:val="nil"/>
              <w:left w:val="nil"/>
              <w:bottom w:val="single" w:sz="4" w:space="0" w:color="auto"/>
              <w:right w:val="single" w:sz="4" w:space="0" w:color="auto"/>
            </w:tcBorders>
            <w:shd w:val="clear" w:color="auto" w:fill="auto"/>
            <w:noWrap/>
            <w:hideMark/>
          </w:tcPr>
          <w:p w14:paraId="4DD28DD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0.051</w:t>
            </w:r>
          </w:p>
        </w:tc>
        <w:tc>
          <w:tcPr>
            <w:tcW w:w="466" w:type="pct"/>
            <w:tcBorders>
              <w:top w:val="nil"/>
              <w:left w:val="nil"/>
              <w:bottom w:val="single" w:sz="4" w:space="0" w:color="auto"/>
              <w:right w:val="single" w:sz="4" w:space="0" w:color="auto"/>
            </w:tcBorders>
            <w:shd w:val="clear" w:color="auto" w:fill="auto"/>
            <w:noWrap/>
            <w:hideMark/>
          </w:tcPr>
          <w:p w14:paraId="2197DED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0.750</w:t>
            </w:r>
          </w:p>
        </w:tc>
        <w:tc>
          <w:tcPr>
            <w:tcW w:w="466" w:type="pct"/>
            <w:tcBorders>
              <w:top w:val="nil"/>
              <w:left w:val="nil"/>
              <w:bottom w:val="single" w:sz="4" w:space="0" w:color="auto"/>
              <w:right w:val="single" w:sz="4" w:space="0" w:color="auto"/>
            </w:tcBorders>
            <w:shd w:val="clear" w:color="auto" w:fill="auto"/>
            <w:noWrap/>
            <w:hideMark/>
          </w:tcPr>
          <w:p w14:paraId="5A4C123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0.186</w:t>
            </w:r>
          </w:p>
        </w:tc>
        <w:tc>
          <w:tcPr>
            <w:tcW w:w="466" w:type="pct"/>
            <w:tcBorders>
              <w:top w:val="nil"/>
              <w:left w:val="nil"/>
              <w:bottom w:val="single" w:sz="4" w:space="0" w:color="auto"/>
              <w:right w:val="single" w:sz="4" w:space="0" w:color="auto"/>
            </w:tcBorders>
            <w:shd w:val="clear" w:color="auto" w:fill="auto"/>
            <w:noWrap/>
            <w:hideMark/>
          </w:tcPr>
          <w:p w14:paraId="33632EA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0.411</w:t>
            </w:r>
          </w:p>
        </w:tc>
        <w:tc>
          <w:tcPr>
            <w:tcW w:w="466" w:type="pct"/>
            <w:tcBorders>
              <w:top w:val="nil"/>
              <w:left w:val="nil"/>
              <w:bottom w:val="single" w:sz="4" w:space="0" w:color="auto"/>
              <w:right w:val="single" w:sz="4" w:space="0" w:color="auto"/>
            </w:tcBorders>
            <w:shd w:val="clear" w:color="auto" w:fill="auto"/>
            <w:noWrap/>
            <w:hideMark/>
          </w:tcPr>
          <w:p w14:paraId="7F01ADB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0.087</w:t>
            </w:r>
          </w:p>
        </w:tc>
      </w:tr>
      <w:tr w:rsidR="002731B2" w:rsidRPr="00A47B00" w14:paraId="0F938353"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1873ED0D"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6</w:t>
            </w:r>
          </w:p>
        </w:tc>
        <w:tc>
          <w:tcPr>
            <w:tcW w:w="543" w:type="pct"/>
            <w:tcBorders>
              <w:top w:val="nil"/>
              <w:left w:val="nil"/>
              <w:bottom w:val="single" w:sz="4" w:space="0" w:color="auto"/>
              <w:right w:val="single" w:sz="4" w:space="0" w:color="auto"/>
            </w:tcBorders>
            <w:shd w:val="clear" w:color="auto" w:fill="auto"/>
            <w:hideMark/>
          </w:tcPr>
          <w:p w14:paraId="3259DB1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3C36291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0.263</w:t>
            </w:r>
          </w:p>
        </w:tc>
        <w:tc>
          <w:tcPr>
            <w:tcW w:w="493" w:type="pct"/>
            <w:tcBorders>
              <w:top w:val="nil"/>
              <w:left w:val="nil"/>
              <w:bottom w:val="single" w:sz="4" w:space="0" w:color="auto"/>
              <w:right w:val="single" w:sz="4" w:space="0" w:color="auto"/>
            </w:tcBorders>
            <w:shd w:val="clear" w:color="auto" w:fill="auto"/>
            <w:noWrap/>
            <w:hideMark/>
          </w:tcPr>
          <w:p w14:paraId="04D3323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.415</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353B5B0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0.266</w:t>
            </w:r>
          </w:p>
        </w:tc>
        <w:tc>
          <w:tcPr>
            <w:tcW w:w="493" w:type="pct"/>
            <w:tcBorders>
              <w:top w:val="nil"/>
              <w:left w:val="nil"/>
              <w:bottom w:val="single" w:sz="4" w:space="0" w:color="auto"/>
              <w:right w:val="single" w:sz="4" w:space="0" w:color="auto"/>
            </w:tcBorders>
            <w:shd w:val="clear" w:color="auto" w:fill="auto"/>
            <w:noWrap/>
            <w:hideMark/>
          </w:tcPr>
          <w:p w14:paraId="411FE19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0.137</w:t>
            </w:r>
          </w:p>
        </w:tc>
        <w:tc>
          <w:tcPr>
            <w:tcW w:w="466" w:type="pct"/>
            <w:tcBorders>
              <w:top w:val="nil"/>
              <w:left w:val="nil"/>
              <w:bottom w:val="single" w:sz="4" w:space="0" w:color="auto"/>
              <w:right w:val="single" w:sz="4" w:space="0" w:color="auto"/>
            </w:tcBorders>
            <w:shd w:val="clear" w:color="auto" w:fill="auto"/>
            <w:noWrap/>
            <w:hideMark/>
          </w:tcPr>
          <w:p w14:paraId="7F1EA46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-0.217</w:t>
            </w:r>
          </w:p>
        </w:tc>
        <w:tc>
          <w:tcPr>
            <w:tcW w:w="466" w:type="pct"/>
            <w:tcBorders>
              <w:top w:val="nil"/>
              <w:left w:val="nil"/>
              <w:bottom w:val="single" w:sz="4" w:space="0" w:color="auto"/>
              <w:right w:val="single" w:sz="4" w:space="0" w:color="auto"/>
            </w:tcBorders>
            <w:shd w:val="clear" w:color="auto" w:fill="auto"/>
            <w:noWrap/>
            <w:hideMark/>
          </w:tcPr>
          <w:p w14:paraId="55965DA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0.101</w:t>
            </w:r>
          </w:p>
        </w:tc>
        <w:tc>
          <w:tcPr>
            <w:tcW w:w="466" w:type="pct"/>
            <w:tcBorders>
              <w:top w:val="nil"/>
              <w:left w:val="nil"/>
              <w:bottom w:val="single" w:sz="4" w:space="0" w:color="auto"/>
              <w:right w:val="single" w:sz="4" w:space="0" w:color="auto"/>
            </w:tcBorders>
            <w:shd w:val="clear" w:color="auto" w:fill="auto"/>
            <w:noWrap/>
            <w:hideMark/>
          </w:tcPr>
          <w:p w14:paraId="0494E11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-0.208</w:t>
            </w:r>
          </w:p>
        </w:tc>
        <w:tc>
          <w:tcPr>
            <w:tcW w:w="466" w:type="pct"/>
            <w:tcBorders>
              <w:top w:val="nil"/>
              <w:left w:val="nil"/>
              <w:bottom w:val="single" w:sz="4" w:space="0" w:color="auto"/>
              <w:right w:val="single" w:sz="4" w:space="0" w:color="auto"/>
            </w:tcBorders>
            <w:shd w:val="clear" w:color="auto" w:fill="auto"/>
            <w:noWrap/>
            <w:hideMark/>
          </w:tcPr>
          <w:p w14:paraId="5E8AD82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-0.229</w:t>
            </w:r>
          </w:p>
        </w:tc>
      </w:tr>
      <w:tr w:rsidR="002731B2" w:rsidRPr="00A47B00" w14:paraId="624E8DD2"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2921C63E"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0FBF101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2FDA0F5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0.060</w:t>
            </w:r>
          </w:p>
        </w:tc>
        <w:tc>
          <w:tcPr>
            <w:tcW w:w="493" w:type="pct"/>
            <w:tcBorders>
              <w:top w:val="nil"/>
              <w:left w:val="nil"/>
              <w:bottom w:val="single" w:sz="4" w:space="0" w:color="auto"/>
              <w:right w:val="single" w:sz="4" w:space="0" w:color="auto"/>
            </w:tcBorders>
            <w:shd w:val="clear" w:color="auto" w:fill="auto"/>
            <w:noWrap/>
            <w:hideMark/>
          </w:tcPr>
          <w:p w14:paraId="5B8B382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0.002</w:t>
            </w:r>
          </w:p>
        </w:tc>
        <w:tc>
          <w:tcPr>
            <w:tcW w:w="493" w:type="pct"/>
            <w:tcBorders>
              <w:top w:val="nil"/>
              <w:left w:val="nil"/>
              <w:bottom w:val="single" w:sz="4" w:space="0" w:color="auto"/>
              <w:right w:val="single" w:sz="4" w:space="0" w:color="auto"/>
            </w:tcBorders>
            <w:shd w:val="clear" w:color="auto" w:fill="auto"/>
            <w:noWrap/>
            <w:hideMark/>
          </w:tcPr>
          <w:p w14:paraId="06F6D95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0.056</w:t>
            </w:r>
          </w:p>
        </w:tc>
        <w:tc>
          <w:tcPr>
            <w:tcW w:w="493" w:type="pct"/>
            <w:tcBorders>
              <w:top w:val="nil"/>
              <w:left w:val="nil"/>
              <w:bottom w:val="single" w:sz="4" w:space="0" w:color="auto"/>
              <w:right w:val="single" w:sz="4" w:space="0" w:color="auto"/>
            </w:tcBorders>
            <w:shd w:val="clear" w:color="auto" w:fill="auto"/>
            <w:noWrap/>
            <w:hideMark/>
          </w:tcPr>
          <w:p w14:paraId="46FC7A8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0.332</w:t>
            </w:r>
          </w:p>
        </w:tc>
        <w:tc>
          <w:tcPr>
            <w:tcW w:w="466" w:type="pct"/>
            <w:tcBorders>
              <w:top w:val="nil"/>
              <w:left w:val="nil"/>
              <w:bottom w:val="single" w:sz="4" w:space="0" w:color="auto"/>
              <w:right w:val="single" w:sz="4" w:space="0" w:color="auto"/>
            </w:tcBorders>
            <w:shd w:val="clear" w:color="auto" w:fill="auto"/>
            <w:noWrap/>
            <w:hideMark/>
          </w:tcPr>
          <w:p w14:paraId="5EF669E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0.122</w:t>
            </w:r>
          </w:p>
        </w:tc>
        <w:tc>
          <w:tcPr>
            <w:tcW w:w="466" w:type="pct"/>
            <w:tcBorders>
              <w:top w:val="nil"/>
              <w:left w:val="nil"/>
              <w:bottom w:val="single" w:sz="4" w:space="0" w:color="auto"/>
              <w:right w:val="single" w:sz="4" w:space="0" w:color="auto"/>
            </w:tcBorders>
            <w:shd w:val="clear" w:color="auto" w:fill="auto"/>
            <w:noWrap/>
            <w:hideMark/>
          </w:tcPr>
          <w:p w14:paraId="2E49DEB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0.477</w:t>
            </w:r>
          </w:p>
        </w:tc>
        <w:tc>
          <w:tcPr>
            <w:tcW w:w="466" w:type="pct"/>
            <w:tcBorders>
              <w:top w:val="nil"/>
              <w:left w:val="nil"/>
              <w:bottom w:val="single" w:sz="4" w:space="0" w:color="auto"/>
              <w:right w:val="single" w:sz="4" w:space="0" w:color="auto"/>
            </w:tcBorders>
            <w:shd w:val="clear" w:color="auto" w:fill="auto"/>
            <w:noWrap/>
            <w:hideMark/>
          </w:tcPr>
          <w:p w14:paraId="62F11E5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0.139</w:t>
            </w:r>
          </w:p>
        </w:tc>
        <w:tc>
          <w:tcPr>
            <w:tcW w:w="466" w:type="pct"/>
            <w:tcBorders>
              <w:top w:val="nil"/>
              <w:left w:val="nil"/>
              <w:bottom w:val="single" w:sz="4" w:space="0" w:color="auto"/>
              <w:right w:val="single" w:sz="4" w:space="0" w:color="auto"/>
            </w:tcBorders>
            <w:shd w:val="clear" w:color="auto" w:fill="auto"/>
            <w:noWrap/>
            <w:hideMark/>
          </w:tcPr>
          <w:p w14:paraId="5725DAF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0.102</w:t>
            </w:r>
          </w:p>
        </w:tc>
      </w:tr>
      <w:tr w:rsidR="002731B2" w:rsidRPr="00A47B00" w14:paraId="589CBD91"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7AA3ABCB"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7</w:t>
            </w:r>
          </w:p>
        </w:tc>
        <w:tc>
          <w:tcPr>
            <w:tcW w:w="543" w:type="pct"/>
            <w:tcBorders>
              <w:top w:val="nil"/>
              <w:left w:val="nil"/>
              <w:bottom w:val="single" w:sz="4" w:space="0" w:color="auto"/>
              <w:right w:val="single" w:sz="4" w:space="0" w:color="auto"/>
            </w:tcBorders>
            <w:shd w:val="clear" w:color="auto" w:fill="auto"/>
            <w:hideMark/>
          </w:tcPr>
          <w:p w14:paraId="74028A4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207F7F4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0.242</w:t>
            </w:r>
          </w:p>
        </w:tc>
        <w:tc>
          <w:tcPr>
            <w:tcW w:w="493" w:type="pct"/>
            <w:tcBorders>
              <w:top w:val="nil"/>
              <w:left w:val="nil"/>
              <w:bottom w:val="single" w:sz="4" w:space="0" w:color="auto"/>
              <w:right w:val="single" w:sz="4" w:space="0" w:color="auto"/>
            </w:tcBorders>
            <w:shd w:val="clear" w:color="auto" w:fill="auto"/>
            <w:noWrap/>
            <w:hideMark/>
          </w:tcPr>
          <w:p w14:paraId="5642137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.352</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3FF1AC2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.290</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3566FC1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0.251</w:t>
            </w:r>
          </w:p>
        </w:tc>
        <w:tc>
          <w:tcPr>
            <w:tcW w:w="466" w:type="pct"/>
            <w:tcBorders>
              <w:top w:val="nil"/>
              <w:left w:val="nil"/>
              <w:bottom w:val="single" w:sz="4" w:space="0" w:color="auto"/>
              <w:right w:val="single" w:sz="4" w:space="0" w:color="auto"/>
            </w:tcBorders>
            <w:shd w:val="clear" w:color="auto" w:fill="auto"/>
            <w:noWrap/>
            <w:hideMark/>
          </w:tcPr>
          <w:p w14:paraId="4AE0B0C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-0.215</w:t>
            </w:r>
          </w:p>
        </w:tc>
        <w:tc>
          <w:tcPr>
            <w:tcW w:w="466" w:type="pct"/>
            <w:tcBorders>
              <w:top w:val="nil"/>
              <w:left w:val="nil"/>
              <w:bottom w:val="single" w:sz="4" w:space="0" w:color="auto"/>
              <w:right w:val="single" w:sz="4" w:space="0" w:color="auto"/>
            </w:tcBorders>
            <w:shd w:val="clear" w:color="auto" w:fill="auto"/>
            <w:noWrap/>
            <w:hideMark/>
          </w:tcPr>
          <w:p w14:paraId="28E9A5C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0.021</w:t>
            </w:r>
          </w:p>
        </w:tc>
        <w:tc>
          <w:tcPr>
            <w:tcW w:w="466" w:type="pct"/>
            <w:tcBorders>
              <w:top w:val="nil"/>
              <w:left w:val="nil"/>
              <w:bottom w:val="single" w:sz="4" w:space="0" w:color="auto"/>
              <w:right w:val="single" w:sz="4" w:space="0" w:color="auto"/>
            </w:tcBorders>
            <w:shd w:val="clear" w:color="auto" w:fill="auto"/>
            <w:noWrap/>
            <w:hideMark/>
          </w:tcPr>
          <w:p w14:paraId="26893F4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-0.146</w:t>
            </w:r>
          </w:p>
        </w:tc>
        <w:tc>
          <w:tcPr>
            <w:tcW w:w="466" w:type="pct"/>
            <w:tcBorders>
              <w:top w:val="nil"/>
              <w:left w:val="nil"/>
              <w:bottom w:val="single" w:sz="4" w:space="0" w:color="auto"/>
              <w:right w:val="single" w:sz="4" w:space="0" w:color="auto"/>
            </w:tcBorders>
            <w:shd w:val="clear" w:color="auto" w:fill="auto"/>
            <w:noWrap/>
            <w:hideMark/>
          </w:tcPr>
          <w:p w14:paraId="7A4C351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-0.207</w:t>
            </w:r>
          </w:p>
        </w:tc>
      </w:tr>
      <w:tr w:rsidR="002731B2" w:rsidRPr="00A47B00" w14:paraId="0D5FDF94"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10214F33"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68E8241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2CBDEBB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0.084</w:t>
            </w:r>
          </w:p>
        </w:tc>
        <w:tc>
          <w:tcPr>
            <w:tcW w:w="493" w:type="pct"/>
            <w:tcBorders>
              <w:top w:val="nil"/>
              <w:left w:val="nil"/>
              <w:bottom w:val="single" w:sz="4" w:space="0" w:color="auto"/>
              <w:right w:val="single" w:sz="4" w:space="0" w:color="auto"/>
            </w:tcBorders>
            <w:shd w:val="clear" w:color="auto" w:fill="auto"/>
            <w:noWrap/>
            <w:hideMark/>
          </w:tcPr>
          <w:p w14:paraId="0D087F0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0.011</w:t>
            </w:r>
          </w:p>
        </w:tc>
        <w:tc>
          <w:tcPr>
            <w:tcW w:w="493" w:type="pct"/>
            <w:tcBorders>
              <w:top w:val="nil"/>
              <w:left w:val="nil"/>
              <w:bottom w:val="single" w:sz="4" w:space="0" w:color="auto"/>
              <w:right w:val="single" w:sz="4" w:space="0" w:color="auto"/>
            </w:tcBorders>
            <w:shd w:val="clear" w:color="auto" w:fill="auto"/>
            <w:noWrap/>
            <w:hideMark/>
          </w:tcPr>
          <w:p w14:paraId="19FE2E8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0.037</w:t>
            </w:r>
          </w:p>
        </w:tc>
        <w:tc>
          <w:tcPr>
            <w:tcW w:w="493" w:type="pct"/>
            <w:tcBorders>
              <w:top w:val="nil"/>
              <w:left w:val="nil"/>
              <w:bottom w:val="single" w:sz="4" w:space="0" w:color="auto"/>
              <w:right w:val="single" w:sz="4" w:space="0" w:color="auto"/>
            </w:tcBorders>
            <w:shd w:val="clear" w:color="auto" w:fill="auto"/>
            <w:noWrap/>
            <w:hideMark/>
          </w:tcPr>
          <w:p w14:paraId="474C862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0.073</w:t>
            </w:r>
          </w:p>
        </w:tc>
        <w:tc>
          <w:tcPr>
            <w:tcW w:w="466" w:type="pct"/>
            <w:tcBorders>
              <w:top w:val="nil"/>
              <w:left w:val="nil"/>
              <w:bottom w:val="single" w:sz="4" w:space="0" w:color="auto"/>
              <w:right w:val="single" w:sz="4" w:space="0" w:color="auto"/>
            </w:tcBorders>
            <w:shd w:val="clear" w:color="auto" w:fill="auto"/>
            <w:noWrap/>
            <w:hideMark/>
          </w:tcPr>
          <w:p w14:paraId="5DC26E9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0.126</w:t>
            </w:r>
          </w:p>
        </w:tc>
        <w:tc>
          <w:tcPr>
            <w:tcW w:w="466" w:type="pct"/>
            <w:tcBorders>
              <w:top w:val="nil"/>
              <w:left w:val="nil"/>
              <w:bottom w:val="single" w:sz="4" w:space="0" w:color="auto"/>
              <w:right w:val="single" w:sz="4" w:space="0" w:color="auto"/>
            </w:tcBorders>
            <w:shd w:val="clear" w:color="auto" w:fill="auto"/>
            <w:noWrap/>
            <w:hideMark/>
          </w:tcPr>
          <w:p w14:paraId="07195F1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0.881</w:t>
            </w:r>
          </w:p>
        </w:tc>
        <w:tc>
          <w:tcPr>
            <w:tcW w:w="466" w:type="pct"/>
            <w:tcBorders>
              <w:top w:val="nil"/>
              <w:left w:val="nil"/>
              <w:bottom w:val="single" w:sz="4" w:space="0" w:color="auto"/>
              <w:right w:val="single" w:sz="4" w:space="0" w:color="auto"/>
            </w:tcBorders>
            <w:shd w:val="clear" w:color="auto" w:fill="auto"/>
            <w:noWrap/>
            <w:hideMark/>
          </w:tcPr>
          <w:p w14:paraId="7361ACB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0.303</w:t>
            </w:r>
          </w:p>
        </w:tc>
        <w:tc>
          <w:tcPr>
            <w:tcW w:w="466" w:type="pct"/>
            <w:tcBorders>
              <w:top w:val="nil"/>
              <w:left w:val="nil"/>
              <w:bottom w:val="single" w:sz="4" w:space="0" w:color="auto"/>
              <w:right w:val="single" w:sz="4" w:space="0" w:color="auto"/>
            </w:tcBorders>
            <w:shd w:val="clear" w:color="auto" w:fill="auto"/>
            <w:noWrap/>
            <w:hideMark/>
          </w:tcPr>
          <w:p w14:paraId="052C3E5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0.140</w:t>
            </w:r>
          </w:p>
        </w:tc>
      </w:tr>
      <w:tr w:rsidR="002731B2" w:rsidRPr="00A47B00" w14:paraId="4F7AAF35"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210FA0C"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8</w:t>
            </w:r>
          </w:p>
        </w:tc>
        <w:tc>
          <w:tcPr>
            <w:tcW w:w="543" w:type="pct"/>
            <w:tcBorders>
              <w:top w:val="nil"/>
              <w:left w:val="nil"/>
              <w:bottom w:val="single" w:sz="4" w:space="0" w:color="auto"/>
              <w:right w:val="single" w:sz="4" w:space="0" w:color="auto"/>
            </w:tcBorders>
            <w:shd w:val="clear" w:color="auto" w:fill="auto"/>
            <w:hideMark/>
          </w:tcPr>
          <w:p w14:paraId="50556A9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77E5E5B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0.056</w:t>
            </w:r>
          </w:p>
        </w:tc>
        <w:tc>
          <w:tcPr>
            <w:tcW w:w="493" w:type="pct"/>
            <w:tcBorders>
              <w:top w:val="nil"/>
              <w:left w:val="nil"/>
              <w:bottom w:val="single" w:sz="4" w:space="0" w:color="auto"/>
              <w:right w:val="single" w:sz="4" w:space="0" w:color="auto"/>
            </w:tcBorders>
            <w:shd w:val="clear" w:color="auto" w:fill="auto"/>
            <w:noWrap/>
            <w:hideMark/>
          </w:tcPr>
          <w:p w14:paraId="49AB4BD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-0.011</w:t>
            </w:r>
          </w:p>
        </w:tc>
        <w:tc>
          <w:tcPr>
            <w:tcW w:w="493" w:type="pct"/>
            <w:tcBorders>
              <w:top w:val="nil"/>
              <w:left w:val="nil"/>
              <w:bottom w:val="single" w:sz="4" w:space="0" w:color="auto"/>
              <w:right w:val="single" w:sz="4" w:space="0" w:color="auto"/>
            </w:tcBorders>
            <w:shd w:val="clear" w:color="auto" w:fill="auto"/>
            <w:noWrap/>
            <w:hideMark/>
          </w:tcPr>
          <w:p w14:paraId="4B8867C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0.114</w:t>
            </w:r>
          </w:p>
        </w:tc>
        <w:tc>
          <w:tcPr>
            <w:tcW w:w="493" w:type="pct"/>
            <w:tcBorders>
              <w:top w:val="nil"/>
              <w:left w:val="nil"/>
              <w:bottom w:val="single" w:sz="4" w:space="0" w:color="auto"/>
              <w:right w:val="single" w:sz="4" w:space="0" w:color="auto"/>
            </w:tcBorders>
            <w:shd w:val="clear" w:color="auto" w:fill="auto"/>
            <w:noWrap/>
            <w:hideMark/>
          </w:tcPr>
          <w:p w14:paraId="4B01B80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-0.038</w:t>
            </w:r>
          </w:p>
        </w:tc>
        <w:tc>
          <w:tcPr>
            <w:tcW w:w="466" w:type="pct"/>
            <w:tcBorders>
              <w:top w:val="nil"/>
              <w:left w:val="nil"/>
              <w:bottom w:val="single" w:sz="4" w:space="0" w:color="auto"/>
              <w:right w:val="single" w:sz="4" w:space="0" w:color="auto"/>
            </w:tcBorders>
            <w:shd w:val="clear" w:color="auto" w:fill="auto"/>
            <w:noWrap/>
            <w:hideMark/>
          </w:tcPr>
          <w:p w14:paraId="1BFE892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0.124</w:t>
            </w:r>
          </w:p>
        </w:tc>
        <w:tc>
          <w:tcPr>
            <w:tcW w:w="466" w:type="pct"/>
            <w:tcBorders>
              <w:top w:val="nil"/>
              <w:left w:val="nil"/>
              <w:bottom w:val="single" w:sz="4" w:space="0" w:color="auto"/>
              <w:right w:val="single" w:sz="4" w:space="0" w:color="auto"/>
            </w:tcBorders>
            <w:shd w:val="clear" w:color="auto" w:fill="auto"/>
            <w:noWrap/>
            <w:hideMark/>
          </w:tcPr>
          <w:p w14:paraId="0EDFE95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0.127</w:t>
            </w:r>
          </w:p>
        </w:tc>
        <w:tc>
          <w:tcPr>
            <w:tcW w:w="466" w:type="pct"/>
            <w:tcBorders>
              <w:top w:val="nil"/>
              <w:left w:val="nil"/>
              <w:bottom w:val="single" w:sz="4" w:space="0" w:color="auto"/>
              <w:right w:val="single" w:sz="4" w:space="0" w:color="auto"/>
            </w:tcBorders>
            <w:shd w:val="clear" w:color="auto" w:fill="auto"/>
            <w:noWrap/>
            <w:hideMark/>
          </w:tcPr>
          <w:p w14:paraId="3F06ADF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-0.061</w:t>
            </w:r>
          </w:p>
        </w:tc>
        <w:tc>
          <w:tcPr>
            <w:tcW w:w="466" w:type="pct"/>
            <w:tcBorders>
              <w:top w:val="nil"/>
              <w:left w:val="nil"/>
              <w:bottom w:val="single" w:sz="4" w:space="0" w:color="auto"/>
              <w:right w:val="single" w:sz="4" w:space="0" w:color="auto"/>
            </w:tcBorders>
            <w:shd w:val="clear" w:color="auto" w:fill="auto"/>
            <w:noWrap/>
            <w:hideMark/>
          </w:tcPr>
          <w:p w14:paraId="7E4C483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-0.039</w:t>
            </w:r>
          </w:p>
        </w:tc>
      </w:tr>
      <w:tr w:rsidR="002731B2" w:rsidRPr="00A47B00" w14:paraId="06249D96"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0A066A3"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148E41A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30794D4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0.695</w:t>
            </w:r>
          </w:p>
        </w:tc>
        <w:tc>
          <w:tcPr>
            <w:tcW w:w="493" w:type="pct"/>
            <w:tcBorders>
              <w:top w:val="nil"/>
              <w:left w:val="nil"/>
              <w:bottom w:val="single" w:sz="4" w:space="0" w:color="auto"/>
              <w:right w:val="single" w:sz="4" w:space="0" w:color="auto"/>
            </w:tcBorders>
            <w:shd w:val="clear" w:color="auto" w:fill="auto"/>
            <w:noWrap/>
            <w:hideMark/>
          </w:tcPr>
          <w:p w14:paraId="3895892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0.937</w:t>
            </w:r>
          </w:p>
        </w:tc>
        <w:tc>
          <w:tcPr>
            <w:tcW w:w="493" w:type="pct"/>
            <w:tcBorders>
              <w:top w:val="nil"/>
              <w:left w:val="nil"/>
              <w:bottom w:val="single" w:sz="4" w:space="0" w:color="auto"/>
              <w:right w:val="single" w:sz="4" w:space="0" w:color="auto"/>
            </w:tcBorders>
            <w:shd w:val="clear" w:color="auto" w:fill="auto"/>
            <w:noWrap/>
            <w:hideMark/>
          </w:tcPr>
          <w:p w14:paraId="5BBCB05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0.419</w:t>
            </w:r>
          </w:p>
        </w:tc>
        <w:tc>
          <w:tcPr>
            <w:tcW w:w="493" w:type="pct"/>
            <w:tcBorders>
              <w:top w:val="nil"/>
              <w:left w:val="nil"/>
              <w:bottom w:val="single" w:sz="4" w:space="0" w:color="auto"/>
              <w:right w:val="single" w:sz="4" w:space="0" w:color="auto"/>
            </w:tcBorders>
            <w:shd w:val="clear" w:color="auto" w:fill="auto"/>
            <w:noWrap/>
            <w:hideMark/>
          </w:tcPr>
          <w:p w14:paraId="70C67C8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0.788</w:t>
            </w:r>
          </w:p>
        </w:tc>
        <w:tc>
          <w:tcPr>
            <w:tcW w:w="466" w:type="pct"/>
            <w:tcBorders>
              <w:top w:val="nil"/>
              <w:left w:val="nil"/>
              <w:bottom w:val="single" w:sz="4" w:space="0" w:color="auto"/>
              <w:right w:val="single" w:sz="4" w:space="0" w:color="auto"/>
            </w:tcBorders>
            <w:shd w:val="clear" w:color="auto" w:fill="auto"/>
            <w:noWrap/>
            <w:hideMark/>
          </w:tcPr>
          <w:p w14:paraId="09A54A3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0.379</w:t>
            </w:r>
          </w:p>
        </w:tc>
        <w:tc>
          <w:tcPr>
            <w:tcW w:w="466" w:type="pct"/>
            <w:tcBorders>
              <w:top w:val="nil"/>
              <w:left w:val="nil"/>
              <w:bottom w:val="single" w:sz="4" w:space="0" w:color="auto"/>
              <w:right w:val="single" w:sz="4" w:space="0" w:color="auto"/>
            </w:tcBorders>
            <w:shd w:val="clear" w:color="auto" w:fill="auto"/>
            <w:noWrap/>
            <w:hideMark/>
          </w:tcPr>
          <w:p w14:paraId="251C4EA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0.371</w:t>
            </w:r>
          </w:p>
        </w:tc>
        <w:tc>
          <w:tcPr>
            <w:tcW w:w="466" w:type="pct"/>
            <w:tcBorders>
              <w:top w:val="nil"/>
              <w:left w:val="nil"/>
              <w:bottom w:val="single" w:sz="4" w:space="0" w:color="auto"/>
              <w:right w:val="single" w:sz="4" w:space="0" w:color="auto"/>
            </w:tcBorders>
            <w:shd w:val="clear" w:color="auto" w:fill="auto"/>
            <w:noWrap/>
            <w:hideMark/>
          </w:tcPr>
          <w:p w14:paraId="4A03665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0.667</w:t>
            </w:r>
          </w:p>
        </w:tc>
        <w:tc>
          <w:tcPr>
            <w:tcW w:w="466" w:type="pct"/>
            <w:tcBorders>
              <w:top w:val="nil"/>
              <w:left w:val="nil"/>
              <w:bottom w:val="single" w:sz="4" w:space="0" w:color="auto"/>
              <w:right w:val="single" w:sz="4" w:space="0" w:color="auto"/>
            </w:tcBorders>
            <w:shd w:val="clear" w:color="auto" w:fill="auto"/>
            <w:noWrap/>
            <w:hideMark/>
          </w:tcPr>
          <w:p w14:paraId="7F79FE7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0.785</w:t>
            </w:r>
          </w:p>
        </w:tc>
      </w:tr>
      <w:tr w:rsidR="002731B2" w:rsidRPr="00A47B00" w14:paraId="3ADE67B1"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5BE425B"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9</w:t>
            </w:r>
          </w:p>
        </w:tc>
        <w:tc>
          <w:tcPr>
            <w:tcW w:w="543" w:type="pct"/>
            <w:tcBorders>
              <w:top w:val="nil"/>
              <w:left w:val="nil"/>
              <w:bottom w:val="single" w:sz="4" w:space="0" w:color="auto"/>
              <w:right w:val="single" w:sz="4" w:space="0" w:color="auto"/>
            </w:tcBorders>
            <w:shd w:val="clear" w:color="auto" w:fill="auto"/>
            <w:hideMark/>
          </w:tcPr>
          <w:p w14:paraId="2F04861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5B99ACF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0.151</w:t>
            </w:r>
          </w:p>
        </w:tc>
        <w:tc>
          <w:tcPr>
            <w:tcW w:w="493" w:type="pct"/>
            <w:tcBorders>
              <w:top w:val="nil"/>
              <w:left w:val="nil"/>
              <w:bottom w:val="single" w:sz="4" w:space="0" w:color="auto"/>
              <w:right w:val="single" w:sz="4" w:space="0" w:color="auto"/>
            </w:tcBorders>
            <w:shd w:val="clear" w:color="auto" w:fill="auto"/>
            <w:noWrap/>
            <w:hideMark/>
          </w:tcPr>
          <w:p w14:paraId="318DAD4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.324</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233CD74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.348</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701AB26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0.234</w:t>
            </w:r>
          </w:p>
        </w:tc>
        <w:tc>
          <w:tcPr>
            <w:tcW w:w="466" w:type="pct"/>
            <w:tcBorders>
              <w:top w:val="nil"/>
              <w:left w:val="nil"/>
              <w:bottom w:val="single" w:sz="4" w:space="0" w:color="auto"/>
              <w:right w:val="single" w:sz="4" w:space="0" w:color="auto"/>
            </w:tcBorders>
            <w:shd w:val="clear" w:color="auto" w:fill="auto"/>
            <w:noWrap/>
            <w:hideMark/>
          </w:tcPr>
          <w:p w14:paraId="4B39FDF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-0.252</w:t>
            </w:r>
          </w:p>
        </w:tc>
        <w:tc>
          <w:tcPr>
            <w:tcW w:w="466" w:type="pct"/>
            <w:tcBorders>
              <w:top w:val="nil"/>
              <w:left w:val="nil"/>
              <w:bottom w:val="single" w:sz="4" w:space="0" w:color="auto"/>
              <w:right w:val="single" w:sz="4" w:space="0" w:color="auto"/>
            </w:tcBorders>
            <w:shd w:val="clear" w:color="auto" w:fill="auto"/>
            <w:noWrap/>
            <w:hideMark/>
          </w:tcPr>
          <w:p w14:paraId="0ACFE42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-0.031</w:t>
            </w:r>
          </w:p>
        </w:tc>
        <w:tc>
          <w:tcPr>
            <w:tcW w:w="466" w:type="pct"/>
            <w:tcBorders>
              <w:top w:val="nil"/>
              <w:left w:val="nil"/>
              <w:bottom w:val="single" w:sz="4" w:space="0" w:color="auto"/>
              <w:right w:val="single" w:sz="4" w:space="0" w:color="auto"/>
            </w:tcBorders>
            <w:shd w:val="clear" w:color="auto" w:fill="auto"/>
            <w:noWrap/>
            <w:hideMark/>
          </w:tcPr>
          <w:p w14:paraId="646FE78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0.098</w:t>
            </w:r>
          </w:p>
        </w:tc>
        <w:tc>
          <w:tcPr>
            <w:tcW w:w="466" w:type="pct"/>
            <w:tcBorders>
              <w:top w:val="nil"/>
              <w:left w:val="nil"/>
              <w:bottom w:val="single" w:sz="4" w:space="0" w:color="auto"/>
              <w:right w:val="single" w:sz="4" w:space="0" w:color="auto"/>
            </w:tcBorders>
            <w:shd w:val="clear" w:color="auto" w:fill="auto"/>
            <w:noWrap/>
            <w:hideMark/>
          </w:tcPr>
          <w:p w14:paraId="34123DE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-0.251</w:t>
            </w:r>
          </w:p>
        </w:tc>
      </w:tr>
      <w:tr w:rsidR="002731B2" w:rsidRPr="00A47B00" w14:paraId="2D6A96A7"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013CCCCB"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148932E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6E72B9B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0.284</w:t>
            </w:r>
          </w:p>
        </w:tc>
        <w:tc>
          <w:tcPr>
            <w:tcW w:w="493" w:type="pct"/>
            <w:tcBorders>
              <w:top w:val="nil"/>
              <w:left w:val="nil"/>
              <w:bottom w:val="single" w:sz="4" w:space="0" w:color="auto"/>
              <w:right w:val="single" w:sz="4" w:space="0" w:color="auto"/>
            </w:tcBorders>
            <w:shd w:val="clear" w:color="auto" w:fill="auto"/>
            <w:noWrap/>
            <w:hideMark/>
          </w:tcPr>
          <w:p w14:paraId="424C434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0.019</w:t>
            </w:r>
          </w:p>
        </w:tc>
        <w:tc>
          <w:tcPr>
            <w:tcW w:w="493" w:type="pct"/>
            <w:tcBorders>
              <w:top w:val="nil"/>
              <w:left w:val="nil"/>
              <w:bottom w:val="single" w:sz="4" w:space="0" w:color="auto"/>
              <w:right w:val="single" w:sz="4" w:space="0" w:color="auto"/>
            </w:tcBorders>
            <w:shd w:val="clear" w:color="auto" w:fill="auto"/>
            <w:noWrap/>
            <w:hideMark/>
          </w:tcPr>
          <w:p w14:paraId="02BD616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0.012</w:t>
            </w:r>
          </w:p>
        </w:tc>
        <w:tc>
          <w:tcPr>
            <w:tcW w:w="493" w:type="pct"/>
            <w:tcBorders>
              <w:top w:val="nil"/>
              <w:left w:val="nil"/>
              <w:bottom w:val="single" w:sz="4" w:space="0" w:color="auto"/>
              <w:right w:val="single" w:sz="4" w:space="0" w:color="auto"/>
            </w:tcBorders>
            <w:shd w:val="clear" w:color="auto" w:fill="auto"/>
            <w:noWrap/>
            <w:hideMark/>
          </w:tcPr>
          <w:p w14:paraId="364E236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0.095</w:t>
            </w:r>
          </w:p>
        </w:tc>
        <w:tc>
          <w:tcPr>
            <w:tcW w:w="466" w:type="pct"/>
            <w:tcBorders>
              <w:top w:val="nil"/>
              <w:left w:val="nil"/>
              <w:bottom w:val="single" w:sz="4" w:space="0" w:color="auto"/>
              <w:right w:val="single" w:sz="4" w:space="0" w:color="auto"/>
            </w:tcBorders>
            <w:shd w:val="clear" w:color="auto" w:fill="auto"/>
            <w:noWrap/>
            <w:hideMark/>
          </w:tcPr>
          <w:p w14:paraId="6EB1EE3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0.072</w:t>
            </w:r>
          </w:p>
        </w:tc>
        <w:tc>
          <w:tcPr>
            <w:tcW w:w="466" w:type="pct"/>
            <w:tcBorders>
              <w:top w:val="nil"/>
              <w:left w:val="nil"/>
              <w:bottom w:val="single" w:sz="4" w:space="0" w:color="auto"/>
              <w:right w:val="single" w:sz="4" w:space="0" w:color="auto"/>
            </w:tcBorders>
            <w:shd w:val="clear" w:color="auto" w:fill="auto"/>
            <w:noWrap/>
            <w:hideMark/>
          </w:tcPr>
          <w:p w14:paraId="3B0D31E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0.829</w:t>
            </w:r>
          </w:p>
        </w:tc>
        <w:tc>
          <w:tcPr>
            <w:tcW w:w="466" w:type="pct"/>
            <w:tcBorders>
              <w:top w:val="nil"/>
              <w:left w:val="nil"/>
              <w:bottom w:val="single" w:sz="4" w:space="0" w:color="auto"/>
              <w:right w:val="single" w:sz="4" w:space="0" w:color="auto"/>
            </w:tcBorders>
            <w:shd w:val="clear" w:color="auto" w:fill="auto"/>
            <w:noWrap/>
            <w:hideMark/>
          </w:tcPr>
          <w:p w14:paraId="0440A7D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0.489</w:t>
            </w:r>
          </w:p>
        </w:tc>
        <w:tc>
          <w:tcPr>
            <w:tcW w:w="466" w:type="pct"/>
            <w:tcBorders>
              <w:top w:val="nil"/>
              <w:left w:val="nil"/>
              <w:bottom w:val="single" w:sz="4" w:space="0" w:color="auto"/>
              <w:right w:val="single" w:sz="4" w:space="0" w:color="auto"/>
            </w:tcBorders>
            <w:shd w:val="clear" w:color="auto" w:fill="auto"/>
            <w:noWrap/>
            <w:hideMark/>
          </w:tcPr>
          <w:p w14:paraId="3F72AD2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0.072</w:t>
            </w:r>
          </w:p>
        </w:tc>
      </w:tr>
      <w:tr w:rsidR="002731B2" w:rsidRPr="00A47B00" w14:paraId="1BAD77B9"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6D224F72"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10</w:t>
            </w:r>
          </w:p>
        </w:tc>
        <w:tc>
          <w:tcPr>
            <w:tcW w:w="543" w:type="pct"/>
            <w:tcBorders>
              <w:top w:val="nil"/>
              <w:left w:val="nil"/>
              <w:bottom w:val="single" w:sz="4" w:space="0" w:color="auto"/>
              <w:right w:val="single" w:sz="4" w:space="0" w:color="auto"/>
            </w:tcBorders>
            <w:shd w:val="clear" w:color="auto" w:fill="auto"/>
            <w:hideMark/>
          </w:tcPr>
          <w:p w14:paraId="584EACE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5D4B96F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0.177</w:t>
            </w:r>
          </w:p>
        </w:tc>
        <w:tc>
          <w:tcPr>
            <w:tcW w:w="493" w:type="pct"/>
            <w:tcBorders>
              <w:top w:val="nil"/>
              <w:left w:val="nil"/>
              <w:bottom w:val="single" w:sz="4" w:space="0" w:color="auto"/>
              <w:right w:val="single" w:sz="4" w:space="0" w:color="auto"/>
            </w:tcBorders>
            <w:shd w:val="clear" w:color="auto" w:fill="auto"/>
            <w:noWrap/>
            <w:hideMark/>
          </w:tcPr>
          <w:p w14:paraId="37EC8B4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.361</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08A7158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.350</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0CF2B35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0.197</w:t>
            </w:r>
          </w:p>
        </w:tc>
        <w:tc>
          <w:tcPr>
            <w:tcW w:w="466" w:type="pct"/>
            <w:tcBorders>
              <w:top w:val="nil"/>
              <w:left w:val="nil"/>
              <w:bottom w:val="single" w:sz="4" w:space="0" w:color="auto"/>
              <w:right w:val="single" w:sz="4" w:space="0" w:color="auto"/>
            </w:tcBorders>
            <w:shd w:val="clear" w:color="auto" w:fill="auto"/>
            <w:noWrap/>
            <w:hideMark/>
          </w:tcPr>
          <w:p w14:paraId="55D7DB4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-0.258</w:t>
            </w:r>
          </w:p>
        </w:tc>
        <w:tc>
          <w:tcPr>
            <w:tcW w:w="466" w:type="pct"/>
            <w:tcBorders>
              <w:top w:val="nil"/>
              <w:left w:val="nil"/>
              <w:bottom w:val="single" w:sz="4" w:space="0" w:color="auto"/>
              <w:right w:val="single" w:sz="4" w:space="0" w:color="auto"/>
            </w:tcBorders>
            <w:shd w:val="clear" w:color="auto" w:fill="auto"/>
            <w:noWrap/>
            <w:hideMark/>
          </w:tcPr>
          <w:p w14:paraId="5503896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-0.013</w:t>
            </w:r>
          </w:p>
        </w:tc>
        <w:tc>
          <w:tcPr>
            <w:tcW w:w="466" w:type="pct"/>
            <w:tcBorders>
              <w:top w:val="nil"/>
              <w:left w:val="nil"/>
              <w:bottom w:val="single" w:sz="4" w:space="0" w:color="auto"/>
              <w:right w:val="single" w:sz="4" w:space="0" w:color="auto"/>
            </w:tcBorders>
            <w:shd w:val="clear" w:color="auto" w:fill="auto"/>
            <w:noWrap/>
            <w:hideMark/>
          </w:tcPr>
          <w:p w14:paraId="03BC36F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-0.064</w:t>
            </w:r>
          </w:p>
        </w:tc>
        <w:tc>
          <w:tcPr>
            <w:tcW w:w="466" w:type="pct"/>
            <w:tcBorders>
              <w:top w:val="nil"/>
              <w:left w:val="nil"/>
              <w:bottom w:val="single" w:sz="4" w:space="0" w:color="auto"/>
              <w:right w:val="single" w:sz="4" w:space="0" w:color="auto"/>
            </w:tcBorders>
            <w:shd w:val="clear" w:color="auto" w:fill="auto"/>
            <w:noWrap/>
            <w:hideMark/>
          </w:tcPr>
          <w:p w14:paraId="6695CB8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-0.204</w:t>
            </w:r>
          </w:p>
        </w:tc>
      </w:tr>
      <w:tr w:rsidR="002731B2" w:rsidRPr="00A47B00" w14:paraId="37A9E4DA"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68D6B5D8"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100AFDC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10B7959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0.209</w:t>
            </w:r>
          </w:p>
        </w:tc>
        <w:tc>
          <w:tcPr>
            <w:tcW w:w="493" w:type="pct"/>
            <w:tcBorders>
              <w:top w:val="nil"/>
              <w:left w:val="nil"/>
              <w:bottom w:val="single" w:sz="4" w:space="0" w:color="auto"/>
              <w:right w:val="single" w:sz="4" w:space="0" w:color="auto"/>
            </w:tcBorders>
            <w:shd w:val="clear" w:color="auto" w:fill="auto"/>
            <w:noWrap/>
            <w:hideMark/>
          </w:tcPr>
          <w:p w14:paraId="6DF3705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0.009</w:t>
            </w:r>
          </w:p>
        </w:tc>
        <w:tc>
          <w:tcPr>
            <w:tcW w:w="493" w:type="pct"/>
            <w:tcBorders>
              <w:top w:val="nil"/>
              <w:left w:val="nil"/>
              <w:bottom w:val="single" w:sz="4" w:space="0" w:color="auto"/>
              <w:right w:val="single" w:sz="4" w:space="0" w:color="auto"/>
            </w:tcBorders>
            <w:shd w:val="clear" w:color="auto" w:fill="auto"/>
            <w:noWrap/>
            <w:hideMark/>
          </w:tcPr>
          <w:p w14:paraId="2F299E4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0.011</w:t>
            </w:r>
          </w:p>
        </w:tc>
        <w:tc>
          <w:tcPr>
            <w:tcW w:w="493" w:type="pct"/>
            <w:tcBorders>
              <w:top w:val="nil"/>
              <w:left w:val="nil"/>
              <w:bottom w:val="single" w:sz="4" w:space="0" w:color="auto"/>
              <w:right w:val="single" w:sz="4" w:space="0" w:color="auto"/>
            </w:tcBorders>
            <w:shd w:val="clear" w:color="auto" w:fill="auto"/>
            <w:noWrap/>
            <w:hideMark/>
          </w:tcPr>
          <w:p w14:paraId="6AAB1B5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0.162</w:t>
            </w:r>
          </w:p>
        </w:tc>
        <w:tc>
          <w:tcPr>
            <w:tcW w:w="466" w:type="pct"/>
            <w:tcBorders>
              <w:top w:val="nil"/>
              <w:left w:val="nil"/>
              <w:bottom w:val="single" w:sz="4" w:space="0" w:color="auto"/>
              <w:right w:val="single" w:sz="4" w:space="0" w:color="auto"/>
            </w:tcBorders>
            <w:shd w:val="clear" w:color="auto" w:fill="auto"/>
            <w:noWrap/>
            <w:hideMark/>
          </w:tcPr>
          <w:p w14:paraId="4144758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0.065</w:t>
            </w:r>
          </w:p>
        </w:tc>
        <w:tc>
          <w:tcPr>
            <w:tcW w:w="466" w:type="pct"/>
            <w:tcBorders>
              <w:top w:val="nil"/>
              <w:left w:val="nil"/>
              <w:bottom w:val="single" w:sz="4" w:space="0" w:color="auto"/>
              <w:right w:val="single" w:sz="4" w:space="0" w:color="auto"/>
            </w:tcBorders>
            <w:shd w:val="clear" w:color="auto" w:fill="auto"/>
            <w:noWrap/>
            <w:hideMark/>
          </w:tcPr>
          <w:p w14:paraId="7A5D9A3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0.925</w:t>
            </w:r>
          </w:p>
        </w:tc>
        <w:tc>
          <w:tcPr>
            <w:tcW w:w="466" w:type="pct"/>
            <w:tcBorders>
              <w:top w:val="nil"/>
              <w:left w:val="nil"/>
              <w:bottom w:val="single" w:sz="4" w:space="0" w:color="auto"/>
              <w:right w:val="single" w:sz="4" w:space="0" w:color="auto"/>
            </w:tcBorders>
            <w:shd w:val="clear" w:color="auto" w:fill="auto"/>
            <w:noWrap/>
            <w:hideMark/>
          </w:tcPr>
          <w:p w14:paraId="73F2894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0.655</w:t>
            </w:r>
          </w:p>
        </w:tc>
        <w:tc>
          <w:tcPr>
            <w:tcW w:w="466" w:type="pct"/>
            <w:tcBorders>
              <w:top w:val="nil"/>
              <w:left w:val="nil"/>
              <w:bottom w:val="single" w:sz="4" w:space="0" w:color="auto"/>
              <w:right w:val="single" w:sz="4" w:space="0" w:color="auto"/>
            </w:tcBorders>
            <w:shd w:val="clear" w:color="auto" w:fill="auto"/>
            <w:noWrap/>
            <w:hideMark/>
          </w:tcPr>
          <w:p w14:paraId="3A8912F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0.147</w:t>
            </w:r>
          </w:p>
        </w:tc>
      </w:tr>
      <w:tr w:rsidR="002731B2" w:rsidRPr="00A47B00" w14:paraId="4E9B21BD"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0BBD457B"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11</w:t>
            </w:r>
          </w:p>
        </w:tc>
        <w:tc>
          <w:tcPr>
            <w:tcW w:w="543" w:type="pct"/>
            <w:tcBorders>
              <w:top w:val="nil"/>
              <w:left w:val="nil"/>
              <w:bottom w:val="single" w:sz="4" w:space="0" w:color="auto"/>
              <w:right w:val="single" w:sz="4" w:space="0" w:color="auto"/>
            </w:tcBorders>
            <w:shd w:val="clear" w:color="auto" w:fill="auto"/>
            <w:hideMark/>
          </w:tcPr>
          <w:p w14:paraId="771F41B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0528247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.359</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700C3BD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.430</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20610AB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0.258</w:t>
            </w:r>
          </w:p>
        </w:tc>
        <w:tc>
          <w:tcPr>
            <w:tcW w:w="493" w:type="pct"/>
            <w:tcBorders>
              <w:top w:val="nil"/>
              <w:left w:val="nil"/>
              <w:bottom w:val="single" w:sz="4" w:space="0" w:color="auto"/>
              <w:right w:val="single" w:sz="4" w:space="0" w:color="auto"/>
            </w:tcBorders>
            <w:shd w:val="clear" w:color="auto" w:fill="auto"/>
            <w:noWrap/>
            <w:hideMark/>
          </w:tcPr>
          <w:p w14:paraId="45E5C7E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0.168</w:t>
            </w:r>
          </w:p>
        </w:tc>
        <w:tc>
          <w:tcPr>
            <w:tcW w:w="466" w:type="pct"/>
            <w:tcBorders>
              <w:top w:val="nil"/>
              <w:left w:val="nil"/>
              <w:bottom w:val="single" w:sz="4" w:space="0" w:color="auto"/>
              <w:right w:val="single" w:sz="4" w:space="0" w:color="auto"/>
            </w:tcBorders>
            <w:shd w:val="clear" w:color="auto" w:fill="auto"/>
            <w:noWrap/>
            <w:hideMark/>
          </w:tcPr>
          <w:p w14:paraId="1B32E18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-.287</w:t>
            </w:r>
            <w:r w:rsidRPr="00A47B00">
              <w:rPr>
                <w:rFonts w:cstheme="minorHAnsi"/>
                <w:sz w:val="18"/>
                <w:szCs w:val="18"/>
                <w:vertAlign w:val="superscript"/>
                <w:lang w:eastAsia="en-GB"/>
              </w:rPr>
              <w:t>*</w:t>
            </w:r>
          </w:p>
        </w:tc>
        <w:tc>
          <w:tcPr>
            <w:tcW w:w="466" w:type="pct"/>
            <w:tcBorders>
              <w:top w:val="nil"/>
              <w:left w:val="nil"/>
              <w:bottom w:val="single" w:sz="4" w:space="0" w:color="auto"/>
              <w:right w:val="single" w:sz="4" w:space="0" w:color="auto"/>
            </w:tcBorders>
            <w:shd w:val="clear" w:color="auto" w:fill="auto"/>
            <w:noWrap/>
            <w:hideMark/>
          </w:tcPr>
          <w:p w14:paraId="0A03C90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0.104</w:t>
            </w:r>
          </w:p>
        </w:tc>
        <w:tc>
          <w:tcPr>
            <w:tcW w:w="466" w:type="pct"/>
            <w:tcBorders>
              <w:top w:val="nil"/>
              <w:left w:val="nil"/>
              <w:bottom w:val="single" w:sz="4" w:space="0" w:color="auto"/>
              <w:right w:val="single" w:sz="4" w:space="0" w:color="auto"/>
            </w:tcBorders>
            <w:shd w:val="clear" w:color="auto" w:fill="auto"/>
            <w:noWrap/>
            <w:hideMark/>
          </w:tcPr>
          <w:p w14:paraId="4E42B24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0.228</w:t>
            </w:r>
          </w:p>
        </w:tc>
        <w:tc>
          <w:tcPr>
            <w:tcW w:w="466" w:type="pct"/>
            <w:tcBorders>
              <w:top w:val="nil"/>
              <w:left w:val="nil"/>
              <w:bottom w:val="single" w:sz="4" w:space="0" w:color="auto"/>
              <w:right w:val="single" w:sz="4" w:space="0" w:color="auto"/>
            </w:tcBorders>
            <w:shd w:val="clear" w:color="auto" w:fill="auto"/>
            <w:noWrap/>
            <w:hideMark/>
          </w:tcPr>
          <w:p w14:paraId="6FBD5CB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-0.273</w:t>
            </w:r>
          </w:p>
        </w:tc>
      </w:tr>
      <w:tr w:rsidR="002731B2" w:rsidRPr="00A47B00" w14:paraId="60056510"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06A254E"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7325EC6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10EB788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0.009</w:t>
            </w:r>
          </w:p>
        </w:tc>
        <w:tc>
          <w:tcPr>
            <w:tcW w:w="493" w:type="pct"/>
            <w:tcBorders>
              <w:top w:val="nil"/>
              <w:left w:val="nil"/>
              <w:bottom w:val="single" w:sz="4" w:space="0" w:color="auto"/>
              <w:right w:val="single" w:sz="4" w:space="0" w:color="auto"/>
            </w:tcBorders>
            <w:shd w:val="clear" w:color="auto" w:fill="auto"/>
            <w:noWrap/>
            <w:hideMark/>
          </w:tcPr>
          <w:p w14:paraId="347A7FD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0.001</w:t>
            </w:r>
          </w:p>
        </w:tc>
        <w:tc>
          <w:tcPr>
            <w:tcW w:w="493" w:type="pct"/>
            <w:tcBorders>
              <w:top w:val="nil"/>
              <w:left w:val="nil"/>
              <w:bottom w:val="single" w:sz="4" w:space="0" w:color="auto"/>
              <w:right w:val="single" w:sz="4" w:space="0" w:color="auto"/>
            </w:tcBorders>
            <w:shd w:val="clear" w:color="auto" w:fill="auto"/>
            <w:noWrap/>
            <w:hideMark/>
          </w:tcPr>
          <w:p w14:paraId="5A86736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0.064</w:t>
            </w:r>
          </w:p>
        </w:tc>
        <w:tc>
          <w:tcPr>
            <w:tcW w:w="493" w:type="pct"/>
            <w:tcBorders>
              <w:top w:val="nil"/>
              <w:left w:val="nil"/>
              <w:bottom w:val="single" w:sz="4" w:space="0" w:color="auto"/>
              <w:right w:val="single" w:sz="4" w:space="0" w:color="auto"/>
            </w:tcBorders>
            <w:shd w:val="clear" w:color="auto" w:fill="auto"/>
            <w:noWrap/>
            <w:hideMark/>
          </w:tcPr>
          <w:p w14:paraId="730627A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0.234</w:t>
            </w:r>
          </w:p>
        </w:tc>
        <w:tc>
          <w:tcPr>
            <w:tcW w:w="466" w:type="pct"/>
            <w:tcBorders>
              <w:top w:val="nil"/>
              <w:left w:val="nil"/>
              <w:bottom w:val="single" w:sz="4" w:space="0" w:color="auto"/>
              <w:right w:val="single" w:sz="4" w:space="0" w:color="auto"/>
            </w:tcBorders>
            <w:shd w:val="clear" w:color="auto" w:fill="auto"/>
            <w:noWrap/>
            <w:hideMark/>
          </w:tcPr>
          <w:p w14:paraId="4E2B5D4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0.039</w:t>
            </w:r>
          </w:p>
        </w:tc>
        <w:tc>
          <w:tcPr>
            <w:tcW w:w="466" w:type="pct"/>
            <w:tcBorders>
              <w:top w:val="nil"/>
              <w:left w:val="nil"/>
              <w:bottom w:val="single" w:sz="4" w:space="0" w:color="auto"/>
              <w:right w:val="single" w:sz="4" w:space="0" w:color="auto"/>
            </w:tcBorders>
            <w:shd w:val="clear" w:color="auto" w:fill="auto"/>
            <w:noWrap/>
            <w:hideMark/>
          </w:tcPr>
          <w:p w14:paraId="70A718B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0.465</w:t>
            </w:r>
          </w:p>
        </w:tc>
        <w:tc>
          <w:tcPr>
            <w:tcW w:w="466" w:type="pct"/>
            <w:tcBorders>
              <w:top w:val="nil"/>
              <w:left w:val="nil"/>
              <w:bottom w:val="single" w:sz="4" w:space="0" w:color="auto"/>
              <w:right w:val="single" w:sz="4" w:space="0" w:color="auto"/>
            </w:tcBorders>
            <w:shd w:val="clear" w:color="auto" w:fill="auto"/>
            <w:noWrap/>
            <w:hideMark/>
          </w:tcPr>
          <w:p w14:paraId="556C9BE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0.104</w:t>
            </w:r>
          </w:p>
        </w:tc>
        <w:tc>
          <w:tcPr>
            <w:tcW w:w="466" w:type="pct"/>
            <w:tcBorders>
              <w:top w:val="nil"/>
              <w:left w:val="nil"/>
              <w:bottom w:val="single" w:sz="4" w:space="0" w:color="auto"/>
              <w:right w:val="single" w:sz="4" w:space="0" w:color="auto"/>
            </w:tcBorders>
            <w:shd w:val="clear" w:color="auto" w:fill="auto"/>
            <w:noWrap/>
            <w:hideMark/>
          </w:tcPr>
          <w:p w14:paraId="42A571A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0.050</w:t>
            </w:r>
          </w:p>
        </w:tc>
      </w:tr>
      <w:tr w:rsidR="002731B2" w:rsidRPr="00A47B00" w14:paraId="197FAB52"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A02F167"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12</w:t>
            </w:r>
          </w:p>
        </w:tc>
        <w:tc>
          <w:tcPr>
            <w:tcW w:w="543" w:type="pct"/>
            <w:tcBorders>
              <w:top w:val="nil"/>
              <w:left w:val="nil"/>
              <w:bottom w:val="single" w:sz="4" w:space="0" w:color="auto"/>
              <w:right w:val="single" w:sz="4" w:space="0" w:color="auto"/>
            </w:tcBorders>
            <w:shd w:val="clear" w:color="auto" w:fill="auto"/>
            <w:hideMark/>
          </w:tcPr>
          <w:p w14:paraId="6DF3C70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3C27EDE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0.048</w:t>
            </w:r>
          </w:p>
        </w:tc>
        <w:tc>
          <w:tcPr>
            <w:tcW w:w="493" w:type="pct"/>
            <w:tcBorders>
              <w:top w:val="nil"/>
              <w:left w:val="nil"/>
              <w:bottom w:val="single" w:sz="4" w:space="0" w:color="auto"/>
              <w:right w:val="single" w:sz="4" w:space="0" w:color="auto"/>
            </w:tcBorders>
            <w:shd w:val="clear" w:color="auto" w:fill="auto"/>
            <w:noWrap/>
            <w:hideMark/>
          </w:tcPr>
          <w:p w14:paraId="62DE88F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0.173</w:t>
            </w:r>
          </w:p>
        </w:tc>
        <w:tc>
          <w:tcPr>
            <w:tcW w:w="493" w:type="pct"/>
            <w:tcBorders>
              <w:top w:val="nil"/>
              <w:left w:val="nil"/>
              <w:bottom w:val="single" w:sz="4" w:space="0" w:color="auto"/>
              <w:right w:val="single" w:sz="4" w:space="0" w:color="auto"/>
            </w:tcBorders>
            <w:shd w:val="clear" w:color="auto" w:fill="auto"/>
            <w:noWrap/>
            <w:hideMark/>
          </w:tcPr>
          <w:p w14:paraId="0E39419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0.037</w:t>
            </w:r>
          </w:p>
        </w:tc>
        <w:tc>
          <w:tcPr>
            <w:tcW w:w="493" w:type="pct"/>
            <w:tcBorders>
              <w:top w:val="nil"/>
              <w:left w:val="nil"/>
              <w:bottom w:val="single" w:sz="4" w:space="0" w:color="auto"/>
              <w:right w:val="single" w:sz="4" w:space="0" w:color="auto"/>
            </w:tcBorders>
            <w:shd w:val="clear" w:color="auto" w:fill="auto"/>
            <w:noWrap/>
            <w:hideMark/>
          </w:tcPr>
          <w:p w14:paraId="45966A9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-0.068</w:t>
            </w:r>
          </w:p>
        </w:tc>
        <w:tc>
          <w:tcPr>
            <w:tcW w:w="466" w:type="pct"/>
            <w:tcBorders>
              <w:top w:val="nil"/>
              <w:left w:val="nil"/>
              <w:bottom w:val="single" w:sz="4" w:space="0" w:color="auto"/>
              <w:right w:val="single" w:sz="4" w:space="0" w:color="auto"/>
            </w:tcBorders>
            <w:shd w:val="clear" w:color="auto" w:fill="auto"/>
            <w:noWrap/>
            <w:hideMark/>
          </w:tcPr>
          <w:p w14:paraId="36830A4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0.139</w:t>
            </w:r>
          </w:p>
        </w:tc>
        <w:tc>
          <w:tcPr>
            <w:tcW w:w="466" w:type="pct"/>
            <w:tcBorders>
              <w:top w:val="nil"/>
              <w:left w:val="nil"/>
              <w:bottom w:val="single" w:sz="4" w:space="0" w:color="auto"/>
              <w:right w:val="single" w:sz="4" w:space="0" w:color="auto"/>
            </w:tcBorders>
            <w:shd w:val="clear" w:color="auto" w:fill="auto"/>
            <w:noWrap/>
            <w:hideMark/>
          </w:tcPr>
          <w:p w14:paraId="5C2F0CB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0.130</w:t>
            </w:r>
          </w:p>
        </w:tc>
        <w:tc>
          <w:tcPr>
            <w:tcW w:w="466" w:type="pct"/>
            <w:tcBorders>
              <w:top w:val="nil"/>
              <w:left w:val="nil"/>
              <w:bottom w:val="single" w:sz="4" w:space="0" w:color="auto"/>
              <w:right w:val="single" w:sz="4" w:space="0" w:color="auto"/>
            </w:tcBorders>
            <w:shd w:val="clear" w:color="auto" w:fill="auto"/>
            <w:noWrap/>
            <w:hideMark/>
          </w:tcPr>
          <w:p w14:paraId="1407425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.283</w:t>
            </w:r>
            <w:r w:rsidRPr="00A47B00">
              <w:rPr>
                <w:rFonts w:cstheme="minorHAnsi"/>
                <w:sz w:val="18"/>
                <w:szCs w:val="18"/>
                <w:vertAlign w:val="superscript"/>
                <w:lang w:eastAsia="en-GB"/>
              </w:rPr>
              <w:t>*</w:t>
            </w:r>
          </w:p>
        </w:tc>
        <w:tc>
          <w:tcPr>
            <w:tcW w:w="466" w:type="pct"/>
            <w:tcBorders>
              <w:top w:val="nil"/>
              <w:left w:val="nil"/>
              <w:bottom w:val="single" w:sz="4" w:space="0" w:color="auto"/>
              <w:right w:val="single" w:sz="4" w:space="0" w:color="auto"/>
            </w:tcBorders>
            <w:shd w:val="clear" w:color="auto" w:fill="auto"/>
            <w:noWrap/>
            <w:hideMark/>
          </w:tcPr>
          <w:p w14:paraId="7588BB2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-0.111</w:t>
            </w:r>
          </w:p>
        </w:tc>
      </w:tr>
      <w:tr w:rsidR="002731B2" w:rsidRPr="00A47B00" w14:paraId="79AD1F84"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51DC2375"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054921F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61A8A7C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0.736</w:t>
            </w:r>
          </w:p>
        </w:tc>
        <w:tc>
          <w:tcPr>
            <w:tcW w:w="493" w:type="pct"/>
            <w:tcBorders>
              <w:top w:val="nil"/>
              <w:left w:val="nil"/>
              <w:bottom w:val="single" w:sz="4" w:space="0" w:color="auto"/>
              <w:right w:val="single" w:sz="4" w:space="0" w:color="auto"/>
            </w:tcBorders>
            <w:shd w:val="clear" w:color="auto" w:fill="auto"/>
            <w:noWrap/>
            <w:hideMark/>
          </w:tcPr>
          <w:p w14:paraId="1E38FC6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0.219</w:t>
            </w:r>
          </w:p>
        </w:tc>
        <w:tc>
          <w:tcPr>
            <w:tcW w:w="493" w:type="pct"/>
            <w:tcBorders>
              <w:top w:val="nil"/>
              <w:left w:val="nil"/>
              <w:bottom w:val="single" w:sz="4" w:space="0" w:color="auto"/>
              <w:right w:val="single" w:sz="4" w:space="0" w:color="auto"/>
            </w:tcBorders>
            <w:shd w:val="clear" w:color="auto" w:fill="auto"/>
            <w:noWrap/>
            <w:hideMark/>
          </w:tcPr>
          <w:p w14:paraId="0B3781A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0.792</w:t>
            </w:r>
          </w:p>
        </w:tc>
        <w:tc>
          <w:tcPr>
            <w:tcW w:w="493" w:type="pct"/>
            <w:tcBorders>
              <w:top w:val="nil"/>
              <w:left w:val="nil"/>
              <w:bottom w:val="single" w:sz="4" w:space="0" w:color="auto"/>
              <w:right w:val="single" w:sz="4" w:space="0" w:color="auto"/>
            </w:tcBorders>
            <w:shd w:val="clear" w:color="auto" w:fill="auto"/>
            <w:noWrap/>
            <w:hideMark/>
          </w:tcPr>
          <w:p w14:paraId="6B7526F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0.631</w:t>
            </w:r>
          </w:p>
        </w:tc>
        <w:tc>
          <w:tcPr>
            <w:tcW w:w="466" w:type="pct"/>
            <w:tcBorders>
              <w:top w:val="nil"/>
              <w:left w:val="nil"/>
              <w:bottom w:val="single" w:sz="4" w:space="0" w:color="auto"/>
              <w:right w:val="single" w:sz="4" w:space="0" w:color="auto"/>
            </w:tcBorders>
            <w:shd w:val="clear" w:color="auto" w:fill="auto"/>
            <w:noWrap/>
            <w:hideMark/>
          </w:tcPr>
          <w:p w14:paraId="086519B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0.325</w:t>
            </w:r>
          </w:p>
        </w:tc>
        <w:tc>
          <w:tcPr>
            <w:tcW w:w="466" w:type="pct"/>
            <w:tcBorders>
              <w:top w:val="nil"/>
              <w:left w:val="nil"/>
              <w:bottom w:val="single" w:sz="4" w:space="0" w:color="auto"/>
              <w:right w:val="single" w:sz="4" w:space="0" w:color="auto"/>
            </w:tcBorders>
            <w:shd w:val="clear" w:color="auto" w:fill="auto"/>
            <w:noWrap/>
            <w:hideMark/>
          </w:tcPr>
          <w:p w14:paraId="299853A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0.359</w:t>
            </w:r>
          </w:p>
        </w:tc>
        <w:tc>
          <w:tcPr>
            <w:tcW w:w="466" w:type="pct"/>
            <w:tcBorders>
              <w:top w:val="nil"/>
              <w:left w:val="nil"/>
              <w:bottom w:val="single" w:sz="4" w:space="0" w:color="auto"/>
              <w:right w:val="single" w:sz="4" w:space="0" w:color="auto"/>
            </w:tcBorders>
            <w:shd w:val="clear" w:color="auto" w:fill="auto"/>
            <w:noWrap/>
            <w:hideMark/>
          </w:tcPr>
          <w:p w14:paraId="53CEF7A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0.042</w:t>
            </w:r>
          </w:p>
        </w:tc>
        <w:tc>
          <w:tcPr>
            <w:tcW w:w="466" w:type="pct"/>
            <w:tcBorders>
              <w:top w:val="nil"/>
              <w:left w:val="nil"/>
              <w:bottom w:val="single" w:sz="4" w:space="0" w:color="auto"/>
              <w:right w:val="single" w:sz="4" w:space="0" w:color="auto"/>
            </w:tcBorders>
            <w:shd w:val="clear" w:color="auto" w:fill="auto"/>
            <w:noWrap/>
            <w:hideMark/>
          </w:tcPr>
          <w:p w14:paraId="45FF996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0.434</w:t>
            </w:r>
          </w:p>
        </w:tc>
      </w:tr>
      <w:tr w:rsidR="002731B2" w:rsidRPr="00A47B00" w14:paraId="680949F0"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019F0B02"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13</w:t>
            </w:r>
          </w:p>
        </w:tc>
        <w:tc>
          <w:tcPr>
            <w:tcW w:w="543" w:type="pct"/>
            <w:tcBorders>
              <w:top w:val="nil"/>
              <w:left w:val="nil"/>
              <w:bottom w:val="single" w:sz="4" w:space="0" w:color="auto"/>
              <w:right w:val="single" w:sz="4" w:space="0" w:color="auto"/>
            </w:tcBorders>
            <w:shd w:val="clear" w:color="auto" w:fill="auto"/>
            <w:hideMark/>
          </w:tcPr>
          <w:p w14:paraId="4D760F8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453EE35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0.033</w:t>
            </w:r>
          </w:p>
        </w:tc>
        <w:tc>
          <w:tcPr>
            <w:tcW w:w="493" w:type="pct"/>
            <w:tcBorders>
              <w:top w:val="nil"/>
              <w:left w:val="nil"/>
              <w:bottom w:val="single" w:sz="4" w:space="0" w:color="auto"/>
              <w:right w:val="single" w:sz="4" w:space="0" w:color="auto"/>
            </w:tcBorders>
            <w:shd w:val="clear" w:color="auto" w:fill="auto"/>
            <w:noWrap/>
            <w:hideMark/>
          </w:tcPr>
          <w:p w14:paraId="18A5885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0.157</w:t>
            </w:r>
          </w:p>
        </w:tc>
        <w:tc>
          <w:tcPr>
            <w:tcW w:w="493" w:type="pct"/>
            <w:tcBorders>
              <w:top w:val="nil"/>
              <w:left w:val="nil"/>
              <w:bottom w:val="single" w:sz="4" w:space="0" w:color="auto"/>
              <w:right w:val="single" w:sz="4" w:space="0" w:color="auto"/>
            </w:tcBorders>
            <w:shd w:val="clear" w:color="auto" w:fill="auto"/>
            <w:noWrap/>
            <w:hideMark/>
          </w:tcPr>
          <w:p w14:paraId="216BF00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.385</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44E443D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0.141</w:t>
            </w:r>
          </w:p>
        </w:tc>
        <w:tc>
          <w:tcPr>
            <w:tcW w:w="466" w:type="pct"/>
            <w:tcBorders>
              <w:top w:val="nil"/>
              <w:left w:val="nil"/>
              <w:bottom w:val="single" w:sz="4" w:space="0" w:color="auto"/>
              <w:right w:val="single" w:sz="4" w:space="0" w:color="auto"/>
            </w:tcBorders>
            <w:shd w:val="clear" w:color="auto" w:fill="auto"/>
            <w:noWrap/>
            <w:hideMark/>
          </w:tcPr>
          <w:p w14:paraId="040C50C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-0.181</w:t>
            </w:r>
          </w:p>
        </w:tc>
        <w:tc>
          <w:tcPr>
            <w:tcW w:w="466" w:type="pct"/>
            <w:tcBorders>
              <w:top w:val="nil"/>
              <w:left w:val="nil"/>
              <w:bottom w:val="single" w:sz="4" w:space="0" w:color="auto"/>
              <w:right w:val="single" w:sz="4" w:space="0" w:color="auto"/>
            </w:tcBorders>
            <w:shd w:val="clear" w:color="auto" w:fill="auto"/>
            <w:noWrap/>
            <w:hideMark/>
          </w:tcPr>
          <w:p w14:paraId="67838D7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0.077</w:t>
            </w:r>
          </w:p>
        </w:tc>
        <w:tc>
          <w:tcPr>
            <w:tcW w:w="466" w:type="pct"/>
            <w:tcBorders>
              <w:top w:val="nil"/>
              <w:left w:val="nil"/>
              <w:bottom w:val="single" w:sz="4" w:space="0" w:color="auto"/>
              <w:right w:val="single" w:sz="4" w:space="0" w:color="auto"/>
            </w:tcBorders>
            <w:shd w:val="clear" w:color="auto" w:fill="auto"/>
            <w:noWrap/>
            <w:hideMark/>
          </w:tcPr>
          <w:p w14:paraId="3CD6669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0.076</w:t>
            </w:r>
          </w:p>
        </w:tc>
        <w:tc>
          <w:tcPr>
            <w:tcW w:w="466" w:type="pct"/>
            <w:tcBorders>
              <w:top w:val="nil"/>
              <w:left w:val="nil"/>
              <w:bottom w:val="single" w:sz="4" w:space="0" w:color="auto"/>
              <w:right w:val="single" w:sz="4" w:space="0" w:color="auto"/>
            </w:tcBorders>
            <w:shd w:val="clear" w:color="auto" w:fill="auto"/>
            <w:noWrap/>
            <w:hideMark/>
          </w:tcPr>
          <w:p w14:paraId="082AABB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-0.268</w:t>
            </w:r>
          </w:p>
        </w:tc>
      </w:tr>
      <w:tr w:rsidR="002731B2" w:rsidRPr="00A47B00" w14:paraId="4ABDA297"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7667592"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40B945C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1EB6675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0.814</w:t>
            </w:r>
          </w:p>
        </w:tc>
        <w:tc>
          <w:tcPr>
            <w:tcW w:w="493" w:type="pct"/>
            <w:tcBorders>
              <w:top w:val="nil"/>
              <w:left w:val="nil"/>
              <w:bottom w:val="single" w:sz="4" w:space="0" w:color="auto"/>
              <w:right w:val="single" w:sz="4" w:space="0" w:color="auto"/>
            </w:tcBorders>
            <w:shd w:val="clear" w:color="auto" w:fill="auto"/>
            <w:noWrap/>
            <w:hideMark/>
          </w:tcPr>
          <w:p w14:paraId="56A7471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0.267</w:t>
            </w:r>
          </w:p>
        </w:tc>
        <w:tc>
          <w:tcPr>
            <w:tcW w:w="493" w:type="pct"/>
            <w:tcBorders>
              <w:top w:val="nil"/>
              <w:left w:val="nil"/>
              <w:bottom w:val="single" w:sz="4" w:space="0" w:color="auto"/>
              <w:right w:val="single" w:sz="4" w:space="0" w:color="auto"/>
            </w:tcBorders>
            <w:shd w:val="clear" w:color="auto" w:fill="auto"/>
            <w:noWrap/>
            <w:hideMark/>
          </w:tcPr>
          <w:p w14:paraId="6A5F89C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0.005</w:t>
            </w:r>
          </w:p>
        </w:tc>
        <w:tc>
          <w:tcPr>
            <w:tcW w:w="493" w:type="pct"/>
            <w:tcBorders>
              <w:top w:val="nil"/>
              <w:left w:val="nil"/>
              <w:bottom w:val="single" w:sz="4" w:space="0" w:color="auto"/>
              <w:right w:val="single" w:sz="4" w:space="0" w:color="auto"/>
            </w:tcBorders>
            <w:shd w:val="clear" w:color="auto" w:fill="auto"/>
            <w:noWrap/>
            <w:hideMark/>
          </w:tcPr>
          <w:p w14:paraId="6E34C51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0.318</w:t>
            </w:r>
          </w:p>
        </w:tc>
        <w:tc>
          <w:tcPr>
            <w:tcW w:w="466" w:type="pct"/>
            <w:tcBorders>
              <w:top w:val="nil"/>
              <w:left w:val="nil"/>
              <w:bottom w:val="single" w:sz="4" w:space="0" w:color="auto"/>
              <w:right w:val="single" w:sz="4" w:space="0" w:color="auto"/>
            </w:tcBorders>
            <w:shd w:val="clear" w:color="auto" w:fill="auto"/>
            <w:noWrap/>
            <w:hideMark/>
          </w:tcPr>
          <w:p w14:paraId="797A1FF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0.198</w:t>
            </w:r>
          </w:p>
        </w:tc>
        <w:tc>
          <w:tcPr>
            <w:tcW w:w="466" w:type="pct"/>
            <w:tcBorders>
              <w:top w:val="nil"/>
              <w:left w:val="nil"/>
              <w:bottom w:val="single" w:sz="4" w:space="0" w:color="auto"/>
              <w:right w:val="single" w:sz="4" w:space="0" w:color="auto"/>
            </w:tcBorders>
            <w:shd w:val="clear" w:color="auto" w:fill="auto"/>
            <w:noWrap/>
            <w:hideMark/>
          </w:tcPr>
          <w:p w14:paraId="5D28C5C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0.588</w:t>
            </w:r>
          </w:p>
        </w:tc>
        <w:tc>
          <w:tcPr>
            <w:tcW w:w="466" w:type="pct"/>
            <w:tcBorders>
              <w:top w:val="nil"/>
              <w:left w:val="nil"/>
              <w:bottom w:val="single" w:sz="4" w:space="0" w:color="auto"/>
              <w:right w:val="single" w:sz="4" w:space="0" w:color="auto"/>
            </w:tcBorders>
            <w:shd w:val="clear" w:color="auto" w:fill="auto"/>
            <w:noWrap/>
            <w:hideMark/>
          </w:tcPr>
          <w:p w14:paraId="00376F8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0.593</w:t>
            </w:r>
          </w:p>
        </w:tc>
        <w:tc>
          <w:tcPr>
            <w:tcW w:w="466" w:type="pct"/>
            <w:tcBorders>
              <w:top w:val="nil"/>
              <w:left w:val="nil"/>
              <w:bottom w:val="single" w:sz="4" w:space="0" w:color="auto"/>
              <w:right w:val="single" w:sz="4" w:space="0" w:color="auto"/>
            </w:tcBorders>
            <w:shd w:val="clear" w:color="auto" w:fill="auto"/>
            <w:noWrap/>
            <w:hideMark/>
          </w:tcPr>
          <w:p w14:paraId="69BE75E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0.055</w:t>
            </w:r>
          </w:p>
        </w:tc>
      </w:tr>
      <w:tr w:rsidR="002731B2" w:rsidRPr="00A47B00" w14:paraId="04EE03B7"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68135F42"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14</w:t>
            </w:r>
          </w:p>
        </w:tc>
        <w:tc>
          <w:tcPr>
            <w:tcW w:w="543" w:type="pct"/>
            <w:tcBorders>
              <w:top w:val="nil"/>
              <w:left w:val="nil"/>
              <w:bottom w:val="single" w:sz="4" w:space="0" w:color="auto"/>
              <w:right w:val="single" w:sz="4" w:space="0" w:color="auto"/>
            </w:tcBorders>
            <w:shd w:val="clear" w:color="auto" w:fill="auto"/>
            <w:hideMark/>
          </w:tcPr>
          <w:p w14:paraId="4A3A501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3A1FC93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0.134</w:t>
            </w:r>
          </w:p>
        </w:tc>
        <w:tc>
          <w:tcPr>
            <w:tcW w:w="493" w:type="pct"/>
            <w:tcBorders>
              <w:top w:val="nil"/>
              <w:left w:val="nil"/>
              <w:bottom w:val="single" w:sz="4" w:space="0" w:color="auto"/>
              <w:right w:val="single" w:sz="4" w:space="0" w:color="auto"/>
            </w:tcBorders>
            <w:shd w:val="clear" w:color="auto" w:fill="auto"/>
            <w:noWrap/>
            <w:hideMark/>
          </w:tcPr>
          <w:p w14:paraId="70771FA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0.252</w:t>
            </w:r>
          </w:p>
        </w:tc>
        <w:tc>
          <w:tcPr>
            <w:tcW w:w="493" w:type="pct"/>
            <w:tcBorders>
              <w:top w:val="nil"/>
              <w:left w:val="nil"/>
              <w:bottom w:val="single" w:sz="4" w:space="0" w:color="auto"/>
              <w:right w:val="single" w:sz="4" w:space="0" w:color="auto"/>
            </w:tcBorders>
            <w:shd w:val="clear" w:color="auto" w:fill="auto"/>
            <w:noWrap/>
            <w:hideMark/>
          </w:tcPr>
          <w:p w14:paraId="2506B10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.286</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0CC2EF9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0.111</w:t>
            </w:r>
          </w:p>
        </w:tc>
        <w:tc>
          <w:tcPr>
            <w:tcW w:w="466" w:type="pct"/>
            <w:tcBorders>
              <w:top w:val="nil"/>
              <w:left w:val="nil"/>
              <w:bottom w:val="single" w:sz="4" w:space="0" w:color="auto"/>
              <w:right w:val="single" w:sz="4" w:space="0" w:color="auto"/>
            </w:tcBorders>
            <w:shd w:val="clear" w:color="auto" w:fill="auto"/>
            <w:noWrap/>
            <w:hideMark/>
          </w:tcPr>
          <w:p w14:paraId="2D6EC36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-0.171</w:t>
            </w:r>
          </w:p>
        </w:tc>
        <w:tc>
          <w:tcPr>
            <w:tcW w:w="466" w:type="pct"/>
            <w:tcBorders>
              <w:top w:val="nil"/>
              <w:left w:val="nil"/>
              <w:bottom w:val="single" w:sz="4" w:space="0" w:color="auto"/>
              <w:right w:val="single" w:sz="4" w:space="0" w:color="auto"/>
            </w:tcBorders>
            <w:shd w:val="clear" w:color="auto" w:fill="auto"/>
            <w:noWrap/>
            <w:hideMark/>
          </w:tcPr>
          <w:p w14:paraId="0D4B4C2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0.062</w:t>
            </w:r>
          </w:p>
        </w:tc>
        <w:tc>
          <w:tcPr>
            <w:tcW w:w="466" w:type="pct"/>
            <w:tcBorders>
              <w:top w:val="nil"/>
              <w:left w:val="nil"/>
              <w:bottom w:val="single" w:sz="4" w:space="0" w:color="auto"/>
              <w:right w:val="single" w:sz="4" w:space="0" w:color="auto"/>
            </w:tcBorders>
            <w:shd w:val="clear" w:color="auto" w:fill="auto"/>
            <w:noWrap/>
            <w:hideMark/>
          </w:tcPr>
          <w:p w14:paraId="1CB5C9D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0.131</w:t>
            </w:r>
          </w:p>
        </w:tc>
        <w:tc>
          <w:tcPr>
            <w:tcW w:w="466" w:type="pct"/>
            <w:tcBorders>
              <w:top w:val="nil"/>
              <w:left w:val="nil"/>
              <w:bottom w:val="single" w:sz="4" w:space="0" w:color="auto"/>
              <w:right w:val="single" w:sz="4" w:space="0" w:color="auto"/>
            </w:tcBorders>
            <w:shd w:val="clear" w:color="auto" w:fill="auto"/>
            <w:noWrap/>
            <w:hideMark/>
          </w:tcPr>
          <w:p w14:paraId="050DFEA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-0.094</w:t>
            </w:r>
          </w:p>
        </w:tc>
      </w:tr>
      <w:tr w:rsidR="002731B2" w:rsidRPr="00A47B00" w14:paraId="3AE2E1D2"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A1130D0"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408A714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1A28A93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0.344</w:t>
            </w:r>
          </w:p>
        </w:tc>
        <w:tc>
          <w:tcPr>
            <w:tcW w:w="493" w:type="pct"/>
            <w:tcBorders>
              <w:top w:val="nil"/>
              <w:left w:val="nil"/>
              <w:bottom w:val="single" w:sz="4" w:space="0" w:color="auto"/>
              <w:right w:val="single" w:sz="4" w:space="0" w:color="auto"/>
            </w:tcBorders>
            <w:shd w:val="clear" w:color="auto" w:fill="auto"/>
            <w:noWrap/>
            <w:hideMark/>
          </w:tcPr>
          <w:p w14:paraId="24F005C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0.071</w:t>
            </w:r>
          </w:p>
        </w:tc>
        <w:tc>
          <w:tcPr>
            <w:tcW w:w="493" w:type="pct"/>
            <w:tcBorders>
              <w:top w:val="nil"/>
              <w:left w:val="nil"/>
              <w:bottom w:val="single" w:sz="4" w:space="0" w:color="auto"/>
              <w:right w:val="single" w:sz="4" w:space="0" w:color="auto"/>
            </w:tcBorders>
            <w:shd w:val="clear" w:color="auto" w:fill="auto"/>
            <w:noWrap/>
            <w:hideMark/>
          </w:tcPr>
          <w:p w14:paraId="2719C37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0.040</w:t>
            </w:r>
          </w:p>
        </w:tc>
        <w:tc>
          <w:tcPr>
            <w:tcW w:w="493" w:type="pct"/>
            <w:tcBorders>
              <w:top w:val="nil"/>
              <w:left w:val="nil"/>
              <w:bottom w:val="single" w:sz="4" w:space="0" w:color="auto"/>
              <w:right w:val="single" w:sz="4" w:space="0" w:color="auto"/>
            </w:tcBorders>
            <w:shd w:val="clear" w:color="auto" w:fill="auto"/>
            <w:noWrap/>
            <w:hideMark/>
          </w:tcPr>
          <w:p w14:paraId="226C537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0.434</w:t>
            </w:r>
          </w:p>
        </w:tc>
        <w:tc>
          <w:tcPr>
            <w:tcW w:w="466" w:type="pct"/>
            <w:tcBorders>
              <w:top w:val="nil"/>
              <w:left w:val="nil"/>
              <w:bottom w:val="single" w:sz="4" w:space="0" w:color="auto"/>
              <w:right w:val="single" w:sz="4" w:space="0" w:color="auto"/>
            </w:tcBorders>
            <w:shd w:val="clear" w:color="auto" w:fill="auto"/>
            <w:noWrap/>
            <w:hideMark/>
          </w:tcPr>
          <w:p w14:paraId="30CBE98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0.227</w:t>
            </w:r>
          </w:p>
        </w:tc>
        <w:tc>
          <w:tcPr>
            <w:tcW w:w="466" w:type="pct"/>
            <w:tcBorders>
              <w:top w:val="nil"/>
              <w:left w:val="nil"/>
              <w:bottom w:val="single" w:sz="4" w:space="0" w:color="auto"/>
              <w:right w:val="single" w:sz="4" w:space="0" w:color="auto"/>
            </w:tcBorders>
            <w:shd w:val="clear" w:color="auto" w:fill="auto"/>
            <w:noWrap/>
            <w:hideMark/>
          </w:tcPr>
          <w:p w14:paraId="19C9E6D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0.663</w:t>
            </w:r>
          </w:p>
        </w:tc>
        <w:tc>
          <w:tcPr>
            <w:tcW w:w="466" w:type="pct"/>
            <w:tcBorders>
              <w:top w:val="nil"/>
              <w:left w:val="nil"/>
              <w:bottom w:val="single" w:sz="4" w:space="0" w:color="auto"/>
              <w:right w:val="single" w:sz="4" w:space="0" w:color="auto"/>
            </w:tcBorders>
            <w:shd w:val="clear" w:color="auto" w:fill="auto"/>
            <w:noWrap/>
            <w:hideMark/>
          </w:tcPr>
          <w:p w14:paraId="71A8711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0.355</w:t>
            </w:r>
          </w:p>
        </w:tc>
        <w:tc>
          <w:tcPr>
            <w:tcW w:w="466" w:type="pct"/>
            <w:tcBorders>
              <w:top w:val="nil"/>
              <w:left w:val="nil"/>
              <w:bottom w:val="single" w:sz="4" w:space="0" w:color="auto"/>
              <w:right w:val="single" w:sz="4" w:space="0" w:color="auto"/>
            </w:tcBorders>
            <w:shd w:val="clear" w:color="auto" w:fill="auto"/>
            <w:noWrap/>
            <w:hideMark/>
          </w:tcPr>
          <w:p w14:paraId="6607235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0.507</w:t>
            </w:r>
          </w:p>
        </w:tc>
      </w:tr>
      <w:tr w:rsidR="002731B2" w:rsidRPr="00A47B00" w14:paraId="16234EF9"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2CFE17BF"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15</w:t>
            </w:r>
          </w:p>
        </w:tc>
        <w:tc>
          <w:tcPr>
            <w:tcW w:w="543" w:type="pct"/>
            <w:tcBorders>
              <w:top w:val="nil"/>
              <w:left w:val="nil"/>
              <w:bottom w:val="single" w:sz="4" w:space="0" w:color="auto"/>
              <w:right w:val="single" w:sz="4" w:space="0" w:color="auto"/>
            </w:tcBorders>
            <w:shd w:val="clear" w:color="auto" w:fill="auto"/>
            <w:hideMark/>
          </w:tcPr>
          <w:p w14:paraId="2AE1C7C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32BA5C3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0.225</w:t>
            </w:r>
          </w:p>
        </w:tc>
        <w:tc>
          <w:tcPr>
            <w:tcW w:w="493" w:type="pct"/>
            <w:tcBorders>
              <w:top w:val="nil"/>
              <w:left w:val="nil"/>
              <w:bottom w:val="single" w:sz="4" w:space="0" w:color="auto"/>
              <w:right w:val="single" w:sz="4" w:space="0" w:color="auto"/>
            </w:tcBorders>
            <w:shd w:val="clear" w:color="auto" w:fill="auto"/>
            <w:noWrap/>
            <w:hideMark/>
          </w:tcPr>
          <w:p w14:paraId="3270569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0.203</w:t>
            </w:r>
          </w:p>
        </w:tc>
        <w:tc>
          <w:tcPr>
            <w:tcW w:w="493" w:type="pct"/>
            <w:tcBorders>
              <w:top w:val="nil"/>
              <w:left w:val="nil"/>
              <w:bottom w:val="single" w:sz="4" w:space="0" w:color="auto"/>
              <w:right w:val="single" w:sz="4" w:space="0" w:color="auto"/>
            </w:tcBorders>
            <w:shd w:val="clear" w:color="auto" w:fill="auto"/>
            <w:noWrap/>
            <w:hideMark/>
          </w:tcPr>
          <w:p w14:paraId="1AB5AF1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.432</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470A40C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0.143</w:t>
            </w:r>
          </w:p>
        </w:tc>
        <w:tc>
          <w:tcPr>
            <w:tcW w:w="466" w:type="pct"/>
            <w:tcBorders>
              <w:top w:val="nil"/>
              <w:left w:val="nil"/>
              <w:bottom w:val="single" w:sz="4" w:space="0" w:color="auto"/>
              <w:right w:val="single" w:sz="4" w:space="0" w:color="auto"/>
            </w:tcBorders>
            <w:shd w:val="clear" w:color="auto" w:fill="auto"/>
            <w:noWrap/>
            <w:hideMark/>
          </w:tcPr>
          <w:p w14:paraId="6F64A43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-0.170</w:t>
            </w:r>
          </w:p>
        </w:tc>
        <w:tc>
          <w:tcPr>
            <w:tcW w:w="466" w:type="pct"/>
            <w:tcBorders>
              <w:top w:val="nil"/>
              <w:left w:val="nil"/>
              <w:bottom w:val="single" w:sz="4" w:space="0" w:color="auto"/>
              <w:right w:val="single" w:sz="4" w:space="0" w:color="auto"/>
            </w:tcBorders>
            <w:shd w:val="clear" w:color="auto" w:fill="auto"/>
            <w:noWrap/>
            <w:hideMark/>
          </w:tcPr>
          <w:p w14:paraId="02FD484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0.035</w:t>
            </w:r>
          </w:p>
        </w:tc>
        <w:tc>
          <w:tcPr>
            <w:tcW w:w="466" w:type="pct"/>
            <w:tcBorders>
              <w:top w:val="nil"/>
              <w:left w:val="nil"/>
              <w:bottom w:val="single" w:sz="4" w:space="0" w:color="auto"/>
              <w:right w:val="single" w:sz="4" w:space="0" w:color="auto"/>
            </w:tcBorders>
            <w:shd w:val="clear" w:color="auto" w:fill="auto"/>
            <w:noWrap/>
            <w:hideMark/>
          </w:tcPr>
          <w:p w14:paraId="49CA5B0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0.006</w:t>
            </w:r>
          </w:p>
        </w:tc>
        <w:tc>
          <w:tcPr>
            <w:tcW w:w="466" w:type="pct"/>
            <w:tcBorders>
              <w:top w:val="nil"/>
              <w:left w:val="nil"/>
              <w:bottom w:val="single" w:sz="4" w:space="0" w:color="auto"/>
              <w:right w:val="single" w:sz="4" w:space="0" w:color="auto"/>
            </w:tcBorders>
            <w:shd w:val="clear" w:color="auto" w:fill="auto"/>
            <w:noWrap/>
            <w:hideMark/>
          </w:tcPr>
          <w:p w14:paraId="73120A5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-0.147</w:t>
            </w:r>
          </w:p>
        </w:tc>
      </w:tr>
      <w:tr w:rsidR="002731B2" w:rsidRPr="00A47B00" w14:paraId="030847B2"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6399761B"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1154C6D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7C5E236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0.109</w:t>
            </w:r>
          </w:p>
        </w:tc>
        <w:tc>
          <w:tcPr>
            <w:tcW w:w="493" w:type="pct"/>
            <w:tcBorders>
              <w:top w:val="nil"/>
              <w:left w:val="nil"/>
              <w:bottom w:val="single" w:sz="4" w:space="0" w:color="auto"/>
              <w:right w:val="single" w:sz="4" w:space="0" w:color="auto"/>
            </w:tcBorders>
            <w:shd w:val="clear" w:color="auto" w:fill="auto"/>
            <w:noWrap/>
            <w:hideMark/>
          </w:tcPr>
          <w:p w14:paraId="4281818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0.149</w:t>
            </w:r>
          </w:p>
        </w:tc>
        <w:tc>
          <w:tcPr>
            <w:tcW w:w="493" w:type="pct"/>
            <w:tcBorders>
              <w:top w:val="nil"/>
              <w:left w:val="nil"/>
              <w:bottom w:val="single" w:sz="4" w:space="0" w:color="auto"/>
              <w:right w:val="single" w:sz="4" w:space="0" w:color="auto"/>
            </w:tcBorders>
            <w:shd w:val="clear" w:color="auto" w:fill="auto"/>
            <w:noWrap/>
            <w:hideMark/>
          </w:tcPr>
          <w:p w14:paraId="7D52368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0.001</w:t>
            </w:r>
          </w:p>
        </w:tc>
        <w:tc>
          <w:tcPr>
            <w:tcW w:w="493" w:type="pct"/>
            <w:tcBorders>
              <w:top w:val="nil"/>
              <w:left w:val="nil"/>
              <w:bottom w:val="single" w:sz="4" w:space="0" w:color="auto"/>
              <w:right w:val="single" w:sz="4" w:space="0" w:color="auto"/>
            </w:tcBorders>
            <w:shd w:val="clear" w:color="auto" w:fill="auto"/>
            <w:noWrap/>
            <w:hideMark/>
          </w:tcPr>
          <w:p w14:paraId="5604001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0.312</w:t>
            </w:r>
          </w:p>
        </w:tc>
        <w:tc>
          <w:tcPr>
            <w:tcW w:w="466" w:type="pct"/>
            <w:tcBorders>
              <w:top w:val="nil"/>
              <w:left w:val="nil"/>
              <w:bottom w:val="single" w:sz="4" w:space="0" w:color="auto"/>
              <w:right w:val="single" w:sz="4" w:space="0" w:color="auto"/>
            </w:tcBorders>
            <w:shd w:val="clear" w:color="auto" w:fill="auto"/>
            <w:noWrap/>
            <w:hideMark/>
          </w:tcPr>
          <w:p w14:paraId="72843AC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0.227</w:t>
            </w:r>
          </w:p>
        </w:tc>
        <w:tc>
          <w:tcPr>
            <w:tcW w:w="466" w:type="pct"/>
            <w:tcBorders>
              <w:top w:val="nil"/>
              <w:left w:val="nil"/>
              <w:bottom w:val="single" w:sz="4" w:space="0" w:color="auto"/>
              <w:right w:val="single" w:sz="4" w:space="0" w:color="auto"/>
            </w:tcBorders>
            <w:shd w:val="clear" w:color="auto" w:fill="auto"/>
            <w:noWrap/>
            <w:hideMark/>
          </w:tcPr>
          <w:p w14:paraId="55D109D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0.803</w:t>
            </w:r>
          </w:p>
        </w:tc>
        <w:tc>
          <w:tcPr>
            <w:tcW w:w="466" w:type="pct"/>
            <w:tcBorders>
              <w:top w:val="nil"/>
              <w:left w:val="nil"/>
              <w:bottom w:val="single" w:sz="4" w:space="0" w:color="auto"/>
              <w:right w:val="single" w:sz="4" w:space="0" w:color="auto"/>
            </w:tcBorders>
            <w:shd w:val="clear" w:color="auto" w:fill="auto"/>
            <w:noWrap/>
            <w:hideMark/>
          </w:tcPr>
          <w:p w14:paraId="4F7353A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0.965</w:t>
            </w:r>
          </w:p>
        </w:tc>
        <w:tc>
          <w:tcPr>
            <w:tcW w:w="466" w:type="pct"/>
            <w:tcBorders>
              <w:top w:val="nil"/>
              <w:left w:val="nil"/>
              <w:bottom w:val="single" w:sz="4" w:space="0" w:color="auto"/>
              <w:right w:val="single" w:sz="4" w:space="0" w:color="auto"/>
            </w:tcBorders>
            <w:shd w:val="clear" w:color="auto" w:fill="auto"/>
            <w:noWrap/>
            <w:hideMark/>
          </w:tcPr>
          <w:p w14:paraId="165CD94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0.298</w:t>
            </w:r>
          </w:p>
        </w:tc>
      </w:tr>
      <w:tr w:rsidR="002731B2" w:rsidRPr="00A47B00" w14:paraId="4A555E60"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6FB33567"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16</w:t>
            </w:r>
          </w:p>
        </w:tc>
        <w:tc>
          <w:tcPr>
            <w:tcW w:w="543" w:type="pct"/>
            <w:tcBorders>
              <w:top w:val="nil"/>
              <w:left w:val="nil"/>
              <w:bottom w:val="single" w:sz="4" w:space="0" w:color="auto"/>
              <w:right w:val="single" w:sz="4" w:space="0" w:color="auto"/>
            </w:tcBorders>
            <w:shd w:val="clear" w:color="auto" w:fill="auto"/>
            <w:hideMark/>
          </w:tcPr>
          <w:p w14:paraId="4914A40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37E5C22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0.151</w:t>
            </w:r>
          </w:p>
        </w:tc>
        <w:tc>
          <w:tcPr>
            <w:tcW w:w="493" w:type="pct"/>
            <w:tcBorders>
              <w:top w:val="nil"/>
              <w:left w:val="nil"/>
              <w:bottom w:val="single" w:sz="4" w:space="0" w:color="auto"/>
              <w:right w:val="single" w:sz="4" w:space="0" w:color="auto"/>
            </w:tcBorders>
            <w:shd w:val="clear" w:color="auto" w:fill="auto"/>
            <w:noWrap/>
            <w:hideMark/>
          </w:tcPr>
          <w:p w14:paraId="0456976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0.128</w:t>
            </w:r>
          </w:p>
        </w:tc>
        <w:tc>
          <w:tcPr>
            <w:tcW w:w="493" w:type="pct"/>
            <w:tcBorders>
              <w:top w:val="nil"/>
              <w:left w:val="nil"/>
              <w:bottom w:val="single" w:sz="4" w:space="0" w:color="auto"/>
              <w:right w:val="single" w:sz="4" w:space="0" w:color="auto"/>
            </w:tcBorders>
            <w:shd w:val="clear" w:color="auto" w:fill="auto"/>
            <w:noWrap/>
            <w:hideMark/>
          </w:tcPr>
          <w:p w14:paraId="08FA411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0.195</w:t>
            </w:r>
          </w:p>
        </w:tc>
        <w:tc>
          <w:tcPr>
            <w:tcW w:w="493" w:type="pct"/>
            <w:tcBorders>
              <w:top w:val="nil"/>
              <w:left w:val="nil"/>
              <w:bottom w:val="single" w:sz="4" w:space="0" w:color="auto"/>
              <w:right w:val="single" w:sz="4" w:space="0" w:color="auto"/>
            </w:tcBorders>
            <w:shd w:val="clear" w:color="auto" w:fill="auto"/>
            <w:noWrap/>
            <w:hideMark/>
          </w:tcPr>
          <w:p w14:paraId="039F51C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0.221</w:t>
            </w:r>
          </w:p>
        </w:tc>
        <w:tc>
          <w:tcPr>
            <w:tcW w:w="466" w:type="pct"/>
            <w:tcBorders>
              <w:top w:val="nil"/>
              <w:left w:val="nil"/>
              <w:bottom w:val="single" w:sz="4" w:space="0" w:color="auto"/>
              <w:right w:val="single" w:sz="4" w:space="0" w:color="auto"/>
            </w:tcBorders>
            <w:shd w:val="clear" w:color="auto" w:fill="auto"/>
            <w:noWrap/>
            <w:hideMark/>
          </w:tcPr>
          <w:p w14:paraId="12109A3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-0.130</w:t>
            </w:r>
          </w:p>
        </w:tc>
        <w:tc>
          <w:tcPr>
            <w:tcW w:w="466" w:type="pct"/>
            <w:tcBorders>
              <w:top w:val="nil"/>
              <w:left w:val="nil"/>
              <w:bottom w:val="single" w:sz="4" w:space="0" w:color="auto"/>
              <w:right w:val="single" w:sz="4" w:space="0" w:color="auto"/>
            </w:tcBorders>
            <w:shd w:val="clear" w:color="auto" w:fill="auto"/>
            <w:noWrap/>
            <w:hideMark/>
          </w:tcPr>
          <w:p w14:paraId="21F89A1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0.128</w:t>
            </w:r>
          </w:p>
        </w:tc>
        <w:tc>
          <w:tcPr>
            <w:tcW w:w="466" w:type="pct"/>
            <w:tcBorders>
              <w:top w:val="nil"/>
              <w:left w:val="nil"/>
              <w:bottom w:val="single" w:sz="4" w:space="0" w:color="auto"/>
              <w:right w:val="single" w:sz="4" w:space="0" w:color="auto"/>
            </w:tcBorders>
            <w:shd w:val="clear" w:color="auto" w:fill="auto"/>
            <w:noWrap/>
            <w:hideMark/>
          </w:tcPr>
          <w:p w14:paraId="593CAFC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0.194</w:t>
            </w:r>
          </w:p>
        </w:tc>
        <w:tc>
          <w:tcPr>
            <w:tcW w:w="466" w:type="pct"/>
            <w:tcBorders>
              <w:top w:val="nil"/>
              <w:left w:val="nil"/>
              <w:bottom w:val="single" w:sz="4" w:space="0" w:color="auto"/>
              <w:right w:val="single" w:sz="4" w:space="0" w:color="auto"/>
            </w:tcBorders>
            <w:shd w:val="clear" w:color="auto" w:fill="auto"/>
            <w:noWrap/>
            <w:hideMark/>
          </w:tcPr>
          <w:p w14:paraId="083091C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-0.179</w:t>
            </w:r>
          </w:p>
        </w:tc>
      </w:tr>
      <w:tr w:rsidR="002731B2" w:rsidRPr="00A47B00" w14:paraId="232D7780"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81275F8"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074496E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6D5E777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0.286</w:t>
            </w:r>
          </w:p>
        </w:tc>
        <w:tc>
          <w:tcPr>
            <w:tcW w:w="493" w:type="pct"/>
            <w:tcBorders>
              <w:top w:val="nil"/>
              <w:left w:val="nil"/>
              <w:bottom w:val="single" w:sz="4" w:space="0" w:color="auto"/>
              <w:right w:val="single" w:sz="4" w:space="0" w:color="auto"/>
            </w:tcBorders>
            <w:shd w:val="clear" w:color="auto" w:fill="auto"/>
            <w:noWrap/>
            <w:hideMark/>
          </w:tcPr>
          <w:p w14:paraId="5C19A54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0.365</w:t>
            </w:r>
          </w:p>
        </w:tc>
        <w:tc>
          <w:tcPr>
            <w:tcW w:w="493" w:type="pct"/>
            <w:tcBorders>
              <w:top w:val="nil"/>
              <w:left w:val="nil"/>
              <w:bottom w:val="single" w:sz="4" w:space="0" w:color="auto"/>
              <w:right w:val="single" w:sz="4" w:space="0" w:color="auto"/>
            </w:tcBorders>
            <w:shd w:val="clear" w:color="auto" w:fill="auto"/>
            <w:noWrap/>
            <w:hideMark/>
          </w:tcPr>
          <w:p w14:paraId="5EE6BD0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0.165</w:t>
            </w:r>
          </w:p>
        </w:tc>
        <w:tc>
          <w:tcPr>
            <w:tcW w:w="493" w:type="pct"/>
            <w:tcBorders>
              <w:top w:val="nil"/>
              <w:left w:val="nil"/>
              <w:bottom w:val="single" w:sz="4" w:space="0" w:color="auto"/>
              <w:right w:val="single" w:sz="4" w:space="0" w:color="auto"/>
            </w:tcBorders>
            <w:shd w:val="clear" w:color="auto" w:fill="auto"/>
            <w:noWrap/>
            <w:hideMark/>
          </w:tcPr>
          <w:p w14:paraId="54EDC73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0.115</w:t>
            </w:r>
          </w:p>
        </w:tc>
        <w:tc>
          <w:tcPr>
            <w:tcW w:w="466" w:type="pct"/>
            <w:tcBorders>
              <w:top w:val="nil"/>
              <w:left w:val="nil"/>
              <w:bottom w:val="single" w:sz="4" w:space="0" w:color="auto"/>
              <w:right w:val="single" w:sz="4" w:space="0" w:color="auto"/>
            </w:tcBorders>
            <w:shd w:val="clear" w:color="auto" w:fill="auto"/>
            <w:noWrap/>
            <w:hideMark/>
          </w:tcPr>
          <w:p w14:paraId="4101ADB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0.359</w:t>
            </w:r>
          </w:p>
        </w:tc>
        <w:tc>
          <w:tcPr>
            <w:tcW w:w="466" w:type="pct"/>
            <w:tcBorders>
              <w:top w:val="nil"/>
              <w:left w:val="nil"/>
              <w:bottom w:val="single" w:sz="4" w:space="0" w:color="auto"/>
              <w:right w:val="single" w:sz="4" w:space="0" w:color="auto"/>
            </w:tcBorders>
            <w:shd w:val="clear" w:color="auto" w:fill="auto"/>
            <w:noWrap/>
            <w:hideMark/>
          </w:tcPr>
          <w:p w14:paraId="7871A8D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0.365</w:t>
            </w:r>
          </w:p>
        </w:tc>
        <w:tc>
          <w:tcPr>
            <w:tcW w:w="466" w:type="pct"/>
            <w:tcBorders>
              <w:top w:val="nil"/>
              <w:left w:val="nil"/>
              <w:bottom w:val="single" w:sz="4" w:space="0" w:color="auto"/>
              <w:right w:val="single" w:sz="4" w:space="0" w:color="auto"/>
            </w:tcBorders>
            <w:shd w:val="clear" w:color="auto" w:fill="auto"/>
            <w:noWrap/>
            <w:hideMark/>
          </w:tcPr>
          <w:p w14:paraId="3B67CAE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0.169</w:t>
            </w:r>
          </w:p>
        </w:tc>
        <w:tc>
          <w:tcPr>
            <w:tcW w:w="466" w:type="pct"/>
            <w:tcBorders>
              <w:top w:val="nil"/>
              <w:left w:val="nil"/>
              <w:bottom w:val="single" w:sz="4" w:space="0" w:color="auto"/>
              <w:right w:val="single" w:sz="4" w:space="0" w:color="auto"/>
            </w:tcBorders>
            <w:shd w:val="clear" w:color="auto" w:fill="auto"/>
            <w:noWrap/>
            <w:hideMark/>
          </w:tcPr>
          <w:p w14:paraId="17E0B93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0.204</w:t>
            </w:r>
          </w:p>
        </w:tc>
      </w:tr>
      <w:tr w:rsidR="002731B2" w:rsidRPr="00A47B00" w14:paraId="3A699059"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224E3627"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17</w:t>
            </w:r>
          </w:p>
        </w:tc>
        <w:tc>
          <w:tcPr>
            <w:tcW w:w="543" w:type="pct"/>
            <w:tcBorders>
              <w:top w:val="nil"/>
              <w:left w:val="nil"/>
              <w:bottom w:val="single" w:sz="4" w:space="0" w:color="auto"/>
              <w:right w:val="single" w:sz="4" w:space="0" w:color="auto"/>
            </w:tcBorders>
            <w:shd w:val="clear" w:color="auto" w:fill="auto"/>
            <w:hideMark/>
          </w:tcPr>
          <w:p w14:paraId="2D80490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2D7EDA6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0.076</w:t>
            </w:r>
          </w:p>
        </w:tc>
        <w:tc>
          <w:tcPr>
            <w:tcW w:w="493" w:type="pct"/>
            <w:tcBorders>
              <w:top w:val="nil"/>
              <w:left w:val="nil"/>
              <w:bottom w:val="single" w:sz="4" w:space="0" w:color="auto"/>
              <w:right w:val="single" w:sz="4" w:space="0" w:color="auto"/>
            </w:tcBorders>
            <w:shd w:val="clear" w:color="auto" w:fill="auto"/>
            <w:noWrap/>
            <w:hideMark/>
          </w:tcPr>
          <w:p w14:paraId="768E609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0.102</w:t>
            </w:r>
          </w:p>
        </w:tc>
        <w:tc>
          <w:tcPr>
            <w:tcW w:w="493" w:type="pct"/>
            <w:tcBorders>
              <w:top w:val="nil"/>
              <w:left w:val="nil"/>
              <w:bottom w:val="single" w:sz="4" w:space="0" w:color="auto"/>
              <w:right w:val="single" w:sz="4" w:space="0" w:color="auto"/>
            </w:tcBorders>
            <w:shd w:val="clear" w:color="auto" w:fill="auto"/>
            <w:noWrap/>
            <w:hideMark/>
          </w:tcPr>
          <w:p w14:paraId="4F1D38C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0.254</w:t>
            </w:r>
          </w:p>
        </w:tc>
        <w:tc>
          <w:tcPr>
            <w:tcW w:w="493" w:type="pct"/>
            <w:tcBorders>
              <w:top w:val="nil"/>
              <w:left w:val="nil"/>
              <w:bottom w:val="single" w:sz="4" w:space="0" w:color="auto"/>
              <w:right w:val="single" w:sz="4" w:space="0" w:color="auto"/>
            </w:tcBorders>
            <w:shd w:val="clear" w:color="auto" w:fill="auto"/>
            <w:noWrap/>
            <w:hideMark/>
          </w:tcPr>
          <w:p w14:paraId="2F18311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0.270</w:t>
            </w:r>
          </w:p>
        </w:tc>
        <w:tc>
          <w:tcPr>
            <w:tcW w:w="466" w:type="pct"/>
            <w:tcBorders>
              <w:top w:val="nil"/>
              <w:left w:val="nil"/>
              <w:bottom w:val="single" w:sz="4" w:space="0" w:color="auto"/>
              <w:right w:val="single" w:sz="4" w:space="0" w:color="auto"/>
            </w:tcBorders>
            <w:shd w:val="clear" w:color="auto" w:fill="auto"/>
            <w:noWrap/>
            <w:hideMark/>
          </w:tcPr>
          <w:p w14:paraId="4E20106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-0.176</w:t>
            </w:r>
          </w:p>
        </w:tc>
        <w:tc>
          <w:tcPr>
            <w:tcW w:w="466" w:type="pct"/>
            <w:tcBorders>
              <w:top w:val="nil"/>
              <w:left w:val="nil"/>
              <w:bottom w:val="single" w:sz="4" w:space="0" w:color="auto"/>
              <w:right w:val="single" w:sz="4" w:space="0" w:color="auto"/>
            </w:tcBorders>
            <w:shd w:val="clear" w:color="auto" w:fill="auto"/>
            <w:noWrap/>
            <w:hideMark/>
          </w:tcPr>
          <w:p w14:paraId="3F2313F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0.011</w:t>
            </w:r>
          </w:p>
        </w:tc>
        <w:tc>
          <w:tcPr>
            <w:tcW w:w="466" w:type="pct"/>
            <w:tcBorders>
              <w:top w:val="nil"/>
              <w:left w:val="nil"/>
              <w:bottom w:val="single" w:sz="4" w:space="0" w:color="auto"/>
              <w:right w:val="single" w:sz="4" w:space="0" w:color="auto"/>
            </w:tcBorders>
            <w:shd w:val="clear" w:color="auto" w:fill="auto"/>
            <w:noWrap/>
            <w:hideMark/>
          </w:tcPr>
          <w:p w14:paraId="3FC1D9E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0.054</w:t>
            </w:r>
          </w:p>
        </w:tc>
        <w:tc>
          <w:tcPr>
            <w:tcW w:w="466" w:type="pct"/>
            <w:tcBorders>
              <w:top w:val="nil"/>
              <w:left w:val="nil"/>
              <w:bottom w:val="single" w:sz="4" w:space="0" w:color="auto"/>
              <w:right w:val="single" w:sz="4" w:space="0" w:color="auto"/>
            </w:tcBorders>
            <w:shd w:val="clear" w:color="auto" w:fill="auto"/>
            <w:noWrap/>
            <w:hideMark/>
          </w:tcPr>
          <w:p w14:paraId="0AD221D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-0.181</w:t>
            </w:r>
          </w:p>
        </w:tc>
      </w:tr>
      <w:tr w:rsidR="002731B2" w:rsidRPr="00A47B00" w14:paraId="6CFBA58E"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7ED36C3D"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0FEC4C0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772EA48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0.591</w:t>
            </w:r>
          </w:p>
        </w:tc>
        <w:tc>
          <w:tcPr>
            <w:tcW w:w="493" w:type="pct"/>
            <w:tcBorders>
              <w:top w:val="nil"/>
              <w:left w:val="nil"/>
              <w:bottom w:val="single" w:sz="4" w:space="0" w:color="auto"/>
              <w:right w:val="single" w:sz="4" w:space="0" w:color="auto"/>
            </w:tcBorders>
            <w:shd w:val="clear" w:color="auto" w:fill="auto"/>
            <w:noWrap/>
            <w:hideMark/>
          </w:tcPr>
          <w:p w14:paraId="5369C68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0.473</w:t>
            </w:r>
          </w:p>
        </w:tc>
        <w:tc>
          <w:tcPr>
            <w:tcW w:w="493" w:type="pct"/>
            <w:tcBorders>
              <w:top w:val="nil"/>
              <w:left w:val="nil"/>
              <w:bottom w:val="single" w:sz="4" w:space="0" w:color="auto"/>
              <w:right w:val="single" w:sz="4" w:space="0" w:color="auto"/>
            </w:tcBorders>
            <w:shd w:val="clear" w:color="auto" w:fill="auto"/>
            <w:noWrap/>
            <w:hideMark/>
          </w:tcPr>
          <w:p w14:paraId="1BF1DE9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0.069</w:t>
            </w:r>
          </w:p>
        </w:tc>
        <w:tc>
          <w:tcPr>
            <w:tcW w:w="493" w:type="pct"/>
            <w:tcBorders>
              <w:top w:val="nil"/>
              <w:left w:val="nil"/>
              <w:bottom w:val="single" w:sz="4" w:space="0" w:color="auto"/>
              <w:right w:val="single" w:sz="4" w:space="0" w:color="auto"/>
            </w:tcBorders>
            <w:shd w:val="clear" w:color="auto" w:fill="auto"/>
            <w:noWrap/>
            <w:hideMark/>
          </w:tcPr>
          <w:p w14:paraId="28F6285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0.053</w:t>
            </w:r>
          </w:p>
        </w:tc>
        <w:tc>
          <w:tcPr>
            <w:tcW w:w="466" w:type="pct"/>
            <w:tcBorders>
              <w:top w:val="nil"/>
              <w:left w:val="nil"/>
              <w:bottom w:val="single" w:sz="4" w:space="0" w:color="auto"/>
              <w:right w:val="single" w:sz="4" w:space="0" w:color="auto"/>
            </w:tcBorders>
            <w:shd w:val="clear" w:color="auto" w:fill="auto"/>
            <w:noWrap/>
            <w:hideMark/>
          </w:tcPr>
          <w:p w14:paraId="0677773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0.211</w:t>
            </w:r>
          </w:p>
        </w:tc>
        <w:tc>
          <w:tcPr>
            <w:tcW w:w="466" w:type="pct"/>
            <w:tcBorders>
              <w:top w:val="nil"/>
              <w:left w:val="nil"/>
              <w:bottom w:val="single" w:sz="4" w:space="0" w:color="auto"/>
              <w:right w:val="single" w:sz="4" w:space="0" w:color="auto"/>
            </w:tcBorders>
            <w:shd w:val="clear" w:color="auto" w:fill="auto"/>
            <w:noWrap/>
            <w:hideMark/>
          </w:tcPr>
          <w:p w14:paraId="302637E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0.937</w:t>
            </w:r>
          </w:p>
        </w:tc>
        <w:tc>
          <w:tcPr>
            <w:tcW w:w="466" w:type="pct"/>
            <w:tcBorders>
              <w:top w:val="nil"/>
              <w:left w:val="nil"/>
              <w:bottom w:val="single" w:sz="4" w:space="0" w:color="auto"/>
              <w:right w:val="single" w:sz="4" w:space="0" w:color="auto"/>
            </w:tcBorders>
            <w:shd w:val="clear" w:color="auto" w:fill="auto"/>
            <w:noWrap/>
            <w:hideMark/>
          </w:tcPr>
          <w:p w14:paraId="453A689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0.703</w:t>
            </w:r>
          </w:p>
        </w:tc>
        <w:tc>
          <w:tcPr>
            <w:tcW w:w="466" w:type="pct"/>
            <w:tcBorders>
              <w:top w:val="nil"/>
              <w:left w:val="nil"/>
              <w:bottom w:val="single" w:sz="4" w:space="0" w:color="auto"/>
              <w:right w:val="single" w:sz="4" w:space="0" w:color="auto"/>
            </w:tcBorders>
            <w:shd w:val="clear" w:color="auto" w:fill="auto"/>
            <w:noWrap/>
            <w:hideMark/>
          </w:tcPr>
          <w:p w14:paraId="6CCC198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0.199</w:t>
            </w:r>
          </w:p>
        </w:tc>
      </w:tr>
      <w:tr w:rsidR="002731B2" w:rsidRPr="00A47B00" w14:paraId="00947967"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0D0B393E"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18</w:t>
            </w:r>
          </w:p>
        </w:tc>
        <w:tc>
          <w:tcPr>
            <w:tcW w:w="543" w:type="pct"/>
            <w:tcBorders>
              <w:top w:val="nil"/>
              <w:left w:val="nil"/>
              <w:bottom w:val="single" w:sz="4" w:space="0" w:color="auto"/>
              <w:right w:val="single" w:sz="4" w:space="0" w:color="auto"/>
            </w:tcBorders>
            <w:shd w:val="clear" w:color="auto" w:fill="auto"/>
            <w:hideMark/>
          </w:tcPr>
          <w:p w14:paraId="029FAE5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42F0A0B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0.086</w:t>
            </w:r>
          </w:p>
        </w:tc>
        <w:tc>
          <w:tcPr>
            <w:tcW w:w="493" w:type="pct"/>
            <w:tcBorders>
              <w:top w:val="nil"/>
              <w:left w:val="nil"/>
              <w:bottom w:val="single" w:sz="4" w:space="0" w:color="auto"/>
              <w:right w:val="single" w:sz="4" w:space="0" w:color="auto"/>
            </w:tcBorders>
            <w:shd w:val="clear" w:color="auto" w:fill="auto"/>
            <w:noWrap/>
            <w:hideMark/>
          </w:tcPr>
          <w:p w14:paraId="245172A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0.009</w:t>
            </w:r>
          </w:p>
        </w:tc>
        <w:tc>
          <w:tcPr>
            <w:tcW w:w="493" w:type="pct"/>
            <w:tcBorders>
              <w:top w:val="nil"/>
              <w:left w:val="nil"/>
              <w:bottom w:val="single" w:sz="4" w:space="0" w:color="auto"/>
              <w:right w:val="single" w:sz="4" w:space="0" w:color="auto"/>
            </w:tcBorders>
            <w:shd w:val="clear" w:color="auto" w:fill="auto"/>
            <w:noWrap/>
            <w:hideMark/>
          </w:tcPr>
          <w:p w14:paraId="63A8650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.294</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4E38C11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0.199</w:t>
            </w:r>
          </w:p>
        </w:tc>
        <w:tc>
          <w:tcPr>
            <w:tcW w:w="466" w:type="pct"/>
            <w:tcBorders>
              <w:top w:val="nil"/>
              <w:left w:val="nil"/>
              <w:bottom w:val="single" w:sz="4" w:space="0" w:color="auto"/>
              <w:right w:val="single" w:sz="4" w:space="0" w:color="auto"/>
            </w:tcBorders>
            <w:shd w:val="clear" w:color="auto" w:fill="auto"/>
            <w:noWrap/>
            <w:hideMark/>
          </w:tcPr>
          <w:p w14:paraId="7255743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0.038</w:t>
            </w:r>
          </w:p>
        </w:tc>
        <w:tc>
          <w:tcPr>
            <w:tcW w:w="466" w:type="pct"/>
            <w:tcBorders>
              <w:top w:val="nil"/>
              <w:left w:val="nil"/>
              <w:bottom w:val="single" w:sz="4" w:space="0" w:color="auto"/>
              <w:right w:val="single" w:sz="4" w:space="0" w:color="auto"/>
            </w:tcBorders>
            <w:shd w:val="clear" w:color="auto" w:fill="auto"/>
            <w:noWrap/>
            <w:hideMark/>
          </w:tcPr>
          <w:p w14:paraId="535927E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0.034</w:t>
            </w:r>
          </w:p>
        </w:tc>
        <w:tc>
          <w:tcPr>
            <w:tcW w:w="466" w:type="pct"/>
            <w:tcBorders>
              <w:top w:val="nil"/>
              <w:left w:val="nil"/>
              <w:bottom w:val="single" w:sz="4" w:space="0" w:color="auto"/>
              <w:right w:val="single" w:sz="4" w:space="0" w:color="auto"/>
            </w:tcBorders>
            <w:shd w:val="clear" w:color="auto" w:fill="auto"/>
            <w:noWrap/>
            <w:hideMark/>
          </w:tcPr>
          <w:p w14:paraId="1E5D419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.339</w:t>
            </w:r>
            <w:r w:rsidRPr="00A47B00">
              <w:rPr>
                <w:rFonts w:cstheme="minorHAnsi"/>
                <w:sz w:val="18"/>
                <w:szCs w:val="18"/>
                <w:vertAlign w:val="superscript"/>
                <w:lang w:eastAsia="en-GB"/>
              </w:rPr>
              <w:t>*</w:t>
            </w:r>
          </w:p>
        </w:tc>
        <w:tc>
          <w:tcPr>
            <w:tcW w:w="466" w:type="pct"/>
            <w:tcBorders>
              <w:top w:val="nil"/>
              <w:left w:val="nil"/>
              <w:bottom w:val="single" w:sz="4" w:space="0" w:color="auto"/>
              <w:right w:val="single" w:sz="4" w:space="0" w:color="auto"/>
            </w:tcBorders>
            <w:shd w:val="clear" w:color="auto" w:fill="auto"/>
            <w:noWrap/>
            <w:hideMark/>
          </w:tcPr>
          <w:p w14:paraId="7AAAABF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-0.023</w:t>
            </w:r>
          </w:p>
        </w:tc>
      </w:tr>
      <w:tr w:rsidR="002731B2" w:rsidRPr="00A47B00" w14:paraId="2AFC6D19"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5B022754"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7CABA33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5FA1A19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0.543</w:t>
            </w:r>
          </w:p>
        </w:tc>
        <w:tc>
          <w:tcPr>
            <w:tcW w:w="493" w:type="pct"/>
            <w:tcBorders>
              <w:top w:val="nil"/>
              <w:left w:val="nil"/>
              <w:bottom w:val="single" w:sz="4" w:space="0" w:color="auto"/>
              <w:right w:val="single" w:sz="4" w:space="0" w:color="auto"/>
            </w:tcBorders>
            <w:shd w:val="clear" w:color="auto" w:fill="auto"/>
            <w:noWrap/>
            <w:hideMark/>
          </w:tcPr>
          <w:p w14:paraId="56C1F10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0.949</w:t>
            </w:r>
          </w:p>
        </w:tc>
        <w:tc>
          <w:tcPr>
            <w:tcW w:w="493" w:type="pct"/>
            <w:tcBorders>
              <w:top w:val="nil"/>
              <w:left w:val="nil"/>
              <w:bottom w:val="single" w:sz="4" w:space="0" w:color="auto"/>
              <w:right w:val="single" w:sz="4" w:space="0" w:color="auto"/>
            </w:tcBorders>
            <w:shd w:val="clear" w:color="auto" w:fill="auto"/>
            <w:noWrap/>
            <w:hideMark/>
          </w:tcPr>
          <w:p w14:paraId="69498AF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0.034</w:t>
            </w:r>
          </w:p>
        </w:tc>
        <w:tc>
          <w:tcPr>
            <w:tcW w:w="493" w:type="pct"/>
            <w:tcBorders>
              <w:top w:val="nil"/>
              <w:left w:val="nil"/>
              <w:bottom w:val="single" w:sz="4" w:space="0" w:color="auto"/>
              <w:right w:val="single" w:sz="4" w:space="0" w:color="auto"/>
            </w:tcBorders>
            <w:shd w:val="clear" w:color="auto" w:fill="auto"/>
            <w:noWrap/>
            <w:hideMark/>
          </w:tcPr>
          <w:p w14:paraId="456405C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0.158</w:t>
            </w:r>
          </w:p>
        </w:tc>
        <w:tc>
          <w:tcPr>
            <w:tcW w:w="466" w:type="pct"/>
            <w:tcBorders>
              <w:top w:val="nil"/>
              <w:left w:val="nil"/>
              <w:bottom w:val="single" w:sz="4" w:space="0" w:color="auto"/>
              <w:right w:val="single" w:sz="4" w:space="0" w:color="auto"/>
            </w:tcBorders>
            <w:shd w:val="clear" w:color="auto" w:fill="auto"/>
            <w:noWrap/>
            <w:hideMark/>
          </w:tcPr>
          <w:p w14:paraId="293DC4E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0.792</w:t>
            </w:r>
          </w:p>
        </w:tc>
        <w:tc>
          <w:tcPr>
            <w:tcW w:w="466" w:type="pct"/>
            <w:tcBorders>
              <w:top w:val="nil"/>
              <w:left w:val="nil"/>
              <w:bottom w:val="single" w:sz="4" w:space="0" w:color="auto"/>
              <w:right w:val="single" w:sz="4" w:space="0" w:color="auto"/>
            </w:tcBorders>
            <w:shd w:val="clear" w:color="auto" w:fill="auto"/>
            <w:noWrap/>
            <w:hideMark/>
          </w:tcPr>
          <w:p w14:paraId="41B6F10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0.813</w:t>
            </w:r>
          </w:p>
        </w:tc>
        <w:tc>
          <w:tcPr>
            <w:tcW w:w="466" w:type="pct"/>
            <w:tcBorders>
              <w:top w:val="nil"/>
              <w:left w:val="nil"/>
              <w:bottom w:val="single" w:sz="4" w:space="0" w:color="auto"/>
              <w:right w:val="single" w:sz="4" w:space="0" w:color="auto"/>
            </w:tcBorders>
            <w:shd w:val="clear" w:color="auto" w:fill="auto"/>
            <w:noWrap/>
            <w:hideMark/>
          </w:tcPr>
          <w:p w14:paraId="2249C56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0.014</w:t>
            </w:r>
          </w:p>
        </w:tc>
        <w:tc>
          <w:tcPr>
            <w:tcW w:w="466" w:type="pct"/>
            <w:tcBorders>
              <w:top w:val="nil"/>
              <w:left w:val="nil"/>
              <w:bottom w:val="single" w:sz="4" w:space="0" w:color="auto"/>
              <w:right w:val="single" w:sz="4" w:space="0" w:color="auto"/>
            </w:tcBorders>
            <w:shd w:val="clear" w:color="auto" w:fill="auto"/>
            <w:noWrap/>
            <w:hideMark/>
          </w:tcPr>
          <w:p w14:paraId="0327DAA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0.870</w:t>
            </w:r>
          </w:p>
        </w:tc>
      </w:tr>
      <w:tr w:rsidR="002731B2" w:rsidRPr="00A47B00" w14:paraId="784B0A7A"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30F21A8C"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19</w:t>
            </w:r>
          </w:p>
        </w:tc>
        <w:tc>
          <w:tcPr>
            <w:tcW w:w="543" w:type="pct"/>
            <w:tcBorders>
              <w:top w:val="nil"/>
              <w:left w:val="nil"/>
              <w:bottom w:val="single" w:sz="4" w:space="0" w:color="auto"/>
              <w:right w:val="single" w:sz="4" w:space="0" w:color="auto"/>
            </w:tcBorders>
            <w:shd w:val="clear" w:color="auto" w:fill="auto"/>
            <w:hideMark/>
          </w:tcPr>
          <w:p w14:paraId="52F13BC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0B8E659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.351</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70DBD26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0.163</w:t>
            </w:r>
          </w:p>
        </w:tc>
        <w:tc>
          <w:tcPr>
            <w:tcW w:w="493" w:type="pct"/>
            <w:tcBorders>
              <w:top w:val="nil"/>
              <w:left w:val="nil"/>
              <w:bottom w:val="single" w:sz="4" w:space="0" w:color="auto"/>
              <w:right w:val="single" w:sz="4" w:space="0" w:color="auto"/>
            </w:tcBorders>
            <w:shd w:val="clear" w:color="auto" w:fill="auto"/>
            <w:noWrap/>
            <w:hideMark/>
          </w:tcPr>
          <w:p w14:paraId="3C22B77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.310</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1AE6381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0.254</w:t>
            </w:r>
          </w:p>
        </w:tc>
        <w:tc>
          <w:tcPr>
            <w:tcW w:w="466" w:type="pct"/>
            <w:tcBorders>
              <w:top w:val="nil"/>
              <w:left w:val="nil"/>
              <w:bottom w:val="single" w:sz="4" w:space="0" w:color="auto"/>
              <w:right w:val="single" w:sz="4" w:space="0" w:color="auto"/>
            </w:tcBorders>
            <w:shd w:val="clear" w:color="auto" w:fill="auto"/>
            <w:noWrap/>
            <w:hideMark/>
          </w:tcPr>
          <w:p w14:paraId="0D03742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-.278</w:t>
            </w:r>
            <w:r w:rsidRPr="00A47B00">
              <w:rPr>
                <w:rFonts w:cstheme="minorHAnsi"/>
                <w:sz w:val="18"/>
                <w:szCs w:val="18"/>
                <w:vertAlign w:val="superscript"/>
                <w:lang w:eastAsia="en-GB"/>
              </w:rPr>
              <w:t>*</w:t>
            </w:r>
          </w:p>
        </w:tc>
        <w:tc>
          <w:tcPr>
            <w:tcW w:w="466" w:type="pct"/>
            <w:tcBorders>
              <w:top w:val="nil"/>
              <w:left w:val="nil"/>
              <w:bottom w:val="single" w:sz="4" w:space="0" w:color="auto"/>
              <w:right w:val="single" w:sz="4" w:space="0" w:color="auto"/>
            </w:tcBorders>
            <w:shd w:val="clear" w:color="auto" w:fill="auto"/>
            <w:noWrap/>
            <w:hideMark/>
          </w:tcPr>
          <w:p w14:paraId="588A9CF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0.024</w:t>
            </w:r>
          </w:p>
        </w:tc>
        <w:tc>
          <w:tcPr>
            <w:tcW w:w="466" w:type="pct"/>
            <w:tcBorders>
              <w:top w:val="nil"/>
              <w:left w:val="nil"/>
              <w:bottom w:val="single" w:sz="4" w:space="0" w:color="auto"/>
              <w:right w:val="single" w:sz="4" w:space="0" w:color="auto"/>
            </w:tcBorders>
            <w:shd w:val="clear" w:color="auto" w:fill="auto"/>
            <w:noWrap/>
            <w:hideMark/>
          </w:tcPr>
          <w:p w14:paraId="58B438B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0.124</w:t>
            </w:r>
          </w:p>
        </w:tc>
        <w:tc>
          <w:tcPr>
            <w:tcW w:w="466" w:type="pct"/>
            <w:tcBorders>
              <w:top w:val="nil"/>
              <w:left w:val="nil"/>
              <w:bottom w:val="single" w:sz="4" w:space="0" w:color="auto"/>
              <w:right w:val="single" w:sz="4" w:space="0" w:color="auto"/>
            </w:tcBorders>
            <w:shd w:val="clear" w:color="auto" w:fill="auto"/>
            <w:noWrap/>
            <w:hideMark/>
          </w:tcPr>
          <w:p w14:paraId="14F0E34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-0.163</w:t>
            </w:r>
          </w:p>
        </w:tc>
      </w:tr>
      <w:tr w:rsidR="002731B2" w:rsidRPr="00A47B00" w14:paraId="412D8F5F"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71DDF0AA"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6A669DD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7DC16910"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0.011</w:t>
            </w:r>
          </w:p>
        </w:tc>
        <w:tc>
          <w:tcPr>
            <w:tcW w:w="493" w:type="pct"/>
            <w:tcBorders>
              <w:top w:val="nil"/>
              <w:left w:val="nil"/>
              <w:bottom w:val="single" w:sz="4" w:space="0" w:color="auto"/>
              <w:right w:val="single" w:sz="4" w:space="0" w:color="auto"/>
            </w:tcBorders>
            <w:shd w:val="clear" w:color="auto" w:fill="auto"/>
            <w:noWrap/>
            <w:hideMark/>
          </w:tcPr>
          <w:p w14:paraId="7FE87A9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0.248</w:t>
            </w:r>
          </w:p>
        </w:tc>
        <w:tc>
          <w:tcPr>
            <w:tcW w:w="493" w:type="pct"/>
            <w:tcBorders>
              <w:top w:val="nil"/>
              <w:left w:val="nil"/>
              <w:bottom w:val="single" w:sz="4" w:space="0" w:color="auto"/>
              <w:right w:val="single" w:sz="4" w:space="0" w:color="auto"/>
            </w:tcBorders>
            <w:shd w:val="clear" w:color="auto" w:fill="auto"/>
            <w:noWrap/>
            <w:hideMark/>
          </w:tcPr>
          <w:p w14:paraId="14B4667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0.025</w:t>
            </w:r>
          </w:p>
        </w:tc>
        <w:tc>
          <w:tcPr>
            <w:tcW w:w="493" w:type="pct"/>
            <w:tcBorders>
              <w:top w:val="nil"/>
              <w:left w:val="nil"/>
              <w:bottom w:val="single" w:sz="4" w:space="0" w:color="auto"/>
              <w:right w:val="single" w:sz="4" w:space="0" w:color="auto"/>
            </w:tcBorders>
            <w:shd w:val="clear" w:color="auto" w:fill="auto"/>
            <w:noWrap/>
            <w:hideMark/>
          </w:tcPr>
          <w:p w14:paraId="67CB110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0.070</w:t>
            </w:r>
          </w:p>
        </w:tc>
        <w:tc>
          <w:tcPr>
            <w:tcW w:w="466" w:type="pct"/>
            <w:tcBorders>
              <w:top w:val="nil"/>
              <w:left w:val="nil"/>
              <w:bottom w:val="single" w:sz="4" w:space="0" w:color="auto"/>
              <w:right w:val="single" w:sz="4" w:space="0" w:color="auto"/>
            </w:tcBorders>
            <w:shd w:val="clear" w:color="auto" w:fill="auto"/>
            <w:noWrap/>
            <w:hideMark/>
          </w:tcPr>
          <w:p w14:paraId="7459562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0.046</w:t>
            </w:r>
          </w:p>
        </w:tc>
        <w:tc>
          <w:tcPr>
            <w:tcW w:w="466" w:type="pct"/>
            <w:tcBorders>
              <w:top w:val="nil"/>
              <w:left w:val="nil"/>
              <w:bottom w:val="single" w:sz="4" w:space="0" w:color="auto"/>
              <w:right w:val="single" w:sz="4" w:space="0" w:color="auto"/>
            </w:tcBorders>
            <w:shd w:val="clear" w:color="auto" w:fill="auto"/>
            <w:noWrap/>
            <w:hideMark/>
          </w:tcPr>
          <w:p w14:paraId="224A950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0.868</w:t>
            </w:r>
          </w:p>
        </w:tc>
        <w:tc>
          <w:tcPr>
            <w:tcW w:w="466" w:type="pct"/>
            <w:tcBorders>
              <w:top w:val="nil"/>
              <w:left w:val="nil"/>
              <w:bottom w:val="single" w:sz="4" w:space="0" w:color="auto"/>
              <w:right w:val="single" w:sz="4" w:space="0" w:color="auto"/>
            </w:tcBorders>
            <w:shd w:val="clear" w:color="auto" w:fill="auto"/>
            <w:noWrap/>
            <w:hideMark/>
          </w:tcPr>
          <w:p w14:paraId="2244AB7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0.381</w:t>
            </w:r>
          </w:p>
        </w:tc>
        <w:tc>
          <w:tcPr>
            <w:tcW w:w="466" w:type="pct"/>
            <w:tcBorders>
              <w:top w:val="nil"/>
              <w:left w:val="nil"/>
              <w:bottom w:val="single" w:sz="4" w:space="0" w:color="auto"/>
              <w:right w:val="single" w:sz="4" w:space="0" w:color="auto"/>
            </w:tcBorders>
            <w:shd w:val="clear" w:color="auto" w:fill="auto"/>
            <w:noWrap/>
            <w:hideMark/>
          </w:tcPr>
          <w:p w14:paraId="3F73310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0.248</w:t>
            </w:r>
          </w:p>
        </w:tc>
      </w:tr>
      <w:tr w:rsidR="002731B2" w:rsidRPr="00A47B00" w14:paraId="44498204"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0BE20C93"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20</w:t>
            </w:r>
          </w:p>
        </w:tc>
        <w:tc>
          <w:tcPr>
            <w:tcW w:w="543" w:type="pct"/>
            <w:tcBorders>
              <w:top w:val="nil"/>
              <w:left w:val="nil"/>
              <w:bottom w:val="single" w:sz="4" w:space="0" w:color="auto"/>
              <w:right w:val="single" w:sz="4" w:space="0" w:color="auto"/>
            </w:tcBorders>
            <w:shd w:val="clear" w:color="auto" w:fill="auto"/>
            <w:hideMark/>
          </w:tcPr>
          <w:p w14:paraId="7A092DC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4D2F1FD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0.030</w:t>
            </w:r>
          </w:p>
        </w:tc>
        <w:tc>
          <w:tcPr>
            <w:tcW w:w="493" w:type="pct"/>
            <w:tcBorders>
              <w:top w:val="nil"/>
              <w:left w:val="nil"/>
              <w:bottom w:val="single" w:sz="4" w:space="0" w:color="auto"/>
              <w:right w:val="single" w:sz="4" w:space="0" w:color="auto"/>
            </w:tcBorders>
            <w:shd w:val="clear" w:color="auto" w:fill="auto"/>
            <w:noWrap/>
            <w:hideMark/>
          </w:tcPr>
          <w:p w14:paraId="23E5331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0.038</w:t>
            </w:r>
          </w:p>
        </w:tc>
        <w:tc>
          <w:tcPr>
            <w:tcW w:w="493" w:type="pct"/>
            <w:tcBorders>
              <w:top w:val="nil"/>
              <w:left w:val="nil"/>
              <w:bottom w:val="single" w:sz="4" w:space="0" w:color="auto"/>
              <w:right w:val="single" w:sz="4" w:space="0" w:color="auto"/>
            </w:tcBorders>
            <w:shd w:val="clear" w:color="auto" w:fill="auto"/>
            <w:noWrap/>
            <w:hideMark/>
          </w:tcPr>
          <w:p w14:paraId="2AE5540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.317</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3AD5F24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0.113</w:t>
            </w:r>
          </w:p>
        </w:tc>
        <w:tc>
          <w:tcPr>
            <w:tcW w:w="466" w:type="pct"/>
            <w:tcBorders>
              <w:top w:val="nil"/>
              <w:left w:val="nil"/>
              <w:bottom w:val="single" w:sz="4" w:space="0" w:color="auto"/>
              <w:right w:val="single" w:sz="4" w:space="0" w:color="auto"/>
            </w:tcBorders>
            <w:shd w:val="clear" w:color="auto" w:fill="auto"/>
            <w:noWrap/>
            <w:hideMark/>
          </w:tcPr>
          <w:p w14:paraId="3CBD58A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0.014</w:t>
            </w:r>
          </w:p>
        </w:tc>
        <w:tc>
          <w:tcPr>
            <w:tcW w:w="466" w:type="pct"/>
            <w:tcBorders>
              <w:top w:val="nil"/>
              <w:left w:val="nil"/>
              <w:bottom w:val="single" w:sz="4" w:space="0" w:color="auto"/>
              <w:right w:val="single" w:sz="4" w:space="0" w:color="auto"/>
            </w:tcBorders>
            <w:shd w:val="clear" w:color="auto" w:fill="auto"/>
            <w:noWrap/>
            <w:hideMark/>
          </w:tcPr>
          <w:p w14:paraId="46FFC37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0.097</w:t>
            </w:r>
          </w:p>
        </w:tc>
        <w:tc>
          <w:tcPr>
            <w:tcW w:w="466" w:type="pct"/>
            <w:tcBorders>
              <w:top w:val="nil"/>
              <w:left w:val="nil"/>
              <w:bottom w:val="single" w:sz="4" w:space="0" w:color="auto"/>
              <w:right w:val="single" w:sz="4" w:space="0" w:color="auto"/>
            </w:tcBorders>
            <w:shd w:val="clear" w:color="auto" w:fill="auto"/>
            <w:noWrap/>
            <w:hideMark/>
          </w:tcPr>
          <w:p w14:paraId="5CFB2F55"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0.197</w:t>
            </w:r>
          </w:p>
        </w:tc>
        <w:tc>
          <w:tcPr>
            <w:tcW w:w="466" w:type="pct"/>
            <w:tcBorders>
              <w:top w:val="nil"/>
              <w:left w:val="nil"/>
              <w:bottom w:val="single" w:sz="4" w:space="0" w:color="auto"/>
              <w:right w:val="single" w:sz="4" w:space="0" w:color="auto"/>
            </w:tcBorders>
            <w:shd w:val="clear" w:color="auto" w:fill="auto"/>
            <w:noWrap/>
            <w:hideMark/>
          </w:tcPr>
          <w:p w14:paraId="2B53AE1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-0.075</w:t>
            </w:r>
          </w:p>
        </w:tc>
      </w:tr>
      <w:tr w:rsidR="002731B2" w:rsidRPr="00A47B00" w14:paraId="6D6672D6"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530DA400"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4D5977F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7C5BB15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0.834</w:t>
            </w:r>
          </w:p>
        </w:tc>
        <w:tc>
          <w:tcPr>
            <w:tcW w:w="493" w:type="pct"/>
            <w:tcBorders>
              <w:top w:val="nil"/>
              <w:left w:val="nil"/>
              <w:bottom w:val="single" w:sz="4" w:space="0" w:color="auto"/>
              <w:right w:val="single" w:sz="4" w:space="0" w:color="auto"/>
            </w:tcBorders>
            <w:shd w:val="clear" w:color="auto" w:fill="auto"/>
            <w:noWrap/>
            <w:hideMark/>
          </w:tcPr>
          <w:p w14:paraId="64AE5CE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0.787</w:t>
            </w:r>
          </w:p>
        </w:tc>
        <w:tc>
          <w:tcPr>
            <w:tcW w:w="493" w:type="pct"/>
            <w:tcBorders>
              <w:top w:val="nil"/>
              <w:left w:val="nil"/>
              <w:bottom w:val="single" w:sz="4" w:space="0" w:color="auto"/>
              <w:right w:val="single" w:sz="4" w:space="0" w:color="auto"/>
            </w:tcBorders>
            <w:shd w:val="clear" w:color="auto" w:fill="auto"/>
            <w:noWrap/>
            <w:hideMark/>
          </w:tcPr>
          <w:p w14:paraId="102FA42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0.022</w:t>
            </w:r>
          </w:p>
        </w:tc>
        <w:tc>
          <w:tcPr>
            <w:tcW w:w="493" w:type="pct"/>
            <w:tcBorders>
              <w:top w:val="nil"/>
              <w:left w:val="nil"/>
              <w:bottom w:val="single" w:sz="4" w:space="0" w:color="auto"/>
              <w:right w:val="single" w:sz="4" w:space="0" w:color="auto"/>
            </w:tcBorders>
            <w:shd w:val="clear" w:color="auto" w:fill="auto"/>
            <w:noWrap/>
            <w:hideMark/>
          </w:tcPr>
          <w:p w14:paraId="0EBA0F0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0.424</w:t>
            </w:r>
          </w:p>
        </w:tc>
        <w:tc>
          <w:tcPr>
            <w:tcW w:w="466" w:type="pct"/>
            <w:tcBorders>
              <w:top w:val="nil"/>
              <w:left w:val="nil"/>
              <w:bottom w:val="single" w:sz="4" w:space="0" w:color="auto"/>
              <w:right w:val="single" w:sz="4" w:space="0" w:color="auto"/>
            </w:tcBorders>
            <w:shd w:val="clear" w:color="auto" w:fill="auto"/>
            <w:noWrap/>
            <w:hideMark/>
          </w:tcPr>
          <w:p w14:paraId="12DFD16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0.921</w:t>
            </w:r>
          </w:p>
        </w:tc>
        <w:tc>
          <w:tcPr>
            <w:tcW w:w="466" w:type="pct"/>
            <w:tcBorders>
              <w:top w:val="nil"/>
              <w:left w:val="nil"/>
              <w:bottom w:val="single" w:sz="4" w:space="0" w:color="auto"/>
              <w:right w:val="single" w:sz="4" w:space="0" w:color="auto"/>
            </w:tcBorders>
            <w:shd w:val="clear" w:color="auto" w:fill="auto"/>
            <w:noWrap/>
            <w:hideMark/>
          </w:tcPr>
          <w:p w14:paraId="2F71C718"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0.495</w:t>
            </w:r>
          </w:p>
        </w:tc>
        <w:tc>
          <w:tcPr>
            <w:tcW w:w="466" w:type="pct"/>
            <w:tcBorders>
              <w:top w:val="nil"/>
              <w:left w:val="nil"/>
              <w:bottom w:val="single" w:sz="4" w:space="0" w:color="auto"/>
              <w:right w:val="single" w:sz="4" w:space="0" w:color="auto"/>
            </w:tcBorders>
            <w:shd w:val="clear" w:color="auto" w:fill="auto"/>
            <w:noWrap/>
            <w:hideMark/>
          </w:tcPr>
          <w:p w14:paraId="3AEFB9A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0.161</w:t>
            </w:r>
          </w:p>
        </w:tc>
        <w:tc>
          <w:tcPr>
            <w:tcW w:w="466" w:type="pct"/>
            <w:tcBorders>
              <w:top w:val="nil"/>
              <w:left w:val="nil"/>
              <w:bottom w:val="single" w:sz="4" w:space="0" w:color="auto"/>
              <w:right w:val="single" w:sz="4" w:space="0" w:color="auto"/>
            </w:tcBorders>
            <w:shd w:val="clear" w:color="auto" w:fill="auto"/>
            <w:noWrap/>
            <w:hideMark/>
          </w:tcPr>
          <w:p w14:paraId="19B26F5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0.597</w:t>
            </w:r>
          </w:p>
        </w:tc>
      </w:tr>
      <w:tr w:rsidR="002731B2" w:rsidRPr="00A47B00" w14:paraId="25D72D93"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0E505CDA" w14:textId="77777777" w:rsidR="002731B2" w:rsidRPr="00A47B00" w:rsidRDefault="002731B2" w:rsidP="002731B2">
            <w:pPr>
              <w:spacing w:after="0" w:line="240" w:lineRule="auto"/>
              <w:rPr>
                <w:rFonts w:cstheme="minorHAnsi"/>
                <w:b/>
                <w:bCs/>
                <w:sz w:val="18"/>
                <w:szCs w:val="18"/>
                <w:lang w:eastAsia="en-GB"/>
              </w:rPr>
            </w:pPr>
            <w:r w:rsidRPr="00A47B00">
              <w:rPr>
                <w:rFonts w:cstheme="minorHAnsi"/>
                <w:b/>
                <w:bCs/>
                <w:sz w:val="18"/>
                <w:szCs w:val="18"/>
                <w:lang w:eastAsia="en-GB"/>
              </w:rPr>
              <w:t>COMP</w:t>
            </w:r>
            <w:r>
              <w:rPr>
                <w:rFonts w:cstheme="minorHAnsi"/>
                <w:b/>
                <w:bCs/>
                <w:sz w:val="18"/>
                <w:szCs w:val="18"/>
                <w:lang w:eastAsia="en-GB"/>
              </w:rPr>
              <w:t>IOT</w:t>
            </w:r>
            <w:r w:rsidRPr="00A47B00">
              <w:rPr>
                <w:rFonts w:cstheme="minorHAnsi"/>
                <w:b/>
                <w:bCs/>
                <w:sz w:val="18"/>
                <w:szCs w:val="18"/>
                <w:lang w:eastAsia="en-GB"/>
              </w:rPr>
              <w:t>21</w:t>
            </w:r>
          </w:p>
        </w:tc>
        <w:tc>
          <w:tcPr>
            <w:tcW w:w="543" w:type="pct"/>
            <w:tcBorders>
              <w:top w:val="nil"/>
              <w:left w:val="nil"/>
              <w:bottom w:val="single" w:sz="4" w:space="0" w:color="auto"/>
              <w:right w:val="single" w:sz="4" w:space="0" w:color="auto"/>
            </w:tcBorders>
            <w:shd w:val="clear" w:color="auto" w:fill="auto"/>
            <w:hideMark/>
          </w:tcPr>
          <w:p w14:paraId="3C06DA42"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Correlation</w:t>
            </w:r>
          </w:p>
        </w:tc>
        <w:tc>
          <w:tcPr>
            <w:tcW w:w="493" w:type="pct"/>
            <w:tcBorders>
              <w:top w:val="nil"/>
              <w:left w:val="nil"/>
              <w:bottom w:val="single" w:sz="4" w:space="0" w:color="auto"/>
              <w:right w:val="single" w:sz="4" w:space="0" w:color="auto"/>
            </w:tcBorders>
            <w:shd w:val="clear" w:color="auto" w:fill="auto"/>
            <w:noWrap/>
            <w:hideMark/>
          </w:tcPr>
          <w:p w14:paraId="6DEFDF4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.418</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2654B32E"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.310</w:t>
            </w:r>
            <w:r w:rsidRPr="00A47B00">
              <w:rPr>
                <w:rFonts w:cstheme="minorHAnsi"/>
                <w:sz w:val="18"/>
                <w:szCs w:val="18"/>
                <w:vertAlign w:val="superscript"/>
                <w:lang w:eastAsia="en-GB"/>
              </w:rPr>
              <w:t>*</w:t>
            </w:r>
          </w:p>
        </w:tc>
        <w:tc>
          <w:tcPr>
            <w:tcW w:w="493" w:type="pct"/>
            <w:tcBorders>
              <w:top w:val="nil"/>
              <w:left w:val="nil"/>
              <w:bottom w:val="single" w:sz="4" w:space="0" w:color="auto"/>
              <w:right w:val="single" w:sz="4" w:space="0" w:color="auto"/>
            </w:tcBorders>
            <w:shd w:val="clear" w:color="auto" w:fill="auto"/>
            <w:noWrap/>
            <w:hideMark/>
          </w:tcPr>
          <w:p w14:paraId="1A6ABB36"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0.093</w:t>
            </w:r>
          </w:p>
        </w:tc>
        <w:tc>
          <w:tcPr>
            <w:tcW w:w="493" w:type="pct"/>
            <w:tcBorders>
              <w:top w:val="nil"/>
              <w:left w:val="nil"/>
              <w:bottom w:val="single" w:sz="4" w:space="0" w:color="auto"/>
              <w:right w:val="single" w:sz="4" w:space="0" w:color="auto"/>
            </w:tcBorders>
            <w:shd w:val="clear" w:color="auto" w:fill="auto"/>
            <w:noWrap/>
            <w:hideMark/>
          </w:tcPr>
          <w:p w14:paraId="0B9CD5B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0.197</w:t>
            </w:r>
          </w:p>
        </w:tc>
        <w:tc>
          <w:tcPr>
            <w:tcW w:w="466" w:type="pct"/>
            <w:tcBorders>
              <w:top w:val="nil"/>
              <w:left w:val="nil"/>
              <w:bottom w:val="single" w:sz="4" w:space="0" w:color="auto"/>
              <w:right w:val="single" w:sz="4" w:space="0" w:color="auto"/>
            </w:tcBorders>
            <w:shd w:val="clear" w:color="auto" w:fill="auto"/>
            <w:noWrap/>
            <w:hideMark/>
          </w:tcPr>
          <w:p w14:paraId="1AC0ACA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-.319</w:t>
            </w:r>
            <w:r w:rsidRPr="00A47B00">
              <w:rPr>
                <w:rFonts w:cstheme="minorHAnsi"/>
                <w:sz w:val="18"/>
                <w:szCs w:val="18"/>
                <w:vertAlign w:val="superscript"/>
                <w:lang w:eastAsia="en-GB"/>
              </w:rPr>
              <w:t>*</w:t>
            </w:r>
          </w:p>
        </w:tc>
        <w:tc>
          <w:tcPr>
            <w:tcW w:w="466" w:type="pct"/>
            <w:tcBorders>
              <w:top w:val="nil"/>
              <w:left w:val="nil"/>
              <w:bottom w:val="single" w:sz="4" w:space="0" w:color="auto"/>
              <w:right w:val="single" w:sz="4" w:space="0" w:color="auto"/>
            </w:tcBorders>
            <w:shd w:val="clear" w:color="auto" w:fill="auto"/>
            <w:noWrap/>
            <w:hideMark/>
          </w:tcPr>
          <w:p w14:paraId="6CAD035F"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0.052</w:t>
            </w:r>
          </w:p>
        </w:tc>
        <w:tc>
          <w:tcPr>
            <w:tcW w:w="466" w:type="pct"/>
            <w:tcBorders>
              <w:top w:val="nil"/>
              <w:left w:val="nil"/>
              <w:bottom w:val="single" w:sz="4" w:space="0" w:color="auto"/>
              <w:right w:val="single" w:sz="4" w:space="0" w:color="auto"/>
            </w:tcBorders>
            <w:shd w:val="clear" w:color="auto" w:fill="auto"/>
            <w:noWrap/>
            <w:hideMark/>
          </w:tcPr>
          <w:p w14:paraId="446738E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0.233</w:t>
            </w:r>
          </w:p>
        </w:tc>
        <w:tc>
          <w:tcPr>
            <w:tcW w:w="466" w:type="pct"/>
            <w:tcBorders>
              <w:top w:val="nil"/>
              <w:left w:val="nil"/>
              <w:bottom w:val="single" w:sz="4" w:space="0" w:color="auto"/>
              <w:right w:val="single" w:sz="4" w:space="0" w:color="auto"/>
            </w:tcBorders>
            <w:shd w:val="clear" w:color="auto" w:fill="auto"/>
            <w:noWrap/>
            <w:hideMark/>
          </w:tcPr>
          <w:p w14:paraId="46FE5387"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-.274</w:t>
            </w:r>
            <w:r w:rsidRPr="00A47B00">
              <w:rPr>
                <w:rFonts w:cstheme="minorHAnsi"/>
                <w:sz w:val="18"/>
                <w:szCs w:val="18"/>
                <w:vertAlign w:val="superscript"/>
                <w:lang w:eastAsia="en-GB"/>
              </w:rPr>
              <w:t>*</w:t>
            </w:r>
          </w:p>
        </w:tc>
      </w:tr>
      <w:tr w:rsidR="002731B2" w:rsidRPr="00A47B00" w14:paraId="66912DB6" w14:textId="77777777" w:rsidTr="002731B2">
        <w:trPr>
          <w:trHeight w:val="460"/>
        </w:trPr>
        <w:tc>
          <w:tcPr>
            <w:tcW w:w="622" w:type="pct"/>
            <w:tcBorders>
              <w:top w:val="nil"/>
              <w:left w:val="single" w:sz="4" w:space="0" w:color="auto"/>
              <w:bottom w:val="single" w:sz="4" w:space="0" w:color="auto"/>
              <w:right w:val="single" w:sz="4" w:space="0" w:color="auto"/>
            </w:tcBorders>
            <w:shd w:val="clear" w:color="auto" w:fill="auto"/>
            <w:hideMark/>
          </w:tcPr>
          <w:p w14:paraId="4AFC177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 </w:t>
            </w:r>
          </w:p>
        </w:tc>
        <w:tc>
          <w:tcPr>
            <w:tcW w:w="543" w:type="pct"/>
            <w:tcBorders>
              <w:top w:val="nil"/>
              <w:left w:val="nil"/>
              <w:bottom w:val="single" w:sz="4" w:space="0" w:color="auto"/>
              <w:right w:val="single" w:sz="4" w:space="0" w:color="auto"/>
            </w:tcBorders>
            <w:shd w:val="clear" w:color="auto" w:fill="auto"/>
            <w:hideMark/>
          </w:tcPr>
          <w:p w14:paraId="441D6A34"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Sig. (2-tailed)</w:t>
            </w:r>
          </w:p>
        </w:tc>
        <w:tc>
          <w:tcPr>
            <w:tcW w:w="493" w:type="pct"/>
            <w:tcBorders>
              <w:top w:val="nil"/>
              <w:left w:val="nil"/>
              <w:bottom w:val="single" w:sz="4" w:space="0" w:color="auto"/>
              <w:right w:val="single" w:sz="4" w:space="0" w:color="auto"/>
            </w:tcBorders>
            <w:shd w:val="clear" w:color="auto" w:fill="auto"/>
            <w:noWrap/>
            <w:hideMark/>
          </w:tcPr>
          <w:p w14:paraId="37802049"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0.002</w:t>
            </w:r>
          </w:p>
        </w:tc>
        <w:tc>
          <w:tcPr>
            <w:tcW w:w="493" w:type="pct"/>
            <w:tcBorders>
              <w:top w:val="nil"/>
              <w:left w:val="nil"/>
              <w:bottom w:val="single" w:sz="4" w:space="0" w:color="auto"/>
              <w:right w:val="single" w:sz="4" w:space="0" w:color="auto"/>
            </w:tcBorders>
            <w:shd w:val="clear" w:color="auto" w:fill="auto"/>
            <w:noWrap/>
            <w:hideMark/>
          </w:tcPr>
          <w:p w14:paraId="496370BA"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0.025</w:t>
            </w:r>
          </w:p>
        </w:tc>
        <w:tc>
          <w:tcPr>
            <w:tcW w:w="493" w:type="pct"/>
            <w:tcBorders>
              <w:top w:val="nil"/>
              <w:left w:val="nil"/>
              <w:bottom w:val="single" w:sz="4" w:space="0" w:color="auto"/>
              <w:right w:val="single" w:sz="4" w:space="0" w:color="auto"/>
            </w:tcBorders>
            <w:shd w:val="clear" w:color="auto" w:fill="auto"/>
            <w:noWrap/>
            <w:hideMark/>
          </w:tcPr>
          <w:p w14:paraId="06E8721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0.513</w:t>
            </w:r>
          </w:p>
        </w:tc>
        <w:tc>
          <w:tcPr>
            <w:tcW w:w="493" w:type="pct"/>
            <w:tcBorders>
              <w:top w:val="nil"/>
              <w:left w:val="nil"/>
              <w:bottom w:val="single" w:sz="4" w:space="0" w:color="auto"/>
              <w:right w:val="single" w:sz="4" w:space="0" w:color="auto"/>
            </w:tcBorders>
            <w:shd w:val="clear" w:color="auto" w:fill="auto"/>
            <w:noWrap/>
            <w:hideMark/>
          </w:tcPr>
          <w:p w14:paraId="1E6E23D1"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0.162</w:t>
            </w:r>
          </w:p>
        </w:tc>
        <w:tc>
          <w:tcPr>
            <w:tcW w:w="466" w:type="pct"/>
            <w:tcBorders>
              <w:top w:val="nil"/>
              <w:left w:val="nil"/>
              <w:bottom w:val="single" w:sz="4" w:space="0" w:color="auto"/>
              <w:right w:val="single" w:sz="4" w:space="0" w:color="auto"/>
            </w:tcBorders>
            <w:shd w:val="clear" w:color="auto" w:fill="auto"/>
            <w:noWrap/>
            <w:hideMark/>
          </w:tcPr>
          <w:p w14:paraId="0260D0A3"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0.021</w:t>
            </w:r>
          </w:p>
        </w:tc>
        <w:tc>
          <w:tcPr>
            <w:tcW w:w="466" w:type="pct"/>
            <w:tcBorders>
              <w:top w:val="nil"/>
              <w:left w:val="nil"/>
              <w:bottom w:val="single" w:sz="4" w:space="0" w:color="auto"/>
              <w:right w:val="single" w:sz="4" w:space="0" w:color="auto"/>
            </w:tcBorders>
            <w:shd w:val="clear" w:color="auto" w:fill="auto"/>
            <w:noWrap/>
            <w:hideMark/>
          </w:tcPr>
          <w:p w14:paraId="5730AA2C"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0.715</w:t>
            </w:r>
          </w:p>
        </w:tc>
        <w:tc>
          <w:tcPr>
            <w:tcW w:w="466" w:type="pct"/>
            <w:tcBorders>
              <w:top w:val="nil"/>
              <w:left w:val="nil"/>
              <w:bottom w:val="single" w:sz="4" w:space="0" w:color="auto"/>
              <w:right w:val="single" w:sz="4" w:space="0" w:color="auto"/>
            </w:tcBorders>
            <w:shd w:val="clear" w:color="auto" w:fill="auto"/>
            <w:noWrap/>
            <w:hideMark/>
          </w:tcPr>
          <w:p w14:paraId="00FD333B"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0.097</w:t>
            </w:r>
          </w:p>
        </w:tc>
        <w:tc>
          <w:tcPr>
            <w:tcW w:w="466" w:type="pct"/>
            <w:tcBorders>
              <w:top w:val="nil"/>
              <w:left w:val="nil"/>
              <w:bottom w:val="single" w:sz="4" w:space="0" w:color="auto"/>
              <w:right w:val="single" w:sz="4" w:space="0" w:color="auto"/>
            </w:tcBorders>
            <w:shd w:val="clear" w:color="auto" w:fill="auto"/>
            <w:noWrap/>
            <w:hideMark/>
          </w:tcPr>
          <w:p w14:paraId="0CA30F5D" w14:textId="77777777" w:rsidR="002731B2" w:rsidRPr="00A47B00" w:rsidRDefault="002731B2" w:rsidP="002731B2">
            <w:pPr>
              <w:spacing w:after="0" w:line="240" w:lineRule="auto"/>
              <w:rPr>
                <w:rFonts w:cstheme="minorHAnsi"/>
                <w:sz w:val="18"/>
                <w:szCs w:val="18"/>
                <w:lang w:eastAsia="en-GB"/>
              </w:rPr>
            </w:pPr>
            <w:r w:rsidRPr="00A47B00">
              <w:rPr>
                <w:rFonts w:cstheme="minorHAnsi"/>
                <w:sz w:val="18"/>
                <w:szCs w:val="18"/>
                <w:lang w:eastAsia="en-GB"/>
              </w:rPr>
              <w:t>0.049</w:t>
            </w:r>
          </w:p>
        </w:tc>
      </w:tr>
    </w:tbl>
    <w:p w14:paraId="6A939D08" w14:textId="77777777" w:rsidR="002731B2" w:rsidRDefault="002731B2" w:rsidP="002731B2"/>
    <w:p w14:paraId="3BFC3272" w14:textId="77777777" w:rsidR="002731B2" w:rsidRDefault="002731B2" w:rsidP="002731B2">
      <w:pPr>
        <w:pStyle w:val="Heading2"/>
        <w:numPr>
          <w:ilvl w:val="0"/>
          <w:numId w:val="38"/>
        </w:numPr>
      </w:pPr>
      <w:bookmarkStart w:id="1341" w:name="_Ref47531322"/>
      <w:bookmarkStart w:id="1342" w:name="_Ref47531347"/>
      <w:bookmarkStart w:id="1343" w:name="_Ref47531369"/>
      <w:bookmarkStart w:id="1344" w:name="_Toc52293440"/>
      <w:bookmarkStart w:id="1345" w:name="_Toc73917507"/>
      <w:r>
        <w:t>Supportive data for Chapter-5</w:t>
      </w:r>
      <w:bookmarkEnd w:id="1341"/>
      <w:bookmarkEnd w:id="1342"/>
      <w:bookmarkEnd w:id="1343"/>
      <w:bookmarkEnd w:id="1344"/>
      <w:bookmarkEnd w:id="1345"/>
    </w:p>
    <w:p w14:paraId="55280087" w14:textId="77777777" w:rsidR="002731B2" w:rsidRPr="00DA0641" w:rsidRDefault="002731B2" w:rsidP="002731B2">
      <w:pPr>
        <w:pStyle w:val="Heading3"/>
        <w:numPr>
          <w:ilvl w:val="0"/>
          <w:numId w:val="0"/>
        </w:numPr>
        <w:ind w:left="720" w:hanging="720"/>
      </w:pPr>
      <w:bookmarkStart w:id="1346" w:name="_Ref47029291"/>
      <w:bookmarkStart w:id="1347" w:name="_Toc52293441"/>
      <w:bookmarkStart w:id="1348" w:name="_Toc73917508"/>
      <w:r>
        <w:t xml:space="preserve">Appendix E1: </w:t>
      </w:r>
      <w:r w:rsidRPr="005E1C66">
        <w:t>Hypothesised relationships of inter-organisational culture and BIM exploitation</w:t>
      </w:r>
      <w:bookmarkEnd w:id="1346"/>
      <w:bookmarkEnd w:id="1347"/>
      <w:bookmarkEnd w:id="13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32"/>
        <w:gridCol w:w="1329"/>
        <w:gridCol w:w="1193"/>
        <w:gridCol w:w="2196"/>
        <w:gridCol w:w="1193"/>
      </w:tblGrid>
      <w:tr w:rsidR="002731B2" w:rsidRPr="00DA0641" w14:paraId="607E116A" w14:textId="77777777" w:rsidTr="002731B2">
        <w:tc>
          <w:tcPr>
            <w:tcW w:w="1535" w:type="dxa"/>
            <w:vMerge w:val="restart"/>
          </w:tcPr>
          <w:p w14:paraId="7AA90EF6" w14:textId="77777777" w:rsidR="002731B2" w:rsidRPr="00DA0641" w:rsidRDefault="002731B2" w:rsidP="002731B2">
            <w:pPr>
              <w:jc w:val="center"/>
              <w:rPr>
                <w:b/>
              </w:rPr>
            </w:pPr>
            <w:r w:rsidRPr="00DA0641">
              <w:rPr>
                <w:b/>
              </w:rPr>
              <w:t xml:space="preserve">INDEPENDENT VARIABLE </w:t>
            </w:r>
          </w:p>
          <w:p w14:paraId="42AFDDFE" w14:textId="77777777" w:rsidR="002731B2" w:rsidRPr="00DA0641" w:rsidRDefault="002731B2" w:rsidP="002731B2">
            <w:pPr>
              <w:jc w:val="center"/>
              <w:rPr>
                <w:b/>
              </w:rPr>
            </w:pPr>
            <w:r w:rsidRPr="00DA0641">
              <w:rPr>
                <w:b/>
              </w:rPr>
              <w:t>(IV)</w:t>
            </w:r>
          </w:p>
        </w:tc>
        <w:tc>
          <w:tcPr>
            <w:tcW w:w="1332" w:type="dxa"/>
            <w:vMerge w:val="restart"/>
          </w:tcPr>
          <w:p w14:paraId="6FE41F07" w14:textId="77777777" w:rsidR="002731B2" w:rsidRPr="00DA0641" w:rsidRDefault="002731B2" w:rsidP="002731B2">
            <w:pPr>
              <w:jc w:val="center"/>
              <w:rPr>
                <w:b/>
              </w:rPr>
            </w:pPr>
            <w:r w:rsidRPr="00DA0641">
              <w:rPr>
                <w:b/>
              </w:rPr>
              <w:t xml:space="preserve">DEPENDENT VARIABLE </w:t>
            </w:r>
          </w:p>
          <w:p w14:paraId="1D8753DE" w14:textId="77777777" w:rsidR="002731B2" w:rsidRPr="00DA0641" w:rsidRDefault="002731B2" w:rsidP="002731B2">
            <w:pPr>
              <w:jc w:val="center"/>
              <w:rPr>
                <w:b/>
              </w:rPr>
            </w:pPr>
            <w:r w:rsidRPr="00DA0641">
              <w:rPr>
                <w:b/>
              </w:rPr>
              <w:t>(DV)</w:t>
            </w:r>
          </w:p>
        </w:tc>
        <w:tc>
          <w:tcPr>
            <w:tcW w:w="2547" w:type="dxa"/>
            <w:gridSpan w:val="2"/>
          </w:tcPr>
          <w:p w14:paraId="6BA93D18" w14:textId="77777777" w:rsidR="002731B2" w:rsidRPr="00DA0641" w:rsidRDefault="002731B2" w:rsidP="002731B2">
            <w:pPr>
              <w:jc w:val="center"/>
              <w:rPr>
                <w:b/>
              </w:rPr>
            </w:pPr>
            <w:r w:rsidRPr="00DA0641">
              <w:rPr>
                <w:b/>
              </w:rPr>
              <w:t>CORRELATION</w:t>
            </w:r>
          </w:p>
        </w:tc>
        <w:tc>
          <w:tcPr>
            <w:tcW w:w="3590" w:type="dxa"/>
            <w:gridSpan w:val="2"/>
          </w:tcPr>
          <w:p w14:paraId="5699AC91" w14:textId="77777777" w:rsidR="002731B2" w:rsidRPr="00DA0641" w:rsidRDefault="002731B2" w:rsidP="002731B2">
            <w:pPr>
              <w:jc w:val="center"/>
              <w:rPr>
                <w:b/>
              </w:rPr>
            </w:pPr>
            <w:r w:rsidRPr="00DA0641">
              <w:rPr>
                <w:b/>
              </w:rPr>
              <w:t>CAUSATION</w:t>
            </w:r>
          </w:p>
        </w:tc>
      </w:tr>
      <w:tr w:rsidR="002731B2" w:rsidRPr="00DA0641" w14:paraId="161C5F50" w14:textId="77777777" w:rsidTr="002731B2">
        <w:tc>
          <w:tcPr>
            <w:tcW w:w="1535" w:type="dxa"/>
            <w:vMerge/>
          </w:tcPr>
          <w:p w14:paraId="5F6EE812" w14:textId="77777777" w:rsidR="002731B2" w:rsidRPr="00DA0641" w:rsidRDefault="002731B2" w:rsidP="002731B2">
            <w:pPr>
              <w:jc w:val="center"/>
              <w:rPr>
                <w:b/>
              </w:rPr>
            </w:pPr>
          </w:p>
        </w:tc>
        <w:tc>
          <w:tcPr>
            <w:tcW w:w="1332" w:type="dxa"/>
            <w:vMerge/>
          </w:tcPr>
          <w:p w14:paraId="3CC9EF34" w14:textId="77777777" w:rsidR="002731B2" w:rsidRPr="00DA0641" w:rsidRDefault="002731B2" w:rsidP="002731B2">
            <w:pPr>
              <w:jc w:val="center"/>
              <w:rPr>
                <w:b/>
              </w:rPr>
            </w:pPr>
          </w:p>
        </w:tc>
        <w:tc>
          <w:tcPr>
            <w:tcW w:w="1354" w:type="dxa"/>
          </w:tcPr>
          <w:p w14:paraId="29EA709D" w14:textId="77777777" w:rsidR="002731B2" w:rsidRPr="00DA0641" w:rsidRDefault="002731B2" w:rsidP="002731B2">
            <w:pPr>
              <w:jc w:val="center"/>
              <w:rPr>
                <w:b/>
              </w:rPr>
            </w:pPr>
            <w:r w:rsidRPr="00DA0641">
              <w:rPr>
                <w:b/>
              </w:rPr>
              <w:t>DIRECTION</w:t>
            </w:r>
          </w:p>
        </w:tc>
        <w:tc>
          <w:tcPr>
            <w:tcW w:w="1193" w:type="dxa"/>
          </w:tcPr>
          <w:p w14:paraId="21EEFEE5" w14:textId="77777777" w:rsidR="002731B2" w:rsidRPr="00DA0641" w:rsidRDefault="002731B2" w:rsidP="002731B2">
            <w:pPr>
              <w:jc w:val="center"/>
              <w:rPr>
                <w:b/>
              </w:rPr>
            </w:pPr>
            <w:r w:rsidRPr="00DA0641">
              <w:rPr>
                <w:b/>
              </w:rPr>
              <w:t>STRENGTH</w:t>
            </w:r>
          </w:p>
        </w:tc>
        <w:tc>
          <w:tcPr>
            <w:tcW w:w="2397" w:type="dxa"/>
          </w:tcPr>
          <w:p w14:paraId="68B55215" w14:textId="77777777" w:rsidR="002731B2" w:rsidRPr="00DA0641" w:rsidRDefault="002731B2" w:rsidP="002731B2">
            <w:pPr>
              <w:jc w:val="center"/>
              <w:rPr>
                <w:b/>
              </w:rPr>
            </w:pPr>
            <w:r w:rsidRPr="00DA0641">
              <w:rPr>
                <w:b/>
              </w:rPr>
              <w:t>DIRECTION</w:t>
            </w:r>
          </w:p>
        </w:tc>
        <w:tc>
          <w:tcPr>
            <w:tcW w:w="1193" w:type="dxa"/>
          </w:tcPr>
          <w:p w14:paraId="0F1AE6FE" w14:textId="77777777" w:rsidR="002731B2" w:rsidRPr="00DA0641" w:rsidRDefault="002731B2" w:rsidP="002731B2">
            <w:pPr>
              <w:jc w:val="center"/>
              <w:rPr>
                <w:b/>
              </w:rPr>
            </w:pPr>
            <w:r w:rsidRPr="00DA0641">
              <w:rPr>
                <w:b/>
              </w:rPr>
              <w:t>STRENGTH (R)</w:t>
            </w:r>
          </w:p>
        </w:tc>
      </w:tr>
      <w:tr w:rsidR="002731B2" w:rsidRPr="00DA0641" w14:paraId="1992653D" w14:textId="77777777" w:rsidTr="002731B2">
        <w:tc>
          <w:tcPr>
            <w:tcW w:w="1535" w:type="dxa"/>
            <w:shd w:val="clear" w:color="auto" w:fill="D9D9D9" w:themeFill="background1" w:themeFillShade="D9"/>
          </w:tcPr>
          <w:p w14:paraId="59814D03" w14:textId="77777777" w:rsidR="002731B2" w:rsidRPr="00DA0641" w:rsidRDefault="002731B2" w:rsidP="002731B2">
            <w:r w:rsidRPr="00DA0641">
              <w:t>CULTBIM1</w:t>
            </w:r>
          </w:p>
        </w:tc>
        <w:tc>
          <w:tcPr>
            <w:tcW w:w="1332" w:type="dxa"/>
            <w:shd w:val="clear" w:color="auto" w:fill="D9D9D9" w:themeFill="background1" w:themeFillShade="D9"/>
          </w:tcPr>
          <w:p w14:paraId="50745AD5" w14:textId="77777777" w:rsidR="002731B2" w:rsidRPr="00DA0641" w:rsidRDefault="002731B2" w:rsidP="002731B2">
            <w:r w:rsidRPr="00DA0641">
              <w:t>EXPBIM1</w:t>
            </w:r>
          </w:p>
        </w:tc>
        <w:tc>
          <w:tcPr>
            <w:tcW w:w="1354" w:type="dxa"/>
            <w:shd w:val="clear" w:color="auto" w:fill="D9D9D9" w:themeFill="background1" w:themeFillShade="D9"/>
          </w:tcPr>
          <w:p w14:paraId="1ACD890E" w14:textId="77777777" w:rsidR="002731B2" w:rsidRPr="00DA0641" w:rsidRDefault="002731B2" w:rsidP="002731B2">
            <w:r w:rsidRPr="00DA0641">
              <w:t>Positive</w:t>
            </w:r>
          </w:p>
        </w:tc>
        <w:tc>
          <w:tcPr>
            <w:tcW w:w="1193" w:type="dxa"/>
            <w:shd w:val="clear" w:color="auto" w:fill="D9D9D9" w:themeFill="background1" w:themeFillShade="D9"/>
          </w:tcPr>
          <w:p w14:paraId="5A0F923C" w14:textId="77777777" w:rsidR="002731B2" w:rsidRPr="00DA0641" w:rsidRDefault="002731B2" w:rsidP="002731B2">
            <w:r w:rsidRPr="00DA0641">
              <w:t>M</w:t>
            </w:r>
          </w:p>
        </w:tc>
        <w:tc>
          <w:tcPr>
            <w:tcW w:w="2397" w:type="dxa"/>
            <w:shd w:val="clear" w:color="auto" w:fill="D9D9D9" w:themeFill="background1" w:themeFillShade="D9"/>
          </w:tcPr>
          <w:p w14:paraId="2269F1D3" w14:textId="77777777" w:rsidR="002731B2" w:rsidRPr="00DA0641" w:rsidRDefault="002731B2" w:rsidP="002731B2">
            <w:r w:rsidRPr="00DA0641">
              <w:t xml:space="preserve">CULTBIM1 </w:t>
            </w:r>
            <w:r w:rsidRPr="00DA0641">
              <w:rPr>
                <w:rFonts w:cstheme="minorHAnsi"/>
              </w:rPr>
              <w:t>→</w:t>
            </w:r>
            <w:r w:rsidRPr="00DA0641">
              <w:t xml:space="preserve"> EXPBIM1</w:t>
            </w:r>
          </w:p>
        </w:tc>
        <w:tc>
          <w:tcPr>
            <w:tcW w:w="1193" w:type="dxa"/>
            <w:shd w:val="clear" w:color="auto" w:fill="D9D9D9" w:themeFill="background1" w:themeFillShade="D9"/>
          </w:tcPr>
          <w:p w14:paraId="556EDFF4" w14:textId="77777777" w:rsidR="002731B2" w:rsidRPr="00DA0641" w:rsidRDefault="002731B2" w:rsidP="002731B2">
            <w:r w:rsidRPr="00DA0641">
              <w:t>.511</w:t>
            </w:r>
          </w:p>
        </w:tc>
      </w:tr>
      <w:tr w:rsidR="002731B2" w:rsidRPr="00DA0641" w14:paraId="527FCFF4" w14:textId="77777777" w:rsidTr="002731B2">
        <w:tc>
          <w:tcPr>
            <w:tcW w:w="1535" w:type="dxa"/>
            <w:shd w:val="clear" w:color="auto" w:fill="D9D9D9" w:themeFill="background1" w:themeFillShade="D9"/>
          </w:tcPr>
          <w:p w14:paraId="2042A795" w14:textId="77777777" w:rsidR="002731B2" w:rsidRPr="00DA0641" w:rsidRDefault="002731B2" w:rsidP="002731B2">
            <w:r w:rsidRPr="00DA0641">
              <w:t>CULTBIM1</w:t>
            </w:r>
          </w:p>
        </w:tc>
        <w:tc>
          <w:tcPr>
            <w:tcW w:w="1332" w:type="dxa"/>
            <w:shd w:val="clear" w:color="auto" w:fill="D9D9D9" w:themeFill="background1" w:themeFillShade="D9"/>
          </w:tcPr>
          <w:p w14:paraId="3823D17A" w14:textId="77777777" w:rsidR="002731B2" w:rsidRPr="00DA0641" w:rsidRDefault="002731B2" w:rsidP="002731B2">
            <w:r w:rsidRPr="00DA0641">
              <w:t>EXPBIM2</w:t>
            </w:r>
          </w:p>
        </w:tc>
        <w:tc>
          <w:tcPr>
            <w:tcW w:w="1354" w:type="dxa"/>
            <w:shd w:val="clear" w:color="auto" w:fill="D9D9D9" w:themeFill="background1" w:themeFillShade="D9"/>
          </w:tcPr>
          <w:p w14:paraId="512800B3" w14:textId="77777777" w:rsidR="002731B2" w:rsidRPr="00DA0641" w:rsidRDefault="002731B2" w:rsidP="002731B2">
            <w:r w:rsidRPr="00DA0641">
              <w:t>Positive</w:t>
            </w:r>
          </w:p>
        </w:tc>
        <w:tc>
          <w:tcPr>
            <w:tcW w:w="1193" w:type="dxa"/>
            <w:shd w:val="clear" w:color="auto" w:fill="D9D9D9" w:themeFill="background1" w:themeFillShade="D9"/>
          </w:tcPr>
          <w:p w14:paraId="06AFA288" w14:textId="77777777" w:rsidR="002731B2" w:rsidRPr="00DA0641" w:rsidRDefault="002731B2" w:rsidP="002731B2">
            <w:r w:rsidRPr="00DA0641">
              <w:t>M</w:t>
            </w:r>
          </w:p>
        </w:tc>
        <w:tc>
          <w:tcPr>
            <w:tcW w:w="2397" w:type="dxa"/>
            <w:shd w:val="clear" w:color="auto" w:fill="D9D9D9" w:themeFill="background1" w:themeFillShade="D9"/>
          </w:tcPr>
          <w:p w14:paraId="1AFAE42B" w14:textId="77777777" w:rsidR="002731B2" w:rsidRPr="00DA0641" w:rsidRDefault="002731B2" w:rsidP="002731B2">
            <w:r w:rsidRPr="00DA0641">
              <w:t xml:space="preserve">CULTBIM1 </w:t>
            </w:r>
            <w:r w:rsidRPr="00DA0641">
              <w:rPr>
                <w:rFonts w:cstheme="minorHAnsi"/>
              </w:rPr>
              <w:t>→</w:t>
            </w:r>
            <w:r>
              <w:rPr>
                <w:rFonts w:cstheme="minorHAnsi"/>
              </w:rPr>
              <w:t>EX</w:t>
            </w:r>
            <w:r w:rsidRPr="00DA0641">
              <w:t>PBIM2</w:t>
            </w:r>
          </w:p>
        </w:tc>
        <w:tc>
          <w:tcPr>
            <w:tcW w:w="1193" w:type="dxa"/>
            <w:shd w:val="clear" w:color="auto" w:fill="D9D9D9" w:themeFill="background1" w:themeFillShade="D9"/>
          </w:tcPr>
          <w:p w14:paraId="26101845" w14:textId="77777777" w:rsidR="002731B2" w:rsidRPr="00DA0641" w:rsidRDefault="002731B2" w:rsidP="002731B2">
            <w:r w:rsidRPr="00DA0641">
              <w:t>.548</w:t>
            </w:r>
          </w:p>
        </w:tc>
      </w:tr>
      <w:tr w:rsidR="002731B2" w:rsidRPr="00DA0641" w14:paraId="6C76C4D3" w14:textId="77777777" w:rsidTr="002731B2">
        <w:tc>
          <w:tcPr>
            <w:tcW w:w="1535" w:type="dxa"/>
            <w:shd w:val="clear" w:color="auto" w:fill="D9D9D9" w:themeFill="background1" w:themeFillShade="D9"/>
          </w:tcPr>
          <w:p w14:paraId="0C59A906" w14:textId="77777777" w:rsidR="002731B2" w:rsidRPr="00DA0641" w:rsidRDefault="002731B2" w:rsidP="002731B2">
            <w:r w:rsidRPr="00DA0641">
              <w:t>CULTBIM1</w:t>
            </w:r>
          </w:p>
        </w:tc>
        <w:tc>
          <w:tcPr>
            <w:tcW w:w="1332" w:type="dxa"/>
            <w:shd w:val="clear" w:color="auto" w:fill="D9D9D9" w:themeFill="background1" w:themeFillShade="D9"/>
          </w:tcPr>
          <w:p w14:paraId="66B5F570" w14:textId="77777777" w:rsidR="002731B2" w:rsidRPr="00DA0641" w:rsidRDefault="002731B2" w:rsidP="002731B2">
            <w:r w:rsidRPr="00DA0641">
              <w:t>EXPBIM3</w:t>
            </w:r>
          </w:p>
        </w:tc>
        <w:tc>
          <w:tcPr>
            <w:tcW w:w="1354" w:type="dxa"/>
            <w:shd w:val="clear" w:color="auto" w:fill="D9D9D9" w:themeFill="background1" w:themeFillShade="D9"/>
          </w:tcPr>
          <w:p w14:paraId="6D95B49C" w14:textId="77777777" w:rsidR="002731B2" w:rsidRPr="00DA0641" w:rsidRDefault="002731B2" w:rsidP="002731B2">
            <w:r w:rsidRPr="00DA0641">
              <w:t>Positive</w:t>
            </w:r>
          </w:p>
        </w:tc>
        <w:tc>
          <w:tcPr>
            <w:tcW w:w="1193" w:type="dxa"/>
            <w:shd w:val="clear" w:color="auto" w:fill="D9D9D9" w:themeFill="background1" w:themeFillShade="D9"/>
          </w:tcPr>
          <w:p w14:paraId="233EA63B" w14:textId="77777777" w:rsidR="002731B2" w:rsidRPr="00DA0641" w:rsidRDefault="002731B2" w:rsidP="002731B2">
            <w:r w:rsidRPr="00DA0641">
              <w:t>M</w:t>
            </w:r>
          </w:p>
        </w:tc>
        <w:tc>
          <w:tcPr>
            <w:tcW w:w="2397" w:type="dxa"/>
            <w:shd w:val="clear" w:color="auto" w:fill="D9D9D9" w:themeFill="background1" w:themeFillShade="D9"/>
          </w:tcPr>
          <w:p w14:paraId="357BEC18" w14:textId="77777777" w:rsidR="002731B2" w:rsidRPr="00DA0641" w:rsidRDefault="002731B2" w:rsidP="002731B2">
            <w:r w:rsidRPr="00DA0641">
              <w:t xml:space="preserve">CULTBIM1 </w:t>
            </w:r>
            <w:r w:rsidRPr="00DA0641">
              <w:rPr>
                <w:rFonts w:cstheme="minorHAnsi"/>
              </w:rPr>
              <w:t>→</w:t>
            </w:r>
            <w:r>
              <w:rPr>
                <w:rFonts w:cstheme="minorHAnsi"/>
              </w:rPr>
              <w:t>EX</w:t>
            </w:r>
            <w:r w:rsidRPr="00DA0641">
              <w:t>PBIM3</w:t>
            </w:r>
          </w:p>
        </w:tc>
        <w:tc>
          <w:tcPr>
            <w:tcW w:w="1193" w:type="dxa"/>
            <w:shd w:val="clear" w:color="auto" w:fill="D9D9D9" w:themeFill="background1" w:themeFillShade="D9"/>
          </w:tcPr>
          <w:p w14:paraId="6E1D1335" w14:textId="77777777" w:rsidR="002731B2" w:rsidRPr="00DA0641" w:rsidRDefault="002731B2" w:rsidP="002731B2">
            <w:r w:rsidRPr="00DA0641">
              <w:t>.591</w:t>
            </w:r>
          </w:p>
        </w:tc>
      </w:tr>
      <w:tr w:rsidR="002731B2" w:rsidRPr="00DA0641" w14:paraId="556C1336" w14:textId="77777777" w:rsidTr="002731B2">
        <w:tc>
          <w:tcPr>
            <w:tcW w:w="1535" w:type="dxa"/>
            <w:shd w:val="clear" w:color="auto" w:fill="D9D9D9" w:themeFill="background1" w:themeFillShade="D9"/>
          </w:tcPr>
          <w:p w14:paraId="2369B423" w14:textId="77777777" w:rsidR="002731B2" w:rsidRPr="00DA0641" w:rsidRDefault="002731B2" w:rsidP="002731B2">
            <w:r w:rsidRPr="00DA0641">
              <w:t>CULTBIM1</w:t>
            </w:r>
          </w:p>
        </w:tc>
        <w:tc>
          <w:tcPr>
            <w:tcW w:w="1332" w:type="dxa"/>
            <w:shd w:val="clear" w:color="auto" w:fill="D9D9D9" w:themeFill="background1" w:themeFillShade="D9"/>
          </w:tcPr>
          <w:p w14:paraId="29306255" w14:textId="77777777" w:rsidR="002731B2" w:rsidRPr="00DA0641" w:rsidRDefault="002731B2" w:rsidP="002731B2">
            <w:r w:rsidRPr="00DA0641">
              <w:t>EXPBIM4</w:t>
            </w:r>
          </w:p>
        </w:tc>
        <w:tc>
          <w:tcPr>
            <w:tcW w:w="1354" w:type="dxa"/>
            <w:shd w:val="clear" w:color="auto" w:fill="D9D9D9" w:themeFill="background1" w:themeFillShade="D9"/>
          </w:tcPr>
          <w:p w14:paraId="40391286" w14:textId="77777777" w:rsidR="002731B2" w:rsidRPr="00DA0641" w:rsidRDefault="002731B2" w:rsidP="002731B2">
            <w:r w:rsidRPr="00DA0641">
              <w:t>Positive</w:t>
            </w:r>
          </w:p>
        </w:tc>
        <w:tc>
          <w:tcPr>
            <w:tcW w:w="1193" w:type="dxa"/>
            <w:shd w:val="clear" w:color="auto" w:fill="D9D9D9" w:themeFill="background1" w:themeFillShade="D9"/>
          </w:tcPr>
          <w:p w14:paraId="688868A2" w14:textId="77777777" w:rsidR="002731B2" w:rsidRPr="00DA0641" w:rsidRDefault="002731B2" w:rsidP="002731B2">
            <w:r w:rsidRPr="00DA0641">
              <w:t>S</w:t>
            </w:r>
          </w:p>
        </w:tc>
        <w:tc>
          <w:tcPr>
            <w:tcW w:w="2397" w:type="dxa"/>
            <w:shd w:val="clear" w:color="auto" w:fill="D9D9D9" w:themeFill="background1" w:themeFillShade="D9"/>
          </w:tcPr>
          <w:p w14:paraId="5422F368" w14:textId="77777777" w:rsidR="002731B2" w:rsidRPr="00DA0641" w:rsidRDefault="002731B2" w:rsidP="002731B2">
            <w:r w:rsidRPr="00DA0641">
              <w:t xml:space="preserve">CULTBIM1 </w:t>
            </w:r>
            <w:r w:rsidRPr="00DA0641">
              <w:rPr>
                <w:rFonts w:cstheme="minorHAnsi"/>
              </w:rPr>
              <w:t>→</w:t>
            </w:r>
            <w:r>
              <w:rPr>
                <w:rFonts w:cstheme="minorHAnsi"/>
              </w:rPr>
              <w:t>EX</w:t>
            </w:r>
            <w:r w:rsidRPr="00DA0641">
              <w:t>PBIM4</w:t>
            </w:r>
          </w:p>
        </w:tc>
        <w:tc>
          <w:tcPr>
            <w:tcW w:w="1193" w:type="dxa"/>
            <w:shd w:val="clear" w:color="auto" w:fill="D9D9D9" w:themeFill="background1" w:themeFillShade="D9"/>
          </w:tcPr>
          <w:p w14:paraId="5BE0AD7A" w14:textId="77777777" w:rsidR="002731B2" w:rsidRPr="00DA0641" w:rsidRDefault="002731B2" w:rsidP="002731B2">
            <w:r w:rsidRPr="00DA0641">
              <w:t>.519</w:t>
            </w:r>
          </w:p>
        </w:tc>
      </w:tr>
      <w:tr w:rsidR="002731B2" w:rsidRPr="00DA0641" w14:paraId="727822F4" w14:textId="77777777" w:rsidTr="002731B2">
        <w:tc>
          <w:tcPr>
            <w:tcW w:w="1535" w:type="dxa"/>
            <w:shd w:val="clear" w:color="auto" w:fill="D9D9D9" w:themeFill="background1" w:themeFillShade="D9"/>
          </w:tcPr>
          <w:p w14:paraId="2E29DC0E" w14:textId="77777777" w:rsidR="002731B2" w:rsidRPr="00DA0641" w:rsidRDefault="002731B2" w:rsidP="002731B2">
            <w:r w:rsidRPr="00DA0641">
              <w:t>CULTBIM1</w:t>
            </w:r>
          </w:p>
        </w:tc>
        <w:tc>
          <w:tcPr>
            <w:tcW w:w="1332" w:type="dxa"/>
            <w:shd w:val="clear" w:color="auto" w:fill="D9D9D9" w:themeFill="background1" w:themeFillShade="D9"/>
          </w:tcPr>
          <w:p w14:paraId="16EBCBF9" w14:textId="77777777" w:rsidR="002731B2" w:rsidRPr="00DA0641" w:rsidRDefault="002731B2" w:rsidP="002731B2">
            <w:r w:rsidRPr="00DA0641">
              <w:t>EXPBIM5</w:t>
            </w:r>
          </w:p>
        </w:tc>
        <w:tc>
          <w:tcPr>
            <w:tcW w:w="1354" w:type="dxa"/>
            <w:shd w:val="clear" w:color="auto" w:fill="D9D9D9" w:themeFill="background1" w:themeFillShade="D9"/>
          </w:tcPr>
          <w:p w14:paraId="6EFCBC7D" w14:textId="77777777" w:rsidR="002731B2" w:rsidRPr="00DA0641" w:rsidRDefault="002731B2" w:rsidP="002731B2">
            <w:r w:rsidRPr="00DA0641">
              <w:t>Positive</w:t>
            </w:r>
          </w:p>
        </w:tc>
        <w:tc>
          <w:tcPr>
            <w:tcW w:w="1193" w:type="dxa"/>
            <w:shd w:val="clear" w:color="auto" w:fill="D9D9D9" w:themeFill="background1" w:themeFillShade="D9"/>
          </w:tcPr>
          <w:p w14:paraId="70D7E79E" w14:textId="77777777" w:rsidR="002731B2" w:rsidRPr="00DA0641" w:rsidRDefault="002731B2" w:rsidP="002731B2">
            <w:r w:rsidRPr="00DA0641">
              <w:t>S</w:t>
            </w:r>
          </w:p>
        </w:tc>
        <w:tc>
          <w:tcPr>
            <w:tcW w:w="2397" w:type="dxa"/>
            <w:shd w:val="clear" w:color="auto" w:fill="D9D9D9" w:themeFill="background1" w:themeFillShade="D9"/>
          </w:tcPr>
          <w:p w14:paraId="25DD7AEE" w14:textId="77777777" w:rsidR="002731B2" w:rsidRPr="00DA0641" w:rsidRDefault="002731B2" w:rsidP="002731B2">
            <w:r w:rsidRPr="00DA0641">
              <w:t xml:space="preserve">CULTBIM1 </w:t>
            </w:r>
            <w:r w:rsidRPr="00DA0641">
              <w:rPr>
                <w:rFonts w:cstheme="minorHAnsi"/>
              </w:rPr>
              <w:t>→</w:t>
            </w:r>
            <w:r>
              <w:rPr>
                <w:rFonts w:cstheme="minorHAnsi"/>
              </w:rPr>
              <w:t>EX</w:t>
            </w:r>
            <w:r w:rsidRPr="00DA0641">
              <w:t>PBIM5</w:t>
            </w:r>
          </w:p>
        </w:tc>
        <w:tc>
          <w:tcPr>
            <w:tcW w:w="1193" w:type="dxa"/>
            <w:shd w:val="clear" w:color="auto" w:fill="D9D9D9" w:themeFill="background1" w:themeFillShade="D9"/>
          </w:tcPr>
          <w:p w14:paraId="3CC1D0E8" w14:textId="77777777" w:rsidR="002731B2" w:rsidRPr="00DA0641" w:rsidRDefault="002731B2" w:rsidP="002731B2">
            <w:r w:rsidRPr="00DA0641">
              <w:t>.465</w:t>
            </w:r>
          </w:p>
        </w:tc>
      </w:tr>
      <w:tr w:rsidR="002731B2" w:rsidRPr="00DA0641" w14:paraId="76409C9B" w14:textId="77777777" w:rsidTr="002731B2">
        <w:tc>
          <w:tcPr>
            <w:tcW w:w="1535" w:type="dxa"/>
            <w:shd w:val="clear" w:color="auto" w:fill="D9D9D9" w:themeFill="background1" w:themeFillShade="D9"/>
          </w:tcPr>
          <w:p w14:paraId="05E1E035" w14:textId="77777777" w:rsidR="002731B2" w:rsidRPr="00DA0641" w:rsidRDefault="002731B2" w:rsidP="002731B2">
            <w:r w:rsidRPr="00DA0641">
              <w:t>CULTBIM1</w:t>
            </w:r>
          </w:p>
        </w:tc>
        <w:tc>
          <w:tcPr>
            <w:tcW w:w="1332" w:type="dxa"/>
            <w:shd w:val="clear" w:color="auto" w:fill="D9D9D9" w:themeFill="background1" w:themeFillShade="D9"/>
          </w:tcPr>
          <w:p w14:paraId="45630494" w14:textId="77777777" w:rsidR="002731B2" w:rsidRPr="00DA0641" w:rsidRDefault="002731B2" w:rsidP="002731B2">
            <w:r w:rsidRPr="00DA0641">
              <w:t>EXPBIM6</w:t>
            </w:r>
          </w:p>
        </w:tc>
        <w:tc>
          <w:tcPr>
            <w:tcW w:w="1354" w:type="dxa"/>
            <w:shd w:val="clear" w:color="auto" w:fill="D9D9D9" w:themeFill="background1" w:themeFillShade="D9"/>
          </w:tcPr>
          <w:p w14:paraId="02B38BDE" w14:textId="77777777" w:rsidR="002731B2" w:rsidRPr="00DA0641" w:rsidRDefault="002731B2" w:rsidP="002731B2">
            <w:r w:rsidRPr="00DA0641">
              <w:t>Positive</w:t>
            </w:r>
          </w:p>
        </w:tc>
        <w:tc>
          <w:tcPr>
            <w:tcW w:w="1193" w:type="dxa"/>
            <w:shd w:val="clear" w:color="auto" w:fill="D9D9D9" w:themeFill="background1" w:themeFillShade="D9"/>
          </w:tcPr>
          <w:p w14:paraId="3D097EEB" w14:textId="77777777" w:rsidR="002731B2" w:rsidRPr="00DA0641" w:rsidRDefault="002731B2" w:rsidP="002731B2">
            <w:r w:rsidRPr="00DA0641">
              <w:t>S</w:t>
            </w:r>
          </w:p>
        </w:tc>
        <w:tc>
          <w:tcPr>
            <w:tcW w:w="2397" w:type="dxa"/>
            <w:shd w:val="clear" w:color="auto" w:fill="D9D9D9" w:themeFill="background1" w:themeFillShade="D9"/>
          </w:tcPr>
          <w:p w14:paraId="3056CADA" w14:textId="77777777" w:rsidR="002731B2" w:rsidRPr="00DA0641" w:rsidRDefault="002731B2" w:rsidP="002731B2">
            <w:r w:rsidRPr="00DA0641">
              <w:t xml:space="preserve">CULTBIM1 </w:t>
            </w:r>
            <w:r w:rsidRPr="00DA0641">
              <w:rPr>
                <w:rFonts w:cstheme="minorHAnsi"/>
              </w:rPr>
              <w:t>→</w:t>
            </w:r>
            <w:r w:rsidRPr="00DA0641">
              <w:t xml:space="preserve"> </w:t>
            </w:r>
            <w:r>
              <w:t>EX</w:t>
            </w:r>
            <w:r w:rsidRPr="00DA0641">
              <w:t>PBIM</w:t>
            </w:r>
            <w:r>
              <w:t>6</w:t>
            </w:r>
          </w:p>
        </w:tc>
        <w:tc>
          <w:tcPr>
            <w:tcW w:w="1193" w:type="dxa"/>
            <w:shd w:val="clear" w:color="auto" w:fill="D9D9D9" w:themeFill="background1" w:themeFillShade="D9"/>
          </w:tcPr>
          <w:p w14:paraId="0CB0D0A2" w14:textId="77777777" w:rsidR="002731B2" w:rsidRPr="00DA0641" w:rsidRDefault="002731B2" w:rsidP="002731B2">
            <w:r w:rsidRPr="00DA0641">
              <w:t>.343</w:t>
            </w:r>
          </w:p>
        </w:tc>
      </w:tr>
      <w:tr w:rsidR="002731B2" w:rsidRPr="00DA0641" w14:paraId="31A8C959" w14:textId="77777777" w:rsidTr="002731B2">
        <w:tc>
          <w:tcPr>
            <w:tcW w:w="1535" w:type="dxa"/>
            <w:shd w:val="clear" w:color="auto" w:fill="D9D9D9" w:themeFill="background1" w:themeFillShade="D9"/>
          </w:tcPr>
          <w:p w14:paraId="27C4EAA2" w14:textId="77777777" w:rsidR="002731B2" w:rsidRPr="00DA0641" w:rsidRDefault="002731B2" w:rsidP="002731B2">
            <w:r w:rsidRPr="00DA0641">
              <w:t>CULTBIM1</w:t>
            </w:r>
          </w:p>
        </w:tc>
        <w:tc>
          <w:tcPr>
            <w:tcW w:w="1332" w:type="dxa"/>
            <w:shd w:val="clear" w:color="auto" w:fill="D9D9D9" w:themeFill="background1" w:themeFillShade="D9"/>
          </w:tcPr>
          <w:p w14:paraId="486A1A4C" w14:textId="77777777" w:rsidR="002731B2" w:rsidRPr="00DA0641" w:rsidRDefault="002731B2" w:rsidP="002731B2">
            <w:r w:rsidRPr="00DA0641">
              <w:t>EXPBIM7</w:t>
            </w:r>
          </w:p>
        </w:tc>
        <w:tc>
          <w:tcPr>
            <w:tcW w:w="1354" w:type="dxa"/>
            <w:shd w:val="clear" w:color="auto" w:fill="D9D9D9" w:themeFill="background1" w:themeFillShade="D9"/>
          </w:tcPr>
          <w:p w14:paraId="297FC075" w14:textId="77777777" w:rsidR="002731B2" w:rsidRPr="00DA0641" w:rsidRDefault="002731B2" w:rsidP="002731B2">
            <w:r w:rsidRPr="00DA0641">
              <w:t>Positive</w:t>
            </w:r>
          </w:p>
        </w:tc>
        <w:tc>
          <w:tcPr>
            <w:tcW w:w="1193" w:type="dxa"/>
            <w:shd w:val="clear" w:color="auto" w:fill="D9D9D9" w:themeFill="background1" w:themeFillShade="D9"/>
          </w:tcPr>
          <w:p w14:paraId="25072318" w14:textId="77777777" w:rsidR="002731B2" w:rsidRPr="00DA0641" w:rsidRDefault="002731B2" w:rsidP="002731B2">
            <w:r w:rsidRPr="00DA0641">
              <w:t>M</w:t>
            </w:r>
          </w:p>
        </w:tc>
        <w:tc>
          <w:tcPr>
            <w:tcW w:w="2397" w:type="dxa"/>
            <w:shd w:val="clear" w:color="auto" w:fill="D9D9D9" w:themeFill="background1" w:themeFillShade="D9"/>
          </w:tcPr>
          <w:p w14:paraId="1DDA1A5A" w14:textId="77777777" w:rsidR="002731B2" w:rsidRPr="00DA0641" w:rsidRDefault="002731B2" w:rsidP="002731B2">
            <w:r w:rsidRPr="00DA0641">
              <w:t xml:space="preserve">CULTBIM1 </w:t>
            </w:r>
            <w:r w:rsidRPr="00DA0641">
              <w:rPr>
                <w:rFonts w:cstheme="minorHAnsi"/>
              </w:rPr>
              <w:t>→</w:t>
            </w:r>
            <w:r w:rsidRPr="00DA0641">
              <w:t xml:space="preserve"> EXPBIM</w:t>
            </w:r>
            <w:r>
              <w:t>7</w:t>
            </w:r>
          </w:p>
        </w:tc>
        <w:tc>
          <w:tcPr>
            <w:tcW w:w="1193" w:type="dxa"/>
            <w:shd w:val="clear" w:color="auto" w:fill="D9D9D9" w:themeFill="background1" w:themeFillShade="D9"/>
          </w:tcPr>
          <w:p w14:paraId="53319EE0" w14:textId="77777777" w:rsidR="002731B2" w:rsidRPr="00DA0641" w:rsidRDefault="002731B2" w:rsidP="002731B2">
            <w:r w:rsidRPr="00DA0641">
              <w:t>.445</w:t>
            </w:r>
          </w:p>
        </w:tc>
      </w:tr>
      <w:tr w:rsidR="002731B2" w:rsidRPr="00DA0641" w14:paraId="266B62FE" w14:textId="77777777" w:rsidTr="002731B2">
        <w:tc>
          <w:tcPr>
            <w:tcW w:w="1535" w:type="dxa"/>
            <w:shd w:val="clear" w:color="auto" w:fill="D9D9D9" w:themeFill="background1" w:themeFillShade="D9"/>
          </w:tcPr>
          <w:p w14:paraId="33412A3C" w14:textId="77777777" w:rsidR="002731B2" w:rsidRPr="00DA0641" w:rsidRDefault="002731B2" w:rsidP="002731B2">
            <w:r w:rsidRPr="00DA0641">
              <w:t>CULTBIM1</w:t>
            </w:r>
          </w:p>
        </w:tc>
        <w:tc>
          <w:tcPr>
            <w:tcW w:w="1332" w:type="dxa"/>
            <w:shd w:val="clear" w:color="auto" w:fill="D9D9D9" w:themeFill="background1" w:themeFillShade="D9"/>
          </w:tcPr>
          <w:p w14:paraId="65FDFD89" w14:textId="77777777" w:rsidR="002731B2" w:rsidRPr="00DA0641" w:rsidRDefault="002731B2" w:rsidP="002731B2">
            <w:r w:rsidRPr="00DA0641">
              <w:t>EXPBIM8</w:t>
            </w:r>
          </w:p>
        </w:tc>
        <w:tc>
          <w:tcPr>
            <w:tcW w:w="1354" w:type="dxa"/>
            <w:shd w:val="clear" w:color="auto" w:fill="D9D9D9" w:themeFill="background1" w:themeFillShade="D9"/>
          </w:tcPr>
          <w:p w14:paraId="5BF46462" w14:textId="77777777" w:rsidR="002731B2" w:rsidRPr="00DA0641" w:rsidRDefault="002731B2" w:rsidP="002731B2">
            <w:r w:rsidRPr="00DA0641">
              <w:t>Positive</w:t>
            </w:r>
          </w:p>
        </w:tc>
        <w:tc>
          <w:tcPr>
            <w:tcW w:w="1193" w:type="dxa"/>
            <w:shd w:val="clear" w:color="auto" w:fill="D9D9D9" w:themeFill="background1" w:themeFillShade="D9"/>
          </w:tcPr>
          <w:p w14:paraId="49BBE7DB" w14:textId="77777777" w:rsidR="002731B2" w:rsidRPr="00DA0641" w:rsidRDefault="002731B2" w:rsidP="002731B2">
            <w:r w:rsidRPr="00DA0641">
              <w:t>M</w:t>
            </w:r>
          </w:p>
        </w:tc>
        <w:tc>
          <w:tcPr>
            <w:tcW w:w="2397" w:type="dxa"/>
            <w:shd w:val="clear" w:color="auto" w:fill="D9D9D9" w:themeFill="background1" w:themeFillShade="D9"/>
          </w:tcPr>
          <w:p w14:paraId="48BA97BF" w14:textId="77777777" w:rsidR="002731B2" w:rsidRPr="00DA0641" w:rsidRDefault="002731B2" w:rsidP="002731B2">
            <w:r w:rsidRPr="00DA0641">
              <w:t xml:space="preserve">CULTBIM1 </w:t>
            </w:r>
            <w:r w:rsidRPr="00DA0641">
              <w:rPr>
                <w:rFonts w:cstheme="minorHAnsi"/>
              </w:rPr>
              <w:t>→</w:t>
            </w:r>
            <w:r w:rsidRPr="00DA0641">
              <w:t xml:space="preserve"> EXPBIM</w:t>
            </w:r>
            <w:r>
              <w:t>8</w:t>
            </w:r>
          </w:p>
        </w:tc>
        <w:tc>
          <w:tcPr>
            <w:tcW w:w="1193" w:type="dxa"/>
            <w:shd w:val="clear" w:color="auto" w:fill="D9D9D9" w:themeFill="background1" w:themeFillShade="D9"/>
          </w:tcPr>
          <w:p w14:paraId="395C5666" w14:textId="77777777" w:rsidR="002731B2" w:rsidRPr="00DA0641" w:rsidRDefault="002731B2" w:rsidP="002731B2">
            <w:r w:rsidRPr="00DA0641">
              <w:t>.421</w:t>
            </w:r>
          </w:p>
        </w:tc>
      </w:tr>
      <w:tr w:rsidR="002731B2" w:rsidRPr="00DA0641" w14:paraId="588B4ADE" w14:textId="77777777" w:rsidTr="002731B2">
        <w:tc>
          <w:tcPr>
            <w:tcW w:w="1535" w:type="dxa"/>
            <w:shd w:val="clear" w:color="auto" w:fill="D9D9D9" w:themeFill="background1" w:themeFillShade="D9"/>
          </w:tcPr>
          <w:p w14:paraId="00C17F3F" w14:textId="77777777" w:rsidR="002731B2" w:rsidRPr="00DA0641" w:rsidRDefault="002731B2" w:rsidP="002731B2">
            <w:r w:rsidRPr="00DA0641">
              <w:t>CULTBIM1</w:t>
            </w:r>
          </w:p>
        </w:tc>
        <w:tc>
          <w:tcPr>
            <w:tcW w:w="1332" w:type="dxa"/>
            <w:shd w:val="clear" w:color="auto" w:fill="D9D9D9" w:themeFill="background1" w:themeFillShade="D9"/>
          </w:tcPr>
          <w:p w14:paraId="1A3B469E" w14:textId="77777777" w:rsidR="002731B2" w:rsidRPr="00DA0641" w:rsidRDefault="002731B2" w:rsidP="002731B2">
            <w:r w:rsidRPr="00DA0641">
              <w:t>EXPBIM9</w:t>
            </w:r>
          </w:p>
        </w:tc>
        <w:tc>
          <w:tcPr>
            <w:tcW w:w="1354" w:type="dxa"/>
            <w:shd w:val="clear" w:color="auto" w:fill="D9D9D9" w:themeFill="background1" w:themeFillShade="D9"/>
          </w:tcPr>
          <w:p w14:paraId="6F10CDC0" w14:textId="77777777" w:rsidR="002731B2" w:rsidRPr="00DA0641" w:rsidRDefault="002731B2" w:rsidP="002731B2">
            <w:r w:rsidRPr="00DA0641">
              <w:t>Positive</w:t>
            </w:r>
          </w:p>
        </w:tc>
        <w:tc>
          <w:tcPr>
            <w:tcW w:w="1193" w:type="dxa"/>
            <w:shd w:val="clear" w:color="auto" w:fill="D9D9D9" w:themeFill="background1" w:themeFillShade="D9"/>
          </w:tcPr>
          <w:p w14:paraId="72B2267C" w14:textId="77777777" w:rsidR="002731B2" w:rsidRPr="00DA0641" w:rsidRDefault="002731B2" w:rsidP="002731B2">
            <w:r w:rsidRPr="00DA0641">
              <w:t>M</w:t>
            </w:r>
          </w:p>
        </w:tc>
        <w:tc>
          <w:tcPr>
            <w:tcW w:w="2397" w:type="dxa"/>
            <w:shd w:val="clear" w:color="auto" w:fill="D9D9D9" w:themeFill="background1" w:themeFillShade="D9"/>
          </w:tcPr>
          <w:p w14:paraId="377B62A7" w14:textId="77777777" w:rsidR="002731B2" w:rsidRPr="00DA0641" w:rsidRDefault="002731B2" w:rsidP="002731B2">
            <w:r w:rsidRPr="00DA0641">
              <w:t xml:space="preserve">CULTBIM1 </w:t>
            </w:r>
            <w:r w:rsidRPr="00DA0641">
              <w:rPr>
                <w:rFonts w:cstheme="minorHAnsi"/>
              </w:rPr>
              <w:t>→</w:t>
            </w:r>
            <w:r w:rsidRPr="00DA0641">
              <w:t xml:space="preserve"> EXPBIM</w:t>
            </w:r>
            <w:r>
              <w:t>9</w:t>
            </w:r>
          </w:p>
        </w:tc>
        <w:tc>
          <w:tcPr>
            <w:tcW w:w="1193" w:type="dxa"/>
            <w:shd w:val="clear" w:color="auto" w:fill="D9D9D9" w:themeFill="background1" w:themeFillShade="D9"/>
          </w:tcPr>
          <w:p w14:paraId="13846109" w14:textId="77777777" w:rsidR="002731B2" w:rsidRPr="00DA0641" w:rsidRDefault="002731B2" w:rsidP="002731B2">
            <w:r w:rsidRPr="00DA0641">
              <w:t>.485</w:t>
            </w:r>
          </w:p>
        </w:tc>
      </w:tr>
      <w:tr w:rsidR="002731B2" w:rsidRPr="00DA0641" w14:paraId="758A4CEB" w14:textId="77777777" w:rsidTr="002731B2">
        <w:tc>
          <w:tcPr>
            <w:tcW w:w="1535" w:type="dxa"/>
            <w:shd w:val="clear" w:color="auto" w:fill="D9D9D9" w:themeFill="background1" w:themeFillShade="D9"/>
          </w:tcPr>
          <w:p w14:paraId="72C4141E" w14:textId="77777777" w:rsidR="002731B2" w:rsidRPr="00DA0641" w:rsidRDefault="002731B2" w:rsidP="002731B2">
            <w:r w:rsidRPr="00DA0641">
              <w:t>CULTBIM1</w:t>
            </w:r>
          </w:p>
        </w:tc>
        <w:tc>
          <w:tcPr>
            <w:tcW w:w="1332" w:type="dxa"/>
            <w:shd w:val="clear" w:color="auto" w:fill="D9D9D9" w:themeFill="background1" w:themeFillShade="D9"/>
          </w:tcPr>
          <w:p w14:paraId="6744AB32" w14:textId="77777777" w:rsidR="002731B2" w:rsidRPr="00DA0641" w:rsidRDefault="002731B2" w:rsidP="002731B2">
            <w:r w:rsidRPr="00DA0641">
              <w:t>EXPBIM10</w:t>
            </w:r>
          </w:p>
        </w:tc>
        <w:tc>
          <w:tcPr>
            <w:tcW w:w="1354" w:type="dxa"/>
            <w:shd w:val="clear" w:color="auto" w:fill="D9D9D9" w:themeFill="background1" w:themeFillShade="D9"/>
          </w:tcPr>
          <w:p w14:paraId="5068975F" w14:textId="77777777" w:rsidR="002731B2" w:rsidRPr="00DA0641" w:rsidRDefault="002731B2" w:rsidP="002731B2">
            <w:r w:rsidRPr="00DA0641">
              <w:t>Positive</w:t>
            </w:r>
          </w:p>
        </w:tc>
        <w:tc>
          <w:tcPr>
            <w:tcW w:w="1193" w:type="dxa"/>
            <w:shd w:val="clear" w:color="auto" w:fill="D9D9D9" w:themeFill="background1" w:themeFillShade="D9"/>
          </w:tcPr>
          <w:p w14:paraId="5783FB2A" w14:textId="77777777" w:rsidR="002731B2" w:rsidRPr="00DA0641" w:rsidRDefault="002731B2" w:rsidP="002731B2">
            <w:r w:rsidRPr="00DA0641">
              <w:t>M</w:t>
            </w:r>
          </w:p>
        </w:tc>
        <w:tc>
          <w:tcPr>
            <w:tcW w:w="2397" w:type="dxa"/>
            <w:shd w:val="clear" w:color="auto" w:fill="D9D9D9" w:themeFill="background1" w:themeFillShade="D9"/>
          </w:tcPr>
          <w:p w14:paraId="7D476A6C" w14:textId="77777777" w:rsidR="002731B2" w:rsidRPr="00DA0641" w:rsidRDefault="002731B2" w:rsidP="002731B2">
            <w:r w:rsidRPr="00DA0641">
              <w:t xml:space="preserve">CULTBIM1 </w:t>
            </w:r>
            <w:r w:rsidRPr="00DA0641">
              <w:rPr>
                <w:rFonts w:cstheme="minorHAnsi"/>
              </w:rPr>
              <w:t>→</w:t>
            </w:r>
            <w:r w:rsidRPr="00DA0641">
              <w:t xml:space="preserve"> EXPBIM</w:t>
            </w:r>
            <w:r>
              <w:t>10</w:t>
            </w:r>
          </w:p>
        </w:tc>
        <w:tc>
          <w:tcPr>
            <w:tcW w:w="1193" w:type="dxa"/>
            <w:shd w:val="clear" w:color="auto" w:fill="D9D9D9" w:themeFill="background1" w:themeFillShade="D9"/>
          </w:tcPr>
          <w:p w14:paraId="37CAAE37" w14:textId="77777777" w:rsidR="002731B2" w:rsidRPr="00DA0641" w:rsidRDefault="002731B2" w:rsidP="002731B2">
            <w:r w:rsidRPr="00DA0641">
              <w:t>.428</w:t>
            </w:r>
          </w:p>
        </w:tc>
      </w:tr>
      <w:tr w:rsidR="002731B2" w:rsidRPr="00DA0641" w14:paraId="46CF40AA" w14:textId="77777777" w:rsidTr="002731B2">
        <w:tc>
          <w:tcPr>
            <w:tcW w:w="1535" w:type="dxa"/>
          </w:tcPr>
          <w:p w14:paraId="55B5C483" w14:textId="77777777" w:rsidR="002731B2" w:rsidRPr="00DA0641" w:rsidRDefault="002731B2" w:rsidP="002731B2">
            <w:r w:rsidRPr="00DA0641">
              <w:t>CULTBIM2</w:t>
            </w:r>
          </w:p>
        </w:tc>
        <w:tc>
          <w:tcPr>
            <w:tcW w:w="1332" w:type="dxa"/>
          </w:tcPr>
          <w:p w14:paraId="3940BA38" w14:textId="77777777" w:rsidR="002731B2" w:rsidRPr="00DA0641" w:rsidRDefault="002731B2" w:rsidP="002731B2">
            <w:r w:rsidRPr="00DA0641">
              <w:t>EXPBIM1</w:t>
            </w:r>
          </w:p>
        </w:tc>
        <w:tc>
          <w:tcPr>
            <w:tcW w:w="1354" w:type="dxa"/>
          </w:tcPr>
          <w:p w14:paraId="0334CE04" w14:textId="77777777" w:rsidR="002731B2" w:rsidRPr="00DA0641" w:rsidRDefault="002731B2" w:rsidP="002731B2">
            <w:r w:rsidRPr="00DA0641">
              <w:t>Positive</w:t>
            </w:r>
          </w:p>
        </w:tc>
        <w:tc>
          <w:tcPr>
            <w:tcW w:w="1193" w:type="dxa"/>
          </w:tcPr>
          <w:p w14:paraId="1BD01080" w14:textId="77777777" w:rsidR="002731B2" w:rsidRPr="00DA0641" w:rsidRDefault="002731B2" w:rsidP="002731B2">
            <w:r w:rsidRPr="00DA0641">
              <w:t>S</w:t>
            </w:r>
          </w:p>
        </w:tc>
        <w:tc>
          <w:tcPr>
            <w:tcW w:w="2397" w:type="dxa"/>
          </w:tcPr>
          <w:p w14:paraId="1815B5F4" w14:textId="77777777" w:rsidR="002731B2" w:rsidRPr="00DA0641" w:rsidRDefault="002731B2" w:rsidP="002731B2">
            <w:r w:rsidRPr="00DA0641">
              <w:t xml:space="preserve">CULTBIM2 </w:t>
            </w:r>
            <w:r w:rsidRPr="00DA0641">
              <w:rPr>
                <w:rFonts w:cstheme="minorHAnsi"/>
              </w:rPr>
              <w:t>→</w:t>
            </w:r>
            <w:r w:rsidRPr="00DA0641">
              <w:t xml:space="preserve"> EXPBIM1</w:t>
            </w:r>
          </w:p>
        </w:tc>
        <w:tc>
          <w:tcPr>
            <w:tcW w:w="1193" w:type="dxa"/>
          </w:tcPr>
          <w:p w14:paraId="13F205A5" w14:textId="77777777" w:rsidR="002731B2" w:rsidRPr="00DA0641" w:rsidRDefault="002731B2" w:rsidP="002731B2">
            <w:r w:rsidRPr="00DA0641">
              <w:t>.511</w:t>
            </w:r>
          </w:p>
        </w:tc>
      </w:tr>
      <w:tr w:rsidR="002731B2" w:rsidRPr="00DA0641" w14:paraId="2FCFFEC5" w14:textId="77777777" w:rsidTr="002731B2">
        <w:tc>
          <w:tcPr>
            <w:tcW w:w="1535" w:type="dxa"/>
          </w:tcPr>
          <w:p w14:paraId="17F09CAA" w14:textId="77777777" w:rsidR="002731B2" w:rsidRPr="00DA0641" w:rsidRDefault="002731B2" w:rsidP="002731B2">
            <w:r w:rsidRPr="00DA0641">
              <w:t>CULTBIM2</w:t>
            </w:r>
          </w:p>
        </w:tc>
        <w:tc>
          <w:tcPr>
            <w:tcW w:w="1332" w:type="dxa"/>
          </w:tcPr>
          <w:p w14:paraId="04B6F69C" w14:textId="77777777" w:rsidR="002731B2" w:rsidRPr="00DA0641" w:rsidRDefault="002731B2" w:rsidP="002731B2">
            <w:r w:rsidRPr="00DA0641">
              <w:t>EXPBIM2</w:t>
            </w:r>
          </w:p>
        </w:tc>
        <w:tc>
          <w:tcPr>
            <w:tcW w:w="1354" w:type="dxa"/>
          </w:tcPr>
          <w:p w14:paraId="7A1F71C5" w14:textId="77777777" w:rsidR="002731B2" w:rsidRPr="00DA0641" w:rsidRDefault="002731B2" w:rsidP="002731B2">
            <w:r w:rsidRPr="00DA0641">
              <w:t>Positive</w:t>
            </w:r>
          </w:p>
        </w:tc>
        <w:tc>
          <w:tcPr>
            <w:tcW w:w="1193" w:type="dxa"/>
          </w:tcPr>
          <w:p w14:paraId="235C8E20" w14:textId="77777777" w:rsidR="002731B2" w:rsidRPr="00DA0641" w:rsidRDefault="002731B2" w:rsidP="002731B2">
            <w:r w:rsidRPr="00DA0641">
              <w:t>M</w:t>
            </w:r>
          </w:p>
        </w:tc>
        <w:tc>
          <w:tcPr>
            <w:tcW w:w="2397" w:type="dxa"/>
          </w:tcPr>
          <w:p w14:paraId="30C52955" w14:textId="77777777" w:rsidR="002731B2" w:rsidRPr="00DA0641" w:rsidRDefault="002731B2" w:rsidP="002731B2">
            <w:r w:rsidRPr="00DA0641">
              <w:t xml:space="preserve">CULTBIM2 </w:t>
            </w:r>
            <w:r w:rsidRPr="00DA0641">
              <w:rPr>
                <w:rFonts w:cstheme="minorHAnsi"/>
              </w:rPr>
              <w:t>→</w:t>
            </w:r>
            <w:r w:rsidRPr="00DA0641">
              <w:t xml:space="preserve"> EXPBIM</w:t>
            </w:r>
            <w:r>
              <w:t>2</w:t>
            </w:r>
          </w:p>
        </w:tc>
        <w:tc>
          <w:tcPr>
            <w:tcW w:w="1193" w:type="dxa"/>
          </w:tcPr>
          <w:p w14:paraId="16CF7534" w14:textId="77777777" w:rsidR="002731B2" w:rsidRPr="00DA0641" w:rsidRDefault="002731B2" w:rsidP="002731B2">
            <w:r w:rsidRPr="00DA0641">
              <w:t>.548</w:t>
            </w:r>
          </w:p>
        </w:tc>
      </w:tr>
      <w:tr w:rsidR="002731B2" w:rsidRPr="00DA0641" w14:paraId="5A50BABB" w14:textId="77777777" w:rsidTr="002731B2">
        <w:tc>
          <w:tcPr>
            <w:tcW w:w="1535" w:type="dxa"/>
          </w:tcPr>
          <w:p w14:paraId="596D8BDB" w14:textId="77777777" w:rsidR="002731B2" w:rsidRPr="00DA0641" w:rsidRDefault="002731B2" w:rsidP="002731B2">
            <w:r w:rsidRPr="00DA0641">
              <w:t>CULTBIM2</w:t>
            </w:r>
          </w:p>
        </w:tc>
        <w:tc>
          <w:tcPr>
            <w:tcW w:w="1332" w:type="dxa"/>
          </w:tcPr>
          <w:p w14:paraId="5A9B248D" w14:textId="77777777" w:rsidR="002731B2" w:rsidRPr="00DA0641" w:rsidRDefault="002731B2" w:rsidP="002731B2">
            <w:r w:rsidRPr="00DA0641">
              <w:t>EXPBIM3</w:t>
            </w:r>
          </w:p>
        </w:tc>
        <w:tc>
          <w:tcPr>
            <w:tcW w:w="1354" w:type="dxa"/>
          </w:tcPr>
          <w:p w14:paraId="0CD626D1" w14:textId="77777777" w:rsidR="002731B2" w:rsidRPr="00DA0641" w:rsidRDefault="002731B2" w:rsidP="002731B2">
            <w:r w:rsidRPr="00DA0641">
              <w:t>Positive</w:t>
            </w:r>
          </w:p>
        </w:tc>
        <w:tc>
          <w:tcPr>
            <w:tcW w:w="1193" w:type="dxa"/>
          </w:tcPr>
          <w:p w14:paraId="0E9BE17E" w14:textId="77777777" w:rsidR="002731B2" w:rsidRPr="00DA0641" w:rsidRDefault="002731B2" w:rsidP="002731B2">
            <w:r w:rsidRPr="00DA0641">
              <w:t>S</w:t>
            </w:r>
          </w:p>
        </w:tc>
        <w:tc>
          <w:tcPr>
            <w:tcW w:w="2397" w:type="dxa"/>
          </w:tcPr>
          <w:p w14:paraId="0D264FC8" w14:textId="77777777" w:rsidR="002731B2" w:rsidRPr="00DA0641" w:rsidRDefault="002731B2" w:rsidP="002731B2">
            <w:r w:rsidRPr="00DA0641">
              <w:t xml:space="preserve">CULTBIM2 </w:t>
            </w:r>
            <w:r w:rsidRPr="00DA0641">
              <w:rPr>
                <w:rFonts w:cstheme="minorHAnsi"/>
              </w:rPr>
              <w:t>→</w:t>
            </w:r>
            <w:r w:rsidRPr="00DA0641">
              <w:t xml:space="preserve"> EXPBIM</w:t>
            </w:r>
            <w:r>
              <w:t>3</w:t>
            </w:r>
          </w:p>
        </w:tc>
        <w:tc>
          <w:tcPr>
            <w:tcW w:w="1193" w:type="dxa"/>
          </w:tcPr>
          <w:p w14:paraId="11CF5731" w14:textId="77777777" w:rsidR="002731B2" w:rsidRPr="00DA0641" w:rsidRDefault="002731B2" w:rsidP="002731B2">
            <w:r w:rsidRPr="00DA0641">
              <w:t>.591</w:t>
            </w:r>
          </w:p>
        </w:tc>
      </w:tr>
      <w:tr w:rsidR="002731B2" w:rsidRPr="00DA0641" w14:paraId="35D2AE45" w14:textId="77777777" w:rsidTr="002731B2">
        <w:tc>
          <w:tcPr>
            <w:tcW w:w="1535" w:type="dxa"/>
          </w:tcPr>
          <w:p w14:paraId="66188028" w14:textId="77777777" w:rsidR="002731B2" w:rsidRPr="00DA0641" w:rsidRDefault="002731B2" w:rsidP="002731B2">
            <w:r w:rsidRPr="00DA0641">
              <w:t>CULTBIM2</w:t>
            </w:r>
          </w:p>
        </w:tc>
        <w:tc>
          <w:tcPr>
            <w:tcW w:w="1332" w:type="dxa"/>
          </w:tcPr>
          <w:p w14:paraId="54F971C5" w14:textId="77777777" w:rsidR="002731B2" w:rsidRPr="00DA0641" w:rsidRDefault="002731B2" w:rsidP="002731B2">
            <w:r w:rsidRPr="00DA0641">
              <w:t>EXPBIM4</w:t>
            </w:r>
          </w:p>
        </w:tc>
        <w:tc>
          <w:tcPr>
            <w:tcW w:w="1354" w:type="dxa"/>
          </w:tcPr>
          <w:p w14:paraId="008E7A59" w14:textId="77777777" w:rsidR="002731B2" w:rsidRPr="00DA0641" w:rsidRDefault="002731B2" w:rsidP="002731B2">
            <w:r w:rsidRPr="00DA0641">
              <w:t>Positive</w:t>
            </w:r>
          </w:p>
        </w:tc>
        <w:tc>
          <w:tcPr>
            <w:tcW w:w="1193" w:type="dxa"/>
          </w:tcPr>
          <w:p w14:paraId="74F84B65" w14:textId="77777777" w:rsidR="002731B2" w:rsidRPr="00DA0641" w:rsidRDefault="002731B2" w:rsidP="002731B2">
            <w:r w:rsidRPr="00DA0641">
              <w:t>S</w:t>
            </w:r>
          </w:p>
        </w:tc>
        <w:tc>
          <w:tcPr>
            <w:tcW w:w="2397" w:type="dxa"/>
          </w:tcPr>
          <w:p w14:paraId="74716231" w14:textId="77777777" w:rsidR="002731B2" w:rsidRPr="00DA0641" w:rsidRDefault="002731B2" w:rsidP="002731B2">
            <w:r w:rsidRPr="00DA0641">
              <w:t xml:space="preserve">CULTBIM2 </w:t>
            </w:r>
            <w:r w:rsidRPr="00DA0641">
              <w:rPr>
                <w:rFonts w:cstheme="minorHAnsi"/>
              </w:rPr>
              <w:t>→</w:t>
            </w:r>
            <w:r w:rsidRPr="00DA0641">
              <w:t xml:space="preserve"> EXPBIM</w:t>
            </w:r>
            <w:r>
              <w:t>4</w:t>
            </w:r>
          </w:p>
        </w:tc>
        <w:tc>
          <w:tcPr>
            <w:tcW w:w="1193" w:type="dxa"/>
          </w:tcPr>
          <w:p w14:paraId="3CD0EAF6" w14:textId="77777777" w:rsidR="002731B2" w:rsidRPr="00DA0641" w:rsidRDefault="002731B2" w:rsidP="002731B2">
            <w:r w:rsidRPr="00DA0641">
              <w:t>.519</w:t>
            </w:r>
          </w:p>
        </w:tc>
      </w:tr>
      <w:tr w:rsidR="002731B2" w:rsidRPr="00DA0641" w14:paraId="1DDD42A1" w14:textId="77777777" w:rsidTr="002731B2">
        <w:tc>
          <w:tcPr>
            <w:tcW w:w="1535" w:type="dxa"/>
          </w:tcPr>
          <w:p w14:paraId="6E744ACE" w14:textId="77777777" w:rsidR="002731B2" w:rsidRPr="00DA0641" w:rsidRDefault="002731B2" w:rsidP="002731B2">
            <w:r w:rsidRPr="00DA0641">
              <w:t>CULTBIM2</w:t>
            </w:r>
          </w:p>
        </w:tc>
        <w:tc>
          <w:tcPr>
            <w:tcW w:w="1332" w:type="dxa"/>
          </w:tcPr>
          <w:p w14:paraId="7E66B472" w14:textId="77777777" w:rsidR="002731B2" w:rsidRPr="00DA0641" w:rsidRDefault="002731B2" w:rsidP="002731B2">
            <w:r w:rsidRPr="00DA0641">
              <w:t>EXPBIM5</w:t>
            </w:r>
          </w:p>
        </w:tc>
        <w:tc>
          <w:tcPr>
            <w:tcW w:w="1354" w:type="dxa"/>
          </w:tcPr>
          <w:p w14:paraId="4525841B" w14:textId="77777777" w:rsidR="002731B2" w:rsidRPr="00DA0641" w:rsidRDefault="002731B2" w:rsidP="002731B2">
            <w:r w:rsidRPr="00DA0641">
              <w:t>Positive</w:t>
            </w:r>
          </w:p>
        </w:tc>
        <w:tc>
          <w:tcPr>
            <w:tcW w:w="1193" w:type="dxa"/>
          </w:tcPr>
          <w:p w14:paraId="4B49E20A" w14:textId="77777777" w:rsidR="002731B2" w:rsidRPr="00DA0641" w:rsidRDefault="002731B2" w:rsidP="002731B2">
            <w:r w:rsidRPr="00DA0641">
              <w:t>S</w:t>
            </w:r>
          </w:p>
        </w:tc>
        <w:tc>
          <w:tcPr>
            <w:tcW w:w="2397" w:type="dxa"/>
          </w:tcPr>
          <w:p w14:paraId="6C71787D" w14:textId="77777777" w:rsidR="002731B2" w:rsidRPr="00DA0641" w:rsidRDefault="002731B2" w:rsidP="002731B2">
            <w:r w:rsidRPr="00DA0641">
              <w:t xml:space="preserve">CULTBIM2 </w:t>
            </w:r>
            <w:r w:rsidRPr="00DA0641">
              <w:rPr>
                <w:rFonts w:cstheme="minorHAnsi"/>
              </w:rPr>
              <w:t>→</w:t>
            </w:r>
            <w:r w:rsidRPr="00DA0641">
              <w:t xml:space="preserve"> EXPBIM</w:t>
            </w:r>
            <w:r>
              <w:t>5</w:t>
            </w:r>
          </w:p>
        </w:tc>
        <w:tc>
          <w:tcPr>
            <w:tcW w:w="1193" w:type="dxa"/>
          </w:tcPr>
          <w:p w14:paraId="582851F7" w14:textId="77777777" w:rsidR="002731B2" w:rsidRPr="00DA0641" w:rsidRDefault="002731B2" w:rsidP="002731B2">
            <w:r w:rsidRPr="00DA0641">
              <w:t>.465</w:t>
            </w:r>
          </w:p>
        </w:tc>
      </w:tr>
      <w:tr w:rsidR="002731B2" w:rsidRPr="00DA0641" w14:paraId="34355FF1" w14:textId="77777777" w:rsidTr="002731B2">
        <w:tc>
          <w:tcPr>
            <w:tcW w:w="1535" w:type="dxa"/>
          </w:tcPr>
          <w:p w14:paraId="4C51E26B" w14:textId="77777777" w:rsidR="002731B2" w:rsidRPr="00DA0641" w:rsidRDefault="002731B2" w:rsidP="002731B2">
            <w:r w:rsidRPr="00DA0641">
              <w:t>CULTBIM2</w:t>
            </w:r>
          </w:p>
        </w:tc>
        <w:tc>
          <w:tcPr>
            <w:tcW w:w="1332" w:type="dxa"/>
          </w:tcPr>
          <w:p w14:paraId="7C680B18" w14:textId="77777777" w:rsidR="002731B2" w:rsidRPr="00DA0641" w:rsidRDefault="002731B2" w:rsidP="002731B2">
            <w:r w:rsidRPr="00DA0641">
              <w:t>EXPBIM6</w:t>
            </w:r>
          </w:p>
        </w:tc>
        <w:tc>
          <w:tcPr>
            <w:tcW w:w="1354" w:type="dxa"/>
          </w:tcPr>
          <w:p w14:paraId="3E7E8AF5" w14:textId="77777777" w:rsidR="002731B2" w:rsidRPr="00DA0641" w:rsidRDefault="002731B2" w:rsidP="002731B2">
            <w:r w:rsidRPr="00DA0641">
              <w:t>Positive</w:t>
            </w:r>
          </w:p>
        </w:tc>
        <w:tc>
          <w:tcPr>
            <w:tcW w:w="1193" w:type="dxa"/>
          </w:tcPr>
          <w:p w14:paraId="17A5C0EF" w14:textId="77777777" w:rsidR="002731B2" w:rsidRPr="00DA0641" w:rsidRDefault="002731B2" w:rsidP="002731B2">
            <w:r w:rsidRPr="00DA0641">
              <w:t>S</w:t>
            </w:r>
          </w:p>
        </w:tc>
        <w:tc>
          <w:tcPr>
            <w:tcW w:w="2397" w:type="dxa"/>
          </w:tcPr>
          <w:p w14:paraId="4CE741D4" w14:textId="77777777" w:rsidR="002731B2" w:rsidRPr="00DA0641" w:rsidRDefault="002731B2" w:rsidP="002731B2">
            <w:r w:rsidRPr="00DA0641">
              <w:t xml:space="preserve">CULTBIM2 </w:t>
            </w:r>
            <w:r w:rsidRPr="00DA0641">
              <w:rPr>
                <w:rFonts w:cstheme="minorHAnsi"/>
              </w:rPr>
              <w:t>→</w:t>
            </w:r>
            <w:r w:rsidRPr="00DA0641">
              <w:t xml:space="preserve"> EXPBIM</w:t>
            </w:r>
            <w:r>
              <w:t>6</w:t>
            </w:r>
          </w:p>
        </w:tc>
        <w:tc>
          <w:tcPr>
            <w:tcW w:w="1193" w:type="dxa"/>
          </w:tcPr>
          <w:p w14:paraId="5ED533E9" w14:textId="77777777" w:rsidR="002731B2" w:rsidRPr="00DA0641" w:rsidRDefault="002731B2" w:rsidP="002731B2">
            <w:r w:rsidRPr="00DA0641">
              <w:t>.343</w:t>
            </w:r>
          </w:p>
        </w:tc>
      </w:tr>
      <w:tr w:rsidR="002731B2" w:rsidRPr="00DA0641" w14:paraId="783C4480" w14:textId="77777777" w:rsidTr="002731B2">
        <w:tc>
          <w:tcPr>
            <w:tcW w:w="1535" w:type="dxa"/>
          </w:tcPr>
          <w:p w14:paraId="7EAE6269" w14:textId="77777777" w:rsidR="002731B2" w:rsidRPr="00DA0641" w:rsidRDefault="002731B2" w:rsidP="002731B2">
            <w:r w:rsidRPr="00DA0641">
              <w:t>CULTBIM2</w:t>
            </w:r>
          </w:p>
        </w:tc>
        <w:tc>
          <w:tcPr>
            <w:tcW w:w="1332" w:type="dxa"/>
          </w:tcPr>
          <w:p w14:paraId="03024963" w14:textId="77777777" w:rsidR="002731B2" w:rsidRPr="00DA0641" w:rsidRDefault="002731B2" w:rsidP="002731B2">
            <w:r w:rsidRPr="00DA0641">
              <w:t>EXPBIM7</w:t>
            </w:r>
          </w:p>
        </w:tc>
        <w:tc>
          <w:tcPr>
            <w:tcW w:w="1354" w:type="dxa"/>
          </w:tcPr>
          <w:p w14:paraId="09C61C88" w14:textId="77777777" w:rsidR="002731B2" w:rsidRPr="00DA0641" w:rsidRDefault="002731B2" w:rsidP="002731B2">
            <w:r w:rsidRPr="00DA0641">
              <w:t>Positive</w:t>
            </w:r>
          </w:p>
        </w:tc>
        <w:tc>
          <w:tcPr>
            <w:tcW w:w="1193" w:type="dxa"/>
          </w:tcPr>
          <w:p w14:paraId="10413E6A" w14:textId="77777777" w:rsidR="002731B2" w:rsidRPr="00DA0641" w:rsidRDefault="002731B2" w:rsidP="002731B2">
            <w:r w:rsidRPr="00DA0641">
              <w:t>S</w:t>
            </w:r>
          </w:p>
        </w:tc>
        <w:tc>
          <w:tcPr>
            <w:tcW w:w="2397" w:type="dxa"/>
          </w:tcPr>
          <w:p w14:paraId="32042B09" w14:textId="77777777" w:rsidR="002731B2" w:rsidRPr="00DA0641" w:rsidRDefault="002731B2" w:rsidP="002731B2">
            <w:r w:rsidRPr="00DA0641">
              <w:t xml:space="preserve">CULTBIM2 </w:t>
            </w:r>
            <w:r w:rsidRPr="00DA0641">
              <w:rPr>
                <w:rFonts w:cstheme="minorHAnsi"/>
              </w:rPr>
              <w:t>→</w:t>
            </w:r>
            <w:r w:rsidRPr="00DA0641">
              <w:t>EXPBIM</w:t>
            </w:r>
            <w:r>
              <w:t>7</w:t>
            </w:r>
          </w:p>
        </w:tc>
        <w:tc>
          <w:tcPr>
            <w:tcW w:w="1193" w:type="dxa"/>
          </w:tcPr>
          <w:p w14:paraId="64F3CE3F" w14:textId="77777777" w:rsidR="002731B2" w:rsidRPr="00DA0641" w:rsidRDefault="002731B2" w:rsidP="002731B2">
            <w:r w:rsidRPr="00DA0641">
              <w:t>.445</w:t>
            </w:r>
          </w:p>
        </w:tc>
      </w:tr>
      <w:tr w:rsidR="002731B2" w:rsidRPr="00DA0641" w14:paraId="6A529D39" w14:textId="77777777" w:rsidTr="002731B2">
        <w:tc>
          <w:tcPr>
            <w:tcW w:w="1535" w:type="dxa"/>
          </w:tcPr>
          <w:p w14:paraId="3B1CE387" w14:textId="77777777" w:rsidR="002731B2" w:rsidRPr="00DA0641" w:rsidRDefault="002731B2" w:rsidP="002731B2">
            <w:r w:rsidRPr="00DA0641">
              <w:t>CULTBIM2</w:t>
            </w:r>
          </w:p>
        </w:tc>
        <w:tc>
          <w:tcPr>
            <w:tcW w:w="1332" w:type="dxa"/>
          </w:tcPr>
          <w:p w14:paraId="5E5183CA" w14:textId="77777777" w:rsidR="002731B2" w:rsidRPr="00DA0641" w:rsidRDefault="002731B2" w:rsidP="002731B2">
            <w:r w:rsidRPr="00DA0641">
              <w:t>EXPBIM8</w:t>
            </w:r>
          </w:p>
        </w:tc>
        <w:tc>
          <w:tcPr>
            <w:tcW w:w="1354" w:type="dxa"/>
          </w:tcPr>
          <w:p w14:paraId="7839BCBD" w14:textId="77777777" w:rsidR="002731B2" w:rsidRPr="00DA0641" w:rsidRDefault="002731B2" w:rsidP="002731B2">
            <w:r w:rsidRPr="00DA0641">
              <w:t>Positive</w:t>
            </w:r>
          </w:p>
        </w:tc>
        <w:tc>
          <w:tcPr>
            <w:tcW w:w="1193" w:type="dxa"/>
          </w:tcPr>
          <w:p w14:paraId="5A0A8F20" w14:textId="77777777" w:rsidR="002731B2" w:rsidRPr="00DA0641" w:rsidRDefault="002731B2" w:rsidP="002731B2">
            <w:r w:rsidRPr="00DA0641">
              <w:t>S</w:t>
            </w:r>
          </w:p>
        </w:tc>
        <w:tc>
          <w:tcPr>
            <w:tcW w:w="2397" w:type="dxa"/>
          </w:tcPr>
          <w:p w14:paraId="6221B130" w14:textId="77777777" w:rsidR="002731B2" w:rsidRPr="00DA0641" w:rsidRDefault="002731B2" w:rsidP="002731B2">
            <w:r w:rsidRPr="00DA0641">
              <w:t xml:space="preserve">CULTBIM2 </w:t>
            </w:r>
            <w:r w:rsidRPr="00DA0641">
              <w:rPr>
                <w:rFonts w:cstheme="minorHAnsi"/>
              </w:rPr>
              <w:t>→</w:t>
            </w:r>
            <w:r w:rsidRPr="00DA0641">
              <w:t>EXPBIM</w:t>
            </w:r>
            <w:r>
              <w:t>8</w:t>
            </w:r>
          </w:p>
        </w:tc>
        <w:tc>
          <w:tcPr>
            <w:tcW w:w="1193" w:type="dxa"/>
          </w:tcPr>
          <w:p w14:paraId="4197743A" w14:textId="77777777" w:rsidR="002731B2" w:rsidRPr="00DA0641" w:rsidRDefault="002731B2" w:rsidP="002731B2">
            <w:r w:rsidRPr="00DA0641">
              <w:t>.421</w:t>
            </w:r>
          </w:p>
        </w:tc>
      </w:tr>
      <w:tr w:rsidR="002731B2" w:rsidRPr="00DA0641" w14:paraId="305FDB09" w14:textId="77777777" w:rsidTr="002731B2">
        <w:tc>
          <w:tcPr>
            <w:tcW w:w="1535" w:type="dxa"/>
          </w:tcPr>
          <w:p w14:paraId="7E6690D5" w14:textId="77777777" w:rsidR="002731B2" w:rsidRPr="00DA0641" w:rsidRDefault="002731B2" w:rsidP="002731B2">
            <w:r w:rsidRPr="00DA0641">
              <w:t>CULTBIM2</w:t>
            </w:r>
          </w:p>
        </w:tc>
        <w:tc>
          <w:tcPr>
            <w:tcW w:w="1332" w:type="dxa"/>
          </w:tcPr>
          <w:p w14:paraId="3FCF489E" w14:textId="77777777" w:rsidR="002731B2" w:rsidRPr="00DA0641" w:rsidRDefault="002731B2" w:rsidP="002731B2">
            <w:r w:rsidRPr="00DA0641">
              <w:t>EXPBIM9</w:t>
            </w:r>
          </w:p>
        </w:tc>
        <w:tc>
          <w:tcPr>
            <w:tcW w:w="1354" w:type="dxa"/>
          </w:tcPr>
          <w:p w14:paraId="0E21BE60" w14:textId="77777777" w:rsidR="002731B2" w:rsidRPr="00DA0641" w:rsidRDefault="002731B2" w:rsidP="002731B2">
            <w:r w:rsidRPr="00DA0641">
              <w:t>Positive</w:t>
            </w:r>
          </w:p>
        </w:tc>
        <w:tc>
          <w:tcPr>
            <w:tcW w:w="1193" w:type="dxa"/>
          </w:tcPr>
          <w:p w14:paraId="3F912EB5" w14:textId="77777777" w:rsidR="002731B2" w:rsidRPr="00DA0641" w:rsidRDefault="002731B2" w:rsidP="002731B2">
            <w:r w:rsidRPr="00DA0641">
              <w:t>S</w:t>
            </w:r>
          </w:p>
        </w:tc>
        <w:tc>
          <w:tcPr>
            <w:tcW w:w="2397" w:type="dxa"/>
          </w:tcPr>
          <w:p w14:paraId="3FB9BAAF" w14:textId="77777777" w:rsidR="002731B2" w:rsidRPr="00DA0641" w:rsidRDefault="002731B2" w:rsidP="002731B2">
            <w:r w:rsidRPr="00DA0641">
              <w:t xml:space="preserve">CULTBIM2 </w:t>
            </w:r>
            <w:r w:rsidRPr="00DA0641">
              <w:rPr>
                <w:rFonts w:cstheme="minorHAnsi"/>
              </w:rPr>
              <w:t>→</w:t>
            </w:r>
            <w:r w:rsidRPr="00DA0641">
              <w:t>EXPBIM</w:t>
            </w:r>
            <w:r>
              <w:t>9</w:t>
            </w:r>
          </w:p>
        </w:tc>
        <w:tc>
          <w:tcPr>
            <w:tcW w:w="1193" w:type="dxa"/>
          </w:tcPr>
          <w:p w14:paraId="533B98C0" w14:textId="77777777" w:rsidR="002731B2" w:rsidRPr="00DA0641" w:rsidRDefault="002731B2" w:rsidP="002731B2">
            <w:r w:rsidRPr="00DA0641">
              <w:t>.485</w:t>
            </w:r>
          </w:p>
        </w:tc>
      </w:tr>
      <w:tr w:rsidR="002731B2" w:rsidRPr="00DA0641" w14:paraId="5CA58841" w14:textId="77777777" w:rsidTr="002731B2">
        <w:tc>
          <w:tcPr>
            <w:tcW w:w="1535" w:type="dxa"/>
          </w:tcPr>
          <w:p w14:paraId="6862C794" w14:textId="77777777" w:rsidR="002731B2" w:rsidRPr="00DA0641" w:rsidRDefault="002731B2" w:rsidP="002731B2">
            <w:r w:rsidRPr="00DA0641">
              <w:t>CULTBIM2</w:t>
            </w:r>
          </w:p>
        </w:tc>
        <w:tc>
          <w:tcPr>
            <w:tcW w:w="1332" w:type="dxa"/>
          </w:tcPr>
          <w:p w14:paraId="308F5467" w14:textId="77777777" w:rsidR="002731B2" w:rsidRPr="00DA0641" w:rsidRDefault="002731B2" w:rsidP="002731B2">
            <w:r w:rsidRPr="00DA0641">
              <w:t>EXPBIM10</w:t>
            </w:r>
          </w:p>
        </w:tc>
        <w:tc>
          <w:tcPr>
            <w:tcW w:w="1354" w:type="dxa"/>
          </w:tcPr>
          <w:p w14:paraId="05A5D2E1" w14:textId="77777777" w:rsidR="002731B2" w:rsidRPr="00DA0641" w:rsidRDefault="002731B2" w:rsidP="002731B2">
            <w:r w:rsidRPr="00DA0641">
              <w:t>Positive</w:t>
            </w:r>
          </w:p>
        </w:tc>
        <w:tc>
          <w:tcPr>
            <w:tcW w:w="1193" w:type="dxa"/>
          </w:tcPr>
          <w:p w14:paraId="4597C4F3" w14:textId="77777777" w:rsidR="002731B2" w:rsidRPr="00DA0641" w:rsidRDefault="002731B2" w:rsidP="002731B2">
            <w:r w:rsidRPr="00DA0641">
              <w:t>S</w:t>
            </w:r>
          </w:p>
        </w:tc>
        <w:tc>
          <w:tcPr>
            <w:tcW w:w="2397" w:type="dxa"/>
          </w:tcPr>
          <w:p w14:paraId="6A6B757E" w14:textId="77777777" w:rsidR="002731B2" w:rsidRPr="00DA0641" w:rsidRDefault="002731B2" w:rsidP="002731B2">
            <w:r w:rsidRPr="00DA0641">
              <w:t xml:space="preserve">CULTBIM2 </w:t>
            </w:r>
            <w:r w:rsidRPr="00DA0641">
              <w:rPr>
                <w:rFonts w:cstheme="minorHAnsi"/>
              </w:rPr>
              <w:t>→</w:t>
            </w:r>
            <w:r w:rsidRPr="00DA0641">
              <w:t>EXPBIM</w:t>
            </w:r>
            <w:r>
              <w:t>10</w:t>
            </w:r>
          </w:p>
        </w:tc>
        <w:tc>
          <w:tcPr>
            <w:tcW w:w="1193" w:type="dxa"/>
          </w:tcPr>
          <w:p w14:paraId="37874D19" w14:textId="77777777" w:rsidR="002731B2" w:rsidRPr="00DA0641" w:rsidRDefault="002731B2" w:rsidP="002731B2">
            <w:r w:rsidRPr="00DA0641">
              <w:t>.428</w:t>
            </w:r>
          </w:p>
        </w:tc>
      </w:tr>
      <w:tr w:rsidR="002731B2" w:rsidRPr="00DA0641" w14:paraId="7AA6D6AE" w14:textId="77777777" w:rsidTr="002731B2">
        <w:tc>
          <w:tcPr>
            <w:tcW w:w="1535" w:type="dxa"/>
            <w:shd w:val="clear" w:color="auto" w:fill="D9D9D9" w:themeFill="background1" w:themeFillShade="D9"/>
          </w:tcPr>
          <w:p w14:paraId="55690D17" w14:textId="77777777" w:rsidR="002731B2" w:rsidRPr="00DA0641" w:rsidRDefault="002731B2" w:rsidP="002731B2">
            <w:r w:rsidRPr="00DA0641">
              <w:t>CULTBIM3</w:t>
            </w:r>
          </w:p>
        </w:tc>
        <w:tc>
          <w:tcPr>
            <w:tcW w:w="1332" w:type="dxa"/>
            <w:shd w:val="clear" w:color="auto" w:fill="D9D9D9" w:themeFill="background1" w:themeFillShade="D9"/>
          </w:tcPr>
          <w:p w14:paraId="3A27FF47" w14:textId="77777777" w:rsidR="002731B2" w:rsidRPr="00DA0641" w:rsidRDefault="002731B2" w:rsidP="002731B2">
            <w:r w:rsidRPr="00DA0641">
              <w:t>EXPBIM1</w:t>
            </w:r>
          </w:p>
        </w:tc>
        <w:tc>
          <w:tcPr>
            <w:tcW w:w="1354" w:type="dxa"/>
            <w:shd w:val="clear" w:color="auto" w:fill="D9D9D9" w:themeFill="background1" w:themeFillShade="D9"/>
          </w:tcPr>
          <w:p w14:paraId="2B790B0E" w14:textId="77777777" w:rsidR="002731B2" w:rsidRPr="00DA0641" w:rsidRDefault="002731B2" w:rsidP="002731B2">
            <w:r w:rsidRPr="00DA0641">
              <w:t>Positive</w:t>
            </w:r>
          </w:p>
        </w:tc>
        <w:tc>
          <w:tcPr>
            <w:tcW w:w="1193" w:type="dxa"/>
            <w:shd w:val="clear" w:color="auto" w:fill="D9D9D9" w:themeFill="background1" w:themeFillShade="D9"/>
          </w:tcPr>
          <w:p w14:paraId="5DA9DDC5" w14:textId="77777777" w:rsidR="002731B2" w:rsidRPr="00DA0641" w:rsidRDefault="002731B2" w:rsidP="002731B2">
            <w:r w:rsidRPr="00DA0641">
              <w:t>S</w:t>
            </w:r>
          </w:p>
        </w:tc>
        <w:tc>
          <w:tcPr>
            <w:tcW w:w="2397" w:type="dxa"/>
            <w:shd w:val="clear" w:color="auto" w:fill="D9D9D9" w:themeFill="background1" w:themeFillShade="D9"/>
          </w:tcPr>
          <w:p w14:paraId="58ADA58F" w14:textId="77777777" w:rsidR="002731B2" w:rsidRPr="00DA0641" w:rsidRDefault="002731B2" w:rsidP="002731B2">
            <w:r w:rsidRPr="00DA0641">
              <w:t xml:space="preserve">CULTBIM3 </w:t>
            </w:r>
            <w:r w:rsidRPr="00DA0641">
              <w:rPr>
                <w:rFonts w:cstheme="minorHAnsi"/>
              </w:rPr>
              <w:t>→</w:t>
            </w:r>
            <w:r w:rsidRPr="00DA0641">
              <w:t xml:space="preserve"> EXPBIM1</w:t>
            </w:r>
          </w:p>
        </w:tc>
        <w:tc>
          <w:tcPr>
            <w:tcW w:w="1193" w:type="dxa"/>
            <w:shd w:val="clear" w:color="auto" w:fill="D9D9D9" w:themeFill="background1" w:themeFillShade="D9"/>
          </w:tcPr>
          <w:p w14:paraId="18B5345F" w14:textId="77777777" w:rsidR="002731B2" w:rsidRPr="00DA0641" w:rsidRDefault="002731B2" w:rsidP="002731B2">
            <w:r w:rsidRPr="00DA0641">
              <w:t>.511</w:t>
            </w:r>
          </w:p>
        </w:tc>
      </w:tr>
      <w:tr w:rsidR="002731B2" w:rsidRPr="00DA0641" w14:paraId="0E2C5294" w14:textId="77777777" w:rsidTr="002731B2">
        <w:tc>
          <w:tcPr>
            <w:tcW w:w="1535" w:type="dxa"/>
            <w:shd w:val="clear" w:color="auto" w:fill="D9D9D9" w:themeFill="background1" w:themeFillShade="D9"/>
          </w:tcPr>
          <w:p w14:paraId="6D86DDEC" w14:textId="77777777" w:rsidR="002731B2" w:rsidRPr="00DA0641" w:rsidRDefault="002731B2" w:rsidP="002731B2">
            <w:r w:rsidRPr="00DA0641">
              <w:t>CULTBIM3</w:t>
            </w:r>
          </w:p>
        </w:tc>
        <w:tc>
          <w:tcPr>
            <w:tcW w:w="1332" w:type="dxa"/>
            <w:shd w:val="clear" w:color="auto" w:fill="D9D9D9" w:themeFill="background1" w:themeFillShade="D9"/>
          </w:tcPr>
          <w:p w14:paraId="69FCABBB" w14:textId="77777777" w:rsidR="002731B2" w:rsidRPr="00DA0641" w:rsidRDefault="002731B2" w:rsidP="002731B2">
            <w:r w:rsidRPr="00DA0641">
              <w:t>EXPBIM2</w:t>
            </w:r>
          </w:p>
        </w:tc>
        <w:tc>
          <w:tcPr>
            <w:tcW w:w="1354" w:type="dxa"/>
            <w:shd w:val="clear" w:color="auto" w:fill="D9D9D9" w:themeFill="background1" w:themeFillShade="D9"/>
          </w:tcPr>
          <w:p w14:paraId="1D550EA9" w14:textId="77777777" w:rsidR="002731B2" w:rsidRPr="00DA0641" w:rsidRDefault="002731B2" w:rsidP="002731B2">
            <w:r w:rsidRPr="00DA0641">
              <w:t>Positive</w:t>
            </w:r>
          </w:p>
        </w:tc>
        <w:tc>
          <w:tcPr>
            <w:tcW w:w="1193" w:type="dxa"/>
            <w:shd w:val="clear" w:color="auto" w:fill="D9D9D9" w:themeFill="background1" w:themeFillShade="D9"/>
          </w:tcPr>
          <w:p w14:paraId="6320282F" w14:textId="77777777" w:rsidR="002731B2" w:rsidRPr="00DA0641" w:rsidRDefault="002731B2" w:rsidP="002731B2">
            <w:r w:rsidRPr="00DA0641">
              <w:t>M</w:t>
            </w:r>
          </w:p>
        </w:tc>
        <w:tc>
          <w:tcPr>
            <w:tcW w:w="2397" w:type="dxa"/>
            <w:shd w:val="clear" w:color="auto" w:fill="D9D9D9" w:themeFill="background1" w:themeFillShade="D9"/>
          </w:tcPr>
          <w:p w14:paraId="63B27527" w14:textId="77777777" w:rsidR="002731B2" w:rsidRPr="00DA0641" w:rsidRDefault="002731B2" w:rsidP="002731B2">
            <w:r w:rsidRPr="00DA0641">
              <w:t xml:space="preserve">CULTBIM3 </w:t>
            </w:r>
            <w:r w:rsidRPr="00DA0641">
              <w:rPr>
                <w:rFonts w:cstheme="minorHAnsi"/>
              </w:rPr>
              <w:t>→</w:t>
            </w:r>
            <w:r w:rsidRPr="00DA0641">
              <w:t xml:space="preserve"> EXPBIM</w:t>
            </w:r>
            <w:r>
              <w:t>2</w:t>
            </w:r>
          </w:p>
        </w:tc>
        <w:tc>
          <w:tcPr>
            <w:tcW w:w="1193" w:type="dxa"/>
            <w:shd w:val="clear" w:color="auto" w:fill="D9D9D9" w:themeFill="background1" w:themeFillShade="D9"/>
          </w:tcPr>
          <w:p w14:paraId="50455074" w14:textId="77777777" w:rsidR="002731B2" w:rsidRPr="00DA0641" w:rsidRDefault="002731B2" w:rsidP="002731B2">
            <w:r w:rsidRPr="00DA0641">
              <w:t>.548</w:t>
            </w:r>
          </w:p>
        </w:tc>
      </w:tr>
      <w:tr w:rsidR="002731B2" w:rsidRPr="00DA0641" w14:paraId="2CE84F3B" w14:textId="77777777" w:rsidTr="002731B2">
        <w:tc>
          <w:tcPr>
            <w:tcW w:w="1535" w:type="dxa"/>
            <w:shd w:val="clear" w:color="auto" w:fill="D9D9D9" w:themeFill="background1" w:themeFillShade="D9"/>
          </w:tcPr>
          <w:p w14:paraId="5568A279" w14:textId="77777777" w:rsidR="002731B2" w:rsidRPr="00DA0641" w:rsidRDefault="002731B2" w:rsidP="002731B2">
            <w:r w:rsidRPr="00DA0641">
              <w:t>CULTBIM3</w:t>
            </w:r>
          </w:p>
        </w:tc>
        <w:tc>
          <w:tcPr>
            <w:tcW w:w="1332" w:type="dxa"/>
            <w:shd w:val="clear" w:color="auto" w:fill="D9D9D9" w:themeFill="background1" w:themeFillShade="D9"/>
          </w:tcPr>
          <w:p w14:paraId="2A2DEA54" w14:textId="77777777" w:rsidR="002731B2" w:rsidRPr="00DA0641" w:rsidRDefault="002731B2" w:rsidP="002731B2">
            <w:r w:rsidRPr="00DA0641">
              <w:t>EXPBIM3</w:t>
            </w:r>
          </w:p>
        </w:tc>
        <w:tc>
          <w:tcPr>
            <w:tcW w:w="1354" w:type="dxa"/>
            <w:shd w:val="clear" w:color="auto" w:fill="D9D9D9" w:themeFill="background1" w:themeFillShade="D9"/>
          </w:tcPr>
          <w:p w14:paraId="3E836159" w14:textId="77777777" w:rsidR="002731B2" w:rsidRPr="00DA0641" w:rsidRDefault="002731B2" w:rsidP="002731B2">
            <w:r w:rsidRPr="00DA0641">
              <w:t>Positive</w:t>
            </w:r>
          </w:p>
        </w:tc>
        <w:tc>
          <w:tcPr>
            <w:tcW w:w="1193" w:type="dxa"/>
            <w:shd w:val="clear" w:color="auto" w:fill="D9D9D9" w:themeFill="background1" w:themeFillShade="D9"/>
          </w:tcPr>
          <w:p w14:paraId="513A5C16" w14:textId="77777777" w:rsidR="002731B2" w:rsidRPr="00DA0641" w:rsidRDefault="002731B2" w:rsidP="002731B2">
            <w:r w:rsidRPr="00DA0641">
              <w:t>M</w:t>
            </w:r>
          </w:p>
        </w:tc>
        <w:tc>
          <w:tcPr>
            <w:tcW w:w="2397" w:type="dxa"/>
            <w:shd w:val="clear" w:color="auto" w:fill="D9D9D9" w:themeFill="background1" w:themeFillShade="D9"/>
          </w:tcPr>
          <w:p w14:paraId="46EBA024" w14:textId="77777777" w:rsidR="002731B2" w:rsidRPr="00DA0641" w:rsidRDefault="002731B2" w:rsidP="002731B2">
            <w:r w:rsidRPr="00DA0641">
              <w:t xml:space="preserve">CULTBIM3 </w:t>
            </w:r>
            <w:r w:rsidRPr="00DA0641">
              <w:rPr>
                <w:rFonts w:cstheme="minorHAnsi"/>
              </w:rPr>
              <w:t>→</w:t>
            </w:r>
            <w:r w:rsidRPr="00DA0641">
              <w:t xml:space="preserve"> EXPBIM</w:t>
            </w:r>
            <w:r>
              <w:t>3</w:t>
            </w:r>
          </w:p>
        </w:tc>
        <w:tc>
          <w:tcPr>
            <w:tcW w:w="1193" w:type="dxa"/>
            <w:shd w:val="clear" w:color="auto" w:fill="D9D9D9" w:themeFill="background1" w:themeFillShade="D9"/>
          </w:tcPr>
          <w:p w14:paraId="586B7159" w14:textId="77777777" w:rsidR="002731B2" w:rsidRPr="00DA0641" w:rsidRDefault="002731B2" w:rsidP="002731B2">
            <w:r w:rsidRPr="00DA0641">
              <w:t>.591</w:t>
            </w:r>
          </w:p>
        </w:tc>
      </w:tr>
      <w:tr w:rsidR="002731B2" w:rsidRPr="00DA0641" w14:paraId="7F9F907B" w14:textId="77777777" w:rsidTr="002731B2">
        <w:tc>
          <w:tcPr>
            <w:tcW w:w="1535" w:type="dxa"/>
            <w:shd w:val="clear" w:color="auto" w:fill="D9D9D9" w:themeFill="background1" w:themeFillShade="D9"/>
          </w:tcPr>
          <w:p w14:paraId="6734537D" w14:textId="77777777" w:rsidR="002731B2" w:rsidRPr="00DA0641" w:rsidRDefault="002731B2" w:rsidP="002731B2">
            <w:r w:rsidRPr="00DA0641">
              <w:t>CULTBIM3</w:t>
            </w:r>
          </w:p>
        </w:tc>
        <w:tc>
          <w:tcPr>
            <w:tcW w:w="1332" w:type="dxa"/>
            <w:shd w:val="clear" w:color="auto" w:fill="D9D9D9" w:themeFill="background1" w:themeFillShade="D9"/>
          </w:tcPr>
          <w:p w14:paraId="5D73C012" w14:textId="77777777" w:rsidR="002731B2" w:rsidRPr="00DA0641" w:rsidRDefault="002731B2" w:rsidP="002731B2">
            <w:r w:rsidRPr="00DA0641">
              <w:t>EXPBIM4</w:t>
            </w:r>
          </w:p>
        </w:tc>
        <w:tc>
          <w:tcPr>
            <w:tcW w:w="1354" w:type="dxa"/>
            <w:shd w:val="clear" w:color="auto" w:fill="D9D9D9" w:themeFill="background1" w:themeFillShade="D9"/>
          </w:tcPr>
          <w:p w14:paraId="3C9C4E54" w14:textId="77777777" w:rsidR="002731B2" w:rsidRPr="00DA0641" w:rsidRDefault="002731B2" w:rsidP="002731B2">
            <w:r w:rsidRPr="00DA0641">
              <w:t>Positive</w:t>
            </w:r>
          </w:p>
        </w:tc>
        <w:tc>
          <w:tcPr>
            <w:tcW w:w="1193" w:type="dxa"/>
            <w:shd w:val="clear" w:color="auto" w:fill="D9D9D9" w:themeFill="background1" w:themeFillShade="D9"/>
          </w:tcPr>
          <w:p w14:paraId="5375B38C" w14:textId="77777777" w:rsidR="002731B2" w:rsidRPr="00DA0641" w:rsidRDefault="002731B2" w:rsidP="002731B2">
            <w:r w:rsidRPr="00DA0641">
              <w:t>M</w:t>
            </w:r>
          </w:p>
        </w:tc>
        <w:tc>
          <w:tcPr>
            <w:tcW w:w="2397" w:type="dxa"/>
            <w:shd w:val="clear" w:color="auto" w:fill="D9D9D9" w:themeFill="background1" w:themeFillShade="D9"/>
          </w:tcPr>
          <w:p w14:paraId="6575E330" w14:textId="77777777" w:rsidR="002731B2" w:rsidRPr="00DA0641" w:rsidRDefault="002731B2" w:rsidP="002731B2">
            <w:r w:rsidRPr="00DA0641">
              <w:t xml:space="preserve">CULTBIM3 </w:t>
            </w:r>
            <w:r w:rsidRPr="00DA0641">
              <w:rPr>
                <w:rFonts w:cstheme="minorHAnsi"/>
              </w:rPr>
              <w:t>→</w:t>
            </w:r>
            <w:r w:rsidRPr="00DA0641">
              <w:t xml:space="preserve"> EXPBIM</w:t>
            </w:r>
            <w:r>
              <w:t>4</w:t>
            </w:r>
          </w:p>
        </w:tc>
        <w:tc>
          <w:tcPr>
            <w:tcW w:w="1193" w:type="dxa"/>
            <w:shd w:val="clear" w:color="auto" w:fill="D9D9D9" w:themeFill="background1" w:themeFillShade="D9"/>
          </w:tcPr>
          <w:p w14:paraId="7699A6C3" w14:textId="77777777" w:rsidR="002731B2" w:rsidRPr="00DA0641" w:rsidRDefault="002731B2" w:rsidP="002731B2">
            <w:r w:rsidRPr="00DA0641">
              <w:t>.519</w:t>
            </w:r>
          </w:p>
        </w:tc>
      </w:tr>
      <w:tr w:rsidR="002731B2" w:rsidRPr="00DA0641" w14:paraId="0A64C5C2" w14:textId="77777777" w:rsidTr="002731B2">
        <w:tc>
          <w:tcPr>
            <w:tcW w:w="1535" w:type="dxa"/>
            <w:shd w:val="clear" w:color="auto" w:fill="D9D9D9" w:themeFill="background1" w:themeFillShade="D9"/>
          </w:tcPr>
          <w:p w14:paraId="2776B273" w14:textId="77777777" w:rsidR="002731B2" w:rsidRPr="00DA0641" w:rsidRDefault="002731B2" w:rsidP="002731B2">
            <w:r w:rsidRPr="00DA0641">
              <w:t>CULTBIM3</w:t>
            </w:r>
          </w:p>
        </w:tc>
        <w:tc>
          <w:tcPr>
            <w:tcW w:w="1332" w:type="dxa"/>
            <w:shd w:val="clear" w:color="auto" w:fill="D9D9D9" w:themeFill="background1" w:themeFillShade="D9"/>
          </w:tcPr>
          <w:p w14:paraId="0FA8B1AF" w14:textId="77777777" w:rsidR="002731B2" w:rsidRPr="00DA0641" w:rsidRDefault="002731B2" w:rsidP="002731B2">
            <w:r w:rsidRPr="00DA0641">
              <w:t>EXPBIM5</w:t>
            </w:r>
          </w:p>
        </w:tc>
        <w:tc>
          <w:tcPr>
            <w:tcW w:w="1354" w:type="dxa"/>
            <w:shd w:val="clear" w:color="auto" w:fill="D9D9D9" w:themeFill="background1" w:themeFillShade="D9"/>
          </w:tcPr>
          <w:p w14:paraId="55B53A20" w14:textId="77777777" w:rsidR="002731B2" w:rsidRPr="00DA0641" w:rsidRDefault="002731B2" w:rsidP="002731B2">
            <w:r w:rsidRPr="00DA0641">
              <w:t>Positive</w:t>
            </w:r>
          </w:p>
        </w:tc>
        <w:tc>
          <w:tcPr>
            <w:tcW w:w="1193" w:type="dxa"/>
            <w:shd w:val="clear" w:color="auto" w:fill="D9D9D9" w:themeFill="background1" w:themeFillShade="D9"/>
          </w:tcPr>
          <w:p w14:paraId="2483B644" w14:textId="77777777" w:rsidR="002731B2" w:rsidRPr="00DA0641" w:rsidRDefault="002731B2" w:rsidP="002731B2">
            <w:r w:rsidRPr="00DA0641">
              <w:t>M</w:t>
            </w:r>
          </w:p>
        </w:tc>
        <w:tc>
          <w:tcPr>
            <w:tcW w:w="2397" w:type="dxa"/>
            <w:shd w:val="clear" w:color="auto" w:fill="D9D9D9" w:themeFill="background1" w:themeFillShade="D9"/>
          </w:tcPr>
          <w:p w14:paraId="6BF423F8" w14:textId="77777777" w:rsidR="002731B2" w:rsidRPr="00DA0641" w:rsidRDefault="002731B2" w:rsidP="002731B2">
            <w:r w:rsidRPr="00DA0641">
              <w:t xml:space="preserve">CULTBIM3 </w:t>
            </w:r>
            <w:r w:rsidRPr="00DA0641">
              <w:rPr>
                <w:rFonts w:cstheme="minorHAnsi"/>
              </w:rPr>
              <w:t>→</w:t>
            </w:r>
            <w:r w:rsidRPr="00DA0641">
              <w:t xml:space="preserve"> EXPBIM</w:t>
            </w:r>
            <w:r>
              <w:t>5</w:t>
            </w:r>
          </w:p>
        </w:tc>
        <w:tc>
          <w:tcPr>
            <w:tcW w:w="1193" w:type="dxa"/>
            <w:shd w:val="clear" w:color="auto" w:fill="D9D9D9" w:themeFill="background1" w:themeFillShade="D9"/>
          </w:tcPr>
          <w:p w14:paraId="1014D60F" w14:textId="77777777" w:rsidR="002731B2" w:rsidRPr="00DA0641" w:rsidRDefault="002731B2" w:rsidP="002731B2">
            <w:r w:rsidRPr="00DA0641">
              <w:t>.465</w:t>
            </w:r>
          </w:p>
        </w:tc>
      </w:tr>
      <w:tr w:rsidR="002731B2" w:rsidRPr="00DA0641" w14:paraId="35519C8C" w14:textId="77777777" w:rsidTr="002731B2">
        <w:tc>
          <w:tcPr>
            <w:tcW w:w="1535" w:type="dxa"/>
            <w:shd w:val="clear" w:color="auto" w:fill="D9D9D9" w:themeFill="background1" w:themeFillShade="D9"/>
          </w:tcPr>
          <w:p w14:paraId="570361D1" w14:textId="77777777" w:rsidR="002731B2" w:rsidRPr="00DA0641" w:rsidRDefault="002731B2" w:rsidP="002731B2">
            <w:r w:rsidRPr="00DA0641">
              <w:t>CULTBIM3</w:t>
            </w:r>
          </w:p>
        </w:tc>
        <w:tc>
          <w:tcPr>
            <w:tcW w:w="1332" w:type="dxa"/>
            <w:shd w:val="clear" w:color="auto" w:fill="D9D9D9" w:themeFill="background1" w:themeFillShade="D9"/>
          </w:tcPr>
          <w:p w14:paraId="37CC6D90" w14:textId="77777777" w:rsidR="002731B2" w:rsidRPr="00DA0641" w:rsidRDefault="002731B2" w:rsidP="002731B2">
            <w:r w:rsidRPr="00DA0641">
              <w:t>EXPBIM6</w:t>
            </w:r>
          </w:p>
        </w:tc>
        <w:tc>
          <w:tcPr>
            <w:tcW w:w="1354" w:type="dxa"/>
            <w:shd w:val="clear" w:color="auto" w:fill="D9D9D9" w:themeFill="background1" w:themeFillShade="D9"/>
          </w:tcPr>
          <w:p w14:paraId="3893F099" w14:textId="77777777" w:rsidR="002731B2" w:rsidRPr="00DA0641" w:rsidRDefault="002731B2" w:rsidP="002731B2">
            <w:r w:rsidRPr="00DA0641">
              <w:t>Positive</w:t>
            </w:r>
          </w:p>
        </w:tc>
        <w:tc>
          <w:tcPr>
            <w:tcW w:w="1193" w:type="dxa"/>
            <w:shd w:val="clear" w:color="auto" w:fill="D9D9D9" w:themeFill="background1" w:themeFillShade="D9"/>
          </w:tcPr>
          <w:p w14:paraId="1E81FBC5" w14:textId="77777777" w:rsidR="002731B2" w:rsidRPr="00DA0641" w:rsidRDefault="002731B2" w:rsidP="002731B2">
            <w:r w:rsidRPr="00DA0641">
              <w:t>S</w:t>
            </w:r>
          </w:p>
        </w:tc>
        <w:tc>
          <w:tcPr>
            <w:tcW w:w="2397" w:type="dxa"/>
            <w:shd w:val="clear" w:color="auto" w:fill="D9D9D9" w:themeFill="background1" w:themeFillShade="D9"/>
          </w:tcPr>
          <w:p w14:paraId="7BA47467" w14:textId="77777777" w:rsidR="002731B2" w:rsidRPr="00DA0641" w:rsidRDefault="002731B2" w:rsidP="002731B2">
            <w:r w:rsidRPr="00DA0641">
              <w:t xml:space="preserve">CULTBIM3 </w:t>
            </w:r>
            <w:r w:rsidRPr="00DA0641">
              <w:rPr>
                <w:rFonts w:cstheme="minorHAnsi"/>
              </w:rPr>
              <w:t>→</w:t>
            </w:r>
            <w:r w:rsidRPr="00DA0641">
              <w:t xml:space="preserve"> EXPBIM</w:t>
            </w:r>
            <w:r>
              <w:t>6</w:t>
            </w:r>
          </w:p>
        </w:tc>
        <w:tc>
          <w:tcPr>
            <w:tcW w:w="1193" w:type="dxa"/>
            <w:shd w:val="clear" w:color="auto" w:fill="D9D9D9" w:themeFill="background1" w:themeFillShade="D9"/>
          </w:tcPr>
          <w:p w14:paraId="6F128A54" w14:textId="77777777" w:rsidR="002731B2" w:rsidRPr="00DA0641" w:rsidRDefault="002731B2" w:rsidP="002731B2">
            <w:r w:rsidRPr="00DA0641">
              <w:t>.343</w:t>
            </w:r>
          </w:p>
        </w:tc>
      </w:tr>
      <w:tr w:rsidR="002731B2" w:rsidRPr="00DA0641" w14:paraId="050031C6" w14:textId="77777777" w:rsidTr="002731B2">
        <w:tc>
          <w:tcPr>
            <w:tcW w:w="1535" w:type="dxa"/>
            <w:shd w:val="clear" w:color="auto" w:fill="D9D9D9" w:themeFill="background1" w:themeFillShade="D9"/>
          </w:tcPr>
          <w:p w14:paraId="16EF6D38" w14:textId="77777777" w:rsidR="002731B2" w:rsidRPr="00DA0641" w:rsidRDefault="002731B2" w:rsidP="002731B2">
            <w:r w:rsidRPr="00DA0641">
              <w:t>CULTBIM3</w:t>
            </w:r>
          </w:p>
        </w:tc>
        <w:tc>
          <w:tcPr>
            <w:tcW w:w="1332" w:type="dxa"/>
            <w:shd w:val="clear" w:color="auto" w:fill="D9D9D9" w:themeFill="background1" w:themeFillShade="D9"/>
          </w:tcPr>
          <w:p w14:paraId="7A3DC652" w14:textId="77777777" w:rsidR="002731B2" w:rsidRPr="00DA0641" w:rsidRDefault="002731B2" w:rsidP="002731B2">
            <w:r w:rsidRPr="00DA0641">
              <w:t>EXPBIM7</w:t>
            </w:r>
          </w:p>
        </w:tc>
        <w:tc>
          <w:tcPr>
            <w:tcW w:w="1354" w:type="dxa"/>
            <w:shd w:val="clear" w:color="auto" w:fill="D9D9D9" w:themeFill="background1" w:themeFillShade="D9"/>
          </w:tcPr>
          <w:p w14:paraId="2EEE34D9" w14:textId="77777777" w:rsidR="002731B2" w:rsidRPr="00DA0641" w:rsidRDefault="002731B2" w:rsidP="002731B2">
            <w:r w:rsidRPr="00DA0641">
              <w:t>Positive</w:t>
            </w:r>
          </w:p>
        </w:tc>
        <w:tc>
          <w:tcPr>
            <w:tcW w:w="1193" w:type="dxa"/>
            <w:shd w:val="clear" w:color="auto" w:fill="D9D9D9" w:themeFill="background1" w:themeFillShade="D9"/>
          </w:tcPr>
          <w:p w14:paraId="036E2275" w14:textId="77777777" w:rsidR="002731B2" w:rsidRPr="00DA0641" w:rsidRDefault="002731B2" w:rsidP="002731B2">
            <w:r w:rsidRPr="00DA0641">
              <w:t>S</w:t>
            </w:r>
          </w:p>
        </w:tc>
        <w:tc>
          <w:tcPr>
            <w:tcW w:w="2397" w:type="dxa"/>
            <w:shd w:val="clear" w:color="auto" w:fill="D9D9D9" w:themeFill="background1" w:themeFillShade="D9"/>
          </w:tcPr>
          <w:p w14:paraId="332C89C4" w14:textId="77777777" w:rsidR="002731B2" w:rsidRPr="00DA0641" w:rsidRDefault="002731B2" w:rsidP="002731B2">
            <w:r w:rsidRPr="00DA0641">
              <w:t xml:space="preserve">CULTBIM3 </w:t>
            </w:r>
            <w:r w:rsidRPr="00DA0641">
              <w:rPr>
                <w:rFonts w:cstheme="minorHAnsi"/>
              </w:rPr>
              <w:t>→</w:t>
            </w:r>
            <w:r w:rsidRPr="00DA0641">
              <w:t xml:space="preserve"> EXPBIM</w:t>
            </w:r>
            <w:r>
              <w:t>7</w:t>
            </w:r>
          </w:p>
        </w:tc>
        <w:tc>
          <w:tcPr>
            <w:tcW w:w="1193" w:type="dxa"/>
            <w:shd w:val="clear" w:color="auto" w:fill="D9D9D9" w:themeFill="background1" w:themeFillShade="D9"/>
          </w:tcPr>
          <w:p w14:paraId="4EAE04EF" w14:textId="77777777" w:rsidR="002731B2" w:rsidRPr="00DA0641" w:rsidRDefault="002731B2" w:rsidP="002731B2">
            <w:r w:rsidRPr="00DA0641">
              <w:t>.445</w:t>
            </w:r>
          </w:p>
        </w:tc>
      </w:tr>
      <w:tr w:rsidR="002731B2" w:rsidRPr="00DA0641" w14:paraId="2009469E" w14:textId="77777777" w:rsidTr="002731B2">
        <w:tc>
          <w:tcPr>
            <w:tcW w:w="1535" w:type="dxa"/>
            <w:shd w:val="clear" w:color="auto" w:fill="D9D9D9" w:themeFill="background1" w:themeFillShade="D9"/>
          </w:tcPr>
          <w:p w14:paraId="73823073" w14:textId="77777777" w:rsidR="002731B2" w:rsidRPr="00DA0641" w:rsidRDefault="002731B2" w:rsidP="002731B2">
            <w:r w:rsidRPr="00DA0641">
              <w:t>CULTBIM3</w:t>
            </w:r>
          </w:p>
        </w:tc>
        <w:tc>
          <w:tcPr>
            <w:tcW w:w="1332" w:type="dxa"/>
            <w:shd w:val="clear" w:color="auto" w:fill="D9D9D9" w:themeFill="background1" w:themeFillShade="D9"/>
          </w:tcPr>
          <w:p w14:paraId="64899C78" w14:textId="77777777" w:rsidR="002731B2" w:rsidRPr="00DA0641" w:rsidRDefault="002731B2" w:rsidP="002731B2">
            <w:r w:rsidRPr="00DA0641">
              <w:t>EXPBIM8</w:t>
            </w:r>
          </w:p>
        </w:tc>
        <w:tc>
          <w:tcPr>
            <w:tcW w:w="1354" w:type="dxa"/>
            <w:shd w:val="clear" w:color="auto" w:fill="D9D9D9" w:themeFill="background1" w:themeFillShade="D9"/>
          </w:tcPr>
          <w:p w14:paraId="0E4488A1" w14:textId="77777777" w:rsidR="002731B2" w:rsidRPr="00DA0641" w:rsidRDefault="002731B2" w:rsidP="002731B2">
            <w:r w:rsidRPr="00DA0641">
              <w:t>Positive</w:t>
            </w:r>
          </w:p>
        </w:tc>
        <w:tc>
          <w:tcPr>
            <w:tcW w:w="1193" w:type="dxa"/>
            <w:shd w:val="clear" w:color="auto" w:fill="D9D9D9" w:themeFill="background1" w:themeFillShade="D9"/>
          </w:tcPr>
          <w:p w14:paraId="763A4494" w14:textId="77777777" w:rsidR="002731B2" w:rsidRPr="00DA0641" w:rsidRDefault="002731B2" w:rsidP="002731B2">
            <w:r w:rsidRPr="00DA0641">
              <w:t>S</w:t>
            </w:r>
          </w:p>
        </w:tc>
        <w:tc>
          <w:tcPr>
            <w:tcW w:w="2397" w:type="dxa"/>
            <w:shd w:val="clear" w:color="auto" w:fill="D9D9D9" w:themeFill="background1" w:themeFillShade="D9"/>
          </w:tcPr>
          <w:p w14:paraId="3465D588" w14:textId="77777777" w:rsidR="002731B2" w:rsidRPr="00DA0641" w:rsidRDefault="002731B2" w:rsidP="002731B2">
            <w:r w:rsidRPr="00DA0641">
              <w:t xml:space="preserve">CULTBIM3 </w:t>
            </w:r>
            <w:r w:rsidRPr="00DA0641">
              <w:rPr>
                <w:rFonts w:cstheme="minorHAnsi"/>
              </w:rPr>
              <w:t>→</w:t>
            </w:r>
            <w:r w:rsidRPr="00DA0641">
              <w:t xml:space="preserve"> EXPBIM</w:t>
            </w:r>
            <w:r>
              <w:t>8</w:t>
            </w:r>
          </w:p>
        </w:tc>
        <w:tc>
          <w:tcPr>
            <w:tcW w:w="1193" w:type="dxa"/>
            <w:shd w:val="clear" w:color="auto" w:fill="D9D9D9" w:themeFill="background1" w:themeFillShade="D9"/>
          </w:tcPr>
          <w:p w14:paraId="41BD8E4F" w14:textId="77777777" w:rsidR="002731B2" w:rsidRPr="00DA0641" w:rsidRDefault="002731B2" w:rsidP="002731B2">
            <w:r w:rsidRPr="00DA0641">
              <w:t>.421</w:t>
            </w:r>
          </w:p>
        </w:tc>
      </w:tr>
      <w:tr w:rsidR="002731B2" w:rsidRPr="00DA0641" w14:paraId="018739A7" w14:textId="77777777" w:rsidTr="002731B2">
        <w:tc>
          <w:tcPr>
            <w:tcW w:w="1535" w:type="dxa"/>
            <w:shd w:val="clear" w:color="auto" w:fill="D9D9D9" w:themeFill="background1" w:themeFillShade="D9"/>
          </w:tcPr>
          <w:p w14:paraId="1EE6CDAD" w14:textId="77777777" w:rsidR="002731B2" w:rsidRPr="00DA0641" w:rsidRDefault="002731B2" w:rsidP="002731B2">
            <w:r w:rsidRPr="00DA0641">
              <w:t>CULTBIM3</w:t>
            </w:r>
          </w:p>
        </w:tc>
        <w:tc>
          <w:tcPr>
            <w:tcW w:w="1332" w:type="dxa"/>
            <w:shd w:val="clear" w:color="auto" w:fill="D9D9D9" w:themeFill="background1" w:themeFillShade="D9"/>
          </w:tcPr>
          <w:p w14:paraId="176D3B1E" w14:textId="77777777" w:rsidR="002731B2" w:rsidRPr="00DA0641" w:rsidRDefault="002731B2" w:rsidP="002731B2">
            <w:r w:rsidRPr="00DA0641">
              <w:t>EXPBIM9</w:t>
            </w:r>
          </w:p>
        </w:tc>
        <w:tc>
          <w:tcPr>
            <w:tcW w:w="1354" w:type="dxa"/>
            <w:shd w:val="clear" w:color="auto" w:fill="D9D9D9" w:themeFill="background1" w:themeFillShade="D9"/>
          </w:tcPr>
          <w:p w14:paraId="5481BC7F" w14:textId="77777777" w:rsidR="002731B2" w:rsidRPr="00DA0641" w:rsidRDefault="002731B2" w:rsidP="002731B2">
            <w:r w:rsidRPr="00DA0641">
              <w:t>Positive</w:t>
            </w:r>
          </w:p>
        </w:tc>
        <w:tc>
          <w:tcPr>
            <w:tcW w:w="1193" w:type="dxa"/>
            <w:shd w:val="clear" w:color="auto" w:fill="D9D9D9" w:themeFill="background1" w:themeFillShade="D9"/>
          </w:tcPr>
          <w:p w14:paraId="102942BC" w14:textId="77777777" w:rsidR="002731B2" w:rsidRPr="00DA0641" w:rsidRDefault="002731B2" w:rsidP="002731B2">
            <w:r w:rsidRPr="00DA0641">
              <w:t>M</w:t>
            </w:r>
          </w:p>
        </w:tc>
        <w:tc>
          <w:tcPr>
            <w:tcW w:w="2397" w:type="dxa"/>
            <w:shd w:val="clear" w:color="auto" w:fill="D9D9D9" w:themeFill="background1" w:themeFillShade="D9"/>
          </w:tcPr>
          <w:p w14:paraId="19F1DDAC" w14:textId="77777777" w:rsidR="002731B2" w:rsidRPr="00DA0641" w:rsidRDefault="002731B2" w:rsidP="002731B2">
            <w:r w:rsidRPr="00DA0641">
              <w:t xml:space="preserve">CULTBIM3 </w:t>
            </w:r>
            <w:r w:rsidRPr="00DA0641">
              <w:rPr>
                <w:rFonts w:cstheme="minorHAnsi"/>
              </w:rPr>
              <w:t>→</w:t>
            </w:r>
            <w:r w:rsidRPr="00DA0641">
              <w:t xml:space="preserve"> EXPBIM</w:t>
            </w:r>
            <w:r>
              <w:t>9</w:t>
            </w:r>
          </w:p>
        </w:tc>
        <w:tc>
          <w:tcPr>
            <w:tcW w:w="1193" w:type="dxa"/>
            <w:shd w:val="clear" w:color="auto" w:fill="D9D9D9" w:themeFill="background1" w:themeFillShade="D9"/>
          </w:tcPr>
          <w:p w14:paraId="6ED1CBE0" w14:textId="77777777" w:rsidR="002731B2" w:rsidRPr="00DA0641" w:rsidRDefault="002731B2" w:rsidP="002731B2">
            <w:r w:rsidRPr="00DA0641">
              <w:t>.485</w:t>
            </w:r>
          </w:p>
        </w:tc>
      </w:tr>
      <w:tr w:rsidR="002731B2" w:rsidRPr="00DA0641" w14:paraId="60A6A494" w14:textId="77777777" w:rsidTr="002731B2">
        <w:tc>
          <w:tcPr>
            <w:tcW w:w="1535" w:type="dxa"/>
            <w:shd w:val="clear" w:color="auto" w:fill="D9D9D9" w:themeFill="background1" w:themeFillShade="D9"/>
          </w:tcPr>
          <w:p w14:paraId="3BBB7716" w14:textId="77777777" w:rsidR="002731B2" w:rsidRPr="00DA0641" w:rsidRDefault="002731B2" w:rsidP="002731B2">
            <w:r w:rsidRPr="00DA0641">
              <w:t>CULTBIM3</w:t>
            </w:r>
          </w:p>
        </w:tc>
        <w:tc>
          <w:tcPr>
            <w:tcW w:w="1332" w:type="dxa"/>
            <w:shd w:val="clear" w:color="auto" w:fill="D9D9D9" w:themeFill="background1" w:themeFillShade="D9"/>
          </w:tcPr>
          <w:p w14:paraId="21D46268" w14:textId="77777777" w:rsidR="002731B2" w:rsidRPr="00DA0641" w:rsidRDefault="002731B2" w:rsidP="002731B2">
            <w:r w:rsidRPr="00DA0641">
              <w:t>EXPBIM10</w:t>
            </w:r>
          </w:p>
        </w:tc>
        <w:tc>
          <w:tcPr>
            <w:tcW w:w="1354" w:type="dxa"/>
            <w:shd w:val="clear" w:color="auto" w:fill="D9D9D9" w:themeFill="background1" w:themeFillShade="D9"/>
          </w:tcPr>
          <w:p w14:paraId="6BD005CC" w14:textId="77777777" w:rsidR="002731B2" w:rsidRPr="00DA0641" w:rsidRDefault="002731B2" w:rsidP="002731B2">
            <w:r w:rsidRPr="00DA0641">
              <w:t>Positive</w:t>
            </w:r>
          </w:p>
        </w:tc>
        <w:tc>
          <w:tcPr>
            <w:tcW w:w="1193" w:type="dxa"/>
            <w:shd w:val="clear" w:color="auto" w:fill="D9D9D9" w:themeFill="background1" w:themeFillShade="D9"/>
          </w:tcPr>
          <w:p w14:paraId="267B5108" w14:textId="77777777" w:rsidR="002731B2" w:rsidRPr="00DA0641" w:rsidRDefault="002731B2" w:rsidP="002731B2">
            <w:r w:rsidRPr="00DA0641">
              <w:t>M</w:t>
            </w:r>
          </w:p>
        </w:tc>
        <w:tc>
          <w:tcPr>
            <w:tcW w:w="2397" w:type="dxa"/>
            <w:shd w:val="clear" w:color="auto" w:fill="D9D9D9" w:themeFill="background1" w:themeFillShade="D9"/>
          </w:tcPr>
          <w:p w14:paraId="63E0655D" w14:textId="77777777" w:rsidR="002731B2" w:rsidRPr="00DA0641" w:rsidRDefault="002731B2" w:rsidP="002731B2">
            <w:r w:rsidRPr="00DA0641">
              <w:t xml:space="preserve">CULTBIM3 </w:t>
            </w:r>
            <w:r w:rsidRPr="00DA0641">
              <w:rPr>
                <w:rFonts w:cstheme="minorHAnsi"/>
              </w:rPr>
              <w:t>→</w:t>
            </w:r>
            <w:r w:rsidRPr="00DA0641">
              <w:t xml:space="preserve"> EXPBIM</w:t>
            </w:r>
            <w:r>
              <w:t>10</w:t>
            </w:r>
          </w:p>
        </w:tc>
        <w:tc>
          <w:tcPr>
            <w:tcW w:w="1193" w:type="dxa"/>
            <w:shd w:val="clear" w:color="auto" w:fill="D9D9D9" w:themeFill="background1" w:themeFillShade="D9"/>
          </w:tcPr>
          <w:p w14:paraId="329D893D" w14:textId="77777777" w:rsidR="002731B2" w:rsidRPr="00DA0641" w:rsidRDefault="002731B2" w:rsidP="002731B2">
            <w:r w:rsidRPr="00DA0641">
              <w:t>.428</w:t>
            </w:r>
          </w:p>
        </w:tc>
      </w:tr>
      <w:tr w:rsidR="002731B2" w:rsidRPr="00DA0641" w14:paraId="2B255F09" w14:textId="77777777" w:rsidTr="002731B2">
        <w:tc>
          <w:tcPr>
            <w:tcW w:w="1535" w:type="dxa"/>
          </w:tcPr>
          <w:p w14:paraId="74049D2D" w14:textId="77777777" w:rsidR="002731B2" w:rsidRPr="00DA0641" w:rsidRDefault="002731B2" w:rsidP="002731B2">
            <w:r w:rsidRPr="00DA0641">
              <w:t>CULTBIM4</w:t>
            </w:r>
          </w:p>
        </w:tc>
        <w:tc>
          <w:tcPr>
            <w:tcW w:w="1332" w:type="dxa"/>
          </w:tcPr>
          <w:p w14:paraId="700EB843" w14:textId="77777777" w:rsidR="002731B2" w:rsidRPr="00DA0641" w:rsidRDefault="002731B2" w:rsidP="002731B2">
            <w:r w:rsidRPr="00DA0641">
              <w:t>EXPBIM1</w:t>
            </w:r>
          </w:p>
        </w:tc>
        <w:tc>
          <w:tcPr>
            <w:tcW w:w="1354" w:type="dxa"/>
          </w:tcPr>
          <w:p w14:paraId="7FBFD859" w14:textId="77777777" w:rsidR="002731B2" w:rsidRPr="00DA0641" w:rsidRDefault="002731B2" w:rsidP="002731B2">
            <w:r w:rsidRPr="00DA0641">
              <w:t>Positive</w:t>
            </w:r>
          </w:p>
        </w:tc>
        <w:tc>
          <w:tcPr>
            <w:tcW w:w="1193" w:type="dxa"/>
          </w:tcPr>
          <w:p w14:paraId="7DDBD1D4" w14:textId="77777777" w:rsidR="002731B2" w:rsidRPr="00DA0641" w:rsidRDefault="002731B2" w:rsidP="002731B2">
            <w:r w:rsidRPr="00DA0641">
              <w:t>M</w:t>
            </w:r>
          </w:p>
        </w:tc>
        <w:tc>
          <w:tcPr>
            <w:tcW w:w="2397" w:type="dxa"/>
          </w:tcPr>
          <w:p w14:paraId="750DA9D3" w14:textId="77777777" w:rsidR="002731B2" w:rsidRPr="00DA0641" w:rsidRDefault="002731B2" w:rsidP="002731B2">
            <w:r w:rsidRPr="00DA0641">
              <w:t xml:space="preserve">CULTBIM4 </w:t>
            </w:r>
            <w:r w:rsidRPr="00DA0641">
              <w:rPr>
                <w:rFonts w:cstheme="minorHAnsi"/>
              </w:rPr>
              <w:t>→</w:t>
            </w:r>
            <w:r w:rsidRPr="00DA0641">
              <w:t xml:space="preserve"> EXPBIM1</w:t>
            </w:r>
          </w:p>
        </w:tc>
        <w:tc>
          <w:tcPr>
            <w:tcW w:w="1193" w:type="dxa"/>
          </w:tcPr>
          <w:p w14:paraId="2838EE94" w14:textId="77777777" w:rsidR="002731B2" w:rsidRPr="00DA0641" w:rsidRDefault="002731B2" w:rsidP="002731B2">
            <w:r w:rsidRPr="00DA0641">
              <w:t>.511</w:t>
            </w:r>
          </w:p>
        </w:tc>
      </w:tr>
      <w:tr w:rsidR="002731B2" w:rsidRPr="00DA0641" w14:paraId="770283B4" w14:textId="77777777" w:rsidTr="002731B2">
        <w:tc>
          <w:tcPr>
            <w:tcW w:w="1535" w:type="dxa"/>
          </w:tcPr>
          <w:p w14:paraId="53BBA9BF" w14:textId="77777777" w:rsidR="002731B2" w:rsidRPr="00DA0641" w:rsidRDefault="002731B2" w:rsidP="002731B2">
            <w:r w:rsidRPr="00DA0641">
              <w:t>CULTBIM4</w:t>
            </w:r>
          </w:p>
        </w:tc>
        <w:tc>
          <w:tcPr>
            <w:tcW w:w="1332" w:type="dxa"/>
          </w:tcPr>
          <w:p w14:paraId="616BD72E" w14:textId="77777777" w:rsidR="002731B2" w:rsidRPr="00DA0641" w:rsidRDefault="002731B2" w:rsidP="002731B2">
            <w:r w:rsidRPr="00DA0641">
              <w:t>EXPBIM2</w:t>
            </w:r>
          </w:p>
        </w:tc>
        <w:tc>
          <w:tcPr>
            <w:tcW w:w="1354" w:type="dxa"/>
          </w:tcPr>
          <w:p w14:paraId="012AF4E7" w14:textId="77777777" w:rsidR="002731B2" w:rsidRPr="00DA0641" w:rsidRDefault="002731B2" w:rsidP="002731B2">
            <w:r w:rsidRPr="00DA0641">
              <w:t>Positive</w:t>
            </w:r>
          </w:p>
        </w:tc>
        <w:tc>
          <w:tcPr>
            <w:tcW w:w="1193" w:type="dxa"/>
          </w:tcPr>
          <w:p w14:paraId="6801F8B0" w14:textId="77777777" w:rsidR="002731B2" w:rsidRPr="00DA0641" w:rsidRDefault="002731B2" w:rsidP="002731B2">
            <w:r w:rsidRPr="00DA0641">
              <w:t>M</w:t>
            </w:r>
          </w:p>
        </w:tc>
        <w:tc>
          <w:tcPr>
            <w:tcW w:w="2397" w:type="dxa"/>
          </w:tcPr>
          <w:p w14:paraId="2EAE6FAD" w14:textId="77777777" w:rsidR="002731B2" w:rsidRPr="00DA0641" w:rsidRDefault="002731B2" w:rsidP="002731B2">
            <w:r w:rsidRPr="00DA0641">
              <w:t xml:space="preserve">CULTBIM4 </w:t>
            </w:r>
            <w:r w:rsidRPr="00DA0641">
              <w:rPr>
                <w:rFonts w:cstheme="minorHAnsi"/>
              </w:rPr>
              <w:t>→</w:t>
            </w:r>
            <w:r w:rsidRPr="00DA0641">
              <w:t xml:space="preserve"> EXPBIM</w:t>
            </w:r>
            <w:r>
              <w:t>2</w:t>
            </w:r>
          </w:p>
        </w:tc>
        <w:tc>
          <w:tcPr>
            <w:tcW w:w="1193" w:type="dxa"/>
          </w:tcPr>
          <w:p w14:paraId="74FF08D3" w14:textId="77777777" w:rsidR="002731B2" w:rsidRPr="00DA0641" w:rsidRDefault="002731B2" w:rsidP="002731B2">
            <w:r w:rsidRPr="00DA0641">
              <w:t>.548</w:t>
            </w:r>
          </w:p>
        </w:tc>
      </w:tr>
      <w:tr w:rsidR="002731B2" w:rsidRPr="00DA0641" w14:paraId="4674C06C" w14:textId="77777777" w:rsidTr="002731B2">
        <w:tc>
          <w:tcPr>
            <w:tcW w:w="1535" w:type="dxa"/>
          </w:tcPr>
          <w:p w14:paraId="368396BD" w14:textId="77777777" w:rsidR="002731B2" w:rsidRPr="00DA0641" w:rsidRDefault="002731B2" w:rsidP="002731B2">
            <w:r w:rsidRPr="00DA0641">
              <w:t>CULTBIM4</w:t>
            </w:r>
          </w:p>
        </w:tc>
        <w:tc>
          <w:tcPr>
            <w:tcW w:w="1332" w:type="dxa"/>
          </w:tcPr>
          <w:p w14:paraId="713A9E5C" w14:textId="77777777" w:rsidR="002731B2" w:rsidRPr="00DA0641" w:rsidRDefault="002731B2" w:rsidP="002731B2">
            <w:r w:rsidRPr="00DA0641">
              <w:t>EXPBIM3</w:t>
            </w:r>
          </w:p>
        </w:tc>
        <w:tc>
          <w:tcPr>
            <w:tcW w:w="1354" w:type="dxa"/>
          </w:tcPr>
          <w:p w14:paraId="70DA171F" w14:textId="77777777" w:rsidR="002731B2" w:rsidRPr="00DA0641" w:rsidRDefault="002731B2" w:rsidP="002731B2">
            <w:r w:rsidRPr="00DA0641">
              <w:t>Positive</w:t>
            </w:r>
          </w:p>
        </w:tc>
        <w:tc>
          <w:tcPr>
            <w:tcW w:w="1193" w:type="dxa"/>
          </w:tcPr>
          <w:p w14:paraId="79B5E915" w14:textId="77777777" w:rsidR="002731B2" w:rsidRPr="00DA0641" w:rsidRDefault="002731B2" w:rsidP="002731B2">
            <w:r w:rsidRPr="00DA0641">
              <w:t>M</w:t>
            </w:r>
          </w:p>
        </w:tc>
        <w:tc>
          <w:tcPr>
            <w:tcW w:w="2397" w:type="dxa"/>
          </w:tcPr>
          <w:p w14:paraId="52BBCF53" w14:textId="77777777" w:rsidR="002731B2" w:rsidRPr="00DA0641" w:rsidRDefault="002731B2" w:rsidP="002731B2">
            <w:r w:rsidRPr="00DA0641">
              <w:t xml:space="preserve">CULTBIM4 </w:t>
            </w:r>
            <w:r w:rsidRPr="00DA0641">
              <w:rPr>
                <w:rFonts w:cstheme="minorHAnsi"/>
              </w:rPr>
              <w:t>→</w:t>
            </w:r>
            <w:r w:rsidRPr="00DA0641">
              <w:t xml:space="preserve"> EXPBIM</w:t>
            </w:r>
            <w:r>
              <w:t>3</w:t>
            </w:r>
          </w:p>
        </w:tc>
        <w:tc>
          <w:tcPr>
            <w:tcW w:w="1193" w:type="dxa"/>
          </w:tcPr>
          <w:p w14:paraId="0A0D975F" w14:textId="77777777" w:rsidR="002731B2" w:rsidRPr="00DA0641" w:rsidRDefault="002731B2" w:rsidP="002731B2">
            <w:r w:rsidRPr="00DA0641">
              <w:t>.591</w:t>
            </w:r>
          </w:p>
        </w:tc>
      </w:tr>
      <w:tr w:rsidR="002731B2" w:rsidRPr="00DA0641" w14:paraId="5806A900" w14:textId="77777777" w:rsidTr="002731B2">
        <w:tc>
          <w:tcPr>
            <w:tcW w:w="1535" w:type="dxa"/>
          </w:tcPr>
          <w:p w14:paraId="0806CFD2" w14:textId="77777777" w:rsidR="002731B2" w:rsidRPr="00DA0641" w:rsidRDefault="002731B2" w:rsidP="002731B2">
            <w:r w:rsidRPr="00DA0641">
              <w:t>CULTBIM4</w:t>
            </w:r>
          </w:p>
        </w:tc>
        <w:tc>
          <w:tcPr>
            <w:tcW w:w="1332" w:type="dxa"/>
          </w:tcPr>
          <w:p w14:paraId="085F63F0" w14:textId="77777777" w:rsidR="002731B2" w:rsidRPr="00DA0641" w:rsidRDefault="002731B2" w:rsidP="002731B2">
            <w:r w:rsidRPr="00DA0641">
              <w:t>EXPBIM4</w:t>
            </w:r>
          </w:p>
        </w:tc>
        <w:tc>
          <w:tcPr>
            <w:tcW w:w="1354" w:type="dxa"/>
          </w:tcPr>
          <w:p w14:paraId="4E89ADF3" w14:textId="77777777" w:rsidR="002731B2" w:rsidRPr="00DA0641" w:rsidRDefault="002731B2" w:rsidP="002731B2">
            <w:r w:rsidRPr="00DA0641">
              <w:t>Positive</w:t>
            </w:r>
          </w:p>
        </w:tc>
        <w:tc>
          <w:tcPr>
            <w:tcW w:w="1193" w:type="dxa"/>
          </w:tcPr>
          <w:p w14:paraId="12E33339" w14:textId="77777777" w:rsidR="002731B2" w:rsidRPr="00DA0641" w:rsidRDefault="002731B2" w:rsidP="002731B2">
            <w:r w:rsidRPr="00DA0641">
              <w:t>M</w:t>
            </w:r>
          </w:p>
        </w:tc>
        <w:tc>
          <w:tcPr>
            <w:tcW w:w="2397" w:type="dxa"/>
          </w:tcPr>
          <w:p w14:paraId="3130D36C" w14:textId="77777777" w:rsidR="002731B2" w:rsidRPr="00DA0641" w:rsidRDefault="002731B2" w:rsidP="002731B2">
            <w:r w:rsidRPr="00DA0641">
              <w:t xml:space="preserve">CULTBIM4 </w:t>
            </w:r>
            <w:r w:rsidRPr="00DA0641">
              <w:rPr>
                <w:rFonts w:cstheme="minorHAnsi"/>
              </w:rPr>
              <w:t>→</w:t>
            </w:r>
            <w:r w:rsidRPr="00DA0641">
              <w:t xml:space="preserve"> EXPBIM</w:t>
            </w:r>
            <w:r>
              <w:t>4</w:t>
            </w:r>
          </w:p>
        </w:tc>
        <w:tc>
          <w:tcPr>
            <w:tcW w:w="1193" w:type="dxa"/>
          </w:tcPr>
          <w:p w14:paraId="392B952D" w14:textId="77777777" w:rsidR="002731B2" w:rsidRPr="00DA0641" w:rsidRDefault="002731B2" w:rsidP="002731B2">
            <w:r w:rsidRPr="00DA0641">
              <w:t>.519</w:t>
            </w:r>
          </w:p>
        </w:tc>
      </w:tr>
      <w:tr w:rsidR="002731B2" w:rsidRPr="00DA0641" w14:paraId="186946F5" w14:textId="77777777" w:rsidTr="002731B2">
        <w:tc>
          <w:tcPr>
            <w:tcW w:w="1535" w:type="dxa"/>
          </w:tcPr>
          <w:p w14:paraId="128E540C" w14:textId="77777777" w:rsidR="002731B2" w:rsidRPr="00DA0641" w:rsidRDefault="002731B2" w:rsidP="002731B2">
            <w:r w:rsidRPr="00DA0641">
              <w:t>CULTBIM4</w:t>
            </w:r>
          </w:p>
        </w:tc>
        <w:tc>
          <w:tcPr>
            <w:tcW w:w="1332" w:type="dxa"/>
          </w:tcPr>
          <w:p w14:paraId="793B0B2D" w14:textId="77777777" w:rsidR="002731B2" w:rsidRPr="00DA0641" w:rsidRDefault="002731B2" w:rsidP="002731B2">
            <w:r w:rsidRPr="00DA0641">
              <w:t>EXPBIM5</w:t>
            </w:r>
          </w:p>
        </w:tc>
        <w:tc>
          <w:tcPr>
            <w:tcW w:w="1354" w:type="dxa"/>
          </w:tcPr>
          <w:p w14:paraId="6928ADBD" w14:textId="77777777" w:rsidR="002731B2" w:rsidRPr="00DA0641" w:rsidRDefault="002731B2" w:rsidP="002731B2">
            <w:r w:rsidRPr="00DA0641">
              <w:t>Positive</w:t>
            </w:r>
          </w:p>
        </w:tc>
        <w:tc>
          <w:tcPr>
            <w:tcW w:w="1193" w:type="dxa"/>
          </w:tcPr>
          <w:p w14:paraId="589E172E" w14:textId="77777777" w:rsidR="002731B2" w:rsidRPr="00DA0641" w:rsidRDefault="002731B2" w:rsidP="002731B2">
            <w:r w:rsidRPr="00DA0641">
              <w:t>M</w:t>
            </w:r>
          </w:p>
        </w:tc>
        <w:tc>
          <w:tcPr>
            <w:tcW w:w="2397" w:type="dxa"/>
          </w:tcPr>
          <w:p w14:paraId="43EC32A7" w14:textId="77777777" w:rsidR="002731B2" w:rsidRPr="00DA0641" w:rsidRDefault="002731B2" w:rsidP="002731B2">
            <w:r w:rsidRPr="00DA0641">
              <w:t xml:space="preserve">CULTBIM4 </w:t>
            </w:r>
            <w:r w:rsidRPr="00DA0641">
              <w:rPr>
                <w:rFonts w:cstheme="minorHAnsi"/>
              </w:rPr>
              <w:t>→</w:t>
            </w:r>
            <w:r w:rsidRPr="00DA0641">
              <w:t xml:space="preserve"> EXPBIM</w:t>
            </w:r>
            <w:r>
              <w:t>5</w:t>
            </w:r>
          </w:p>
        </w:tc>
        <w:tc>
          <w:tcPr>
            <w:tcW w:w="1193" w:type="dxa"/>
          </w:tcPr>
          <w:p w14:paraId="575FFC92" w14:textId="77777777" w:rsidR="002731B2" w:rsidRPr="00DA0641" w:rsidRDefault="002731B2" w:rsidP="002731B2">
            <w:r w:rsidRPr="00DA0641">
              <w:t>.465</w:t>
            </w:r>
          </w:p>
        </w:tc>
      </w:tr>
      <w:tr w:rsidR="002731B2" w:rsidRPr="00DA0641" w14:paraId="1F4E69FE" w14:textId="77777777" w:rsidTr="002731B2">
        <w:tc>
          <w:tcPr>
            <w:tcW w:w="1535" w:type="dxa"/>
          </w:tcPr>
          <w:p w14:paraId="19D3D749" w14:textId="77777777" w:rsidR="002731B2" w:rsidRPr="00DA0641" w:rsidRDefault="002731B2" w:rsidP="002731B2">
            <w:r w:rsidRPr="00DA0641">
              <w:t>CULTBIM4</w:t>
            </w:r>
          </w:p>
        </w:tc>
        <w:tc>
          <w:tcPr>
            <w:tcW w:w="1332" w:type="dxa"/>
          </w:tcPr>
          <w:p w14:paraId="6EF6BA6C" w14:textId="77777777" w:rsidR="002731B2" w:rsidRPr="00DA0641" w:rsidRDefault="002731B2" w:rsidP="002731B2">
            <w:r w:rsidRPr="00DA0641">
              <w:t>EXPBIM6</w:t>
            </w:r>
          </w:p>
        </w:tc>
        <w:tc>
          <w:tcPr>
            <w:tcW w:w="1354" w:type="dxa"/>
          </w:tcPr>
          <w:p w14:paraId="0A5AB633" w14:textId="77777777" w:rsidR="002731B2" w:rsidRPr="00DA0641" w:rsidRDefault="002731B2" w:rsidP="002731B2">
            <w:r w:rsidRPr="00DA0641">
              <w:t>Positive</w:t>
            </w:r>
          </w:p>
        </w:tc>
        <w:tc>
          <w:tcPr>
            <w:tcW w:w="1193" w:type="dxa"/>
          </w:tcPr>
          <w:p w14:paraId="550C8AD5" w14:textId="77777777" w:rsidR="002731B2" w:rsidRPr="00DA0641" w:rsidRDefault="002731B2" w:rsidP="002731B2">
            <w:r w:rsidRPr="00DA0641">
              <w:t>S</w:t>
            </w:r>
          </w:p>
        </w:tc>
        <w:tc>
          <w:tcPr>
            <w:tcW w:w="2397" w:type="dxa"/>
          </w:tcPr>
          <w:p w14:paraId="5D36F215" w14:textId="77777777" w:rsidR="002731B2" w:rsidRPr="00DA0641" w:rsidRDefault="002731B2" w:rsidP="002731B2">
            <w:r w:rsidRPr="00DA0641">
              <w:t xml:space="preserve">CULTBIM4 </w:t>
            </w:r>
            <w:r w:rsidRPr="00DA0641">
              <w:rPr>
                <w:rFonts w:cstheme="minorHAnsi"/>
              </w:rPr>
              <w:t>→</w:t>
            </w:r>
            <w:r w:rsidRPr="00DA0641">
              <w:t>EXPBIM</w:t>
            </w:r>
            <w:r>
              <w:t>6</w:t>
            </w:r>
          </w:p>
        </w:tc>
        <w:tc>
          <w:tcPr>
            <w:tcW w:w="1193" w:type="dxa"/>
          </w:tcPr>
          <w:p w14:paraId="1FF1EE44" w14:textId="77777777" w:rsidR="002731B2" w:rsidRPr="00DA0641" w:rsidRDefault="002731B2" w:rsidP="002731B2">
            <w:r w:rsidRPr="00DA0641">
              <w:t>.343</w:t>
            </w:r>
          </w:p>
        </w:tc>
      </w:tr>
      <w:tr w:rsidR="002731B2" w:rsidRPr="00DA0641" w14:paraId="6C1D4BF4" w14:textId="77777777" w:rsidTr="002731B2">
        <w:tc>
          <w:tcPr>
            <w:tcW w:w="1535" w:type="dxa"/>
          </w:tcPr>
          <w:p w14:paraId="1E44ED19" w14:textId="77777777" w:rsidR="002731B2" w:rsidRPr="00DA0641" w:rsidRDefault="002731B2" w:rsidP="002731B2">
            <w:r w:rsidRPr="00DA0641">
              <w:t>CULTBIM4</w:t>
            </w:r>
          </w:p>
        </w:tc>
        <w:tc>
          <w:tcPr>
            <w:tcW w:w="1332" w:type="dxa"/>
          </w:tcPr>
          <w:p w14:paraId="554897EC" w14:textId="77777777" w:rsidR="002731B2" w:rsidRPr="00DA0641" w:rsidRDefault="002731B2" w:rsidP="002731B2">
            <w:r w:rsidRPr="00DA0641">
              <w:t>EXPBIM7</w:t>
            </w:r>
          </w:p>
        </w:tc>
        <w:tc>
          <w:tcPr>
            <w:tcW w:w="1354" w:type="dxa"/>
          </w:tcPr>
          <w:p w14:paraId="5CF90948" w14:textId="77777777" w:rsidR="002731B2" w:rsidRPr="00DA0641" w:rsidRDefault="002731B2" w:rsidP="002731B2">
            <w:r w:rsidRPr="00DA0641">
              <w:t>Positive</w:t>
            </w:r>
          </w:p>
        </w:tc>
        <w:tc>
          <w:tcPr>
            <w:tcW w:w="1193" w:type="dxa"/>
          </w:tcPr>
          <w:p w14:paraId="58E5F31C" w14:textId="77777777" w:rsidR="002731B2" w:rsidRPr="00DA0641" w:rsidRDefault="002731B2" w:rsidP="002731B2">
            <w:r w:rsidRPr="00DA0641">
              <w:t>S</w:t>
            </w:r>
          </w:p>
        </w:tc>
        <w:tc>
          <w:tcPr>
            <w:tcW w:w="2397" w:type="dxa"/>
          </w:tcPr>
          <w:p w14:paraId="08AC5EDA" w14:textId="77777777" w:rsidR="002731B2" w:rsidRPr="00DA0641" w:rsidRDefault="002731B2" w:rsidP="002731B2">
            <w:r w:rsidRPr="00DA0641">
              <w:t xml:space="preserve">CULTBIM4 </w:t>
            </w:r>
            <w:r w:rsidRPr="00DA0641">
              <w:rPr>
                <w:rFonts w:cstheme="minorHAnsi"/>
              </w:rPr>
              <w:t>→</w:t>
            </w:r>
            <w:r w:rsidRPr="00DA0641">
              <w:t>EXPBIM</w:t>
            </w:r>
            <w:r>
              <w:t>7</w:t>
            </w:r>
          </w:p>
        </w:tc>
        <w:tc>
          <w:tcPr>
            <w:tcW w:w="1193" w:type="dxa"/>
          </w:tcPr>
          <w:p w14:paraId="57BF9754" w14:textId="77777777" w:rsidR="002731B2" w:rsidRPr="00DA0641" w:rsidRDefault="002731B2" w:rsidP="002731B2">
            <w:r w:rsidRPr="00DA0641">
              <w:t>.445</w:t>
            </w:r>
          </w:p>
        </w:tc>
      </w:tr>
      <w:tr w:rsidR="002731B2" w:rsidRPr="00DA0641" w14:paraId="6C625E11" w14:textId="77777777" w:rsidTr="002731B2">
        <w:tc>
          <w:tcPr>
            <w:tcW w:w="1535" w:type="dxa"/>
          </w:tcPr>
          <w:p w14:paraId="3AF7B2B2" w14:textId="77777777" w:rsidR="002731B2" w:rsidRPr="00DA0641" w:rsidRDefault="002731B2" w:rsidP="002731B2">
            <w:r w:rsidRPr="00DA0641">
              <w:t>CULTBIM4</w:t>
            </w:r>
          </w:p>
        </w:tc>
        <w:tc>
          <w:tcPr>
            <w:tcW w:w="1332" w:type="dxa"/>
          </w:tcPr>
          <w:p w14:paraId="4B8F3599" w14:textId="77777777" w:rsidR="002731B2" w:rsidRPr="00DA0641" w:rsidRDefault="002731B2" w:rsidP="002731B2">
            <w:r w:rsidRPr="00DA0641">
              <w:t>EXPBIM8</w:t>
            </w:r>
          </w:p>
        </w:tc>
        <w:tc>
          <w:tcPr>
            <w:tcW w:w="1354" w:type="dxa"/>
          </w:tcPr>
          <w:p w14:paraId="50080DBE" w14:textId="77777777" w:rsidR="002731B2" w:rsidRPr="00DA0641" w:rsidRDefault="002731B2" w:rsidP="002731B2">
            <w:r w:rsidRPr="00DA0641">
              <w:t>Positive</w:t>
            </w:r>
          </w:p>
        </w:tc>
        <w:tc>
          <w:tcPr>
            <w:tcW w:w="1193" w:type="dxa"/>
          </w:tcPr>
          <w:p w14:paraId="6003FFB9" w14:textId="77777777" w:rsidR="002731B2" w:rsidRPr="00DA0641" w:rsidRDefault="002731B2" w:rsidP="002731B2">
            <w:r w:rsidRPr="00DA0641">
              <w:t>M</w:t>
            </w:r>
          </w:p>
        </w:tc>
        <w:tc>
          <w:tcPr>
            <w:tcW w:w="2397" w:type="dxa"/>
          </w:tcPr>
          <w:p w14:paraId="147643E9" w14:textId="77777777" w:rsidR="002731B2" w:rsidRPr="00DA0641" w:rsidRDefault="002731B2" w:rsidP="002731B2">
            <w:r w:rsidRPr="00DA0641">
              <w:t xml:space="preserve">CULTBIM4 </w:t>
            </w:r>
            <w:r w:rsidRPr="00DA0641">
              <w:rPr>
                <w:rFonts w:cstheme="minorHAnsi"/>
              </w:rPr>
              <w:t>→</w:t>
            </w:r>
            <w:r w:rsidRPr="00DA0641">
              <w:t>EXPBIM</w:t>
            </w:r>
            <w:r>
              <w:t>8</w:t>
            </w:r>
          </w:p>
        </w:tc>
        <w:tc>
          <w:tcPr>
            <w:tcW w:w="1193" w:type="dxa"/>
          </w:tcPr>
          <w:p w14:paraId="1818041C" w14:textId="77777777" w:rsidR="002731B2" w:rsidRPr="00DA0641" w:rsidRDefault="002731B2" w:rsidP="002731B2">
            <w:r w:rsidRPr="00DA0641">
              <w:t>.421</w:t>
            </w:r>
          </w:p>
        </w:tc>
      </w:tr>
      <w:tr w:rsidR="002731B2" w:rsidRPr="00DA0641" w14:paraId="15AEDF65" w14:textId="77777777" w:rsidTr="002731B2">
        <w:tc>
          <w:tcPr>
            <w:tcW w:w="1535" w:type="dxa"/>
          </w:tcPr>
          <w:p w14:paraId="14BF9F59" w14:textId="77777777" w:rsidR="002731B2" w:rsidRPr="00DA0641" w:rsidRDefault="002731B2" w:rsidP="002731B2">
            <w:r w:rsidRPr="00DA0641">
              <w:t>CULTBIM4</w:t>
            </w:r>
          </w:p>
        </w:tc>
        <w:tc>
          <w:tcPr>
            <w:tcW w:w="1332" w:type="dxa"/>
          </w:tcPr>
          <w:p w14:paraId="1650E5D6" w14:textId="77777777" w:rsidR="002731B2" w:rsidRPr="00DA0641" w:rsidRDefault="002731B2" w:rsidP="002731B2">
            <w:r w:rsidRPr="00DA0641">
              <w:t>EXPBIM9</w:t>
            </w:r>
          </w:p>
        </w:tc>
        <w:tc>
          <w:tcPr>
            <w:tcW w:w="1354" w:type="dxa"/>
          </w:tcPr>
          <w:p w14:paraId="388E07AD" w14:textId="77777777" w:rsidR="002731B2" w:rsidRPr="00DA0641" w:rsidRDefault="002731B2" w:rsidP="002731B2">
            <w:r w:rsidRPr="00DA0641">
              <w:t>Positive</w:t>
            </w:r>
          </w:p>
        </w:tc>
        <w:tc>
          <w:tcPr>
            <w:tcW w:w="1193" w:type="dxa"/>
          </w:tcPr>
          <w:p w14:paraId="3BC955E2" w14:textId="77777777" w:rsidR="002731B2" w:rsidRPr="00DA0641" w:rsidRDefault="002731B2" w:rsidP="002731B2">
            <w:r w:rsidRPr="00DA0641">
              <w:t>M</w:t>
            </w:r>
          </w:p>
        </w:tc>
        <w:tc>
          <w:tcPr>
            <w:tcW w:w="2397" w:type="dxa"/>
          </w:tcPr>
          <w:p w14:paraId="35F0975E" w14:textId="77777777" w:rsidR="002731B2" w:rsidRPr="00DA0641" w:rsidRDefault="002731B2" w:rsidP="002731B2">
            <w:r w:rsidRPr="00DA0641">
              <w:t xml:space="preserve">CULTBIM4 </w:t>
            </w:r>
            <w:r w:rsidRPr="00DA0641">
              <w:rPr>
                <w:rFonts w:cstheme="minorHAnsi"/>
              </w:rPr>
              <w:t>→</w:t>
            </w:r>
            <w:r w:rsidRPr="00DA0641">
              <w:t>EXPBIM</w:t>
            </w:r>
            <w:r>
              <w:t>9</w:t>
            </w:r>
          </w:p>
        </w:tc>
        <w:tc>
          <w:tcPr>
            <w:tcW w:w="1193" w:type="dxa"/>
          </w:tcPr>
          <w:p w14:paraId="69EBC9F0" w14:textId="77777777" w:rsidR="002731B2" w:rsidRPr="00DA0641" w:rsidRDefault="002731B2" w:rsidP="002731B2">
            <w:r w:rsidRPr="00DA0641">
              <w:t>.485</w:t>
            </w:r>
          </w:p>
        </w:tc>
      </w:tr>
      <w:tr w:rsidR="002731B2" w:rsidRPr="00DA0641" w14:paraId="6BBD031B" w14:textId="77777777" w:rsidTr="002731B2">
        <w:tc>
          <w:tcPr>
            <w:tcW w:w="1535" w:type="dxa"/>
          </w:tcPr>
          <w:p w14:paraId="70BCEC0C" w14:textId="77777777" w:rsidR="002731B2" w:rsidRPr="00DA0641" w:rsidRDefault="002731B2" w:rsidP="002731B2">
            <w:r w:rsidRPr="00DA0641">
              <w:t>CULTBIM4</w:t>
            </w:r>
          </w:p>
        </w:tc>
        <w:tc>
          <w:tcPr>
            <w:tcW w:w="1332" w:type="dxa"/>
          </w:tcPr>
          <w:p w14:paraId="1AB877B5" w14:textId="77777777" w:rsidR="002731B2" w:rsidRPr="00DA0641" w:rsidRDefault="002731B2" w:rsidP="002731B2">
            <w:r w:rsidRPr="00DA0641">
              <w:t>EXPBIM10</w:t>
            </w:r>
          </w:p>
        </w:tc>
        <w:tc>
          <w:tcPr>
            <w:tcW w:w="1354" w:type="dxa"/>
          </w:tcPr>
          <w:p w14:paraId="31D50B3C" w14:textId="77777777" w:rsidR="002731B2" w:rsidRPr="00DA0641" w:rsidRDefault="002731B2" w:rsidP="002731B2">
            <w:r w:rsidRPr="00DA0641">
              <w:t>Positive</w:t>
            </w:r>
          </w:p>
        </w:tc>
        <w:tc>
          <w:tcPr>
            <w:tcW w:w="1193" w:type="dxa"/>
          </w:tcPr>
          <w:p w14:paraId="551CC447" w14:textId="77777777" w:rsidR="002731B2" w:rsidRPr="00DA0641" w:rsidRDefault="002731B2" w:rsidP="002731B2">
            <w:r w:rsidRPr="00DA0641">
              <w:t>L</w:t>
            </w:r>
          </w:p>
        </w:tc>
        <w:tc>
          <w:tcPr>
            <w:tcW w:w="2397" w:type="dxa"/>
          </w:tcPr>
          <w:p w14:paraId="4BA2BC92" w14:textId="77777777" w:rsidR="002731B2" w:rsidRPr="00DA0641" w:rsidRDefault="002731B2" w:rsidP="002731B2">
            <w:r w:rsidRPr="00DA0641">
              <w:t xml:space="preserve">CULTBIM4 </w:t>
            </w:r>
            <w:r w:rsidRPr="00DA0641">
              <w:rPr>
                <w:rFonts w:cstheme="minorHAnsi"/>
              </w:rPr>
              <w:t>→</w:t>
            </w:r>
            <w:r w:rsidRPr="00DA0641">
              <w:t>EXPBIM</w:t>
            </w:r>
            <w:r>
              <w:t>10</w:t>
            </w:r>
          </w:p>
        </w:tc>
        <w:tc>
          <w:tcPr>
            <w:tcW w:w="1193" w:type="dxa"/>
          </w:tcPr>
          <w:p w14:paraId="3D2912A4" w14:textId="77777777" w:rsidR="002731B2" w:rsidRPr="00DA0641" w:rsidRDefault="002731B2" w:rsidP="002731B2">
            <w:r w:rsidRPr="00DA0641">
              <w:t>.428</w:t>
            </w:r>
          </w:p>
        </w:tc>
      </w:tr>
    </w:tbl>
    <w:p w14:paraId="4D2D015E" w14:textId="77777777" w:rsidR="002731B2" w:rsidRDefault="002731B2" w:rsidP="002731B2"/>
    <w:p w14:paraId="529A55FA" w14:textId="77777777" w:rsidR="002731B2" w:rsidRPr="00DA0641" w:rsidRDefault="002731B2" w:rsidP="002731B2">
      <w:pPr>
        <w:pStyle w:val="Heading3"/>
        <w:numPr>
          <w:ilvl w:val="0"/>
          <w:numId w:val="0"/>
        </w:numPr>
        <w:ind w:left="720" w:hanging="720"/>
      </w:pPr>
      <w:bookmarkStart w:id="1349" w:name="_Ref47030265"/>
      <w:bookmarkStart w:id="1350" w:name="_Toc52293442"/>
      <w:bookmarkStart w:id="1351" w:name="_Toc73917509"/>
      <w:r>
        <w:t xml:space="preserve">Appendix E2: </w:t>
      </w:r>
      <w:r w:rsidRPr="005E1C66">
        <w:t>Hypothesised relationships of inter-organisational culture and B</w:t>
      </w:r>
      <w:r>
        <w:t>DA</w:t>
      </w:r>
      <w:r w:rsidRPr="005E1C66">
        <w:t xml:space="preserve"> exploitation</w:t>
      </w:r>
      <w:bookmarkEnd w:id="1349"/>
      <w:bookmarkEnd w:id="1350"/>
      <w:bookmarkEnd w:id="13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32"/>
        <w:gridCol w:w="1328"/>
        <w:gridCol w:w="1193"/>
        <w:gridCol w:w="2197"/>
        <w:gridCol w:w="1193"/>
      </w:tblGrid>
      <w:tr w:rsidR="002731B2" w:rsidRPr="00DA0641" w14:paraId="71339FEE" w14:textId="77777777" w:rsidTr="002731B2">
        <w:tc>
          <w:tcPr>
            <w:tcW w:w="1535" w:type="dxa"/>
            <w:vMerge w:val="restart"/>
          </w:tcPr>
          <w:p w14:paraId="05E14811" w14:textId="77777777" w:rsidR="002731B2" w:rsidRPr="00DA0641" w:rsidRDefault="002731B2" w:rsidP="002731B2">
            <w:pPr>
              <w:jc w:val="center"/>
              <w:rPr>
                <w:b/>
              </w:rPr>
            </w:pPr>
            <w:r w:rsidRPr="00DA0641">
              <w:rPr>
                <w:b/>
              </w:rPr>
              <w:t xml:space="preserve">INDEPENDENT VARIABLE </w:t>
            </w:r>
          </w:p>
          <w:p w14:paraId="2E966B66" w14:textId="77777777" w:rsidR="002731B2" w:rsidRPr="00DA0641" w:rsidRDefault="002731B2" w:rsidP="002731B2">
            <w:pPr>
              <w:jc w:val="center"/>
              <w:rPr>
                <w:b/>
              </w:rPr>
            </w:pPr>
            <w:r w:rsidRPr="00DA0641">
              <w:rPr>
                <w:b/>
              </w:rPr>
              <w:t>(IV)</w:t>
            </w:r>
          </w:p>
        </w:tc>
        <w:tc>
          <w:tcPr>
            <w:tcW w:w="1332" w:type="dxa"/>
            <w:vMerge w:val="restart"/>
          </w:tcPr>
          <w:p w14:paraId="5BA2FCDF" w14:textId="77777777" w:rsidR="002731B2" w:rsidRPr="00DA0641" w:rsidRDefault="002731B2" w:rsidP="002731B2">
            <w:pPr>
              <w:jc w:val="center"/>
              <w:rPr>
                <w:b/>
              </w:rPr>
            </w:pPr>
            <w:r w:rsidRPr="00DA0641">
              <w:rPr>
                <w:b/>
              </w:rPr>
              <w:t xml:space="preserve">DEPENDENT VARIABLE </w:t>
            </w:r>
          </w:p>
          <w:p w14:paraId="16CBE888" w14:textId="77777777" w:rsidR="002731B2" w:rsidRPr="00DA0641" w:rsidRDefault="002731B2" w:rsidP="002731B2">
            <w:pPr>
              <w:jc w:val="center"/>
              <w:rPr>
                <w:b/>
              </w:rPr>
            </w:pPr>
            <w:r w:rsidRPr="00DA0641">
              <w:rPr>
                <w:b/>
              </w:rPr>
              <w:t>(DV)</w:t>
            </w:r>
          </w:p>
        </w:tc>
        <w:tc>
          <w:tcPr>
            <w:tcW w:w="2547" w:type="dxa"/>
            <w:gridSpan w:val="2"/>
          </w:tcPr>
          <w:p w14:paraId="27A46401" w14:textId="77777777" w:rsidR="002731B2" w:rsidRPr="00DA0641" w:rsidRDefault="002731B2" w:rsidP="002731B2">
            <w:pPr>
              <w:jc w:val="center"/>
              <w:rPr>
                <w:b/>
              </w:rPr>
            </w:pPr>
            <w:r w:rsidRPr="00DA0641">
              <w:rPr>
                <w:b/>
              </w:rPr>
              <w:t>CORRELATION</w:t>
            </w:r>
          </w:p>
        </w:tc>
        <w:tc>
          <w:tcPr>
            <w:tcW w:w="3590" w:type="dxa"/>
            <w:gridSpan w:val="2"/>
          </w:tcPr>
          <w:p w14:paraId="689D2F7C" w14:textId="77777777" w:rsidR="002731B2" w:rsidRPr="00DA0641" w:rsidRDefault="002731B2" w:rsidP="002731B2">
            <w:pPr>
              <w:jc w:val="center"/>
              <w:rPr>
                <w:b/>
              </w:rPr>
            </w:pPr>
            <w:r w:rsidRPr="00DA0641">
              <w:rPr>
                <w:b/>
              </w:rPr>
              <w:t>CAUSATION</w:t>
            </w:r>
          </w:p>
        </w:tc>
      </w:tr>
      <w:tr w:rsidR="002731B2" w:rsidRPr="00DA0641" w14:paraId="30B30319" w14:textId="77777777" w:rsidTr="002731B2">
        <w:tc>
          <w:tcPr>
            <w:tcW w:w="1535" w:type="dxa"/>
            <w:vMerge/>
          </w:tcPr>
          <w:p w14:paraId="648B5F46" w14:textId="77777777" w:rsidR="002731B2" w:rsidRPr="00DA0641" w:rsidRDefault="002731B2" w:rsidP="002731B2">
            <w:pPr>
              <w:jc w:val="center"/>
              <w:rPr>
                <w:b/>
              </w:rPr>
            </w:pPr>
          </w:p>
        </w:tc>
        <w:tc>
          <w:tcPr>
            <w:tcW w:w="1332" w:type="dxa"/>
            <w:vMerge/>
          </w:tcPr>
          <w:p w14:paraId="51D2FD56" w14:textId="77777777" w:rsidR="002731B2" w:rsidRPr="00DA0641" w:rsidRDefault="002731B2" w:rsidP="002731B2">
            <w:pPr>
              <w:jc w:val="center"/>
              <w:rPr>
                <w:b/>
              </w:rPr>
            </w:pPr>
          </w:p>
        </w:tc>
        <w:tc>
          <w:tcPr>
            <w:tcW w:w="1354" w:type="dxa"/>
          </w:tcPr>
          <w:p w14:paraId="264D9E37" w14:textId="77777777" w:rsidR="002731B2" w:rsidRPr="00DA0641" w:rsidRDefault="002731B2" w:rsidP="002731B2">
            <w:pPr>
              <w:jc w:val="center"/>
              <w:rPr>
                <w:b/>
              </w:rPr>
            </w:pPr>
            <w:r w:rsidRPr="00DA0641">
              <w:rPr>
                <w:b/>
              </w:rPr>
              <w:t>DIRECTION</w:t>
            </w:r>
          </w:p>
        </w:tc>
        <w:tc>
          <w:tcPr>
            <w:tcW w:w="1193" w:type="dxa"/>
          </w:tcPr>
          <w:p w14:paraId="0ABB72E2" w14:textId="77777777" w:rsidR="002731B2" w:rsidRPr="00DA0641" w:rsidRDefault="002731B2" w:rsidP="002731B2">
            <w:pPr>
              <w:jc w:val="center"/>
              <w:rPr>
                <w:b/>
              </w:rPr>
            </w:pPr>
            <w:r w:rsidRPr="00DA0641">
              <w:rPr>
                <w:b/>
              </w:rPr>
              <w:t>STRENGTH</w:t>
            </w:r>
          </w:p>
        </w:tc>
        <w:tc>
          <w:tcPr>
            <w:tcW w:w="2397" w:type="dxa"/>
          </w:tcPr>
          <w:p w14:paraId="543305D7" w14:textId="77777777" w:rsidR="002731B2" w:rsidRPr="00DA0641" w:rsidRDefault="002731B2" w:rsidP="002731B2">
            <w:pPr>
              <w:jc w:val="center"/>
              <w:rPr>
                <w:b/>
              </w:rPr>
            </w:pPr>
            <w:r w:rsidRPr="00DA0641">
              <w:rPr>
                <w:b/>
              </w:rPr>
              <w:t>DIRECTION</w:t>
            </w:r>
          </w:p>
        </w:tc>
        <w:tc>
          <w:tcPr>
            <w:tcW w:w="1193" w:type="dxa"/>
          </w:tcPr>
          <w:p w14:paraId="4473FCB8" w14:textId="77777777" w:rsidR="002731B2" w:rsidRPr="00DA0641" w:rsidRDefault="002731B2" w:rsidP="002731B2">
            <w:pPr>
              <w:jc w:val="center"/>
              <w:rPr>
                <w:b/>
              </w:rPr>
            </w:pPr>
            <w:r w:rsidRPr="00DA0641">
              <w:rPr>
                <w:b/>
              </w:rPr>
              <w:t>STRENGTH (R)</w:t>
            </w:r>
          </w:p>
        </w:tc>
      </w:tr>
      <w:tr w:rsidR="002731B2" w:rsidRPr="00DA0641" w14:paraId="335F7913" w14:textId="77777777" w:rsidTr="002731B2">
        <w:tc>
          <w:tcPr>
            <w:tcW w:w="1535" w:type="dxa"/>
            <w:shd w:val="clear" w:color="auto" w:fill="D9D9D9" w:themeFill="background1" w:themeFillShade="D9"/>
          </w:tcPr>
          <w:p w14:paraId="5E8AB145" w14:textId="77777777" w:rsidR="002731B2" w:rsidRPr="00DA0641" w:rsidRDefault="002731B2" w:rsidP="002731B2">
            <w:r w:rsidRPr="00DA0641">
              <w:t>CULTBDA1</w:t>
            </w:r>
          </w:p>
        </w:tc>
        <w:tc>
          <w:tcPr>
            <w:tcW w:w="1332" w:type="dxa"/>
            <w:shd w:val="clear" w:color="auto" w:fill="D9D9D9" w:themeFill="background1" w:themeFillShade="D9"/>
          </w:tcPr>
          <w:p w14:paraId="09BF8015" w14:textId="77777777" w:rsidR="002731B2" w:rsidRPr="00DA0641" w:rsidRDefault="002731B2" w:rsidP="002731B2">
            <w:r w:rsidRPr="00DA0641">
              <w:t>EXPBDA1</w:t>
            </w:r>
          </w:p>
        </w:tc>
        <w:tc>
          <w:tcPr>
            <w:tcW w:w="1354" w:type="dxa"/>
            <w:shd w:val="clear" w:color="auto" w:fill="D9D9D9" w:themeFill="background1" w:themeFillShade="D9"/>
          </w:tcPr>
          <w:p w14:paraId="12A15B35" w14:textId="77777777" w:rsidR="002731B2" w:rsidRPr="00DA0641" w:rsidRDefault="002731B2" w:rsidP="002731B2">
            <w:r w:rsidRPr="00DA0641">
              <w:t>Positive</w:t>
            </w:r>
          </w:p>
        </w:tc>
        <w:tc>
          <w:tcPr>
            <w:tcW w:w="1193" w:type="dxa"/>
            <w:shd w:val="clear" w:color="auto" w:fill="D9D9D9" w:themeFill="background1" w:themeFillShade="D9"/>
          </w:tcPr>
          <w:p w14:paraId="5334AEDC" w14:textId="77777777" w:rsidR="002731B2" w:rsidRPr="00DA0641" w:rsidRDefault="002731B2" w:rsidP="002731B2">
            <w:r w:rsidRPr="00DA0641">
              <w:t>M</w:t>
            </w:r>
          </w:p>
        </w:tc>
        <w:tc>
          <w:tcPr>
            <w:tcW w:w="2397" w:type="dxa"/>
            <w:shd w:val="clear" w:color="auto" w:fill="D9D9D9" w:themeFill="background1" w:themeFillShade="D9"/>
          </w:tcPr>
          <w:p w14:paraId="27250703" w14:textId="77777777" w:rsidR="002731B2" w:rsidRPr="00DA0641" w:rsidRDefault="002731B2" w:rsidP="002731B2">
            <w:r w:rsidRPr="00DA0641">
              <w:t>CULTBDA1</w:t>
            </w:r>
            <w:r w:rsidRPr="00DA0641">
              <w:rPr>
                <w:rFonts w:cstheme="minorHAnsi"/>
              </w:rPr>
              <w:t>→</w:t>
            </w:r>
            <w:r w:rsidRPr="00DA0641">
              <w:t xml:space="preserve"> EXPBDA1</w:t>
            </w:r>
          </w:p>
        </w:tc>
        <w:tc>
          <w:tcPr>
            <w:tcW w:w="1193" w:type="dxa"/>
            <w:shd w:val="clear" w:color="auto" w:fill="D9D9D9" w:themeFill="background1" w:themeFillShade="D9"/>
          </w:tcPr>
          <w:p w14:paraId="528AD6CE" w14:textId="77777777" w:rsidR="002731B2" w:rsidRPr="00DA0641" w:rsidRDefault="002731B2" w:rsidP="002731B2">
            <w:r w:rsidRPr="00DA0641">
              <w:t>.547</w:t>
            </w:r>
          </w:p>
        </w:tc>
      </w:tr>
      <w:tr w:rsidR="002731B2" w:rsidRPr="00DA0641" w14:paraId="7A7AC181" w14:textId="77777777" w:rsidTr="002731B2">
        <w:tc>
          <w:tcPr>
            <w:tcW w:w="1535" w:type="dxa"/>
            <w:shd w:val="clear" w:color="auto" w:fill="D9D9D9" w:themeFill="background1" w:themeFillShade="D9"/>
          </w:tcPr>
          <w:p w14:paraId="70B49861" w14:textId="77777777" w:rsidR="002731B2" w:rsidRPr="00DA0641" w:rsidRDefault="002731B2" w:rsidP="002731B2">
            <w:r w:rsidRPr="00DA0641">
              <w:t>CULTBDA1</w:t>
            </w:r>
          </w:p>
        </w:tc>
        <w:tc>
          <w:tcPr>
            <w:tcW w:w="1332" w:type="dxa"/>
            <w:shd w:val="clear" w:color="auto" w:fill="D9D9D9" w:themeFill="background1" w:themeFillShade="D9"/>
          </w:tcPr>
          <w:p w14:paraId="5B46B035" w14:textId="77777777" w:rsidR="002731B2" w:rsidRPr="00DA0641" w:rsidRDefault="002731B2" w:rsidP="002731B2">
            <w:r w:rsidRPr="00DA0641">
              <w:t>EXPBDA2</w:t>
            </w:r>
          </w:p>
        </w:tc>
        <w:tc>
          <w:tcPr>
            <w:tcW w:w="1354" w:type="dxa"/>
            <w:shd w:val="clear" w:color="auto" w:fill="D9D9D9" w:themeFill="background1" w:themeFillShade="D9"/>
          </w:tcPr>
          <w:p w14:paraId="41E2BB8B" w14:textId="77777777" w:rsidR="002731B2" w:rsidRPr="00DA0641" w:rsidRDefault="002731B2" w:rsidP="002731B2">
            <w:r w:rsidRPr="00DA0641">
              <w:t>Positive</w:t>
            </w:r>
          </w:p>
        </w:tc>
        <w:tc>
          <w:tcPr>
            <w:tcW w:w="1193" w:type="dxa"/>
            <w:shd w:val="clear" w:color="auto" w:fill="D9D9D9" w:themeFill="background1" w:themeFillShade="D9"/>
          </w:tcPr>
          <w:p w14:paraId="3241989E" w14:textId="77777777" w:rsidR="002731B2" w:rsidRPr="00DA0641" w:rsidRDefault="002731B2" w:rsidP="002731B2">
            <w:r w:rsidRPr="00DA0641">
              <w:t>S</w:t>
            </w:r>
          </w:p>
        </w:tc>
        <w:tc>
          <w:tcPr>
            <w:tcW w:w="2397" w:type="dxa"/>
            <w:shd w:val="clear" w:color="auto" w:fill="D9D9D9" w:themeFill="background1" w:themeFillShade="D9"/>
          </w:tcPr>
          <w:p w14:paraId="1988A610" w14:textId="77777777" w:rsidR="002731B2" w:rsidRPr="00DA0641" w:rsidRDefault="002731B2" w:rsidP="002731B2">
            <w:r w:rsidRPr="00DA0641">
              <w:t>CULTBDA1</w:t>
            </w:r>
            <w:r w:rsidRPr="00DA0641">
              <w:rPr>
                <w:rFonts w:cstheme="minorHAnsi"/>
              </w:rPr>
              <w:t>→</w:t>
            </w:r>
            <w:r w:rsidRPr="00DA0641">
              <w:t xml:space="preserve"> </w:t>
            </w:r>
            <w:r>
              <w:t>EX</w:t>
            </w:r>
            <w:r w:rsidRPr="00DA0641">
              <w:t>PBDA2</w:t>
            </w:r>
          </w:p>
        </w:tc>
        <w:tc>
          <w:tcPr>
            <w:tcW w:w="1193" w:type="dxa"/>
            <w:shd w:val="clear" w:color="auto" w:fill="D9D9D9" w:themeFill="background1" w:themeFillShade="D9"/>
          </w:tcPr>
          <w:p w14:paraId="2A57844A" w14:textId="77777777" w:rsidR="002731B2" w:rsidRPr="00DA0641" w:rsidRDefault="002731B2" w:rsidP="002731B2">
            <w:r w:rsidRPr="00DA0641">
              <w:t>.265</w:t>
            </w:r>
          </w:p>
        </w:tc>
      </w:tr>
      <w:tr w:rsidR="002731B2" w:rsidRPr="00DA0641" w14:paraId="01528DBA" w14:textId="77777777" w:rsidTr="002731B2">
        <w:tc>
          <w:tcPr>
            <w:tcW w:w="1535" w:type="dxa"/>
            <w:shd w:val="clear" w:color="auto" w:fill="D9D9D9" w:themeFill="background1" w:themeFillShade="D9"/>
          </w:tcPr>
          <w:p w14:paraId="525E5BA9" w14:textId="77777777" w:rsidR="002731B2" w:rsidRPr="00DA0641" w:rsidRDefault="002731B2" w:rsidP="002731B2">
            <w:r w:rsidRPr="00DA0641">
              <w:t>CULTBDA1</w:t>
            </w:r>
          </w:p>
        </w:tc>
        <w:tc>
          <w:tcPr>
            <w:tcW w:w="1332" w:type="dxa"/>
            <w:shd w:val="clear" w:color="auto" w:fill="D9D9D9" w:themeFill="background1" w:themeFillShade="D9"/>
          </w:tcPr>
          <w:p w14:paraId="08EF4E85" w14:textId="77777777" w:rsidR="002731B2" w:rsidRPr="00DA0641" w:rsidRDefault="002731B2" w:rsidP="002731B2">
            <w:r w:rsidRPr="00DA0641">
              <w:t>EXPBDA3</w:t>
            </w:r>
          </w:p>
        </w:tc>
        <w:tc>
          <w:tcPr>
            <w:tcW w:w="1354" w:type="dxa"/>
            <w:shd w:val="clear" w:color="auto" w:fill="D9D9D9" w:themeFill="background1" w:themeFillShade="D9"/>
          </w:tcPr>
          <w:p w14:paraId="5FA3FBE9" w14:textId="77777777" w:rsidR="002731B2" w:rsidRPr="00DA0641" w:rsidRDefault="002731B2" w:rsidP="002731B2">
            <w:r w:rsidRPr="00DA0641">
              <w:t>Positive</w:t>
            </w:r>
          </w:p>
        </w:tc>
        <w:tc>
          <w:tcPr>
            <w:tcW w:w="1193" w:type="dxa"/>
            <w:shd w:val="clear" w:color="auto" w:fill="D9D9D9" w:themeFill="background1" w:themeFillShade="D9"/>
          </w:tcPr>
          <w:p w14:paraId="3104114E" w14:textId="77777777" w:rsidR="002731B2" w:rsidRPr="00DA0641" w:rsidRDefault="002731B2" w:rsidP="002731B2">
            <w:r w:rsidRPr="00DA0641">
              <w:t>S</w:t>
            </w:r>
          </w:p>
        </w:tc>
        <w:tc>
          <w:tcPr>
            <w:tcW w:w="2397" w:type="dxa"/>
            <w:shd w:val="clear" w:color="auto" w:fill="D9D9D9" w:themeFill="background1" w:themeFillShade="D9"/>
          </w:tcPr>
          <w:p w14:paraId="0418BA40" w14:textId="77777777" w:rsidR="002731B2" w:rsidRPr="00DA0641" w:rsidRDefault="002731B2" w:rsidP="002731B2">
            <w:r w:rsidRPr="00DA0641">
              <w:t>CULTBDA1</w:t>
            </w:r>
            <w:r w:rsidRPr="00DA0641">
              <w:rPr>
                <w:rFonts w:cstheme="minorHAnsi"/>
              </w:rPr>
              <w:t>→</w:t>
            </w:r>
            <w:r w:rsidRPr="00DA0641">
              <w:t xml:space="preserve"> </w:t>
            </w:r>
            <w:r>
              <w:t>EX</w:t>
            </w:r>
            <w:r w:rsidRPr="00DA0641">
              <w:t>PBDA3</w:t>
            </w:r>
          </w:p>
        </w:tc>
        <w:tc>
          <w:tcPr>
            <w:tcW w:w="1193" w:type="dxa"/>
            <w:shd w:val="clear" w:color="auto" w:fill="D9D9D9" w:themeFill="background1" w:themeFillShade="D9"/>
          </w:tcPr>
          <w:p w14:paraId="43ADE5B8" w14:textId="77777777" w:rsidR="002731B2" w:rsidRPr="00DA0641" w:rsidRDefault="002731B2" w:rsidP="002731B2">
            <w:r w:rsidRPr="00DA0641">
              <w:t>.378</w:t>
            </w:r>
          </w:p>
        </w:tc>
      </w:tr>
      <w:tr w:rsidR="002731B2" w:rsidRPr="00DA0641" w14:paraId="54F5F498" w14:textId="77777777" w:rsidTr="002731B2">
        <w:tc>
          <w:tcPr>
            <w:tcW w:w="1535" w:type="dxa"/>
            <w:shd w:val="clear" w:color="auto" w:fill="D9D9D9" w:themeFill="background1" w:themeFillShade="D9"/>
          </w:tcPr>
          <w:p w14:paraId="5713CFCB" w14:textId="77777777" w:rsidR="002731B2" w:rsidRPr="00DA0641" w:rsidRDefault="002731B2" w:rsidP="002731B2">
            <w:r w:rsidRPr="00DA0641">
              <w:t>CULTBDA1</w:t>
            </w:r>
          </w:p>
        </w:tc>
        <w:tc>
          <w:tcPr>
            <w:tcW w:w="1332" w:type="dxa"/>
            <w:shd w:val="clear" w:color="auto" w:fill="D9D9D9" w:themeFill="background1" w:themeFillShade="D9"/>
          </w:tcPr>
          <w:p w14:paraId="2E177391" w14:textId="77777777" w:rsidR="002731B2" w:rsidRPr="00DA0641" w:rsidRDefault="002731B2" w:rsidP="002731B2">
            <w:r w:rsidRPr="00DA0641">
              <w:t>EXPBDA4</w:t>
            </w:r>
          </w:p>
        </w:tc>
        <w:tc>
          <w:tcPr>
            <w:tcW w:w="1354" w:type="dxa"/>
            <w:shd w:val="clear" w:color="auto" w:fill="D9D9D9" w:themeFill="background1" w:themeFillShade="D9"/>
          </w:tcPr>
          <w:p w14:paraId="54B9584B" w14:textId="77777777" w:rsidR="002731B2" w:rsidRPr="00DA0641" w:rsidRDefault="002731B2" w:rsidP="002731B2">
            <w:r w:rsidRPr="00DA0641">
              <w:t>Positive</w:t>
            </w:r>
          </w:p>
        </w:tc>
        <w:tc>
          <w:tcPr>
            <w:tcW w:w="1193" w:type="dxa"/>
            <w:shd w:val="clear" w:color="auto" w:fill="D9D9D9" w:themeFill="background1" w:themeFillShade="D9"/>
          </w:tcPr>
          <w:p w14:paraId="657D0E2F" w14:textId="77777777" w:rsidR="002731B2" w:rsidRPr="00DA0641" w:rsidRDefault="002731B2" w:rsidP="002731B2">
            <w:r w:rsidRPr="00DA0641">
              <w:t>S</w:t>
            </w:r>
          </w:p>
        </w:tc>
        <w:tc>
          <w:tcPr>
            <w:tcW w:w="2397" w:type="dxa"/>
            <w:shd w:val="clear" w:color="auto" w:fill="D9D9D9" w:themeFill="background1" w:themeFillShade="D9"/>
          </w:tcPr>
          <w:p w14:paraId="09961238" w14:textId="77777777" w:rsidR="002731B2" w:rsidRPr="00DA0641" w:rsidRDefault="002731B2" w:rsidP="002731B2">
            <w:r w:rsidRPr="00DA0641">
              <w:t>CULTBDA1</w:t>
            </w:r>
            <w:r w:rsidRPr="00DA0641">
              <w:rPr>
                <w:rFonts w:cstheme="minorHAnsi"/>
              </w:rPr>
              <w:t>→</w:t>
            </w:r>
            <w:r w:rsidRPr="00DA0641">
              <w:t xml:space="preserve"> </w:t>
            </w:r>
            <w:r>
              <w:t>EX</w:t>
            </w:r>
            <w:r w:rsidRPr="00DA0641">
              <w:t>PBDA</w:t>
            </w:r>
            <w:r>
              <w:t>4</w:t>
            </w:r>
          </w:p>
        </w:tc>
        <w:tc>
          <w:tcPr>
            <w:tcW w:w="1193" w:type="dxa"/>
            <w:shd w:val="clear" w:color="auto" w:fill="D9D9D9" w:themeFill="background1" w:themeFillShade="D9"/>
          </w:tcPr>
          <w:p w14:paraId="5D45AC75" w14:textId="77777777" w:rsidR="002731B2" w:rsidRPr="00DA0641" w:rsidRDefault="002731B2" w:rsidP="002731B2">
            <w:r w:rsidRPr="00DA0641">
              <w:t>.323</w:t>
            </w:r>
          </w:p>
        </w:tc>
      </w:tr>
      <w:tr w:rsidR="002731B2" w:rsidRPr="00DA0641" w14:paraId="1829DF87" w14:textId="77777777" w:rsidTr="002731B2">
        <w:tc>
          <w:tcPr>
            <w:tcW w:w="1535" w:type="dxa"/>
            <w:shd w:val="clear" w:color="auto" w:fill="D9D9D9" w:themeFill="background1" w:themeFillShade="D9"/>
          </w:tcPr>
          <w:p w14:paraId="7AB5613A" w14:textId="77777777" w:rsidR="002731B2" w:rsidRPr="00DA0641" w:rsidRDefault="002731B2" w:rsidP="002731B2">
            <w:r w:rsidRPr="00DA0641">
              <w:t>CULTBDA1</w:t>
            </w:r>
          </w:p>
        </w:tc>
        <w:tc>
          <w:tcPr>
            <w:tcW w:w="1332" w:type="dxa"/>
            <w:shd w:val="clear" w:color="auto" w:fill="D9D9D9" w:themeFill="background1" w:themeFillShade="D9"/>
          </w:tcPr>
          <w:p w14:paraId="1B5FF17F" w14:textId="77777777" w:rsidR="002731B2" w:rsidRPr="00DA0641" w:rsidRDefault="002731B2" w:rsidP="002731B2">
            <w:r w:rsidRPr="00DA0641">
              <w:t>EXPBDA5</w:t>
            </w:r>
          </w:p>
        </w:tc>
        <w:tc>
          <w:tcPr>
            <w:tcW w:w="1354" w:type="dxa"/>
            <w:shd w:val="clear" w:color="auto" w:fill="D9D9D9" w:themeFill="background1" w:themeFillShade="D9"/>
          </w:tcPr>
          <w:p w14:paraId="4AC05FB1" w14:textId="77777777" w:rsidR="002731B2" w:rsidRPr="00DA0641" w:rsidRDefault="002731B2" w:rsidP="002731B2">
            <w:r w:rsidRPr="00DA0641">
              <w:t>Positive</w:t>
            </w:r>
          </w:p>
        </w:tc>
        <w:tc>
          <w:tcPr>
            <w:tcW w:w="1193" w:type="dxa"/>
            <w:shd w:val="clear" w:color="auto" w:fill="D9D9D9" w:themeFill="background1" w:themeFillShade="D9"/>
          </w:tcPr>
          <w:p w14:paraId="5123D8E0" w14:textId="77777777" w:rsidR="002731B2" w:rsidRPr="00DA0641" w:rsidRDefault="002731B2" w:rsidP="002731B2">
            <w:r w:rsidRPr="00DA0641">
              <w:t>S</w:t>
            </w:r>
          </w:p>
        </w:tc>
        <w:tc>
          <w:tcPr>
            <w:tcW w:w="2397" w:type="dxa"/>
            <w:shd w:val="clear" w:color="auto" w:fill="D9D9D9" w:themeFill="background1" w:themeFillShade="D9"/>
          </w:tcPr>
          <w:p w14:paraId="6743DF77" w14:textId="77777777" w:rsidR="002731B2" w:rsidRPr="00DA0641" w:rsidRDefault="002731B2" w:rsidP="002731B2">
            <w:r w:rsidRPr="00DA0641">
              <w:t>CULTBDA1</w:t>
            </w:r>
            <w:r w:rsidRPr="00DA0641">
              <w:rPr>
                <w:rFonts w:cstheme="minorHAnsi"/>
              </w:rPr>
              <w:t>→</w:t>
            </w:r>
            <w:r w:rsidRPr="00DA0641">
              <w:t xml:space="preserve"> </w:t>
            </w:r>
            <w:r>
              <w:t>EX</w:t>
            </w:r>
            <w:r w:rsidRPr="00DA0641">
              <w:t>PBDA</w:t>
            </w:r>
            <w:r>
              <w:t>5</w:t>
            </w:r>
          </w:p>
        </w:tc>
        <w:tc>
          <w:tcPr>
            <w:tcW w:w="1193" w:type="dxa"/>
            <w:shd w:val="clear" w:color="auto" w:fill="D9D9D9" w:themeFill="background1" w:themeFillShade="D9"/>
          </w:tcPr>
          <w:p w14:paraId="31E0CD1F" w14:textId="77777777" w:rsidR="002731B2" w:rsidRPr="00DA0641" w:rsidRDefault="002731B2" w:rsidP="002731B2">
            <w:r w:rsidRPr="00DA0641">
              <w:t>.285</w:t>
            </w:r>
          </w:p>
        </w:tc>
      </w:tr>
      <w:tr w:rsidR="002731B2" w:rsidRPr="00DA0641" w14:paraId="53DBFEC3" w14:textId="77777777" w:rsidTr="002731B2">
        <w:tc>
          <w:tcPr>
            <w:tcW w:w="1535" w:type="dxa"/>
            <w:shd w:val="clear" w:color="auto" w:fill="D9D9D9" w:themeFill="background1" w:themeFillShade="D9"/>
          </w:tcPr>
          <w:p w14:paraId="1970F98A" w14:textId="77777777" w:rsidR="002731B2" w:rsidRPr="00DA0641" w:rsidRDefault="002731B2" w:rsidP="002731B2">
            <w:r w:rsidRPr="00DA0641">
              <w:t>CULTBDA1</w:t>
            </w:r>
          </w:p>
        </w:tc>
        <w:tc>
          <w:tcPr>
            <w:tcW w:w="1332" w:type="dxa"/>
            <w:shd w:val="clear" w:color="auto" w:fill="D9D9D9" w:themeFill="background1" w:themeFillShade="D9"/>
          </w:tcPr>
          <w:p w14:paraId="1E21DF27" w14:textId="77777777" w:rsidR="002731B2" w:rsidRPr="00DA0641" w:rsidRDefault="002731B2" w:rsidP="002731B2">
            <w:r w:rsidRPr="00DA0641">
              <w:t>EXPBDA6</w:t>
            </w:r>
          </w:p>
        </w:tc>
        <w:tc>
          <w:tcPr>
            <w:tcW w:w="1354" w:type="dxa"/>
            <w:shd w:val="clear" w:color="auto" w:fill="D9D9D9" w:themeFill="background1" w:themeFillShade="D9"/>
          </w:tcPr>
          <w:p w14:paraId="147AA19B" w14:textId="77777777" w:rsidR="002731B2" w:rsidRPr="00DA0641" w:rsidRDefault="002731B2" w:rsidP="002731B2">
            <w:r w:rsidRPr="00DA0641">
              <w:t>Positive</w:t>
            </w:r>
          </w:p>
        </w:tc>
        <w:tc>
          <w:tcPr>
            <w:tcW w:w="1193" w:type="dxa"/>
            <w:shd w:val="clear" w:color="auto" w:fill="D9D9D9" w:themeFill="background1" w:themeFillShade="D9"/>
          </w:tcPr>
          <w:p w14:paraId="3F9660E5" w14:textId="77777777" w:rsidR="002731B2" w:rsidRPr="00DA0641" w:rsidRDefault="002731B2" w:rsidP="002731B2">
            <w:r w:rsidRPr="00DA0641">
              <w:t>S</w:t>
            </w:r>
          </w:p>
        </w:tc>
        <w:tc>
          <w:tcPr>
            <w:tcW w:w="2397" w:type="dxa"/>
            <w:shd w:val="clear" w:color="auto" w:fill="D9D9D9" w:themeFill="background1" w:themeFillShade="D9"/>
          </w:tcPr>
          <w:p w14:paraId="071003C4" w14:textId="77777777" w:rsidR="002731B2" w:rsidRPr="00DA0641" w:rsidRDefault="002731B2" w:rsidP="002731B2">
            <w:r w:rsidRPr="00DA0641">
              <w:t>CULTBDA1</w:t>
            </w:r>
            <w:r w:rsidRPr="00DA0641">
              <w:rPr>
                <w:rFonts w:cstheme="minorHAnsi"/>
              </w:rPr>
              <w:t>→</w:t>
            </w:r>
            <w:r w:rsidRPr="00DA0641">
              <w:t xml:space="preserve"> </w:t>
            </w:r>
            <w:r>
              <w:t>EX</w:t>
            </w:r>
            <w:r w:rsidRPr="00DA0641">
              <w:t>PBDA</w:t>
            </w:r>
            <w:r>
              <w:t>6</w:t>
            </w:r>
          </w:p>
        </w:tc>
        <w:tc>
          <w:tcPr>
            <w:tcW w:w="1193" w:type="dxa"/>
            <w:shd w:val="clear" w:color="auto" w:fill="D9D9D9" w:themeFill="background1" w:themeFillShade="D9"/>
          </w:tcPr>
          <w:p w14:paraId="0C6D3020" w14:textId="77777777" w:rsidR="002731B2" w:rsidRPr="00DA0641" w:rsidRDefault="002731B2" w:rsidP="002731B2">
            <w:r w:rsidRPr="00DA0641">
              <w:t>.284</w:t>
            </w:r>
          </w:p>
        </w:tc>
      </w:tr>
      <w:tr w:rsidR="002731B2" w:rsidRPr="00DA0641" w14:paraId="1BDC4DAC" w14:textId="77777777" w:rsidTr="002731B2">
        <w:tc>
          <w:tcPr>
            <w:tcW w:w="1535" w:type="dxa"/>
            <w:shd w:val="clear" w:color="auto" w:fill="D9D9D9" w:themeFill="background1" w:themeFillShade="D9"/>
          </w:tcPr>
          <w:p w14:paraId="39C94F17" w14:textId="77777777" w:rsidR="002731B2" w:rsidRPr="00DA0641" w:rsidRDefault="002731B2" w:rsidP="002731B2">
            <w:r w:rsidRPr="00DA0641">
              <w:t>CULTBDA1</w:t>
            </w:r>
          </w:p>
        </w:tc>
        <w:tc>
          <w:tcPr>
            <w:tcW w:w="1332" w:type="dxa"/>
            <w:shd w:val="clear" w:color="auto" w:fill="D9D9D9" w:themeFill="background1" w:themeFillShade="D9"/>
          </w:tcPr>
          <w:p w14:paraId="7AEBED6F" w14:textId="77777777" w:rsidR="002731B2" w:rsidRPr="00DA0641" w:rsidRDefault="002731B2" w:rsidP="002731B2">
            <w:r w:rsidRPr="00DA0641">
              <w:t>EXPBDA7</w:t>
            </w:r>
          </w:p>
        </w:tc>
        <w:tc>
          <w:tcPr>
            <w:tcW w:w="1354" w:type="dxa"/>
            <w:shd w:val="clear" w:color="auto" w:fill="D9D9D9" w:themeFill="background1" w:themeFillShade="D9"/>
          </w:tcPr>
          <w:p w14:paraId="4800B17C" w14:textId="77777777" w:rsidR="002731B2" w:rsidRPr="00DA0641" w:rsidRDefault="002731B2" w:rsidP="002731B2">
            <w:r w:rsidRPr="00DA0641">
              <w:t>Positive</w:t>
            </w:r>
          </w:p>
        </w:tc>
        <w:tc>
          <w:tcPr>
            <w:tcW w:w="1193" w:type="dxa"/>
            <w:shd w:val="clear" w:color="auto" w:fill="D9D9D9" w:themeFill="background1" w:themeFillShade="D9"/>
          </w:tcPr>
          <w:p w14:paraId="5DA5CD1E" w14:textId="77777777" w:rsidR="002731B2" w:rsidRPr="00DA0641" w:rsidRDefault="002731B2" w:rsidP="002731B2">
            <w:r w:rsidRPr="00DA0641">
              <w:t>S</w:t>
            </w:r>
          </w:p>
        </w:tc>
        <w:tc>
          <w:tcPr>
            <w:tcW w:w="2397" w:type="dxa"/>
            <w:shd w:val="clear" w:color="auto" w:fill="D9D9D9" w:themeFill="background1" w:themeFillShade="D9"/>
          </w:tcPr>
          <w:p w14:paraId="3CBAE764" w14:textId="77777777" w:rsidR="002731B2" w:rsidRPr="00DA0641" w:rsidRDefault="002731B2" w:rsidP="002731B2">
            <w:r w:rsidRPr="00DA0641">
              <w:t>CULTBDA1</w:t>
            </w:r>
            <w:r w:rsidRPr="00DA0641">
              <w:rPr>
                <w:rFonts w:cstheme="minorHAnsi"/>
              </w:rPr>
              <w:t>→</w:t>
            </w:r>
            <w:r w:rsidRPr="00DA0641">
              <w:t xml:space="preserve"> EXPBDA</w:t>
            </w:r>
            <w:r>
              <w:t>7</w:t>
            </w:r>
          </w:p>
        </w:tc>
        <w:tc>
          <w:tcPr>
            <w:tcW w:w="1193" w:type="dxa"/>
            <w:shd w:val="clear" w:color="auto" w:fill="D9D9D9" w:themeFill="background1" w:themeFillShade="D9"/>
          </w:tcPr>
          <w:p w14:paraId="694BCBF4" w14:textId="77777777" w:rsidR="002731B2" w:rsidRPr="00DA0641" w:rsidRDefault="002731B2" w:rsidP="002731B2">
            <w:r w:rsidRPr="00DA0641">
              <w:t>.317</w:t>
            </w:r>
          </w:p>
        </w:tc>
      </w:tr>
      <w:tr w:rsidR="002731B2" w:rsidRPr="00DA0641" w14:paraId="22DFCB5B" w14:textId="77777777" w:rsidTr="002731B2">
        <w:tc>
          <w:tcPr>
            <w:tcW w:w="1535" w:type="dxa"/>
            <w:shd w:val="clear" w:color="auto" w:fill="D9D9D9" w:themeFill="background1" w:themeFillShade="D9"/>
          </w:tcPr>
          <w:p w14:paraId="6D9C86E3" w14:textId="77777777" w:rsidR="002731B2" w:rsidRPr="00DA0641" w:rsidRDefault="002731B2" w:rsidP="002731B2">
            <w:r w:rsidRPr="00DA0641">
              <w:t>CULTBDA1</w:t>
            </w:r>
          </w:p>
        </w:tc>
        <w:tc>
          <w:tcPr>
            <w:tcW w:w="1332" w:type="dxa"/>
            <w:shd w:val="clear" w:color="auto" w:fill="D9D9D9" w:themeFill="background1" w:themeFillShade="D9"/>
          </w:tcPr>
          <w:p w14:paraId="28EFB6A4" w14:textId="77777777" w:rsidR="002731B2" w:rsidRPr="00DA0641" w:rsidRDefault="002731B2" w:rsidP="002731B2">
            <w:r w:rsidRPr="00DA0641">
              <w:t>EXPBDA8</w:t>
            </w:r>
          </w:p>
        </w:tc>
        <w:tc>
          <w:tcPr>
            <w:tcW w:w="1354" w:type="dxa"/>
            <w:shd w:val="clear" w:color="auto" w:fill="D9D9D9" w:themeFill="background1" w:themeFillShade="D9"/>
          </w:tcPr>
          <w:p w14:paraId="0F3E74F1" w14:textId="77777777" w:rsidR="002731B2" w:rsidRPr="00DA0641" w:rsidRDefault="002731B2" w:rsidP="002731B2">
            <w:r w:rsidRPr="00DA0641">
              <w:t>Positive</w:t>
            </w:r>
          </w:p>
        </w:tc>
        <w:tc>
          <w:tcPr>
            <w:tcW w:w="1193" w:type="dxa"/>
            <w:shd w:val="clear" w:color="auto" w:fill="D9D9D9" w:themeFill="background1" w:themeFillShade="D9"/>
          </w:tcPr>
          <w:p w14:paraId="6A190057" w14:textId="77777777" w:rsidR="002731B2" w:rsidRPr="00DA0641" w:rsidRDefault="002731B2" w:rsidP="002731B2">
            <w:r w:rsidRPr="00DA0641">
              <w:t>S</w:t>
            </w:r>
          </w:p>
        </w:tc>
        <w:tc>
          <w:tcPr>
            <w:tcW w:w="2397" w:type="dxa"/>
            <w:shd w:val="clear" w:color="auto" w:fill="D9D9D9" w:themeFill="background1" w:themeFillShade="D9"/>
          </w:tcPr>
          <w:p w14:paraId="5C2EEBAF" w14:textId="77777777" w:rsidR="002731B2" w:rsidRPr="00DA0641" w:rsidRDefault="002731B2" w:rsidP="002731B2">
            <w:r w:rsidRPr="00DA0641">
              <w:t>CULTBDA1</w:t>
            </w:r>
            <w:r w:rsidRPr="00DA0641">
              <w:rPr>
                <w:rFonts w:cstheme="minorHAnsi"/>
              </w:rPr>
              <w:t>→</w:t>
            </w:r>
            <w:r w:rsidRPr="00DA0641">
              <w:t xml:space="preserve"> EXPBDA</w:t>
            </w:r>
            <w:r>
              <w:t>8</w:t>
            </w:r>
          </w:p>
        </w:tc>
        <w:tc>
          <w:tcPr>
            <w:tcW w:w="1193" w:type="dxa"/>
            <w:shd w:val="clear" w:color="auto" w:fill="D9D9D9" w:themeFill="background1" w:themeFillShade="D9"/>
          </w:tcPr>
          <w:p w14:paraId="0F148FDD" w14:textId="77777777" w:rsidR="002731B2" w:rsidRPr="00DA0641" w:rsidRDefault="002731B2" w:rsidP="002731B2">
            <w:r w:rsidRPr="00DA0641">
              <w:t>.369</w:t>
            </w:r>
          </w:p>
        </w:tc>
      </w:tr>
      <w:tr w:rsidR="002731B2" w:rsidRPr="00DA0641" w14:paraId="37D41735" w14:textId="77777777" w:rsidTr="002731B2">
        <w:tc>
          <w:tcPr>
            <w:tcW w:w="1535" w:type="dxa"/>
            <w:shd w:val="clear" w:color="auto" w:fill="D9D9D9" w:themeFill="background1" w:themeFillShade="D9"/>
          </w:tcPr>
          <w:p w14:paraId="7E893321" w14:textId="77777777" w:rsidR="002731B2" w:rsidRPr="00DA0641" w:rsidRDefault="002731B2" w:rsidP="002731B2">
            <w:r w:rsidRPr="00DA0641">
              <w:t>CULTBDA1</w:t>
            </w:r>
          </w:p>
        </w:tc>
        <w:tc>
          <w:tcPr>
            <w:tcW w:w="1332" w:type="dxa"/>
            <w:shd w:val="clear" w:color="auto" w:fill="D9D9D9" w:themeFill="background1" w:themeFillShade="D9"/>
          </w:tcPr>
          <w:p w14:paraId="707B675B" w14:textId="77777777" w:rsidR="002731B2" w:rsidRPr="00DA0641" w:rsidRDefault="002731B2" w:rsidP="002731B2">
            <w:r w:rsidRPr="00DA0641">
              <w:t>EXPBDA9</w:t>
            </w:r>
          </w:p>
        </w:tc>
        <w:tc>
          <w:tcPr>
            <w:tcW w:w="1354" w:type="dxa"/>
            <w:shd w:val="clear" w:color="auto" w:fill="D9D9D9" w:themeFill="background1" w:themeFillShade="D9"/>
          </w:tcPr>
          <w:p w14:paraId="4938FD54" w14:textId="77777777" w:rsidR="002731B2" w:rsidRPr="00DA0641" w:rsidRDefault="002731B2" w:rsidP="002731B2">
            <w:r w:rsidRPr="00DA0641">
              <w:t>Positive</w:t>
            </w:r>
          </w:p>
        </w:tc>
        <w:tc>
          <w:tcPr>
            <w:tcW w:w="1193" w:type="dxa"/>
            <w:shd w:val="clear" w:color="auto" w:fill="D9D9D9" w:themeFill="background1" w:themeFillShade="D9"/>
          </w:tcPr>
          <w:p w14:paraId="2A5B4F51" w14:textId="77777777" w:rsidR="002731B2" w:rsidRPr="00DA0641" w:rsidRDefault="002731B2" w:rsidP="002731B2">
            <w:r w:rsidRPr="00DA0641">
              <w:t>S</w:t>
            </w:r>
          </w:p>
        </w:tc>
        <w:tc>
          <w:tcPr>
            <w:tcW w:w="2397" w:type="dxa"/>
            <w:shd w:val="clear" w:color="auto" w:fill="D9D9D9" w:themeFill="background1" w:themeFillShade="D9"/>
          </w:tcPr>
          <w:p w14:paraId="0BFE9B10" w14:textId="77777777" w:rsidR="002731B2" w:rsidRPr="00DA0641" w:rsidRDefault="002731B2" w:rsidP="002731B2">
            <w:r w:rsidRPr="00DA0641">
              <w:t>CULTBDA1</w:t>
            </w:r>
            <w:r w:rsidRPr="00DA0641">
              <w:rPr>
                <w:rFonts w:cstheme="minorHAnsi"/>
              </w:rPr>
              <w:t>→</w:t>
            </w:r>
            <w:r w:rsidRPr="00DA0641">
              <w:t xml:space="preserve"> EXPBDA</w:t>
            </w:r>
            <w:r>
              <w:t>9</w:t>
            </w:r>
          </w:p>
        </w:tc>
        <w:tc>
          <w:tcPr>
            <w:tcW w:w="1193" w:type="dxa"/>
            <w:shd w:val="clear" w:color="auto" w:fill="D9D9D9" w:themeFill="background1" w:themeFillShade="D9"/>
          </w:tcPr>
          <w:p w14:paraId="418F76F9" w14:textId="77777777" w:rsidR="002731B2" w:rsidRPr="00DA0641" w:rsidRDefault="002731B2" w:rsidP="002731B2">
            <w:r w:rsidRPr="00DA0641">
              <w:t>.256</w:t>
            </w:r>
          </w:p>
        </w:tc>
      </w:tr>
      <w:tr w:rsidR="002731B2" w:rsidRPr="00DA0641" w14:paraId="08169B4A" w14:textId="77777777" w:rsidTr="002731B2">
        <w:tc>
          <w:tcPr>
            <w:tcW w:w="1535" w:type="dxa"/>
            <w:shd w:val="clear" w:color="auto" w:fill="D9D9D9" w:themeFill="background1" w:themeFillShade="D9"/>
          </w:tcPr>
          <w:p w14:paraId="5E8B238B" w14:textId="77777777" w:rsidR="002731B2" w:rsidRPr="00DA0641" w:rsidRDefault="002731B2" w:rsidP="002731B2">
            <w:r w:rsidRPr="00DA0641">
              <w:t>CULTBDA1</w:t>
            </w:r>
          </w:p>
        </w:tc>
        <w:tc>
          <w:tcPr>
            <w:tcW w:w="1332" w:type="dxa"/>
            <w:shd w:val="clear" w:color="auto" w:fill="D9D9D9" w:themeFill="background1" w:themeFillShade="D9"/>
          </w:tcPr>
          <w:p w14:paraId="1ADF7CCA" w14:textId="77777777" w:rsidR="002731B2" w:rsidRPr="00DA0641" w:rsidRDefault="002731B2" w:rsidP="002731B2">
            <w:r w:rsidRPr="00DA0641">
              <w:t>EXPBDA10</w:t>
            </w:r>
          </w:p>
        </w:tc>
        <w:tc>
          <w:tcPr>
            <w:tcW w:w="1354" w:type="dxa"/>
            <w:shd w:val="clear" w:color="auto" w:fill="D9D9D9" w:themeFill="background1" w:themeFillShade="D9"/>
          </w:tcPr>
          <w:p w14:paraId="0AC31D70" w14:textId="77777777" w:rsidR="002731B2" w:rsidRPr="00DA0641" w:rsidRDefault="002731B2" w:rsidP="002731B2">
            <w:r w:rsidRPr="00DA0641">
              <w:t>Positive</w:t>
            </w:r>
          </w:p>
        </w:tc>
        <w:tc>
          <w:tcPr>
            <w:tcW w:w="1193" w:type="dxa"/>
            <w:shd w:val="clear" w:color="auto" w:fill="D9D9D9" w:themeFill="background1" w:themeFillShade="D9"/>
          </w:tcPr>
          <w:p w14:paraId="7A4D132C" w14:textId="77777777" w:rsidR="002731B2" w:rsidRPr="00DA0641" w:rsidRDefault="002731B2" w:rsidP="002731B2">
            <w:r w:rsidRPr="00DA0641">
              <w:t>S</w:t>
            </w:r>
          </w:p>
        </w:tc>
        <w:tc>
          <w:tcPr>
            <w:tcW w:w="2397" w:type="dxa"/>
            <w:shd w:val="clear" w:color="auto" w:fill="D9D9D9" w:themeFill="background1" w:themeFillShade="D9"/>
          </w:tcPr>
          <w:p w14:paraId="79E575BE" w14:textId="77777777" w:rsidR="002731B2" w:rsidRPr="00DA0641" w:rsidRDefault="002731B2" w:rsidP="002731B2">
            <w:r w:rsidRPr="00DA0641">
              <w:t>CULTBDA1</w:t>
            </w:r>
            <w:r w:rsidRPr="00DA0641">
              <w:rPr>
                <w:rFonts w:cstheme="minorHAnsi"/>
              </w:rPr>
              <w:t>→</w:t>
            </w:r>
            <w:r w:rsidRPr="00DA0641">
              <w:t xml:space="preserve"> EXPBDA</w:t>
            </w:r>
            <w:r>
              <w:t>10</w:t>
            </w:r>
          </w:p>
        </w:tc>
        <w:tc>
          <w:tcPr>
            <w:tcW w:w="1193" w:type="dxa"/>
            <w:shd w:val="clear" w:color="auto" w:fill="D9D9D9" w:themeFill="background1" w:themeFillShade="D9"/>
          </w:tcPr>
          <w:p w14:paraId="72E2F67A" w14:textId="77777777" w:rsidR="002731B2" w:rsidRPr="00DA0641" w:rsidRDefault="002731B2" w:rsidP="002731B2">
            <w:r w:rsidRPr="00DA0641">
              <w:t>.430</w:t>
            </w:r>
          </w:p>
        </w:tc>
      </w:tr>
      <w:tr w:rsidR="002731B2" w:rsidRPr="00DA0641" w14:paraId="3A149E16" w14:textId="77777777" w:rsidTr="002731B2">
        <w:tc>
          <w:tcPr>
            <w:tcW w:w="1535" w:type="dxa"/>
          </w:tcPr>
          <w:p w14:paraId="665007D3" w14:textId="77777777" w:rsidR="002731B2" w:rsidRPr="00DA0641" w:rsidRDefault="002731B2" w:rsidP="002731B2">
            <w:r w:rsidRPr="00DA0641">
              <w:t>CULTBDA2</w:t>
            </w:r>
          </w:p>
        </w:tc>
        <w:tc>
          <w:tcPr>
            <w:tcW w:w="1332" w:type="dxa"/>
          </w:tcPr>
          <w:p w14:paraId="27490E5C" w14:textId="77777777" w:rsidR="002731B2" w:rsidRPr="00DA0641" w:rsidRDefault="002731B2" w:rsidP="002731B2">
            <w:r w:rsidRPr="00DA0641">
              <w:t>EXPBDA1</w:t>
            </w:r>
          </w:p>
        </w:tc>
        <w:tc>
          <w:tcPr>
            <w:tcW w:w="1354" w:type="dxa"/>
          </w:tcPr>
          <w:p w14:paraId="38B897B2" w14:textId="77777777" w:rsidR="002731B2" w:rsidRPr="00DA0641" w:rsidRDefault="002731B2" w:rsidP="002731B2">
            <w:r w:rsidRPr="00DA0641">
              <w:t>Positive</w:t>
            </w:r>
          </w:p>
        </w:tc>
        <w:tc>
          <w:tcPr>
            <w:tcW w:w="1193" w:type="dxa"/>
          </w:tcPr>
          <w:p w14:paraId="1CA04AF4" w14:textId="77777777" w:rsidR="002731B2" w:rsidRPr="00DA0641" w:rsidRDefault="002731B2" w:rsidP="002731B2">
            <w:r w:rsidRPr="00DA0641">
              <w:t>S</w:t>
            </w:r>
          </w:p>
        </w:tc>
        <w:tc>
          <w:tcPr>
            <w:tcW w:w="2397" w:type="dxa"/>
          </w:tcPr>
          <w:p w14:paraId="4C682A76" w14:textId="77777777" w:rsidR="002731B2" w:rsidRPr="00DA0641" w:rsidRDefault="002731B2" w:rsidP="002731B2">
            <w:r w:rsidRPr="00DA0641">
              <w:t>CULTBDA2</w:t>
            </w:r>
            <w:r w:rsidRPr="00DA0641">
              <w:rPr>
                <w:rFonts w:cstheme="minorHAnsi"/>
              </w:rPr>
              <w:t>→</w:t>
            </w:r>
            <w:r w:rsidRPr="00DA0641">
              <w:t xml:space="preserve"> </w:t>
            </w:r>
            <w:r>
              <w:t>EX</w:t>
            </w:r>
            <w:r w:rsidRPr="00DA0641">
              <w:t>PBDA1</w:t>
            </w:r>
          </w:p>
        </w:tc>
        <w:tc>
          <w:tcPr>
            <w:tcW w:w="1193" w:type="dxa"/>
          </w:tcPr>
          <w:p w14:paraId="5331D712" w14:textId="77777777" w:rsidR="002731B2" w:rsidRPr="00DA0641" w:rsidRDefault="002731B2" w:rsidP="002731B2">
            <w:r w:rsidRPr="00DA0641">
              <w:t>.547</w:t>
            </w:r>
          </w:p>
        </w:tc>
      </w:tr>
      <w:tr w:rsidR="002731B2" w:rsidRPr="00DA0641" w14:paraId="5EA38D32" w14:textId="77777777" w:rsidTr="002731B2">
        <w:tc>
          <w:tcPr>
            <w:tcW w:w="1535" w:type="dxa"/>
          </w:tcPr>
          <w:p w14:paraId="440195F2" w14:textId="77777777" w:rsidR="002731B2" w:rsidRPr="00DA0641" w:rsidRDefault="002731B2" w:rsidP="002731B2">
            <w:r w:rsidRPr="00DA0641">
              <w:t>CULTBDA2</w:t>
            </w:r>
          </w:p>
        </w:tc>
        <w:tc>
          <w:tcPr>
            <w:tcW w:w="1332" w:type="dxa"/>
          </w:tcPr>
          <w:p w14:paraId="0BE24A98" w14:textId="77777777" w:rsidR="002731B2" w:rsidRPr="00DA0641" w:rsidRDefault="002731B2" w:rsidP="002731B2">
            <w:r w:rsidRPr="00DA0641">
              <w:t>EXPBDA2</w:t>
            </w:r>
          </w:p>
        </w:tc>
        <w:tc>
          <w:tcPr>
            <w:tcW w:w="1354" w:type="dxa"/>
          </w:tcPr>
          <w:p w14:paraId="03546F5B" w14:textId="77777777" w:rsidR="002731B2" w:rsidRPr="00DA0641" w:rsidRDefault="002731B2" w:rsidP="002731B2">
            <w:r w:rsidRPr="00DA0641">
              <w:t>Positive</w:t>
            </w:r>
          </w:p>
        </w:tc>
        <w:tc>
          <w:tcPr>
            <w:tcW w:w="1193" w:type="dxa"/>
          </w:tcPr>
          <w:p w14:paraId="5940AA22" w14:textId="77777777" w:rsidR="002731B2" w:rsidRPr="00DA0641" w:rsidRDefault="002731B2" w:rsidP="002731B2">
            <w:r w:rsidRPr="00DA0641">
              <w:t>S</w:t>
            </w:r>
          </w:p>
        </w:tc>
        <w:tc>
          <w:tcPr>
            <w:tcW w:w="2397" w:type="dxa"/>
          </w:tcPr>
          <w:p w14:paraId="20CBBD69" w14:textId="77777777" w:rsidR="002731B2" w:rsidRPr="00DA0641" w:rsidRDefault="002731B2" w:rsidP="002731B2">
            <w:r w:rsidRPr="00DA0641">
              <w:t>CULTBDA2</w:t>
            </w:r>
            <w:r w:rsidRPr="00DA0641">
              <w:rPr>
                <w:rFonts w:cstheme="minorHAnsi"/>
              </w:rPr>
              <w:t>→</w:t>
            </w:r>
            <w:r w:rsidRPr="00DA0641">
              <w:t xml:space="preserve"> </w:t>
            </w:r>
            <w:r>
              <w:t>EX</w:t>
            </w:r>
            <w:r w:rsidRPr="00DA0641">
              <w:t>PBDA2</w:t>
            </w:r>
          </w:p>
        </w:tc>
        <w:tc>
          <w:tcPr>
            <w:tcW w:w="1193" w:type="dxa"/>
          </w:tcPr>
          <w:p w14:paraId="432E3492" w14:textId="77777777" w:rsidR="002731B2" w:rsidRPr="00DA0641" w:rsidRDefault="002731B2" w:rsidP="002731B2">
            <w:r w:rsidRPr="00DA0641">
              <w:t>.265</w:t>
            </w:r>
          </w:p>
        </w:tc>
      </w:tr>
      <w:tr w:rsidR="002731B2" w:rsidRPr="00DA0641" w14:paraId="50B6B066" w14:textId="77777777" w:rsidTr="002731B2">
        <w:tc>
          <w:tcPr>
            <w:tcW w:w="1535" w:type="dxa"/>
          </w:tcPr>
          <w:p w14:paraId="436C8DEE" w14:textId="77777777" w:rsidR="002731B2" w:rsidRPr="00DA0641" w:rsidRDefault="002731B2" w:rsidP="002731B2">
            <w:r w:rsidRPr="00DA0641">
              <w:t>CULTBDA2</w:t>
            </w:r>
          </w:p>
        </w:tc>
        <w:tc>
          <w:tcPr>
            <w:tcW w:w="1332" w:type="dxa"/>
          </w:tcPr>
          <w:p w14:paraId="368DCA57" w14:textId="77777777" w:rsidR="002731B2" w:rsidRPr="00DA0641" w:rsidRDefault="002731B2" w:rsidP="002731B2">
            <w:r w:rsidRPr="00DA0641">
              <w:t>EXPBDA3</w:t>
            </w:r>
          </w:p>
        </w:tc>
        <w:tc>
          <w:tcPr>
            <w:tcW w:w="1354" w:type="dxa"/>
          </w:tcPr>
          <w:p w14:paraId="78982E23" w14:textId="77777777" w:rsidR="002731B2" w:rsidRPr="00DA0641" w:rsidRDefault="002731B2" w:rsidP="002731B2">
            <w:r w:rsidRPr="00DA0641">
              <w:t>Positive</w:t>
            </w:r>
          </w:p>
        </w:tc>
        <w:tc>
          <w:tcPr>
            <w:tcW w:w="1193" w:type="dxa"/>
          </w:tcPr>
          <w:p w14:paraId="012F004F" w14:textId="77777777" w:rsidR="002731B2" w:rsidRPr="00DA0641" w:rsidRDefault="002731B2" w:rsidP="002731B2">
            <w:r w:rsidRPr="00DA0641">
              <w:t>S</w:t>
            </w:r>
          </w:p>
        </w:tc>
        <w:tc>
          <w:tcPr>
            <w:tcW w:w="2397" w:type="dxa"/>
          </w:tcPr>
          <w:p w14:paraId="032B9977" w14:textId="77777777" w:rsidR="002731B2" w:rsidRPr="00DA0641" w:rsidRDefault="002731B2" w:rsidP="002731B2">
            <w:r w:rsidRPr="00DA0641">
              <w:t>CULTBDA2</w:t>
            </w:r>
            <w:r w:rsidRPr="00DA0641">
              <w:rPr>
                <w:rFonts w:cstheme="minorHAnsi"/>
              </w:rPr>
              <w:t>→</w:t>
            </w:r>
            <w:r w:rsidRPr="00DA0641">
              <w:t xml:space="preserve"> </w:t>
            </w:r>
            <w:r>
              <w:t>EX</w:t>
            </w:r>
            <w:r w:rsidRPr="00DA0641">
              <w:t>PBDA3</w:t>
            </w:r>
          </w:p>
        </w:tc>
        <w:tc>
          <w:tcPr>
            <w:tcW w:w="1193" w:type="dxa"/>
          </w:tcPr>
          <w:p w14:paraId="3AAB17A4" w14:textId="77777777" w:rsidR="002731B2" w:rsidRPr="00DA0641" w:rsidRDefault="002731B2" w:rsidP="002731B2">
            <w:r w:rsidRPr="00DA0641">
              <w:t>.378</w:t>
            </w:r>
          </w:p>
        </w:tc>
      </w:tr>
      <w:tr w:rsidR="002731B2" w:rsidRPr="00DA0641" w14:paraId="27420E49" w14:textId="77777777" w:rsidTr="002731B2">
        <w:tc>
          <w:tcPr>
            <w:tcW w:w="1535" w:type="dxa"/>
          </w:tcPr>
          <w:p w14:paraId="0B9A2508" w14:textId="77777777" w:rsidR="002731B2" w:rsidRPr="00DA0641" w:rsidRDefault="002731B2" w:rsidP="002731B2">
            <w:r w:rsidRPr="00DA0641">
              <w:t>CULTBDA2</w:t>
            </w:r>
          </w:p>
        </w:tc>
        <w:tc>
          <w:tcPr>
            <w:tcW w:w="1332" w:type="dxa"/>
          </w:tcPr>
          <w:p w14:paraId="338B4D91" w14:textId="77777777" w:rsidR="002731B2" w:rsidRPr="00DA0641" w:rsidRDefault="002731B2" w:rsidP="002731B2">
            <w:r w:rsidRPr="00DA0641">
              <w:t>EXPBDA4</w:t>
            </w:r>
          </w:p>
        </w:tc>
        <w:tc>
          <w:tcPr>
            <w:tcW w:w="1354" w:type="dxa"/>
          </w:tcPr>
          <w:p w14:paraId="022B8D38" w14:textId="77777777" w:rsidR="002731B2" w:rsidRPr="00DA0641" w:rsidRDefault="002731B2" w:rsidP="002731B2">
            <w:r w:rsidRPr="00DA0641">
              <w:t>Positive</w:t>
            </w:r>
          </w:p>
        </w:tc>
        <w:tc>
          <w:tcPr>
            <w:tcW w:w="1193" w:type="dxa"/>
          </w:tcPr>
          <w:p w14:paraId="5BD55324" w14:textId="77777777" w:rsidR="002731B2" w:rsidRPr="00DA0641" w:rsidRDefault="002731B2" w:rsidP="002731B2">
            <w:r w:rsidRPr="00DA0641">
              <w:t>S</w:t>
            </w:r>
          </w:p>
        </w:tc>
        <w:tc>
          <w:tcPr>
            <w:tcW w:w="2397" w:type="dxa"/>
          </w:tcPr>
          <w:p w14:paraId="21E375F5" w14:textId="77777777" w:rsidR="002731B2" w:rsidRPr="00DA0641" w:rsidRDefault="002731B2" w:rsidP="002731B2">
            <w:r w:rsidRPr="00DA0641">
              <w:t>CULTBDA2</w:t>
            </w:r>
            <w:r w:rsidRPr="00DA0641">
              <w:rPr>
                <w:rFonts w:cstheme="minorHAnsi"/>
              </w:rPr>
              <w:t>→</w:t>
            </w:r>
            <w:r w:rsidRPr="00DA0641">
              <w:t xml:space="preserve"> </w:t>
            </w:r>
            <w:r>
              <w:t>EX</w:t>
            </w:r>
            <w:r w:rsidRPr="00DA0641">
              <w:t>PBDA</w:t>
            </w:r>
            <w:r>
              <w:t>4</w:t>
            </w:r>
          </w:p>
        </w:tc>
        <w:tc>
          <w:tcPr>
            <w:tcW w:w="1193" w:type="dxa"/>
          </w:tcPr>
          <w:p w14:paraId="2E30F55F" w14:textId="77777777" w:rsidR="002731B2" w:rsidRPr="00DA0641" w:rsidRDefault="002731B2" w:rsidP="002731B2">
            <w:r w:rsidRPr="00DA0641">
              <w:t>.323</w:t>
            </w:r>
          </w:p>
        </w:tc>
      </w:tr>
      <w:tr w:rsidR="002731B2" w:rsidRPr="00DA0641" w14:paraId="52991E87" w14:textId="77777777" w:rsidTr="002731B2">
        <w:tc>
          <w:tcPr>
            <w:tcW w:w="1535" w:type="dxa"/>
          </w:tcPr>
          <w:p w14:paraId="2C2AD904" w14:textId="77777777" w:rsidR="002731B2" w:rsidRPr="00DA0641" w:rsidRDefault="002731B2" w:rsidP="002731B2">
            <w:r w:rsidRPr="00DA0641">
              <w:t>CULTBDA2</w:t>
            </w:r>
          </w:p>
        </w:tc>
        <w:tc>
          <w:tcPr>
            <w:tcW w:w="1332" w:type="dxa"/>
          </w:tcPr>
          <w:p w14:paraId="02D447C6" w14:textId="77777777" w:rsidR="002731B2" w:rsidRPr="00DA0641" w:rsidRDefault="002731B2" w:rsidP="002731B2">
            <w:r w:rsidRPr="00DA0641">
              <w:t>EXPBDA5</w:t>
            </w:r>
          </w:p>
        </w:tc>
        <w:tc>
          <w:tcPr>
            <w:tcW w:w="1354" w:type="dxa"/>
          </w:tcPr>
          <w:p w14:paraId="24D217D3" w14:textId="77777777" w:rsidR="002731B2" w:rsidRPr="00DA0641" w:rsidRDefault="002731B2" w:rsidP="002731B2">
            <w:r w:rsidRPr="00DA0641">
              <w:t>Positive</w:t>
            </w:r>
          </w:p>
        </w:tc>
        <w:tc>
          <w:tcPr>
            <w:tcW w:w="1193" w:type="dxa"/>
          </w:tcPr>
          <w:p w14:paraId="2AE8C988" w14:textId="77777777" w:rsidR="002731B2" w:rsidRPr="00DA0641" w:rsidRDefault="002731B2" w:rsidP="002731B2">
            <w:r w:rsidRPr="00DA0641">
              <w:t>S</w:t>
            </w:r>
          </w:p>
        </w:tc>
        <w:tc>
          <w:tcPr>
            <w:tcW w:w="2397" w:type="dxa"/>
          </w:tcPr>
          <w:p w14:paraId="3F8822A6" w14:textId="77777777" w:rsidR="002731B2" w:rsidRPr="00DA0641" w:rsidRDefault="002731B2" w:rsidP="002731B2">
            <w:r w:rsidRPr="00DA0641">
              <w:t>CULTBDA2</w:t>
            </w:r>
            <w:r w:rsidRPr="00DA0641">
              <w:rPr>
                <w:rFonts w:cstheme="minorHAnsi"/>
              </w:rPr>
              <w:t>→</w:t>
            </w:r>
            <w:r w:rsidRPr="00DA0641">
              <w:t xml:space="preserve"> </w:t>
            </w:r>
            <w:r>
              <w:t>EX</w:t>
            </w:r>
            <w:r w:rsidRPr="00DA0641">
              <w:t>PBDA5</w:t>
            </w:r>
          </w:p>
        </w:tc>
        <w:tc>
          <w:tcPr>
            <w:tcW w:w="1193" w:type="dxa"/>
          </w:tcPr>
          <w:p w14:paraId="64A615A4" w14:textId="77777777" w:rsidR="002731B2" w:rsidRPr="00DA0641" w:rsidRDefault="002731B2" w:rsidP="002731B2">
            <w:r w:rsidRPr="00DA0641">
              <w:t>.285</w:t>
            </w:r>
          </w:p>
        </w:tc>
      </w:tr>
      <w:tr w:rsidR="002731B2" w:rsidRPr="00DA0641" w14:paraId="3E9B9BA7" w14:textId="77777777" w:rsidTr="002731B2">
        <w:tc>
          <w:tcPr>
            <w:tcW w:w="1535" w:type="dxa"/>
          </w:tcPr>
          <w:p w14:paraId="5734F4BD" w14:textId="77777777" w:rsidR="002731B2" w:rsidRPr="00DA0641" w:rsidRDefault="002731B2" w:rsidP="002731B2">
            <w:r w:rsidRPr="00DA0641">
              <w:t>CULTBDA2</w:t>
            </w:r>
          </w:p>
        </w:tc>
        <w:tc>
          <w:tcPr>
            <w:tcW w:w="1332" w:type="dxa"/>
          </w:tcPr>
          <w:p w14:paraId="259DCC61" w14:textId="77777777" w:rsidR="002731B2" w:rsidRPr="00DA0641" w:rsidRDefault="002731B2" w:rsidP="002731B2">
            <w:r w:rsidRPr="00DA0641">
              <w:t>EXPBDA6</w:t>
            </w:r>
          </w:p>
        </w:tc>
        <w:tc>
          <w:tcPr>
            <w:tcW w:w="1354" w:type="dxa"/>
          </w:tcPr>
          <w:p w14:paraId="31B67749" w14:textId="77777777" w:rsidR="002731B2" w:rsidRPr="00DA0641" w:rsidRDefault="002731B2" w:rsidP="002731B2">
            <w:r w:rsidRPr="00DA0641">
              <w:t>Positive</w:t>
            </w:r>
          </w:p>
        </w:tc>
        <w:tc>
          <w:tcPr>
            <w:tcW w:w="1193" w:type="dxa"/>
          </w:tcPr>
          <w:p w14:paraId="400B0163" w14:textId="77777777" w:rsidR="002731B2" w:rsidRPr="00DA0641" w:rsidRDefault="002731B2" w:rsidP="002731B2">
            <w:r w:rsidRPr="00DA0641">
              <w:t>S</w:t>
            </w:r>
          </w:p>
        </w:tc>
        <w:tc>
          <w:tcPr>
            <w:tcW w:w="2397" w:type="dxa"/>
          </w:tcPr>
          <w:p w14:paraId="014112F4" w14:textId="77777777" w:rsidR="002731B2" w:rsidRPr="00DA0641" w:rsidRDefault="002731B2" w:rsidP="002731B2">
            <w:r w:rsidRPr="00DA0641">
              <w:t>CULTBDA2</w:t>
            </w:r>
            <w:r w:rsidRPr="00DA0641">
              <w:rPr>
                <w:rFonts w:cstheme="minorHAnsi"/>
              </w:rPr>
              <w:t>→</w:t>
            </w:r>
            <w:r w:rsidRPr="00DA0641">
              <w:t xml:space="preserve"> EXPBDA</w:t>
            </w:r>
            <w:r>
              <w:t>6</w:t>
            </w:r>
          </w:p>
        </w:tc>
        <w:tc>
          <w:tcPr>
            <w:tcW w:w="1193" w:type="dxa"/>
          </w:tcPr>
          <w:p w14:paraId="3880C1E7" w14:textId="77777777" w:rsidR="002731B2" w:rsidRPr="00DA0641" w:rsidRDefault="002731B2" w:rsidP="002731B2">
            <w:r w:rsidRPr="00DA0641">
              <w:t>.284</w:t>
            </w:r>
          </w:p>
        </w:tc>
      </w:tr>
      <w:tr w:rsidR="002731B2" w:rsidRPr="00DA0641" w14:paraId="08E5EA9E" w14:textId="77777777" w:rsidTr="002731B2">
        <w:tc>
          <w:tcPr>
            <w:tcW w:w="1535" w:type="dxa"/>
          </w:tcPr>
          <w:p w14:paraId="72AF27B6" w14:textId="77777777" w:rsidR="002731B2" w:rsidRPr="00DA0641" w:rsidRDefault="002731B2" w:rsidP="002731B2">
            <w:r w:rsidRPr="00DA0641">
              <w:t>CULTBDA2</w:t>
            </w:r>
          </w:p>
        </w:tc>
        <w:tc>
          <w:tcPr>
            <w:tcW w:w="1332" w:type="dxa"/>
          </w:tcPr>
          <w:p w14:paraId="44936D59" w14:textId="77777777" w:rsidR="002731B2" w:rsidRPr="00DA0641" w:rsidRDefault="002731B2" w:rsidP="002731B2">
            <w:r w:rsidRPr="00DA0641">
              <w:t>EXPBDA7</w:t>
            </w:r>
          </w:p>
        </w:tc>
        <w:tc>
          <w:tcPr>
            <w:tcW w:w="1354" w:type="dxa"/>
          </w:tcPr>
          <w:p w14:paraId="66D6CF77" w14:textId="77777777" w:rsidR="002731B2" w:rsidRPr="00DA0641" w:rsidRDefault="002731B2" w:rsidP="002731B2">
            <w:r w:rsidRPr="00DA0641">
              <w:t>Positive</w:t>
            </w:r>
          </w:p>
        </w:tc>
        <w:tc>
          <w:tcPr>
            <w:tcW w:w="1193" w:type="dxa"/>
          </w:tcPr>
          <w:p w14:paraId="59E1E3CB" w14:textId="77777777" w:rsidR="002731B2" w:rsidRPr="00DA0641" w:rsidRDefault="002731B2" w:rsidP="002731B2">
            <w:r w:rsidRPr="00DA0641">
              <w:t>S</w:t>
            </w:r>
          </w:p>
        </w:tc>
        <w:tc>
          <w:tcPr>
            <w:tcW w:w="2397" w:type="dxa"/>
          </w:tcPr>
          <w:p w14:paraId="49ECBB3C" w14:textId="77777777" w:rsidR="002731B2" w:rsidRPr="00DA0641" w:rsidRDefault="002731B2" w:rsidP="002731B2">
            <w:r w:rsidRPr="00DA0641">
              <w:t>CULTBDA2</w:t>
            </w:r>
            <w:r w:rsidRPr="00DA0641">
              <w:rPr>
                <w:rFonts w:cstheme="minorHAnsi"/>
              </w:rPr>
              <w:t>→</w:t>
            </w:r>
            <w:r w:rsidRPr="00DA0641">
              <w:t xml:space="preserve"> EXPBDA</w:t>
            </w:r>
            <w:r>
              <w:t>7</w:t>
            </w:r>
          </w:p>
        </w:tc>
        <w:tc>
          <w:tcPr>
            <w:tcW w:w="1193" w:type="dxa"/>
          </w:tcPr>
          <w:p w14:paraId="19D7DA7F" w14:textId="77777777" w:rsidR="002731B2" w:rsidRPr="00DA0641" w:rsidRDefault="002731B2" w:rsidP="002731B2">
            <w:r w:rsidRPr="00DA0641">
              <w:t>.317</w:t>
            </w:r>
          </w:p>
        </w:tc>
      </w:tr>
      <w:tr w:rsidR="002731B2" w:rsidRPr="00DA0641" w14:paraId="48CDF0E1" w14:textId="77777777" w:rsidTr="002731B2">
        <w:tc>
          <w:tcPr>
            <w:tcW w:w="1535" w:type="dxa"/>
          </w:tcPr>
          <w:p w14:paraId="776676E1" w14:textId="77777777" w:rsidR="002731B2" w:rsidRPr="00DA0641" w:rsidRDefault="002731B2" w:rsidP="002731B2">
            <w:r w:rsidRPr="00DA0641">
              <w:t>CULTBDA2</w:t>
            </w:r>
          </w:p>
        </w:tc>
        <w:tc>
          <w:tcPr>
            <w:tcW w:w="1332" w:type="dxa"/>
          </w:tcPr>
          <w:p w14:paraId="30EB7A85" w14:textId="77777777" w:rsidR="002731B2" w:rsidRPr="00DA0641" w:rsidRDefault="002731B2" w:rsidP="002731B2">
            <w:r w:rsidRPr="00DA0641">
              <w:t>EXPBDA8</w:t>
            </w:r>
          </w:p>
        </w:tc>
        <w:tc>
          <w:tcPr>
            <w:tcW w:w="1354" w:type="dxa"/>
          </w:tcPr>
          <w:p w14:paraId="54C7FFA1" w14:textId="77777777" w:rsidR="002731B2" w:rsidRPr="00DA0641" w:rsidRDefault="002731B2" w:rsidP="002731B2">
            <w:r w:rsidRPr="00DA0641">
              <w:t>Positive</w:t>
            </w:r>
          </w:p>
        </w:tc>
        <w:tc>
          <w:tcPr>
            <w:tcW w:w="1193" w:type="dxa"/>
          </w:tcPr>
          <w:p w14:paraId="17A6AFFD" w14:textId="77777777" w:rsidR="002731B2" w:rsidRPr="00DA0641" w:rsidRDefault="002731B2" w:rsidP="002731B2">
            <w:r w:rsidRPr="00DA0641">
              <w:t>S</w:t>
            </w:r>
          </w:p>
        </w:tc>
        <w:tc>
          <w:tcPr>
            <w:tcW w:w="2397" w:type="dxa"/>
          </w:tcPr>
          <w:p w14:paraId="70BA30FC" w14:textId="77777777" w:rsidR="002731B2" w:rsidRPr="00DA0641" w:rsidRDefault="002731B2" w:rsidP="002731B2">
            <w:r w:rsidRPr="00DA0641">
              <w:t>CULTBDA2</w:t>
            </w:r>
            <w:r w:rsidRPr="00DA0641">
              <w:rPr>
                <w:rFonts w:cstheme="minorHAnsi"/>
              </w:rPr>
              <w:t>→</w:t>
            </w:r>
            <w:r w:rsidRPr="00DA0641">
              <w:t xml:space="preserve"> EXPBDA</w:t>
            </w:r>
            <w:r>
              <w:t>8</w:t>
            </w:r>
          </w:p>
        </w:tc>
        <w:tc>
          <w:tcPr>
            <w:tcW w:w="1193" w:type="dxa"/>
          </w:tcPr>
          <w:p w14:paraId="31F6169A" w14:textId="77777777" w:rsidR="002731B2" w:rsidRPr="00DA0641" w:rsidRDefault="002731B2" w:rsidP="002731B2">
            <w:r w:rsidRPr="00DA0641">
              <w:t>.369</w:t>
            </w:r>
          </w:p>
        </w:tc>
      </w:tr>
      <w:tr w:rsidR="002731B2" w:rsidRPr="00DA0641" w14:paraId="64417AAA" w14:textId="77777777" w:rsidTr="002731B2">
        <w:tc>
          <w:tcPr>
            <w:tcW w:w="1535" w:type="dxa"/>
          </w:tcPr>
          <w:p w14:paraId="1F9EC6E6" w14:textId="77777777" w:rsidR="002731B2" w:rsidRPr="00DA0641" w:rsidRDefault="002731B2" w:rsidP="002731B2">
            <w:r w:rsidRPr="00DA0641">
              <w:t>CULTBDA2</w:t>
            </w:r>
          </w:p>
        </w:tc>
        <w:tc>
          <w:tcPr>
            <w:tcW w:w="1332" w:type="dxa"/>
          </w:tcPr>
          <w:p w14:paraId="29413342" w14:textId="77777777" w:rsidR="002731B2" w:rsidRPr="00DA0641" w:rsidRDefault="002731B2" w:rsidP="002731B2">
            <w:r w:rsidRPr="00DA0641">
              <w:t>EXPBDA9</w:t>
            </w:r>
          </w:p>
        </w:tc>
        <w:tc>
          <w:tcPr>
            <w:tcW w:w="1354" w:type="dxa"/>
          </w:tcPr>
          <w:p w14:paraId="45582C50" w14:textId="77777777" w:rsidR="002731B2" w:rsidRPr="00DA0641" w:rsidRDefault="002731B2" w:rsidP="002731B2">
            <w:r w:rsidRPr="00DA0641">
              <w:t>Positive</w:t>
            </w:r>
          </w:p>
        </w:tc>
        <w:tc>
          <w:tcPr>
            <w:tcW w:w="1193" w:type="dxa"/>
          </w:tcPr>
          <w:p w14:paraId="62A8E1E3" w14:textId="77777777" w:rsidR="002731B2" w:rsidRPr="00DA0641" w:rsidRDefault="002731B2" w:rsidP="002731B2">
            <w:r w:rsidRPr="00DA0641">
              <w:t>S</w:t>
            </w:r>
          </w:p>
        </w:tc>
        <w:tc>
          <w:tcPr>
            <w:tcW w:w="2397" w:type="dxa"/>
          </w:tcPr>
          <w:p w14:paraId="03EE9FBB" w14:textId="77777777" w:rsidR="002731B2" w:rsidRPr="00DA0641" w:rsidRDefault="002731B2" w:rsidP="002731B2">
            <w:r w:rsidRPr="00DA0641">
              <w:t>CULTBDA2</w:t>
            </w:r>
            <w:r w:rsidRPr="00DA0641">
              <w:rPr>
                <w:rFonts w:cstheme="minorHAnsi"/>
              </w:rPr>
              <w:t>→</w:t>
            </w:r>
            <w:r w:rsidRPr="00DA0641">
              <w:t xml:space="preserve"> EXPBDA</w:t>
            </w:r>
            <w:r>
              <w:t>9</w:t>
            </w:r>
          </w:p>
        </w:tc>
        <w:tc>
          <w:tcPr>
            <w:tcW w:w="1193" w:type="dxa"/>
          </w:tcPr>
          <w:p w14:paraId="74726960" w14:textId="77777777" w:rsidR="002731B2" w:rsidRPr="00DA0641" w:rsidRDefault="002731B2" w:rsidP="002731B2">
            <w:r w:rsidRPr="00DA0641">
              <w:t>.256</w:t>
            </w:r>
          </w:p>
        </w:tc>
      </w:tr>
      <w:tr w:rsidR="002731B2" w:rsidRPr="00DA0641" w14:paraId="0E5899D0" w14:textId="77777777" w:rsidTr="002731B2">
        <w:tc>
          <w:tcPr>
            <w:tcW w:w="1535" w:type="dxa"/>
          </w:tcPr>
          <w:p w14:paraId="3F0BB016" w14:textId="77777777" w:rsidR="002731B2" w:rsidRPr="00DA0641" w:rsidRDefault="002731B2" w:rsidP="002731B2">
            <w:r w:rsidRPr="00DA0641">
              <w:t>CULTBDA2</w:t>
            </w:r>
          </w:p>
        </w:tc>
        <w:tc>
          <w:tcPr>
            <w:tcW w:w="1332" w:type="dxa"/>
          </w:tcPr>
          <w:p w14:paraId="3E6F1E26" w14:textId="77777777" w:rsidR="002731B2" w:rsidRPr="00DA0641" w:rsidRDefault="002731B2" w:rsidP="002731B2">
            <w:r w:rsidRPr="00DA0641">
              <w:t>EXPBDA10</w:t>
            </w:r>
          </w:p>
        </w:tc>
        <w:tc>
          <w:tcPr>
            <w:tcW w:w="1354" w:type="dxa"/>
          </w:tcPr>
          <w:p w14:paraId="47E46FB2" w14:textId="77777777" w:rsidR="002731B2" w:rsidRPr="00DA0641" w:rsidRDefault="002731B2" w:rsidP="002731B2">
            <w:r w:rsidRPr="00DA0641">
              <w:t>Positive</w:t>
            </w:r>
          </w:p>
        </w:tc>
        <w:tc>
          <w:tcPr>
            <w:tcW w:w="1193" w:type="dxa"/>
          </w:tcPr>
          <w:p w14:paraId="219DDBFA" w14:textId="77777777" w:rsidR="002731B2" w:rsidRPr="00DA0641" w:rsidRDefault="002731B2" w:rsidP="002731B2">
            <w:r w:rsidRPr="00DA0641">
              <w:t>S</w:t>
            </w:r>
          </w:p>
        </w:tc>
        <w:tc>
          <w:tcPr>
            <w:tcW w:w="2397" w:type="dxa"/>
          </w:tcPr>
          <w:p w14:paraId="400CD745" w14:textId="77777777" w:rsidR="002731B2" w:rsidRPr="00DA0641" w:rsidRDefault="002731B2" w:rsidP="002731B2">
            <w:r w:rsidRPr="00DA0641">
              <w:t>CULTBDA2</w:t>
            </w:r>
            <w:r w:rsidRPr="00DA0641">
              <w:rPr>
                <w:rFonts w:cstheme="minorHAnsi"/>
              </w:rPr>
              <w:t>→</w:t>
            </w:r>
            <w:r w:rsidRPr="00DA0641">
              <w:t xml:space="preserve"> EXPBDA</w:t>
            </w:r>
            <w:r>
              <w:t>10</w:t>
            </w:r>
          </w:p>
        </w:tc>
        <w:tc>
          <w:tcPr>
            <w:tcW w:w="1193" w:type="dxa"/>
          </w:tcPr>
          <w:p w14:paraId="47AB368D" w14:textId="77777777" w:rsidR="002731B2" w:rsidRPr="00DA0641" w:rsidRDefault="002731B2" w:rsidP="002731B2">
            <w:r w:rsidRPr="00DA0641">
              <w:t>.430</w:t>
            </w:r>
          </w:p>
        </w:tc>
      </w:tr>
      <w:tr w:rsidR="002731B2" w:rsidRPr="00DA0641" w14:paraId="6BAE4451" w14:textId="77777777" w:rsidTr="002731B2">
        <w:tc>
          <w:tcPr>
            <w:tcW w:w="1535" w:type="dxa"/>
            <w:shd w:val="clear" w:color="auto" w:fill="D9D9D9" w:themeFill="background1" w:themeFillShade="D9"/>
          </w:tcPr>
          <w:p w14:paraId="78118B30" w14:textId="77777777" w:rsidR="002731B2" w:rsidRPr="00DA0641" w:rsidRDefault="002731B2" w:rsidP="002731B2">
            <w:r w:rsidRPr="00DA0641">
              <w:t>CULTBDA3</w:t>
            </w:r>
          </w:p>
        </w:tc>
        <w:tc>
          <w:tcPr>
            <w:tcW w:w="1332" w:type="dxa"/>
            <w:shd w:val="clear" w:color="auto" w:fill="D9D9D9" w:themeFill="background1" w:themeFillShade="D9"/>
          </w:tcPr>
          <w:p w14:paraId="5415AD58" w14:textId="77777777" w:rsidR="002731B2" w:rsidRPr="00DA0641" w:rsidRDefault="002731B2" w:rsidP="002731B2">
            <w:r w:rsidRPr="00DA0641">
              <w:t>EXPBDA1</w:t>
            </w:r>
          </w:p>
        </w:tc>
        <w:tc>
          <w:tcPr>
            <w:tcW w:w="1354" w:type="dxa"/>
            <w:shd w:val="clear" w:color="auto" w:fill="D9D9D9" w:themeFill="background1" w:themeFillShade="D9"/>
          </w:tcPr>
          <w:p w14:paraId="5EA7DB04" w14:textId="77777777" w:rsidR="002731B2" w:rsidRPr="00DA0641" w:rsidRDefault="002731B2" w:rsidP="002731B2">
            <w:r w:rsidRPr="00DA0641">
              <w:t>Positive</w:t>
            </w:r>
          </w:p>
        </w:tc>
        <w:tc>
          <w:tcPr>
            <w:tcW w:w="1193" w:type="dxa"/>
            <w:shd w:val="clear" w:color="auto" w:fill="D9D9D9" w:themeFill="background1" w:themeFillShade="D9"/>
          </w:tcPr>
          <w:p w14:paraId="6889FE52" w14:textId="77777777" w:rsidR="002731B2" w:rsidRPr="00DA0641" w:rsidRDefault="002731B2" w:rsidP="002731B2">
            <w:r w:rsidRPr="00DA0641">
              <w:t>M</w:t>
            </w:r>
          </w:p>
        </w:tc>
        <w:tc>
          <w:tcPr>
            <w:tcW w:w="2397" w:type="dxa"/>
            <w:shd w:val="clear" w:color="auto" w:fill="D9D9D9" w:themeFill="background1" w:themeFillShade="D9"/>
          </w:tcPr>
          <w:p w14:paraId="10EE6FC7" w14:textId="77777777" w:rsidR="002731B2" w:rsidRPr="00DA0641" w:rsidRDefault="002731B2" w:rsidP="002731B2">
            <w:r w:rsidRPr="00DA0641">
              <w:t>CULTBDA3</w:t>
            </w:r>
            <w:r w:rsidRPr="00DA0641">
              <w:rPr>
                <w:rFonts w:cstheme="minorHAnsi"/>
              </w:rPr>
              <w:t>→</w:t>
            </w:r>
            <w:r w:rsidRPr="00DA0641">
              <w:t xml:space="preserve"> </w:t>
            </w:r>
            <w:r>
              <w:t>EX</w:t>
            </w:r>
            <w:r w:rsidRPr="00DA0641">
              <w:t>PBDA1</w:t>
            </w:r>
          </w:p>
        </w:tc>
        <w:tc>
          <w:tcPr>
            <w:tcW w:w="1193" w:type="dxa"/>
            <w:shd w:val="clear" w:color="auto" w:fill="D9D9D9" w:themeFill="background1" w:themeFillShade="D9"/>
          </w:tcPr>
          <w:p w14:paraId="2642CC8F" w14:textId="77777777" w:rsidR="002731B2" w:rsidRPr="00DA0641" w:rsidRDefault="002731B2" w:rsidP="002731B2">
            <w:r w:rsidRPr="00DA0641">
              <w:t>.547</w:t>
            </w:r>
          </w:p>
        </w:tc>
      </w:tr>
      <w:tr w:rsidR="002731B2" w:rsidRPr="00DA0641" w14:paraId="1867CEED" w14:textId="77777777" w:rsidTr="002731B2">
        <w:tc>
          <w:tcPr>
            <w:tcW w:w="1535" w:type="dxa"/>
            <w:shd w:val="clear" w:color="auto" w:fill="D9D9D9" w:themeFill="background1" w:themeFillShade="D9"/>
          </w:tcPr>
          <w:p w14:paraId="177FC460" w14:textId="77777777" w:rsidR="002731B2" w:rsidRPr="00DA0641" w:rsidRDefault="002731B2" w:rsidP="002731B2">
            <w:r w:rsidRPr="00DA0641">
              <w:t>CULTBDA3</w:t>
            </w:r>
          </w:p>
        </w:tc>
        <w:tc>
          <w:tcPr>
            <w:tcW w:w="1332" w:type="dxa"/>
            <w:shd w:val="clear" w:color="auto" w:fill="D9D9D9" w:themeFill="background1" w:themeFillShade="D9"/>
          </w:tcPr>
          <w:p w14:paraId="1B9D4E8D" w14:textId="77777777" w:rsidR="002731B2" w:rsidRPr="00DA0641" w:rsidRDefault="002731B2" w:rsidP="002731B2">
            <w:r w:rsidRPr="00DA0641">
              <w:t>EXPBDA2</w:t>
            </w:r>
          </w:p>
        </w:tc>
        <w:tc>
          <w:tcPr>
            <w:tcW w:w="1354" w:type="dxa"/>
            <w:shd w:val="clear" w:color="auto" w:fill="D9D9D9" w:themeFill="background1" w:themeFillShade="D9"/>
          </w:tcPr>
          <w:p w14:paraId="7CDB291F" w14:textId="77777777" w:rsidR="002731B2" w:rsidRPr="00DA0641" w:rsidRDefault="002731B2" w:rsidP="002731B2">
            <w:r w:rsidRPr="00DA0641">
              <w:t>Positive</w:t>
            </w:r>
          </w:p>
        </w:tc>
        <w:tc>
          <w:tcPr>
            <w:tcW w:w="1193" w:type="dxa"/>
            <w:shd w:val="clear" w:color="auto" w:fill="D9D9D9" w:themeFill="background1" w:themeFillShade="D9"/>
          </w:tcPr>
          <w:p w14:paraId="7EC58969" w14:textId="77777777" w:rsidR="002731B2" w:rsidRPr="00DA0641" w:rsidRDefault="002731B2" w:rsidP="002731B2">
            <w:r w:rsidRPr="00DA0641">
              <w:t>S</w:t>
            </w:r>
          </w:p>
        </w:tc>
        <w:tc>
          <w:tcPr>
            <w:tcW w:w="2397" w:type="dxa"/>
            <w:shd w:val="clear" w:color="auto" w:fill="D9D9D9" w:themeFill="background1" w:themeFillShade="D9"/>
          </w:tcPr>
          <w:p w14:paraId="7B358AC9" w14:textId="77777777" w:rsidR="002731B2" w:rsidRPr="00DA0641" w:rsidRDefault="002731B2" w:rsidP="002731B2">
            <w:r w:rsidRPr="00DA0641">
              <w:t>CULTBDA3</w:t>
            </w:r>
            <w:r w:rsidRPr="00DA0641">
              <w:rPr>
                <w:rFonts w:cstheme="minorHAnsi"/>
              </w:rPr>
              <w:t>→</w:t>
            </w:r>
            <w:r w:rsidRPr="00DA0641">
              <w:t xml:space="preserve"> </w:t>
            </w:r>
            <w:r>
              <w:t>EX</w:t>
            </w:r>
            <w:r w:rsidRPr="00DA0641">
              <w:t>PBDA2</w:t>
            </w:r>
          </w:p>
        </w:tc>
        <w:tc>
          <w:tcPr>
            <w:tcW w:w="1193" w:type="dxa"/>
            <w:shd w:val="clear" w:color="auto" w:fill="D9D9D9" w:themeFill="background1" w:themeFillShade="D9"/>
          </w:tcPr>
          <w:p w14:paraId="501A34C8" w14:textId="77777777" w:rsidR="002731B2" w:rsidRPr="00DA0641" w:rsidRDefault="002731B2" w:rsidP="002731B2">
            <w:r w:rsidRPr="00DA0641">
              <w:t>.265</w:t>
            </w:r>
          </w:p>
        </w:tc>
      </w:tr>
      <w:tr w:rsidR="002731B2" w:rsidRPr="00DA0641" w14:paraId="08398BC2" w14:textId="77777777" w:rsidTr="002731B2">
        <w:tc>
          <w:tcPr>
            <w:tcW w:w="1535" w:type="dxa"/>
            <w:shd w:val="clear" w:color="auto" w:fill="D9D9D9" w:themeFill="background1" w:themeFillShade="D9"/>
          </w:tcPr>
          <w:p w14:paraId="617A0DA6" w14:textId="77777777" w:rsidR="002731B2" w:rsidRPr="00DA0641" w:rsidRDefault="002731B2" w:rsidP="002731B2">
            <w:r w:rsidRPr="00DA0641">
              <w:t>CULTBDA3</w:t>
            </w:r>
          </w:p>
        </w:tc>
        <w:tc>
          <w:tcPr>
            <w:tcW w:w="1332" w:type="dxa"/>
            <w:shd w:val="clear" w:color="auto" w:fill="D9D9D9" w:themeFill="background1" w:themeFillShade="D9"/>
          </w:tcPr>
          <w:p w14:paraId="226A71F2" w14:textId="77777777" w:rsidR="002731B2" w:rsidRPr="00DA0641" w:rsidRDefault="002731B2" w:rsidP="002731B2">
            <w:r w:rsidRPr="00DA0641">
              <w:t>EXPBDA3</w:t>
            </w:r>
          </w:p>
        </w:tc>
        <w:tc>
          <w:tcPr>
            <w:tcW w:w="1354" w:type="dxa"/>
            <w:shd w:val="clear" w:color="auto" w:fill="D9D9D9" w:themeFill="background1" w:themeFillShade="D9"/>
          </w:tcPr>
          <w:p w14:paraId="68A2262E" w14:textId="77777777" w:rsidR="002731B2" w:rsidRPr="00DA0641" w:rsidRDefault="002731B2" w:rsidP="002731B2">
            <w:r w:rsidRPr="00DA0641">
              <w:t>Positive</w:t>
            </w:r>
          </w:p>
        </w:tc>
        <w:tc>
          <w:tcPr>
            <w:tcW w:w="1193" w:type="dxa"/>
            <w:shd w:val="clear" w:color="auto" w:fill="D9D9D9" w:themeFill="background1" w:themeFillShade="D9"/>
          </w:tcPr>
          <w:p w14:paraId="2F9FA7AD" w14:textId="77777777" w:rsidR="002731B2" w:rsidRPr="00DA0641" w:rsidRDefault="002731B2" w:rsidP="002731B2">
            <w:r w:rsidRPr="00DA0641">
              <w:t>M</w:t>
            </w:r>
          </w:p>
        </w:tc>
        <w:tc>
          <w:tcPr>
            <w:tcW w:w="2397" w:type="dxa"/>
            <w:shd w:val="clear" w:color="auto" w:fill="D9D9D9" w:themeFill="background1" w:themeFillShade="D9"/>
          </w:tcPr>
          <w:p w14:paraId="1AF06015" w14:textId="77777777" w:rsidR="002731B2" w:rsidRPr="00DA0641" w:rsidRDefault="002731B2" w:rsidP="002731B2">
            <w:r w:rsidRPr="00DA0641">
              <w:t>CULTBDA3</w:t>
            </w:r>
            <w:r w:rsidRPr="00DA0641">
              <w:rPr>
                <w:rFonts w:cstheme="minorHAnsi"/>
              </w:rPr>
              <w:t>→</w:t>
            </w:r>
            <w:r w:rsidRPr="00DA0641">
              <w:t xml:space="preserve"> </w:t>
            </w:r>
            <w:r>
              <w:t>EX</w:t>
            </w:r>
            <w:r w:rsidRPr="00DA0641">
              <w:t>PBDA3</w:t>
            </w:r>
          </w:p>
        </w:tc>
        <w:tc>
          <w:tcPr>
            <w:tcW w:w="1193" w:type="dxa"/>
            <w:shd w:val="clear" w:color="auto" w:fill="D9D9D9" w:themeFill="background1" w:themeFillShade="D9"/>
          </w:tcPr>
          <w:p w14:paraId="12A2BD01" w14:textId="77777777" w:rsidR="002731B2" w:rsidRPr="00DA0641" w:rsidRDefault="002731B2" w:rsidP="002731B2">
            <w:r w:rsidRPr="00DA0641">
              <w:t>.378</w:t>
            </w:r>
          </w:p>
        </w:tc>
      </w:tr>
      <w:tr w:rsidR="002731B2" w:rsidRPr="00DA0641" w14:paraId="04D483C4" w14:textId="77777777" w:rsidTr="002731B2">
        <w:tc>
          <w:tcPr>
            <w:tcW w:w="1535" w:type="dxa"/>
            <w:shd w:val="clear" w:color="auto" w:fill="D9D9D9" w:themeFill="background1" w:themeFillShade="D9"/>
          </w:tcPr>
          <w:p w14:paraId="22B35464" w14:textId="77777777" w:rsidR="002731B2" w:rsidRPr="00DA0641" w:rsidRDefault="002731B2" w:rsidP="002731B2">
            <w:r w:rsidRPr="00DA0641">
              <w:t>CULTBDA3</w:t>
            </w:r>
          </w:p>
        </w:tc>
        <w:tc>
          <w:tcPr>
            <w:tcW w:w="1332" w:type="dxa"/>
            <w:shd w:val="clear" w:color="auto" w:fill="D9D9D9" w:themeFill="background1" w:themeFillShade="D9"/>
          </w:tcPr>
          <w:p w14:paraId="54B93BAC" w14:textId="77777777" w:rsidR="002731B2" w:rsidRPr="00DA0641" w:rsidRDefault="002731B2" w:rsidP="002731B2">
            <w:r w:rsidRPr="00DA0641">
              <w:t>EXPBDA4</w:t>
            </w:r>
          </w:p>
        </w:tc>
        <w:tc>
          <w:tcPr>
            <w:tcW w:w="1354" w:type="dxa"/>
            <w:shd w:val="clear" w:color="auto" w:fill="D9D9D9" w:themeFill="background1" w:themeFillShade="D9"/>
          </w:tcPr>
          <w:p w14:paraId="613309ED" w14:textId="77777777" w:rsidR="002731B2" w:rsidRPr="00DA0641" w:rsidRDefault="002731B2" w:rsidP="002731B2">
            <w:r w:rsidRPr="00DA0641">
              <w:t>Positive</w:t>
            </w:r>
          </w:p>
        </w:tc>
        <w:tc>
          <w:tcPr>
            <w:tcW w:w="1193" w:type="dxa"/>
            <w:shd w:val="clear" w:color="auto" w:fill="D9D9D9" w:themeFill="background1" w:themeFillShade="D9"/>
          </w:tcPr>
          <w:p w14:paraId="7E10BE22" w14:textId="77777777" w:rsidR="002731B2" w:rsidRPr="00DA0641" w:rsidRDefault="002731B2" w:rsidP="002731B2">
            <w:r w:rsidRPr="00DA0641">
              <w:t>S</w:t>
            </w:r>
          </w:p>
        </w:tc>
        <w:tc>
          <w:tcPr>
            <w:tcW w:w="2397" w:type="dxa"/>
            <w:shd w:val="clear" w:color="auto" w:fill="D9D9D9" w:themeFill="background1" w:themeFillShade="D9"/>
          </w:tcPr>
          <w:p w14:paraId="635B13EA" w14:textId="77777777" w:rsidR="002731B2" w:rsidRPr="00DA0641" w:rsidRDefault="002731B2" w:rsidP="002731B2">
            <w:r w:rsidRPr="00DA0641">
              <w:t>CULTBDA3</w:t>
            </w:r>
            <w:r w:rsidRPr="00DA0641">
              <w:rPr>
                <w:rFonts w:cstheme="minorHAnsi"/>
              </w:rPr>
              <w:t>→</w:t>
            </w:r>
            <w:r w:rsidRPr="00DA0641">
              <w:t xml:space="preserve"> </w:t>
            </w:r>
            <w:r>
              <w:t>EX</w:t>
            </w:r>
            <w:r w:rsidRPr="00DA0641">
              <w:t>PBDA</w:t>
            </w:r>
            <w:r>
              <w:t>4</w:t>
            </w:r>
          </w:p>
        </w:tc>
        <w:tc>
          <w:tcPr>
            <w:tcW w:w="1193" w:type="dxa"/>
            <w:shd w:val="clear" w:color="auto" w:fill="D9D9D9" w:themeFill="background1" w:themeFillShade="D9"/>
          </w:tcPr>
          <w:p w14:paraId="3817D1B3" w14:textId="77777777" w:rsidR="002731B2" w:rsidRPr="00DA0641" w:rsidRDefault="002731B2" w:rsidP="002731B2">
            <w:r w:rsidRPr="00DA0641">
              <w:t>.323</w:t>
            </w:r>
          </w:p>
        </w:tc>
      </w:tr>
      <w:tr w:rsidR="002731B2" w:rsidRPr="00DA0641" w14:paraId="58CEEA3F" w14:textId="77777777" w:rsidTr="002731B2">
        <w:tc>
          <w:tcPr>
            <w:tcW w:w="1535" w:type="dxa"/>
            <w:shd w:val="clear" w:color="auto" w:fill="D9D9D9" w:themeFill="background1" w:themeFillShade="D9"/>
          </w:tcPr>
          <w:p w14:paraId="67CFB178" w14:textId="77777777" w:rsidR="002731B2" w:rsidRPr="00DA0641" w:rsidRDefault="002731B2" w:rsidP="002731B2">
            <w:r w:rsidRPr="00DA0641">
              <w:t>CULTBDA3</w:t>
            </w:r>
          </w:p>
        </w:tc>
        <w:tc>
          <w:tcPr>
            <w:tcW w:w="1332" w:type="dxa"/>
            <w:shd w:val="clear" w:color="auto" w:fill="D9D9D9" w:themeFill="background1" w:themeFillShade="D9"/>
          </w:tcPr>
          <w:p w14:paraId="25D83C6F" w14:textId="77777777" w:rsidR="002731B2" w:rsidRPr="00DA0641" w:rsidRDefault="002731B2" w:rsidP="002731B2">
            <w:r w:rsidRPr="00DA0641">
              <w:t>EXPBDA5</w:t>
            </w:r>
          </w:p>
        </w:tc>
        <w:tc>
          <w:tcPr>
            <w:tcW w:w="1354" w:type="dxa"/>
            <w:shd w:val="clear" w:color="auto" w:fill="D9D9D9" w:themeFill="background1" w:themeFillShade="D9"/>
          </w:tcPr>
          <w:p w14:paraId="7393411E" w14:textId="77777777" w:rsidR="002731B2" w:rsidRPr="00DA0641" w:rsidRDefault="002731B2" w:rsidP="002731B2">
            <w:r w:rsidRPr="00DA0641">
              <w:t>Positive</w:t>
            </w:r>
          </w:p>
        </w:tc>
        <w:tc>
          <w:tcPr>
            <w:tcW w:w="1193" w:type="dxa"/>
            <w:shd w:val="clear" w:color="auto" w:fill="D9D9D9" w:themeFill="background1" w:themeFillShade="D9"/>
          </w:tcPr>
          <w:p w14:paraId="73361115" w14:textId="77777777" w:rsidR="002731B2" w:rsidRPr="00DA0641" w:rsidRDefault="002731B2" w:rsidP="002731B2">
            <w:r w:rsidRPr="00DA0641">
              <w:t>S</w:t>
            </w:r>
          </w:p>
        </w:tc>
        <w:tc>
          <w:tcPr>
            <w:tcW w:w="2397" w:type="dxa"/>
            <w:shd w:val="clear" w:color="auto" w:fill="D9D9D9" w:themeFill="background1" w:themeFillShade="D9"/>
          </w:tcPr>
          <w:p w14:paraId="7C3A5620" w14:textId="77777777" w:rsidR="002731B2" w:rsidRPr="00DA0641" w:rsidRDefault="002731B2" w:rsidP="002731B2">
            <w:r w:rsidRPr="00DA0641">
              <w:t>CULTBDA3</w:t>
            </w:r>
            <w:r w:rsidRPr="00DA0641">
              <w:rPr>
                <w:rFonts w:cstheme="minorHAnsi"/>
              </w:rPr>
              <w:t>→</w:t>
            </w:r>
            <w:r w:rsidRPr="00DA0641">
              <w:t xml:space="preserve"> </w:t>
            </w:r>
            <w:r>
              <w:t>EX</w:t>
            </w:r>
            <w:r w:rsidRPr="00DA0641">
              <w:t>PBDA</w:t>
            </w:r>
            <w:r>
              <w:t>5</w:t>
            </w:r>
          </w:p>
        </w:tc>
        <w:tc>
          <w:tcPr>
            <w:tcW w:w="1193" w:type="dxa"/>
            <w:shd w:val="clear" w:color="auto" w:fill="D9D9D9" w:themeFill="background1" w:themeFillShade="D9"/>
          </w:tcPr>
          <w:p w14:paraId="6507016F" w14:textId="77777777" w:rsidR="002731B2" w:rsidRPr="00DA0641" w:rsidRDefault="002731B2" w:rsidP="002731B2">
            <w:r w:rsidRPr="00DA0641">
              <w:t>.285</w:t>
            </w:r>
          </w:p>
        </w:tc>
      </w:tr>
      <w:tr w:rsidR="002731B2" w:rsidRPr="00DA0641" w14:paraId="20E7B610" w14:textId="77777777" w:rsidTr="002731B2">
        <w:tc>
          <w:tcPr>
            <w:tcW w:w="1535" w:type="dxa"/>
            <w:shd w:val="clear" w:color="auto" w:fill="D9D9D9" w:themeFill="background1" w:themeFillShade="D9"/>
          </w:tcPr>
          <w:p w14:paraId="14FD5472" w14:textId="77777777" w:rsidR="002731B2" w:rsidRPr="00DA0641" w:rsidRDefault="002731B2" w:rsidP="002731B2">
            <w:r w:rsidRPr="00DA0641">
              <w:t>CULTBDA3</w:t>
            </w:r>
          </w:p>
        </w:tc>
        <w:tc>
          <w:tcPr>
            <w:tcW w:w="1332" w:type="dxa"/>
            <w:shd w:val="clear" w:color="auto" w:fill="D9D9D9" w:themeFill="background1" w:themeFillShade="D9"/>
          </w:tcPr>
          <w:p w14:paraId="559D5FEC" w14:textId="77777777" w:rsidR="002731B2" w:rsidRPr="00DA0641" w:rsidRDefault="002731B2" w:rsidP="002731B2">
            <w:r w:rsidRPr="00DA0641">
              <w:t>EXPBDA6</w:t>
            </w:r>
          </w:p>
        </w:tc>
        <w:tc>
          <w:tcPr>
            <w:tcW w:w="1354" w:type="dxa"/>
            <w:shd w:val="clear" w:color="auto" w:fill="D9D9D9" w:themeFill="background1" w:themeFillShade="D9"/>
          </w:tcPr>
          <w:p w14:paraId="1175B7A8" w14:textId="77777777" w:rsidR="002731B2" w:rsidRPr="00DA0641" w:rsidRDefault="002731B2" w:rsidP="002731B2">
            <w:r w:rsidRPr="00DA0641">
              <w:t>Positive</w:t>
            </w:r>
          </w:p>
        </w:tc>
        <w:tc>
          <w:tcPr>
            <w:tcW w:w="1193" w:type="dxa"/>
            <w:shd w:val="clear" w:color="auto" w:fill="D9D9D9" w:themeFill="background1" w:themeFillShade="D9"/>
          </w:tcPr>
          <w:p w14:paraId="6C13501E" w14:textId="77777777" w:rsidR="002731B2" w:rsidRPr="00DA0641" w:rsidRDefault="002731B2" w:rsidP="002731B2">
            <w:r w:rsidRPr="00DA0641">
              <w:t>S</w:t>
            </w:r>
          </w:p>
        </w:tc>
        <w:tc>
          <w:tcPr>
            <w:tcW w:w="2397" w:type="dxa"/>
            <w:shd w:val="clear" w:color="auto" w:fill="D9D9D9" w:themeFill="background1" w:themeFillShade="D9"/>
          </w:tcPr>
          <w:p w14:paraId="3BF56F8E" w14:textId="77777777" w:rsidR="002731B2" w:rsidRPr="00DA0641" w:rsidRDefault="002731B2" w:rsidP="002731B2">
            <w:r w:rsidRPr="00DA0641">
              <w:t>CULTBDA3</w:t>
            </w:r>
            <w:r w:rsidRPr="00DA0641">
              <w:rPr>
                <w:rFonts w:cstheme="minorHAnsi"/>
              </w:rPr>
              <w:t>→</w:t>
            </w:r>
            <w:r w:rsidRPr="00DA0641">
              <w:t xml:space="preserve"> EXPBDA</w:t>
            </w:r>
            <w:r>
              <w:t>6</w:t>
            </w:r>
          </w:p>
        </w:tc>
        <w:tc>
          <w:tcPr>
            <w:tcW w:w="1193" w:type="dxa"/>
            <w:shd w:val="clear" w:color="auto" w:fill="D9D9D9" w:themeFill="background1" w:themeFillShade="D9"/>
          </w:tcPr>
          <w:p w14:paraId="51C580B6" w14:textId="77777777" w:rsidR="002731B2" w:rsidRPr="00DA0641" w:rsidRDefault="002731B2" w:rsidP="002731B2">
            <w:r w:rsidRPr="00DA0641">
              <w:t>.284</w:t>
            </w:r>
          </w:p>
        </w:tc>
      </w:tr>
      <w:tr w:rsidR="002731B2" w:rsidRPr="00DA0641" w14:paraId="3DDD2BD2" w14:textId="77777777" w:rsidTr="002731B2">
        <w:tc>
          <w:tcPr>
            <w:tcW w:w="1535" w:type="dxa"/>
            <w:shd w:val="clear" w:color="auto" w:fill="D9D9D9" w:themeFill="background1" w:themeFillShade="D9"/>
          </w:tcPr>
          <w:p w14:paraId="74404586" w14:textId="77777777" w:rsidR="002731B2" w:rsidRPr="00DA0641" w:rsidRDefault="002731B2" w:rsidP="002731B2">
            <w:r w:rsidRPr="00DA0641">
              <w:t>CULTBDA3</w:t>
            </w:r>
          </w:p>
        </w:tc>
        <w:tc>
          <w:tcPr>
            <w:tcW w:w="1332" w:type="dxa"/>
            <w:shd w:val="clear" w:color="auto" w:fill="D9D9D9" w:themeFill="background1" w:themeFillShade="D9"/>
          </w:tcPr>
          <w:p w14:paraId="60B80AFB" w14:textId="77777777" w:rsidR="002731B2" w:rsidRPr="00DA0641" w:rsidRDefault="002731B2" w:rsidP="002731B2">
            <w:r w:rsidRPr="00DA0641">
              <w:t>EXPBDA7</w:t>
            </w:r>
          </w:p>
        </w:tc>
        <w:tc>
          <w:tcPr>
            <w:tcW w:w="1354" w:type="dxa"/>
            <w:shd w:val="clear" w:color="auto" w:fill="D9D9D9" w:themeFill="background1" w:themeFillShade="D9"/>
          </w:tcPr>
          <w:p w14:paraId="0F8A2F34" w14:textId="77777777" w:rsidR="002731B2" w:rsidRPr="00DA0641" w:rsidRDefault="002731B2" w:rsidP="002731B2">
            <w:r w:rsidRPr="00DA0641">
              <w:t>Positive</w:t>
            </w:r>
          </w:p>
        </w:tc>
        <w:tc>
          <w:tcPr>
            <w:tcW w:w="1193" w:type="dxa"/>
            <w:shd w:val="clear" w:color="auto" w:fill="D9D9D9" w:themeFill="background1" w:themeFillShade="D9"/>
          </w:tcPr>
          <w:p w14:paraId="4341A692" w14:textId="77777777" w:rsidR="002731B2" w:rsidRPr="00DA0641" w:rsidRDefault="002731B2" w:rsidP="002731B2">
            <w:r w:rsidRPr="00DA0641">
              <w:t>S</w:t>
            </w:r>
          </w:p>
        </w:tc>
        <w:tc>
          <w:tcPr>
            <w:tcW w:w="2397" w:type="dxa"/>
            <w:shd w:val="clear" w:color="auto" w:fill="D9D9D9" w:themeFill="background1" w:themeFillShade="D9"/>
          </w:tcPr>
          <w:p w14:paraId="48A01039" w14:textId="77777777" w:rsidR="002731B2" w:rsidRPr="00DA0641" w:rsidRDefault="002731B2" w:rsidP="002731B2">
            <w:r w:rsidRPr="00DA0641">
              <w:t>CULTBDA3</w:t>
            </w:r>
            <w:r w:rsidRPr="00DA0641">
              <w:rPr>
                <w:rFonts w:cstheme="minorHAnsi"/>
              </w:rPr>
              <w:t>→</w:t>
            </w:r>
            <w:r w:rsidRPr="00DA0641">
              <w:t xml:space="preserve"> EXPBDA</w:t>
            </w:r>
            <w:r>
              <w:t>7</w:t>
            </w:r>
          </w:p>
        </w:tc>
        <w:tc>
          <w:tcPr>
            <w:tcW w:w="1193" w:type="dxa"/>
            <w:shd w:val="clear" w:color="auto" w:fill="D9D9D9" w:themeFill="background1" w:themeFillShade="D9"/>
          </w:tcPr>
          <w:p w14:paraId="3F9B24BD" w14:textId="77777777" w:rsidR="002731B2" w:rsidRPr="00DA0641" w:rsidRDefault="002731B2" w:rsidP="002731B2">
            <w:r w:rsidRPr="00DA0641">
              <w:t>.317</w:t>
            </w:r>
          </w:p>
        </w:tc>
      </w:tr>
      <w:tr w:rsidR="002731B2" w:rsidRPr="00DA0641" w14:paraId="08CF5559" w14:textId="77777777" w:rsidTr="002731B2">
        <w:tc>
          <w:tcPr>
            <w:tcW w:w="1535" w:type="dxa"/>
            <w:shd w:val="clear" w:color="auto" w:fill="D9D9D9" w:themeFill="background1" w:themeFillShade="D9"/>
          </w:tcPr>
          <w:p w14:paraId="68E6E3DD" w14:textId="77777777" w:rsidR="002731B2" w:rsidRPr="00DA0641" w:rsidRDefault="002731B2" w:rsidP="002731B2">
            <w:r w:rsidRPr="00DA0641">
              <w:t>CULTBDA3</w:t>
            </w:r>
          </w:p>
        </w:tc>
        <w:tc>
          <w:tcPr>
            <w:tcW w:w="1332" w:type="dxa"/>
            <w:shd w:val="clear" w:color="auto" w:fill="D9D9D9" w:themeFill="background1" w:themeFillShade="D9"/>
          </w:tcPr>
          <w:p w14:paraId="7CC0878C" w14:textId="77777777" w:rsidR="002731B2" w:rsidRPr="00DA0641" w:rsidRDefault="002731B2" w:rsidP="002731B2">
            <w:r w:rsidRPr="00DA0641">
              <w:t>EXPBDA8</w:t>
            </w:r>
          </w:p>
        </w:tc>
        <w:tc>
          <w:tcPr>
            <w:tcW w:w="1354" w:type="dxa"/>
            <w:shd w:val="clear" w:color="auto" w:fill="D9D9D9" w:themeFill="background1" w:themeFillShade="D9"/>
          </w:tcPr>
          <w:p w14:paraId="011D0624" w14:textId="77777777" w:rsidR="002731B2" w:rsidRPr="00DA0641" w:rsidRDefault="002731B2" w:rsidP="002731B2">
            <w:r w:rsidRPr="00DA0641">
              <w:t>Positive</w:t>
            </w:r>
          </w:p>
        </w:tc>
        <w:tc>
          <w:tcPr>
            <w:tcW w:w="1193" w:type="dxa"/>
            <w:shd w:val="clear" w:color="auto" w:fill="D9D9D9" w:themeFill="background1" w:themeFillShade="D9"/>
          </w:tcPr>
          <w:p w14:paraId="5181455B" w14:textId="77777777" w:rsidR="002731B2" w:rsidRPr="00DA0641" w:rsidRDefault="002731B2" w:rsidP="002731B2">
            <w:r w:rsidRPr="00DA0641">
              <w:t>M</w:t>
            </w:r>
          </w:p>
        </w:tc>
        <w:tc>
          <w:tcPr>
            <w:tcW w:w="2397" w:type="dxa"/>
            <w:shd w:val="clear" w:color="auto" w:fill="D9D9D9" w:themeFill="background1" w:themeFillShade="D9"/>
          </w:tcPr>
          <w:p w14:paraId="674E8953" w14:textId="77777777" w:rsidR="002731B2" w:rsidRPr="00DA0641" w:rsidRDefault="002731B2" w:rsidP="002731B2">
            <w:r w:rsidRPr="00DA0641">
              <w:t>CULTBDA3</w:t>
            </w:r>
            <w:r w:rsidRPr="00DA0641">
              <w:rPr>
                <w:rFonts w:cstheme="minorHAnsi"/>
              </w:rPr>
              <w:t>→</w:t>
            </w:r>
            <w:r w:rsidRPr="00DA0641">
              <w:t xml:space="preserve"> EXPBDA</w:t>
            </w:r>
            <w:r>
              <w:t>8</w:t>
            </w:r>
          </w:p>
        </w:tc>
        <w:tc>
          <w:tcPr>
            <w:tcW w:w="1193" w:type="dxa"/>
            <w:shd w:val="clear" w:color="auto" w:fill="D9D9D9" w:themeFill="background1" w:themeFillShade="D9"/>
          </w:tcPr>
          <w:p w14:paraId="4AF73594" w14:textId="77777777" w:rsidR="002731B2" w:rsidRPr="00DA0641" w:rsidRDefault="002731B2" w:rsidP="002731B2">
            <w:r w:rsidRPr="00DA0641">
              <w:t>.369</w:t>
            </w:r>
          </w:p>
        </w:tc>
      </w:tr>
      <w:tr w:rsidR="002731B2" w:rsidRPr="00DA0641" w14:paraId="0341CC0D" w14:textId="77777777" w:rsidTr="002731B2">
        <w:tc>
          <w:tcPr>
            <w:tcW w:w="1535" w:type="dxa"/>
            <w:shd w:val="clear" w:color="auto" w:fill="D9D9D9" w:themeFill="background1" w:themeFillShade="D9"/>
          </w:tcPr>
          <w:p w14:paraId="1509DDFF" w14:textId="77777777" w:rsidR="002731B2" w:rsidRPr="00DA0641" w:rsidRDefault="002731B2" w:rsidP="002731B2">
            <w:r w:rsidRPr="00DA0641">
              <w:t>CULTBDA3</w:t>
            </w:r>
          </w:p>
        </w:tc>
        <w:tc>
          <w:tcPr>
            <w:tcW w:w="1332" w:type="dxa"/>
            <w:shd w:val="clear" w:color="auto" w:fill="D9D9D9" w:themeFill="background1" w:themeFillShade="D9"/>
          </w:tcPr>
          <w:p w14:paraId="36964EFD" w14:textId="77777777" w:rsidR="002731B2" w:rsidRPr="00DA0641" w:rsidRDefault="002731B2" w:rsidP="002731B2">
            <w:r w:rsidRPr="00DA0641">
              <w:t>EXPBDA9</w:t>
            </w:r>
          </w:p>
        </w:tc>
        <w:tc>
          <w:tcPr>
            <w:tcW w:w="1354" w:type="dxa"/>
            <w:shd w:val="clear" w:color="auto" w:fill="D9D9D9" w:themeFill="background1" w:themeFillShade="D9"/>
          </w:tcPr>
          <w:p w14:paraId="3F610119" w14:textId="77777777" w:rsidR="002731B2" w:rsidRPr="00DA0641" w:rsidRDefault="002731B2" w:rsidP="002731B2">
            <w:r w:rsidRPr="00DA0641">
              <w:t>Positive</w:t>
            </w:r>
          </w:p>
        </w:tc>
        <w:tc>
          <w:tcPr>
            <w:tcW w:w="1193" w:type="dxa"/>
            <w:shd w:val="clear" w:color="auto" w:fill="D9D9D9" w:themeFill="background1" w:themeFillShade="D9"/>
          </w:tcPr>
          <w:p w14:paraId="0773F6F9" w14:textId="77777777" w:rsidR="002731B2" w:rsidRPr="00DA0641" w:rsidRDefault="002731B2" w:rsidP="002731B2">
            <w:r w:rsidRPr="00DA0641">
              <w:t>S</w:t>
            </w:r>
          </w:p>
        </w:tc>
        <w:tc>
          <w:tcPr>
            <w:tcW w:w="2397" w:type="dxa"/>
            <w:shd w:val="clear" w:color="auto" w:fill="D9D9D9" w:themeFill="background1" w:themeFillShade="D9"/>
          </w:tcPr>
          <w:p w14:paraId="06D66E99" w14:textId="77777777" w:rsidR="002731B2" w:rsidRPr="00DA0641" w:rsidRDefault="002731B2" w:rsidP="002731B2">
            <w:r w:rsidRPr="00DA0641">
              <w:t>CULTBDA3</w:t>
            </w:r>
            <w:r w:rsidRPr="00DA0641">
              <w:rPr>
                <w:rFonts w:cstheme="minorHAnsi"/>
              </w:rPr>
              <w:t>→</w:t>
            </w:r>
            <w:r w:rsidRPr="00DA0641">
              <w:t xml:space="preserve"> EXPBDA</w:t>
            </w:r>
            <w:r>
              <w:t>9</w:t>
            </w:r>
          </w:p>
        </w:tc>
        <w:tc>
          <w:tcPr>
            <w:tcW w:w="1193" w:type="dxa"/>
            <w:shd w:val="clear" w:color="auto" w:fill="D9D9D9" w:themeFill="background1" w:themeFillShade="D9"/>
          </w:tcPr>
          <w:p w14:paraId="6B5DA9A3" w14:textId="77777777" w:rsidR="002731B2" w:rsidRPr="00DA0641" w:rsidRDefault="002731B2" w:rsidP="002731B2">
            <w:r w:rsidRPr="00DA0641">
              <w:t>.256</w:t>
            </w:r>
          </w:p>
        </w:tc>
      </w:tr>
      <w:tr w:rsidR="002731B2" w:rsidRPr="00DA0641" w14:paraId="439CD14F" w14:textId="77777777" w:rsidTr="002731B2">
        <w:tc>
          <w:tcPr>
            <w:tcW w:w="1535" w:type="dxa"/>
            <w:shd w:val="clear" w:color="auto" w:fill="D9D9D9" w:themeFill="background1" w:themeFillShade="D9"/>
          </w:tcPr>
          <w:p w14:paraId="0E3DCFB0" w14:textId="77777777" w:rsidR="002731B2" w:rsidRPr="00DA0641" w:rsidRDefault="002731B2" w:rsidP="002731B2">
            <w:r w:rsidRPr="00DA0641">
              <w:t>CULTBDA3</w:t>
            </w:r>
          </w:p>
        </w:tc>
        <w:tc>
          <w:tcPr>
            <w:tcW w:w="1332" w:type="dxa"/>
            <w:shd w:val="clear" w:color="auto" w:fill="D9D9D9" w:themeFill="background1" w:themeFillShade="D9"/>
          </w:tcPr>
          <w:p w14:paraId="745558EC" w14:textId="77777777" w:rsidR="002731B2" w:rsidRPr="00DA0641" w:rsidRDefault="002731B2" w:rsidP="002731B2">
            <w:r w:rsidRPr="00DA0641">
              <w:t>EXPBDA10</w:t>
            </w:r>
          </w:p>
        </w:tc>
        <w:tc>
          <w:tcPr>
            <w:tcW w:w="1354" w:type="dxa"/>
            <w:shd w:val="clear" w:color="auto" w:fill="D9D9D9" w:themeFill="background1" w:themeFillShade="D9"/>
          </w:tcPr>
          <w:p w14:paraId="0941393E" w14:textId="77777777" w:rsidR="002731B2" w:rsidRPr="00DA0641" w:rsidRDefault="002731B2" w:rsidP="002731B2">
            <w:r w:rsidRPr="00DA0641">
              <w:t>Positive</w:t>
            </w:r>
          </w:p>
        </w:tc>
        <w:tc>
          <w:tcPr>
            <w:tcW w:w="1193" w:type="dxa"/>
            <w:shd w:val="clear" w:color="auto" w:fill="D9D9D9" w:themeFill="background1" w:themeFillShade="D9"/>
          </w:tcPr>
          <w:p w14:paraId="263DBB65" w14:textId="77777777" w:rsidR="002731B2" w:rsidRPr="00DA0641" w:rsidRDefault="002731B2" w:rsidP="002731B2">
            <w:r w:rsidRPr="00DA0641">
              <w:t>M</w:t>
            </w:r>
          </w:p>
        </w:tc>
        <w:tc>
          <w:tcPr>
            <w:tcW w:w="2397" w:type="dxa"/>
            <w:shd w:val="clear" w:color="auto" w:fill="D9D9D9" w:themeFill="background1" w:themeFillShade="D9"/>
          </w:tcPr>
          <w:p w14:paraId="294ACA30" w14:textId="77777777" w:rsidR="002731B2" w:rsidRPr="00DA0641" w:rsidRDefault="002731B2" w:rsidP="002731B2">
            <w:r w:rsidRPr="00DA0641">
              <w:t>CULTBDA3</w:t>
            </w:r>
            <w:r w:rsidRPr="00DA0641">
              <w:rPr>
                <w:rFonts w:cstheme="minorHAnsi"/>
              </w:rPr>
              <w:t>→</w:t>
            </w:r>
            <w:r w:rsidRPr="00DA0641">
              <w:t xml:space="preserve"> EXPBDA</w:t>
            </w:r>
            <w:r>
              <w:t>10</w:t>
            </w:r>
          </w:p>
        </w:tc>
        <w:tc>
          <w:tcPr>
            <w:tcW w:w="1193" w:type="dxa"/>
            <w:shd w:val="clear" w:color="auto" w:fill="D9D9D9" w:themeFill="background1" w:themeFillShade="D9"/>
          </w:tcPr>
          <w:p w14:paraId="353B6BA1" w14:textId="77777777" w:rsidR="002731B2" w:rsidRPr="00DA0641" w:rsidRDefault="002731B2" w:rsidP="002731B2">
            <w:r w:rsidRPr="00DA0641">
              <w:t>.430</w:t>
            </w:r>
          </w:p>
        </w:tc>
      </w:tr>
      <w:tr w:rsidR="002731B2" w:rsidRPr="00DA0641" w14:paraId="18935544" w14:textId="77777777" w:rsidTr="002731B2">
        <w:tc>
          <w:tcPr>
            <w:tcW w:w="1535" w:type="dxa"/>
          </w:tcPr>
          <w:p w14:paraId="7216AB06" w14:textId="77777777" w:rsidR="002731B2" w:rsidRPr="00DA0641" w:rsidRDefault="002731B2" w:rsidP="002731B2">
            <w:r w:rsidRPr="00DA0641">
              <w:t>CULTBDA4</w:t>
            </w:r>
          </w:p>
        </w:tc>
        <w:tc>
          <w:tcPr>
            <w:tcW w:w="1332" w:type="dxa"/>
          </w:tcPr>
          <w:p w14:paraId="6AABF186" w14:textId="77777777" w:rsidR="002731B2" w:rsidRPr="00DA0641" w:rsidRDefault="002731B2" w:rsidP="002731B2">
            <w:r w:rsidRPr="00DA0641">
              <w:t>EXPBDA1</w:t>
            </w:r>
          </w:p>
        </w:tc>
        <w:tc>
          <w:tcPr>
            <w:tcW w:w="1354" w:type="dxa"/>
          </w:tcPr>
          <w:p w14:paraId="615D94B1" w14:textId="77777777" w:rsidR="002731B2" w:rsidRPr="00DA0641" w:rsidRDefault="002731B2" w:rsidP="002731B2">
            <w:r w:rsidRPr="00DA0641">
              <w:t>Positive</w:t>
            </w:r>
          </w:p>
        </w:tc>
        <w:tc>
          <w:tcPr>
            <w:tcW w:w="1193" w:type="dxa"/>
          </w:tcPr>
          <w:p w14:paraId="5E1E4389" w14:textId="77777777" w:rsidR="002731B2" w:rsidRPr="00DA0641" w:rsidRDefault="002731B2" w:rsidP="002731B2">
            <w:r w:rsidRPr="00DA0641">
              <w:t>M</w:t>
            </w:r>
          </w:p>
        </w:tc>
        <w:tc>
          <w:tcPr>
            <w:tcW w:w="2397" w:type="dxa"/>
          </w:tcPr>
          <w:p w14:paraId="4A11B490" w14:textId="77777777" w:rsidR="002731B2" w:rsidRPr="00DA0641" w:rsidRDefault="002731B2" w:rsidP="002731B2">
            <w:r w:rsidRPr="00DA0641">
              <w:t>CULTBDA4</w:t>
            </w:r>
            <w:r w:rsidRPr="00DA0641">
              <w:rPr>
                <w:rFonts w:cstheme="minorHAnsi"/>
              </w:rPr>
              <w:t>→</w:t>
            </w:r>
            <w:r w:rsidRPr="00DA0641">
              <w:t xml:space="preserve"> </w:t>
            </w:r>
            <w:r>
              <w:t>EX</w:t>
            </w:r>
            <w:r w:rsidRPr="00DA0641">
              <w:t>PBDA1</w:t>
            </w:r>
          </w:p>
        </w:tc>
        <w:tc>
          <w:tcPr>
            <w:tcW w:w="1193" w:type="dxa"/>
          </w:tcPr>
          <w:p w14:paraId="2448D154" w14:textId="77777777" w:rsidR="002731B2" w:rsidRPr="00DA0641" w:rsidRDefault="002731B2" w:rsidP="002731B2">
            <w:r w:rsidRPr="00DA0641">
              <w:t>.547</w:t>
            </w:r>
          </w:p>
        </w:tc>
      </w:tr>
      <w:tr w:rsidR="002731B2" w:rsidRPr="00DA0641" w14:paraId="6DB8F72C" w14:textId="77777777" w:rsidTr="002731B2">
        <w:tc>
          <w:tcPr>
            <w:tcW w:w="1535" w:type="dxa"/>
          </w:tcPr>
          <w:p w14:paraId="673ACBB2" w14:textId="77777777" w:rsidR="002731B2" w:rsidRPr="00DA0641" w:rsidRDefault="002731B2" w:rsidP="002731B2">
            <w:r w:rsidRPr="00DA0641">
              <w:t>CULTBDA4</w:t>
            </w:r>
          </w:p>
        </w:tc>
        <w:tc>
          <w:tcPr>
            <w:tcW w:w="1332" w:type="dxa"/>
          </w:tcPr>
          <w:p w14:paraId="55A55C21" w14:textId="77777777" w:rsidR="002731B2" w:rsidRPr="00DA0641" w:rsidRDefault="002731B2" w:rsidP="002731B2">
            <w:r w:rsidRPr="00DA0641">
              <w:t>EXPBDA2</w:t>
            </w:r>
          </w:p>
        </w:tc>
        <w:tc>
          <w:tcPr>
            <w:tcW w:w="1354" w:type="dxa"/>
          </w:tcPr>
          <w:p w14:paraId="43CC507B" w14:textId="77777777" w:rsidR="002731B2" w:rsidRPr="00DA0641" w:rsidRDefault="002731B2" w:rsidP="002731B2">
            <w:r w:rsidRPr="00DA0641">
              <w:t>Positive</w:t>
            </w:r>
          </w:p>
        </w:tc>
        <w:tc>
          <w:tcPr>
            <w:tcW w:w="1193" w:type="dxa"/>
          </w:tcPr>
          <w:p w14:paraId="10384724" w14:textId="77777777" w:rsidR="002731B2" w:rsidRPr="00DA0641" w:rsidRDefault="002731B2" w:rsidP="002731B2">
            <w:r w:rsidRPr="00DA0641">
              <w:t>S</w:t>
            </w:r>
          </w:p>
        </w:tc>
        <w:tc>
          <w:tcPr>
            <w:tcW w:w="2397" w:type="dxa"/>
          </w:tcPr>
          <w:p w14:paraId="5A0DFC5B" w14:textId="77777777" w:rsidR="002731B2" w:rsidRPr="00DA0641" w:rsidRDefault="002731B2" w:rsidP="002731B2">
            <w:r w:rsidRPr="00DA0641">
              <w:t>CULTBDA4</w:t>
            </w:r>
            <w:r w:rsidRPr="00DA0641">
              <w:rPr>
                <w:rFonts w:cstheme="minorHAnsi"/>
              </w:rPr>
              <w:t>→</w:t>
            </w:r>
            <w:r w:rsidRPr="00DA0641">
              <w:t xml:space="preserve"> </w:t>
            </w:r>
            <w:r>
              <w:t>EX</w:t>
            </w:r>
            <w:r w:rsidRPr="00DA0641">
              <w:t>PBDA2</w:t>
            </w:r>
          </w:p>
        </w:tc>
        <w:tc>
          <w:tcPr>
            <w:tcW w:w="1193" w:type="dxa"/>
          </w:tcPr>
          <w:p w14:paraId="65970573" w14:textId="77777777" w:rsidR="002731B2" w:rsidRPr="00DA0641" w:rsidRDefault="002731B2" w:rsidP="002731B2">
            <w:r w:rsidRPr="00DA0641">
              <w:t>.265</w:t>
            </w:r>
          </w:p>
        </w:tc>
      </w:tr>
      <w:tr w:rsidR="002731B2" w:rsidRPr="00DA0641" w14:paraId="21D53CA6" w14:textId="77777777" w:rsidTr="002731B2">
        <w:tc>
          <w:tcPr>
            <w:tcW w:w="1535" w:type="dxa"/>
          </w:tcPr>
          <w:p w14:paraId="6BEF507D" w14:textId="77777777" w:rsidR="002731B2" w:rsidRPr="00DA0641" w:rsidRDefault="002731B2" w:rsidP="002731B2">
            <w:r w:rsidRPr="00DA0641">
              <w:t>CULTBDA4</w:t>
            </w:r>
          </w:p>
        </w:tc>
        <w:tc>
          <w:tcPr>
            <w:tcW w:w="1332" w:type="dxa"/>
          </w:tcPr>
          <w:p w14:paraId="56EFAED7" w14:textId="77777777" w:rsidR="002731B2" w:rsidRPr="00DA0641" w:rsidRDefault="002731B2" w:rsidP="002731B2">
            <w:r w:rsidRPr="00DA0641">
              <w:t>EXPBDA3</w:t>
            </w:r>
          </w:p>
        </w:tc>
        <w:tc>
          <w:tcPr>
            <w:tcW w:w="1354" w:type="dxa"/>
          </w:tcPr>
          <w:p w14:paraId="44134971" w14:textId="77777777" w:rsidR="002731B2" w:rsidRPr="00DA0641" w:rsidRDefault="002731B2" w:rsidP="002731B2">
            <w:r w:rsidRPr="00DA0641">
              <w:t>Positive</w:t>
            </w:r>
          </w:p>
        </w:tc>
        <w:tc>
          <w:tcPr>
            <w:tcW w:w="1193" w:type="dxa"/>
          </w:tcPr>
          <w:p w14:paraId="32F55E00" w14:textId="77777777" w:rsidR="002731B2" w:rsidRPr="00DA0641" w:rsidRDefault="002731B2" w:rsidP="002731B2">
            <w:r w:rsidRPr="00DA0641">
              <w:t>M</w:t>
            </w:r>
          </w:p>
        </w:tc>
        <w:tc>
          <w:tcPr>
            <w:tcW w:w="2397" w:type="dxa"/>
          </w:tcPr>
          <w:p w14:paraId="0A23F9B3" w14:textId="77777777" w:rsidR="002731B2" w:rsidRPr="00DA0641" w:rsidRDefault="002731B2" w:rsidP="002731B2">
            <w:r w:rsidRPr="00DA0641">
              <w:t>CULTBDA4</w:t>
            </w:r>
            <w:r w:rsidRPr="00DA0641">
              <w:rPr>
                <w:rFonts w:cstheme="minorHAnsi"/>
              </w:rPr>
              <w:t>→</w:t>
            </w:r>
            <w:r w:rsidRPr="00DA0641">
              <w:t xml:space="preserve"> </w:t>
            </w:r>
            <w:r>
              <w:t>EX</w:t>
            </w:r>
            <w:r w:rsidRPr="00DA0641">
              <w:t>PBDA3</w:t>
            </w:r>
          </w:p>
        </w:tc>
        <w:tc>
          <w:tcPr>
            <w:tcW w:w="1193" w:type="dxa"/>
          </w:tcPr>
          <w:p w14:paraId="212EF762" w14:textId="77777777" w:rsidR="002731B2" w:rsidRPr="00DA0641" w:rsidRDefault="002731B2" w:rsidP="002731B2">
            <w:r w:rsidRPr="00DA0641">
              <w:t>.378</w:t>
            </w:r>
          </w:p>
        </w:tc>
      </w:tr>
      <w:tr w:rsidR="002731B2" w:rsidRPr="00DA0641" w14:paraId="31F5D391" w14:textId="77777777" w:rsidTr="002731B2">
        <w:tc>
          <w:tcPr>
            <w:tcW w:w="1535" w:type="dxa"/>
          </w:tcPr>
          <w:p w14:paraId="0C84822D" w14:textId="77777777" w:rsidR="002731B2" w:rsidRPr="00DA0641" w:rsidRDefault="002731B2" w:rsidP="002731B2">
            <w:r w:rsidRPr="00DA0641">
              <w:t>CULTBDA4</w:t>
            </w:r>
          </w:p>
        </w:tc>
        <w:tc>
          <w:tcPr>
            <w:tcW w:w="1332" w:type="dxa"/>
          </w:tcPr>
          <w:p w14:paraId="5282B1F7" w14:textId="77777777" w:rsidR="002731B2" w:rsidRPr="00DA0641" w:rsidRDefault="002731B2" w:rsidP="002731B2">
            <w:r w:rsidRPr="00DA0641">
              <w:t>EXPBDA4</w:t>
            </w:r>
          </w:p>
        </w:tc>
        <w:tc>
          <w:tcPr>
            <w:tcW w:w="1354" w:type="dxa"/>
          </w:tcPr>
          <w:p w14:paraId="7AF244B7" w14:textId="77777777" w:rsidR="002731B2" w:rsidRPr="00DA0641" w:rsidRDefault="002731B2" w:rsidP="002731B2">
            <w:r w:rsidRPr="00DA0641">
              <w:t>Positive</w:t>
            </w:r>
          </w:p>
        </w:tc>
        <w:tc>
          <w:tcPr>
            <w:tcW w:w="1193" w:type="dxa"/>
          </w:tcPr>
          <w:p w14:paraId="3B432794" w14:textId="77777777" w:rsidR="002731B2" w:rsidRPr="00DA0641" w:rsidRDefault="002731B2" w:rsidP="002731B2">
            <w:r w:rsidRPr="00DA0641">
              <w:t>S</w:t>
            </w:r>
          </w:p>
        </w:tc>
        <w:tc>
          <w:tcPr>
            <w:tcW w:w="2397" w:type="dxa"/>
          </w:tcPr>
          <w:p w14:paraId="1A521F6D" w14:textId="77777777" w:rsidR="002731B2" w:rsidRPr="00DA0641" w:rsidRDefault="002731B2" w:rsidP="002731B2">
            <w:r w:rsidRPr="00DA0641">
              <w:t>CULTBDA4</w:t>
            </w:r>
            <w:r w:rsidRPr="00DA0641">
              <w:rPr>
                <w:rFonts w:cstheme="minorHAnsi"/>
              </w:rPr>
              <w:t>→</w:t>
            </w:r>
            <w:r w:rsidRPr="00DA0641">
              <w:t xml:space="preserve"> </w:t>
            </w:r>
            <w:r>
              <w:t>EX</w:t>
            </w:r>
            <w:r w:rsidRPr="00DA0641">
              <w:t>PBDA</w:t>
            </w:r>
            <w:r>
              <w:t>4</w:t>
            </w:r>
          </w:p>
        </w:tc>
        <w:tc>
          <w:tcPr>
            <w:tcW w:w="1193" w:type="dxa"/>
          </w:tcPr>
          <w:p w14:paraId="5B8C5716" w14:textId="77777777" w:rsidR="002731B2" w:rsidRPr="00DA0641" w:rsidRDefault="002731B2" w:rsidP="002731B2">
            <w:r w:rsidRPr="00DA0641">
              <w:t>.323</w:t>
            </w:r>
          </w:p>
        </w:tc>
      </w:tr>
      <w:tr w:rsidR="002731B2" w:rsidRPr="00DA0641" w14:paraId="0CB0028C" w14:textId="77777777" w:rsidTr="002731B2">
        <w:tc>
          <w:tcPr>
            <w:tcW w:w="1535" w:type="dxa"/>
          </w:tcPr>
          <w:p w14:paraId="3EC21CB8" w14:textId="77777777" w:rsidR="002731B2" w:rsidRPr="00DA0641" w:rsidRDefault="002731B2" w:rsidP="002731B2">
            <w:r w:rsidRPr="00DA0641">
              <w:t>CULTBDA4</w:t>
            </w:r>
          </w:p>
        </w:tc>
        <w:tc>
          <w:tcPr>
            <w:tcW w:w="1332" w:type="dxa"/>
          </w:tcPr>
          <w:p w14:paraId="37D49DC7" w14:textId="77777777" w:rsidR="002731B2" w:rsidRPr="00DA0641" w:rsidRDefault="002731B2" w:rsidP="002731B2">
            <w:r w:rsidRPr="00DA0641">
              <w:t>EXPBDA5</w:t>
            </w:r>
          </w:p>
        </w:tc>
        <w:tc>
          <w:tcPr>
            <w:tcW w:w="1354" w:type="dxa"/>
          </w:tcPr>
          <w:p w14:paraId="72B5BA73" w14:textId="77777777" w:rsidR="002731B2" w:rsidRPr="00DA0641" w:rsidRDefault="002731B2" w:rsidP="002731B2">
            <w:r w:rsidRPr="00DA0641">
              <w:t>Positive</w:t>
            </w:r>
          </w:p>
        </w:tc>
        <w:tc>
          <w:tcPr>
            <w:tcW w:w="1193" w:type="dxa"/>
          </w:tcPr>
          <w:p w14:paraId="40BEC1D7" w14:textId="77777777" w:rsidR="002731B2" w:rsidRPr="00DA0641" w:rsidRDefault="002731B2" w:rsidP="002731B2">
            <w:r w:rsidRPr="00DA0641">
              <w:t>S</w:t>
            </w:r>
          </w:p>
        </w:tc>
        <w:tc>
          <w:tcPr>
            <w:tcW w:w="2397" w:type="dxa"/>
          </w:tcPr>
          <w:p w14:paraId="711F3CE1" w14:textId="77777777" w:rsidR="002731B2" w:rsidRPr="00DA0641" w:rsidRDefault="002731B2" w:rsidP="002731B2">
            <w:r w:rsidRPr="00DA0641">
              <w:t>CULTBDA4</w:t>
            </w:r>
            <w:r w:rsidRPr="00DA0641">
              <w:rPr>
                <w:rFonts w:cstheme="minorHAnsi"/>
              </w:rPr>
              <w:t>→</w:t>
            </w:r>
            <w:r w:rsidRPr="00DA0641">
              <w:t xml:space="preserve"> </w:t>
            </w:r>
            <w:r>
              <w:t>EX</w:t>
            </w:r>
            <w:r w:rsidRPr="00DA0641">
              <w:t>PBDA</w:t>
            </w:r>
            <w:r>
              <w:t>5</w:t>
            </w:r>
          </w:p>
        </w:tc>
        <w:tc>
          <w:tcPr>
            <w:tcW w:w="1193" w:type="dxa"/>
          </w:tcPr>
          <w:p w14:paraId="566F7388" w14:textId="77777777" w:rsidR="002731B2" w:rsidRPr="00DA0641" w:rsidRDefault="002731B2" w:rsidP="002731B2">
            <w:r w:rsidRPr="00DA0641">
              <w:t>.285</w:t>
            </w:r>
          </w:p>
        </w:tc>
      </w:tr>
      <w:tr w:rsidR="002731B2" w:rsidRPr="00DA0641" w14:paraId="0616EB29" w14:textId="77777777" w:rsidTr="002731B2">
        <w:tc>
          <w:tcPr>
            <w:tcW w:w="1535" w:type="dxa"/>
          </w:tcPr>
          <w:p w14:paraId="575E7C0A" w14:textId="77777777" w:rsidR="002731B2" w:rsidRPr="00DA0641" w:rsidRDefault="002731B2" w:rsidP="002731B2">
            <w:r w:rsidRPr="00DA0641">
              <w:t>CULTBDA4</w:t>
            </w:r>
          </w:p>
        </w:tc>
        <w:tc>
          <w:tcPr>
            <w:tcW w:w="1332" w:type="dxa"/>
          </w:tcPr>
          <w:p w14:paraId="5EC97AE6" w14:textId="77777777" w:rsidR="002731B2" w:rsidRPr="00DA0641" w:rsidRDefault="002731B2" w:rsidP="002731B2">
            <w:r w:rsidRPr="00DA0641">
              <w:t>EXPBDA6</w:t>
            </w:r>
          </w:p>
        </w:tc>
        <w:tc>
          <w:tcPr>
            <w:tcW w:w="1354" w:type="dxa"/>
          </w:tcPr>
          <w:p w14:paraId="727CBFA4" w14:textId="77777777" w:rsidR="002731B2" w:rsidRPr="00DA0641" w:rsidRDefault="002731B2" w:rsidP="002731B2">
            <w:r w:rsidRPr="00DA0641">
              <w:t>Positive</w:t>
            </w:r>
          </w:p>
        </w:tc>
        <w:tc>
          <w:tcPr>
            <w:tcW w:w="1193" w:type="dxa"/>
          </w:tcPr>
          <w:p w14:paraId="36D0DA9C" w14:textId="77777777" w:rsidR="002731B2" w:rsidRPr="00DA0641" w:rsidRDefault="002731B2" w:rsidP="002731B2">
            <w:r w:rsidRPr="00DA0641">
              <w:t>S</w:t>
            </w:r>
          </w:p>
        </w:tc>
        <w:tc>
          <w:tcPr>
            <w:tcW w:w="2397" w:type="dxa"/>
          </w:tcPr>
          <w:p w14:paraId="055F5909" w14:textId="77777777" w:rsidR="002731B2" w:rsidRPr="00DA0641" w:rsidRDefault="002731B2" w:rsidP="002731B2">
            <w:r w:rsidRPr="00DA0641">
              <w:t>CULTBDA4</w:t>
            </w:r>
            <w:r w:rsidRPr="00DA0641">
              <w:rPr>
                <w:rFonts w:cstheme="minorHAnsi"/>
              </w:rPr>
              <w:t>→</w:t>
            </w:r>
            <w:r w:rsidRPr="00DA0641">
              <w:t xml:space="preserve"> EXPBDA</w:t>
            </w:r>
            <w:r>
              <w:t>6</w:t>
            </w:r>
          </w:p>
        </w:tc>
        <w:tc>
          <w:tcPr>
            <w:tcW w:w="1193" w:type="dxa"/>
          </w:tcPr>
          <w:p w14:paraId="35E750E3" w14:textId="77777777" w:rsidR="002731B2" w:rsidRPr="00DA0641" w:rsidRDefault="002731B2" w:rsidP="002731B2">
            <w:r w:rsidRPr="00DA0641">
              <w:t>.284</w:t>
            </w:r>
          </w:p>
        </w:tc>
      </w:tr>
      <w:tr w:rsidR="002731B2" w:rsidRPr="00DA0641" w14:paraId="41C96D09" w14:textId="77777777" w:rsidTr="002731B2">
        <w:tc>
          <w:tcPr>
            <w:tcW w:w="1535" w:type="dxa"/>
          </w:tcPr>
          <w:p w14:paraId="38483D71" w14:textId="77777777" w:rsidR="002731B2" w:rsidRPr="00DA0641" w:rsidRDefault="002731B2" w:rsidP="002731B2">
            <w:r w:rsidRPr="00DA0641">
              <w:t>CULTBDA4</w:t>
            </w:r>
          </w:p>
        </w:tc>
        <w:tc>
          <w:tcPr>
            <w:tcW w:w="1332" w:type="dxa"/>
          </w:tcPr>
          <w:p w14:paraId="4669DEB5" w14:textId="77777777" w:rsidR="002731B2" w:rsidRPr="00DA0641" w:rsidRDefault="002731B2" w:rsidP="002731B2">
            <w:r w:rsidRPr="00DA0641">
              <w:t>EXPBDA7</w:t>
            </w:r>
          </w:p>
        </w:tc>
        <w:tc>
          <w:tcPr>
            <w:tcW w:w="1354" w:type="dxa"/>
          </w:tcPr>
          <w:p w14:paraId="6691AA9B" w14:textId="77777777" w:rsidR="002731B2" w:rsidRPr="00DA0641" w:rsidRDefault="002731B2" w:rsidP="002731B2">
            <w:r w:rsidRPr="00DA0641">
              <w:t>Positive</w:t>
            </w:r>
          </w:p>
        </w:tc>
        <w:tc>
          <w:tcPr>
            <w:tcW w:w="1193" w:type="dxa"/>
          </w:tcPr>
          <w:p w14:paraId="7D4AE8E0" w14:textId="77777777" w:rsidR="002731B2" w:rsidRPr="00DA0641" w:rsidRDefault="002731B2" w:rsidP="002731B2">
            <w:r w:rsidRPr="00DA0641">
              <w:t>M</w:t>
            </w:r>
          </w:p>
        </w:tc>
        <w:tc>
          <w:tcPr>
            <w:tcW w:w="2397" w:type="dxa"/>
          </w:tcPr>
          <w:p w14:paraId="3DD4E125" w14:textId="77777777" w:rsidR="002731B2" w:rsidRPr="00DA0641" w:rsidRDefault="002731B2" w:rsidP="002731B2">
            <w:r w:rsidRPr="00DA0641">
              <w:t>CULTBDA4</w:t>
            </w:r>
            <w:r w:rsidRPr="00DA0641">
              <w:rPr>
                <w:rFonts w:cstheme="minorHAnsi"/>
              </w:rPr>
              <w:t>→</w:t>
            </w:r>
            <w:r w:rsidRPr="00DA0641">
              <w:t xml:space="preserve"> EXPBDA</w:t>
            </w:r>
            <w:r>
              <w:t>7</w:t>
            </w:r>
          </w:p>
        </w:tc>
        <w:tc>
          <w:tcPr>
            <w:tcW w:w="1193" w:type="dxa"/>
          </w:tcPr>
          <w:p w14:paraId="2ACE2761" w14:textId="77777777" w:rsidR="002731B2" w:rsidRPr="00DA0641" w:rsidRDefault="002731B2" w:rsidP="002731B2">
            <w:r w:rsidRPr="00DA0641">
              <w:t>.317</w:t>
            </w:r>
          </w:p>
        </w:tc>
      </w:tr>
      <w:tr w:rsidR="002731B2" w:rsidRPr="00DA0641" w14:paraId="3EDCF1BD" w14:textId="77777777" w:rsidTr="002731B2">
        <w:tc>
          <w:tcPr>
            <w:tcW w:w="1535" w:type="dxa"/>
          </w:tcPr>
          <w:p w14:paraId="6768BFF8" w14:textId="77777777" w:rsidR="002731B2" w:rsidRPr="00DA0641" w:rsidRDefault="002731B2" w:rsidP="002731B2">
            <w:r w:rsidRPr="00DA0641">
              <w:t>CULTBDA4</w:t>
            </w:r>
          </w:p>
        </w:tc>
        <w:tc>
          <w:tcPr>
            <w:tcW w:w="1332" w:type="dxa"/>
          </w:tcPr>
          <w:p w14:paraId="389974CC" w14:textId="77777777" w:rsidR="002731B2" w:rsidRPr="00DA0641" w:rsidRDefault="002731B2" w:rsidP="002731B2">
            <w:r w:rsidRPr="00DA0641">
              <w:t>EXPBDA8</w:t>
            </w:r>
          </w:p>
        </w:tc>
        <w:tc>
          <w:tcPr>
            <w:tcW w:w="1354" w:type="dxa"/>
          </w:tcPr>
          <w:p w14:paraId="72227891" w14:textId="77777777" w:rsidR="002731B2" w:rsidRPr="00DA0641" w:rsidRDefault="002731B2" w:rsidP="002731B2">
            <w:r w:rsidRPr="00DA0641">
              <w:t>Positive</w:t>
            </w:r>
          </w:p>
        </w:tc>
        <w:tc>
          <w:tcPr>
            <w:tcW w:w="1193" w:type="dxa"/>
          </w:tcPr>
          <w:p w14:paraId="2F78574D" w14:textId="77777777" w:rsidR="002731B2" w:rsidRPr="00DA0641" w:rsidRDefault="002731B2" w:rsidP="002731B2">
            <w:r w:rsidRPr="00DA0641">
              <w:t>M</w:t>
            </w:r>
          </w:p>
        </w:tc>
        <w:tc>
          <w:tcPr>
            <w:tcW w:w="2397" w:type="dxa"/>
          </w:tcPr>
          <w:p w14:paraId="36B9EBEE" w14:textId="77777777" w:rsidR="002731B2" w:rsidRPr="00DA0641" w:rsidRDefault="002731B2" w:rsidP="002731B2">
            <w:r w:rsidRPr="00DA0641">
              <w:t>CULTBDA4</w:t>
            </w:r>
            <w:r w:rsidRPr="00DA0641">
              <w:rPr>
                <w:rFonts w:cstheme="minorHAnsi"/>
              </w:rPr>
              <w:t>→</w:t>
            </w:r>
            <w:r w:rsidRPr="00DA0641">
              <w:t xml:space="preserve"> EXPBDA</w:t>
            </w:r>
            <w:r>
              <w:t>8</w:t>
            </w:r>
          </w:p>
        </w:tc>
        <w:tc>
          <w:tcPr>
            <w:tcW w:w="1193" w:type="dxa"/>
          </w:tcPr>
          <w:p w14:paraId="159CE3D4" w14:textId="77777777" w:rsidR="002731B2" w:rsidRPr="00DA0641" w:rsidRDefault="002731B2" w:rsidP="002731B2">
            <w:r w:rsidRPr="00DA0641">
              <w:t>.369</w:t>
            </w:r>
          </w:p>
        </w:tc>
      </w:tr>
      <w:tr w:rsidR="002731B2" w:rsidRPr="00DA0641" w14:paraId="68CDF86F" w14:textId="77777777" w:rsidTr="002731B2">
        <w:tc>
          <w:tcPr>
            <w:tcW w:w="1535" w:type="dxa"/>
          </w:tcPr>
          <w:p w14:paraId="3D32C291" w14:textId="77777777" w:rsidR="002731B2" w:rsidRPr="00DA0641" w:rsidRDefault="002731B2" w:rsidP="002731B2">
            <w:r w:rsidRPr="00DA0641">
              <w:t>CULTBDA4</w:t>
            </w:r>
          </w:p>
        </w:tc>
        <w:tc>
          <w:tcPr>
            <w:tcW w:w="1332" w:type="dxa"/>
          </w:tcPr>
          <w:p w14:paraId="5F5F0586" w14:textId="77777777" w:rsidR="002731B2" w:rsidRPr="00DA0641" w:rsidRDefault="002731B2" w:rsidP="002731B2">
            <w:r w:rsidRPr="00DA0641">
              <w:t>EXPBDA9</w:t>
            </w:r>
          </w:p>
        </w:tc>
        <w:tc>
          <w:tcPr>
            <w:tcW w:w="1354" w:type="dxa"/>
          </w:tcPr>
          <w:p w14:paraId="5B63BF25" w14:textId="77777777" w:rsidR="002731B2" w:rsidRPr="00DA0641" w:rsidRDefault="002731B2" w:rsidP="002731B2">
            <w:r w:rsidRPr="00DA0641">
              <w:t>Positive</w:t>
            </w:r>
          </w:p>
        </w:tc>
        <w:tc>
          <w:tcPr>
            <w:tcW w:w="1193" w:type="dxa"/>
          </w:tcPr>
          <w:p w14:paraId="1CA8C3A3" w14:textId="77777777" w:rsidR="002731B2" w:rsidRPr="00DA0641" w:rsidRDefault="002731B2" w:rsidP="002731B2">
            <w:r w:rsidRPr="00DA0641">
              <w:t>S</w:t>
            </w:r>
          </w:p>
        </w:tc>
        <w:tc>
          <w:tcPr>
            <w:tcW w:w="2397" w:type="dxa"/>
          </w:tcPr>
          <w:p w14:paraId="11660BD9" w14:textId="77777777" w:rsidR="002731B2" w:rsidRPr="00DA0641" w:rsidRDefault="002731B2" w:rsidP="002731B2">
            <w:r w:rsidRPr="00DA0641">
              <w:t>CULTBDA4</w:t>
            </w:r>
            <w:r w:rsidRPr="00DA0641">
              <w:rPr>
                <w:rFonts w:cstheme="minorHAnsi"/>
              </w:rPr>
              <w:t>→</w:t>
            </w:r>
            <w:r w:rsidRPr="00DA0641">
              <w:t xml:space="preserve"> EXPBDA</w:t>
            </w:r>
            <w:r>
              <w:t>9</w:t>
            </w:r>
          </w:p>
        </w:tc>
        <w:tc>
          <w:tcPr>
            <w:tcW w:w="1193" w:type="dxa"/>
          </w:tcPr>
          <w:p w14:paraId="12E15030" w14:textId="77777777" w:rsidR="002731B2" w:rsidRPr="00DA0641" w:rsidRDefault="002731B2" w:rsidP="002731B2">
            <w:r w:rsidRPr="00DA0641">
              <w:t>.256</w:t>
            </w:r>
          </w:p>
        </w:tc>
      </w:tr>
      <w:tr w:rsidR="002731B2" w:rsidRPr="00DA0641" w14:paraId="384A39FD" w14:textId="77777777" w:rsidTr="002731B2">
        <w:tc>
          <w:tcPr>
            <w:tcW w:w="1535" w:type="dxa"/>
          </w:tcPr>
          <w:p w14:paraId="40C0A09A" w14:textId="77777777" w:rsidR="002731B2" w:rsidRPr="00DA0641" w:rsidRDefault="002731B2" w:rsidP="002731B2">
            <w:r w:rsidRPr="00DA0641">
              <w:t>CULTBDA4</w:t>
            </w:r>
          </w:p>
        </w:tc>
        <w:tc>
          <w:tcPr>
            <w:tcW w:w="1332" w:type="dxa"/>
          </w:tcPr>
          <w:p w14:paraId="38DE0B76" w14:textId="77777777" w:rsidR="002731B2" w:rsidRPr="00DA0641" w:rsidRDefault="002731B2" w:rsidP="002731B2">
            <w:r w:rsidRPr="00DA0641">
              <w:t>EXPBDA10</w:t>
            </w:r>
          </w:p>
        </w:tc>
        <w:tc>
          <w:tcPr>
            <w:tcW w:w="1354" w:type="dxa"/>
          </w:tcPr>
          <w:p w14:paraId="396A8DB4" w14:textId="77777777" w:rsidR="002731B2" w:rsidRPr="00DA0641" w:rsidRDefault="002731B2" w:rsidP="002731B2">
            <w:r w:rsidRPr="00DA0641">
              <w:t>Positive</w:t>
            </w:r>
          </w:p>
        </w:tc>
        <w:tc>
          <w:tcPr>
            <w:tcW w:w="1193" w:type="dxa"/>
          </w:tcPr>
          <w:p w14:paraId="47CAF214" w14:textId="77777777" w:rsidR="002731B2" w:rsidRPr="00DA0641" w:rsidRDefault="002731B2" w:rsidP="002731B2">
            <w:r w:rsidRPr="00DA0641">
              <w:t>M</w:t>
            </w:r>
          </w:p>
        </w:tc>
        <w:tc>
          <w:tcPr>
            <w:tcW w:w="2397" w:type="dxa"/>
          </w:tcPr>
          <w:p w14:paraId="4FB5D23D" w14:textId="77777777" w:rsidR="002731B2" w:rsidRPr="00DA0641" w:rsidRDefault="002731B2" w:rsidP="002731B2">
            <w:r w:rsidRPr="00DA0641">
              <w:t>CULTBDA4</w:t>
            </w:r>
            <w:r w:rsidRPr="00DA0641">
              <w:rPr>
                <w:rFonts w:cstheme="minorHAnsi"/>
              </w:rPr>
              <w:t>→</w:t>
            </w:r>
            <w:r w:rsidRPr="00DA0641">
              <w:t xml:space="preserve"> EXPBDA</w:t>
            </w:r>
            <w:r>
              <w:t>10</w:t>
            </w:r>
          </w:p>
        </w:tc>
        <w:tc>
          <w:tcPr>
            <w:tcW w:w="1193" w:type="dxa"/>
          </w:tcPr>
          <w:p w14:paraId="0D4F5A5C" w14:textId="77777777" w:rsidR="002731B2" w:rsidRPr="00DA0641" w:rsidRDefault="002731B2" w:rsidP="002731B2">
            <w:r w:rsidRPr="00DA0641">
              <w:t>.430</w:t>
            </w:r>
          </w:p>
        </w:tc>
      </w:tr>
    </w:tbl>
    <w:p w14:paraId="129F6C17" w14:textId="77777777" w:rsidR="002731B2" w:rsidRDefault="002731B2" w:rsidP="002731B2"/>
    <w:p w14:paraId="09026548" w14:textId="77777777" w:rsidR="002731B2" w:rsidRPr="00DA0641" w:rsidRDefault="002731B2" w:rsidP="002731B2">
      <w:pPr>
        <w:pStyle w:val="Heading3"/>
        <w:numPr>
          <w:ilvl w:val="0"/>
          <w:numId w:val="0"/>
        </w:numPr>
        <w:ind w:left="720" w:hanging="720"/>
      </w:pPr>
      <w:bookmarkStart w:id="1352" w:name="_Ref47030447"/>
      <w:bookmarkStart w:id="1353" w:name="_Toc52293443"/>
      <w:bookmarkStart w:id="1354" w:name="_Toc73917510"/>
      <w:r>
        <w:t xml:space="preserve">Appendix E3: </w:t>
      </w:r>
      <w:r w:rsidRPr="005E1C66">
        <w:t xml:space="preserve">Hypothesised relationships of inter-organisational culture and </w:t>
      </w:r>
      <w:r>
        <w:t>IOT</w:t>
      </w:r>
      <w:r w:rsidRPr="005E1C66">
        <w:t xml:space="preserve"> exploitation</w:t>
      </w:r>
      <w:bookmarkEnd w:id="1352"/>
      <w:bookmarkEnd w:id="1353"/>
      <w:bookmarkEnd w:id="1354"/>
    </w:p>
    <w:p w14:paraId="3BF4341A" w14:textId="77777777" w:rsidR="002731B2" w:rsidRPr="00DA0641" w:rsidRDefault="002731B2" w:rsidP="002731B2">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32"/>
        <w:gridCol w:w="1330"/>
        <w:gridCol w:w="1193"/>
        <w:gridCol w:w="2195"/>
        <w:gridCol w:w="1193"/>
      </w:tblGrid>
      <w:tr w:rsidR="002731B2" w:rsidRPr="00DA0641" w14:paraId="49D44E15" w14:textId="77777777" w:rsidTr="002731B2">
        <w:tc>
          <w:tcPr>
            <w:tcW w:w="1535" w:type="dxa"/>
            <w:vMerge w:val="restart"/>
          </w:tcPr>
          <w:p w14:paraId="227FA516" w14:textId="77777777" w:rsidR="002731B2" w:rsidRPr="00DA0641" w:rsidRDefault="002731B2" w:rsidP="002731B2">
            <w:pPr>
              <w:jc w:val="center"/>
              <w:rPr>
                <w:b/>
              </w:rPr>
            </w:pPr>
            <w:r w:rsidRPr="00DA0641">
              <w:rPr>
                <w:b/>
              </w:rPr>
              <w:t xml:space="preserve">INDEPENDENT VARIABLE </w:t>
            </w:r>
          </w:p>
          <w:p w14:paraId="15ECF617" w14:textId="77777777" w:rsidR="002731B2" w:rsidRPr="00DA0641" w:rsidRDefault="002731B2" w:rsidP="002731B2">
            <w:pPr>
              <w:jc w:val="center"/>
              <w:rPr>
                <w:b/>
              </w:rPr>
            </w:pPr>
            <w:r w:rsidRPr="00DA0641">
              <w:rPr>
                <w:b/>
              </w:rPr>
              <w:t>(IV)</w:t>
            </w:r>
          </w:p>
        </w:tc>
        <w:tc>
          <w:tcPr>
            <w:tcW w:w="1332" w:type="dxa"/>
            <w:vMerge w:val="restart"/>
          </w:tcPr>
          <w:p w14:paraId="3EA99391" w14:textId="77777777" w:rsidR="002731B2" w:rsidRPr="00DA0641" w:rsidRDefault="002731B2" w:rsidP="002731B2">
            <w:pPr>
              <w:jc w:val="center"/>
              <w:rPr>
                <w:b/>
              </w:rPr>
            </w:pPr>
            <w:r w:rsidRPr="00DA0641">
              <w:rPr>
                <w:b/>
              </w:rPr>
              <w:t xml:space="preserve">DEPENDENT VARIABLE </w:t>
            </w:r>
          </w:p>
          <w:p w14:paraId="0A8EF8E5" w14:textId="77777777" w:rsidR="002731B2" w:rsidRPr="00DA0641" w:rsidRDefault="002731B2" w:rsidP="002731B2">
            <w:pPr>
              <w:jc w:val="center"/>
              <w:rPr>
                <w:b/>
              </w:rPr>
            </w:pPr>
            <w:r w:rsidRPr="00DA0641">
              <w:rPr>
                <w:b/>
              </w:rPr>
              <w:t>(DV)</w:t>
            </w:r>
          </w:p>
        </w:tc>
        <w:tc>
          <w:tcPr>
            <w:tcW w:w="2547" w:type="dxa"/>
            <w:gridSpan w:val="2"/>
          </w:tcPr>
          <w:p w14:paraId="29EF2D27" w14:textId="77777777" w:rsidR="002731B2" w:rsidRPr="00DA0641" w:rsidRDefault="002731B2" w:rsidP="002731B2">
            <w:pPr>
              <w:jc w:val="center"/>
              <w:rPr>
                <w:b/>
              </w:rPr>
            </w:pPr>
            <w:r w:rsidRPr="00DA0641">
              <w:rPr>
                <w:b/>
              </w:rPr>
              <w:t>CORRELATION</w:t>
            </w:r>
          </w:p>
        </w:tc>
        <w:tc>
          <w:tcPr>
            <w:tcW w:w="3590" w:type="dxa"/>
            <w:gridSpan w:val="2"/>
          </w:tcPr>
          <w:p w14:paraId="57A40157" w14:textId="77777777" w:rsidR="002731B2" w:rsidRPr="00DA0641" w:rsidRDefault="002731B2" w:rsidP="002731B2">
            <w:pPr>
              <w:jc w:val="center"/>
              <w:rPr>
                <w:b/>
              </w:rPr>
            </w:pPr>
            <w:r w:rsidRPr="00DA0641">
              <w:rPr>
                <w:b/>
              </w:rPr>
              <w:t>CAUSATION</w:t>
            </w:r>
          </w:p>
        </w:tc>
      </w:tr>
      <w:tr w:rsidR="002731B2" w:rsidRPr="00DA0641" w14:paraId="47054C00" w14:textId="77777777" w:rsidTr="002731B2">
        <w:tc>
          <w:tcPr>
            <w:tcW w:w="1535" w:type="dxa"/>
            <w:vMerge/>
          </w:tcPr>
          <w:p w14:paraId="70C44F8C" w14:textId="77777777" w:rsidR="002731B2" w:rsidRPr="00DA0641" w:rsidRDefault="002731B2" w:rsidP="002731B2">
            <w:pPr>
              <w:jc w:val="center"/>
              <w:rPr>
                <w:b/>
              </w:rPr>
            </w:pPr>
          </w:p>
        </w:tc>
        <w:tc>
          <w:tcPr>
            <w:tcW w:w="1332" w:type="dxa"/>
            <w:vMerge/>
          </w:tcPr>
          <w:p w14:paraId="362C987C" w14:textId="77777777" w:rsidR="002731B2" w:rsidRPr="00DA0641" w:rsidRDefault="002731B2" w:rsidP="002731B2">
            <w:pPr>
              <w:jc w:val="center"/>
              <w:rPr>
                <w:b/>
              </w:rPr>
            </w:pPr>
          </w:p>
        </w:tc>
        <w:tc>
          <w:tcPr>
            <w:tcW w:w="1354" w:type="dxa"/>
          </w:tcPr>
          <w:p w14:paraId="67E292CE" w14:textId="77777777" w:rsidR="002731B2" w:rsidRPr="00DA0641" w:rsidRDefault="002731B2" w:rsidP="002731B2">
            <w:pPr>
              <w:jc w:val="center"/>
              <w:rPr>
                <w:b/>
              </w:rPr>
            </w:pPr>
            <w:r w:rsidRPr="00DA0641">
              <w:rPr>
                <w:b/>
              </w:rPr>
              <w:t>DIRECTION</w:t>
            </w:r>
          </w:p>
        </w:tc>
        <w:tc>
          <w:tcPr>
            <w:tcW w:w="1193" w:type="dxa"/>
          </w:tcPr>
          <w:p w14:paraId="7A26C6CB" w14:textId="77777777" w:rsidR="002731B2" w:rsidRPr="00DA0641" w:rsidRDefault="002731B2" w:rsidP="002731B2">
            <w:pPr>
              <w:jc w:val="center"/>
              <w:rPr>
                <w:b/>
              </w:rPr>
            </w:pPr>
            <w:r w:rsidRPr="00DA0641">
              <w:rPr>
                <w:b/>
              </w:rPr>
              <w:t>STRENGTH</w:t>
            </w:r>
          </w:p>
        </w:tc>
        <w:tc>
          <w:tcPr>
            <w:tcW w:w="2397" w:type="dxa"/>
          </w:tcPr>
          <w:p w14:paraId="3CA55168" w14:textId="77777777" w:rsidR="002731B2" w:rsidRPr="00DA0641" w:rsidRDefault="002731B2" w:rsidP="002731B2">
            <w:pPr>
              <w:jc w:val="center"/>
              <w:rPr>
                <w:b/>
              </w:rPr>
            </w:pPr>
            <w:r w:rsidRPr="00DA0641">
              <w:rPr>
                <w:b/>
              </w:rPr>
              <w:t>DIRECTION</w:t>
            </w:r>
          </w:p>
        </w:tc>
        <w:tc>
          <w:tcPr>
            <w:tcW w:w="1193" w:type="dxa"/>
          </w:tcPr>
          <w:p w14:paraId="2D30DFC5" w14:textId="77777777" w:rsidR="002731B2" w:rsidRPr="00DA0641" w:rsidRDefault="002731B2" w:rsidP="002731B2">
            <w:pPr>
              <w:jc w:val="center"/>
              <w:rPr>
                <w:b/>
              </w:rPr>
            </w:pPr>
            <w:r w:rsidRPr="00DA0641">
              <w:rPr>
                <w:b/>
              </w:rPr>
              <w:t>STRENGTH (R-value)</w:t>
            </w:r>
          </w:p>
        </w:tc>
      </w:tr>
      <w:tr w:rsidR="002731B2" w:rsidRPr="00DA0641" w14:paraId="07705FEF" w14:textId="77777777" w:rsidTr="002731B2">
        <w:tc>
          <w:tcPr>
            <w:tcW w:w="1535" w:type="dxa"/>
            <w:shd w:val="clear" w:color="auto" w:fill="D9D9D9" w:themeFill="background1" w:themeFillShade="D9"/>
          </w:tcPr>
          <w:p w14:paraId="3141881F"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3A0FEB39" w14:textId="77777777" w:rsidR="002731B2" w:rsidRPr="00DA0641" w:rsidRDefault="002731B2" w:rsidP="002731B2">
            <w:r w:rsidRPr="00DA0641">
              <w:t>EXP</w:t>
            </w:r>
            <w:r>
              <w:t>IOT</w:t>
            </w:r>
            <w:r w:rsidRPr="00DA0641">
              <w:t>1</w:t>
            </w:r>
          </w:p>
        </w:tc>
        <w:tc>
          <w:tcPr>
            <w:tcW w:w="1354" w:type="dxa"/>
            <w:shd w:val="clear" w:color="auto" w:fill="D9D9D9" w:themeFill="background1" w:themeFillShade="D9"/>
          </w:tcPr>
          <w:p w14:paraId="0FBFBB02" w14:textId="77777777" w:rsidR="002731B2" w:rsidRPr="00DA0641" w:rsidRDefault="002731B2" w:rsidP="002731B2">
            <w:r w:rsidRPr="00DA0641">
              <w:t>Positive</w:t>
            </w:r>
          </w:p>
        </w:tc>
        <w:tc>
          <w:tcPr>
            <w:tcW w:w="1193" w:type="dxa"/>
            <w:shd w:val="clear" w:color="auto" w:fill="D9D9D9" w:themeFill="background1" w:themeFillShade="D9"/>
          </w:tcPr>
          <w:p w14:paraId="4975F246" w14:textId="77777777" w:rsidR="002731B2" w:rsidRPr="00DA0641" w:rsidRDefault="002731B2" w:rsidP="002731B2">
            <w:r w:rsidRPr="00DA0641">
              <w:t>S</w:t>
            </w:r>
          </w:p>
        </w:tc>
        <w:tc>
          <w:tcPr>
            <w:tcW w:w="2397" w:type="dxa"/>
            <w:shd w:val="clear" w:color="auto" w:fill="D9D9D9" w:themeFill="background1" w:themeFillShade="D9"/>
          </w:tcPr>
          <w:p w14:paraId="4CDC4A42" w14:textId="77777777" w:rsidR="002731B2" w:rsidRPr="00DA0641" w:rsidRDefault="002731B2" w:rsidP="002731B2">
            <w:r w:rsidRPr="00DA0641">
              <w:t>CULT</w:t>
            </w:r>
            <w:r>
              <w:t>IOT</w:t>
            </w:r>
            <w:r w:rsidRPr="00DA0641">
              <w:t>1</w:t>
            </w:r>
            <w:r w:rsidRPr="00DA0641">
              <w:rPr>
                <w:rFonts w:cstheme="minorHAnsi"/>
              </w:rPr>
              <w:t>→</w:t>
            </w:r>
            <w:r w:rsidRPr="00DA0641">
              <w:t xml:space="preserve"> </w:t>
            </w:r>
            <w:r>
              <w:t>EX</w:t>
            </w:r>
            <w:r w:rsidRPr="00DA0641">
              <w:t>P</w:t>
            </w:r>
            <w:r>
              <w:t>IOT</w:t>
            </w:r>
            <w:r w:rsidRPr="00DA0641">
              <w:t>1</w:t>
            </w:r>
          </w:p>
        </w:tc>
        <w:tc>
          <w:tcPr>
            <w:tcW w:w="1193" w:type="dxa"/>
            <w:shd w:val="clear" w:color="auto" w:fill="D9D9D9" w:themeFill="background1" w:themeFillShade="D9"/>
          </w:tcPr>
          <w:p w14:paraId="3A19B638" w14:textId="77777777" w:rsidR="002731B2" w:rsidRPr="00DA0641" w:rsidRDefault="002731B2" w:rsidP="002731B2">
            <w:r w:rsidRPr="00DA0641">
              <w:t>.451</w:t>
            </w:r>
          </w:p>
        </w:tc>
      </w:tr>
      <w:tr w:rsidR="002731B2" w:rsidRPr="00DA0641" w14:paraId="70CADBC8" w14:textId="77777777" w:rsidTr="002731B2">
        <w:tc>
          <w:tcPr>
            <w:tcW w:w="1535" w:type="dxa"/>
            <w:shd w:val="clear" w:color="auto" w:fill="D9D9D9" w:themeFill="background1" w:themeFillShade="D9"/>
          </w:tcPr>
          <w:p w14:paraId="7D1D0247"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5CED4F4F" w14:textId="77777777" w:rsidR="002731B2" w:rsidRPr="00DA0641" w:rsidRDefault="002731B2" w:rsidP="002731B2">
            <w:r w:rsidRPr="00DA0641">
              <w:t>EXP</w:t>
            </w:r>
            <w:r>
              <w:t>IOT</w:t>
            </w:r>
            <w:r w:rsidRPr="00DA0641">
              <w:t>2</w:t>
            </w:r>
          </w:p>
        </w:tc>
        <w:tc>
          <w:tcPr>
            <w:tcW w:w="1354" w:type="dxa"/>
            <w:shd w:val="clear" w:color="auto" w:fill="D9D9D9" w:themeFill="background1" w:themeFillShade="D9"/>
          </w:tcPr>
          <w:p w14:paraId="17086ABC" w14:textId="77777777" w:rsidR="002731B2" w:rsidRPr="00DA0641" w:rsidRDefault="002731B2" w:rsidP="002731B2">
            <w:r w:rsidRPr="00DA0641">
              <w:t>Positive</w:t>
            </w:r>
          </w:p>
        </w:tc>
        <w:tc>
          <w:tcPr>
            <w:tcW w:w="1193" w:type="dxa"/>
            <w:shd w:val="clear" w:color="auto" w:fill="D9D9D9" w:themeFill="background1" w:themeFillShade="D9"/>
          </w:tcPr>
          <w:p w14:paraId="38F36A64" w14:textId="77777777" w:rsidR="002731B2" w:rsidRPr="00DA0641" w:rsidRDefault="002731B2" w:rsidP="002731B2">
            <w:r w:rsidRPr="00DA0641">
              <w:t>S</w:t>
            </w:r>
          </w:p>
        </w:tc>
        <w:tc>
          <w:tcPr>
            <w:tcW w:w="2397" w:type="dxa"/>
            <w:shd w:val="clear" w:color="auto" w:fill="D9D9D9" w:themeFill="background1" w:themeFillShade="D9"/>
          </w:tcPr>
          <w:p w14:paraId="6D454BBA" w14:textId="77777777" w:rsidR="002731B2" w:rsidRPr="00DA0641" w:rsidRDefault="002731B2" w:rsidP="002731B2">
            <w:r w:rsidRPr="00DA0641">
              <w:t>CULT</w:t>
            </w:r>
            <w:r>
              <w:t>IOT</w:t>
            </w:r>
            <w:r w:rsidRPr="00DA0641">
              <w:t>2</w:t>
            </w:r>
            <w:r w:rsidRPr="00DA0641">
              <w:rPr>
                <w:rFonts w:cstheme="minorHAnsi"/>
              </w:rPr>
              <w:t>→</w:t>
            </w:r>
            <w:r w:rsidRPr="00DA0641">
              <w:t xml:space="preserve"> </w:t>
            </w:r>
            <w:r>
              <w:t>EX</w:t>
            </w:r>
            <w:r w:rsidRPr="00DA0641">
              <w:t>P</w:t>
            </w:r>
            <w:r>
              <w:t>IOT</w:t>
            </w:r>
            <w:r w:rsidRPr="00DA0641">
              <w:t>2</w:t>
            </w:r>
          </w:p>
        </w:tc>
        <w:tc>
          <w:tcPr>
            <w:tcW w:w="1193" w:type="dxa"/>
            <w:shd w:val="clear" w:color="auto" w:fill="D9D9D9" w:themeFill="background1" w:themeFillShade="D9"/>
          </w:tcPr>
          <w:p w14:paraId="167710C4" w14:textId="77777777" w:rsidR="002731B2" w:rsidRPr="00DA0641" w:rsidRDefault="002731B2" w:rsidP="002731B2">
            <w:r w:rsidRPr="00DA0641">
              <w:t>.358</w:t>
            </w:r>
          </w:p>
        </w:tc>
      </w:tr>
      <w:tr w:rsidR="002731B2" w:rsidRPr="00DA0641" w14:paraId="02B2D892" w14:textId="77777777" w:rsidTr="002731B2">
        <w:tc>
          <w:tcPr>
            <w:tcW w:w="1535" w:type="dxa"/>
            <w:shd w:val="clear" w:color="auto" w:fill="D9D9D9" w:themeFill="background1" w:themeFillShade="D9"/>
          </w:tcPr>
          <w:p w14:paraId="315E8AC8"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12FEEFB4" w14:textId="77777777" w:rsidR="002731B2" w:rsidRPr="00DA0641" w:rsidRDefault="002731B2" w:rsidP="002731B2">
            <w:r w:rsidRPr="00DA0641">
              <w:t>EXP</w:t>
            </w:r>
            <w:r>
              <w:t>IOT</w:t>
            </w:r>
            <w:r w:rsidRPr="00DA0641">
              <w:t>3</w:t>
            </w:r>
          </w:p>
        </w:tc>
        <w:tc>
          <w:tcPr>
            <w:tcW w:w="1354" w:type="dxa"/>
            <w:shd w:val="clear" w:color="auto" w:fill="D9D9D9" w:themeFill="background1" w:themeFillShade="D9"/>
          </w:tcPr>
          <w:p w14:paraId="593E8616" w14:textId="77777777" w:rsidR="002731B2" w:rsidRPr="00DA0641" w:rsidRDefault="002731B2" w:rsidP="002731B2">
            <w:r w:rsidRPr="00DA0641">
              <w:t>Positive</w:t>
            </w:r>
          </w:p>
        </w:tc>
        <w:tc>
          <w:tcPr>
            <w:tcW w:w="1193" w:type="dxa"/>
            <w:shd w:val="clear" w:color="auto" w:fill="D9D9D9" w:themeFill="background1" w:themeFillShade="D9"/>
          </w:tcPr>
          <w:p w14:paraId="4EAACE96" w14:textId="77777777" w:rsidR="002731B2" w:rsidRPr="00DA0641" w:rsidRDefault="002731B2" w:rsidP="002731B2">
            <w:r w:rsidRPr="00DA0641">
              <w:t>M</w:t>
            </w:r>
          </w:p>
        </w:tc>
        <w:tc>
          <w:tcPr>
            <w:tcW w:w="2397" w:type="dxa"/>
            <w:shd w:val="clear" w:color="auto" w:fill="D9D9D9" w:themeFill="background1" w:themeFillShade="D9"/>
          </w:tcPr>
          <w:p w14:paraId="09C42D1B" w14:textId="77777777" w:rsidR="002731B2" w:rsidRPr="00DA0641" w:rsidRDefault="002731B2" w:rsidP="002731B2">
            <w:r w:rsidRPr="00DA0641">
              <w:t>CULT</w:t>
            </w:r>
            <w:r>
              <w:t>IOT</w:t>
            </w:r>
            <w:r w:rsidRPr="00DA0641">
              <w:t>3</w:t>
            </w:r>
            <w:r w:rsidRPr="00DA0641">
              <w:rPr>
                <w:rFonts w:cstheme="minorHAnsi"/>
              </w:rPr>
              <w:t>→</w:t>
            </w:r>
            <w:r w:rsidRPr="00DA0641">
              <w:t xml:space="preserve"> </w:t>
            </w:r>
            <w:r>
              <w:t>EX</w:t>
            </w:r>
            <w:r w:rsidRPr="00DA0641">
              <w:t>P</w:t>
            </w:r>
            <w:r>
              <w:t>IOT</w:t>
            </w:r>
            <w:r w:rsidRPr="00DA0641">
              <w:t>3</w:t>
            </w:r>
          </w:p>
        </w:tc>
        <w:tc>
          <w:tcPr>
            <w:tcW w:w="1193" w:type="dxa"/>
            <w:shd w:val="clear" w:color="auto" w:fill="D9D9D9" w:themeFill="background1" w:themeFillShade="D9"/>
          </w:tcPr>
          <w:p w14:paraId="46032BC4" w14:textId="77777777" w:rsidR="002731B2" w:rsidRPr="00DA0641" w:rsidRDefault="002731B2" w:rsidP="002731B2">
            <w:r w:rsidRPr="00DA0641">
              <w:t>.465</w:t>
            </w:r>
          </w:p>
        </w:tc>
      </w:tr>
      <w:tr w:rsidR="002731B2" w:rsidRPr="00DA0641" w14:paraId="0C174C0E" w14:textId="77777777" w:rsidTr="002731B2">
        <w:tc>
          <w:tcPr>
            <w:tcW w:w="1535" w:type="dxa"/>
            <w:shd w:val="clear" w:color="auto" w:fill="D9D9D9" w:themeFill="background1" w:themeFillShade="D9"/>
          </w:tcPr>
          <w:p w14:paraId="222B0EC4"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68E231BF" w14:textId="77777777" w:rsidR="002731B2" w:rsidRPr="00DA0641" w:rsidRDefault="002731B2" w:rsidP="002731B2">
            <w:r w:rsidRPr="00DA0641">
              <w:t>EXP</w:t>
            </w:r>
            <w:r>
              <w:t>IOT</w:t>
            </w:r>
            <w:r w:rsidRPr="00DA0641">
              <w:t>4</w:t>
            </w:r>
          </w:p>
        </w:tc>
        <w:tc>
          <w:tcPr>
            <w:tcW w:w="1354" w:type="dxa"/>
            <w:shd w:val="clear" w:color="auto" w:fill="D9D9D9" w:themeFill="background1" w:themeFillShade="D9"/>
          </w:tcPr>
          <w:p w14:paraId="489B543D" w14:textId="77777777" w:rsidR="002731B2" w:rsidRPr="00DA0641" w:rsidRDefault="002731B2" w:rsidP="002731B2">
            <w:r w:rsidRPr="00DA0641">
              <w:t>Positive</w:t>
            </w:r>
          </w:p>
        </w:tc>
        <w:tc>
          <w:tcPr>
            <w:tcW w:w="1193" w:type="dxa"/>
            <w:shd w:val="clear" w:color="auto" w:fill="D9D9D9" w:themeFill="background1" w:themeFillShade="D9"/>
          </w:tcPr>
          <w:p w14:paraId="09FB7890" w14:textId="77777777" w:rsidR="002731B2" w:rsidRPr="00DA0641" w:rsidRDefault="002731B2" w:rsidP="002731B2">
            <w:r w:rsidRPr="00DA0641">
              <w:t>S</w:t>
            </w:r>
          </w:p>
        </w:tc>
        <w:tc>
          <w:tcPr>
            <w:tcW w:w="2397" w:type="dxa"/>
            <w:shd w:val="clear" w:color="auto" w:fill="D9D9D9" w:themeFill="background1" w:themeFillShade="D9"/>
          </w:tcPr>
          <w:p w14:paraId="0F4CDBF8" w14:textId="77777777" w:rsidR="002731B2" w:rsidRPr="00DA0641" w:rsidRDefault="002731B2" w:rsidP="002731B2">
            <w:r w:rsidRPr="00DA0641">
              <w:t>CULT</w:t>
            </w:r>
            <w:r>
              <w:t>IOT</w:t>
            </w:r>
            <w:r w:rsidRPr="00DA0641">
              <w:t>4</w:t>
            </w:r>
            <w:r w:rsidRPr="00DA0641">
              <w:rPr>
                <w:rFonts w:cstheme="minorHAnsi"/>
              </w:rPr>
              <w:t>→</w:t>
            </w:r>
            <w:r w:rsidRPr="00DA0641">
              <w:t xml:space="preserve"> </w:t>
            </w:r>
            <w:r>
              <w:t>EX</w:t>
            </w:r>
            <w:r w:rsidRPr="00DA0641">
              <w:t>P</w:t>
            </w:r>
            <w:r>
              <w:t>IOT</w:t>
            </w:r>
            <w:r w:rsidRPr="00DA0641">
              <w:t>4</w:t>
            </w:r>
          </w:p>
        </w:tc>
        <w:tc>
          <w:tcPr>
            <w:tcW w:w="1193" w:type="dxa"/>
            <w:shd w:val="clear" w:color="auto" w:fill="D9D9D9" w:themeFill="background1" w:themeFillShade="D9"/>
          </w:tcPr>
          <w:p w14:paraId="129F80A7" w14:textId="77777777" w:rsidR="002731B2" w:rsidRPr="00DA0641" w:rsidRDefault="002731B2" w:rsidP="002731B2">
            <w:r w:rsidRPr="00DA0641">
              <w:t>.345</w:t>
            </w:r>
          </w:p>
        </w:tc>
      </w:tr>
      <w:tr w:rsidR="002731B2" w:rsidRPr="00DA0641" w14:paraId="7278A1D7" w14:textId="77777777" w:rsidTr="002731B2">
        <w:tc>
          <w:tcPr>
            <w:tcW w:w="1535" w:type="dxa"/>
            <w:shd w:val="clear" w:color="auto" w:fill="D9D9D9" w:themeFill="background1" w:themeFillShade="D9"/>
          </w:tcPr>
          <w:p w14:paraId="74CD7034"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085660CC" w14:textId="77777777" w:rsidR="002731B2" w:rsidRPr="00DA0641" w:rsidRDefault="002731B2" w:rsidP="002731B2">
            <w:r w:rsidRPr="00DA0641">
              <w:t>EXP</w:t>
            </w:r>
            <w:r>
              <w:t>IOT</w:t>
            </w:r>
            <w:r w:rsidRPr="00DA0641">
              <w:t>5</w:t>
            </w:r>
          </w:p>
        </w:tc>
        <w:tc>
          <w:tcPr>
            <w:tcW w:w="1354" w:type="dxa"/>
            <w:shd w:val="clear" w:color="auto" w:fill="D9D9D9" w:themeFill="background1" w:themeFillShade="D9"/>
          </w:tcPr>
          <w:p w14:paraId="74CC26C8" w14:textId="77777777" w:rsidR="002731B2" w:rsidRPr="00DA0641" w:rsidRDefault="002731B2" w:rsidP="002731B2">
            <w:r w:rsidRPr="00DA0641">
              <w:t>Positive</w:t>
            </w:r>
          </w:p>
        </w:tc>
        <w:tc>
          <w:tcPr>
            <w:tcW w:w="1193" w:type="dxa"/>
            <w:shd w:val="clear" w:color="auto" w:fill="D9D9D9" w:themeFill="background1" w:themeFillShade="D9"/>
          </w:tcPr>
          <w:p w14:paraId="56F8BB18" w14:textId="77777777" w:rsidR="002731B2" w:rsidRPr="00DA0641" w:rsidRDefault="002731B2" w:rsidP="002731B2">
            <w:r w:rsidRPr="00DA0641">
              <w:t>S</w:t>
            </w:r>
          </w:p>
        </w:tc>
        <w:tc>
          <w:tcPr>
            <w:tcW w:w="2397" w:type="dxa"/>
            <w:shd w:val="clear" w:color="auto" w:fill="D9D9D9" w:themeFill="background1" w:themeFillShade="D9"/>
          </w:tcPr>
          <w:p w14:paraId="1F2E6C0D" w14:textId="77777777" w:rsidR="002731B2" w:rsidRPr="00DA0641" w:rsidRDefault="002731B2" w:rsidP="002731B2">
            <w:r w:rsidRPr="00DA0641">
              <w:t>CULT</w:t>
            </w:r>
            <w:r>
              <w:t>IOT</w:t>
            </w:r>
            <w:r w:rsidRPr="00DA0641">
              <w:t>5</w:t>
            </w:r>
            <w:r w:rsidRPr="00DA0641">
              <w:rPr>
                <w:rFonts w:cstheme="minorHAnsi"/>
              </w:rPr>
              <w:t>→</w:t>
            </w:r>
            <w:r w:rsidRPr="00DA0641">
              <w:t xml:space="preserve"> </w:t>
            </w:r>
            <w:r>
              <w:t>EX</w:t>
            </w:r>
            <w:r w:rsidRPr="00DA0641">
              <w:t>P</w:t>
            </w:r>
            <w:r>
              <w:t>IOT</w:t>
            </w:r>
            <w:r w:rsidRPr="00DA0641">
              <w:t>5</w:t>
            </w:r>
          </w:p>
        </w:tc>
        <w:tc>
          <w:tcPr>
            <w:tcW w:w="1193" w:type="dxa"/>
            <w:shd w:val="clear" w:color="auto" w:fill="D9D9D9" w:themeFill="background1" w:themeFillShade="D9"/>
          </w:tcPr>
          <w:p w14:paraId="52F3EA84" w14:textId="77777777" w:rsidR="002731B2" w:rsidRPr="00DA0641" w:rsidRDefault="002731B2" w:rsidP="002731B2">
            <w:r w:rsidRPr="00DA0641">
              <w:t>.421</w:t>
            </w:r>
          </w:p>
        </w:tc>
      </w:tr>
      <w:tr w:rsidR="002731B2" w:rsidRPr="00DA0641" w14:paraId="43017E45" w14:textId="77777777" w:rsidTr="002731B2">
        <w:tc>
          <w:tcPr>
            <w:tcW w:w="1535" w:type="dxa"/>
            <w:shd w:val="clear" w:color="auto" w:fill="D9D9D9" w:themeFill="background1" w:themeFillShade="D9"/>
          </w:tcPr>
          <w:p w14:paraId="18E5B7C8"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3FC8451B" w14:textId="77777777" w:rsidR="002731B2" w:rsidRPr="00DA0641" w:rsidRDefault="002731B2" w:rsidP="002731B2">
            <w:r w:rsidRPr="00DA0641">
              <w:t>EXP</w:t>
            </w:r>
            <w:r>
              <w:t>IOT</w:t>
            </w:r>
            <w:r w:rsidRPr="00DA0641">
              <w:t>6</w:t>
            </w:r>
          </w:p>
        </w:tc>
        <w:tc>
          <w:tcPr>
            <w:tcW w:w="1354" w:type="dxa"/>
            <w:shd w:val="clear" w:color="auto" w:fill="D9D9D9" w:themeFill="background1" w:themeFillShade="D9"/>
          </w:tcPr>
          <w:p w14:paraId="010FE14C" w14:textId="77777777" w:rsidR="002731B2" w:rsidRPr="00DA0641" w:rsidRDefault="002731B2" w:rsidP="002731B2">
            <w:r w:rsidRPr="00DA0641">
              <w:t>Positive</w:t>
            </w:r>
          </w:p>
        </w:tc>
        <w:tc>
          <w:tcPr>
            <w:tcW w:w="1193" w:type="dxa"/>
            <w:shd w:val="clear" w:color="auto" w:fill="D9D9D9" w:themeFill="background1" w:themeFillShade="D9"/>
          </w:tcPr>
          <w:p w14:paraId="5942D4D5" w14:textId="77777777" w:rsidR="002731B2" w:rsidRPr="00DA0641" w:rsidRDefault="002731B2" w:rsidP="002731B2">
            <w:r w:rsidRPr="00DA0641">
              <w:t>S</w:t>
            </w:r>
          </w:p>
        </w:tc>
        <w:tc>
          <w:tcPr>
            <w:tcW w:w="2397" w:type="dxa"/>
            <w:shd w:val="clear" w:color="auto" w:fill="D9D9D9" w:themeFill="background1" w:themeFillShade="D9"/>
          </w:tcPr>
          <w:p w14:paraId="73EBE05E"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IOT6</w:t>
            </w:r>
          </w:p>
        </w:tc>
        <w:tc>
          <w:tcPr>
            <w:tcW w:w="1193" w:type="dxa"/>
            <w:shd w:val="clear" w:color="auto" w:fill="D9D9D9" w:themeFill="background1" w:themeFillShade="D9"/>
          </w:tcPr>
          <w:p w14:paraId="3B0B7E85" w14:textId="77777777" w:rsidR="002731B2" w:rsidRPr="00DA0641" w:rsidRDefault="002731B2" w:rsidP="002731B2">
            <w:r w:rsidRPr="00DA0641">
              <w:t>.136</w:t>
            </w:r>
          </w:p>
        </w:tc>
      </w:tr>
      <w:tr w:rsidR="002731B2" w:rsidRPr="00DA0641" w14:paraId="26F3FAFE" w14:textId="77777777" w:rsidTr="002731B2">
        <w:tc>
          <w:tcPr>
            <w:tcW w:w="1535" w:type="dxa"/>
            <w:shd w:val="clear" w:color="auto" w:fill="D9D9D9" w:themeFill="background1" w:themeFillShade="D9"/>
          </w:tcPr>
          <w:p w14:paraId="2B56019F"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1D890176" w14:textId="77777777" w:rsidR="002731B2" w:rsidRPr="00DA0641" w:rsidRDefault="002731B2" w:rsidP="002731B2">
            <w:r w:rsidRPr="00DA0641">
              <w:t>EXP</w:t>
            </w:r>
            <w:r>
              <w:t>IOT</w:t>
            </w:r>
            <w:r w:rsidRPr="00DA0641">
              <w:t>7</w:t>
            </w:r>
          </w:p>
        </w:tc>
        <w:tc>
          <w:tcPr>
            <w:tcW w:w="1354" w:type="dxa"/>
            <w:shd w:val="clear" w:color="auto" w:fill="D9D9D9" w:themeFill="background1" w:themeFillShade="D9"/>
          </w:tcPr>
          <w:p w14:paraId="2C09D765" w14:textId="77777777" w:rsidR="002731B2" w:rsidRPr="00DA0641" w:rsidRDefault="002731B2" w:rsidP="002731B2">
            <w:r w:rsidRPr="00DA0641">
              <w:t>Negative</w:t>
            </w:r>
          </w:p>
        </w:tc>
        <w:tc>
          <w:tcPr>
            <w:tcW w:w="1193" w:type="dxa"/>
            <w:shd w:val="clear" w:color="auto" w:fill="D9D9D9" w:themeFill="background1" w:themeFillShade="D9"/>
          </w:tcPr>
          <w:p w14:paraId="10991B21" w14:textId="77777777" w:rsidR="002731B2" w:rsidRPr="00DA0641" w:rsidRDefault="002731B2" w:rsidP="002731B2">
            <w:r w:rsidRPr="00DA0641">
              <w:t>S</w:t>
            </w:r>
          </w:p>
        </w:tc>
        <w:tc>
          <w:tcPr>
            <w:tcW w:w="2397" w:type="dxa"/>
            <w:shd w:val="clear" w:color="auto" w:fill="D9D9D9" w:themeFill="background1" w:themeFillShade="D9"/>
          </w:tcPr>
          <w:p w14:paraId="5CB287DE"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IOT7</w:t>
            </w:r>
          </w:p>
        </w:tc>
        <w:tc>
          <w:tcPr>
            <w:tcW w:w="1193" w:type="dxa"/>
            <w:shd w:val="clear" w:color="auto" w:fill="D9D9D9" w:themeFill="background1" w:themeFillShade="D9"/>
          </w:tcPr>
          <w:p w14:paraId="48134968" w14:textId="77777777" w:rsidR="002731B2" w:rsidRPr="00DA0641" w:rsidRDefault="002731B2" w:rsidP="002731B2">
            <w:r w:rsidRPr="00DA0641">
              <w:t>.293</w:t>
            </w:r>
          </w:p>
        </w:tc>
      </w:tr>
      <w:tr w:rsidR="002731B2" w:rsidRPr="00DA0641" w14:paraId="146668A7" w14:textId="77777777" w:rsidTr="002731B2">
        <w:tc>
          <w:tcPr>
            <w:tcW w:w="1535" w:type="dxa"/>
            <w:shd w:val="clear" w:color="auto" w:fill="D9D9D9" w:themeFill="background1" w:themeFillShade="D9"/>
          </w:tcPr>
          <w:p w14:paraId="78F09E70"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41FB296C" w14:textId="77777777" w:rsidR="002731B2" w:rsidRPr="00DA0641" w:rsidRDefault="002731B2" w:rsidP="002731B2">
            <w:r w:rsidRPr="00DA0641">
              <w:t>EXP</w:t>
            </w:r>
            <w:r>
              <w:t>IOT</w:t>
            </w:r>
            <w:r w:rsidRPr="00DA0641">
              <w:t>8</w:t>
            </w:r>
          </w:p>
        </w:tc>
        <w:tc>
          <w:tcPr>
            <w:tcW w:w="1354" w:type="dxa"/>
            <w:shd w:val="clear" w:color="auto" w:fill="D9D9D9" w:themeFill="background1" w:themeFillShade="D9"/>
          </w:tcPr>
          <w:p w14:paraId="5B70DC17" w14:textId="77777777" w:rsidR="002731B2" w:rsidRPr="00DA0641" w:rsidRDefault="002731B2" w:rsidP="002731B2">
            <w:r w:rsidRPr="00DA0641">
              <w:t>Positive</w:t>
            </w:r>
          </w:p>
        </w:tc>
        <w:tc>
          <w:tcPr>
            <w:tcW w:w="1193" w:type="dxa"/>
            <w:shd w:val="clear" w:color="auto" w:fill="D9D9D9" w:themeFill="background1" w:themeFillShade="D9"/>
          </w:tcPr>
          <w:p w14:paraId="13B83F9E" w14:textId="77777777" w:rsidR="002731B2" w:rsidRPr="00DA0641" w:rsidRDefault="002731B2" w:rsidP="002731B2">
            <w:r w:rsidRPr="00DA0641">
              <w:t>S</w:t>
            </w:r>
          </w:p>
        </w:tc>
        <w:tc>
          <w:tcPr>
            <w:tcW w:w="2397" w:type="dxa"/>
            <w:shd w:val="clear" w:color="auto" w:fill="D9D9D9" w:themeFill="background1" w:themeFillShade="D9"/>
          </w:tcPr>
          <w:p w14:paraId="1E6D3B09"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IOT8</w:t>
            </w:r>
          </w:p>
        </w:tc>
        <w:tc>
          <w:tcPr>
            <w:tcW w:w="1193" w:type="dxa"/>
            <w:shd w:val="clear" w:color="auto" w:fill="D9D9D9" w:themeFill="background1" w:themeFillShade="D9"/>
          </w:tcPr>
          <w:p w14:paraId="5F7E894E" w14:textId="77777777" w:rsidR="002731B2" w:rsidRPr="00DA0641" w:rsidRDefault="002731B2" w:rsidP="002731B2">
            <w:r w:rsidRPr="00DA0641">
              <w:t>.356</w:t>
            </w:r>
          </w:p>
        </w:tc>
      </w:tr>
      <w:tr w:rsidR="002731B2" w:rsidRPr="00DA0641" w14:paraId="151AF8B2" w14:textId="77777777" w:rsidTr="002731B2">
        <w:tc>
          <w:tcPr>
            <w:tcW w:w="1535" w:type="dxa"/>
            <w:shd w:val="clear" w:color="auto" w:fill="D9D9D9" w:themeFill="background1" w:themeFillShade="D9"/>
          </w:tcPr>
          <w:p w14:paraId="37C9970D"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4BB49308" w14:textId="77777777" w:rsidR="002731B2" w:rsidRPr="00DA0641" w:rsidRDefault="002731B2" w:rsidP="002731B2">
            <w:r w:rsidRPr="00DA0641">
              <w:t>EXP</w:t>
            </w:r>
            <w:r>
              <w:t>IOT</w:t>
            </w:r>
            <w:r w:rsidRPr="00DA0641">
              <w:t>9</w:t>
            </w:r>
          </w:p>
        </w:tc>
        <w:tc>
          <w:tcPr>
            <w:tcW w:w="1354" w:type="dxa"/>
            <w:shd w:val="clear" w:color="auto" w:fill="D9D9D9" w:themeFill="background1" w:themeFillShade="D9"/>
          </w:tcPr>
          <w:p w14:paraId="6979746B" w14:textId="77777777" w:rsidR="002731B2" w:rsidRPr="00DA0641" w:rsidRDefault="002731B2" w:rsidP="002731B2">
            <w:r w:rsidRPr="00DA0641">
              <w:t>Positive</w:t>
            </w:r>
          </w:p>
        </w:tc>
        <w:tc>
          <w:tcPr>
            <w:tcW w:w="1193" w:type="dxa"/>
            <w:shd w:val="clear" w:color="auto" w:fill="D9D9D9" w:themeFill="background1" w:themeFillShade="D9"/>
          </w:tcPr>
          <w:p w14:paraId="737416E4" w14:textId="77777777" w:rsidR="002731B2" w:rsidRPr="00DA0641" w:rsidRDefault="002731B2" w:rsidP="002731B2">
            <w:r w:rsidRPr="00DA0641">
              <w:t>S</w:t>
            </w:r>
          </w:p>
        </w:tc>
        <w:tc>
          <w:tcPr>
            <w:tcW w:w="2397" w:type="dxa"/>
            <w:shd w:val="clear" w:color="auto" w:fill="D9D9D9" w:themeFill="background1" w:themeFillShade="D9"/>
          </w:tcPr>
          <w:p w14:paraId="479F29DB"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IOT9</w:t>
            </w:r>
          </w:p>
        </w:tc>
        <w:tc>
          <w:tcPr>
            <w:tcW w:w="1193" w:type="dxa"/>
            <w:shd w:val="clear" w:color="auto" w:fill="D9D9D9" w:themeFill="background1" w:themeFillShade="D9"/>
          </w:tcPr>
          <w:p w14:paraId="4015884E" w14:textId="77777777" w:rsidR="002731B2" w:rsidRPr="00DA0641" w:rsidRDefault="002731B2" w:rsidP="002731B2">
            <w:r w:rsidRPr="00DA0641">
              <w:t>.450</w:t>
            </w:r>
          </w:p>
        </w:tc>
      </w:tr>
      <w:tr w:rsidR="002731B2" w:rsidRPr="00DA0641" w14:paraId="33B5B269" w14:textId="77777777" w:rsidTr="002731B2">
        <w:tc>
          <w:tcPr>
            <w:tcW w:w="1535" w:type="dxa"/>
            <w:shd w:val="clear" w:color="auto" w:fill="D9D9D9" w:themeFill="background1" w:themeFillShade="D9"/>
          </w:tcPr>
          <w:p w14:paraId="46C38EC5" w14:textId="77777777" w:rsidR="002731B2" w:rsidRPr="00DA0641" w:rsidRDefault="002731B2" w:rsidP="002731B2">
            <w:r w:rsidRPr="00DA0641">
              <w:t>CULT</w:t>
            </w:r>
            <w:r>
              <w:t>IOT</w:t>
            </w:r>
            <w:r w:rsidRPr="00DA0641">
              <w:t>1</w:t>
            </w:r>
          </w:p>
        </w:tc>
        <w:tc>
          <w:tcPr>
            <w:tcW w:w="1332" w:type="dxa"/>
            <w:shd w:val="clear" w:color="auto" w:fill="D9D9D9" w:themeFill="background1" w:themeFillShade="D9"/>
          </w:tcPr>
          <w:p w14:paraId="5748E7B1" w14:textId="77777777" w:rsidR="002731B2" w:rsidRPr="00DA0641" w:rsidRDefault="002731B2" w:rsidP="002731B2">
            <w:r w:rsidRPr="00DA0641">
              <w:t>EXP</w:t>
            </w:r>
            <w:r>
              <w:t>IOT</w:t>
            </w:r>
            <w:r w:rsidRPr="00DA0641">
              <w:t>10</w:t>
            </w:r>
          </w:p>
        </w:tc>
        <w:tc>
          <w:tcPr>
            <w:tcW w:w="1354" w:type="dxa"/>
            <w:shd w:val="clear" w:color="auto" w:fill="D9D9D9" w:themeFill="background1" w:themeFillShade="D9"/>
          </w:tcPr>
          <w:p w14:paraId="22ED601F" w14:textId="77777777" w:rsidR="002731B2" w:rsidRPr="00DA0641" w:rsidRDefault="002731B2" w:rsidP="002731B2">
            <w:r w:rsidRPr="00DA0641">
              <w:t>Positive</w:t>
            </w:r>
          </w:p>
        </w:tc>
        <w:tc>
          <w:tcPr>
            <w:tcW w:w="1193" w:type="dxa"/>
            <w:shd w:val="clear" w:color="auto" w:fill="D9D9D9" w:themeFill="background1" w:themeFillShade="D9"/>
          </w:tcPr>
          <w:p w14:paraId="078D518B" w14:textId="77777777" w:rsidR="002731B2" w:rsidRPr="00DA0641" w:rsidRDefault="002731B2" w:rsidP="002731B2">
            <w:r w:rsidRPr="00DA0641">
              <w:t>S</w:t>
            </w:r>
          </w:p>
        </w:tc>
        <w:tc>
          <w:tcPr>
            <w:tcW w:w="2397" w:type="dxa"/>
            <w:shd w:val="clear" w:color="auto" w:fill="D9D9D9" w:themeFill="background1" w:themeFillShade="D9"/>
          </w:tcPr>
          <w:p w14:paraId="537DF186"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IOT10</w:t>
            </w:r>
          </w:p>
        </w:tc>
        <w:tc>
          <w:tcPr>
            <w:tcW w:w="1193" w:type="dxa"/>
            <w:shd w:val="clear" w:color="auto" w:fill="D9D9D9" w:themeFill="background1" w:themeFillShade="D9"/>
          </w:tcPr>
          <w:p w14:paraId="21A78C14" w14:textId="77777777" w:rsidR="002731B2" w:rsidRPr="00DA0641" w:rsidRDefault="002731B2" w:rsidP="002731B2">
            <w:r w:rsidRPr="00DA0641">
              <w:t>.458</w:t>
            </w:r>
          </w:p>
        </w:tc>
      </w:tr>
      <w:tr w:rsidR="002731B2" w:rsidRPr="00DA0641" w14:paraId="7D070C76" w14:textId="77777777" w:rsidTr="002731B2">
        <w:tc>
          <w:tcPr>
            <w:tcW w:w="1535" w:type="dxa"/>
          </w:tcPr>
          <w:p w14:paraId="5C8A2322" w14:textId="77777777" w:rsidR="002731B2" w:rsidRPr="00DA0641" w:rsidRDefault="002731B2" w:rsidP="002731B2">
            <w:r w:rsidRPr="00DA0641">
              <w:t>CULT</w:t>
            </w:r>
            <w:r>
              <w:t>IOT</w:t>
            </w:r>
            <w:r w:rsidRPr="00DA0641">
              <w:t>2</w:t>
            </w:r>
          </w:p>
        </w:tc>
        <w:tc>
          <w:tcPr>
            <w:tcW w:w="1332" w:type="dxa"/>
          </w:tcPr>
          <w:p w14:paraId="3A72CA03" w14:textId="77777777" w:rsidR="002731B2" w:rsidRPr="00DA0641" w:rsidRDefault="002731B2" w:rsidP="002731B2">
            <w:r w:rsidRPr="00DA0641">
              <w:t>EXP</w:t>
            </w:r>
            <w:r>
              <w:t>IOT</w:t>
            </w:r>
            <w:r w:rsidRPr="00DA0641">
              <w:t>1</w:t>
            </w:r>
          </w:p>
        </w:tc>
        <w:tc>
          <w:tcPr>
            <w:tcW w:w="1354" w:type="dxa"/>
          </w:tcPr>
          <w:p w14:paraId="60BC95D4" w14:textId="77777777" w:rsidR="002731B2" w:rsidRPr="00DA0641" w:rsidRDefault="002731B2" w:rsidP="002731B2">
            <w:r w:rsidRPr="00DA0641">
              <w:t>Positive</w:t>
            </w:r>
          </w:p>
        </w:tc>
        <w:tc>
          <w:tcPr>
            <w:tcW w:w="1193" w:type="dxa"/>
          </w:tcPr>
          <w:p w14:paraId="3DCCBD75" w14:textId="77777777" w:rsidR="002731B2" w:rsidRPr="00DA0641" w:rsidRDefault="002731B2" w:rsidP="002731B2">
            <w:r w:rsidRPr="00DA0641">
              <w:t>S</w:t>
            </w:r>
          </w:p>
        </w:tc>
        <w:tc>
          <w:tcPr>
            <w:tcW w:w="2397" w:type="dxa"/>
          </w:tcPr>
          <w:p w14:paraId="728D0A5E" w14:textId="77777777" w:rsidR="002731B2" w:rsidRPr="00DA0641" w:rsidRDefault="002731B2" w:rsidP="002731B2">
            <w:r w:rsidRPr="00DA0641">
              <w:t>CULT</w:t>
            </w:r>
            <w:r>
              <w:t>IOT</w:t>
            </w:r>
            <w:r w:rsidRPr="00DA0641">
              <w:t>1</w:t>
            </w:r>
            <w:r w:rsidRPr="00DA0641">
              <w:rPr>
                <w:rFonts w:cstheme="minorHAnsi"/>
              </w:rPr>
              <w:t>→</w:t>
            </w:r>
            <w:r w:rsidRPr="00DA0641">
              <w:t xml:space="preserve"> </w:t>
            </w:r>
            <w:r>
              <w:t>EX</w:t>
            </w:r>
            <w:r w:rsidRPr="00DA0641">
              <w:t>P</w:t>
            </w:r>
            <w:r>
              <w:t>IOT</w:t>
            </w:r>
            <w:r w:rsidRPr="00DA0641">
              <w:t>1</w:t>
            </w:r>
          </w:p>
        </w:tc>
        <w:tc>
          <w:tcPr>
            <w:tcW w:w="1193" w:type="dxa"/>
          </w:tcPr>
          <w:p w14:paraId="27D3A253" w14:textId="77777777" w:rsidR="002731B2" w:rsidRPr="00DA0641" w:rsidRDefault="002731B2" w:rsidP="002731B2">
            <w:r w:rsidRPr="00DA0641">
              <w:t>.451</w:t>
            </w:r>
          </w:p>
        </w:tc>
      </w:tr>
      <w:tr w:rsidR="002731B2" w:rsidRPr="00DA0641" w14:paraId="6B676963" w14:textId="77777777" w:rsidTr="002731B2">
        <w:tc>
          <w:tcPr>
            <w:tcW w:w="1535" w:type="dxa"/>
          </w:tcPr>
          <w:p w14:paraId="1276018F" w14:textId="77777777" w:rsidR="002731B2" w:rsidRPr="00DA0641" w:rsidRDefault="002731B2" w:rsidP="002731B2">
            <w:r w:rsidRPr="00DA0641">
              <w:t>CULT</w:t>
            </w:r>
            <w:r>
              <w:t>IOT</w:t>
            </w:r>
            <w:r w:rsidRPr="00DA0641">
              <w:t>2</w:t>
            </w:r>
          </w:p>
        </w:tc>
        <w:tc>
          <w:tcPr>
            <w:tcW w:w="1332" w:type="dxa"/>
          </w:tcPr>
          <w:p w14:paraId="542673A2" w14:textId="77777777" w:rsidR="002731B2" w:rsidRPr="00DA0641" w:rsidRDefault="002731B2" w:rsidP="002731B2">
            <w:r w:rsidRPr="00DA0641">
              <w:t>EXP</w:t>
            </w:r>
            <w:r>
              <w:t>IOT</w:t>
            </w:r>
            <w:r w:rsidRPr="00DA0641">
              <w:t>2</w:t>
            </w:r>
          </w:p>
        </w:tc>
        <w:tc>
          <w:tcPr>
            <w:tcW w:w="1354" w:type="dxa"/>
          </w:tcPr>
          <w:p w14:paraId="622EFFE4" w14:textId="77777777" w:rsidR="002731B2" w:rsidRPr="00DA0641" w:rsidRDefault="002731B2" w:rsidP="002731B2">
            <w:r w:rsidRPr="00DA0641">
              <w:t>Positive</w:t>
            </w:r>
          </w:p>
        </w:tc>
        <w:tc>
          <w:tcPr>
            <w:tcW w:w="1193" w:type="dxa"/>
          </w:tcPr>
          <w:p w14:paraId="401BB933" w14:textId="77777777" w:rsidR="002731B2" w:rsidRPr="00DA0641" w:rsidRDefault="002731B2" w:rsidP="002731B2">
            <w:r w:rsidRPr="00DA0641">
              <w:t>S</w:t>
            </w:r>
          </w:p>
        </w:tc>
        <w:tc>
          <w:tcPr>
            <w:tcW w:w="2397" w:type="dxa"/>
          </w:tcPr>
          <w:p w14:paraId="029CBE89" w14:textId="77777777" w:rsidR="002731B2" w:rsidRPr="00DA0641" w:rsidRDefault="002731B2" w:rsidP="002731B2">
            <w:r w:rsidRPr="00DA0641">
              <w:t>CULT</w:t>
            </w:r>
            <w:r>
              <w:t>IOT</w:t>
            </w:r>
            <w:r w:rsidRPr="00DA0641">
              <w:t>2</w:t>
            </w:r>
            <w:r w:rsidRPr="00DA0641">
              <w:rPr>
                <w:rFonts w:cstheme="minorHAnsi"/>
              </w:rPr>
              <w:t>→</w:t>
            </w:r>
            <w:r w:rsidRPr="00DA0641">
              <w:t xml:space="preserve"> </w:t>
            </w:r>
            <w:r>
              <w:t>EX</w:t>
            </w:r>
            <w:r w:rsidRPr="00DA0641">
              <w:t>P</w:t>
            </w:r>
            <w:r>
              <w:t>IOT</w:t>
            </w:r>
            <w:r w:rsidRPr="00DA0641">
              <w:t>2</w:t>
            </w:r>
          </w:p>
        </w:tc>
        <w:tc>
          <w:tcPr>
            <w:tcW w:w="1193" w:type="dxa"/>
          </w:tcPr>
          <w:p w14:paraId="52463B8D" w14:textId="77777777" w:rsidR="002731B2" w:rsidRPr="00DA0641" w:rsidRDefault="002731B2" w:rsidP="002731B2">
            <w:r w:rsidRPr="00DA0641">
              <w:t>.358</w:t>
            </w:r>
          </w:p>
        </w:tc>
      </w:tr>
      <w:tr w:rsidR="002731B2" w:rsidRPr="00DA0641" w14:paraId="281FE312" w14:textId="77777777" w:rsidTr="002731B2">
        <w:tc>
          <w:tcPr>
            <w:tcW w:w="1535" w:type="dxa"/>
          </w:tcPr>
          <w:p w14:paraId="7942F1A6" w14:textId="77777777" w:rsidR="002731B2" w:rsidRPr="00DA0641" w:rsidRDefault="002731B2" w:rsidP="002731B2">
            <w:r w:rsidRPr="00DA0641">
              <w:t>CULT</w:t>
            </w:r>
            <w:r>
              <w:t>IOT</w:t>
            </w:r>
            <w:r w:rsidRPr="00DA0641">
              <w:t>2</w:t>
            </w:r>
          </w:p>
        </w:tc>
        <w:tc>
          <w:tcPr>
            <w:tcW w:w="1332" w:type="dxa"/>
          </w:tcPr>
          <w:p w14:paraId="183D62B8" w14:textId="77777777" w:rsidR="002731B2" w:rsidRPr="00DA0641" w:rsidRDefault="002731B2" w:rsidP="002731B2">
            <w:r w:rsidRPr="00DA0641">
              <w:t>EXP</w:t>
            </w:r>
            <w:r>
              <w:t>IOT</w:t>
            </w:r>
            <w:r w:rsidRPr="00DA0641">
              <w:t>3</w:t>
            </w:r>
          </w:p>
        </w:tc>
        <w:tc>
          <w:tcPr>
            <w:tcW w:w="1354" w:type="dxa"/>
          </w:tcPr>
          <w:p w14:paraId="0600F89A" w14:textId="77777777" w:rsidR="002731B2" w:rsidRPr="00DA0641" w:rsidRDefault="002731B2" w:rsidP="002731B2">
            <w:r w:rsidRPr="00DA0641">
              <w:t>Positive</w:t>
            </w:r>
          </w:p>
        </w:tc>
        <w:tc>
          <w:tcPr>
            <w:tcW w:w="1193" w:type="dxa"/>
          </w:tcPr>
          <w:p w14:paraId="6E4DD18F" w14:textId="77777777" w:rsidR="002731B2" w:rsidRPr="00DA0641" w:rsidRDefault="002731B2" w:rsidP="002731B2">
            <w:r w:rsidRPr="00DA0641">
              <w:t>S</w:t>
            </w:r>
          </w:p>
        </w:tc>
        <w:tc>
          <w:tcPr>
            <w:tcW w:w="2397" w:type="dxa"/>
          </w:tcPr>
          <w:p w14:paraId="3A6D3BD5" w14:textId="77777777" w:rsidR="002731B2" w:rsidRPr="00DA0641" w:rsidRDefault="002731B2" w:rsidP="002731B2">
            <w:r w:rsidRPr="00DA0641">
              <w:t>CULT</w:t>
            </w:r>
            <w:r>
              <w:t>IOT</w:t>
            </w:r>
            <w:r w:rsidRPr="00DA0641">
              <w:t>3</w:t>
            </w:r>
            <w:r w:rsidRPr="00DA0641">
              <w:rPr>
                <w:rFonts w:cstheme="minorHAnsi"/>
              </w:rPr>
              <w:t>→</w:t>
            </w:r>
            <w:r w:rsidRPr="00DA0641">
              <w:t xml:space="preserve"> </w:t>
            </w:r>
            <w:r>
              <w:t>EX</w:t>
            </w:r>
            <w:r w:rsidRPr="00DA0641">
              <w:t>P</w:t>
            </w:r>
            <w:r>
              <w:t>IOT</w:t>
            </w:r>
            <w:r w:rsidRPr="00DA0641">
              <w:t>3</w:t>
            </w:r>
          </w:p>
        </w:tc>
        <w:tc>
          <w:tcPr>
            <w:tcW w:w="1193" w:type="dxa"/>
          </w:tcPr>
          <w:p w14:paraId="0B9D2EFA" w14:textId="77777777" w:rsidR="002731B2" w:rsidRPr="00DA0641" w:rsidRDefault="002731B2" w:rsidP="002731B2">
            <w:r w:rsidRPr="00DA0641">
              <w:t>.465</w:t>
            </w:r>
          </w:p>
        </w:tc>
      </w:tr>
      <w:tr w:rsidR="002731B2" w:rsidRPr="00DA0641" w14:paraId="260BE5AB" w14:textId="77777777" w:rsidTr="002731B2">
        <w:tc>
          <w:tcPr>
            <w:tcW w:w="1535" w:type="dxa"/>
          </w:tcPr>
          <w:p w14:paraId="6A56F07E" w14:textId="77777777" w:rsidR="002731B2" w:rsidRPr="00DA0641" w:rsidRDefault="002731B2" w:rsidP="002731B2">
            <w:r w:rsidRPr="00DA0641">
              <w:t>CULT</w:t>
            </w:r>
            <w:r>
              <w:t>IOT</w:t>
            </w:r>
            <w:r w:rsidRPr="00DA0641">
              <w:t>2</w:t>
            </w:r>
          </w:p>
        </w:tc>
        <w:tc>
          <w:tcPr>
            <w:tcW w:w="1332" w:type="dxa"/>
          </w:tcPr>
          <w:p w14:paraId="24551281" w14:textId="77777777" w:rsidR="002731B2" w:rsidRPr="00DA0641" w:rsidRDefault="002731B2" w:rsidP="002731B2">
            <w:r w:rsidRPr="00DA0641">
              <w:t>EXP</w:t>
            </w:r>
            <w:r>
              <w:t>IOT</w:t>
            </w:r>
            <w:r w:rsidRPr="00DA0641">
              <w:t>4</w:t>
            </w:r>
          </w:p>
        </w:tc>
        <w:tc>
          <w:tcPr>
            <w:tcW w:w="1354" w:type="dxa"/>
          </w:tcPr>
          <w:p w14:paraId="6EB39496" w14:textId="77777777" w:rsidR="002731B2" w:rsidRPr="00DA0641" w:rsidRDefault="002731B2" w:rsidP="002731B2">
            <w:r w:rsidRPr="00DA0641">
              <w:t>Positive</w:t>
            </w:r>
          </w:p>
        </w:tc>
        <w:tc>
          <w:tcPr>
            <w:tcW w:w="1193" w:type="dxa"/>
          </w:tcPr>
          <w:p w14:paraId="7A582165" w14:textId="77777777" w:rsidR="002731B2" w:rsidRPr="00DA0641" w:rsidRDefault="002731B2" w:rsidP="002731B2">
            <w:r w:rsidRPr="00DA0641">
              <w:t>S</w:t>
            </w:r>
          </w:p>
        </w:tc>
        <w:tc>
          <w:tcPr>
            <w:tcW w:w="2397" w:type="dxa"/>
          </w:tcPr>
          <w:p w14:paraId="220616E8" w14:textId="77777777" w:rsidR="002731B2" w:rsidRPr="00DA0641" w:rsidRDefault="002731B2" w:rsidP="002731B2">
            <w:r w:rsidRPr="00DA0641">
              <w:t>CULT</w:t>
            </w:r>
            <w:r>
              <w:t>IOT</w:t>
            </w:r>
            <w:r w:rsidRPr="00DA0641">
              <w:t>4</w:t>
            </w:r>
            <w:r w:rsidRPr="00DA0641">
              <w:rPr>
                <w:rFonts w:cstheme="minorHAnsi"/>
              </w:rPr>
              <w:t>→</w:t>
            </w:r>
            <w:r w:rsidRPr="00DA0641">
              <w:t xml:space="preserve"> </w:t>
            </w:r>
            <w:r>
              <w:t>EX</w:t>
            </w:r>
            <w:r w:rsidRPr="00DA0641">
              <w:t>P</w:t>
            </w:r>
            <w:r>
              <w:t>IOT</w:t>
            </w:r>
            <w:r w:rsidRPr="00DA0641">
              <w:t>4</w:t>
            </w:r>
          </w:p>
        </w:tc>
        <w:tc>
          <w:tcPr>
            <w:tcW w:w="1193" w:type="dxa"/>
          </w:tcPr>
          <w:p w14:paraId="5EA97575" w14:textId="77777777" w:rsidR="002731B2" w:rsidRPr="00DA0641" w:rsidRDefault="002731B2" w:rsidP="002731B2">
            <w:r w:rsidRPr="00DA0641">
              <w:t>.345</w:t>
            </w:r>
          </w:p>
        </w:tc>
      </w:tr>
      <w:tr w:rsidR="002731B2" w:rsidRPr="00DA0641" w14:paraId="7EF7EC3D" w14:textId="77777777" w:rsidTr="002731B2">
        <w:tc>
          <w:tcPr>
            <w:tcW w:w="1535" w:type="dxa"/>
          </w:tcPr>
          <w:p w14:paraId="317694A2" w14:textId="77777777" w:rsidR="002731B2" w:rsidRPr="00DA0641" w:rsidRDefault="002731B2" w:rsidP="002731B2">
            <w:r w:rsidRPr="00DA0641">
              <w:t>CULT</w:t>
            </w:r>
            <w:r>
              <w:t>IOT</w:t>
            </w:r>
            <w:r w:rsidRPr="00DA0641">
              <w:t>2</w:t>
            </w:r>
          </w:p>
        </w:tc>
        <w:tc>
          <w:tcPr>
            <w:tcW w:w="1332" w:type="dxa"/>
          </w:tcPr>
          <w:p w14:paraId="2D30D794" w14:textId="77777777" w:rsidR="002731B2" w:rsidRPr="00DA0641" w:rsidRDefault="002731B2" w:rsidP="002731B2">
            <w:r w:rsidRPr="00DA0641">
              <w:t>EXP</w:t>
            </w:r>
            <w:r>
              <w:t>IOT</w:t>
            </w:r>
            <w:r w:rsidRPr="00DA0641">
              <w:t>5</w:t>
            </w:r>
          </w:p>
        </w:tc>
        <w:tc>
          <w:tcPr>
            <w:tcW w:w="1354" w:type="dxa"/>
          </w:tcPr>
          <w:p w14:paraId="45CB229B" w14:textId="77777777" w:rsidR="002731B2" w:rsidRPr="00DA0641" w:rsidRDefault="002731B2" w:rsidP="002731B2">
            <w:r w:rsidRPr="00DA0641">
              <w:t>Positive</w:t>
            </w:r>
          </w:p>
        </w:tc>
        <w:tc>
          <w:tcPr>
            <w:tcW w:w="1193" w:type="dxa"/>
          </w:tcPr>
          <w:p w14:paraId="1CFB65FC" w14:textId="77777777" w:rsidR="002731B2" w:rsidRPr="00DA0641" w:rsidRDefault="002731B2" w:rsidP="002731B2">
            <w:r w:rsidRPr="00DA0641">
              <w:t>S</w:t>
            </w:r>
          </w:p>
        </w:tc>
        <w:tc>
          <w:tcPr>
            <w:tcW w:w="2397" w:type="dxa"/>
          </w:tcPr>
          <w:p w14:paraId="73842792" w14:textId="77777777" w:rsidR="002731B2" w:rsidRPr="00DA0641" w:rsidRDefault="002731B2" w:rsidP="002731B2">
            <w:r w:rsidRPr="00DA0641">
              <w:t>CULT</w:t>
            </w:r>
            <w:r>
              <w:t>IOT</w:t>
            </w:r>
            <w:r w:rsidRPr="00DA0641">
              <w:t>5</w:t>
            </w:r>
            <w:r w:rsidRPr="00DA0641">
              <w:rPr>
                <w:rFonts w:cstheme="minorHAnsi"/>
              </w:rPr>
              <w:t>→</w:t>
            </w:r>
            <w:r w:rsidRPr="00DA0641">
              <w:t xml:space="preserve"> </w:t>
            </w:r>
            <w:r>
              <w:t>EX</w:t>
            </w:r>
            <w:r w:rsidRPr="00DA0641">
              <w:t>P</w:t>
            </w:r>
            <w:r>
              <w:t>IOT</w:t>
            </w:r>
            <w:r w:rsidRPr="00DA0641">
              <w:t>5</w:t>
            </w:r>
          </w:p>
        </w:tc>
        <w:tc>
          <w:tcPr>
            <w:tcW w:w="1193" w:type="dxa"/>
          </w:tcPr>
          <w:p w14:paraId="2FEF00A1" w14:textId="77777777" w:rsidR="002731B2" w:rsidRPr="00DA0641" w:rsidRDefault="002731B2" w:rsidP="002731B2">
            <w:r w:rsidRPr="00DA0641">
              <w:t>.421</w:t>
            </w:r>
          </w:p>
        </w:tc>
      </w:tr>
      <w:tr w:rsidR="002731B2" w:rsidRPr="00DA0641" w14:paraId="59D12A91" w14:textId="77777777" w:rsidTr="002731B2">
        <w:tc>
          <w:tcPr>
            <w:tcW w:w="1535" w:type="dxa"/>
          </w:tcPr>
          <w:p w14:paraId="082ED281" w14:textId="77777777" w:rsidR="002731B2" w:rsidRPr="00DA0641" w:rsidRDefault="002731B2" w:rsidP="002731B2">
            <w:r w:rsidRPr="00DA0641">
              <w:t>CULT</w:t>
            </w:r>
            <w:r>
              <w:t>IOT</w:t>
            </w:r>
            <w:r w:rsidRPr="00DA0641">
              <w:t>2</w:t>
            </w:r>
          </w:p>
        </w:tc>
        <w:tc>
          <w:tcPr>
            <w:tcW w:w="1332" w:type="dxa"/>
          </w:tcPr>
          <w:p w14:paraId="074E5989" w14:textId="77777777" w:rsidR="002731B2" w:rsidRPr="00DA0641" w:rsidRDefault="002731B2" w:rsidP="002731B2">
            <w:r w:rsidRPr="00DA0641">
              <w:t>EXP</w:t>
            </w:r>
            <w:r>
              <w:t>IOT</w:t>
            </w:r>
            <w:r w:rsidRPr="00DA0641">
              <w:t>6</w:t>
            </w:r>
          </w:p>
        </w:tc>
        <w:tc>
          <w:tcPr>
            <w:tcW w:w="1354" w:type="dxa"/>
          </w:tcPr>
          <w:p w14:paraId="63CD98DC" w14:textId="77777777" w:rsidR="002731B2" w:rsidRPr="00DA0641" w:rsidRDefault="002731B2" w:rsidP="002731B2">
            <w:r w:rsidRPr="00DA0641">
              <w:t>Positive</w:t>
            </w:r>
          </w:p>
        </w:tc>
        <w:tc>
          <w:tcPr>
            <w:tcW w:w="1193" w:type="dxa"/>
          </w:tcPr>
          <w:p w14:paraId="616E23AF" w14:textId="77777777" w:rsidR="002731B2" w:rsidRPr="00DA0641" w:rsidRDefault="002731B2" w:rsidP="002731B2">
            <w:r w:rsidRPr="00DA0641">
              <w:t>S</w:t>
            </w:r>
          </w:p>
        </w:tc>
        <w:tc>
          <w:tcPr>
            <w:tcW w:w="2397" w:type="dxa"/>
          </w:tcPr>
          <w:p w14:paraId="595BE2C4"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IOT6</w:t>
            </w:r>
          </w:p>
        </w:tc>
        <w:tc>
          <w:tcPr>
            <w:tcW w:w="1193" w:type="dxa"/>
          </w:tcPr>
          <w:p w14:paraId="35174C26" w14:textId="77777777" w:rsidR="002731B2" w:rsidRPr="00DA0641" w:rsidRDefault="002731B2" w:rsidP="002731B2">
            <w:r w:rsidRPr="00DA0641">
              <w:t>.136</w:t>
            </w:r>
          </w:p>
        </w:tc>
      </w:tr>
      <w:tr w:rsidR="002731B2" w:rsidRPr="00DA0641" w14:paraId="7237B0F0" w14:textId="77777777" w:rsidTr="002731B2">
        <w:tc>
          <w:tcPr>
            <w:tcW w:w="1535" w:type="dxa"/>
          </w:tcPr>
          <w:p w14:paraId="485AD192" w14:textId="77777777" w:rsidR="002731B2" w:rsidRPr="00DA0641" w:rsidRDefault="002731B2" w:rsidP="002731B2">
            <w:r w:rsidRPr="00DA0641">
              <w:t>CULT</w:t>
            </w:r>
            <w:r>
              <w:t>IOT</w:t>
            </w:r>
            <w:r w:rsidRPr="00DA0641">
              <w:t>2</w:t>
            </w:r>
          </w:p>
        </w:tc>
        <w:tc>
          <w:tcPr>
            <w:tcW w:w="1332" w:type="dxa"/>
          </w:tcPr>
          <w:p w14:paraId="5F26A029" w14:textId="77777777" w:rsidR="002731B2" w:rsidRPr="00DA0641" w:rsidRDefault="002731B2" w:rsidP="002731B2">
            <w:r w:rsidRPr="00DA0641">
              <w:t>EXP</w:t>
            </w:r>
            <w:r>
              <w:t>IOT</w:t>
            </w:r>
            <w:r w:rsidRPr="00DA0641">
              <w:t>7</w:t>
            </w:r>
          </w:p>
        </w:tc>
        <w:tc>
          <w:tcPr>
            <w:tcW w:w="1354" w:type="dxa"/>
          </w:tcPr>
          <w:p w14:paraId="67DB21BB" w14:textId="77777777" w:rsidR="002731B2" w:rsidRPr="00DA0641" w:rsidRDefault="002731B2" w:rsidP="002731B2">
            <w:r w:rsidRPr="00DA0641">
              <w:t>Negative</w:t>
            </w:r>
          </w:p>
        </w:tc>
        <w:tc>
          <w:tcPr>
            <w:tcW w:w="1193" w:type="dxa"/>
          </w:tcPr>
          <w:p w14:paraId="5CA9DECB" w14:textId="77777777" w:rsidR="002731B2" w:rsidRPr="00DA0641" w:rsidRDefault="002731B2" w:rsidP="002731B2">
            <w:r w:rsidRPr="00DA0641">
              <w:t>S</w:t>
            </w:r>
          </w:p>
        </w:tc>
        <w:tc>
          <w:tcPr>
            <w:tcW w:w="2397" w:type="dxa"/>
          </w:tcPr>
          <w:p w14:paraId="7BD5061B"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IOT7</w:t>
            </w:r>
          </w:p>
        </w:tc>
        <w:tc>
          <w:tcPr>
            <w:tcW w:w="1193" w:type="dxa"/>
          </w:tcPr>
          <w:p w14:paraId="36583D62" w14:textId="77777777" w:rsidR="002731B2" w:rsidRPr="00DA0641" w:rsidRDefault="002731B2" w:rsidP="002731B2">
            <w:r w:rsidRPr="00DA0641">
              <w:t>.293</w:t>
            </w:r>
          </w:p>
        </w:tc>
      </w:tr>
      <w:tr w:rsidR="002731B2" w:rsidRPr="00DA0641" w14:paraId="6DA5B306" w14:textId="77777777" w:rsidTr="002731B2">
        <w:tc>
          <w:tcPr>
            <w:tcW w:w="1535" w:type="dxa"/>
          </w:tcPr>
          <w:p w14:paraId="5D8BED4F" w14:textId="77777777" w:rsidR="002731B2" w:rsidRPr="00DA0641" w:rsidRDefault="002731B2" w:rsidP="002731B2">
            <w:r w:rsidRPr="00DA0641">
              <w:t>CULT</w:t>
            </w:r>
            <w:r>
              <w:t>IOT</w:t>
            </w:r>
            <w:r w:rsidRPr="00DA0641">
              <w:t>2</w:t>
            </w:r>
          </w:p>
        </w:tc>
        <w:tc>
          <w:tcPr>
            <w:tcW w:w="1332" w:type="dxa"/>
          </w:tcPr>
          <w:p w14:paraId="5C1BCEEF" w14:textId="77777777" w:rsidR="002731B2" w:rsidRPr="00DA0641" w:rsidRDefault="002731B2" w:rsidP="002731B2">
            <w:r w:rsidRPr="00DA0641">
              <w:t>EXP</w:t>
            </w:r>
            <w:r>
              <w:t>IOT</w:t>
            </w:r>
            <w:r w:rsidRPr="00DA0641">
              <w:t>8</w:t>
            </w:r>
          </w:p>
        </w:tc>
        <w:tc>
          <w:tcPr>
            <w:tcW w:w="1354" w:type="dxa"/>
          </w:tcPr>
          <w:p w14:paraId="31DE7B7F" w14:textId="77777777" w:rsidR="002731B2" w:rsidRPr="00DA0641" w:rsidRDefault="002731B2" w:rsidP="002731B2">
            <w:r w:rsidRPr="00DA0641">
              <w:t>Negative</w:t>
            </w:r>
          </w:p>
        </w:tc>
        <w:tc>
          <w:tcPr>
            <w:tcW w:w="1193" w:type="dxa"/>
          </w:tcPr>
          <w:p w14:paraId="3F34745A" w14:textId="77777777" w:rsidR="002731B2" w:rsidRPr="00DA0641" w:rsidRDefault="002731B2" w:rsidP="002731B2">
            <w:r w:rsidRPr="00DA0641">
              <w:t>S</w:t>
            </w:r>
          </w:p>
        </w:tc>
        <w:tc>
          <w:tcPr>
            <w:tcW w:w="2397" w:type="dxa"/>
          </w:tcPr>
          <w:p w14:paraId="5A6089E5"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IOT8</w:t>
            </w:r>
          </w:p>
        </w:tc>
        <w:tc>
          <w:tcPr>
            <w:tcW w:w="1193" w:type="dxa"/>
          </w:tcPr>
          <w:p w14:paraId="4496F0EE" w14:textId="77777777" w:rsidR="002731B2" w:rsidRPr="00DA0641" w:rsidRDefault="002731B2" w:rsidP="002731B2">
            <w:r w:rsidRPr="00DA0641">
              <w:t>.356</w:t>
            </w:r>
          </w:p>
        </w:tc>
      </w:tr>
      <w:tr w:rsidR="002731B2" w:rsidRPr="00DA0641" w14:paraId="314DEBD4" w14:textId="77777777" w:rsidTr="002731B2">
        <w:tc>
          <w:tcPr>
            <w:tcW w:w="1535" w:type="dxa"/>
          </w:tcPr>
          <w:p w14:paraId="08D1E1D9" w14:textId="77777777" w:rsidR="002731B2" w:rsidRPr="00DA0641" w:rsidRDefault="002731B2" w:rsidP="002731B2">
            <w:r w:rsidRPr="00DA0641">
              <w:t>CULT</w:t>
            </w:r>
            <w:r>
              <w:t>IOT</w:t>
            </w:r>
            <w:r w:rsidRPr="00DA0641">
              <w:t>2</w:t>
            </w:r>
          </w:p>
        </w:tc>
        <w:tc>
          <w:tcPr>
            <w:tcW w:w="1332" w:type="dxa"/>
          </w:tcPr>
          <w:p w14:paraId="76D1EE43" w14:textId="77777777" w:rsidR="002731B2" w:rsidRPr="00DA0641" w:rsidRDefault="002731B2" w:rsidP="002731B2">
            <w:r w:rsidRPr="00DA0641">
              <w:t>EXP</w:t>
            </w:r>
            <w:r>
              <w:t>IOT</w:t>
            </w:r>
            <w:r w:rsidRPr="00DA0641">
              <w:t>9</w:t>
            </w:r>
          </w:p>
        </w:tc>
        <w:tc>
          <w:tcPr>
            <w:tcW w:w="1354" w:type="dxa"/>
          </w:tcPr>
          <w:p w14:paraId="6EAE7586" w14:textId="77777777" w:rsidR="002731B2" w:rsidRPr="00DA0641" w:rsidRDefault="002731B2" w:rsidP="002731B2">
            <w:r w:rsidRPr="00DA0641">
              <w:t>Positive</w:t>
            </w:r>
          </w:p>
        </w:tc>
        <w:tc>
          <w:tcPr>
            <w:tcW w:w="1193" w:type="dxa"/>
          </w:tcPr>
          <w:p w14:paraId="35DF992E" w14:textId="77777777" w:rsidR="002731B2" w:rsidRPr="00DA0641" w:rsidRDefault="002731B2" w:rsidP="002731B2">
            <w:r w:rsidRPr="00DA0641">
              <w:t>S</w:t>
            </w:r>
          </w:p>
        </w:tc>
        <w:tc>
          <w:tcPr>
            <w:tcW w:w="2397" w:type="dxa"/>
          </w:tcPr>
          <w:p w14:paraId="5E044B28"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IOT9</w:t>
            </w:r>
          </w:p>
        </w:tc>
        <w:tc>
          <w:tcPr>
            <w:tcW w:w="1193" w:type="dxa"/>
          </w:tcPr>
          <w:p w14:paraId="65C42861" w14:textId="77777777" w:rsidR="002731B2" w:rsidRPr="00DA0641" w:rsidRDefault="002731B2" w:rsidP="002731B2">
            <w:r w:rsidRPr="00DA0641">
              <w:t>.450</w:t>
            </w:r>
          </w:p>
        </w:tc>
      </w:tr>
      <w:tr w:rsidR="002731B2" w:rsidRPr="00DA0641" w14:paraId="0BC2CD2C" w14:textId="77777777" w:rsidTr="002731B2">
        <w:tc>
          <w:tcPr>
            <w:tcW w:w="1535" w:type="dxa"/>
          </w:tcPr>
          <w:p w14:paraId="155CEEA6" w14:textId="77777777" w:rsidR="002731B2" w:rsidRPr="00DA0641" w:rsidRDefault="002731B2" w:rsidP="002731B2">
            <w:r w:rsidRPr="00DA0641">
              <w:t>CULT</w:t>
            </w:r>
            <w:r>
              <w:t>IOT</w:t>
            </w:r>
            <w:r w:rsidRPr="00DA0641">
              <w:t>2</w:t>
            </w:r>
          </w:p>
        </w:tc>
        <w:tc>
          <w:tcPr>
            <w:tcW w:w="1332" w:type="dxa"/>
          </w:tcPr>
          <w:p w14:paraId="293C067C" w14:textId="77777777" w:rsidR="002731B2" w:rsidRPr="00DA0641" w:rsidRDefault="002731B2" w:rsidP="002731B2">
            <w:r w:rsidRPr="00DA0641">
              <w:t>EXP</w:t>
            </w:r>
            <w:r>
              <w:t>IOT</w:t>
            </w:r>
            <w:r w:rsidRPr="00DA0641">
              <w:t>10</w:t>
            </w:r>
          </w:p>
        </w:tc>
        <w:tc>
          <w:tcPr>
            <w:tcW w:w="1354" w:type="dxa"/>
          </w:tcPr>
          <w:p w14:paraId="7ED19504" w14:textId="77777777" w:rsidR="002731B2" w:rsidRPr="00DA0641" w:rsidRDefault="002731B2" w:rsidP="002731B2">
            <w:r w:rsidRPr="00DA0641">
              <w:t>Positive</w:t>
            </w:r>
          </w:p>
        </w:tc>
        <w:tc>
          <w:tcPr>
            <w:tcW w:w="1193" w:type="dxa"/>
          </w:tcPr>
          <w:p w14:paraId="494EAFB7" w14:textId="77777777" w:rsidR="002731B2" w:rsidRPr="00DA0641" w:rsidRDefault="002731B2" w:rsidP="002731B2">
            <w:r w:rsidRPr="00DA0641">
              <w:t>S</w:t>
            </w:r>
          </w:p>
        </w:tc>
        <w:tc>
          <w:tcPr>
            <w:tcW w:w="2397" w:type="dxa"/>
          </w:tcPr>
          <w:p w14:paraId="6AB7E3A8"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IOT10</w:t>
            </w:r>
          </w:p>
        </w:tc>
        <w:tc>
          <w:tcPr>
            <w:tcW w:w="1193" w:type="dxa"/>
          </w:tcPr>
          <w:p w14:paraId="2BA59E9E" w14:textId="77777777" w:rsidR="002731B2" w:rsidRPr="00DA0641" w:rsidRDefault="002731B2" w:rsidP="002731B2">
            <w:r w:rsidRPr="00DA0641">
              <w:t>.458</w:t>
            </w:r>
          </w:p>
        </w:tc>
      </w:tr>
      <w:tr w:rsidR="002731B2" w:rsidRPr="00DA0641" w14:paraId="5D6E5B52" w14:textId="77777777" w:rsidTr="002731B2">
        <w:tc>
          <w:tcPr>
            <w:tcW w:w="1535" w:type="dxa"/>
            <w:shd w:val="clear" w:color="auto" w:fill="D9D9D9" w:themeFill="background1" w:themeFillShade="D9"/>
          </w:tcPr>
          <w:p w14:paraId="4B45C62F"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4ED0D190" w14:textId="77777777" w:rsidR="002731B2" w:rsidRPr="00DA0641" w:rsidRDefault="002731B2" w:rsidP="002731B2">
            <w:r w:rsidRPr="00DA0641">
              <w:t>EXP</w:t>
            </w:r>
            <w:r>
              <w:t>IOT</w:t>
            </w:r>
            <w:r w:rsidRPr="00DA0641">
              <w:t>1</w:t>
            </w:r>
          </w:p>
        </w:tc>
        <w:tc>
          <w:tcPr>
            <w:tcW w:w="1354" w:type="dxa"/>
            <w:shd w:val="clear" w:color="auto" w:fill="D9D9D9" w:themeFill="background1" w:themeFillShade="D9"/>
          </w:tcPr>
          <w:p w14:paraId="3C046F02" w14:textId="77777777" w:rsidR="002731B2" w:rsidRPr="00DA0641" w:rsidRDefault="002731B2" w:rsidP="002731B2">
            <w:r w:rsidRPr="00DA0641">
              <w:t>Positive</w:t>
            </w:r>
          </w:p>
        </w:tc>
        <w:tc>
          <w:tcPr>
            <w:tcW w:w="1193" w:type="dxa"/>
            <w:shd w:val="clear" w:color="auto" w:fill="D9D9D9" w:themeFill="background1" w:themeFillShade="D9"/>
          </w:tcPr>
          <w:p w14:paraId="11237692" w14:textId="77777777" w:rsidR="002731B2" w:rsidRPr="00DA0641" w:rsidRDefault="002731B2" w:rsidP="002731B2">
            <w:r w:rsidRPr="00DA0641">
              <w:t>M</w:t>
            </w:r>
          </w:p>
        </w:tc>
        <w:tc>
          <w:tcPr>
            <w:tcW w:w="2397" w:type="dxa"/>
            <w:shd w:val="clear" w:color="auto" w:fill="D9D9D9" w:themeFill="background1" w:themeFillShade="D9"/>
          </w:tcPr>
          <w:p w14:paraId="18888686" w14:textId="77777777" w:rsidR="002731B2" w:rsidRPr="00DA0641" w:rsidRDefault="002731B2" w:rsidP="002731B2">
            <w:r w:rsidRPr="00DA0641">
              <w:t>CULT</w:t>
            </w:r>
            <w:r>
              <w:t>IOT</w:t>
            </w:r>
            <w:r w:rsidRPr="00DA0641">
              <w:t>1</w:t>
            </w:r>
            <w:r w:rsidRPr="00DA0641">
              <w:rPr>
                <w:rFonts w:cstheme="minorHAnsi"/>
              </w:rPr>
              <w:t>→</w:t>
            </w:r>
            <w:r w:rsidRPr="00DA0641">
              <w:t xml:space="preserve"> </w:t>
            </w:r>
            <w:r>
              <w:t>EX</w:t>
            </w:r>
            <w:r w:rsidRPr="00DA0641">
              <w:t>P</w:t>
            </w:r>
            <w:r>
              <w:t>IOT</w:t>
            </w:r>
            <w:r w:rsidRPr="00DA0641">
              <w:t>1</w:t>
            </w:r>
          </w:p>
        </w:tc>
        <w:tc>
          <w:tcPr>
            <w:tcW w:w="1193" w:type="dxa"/>
            <w:shd w:val="clear" w:color="auto" w:fill="D9D9D9" w:themeFill="background1" w:themeFillShade="D9"/>
          </w:tcPr>
          <w:p w14:paraId="489D8118" w14:textId="77777777" w:rsidR="002731B2" w:rsidRPr="00DA0641" w:rsidRDefault="002731B2" w:rsidP="002731B2">
            <w:r w:rsidRPr="00DA0641">
              <w:t>.451</w:t>
            </w:r>
          </w:p>
        </w:tc>
      </w:tr>
      <w:tr w:rsidR="002731B2" w:rsidRPr="00DA0641" w14:paraId="52EB70AC" w14:textId="77777777" w:rsidTr="002731B2">
        <w:tc>
          <w:tcPr>
            <w:tcW w:w="1535" w:type="dxa"/>
            <w:shd w:val="clear" w:color="auto" w:fill="D9D9D9" w:themeFill="background1" w:themeFillShade="D9"/>
          </w:tcPr>
          <w:p w14:paraId="6DB23E50"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6A0D87FC" w14:textId="77777777" w:rsidR="002731B2" w:rsidRPr="00DA0641" w:rsidRDefault="002731B2" w:rsidP="002731B2">
            <w:r w:rsidRPr="00DA0641">
              <w:t>EXP</w:t>
            </w:r>
            <w:r>
              <w:t>IOT</w:t>
            </w:r>
            <w:r w:rsidRPr="00DA0641">
              <w:t>2</w:t>
            </w:r>
          </w:p>
        </w:tc>
        <w:tc>
          <w:tcPr>
            <w:tcW w:w="1354" w:type="dxa"/>
            <w:shd w:val="clear" w:color="auto" w:fill="D9D9D9" w:themeFill="background1" w:themeFillShade="D9"/>
          </w:tcPr>
          <w:p w14:paraId="2426B161" w14:textId="77777777" w:rsidR="002731B2" w:rsidRPr="00DA0641" w:rsidRDefault="002731B2" w:rsidP="002731B2">
            <w:r w:rsidRPr="00DA0641">
              <w:t>Positive</w:t>
            </w:r>
          </w:p>
        </w:tc>
        <w:tc>
          <w:tcPr>
            <w:tcW w:w="1193" w:type="dxa"/>
            <w:shd w:val="clear" w:color="auto" w:fill="D9D9D9" w:themeFill="background1" w:themeFillShade="D9"/>
          </w:tcPr>
          <w:p w14:paraId="7B6FA01D" w14:textId="77777777" w:rsidR="002731B2" w:rsidRPr="00DA0641" w:rsidRDefault="002731B2" w:rsidP="002731B2">
            <w:r w:rsidRPr="00DA0641">
              <w:t>S</w:t>
            </w:r>
          </w:p>
        </w:tc>
        <w:tc>
          <w:tcPr>
            <w:tcW w:w="2397" w:type="dxa"/>
            <w:shd w:val="clear" w:color="auto" w:fill="D9D9D9" w:themeFill="background1" w:themeFillShade="D9"/>
          </w:tcPr>
          <w:p w14:paraId="045E7C7D" w14:textId="77777777" w:rsidR="002731B2" w:rsidRPr="00DA0641" w:rsidRDefault="002731B2" w:rsidP="002731B2">
            <w:r w:rsidRPr="00DA0641">
              <w:t>CULT</w:t>
            </w:r>
            <w:r>
              <w:t>IOT</w:t>
            </w:r>
            <w:r w:rsidRPr="00DA0641">
              <w:t>2</w:t>
            </w:r>
            <w:r w:rsidRPr="00DA0641">
              <w:rPr>
                <w:rFonts w:cstheme="minorHAnsi"/>
              </w:rPr>
              <w:t>→</w:t>
            </w:r>
            <w:r w:rsidRPr="00DA0641">
              <w:t xml:space="preserve"> </w:t>
            </w:r>
            <w:r>
              <w:t>EX</w:t>
            </w:r>
            <w:r w:rsidRPr="00DA0641">
              <w:t>P</w:t>
            </w:r>
            <w:r>
              <w:t>IOT</w:t>
            </w:r>
            <w:r w:rsidRPr="00DA0641">
              <w:t>2</w:t>
            </w:r>
          </w:p>
        </w:tc>
        <w:tc>
          <w:tcPr>
            <w:tcW w:w="1193" w:type="dxa"/>
            <w:shd w:val="clear" w:color="auto" w:fill="D9D9D9" w:themeFill="background1" w:themeFillShade="D9"/>
          </w:tcPr>
          <w:p w14:paraId="37DA75F1" w14:textId="77777777" w:rsidR="002731B2" w:rsidRPr="00DA0641" w:rsidRDefault="002731B2" w:rsidP="002731B2">
            <w:r w:rsidRPr="00DA0641">
              <w:t>.358</w:t>
            </w:r>
          </w:p>
        </w:tc>
      </w:tr>
      <w:tr w:rsidR="002731B2" w:rsidRPr="00DA0641" w14:paraId="55D264AC" w14:textId="77777777" w:rsidTr="002731B2">
        <w:tc>
          <w:tcPr>
            <w:tcW w:w="1535" w:type="dxa"/>
            <w:shd w:val="clear" w:color="auto" w:fill="D9D9D9" w:themeFill="background1" w:themeFillShade="D9"/>
          </w:tcPr>
          <w:p w14:paraId="2D4E5352"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30DF4CA7" w14:textId="77777777" w:rsidR="002731B2" w:rsidRPr="00DA0641" w:rsidRDefault="002731B2" w:rsidP="002731B2">
            <w:r w:rsidRPr="00DA0641">
              <w:t>EXP</w:t>
            </w:r>
            <w:r>
              <w:t>IOT</w:t>
            </w:r>
            <w:r w:rsidRPr="00DA0641">
              <w:t>3</w:t>
            </w:r>
          </w:p>
        </w:tc>
        <w:tc>
          <w:tcPr>
            <w:tcW w:w="1354" w:type="dxa"/>
            <w:shd w:val="clear" w:color="auto" w:fill="D9D9D9" w:themeFill="background1" w:themeFillShade="D9"/>
          </w:tcPr>
          <w:p w14:paraId="018C70AC" w14:textId="77777777" w:rsidR="002731B2" w:rsidRPr="00DA0641" w:rsidRDefault="002731B2" w:rsidP="002731B2">
            <w:r w:rsidRPr="00DA0641">
              <w:t>Positive</w:t>
            </w:r>
          </w:p>
        </w:tc>
        <w:tc>
          <w:tcPr>
            <w:tcW w:w="1193" w:type="dxa"/>
            <w:shd w:val="clear" w:color="auto" w:fill="D9D9D9" w:themeFill="background1" w:themeFillShade="D9"/>
          </w:tcPr>
          <w:p w14:paraId="03CB2D56" w14:textId="77777777" w:rsidR="002731B2" w:rsidRPr="00DA0641" w:rsidRDefault="002731B2" w:rsidP="002731B2">
            <w:r w:rsidRPr="00DA0641">
              <w:t>M</w:t>
            </w:r>
          </w:p>
        </w:tc>
        <w:tc>
          <w:tcPr>
            <w:tcW w:w="2397" w:type="dxa"/>
            <w:shd w:val="clear" w:color="auto" w:fill="D9D9D9" w:themeFill="background1" w:themeFillShade="D9"/>
          </w:tcPr>
          <w:p w14:paraId="2496EE39" w14:textId="77777777" w:rsidR="002731B2" w:rsidRPr="00DA0641" w:rsidRDefault="002731B2" w:rsidP="002731B2">
            <w:r w:rsidRPr="00DA0641">
              <w:t>CULT</w:t>
            </w:r>
            <w:r>
              <w:t>IOT</w:t>
            </w:r>
            <w:r w:rsidRPr="00DA0641">
              <w:t>3</w:t>
            </w:r>
            <w:r w:rsidRPr="00DA0641">
              <w:rPr>
                <w:rFonts w:cstheme="minorHAnsi"/>
              </w:rPr>
              <w:t>→</w:t>
            </w:r>
            <w:r w:rsidRPr="00DA0641">
              <w:t xml:space="preserve"> </w:t>
            </w:r>
            <w:r>
              <w:t>EX</w:t>
            </w:r>
            <w:r w:rsidRPr="00DA0641">
              <w:t>P</w:t>
            </w:r>
            <w:r>
              <w:t>IOT</w:t>
            </w:r>
            <w:r w:rsidRPr="00DA0641">
              <w:t>3</w:t>
            </w:r>
          </w:p>
        </w:tc>
        <w:tc>
          <w:tcPr>
            <w:tcW w:w="1193" w:type="dxa"/>
            <w:shd w:val="clear" w:color="auto" w:fill="D9D9D9" w:themeFill="background1" w:themeFillShade="D9"/>
          </w:tcPr>
          <w:p w14:paraId="4D3DC599" w14:textId="77777777" w:rsidR="002731B2" w:rsidRPr="00DA0641" w:rsidRDefault="002731B2" w:rsidP="002731B2">
            <w:r w:rsidRPr="00DA0641">
              <w:t>.465</w:t>
            </w:r>
          </w:p>
        </w:tc>
      </w:tr>
      <w:tr w:rsidR="002731B2" w:rsidRPr="00DA0641" w14:paraId="3D881345" w14:textId="77777777" w:rsidTr="002731B2">
        <w:tc>
          <w:tcPr>
            <w:tcW w:w="1535" w:type="dxa"/>
            <w:shd w:val="clear" w:color="auto" w:fill="D9D9D9" w:themeFill="background1" w:themeFillShade="D9"/>
          </w:tcPr>
          <w:p w14:paraId="036CF3CE"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05D1C6BC" w14:textId="77777777" w:rsidR="002731B2" w:rsidRPr="00DA0641" w:rsidRDefault="002731B2" w:rsidP="002731B2">
            <w:r w:rsidRPr="00DA0641">
              <w:t>EXP</w:t>
            </w:r>
            <w:r>
              <w:t>IOT</w:t>
            </w:r>
            <w:r w:rsidRPr="00DA0641">
              <w:t>4</w:t>
            </w:r>
          </w:p>
        </w:tc>
        <w:tc>
          <w:tcPr>
            <w:tcW w:w="1354" w:type="dxa"/>
            <w:shd w:val="clear" w:color="auto" w:fill="D9D9D9" w:themeFill="background1" w:themeFillShade="D9"/>
          </w:tcPr>
          <w:p w14:paraId="5BC1C3CE" w14:textId="77777777" w:rsidR="002731B2" w:rsidRPr="00DA0641" w:rsidRDefault="002731B2" w:rsidP="002731B2">
            <w:r w:rsidRPr="00DA0641">
              <w:t>Positive</w:t>
            </w:r>
          </w:p>
        </w:tc>
        <w:tc>
          <w:tcPr>
            <w:tcW w:w="1193" w:type="dxa"/>
            <w:shd w:val="clear" w:color="auto" w:fill="D9D9D9" w:themeFill="background1" w:themeFillShade="D9"/>
          </w:tcPr>
          <w:p w14:paraId="3381A7CE" w14:textId="77777777" w:rsidR="002731B2" w:rsidRPr="00DA0641" w:rsidRDefault="002731B2" w:rsidP="002731B2">
            <w:r w:rsidRPr="00DA0641">
              <w:t>S</w:t>
            </w:r>
          </w:p>
        </w:tc>
        <w:tc>
          <w:tcPr>
            <w:tcW w:w="2397" w:type="dxa"/>
            <w:shd w:val="clear" w:color="auto" w:fill="D9D9D9" w:themeFill="background1" w:themeFillShade="D9"/>
          </w:tcPr>
          <w:p w14:paraId="100F47E1" w14:textId="77777777" w:rsidR="002731B2" w:rsidRPr="00DA0641" w:rsidRDefault="002731B2" w:rsidP="002731B2">
            <w:r w:rsidRPr="00DA0641">
              <w:t>CULT</w:t>
            </w:r>
            <w:r>
              <w:t>IOT</w:t>
            </w:r>
            <w:r w:rsidRPr="00DA0641">
              <w:t>4</w:t>
            </w:r>
            <w:r w:rsidRPr="00DA0641">
              <w:rPr>
                <w:rFonts w:cstheme="minorHAnsi"/>
              </w:rPr>
              <w:t>→</w:t>
            </w:r>
            <w:r w:rsidRPr="00DA0641">
              <w:t xml:space="preserve"> </w:t>
            </w:r>
            <w:r>
              <w:t>EX</w:t>
            </w:r>
            <w:r w:rsidRPr="00DA0641">
              <w:t>P</w:t>
            </w:r>
            <w:r>
              <w:t>IOT</w:t>
            </w:r>
            <w:r w:rsidRPr="00DA0641">
              <w:t>4</w:t>
            </w:r>
          </w:p>
        </w:tc>
        <w:tc>
          <w:tcPr>
            <w:tcW w:w="1193" w:type="dxa"/>
            <w:shd w:val="clear" w:color="auto" w:fill="D9D9D9" w:themeFill="background1" w:themeFillShade="D9"/>
          </w:tcPr>
          <w:p w14:paraId="35454580" w14:textId="77777777" w:rsidR="002731B2" w:rsidRPr="00DA0641" w:rsidRDefault="002731B2" w:rsidP="002731B2">
            <w:r w:rsidRPr="00DA0641">
              <w:t>.345</w:t>
            </w:r>
          </w:p>
        </w:tc>
      </w:tr>
      <w:tr w:rsidR="002731B2" w:rsidRPr="00DA0641" w14:paraId="407663C5" w14:textId="77777777" w:rsidTr="002731B2">
        <w:tc>
          <w:tcPr>
            <w:tcW w:w="1535" w:type="dxa"/>
            <w:shd w:val="clear" w:color="auto" w:fill="D9D9D9" w:themeFill="background1" w:themeFillShade="D9"/>
          </w:tcPr>
          <w:p w14:paraId="28581AC1"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57072C0A" w14:textId="77777777" w:rsidR="002731B2" w:rsidRPr="00DA0641" w:rsidRDefault="002731B2" w:rsidP="002731B2">
            <w:r w:rsidRPr="00DA0641">
              <w:t>EXP</w:t>
            </w:r>
            <w:r>
              <w:t>IOT</w:t>
            </w:r>
            <w:r w:rsidRPr="00DA0641">
              <w:t>5</w:t>
            </w:r>
          </w:p>
        </w:tc>
        <w:tc>
          <w:tcPr>
            <w:tcW w:w="1354" w:type="dxa"/>
            <w:shd w:val="clear" w:color="auto" w:fill="D9D9D9" w:themeFill="background1" w:themeFillShade="D9"/>
          </w:tcPr>
          <w:p w14:paraId="493151E0" w14:textId="77777777" w:rsidR="002731B2" w:rsidRPr="00DA0641" w:rsidRDefault="002731B2" w:rsidP="002731B2">
            <w:r w:rsidRPr="00DA0641">
              <w:t>Positive</w:t>
            </w:r>
          </w:p>
        </w:tc>
        <w:tc>
          <w:tcPr>
            <w:tcW w:w="1193" w:type="dxa"/>
            <w:shd w:val="clear" w:color="auto" w:fill="D9D9D9" w:themeFill="background1" w:themeFillShade="D9"/>
          </w:tcPr>
          <w:p w14:paraId="041EDAD7" w14:textId="77777777" w:rsidR="002731B2" w:rsidRPr="00DA0641" w:rsidRDefault="002731B2" w:rsidP="002731B2">
            <w:r w:rsidRPr="00DA0641">
              <w:t>M</w:t>
            </w:r>
          </w:p>
        </w:tc>
        <w:tc>
          <w:tcPr>
            <w:tcW w:w="2397" w:type="dxa"/>
            <w:shd w:val="clear" w:color="auto" w:fill="D9D9D9" w:themeFill="background1" w:themeFillShade="D9"/>
          </w:tcPr>
          <w:p w14:paraId="2EBE2321" w14:textId="77777777" w:rsidR="002731B2" w:rsidRPr="00DA0641" w:rsidRDefault="002731B2" w:rsidP="002731B2">
            <w:r w:rsidRPr="00DA0641">
              <w:t>CULT</w:t>
            </w:r>
            <w:r>
              <w:t>IOT</w:t>
            </w:r>
            <w:r w:rsidRPr="00DA0641">
              <w:t>5</w:t>
            </w:r>
            <w:r w:rsidRPr="00DA0641">
              <w:rPr>
                <w:rFonts w:cstheme="minorHAnsi"/>
              </w:rPr>
              <w:t>→</w:t>
            </w:r>
            <w:r w:rsidRPr="00DA0641">
              <w:t xml:space="preserve"> </w:t>
            </w:r>
            <w:r>
              <w:t>EX</w:t>
            </w:r>
            <w:r w:rsidRPr="00DA0641">
              <w:t>P</w:t>
            </w:r>
            <w:r>
              <w:t>IOT</w:t>
            </w:r>
            <w:r w:rsidRPr="00DA0641">
              <w:t>5</w:t>
            </w:r>
          </w:p>
        </w:tc>
        <w:tc>
          <w:tcPr>
            <w:tcW w:w="1193" w:type="dxa"/>
            <w:shd w:val="clear" w:color="auto" w:fill="D9D9D9" w:themeFill="background1" w:themeFillShade="D9"/>
          </w:tcPr>
          <w:p w14:paraId="4F56653B" w14:textId="77777777" w:rsidR="002731B2" w:rsidRPr="00DA0641" w:rsidRDefault="002731B2" w:rsidP="002731B2">
            <w:r w:rsidRPr="00DA0641">
              <w:t>.421</w:t>
            </w:r>
          </w:p>
        </w:tc>
      </w:tr>
      <w:tr w:rsidR="002731B2" w:rsidRPr="00DA0641" w14:paraId="6233599C" w14:textId="77777777" w:rsidTr="002731B2">
        <w:tc>
          <w:tcPr>
            <w:tcW w:w="1535" w:type="dxa"/>
            <w:shd w:val="clear" w:color="auto" w:fill="D9D9D9" w:themeFill="background1" w:themeFillShade="D9"/>
          </w:tcPr>
          <w:p w14:paraId="18DE6685"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270FA9A6" w14:textId="77777777" w:rsidR="002731B2" w:rsidRPr="00DA0641" w:rsidRDefault="002731B2" w:rsidP="002731B2">
            <w:r w:rsidRPr="00DA0641">
              <w:t>EXP</w:t>
            </w:r>
            <w:r>
              <w:t>IOT</w:t>
            </w:r>
            <w:r w:rsidRPr="00DA0641">
              <w:t>6</w:t>
            </w:r>
          </w:p>
        </w:tc>
        <w:tc>
          <w:tcPr>
            <w:tcW w:w="1354" w:type="dxa"/>
            <w:shd w:val="clear" w:color="auto" w:fill="D9D9D9" w:themeFill="background1" w:themeFillShade="D9"/>
          </w:tcPr>
          <w:p w14:paraId="1EEC1B06" w14:textId="77777777" w:rsidR="002731B2" w:rsidRPr="00DA0641" w:rsidRDefault="002731B2" w:rsidP="002731B2">
            <w:r w:rsidRPr="00DA0641">
              <w:t>Positive</w:t>
            </w:r>
          </w:p>
        </w:tc>
        <w:tc>
          <w:tcPr>
            <w:tcW w:w="1193" w:type="dxa"/>
            <w:shd w:val="clear" w:color="auto" w:fill="D9D9D9" w:themeFill="background1" w:themeFillShade="D9"/>
          </w:tcPr>
          <w:p w14:paraId="62D58739" w14:textId="77777777" w:rsidR="002731B2" w:rsidRPr="00DA0641" w:rsidRDefault="002731B2" w:rsidP="002731B2">
            <w:r w:rsidRPr="00DA0641">
              <w:t>S</w:t>
            </w:r>
          </w:p>
        </w:tc>
        <w:tc>
          <w:tcPr>
            <w:tcW w:w="2397" w:type="dxa"/>
            <w:shd w:val="clear" w:color="auto" w:fill="D9D9D9" w:themeFill="background1" w:themeFillShade="D9"/>
          </w:tcPr>
          <w:p w14:paraId="34B191F0"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IOT6</w:t>
            </w:r>
          </w:p>
        </w:tc>
        <w:tc>
          <w:tcPr>
            <w:tcW w:w="1193" w:type="dxa"/>
            <w:shd w:val="clear" w:color="auto" w:fill="D9D9D9" w:themeFill="background1" w:themeFillShade="D9"/>
          </w:tcPr>
          <w:p w14:paraId="1B38842C" w14:textId="77777777" w:rsidR="002731B2" w:rsidRPr="00DA0641" w:rsidRDefault="002731B2" w:rsidP="002731B2">
            <w:r w:rsidRPr="00DA0641">
              <w:t>.136</w:t>
            </w:r>
          </w:p>
        </w:tc>
      </w:tr>
      <w:tr w:rsidR="002731B2" w:rsidRPr="00DA0641" w14:paraId="2E188A40" w14:textId="77777777" w:rsidTr="002731B2">
        <w:tc>
          <w:tcPr>
            <w:tcW w:w="1535" w:type="dxa"/>
            <w:shd w:val="clear" w:color="auto" w:fill="D9D9D9" w:themeFill="background1" w:themeFillShade="D9"/>
          </w:tcPr>
          <w:p w14:paraId="67019667"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42F3DA5D" w14:textId="77777777" w:rsidR="002731B2" w:rsidRPr="00DA0641" w:rsidRDefault="002731B2" w:rsidP="002731B2">
            <w:r w:rsidRPr="00DA0641">
              <w:t>EXP</w:t>
            </w:r>
            <w:r>
              <w:t>IOT</w:t>
            </w:r>
            <w:r w:rsidRPr="00DA0641">
              <w:t>7</w:t>
            </w:r>
          </w:p>
        </w:tc>
        <w:tc>
          <w:tcPr>
            <w:tcW w:w="1354" w:type="dxa"/>
            <w:shd w:val="clear" w:color="auto" w:fill="D9D9D9" w:themeFill="background1" w:themeFillShade="D9"/>
          </w:tcPr>
          <w:p w14:paraId="200CFFAC" w14:textId="77777777" w:rsidR="002731B2" w:rsidRPr="00DA0641" w:rsidRDefault="002731B2" w:rsidP="002731B2">
            <w:r w:rsidRPr="00DA0641">
              <w:t>Negative</w:t>
            </w:r>
          </w:p>
        </w:tc>
        <w:tc>
          <w:tcPr>
            <w:tcW w:w="1193" w:type="dxa"/>
            <w:shd w:val="clear" w:color="auto" w:fill="D9D9D9" w:themeFill="background1" w:themeFillShade="D9"/>
          </w:tcPr>
          <w:p w14:paraId="2DB933D1" w14:textId="77777777" w:rsidR="002731B2" w:rsidRPr="00DA0641" w:rsidRDefault="002731B2" w:rsidP="002731B2">
            <w:r w:rsidRPr="00DA0641">
              <w:t>S</w:t>
            </w:r>
          </w:p>
        </w:tc>
        <w:tc>
          <w:tcPr>
            <w:tcW w:w="2397" w:type="dxa"/>
            <w:shd w:val="clear" w:color="auto" w:fill="D9D9D9" w:themeFill="background1" w:themeFillShade="D9"/>
          </w:tcPr>
          <w:p w14:paraId="35059398"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IOT7</w:t>
            </w:r>
          </w:p>
        </w:tc>
        <w:tc>
          <w:tcPr>
            <w:tcW w:w="1193" w:type="dxa"/>
            <w:shd w:val="clear" w:color="auto" w:fill="D9D9D9" w:themeFill="background1" w:themeFillShade="D9"/>
          </w:tcPr>
          <w:p w14:paraId="31FC10AD" w14:textId="77777777" w:rsidR="002731B2" w:rsidRPr="00DA0641" w:rsidRDefault="002731B2" w:rsidP="002731B2">
            <w:r w:rsidRPr="00DA0641">
              <w:t>.293</w:t>
            </w:r>
          </w:p>
        </w:tc>
      </w:tr>
      <w:tr w:rsidR="002731B2" w:rsidRPr="00DA0641" w14:paraId="1AEB8FFB" w14:textId="77777777" w:rsidTr="002731B2">
        <w:tc>
          <w:tcPr>
            <w:tcW w:w="1535" w:type="dxa"/>
            <w:shd w:val="clear" w:color="auto" w:fill="D9D9D9" w:themeFill="background1" w:themeFillShade="D9"/>
          </w:tcPr>
          <w:p w14:paraId="7E7C8513"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0A0A2337" w14:textId="77777777" w:rsidR="002731B2" w:rsidRPr="00DA0641" w:rsidRDefault="002731B2" w:rsidP="002731B2">
            <w:r w:rsidRPr="00DA0641">
              <w:t>EXP</w:t>
            </w:r>
            <w:r>
              <w:t>IOT</w:t>
            </w:r>
            <w:r w:rsidRPr="00DA0641">
              <w:t>8</w:t>
            </w:r>
          </w:p>
        </w:tc>
        <w:tc>
          <w:tcPr>
            <w:tcW w:w="1354" w:type="dxa"/>
            <w:shd w:val="clear" w:color="auto" w:fill="D9D9D9" w:themeFill="background1" w:themeFillShade="D9"/>
          </w:tcPr>
          <w:p w14:paraId="41F5AB74" w14:textId="77777777" w:rsidR="002731B2" w:rsidRPr="00DA0641" w:rsidRDefault="002731B2" w:rsidP="002731B2">
            <w:r w:rsidRPr="00DA0641">
              <w:t>Positive</w:t>
            </w:r>
          </w:p>
        </w:tc>
        <w:tc>
          <w:tcPr>
            <w:tcW w:w="1193" w:type="dxa"/>
            <w:shd w:val="clear" w:color="auto" w:fill="D9D9D9" w:themeFill="background1" w:themeFillShade="D9"/>
          </w:tcPr>
          <w:p w14:paraId="08BF5D02" w14:textId="77777777" w:rsidR="002731B2" w:rsidRPr="00DA0641" w:rsidRDefault="002731B2" w:rsidP="002731B2">
            <w:r w:rsidRPr="00DA0641">
              <w:t>S</w:t>
            </w:r>
          </w:p>
        </w:tc>
        <w:tc>
          <w:tcPr>
            <w:tcW w:w="2397" w:type="dxa"/>
            <w:shd w:val="clear" w:color="auto" w:fill="D9D9D9" w:themeFill="background1" w:themeFillShade="D9"/>
          </w:tcPr>
          <w:p w14:paraId="305FBD5D"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IOT8</w:t>
            </w:r>
          </w:p>
        </w:tc>
        <w:tc>
          <w:tcPr>
            <w:tcW w:w="1193" w:type="dxa"/>
            <w:shd w:val="clear" w:color="auto" w:fill="D9D9D9" w:themeFill="background1" w:themeFillShade="D9"/>
          </w:tcPr>
          <w:p w14:paraId="63F075FE" w14:textId="77777777" w:rsidR="002731B2" w:rsidRPr="00DA0641" w:rsidRDefault="002731B2" w:rsidP="002731B2">
            <w:r w:rsidRPr="00DA0641">
              <w:t>.356</w:t>
            </w:r>
          </w:p>
        </w:tc>
      </w:tr>
      <w:tr w:rsidR="002731B2" w:rsidRPr="00DA0641" w14:paraId="2AEE4007" w14:textId="77777777" w:rsidTr="002731B2">
        <w:tc>
          <w:tcPr>
            <w:tcW w:w="1535" w:type="dxa"/>
            <w:shd w:val="clear" w:color="auto" w:fill="D9D9D9" w:themeFill="background1" w:themeFillShade="D9"/>
          </w:tcPr>
          <w:p w14:paraId="59FF4994"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31B691DA" w14:textId="77777777" w:rsidR="002731B2" w:rsidRPr="00DA0641" w:rsidRDefault="002731B2" w:rsidP="002731B2">
            <w:r w:rsidRPr="00DA0641">
              <w:t>EXP</w:t>
            </w:r>
            <w:r>
              <w:t>IOT</w:t>
            </w:r>
            <w:r w:rsidRPr="00DA0641">
              <w:t>9</w:t>
            </w:r>
          </w:p>
        </w:tc>
        <w:tc>
          <w:tcPr>
            <w:tcW w:w="1354" w:type="dxa"/>
            <w:shd w:val="clear" w:color="auto" w:fill="D9D9D9" w:themeFill="background1" w:themeFillShade="D9"/>
          </w:tcPr>
          <w:p w14:paraId="44061EED" w14:textId="77777777" w:rsidR="002731B2" w:rsidRPr="00DA0641" w:rsidRDefault="002731B2" w:rsidP="002731B2">
            <w:r w:rsidRPr="00DA0641">
              <w:t>Positive</w:t>
            </w:r>
          </w:p>
        </w:tc>
        <w:tc>
          <w:tcPr>
            <w:tcW w:w="1193" w:type="dxa"/>
            <w:shd w:val="clear" w:color="auto" w:fill="D9D9D9" w:themeFill="background1" w:themeFillShade="D9"/>
          </w:tcPr>
          <w:p w14:paraId="39DD55EC" w14:textId="77777777" w:rsidR="002731B2" w:rsidRPr="00DA0641" w:rsidRDefault="002731B2" w:rsidP="002731B2">
            <w:r w:rsidRPr="00DA0641">
              <w:t>S</w:t>
            </w:r>
          </w:p>
        </w:tc>
        <w:tc>
          <w:tcPr>
            <w:tcW w:w="2397" w:type="dxa"/>
            <w:shd w:val="clear" w:color="auto" w:fill="D9D9D9" w:themeFill="background1" w:themeFillShade="D9"/>
          </w:tcPr>
          <w:p w14:paraId="7B3600D1"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IOT9</w:t>
            </w:r>
          </w:p>
        </w:tc>
        <w:tc>
          <w:tcPr>
            <w:tcW w:w="1193" w:type="dxa"/>
            <w:shd w:val="clear" w:color="auto" w:fill="D9D9D9" w:themeFill="background1" w:themeFillShade="D9"/>
          </w:tcPr>
          <w:p w14:paraId="61CA5A12" w14:textId="77777777" w:rsidR="002731B2" w:rsidRPr="00DA0641" w:rsidRDefault="002731B2" w:rsidP="002731B2">
            <w:r w:rsidRPr="00DA0641">
              <w:t>.450</w:t>
            </w:r>
          </w:p>
        </w:tc>
      </w:tr>
      <w:tr w:rsidR="002731B2" w:rsidRPr="00DA0641" w14:paraId="119416AD" w14:textId="77777777" w:rsidTr="002731B2">
        <w:tc>
          <w:tcPr>
            <w:tcW w:w="1535" w:type="dxa"/>
            <w:shd w:val="clear" w:color="auto" w:fill="D9D9D9" w:themeFill="background1" w:themeFillShade="D9"/>
          </w:tcPr>
          <w:p w14:paraId="111B1E11" w14:textId="77777777" w:rsidR="002731B2" w:rsidRPr="00DA0641" w:rsidRDefault="002731B2" w:rsidP="002731B2">
            <w:r w:rsidRPr="00DA0641">
              <w:t>CULT</w:t>
            </w:r>
            <w:r>
              <w:t>IOT</w:t>
            </w:r>
            <w:r w:rsidRPr="00DA0641">
              <w:t>3</w:t>
            </w:r>
          </w:p>
        </w:tc>
        <w:tc>
          <w:tcPr>
            <w:tcW w:w="1332" w:type="dxa"/>
            <w:shd w:val="clear" w:color="auto" w:fill="D9D9D9" w:themeFill="background1" w:themeFillShade="D9"/>
          </w:tcPr>
          <w:p w14:paraId="585D3DA1" w14:textId="77777777" w:rsidR="002731B2" w:rsidRPr="00DA0641" w:rsidRDefault="002731B2" w:rsidP="002731B2">
            <w:r w:rsidRPr="00DA0641">
              <w:t>EXP</w:t>
            </w:r>
            <w:r>
              <w:t>IOT</w:t>
            </w:r>
            <w:r w:rsidRPr="00DA0641">
              <w:t>10</w:t>
            </w:r>
          </w:p>
        </w:tc>
        <w:tc>
          <w:tcPr>
            <w:tcW w:w="1354" w:type="dxa"/>
            <w:shd w:val="clear" w:color="auto" w:fill="D9D9D9" w:themeFill="background1" w:themeFillShade="D9"/>
          </w:tcPr>
          <w:p w14:paraId="0C121FF6" w14:textId="77777777" w:rsidR="002731B2" w:rsidRPr="00DA0641" w:rsidRDefault="002731B2" w:rsidP="002731B2">
            <w:r w:rsidRPr="00DA0641">
              <w:t>Positive</w:t>
            </w:r>
          </w:p>
        </w:tc>
        <w:tc>
          <w:tcPr>
            <w:tcW w:w="1193" w:type="dxa"/>
            <w:shd w:val="clear" w:color="auto" w:fill="D9D9D9" w:themeFill="background1" w:themeFillShade="D9"/>
          </w:tcPr>
          <w:p w14:paraId="2E60C502" w14:textId="77777777" w:rsidR="002731B2" w:rsidRPr="00DA0641" w:rsidRDefault="002731B2" w:rsidP="002731B2">
            <w:r w:rsidRPr="00DA0641">
              <w:t>S</w:t>
            </w:r>
          </w:p>
        </w:tc>
        <w:tc>
          <w:tcPr>
            <w:tcW w:w="2397" w:type="dxa"/>
            <w:shd w:val="clear" w:color="auto" w:fill="D9D9D9" w:themeFill="background1" w:themeFillShade="D9"/>
          </w:tcPr>
          <w:p w14:paraId="5172B0BF"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w:t>
            </w:r>
            <w:r w:rsidRPr="00DA0641">
              <w:t>1</w:t>
            </w:r>
            <w:r>
              <w:t>0</w:t>
            </w:r>
          </w:p>
        </w:tc>
        <w:tc>
          <w:tcPr>
            <w:tcW w:w="1193" w:type="dxa"/>
            <w:shd w:val="clear" w:color="auto" w:fill="D9D9D9" w:themeFill="background1" w:themeFillShade="D9"/>
          </w:tcPr>
          <w:p w14:paraId="37F3731E" w14:textId="77777777" w:rsidR="002731B2" w:rsidRPr="00DA0641" w:rsidRDefault="002731B2" w:rsidP="002731B2">
            <w:r w:rsidRPr="00DA0641">
              <w:t>.458</w:t>
            </w:r>
          </w:p>
        </w:tc>
      </w:tr>
      <w:tr w:rsidR="002731B2" w:rsidRPr="00DA0641" w14:paraId="29FC3F16" w14:textId="77777777" w:rsidTr="002731B2">
        <w:tc>
          <w:tcPr>
            <w:tcW w:w="1535" w:type="dxa"/>
          </w:tcPr>
          <w:p w14:paraId="793696FA" w14:textId="77777777" w:rsidR="002731B2" w:rsidRPr="00DA0641" w:rsidRDefault="002731B2" w:rsidP="002731B2">
            <w:r w:rsidRPr="00DA0641">
              <w:t>CULT</w:t>
            </w:r>
            <w:r>
              <w:t>IOT</w:t>
            </w:r>
            <w:r w:rsidRPr="00DA0641">
              <w:t>4</w:t>
            </w:r>
          </w:p>
        </w:tc>
        <w:tc>
          <w:tcPr>
            <w:tcW w:w="1332" w:type="dxa"/>
          </w:tcPr>
          <w:p w14:paraId="3E4AF480" w14:textId="77777777" w:rsidR="002731B2" w:rsidRPr="00DA0641" w:rsidRDefault="002731B2" w:rsidP="002731B2">
            <w:r w:rsidRPr="00DA0641">
              <w:t>EXP</w:t>
            </w:r>
            <w:r>
              <w:t>IOT</w:t>
            </w:r>
            <w:r w:rsidRPr="00DA0641">
              <w:t>1</w:t>
            </w:r>
          </w:p>
        </w:tc>
        <w:tc>
          <w:tcPr>
            <w:tcW w:w="1354" w:type="dxa"/>
          </w:tcPr>
          <w:p w14:paraId="5C9299C1" w14:textId="77777777" w:rsidR="002731B2" w:rsidRPr="00DA0641" w:rsidRDefault="002731B2" w:rsidP="002731B2">
            <w:r w:rsidRPr="00DA0641">
              <w:t>Positive</w:t>
            </w:r>
          </w:p>
        </w:tc>
        <w:tc>
          <w:tcPr>
            <w:tcW w:w="1193" w:type="dxa"/>
          </w:tcPr>
          <w:p w14:paraId="7F217759" w14:textId="77777777" w:rsidR="002731B2" w:rsidRPr="00DA0641" w:rsidRDefault="002731B2" w:rsidP="002731B2">
            <w:r w:rsidRPr="00DA0641">
              <w:t>M</w:t>
            </w:r>
          </w:p>
        </w:tc>
        <w:tc>
          <w:tcPr>
            <w:tcW w:w="2397" w:type="dxa"/>
          </w:tcPr>
          <w:p w14:paraId="41EC834C" w14:textId="77777777" w:rsidR="002731B2" w:rsidRPr="00DA0641" w:rsidRDefault="002731B2" w:rsidP="002731B2">
            <w:r w:rsidRPr="00DA0641">
              <w:t>CULT</w:t>
            </w:r>
            <w:r>
              <w:t>IOT</w:t>
            </w:r>
            <w:r w:rsidRPr="00DA0641">
              <w:t>1</w:t>
            </w:r>
            <w:r w:rsidRPr="00DA0641">
              <w:rPr>
                <w:rFonts w:cstheme="minorHAnsi"/>
              </w:rPr>
              <w:t>→</w:t>
            </w:r>
            <w:r w:rsidRPr="00DA0641">
              <w:t xml:space="preserve"> </w:t>
            </w:r>
            <w:r>
              <w:t>EX</w:t>
            </w:r>
            <w:r w:rsidRPr="00DA0641">
              <w:t>P</w:t>
            </w:r>
            <w:r>
              <w:t>IOT</w:t>
            </w:r>
            <w:r w:rsidRPr="00DA0641">
              <w:t>1</w:t>
            </w:r>
          </w:p>
        </w:tc>
        <w:tc>
          <w:tcPr>
            <w:tcW w:w="1193" w:type="dxa"/>
          </w:tcPr>
          <w:p w14:paraId="2975DF17" w14:textId="77777777" w:rsidR="002731B2" w:rsidRPr="00DA0641" w:rsidRDefault="002731B2" w:rsidP="002731B2">
            <w:r w:rsidRPr="00DA0641">
              <w:t>.451</w:t>
            </w:r>
          </w:p>
        </w:tc>
      </w:tr>
      <w:tr w:rsidR="002731B2" w:rsidRPr="00DA0641" w14:paraId="38E8E00A" w14:textId="77777777" w:rsidTr="002731B2">
        <w:tc>
          <w:tcPr>
            <w:tcW w:w="1535" w:type="dxa"/>
          </w:tcPr>
          <w:p w14:paraId="4D0CFEA4" w14:textId="77777777" w:rsidR="002731B2" w:rsidRPr="00DA0641" w:rsidRDefault="002731B2" w:rsidP="002731B2">
            <w:r w:rsidRPr="00DA0641">
              <w:t>CULT</w:t>
            </w:r>
            <w:r>
              <w:t>IOT</w:t>
            </w:r>
            <w:r w:rsidRPr="00DA0641">
              <w:t>4</w:t>
            </w:r>
          </w:p>
        </w:tc>
        <w:tc>
          <w:tcPr>
            <w:tcW w:w="1332" w:type="dxa"/>
          </w:tcPr>
          <w:p w14:paraId="0691B6A5" w14:textId="77777777" w:rsidR="002731B2" w:rsidRPr="00DA0641" w:rsidRDefault="002731B2" w:rsidP="002731B2">
            <w:r w:rsidRPr="00DA0641">
              <w:t>EXP</w:t>
            </w:r>
            <w:r>
              <w:t>IOT</w:t>
            </w:r>
            <w:r w:rsidRPr="00DA0641">
              <w:t>2</w:t>
            </w:r>
          </w:p>
        </w:tc>
        <w:tc>
          <w:tcPr>
            <w:tcW w:w="1354" w:type="dxa"/>
          </w:tcPr>
          <w:p w14:paraId="1F187BFC" w14:textId="77777777" w:rsidR="002731B2" w:rsidRPr="00DA0641" w:rsidRDefault="002731B2" w:rsidP="002731B2">
            <w:r w:rsidRPr="00DA0641">
              <w:t>Positive</w:t>
            </w:r>
          </w:p>
        </w:tc>
        <w:tc>
          <w:tcPr>
            <w:tcW w:w="1193" w:type="dxa"/>
          </w:tcPr>
          <w:p w14:paraId="09593430" w14:textId="77777777" w:rsidR="002731B2" w:rsidRPr="00DA0641" w:rsidRDefault="002731B2" w:rsidP="002731B2">
            <w:r w:rsidRPr="00DA0641">
              <w:t>M</w:t>
            </w:r>
          </w:p>
        </w:tc>
        <w:tc>
          <w:tcPr>
            <w:tcW w:w="2397" w:type="dxa"/>
          </w:tcPr>
          <w:p w14:paraId="3E33CD69" w14:textId="77777777" w:rsidR="002731B2" w:rsidRPr="00DA0641" w:rsidRDefault="002731B2" w:rsidP="002731B2">
            <w:r w:rsidRPr="00DA0641">
              <w:t>CULT</w:t>
            </w:r>
            <w:r>
              <w:t>IOT</w:t>
            </w:r>
            <w:r w:rsidRPr="00DA0641">
              <w:t>2</w:t>
            </w:r>
            <w:r w:rsidRPr="00DA0641">
              <w:rPr>
                <w:rFonts w:cstheme="minorHAnsi"/>
              </w:rPr>
              <w:t>→</w:t>
            </w:r>
            <w:r w:rsidRPr="00DA0641">
              <w:t xml:space="preserve"> </w:t>
            </w:r>
            <w:r>
              <w:t>EX</w:t>
            </w:r>
            <w:r w:rsidRPr="00DA0641">
              <w:t>P</w:t>
            </w:r>
            <w:r>
              <w:t>IOT</w:t>
            </w:r>
            <w:r w:rsidRPr="00DA0641">
              <w:t>2</w:t>
            </w:r>
          </w:p>
        </w:tc>
        <w:tc>
          <w:tcPr>
            <w:tcW w:w="1193" w:type="dxa"/>
          </w:tcPr>
          <w:p w14:paraId="645C02EB" w14:textId="77777777" w:rsidR="002731B2" w:rsidRPr="00DA0641" w:rsidRDefault="002731B2" w:rsidP="002731B2">
            <w:r w:rsidRPr="00DA0641">
              <w:t>.358</w:t>
            </w:r>
          </w:p>
        </w:tc>
      </w:tr>
      <w:tr w:rsidR="002731B2" w:rsidRPr="00DA0641" w14:paraId="0E0AB55A" w14:textId="77777777" w:rsidTr="002731B2">
        <w:tc>
          <w:tcPr>
            <w:tcW w:w="1535" w:type="dxa"/>
          </w:tcPr>
          <w:p w14:paraId="58E7C456" w14:textId="77777777" w:rsidR="002731B2" w:rsidRPr="00DA0641" w:rsidRDefault="002731B2" w:rsidP="002731B2">
            <w:r w:rsidRPr="00DA0641">
              <w:t>CULT</w:t>
            </w:r>
            <w:r>
              <w:t>IOT</w:t>
            </w:r>
            <w:r w:rsidRPr="00DA0641">
              <w:t>4</w:t>
            </w:r>
          </w:p>
        </w:tc>
        <w:tc>
          <w:tcPr>
            <w:tcW w:w="1332" w:type="dxa"/>
          </w:tcPr>
          <w:p w14:paraId="4E63F5E0" w14:textId="77777777" w:rsidR="002731B2" w:rsidRPr="00DA0641" w:rsidRDefault="002731B2" w:rsidP="002731B2">
            <w:r w:rsidRPr="00DA0641">
              <w:t>EXP</w:t>
            </w:r>
            <w:r>
              <w:t>IOT</w:t>
            </w:r>
            <w:r w:rsidRPr="00DA0641">
              <w:t>3</w:t>
            </w:r>
          </w:p>
        </w:tc>
        <w:tc>
          <w:tcPr>
            <w:tcW w:w="1354" w:type="dxa"/>
          </w:tcPr>
          <w:p w14:paraId="6BDC7C06" w14:textId="77777777" w:rsidR="002731B2" w:rsidRPr="00DA0641" w:rsidRDefault="002731B2" w:rsidP="002731B2">
            <w:r w:rsidRPr="00DA0641">
              <w:t>Positive</w:t>
            </w:r>
          </w:p>
        </w:tc>
        <w:tc>
          <w:tcPr>
            <w:tcW w:w="1193" w:type="dxa"/>
          </w:tcPr>
          <w:p w14:paraId="048ED05E" w14:textId="77777777" w:rsidR="002731B2" w:rsidRPr="00DA0641" w:rsidRDefault="002731B2" w:rsidP="002731B2">
            <w:r w:rsidRPr="00DA0641">
              <w:t>M</w:t>
            </w:r>
          </w:p>
        </w:tc>
        <w:tc>
          <w:tcPr>
            <w:tcW w:w="2397" w:type="dxa"/>
          </w:tcPr>
          <w:p w14:paraId="75DC660F" w14:textId="77777777" w:rsidR="002731B2" w:rsidRPr="00DA0641" w:rsidRDefault="002731B2" w:rsidP="002731B2">
            <w:r w:rsidRPr="00DA0641">
              <w:t>CULT</w:t>
            </w:r>
            <w:r>
              <w:t>IOT</w:t>
            </w:r>
            <w:r w:rsidRPr="00DA0641">
              <w:t>3</w:t>
            </w:r>
            <w:r w:rsidRPr="00DA0641">
              <w:rPr>
                <w:rFonts w:cstheme="minorHAnsi"/>
              </w:rPr>
              <w:t>→</w:t>
            </w:r>
            <w:r w:rsidRPr="00DA0641">
              <w:t xml:space="preserve"> </w:t>
            </w:r>
            <w:r>
              <w:t>EX</w:t>
            </w:r>
            <w:r w:rsidRPr="00DA0641">
              <w:t>P</w:t>
            </w:r>
            <w:r>
              <w:t>IOT</w:t>
            </w:r>
            <w:r w:rsidRPr="00DA0641">
              <w:t>3</w:t>
            </w:r>
          </w:p>
        </w:tc>
        <w:tc>
          <w:tcPr>
            <w:tcW w:w="1193" w:type="dxa"/>
          </w:tcPr>
          <w:p w14:paraId="23444B55" w14:textId="77777777" w:rsidR="002731B2" w:rsidRPr="00DA0641" w:rsidRDefault="002731B2" w:rsidP="002731B2">
            <w:r w:rsidRPr="00DA0641">
              <w:t>.465</w:t>
            </w:r>
          </w:p>
        </w:tc>
      </w:tr>
      <w:tr w:rsidR="002731B2" w:rsidRPr="00DA0641" w14:paraId="0253AEB9" w14:textId="77777777" w:rsidTr="002731B2">
        <w:tc>
          <w:tcPr>
            <w:tcW w:w="1535" w:type="dxa"/>
          </w:tcPr>
          <w:p w14:paraId="4BDBFD62" w14:textId="77777777" w:rsidR="002731B2" w:rsidRPr="00DA0641" w:rsidRDefault="002731B2" w:rsidP="002731B2">
            <w:r w:rsidRPr="00DA0641">
              <w:t>CULT</w:t>
            </w:r>
            <w:r>
              <w:t>IOT</w:t>
            </w:r>
            <w:r w:rsidRPr="00DA0641">
              <w:t>4</w:t>
            </w:r>
          </w:p>
        </w:tc>
        <w:tc>
          <w:tcPr>
            <w:tcW w:w="1332" w:type="dxa"/>
          </w:tcPr>
          <w:p w14:paraId="51948193" w14:textId="77777777" w:rsidR="002731B2" w:rsidRPr="00DA0641" w:rsidRDefault="002731B2" w:rsidP="002731B2">
            <w:r w:rsidRPr="00DA0641">
              <w:t>EXP</w:t>
            </w:r>
            <w:r>
              <w:t>IOT</w:t>
            </w:r>
            <w:r w:rsidRPr="00DA0641">
              <w:t>4</w:t>
            </w:r>
          </w:p>
        </w:tc>
        <w:tc>
          <w:tcPr>
            <w:tcW w:w="1354" w:type="dxa"/>
          </w:tcPr>
          <w:p w14:paraId="493BD099" w14:textId="77777777" w:rsidR="002731B2" w:rsidRPr="00DA0641" w:rsidRDefault="002731B2" w:rsidP="002731B2">
            <w:r w:rsidRPr="00DA0641">
              <w:t>Positive</w:t>
            </w:r>
          </w:p>
        </w:tc>
        <w:tc>
          <w:tcPr>
            <w:tcW w:w="1193" w:type="dxa"/>
          </w:tcPr>
          <w:p w14:paraId="16BE6283" w14:textId="77777777" w:rsidR="002731B2" w:rsidRPr="00DA0641" w:rsidRDefault="002731B2" w:rsidP="002731B2">
            <w:r w:rsidRPr="00DA0641">
              <w:t>S</w:t>
            </w:r>
          </w:p>
        </w:tc>
        <w:tc>
          <w:tcPr>
            <w:tcW w:w="2397" w:type="dxa"/>
          </w:tcPr>
          <w:p w14:paraId="20D608C5" w14:textId="77777777" w:rsidR="002731B2" w:rsidRPr="00DA0641" w:rsidRDefault="002731B2" w:rsidP="002731B2">
            <w:r w:rsidRPr="00DA0641">
              <w:t>CULT</w:t>
            </w:r>
            <w:r>
              <w:t>IOT</w:t>
            </w:r>
            <w:r w:rsidRPr="00DA0641">
              <w:t>4</w:t>
            </w:r>
            <w:r w:rsidRPr="00DA0641">
              <w:rPr>
                <w:rFonts w:cstheme="minorHAnsi"/>
              </w:rPr>
              <w:t>→</w:t>
            </w:r>
            <w:r w:rsidRPr="00DA0641">
              <w:t xml:space="preserve"> </w:t>
            </w:r>
            <w:r>
              <w:t>EX</w:t>
            </w:r>
            <w:r w:rsidRPr="00DA0641">
              <w:t>P</w:t>
            </w:r>
            <w:r>
              <w:t>IOT</w:t>
            </w:r>
            <w:r w:rsidRPr="00DA0641">
              <w:t>4</w:t>
            </w:r>
          </w:p>
        </w:tc>
        <w:tc>
          <w:tcPr>
            <w:tcW w:w="1193" w:type="dxa"/>
          </w:tcPr>
          <w:p w14:paraId="4E1B247D" w14:textId="77777777" w:rsidR="002731B2" w:rsidRPr="00DA0641" w:rsidRDefault="002731B2" w:rsidP="002731B2">
            <w:r w:rsidRPr="00DA0641">
              <w:t>.345</w:t>
            </w:r>
          </w:p>
        </w:tc>
      </w:tr>
      <w:tr w:rsidR="002731B2" w:rsidRPr="00DA0641" w14:paraId="16626554" w14:textId="77777777" w:rsidTr="002731B2">
        <w:tc>
          <w:tcPr>
            <w:tcW w:w="1535" w:type="dxa"/>
          </w:tcPr>
          <w:p w14:paraId="5F62A47B" w14:textId="77777777" w:rsidR="002731B2" w:rsidRPr="00DA0641" w:rsidRDefault="002731B2" w:rsidP="002731B2">
            <w:r w:rsidRPr="00DA0641">
              <w:t>CULT</w:t>
            </w:r>
            <w:r>
              <w:t>IOT</w:t>
            </w:r>
            <w:r w:rsidRPr="00DA0641">
              <w:t>4</w:t>
            </w:r>
          </w:p>
        </w:tc>
        <w:tc>
          <w:tcPr>
            <w:tcW w:w="1332" w:type="dxa"/>
          </w:tcPr>
          <w:p w14:paraId="664CE224" w14:textId="77777777" w:rsidR="002731B2" w:rsidRPr="00DA0641" w:rsidRDefault="002731B2" w:rsidP="002731B2">
            <w:r w:rsidRPr="00DA0641">
              <w:t>EXP</w:t>
            </w:r>
            <w:r>
              <w:t>IOT</w:t>
            </w:r>
            <w:r w:rsidRPr="00DA0641">
              <w:t>5</w:t>
            </w:r>
          </w:p>
        </w:tc>
        <w:tc>
          <w:tcPr>
            <w:tcW w:w="1354" w:type="dxa"/>
          </w:tcPr>
          <w:p w14:paraId="2E8C7FA8" w14:textId="77777777" w:rsidR="002731B2" w:rsidRPr="00DA0641" w:rsidRDefault="002731B2" w:rsidP="002731B2">
            <w:r w:rsidRPr="00DA0641">
              <w:t>Positive</w:t>
            </w:r>
          </w:p>
        </w:tc>
        <w:tc>
          <w:tcPr>
            <w:tcW w:w="1193" w:type="dxa"/>
          </w:tcPr>
          <w:p w14:paraId="5F0A1E2E" w14:textId="77777777" w:rsidR="002731B2" w:rsidRPr="00DA0641" w:rsidRDefault="002731B2" w:rsidP="002731B2">
            <w:r w:rsidRPr="00DA0641">
              <w:t>M</w:t>
            </w:r>
          </w:p>
        </w:tc>
        <w:tc>
          <w:tcPr>
            <w:tcW w:w="2397" w:type="dxa"/>
          </w:tcPr>
          <w:p w14:paraId="2234B5DC" w14:textId="77777777" w:rsidR="002731B2" w:rsidRPr="00DA0641" w:rsidRDefault="002731B2" w:rsidP="002731B2">
            <w:r w:rsidRPr="00DA0641">
              <w:t>CULT</w:t>
            </w:r>
            <w:r>
              <w:t>IOT</w:t>
            </w:r>
            <w:r w:rsidRPr="00DA0641">
              <w:t>5</w:t>
            </w:r>
            <w:r w:rsidRPr="00DA0641">
              <w:rPr>
                <w:rFonts w:cstheme="minorHAnsi"/>
              </w:rPr>
              <w:t>→</w:t>
            </w:r>
            <w:r w:rsidRPr="00DA0641">
              <w:t xml:space="preserve"> </w:t>
            </w:r>
            <w:r>
              <w:t>EX</w:t>
            </w:r>
            <w:r w:rsidRPr="00DA0641">
              <w:t>P</w:t>
            </w:r>
            <w:r>
              <w:t>IOT</w:t>
            </w:r>
            <w:r w:rsidRPr="00DA0641">
              <w:t>5</w:t>
            </w:r>
          </w:p>
        </w:tc>
        <w:tc>
          <w:tcPr>
            <w:tcW w:w="1193" w:type="dxa"/>
          </w:tcPr>
          <w:p w14:paraId="5B318905" w14:textId="77777777" w:rsidR="002731B2" w:rsidRPr="00DA0641" w:rsidRDefault="002731B2" w:rsidP="002731B2">
            <w:r w:rsidRPr="00DA0641">
              <w:t>.421</w:t>
            </w:r>
          </w:p>
        </w:tc>
      </w:tr>
      <w:tr w:rsidR="002731B2" w:rsidRPr="00DA0641" w14:paraId="5FAAE77E" w14:textId="77777777" w:rsidTr="002731B2">
        <w:tc>
          <w:tcPr>
            <w:tcW w:w="1535" w:type="dxa"/>
          </w:tcPr>
          <w:p w14:paraId="57D5F931" w14:textId="77777777" w:rsidR="002731B2" w:rsidRPr="00DA0641" w:rsidRDefault="002731B2" w:rsidP="002731B2">
            <w:r w:rsidRPr="00DA0641">
              <w:t>CULT</w:t>
            </w:r>
            <w:r>
              <w:t>IOT</w:t>
            </w:r>
            <w:r w:rsidRPr="00DA0641">
              <w:t>4</w:t>
            </w:r>
          </w:p>
        </w:tc>
        <w:tc>
          <w:tcPr>
            <w:tcW w:w="1332" w:type="dxa"/>
          </w:tcPr>
          <w:p w14:paraId="46C5B70D" w14:textId="77777777" w:rsidR="002731B2" w:rsidRPr="00DA0641" w:rsidRDefault="002731B2" w:rsidP="002731B2">
            <w:r w:rsidRPr="00DA0641">
              <w:t>EXP</w:t>
            </w:r>
            <w:r>
              <w:t>IOT</w:t>
            </w:r>
            <w:r w:rsidRPr="00DA0641">
              <w:t>6</w:t>
            </w:r>
          </w:p>
        </w:tc>
        <w:tc>
          <w:tcPr>
            <w:tcW w:w="1354" w:type="dxa"/>
          </w:tcPr>
          <w:p w14:paraId="2A0C36EE" w14:textId="77777777" w:rsidR="002731B2" w:rsidRPr="00DA0641" w:rsidRDefault="002731B2" w:rsidP="002731B2">
            <w:r w:rsidRPr="00DA0641">
              <w:t>Negative</w:t>
            </w:r>
          </w:p>
        </w:tc>
        <w:tc>
          <w:tcPr>
            <w:tcW w:w="1193" w:type="dxa"/>
          </w:tcPr>
          <w:p w14:paraId="31A40DB2" w14:textId="77777777" w:rsidR="002731B2" w:rsidRPr="00DA0641" w:rsidRDefault="002731B2" w:rsidP="002731B2">
            <w:r w:rsidRPr="00DA0641">
              <w:t>S</w:t>
            </w:r>
          </w:p>
        </w:tc>
        <w:tc>
          <w:tcPr>
            <w:tcW w:w="2397" w:type="dxa"/>
          </w:tcPr>
          <w:p w14:paraId="7DAE3935"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IOT6</w:t>
            </w:r>
          </w:p>
        </w:tc>
        <w:tc>
          <w:tcPr>
            <w:tcW w:w="1193" w:type="dxa"/>
          </w:tcPr>
          <w:p w14:paraId="1FD59467" w14:textId="77777777" w:rsidR="002731B2" w:rsidRPr="00DA0641" w:rsidRDefault="002731B2" w:rsidP="002731B2">
            <w:r w:rsidRPr="00DA0641">
              <w:t>.136</w:t>
            </w:r>
          </w:p>
        </w:tc>
      </w:tr>
      <w:tr w:rsidR="002731B2" w:rsidRPr="00DA0641" w14:paraId="6838F051" w14:textId="77777777" w:rsidTr="002731B2">
        <w:tc>
          <w:tcPr>
            <w:tcW w:w="1535" w:type="dxa"/>
          </w:tcPr>
          <w:p w14:paraId="3A7FAFD4" w14:textId="77777777" w:rsidR="002731B2" w:rsidRPr="00DA0641" w:rsidRDefault="002731B2" w:rsidP="002731B2">
            <w:r w:rsidRPr="00DA0641">
              <w:t>CULT</w:t>
            </w:r>
            <w:r>
              <w:t>IOT</w:t>
            </w:r>
            <w:r w:rsidRPr="00DA0641">
              <w:t>4</w:t>
            </w:r>
          </w:p>
        </w:tc>
        <w:tc>
          <w:tcPr>
            <w:tcW w:w="1332" w:type="dxa"/>
          </w:tcPr>
          <w:p w14:paraId="4F8936CD" w14:textId="77777777" w:rsidR="002731B2" w:rsidRPr="00DA0641" w:rsidRDefault="002731B2" w:rsidP="002731B2">
            <w:r w:rsidRPr="00DA0641">
              <w:t>EXP</w:t>
            </w:r>
            <w:r>
              <w:t>IOT</w:t>
            </w:r>
            <w:r w:rsidRPr="00DA0641">
              <w:t>7</w:t>
            </w:r>
          </w:p>
        </w:tc>
        <w:tc>
          <w:tcPr>
            <w:tcW w:w="1354" w:type="dxa"/>
          </w:tcPr>
          <w:p w14:paraId="5E0827B2" w14:textId="77777777" w:rsidR="002731B2" w:rsidRPr="00DA0641" w:rsidRDefault="002731B2" w:rsidP="002731B2">
            <w:r w:rsidRPr="00DA0641">
              <w:t>Positive</w:t>
            </w:r>
          </w:p>
        </w:tc>
        <w:tc>
          <w:tcPr>
            <w:tcW w:w="1193" w:type="dxa"/>
          </w:tcPr>
          <w:p w14:paraId="79E7AD9B" w14:textId="77777777" w:rsidR="002731B2" w:rsidRPr="00DA0641" w:rsidRDefault="002731B2" w:rsidP="002731B2">
            <w:r w:rsidRPr="00DA0641">
              <w:t>S</w:t>
            </w:r>
          </w:p>
        </w:tc>
        <w:tc>
          <w:tcPr>
            <w:tcW w:w="2397" w:type="dxa"/>
          </w:tcPr>
          <w:p w14:paraId="47FBFA43"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IOT7</w:t>
            </w:r>
          </w:p>
        </w:tc>
        <w:tc>
          <w:tcPr>
            <w:tcW w:w="1193" w:type="dxa"/>
          </w:tcPr>
          <w:p w14:paraId="28BCA5FF" w14:textId="77777777" w:rsidR="002731B2" w:rsidRPr="00DA0641" w:rsidRDefault="002731B2" w:rsidP="002731B2">
            <w:r w:rsidRPr="00DA0641">
              <w:t>.293</w:t>
            </w:r>
          </w:p>
        </w:tc>
      </w:tr>
      <w:tr w:rsidR="002731B2" w:rsidRPr="00DA0641" w14:paraId="200C4306" w14:textId="77777777" w:rsidTr="002731B2">
        <w:tc>
          <w:tcPr>
            <w:tcW w:w="1535" w:type="dxa"/>
          </w:tcPr>
          <w:p w14:paraId="6B68349B" w14:textId="77777777" w:rsidR="002731B2" w:rsidRPr="00DA0641" w:rsidRDefault="002731B2" w:rsidP="002731B2">
            <w:r w:rsidRPr="00DA0641">
              <w:t>CULT</w:t>
            </w:r>
            <w:r>
              <w:t>IOT</w:t>
            </w:r>
            <w:r w:rsidRPr="00DA0641">
              <w:t>4</w:t>
            </w:r>
          </w:p>
        </w:tc>
        <w:tc>
          <w:tcPr>
            <w:tcW w:w="1332" w:type="dxa"/>
          </w:tcPr>
          <w:p w14:paraId="17B70EB4" w14:textId="77777777" w:rsidR="002731B2" w:rsidRPr="00DA0641" w:rsidRDefault="002731B2" w:rsidP="002731B2">
            <w:r w:rsidRPr="00DA0641">
              <w:t>EXP</w:t>
            </w:r>
            <w:r>
              <w:t>IOT</w:t>
            </w:r>
            <w:r w:rsidRPr="00DA0641">
              <w:t>8</w:t>
            </w:r>
          </w:p>
        </w:tc>
        <w:tc>
          <w:tcPr>
            <w:tcW w:w="1354" w:type="dxa"/>
          </w:tcPr>
          <w:p w14:paraId="64BBD48C" w14:textId="77777777" w:rsidR="002731B2" w:rsidRPr="00DA0641" w:rsidRDefault="002731B2" w:rsidP="002731B2">
            <w:r w:rsidRPr="00DA0641">
              <w:t>Positive</w:t>
            </w:r>
          </w:p>
        </w:tc>
        <w:tc>
          <w:tcPr>
            <w:tcW w:w="1193" w:type="dxa"/>
          </w:tcPr>
          <w:p w14:paraId="14D5F1CD" w14:textId="77777777" w:rsidR="002731B2" w:rsidRPr="00DA0641" w:rsidRDefault="002731B2" w:rsidP="002731B2">
            <w:r w:rsidRPr="00DA0641">
              <w:t>S</w:t>
            </w:r>
          </w:p>
        </w:tc>
        <w:tc>
          <w:tcPr>
            <w:tcW w:w="2397" w:type="dxa"/>
          </w:tcPr>
          <w:p w14:paraId="6EAA115F"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IOT8</w:t>
            </w:r>
          </w:p>
        </w:tc>
        <w:tc>
          <w:tcPr>
            <w:tcW w:w="1193" w:type="dxa"/>
          </w:tcPr>
          <w:p w14:paraId="0D6969CB" w14:textId="77777777" w:rsidR="002731B2" w:rsidRPr="00DA0641" w:rsidRDefault="002731B2" w:rsidP="002731B2">
            <w:r w:rsidRPr="00DA0641">
              <w:t>.356</w:t>
            </w:r>
          </w:p>
        </w:tc>
      </w:tr>
      <w:tr w:rsidR="002731B2" w:rsidRPr="00DA0641" w14:paraId="50848E50" w14:textId="77777777" w:rsidTr="002731B2">
        <w:tc>
          <w:tcPr>
            <w:tcW w:w="1535" w:type="dxa"/>
          </w:tcPr>
          <w:p w14:paraId="11741274" w14:textId="77777777" w:rsidR="002731B2" w:rsidRPr="00DA0641" w:rsidRDefault="002731B2" w:rsidP="002731B2">
            <w:r w:rsidRPr="00DA0641">
              <w:t>CULT</w:t>
            </w:r>
            <w:r>
              <w:t>IOT</w:t>
            </w:r>
            <w:r w:rsidRPr="00DA0641">
              <w:t>4</w:t>
            </w:r>
          </w:p>
        </w:tc>
        <w:tc>
          <w:tcPr>
            <w:tcW w:w="1332" w:type="dxa"/>
          </w:tcPr>
          <w:p w14:paraId="2CF49461" w14:textId="77777777" w:rsidR="002731B2" w:rsidRPr="00DA0641" w:rsidRDefault="002731B2" w:rsidP="002731B2">
            <w:r w:rsidRPr="00DA0641">
              <w:t>EXP</w:t>
            </w:r>
            <w:r>
              <w:t>IOT</w:t>
            </w:r>
            <w:r w:rsidRPr="00DA0641">
              <w:t>9</w:t>
            </w:r>
          </w:p>
        </w:tc>
        <w:tc>
          <w:tcPr>
            <w:tcW w:w="1354" w:type="dxa"/>
          </w:tcPr>
          <w:p w14:paraId="3DED1578" w14:textId="77777777" w:rsidR="002731B2" w:rsidRPr="00DA0641" w:rsidRDefault="002731B2" w:rsidP="002731B2">
            <w:r w:rsidRPr="00DA0641">
              <w:t>Positive</w:t>
            </w:r>
          </w:p>
        </w:tc>
        <w:tc>
          <w:tcPr>
            <w:tcW w:w="1193" w:type="dxa"/>
          </w:tcPr>
          <w:p w14:paraId="4B5D7A54" w14:textId="77777777" w:rsidR="002731B2" w:rsidRPr="00DA0641" w:rsidRDefault="002731B2" w:rsidP="002731B2">
            <w:r w:rsidRPr="00DA0641">
              <w:t>M</w:t>
            </w:r>
          </w:p>
        </w:tc>
        <w:tc>
          <w:tcPr>
            <w:tcW w:w="2397" w:type="dxa"/>
          </w:tcPr>
          <w:p w14:paraId="5C2ACB45"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IOT9</w:t>
            </w:r>
          </w:p>
        </w:tc>
        <w:tc>
          <w:tcPr>
            <w:tcW w:w="1193" w:type="dxa"/>
          </w:tcPr>
          <w:p w14:paraId="70C4FF57" w14:textId="77777777" w:rsidR="002731B2" w:rsidRPr="00DA0641" w:rsidRDefault="002731B2" w:rsidP="002731B2">
            <w:r w:rsidRPr="00DA0641">
              <w:t>.450</w:t>
            </w:r>
          </w:p>
        </w:tc>
      </w:tr>
      <w:tr w:rsidR="002731B2" w:rsidRPr="00DA0641" w14:paraId="1EBA4FB0" w14:textId="77777777" w:rsidTr="002731B2">
        <w:tc>
          <w:tcPr>
            <w:tcW w:w="1535" w:type="dxa"/>
          </w:tcPr>
          <w:p w14:paraId="08546783" w14:textId="77777777" w:rsidR="002731B2" w:rsidRPr="00DA0641" w:rsidRDefault="002731B2" w:rsidP="002731B2">
            <w:r w:rsidRPr="00DA0641">
              <w:t>CULT</w:t>
            </w:r>
            <w:r>
              <w:t>IOT</w:t>
            </w:r>
            <w:r w:rsidRPr="00DA0641">
              <w:t>4</w:t>
            </w:r>
          </w:p>
        </w:tc>
        <w:tc>
          <w:tcPr>
            <w:tcW w:w="1332" w:type="dxa"/>
          </w:tcPr>
          <w:p w14:paraId="2913B4E7" w14:textId="77777777" w:rsidR="002731B2" w:rsidRPr="00DA0641" w:rsidRDefault="002731B2" w:rsidP="002731B2">
            <w:r w:rsidRPr="00DA0641">
              <w:t>EXP</w:t>
            </w:r>
            <w:r>
              <w:t>IOT</w:t>
            </w:r>
            <w:r w:rsidRPr="00DA0641">
              <w:t>10</w:t>
            </w:r>
          </w:p>
        </w:tc>
        <w:tc>
          <w:tcPr>
            <w:tcW w:w="1354" w:type="dxa"/>
          </w:tcPr>
          <w:p w14:paraId="740FD11D" w14:textId="77777777" w:rsidR="002731B2" w:rsidRPr="00DA0641" w:rsidRDefault="002731B2" w:rsidP="002731B2">
            <w:r w:rsidRPr="00DA0641">
              <w:t>Positive</w:t>
            </w:r>
          </w:p>
        </w:tc>
        <w:tc>
          <w:tcPr>
            <w:tcW w:w="1193" w:type="dxa"/>
          </w:tcPr>
          <w:p w14:paraId="1DD64584" w14:textId="77777777" w:rsidR="002731B2" w:rsidRPr="00DA0641" w:rsidRDefault="002731B2" w:rsidP="002731B2">
            <w:r w:rsidRPr="00DA0641">
              <w:t>M</w:t>
            </w:r>
          </w:p>
        </w:tc>
        <w:tc>
          <w:tcPr>
            <w:tcW w:w="2397" w:type="dxa"/>
          </w:tcPr>
          <w:p w14:paraId="403595B8" w14:textId="77777777" w:rsidR="002731B2" w:rsidRPr="00DA0641" w:rsidRDefault="002731B2" w:rsidP="002731B2">
            <w:r w:rsidRPr="00DA0641">
              <w:t>CULT</w:t>
            </w:r>
            <w:r>
              <w:t>IOT</w:t>
            </w:r>
            <w:r w:rsidRPr="00DA0641">
              <w:t>5</w:t>
            </w:r>
            <w:r w:rsidRPr="00DA0641">
              <w:rPr>
                <w:rFonts w:cstheme="minorHAnsi"/>
              </w:rPr>
              <w:t>→</w:t>
            </w:r>
            <w:r w:rsidRPr="00DA0641">
              <w:t xml:space="preserve"> EXP</w:t>
            </w:r>
            <w:r>
              <w:t>IOT</w:t>
            </w:r>
            <w:r w:rsidRPr="00DA0641">
              <w:t>1</w:t>
            </w:r>
            <w:r>
              <w:t>0</w:t>
            </w:r>
          </w:p>
        </w:tc>
        <w:tc>
          <w:tcPr>
            <w:tcW w:w="1193" w:type="dxa"/>
          </w:tcPr>
          <w:p w14:paraId="62BD9998" w14:textId="77777777" w:rsidR="002731B2" w:rsidRPr="00DA0641" w:rsidRDefault="002731B2" w:rsidP="002731B2">
            <w:r w:rsidRPr="00DA0641">
              <w:t>.458</w:t>
            </w:r>
          </w:p>
        </w:tc>
      </w:tr>
    </w:tbl>
    <w:p w14:paraId="6C8FC2E4" w14:textId="77777777" w:rsidR="002731B2" w:rsidRDefault="002731B2" w:rsidP="002731B2">
      <w:pPr>
        <w:pStyle w:val="ListParagraph"/>
      </w:pPr>
    </w:p>
    <w:p w14:paraId="62348842" w14:textId="77777777" w:rsidR="002731B2" w:rsidRPr="00723591" w:rsidRDefault="002731B2" w:rsidP="002731B2">
      <w:pPr>
        <w:pStyle w:val="Heading3"/>
        <w:numPr>
          <w:ilvl w:val="0"/>
          <w:numId w:val="0"/>
        </w:numPr>
        <w:ind w:left="720" w:hanging="720"/>
        <w:rPr>
          <w:szCs w:val="24"/>
        </w:rPr>
      </w:pPr>
      <w:bookmarkStart w:id="1355" w:name="_Toc52293444"/>
      <w:bookmarkStart w:id="1356" w:name="_Toc73917511"/>
      <w:r>
        <w:t xml:space="preserve">Appendix E4: </w:t>
      </w:r>
      <w:r w:rsidRPr="005E1C66">
        <w:t xml:space="preserve">Hypothesised relationships </w:t>
      </w:r>
      <w:r>
        <w:t>between</w:t>
      </w:r>
      <w:r w:rsidRPr="005E1C66">
        <w:t xml:space="preserve"> </w:t>
      </w:r>
      <w:r w:rsidRPr="004E328B">
        <w:t>organisation s</w:t>
      </w:r>
      <w:r>
        <w:t>tructure</w:t>
      </w:r>
      <w:r w:rsidRPr="004E328B">
        <w:t xml:space="preserve"> and </w:t>
      </w:r>
      <w:r>
        <w:t>BIM</w:t>
      </w:r>
      <w:r w:rsidRPr="004E328B">
        <w:t xml:space="preserve"> exploitation</w:t>
      </w:r>
      <w:bookmarkEnd w:id="1355"/>
      <w:bookmarkEnd w:id="1356"/>
    </w:p>
    <w:tbl>
      <w:tblPr>
        <w:tblW w:w="9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5"/>
        <w:gridCol w:w="1267"/>
        <w:gridCol w:w="1275"/>
        <w:gridCol w:w="1276"/>
        <w:gridCol w:w="2458"/>
        <w:gridCol w:w="1193"/>
      </w:tblGrid>
      <w:tr w:rsidR="002731B2" w:rsidRPr="00DA0641" w14:paraId="56C36C9D" w14:textId="77777777" w:rsidTr="002731B2">
        <w:tc>
          <w:tcPr>
            <w:tcW w:w="1535" w:type="dxa"/>
            <w:vMerge w:val="restart"/>
          </w:tcPr>
          <w:p w14:paraId="145C2751" w14:textId="77777777" w:rsidR="002731B2" w:rsidRPr="00DA0641" w:rsidRDefault="002731B2" w:rsidP="002731B2">
            <w:pPr>
              <w:jc w:val="center"/>
              <w:rPr>
                <w:b/>
              </w:rPr>
            </w:pPr>
            <w:r w:rsidRPr="00DA0641">
              <w:rPr>
                <w:b/>
              </w:rPr>
              <w:t xml:space="preserve">INDEPENDENT VARIABLE </w:t>
            </w:r>
          </w:p>
          <w:p w14:paraId="2E5D1203" w14:textId="77777777" w:rsidR="002731B2" w:rsidRPr="00DA0641" w:rsidRDefault="002731B2" w:rsidP="002731B2">
            <w:pPr>
              <w:jc w:val="center"/>
              <w:rPr>
                <w:b/>
              </w:rPr>
            </w:pPr>
            <w:r w:rsidRPr="00DA0641">
              <w:rPr>
                <w:b/>
              </w:rPr>
              <w:t>(IV)</w:t>
            </w:r>
          </w:p>
        </w:tc>
        <w:tc>
          <w:tcPr>
            <w:tcW w:w="1267" w:type="dxa"/>
            <w:vMerge w:val="restart"/>
          </w:tcPr>
          <w:p w14:paraId="4388D0C9" w14:textId="77777777" w:rsidR="002731B2" w:rsidRPr="00DA0641" w:rsidRDefault="002731B2" w:rsidP="002731B2">
            <w:pPr>
              <w:jc w:val="center"/>
              <w:rPr>
                <w:b/>
              </w:rPr>
            </w:pPr>
            <w:r w:rsidRPr="00DA0641">
              <w:rPr>
                <w:b/>
              </w:rPr>
              <w:t xml:space="preserve">DEPENDENTVARIABLE </w:t>
            </w:r>
          </w:p>
          <w:p w14:paraId="72BE84BC" w14:textId="77777777" w:rsidR="002731B2" w:rsidRPr="00DA0641" w:rsidRDefault="002731B2" w:rsidP="002731B2">
            <w:pPr>
              <w:jc w:val="center"/>
              <w:rPr>
                <w:b/>
              </w:rPr>
            </w:pPr>
            <w:r w:rsidRPr="00DA0641">
              <w:rPr>
                <w:b/>
              </w:rPr>
              <w:t>(DV)</w:t>
            </w:r>
          </w:p>
        </w:tc>
        <w:tc>
          <w:tcPr>
            <w:tcW w:w="2551" w:type="dxa"/>
            <w:gridSpan w:val="2"/>
          </w:tcPr>
          <w:p w14:paraId="11F718B6" w14:textId="77777777" w:rsidR="002731B2" w:rsidRPr="00DA0641" w:rsidRDefault="002731B2" w:rsidP="002731B2">
            <w:pPr>
              <w:jc w:val="center"/>
              <w:rPr>
                <w:b/>
              </w:rPr>
            </w:pPr>
            <w:r w:rsidRPr="00DA0641">
              <w:rPr>
                <w:b/>
              </w:rPr>
              <w:t>CORRELATION</w:t>
            </w:r>
          </w:p>
        </w:tc>
        <w:tc>
          <w:tcPr>
            <w:tcW w:w="3651" w:type="dxa"/>
            <w:gridSpan w:val="2"/>
          </w:tcPr>
          <w:p w14:paraId="4F7BADB2" w14:textId="77777777" w:rsidR="002731B2" w:rsidRPr="00DA0641" w:rsidRDefault="002731B2" w:rsidP="002731B2">
            <w:pPr>
              <w:jc w:val="center"/>
              <w:rPr>
                <w:b/>
              </w:rPr>
            </w:pPr>
            <w:r w:rsidRPr="00DA0641">
              <w:rPr>
                <w:b/>
              </w:rPr>
              <w:t>CAUSATION</w:t>
            </w:r>
          </w:p>
        </w:tc>
      </w:tr>
      <w:tr w:rsidR="002731B2" w:rsidRPr="00DA0641" w14:paraId="7BA70787" w14:textId="77777777" w:rsidTr="002731B2">
        <w:tc>
          <w:tcPr>
            <w:tcW w:w="1535" w:type="dxa"/>
            <w:vMerge/>
          </w:tcPr>
          <w:p w14:paraId="222AB2E8" w14:textId="77777777" w:rsidR="002731B2" w:rsidRPr="00DA0641" w:rsidRDefault="002731B2" w:rsidP="002731B2">
            <w:pPr>
              <w:jc w:val="center"/>
              <w:rPr>
                <w:b/>
              </w:rPr>
            </w:pPr>
          </w:p>
        </w:tc>
        <w:tc>
          <w:tcPr>
            <w:tcW w:w="1267" w:type="dxa"/>
            <w:vMerge/>
          </w:tcPr>
          <w:p w14:paraId="5B1E2906" w14:textId="77777777" w:rsidR="002731B2" w:rsidRPr="00DA0641" w:rsidRDefault="002731B2" w:rsidP="002731B2">
            <w:pPr>
              <w:jc w:val="center"/>
              <w:rPr>
                <w:b/>
              </w:rPr>
            </w:pPr>
          </w:p>
        </w:tc>
        <w:tc>
          <w:tcPr>
            <w:tcW w:w="1275" w:type="dxa"/>
          </w:tcPr>
          <w:p w14:paraId="2F18B49B" w14:textId="77777777" w:rsidR="002731B2" w:rsidRPr="00DA0641" w:rsidRDefault="002731B2" w:rsidP="002731B2">
            <w:pPr>
              <w:jc w:val="center"/>
              <w:rPr>
                <w:b/>
              </w:rPr>
            </w:pPr>
            <w:r w:rsidRPr="00DA0641">
              <w:rPr>
                <w:b/>
              </w:rPr>
              <w:t>DIRECTION</w:t>
            </w:r>
          </w:p>
        </w:tc>
        <w:tc>
          <w:tcPr>
            <w:tcW w:w="1276" w:type="dxa"/>
          </w:tcPr>
          <w:p w14:paraId="61D56796" w14:textId="77777777" w:rsidR="002731B2" w:rsidRPr="00DA0641" w:rsidRDefault="002731B2" w:rsidP="002731B2">
            <w:pPr>
              <w:jc w:val="center"/>
              <w:rPr>
                <w:b/>
              </w:rPr>
            </w:pPr>
            <w:r w:rsidRPr="00DA0641">
              <w:rPr>
                <w:b/>
              </w:rPr>
              <w:t>STRENGTH</w:t>
            </w:r>
          </w:p>
        </w:tc>
        <w:tc>
          <w:tcPr>
            <w:tcW w:w="2458" w:type="dxa"/>
          </w:tcPr>
          <w:p w14:paraId="52F3D80F" w14:textId="77777777" w:rsidR="002731B2" w:rsidRPr="00DA0641" w:rsidRDefault="002731B2" w:rsidP="002731B2">
            <w:pPr>
              <w:jc w:val="center"/>
              <w:rPr>
                <w:b/>
              </w:rPr>
            </w:pPr>
            <w:r w:rsidRPr="00DA0641">
              <w:rPr>
                <w:b/>
              </w:rPr>
              <w:t>DIRECTION</w:t>
            </w:r>
          </w:p>
        </w:tc>
        <w:tc>
          <w:tcPr>
            <w:tcW w:w="1193" w:type="dxa"/>
          </w:tcPr>
          <w:p w14:paraId="6FB486DF" w14:textId="77777777" w:rsidR="002731B2" w:rsidRPr="00DA0641" w:rsidRDefault="002731B2" w:rsidP="002731B2">
            <w:pPr>
              <w:jc w:val="center"/>
              <w:rPr>
                <w:b/>
              </w:rPr>
            </w:pPr>
            <w:r w:rsidRPr="00DA0641">
              <w:rPr>
                <w:b/>
              </w:rPr>
              <w:t>STRENGTH (R)</w:t>
            </w:r>
          </w:p>
        </w:tc>
      </w:tr>
      <w:tr w:rsidR="002731B2" w:rsidRPr="00DA0641" w14:paraId="0AF4D134" w14:textId="77777777" w:rsidTr="002731B2">
        <w:tc>
          <w:tcPr>
            <w:tcW w:w="1535" w:type="dxa"/>
            <w:shd w:val="clear" w:color="auto" w:fill="D9D9D9" w:themeFill="background1" w:themeFillShade="D9"/>
          </w:tcPr>
          <w:p w14:paraId="51D8C33F" w14:textId="77777777" w:rsidR="002731B2" w:rsidRPr="00DA0641" w:rsidRDefault="002731B2" w:rsidP="002731B2">
            <w:r w:rsidRPr="00DA0641">
              <w:t>STRUC</w:t>
            </w:r>
            <w:r>
              <w:t>BIM</w:t>
            </w:r>
            <w:r w:rsidRPr="00DA0641">
              <w:t>1</w:t>
            </w:r>
          </w:p>
        </w:tc>
        <w:tc>
          <w:tcPr>
            <w:tcW w:w="1267" w:type="dxa"/>
            <w:shd w:val="clear" w:color="auto" w:fill="D9D9D9" w:themeFill="background1" w:themeFillShade="D9"/>
          </w:tcPr>
          <w:p w14:paraId="03C735CF" w14:textId="77777777" w:rsidR="002731B2" w:rsidRPr="00DA0641" w:rsidRDefault="002731B2" w:rsidP="002731B2">
            <w:r>
              <w:t>EX</w:t>
            </w:r>
            <w:r w:rsidRPr="00DA0641">
              <w:t>PB</w:t>
            </w:r>
            <w:r>
              <w:t>IM</w:t>
            </w:r>
            <w:r w:rsidRPr="00DA0641">
              <w:t>1</w:t>
            </w:r>
          </w:p>
        </w:tc>
        <w:tc>
          <w:tcPr>
            <w:tcW w:w="1275" w:type="dxa"/>
            <w:shd w:val="clear" w:color="auto" w:fill="D9D9D9" w:themeFill="background1" w:themeFillShade="D9"/>
          </w:tcPr>
          <w:p w14:paraId="0C680B96" w14:textId="77777777" w:rsidR="002731B2" w:rsidRPr="00DA0641" w:rsidRDefault="002731B2" w:rsidP="002731B2">
            <w:r w:rsidRPr="00640536">
              <w:t>Positive</w:t>
            </w:r>
          </w:p>
        </w:tc>
        <w:tc>
          <w:tcPr>
            <w:tcW w:w="1276" w:type="dxa"/>
            <w:shd w:val="clear" w:color="auto" w:fill="D9D9D9" w:themeFill="background1" w:themeFillShade="D9"/>
          </w:tcPr>
          <w:p w14:paraId="0E91349D" w14:textId="77777777" w:rsidR="002731B2" w:rsidRPr="00DA0641" w:rsidRDefault="002731B2" w:rsidP="002731B2">
            <w:r w:rsidRPr="00847D7A">
              <w:t>S</w:t>
            </w:r>
          </w:p>
        </w:tc>
        <w:tc>
          <w:tcPr>
            <w:tcW w:w="2458" w:type="dxa"/>
            <w:shd w:val="clear" w:color="auto" w:fill="D9D9D9" w:themeFill="background1" w:themeFillShade="D9"/>
          </w:tcPr>
          <w:p w14:paraId="739C2A92" w14:textId="77777777" w:rsidR="002731B2" w:rsidRPr="00DA0641" w:rsidRDefault="002731B2" w:rsidP="002731B2">
            <w:r w:rsidRPr="00DA0641">
              <w:t>STRUC</w:t>
            </w:r>
            <w:r>
              <w:t>BIM</w:t>
            </w:r>
            <w:r w:rsidRPr="00DA0641">
              <w:t xml:space="preserve">1 </w:t>
            </w:r>
            <w:r w:rsidRPr="00DA0641">
              <w:rPr>
                <w:rFonts w:cstheme="minorHAnsi"/>
              </w:rPr>
              <w:t>→</w:t>
            </w:r>
            <w:r>
              <w:t>EX</w:t>
            </w:r>
            <w:r w:rsidRPr="00DA0641">
              <w:t>PB</w:t>
            </w:r>
            <w:r>
              <w:t>IM</w:t>
            </w:r>
            <w:r w:rsidRPr="00DA0641">
              <w:t>1</w:t>
            </w:r>
          </w:p>
        </w:tc>
        <w:tc>
          <w:tcPr>
            <w:tcW w:w="1193" w:type="dxa"/>
            <w:shd w:val="clear" w:color="auto" w:fill="D9D9D9" w:themeFill="background1" w:themeFillShade="D9"/>
          </w:tcPr>
          <w:p w14:paraId="491A2471" w14:textId="77777777" w:rsidR="002731B2" w:rsidRPr="00DA0641" w:rsidRDefault="002731B2" w:rsidP="002731B2">
            <w:r w:rsidRPr="00DA0641">
              <w:t>.3</w:t>
            </w:r>
            <w:r>
              <w:t>63</w:t>
            </w:r>
          </w:p>
        </w:tc>
      </w:tr>
      <w:tr w:rsidR="002731B2" w:rsidRPr="00DA0641" w14:paraId="0F46FF59" w14:textId="77777777" w:rsidTr="002731B2">
        <w:tc>
          <w:tcPr>
            <w:tcW w:w="1535" w:type="dxa"/>
            <w:shd w:val="clear" w:color="auto" w:fill="D9D9D9" w:themeFill="background1" w:themeFillShade="D9"/>
          </w:tcPr>
          <w:p w14:paraId="6D0A7CAC"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465DC8F2" w14:textId="77777777" w:rsidR="002731B2" w:rsidRPr="00DA0641" w:rsidRDefault="002731B2" w:rsidP="002731B2">
            <w:r>
              <w:t>EX</w:t>
            </w:r>
            <w:r w:rsidRPr="00DA0641">
              <w:t>PB</w:t>
            </w:r>
            <w:r>
              <w:t>IM</w:t>
            </w:r>
            <w:r w:rsidRPr="00DA0641">
              <w:t>2</w:t>
            </w:r>
          </w:p>
        </w:tc>
        <w:tc>
          <w:tcPr>
            <w:tcW w:w="1275" w:type="dxa"/>
            <w:shd w:val="clear" w:color="auto" w:fill="D9D9D9" w:themeFill="background1" w:themeFillShade="D9"/>
          </w:tcPr>
          <w:p w14:paraId="16F2CC80" w14:textId="77777777" w:rsidR="002731B2" w:rsidRPr="00DA0641" w:rsidRDefault="002731B2" w:rsidP="002731B2">
            <w:r w:rsidRPr="00640536">
              <w:t>Positive</w:t>
            </w:r>
          </w:p>
        </w:tc>
        <w:tc>
          <w:tcPr>
            <w:tcW w:w="1276" w:type="dxa"/>
            <w:shd w:val="clear" w:color="auto" w:fill="D9D9D9" w:themeFill="background1" w:themeFillShade="D9"/>
          </w:tcPr>
          <w:p w14:paraId="7B9C0324" w14:textId="77777777" w:rsidR="002731B2" w:rsidRPr="00DA0641" w:rsidRDefault="002731B2" w:rsidP="002731B2">
            <w:r w:rsidRPr="00847D7A">
              <w:t>S</w:t>
            </w:r>
          </w:p>
        </w:tc>
        <w:tc>
          <w:tcPr>
            <w:tcW w:w="2458" w:type="dxa"/>
            <w:shd w:val="clear" w:color="auto" w:fill="D9D9D9" w:themeFill="background1" w:themeFillShade="D9"/>
          </w:tcPr>
          <w:p w14:paraId="2B318892" w14:textId="77777777" w:rsidR="002731B2" w:rsidRPr="00DA0641" w:rsidRDefault="002731B2" w:rsidP="002731B2">
            <w:r w:rsidRPr="00DA0641">
              <w:t>STRUC</w:t>
            </w:r>
            <w:r>
              <w:t>BIM</w:t>
            </w:r>
            <w:r w:rsidRPr="00DA0641">
              <w:t>1</w:t>
            </w:r>
            <w:r w:rsidRPr="00DA0641">
              <w:rPr>
                <w:rFonts w:cstheme="minorHAnsi"/>
              </w:rPr>
              <w:t>→</w:t>
            </w:r>
            <w:r w:rsidRPr="00DA0641">
              <w:t xml:space="preserve"> </w:t>
            </w:r>
            <w:r>
              <w:t>EX</w:t>
            </w:r>
            <w:r w:rsidRPr="00DA0641">
              <w:t>PB</w:t>
            </w:r>
            <w:r>
              <w:t>IM</w:t>
            </w:r>
            <w:r w:rsidRPr="00DA0641">
              <w:t>2</w:t>
            </w:r>
          </w:p>
        </w:tc>
        <w:tc>
          <w:tcPr>
            <w:tcW w:w="1193" w:type="dxa"/>
            <w:shd w:val="clear" w:color="auto" w:fill="D9D9D9" w:themeFill="background1" w:themeFillShade="D9"/>
          </w:tcPr>
          <w:p w14:paraId="265112B2" w14:textId="77777777" w:rsidR="002731B2" w:rsidRPr="00DA0641" w:rsidRDefault="002731B2" w:rsidP="002731B2">
            <w:r w:rsidRPr="00DA0641">
              <w:t>.2</w:t>
            </w:r>
            <w:r>
              <w:t>69</w:t>
            </w:r>
          </w:p>
        </w:tc>
      </w:tr>
      <w:tr w:rsidR="002731B2" w:rsidRPr="00DA0641" w14:paraId="50A2F7CD" w14:textId="77777777" w:rsidTr="002731B2">
        <w:tc>
          <w:tcPr>
            <w:tcW w:w="1535" w:type="dxa"/>
            <w:shd w:val="clear" w:color="auto" w:fill="D9D9D9" w:themeFill="background1" w:themeFillShade="D9"/>
          </w:tcPr>
          <w:p w14:paraId="31BEB427"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7C120632" w14:textId="77777777" w:rsidR="002731B2" w:rsidRPr="00DA0641" w:rsidRDefault="002731B2" w:rsidP="002731B2">
            <w:r>
              <w:t>EX</w:t>
            </w:r>
            <w:r w:rsidRPr="00DA0641">
              <w:t>PB</w:t>
            </w:r>
            <w:r>
              <w:t>IM</w:t>
            </w:r>
            <w:r w:rsidRPr="00DA0641">
              <w:t>3</w:t>
            </w:r>
          </w:p>
        </w:tc>
        <w:tc>
          <w:tcPr>
            <w:tcW w:w="1275" w:type="dxa"/>
            <w:shd w:val="clear" w:color="auto" w:fill="D9D9D9" w:themeFill="background1" w:themeFillShade="D9"/>
          </w:tcPr>
          <w:p w14:paraId="5A8497AF" w14:textId="77777777" w:rsidR="002731B2" w:rsidRPr="00DA0641" w:rsidRDefault="002731B2" w:rsidP="002731B2">
            <w:r w:rsidRPr="00640536">
              <w:t>Positive</w:t>
            </w:r>
          </w:p>
        </w:tc>
        <w:tc>
          <w:tcPr>
            <w:tcW w:w="1276" w:type="dxa"/>
            <w:shd w:val="clear" w:color="auto" w:fill="D9D9D9" w:themeFill="background1" w:themeFillShade="D9"/>
          </w:tcPr>
          <w:p w14:paraId="2BBC0797" w14:textId="77777777" w:rsidR="002731B2" w:rsidRPr="00DA0641" w:rsidRDefault="002731B2" w:rsidP="002731B2">
            <w:r w:rsidRPr="00847D7A">
              <w:t>S</w:t>
            </w:r>
          </w:p>
        </w:tc>
        <w:tc>
          <w:tcPr>
            <w:tcW w:w="2458" w:type="dxa"/>
            <w:shd w:val="clear" w:color="auto" w:fill="D9D9D9" w:themeFill="background1" w:themeFillShade="D9"/>
          </w:tcPr>
          <w:p w14:paraId="677BFEB9" w14:textId="77777777" w:rsidR="002731B2" w:rsidRPr="00DA0641" w:rsidRDefault="002731B2" w:rsidP="002731B2">
            <w:r w:rsidRPr="00DA0641">
              <w:t>STRUC</w:t>
            </w:r>
            <w:r>
              <w:t>BIM</w:t>
            </w:r>
            <w:r w:rsidRPr="00DA0641">
              <w:t xml:space="preserve">1 </w:t>
            </w:r>
            <w:r w:rsidRPr="00DA0641">
              <w:rPr>
                <w:rFonts w:cstheme="minorHAnsi"/>
              </w:rPr>
              <w:t>→</w:t>
            </w:r>
            <w:r>
              <w:t>EX</w:t>
            </w:r>
            <w:r w:rsidRPr="00DA0641">
              <w:t>PB</w:t>
            </w:r>
            <w:r>
              <w:t>IM</w:t>
            </w:r>
            <w:r w:rsidRPr="00DA0641">
              <w:t>3</w:t>
            </w:r>
          </w:p>
        </w:tc>
        <w:tc>
          <w:tcPr>
            <w:tcW w:w="1193" w:type="dxa"/>
            <w:shd w:val="clear" w:color="auto" w:fill="D9D9D9" w:themeFill="background1" w:themeFillShade="D9"/>
          </w:tcPr>
          <w:p w14:paraId="1AE7FB5E" w14:textId="77777777" w:rsidR="002731B2" w:rsidRPr="00DA0641" w:rsidRDefault="002731B2" w:rsidP="002731B2">
            <w:r w:rsidRPr="00DA0641">
              <w:t>.3</w:t>
            </w:r>
            <w:r>
              <w:t>15</w:t>
            </w:r>
          </w:p>
        </w:tc>
      </w:tr>
      <w:tr w:rsidR="002731B2" w:rsidRPr="00DA0641" w14:paraId="7BCDFCAC" w14:textId="77777777" w:rsidTr="002731B2">
        <w:tc>
          <w:tcPr>
            <w:tcW w:w="1535" w:type="dxa"/>
            <w:shd w:val="clear" w:color="auto" w:fill="D9D9D9" w:themeFill="background1" w:themeFillShade="D9"/>
          </w:tcPr>
          <w:p w14:paraId="17094539"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59B155B3" w14:textId="77777777" w:rsidR="002731B2" w:rsidRPr="00DA0641" w:rsidRDefault="002731B2" w:rsidP="002731B2">
            <w:r>
              <w:t>EX</w:t>
            </w:r>
            <w:r w:rsidRPr="00DA0641">
              <w:t>PB</w:t>
            </w:r>
            <w:r>
              <w:t>IM4</w:t>
            </w:r>
          </w:p>
        </w:tc>
        <w:tc>
          <w:tcPr>
            <w:tcW w:w="1275" w:type="dxa"/>
            <w:shd w:val="clear" w:color="auto" w:fill="D9D9D9" w:themeFill="background1" w:themeFillShade="D9"/>
          </w:tcPr>
          <w:p w14:paraId="0331A480" w14:textId="77777777" w:rsidR="002731B2" w:rsidRPr="00DA0641" w:rsidRDefault="002731B2" w:rsidP="002731B2">
            <w:r w:rsidRPr="00640536">
              <w:t>Positive</w:t>
            </w:r>
          </w:p>
        </w:tc>
        <w:tc>
          <w:tcPr>
            <w:tcW w:w="1276" w:type="dxa"/>
            <w:shd w:val="clear" w:color="auto" w:fill="D9D9D9" w:themeFill="background1" w:themeFillShade="D9"/>
          </w:tcPr>
          <w:p w14:paraId="22806844" w14:textId="77777777" w:rsidR="002731B2" w:rsidRPr="00DA0641" w:rsidRDefault="002731B2" w:rsidP="002731B2">
            <w:r w:rsidRPr="00847D7A">
              <w:t>S</w:t>
            </w:r>
          </w:p>
        </w:tc>
        <w:tc>
          <w:tcPr>
            <w:tcW w:w="2458" w:type="dxa"/>
            <w:shd w:val="clear" w:color="auto" w:fill="D9D9D9" w:themeFill="background1" w:themeFillShade="D9"/>
          </w:tcPr>
          <w:p w14:paraId="332CC12A" w14:textId="77777777" w:rsidR="002731B2" w:rsidRPr="00DA0641" w:rsidRDefault="002731B2" w:rsidP="002731B2">
            <w:r w:rsidRPr="00DA0641">
              <w:t>STRUC</w:t>
            </w:r>
            <w:r>
              <w:t>BIM</w:t>
            </w:r>
            <w:r w:rsidRPr="00DA0641">
              <w:t xml:space="preserve">1 </w:t>
            </w:r>
            <w:r w:rsidRPr="00DA0641">
              <w:rPr>
                <w:rFonts w:cstheme="minorHAnsi"/>
              </w:rPr>
              <w:t>→</w:t>
            </w:r>
            <w:r>
              <w:t>EX</w:t>
            </w:r>
            <w:r w:rsidRPr="00DA0641">
              <w:t>PB</w:t>
            </w:r>
            <w:r>
              <w:t>IM4</w:t>
            </w:r>
          </w:p>
        </w:tc>
        <w:tc>
          <w:tcPr>
            <w:tcW w:w="1193" w:type="dxa"/>
            <w:shd w:val="clear" w:color="auto" w:fill="D9D9D9" w:themeFill="background1" w:themeFillShade="D9"/>
          </w:tcPr>
          <w:p w14:paraId="56FB252C" w14:textId="77777777" w:rsidR="002731B2" w:rsidRPr="00DA0641" w:rsidRDefault="002731B2" w:rsidP="002731B2">
            <w:r w:rsidRPr="00DA0641">
              <w:t>.2</w:t>
            </w:r>
            <w:r>
              <w:t>77</w:t>
            </w:r>
          </w:p>
        </w:tc>
      </w:tr>
      <w:tr w:rsidR="002731B2" w:rsidRPr="00DA0641" w14:paraId="6E4D0F65" w14:textId="77777777" w:rsidTr="002731B2">
        <w:tc>
          <w:tcPr>
            <w:tcW w:w="1535" w:type="dxa"/>
            <w:shd w:val="clear" w:color="auto" w:fill="D9D9D9" w:themeFill="background1" w:themeFillShade="D9"/>
          </w:tcPr>
          <w:p w14:paraId="28633DB5"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02431FE6" w14:textId="77777777" w:rsidR="002731B2" w:rsidRPr="00DA0641" w:rsidRDefault="002731B2" w:rsidP="002731B2">
            <w:r>
              <w:t>EX</w:t>
            </w:r>
            <w:r w:rsidRPr="00DA0641">
              <w:t>PB</w:t>
            </w:r>
            <w:r>
              <w:t>IM5</w:t>
            </w:r>
          </w:p>
        </w:tc>
        <w:tc>
          <w:tcPr>
            <w:tcW w:w="1275" w:type="dxa"/>
            <w:shd w:val="clear" w:color="auto" w:fill="D9D9D9" w:themeFill="background1" w:themeFillShade="D9"/>
          </w:tcPr>
          <w:p w14:paraId="642B778B" w14:textId="77777777" w:rsidR="002731B2" w:rsidRPr="00DA0641" w:rsidRDefault="002731B2" w:rsidP="002731B2">
            <w:r w:rsidRPr="00DA0641">
              <w:t>Negative</w:t>
            </w:r>
          </w:p>
        </w:tc>
        <w:tc>
          <w:tcPr>
            <w:tcW w:w="1276" w:type="dxa"/>
            <w:shd w:val="clear" w:color="auto" w:fill="D9D9D9" w:themeFill="background1" w:themeFillShade="D9"/>
          </w:tcPr>
          <w:p w14:paraId="72960A27" w14:textId="77777777" w:rsidR="002731B2" w:rsidRPr="00DA0641" w:rsidRDefault="002731B2" w:rsidP="002731B2">
            <w:r w:rsidRPr="00847D7A">
              <w:t>S</w:t>
            </w:r>
          </w:p>
        </w:tc>
        <w:tc>
          <w:tcPr>
            <w:tcW w:w="2458" w:type="dxa"/>
            <w:shd w:val="clear" w:color="auto" w:fill="D9D9D9" w:themeFill="background1" w:themeFillShade="D9"/>
          </w:tcPr>
          <w:p w14:paraId="01107847" w14:textId="77777777" w:rsidR="002731B2" w:rsidRPr="00DA0641" w:rsidRDefault="002731B2" w:rsidP="002731B2">
            <w:r w:rsidRPr="00DA0641">
              <w:t>STRUC</w:t>
            </w:r>
            <w:r>
              <w:t>BIM</w:t>
            </w:r>
            <w:r w:rsidRPr="00DA0641">
              <w:t xml:space="preserve">1 </w:t>
            </w:r>
            <w:r w:rsidRPr="00DA0641">
              <w:rPr>
                <w:rFonts w:cstheme="minorHAnsi"/>
              </w:rPr>
              <w:t>→</w:t>
            </w:r>
            <w:r>
              <w:t>EX</w:t>
            </w:r>
            <w:r w:rsidRPr="00DA0641">
              <w:t>P</w:t>
            </w:r>
            <w:r>
              <w:t>BIM5</w:t>
            </w:r>
          </w:p>
        </w:tc>
        <w:tc>
          <w:tcPr>
            <w:tcW w:w="1193" w:type="dxa"/>
            <w:shd w:val="clear" w:color="auto" w:fill="D9D9D9" w:themeFill="background1" w:themeFillShade="D9"/>
          </w:tcPr>
          <w:p w14:paraId="6FE2E3E1" w14:textId="77777777" w:rsidR="002731B2" w:rsidRPr="00DA0641" w:rsidRDefault="002731B2" w:rsidP="002731B2">
            <w:r w:rsidRPr="00DA0641">
              <w:t>.3</w:t>
            </w:r>
            <w:r>
              <w:t>38</w:t>
            </w:r>
          </w:p>
        </w:tc>
      </w:tr>
      <w:tr w:rsidR="002731B2" w:rsidRPr="00DA0641" w14:paraId="2B5BE03E" w14:textId="77777777" w:rsidTr="002731B2">
        <w:tc>
          <w:tcPr>
            <w:tcW w:w="1535" w:type="dxa"/>
            <w:shd w:val="clear" w:color="auto" w:fill="D9D9D9" w:themeFill="background1" w:themeFillShade="D9"/>
          </w:tcPr>
          <w:p w14:paraId="1D548736"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4ED3DD49" w14:textId="77777777" w:rsidR="002731B2" w:rsidRPr="00DA0641" w:rsidRDefault="002731B2" w:rsidP="002731B2">
            <w:r w:rsidRPr="00DA0641">
              <w:t>EXPB</w:t>
            </w:r>
            <w:r>
              <w:t>IM6</w:t>
            </w:r>
          </w:p>
        </w:tc>
        <w:tc>
          <w:tcPr>
            <w:tcW w:w="1275" w:type="dxa"/>
            <w:shd w:val="clear" w:color="auto" w:fill="D9D9D9" w:themeFill="background1" w:themeFillShade="D9"/>
          </w:tcPr>
          <w:p w14:paraId="30DD1BFA" w14:textId="77777777" w:rsidR="002731B2" w:rsidRPr="00DA0641" w:rsidRDefault="002731B2" w:rsidP="002731B2">
            <w:r w:rsidRPr="006412BA">
              <w:t>Positive</w:t>
            </w:r>
          </w:p>
        </w:tc>
        <w:tc>
          <w:tcPr>
            <w:tcW w:w="1276" w:type="dxa"/>
            <w:shd w:val="clear" w:color="auto" w:fill="D9D9D9" w:themeFill="background1" w:themeFillShade="D9"/>
          </w:tcPr>
          <w:p w14:paraId="2D871339" w14:textId="77777777" w:rsidR="002731B2" w:rsidRPr="00DA0641" w:rsidRDefault="002731B2" w:rsidP="002731B2">
            <w:r w:rsidRPr="00847D7A">
              <w:t>S</w:t>
            </w:r>
          </w:p>
        </w:tc>
        <w:tc>
          <w:tcPr>
            <w:tcW w:w="2458" w:type="dxa"/>
            <w:shd w:val="clear" w:color="auto" w:fill="D9D9D9" w:themeFill="background1" w:themeFillShade="D9"/>
          </w:tcPr>
          <w:p w14:paraId="31F93D89" w14:textId="77777777" w:rsidR="002731B2" w:rsidRPr="00DA0641" w:rsidRDefault="002731B2" w:rsidP="002731B2">
            <w:r w:rsidRPr="00DA0641">
              <w:t>STRUC</w:t>
            </w:r>
            <w:r>
              <w:t>BIM</w:t>
            </w:r>
            <w:r w:rsidRPr="00DA0641">
              <w:t xml:space="preserve">1 </w:t>
            </w:r>
            <w:r w:rsidRPr="00DA0641">
              <w:rPr>
                <w:rFonts w:cstheme="minorHAnsi"/>
              </w:rPr>
              <w:t>→</w:t>
            </w:r>
            <w:r w:rsidRPr="00DA0641">
              <w:t>EXPB</w:t>
            </w:r>
            <w:r>
              <w:t>IM6</w:t>
            </w:r>
          </w:p>
        </w:tc>
        <w:tc>
          <w:tcPr>
            <w:tcW w:w="1193" w:type="dxa"/>
            <w:shd w:val="clear" w:color="auto" w:fill="D9D9D9" w:themeFill="background1" w:themeFillShade="D9"/>
          </w:tcPr>
          <w:p w14:paraId="41BA83B7" w14:textId="77777777" w:rsidR="002731B2" w:rsidRPr="00DA0641" w:rsidRDefault="002731B2" w:rsidP="002731B2">
            <w:r w:rsidRPr="00DA0641">
              <w:t>.</w:t>
            </w:r>
            <w:r>
              <w:t>301</w:t>
            </w:r>
          </w:p>
        </w:tc>
      </w:tr>
      <w:tr w:rsidR="002731B2" w:rsidRPr="00DA0641" w14:paraId="7C291222" w14:textId="77777777" w:rsidTr="002731B2">
        <w:tc>
          <w:tcPr>
            <w:tcW w:w="1535" w:type="dxa"/>
            <w:shd w:val="clear" w:color="auto" w:fill="D9D9D9" w:themeFill="background1" w:themeFillShade="D9"/>
          </w:tcPr>
          <w:p w14:paraId="7EB67F6A"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3A42FDFE" w14:textId="77777777" w:rsidR="002731B2" w:rsidRPr="00DA0641" w:rsidRDefault="002731B2" w:rsidP="002731B2">
            <w:r w:rsidRPr="00DA0641">
              <w:t>EXPB</w:t>
            </w:r>
            <w:r>
              <w:t>IM7</w:t>
            </w:r>
          </w:p>
        </w:tc>
        <w:tc>
          <w:tcPr>
            <w:tcW w:w="1275" w:type="dxa"/>
            <w:shd w:val="clear" w:color="auto" w:fill="D9D9D9" w:themeFill="background1" w:themeFillShade="D9"/>
          </w:tcPr>
          <w:p w14:paraId="3716D61C" w14:textId="77777777" w:rsidR="002731B2" w:rsidRPr="00DA0641" w:rsidRDefault="002731B2" w:rsidP="002731B2">
            <w:r w:rsidRPr="006412BA">
              <w:t>Positive</w:t>
            </w:r>
          </w:p>
        </w:tc>
        <w:tc>
          <w:tcPr>
            <w:tcW w:w="1276" w:type="dxa"/>
            <w:shd w:val="clear" w:color="auto" w:fill="D9D9D9" w:themeFill="background1" w:themeFillShade="D9"/>
          </w:tcPr>
          <w:p w14:paraId="0220CC0A" w14:textId="77777777" w:rsidR="002731B2" w:rsidRPr="00DA0641" w:rsidRDefault="002731B2" w:rsidP="002731B2">
            <w:r w:rsidRPr="00847D7A">
              <w:t>S</w:t>
            </w:r>
          </w:p>
        </w:tc>
        <w:tc>
          <w:tcPr>
            <w:tcW w:w="2458" w:type="dxa"/>
            <w:shd w:val="clear" w:color="auto" w:fill="D9D9D9" w:themeFill="background1" w:themeFillShade="D9"/>
          </w:tcPr>
          <w:p w14:paraId="3F404345" w14:textId="77777777" w:rsidR="002731B2" w:rsidRPr="00DA0641" w:rsidRDefault="002731B2" w:rsidP="002731B2">
            <w:r w:rsidRPr="00DA0641">
              <w:t>STRUC</w:t>
            </w:r>
            <w:r>
              <w:t>BIM</w:t>
            </w:r>
            <w:r w:rsidRPr="00DA0641">
              <w:t xml:space="preserve">1 </w:t>
            </w:r>
            <w:r w:rsidRPr="00DA0641">
              <w:rPr>
                <w:rFonts w:cstheme="minorHAnsi"/>
              </w:rPr>
              <w:t>→</w:t>
            </w:r>
            <w:r w:rsidRPr="00DA0641">
              <w:t>EXPB</w:t>
            </w:r>
            <w:r>
              <w:t>IM7</w:t>
            </w:r>
          </w:p>
        </w:tc>
        <w:tc>
          <w:tcPr>
            <w:tcW w:w="1193" w:type="dxa"/>
            <w:shd w:val="clear" w:color="auto" w:fill="D9D9D9" w:themeFill="background1" w:themeFillShade="D9"/>
          </w:tcPr>
          <w:p w14:paraId="1F618B48" w14:textId="77777777" w:rsidR="002731B2" w:rsidRPr="00DA0641" w:rsidRDefault="002731B2" w:rsidP="002731B2">
            <w:r w:rsidRPr="00DA0641">
              <w:t>.</w:t>
            </w:r>
            <w:r>
              <w:t>296</w:t>
            </w:r>
          </w:p>
        </w:tc>
      </w:tr>
      <w:tr w:rsidR="002731B2" w:rsidRPr="00DA0641" w14:paraId="6141C459" w14:textId="77777777" w:rsidTr="002731B2">
        <w:tc>
          <w:tcPr>
            <w:tcW w:w="1535" w:type="dxa"/>
            <w:shd w:val="clear" w:color="auto" w:fill="D9D9D9" w:themeFill="background1" w:themeFillShade="D9"/>
          </w:tcPr>
          <w:p w14:paraId="4EA99F68"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5C5538C3" w14:textId="77777777" w:rsidR="002731B2" w:rsidRPr="00DA0641" w:rsidRDefault="002731B2" w:rsidP="002731B2">
            <w:r w:rsidRPr="00DA0641">
              <w:t>EXPB</w:t>
            </w:r>
            <w:r>
              <w:t>IM8</w:t>
            </w:r>
          </w:p>
        </w:tc>
        <w:tc>
          <w:tcPr>
            <w:tcW w:w="1275" w:type="dxa"/>
            <w:shd w:val="clear" w:color="auto" w:fill="D9D9D9" w:themeFill="background1" w:themeFillShade="D9"/>
          </w:tcPr>
          <w:p w14:paraId="4C6F84D4" w14:textId="77777777" w:rsidR="002731B2" w:rsidRPr="00DA0641" w:rsidRDefault="002731B2" w:rsidP="002731B2">
            <w:r w:rsidRPr="006412BA">
              <w:t>Positive</w:t>
            </w:r>
          </w:p>
        </w:tc>
        <w:tc>
          <w:tcPr>
            <w:tcW w:w="1276" w:type="dxa"/>
            <w:shd w:val="clear" w:color="auto" w:fill="D9D9D9" w:themeFill="background1" w:themeFillShade="D9"/>
          </w:tcPr>
          <w:p w14:paraId="6D4799BF" w14:textId="77777777" w:rsidR="002731B2" w:rsidRPr="00DA0641" w:rsidRDefault="002731B2" w:rsidP="002731B2">
            <w:r w:rsidRPr="00847D7A">
              <w:t>S</w:t>
            </w:r>
          </w:p>
        </w:tc>
        <w:tc>
          <w:tcPr>
            <w:tcW w:w="2458" w:type="dxa"/>
            <w:shd w:val="clear" w:color="auto" w:fill="D9D9D9" w:themeFill="background1" w:themeFillShade="D9"/>
          </w:tcPr>
          <w:p w14:paraId="6EE22154" w14:textId="77777777" w:rsidR="002731B2" w:rsidRPr="00DA0641" w:rsidRDefault="002731B2" w:rsidP="002731B2">
            <w:r w:rsidRPr="00DA0641">
              <w:t>STRUC</w:t>
            </w:r>
            <w:r>
              <w:t>BIM</w:t>
            </w:r>
            <w:r w:rsidRPr="00DA0641">
              <w:t xml:space="preserve">1 </w:t>
            </w:r>
            <w:r w:rsidRPr="00DA0641">
              <w:rPr>
                <w:rFonts w:cstheme="minorHAnsi"/>
              </w:rPr>
              <w:t>→</w:t>
            </w:r>
            <w:r w:rsidRPr="00DA0641">
              <w:t>EXPB</w:t>
            </w:r>
            <w:r>
              <w:t>IM8</w:t>
            </w:r>
          </w:p>
        </w:tc>
        <w:tc>
          <w:tcPr>
            <w:tcW w:w="1193" w:type="dxa"/>
            <w:shd w:val="clear" w:color="auto" w:fill="D9D9D9" w:themeFill="background1" w:themeFillShade="D9"/>
          </w:tcPr>
          <w:p w14:paraId="742597E9" w14:textId="77777777" w:rsidR="002731B2" w:rsidRPr="00DA0641" w:rsidRDefault="002731B2" w:rsidP="002731B2">
            <w:r w:rsidRPr="00DA0641">
              <w:t>.2</w:t>
            </w:r>
            <w:r>
              <w:t>52</w:t>
            </w:r>
          </w:p>
        </w:tc>
      </w:tr>
      <w:tr w:rsidR="002731B2" w:rsidRPr="00DA0641" w14:paraId="6F0AED19" w14:textId="77777777" w:rsidTr="002731B2">
        <w:tc>
          <w:tcPr>
            <w:tcW w:w="1535" w:type="dxa"/>
            <w:shd w:val="clear" w:color="auto" w:fill="D9D9D9" w:themeFill="background1" w:themeFillShade="D9"/>
          </w:tcPr>
          <w:p w14:paraId="33166A2B"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7DF3B34F" w14:textId="77777777" w:rsidR="002731B2" w:rsidRPr="00DA0641" w:rsidRDefault="002731B2" w:rsidP="002731B2">
            <w:r w:rsidRPr="00DA0641">
              <w:t>EXPB</w:t>
            </w:r>
            <w:r>
              <w:t>IM9</w:t>
            </w:r>
          </w:p>
        </w:tc>
        <w:tc>
          <w:tcPr>
            <w:tcW w:w="1275" w:type="dxa"/>
            <w:shd w:val="clear" w:color="auto" w:fill="D9D9D9" w:themeFill="background1" w:themeFillShade="D9"/>
          </w:tcPr>
          <w:p w14:paraId="0932C6AD" w14:textId="77777777" w:rsidR="002731B2" w:rsidRPr="00DA0641" w:rsidRDefault="002731B2" w:rsidP="002731B2">
            <w:r w:rsidRPr="00DA0641">
              <w:t>Negative</w:t>
            </w:r>
          </w:p>
        </w:tc>
        <w:tc>
          <w:tcPr>
            <w:tcW w:w="1276" w:type="dxa"/>
            <w:shd w:val="clear" w:color="auto" w:fill="D9D9D9" w:themeFill="background1" w:themeFillShade="D9"/>
          </w:tcPr>
          <w:p w14:paraId="7BFCA0C1" w14:textId="77777777" w:rsidR="002731B2" w:rsidRPr="00DA0641" w:rsidRDefault="002731B2" w:rsidP="002731B2">
            <w:r w:rsidRPr="00847D7A">
              <w:t>S</w:t>
            </w:r>
          </w:p>
        </w:tc>
        <w:tc>
          <w:tcPr>
            <w:tcW w:w="2458" w:type="dxa"/>
            <w:shd w:val="clear" w:color="auto" w:fill="D9D9D9" w:themeFill="background1" w:themeFillShade="D9"/>
          </w:tcPr>
          <w:p w14:paraId="25AFF803" w14:textId="77777777" w:rsidR="002731B2" w:rsidRPr="00DA0641" w:rsidRDefault="002731B2" w:rsidP="002731B2">
            <w:r w:rsidRPr="00DA0641">
              <w:t>STRUC</w:t>
            </w:r>
            <w:r>
              <w:t>BIM</w:t>
            </w:r>
            <w:r w:rsidRPr="00DA0641">
              <w:t xml:space="preserve">1 </w:t>
            </w:r>
            <w:r w:rsidRPr="00DA0641">
              <w:rPr>
                <w:rFonts w:cstheme="minorHAnsi"/>
              </w:rPr>
              <w:t>→</w:t>
            </w:r>
            <w:r w:rsidRPr="00DA0641">
              <w:t>EXPB</w:t>
            </w:r>
            <w:r>
              <w:t>IM9</w:t>
            </w:r>
          </w:p>
        </w:tc>
        <w:tc>
          <w:tcPr>
            <w:tcW w:w="1193" w:type="dxa"/>
            <w:shd w:val="clear" w:color="auto" w:fill="D9D9D9" w:themeFill="background1" w:themeFillShade="D9"/>
          </w:tcPr>
          <w:p w14:paraId="6ACA5425" w14:textId="77777777" w:rsidR="002731B2" w:rsidRPr="00DA0641" w:rsidRDefault="002731B2" w:rsidP="002731B2">
            <w:r w:rsidRPr="00DA0641">
              <w:t>.2</w:t>
            </w:r>
            <w:r>
              <w:t>80</w:t>
            </w:r>
          </w:p>
        </w:tc>
      </w:tr>
      <w:tr w:rsidR="002731B2" w:rsidRPr="00DA0641" w14:paraId="67513772" w14:textId="77777777" w:rsidTr="002731B2">
        <w:tc>
          <w:tcPr>
            <w:tcW w:w="1535" w:type="dxa"/>
            <w:shd w:val="clear" w:color="auto" w:fill="D9D9D9" w:themeFill="background1" w:themeFillShade="D9"/>
          </w:tcPr>
          <w:p w14:paraId="1136DA63" w14:textId="77777777" w:rsidR="002731B2" w:rsidRPr="00DA0641" w:rsidRDefault="002731B2" w:rsidP="002731B2">
            <w:r w:rsidRPr="00DA0641">
              <w:t>STRUCB</w:t>
            </w:r>
            <w:r>
              <w:t>IM</w:t>
            </w:r>
            <w:r w:rsidRPr="00DA0641">
              <w:t>1</w:t>
            </w:r>
          </w:p>
        </w:tc>
        <w:tc>
          <w:tcPr>
            <w:tcW w:w="1267" w:type="dxa"/>
            <w:shd w:val="clear" w:color="auto" w:fill="D9D9D9" w:themeFill="background1" w:themeFillShade="D9"/>
          </w:tcPr>
          <w:p w14:paraId="0064B6A6" w14:textId="77777777" w:rsidR="002731B2" w:rsidRPr="00DA0641" w:rsidRDefault="002731B2" w:rsidP="002731B2">
            <w:r w:rsidRPr="00DA0641">
              <w:t>EXPB</w:t>
            </w:r>
            <w:r>
              <w:t>IM10</w:t>
            </w:r>
          </w:p>
        </w:tc>
        <w:tc>
          <w:tcPr>
            <w:tcW w:w="1275" w:type="dxa"/>
            <w:shd w:val="clear" w:color="auto" w:fill="D9D9D9" w:themeFill="background1" w:themeFillShade="D9"/>
          </w:tcPr>
          <w:p w14:paraId="32BFB800" w14:textId="77777777" w:rsidR="002731B2" w:rsidRPr="00C223F9" w:rsidRDefault="002731B2" w:rsidP="002731B2">
            <w:pPr>
              <w:rPr>
                <w:b/>
                <w:bCs/>
              </w:rPr>
            </w:pPr>
            <w:r w:rsidRPr="006412BA">
              <w:t>Positive</w:t>
            </w:r>
          </w:p>
        </w:tc>
        <w:tc>
          <w:tcPr>
            <w:tcW w:w="1276" w:type="dxa"/>
            <w:shd w:val="clear" w:color="auto" w:fill="D9D9D9" w:themeFill="background1" w:themeFillShade="D9"/>
          </w:tcPr>
          <w:p w14:paraId="0002AC9A" w14:textId="77777777" w:rsidR="002731B2" w:rsidRPr="00DA0641" w:rsidRDefault="002731B2" w:rsidP="002731B2">
            <w:r w:rsidRPr="00847D7A">
              <w:t>S</w:t>
            </w:r>
          </w:p>
        </w:tc>
        <w:tc>
          <w:tcPr>
            <w:tcW w:w="2458" w:type="dxa"/>
            <w:shd w:val="clear" w:color="auto" w:fill="D9D9D9" w:themeFill="background1" w:themeFillShade="D9"/>
          </w:tcPr>
          <w:p w14:paraId="01A42E38" w14:textId="77777777" w:rsidR="002731B2" w:rsidRPr="00DA0641" w:rsidRDefault="002731B2" w:rsidP="002731B2">
            <w:r w:rsidRPr="00DA0641">
              <w:t>STRUC</w:t>
            </w:r>
            <w:r>
              <w:t>BIM</w:t>
            </w:r>
            <w:r w:rsidRPr="00DA0641">
              <w:t xml:space="preserve">1 </w:t>
            </w:r>
            <w:r w:rsidRPr="00DA0641">
              <w:rPr>
                <w:rFonts w:cstheme="minorHAnsi"/>
              </w:rPr>
              <w:t>→</w:t>
            </w:r>
            <w:r w:rsidRPr="00DA0641">
              <w:t>EXPB</w:t>
            </w:r>
            <w:r>
              <w:t>IM10</w:t>
            </w:r>
          </w:p>
        </w:tc>
        <w:tc>
          <w:tcPr>
            <w:tcW w:w="1193" w:type="dxa"/>
            <w:shd w:val="clear" w:color="auto" w:fill="D9D9D9" w:themeFill="background1" w:themeFillShade="D9"/>
          </w:tcPr>
          <w:p w14:paraId="128DDC83" w14:textId="77777777" w:rsidR="002731B2" w:rsidRPr="00DA0641" w:rsidRDefault="002731B2" w:rsidP="002731B2">
            <w:r w:rsidRPr="00DA0641">
              <w:t>.2</w:t>
            </w:r>
            <w:r>
              <w:t>87</w:t>
            </w:r>
          </w:p>
        </w:tc>
      </w:tr>
      <w:tr w:rsidR="002731B2" w:rsidRPr="00DA0641" w14:paraId="55F42CF0" w14:textId="77777777" w:rsidTr="002731B2">
        <w:tc>
          <w:tcPr>
            <w:tcW w:w="1535" w:type="dxa"/>
          </w:tcPr>
          <w:p w14:paraId="31C902F1" w14:textId="77777777" w:rsidR="002731B2" w:rsidRPr="00DA0641" w:rsidRDefault="002731B2" w:rsidP="002731B2">
            <w:r w:rsidRPr="00DA0641">
              <w:t>STRUCB</w:t>
            </w:r>
            <w:r>
              <w:t>IM2</w:t>
            </w:r>
          </w:p>
        </w:tc>
        <w:tc>
          <w:tcPr>
            <w:tcW w:w="1267" w:type="dxa"/>
          </w:tcPr>
          <w:p w14:paraId="0782B6B7" w14:textId="77777777" w:rsidR="002731B2" w:rsidRPr="00DA0641" w:rsidRDefault="002731B2" w:rsidP="002731B2">
            <w:r>
              <w:t>EX</w:t>
            </w:r>
            <w:r w:rsidRPr="00DA0641">
              <w:t>PB</w:t>
            </w:r>
            <w:r>
              <w:t>IM</w:t>
            </w:r>
            <w:r w:rsidRPr="00DA0641">
              <w:t>1</w:t>
            </w:r>
          </w:p>
        </w:tc>
        <w:tc>
          <w:tcPr>
            <w:tcW w:w="1275" w:type="dxa"/>
          </w:tcPr>
          <w:p w14:paraId="3CA831D1" w14:textId="77777777" w:rsidR="002731B2" w:rsidRPr="00DA0641" w:rsidRDefault="002731B2" w:rsidP="002731B2">
            <w:r w:rsidRPr="009250AC">
              <w:t>Positive</w:t>
            </w:r>
          </w:p>
        </w:tc>
        <w:tc>
          <w:tcPr>
            <w:tcW w:w="1276" w:type="dxa"/>
          </w:tcPr>
          <w:p w14:paraId="1B8C06A1" w14:textId="77777777" w:rsidR="002731B2" w:rsidRPr="00DA0641" w:rsidRDefault="002731B2" w:rsidP="002731B2">
            <w:r w:rsidRPr="00D1552A">
              <w:t>S</w:t>
            </w:r>
          </w:p>
        </w:tc>
        <w:tc>
          <w:tcPr>
            <w:tcW w:w="2458" w:type="dxa"/>
          </w:tcPr>
          <w:p w14:paraId="65E710F3"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w:t>
            </w:r>
            <w:r w:rsidRPr="00DA0641">
              <w:t>1</w:t>
            </w:r>
          </w:p>
        </w:tc>
        <w:tc>
          <w:tcPr>
            <w:tcW w:w="1193" w:type="dxa"/>
          </w:tcPr>
          <w:p w14:paraId="6C821889" w14:textId="77777777" w:rsidR="002731B2" w:rsidRPr="00DA0641" w:rsidRDefault="002731B2" w:rsidP="002731B2">
            <w:r w:rsidRPr="00DA0641">
              <w:t>.3</w:t>
            </w:r>
            <w:r>
              <w:t>93</w:t>
            </w:r>
          </w:p>
        </w:tc>
      </w:tr>
      <w:tr w:rsidR="002731B2" w:rsidRPr="00DA0641" w14:paraId="25BE7185" w14:textId="77777777" w:rsidTr="002731B2">
        <w:tc>
          <w:tcPr>
            <w:tcW w:w="1535" w:type="dxa"/>
          </w:tcPr>
          <w:p w14:paraId="136CE60E" w14:textId="77777777" w:rsidR="002731B2" w:rsidRPr="00DA0641" w:rsidRDefault="002731B2" w:rsidP="002731B2">
            <w:r w:rsidRPr="00F711B2">
              <w:t>STRUCBIM2</w:t>
            </w:r>
          </w:p>
        </w:tc>
        <w:tc>
          <w:tcPr>
            <w:tcW w:w="1267" w:type="dxa"/>
          </w:tcPr>
          <w:p w14:paraId="53C26C05" w14:textId="77777777" w:rsidR="002731B2" w:rsidRPr="00DA0641" w:rsidRDefault="002731B2" w:rsidP="002731B2">
            <w:r>
              <w:t>EX</w:t>
            </w:r>
            <w:r w:rsidRPr="00DA0641">
              <w:t>PB</w:t>
            </w:r>
            <w:r>
              <w:t>IM</w:t>
            </w:r>
            <w:r w:rsidRPr="00DA0641">
              <w:t>2</w:t>
            </w:r>
          </w:p>
        </w:tc>
        <w:tc>
          <w:tcPr>
            <w:tcW w:w="1275" w:type="dxa"/>
          </w:tcPr>
          <w:p w14:paraId="64B6D9D9" w14:textId="77777777" w:rsidR="002731B2" w:rsidRPr="00DA0641" w:rsidRDefault="002731B2" w:rsidP="002731B2">
            <w:r w:rsidRPr="009250AC">
              <w:t>Positive</w:t>
            </w:r>
          </w:p>
        </w:tc>
        <w:tc>
          <w:tcPr>
            <w:tcW w:w="1276" w:type="dxa"/>
          </w:tcPr>
          <w:p w14:paraId="55D05876" w14:textId="77777777" w:rsidR="002731B2" w:rsidRPr="00DA0641" w:rsidRDefault="002731B2" w:rsidP="002731B2">
            <w:r w:rsidRPr="00D1552A">
              <w:t>S</w:t>
            </w:r>
          </w:p>
        </w:tc>
        <w:tc>
          <w:tcPr>
            <w:tcW w:w="2458" w:type="dxa"/>
          </w:tcPr>
          <w:p w14:paraId="34DE7FA9"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IM2</w:t>
            </w:r>
          </w:p>
        </w:tc>
        <w:tc>
          <w:tcPr>
            <w:tcW w:w="1193" w:type="dxa"/>
          </w:tcPr>
          <w:p w14:paraId="56D4333C" w14:textId="77777777" w:rsidR="002731B2" w:rsidRPr="00DA0641" w:rsidRDefault="002731B2" w:rsidP="002731B2">
            <w:r w:rsidRPr="00DA0641">
              <w:t>.23</w:t>
            </w:r>
            <w:r>
              <w:t>4</w:t>
            </w:r>
          </w:p>
        </w:tc>
      </w:tr>
      <w:tr w:rsidR="002731B2" w:rsidRPr="00DA0641" w14:paraId="01B63625" w14:textId="77777777" w:rsidTr="002731B2">
        <w:tc>
          <w:tcPr>
            <w:tcW w:w="1535" w:type="dxa"/>
          </w:tcPr>
          <w:p w14:paraId="1615C44D" w14:textId="77777777" w:rsidR="002731B2" w:rsidRPr="00DA0641" w:rsidRDefault="002731B2" w:rsidP="002731B2">
            <w:r w:rsidRPr="00F711B2">
              <w:t>STRUCBIM2</w:t>
            </w:r>
          </w:p>
        </w:tc>
        <w:tc>
          <w:tcPr>
            <w:tcW w:w="1267" w:type="dxa"/>
          </w:tcPr>
          <w:p w14:paraId="5C186E4D" w14:textId="77777777" w:rsidR="002731B2" w:rsidRPr="00DA0641" w:rsidRDefault="002731B2" w:rsidP="002731B2">
            <w:r>
              <w:t>EX</w:t>
            </w:r>
            <w:r w:rsidRPr="00DA0641">
              <w:t>PB</w:t>
            </w:r>
            <w:r>
              <w:t>IM</w:t>
            </w:r>
            <w:r w:rsidRPr="00DA0641">
              <w:t>3</w:t>
            </w:r>
          </w:p>
        </w:tc>
        <w:tc>
          <w:tcPr>
            <w:tcW w:w="1275" w:type="dxa"/>
          </w:tcPr>
          <w:p w14:paraId="304C5FE2" w14:textId="77777777" w:rsidR="002731B2" w:rsidRPr="00DA0641" w:rsidRDefault="002731B2" w:rsidP="002731B2">
            <w:r w:rsidRPr="009250AC">
              <w:t>Positive</w:t>
            </w:r>
          </w:p>
        </w:tc>
        <w:tc>
          <w:tcPr>
            <w:tcW w:w="1276" w:type="dxa"/>
          </w:tcPr>
          <w:p w14:paraId="7D0727C1" w14:textId="77777777" w:rsidR="002731B2" w:rsidRPr="00DA0641" w:rsidRDefault="002731B2" w:rsidP="002731B2">
            <w:r w:rsidRPr="00D1552A">
              <w:t>S</w:t>
            </w:r>
          </w:p>
        </w:tc>
        <w:tc>
          <w:tcPr>
            <w:tcW w:w="2458" w:type="dxa"/>
          </w:tcPr>
          <w:p w14:paraId="168D2255" w14:textId="77777777" w:rsidR="002731B2" w:rsidRPr="00DA0641" w:rsidRDefault="002731B2" w:rsidP="002731B2">
            <w:r w:rsidRPr="00DA0641">
              <w:t>STRUCBDA2</w:t>
            </w:r>
            <w:r w:rsidRPr="00DA0641">
              <w:rPr>
                <w:rFonts w:cstheme="minorHAnsi"/>
              </w:rPr>
              <w:t>→</w:t>
            </w:r>
            <w:r w:rsidRPr="00DA0641">
              <w:t xml:space="preserve"> </w:t>
            </w:r>
            <w:r>
              <w:t>EX</w:t>
            </w:r>
            <w:r w:rsidRPr="00DA0641">
              <w:t>PB</w:t>
            </w:r>
            <w:r>
              <w:t>IM3</w:t>
            </w:r>
          </w:p>
        </w:tc>
        <w:tc>
          <w:tcPr>
            <w:tcW w:w="1193" w:type="dxa"/>
          </w:tcPr>
          <w:p w14:paraId="3F6ADD3D" w14:textId="77777777" w:rsidR="002731B2" w:rsidRPr="00DA0641" w:rsidRDefault="002731B2" w:rsidP="002731B2">
            <w:r w:rsidRPr="00DA0641">
              <w:t>.3</w:t>
            </w:r>
            <w:r>
              <w:t>31</w:t>
            </w:r>
          </w:p>
        </w:tc>
      </w:tr>
      <w:tr w:rsidR="002731B2" w:rsidRPr="00DA0641" w14:paraId="37E84AFD" w14:textId="77777777" w:rsidTr="002731B2">
        <w:tc>
          <w:tcPr>
            <w:tcW w:w="1535" w:type="dxa"/>
          </w:tcPr>
          <w:p w14:paraId="4647D9C5" w14:textId="77777777" w:rsidR="002731B2" w:rsidRPr="00DA0641" w:rsidRDefault="002731B2" w:rsidP="002731B2">
            <w:r w:rsidRPr="00F711B2">
              <w:t>STRUCBIM2</w:t>
            </w:r>
          </w:p>
        </w:tc>
        <w:tc>
          <w:tcPr>
            <w:tcW w:w="1267" w:type="dxa"/>
          </w:tcPr>
          <w:p w14:paraId="4D7A3A7A" w14:textId="77777777" w:rsidR="002731B2" w:rsidRPr="00DA0641" w:rsidRDefault="002731B2" w:rsidP="002731B2">
            <w:r>
              <w:t>EX</w:t>
            </w:r>
            <w:r w:rsidRPr="00DA0641">
              <w:t>PB</w:t>
            </w:r>
            <w:r>
              <w:t>IM4</w:t>
            </w:r>
          </w:p>
        </w:tc>
        <w:tc>
          <w:tcPr>
            <w:tcW w:w="1275" w:type="dxa"/>
          </w:tcPr>
          <w:p w14:paraId="652237FB" w14:textId="77777777" w:rsidR="002731B2" w:rsidRPr="00DA0641" w:rsidRDefault="002731B2" w:rsidP="002731B2">
            <w:r w:rsidRPr="009250AC">
              <w:t>Positive</w:t>
            </w:r>
          </w:p>
        </w:tc>
        <w:tc>
          <w:tcPr>
            <w:tcW w:w="1276" w:type="dxa"/>
          </w:tcPr>
          <w:p w14:paraId="6CCA73F8" w14:textId="77777777" w:rsidR="002731B2" w:rsidRPr="00DA0641" w:rsidRDefault="002731B2" w:rsidP="002731B2">
            <w:r w:rsidRPr="00D1552A">
              <w:t>S</w:t>
            </w:r>
          </w:p>
        </w:tc>
        <w:tc>
          <w:tcPr>
            <w:tcW w:w="2458" w:type="dxa"/>
          </w:tcPr>
          <w:p w14:paraId="2DCFDE7E"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IM4</w:t>
            </w:r>
          </w:p>
        </w:tc>
        <w:tc>
          <w:tcPr>
            <w:tcW w:w="1193" w:type="dxa"/>
          </w:tcPr>
          <w:p w14:paraId="1A9742BF" w14:textId="77777777" w:rsidR="002731B2" w:rsidRPr="00DA0641" w:rsidRDefault="002731B2" w:rsidP="002731B2">
            <w:r w:rsidRPr="00DA0641">
              <w:t>.2</w:t>
            </w:r>
            <w:r>
              <w:t>38</w:t>
            </w:r>
          </w:p>
        </w:tc>
      </w:tr>
      <w:tr w:rsidR="002731B2" w:rsidRPr="00DA0641" w14:paraId="1EAECB76" w14:textId="77777777" w:rsidTr="002731B2">
        <w:tc>
          <w:tcPr>
            <w:tcW w:w="1535" w:type="dxa"/>
          </w:tcPr>
          <w:p w14:paraId="6591AF30" w14:textId="77777777" w:rsidR="002731B2" w:rsidRPr="00DA0641" w:rsidRDefault="002731B2" w:rsidP="002731B2">
            <w:r w:rsidRPr="00F711B2">
              <w:t>STRUCBIM2</w:t>
            </w:r>
          </w:p>
        </w:tc>
        <w:tc>
          <w:tcPr>
            <w:tcW w:w="1267" w:type="dxa"/>
          </w:tcPr>
          <w:p w14:paraId="20FAB821" w14:textId="77777777" w:rsidR="002731B2" w:rsidRPr="00DA0641" w:rsidRDefault="002731B2" w:rsidP="002731B2">
            <w:r>
              <w:t>EX</w:t>
            </w:r>
            <w:r w:rsidRPr="00DA0641">
              <w:t>PB</w:t>
            </w:r>
            <w:r>
              <w:t>IM5</w:t>
            </w:r>
          </w:p>
        </w:tc>
        <w:tc>
          <w:tcPr>
            <w:tcW w:w="1275" w:type="dxa"/>
          </w:tcPr>
          <w:p w14:paraId="4D768ED9" w14:textId="77777777" w:rsidR="002731B2" w:rsidRPr="00DA0641" w:rsidRDefault="002731B2" w:rsidP="002731B2">
            <w:r w:rsidRPr="009250AC">
              <w:t>Positive</w:t>
            </w:r>
          </w:p>
        </w:tc>
        <w:tc>
          <w:tcPr>
            <w:tcW w:w="1276" w:type="dxa"/>
          </w:tcPr>
          <w:p w14:paraId="5852F1E6" w14:textId="77777777" w:rsidR="002731B2" w:rsidRPr="00DA0641" w:rsidRDefault="002731B2" w:rsidP="002731B2">
            <w:r w:rsidRPr="00D1552A">
              <w:t>S</w:t>
            </w:r>
          </w:p>
        </w:tc>
        <w:tc>
          <w:tcPr>
            <w:tcW w:w="2458" w:type="dxa"/>
          </w:tcPr>
          <w:p w14:paraId="0116E0F2"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IM5</w:t>
            </w:r>
          </w:p>
        </w:tc>
        <w:tc>
          <w:tcPr>
            <w:tcW w:w="1193" w:type="dxa"/>
          </w:tcPr>
          <w:p w14:paraId="65C055F7" w14:textId="77777777" w:rsidR="002731B2" w:rsidRPr="00DA0641" w:rsidRDefault="002731B2" w:rsidP="002731B2">
            <w:r w:rsidRPr="00DA0641">
              <w:t>.3</w:t>
            </w:r>
            <w:r>
              <w:t>29</w:t>
            </w:r>
          </w:p>
        </w:tc>
      </w:tr>
      <w:tr w:rsidR="002731B2" w:rsidRPr="00DA0641" w14:paraId="7403E3C9" w14:textId="77777777" w:rsidTr="002731B2">
        <w:tc>
          <w:tcPr>
            <w:tcW w:w="1535" w:type="dxa"/>
          </w:tcPr>
          <w:p w14:paraId="32C02DEF" w14:textId="77777777" w:rsidR="002731B2" w:rsidRPr="00DA0641" w:rsidRDefault="002731B2" w:rsidP="002731B2">
            <w:r w:rsidRPr="00F711B2">
              <w:t>STRUCBIM2</w:t>
            </w:r>
          </w:p>
        </w:tc>
        <w:tc>
          <w:tcPr>
            <w:tcW w:w="1267" w:type="dxa"/>
          </w:tcPr>
          <w:p w14:paraId="11AEE8EB" w14:textId="77777777" w:rsidR="002731B2" w:rsidRPr="00DA0641" w:rsidRDefault="002731B2" w:rsidP="002731B2">
            <w:r w:rsidRPr="00DA0641">
              <w:t>EXPB</w:t>
            </w:r>
            <w:r>
              <w:t>IM6</w:t>
            </w:r>
          </w:p>
        </w:tc>
        <w:tc>
          <w:tcPr>
            <w:tcW w:w="1275" w:type="dxa"/>
          </w:tcPr>
          <w:p w14:paraId="7E2A3098" w14:textId="77777777" w:rsidR="002731B2" w:rsidRPr="00DA0641" w:rsidRDefault="002731B2" w:rsidP="002731B2">
            <w:r w:rsidRPr="009250AC">
              <w:t>Positive</w:t>
            </w:r>
          </w:p>
        </w:tc>
        <w:tc>
          <w:tcPr>
            <w:tcW w:w="1276" w:type="dxa"/>
          </w:tcPr>
          <w:p w14:paraId="33974462" w14:textId="77777777" w:rsidR="002731B2" w:rsidRPr="00DA0641" w:rsidRDefault="002731B2" w:rsidP="002731B2">
            <w:r w:rsidRPr="00D1552A">
              <w:t>S</w:t>
            </w:r>
          </w:p>
        </w:tc>
        <w:tc>
          <w:tcPr>
            <w:tcW w:w="2458" w:type="dxa"/>
          </w:tcPr>
          <w:p w14:paraId="4D274588"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IM6</w:t>
            </w:r>
          </w:p>
        </w:tc>
        <w:tc>
          <w:tcPr>
            <w:tcW w:w="1193" w:type="dxa"/>
          </w:tcPr>
          <w:p w14:paraId="76A35BC1" w14:textId="77777777" w:rsidR="002731B2" w:rsidRPr="00DA0641" w:rsidRDefault="002731B2" w:rsidP="002731B2">
            <w:r w:rsidRPr="00DA0641">
              <w:t>.289</w:t>
            </w:r>
          </w:p>
        </w:tc>
      </w:tr>
      <w:tr w:rsidR="002731B2" w:rsidRPr="00DA0641" w14:paraId="6C9872FF" w14:textId="77777777" w:rsidTr="002731B2">
        <w:tc>
          <w:tcPr>
            <w:tcW w:w="1535" w:type="dxa"/>
          </w:tcPr>
          <w:p w14:paraId="54468CC8" w14:textId="77777777" w:rsidR="002731B2" w:rsidRPr="00DA0641" w:rsidRDefault="002731B2" w:rsidP="002731B2">
            <w:r w:rsidRPr="00F711B2">
              <w:t>STRUCBIM2</w:t>
            </w:r>
          </w:p>
        </w:tc>
        <w:tc>
          <w:tcPr>
            <w:tcW w:w="1267" w:type="dxa"/>
          </w:tcPr>
          <w:p w14:paraId="3193AAC0" w14:textId="77777777" w:rsidR="002731B2" w:rsidRPr="00DA0641" w:rsidRDefault="002731B2" w:rsidP="002731B2">
            <w:r w:rsidRPr="00DA0641">
              <w:t>EXPB</w:t>
            </w:r>
            <w:r>
              <w:t>IM7</w:t>
            </w:r>
          </w:p>
        </w:tc>
        <w:tc>
          <w:tcPr>
            <w:tcW w:w="1275" w:type="dxa"/>
          </w:tcPr>
          <w:p w14:paraId="090A5647" w14:textId="77777777" w:rsidR="002731B2" w:rsidRPr="00DA0641" w:rsidRDefault="002731B2" w:rsidP="002731B2">
            <w:r w:rsidRPr="009250AC">
              <w:t>Positive</w:t>
            </w:r>
          </w:p>
        </w:tc>
        <w:tc>
          <w:tcPr>
            <w:tcW w:w="1276" w:type="dxa"/>
          </w:tcPr>
          <w:p w14:paraId="6C9CA30E" w14:textId="77777777" w:rsidR="002731B2" w:rsidRPr="00DA0641" w:rsidRDefault="002731B2" w:rsidP="002731B2">
            <w:r w:rsidRPr="00D1552A">
              <w:t>S</w:t>
            </w:r>
          </w:p>
        </w:tc>
        <w:tc>
          <w:tcPr>
            <w:tcW w:w="2458" w:type="dxa"/>
          </w:tcPr>
          <w:p w14:paraId="502831F1"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IM7</w:t>
            </w:r>
          </w:p>
        </w:tc>
        <w:tc>
          <w:tcPr>
            <w:tcW w:w="1193" w:type="dxa"/>
          </w:tcPr>
          <w:p w14:paraId="3110CD15" w14:textId="77777777" w:rsidR="002731B2" w:rsidRPr="00DA0641" w:rsidRDefault="002731B2" w:rsidP="002731B2">
            <w:r w:rsidRPr="00DA0641">
              <w:t>.3</w:t>
            </w:r>
            <w:r>
              <w:t>38</w:t>
            </w:r>
          </w:p>
        </w:tc>
      </w:tr>
      <w:tr w:rsidR="002731B2" w:rsidRPr="00DA0641" w14:paraId="248D0AC5" w14:textId="77777777" w:rsidTr="002731B2">
        <w:tc>
          <w:tcPr>
            <w:tcW w:w="1535" w:type="dxa"/>
          </w:tcPr>
          <w:p w14:paraId="2F808EB5" w14:textId="77777777" w:rsidR="002731B2" w:rsidRPr="00DA0641" w:rsidRDefault="002731B2" w:rsidP="002731B2">
            <w:r w:rsidRPr="00F711B2">
              <w:t>STRUCBIM2</w:t>
            </w:r>
          </w:p>
        </w:tc>
        <w:tc>
          <w:tcPr>
            <w:tcW w:w="1267" w:type="dxa"/>
          </w:tcPr>
          <w:p w14:paraId="71EF8925" w14:textId="77777777" w:rsidR="002731B2" w:rsidRPr="00DA0641" w:rsidRDefault="002731B2" w:rsidP="002731B2">
            <w:r w:rsidRPr="00DA0641">
              <w:t>EXPB</w:t>
            </w:r>
            <w:r>
              <w:t>IM8</w:t>
            </w:r>
          </w:p>
        </w:tc>
        <w:tc>
          <w:tcPr>
            <w:tcW w:w="1275" w:type="dxa"/>
          </w:tcPr>
          <w:p w14:paraId="0D6D5704" w14:textId="77777777" w:rsidR="002731B2" w:rsidRPr="00DA0641" w:rsidRDefault="002731B2" w:rsidP="002731B2">
            <w:r w:rsidRPr="009250AC">
              <w:t>Positive</w:t>
            </w:r>
          </w:p>
        </w:tc>
        <w:tc>
          <w:tcPr>
            <w:tcW w:w="1276" w:type="dxa"/>
          </w:tcPr>
          <w:p w14:paraId="36AFF09F" w14:textId="77777777" w:rsidR="002731B2" w:rsidRPr="00DA0641" w:rsidRDefault="002731B2" w:rsidP="002731B2">
            <w:r w:rsidRPr="00D1552A">
              <w:t>S</w:t>
            </w:r>
          </w:p>
        </w:tc>
        <w:tc>
          <w:tcPr>
            <w:tcW w:w="2458" w:type="dxa"/>
          </w:tcPr>
          <w:p w14:paraId="16AED822"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IM8</w:t>
            </w:r>
          </w:p>
        </w:tc>
        <w:tc>
          <w:tcPr>
            <w:tcW w:w="1193" w:type="dxa"/>
          </w:tcPr>
          <w:p w14:paraId="4CA6580F" w14:textId="77777777" w:rsidR="002731B2" w:rsidRPr="00DA0641" w:rsidRDefault="002731B2" w:rsidP="002731B2">
            <w:r w:rsidRPr="00DA0641">
              <w:t>.2</w:t>
            </w:r>
            <w:r>
              <w:t>21</w:t>
            </w:r>
          </w:p>
        </w:tc>
      </w:tr>
      <w:tr w:rsidR="002731B2" w:rsidRPr="00DA0641" w14:paraId="5E84AA2A" w14:textId="77777777" w:rsidTr="002731B2">
        <w:tc>
          <w:tcPr>
            <w:tcW w:w="1535" w:type="dxa"/>
          </w:tcPr>
          <w:p w14:paraId="51E300CE" w14:textId="77777777" w:rsidR="002731B2" w:rsidRPr="00DA0641" w:rsidRDefault="002731B2" w:rsidP="002731B2">
            <w:r w:rsidRPr="00F711B2">
              <w:t>STRUCBIM2</w:t>
            </w:r>
          </w:p>
        </w:tc>
        <w:tc>
          <w:tcPr>
            <w:tcW w:w="1267" w:type="dxa"/>
          </w:tcPr>
          <w:p w14:paraId="0CA2C57E" w14:textId="77777777" w:rsidR="002731B2" w:rsidRPr="00DA0641" w:rsidRDefault="002731B2" w:rsidP="002731B2">
            <w:r w:rsidRPr="00DA0641">
              <w:t>EXPB</w:t>
            </w:r>
            <w:r>
              <w:t>IM9</w:t>
            </w:r>
          </w:p>
        </w:tc>
        <w:tc>
          <w:tcPr>
            <w:tcW w:w="1275" w:type="dxa"/>
          </w:tcPr>
          <w:p w14:paraId="5B7F2067" w14:textId="77777777" w:rsidR="002731B2" w:rsidRPr="00DA0641" w:rsidRDefault="002731B2" w:rsidP="002731B2">
            <w:r w:rsidRPr="00DA0641">
              <w:t>Negative</w:t>
            </w:r>
          </w:p>
        </w:tc>
        <w:tc>
          <w:tcPr>
            <w:tcW w:w="1276" w:type="dxa"/>
          </w:tcPr>
          <w:p w14:paraId="370B0103" w14:textId="77777777" w:rsidR="002731B2" w:rsidRPr="00DA0641" w:rsidRDefault="002731B2" w:rsidP="002731B2">
            <w:r w:rsidRPr="00D1552A">
              <w:t>S</w:t>
            </w:r>
          </w:p>
        </w:tc>
        <w:tc>
          <w:tcPr>
            <w:tcW w:w="2458" w:type="dxa"/>
          </w:tcPr>
          <w:p w14:paraId="3C3291A7" w14:textId="77777777" w:rsidR="002731B2" w:rsidRPr="00DA0641" w:rsidRDefault="002731B2" w:rsidP="002731B2">
            <w:r w:rsidRPr="00DA0641">
              <w:t>STRUC</w:t>
            </w:r>
            <w:r>
              <w:t>BIM2</w:t>
            </w:r>
            <w:r w:rsidRPr="00DA0641">
              <w:t xml:space="preserve"> </w:t>
            </w:r>
            <w:r w:rsidRPr="00DA0641">
              <w:rPr>
                <w:rFonts w:cstheme="minorHAnsi"/>
              </w:rPr>
              <w:t>→</w:t>
            </w:r>
            <w:r>
              <w:t xml:space="preserve"> EX</w:t>
            </w:r>
            <w:r w:rsidRPr="00DA0641">
              <w:t>PB</w:t>
            </w:r>
            <w:r>
              <w:t>IM9</w:t>
            </w:r>
          </w:p>
        </w:tc>
        <w:tc>
          <w:tcPr>
            <w:tcW w:w="1193" w:type="dxa"/>
          </w:tcPr>
          <w:p w14:paraId="7B0A8B08" w14:textId="77777777" w:rsidR="002731B2" w:rsidRPr="00DA0641" w:rsidRDefault="002731B2" w:rsidP="002731B2">
            <w:r w:rsidRPr="00DA0641">
              <w:t>.2</w:t>
            </w:r>
            <w:r>
              <w:t>37</w:t>
            </w:r>
          </w:p>
        </w:tc>
      </w:tr>
      <w:tr w:rsidR="002731B2" w:rsidRPr="00DA0641" w14:paraId="7E609401" w14:textId="77777777" w:rsidTr="002731B2">
        <w:tc>
          <w:tcPr>
            <w:tcW w:w="1535" w:type="dxa"/>
          </w:tcPr>
          <w:p w14:paraId="2280FBA1" w14:textId="77777777" w:rsidR="002731B2" w:rsidRPr="00DA0641" w:rsidRDefault="002731B2" w:rsidP="002731B2">
            <w:r w:rsidRPr="00F711B2">
              <w:t>STRUCBIM2</w:t>
            </w:r>
          </w:p>
        </w:tc>
        <w:tc>
          <w:tcPr>
            <w:tcW w:w="1267" w:type="dxa"/>
          </w:tcPr>
          <w:p w14:paraId="49421851" w14:textId="77777777" w:rsidR="002731B2" w:rsidRPr="00DA0641" w:rsidRDefault="002731B2" w:rsidP="002731B2">
            <w:r w:rsidRPr="00DA0641">
              <w:t>EXPB</w:t>
            </w:r>
            <w:r>
              <w:t>IM10</w:t>
            </w:r>
          </w:p>
        </w:tc>
        <w:tc>
          <w:tcPr>
            <w:tcW w:w="1275" w:type="dxa"/>
          </w:tcPr>
          <w:p w14:paraId="07ABCA8C" w14:textId="77777777" w:rsidR="002731B2" w:rsidRPr="00C223F9" w:rsidRDefault="002731B2" w:rsidP="002731B2">
            <w:pPr>
              <w:rPr>
                <w:b/>
                <w:bCs/>
              </w:rPr>
            </w:pPr>
            <w:r w:rsidRPr="006412BA">
              <w:t>Positive</w:t>
            </w:r>
          </w:p>
        </w:tc>
        <w:tc>
          <w:tcPr>
            <w:tcW w:w="1276" w:type="dxa"/>
          </w:tcPr>
          <w:p w14:paraId="64861EA5" w14:textId="77777777" w:rsidR="002731B2" w:rsidRPr="00DA0641" w:rsidRDefault="002731B2" w:rsidP="002731B2">
            <w:r w:rsidRPr="00D1552A">
              <w:t>S</w:t>
            </w:r>
          </w:p>
        </w:tc>
        <w:tc>
          <w:tcPr>
            <w:tcW w:w="2458" w:type="dxa"/>
          </w:tcPr>
          <w:p w14:paraId="08528C37" w14:textId="77777777" w:rsidR="002731B2" w:rsidRPr="00DA0641" w:rsidRDefault="002731B2" w:rsidP="002731B2">
            <w:r w:rsidRPr="00DA0641">
              <w:t>STRUC</w:t>
            </w:r>
            <w:r>
              <w:t>BIM2</w:t>
            </w:r>
            <w:r w:rsidRPr="00DA0641">
              <w:t xml:space="preserve"> </w:t>
            </w:r>
            <w:r w:rsidRPr="00DA0641">
              <w:rPr>
                <w:rFonts w:cstheme="minorHAnsi"/>
              </w:rPr>
              <w:t>→</w:t>
            </w:r>
            <w:r>
              <w:t>EX</w:t>
            </w:r>
            <w:r w:rsidRPr="00DA0641">
              <w:t>PB</w:t>
            </w:r>
            <w:r>
              <w:t>IM10</w:t>
            </w:r>
          </w:p>
        </w:tc>
        <w:tc>
          <w:tcPr>
            <w:tcW w:w="1193" w:type="dxa"/>
          </w:tcPr>
          <w:p w14:paraId="61D9DF83" w14:textId="77777777" w:rsidR="002731B2" w:rsidRPr="00DA0641" w:rsidRDefault="002731B2" w:rsidP="002731B2">
            <w:r w:rsidRPr="00DA0641">
              <w:t>.2</w:t>
            </w:r>
            <w:r>
              <w:t>44</w:t>
            </w:r>
          </w:p>
        </w:tc>
      </w:tr>
      <w:tr w:rsidR="002731B2" w:rsidRPr="00DA0641" w14:paraId="564D8E18" w14:textId="77777777" w:rsidTr="002731B2">
        <w:tc>
          <w:tcPr>
            <w:tcW w:w="1535" w:type="dxa"/>
            <w:shd w:val="clear" w:color="auto" w:fill="D9D9D9" w:themeFill="background1" w:themeFillShade="D9"/>
          </w:tcPr>
          <w:p w14:paraId="5A1AEE63" w14:textId="77777777" w:rsidR="002731B2" w:rsidRPr="00DA0641" w:rsidRDefault="002731B2" w:rsidP="002731B2">
            <w:r w:rsidRPr="00DA0641">
              <w:t>STRUCB</w:t>
            </w:r>
            <w:r>
              <w:t>IM3</w:t>
            </w:r>
          </w:p>
        </w:tc>
        <w:tc>
          <w:tcPr>
            <w:tcW w:w="1267" w:type="dxa"/>
            <w:shd w:val="clear" w:color="auto" w:fill="D9D9D9" w:themeFill="background1" w:themeFillShade="D9"/>
          </w:tcPr>
          <w:p w14:paraId="563827E7" w14:textId="77777777" w:rsidR="002731B2" w:rsidRPr="00DA0641" w:rsidRDefault="002731B2" w:rsidP="002731B2">
            <w:r>
              <w:t>EX</w:t>
            </w:r>
            <w:r w:rsidRPr="00DA0641">
              <w:t>PB</w:t>
            </w:r>
            <w:r>
              <w:t>IM</w:t>
            </w:r>
            <w:r w:rsidRPr="00DA0641">
              <w:t>1</w:t>
            </w:r>
          </w:p>
        </w:tc>
        <w:tc>
          <w:tcPr>
            <w:tcW w:w="1275" w:type="dxa"/>
            <w:shd w:val="clear" w:color="auto" w:fill="D9D9D9" w:themeFill="background1" w:themeFillShade="D9"/>
          </w:tcPr>
          <w:p w14:paraId="435F9DE3" w14:textId="77777777" w:rsidR="002731B2" w:rsidRPr="00DA0641" w:rsidRDefault="002731B2" w:rsidP="002731B2">
            <w:r w:rsidRPr="003258D8">
              <w:t>Negative</w:t>
            </w:r>
          </w:p>
        </w:tc>
        <w:tc>
          <w:tcPr>
            <w:tcW w:w="1276" w:type="dxa"/>
            <w:shd w:val="clear" w:color="auto" w:fill="D9D9D9" w:themeFill="background1" w:themeFillShade="D9"/>
          </w:tcPr>
          <w:p w14:paraId="4638E68E" w14:textId="77777777" w:rsidR="002731B2" w:rsidRPr="00DA0641" w:rsidRDefault="002731B2" w:rsidP="002731B2">
            <w:r w:rsidRPr="00D1552A">
              <w:t>S</w:t>
            </w:r>
          </w:p>
        </w:tc>
        <w:tc>
          <w:tcPr>
            <w:tcW w:w="2458" w:type="dxa"/>
            <w:shd w:val="clear" w:color="auto" w:fill="D9D9D9" w:themeFill="background1" w:themeFillShade="D9"/>
          </w:tcPr>
          <w:p w14:paraId="0FF1AE4E" w14:textId="77777777" w:rsidR="002731B2" w:rsidRPr="00DA0641" w:rsidRDefault="002731B2" w:rsidP="002731B2">
            <w:r w:rsidRPr="00DA0641">
              <w:t>STRUC</w:t>
            </w:r>
            <w:r>
              <w:t>BIM3</w:t>
            </w:r>
            <w:r w:rsidRPr="00DA0641">
              <w:rPr>
                <w:rFonts w:cstheme="minorHAnsi"/>
              </w:rPr>
              <w:t>→</w:t>
            </w:r>
            <w:r>
              <w:t xml:space="preserve"> EX</w:t>
            </w:r>
            <w:r w:rsidRPr="00DA0641">
              <w:t>PB</w:t>
            </w:r>
            <w:r>
              <w:t>IM</w:t>
            </w:r>
            <w:r w:rsidRPr="00DA0641">
              <w:t>1</w:t>
            </w:r>
          </w:p>
        </w:tc>
        <w:tc>
          <w:tcPr>
            <w:tcW w:w="1193" w:type="dxa"/>
            <w:shd w:val="clear" w:color="auto" w:fill="D9D9D9" w:themeFill="background1" w:themeFillShade="D9"/>
          </w:tcPr>
          <w:p w14:paraId="45B89C36" w14:textId="77777777" w:rsidR="002731B2" w:rsidRPr="00DA0641" w:rsidRDefault="002731B2" w:rsidP="002731B2">
            <w:r w:rsidRPr="00DA0641">
              <w:t>.3</w:t>
            </w:r>
            <w:r>
              <w:t>49</w:t>
            </w:r>
          </w:p>
        </w:tc>
      </w:tr>
      <w:tr w:rsidR="002731B2" w:rsidRPr="00DA0641" w14:paraId="3DD7B9C5" w14:textId="77777777" w:rsidTr="002731B2">
        <w:tc>
          <w:tcPr>
            <w:tcW w:w="1535" w:type="dxa"/>
            <w:shd w:val="clear" w:color="auto" w:fill="D9D9D9" w:themeFill="background1" w:themeFillShade="D9"/>
          </w:tcPr>
          <w:p w14:paraId="78511DAF" w14:textId="77777777" w:rsidR="002731B2" w:rsidRPr="00DA0641" w:rsidRDefault="002731B2" w:rsidP="002731B2">
            <w:r w:rsidRPr="006753A4">
              <w:t>STRUCBIM3</w:t>
            </w:r>
          </w:p>
        </w:tc>
        <w:tc>
          <w:tcPr>
            <w:tcW w:w="1267" w:type="dxa"/>
            <w:shd w:val="clear" w:color="auto" w:fill="D9D9D9" w:themeFill="background1" w:themeFillShade="D9"/>
          </w:tcPr>
          <w:p w14:paraId="5AECC326" w14:textId="77777777" w:rsidR="002731B2" w:rsidRPr="00DA0641" w:rsidRDefault="002731B2" w:rsidP="002731B2">
            <w:r>
              <w:t>EX</w:t>
            </w:r>
            <w:r w:rsidRPr="00DA0641">
              <w:t>PB</w:t>
            </w:r>
            <w:r>
              <w:t>IM</w:t>
            </w:r>
            <w:r w:rsidRPr="00DA0641">
              <w:t>2</w:t>
            </w:r>
          </w:p>
        </w:tc>
        <w:tc>
          <w:tcPr>
            <w:tcW w:w="1275" w:type="dxa"/>
            <w:shd w:val="clear" w:color="auto" w:fill="D9D9D9" w:themeFill="background1" w:themeFillShade="D9"/>
          </w:tcPr>
          <w:p w14:paraId="48077D51" w14:textId="77777777" w:rsidR="002731B2" w:rsidRPr="00DA0641" w:rsidRDefault="002731B2" w:rsidP="002731B2">
            <w:r w:rsidRPr="003258D8">
              <w:t>Negative</w:t>
            </w:r>
          </w:p>
        </w:tc>
        <w:tc>
          <w:tcPr>
            <w:tcW w:w="1276" w:type="dxa"/>
            <w:shd w:val="clear" w:color="auto" w:fill="D9D9D9" w:themeFill="background1" w:themeFillShade="D9"/>
          </w:tcPr>
          <w:p w14:paraId="625F7792" w14:textId="77777777" w:rsidR="002731B2" w:rsidRPr="00DA0641" w:rsidRDefault="002731B2" w:rsidP="002731B2">
            <w:r w:rsidRPr="00D1552A">
              <w:t>S</w:t>
            </w:r>
          </w:p>
        </w:tc>
        <w:tc>
          <w:tcPr>
            <w:tcW w:w="2458" w:type="dxa"/>
            <w:shd w:val="clear" w:color="auto" w:fill="D9D9D9" w:themeFill="background1" w:themeFillShade="D9"/>
          </w:tcPr>
          <w:p w14:paraId="037B1281" w14:textId="77777777" w:rsidR="002731B2" w:rsidRPr="00DA0641" w:rsidRDefault="002731B2" w:rsidP="002731B2">
            <w:r w:rsidRPr="00DA0641">
              <w:t>STRUC</w:t>
            </w:r>
            <w:r>
              <w:t>BIM3</w:t>
            </w:r>
            <w:r w:rsidRPr="00DA0641">
              <w:t xml:space="preserve"> </w:t>
            </w:r>
            <w:r w:rsidRPr="00DA0641">
              <w:rPr>
                <w:rFonts w:cstheme="minorHAnsi"/>
              </w:rPr>
              <w:t>→</w:t>
            </w:r>
            <w:r>
              <w:t xml:space="preserve"> EX</w:t>
            </w:r>
            <w:r w:rsidRPr="00DA0641">
              <w:t>PB</w:t>
            </w:r>
            <w:r>
              <w:t>IM2</w:t>
            </w:r>
          </w:p>
        </w:tc>
        <w:tc>
          <w:tcPr>
            <w:tcW w:w="1193" w:type="dxa"/>
            <w:shd w:val="clear" w:color="auto" w:fill="D9D9D9" w:themeFill="background1" w:themeFillShade="D9"/>
          </w:tcPr>
          <w:p w14:paraId="23819902" w14:textId="77777777" w:rsidR="002731B2" w:rsidRPr="00DA0641" w:rsidRDefault="002731B2" w:rsidP="002731B2">
            <w:r w:rsidRPr="00DA0641">
              <w:t>.2</w:t>
            </w:r>
            <w:r>
              <w:t>79</w:t>
            </w:r>
          </w:p>
        </w:tc>
      </w:tr>
      <w:tr w:rsidR="002731B2" w:rsidRPr="00DA0641" w14:paraId="778C1925" w14:textId="77777777" w:rsidTr="002731B2">
        <w:tc>
          <w:tcPr>
            <w:tcW w:w="1535" w:type="dxa"/>
            <w:shd w:val="clear" w:color="auto" w:fill="D9D9D9" w:themeFill="background1" w:themeFillShade="D9"/>
          </w:tcPr>
          <w:p w14:paraId="17FE7E74" w14:textId="77777777" w:rsidR="002731B2" w:rsidRPr="00DA0641" w:rsidRDefault="002731B2" w:rsidP="002731B2">
            <w:r w:rsidRPr="006753A4">
              <w:t>STRUCBIM3</w:t>
            </w:r>
          </w:p>
        </w:tc>
        <w:tc>
          <w:tcPr>
            <w:tcW w:w="1267" w:type="dxa"/>
            <w:shd w:val="clear" w:color="auto" w:fill="D9D9D9" w:themeFill="background1" w:themeFillShade="D9"/>
          </w:tcPr>
          <w:p w14:paraId="1945F159" w14:textId="77777777" w:rsidR="002731B2" w:rsidRPr="00DA0641" w:rsidRDefault="002731B2" w:rsidP="002731B2">
            <w:r>
              <w:t>EX</w:t>
            </w:r>
            <w:r w:rsidRPr="00DA0641">
              <w:t>PB</w:t>
            </w:r>
            <w:r>
              <w:t>IM</w:t>
            </w:r>
            <w:r w:rsidRPr="00DA0641">
              <w:t>3</w:t>
            </w:r>
          </w:p>
        </w:tc>
        <w:tc>
          <w:tcPr>
            <w:tcW w:w="1275" w:type="dxa"/>
            <w:shd w:val="clear" w:color="auto" w:fill="D9D9D9" w:themeFill="background1" w:themeFillShade="D9"/>
          </w:tcPr>
          <w:p w14:paraId="2B48A891" w14:textId="77777777" w:rsidR="002731B2" w:rsidRPr="00DA0641" w:rsidRDefault="002731B2" w:rsidP="002731B2">
            <w:r w:rsidRPr="003258D8">
              <w:t>Negative</w:t>
            </w:r>
          </w:p>
        </w:tc>
        <w:tc>
          <w:tcPr>
            <w:tcW w:w="1276" w:type="dxa"/>
            <w:shd w:val="clear" w:color="auto" w:fill="D9D9D9" w:themeFill="background1" w:themeFillShade="D9"/>
          </w:tcPr>
          <w:p w14:paraId="1D779639" w14:textId="77777777" w:rsidR="002731B2" w:rsidRPr="00DA0641" w:rsidRDefault="002731B2" w:rsidP="002731B2">
            <w:r w:rsidRPr="00D1552A">
              <w:t>S</w:t>
            </w:r>
          </w:p>
        </w:tc>
        <w:tc>
          <w:tcPr>
            <w:tcW w:w="2458" w:type="dxa"/>
            <w:shd w:val="clear" w:color="auto" w:fill="D9D9D9" w:themeFill="background1" w:themeFillShade="D9"/>
          </w:tcPr>
          <w:p w14:paraId="0FCAD07E" w14:textId="77777777" w:rsidR="002731B2" w:rsidRPr="00DA0641" w:rsidRDefault="002731B2" w:rsidP="002731B2">
            <w:r w:rsidRPr="00DA0641">
              <w:t>STRUC</w:t>
            </w:r>
            <w:r>
              <w:t>BIM3</w:t>
            </w:r>
            <w:r w:rsidRPr="00DA0641">
              <w:t xml:space="preserve"> </w:t>
            </w:r>
            <w:r w:rsidRPr="00DA0641">
              <w:rPr>
                <w:rFonts w:cstheme="minorHAnsi"/>
              </w:rPr>
              <w:t>→</w:t>
            </w:r>
            <w:r>
              <w:t xml:space="preserve"> EX</w:t>
            </w:r>
            <w:r w:rsidRPr="00DA0641">
              <w:t>PB</w:t>
            </w:r>
            <w:r>
              <w:t>IM3</w:t>
            </w:r>
          </w:p>
        </w:tc>
        <w:tc>
          <w:tcPr>
            <w:tcW w:w="1193" w:type="dxa"/>
            <w:shd w:val="clear" w:color="auto" w:fill="D9D9D9" w:themeFill="background1" w:themeFillShade="D9"/>
          </w:tcPr>
          <w:p w14:paraId="72AD25B2" w14:textId="77777777" w:rsidR="002731B2" w:rsidRPr="00DA0641" w:rsidRDefault="002731B2" w:rsidP="002731B2">
            <w:r w:rsidRPr="00DA0641">
              <w:t>.3</w:t>
            </w:r>
            <w:r>
              <w:t>23</w:t>
            </w:r>
          </w:p>
        </w:tc>
      </w:tr>
      <w:tr w:rsidR="002731B2" w:rsidRPr="00DA0641" w14:paraId="3230D75E" w14:textId="77777777" w:rsidTr="002731B2">
        <w:tc>
          <w:tcPr>
            <w:tcW w:w="1535" w:type="dxa"/>
            <w:shd w:val="clear" w:color="auto" w:fill="D9D9D9" w:themeFill="background1" w:themeFillShade="D9"/>
          </w:tcPr>
          <w:p w14:paraId="54AD8778" w14:textId="77777777" w:rsidR="002731B2" w:rsidRPr="00DA0641" w:rsidRDefault="002731B2" w:rsidP="002731B2">
            <w:r w:rsidRPr="006753A4">
              <w:t>STRUCBIM3</w:t>
            </w:r>
          </w:p>
        </w:tc>
        <w:tc>
          <w:tcPr>
            <w:tcW w:w="1267" w:type="dxa"/>
            <w:shd w:val="clear" w:color="auto" w:fill="D9D9D9" w:themeFill="background1" w:themeFillShade="D9"/>
          </w:tcPr>
          <w:p w14:paraId="2032D725" w14:textId="77777777" w:rsidR="002731B2" w:rsidRPr="00DA0641" w:rsidRDefault="002731B2" w:rsidP="002731B2">
            <w:r>
              <w:t>EX</w:t>
            </w:r>
            <w:r w:rsidRPr="00DA0641">
              <w:t>PB</w:t>
            </w:r>
            <w:r>
              <w:t>IM4</w:t>
            </w:r>
          </w:p>
        </w:tc>
        <w:tc>
          <w:tcPr>
            <w:tcW w:w="1275" w:type="dxa"/>
            <w:shd w:val="clear" w:color="auto" w:fill="D9D9D9" w:themeFill="background1" w:themeFillShade="D9"/>
          </w:tcPr>
          <w:p w14:paraId="59746408" w14:textId="77777777" w:rsidR="002731B2" w:rsidRPr="00DA0641" w:rsidRDefault="002731B2" w:rsidP="002731B2">
            <w:r w:rsidRPr="003258D8">
              <w:t>Negative</w:t>
            </w:r>
          </w:p>
        </w:tc>
        <w:tc>
          <w:tcPr>
            <w:tcW w:w="1276" w:type="dxa"/>
            <w:shd w:val="clear" w:color="auto" w:fill="D9D9D9" w:themeFill="background1" w:themeFillShade="D9"/>
          </w:tcPr>
          <w:p w14:paraId="612E6C95" w14:textId="77777777" w:rsidR="002731B2" w:rsidRPr="00DA0641" w:rsidRDefault="002731B2" w:rsidP="002731B2">
            <w:r w:rsidRPr="00D1552A">
              <w:t>S</w:t>
            </w:r>
          </w:p>
        </w:tc>
        <w:tc>
          <w:tcPr>
            <w:tcW w:w="2458" w:type="dxa"/>
            <w:shd w:val="clear" w:color="auto" w:fill="D9D9D9" w:themeFill="background1" w:themeFillShade="D9"/>
          </w:tcPr>
          <w:p w14:paraId="4D087CA0" w14:textId="77777777" w:rsidR="002731B2" w:rsidRPr="00DA0641" w:rsidRDefault="002731B2" w:rsidP="002731B2">
            <w:r w:rsidRPr="00DA0641">
              <w:t>STRUC</w:t>
            </w:r>
            <w:r>
              <w:t>BIM3</w:t>
            </w:r>
            <w:r w:rsidRPr="00DA0641">
              <w:t xml:space="preserve"> </w:t>
            </w:r>
            <w:r w:rsidRPr="00DA0641">
              <w:rPr>
                <w:rFonts w:cstheme="minorHAnsi"/>
              </w:rPr>
              <w:t>→</w:t>
            </w:r>
            <w:r>
              <w:t xml:space="preserve"> EX</w:t>
            </w:r>
            <w:r w:rsidRPr="00DA0641">
              <w:t>PB</w:t>
            </w:r>
            <w:r>
              <w:t>IM4</w:t>
            </w:r>
          </w:p>
        </w:tc>
        <w:tc>
          <w:tcPr>
            <w:tcW w:w="1193" w:type="dxa"/>
            <w:shd w:val="clear" w:color="auto" w:fill="D9D9D9" w:themeFill="background1" w:themeFillShade="D9"/>
          </w:tcPr>
          <w:p w14:paraId="59A1E090" w14:textId="77777777" w:rsidR="002731B2" w:rsidRPr="00DA0641" w:rsidRDefault="002731B2" w:rsidP="002731B2">
            <w:r w:rsidRPr="00DA0641">
              <w:t>.2</w:t>
            </w:r>
            <w:r>
              <w:t>84</w:t>
            </w:r>
          </w:p>
        </w:tc>
      </w:tr>
      <w:tr w:rsidR="002731B2" w:rsidRPr="00DA0641" w14:paraId="6A9A1517" w14:textId="77777777" w:rsidTr="002731B2">
        <w:tc>
          <w:tcPr>
            <w:tcW w:w="1535" w:type="dxa"/>
            <w:shd w:val="clear" w:color="auto" w:fill="D9D9D9" w:themeFill="background1" w:themeFillShade="D9"/>
          </w:tcPr>
          <w:p w14:paraId="16C30FF0" w14:textId="77777777" w:rsidR="002731B2" w:rsidRPr="00DA0641" w:rsidRDefault="002731B2" w:rsidP="002731B2">
            <w:r w:rsidRPr="006753A4">
              <w:t>STRUCBIM3</w:t>
            </w:r>
          </w:p>
        </w:tc>
        <w:tc>
          <w:tcPr>
            <w:tcW w:w="1267" w:type="dxa"/>
            <w:shd w:val="clear" w:color="auto" w:fill="D9D9D9" w:themeFill="background1" w:themeFillShade="D9"/>
          </w:tcPr>
          <w:p w14:paraId="5447150C" w14:textId="77777777" w:rsidR="002731B2" w:rsidRPr="00DA0641" w:rsidRDefault="002731B2" w:rsidP="002731B2">
            <w:r>
              <w:t>EX</w:t>
            </w:r>
            <w:r w:rsidRPr="00DA0641">
              <w:t>PB</w:t>
            </w:r>
            <w:r>
              <w:t>IM5</w:t>
            </w:r>
          </w:p>
        </w:tc>
        <w:tc>
          <w:tcPr>
            <w:tcW w:w="1275" w:type="dxa"/>
            <w:shd w:val="clear" w:color="auto" w:fill="D9D9D9" w:themeFill="background1" w:themeFillShade="D9"/>
          </w:tcPr>
          <w:p w14:paraId="45FF434D" w14:textId="77777777" w:rsidR="002731B2" w:rsidRPr="00DA0641" w:rsidRDefault="002731B2" w:rsidP="002731B2">
            <w:r w:rsidRPr="003258D8">
              <w:t>Negative</w:t>
            </w:r>
          </w:p>
        </w:tc>
        <w:tc>
          <w:tcPr>
            <w:tcW w:w="1276" w:type="dxa"/>
            <w:shd w:val="clear" w:color="auto" w:fill="D9D9D9" w:themeFill="background1" w:themeFillShade="D9"/>
          </w:tcPr>
          <w:p w14:paraId="6CC5C7EC" w14:textId="77777777" w:rsidR="002731B2" w:rsidRPr="00DA0641" w:rsidRDefault="002731B2" w:rsidP="002731B2">
            <w:r w:rsidRPr="00D1552A">
              <w:t>S</w:t>
            </w:r>
          </w:p>
        </w:tc>
        <w:tc>
          <w:tcPr>
            <w:tcW w:w="2458" w:type="dxa"/>
            <w:shd w:val="clear" w:color="auto" w:fill="D9D9D9" w:themeFill="background1" w:themeFillShade="D9"/>
          </w:tcPr>
          <w:p w14:paraId="7A939899" w14:textId="77777777" w:rsidR="002731B2" w:rsidRPr="00DA0641" w:rsidRDefault="002731B2" w:rsidP="002731B2">
            <w:r w:rsidRPr="00DA0641">
              <w:t>STRUC</w:t>
            </w:r>
            <w:r>
              <w:t>BIM3</w:t>
            </w:r>
            <w:r w:rsidRPr="00DA0641">
              <w:t xml:space="preserve"> </w:t>
            </w:r>
            <w:r w:rsidRPr="00DA0641">
              <w:rPr>
                <w:rFonts w:cstheme="minorHAnsi"/>
              </w:rPr>
              <w:t>→</w:t>
            </w:r>
            <w:r>
              <w:t xml:space="preserve"> EX</w:t>
            </w:r>
            <w:r w:rsidRPr="00DA0641">
              <w:t>PB</w:t>
            </w:r>
            <w:r>
              <w:t>IM5</w:t>
            </w:r>
          </w:p>
        </w:tc>
        <w:tc>
          <w:tcPr>
            <w:tcW w:w="1193" w:type="dxa"/>
            <w:shd w:val="clear" w:color="auto" w:fill="D9D9D9" w:themeFill="background1" w:themeFillShade="D9"/>
          </w:tcPr>
          <w:p w14:paraId="0B522D21" w14:textId="77777777" w:rsidR="002731B2" w:rsidRPr="00DA0641" w:rsidRDefault="002731B2" w:rsidP="002731B2">
            <w:r w:rsidRPr="00DA0641">
              <w:t>.3</w:t>
            </w:r>
            <w:r>
              <w:t>15</w:t>
            </w:r>
          </w:p>
        </w:tc>
      </w:tr>
      <w:tr w:rsidR="002731B2" w:rsidRPr="00DA0641" w14:paraId="69F5CF3D" w14:textId="77777777" w:rsidTr="002731B2">
        <w:tc>
          <w:tcPr>
            <w:tcW w:w="1535" w:type="dxa"/>
            <w:shd w:val="clear" w:color="auto" w:fill="D9D9D9" w:themeFill="background1" w:themeFillShade="D9"/>
          </w:tcPr>
          <w:p w14:paraId="342805D9" w14:textId="77777777" w:rsidR="002731B2" w:rsidRPr="00DA0641" w:rsidRDefault="002731B2" w:rsidP="002731B2">
            <w:r w:rsidRPr="006753A4">
              <w:t>STRUCBIM3</w:t>
            </w:r>
          </w:p>
        </w:tc>
        <w:tc>
          <w:tcPr>
            <w:tcW w:w="1267" w:type="dxa"/>
            <w:shd w:val="clear" w:color="auto" w:fill="D9D9D9" w:themeFill="background1" w:themeFillShade="D9"/>
          </w:tcPr>
          <w:p w14:paraId="7E751E49" w14:textId="77777777" w:rsidR="002731B2" w:rsidRPr="00DA0641" w:rsidRDefault="002731B2" w:rsidP="002731B2">
            <w:r w:rsidRPr="00DA0641">
              <w:t>EXPB</w:t>
            </w:r>
            <w:r>
              <w:t>IM6</w:t>
            </w:r>
          </w:p>
        </w:tc>
        <w:tc>
          <w:tcPr>
            <w:tcW w:w="1275" w:type="dxa"/>
            <w:shd w:val="clear" w:color="auto" w:fill="D9D9D9" w:themeFill="background1" w:themeFillShade="D9"/>
          </w:tcPr>
          <w:p w14:paraId="6E17C928" w14:textId="77777777" w:rsidR="002731B2" w:rsidRPr="00DA0641" w:rsidRDefault="002731B2" w:rsidP="002731B2">
            <w:r w:rsidRPr="003258D8">
              <w:t>Negative</w:t>
            </w:r>
          </w:p>
        </w:tc>
        <w:tc>
          <w:tcPr>
            <w:tcW w:w="1276" w:type="dxa"/>
            <w:shd w:val="clear" w:color="auto" w:fill="D9D9D9" w:themeFill="background1" w:themeFillShade="D9"/>
          </w:tcPr>
          <w:p w14:paraId="218D0070" w14:textId="77777777" w:rsidR="002731B2" w:rsidRPr="00DA0641" w:rsidRDefault="002731B2" w:rsidP="002731B2">
            <w:r w:rsidRPr="00D1552A">
              <w:t>S</w:t>
            </w:r>
          </w:p>
        </w:tc>
        <w:tc>
          <w:tcPr>
            <w:tcW w:w="2458" w:type="dxa"/>
            <w:shd w:val="clear" w:color="auto" w:fill="D9D9D9" w:themeFill="background1" w:themeFillShade="D9"/>
          </w:tcPr>
          <w:p w14:paraId="39569ABC" w14:textId="77777777" w:rsidR="002731B2" w:rsidRPr="00DA0641" w:rsidRDefault="002731B2" w:rsidP="002731B2">
            <w:r w:rsidRPr="00DA0641">
              <w:t>STRUC</w:t>
            </w:r>
            <w:r>
              <w:t>BIM3</w:t>
            </w:r>
            <w:r w:rsidRPr="00DA0641">
              <w:t xml:space="preserve"> </w:t>
            </w:r>
            <w:r w:rsidRPr="00DA0641">
              <w:rPr>
                <w:rFonts w:cstheme="minorHAnsi"/>
              </w:rPr>
              <w:t>→</w:t>
            </w:r>
            <w:r>
              <w:t xml:space="preserve"> EX</w:t>
            </w:r>
            <w:r w:rsidRPr="00DA0641">
              <w:t>PB</w:t>
            </w:r>
            <w:r>
              <w:t>IM6</w:t>
            </w:r>
          </w:p>
        </w:tc>
        <w:tc>
          <w:tcPr>
            <w:tcW w:w="1193" w:type="dxa"/>
            <w:shd w:val="clear" w:color="auto" w:fill="D9D9D9" w:themeFill="background1" w:themeFillShade="D9"/>
          </w:tcPr>
          <w:p w14:paraId="4A7AF42A" w14:textId="77777777" w:rsidR="002731B2" w:rsidRPr="00DA0641" w:rsidRDefault="002731B2" w:rsidP="002731B2">
            <w:r w:rsidRPr="00DA0641">
              <w:t>.2</w:t>
            </w:r>
            <w:r>
              <w:t>29</w:t>
            </w:r>
          </w:p>
        </w:tc>
      </w:tr>
      <w:tr w:rsidR="002731B2" w:rsidRPr="00DA0641" w14:paraId="7CADC726" w14:textId="77777777" w:rsidTr="002731B2">
        <w:tc>
          <w:tcPr>
            <w:tcW w:w="1535" w:type="dxa"/>
            <w:shd w:val="clear" w:color="auto" w:fill="D9D9D9" w:themeFill="background1" w:themeFillShade="D9"/>
          </w:tcPr>
          <w:p w14:paraId="161C4B27" w14:textId="77777777" w:rsidR="002731B2" w:rsidRPr="00DA0641" w:rsidRDefault="002731B2" w:rsidP="002731B2">
            <w:r w:rsidRPr="006753A4">
              <w:t>STRUCBIM3</w:t>
            </w:r>
          </w:p>
        </w:tc>
        <w:tc>
          <w:tcPr>
            <w:tcW w:w="1267" w:type="dxa"/>
            <w:shd w:val="clear" w:color="auto" w:fill="D9D9D9" w:themeFill="background1" w:themeFillShade="D9"/>
          </w:tcPr>
          <w:p w14:paraId="567BD189" w14:textId="77777777" w:rsidR="002731B2" w:rsidRPr="00DA0641" w:rsidRDefault="002731B2" w:rsidP="002731B2">
            <w:r w:rsidRPr="00DA0641">
              <w:t>EXPB</w:t>
            </w:r>
            <w:r>
              <w:t>IM7</w:t>
            </w:r>
          </w:p>
        </w:tc>
        <w:tc>
          <w:tcPr>
            <w:tcW w:w="1275" w:type="dxa"/>
            <w:shd w:val="clear" w:color="auto" w:fill="D9D9D9" w:themeFill="background1" w:themeFillShade="D9"/>
          </w:tcPr>
          <w:p w14:paraId="672261B7" w14:textId="77777777" w:rsidR="002731B2" w:rsidRPr="00C223F9" w:rsidRDefault="002731B2" w:rsidP="002731B2">
            <w:pPr>
              <w:rPr>
                <w:b/>
                <w:bCs/>
              </w:rPr>
            </w:pPr>
            <w:r w:rsidRPr="009250AC">
              <w:t>Positive</w:t>
            </w:r>
          </w:p>
        </w:tc>
        <w:tc>
          <w:tcPr>
            <w:tcW w:w="1276" w:type="dxa"/>
            <w:shd w:val="clear" w:color="auto" w:fill="D9D9D9" w:themeFill="background1" w:themeFillShade="D9"/>
          </w:tcPr>
          <w:p w14:paraId="2D0B875E" w14:textId="77777777" w:rsidR="002731B2" w:rsidRPr="00DA0641" w:rsidRDefault="002731B2" w:rsidP="002731B2">
            <w:r w:rsidRPr="00D1552A">
              <w:t>S</w:t>
            </w:r>
          </w:p>
        </w:tc>
        <w:tc>
          <w:tcPr>
            <w:tcW w:w="2458" w:type="dxa"/>
            <w:shd w:val="clear" w:color="auto" w:fill="D9D9D9" w:themeFill="background1" w:themeFillShade="D9"/>
          </w:tcPr>
          <w:p w14:paraId="2E54EB7B" w14:textId="77777777" w:rsidR="002731B2" w:rsidRPr="00DA0641" w:rsidRDefault="002731B2" w:rsidP="002731B2">
            <w:r w:rsidRPr="00DA0641">
              <w:t>STRUC</w:t>
            </w:r>
            <w:r>
              <w:t>BIM</w:t>
            </w:r>
            <w:r w:rsidRPr="00DA0641">
              <w:t xml:space="preserve">3 </w:t>
            </w:r>
            <w:r w:rsidRPr="00DA0641">
              <w:rPr>
                <w:rFonts w:cstheme="minorHAnsi"/>
              </w:rPr>
              <w:t>→</w:t>
            </w:r>
            <w:r>
              <w:t xml:space="preserve"> EX</w:t>
            </w:r>
            <w:r w:rsidRPr="00DA0641">
              <w:t>PB</w:t>
            </w:r>
            <w:r>
              <w:t>IM7</w:t>
            </w:r>
          </w:p>
        </w:tc>
        <w:tc>
          <w:tcPr>
            <w:tcW w:w="1193" w:type="dxa"/>
            <w:shd w:val="clear" w:color="auto" w:fill="D9D9D9" w:themeFill="background1" w:themeFillShade="D9"/>
          </w:tcPr>
          <w:p w14:paraId="0ADA885B" w14:textId="77777777" w:rsidR="002731B2" w:rsidRPr="00DA0641" w:rsidRDefault="002731B2" w:rsidP="002731B2">
            <w:r w:rsidRPr="00DA0641">
              <w:t>.</w:t>
            </w:r>
            <w:r>
              <w:t>264</w:t>
            </w:r>
          </w:p>
        </w:tc>
      </w:tr>
      <w:tr w:rsidR="002731B2" w:rsidRPr="00DA0641" w14:paraId="56347099" w14:textId="77777777" w:rsidTr="002731B2">
        <w:tc>
          <w:tcPr>
            <w:tcW w:w="1535" w:type="dxa"/>
            <w:shd w:val="clear" w:color="auto" w:fill="D9D9D9" w:themeFill="background1" w:themeFillShade="D9"/>
          </w:tcPr>
          <w:p w14:paraId="31BDF092" w14:textId="77777777" w:rsidR="002731B2" w:rsidRPr="00DA0641" w:rsidRDefault="002731B2" w:rsidP="002731B2">
            <w:r w:rsidRPr="006753A4">
              <w:t>STRUCBIM3</w:t>
            </w:r>
          </w:p>
        </w:tc>
        <w:tc>
          <w:tcPr>
            <w:tcW w:w="1267" w:type="dxa"/>
            <w:shd w:val="clear" w:color="auto" w:fill="D9D9D9" w:themeFill="background1" w:themeFillShade="D9"/>
          </w:tcPr>
          <w:p w14:paraId="5EC2DCF1" w14:textId="77777777" w:rsidR="002731B2" w:rsidRPr="00DA0641" w:rsidRDefault="002731B2" w:rsidP="002731B2">
            <w:r w:rsidRPr="00DA0641">
              <w:t>EXPB</w:t>
            </w:r>
            <w:r>
              <w:t>IM8</w:t>
            </w:r>
          </w:p>
        </w:tc>
        <w:tc>
          <w:tcPr>
            <w:tcW w:w="1275" w:type="dxa"/>
            <w:shd w:val="clear" w:color="auto" w:fill="D9D9D9" w:themeFill="background1" w:themeFillShade="D9"/>
          </w:tcPr>
          <w:p w14:paraId="74A2E376" w14:textId="77777777" w:rsidR="002731B2" w:rsidRPr="00DA0641" w:rsidRDefault="002731B2" w:rsidP="002731B2">
            <w:r w:rsidRPr="00DA0641">
              <w:t>Negative</w:t>
            </w:r>
          </w:p>
        </w:tc>
        <w:tc>
          <w:tcPr>
            <w:tcW w:w="1276" w:type="dxa"/>
            <w:shd w:val="clear" w:color="auto" w:fill="D9D9D9" w:themeFill="background1" w:themeFillShade="D9"/>
          </w:tcPr>
          <w:p w14:paraId="27FD24DF" w14:textId="77777777" w:rsidR="002731B2" w:rsidRPr="00DA0641" w:rsidRDefault="002731B2" w:rsidP="002731B2">
            <w:r w:rsidRPr="00D1552A">
              <w:t>S</w:t>
            </w:r>
          </w:p>
        </w:tc>
        <w:tc>
          <w:tcPr>
            <w:tcW w:w="2458" w:type="dxa"/>
            <w:shd w:val="clear" w:color="auto" w:fill="D9D9D9" w:themeFill="background1" w:themeFillShade="D9"/>
          </w:tcPr>
          <w:p w14:paraId="357C545B" w14:textId="77777777" w:rsidR="002731B2" w:rsidRPr="00DA0641" w:rsidRDefault="002731B2" w:rsidP="002731B2">
            <w:r w:rsidRPr="00DA0641">
              <w:t>STRUC</w:t>
            </w:r>
            <w:r>
              <w:t>BIM3</w:t>
            </w:r>
            <w:r w:rsidRPr="00DA0641">
              <w:t xml:space="preserve"> </w:t>
            </w:r>
            <w:r w:rsidRPr="00DA0641">
              <w:rPr>
                <w:rFonts w:cstheme="minorHAnsi"/>
              </w:rPr>
              <w:t>→</w:t>
            </w:r>
            <w:r>
              <w:t xml:space="preserve"> EX</w:t>
            </w:r>
            <w:r w:rsidRPr="00DA0641">
              <w:t>PB</w:t>
            </w:r>
            <w:r>
              <w:t>IM8</w:t>
            </w:r>
          </w:p>
        </w:tc>
        <w:tc>
          <w:tcPr>
            <w:tcW w:w="1193" w:type="dxa"/>
            <w:shd w:val="clear" w:color="auto" w:fill="D9D9D9" w:themeFill="background1" w:themeFillShade="D9"/>
          </w:tcPr>
          <w:p w14:paraId="7DBCFCA0" w14:textId="77777777" w:rsidR="002731B2" w:rsidRPr="00DA0641" w:rsidRDefault="002731B2" w:rsidP="002731B2">
            <w:r w:rsidRPr="00DA0641">
              <w:t>.2</w:t>
            </w:r>
            <w:r>
              <w:t>47</w:t>
            </w:r>
          </w:p>
        </w:tc>
      </w:tr>
      <w:tr w:rsidR="002731B2" w:rsidRPr="00DA0641" w14:paraId="3308DA9F" w14:textId="77777777" w:rsidTr="002731B2">
        <w:tc>
          <w:tcPr>
            <w:tcW w:w="1535" w:type="dxa"/>
            <w:shd w:val="clear" w:color="auto" w:fill="D9D9D9" w:themeFill="background1" w:themeFillShade="D9"/>
          </w:tcPr>
          <w:p w14:paraId="34D07BC5" w14:textId="77777777" w:rsidR="002731B2" w:rsidRPr="00DA0641" w:rsidRDefault="002731B2" w:rsidP="002731B2">
            <w:r w:rsidRPr="006753A4">
              <w:t>STRUCBIM3</w:t>
            </w:r>
          </w:p>
        </w:tc>
        <w:tc>
          <w:tcPr>
            <w:tcW w:w="1267" w:type="dxa"/>
            <w:shd w:val="clear" w:color="auto" w:fill="D9D9D9" w:themeFill="background1" w:themeFillShade="D9"/>
          </w:tcPr>
          <w:p w14:paraId="3D28F468" w14:textId="77777777" w:rsidR="002731B2" w:rsidRPr="00DA0641" w:rsidRDefault="002731B2" w:rsidP="002731B2">
            <w:r w:rsidRPr="00DA0641">
              <w:t>EXPB</w:t>
            </w:r>
            <w:r>
              <w:t>IM9</w:t>
            </w:r>
          </w:p>
        </w:tc>
        <w:tc>
          <w:tcPr>
            <w:tcW w:w="1275" w:type="dxa"/>
            <w:shd w:val="clear" w:color="auto" w:fill="D9D9D9" w:themeFill="background1" w:themeFillShade="D9"/>
          </w:tcPr>
          <w:p w14:paraId="67350A54" w14:textId="77777777" w:rsidR="002731B2" w:rsidRPr="00DA0641" w:rsidRDefault="002731B2" w:rsidP="002731B2">
            <w:r w:rsidRPr="00DA0641">
              <w:t>Negative</w:t>
            </w:r>
          </w:p>
        </w:tc>
        <w:tc>
          <w:tcPr>
            <w:tcW w:w="1276" w:type="dxa"/>
            <w:shd w:val="clear" w:color="auto" w:fill="D9D9D9" w:themeFill="background1" w:themeFillShade="D9"/>
          </w:tcPr>
          <w:p w14:paraId="78DA1C78" w14:textId="77777777" w:rsidR="002731B2" w:rsidRPr="00DA0641" w:rsidRDefault="002731B2" w:rsidP="002731B2">
            <w:r w:rsidRPr="00D1552A">
              <w:t>S</w:t>
            </w:r>
          </w:p>
        </w:tc>
        <w:tc>
          <w:tcPr>
            <w:tcW w:w="2458" w:type="dxa"/>
            <w:shd w:val="clear" w:color="auto" w:fill="D9D9D9" w:themeFill="background1" w:themeFillShade="D9"/>
          </w:tcPr>
          <w:p w14:paraId="62830D45" w14:textId="77777777" w:rsidR="002731B2" w:rsidRPr="00DA0641" w:rsidRDefault="002731B2" w:rsidP="002731B2">
            <w:r w:rsidRPr="00DA0641">
              <w:t>STRUC</w:t>
            </w:r>
            <w:r>
              <w:t>BIM3</w:t>
            </w:r>
            <w:r w:rsidRPr="00DA0641">
              <w:t xml:space="preserve"> </w:t>
            </w:r>
            <w:r w:rsidRPr="00DA0641">
              <w:rPr>
                <w:rFonts w:cstheme="minorHAnsi"/>
              </w:rPr>
              <w:t>→</w:t>
            </w:r>
            <w:r>
              <w:t xml:space="preserve"> EX</w:t>
            </w:r>
            <w:r w:rsidRPr="00DA0641">
              <w:t>PB</w:t>
            </w:r>
            <w:r>
              <w:t>IM9</w:t>
            </w:r>
          </w:p>
        </w:tc>
        <w:tc>
          <w:tcPr>
            <w:tcW w:w="1193" w:type="dxa"/>
            <w:shd w:val="clear" w:color="auto" w:fill="D9D9D9" w:themeFill="background1" w:themeFillShade="D9"/>
          </w:tcPr>
          <w:p w14:paraId="58A0FCA3" w14:textId="77777777" w:rsidR="002731B2" w:rsidRPr="00DA0641" w:rsidRDefault="002731B2" w:rsidP="002731B2">
            <w:r w:rsidRPr="00DA0641">
              <w:t>.</w:t>
            </w:r>
            <w:r>
              <w:t>404</w:t>
            </w:r>
          </w:p>
        </w:tc>
      </w:tr>
      <w:tr w:rsidR="002731B2" w:rsidRPr="00DA0641" w14:paraId="323BB787" w14:textId="77777777" w:rsidTr="002731B2">
        <w:tc>
          <w:tcPr>
            <w:tcW w:w="1535" w:type="dxa"/>
            <w:shd w:val="clear" w:color="auto" w:fill="D9D9D9" w:themeFill="background1" w:themeFillShade="D9"/>
          </w:tcPr>
          <w:p w14:paraId="75B7E4B1" w14:textId="77777777" w:rsidR="002731B2" w:rsidRPr="00DA0641" w:rsidRDefault="002731B2" w:rsidP="002731B2">
            <w:r w:rsidRPr="006753A4">
              <w:t>STRUCBIM3</w:t>
            </w:r>
          </w:p>
        </w:tc>
        <w:tc>
          <w:tcPr>
            <w:tcW w:w="1267" w:type="dxa"/>
            <w:shd w:val="clear" w:color="auto" w:fill="D9D9D9" w:themeFill="background1" w:themeFillShade="D9"/>
          </w:tcPr>
          <w:p w14:paraId="2ACD5FD3" w14:textId="77777777" w:rsidR="002731B2" w:rsidRPr="00DA0641" w:rsidRDefault="002731B2" w:rsidP="002731B2">
            <w:r w:rsidRPr="00DA0641">
              <w:t>EXPB</w:t>
            </w:r>
            <w:r>
              <w:t>IM10</w:t>
            </w:r>
          </w:p>
        </w:tc>
        <w:tc>
          <w:tcPr>
            <w:tcW w:w="1275" w:type="dxa"/>
            <w:shd w:val="clear" w:color="auto" w:fill="D9D9D9" w:themeFill="background1" w:themeFillShade="D9"/>
          </w:tcPr>
          <w:p w14:paraId="23E1EF81" w14:textId="77777777" w:rsidR="002731B2" w:rsidRPr="00DA0641" w:rsidRDefault="002731B2" w:rsidP="002731B2">
            <w:r w:rsidRPr="00DA0641">
              <w:t>Negative</w:t>
            </w:r>
          </w:p>
        </w:tc>
        <w:tc>
          <w:tcPr>
            <w:tcW w:w="1276" w:type="dxa"/>
            <w:shd w:val="clear" w:color="auto" w:fill="D9D9D9" w:themeFill="background1" w:themeFillShade="D9"/>
          </w:tcPr>
          <w:p w14:paraId="2DADF724" w14:textId="77777777" w:rsidR="002731B2" w:rsidRPr="00DA0641" w:rsidRDefault="002731B2" w:rsidP="002731B2">
            <w:r w:rsidRPr="00D1552A">
              <w:t>S</w:t>
            </w:r>
          </w:p>
        </w:tc>
        <w:tc>
          <w:tcPr>
            <w:tcW w:w="2458" w:type="dxa"/>
            <w:shd w:val="clear" w:color="auto" w:fill="D9D9D9" w:themeFill="background1" w:themeFillShade="D9"/>
          </w:tcPr>
          <w:p w14:paraId="05EEDA4D" w14:textId="77777777" w:rsidR="002731B2" w:rsidRPr="00DA0641" w:rsidRDefault="002731B2" w:rsidP="002731B2">
            <w:r w:rsidRPr="00DA0641">
              <w:t>STRUC</w:t>
            </w:r>
            <w:r>
              <w:t>BIM3</w:t>
            </w:r>
            <w:r w:rsidRPr="00DA0641">
              <w:t xml:space="preserve"> </w:t>
            </w:r>
            <w:r w:rsidRPr="00DA0641">
              <w:rPr>
                <w:rFonts w:cstheme="minorHAnsi"/>
              </w:rPr>
              <w:t>→</w:t>
            </w:r>
            <w:r>
              <w:t>EX</w:t>
            </w:r>
            <w:r w:rsidRPr="00DA0641">
              <w:t>PB</w:t>
            </w:r>
            <w:r>
              <w:t>IM10</w:t>
            </w:r>
          </w:p>
        </w:tc>
        <w:tc>
          <w:tcPr>
            <w:tcW w:w="1193" w:type="dxa"/>
            <w:shd w:val="clear" w:color="auto" w:fill="D9D9D9" w:themeFill="background1" w:themeFillShade="D9"/>
          </w:tcPr>
          <w:p w14:paraId="3739749F" w14:textId="77777777" w:rsidR="002731B2" w:rsidRPr="00DA0641" w:rsidRDefault="002731B2" w:rsidP="002731B2">
            <w:r w:rsidRPr="00DA0641">
              <w:t>.2</w:t>
            </w:r>
            <w:r>
              <w:t>16</w:t>
            </w:r>
          </w:p>
        </w:tc>
      </w:tr>
    </w:tbl>
    <w:p w14:paraId="37FC7FA0" w14:textId="77777777" w:rsidR="002731B2" w:rsidRPr="00D22BA6" w:rsidRDefault="002731B2" w:rsidP="002731B2">
      <w:pPr>
        <w:pStyle w:val="ListParagraph"/>
        <w:rPr>
          <w:b/>
          <w:bCs/>
        </w:rPr>
      </w:pPr>
    </w:p>
    <w:p w14:paraId="6CB8DED6" w14:textId="77777777" w:rsidR="002731B2" w:rsidRPr="00DA0641" w:rsidRDefault="002731B2" w:rsidP="002731B2">
      <w:pPr>
        <w:pStyle w:val="Heading3"/>
        <w:numPr>
          <w:ilvl w:val="0"/>
          <w:numId w:val="0"/>
        </w:numPr>
        <w:ind w:left="720" w:hanging="720"/>
        <w:rPr>
          <w:szCs w:val="24"/>
        </w:rPr>
      </w:pPr>
      <w:bookmarkStart w:id="1357" w:name="_Toc52293445"/>
      <w:bookmarkStart w:id="1358" w:name="_Toc73917512"/>
      <w:bookmarkStart w:id="1359" w:name="_Ref32318412"/>
      <w:r>
        <w:t xml:space="preserve">Appendix E5: </w:t>
      </w:r>
      <w:r w:rsidRPr="005E1C66">
        <w:t xml:space="preserve">Hypothesised relationships </w:t>
      </w:r>
      <w:r>
        <w:t>between</w:t>
      </w:r>
      <w:r w:rsidRPr="005E1C66">
        <w:t xml:space="preserve"> </w:t>
      </w:r>
      <w:r w:rsidRPr="004E328B">
        <w:t>organisation s</w:t>
      </w:r>
      <w:r>
        <w:t>tructure</w:t>
      </w:r>
      <w:r w:rsidRPr="004E328B">
        <w:t xml:space="preserve"> and </w:t>
      </w:r>
      <w:r>
        <w:t>BDA</w:t>
      </w:r>
      <w:r w:rsidRPr="004E328B">
        <w:t xml:space="preserve"> exploitation</w:t>
      </w:r>
      <w:bookmarkEnd w:id="1357"/>
      <w:bookmarkEnd w:id="1358"/>
    </w:p>
    <w:p w14:paraId="0B499D0C" w14:textId="77777777" w:rsidR="002731B2" w:rsidRPr="00DA0641" w:rsidRDefault="002731B2" w:rsidP="002731B2">
      <w:pPr>
        <w:pStyle w:val="Caption"/>
        <w:keepNext/>
      </w:pPr>
    </w:p>
    <w:bookmarkEnd w:id="1359"/>
    <w:p w14:paraId="221A9F04" w14:textId="77777777" w:rsidR="002731B2" w:rsidRPr="00DA0641" w:rsidRDefault="002731B2" w:rsidP="002731B2">
      <w:pPr>
        <w:pStyle w:val="Caption"/>
        <w:keepNext/>
      </w:pPr>
    </w:p>
    <w:tbl>
      <w:tblPr>
        <w:tblW w:w="9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5"/>
        <w:gridCol w:w="1267"/>
        <w:gridCol w:w="1275"/>
        <w:gridCol w:w="1276"/>
        <w:gridCol w:w="2458"/>
        <w:gridCol w:w="1193"/>
      </w:tblGrid>
      <w:tr w:rsidR="002731B2" w:rsidRPr="00DA0641" w14:paraId="5B6489C5" w14:textId="77777777" w:rsidTr="002731B2">
        <w:tc>
          <w:tcPr>
            <w:tcW w:w="1535" w:type="dxa"/>
            <w:vMerge w:val="restart"/>
          </w:tcPr>
          <w:p w14:paraId="72532521" w14:textId="77777777" w:rsidR="002731B2" w:rsidRPr="00DA0641" w:rsidRDefault="002731B2" w:rsidP="002731B2">
            <w:pPr>
              <w:jc w:val="center"/>
              <w:rPr>
                <w:b/>
              </w:rPr>
            </w:pPr>
            <w:r w:rsidRPr="00DA0641">
              <w:rPr>
                <w:b/>
              </w:rPr>
              <w:t xml:space="preserve">INDEPENDENT VARIABLE </w:t>
            </w:r>
          </w:p>
          <w:p w14:paraId="7AC46A88" w14:textId="77777777" w:rsidR="002731B2" w:rsidRPr="00DA0641" w:rsidRDefault="002731B2" w:rsidP="002731B2">
            <w:pPr>
              <w:jc w:val="center"/>
              <w:rPr>
                <w:b/>
              </w:rPr>
            </w:pPr>
            <w:r w:rsidRPr="00DA0641">
              <w:rPr>
                <w:b/>
              </w:rPr>
              <w:t>(IV)</w:t>
            </w:r>
          </w:p>
        </w:tc>
        <w:tc>
          <w:tcPr>
            <w:tcW w:w="1267" w:type="dxa"/>
            <w:vMerge w:val="restart"/>
          </w:tcPr>
          <w:p w14:paraId="5C37D3DF" w14:textId="77777777" w:rsidR="002731B2" w:rsidRPr="00DA0641" w:rsidRDefault="002731B2" w:rsidP="002731B2">
            <w:pPr>
              <w:jc w:val="center"/>
              <w:rPr>
                <w:b/>
              </w:rPr>
            </w:pPr>
            <w:r w:rsidRPr="00DA0641">
              <w:rPr>
                <w:b/>
              </w:rPr>
              <w:t xml:space="preserve">DEPENDENTVARIABLE </w:t>
            </w:r>
          </w:p>
          <w:p w14:paraId="64C80493" w14:textId="77777777" w:rsidR="002731B2" w:rsidRPr="00DA0641" w:rsidRDefault="002731B2" w:rsidP="002731B2">
            <w:pPr>
              <w:jc w:val="center"/>
              <w:rPr>
                <w:b/>
              </w:rPr>
            </w:pPr>
            <w:r w:rsidRPr="00DA0641">
              <w:rPr>
                <w:b/>
              </w:rPr>
              <w:t>(DV)</w:t>
            </w:r>
          </w:p>
        </w:tc>
        <w:tc>
          <w:tcPr>
            <w:tcW w:w="2551" w:type="dxa"/>
            <w:gridSpan w:val="2"/>
          </w:tcPr>
          <w:p w14:paraId="68647130" w14:textId="77777777" w:rsidR="002731B2" w:rsidRPr="00DA0641" w:rsidRDefault="002731B2" w:rsidP="002731B2">
            <w:pPr>
              <w:jc w:val="center"/>
              <w:rPr>
                <w:b/>
              </w:rPr>
            </w:pPr>
            <w:r w:rsidRPr="00DA0641">
              <w:rPr>
                <w:b/>
              </w:rPr>
              <w:t>CORRELATION</w:t>
            </w:r>
          </w:p>
        </w:tc>
        <w:tc>
          <w:tcPr>
            <w:tcW w:w="3651" w:type="dxa"/>
            <w:gridSpan w:val="2"/>
          </w:tcPr>
          <w:p w14:paraId="70572CF4" w14:textId="77777777" w:rsidR="002731B2" w:rsidRPr="00DA0641" w:rsidRDefault="002731B2" w:rsidP="002731B2">
            <w:pPr>
              <w:jc w:val="center"/>
              <w:rPr>
                <w:b/>
              </w:rPr>
            </w:pPr>
            <w:r w:rsidRPr="00DA0641">
              <w:rPr>
                <w:b/>
              </w:rPr>
              <w:t>CAUSATION</w:t>
            </w:r>
          </w:p>
        </w:tc>
      </w:tr>
      <w:tr w:rsidR="002731B2" w:rsidRPr="00DA0641" w14:paraId="589981CA" w14:textId="77777777" w:rsidTr="002731B2">
        <w:tc>
          <w:tcPr>
            <w:tcW w:w="1535" w:type="dxa"/>
            <w:vMerge/>
          </w:tcPr>
          <w:p w14:paraId="3B063198" w14:textId="77777777" w:rsidR="002731B2" w:rsidRPr="00DA0641" w:rsidRDefault="002731B2" w:rsidP="002731B2">
            <w:pPr>
              <w:jc w:val="center"/>
              <w:rPr>
                <w:b/>
              </w:rPr>
            </w:pPr>
          </w:p>
        </w:tc>
        <w:tc>
          <w:tcPr>
            <w:tcW w:w="1267" w:type="dxa"/>
            <w:vMerge/>
          </w:tcPr>
          <w:p w14:paraId="77A964B0" w14:textId="77777777" w:rsidR="002731B2" w:rsidRPr="00DA0641" w:rsidRDefault="002731B2" w:rsidP="002731B2">
            <w:pPr>
              <w:jc w:val="center"/>
              <w:rPr>
                <w:b/>
              </w:rPr>
            </w:pPr>
          </w:p>
        </w:tc>
        <w:tc>
          <w:tcPr>
            <w:tcW w:w="1275" w:type="dxa"/>
          </w:tcPr>
          <w:p w14:paraId="3888B74A" w14:textId="77777777" w:rsidR="002731B2" w:rsidRPr="00DA0641" w:rsidRDefault="002731B2" w:rsidP="002731B2">
            <w:pPr>
              <w:jc w:val="center"/>
              <w:rPr>
                <w:b/>
              </w:rPr>
            </w:pPr>
            <w:r w:rsidRPr="00DA0641">
              <w:rPr>
                <w:b/>
              </w:rPr>
              <w:t>DIRECTION</w:t>
            </w:r>
          </w:p>
        </w:tc>
        <w:tc>
          <w:tcPr>
            <w:tcW w:w="1276" w:type="dxa"/>
          </w:tcPr>
          <w:p w14:paraId="6FEC5564" w14:textId="77777777" w:rsidR="002731B2" w:rsidRPr="00DA0641" w:rsidRDefault="002731B2" w:rsidP="002731B2">
            <w:pPr>
              <w:jc w:val="center"/>
              <w:rPr>
                <w:b/>
              </w:rPr>
            </w:pPr>
            <w:r w:rsidRPr="00DA0641">
              <w:rPr>
                <w:b/>
              </w:rPr>
              <w:t>STRENGTH</w:t>
            </w:r>
          </w:p>
        </w:tc>
        <w:tc>
          <w:tcPr>
            <w:tcW w:w="2458" w:type="dxa"/>
          </w:tcPr>
          <w:p w14:paraId="5894D06B" w14:textId="77777777" w:rsidR="002731B2" w:rsidRPr="00DA0641" w:rsidRDefault="002731B2" w:rsidP="002731B2">
            <w:pPr>
              <w:jc w:val="center"/>
              <w:rPr>
                <w:b/>
              </w:rPr>
            </w:pPr>
            <w:r w:rsidRPr="00DA0641">
              <w:rPr>
                <w:b/>
              </w:rPr>
              <w:t>DIRECTION</w:t>
            </w:r>
          </w:p>
        </w:tc>
        <w:tc>
          <w:tcPr>
            <w:tcW w:w="1193" w:type="dxa"/>
          </w:tcPr>
          <w:p w14:paraId="600C72B5" w14:textId="77777777" w:rsidR="002731B2" w:rsidRPr="00DA0641" w:rsidRDefault="002731B2" w:rsidP="002731B2">
            <w:pPr>
              <w:jc w:val="center"/>
              <w:rPr>
                <w:b/>
              </w:rPr>
            </w:pPr>
            <w:r w:rsidRPr="00DA0641">
              <w:rPr>
                <w:b/>
              </w:rPr>
              <w:t>STRENGTH (R)</w:t>
            </w:r>
          </w:p>
        </w:tc>
      </w:tr>
      <w:tr w:rsidR="002731B2" w:rsidRPr="00DA0641" w14:paraId="41EE78E3" w14:textId="77777777" w:rsidTr="002731B2">
        <w:tc>
          <w:tcPr>
            <w:tcW w:w="1535" w:type="dxa"/>
            <w:shd w:val="clear" w:color="auto" w:fill="D9D9D9" w:themeFill="background1" w:themeFillShade="D9"/>
          </w:tcPr>
          <w:p w14:paraId="1414FBC6" w14:textId="77777777" w:rsidR="002731B2" w:rsidRPr="00DA0641" w:rsidRDefault="002731B2" w:rsidP="002731B2">
            <w:r w:rsidRPr="00DA0641">
              <w:t>STRUCBDA1</w:t>
            </w:r>
          </w:p>
        </w:tc>
        <w:tc>
          <w:tcPr>
            <w:tcW w:w="1267" w:type="dxa"/>
            <w:shd w:val="clear" w:color="auto" w:fill="D9D9D9" w:themeFill="background1" w:themeFillShade="D9"/>
          </w:tcPr>
          <w:p w14:paraId="040BA929" w14:textId="77777777" w:rsidR="002731B2" w:rsidRPr="00DA0641" w:rsidRDefault="002731B2" w:rsidP="002731B2">
            <w:r>
              <w:t>EX</w:t>
            </w:r>
            <w:r w:rsidRPr="00DA0641">
              <w:t>PBDA1</w:t>
            </w:r>
          </w:p>
        </w:tc>
        <w:tc>
          <w:tcPr>
            <w:tcW w:w="1275" w:type="dxa"/>
            <w:shd w:val="clear" w:color="auto" w:fill="D9D9D9" w:themeFill="background1" w:themeFillShade="D9"/>
          </w:tcPr>
          <w:p w14:paraId="4E652F48" w14:textId="77777777" w:rsidR="002731B2" w:rsidRPr="00DA0641" w:rsidRDefault="002731B2" w:rsidP="002731B2">
            <w:r w:rsidRPr="00DA0641">
              <w:t>Negative</w:t>
            </w:r>
          </w:p>
        </w:tc>
        <w:tc>
          <w:tcPr>
            <w:tcW w:w="1276" w:type="dxa"/>
            <w:shd w:val="clear" w:color="auto" w:fill="D9D9D9" w:themeFill="background1" w:themeFillShade="D9"/>
          </w:tcPr>
          <w:p w14:paraId="1AD3CF80" w14:textId="77777777" w:rsidR="002731B2" w:rsidRPr="00DA0641" w:rsidRDefault="002731B2" w:rsidP="002731B2">
            <w:r w:rsidRPr="00DA0641">
              <w:t>M</w:t>
            </w:r>
          </w:p>
        </w:tc>
        <w:tc>
          <w:tcPr>
            <w:tcW w:w="2458" w:type="dxa"/>
            <w:shd w:val="clear" w:color="auto" w:fill="D9D9D9" w:themeFill="background1" w:themeFillShade="D9"/>
          </w:tcPr>
          <w:p w14:paraId="4ACC1C05" w14:textId="77777777" w:rsidR="002731B2" w:rsidRPr="00DA0641" w:rsidRDefault="002731B2" w:rsidP="002731B2">
            <w:r w:rsidRPr="00DA0641">
              <w:t xml:space="preserve">STRUCBDA1 </w:t>
            </w:r>
            <w:r w:rsidRPr="00DA0641">
              <w:rPr>
                <w:rFonts w:cstheme="minorHAnsi"/>
              </w:rPr>
              <w:t>→</w:t>
            </w:r>
            <w:r>
              <w:t>EX</w:t>
            </w:r>
            <w:r w:rsidRPr="00DA0641">
              <w:t>PBDA1</w:t>
            </w:r>
          </w:p>
        </w:tc>
        <w:tc>
          <w:tcPr>
            <w:tcW w:w="1193" w:type="dxa"/>
            <w:shd w:val="clear" w:color="auto" w:fill="D9D9D9" w:themeFill="background1" w:themeFillShade="D9"/>
          </w:tcPr>
          <w:p w14:paraId="135BC057" w14:textId="77777777" w:rsidR="002731B2" w:rsidRPr="00DA0641" w:rsidRDefault="002731B2" w:rsidP="002731B2">
            <w:r w:rsidRPr="00DA0641">
              <w:t>.351</w:t>
            </w:r>
          </w:p>
        </w:tc>
      </w:tr>
      <w:tr w:rsidR="002731B2" w:rsidRPr="00DA0641" w14:paraId="5DCCEEF4" w14:textId="77777777" w:rsidTr="002731B2">
        <w:tc>
          <w:tcPr>
            <w:tcW w:w="1535" w:type="dxa"/>
            <w:shd w:val="clear" w:color="auto" w:fill="D9D9D9" w:themeFill="background1" w:themeFillShade="D9"/>
          </w:tcPr>
          <w:p w14:paraId="74A0678A" w14:textId="77777777" w:rsidR="002731B2" w:rsidRPr="00DA0641" w:rsidRDefault="002731B2" w:rsidP="002731B2">
            <w:r w:rsidRPr="00DA0641">
              <w:t>STRUCBDA1</w:t>
            </w:r>
          </w:p>
        </w:tc>
        <w:tc>
          <w:tcPr>
            <w:tcW w:w="1267" w:type="dxa"/>
            <w:shd w:val="clear" w:color="auto" w:fill="D9D9D9" w:themeFill="background1" w:themeFillShade="D9"/>
          </w:tcPr>
          <w:p w14:paraId="48B1197C" w14:textId="77777777" w:rsidR="002731B2" w:rsidRPr="00DA0641" w:rsidRDefault="002731B2" w:rsidP="002731B2">
            <w:r>
              <w:t>EX</w:t>
            </w:r>
            <w:r w:rsidRPr="00DA0641">
              <w:t>PBDA2</w:t>
            </w:r>
          </w:p>
        </w:tc>
        <w:tc>
          <w:tcPr>
            <w:tcW w:w="1275" w:type="dxa"/>
            <w:shd w:val="clear" w:color="auto" w:fill="D9D9D9" w:themeFill="background1" w:themeFillShade="D9"/>
          </w:tcPr>
          <w:p w14:paraId="4D2B89BB" w14:textId="77777777" w:rsidR="002731B2" w:rsidRPr="00DA0641" w:rsidRDefault="002731B2" w:rsidP="002731B2">
            <w:r w:rsidRPr="00DA0641">
              <w:t>Negative</w:t>
            </w:r>
          </w:p>
        </w:tc>
        <w:tc>
          <w:tcPr>
            <w:tcW w:w="1276" w:type="dxa"/>
            <w:shd w:val="clear" w:color="auto" w:fill="D9D9D9" w:themeFill="background1" w:themeFillShade="D9"/>
          </w:tcPr>
          <w:p w14:paraId="1A4FA30D" w14:textId="77777777" w:rsidR="002731B2" w:rsidRPr="00DA0641" w:rsidRDefault="002731B2" w:rsidP="002731B2">
            <w:r w:rsidRPr="00DA0641">
              <w:t>S</w:t>
            </w:r>
          </w:p>
        </w:tc>
        <w:tc>
          <w:tcPr>
            <w:tcW w:w="2458" w:type="dxa"/>
            <w:shd w:val="clear" w:color="auto" w:fill="D9D9D9" w:themeFill="background1" w:themeFillShade="D9"/>
          </w:tcPr>
          <w:p w14:paraId="7C2EF493" w14:textId="77777777" w:rsidR="002731B2" w:rsidRPr="00DA0641" w:rsidRDefault="002731B2" w:rsidP="002731B2">
            <w:r w:rsidRPr="00DA0641">
              <w:t>STRUCBDA1</w:t>
            </w:r>
            <w:r w:rsidRPr="00DA0641">
              <w:rPr>
                <w:rFonts w:cstheme="minorHAnsi"/>
              </w:rPr>
              <w:t>→</w:t>
            </w:r>
            <w:r w:rsidRPr="00DA0641">
              <w:t xml:space="preserve"> </w:t>
            </w:r>
            <w:r>
              <w:t>EX</w:t>
            </w:r>
            <w:r w:rsidRPr="00DA0641">
              <w:t>PBDA2</w:t>
            </w:r>
          </w:p>
        </w:tc>
        <w:tc>
          <w:tcPr>
            <w:tcW w:w="1193" w:type="dxa"/>
            <w:shd w:val="clear" w:color="auto" w:fill="D9D9D9" w:themeFill="background1" w:themeFillShade="D9"/>
          </w:tcPr>
          <w:p w14:paraId="306996DA" w14:textId="77777777" w:rsidR="002731B2" w:rsidRPr="00DA0641" w:rsidRDefault="002731B2" w:rsidP="002731B2">
            <w:r w:rsidRPr="00DA0641">
              <w:t>.233</w:t>
            </w:r>
          </w:p>
        </w:tc>
      </w:tr>
      <w:tr w:rsidR="002731B2" w:rsidRPr="00DA0641" w14:paraId="30CDEC7F" w14:textId="77777777" w:rsidTr="002731B2">
        <w:tc>
          <w:tcPr>
            <w:tcW w:w="1535" w:type="dxa"/>
            <w:shd w:val="clear" w:color="auto" w:fill="D9D9D9" w:themeFill="background1" w:themeFillShade="D9"/>
          </w:tcPr>
          <w:p w14:paraId="19F7E49A" w14:textId="77777777" w:rsidR="002731B2" w:rsidRPr="00DA0641" w:rsidRDefault="002731B2" w:rsidP="002731B2">
            <w:r w:rsidRPr="00DA0641">
              <w:t>STRUCBDA1</w:t>
            </w:r>
          </w:p>
        </w:tc>
        <w:tc>
          <w:tcPr>
            <w:tcW w:w="1267" w:type="dxa"/>
            <w:shd w:val="clear" w:color="auto" w:fill="D9D9D9" w:themeFill="background1" w:themeFillShade="D9"/>
          </w:tcPr>
          <w:p w14:paraId="5609B93E" w14:textId="77777777" w:rsidR="002731B2" w:rsidRPr="00DA0641" w:rsidRDefault="002731B2" w:rsidP="002731B2">
            <w:r>
              <w:t>EX</w:t>
            </w:r>
            <w:r w:rsidRPr="00DA0641">
              <w:t>PBDA3</w:t>
            </w:r>
          </w:p>
        </w:tc>
        <w:tc>
          <w:tcPr>
            <w:tcW w:w="1275" w:type="dxa"/>
            <w:shd w:val="clear" w:color="auto" w:fill="D9D9D9" w:themeFill="background1" w:themeFillShade="D9"/>
          </w:tcPr>
          <w:p w14:paraId="4E145C6F" w14:textId="77777777" w:rsidR="002731B2" w:rsidRPr="00DA0641" w:rsidRDefault="002731B2" w:rsidP="002731B2">
            <w:r w:rsidRPr="00DA0641">
              <w:t>Negative</w:t>
            </w:r>
          </w:p>
        </w:tc>
        <w:tc>
          <w:tcPr>
            <w:tcW w:w="1276" w:type="dxa"/>
            <w:shd w:val="clear" w:color="auto" w:fill="D9D9D9" w:themeFill="background1" w:themeFillShade="D9"/>
          </w:tcPr>
          <w:p w14:paraId="7E2AF127" w14:textId="77777777" w:rsidR="002731B2" w:rsidRPr="00DA0641" w:rsidRDefault="002731B2" w:rsidP="002731B2">
            <w:r w:rsidRPr="00DA0641">
              <w:t>S</w:t>
            </w:r>
          </w:p>
        </w:tc>
        <w:tc>
          <w:tcPr>
            <w:tcW w:w="2458" w:type="dxa"/>
            <w:shd w:val="clear" w:color="auto" w:fill="D9D9D9" w:themeFill="background1" w:themeFillShade="D9"/>
          </w:tcPr>
          <w:p w14:paraId="50725569" w14:textId="77777777" w:rsidR="002731B2" w:rsidRPr="00DA0641" w:rsidRDefault="002731B2" w:rsidP="002731B2">
            <w:r w:rsidRPr="00DA0641">
              <w:t xml:space="preserve">STRUCBDA1 </w:t>
            </w:r>
            <w:r w:rsidRPr="00DA0641">
              <w:rPr>
                <w:rFonts w:cstheme="minorHAnsi"/>
              </w:rPr>
              <w:t>→</w:t>
            </w:r>
            <w:r>
              <w:t>EX</w:t>
            </w:r>
            <w:r w:rsidRPr="00DA0641">
              <w:t>PBDA3</w:t>
            </w:r>
          </w:p>
        </w:tc>
        <w:tc>
          <w:tcPr>
            <w:tcW w:w="1193" w:type="dxa"/>
            <w:shd w:val="clear" w:color="auto" w:fill="D9D9D9" w:themeFill="background1" w:themeFillShade="D9"/>
          </w:tcPr>
          <w:p w14:paraId="4D437AE1" w14:textId="77777777" w:rsidR="002731B2" w:rsidRPr="00DA0641" w:rsidRDefault="002731B2" w:rsidP="002731B2">
            <w:r w:rsidRPr="00DA0641">
              <w:t>.327</w:t>
            </w:r>
          </w:p>
        </w:tc>
      </w:tr>
      <w:tr w:rsidR="002731B2" w:rsidRPr="00DA0641" w14:paraId="4657F4C8" w14:textId="77777777" w:rsidTr="002731B2">
        <w:tc>
          <w:tcPr>
            <w:tcW w:w="1535" w:type="dxa"/>
            <w:shd w:val="clear" w:color="auto" w:fill="D9D9D9" w:themeFill="background1" w:themeFillShade="D9"/>
          </w:tcPr>
          <w:p w14:paraId="66F6870C" w14:textId="77777777" w:rsidR="002731B2" w:rsidRPr="00DA0641" w:rsidRDefault="002731B2" w:rsidP="002731B2">
            <w:r w:rsidRPr="00DA0641">
              <w:t>STRUCBDA1</w:t>
            </w:r>
          </w:p>
        </w:tc>
        <w:tc>
          <w:tcPr>
            <w:tcW w:w="1267" w:type="dxa"/>
            <w:shd w:val="clear" w:color="auto" w:fill="D9D9D9" w:themeFill="background1" w:themeFillShade="D9"/>
          </w:tcPr>
          <w:p w14:paraId="1AA7B912" w14:textId="77777777" w:rsidR="002731B2" w:rsidRPr="00DA0641" w:rsidRDefault="002731B2" w:rsidP="002731B2">
            <w:r>
              <w:t>EX</w:t>
            </w:r>
            <w:r w:rsidRPr="00DA0641">
              <w:t>PBDA</w:t>
            </w:r>
            <w:r>
              <w:t>4</w:t>
            </w:r>
          </w:p>
        </w:tc>
        <w:tc>
          <w:tcPr>
            <w:tcW w:w="1275" w:type="dxa"/>
            <w:shd w:val="clear" w:color="auto" w:fill="D9D9D9" w:themeFill="background1" w:themeFillShade="D9"/>
          </w:tcPr>
          <w:p w14:paraId="2F73959F" w14:textId="77777777" w:rsidR="002731B2" w:rsidRPr="00DA0641" w:rsidRDefault="002731B2" w:rsidP="002731B2">
            <w:r w:rsidRPr="00DA0641">
              <w:t>Negative</w:t>
            </w:r>
          </w:p>
        </w:tc>
        <w:tc>
          <w:tcPr>
            <w:tcW w:w="1276" w:type="dxa"/>
            <w:shd w:val="clear" w:color="auto" w:fill="D9D9D9" w:themeFill="background1" w:themeFillShade="D9"/>
          </w:tcPr>
          <w:p w14:paraId="003FC371" w14:textId="77777777" w:rsidR="002731B2" w:rsidRPr="00DA0641" w:rsidRDefault="002731B2" w:rsidP="002731B2">
            <w:r w:rsidRPr="00DA0641">
              <w:t>S</w:t>
            </w:r>
          </w:p>
        </w:tc>
        <w:tc>
          <w:tcPr>
            <w:tcW w:w="2458" w:type="dxa"/>
            <w:shd w:val="clear" w:color="auto" w:fill="D9D9D9" w:themeFill="background1" w:themeFillShade="D9"/>
          </w:tcPr>
          <w:p w14:paraId="29396EE3" w14:textId="77777777" w:rsidR="002731B2" w:rsidRPr="00DA0641" w:rsidRDefault="002731B2" w:rsidP="002731B2">
            <w:r w:rsidRPr="00DA0641">
              <w:t xml:space="preserve">STRUCBDA1 </w:t>
            </w:r>
            <w:r w:rsidRPr="00DA0641">
              <w:rPr>
                <w:rFonts w:cstheme="minorHAnsi"/>
              </w:rPr>
              <w:t>→</w:t>
            </w:r>
            <w:r>
              <w:t>EX</w:t>
            </w:r>
            <w:r w:rsidRPr="00DA0641">
              <w:t>PBDA</w:t>
            </w:r>
            <w:r>
              <w:t>4</w:t>
            </w:r>
          </w:p>
        </w:tc>
        <w:tc>
          <w:tcPr>
            <w:tcW w:w="1193" w:type="dxa"/>
            <w:shd w:val="clear" w:color="auto" w:fill="D9D9D9" w:themeFill="background1" w:themeFillShade="D9"/>
          </w:tcPr>
          <w:p w14:paraId="1B5FD415" w14:textId="77777777" w:rsidR="002731B2" w:rsidRPr="00DA0641" w:rsidRDefault="002731B2" w:rsidP="002731B2">
            <w:r w:rsidRPr="00DA0641">
              <w:t>.265</w:t>
            </w:r>
          </w:p>
        </w:tc>
      </w:tr>
      <w:tr w:rsidR="002731B2" w:rsidRPr="00DA0641" w14:paraId="32808337" w14:textId="77777777" w:rsidTr="002731B2">
        <w:tc>
          <w:tcPr>
            <w:tcW w:w="1535" w:type="dxa"/>
            <w:shd w:val="clear" w:color="auto" w:fill="D9D9D9" w:themeFill="background1" w:themeFillShade="D9"/>
          </w:tcPr>
          <w:p w14:paraId="37567D9D" w14:textId="77777777" w:rsidR="002731B2" w:rsidRPr="00DA0641" w:rsidRDefault="002731B2" w:rsidP="002731B2">
            <w:r w:rsidRPr="00DA0641">
              <w:t>STRUCBDA1</w:t>
            </w:r>
          </w:p>
        </w:tc>
        <w:tc>
          <w:tcPr>
            <w:tcW w:w="1267" w:type="dxa"/>
            <w:shd w:val="clear" w:color="auto" w:fill="D9D9D9" w:themeFill="background1" w:themeFillShade="D9"/>
          </w:tcPr>
          <w:p w14:paraId="0C1DCB87" w14:textId="77777777" w:rsidR="002731B2" w:rsidRPr="00DA0641" w:rsidRDefault="002731B2" w:rsidP="002731B2">
            <w:r>
              <w:t>EX</w:t>
            </w:r>
            <w:r w:rsidRPr="00DA0641">
              <w:t>PBDA</w:t>
            </w:r>
            <w:r>
              <w:t>5</w:t>
            </w:r>
          </w:p>
        </w:tc>
        <w:tc>
          <w:tcPr>
            <w:tcW w:w="1275" w:type="dxa"/>
            <w:shd w:val="clear" w:color="auto" w:fill="D9D9D9" w:themeFill="background1" w:themeFillShade="D9"/>
          </w:tcPr>
          <w:p w14:paraId="6E15A533" w14:textId="77777777" w:rsidR="002731B2" w:rsidRPr="00DA0641" w:rsidRDefault="002731B2" w:rsidP="002731B2">
            <w:r w:rsidRPr="00DA0641">
              <w:t>Negative</w:t>
            </w:r>
          </w:p>
        </w:tc>
        <w:tc>
          <w:tcPr>
            <w:tcW w:w="1276" w:type="dxa"/>
            <w:shd w:val="clear" w:color="auto" w:fill="D9D9D9" w:themeFill="background1" w:themeFillShade="D9"/>
          </w:tcPr>
          <w:p w14:paraId="4F6F8758" w14:textId="77777777" w:rsidR="002731B2" w:rsidRPr="00DA0641" w:rsidRDefault="002731B2" w:rsidP="002731B2">
            <w:r w:rsidRPr="00DA0641">
              <w:t>S</w:t>
            </w:r>
          </w:p>
        </w:tc>
        <w:tc>
          <w:tcPr>
            <w:tcW w:w="2458" w:type="dxa"/>
            <w:shd w:val="clear" w:color="auto" w:fill="D9D9D9" w:themeFill="background1" w:themeFillShade="D9"/>
          </w:tcPr>
          <w:p w14:paraId="04A81184" w14:textId="77777777" w:rsidR="002731B2" w:rsidRPr="00DA0641" w:rsidRDefault="002731B2" w:rsidP="002731B2">
            <w:r w:rsidRPr="00DA0641">
              <w:t xml:space="preserve">STRUCBDA1 </w:t>
            </w:r>
            <w:r w:rsidRPr="00DA0641">
              <w:rPr>
                <w:rFonts w:cstheme="minorHAnsi"/>
              </w:rPr>
              <w:t>→</w:t>
            </w:r>
            <w:r>
              <w:t>EX</w:t>
            </w:r>
            <w:r w:rsidRPr="00DA0641">
              <w:t>PBDA</w:t>
            </w:r>
            <w:r>
              <w:t>5</w:t>
            </w:r>
          </w:p>
        </w:tc>
        <w:tc>
          <w:tcPr>
            <w:tcW w:w="1193" w:type="dxa"/>
            <w:shd w:val="clear" w:color="auto" w:fill="D9D9D9" w:themeFill="background1" w:themeFillShade="D9"/>
          </w:tcPr>
          <w:p w14:paraId="3EB4A090" w14:textId="77777777" w:rsidR="002731B2" w:rsidRPr="00DA0641" w:rsidRDefault="002731B2" w:rsidP="002731B2">
            <w:r w:rsidRPr="00DA0641">
              <w:t>.342</w:t>
            </w:r>
          </w:p>
        </w:tc>
      </w:tr>
      <w:tr w:rsidR="002731B2" w:rsidRPr="00DA0641" w14:paraId="2DE940D5" w14:textId="77777777" w:rsidTr="002731B2">
        <w:tc>
          <w:tcPr>
            <w:tcW w:w="1535" w:type="dxa"/>
            <w:shd w:val="clear" w:color="auto" w:fill="D9D9D9" w:themeFill="background1" w:themeFillShade="D9"/>
          </w:tcPr>
          <w:p w14:paraId="073692BA" w14:textId="77777777" w:rsidR="002731B2" w:rsidRPr="00DA0641" w:rsidRDefault="002731B2" w:rsidP="002731B2">
            <w:r w:rsidRPr="00DA0641">
              <w:t>STRUCBDA1</w:t>
            </w:r>
          </w:p>
        </w:tc>
        <w:tc>
          <w:tcPr>
            <w:tcW w:w="1267" w:type="dxa"/>
            <w:shd w:val="clear" w:color="auto" w:fill="D9D9D9" w:themeFill="background1" w:themeFillShade="D9"/>
          </w:tcPr>
          <w:p w14:paraId="53A79075" w14:textId="77777777" w:rsidR="002731B2" w:rsidRPr="00DA0641" w:rsidRDefault="002731B2" w:rsidP="002731B2">
            <w:r w:rsidRPr="00DA0641">
              <w:t>EXPBDA</w:t>
            </w:r>
            <w:r>
              <w:t>6</w:t>
            </w:r>
          </w:p>
        </w:tc>
        <w:tc>
          <w:tcPr>
            <w:tcW w:w="1275" w:type="dxa"/>
            <w:shd w:val="clear" w:color="auto" w:fill="D9D9D9" w:themeFill="background1" w:themeFillShade="D9"/>
          </w:tcPr>
          <w:p w14:paraId="5E5DBCC2" w14:textId="77777777" w:rsidR="002731B2" w:rsidRPr="00DA0641" w:rsidRDefault="002731B2" w:rsidP="002731B2">
            <w:r w:rsidRPr="00DA0641">
              <w:t>Negative</w:t>
            </w:r>
          </w:p>
        </w:tc>
        <w:tc>
          <w:tcPr>
            <w:tcW w:w="1276" w:type="dxa"/>
            <w:shd w:val="clear" w:color="auto" w:fill="D9D9D9" w:themeFill="background1" w:themeFillShade="D9"/>
          </w:tcPr>
          <w:p w14:paraId="4D1F39AA" w14:textId="77777777" w:rsidR="002731B2" w:rsidRPr="00DA0641" w:rsidRDefault="002731B2" w:rsidP="002731B2">
            <w:r w:rsidRPr="00DA0641">
              <w:t>S</w:t>
            </w:r>
          </w:p>
        </w:tc>
        <w:tc>
          <w:tcPr>
            <w:tcW w:w="2458" w:type="dxa"/>
            <w:shd w:val="clear" w:color="auto" w:fill="D9D9D9" w:themeFill="background1" w:themeFillShade="D9"/>
          </w:tcPr>
          <w:p w14:paraId="41F40AC5" w14:textId="77777777" w:rsidR="002731B2" w:rsidRPr="00DA0641" w:rsidRDefault="002731B2" w:rsidP="002731B2">
            <w:r w:rsidRPr="00DA0641">
              <w:t xml:space="preserve">STRUCBDA1 </w:t>
            </w:r>
            <w:r w:rsidRPr="00DA0641">
              <w:rPr>
                <w:rFonts w:cstheme="minorHAnsi"/>
              </w:rPr>
              <w:t>→</w:t>
            </w:r>
            <w:r w:rsidRPr="00DA0641">
              <w:t>EXPBDA</w:t>
            </w:r>
            <w:r>
              <w:t>6</w:t>
            </w:r>
          </w:p>
        </w:tc>
        <w:tc>
          <w:tcPr>
            <w:tcW w:w="1193" w:type="dxa"/>
            <w:shd w:val="clear" w:color="auto" w:fill="D9D9D9" w:themeFill="background1" w:themeFillShade="D9"/>
          </w:tcPr>
          <w:p w14:paraId="4A4E0381" w14:textId="77777777" w:rsidR="002731B2" w:rsidRPr="00DA0641" w:rsidRDefault="002731B2" w:rsidP="002731B2">
            <w:r w:rsidRPr="00DA0641">
              <w:t>.289</w:t>
            </w:r>
          </w:p>
        </w:tc>
      </w:tr>
      <w:tr w:rsidR="002731B2" w:rsidRPr="00DA0641" w14:paraId="399A892C" w14:textId="77777777" w:rsidTr="002731B2">
        <w:tc>
          <w:tcPr>
            <w:tcW w:w="1535" w:type="dxa"/>
            <w:shd w:val="clear" w:color="auto" w:fill="D9D9D9" w:themeFill="background1" w:themeFillShade="D9"/>
          </w:tcPr>
          <w:p w14:paraId="68690477" w14:textId="77777777" w:rsidR="002731B2" w:rsidRPr="00DA0641" w:rsidRDefault="002731B2" w:rsidP="002731B2">
            <w:r w:rsidRPr="00DA0641">
              <w:t>STRUCBDA1</w:t>
            </w:r>
          </w:p>
        </w:tc>
        <w:tc>
          <w:tcPr>
            <w:tcW w:w="1267" w:type="dxa"/>
            <w:shd w:val="clear" w:color="auto" w:fill="D9D9D9" w:themeFill="background1" w:themeFillShade="D9"/>
          </w:tcPr>
          <w:p w14:paraId="1FDD4850" w14:textId="77777777" w:rsidR="002731B2" w:rsidRPr="00DA0641" w:rsidRDefault="002731B2" w:rsidP="002731B2">
            <w:r w:rsidRPr="00DA0641">
              <w:t>EXPBDA</w:t>
            </w:r>
            <w:r>
              <w:t>7</w:t>
            </w:r>
          </w:p>
        </w:tc>
        <w:tc>
          <w:tcPr>
            <w:tcW w:w="1275" w:type="dxa"/>
            <w:shd w:val="clear" w:color="auto" w:fill="D9D9D9" w:themeFill="background1" w:themeFillShade="D9"/>
          </w:tcPr>
          <w:p w14:paraId="072BDAF1" w14:textId="77777777" w:rsidR="002731B2" w:rsidRPr="00DA0641" w:rsidRDefault="002731B2" w:rsidP="002731B2">
            <w:r w:rsidRPr="00DA0641">
              <w:t>Negative</w:t>
            </w:r>
          </w:p>
        </w:tc>
        <w:tc>
          <w:tcPr>
            <w:tcW w:w="1276" w:type="dxa"/>
            <w:shd w:val="clear" w:color="auto" w:fill="D9D9D9" w:themeFill="background1" w:themeFillShade="D9"/>
          </w:tcPr>
          <w:p w14:paraId="387AF3AB" w14:textId="77777777" w:rsidR="002731B2" w:rsidRPr="00DA0641" w:rsidRDefault="002731B2" w:rsidP="002731B2">
            <w:r w:rsidRPr="00DA0641">
              <w:t>S</w:t>
            </w:r>
          </w:p>
        </w:tc>
        <w:tc>
          <w:tcPr>
            <w:tcW w:w="2458" w:type="dxa"/>
            <w:shd w:val="clear" w:color="auto" w:fill="D9D9D9" w:themeFill="background1" w:themeFillShade="D9"/>
          </w:tcPr>
          <w:p w14:paraId="5FE2AFBA" w14:textId="77777777" w:rsidR="002731B2" w:rsidRPr="00DA0641" w:rsidRDefault="002731B2" w:rsidP="002731B2">
            <w:r w:rsidRPr="00DA0641">
              <w:t xml:space="preserve">STRUCBDA1 </w:t>
            </w:r>
            <w:r w:rsidRPr="00DA0641">
              <w:rPr>
                <w:rFonts w:cstheme="minorHAnsi"/>
              </w:rPr>
              <w:t>→</w:t>
            </w:r>
            <w:r w:rsidRPr="00DA0641">
              <w:t>EXPBDA</w:t>
            </w:r>
            <w:r>
              <w:t>7</w:t>
            </w:r>
          </w:p>
        </w:tc>
        <w:tc>
          <w:tcPr>
            <w:tcW w:w="1193" w:type="dxa"/>
            <w:shd w:val="clear" w:color="auto" w:fill="D9D9D9" w:themeFill="background1" w:themeFillShade="D9"/>
          </w:tcPr>
          <w:p w14:paraId="167C4CC9" w14:textId="77777777" w:rsidR="002731B2" w:rsidRPr="00DA0641" w:rsidRDefault="002731B2" w:rsidP="002731B2">
            <w:r w:rsidRPr="00DA0641">
              <w:t>.353</w:t>
            </w:r>
          </w:p>
        </w:tc>
      </w:tr>
      <w:tr w:rsidR="002731B2" w:rsidRPr="00DA0641" w14:paraId="3AA49EB0" w14:textId="77777777" w:rsidTr="002731B2">
        <w:tc>
          <w:tcPr>
            <w:tcW w:w="1535" w:type="dxa"/>
            <w:shd w:val="clear" w:color="auto" w:fill="D9D9D9" w:themeFill="background1" w:themeFillShade="D9"/>
          </w:tcPr>
          <w:p w14:paraId="788D21C4" w14:textId="77777777" w:rsidR="002731B2" w:rsidRPr="00DA0641" w:rsidRDefault="002731B2" w:rsidP="002731B2">
            <w:r w:rsidRPr="00DA0641">
              <w:t>STRUCBDA1</w:t>
            </w:r>
          </w:p>
        </w:tc>
        <w:tc>
          <w:tcPr>
            <w:tcW w:w="1267" w:type="dxa"/>
            <w:shd w:val="clear" w:color="auto" w:fill="D9D9D9" w:themeFill="background1" w:themeFillShade="D9"/>
          </w:tcPr>
          <w:p w14:paraId="595552AA" w14:textId="77777777" w:rsidR="002731B2" w:rsidRPr="00DA0641" w:rsidRDefault="002731B2" w:rsidP="002731B2">
            <w:r w:rsidRPr="00DA0641">
              <w:t>EXPBDA</w:t>
            </w:r>
            <w:r>
              <w:t>8</w:t>
            </w:r>
          </w:p>
        </w:tc>
        <w:tc>
          <w:tcPr>
            <w:tcW w:w="1275" w:type="dxa"/>
            <w:shd w:val="clear" w:color="auto" w:fill="D9D9D9" w:themeFill="background1" w:themeFillShade="D9"/>
          </w:tcPr>
          <w:p w14:paraId="39512457" w14:textId="77777777" w:rsidR="002731B2" w:rsidRPr="00DA0641" w:rsidRDefault="002731B2" w:rsidP="002731B2">
            <w:r w:rsidRPr="00DA0641">
              <w:t>Negative</w:t>
            </w:r>
          </w:p>
        </w:tc>
        <w:tc>
          <w:tcPr>
            <w:tcW w:w="1276" w:type="dxa"/>
            <w:shd w:val="clear" w:color="auto" w:fill="D9D9D9" w:themeFill="background1" w:themeFillShade="D9"/>
          </w:tcPr>
          <w:p w14:paraId="78EBFC9D" w14:textId="77777777" w:rsidR="002731B2" w:rsidRPr="00DA0641" w:rsidRDefault="002731B2" w:rsidP="002731B2">
            <w:r w:rsidRPr="00DA0641">
              <w:t>S</w:t>
            </w:r>
          </w:p>
        </w:tc>
        <w:tc>
          <w:tcPr>
            <w:tcW w:w="2458" w:type="dxa"/>
            <w:shd w:val="clear" w:color="auto" w:fill="D9D9D9" w:themeFill="background1" w:themeFillShade="D9"/>
          </w:tcPr>
          <w:p w14:paraId="1046F92A" w14:textId="77777777" w:rsidR="002731B2" w:rsidRPr="00DA0641" w:rsidRDefault="002731B2" w:rsidP="002731B2">
            <w:r w:rsidRPr="00DA0641">
              <w:t xml:space="preserve">STRUCBDA1 </w:t>
            </w:r>
            <w:r w:rsidRPr="00DA0641">
              <w:rPr>
                <w:rFonts w:cstheme="minorHAnsi"/>
              </w:rPr>
              <w:t>→</w:t>
            </w:r>
            <w:r w:rsidRPr="00DA0641">
              <w:t>EXPBDA</w:t>
            </w:r>
            <w:r>
              <w:t>8</w:t>
            </w:r>
          </w:p>
        </w:tc>
        <w:tc>
          <w:tcPr>
            <w:tcW w:w="1193" w:type="dxa"/>
            <w:shd w:val="clear" w:color="auto" w:fill="D9D9D9" w:themeFill="background1" w:themeFillShade="D9"/>
          </w:tcPr>
          <w:p w14:paraId="0DD189EA" w14:textId="77777777" w:rsidR="002731B2" w:rsidRPr="00DA0641" w:rsidRDefault="002731B2" w:rsidP="002731B2">
            <w:r w:rsidRPr="00DA0641">
              <w:t>.244</w:t>
            </w:r>
          </w:p>
        </w:tc>
      </w:tr>
      <w:tr w:rsidR="002731B2" w:rsidRPr="00DA0641" w14:paraId="0430E1D2" w14:textId="77777777" w:rsidTr="002731B2">
        <w:tc>
          <w:tcPr>
            <w:tcW w:w="1535" w:type="dxa"/>
            <w:shd w:val="clear" w:color="auto" w:fill="D9D9D9" w:themeFill="background1" w:themeFillShade="D9"/>
          </w:tcPr>
          <w:p w14:paraId="5868A71E" w14:textId="77777777" w:rsidR="002731B2" w:rsidRPr="00DA0641" w:rsidRDefault="002731B2" w:rsidP="002731B2">
            <w:r w:rsidRPr="00DA0641">
              <w:t>STRUCBDA1</w:t>
            </w:r>
          </w:p>
        </w:tc>
        <w:tc>
          <w:tcPr>
            <w:tcW w:w="1267" w:type="dxa"/>
            <w:shd w:val="clear" w:color="auto" w:fill="D9D9D9" w:themeFill="background1" w:themeFillShade="D9"/>
          </w:tcPr>
          <w:p w14:paraId="41E01A4B" w14:textId="77777777" w:rsidR="002731B2" w:rsidRPr="00DA0641" w:rsidRDefault="002731B2" w:rsidP="002731B2">
            <w:r w:rsidRPr="00DA0641">
              <w:t>EXPBDA</w:t>
            </w:r>
            <w:r>
              <w:t>9</w:t>
            </w:r>
          </w:p>
        </w:tc>
        <w:tc>
          <w:tcPr>
            <w:tcW w:w="1275" w:type="dxa"/>
            <w:shd w:val="clear" w:color="auto" w:fill="D9D9D9" w:themeFill="background1" w:themeFillShade="D9"/>
          </w:tcPr>
          <w:p w14:paraId="4D5D7468" w14:textId="77777777" w:rsidR="002731B2" w:rsidRPr="00DA0641" w:rsidRDefault="002731B2" w:rsidP="002731B2">
            <w:r w:rsidRPr="00DA0641">
              <w:t>Negative</w:t>
            </w:r>
          </w:p>
        </w:tc>
        <w:tc>
          <w:tcPr>
            <w:tcW w:w="1276" w:type="dxa"/>
            <w:shd w:val="clear" w:color="auto" w:fill="D9D9D9" w:themeFill="background1" w:themeFillShade="D9"/>
          </w:tcPr>
          <w:p w14:paraId="1547865C" w14:textId="77777777" w:rsidR="002731B2" w:rsidRPr="00DA0641" w:rsidRDefault="002731B2" w:rsidP="002731B2">
            <w:r w:rsidRPr="00DA0641">
              <w:t>S</w:t>
            </w:r>
          </w:p>
        </w:tc>
        <w:tc>
          <w:tcPr>
            <w:tcW w:w="2458" w:type="dxa"/>
            <w:shd w:val="clear" w:color="auto" w:fill="D9D9D9" w:themeFill="background1" w:themeFillShade="D9"/>
          </w:tcPr>
          <w:p w14:paraId="73FA4352" w14:textId="77777777" w:rsidR="002731B2" w:rsidRPr="00DA0641" w:rsidRDefault="002731B2" w:rsidP="002731B2">
            <w:r w:rsidRPr="00DA0641">
              <w:t xml:space="preserve">STRUCBDA1 </w:t>
            </w:r>
            <w:r w:rsidRPr="00DA0641">
              <w:rPr>
                <w:rFonts w:cstheme="minorHAnsi"/>
              </w:rPr>
              <w:t>→</w:t>
            </w:r>
            <w:r w:rsidRPr="00DA0641">
              <w:t>EXPBDA</w:t>
            </w:r>
            <w:r>
              <w:t>9</w:t>
            </w:r>
          </w:p>
        </w:tc>
        <w:tc>
          <w:tcPr>
            <w:tcW w:w="1193" w:type="dxa"/>
            <w:shd w:val="clear" w:color="auto" w:fill="D9D9D9" w:themeFill="background1" w:themeFillShade="D9"/>
          </w:tcPr>
          <w:p w14:paraId="62F5A111" w14:textId="77777777" w:rsidR="002731B2" w:rsidRPr="00DA0641" w:rsidRDefault="002731B2" w:rsidP="002731B2">
            <w:r w:rsidRPr="00DA0641">
              <w:t>.231</w:t>
            </w:r>
          </w:p>
        </w:tc>
      </w:tr>
      <w:tr w:rsidR="002731B2" w:rsidRPr="00DA0641" w14:paraId="3D063A0A" w14:textId="77777777" w:rsidTr="002731B2">
        <w:tc>
          <w:tcPr>
            <w:tcW w:w="1535" w:type="dxa"/>
            <w:shd w:val="clear" w:color="auto" w:fill="D9D9D9" w:themeFill="background1" w:themeFillShade="D9"/>
          </w:tcPr>
          <w:p w14:paraId="6253E431" w14:textId="77777777" w:rsidR="002731B2" w:rsidRPr="00DA0641" w:rsidRDefault="002731B2" w:rsidP="002731B2">
            <w:r w:rsidRPr="00DA0641">
              <w:t>STRUCBDA1</w:t>
            </w:r>
          </w:p>
        </w:tc>
        <w:tc>
          <w:tcPr>
            <w:tcW w:w="1267" w:type="dxa"/>
            <w:shd w:val="clear" w:color="auto" w:fill="D9D9D9" w:themeFill="background1" w:themeFillShade="D9"/>
          </w:tcPr>
          <w:p w14:paraId="476620C4" w14:textId="77777777" w:rsidR="002731B2" w:rsidRPr="00DA0641" w:rsidRDefault="002731B2" w:rsidP="002731B2">
            <w:r w:rsidRPr="00DA0641">
              <w:t>EXPBDA</w:t>
            </w:r>
            <w:r>
              <w:t>10</w:t>
            </w:r>
          </w:p>
        </w:tc>
        <w:tc>
          <w:tcPr>
            <w:tcW w:w="1275" w:type="dxa"/>
            <w:shd w:val="clear" w:color="auto" w:fill="D9D9D9" w:themeFill="background1" w:themeFillShade="D9"/>
          </w:tcPr>
          <w:p w14:paraId="3403C76F" w14:textId="77777777" w:rsidR="002731B2" w:rsidRPr="00DA0641" w:rsidRDefault="002731B2" w:rsidP="002731B2">
            <w:r w:rsidRPr="00DA0641">
              <w:t>Negative</w:t>
            </w:r>
          </w:p>
        </w:tc>
        <w:tc>
          <w:tcPr>
            <w:tcW w:w="1276" w:type="dxa"/>
            <w:shd w:val="clear" w:color="auto" w:fill="D9D9D9" w:themeFill="background1" w:themeFillShade="D9"/>
          </w:tcPr>
          <w:p w14:paraId="1006CB10" w14:textId="77777777" w:rsidR="002731B2" w:rsidRPr="00DA0641" w:rsidRDefault="002731B2" w:rsidP="002731B2">
            <w:r w:rsidRPr="00DA0641">
              <w:t>S</w:t>
            </w:r>
          </w:p>
        </w:tc>
        <w:tc>
          <w:tcPr>
            <w:tcW w:w="2458" w:type="dxa"/>
            <w:shd w:val="clear" w:color="auto" w:fill="D9D9D9" w:themeFill="background1" w:themeFillShade="D9"/>
          </w:tcPr>
          <w:p w14:paraId="6FA8E134" w14:textId="77777777" w:rsidR="002731B2" w:rsidRPr="00DA0641" w:rsidRDefault="002731B2" w:rsidP="002731B2">
            <w:r w:rsidRPr="00DA0641">
              <w:t>STRUCBDA1</w:t>
            </w:r>
            <w:r w:rsidRPr="00DA0641">
              <w:rPr>
                <w:rFonts w:cstheme="minorHAnsi"/>
              </w:rPr>
              <w:t>→</w:t>
            </w:r>
            <w:r w:rsidRPr="00DA0641">
              <w:t>EXPBDA</w:t>
            </w:r>
            <w:r>
              <w:t>10</w:t>
            </w:r>
          </w:p>
        </w:tc>
        <w:tc>
          <w:tcPr>
            <w:tcW w:w="1193" w:type="dxa"/>
            <w:shd w:val="clear" w:color="auto" w:fill="D9D9D9" w:themeFill="background1" w:themeFillShade="D9"/>
          </w:tcPr>
          <w:p w14:paraId="3CD4712A" w14:textId="77777777" w:rsidR="002731B2" w:rsidRPr="00DA0641" w:rsidRDefault="002731B2" w:rsidP="002731B2">
            <w:r w:rsidRPr="00DA0641">
              <w:t>.254</w:t>
            </w:r>
          </w:p>
        </w:tc>
      </w:tr>
      <w:tr w:rsidR="002731B2" w:rsidRPr="00DA0641" w14:paraId="66E59A4E" w14:textId="77777777" w:rsidTr="002731B2">
        <w:tc>
          <w:tcPr>
            <w:tcW w:w="1535" w:type="dxa"/>
          </w:tcPr>
          <w:p w14:paraId="32ED6D0C" w14:textId="77777777" w:rsidR="002731B2" w:rsidRPr="00DA0641" w:rsidRDefault="002731B2" w:rsidP="002731B2">
            <w:r w:rsidRPr="00DA0641">
              <w:t>STRUCBDA2</w:t>
            </w:r>
          </w:p>
        </w:tc>
        <w:tc>
          <w:tcPr>
            <w:tcW w:w="1267" w:type="dxa"/>
          </w:tcPr>
          <w:p w14:paraId="597D2FE9" w14:textId="77777777" w:rsidR="002731B2" w:rsidRPr="00DA0641" w:rsidRDefault="002731B2" w:rsidP="002731B2">
            <w:r>
              <w:t>EX</w:t>
            </w:r>
            <w:r w:rsidRPr="00DA0641">
              <w:t>PBDA1</w:t>
            </w:r>
          </w:p>
        </w:tc>
        <w:tc>
          <w:tcPr>
            <w:tcW w:w="1275" w:type="dxa"/>
          </w:tcPr>
          <w:p w14:paraId="32A3F395" w14:textId="77777777" w:rsidR="002731B2" w:rsidRPr="00DA0641" w:rsidRDefault="002731B2" w:rsidP="002731B2">
            <w:r w:rsidRPr="00DA0641">
              <w:t>Negative</w:t>
            </w:r>
          </w:p>
        </w:tc>
        <w:tc>
          <w:tcPr>
            <w:tcW w:w="1276" w:type="dxa"/>
          </w:tcPr>
          <w:p w14:paraId="56C47138" w14:textId="77777777" w:rsidR="002731B2" w:rsidRPr="00DA0641" w:rsidRDefault="002731B2" w:rsidP="002731B2">
            <w:r w:rsidRPr="00DA0641">
              <w:t>S</w:t>
            </w:r>
          </w:p>
        </w:tc>
        <w:tc>
          <w:tcPr>
            <w:tcW w:w="2458" w:type="dxa"/>
          </w:tcPr>
          <w:p w14:paraId="4938663B" w14:textId="77777777" w:rsidR="002731B2" w:rsidRPr="00DA0641" w:rsidRDefault="002731B2" w:rsidP="002731B2">
            <w:r w:rsidRPr="00DA0641">
              <w:t xml:space="preserve">STRUCBDA2 </w:t>
            </w:r>
            <w:r w:rsidRPr="00DA0641">
              <w:rPr>
                <w:rFonts w:cstheme="minorHAnsi"/>
              </w:rPr>
              <w:t>→</w:t>
            </w:r>
            <w:r>
              <w:t>EX</w:t>
            </w:r>
            <w:r w:rsidRPr="00DA0641">
              <w:t>PBDA1</w:t>
            </w:r>
          </w:p>
        </w:tc>
        <w:tc>
          <w:tcPr>
            <w:tcW w:w="1193" w:type="dxa"/>
          </w:tcPr>
          <w:p w14:paraId="13B6CD10" w14:textId="77777777" w:rsidR="002731B2" w:rsidRPr="00DA0641" w:rsidRDefault="002731B2" w:rsidP="002731B2">
            <w:r w:rsidRPr="00DA0641">
              <w:t>.351</w:t>
            </w:r>
          </w:p>
        </w:tc>
      </w:tr>
      <w:tr w:rsidR="002731B2" w:rsidRPr="00DA0641" w14:paraId="01774A41" w14:textId="77777777" w:rsidTr="002731B2">
        <w:tc>
          <w:tcPr>
            <w:tcW w:w="1535" w:type="dxa"/>
          </w:tcPr>
          <w:p w14:paraId="115D84B8" w14:textId="77777777" w:rsidR="002731B2" w:rsidRPr="00DA0641" w:rsidRDefault="002731B2" w:rsidP="002731B2">
            <w:r w:rsidRPr="00DA0641">
              <w:t>STRUCBDA2</w:t>
            </w:r>
          </w:p>
        </w:tc>
        <w:tc>
          <w:tcPr>
            <w:tcW w:w="1267" w:type="dxa"/>
          </w:tcPr>
          <w:p w14:paraId="4BB94D47" w14:textId="77777777" w:rsidR="002731B2" w:rsidRPr="00DA0641" w:rsidRDefault="002731B2" w:rsidP="002731B2">
            <w:r>
              <w:t>EX</w:t>
            </w:r>
            <w:r w:rsidRPr="00DA0641">
              <w:t>PBDA2</w:t>
            </w:r>
          </w:p>
        </w:tc>
        <w:tc>
          <w:tcPr>
            <w:tcW w:w="1275" w:type="dxa"/>
          </w:tcPr>
          <w:p w14:paraId="1ED66CBE" w14:textId="77777777" w:rsidR="002731B2" w:rsidRPr="00DA0641" w:rsidRDefault="002731B2" w:rsidP="002731B2">
            <w:r w:rsidRPr="00DA0641">
              <w:t>Positive</w:t>
            </w:r>
          </w:p>
        </w:tc>
        <w:tc>
          <w:tcPr>
            <w:tcW w:w="1276" w:type="dxa"/>
          </w:tcPr>
          <w:p w14:paraId="23168799" w14:textId="77777777" w:rsidR="002731B2" w:rsidRPr="00DA0641" w:rsidRDefault="002731B2" w:rsidP="002731B2">
            <w:r w:rsidRPr="00DA0641">
              <w:t>S</w:t>
            </w:r>
          </w:p>
        </w:tc>
        <w:tc>
          <w:tcPr>
            <w:tcW w:w="2458" w:type="dxa"/>
          </w:tcPr>
          <w:p w14:paraId="325CB281" w14:textId="77777777" w:rsidR="002731B2" w:rsidRPr="00DA0641" w:rsidRDefault="002731B2" w:rsidP="002731B2">
            <w:r w:rsidRPr="00DA0641">
              <w:t xml:space="preserve">STRUCBDA2 </w:t>
            </w:r>
            <w:r w:rsidRPr="00DA0641">
              <w:rPr>
                <w:rFonts w:cstheme="minorHAnsi"/>
              </w:rPr>
              <w:t>→</w:t>
            </w:r>
            <w:r>
              <w:t>EX</w:t>
            </w:r>
            <w:r w:rsidRPr="00DA0641">
              <w:t>PBDA2</w:t>
            </w:r>
          </w:p>
        </w:tc>
        <w:tc>
          <w:tcPr>
            <w:tcW w:w="1193" w:type="dxa"/>
          </w:tcPr>
          <w:p w14:paraId="2938C200" w14:textId="77777777" w:rsidR="002731B2" w:rsidRPr="00DA0641" w:rsidRDefault="002731B2" w:rsidP="002731B2">
            <w:r w:rsidRPr="00DA0641">
              <w:t>.233</w:t>
            </w:r>
          </w:p>
        </w:tc>
      </w:tr>
      <w:tr w:rsidR="002731B2" w:rsidRPr="00DA0641" w14:paraId="1463A858" w14:textId="77777777" w:rsidTr="002731B2">
        <w:tc>
          <w:tcPr>
            <w:tcW w:w="1535" w:type="dxa"/>
          </w:tcPr>
          <w:p w14:paraId="58684154" w14:textId="77777777" w:rsidR="002731B2" w:rsidRPr="00DA0641" w:rsidRDefault="002731B2" w:rsidP="002731B2">
            <w:r w:rsidRPr="00DA0641">
              <w:t>STRUCBDA2</w:t>
            </w:r>
          </w:p>
        </w:tc>
        <w:tc>
          <w:tcPr>
            <w:tcW w:w="1267" w:type="dxa"/>
          </w:tcPr>
          <w:p w14:paraId="329F29AE" w14:textId="77777777" w:rsidR="002731B2" w:rsidRPr="00DA0641" w:rsidRDefault="002731B2" w:rsidP="002731B2">
            <w:r>
              <w:t>EX</w:t>
            </w:r>
            <w:r w:rsidRPr="00DA0641">
              <w:t>PBDA3</w:t>
            </w:r>
          </w:p>
        </w:tc>
        <w:tc>
          <w:tcPr>
            <w:tcW w:w="1275" w:type="dxa"/>
          </w:tcPr>
          <w:p w14:paraId="1F0EC850" w14:textId="77777777" w:rsidR="002731B2" w:rsidRPr="00DA0641" w:rsidRDefault="002731B2" w:rsidP="002731B2">
            <w:r w:rsidRPr="00DA0641">
              <w:t>Positive</w:t>
            </w:r>
          </w:p>
        </w:tc>
        <w:tc>
          <w:tcPr>
            <w:tcW w:w="1276" w:type="dxa"/>
          </w:tcPr>
          <w:p w14:paraId="15275F36" w14:textId="77777777" w:rsidR="002731B2" w:rsidRPr="00DA0641" w:rsidRDefault="002731B2" w:rsidP="002731B2">
            <w:r w:rsidRPr="00DA0641">
              <w:t>S</w:t>
            </w:r>
          </w:p>
        </w:tc>
        <w:tc>
          <w:tcPr>
            <w:tcW w:w="2458" w:type="dxa"/>
          </w:tcPr>
          <w:p w14:paraId="227C4C4C" w14:textId="77777777" w:rsidR="002731B2" w:rsidRPr="00DA0641" w:rsidRDefault="002731B2" w:rsidP="002731B2">
            <w:r w:rsidRPr="00DA0641">
              <w:t>STRUCBDA2</w:t>
            </w:r>
            <w:r w:rsidRPr="00DA0641">
              <w:rPr>
                <w:rFonts w:cstheme="minorHAnsi"/>
              </w:rPr>
              <w:t>→</w:t>
            </w:r>
            <w:r w:rsidRPr="00DA0641">
              <w:t xml:space="preserve"> </w:t>
            </w:r>
            <w:r>
              <w:t>EX</w:t>
            </w:r>
            <w:r w:rsidRPr="00DA0641">
              <w:t>PBDA3</w:t>
            </w:r>
          </w:p>
        </w:tc>
        <w:tc>
          <w:tcPr>
            <w:tcW w:w="1193" w:type="dxa"/>
          </w:tcPr>
          <w:p w14:paraId="1587C37F" w14:textId="77777777" w:rsidR="002731B2" w:rsidRPr="00DA0641" w:rsidRDefault="002731B2" w:rsidP="002731B2">
            <w:r w:rsidRPr="00DA0641">
              <w:t>.327</w:t>
            </w:r>
          </w:p>
        </w:tc>
      </w:tr>
      <w:tr w:rsidR="002731B2" w:rsidRPr="00DA0641" w14:paraId="29E1F4E1" w14:textId="77777777" w:rsidTr="002731B2">
        <w:tc>
          <w:tcPr>
            <w:tcW w:w="1535" w:type="dxa"/>
          </w:tcPr>
          <w:p w14:paraId="4E3DFD34" w14:textId="77777777" w:rsidR="002731B2" w:rsidRPr="00DA0641" w:rsidRDefault="002731B2" w:rsidP="002731B2">
            <w:r w:rsidRPr="00DA0641">
              <w:t>STRUCBDA2</w:t>
            </w:r>
          </w:p>
        </w:tc>
        <w:tc>
          <w:tcPr>
            <w:tcW w:w="1267" w:type="dxa"/>
          </w:tcPr>
          <w:p w14:paraId="3B278770" w14:textId="77777777" w:rsidR="002731B2" w:rsidRPr="00DA0641" w:rsidRDefault="002731B2" w:rsidP="002731B2">
            <w:r>
              <w:t>EX</w:t>
            </w:r>
            <w:r w:rsidRPr="00DA0641">
              <w:t>PBDA</w:t>
            </w:r>
            <w:r>
              <w:t>4</w:t>
            </w:r>
          </w:p>
        </w:tc>
        <w:tc>
          <w:tcPr>
            <w:tcW w:w="1275" w:type="dxa"/>
          </w:tcPr>
          <w:p w14:paraId="76839B77" w14:textId="77777777" w:rsidR="002731B2" w:rsidRPr="00DA0641" w:rsidRDefault="002731B2" w:rsidP="002731B2">
            <w:r w:rsidRPr="00DA0641">
              <w:t>Negative</w:t>
            </w:r>
          </w:p>
        </w:tc>
        <w:tc>
          <w:tcPr>
            <w:tcW w:w="1276" w:type="dxa"/>
          </w:tcPr>
          <w:p w14:paraId="31F024E2" w14:textId="77777777" w:rsidR="002731B2" w:rsidRPr="00DA0641" w:rsidRDefault="002731B2" w:rsidP="002731B2">
            <w:r w:rsidRPr="00DA0641">
              <w:t>S</w:t>
            </w:r>
          </w:p>
        </w:tc>
        <w:tc>
          <w:tcPr>
            <w:tcW w:w="2458" w:type="dxa"/>
          </w:tcPr>
          <w:p w14:paraId="64C3C74B" w14:textId="77777777" w:rsidR="002731B2" w:rsidRPr="00DA0641" w:rsidRDefault="002731B2" w:rsidP="002731B2">
            <w:r w:rsidRPr="00DA0641">
              <w:t xml:space="preserve">STRUCBDA2 </w:t>
            </w:r>
            <w:r w:rsidRPr="00DA0641">
              <w:rPr>
                <w:rFonts w:cstheme="minorHAnsi"/>
              </w:rPr>
              <w:t>→</w:t>
            </w:r>
            <w:r>
              <w:t>EX</w:t>
            </w:r>
            <w:r w:rsidRPr="00DA0641">
              <w:t>PBDA</w:t>
            </w:r>
            <w:r>
              <w:t>4</w:t>
            </w:r>
          </w:p>
        </w:tc>
        <w:tc>
          <w:tcPr>
            <w:tcW w:w="1193" w:type="dxa"/>
          </w:tcPr>
          <w:p w14:paraId="45C1763E" w14:textId="77777777" w:rsidR="002731B2" w:rsidRPr="00DA0641" w:rsidRDefault="002731B2" w:rsidP="002731B2">
            <w:r w:rsidRPr="00DA0641">
              <w:t>.265</w:t>
            </w:r>
          </w:p>
        </w:tc>
      </w:tr>
      <w:tr w:rsidR="002731B2" w:rsidRPr="00DA0641" w14:paraId="54AF7BF3" w14:textId="77777777" w:rsidTr="002731B2">
        <w:tc>
          <w:tcPr>
            <w:tcW w:w="1535" w:type="dxa"/>
          </w:tcPr>
          <w:p w14:paraId="5C7C12BC" w14:textId="77777777" w:rsidR="002731B2" w:rsidRPr="00DA0641" w:rsidRDefault="002731B2" w:rsidP="002731B2">
            <w:r w:rsidRPr="00DA0641">
              <w:t>STRUCBDA2</w:t>
            </w:r>
          </w:p>
        </w:tc>
        <w:tc>
          <w:tcPr>
            <w:tcW w:w="1267" w:type="dxa"/>
          </w:tcPr>
          <w:p w14:paraId="1EE79C94" w14:textId="77777777" w:rsidR="002731B2" w:rsidRPr="00DA0641" w:rsidRDefault="002731B2" w:rsidP="002731B2">
            <w:r>
              <w:t>EX</w:t>
            </w:r>
            <w:r w:rsidRPr="00DA0641">
              <w:t>PBDA</w:t>
            </w:r>
            <w:r>
              <w:t>5</w:t>
            </w:r>
          </w:p>
        </w:tc>
        <w:tc>
          <w:tcPr>
            <w:tcW w:w="1275" w:type="dxa"/>
          </w:tcPr>
          <w:p w14:paraId="366E8AEB" w14:textId="77777777" w:rsidR="002731B2" w:rsidRPr="00DA0641" w:rsidRDefault="002731B2" w:rsidP="002731B2">
            <w:r w:rsidRPr="00DA0641">
              <w:t>Negative</w:t>
            </w:r>
          </w:p>
        </w:tc>
        <w:tc>
          <w:tcPr>
            <w:tcW w:w="1276" w:type="dxa"/>
          </w:tcPr>
          <w:p w14:paraId="49D43934" w14:textId="77777777" w:rsidR="002731B2" w:rsidRPr="00DA0641" w:rsidRDefault="002731B2" w:rsidP="002731B2">
            <w:r w:rsidRPr="00DA0641">
              <w:t>S</w:t>
            </w:r>
          </w:p>
        </w:tc>
        <w:tc>
          <w:tcPr>
            <w:tcW w:w="2458" w:type="dxa"/>
          </w:tcPr>
          <w:p w14:paraId="6DA365F1" w14:textId="77777777" w:rsidR="002731B2" w:rsidRPr="00DA0641" w:rsidRDefault="002731B2" w:rsidP="002731B2">
            <w:r w:rsidRPr="00DA0641">
              <w:t xml:space="preserve">STRUCBDA2 </w:t>
            </w:r>
            <w:r w:rsidRPr="00DA0641">
              <w:rPr>
                <w:rFonts w:cstheme="minorHAnsi"/>
              </w:rPr>
              <w:t>→</w:t>
            </w:r>
            <w:r>
              <w:t>EX</w:t>
            </w:r>
            <w:r w:rsidRPr="00DA0641">
              <w:t>PBDA</w:t>
            </w:r>
            <w:r>
              <w:t>5</w:t>
            </w:r>
          </w:p>
        </w:tc>
        <w:tc>
          <w:tcPr>
            <w:tcW w:w="1193" w:type="dxa"/>
          </w:tcPr>
          <w:p w14:paraId="308AB787" w14:textId="77777777" w:rsidR="002731B2" w:rsidRPr="00DA0641" w:rsidRDefault="002731B2" w:rsidP="002731B2">
            <w:r w:rsidRPr="00DA0641">
              <w:t>.342</w:t>
            </w:r>
          </w:p>
        </w:tc>
      </w:tr>
      <w:tr w:rsidR="002731B2" w:rsidRPr="00DA0641" w14:paraId="2514E2C5" w14:textId="77777777" w:rsidTr="002731B2">
        <w:tc>
          <w:tcPr>
            <w:tcW w:w="1535" w:type="dxa"/>
          </w:tcPr>
          <w:p w14:paraId="6B33052C" w14:textId="77777777" w:rsidR="002731B2" w:rsidRPr="00DA0641" w:rsidRDefault="002731B2" w:rsidP="002731B2">
            <w:r w:rsidRPr="00DA0641">
              <w:t>STRUCBDA2</w:t>
            </w:r>
          </w:p>
        </w:tc>
        <w:tc>
          <w:tcPr>
            <w:tcW w:w="1267" w:type="dxa"/>
          </w:tcPr>
          <w:p w14:paraId="1F5A5868" w14:textId="77777777" w:rsidR="002731B2" w:rsidRPr="00DA0641" w:rsidRDefault="002731B2" w:rsidP="002731B2">
            <w:r w:rsidRPr="00DA0641">
              <w:t>EXPBDA</w:t>
            </w:r>
            <w:r>
              <w:t>6</w:t>
            </w:r>
          </w:p>
        </w:tc>
        <w:tc>
          <w:tcPr>
            <w:tcW w:w="1275" w:type="dxa"/>
          </w:tcPr>
          <w:p w14:paraId="67FE4527" w14:textId="77777777" w:rsidR="002731B2" w:rsidRPr="00DA0641" w:rsidRDefault="002731B2" w:rsidP="002731B2">
            <w:r w:rsidRPr="00DA0641">
              <w:t>Negative</w:t>
            </w:r>
          </w:p>
        </w:tc>
        <w:tc>
          <w:tcPr>
            <w:tcW w:w="1276" w:type="dxa"/>
          </w:tcPr>
          <w:p w14:paraId="20AFCBED" w14:textId="77777777" w:rsidR="002731B2" w:rsidRPr="00DA0641" w:rsidRDefault="002731B2" w:rsidP="002731B2">
            <w:r w:rsidRPr="00DA0641">
              <w:t>S</w:t>
            </w:r>
          </w:p>
        </w:tc>
        <w:tc>
          <w:tcPr>
            <w:tcW w:w="2458" w:type="dxa"/>
          </w:tcPr>
          <w:p w14:paraId="132F0603" w14:textId="77777777" w:rsidR="002731B2" w:rsidRPr="00DA0641" w:rsidRDefault="002731B2" w:rsidP="002731B2">
            <w:r w:rsidRPr="00DA0641">
              <w:t xml:space="preserve">STRUCBDA2 </w:t>
            </w:r>
            <w:r w:rsidRPr="00DA0641">
              <w:rPr>
                <w:rFonts w:cstheme="minorHAnsi"/>
              </w:rPr>
              <w:t>→</w:t>
            </w:r>
            <w:r>
              <w:t>EX</w:t>
            </w:r>
            <w:r w:rsidRPr="00DA0641">
              <w:t>PBDA</w:t>
            </w:r>
            <w:r>
              <w:t>6</w:t>
            </w:r>
          </w:p>
        </w:tc>
        <w:tc>
          <w:tcPr>
            <w:tcW w:w="1193" w:type="dxa"/>
          </w:tcPr>
          <w:p w14:paraId="0E065C70" w14:textId="77777777" w:rsidR="002731B2" w:rsidRPr="00DA0641" w:rsidRDefault="002731B2" w:rsidP="002731B2">
            <w:r w:rsidRPr="00DA0641">
              <w:t>.289</w:t>
            </w:r>
          </w:p>
        </w:tc>
      </w:tr>
      <w:tr w:rsidR="002731B2" w:rsidRPr="00DA0641" w14:paraId="0AE94C22" w14:textId="77777777" w:rsidTr="002731B2">
        <w:tc>
          <w:tcPr>
            <w:tcW w:w="1535" w:type="dxa"/>
          </w:tcPr>
          <w:p w14:paraId="2D4C6E3E" w14:textId="77777777" w:rsidR="002731B2" w:rsidRPr="00DA0641" w:rsidRDefault="002731B2" w:rsidP="002731B2">
            <w:r w:rsidRPr="00DA0641">
              <w:t>STRUCBDA2</w:t>
            </w:r>
          </w:p>
        </w:tc>
        <w:tc>
          <w:tcPr>
            <w:tcW w:w="1267" w:type="dxa"/>
          </w:tcPr>
          <w:p w14:paraId="682E0FB8" w14:textId="77777777" w:rsidR="002731B2" w:rsidRPr="00DA0641" w:rsidRDefault="002731B2" w:rsidP="002731B2">
            <w:r w:rsidRPr="00DA0641">
              <w:t>EXPBDA</w:t>
            </w:r>
            <w:r>
              <w:t>7</w:t>
            </w:r>
          </w:p>
        </w:tc>
        <w:tc>
          <w:tcPr>
            <w:tcW w:w="1275" w:type="dxa"/>
          </w:tcPr>
          <w:p w14:paraId="4A1E05D2" w14:textId="77777777" w:rsidR="002731B2" w:rsidRPr="00DA0641" w:rsidRDefault="002731B2" w:rsidP="002731B2">
            <w:r w:rsidRPr="00DA0641">
              <w:t>Negative</w:t>
            </w:r>
          </w:p>
        </w:tc>
        <w:tc>
          <w:tcPr>
            <w:tcW w:w="1276" w:type="dxa"/>
          </w:tcPr>
          <w:p w14:paraId="7CD22C6A" w14:textId="77777777" w:rsidR="002731B2" w:rsidRPr="00DA0641" w:rsidRDefault="002731B2" w:rsidP="002731B2">
            <w:r w:rsidRPr="00DA0641">
              <w:t>S</w:t>
            </w:r>
          </w:p>
        </w:tc>
        <w:tc>
          <w:tcPr>
            <w:tcW w:w="2458" w:type="dxa"/>
          </w:tcPr>
          <w:p w14:paraId="25FEEAA0" w14:textId="77777777" w:rsidR="002731B2" w:rsidRPr="00DA0641" w:rsidRDefault="002731B2" w:rsidP="002731B2">
            <w:r w:rsidRPr="00DA0641">
              <w:t xml:space="preserve">STRUCBDA2 </w:t>
            </w:r>
            <w:r w:rsidRPr="00DA0641">
              <w:rPr>
                <w:rFonts w:cstheme="minorHAnsi"/>
              </w:rPr>
              <w:t>→</w:t>
            </w:r>
            <w:r w:rsidRPr="00DA0641">
              <w:t>EXPBDA</w:t>
            </w:r>
            <w:r>
              <w:t>7</w:t>
            </w:r>
          </w:p>
        </w:tc>
        <w:tc>
          <w:tcPr>
            <w:tcW w:w="1193" w:type="dxa"/>
          </w:tcPr>
          <w:p w14:paraId="3F7BC960" w14:textId="77777777" w:rsidR="002731B2" w:rsidRPr="00DA0641" w:rsidRDefault="002731B2" w:rsidP="002731B2">
            <w:r w:rsidRPr="00DA0641">
              <w:t>.353</w:t>
            </w:r>
          </w:p>
        </w:tc>
      </w:tr>
      <w:tr w:rsidR="002731B2" w:rsidRPr="00DA0641" w14:paraId="265CEEBB" w14:textId="77777777" w:rsidTr="002731B2">
        <w:tc>
          <w:tcPr>
            <w:tcW w:w="1535" w:type="dxa"/>
          </w:tcPr>
          <w:p w14:paraId="331A692D" w14:textId="77777777" w:rsidR="002731B2" w:rsidRPr="00DA0641" w:rsidRDefault="002731B2" w:rsidP="002731B2">
            <w:r w:rsidRPr="00DA0641">
              <w:t>STRUCBDA2</w:t>
            </w:r>
          </w:p>
        </w:tc>
        <w:tc>
          <w:tcPr>
            <w:tcW w:w="1267" w:type="dxa"/>
          </w:tcPr>
          <w:p w14:paraId="1741BF5D" w14:textId="77777777" w:rsidR="002731B2" w:rsidRPr="00DA0641" w:rsidRDefault="002731B2" w:rsidP="002731B2">
            <w:r w:rsidRPr="00DA0641">
              <w:t>EXPBDA</w:t>
            </w:r>
            <w:r>
              <w:t>8</w:t>
            </w:r>
          </w:p>
        </w:tc>
        <w:tc>
          <w:tcPr>
            <w:tcW w:w="1275" w:type="dxa"/>
          </w:tcPr>
          <w:p w14:paraId="5057085C" w14:textId="77777777" w:rsidR="002731B2" w:rsidRPr="00DA0641" w:rsidRDefault="002731B2" w:rsidP="002731B2">
            <w:r w:rsidRPr="00DA0641">
              <w:t>Negative</w:t>
            </w:r>
          </w:p>
        </w:tc>
        <w:tc>
          <w:tcPr>
            <w:tcW w:w="1276" w:type="dxa"/>
          </w:tcPr>
          <w:p w14:paraId="35E88664" w14:textId="77777777" w:rsidR="002731B2" w:rsidRPr="00DA0641" w:rsidRDefault="002731B2" w:rsidP="002731B2">
            <w:r w:rsidRPr="00DA0641">
              <w:t>S</w:t>
            </w:r>
          </w:p>
        </w:tc>
        <w:tc>
          <w:tcPr>
            <w:tcW w:w="2458" w:type="dxa"/>
          </w:tcPr>
          <w:p w14:paraId="3478836B" w14:textId="77777777" w:rsidR="002731B2" w:rsidRPr="00DA0641" w:rsidRDefault="002731B2" w:rsidP="002731B2">
            <w:r w:rsidRPr="00DA0641">
              <w:t xml:space="preserve">STRUCBDA2 </w:t>
            </w:r>
            <w:r w:rsidRPr="00DA0641">
              <w:rPr>
                <w:rFonts w:cstheme="minorHAnsi"/>
              </w:rPr>
              <w:t>→</w:t>
            </w:r>
            <w:r w:rsidRPr="00DA0641">
              <w:t>EXPBDA</w:t>
            </w:r>
            <w:r>
              <w:t>8</w:t>
            </w:r>
          </w:p>
        </w:tc>
        <w:tc>
          <w:tcPr>
            <w:tcW w:w="1193" w:type="dxa"/>
          </w:tcPr>
          <w:p w14:paraId="0E567897" w14:textId="77777777" w:rsidR="002731B2" w:rsidRPr="00DA0641" w:rsidRDefault="002731B2" w:rsidP="002731B2">
            <w:r w:rsidRPr="00DA0641">
              <w:t>.244</w:t>
            </w:r>
          </w:p>
        </w:tc>
      </w:tr>
      <w:tr w:rsidR="002731B2" w:rsidRPr="00DA0641" w14:paraId="55F368EB" w14:textId="77777777" w:rsidTr="002731B2">
        <w:tc>
          <w:tcPr>
            <w:tcW w:w="1535" w:type="dxa"/>
          </w:tcPr>
          <w:p w14:paraId="563F4669" w14:textId="77777777" w:rsidR="002731B2" w:rsidRPr="00DA0641" w:rsidRDefault="002731B2" w:rsidP="002731B2">
            <w:r w:rsidRPr="00DA0641">
              <w:t>STRUCBDA2</w:t>
            </w:r>
          </w:p>
        </w:tc>
        <w:tc>
          <w:tcPr>
            <w:tcW w:w="1267" w:type="dxa"/>
          </w:tcPr>
          <w:p w14:paraId="547D191D" w14:textId="77777777" w:rsidR="002731B2" w:rsidRPr="00DA0641" w:rsidRDefault="002731B2" w:rsidP="002731B2">
            <w:r w:rsidRPr="00DA0641">
              <w:t>EXPBDA</w:t>
            </w:r>
            <w:r>
              <w:t>9</w:t>
            </w:r>
          </w:p>
        </w:tc>
        <w:tc>
          <w:tcPr>
            <w:tcW w:w="1275" w:type="dxa"/>
          </w:tcPr>
          <w:p w14:paraId="5E3947BF" w14:textId="77777777" w:rsidR="002731B2" w:rsidRPr="00DA0641" w:rsidRDefault="002731B2" w:rsidP="002731B2">
            <w:r w:rsidRPr="00DA0641">
              <w:t>Negative</w:t>
            </w:r>
          </w:p>
        </w:tc>
        <w:tc>
          <w:tcPr>
            <w:tcW w:w="1276" w:type="dxa"/>
          </w:tcPr>
          <w:p w14:paraId="56825EE6" w14:textId="77777777" w:rsidR="002731B2" w:rsidRPr="00DA0641" w:rsidRDefault="002731B2" w:rsidP="002731B2">
            <w:r w:rsidRPr="00DA0641">
              <w:t>S</w:t>
            </w:r>
          </w:p>
        </w:tc>
        <w:tc>
          <w:tcPr>
            <w:tcW w:w="2458" w:type="dxa"/>
          </w:tcPr>
          <w:p w14:paraId="627F88B3" w14:textId="77777777" w:rsidR="002731B2" w:rsidRPr="00DA0641" w:rsidRDefault="002731B2" w:rsidP="002731B2">
            <w:r w:rsidRPr="00DA0641">
              <w:t xml:space="preserve">STRUCBDA2 </w:t>
            </w:r>
            <w:r w:rsidRPr="00DA0641">
              <w:rPr>
                <w:rFonts w:cstheme="minorHAnsi"/>
              </w:rPr>
              <w:t>→</w:t>
            </w:r>
            <w:r w:rsidRPr="00DA0641">
              <w:t>EXPBDA</w:t>
            </w:r>
            <w:r>
              <w:t>9</w:t>
            </w:r>
          </w:p>
        </w:tc>
        <w:tc>
          <w:tcPr>
            <w:tcW w:w="1193" w:type="dxa"/>
          </w:tcPr>
          <w:p w14:paraId="51AC317D" w14:textId="77777777" w:rsidR="002731B2" w:rsidRPr="00DA0641" w:rsidRDefault="002731B2" w:rsidP="002731B2">
            <w:r w:rsidRPr="00DA0641">
              <w:t>.231</w:t>
            </w:r>
          </w:p>
        </w:tc>
      </w:tr>
      <w:tr w:rsidR="002731B2" w:rsidRPr="00DA0641" w14:paraId="07F0A96D" w14:textId="77777777" w:rsidTr="002731B2">
        <w:tc>
          <w:tcPr>
            <w:tcW w:w="1535" w:type="dxa"/>
          </w:tcPr>
          <w:p w14:paraId="760CD769" w14:textId="77777777" w:rsidR="002731B2" w:rsidRPr="00DA0641" w:rsidRDefault="002731B2" w:rsidP="002731B2">
            <w:r w:rsidRPr="00DA0641">
              <w:t>STRUCBDA2</w:t>
            </w:r>
          </w:p>
        </w:tc>
        <w:tc>
          <w:tcPr>
            <w:tcW w:w="1267" w:type="dxa"/>
          </w:tcPr>
          <w:p w14:paraId="65B0C164" w14:textId="77777777" w:rsidR="002731B2" w:rsidRPr="00DA0641" w:rsidRDefault="002731B2" w:rsidP="002731B2">
            <w:r w:rsidRPr="00DA0641">
              <w:t>EXPBDA</w:t>
            </w:r>
            <w:r>
              <w:t>10</w:t>
            </w:r>
          </w:p>
        </w:tc>
        <w:tc>
          <w:tcPr>
            <w:tcW w:w="1275" w:type="dxa"/>
          </w:tcPr>
          <w:p w14:paraId="48F8090C" w14:textId="77777777" w:rsidR="002731B2" w:rsidRPr="00DA0641" w:rsidRDefault="002731B2" w:rsidP="002731B2">
            <w:r w:rsidRPr="00DA0641">
              <w:t>Negative</w:t>
            </w:r>
          </w:p>
        </w:tc>
        <w:tc>
          <w:tcPr>
            <w:tcW w:w="1276" w:type="dxa"/>
          </w:tcPr>
          <w:p w14:paraId="6E7FE487" w14:textId="77777777" w:rsidR="002731B2" w:rsidRPr="00DA0641" w:rsidRDefault="002731B2" w:rsidP="002731B2">
            <w:r w:rsidRPr="00DA0641">
              <w:t>S</w:t>
            </w:r>
          </w:p>
        </w:tc>
        <w:tc>
          <w:tcPr>
            <w:tcW w:w="2458" w:type="dxa"/>
          </w:tcPr>
          <w:p w14:paraId="3B6F00B6" w14:textId="77777777" w:rsidR="002731B2" w:rsidRPr="00DA0641" w:rsidRDefault="002731B2" w:rsidP="002731B2">
            <w:r w:rsidRPr="00DA0641">
              <w:t>STRUCBDA2</w:t>
            </w:r>
            <w:r w:rsidRPr="00DA0641">
              <w:rPr>
                <w:rFonts w:cstheme="minorHAnsi"/>
              </w:rPr>
              <w:t>→</w:t>
            </w:r>
            <w:r w:rsidRPr="00DA0641">
              <w:t>EXPBDA</w:t>
            </w:r>
            <w:r>
              <w:t>10</w:t>
            </w:r>
          </w:p>
        </w:tc>
        <w:tc>
          <w:tcPr>
            <w:tcW w:w="1193" w:type="dxa"/>
          </w:tcPr>
          <w:p w14:paraId="2C7B0EB9" w14:textId="77777777" w:rsidR="002731B2" w:rsidRPr="00DA0641" w:rsidRDefault="002731B2" w:rsidP="002731B2">
            <w:r w:rsidRPr="00DA0641">
              <w:t>.254</w:t>
            </w:r>
          </w:p>
        </w:tc>
      </w:tr>
      <w:tr w:rsidR="002731B2" w:rsidRPr="00DA0641" w14:paraId="2E272002" w14:textId="77777777" w:rsidTr="002731B2">
        <w:tc>
          <w:tcPr>
            <w:tcW w:w="1535" w:type="dxa"/>
            <w:shd w:val="clear" w:color="auto" w:fill="D9D9D9" w:themeFill="background1" w:themeFillShade="D9"/>
          </w:tcPr>
          <w:p w14:paraId="36A06263" w14:textId="77777777" w:rsidR="002731B2" w:rsidRPr="00DA0641" w:rsidRDefault="002731B2" w:rsidP="002731B2">
            <w:r w:rsidRPr="00DA0641">
              <w:t>STRUCBDA3</w:t>
            </w:r>
          </w:p>
        </w:tc>
        <w:tc>
          <w:tcPr>
            <w:tcW w:w="1267" w:type="dxa"/>
            <w:shd w:val="clear" w:color="auto" w:fill="D9D9D9" w:themeFill="background1" w:themeFillShade="D9"/>
          </w:tcPr>
          <w:p w14:paraId="41EB34C0" w14:textId="77777777" w:rsidR="002731B2" w:rsidRPr="00DA0641" w:rsidRDefault="002731B2" w:rsidP="002731B2">
            <w:r>
              <w:t>EX</w:t>
            </w:r>
            <w:r w:rsidRPr="00DA0641">
              <w:t>PBDA1</w:t>
            </w:r>
          </w:p>
        </w:tc>
        <w:tc>
          <w:tcPr>
            <w:tcW w:w="1275" w:type="dxa"/>
            <w:shd w:val="clear" w:color="auto" w:fill="D9D9D9" w:themeFill="background1" w:themeFillShade="D9"/>
          </w:tcPr>
          <w:p w14:paraId="775379D8" w14:textId="77777777" w:rsidR="002731B2" w:rsidRPr="00DA0641" w:rsidRDefault="002731B2" w:rsidP="002731B2">
            <w:r w:rsidRPr="00DA0641">
              <w:t>Negative</w:t>
            </w:r>
          </w:p>
        </w:tc>
        <w:tc>
          <w:tcPr>
            <w:tcW w:w="1276" w:type="dxa"/>
            <w:shd w:val="clear" w:color="auto" w:fill="D9D9D9" w:themeFill="background1" w:themeFillShade="D9"/>
          </w:tcPr>
          <w:p w14:paraId="58765A57" w14:textId="77777777" w:rsidR="002731B2" w:rsidRPr="00DA0641" w:rsidRDefault="002731B2" w:rsidP="002731B2">
            <w:r w:rsidRPr="00DA0641">
              <w:t>S</w:t>
            </w:r>
          </w:p>
        </w:tc>
        <w:tc>
          <w:tcPr>
            <w:tcW w:w="2458" w:type="dxa"/>
            <w:shd w:val="clear" w:color="auto" w:fill="D9D9D9" w:themeFill="background1" w:themeFillShade="D9"/>
          </w:tcPr>
          <w:p w14:paraId="4F7493A5" w14:textId="77777777" w:rsidR="002731B2" w:rsidRPr="00DA0641" w:rsidRDefault="002731B2" w:rsidP="002731B2">
            <w:r w:rsidRPr="00DA0641">
              <w:t>STRUCBDA3</w:t>
            </w:r>
            <w:r w:rsidRPr="00DA0641">
              <w:rPr>
                <w:rFonts w:cstheme="minorHAnsi"/>
              </w:rPr>
              <w:t>→</w:t>
            </w:r>
            <w:r>
              <w:t>EX</w:t>
            </w:r>
            <w:r w:rsidRPr="00DA0641">
              <w:t>PBDA1</w:t>
            </w:r>
          </w:p>
        </w:tc>
        <w:tc>
          <w:tcPr>
            <w:tcW w:w="1193" w:type="dxa"/>
            <w:shd w:val="clear" w:color="auto" w:fill="D9D9D9" w:themeFill="background1" w:themeFillShade="D9"/>
          </w:tcPr>
          <w:p w14:paraId="46510B31" w14:textId="77777777" w:rsidR="002731B2" w:rsidRPr="00DA0641" w:rsidRDefault="002731B2" w:rsidP="002731B2">
            <w:r w:rsidRPr="00DA0641">
              <w:t>.351</w:t>
            </w:r>
          </w:p>
        </w:tc>
      </w:tr>
      <w:tr w:rsidR="002731B2" w:rsidRPr="00DA0641" w14:paraId="3991D1EE" w14:textId="77777777" w:rsidTr="002731B2">
        <w:tc>
          <w:tcPr>
            <w:tcW w:w="1535" w:type="dxa"/>
            <w:shd w:val="clear" w:color="auto" w:fill="D9D9D9" w:themeFill="background1" w:themeFillShade="D9"/>
          </w:tcPr>
          <w:p w14:paraId="2E03B1F6" w14:textId="77777777" w:rsidR="002731B2" w:rsidRPr="00DA0641" w:rsidRDefault="002731B2" w:rsidP="002731B2">
            <w:r w:rsidRPr="00DA0641">
              <w:t>STRUCBDA3</w:t>
            </w:r>
          </w:p>
        </w:tc>
        <w:tc>
          <w:tcPr>
            <w:tcW w:w="1267" w:type="dxa"/>
            <w:shd w:val="clear" w:color="auto" w:fill="D9D9D9" w:themeFill="background1" w:themeFillShade="D9"/>
          </w:tcPr>
          <w:p w14:paraId="5ECEFDE9" w14:textId="77777777" w:rsidR="002731B2" w:rsidRPr="00DA0641" w:rsidRDefault="002731B2" w:rsidP="002731B2">
            <w:r>
              <w:t>EX</w:t>
            </w:r>
            <w:r w:rsidRPr="00DA0641">
              <w:t>PBDA2</w:t>
            </w:r>
          </w:p>
        </w:tc>
        <w:tc>
          <w:tcPr>
            <w:tcW w:w="1275" w:type="dxa"/>
            <w:shd w:val="clear" w:color="auto" w:fill="D9D9D9" w:themeFill="background1" w:themeFillShade="D9"/>
          </w:tcPr>
          <w:p w14:paraId="45EFC1CA" w14:textId="77777777" w:rsidR="002731B2" w:rsidRPr="00DA0641" w:rsidRDefault="002731B2" w:rsidP="002731B2">
            <w:r w:rsidRPr="00DA0641">
              <w:t>Negative</w:t>
            </w:r>
          </w:p>
        </w:tc>
        <w:tc>
          <w:tcPr>
            <w:tcW w:w="1276" w:type="dxa"/>
            <w:shd w:val="clear" w:color="auto" w:fill="D9D9D9" w:themeFill="background1" w:themeFillShade="D9"/>
          </w:tcPr>
          <w:p w14:paraId="19EA3CAD" w14:textId="77777777" w:rsidR="002731B2" w:rsidRPr="00DA0641" w:rsidRDefault="002731B2" w:rsidP="002731B2">
            <w:r w:rsidRPr="00DA0641">
              <w:t>S</w:t>
            </w:r>
          </w:p>
        </w:tc>
        <w:tc>
          <w:tcPr>
            <w:tcW w:w="2458" w:type="dxa"/>
            <w:shd w:val="clear" w:color="auto" w:fill="D9D9D9" w:themeFill="background1" w:themeFillShade="D9"/>
          </w:tcPr>
          <w:p w14:paraId="4A26679A" w14:textId="77777777" w:rsidR="002731B2" w:rsidRPr="00DA0641" w:rsidRDefault="002731B2" w:rsidP="002731B2">
            <w:r w:rsidRPr="00DA0641">
              <w:t xml:space="preserve">STRUCBDA3 </w:t>
            </w:r>
            <w:r w:rsidRPr="00DA0641">
              <w:rPr>
                <w:rFonts w:cstheme="minorHAnsi"/>
              </w:rPr>
              <w:t>→</w:t>
            </w:r>
            <w:r>
              <w:t>EX</w:t>
            </w:r>
            <w:r w:rsidRPr="00DA0641">
              <w:t>PBDA2</w:t>
            </w:r>
          </w:p>
        </w:tc>
        <w:tc>
          <w:tcPr>
            <w:tcW w:w="1193" w:type="dxa"/>
            <w:shd w:val="clear" w:color="auto" w:fill="D9D9D9" w:themeFill="background1" w:themeFillShade="D9"/>
          </w:tcPr>
          <w:p w14:paraId="3E6165F9" w14:textId="77777777" w:rsidR="002731B2" w:rsidRPr="00DA0641" w:rsidRDefault="002731B2" w:rsidP="002731B2">
            <w:r w:rsidRPr="00DA0641">
              <w:t>.233</w:t>
            </w:r>
          </w:p>
        </w:tc>
      </w:tr>
      <w:tr w:rsidR="002731B2" w:rsidRPr="00DA0641" w14:paraId="44387F75" w14:textId="77777777" w:rsidTr="002731B2">
        <w:tc>
          <w:tcPr>
            <w:tcW w:w="1535" w:type="dxa"/>
            <w:shd w:val="clear" w:color="auto" w:fill="D9D9D9" w:themeFill="background1" w:themeFillShade="D9"/>
          </w:tcPr>
          <w:p w14:paraId="2A2F7473" w14:textId="77777777" w:rsidR="002731B2" w:rsidRPr="00DA0641" w:rsidRDefault="002731B2" w:rsidP="002731B2">
            <w:r w:rsidRPr="00DA0641">
              <w:t>STRUCBDA3</w:t>
            </w:r>
          </w:p>
        </w:tc>
        <w:tc>
          <w:tcPr>
            <w:tcW w:w="1267" w:type="dxa"/>
            <w:shd w:val="clear" w:color="auto" w:fill="D9D9D9" w:themeFill="background1" w:themeFillShade="D9"/>
          </w:tcPr>
          <w:p w14:paraId="79932336" w14:textId="77777777" w:rsidR="002731B2" w:rsidRPr="00DA0641" w:rsidRDefault="002731B2" w:rsidP="002731B2">
            <w:r>
              <w:t>EX</w:t>
            </w:r>
            <w:r w:rsidRPr="00DA0641">
              <w:t>PBDA3</w:t>
            </w:r>
          </w:p>
        </w:tc>
        <w:tc>
          <w:tcPr>
            <w:tcW w:w="1275" w:type="dxa"/>
            <w:shd w:val="clear" w:color="auto" w:fill="D9D9D9" w:themeFill="background1" w:themeFillShade="D9"/>
          </w:tcPr>
          <w:p w14:paraId="1CBABABE" w14:textId="77777777" w:rsidR="002731B2" w:rsidRPr="00DA0641" w:rsidRDefault="002731B2" w:rsidP="002731B2">
            <w:r w:rsidRPr="00DA0641">
              <w:t>Positive</w:t>
            </w:r>
          </w:p>
        </w:tc>
        <w:tc>
          <w:tcPr>
            <w:tcW w:w="1276" w:type="dxa"/>
            <w:shd w:val="clear" w:color="auto" w:fill="D9D9D9" w:themeFill="background1" w:themeFillShade="D9"/>
          </w:tcPr>
          <w:p w14:paraId="429AC2B2" w14:textId="77777777" w:rsidR="002731B2" w:rsidRPr="00DA0641" w:rsidRDefault="002731B2" w:rsidP="002731B2">
            <w:r w:rsidRPr="00DA0641">
              <w:t>S</w:t>
            </w:r>
          </w:p>
        </w:tc>
        <w:tc>
          <w:tcPr>
            <w:tcW w:w="2458" w:type="dxa"/>
            <w:shd w:val="clear" w:color="auto" w:fill="D9D9D9" w:themeFill="background1" w:themeFillShade="D9"/>
          </w:tcPr>
          <w:p w14:paraId="462BFEEE" w14:textId="77777777" w:rsidR="002731B2" w:rsidRPr="00DA0641" w:rsidRDefault="002731B2" w:rsidP="002731B2">
            <w:r w:rsidRPr="00DA0641">
              <w:t xml:space="preserve">STRUCBDA3 </w:t>
            </w:r>
            <w:r w:rsidRPr="00DA0641">
              <w:rPr>
                <w:rFonts w:cstheme="minorHAnsi"/>
              </w:rPr>
              <w:t>→</w:t>
            </w:r>
            <w:r>
              <w:t>EX</w:t>
            </w:r>
            <w:r w:rsidRPr="00DA0641">
              <w:t>PBDA3</w:t>
            </w:r>
          </w:p>
        </w:tc>
        <w:tc>
          <w:tcPr>
            <w:tcW w:w="1193" w:type="dxa"/>
            <w:shd w:val="clear" w:color="auto" w:fill="D9D9D9" w:themeFill="background1" w:themeFillShade="D9"/>
          </w:tcPr>
          <w:p w14:paraId="20DFC941" w14:textId="77777777" w:rsidR="002731B2" w:rsidRPr="00DA0641" w:rsidRDefault="002731B2" w:rsidP="002731B2">
            <w:r w:rsidRPr="00DA0641">
              <w:t>.327</w:t>
            </w:r>
          </w:p>
        </w:tc>
      </w:tr>
      <w:tr w:rsidR="002731B2" w:rsidRPr="00DA0641" w14:paraId="4376B5F5" w14:textId="77777777" w:rsidTr="002731B2">
        <w:tc>
          <w:tcPr>
            <w:tcW w:w="1535" w:type="dxa"/>
            <w:shd w:val="clear" w:color="auto" w:fill="D9D9D9" w:themeFill="background1" w:themeFillShade="D9"/>
          </w:tcPr>
          <w:p w14:paraId="467E71DD" w14:textId="77777777" w:rsidR="002731B2" w:rsidRPr="00DA0641" w:rsidRDefault="002731B2" w:rsidP="002731B2">
            <w:r w:rsidRPr="00DA0641">
              <w:t>STRUCBDA3</w:t>
            </w:r>
          </w:p>
        </w:tc>
        <w:tc>
          <w:tcPr>
            <w:tcW w:w="1267" w:type="dxa"/>
            <w:shd w:val="clear" w:color="auto" w:fill="D9D9D9" w:themeFill="background1" w:themeFillShade="D9"/>
          </w:tcPr>
          <w:p w14:paraId="7BE2F443" w14:textId="77777777" w:rsidR="002731B2" w:rsidRPr="00DA0641" w:rsidRDefault="002731B2" w:rsidP="002731B2">
            <w:r>
              <w:t>EX</w:t>
            </w:r>
            <w:r w:rsidRPr="00DA0641">
              <w:t>PBDA</w:t>
            </w:r>
            <w:r>
              <w:t>4</w:t>
            </w:r>
          </w:p>
        </w:tc>
        <w:tc>
          <w:tcPr>
            <w:tcW w:w="1275" w:type="dxa"/>
            <w:shd w:val="clear" w:color="auto" w:fill="D9D9D9" w:themeFill="background1" w:themeFillShade="D9"/>
          </w:tcPr>
          <w:p w14:paraId="4CC1AB65" w14:textId="77777777" w:rsidR="002731B2" w:rsidRPr="00DA0641" w:rsidRDefault="002731B2" w:rsidP="002731B2">
            <w:r w:rsidRPr="00DA0641">
              <w:t>Negative</w:t>
            </w:r>
          </w:p>
        </w:tc>
        <w:tc>
          <w:tcPr>
            <w:tcW w:w="1276" w:type="dxa"/>
            <w:shd w:val="clear" w:color="auto" w:fill="D9D9D9" w:themeFill="background1" w:themeFillShade="D9"/>
          </w:tcPr>
          <w:p w14:paraId="3CD921AD" w14:textId="77777777" w:rsidR="002731B2" w:rsidRPr="00DA0641" w:rsidRDefault="002731B2" w:rsidP="002731B2">
            <w:r w:rsidRPr="00DA0641">
              <w:t>S</w:t>
            </w:r>
          </w:p>
        </w:tc>
        <w:tc>
          <w:tcPr>
            <w:tcW w:w="2458" w:type="dxa"/>
            <w:shd w:val="clear" w:color="auto" w:fill="D9D9D9" w:themeFill="background1" w:themeFillShade="D9"/>
          </w:tcPr>
          <w:p w14:paraId="70EDB779" w14:textId="77777777" w:rsidR="002731B2" w:rsidRPr="00DA0641" w:rsidRDefault="002731B2" w:rsidP="002731B2">
            <w:r w:rsidRPr="00DA0641">
              <w:t xml:space="preserve">STRUCBDA3 </w:t>
            </w:r>
            <w:r w:rsidRPr="00DA0641">
              <w:rPr>
                <w:rFonts w:cstheme="minorHAnsi"/>
              </w:rPr>
              <w:t>→</w:t>
            </w:r>
            <w:r>
              <w:t>EX</w:t>
            </w:r>
            <w:r w:rsidRPr="00DA0641">
              <w:t>PBDA</w:t>
            </w:r>
            <w:r>
              <w:t>4</w:t>
            </w:r>
          </w:p>
        </w:tc>
        <w:tc>
          <w:tcPr>
            <w:tcW w:w="1193" w:type="dxa"/>
            <w:shd w:val="clear" w:color="auto" w:fill="D9D9D9" w:themeFill="background1" w:themeFillShade="D9"/>
          </w:tcPr>
          <w:p w14:paraId="6AA47DB0" w14:textId="77777777" w:rsidR="002731B2" w:rsidRPr="00DA0641" w:rsidRDefault="002731B2" w:rsidP="002731B2">
            <w:r w:rsidRPr="00DA0641">
              <w:t>.265</w:t>
            </w:r>
          </w:p>
        </w:tc>
      </w:tr>
      <w:tr w:rsidR="002731B2" w:rsidRPr="00DA0641" w14:paraId="37232526" w14:textId="77777777" w:rsidTr="002731B2">
        <w:tc>
          <w:tcPr>
            <w:tcW w:w="1535" w:type="dxa"/>
            <w:shd w:val="clear" w:color="auto" w:fill="D9D9D9" w:themeFill="background1" w:themeFillShade="D9"/>
          </w:tcPr>
          <w:p w14:paraId="3C2F5CDC" w14:textId="77777777" w:rsidR="002731B2" w:rsidRPr="00DA0641" w:rsidRDefault="002731B2" w:rsidP="002731B2">
            <w:r w:rsidRPr="00DA0641">
              <w:t>STRUCBDA3</w:t>
            </w:r>
          </w:p>
        </w:tc>
        <w:tc>
          <w:tcPr>
            <w:tcW w:w="1267" w:type="dxa"/>
            <w:shd w:val="clear" w:color="auto" w:fill="D9D9D9" w:themeFill="background1" w:themeFillShade="D9"/>
          </w:tcPr>
          <w:p w14:paraId="000A2A22" w14:textId="77777777" w:rsidR="002731B2" w:rsidRPr="00DA0641" w:rsidRDefault="002731B2" w:rsidP="002731B2">
            <w:r>
              <w:t>EX</w:t>
            </w:r>
            <w:r w:rsidRPr="00DA0641">
              <w:t>PBDA</w:t>
            </w:r>
            <w:r>
              <w:t>5</w:t>
            </w:r>
          </w:p>
        </w:tc>
        <w:tc>
          <w:tcPr>
            <w:tcW w:w="1275" w:type="dxa"/>
            <w:shd w:val="clear" w:color="auto" w:fill="D9D9D9" w:themeFill="background1" w:themeFillShade="D9"/>
          </w:tcPr>
          <w:p w14:paraId="20FF1566" w14:textId="77777777" w:rsidR="002731B2" w:rsidRPr="00DA0641" w:rsidRDefault="002731B2" w:rsidP="002731B2">
            <w:r w:rsidRPr="00DA0641">
              <w:t>Negative</w:t>
            </w:r>
          </w:p>
        </w:tc>
        <w:tc>
          <w:tcPr>
            <w:tcW w:w="1276" w:type="dxa"/>
            <w:shd w:val="clear" w:color="auto" w:fill="D9D9D9" w:themeFill="background1" w:themeFillShade="D9"/>
          </w:tcPr>
          <w:p w14:paraId="74E4A2A0" w14:textId="77777777" w:rsidR="002731B2" w:rsidRPr="00DA0641" w:rsidRDefault="002731B2" w:rsidP="002731B2">
            <w:r w:rsidRPr="00DA0641">
              <w:t>M</w:t>
            </w:r>
          </w:p>
        </w:tc>
        <w:tc>
          <w:tcPr>
            <w:tcW w:w="2458" w:type="dxa"/>
            <w:shd w:val="clear" w:color="auto" w:fill="D9D9D9" w:themeFill="background1" w:themeFillShade="D9"/>
          </w:tcPr>
          <w:p w14:paraId="023FC0ED" w14:textId="77777777" w:rsidR="002731B2" w:rsidRPr="00DA0641" w:rsidRDefault="002731B2" w:rsidP="002731B2">
            <w:r w:rsidRPr="00DA0641">
              <w:t xml:space="preserve">STRUCBDA3 </w:t>
            </w:r>
            <w:r w:rsidRPr="00DA0641">
              <w:rPr>
                <w:rFonts w:cstheme="minorHAnsi"/>
              </w:rPr>
              <w:t>→</w:t>
            </w:r>
            <w:r>
              <w:t>EX</w:t>
            </w:r>
            <w:r w:rsidRPr="00DA0641">
              <w:t>PBDA</w:t>
            </w:r>
            <w:r>
              <w:t>5</w:t>
            </w:r>
          </w:p>
        </w:tc>
        <w:tc>
          <w:tcPr>
            <w:tcW w:w="1193" w:type="dxa"/>
            <w:shd w:val="clear" w:color="auto" w:fill="D9D9D9" w:themeFill="background1" w:themeFillShade="D9"/>
          </w:tcPr>
          <w:p w14:paraId="62D8EDAE" w14:textId="77777777" w:rsidR="002731B2" w:rsidRPr="00DA0641" w:rsidRDefault="002731B2" w:rsidP="002731B2">
            <w:r w:rsidRPr="00DA0641">
              <w:t>.342</w:t>
            </w:r>
          </w:p>
        </w:tc>
      </w:tr>
      <w:tr w:rsidR="002731B2" w:rsidRPr="00DA0641" w14:paraId="00C2BBBE" w14:textId="77777777" w:rsidTr="002731B2">
        <w:tc>
          <w:tcPr>
            <w:tcW w:w="1535" w:type="dxa"/>
            <w:shd w:val="clear" w:color="auto" w:fill="D9D9D9" w:themeFill="background1" w:themeFillShade="D9"/>
          </w:tcPr>
          <w:p w14:paraId="5A54F3BA" w14:textId="77777777" w:rsidR="002731B2" w:rsidRPr="00DA0641" w:rsidRDefault="002731B2" w:rsidP="002731B2">
            <w:r w:rsidRPr="00DA0641">
              <w:t>STRUCBDA3</w:t>
            </w:r>
          </w:p>
        </w:tc>
        <w:tc>
          <w:tcPr>
            <w:tcW w:w="1267" w:type="dxa"/>
            <w:shd w:val="clear" w:color="auto" w:fill="D9D9D9" w:themeFill="background1" w:themeFillShade="D9"/>
          </w:tcPr>
          <w:p w14:paraId="08170702" w14:textId="77777777" w:rsidR="002731B2" w:rsidRPr="00DA0641" w:rsidRDefault="002731B2" w:rsidP="002731B2">
            <w:r w:rsidRPr="00DA0641">
              <w:t>EXPBDA</w:t>
            </w:r>
            <w:r>
              <w:t>6</w:t>
            </w:r>
          </w:p>
        </w:tc>
        <w:tc>
          <w:tcPr>
            <w:tcW w:w="1275" w:type="dxa"/>
            <w:shd w:val="clear" w:color="auto" w:fill="D9D9D9" w:themeFill="background1" w:themeFillShade="D9"/>
          </w:tcPr>
          <w:p w14:paraId="7674826F" w14:textId="77777777" w:rsidR="002731B2" w:rsidRPr="00DA0641" w:rsidRDefault="002731B2" w:rsidP="002731B2">
            <w:r w:rsidRPr="00DA0641">
              <w:t>Negative</w:t>
            </w:r>
          </w:p>
        </w:tc>
        <w:tc>
          <w:tcPr>
            <w:tcW w:w="1276" w:type="dxa"/>
            <w:shd w:val="clear" w:color="auto" w:fill="D9D9D9" w:themeFill="background1" w:themeFillShade="D9"/>
          </w:tcPr>
          <w:p w14:paraId="6EBCCAB1" w14:textId="77777777" w:rsidR="002731B2" w:rsidRPr="00DA0641" w:rsidRDefault="002731B2" w:rsidP="002731B2">
            <w:r w:rsidRPr="00DA0641">
              <w:t>S</w:t>
            </w:r>
          </w:p>
        </w:tc>
        <w:tc>
          <w:tcPr>
            <w:tcW w:w="2458" w:type="dxa"/>
            <w:shd w:val="clear" w:color="auto" w:fill="D9D9D9" w:themeFill="background1" w:themeFillShade="D9"/>
          </w:tcPr>
          <w:p w14:paraId="5BB8D791" w14:textId="77777777" w:rsidR="002731B2" w:rsidRPr="00DA0641" w:rsidRDefault="002731B2" w:rsidP="002731B2">
            <w:r w:rsidRPr="00DA0641">
              <w:t xml:space="preserve">STRUCBDA3 </w:t>
            </w:r>
            <w:r w:rsidRPr="00DA0641">
              <w:rPr>
                <w:rFonts w:cstheme="minorHAnsi"/>
              </w:rPr>
              <w:t>→</w:t>
            </w:r>
            <w:r w:rsidRPr="00DA0641">
              <w:t>EXPBDA</w:t>
            </w:r>
            <w:r>
              <w:t>6</w:t>
            </w:r>
          </w:p>
        </w:tc>
        <w:tc>
          <w:tcPr>
            <w:tcW w:w="1193" w:type="dxa"/>
            <w:shd w:val="clear" w:color="auto" w:fill="D9D9D9" w:themeFill="background1" w:themeFillShade="D9"/>
          </w:tcPr>
          <w:p w14:paraId="5D32CBD6" w14:textId="77777777" w:rsidR="002731B2" w:rsidRPr="00DA0641" w:rsidRDefault="002731B2" w:rsidP="002731B2">
            <w:r w:rsidRPr="00DA0641">
              <w:t>.289</w:t>
            </w:r>
          </w:p>
        </w:tc>
      </w:tr>
      <w:tr w:rsidR="002731B2" w:rsidRPr="00DA0641" w14:paraId="341197EC" w14:textId="77777777" w:rsidTr="002731B2">
        <w:tc>
          <w:tcPr>
            <w:tcW w:w="1535" w:type="dxa"/>
            <w:shd w:val="clear" w:color="auto" w:fill="D9D9D9" w:themeFill="background1" w:themeFillShade="D9"/>
          </w:tcPr>
          <w:p w14:paraId="49A92A2F" w14:textId="77777777" w:rsidR="002731B2" w:rsidRPr="00DA0641" w:rsidRDefault="002731B2" w:rsidP="002731B2">
            <w:r w:rsidRPr="00DA0641">
              <w:t>STRUCBDA3</w:t>
            </w:r>
          </w:p>
        </w:tc>
        <w:tc>
          <w:tcPr>
            <w:tcW w:w="1267" w:type="dxa"/>
            <w:shd w:val="clear" w:color="auto" w:fill="D9D9D9" w:themeFill="background1" w:themeFillShade="D9"/>
          </w:tcPr>
          <w:p w14:paraId="79C435D2" w14:textId="77777777" w:rsidR="002731B2" w:rsidRPr="00DA0641" w:rsidRDefault="002731B2" w:rsidP="002731B2">
            <w:r w:rsidRPr="00DA0641">
              <w:t>EXPBDA</w:t>
            </w:r>
            <w:r>
              <w:t>7</w:t>
            </w:r>
          </w:p>
        </w:tc>
        <w:tc>
          <w:tcPr>
            <w:tcW w:w="1275" w:type="dxa"/>
            <w:shd w:val="clear" w:color="auto" w:fill="D9D9D9" w:themeFill="background1" w:themeFillShade="D9"/>
          </w:tcPr>
          <w:p w14:paraId="7751C268" w14:textId="77777777" w:rsidR="002731B2" w:rsidRPr="00DA0641" w:rsidRDefault="002731B2" w:rsidP="002731B2">
            <w:r w:rsidRPr="00DA0641">
              <w:t>Negative</w:t>
            </w:r>
          </w:p>
        </w:tc>
        <w:tc>
          <w:tcPr>
            <w:tcW w:w="1276" w:type="dxa"/>
            <w:shd w:val="clear" w:color="auto" w:fill="D9D9D9" w:themeFill="background1" w:themeFillShade="D9"/>
          </w:tcPr>
          <w:p w14:paraId="169BF935" w14:textId="77777777" w:rsidR="002731B2" w:rsidRPr="00DA0641" w:rsidRDefault="002731B2" w:rsidP="002731B2">
            <w:r w:rsidRPr="00DA0641">
              <w:t>S</w:t>
            </w:r>
          </w:p>
        </w:tc>
        <w:tc>
          <w:tcPr>
            <w:tcW w:w="2458" w:type="dxa"/>
            <w:shd w:val="clear" w:color="auto" w:fill="D9D9D9" w:themeFill="background1" w:themeFillShade="D9"/>
          </w:tcPr>
          <w:p w14:paraId="78B42F9B" w14:textId="77777777" w:rsidR="002731B2" w:rsidRPr="00DA0641" w:rsidRDefault="002731B2" w:rsidP="002731B2">
            <w:r w:rsidRPr="00DA0641">
              <w:t xml:space="preserve">STRUCBDA3 </w:t>
            </w:r>
            <w:r w:rsidRPr="00DA0641">
              <w:rPr>
                <w:rFonts w:cstheme="minorHAnsi"/>
              </w:rPr>
              <w:t>→</w:t>
            </w:r>
            <w:r w:rsidRPr="00DA0641">
              <w:t>EXPBDA</w:t>
            </w:r>
            <w:r>
              <w:t>7</w:t>
            </w:r>
          </w:p>
        </w:tc>
        <w:tc>
          <w:tcPr>
            <w:tcW w:w="1193" w:type="dxa"/>
            <w:shd w:val="clear" w:color="auto" w:fill="D9D9D9" w:themeFill="background1" w:themeFillShade="D9"/>
          </w:tcPr>
          <w:p w14:paraId="339346D8" w14:textId="77777777" w:rsidR="002731B2" w:rsidRPr="00DA0641" w:rsidRDefault="002731B2" w:rsidP="002731B2">
            <w:r w:rsidRPr="00DA0641">
              <w:t>.353</w:t>
            </w:r>
          </w:p>
        </w:tc>
      </w:tr>
      <w:tr w:rsidR="002731B2" w:rsidRPr="00DA0641" w14:paraId="02B9EB8C" w14:textId="77777777" w:rsidTr="002731B2">
        <w:tc>
          <w:tcPr>
            <w:tcW w:w="1535" w:type="dxa"/>
            <w:shd w:val="clear" w:color="auto" w:fill="D9D9D9" w:themeFill="background1" w:themeFillShade="D9"/>
          </w:tcPr>
          <w:p w14:paraId="21FE0F34" w14:textId="77777777" w:rsidR="002731B2" w:rsidRPr="00DA0641" w:rsidRDefault="002731B2" w:rsidP="002731B2">
            <w:r w:rsidRPr="00DA0641">
              <w:t>STRUCBDA3</w:t>
            </w:r>
          </w:p>
        </w:tc>
        <w:tc>
          <w:tcPr>
            <w:tcW w:w="1267" w:type="dxa"/>
            <w:shd w:val="clear" w:color="auto" w:fill="D9D9D9" w:themeFill="background1" w:themeFillShade="D9"/>
          </w:tcPr>
          <w:p w14:paraId="2A9A08E5" w14:textId="77777777" w:rsidR="002731B2" w:rsidRPr="00DA0641" w:rsidRDefault="002731B2" w:rsidP="002731B2">
            <w:r w:rsidRPr="00DA0641">
              <w:t>EXPBDA</w:t>
            </w:r>
            <w:r>
              <w:t>8</w:t>
            </w:r>
          </w:p>
        </w:tc>
        <w:tc>
          <w:tcPr>
            <w:tcW w:w="1275" w:type="dxa"/>
            <w:shd w:val="clear" w:color="auto" w:fill="D9D9D9" w:themeFill="background1" w:themeFillShade="D9"/>
          </w:tcPr>
          <w:p w14:paraId="72540C36" w14:textId="77777777" w:rsidR="002731B2" w:rsidRPr="00DA0641" w:rsidRDefault="002731B2" w:rsidP="002731B2">
            <w:r w:rsidRPr="00DA0641">
              <w:t>Negative</w:t>
            </w:r>
          </w:p>
        </w:tc>
        <w:tc>
          <w:tcPr>
            <w:tcW w:w="1276" w:type="dxa"/>
            <w:shd w:val="clear" w:color="auto" w:fill="D9D9D9" w:themeFill="background1" w:themeFillShade="D9"/>
          </w:tcPr>
          <w:p w14:paraId="1D655759" w14:textId="77777777" w:rsidR="002731B2" w:rsidRPr="00DA0641" w:rsidRDefault="002731B2" w:rsidP="002731B2">
            <w:r w:rsidRPr="00DA0641">
              <w:t>S</w:t>
            </w:r>
          </w:p>
        </w:tc>
        <w:tc>
          <w:tcPr>
            <w:tcW w:w="2458" w:type="dxa"/>
            <w:shd w:val="clear" w:color="auto" w:fill="D9D9D9" w:themeFill="background1" w:themeFillShade="D9"/>
          </w:tcPr>
          <w:p w14:paraId="53D4C22E" w14:textId="77777777" w:rsidR="002731B2" w:rsidRPr="00DA0641" w:rsidRDefault="002731B2" w:rsidP="002731B2">
            <w:r w:rsidRPr="00DA0641">
              <w:t xml:space="preserve">STRUCBDA3 </w:t>
            </w:r>
            <w:r w:rsidRPr="00DA0641">
              <w:rPr>
                <w:rFonts w:cstheme="minorHAnsi"/>
              </w:rPr>
              <w:t>→</w:t>
            </w:r>
            <w:r w:rsidRPr="00DA0641">
              <w:t>EXPBDA</w:t>
            </w:r>
            <w:r>
              <w:t>8</w:t>
            </w:r>
          </w:p>
        </w:tc>
        <w:tc>
          <w:tcPr>
            <w:tcW w:w="1193" w:type="dxa"/>
            <w:shd w:val="clear" w:color="auto" w:fill="D9D9D9" w:themeFill="background1" w:themeFillShade="D9"/>
          </w:tcPr>
          <w:p w14:paraId="242A382D" w14:textId="77777777" w:rsidR="002731B2" w:rsidRPr="00DA0641" w:rsidRDefault="002731B2" w:rsidP="002731B2">
            <w:r w:rsidRPr="00DA0641">
              <w:t>.244</w:t>
            </w:r>
          </w:p>
        </w:tc>
      </w:tr>
      <w:tr w:rsidR="002731B2" w:rsidRPr="00DA0641" w14:paraId="01661666" w14:textId="77777777" w:rsidTr="002731B2">
        <w:tc>
          <w:tcPr>
            <w:tcW w:w="1535" w:type="dxa"/>
            <w:shd w:val="clear" w:color="auto" w:fill="D9D9D9" w:themeFill="background1" w:themeFillShade="D9"/>
          </w:tcPr>
          <w:p w14:paraId="318DFB21" w14:textId="77777777" w:rsidR="002731B2" w:rsidRPr="00DA0641" w:rsidRDefault="002731B2" w:rsidP="002731B2">
            <w:r w:rsidRPr="00DA0641">
              <w:t>STRUCBDA3</w:t>
            </w:r>
          </w:p>
        </w:tc>
        <w:tc>
          <w:tcPr>
            <w:tcW w:w="1267" w:type="dxa"/>
            <w:shd w:val="clear" w:color="auto" w:fill="D9D9D9" w:themeFill="background1" w:themeFillShade="D9"/>
          </w:tcPr>
          <w:p w14:paraId="2EE7ED58" w14:textId="77777777" w:rsidR="002731B2" w:rsidRPr="00DA0641" w:rsidRDefault="002731B2" w:rsidP="002731B2">
            <w:r w:rsidRPr="00DA0641">
              <w:t>EXPBDA</w:t>
            </w:r>
            <w:r>
              <w:t>9</w:t>
            </w:r>
          </w:p>
        </w:tc>
        <w:tc>
          <w:tcPr>
            <w:tcW w:w="1275" w:type="dxa"/>
            <w:shd w:val="clear" w:color="auto" w:fill="D9D9D9" w:themeFill="background1" w:themeFillShade="D9"/>
          </w:tcPr>
          <w:p w14:paraId="128916F9" w14:textId="77777777" w:rsidR="002731B2" w:rsidRPr="00DA0641" w:rsidRDefault="002731B2" w:rsidP="002731B2">
            <w:r w:rsidRPr="00DA0641">
              <w:t>Positive</w:t>
            </w:r>
          </w:p>
        </w:tc>
        <w:tc>
          <w:tcPr>
            <w:tcW w:w="1276" w:type="dxa"/>
            <w:shd w:val="clear" w:color="auto" w:fill="D9D9D9" w:themeFill="background1" w:themeFillShade="D9"/>
          </w:tcPr>
          <w:p w14:paraId="3043054E" w14:textId="77777777" w:rsidR="002731B2" w:rsidRPr="00DA0641" w:rsidRDefault="002731B2" w:rsidP="002731B2">
            <w:r w:rsidRPr="00DA0641">
              <w:t>S</w:t>
            </w:r>
          </w:p>
        </w:tc>
        <w:tc>
          <w:tcPr>
            <w:tcW w:w="2458" w:type="dxa"/>
            <w:shd w:val="clear" w:color="auto" w:fill="D9D9D9" w:themeFill="background1" w:themeFillShade="D9"/>
          </w:tcPr>
          <w:p w14:paraId="162F59AE" w14:textId="77777777" w:rsidR="002731B2" w:rsidRPr="00DA0641" w:rsidRDefault="002731B2" w:rsidP="002731B2">
            <w:r w:rsidRPr="00DA0641">
              <w:t xml:space="preserve">STRUCBDA3 </w:t>
            </w:r>
            <w:r w:rsidRPr="00DA0641">
              <w:rPr>
                <w:rFonts w:cstheme="minorHAnsi"/>
              </w:rPr>
              <w:t>→</w:t>
            </w:r>
            <w:r w:rsidRPr="00DA0641">
              <w:t>EXPBD</w:t>
            </w:r>
            <w:r>
              <w:t>A9</w:t>
            </w:r>
          </w:p>
        </w:tc>
        <w:tc>
          <w:tcPr>
            <w:tcW w:w="1193" w:type="dxa"/>
            <w:shd w:val="clear" w:color="auto" w:fill="D9D9D9" w:themeFill="background1" w:themeFillShade="D9"/>
          </w:tcPr>
          <w:p w14:paraId="3190219B" w14:textId="77777777" w:rsidR="002731B2" w:rsidRPr="00DA0641" w:rsidRDefault="002731B2" w:rsidP="002731B2">
            <w:r w:rsidRPr="00DA0641">
              <w:t>.231</w:t>
            </w:r>
          </w:p>
        </w:tc>
      </w:tr>
      <w:tr w:rsidR="002731B2" w:rsidRPr="00DA0641" w14:paraId="0D99E990" w14:textId="77777777" w:rsidTr="002731B2">
        <w:tc>
          <w:tcPr>
            <w:tcW w:w="1535" w:type="dxa"/>
            <w:shd w:val="clear" w:color="auto" w:fill="D9D9D9" w:themeFill="background1" w:themeFillShade="D9"/>
          </w:tcPr>
          <w:p w14:paraId="4475E76C" w14:textId="77777777" w:rsidR="002731B2" w:rsidRPr="00DA0641" w:rsidRDefault="002731B2" w:rsidP="002731B2">
            <w:r w:rsidRPr="00DA0641">
              <w:t>STRUCBDA3</w:t>
            </w:r>
          </w:p>
        </w:tc>
        <w:tc>
          <w:tcPr>
            <w:tcW w:w="1267" w:type="dxa"/>
            <w:shd w:val="clear" w:color="auto" w:fill="D9D9D9" w:themeFill="background1" w:themeFillShade="D9"/>
          </w:tcPr>
          <w:p w14:paraId="7A3C060E" w14:textId="77777777" w:rsidR="002731B2" w:rsidRPr="00DA0641" w:rsidRDefault="002731B2" w:rsidP="002731B2">
            <w:r w:rsidRPr="00DA0641">
              <w:t>EXPBDA</w:t>
            </w:r>
            <w:r>
              <w:t>10</w:t>
            </w:r>
          </w:p>
        </w:tc>
        <w:tc>
          <w:tcPr>
            <w:tcW w:w="1275" w:type="dxa"/>
            <w:shd w:val="clear" w:color="auto" w:fill="D9D9D9" w:themeFill="background1" w:themeFillShade="D9"/>
          </w:tcPr>
          <w:p w14:paraId="6BC13AFF" w14:textId="77777777" w:rsidR="002731B2" w:rsidRPr="00DA0641" w:rsidRDefault="002731B2" w:rsidP="002731B2">
            <w:r w:rsidRPr="00DA0641">
              <w:t>Negative</w:t>
            </w:r>
          </w:p>
        </w:tc>
        <w:tc>
          <w:tcPr>
            <w:tcW w:w="1276" w:type="dxa"/>
            <w:shd w:val="clear" w:color="auto" w:fill="D9D9D9" w:themeFill="background1" w:themeFillShade="D9"/>
          </w:tcPr>
          <w:p w14:paraId="6F0148D6" w14:textId="77777777" w:rsidR="002731B2" w:rsidRPr="00DA0641" w:rsidRDefault="002731B2" w:rsidP="002731B2">
            <w:r w:rsidRPr="00DA0641">
              <w:t>S</w:t>
            </w:r>
          </w:p>
        </w:tc>
        <w:tc>
          <w:tcPr>
            <w:tcW w:w="2458" w:type="dxa"/>
            <w:shd w:val="clear" w:color="auto" w:fill="D9D9D9" w:themeFill="background1" w:themeFillShade="D9"/>
          </w:tcPr>
          <w:p w14:paraId="1F5431DB" w14:textId="77777777" w:rsidR="002731B2" w:rsidRPr="00DA0641" w:rsidRDefault="002731B2" w:rsidP="002731B2">
            <w:r w:rsidRPr="00DA0641">
              <w:t>STRUCBDA3</w:t>
            </w:r>
            <w:r w:rsidRPr="00DA0641">
              <w:rPr>
                <w:rFonts w:cstheme="minorHAnsi"/>
              </w:rPr>
              <w:t>→</w:t>
            </w:r>
            <w:r w:rsidRPr="00DA0641">
              <w:t>EXPBDA</w:t>
            </w:r>
            <w:r>
              <w:t>10</w:t>
            </w:r>
          </w:p>
        </w:tc>
        <w:tc>
          <w:tcPr>
            <w:tcW w:w="1193" w:type="dxa"/>
            <w:shd w:val="clear" w:color="auto" w:fill="D9D9D9" w:themeFill="background1" w:themeFillShade="D9"/>
          </w:tcPr>
          <w:p w14:paraId="7C0958A0" w14:textId="77777777" w:rsidR="002731B2" w:rsidRPr="00DA0641" w:rsidRDefault="002731B2" w:rsidP="002731B2">
            <w:r w:rsidRPr="00DA0641">
              <w:t>.254</w:t>
            </w:r>
          </w:p>
        </w:tc>
      </w:tr>
    </w:tbl>
    <w:p w14:paraId="64A20177" w14:textId="77777777" w:rsidR="002731B2" w:rsidRDefault="002731B2" w:rsidP="002731B2"/>
    <w:p w14:paraId="361F2F5D" w14:textId="77777777" w:rsidR="002731B2" w:rsidRPr="002A6E8E" w:rsidRDefault="002731B2" w:rsidP="002731B2">
      <w:pPr>
        <w:pStyle w:val="Heading3"/>
        <w:numPr>
          <w:ilvl w:val="0"/>
          <w:numId w:val="0"/>
        </w:numPr>
        <w:ind w:left="720" w:hanging="720"/>
        <w:rPr>
          <w:szCs w:val="24"/>
        </w:rPr>
      </w:pPr>
      <w:bookmarkStart w:id="1360" w:name="_Toc52293446"/>
      <w:bookmarkStart w:id="1361" w:name="_Toc73917513"/>
      <w:r>
        <w:t xml:space="preserve">Appendix E6: </w:t>
      </w:r>
      <w:r w:rsidRPr="005E1C66">
        <w:t xml:space="preserve">Hypothesised relationships </w:t>
      </w:r>
      <w:r>
        <w:t>between</w:t>
      </w:r>
      <w:r w:rsidRPr="005E1C66">
        <w:t xml:space="preserve"> </w:t>
      </w:r>
      <w:r w:rsidRPr="004E328B">
        <w:t>organisation s</w:t>
      </w:r>
      <w:r>
        <w:t>tructure</w:t>
      </w:r>
      <w:r w:rsidRPr="004E328B">
        <w:t xml:space="preserve"> and </w:t>
      </w:r>
      <w:r>
        <w:t>IOT</w:t>
      </w:r>
      <w:r w:rsidRPr="004E328B">
        <w:t xml:space="preserve"> exploitation</w:t>
      </w:r>
      <w:bookmarkEnd w:id="1360"/>
      <w:bookmarkEnd w:id="1361"/>
    </w:p>
    <w:p w14:paraId="6568C34C" w14:textId="77777777" w:rsidR="002731B2" w:rsidRPr="00DA0641" w:rsidRDefault="002731B2" w:rsidP="002731B2">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32"/>
        <w:gridCol w:w="1327"/>
        <w:gridCol w:w="1193"/>
        <w:gridCol w:w="2198"/>
        <w:gridCol w:w="1193"/>
      </w:tblGrid>
      <w:tr w:rsidR="002731B2" w:rsidRPr="00DA0641" w14:paraId="21FF2A54" w14:textId="77777777" w:rsidTr="002731B2">
        <w:tc>
          <w:tcPr>
            <w:tcW w:w="1535" w:type="dxa"/>
            <w:vMerge w:val="restart"/>
          </w:tcPr>
          <w:p w14:paraId="7F192381" w14:textId="77777777" w:rsidR="002731B2" w:rsidRPr="00DA0641" w:rsidRDefault="002731B2" w:rsidP="002731B2">
            <w:pPr>
              <w:jc w:val="center"/>
              <w:rPr>
                <w:b/>
              </w:rPr>
            </w:pPr>
            <w:r w:rsidRPr="00DA0641">
              <w:rPr>
                <w:b/>
              </w:rPr>
              <w:t xml:space="preserve">INDEPENDENT VARIABLE </w:t>
            </w:r>
          </w:p>
          <w:p w14:paraId="02741775" w14:textId="77777777" w:rsidR="002731B2" w:rsidRPr="00DA0641" w:rsidRDefault="002731B2" w:rsidP="002731B2">
            <w:pPr>
              <w:jc w:val="center"/>
              <w:rPr>
                <w:b/>
              </w:rPr>
            </w:pPr>
            <w:r w:rsidRPr="00DA0641">
              <w:rPr>
                <w:b/>
              </w:rPr>
              <w:t>(IV)</w:t>
            </w:r>
          </w:p>
        </w:tc>
        <w:tc>
          <w:tcPr>
            <w:tcW w:w="1332" w:type="dxa"/>
            <w:vMerge w:val="restart"/>
          </w:tcPr>
          <w:p w14:paraId="3AB4A644" w14:textId="77777777" w:rsidR="002731B2" w:rsidRPr="00DA0641" w:rsidRDefault="002731B2" w:rsidP="002731B2">
            <w:pPr>
              <w:jc w:val="center"/>
              <w:rPr>
                <w:b/>
              </w:rPr>
            </w:pPr>
            <w:r w:rsidRPr="00DA0641">
              <w:rPr>
                <w:b/>
              </w:rPr>
              <w:t xml:space="preserve">DEPENDENT VARIABLE </w:t>
            </w:r>
          </w:p>
          <w:p w14:paraId="3F5B527A" w14:textId="77777777" w:rsidR="002731B2" w:rsidRPr="00DA0641" w:rsidRDefault="002731B2" w:rsidP="002731B2">
            <w:pPr>
              <w:jc w:val="center"/>
              <w:rPr>
                <w:b/>
              </w:rPr>
            </w:pPr>
            <w:r w:rsidRPr="00DA0641">
              <w:rPr>
                <w:b/>
              </w:rPr>
              <w:t>(DV)</w:t>
            </w:r>
          </w:p>
        </w:tc>
        <w:tc>
          <w:tcPr>
            <w:tcW w:w="2547" w:type="dxa"/>
            <w:gridSpan w:val="2"/>
          </w:tcPr>
          <w:p w14:paraId="2D77DFA6" w14:textId="77777777" w:rsidR="002731B2" w:rsidRPr="00DA0641" w:rsidRDefault="002731B2" w:rsidP="002731B2">
            <w:pPr>
              <w:jc w:val="center"/>
              <w:rPr>
                <w:b/>
              </w:rPr>
            </w:pPr>
            <w:r w:rsidRPr="00DA0641">
              <w:rPr>
                <w:b/>
              </w:rPr>
              <w:t>CORRELATION</w:t>
            </w:r>
          </w:p>
        </w:tc>
        <w:tc>
          <w:tcPr>
            <w:tcW w:w="3589" w:type="dxa"/>
            <w:gridSpan w:val="2"/>
          </w:tcPr>
          <w:p w14:paraId="6ACBA829" w14:textId="77777777" w:rsidR="002731B2" w:rsidRPr="00DA0641" w:rsidRDefault="002731B2" w:rsidP="002731B2">
            <w:pPr>
              <w:jc w:val="center"/>
              <w:rPr>
                <w:b/>
              </w:rPr>
            </w:pPr>
            <w:r w:rsidRPr="00DA0641">
              <w:rPr>
                <w:b/>
              </w:rPr>
              <w:t>CAUSATION</w:t>
            </w:r>
          </w:p>
        </w:tc>
      </w:tr>
      <w:tr w:rsidR="002731B2" w:rsidRPr="00DA0641" w14:paraId="0D2F199D" w14:textId="77777777" w:rsidTr="002731B2">
        <w:tc>
          <w:tcPr>
            <w:tcW w:w="1535" w:type="dxa"/>
            <w:vMerge/>
          </w:tcPr>
          <w:p w14:paraId="55078EB0" w14:textId="77777777" w:rsidR="002731B2" w:rsidRPr="00DA0641" w:rsidRDefault="002731B2" w:rsidP="002731B2">
            <w:pPr>
              <w:jc w:val="center"/>
              <w:rPr>
                <w:b/>
              </w:rPr>
            </w:pPr>
          </w:p>
        </w:tc>
        <w:tc>
          <w:tcPr>
            <w:tcW w:w="1332" w:type="dxa"/>
            <w:vMerge/>
          </w:tcPr>
          <w:p w14:paraId="1DF9DC4B" w14:textId="77777777" w:rsidR="002731B2" w:rsidRPr="00DA0641" w:rsidRDefault="002731B2" w:rsidP="002731B2">
            <w:pPr>
              <w:jc w:val="center"/>
              <w:rPr>
                <w:b/>
              </w:rPr>
            </w:pPr>
          </w:p>
        </w:tc>
        <w:tc>
          <w:tcPr>
            <w:tcW w:w="1354" w:type="dxa"/>
          </w:tcPr>
          <w:p w14:paraId="1584E15F" w14:textId="77777777" w:rsidR="002731B2" w:rsidRPr="00DA0641" w:rsidRDefault="002731B2" w:rsidP="002731B2">
            <w:pPr>
              <w:jc w:val="center"/>
              <w:rPr>
                <w:b/>
              </w:rPr>
            </w:pPr>
            <w:r w:rsidRPr="00DA0641">
              <w:rPr>
                <w:b/>
              </w:rPr>
              <w:t>DIRECTION</w:t>
            </w:r>
          </w:p>
        </w:tc>
        <w:tc>
          <w:tcPr>
            <w:tcW w:w="1193" w:type="dxa"/>
          </w:tcPr>
          <w:p w14:paraId="25C6AEDD" w14:textId="77777777" w:rsidR="002731B2" w:rsidRPr="00DA0641" w:rsidRDefault="002731B2" w:rsidP="002731B2">
            <w:pPr>
              <w:jc w:val="center"/>
              <w:rPr>
                <w:b/>
              </w:rPr>
            </w:pPr>
            <w:r w:rsidRPr="00DA0641">
              <w:rPr>
                <w:b/>
              </w:rPr>
              <w:t>STRENGTH</w:t>
            </w:r>
          </w:p>
        </w:tc>
        <w:tc>
          <w:tcPr>
            <w:tcW w:w="2396" w:type="dxa"/>
          </w:tcPr>
          <w:p w14:paraId="522F1459" w14:textId="77777777" w:rsidR="002731B2" w:rsidRPr="00DA0641" w:rsidRDefault="002731B2" w:rsidP="002731B2">
            <w:pPr>
              <w:jc w:val="center"/>
              <w:rPr>
                <w:b/>
              </w:rPr>
            </w:pPr>
            <w:r w:rsidRPr="00DA0641">
              <w:rPr>
                <w:b/>
              </w:rPr>
              <w:t>DIRECTION</w:t>
            </w:r>
          </w:p>
        </w:tc>
        <w:tc>
          <w:tcPr>
            <w:tcW w:w="1193" w:type="dxa"/>
          </w:tcPr>
          <w:p w14:paraId="732C7FC8" w14:textId="77777777" w:rsidR="002731B2" w:rsidRPr="00DA0641" w:rsidRDefault="002731B2" w:rsidP="002731B2">
            <w:pPr>
              <w:jc w:val="center"/>
              <w:rPr>
                <w:b/>
              </w:rPr>
            </w:pPr>
            <w:r w:rsidRPr="00DA0641">
              <w:rPr>
                <w:b/>
              </w:rPr>
              <w:t>STRENGTH (R)</w:t>
            </w:r>
          </w:p>
        </w:tc>
      </w:tr>
      <w:tr w:rsidR="002731B2" w:rsidRPr="00DA0641" w14:paraId="51A4D6EA" w14:textId="77777777" w:rsidTr="002731B2">
        <w:tc>
          <w:tcPr>
            <w:tcW w:w="1535" w:type="dxa"/>
            <w:shd w:val="clear" w:color="auto" w:fill="D9D9D9" w:themeFill="background1" w:themeFillShade="D9"/>
          </w:tcPr>
          <w:p w14:paraId="62F65C8C"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20494FC3" w14:textId="77777777" w:rsidR="002731B2" w:rsidRPr="00DA0641" w:rsidRDefault="002731B2" w:rsidP="002731B2">
            <w:r>
              <w:t>EX</w:t>
            </w:r>
            <w:r w:rsidRPr="00DA0641">
              <w:t>P</w:t>
            </w:r>
            <w:r>
              <w:t>IOT</w:t>
            </w:r>
            <w:r w:rsidRPr="00DA0641">
              <w:t>1</w:t>
            </w:r>
          </w:p>
        </w:tc>
        <w:tc>
          <w:tcPr>
            <w:tcW w:w="1354" w:type="dxa"/>
            <w:shd w:val="clear" w:color="auto" w:fill="D9D9D9" w:themeFill="background1" w:themeFillShade="D9"/>
          </w:tcPr>
          <w:p w14:paraId="3785AAB5" w14:textId="77777777" w:rsidR="002731B2" w:rsidRPr="00DA0641" w:rsidRDefault="002731B2" w:rsidP="002731B2">
            <w:r w:rsidRPr="00DA0641">
              <w:t>Negative</w:t>
            </w:r>
          </w:p>
        </w:tc>
        <w:tc>
          <w:tcPr>
            <w:tcW w:w="1193" w:type="dxa"/>
            <w:shd w:val="clear" w:color="auto" w:fill="D9D9D9" w:themeFill="background1" w:themeFillShade="D9"/>
          </w:tcPr>
          <w:p w14:paraId="1DF2A471" w14:textId="77777777" w:rsidR="002731B2" w:rsidRPr="00DA0641" w:rsidRDefault="002731B2" w:rsidP="002731B2">
            <w:r w:rsidRPr="00DA0641">
              <w:t>S</w:t>
            </w:r>
          </w:p>
        </w:tc>
        <w:tc>
          <w:tcPr>
            <w:tcW w:w="2396" w:type="dxa"/>
            <w:shd w:val="clear" w:color="auto" w:fill="D9D9D9" w:themeFill="background1" w:themeFillShade="D9"/>
          </w:tcPr>
          <w:p w14:paraId="009B4FDB" w14:textId="77777777" w:rsidR="002731B2" w:rsidRPr="00DA0641" w:rsidRDefault="002731B2" w:rsidP="002731B2">
            <w:r w:rsidRPr="00DA0641">
              <w:t>STRUC</w:t>
            </w:r>
            <w:r>
              <w:t>IOT</w:t>
            </w:r>
            <w:r w:rsidRPr="00DA0641">
              <w:t>1</w:t>
            </w:r>
            <w:r w:rsidRPr="00DA0641">
              <w:rPr>
                <w:rFonts w:cstheme="minorHAnsi"/>
              </w:rPr>
              <w:t>→</w:t>
            </w:r>
            <w:r w:rsidRPr="00DA0641">
              <w:t xml:space="preserve"> </w:t>
            </w:r>
            <w:r>
              <w:t>EX</w:t>
            </w:r>
            <w:r w:rsidRPr="00DA0641">
              <w:t>P</w:t>
            </w:r>
            <w:r>
              <w:t>IOT</w:t>
            </w:r>
            <w:r w:rsidRPr="00DA0641">
              <w:t>1</w:t>
            </w:r>
          </w:p>
        </w:tc>
        <w:tc>
          <w:tcPr>
            <w:tcW w:w="1193" w:type="dxa"/>
            <w:shd w:val="clear" w:color="auto" w:fill="D9D9D9" w:themeFill="background1" w:themeFillShade="D9"/>
          </w:tcPr>
          <w:p w14:paraId="61533F00" w14:textId="77777777" w:rsidR="002731B2" w:rsidRPr="00DA0641" w:rsidRDefault="002731B2" w:rsidP="002731B2">
            <w:r w:rsidRPr="00DA0641">
              <w:t>.333</w:t>
            </w:r>
          </w:p>
        </w:tc>
      </w:tr>
      <w:tr w:rsidR="002731B2" w:rsidRPr="00DA0641" w14:paraId="55EFECEA" w14:textId="77777777" w:rsidTr="002731B2">
        <w:tc>
          <w:tcPr>
            <w:tcW w:w="1535" w:type="dxa"/>
            <w:shd w:val="clear" w:color="auto" w:fill="D9D9D9" w:themeFill="background1" w:themeFillShade="D9"/>
          </w:tcPr>
          <w:p w14:paraId="3BD5B43D"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10704AD9" w14:textId="77777777" w:rsidR="002731B2" w:rsidRPr="00DA0641" w:rsidRDefault="002731B2" w:rsidP="002731B2">
            <w:r>
              <w:t>EX</w:t>
            </w:r>
            <w:r w:rsidRPr="00DA0641">
              <w:t>P</w:t>
            </w:r>
            <w:r>
              <w:t>IOT</w:t>
            </w:r>
            <w:r w:rsidRPr="00DA0641">
              <w:t>2</w:t>
            </w:r>
          </w:p>
        </w:tc>
        <w:tc>
          <w:tcPr>
            <w:tcW w:w="1354" w:type="dxa"/>
            <w:shd w:val="clear" w:color="auto" w:fill="D9D9D9" w:themeFill="background1" w:themeFillShade="D9"/>
          </w:tcPr>
          <w:p w14:paraId="3EF433A2" w14:textId="77777777" w:rsidR="002731B2" w:rsidRPr="00DA0641" w:rsidRDefault="002731B2" w:rsidP="002731B2">
            <w:r w:rsidRPr="00DA0641">
              <w:t>Negative</w:t>
            </w:r>
          </w:p>
        </w:tc>
        <w:tc>
          <w:tcPr>
            <w:tcW w:w="1193" w:type="dxa"/>
            <w:shd w:val="clear" w:color="auto" w:fill="D9D9D9" w:themeFill="background1" w:themeFillShade="D9"/>
          </w:tcPr>
          <w:p w14:paraId="396DAEA9" w14:textId="77777777" w:rsidR="002731B2" w:rsidRPr="00DA0641" w:rsidRDefault="002731B2" w:rsidP="002731B2">
            <w:r w:rsidRPr="00DA0641">
              <w:t>S</w:t>
            </w:r>
          </w:p>
        </w:tc>
        <w:tc>
          <w:tcPr>
            <w:tcW w:w="2396" w:type="dxa"/>
            <w:shd w:val="clear" w:color="auto" w:fill="D9D9D9" w:themeFill="background1" w:themeFillShade="D9"/>
          </w:tcPr>
          <w:p w14:paraId="3FD256F2" w14:textId="77777777" w:rsidR="002731B2" w:rsidRPr="00DA0641" w:rsidRDefault="002731B2" w:rsidP="002731B2">
            <w:r w:rsidRPr="00DA0641">
              <w:t>STRUC</w:t>
            </w:r>
            <w:r>
              <w:t>IOT</w:t>
            </w:r>
            <w:r w:rsidRPr="00DA0641">
              <w:t>1</w:t>
            </w:r>
            <w:r w:rsidRPr="00DA0641">
              <w:rPr>
                <w:rFonts w:cstheme="minorHAnsi"/>
              </w:rPr>
              <w:t>→</w:t>
            </w:r>
            <w:r w:rsidRPr="00DA0641">
              <w:t xml:space="preserve"> </w:t>
            </w:r>
            <w:r>
              <w:t>EX</w:t>
            </w:r>
            <w:r w:rsidRPr="00DA0641">
              <w:t>P</w:t>
            </w:r>
            <w:r>
              <w:t>IOT</w:t>
            </w:r>
            <w:r w:rsidRPr="00DA0641">
              <w:t>2</w:t>
            </w:r>
          </w:p>
        </w:tc>
        <w:tc>
          <w:tcPr>
            <w:tcW w:w="1193" w:type="dxa"/>
            <w:shd w:val="clear" w:color="auto" w:fill="D9D9D9" w:themeFill="background1" w:themeFillShade="D9"/>
          </w:tcPr>
          <w:p w14:paraId="035E5BAF" w14:textId="77777777" w:rsidR="002731B2" w:rsidRPr="00DA0641" w:rsidRDefault="002731B2" w:rsidP="002731B2">
            <w:r w:rsidRPr="00DA0641">
              <w:t>.194</w:t>
            </w:r>
          </w:p>
        </w:tc>
      </w:tr>
      <w:tr w:rsidR="002731B2" w:rsidRPr="00DA0641" w14:paraId="5D2A425F" w14:textId="77777777" w:rsidTr="002731B2">
        <w:tc>
          <w:tcPr>
            <w:tcW w:w="1535" w:type="dxa"/>
            <w:shd w:val="clear" w:color="auto" w:fill="D9D9D9" w:themeFill="background1" w:themeFillShade="D9"/>
          </w:tcPr>
          <w:p w14:paraId="7060AA84"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477A7E2B" w14:textId="77777777" w:rsidR="002731B2" w:rsidRPr="00DA0641" w:rsidRDefault="002731B2" w:rsidP="002731B2">
            <w:r>
              <w:t>EX</w:t>
            </w:r>
            <w:r w:rsidRPr="00DA0641">
              <w:t>P</w:t>
            </w:r>
            <w:r>
              <w:t>IOT</w:t>
            </w:r>
            <w:r w:rsidRPr="00DA0641">
              <w:t>3</w:t>
            </w:r>
          </w:p>
        </w:tc>
        <w:tc>
          <w:tcPr>
            <w:tcW w:w="1354" w:type="dxa"/>
            <w:shd w:val="clear" w:color="auto" w:fill="D9D9D9" w:themeFill="background1" w:themeFillShade="D9"/>
          </w:tcPr>
          <w:p w14:paraId="414706F8" w14:textId="77777777" w:rsidR="002731B2" w:rsidRPr="00DA0641" w:rsidRDefault="002731B2" w:rsidP="002731B2">
            <w:r w:rsidRPr="00DA0641">
              <w:t>Negative</w:t>
            </w:r>
          </w:p>
        </w:tc>
        <w:tc>
          <w:tcPr>
            <w:tcW w:w="1193" w:type="dxa"/>
            <w:shd w:val="clear" w:color="auto" w:fill="D9D9D9" w:themeFill="background1" w:themeFillShade="D9"/>
          </w:tcPr>
          <w:p w14:paraId="5CE33FA5" w14:textId="77777777" w:rsidR="002731B2" w:rsidRPr="00DA0641" w:rsidRDefault="002731B2" w:rsidP="002731B2">
            <w:r w:rsidRPr="00DA0641">
              <w:t>S</w:t>
            </w:r>
          </w:p>
        </w:tc>
        <w:tc>
          <w:tcPr>
            <w:tcW w:w="2396" w:type="dxa"/>
            <w:shd w:val="clear" w:color="auto" w:fill="D9D9D9" w:themeFill="background1" w:themeFillShade="D9"/>
          </w:tcPr>
          <w:p w14:paraId="150D77D5" w14:textId="77777777" w:rsidR="002731B2" w:rsidRPr="00DA0641" w:rsidRDefault="002731B2" w:rsidP="002731B2">
            <w:r w:rsidRPr="00DA0641">
              <w:t>STRUC</w:t>
            </w:r>
            <w:r>
              <w:t>IOT</w:t>
            </w:r>
            <w:r w:rsidRPr="00DA0641">
              <w:t>1</w:t>
            </w:r>
            <w:r w:rsidRPr="00DA0641">
              <w:rPr>
                <w:rFonts w:cstheme="minorHAnsi"/>
              </w:rPr>
              <w:t>→</w:t>
            </w:r>
            <w:r w:rsidRPr="00DA0641">
              <w:t xml:space="preserve"> </w:t>
            </w:r>
            <w:r>
              <w:t>EX</w:t>
            </w:r>
            <w:r w:rsidRPr="00DA0641">
              <w:t>P</w:t>
            </w:r>
            <w:r>
              <w:t>IOT</w:t>
            </w:r>
            <w:r w:rsidRPr="00DA0641">
              <w:t>3</w:t>
            </w:r>
          </w:p>
        </w:tc>
        <w:tc>
          <w:tcPr>
            <w:tcW w:w="1193" w:type="dxa"/>
            <w:shd w:val="clear" w:color="auto" w:fill="D9D9D9" w:themeFill="background1" w:themeFillShade="D9"/>
          </w:tcPr>
          <w:p w14:paraId="40BAE685" w14:textId="77777777" w:rsidR="002731B2" w:rsidRPr="00DA0641" w:rsidRDefault="002731B2" w:rsidP="002731B2">
            <w:r w:rsidRPr="00DA0641">
              <w:t>.274</w:t>
            </w:r>
          </w:p>
        </w:tc>
      </w:tr>
      <w:tr w:rsidR="002731B2" w:rsidRPr="00DA0641" w14:paraId="22DB02BB" w14:textId="77777777" w:rsidTr="002731B2">
        <w:tc>
          <w:tcPr>
            <w:tcW w:w="1535" w:type="dxa"/>
            <w:shd w:val="clear" w:color="auto" w:fill="D9D9D9" w:themeFill="background1" w:themeFillShade="D9"/>
          </w:tcPr>
          <w:p w14:paraId="39413059"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14E88726" w14:textId="77777777" w:rsidR="002731B2" w:rsidRPr="00DA0641" w:rsidRDefault="002731B2" w:rsidP="002731B2">
            <w:r>
              <w:t>EX</w:t>
            </w:r>
            <w:r w:rsidRPr="00DA0641">
              <w:t>P</w:t>
            </w:r>
            <w:r>
              <w:t>IOT</w:t>
            </w:r>
            <w:r w:rsidRPr="00DA0641">
              <w:t>4</w:t>
            </w:r>
          </w:p>
        </w:tc>
        <w:tc>
          <w:tcPr>
            <w:tcW w:w="1354" w:type="dxa"/>
            <w:shd w:val="clear" w:color="auto" w:fill="D9D9D9" w:themeFill="background1" w:themeFillShade="D9"/>
          </w:tcPr>
          <w:p w14:paraId="379574DA" w14:textId="77777777" w:rsidR="002731B2" w:rsidRPr="00DA0641" w:rsidRDefault="002731B2" w:rsidP="002731B2">
            <w:r w:rsidRPr="00DA0641">
              <w:t>Negative</w:t>
            </w:r>
          </w:p>
        </w:tc>
        <w:tc>
          <w:tcPr>
            <w:tcW w:w="1193" w:type="dxa"/>
            <w:shd w:val="clear" w:color="auto" w:fill="D9D9D9" w:themeFill="background1" w:themeFillShade="D9"/>
          </w:tcPr>
          <w:p w14:paraId="7BB0A3F0" w14:textId="77777777" w:rsidR="002731B2" w:rsidRPr="00DA0641" w:rsidRDefault="002731B2" w:rsidP="002731B2">
            <w:r w:rsidRPr="00DA0641">
              <w:t>S</w:t>
            </w:r>
          </w:p>
        </w:tc>
        <w:tc>
          <w:tcPr>
            <w:tcW w:w="2396" w:type="dxa"/>
            <w:shd w:val="clear" w:color="auto" w:fill="D9D9D9" w:themeFill="background1" w:themeFillShade="D9"/>
          </w:tcPr>
          <w:p w14:paraId="428E18BC" w14:textId="77777777" w:rsidR="002731B2" w:rsidRPr="00DA0641" w:rsidRDefault="002731B2" w:rsidP="002731B2">
            <w:r w:rsidRPr="00DA0641">
              <w:t>STRUC</w:t>
            </w:r>
            <w:r>
              <w:t>IOT</w:t>
            </w:r>
            <w:r w:rsidRPr="00DA0641">
              <w:t>1</w:t>
            </w:r>
            <w:r w:rsidRPr="00DA0641">
              <w:rPr>
                <w:rFonts w:cstheme="minorHAnsi"/>
              </w:rPr>
              <w:t>→</w:t>
            </w:r>
            <w:r w:rsidRPr="00DA0641">
              <w:t xml:space="preserve"> </w:t>
            </w:r>
            <w:r>
              <w:t>EX</w:t>
            </w:r>
            <w:r w:rsidRPr="00DA0641">
              <w:t>P</w:t>
            </w:r>
            <w:r>
              <w:t>IOT</w:t>
            </w:r>
            <w:r w:rsidRPr="00DA0641">
              <w:t>4</w:t>
            </w:r>
          </w:p>
        </w:tc>
        <w:tc>
          <w:tcPr>
            <w:tcW w:w="1193" w:type="dxa"/>
            <w:shd w:val="clear" w:color="auto" w:fill="D9D9D9" w:themeFill="background1" w:themeFillShade="D9"/>
          </w:tcPr>
          <w:p w14:paraId="6057C986" w14:textId="77777777" w:rsidR="002731B2" w:rsidRPr="00DA0641" w:rsidRDefault="002731B2" w:rsidP="002731B2">
            <w:r w:rsidRPr="00DA0641">
              <w:t>.263</w:t>
            </w:r>
          </w:p>
        </w:tc>
      </w:tr>
      <w:tr w:rsidR="002731B2" w:rsidRPr="00DA0641" w14:paraId="5BFA51B4" w14:textId="77777777" w:rsidTr="002731B2">
        <w:tc>
          <w:tcPr>
            <w:tcW w:w="1535" w:type="dxa"/>
            <w:shd w:val="clear" w:color="auto" w:fill="D9D9D9" w:themeFill="background1" w:themeFillShade="D9"/>
          </w:tcPr>
          <w:p w14:paraId="47048CBC"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1497E91B" w14:textId="77777777" w:rsidR="002731B2" w:rsidRPr="00DA0641" w:rsidRDefault="002731B2" w:rsidP="002731B2">
            <w:r>
              <w:t>EX</w:t>
            </w:r>
            <w:r w:rsidRPr="00DA0641">
              <w:t>P</w:t>
            </w:r>
            <w:r>
              <w:t>IOT</w:t>
            </w:r>
            <w:r w:rsidRPr="00DA0641">
              <w:t>5</w:t>
            </w:r>
          </w:p>
        </w:tc>
        <w:tc>
          <w:tcPr>
            <w:tcW w:w="1354" w:type="dxa"/>
            <w:shd w:val="clear" w:color="auto" w:fill="D9D9D9" w:themeFill="background1" w:themeFillShade="D9"/>
          </w:tcPr>
          <w:p w14:paraId="22D67E5D" w14:textId="77777777" w:rsidR="002731B2" w:rsidRPr="00DA0641" w:rsidRDefault="002731B2" w:rsidP="002731B2">
            <w:r w:rsidRPr="00DA0641">
              <w:t>Negative</w:t>
            </w:r>
          </w:p>
        </w:tc>
        <w:tc>
          <w:tcPr>
            <w:tcW w:w="1193" w:type="dxa"/>
            <w:shd w:val="clear" w:color="auto" w:fill="D9D9D9" w:themeFill="background1" w:themeFillShade="D9"/>
          </w:tcPr>
          <w:p w14:paraId="19BA6930" w14:textId="77777777" w:rsidR="002731B2" w:rsidRPr="00DA0641" w:rsidRDefault="002731B2" w:rsidP="002731B2">
            <w:r w:rsidRPr="00DA0641">
              <w:t>S</w:t>
            </w:r>
          </w:p>
        </w:tc>
        <w:tc>
          <w:tcPr>
            <w:tcW w:w="2396" w:type="dxa"/>
            <w:shd w:val="clear" w:color="auto" w:fill="D9D9D9" w:themeFill="background1" w:themeFillShade="D9"/>
          </w:tcPr>
          <w:p w14:paraId="1F622125" w14:textId="77777777" w:rsidR="002731B2" w:rsidRPr="00DA0641" w:rsidRDefault="002731B2" w:rsidP="002731B2">
            <w:r w:rsidRPr="00DA0641">
              <w:t>STRUC</w:t>
            </w:r>
            <w:r>
              <w:t>IOT</w:t>
            </w:r>
            <w:r w:rsidRPr="00DA0641">
              <w:t>1</w:t>
            </w:r>
            <w:r w:rsidRPr="00DA0641">
              <w:rPr>
                <w:rFonts w:cstheme="minorHAnsi"/>
              </w:rPr>
              <w:t>→</w:t>
            </w:r>
            <w:r w:rsidRPr="00DA0641">
              <w:t xml:space="preserve"> </w:t>
            </w:r>
            <w:r>
              <w:t>EX</w:t>
            </w:r>
            <w:r w:rsidRPr="00DA0641">
              <w:t>P</w:t>
            </w:r>
            <w:r>
              <w:t>IOT</w:t>
            </w:r>
            <w:r w:rsidRPr="00DA0641">
              <w:t>5</w:t>
            </w:r>
          </w:p>
        </w:tc>
        <w:tc>
          <w:tcPr>
            <w:tcW w:w="1193" w:type="dxa"/>
            <w:shd w:val="clear" w:color="auto" w:fill="D9D9D9" w:themeFill="background1" w:themeFillShade="D9"/>
          </w:tcPr>
          <w:p w14:paraId="129E3F97" w14:textId="77777777" w:rsidR="002731B2" w:rsidRPr="00DA0641" w:rsidRDefault="002731B2" w:rsidP="002731B2">
            <w:r w:rsidRPr="00DA0641">
              <w:t>.278</w:t>
            </w:r>
          </w:p>
        </w:tc>
      </w:tr>
      <w:tr w:rsidR="002731B2" w:rsidRPr="00DA0641" w14:paraId="1997B751" w14:textId="77777777" w:rsidTr="002731B2">
        <w:tc>
          <w:tcPr>
            <w:tcW w:w="1535" w:type="dxa"/>
            <w:shd w:val="clear" w:color="auto" w:fill="D9D9D9" w:themeFill="background1" w:themeFillShade="D9"/>
          </w:tcPr>
          <w:p w14:paraId="2D1D5C08"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5A605920" w14:textId="77777777" w:rsidR="002731B2" w:rsidRPr="00DA0641" w:rsidRDefault="002731B2" w:rsidP="002731B2">
            <w:r w:rsidRPr="00DA0641">
              <w:t>EXP</w:t>
            </w:r>
            <w:r>
              <w:t>IOT6</w:t>
            </w:r>
          </w:p>
        </w:tc>
        <w:tc>
          <w:tcPr>
            <w:tcW w:w="1354" w:type="dxa"/>
            <w:shd w:val="clear" w:color="auto" w:fill="D9D9D9" w:themeFill="background1" w:themeFillShade="D9"/>
          </w:tcPr>
          <w:p w14:paraId="3D47FFA2" w14:textId="77777777" w:rsidR="002731B2" w:rsidRPr="00DA0641" w:rsidRDefault="002731B2" w:rsidP="002731B2">
            <w:r w:rsidRPr="00DA0641">
              <w:t>Negative</w:t>
            </w:r>
          </w:p>
        </w:tc>
        <w:tc>
          <w:tcPr>
            <w:tcW w:w="1193" w:type="dxa"/>
            <w:shd w:val="clear" w:color="auto" w:fill="D9D9D9" w:themeFill="background1" w:themeFillShade="D9"/>
          </w:tcPr>
          <w:p w14:paraId="0E26CFFB" w14:textId="77777777" w:rsidR="002731B2" w:rsidRPr="00DA0641" w:rsidRDefault="002731B2" w:rsidP="002731B2">
            <w:r w:rsidRPr="00DA0641">
              <w:t>S</w:t>
            </w:r>
          </w:p>
        </w:tc>
        <w:tc>
          <w:tcPr>
            <w:tcW w:w="2396" w:type="dxa"/>
            <w:shd w:val="clear" w:color="auto" w:fill="D9D9D9" w:themeFill="background1" w:themeFillShade="D9"/>
          </w:tcPr>
          <w:p w14:paraId="020599C4" w14:textId="77777777" w:rsidR="002731B2" w:rsidRPr="00DA0641" w:rsidRDefault="002731B2" w:rsidP="002731B2">
            <w:r w:rsidRPr="00DA0641">
              <w:t>STRUC</w:t>
            </w:r>
            <w:r>
              <w:t>IOT</w:t>
            </w:r>
            <w:r w:rsidRPr="00DA0641">
              <w:t>1</w:t>
            </w:r>
            <w:r w:rsidRPr="00DA0641">
              <w:rPr>
                <w:rFonts w:cstheme="minorHAnsi"/>
              </w:rPr>
              <w:t>→</w:t>
            </w:r>
            <w:r w:rsidRPr="00DA0641">
              <w:t xml:space="preserve"> </w:t>
            </w:r>
            <w:r>
              <w:t>EX</w:t>
            </w:r>
            <w:r w:rsidRPr="00DA0641">
              <w:t>P</w:t>
            </w:r>
            <w:r>
              <w:t>IOT6</w:t>
            </w:r>
          </w:p>
        </w:tc>
        <w:tc>
          <w:tcPr>
            <w:tcW w:w="1193" w:type="dxa"/>
            <w:shd w:val="clear" w:color="auto" w:fill="D9D9D9" w:themeFill="background1" w:themeFillShade="D9"/>
          </w:tcPr>
          <w:p w14:paraId="2BE8B5EB" w14:textId="77777777" w:rsidR="002731B2" w:rsidRPr="00DA0641" w:rsidRDefault="002731B2" w:rsidP="002731B2">
            <w:r w:rsidRPr="00DA0641">
              <w:t>.285</w:t>
            </w:r>
          </w:p>
        </w:tc>
      </w:tr>
      <w:tr w:rsidR="002731B2" w:rsidRPr="00DA0641" w14:paraId="6BCADD60" w14:textId="77777777" w:rsidTr="002731B2">
        <w:tc>
          <w:tcPr>
            <w:tcW w:w="1535" w:type="dxa"/>
            <w:shd w:val="clear" w:color="auto" w:fill="D9D9D9" w:themeFill="background1" w:themeFillShade="D9"/>
          </w:tcPr>
          <w:p w14:paraId="6C6058B8"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473870D2" w14:textId="77777777" w:rsidR="002731B2" w:rsidRPr="00DA0641" w:rsidRDefault="002731B2" w:rsidP="002731B2">
            <w:r w:rsidRPr="00DA0641">
              <w:t>EXP</w:t>
            </w:r>
            <w:r>
              <w:t>IOT7</w:t>
            </w:r>
          </w:p>
        </w:tc>
        <w:tc>
          <w:tcPr>
            <w:tcW w:w="1354" w:type="dxa"/>
            <w:shd w:val="clear" w:color="auto" w:fill="D9D9D9" w:themeFill="background1" w:themeFillShade="D9"/>
          </w:tcPr>
          <w:p w14:paraId="5B4D0A5E" w14:textId="77777777" w:rsidR="002731B2" w:rsidRPr="00DA0641" w:rsidRDefault="002731B2" w:rsidP="002731B2">
            <w:r w:rsidRPr="00DA0641">
              <w:t>Negative</w:t>
            </w:r>
          </w:p>
        </w:tc>
        <w:tc>
          <w:tcPr>
            <w:tcW w:w="1193" w:type="dxa"/>
            <w:shd w:val="clear" w:color="auto" w:fill="D9D9D9" w:themeFill="background1" w:themeFillShade="D9"/>
          </w:tcPr>
          <w:p w14:paraId="3593AF6F" w14:textId="77777777" w:rsidR="002731B2" w:rsidRPr="00DA0641" w:rsidRDefault="002731B2" w:rsidP="002731B2">
            <w:r w:rsidRPr="00DA0641">
              <w:t>S</w:t>
            </w:r>
          </w:p>
        </w:tc>
        <w:tc>
          <w:tcPr>
            <w:tcW w:w="2396" w:type="dxa"/>
            <w:shd w:val="clear" w:color="auto" w:fill="D9D9D9" w:themeFill="background1" w:themeFillShade="D9"/>
          </w:tcPr>
          <w:p w14:paraId="7DBE15C1" w14:textId="77777777" w:rsidR="002731B2" w:rsidRPr="00DA0641" w:rsidRDefault="002731B2" w:rsidP="002731B2">
            <w:r w:rsidRPr="00DA0641">
              <w:t>STRUC</w:t>
            </w:r>
            <w:r>
              <w:t>IOT</w:t>
            </w:r>
            <w:r w:rsidRPr="00DA0641">
              <w:t>1</w:t>
            </w:r>
            <w:r w:rsidRPr="00DA0641">
              <w:rPr>
                <w:rFonts w:cstheme="minorHAnsi"/>
              </w:rPr>
              <w:t>→</w:t>
            </w:r>
            <w:r w:rsidRPr="00DA0641">
              <w:t xml:space="preserve"> EXP</w:t>
            </w:r>
            <w:r>
              <w:t>IOT7</w:t>
            </w:r>
          </w:p>
        </w:tc>
        <w:tc>
          <w:tcPr>
            <w:tcW w:w="1193" w:type="dxa"/>
            <w:shd w:val="clear" w:color="auto" w:fill="D9D9D9" w:themeFill="background1" w:themeFillShade="D9"/>
          </w:tcPr>
          <w:p w14:paraId="0055848E" w14:textId="77777777" w:rsidR="002731B2" w:rsidRPr="00DA0641" w:rsidRDefault="002731B2" w:rsidP="002731B2">
            <w:r w:rsidRPr="00DA0641">
              <w:t>.349</w:t>
            </w:r>
          </w:p>
        </w:tc>
      </w:tr>
      <w:tr w:rsidR="002731B2" w:rsidRPr="00DA0641" w14:paraId="039A7DFB" w14:textId="77777777" w:rsidTr="002731B2">
        <w:tc>
          <w:tcPr>
            <w:tcW w:w="1535" w:type="dxa"/>
            <w:shd w:val="clear" w:color="auto" w:fill="D9D9D9" w:themeFill="background1" w:themeFillShade="D9"/>
          </w:tcPr>
          <w:p w14:paraId="609BA901"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4EAF80A0" w14:textId="77777777" w:rsidR="002731B2" w:rsidRPr="00DA0641" w:rsidRDefault="002731B2" w:rsidP="002731B2">
            <w:r w:rsidRPr="00DA0641">
              <w:t>EXP</w:t>
            </w:r>
            <w:r>
              <w:t>IOT8</w:t>
            </w:r>
          </w:p>
        </w:tc>
        <w:tc>
          <w:tcPr>
            <w:tcW w:w="1354" w:type="dxa"/>
            <w:shd w:val="clear" w:color="auto" w:fill="D9D9D9" w:themeFill="background1" w:themeFillShade="D9"/>
          </w:tcPr>
          <w:p w14:paraId="3DE65E3B" w14:textId="77777777" w:rsidR="002731B2" w:rsidRPr="00DA0641" w:rsidRDefault="002731B2" w:rsidP="002731B2">
            <w:r w:rsidRPr="00DA0641">
              <w:t>Negative</w:t>
            </w:r>
          </w:p>
        </w:tc>
        <w:tc>
          <w:tcPr>
            <w:tcW w:w="1193" w:type="dxa"/>
            <w:shd w:val="clear" w:color="auto" w:fill="D9D9D9" w:themeFill="background1" w:themeFillShade="D9"/>
          </w:tcPr>
          <w:p w14:paraId="49B9CAAF" w14:textId="77777777" w:rsidR="002731B2" w:rsidRPr="00DA0641" w:rsidRDefault="002731B2" w:rsidP="002731B2">
            <w:r w:rsidRPr="00DA0641">
              <w:t>S</w:t>
            </w:r>
          </w:p>
        </w:tc>
        <w:tc>
          <w:tcPr>
            <w:tcW w:w="2396" w:type="dxa"/>
            <w:shd w:val="clear" w:color="auto" w:fill="D9D9D9" w:themeFill="background1" w:themeFillShade="D9"/>
          </w:tcPr>
          <w:p w14:paraId="77A17FD3" w14:textId="77777777" w:rsidR="002731B2" w:rsidRPr="00DA0641" w:rsidRDefault="002731B2" w:rsidP="002731B2">
            <w:r w:rsidRPr="00DA0641">
              <w:t>STRUC</w:t>
            </w:r>
            <w:r>
              <w:t>IOT</w:t>
            </w:r>
            <w:r w:rsidRPr="00DA0641">
              <w:t>1</w:t>
            </w:r>
            <w:r w:rsidRPr="00DA0641">
              <w:rPr>
                <w:rFonts w:cstheme="minorHAnsi"/>
              </w:rPr>
              <w:t>→</w:t>
            </w:r>
            <w:r w:rsidRPr="00DA0641">
              <w:t xml:space="preserve"> EXP</w:t>
            </w:r>
            <w:r>
              <w:t>IOT8</w:t>
            </w:r>
          </w:p>
        </w:tc>
        <w:tc>
          <w:tcPr>
            <w:tcW w:w="1193" w:type="dxa"/>
            <w:shd w:val="clear" w:color="auto" w:fill="D9D9D9" w:themeFill="background1" w:themeFillShade="D9"/>
          </w:tcPr>
          <w:p w14:paraId="09B1C335" w14:textId="77777777" w:rsidR="002731B2" w:rsidRPr="00DA0641" w:rsidRDefault="002731B2" w:rsidP="002731B2">
            <w:r w:rsidRPr="00DA0641">
              <w:t>.361</w:t>
            </w:r>
          </w:p>
        </w:tc>
      </w:tr>
      <w:tr w:rsidR="002731B2" w:rsidRPr="00DA0641" w14:paraId="6E214C70" w14:textId="77777777" w:rsidTr="002731B2">
        <w:tc>
          <w:tcPr>
            <w:tcW w:w="1535" w:type="dxa"/>
            <w:shd w:val="clear" w:color="auto" w:fill="D9D9D9" w:themeFill="background1" w:themeFillShade="D9"/>
          </w:tcPr>
          <w:p w14:paraId="58DFC2B9"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1B3E2A6C" w14:textId="77777777" w:rsidR="002731B2" w:rsidRPr="00DA0641" w:rsidRDefault="002731B2" w:rsidP="002731B2">
            <w:r w:rsidRPr="00DA0641">
              <w:t>EXP</w:t>
            </w:r>
            <w:r>
              <w:t>IOT9</w:t>
            </w:r>
          </w:p>
        </w:tc>
        <w:tc>
          <w:tcPr>
            <w:tcW w:w="1354" w:type="dxa"/>
            <w:shd w:val="clear" w:color="auto" w:fill="D9D9D9" w:themeFill="background1" w:themeFillShade="D9"/>
          </w:tcPr>
          <w:p w14:paraId="3AEE2456" w14:textId="77777777" w:rsidR="002731B2" w:rsidRPr="00DA0641" w:rsidRDefault="002731B2" w:rsidP="002731B2">
            <w:r w:rsidRPr="00DA0641">
              <w:t>Positive</w:t>
            </w:r>
          </w:p>
        </w:tc>
        <w:tc>
          <w:tcPr>
            <w:tcW w:w="1193" w:type="dxa"/>
            <w:shd w:val="clear" w:color="auto" w:fill="D9D9D9" w:themeFill="background1" w:themeFillShade="D9"/>
          </w:tcPr>
          <w:p w14:paraId="5CF4CC6F" w14:textId="77777777" w:rsidR="002731B2" w:rsidRPr="00DA0641" w:rsidRDefault="002731B2" w:rsidP="002731B2">
            <w:r w:rsidRPr="00DA0641">
              <w:t>S</w:t>
            </w:r>
          </w:p>
        </w:tc>
        <w:tc>
          <w:tcPr>
            <w:tcW w:w="2396" w:type="dxa"/>
            <w:shd w:val="clear" w:color="auto" w:fill="D9D9D9" w:themeFill="background1" w:themeFillShade="D9"/>
          </w:tcPr>
          <w:p w14:paraId="3653AC52" w14:textId="77777777" w:rsidR="002731B2" w:rsidRPr="00DA0641" w:rsidRDefault="002731B2" w:rsidP="002731B2">
            <w:r w:rsidRPr="00DA0641">
              <w:t>STRUC</w:t>
            </w:r>
            <w:r>
              <w:t>IOT</w:t>
            </w:r>
            <w:r w:rsidRPr="00DA0641">
              <w:t>1</w:t>
            </w:r>
            <w:r w:rsidRPr="00DA0641">
              <w:rPr>
                <w:rFonts w:cstheme="minorHAnsi"/>
              </w:rPr>
              <w:t>→</w:t>
            </w:r>
            <w:r w:rsidRPr="00DA0641">
              <w:t xml:space="preserve"> EXP</w:t>
            </w:r>
            <w:r>
              <w:t>IOT9</w:t>
            </w:r>
          </w:p>
        </w:tc>
        <w:tc>
          <w:tcPr>
            <w:tcW w:w="1193" w:type="dxa"/>
            <w:shd w:val="clear" w:color="auto" w:fill="D9D9D9" w:themeFill="background1" w:themeFillShade="D9"/>
          </w:tcPr>
          <w:p w14:paraId="43069224" w14:textId="77777777" w:rsidR="002731B2" w:rsidRPr="00DA0641" w:rsidRDefault="002731B2" w:rsidP="002731B2">
            <w:r w:rsidRPr="00DA0641">
              <w:t>.140</w:t>
            </w:r>
          </w:p>
        </w:tc>
      </w:tr>
      <w:tr w:rsidR="002731B2" w:rsidRPr="00DA0641" w14:paraId="50F2AFFA" w14:textId="77777777" w:rsidTr="002731B2">
        <w:tc>
          <w:tcPr>
            <w:tcW w:w="1535" w:type="dxa"/>
            <w:shd w:val="clear" w:color="auto" w:fill="D9D9D9" w:themeFill="background1" w:themeFillShade="D9"/>
          </w:tcPr>
          <w:p w14:paraId="0E7E4AF8" w14:textId="77777777" w:rsidR="002731B2" w:rsidRPr="00DA0641" w:rsidRDefault="002731B2" w:rsidP="002731B2">
            <w:r w:rsidRPr="00DA0641">
              <w:t>STRUC</w:t>
            </w:r>
            <w:r>
              <w:t>IOT</w:t>
            </w:r>
            <w:r w:rsidRPr="00DA0641">
              <w:t>1</w:t>
            </w:r>
          </w:p>
        </w:tc>
        <w:tc>
          <w:tcPr>
            <w:tcW w:w="1332" w:type="dxa"/>
            <w:shd w:val="clear" w:color="auto" w:fill="D9D9D9" w:themeFill="background1" w:themeFillShade="D9"/>
          </w:tcPr>
          <w:p w14:paraId="1E0EBD53" w14:textId="77777777" w:rsidR="002731B2" w:rsidRPr="00DA0641" w:rsidRDefault="002731B2" w:rsidP="002731B2">
            <w:r w:rsidRPr="00DA0641">
              <w:t>EXP</w:t>
            </w:r>
            <w:r>
              <w:t>IOT10</w:t>
            </w:r>
          </w:p>
        </w:tc>
        <w:tc>
          <w:tcPr>
            <w:tcW w:w="1354" w:type="dxa"/>
            <w:shd w:val="clear" w:color="auto" w:fill="D9D9D9" w:themeFill="background1" w:themeFillShade="D9"/>
          </w:tcPr>
          <w:p w14:paraId="3681D997" w14:textId="77777777" w:rsidR="002731B2" w:rsidRPr="00DA0641" w:rsidRDefault="002731B2" w:rsidP="002731B2">
            <w:r w:rsidRPr="00DA0641">
              <w:t>Positive</w:t>
            </w:r>
          </w:p>
        </w:tc>
        <w:tc>
          <w:tcPr>
            <w:tcW w:w="1193" w:type="dxa"/>
            <w:shd w:val="clear" w:color="auto" w:fill="D9D9D9" w:themeFill="background1" w:themeFillShade="D9"/>
          </w:tcPr>
          <w:p w14:paraId="2E8557CA" w14:textId="77777777" w:rsidR="002731B2" w:rsidRPr="00DA0641" w:rsidRDefault="002731B2" w:rsidP="002731B2">
            <w:r w:rsidRPr="00DA0641">
              <w:t>S</w:t>
            </w:r>
          </w:p>
        </w:tc>
        <w:tc>
          <w:tcPr>
            <w:tcW w:w="2396" w:type="dxa"/>
            <w:shd w:val="clear" w:color="auto" w:fill="D9D9D9" w:themeFill="background1" w:themeFillShade="D9"/>
          </w:tcPr>
          <w:p w14:paraId="4C85A35E" w14:textId="77777777" w:rsidR="002731B2" w:rsidRPr="00DA0641" w:rsidRDefault="002731B2" w:rsidP="002731B2">
            <w:r w:rsidRPr="00DA0641">
              <w:t>STRUC</w:t>
            </w:r>
            <w:r>
              <w:t>IOT</w:t>
            </w:r>
            <w:r w:rsidRPr="00DA0641">
              <w:t>1</w:t>
            </w:r>
            <w:r w:rsidRPr="00DA0641">
              <w:rPr>
                <w:rFonts w:cstheme="minorHAnsi"/>
              </w:rPr>
              <w:t>→</w:t>
            </w:r>
            <w:r w:rsidRPr="00DA0641">
              <w:t xml:space="preserve"> EXP</w:t>
            </w:r>
            <w:r>
              <w:t>IOT10</w:t>
            </w:r>
          </w:p>
        </w:tc>
        <w:tc>
          <w:tcPr>
            <w:tcW w:w="1193" w:type="dxa"/>
            <w:shd w:val="clear" w:color="auto" w:fill="D9D9D9" w:themeFill="background1" w:themeFillShade="D9"/>
          </w:tcPr>
          <w:p w14:paraId="3DD935D3" w14:textId="77777777" w:rsidR="002731B2" w:rsidRPr="00DA0641" w:rsidRDefault="002731B2" w:rsidP="002731B2">
            <w:r w:rsidRPr="00DA0641">
              <w:t>.198</w:t>
            </w:r>
          </w:p>
        </w:tc>
      </w:tr>
      <w:tr w:rsidR="002731B2" w:rsidRPr="00DA0641" w14:paraId="15507D83" w14:textId="77777777" w:rsidTr="002731B2">
        <w:tc>
          <w:tcPr>
            <w:tcW w:w="1535" w:type="dxa"/>
          </w:tcPr>
          <w:p w14:paraId="0955D8E0" w14:textId="77777777" w:rsidR="002731B2" w:rsidRPr="00DA0641" w:rsidRDefault="002731B2" w:rsidP="002731B2">
            <w:r w:rsidRPr="00DA0641">
              <w:t>STRUC</w:t>
            </w:r>
            <w:r>
              <w:t>IOT</w:t>
            </w:r>
            <w:r w:rsidRPr="00DA0641">
              <w:t>2</w:t>
            </w:r>
          </w:p>
        </w:tc>
        <w:tc>
          <w:tcPr>
            <w:tcW w:w="1332" w:type="dxa"/>
          </w:tcPr>
          <w:p w14:paraId="3D6DAEB1" w14:textId="77777777" w:rsidR="002731B2" w:rsidRPr="00DA0641" w:rsidRDefault="002731B2" w:rsidP="002731B2">
            <w:r>
              <w:t>EX</w:t>
            </w:r>
            <w:r w:rsidRPr="00DA0641">
              <w:t>P</w:t>
            </w:r>
            <w:r>
              <w:t>IOT</w:t>
            </w:r>
            <w:r w:rsidRPr="00DA0641">
              <w:t>1</w:t>
            </w:r>
          </w:p>
        </w:tc>
        <w:tc>
          <w:tcPr>
            <w:tcW w:w="1354" w:type="dxa"/>
          </w:tcPr>
          <w:p w14:paraId="33D38150" w14:textId="77777777" w:rsidR="002731B2" w:rsidRPr="00DA0641" w:rsidRDefault="002731B2" w:rsidP="002731B2">
            <w:r w:rsidRPr="00DA0641">
              <w:t>Positive</w:t>
            </w:r>
          </w:p>
        </w:tc>
        <w:tc>
          <w:tcPr>
            <w:tcW w:w="1193" w:type="dxa"/>
          </w:tcPr>
          <w:p w14:paraId="541498B4" w14:textId="77777777" w:rsidR="002731B2" w:rsidRPr="00DA0641" w:rsidRDefault="002731B2" w:rsidP="002731B2">
            <w:r w:rsidRPr="00DA0641">
              <w:t>S</w:t>
            </w:r>
          </w:p>
        </w:tc>
        <w:tc>
          <w:tcPr>
            <w:tcW w:w="2396" w:type="dxa"/>
          </w:tcPr>
          <w:p w14:paraId="35330589" w14:textId="77777777" w:rsidR="002731B2" w:rsidRPr="00DA0641" w:rsidRDefault="002731B2" w:rsidP="002731B2">
            <w:r w:rsidRPr="00DA0641">
              <w:t>STRUC</w:t>
            </w:r>
            <w:r>
              <w:t>IOT</w:t>
            </w:r>
            <w:r w:rsidRPr="00DA0641">
              <w:t>2</w:t>
            </w:r>
            <w:r w:rsidRPr="00DA0641">
              <w:rPr>
                <w:rFonts w:cstheme="minorHAnsi"/>
              </w:rPr>
              <w:t>→</w:t>
            </w:r>
            <w:r w:rsidRPr="00DA0641">
              <w:t xml:space="preserve"> </w:t>
            </w:r>
            <w:r>
              <w:t>EX</w:t>
            </w:r>
            <w:r w:rsidRPr="00DA0641">
              <w:t>P</w:t>
            </w:r>
            <w:r>
              <w:t>IOT</w:t>
            </w:r>
            <w:r w:rsidRPr="00DA0641">
              <w:t>1</w:t>
            </w:r>
          </w:p>
        </w:tc>
        <w:tc>
          <w:tcPr>
            <w:tcW w:w="1193" w:type="dxa"/>
          </w:tcPr>
          <w:p w14:paraId="016831F0" w14:textId="77777777" w:rsidR="002731B2" w:rsidRPr="00DA0641" w:rsidRDefault="002731B2" w:rsidP="002731B2">
            <w:r w:rsidRPr="00DA0641">
              <w:t>.333</w:t>
            </w:r>
          </w:p>
        </w:tc>
      </w:tr>
      <w:tr w:rsidR="002731B2" w:rsidRPr="00DA0641" w14:paraId="48DFAE2D" w14:textId="77777777" w:rsidTr="002731B2">
        <w:tc>
          <w:tcPr>
            <w:tcW w:w="1535" w:type="dxa"/>
          </w:tcPr>
          <w:p w14:paraId="4BEBBC58" w14:textId="77777777" w:rsidR="002731B2" w:rsidRPr="00DA0641" w:rsidRDefault="002731B2" w:rsidP="002731B2">
            <w:r w:rsidRPr="00DA0641">
              <w:t>STRUC</w:t>
            </w:r>
            <w:r>
              <w:t>IOT</w:t>
            </w:r>
            <w:r w:rsidRPr="00DA0641">
              <w:t>2</w:t>
            </w:r>
          </w:p>
        </w:tc>
        <w:tc>
          <w:tcPr>
            <w:tcW w:w="1332" w:type="dxa"/>
          </w:tcPr>
          <w:p w14:paraId="2DA55253" w14:textId="77777777" w:rsidR="002731B2" w:rsidRPr="00DA0641" w:rsidRDefault="002731B2" w:rsidP="002731B2">
            <w:r>
              <w:t>EX</w:t>
            </w:r>
            <w:r w:rsidRPr="00DA0641">
              <w:t>P</w:t>
            </w:r>
            <w:r>
              <w:t>IOT</w:t>
            </w:r>
            <w:r w:rsidRPr="00DA0641">
              <w:t>2</w:t>
            </w:r>
          </w:p>
        </w:tc>
        <w:tc>
          <w:tcPr>
            <w:tcW w:w="1354" w:type="dxa"/>
          </w:tcPr>
          <w:p w14:paraId="3A540DEC" w14:textId="77777777" w:rsidR="002731B2" w:rsidRPr="00DA0641" w:rsidRDefault="002731B2" w:rsidP="002731B2">
            <w:r w:rsidRPr="00DA0641">
              <w:t>Positive</w:t>
            </w:r>
          </w:p>
        </w:tc>
        <w:tc>
          <w:tcPr>
            <w:tcW w:w="1193" w:type="dxa"/>
          </w:tcPr>
          <w:p w14:paraId="45A6F36C" w14:textId="77777777" w:rsidR="002731B2" w:rsidRPr="00DA0641" w:rsidRDefault="002731B2" w:rsidP="002731B2">
            <w:r w:rsidRPr="00DA0641">
              <w:t>S</w:t>
            </w:r>
          </w:p>
        </w:tc>
        <w:tc>
          <w:tcPr>
            <w:tcW w:w="2396" w:type="dxa"/>
          </w:tcPr>
          <w:p w14:paraId="30D54429" w14:textId="77777777" w:rsidR="002731B2" w:rsidRPr="00DA0641" w:rsidRDefault="002731B2" w:rsidP="002731B2">
            <w:r w:rsidRPr="00DA0641">
              <w:t>STRUC</w:t>
            </w:r>
            <w:r>
              <w:t>IOT</w:t>
            </w:r>
            <w:r w:rsidRPr="00DA0641">
              <w:t>2</w:t>
            </w:r>
            <w:r w:rsidRPr="00DA0641">
              <w:rPr>
                <w:rFonts w:cstheme="minorHAnsi"/>
              </w:rPr>
              <w:t>→</w:t>
            </w:r>
            <w:r w:rsidRPr="00DA0641">
              <w:t xml:space="preserve"> </w:t>
            </w:r>
            <w:r>
              <w:t>EX</w:t>
            </w:r>
            <w:r w:rsidRPr="00DA0641">
              <w:t>P</w:t>
            </w:r>
            <w:r>
              <w:t>IOT</w:t>
            </w:r>
            <w:r w:rsidRPr="00DA0641">
              <w:t>2</w:t>
            </w:r>
          </w:p>
        </w:tc>
        <w:tc>
          <w:tcPr>
            <w:tcW w:w="1193" w:type="dxa"/>
          </w:tcPr>
          <w:p w14:paraId="00A4AF24" w14:textId="77777777" w:rsidR="002731B2" w:rsidRPr="00DA0641" w:rsidRDefault="002731B2" w:rsidP="002731B2">
            <w:r w:rsidRPr="00DA0641">
              <w:t>.194</w:t>
            </w:r>
          </w:p>
        </w:tc>
      </w:tr>
      <w:tr w:rsidR="002731B2" w:rsidRPr="00DA0641" w14:paraId="678272CA" w14:textId="77777777" w:rsidTr="002731B2">
        <w:tc>
          <w:tcPr>
            <w:tcW w:w="1535" w:type="dxa"/>
          </w:tcPr>
          <w:p w14:paraId="4829D3BB" w14:textId="77777777" w:rsidR="002731B2" w:rsidRPr="00DA0641" w:rsidRDefault="002731B2" w:rsidP="002731B2">
            <w:r w:rsidRPr="00DA0641">
              <w:t>STRUC</w:t>
            </w:r>
            <w:r>
              <w:t>IOT</w:t>
            </w:r>
            <w:r w:rsidRPr="00DA0641">
              <w:t>2</w:t>
            </w:r>
          </w:p>
        </w:tc>
        <w:tc>
          <w:tcPr>
            <w:tcW w:w="1332" w:type="dxa"/>
          </w:tcPr>
          <w:p w14:paraId="07AC9B02" w14:textId="77777777" w:rsidR="002731B2" w:rsidRPr="00DA0641" w:rsidRDefault="002731B2" w:rsidP="002731B2">
            <w:r>
              <w:t>EX</w:t>
            </w:r>
            <w:r w:rsidRPr="00DA0641">
              <w:t>P</w:t>
            </w:r>
            <w:r>
              <w:t>IOT</w:t>
            </w:r>
            <w:r w:rsidRPr="00DA0641">
              <w:t>3</w:t>
            </w:r>
          </w:p>
        </w:tc>
        <w:tc>
          <w:tcPr>
            <w:tcW w:w="1354" w:type="dxa"/>
          </w:tcPr>
          <w:p w14:paraId="03C348B0" w14:textId="77777777" w:rsidR="002731B2" w:rsidRPr="00DA0641" w:rsidRDefault="002731B2" w:rsidP="002731B2">
            <w:r w:rsidRPr="00DA0641">
              <w:t>Negative</w:t>
            </w:r>
          </w:p>
        </w:tc>
        <w:tc>
          <w:tcPr>
            <w:tcW w:w="1193" w:type="dxa"/>
          </w:tcPr>
          <w:p w14:paraId="75C83AD0" w14:textId="77777777" w:rsidR="002731B2" w:rsidRPr="00DA0641" w:rsidRDefault="002731B2" w:rsidP="002731B2">
            <w:r w:rsidRPr="00DA0641">
              <w:t>S</w:t>
            </w:r>
          </w:p>
        </w:tc>
        <w:tc>
          <w:tcPr>
            <w:tcW w:w="2396" w:type="dxa"/>
          </w:tcPr>
          <w:p w14:paraId="1D852437" w14:textId="77777777" w:rsidR="002731B2" w:rsidRPr="00DA0641" w:rsidRDefault="002731B2" w:rsidP="002731B2">
            <w:r w:rsidRPr="00DA0641">
              <w:t>STRUC</w:t>
            </w:r>
            <w:r>
              <w:t>IOT</w:t>
            </w:r>
            <w:r w:rsidRPr="00DA0641">
              <w:t>2</w:t>
            </w:r>
            <w:r w:rsidRPr="00DA0641">
              <w:rPr>
                <w:rFonts w:cstheme="minorHAnsi"/>
              </w:rPr>
              <w:t>→</w:t>
            </w:r>
            <w:r w:rsidRPr="00DA0641">
              <w:t xml:space="preserve"> </w:t>
            </w:r>
            <w:r>
              <w:t>EX</w:t>
            </w:r>
            <w:r w:rsidRPr="00DA0641">
              <w:t>P</w:t>
            </w:r>
            <w:r>
              <w:t>IOT</w:t>
            </w:r>
            <w:r w:rsidRPr="00DA0641">
              <w:t>3</w:t>
            </w:r>
          </w:p>
        </w:tc>
        <w:tc>
          <w:tcPr>
            <w:tcW w:w="1193" w:type="dxa"/>
          </w:tcPr>
          <w:p w14:paraId="17CB2621" w14:textId="77777777" w:rsidR="002731B2" w:rsidRPr="00DA0641" w:rsidRDefault="002731B2" w:rsidP="002731B2">
            <w:r w:rsidRPr="00DA0641">
              <w:t>.274</w:t>
            </w:r>
          </w:p>
        </w:tc>
      </w:tr>
      <w:tr w:rsidR="002731B2" w:rsidRPr="00DA0641" w14:paraId="7EA9474A" w14:textId="77777777" w:rsidTr="002731B2">
        <w:tc>
          <w:tcPr>
            <w:tcW w:w="1535" w:type="dxa"/>
          </w:tcPr>
          <w:p w14:paraId="127A8F12" w14:textId="77777777" w:rsidR="002731B2" w:rsidRPr="00DA0641" w:rsidRDefault="002731B2" w:rsidP="002731B2">
            <w:r w:rsidRPr="00DA0641">
              <w:t>STRUC</w:t>
            </w:r>
            <w:r>
              <w:t>IOT</w:t>
            </w:r>
            <w:r w:rsidRPr="00DA0641">
              <w:t>2</w:t>
            </w:r>
          </w:p>
        </w:tc>
        <w:tc>
          <w:tcPr>
            <w:tcW w:w="1332" w:type="dxa"/>
          </w:tcPr>
          <w:p w14:paraId="02CF574C" w14:textId="77777777" w:rsidR="002731B2" w:rsidRPr="00DA0641" w:rsidRDefault="002731B2" w:rsidP="002731B2">
            <w:r>
              <w:t>EX</w:t>
            </w:r>
            <w:r w:rsidRPr="00DA0641">
              <w:t>P</w:t>
            </w:r>
            <w:r>
              <w:t>IOT</w:t>
            </w:r>
            <w:r w:rsidRPr="00DA0641">
              <w:t>4</w:t>
            </w:r>
          </w:p>
        </w:tc>
        <w:tc>
          <w:tcPr>
            <w:tcW w:w="1354" w:type="dxa"/>
          </w:tcPr>
          <w:p w14:paraId="6754A319" w14:textId="77777777" w:rsidR="002731B2" w:rsidRPr="00DA0641" w:rsidRDefault="002731B2" w:rsidP="002731B2">
            <w:r w:rsidRPr="00DA0641">
              <w:t>Positive</w:t>
            </w:r>
          </w:p>
        </w:tc>
        <w:tc>
          <w:tcPr>
            <w:tcW w:w="1193" w:type="dxa"/>
          </w:tcPr>
          <w:p w14:paraId="3501E188" w14:textId="77777777" w:rsidR="002731B2" w:rsidRPr="00DA0641" w:rsidRDefault="002731B2" w:rsidP="002731B2">
            <w:r w:rsidRPr="00DA0641">
              <w:t>S</w:t>
            </w:r>
          </w:p>
        </w:tc>
        <w:tc>
          <w:tcPr>
            <w:tcW w:w="2396" w:type="dxa"/>
          </w:tcPr>
          <w:p w14:paraId="2435FB05" w14:textId="77777777" w:rsidR="002731B2" w:rsidRPr="00DA0641" w:rsidRDefault="002731B2" w:rsidP="002731B2">
            <w:r w:rsidRPr="00DA0641">
              <w:t>STRUC</w:t>
            </w:r>
            <w:r>
              <w:t>IOT</w:t>
            </w:r>
            <w:r w:rsidRPr="00DA0641">
              <w:t>2</w:t>
            </w:r>
            <w:r w:rsidRPr="00DA0641">
              <w:rPr>
                <w:rFonts w:cstheme="minorHAnsi"/>
              </w:rPr>
              <w:t>→</w:t>
            </w:r>
            <w:r w:rsidRPr="00DA0641">
              <w:t xml:space="preserve"> </w:t>
            </w:r>
            <w:r>
              <w:t>EX</w:t>
            </w:r>
            <w:r w:rsidRPr="00DA0641">
              <w:t>P</w:t>
            </w:r>
            <w:r>
              <w:t>IOT</w:t>
            </w:r>
            <w:r w:rsidRPr="00DA0641">
              <w:t>4</w:t>
            </w:r>
          </w:p>
        </w:tc>
        <w:tc>
          <w:tcPr>
            <w:tcW w:w="1193" w:type="dxa"/>
          </w:tcPr>
          <w:p w14:paraId="45EBB5C6" w14:textId="77777777" w:rsidR="002731B2" w:rsidRPr="00DA0641" w:rsidRDefault="002731B2" w:rsidP="002731B2">
            <w:r w:rsidRPr="00DA0641">
              <w:t>.263</w:t>
            </w:r>
          </w:p>
        </w:tc>
      </w:tr>
      <w:tr w:rsidR="002731B2" w:rsidRPr="00DA0641" w14:paraId="400383AD" w14:textId="77777777" w:rsidTr="002731B2">
        <w:tc>
          <w:tcPr>
            <w:tcW w:w="1535" w:type="dxa"/>
          </w:tcPr>
          <w:p w14:paraId="3F20E455" w14:textId="77777777" w:rsidR="002731B2" w:rsidRPr="00DA0641" w:rsidRDefault="002731B2" w:rsidP="002731B2">
            <w:r w:rsidRPr="00DA0641">
              <w:t>STRUC</w:t>
            </w:r>
            <w:r>
              <w:t>IOT</w:t>
            </w:r>
            <w:r w:rsidRPr="00DA0641">
              <w:t>2</w:t>
            </w:r>
          </w:p>
        </w:tc>
        <w:tc>
          <w:tcPr>
            <w:tcW w:w="1332" w:type="dxa"/>
          </w:tcPr>
          <w:p w14:paraId="6BE473DB" w14:textId="77777777" w:rsidR="002731B2" w:rsidRPr="00DA0641" w:rsidRDefault="002731B2" w:rsidP="002731B2">
            <w:r>
              <w:t>EX</w:t>
            </w:r>
            <w:r w:rsidRPr="00DA0641">
              <w:t>P</w:t>
            </w:r>
            <w:r>
              <w:t>IOT</w:t>
            </w:r>
            <w:r w:rsidRPr="00DA0641">
              <w:t>5</w:t>
            </w:r>
          </w:p>
        </w:tc>
        <w:tc>
          <w:tcPr>
            <w:tcW w:w="1354" w:type="dxa"/>
          </w:tcPr>
          <w:p w14:paraId="363D96BD" w14:textId="77777777" w:rsidR="002731B2" w:rsidRPr="00DA0641" w:rsidRDefault="002731B2" w:rsidP="002731B2">
            <w:r w:rsidRPr="00DA0641">
              <w:t>Negative</w:t>
            </w:r>
          </w:p>
        </w:tc>
        <w:tc>
          <w:tcPr>
            <w:tcW w:w="1193" w:type="dxa"/>
          </w:tcPr>
          <w:p w14:paraId="73CCA600" w14:textId="77777777" w:rsidR="002731B2" w:rsidRPr="00DA0641" w:rsidRDefault="002731B2" w:rsidP="002731B2">
            <w:r w:rsidRPr="00DA0641">
              <w:t>S</w:t>
            </w:r>
          </w:p>
        </w:tc>
        <w:tc>
          <w:tcPr>
            <w:tcW w:w="2396" w:type="dxa"/>
          </w:tcPr>
          <w:p w14:paraId="0D0949EF" w14:textId="77777777" w:rsidR="002731B2" w:rsidRPr="00DA0641" w:rsidRDefault="002731B2" w:rsidP="002731B2">
            <w:r w:rsidRPr="00DA0641">
              <w:t>STRUC</w:t>
            </w:r>
            <w:r>
              <w:t>IOT</w:t>
            </w:r>
            <w:r w:rsidRPr="00DA0641">
              <w:t>2</w:t>
            </w:r>
            <w:r w:rsidRPr="00DA0641">
              <w:rPr>
                <w:rFonts w:cstheme="minorHAnsi"/>
              </w:rPr>
              <w:t>→</w:t>
            </w:r>
            <w:r w:rsidRPr="00DA0641">
              <w:t xml:space="preserve"> </w:t>
            </w:r>
            <w:r>
              <w:t>EX</w:t>
            </w:r>
            <w:r w:rsidRPr="00DA0641">
              <w:t>P</w:t>
            </w:r>
            <w:r>
              <w:t>IOT</w:t>
            </w:r>
            <w:r w:rsidRPr="00DA0641">
              <w:t>5</w:t>
            </w:r>
          </w:p>
        </w:tc>
        <w:tc>
          <w:tcPr>
            <w:tcW w:w="1193" w:type="dxa"/>
          </w:tcPr>
          <w:p w14:paraId="38661A16" w14:textId="77777777" w:rsidR="002731B2" w:rsidRPr="00DA0641" w:rsidRDefault="002731B2" w:rsidP="002731B2">
            <w:r w:rsidRPr="00DA0641">
              <w:t>.278</w:t>
            </w:r>
          </w:p>
        </w:tc>
      </w:tr>
      <w:tr w:rsidR="002731B2" w:rsidRPr="00DA0641" w14:paraId="5E1DA890" w14:textId="77777777" w:rsidTr="002731B2">
        <w:tc>
          <w:tcPr>
            <w:tcW w:w="1535" w:type="dxa"/>
          </w:tcPr>
          <w:p w14:paraId="61DF5AD6" w14:textId="77777777" w:rsidR="002731B2" w:rsidRPr="00DA0641" w:rsidRDefault="002731B2" w:rsidP="002731B2">
            <w:r w:rsidRPr="00DA0641">
              <w:t>STRUC</w:t>
            </w:r>
            <w:r>
              <w:t>IOT</w:t>
            </w:r>
            <w:r w:rsidRPr="00DA0641">
              <w:t>2</w:t>
            </w:r>
          </w:p>
        </w:tc>
        <w:tc>
          <w:tcPr>
            <w:tcW w:w="1332" w:type="dxa"/>
          </w:tcPr>
          <w:p w14:paraId="50ACBF86" w14:textId="77777777" w:rsidR="002731B2" w:rsidRPr="00DA0641" w:rsidRDefault="002731B2" w:rsidP="002731B2">
            <w:r w:rsidRPr="00DA0641">
              <w:t>EXP</w:t>
            </w:r>
            <w:r>
              <w:t>IOT6</w:t>
            </w:r>
          </w:p>
        </w:tc>
        <w:tc>
          <w:tcPr>
            <w:tcW w:w="1354" w:type="dxa"/>
          </w:tcPr>
          <w:p w14:paraId="0E3C5438" w14:textId="77777777" w:rsidR="002731B2" w:rsidRPr="00DA0641" w:rsidRDefault="002731B2" w:rsidP="002731B2">
            <w:r w:rsidRPr="00DA0641">
              <w:t>Negative</w:t>
            </w:r>
          </w:p>
        </w:tc>
        <w:tc>
          <w:tcPr>
            <w:tcW w:w="1193" w:type="dxa"/>
          </w:tcPr>
          <w:p w14:paraId="3B77A855" w14:textId="77777777" w:rsidR="002731B2" w:rsidRPr="00DA0641" w:rsidRDefault="002731B2" w:rsidP="002731B2">
            <w:r w:rsidRPr="00DA0641">
              <w:t>S</w:t>
            </w:r>
          </w:p>
        </w:tc>
        <w:tc>
          <w:tcPr>
            <w:tcW w:w="2396" w:type="dxa"/>
          </w:tcPr>
          <w:p w14:paraId="7881A35C" w14:textId="77777777" w:rsidR="002731B2" w:rsidRPr="00DA0641" w:rsidRDefault="002731B2" w:rsidP="002731B2">
            <w:r w:rsidRPr="00DA0641">
              <w:t>STRUC</w:t>
            </w:r>
            <w:r>
              <w:t>IOT</w:t>
            </w:r>
            <w:r w:rsidRPr="00DA0641">
              <w:t>2</w:t>
            </w:r>
            <w:r w:rsidRPr="00DA0641">
              <w:rPr>
                <w:rFonts w:cstheme="minorHAnsi"/>
              </w:rPr>
              <w:t>→</w:t>
            </w:r>
            <w:r w:rsidRPr="00DA0641">
              <w:t xml:space="preserve"> EXP</w:t>
            </w:r>
            <w:r>
              <w:t>IOT6</w:t>
            </w:r>
          </w:p>
        </w:tc>
        <w:tc>
          <w:tcPr>
            <w:tcW w:w="1193" w:type="dxa"/>
          </w:tcPr>
          <w:p w14:paraId="20650280" w14:textId="77777777" w:rsidR="002731B2" w:rsidRPr="00DA0641" w:rsidRDefault="002731B2" w:rsidP="002731B2">
            <w:r w:rsidRPr="00DA0641">
              <w:t>.285</w:t>
            </w:r>
          </w:p>
        </w:tc>
      </w:tr>
      <w:tr w:rsidR="002731B2" w:rsidRPr="00DA0641" w14:paraId="7EC999FE" w14:textId="77777777" w:rsidTr="002731B2">
        <w:tc>
          <w:tcPr>
            <w:tcW w:w="1535" w:type="dxa"/>
          </w:tcPr>
          <w:p w14:paraId="32D881C4" w14:textId="77777777" w:rsidR="002731B2" w:rsidRPr="00DA0641" w:rsidRDefault="002731B2" w:rsidP="002731B2">
            <w:r w:rsidRPr="00DA0641">
              <w:t>STRUC</w:t>
            </w:r>
            <w:r>
              <w:t>IOT</w:t>
            </w:r>
            <w:r w:rsidRPr="00DA0641">
              <w:t>2</w:t>
            </w:r>
          </w:p>
        </w:tc>
        <w:tc>
          <w:tcPr>
            <w:tcW w:w="1332" w:type="dxa"/>
          </w:tcPr>
          <w:p w14:paraId="36F713CC" w14:textId="77777777" w:rsidR="002731B2" w:rsidRPr="00DA0641" w:rsidRDefault="002731B2" w:rsidP="002731B2">
            <w:r w:rsidRPr="00DA0641">
              <w:t>EXP</w:t>
            </w:r>
            <w:r>
              <w:t>IOT7</w:t>
            </w:r>
          </w:p>
        </w:tc>
        <w:tc>
          <w:tcPr>
            <w:tcW w:w="1354" w:type="dxa"/>
          </w:tcPr>
          <w:p w14:paraId="3FBF398C" w14:textId="77777777" w:rsidR="002731B2" w:rsidRPr="00DA0641" w:rsidRDefault="002731B2" w:rsidP="002731B2">
            <w:r w:rsidRPr="00DA0641">
              <w:t>Positive</w:t>
            </w:r>
          </w:p>
        </w:tc>
        <w:tc>
          <w:tcPr>
            <w:tcW w:w="1193" w:type="dxa"/>
          </w:tcPr>
          <w:p w14:paraId="260F91CB" w14:textId="77777777" w:rsidR="002731B2" w:rsidRPr="00DA0641" w:rsidRDefault="002731B2" w:rsidP="002731B2">
            <w:r w:rsidRPr="00DA0641">
              <w:t>S</w:t>
            </w:r>
          </w:p>
        </w:tc>
        <w:tc>
          <w:tcPr>
            <w:tcW w:w="2396" w:type="dxa"/>
          </w:tcPr>
          <w:p w14:paraId="3E58DBBB" w14:textId="77777777" w:rsidR="002731B2" w:rsidRPr="00DA0641" w:rsidRDefault="002731B2" w:rsidP="002731B2">
            <w:r w:rsidRPr="00DA0641">
              <w:t>STRUC</w:t>
            </w:r>
            <w:r>
              <w:t>IOT</w:t>
            </w:r>
            <w:r w:rsidRPr="00DA0641">
              <w:t>2</w:t>
            </w:r>
            <w:r w:rsidRPr="00DA0641">
              <w:rPr>
                <w:rFonts w:cstheme="minorHAnsi"/>
              </w:rPr>
              <w:t>→</w:t>
            </w:r>
            <w:r w:rsidRPr="00DA0641">
              <w:t xml:space="preserve"> EXP</w:t>
            </w:r>
            <w:r>
              <w:t>IOT7</w:t>
            </w:r>
          </w:p>
        </w:tc>
        <w:tc>
          <w:tcPr>
            <w:tcW w:w="1193" w:type="dxa"/>
          </w:tcPr>
          <w:p w14:paraId="71F27D9B" w14:textId="77777777" w:rsidR="002731B2" w:rsidRPr="00DA0641" w:rsidRDefault="002731B2" w:rsidP="002731B2">
            <w:r w:rsidRPr="00DA0641">
              <w:t>.349</w:t>
            </w:r>
          </w:p>
        </w:tc>
      </w:tr>
      <w:tr w:rsidR="002731B2" w:rsidRPr="00DA0641" w14:paraId="420F7DD3" w14:textId="77777777" w:rsidTr="002731B2">
        <w:tc>
          <w:tcPr>
            <w:tcW w:w="1535" w:type="dxa"/>
          </w:tcPr>
          <w:p w14:paraId="17259AB0" w14:textId="77777777" w:rsidR="002731B2" w:rsidRPr="00DA0641" w:rsidRDefault="002731B2" w:rsidP="002731B2">
            <w:r w:rsidRPr="00DA0641">
              <w:t>STRUC</w:t>
            </w:r>
            <w:r>
              <w:t>IOT</w:t>
            </w:r>
            <w:r w:rsidRPr="00DA0641">
              <w:t>2</w:t>
            </w:r>
          </w:p>
        </w:tc>
        <w:tc>
          <w:tcPr>
            <w:tcW w:w="1332" w:type="dxa"/>
          </w:tcPr>
          <w:p w14:paraId="18AC1DB1" w14:textId="77777777" w:rsidR="002731B2" w:rsidRPr="00DA0641" w:rsidRDefault="002731B2" w:rsidP="002731B2">
            <w:r w:rsidRPr="00DA0641">
              <w:t>EXP</w:t>
            </w:r>
            <w:r>
              <w:t>IOT8</w:t>
            </w:r>
          </w:p>
        </w:tc>
        <w:tc>
          <w:tcPr>
            <w:tcW w:w="1354" w:type="dxa"/>
          </w:tcPr>
          <w:p w14:paraId="1DFBDB48" w14:textId="77777777" w:rsidR="002731B2" w:rsidRPr="00DA0641" w:rsidRDefault="002731B2" w:rsidP="002731B2">
            <w:r w:rsidRPr="00DA0641">
              <w:t>Positive</w:t>
            </w:r>
          </w:p>
        </w:tc>
        <w:tc>
          <w:tcPr>
            <w:tcW w:w="1193" w:type="dxa"/>
          </w:tcPr>
          <w:p w14:paraId="621813AC" w14:textId="77777777" w:rsidR="002731B2" w:rsidRPr="00DA0641" w:rsidRDefault="002731B2" w:rsidP="002731B2">
            <w:r w:rsidRPr="00DA0641">
              <w:t>S</w:t>
            </w:r>
          </w:p>
        </w:tc>
        <w:tc>
          <w:tcPr>
            <w:tcW w:w="2396" w:type="dxa"/>
          </w:tcPr>
          <w:p w14:paraId="50B7A85E" w14:textId="77777777" w:rsidR="002731B2" w:rsidRPr="00DA0641" w:rsidRDefault="002731B2" w:rsidP="002731B2">
            <w:r w:rsidRPr="00DA0641">
              <w:t>STRUC</w:t>
            </w:r>
            <w:r>
              <w:t>IOT</w:t>
            </w:r>
            <w:r w:rsidRPr="00DA0641">
              <w:t>2</w:t>
            </w:r>
            <w:r w:rsidRPr="00DA0641">
              <w:rPr>
                <w:rFonts w:cstheme="minorHAnsi"/>
              </w:rPr>
              <w:t>→</w:t>
            </w:r>
            <w:r w:rsidRPr="00DA0641">
              <w:t xml:space="preserve"> EXP</w:t>
            </w:r>
            <w:r>
              <w:t>IOT8</w:t>
            </w:r>
          </w:p>
        </w:tc>
        <w:tc>
          <w:tcPr>
            <w:tcW w:w="1193" w:type="dxa"/>
          </w:tcPr>
          <w:p w14:paraId="30C2F3CB" w14:textId="77777777" w:rsidR="002731B2" w:rsidRPr="00DA0641" w:rsidRDefault="002731B2" w:rsidP="002731B2">
            <w:r w:rsidRPr="00DA0641">
              <w:t>.361</w:t>
            </w:r>
          </w:p>
        </w:tc>
      </w:tr>
      <w:tr w:rsidR="002731B2" w:rsidRPr="00DA0641" w14:paraId="1F88EDDD" w14:textId="77777777" w:rsidTr="002731B2">
        <w:tc>
          <w:tcPr>
            <w:tcW w:w="1535" w:type="dxa"/>
          </w:tcPr>
          <w:p w14:paraId="675AE1A4" w14:textId="77777777" w:rsidR="002731B2" w:rsidRPr="00DA0641" w:rsidRDefault="002731B2" w:rsidP="002731B2">
            <w:r w:rsidRPr="00DA0641">
              <w:t>STRUC</w:t>
            </w:r>
            <w:r>
              <w:t>IOT</w:t>
            </w:r>
            <w:r w:rsidRPr="00DA0641">
              <w:t>2</w:t>
            </w:r>
          </w:p>
        </w:tc>
        <w:tc>
          <w:tcPr>
            <w:tcW w:w="1332" w:type="dxa"/>
          </w:tcPr>
          <w:p w14:paraId="248F3030" w14:textId="77777777" w:rsidR="002731B2" w:rsidRPr="00DA0641" w:rsidRDefault="002731B2" w:rsidP="002731B2">
            <w:r w:rsidRPr="00DA0641">
              <w:t>EXP</w:t>
            </w:r>
            <w:r>
              <w:t>IOT9</w:t>
            </w:r>
          </w:p>
        </w:tc>
        <w:tc>
          <w:tcPr>
            <w:tcW w:w="1354" w:type="dxa"/>
          </w:tcPr>
          <w:p w14:paraId="24387296" w14:textId="77777777" w:rsidR="002731B2" w:rsidRPr="00DA0641" w:rsidRDefault="002731B2" w:rsidP="002731B2">
            <w:r w:rsidRPr="00DA0641">
              <w:t>Positive</w:t>
            </w:r>
          </w:p>
        </w:tc>
        <w:tc>
          <w:tcPr>
            <w:tcW w:w="1193" w:type="dxa"/>
          </w:tcPr>
          <w:p w14:paraId="2490B378" w14:textId="77777777" w:rsidR="002731B2" w:rsidRPr="00DA0641" w:rsidRDefault="002731B2" w:rsidP="002731B2">
            <w:r w:rsidRPr="00DA0641">
              <w:t>S</w:t>
            </w:r>
          </w:p>
        </w:tc>
        <w:tc>
          <w:tcPr>
            <w:tcW w:w="2396" w:type="dxa"/>
          </w:tcPr>
          <w:p w14:paraId="5E41C74D" w14:textId="77777777" w:rsidR="002731B2" w:rsidRPr="00DA0641" w:rsidRDefault="002731B2" w:rsidP="002731B2">
            <w:r w:rsidRPr="00DA0641">
              <w:t>STRUC</w:t>
            </w:r>
            <w:r>
              <w:t>IOT</w:t>
            </w:r>
            <w:r w:rsidRPr="00DA0641">
              <w:t>2</w:t>
            </w:r>
            <w:r w:rsidRPr="00DA0641">
              <w:rPr>
                <w:rFonts w:cstheme="minorHAnsi"/>
              </w:rPr>
              <w:t>→</w:t>
            </w:r>
            <w:r w:rsidRPr="00DA0641">
              <w:t xml:space="preserve"> EXP</w:t>
            </w:r>
            <w:r>
              <w:t>IOT9</w:t>
            </w:r>
          </w:p>
        </w:tc>
        <w:tc>
          <w:tcPr>
            <w:tcW w:w="1193" w:type="dxa"/>
          </w:tcPr>
          <w:p w14:paraId="1C87C478" w14:textId="77777777" w:rsidR="002731B2" w:rsidRPr="00DA0641" w:rsidRDefault="002731B2" w:rsidP="002731B2">
            <w:r w:rsidRPr="00DA0641">
              <w:t>.140</w:t>
            </w:r>
          </w:p>
        </w:tc>
      </w:tr>
      <w:tr w:rsidR="002731B2" w:rsidRPr="00DA0641" w14:paraId="520EA0CF" w14:textId="77777777" w:rsidTr="002731B2">
        <w:tc>
          <w:tcPr>
            <w:tcW w:w="1535" w:type="dxa"/>
          </w:tcPr>
          <w:p w14:paraId="6319E896" w14:textId="77777777" w:rsidR="002731B2" w:rsidRPr="00DA0641" w:rsidRDefault="002731B2" w:rsidP="002731B2">
            <w:r w:rsidRPr="00DA0641">
              <w:t>STRUC</w:t>
            </w:r>
            <w:r>
              <w:t>IOT</w:t>
            </w:r>
            <w:r w:rsidRPr="00DA0641">
              <w:t>2</w:t>
            </w:r>
          </w:p>
        </w:tc>
        <w:tc>
          <w:tcPr>
            <w:tcW w:w="1332" w:type="dxa"/>
          </w:tcPr>
          <w:p w14:paraId="73FCB042" w14:textId="77777777" w:rsidR="002731B2" w:rsidRPr="00DA0641" w:rsidRDefault="002731B2" w:rsidP="002731B2">
            <w:r w:rsidRPr="00DA0641">
              <w:t>EXP</w:t>
            </w:r>
            <w:r>
              <w:t>IOT10</w:t>
            </w:r>
          </w:p>
        </w:tc>
        <w:tc>
          <w:tcPr>
            <w:tcW w:w="1354" w:type="dxa"/>
          </w:tcPr>
          <w:p w14:paraId="4002D826" w14:textId="77777777" w:rsidR="002731B2" w:rsidRPr="00DA0641" w:rsidRDefault="002731B2" w:rsidP="002731B2">
            <w:r w:rsidRPr="00DA0641">
              <w:t>Positive</w:t>
            </w:r>
          </w:p>
        </w:tc>
        <w:tc>
          <w:tcPr>
            <w:tcW w:w="1193" w:type="dxa"/>
          </w:tcPr>
          <w:p w14:paraId="482B1387" w14:textId="77777777" w:rsidR="002731B2" w:rsidRPr="00DA0641" w:rsidRDefault="002731B2" w:rsidP="002731B2">
            <w:r w:rsidRPr="00DA0641">
              <w:t>S</w:t>
            </w:r>
          </w:p>
        </w:tc>
        <w:tc>
          <w:tcPr>
            <w:tcW w:w="2396" w:type="dxa"/>
          </w:tcPr>
          <w:p w14:paraId="37990732" w14:textId="77777777" w:rsidR="002731B2" w:rsidRPr="00DA0641" w:rsidRDefault="002731B2" w:rsidP="002731B2">
            <w:r w:rsidRPr="00DA0641">
              <w:t>STRUC</w:t>
            </w:r>
            <w:r>
              <w:t>IOT</w:t>
            </w:r>
            <w:r w:rsidRPr="00DA0641">
              <w:t>2</w:t>
            </w:r>
            <w:r w:rsidRPr="00DA0641">
              <w:rPr>
                <w:rFonts w:cstheme="minorHAnsi"/>
              </w:rPr>
              <w:t>→</w:t>
            </w:r>
            <w:r w:rsidRPr="00DA0641">
              <w:t xml:space="preserve"> EXP</w:t>
            </w:r>
            <w:r>
              <w:t>IOT10</w:t>
            </w:r>
          </w:p>
        </w:tc>
        <w:tc>
          <w:tcPr>
            <w:tcW w:w="1193" w:type="dxa"/>
          </w:tcPr>
          <w:p w14:paraId="04B5EB40" w14:textId="77777777" w:rsidR="002731B2" w:rsidRPr="00DA0641" w:rsidRDefault="002731B2" w:rsidP="002731B2">
            <w:r w:rsidRPr="00DA0641">
              <w:t>.198</w:t>
            </w:r>
          </w:p>
        </w:tc>
      </w:tr>
      <w:tr w:rsidR="002731B2" w:rsidRPr="00DA0641" w14:paraId="5E3DFDAF" w14:textId="77777777" w:rsidTr="002731B2">
        <w:tc>
          <w:tcPr>
            <w:tcW w:w="1535" w:type="dxa"/>
            <w:shd w:val="clear" w:color="auto" w:fill="D9D9D9" w:themeFill="background1" w:themeFillShade="D9"/>
          </w:tcPr>
          <w:p w14:paraId="163C05A3"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17B0E8ED" w14:textId="77777777" w:rsidR="002731B2" w:rsidRPr="00DA0641" w:rsidRDefault="002731B2" w:rsidP="002731B2">
            <w:r>
              <w:t>EX</w:t>
            </w:r>
            <w:r w:rsidRPr="00DA0641">
              <w:t>P</w:t>
            </w:r>
            <w:r>
              <w:t>IOT</w:t>
            </w:r>
            <w:r w:rsidRPr="00DA0641">
              <w:t>1</w:t>
            </w:r>
          </w:p>
        </w:tc>
        <w:tc>
          <w:tcPr>
            <w:tcW w:w="1354" w:type="dxa"/>
            <w:shd w:val="clear" w:color="auto" w:fill="D9D9D9" w:themeFill="background1" w:themeFillShade="D9"/>
          </w:tcPr>
          <w:p w14:paraId="78E4941A" w14:textId="77777777" w:rsidR="002731B2" w:rsidRPr="00DA0641" w:rsidRDefault="002731B2" w:rsidP="002731B2">
            <w:r w:rsidRPr="00DA0641">
              <w:t>Negative</w:t>
            </w:r>
          </w:p>
        </w:tc>
        <w:tc>
          <w:tcPr>
            <w:tcW w:w="1193" w:type="dxa"/>
            <w:shd w:val="clear" w:color="auto" w:fill="D9D9D9" w:themeFill="background1" w:themeFillShade="D9"/>
          </w:tcPr>
          <w:p w14:paraId="741298A3" w14:textId="77777777" w:rsidR="002731B2" w:rsidRPr="00DA0641" w:rsidRDefault="002731B2" w:rsidP="002731B2">
            <w:r w:rsidRPr="00DA0641">
              <w:t>S</w:t>
            </w:r>
          </w:p>
        </w:tc>
        <w:tc>
          <w:tcPr>
            <w:tcW w:w="2396" w:type="dxa"/>
            <w:shd w:val="clear" w:color="auto" w:fill="D9D9D9" w:themeFill="background1" w:themeFillShade="D9"/>
          </w:tcPr>
          <w:p w14:paraId="08769456" w14:textId="77777777" w:rsidR="002731B2" w:rsidRPr="00DA0641" w:rsidRDefault="002731B2" w:rsidP="002731B2">
            <w:r w:rsidRPr="00DA0641">
              <w:t>STRUC</w:t>
            </w:r>
            <w:r>
              <w:t>IOT</w:t>
            </w:r>
            <w:r w:rsidRPr="00DA0641">
              <w:t>3</w:t>
            </w:r>
            <w:r w:rsidRPr="00DA0641">
              <w:rPr>
                <w:rFonts w:cstheme="minorHAnsi"/>
              </w:rPr>
              <w:t>→</w:t>
            </w:r>
            <w:r w:rsidRPr="00DA0641">
              <w:t xml:space="preserve"> </w:t>
            </w:r>
            <w:r>
              <w:t>EX</w:t>
            </w:r>
            <w:r w:rsidRPr="00DA0641">
              <w:t>P</w:t>
            </w:r>
            <w:r>
              <w:t>IOT</w:t>
            </w:r>
            <w:r w:rsidRPr="00DA0641">
              <w:t>1</w:t>
            </w:r>
          </w:p>
        </w:tc>
        <w:tc>
          <w:tcPr>
            <w:tcW w:w="1193" w:type="dxa"/>
            <w:shd w:val="clear" w:color="auto" w:fill="D9D9D9" w:themeFill="background1" w:themeFillShade="D9"/>
          </w:tcPr>
          <w:p w14:paraId="4825691B" w14:textId="77777777" w:rsidR="002731B2" w:rsidRPr="00DA0641" w:rsidRDefault="002731B2" w:rsidP="002731B2">
            <w:r w:rsidRPr="00DA0641">
              <w:t>.333</w:t>
            </w:r>
          </w:p>
        </w:tc>
      </w:tr>
      <w:tr w:rsidR="002731B2" w:rsidRPr="00DA0641" w14:paraId="46453F1B" w14:textId="77777777" w:rsidTr="002731B2">
        <w:tc>
          <w:tcPr>
            <w:tcW w:w="1535" w:type="dxa"/>
            <w:shd w:val="clear" w:color="auto" w:fill="D9D9D9" w:themeFill="background1" w:themeFillShade="D9"/>
          </w:tcPr>
          <w:p w14:paraId="0B3A0A5A"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4CABE820" w14:textId="77777777" w:rsidR="002731B2" w:rsidRPr="00DA0641" w:rsidRDefault="002731B2" w:rsidP="002731B2">
            <w:r>
              <w:t>EX</w:t>
            </w:r>
            <w:r w:rsidRPr="00DA0641">
              <w:t>P</w:t>
            </w:r>
            <w:r>
              <w:t>IOT</w:t>
            </w:r>
            <w:r w:rsidRPr="00DA0641">
              <w:t>2</w:t>
            </w:r>
          </w:p>
        </w:tc>
        <w:tc>
          <w:tcPr>
            <w:tcW w:w="1354" w:type="dxa"/>
            <w:shd w:val="clear" w:color="auto" w:fill="D9D9D9" w:themeFill="background1" w:themeFillShade="D9"/>
          </w:tcPr>
          <w:p w14:paraId="79F4EDC3" w14:textId="77777777" w:rsidR="002731B2" w:rsidRPr="00DA0641" w:rsidRDefault="002731B2" w:rsidP="002731B2">
            <w:r w:rsidRPr="00DA0641">
              <w:t>Positive</w:t>
            </w:r>
          </w:p>
        </w:tc>
        <w:tc>
          <w:tcPr>
            <w:tcW w:w="1193" w:type="dxa"/>
            <w:shd w:val="clear" w:color="auto" w:fill="D9D9D9" w:themeFill="background1" w:themeFillShade="D9"/>
          </w:tcPr>
          <w:p w14:paraId="44523F63" w14:textId="77777777" w:rsidR="002731B2" w:rsidRPr="00DA0641" w:rsidRDefault="002731B2" w:rsidP="002731B2">
            <w:r w:rsidRPr="00DA0641">
              <w:t>S</w:t>
            </w:r>
          </w:p>
        </w:tc>
        <w:tc>
          <w:tcPr>
            <w:tcW w:w="2396" w:type="dxa"/>
            <w:shd w:val="clear" w:color="auto" w:fill="D9D9D9" w:themeFill="background1" w:themeFillShade="D9"/>
          </w:tcPr>
          <w:p w14:paraId="22568206" w14:textId="77777777" w:rsidR="002731B2" w:rsidRPr="00DA0641" w:rsidRDefault="002731B2" w:rsidP="002731B2">
            <w:r w:rsidRPr="00DA0641">
              <w:t>STRUC</w:t>
            </w:r>
            <w:r>
              <w:t>IOT</w:t>
            </w:r>
            <w:r w:rsidRPr="00DA0641">
              <w:t>3</w:t>
            </w:r>
            <w:r w:rsidRPr="00DA0641">
              <w:rPr>
                <w:rFonts w:cstheme="minorHAnsi"/>
              </w:rPr>
              <w:t>→</w:t>
            </w:r>
            <w:r w:rsidRPr="00DA0641">
              <w:t xml:space="preserve"> </w:t>
            </w:r>
            <w:r>
              <w:t>EX</w:t>
            </w:r>
            <w:r w:rsidRPr="00DA0641">
              <w:t>P</w:t>
            </w:r>
            <w:r>
              <w:t>IOT</w:t>
            </w:r>
            <w:r w:rsidRPr="00DA0641">
              <w:t>2</w:t>
            </w:r>
          </w:p>
        </w:tc>
        <w:tc>
          <w:tcPr>
            <w:tcW w:w="1193" w:type="dxa"/>
            <w:shd w:val="clear" w:color="auto" w:fill="D9D9D9" w:themeFill="background1" w:themeFillShade="D9"/>
          </w:tcPr>
          <w:p w14:paraId="6BC6D779" w14:textId="77777777" w:rsidR="002731B2" w:rsidRPr="00DA0641" w:rsidRDefault="002731B2" w:rsidP="002731B2">
            <w:r w:rsidRPr="00DA0641">
              <w:t>.194</w:t>
            </w:r>
          </w:p>
        </w:tc>
      </w:tr>
      <w:tr w:rsidR="002731B2" w:rsidRPr="00DA0641" w14:paraId="3BAA28ED" w14:textId="77777777" w:rsidTr="002731B2">
        <w:tc>
          <w:tcPr>
            <w:tcW w:w="1535" w:type="dxa"/>
            <w:shd w:val="clear" w:color="auto" w:fill="D9D9D9" w:themeFill="background1" w:themeFillShade="D9"/>
          </w:tcPr>
          <w:p w14:paraId="6992DC47"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42197818" w14:textId="77777777" w:rsidR="002731B2" w:rsidRPr="00DA0641" w:rsidRDefault="002731B2" w:rsidP="002731B2">
            <w:r>
              <w:t>EX</w:t>
            </w:r>
            <w:r w:rsidRPr="00DA0641">
              <w:t>P</w:t>
            </w:r>
            <w:r>
              <w:t>IOT</w:t>
            </w:r>
            <w:r w:rsidRPr="00DA0641">
              <w:t>3</w:t>
            </w:r>
          </w:p>
        </w:tc>
        <w:tc>
          <w:tcPr>
            <w:tcW w:w="1354" w:type="dxa"/>
            <w:shd w:val="clear" w:color="auto" w:fill="D9D9D9" w:themeFill="background1" w:themeFillShade="D9"/>
          </w:tcPr>
          <w:p w14:paraId="66210490" w14:textId="77777777" w:rsidR="002731B2" w:rsidRPr="00DA0641" w:rsidRDefault="002731B2" w:rsidP="002731B2">
            <w:r w:rsidRPr="00DA0641">
              <w:t>Positive</w:t>
            </w:r>
          </w:p>
        </w:tc>
        <w:tc>
          <w:tcPr>
            <w:tcW w:w="1193" w:type="dxa"/>
            <w:shd w:val="clear" w:color="auto" w:fill="D9D9D9" w:themeFill="background1" w:themeFillShade="D9"/>
          </w:tcPr>
          <w:p w14:paraId="1BB8EBF8" w14:textId="77777777" w:rsidR="002731B2" w:rsidRPr="00DA0641" w:rsidRDefault="002731B2" w:rsidP="002731B2">
            <w:r w:rsidRPr="00DA0641">
              <w:t>S</w:t>
            </w:r>
          </w:p>
        </w:tc>
        <w:tc>
          <w:tcPr>
            <w:tcW w:w="2396" w:type="dxa"/>
            <w:shd w:val="clear" w:color="auto" w:fill="D9D9D9" w:themeFill="background1" w:themeFillShade="D9"/>
          </w:tcPr>
          <w:p w14:paraId="204152E6" w14:textId="77777777" w:rsidR="002731B2" w:rsidRPr="00DA0641" w:rsidRDefault="002731B2" w:rsidP="002731B2">
            <w:r w:rsidRPr="00DA0641">
              <w:t>STRUC</w:t>
            </w:r>
            <w:r>
              <w:t>IOT</w:t>
            </w:r>
            <w:r w:rsidRPr="00DA0641">
              <w:t>3</w:t>
            </w:r>
            <w:r w:rsidRPr="00DA0641">
              <w:rPr>
                <w:rFonts w:cstheme="minorHAnsi"/>
              </w:rPr>
              <w:t>→</w:t>
            </w:r>
            <w:r w:rsidRPr="00DA0641">
              <w:t xml:space="preserve"> </w:t>
            </w:r>
            <w:r>
              <w:t>EX</w:t>
            </w:r>
            <w:r w:rsidRPr="00DA0641">
              <w:t>P</w:t>
            </w:r>
            <w:r>
              <w:t>IOT</w:t>
            </w:r>
            <w:r w:rsidRPr="00DA0641">
              <w:t>3</w:t>
            </w:r>
          </w:p>
        </w:tc>
        <w:tc>
          <w:tcPr>
            <w:tcW w:w="1193" w:type="dxa"/>
            <w:shd w:val="clear" w:color="auto" w:fill="D9D9D9" w:themeFill="background1" w:themeFillShade="D9"/>
          </w:tcPr>
          <w:p w14:paraId="0516182D" w14:textId="77777777" w:rsidR="002731B2" w:rsidRPr="00DA0641" w:rsidRDefault="002731B2" w:rsidP="002731B2">
            <w:r w:rsidRPr="00DA0641">
              <w:t>.274</w:t>
            </w:r>
          </w:p>
        </w:tc>
      </w:tr>
      <w:tr w:rsidR="002731B2" w:rsidRPr="00DA0641" w14:paraId="71919DA2" w14:textId="77777777" w:rsidTr="002731B2">
        <w:tc>
          <w:tcPr>
            <w:tcW w:w="1535" w:type="dxa"/>
            <w:shd w:val="clear" w:color="auto" w:fill="D9D9D9" w:themeFill="background1" w:themeFillShade="D9"/>
          </w:tcPr>
          <w:p w14:paraId="09F0D6E1"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777033DA" w14:textId="77777777" w:rsidR="002731B2" w:rsidRPr="00DA0641" w:rsidRDefault="002731B2" w:rsidP="002731B2">
            <w:r>
              <w:t>EX</w:t>
            </w:r>
            <w:r w:rsidRPr="00DA0641">
              <w:t>P</w:t>
            </w:r>
            <w:r>
              <w:t>IOT</w:t>
            </w:r>
            <w:r w:rsidRPr="00DA0641">
              <w:t>4</w:t>
            </w:r>
          </w:p>
        </w:tc>
        <w:tc>
          <w:tcPr>
            <w:tcW w:w="1354" w:type="dxa"/>
            <w:shd w:val="clear" w:color="auto" w:fill="D9D9D9" w:themeFill="background1" w:themeFillShade="D9"/>
          </w:tcPr>
          <w:p w14:paraId="2682224A" w14:textId="77777777" w:rsidR="002731B2" w:rsidRPr="00DA0641" w:rsidRDefault="002731B2" w:rsidP="002731B2">
            <w:r w:rsidRPr="00DA0641">
              <w:t>Negative</w:t>
            </w:r>
          </w:p>
        </w:tc>
        <w:tc>
          <w:tcPr>
            <w:tcW w:w="1193" w:type="dxa"/>
            <w:shd w:val="clear" w:color="auto" w:fill="D9D9D9" w:themeFill="background1" w:themeFillShade="D9"/>
          </w:tcPr>
          <w:p w14:paraId="696A4088" w14:textId="77777777" w:rsidR="002731B2" w:rsidRPr="00DA0641" w:rsidRDefault="002731B2" w:rsidP="002731B2">
            <w:r w:rsidRPr="00DA0641">
              <w:t>S</w:t>
            </w:r>
          </w:p>
        </w:tc>
        <w:tc>
          <w:tcPr>
            <w:tcW w:w="2396" w:type="dxa"/>
            <w:shd w:val="clear" w:color="auto" w:fill="D9D9D9" w:themeFill="background1" w:themeFillShade="D9"/>
          </w:tcPr>
          <w:p w14:paraId="2C3A7E78" w14:textId="77777777" w:rsidR="002731B2" w:rsidRPr="00DA0641" w:rsidRDefault="002731B2" w:rsidP="002731B2">
            <w:r w:rsidRPr="00DA0641">
              <w:t>STRUC</w:t>
            </w:r>
            <w:r>
              <w:t>IOT</w:t>
            </w:r>
            <w:r w:rsidRPr="00DA0641">
              <w:t>3</w:t>
            </w:r>
            <w:r w:rsidRPr="00DA0641">
              <w:rPr>
                <w:rFonts w:cstheme="minorHAnsi"/>
              </w:rPr>
              <w:t>→</w:t>
            </w:r>
            <w:r w:rsidRPr="00DA0641">
              <w:t xml:space="preserve"> </w:t>
            </w:r>
            <w:r>
              <w:t>EX</w:t>
            </w:r>
            <w:r w:rsidRPr="00DA0641">
              <w:t>P</w:t>
            </w:r>
            <w:r>
              <w:t>IOT</w:t>
            </w:r>
            <w:r w:rsidRPr="00DA0641">
              <w:t>4</w:t>
            </w:r>
          </w:p>
        </w:tc>
        <w:tc>
          <w:tcPr>
            <w:tcW w:w="1193" w:type="dxa"/>
            <w:shd w:val="clear" w:color="auto" w:fill="D9D9D9" w:themeFill="background1" w:themeFillShade="D9"/>
          </w:tcPr>
          <w:p w14:paraId="5B128BFF" w14:textId="77777777" w:rsidR="002731B2" w:rsidRPr="00DA0641" w:rsidRDefault="002731B2" w:rsidP="002731B2">
            <w:r w:rsidRPr="00DA0641">
              <w:t>.263</w:t>
            </w:r>
          </w:p>
        </w:tc>
      </w:tr>
      <w:tr w:rsidR="002731B2" w:rsidRPr="00DA0641" w14:paraId="16C15D29" w14:textId="77777777" w:rsidTr="002731B2">
        <w:tc>
          <w:tcPr>
            <w:tcW w:w="1535" w:type="dxa"/>
            <w:shd w:val="clear" w:color="auto" w:fill="D9D9D9" w:themeFill="background1" w:themeFillShade="D9"/>
          </w:tcPr>
          <w:p w14:paraId="7A59548C"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500D7313" w14:textId="77777777" w:rsidR="002731B2" w:rsidRPr="00DA0641" w:rsidRDefault="002731B2" w:rsidP="002731B2">
            <w:r>
              <w:t>EX</w:t>
            </w:r>
            <w:r w:rsidRPr="00DA0641">
              <w:t>P</w:t>
            </w:r>
            <w:r>
              <w:t>IOT</w:t>
            </w:r>
            <w:r w:rsidRPr="00DA0641">
              <w:t>5</w:t>
            </w:r>
          </w:p>
        </w:tc>
        <w:tc>
          <w:tcPr>
            <w:tcW w:w="1354" w:type="dxa"/>
            <w:shd w:val="clear" w:color="auto" w:fill="D9D9D9" w:themeFill="background1" w:themeFillShade="D9"/>
          </w:tcPr>
          <w:p w14:paraId="2F046F41" w14:textId="77777777" w:rsidR="002731B2" w:rsidRPr="00DA0641" w:rsidRDefault="002731B2" w:rsidP="002731B2">
            <w:r w:rsidRPr="00DA0641">
              <w:t>Negative</w:t>
            </w:r>
          </w:p>
        </w:tc>
        <w:tc>
          <w:tcPr>
            <w:tcW w:w="1193" w:type="dxa"/>
            <w:shd w:val="clear" w:color="auto" w:fill="D9D9D9" w:themeFill="background1" w:themeFillShade="D9"/>
          </w:tcPr>
          <w:p w14:paraId="582CD1CD" w14:textId="77777777" w:rsidR="002731B2" w:rsidRPr="00DA0641" w:rsidRDefault="002731B2" w:rsidP="002731B2">
            <w:r w:rsidRPr="00DA0641">
              <w:t>S</w:t>
            </w:r>
          </w:p>
        </w:tc>
        <w:tc>
          <w:tcPr>
            <w:tcW w:w="2396" w:type="dxa"/>
            <w:shd w:val="clear" w:color="auto" w:fill="D9D9D9" w:themeFill="background1" w:themeFillShade="D9"/>
          </w:tcPr>
          <w:p w14:paraId="4A79805C" w14:textId="77777777" w:rsidR="002731B2" w:rsidRPr="00DA0641" w:rsidRDefault="002731B2" w:rsidP="002731B2">
            <w:r w:rsidRPr="00DA0641">
              <w:t>STRUC</w:t>
            </w:r>
            <w:r>
              <w:t>IOT</w:t>
            </w:r>
            <w:r w:rsidRPr="00DA0641">
              <w:t>3</w:t>
            </w:r>
            <w:r w:rsidRPr="00DA0641">
              <w:rPr>
                <w:rFonts w:cstheme="minorHAnsi"/>
              </w:rPr>
              <w:t>→</w:t>
            </w:r>
            <w:r w:rsidRPr="00DA0641">
              <w:t xml:space="preserve"> </w:t>
            </w:r>
            <w:r>
              <w:t>EX</w:t>
            </w:r>
            <w:r w:rsidRPr="00DA0641">
              <w:t>P</w:t>
            </w:r>
            <w:r>
              <w:t>IOT</w:t>
            </w:r>
            <w:r w:rsidRPr="00DA0641">
              <w:t>5</w:t>
            </w:r>
          </w:p>
        </w:tc>
        <w:tc>
          <w:tcPr>
            <w:tcW w:w="1193" w:type="dxa"/>
            <w:shd w:val="clear" w:color="auto" w:fill="D9D9D9" w:themeFill="background1" w:themeFillShade="D9"/>
          </w:tcPr>
          <w:p w14:paraId="323E2FED" w14:textId="77777777" w:rsidR="002731B2" w:rsidRPr="00DA0641" w:rsidRDefault="002731B2" w:rsidP="002731B2">
            <w:r w:rsidRPr="00DA0641">
              <w:t>.278</w:t>
            </w:r>
          </w:p>
        </w:tc>
      </w:tr>
      <w:tr w:rsidR="002731B2" w:rsidRPr="00DA0641" w14:paraId="697E2D64" w14:textId="77777777" w:rsidTr="002731B2">
        <w:tc>
          <w:tcPr>
            <w:tcW w:w="1535" w:type="dxa"/>
            <w:shd w:val="clear" w:color="auto" w:fill="D9D9D9" w:themeFill="background1" w:themeFillShade="D9"/>
          </w:tcPr>
          <w:p w14:paraId="131F9B01"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3E8A362D" w14:textId="77777777" w:rsidR="002731B2" w:rsidRPr="00DA0641" w:rsidRDefault="002731B2" w:rsidP="002731B2">
            <w:r w:rsidRPr="00DA0641">
              <w:t>EXP</w:t>
            </w:r>
            <w:r>
              <w:t>IOT6</w:t>
            </w:r>
          </w:p>
        </w:tc>
        <w:tc>
          <w:tcPr>
            <w:tcW w:w="1354" w:type="dxa"/>
            <w:shd w:val="clear" w:color="auto" w:fill="D9D9D9" w:themeFill="background1" w:themeFillShade="D9"/>
          </w:tcPr>
          <w:p w14:paraId="574D3AC2" w14:textId="77777777" w:rsidR="002731B2" w:rsidRPr="00DA0641" w:rsidRDefault="002731B2" w:rsidP="002731B2">
            <w:r w:rsidRPr="00DA0641">
              <w:t>Negative</w:t>
            </w:r>
          </w:p>
        </w:tc>
        <w:tc>
          <w:tcPr>
            <w:tcW w:w="1193" w:type="dxa"/>
            <w:shd w:val="clear" w:color="auto" w:fill="D9D9D9" w:themeFill="background1" w:themeFillShade="D9"/>
          </w:tcPr>
          <w:p w14:paraId="48D3F938" w14:textId="77777777" w:rsidR="002731B2" w:rsidRPr="00DA0641" w:rsidRDefault="002731B2" w:rsidP="002731B2">
            <w:r w:rsidRPr="00DA0641">
              <w:t>S</w:t>
            </w:r>
          </w:p>
        </w:tc>
        <w:tc>
          <w:tcPr>
            <w:tcW w:w="2396" w:type="dxa"/>
            <w:shd w:val="clear" w:color="auto" w:fill="D9D9D9" w:themeFill="background1" w:themeFillShade="D9"/>
          </w:tcPr>
          <w:p w14:paraId="070CC3E5" w14:textId="77777777" w:rsidR="002731B2" w:rsidRPr="00DA0641" w:rsidRDefault="002731B2" w:rsidP="002731B2">
            <w:r w:rsidRPr="00DA0641">
              <w:t>STRUC</w:t>
            </w:r>
            <w:r>
              <w:t>IOT</w:t>
            </w:r>
            <w:r w:rsidRPr="00DA0641">
              <w:t>3</w:t>
            </w:r>
            <w:r w:rsidRPr="00DA0641">
              <w:rPr>
                <w:rFonts w:cstheme="minorHAnsi"/>
              </w:rPr>
              <w:t>→</w:t>
            </w:r>
            <w:r w:rsidRPr="00DA0641">
              <w:t xml:space="preserve"> EXP</w:t>
            </w:r>
            <w:r>
              <w:t>IOT6</w:t>
            </w:r>
          </w:p>
        </w:tc>
        <w:tc>
          <w:tcPr>
            <w:tcW w:w="1193" w:type="dxa"/>
            <w:shd w:val="clear" w:color="auto" w:fill="D9D9D9" w:themeFill="background1" w:themeFillShade="D9"/>
          </w:tcPr>
          <w:p w14:paraId="0FC3E6E9" w14:textId="77777777" w:rsidR="002731B2" w:rsidRPr="00DA0641" w:rsidRDefault="002731B2" w:rsidP="002731B2">
            <w:r w:rsidRPr="00DA0641">
              <w:t>.285</w:t>
            </w:r>
          </w:p>
        </w:tc>
      </w:tr>
      <w:tr w:rsidR="002731B2" w:rsidRPr="00DA0641" w14:paraId="76E450EF" w14:textId="77777777" w:rsidTr="002731B2">
        <w:tc>
          <w:tcPr>
            <w:tcW w:w="1535" w:type="dxa"/>
            <w:shd w:val="clear" w:color="auto" w:fill="D9D9D9" w:themeFill="background1" w:themeFillShade="D9"/>
          </w:tcPr>
          <w:p w14:paraId="28A050BD"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29461C5B" w14:textId="77777777" w:rsidR="002731B2" w:rsidRPr="00DA0641" w:rsidRDefault="002731B2" w:rsidP="002731B2">
            <w:r w:rsidRPr="00DA0641">
              <w:t>EXP</w:t>
            </w:r>
            <w:r>
              <w:t>IOT7</w:t>
            </w:r>
          </w:p>
        </w:tc>
        <w:tc>
          <w:tcPr>
            <w:tcW w:w="1354" w:type="dxa"/>
            <w:shd w:val="clear" w:color="auto" w:fill="D9D9D9" w:themeFill="background1" w:themeFillShade="D9"/>
          </w:tcPr>
          <w:p w14:paraId="01BAA3A8" w14:textId="77777777" w:rsidR="002731B2" w:rsidRPr="00DA0641" w:rsidRDefault="002731B2" w:rsidP="002731B2">
            <w:r w:rsidRPr="00DA0641">
              <w:t>Negative</w:t>
            </w:r>
          </w:p>
        </w:tc>
        <w:tc>
          <w:tcPr>
            <w:tcW w:w="1193" w:type="dxa"/>
            <w:shd w:val="clear" w:color="auto" w:fill="D9D9D9" w:themeFill="background1" w:themeFillShade="D9"/>
          </w:tcPr>
          <w:p w14:paraId="70251A47" w14:textId="77777777" w:rsidR="002731B2" w:rsidRPr="00DA0641" w:rsidRDefault="002731B2" w:rsidP="002731B2">
            <w:r w:rsidRPr="00DA0641">
              <w:t>S</w:t>
            </w:r>
          </w:p>
        </w:tc>
        <w:tc>
          <w:tcPr>
            <w:tcW w:w="2396" w:type="dxa"/>
            <w:shd w:val="clear" w:color="auto" w:fill="D9D9D9" w:themeFill="background1" w:themeFillShade="D9"/>
          </w:tcPr>
          <w:p w14:paraId="5A6E031D" w14:textId="77777777" w:rsidR="002731B2" w:rsidRPr="00DA0641" w:rsidRDefault="002731B2" w:rsidP="002731B2">
            <w:r w:rsidRPr="00DA0641">
              <w:t>STRUC</w:t>
            </w:r>
            <w:r>
              <w:t>IOT</w:t>
            </w:r>
            <w:r w:rsidRPr="00DA0641">
              <w:t>3</w:t>
            </w:r>
            <w:r w:rsidRPr="00DA0641">
              <w:rPr>
                <w:rFonts w:cstheme="minorHAnsi"/>
              </w:rPr>
              <w:t>→</w:t>
            </w:r>
            <w:r w:rsidRPr="00DA0641">
              <w:t xml:space="preserve"> EXP</w:t>
            </w:r>
            <w:r>
              <w:t>IOT7</w:t>
            </w:r>
          </w:p>
        </w:tc>
        <w:tc>
          <w:tcPr>
            <w:tcW w:w="1193" w:type="dxa"/>
            <w:shd w:val="clear" w:color="auto" w:fill="D9D9D9" w:themeFill="background1" w:themeFillShade="D9"/>
          </w:tcPr>
          <w:p w14:paraId="497A60E7" w14:textId="77777777" w:rsidR="002731B2" w:rsidRPr="00DA0641" w:rsidRDefault="002731B2" w:rsidP="002731B2">
            <w:r w:rsidRPr="00DA0641">
              <w:t>.349</w:t>
            </w:r>
          </w:p>
        </w:tc>
      </w:tr>
      <w:tr w:rsidR="002731B2" w:rsidRPr="00DA0641" w14:paraId="1E94093A" w14:textId="77777777" w:rsidTr="002731B2">
        <w:tc>
          <w:tcPr>
            <w:tcW w:w="1535" w:type="dxa"/>
            <w:shd w:val="clear" w:color="auto" w:fill="D9D9D9" w:themeFill="background1" w:themeFillShade="D9"/>
          </w:tcPr>
          <w:p w14:paraId="3001EAEB"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549E0A38" w14:textId="77777777" w:rsidR="002731B2" w:rsidRPr="00DA0641" w:rsidRDefault="002731B2" w:rsidP="002731B2">
            <w:r w:rsidRPr="00DA0641">
              <w:t>EXP</w:t>
            </w:r>
            <w:r>
              <w:t>IOT8</w:t>
            </w:r>
          </w:p>
        </w:tc>
        <w:tc>
          <w:tcPr>
            <w:tcW w:w="1354" w:type="dxa"/>
            <w:shd w:val="clear" w:color="auto" w:fill="D9D9D9" w:themeFill="background1" w:themeFillShade="D9"/>
          </w:tcPr>
          <w:p w14:paraId="4DFADFCF" w14:textId="77777777" w:rsidR="002731B2" w:rsidRPr="00DA0641" w:rsidRDefault="002731B2" w:rsidP="002731B2">
            <w:r w:rsidRPr="00DA0641">
              <w:t>Negative</w:t>
            </w:r>
          </w:p>
        </w:tc>
        <w:tc>
          <w:tcPr>
            <w:tcW w:w="1193" w:type="dxa"/>
            <w:shd w:val="clear" w:color="auto" w:fill="D9D9D9" w:themeFill="background1" w:themeFillShade="D9"/>
          </w:tcPr>
          <w:p w14:paraId="2C68DD65" w14:textId="77777777" w:rsidR="002731B2" w:rsidRPr="00DA0641" w:rsidRDefault="002731B2" w:rsidP="002731B2">
            <w:r w:rsidRPr="00DA0641">
              <w:t>S</w:t>
            </w:r>
          </w:p>
        </w:tc>
        <w:tc>
          <w:tcPr>
            <w:tcW w:w="2396" w:type="dxa"/>
            <w:shd w:val="clear" w:color="auto" w:fill="D9D9D9" w:themeFill="background1" w:themeFillShade="D9"/>
          </w:tcPr>
          <w:p w14:paraId="4E023353" w14:textId="77777777" w:rsidR="002731B2" w:rsidRPr="00DA0641" w:rsidRDefault="002731B2" w:rsidP="002731B2">
            <w:r w:rsidRPr="00DA0641">
              <w:t>STRUC</w:t>
            </w:r>
            <w:r>
              <w:t>IOT</w:t>
            </w:r>
            <w:r w:rsidRPr="00DA0641">
              <w:t>3</w:t>
            </w:r>
            <w:r w:rsidRPr="00DA0641">
              <w:rPr>
                <w:rFonts w:cstheme="minorHAnsi"/>
              </w:rPr>
              <w:t>→</w:t>
            </w:r>
            <w:r w:rsidRPr="00DA0641">
              <w:t xml:space="preserve"> EXP</w:t>
            </w:r>
            <w:r>
              <w:t>IOT8</w:t>
            </w:r>
          </w:p>
        </w:tc>
        <w:tc>
          <w:tcPr>
            <w:tcW w:w="1193" w:type="dxa"/>
            <w:shd w:val="clear" w:color="auto" w:fill="D9D9D9" w:themeFill="background1" w:themeFillShade="D9"/>
          </w:tcPr>
          <w:p w14:paraId="4577C381" w14:textId="77777777" w:rsidR="002731B2" w:rsidRPr="00DA0641" w:rsidRDefault="002731B2" w:rsidP="002731B2">
            <w:r w:rsidRPr="00DA0641">
              <w:t>.361</w:t>
            </w:r>
          </w:p>
        </w:tc>
      </w:tr>
      <w:tr w:rsidR="002731B2" w:rsidRPr="00DA0641" w14:paraId="7FB7F08E" w14:textId="77777777" w:rsidTr="002731B2">
        <w:tc>
          <w:tcPr>
            <w:tcW w:w="1535" w:type="dxa"/>
            <w:shd w:val="clear" w:color="auto" w:fill="D9D9D9" w:themeFill="background1" w:themeFillShade="D9"/>
          </w:tcPr>
          <w:p w14:paraId="3032B5FC"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247C5C11" w14:textId="77777777" w:rsidR="002731B2" w:rsidRPr="00DA0641" w:rsidRDefault="002731B2" w:rsidP="002731B2">
            <w:r w:rsidRPr="00DA0641">
              <w:t>EXP</w:t>
            </w:r>
            <w:r>
              <w:t>IOT9</w:t>
            </w:r>
          </w:p>
        </w:tc>
        <w:tc>
          <w:tcPr>
            <w:tcW w:w="1354" w:type="dxa"/>
            <w:shd w:val="clear" w:color="auto" w:fill="D9D9D9" w:themeFill="background1" w:themeFillShade="D9"/>
          </w:tcPr>
          <w:p w14:paraId="51E4B1A5" w14:textId="77777777" w:rsidR="002731B2" w:rsidRPr="00DA0641" w:rsidRDefault="002731B2" w:rsidP="002731B2">
            <w:r w:rsidRPr="00DA0641">
              <w:t>Positive</w:t>
            </w:r>
          </w:p>
        </w:tc>
        <w:tc>
          <w:tcPr>
            <w:tcW w:w="1193" w:type="dxa"/>
            <w:shd w:val="clear" w:color="auto" w:fill="D9D9D9" w:themeFill="background1" w:themeFillShade="D9"/>
          </w:tcPr>
          <w:p w14:paraId="4D7FECFE" w14:textId="77777777" w:rsidR="002731B2" w:rsidRPr="00DA0641" w:rsidRDefault="002731B2" w:rsidP="002731B2">
            <w:r w:rsidRPr="00DA0641">
              <w:t>S</w:t>
            </w:r>
          </w:p>
        </w:tc>
        <w:tc>
          <w:tcPr>
            <w:tcW w:w="2396" w:type="dxa"/>
            <w:shd w:val="clear" w:color="auto" w:fill="D9D9D9" w:themeFill="background1" w:themeFillShade="D9"/>
          </w:tcPr>
          <w:p w14:paraId="3FB3B540" w14:textId="77777777" w:rsidR="002731B2" w:rsidRPr="00DA0641" w:rsidRDefault="002731B2" w:rsidP="002731B2">
            <w:r w:rsidRPr="00DA0641">
              <w:t>STRUC</w:t>
            </w:r>
            <w:r>
              <w:t>IOT</w:t>
            </w:r>
            <w:r w:rsidRPr="00DA0641">
              <w:t>3</w:t>
            </w:r>
            <w:r w:rsidRPr="00DA0641">
              <w:rPr>
                <w:rFonts w:cstheme="minorHAnsi"/>
              </w:rPr>
              <w:t>→</w:t>
            </w:r>
            <w:r w:rsidRPr="00DA0641">
              <w:t xml:space="preserve"> EXP</w:t>
            </w:r>
            <w:r>
              <w:t>IOT9</w:t>
            </w:r>
          </w:p>
        </w:tc>
        <w:tc>
          <w:tcPr>
            <w:tcW w:w="1193" w:type="dxa"/>
            <w:shd w:val="clear" w:color="auto" w:fill="D9D9D9" w:themeFill="background1" w:themeFillShade="D9"/>
          </w:tcPr>
          <w:p w14:paraId="6C3D1E15" w14:textId="77777777" w:rsidR="002731B2" w:rsidRPr="00DA0641" w:rsidRDefault="002731B2" w:rsidP="002731B2">
            <w:r w:rsidRPr="00DA0641">
              <w:t>.140</w:t>
            </w:r>
          </w:p>
        </w:tc>
      </w:tr>
      <w:tr w:rsidR="002731B2" w:rsidRPr="00DA0641" w14:paraId="30610402" w14:textId="77777777" w:rsidTr="002731B2">
        <w:tc>
          <w:tcPr>
            <w:tcW w:w="1535" w:type="dxa"/>
            <w:shd w:val="clear" w:color="auto" w:fill="D9D9D9" w:themeFill="background1" w:themeFillShade="D9"/>
          </w:tcPr>
          <w:p w14:paraId="4E946B33" w14:textId="77777777" w:rsidR="002731B2" w:rsidRPr="00DA0641" w:rsidRDefault="002731B2" w:rsidP="002731B2">
            <w:r w:rsidRPr="00DA0641">
              <w:t>STRUC</w:t>
            </w:r>
            <w:r>
              <w:t>IOT</w:t>
            </w:r>
            <w:r w:rsidRPr="00DA0641">
              <w:t>3</w:t>
            </w:r>
          </w:p>
        </w:tc>
        <w:tc>
          <w:tcPr>
            <w:tcW w:w="1332" w:type="dxa"/>
            <w:shd w:val="clear" w:color="auto" w:fill="D9D9D9" w:themeFill="background1" w:themeFillShade="D9"/>
          </w:tcPr>
          <w:p w14:paraId="2EE167DC" w14:textId="77777777" w:rsidR="002731B2" w:rsidRPr="00DA0641" w:rsidRDefault="002731B2" w:rsidP="002731B2">
            <w:r w:rsidRPr="00DA0641">
              <w:t>EXP</w:t>
            </w:r>
            <w:r>
              <w:t>IOT10</w:t>
            </w:r>
          </w:p>
        </w:tc>
        <w:tc>
          <w:tcPr>
            <w:tcW w:w="1354" w:type="dxa"/>
            <w:shd w:val="clear" w:color="auto" w:fill="D9D9D9" w:themeFill="background1" w:themeFillShade="D9"/>
          </w:tcPr>
          <w:p w14:paraId="185A1EB8" w14:textId="77777777" w:rsidR="002731B2" w:rsidRPr="00DA0641" w:rsidRDefault="002731B2" w:rsidP="002731B2">
            <w:r w:rsidRPr="00DA0641">
              <w:t>Negative</w:t>
            </w:r>
          </w:p>
        </w:tc>
        <w:tc>
          <w:tcPr>
            <w:tcW w:w="1193" w:type="dxa"/>
            <w:shd w:val="clear" w:color="auto" w:fill="D9D9D9" w:themeFill="background1" w:themeFillShade="D9"/>
          </w:tcPr>
          <w:p w14:paraId="54592A5F" w14:textId="77777777" w:rsidR="002731B2" w:rsidRPr="00DA0641" w:rsidRDefault="002731B2" w:rsidP="002731B2">
            <w:r w:rsidRPr="00DA0641">
              <w:t>S</w:t>
            </w:r>
          </w:p>
        </w:tc>
        <w:tc>
          <w:tcPr>
            <w:tcW w:w="2396" w:type="dxa"/>
            <w:shd w:val="clear" w:color="auto" w:fill="D9D9D9" w:themeFill="background1" w:themeFillShade="D9"/>
          </w:tcPr>
          <w:p w14:paraId="7BBB5AD2" w14:textId="77777777" w:rsidR="002731B2" w:rsidRPr="00DA0641" w:rsidRDefault="002731B2" w:rsidP="002731B2">
            <w:r w:rsidRPr="00DA0641">
              <w:t>STRUC</w:t>
            </w:r>
            <w:r>
              <w:t>IOT</w:t>
            </w:r>
            <w:r w:rsidRPr="00DA0641">
              <w:t>3</w:t>
            </w:r>
            <w:r w:rsidRPr="00DA0641">
              <w:rPr>
                <w:rFonts w:cstheme="minorHAnsi"/>
              </w:rPr>
              <w:t>→</w:t>
            </w:r>
            <w:r w:rsidRPr="00DA0641">
              <w:t xml:space="preserve"> EXP</w:t>
            </w:r>
            <w:r>
              <w:t>IOT10</w:t>
            </w:r>
          </w:p>
        </w:tc>
        <w:tc>
          <w:tcPr>
            <w:tcW w:w="1193" w:type="dxa"/>
            <w:shd w:val="clear" w:color="auto" w:fill="D9D9D9" w:themeFill="background1" w:themeFillShade="D9"/>
          </w:tcPr>
          <w:p w14:paraId="5D982219" w14:textId="77777777" w:rsidR="002731B2" w:rsidRPr="00DA0641" w:rsidRDefault="002731B2" w:rsidP="002731B2">
            <w:r w:rsidRPr="00DA0641">
              <w:t>.198</w:t>
            </w:r>
          </w:p>
        </w:tc>
      </w:tr>
    </w:tbl>
    <w:p w14:paraId="14E37BEC" w14:textId="77777777" w:rsidR="002731B2" w:rsidRDefault="002731B2" w:rsidP="002731B2"/>
    <w:p w14:paraId="7615D33D" w14:textId="77777777" w:rsidR="002731B2" w:rsidRPr="00DA0641" w:rsidRDefault="002731B2" w:rsidP="002731B2"/>
    <w:p w14:paraId="3E55C871" w14:textId="77777777" w:rsidR="002731B2" w:rsidRPr="00DA0641" w:rsidRDefault="002731B2" w:rsidP="002731B2">
      <w:pPr>
        <w:pStyle w:val="Heading3"/>
        <w:numPr>
          <w:ilvl w:val="0"/>
          <w:numId w:val="0"/>
        </w:numPr>
        <w:ind w:left="720" w:hanging="720"/>
        <w:rPr>
          <w:szCs w:val="24"/>
        </w:rPr>
      </w:pPr>
      <w:bookmarkStart w:id="1362" w:name="_Ref47043106"/>
      <w:bookmarkStart w:id="1363" w:name="_Toc52293447"/>
      <w:bookmarkStart w:id="1364" w:name="_Toc73917514"/>
      <w:r>
        <w:t xml:space="preserve">Appendix E7: </w:t>
      </w:r>
      <w:r w:rsidRPr="005E1C66">
        <w:t xml:space="preserve">Hypothesised relationships of </w:t>
      </w:r>
      <w:r w:rsidRPr="004E328B">
        <w:t>organisation size and BIM exploitation</w:t>
      </w:r>
      <w:bookmarkEnd w:id="1362"/>
      <w:bookmarkEnd w:id="1363"/>
      <w:bookmarkEnd w:id="1364"/>
    </w:p>
    <w:p w14:paraId="7BF7657F" w14:textId="77777777" w:rsidR="002731B2" w:rsidRPr="00DA0641" w:rsidRDefault="002731B2" w:rsidP="002731B2">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32"/>
        <w:gridCol w:w="1329"/>
        <w:gridCol w:w="1193"/>
        <w:gridCol w:w="2196"/>
        <w:gridCol w:w="1193"/>
      </w:tblGrid>
      <w:tr w:rsidR="002731B2" w:rsidRPr="00DA0641" w14:paraId="5690A59C" w14:textId="77777777" w:rsidTr="002731B2">
        <w:tc>
          <w:tcPr>
            <w:tcW w:w="1535" w:type="dxa"/>
            <w:vMerge w:val="restart"/>
          </w:tcPr>
          <w:p w14:paraId="5CFDC028" w14:textId="77777777" w:rsidR="002731B2" w:rsidRPr="00DA0641" w:rsidRDefault="002731B2" w:rsidP="002731B2">
            <w:pPr>
              <w:jc w:val="center"/>
              <w:rPr>
                <w:b/>
              </w:rPr>
            </w:pPr>
            <w:r w:rsidRPr="00DA0641">
              <w:rPr>
                <w:b/>
              </w:rPr>
              <w:t xml:space="preserve">INDEPENDENT VARIABLE </w:t>
            </w:r>
          </w:p>
          <w:p w14:paraId="0DC1A4A9" w14:textId="77777777" w:rsidR="002731B2" w:rsidRPr="00DA0641" w:rsidRDefault="002731B2" w:rsidP="002731B2">
            <w:pPr>
              <w:jc w:val="center"/>
              <w:rPr>
                <w:b/>
              </w:rPr>
            </w:pPr>
            <w:r w:rsidRPr="00DA0641">
              <w:rPr>
                <w:b/>
              </w:rPr>
              <w:t>(IV)</w:t>
            </w:r>
          </w:p>
        </w:tc>
        <w:tc>
          <w:tcPr>
            <w:tcW w:w="1332" w:type="dxa"/>
            <w:vMerge w:val="restart"/>
          </w:tcPr>
          <w:p w14:paraId="58D6B0F9" w14:textId="77777777" w:rsidR="002731B2" w:rsidRPr="00DA0641" w:rsidRDefault="002731B2" w:rsidP="002731B2">
            <w:pPr>
              <w:jc w:val="center"/>
              <w:rPr>
                <w:b/>
              </w:rPr>
            </w:pPr>
            <w:r w:rsidRPr="00DA0641">
              <w:rPr>
                <w:b/>
              </w:rPr>
              <w:t xml:space="preserve">DEPENDENT VARIABLE </w:t>
            </w:r>
          </w:p>
          <w:p w14:paraId="3F502888" w14:textId="77777777" w:rsidR="002731B2" w:rsidRPr="00DA0641" w:rsidRDefault="002731B2" w:rsidP="002731B2">
            <w:pPr>
              <w:jc w:val="center"/>
              <w:rPr>
                <w:b/>
              </w:rPr>
            </w:pPr>
            <w:r w:rsidRPr="00DA0641">
              <w:rPr>
                <w:b/>
              </w:rPr>
              <w:t>(DV)</w:t>
            </w:r>
          </w:p>
        </w:tc>
        <w:tc>
          <w:tcPr>
            <w:tcW w:w="2547" w:type="dxa"/>
            <w:gridSpan w:val="2"/>
          </w:tcPr>
          <w:p w14:paraId="012FCEB7" w14:textId="77777777" w:rsidR="002731B2" w:rsidRPr="00DA0641" w:rsidRDefault="002731B2" w:rsidP="002731B2">
            <w:pPr>
              <w:jc w:val="center"/>
              <w:rPr>
                <w:b/>
              </w:rPr>
            </w:pPr>
            <w:r w:rsidRPr="00DA0641">
              <w:rPr>
                <w:b/>
              </w:rPr>
              <w:t>CORRELATION</w:t>
            </w:r>
          </w:p>
        </w:tc>
        <w:tc>
          <w:tcPr>
            <w:tcW w:w="3589" w:type="dxa"/>
            <w:gridSpan w:val="2"/>
          </w:tcPr>
          <w:p w14:paraId="2219E5C6" w14:textId="77777777" w:rsidR="002731B2" w:rsidRPr="00DA0641" w:rsidRDefault="002731B2" w:rsidP="002731B2">
            <w:pPr>
              <w:jc w:val="center"/>
              <w:rPr>
                <w:b/>
              </w:rPr>
            </w:pPr>
            <w:r w:rsidRPr="00DA0641">
              <w:rPr>
                <w:b/>
              </w:rPr>
              <w:t>CAUSATION</w:t>
            </w:r>
          </w:p>
        </w:tc>
      </w:tr>
      <w:tr w:rsidR="002731B2" w:rsidRPr="00DA0641" w14:paraId="57D4A056" w14:textId="77777777" w:rsidTr="002731B2">
        <w:tc>
          <w:tcPr>
            <w:tcW w:w="1535" w:type="dxa"/>
            <w:vMerge/>
          </w:tcPr>
          <w:p w14:paraId="062E3E5C" w14:textId="77777777" w:rsidR="002731B2" w:rsidRPr="00DA0641" w:rsidRDefault="002731B2" w:rsidP="002731B2">
            <w:pPr>
              <w:jc w:val="center"/>
              <w:rPr>
                <w:b/>
              </w:rPr>
            </w:pPr>
          </w:p>
        </w:tc>
        <w:tc>
          <w:tcPr>
            <w:tcW w:w="1332" w:type="dxa"/>
            <w:vMerge/>
          </w:tcPr>
          <w:p w14:paraId="371B01C6" w14:textId="77777777" w:rsidR="002731B2" w:rsidRPr="00DA0641" w:rsidRDefault="002731B2" w:rsidP="002731B2">
            <w:pPr>
              <w:jc w:val="center"/>
              <w:rPr>
                <w:b/>
              </w:rPr>
            </w:pPr>
          </w:p>
        </w:tc>
        <w:tc>
          <w:tcPr>
            <w:tcW w:w="1354" w:type="dxa"/>
          </w:tcPr>
          <w:p w14:paraId="221FE52B" w14:textId="77777777" w:rsidR="002731B2" w:rsidRPr="00DA0641" w:rsidRDefault="002731B2" w:rsidP="002731B2">
            <w:pPr>
              <w:jc w:val="center"/>
              <w:rPr>
                <w:b/>
              </w:rPr>
            </w:pPr>
            <w:r w:rsidRPr="00DA0641">
              <w:rPr>
                <w:b/>
              </w:rPr>
              <w:t>DIRECTION</w:t>
            </w:r>
          </w:p>
        </w:tc>
        <w:tc>
          <w:tcPr>
            <w:tcW w:w="1193" w:type="dxa"/>
          </w:tcPr>
          <w:p w14:paraId="3CA76D1A" w14:textId="77777777" w:rsidR="002731B2" w:rsidRPr="00DA0641" w:rsidRDefault="002731B2" w:rsidP="002731B2">
            <w:pPr>
              <w:jc w:val="center"/>
              <w:rPr>
                <w:b/>
              </w:rPr>
            </w:pPr>
            <w:r w:rsidRPr="00DA0641">
              <w:rPr>
                <w:b/>
              </w:rPr>
              <w:t>STRENGTH</w:t>
            </w:r>
          </w:p>
        </w:tc>
        <w:tc>
          <w:tcPr>
            <w:tcW w:w="2396" w:type="dxa"/>
          </w:tcPr>
          <w:p w14:paraId="7E11470C" w14:textId="77777777" w:rsidR="002731B2" w:rsidRPr="00DA0641" w:rsidRDefault="002731B2" w:rsidP="002731B2">
            <w:pPr>
              <w:jc w:val="center"/>
              <w:rPr>
                <w:b/>
              </w:rPr>
            </w:pPr>
            <w:r w:rsidRPr="00DA0641">
              <w:rPr>
                <w:b/>
              </w:rPr>
              <w:t>DIRECTION</w:t>
            </w:r>
          </w:p>
        </w:tc>
        <w:tc>
          <w:tcPr>
            <w:tcW w:w="1193" w:type="dxa"/>
          </w:tcPr>
          <w:p w14:paraId="77DF97EF" w14:textId="77777777" w:rsidR="002731B2" w:rsidRPr="00DA0641" w:rsidRDefault="002731B2" w:rsidP="002731B2">
            <w:pPr>
              <w:jc w:val="center"/>
              <w:rPr>
                <w:b/>
              </w:rPr>
            </w:pPr>
            <w:r w:rsidRPr="00DA0641">
              <w:rPr>
                <w:b/>
              </w:rPr>
              <w:t>STRENGTH (R)</w:t>
            </w:r>
          </w:p>
        </w:tc>
      </w:tr>
      <w:tr w:rsidR="002731B2" w:rsidRPr="00DA0641" w14:paraId="0F7FD349" w14:textId="77777777" w:rsidTr="002731B2">
        <w:tc>
          <w:tcPr>
            <w:tcW w:w="1535" w:type="dxa"/>
            <w:shd w:val="clear" w:color="auto" w:fill="D9D9D9" w:themeFill="background1" w:themeFillShade="D9"/>
          </w:tcPr>
          <w:p w14:paraId="1317EE78" w14:textId="77777777" w:rsidR="002731B2" w:rsidRPr="00DA0641" w:rsidRDefault="002731B2" w:rsidP="002731B2">
            <w:r w:rsidRPr="00DA0641">
              <w:t>SIZBIM1</w:t>
            </w:r>
          </w:p>
        </w:tc>
        <w:tc>
          <w:tcPr>
            <w:tcW w:w="1332" w:type="dxa"/>
            <w:shd w:val="clear" w:color="auto" w:fill="D9D9D9" w:themeFill="background1" w:themeFillShade="D9"/>
          </w:tcPr>
          <w:p w14:paraId="1824224D" w14:textId="77777777" w:rsidR="002731B2" w:rsidRPr="00DA0641" w:rsidRDefault="002731B2" w:rsidP="002731B2">
            <w:r w:rsidRPr="00DA0641">
              <w:t>EXPBIM1</w:t>
            </w:r>
          </w:p>
        </w:tc>
        <w:tc>
          <w:tcPr>
            <w:tcW w:w="1354" w:type="dxa"/>
            <w:shd w:val="clear" w:color="auto" w:fill="D9D9D9" w:themeFill="background1" w:themeFillShade="D9"/>
          </w:tcPr>
          <w:p w14:paraId="3D4499FF" w14:textId="77777777" w:rsidR="002731B2" w:rsidRPr="00DA0641" w:rsidRDefault="002731B2" w:rsidP="002731B2">
            <w:r w:rsidRPr="00DA0641">
              <w:t>Positive</w:t>
            </w:r>
          </w:p>
        </w:tc>
        <w:tc>
          <w:tcPr>
            <w:tcW w:w="1193" w:type="dxa"/>
            <w:shd w:val="clear" w:color="auto" w:fill="D9D9D9" w:themeFill="background1" w:themeFillShade="D9"/>
          </w:tcPr>
          <w:p w14:paraId="0BD4A40E" w14:textId="77777777" w:rsidR="002731B2" w:rsidRPr="00DA0641" w:rsidRDefault="002731B2" w:rsidP="002731B2">
            <w:r w:rsidRPr="00DA0641">
              <w:t>S</w:t>
            </w:r>
          </w:p>
        </w:tc>
        <w:tc>
          <w:tcPr>
            <w:tcW w:w="2396" w:type="dxa"/>
            <w:shd w:val="clear" w:color="auto" w:fill="D9D9D9" w:themeFill="background1" w:themeFillShade="D9"/>
          </w:tcPr>
          <w:p w14:paraId="77A66D72" w14:textId="77777777" w:rsidR="002731B2" w:rsidRPr="00DA0641" w:rsidRDefault="002731B2" w:rsidP="002731B2">
            <w:r w:rsidRPr="00DA0641">
              <w:t xml:space="preserve">SIZBIM1 </w:t>
            </w:r>
            <w:r w:rsidRPr="00DA0641">
              <w:rPr>
                <w:rFonts w:cstheme="minorHAnsi"/>
              </w:rPr>
              <w:t>→</w:t>
            </w:r>
            <w:r>
              <w:t>EX</w:t>
            </w:r>
            <w:r w:rsidRPr="00DA0641">
              <w:t>PBIM1</w:t>
            </w:r>
          </w:p>
        </w:tc>
        <w:tc>
          <w:tcPr>
            <w:tcW w:w="1193" w:type="dxa"/>
            <w:shd w:val="clear" w:color="auto" w:fill="D9D9D9" w:themeFill="background1" w:themeFillShade="D9"/>
          </w:tcPr>
          <w:p w14:paraId="46C1AFBD" w14:textId="77777777" w:rsidR="002731B2" w:rsidRPr="00DA0641" w:rsidRDefault="002731B2" w:rsidP="002731B2">
            <w:r w:rsidRPr="00DA0641">
              <w:t>.</w:t>
            </w:r>
            <w:r>
              <w:t>1</w:t>
            </w:r>
            <w:r w:rsidRPr="00DA0641">
              <w:t>52</w:t>
            </w:r>
          </w:p>
        </w:tc>
      </w:tr>
      <w:tr w:rsidR="002731B2" w:rsidRPr="00DA0641" w14:paraId="33ADB69B" w14:textId="77777777" w:rsidTr="002731B2">
        <w:tc>
          <w:tcPr>
            <w:tcW w:w="1535" w:type="dxa"/>
            <w:shd w:val="clear" w:color="auto" w:fill="D9D9D9" w:themeFill="background1" w:themeFillShade="D9"/>
          </w:tcPr>
          <w:p w14:paraId="35D94108" w14:textId="77777777" w:rsidR="002731B2" w:rsidRPr="00DA0641" w:rsidRDefault="002731B2" w:rsidP="002731B2">
            <w:r w:rsidRPr="00DA0641">
              <w:t>SIZBIM1</w:t>
            </w:r>
          </w:p>
        </w:tc>
        <w:tc>
          <w:tcPr>
            <w:tcW w:w="1332" w:type="dxa"/>
            <w:shd w:val="clear" w:color="auto" w:fill="D9D9D9" w:themeFill="background1" w:themeFillShade="D9"/>
          </w:tcPr>
          <w:p w14:paraId="6AA09B82" w14:textId="77777777" w:rsidR="002731B2" w:rsidRPr="00DA0641" w:rsidRDefault="002731B2" w:rsidP="002731B2">
            <w:r w:rsidRPr="00DA0641">
              <w:t>EXPBIM2</w:t>
            </w:r>
          </w:p>
        </w:tc>
        <w:tc>
          <w:tcPr>
            <w:tcW w:w="1354" w:type="dxa"/>
            <w:shd w:val="clear" w:color="auto" w:fill="D9D9D9" w:themeFill="background1" w:themeFillShade="D9"/>
          </w:tcPr>
          <w:p w14:paraId="2E7AAEA2" w14:textId="77777777" w:rsidR="002731B2" w:rsidRPr="00DA0641" w:rsidRDefault="002731B2" w:rsidP="002731B2">
            <w:r w:rsidRPr="00DA0641">
              <w:t>Positive</w:t>
            </w:r>
          </w:p>
        </w:tc>
        <w:tc>
          <w:tcPr>
            <w:tcW w:w="1193" w:type="dxa"/>
            <w:shd w:val="clear" w:color="auto" w:fill="D9D9D9" w:themeFill="background1" w:themeFillShade="D9"/>
          </w:tcPr>
          <w:p w14:paraId="338A3F9D" w14:textId="77777777" w:rsidR="002731B2" w:rsidRPr="00DA0641" w:rsidRDefault="002731B2" w:rsidP="002731B2">
            <w:r w:rsidRPr="00DA0641">
              <w:t>S</w:t>
            </w:r>
          </w:p>
        </w:tc>
        <w:tc>
          <w:tcPr>
            <w:tcW w:w="2396" w:type="dxa"/>
            <w:shd w:val="clear" w:color="auto" w:fill="D9D9D9" w:themeFill="background1" w:themeFillShade="D9"/>
          </w:tcPr>
          <w:p w14:paraId="59B73DCE" w14:textId="77777777" w:rsidR="002731B2" w:rsidRPr="00DA0641" w:rsidRDefault="002731B2" w:rsidP="002731B2">
            <w:r w:rsidRPr="00DA0641">
              <w:t xml:space="preserve">SIZBIM1 </w:t>
            </w:r>
            <w:r w:rsidRPr="00DA0641">
              <w:rPr>
                <w:rFonts w:cstheme="minorHAnsi"/>
              </w:rPr>
              <w:t>→</w:t>
            </w:r>
            <w:r>
              <w:t>EX</w:t>
            </w:r>
            <w:r w:rsidRPr="00DA0641">
              <w:t>PBIM2</w:t>
            </w:r>
          </w:p>
        </w:tc>
        <w:tc>
          <w:tcPr>
            <w:tcW w:w="1193" w:type="dxa"/>
            <w:shd w:val="clear" w:color="auto" w:fill="D9D9D9" w:themeFill="background1" w:themeFillShade="D9"/>
          </w:tcPr>
          <w:p w14:paraId="65CAE485" w14:textId="77777777" w:rsidR="002731B2" w:rsidRPr="00DA0641" w:rsidRDefault="002731B2" w:rsidP="002731B2">
            <w:r w:rsidRPr="00DA0641">
              <w:t>.</w:t>
            </w:r>
            <w:r>
              <w:t>1</w:t>
            </w:r>
            <w:r w:rsidRPr="00DA0641">
              <w:t>63</w:t>
            </w:r>
          </w:p>
        </w:tc>
      </w:tr>
      <w:tr w:rsidR="002731B2" w:rsidRPr="00DA0641" w14:paraId="2A4816BF" w14:textId="77777777" w:rsidTr="002731B2">
        <w:tc>
          <w:tcPr>
            <w:tcW w:w="1535" w:type="dxa"/>
            <w:shd w:val="clear" w:color="auto" w:fill="D9D9D9" w:themeFill="background1" w:themeFillShade="D9"/>
          </w:tcPr>
          <w:p w14:paraId="2A432E8D" w14:textId="77777777" w:rsidR="002731B2" w:rsidRPr="00DA0641" w:rsidRDefault="002731B2" w:rsidP="002731B2">
            <w:r w:rsidRPr="00DA0641">
              <w:t>SIZBIM1</w:t>
            </w:r>
          </w:p>
        </w:tc>
        <w:tc>
          <w:tcPr>
            <w:tcW w:w="1332" w:type="dxa"/>
            <w:shd w:val="clear" w:color="auto" w:fill="D9D9D9" w:themeFill="background1" w:themeFillShade="D9"/>
          </w:tcPr>
          <w:p w14:paraId="6E5DB3AF" w14:textId="77777777" w:rsidR="002731B2" w:rsidRPr="00DA0641" w:rsidRDefault="002731B2" w:rsidP="002731B2">
            <w:r w:rsidRPr="00DA0641">
              <w:t>EXPBIM3</w:t>
            </w:r>
          </w:p>
        </w:tc>
        <w:tc>
          <w:tcPr>
            <w:tcW w:w="1354" w:type="dxa"/>
            <w:shd w:val="clear" w:color="auto" w:fill="D9D9D9" w:themeFill="background1" w:themeFillShade="D9"/>
          </w:tcPr>
          <w:p w14:paraId="1BC31FF6" w14:textId="77777777" w:rsidR="002731B2" w:rsidRPr="00DA0641" w:rsidRDefault="002731B2" w:rsidP="002731B2">
            <w:r w:rsidRPr="00DA0641">
              <w:t>Positive</w:t>
            </w:r>
          </w:p>
        </w:tc>
        <w:tc>
          <w:tcPr>
            <w:tcW w:w="1193" w:type="dxa"/>
            <w:shd w:val="clear" w:color="auto" w:fill="D9D9D9" w:themeFill="background1" w:themeFillShade="D9"/>
          </w:tcPr>
          <w:p w14:paraId="27ADDCB0" w14:textId="77777777" w:rsidR="002731B2" w:rsidRPr="00DA0641" w:rsidRDefault="002731B2" w:rsidP="002731B2">
            <w:r w:rsidRPr="00DA0641">
              <w:t>S</w:t>
            </w:r>
          </w:p>
        </w:tc>
        <w:tc>
          <w:tcPr>
            <w:tcW w:w="2396" w:type="dxa"/>
            <w:shd w:val="clear" w:color="auto" w:fill="D9D9D9" w:themeFill="background1" w:themeFillShade="D9"/>
          </w:tcPr>
          <w:p w14:paraId="53F807E1" w14:textId="77777777" w:rsidR="002731B2" w:rsidRPr="00DA0641" w:rsidRDefault="002731B2" w:rsidP="002731B2">
            <w:r w:rsidRPr="00DA0641">
              <w:t xml:space="preserve">SIZBIM1 </w:t>
            </w:r>
            <w:r w:rsidRPr="00DA0641">
              <w:rPr>
                <w:rFonts w:cstheme="minorHAnsi"/>
              </w:rPr>
              <w:t>→</w:t>
            </w:r>
            <w:r>
              <w:t>EX</w:t>
            </w:r>
            <w:r w:rsidRPr="00DA0641">
              <w:t>PBIM3</w:t>
            </w:r>
          </w:p>
        </w:tc>
        <w:tc>
          <w:tcPr>
            <w:tcW w:w="1193" w:type="dxa"/>
            <w:shd w:val="clear" w:color="auto" w:fill="D9D9D9" w:themeFill="background1" w:themeFillShade="D9"/>
          </w:tcPr>
          <w:p w14:paraId="6D532890" w14:textId="77777777" w:rsidR="002731B2" w:rsidRPr="00DA0641" w:rsidRDefault="002731B2" w:rsidP="002731B2">
            <w:r w:rsidRPr="00DA0641">
              <w:t>.</w:t>
            </w:r>
            <w:r>
              <w:t>0</w:t>
            </w:r>
            <w:r w:rsidRPr="00DA0641">
              <w:t>54</w:t>
            </w:r>
          </w:p>
        </w:tc>
      </w:tr>
      <w:tr w:rsidR="002731B2" w:rsidRPr="00DA0641" w14:paraId="5E660DAA" w14:textId="77777777" w:rsidTr="002731B2">
        <w:tc>
          <w:tcPr>
            <w:tcW w:w="1535" w:type="dxa"/>
            <w:shd w:val="clear" w:color="auto" w:fill="D9D9D9" w:themeFill="background1" w:themeFillShade="D9"/>
          </w:tcPr>
          <w:p w14:paraId="2A9D6FBC" w14:textId="77777777" w:rsidR="002731B2" w:rsidRPr="00DA0641" w:rsidRDefault="002731B2" w:rsidP="002731B2">
            <w:r w:rsidRPr="00DA0641">
              <w:t>SIZBIM1</w:t>
            </w:r>
          </w:p>
        </w:tc>
        <w:tc>
          <w:tcPr>
            <w:tcW w:w="1332" w:type="dxa"/>
            <w:shd w:val="clear" w:color="auto" w:fill="D9D9D9" w:themeFill="background1" w:themeFillShade="D9"/>
          </w:tcPr>
          <w:p w14:paraId="74D44AAC" w14:textId="77777777" w:rsidR="002731B2" w:rsidRPr="00DA0641" w:rsidRDefault="002731B2" w:rsidP="002731B2">
            <w:r w:rsidRPr="00DA0641">
              <w:t>EXPBIM4</w:t>
            </w:r>
          </w:p>
        </w:tc>
        <w:tc>
          <w:tcPr>
            <w:tcW w:w="1354" w:type="dxa"/>
            <w:shd w:val="clear" w:color="auto" w:fill="D9D9D9" w:themeFill="background1" w:themeFillShade="D9"/>
          </w:tcPr>
          <w:p w14:paraId="0F419E5A" w14:textId="77777777" w:rsidR="002731B2" w:rsidRPr="00DA0641" w:rsidRDefault="002731B2" w:rsidP="002731B2">
            <w:r w:rsidRPr="00DA0641">
              <w:t>Positive</w:t>
            </w:r>
          </w:p>
        </w:tc>
        <w:tc>
          <w:tcPr>
            <w:tcW w:w="1193" w:type="dxa"/>
            <w:shd w:val="clear" w:color="auto" w:fill="D9D9D9" w:themeFill="background1" w:themeFillShade="D9"/>
          </w:tcPr>
          <w:p w14:paraId="63648B88" w14:textId="77777777" w:rsidR="002731B2" w:rsidRPr="00DA0641" w:rsidRDefault="002731B2" w:rsidP="002731B2">
            <w:r w:rsidRPr="00DA0641">
              <w:t>S</w:t>
            </w:r>
          </w:p>
        </w:tc>
        <w:tc>
          <w:tcPr>
            <w:tcW w:w="2396" w:type="dxa"/>
            <w:shd w:val="clear" w:color="auto" w:fill="D9D9D9" w:themeFill="background1" w:themeFillShade="D9"/>
          </w:tcPr>
          <w:p w14:paraId="2349BA06" w14:textId="77777777" w:rsidR="002731B2" w:rsidRPr="00DA0641" w:rsidRDefault="002731B2" w:rsidP="002731B2">
            <w:r w:rsidRPr="00DA0641">
              <w:t xml:space="preserve">SIZBIM1 </w:t>
            </w:r>
            <w:r w:rsidRPr="00DA0641">
              <w:rPr>
                <w:rFonts w:cstheme="minorHAnsi"/>
              </w:rPr>
              <w:t>→</w:t>
            </w:r>
            <w:r>
              <w:t>EX</w:t>
            </w:r>
            <w:r w:rsidRPr="00DA0641">
              <w:t>PBIM4</w:t>
            </w:r>
          </w:p>
        </w:tc>
        <w:tc>
          <w:tcPr>
            <w:tcW w:w="1193" w:type="dxa"/>
            <w:shd w:val="clear" w:color="auto" w:fill="D9D9D9" w:themeFill="background1" w:themeFillShade="D9"/>
          </w:tcPr>
          <w:p w14:paraId="5E7234F2" w14:textId="77777777" w:rsidR="002731B2" w:rsidRPr="00DA0641" w:rsidRDefault="002731B2" w:rsidP="002731B2">
            <w:r w:rsidRPr="00DA0641">
              <w:t>.</w:t>
            </w:r>
            <w:r>
              <w:t>0</w:t>
            </w:r>
            <w:r w:rsidRPr="00DA0641">
              <w:t>74</w:t>
            </w:r>
          </w:p>
        </w:tc>
      </w:tr>
      <w:tr w:rsidR="002731B2" w:rsidRPr="00DA0641" w14:paraId="7B154802" w14:textId="77777777" w:rsidTr="002731B2">
        <w:tc>
          <w:tcPr>
            <w:tcW w:w="1535" w:type="dxa"/>
            <w:shd w:val="clear" w:color="auto" w:fill="D9D9D9" w:themeFill="background1" w:themeFillShade="D9"/>
          </w:tcPr>
          <w:p w14:paraId="0C27263A" w14:textId="77777777" w:rsidR="002731B2" w:rsidRPr="00DA0641" w:rsidRDefault="002731B2" w:rsidP="002731B2">
            <w:r w:rsidRPr="00DA0641">
              <w:t>SIZBIM1</w:t>
            </w:r>
          </w:p>
        </w:tc>
        <w:tc>
          <w:tcPr>
            <w:tcW w:w="1332" w:type="dxa"/>
            <w:shd w:val="clear" w:color="auto" w:fill="D9D9D9" w:themeFill="background1" w:themeFillShade="D9"/>
          </w:tcPr>
          <w:p w14:paraId="54F22F06" w14:textId="77777777" w:rsidR="002731B2" w:rsidRPr="00DA0641" w:rsidRDefault="002731B2" w:rsidP="002731B2">
            <w:r w:rsidRPr="00DA0641">
              <w:t>EXPBIM5</w:t>
            </w:r>
          </w:p>
        </w:tc>
        <w:tc>
          <w:tcPr>
            <w:tcW w:w="1354" w:type="dxa"/>
            <w:shd w:val="clear" w:color="auto" w:fill="D9D9D9" w:themeFill="background1" w:themeFillShade="D9"/>
          </w:tcPr>
          <w:p w14:paraId="6A02DC9B" w14:textId="77777777" w:rsidR="002731B2" w:rsidRPr="00DA0641" w:rsidRDefault="002731B2" w:rsidP="002731B2">
            <w:r w:rsidRPr="00DA0641">
              <w:t>Positive</w:t>
            </w:r>
          </w:p>
        </w:tc>
        <w:tc>
          <w:tcPr>
            <w:tcW w:w="1193" w:type="dxa"/>
            <w:shd w:val="clear" w:color="auto" w:fill="D9D9D9" w:themeFill="background1" w:themeFillShade="D9"/>
          </w:tcPr>
          <w:p w14:paraId="0AD627F0" w14:textId="77777777" w:rsidR="002731B2" w:rsidRPr="00DA0641" w:rsidRDefault="002731B2" w:rsidP="002731B2">
            <w:r w:rsidRPr="00DA0641">
              <w:t>S</w:t>
            </w:r>
          </w:p>
        </w:tc>
        <w:tc>
          <w:tcPr>
            <w:tcW w:w="2396" w:type="dxa"/>
            <w:shd w:val="clear" w:color="auto" w:fill="D9D9D9" w:themeFill="background1" w:themeFillShade="D9"/>
          </w:tcPr>
          <w:p w14:paraId="54C6DECE" w14:textId="77777777" w:rsidR="002731B2" w:rsidRPr="00DA0641" w:rsidRDefault="002731B2" w:rsidP="002731B2">
            <w:r w:rsidRPr="00DA0641">
              <w:t xml:space="preserve">SIZBIM1 </w:t>
            </w:r>
            <w:r w:rsidRPr="00DA0641">
              <w:rPr>
                <w:rFonts w:cstheme="minorHAnsi"/>
              </w:rPr>
              <w:t>→</w:t>
            </w:r>
            <w:r>
              <w:t>EX</w:t>
            </w:r>
            <w:r w:rsidRPr="00DA0641">
              <w:t>PBIM5</w:t>
            </w:r>
          </w:p>
        </w:tc>
        <w:tc>
          <w:tcPr>
            <w:tcW w:w="1193" w:type="dxa"/>
            <w:shd w:val="clear" w:color="auto" w:fill="D9D9D9" w:themeFill="background1" w:themeFillShade="D9"/>
          </w:tcPr>
          <w:p w14:paraId="6C5E5CA6" w14:textId="77777777" w:rsidR="002731B2" w:rsidRPr="00DA0641" w:rsidRDefault="002731B2" w:rsidP="002731B2">
            <w:r w:rsidRPr="00DA0641">
              <w:t>.</w:t>
            </w:r>
            <w:r>
              <w:t>0</w:t>
            </w:r>
            <w:r w:rsidRPr="00DA0641">
              <w:t>96</w:t>
            </w:r>
          </w:p>
        </w:tc>
      </w:tr>
      <w:tr w:rsidR="002731B2" w:rsidRPr="00DA0641" w14:paraId="4E073564" w14:textId="77777777" w:rsidTr="002731B2">
        <w:tc>
          <w:tcPr>
            <w:tcW w:w="1535" w:type="dxa"/>
            <w:shd w:val="clear" w:color="auto" w:fill="D9D9D9" w:themeFill="background1" w:themeFillShade="D9"/>
          </w:tcPr>
          <w:p w14:paraId="7A7870BB" w14:textId="77777777" w:rsidR="002731B2" w:rsidRPr="00DA0641" w:rsidRDefault="002731B2" w:rsidP="002731B2">
            <w:r w:rsidRPr="00DA0641">
              <w:t>SIZBIM1</w:t>
            </w:r>
          </w:p>
        </w:tc>
        <w:tc>
          <w:tcPr>
            <w:tcW w:w="1332" w:type="dxa"/>
            <w:shd w:val="clear" w:color="auto" w:fill="D9D9D9" w:themeFill="background1" w:themeFillShade="D9"/>
          </w:tcPr>
          <w:p w14:paraId="7989A772" w14:textId="77777777" w:rsidR="002731B2" w:rsidRPr="00DA0641" w:rsidRDefault="002731B2" w:rsidP="002731B2">
            <w:r w:rsidRPr="00DA0641">
              <w:t>EXPBIM6</w:t>
            </w:r>
          </w:p>
        </w:tc>
        <w:tc>
          <w:tcPr>
            <w:tcW w:w="1354" w:type="dxa"/>
            <w:shd w:val="clear" w:color="auto" w:fill="D9D9D9" w:themeFill="background1" w:themeFillShade="D9"/>
          </w:tcPr>
          <w:p w14:paraId="30E9C7D0" w14:textId="77777777" w:rsidR="002731B2" w:rsidRPr="00DA0641" w:rsidRDefault="002731B2" w:rsidP="002731B2">
            <w:r w:rsidRPr="00DA0641">
              <w:t>Positive</w:t>
            </w:r>
          </w:p>
        </w:tc>
        <w:tc>
          <w:tcPr>
            <w:tcW w:w="1193" w:type="dxa"/>
            <w:shd w:val="clear" w:color="auto" w:fill="D9D9D9" w:themeFill="background1" w:themeFillShade="D9"/>
          </w:tcPr>
          <w:p w14:paraId="13A332BC" w14:textId="77777777" w:rsidR="002731B2" w:rsidRPr="00DA0641" w:rsidRDefault="002731B2" w:rsidP="002731B2">
            <w:r w:rsidRPr="00DA0641">
              <w:t xml:space="preserve">S </w:t>
            </w:r>
          </w:p>
        </w:tc>
        <w:tc>
          <w:tcPr>
            <w:tcW w:w="2396" w:type="dxa"/>
            <w:shd w:val="clear" w:color="auto" w:fill="D9D9D9" w:themeFill="background1" w:themeFillShade="D9"/>
          </w:tcPr>
          <w:p w14:paraId="76DE044D" w14:textId="77777777" w:rsidR="002731B2" w:rsidRPr="00DA0641" w:rsidRDefault="002731B2" w:rsidP="002731B2">
            <w:r w:rsidRPr="00DA0641">
              <w:t xml:space="preserve">SIZBIM1 </w:t>
            </w:r>
            <w:r w:rsidRPr="00DA0641">
              <w:rPr>
                <w:rFonts w:cstheme="minorHAnsi"/>
              </w:rPr>
              <w:t>→</w:t>
            </w:r>
            <w:r w:rsidRPr="00DA0641">
              <w:t>EXPBIM</w:t>
            </w:r>
            <w:r>
              <w:t>6</w:t>
            </w:r>
          </w:p>
        </w:tc>
        <w:tc>
          <w:tcPr>
            <w:tcW w:w="1193" w:type="dxa"/>
            <w:shd w:val="clear" w:color="auto" w:fill="D9D9D9" w:themeFill="background1" w:themeFillShade="D9"/>
          </w:tcPr>
          <w:p w14:paraId="3E57EC0B" w14:textId="77777777" w:rsidR="002731B2" w:rsidRPr="00DA0641" w:rsidRDefault="002731B2" w:rsidP="002731B2">
            <w:r w:rsidRPr="00DA0641">
              <w:t>.</w:t>
            </w:r>
            <w:r>
              <w:t>1</w:t>
            </w:r>
            <w:r w:rsidRPr="00DA0641">
              <w:t>25</w:t>
            </w:r>
          </w:p>
        </w:tc>
      </w:tr>
      <w:tr w:rsidR="002731B2" w:rsidRPr="00DA0641" w14:paraId="75BB0892" w14:textId="77777777" w:rsidTr="002731B2">
        <w:tc>
          <w:tcPr>
            <w:tcW w:w="1535" w:type="dxa"/>
            <w:shd w:val="clear" w:color="auto" w:fill="D9D9D9" w:themeFill="background1" w:themeFillShade="D9"/>
          </w:tcPr>
          <w:p w14:paraId="05981D8A" w14:textId="77777777" w:rsidR="002731B2" w:rsidRPr="00DA0641" w:rsidRDefault="002731B2" w:rsidP="002731B2">
            <w:r w:rsidRPr="00DA0641">
              <w:t>SIZBIM1</w:t>
            </w:r>
          </w:p>
        </w:tc>
        <w:tc>
          <w:tcPr>
            <w:tcW w:w="1332" w:type="dxa"/>
            <w:shd w:val="clear" w:color="auto" w:fill="D9D9D9" w:themeFill="background1" w:themeFillShade="D9"/>
          </w:tcPr>
          <w:p w14:paraId="37B1F34D" w14:textId="77777777" w:rsidR="002731B2" w:rsidRPr="00DA0641" w:rsidRDefault="002731B2" w:rsidP="002731B2">
            <w:r w:rsidRPr="00DA0641">
              <w:t>EXPBIM7</w:t>
            </w:r>
          </w:p>
        </w:tc>
        <w:tc>
          <w:tcPr>
            <w:tcW w:w="1354" w:type="dxa"/>
            <w:shd w:val="clear" w:color="auto" w:fill="D9D9D9" w:themeFill="background1" w:themeFillShade="D9"/>
          </w:tcPr>
          <w:p w14:paraId="40CFA558" w14:textId="77777777" w:rsidR="002731B2" w:rsidRPr="00DA0641" w:rsidRDefault="002731B2" w:rsidP="002731B2">
            <w:r w:rsidRPr="00DA0641">
              <w:t>Positive</w:t>
            </w:r>
          </w:p>
        </w:tc>
        <w:tc>
          <w:tcPr>
            <w:tcW w:w="1193" w:type="dxa"/>
            <w:shd w:val="clear" w:color="auto" w:fill="D9D9D9" w:themeFill="background1" w:themeFillShade="D9"/>
          </w:tcPr>
          <w:p w14:paraId="7906E8AC" w14:textId="77777777" w:rsidR="002731B2" w:rsidRPr="00DA0641" w:rsidRDefault="002731B2" w:rsidP="002731B2">
            <w:r w:rsidRPr="00DA0641">
              <w:t>S</w:t>
            </w:r>
          </w:p>
        </w:tc>
        <w:tc>
          <w:tcPr>
            <w:tcW w:w="2396" w:type="dxa"/>
            <w:shd w:val="clear" w:color="auto" w:fill="D9D9D9" w:themeFill="background1" w:themeFillShade="D9"/>
          </w:tcPr>
          <w:p w14:paraId="1919082C" w14:textId="77777777" w:rsidR="002731B2" w:rsidRPr="00DA0641" w:rsidRDefault="002731B2" w:rsidP="002731B2">
            <w:r w:rsidRPr="00DA0641">
              <w:t xml:space="preserve">SIZBIM1 </w:t>
            </w:r>
            <w:r w:rsidRPr="00DA0641">
              <w:rPr>
                <w:rFonts w:cstheme="minorHAnsi"/>
              </w:rPr>
              <w:t>→</w:t>
            </w:r>
            <w:r w:rsidRPr="00DA0641">
              <w:t>EXPBIM</w:t>
            </w:r>
            <w:r>
              <w:t>7</w:t>
            </w:r>
          </w:p>
        </w:tc>
        <w:tc>
          <w:tcPr>
            <w:tcW w:w="1193" w:type="dxa"/>
            <w:shd w:val="clear" w:color="auto" w:fill="D9D9D9" w:themeFill="background1" w:themeFillShade="D9"/>
          </w:tcPr>
          <w:p w14:paraId="705B32DC" w14:textId="77777777" w:rsidR="002731B2" w:rsidRPr="00DA0641" w:rsidRDefault="002731B2" w:rsidP="002731B2">
            <w:r w:rsidRPr="00DA0641">
              <w:t>.</w:t>
            </w:r>
            <w:r>
              <w:t>0</w:t>
            </w:r>
            <w:r w:rsidRPr="00DA0641">
              <w:t>29</w:t>
            </w:r>
          </w:p>
        </w:tc>
      </w:tr>
      <w:tr w:rsidR="002731B2" w:rsidRPr="00DA0641" w14:paraId="22C9903B" w14:textId="77777777" w:rsidTr="002731B2">
        <w:tc>
          <w:tcPr>
            <w:tcW w:w="1535" w:type="dxa"/>
            <w:shd w:val="clear" w:color="auto" w:fill="D9D9D9" w:themeFill="background1" w:themeFillShade="D9"/>
          </w:tcPr>
          <w:p w14:paraId="2344C38D" w14:textId="77777777" w:rsidR="002731B2" w:rsidRPr="00DA0641" w:rsidRDefault="002731B2" w:rsidP="002731B2">
            <w:r w:rsidRPr="00DA0641">
              <w:t>SIZBIM1</w:t>
            </w:r>
          </w:p>
        </w:tc>
        <w:tc>
          <w:tcPr>
            <w:tcW w:w="1332" w:type="dxa"/>
            <w:shd w:val="clear" w:color="auto" w:fill="D9D9D9" w:themeFill="background1" w:themeFillShade="D9"/>
          </w:tcPr>
          <w:p w14:paraId="200EAB1A" w14:textId="77777777" w:rsidR="002731B2" w:rsidRPr="00DA0641" w:rsidRDefault="002731B2" w:rsidP="002731B2">
            <w:r w:rsidRPr="00DA0641">
              <w:t>EXPBIM8</w:t>
            </w:r>
          </w:p>
        </w:tc>
        <w:tc>
          <w:tcPr>
            <w:tcW w:w="1354" w:type="dxa"/>
            <w:shd w:val="clear" w:color="auto" w:fill="D9D9D9" w:themeFill="background1" w:themeFillShade="D9"/>
          </w:tcPr>
          <w:p w14:paraId="6DC6C4BB" w14:textId="77777777" w:rsidR="002731B2" w:rsidRPr="00DA0641" w:rsidRDefault="002731B2" w:rsidP="002731B2">
            <w:r w:rsidRPr="00DA0641">
              <w:t>Positive</w:t>
            </w:r>
          </w:p>
        </w:tc>
        <w:tc>
          <w:tcPr>
            <w:tcW w:w="1193" w:type="dxa"/>
            <w:shd w:val="clear" w:color="auto" w:fill="D9D9D9" w:themeFill="background1" w:themeFillShade="D9"/>
          </w:tcPr>
          <w:p w14:paraId="7D76344A" w14:textId="77777777" w:rsidR="002731B2" w:rsidRPr="00DA0641" w:rsidRDefault="002731B2" w:rsidP="002731B2">
            <w:r w:rsidRPr="00DA0641">
              <w:t>S</w:t>
            </w:r>
          </w:p>
        </w:tc>
        <w:tc>
          <w:tcPr>
            <w:tcW w:w="2396" w:type="dxa"/>
            <w:shd w:val="clear" w:color="auto" w:fill="D9D9D9" w:themeFill="background1" w:themeFillShade="D9"/>
          </w:tcPr>
          <w:p w14:paraId="3AC0EC8D" w14:textId="77777777" w:rsidR="002731B2" w:rsidRPr="00DA0641" w:rsidRDefault="002731B2" w:rsidP="002731B2">
            <w:r w:rsidRPr="00DA0641">
              <w:t xml:space="preserve">SIZBIM1 </w:t>
            </w:r>
            <w:r w:rsidRPr="00DA0641">
              <w:rPr>
                <w:rFonts w:cstheme="minorHAnsi"/>
              </w:rPr>
              <w:t>→</w:t>
            </w:r>
            <w:r w:rsidRPr="00DA0641">
              <w:t>EXPBIM</w:t>
            </w:r>
            <w:r>
              <w:t>8</w:t>
            </w:r>
          </w:p>
        </w:tc>
        <w:tc>
          <w:tcPr>
            <w:tcW w:w="1193" w:type="dxa"/>
            <w:shd w:val="clear" w:color="auto" w:fill="D9D9D9" w:themeFill="background1" w:themeFillShade="D9"/>
          </w:tcPr>
          <w:p w14:paraId="163FA5D5" w14:textId="77777777" w:rsidR="002731B2" w:rsidRPr="00DA0641" w:rsidRDefault="002731B2" w:rsidP="002731B2">
            <w:r w:rsidRPr="00DA0641">
              <w:t>.</w:t>
            </w:r>
            <w:r>
              <w:t>1</w:t>
            </w:r>
            <w:r w:rsidRPr="00DA0641">
              <w:t>70</w:t>
            </w:r>
          </w:p>
        </w:tc>
      </w:tr>
      <w:tr w:rsidR="002731B2" w:rsidRPr="00DA0641" w14:paraId="5FABEFFC" w14:textId="77777777" w:rsidTr="002731B2">
        <w:tc>
          <w:tcPr>
            <w:tcW w:w="1535" w:type="dxa"/>
            <w:shd w:val="clear" w:color="auto" w:fill="D9D9D9" w:themeFill="background1" w:themeFillShade="D9"/>
          </w:tcPr>
          <w:p w14:paraId="29AEF596" w14:textId="77777777" w:rsidR="002731B2" w:rsidRPr="00DA0641" w:rsidRDefault="002731B2" w:rsidP="002731B2">
            <w:r w:rsidRPr="00DA0641">
              <w:t>SIZBIM1</w:t>
            </w:r>
          </w:p>
        </w:tc>
        <w:tc>
          <w:tcPr>
            <w:tcW w:w="1332" w:type="dxa"/>
            <w:shd w:val="clear" w:color="auto" w:fill="D9D9D9" w:themeFill="background1" w:themeFillShade="D9"/>
          </w:tcPr>
          <w:p w14:paraId="38104047" w14:textId="77777777" w:rsidR="002731B2" w:rsidRPr="00DA0641" w:rsidRDefault="002731B2" w:rsidP="002731B2">
            <w:r w:rsidRPr="00DA0641">
              <w:t>EXPBIM9</w:t>
            </w:r>
          </w:p>
        </w:tc>
        <w:tc>
          <w:tcPr>
            <w:tcW w:w="1354" w:type="dxa"/>
            <w:shd w:val="clear" w:color="auto" w:fill="D9D9D9" w:themeFill="background1" w:themeFillShade="D9"/>
          </w:tcPr>
          <w:p w14:paraId="627EB3E4" w14:textId="77777777" w:rsidR="002731B2" w:rsidRPr="00DA0641" w:rsidRDefault="002731B2" w:rsidP="002731B2">
            <w:r w:rsidRPr="00DA0641">
              <w:t>Positive</w:t>
            </w:r>
          </w:p>
        </w:tc>
        <w:tc>
          <w:tcPr>
            <w:tcW w:w="1193" w:type="dxa"/>
            <w:shd w:val="clear" w:color="auto" w:fill="D9D9D9" w:themeFill="background1" w:themeFillShade="D9"/>
          </w:tcPr>
          <w:p w14:paraId="31C81256" w14:textId="77777777" w:rsidR="002731B2" w:rsidRPr="00DA0641" w:rsidRDefault="002731B2" w:rsidP="002731B2">
            <w:r w:rsidRPr="00DA0641">
              <w:t>S</w:t>
            </w:r>
          </w:p>
        </w:tc>
        <w:tc>
          <w:tcPr>
            <w:tcW w:w="2396" w:type="dxa"/>
            <w:shd w:val="clear" w:color="auto" w:fill="D9D9D9" w:themeFill="background1" w:themeFillShade="D9"/>
          </w:tcPr>
          <w:p w14:paraId="63744548" w14:textId="77777777" w:rsidR="002731B2" w:rsidRPr="00DA0641" w:rsidRDefault="002731B2" w:rsidP="002731B2">
            <w:r w:rsidRPr="00DA0641">
              <w:t xml:space="preserve">SIZBIM1 </w:t>
            </w:r>
            <w:r w:rsidRPr="00DA0641">
              <w:rPr>
                <w:rFonts w:cstheme="minorHAnsi"/>
              </w:rPr>
              <w:t>→</w:t>
            </w:r>
            <w:r w:rsidRPr="00DA0641">
              <w:t>EXPBIM</w:t>
            </w:r>
            <w:r>
              <w:t>9</w:t>
            </w:r>
          </w:p>
        </w:tc>
        <w:tc>
          <w:tcPr>
            <w:tcW w:w="1193" w:type="dxa"/>
            <w:shd w:val="clear" w:color="auto" w:fill="D9D9D9" w:themeFill="background1" w:themeFillShade="D9"/>
          </w:tcPr>
          <w:p w14:paraId="7E92C567" w14:textId="77777777" w:rsidR="002731B2" w:rsidRPr="00DA0641" w:rsidRDefault="002731B2" w:rsidP="002731B2">
            <w:r w:rsidRPr="00DA0641">
              <w:t>.</w:t>
            </w:r>
            <w:r>
              <w:t>1</w:t>
            </w:r>
            <w:r w:rsidRPr="00DA0641">
              <w:t>81</w:t>
            </w:r>
          </w:p>
        </w:tc>
      </w:tr>
      <w:tr w:rsidR="002731B2" w:rsidRPr="00DA0641" w14:paraId="713CF68B" w14:textId="77777777" w:rsidTr="002731B2">
        <w:tc>
          <w:tcPr>
            <w:tcW w:w="1535" w:type="dxa"/>
            <w:shd w:val="clear" w:color="auto" w:fill="D9D9D9" w:themeFill="background1" w:themeFillShade="D9"/>
          </w:tcPr>
          <w:p w14:paraId="62228238" w14:textId="77777777" w:rsidR="002731B2" w:rsidRPr="00DA0641" w:rsidRDefault="002731B2" w:rsidP="002731B2">
            <w:r w:rsidRPr="00DA0641">
              <w:t>SIZBIM1</w:t>
            </w:r>
          </w:p>
        </w:tc>
        <w:tc>
          <w:tcPr>
            <w:tcW w:w="1332" w:type="dxa"/>
            <w:shd w:val="clear" w:color="auto" w:fill="D9D9D9" w:themeFill="background1" w:themeFillShade="D9"/>
          </w:tcPr>
          <w:p w14:paraId="60EA78DB" w14:textId="77777777" w:rsidR="002731B2" w:rsidRPr="00DA0641" w:rsidRDefault="002731B2" w:rsidP="002731B2">
            <w:r w:rsidRPr="00DA0641">
              <w:t>EXPBIM10</w:t>
            </w:r>
          </w:p>
        </w:tc>
        <w:tc>
          <w:tcPr>
            <w:tcW w:w="1354" w:type="dxa"/>
            <w:shd w:val="clear" w:color="auto" w:fill="D9D9D9" w:themeFill="background1" w:themeFillShade="D9"/>
          </w:tcPr>
          <w:p w14:paraId="1E2B5396" w14:textId="77777777" w:rsidR="002731B2" w:rsidRPr="00DA0641" w:rsidRDefault="002731B2" w:rsidP="002731B2">
            <w:r w:rsidRPr="00DA0641">
              <w:t>Positive</w:t>
            </w:r>
          </w:p>
        </w:tc>
        <w:tc>
          <w:tcPr>
            <w:tcW w:w="1193" w:type="dxa"/>
            <w:shd w:val="clear" w:color="auto" w:fill="D9D9D9" w:themeFill="background1" w:themeFillShade="D9"/>
          </w:tcPr>
          <w:p w14:paraId="7F3255CA" w14:textId="77777777" w:rsidR="002731B2" w:rsidRPr="00DA0641" w:rsidRDefault="002731B2" w:rsidP="002731B2">
            <w:r w:rsidRPr="00DA0641">
              <w:t>S</w:t>
            </w:r>
          </w:p>
        </w:tc>
        <w:tc>
          <w:tcPr>
            <w:tcW w:w="2396" w:type="dxa"/>
            <w:shd w:val="clear" w:color="auto" w:fill="D9D9D9" w:themeFill="background1" w:themeFillShade="D9"/>
          </w:tcPr>
          <w:p w14:paraId="49121E58" w14:textId="77777777" w:rsidR="002731B2" w:rsidRPr="00DA0641" w:rsidRDefault="002731B2" w:rsidP="002731B2">
            <w:r w:rsidRPr="00DA0641">
              <w:t xml:space="preserve">SIZBIM1 </w:t>
            </w:r>
            <w:r w:rsidRPr="00DA0641">
              <w:rPr>
                <w:rFonts w:cstheme="minorHAnsi"/>
              </w:rPr>
              <w:t>→</w:t>
            </w:r>
            <w:r w:rsidRPr="00DA0641">
              <w:t>EXPBIM</w:t>
            </w:r>
            <w:r>
              <w:t>10</w:t>
            </w:r>
          </w:p>
        </w:tc>
        <w:tc>
          <w:tcPr>
            <w:tcW w:w="1193" w:type="dxa"/>
            <w:shd w:val="clear" w:color="auto" w:fill="D9D9D9" w:themeFill="background1" w:themeFillShade="D9"/>
          </w:tcPr>
          <w:p w14:paraId="5722E877" w14:textId="77777777" w:rsidR="002731B2" w:rsidRPr="00DA0641" w:rsidRDefault="002731B2" w:rsidP="002731B2">
            <w:r w:rsidRPr="00DA0641">
              <w:t>.</w:t>
            </w:r>
            <w:r>
              <w:t>0</w:t>
            </w:r>
            <w:r w:rsidRPr="00DA0641">
              <w:t>07</w:t>
            </w:r>
          </w:p>
        </w:tc>
      </w:tr>
      <w:tr w:rsidR="002731B2" w:rsidRPr="00DA0641" w14:paraId="20C5E87A" w14:textId="77777777" w:rsidTr="002731B2">
        <w:tc>
          <w:tcPr>
            <w:tcW w:w="1535" w:type="dxa"/>
          </w:tcPr>
          <w:p w14:paraId="4ACB201E" w14:textId="77777777" w:rsidR="002731B2" w:rsidRPr="00DA0641" w:rsidRDefault="002731B2" w:rsidP="002731B2">
            <w:r w:rsidRPr="00DA0641">
              <w:t>SIZBIM2</w:t>
            </w:r>
          </w:p>
        </w:tc>
        <w:tc>
          <w:tcPr>
            <w:tcW w:w="1332" w:type="dxa"/>
          </w:tcPr>
          <w:p w14:paraId="6D9BEED8" w14:textId="77777777" w:rsidR="002731B2" w:rsidRPr="00DA0641" w:rsidRDefault="002731B2" w:rsidP="002731B2">
            <w:r w:rsidRPr="00DA0641">
              <w:t>EXPBIM1</w:t>
            </w:r>
          </w:p>
        </w:tc>
        <w:tc>
          <w:tcPr>
            <w:tcW w:w="1354" w:type="dxa"/>
          </w:tcPr>
          <w:p w14:paraId="1226CD68" w14:textId="77777777" w:rsidR="002731B2" w:rsidRPr="00DA0641" w:rsidRDefault="002731B2" w:rsidP="002731B2">
            <w:r w:rsidRPr="00DA0641">
              <w:t>Positive</w:t>
            </w:r>
          </w:p>
        </w:tc>
        <w:tc>
          <w:tcPr>
            <w:tcW w:w="1193" w:type="dxa"/>
          </w:tcPr>
          <w:p w14:paraId="75A2C8D9" w14:textId="77777777" w:rsidR="002731B2" w:rsidRPr="00DA0641" w:rsidRDefault="002731B2" w:rsidP="002731B2">
            <w:r w:rsidRPr="00DA0641">
              <w:t>S</w:t>
            </w:r>
          </w:p>
        </w:tc>
        <w:tc>
          <w:tcPr>
            <w:tcW w:w="2396" w:type="dxa"/>
          </w:tcPr>
          <w:p w14:paraId="01002446" w14:textId="77777777" w:rsidR="002731B2" w:rsidRPr="00DA0641" w:rsidRDefault="002731B2" w:rsidP="002731B2">
            <w:r w:rsidRPr="00DA0641">
              <w:t xml:space="preserve">SIZBIM2 </w:t>
            </w:r>
            <w:r w:rsidRPr="00DA0641">
              <w:rPr>
                <w:rFonts w:cstheme="minorHAnsi"/>
              </w:rPr>
              <w:t>→</w:t>
            </w:r>
            <w:r>
              <w:rPr>
                <w:rFonts w:cstheme="minorHAnsi"/>
              </w:rPr>
              <w:t>EX</w:t>
            </w:r>
            <w:r w:rsidRPr="00DA0641">
              <w:t>PBIM1</w:t>
            </w:r>
          </w:p>
        </w:tc>
        <w:tc>
          <w:tcPr>
            <w:tcW w:w="1193" w:type="dxa"/>
          </w:tcPr>
          <w:p w14:paraId="7D7C3338" w14:textId="77777777" w:rsidR="002731B2" w:rsidRPr="00DA0641" w:rsidRDefault="002731B2" w:rsidP="002731B2">
            <w:r w:rsidRPr="00DA0641">
              <w:t>.</w:t>
            </w:r>
            <w:r>
              <w:t>1</w:t>
            </w:r>
            <w:r w:rsidRPr="00DA0641">
              <w:t>02</w:t>
            </w:r>
          </w:p>
        </w:tc>
      </w:tr>
      <w:tr w:rsidR="002731B2" w:rsidRPr="00DA0641" w14:paraId="13469644" w14:textId="77777777" w:rsidTr="002731B2">
        <w:tc>
          <w:tcPr>
            <w:tcW w:w="1535" w:type="dxa"/>
          </w:tcPr>
          <w:p w14:paraId="63745C5F" w14:textId="77777777" w:rsidR="002731B2" w:rsidRPr="00DA0641" w:rsidRDefault="002731B2" w:rsidP="002731B2">
            <w:r w:rsidRPr="00DA0641">
              <w:t>SIZBIM2</w:t>
            </w:r>
          </w:p>
        </w:tc>
        <w:tc>
          <w:tcPr>
            <w:tcW w:w="1332" w:type="dxa"/>
          </w:tcPr>
          <w:p w14:paraId="0208905E" w14:textId="77777777" w:rsidR="002731B2" w:rsidRPr="00DA0641" w:rsidRDefault="002731B2" w:rsidP="002731B2">
            <w:r w:rsidRPr="00DA0641">
              <w:t>EXPBIM2</w:t>
            </w:r>
          </w:p>
        </w:tc>
        <w:tc>
          <w:tcPr>
            <w:tcW w:w="1354" w:type="dxa"/>
          </w:tcPr>
          <w:p w14:paraId="1D971030" w14:textId="77777777" w:rsidR="002731B2" w:rsidRPr="00DA0641" w:rsidRDefault="002731B2" w:rsidP="002731B2">
            <w:r w:rsidRPr="00DA0641">
              <w:t>Negative</w:t>
            </w:r>
          </w:p>
        </w:tc>
        <w:tc>
          <w:tcPr>
            <w:tcW w:w="1193" w:type="dxa"/>
          </w:tcPr>
          <w:p w14:paraId="4754B118" w14:textId="77777777" w:rsidR="002731B2" w:rsidRPr="00DA0641" w:rsidRDefault="002731B2" w:rsidP="002731B2">
            <w:r w:rsidRPr="00DA0641">
              <w:t>S</w:t>
            </w:r>
          </w:p>
        </w:tc>
        <w:tc>
          <w:tcPr>
            <w:tcW w:w="2396" w:type="dxa"/>
          </w:tcPr>
          <w:p w14:paraId="171AC448" w14:textId="77777777" w:rsidR="002731B2" w:rsidRPr="00DA0641" w:rsidRDefault="002731B2" w:rsidP="002731B2">
            <w:r w:rsidRPr="00DA0641">
              <w:t xml:space="preserve">SIZBIM2 </w:t>
            </w:r>
            <w:r w:rsidRPr="00DA0641">
              <w:rPr>
                <w:rFonts w:cstheme="minorHAnsi"/>
              </w:rPr>
              <w:t>→</w:t>
            </w:r>
            <w:r>
              <w:t>EX</w:t>
            </w:r>
            <w:r w:rsidRPr="00DA0641">
              <w:t>PBIM2</w:t>
            </w:r>
          </w:p>
        </w:tc>
        <w:tc>
          <w:tcPr>
            <w:tcW w:w="1193" w:type="dxa"/>
          </w:tcPr>
          <w:p w14:paraId="78E8BA78" w14:textId="77777777" w:rsidR="002731B2" w:rsidRPr="00DA0641" w:rsidRDefault="002731B2" w:rsidP="002731B2">
            <w:r w:rsidRPr="00DA0641">
              <w:t>.</w:t>
            </w:r>
            <w:r>
              <w:t>1</w:t>
            </w:r>
            <w:r w:rsidRPr="00DA0641">
              <w:t>54</w:t>
            </w:r>
          </w:p>
        </w:tc>
      </w:tr>
      <w:tr w:rsidR="002731B2" w:rsidRPr="00DA0641" w14:paraId="26DDD3A1" w14:textId="77777777" w:rsidTr="002731B2">
        <w:tc>
          <w:tcPr>
            <w:tcW w:w="1535" w:type="dxa"/>
          </w:tcPr>
          <w:p w14:paraId="15FF6E2C" w14:textId="77777777" w:rsidR="002731B2" w:rsidRPr="00DA0641" w:rsidRDefault="002731B2" w:rsidP="002731B2">
            <w:r w:rsidRPr="00DA0641">
              <w:t>SIZBIM2</w:t>
            </w:r>
          </w:p>
        </w:tc>
        <w:tc>
          <w:tcPr>
            <w:tcW w:w="1332" w:type="dxa"/>
          </w:tcPr>
          <w:p w14:paraId="03323BB2" w14:textId="77777777" w:rsidR="002731B2" w:rsidRPr="00DA0641" w:rsidRDefault="002731B2" w:rsidP="002731B2">
            <w:r w:rsidRPr="00DA0641">
              <w:t>EXPBIM3</w:t>
            </w:r>
          </w:p>
        </w:tc>
        <w:tc>
          <w:tcPr>
            <w:tcW w:w="1354" w:type="dxa"/>
          </w:tcPr>
          <w:p w14:paraId="3928C77F" w14:textId="77777777" w:rsidR="002731B2" w:rsidRPr="00DA0641" w:rsidRDefault="002731B2" w:rsidP="002731B2">
            <w:r w:rsidRPr="00DA0641">
              <w:t>Negative</w:t>
            </w:r>
          </w:p>
        </w:tc>
        <w:tc>
          <w:tcPr>
            <w:tcW w:w="1193" w:type="dxa"/>
          </w:tcPr>
          <w:p w14:paraId="6C7A36F1" w14:textId="77777777" w:rsidR="002731B2" w:rsidRPr="00DA0641" w:rsidRDefault="002731B2" w:rsidP="002731B2">
            <w:r w:rsidRPr="00DA0641">
              <w:t>S</w:t>
            </w:r>
          </w:p>
        </w:tc>
        <w:tc>
          <w:tcPr>
            <w:tcW w:w="2396" w:type="dxa"/>
          </w:tcPr>
          <w:p w14:paraId="279AAA4C" w14:textId="77777777" w:rsidR="002731B2" w:rsidRPr="00DA0641" w:rsidRDefault="002731B2" w:rsidP="002731B2">
            <w:r w:rsidRPr="00DA0641">
              <w:t xml:space="preserve">SIZBIM2 </w:t>
            </w:r>
            <w:r w:rsidRPr="00DA0641">
              <w:rPr>
                <w:rFonts w:cstheme="minorHAnsi"/>
              </w:rPr>
              <w:t>→</w:t>
            </w:r>
            <w:r>
              <w:t>EX</w:t>
            </w:r>
            <w:r w:rsidRPr="00DA0641">
              <w:t>PBIM3</w:t>
            </w:r>
          </w:p>
        </w:tc>
        <w:tc>
          <w:tcPr>
            <w:tcW w:w="1193" w:type="dxa"/>
          </w:tcPr>
          <w:p w14:paraId="7383EB11" w14:textId="77777777" w:rsidR="002731B2" w:rsidRPr="00DA0641" w:rsidRDefault="002731B2" w:rsidP="002731B2">
            <w:r w:rsidRPr="00DA0641">
              <w:t>.</w:t>
            </w:r>
            <w:r>
              <w:t>1</w:t>
            </w:r>
            <w:r w:rsidRPr="00DA0641">
              <w:t>48</w:t>
            </w:r>
          </w:p>
        </w:tc>
      </w:tr>
      <w:tr w:rsidR="002731B2" w:rsidRPr="00DA0641" w14:paraId="4307CB0C" w14:textId="77777777" w:rsidTr="002731B2">
        <w:tc>
          <w:tcPr>
            <w:tcW w:w="1535" w:type="dxa"/>
          </w:tcPr>
          <w:p w14:paraId="270C830F" w14:textId="77777777" w:rsidR="002731B2" w:rsidRPr="00DA0641" w:rsidRDefault="002731B2" w:rsidP="002731B2">
            <w:r w:rsidRPr="00DA0641">
              <w:t>SIZBIM2</w:t>
            </w:r>
          </w:p>
        </w:tc>
        <w:tc>
          <w:tcPr>
            <w:tcW w:w="1332" w:type="dxa"/>
          </w:tcPr>
          <w:p w14:paraId="260C9970" w14:textId="77777777" w:rsidR="002731B2" w:rsidRPr="00DA0641" w:rsidRDefault="002731B2" w:rsidP="002731B2">
            <w:r w:rsidRPr="00DA0641">
              <w:t>EXPBIM4</w:t>
            </w:r>
          </w:p>
        </w:tc>
        <w:tc>
          <w:tcPr>
            <w:tcW w:w="1354" w:type="dxa"/>
          </w:tcPr>
          <w:p w14:paraId="4C672000" w14:textId="77777777" w:rsidR="002731B2" w:rsidRPr="00DA0641" w:rsidRDefault="002731B2" w:rsidP="002731B2">
            <w:r w:rsidRPr="00DA0641">
              <w:t>Negative</w:t>
            </w:r>
          </w:p>
        </w:tc>
        <w:tc>
          <w:tcPr>
            <w:tcW w:w="1193" w:type="dxa"/>
          </w:tcPr>
          <w:p w14:paraId="2B437053" w14:textId="77777777" w:rsidR="002731B2" w:rsidRPr="00DA0641" w:rsidRDefault="002731B2" w:rsidP="002731B2">
            <w:r w:rsidRPr="00DA0641">
              <w:t>S</w:t>
            </w:r>
          </w:p>
        </w:tc>
        <w:tc>
          <w:tcPr>
            <w:tcW w:w="2396" w:type="dxa"/>
          </w:tcPr>
          <w:p w14:paraId="5538EF33" w14:textId="77777777" w:rsidR="002731B2" w:rsidRPr="00DA0641" w:rsidRDefault="002731B2" w:rsidP="002731B2">
            <w:r w:rsidRPr="00DA0641">
              <w:t xml:space="preserve">SIZBIM2 </w:t>
            </w:r>
            <w:r w:rsidRPr="00DA0641">
              <w:rPr>
                <w:rFonts w:cstheme="minorHAnsi"/>
              </w:rPr>
              <w:t>→</w:t>
            </w:r>
            <w:r>
              <w:rPr>
                <w:rFonts w:cstheme="minorHAnsi"/>
              </w:rPr>
              <w:t>EX</w:t>
            </w:r>
            <w:r w:rsidRPr="00DA0641">
              <w:t>PBIM4</w:t>
            </w:r>
          </w:p>
        </w:tc>
        <w:tc>
          <w:tcPr>
            <w:tcW w:w="1193" w:type="dxa"/>
          </w:tcPr>
          <w:p w14:paraId="043D6992" w14:textId="77777777" w:rsidR="002731B2" w:rsidRPr="00DA0641" w:rsidRDefault="002731B2" w:rsidP="002731B2">
            <w:r w:rsidRPr="00DA0641">
              <w:t>.</w:t>
            </w:r>
            <w:r>
              <w:t>1</w:t>
            </w:r>
            <w:r w:rsidRPr="00DA0641">
              <w:t>78</w:t>
            </w:r>
          </w:p>
        </w:tc>
      </w:tr>
      <w:tr w:rsidR="002731B2" w:rsidRPr="00DA0641" w14:paraId="44BED1A5" w14:textId="77777777" w:rsidTr="002731B2">
        <w:tc>
          <w:tcPr>
            <w:tcW w:w="1535" w:type="dxa"/>
          </w:tcPr>
          <w:p w14:paraId="1D05705D" w14:textId="77777777" w:rsidR="002731B2" w:rsidRPr="00DA0641" w:rsidRDefault="002731B2" w:rsidP="002731B2">
            <w:r w:rsidRPr="00DA0641">
              <w:t>SIZBIM2</w:t>
            </w:r>
          </w:p>
        </w:tc>
        <w:tc>
          <w:tcPr>
            <w:tcW w:w="1332" w:type="dxa"/>
          </w:tcPr>
          <w:p w14:paraId="74B473ED" w14:textId="77777777" w:rsidR="002731B2" w:rsidRPr="00DA0641" w:rsidRDefault="002731B2" w:rsidP="002731B2">
            <w:r w:rsidRPr="00DA0641">
              <w:t>EXPBIM5</w:t>
            </w:r>
          </w:p>
        </w:tc>
        <w:tc>
          <w:tcPr>
            <w:tcW w:w="1354" w:type="dxa"/>
          </w:tcPr>
          <w:p w14:paraId="49D04AA0" w14:textId="77777777" w:rsidR="002731B2" w:rsidRPr="00DA0641" w:rsidRDefault="002731B2" w:rsidP="002731B2">
            <w:r w:rsidRPr="00DA0641">
              <w:t>Negative</w:t>
            </w:r>
          </w:p>
        </w:tc>
        <w:tc>
          <w:tcPr>
            <w:tcW w:w="1193" w:type="dxa"/>
          </w:tcPr>
          <w:p w14:paraId="56CBBBF5" w14:textId="77777777" w:rsidR="002731B2" w:rsidRPr="00DA0641" w:rsidRDefault="002731B2" w:rsidP="002731B2">
            <w:r w:rsidRPr="00DA0641">
              <w:t>S</w:t>
            </w:r>
          </w:p>
        </w:tc>
        <w:tc>
          <w:tcPr>
            <w:tcW w:w="2396" w:type="dxa"/>
          </w:tcPr>
          <w:p w14:paraId="60F68C0E" w14:textId="77777777" w:rsidR="002731B2" w:rsidRPr="00DA0641" w:rsidRDefault="002731B2" w:rsidP="002731B2">
            <w:r w:rsidRPr="00DA0641">
              <w:t xml:space="preserve">SIZBIM2 </w:t>
            </w:r>
            <w:r w:rsidRPr="00DA0641">
              <w:rPr>
                <w:rFonts w:cstheme="minorHAnsi"/>
              </w:rPr>
              <w:t>→</w:t>
            </w:r>
            <w:r>
              <w:t>EX</w:t>
            </w:r>
            <w:r w:rsidRPr="00DA0641">
              <w:t>PBIM5</w:t>
            </w:r>
          </w:p>
        </w:tc>
        <w:tc>
          <w:tcPr>
            <w:tcW w:w="1193" w:type="dxa"/>
          </w:tcPr>
          <w:p w14:paraId="6D67DE0F" w14:textId="77777777" w:rsidR="002731B2" w:rsidRPr="00DA0641" w:rsidRDefault="002731B2" w:rsidP="002731B2">
            <w:r w:rsidRPr="00DA0641">
              <w:t>.</w:t>
            </w:r>
            <w:r>
              <w:t>1</w:t>
            </w:r>
            <w:r w:rsidRPr="00DA0641">
              <w:t>52</w:t>
            </w:r>
          </w:p>
        </w:tc>
      </w:tr>
      <w:tr w:rsidR="002731B2" w:rsidRPr="00DA0641" w14:paraId="2F9E32A3" w14:textId="77777777" w:rsidTr="002731B2">
        <w:tc>
          <w:tcPr>
            <w:tcW w:w="1535" w:type="dxa"/>
          </w:tcPr>
          <w:p w14:paraId="677D8BDE" w14:textId="77777777" w:rsidR="002731B2" w:rsidRPr="00DA0641" w:rsidRDefault="002731B2" w:rsidP="002731B2">
            <w:r w:rsidRPr="00DA0641">
              <w:t>SIZBIM2</w:t>
            </w:r>
          </w:p>
        </w:tc>
        <w:tc>
          <w:tcPr>
            <w:tcW w:w="1332" w:type="dxa"/>
          </w:tcPr>
          <w:p w14:paraId="566BB730" w14:textId="77777777" w:rsidR="002731B2" w:rsidRPr="00DA0641" w:rsidRDefault="002731B2" w:rsidP="002731B2">
            <w:r w:rsidRPr="00DA0641">
              <w:t>EXPBIM6</w:t>
            </w:r>
          </w:p>
        </w:tc>
        <w:tc>
          <w:tcPr>
            <w:tcW w:w="1354" w:type="dxa"/>
          </w:tcPr>
          <w:p w14:paraId="7D5F89B8" w14:textId="77777777" w:rsidR="002731B2" w:rsidRPr="00DA0641" w:rsidRDefault="002731B2" w:rsidP="002731B2">
            <w:r w:rsidRPr="00DA0641">
              <w:t>Positive</w:t>
            </w:r>
          </w:p>
        </w:tc>
        <w:tc>
          <w:tcPr>
            <w:tcW w:w="1193" w:type="dxa"/>
          </w:tcPr>
          <w:p w14:paraId="55335D84" w14:textId="77777777" w:rsidR="002731B2" w:rsidRPr="00DA0641" w:rsidRDefault="002731B2" w:rsidP="002731B2">
            <w:r w:rsidRPr="00DA0641">
              <w:t>S</w:t>
            </w:r>
          </w:p>
        </w:tc>
        <w:tc>
          <w:tcPr>
            <w:tcW w:w="2396" w:type="dxa"/>
          </w:tcPr>
          <w:p w14:paraId="2E976C98" w14:textId="77777777" w:rsidR="002731B2" w:rsidRPr="00DA0641" w:rsidRDefault="002731B2" w:rsidP="002731B2">
            <w:r w:rsidRPr="00DA0641">
              <w:t xml:space="preserve">SIZBIM2 </w:t>
            </w:r>
            <w:r w:rsidRPr="00DA0641">
              <w:rPr>
                <w:rFonts w:cstheme="minorHAnsi"/>
              </w:rPr>
              <w:t>→</w:t>
            </w:r>
            <w:r>
              <w:t>EX</w:t>
            </w:r>
            <w:r w:rsidRPr="00DA0641">
              <w:t>PBIM</w:t>
            </w:r>
            <w:r>
              <w:t>6</w:t>
            </w:r>
          </w:p>
        </w:tc>
        <w:tc>
          <w:tcPr>
            <w:tcW w:w="1193" w:type="dxa"/>
          </w:tcPr>
          <w:p w14:paraId="022DBC51" w14:textId="77777777" w:rsidR="002731B2" w:rsidRPr="00DA0641" w:rsidRDefault="002731B2" w:rsidP="002731B2">
            <w:r w:rsidRPr="00DA0641">
              <w:t>.</w:t>
            </w:r>
            <w:r>
              <w:t>1</w:t>
            </w:r>
            <w:r w:rsidRPr="00DA0641">
              <w:t>18</w:t>
            </w:r>
          </w:p>
        </w:tc>
      </w:tr>
      <w:tr w:rsidR="002731B2" w:rsidRPr="00DA0641" w14:paraId="69F8B9AF" w14:textId="77777777" w:rsidTr="002731B2">
        <w:tc>
          <w:tcPr>
            <w:tcW w:w="1535" w:type="dxa"/>
          </w:tcPr>
          <w:p w14:paraId="63096E6F" w14:textId="77777777" w:rsidR="002731B2" w:rsidRPr="00DA0641" w:rsidRDefault="002731B2" w:rsidP="002731B2">
            <w:r w:rsidRPr="00DA0641">
              <w:t>SIZBIM2</w:t>
            </w:r>
          </w:p>
        </w:tc>
        <w:tc>
          <w:tcPr>
            <w:tcW w:w="1332" w:type="dxa"/>
          </w:tcPr>
          <w:p w14:paraId="7BDE7349" w14:textId="77777777" w:rsidR="002731B2" w:rsidRPr="00DA0641" w:rsidRDefault="002731B2" w:rsidP="002731B2">
            <w:r w:rsidRPr="00DA0641">
              <w:t>EXPBIM7</w:t>
            </w:r>
          </w:p>
        </w:tc>
        <w:tc>
          <w:tcPr>
            <w:tcW w:w="1354" w:type="dxa"/>
          </w:tcPr>
          <w:p w14:paraId="1FF9A4FE" w14:textId="77777777" w:rsidR="002731B2" w:rsidRPr="00DA0641" w:rsidRDefault="002731B2" w:rsidP="002731B2">
            <w:r w:rsidRPr="00DA0641">
              <w:t>Positive</w:t>
            </w:r>
          </w:p>
        </w:tc>
        <w:tc>
          <w:tcPr>
            <w:tcW w:w="1193" w:type="dxa"/>
          </w:tcPr>
          <w:p w14:paraId="473B6649" w14:textId="77777777" w:rsidR="002731B2" w:rsidRPr="00DA0641" w:rsidRDefault="002731B2" w:rsidP="002731B2">
            <w:r w:rsidRPr="00DA0641">
              <w:t>S</w:t>
            </w:r>
          </w:p>
        </w:tc>
        <w:tc>
          <w:tcPr>
            <w:tcW w:w="2396" w:type="dxa"/>
          </w:tcPr>
          <w:p w14:paraId="4CCFD955" w14:textId="77777777" w:rsidR="002731B2" w:rsidRPr="00DA0641" w:rsidRDefault="002731B2" w:rsidP="002731B2">
            <w:r w:rsidRPr="00DA0641">
              <w:t xml:space="preserve">SIZBIM2 </w:t>
            </w:r>
            <w:r w:rsidRPr="00DA0641">
              <w:rPr>
                <w:rFonts w:cstheme="minorHAnsi"/>
              </w:rPr>
              <w:t>→</w:t>
            </w:r>
            <w:r w:rsidRPr="00DA0641">
              <w:t>EXPBIM</w:t>
            </w:r>
            <w:r>
              <w:t>7</w:t>
            </w:r>
          </w:p>
        </w:tc>
        <w:tc>
          <w:tcPr>
            <w:tcW w:w="1193" w:type="dxa"/>
          </w:tcPr>
          <w:p w14:paraId="5CD17169" w14:textId="77777777" w:rsidR="002731B2" w:rsidRPr="00DA0641" w:rsidRDefault="002731B2" w:rsidP="002731B2">
            <w:r w:rsidRPr="00DA0641">
              <w:t>.</w:t>
            </w:r>
            <w:r>
              <w:t>0</w:t>
            </w:r>
            <w:r w:rsidRPr="00DA0641">
              <w:t>11</w:t>
            </w:r>
          </w:p>
        </w:tc>
      </w:tr>
      <w:tr w:rsidR="002731B2" w:rsidRPr="00DA0641" w14:paraId="772EFBC6" w14:textId="77777777" w:rsidTr="002731B2">
        <w:tc>
          <w:tcPr>
            <w:tcW w:w="1535" w:type="dxa"/>
          </w:tcPr>
          <w:p w14:paraId="05F86809" w14:textId="77777777" w:rsidR="002731B2" w:rsidRPr="00DA0641" w:rsidRDefault="002731B2" w:rsidP="002731B2">
            <w:r w:rsidRPr="00DA0641">
              <w:t>SIZBIM2</w:t>
            </w:r>
          </w:p>
        </w:tc>
        <w:tc>
          <w:tcPr>
            <w:tcW w:w="1332" w:type="dxa"/>
          </w:tcPr>
          <w:p w14:paraId="25BBE59B" w14:textId="77777777" w:rsidR="002731B2" w:rsidRPr="00DA0641" w:rsidRDefault="002731B2" w:rsidP="002731B2">
            <w:r w:rsidRPr="00DA0641">
              <w:t>EXPBIM8</w:t>
            </w:r>
          </w:p>
        </w:tc>
        <w:tc>
          <w:tcPr>
            <w:tcW w:w="1354" w:type="dxa"/>
          </w:tcPr>
          <w:p w14:paraId="346437F6" w14:textId="77777777" w:rsidR="002731B2" w:rsidRPr="00DA0641" w:rsidRDefault="002731B2" w:rsidP="002731B2">
            <w:r w:rsidRPr="00DA0641">
              <w:t>Negative</w:t>
            </w:r>
          </w:p>
        </w:tc>
        <w:tc>
          <w:tcPr>
            <w:tcW w:w="1193" w:type="dxa"/>
          </w:tcPr>
          <w:p w14:paraId="03C3AB3E" w14:textId="77777777" w:rsidR="002731B2" w:rsidRPr="00DA0641" w:rsidRDefault="002731B2" w:rsidP="002731B2">
            <w:r w:rsidRPr="00DA0641">
              <w:t>S</w:t>
            </w:r>
          </w:p>
        </w:tc>
        <w:tc>
          <w:tcPr>
            <w:tcW w:w="2396" w:type="dxa"/>
          </w:tcPr>
          <w:p w14:paraId="048D18F5" w14:textId="77777777" w:rsidR="002731B2" w:rsidRPr="00DA0641" w:rsidRDefault="002731B2" w:rsidP="002731B2">
            <w:r w:rsidRPr="00DA0641">
              <w:t xml:space="preserve">SIZBIM2 </w:t>
            </w:r>
            <w:r w:rsidRPr="00DA0641">
              <w:rPr>
                <w:rFonts w:cstheme="minorHAnsi"/>
              </w:rPr>
              <w:t>→</w:t>
            </w:r>
            <w:r w:rsidRPr="00DA0641">
              <w:t>EXPBIM</w:t>
            </w:r>
            <w:r>
              <w:t>8</w:t>
            </w:r>
          </w:p>
        </w:tc>
        <w:tc>
          <w:tcPr>
            <w:tcW w:w="1193" w:type="dxa"/>
          </w:tcPr>
          <w:p w14:paraId="340321A8" w14:textId="77777777" w:rsidR="002731B2" w:rsidRPr="00DA0641" w:rsidRDefault="002731B2" w:rsidP="002731B2">
            <w:r w:rsidRPr="00DA0641">
              <w:t>.</w:t>
            </w:r>
            <w:r>
              <w:t>1</w:t>
            </w:r>
            <w:r w:rsidRPr="00DA0641">
              <w:t>08</w:t>
            </w:r>
          </w:p>
        </w:tc>
      </w:tr>
      <w:tr w:rsidR="002731B2" w:rsidRPr="00DA0641" w14:paraId="2FACE1E5" w14:textId="77777777" w:rsidTr="002731B2">
        <w:tc>
          <w:tcPr>
            <w:tcW w:w="1535" w:type="dxa"/>
          </w:tcPr>
          <w:p w14:paraId="607DE1A6" w14:textId="77777777" w:rsidR="002731B2" w:rsidRPr="00DA0641" w:rsidRDefault="002731B2" w:rsidP="002731B2">
            <w:r w:rsidRPr="00DA0641">
              <w:t>SIZBIM2</w:t>
            </w:r>
          </w:p>
        </w:tc>
        <w:tc>
          <w:tcPr>
            <w:tcW w:w="1332" w:type="dxa"/>
          </w:tcPr>
          <w:p w14:paraId="58468DEC" w14:textId="77777777" w:rsidR="002731B2" w:rsidRPr="00DA0641" w:rsidRDefault="002731B2" w:rsidP="002731B2">
            <w:r w:rsidRPr="00DA0641">
              <w:t>EXPBIM9</w:t>
            </w:r>
          </w:p>
        </w:tc>
        <w:tc>
          <w:tcPr>
            <w:tcW w:w="1354" w:type="dxa"/>
          </w:tcPr>
          <w:p w14:paraId="25BF70CD" w14:textId="77777777" w:rsidR="002731B2" w:rsidRPr="00DA0641" w:rsidRDefault="002731B2" w:rsidP="002731B2">
            <w:r w:rsidRPr="00DA0641">
              <w:t>Positive</w:t>
            </w:r>
          </w:p>
        </w:tc>
        <w:tc>
          <w:tcPr>
            <w:tcW w:w="1193" w:type="dxa"/>
          </w:tcPr>
          <w:p w14:paraId="3C5728B0" w14:textId="77777777" w:rsidR="002731B2" w:rsidRPr="00DA0641" w:rsidRDefault="002731B2" w:rsidP="002731B2">
            <w:r w:rsidRPr="00DA0641">
              <w:t>S</w:t>
            </w:r>
          </w:p>
        </w:tc>
        <w:tc>
          <w:tcPr>
            <w:tcW w:w="2396" w:type="dxa"/>
          </w:tcPr>
          <w:p w14:paraId="76C0B4F6" w14:textId="77777777" w:rsidR="002731B2" w:rsidRPr="00DA0641" w:rsidRDefault="002731B2" w:rsidP="002731B2">
            <w:r w:rsidRPr="00DA0641">
              <w:t xml:space="preserve">SIZBIM2 </w:t>
            </w:r>
            <w:r w:rsidRPr="00DA0641">
              <w:rPr>
                <w:rFonts w:cstheme="minorHAnsi"/>
              </w:rPr>
              <w:t>→</w:t>
            </w:r>
            <w:r w:rsidRPr="00DA0641">
              <w:t>EXPBIM</w:t>
            </w:r>
            <w:r>
              <w:t>9</w:t>
            </w:r>
          </w:p>
        </w:tc>
        <w:tc>
          <w:tcPr>
            <w:tcW w:w="1193" w:type="dxa"/>
          </w:tcPr>
          <w:p w14:paraId="59EB3714" w14:textId="77777777" w:rsidR="002731B2" w:rsidRPr="00DA0641" w:rsidRDefault="002731B2" w:rsidP="002731B2">
            <w:r w:rsidRPr="00DA0641">
              <w:t>.</w:t>
            </w:r>
            <w:r>
              <w:t>0</w:t>
            </w:r>
            <w:r w:rsidRPr="00DA0641">
              <w:t>37</w:t>
            </w:r>
          </w:p>
        </w:tc>
      </w:tr>
      <w:tr w:rsidR="002731B2" w:rsidRPr="00DA0641" w14:paraId="6C5BF249" w14:textId="77777777" w:rsidTr="002731B2">
        <w:tc>
          <w:tcPr>
            <w:tcW w:w="1535" w:type="dxa"/>
          </w:tcPr>
          <w:p w14:paraId="1662C9B0" w14:textId="77777777" w:rsidR="002731B2" w:rsidRPr="00DA0641" w:rsidRDefault="002731B2" w:rsidP="002731B2">
            <w:r w:rsidRPr="00DA0641">
              <w:t>SIZBIM2</w:t>
            </w:r>
          </w:p>
        </w:tc>
        <w:tc>
          <w:tcPr>
            <w:tcW w:w="1332" w:type="dxa"/>
          </w:tcPr>
          <w:p w14:paraId="66E020F4" w14:textId="77777777" w:rsidR="002731B2" w:rsidRPr="00DA0641" w:rsidRDefault="002731B2" w:rsidP="002731B2">
            <w:r w:rsidRPr="00DA0641">
              <w:t>EXPBIM10</w:t>
            </w:r>
          </w:p>
        </w:tc>
        <w:tc>
          <w:tcPr>
            <w:tcW w:w="1354" w:type="dxa"/>
          </w:tcPr>
          <w:p w14:paraId="3F5D1D70" w14:textId="77777777" w:rsidR="002731B2" w:rsidRPr="00DA0641" w:rsidRDefault="002731B2" w:rsidP="002731B2">
            <w:r w:rsidRPr="00DA0641">
              <w:t>Positive</w:t>
            </w:r>
          </w:p>
        </w:tc>
        <w:tc>
          <w:tcPr>
            <w:tcW w:w="1193" w:type="dxa"/>
          </w:tcPr>
          <w:p w14:paraId="723F21A2" w14:textId="77777777" w:rsidR="002731B2" w:rsidRPr="00DA0641" w:rsidRDefault="002731B2" w:rsidP="002731B2">
            <w:r w:rsidRPr="00DA0641">
              <w:t>S</w:t>
            </w:r>
          </w:p>
        </w:tc>
        <w:tc>
          <w:tcPr>
            <w:tcW w:w="2396" w:type="dxa"/>
          </w:tcPr>
          <w:p w14:paraId="7AFA3CC8" w14:textId="77777777" w:rsidR="002731B2" w:rsidRPr="00DA0641" w:rsidRDefault="002731B2" w:rsidP="002731B2">
            <w:r w:rsidRPr="00DA0641">
              <w:t xml:space="preserve">SIZBIM2 </w:t>
            </w:r>
            <w:r w:rsidRPr="00DA0641">
              <w:rPr>
                <w:rFonts w:cstheme="minorHAnsi"/>
              </w:rPr>
              <w:t>→</w:t>
            </w:r>
            <w:r w:rsidRPr="00DA0641">
              <w:t>EXPBIM</w:t>
            </w:r>
            <w:r>
              <w:t>10</w:t>
            </w:r>
          </w:p>
        </w:tc>
        <w:tc>
          <w:tcPr>
            <w:tcW w:w="1193" w:type="dxa"/>
          </w:tcPr>
          <w:p w14:paraId="6CFACB73" w14:textId="77777777" w:rsidR="002731B2" w:rsidRPr="00DA0641" w:rsidRDefault="002731B2" w:rsidP="002731B2">
            <w:r w:rsidRPr="00DA0641">
              <w:t>.</w:t>
            </w:r>
            <w:r>
              <w:t>0</w:t>
            </w:r>
            <w:r w:rsidRPr="00DA0641">
              <w:t>34</w:t>
            </w:r>
          </w:p>
        </w:tc>
      </w:tr>
    </w:tbl>
    <w:p w14:paraId="1E6ACFEF" w14:textId="77777777" w:rsidR="002731B2" w:rsidRDefault="002731B2" w:rsidP="002731B2">
      <w:pPr>
        <w:rPr>
          <w:sz w:val="24"/>
          <w:szCs w:val="24"/>
        </w:rPr>
      </w:pPr>
    </w:p>
    <w:p w14:paraId="02B7CF95" w14:textId="77777777" w:rsidR="002731B2" w:rsidRPr="00DA0641" w:rsidRDefault="002731B2" w:rsidP="002731B2">
      <w:pPr>
        <w:pStyle w:val="Heading3"/>
        <w:numPr>
          <w:ilvl w:val="0"/>
          <w:numId w:val="0"/>
        </w:numPr>
        <w:ind w:left="720" w:hanging="720"/>
        <w:rPr>
          <w:szCs w:val="24"/>
        </w:rPr>
      </w:pPr>
      <w:bookmarkStart w:id="1365" w:name="_Ref47043115"/>
      <w:bookmarkStart w:id="1366" w:name="_Toc52293448"/>
      <w:bookmarkStart w:id="1367" w:name="_Toc73917515"/>
      <w:r>
        <w:t xml:space="preserve">Appendix E8: </w:t>
      </w:r>
      <w:r w:rsidRPr="005E1C66">
        <w:t xml:space="preserve">Hypothesised relationships of </w:t>
      </w:r>
      <w:r w:rsidRPr="004E328B">
        <w:t>organisation size and B</w:t>
      </w:r>
      <w:r>
        <w:t>DA</w:t>
      </w:r>
      <w:r w:rsidRPr="004E328B">
        <w:t xml:space="preserve"> exploitation</w:t>
      </w:r>
      <w:bookmarkEnd w:id="1365"/>
      <w:bookmarkEnd w:id="1366"/>
      <w:bookmarkEnd w:id="1367"/>
    </w:p>
    <w:p w14:paraId="60A32CBE" w14:textId="77777777" w:rsidR="002731B2" w:rsidRPr="00DA0641" w:rsidRDefault="002731B2" w:rsidP="002731B2">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32"/>
        <w:gridCol w:w="1328"/>
        <w:gridCol w:w="1193"/>
        <w:gridCol w:w="2197"/>
        <w:gridCol w:w="1193"/>
      </w:tblGrid>
      <w:tr w:rsidR="002731B2" w:rsidRPr="00DA0641" w14:paraId="3E65C1ED" w14:textId="77777777" w:rsidTr="002731B2">
        <w:tc>
          <w:tcPr>
            <w:tcW w:w="1535" w:type="dxa"/>
            <w:vMerge w:val="restart"/>
          </w:tcPr>
          <w:p w14:paraId="6EF855E8" w14:textId="77777777" w:rsidR="002731B2" w:rsidRPr="00DA0641" w:rsidRDefault="002731B2" w:rsidP="002731B2">
            <w:pPr>
              <w:jc w:val="center"/>
              <w:rPr>
                <w:b/>
              </w:rPr>
            </w:pPr>
            <w:r w:rsidRPr="00DA0641">
              <w:rPr>
                <w:b/>
              </w:rPr>
              <w:t xml:space="preserve">INDEPENDENT VARIABLE </w:t>
            </w:r>
          </w:p>
          <w:p w14:paraId="480490CE" w14:textId="77777777" w:rsidR="002731B2" w:rsidRPr="00DA0641" w:rsidRDefault="002731B2" w:rsidP="002731B2">
            <w:pPr>
              <w:jc w:val="center"/>
              <w:rPr>
                <w:b/>
              </w:rPr>
            </w:pPr>
            <w:r w:rsidRPr="00DA0641">
              <w:rPr>
                <w:b/>
              </w:rPr>
              <w:t>(IV)</w:t>
            </w:r>
          </w:p>
        </w:tc>
        <w:tc>
          <w:tcPr>
            <w:tcW w:w="1332" w:type="dxa"/>
            <w:vMerge w:val="restart"/>
          </w:tcPr>
          <w:p w14:paraId="7233FB7C" w14:textId="77777777" w:rsidR="002731B2" w:rsidRPr="00DA0641" w:rsidRDefault="002731B2" w:rsidP="002731B2">
            <w:pPr>
              <w:jc w:val="center"/>
              <w:rPr>
                <w:b/>
              </w:rPr>
            </w:pPr>
            <w:r w:rsidRPr="00DA0641">
              <w:rPr>
                <w:b/>
              </w:rPr>
              <w:t xml:space="preserve">DEPENDENT VARIABLE </w:t>
            </w:r>
          </w:p>
          <w:p w14:paraId="4F43BD48" w14:textId="77777777" w:rsidR="002731B2" w:rsidRPr="00DA0641" w:rsidRDefault="002731B2" w:rsidP="002731B2">
            <w:pPr>
              <w:jc w:val="center"/>
              <w:rPr>
                <w:b/>
              </w:rPr>
            </w:pPr>
            <w:r w:rsidRPr="00DA0641">
              <w:rPr>
                <w:b/>
              </w:rPr>
              <w:t>(DV)</w:t>
            </w:r>
          </w:p>
        </w:tc>
        <w:tc>
          <w:tcPr>
            <w:tcW w:w="2547" w:type="dxa"/>
            <w:gridSpan w:val="2"/>
          </w:tcPr>
          <w:p w14:paraId="74C14919" w14:textId="77777777" w:rsidR="002731B2" w:rsidRPr="00DA0641" w:rsidRDefault="002731B2" w:rsidP="002731B2">
            <w:pPr>
              <w:jc w:val="center"/>
              <w:rPr>
                <w:b/>
              </w:rPr>
            </w:pPr>
            <w:r w:rsidRPr="00DA0641">
              <w:rPr>
                <w:b/>
              </w:rPr>
              <w:t>CORRELATION</w:t>
            </w:r>
          </w:p>
        </w:tc>
        <w:tc>
          <w:tcPr>
            <w:tcW w:w="3589" w:type="dxa"/>
            <w:gridSpan w:val="2"/>
          </w:tcPr>
          <w:p w14:paraId="361E2B09" w14:textId="77777777" w:rsidR="002731B2" w:rsidRPr="00DA0641" w:rsidRDefault="002731B2" w:rsidP="002731B2">
            <w:pPr>
              <w:jc w:val="center"/>
              <w:rPr>
                <w:b/>
              </w:rPr>
            </w:pPr>
            <w:r w:rsidRPr="00DA0641">
              <w:rPr>
                <w:b/>
              </w:rPr>
              <w:t>CAUSATION</w:t>
            </w:r>
          </w:p>
        </w:tc>
      </w:tr>
      <w:tr w:rsidR="002731B2" w:rsidRPr="00DA0641" w14:paraId="18E72651" w14:textId="77777777" w:rsidTr="002731B2">
        <w:tc>
          <w:tcPr>
            <w:tcW w:w="1535" w:type="dxa"/>
            <w:vMerge/>
          </w:tcPr>
          <w:p w14:paraId="60CD69C7" w14:textId="77777777" w:rsidR="002731B2" w:rsidRPr="00DA0641" w:rsidRDefault="002731B2" w:rsidP="002731B2">
            <w:pPr>
              <w:jc w:val="center"/>
              <w:rPr>
                <w:b/>
              </w:rPr>
            </w:pPr>
          </w:p>
        </w:tc>
        <w:tc>
          <w:tcPr>
            <w:tcW w:w="1332" w:type="dxa"/>
            <w:vMerge/>
          </w:tcPr>
          <w:p w14:paraId="435FD87A" w14:textId="77777777" w:rsidR="002731B2" w:rsidRPr="00DA0641" w:rsidRDefault="002731B2" w:rsidP="002731B2">
            <w:pPr>
              <w:jc w:val="center"/>
              <w:rPr>
                <w:b/>
              </w:rPr>
            </w:pPr>
          </w:p>
        </w:tc>
        <w:tc>
          <w:tcPr>
            <w:tcW w:w="1354" w:type="dxa"/>
          </w:tcPr>
          <w:p w14:paraId="4F008A59" w14:textId="77777777" w:rsidR="002731B2" w:rsidRPr="00DA0641" w:rsidRDefault="002731B2" w:rsidP="002731B2">
            <w:pPr>
              <w:jc w:val="center"/>
              <w:rPr>
                <w:b/>
              </w:rPr>
            </w:pPr>
            <w:r w:rsidRPr="00DA0641">
              <w:rPr>
                <w:b/>
              </w:rPr>
              <w:t>DIRECTION</w:t>
            </w:r>
          </w:p>
        </w:tc>
        <w:tc>
          <w:tcPr>
            <w:tcW w:w="1193" w:type="dxa"/>
          </w:tcPr>
          <w:p w14:paraId="62C863DA" w14:textId="77777777" w:rsidR="002731B2" w:rsidRPr="00DA0641" w:rsidRDefault="002731B2" w:rsidP="002731B2">
            <w:pPr>
              <w:jc w:val="center"/>
              <w:rPr>
                <w:b/>
              </w:rPr>
            </w:pPr>
            <w:r w:rsidRPr="00DA0641">
              <w:rPr>
                <w:b/>
              </w:rPr>
              <w:t>STRENGTH</w:t>
            </w:r>
          </w:p>
        </w:tc>
        <w:tc>
          <w:tcPr>
            <w:tcW w:w="2396" w:type="dxa"/>
          </w:tcPr>
          <w:p w14:paraId="3CAB9523" w14:textId="77777777" w:rsidR="002731B2" w:rsidRPr="00DA0641" w:rsidRDefault="002731B2" w:rsidP="002731B2">
            <w:pPr>
              <w:jc w:val="center"/>
              <w:rPr>
                <w:b/>
              </w:rPr>
            </w:pPr>
            <w:r w:rsidRPr="00DA0641">
              <w:rPr>
                <w:b/>
              </w:rPr>
              <w:t>DIRECTION</w:t>
            </w:r>
          </w:p>
        </w:tc>
        <w:tc>
          <w:tcPr>
            <w:tcW w:w="1193" w:type="dxa"/>
          </w:tcPr>
          <w:p w14:paraId="1D852B9F" w14:textId="77777777" w:rsidR="002731B2" w:rsidRPr="00DA0641" w:rsidRDefault="002731B2" w:rsidP="002731B2">
            <w:pPr>
              <w:jc w:val="center"/>
              <w:rPr>
                <w:b/>
              </w:rPr>
            </w:pPr>
            <w:r w:rsidRPr="00DA0641">
              <w:rPr>
                <w:b/>
              </w:rPr>
              <w:t>STRENGTH (R)</w:t>
            </w:r>
          </w:p>
        </w:tc>
      </w:tr>
      <w:tr w:rsidR="002731B2" w:rsidRPr="00DA0641" w14:paraId="75847F11" w14:textId="77777777" w:rsidTr="002731B2">
        <w:tc>
          <w:tcPr>
            <w:tcW w:w="1535" w:type="dxa"/>
            <w:shd w:val="clear" w:color="auto" w:fill="D9D9D9" w:themeFill="background1" w:themeFillShade="D9"/>
          </w:tcPr>
          <w:p w14:paraId="76B5A3B3" w14:textId="77777777" w:rsidR="002731B2" w:rsidRPr="00DA0641" w:rsidRDefault="002731B2" w:rsidP="002731B2">
            <w:r w:rsidRPr="00DA0641">
              <w:t>SIZB</w:t>
            </w:r>
            <w:r>
              <w:t>DA</w:t>
            </w:r>
            <w:r w:rsidRPr="00DA0641">
              <w:t>1</w:t>
            </w:r>
          </w:p>
        </w:tc>
        <w:tc>
          <w:tcPr>
            <w:tcW w:w="1332" w:type="dxa"/>
            <w:shd w:val="clear" w:color="auto" w:fill="D9D9D9" w:themeFill="background1" w:themeFillShade="D9"/>
          </w:tcPr>
          <w:p w14:paraId="315605A9" w14:textId="77777777" w:rsidR="002731B2" w:rsidRPr="00DA0641" w:rsidRDefault="002731B2" w:rsidP="002731B2">
            <w:r w:rsidRPr="00DA0641">
              <w:t>EXPB</w:t>
            </w:r>
            <w:r>
              <w:t>DA</w:t>
            </w:r>
            <w:r w:rsidRPr="00DA0641">
              <w:t>1</w:t>
            </w:r>
          </w:p>
        </w:tc>
        <w:tc>
          <w:tcPr>
            <w:tcW w:w="1354" w:type="dxa"/>
            <w:shd w:val="clear" w:color="auto" w:fill="D9D9D9" w:themeFill="background1" w:themeFillShade="D9"/>
          </w:tcPr>
          <w:p w14:paraId="4C23F325" w14:textId="77777777" w:rsidR="002731B2" w:rsidRPr="00DA0641" w:rsidRDefault="002731B2" w:rsidP="002731B2">
            <w:r w:rsidRPr="00DA0641">
              <w:t>Positive</w:t>
            </w:r>
          </w:p>
        </w:tc>
        <w:tc>
          <w:tcPr>
            <w:tcW w:w="1193" w:type="dxa"/>
            <w:shd w:val="clear" w:color="auto" w:fill="D9D9D9" w:themeFill="background1" w:themeFillShade="D9"/>
          </w:tcPr>
          <w:p w14:paraId="1A33A89D" w14:textId="77777777" w:rsidR="002731B2" w:rsidRPr="00DA0641" w:rsidRDefault="002731B2" w:rsidP="002731B2">
            <w:r w:rsidRPr="00DA0641">
              <w:t>S</w:t>
            </w:r>
          </w:p>
        </w:tc>
        <w:tc>
          <w:tcPr>
            <w:tcW w:w="2396" w:type="dxa"/>
            <w:shd w:val="clear" w:color="auto" w:fill="D9D9D9" w:themeFill="background1" w:themeFillShade="D9"/>
          </w:tcPr>
          <w:p w14:paraId="4AD83E2A" w14:textId="77777777" w:rsidR="002731B2" w:rsidRPr="00DA0641" w:rsidRDefault="002731B2" w:rsidP="002731B2">
            <w:r w:rsidRPr="00DA0641">
              <w:t>SIZB</w:t>
            </w:r>
            <w:r>
              <w:t>DA</w:t>
            </w:r>
            <w:r w:rsidRPr="00DA0641">
              <w:t xml:space="preserve">1 </w:t>
            </w:r>
            <w:r w:rsidRPr="00DA0641">
              <w:rPr>
                <w:rFonts w:cstheme="minorHAnsi"/>
              </w:rPr>
              <w:t>→</w:t>
            </w:r>
            <w:r>
              <w:t>EX</w:t>
            </w:r>
            <w:r w:rsidRPr="00DA0641">
              <w:t>PBDA1</w:t>
            </w:r>
          </w:p>
        </w:tc>
        <w:tc>
          <w:tcPr>
            <w:tcW w:w="1193" w:type="dxa"/>
            <w:shd w:val="clear" w:color="auto" w:fill="D9D9D9" w:themeFill="background1" w:themeFillShade="D9"/>
          </w:tcPr>
          <w:p w14:paraId="64D5B4C3" w14:textId="77777777" w:rsidR="002731B2" w:rsidRPr="00DA0641" w:rsidRDefault="002731B2" w:rsidP="002731B2">
            <w:r w:rsidRPr="00DA0641">
              <w:t>.157</w:t>
            </w:r>
          </w:p>
        </w:tc>
      </w:tr>
      <w:tr w:rsidR="002731B2" w:rsidRPr="00DA0641" w14:paraId="01B6A041" w14:textId="77777777" w:rsidTr="002731B2">
        <w:tc>
          <w:tcPr>
            <w:tcW w:w="1535" w:type="dxa"/>
            <w:shd w:val="clear" w:color="auto" w:fill="D9D9D9" w:themeFill="background1" w:themeFillShade="D9"/>
          </w:tcPr>
          <w:p w14:paraId="770BB465" w14:textId="77777777" w:rsidR="002731B2" w:rsidRPr="00DA0641" w:rsidRDefault="002731B2" w:rsidP="002731B2">
            <w:r w:rsidRPr="00121732">
              <w:t>SIZBDA1</w:t>
            </w:r>
          </w:p>
        </w:tc>
        <w:tc>
          <w:tcPr>
            <w:tcW w:w="1332" w:type="dxa"/>
            <w:shd w:val="clear" w:color="auto" w:fill="D9D9D9" w:themeFill="background1" w:themeFillShade="D9"/>
          </w:tcPr>
          <w:p w14:paraId="17148566" w14:textId="77777777" w:rsidR="002731B2" w:rsidRPr="00DA0641" w:rsidRDefault="002731B2" w:rsidP="002731B2">
            <w:r w:rsidRPr="00DA0641">
              <w:t>EXPB</w:t>
            </w:r>
            <w:r>
              <w:t>DA</w:t>
            </w:r>
            <w:r w:rsidRPr="00DA0641">
              <w:t>2</w:t>
            </w:r>
          </w:p>
        </w:tc>
        <w:tc>
          <w:tcPr>
            <w:tcW w:w="1354" w:type="dxa"/>
            <w:shd w:val="clear" w:color="auto" w:fill="D9D9D9" w:themeFill="background1" w:themeFillShade="D9"/>
          </w:tcPr>
          <w:p w14:paraId="094E5387" w14:textId="77777777" w:rsidR="002731B2" w:rsidRPr="00DA0641" w:rsidRDefault="002731B2" w:rsidP="002731B2">
            <w:r w:rsidRPr="00DA0641">
              <w:t>Positive</w:t>
            </w:r>
          </w:p>
        </w:tc>
        <w:tc>
          <w:tcPr>
            <w:tcW w:w="1193" w:type="dxa"/>
            <w:shd w:val="clear" w:color="auto" w:fill="D9D9D9" w:themeFill="background1" w:themeFillShade="D9"/>
          </w:tcPr>
          <w:p w14:paraId="1CE721BC" w14:textId="77777777" w:rsidR="002731B2" w:rsidRPr="00DA0641" w:rsidRDefault="002731B2" w:rsidP="002731B2">
            <w:r w:rsidRPr="00DA0641">
              <w:t>S</w:t>
            </w:r>
          </w:p>
        </w:tc>
        <w:tc>
          <w:tcPr>
            <w:tcW w:w="2396" w:type="dxa"/>
            <w:shd w:val="clear" w:color="auto" w:fill="D9D9D9" w:themeFill="background1" w:themeFillShade="D9"/>
          </w:tcPr>
          <w:p w14:paraId="6A05EBE8" w14:textId="77777777" w:rsidR="002731B2" w:rsidRPr="00DA0641" w:rsidRDefault="002731B2" w:rsidP="002731B2">
            <w:r w:rsidRPr="00DA0641">
              <w:t>SIZB</w:t>
            </w:r>
            <w:r>
              <w:t>DA</w:t>
            </w:r>
            <w:r w:rsidRPr="00DA0641">
              <w:t xml:space="preserve">1 </w:t>
            </w:r>
            <w:r w:rsidRPr="00DA0641">
              <w:rPr>
                <w:rFonts w:cstheme="minorHAnsi"/>
              </w:rPr>
              <w:t>→</w:t>
            </w:r>
            <w:r>
              <w:t>EX</w:t>
            </w:r>
            <w:r w:rsidRPr="00DA0641">
              <w:t>PBDA2</w:t>
            </w:r>
          </w:p>
        </w:tc>
        <w:tc>
          <w:tcPr>
            <w:tcW w:w="1193" w:type="dxa"/>
            <w:shd w:val="clear" w:color="auto" w:fill="D9D9D9" w:themeFill="background1" w:themeFillShade="D9"/>
          </w:tcPr>
          <w:p w14:paraId="00380F7B" w14:textId="77777777" w:rsidR="002731B2" w:rsidRPr="00DA0641" w:rsidRDefault="002731B2" w:rsidP="002731B2">
            <w:r w:rsidRPr="00DA0641">
              <w:t>.</w:t>
            </w:r>
            <w:r>
              <w:t>1</w:t>
            </w:r>
            <w:r w:rsidRPr="00DA0641">
              <w:t>18</w:t>
            </w:r>
          </w:p>
        </w:tc>
      </w:tr>
      <w:tr w:rsidR="002731B2" w:rsidRPr="00DA0641" w14:paraId="6EC8D82A" w14:textId="77777777" w:rsidTr="002731B2">
        <w:tc>
          <w:tcPr>
            <w:tcW w:w="1535" w:type="dxa"/>
            <w:shd w:val="clear" w:color="auto" w:fill="D9D9D9" w:themeFill="background1" w:themeFillShade="D9"/>
          </w:tcPr>
          <w:p w14:paraId="562E846D" w14:textId="77777777" w:rsidR="002731B2" w:rsidRPr="00DA0641" w:rsidRDefault="002731B2" w:rsidP="002731B2">
            <w:r w:rsidRPr="00121732">
              <w:t>SIZBDA1</w:t>
            </w:r>
          </w:p>
        </w:tc>
        <w:tc>
          <w:tcPr>
            <w:tcW w:w="1332" w:type="dxa"/>
            <w:shd w:val="clear" w:color="auto" w:fill="D9D9D9" w:themeFill="background1" w:themeFillShade="D9"/>
          </w:tcPr>
          <w:p w14:paraId="519B3542" w14:textId="77777777" w:rsidR="002731B2" w:rsidRPr="00DA0641" w:rsidRDefault="002731B2" w:rsidP="002731B2">
            <w:r w:rsidRPr="00DA0641">
              <w:t>EXPB</w:t>
            </w:r>
            <w:r>
              <w:t>DA</w:t>
            </w:r>
            <w:r w:rsidRPr="00DA0641">
              <w:t>3</w:t>
            </w:r>
          </w:p>
        </w:tc>
        <w:tc>
          <w:tcPr>
            <w:tcW w:w="1354" w:type="dxa"/>
            <w:shd w:val="clear" w:color="auto" w:fill="D9D9D9" w:themeFill="background1" w:themeFillShade="D9"/>
          </w:tcPr>
          <w:p w14:paraId="4A56FF91" w14:textId="77777777" w:rsidR="002731B2" w:rsidRPr="00DA0641" w:rsidRDefault="002731B2" w:rsidP="002731B2">
            <w:r w:rsidRPr="00DA0641">
              <w:t>Positive</w:t>
            </w:r>
          </w:p>
        </w:tc>
        <w:tc>
          <w:tcPr>
            <w:tcW w:w="1193" w:type="dxa"/>
            <w:shd w:val="clear" w:color="auto" w:fill="D9D9D9" w:themeFill="background1" w:themeFillShade="D9"/>
          </w:tcPr>
          <w:p w14:paraId="0697284F" w14:textId="77777777" w:rsidR="002731B2" w:rsidRPr="00DA0641" w:rsidRDefault="002731B2" w:rsidP="002731B2">
            <w:r w:rsidRPr="00DA0641">
              <w:t>S</w:t>
            </w:r>
          </w:p>
        </w:tc>
        <w:tc>
          <w:tcPr>
            <w:tcW w:w="2396" w:type="dxa"/>
            <w:shd w:val="clear" w:color="auto" w:fill="D9D9D9" w:themeFill="background1" w:themeFillShade="D9"/>
          </w:tcPr>
          <w:p w14:paraId="6FF20EE0" w14:textId="77777777" w:rsidR="002731B2" w:rsidRPr="00DA0641" w:rsidRDefault="002731B2" w:rsidP="002731B2">
            <w:r w:rsidRPr="00DA0641">
              <w:t>SIZB</w:t>
            </w:r>
            <w:r>
              <w:t>DA</w:t>
            </w:r>
            <w:r w:rsidRPr="00DA0641">
              <w:t xml:space="preserve">1 </w:t>
            </w:r>
            <w:r w:rsidRPr="00DA0641">
              <w:rPr>
                <w:rFonts w:cstheme="minorHAnsi"/>
              </w:rPr>
              <w:t>→</w:t>
            </w:r>
            <w:r>
              <w:t>EX</w:t>
            </w:r>
            <w:r w:rsidRPr="00DA0641">
              <w:t>PBDA3</w:t>
            </w:r>
          </w:p>
        </w:tc>
        <w:tc>
          <w:tcPr>
            <w:tcW w:w="1193" w:type="dxa"/>
            <w:shd w:val="clear" w:color="auto" w:fill="D9D9D9" w:themeFill="background1" w:themeFillShade="D9"/>
          </w:tcPr>
          <w:p w14:paraId="34319FB6" w14:textId="77777777" w:rsidR="002731B2" w:rsidRPr="00DA0641" w:rsidRDefault="002731B2" w:rsidP="002731B2">
            <w:r w:rsidRPr="00DA0641">
              <w:t>.</w:t>
            </w:r>
            <w:r>
              <w:t>0</w:t>
            </w:r>
            <w:r w:rsidRPr="00DA0641">
              <w:t>66</w:t>
            </w:r>
          </w:p>
        </w:tc>
      </w:tr>
      <w:tr w:rsidR="002731B2" w:rsidRPr="00DA0641" w14:paraId="7DEFA763" w14:textId="77777777" w:rsidTr="002731B2">
        <w:tc>
          <w:tcPr>
            <w:tcW w:w="1535" w:type="dxa"/>
            <w:shd w:val="clear" w:color="auto" w:fill="D9D9D9" w:themeFill="background1" w:themeFillShade="D9"/>
          </w:tcPr>
          <w:p w14:paraId="2A19B54D" w14:textId="77777777" w:rsidR="002731B2" w:rsidRPr="00DA0641" w:rsidRDefault="002731B2" w:rsidP="002731B2">
            <w:r w:rsidRPr="00121732">
              <w:t>SIZBDA1</w:t>
            </w:r>
          </w:p>
        </w:tc>
        <w:tc>
          <w:tcPr>
            <w:tcW w:w="1332" w:type="dxa"/>
            <w:shd w:val="clear" w:color="auto" w:fill="D9D9D9" w:themeFill="background1" w:themeFillShade="D9"/>
          </w:tcPr>
          <w:p w14:paraId="374D1022" w14:textId="77777777" w:rsidR="002731B2" w:rsidRPr="00DA0641" w:rsidRDefault="002731B2" w:rsidP="002731B2">
            <w:r w:rsidRPr="00DA0641">
              <w:t>EXPB</w:t>
            </w:r>
            <w:r>
              <w:t>DA</w:t>
            </w:r>
            <w:r w:rsidRPr="00DA0641">
              <w:t>4</w:t>
            </w:r>
          </w:p>
        </w:tc>
        <w:tc>
          <w:tcPr>
            <w:tcW w:w="1354" w:type="dxa"/>
            <w:shd w:val="clear" w:color="auto" w:fill="D9D9D9" w:themeFill="background1" w:themeFillShade="D9"/>
          </w:tcPr>
          <w:p w14:paraId="2270B4EE" w14:textId="77777777" w:rsidR="002731B2" w:rsidRPr="00DA0641" w:rsidRDefault="002731B2" w:rsidP="002731B2">
            <w:r w:rsidRPr="00DA0641">
              <w:t>Negative</w:t>
            </w:r>
          </w:p>
        </w:tc>
        <w:tc>
          <w:tcPr>
            <w:tcW w:w="1193" w:type="dxa"/>
            <w:shd w:val="clear" w:color="auto" w:fill="D9D9D9" w:themeFill="background1" w:themeFillShade="D9"/>
          </w:tcPr>
          <w:p w14:paraId="58D9DA5D" w14:textId="77777777" w:rsidR="002731B2" w:rsidRPr="00DA0641" w:rsidRDefault="002731B2" w:rsidP="002731B2">
            <w:r w:rsidRPr="00DA0641">
              <w:t>S</w:t>
            </w:r>
          </w:p>
        </w:tc>
        <w:tc>
          <w:tcPr>
            <w:tcW w:w="2396" w:type="dxa"/>
            <w:shd w:val="clear" w:color="auto" w:fill="D9D9D9" w:themeFill="background1" w:themeFillShade="D9"/>
          </w:tcPr>
          <w:p w14:paraId="389AFBB3" w14:textId="77777777" w:rsidR="002731B2" w:rsidRPr="00DA0641" w:rsidRDefault="002731B2" w:rsidP="002731B2">
            <w:r w:rsidRPr="00DA0641">
              <w:t>SIZB</w:t>
            </w:r>
            <w:r>
              <w:t>DA</w:t>
            </w:r>
            <w:r w:rsidRPr="00DA0641">
              <w:t xml:space="preserve">1 </w:t>
            </w:r>
            <w:r w:rsidRPr="00DA0641">
              <w:rPr>
                <w:rFonts w:cstheme="minorHAnsi"/>
              </w:rPr>
              <w:t>→</w:t>
            </w:r>
            <w:r>
              <w:t>EX</w:t>
            </w:r>
            <w:r w:rsidRPr="00DA0641">
              <w:t>PBDA</w:t>
            </w:r>
            <w:r>
              <w:t>4</w:t>
            </w:r>
          </w:p>
        </w:tc>
        <w:tc>
          <w:tcPr>
            <w:tcW w:w="1193" w:type="dxa"/>
            <w:shd w:val="clear" w:color="auto" w:fill="D9D9D9" w:themeFill="background1" w:themeFillShade="D9"/>
          </w:tcPr>
          <w:p w14:paraId="2CB6DAAB" w14:textId="77777777" w:rsidR="002731B2" w:rsidRPr="00DA0641" w:rsidRDefault="002731B2" w:rsidP="002731B2">
            <w:r w:rsidRPr="00DA0641">
              <w:t>.</w:t>
            </w:r>
            <w:r>
              <w:t>0</w:t>
            </w:r>
            <w:r w:rsidRPr="00DA0641">
              <w:t>89</w:t>
            </w:r>
          </w:p>
        </w:tc>
      </w:tr>
      <w:tr w:rsidR="002731B2" w:rsidRPr="00DA0641" w14:paraId="754168D4" w14:textId="77777777" w:rsidTr="002731B2">
        <w:tc>
          <w:tcPr>
            <w:tcW w:w="1535" w:type="dxa"/>
            <w:shd w:val="clear" w:color="auto" w:fill="D9D9D9" w:themeFill="background1" w:themeFillShade="D9"/>
          </w:tcPr>
          <w:p w14:paraId="6DF575ED" w14:textId="77777777" w:rsidR="002731B2" w:rsidRPr="00DA0641" w:rsidRDefault="002731B2" w:rsidP="002731B2">
            <w:r w:rsidRPr="00121732">
              <w:t>SIZBDA1</w:t>
            </w:r>
          </w:p>
        </w:tc>
        <w:tc>
          <w:tcPr>
            <w:tcW w:w="1332" w:type="dxa"/>
            <w:shd w:val="clear" w:color="auto" w:fill="D9D9D9" w:themeFill="background1" w:themeFillShade="D9"/>
          </w:tcPr>
          <w:p w14:paraId="7CB9F3C3" w14:textId="77777777" w:rsidR="002731B2" w:rsidRPr="00DA0641" w:rsidRDefault="002731B2" w:rsidP="002731B2">
            <w:r w:rsidRPr="00DA0641">
              <w:t>EXPB</w:t>
            </w:r>
            <w:r>
              <w:t>DA</w:t>
            </w:r>
            <w:r w:rsidRPr="00DA0641">
              <w:t>5</w:t>
            </w:r>
          </w:p>
        </w:tc>
        <w:tc>
          <w:tcPr>
            <w:tcW w:w="1354" w:type="dxa"/>
            <w:shd w:val="clear" w:color="auto" w:fill="D9D9D9" w:themeFill="background1" w:themeFillShade="D9"/>
          </w:tcPr>
          <w:p w14:paraId="04C98AFC" w14:textId="77777777" w:rsidR="002731B2" w:rsidRPr="00DA0641" w:rsidRDefault="002731B2" w:rsidP="002731B2">
            <w:r w:rsidRPr="00DA0641">
              <w:t>Positive</w:t>
            </w:r>
          </w:p>
        </w:tc>
        <w:tc>
          <w:tcPr>
            <w:tcW w:w="1193" w:type="dxa"/>
            <w:shd w:val="clear" w:color="auto" w:fill="D9D9D9" w:themeFill="background1" w:themeFillShade="D9"/>
          </w:tcPr>
          <w:p w14:paraId="42E5A4DD" w14:textId="77777777" w:rsidR="002731B2" w:rsidRPr="00DA0641" w:rsidRDefault="002731B2" w:rsidP="002731B2">
            <w:r w:rsidRPr="00DA0641">
              <w:t>S</w:t>
            </w:r>
          </w:p>
        </w:tc>
        <w:tc>
          <w:tcPr>
            <w:tcW w:w="2396" w:type="dxa"/>
            <w:shd w:val="clear" w:color="auto" w:fill="D9D9D9" w:themeFill="background1" w:themeFillShade="D9"/>
          </w:tcPr>
          <w:p w14:paraId="7EF2786A" w14:textId="77777777" w:rsidR="002731B2" w:rsidRPr="00DA0641" w:rsidRDefault="002731B2" w:rsidP="002731B2">
            <w:r w:rsidRPr="00DA0641">
              <w:t>SIZB</w:t>
            </w:r>
            <w:r>
              <w:t>DA</w:t>
            </w:r>
            <w:r w:rsidRPr="00DA0641">
              <w:t xml:space="preserve">1 </w:t>
            </w:r>
            <w:r w:rsidRPr="00DA0641">
              <w:rPr>
                <w:rFonts w:cstheme="minorHAnsi"/>
              </w:rPr>
              <w:t>→</w:t>
            </w:r>
            <w:r>
              <w:rPr>
                <w:rFonts w:cstheme="minorHAnsi"/>
              </w:rPr>
              <w:t>EX</w:t>
            </w:r>
            <w:r w:rsidRPr="00DA0641">
              <w:t>PBDA</w:t>
            </w:r>
            <w:r>
              <w:t>5</w:t>
            </w:r>
          </w:p>
        </w:tc>
        <w:tc>
          <w:tcPr>
            <w:tcW w:w="1193" w:type="dxa"/>
            <w:shd w:val="clear" w:color="auto" w:fill="D9D9D9" w:themeFill="background1" w:themeFillShade="D9"/>
          </w:tcPr>
          <w:p w14:paraId="37027B4F" w14:textId="77777777" w:rsidR="002731B2" w:rsidRPr="00DA0641" w:rsidRDefault="002731B2" w:rsidP="002731B2">
            <w:r w:rsidRPr="00DA0641">
              <w:t>.</w:t>
            </w:r>
            <w:r>
              <w:t>1</w:t>
            </w:r>
            <w:r w:rsidRPr="00DA0641">
              <w:t>38</w:t>
            </w:r>
          </w:p>
        </w:tc>
      </w:tr>
      <w:tr w:rsidR="002731B2" w:rsidRPr="00DA0641" w14:paraId="739F5A73" w14:textId="77777777" w:rsidTr="002731B2">
        <w:tc>
          <w:tcPr>
            <w:tcW w:w="1535" w:type="dxa"/>
            <w:shd w:val="clear" w:color="auto" w:fill="D9D9D9" w:themeFill="background1" w:themeFillShade="D9"/>
          </w:tcPr>
          <w:p w14:paraId="695F72C4" w14:textId="77777777" w:rsidR="002731B2" w:rsidRPr="00DA0641" w:rsidRDefault="002731B2" w:rsidP="002731B2">
            <w:r w:rsidRPr="00121732">
              <w:t>SIZBDA1</w:t>
            </w:r>
          </w:p>
        </w:tc>
        <w:tc>
          <w:tcPr>
            <w:tcW w:w="1332" w:type="dxa"/>
            <w:shd w:val="clear" w:color="auto" w:fill="D9D9D9" w:themeFill="background1" w:themeFillShade="D9"/>
          </w:tcPr>
          <w:p w14:paraId="0DC2BCD2" w14:textId="77777777" w:rsidR="002731B2" w:rsidRPr="00DA0641" w:rsidRDefault="002731B2" w:rsidP="002731B2">
            <w:r w:rsidRPr="00DA0641">
              <w:t>EXPB</w:t>
            </w:r>
            <w:r>
              <w:t>DA</w:t>
            </w:r>
            <w:r w:rsidRPr="00DA0641">
              <w:t>6</w:t>
            </w:r>
          </w:p>
        </w:tc>
        <w:tc>
          <w:tcPr>
            <w:tcW w:w="1354" w:type="dxa"/>
            <w:shd w:val="clear" w:color="auto" w:fill="D9D9D9" w:themeFill="background1" w:themeFillShade="D9"/>
          </w:tcPr>
          <w:p w14:paraId="02D2822F" w14:textId="77777777" w:rsidR="002731B2" w:rsidRPr="00DA0641" w:rsidRDefault="002731B2" w:rsidP="002731B2">
            <w:r w:rsidRPr="00DA0641">
              <w:t>Positive</w:t>
            </w:r>
          </w:p>
        </w:tc>
        <w:tc>
          <w:tcPr>
            <w:tcW w:w="1193" w:type="dxa"/>
            <w:shd w:val="clear" w:color="auto" w:fill="D9D9D9" w:themeFill="background1" w:themeFillShade="D9"/>
          </w:tcPr>
          <w:p w14:paraId="60D8F9E6" w14:textId="77777777" w:rsidR="002731B2" w:rsidRPr="00DA0641" w:rsidRDefault="002731B2" w:rsidP="002731B2">
            <w:r w:rsidRPr="00DA0641">
              <w:t>S</w:t>
            </w:r>
          </w:p>
        </w:tc>
        <w:tc>
          <w:tcPr>
            <w:tcW w:w="2396" w:type="dxa"/>
            <w:shd w:val="clear" w:color="auto" w:fill="D9D9D9" w:themeFill="background1" w:themeFillShade="D9"/>
          </w:tcPr>
          <w:p w14:paraId="7EF7C891" w14:textId="77777777" w:rsidR="002731B2" w:rsidRPr="00DA0641" w:rsidRDefault="002731B2" w:rsidP="002731B2">
            <w:r w:rsidRPr="00DA0641">
              <w:t>SIZB</w:t>
            </w:r>
            <w:r>
              <w:t>DA</w:t>
            </w:r>
            <w:r w:rsidRPr="00DA0641">
              <w:t xml:space="preserve">1 </w:t>
            </w:r>
            <w:r w:rsidRPr="00DA0641">
              <w:rPr>
                <w:rFonts w:cstheme="minorHAnsi"/>
              </w:rPr>
              <w:t>→</w:t>
            </w:r>
            <w:r>
              <w:t>EX</w:t>
            </w:r>
            <w:r w:rsidRPr="00DA0641">
              <w:t>PBDA</w:t>
            </w:r>
            <w:r>
              <w:t>6</w:t>
            </w:r>
          </w:p>
        </w:tc>
        <w:tc>
          <w:tcPr>
            <w:tcW w:w="1193" w:type="dxa"/>
            <w:shd w:val="clear" w:color="auto" w:fill="D9D9D9" w:themeFill="background1" w:themeFillShade="D9"/>
          </w:tcPr>
          <w:p w14:paraId="02D6559F" w14:textId="77777777" w:rsidR="002731B2" w:rsidRPr="00DA0641" w:rsidRDefault="002731B2" w:rsidP="002731B2">
            <w:r w:rsidRPr="00DA0641">
              <w:t>.</w:t>
            </w:r>
            <w:r>
              <w:t>1</w:t>
            </w:r>
            <w:r w:rsidRPr="00DA0641">
              <w:t>47</w:t>
            </w:r>
          </w:p>
        </w:tc>
      </w:tr>
      <w:tr w:rsidR="002731B2" w:rsidRPr="00DA0641" w14:paraId="431CBDDC" w14:textId="77777777" w:rsidTr="002731B2">
        <w:tc>
          <w:tcPr>
            <w:tcW w:w="1535" w:type="dxa"/>
            <w:shd w:val="clear" w:color="auto" w:fill="D9D9D9" w:themeFill="background1" w:themeFillShade="D9"/>
          </w:tcPr>
          <w:p w14:paraId="435DD5A1" w14:textId="77777777" w:rsidR="002731B2" w:rsidRPr="00DA0641" w:rsidRDefault="002731B2" w:rsidP="002731B2">
            <w:r w:rsidRPr="00121732">
              <w:t>SIZBDA1</w:t>
            </w:r>
          </w:p>
        </w:tc>
        <w:tc>
          <w:tcPr>
            <w:tcW w:w="1332" w:type="dxa"/>
            <w:shd w:val="clear" w:color="auto" w:fill="D9D9D9" w:themeFill="background1" w:themeFillShade="D9"/>
          </w:tcPr>
          <w:p w14:paraId="01D968F8" w14:textId="77777777" w:rsidR="002731B2" w:rsidRPr="00DA0641" w:rsidRDefault="002731B2" w:rsidP="002731B2">
            <w:r w:rsidRPr="00DA0641">
              <w:t>EXPB</w:t>
            </w:r>
            <w:r>
              <w:t>DA</w:t>
            </w:r>
            <w:r w:rsidRPr="00DA0641">
              <w:t>7</w:t>
            </w:r>
          </w:p>
        </w:tc>
        <w:tc>
          <w:tcPr>
            <w:tcW w:w="1354" w:type="dxa"/>
            <w:shd w:val="clear" w:color="auto" w:fill="D9D9D9" w:themeFill="background1" w:themeFillShade="D9"/>
          </w:tcPr>
          <w:p w14:paraId="0C9C9FA7" w14:textId="77777777" w:rsidR="002731B2" w:rsidRPr="00DA0641" w:rsidRDefault="002731B2" w:rsidP="002731B2">
            <w:r w:rsidRPr="00DA0641">
              <w:t>Positive</w:t>
            </w:r>
          </w:p>
        </w:tc>
        <w:tc>
          <w:tcPr>
            <w:tcW w:w="1193" w:type="dxa"/>
            <w:shd w:val="clear" w:color="auto" w:fill="D9D9D9" w:themeFill="background1" w:themeFillShade="D9"/>
          </w:tcPr>
          <w:p w14:paraId="6FA58DED" w14:textId="77777777" w:rsidR="002731B2" w:rsidRPr="00DA0641" w:rsidRDefault="002731B2" w:rsidP="002731B2">
            <w:r w:rsidRPr="00DA0641">
              <w:t>S</w:t>
            </w:r>
          </w:p>
        </w:tc>
        <w:tc>
          <w:tcPr>
            <w:tcW w:w="2396" w:type="dxa"/>
            <w:shd w:val="clear" w:color="auto" w:fill="D9D9D9" w:themeFill="background1" w:themeFillShade="D9"/>
          </w:tcPr>
          <w:p w14:paraId="3D42C023" w14:textId="77777777" w:rsidR="002731B2" w:rsidRPr="00DA0641" w:rsidRDefault="002731B2" w:rsidP="002731B2">
            <w:r w:rsidRPr="00DA0641">
              <w:t>SIZB</w:t>
            </w:r>
            <w:r>
              <w:t>DA</w:t>
            </w:r>
            <w:r w:rsidRPr="00DA0641">
              <w:t xml:space="preserve">1 </w:t>
            </w:r>
            <w:r w:rsidRPr="00DA0641">
              <w:rPr>
                <w:rFonts w:cstheme="minorHAnsi"/>
              </w:rPr>
              <w:t>→</w:t>
            </w:r>
            <w:r w:rsidRPr="00DA0641">
              <w:t>EXPBDA</w:t>
            </w:r>
            <w:r>
              <w:t>7</w:t>
            </w:r>
          </w:p>
        </w:tc>
        <w:tc>
          <w:tcPr>
            <w:tcW w:w="1193" w:type="dxa"/>
            <w:shd w:val="clear" w:color="auto" w:fill="D9D9D9" w:themeFill="background1" w:themeFillShade="D9"/>
          </w:tcPr>
          <w:p w14:paraId="44D1E3CB" w14:textId="77777777" w:rsidR="002731B2" w:rsidRPr="00DA0641" w:rsidRDefault="002731B2" w:rsidP="002731B2">
            <w:r w:rsidRPr="00DA0641">
              <w:t>.</w:t>
            </w:r>
            <w:r>
              <w:t>1</w:t>
            </w:r>
            <w:r w:rsidRPr="00DA0641">
              <w:t>29</w:t>
            </w:r>
          </w:p>
        </w:tc>
      </w:tr>
      <w:tr w:rsidR="002731B2" w:rsidRPr="00DA0641" w14:paraId="06886B68" w14:textId="77777777" w:rsidTr="002731B2">
        <w:tc>
          <w:tcPr>
            <w:tcW w:w="1535" w:type="dxa"/>
            <w:shd w:val="clear" w:color="auto" w:fill="D9D9D9" w:themeFill="background1" w:themeFillShade="D9"/>
          </w:tcPr>
          <w:p w14:paraId="40AC75F7" w14:textId="77777777" w:rsidR="002731B2" w:rsidRPr="00DA0641" w:rsidRDefault="002731B2" w:rsidP="002731B2">
            <w:r w:rsidRPr="00121732">
              <w:t>SIZBDA1</w:t>
            </w:r>
          </w:p>
        </w:tc>
        <w:tc>
          <w:tcPr>
            <w:tcW w:w="1332" w:type="dxa"/>
            <w:shd w:val="clear" w:color="auto" w:fill="D9D9D9" w:themeFill="background1" w:themeFillShade="D9"/>
          </w:tcPr>
          <w:p w14:paraId="333664CA" w14:textId="77777777" w:rsidR="002731B2" w:rsidRPr="00DA0641" w:rsidRDefault="002731B2" w:rsidP="002731B2">
            <w:r w:rsidRPr="00DA0641">
              <w:t>EXPB</w:t>
            </w:r>
            <w:r>
              <w:t>DA</w:t>
            </w:r>
            <w:r w:rsidRPr="00DA0641">
              <w:t>8</w:t>
            </w:r>
          </w:p>
        </w:tc>
        <w:tc>
          <w:tcPr>
            <w:tcW w:w="1354" w:type="dxa"/>
            <w:shd w:val="clear" w:color="auto" w:fill="D9D9D9" w:themeFill="background1" w:themeFillShade="D9"/>
          </w:tcPr>
          <w:p w14:paraId="48C56DFA" w14:textId="77777777" w:rsidR="002731B2" w:rsidRPr="00DA0641" w:rsidRDefault="002731B2" w:rsidP="002731B2">
            <w:r w:rsidRPr="00DA0641">
              <w:t>Positive</w:t>
            </w:r>
          </w:p>
        </w:tc>
        <w:tc>
          <w:tcPr>
            <w:tcW w:w="1193" w:type="dxa"/>
            <w:shd w:val="clear" w:color="auto" w:fill="D9D9D9" w:themeFill="background1" w:themeFillShade="D9"/>
          </w:tcPr>
          <w:p w14:paraId="5918EC6E" w14:textId="77777777" w:rsidR="002731B2" w:rsidRPr="00DA0641" w:rsidRDefault="002731B2" w:rsidP="002731B2">
            <w:r w:rsidRPr="00DA0641">
              <w:t>S</w:t>
            </w:r>
          </w:p>
        </w:tc>
        <w:tc>
          <w:tcPr>
            <w:tcW w:w="2396" w:type="dxa"/>
            <w:shd w:val="clear" w:color="auto" w:fill="D9D9D9" w:themeFill="background1" w:themeFillShade="D9"/>
          </w:tcPr>
          <w:p w14:paraId="2C332548" w14:textId="77777777" w:rsidR="002731B2" w:rsidRPr="00DA0641" w:rsidRDefault="002731B2" w:rsidP="002731B2">
            <w:r w:rsidRPr="00DA0641">
              <w:t>SIZB</w:t>
            </w:r>
            <w:r>
              <w:t>DA</w:t>
            </w:r>
            <w:r w:rsidRPr="00DA0641">
              <w:t xml:space="preserve">1 </w:t>
            </w:r>
            <w:r w:rsidRPr="00DA0641">
              <w:rPr>
                <w:rFonts w:cstheme="minorHAnsi"/>
              </w:rPr>
              <w:t>→</w:t>
            </w:r>
            <w:r w:rsidRPr="00DA0641">
              <w:t>EXPBDA</w:t>
            </w:r>
            <w:r>
              <w:t>8</w:t>
            </w:r>
          </w:p>
        </w:tc>
        <w:tc>
          <w:tcPr>
            <w:tcW w:w="1193" w:type="dxa"/>
            <w:shd w:val="clear" w:color="auto" w:fill="D9D9D9" w:themeFill="background1" w:themeFillShade="D9"/>
          </w:tcPr>
          <w:p w14:paraId="412A1585" w14:textId="77777777" w:rsidR="002731B2" w:rsidRPr="00DA0641" w:rsidRDefault="002731B2" w:rsidP="002731B2">
            <w:r w:rsidRPr="00DA0641">
              <w:t>.</w:t>
            </w:r>
            <w:r>
              <w:t>1</w:t>
            </w:r>
            <w:r w:rsidRPr="00DA0641">
              <w:t>08</w:t>
            </w:r>
          </w:p>
        </w:tc>
      </w:tr>
      <w:tr w:rsidR="002731B2" w:rsidRPr="00DA0641" w14:paraId="31B0D346" w14:textId="77777777" w:rsidTr="002731B2">
        <w:tc>
          <w:tcPr>
            <w:tcW w:w="1535" w:type="dxa"/>
            <w:shd w:val="clear" w:color="auto" w:fill="D9D9D9" w:themeFill="background1" w:themeFillShade="D9"/>
          </w:tcPr>
          <w:p w14:paraId="3A8D3153" w14:textId="77777777" w:rsidR="002731B2" w:rsidRPr="00DA0641" w:rsidRDefault="002731B2" w:rsidP="002731B2">
            <w:r w:rsidRPr="00121732">
              <w:t>SIZBDA1</w:t>
            </w:r>
          </w:p>
        </w:tc>
        <w:tc>
          <w:tcPr>
            <w:tcW w:w="1332" w:type="dxa"/>
            <w:shd w:val="clear" w:color="auto" w:fill="D9D9D9" w:themeFill="background1" w:themeFillShade="D9"/>
          </w:tcPr>
          <w:p w14:paraId="55AA0E00" w14:textId="77777777" w:rsidR="002731B2" w:rsidRPr="00DA0641" w:rsidRDefault="002731B2" w:rsidP="002731B2">
            <w:r w:rsidRPr="00DA0641">
              <w:t>EXPB</w:t>
            </w:r>
            <w:r>
              <w:t>DA</w:t>
            </w:r>
            <w:r w:rsidRPr="00DA0641">
              <w:t>9</w:t>
            </w:r>
          </w:p>
        </w:tc>
        <w:tc>
          <w:tcPr>
            <w:tcW w:w="1354" w:type="dxa"/>
            <w:shd w:val="clear" w:color="auto" w:fill="D9D9D9" w:themeFill="background1" w:themeFillShade="D9"/>
          </w:tcPr>
          <w:p w14:paraId="77E7EF76" w14:textId="77777777" w:rsidR="002731B2" w:rsidRPr="00DA0641" w:rsidRDefault="002731B2" w:rsidP="002731B2">
            <w:r w:rsidRPr="00DA0641">
              <w:t>Positive</w:t>
            </w:r>
          </w:p>
        </w:tc>
        <w:tc>
          <w:tcPr>
            <w:tcW w:w="1193" w:type="dxa"/>
            <w:shd w:val="clear" w:color="auto" w:fill="D9D9D9" w:themeFill="background1" w:themeFillShade="D9"/>
          </w:tcPr>
          <w:p w14:paraId="17DA7D6D" w14:textId="77777777" w:rsidR="002731B2" w:rsidRPr="00DA0641" w:rsidRDefault="002731B2" w:rsidP="002731B2">
            <w:r w:rsidRPr="00DA0641">
              <w:t>S</w:t>
            </w:r>
          </w:p>
        </w:tc>
        <w:tc>
          <w:tcPr>
            <w:tcW w:w="2396" w:type="dxa"/>
            <w:shd w:val="clear" w:color="auto" w:fill="D9D9D9" w:themeFill="background1" w:themeFillShade="D9"/>
          </w:tcPr>
          <w:p w14:paraId="340A864E" w14:textId="77777777" w:rsidR="002731B2" w:rsidRPr="00DA0641" w:rsidRDefault="002731B2" w:rsidP="002731B2">
            <w:r w:rsidRPr="00DA0641">
              <w:t>SIZB</w:t>
            </w:r>
            <w:r>
              <w:t>DA</w:t>
            </w:r>
            <w:r w:rsidRPr="00DA0641">
              <w:t xml:space="preserve">1 </w:t>
            </w:r>
            <w:r w:rsidRPr="00DA0641">
              <w:rPr>
                <w:rFonts w:cstheme="minorHAnsi"/>
              </w:rPr>
              <w:t>→</w:t>
            </w:r>
            <w:r w:rsidRPr="00DA0641">
              <w:t>EXPBDA</w:t>
            </w:r>
            <w:r>
              <w:t>9</w:t>
            </w:r>
          </w:p>
        </w:tc>
        <w:tc>
          <w:tcPr>
            <w:tcW w:w="1193" w:type="dxa"/>
            <w:shd w:val="clear" w:color="auto" w:fill="D9D9D9" w:themeFill="background1" w:themeFillShade="D9"/>
          </w:tcPr>
          <w:p w14:paraId="12CF31A9" w14:textId="77777777" w:rsidR="002731B2" w:rsidRPr="00DA0641" w:rsidRDefault="002731B2" w:rsidP="002731B2">
            <w:r w:rsidRPr="00DA0641">
              <w:t>.</w:t>
            </w:r>
            <w:r>
              <w:t>0</w:t>
            </w:r>
            <w:r w:rsidRPr="00DA0641">
              <w:t>61</w:t>
            </w:r>
          </w:p>
        </w:tc>
      </w:tr>
      <w:tr w:rsidR="002731B2" w:rsidRPr="00DA0641" w14:paraId="3B1F4213" w14:textId="77777777" w:rsidTr="002731B2">
        <w:tc>
          <w:tcPr>
            <w:tcW w:w="1535" w:type="dxa"/>
            <w:shd w:val="clear" w:color="auto" w:fill="D9D9D9" w:themeFill="background1" w:themeFillShade="D9"/>
          </w:tcPr>
          <w:p w14:paraId="67A5E4B7" w14:textId="77777777" w:rsidR="002731B2" w:rsidRPr="00DA0641" w:rsidRDefault="002731B2" w:rsidP="002731B2">
            <w:r w:rsidRPr="00121732">
              <w:t>SIZBDA1</w:t>
            </w:r>
          </w:p>
        </w:tc>
        <w:tc>
          <w:tcPr>
            <w:tcW w:w="1332" w:type="dxa"/>
            <w:shd w:val="clear" w:color="auto" w:fill="D9D9D9" w:themeFill="background1" w:themeFillShade="D9"/>
          </w:tcPr>
          <w:p w14:paraId="62443AD6" w14:textId="77777777" w:rsidR="002731B2" w:rsidRPr="00DA0641" w:rsidRDefault="002731B2" w:rsidP="002731B2">
            <w:r w:rsidRPr="00DA0641">
              <w:t>EXPB</w:t>
            </w:r>
            <w:r>
              <w:t>DA</w:t>
            </w:r>
            <w:r w:rsidRPr="00DA0641">
              <w:t>10</w:t>
            </w:r>
          </w:p>
        </w:tc>
        <w:tc>
          <w:tcPr>
            <w:tcW w:w="1354" w:type="dxa"/>
            <w:shd w:val="clear" w:color="auto" w:fill="D9D9D9" w:themeFill="background1" w:themeFillShade="D9"/>
          </w:tcPr>
          <w:p w14:paraId="6E921555" w14:textId="77777777" w:rsidR="002731B2" w:rsidRPr="00DA0641" w:rsidRDefault="002731B2" w:rsidP="002731B2">
            <w:r w:rsidRPr="00DA0641">
              <w:t>Positive</w:t>
            </w:r>
          </w:p>
        </w:tc>
        <w:tc>
          <w:tcPr>
            <w:tcW w:w="1193" w:type="dxa"/>
            <w:shd w:val="clear" w:color="auto" w:fill="D9D9D9" w:themeFill="background1" w:themeFillShade="D9"/>
          </w:tcPr>
          <w:p w14:paraId="754945CD" w14:textId="77777777" w:rsidR="002731B2" w:rsidRPr="00DA0641" w:rsidRDefault="002731B2" w:rsidP="002731B2">
            <w:r w:rsidRPr="00DA0641">
              <w:t>S</w:t>
            </w:r>
          </w:p>
        </w:tc>
        <w:tc>
          <w:tcPr>
            <w:tcW w:w="2396" w:type="dxa"/>
            <w:shd w:val="clear" w:color="auto" w:fill="D9D9D9" w:themeFill="background1" w:themeFillShade="D9"/>
          </w:tcPr>
          <w:p w14:paraId="1707C748" w14:textId="77777777" w:rsidR="002731B2" w:rsidRPr="00DA0641" w:rsidRDefault="002731B2" w:rsidP="002731B2">
            <w:r w:rsidRPr="00DA0641">
              <w:t>SIZB</w:t>
            </w:r>
            <w:r>
              <w:t>DA</w:t>
            </w:r>
            <w:r w:rsidRPr="00DA0641">
              <w:t xml:space="preserve">1 </w:t>
            </w:r>
            <w:r w:rsidRPr="00DA0641">
              <w:rPr>
                <w:rFonts w:cstheme="minorHAnsi"/>
              </w:rPr>
              <w:t>→</w:t>
            </w:r>
            <w:r w:rsidRPr="00DA0641">
              <w:t>EXPBDA</w:t>
            </w:r>
            <w:r>
              <w:t>10</w:t>
            </w:r>
          </w:p>
        </w:tc>
        <w:tc>
          <w:tcPr>
            <w:tcW w:w="1193" w:type="dxa"/>
            <w:shd w:val="clear" w:color="auto" w:fill="D9D9D9" w:themeFill="background1" w:themeFillShade="D9"/>
          </w:tcPr>
          <w:p w14:paraId="2074C7BC" w14:textId="77777777" w:rsidR="002731B2" w:rsidRPr="00DA0641" w:rsidRDefault="002731B2" w:rsidP="002731B2">
            <w:r w:rsidRPr="00DA0641">
              <w:t>.</w:t>
            </w:r>
            <w:r>
              <w:t>1</w:t>
            </w:r>
            <w:r w:rsidRPr="00DA0641">
              <w:t>34</w:t>
            </w:r>
          </w:p>
        </w:tc>
      </w:tr>
      <w:tr w:rsidR="002731B2" w:rsidRPr="00DA0641" w14:paraId="592DD92A" w14:textId="77777777" w:rsidTr="002731B2">
        <w:tc>
          <w:tcPr>
            <w:tcW w:w="1535" w:type="dxa"/>
          </w:tcPr>
          <w:p w14:paraId="3936B762" w14:textId="77777777" w:rsidR="002731B2" w:rsidRPr="00DA0641" w:rsidRDefault="002731B2" w:rsidP="002731B2">
            <w:r w:rsidRPr="00DA0641">
              <w:t>SIZB</w:t>
            </w:r>
            <w:r>
              <w:t>DA2</w:t>
            </w:r>
          </w:p>
        </w:tc>
        <w:tc>
          <w:tcPr>
            <w:tcW w:w="1332" w:type="dxa"/>
          </w:tcPr>
          <w:p w14:paraId="0325F456" w14:textId="77777777" w:rsidR="002731B2" w:rsidRPr="00DA0641" w:rsidRDefault="002731B2" w:rsidP="002731B2">
            <w:r w:rsidRPr="00DA0641">
              <w:t>EXPB</w:t>
            </w:r>
            <w:r>
              <w:t>DA</w:t>
            </w:r>
            <w:r w:rsidRPr="00DA0641">
              <w:t>1</w:t>
            </w:r>
          </w:p>
        </w:tc>
        <w:tc>
          <w:tcPr>
            <w:tcW w:w="1354" w:type="dxa"/>
          </w:tcPr>
          <w:p w14:paraId="621B3087" w14:textId="77777777" w:rsidR="002731B2" w:rsidRPr="00DA0641" w:rsidRDefault="002731B2" w:rsidP="002731B2">
            <w:r w:rsidRPr="00DA0641">
              <w:t>Negative</w:t>
            </w:r>
          </w:p>
        </w:tc>
        <w:tc>
          <w:tcPr>
            <w:tcW w:w="1193" w:type="dxa"/>
          </w:tcPr>
          <w:p w14:paraId="4821881B" w14:textId="77777777" w:rsidR="002731B2" w:rsidRPr="00DA0641" w:rsidRDefault="002731B2" w:rsidP="002731B2">
            <w:r w:rsidRPr="00DA0641">
              <w:t>S</w:t>
            </w:r>
          </w:p>
        </w:tc>
        <w:tc>
          <w:tcPr>
            <w:tcW w:w="2396" w:type="dxa"/>
          </w:tcPr>
          <w:p w14:paraId="496F5537" w14:textId="77777777" w:rsidR="002731B2" w:rsidRPr="00DA0641" w:rsidRDefault="002731B2" w:rsidP="002731B2">
            <w:r w:rsidRPr="00DA0641">
              <w:t>SIZB</w:t>
            </w:r>
            <w:r>
              <w:t>DA</w:t>
            </w:r>
            <w:r w:rsidRPr="00DA0641">
              <w:t xml:space="preserve">2 </w:t>
            </w:r>
            <w:r w:rsidRPr="00DA0641">
              <w:rPr>
                <w:rFonts w:cstheme="minorHAnsi"/>
              </w:rPr>
              <w:t>→</w:t>
            </w:r>
            <w:r>
              <w:rPr>
                <w:rFonts w:cstheme="minorHAnsi"/>
              </w:rPr>
              <w:t>EX</w:t>
            </w:r>
            <w:r w:rsidRPr="00DA0641">
              <w:t>PBDA1</w:t>
            </w:r>
          </w:p>
        </w:tc>
        <w:tc>
          <w:tcPr>
            <w:tcW w:w="1193" w:type="dxa"/>
          </w:tcPr>
          <w:p w14:paraId="4F24FDEA" w14:textId="77777777" w:rsidR="002731B2" w:rsidRPr="00DA0641" w:rsidRDefault="002731B2" w:rsidP="002731B2">
            <w:r w:rsidRPr="00DA0641">
              <w:t>.</w:t>
            </w:r>
            <w:r>
              <w:t>1</w:t>
            </w:r>
            <w:r w:rsidRPr="00DA0641">
              <w:t>26</w:t>
            </w:r>
          </w:p>
        </w:tc>
      </w:tr>
      <w:tr w:rsidR="002731B2" w:rsidRPr="00DA0641" w14:paraId="4DEE5A9E" w14:textId="77777777" w:rsidTr="002731B2">
        <w:tc>
          <w:tcPr>
            <w:tcW w:w="1535" w:type="dxa"/>
          </w:tcPr>
          <w:p w14:paraId="4EF11452" w14:textId="77777777" w:rsidR="002731B2" w:rsidRPr="00DA0641" w:rsidRDefault="002731B2" w:rsidP="002731B2">
            <w:r w:rsidRPr="007049FB">
              <w:t>SIZBDA2</w:t>
            </w:r>
          </w:p>
        </w:tc>
        <w:tc>
          <w:tcPr>
            <w:tcW w:w="1332" w:type="dxa"/>
          </w:tcPr>
          <w:p w14:paraId="11A5757E" w14:textId="77777777" w:rsidR="002731B2" w:rsidRPr="00DA0641" w:rsidRDefault="002731B2" w:rsidP="002731B2">
            <w:r w:rsidRPr="00DA0641">
              <w:t>EXPB</w:t>
            </w:r>
            <w:r>
              <w:t>DA</w:t>
            </w:r>
            <w:r w:rsidRPr="00DA0641">
              <w:t>2</w:t>
            </w:r>
          </w:p>
        </w:tc>
        <w:tc>
          <w:tcPr>
            <w:tcW w:w="1354" w:type="dxa"/>
          </w:tcPr>
          <w:p w14:paraId="1399253D" w14:textId="77777777" w:rsidR="002731B2" w:rsidRPr="00DA0641" w:rsidRDefault="002731B2" w:rsidP="002731B2">
            <w:r w:rsidRPr="00DA0641">
              <w:t>Negative</w:t>
            </w:r>
          </w:p>
        </w:tc>
        <w:tc>
          <w:tcPr>
            <w:tcW w:w="1193" w:type="dxa"/>
          </w:tcPr>
          <w:p w14:paraId="75364D0E" w14:textId="77777777" w:rsidR="002731B2" w:rsidRPr="00DA0641" w:rsidRDefault="002731B2" w:rsidP="002731B2">
            <w:r w:rsidRPr="00DA0641">
              <w:t>S</w:t>
            </w:r>
          </w:p>
        </w:tc>
        <w:tc>
          <w:tcPr>
            <w:tcW w:w="2396" w:type="dxa"/>
          </w:tcPr>
          <w:p w14:paraId="3F36FF42" w14:textId="77777777" w:rsidR="002731B2" w:rsidRPr="00DA0641" w:rsidRDefault="002731B2" w:rsidP="002731B2">
            <w:r w:rsidRPr="00DA0641">
              <w:t>SIZB</w:t>
            </w:r>
            <w:r>
              <w:t>DA</w:t>
            </w:r>
            <w:r w:rsidRPr="00DA0641">
              <w:t xml:space="preserve">2 </w:t>
            </w:r>
            <w:r w:rsidRPr="00DA0641">
              <w:rPr>
                <w:rFonts w:cstheme="minorHAnsi"/>
              </w:rPr>
              <w:t>→</w:t>
            </w:r>
            <w:r>
              <w:t>EX</w:t>
            </w:r>
            <w:r w:rsidRPr="00DA0641">
              <w:t>PBDA2</w:t>
            </w:r>
          </w:p>
        </w:tc>
        <w:tc>
          <w:tcPr>
            <w:tcW w:w="1193" w:type="dxa"/>
          </w:tcPr>
          <w:p w14:paraId="3BEB537B" w14:textId="77777777" w:rsidR="002731B2" w:rsidRPr="00DA0641" w:rsidRDefault="002731B2" w:rsidP="002731B2">
            <w:r w:rsidRPr="00DA0641">
              <w:t>.</w:t>
            </w:r>
            <w:r>
              <w:t>1</w:t>
            </w:r>
            <w:r w:rsidRPr="00DA0641">
              <w:t>58</w:t>
            </w:r>
          </w:p>
        </w:tc>
      </w:tr>
      <w:tr w:rsidR="002731B2" w:rsidRPr="00DA0641" w14:paraId="3DD437DA" w14:textId="77777777" w:rsidTr="002731B2">
        <w:tc>
          <w:tcPr>
            <w:tcW w:w="1535" w:type="dxa"/>
          </w:tcPr>
          <w:p w14:paraId="4C173D6F" w14:textId="77777777" w:rsidR="002731B2" w:rsidRPr="00DA0641" w:rsidRDefault="002731B2" w:rsidP="002731B2">
            <w:r w:rsidRPr="007049FB">
              <w:t>SIZBDA2</w:t>
            </w:r>
          </w:p>
        </w:tc>
        <w:tc>
          <w:tcPr>
            <w:tcW w:w="1332" w:type="dxa"/>
          </w:tcPr>
          <w:p w14:paraId="329CA397" w14:textId="77777777" w:rsidR="002731B2" w:rsidRPr="00DA0641" w:rsidRDefault="002731B2" w:rsidP="002731B2">
            <w:r w:rsidRPr="00DA0641">
              <w:t>EXPB</w:t>
            </w:r>
            <w:r>
              <w:t>DA</w:t>
            </w:r>
            <w:r w:rsidRPr="00DA0641">
              <w:t>3</w:t>
            </w:r>
          </w:p>
        </w:tc>
        <w:tc>
          <w:tcPr>
            <w:tcW w:w="1354" w:type="dxa"/>
          </w:tcPr>
          <w:p w14:paraId="3E3CB0A5" w14:textId="77777777" w:rsidR="002731B2" w:rsidRPr="00DA0641" w:rsidRDefault="002731B2" w:rsidP="002731B2">
            <w:r w:rsidRPr="00DA0641">
              <w:t>Negative</w:t>
            </w:r>
          </w:p>
        </w:tc>
        <w:tc>
          <w:tcPr>
            <w:tcW w:w="1193" w:type="dxa"/>
          </w:tcPr>
          <w:p w14:paraId="39518D26" w14:textId="77777777" w:rsidR="002731B2" w:rsidRPr="00DA0641" w:rsidRDefault="002731B2" w:rsidP="002731B2">
            <w:r w:rsidRPr="00DA0641">
              <w:t>S</w:t>
            </w:r>
          </w:p>
        </w:tc>
        <w:tc>
          <w:tcPr>
            <w:tcW w:w="2396" w:type="dxa"/>
          </w:tcPr>
          <w:p w14:paraId="08A0B12B" w14:textId="77777777" w:rsidR="002731B2" w:rsidRPr="00DA0641" w:rsidRDefault="002731B2" w:rsidP="002731B2">
            <w:r w:rsidRPr="00DA0641">
              <w:t>SIZB</w:t>
            </w:r>
            <w:r>
              <w:t>DA</w:t>
            </w:r>
            <w:r w:rsidRPr="00DA0641">
              <w:t xml:space="preserve">2 </w:t>
            </w:r>
            <w:r w:rsidRPr="00DA0641">
              <w:rPr>
                <w:rFonts w:cstheme="minorHAnsi"/>
              </w:rPr>
              <w:t>→</w:t>
            </w:r>
            <w:r>
              <w:t>EX</w:t>
            </w:r>
            <w:r w:rsidRPr="00DA0641">
              <w:t>PBDA3</w:t>
            </w:r>
          </w:p>
        </w:tc>
        <w:tc>
          <w:tcPr>
            <w:tcW w:w="1193" w:type="dxa"/>
          </w:tcPr>
          <w:p w14:paraId="17B9613E" w14:textId="77777777" w:rsidR="002731B2" w:rsidRPr="00DA0641" w:rsidRDefault="002731B2" w:rsidP="002731B2">
            <w:r w:rsidRPr="00DA0641">
              <w:t>.</w:t>
            </w:r>
            <w:r>
              <w:t>0</w:t>
            </w:r>
            <w:r w:rsidRPr="00DA0641">
              <w:t>08</w:t>
            </w:r>
          </w:p>
        </w:tc>
      </w:tr>
      <w:tr w:rsidR="002731B2" w:rsidRPr="00DA0641" w14:paraId="0EDAAFEF" w14:textId="77777777" w:rsidTr="002731B2">
        <w:tc>
          <w:tcPr>
            <w:tcW w:w="1535" w:type="dxa"/>
          </w:tcPr>
          <w:p w14:paraId="116F861B" w14:textId="77777777" w:rsidR="002731B2" w:rsidRPr="00DA0641" w:rsidRDefault="002731B2" w:rsidP="002731B2">
            <w:r w:rsidRPr="007049FB">
              <w:t>SIZBDA2</w:t>
            </w:r>
          </w:p>
        </w:tc>
        <w:tc>
          <w:tcPr>
            <w:tcW w:w="1332" w:type="dxa"/>
          </w:tcPr>
          <w:p w14:paraId="7E788076" w14:textId="77777777" w:rsidR="002731B2" w:rsidRPr="00DA0641" w:rsidRDefault="002731B2" w:rsidP="002731B2">
            <w:r w:rsidRPr="00DA0641">
              <w:t>EXPB</w:t>
            </w:r>
            <w:r>
              <w:t>DA4</w:t>
            </w:r>
          </w:p>
        </w:tc>
        <w:tc>
          <w:tcPr>
            <w:tcW w:w="1354" w:type="dxa"/>
          </w:tcPr>
          <w:p w14:paraId="6FE53A15" w14:textId="77777777" w:rsidR="002731B2" w:rsidRPr="00DA0641" w:rsidRDefault="002731B2" w:rsidP="002731B2">
            <w:r w:rsidRPr="00DA0641">
              <w:t>Negative</w:t>
            </w:r>
          </w:p>
        </w:tc>
        <w:tc>
          <w:tcPr>
            <w:tcW w:w="1193" w:type="dxa"/>
          </w:tcPr>
          <w:p w14:paraId="47F2245A" w14:textId="77777777" w:rsidR="002731B2" w:rsidRPr="00DA0641" w:rsidRDefault="002731B2" w:rsidP="002731B2">
            <w:r w:rsidRPr="00DA0641">
              <w:t>S</w:t>
            </w:r>
          </w:p>
        </w:tc>
        <w:tc>
          <w:tcPr>
            <w:tcW w:w="2396" w:type="dxa"/>
          </w:tcPr>
          <w:p w14:paraId="2F6959C0" w14:textId="77777777" w:rsidR="002731B2" w:rsidRPr="00DA0641" w:rsidRDefault="002731B2" w:rsidP="002731B2">
            <w:r w:rsidRPr="00DA0641">
              <w:t>SIZB</w:t>
            </w:r>
            <w:r>
              <w:t>DA</w:t>
            </w:r>
            <w:r w:rsidRPr="00DA0641">
              <w:t xml:space="preserve">2 </w:t>
            </w:r>
            <w:r w:rsidRPr="00DA0641">
              <w:rPr>
                <w:rFonts w:cstheme="minorHAnsi"/>
              </w:rPr>
              <w:t>→</w:t>
            </w:r>
            <w:r>
              <w:t>EX</w:t>
            </w:r>
            <w:r w:rsidRPr="00DA0641">
              <w:t>PBDA</w:t>
            </w:r>
            <w:r>
              <w:t>4</w:t>
            </w:r>
          </w:p>
        </w:tc>
        <w:tc>
          <w:tcPr>
            <w:tcW w:w="1193" w:type="dxa"/>
          </w:tcPr>
          <w:p w14:paraId="77A4F868" w14:textId="77777777" w:rsidR="002731B2" w:rsidRPr="00DA0641" w:rsidRDefault="002731B2" w:rsidP="002731B2">
            <w:r w:rsidRPr="00DA0641">
              <w:t>.</w:t>
            </w:r>
            <w:r>
              <w:t>0</w:t>
            </w:r>
            <w:r w:rsidRPr="00DA0641">
              <w:t>62</w:t>
            </w:r>
          </w:p>
        </w:tc>
      </w:tr>
      <w:tr w:rsidR="002731B2" w:rsidRPr="00DA0641" w14:paraId="5ECA5B03" w14:textId="77777777" w:rsidTr="002731B2">
        <w:tc>
          <w:tcPr>
            <w:tcW w:w="1535" w:type="dxa"/>
          </w:tcPr>
          <w:p w14:paraId="769C2AEE" w14:textId="77777777" w:rsidR="002731B2" w:rsidRPr="00DA0641" w:rsidRDefault="002731B2" w:rsidP="002731B2">
            <w:r w:rsidRPr="007049FB">
              <w:t>SIZBDA2</w:t>
            </w:r>
          </w:p>
        </w:tc>
        <w:tc>
          <w:tcPr>
            <w:tcW w:w="1332" w:type="dxa"/>
          </w:tcPr>
          <w:p w14:paraId="6027D4C2" w14:textId="77777777" w:rsidR="002731B2" w:rsidRPr="00DA0641" w:rsidRDefault="002731B2" w:rsidP="002731B2">
            <w:r w:rsidRPr="00DA0641">
              <w:t>EXPB</w:t>
            </w:r>
            <w:r>
              <w:t>DA5</w:t>
            </w:r>
          </w:p>
        </w:tc>
        <w:tc>
          <w:tcPr>
            <w:tcW w:w="1354" w:type="dxa"/>
          </w:tcPr>
          <w:p w14:paraId="731A10AF" w14:textId="77777777" w:rsidR="002731B2" w:rsidRPr="00DA0641" w:rsidRDefault="002731B2" w:rsidP="002731B2">
            <w:r w:rsidRPr="00DA0641">
              <w:t>Negative</w:t>
            </w:r>
          </w:p>
        </w:tc>
        <w:tc>
          <w:tcPr>
            <w:tcW w:w="1193" w:type="dxa"/>
          </w:tcPr>
          <w:p w14:paraId="49FEED3B" w14:textId="77777777" w:rsidR="002731B2" w:rsidRPr="00DA0641" w:rsidRDefault="002731B2" w:rsidP="002731B2">
            <w:r w:rsidRPr="00DA0641">
              <w:t>S</w:t>
            </w:r>
          </w:p>
        </w:tc>
        <w:tc>
          <w:tcPr>
            <w:tcW w:w="2396" w:type="dxa"/>
          </w:tcPr>
          <w:p w14:paraId="53DFBA63" w14:textId="77777777" w:rsidR="002731B2" w:rsidRPr="00DA0641" w:rsidRDefault="002731B2" w:rsidP="002731B2">
            <w:r w:rsidRPr="00DA0641">
              <w:t>SIZB</w:t>
            </w:r>
            <w:r>
              <w:t>DA</w:t>
            </w:r>
            <w:r w:rsidRPr="00DA0641">
              <w:t xml:space="preserve">2 </w:t>
            </w:r>
            <w:r w:rsidRPr="00DA0641">
              <w:rPr>
                <w:rFonts w:cstheme="minorHAnsi"/>
              </w:rPr>
              <w:t>→</w:t>
            </w:r>
            <w:r>
              <w:t>EX</w:t>
            </w:r>
            <w:r w:rsidRPr="00DA0641">
              <w:t>PBDA</w:t>
            </w:r>
            <w:r>
              <w:t>5</w:t>
            </w:r>
          </w:p>
        </w:tc>
        <w:tc>
          <w:tcPr>
            <w:tcW w:w="1193" w:type="dxa"/>
          </w:tcPr>
          <w:p w14:paraId="48FE4C85" w14:textId="77777777" w:rsidR="002731B2" w:rsidRPr="00DA0641" w:rsidRDefault="002731B2" w:rsidP="002731B2">
            <w:r w:rsidRPr="00DA0641">
              <w:t>.</w:t>
            </w:r>
            <w:r>
              <w:t>1</w:t>
            </w:r>
            <w:r w:rsidRPr="00DA0641">
              <w:t>45</w:t>
            </w:r>
          </w:p>
        </w:tc>
      </w:tr>
      <w:tr w:rsidR="002731B2" w:rsidRPr="00DA0641" w14:paraId="4BFA5425" w14:textId="77777777" w:rsidTr="002731B2">
        <w:tc>
          <w:tcPr>
            <w:tcW w:w="1535" w:type="dxa"/>
          </w:tcPr>
          <w:p w14:paraId="141273FC" w14:textId="77777777" w:rsidR="002731B2" w:rsidRPr="00DA0641" w:rsidRDefault="002731B2" w:rsidP="002731B2">
            <w:r w:rsidRPr="007049FB">
              <w:t>SIZBDA2</w:t>
            </w:r>
          </w:p>
        </w:tc>
        <w:tc>
          <w:tcPr>
            <w:tcW w:w="1332" w:type="dxa"/>
          </w:tcPr>
          <w:p w14:paraId="22F8419F" w14:textId="77777777" w:rsidR="002731B2" w:rsidRPr="00DA0641" w:rsidRDefault="002731B2" w:rsidP="002731B2">
            <w:r w:rsidRPr="00DA0641">
              <w:t>EXPB</w:t>
            </w:r>
            <w:r>
              <w:t>DA6</w:t>
            </w:r>
          </w:p>
        </w:tc>
        <w:tc>
          <w:tcPr>
            <w:tcW w:w="1354" w:type="dxa"/>
          </w:tcPr>
          <w:p w14:paraId="28FA37A5" w14:textId="77777777" w:rsidR="002731B2" w:rsidRPr="00DA0641" w:rsidRDefault="002731B2" w:rsidP="002731B2">
            <w:r w:rsidRPr="00DA0641">
              <w:t>Positive</w:t>
            </w:r>
          </w:p>
        </w:tc>
        <w:tc>
          <w:tcPr>
            <w:tcW w:w="1193" w:type="dxa"/>
          </w:tcPr>
          <w:p w14:paraId="22358857" w14:textId="77777777" w:rsidR="002731B2" w:rsidRPr="00DA0641" w:rsidRDefault="002731B2" w:rsidP="002731B2">
            <w:r w:rsidRPr="00DA0641">
              <w:t>S</w:t>
            </w:r>
          </w:p>
        </w:tc>
        <w:tc>
          <w:tcPr>
            <w:tcW w:w="2396" w:type="dxa"/>
          </w:tcPr>
          <w:p w14:paraId="7ABC2B72" w14:textId="77777777" w:rsidR="002731B2" w:rsidRPr="00DA0641" w:rsidRDefault="002731B2" w:rsidP="002731B2">
            <w:r w:rsidRPr="00DA0641">
              <w:t>SIZB</w:t>
            </w:r>
            <w:r>
              <w:t>DA</w:t>
            </w:r>
            <w:r w:rsidRPr="00DA0641">
              <w:t xml:space="preserve">2 </w:t>
            </w:r>
            <w:r w:rsidRPr="00DA0641">
              <w:rPr>
                <w:rFonts w:cstheme="minorHAnsi"/>
              </w:rPr>
              <w:t>→</w:t>
            </w:r>
            <w:r w:rsidRPr="00DA0641">
              <w:t>EXPBDA</w:t>
            </w:r>
            <w:r>
              <w:t>6</w:t>
            </w:r>
          </w:p>
        </w:tc>
        <w:tc>
          <w:tcPr>
            <w:tcW w:w="1193" w:type="dxa"/>
          </w:tcPr>
          <w:p w14:paraId="1FDBBD4F" w14:textId="77777777" w:rsidR="002731B2" w:rsidRPr="00DA0641" w:rsidRDefault="002731B2" w:rsidP="002731B2">
            <w:r w:rsidRPr="00DA0641">
              <w:t>.</w:t>
            </w:r>
            <w:r>
              <w:t>0</w:t>
            </w:r>
            <w:r w:rsidRPr="00DA0641">
              <w:t>31</w:t>
            </w:r>
          </w:p>
        </w:tc>
      </w:tr>
      <w:tr w:rsidR="002731B2" w:rsidRPr="00DA0641" w14:paraId="19B27944" w14:textId="77777777" w:rsidTr="002731B2">
        <w:tc>
          <w:tcPr>
            <w:tcW w:w="1535" w:type="dxa"/>
          </w:tcPr>
          <w:p w14:paraId="5D7ADE1D" w14:textId="77777777" w:rsidR="002731B2" w:rsidRPr="00DA0641" w:rsidRDefault="002731B2" w:rsidP="002731B2">
            <w:r w:rsidRPr="007049FB">
              <w:t>SIZBDA2</w:t>
            </w:r>
          </w:p>
        </w:tc>
        <w:tc>
          <w:tcPr>
            <w:tcW w:w="1332" w:type="dxa"/>
          </w:tcPr>
          <w:p w14:paraId="4DA7F419" w14:textId="77777777" w:rsidR="002731B2" w:rsidRPr="00DA0641" w:rsidRDefault="002731B2" w:rsidP="002731B2">
            <w:r w:rsidRPr="00DA0641">
              <w:t>EXPB</w:t>
            </w:r>
            <w:r>
              <w:t>DA7</w:t>
            </w:r>
          </w:p>
        </w:tc>
        <w:tc>
          <w:tcPr>
            <w:tcW w:w="1354" w:type="dxa"/>
          </w:tcPr>
          <w:p w14:paraId="3F4C3CB2" w14:textId="77777777" w:rsidR="002731B2" w:rsidRPr="00DA0641" w:rsidRDefault="002731B2" w:rsidP="002731B2">
            <w:r w:rsidRPr="00DA0641">
              <w:t>Positive</w:t>
            </w:r>
          </w:p>
        </w:tc>
        <w:tc>
          <w:tcPr>
            <w:tcW w:w="1193" w:type="dxa"/>
          </w:tcPr>
          <w:p w14:paraId="6AC15BCB" w14:textId="77777777" w:rsidR="002731B2" w:rsidRPr="00DA0641" w:rsidRDefault="002731B2" w:rsidP="002731B2">
            <w:r w:rsidRPr="00DA0641">
              <w:t>S</w:t>
            </w:r>
          </w:p>
        </w:tc>
        <w:tc>
          <w:tcPr>
            <w:tcW w:w="2396" w:type="dxa"/>
          </w:tcPr>
          <w:p w14:paraId="16EB6080" w14:textId="77777777" w:rsidR="002731B2" w:rsidRPr="00DA0641" w:rsidRDefault="002731B2" w:rsidP="002731B2">
            <w:r w:rsidRPr="00DA0641">
              <w:t>SIZB</w:t>
            </w:r>
            <w:r>
              <w:t>DA</w:t>
            </w:r>
            <w:r w:rsidRPr="00DA0641">
              <w:t xml:space="preserve">2 </w:t>
            </w:r>
            <w:r w:rsidRPr="00DA0641">
              <w:rPr>
                <w:rFonts w:cstheme="minorHAnsi"/>
              </w:rPr>
              <w:t>→</w:t>
            </w:r>
            <w:r w:rsidRPr="00DA0641">
              <w:t>EXPBDA</w:t>
            </w:r>
            <w:r>
              <w:t>7</w:t>
            </w:r>
          </w:p>
        </w:tc>
        <w:tc>
          <w:tcPr>
            <w:tcW w:w="1193" w:type="dxa"/>
          </w:tcPr>
          <w:p w14:paraId="5EE1DB9A" w14:textId="77777777" w:rsidR="002731B2" w:rsidRPr="00DA0641" w:rsidRDefault="002731B2" w:rsidP="002731B2">
            <w:r w:rsidRPr="00DA0641">
              <w:t>.</w:t>
            </w:r>
            <w:r>
              <w:t>1</w:t>
            </w:r>
            <w:r w:rsidRPr="00DA0641">
              <w:t>04</w:t>
            </w:r>
          </w:p>
        </w:tc>
      </w:tr>
      <w:tr w:rsidR="002731B2" w:rsidRPr="00DA0641" w14:paraId="41843407" w14:textId="77777777" w:rsidTr="002731B2">
        <w:tc>
          <w:tcPr>
            <w:tcW w:w="1535" w:type="dxa"/>
          </w:tcPr>
          <w:p w14:paraId="6EE2E2C4" w14:textId="77777777" w:rsidR="002731B2" w:rsidRPr="00DA0641" w:rsidRDefault="002731B2" w:rsidP="002731B2">
            <w:r w:rsidRPr="007049FB">
              <w:t>SIZBDA2</w:t>
            </w:r>
          </w:p>
        </w:tc>
        <w:tc>
          <w:tcPr>
            <w:tcW w:w="1332" w:type="dxa"/>
          </w:tcPr>
          <w:p w14:paraId="11227AD5" w14:textId="77777777" w:rsidR="002731B2" w:rsidRPr="00DA0641" w:rsidRDefault="002731B2" w:rsidP="002731B2">
            <w:r w:rsidRPr="00DA0641">
              <w:t>EXPB</w:t>
            </w:r>
            <w:r>
              <w:t>DA8</w:t>
            </w:r>
          </w:p>
        </w:tc>
        <w:tc>
          <w:tcPr>
            <w:tcW w:w="1354" w:type="dxa"/>
          </w:tcPr>
          <w:p w14:paraId="72CEFA25" w14:textId="77777777" w:rsidR="002731B2" w:rsidRPr="00DA0641" w:rsidRDefault="002731B2" w:rsidP="002731B2">
            <w:r w:rsidRPr="00DA0641">
              <w:t>Positive</w:t>
            </w:r>
          </w:p>
        </w:tc>
        <w:tc>
          <w:tcPr>
            <w:tcW w:w="1193" w:type="dxa"/>
          </w:tcPr>
          <w:p w14:paraId="095F4333" w14:textId="77777777" w:rsidR="002731B2" w:rsidRPr="00DA0641" w:rsidRDefault="002731B2" w:rsidP="002731B2">
            <w:r w:rsidRPr="00DA0641">
              <w:t>S</w:t>
            </w:r>
          </w:p>
        </w:tc>
        <w:tc>
          <w:tcPr>
            <w:tcW w:w="2396" w:type="dxa"/>
          </w:tcPr>
          <w:p w14:paraId="26A1A26B" w14:textId="77777777" w:rsidR="002731B2" w:rsidRPr="00DA0641" w:rsidRDefault="002731B2" w:rsidP="002731B2">
            <w:r w:rsidRPr="00DA0641">
              <w:t>SIZB</w:t>
            </w:r>
            <w:r>
              <w:t>DA</w:t>
            </w:r>
            <w:r w:rsidRPr="00DA0641">
              <w:t xml:space="preserve">2 </w:t>
            </w:r>
            <w:r w:rsidRPr="00DA0641">
              <w:rPr>
                <w:rFonts w:cstheme="minorHAnsi"/>
              </w:rPr>
              <w:t>→</w:t>
            </w:r>
            <w:r w:rsidRPr="00DA0641">
              <w:t>EXPBDA</w:t>
            </w:r>
            <w:r>
              <w:t>8</w:t>
            </w:r>
          </w:p>
        </w:tc>
        <w:tc>
          <w:tcPr>
            <w:tcW w:w="1193" w:type="dxa"/>
          </w:tcPr>
          <w:p w14:paraId="21E0A0C4" w14:textId="77777777" w:rsidR="002731B2" w:rsidRPr="00DA0641" w:rsidRDefault="002731B2" w:rsidP="002731B2">
            <w:r w:rsidRPr="00DA0641">
              <w:t>.</w:t>
            </w:r>
            <w:r>
              <w:t>0</w:t>
            </w:r>
            <w:r w:rsidRPr="00DA0641">
              <w:t>98</w:t>
            </w:r>
          </w:p>
        </w:tc>
      </w:tr>
      <w:tr w:rsidR="002731B2" w:rsidRPr="00DA0641" w14:paraId="0186304D" w14:textId="77777777" w:rsidTr="002731B2">
        <w:tc>
          <w:tcPr>
            <w:tcW w:w="1535" w:type="dxa"/>
          </w:tcPr>
          <w:p w14:paraId="07CCCC8F" w14:textId="77777777" w:rsidR="002731B2" w:rsidRPr="00DA0641" w:rsidRDefault="002731B2" w:rsidP="002731B2">
            <w:r w:rsidRPr="007049FB">
              <w:t>SIZBDA2</w:t>
            </w:r>
          </w:p>
        </w:tc>
        <w:tc>
          <w:tcPr>
            <w:tcW w:w="1332" w:type="dxa"/>
          </w:tcPr>
          <w:p w14:paraId="56D03F86" w14:textId="77777777" w:rsidR="002731B2" w:rsidRPr="00DA0641" w:rsidRDefault="002731B2" w:rsidP="002731B2">
            <w:r w:rsidRPr="00DA0641">
              <w:t>EXPB</w:t>
            </w:r>
            <w:r>
              <w:t>DA9</w:t>
            </w:r>
          </w:p>
        </w:tc>
        <w:tc>
          <w:tcPr>
            <w:tcW w:w="1354" w:type="dxa"/>
          </w:tcPr>
          <w:p w14:paraId="0E21CCA7" w14:textId="77777777" w:rsidR="002731B2" w:rsidRPr="00DA0641" w:rsidRDefault="002731B2" w:rsidP="002731B2">
            <w:r w:rsidRPr="00DA0641">
              <w:t>Negative</w:t>
            </w:r>
          </w:p>
        </w:tc>
        <w:tc>
          <w:tcPr>
            <w:tcW w:w="1193" w:type="dxa"/>
          </w:tcPr>
          <w:p w14:paraId="41B4D565" w14:textId="77777777" w:rsidR="002731B2" w:rsidRPr="00DA0641" w:rsidRDefault="002731B2" w:rsidP="002731B2">
            <w:r w:rsidRPr="00DA0641">
              <w:t>S</w:t>
            </w:r>
          </w:p>
        </w:tc>
        <w:tc>
          <w:tcPr>
            <w:tcW w:w="2396" w:type="dxa"/>
          </w:tcPr>
          <w:p w14:paraId="516B5C68" w14:textId="77777777" w:rsidR="002731B2" w:rsidRPr="00DA0641" w:rsidRDefault="002731B2" w:rsidP="002731B2">
            <w:r w:rsidRPr="00DA0641">
              <w:t>SIZB</w:t>
            </w:r>
            <w:r>
              <w:t>DA</w:t>
            </w:r>
            <w:r w:rsidRPr="00DA0641">
              <w:t xml:space="preserve">2 </w:t>
            </w:r>
            <w:r w:rsidRPr="00DA0641">
              <w:rPr>
                <w:rFonts w:cstheme="minorHAnsi"/>
              </w:rPr>
              <w:t>→</w:t>
            </w:r>
            <w:r w:rsidRPr="00DA0641">
              <w:t>IMPBDA</w:t>
            </w:r>
            <w:r>
              <w:t>9</w:t>
            </w:r>
          </w:p>
        </w:tc>
        <w:tc>
          <w:tcPr>
            <w:tcW w:w="1193" w:type="dxa"/>
          </w:tcPr>
          <w:p w14:paraId="1EC4DE05" w14:textId="77777777" w:rsidR="002731B2" w:rsidRPr="00DA0641" w:rsidRDefault="002731B2" w:rsidP="002731B2">
            <w:r w:rsidRPr="00DA0641">
              <w:t>.</w:t>
            </w:r>
            <w:r>
              <w:t>1</w:t>
            </w:r>
            <w:r w:rsidRPr="00DA0641">
              <w:t>07</w:t>
            </w:r>
          </w:p>
        </w:tc>
      </w:tr>
      <w:tr w:rsidR="002731B2" w:rsidRPr="00DA0641" w14:paraId="389F1D30" w14:textId="77777777" w:rsidTr="002731B2">
        <w:tc>
          <w:tcPr>
            <w:tcW w:w="1535" w:type="dxa"/>
          </w:tcPr>
          <w:p w14:paraId="13F79C38" w14:textId="77777777" w:rsidR="002731B2" w:rsidRPr="00DA0641" w:rsidRDefault="002731B2" w:rsidP="002731B2">
            <w:r w:rsidRPr="007049FB">
              <w:t>SIZBDA2</w:t>
            </w:r>
          </w:p>
        </w:tc>
        <w:tc>
          <w:tcPr>
            <w:tcW w:w="1332" w:type="dxa"/>
          </w:tcPr>
          <w:p w14:paraId="1D30C433" w14:textId="77777777" w:rsidR="002731B2" w:rsidRPr="00DA0641" w:rsidRDefault="002731B2" w:rsidP="002731B2">
            <w:r w:rsidRPr="00DA0641">
              <w:t>EXPB</w:t>
            </w:r>
            <w:r>
              <w:t>DA</w:t>
            </w:r>
            <w:r w:rsidRPr="00DA0641">
              <w:t>1</w:t>
            </w:r>
            <w:r>
              <w:t>0</w:t>
            </w:r>
          </w:p>
        </w:tc>
        <w:tc>
          <w:tcPr>
            <w:tcW w:w="1354" w:type="dxa"/>
          </w:tcPr>
          <w:p w14:paraId="72E38BD0" w14:textId="77777777" w:rsidR="002731B2" w:rsidRPr="00DA0641" w:rsidRDefault="002731B2" w:rsidP="002731B2">
            <w:r w:rsidRPr="00DA0641">
              <w:t>Negative</w:t>
            </w:r>
          </w:p>
        </w:tc>
        <w:tc>
          <w:tcPr>
            <w:tcW w:w="1193" w:type="dxa"/>
          </w:tcPr>
          <w:p w14:paraId="1E77A45C" w14:textId="77777777" w:rsidR="002731B2" w:rsidRPr="00DA0641" w:rsidRDefault="002731B2" w:rsidP="002731B2">
            <w:r w:rsidRPr="00DA0641">
              <w:t>S</w:t>
            </w:r>
          </w:p>
        </w:tc>
        <w:tc>
          <w:tcPr>
            <w:tcW w:w="2396" w:type="dxa"/>
          </w:tcPr>
          <w:p w14:paraId="6EE92DF8" w14:textId="77777777" w:rsidR="002731B2" w:rsidRPr="00DA0641" w:rsidRDefault="002731B2" w:rsidP="002731B2">
            <w:r w:rsidRPr="00DA0641">
              <w:t>SIZB</w:t>
            </w:r>
            <w:r>
              <w:t>DA</w:t>
            </w:r>
            <w:r w:rsidRPr="00DA0641">
              <w:t xml:space="preserve">2 </w:t>
            </w:r>
            <w:r w:rsidRPr="00DA0641">
              <w:rPr>
                <w:rFonts w:cstheme="minorHAnsi"/>
              </w:rPr>
              <w:t>→</w:t>
            </w:r>
            <w:r w:rsidRPr="00DA0641">
              <w:t>IMPBDA</w:t>
            </w:r>
            <w:r>
              <w:t>10</w:t>
            </w:r>
          </w:p>
        </w:tc>
        <w:tc>
          <w:tcPr>
            <w:tcW w:w="1193" w:type="dxa"/>
          </w:tcPr>
          <w:p w14:paraId="0295670D" w14:textId="77777777" w:rsidR="002731B2" w:rsidRPr="00DA0641" w:rsidRDefault="002731B2" w:rsidP="002731B2">
            <w:r w:rsidRPr="00DA0641">
              <w:t>.</w:t>
            </w:r>
            <w:r>
              <w:t>1</w:t>
            </w:r>
            <w:r w:rsidRPr="00DA0641">
              <w:t>60</w:t>
            </w:r>
          </w:p>
        </w:tc>
      </w:tr>
    </w:tbl>
    <w:p w14:paraId="4B2F8E82" w14:textId="77777777" w:rsidR="002731B2" w:rsidRPr="004E328B" w:rsidRDefault="002731B2" w:rsidP="002731B2">
      <w:pPr>
        <w:pStyle w:val="Heading3"/>
        <w:numPr>
          <w:ilvl w:val="0"/>
          <w:numId w:val="0"/>
        </w:numPr>
        <w:ind w:left="720" w:hanging="720"/>
        <w:rPr>
          <w:szCs w:val="24"/>
        </w:rPr>
      </w:pPr>
      <w:bookmarkStart w:id="1368" w:name="_Ref47043124"/>
      <w:bookmarkStart w:id="1369" w:name="_Toc52293449"/>
      <w:bookmarkStart w:id="1370" w:name="_Toc73917516"/>
      <w:r>
        <w:t xml:space="preserve">Appendix E9: </w:t>
      </w:r>
      <w:r w:rsidRPr="005E1C66">
        <w:t xml:space="preserve">Hypothesised relationships of </w:t>
      </w:r>
      <w:r w:rsidRPr="004E328B">
        <w:t xml:space="preserve">organisation size and </w:t>
      </w:r>
      <w:r>
        <w:t>IOT</w:t>
      </w:r>
      <w:r w:rsidRPr="004E328B">
        <w:t xml:space="preserve"> exploitation</w:t>
      </w:r>
      <w:bookmarkEnd w:id="1368"/>
      <w:bookmarkEnd w:id="1369"/>
      <w:bookmarkEnd w:id="1370"/>
    </w:p>
    <w:p w14:paraId="7A7AFA6C" w14:textId="77777777" w:rsidR="002731B2" w:rsidRPr="00DA0641" w:rsidRDefault="002731B2" w:rsidP="002731B2">
      <w:pPr>
        <w:pStyle w:val="Caption"/>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1332"/>
        <w:gridCol w:w="1330"/>
        <w:gridCol w:w="1193"/>
        <w:gridCol w:w="2195"/>
        <w:gridCol w:w="1193"/>
      </w:tblGrid>
      <w:tr w:rsidR="002731B2" w:rsidRPr="00DA0641" w14:paraId="6849DAD5" w14:textId="77777777" w:rsidTr="002731B2">
        <w:tc>
          <w:tcPr>
            <w:tcW w:w="1535" w:type="dxa"/>
            <w:vMerge w:val="restart"/>
          </w:tcPr>
          <w:p w14:paraId="5AE60256" w14:textId="77777777" w:rsidR="002731B2" w:rsidRPr="00DA0641" w:rsidRDefault="002731B2" w:rsidP="002731B2">
            <w:pPr>
              <w:jc w:val="center"/>
              <w:rPr>
                <w:b/>
              </w:rPr>
            </w:pPr>
            <w:r w:rsidRPr="00DA0641">
              <w:rPr>
                <w:b/>
              </w:rPr>
              <w:t xml:space="preserve">INDEPENDENT VARIABLE </w:t>
            </w:r>
          </w:p>
          <w:p w14:paraId="44F475E2" w14:textId="77777777" w:rsidR="002731B2" w:rsidRPr="00DA0641" w:rsidRDefault="002731B2" w:rsidP="002731B2">
            <w:pPr>
              <w:jc w:val="center"/>
              <w:rPr>
                <w:b/>
              </w:rPr>
            </w:pPr>
            <w:r w:rsidRPr="00DA0641">
              <w:rPr>
                <w:b/>
              </w:rPr>
              <w:t>(IV)</w:t>
            </w:r>
          </w:p>
        </w:tc>
        <w:tc>
          <w:tcPr>
            <w:tcW w:w="1332" w:type="dxa"/>
            <w:vMerge w:val="restart"/>
          </w:tcPr>
          <w:p w14:paraId="715B345E" w14:textId="77777777" w:rsidR="002731B2" w:rsidRPr="00DA0641" w:rsidRDefault="002731B2" w:rsidP="002731B2">
            <w:pPr>
              <w:jc w:val="center"/>
              <w:rPr>
                <w:b/>
              </w:rPr>
            </w:pPr>
            <w:r w:rsidRPr="00DA0641">
              <w:rPr>
                <w:b/>
              </w:rPr>
              <w:t xml:space="preserve">DEPENDENT VARIABLE </w:t>
            </w:r>
          </w:p>
          <w:p w14:paraId="52F4EF1C" w14:textId="77777777" w:rsidR="002731B2" w:rsidRPr="00DA0641" w:rsidRDefault="002731B2" w:rsidP="002731B2">
            <w:pPr>
              <w:jc w:val="center"/>
              <w:rPr>
                <w:b/>
              </w:rPr>
            </w:pPr>
            <w:r w:rsidRPr="00DA0641">
              <w:rPr>
                <w:b/>
              </w:rPr>
              <w:t>(DV)</w:t>
            </w:r>
          </w:p>
        </w:tc>
        <w:tc>
          <w:tcPr>
            <w:tcW w:w="2547" w:type="dxa"/>
            <w:gridSpan w:val="2"/>
          </w:tcPr>
          <w:p w14:paraId="1985F3D8" w14:textId="77777777" w:rsidR="002731B2" w:rsidRPr="00DA0641" w:rsidRDefault="002731B2" w:rsidP="002731B2">
            <w:pPr>
              <w:jc w:val="center"/>
              <w:rPr>
                <w:b/>
              </w:rPr>
            </w:pPr>
            <w:r w:rsidRPr="00DA0641">
              <w:rPr>
                <w:b/>
              </w:rPr>
              <w:t>CORRELATION</w:t>
            </w:r>
          </w:p>
        </w:tc>
        <w:tc>
          <w:tcPr>
            <w:tcW w:w="3589" w:type="dxa"/>
            <w:gridSpan w:val="2"/>
          </w:tcPr>
          <w:p w14:paraId="42E863CF" w14:textId="77777777" w:rsidR="002731B2" w:rsidRPr="00DA0641" w:rsidRDefault="002731B2" w:rsidP="002731B2">
            <w:pPr>
              <w:jc w:val="center"/>
              <w:rPr>
                <w:b/>
              </w:rPr>
            </w:pPr>
            <w:r w:rsidRPr="00DA0641">
              <w:rPr>
                <w:b/>
              </w:rPr>
              <w:t>CAUSATION</w:t>
            </w:r>
          </w:p>
        </w:tc>
      </w:tr>
      <w:tr w:rsidR="002731B2" w:rsidRPr="00DA0641" w14:paraId="1A97E4AD" w14:textId="77777777" w:rsidTr="002731B2">
        <w:tc>
          <w:tcPr>
            <w:tcW w:w="1535" w:type="dxa"/>
            <w:vMerge/>
          </w:tcPr>
          <w:p w14:paraId="745D0706" w14:textId="77777777" w:rsidR="002731B2" w:rsidRPr="00DA0641" w:rsidRDefault="002731B2" w:rsidP="002731B2">
            <w:pPr>
              <w:jc w:val="center"/>
              <w:rPr>
                <w:b/>
              </w:rPr>
            </w:pPr>
          </w:p>
        </w:tc>
        <w:tc>
          <w:tcPr>
            <w:tcW w:w="1332" w:type="dxa"/>
            <w:vMerge/>
          </w:tcPr>
          <w:p w14:paraId="2FE375BB" w14:textId="77777777" w:rsidR="002731B2" w:rsidRPr="00DA0641" w:rsidRDefault="002731B2" w:rsidP="002731B2">
            <w:pPr>
              <w:jc w:val="center"/>
              <w:rPr>
                <w:b/>
              </w:rPr>
            </w:pPr>
          </w:p>
        </w:tc>
        <w:tc>
          <w:tcPr>
            <w:tcW w:w="1354" w:type="dxa"/>
          </w:tcPr>
          <w:p w14:paraId="442846D9" w14:textId="77777777" w:rsidR="002731B2" w:rsidRPr="00DA0641" w:rsidRDefault="002731B2" w:rsidP="002731B2">
            <w:pPr>
              <w:jc w:val="center"/>
              <w:rPr>
                <w:b/>
              </w:rPr>
            </w:pPr>
            <w:r w:rsidRPr="00DA0641">
              <w:rPr>
                <w:b/>
              </w:rPr>
              <w:t>DIRECTION</w:t>
            </w:r>
          </w:p>
        </w:tc>
        <w:tc>
          <w:tcPr>
            <w:tcW w:w="1193" w:type="dxa"/>
          </w:tcPr>
          <w:p w14:paraId="5832CA59" w14:textId="77777777" w:rsidR="002731B2" w:rsidRPr="00DA0641" w:rsidRDefault="002731B2" w:rsidP="002731B2">
            <w:pPr>
              <w:jc w:val="center"/>
              <w:rPr>
                <w:b/>
              </w:rPr>
            </w:pPr>
            <w:r w:rsidRPr="00DA0641">
              <w:rPr>
                <w:b/>
              </w:rPr>
              <w:t>STRENGTH</w:t>
            </w:r>
          </w:p>
        </w:tc>
        <w:tc>
          <w:tcPr>
            <w:tcW w:w="2396" w:type="dxa"/>
          </w:tcPr>
          <w:p w14:paraId="2F89982B" w14:textId="77777777" w:rsidR="002731B2" w:rsidRPr="00DA0641" w:rsidRDefault="002731B2" w:rsidP="002731B2">
            <w:pPr>
              <w:jc w:val="center"/>
              <w:rPr>
                <w:b/>
              </w:rPr>
            </w:pPr>
            <w:r w:rsidRPr="00DA0641">
              <w:rPr>
                <w:b/>
              </w:rPr>
              <w:t>DIRECTION</w:t>
            </w:r>
          </w:p>
        </w:tc>
        <w:tc>
          <w:tcPr>
            <w:tcW w:w="1193" w:type="dxa"/>
          </w:tcPr>
          <w:p w14:paraId="4C9F694F" w14:textId="77777777" w:rsidR="002731B2" w:rsidRPr="00DA0641" w:rsidRDefault="002731B2" w:rsidP="002731B2">
            <w:pPr>
              <w:jc w:val="center"/>
              <w:rPr>
                <w:b/>
              </w:rPr>
            </w:pPr>
            <w:r w:rsidRPr="00DA0641">
              <w:rPr>
                <w:b/>
              </w:rPr>
              <w:t>STRENGTH (R)</w:t>
            </w:r>
          </w:p>
        </w:tc>
      </w:tr>
      <w:tr w:rsidR="002731B2" w:rsidRPr="00DA0641" w14:paraId="7CA8BA31" w14:textId="77777777" w:rsidTr="002731B2">
        <w:tc>
          <w:tcPr>
            <w:tcW w:w="1535" w:type="dxa"/>
            <w:shd w:val="clear" w:color="auto" w:fill="D9D9D9" w:themeFill="background1" w:themeFillShade="D9"/>
          </w:tcPr>
          <w:p w14:paraId="502C86AE" w14:textId="77777777" w:rsidR="002731B2" w:rsidRPr="00DA0641" w:rsidRDefault="002731B2" w:rsidP="002731B2">
            <w:r w:rsidRPr="00DA0641">
              <w:t>SIZ</w:t>
            </w:r>
            <w:r>
              <w:t>IOT</w:t>
            </w:r>
            <w:r w:rsidRPr="00DA0641">
              <w:t>1</w:t>
            </w:r>
          </w:p>
        </w:tc>
        <w:tc>
          <w:tcPr>
            <w:tcW w:w="1332" w:type="dxa"/>
            <w:shd w:val="clear" w:color="auto" w:fill="D9D9D9" w:themeFill="background1" w:themeFillShade="D9"/>
          </w:tcPr>
          <w:p w14:paraId="5737A623" w14:textId="77777777" w:rsidR="002731B2" w:rsidRPr="00DA0641" w:rsidRDefault="002731B2" w:rsidP="002731B2">
            <w:r w:rsidRPr="00DA0641">
              <w:t>EXP</w:t>
            </w:r>
            <w:r>
              <w:t>IOT</w:t>
            </w:r>
            <w:r w:rsidRPr="00DA0641">
              <w:t>1</w:t>
            </w:r>
          </w:p>
        </w:tc>
        <w:tc>
          <w:tcPr>
            <w:tcW w:w="1354" w:type="dxa"/>
            <w:shd w:val="clear" w:color="auto" w:fill="D9D9D9" w:themeFill="background1" w:themeFillShade="D9"/>
          </w:tcPr>
          <w:p w14:paraId="0CED8042" w14:textId="77777777" w:rsidR="002731B2" w:rsidRPr="00DA0641" w:rsidRDefault="002731B2" w:rsidP="002731B2">
            <w:r w:rsidRPr="00DA0641">
              <w:t>Negative</w:t>
            </w:r>
          </w:p>
        </w:tc>
        <w:tc>
          <w:tcPr>
            <w:tcW w:w="1193" w:type="dxa"/>
            <w:shd w:val="clear" w:color="auto" w:fill="D9D9D9" w:themeFill="background1" w:themeFillShade="D9"/>
          </w:tcPr>
          <w:p w14:paraId="0E5E1AE7" w14:textId="77777777" w:rsidR="002731B2" w:rsidRPr="00DA0641" w:rsidRDefault="002731B2" w:rsidP="002731B2">
            <w:r w:rsidRPr="00DA0641">
              <w:t>S</w:t>
            </w:r>
          </w:p>
        </w:tc>
        <w:tc>
          <w:tcPr>
            <w:tcW w:w="2396" w:type="dxa"/>
            <w:shd w:val="clear" w:color="auto" w:fill="D9D9D9" w:themeFill="background1" w:themeFillShade="D9"/>
          </w:tcPr>
          <w:p w14:paraId="4B3AC8DD" w14:textId="77777777" w:rsidR="002731B2" w:rsidRPr="00DA0641" w:rsidRDefault="002731B2" w:rsidP="002731B2">
            <w:r w:rsidRPr="00DA0641">
              <w:t>SIZ</w:t>
            </w:r>
            <w:r>
              <w:t>IOT</w:t>
            </w:r>
            <w:r w:rsidRPr="00DA0641">
              <w:t xml:space="preserve">1 </w:t>
            </w:r>
            <w:r w:rsidRPr="00DA0641">
              <w:rPr>
                <w:rFonts w:cstheme="minorHAnsi"/>
              </w:rPr>
              <w:t>→</w:t>
            </w:r>
            <w:r w:rsidRPr="00DA0641">
              <w:t>IMP</w:t>
            </w:r>
            <w:r>
              <w:t>IOT</w:t>
            </w:r>
            <w:r w:rsidRPr="00DA0641">
              <w:t>1</w:t>
            </w:r>
          </w:p>
        </w:tc>
        <w:tc>
          <w:tcPr>
            <w:tcW w:w="1193" w:type="dxa"/>
            <w:shd w:val="clear" w:color="auto" w:fill="D9D9D9" w:themeFill="background1" w:themeFillShade="D9"/>
          </w:tcPr>
          <w:p w14:paraId="2938A1ED" w14:textId="77777777" w:rsidR="002731B2" w:rsidRPr="00DA0641" w:rsidRDefault="002731B2" w:rsidP="002731B2">
            <w:r w:rsidRPr="00DA0641">
              <w:t>.</w:t>
            </w:r>
            <w:r>
              <w:t>0</w:t>
            </w:r>
            <w:r w:rsidRPr="00DA0641">
              <w:t>52</w:t>
            </w:r>
          </w:p>
        </w:tc>
      </w:tr>
      <w:tr w:rsidR="002731B2" w:rsidRPr="00DA0641" w14:paraId="449F1DF9" w14:textId="77777777" w:rsidTr="002731B2">
        <w:tc>
          <w:tcPr>
            <w:tcW w:w="1535" w:type="dxa"/>
            <w:shd w:val="clear" w:color="auto" w:fill="D9D9D9" w:themeFill="background1" w:themeFillShade="D9"/>
          </w:tcPr>
          <w:p w14:paraId="6FFBD35F"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2AE8E12B" w14:textId="77777777" w:rsidR="002731B2" w:rsidRPr="00DA0641" w:rsidRDefault="002731B2" w:rsidP="002731B2">
            <w:r w:rsidRPr="00DA0641">
              <w:t>EXP</w:t>
            </w:r>
            <w:r>
              <w:t>IOT</w:t>
            </w:r>
            <w:r w:rsidRPr="00DA0641">
              <w:t>2</w:t>
            </w:r>
          </w:p>
        </w:tc>
        <w:tc>
          <w:tcPr>
            <w:tcW w:w="1354" w:type="dxa"/>
            <w:shd w:val="clear" w:color="auto" w:fill="D9D9D9" w:themeFill="background1" w:themeFillShade="D9"/>
          </w:tcPr>
          <w:p w14:paraId="4312F9A0" w14:textId="77777777" w:rsidR="002731B2" w:rsidRPr="00DA0641" w:rsidRDefault="002731B2" w:rsidP="002731B2">
            <w:r w:rsidRPr="00DA0641">
              <w:t>Negative</w:t>
            </w:r>
          </w:p>
        </w:tc>
        <w:tc>
          <w:tcPr>
            <w:tcW w:w="1193" w:type="dxa"/>
            <w:shd w:val="clear" w:color="auto" w:fill="D9D9D9" w:themeFill="background1" w:themeFillShade="D9"/>
          </w:tcPr>
          <w:p w14:paraId="49FF4225" w14:textId="77777777" w:rsidR="002731B2" w:rsidRPr="00DA0641" w:rsidRDefault="002731B2" w:rsidP="002731B2">
            <w:r w:rsidRPr="00DA0641">
              <w:t>S</w:t>
            </w:r>
          </w:p>
        </w:tc>
        <w:tc>
          <w:tcPr>
            <w:tcW w:w="2396" w:type="dxa"/>
            <w:shd w:val="clear" w:color="auto" w:fill="D9D9D9" w:themeFill="background1" w:themeFillShade="D9"/>
          </w:tcPr>
          <w:p w14:paraId="6099692B" w14:textId="77777777" w:rsidR="002731B2" w:rsidRPr="00DA0641" w:rsidRDefault="002731B2" w:rsidP="002731B2">
            <w:r w:rsidRPr="00DA0641">
              <w:t>SIZ</w:t>
            </w:r>
            <w:r>
              <w:t>IOT</w:t>
            </w:r>
            <w:r w:rsidRPr="00DA0641">
              <w:t xml:space="preserve">1 </w:t>
            </w:r>
            <w:r w:rsidRPr="00DA0641">
              <w:rPr>
                <w:rFonts w:cstheme="minorHAnsi"/>
              </w:rPr>
              <w:t>→</w:t>
            </w:r>
            <w:r w:rsidRPr="00DA0641">
              <w:t>IMP</w:t>
            </w:r>
            <w:r>
              <w:t>IOT</w:t>
            </w:r>
            <w:r w:rsidRPr="00DA0641">
              <w:t>2</w:t>
            </w:r>
          </w:p>
        </w:tc>
        <w:tc>
          <w:tcPr>
            <w:tcW w:w="1193" w:type="dxa"/>
            <w:shd w:val="clear" w:color="auto" w:fill="D9D9D9" w:themeFill="background1" w:themeFillShade="D9"/>
          </w:tcPr>
          <w:p w14:paraId="78648DC1" w14:textId="77777777" w:rsidR="002731B2" w:rsidRPr="00DA0641" w:rsidRDefault="002731B2" w:rsidP="002731B2">
            <w:r w:rsidRPr="00DA0641">
              <w:t>.</w:t>
            </w:r>
            <w:r>
              <w:t>1</w:t>
            </w:r>
            <w:r w:rsidRPr="00DA0641">
              <w:t>23</w:t>
            </w:r>
          </w:p>
        </w:tc>
      </w:tr>
      <w:tr w:rsidR="002731B2" w:rsidRPr="00DA0641" w14:paraId="7B6319F1" w14:textId="77777777" w:rsidTr="002731B2">
        <w:tc>
          <w:tcPr>
            <w:tcW w:w="1535" w:type="dxa"/>
            <w:shd w:val="clear" w:color="auto" w:fill="D9D9D9" w:themeFill="background1" w:themeFillShade="D9"/>
          </w:tcPr>
          <w:p w14:paraId="274DB2D9"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6AD2FD0E" w14:textId="77777777" w:rsidR="002731B2" w:rsidRPr="00DA0641" w:rsidRDefault="002731B2" w:rsidP="002731B2">
            <w:r w:rsidRPr="00DA0641">
              <w:t>EXP</w:t>
            </w:r>
            <w:r>
              <w:t>IOT</w:t>
            </w:r>
            <w:r w:rsidRPr="00DA0641">
              <w:t>3</w:t>
            </w:r>
          </w:p>
        </w:tc>
        <w:tc>
          <w:tcPr>
            <w:tcW w:w="1354" w:type="dxa"/>
            <w:shd w:val="clear" w:color="auto" w:fill="D9D9D9" w:themeFill="background1" w:themeFillShade="D9"/>
          </w:tcPr>
          <w:p w14:paraId="3B42F434" w14:textId="77777777" w:rsidR="002731B2" w:rsidRPr="00DA0641" w:rsidRDefault="002731B2" w:rsidP="002731B2">
            <w:r w:rsidRPr="00DA0641">
              <w:t>Negative</w:t>
            </w:r>
          </w:p>
        </w:tc>
        <w:tc>
          <w:tcPr>
            <w:tcW w:w="1193" w:type="dxa"/>
            <w:shd w:val="clear" w:color="auto" w:fill="D9D9D9" w:themeFill="background1" w:themeFillShade="D9"/>
          </w:tcPr>
          <w:p w14:paraId="129F3AF2" w14:textId="77777777" w:rsidR="002731B2" w:rsidRPr="00DA0641" w:rsidRDefault="002731B2" w:rsidP="002731B2">
            <w:r w:rsidRPr="00DA0641">
              <w:t>S</w:t>
            </w:r>
          </w:p>
        </w:tc>
        <w:tc>
          <w:tcPr>
            <w:tcW w:w="2396" w:type="dxa"/>
            <w:shd w:val="clear" w:color="auto" w:fill="D9D9D9" w:themeFill="background1" w:themeFillShade="D9"/>
          </w:tcPr>
          <w:p w14:paraId="01A51768" w14:textId="77777777" w:rsidR="002731B2" w:rsidRPr="00DA0641" w:rsidRDefault="002731B2" w:rsidP="002731B2">
            <w:r w:rsidRPr="00DA0641">
              <w:t>SIZ</w:t>
            </w:r>
            <w:r>
              <w:t>IOT</w:t>
            </w:r>
            <w:r w:rsidRPr="00DA0641">
              <w:t xml:space="preserve">1 </w:t>
            </w:r>
            <w:r w:rsidRPr="00DA0641">
              <w:rPr>
                <w:rFonts w:cstheme="minorHAnsi"/>
              </w:rPr>
              <w:t>→</w:t>
            </w:r>
            <w:r w:rsidRPr="00DA0641">
              <w:t>IMP</w:t>
            </w:r>
            <w:r>
              <w:t>IOT</w:t>
            </w:r>
            <w:r w:rsidRPr="00DA0641">
              <w:t>3</w:t>
            </w:r>
          </w:p>
        </w:tc>
        <w:tc>
          <w:tcPr>
            <w:tcW w:w="1193" w:type="dxa"/>
            <w:shd w:val="clear" w:color="auto" w:fill="D9D9D9" w:themeFill="background1" w:themeFillShade="D9"/>
          </w:tcPr>
          <w:p w14:paraId="357F9AD1" w14:textId="77777777" w:rsidR="002731B2" w:rsidRPr="00DA0641" w:rsidRDefault="002731B2" w:rsidP="002731B2">
            <w:r w:rsidRPr="00DA0641">
              <w:t>.</w:t>
            </w:r>
            <w:r>
              <w:t>1</w:t>
            </w:r>
            <w:r w:rsidRPr="00DA0641">
              <w:t>94</w:t>
            </w:r>
          </w:p>
        </w:tc>
      </w:tr>
      <w:tr w:rsidR="002731B2" w:rsidRPr="00DA0641" w14:paraId="77211F84" w14:textId="77777777" w:rsidTr="002731B2">
        <w:tc>
          <w:tcPr>
            <w:tcW w:w="1535" w:type="dxa"/>
            <w:shd w:val="clear" w:color="auto" w:fill="D9D9D9" w:themeFill="background1" w:themeFillShade="D9"/>
          </w:tcPr>
          <w:p w14:paraId="23E72BF0"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768D538D" w14:textId="77777777" w:rsidR="002731B2" w:rsidRPr="00DA0641" w:rsidRDefault="002731B2" w:rsidP="002731B2">
            <w:r w:rsidRPr="00DA0641">
              <w:t>EXP</w:t>
            </w:r>
            <w:r>
              <w:t>IOT</w:t>
            </w:r>
            <w:r w:rsidRPr="00DA0641">
              <w:t>4</w:t>
            </w:r>
          </w:p>
        </w:tc>
        <w:tc>
          <w:tcPr>
            <w:tcW w:w="1354" w:type="dxa"/>
            <w:shd w:val="clear" w:color="auto" w:fill="D9D9D9" w:themeFill="background1" w:themeFillShade="D9"/>
          </w:tcPr>
          <w:p w14:paraId="26CB3F5C" w14:textId="77777777" w:rsidR="002731B2" w:rsidRPr="00DA0641" w:rsidRDefault="002731B2" w:rsidP="002731B2">
            <w:r w:rsidRPr="00DA0641">
              <w:t>Negative</w:t>
            </w:r>
          </w:p>
        </w:tc>
        <w:tc>
          <w:tcPr>
            <w:tcW w:w="1193" w:type="dxa"/>
            <w:shd w:val="clear" w:color="auto" w:fill="D9D9D9" w:themeFill="background1" w:themeFillShade="D9"/>
          </w:tcPr>
          <w:p w14:paraId="5E4A7F11" w14:textId="77777777" w:rsidR="002731B2" w:rsidRPr="00DA0641" w:rsidRDefault="002731B2" w:rsidP="002731B2">
            <w:r w:rsidRPr="00DA0641">
              <w:t>S</w:t>
            </w:r>
          </w:p>
        </w:tc>
        <w:tc>
          <w:tcPr>
            <w:tcW w:w="2396" w:type="dxa"/>
            <w:shd w:val="clear" w:color="auto" w:fill="D9D9D9" w:themeFill="background1" w:themeFillShade="D9"/>
          </w:tcPr>
          <w:p w14:paraId="6AF9966D" w14:textId="77777777" w:rsidR="002731B2" w:rsidRPr="00DA0641" w:rsidRDefault="002731B2" w:rsidP="002731B2">
            <w:r w:rsidRPr="00DA0641">
              <w:t>SIZ</w:t>
            </w:r>
            <w:r>
              <w:t>IOT</w:t>
            </w:r>
            <w:r w:rsidRPr="00DA0641">
              <w:t xml:space="preserve">1 </w:t>
            </w:r>
            <w:r w:rsidRPr="00DA0641">
              <w:rPr>
                <w:rFonts w:cstheme="minorHAnsi"/>
              </w:rPr>
              <w:t>→</w:t>
            </w:r>
            <w:r w:rsidRPr="00DA0641">
              <w:t>IMP</w:t>
            </w:r>
            <w:r>
              <w:t>IOT</w:t>
            </w:r>
            <w:r w:rsidRPr="00DA0641">
              <w:t>4</w:t>
            </w:r>
          </w:p>
        </w:tc>
        <w:tc>
          <w:tcPr>
            <w:tcW w:w="1193" w:type="dxa"/>
            <w:shd w:val="clear" w:color="auto" w:fill="D9D9D9" w:themeFill="background1" w:themeFillShade="D9"/>
          </w:tcPr>
          <w:p w14:paraId="040CB8FB" w14:textId="77777777" w:rsidR="002731B2" w:rsidRPr="00DA0641" w:rsidRDefault="002731B2" w:rsidP="002731B2">
            <w:r w:rsidRPr="00DA0641">
              <w:t>.</w:t>
            </w:r>
            <w:r>
              <w:t>1</w:t>
            </w:r>
            <w:r w:rsidRPr="00DA0641">
              <w:t>21</w:t>
            </w:r>
          </w:p>
        </w:tc>
      </w:tr>
      <w:tr w:rsidR="002731B2" w:rsidRPr="00DA0641" w14:paraId="701B4BF2" w14:textId="77777777" w:rsidTr="002731B2">
        <w:tc>
          <w:tcPr>
            <w:tcW w:w="1535" w:type="dxa"/>
            <w:shd w:val="clear" w:color="auto" w:fill="D9D9D9" w:themeFill="background1" w:themeFillShade="D9"/>
          </w:tcPr>
          <w:p w14:paraId="4CC2FCD8"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6F6AC7E7" w14:textId="77777777" w:rsidR="002731B2" w:rsidRPr="00DA0641" w:rsidRDefault="002731B2" w:rsidP="002731B2">
            <w:r w:rsidRPr="00DA0641">
              <w:t>EXP</w:t>
            </w:r>
            <w:r>
              <w:t>IOT</w:t>
            </w:r>
            <w:r w:rsidRPr="00DA0641">
              <w:t>5</w:t>
            </w:r>
          </w:p>
        </w:tc>
        <w:tc>
          <w:tcPr>
            <w:tcW w:w="1354" w:type="dxa"/>
            <w:shd w:val="clear" w:color="auto" w:fill="D9D9D9" w:themeFill="background1" w:themeFillShade="D9"/>
          </w:tcPr>
          <w:p w14:paraId="6E83D629" w14:textId="77777777" w:rsidR="002731B2" w:rsidRPr="00DA0641" w:rsidRDefault="002731B2" w:rsidP="002731B2">
            <w:r w:rsidRPr="00DA0641">
              <w:t>Negative</w:t>
            </w:r>
          </w:p>
        </w:tc>
        <w:tc>
          <w:tcPr>
            <w:tcW w:w="1193" w:type="dxa"/>
            <w:shd w:val="clear" w:color="auto" w:fill="D9D9D9" w:themeFill="background1" w:themeFillShade="D9"/>
          </w:tcPr>
          <w:p w14:paraId="52BBDCCD" w14:textId="77777777" w:rsidR="002731B2" w:rsidRPr="00DA0641" w:rsidRDefault="002731B2" w:rsidP="002731B2">
            <w:r w:rsidRPr="00DA0641">
              <w:t>S</w:t>
            </w:r>
          </w:p>
        </w:tc>
        <w:tc>
          <w:tcPr>
            <w:tcW w:w="2396" w:type="dxa"/>
            <w:shd w:val="clear" w:color="auto" w:fill="D9D9D9" w:themeFill="background1" w:themeFillShade="D9"/>
          </w:tcPr>
          <w:p w14:paraId="0C1292B2" w14:textId="77777777" w:rsidR="002731B2" w:rsidRPr="00DA0641" w:rsidRDefault="002731B2" w:rsidP="002731B2">
            <w:r w:rsidRPr="00DA0641">
              <w:t>SIZ</w:t>
            </w:r>
            <w:r>
              <w:t>IOT</w:t>
            </w:r>
            <w:r w:rsidRPr="00DA0641">
              <w:t xml:space="preserve">1 </w:t>
            </w:r>
            <w:r w:rsidRPr="00DA0641">
              <w:rPr>
                <w:rFonts w:cstheme="minorHAnsi"/>
              </w:rPr>
              <w:t>→</w:t>
            </w:r>
            <w:r w:rsidRPr="00DA0641">
              <w:t>IMP</w:t>
            </w:r>
            <w:r>
              <w:t>IOT</w:t>
            </w:r>
            <w:r w:rsidRPr="00DA0641">
              <w:t>5</w:t>
            </w:r>
          </w:p>
        </w:tc>
        <w:tc>
          <w:tcPr>
            <w:tcW w:w="1193" w:type="dxa"/>
            <w:shd w:val="clear" w:color="auto" w:fill="D9D9D9" w:themeFill="background1" w:themeFillShade="D9"/>
          </w:tcPr>
          <w:p w14:paraId="3F92718F" w14:textId="77777777" w:rsidR="002731B2" w:rsidRPr="00DA0641" w:rsidRDefault="002731B2" w:rsidP="002731B2">
            <w:r w:rsidRPr="00DA0641">
              <w:t>.</w:t>
            </w:r>
            <w:r>
              <w:t>0</w:t>
            </w:r>
            <w:r w:rsidRPr="00DA0641">
              <w:t>85</w:t>
            </w:r>
          </w:p>
        </w:tc>
      </w:tr>
      <w:tr w:rsidR="002731B2" w:rsidRPr="00DA0641" w14:paraId="211EC30D" w14:textId="77777777" w:rsidTr="002731B2">
        <w:tc>
          <w:tcPr>
            <w:tcW w:w="1535" w:type="dxa"/>
            <w:shd w:val="clear" w:color="auto" w:fill="D9D9D9" w:themeFill="background1" w:themeFillShade="D9"/>
          </w:tcPr>
          <w:p w14:paraId="623D6A50"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69247260" w14:textId="77777777" w:rsidR="002731B2" w:rsidRPr="00DA0641" w:rsidRDefault="002731B2" w:rsidP="002731B2">
            <w:r w:rsidRPr="00DA0641">
              <w:t>EXP</w:t>
            </w:r>
            <w:r>
              <w:t>IOT</w:t>
            </w:r>
            <w:r w:rsidRPr="00DA0641">
              <w:t>6</w:t>
            </w:r>
          </w:p>
        </w:tc>
        <w:tc>
          <w:tcPr>
            <w:tcW w:w="1354" w:type="dxa"/>
            <w:shd w:val="clear" w:color="auto" w:fill="D9D9D9" w:themeFill="background1" w:themeFillShade="D9"/>
          </w:tcPr>
          <w:p w14:paraId="3644BB9F" w14:textId="77777777" w:rsidR="002731B2" w:rsidRPr="00DA0641" w:rsidRDefault="002731B2" w:rsidP="002731B2">
            <w:r w:rsidRPr="00DA0641">
              <w:t>Negative</w:t>
            </w:r>
          </w:p>
        </w:tc>
        <w:tc>
          <w:tcPr>
            <w:tcW w:w="1193" w:type="dxa"/>
            <w:shd w:val="clear" w:color="auto" w:fill="D9D9D9" w:themeFill="background1" w:themeFillShade="D9"/>
          </w:tcPr>
          <w:p w14:paraId="05DE8813" w14:textId="77777777" w:rsidR="002731B2" w:rsidRPr="00DA0641" w:rsidRDefault="002731B2" w:rsidP="002731B2">
            <w:r w:rsidRPr="00DA0641">
              <w:t>S</w:t>
            </w:r>
          </w:p>
        </w:tc>
        <w:tc>
          <w:tcPr>
            <w:tcW w:w="2396" w:type="dxa"/>
            <w:shd w:val="clear" w:color="auto" w:fill="D9D9D9" w:themeFill="background1" w:themeFillShade="D9"/>
          </w:tcPr>
          <w:p w14:paraId="4516F50D" w14:textId="77777777" w:rsidR="002731B2" w:rsidRPr="00DA0641" w:rsidRDefault="002731B2" w:rsidP="002731B2">
            <w:r w:rsidRPr="00DA0641">
              <w:t>SIZ</w:t>
            </w:r>
            <w:r>
              <w:t>IOT</w:t>
            </w:r>
            <w:r w:rsidRPr="00DA0641">
              <w:t xml:space="preserve">1 </w:t>
            </w:r>
            <w:r w:rsidRPr="00DA0641">
              <w:rPr>
                <w:rFonts w:cstheme="minorHAnsi"/>
              </w:rPr>
              <w:t>→</w:t>
            </w:r>
            <w:r w:rsidRPr="00DA0641">
              <w:t>EXP</w:t>
            </w:r>
            <w:r>
              <w:t>IOT</w:t>
            </w:r>
            <w:r w:rsidRPr="00DA0641">
              <w:t>1</w:t>
            </w:r>
          </w:p>
        </w:tc>
        <w:tc>
          <w:tcPr>
            <w:tcW w:w="1193" w:type="dxa"/>
            <w:shd w:val="clear" w:color="auto" w:fill="D9D9D9" w:themeFill="background1" w:themeFillShade="D9"/>
          </w:tcPr>
          <w:p w14:paraId="1CC3DDC0" w14:textId="77777777" w:rsidR="002731B2" w:rsidRPr="00DA0641" w:rsidRDefault="002731B2" w:rsidP="002731B2">
            <w:r w:rsidRPr="00DA0641">
              <w:t>.</w:t>
            </w:r>
            <w:r>
              <w:t>1</w:t>
            </w:r>
            <w:r w:rsidRPr="00DA0641">
              <w:t>25</w:t>
            </w:r>
          </w:p>
        </w:tc>
      </w:tr>
      <w:tr w:rsidR="002731B2" w:rsidRPr="00DA0641" w14:paraId="0C9F4441" w14:textId="77777777" w:rsidTr="002731B2">
        <w:tc>
          <w:tcPr>
            <w:tcW w:w="1535" w:type="dxa"/>
            <w:shd w:val="clear" w:color="auto" w:fill="D9D9D9" w:themeFill="background1" w:themeFillShade="D9"/>
          </w:tcPr>
          <w:p w14:paraId="342D9B52"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54AC6B36" w14:textId="77777777" w:rsidR="002731B2" w:rsidRPr="00DA0641" w:rsidRDefault="002731B2" w:rsidP="002731B2">
            <w:r w:rsidRPr="00DA0641">
              <w:t>EXP</w:t>
            </w:r>
            <w:r>
              <w:t>IOT</w:t>
            </w:r>
            <w:r w:rsidRPr="00DA0641">
              <w:t>7</w:t>
            </w:r>
          </w:p>
        </w:tc>
        <w:tc>
          <w:tcPr>
            <w:tcW w:w="1354" w:type="dxa"/>
            <w:shd w:val="clear" w:color="auto" w:fill="D9D9D9" w:themeFill="background1" w:themeFillShade="D9"/>
          </w:tcPr>
          <w:p w14:paraId="7599C8F6" w14:textId="77777777" w:rsidR="002731B2" w:rsidRPr="00DA0641" w:rsidRDefault="002731B2" w:rsidP="002731B2">
            <w:r w:rsidRPr="00DA0641">
              <w:t>Positive</w:t>
            </w:r>
          </w:p>
        </w:tc>
        <w:tc>
          <w:tcPr>
            <w:tcW w:w="1193" w:type="dxa"/>
            <w:shd w:val="clear" w:color="auto" w:fill="D9D9D9" w:themeFill="background1" w:themeFillShade="D9"/>
          </w:tcPr>
          <w:p w14:paraId="27BF771C" w14:textId="77777777" w:rsidR="002731B2" w:rsidRPr="00DA0641" w:rsidRDefault="002731B2" w:rsidP="002731B2">
            <w:r w:rsidRPr="00DA0641">
              <w:t>S</w:t>
            </w:r>
          </w:p>
        </w:tc>
        <w:tc>
          <w:tcPr>
            <w:tcW w:w="2396" w:type="dxa"/>
            <w:shd w:val="clear" w:color="auto" w:fill="D9D9D9" w:themeFill="background1" w:themeFillShade="D9"/>
          </w:tcPr>
          <w:p w14:paraId="77493CD1" w14:textId="77777777" w:rsidR="002731B2" w:rsidRPr="00DA0641" w:rsidRDefault="002731B2" w:rsidP="002731B2">
            <w:r w:rsidRPr="00DA0641">
              <w:t>SIZ</w:t>
            </w:r>
            <w:r>
              <w:t>IOT</w:t>
            </w:r>
            <w:r w:rsidRPr="00DA0641">
              <w:t xml:space="preserve">1 </w:t>
            </w:r>
            <w:r w:rsidRPr="00DA0641">
              <w:rPr>
                <w:rFonts w:cstheme="minorHAnsi"/>
              </w:rPr>
              <w:t>→</w:t>
            </w:r>
            <w:r w:rsidRPr="00DA0641">
              <w:t>EXP</w:t>
            </w:r>
            <w:r>
              <w:t>IOT</w:t>
            </w:r>
            <w:r w:rsidRPr="00DA0641">
              <w:t>2</w:t>
            </w:r>
          </w:p>
        </w:tc>
        <w:tc>
          <w:tcPr>
            <w:tcW w:w="1193" w:type="dxa"/>
            <w:shd w:val="clear" w:color="auto" w:fill="D9D9D9" w:themeFill="background1" w:themeFillShade="D9"/>
          </w:tcPr>
          <w:p w14:paraId="4FAF2159" w14:textId="77777777" w:rsidR="002731B2" w:rsidRPr="00DA0641" w:rsidRDefault="002731B2" w:rsidP="002731B2">
            <w:r w:rsidRPr="00DA0641">
              <w:t>.</w:t>
            </w:r>
            <w:r>
              <w:t>0</w:t>
            </w:r>
            <w:r w:rsidRPr="00DA0641">
              <w:t>29</w:t>
            </w:r>
          </w:p>
        </w:tc>
      </w:tr>
      <w:tr w:rsidR="002731B2" w:rsidRPr="00DA0641" w14:paraId="72CB8267" w14:textId="77777777" w:rsidTr="002731B2">
        <w:tc>
          <w:tcPr>
            <w:tcW w:w="1535" w:type="dxa"/>
            <w:shd w:val="clear" w:color="auto" w:fill="D9D9D9" w:themeFill="background1" w:themeFillShade="D9"/>
          </w:tcPr>
          <w:p w14:paraId="550A1AD3"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7FB3E6BE" w14:textId="77777777" w:rsidR="002731B2" w:rsidRPr="00DA0641" w:rsidRDefault="002731B2" w:rsidP="002731B2">
            <w:r w:rsidRPr="00DA0641">
              <w:t>EXP</w:t>
            </w:r>
            <w:r>
              <w:t>IOT</w:t>
            </w:r>
            <w:r w:rsidRPr="00DA0641">
              <w:t>8</w:t>
            </w:r>
          </w:p>
        </w:tc>
        <w:tc>
          <w:tcPr>
            <w:tcW w:w="1354" w:type="dxa"/>
            <w:shd w:val="clear" w:color="auto" w:fill="D9D9D9" w:themeFill="background1" w:themeFillShade="D9"/>
          </w:tcPr>
          <w:p w14:paraId="33A7FBEA" w14:textId="77777777" w:rsidR="002731B2" w:rsidRPr="00DA0641" w:rsidRDefault="002731B2" w:rsidP="002731B2">
            <w:r w:rsidRPr="00DA0641">
              <w:t>Positive</w:t>
            </w:r>
          </w:p>
        </w:tc>
        <w:tc>
          <w:tcPr>
            <w:tcW w:w="1193" w:type="dxa"/>
            <w:shd w:val="clear" w:color="auto" w:fill="D9D9D9" w:themeFill="background1" w:themeFillShade="D9"/>
          </w:tcPr>
          <w:p w14:paraId="4E780145" w14:textId="77777777" w:rsidR="002731B2" w:rsidRPr="00DA0641" w:rsidRDefault="002731B2" w:rsidP="002731B2">
            <w:r w:rsidRPr="00DA0641">
              <w:t>S</w:t>
            </w:r>
          </w:p>
        </w:tc>
        <w:tc>
          <w:tcPr>
            <w:tcW w:w="2396" w:type="dxa"/>
            <w:shd w:val="clear" w:color="auto" w:fill="D9D9D9" w:themeFill="background1" w:themeFillShade="D9"/>
          </w:tcPr>
          <w:p w14:paraId="6CD595EC" w14:textId="77777777" w:rsidR="002731B2" w:rsidRPr="00DA0641" w:rsidRDefault="002731B2" w:rsidP="002731B2">
            <w:r w:rsidRPr="00DA0641">
              <w:t>SIZ</w:t>
            </w:r>
            <w:r>
              <w:t>IOT</w:t>
            </w:r>
            <w:r w:rsidRPr="00DA0641">
              <w:t xml:space="preserve">1 </w:t>
            </w:r>
            <w:r w:rsidRPr="00DA0641">
              <w:rPr>
                <w:rFonts w:cstheme="minorHAnsi"/>
              </w:rPr>
              <w:t>→</w:t>
            </w:r>
            <w:r w:rsidRPr="00DA0641">
              <w:t>EXP</w:t>
            </w:r>
            <w:r>
              <w:t>IOT</w:t>
            </w:r>
            <w:r w:rsidRPr="00DA0641">
              <w:t>3</w:t>
            </w:r>
          </w:p>
        </w:tc>
        <w:tc>
          <w:tcPr>
            <w:tcW w:w="1193" w:type="dxa"/>
            <w:shd w:val="clear" w:color="auto" w:fill="D9D9D9" w:themeFill="background1" w:themeFillShade="D9"/>
          </w:tcPr>
          <w:p w14:paraId="58E5611D" w14:textId="77777777" w:rsidR="002731B2" w:rsidRPr="00DA0641" w:rsidRDefault="002731B2" w:rsidP="002731B2">
            <w:r w:rsidRPr="00DA0641">
              <w:t>.</w:t>
            </w:r>
            <w:r>
              <w:t>0</w:t>
            </w:r>
            <w:r w:rsidRPr="00DA0641">
              <w:t>70</w:t>
            </w:r>
          </w:p>
        </w:tc>
      </w:tr>
      <w:tr w:rsidR="002731B2" w:rsidRPr="00DA0641" w14:paraId="158C82D4" w14:textId="77777777" w:rsidTr="002731B2">
        <w:tc>
          <w:tcPr>
            <w:tcW w:w="1535" w:type="dxa"/>
            <w:shd w:val="clear" w:color="auto" w:fill="D9D9D9" w:themeFill="background1" w:themeFillShade="D9"/>
          </w:tcPr>
          <w:p w14:paraId="0456A6B4"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0B45EF7B" w14:textId="77777777" w:rsidR="002731B2" w:rsidRPr="00DA0641" w:rsidRDefault="002731B2" w:rsidP="002731B2">
            <w:r w:rsidRPr="00DA0641">
              <w:t>EXP</w:t>
            </w:r>
            <w:r>
              <w:t>IOT</w:t>
            </w:r>
            <w:r w:rsidRPr="00DA0641">
              <w:t>9</w:t>
            </w:r>
          </w:p>
        </w:tc>
        <w:tc>
          <w:tcPr>
            <w:tcW w:w="1354" w:type="dxa"/>
            <w:shd w:val="clear" w:color="auto" w:fill="D9D9D9" w:themeFill="background1" w:themeFillShade="D9"/>
          </w:tcPr>
          <w:p w14:paraId="1500FBFB" w14:textId="77777777" w:rsidR="002731B2" w:rsidRPr="00DA0641" w:rsidRDefault="002731B2" w:rsidP="002731B2">
            <w:r w:rsidRPr="00DA0641">
              <w:t>Positive</w:t>
            </w:r>
          </w:p>
        </w:tc>
        <w:tc>
          <w:tcPr>
            <w:tcW w:w="1193" w:type="dxa"/>
            <w:shd w:val="clear" w:color="auto" w:fill="D9D9D9" w:themeFill="background1" w:themeFillShade="D9"/>
          </w:tcPr>
          <w:p w14:paraId="61CF8BCC" w14:textId="77777777" w:rsidR="002731B2" w:rsidRPr="00DA0641" w:rsidRDefault="002731B2" w:rsidP="002731B2">
            <w:r w:rsidRPr="00DA0641">
              <w:t>S</w:t>
            </w:r>
          </w:p>
        </w:tc>
        <w:tc>
          <w:tcPr>
            <w:tcW w:w="2396" w:type="dxa"/>
            <w:shd w:val="clear" w:color="auto" w:fill="D9D9D9" w:themeFill="background1" w:themeFillShade="D9"/>
          </w:tcPr>
          <w:p w14:paraId="7232F31D" w14:textId="77777777" w:rsidR="002731B2" w:rsidRPr="00DA0641" w:rsidRDefault="002731B2" w:rsidP="002731B2">
            <w:r w:rsidRPr="00DA0641">
              <w:t>SIZ</w:t>
            </w:r>
            <w:r>
              <w:t>IOT</w:t>
            </w:r>
            <w:r w:rsidRPr="00DA0641">
              <w:t xml:space="preserve">1 </w:t>
            </w:r>
            <w:r w:rsidRPr="00DA0641">
              <w:rPr>
                <w:rFonts w:cstheme="minorHAnsi"/>
              </w:rPr>
              <w:t>→</w:t>
            </w:r>
            <w:r w:rsidRPr="00DA0641">
              <w:t>EXP</w:t>
            </w:r>
            <w:r>
              <w:t>IOT</w:t>
            </w:r>
            <w:r w:rsidRPr="00DA0641">
              <w:t>4</w:t>
            </w:r>
          </w:p>
        </w:tc>
        <w:tc>
          <w:tcPr>
            <w:tcW w:w="1193" w:type="dxa"/>
            <w:shd w:val="clear" w:color="auto" w:fill="D9D9D9" w:themeFill="background1" w:themeFillShade="D9"/>
          </w:tcPr>
          <w:p w14:paraId="27A58FDB" w14:textId="77777777" w:rsidR="002731B2" w:rsidRPr="00DA0641" w:rsidRDefault="002731B2" w:rsidP="002731B2">
            <w:r w:rsidRPr="00DA0641">
              <w:t>.</w:t>
            </w:r>
            <w:r>
              <w:t>1</w:t>
            </w:r>
            <w:r w:rsidRPr="00DA0641">
              <w:t>14</w:t>
            </w:r>
          </w:p>
        </w:tc>
      </w:tr>
      <w:tr w:rsidR="002731B2" w:rsidRPr="00DA0641" w14:paraId="25D21213" w14:textId="77777777" w:rsidTr="002731B2">
        <w:tc>
          <w:tcPr>
            <w:tcW w:w="1535" w:type="dxa"/>
            <w:shd w:val="clear" w:color="auto" w:fill="D9D9D9" w:themeFill="background1" w:themeFillShade="D9"/>
          </w:tcPr>
          <w:p w14:paraId="4A83B051" w14:textId="77777777" w:rsidR="002731B2" w:rsidRPr="00DA0641" w:rsidRDefault="002731B2" w:rsidP="002731B2">
            <w:r w:rsidRPr="00EC6FEC">
              <w:t>SIZ</w:t>
            </w:r>
            <w:r>
              <w:t>IOT</w:t>
            </w:r>
            <w:r w:rsidRPr="00EC6FEC">
              <w:t>1</w:t>
            </w:r>
          </w:p>
        </w:tc>
        <w:tc>
          <w:tcPr>
            <w:tcW w:w="1332" w:type="dxa"/>
            <w:shd w:val="clear" w:color="auto" w:fill="D9D9D9" w:themeFill="background1" w:themeFillShade="D9"/>
          </w:tcPr>
          <w:p w14:paraId="39100132" w14:textId="77777777" w:rsidR="002731B2" w:rsidRPr="00DA0641" w:rsidRDefault="002731B2" w:rsidP="002731B2">
            <w:r w:rsidRPr="00DA0641">
              <w:t>EXP</w:t>
            </w:r>
            <w:r>
              <w:t>IOT</w:t>
            </w:r>
            <w:r w:rsidRPr="00DA0641">
              <w:t>10</w:t>
            </w:r>
          </w:p>
        </w:tc>
        <w:tc>
          <w:tcPr>
            <w:tcW w:w="1354" w:type="dxa"/>
            <w:shd w:val="clear" w:color="auto" w:fill="D9D9D9" w:themeFill="background1" w:themeFillShade="D9"/>
          </w:tcPr>
          <w:p w14:paraId="360AB8FA" w14:textId="77777777" w:rsidR="002731B2" w:rsidRPr="00DA0641" w:rsidRDefault="002731B2" w:rsidP="002731B2">
            <w:r w:rsidRPr="00DA0641">
              <w:t>Positive</w:t>
            </w:r>
          </w:p>
        </w:tc>
        <w:tc>
          <w:tcPr>
            <w:tcW w:w="1193" w:type="dxa"/>
            <w:shd w:val="clear" w:color="auto" w:fill="D9D9D9" w:themeFill="background1" w:themeFillShade="D9"/>
          </w:tcPr>
          <w:p w14:paraId="5467122E" w14:textId="77777777" w:rsidR="002731B2" w:rsidRPr="00DA0641" w:rsidRDefault="002731B2" w:rsidP="002731B2">
            <w:r w:rsidRPr="00DA0641">
              <w:t>S</w:t>
            </w:r>
          </w:p>
        </w:tc>
        <w:tc>
          <w:tcPr>
            <w:tcW w:w="2396" w:type="dxa"/>
            <w:shd w:val="clear" w:color="auto" w:fill="D9D9D9" w:themeFill="background1" w:themeFillShade="D9"/>
          </w:tcPr>
          <w:p w14:paraId="113153DE" w14:textId="77777777" w:rsidR="002731B2" w:rsidRPr="00DA0641" w:rsidRDefault="002731B2" w:rsidP="002731B2">
            <w:r w:rsidRPr="00DA0641">
              <w:t>SIZ</w:t>
            </w:r>
            <w:r>
              <w:t>IOT</w:t>
            </w:r>
            <w:r w:rsidRPr="00DA0641">
              <w:t xml:space="preserve">1 </w:t>
            </w:r>
            <w:r w:rsidRPr="00DA0641">
              <w:rPr>
                <w:rFonts w:cstheme="minorHAnsi"/>
              </w:rPr>
              <w:t>→</w:t>
            </w:r>
            <w:r w:rsidRPr="00DA0641">
              <w:t>EXP</w:t>
            </w:r>
            <w:r>
              <w:t>IOT</w:t>
            </w:r>
            <w:r w:rsidRPr="00DA0641">
              <w:t>5</w:t>
            </w:r>
          </w:p>
        </w:tc>
        <w:tc>
          <w:tcPr>
            <w:tcW w:w="1193" w:type="dxa"/>
            <w:shd w:val="clear" w:color="auto" w:fill="D9D9D9" w:themeFill="background1" w:themeFillShade="D9"/>
          </w:tcPr>
          <w:p w14:paraId="2C6B275E" w14:textId="77777777" w:rsidR="002731B2" w:rsidRPr="00DA0641" w:rsidRDefault="002731B2" w:rsidP="002731B2">
            <w:r w:rsidRPr="00DA0641">
              <w:t>.</w:t>
            </w:r>
            <w:r>
              <w:t>1</w:t>
            </w:r>
            <w:r w:rsidRPr="00DA0641">
              <w:t>27</w:t>
            </w:r>
          </w:p>
        </w:tc>
      </w:tr>
      <w:tr w:rsidR="002731B2" w:rsidRPr="00DA0641" w14:paraId="6D036583" w14:textId="77777777" w:rsidTr="002731B2">
        <w:tc>
          <w:tcPr>
            <w:tcW w:w="1535" w:type="dxa"/>
          </w:tcPr>
          <w:p w14:paraId="070C1CFA" w14:textId="77777777" w:rsidR="002731B2" w:rsidRPr="00DA0641" w:rsidRDefault="002731B2" w:rsidP="002731B2">
            <w:r w:rsidRPr="00DA0641">
              <w:t>SIZ</w:t>
            </w:r>
            <w:r>
              <w:t>IOT2</w:t>
            </w:r>
          </w:p>
        </w:tc>
        <w:tc>
          <w:tcPr>
            <w:tcW w:w="1332" w:type="dxa"/>
          </w:tcPr>
          <w:p w14:paraId="76C04D87" w14:textId="77777777" w:rsidR="002731B2" w:rsidRPr="00DA0641" w:rsidRDefault="002731B2" w:rsidP="002731B2">
            <w:r w:rsidRPr="00DA0641">
              <w:t>EXP</w:t>
            </w:r>
            <w:r>
              <w:t>IOT</w:t>
            </w:r>
            <w:r w:rsidRPr="00DA0641">
              <w:t>1</w:t>
            </w:r>
          </w:p>
        </w:tc>
        <w:tc>
          <w:tcPr>
            <w:tcW w:w="1354" w:type="dxa"/>
          </w:tcPr>
          <w:p w14:paraId="4A6B2269" w14:textId="77777777" w:rsidR="002731B2" w:rsidRPr="00DA0641" w:rsidRDefault="002731B2" w:rsidP="002731B2">
            <w:r w:rsidRPr="00DA0641">
              <w:t>Negative</w:t>
            </w:r>
          </w:p>
        </w:tc>
        <w:tc>
          <w:tcPr>
            <w:tcW w:w="1193" w:type="dxa"/>
          </w:tcPr>
          <w:p w14:paraId="0B14056B" w14:textId="77777777" w:rsidR="002731B2" w:rsidRPr="00DA0641" w:rsidRDefault="002731B2" w:rsidP="002731B2">
            <w:r w:rsidRPr="00DA0641">
              <w:t>S</w:t>
            </w:r>
          </w:p>
        </w:tc>
        <w:tc>
          <w:tcPr>
            <w:tcW w:w="2396" w:type="dxa"/>
          </w:tcPr>
          <w:p w14:paraId="1A20833C" w14:textId="77777777" w:rsidR="002731B2" w:rsidRPr="00DA0641" w:rsidRDefault="002731B2" w:rsidP="002731B2">
            <w:r w:rsidRPr="00DA0641">
              <w:t>SIZ</w:t>
            </w:r>
            <w:r>
              <w:t>IOT</w:t>
            </w:r>
            <w:r w:rsidRPr="00DA0641">
              <w:t xml:space="preserve">2 </w:t>
            </w:r>
            <w:r w:rsidRPr="00DA0641">
              <w:rPr>
                <w:rFonts w:cstheme="minorHAnsi"/>
              </w:rPr>
              <w:t>→</w:t>
            </w:r>
            <w:r w:rsidRPr="00DA0641">
              <w:t xml:space="preserve"> </w:t>
            </w:r>
            <w:r>
              <w:t>EX</w:t>
            </w:r>
            <w:r w:rsidRPr="00DA0641">
              <w:t>P</w:t>
            </w:r>
            <w:r>
              <w:t>IOT</w:t>
            </w:r>
            <w:r w:rsidRPr="00DA0641">
              <w:t>1</w:t>
            </w:r>
          </w:p>
        </w:tc>
        <w:tc>
          <w:tcPr>
            <w:tcW w:w="1193" w:type="dxa"/>
          </w:tcPr>
          <w:p w14:paraId="6C575276" w14:textId="77777777" w:rsidR="002731B2" w:rsidRPr="00DA0641" w:rsidRDefault="002731B2" w:rsidP="002731B2">
            <w:r w:rsidRPr="00DA0641">
              <w:t>.</w:t>
            </w:r>
            <w:r>
              <w:t>1</w:t>
            </w:r>
            <w:r w:rsidRPr="00DA0641">
              <w:t>69</w:t>
            </w:r>
          </w:p>
        </w:tc>
      </w:tr>
      <w:tr w:rsidR="002731B2" w:rsidRPr="00DA0641" w14:paraId="002A203F" w14:textId="77777777" w:rsidTr="002731B2">
        <w:tc>
          <w:tcPr>
            <w:tcW w:w="1535" w:type="dxa"/>
          </w:tcPr>
          <w:p w14:paraId="365A3B1E" w14:textId="77777777" w:rsidR="002731B2" w:rsidRPr="00DA0641" w:rsidRDefault="002731B2" w:rsidP="002731B2">
            <w:r w:rsidRPr="00580978">
              <w:t>SIZ</w:t>
            </w:r>
            <w:r>
              <w:t>IOT</w:t>
            </w:r>
            <w:r w:rsidRPr="00580978">
              <w:t>2</w:t>
            </w:r>
          </w:p>
        </w:tc>
        <w:tc>
          <w:tcPr>
            <w:tcW w:w="1332" w:type="dxa"/>
          </w:tcPr>
          <w:p w14:paraId="3E9AB05C" w14:textId="77777777" w:rsidR="002731B2" w:rsidRPr="00DA0641" w:rsidRDefault="002731B2" w:rsidP="002731B2">
            <w:r w:rsidRPr="00DA0641">
              <w:t>EXP</w:t>
            </w:r>
            <w:r>
              <w:t>IOT</w:t>
            </w:r>
            <w:r w:rsidRPr="00DA0641">
              <w:t>2</w:t>
            </w:r>
          </w:p>
        </w:tc>
        <w:tc>
          <w:tcPr>
            <w:tcW w:w="1354" w:type="dxa"/>
          </w:tcPr>
          <w:p w14:paraId="4F6C97AE" w14:textId="77777777" w:rsidR="002731B2" w:rsidRPr="00DA0641" w:rsidRDefault="002731B2" w:rsidP="002731B2">
            <w:r w:rsidRPr="00DA0641">
              <w:t>Negative</w:t>
            </w:r>
          </w:p>
        </w:tc>
        <w:tc>
          <w:tcPr>
            <w:tcW w:w="1193" w:type="dxa"/>
          </w:tcPr>
          <w:p w14:paraId="1403DB62" w14:textId="77777777" w:rsidR="002731B2" w:rsidRPr="00DA0641" w:rsidRDefault="002731B2" w:rsidP="002731B2">
            <w:r w:rsidRPr="00DA0641">
              <w:t>S</w:t>
            </w:r>
          </w:p>
        </w:tc>
        <w:tc>
          <w:tcPr>
            <w:tcW w:w="2396" w:type="dxa"/>
          </w:tcPr>
          <w:p w14:paraId="73040B07" w14:textId="77777777" w:rsidR="002731B2" w:rsidRPr="00DA0641" w:rsidRDefault="002731B2" w:rsidP="002731B2">
            <w:r w:rsidRPr="00DA0641">
              <w:t>SIZ</w:t>
            </w:r>
            <w:r>
              <w:t>IOT</w:t>
            </w:r>
            <w:r w:rsidRPr="00DA0641">
              <w:t xml:space="preserve">2 </w:t>
            </w:r>
            <w:r w:rsidRPr="00DA0641">
              <w:rPr>
                <w:rFonts w:cstheme="minorHAnsi"/>
              </w:rPr>
              <w:t>→</w:t>
            </w:r>
            <w:r w:rsidRPr="00DA0641">
              <w:t xml:space="preserve"> </w:t>
            </w:r>
            <w:r>
              <w:t>EX</w:t>
            </w:r>
            <w:r w:rsidRPr="00DA0641">
              <w:t>P</w:t>
            </w:r>
            <w:r>
              <w:t>IOT</w:t>
            </w:r>
            <w:r w:rsidRPr="00DA0641">
              <w:t>2</w:t>
            </w:r>
          </w:p>
        </w:tc>
        <w:tc>
          <w:tcPr>
            <w:tcW w:w="1193" w:type="dxa"/>
          </w:tcPr>
          <w:p w14:paraId="7D27EFDE" w14:textId="77777777" w:rsidR="002731B2" w:rsidRPr="00DA0641" w:rsidRDefault="002731B2" w:rsidP="002731B2">
            <w:r w:rsidRPr="00DA0641">
              <w:t>.</w:t>
            </w:r>
            <w:r>
              <w:t>1</w:t>
            </w:r>
            <w:r w:rsidRPr="00DA0641">
              <w:t>43</w:t>
            </w:r>
          </w:p>
        </w:tc>
      </w:tr>
      <w:tr w:rsidR="002731B2" w:rsidRPr="00DA0641" w14:paraId="7C55368C" w14:textId="77777777" w:rsidTr="002731B2">
        <w:tc>
          <w:tcPr>
            <w:tcW w:w="1535" w:type="dxa"/>
          </w:tcPr>
          <w:p w14:paraId="6B23C975" w14:textId="77777777" w:rsidR="002731B2" w:rsidRPr="00DA0641" w:rsidRDefault="002731B2" w:rsidP="002731B2">
            <w:r w:rsidRPr="00580978">
              <w:t>SIZ</w:t>
            </w:r>
            <w:r>
              <w:t>IOT</w:t>
            </w:r>
            <w:r w:rsidRPr="00580978">
              <w:t>2</w:t>
            </w:r>
          </w:p>
        </w:tc>
        <w:tc>
          <w:tcPr>
            <w:tcW w:w="1332" w:type="dxa"/>
          </w:tcPr>
          <w:p w14:paraId="56F46CAA" w14:textId="77777777" w:rsidR="002731B2" w:rsidRPr="00DA0641" w:rsidRDefault="002731B2" w:rsidP="002731B2">
            <w:r w:rsidRPr="00DA0641">
              <w:t>EXP</w:t>
            </w:r>
            <w:r>
              <w:t>IOT</w:t>
            </w:r>
            <w:r w:rsidRPr="00DA0641">
              <w:t>3</w:t>
            </w:r>
          </w:p>
        </w:tc>
        <w:tc>
          <w:tcPr>
            <w:tcW w:w="1354" w:type="dxa"/>
          </w:tcPr>
          <w:p w14:paraId="79F991D7" w14:textId="77777777" w:rsidR="002731B2" w:rsidRPr="00DA0641" w:rsidRDefault="002731B2" w:rsidP="002731B2">
            <w:r w:rsidRPr="00DA0641">
              <w:t>Positive</w:t>
            </w:r>
          </w:p>
        </w:tc>
        <w:tc>
          <w:tcPr>
            <w:tcW w:w="1193" w:type="dxa"/>
          </w:tcPr>
          <w:p w14:paraId="765CEE5F" w14:textId="77777777" w:rsidR="002731B2" w:rsidRPr="00DA0641" w:rsidRDefault="002731B2" w:rsidP="002731B2">
            <w:r w:rsidRPr="00DA0641">
              <w:t>S</w:t>
            </w:r>
          </w:p>
        </w:tc>
        <w:tc>
          <w:tcPr>
            <w:tcW w:w="2396" w:type="dxa"/>
          </w:tcPr>
          <w:p w14:paraId="6631A9B8" w14:textId="77777777" w:rsidR="002731B2" w:rsidRPr="00DA0641" w:rsidRDefault="002731B2" w:rsidP="002731B2">
            <w:r w:rsidRPr="00DA0641">
              <w:t>SIZ</w:t>
            </w:r>
            <w:r>
              <w:t>IOT</w:t>
            </w:r>
            <w:r w:rsidRPr="00DA0641">
              <w:t xml:space="preserve">2 </w:t>
            </w:r>
            <w:r w:rsidRPr="00DA0641">
              <w:rPr>
                <w:rFonts w:cstheme="minorHAnsi"/>
              </w:rPr>
              <w:t>→</w:t>
            </w:r>
            <w:r w:rsidRPr="00DA0641">
              <w:t xml:space="preserve"> </w:t>
            </w:r>
            <w:r>
              <w:t>EX</w:t>
            </w:r>
            <w:r w:rsidRPr="00DA0641">
              <w:t>P</w:t>
            </w:r>
            <w:r>
              <w:t>IOT</w:t>
            </w:r>
            <w:r w:rsidRPr="00DA0641">
              <w:t>3</w:t>
            </w:r>
          </w:p>
        </w:tc>
        <w:tc>
          <w:tcPr>
            <w:tcW w:w="1193" w:type="dxa"/>
          </w:tcPr>
          <w:p w14:paraId="1A48F7C0" w14:textId="77777777" w:rsidR="002731B2" w:rsidRPr="00DA0641" w:rsidRDefault="002731B2" w:rsidP="002731B2">
            <w:r w:rsidRPr="00DA0641">
              <w:t>.</w:t>
            </w:r>
            <w:r>
              <w:t>0</w:t>
            </w:r>
            <w:r w:rsidRPr="00DA0641">
              <w:t>12</w:t>
            </w:r>
          </w:p>
        </w:tc>
      </w:tr>
      <w:tr w:rsidR="002731B2" w:rsidRPr="00DA0641" w14:paraId="24F86735" w14:textId="77777777" w:rsidTr="002731B2">
        <w:tc>
          <w:tcPr>
            <w:tcW w:w="1535" w:type="dxa"/>
          </w:tcPr>
          <w:p w14:paraId="6C1A82BB" w14:textId="77777777" w:rsidR="002731B2" w:rsidRPr="00DA0641" w:rsidRDefault="002731B2" w:rsidP="002731B2">
            <w:r w:rsidRPr="00580978">
              <w:t>SIZ</w:t>
            </w:r>
            <w:r>
              <w:t>IOT</w:t>
            </w:r>
            <w:r w:rsidRPr="00580978">
              <w:t>2</w:t>
            </w:r>
          </w:p>
        </w:tc>
        <w:tc>
          <w:tcPr>
            <w:tcW w:w="1332" w:type="dxa"/>
          </w:tcPr>
          <w:p w14:paraId="50163319" w14:textId="77777777" w:rsidR="002731B2" w:rsidRPr="00DA0641" w:rsidRDefault="002731B2" w:rsidP="002731B2">
            <w:r w:rsidRPr="00DA0641">
              <w:t>EXP</w:t>
            </w:r>
            <w:r>
              <w:t>IOT</w:t>
            </w:r>
            <w:r w:rsidRPr="00DA0641">
              <w:t>4</w:t>
            </w:r>
          </w:p>
        </w:tc>
        <w:tc>
          <w:tcPr>
            <w:tcW w:w="1354" w:type="dxa"/>
          </w:tcPr>
          <w:p w14:paraId="7EB326F6" w14:textId="77777777" w:rsidR="002731B2" w:rsidRPr="00DA0641" w:rsidRDefault="002731B2" w:rsidP="002731B2">
            <w:r w:rsidRPr="00DA0641">
              <w:t>Negative</w:t>
            </w:r>
          </w:p>
        </w:tc>
        <w:tc>
          <w:tcPr>
            <w:tcW w:w="1193" w:type="dxa"/>
          </w:tcPr>
          <w:p w14:paraId="39EAA640" w14:textId="77777777" w:rsidR="002731B2" w:rsidRPr="00DA0641" w:rsidRDefault="002731B2" w:rsidP="002731B2">
            <w:r w:rsidRPr="00DA0641">
              <w:t>S</w:t>
            </w:r>
          </w:p>
        </w:tc>
        <w:tc>
          <w:tcPr>
            <w:tcW w:w="2396" w:type="dxa"/>
          </w:tcPr>
          <w:p w14:paraId="79F8BAE4" w14:textId="77777777" w:rsidR="002731B2" w:rsidRPr="00DA0641" w:rsidRDefault="002731B2" w:rsidP="002731B2">
            <w:r w:rsidRPr="00DA0641">
              <w:t>SIZ</w:t>
            </w:r>
            <w:r>
              <w:t>IOT</w:t>
            </w:r>
            <w:r w:rsidRPr="00DA0641">
              <w:t xml:space="preserve">2 </w:t>
            </w:r>
            <w:r w:rsidRPr="00DA0641">
              <w:rPr>
                <w:rFonts w:cstheme="minorHAnsi"/>
              </w:rPr>
              <w:t>→</w:t>
            </w:r>
            <w:r w:rsidRPr="00DA0641">
              <w:t xml:space="preserve"> </w:t>
            </w:r>
            <w:r>
              <w:t>EX</w:t>
            </w:r>
            <w:r w:rsidRPr="00DA0641">
              <w:t>P</w:t>
            </w:r>
            <w:r>
              <w:t>IOT</w:t>
            </w:r>
            <w:r w:rsidRPr="00DA0641">
              <w:t>4</w:t>
            </w:r>
          </w:p>
        </w:tc>
        <w:tc>
          <w:tcPr>
            <w:tcW w:w="1193" w:type="dxa"/>
          </w:tcPr>
          <w:p w14:paraId="5626AE45" w14:textId="77777777" w:rsidR="002731B2" w:rsidRPr="00DA0641" w:rsidRDefault="002731B2" w:rsidP="002731B2">
            <w:r w:rsidRPr="00DA0641">
              <w:t>.</w:t>
            </w:r>
            <w:r>
              <w:t>1</w:t>
            </w:r>
            <w:r w:rsidRPr="00DA0641">
              <w:t>13</w:t>
            </w:r>
          </w:p>
        </w:tc>
      </w:tr>
      <w:tr w:rsidR="002731B2" w:rsidRPr="00DA0641" w14:paraId="5256A9F2" w14:textId="77777777" w:rsidTr="002731B2">
        <w:tc>
          <w:tcPr>
            <w:tcW w:w="1535" w:type="dxa"/>
          </w:tcPr>
          <w:p w14:paraId="689C236F" w14:textId="77777777" w:rsidR="002731B2" w:rsidRPr="00DA0641" w:rsidRDefault="002731B2" w:rsidP="002731B2">
            <w:r w:rsidRPr="00580978">
              <w:t>SIZ</w:t>
            </w:r>
            <w:r>
              <w:t>IOT</w:t>
            </w:r>
            <w:r w:rsidRPr="00580978">
              <w:t>2</w:t>
            </w:r>
          </w:p>
        </w:tc>
        <w:tc>
          <w:tcPr>
            <w:tcW w:w="1332" w:type="dxa"/>
          </w:tcPr>
          <w:p w14:paraId="49084898" w14:textId="77777777" w:rsidR="002731B2" w:rsidRPr="00DA0641" w:rsidRDefault="002731B2" w:rsidP="002731B2">
            <w:r w:rsidRPr="00DA0641">
              <w:t>EXP</w:t>
            </w:r>
            <w:r>
              <w:t>IOT</w:t>
            </w:r>
            <w:r w:rsidRPr="00DA0641">
              <w:t>5</w:t>
            </w:r>
          </w:p>
        </w:tc>
        <w:tc>
          <w:tcPr>
            <w:tcW w:w="1354" w:type="dxa"/>
          </w:tcPr>
          <w:p w14:paraId="5DD5BEF1" w14:textId="77777777" w:rsidR="002731B2" w:rsidRPr="00DA0641" w:rsidRDefault="002731B2" w:rsidP="002731B2">
            <w:r w:rsidRPr="00DA0641">
              <w:t>Positive</w:t>
            </w:r>
          </w:p>
        </w:tc>
        <w:tc>
          <w:tcPr>
            <w:tcW w:w="1193" w:type="dxa"/>
          </w:tcPr>
          <w:p w14:paraId="6C0B0794" w14:textId="77777777" w:rsidR="002731B2" w:rsidRPr="00DA0641" w:rsidRDefault="002731B2" w:rsidP="002731B2">
            <w:r w:rsidRPr="00DA0641">
              <w:t>S</w:t>
            </w:r>
          </w:p>
        </w:tc>
        <w:tc>
          <w:tcPr>
            <w:tcW w:w="2396" w:type="dxa"/>
          </w:tcPr>
          <w:p w14:paraId="7E2EA568" w14:textId="77777777" w:rsidR="002731B2" w:rsidRPr="00DA0641" w:rsidRDefault="002731B2" w:rsidP="002731B2">
            <w:r w:rsidRPr="00DA0641">
              <w:t>SIZ</w:t>
            </w:r>
            <w:r>
              <w:t>IOT</w:t>
            </w:r>
            <w:r w:rsidRPr="00DA0641">
              <w:t xml:space="preserve">2 </w:t>
            </w:r>
            <w:r w:rsidRPr="00DA0641">
              <w:rPr>
                <w:rFonts w:cstheme="minorHAnsi"/>
              </w:rPr>
              <w:t>→</w:t>
            </w:r>
            <w:r w:rsidRPr="00DA0641">
              <w:t xml:space="preserve"> </w:t>
            </w:r>
            <w:r>
              <w:t>EX</w:t>
            </w:r>
            <w:r w:rsidRPr="00DA0641">
              <w:t>P</w:t>
            </w:r>
            <w:r>
              <w:t>IOT</w:t>
            </w:r>
            <w:r w:rsidRPr="00DA0641">
              <w:t>5</w:t>
            </w:r>
          </w:p>
        </w:tc>
        <w:tc>
          <w:tcPr>
            <w:tcW w:w="1193" w:type="dxa"/>
          </w:tcPr>
          <w:p w14:paraId="5E8C95AB" w14:textId="77777777" w:rsidR="002731B2" w:rsidRPr="00DA0641" w:rsidRDefault="002731B2" w:rsidP="002731B2">
            <w:r w:rsidRPr="00DA0641">
              <w:t>.</w:t>
            </w:r>
            <w:r>
              <w:t>1</w:t>
            </w:r>
            <w:r w:rsidRPr="00DA0641">
              <w:t>09</w:t>
            </w:r>
          </w:p>
        </w:tc>
      </w:tr>
      <w:tr w:rsidR="002731B2" w:rsidRPr="00DA0641" w14:paraId="48625019" w14:textId="77777777" w:rsidTr="002731B2">
        <w:tc>
          <w:tcPr>
            <w:tcW w:w="1535" w:type="dxa"/>
          </w:tcPr>
          <w:p w14:paraId="61C2872C" w14:textId="77777777" w:rsidR="002731B2" w:rsidRPr="00DA0641" w:rsidRDefault="002731B2" w:rsidP="002731B2">
            <w:r w:rsidRPr="00580978">
              <w:t>SIZ</w:t>
            </w:r>
            <w:r>
              <w:t>IOT</w:t>
            </w:r>
            <w:r w:rsidRPr="00580978">
              <w:t>2</w:t>
            </w:r>
          </w:p>
        </w:tc>
        <w:tc>
          <w:tcPr>
            <w:tcW w:w="1332" w:type="dxa"/>
          </w:tcPr>
          <w:p w14:paraId="7EC89027" w14:textId="77777777" w:rsidR="002731B2" w:rsidRPr="00DA0641" w:rsidRDefault="002731B2" w:rsidP="002731B2">
            <w:r w:rsidRPr="00DA0641">
              <w:t>EXP</w:t>
            </w:r>
            <w:r>
              <w:t>IOT</w:t>
            </w:r>
            <w:r w:rsidRPr="00DA0641">
              <w:t>6</w:t>
            </w:r>
          </w:p>
        </w:tc>
        <w:tc>
          <w:tcPr>
            <w:tcW w:w="1354" w:type="dxa"/>
          </w:tcPr>
          <w:p w14:paraId="6F4F1AF5" w14:textId="77777777" w:rsidR="002731B2" w:rsidRPr="00DA0641" w:rsidRDefault="002731B2" w:rsidP="002731B2">
            <w:r w:rsidRPr="00DA0641">
              <w:t>Negative</w:t>
            </w:r>
          </w:p>
        </w:tc>
        <w:tc>
          <w:tcPr>
            <w:tcW w:w="1193" w:type="dxa"/>
          </w:tcPr>
          <w:p w14:paraId="48CA0D55" w14:textId="77777777" w:rsidR="002731B2" w:rsidRPr="00DA0641" w:rsidRDefault="002731B2" w:rsidP="002731B2">
            <w:r w:rsidRPr="00DA0641">
              <w:t>S</w:t>
            </w:r>
          </w:p>
        </w:tc>
        <w:tc>
          <w:tcPr>
            <w:tcW w:w="2396" w:type="dxa"/>
          </w:tcPr>
          <w:p w14:paraId="0A6E581D" w14:textId="77777777" w:rsidR="002731B2" w:rsidRPr="00DA0641" w:rsidRDefault="002731B2" w:rsidP="002731B2">
            <w:r w:rsidRPr="00DA0641">
              <w:t>SIZ</w:t>
            </w:r>
            <w:r>
              <w:t>IOT2</w:t>
            </w:r>
            <w:r w:rsidRPr="00DA0641">
              <w:t xml:space="preserve"> </w:t>
            </w:r>
            <w:r w:rsidRPr="00DA0641">
              <w:rPr>
                <w:rFonts w:cstheme="minorHAnsi"/>
              </w:rPr>
              <w:t>→</w:t>
            </w:r>
            <w:r w:rsidRPr="00DA0641">
              <w:t>EXP</w:t>
            </w:r>
            <w:r>
              <w:t>IOT6</w:t>
            </w:r>
          </w:p>
        </w:tc>
        <w:tc>
          <w:tcPr>
            <w:tcW w:w="1193" w:type="dxa"/>
          </w:tcPr>
          <w:p w14:paraId="46370908" w14:textId="77777777" w:rsidR="002731B2" w:rsidRPr="00DA0641" w:rsidRDefault="002731B2" w:rsidP="002731B2">
            <w:r w:rsidRPr="00DA0641">
              <w:t>.</w:t>
            </w:r>
            <w:r>
              <w:t>1</w:t>
            </w:r>
            <w:r w:rsidRPr="00DA0641">
              <w:t>05</w:t>
            </w:r>
          </w:p>
        </w:tc>
      </w:tr>
      <w:tr w:rsidR="002731B2" w:rsidRPr="00DA0641" w14:paraId="2E4F1E57" w14:textId="77777777" w:rsidTr="002731B2">
        <w:tc>
          <w:tcPr>
            <w:tcW w:w="1535" w:type="dxa"/>
          </w:tcPr>
          <w:p w14:paraId="7EA7A0E6" w14:textId="77777777" w:rsidR="002731B2" w:rsidRPr="00DA0641" w:rsidRDefault="002731B2" w:rsidP="002731B2">
            <w:r w:rsidRPr="00580978">
              <w:t>SIZ</w:t>
            </w:r>
            <w:r>
              <w:t>IOT</w:t>
            </w:r>
            <w:r w:rsidRPr="00580978">
              <w:t>2</w:t>
            </w:r>
          </w:p>
        </w:tc>
        <w:tc>
          <w:tcPr>
            <w:tcW w:w="1332" w:type="dxa"/>
          </w:tcPr>
          <w:p w14:paraId="7FD4A53E" w14:textId="77777777" w:rsidR="002731B2" w:rsidRPr="00DA0641" w:rsidRDefault="002731B2" w:rsidP="002731B2">
            <w:r w:rsidRPr="00DA0641">
              <w:t>EXP</w:t>
            </w:r>
            <w:r>
              <w:t>IOT</w:t>
            </w:r>
            <w:r w:rsidRPr="00DA0641">
              <w:t>7</w:t>
            </w:r>
          </w:p>
        </w:tc>
        <w:tc>
          <w:tcPr>
            <w:tcW w:w="1354" w:type="dxa"/>
          </w:tcPr>
          <w:p w14:paraId="1BD427F2" w14:textId="77777777" w:rsidR="002731B2" w:rsidRPr="00DA0641" w:rsidRDefault="002731B2" w:rsidP="002731B2">
            <w:r w:rsidRPr="00DA0641">
              <w:t>Positive</w:t>
            </w:r>
          </w:p>
        </w:tc>
        <w:tc>
          <w:tcPr>
            <w:tcW w:w="1193" w:type="dxa"/>
          </w:tcPr>
          <w:p w14:paraId="350D4276" w14:textId="77777777" w:rsidR="002731B2" w:rsidRPr="00DA0641" w:rsidRDefault="002731B2" w:rsidP="002731B2">
            <w:r w:rsidRPr="00DA0641">
              <w:t>S</w:t>
            </w:r>
          </w:p>
        </w:tc>
        <w:tc>
          <w:tcPr>
            <w:tcW w:w="2396" w:type="dxa"/>
          </w:tcPr>
          <w:p w14:paraId="58BB70A6" w14:textId="77777777" w:rsidR="002731B2" w:rsidRPr="00DA0641" w:rsidRDefault="002731B2" w:rsidP="002731B2">
            <w:r w:rsidRPr="00DA0641">
              <w:t>SIZ</w:t>
            </w:r>
            <w:r>
              <w:t>IOT2</w:t>
            </w:r>
            <w:r w:rsidRPr="00DA0641">
              <w:t xml:space="preserve"> </w:t>
            </w:r>
            <w:r w:rsidRPr="00DA0641">
              <w:rPr>
                <w:rFonts w:cstheme="minorHAnsi"/>
              </w:rPr>
              <w:t>→</w:t>
            </w:r>
            <w:r w:rsidRPr="00DA0641">
              <w:t>EXP</w:t>
            </w:r>
            <w:r>
              <w:t>IOT7</w:t>
            </w:r>
          </w:p>
        </w:tc>
        <w:tc>
          <w:tcPr>
            <w:tcW w:w="1193" w:type="dxa"/>
          </w:tcPr>
          <w:p w14:paraId="29DD6A98" w14:textId="77777777" w:rsidR="002731B2" w:rsidRPr="00DA0641" w:rsidRDefault="002731B2" w:rsidP="002731B2">
            <w:r w:rsidRPr="00DA0641">
              <w:t>.</w:t>
            </w:r>
            <w:r>
              <w:t>1</w:t>
            </w:r>
            <w:r w:rsidRPr="00DA0641">
              <w:t>67</w:t>
            </w:r>
          </w:p>
        </w:tc>
      </w:tr>
      <w:tr w:rsidR="002731B2" w:rsidRPr="00DA0641" w14:paraId="0B3070B0" w14:textId="77777777" w:rsidTr="002731B2">
        <w:tc>
          <w:tcPr>
            <w:tcW w:w="1535" w:type="dxa"/>
          </w:tcPr>
          <w:p w14:paraId="2C4BB045" w14:textId="77777777" w:rsidR="002731B2" w:rsidRPr="00DA0641" w:rsidRDefault="002731B2" w:rsidP="002731B2">
            <w:r w:rsidRPr="00580978">
              <w:t>SIZ</w:t>
            </w:r>
            <w:r>
              <w:t>IOT</w:t>
            </w:r>
            <w:r w:rsidRPr="00580978">
              <w:t>2</w:t>
            </w:r>
          </w:p>
        </w:tc>
        <w:tc>
          <w:tcPr>
            <w:tcW w:w="1332" w:type="dxa"/>
          </w:tcPr>
          <w:p w14:paraId="6EB61789" w14:textId="77777777" w:rsidR="002731B2" w:rsidRPr="00DA0641" w:rsidRDefault="002731B2" w:rsidP="002731B2">
            <w:r w:rsidRPr="00DA0641">
              <w:t>EXP</w:t>
            </w:r>
            <w:r>
              <w:t>IOT</w:t>
            </w:r>
            <w:r w:rsidRPr="00DA0641">
              <w:t>8</w:t>
            </w:r>
          </w:p>
        </w:tc>
        <w:tc>
          <w:tcPr>
            <w:tcW w:w="1354" w:type="dxa"/>
          </w:tcPr>
          <w:p w14:paraId="5AB1E61E" w14:textId="77777777" w:rsidR="002731B2" w:rsidRPr="00DA0641" w:rsidRDefault="002731B2" w:rsidP="002731B2">
            <w:r w:rsidRPr="00DA0641">
              <w:t>Positive</w:t>
            </w:r>
          </w:p>
        </w:tc>
        <w:tc>
          <w:tcPr>
            <w:tcW w:w="1193" w:type="dxa"/>
          </w:tcPr>
          <w:p w14:paraId="75D5F6C5" w14:textId="77777777" w:rsidR="002731B2" w:rsidRPr="00DA0641" w:rsidRDefault="002731B2" w:rsidP="002731B2">
            <w:r w:rsidRPr="00DA0641">
              <w:t>S</w:t>
            </w:r>
          </w:p>
        </w:tc>
        <w:tc>
          <w:tcPr>
            <w:tcW w:w="2396" w:type="dxa"/>
          </w:tcPr>
          <w:p w14:paraId="2C68D6A8" w14:textId="77777777" w:rsidR="002731B2" w:rsidRPr="00DA0641" w:rsidRDefault="002731B2" w:rsidP="002731B2">
            <w:r w:rsidRPr="00DA0641">
              <w:t>SIZ</w:t>
            </w:r>
            <w:r>
              <w:t>IOT2</w:t>
            </w:r>
            <w:r w:rsidRPr="00DA0641">
              <w:t xml:space="preserve"> </w:t>
            </w:r>
            <w:r w:rsidRPr="00DA0641">
              <w:rPr>
                <w:rFonts w:cstheme="minorHAnsi"/>
              </w:rPr>
              <w:t>→</w:t>
            </w:r>
            <w:r w:rsidRPr="00DA0641">
              <w:t>EXP</w:t>
            </w:r>
            <w:r>
              <w:t>IOT8</w:t>
            </w:r>
          </w:p>
        </w:tc>
        <w:tc>
          <w:tcPr>
            <w:tcW w:w="1193" w:type="dxa"/>
          </w:tcPr>
          <w:p w14:paraId="4CFFC4DF" w14:textId="77777777" w:rsidR="002731B2" w:rsidRPr="00DA0641" w:rsidRDefault="002731B2" w:rsidP="002731B2">
            <w:r w:rsidRPr="00DA0641">
              <w:t>.</w:t>
            </w:r>
            <w:r>
              <w:t>0</w:t>
            </w:r>
            <w:r w:rsidRPr="00DA0641">
              <w:t>98</w:t>
            </w:r>
          </w:p>
        </w:tc>
      </w:tr>
      <w:tr w:rsidR="002731B2" w:rsidRPr="00DA0641" w14:paraId="1B88BCAC" w14:textId="77777777" w:rsidTr="002731B2">
        <w:tc>
          <w:tcPr>
            <w:tcW w:w="1535" w:type="dxa"/>
          </w:tcPr>
          <w:p w14:paraId="5C5FC2F6" w14:textId="77777777" w:rsidR="002731B2" w:rsidRPr="00DA0641" w:rsidRDefault="002731B2" w:rsidP="002731B2">
            <w:r w:rsidRPr="00580978">
              <w:t>SIZ</w:t>
            </w:r>
            <w:r>
              <w:t>IOT</w:t>
            </w:r>
            <w:r w:rsidRPr="00580978">
              <w:t>2</w:t>
            </w:r>
          </w:p>
        </w:tc>
        <w:tc>
          <w:tcPr>
            <w:tcW w:w="1332" w:type="dxa"/>
          </w:tcPr>
          <w:p w14:paraId="60C74BF4" w14:textId="77777777" w:rsidR="002731B2" w:rsidRPr="00DA0641" w:rsidRDefault="002731B2" w:rsidP="002731B2">
            <w:r w:rsidRPr="00DA0641">
              <w:t>EXP</w:t>
            </w:r>
            <w:r>
              <w:t>IOT</w:t>
            </w:r>
            <w:r w:rsidRPr="00DA0641">
              <w:t>9</w:t>
            </w:r>
          </w:p>
        </w:tc>
        <w:tc>
          <w:tcPr>
            <w:tcW w:w="1354" w:type="dxa"/>
          </w:tcPr>
          <w:p w14:paraId="58B9C1C1" w14:textId="77777777" w:rsidR="002731B2" w:rsidRPr="00DA0641" w:rsidRDefault="002731B2" w:rsidP="002731B2">
            <w:r w:rsidRPr="00DA0641">
              <w:t>Positive</w:t>
            </w:r>
          </w:p>
        </w:tc>
        <w:tc>
          <w:tcPr>
            <w:tcW w:w="1193" w:type="dxa"/>
          </w:tcPr>
          <w:p w14:paraId="694AFB74" w14:textId="77777777" w:rsidR="002731B2" w:rsidRPr="00DA0641" w:rsidRDefault="002731B2" w:rsidP="002731B2">
            <w:r w:rsidRPr="00DA0641">
              <w:t>S</w:t>
            </w:r>
          </w:p>
        </w:tc>
        <w:tc>
          <w:tcPr>
            <w:tcW w:w="2396" w:type="dxa"/>
          </w:tcPr>
          <w:p w14:paraId="7C9D7205" w14:textId="77777777" w:rsidR="002731B2" w:rsidRPr="00DA0641" w:rsidRDefault="002731B2" w:rsidP="002731B2">
            <w:r w:rsidRPr="00DA0641">
              <w:t>SIZ</w:t>
            </w:r>
            <w:r>
              <w:t>IOT2</w:t>
            </w:r>
            <w:r w:rsidRPr="00DA0641">
              <w:t xml:space="preserve"> </w:t>
            </w:r>
            <w:r w:rsidRPr="00DA0641">
              <w:rPr>
                <w:rFonts w:cstheme="minorHAnsi"/>
              </w:rPr>
              <w:t>→</w:t>
            </w:r>
            <w:r w:rsidRPr="00DA0641">
              <w:t>EXP</w:t>
            </w:r>
            <w:r>
              <w:t>IOT9</w:t>
            </w:r>
          </w:p>
        </w:tc>
        <w:tc>
          <w:tcPr>
            <w:tcW w:w="1193" w:type="dxa"/>
          </w:tcPr>
          <w:p w14:paraId="3F2C24B3" w14:textId="77777777" w:rsidR="002731B2" w:rsidRPr="00DA0641" w:rsidRDefault="002731B2" w:rsidP="002731B2">
            <w:r w:rsidRPr="00DA0641">
              <w:t>.</w:t>
            </w:r>
            <w:r>
              <w:t>1</w:t>
            </w:r>
            <w:r w:rsidRPr="00DA0641">
              <w:t>00</w:t>
            </w:r>
          </w:p>
        </w:tc>
      </w:tr>
      <w:tr w:rsidR="002731B2" w:rsidRPr="00DA0641" w14:paraId="613EADEC" w14:textId="77777777" w:rsidTr="002731B2">
        <w:tc>
          <w:tcPr>
            <w:tcW w:w="1535" w:type="dxa"/>
          </w:tcPr>
          <w:p w14:paraId="67BADD8F" w14:textId="77777777" w:rsidR="002731B2" w:rsidRPr="00DA0641" w:rsidRDefault="002731B2" w:rsidP="002731B2">
            <w:r w:rsidRPr="00580978">
              <w:t>SIZ</w:t>
            </w:r>
            <w:r>
              <w:t>IOT</w:t>
            </w:r>
            <w:r w:rsidRPr="00580978">
              <w:t>2</w:t>
            </w:r>
          </w:p>
        </w:tc>
        <w:tc>
          <w:tcPr>
            <w:tcW w:w="1332" w:type="dxa"/>
          </w:tcPr>
          <w:p w14:paraId="06D2B74E" w14:textId="77777777" w:rsidR="002731B2" w:rsidRPr="00DA0641" w:rsidRDefault="002731B2" w:rsidP="002731B2">
            <w:r w:rsidRPr="00DA0641">
              <w:t>EXP</w:t>
            </w:r>
            <w:r>
              <w:t>IOT</w:t>
            </w:r>
            <w:r w:rsidRPr="00DA0641">
              <w:t>10</w:t>
            </w:r>
          </w:p>
        </w:tc>
        <w:tc>
          <w:tcPr>
            <w:tcW w:w="1354" w:type="dxa"/>
          </w:tcPr>
          <w:p w14:paraId="5CCEE494" w14:textId="77777777" w:rsidR="002731B2" w:rsidRPr="00DA0641" w:rsidRDefault="002731B2" w:rsidP="002731B2">
            <w:r w:rsidRPr="00DA0641">
              <w:t>Negative</w:t>
            </w:r>
          </w:p>
        </w:tc>
        <w:tc>
          <w:tcPr>
            <w:tcW w:w="1193" w:type="dxa"/>
          </w:tcPr>
          <w:p w14:paraId="0823F948" w14:textId="77777777" w:rsidR="002731B2" w:rsidRPr="00DA0641" w:rsidRDefault="002731B2" w:rsidP="002731B2">
            <w:r w:rsidRPr="00DA0641">
              <w:t>S</w:t>
            </w:r>
          </w:p>
        </w:tc>
        <w:tc>
          <w:tcPr>
            <w:tcW w:w="2396" w:type="dxa"/>
          </w:tcPr>
          <w:p w14:paraId="671EE7C4" w14:textId="77777777" w:rsidR="002731B2" w:rsidRPr="00DA0641" w:rsidRDefault="002731B2" w:rsidP="002731B2">
            <w:r w:rsidRPr="00DA0641">
              <w:t>SIZ</w:t>
            </w:r>
            <w:r>
              <w:t>IOT2</w:t>
            </w:r>
            <w:r w:rsidRPr="00DA0641">
              <w:t xml:space="preserve"> </w:t>
            </w:r>
            <w:r w:rsidRPr="00DA0641">
              <w:rPr>
                <w:rFonts w:cstheme="minorHAnsi"/>
              </w:rPr>
              <w:t>→</w:t>
            </w:r>
            <w:r w:rsidRPr="00DA0641">
              <w:t>EXP</w:t>
            </w:r>
            <w:r>
              <w:t>IOT10</w:t>
            </w:r>
          </w:p>
        </w:tc>
        <w:tc>
          <w:tcPr>
            <w:tcW w:w="1193" w:type="dxa"/>
          </w:tcPr>
          <w:p w14:paraId="27AE3547" w14:textId="77777777" w:rsidR="002731B2" w:rsidRPr="00DA0641" w:rsidRDefault="002731B2" w:rsidP="002731B2">
            <w:r w:rsidRPr="00DA0641">
              <w:t>.</w:t>
            </w:r>
            <w:r>
              <w:t>1</w:t>
            </w:r>
            <w:r w:rsidRPr="00DA0641">
              <w:t>05</w:t>
            </w:r>
          </w:p>
        </w:tc>
      </w:tr>
    </w:tbl>
    <w:p w14:paraId="3CA31B5D" w14:textId="77777777" w:rsidR="002731B2" w:rsidRPr="00DA0641" w:rsidRDefault="002731B2" w:rsidP="002731B2">
      <w:pPr>
        <w:rPr>
          <w:sz w:val="24"/>
          <w:szCs w:val="24"/>
        </w:rPr>
      </w:pPr>
    </w:p>
    <w:p w14:paraId="585D9673" w14:textId="77777777" w:rsidR="002731B2" w:rsidRDefault="002731B2" w:rsidP="002731B2"/>
    <w:p w14:paraId="2A2F4939" w14:textId="77777777" w:rsidR="002731B2" w:rsidRDefault="002731B2" w:rsidP="002731B2">
      <w:pPr>
        <w:sectPr w:rsidR="002731B2" w:rsidSect="00593D59">
          <w:pgSz w:w="11907" w:h="16839" w:code="9"/>
          <w:pgMar w:top="851" w:right="851" w:bottom="851" w:left="2268" w:header="720" w:footer="720" w:gutter="0"/>
          <w:cols w:space="720"/>
          <w:docGrid w:linePitch="360"/>
        </w:sectPr>
      </w:pPr>
    </w:p>
    <w:p w14:paraId="7318EBA4" w14:textId="77777777" w:rsidR="002731B2" w:rsidRDefault="002731B2" w:rsidP="002731B2">
      <w:pPr>
        <w:pStyle w:val="Heading2"/>
        <w:numPr>
          <w:ilvl w:val="0"/>
          <w:numId w:val="38"/>
        </w:numPr>
      </w:pPr>
      <w:bookmarkStart w:id="1371" w:name="_Ref47482348"/>
      <w:bookmarkStart w:id="1372" w:name="_Ref47482353"/>
      <w:bookmarkStart w:id="1373" w:name="_Ref47482358"/>
      <w:bookmarkStart w:id="1374" w:name="_Ref47482683"/>
      <w:bookmarkStart w:id="1375" w:name="_Ref47483003"/>
      <w:bookmarkStart w:id="1376" w:name="_Ref47483412"/>
      <w:bookmarkStart w:id="1377" w:name="_Ref47484474"/>
      <w:bookmarkStart w:id="1378" w:name="_Ref47484755"/>
      <w:bookmarkStart w:id="1379" w:name="_Toc52293450"/>
      <w:bookmarkStart w:id="1380" w:name="_Toc73917517"/>
      <w:bookmarkStart w:id="1381" w:name="_Ref47482322"/>
      <w:r>
        <w:t>Supportive data for Chapter-6</w:t>
      </w:r>
      <w:bookmarkEnd w:id="1371"/>
      <w:bookmarkEnd w:id="1372"/>
      <w:bookmarkEnd w:id="1373"/>
      <w:bookmarkEnd w:id="1374"/>
      <w:bookmarkEnd w:id="1375"/>
      <w:bookmarkEnd w:id="1376"/>
      <w:bookmarkEnd w:id="1377"/>
      <w:bookmarkEnd w:id="1378"/>
      <w:bookmarkEnd w:id="1379"/>
      <w:bookmarkEnd w:id="1380"/>
    </w:p>
    <w:p w14:paraId="1E14EDEA" w14:textId="0EBCBF71" w:rsidR="002731B2" w:rsidRDefault="002731B2" w:rsidP="002731B2">
      <w:pPr>
        <w:pStyle w:val="Heading3"/>
        <w:numPr>
          <w:ilvl w:val="0"/>
          <w:numId w:val="0"/>
        </w:numPr>
        <w:ind w:left="720" w:hanging="720"/>
      </w:pPr>
      <w:bookmarkStart w:id="1382" w:name="_Ref48127672"/>
      <w:bookmarkStart w:id="1383" w:name="_Toc52293451"/>
      <w:bookmarkStart w:id="1384" w:name="_Toc73917518"/>
      <w:r>
        <w:t xml:space="preserve">Appendix F1: </w:t>
      </w:r>
      <w:r w:rsidRPr="008C64DB">
        <w:t>Summary of interviewees' perception</w:t>
      </w:r>
      <w:r w:rsidR="008C56F7">
        <w:t>s</w:t>
      </w:r>
      <w:r w:rsidRPr="008C64DB">
        <w:t xml:space="preserve"> on current and future skill-knowledge and training needs for BIM</w:t>
      </w:r>
      <w:r>
        <w:t>, BDA and IOT</w:t>
      </w:r>
      <w:bookmarkEnd w:id="1381"/>
      <w:bookmarkEnd w:id="1382"/>
      <w:bookmarkEnd w:id="1383"/>
      <w:bookmarkEnd w:id="1384"/>
    </w:p>
    <w:p w14:paraId="23F7DCE3" w14:textId="77777777" w:rsidR="002731B2" w:rsidRPr="00DA0641" w:rsidRDefault="002731B2" w:rsidP="002731B2">
      <w:pPr>
        <w:pStyle w:val="Caption"/>
        <w:keepNext/>
      </w:pPr>
      <w:bookmarkStart w:id="1385" w:name="_Toc35347821"/>
      <w:r w:rsidRPr="00DA0641">
        <w:t xml:space="preserve"> </w:t>
      </w:r>
      <w:bookmarkEnd w:id="13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3"/>
        <w:gridCol w:w="4944"/>
      </w:tblGrid>
      <w:tr w:rsidR="002731B2" w:rsidRPr="00DA0641" w14:paraId="4B46B01C" w14:textId="77777777" w:rsidTr="002731B2">
        <w:tc>
          <w:tcPr>
            <w:tcW w:w="5000" w:type="pct"/>
            <w:gridSpan w:val="2"/>
          </w:tcPr>
          <w:p w14:paraId="76E1B0C0" w14:textId="77777777" w:rsidR="002731B2" w:rsidRPr="00DA0641" w:rsidRDefault="002731B2" w:rsidP="002731B2">
            <w:pPr>
              <w:spacing w:after="0" w:line="276" w:lineRule="auto"/>
              <w:jc w:val="center"/>
              <w:rPr>
                <w:b/>
              </w:rPr>
            </w:pPr>
            <w:r w:rsidRPr="00DA0641">
              <w:rPr>
                <w:b/>
              </w:rPr>
              <w:t>Skills, knowledge, and training needs for Building Information Modelling (BIM)</w:t>
            </w:r>
          </w:p>
        </w:tc>
      </w:tr>
      <w:tr w:rsidR="002731B2" w:rsidRPr="00DA0641" w14:paraId="104929DB" w14:textId="77777777" w:rsidTr="002731B2">
        <w:tc>
          <w:tcPr>
            <w:tcW w:w="5000" w:type="pct"/>
            <w:gridSpan w:val="2"/>
          </w:tcPr>
          <w:p w14:paraId="71DEED79" w14:textId="77777777" w:rsidR="002731B2" w:rsidRPr="00DA0641" w:rsidRDefault="002731B2" w:rsidP="002731B2">
            <w:pPr>
              <w:spacing w:after="0" w:line="276" w:lineRule="auto"/>
              <w:jc w:val="center"/>
              <w:rPr>
                <w:b/>
              </w:rPr>
            </w:pPr>
            <w:r w:rsidRPr="00DA0641">
              <w:rPr>
                <w:b/>
              </w:rPr>
              <w:t>Current Skills and training needs</w:t>
            </w:r>
          </w:p>
        </w:tc>
      </w:tr>
      <w:tr w:rsidR="002731B2" w:rsidRPr="00DA0641" w14:paraId="12C20C91" w14:textId="77777777" w:rsidTr="002731B2">
        <w:tc>
          <w:tcPr>
            <w:tcW w:w="3366" w:type="pct"/>
          </w:tcPr>
          <w:p w14:paraId="61D76370" w14:textId="77777777" w:rsidR="002731B2" w:rsidRPr="00DA0641" w:rsidRDefault="002731B2" w:rsidP="002731B2">
            <w:pPr>
              <w:spacing w:after="0" w:line="276" w:lineRule="auto"/>
              <w:jc w:val="center"/>
              <w:rPr>
                <w:b/>
              </w:rPr>
            </w:pPr>
            <w:r w:rsidRPr="00DA0641">
              <w:rPr>
                <w:b/>
              </w:rPr>
              <w:t>Quoted Perception</w:t>
            </w:r>
          </w:p>
        </w:tc>
        <w:tc>
          <w:tcPr>
            <w:tcW w:w="1634" w:type="pct"/>
          </w:tcPr>
          <w:p w14:paraId="1F0EB853" w14:textId="77777777" w:rsidR="002731B2" w:rsidRPr="00DA0641" w:rsidRDefault="002731B2" w:rsidP="002731B2">
            <w:pPr>
              <w:spacing w:after="0" w:line="276" w:lineRule="auto"/>
              <w:jc w:val="center"/>
              <w:rPr>
                <w:b/>
              </w:rPr>
            </w:pPr>
            <w:r w:rsidRPr="00DA0641">
              <w:rPr>
                <w:b/>
              </w:rPr>
              <w:t>Key Dimension of the perception</w:t>
            </w:r>
          </w:p>
        </w:tc>
      </w:tr>
      <w:tr w:rsidR="002731B2" w:rsidRPr="00DA0641" w14:paraId="1B9EBB93" w14:textId="77777777" w:rsidTr="002731B2">
        <w:tc>
          <w:tcPr>
            <w:tcW w:w="3366" w:type="pct"/>
          </w:tcPr>
          <w:p w14:paraId="3968C3EF" w14:textId="0F3CE46F" w:rsidR="002731B2" w:rsidRPr="00DA0641" w:rsidRDefault="002731B2" w:rsidP="002731B2">
            <w:pPr>
              <w:spacing w:after="0" w:line="276" w:lineRule="auto"/>
            </w:pPr>
            <w:r w:rsidRPr="00DA0641">
              <w:rPr>
                <w:i/>
              </w:rPr>
              <w:t xml:space="preserve">“In the BIM era, a manager at any level would need both the skills of the traditional project manager and </w:t>
            </w:r>
            <w:r w:rsidR="008C56F7">
              <w:rPr>
                <w:i/>
              </w:rPr>
              <w:t>the</w:t>
            </w:r>
            <w:r w:rsidRPr="00DA0641">
              <w:rPr>
                <w:i/>
              </w:rPr>
              <w:t xml:space="preserve"> BIM-related technical skills for the technical coordination of the design”</w:t>
            </w:r>
            <w:r w:rsidRPr="00DA0641">
              <w:t xml:space="preserve"> (I-8)</w:t>
            </w:r>
          </w:p>
        </w:tc>
        <w:tc>
          <w:tcPr>
            <w:tcW w:w="1634" w:type="pct"/>
          </w:tcPr>
          <w:p w14:paraId="03317694" w14:textId="77777777" w:rsidR="002731B2" w:rsidRPr="00DA0641" w:rsidRDefault="002731B2" w:rsidP="002731B2">
            <w:pPr>
              <w:spacing w:after="0" w:line="276" w:lineRule="auto"/>
            </w:pPr>
            <w:r w:rsidRPr="00DA0641">
              <w:t>Importance of having both technical and management skills/knowledge for every employee</w:t>
            </w:r>
          </w:p>
        </w:tc>
      </w:tr>
      <w:tr w:rsidR="002731B2" w:rsidRPr="00DA0641" w14:paraId="4FA0862C" w14:textId="77777777" w:rsidTr="002731B2">
        <w:tc>
          <w:tcPr>
            <w:tcW w:w="3366" w:type="pct"/>
          </w:tcPr>
          <w:p w14:paraId="338EA589" w14:textId="6ADC54F6" w:rsidR="002731B2" w:rsidRPr="00DA0641" w:rsidRDefault="002731B2" w:rsidP="002731B2">
            <w:pPr>
              <w:spacing w:after="0" w:line="276" w:lineRule="auto"/>
            </w:pPr>
            <w:r w:rsidRPr="00DA0641">
              <w:rPr>
                <w:i/>
              </w:rPr>
              <w:t>“</w:t>
            </w:r>
            <w:r w:rsidR="00C70D17">
              <w:rPr>
                <w:i/>
              </w:rPr>
              <w:t>Not everybody</w:t>
            </w:r>
            <w:r w:rsidRPr="00DA0641">
              <w:rPr>
                <w:i/>
              </w:rPr>
              <w:t xml:space="preserve"> need</w:t>
            </w:r>
            <w:r w:rsidR="00C70D17">
              <w:rPr>
                <w:i/>
              </w:rPr>
              <w:t>s</w:t>
            </w:r>
            <w:r w:rsidRPr="00DA0641">
              <w:rPr>
                <w:i/>
              </w:rPr>
              <w:t xml:space="preserve"> to know about BIM, but somebody </w:t>
            </w:r>
            <w:r w:rsidR="00C70D17">
              <w:rPr>
                <w:i/>
              </w:rPr>
              <w:t xml:space="preserve">must </w:t>
            </w:r>
            <w:r w:rsidRPr="00DA0641">
              <w:rPr>
                <w:i/>
              </w:rPr>
              <w:t xml:space="preserve">know how to apply it to make it valuable, </w:t>
            </w:r>
            <w:r w:rsidR="008C56F7">
              <w:rPr>
                <w:i/>
              </w:rPr>
              <w:t>Therefore,</w:t>
            </w:r>
            <w:r w:rsidRPr="00DA0641">
              <w:rPr>
                <w:i/>
              </w:rPr>
              <w:t xml:space="preserve"> it’s the availability of information about who knows what, we can </w:t>
            </w:r>
            <w:r w:rsidR="00C70D17">
              <w:rPr>
                <w:i/>
              </w:rPr>
              <w:t xml:space="preserve">then </w:t>
            </w:r>
            <w:r w:rsidRPr="00DA0641">
              <w:rPr>
                <w:i/>
              </w:rPr>
              <w:t>approach the right person without getting ourselves trained for something we actually don’t need in our regular duties”(</w:t>
            </w:r>
            <w:r w:rsidRPr="00DA0641">
              <w:t>I-21)</w:t>
            </w:r>
          </w:p>
        </w:tc>
        <w:tc>
          <w:tcPr>
            <w:tcW w:w="1634" w:type="pct"/>
          </w:tcPr>
          <w:p w14:paraId="02714CEB" w14:textId="28F2D87E" w:rsidR="002731B2" w:rsidRPr="00DA0641" w:rsidRDefault="002731B2" w:rsidP="002731B2">
            <w:pPr>
              <w:spacing w:after="0" w:line="276" w:lineRule="auto"/>
            </w:pPr>
            <w:r w:rsidRPr="00DA0641">
              <w:t xml:space="preserve">Not everybody needs to have the technical skills. </w:t>
            </w:r>
            <w:r w:rsidR="00F60E92">
              <w:t>W</w:t>
            </w:r>
            <w:r w:rsidR="00F60E92" w:rsidRPr="00F60E92">
              <w:t>hat's important</w:t>
            </w:r>
            <w:r w:rsidRPr="00DA0641">
              <w:t xml:space="preserve"> </w:t>
            </w:r>
            <w:r w:rsidR="00F60E92">
              <w:t xml:space="preserve">in technology </w:t>
            </w:r>
            <w:r w:rsidRPr="00DA0641">
              <w:t xml:space="preserve">is to know </w:t>
            </w:r>
            <w:r w:rsidR="00F60E92">
              <w:t>who’s</w:t>
            </w:r>
            <w:r w:rsidRPr="00DA0641">
              <w:t xml:space="preserve"> the best person to contact </w:t>
            </w:r>
            <w:r w:rsidR="00F60E92">
              <w:t>in</w:t>
            </w:r>
            <w:r w:rsidRPr="00DA0641">
              <w:t xml:space="preserve"> any </w:t>
            </w:r>
            <w:r w:rsidR="00F60E92">
              <w:t>given</w:t>
            </w:r>
            <w:r w:rsidRPr="00DA0641">
              <w:t xml:space="preserve"> area</w:t>
            </w:r>
          </w:p>
        </w:tc>
      </w:tr>
      <w:tr w:rsidR="002731B2" w:rsidRPr="00DA0641" w14:paraId="04480C50" w14:textId="77777777" w:rsidTr="002731B2">
        <w:tc>
          <w:tcPr>
            <w:tcW w:w="3366" w:type="pct"/>
          </w:tcPr>
          <w:p w14:paraId="5C4825AB" w14:textId="2CDF6205" w:rsidR="002731B2" w:rsidRPr="00DA0641" w:rsidRDefault="002731B2" w:rsidP="002731B2">
            <w:pPr>
              <w:spacing w:after="0" w:line="276" w:lineRule="auto"/>
              <w:rPr>
                <w:i/>
              </w:rPr>
            </w:pPr>
            <w:r w:rsidRPr="00DA0641">
              <w:rPr>
                <w:i/>
              </w:rPr>
              <w:t xml:space="preserve">“You don’t get the job if you are not BIM certified. It’s important that people get trained for BIM” </w:t>
            </w:r>
            <w:r w:rsidRPr="00DA0641">
              <w:t>( I-16)</w:t>
            </w:r>
          </w:p>
        </w:tc>
        <w:tc>
          <w:tcPr>
            <w:tcW w:w="1634" w:type="pct"/>
          </w:tcPr>
          <w:p w14:paraId="56DA003D" w14:textId="40278845" w:rsidR="002731B2" w:rsidRPr="00DA0641" w:rsidRDefault="00F60E92" w:rsidP="002731B2">
            <w:pPr>
              <w:spacing w:after="0" w:line="276" w:lineRule="auto"/>
            </w:pPr>
            <w:r>
              <w:t xml:space="preserve">Nowadays, </w:t>
            </w:r>
            <w:r w:rsidR="002731B2" w:rsidRPr="00DA0641">
              <w:t>BIM training is a must</w:t>
            </w:r>
          </w:p>
        </w:tc>
      </w:tr>
      <w:tr w:rsidR="002731B2" w:rsidRPr="00DA0641" w14:paraId="484D5C2D" w14:textId="77777777" w:rsidTr="002731B2">
        <w:tc>
          <w:tcPr>
            <w:tcW w:w="3366" w:type="pct"/>
          </w:tcPr>
          <w:p w14:paraId="5B0D1EF8" w14:textId="7263489E" w:rsidR="002731B2" w:rsidRDefault="002731B2" w:rsidP="002731B2">
            <w:pPr>
              <w:spacing w:after="0" w:line="276" w:lineRule="auto"/>
            </w:pPr>
            <w:r w:rsidRPr="00DA0641">
              <w:rPr>
                <w:i/>
              </w:rPr>
              <w:t>“We are a member of ‘X’ Training Board and ‘Y’ Working Group. We also facilitate our employees for many training courses offered by ‘Z</w:t>
            </w:r>
            <w:r>
              <w:rPr>
                <w:i/>
              </w:rPr>
              <w:t>-</w:t>
            </w:r>
            <w:r w:rsidRPr="00DA0641">
              <w:rPr>
                <w:i/>
              </w:rPr>
              <w:t xml:space="preserve"> academy</w:t>
            </w:r>
            <w:r>
              <w:rPr>
                <w:i/>
              </w:rPr>
              <w:t>’</w:t>
            </w:r>
            <w:r w:rsidRPr="00DA0641">
              <w:rPr>
                <w:i/>
              </w:rPr>
              <w:t xml:space="preserve"> and ‘A</w:t>
            </w:r>
            <w:r>
              <w:rPr>
                <w:i/>
              </w:rPr>
              <w:t xml:space="preserve">- </w:t>
            </w:r>
            <w:r w:rsidRPr="00DA0641">
              <w:rPr>
                <w:i/>
              </w:rPr>
              <w:t>group</w:t>
            </w:r>
            <w:r>
              <w:rPr>
                <w:i/>
              </w:rPr>
              <w:t>’</w:t>
            </w:r>
            <w:r w:rsidRPr="00DA0641">
              <w:rPr>
                <w:i/>
              </w:rPr>
              <w:t xml:space="preserve"> So, we have a good training </w:t>
            </w:r>
            <w:r w:rsidR="00F60E92">
              <w:rPr>
                <w:i/>
              </w:rPr>
              <w:t xml:space="preserve">system </w:t>
            </w:r>
            <w:r w:rsidRPr="00DA0641">
              <w:rPr>
                <w:i/>
              </w:rPr>
              <w:t>for BIM”</w:t>
            </w:r>
            <w:r w:rsidRPr="00DA0641">
              <w:t xml:space="preserve"> (I-11).</w:t>
            </w:r>
          </w:p>
          <w:p w14:paraId="2169FBFE" w14:textId="52165506" w:rsidR="002731B2" w:rsidRPr="00DA0641" w:rsidRDefault="002731B2" w:rsidP="002731B2">
            <w:pPr>
              <w:spacing w:after="0" w:line="276" w:lineRule="auto"/>
            </w:pPr>
            <w:r w:rsidRPr="00DA0641">
              <w:t>“</w:t>
            </w:r>
            <w:r w:rsidRPr="00DA0641">
              <w:rPr>
                <w:i/>
              </w:rPr>
              <w:t xml:space="preserve">I think for BIM, we have </w:t>
            </w:r>
            <w:r w:rsidR="00F60E92">
              <w:rPr>
                <w:i/>
              </w:rPr>
              <w:t xml:space="preserve">a </w:t>
            </w:r>
            <w:r w:rsidRPr="00DA0641">
              <w:rPr>
                <w:i/>
              </w:rPr>
              <w:t>quite good training programme lined-up which does not necessarily require heavy uplifting”</w:t>
            </w:r>
            <w:r w:rsidRPr="00DA0641">
              <w:t xml:space="preserve"> (I-9)</w:t>
            </w:r>
          </w:p>
        </w:tc>
        <w:tc>
          <w:tcPr>
            <w:tcW w:w="1634" w:type="pct"/>
          </w:tcPr>
          <w:p w14:paraId="79F50853" w14:textId="77777777" w:rsidR="002731B2" w:rsidRPr="00DA0641" w:rsidRDefault="002731B2" w:rsidP="002731B2">
            <w:pPr>
              <w:spacing w:after="0" w:line="276" w:lineRule="auto"/>
            </w:pPr>
            <w:r w:rsidRPr="00DA0641">
              <w:t>We have sufficient BIM training</w:t>
            </w:r>
          </w:p>
        </w:tc>
      </w:tr>
      <w:tr w:rsidR="002731B2" w:rsidRPr="00DA0641" w14:paraId="3C549838" w14:textId="77777777" w:rsidTr="002731B2">
        <w:tc>
          <w:tcPr>
            <w:tcW w:w="3366" w:type="pct"/>
          </w:tcPr>
          <w:p w14:paraId="5AD60649" w14:textId="40AE36BB" w:rsidR="002731B2" w:rsidRPr="00DA0641" w:rsidRDefault="002731B2" w:rsidP="002731B2">
            <w:pPr>
              <w:spacing w:after="0" w:line="276" w:lineRule="auto"/>
            </w:pPr>
            <w:r w:rsidRPr="00DA0641">
              <w:rPr>
                <w:i/>
              </w:rPr>
              <w:t>“Yes, we currently have training programmes implemented but we continuously learn and train”(</w:t>
            </w:r>
            <w:r w:rsidRPr="00DA0641">
              <w:t>I-5).</w:t>
            </w:r>
          </w:p>
          <w:p w14:paraId="5FBBF37D" w14:textId="6E128CB8" w:rsidR="002731B2" w:rsidRDefault="00F60E92" w:rsidP="002731B2">
            <w:pPr>
              <w:spacing w:after="0" w:line="276" w:lineRule="auto"/>
            </w:pPr>
            <w:r>
              <w:rPr>
                <w:i/>
              </w:rPr>
              <w:t>“</w:t>
            </w:r>
            <w:r w:rsidR="002731B2" w:rsidRPr="00DA0641">
              <w:rPr>
                <w:i/>
              </w:rPr>
              <w:t>There’s always room for more training”</w:t>
            </w:r>
            <w:r w:rsidR="002731B2" w:rsidRPr="00DA0641">
              <w:t xml:space="preserve"> (I-19).</w:t>
            </w:r>
          </w:p>
          <w:p w14:paraId="4878DB80" w14:textId="01900600" w:rsidR="002731B2" w:rsidRPr="00DA0641" w:rsidRDefault="002731B2" w:rsidP="002731B2">
            <w:pPr>
              <w:spacing w:after="0" w:line="276" w:lineRule="auto"/>
            </w:pPr>
            <w:r w:rsidRPr="00DA0641">
              <w:rPr>
                <w:i/>
              </w:rPr>
              <w:t>“</w:t>
            </w:r>
            <w:r w:rsidR="00F60E92">
              <w:rPr>
                <w:i/>
              </w:rPr>
              <w:t>I</w:t>
            </w:r>
            <w:r w:rsidRPr="00DA0641">
              <w:rPr>
                <w:i/>
              </w:rPr>
              <w:t xml:space="preserve">t is always good that we increase our training opportunities, </w:t>
            </w:r>
            <w:r w:rsidR="00F60E92">
              <w:rPr>
                <w:i/>
              </w:rPr>
              <w:t>therefore, yes</w:t>
            </w:r>
            <w:r w:rsidRPr="00DA0641">
              <w:rPr>
                <w:i/>
              </w:rPr>
              <w:t xml:space="preserve"> we require more training”</w:t>
            </w:r>
            <w:r w:rsidRPr="00DA0641">
              <w:t xml:space="preserve"> (I-10); </w:t>
            </w:r>
            <w:r w:rsidRPr="00DA0641">
              <w:br/>
              <w:t>“Our Company has started some training programmes, but certainly need more training on these areas. We are looking at partnering with government training agencies” (I-12)</w:t>
            </w:r>
          </w:p>
        </w:tc>
        <w:tc>
          <w:tcPr>
            <w:tcW w:w="1634" w:type="pct"/>
          </w:tcPr>
          <w:p w14:paraId="5F899637" w14:textId="77777777" w:rsidR="002731B2" w:rsidRPr="00DA0641" w:rsidRDefault="002731B2" w:rsidP="002731B2">
            <w:pPr>
              <w:spacing w:after="0" w:line="276" w:lineRule="auto"/>
            </w:pPr>
            <w:r w:rsidRPr="00DA0641">
              <w:t>We have implemented training programme to some extent but, there’s still room for improvement</w:t>
            </w:r>
          </w:p>
        </w:tc>
      </w:tr>
      <w:tr w:rsidR="002731B2" w:rsidRPr="00DA0641" w14:paraId="56803F30" w14:textId="77777777" w:rsidTr="002731B2">
        <w:tc>
          <w:tcPr>
            <w:tcW w:w="3366" w:type="pct"/>
          </w:tcPr>
          <w:p w14:paraId="146066D3" w14:textId="4A58436A" w:rsidR="002731B2" w:rsidRPr="00DA0641" w:rsidRDefault="002731B2" w:rsidP="002731B2">
            <w:pPr>
              <w:spacing w:after="0" w:line="276" w:lineRule="auto"/>
            </w:pPr>
            <w:r w:rsidRPr="00DA0641">
              <w:rPr>
                <w:i/>
              </w:rPr>
              <w:t>“</w:t>
            </w:r>
            <w:r w:rsidR="00F60E92">
              <w:rPr>
                <w:i/>
              </w:rPr>
              <w:t xml:space="preserve">We </w:t>
            </w:r>
            <w:r w:rsidRPr="00DA0641">
              <w:rPr>
                <w:i/>
              </w:rPr>
              <w:t>are</w:t>
            </w:r>
            <w:r w:rsidR="00F60E92">
              <w:rPr>
                <w:i/>
              </w:rPr>
              <w:t xml:space="preserve"> </w:t>
            </w:r>
            <w:r w:rsidRPr="00DA0641">
              <w:rPr>
                <w:i/>
              </w:rPr>
              <w:t>lagging behind</w:t>
            </w:r>
            <w:r w:rsidR="00F60E92">
              <w:rPr>
                <w:i/>
              </w:rPr>
              <w:t xml:space="preserve"> other companies</w:t>
            </w:r>
            <w:r w:rsidRPr="00DA0641">
              <w:rPr>
                <w:i/>
              </w:rPr>
              <w:t xml:space="preserve"> in </w:t>
            </w:r>
            <w:r w:rsidR="00F60E92">
              <w:rPr>
                <w:i/>
              </w:rPr>
              <w:t>terms of training. W</w:t>
            </w:r>
            <w:r w:rsidRPr="00DA0641">
              <w:rPr>
                <w:i/>
              </w:rPr>
              <w:t>e certainly need to establish a good training policy”</w:t>
            </w:r>
            <w:r w:rsidRPr="00DA0641">
              <w:t xml:space="preserve">(I-4); </w:t>
            </w:r>
            <w:r w:rsidRPr="00DA0641">
              <w:br/>
              <w:t>“</w:t>
            </w:r>
            <w:r w:rsidR="00F60E92">
              <w:t xml:space="preserve">Our </w:t>
            </w:r>
            <w:r w:rsidRPr="00DA0641">
              <w:t xml:space="preserve">company require more training </w:t>
            </w:r>
            <w:r w:rsidR="00F60E92">
              <w:t>b</w:t>
            </w:r>
            <w:r w:rsidRPr="00DA0641">
              <w:t xml:space="preserve">ecause </w:t>
            </w:r>
            <w:r w:rsidR="00F60E92">
              <w:t>our skilled workforce is</w:t>
            </w:r>
            <w:r w:rsidRPr="00DA0641">
              <w:t xml:space="preserve"> quite scattered.”(I-14)</w:t>
            </w:r>
          </w:p>
        </w:tc>
        <w:tc>
          <w:tcPr>
            <w:tcW w:w="1634" w:type="pct"/>
          </w:tcPr>
          <w:p w14:paraId="51557542" w14:textId="6870DB56" w:rsidR="002731B2" w:rsidRPr="00DA0641" w:rsidRDefault="002731B2" w:rsidP="002731B2">
            <w:pPr>
              <w:spacing w:after="0" w:line="276" w:lineRule="auto"/>
            </w:pPr>
            <w:r w:rsidRPr="00DA0641">
              <w:t>The current training is not sufficient</w:t>
            </w:r>
          </w:p>
        </w:tc>
      </w:tr>
      <w:tr w:rsidR="002731B2" w:rsidRPr="00DA0641" w14:paraId="5A824EB2" w14:textId="77777777" w:rsidTr="002731B2">
        <w:tc>
          <w:tcPr>
            <w:tcW w:w="3366" w:type="pct"/>
          </w:tcPr>
          <w:p w14:paraId="110508F4" w14:textId="5B35203F" w:rsidR="002731B2" w:rsidRPr="00DA0641" w:rsidRDefault="002731B2" w:rsidP="002731B2">
            <w:pPr>
              <w:spacing w:after="0" w:line="276" w:lineRule="auto"/>
            </w:pPr>
            <w:r w:rsidRPr="00DA0641">
              <w:rPr>
                <w:i/>
              </w:rPr>
              <w:t xml:space="preserve">“BIM Training  is  essential  to  unlock  the  full  potential  of  the  BIM  technology,  especially  because  </w:t>
            </w:r>
            <w:r w:rsidR="00F60E92">
              <w:rPr>
                <w:i/>
              </w:rPr>
              <w:t>projects in the</w:t>
            </w:r>
            <w:r w:rsidRPr="00DA0641">
              <w:rPr>
                <w:i/>
              </w:rPr>
              <w:t xml:space="preserve">  AEC  industry  involve  </w:t>
            </w:r>
            <w:r w:rsidR="00F60E92">
              <w:rPr>
                <w:i/>
              </w:rPr>
              <w:t>large</w:t>
            </w:r>
            <w:r w:rsidRPr="00DA0641">
              <w:rPr>
                <w:i/>
              </w:rPr>
              <w:t xml:space="preserve"> investments  of  capital</w:t>
            </w:r>
            <w:r w:rsidR="00EB65D6">
              <w:rPr>
                <w:i/>
              </w:rPr>
              <w:t>. T</w:t>
            </w:r>
            <w:r w:rsidRPr="00DA0641">
              <w:rPr>
                <w:i/>
              </w:rPr>
              <w:t>herefore</w:t>
            </w:r>
            <w:r w:rsidR="00EB65D6">
              <w:rPr>
                <w:i/>
              </w:rPr>
              <w:t>,</w:t>
            </w:r>
            <w:r w:rsidRPr="00DA0641">
              <w:rPr>
                <w:i/>
              </w:rPr>
              <w:t xml:space="preserve">  there  is  limited  room  for  errors</w:t>
            </w:r>
            <w:r w:rsidR="00EB65D6">
              <w:rPr>
                <w:i/>
              </w:rPr>
              <w:t>. W</w:t>
            </w:r>
            <w:r w:rsidRPr="00DA0641">
              <w:rPr>
                <w:i/>
              </w:rPr>
              <w:t>orks  must  be  performed  correctly and fast in order to maximise efficiency”</w:t>
            </w:r>
            <w:r w:rsidRPr="00DA0641">
              <w:t xml:space="preserve"> (I-25)</w:t>
            </w:r>
          </w:p>
        </w:tc>
        <w:tc>
          <w:tcPr>
            <w:tcW w:w="1634" w:type="pct"/>
          </w:tcPr>
          <w:p w14:paraId="09353D6E" w14:textId="77777777" w:rsidR="002731B2" w:rsidRPr="00DA0641" w:rsidRDefault="002731B2" w:rsidP="002731B2">
            <w:pPr>
              <w:spacing w:after="0" w:line="276" w:lineRule="auto"/>
            </w:pPr>
            <w:r w:rsidRPr="00DA0641">
              <w:t>BIM Training is highly important for AEC industry</w:t>
            </w:r>
          </w:p>
        </w:tc>
      </w:tr>
      <w:tr w:rsidR="002731B2" w:rsidRPr="00DA0641" w14:paraId="675FBB6D" w14:textId="77777777" w:rsidTr="002731B2">
        <w:tc>
          <w:tcPr>
            <w:tcW w:w="3366" w:type="pct"/>
          </w:tcPr>
          <w:p w14:paraId="5411E32C" w14:textId="5EEFFBEE" w:rsidR="002731B2" w:rsidRPr="00DA0641" w:rsidRDefault="002731B2" w:rsidP="002731B2">
            <w:pPr>
              <w:spacing w:after="0" w:line="276" w:lineRule="auto"/>
              <w:rPr>
                <w:i/>
              </w:rPr>
            </w:pPr>
            <w:r w:rsidRPr="00DA0641">
              <w:rPr>
                <w:i/>
              </w:rPr>
              <w:t>“</w:t>
            </w:r>
            <w:r w:rsidR="00EB65D6">
              <w:rPr>
                <w:i/>
              </w:rPr>
              <w:t>W</w:t>
            </w:r>
            <w:r w:rsidRPr="00DA0641">
              <w:rPr>
                <w:i/>
              </w:rPr>
              <w:t>e have heavily invested in</w:t>
            </w:r>
            <w:r w:rsidR="00EB65D6">
              <w:rPr>
                <w:i/>
              </w:rPr>
              <w:t xml:space="preserve"> training our staff</w:t>
            </w:r>
            <w:r w:rsidRPr="00DA0641">
              <w:rPr>
                <w:i/>
              </w:rPr>
              <w:t xml:space="preserve">. </w:t>
            </w:r>
            <w:r w:rsidR="00EB65D6">
              <w:rPr>
                <w:i/>
              </w:rPr>
              <w:t>An</w:t>
            </w:r>
            <w:r w:rsidRPr="00DA0641">
              <w:rPr>
                <w:i/>
              </w:rPr>
              <w:t xml:space="preserve"> example of that would be hav</w:t>
            </w:r>
            <w:r w:rsidR="00EB65D6">
              <w:rPr>
                <w:i/>
              </w:rPr>
              <w:t xml:space="preserve">ing </w:t>
            </w:r>
            <w:r w:rsidRPr="00DA0641">
              <w:rPr>
                <w:i/>
              </w:rPr>
              <w:t xml:space="preserve">a program </w:t>
            </w:r>
            <w:r w:rsidR="00EB65D6">
              <w:rPr>
                <w:i/>
              </w:rPr>
              <w:t>that offers</w:t>
            </w:r>
            <w:r w:rsidRPr="00DA0641">
              <w:rPr>
                <w:i/>
              </w:rPr>
              <w:t xml:space="preserve"> </w:t>
            </w:r>
            <w:r w:rsidR="00EB65D6">
              <w:rPr>
                <w:i/>
              </w:rPr>
              <w:t xml:space="preserve">a </w:t>
            </w:r>
            <w:r w:rsidRPr="00DA0641">
              <w:rPr>
                <w:i/>
              </w:rPr>
              <w:t>wide range of skills to all our branches</w:t>
            </w:r>
            <w:r w:rsidR="00EB65D6">
              <w:rPr>
                <w:i/>
              </w:rPr>
              <w:t>. W</w:t>
            </w:r>
            <w:r w:rsidRPr="00DA0641">
              <w:rPr>
                <w:i/>
              </w:rPr>
              <w:t>e also have apprenticeship programme</w:t>
            </w:r>
            <w:r w:rsidR="00EB65D6">
              <w:rPr>
                <w:i/>
              </w:rPr>
              <w:t>s</w:t>
            </w:r>
            <w:r w:rsidRPr="00DA0641">
              <w:rPr>
                <w:i/>
              </w:rPr>
              <w:t>”</w:t>
            </w:r>
            <w:r w:rsidRPr="00DA0641">
              <w:t xml:space="preserve"> (I-25)</w:t>
            </w:r>
          </w:p>
        </w:tc>
        <w:tc>
          <w:tcPr>
            <w:tcW w:w="1634" w:type="pct"/>
          </w:tcPr>
          <w:p w14:paraId="4D44E706" w14:textId="77777777" w:rsidR="002731B2" w:rsidRPr="00DA0641" w:rsidRDefault="002731B2" w:rsidP="002731B2">
            <w:pPr>
              <w:spacing w:after="0" w:line="276" w:lineRule="auto"/>
            </w:pPr>
            <w:r w:rsidRPr="00DA0641">
              <w:t>We have a range of different training methods</w:t>
            </w:r>
          </w:p>
        </w:tc>
      </w:tr>
      <w:tr w:rsidR="002731B2" w:rsidRPr="00DA0641" w14:paraId="292C1ADB" w14:textId="77777777" w:rsidTr="002731B2">
        <w:tc>
          <w:tcPr>
            <w:tcW w:w="5000" w:type="pct"/>
            <w:gridSpan w:val="2"/>
          </w:tcPr>
          <w:p w14:paraId="5EA6342A" w14:textId="77777777" w:rsidR="002731B2" w:rsidRPr="00DA0641" w:rsidRDefault="002731B2" w:rsidP="002731B2">
            <w:pPr>
              <w:spacing w:after="0" w:line="276" w:lineRule="auto"/>
              <w:jc w:val="center"/>
            </w:pPr>
            <w:r w:rsidRPr="00DA0641">
              <w:rPr>
                <w:b/>
              </w:rPr>
              <w:t>Future Skills and training needs</w:t>
            </w:r>
          </w:p>
        </w:tc>
      </w:tr>
      <w:tr w:rsidR="002731B2" w:rsidRPr="00DA0641" w14:paraId="1F782D90" w14:textId="77777777" w:rsidTr="002731B2">
        <w:tc>
          <w:tcPr>
            <w:tcW w:w="3366" w:type="pct"/>
          </w:tcPr>
          <w:p w14:paraId="1C0F171B" w14:textId="2676ED77" w:rsidR="002731B2" w:rsidRDefault="002731B2" w:rsidP="002731B2">
            <w:pPr>
              <w:spacing w:after="0" w:line="276" w:lineRule="auto"/>
            </w:pPr>
            <w:r w:rsidRPr="00DA0641">
              <w:rPr>
                <w:i/>
              </w:rPr>
              <w:t xml:space="preserve">“I don't believe that the industry will undergo a massive transformation. Because we are not the innovators, we are just </w:t>
            </w:r>
            <w:r w:rsidR="00EB65D6">
              <w:rPr>
                <w:i/>
              </w:rPr>
              <w:t xml:space="preserve">the </w:t>
            </w:r>
            <w:r w:rsidRPr="00DA0641">
              <w:rPr>
                <w:i/>
              </w:rPr>
              <w:t>laggards”</w:t>
            </w:r>
            <w:r w:rsidRPr="00DA0641">
              <w:t xml:space="preserve"> (I-4)</w:t>
            </w:r>
            <w:r>
              <w:t>.</w:t>
            </w:r>
          </w:p>
          <w:p w14:paraId="09F62E98" w14:textId="6B905112" w:rsidR="002731B2" w:rsidRPr="00DA0641" w:rsidRDefault="002731B2" w:rsidP="002731B2">
            <w:pPr>
              <w:spacing w:after="0" w:line="276" w:lineRule="auto"/>
            </w:pPr>
            <w:r w:rsidRPr="00DA0641">
              <w:rPr>
                <w:i/>
              </w:rPr>
              <w:t>“Being realistic, I think the training requirement is going to be the same for the next five years. Because we have not filled th</w:t>
            </w:r>
            <w:r w:rsidR="00EB65D6">
              <w:rPr>
                <w:i/>
              </w:rPr>
              <w:t>e</w:t>
            </w:r>
            <w:r w:rsidRPr="00DA0641">
              <w:rPr>
                <w:i/>
              </w:rPr>
              <w:t xml:space="preserve"> training requirement yet. We need to have the whole team or large parts of the team trained-up </w:t>
            </w:r>
            <w:r w:rsidR="00EB65D6">
              <w:rPr>
                <w:i/>
              </w:rPr>
              <w:t>to</w:t>
            </w:r>
            <w:r w:rsidRPr="00DA0641">
              <w:rPr>
                <w:i/>
              </w:rPr>
              <w:t xml:space="preserve"> understand BIM, BIM data, soft landing, and </w:t>
            </w:r>
            <w:r w:rsidR="00EB65D6">
              <w:rPr>
                <w:i/>
              </w:rPr>
              <w:t>so on. But when</w:t>
            </w:r>
            <w:r w:rsidRPr="00DA0641">
              <w:rPr>
                <w:i/>
              </w:rPr>
              <w:t xml:space="preserve"> you move into BIM </w:t>
            </w:r>
            <w:r w:rsidR="00EB65D6" w:rsidRPr="00DA0641">
              <w:rPr>
                <w:i/>
              </w:rPr>
              <w:t>level 3</w:t>
            </w:r>
            <w:r w:rsidRPr="00DA0641">
              <w:rPr>
                <w:i/>
              </w:rPr>
              <w:t xml:space="preserve">, there is further training requirements. But I do not think it is realistic to expect us to be anywhere near that. We will need the next five years to get equipped </w:t>
            </w:r>
            <w:r w:rsidR="00EB65D6">
              <w:rPr>
                <w:i/>
              </w:rPr>
              <w:t>f</w:t>
            </w:r>
            <w:r w:rsidRPr="00DA0641">
              <w:rPr>
                <w:i/>
              </w:rPr>
              <w:t>o</w:t>
            </w:r>
            <w:r w:rsidR="00EB65D6">
              <w:rPr>
                <w:i/>
              </w:rPr>
              <w:t>r</w:t>
            </w:r>
            <w:r w:rsidRPr="00DA0641">
              <w:rPr>
                <w:i/>
              </w:rPr>
              <w:t xml:space="preserve"> BIM level-2”</w:t>
            </w:r>
            <w:r w:rsidRPr="00DA0641">
              <w:t xml:space="preserve"> (I-2)</w:t>
            </w:r>
          </w:p>
        </w:tc>
        <w:tc>
          <w:tcPr>
            <w:tcW w:w="1634" w:type="pct"/>
          </w:tcPr>
          <w:p w14:paraId="4DA2358B" w14:textId="77777777" w:rsidR="00EB65D6" w:rsidRDefault="002731B2" w:rsidP="002731B2">
            <w:pPr>
              <w:spacing w:after="0" w:line="276" w:lineRule="auto"/>
            </w:pPr>
            <w:r w:rsidRPr="00DA0641">
              <w:t>A massive transformation of the industry cannot be expected within next five years</w:t>
            </w:r>
            <w:r w:rsidR="00EB65D6">
              <w:t>.</w:t>
            </w:r>
          </w:p>
          <w:p w14:paraId="5F8764F2" w14:textId="77777777" w:rsidR="00EB65D6" w:rsidRDefault="00EB65D6" w:rsidP="002731B2">
            <w:pPr>
              <w:spacing w:after="0" w:line="276" w:lineRule="auto"/>
            </w:pPr>
          </w:p>
          <w:p w14:paraId="44663125" w14:textId="61F06CB6" w:rsidR="002731B2" w:rsidRPr="00DA0641" w:rsidRDefault="002731B2" w:rsidP="002731B2">
            <w:pPr>
              <w:spacing w:after="0" w:line="276" w:lineRule="auto"/>
            </w:pPr>
            <w:r w:rsidRPr="00DA0641">
              <w:t>Realistically, the training requirement is going to be the same for the next five years.</w:t>
            </w:r>
          </w:p>
        </w:tc>
      </w:tr>
      <w:tr w:rsidR="002731B2" w:rsidRPr="00DA0641" w14:paraId="5C5EBA3B" w14:textId="77777777" w:rsidTr="002731B2">
        <w:tc>
          <w:tcPr>
            <w:tcW w:w="3366" w:type="pct"/>
          </w:tcPr>
          <w:p w14:paraId="6078ADF9" w14:textId="77777777" w:rsidR="002731B2" w:rsidRPr="00DA0641" w:rsidRDefault="002731B2" w:rsidP="002731B2">
            <w:pPr>
              <w:spacing w:after="0" w:line="276" w:lineRule="auto"/>
            </w:pPr>
            <w:r w:rsidRPr="00DA0641">
              <w:t>“In countries like the UK, the demand for BIM skills are rising and BIM is expected to become the standard practice in the coming years” (I-19)</w:t>
            </w:r>
          </w:p>
        </w:tc>
        <w:tc>
          <w:tcPr>
            <w:tcW w:w="1634" w:type="pct"/>
          </w:tcPr>
          <w:p w14:paraId="10B7204C" w14:textId="77777777" w:rsidR="002731B2" w:rsidRPr="00DA0641" w:rsidRDefault="002731B2" w:rsidP="002731B2">
            <w:pPr>
              <w:spacing w:after="0" w:line="276" w:lineRule="auto"/>
            </w:pPr>
            <w:r w:rsidRPr="00DA0641">
              <w:t>The BIM skill demand will rise in next five years</w:t>
            </w:r>
          </w:p>
        </w:tc>
      </w:tr>
    </w:tbl>
    <w:p w14:paraId="391B533C" w14:textId="77777777" w:rsidR="002731B2" w:rsidRPr="00DA0641" w:rsidRDefault="002731B2" w:rsidP="002731B2">
      <w:pPr>
        <w:pStyle w:val="Caption"/>
        <w:keepNext/>
        <w:spacing w:line="276"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4"/>
        <w:gridCol w:w="5183"/>
      </w:tblGrid>
      <w:tr w:rsidR="002731B2" w:rsidRPr="00DA0641" w14:paraId="1CB7278C" w14:textId="77777777" w:rsidTr="002731B2">
        <w:tc>
          <w:tcPr>
            <w:tcW w:w="5000" w:type="pct"/>
            <w:gridSpan w:val="2"/>
          </w:tcPr>
          <w:p w14:paraId="6854EA8E" w14:textId="77777777" w:rsidR="002731B2" w:rsidRPr="00DA0641" w:rsidRDefault="002731B2" w:rsidP="002731B2">
            <w:pPr>
              <w:spacing w:after="0" w:line="276" w:lineRule="auto"/>
              <w:jc w:val="center"/>
              <w:rPr>
                <w:b/>
              </w:rPr>
            </w:pPr>
            <w:r w:rsidRPr="00DA0641">
              <w:rPr>
                <w:b/>
              </w:rPr>
              <w:t>Skills, knowledge, and training needs for Big Data Analytics (BDA)</w:t>
            </w:r>
          </w:p>
        </w:tc>
      </w:tr>
      <w:tr w:rsidR="002731B2" w:rsidRPr="00DA0641" w14:paraId="573A9671" w14:textId="77777777" w:rsidTr="002731B2">
        <w:tc>
          <w:tcPr>
            <w:tcW w:w="5000" w:type="pct"/>
            <w:gridSpan w:val="2"/>
          </w:tcPr>
          <w:p w14:paraId="3974F728" w14:textId="77777777" w:rsidR="002731B2" w:rsidRPr="00DA0641" w:rsidRDefault="002731B2" w:rsidP="002731B2">
            <w:pPr>
              <w:spacing w:after="0" w:line="276" w:lineRule="auto"/>
              <w:jc w:val="center"/>
              <w:rPr>
                <w:b/>
              </w:rPr>
            </w:pPr>
            <w:r w:rsidRPr="00DA0641">
              <w:rPr>
                <w:b/>
              </w:rPr>
              <w:t>Current Skills and training needs</w:t>
            </w:r>
          </w:p>
        </w:tc>
      </w:tr>
      <w:tr w:rsidR="002731B2" w:rsidRPr="00DA0641" w14:paraId="3FFA2CEB" w14:textId="77777777" w:rsidTr="002731B2">
        <w:tc>
          <w:tcPr>
            <w:tcW w:w="3287" w:type="pct"/>
          </w:tcPr>
          <w:p w14:paraId="7DAA4FE1" w14:textId="77777777" w:rsidR="002731B2" w:rsidRPr="00DA0641" w:rsidRDefault="002731B2" w:rsidP="002731B2">
            <w:pPr>
              <w:spacing w:after="0" w:line="276" w:lineRule="auto"/>
              <w:jc w:val="center"/>
              <w:rPr>
                <w:b/>
              </w:rPr>
            </w:pPr>
            <w:r w:rsidRPr="00DA0641">
              <w:rPr>
                <w:b/>
              </w:rPr>
              <w:t>Quoted Perception</w:t>
            </w:r>
          </w:p>
        </w:tc>
        <w:tc>
          <w:tcPr>
            <w:tcW w:w="1713" w:type="pct"/>
          </w:tcPr>
          <w:p w14:paraId="09C75AFC" w14:textId="77777777" w:rsidR="002731B2" w:rsidRPr="00DA0641" w:rsidRDefault="002731B2" w:rsidP="002731B2">
            <w:pPr>
              <w:spacing w:after="0" w:line="276" w:lineRule="auto"/>
              <w:jc w:val="center"/>
              <w:rPr>
                <w:b/>
              </w:rPr>
            </w:pPr>
            <w:r w:rsidRPr="00DA0641">
              <w:rPr>
                <w:b/>
              </w:rPr>
              <w:t>Key Dimension of the perception</w:t>
            </w:r>
          </w:p>
        </w:tc>
      </w:tr>
      <w:tr w:rsidR="002731B2" w:rsidRPr="00DA0641" w14:paraId="498F0356" w14:textId="77777777" w:rsidTr="002731B2">
        <w:tc>
          <w:tcPr>
            <w:tcW w:w="3287" w:type="pct"/>
          </w:tcPr>
          <w:p w14:paraId="7B9A1620" w14:textId="477354BA" w:rsidR="002731B2" w:rsidRPr="00DA0641" w:rsidRDefault="002731B2" w:rsidP="002731B2">
            <w:pPr>
              <w:spacing w:after="0" w:line="276" w:lineRule="auto"/>
            </w:pPr>
            <w:r w:rsidRPr="00DA0641">
              <w:rPr>
                <w:i/>
              </w:rPr>
              <w:t xml:space="preserve">“The demand for skilled Data Engineers (or Big Data Engineers) is rapidly growing. </w:t>
            </w:r>
            <w:r w:rsidR="00EB65D6">
              <w:rPr>
                <w:i/>
              </w:rPr>
              <w:t>Regardless of what</w:t>
            </w:r>
            <w:r w:rsidRPr="00DA0641">
              <w:rPr>
                <w:i/>
              </w:rPr>
              <w:t xml:space="preserve"> your company does, to succeed in today’s competitive environment, you need a robust infrastructure to both store and access your company’s data</w:t>
            </w:r>
            <w:r w:rsidR="00EB65D6">
              <w:rPr>
                <w:i/>
              </w:rPr>
              <w:t>. This is a prerequisite for every company</w:t>
            </w:r>
            <w:r w:rsidRPr="00DA0641">
              <w:rPr>
                <w:i/>
              </w:rPr>
              <w:t>. I think, if we are using data analytics in the right way, we need the staff to be trained on all the data related skills and knowledge dimensions”</w:t>
            </w:r>
            <w:r w:rsidRPr="00DA0641">
              <w:t xml:space="preserve"> (I-6)</w:t>
            </w:r>
          </w:p>
        </w:tc>
        <w:tc>
          <w:tcPr>
            <w:tcW w:w="1713" w:type="pct"/>
          </w:tcPr>
          <w:p w14:paraId="614FB2E6" w14:textId="4A46B7AC" w:rsidR="002731B2" w:rsidRPr="00DA0641" w:rsidRDefault="002731B2" w:rsidP="002731B2">
            <w:pPr>
              <w:spacing w:after="0" w:line="276" w:lineRule="auto"/>
            </w:pPr>
            <w:r w:rsidRPr="00DA0641">
              <w:t xml:space="preserve">The demand for data management skills is </w:t>
            </w:r>
            <w:r w:rsidR="00EB65D6">
              <w:t>high</w:t>
            </w:r>
          </w:p>
        </w:tc>
      </w:tr>
      <w:tr w:rsidR="002731B2" w:rsidRPr="00DA0641" w14:paraId="48374211" w14:textId="77777777" w:rsidTr="002731B2">
        <w:tc>
          <w:tcPr>
            <w:tcW w:w="3287" w:type="pct"/>
          </w:tcPr>
          <w:p w14:paraId="0E7FD5A8" w14:textId="5872F97B" w:rsidR="002731B2" w:rsidRPr="008C64DB" w:rsidRDefault="002731B2" w:rsidP="002731B2">
            <w:pPr>
              <w:spacing w:after="0" w:line="276" w:lineRule="auto"/>
              <w:rPr>
                <w:i/>
              </w:rPr>
            </w:pPr>
            <w:r w:rsidRPr="00DA0641">
              <w:rPr>
                <w:i/>
              </w:rPr>
              <w:t xml:space="preserve">“We do have massive training programmes up and running. So, these include the big data analytical part as well. </w:t>
            </w:r>
            <w:r w:rsidR="00EB65D6">
              <w:rPr>
                <w:i/>
              </w:rPr>
              <w:t xml:space="preserve">It is well maintained in </w:t>
            </w:r>
            <w:r w:rsidRPr="00DA0641">
              <w:rPr>
                <w:i/>
              </w:rPr>
              <w:t>our company”(I-6)</w:t>
            </w:r>
          </w:p>
        </w:tc>
        <w:tc>
          <w:tcPr>
            <w:tcW w:w="1713" w:type="pct"/>
          </w:tcPr>
          <w:p w14:paraId="59345895" w14:textId="7E73C3D6" w:rsidR="002731B2" w:rsidRPr="00DA0641" w:rsidRDefault="002731B2" w:rsidP="002731B2">
            <w:pPr>
              <w:spacing w:after="0" w:line="276" w:lineRule="auto"/>
            </w:pPr>
            <w:r w:rsidRPr="00DA0641">
              <w:t>We are satisfied with our current training policy</w:t>
            </w:r>
          </w:p>
        </w:tc>
      </w:tr>
      <w:tr w:rsidR="002731B2" w:rsidRPr="00DA0641" w14:paraId="763C919D" w14:textId="77777777" w:rsidTr="002731B2">
        <w:tc>
          <w:tcPr>
            <w:tcW w:w="3287" w:type="pct"/>
          </w:tcPr>
          <w:p w14:paraId="0AEE5C46" w14:textId="4A8ABE74" w:rsidR="002731B2" w:rsidRPr="00DA0641" w:rsidRDefault="002731B2" w:rsidP="002731B2">
            <w:pPr>
              <w:spacing w:after="0" w:line="276" w:lineRule="auto"/>
              <w:rPr>
                <w:i/>
              </w:rPr>
            </w:pPr>
            <w:r w:rsidRPr="00DA0641">
              <w:rPr>
                <w:i/>
              </w:rPr>
              <w:t>“For data protection</w:t>
            </w:r>
            <w:r w:rsidR="00EB65D6">
              <w:rPr>
                <w:i/>
              </w:rPr>
              <w:t>,</w:t>
            </w:r>
            <w:r w:rsidRPr="00DA0641">
              <w:rPr>
                <w:i/>
              </w:rPr>
              <w:t xml:space="preserve"> we have monthly training, but not for analytics within our site. But, in head offices we do have lot of training going on for data analytics to ensure at least 1,500 people across our direct and indirect workforce undertake an apprenticeship or vocational training” (I-3).</w:t>
            </w:r>
          </w:p>
        </w:tc>
        <w:tc>
          <w:tcPr>
            <w:tcW w:w="1713" w:type="pct"/>
          </w:tcPr>
          <w:p w14:paraId="75569197" w14:textId="19FDC84B" w:rsidR="002731B2" w:rsidRPr="00DA0641" w:rsidRDefault="002A66A3" w:rsidP="002731B2">
            <w:pPr>
              <w:spacing w:after="0" w:line="276" w:lineRule="auto"/>
            </w:pPr>
            <w:r>
              <w:t>Th</w:t>
            </w:r>
            <w:r w:rsidR="002731B2" w:rsidRPr="00DA0641">
              <w:t xml:space="preserve">e current training is well sufficient for some areas, but </w:t>
            </w:r>
            <w:r>
              <w:t xml:space="preserve">at the same time, </w:t>
            </w:r>
            <w:r w:rsidR="002731B2" w:rsidRPr="00DA0641">
              <w:t xml:space="preserve">inadequate for certain areas </w:t>
            </w:r>
          </w:p>
          <w:p w14:paraId="151C357C" w14:textId="77777777" w:rsidR="002731B2" w:rsidRPr="00DA0641" w:rsidRDefault="002731B2" w:rsidP="002731B2">
            <w:pPr>
              <w:spacing w:after="0" w:line="276" w:lineRule="auto"/>
            </w:pPr>
          </w:p>
        </w:tc>
      </w:tr>
      <w:tr w:rsidR="002731B2" w:rsidRPr="00DA0641" w14:paraId="1C1CF5A0" w14:textId="77777777" w:rsidTr="002731B2">
        <w:tc>
          <w:tcPr>
            <w:tcW w:w="3287" w:type="pct"/>
          </w:tcPr>
          <w:p w14:paraId="0CAB1D63" w14:textId="2DC96E14" w:rsidR="002731B2" w:rsidRPr="00DA0641" w:rsidRDefault="002731B2" w:rsidP="002731B2">
            <w:pPr>
              <w:spacing w:after="0" w:line="276" w:lineRule="auto"/>
              <w:rPr>
                <w:i/>
              </w:rPr>
            </w:pPr>
            <w:r w:rsidRPr="00DA0641">
              <w:rPr>
                <w:i/>
              </w:rPr>
              <w:t xml:space="preserve">“It is necessary to get your hands dirty. We are trying to gain hands-on experience with the big data tools. </w:t>
            </w:r>
            <w:r w:rsidR="002A66A3">
              <w:rPr>
                <w:i/>
              </w:rPr>
              <w:t>Because</w:t>
            </w:r>
            <w:r w:rsidRPr="00DA0641">
              <w:rPr>
                <w:i/>
              </w:rPr>
              <w:t xml:space="preserve"> the technology changes very quickly, short-term courses significantly</w:t>
            </w:r>
            <w:r w:rsidR="002A66A3">
              <w:rPr>
                <w:i/>
              </w:rPr>
              <w:t xml:space="preserve"> help to match those short-term requirements</w:t>
            </w:r>
            <w:r w:rsidRPr="00DA0641">
              <w:rPr>
                <w:i/>
              </w:rPr>
              <w:t xml:space="preserve">. We have such short courses, but I think they need to be improved and </w:t>
            </w:r>
            <w:r w:rsidR="002A66A3">
              <w:rPr>
                <w:i/>
              </w:rPr>
              <w:t xml:space="preserve">we </w:t>
            </w:r>
            <w:r w:rsidRPr="00DA0641">
              <w:rPr>
                <w:i/>
              </w:rPr>
              <w:t>need them frequently.</w:t>
            </w:r>
          </w:p>
          <w:p w14:paraId="1B93216E" w14:textId="59E3747F" w:rsidR="002731B2" w:rsidRDefault="002731B2" w:rsidP="002731B2">
            <w:pPr>
              <w:spacing w:after="0" w:line="276" w:lineRule="auto"/>
              <w:rPr>
                <w:i/>
              </w:rPr>
            </w:pPr>
            <w:r w:rsidRPr="00DA0641">
              <w:rPr>
                <w:i/>
              </w:rPr>
              <w:t>We will need to help existing managers</w:t>
            </w:r>
            <w:r w:rsidR="002A66A3">
              <w:rPr>
                <w:i/>
              </w:rPr>
              <w:t xml:space="preserve"> </w:t>
            </w:r>
            <w:r w:rsidRPr="00DA0641">
              <w:rPr>
                <w:i/>
              </w:rPr>
              <w:t>at all levels</w:t>
            </w:r>
            <w:r w:rsidR="002A66A3">
              <w:rPr>
                <w:i/>
              </w:rPr>
              <w:t xml:space="preserve"> to make them</w:t>
            </w:r>
            <w:r w:rsidRPr="00DA0641">
              <w:rPr>
                <w:i/>
              </w:rPr>
              <w:t xml:space="preserve"> comfortable with data and analytics. They may not become ‘data natives’ or experts themselves, but they need to embrace the advantages of data and analytics. </w:t>
            </w:r>
            <w:r w:rsidR="002A66A3">
              <w:rPr>
                <w:i/>
              </w:rPr>
              <w:t>Therefore,</w:t>
            </w:r>
            <w:r w:rsidRPr="00DA0641">
              <w:rPr>
                <w:i/>
              </w:rPr>
              <w:t xml:space="preserve"> education is important</w:t>
            </w:r>
            <w:r w:rsidR="002A66A3">
              <w:rPr>
                <w:i/>
              </w:rPr>
              <w:t xml:space="preserve">, </w:t>
            </w:r>
            <w:r w:rsidRPr="00DA0641">
              <w:rPr>
                <w:i/>
              </w:rPr>
              <w:t>especially to create a bridge between the data science and traditional business world” (I-11.</w:t>
            </w:r>
          </w:p>
          <w:p w14:paraId="767630DB" w14:textId="77777777" w:rsidR="002731B2" w:rsidRDefault="002731B2" w:rsidP="002731B2">
            <w:pPr>
              <w:spacing w:after="0" w:line="276" w:lineRule="auto"/>
              <w:rPr>
                <w:i/>
              </w:rPr>
            </w:pPr>
            <w:r w:rsidRPr="00DA0641">
              <w:rPr>
                <w:i/>
              </w:rPr>
              <w:t>“Our company certainly need more training on these areas” (I-12).</w:t>
            </w:r>
          </w:p>
          <w:p w14:paraId="2F3D2EBB" w14:textId="2F7E67D8" w:rsidR="002731B2" w:rsidRPr="00DA0641" w:rsidRDefault="002731B2" w:rsidP="002731B2">
            <w:pPr>
              <w:spacing w:after="0" w:line="276" w:lineRule="auto"/>
              <w:rPr>
                <w:i/>
              </w:rPr>
            </w:pPr>
            <w:r w:rsidRPr="00DA0641">
              <w:rPr>
                <w:i/>
              </w:rPr>
              <w:t>“The point with all of these things is that big data is nothing without human intervention.  I think more training is required in skills around human dimensions like soft skills, including leadership, people management, behavioural science(I-9)</w:t>
            </w:r>
          </w:p>
        </w:tc>
        <w:tc>
          <w:tcPr>
            <w:tcW w:w="1713" w:type="pct"/>
          </w:tcPr>
          <w:p w14:paraId="5936886F" w14:textId="77777777" w:rsidR="002731B2" w:rsidRPr="00DA0641" w:rsidRDefault="002731B2" w:rsidP="002731B2">
            <w:pPr>
              <w:spacing w:after="0" w:line="276" w:lineRule="auto"/>
            </w:pPr>
            <w:r w:rsidRPr="00DA0641">
              <w:t>We need more training</w:t>
            </w:r>
          </w:p>
        </w:tc>
      </w:tr>
      <w:tr w:rsidR="002731B2" w:rsidRPr="00DA0641" w14:paraId="7C117FA9" w14:textId="77777777" w:rsidTr="002731B2">
        <w:tc>
          <w:tcPr>
            <w:tcW w:w="3287" w:type="pct"/>
          </w:tcPr>
          <w:p w14:paraId="1E07B2CD" w14:textId="1E22294D" w:rsidR="002731B2" w:rsidRPr="008C64DB" w:rsidRDefault="002731B2" w:rsidP="002731B2">
            <w:pPr>
              <w:spacing w:after="0" w:line="276" w:lineRule="auto"/>
              <w:rPr>
                <w:i/>
              </w:rPr>
            </w:pPr>
            <w:r w:rsidRPr="00DA0641">
              <w:rPr>
                <w:i/>
              </w:rPr>
              <w:t>“</w:t>
            </w:r>
            <w:r w:rsidR="002A66A3">
              <w:rPr>
                <w:i/>
              </w:rPr>
              <w:t>G</w:t>
            </w:r>
            <w:r w:rsidR="002A66A3" w:rsidRPr="00DA0641">
              <w:rPr>
                <w:i/>
              </w:rPr>
              <w:t>enerally,</w:t>
            </w:r>
            <w:r w:rsidRPr="00DA0641">
              <w:rPr>
                <w:i/>
              </w:rPr>
              <w:t xml:space="preserve"> we have a very good training policy specifically in big data side</w:t>
            </w:r>
            <w:r w:rsidR="002A66A3">
              <w:rPr>
                <w:i/>
              </w:rPr>
              <w:t>.</w:t>
            </w:r>
            <w:r w:rsidRPr="00DA0641">
              <w:rPr>
                <w:i/>
              </w:rPr>
              <w:t xml:space="preserve"> </w:t>
            </w:r>
            <w:r w:rsidR="002A66A3">
              <w:rPr>
                <w:i/>
              </w:rPr>
              <w:t xml:space="preserve">However, </w:t>
            </w:r>
            <w:r w:rsidRPr="00DA0641">
              <w:rPr>
                <w:i/>
              </w:rPr>
              <w:t xml:space="preserve">there are areas we still need to catch-up on. It is supportive and on-going and at the same time it is </w:t>
            </w:r>
            <w:r w:rsidR="002A66A3">
              <w:rPr>
                <w:i/>
              </w:rPr>
              <w:t>sort of a more</w:t>
            </w:r>
            <w:r w:rsidRPr="00DA0641">
              <w:rPr>
                <w:i/>
              </w:rPr>
              <w:t xml:space="preserve"> formal process that </w:t>
            </w:r>
            <w:r w:rsidR="002A66A3">
              <w:rPr>
                <w:i/>
              </w:rPr>
              <w:t>result in</w:t>
            </w:r>
            <w:r w:rsidRPr="00DA0641">
              <w:rPr>
                <w:i/>
              </w:rPr>
              <w:t xml:space="preserve"> delays” (I-18) </w:t>
            </w:r>
          </w:p>
        </w:tc>
        <w:tc>
          <w:tcPr>
            <w:tcW w:w="1713" w:type="pct"/>
          </w:tcPr>
          <w:p w14:paraId="28631460" w14:textId="6D7194F3" w:rsidR="002731B2" w:rsidRPr="00DA0641" w:rsidRDefault="002731B2" w:rsidP="002731B2">
            <w:pPr>
              <w:spacing w:after="0" w:line="276" w:lineRule="auto"/>
            </w:pPr>
            <w:r w:rsidRPr="00DA0641">
              <w:t>We have implemented training programme</w:t>
            </w:r>
            <w:r w:rsidR="002A66A3">
              <w:t>s</w:t>
            </w:r>
            <w:r w:rsidRPr="00DA0641">
              <w:t xml:space="preserve"> to some extent but, there’s still room for improvement</w:t>
            </w:r>
          </w:p>
        </w:tc>
      </w:tr>
      <w:tr w:rsidR="002731B2" w:rsidRPr="00DA0641" w14:paraId="6BBC5455" w14:textId="77777777" w:rsidTr="002731B2">
        <w:tc>
          <w:tcPr>
            <w:tcW w:w="3287" w:type="pct"/>
          </w:tcPr>
          <w:p w14:paraId="465B7FF6" w14:textId="5557220E" w:rsidR="002731B2" w:rsidRPr="00DA0641" w:rsidRDefault="002731B2" w:rsidP="002731B2">
            <w:pPr>
              <w:spacing w:after="0" w:line="276" w:lineRule="auto"/>
              <w:rPr>
                <w:i/>
              </w:rPr>
            </w:pPr>
            <w:r w:rsidRPr="00DA0641">
              <w:t>“</w:t>
            </w:r>
            <w:r w:rsidR="002A66A3">
              <w:t>There will be</w:t>
            </w:r>
            <w:r w:rsidRPr="00DA0641">
              <w:t xml:space="preserve"> more people that are going to enter into the industry and it’s going to be </w:t>
            </w:r>
            <w:r w:rsidR="002A66A3">
              <w:t>considerable</w:t>
            </w:r>
            <w:r w:rsidRPr="00DA0641">
              <w:t xml:space="preserve"> need for training” (I-12)</w:t>
            </w:r>
          </w:p>
        </w:tc>
        <w:tc>
          <w:tcPr>
            <w:tcW w:w="1713" w:type="pct"/>
          </w:tcPr>
          <w:p w14:paraId="3F48ED17" w14:textId="6443E14C" w:rsidR="002731B2" w:rsidRPr="00DA0641" w:rsidRDefault="002731B2" w:rsidP="002731B2">
            <w:pPr>
              <w:spacing w:after="0" w:line="276" w:lineRule="auto"/>
            </w:pPr>
            <w:r w:rsidRPr="00DA0641">
              <w:t>We certainly need more training because of the increasing amount of entries</w:t>
            </w:r>
            <w:r w:rsidR="002A66A3">
              <w:t xml:space="preserve"> into the industry</w:t>
            </w:r>
          </w:p>
        </w:tc>
      </w:tr>
      <w:tr w:rsidR="002731B2" w:rsidRPr="00DA0641" w14:paraId="11E0D9CF" w14:textId="77777777" w:rsidTr="002731B2">
        <w:tc>
          <w:tcPr>
            <w:tcW w:w="5000" w:type="pct"/>
            <w:gridSpan w:val="2"/>
          </w:tcPr>
          <w:p w14:paraId="32FC3DEF" w14:textId="77777777" w:rsidR="002731B2" w:rsidRPr="00DA0641" w:rsidRDefault="002731B2" w:rsidP="002731B2">
            <w:pPr>
              <w:spacing w:after="0" w:line="276" w:lineRule="auto"/>
              <w:jc w:val="center"/>
            </w:pPr>
            <w:r w:rsidRPr="00DA0641">
              <w:rPr>
                <w:b/>
              </w:rPr>
              <w:t>Future Skills and training needs</w:t>
            </w:r>
          </w:p>
        </w:tc>
      </w:tr>
      <w:tr w:rsidR="002731B2" w:rsidRPr="00DA0641" w14:paraId="07D25EB2" w14:textId="77777777" w:rsidTr="002731B2">
        <w:tc>
          <w:tcPr>
            <w:tcW w:w="3287" w:type="pct"/>
          </w:tcPr>
          <w:p w14:paraId="7A10A7D2" w14:textId="7B28A044" w:rsidR="002731B2" w:rsidRDefault="002731B2" w:rsidP="002731B2">
            <w:pPr>
              <w:spacing w:after="0" w:line="276" w:lineRule="auto"/>
            </w:pPr>
            <w:r w:rsidRPr="00DA0641">
              <w:rPr>
                <w:i/>
              </w:rPr>
              <w:t xml:space="preserve">“I have no doubt </w:t>
            </w:r>
            <w:r w:rsidR="002A66A3">
              <w:rPr>
                <w:i/>
              </w:rPr>
              <w:t xml:space="preserve">that </w:t>
            </w:r>
            <w:r w:rsidRPr="00DA0641">
              <w:rPr>
                <w:i/>
              </w:rPr>
              <w:t>over the next five-ten years</w:t>
            </w:r>
            <w:r w:rsidR="002A66A3">
              <w:rPr>
                <w:i/>
              </w:rPr>
              <w:t>,</w:t>
            </w:r>
            <w:r w:rsidRPr="00DA0641">
              <w:rPr>
                <w:i/>
              </w:rPr>
              <w:t xml:space="preserve"> we will change significantly and that we will have more data analysts than people fixing things”</w:t>
            </w:r>
            <w:r w:rsidRPr="00DA0641">
              <w:t xml:space="preserve"> (I-10).</w:t>
            </w:r>
          </w:p>
          <w:p w14:paraId="6C032A62" w14:textId="77777777" w:rsidR="002731B2" w:rsidRPr="00DA0641" w:rsidRDefault="002731B2" w:rsidP="002731B2">
            <w:pPr>
              <w:spacing w:after="0" w:line="276" w:lineRule="auto"/>
            </w:pPr>
            <w:r w:rsidRPr="00DA0641">
              <w:t xml:space="preserve"> “Big data isn’t just an important part of the future, it may be the future itself, so our industry will definitely shape the future” (I-16)</w:t>
            </w:r>
          </w:p>
        </w:tc>
        <w:tc>
          <w:tcPr>
            <w:tcW w:w="1713" w:type="pct"/>
          </w:tcPr>
          <w:p w14:paraId="507DDE9F" w14:textId="77777777" w:rsidR="002731B2" w:rsidRPr="00DA0641" w:rsidRDefault="002731B2" w:rsidP="002731B2">
            <w:pPr>
              <w:spacing w:after="0" w:line="276" w:lineRule="auto"/>
            </w:pPr>
            <w:r w:rsidRPr="00DA0641">
              <w:t>The construction industry will change significantly in terms of big data analytics in the next five years</w:t>
            </w:r>
          </w:p>
        </w:tc>
      </w:tr>
      <w:tr w:rsidR="002731B2" w:rsidRPr="00DA0641" w14:paraId="56A58B9E" w14:textId="77777777" w:rsidTr="002731B2">
        <w:tc>
          <w:tcPr>
            <w:tcW w:w="3287" w:type="pct"/>
          </w:tcPr>
          <w:p w14:paraId="2C87797A" w14:textId="7C753BC2" w:rsidR="002731B2" w:rsidRPr="00DA0641" w:rsidRDefault="002731B2" w:rsidP="002731B2">
            <w:pPr>
              <w:spacing w:after="0" w:line="276" w:lineRule="auto"/>
            </w:pPr>
            <w:r w:rsidRPr="00DA0641">
              <w:t>“</w:t>
            </w:r>
            <w:r w:rsidR="004A5E88">
              <w:t>T</w:t>
            </w:r>
            <w:r w:rsidRPr="00DA0641">
              <w:t xml:space="preserve">he changes we will see in next five years for Big Data will </w:t>
            </w:r>
            <w:r w:rsidR="004A5E88">
              <w:t xml:space="preserve">not </w:t>
            </w:r>
            <w:r w:rsidRPr="00DA0641">
              <w:t xml:space="preserve">reflect a massive difference </w:t>
            </w:r>
            <w:r w:rsidR="004A5E88">
              <w:t xml:space="preserve">as </w:t>
            </w:r>
            <w:r w:rsidRPr="00DA0641">
              <w:t>we are going on a slow pace” ( I-2) .</w:t>
            </w:r>
          </w:p>
        </w:tc>
        <w:tc>
          <w:tcPr>
            <w:tcW w:w="1713" w:type="pct"/>
          </w:tcPr>
          <w:p w14:paraId="644C1A9B" w14:textId="77777777" w:rsidR="002731B2" w:rsidRPr="00DA0641" w:rsidRDefault="002731B2" w:rsidP="002731B2">
            <w:pPr>
              <w:spacing w:after="0" w:line="276" w:lineRule="auto"/>
            </w:pPr>
            <w:r w:rsidRPr="00DA0641">
              <w:t>Changes are expected, but not so soon as in five years. It will be on a slow pace.</w:t>
            </w:r>
          </w:p>
        </w:tc>
      </w:tr>
    </w:tbl>
    <w:p w14:paraId="27EA080A" w14:textId="77777777" w:rsidR="002731B2" w:rsidRPr="00DA0641" w:rsidRDefault="002731B2" w:rsidP="002731B2">
      <w:pPr>
        <w:pStyle w:val="Caption"/>
        <w:keepNext/>
        <w:spacing w:line="276"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4"/>
        <w:gridCol w:w="5183"/>
      </w:tblGrid>
      <w:tr w:rsidR="002731B2" w:rsidRPr="00DA0641" w14:paraId="224B6925" w14:textId="77777777" w:rsidTr="002731B2">
        <w:tc>
          <w:tcPr>
            <w:tcW w:w="5000" w:type="pct"/>
            <w:gridSpan w:val="2"/>
          </w:tcPr>
          <w:p w14:paraId="584320BA" w14:textId="77777777" w:rsidR="002731B2" w:rsidRPr="00DA0641" w:rsidRDefault="002731B2" w:rsidP="002731B2">
            <w:pPr>
              <w:spacing w:after="0" w:line="276" w:lineRule="auto"/>
              <w:jc w:val="center"/>
              <w:rPr>
                <w:b/>
              </w:rPr>
            </w:pPr>
            <w:r w:rsidRPr="00DA0641">
              <w:rPr>
                <w:b/>
              </w:rPr>
              <w:t>Skills, knowledge, and training needs for Internet of Things (</w:t>
            </w:r>
            <w:r>
              <w:rPr>
                <w:b/>
              </w:rPr>
              <w:t>IOT</w:t>
            </w:r>
            <w:r w:rsidRPr="00DA0641">
              <w:rPr>
                <w:b/>
              </w:rPr>
              <w:t>)</w:t>
            </w:r>
          </w:p>
        </w:tc>
      </w:tr>
      <w:tr w:rsidR="002731B2" w:rsidRPr="00DA0641" w14:paraId="1C1A225B" w14:textId="77777777" w:rsidTr="002731B2">
        <w:tc>
          <w:tcPr>
            <w:tcW w:w="5000" w:type="pct"/>
            <w:gridSpan w:val="2"/>
          </w:tcPr>
          <w:p w14:paraId="420D87A8" w14:textId="77777777" w:rsidR="002731B2" w:rsidRPr="00DA0641" w:rsidRDefault="002731B2" w:rsidP="002731B2">
            <w:pPr>
              <w:spacing w:after="0" w:line="276" w:lineRule="auto"/>
              <w:jc w:val="center"/>
              <w:rPr>
                <w:b/>
              </w:rPr>
            </w:pPr>
            <w:r w:rsidRPr="00DA0641">
              <w:rPr>
                <w:b/>
              </w:rPr>
              <w:t>Current Skills and training needs</w:t>
            </w:r>
          </w:p>
        </w:tc>
      </w:tr>
      <w:tr w:rsidR="002731B2" w:rsidRPr="00DA0641" w14:paraId="4507B990" w14:textId="77777777" w:rsidTr="002731B2">
        <w:tc>
          <w:tcPr>
            <w:tcW w:w="3287" w:type="pct"/>
          </w:tcPr>
          <w:p w14:paraId="31A4CD3C" w14:textId="77777777" w:rsidR="002731B2" w:rsidRPr="00DA0641" w:rsidRDefault="002731B2" w:rsidP="002731B2">
            <w:pPr>
              <w:spacing w:after="0" w:line="276" w:lineRule="auto"/>
              <w:jc w:val="center"/>
              <w:rPr>
                <w:b/>
              </w:rPr>
            </w:pPr>
            <w:r w:rsidRPr="00DA0641">
              <w:rPr>
                <w:b/>
              </w:rPr>
              <w:t>Quoted Perception</w:t>
            </w:r>
          </w:p>
        </w:tc>
        <w:tc>
          <w:tcPr>
            <w:tcW w:w="1713" w:type="pct"/>
          </w:tcPr>
          <w:p w14:paraId="1A6237EA" w14:textId="77777777" w:rsidR="002731B2" w:rsidRPr="00DA0641" w:rsidRDefault="002731B2" w:rsidP="002731B2">
            <w:pPr>
              <w:spacing w:after="0" w:line="276" w:lineRule="auto"/>
              <w:jc w:val="center"/>
              <w:rPr>
                <w:b/>
              </w:rPr>
            </w:pPr>
            <w:r w:rsidRPr="00DA0641">
              <w:rPr>
                <w:b/>
              </w:rPr>
              <w:t>Key Dimension of the perception</w:t>
            </w:r>
          </w:p>
        </w:tc>
      </w:tr>
      <w:tr w:rsidR="002731B2" w:rsidRPr="00DA0641" w14:paraId="5B9010C8" w14:textId="77777777" w:rsidTr="002731B2">
        <w:tc>
          <w:tcPr>
            <w:tcW w:w="3287" w:type="pct"/>
          </w:tcPr>
          <w:p w14:paraId="5466B3EF" w14:textId="77777777" w:rsidR="002731B2" w:rsidRDefault="002731B2" w:rsidP="002731B2">
            <w:pPr>
              <w:spacing w:after="0" w:line="276" w:lineRule="auto"/>
              <w:rPr>
                <w:i/>
              </w:rPr>
            </w:pPr>
            <w:r w:rsidRPr="00DA0641">
              <w:rPr>
                <w:i/>
              </w:rPr>
              <w:t xml:space="preserve">“I think being able to convince is the most important skill. From my point of view, being able to make that case, to my boss, in particularly why we should invest money in </w:t>
            </w:r>
            <w:r>
              <w:rPr>
                <w:i/>
              </w:rPr>
              <w:t>IOT</w:t>
            </w:r>
            <w:r w:rsidRPr="00DA0641">
              <w:rPr>
                <w:i/>
              </w:rPr>
              <w:t>. It is to make the case and convince people. People need to have the basic understanding of the principles. I do not think you have to have the technical knowledge. The thing about facility management is, it is such a broad area that a facility manager does not have a deepened understanding of every area he is responsible for. You get specialist cleaners, specialist securities, and specialist maintenance and it is the same. I would bring in the consultant basically. I need to know how to identify the best consultants. I think that’s the skill I need have” (I-2).</w:t>
            </w:r>
          </w:p>
          <w:p w14:paraId="0311C3E0" w14:textId="1BCCDEBD" w:rsidR="002731B2" w:rsidRPr="002300CE" w:rsidRDefault="002731B2" w:rsidP="002731B2">
            <w:pPr>
              <w:spacing w:after="0" w:line="276" w:lineRule="auto"/>
              <w:rPr>
                <w:i/>
              </w:rPr>
            </w:pPr>
            <w:r w:rsidRPr="00DA0641">
              <w:rPr>
                <w:i/>
              </w:rPr>
              <w:t xml:space="preserve">“Probably what they need to do is, start with getting people </w:t>
            </w:r>
            <w:r w:rsidR="004A5E88">
              <w:rPr>
                <w:i/>
              </w:rPr>
              <w:t>onboard.</w:t>
            </w:r>
            <w:r w:rsidRPr="00DA0641">
              <w:rPr>
                <w:i/>
              </w:rPr>
              <w:t xml:space="preserve"> </w:t>
            </w:r>
            <w:r w:rsidR="004A5E88">
              <w:rPr>
                <w:i/>
              </w:rPr>
              <w:t>At</w:t>
            </w:r>
            <w:r w:rsidRPr="00DA0641">
              <w:rPr>
                <w:i/>
              </w:rPr>
              <w:t xml:space="preserve"> senior management level</w:t>
            </w:r>
            <w:r w:rsidR="004A5E88">
              <w:rPr>
                <w:i/>
              </w:rPr>
              <w:t>,</w:t>
            </w:r>
            <w:r w:rsidRPr="00DA0641">
              <w:rPr>
                <w:i/>
              </w:rPr>
              <w:t xml:space="preserve"> </w:t>
            </w:r>
            <w:r w:rsidR="004A5E88">
              <w:rPr>
                <w:i/>
              </w:rPr>
              <w:t>advising employees</w:t>
            </w:r>
            <w:r w:rsidRPr="00DA0641">
              <w:rPr>
                <w:i/>
              </w:rPr>
              <w:t xml:space="preserve"> to spread awareness</w:t>
            </w:r>
            <w:r w:rsidR="004A5E88">
              <w:rPr>
                <w:i/>
              </w:rPr>
              <w:t xml:space="preserve"> is important</w:t>
            </w:r>
            <w:r w:rsidRPr="00DA0641">
              <w:rPr>
                <w:i/>
              </w:rPr>
              <w:t xml:space="preserve">. </w:t>
            </w:r>
            <w:r w:rsidR="004A5E88">
              <w:rPr>
                <w:i/>
              </w:rPr>
              <w:t>T</w:t>
            </w:r>
            <w:r w:rsidRPr="00DA0641">
              <w:rPr>
                <w:i/>
              </w:rPr>
              <w:t>rain</w:t>
            </w:r>
            <w:r w:rsidR="004A5E88">
              <w:rPr>
                <w:i/>
              </w:rPr>
              <w:t>ing for specialist skills can then be done</w:t>
            </w:r>
            <w:r w:rsidRPr="00DA0641">
              <w:rPr>
                <w:i/>
              </w:rPr>
              <w:t>”(I-16)</w:t>
            </w:r>
          </w:p>
        </w:tc>
        <w:tc>
          <w:tcPr>
            <w:tcW w:w="1713" w:type="pct"/>
          </w:tcPr>
          <w:p w14:paraId="5B941901" w14:textId="733A0EF5" w:rsidR="002731B2" w:rsidRPr="00DA0641" w:rsidRDefault="002731B2" w:rsidP="002731B2">
            <w:pPr>
              <w:spacing w:after="0" w:line="276" w:lineRule="auto"/>
            </w:pPr>
            <w:r w:rsidRPr="00DA0641">
              <w:t xml:space="preserve">Being able to convince the value of </w:t>
            </w:r>
            <w:r>
              <w:t>IOT</w:t>
            </w:r>
            <w:r w:rsidRPr="00DA0641">
              <w:t xml:space="preserve"> for the employees is far important than having specialist skills</w:t>
            </w:r>
          </w:p>
        </w:tc>
      </w:tr>
      <w:tr w:rsidR="002731B2" w:rsidRPr="00DA0641" w14:paraId="677015A1" w14:textId="77777777" w:rsidTr="002731B2">
        <w:tc>
          <w:tcPr>
            <w:tcW w:w="3287" w:type="pct"/>
          </w:tcPr>
          <w:p w14:paraId="40E0BC32" w14:textId="7516E721" w:rsidR="002731B2" w:rsidRPr="00DA0641" w:rsidRDefault="002731B2" w:rsidP="002731B2">
            <w:pPr>
              <w:spacing w:after="0" w:line="276" w:lineRule="auto"/>
            </w:pPr>
            <w:r w:rsidRPr="00DA0641">
              <w:rPr>
                <w:i/>
              </w:rPr>
              <w:t xml:space="preserve">“BIM managers </w:t>
            </w:r>
            <w:r w:rsidR="004A5E88">
              <w:rPr>
                <w:i/>
              </w:rPr>
              <w:t>do not necessarily need to have knowledge about</w:t>
            </w:r>
            <w:r w:rsidRPr="00DA0641">
              <w:rPr>
                <w:i/>
              </w:rPr>
              <w:t xml:space="preserve"> asset information. </w:t>
            </w:r>
            <w:r w:rsidR="00AA77A7">
              <w:rPr>
                <w:i/>
              </w:rPr>
              <w:t>What they need to have is knowledge around</w:t>
            </w:r>
            <w:r w:rsidRPr="00DA0641">
              <w:rPr>
                <w:i/>
              </w:rPr>
              <w:t xml:space="preserve"> engineering and project management </w:t>
            </w:r>
            <w:r w:rsidR="00AA77A7">
              <w:rPr>
                <w:i/>
              </w:rPr>
              <w:t>t</w:t>
            </w:r>
            <w:r w:rsidRPr="00DA0641">
              <w:rPr>
                <w:i/>
              </w:rPr>
              <w:t>o</w:t>
            </w:r>
            <w:r w:rsidR="00AA77A7">
              <w:rPr>
                <w:i/>
              </w:rPr>
              <w:t xml:space="preserve"> be able to</w:t>
            </w:r>
            <w:r w:rsidRPr="00DA0641">
              <w:rPr>
                <w:i/>
              </w:rPr>
              <w:t xml:space="preserve"> </w:t>
            </w:r>
            <w:r w:rsidR="00AA77A7">
              <w:rPr>
                <w:i/>
              </w:rPr>
              <w:t>use</w:t>
            </w:r>
            <w:r w:rsidRPr="00DA0641">
              <w:rPr>
                <w:i/>
              </w:rPr>
              <w:t xml:space="preserve"> asset information and to manipulate asset</w:t>
            </w:r>
            <w:r w:rsidR="00AA77A7">
              <w:rPr>
                <w:i/>
              </w:rPr>
              <w:t>s</w:t>
            </w:r>
            <w:r w:rsidRPr="00DA0641">
              <w:rPr>
                <w:i/>
              </w:rPr>
              <w:t xml:space="preserve"> </w:t>
            </w:r>
            <w:r w:rsidR="00AA77A7">
              <w:rPr>
                <w:i/>
              </w:rPr>
              <w:t>at</w:t>
            </w:r>
            <w:r w:rsidRPr="00DA0641">
              <w:rPr>
                <w:i/>
              </w:rPr>
              <w:t xml:space="preserve"> functional information level</w:t>
            </w:r>
            <w:r w:rsidR="00AA77A7">
              <w:rPr>
                <w:i/>
              </w:rPr>
              <w:t>.</w:t>
            </w:r>
            <w:r w:rsidRPr="00DA0641">
              <w:rPr>
                <w:i/>
              </w:rPr>
              <w:t xml:space="preserve"> BIM </w:t>
            </w:r>
            <w:r>
              <w:rPr>
                <w:i/>
              </w:rPr>
              <w:t>workflow</w:t>
            </w:r>
            <w:r w:rsidRPr="00DA0641">
              <w:rPr>
                <w:i/>
              </w:rPr>
              <w:t xml:space="preserve"> and asset information comes in fragmented silos. </w:t>
            </w:r>
            <w:r w:rsidR="00AA77A7">
              <w:rPr>
                <w:i/>
              </w:rPr>
              <w:t>Therefore</w:t>
            </w:r>
            <w:r w:rsidRPr="00DA0641">
              <w:rPr>
                <w:i/>
              </w:rPr>
              <w:t>, we need to bridge this gap. Th</w:t>
            </w:r>
            <w:r w:rsidR="00AA77A7">
              <w:rPr>
                <w:i/>
              </w:rPr>
              <w:t>is</w:t>
            </w:r>
            <w:r w:rsidRPr="00DA0641">
              <w:rPr>
                <w:i/>
              </w:rPr>
              <w:t xml:space="preserve"> can only be done by cross-discipline training” (I-14)</w:t>
            </w:r>
          </w:p>
        </w:tc>
        <w:tc>
          <w:tcPr>
            <w:tcW w:w="1713" w:type="pct"/>
          </w:tcPr>
          <w:p w14:paraId="08A0A774" w14:textId="77777777" w:rsidR="002731B2" w:rsidRPr="00DA0641" w:rsidRDefault="002731B2" w:rsidP="002731B2">
            <w:pPr>
              <w:spacing w:after="0" w:line="276" w:lineRule="auto"/>
            </w:pPr>
            <w:r w:rsidRPr="00DA0641">
              <w:t>Cross discipline skills and knowledge is important</w:t>
            </w:r>
          </w:p>
          <w:p w14:paraId="1644C617" w14:textId="77777777" w:rsidR="002731B2" w:rsidRPr="00DA0641" w:rsidRDefault="002731B2" w:rsidP="002731B2">
            <w:pPr>
              <w:spacing w:after="0" w:line="276" w:lineRule="auto"/>
            </w:pPr>
          </w:p>
        </w:tc>
      </w:tr>
      <w:tr w:rsidR="002731B2" w:rsidRPr="00DA0641" w14:paraId="0E928BA1" w14:textId="77777777" w:rsidTr="002731B2">
        <w:tc>
          <w:tcPr>
            <w:tcW w:w="3287" w:type="pct"/>
          </w:tcPr>
          <w:p w14:paraId="51FAA0F2" w14:textId="0A35D7CE" w:rsidR="002731B2" w:rsidRPr="002300CE" w:rsidRDefault="002731B2" w:rsidP="002731B2">
            <w:pPr>
              <w:spacing w:after="0" w:line="276" w:lineRule="auto"/>
              <w:rPr>
                <w:i/>
              </w:rPr>
            </w:pPr>
            <w:r w:rsidRPr="00DA0641">
              <w:rPr>
                <w:i/>
              </w:rPr>
              <w:t xml:space="preserve">“One of the biggest challenges that we have identified is how to upskill the professions </w:t>
            </w:r>
            <w:r w:rsidR="00AA77A7">
              <w:rPr>
                <w:i/>
              </w:rPr>
              <w:t>within</w:t>
            </w:r>
            <w:r w:rsidRPr="00DA0641">
              <w:rPr>
                <w:i/>
              </w:rPr>
              <w:t xml:space="preserve"> our company</w:t>
            </w:r>
            <w:r w:rsidR="00AA77A7">
              <w:rPr>
                <w:i/>
              </w:rPr>
              <w:t xml:space="preserve"> to cater the technology demand. We must start this</w:t>
            </w:r>
            <w:r w:rsidRPr="00DA0641">
              <w:rPr>
                <w:i/>
              </w:rPr>
              <w:t xml:space="preserve"> </w:t>
            </w:r>
            <w:r w:rsidR="00AA77A7">
              <w:rPr>
                <w:i/>
              </w:rPr>
              <w:t>as early as</w:t>
            </w:r>
            <w:r w:rsidRPr="00DA0641">
              <w:rPr>
                <w:i/>
              </w:rPr>
              <w:t xml:space="preserve"> undergraduate level. We cannot just rely on the traditional method of teaching the technical skills” (I-9).</w:t>
            </w:r>
          </w:p>
        </w:tc>
        <w:tc>
          <w:tcPr>
            <w:tcW w:w="1713" w:type="pct"/>
          </w:tcPr>
          <w:p w14:paraId="16FD4D7E" w14:textId="77777777" w:rsidR="002731B2" w:rsidRPr="00DA0641" w:rsidRDefault="002731B2" w:rsidP="002731B2">
            <w:pPr>
              <w:spacing w:after="0" w:line="276" w:lineRule="auto"/>
            </w:pPr>
            <w:r w:rsidRPr="00DA0641">
              <w:t xml:space="preserve">There are quite serious challenges with regards to </w:t>
            </w:r>
            <w:r>
              <w:t>IOT</w:t>
            </w:r>
            <w:r w:rsidRPr="00DA0641">
              <w:t xml:space="preserve"> upskilling we need to overcome as an industry.</w:t>
            </w:r>
          </w:p>
        </w:tc>
      </w:tr>
      <w:tr w:rsidR="002731B2" w:rsidRPr="00DA0641" w14:paraId="7D38BF08" w14:textId="77777777" w:rsidTr="002731B2">
        <w:tc>
          <w:tcPr>
            <w:tcW w:w="3287" w:type="pct"/>
          </w:tcPr>
          <w:p w14:paraId="27036373" w14:textId="31696A21" w:rsidR="002731B2" w:rsidRPr="00DA0641" w:rsidRDefault="002731B2" w:rsidP="002731B2">
            <w:pPr>
              <w:spacing w:after="0" w:line="276" w:lineRule="auto"/>
              <w:rPr>
                <w:i/>
              </w:rPr>
            </w:pPr>
            <w:r w:rsidRPr="00DA0641">
              <w:rPr>
                <w:i/>
              </w:rPr>
              <w:t>“</w:t>
            </w:r>
            <w:r w:rsidR="00AA77A7">
              <w:rPr>
                <w:i/>
              </w:rPr>
              <w:t xml:space="preserve">There </w:t>
            </w:r>
            <w:r w:rsidRPr="00DA0641">
              <w:rPr>
                <w:i/>
              </w:rPr>
              <w:t xml:space="preserve">is a big barrier to training the </w:t>
            </w:r>
            <w:r w:rsidR="00AA77A7">
              <w:rPr>
                <w:i/>
              </w:rPr>
              <w:t xml:space="preserve">leaders </w:t>
            </w:r>
            <w:r w:rsidRPr="00DA0641">
              <w:rPr>
                <w:i/>
              </w:rPr>
              <w:t xml:space="preserve">especially for big data and </w:t>
            </w:r>
            <w:r>
              <w:rPr>
                <w:i/>
              </w:rPr>
              <w:t>IOT</w:t>
            </w:r>
            <w:r w:rsidRPr="00DA0641">
              <w:rPr>
                <w:i/>
              </w:rPr>
              <w:t xml:space="preserve">. Because BIM has now become business as usual and people get the </w:t>
            </w:r>
            <w:r w:rsidR="00AA77A7">
              <w:rPr>
                <w:i/>
              </w:rPr>
              <w:t xml:space="preserve">basic </w:t>
            </w:r>
            <w:r w:rsidRPr="00DA0641">
              <w:rPr>
                <w:i/>
              </w:rPr>
              <w:t xml:space="preserve">BIM training. </w:t>
            </w:r>
            <w:r w:rsidR="00AA77A7">
              <w:rPr>
                <w:i/>
              </w:rPr>
              <w:t>But the problem is for</w:t>
            </w:r>
            <w:r w:rsidRPr="00DA0641">
              <w:rPr>
                <w:i/>
              </w:rPr>
              <w:t xml:space="preserve"> BDA and </w:t>
            </w:r>
            <w:r>
              <w:rPr>
                <w:i/>
              </w:rPr>
              <w:t>IOT</w:t>
            </w:r>
            <w:r w:rsidRPr="00DA0641">
              <w:rPr>
                <w:i/>
              </w:rPr>
              <w:t xml:space="preserve">. </w:t>
            </w:r>
            <w:r w:rsidR="00AA77A7">
              <w:rPr>
                <w:i/>
              </w:rPr>
              <w:t>In digital education, y</w:t>
            </w:r>
            <w:r w:rsidRPr="00DA0641">
              <w:rPr>
                <w:i/>
              </w:rPr>
              <w:t xml:space="preserve">ou got to </w:t>
            </w:r>
            <w:r w:rsidR="00AA77A7" w:rsidRPr="00DA0641">
              <w:rPr>
                <w:i/>
              </w:rPr>
              <w:t>bribe or</w:t>
            </w:r>
            <w:r w:rsidRPr="00DA0641">
              <w:rPr>
                <w:i/>
              </w:rPr>
              <w:t xml:space="preserve"> scare </w:t>
            </w:r>
            <w:r w:rsidR="00AA77A7">
              <w:rPr>
                <w:i/>
              </w:rPr>
              <w:t xml:space="preserve">the </w:t>
            </w:r>
            <w:r w:rsidRPr="00DA0641">
              <w:rPr>
                <w:i/>
              </w:rPr>
              <w:t xml:space="preserve">staff in getting good at these things by either grants or </w:t>
            </w:r>
            <w:r w:rsidR="00AA77A7">
              <w:rPr>
                <w:i/>
              </w:rPr>
              <w:t>things</w:t>
            </w:r>
            <w:r w:rsidRPr="00DA0641">
              <w:rPr>
                <w:i/>
              </w:rPr>
              <w:t xml:space="preserve"> like the 2011 BIM mandate. However,  apprenticeships can play a role in bringing industry and academia closer together, this must start now. </w:t>
            </w:r>
            <w:r w:rsidR="00AA77A7">
              <w:rPr>
                <w:i/>
              </w:rPr>
              <w:t>Therefore, quite</w:t>
            </w:r>
            <w:r w:rsidRPr="00DA0641">
              <w:rPr>
                <w:i/>
              </w:rPr>
              <w:t xml:space="preserve"> a lot of improvement needed in BDA and </w:t>
            </w:r>
            <w:r>
              <w:rPr>
                <w:i/>
              </w:rPr>
              <w:t>IOT</w:t>
            </w:r>
            <w:r w:rsidRPr="00DA0641">
              <w:rPr>
                <w:i/>
              </w:rPr>
              <w:t xml:space="preserve"> sides. If we spent a bit more time trying to make the apprenticeships work rather than using it as a cash cow to fund part-time degree courses, it could help bring these digital skills into the industry” (I-7)</w:t>
            </w:r>
          </w:p>
          <w:p w14:paraId="480B02F3" w14:textId="77777777" w:rsidR="002731B2" w:rsidRPr="00DA0641" w:rsidRDefault="002731B2" w:rsidP="002731B2">
            <w:pPr>
              <w:spacing w:after="0" w:line="276" w:lineRule="auto"/>
              <w:rPr>
                <w:i/>
              </w:rPr>
            </w:pPr>
            <w:r w:rsidRPr="00DA0641">
              <w:rPr>
                <w:i/>
              </w:rPr>
              <w:t xml:space="preserve">Lot of current CPD events encourage understanding of these </w:t>
            </w:r>
            <w:r>
              <w:rPr>
                <w:i/>
              </w:rPr>
              <w:t>IOT</w:t>
            </w:r>
            <w:r w:rsidRPr="00DA0641">
              <w:rPr>
                <w:i/>
              </w:rPr>
              <w:t xml:space="preserve">, BDA techniques rather than an application of them to the real world. It is about an application of the process, not just reiterating what the standard says. </w:t>
            </w:r>
            <w:r>
              <w:rPr>
                <w:i/>
              </w:rPr>
              <w:t>A</w:t>
            </w:r>
            <w:r w:rsidRPr="00DA0641">
              <w:rPr>
                <w:i/>
              </w:rPr>
              <w:t xml:space="preserve">gain, vocational training needs more push. More standardised accreditation of that certification I think would make it more useful for things like </w:t>
            </w:r>
            <w:r>
              <w:rPr>
                <w:i/>
              </w:rPr>
              <w:t>IOT</w:t>
            </w:r>
            <w:r w:rsidRPr="00DA0641">
              <w:rPr>
                <w:i/>
              </w:rPr>
              <w:t xml:space="preserve"> and Big Data”. (I-7)</w:t>
            </w:r>
          </w:p>
        </w:tc>
        <w:tc>
          <w:tcPr>
            <w:tcW w:w="1713" w:type="pct"/>
          </w:tcPr>
          <w:p w14:paraId="697D0BC0" w14:textId="77777777" w:rsidR="002731B2" w:rsidRPr="00DA0641" w:rsidRDefault="002731B2" w:rsidP="002731B2">
            <w:pPr>
              <w:spacing w:after="0" w:line="276" w:lineRule="auto"/>
            </w:pPr>
            <w:r w:rsidRPr="00DA0641">
              <w:t xml:space="preserve">Barriers to </w:t>
            </w:r>
            <w:r>
              <w:t>IOT</w:t>
            </w:r>
            <w:r w:rsidRPr="00DA0641">
              <w:t xml:space="preserve"> training</w:t>
            </w:r>
          </w:p>
        </w:tc>
      </w:tr>
      <w:tr w:rsidR="002731B2" w:rsidRPr="00DA0641" w14:paraId="62B9D437" w14:textId="77777777" w:rsidTr="002731B2">
        <w:tc>
          <w:tcPr>
            <w:tcW w:w="3287" w:type="pct"/>
          </w:tcPr>
          <w:p w14:paraId="05058088" w14:textId="0BBF9C83" w:rsidR="002731B2" w:rsidRPr="00DA0641" w:rsidRDefault="002731B2" w:rsidP="002731B2">
            <w:pPr>
              <w:spacing w:after="0" w:line="276" w:lineRule="auto"/>
              <w:rPr>
                <w:i/>
              </w:rPr>
            </w:pPr>
            <w:r w:rsidRPr="00DA0641">
              <w:rPr>
                <w:i/>
              </w:rPr>
              <w:t xml:space="preserve">“We have a range of training sessions running in collaboration with a standard development institute. This training covers all dimensions of the application of the Internet of Things in an </w:t>
            </w:r>
            <w:r w:rsidR="0094694C">
              <w:rPr>
                <w:i/>
              </w:rPr>
              <w:t>organisation</w:t>
            </w:r>
            <w:r w:rsidRPr="00DA0641">
              <w:rPr>
                <w:i/>
              </w:rPr>
              <w:t xml:space="preserve">: Business models, Technical aspects, Organisational concerns, Budget impact and Security issues. We give this training to many roles regardless of their daily task involvement to </w:t>
            </w:r>
            <w:r>
              <w:rPr>
                <w:i/>
              </w:rPr>
              <w:t>IOT</w:t>
            </w:r>
            <w:r w:rsidRPr="00DA0641">
              <w:rPr>
                <w:i/>
              </w:rPr>
              <w:t>.” (I-8)</w:t>
            </w:r>
          </w:p>
        </w:tc>
        <w:tc>
          <w:tcPr>
            <w:tcW w:w="1713" w:type="pct"/>
          </w:tcPr>
          <w:p w14:paraId="3F20A72A" w14:textId="539986A1" w:rsidR="002731B2" w:rsidRPr="00DA0641" w:rsidRDefault="002731B2" w:rsidP="002731B2">
            <w:pPr>
              <w:spacing w:after="0" w:line="276" w:lineRule="auto"/>
            </w:pPr>
            <w:r w:rsidRPr="00DA0641">
              <w:t xml:space="preserve">We have a range </w:t>
            </w:r>
            <w:r w:rsidR="0094694C">
              <w:t>of</w:t>
            </w:r>
            <w:r w:rsidRPr="00DA0641">
              <w:t xml:space="preserve"> </w:t>
            </w:r>
            <w:r w:rsidR="0094694C" w:rsidRPr="00DA0641">
              <w:t xml:space="preserve">different </w:t>
            </w:r>
            <w:r w:rsidR="0094694C">
              <w:t>IOT</w:t>
            </w:r>
            <w:r w:rsidR="0094694C" w:rsidRPr="00DA0641">
              <w:t xml:space="preserve"> training method</w:t>
            </w:r>
            <w:r w:rsidR="0094694C">
              <w:t>s</w:t>
            </w:r>
            <w:r w:rsidRPr="00DA0641">
              <w:t>, and they are for all levels of managers.</w:t>
            </w:r>
          </w:p>
        </w:tc>
      </w:tr>
      <w:tr w:rsidR="002731B2" w:rsidRPr="00DA0641" w14:paraId="54620F3D" w14:textId="77777777" w:rsidTr="002731B2">
        <w:tc>
          <w:tcPr>
            <w:tcW w:w="3287" w:type="pct"/>
          </w:tcPr>
          <w:p w14:paraId="0E0F39A5" w14:textId="6E537ECB" w:rsidR="002731B2" w:rsidRPr="00DA0641" w:rsidRDefault="002731B2" w:rsidP="002731B2">
            <w:pPr>
              <w:spacing w:after="0" w:line="276" w:lineRule="auto"/>
              <w:rPr>
                <w:i/>
              </w:rPr>
            </w:pPr>
            <w:r w:rsidRPr="00DA0641">
              <w:rPr>
                <w:i/>
              </w:rPr>
              <w:t xml:space="preserve">“I don’t think having a special </w:t>
            </w:r>
            <w:r>
              <w:rPr>
                <w:i/>
              </w:rPr>
              <w:t>IOT</w:t>
            </w:r>
            <w:r w:rsidRPr="00DA0641">
              <w:rPr>
                <w:i/>
              </w:rPr>
              <w:t xml:space="preserve"> programme would be beneficial for </w:t>
            </w:r>
            <w:r w:rsidR="0094694C">
              <w:rPr>
                <w:i/>
              </w:rPr>
              <w:t>any</w:t>
            </w:r>
            <w:r w:rsidRPr="00DA0641">
              <w:rPr>
                <w:i/>
              </w:rPr>
              <w:t xml:space="preserve"> company. </w:t>
            </w:r>
            <w:r w:rsidR="0094694C">
              <w:rPr>
                <w:i/>
              </w:rPr>
              <w:t>We</w:t>
            </w:r>
            <w:r w:rsidRPr="00DA0641">
              <w:rPr>
                <w:i/>
              </w:rPr>
              <w:t xml:space="preserve"> have </w:t>
            </w:r>
            <w:r w:rsidR="0094694C">
              <w:rPr>
                <w:i/>
              </w:rPr>
              <w:t>on-going</w:t>
            </w:r>
            <w:r w:rsidRPr="00DA0641">
              <w:rPr>
                <w:i/>
              </w:rPr>
              <w:t xml:space="preserve"> training for smart technology </w:t>
            </w:r>
            <w:r w:rsidR="0094694C">
              <w:rPr>
                <w:i/>
              </w:rPr>
              <w:t>at our head offices</w:t>
            </w:r>
            <w:r w:rsidRPr="00DA0641">
              <w:rPr>
                <w:i/>
              </w:rPr>
              <w:t xml:space="preserve">. But not very focused on the </w:t>
            </w:r>
            <w:r w:rsidR="0094694C">
              <w:rPr>
                <w:i/>
              </w:rPr>
              <w:t>specific issues of</w:t>
            </w:r>
            <w:r w:rsidRPr="00DA0641">
              <w:rPr>
                <w:i/>
              </w:rPr>
              <w:t xml:space="preserve"> </w:t>
            </w:r>
            <w:r>
              <w:rPr>
                <w:i/>
              </w:rPr>
              <w:t>IOT</w:t>
            </w:r>
            <w:r w:rsidRPr="00DA0641">
              <w:rPr>
                <w:i/>
              </w:rPr>
              <w:t xml:space="preserve">. We </w:t>
            </w:r>
            <w:r w:rsidR="0094694C">
              <w:rPr>
                <w:i/>
              </w:rPr>
              <w:t>have invested</w:t>
            </w:r>
            <w:r w:rsidRPr="00DA0641">
              <w:rPr>
                <w:i/>
              </w:rPr>
              <w:t xml:space="preserve"> in training and development through our talent management programmes to realise the potential of our people across all areas of the business, but not for </w:t>
            </w:r>
            <w:r>
              <w:rPr>
                <w:i/>
              </w:rPr>
              <w:t>IOT</w:t>
            </w:r>
            <w:r w:rsidRPr="00DA0641">
              <w:rPr>
                <w:i/>
              </w:rPr>
              <w:t xml:space="preserve">- that is not </w:t>
            </w:r>
            <w:r w:rsidR="0094694C">
              <w:rPr>
                <w:i/>
              </w:rPr>
              <w:t xml:space="preserve">yet </w:t>
            </w:r>
            <w:r w:rsidRPr="00DA0641">
              <w:rPr>
                <w:i/>
              </w:rPr>
              <w:t>in the priority list (I-4)</w:t>
            </w:r>
          </w:p>
        </w:tc>
        <w:tc>
          <w:tcPr>
            <w:tcW w:w="1713" w:type="pct"/>
          </w:tcPr>
          <w:p w14:paraId="7923257C" w14:textId="77777777" w:rsidR="002731B2" w:rsidRPr="00DA0641" w:rsidRDefault="002731B2" w:rsidP="002731B2">
            <w:pPr>
              <w:spacing w:after="0" w:line="276" w:lineRule="auto"/>
            </w:pPr>
            <w:r w:rsidRPr="00DA0641">
              <w:t>Do not see an urgent need for training</w:t>
            </w:r>
          </w:p>
        </w:tc>
      </w:tr>
      <w:tr w:rsidR="002731B2" w:rsidRPr="00DA0641" w14:paraId="31C55D13" w14:textId="77777777" w:rsidTr="002731B2">
        <w:tc>
          <w:tcPr>
            <w:tcW w:w="3287" w:type="pct"/>
          </w:tcPr>
          <w:p w14:paraId="50EF877A" w14:textId="76AF56D5" w:rsidR="002731B2" w:rsidRPr="00DA0641" w:rsidRDefault="002731B2" w:rsidP="002731B2">
            <w:pPr>
              <w:spacing w:after="0" w:line="276" w:lineRule="auto"/>
            </w:pPr>
            <w:r w:rsidRPr="00DA0641">
              <w:rPr>
                <w:i/>
              </w:rPr>
              <w:t>“</w:t>
            </w:r>
            <w:r w:rsidR="0094694C">
              <w:rPr>
                <w:i/>
              </w:rPr>
              <w:t>We</w:t>
            </w:r>
            <w:r w:rsidRPr="00DA0641">
              <w:rPr>
                <w:i/>
              </w:rPr>
              <w:t xml:space="preserve"> have training but still they require more </w:t>
            </w:r>
            <w:r w:rsidR="0094694C">
              <w:rPr>
                <w:i/>
              </w:rPr>
              <w:t>support</w:t>
            </w:r>
            <w:r w:rsidRPr="00DA0641">
              <w:rPr>
                <w:i/>
              </w:rPr>
              <w:t>”(I-14);</w:t>
            </w:r>
            <w:r>
              <w:rPr>
                <w:i/>
              </w:rPr>
              <w:t xml:space="preserve"> “</w:t>
            </w:r>
            <w:r w:rsidRPr="00DA0641">
              <w:t xml:space="preserve">The existing training is not sufficient. We require more training around </w:t>
            </w:r>
            <w:r>
              <w:t>IOT</w:t>
            </w:r>
            <w:r w:rsidRPr="00DA0641">
              <w:t>”(I-11);</w:t>
            </w:r>
            <w:r>
              <w:t xml:space="preserve"> </w:t>
            </w:r>
            <w:r w:rsidRPr="00DA0641">
              <w:t>“Our company certainly need more training on these areas”(I-12)</w:t>
            </w:r>
          </w:p>
        </w:tc>
        <w:tc>
          <w:tcPr>
            <w:tcW w:w="1713" w:type="pct"/>
          </w:tcPr>
          <w:p w14:paraId="102D37E1" w14:textId="0CA45AE8" w:rsidR="002731B2" w:rsidRPr="00DA0641" w:rsidRDefault="002731B2" w:rsidP="002731B2">
            <w:pPr>
              <w:spacing w:after="0" w:line="276" w:lineRule="auto"/>
            </w:pPr>
            <w:r w:rsidRPr="00DA0641">
              <w:t xml:space="preserve">We have some training programmes but still, we need more training because </w:t>
            </w:r>
            <w:r w:rsidR="0094694C">
              <w:t>of their inadequacy</w:t>
            </w:r>
          </w:p>
        </w:tc>
      </w:tr>
      <w:tr w:rsidR="002731B2" w:rsidRPr="00DA0641" w14:paraId="47D9FA03" w14:textId="77777777" w:rsidTr="002731B2">
        <w:tc>
          <w:tcPr>
            <w:tcW w:w="3287" w:type="pct"/>
          </w:tcPr>
          <w:p w14:paraId="7B906D6D" w14:textId="225A1A04" w:rsidR="002731B2" w:rsidRPr="00DA0641" w:rsidRDefault="002731B2" w:rsidP="002731B2">
            <w:pPr>
              <w:spacing w:after="0" w:line="276" w:lineRule="auto"/>
              <w:rPr>
                <w:i/>
              </w:rPr>
            </w:pPr>
            <w:r w:rsidRPr="00DA0641">
              <w:rPr>
                <w:i/>
              </w:rPr>
              <w:t xml:space="preserve">“We do not have training policy specifically for </w:t>
            </w:r>
            <w:r>
              <w:rPr>
                <w:i/>
              </w:rPr>
              <w:t>IOT</w:t>
            </w:r>
            <w:r w:rsidRPr="00DA0641">
              <w:rPr>
                <w:i/>
              </w:rPr>
              <w:t xml:space="preserve">. </w:t>
            </w:r>
            <w:r w:rsidR="0094694C">
              <w:rPr>
                <w:i/>
              </w:rPr>
              <w:t>There is nothing</w:t>
            </w:r>
            <w:r w:rsidRPr="00DA0641">
              <w:rPr>
                <w:i/>
              </w:rPr>
              <w:t xml:space="preserve"> like formal route for training. If you had an interest in </w:t>
            </w:r>
            <w:r>
              <w:rPr>
                <w:i/>
              </w:rPr>
              <w:t>IOT</w:t>
            </w:r>
            <w:r w:rsidRPr="00DA0641">
              <w:rPr>
                <w:i/>
              </w:rPr>
              <w:t xml:space="preserve"> and you want to do a training course, they would support you. But there is no such a thing like </w:t>
            </w:r>
            <w:r>
              <w:rPr>
                <w:i/>
              </w:rPr>
              <w:t>IOT</w:t>
            </w:r>
            <w:r w:rsidRPr="00DA0641">
              <w:rPr>
                <w:i/>
              </w:rPr>
              <w:t xml:space="preserve"> academy or something like that. I think that is something we need to pay attention to implement”(I-18);</w:t>
            </w:r>
            <w:r w:rsidRPr="00DA0641">
              <w:rPr>
                <w:i/>
              </w:rPr>
              <w:br/>
              <w:t xml:space="preserve">“Not yet but it will be coming in a way. I think it is important to address the fundamentals in the here and now and try to get that consistently progressing. I clearly see there is an urgent training need for </w:t>
            </w:r>
            <w:r>
              <w:rPr>
                <w:i/>
              </w:rPr>
              <w:t>IOT</w:t>
            </w:r>
            <w:r w:rsidRPr="00DA0641">
              <w:rPr>
                <w:i/>
              </w:rPr>
              <w:t xml:space="preserve"> but, unfortunately we still haven’t got that” (I-20</w:t>
            </w:r>
            <w:r>
              <w:rPr>
                <w:i/>
              </w:rPr>
              <w:t>)</w:t>
            </w:r>
          </w:p>
        </w:tc>
        <w:tc>
          <w:tcPr>
            <w:tcW w:w="1713" w:type="pct"/>
          </w:tcPr>
          <w:p w14:paraId="6EC2F265" w14:textId="77777777" w:rsidR="002731B2" w:rsidRPr="00DA0641" w:rsidRDefault="002731B2" w:rsidP="002731B2">
            <w:pPr>
              <w:spacing w:after="0" w:line="276" w:lineRule="auto"/>
            </w:pPr>
            <w:r w:rsidRPr="00DA0641">
              <w:t xml:space="preserve">We have not established a formal </w:t>
            </w:r>
            <w:r>
              <w:t>IOT</w:t>
            </w:r>
            <w:r w:rsidRPr="00DA0641">
              <w:t xml:space="preserve"> training programme yet.</w:t>
            </w:r>
          </w:p>
        </w:tc>
      </w:tr>
      <w:tr w:rsidR="002731B2" w:rsidRPr="00DA0641" w14:paraId="08A147E0" w14:textId="77777777" w:rsidTr="002731B2">
        <w:tc>
          <w:tcPr>
            <w:tcW w:w="3287" w:type="pct"/>
          </w:tcPr>
          <w:p w14:paraId="10591F88" w14:textId="3D37E783" w:rsidR="002731B2" w:rsidRPr="007F2FC9" w:rsidRDefault="0094694C" w:rsidP="002731B2">
            <w:pPr>
              <w:spacing w:after="0" w:line="276" w:lineRule="auto"/>
              <w:rPr>
                <w:i/>
              </w:rPr>
            </w:pPr>
            <w:r>
              <w:rPr>
                <w:i/>
              </w:rPr>
              <w:t>“</w:t>
            </w:r>
            <w:r w:rsidR="002731B2">
              <w:rPr>
                <w:i/>
              </w:rPr>
              <w:t>Because</w:t>
            </w:r>
            <w:r w:rsidR="002731B2" w:rsidRPr="007F2FC9">
              <w:rPr>
                <w:i/>
              </w:rPr>
              <w:t xml:space="preserve"> we are a company moving to a data driven </w:t>
            </w:r>
            <w:r>
              <w:rPr>
                <w:i/>
              </w:rPr>
              <w:t>future</w:t>
            </w:r>
            <w:r w:rsidR="002731B2" w:rsidRPr="007F2FC9">
              <w:rPr>
                <w:i/>
              </w:rPr>
              <w:t>, we have started lot of training programmes targeting above areas on digitalisation. We have a scheme that we give sponsorship/ scholarship for certain employees to go and obtain relevant certificates in the field</w:t>
            </w:r>
            <w:r>
              <w:rPr>
                <w:i/>
              </w:rPr>
              <w:t xml:space="preserve">” </w:t>
            </w:r>
            <w:r w:rsidR="002731B2" w:rsidRPr="007F2FC9">
              <w:rPr>
                <w:i/>
              </w:rPr>
              <w:t>(I-19).</w:t>
            </w:r>
          </w:p>
          <w:p w14:paraId="461B6119" w14:textId="4E3D8B90" w:rsidR="002731B2" w:rsidRPr="00DA0641" w:rsidRDefault="002731B2" w:rsidP="002731B2">
            <w:pPr>
              <w:spacing w:after="0" w:line="276" w:lineRule="auto"/>
              <w:rPr>
                <w:i/>
              </w:rPr>
            </w:pPr>
            <w:r w:rsidRPr="007F2FC9">
              <w:rPr>
                <w:i/>
              </w:rPr>
              <w:t>“</w:t>
            </w:r>
            <w:r w:rsidR="0094694C">
              <w:rPr>
                <w:i/>
              </w:rPr>
              <w:t xml:space="preserve">We </w:t>
            </w:r>
            <w:r w:rsidRPr="007F2FC9">
              <w:rPr>
                <w:i/>
              </w:rPr>
              <w:t xml:space="preserve">have a good training </w:t>
            </w:r>
            <w:r w:rsidR="0094694C">
              <w:rPr>
                <w:i/>
              </w:rPr>
              <w:t xml:space="preserve">process </w:t>
            </w:r>
            <w:r w:rsidRPr="007F2FC9">
              <w:rPr>
                <w:i/>
              </w:rPr>
              <w:t xml:space="preserve">for the </w:t>
            </w:r>
            <w:r w:rsidR="0094694C">
              <w:rPr>
                <w:i/>
              </w:rPr>
              <w:t xml:space="preserve">IoT </w:t>
            </w:r>
            <w:r w:rsidRPr="007F2FC9">
              <w:rPr>
                <w:i/>
              </w:rPr>
              <w:t xml:space="preserve">skills. </w:t>
            </w:r>
            <w:r w:rsidR="0094694C">
              <w:rPr>
                <w:i/>
              </w:rPr>
              <w:t>We</w:t>
            </w:r>
            <w:r w:rsidRPr="007F2FC9">
              <w:rPr>
                <w:i/>
              </w:rPr>
              <w:t xml:space="preserve"> have a strong side in terms of </w:t>
            </w:r>
            <w:r>
              <w:rPr>
                <w:i/>
              </w:rPr>
              <w:t>IOT</w:t>
            </w:r>
            <w:r w:rsidRPr="007F2FC9">
              <w:rPr>
                <w:i/>
              </w:rPr>
              <w:t xml:space="preserve"> as we started with our home security systems and now that we have exploited the smart security systems” (I-10</w:t>
            </w:r>
            <w:r>
              <w:rPr>
                <w:i/>
              </w:rPr>
              <w:t>)</w:t>
            </w:r>
          </w:p>
        </w:tc>
        <w:tc>
          <w:tcPr>
            <w:tcW w:w="1713" w:type="pct"/>
          </w:tcPr>
          <w:p w14:paraId="2368DADE" w14:textId="5BBD46F3" w:rsidR="002731B2" w:rsidRPr="00DA0641" w:rsidRDefault="002731B2" w:rsidP="002731B2">
            <w:pPr>
              <w:spacing w:after="0" w:line="276" w:lineRule="auto"/>
              <w:rPr>
                <w:i/>
              </w:rPr>
            </w:pPr>
            <w:r w:rsidRPr="00DA0641">
              <w:t xml:space="preserve">We </w:t>
            </w:r>
            <w:r w:rsidR="0094694C">
              <w:t>give sufficient support for IoT</w:t>
            </w:r>
            <w:r w:rsidRPr="00DA0641">
              <w:t xml:space="preserve"> training</w:t>
            </w:r>
          </w:p>
        </w:tc>
      </w:tr>
      <w:tr w:rsidR="002731B2" w:rsidRPr="00DA0641" w14:paraId="3DD5367D" w14:textId="77777777" w:rsidTr="002731B2">
        <w:tc>
          <w:tcPr>
            <w:tcW w:w="3287" w:type="pct"/>
          </w:tcPr>
          <w:p w14:paraId="2E4F0BF5" w14:textId="4D26F078" w:rsidR="002731B2" w:rsidRPr="00DA0641" w:rsidRDefault="002731B2" w:rsidP="002731B2">
            <w:pPr>
              <w:spacing w:after="0" w:line="276" w:lineRule="auto"/>
              <w:rPr>
                <w:i/>
              </w:rPr>
            </w:pPr>
            <w:r w:rsidRPr="00DA0641">
              <w:rPr>
                <w:i/>
              </w:rPr>
              <w:t xml:space="preserve">“I’m actually going to write a strategy for </w:t>
            </w:r>
            <w:r>
              <w:rPr>
                <w:i/>
              </w:rPr>
              <w:t>IOT</w:t>
            </w:r>
            <w:r w:rsidRPr="00DA0641">
              <w:rPr>
                <w:i/>
              </w:rPr>
              <w:t xml:space="preserve"> </w:t>
            </w:r>
            <w:r w:rsidR="0094694C" w:rsidRPr="00DA0641">
              <w:rPr>
                <w:i/>
              </w:rPr>
              <w:t>training,</w:t>
            </w:r>
            <w:r w:rsidRPr="00DA0641">
              <w:rPr>
                <w:i/>
              </w:rPr>
              <w:t xml:space="preserve"> and I will find some money in the budget to support that</w:t>
            </w:r>
            <w:r w:rsidR="0094694C">
              <w:rPr>
                <w:i/>
              </w:rPr>
              <w:t>. B</w:t>
            </w:r>
            <w:r w:rsidRPr="00DA0641">
              <w:rPr>
                <w:i/>
              </w:rPr>
              <w:t xml:space="preserve">ut </w:t>
            </w:r>
            <w:r w:rsidR="0094694C" w:rsidRPr="00DA0641">
              <w:rPr>
                <w:i/>
              </w:rPr>
              <w:t>that is</w:t>
            </w:r>
            <w:r w:rsidRPr="00DA0641">
              <w:rPr>
                <w:i/>
              </w:rPr>
              <w:t xml:space="preserve"> not going to be to the extent that I would love it to be. It should be central, if I were the director of the company, it should be our central plan and policy of what we would all moving towards, because that is the future. But I am in a low voice now. So, unfortunately I don’t know how far my strategy will go”(I-2)</w:t>
            </w:r>
          </w:p>
        </w:tc>
        <w:tc>
          <w:tcPr>
            <w:tcW w:w="1713" w:type="pct"/>
          </w:tcPr>
          <w:p w14:paraId="298A7698" w14:textId="77777777" w:rsidR="002731B2" w:rsidRPr="00DA0641" w:rsidRDefault="002731B2" w:rsidP="002731B2">
            <w:pPr>
              <w:spacing w:after="0" w:line="276" w:lineRule="auto"/>
              <w:rPr>
                <w:i/>
              </w:rPr>
            </w:pPr>
          </w:p>
          <w:p w14:paraId="3FF46EB9" w14:textId="77777777" w:rsidR="002731B2" w:rsidRPr="00DA0641" w:rsidRDefault="002731B2" w:rsidP="002731B2">
            <w:pPr>
              <w:spacing w:after="0" w:line="276" w:lineRule="auto"/>
            </w:pPr>
            <w:r w:rsidRPr="00DA0641">
              <w:t>Sees the need for training but not in a position to implement it. It must be initiated by senior management</w:t>
            </w:r>
          </w:p>
          <w:p w14:paraId="1F489051" w14:textId="77777777" w:rsidR="002731B2" w:rsidRPr="00DA0641" w:rsidRDefault="002731B2" w:rsidP="002731B2">
            <w:pPr>
              <w:spacing w:after="0" w:line="276" w:lineRule="auto"/>
            </w:pPr>
          </w:p>
        </w:tc>
      </w:tr>
      <w:tr w:rsidR="002731B2" w:rsidRPr="00DA0641" w14:paraId="2421A04A" w14:textId="77777777" w:rsidTr="002731B2">
        <w:tc>
          <w:tcPr>
            <w:tcW w:w="3287" w:type="pct"/>
          </w:tcPr>
          <w:p w14:paraId="379822B1" w14:textId="4CF5F415" w:rsidR="002731B2" w:rsidRPr="00DA0641" w:rsidRDefault="002731B2" w:rsidP="002731B2">
            <w:pPr>
              <w:spacing w:after="0" w:line="276" w:lineRule="auto"/>
              <w:rPr>
                <w:i/>
              </w:rPr>
            </w:pPr>
            <w:r w:rsidRPr="00DA0641">
              <w:rPr>
                <w:i/>
              </w:rPr>
              <w:t>“</w:t>
            </w:r>
            <w:r w:rsidR="0094694C">
              <w:rPr>
                <w:i/>
              </w:rPr>
              <w:t>A quite</w:t>
            </w:r>
            <w:r w:rsidRPr="00DA0641">
              <w:rPr>
                <w:i/>
              </w:rPr>
              <w:t xml:space="preserve"> big chunk of funding has been allocated for construction sector digitalisation by UK Government to </w:t>
            </w:r>
            <w:r w:rsidR="0094694C">
              <w:rPr>
                <w:i/>
              </w:rPr>
              <w:t xml:space="preserve">be able to </w:t>
            </w:r>
            <w:r w:rsidRPr="00DA0641">
              <w:rPr>
                <w:i/>
              </w:rPr>
              <w:t xml:space="preserve">invest in a range of projects and </w:t>
            </w:r>
            <w:r w:rsidR="0094694C">
              <w:rPr>
                <w:i/>
              </w:rPr>
              <w:t xml:space="preserve">this </w:t>
            </w:r>
            <w:r w:rsidRPr="00DA0641">
              <w:rPr>
                <w:i/>
              </w:rPr>
              <w:t>will fund up to 70% of the total value of the project. So, the industry has more opportunities available for upskilling. We must use them for our benefit</w:t>
            </w:r>
            <w:r>
              <w:rPr>
                <w:i/>
              </w:rPr>
              <w:t>.</w:t>
            </w:r>
            <w:r w:rsidRPr="00DA0641">
              <w:rPr>
                <w:i/>
              </w:rPr>
              <w:t xml:space="preserve"> If we look at the company level, still we require training to a greater extent. We need to make use of the opportunities offered by the government” (I-9)</w:t>
            </w:r>
          </w:p>
        </w:tc>
        <w:tc>
          <w:tcPr>
            <w:tcW w:w="1713" w:type="pct"/>
          </w:tcPr>
          <w:p w14:paraId="6277AC80" w14:textId="77777777" w:rsidR="002731B2" w:rsidRPr="00DA0641" w:rsidRDefault="002731B2" w:rsidP="002731B2">
            <w:pPr>
              <w:spacing w:after="0" w:line="276" w:lineRule="auto"/>
              <w:rPr>
                <w:i/>
              </w:rPr>
            </w:pPr>
            <w:r w:rsidRPr="00DA0641">
              <w:t>Government is lending their hand; we are not making beneficial use out of it</w:t>
            </w:r>
          </w:p>
        </w:tc>
      </w:tr>
      <w:tr w:rsidR="002731B2" w:rsidRPr="00DA0641" w14:paraId="0F5AF967" w14:textId="77777777" w:rsidTr="002731B2">
        <w:tc>
          <w:tcPr>
            <w:tcW w:w="5000" w:type="pct"/>
            <w:gridSpan w:val="2"/>
          </w:tcPr>
          <w:p w14:paraId="390EFF0A" w14:textId="77777777" w:rsidR="002731B2" w:rsidRPr="00DA0641" w:rsidRDefault="002731B2" w:rsidP="002731B2">
            <w:pPr>
              <w:spacing w:after="0" w:line="276" w:lineRule="auto"/>
              <w:jc w:val="center"/>
            </w:pPr>
            <w:r w:rsidRPr="00DA0641">
              <w:rPr>
                <w:b/>
              </w:rPr>
              <w:t>Future Skills and training needs</w:t>
            </w:r>
          </w:p>
        </w:tc>
      </w:tr>
      <w:tr w:rsidR="002731B2" w:rsidRPr="00DA0641" w14:paraId="590E9E5A" w14:textId="77777777" w:rsidTr="002731B2">
        <w:tc>
          <w:tcPr>
            <w:tcW w:w="3287" w:type="pct"/>
          </w:tcPr>
          <w:p w14:paraId="301EA4EF" w14:textId="3B735832" w:rsidR="002731B2" w:rsidRPr="00DA0641" w:rsidRDefault="002731B2" w:rsidP="002731B2">
            <w:pPr>
              <w:spacing w:after="0" w:line="276" w:lineRule="auto"/>
              <w:rPr>
                <w:i/>
              </w:rPr>
            </w:pPr>
            <w:r w:rsidRPr="00DA0641">
              <w:rPr>
                <w:i/>
              </w:rPr>
              <w:t>“</w:t>
            </w:r>
            <w:r>
              <w:rPr>
                <w:i/>
              </w:rPr>
              <w:t>T</w:t>
            </w:r>
            <w:r w:rsidRPr="00DA0641">
              <w:rPr>
                <w:i/>
              </w:rPr>
              <w:t xml:space="preserve">here will be a huge difference. Within our company, </w:t>
            </w:r>
            <w:r>
              <w:rPr>
                <w:i/>
              </w:rPr>
              <w:t>IOT</w:t>
            </w:r>
            <w:r w:rsidRPr="00DA0641">
              <w:rPr>
                <w:i/>
              </w:rPr>
              <w:t xml:space="preserve"> is definitely an area that we’ll take lot more serious in the future” (I-18)</w:t>
            </w:r>
          </w:p>
          <w:p w14:paraId="22AA275D" w14:textId="38276670" w:rsidR="002731B2" w:rsidRPr="002300CE" w:rsidRDefault="002731B2" w:rsidP="002731B2">
            <w:pPr>
              <w:spacing w:after="0" w:line="276" w:lineRule="auto"/>
              <w:rPr>
                <w:i/>
              </w:rPr>
            </w:pPr>
            <w:r w:rsidRPr="00DA0641">
              <w:rPr>
                <w:i/>
              </w:rPr>
              <w:t>“Definitely in next five years, there would be exponentially growth in the skill requirement as well as training requirements”(I-20).</w:t>
            </w:r>
          </w:p>
        </w:tc>
        <w:tc>
          <w:tcPr>
            <w:tcW w:w="1713" w:type="pct"/>
          </w:tcPr>
          <w:p w14:paraId="74B4D9A6" w14:textId="77777777" w:rsidR="002731B2" w:rsidRPr="00DA0641" w:rsidRDefault="002731B2" w:rsidP="002731B2">
            <w:pPr>
              <w:spacing w:after="0" w:line="276" w:lineRule="auto"/>
            </w:pPr>
            <w:r w:rsidRPr="00DA0641">
              <w:t xml:space="preserve">There will be a huge difference in the skills and training for </w:t>
            </w:r>
            <w:r>
              <w:t>IOT</w:t>
            </w:r>
            <w:r w:rsidRPr="00DA0641">
              <w:t xml:space="preserve"> in construction in next five years</w:t>
            </w:r>
          </w:p>
        </w:tc>
      </w:tr>
      <w:tr w:rsidR="002731B2" w:rsidRPr="00DA0641" w14:paraId="24DA5C45" w14:textId="77777777" w:rsidTr="002731B2">
        <w:tc>
          <w:tcPr>
            <w:tcW w:w="3287" w:type="pct"/>
          </w:tcPr>
          <w:p w14:paraId="20DDD603" w14:textId="60431408" w:rsidR="002731B2" w:rsidRPr="002300CE" w:rsidRDefault="002731B2" w:rsidP="002731B2">
            <w:pPr>
              <w:spacing w:after="0" w:line="276" w:lineRule="auto"/>
              <w:rPr>
                <w:i/>
              </w:rPr>
            </w:pPr>
            <w:r>
              <w:rPr>
                <w:i/>
              </w:rPr>
              <w:t>“</w:t>
            </w:r>
            <w:r w:rsidRPr="00DA0641">
              <w:rPr>
                <w:i/>
              </w:rPr>
              <w:t xml:space="preserve">I do not think in construction industry, there will be a very big advance in the skills of </w:t>
            </w:r>
            <w:r>
              <w:rPr>
                <w:i/>
              </w:rPr>
              <w:t>IOT</w:t>
            </w:r>
            <w:r w:rsidRPr="00DA0641">
              <w:rPr>
                <w:i/>
              </w:rPr>
              <w:t xml:space="preserve">. We are one of the leaders in </w:t>
            </w:r>
            <w:r>
              <w:rPr>
                <w:i/>
              </w:rPr>
              <w:t>IOT</w:t>
            </w:r>
            <w:r w:rsidRPr="00DA0641">
              <w:rPr>
                <w:i/>
              </w:rPr>
              <w:t xml:space="preserve"> and smart security. So, there are a lot to reach that level as well</w:t>
            </w:r>
            <w:r>
              <w:rPr>
                <w:i/>
              </w:rPr>
              <w:t>”</w:t>
            </w:r>
            <w:r w:rsidRPr="00DA0641">
              <w:rPr>
                <w:i/>
              </w:rPr>
              <w:t>(I-10)</w:t>
            </w:r>
          </w:p>
        </w:tc>
        <w:tc>
          <w:tcPr>
            <w:tcW w:w="1713" w:type="pct"/>
          </w:tcPr>
          <w:p w14:paraId="7967F978" w14:textId="77777777" w:rsidR="002731B2" w:rsidRPr="00DA0641" w:rsidRDefault="002731B2" w:rsidP="002731B2">
            <w:pPr>
              <w:spacing w:after="0" w:line="276" w:lineRule="auto"/>
            </w:pPr>
            <w:r w:rsidRPr="00DA0641">
              <w:rPr>
                <w:i/>
              </w:rPr>
              <w:t xml:space="preserve">There will not be a very big advance in the skills of </w:t>
            </w:r>
            <w:r>
              <w:rPr>
                <w:i/>
              </w:rPr>
              <w:t>IOT</w:t>
            </w:r>
            <w:r w:rsidRPr="00DA0641">
              <w:rPr>
                <w:i/>
              </w:rPr>
              <w:t xml:space="preserve"> in construction in the next five years</w:t>
            </w:r>
          </w:p>
        </w:tc>
      </w:tr>
      <w:tr w:rsidR="002731B2" w:rsidRPr="00DA0641" w14:paraId="66416CDE" w14:textId="77777777" w:rsidTr="002731B2">
        <w:tc>
          <w:tcPr>
            <w:tcW w:w="3287" w:type="pct"/>
          </w:tcPr>
          <w:p w14:paraId="6812774A" w14:textId="7670AC04" w:rsidR="002731B2" w:rsidRDefault="002731B2" w:rsidP="002731B2">
            <w:pPr>
              <w:spacing w:after="0" w:line="276" w:lineRule="auto"/>
              <w:rPr>
                <w:i/>
              </w:rPr>
            </w:pPr>
            <w:r w:rsidRPr="00DA0641">
              <w:rPr>
                <w:i/>
              </w:rPr>
              <w:t>“</w:t>
            </w:r>
            <w:r w:rsidR="00A40F8F">
              <w:rPr>
                <w:i/>
              </w:rPr>
              <w:t>T</w:t>
            </w:r>
            <w:r w:rsidRPr="00DA0641">
              <w:rPr>
                <w:i/>
              </w:rPr>
              <w:t>here may be a difference in how we manage our data and what system we use to make payment, but I don't believe they'll be a massive change in how we turn off the light”(I-4)</w:t>
            </w:r>
          </w:p>
          <w:p w14:paraId="277742E0" w14:textId="192A882C" w:rsidR="002731B2" w:rsidRPr="00DA0641" w:rsidRDefault="002731B2" w:rsidP="002731B2">
            <w:pPr>
              <w:spacing w:after="0" w:line="276" w:lineRule="auto"/>
              <w:rPr>
                <w:i/>
              </w:rPr>
            </w:pPr>
            <w:r w:rsidRPr="00DA0641">
              <w:rPr>
                <w:i/>
              </w:rPr>
              <w:t>“There will be a change. But I think it is going to be a slightly longer journey. And it will take much longer to get there</w:t>
            </w:r>
            <w:r w:rsidR="00A40F8F">
              <w:rPr>
                <w:i/>
              </w:rPr>
              <w:t>,</w:t>
            </w:r>
            <w:r w:rsidRPr="00DA0641">
              <w:rPr>
                <w:i/>
              </w:rPr>
              <w:t xml:space="preserve"> where the other sectors are now. It is like any industry that has not been through a revolution. It will take longer”(i-16)</w:t>
            </w:r>
          </w:p>
          <w:p w14:paraId="254D61EB" w14:textId="56DC1ED4" w:rsidR="002731B2" w:rsidRPr="00DA0641" w:rsidRDefault="00A40F8F" w:rsidP="002731B2">
            <w:pPr>
              <w:spacing w:after="0" w:line="276" w:lineRule="auto"/>
              <w:rPr>
                <w:i/>
              </w:rPr>
            </w:pPr>
            <w:r>
              <w:rPr>
                <w:i/>
              </w:rPr>
              <w:t>“</w:t>
            </w:r>
            <w:r w:rsidR="002731B2" w:rsidRPr="00DA0641">
              <w:rPr>
                <w:i/>
              </w:rPr>
              <w:t>Drone technology, smart City development, remote access control</w:t>
            </w:r>
            <w:r>
              <w:rPr>
                <w:i/>
              </w:rPr>
              <w:t xml:space="preserve"> will be the key skills for future</w:t>
            </w:r>
            <w:r w:rsidR="002731B2" w:rsidRPr="00DA0641">
              <w:rPr>
                <w:i/>
              </w:rPr>
              <w:t xml:space="preserve">. But all these will not happen within next five years. It will take some time. I am </w:t>
            </w:r>
            <w:r>
              <w:rPr>
                <w:i/>
              </w:rPr>
              <w:t xml:space="preserve">however </w:t>
            </w:r>
            <w:r w:rsidR="002731B2" w:rsidRPr="00DA0641">
              <w:rPr>
                <w:i/>
              </w:rPr>
              <w:t xml:space="preserve">pretty sure </w:t>
            </w:r>
            <w:r>
              <w:rPr>
                <w:i/>
              </w:rPr>
              <w:t xml:space="preserve">that </w:t>
            </w:r>
            <w:r w:rsidR="002731B2" w:rsidRPr="00DA0641">
              <w:rPr>
                <w:i/>
              </w:rPr>
              <w:t>construction industry will begin to implement all of these in a certain extent</w:t>
            </w:r>
            <w:r>
              <w:rPr>
                <w:i/>
              </w:rPr>
              <w:t>”</w:t>
            </w:r>
            <w:r w:rsidR="002731B2" w:rsidRPr="00DA0641">
              <w:rPr>
                <w:i/>
              </w:rPr>
              <w:t xml:space="preserve"> (I-25)</w:t>
            </w:r>
          </w:p>
        </w:tc>
        <w:tc>
          <w:tcPr>
            <w:tcW w:w="1713" w:type="pct"/>
          </w:tcPr>
          <w:p w14:paraId="24B24658" w14:textId="77777777" w:rsidR="002731B2" w:rsidRPr="00DA0641" w:rsidRDefault="002731B2" w:rsidP="002731B2">
            <w:pPr>
              <w:spacing w:after="0" w:line="276" w:lineRule="auto"/>
            </w:pPr>
            <w:r w:rsidRPr="00DA0641">
              <w:t>There may be some advances, but not a noticeable difference.  It is going to be a slow and long journey.</w:t>
            </w:r>
          </w:p>
        </w:tc>
      </w:tr>
    </w:tbl>
    <w:p w14:paraId="0D258D1E" w14:textId="77777777" w:rsidR="002731B2" w:rsidRPr="008C64DB" w:rsidRDefault="002731B2" w:rsidP="002731B2"/>
    <w:p w14:paraId="74A373C3" w14:textId="4C00A363" w:rsidR="002731B2" w:rsidRDefault="002731B2" w:rsidP="002731B2">
      <w:pPr>
        <w:pStyle w:val="Heading3"/>
        <w:numPr>
          <w:ilvl w:val="0"/>
          <w:numId w:val="0"/>
        </w:numPr>
        <w:ind w:left="720" w:hanging="720"/>
      </w:pPr>
      <w:bookmarkStart w:id="1386" w:name="_Ref47472180"/>
      <w:bookmarkStart w:id="1387" w:name="_Toc52293452"/>
      <w:bookmarkStart w:id="1388" w:name="_Toc73917519"/>
      <w:r>
        <w:t xml:space="preserve">Appendix F2: </w:t>
      </w:r>
      <w:r w:rsidRPr="00E2150B">
        <w:t>Further insights for BIM</w:t>
      </w:r>
      <w:r>
        <w:t xml:space="preserve">, BDA and IOT </w:t>
      </w:r>
      <w:r w:rsidRPr="00E2150B">
        <w:t>Skills/ knowledge from Qualitative data</w:t>
      </w:r>
      <w:bookmarkEnd w:id="1386"/>
      <w:bookmarkEnd w:id="1387"/>
      <w:bookmarkEnd w:id="1388"/>
    </w:p>
    <w:p w14:paraId="3D9D0510" w14:textId="77777777" w:rsidR="002731B2" w:rsidRPr="00DA0641" w:rsidRDefault="002731B2" w:rsidP="002731B2">
      <w:pPr>
        <w:pStyle w:val="Caption"/>
        <w:keepNext/>
      </w:pPr>
    </w:p>
    <w:tbl>
      <w:tblPr>
        <w:tblW w:w="48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3071"/>
        <w:gridCol w:w="3212"/>
        <w:gridCol w:w="3492"/>
        <w:gridCol w:w="4407"/>
      </w:tblGrid>
      <w:tr w:rsidR="002731B2" w:rsidRPr="00DA0641" w14:paraId="78DDA52E" w14:textId="77777777" w:rsidTr="002731B2">
        <w:trPr>
          <w:trHeight w:val="652"/>
        </w:trPr>
        <w:tc>
          <w:tcPr>
            <w:tcW w:w="179" w:type="pct"/>
            <w:shd w:val="clear" w:color="auto" w:fill="auto"/>
          </w:tcPr>
          <w:p w14:paraId="4BD80F27" w14:textId="77777777" w:rsidR="002731B2" w:rsidRPr="00DA0641" w:rsidRDefault="002731B2" w:rsidP="002731B2">
            <w:pPr>
              <w:spacing w:after="0" w:line="240" w:lineRule="auto"/>
              <w:jc w:val="left"/>
              <w:rPr>
                <w:rFonts w:ascii="Calibri" w:eastAsia="Times New Roman" w:hAnsi="Calibri" w:cs="Calibri"/>
                <w:lang w:eastAsia="en-GB"/>
              </w:rPr>
            </w:pPr>
          </w:p>
        </w:tc>
        <w:tc>
          <w:tcPr>
            <w:tcW w:w="4821" w:type="pct"/>
            <w:gridSpan w:val="4"/>
            <w:shd w:val="clear" w:color="auto" w:fill="auto"/>
          </w:tcPr>
          <w:p w14:paraId="3ACA2AED" w14:textId="77777777" w:rsidR="002731B2" w:rsidRPr="00DA0641" w:rsidRDefault="002731B2" w:rsidP="002731B2">
            <w:pPr>
              <w:spacing w:after="0" w:line="240" w:lineRule="auto"/>
              <w:jc w:val="center"/>
              <w:rPr>
                <w:rFonts w:ascii="Calibri" w:eastAsia="Times New Roman" w:hAnsi="Calibri" w:cs="Calibri"/>
                <w:b/>
                <w:bCs/>
                <w:lang w:eastAsia="en-GB"/>
              </w:rPr>
            </w:pPr>
            <w:r w:rsidRPr="003E320F">
              <w:rPr>
                <w:rFonts w:ascii="Calibri" w:eastAsia="Times New Roman" w:hAnsi="Calibri" w:cs="Calibri"/>
                <w:b/>
                <w:bCs/>
                <w:lang w:eastAsia="en-GB"/>
              </w:rPr>
              <w:t>SKILL/KNOWLEDGE DIMENSION FOR BIM</w:t>
            </w:r>
          </w:p>
        </w:tc>
      </w:tr>
      <w:tr w:rsidR="002731B2" w:rsidRPr="00DA0641" w14:paraId="0AC73180" w14:textId="77777777" w:rsidTr="002731B2">
        <w:trPr>
          <w:trHeight w:val="558"/>
        </w:trPr>
        <w:tc>
          <w:tcPr>
            <w:tcW w:w="179" w:type="pct"/>
            <w:shd w:val="clear" w:color="auto" w:fill="auto"/>
            <w:noWrap/>
          </w:tcPr>
          <w:p w14:paraId="6A16C2CE" w14:textId="77777777" w:rsidR="002731B2" w:rsidRPr="00DA0641" w:rsidRDefault="002731B2" w:rsidP="002731B2">
            <w:pPr>
              <w:spacing w:after="0" w:line="240" w:lineRule="auto"/>
              <w:jc w:val="left"/>
              <w:rPr>
                <w:rFonts w:ascii="Calibri" w:eastAsia="Times New Roman" w:hAnsi="Calibri" w:cs="Calibri"/>
                <w:lang w:eastAsia="en-GB"/>
              </w:rPr>
            </w:pPr>
          </w:p>
        </w:tc>
        <w:tc>
          <w:tcPr>
            <w:tcW w:w="1044" w:type="pct"/>
            <w:shd w:val="clear" w:color="auto" w:fill="auto"/>
          </w:tcPr>
          <w:p w14:paraId="063C44A9"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KEY DIMENSIONS</w:t>
            </w:r>
          </w:p>
        </w:tc>
        <w:tc>
          <w:tcPr>
            <w:tcW w:w="1092" w:type="pct"/>
            <w:shd w:val="clear" w:color="auto" w:fill="auto"/>
          </w:tcPr>
          <w:p w14:paraId="5122C97B"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lang w:eastAsia="en-GB"/>
              </w:rPr>
              <w:t>SUB-DIMENSIONS (CURRENT)</w:t>
            </w:r>
          </w:p>
        </w:tc>
        <w:tc>
          <w:tcPr>
            <w:tcW w:w="1187" w:type="pct"/>
            <w:shd w:val="clear" w:color="auto" w:fill="auto"/>
          </w:tcPr>
          <w:p w14:paraId="3E985577"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lang w:eastAsia="en-GB"/>
              </w:rPr>
              <w:t>SUB-DIMENSIONS (FUTURE)</w:t>
            </w:r>
          </w:p>
        </w:tc>
        <w:tc>
          <w:tcPr>
            <w:tcW w:w="1498" w:type="pct"/>
            <w:shd w:val="clear" w:color="auto" w:fill="auto"/>
          </w:tcPr>
          <w:p w14:paraId="751391A4"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b/>
                <w:bCs/>
                <w:lang w:eastAsia="en-GB"/>
              </w:rPr>
              <w:t>NEED FOR TRAINING</w:t>
            </w:r>
          </w:p>
        </w:tc>
      </w:tr>
      <w:tr w:rsidR="002731B2" w:rsidRPr="00DA0641" w14:paraId="59AFFF2C" w14:textId="77777777" w:rsidTr="002731B2">
        <w:trPr>
          <w:trHeight w:val="3029"/>
        </w:trPr>
        <w:tc>
          <w:tcPr>
            <w:tcW w:w="179" w:type="pct"/>
            <w:shd w:val="clear" w:color="auto" w:fill="auto"/>
            <w:noWrap/>
            <w:hideMark/>
          </w:tcPr>
          <w:p w14:paraId="16C2A4CA"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w:t>
            </w:r>
          </w:p>
        </w:tc>
        <w:tc>
          <w:tcPr>
            <w:tcW w:w="1044" w:type="pct"/>
            <w:shd w:val="clear" w:color="auto" w:fill="auto"/>
            <w:hideMark/>
          </w:tcPr>
          <w:p w14:paraId="44389015"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Leadership</w:t>
            </w:r>
            <w:r w:rsidRPr="00DA0641">
              <w:rPr>
                <w:rFonts w:ascii="Calibri" w:eastAsia="Times New Roman" w:hAnsi="Calibri" w:cs="Calibri"/>
                <w:lang w:eastAsia="en-GB"/>
              </w:rPr>
              <w:t xml:space="preserve"> (i.e. leading and guiding others through the overall process of implementing/exploiting BIM systems and workflows)</w:t>
            </w:r>
          </w:p>
        </w:tc>
        <w:tc>
          <w:tcPr>
            <w:tcW w:w="1092" w:type="pct"/>
            <w:shd w:val="clear" w:color="auto" w:fill="auto"/>
            <w:hideMark/>
          </w:tcPr>
          <w:p w14:paraId="48FC4008"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1.1 Leadership in digitalisation</w:t>
            </w:r>
            <w:r w:rsidRPr="00DA0641">
              <w:rPr>
                <w:rFonts w:ascii="Calibri" w:eastAsia="Times New Roman" w:hAnsi="Calibri" w:cs="Calibri"/>
                <w:b/>
                <w:bCs/>
                <w:i/>
                <w:iCs/>
                <w:lang w:eastAsia="en-GB"/>
              </w:rPr>
              <w:br/>
              <w:t>1.2</w:t>
            </w:r>
            <w:r>
              <w:rPr>
                <w:rFonts w:ascii="Calibri" w:eastAsia="Times New Roman" w:hAnsi="Calibri" w:cs="Calibri"/>
                <w:b/>
                <w:bCs/>
                <w:i/>
                <w:iCs/>
                <w:lang w:eastAsia="en-GB"/>
              </w:rPr>
              <w:t xml:space="preserve"> </w:t>
            </w:r>
            <w:r w:rsidRPr="00DA0641">
              <w:rPr>
                <w:rFonts w:ascii="Calibri" w:eastAsia="Times New Roman" w:hAnsi="Calibri" w:cs="Calibri"/>
                <w:b/>
                <w:bCs/>
                <w:i/>
                <w:iCs/>
                <w:lang w:eastAsia="en-GB"/>
              </w:rPr>
              <w:t>Empowering others</w:t>
            </w:r>
            <w:r w:rsidRPr="00DA0641">
              <w:rPr>
                <w:rFonts w:ascii="Calibri" w:eastAsia="Times New Roman" w:hAnsi="Calibri" w:cs="Calibri"/>
                <w:b/>
                <w:bCs/>
                <w:i/>
                <w:iCs/>
                <w:lang w:eastAsia="en-GB"/>
              </w:rPr>
              <w:br/>
              <w:t>1.3 Managing people and culture</w:t>
            </w:r>
            <w:r w:rsidRPr="00DA0641">
              <w:rPr>
                <w:rFonts w:ascii="Calibri" w:eastAsia="Times New Roman" w:hAnsi="Calibri" w:cs="Calibri"/>
                <w:b/>
                <w:bCs/>
                <w:i/>
                <w:iCs/>
                <w:lang w:eastAsia="en-GB"/>
              </w:rPr>
              <w:br/>
              <w:t>1.4 Teaching and coaching</w:t>
            </w:r>
          </w:p>
        </w:tc>
        <w:tc>
          <w:tcPr>
            <w:tcW w:w="1187" w:type="pct"/>
            <w:shd w:val="clear" w:color="auto" w:fill="auto"/>
            <w:hideMark/>
          </w:tcPr>
          <w:p w14:paraId="10315AE9"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1.1 Rapid prototyping</w:t>
            </w:r>
            <w:r w:rsidRPr="00DA0641">
              <w:rPr>
                <w:rFonts w:ascii="Calibri" w:eastAsia="Times New Roman" w:hAnsi="Calibri" w:cs="Calibri"/>
                <w:b/>
                <w:bCs/>
                <w:i/>
                <w:iCs/>
                <w:lang w:eastAsia="en-GB"/>
              </w:rPr>
              <w:br/>
              <w:t>1.2 Immersive learning</w:t>
            </w:r>
          </w:p>
        </w:tc>
        <w:tc>
          <w:tcPr>
            <w:tcW w:w="1498" w:type="pct"/>
            <w:shd w:val="clear" w:color="auto" w:fill="auto"/>
            <w:hideMark/>
          </w:tcPr>
          <w:p w14:paraId="5079549E" w14:textId="2C34B8A5"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Skills for leadership disciplines are in increasing demand. Ability to create quick early versions of changes (innovation), with the expectation that later success will require early failures</w:t>
            </w:r>
            <w:r w:rsidR="00A40F8F">
              <w:rPr>
                <w:rFonts w:ascii="Calibri" w:eastAsia="Times New Roman" w:hAnsi="Calibri" w:cs="Calibri"/>
                <w:i/>
                <w:iCs/>
                <w:lang w:eastAsia="en-GB"/>
              </w:rPr>
              <w:t>. H</w:t>
            </w:r>
            <w:r w:rsidRPr="00DA0641">
              <w:rPr>
                <w:rFonts w:ascii="Calibri" w:eastAsia="Times New Roman" w:hAnsi="Calibri" w:cs="Calibri"/>
                <w:i/>
                <w:iCs/>
                <w:lang w:eastAsia="en-GB"/>
              </w:rPr>
              <w:t xml:space="preserve">elps </w:t>
            </w:r>
            <w:r w:rsidR="00A40F8F">
              <w:rPr>
                <w:rFonts w:ascii="Calibri" w:eastAsia="Times New Roman" w:hAnsi="Calibri" w:cs="Calibri"/>
                <w:i/>
                <w:iCs/>
                <w:lang w:eastAsia="en-GB"/>
              </w:rPr>
              <w:t xml:space="preserve">to </w:t>
            </w:r>
            <w:r w:rsidRPr="00DA0641">
              <w:rPr>
                <w:rFonts w:ascii="Calibri" w:eastAsia="Times New Roman" w:hAnsi="Calibri" w:cs="Calibri"/>
                <w:i/>
                <w:iCs/>
                <w:lang w:eastAsia="en-GB"/>
              </w:rPr>
              <w:t>fail early, often, and cheaply which eventually helps getting into flawless results. When coupled with ‘digital leadership’, executives and managers across clients, contractors, consultants, and the supply chain are giving their lead to resourcing and delivering their projects digitally.</w:t>
            </w:r>
          </w:p>
        </w:tc>
      </w:tr>
      <w:tr w:rsidR="002731B2" w:rsidRPr="00DA0641" w14:paraId="70104239" w14:textId="77777777" w:rsidTr="002731B2">
        <w:trPr>
          <w:trHeight w:val="1967"/>
        </w:trPr>
        <w:tc>
          <w:tcPr>
            <w:tcW w:w="179" w:type="pct"/>
            <w:shd w:val="clear" w:color="auto" w:fill="auto"/>
            <w:noWrap/>
            <w:hideMark/>
          </w:tcPr>
          <w:p w14:paraId="4FDD29A7"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2</w:t>
            </w:r>
          </w:p>
        </w:tc>
        <w:tc>
          <w:tcPr>
            <w:tcW w:w="1044" w:type="pct"/>
            <w:shd w:val="clear" w:color="auto" w:fill="auto"/>
            <w:hideMark/>
          </w:tcPr>
          <w:p w14:paraId="7293D05E"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 xml:space="preserve">Communication- oral/written </w:t>
            </w:r>
            <w:r w:rsidRPr="00DA0641">
              <w:rPr>
                <w:rFonts w:ascii="Calibri" w:eastAsia="Times New Roman" w:hAnsi="Calibri" w:cs="Calibri"/>
                <w:lang w:eastAsia="en-GB"/>
              </w:rPr>
              <w:t>(i.e. communicating overall managerial goals of BIM systems and workflows)</w:t>
            </w:r>
          </w:p>
        </w:tc>
        <w:tc>
          <w:tcPr>
            <w:tcW w:w="1092" w:type="pct"/>
            <w:shd w:val="clear" w:color="auto" w:fill="auto"/>
            <w:hideMark/>
          </w:tcPr>
          <w:p w14:paraId="2BADAB26"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2.1 Maintaining the effectiveness of communication</w:t>
            </w:r>
            <w:r w:rsidRPr="00DA0641">
              <w:rPr>
                <w:rFonts w:ascii="Calibri" w:eastAsia="Times New Roman" w:hAnsi="Calibri" w:cs="Calibri"/>
                <w:b/>
                <w:bCs/>
                <w:i/>
                <w:iCs/>
                <w:lang w:eastAsia="en-GB"/>
              </w:rPr>
              <w:br/>
              <w:t>2.2 Listening to subordinates</w:t>
            </w:r>
            <w:r w:rsidRPr="00DA0641">
              <w:rPr>
                <w:rFonts w:ascii="Calibri" w:eastAsia="Times New Roman" w:hAnsi="Calibri" w:cs="Calibri"/>
                <w:b/>
                <w:bCs/>
                <w:i/>
                <w:iCs/>
                <w:lang w:eastAsia="en-GB"/>
              </w:rPr>
              <w:br/>
              <w:t>2.3 Ability to explain complex situations</w:t>
            </w:r>
          </w:p>
        </w:tc>
        <w:tc>
          <w:tcPr>
            <w:tcW w:w="1187" w:type="pct"/>
            <w:shd w:val="clear" w:color="auto" w:fill="auto"/>
            <w:hideMark/>
          </w:tcPr>
          <w:p w14:paraId="408B942A"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2.1 Ability to communicate with shared sense of meaning</w:t>
            </w:r>
          </w:p>
        </w:tc>
        <w:tc>
          <w:tcPr>
            <w:tcW w:w="1498" w:type="pct"/>
            <w:shd w:val="clear" w:color="auto" w:fill="auto"/>
            <w:hideMark/>
          </w:tcPr>
          <w:p w14:paraId="45BFF469" w14:textId="505B4175"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Ability to create, engage with and nurture a sense of common purposeful</w:t>
            </w:r>
            <w:r w:rsidR="00A40F8F">
              <w:rPr>
                <w:rFonts w:ascii="Calibri" w:eastAsia="Times New Roman" w:hAnsi="Calibri" w:cs="Calibri"/>
                <w:i/>
                <w:iCs/>
                <w:lang w:eastAsia="en-GB"/>
              </w:rPr>
              <w:t xml:space="preserve">ness </w:t>
            </w:r>
            <w:r w:rsidRPr="00DA0641">
              <w:rPr>
                <w:rFonts w:ascii="Calibri" w:eastAsia="Times New Roman" w:hAnsi="Calibri" w:cs="Calibri"/>
                <w:i/>
                <w:iCs/>
                <w:lang w:eastAsia="en-GB"/>
              </w:rPr>
              <w:t xml:space="preserve">or social change networks through intelligent use of electronic or other media. </w:t>
            </w:r>
            <w:r w:rsidR="00A40F8F">
              <w:rPr>
                <w:rFonts w:ascii="Calibri" w:eastAsia="Times New Roman" w:hAnsi="Calibri" w:cs="Calibri"/>
                <w:i/>
                <w:iCs/>
                <w:lang w:eastAsia="en-GB"/>
              </w:rPr>
              <w:t>Among a</w:t>
            </w:r>
            <w:r w:rsidRPr="00DA0641">
              <w:rPr>
                <w:rFonts w:ascii="Calibri" w:eastAsia="Times New Roman" w:hAnsi="Calibri" w:cs="Calibri"/>
                <w:i/>
                <w:iCs/>
                <w:lang w:eastAsia="en-GB"/>
              </w:rPr>
              <w:t xml:space="preserve"> range of media</w:t>
            </w:r>
            <w:r w:rsidR="00A40F8F">
              <w:rPr>
                <w:rFonts w:ascii="Calibri" w:eastAsia="Times New Roman" w:hAnsi="Calibri" w:cs="Calibri"/>
                <w:i/>
                <w:iCs/>
                <w:lang w:eastAsia="en-GB"/>
              </w:rPr>
              <w:t xml:space="preserve"> options</w:t>
            </w:r>
            <w:r w:rsidRPr="00DA0641">
              <w:rPr>
                <w:rFonts w:ascii="Calibri" w:eastAsia="Times New Roman" w:hAnsi="Calibri" w:cs="Calibri"/>
                <w:i/>
                <w:iCs/>
                <w:lang w:eastAsia="en-GB"/>
              </w:rPr>
              <w:t>, choosing the best medium for each communication challenge</w:t>
            </w:r>
            <w:r w:rsidR="00A40F8F">
              <w:rPr>
                <w:rFonts w:ascii="Calibri" w:eastAsia="Times New Roman" w:hAnsi="Calibri" w:cs="Calibri"/>
                <w:i/>
                <w:iCs/>
                <w:lang w:eastAsia="en-GB"/>
              </w:rPr>
              <w:t>.</w:t>
            </w:r>
          </w:p>
        </w:tc>
      </w:tr>
      <w:tr w:rsidR="002731B2" w:rsidRPr="00DA0641" w14:paraId="1F5C02D9" w14:textId="77777777" w:rsidTr="002731B2">
        <w:trPr>
          <w:trHeight w:val="1701"/>
        </w:trPr>
        <w:tc>
          <w:tcPr>
            <w:tcW w:w="179" w:type="pct"/>
            <w:shd w:val="clear" w:color="auto" w:fill="auto"/>
            <w:noWrap/>
            <w:hideMark/>
          </w:tcPr>
          <w:p w14:paraId="3AC97BFE"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3</w:t>
            </w:r>
          </w:p>
        </w:tc>
        <w:tc>
          <w:tcPr>
            <w:tcW w:w="1044" w:type="pct"/>
            <w:shd w:val="clear" w:color="auto" w:fill="auto"/>
            <w:hideMark/>
          </w:tcPr>
          <w:p w14:paraId="5EA69FB4"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Negotiation</w:t>
            </w:r>
            <w:r w:rsidRPr="00DA0641">
              <w:rPr>
                <w:rFonts w:ascii="Calibri" w:eastAsia="Times New Roman" w:hAnsi="Calibri" w:cs="Calibri"/>
                <w:lang w:eastAsia="en-GB"/>
              </w:rPr>
              <w:t xml:space="preserve"> (i.e. negotiating with business partners/ clients/ supply chain members for maximizing the delivery value as well as for business development)</w:t>
            </w:r>
          </w:p>
        </w:tc>
        <w:tc>
          <w:tcPr>
            <w:tcW w:w="1092" w:type="pct"/>
            <w:shd w:val="clear" w:color="auto" w:fill="auto"/>
            <w:hideMark/>
          </w:tcPr>
          <w:p w14:paraId="3949B3D4"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3.1 Negotiate for a better value</w:t>
            </w:r>
            <w:r w:rsidRPr="00DA0641">
              <w:rPr>
                <w:rFonts w:ascii="Calibri" w:eastAsia="Times New Roman" w:hAnsi="Calibri" w:cs="Calibri"/>
                <w:b/>
                <w:bCs/>
                <w:i/>
                <w:iCs/>
                <w:lang w:eastAsia="en-GB"/>
              </w:rPr>
              <w:br/>
              <w:t>3.2 Conflict management</w:t>
            </w:r>
          </w:p>
        </w:tc>
        <w:tc>
          <w:tcPr>
            <w:tcW w:w="1187" w:type="pct"/>
            <w:shd w:val="clear" w:color="auto" w:fill="auto"/>
            <w:hideMark/>
          </w:tcPr>
          <w:p w14:paraId="5B849405"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3.1 Negotiate towards a Win-Win outcome</w:t>
            </w:r>
            <w:r w:rsidRPr="00DA0641">
              <w:rPr>
                <w:rFonts w:ascii="Calibri" w:eastAsia="Times New Roman" w:hAnsi="Calibri" w:cs="Calibri"/>
                <w:b/>
                <w:bCs/>
                <w:i/>
                <w:iCs/>
                <w:lang w:eastAsia="en-GB"/>
              </w:rPr>
              <w:br/>
              <w:t>3.2 Conflict management</w:t>
            </w:r>
          </w:p>
        </w:tc>
        <w:tc>
          <w:tcPr>
            <w:tcW w:w="1498" w:type="pct"/>
            <w:shd w:val="clear" w:color="auto" w:fill="auto"/>
            <w:hideMark/>
          </w:tcPr>
          <w:p w14:paraId="082F7304"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Delicate balance between ownership of one's principles and the ability to compromise.</w:t>
            </w:r>
            <w:r w:rsidRPr="00DA0641">
              <w:rPr>
                <w:rFonts w:ascii="Calibri" w:eastAsia="Times New Roman" w:hAnsi="Calibri" w:cs="Calibri"/>
                <w:i/>
                <w:iCs/>
                <w:lang w:eastAsia="en-GB"/>
              </w:rPr>
              <w:br/>
              <w:t>Create an environment in which conflict is a rare occurrence and joint decision making is favoured.</w:t>
            </w:r>
          </w:p>
        </w:tc>
      </w:tr>
      <w:tr w:rsidR="002731B2" w:rsidRPr="00DA0641" w14:paraId="702D3745" w14:textId="77777777" w:rsidTr="002731B2">
        <w:trPr>
          <w:trHeight w:val="1684"/>
        </w:trPr>
        <w:tc>
          <w:tcPr>
            <w:tcW w:w="179" w:type="pct"/>
            <w:shd w:val="clear" w:color="auto" w:fill="auto"/>
            <w:noWrap/>
            <w:hideMark/>
          </w:tcPr>
          <w:p w14:paraId="27E6009F"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4</w:t>
            </w:r>
          </w:p>
        </w:tc>
        <w:tc>
          <w:tcPr>
            <w:tcW w:w="1044" w:type="pct"/>
            <w:shd w:val="clear" w:color="auto" w:fill="auto"/>
            <w:hideMark/>
          </w:tcPr>
          <w:p w14:paraId="3DB299AC"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Motivation</w:t>
            </w:r>
            <w:r w:rsidRPr="00DA0641">
              <w:rPr>
                <w:rFonts w:ascii="Calibri" w:eastAsia="Times New Roman" w:hAnsi="Calibri" w:cs="Calibri"/>
                <w:lang w:eastAsia="en-GB"/>
              </w:rPr>
              <w:t xml:space="preserve"> (i.e.  encouraging employees to use and share BIM tools and processes productively and effectively)</w:t>
            </w:r>
          </w:p>
        </w:tc>
        <w:tc>
          <w:tcPr>
            <w:tcW w:w="1092" w:type="pct"/>
            <w:shd w:val="clear" w:color="auto" w:fill="auto"/>
            <w:hideMark/>
          </w:tcPr>
          <w:p w14:paraId="07BE2106"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4.1</w:t>
            </w:r>
            <w:r>
              <w:rPr>
                <w:rFonts w:ascii="Calibri" w:eastAsia="Times New Roman" w:hAnsi="Calibri" w:cs="Calibri"/>
                <w:b/>
                <w:bCs/>
                <w:i/>
                <w:iCs/>
                <w:lang w:eastAsia="en-GB"/>
              </w:rPr>
              <w:t xml:space="preserve"> </w:t>
            </w:r>
            <w:r w:rsidRPr="00DA0641">
              <w:rPr>
                <w:rFonts w:ascii="Calibri" w:eastAsia="Times New Roman" w:hAnsi="Calibri" w:cs="Calibri"/>
                <w:b/>
                <w:bCs/>
                <w:i/>
                <w:iCs/>
                <w:lang w:eastAsia="en-GB"/>
              </w:rPr>
              <w:t>Creativity</w:t>
            </w:r>
            <w:r w:rsidRPr="00DA0641">
              <w:rPr>
                <w:rFonts w:ascii="Calibri" w:eastAsia="Times New Roman" w:hAnsi="Calibri" w:cs="Calibri"/>
                <w:b/>
                <w:bCs/>
                <w:i/>
                <w:iCs/>
                <w:lang w:eastAsia="en-GB"/>
              </w:rPr>
              <w:br/>
              <w:t>4.2 Forward thinking</w:t>
            </w:r>
            <w:r w:rsidRPr="00DA0641">
              <w:rPr>
                <w:rFonts w:ascii="Calibri" w:eastAsia="Times New Roman" w:hAnsi="Calibri" w:cs="Calibri"/>
                <w:b/>
                <w:bCs/>
                <w:i/>
                <w:iCs/>
                <w:lang w:eastAsia="en-GB"/>
              </w:rPr>
              <w:br/>
              <w:t>4.3 Willingness to change things</w:t>
            </w:r>
            <w:r w:rsidRPr="00DA0641">
              <w:rPr>
                <w:rFonts w:ascii="Calibri" w:eastAsia="Times New Roman" w:hAnsi="Calibri" w:cs="Calibri"/>
                <w:b/>
                <w:bCs/>
                <w:i/>
                <w:iCs/>
                <w:lang w:eastAsia="en-GB"/>
              </w:rPr>
              <w:br/>
              <w:t>4.4 Willingness to learn</w:t>
            </w:r>
            <w:r w:rsidRPr="00DA0641">
              <w:rPr>
                <w:rFonts w:ascii="Calibri" w:eastAsia="Times New Roman" w:hAnsi="Calibri" w:cs="Calibri"/>
                <w:b/>
                <w:bCs/>
                <w:i/>
                <w:iCs/>
                <w:lang w:eastAsia="en-GB"/>
              </w:rPr>
              <w:br/>
              <w:t>4.5 Willingness to want to engage</w:t>
            </w:r>
          </w:p>
        </w:tc>
        <w:tc>
          <w:tcPr>
            <w:tcW w:w="1187" w:type="pct"/>
            <w:shd w:val="clear" w:color="auto" w:fill="auto"/>
            <w:hideMark/>
          </w:tcPr>
          <w:p w14:paraId="240585E0"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br/>
              <w:t>4.6 Emotional Intelligence</w:t>
            </w:r>
          </w:p>
        </w:tc>
        <w:tc>
          <w:tcPr>
            <w:tcW w:w="1498" w:type="pct"/>
            <w:shd w:val="clear" w:color="auto" w:fill="auto"/>
            <w:hideMark/>
          </w:tcPr>
          <w:p w14:paraId="02ED99AD"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The need for training in motivation skills is a part of the entire construction process.</w:t>
            </w:r>
          </w:p>
        </w:tc>
      </w:tr>
      <w:tr w:rsidR="002731B2" w:rsidRPr="00DA0641" w14:paraId="2D4E4F05" w14:textId="77777777" w:rsidTr="002731B2">
        <w:trPr>
          <w:trHeight w:val="1800"/>
        </w:trPr>
        <w:tc>
          <w:tcPr>
            <w:tcW w:w="179" w:type="pct"/>
            <w:shd w:val="clear" w:color="auto" w:fill="auto"/>
            <w:noWrap/>
            <w:hideMark/>
          </w:tcPr>
          <w:p w14:paraId="11AE3F78"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5</w:t>
            </w:r>
          </w:p>
        </w:tc>
        <w:tc>
          <w:tcPr>
            <w:tcW w:w="1044" w:type="pct"/>
            <w:shd w:val="clear" w:color="auto" w:fill="auto"/>
            <w:hideMark/>
          </w:tcPr>
          <w:p w14:paraId="64C58A46"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Teamwork</w:t>
            </w:r>
            <w:r w:rsidRPr="00DA0641">
              <w:rPr>
                <w:rFonts w:ascii="Calibri" w:eastAsia="Times New Roman" w:hAnsi="Calibri" w:cs="Calibri"/>
                <w:lang w:eastAsia="en-GB"/>
              </w:rPr>
              <w:t xml:space="preserve"> (i.e. managing collaborative teams involved in the delivery of  BIM projects, including BIM steering committee recruitment and delegation of authority according to each individual’s competencies)</w:t>
            </w:r>
          </w:p>
        </w:tc>
        <w:tc>
          <w:tcPr>
            <w:tcW w:w="1092" w:type="pct"/>
            <w:shd w:val="clear" w:color="auto" w:fill="auto"/>
            <w:hideMark/>
          </w:tcPr>
          <w:p w14:paraId="09569BAA"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5.1 Cross discipline collaboration</w:t>
            </w:r>
            <w:r w:rsidRPr="00DA0641">
              <w:rPr>
                <w:rFonts w:ascii="Calibri" w:eastAsia="Times New Roman" w:hAnsi="Calibri" w:cs="Calibri"/>
                <w:b/>
                <w:bCs/>
                <w:i/>
                <w:iCs/>
                <w:lang w:eastAsia="en-GB"/>
              </w:rPr>
              <w:br/>
              <w:t>5.2 Team building</w:t>
            </w:r>
          </w:p>
        </w:tc>
        <w:tc>
          <w:tcPr>
            <w:tcW w:w="1187" w:type="pct"/>
            <w:shd w:val="clear" w:color="auto" w:fill="auto"/>
            <w:hideMark/>
          </w:tcPr>
          <w:p w14:paraId="5A9E8260"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5.1 Cross discipline collaboration</w:t>
            </w:r>
          </w:p>
        </w:tc>
        <w:tc>
          <w:tcPr>
            <w:tcW w:w="1498" w:type="pct"/>
            <w:shd w:val="clear" w:color="auto" w:fill="auto"/>
            <w:hideMark/>
          </w:tcPr>
          <w:p w14:paraId="0DFC90DE"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Team building will improve a group’s motivation. It enables individuals to work effectively across teams to plan and to communicate and deliver digitally enabled Smart Construction projects</w:t>
            </w:r>
          </w:p>
        </w:tc>
      </w:tr>
      <w:tr w:rsidR="002731B2" w:rsidRPr="00DA0641" w14:paraId="67273895" w14:textId="77777777" w:rsidTr="002731B2">
        <w:trPr>
          <w:trHeight w:val="900"/>
        </w:trPr>
        <w:tc>
          <w:tcPr>
            <w:tcW w:w="179" w:type="pct"/>
            <w:shd w:val="clear" w:color="auto" w:fill="auto"/>
            <w:noWrap/>
            <w:hideMark/>
          </w:tcPr>
          <w:p w14:paraId="303A3966"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6</w:t>
            </w:r>
          </w:p>
        </w:tc>
        <w:tc>
          <w:tcPr>
            <w:tcW w:w="1044" w:type="pct"/>
            <w:shd w:val="clear" w:color="auto" w:fill="auto"/>
            <w:hideMark/>
          </w:tcPr>
          <w:p w14:paraId="44B8DBF1"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Decision Making</w:t>
            </w:r>
            <w:r w:rsidRPr="00DA0641">
              <w:rPr>
                <w:rFonts w:ascii="Calibri" w:eastAsia="Times New Roman" w:hAnsi="Calibri" w:cs="Calibri"/>
                <w:lang w:eastAsia="en-GB"/>
              </w:rPr>
              <w:t xml:space="preserve"> (i.e. making the right decisions to achieve organisational or managerial objectives)</w:t>
            </w:r>
          </w:p>
        </w:tc>
        <w:tc>
          <w:tcPr>
            <w:tcW w:w="1092" w:type="pct"/>
            <w:shd w:val="clear" w:color="auto" w:fill="auto"/>
            <w:hideMark/>
          </w:tcPr>
          <w:p w14:paraId="02DA76E2"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6.1 problem solving</w:t>
            </w:r>
            <w:r w:rsidRPr="00DA0641">
              <w:rPr>
                <w:rFonts w:ascii="Calibri" w:eastAsia="Times New Roman" w:hAnsi="Calibri" w:cs="Calibri"/>
                <w:b/>
                <w:bCs/>
                <w:i/>
                <w:iCs/>
                <w:lang w:eastAsia="en-GB"/>
              </w:rPr>
              <w:br/>
              <w:t>6.2 Dispute resolution</w:t>
            </w:r>
            <w:r w:rsidRPr="00DA0641">
              <w:rPr>
                <w:rFonts w:ascii="Calibri" w:eastAsia="Times New Roman" w:hAnsi="Calibri" w:cs="Calibri"/>
                <w:b/>
                <w:bCs/>
                <w:i/>
                <w:iCs/>
                <w:lang w:eastAsia="en-GB"/>
              </w:rPr>
              <w:br/>
              <w:t>6.3 logical thinking</w:t>
            </w:r>
          </w:p>
        </w:tc>
        <w:tc>
          <w:tcPr>
            <w:tcW w:w="1187" w:type="pct"/>
            <w:shd w:val="clear" w:color="auto" w:fill="auto"/>
            <w:hideMark/>
          </w:tcPr>
          <w:p w14:paraId="120F76C6"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6.1 Dispute resolution</w:t>
            </w:r>
            <w:r w:rsidRPr="00DA0641">
              <w:rPr>
                <w:rFonts w:ascii="Calibri" w:eastAsia="Times New Roman" w:hAnsi="Calibri" w:cs="Calibri"/>
                <w:b/>
                <w:bCs/>
                <w:i/>
                <w:iCs/>
                <w:lang w:eastAsia="en-GB"/>
              </w:rPr>
              <w:br/>
              <w:t>6.2 Problem solving</w:t>
            </w:r>
          </w:p>
        </w:tc>
        <w:tc>
          <w:tcPr>
            <w:tcW w:w="1498" w:type="pct"/>
            <w:shd w:val="clear" w:color="auto" w:fill="auto"/>
            <w:hideMark/>
          </w:tcPr>
          <w:p w14:paraId="764C4606"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Better training in deci</w:t>
            </w:r>
            <w:r>
              <w:rPr>
                <w:rFonts w:ascii="Calibri" w:eastAsia="Times New Roman" w:hAnsi="Calibri" w:cs="Calibri"/>
                <w:i/>
                <w:iCs/>
                <w:lang w:eastAsia="en-GB"/>
              </w:rPr>
              <w:t>sion-</w:t>
            </w:r>
            <w:r w:rsidRPr="00DA0641">
              <w:rPr>
                <w:rFonts w:ascii="Calibri" w:eastAsia="Times New Roman" w:hAnsi="Calibri" w:cs="Calibri"/>
                <w:i/>
                <w:iCs/>
                <w:lang w:eastAsia="en-GB"/>
              </w:rPr>
              <w:t>making avoids disputes as they arise</w:t>
            </w:r>
          </w:p>
        </w:tc>
      </w:tr>
      <w:tr w:rsidR="002731B2" w:rsidRPr="00DA0641" w14:paraId="315AB65A" w14:textId="77777777" w:rsidTr="002731B2">
        <w:trPr>
          <w:trHeight w:val="1418"/>
        </w:trPr>
        <w:tc>
          <w:tcPr>
            <w:tcW w:w="179" w:type="pct"/>
            <w:shd w:val="clear" w:color="auto" w:fill="auto"/>
            <w:noWrap/>
            <w:hideMark/>
          </w:tcPr>
          <w:p w14:paraId="66B29540"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7</w:t>
            </w:r>
          </w:p>
        </w:tc>
        <w:tc>
          <w:tcPr>
            <w:tcW w:w="1044" w:type="pct"/>
            <w:shd w:val="clear" w:color="auto" w:fill="auto"/>
            <w:hideMark/>
          </w:tcPr>
          <w:p w14:paraId="6C14B261"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 xml:space="preserve">Strategic Planning </w:t>
            </w:r>
            <w:r w:rsidRPr="00DA0641">
              <w:rPr>
                <w:rFonts w:ascii="Calibri" w:eastAsia="Times New Roman" w:hAnsi="Calibri" w:cs="Calibri"/>
                <w:lang w:eastAsia="en-GB"/>
              </w:rPr>
              <w:t>(i.e. Identify strategic objectives and implement strategies)</w:t>
            </w:r>
          </w:p>
        </w:tc>
        <w:tc>
          <w:tcPr>
            <w:tcW w:w="1092" w:type="pct"/>
            <w:shd w:val="clear" w:color="auto" w:fill="auto"/>
            <w:hideMark/>
          </w:tcPr>
          <w:p w14:paraId="710C3649"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7.1 Business Justification</w:t>
            </w:r>
            <w:r w:rsidRPr="00DA0641">
              <w:rPr>
                <w:rFonts w:ascii="Calibri" w:eastAsia="Times New Roman" w:hAnsi="Calibri" w:cs="Calibri"/>
                <w:b/>
                <w:bCs/>
                <w:i/>
                <w:iCs/>
                <w:lang w:eastAsia="en-GB"/>
              </w:rPr>
              <w:br/>
              <w:t>7.2 Business value of BIM</w:t>
            </w:r>
            <w:r w:rsidRPr="00DA0641">
              <w:rPr>
                <w:rFonts w:ascii="Calibri" w:eastAsia="Times New Roman" w:hAnsi="Calibri" w:cs="Calibri"/>
                <w:b/>
                <w:bCs/>
                <w:i/>
                <w:iCs/>
                <w:lang w:eastAsia="en-GB"/>
              </w:rPr>
              <w:br/>
              <w:t>7.3 Managing the future with a strategic vision</w:t>
            </w:r>
            <w:r w:rsidRPr="00DA0641">
              <w:rPr>
                <w:rFonts w:ascii="Calibri" w:eastAsia="Times New Roman" w:hAnsi="Calibri" w:cs="Calibri"/>
                <w:b/>
                <w:bCs/>
                <w:i/>
                <w:iCs/>
                <w:lang w:eastAsia="en-GB"/>
              </w:rPr>
              <w:br/>
              <w:t>7.4 Project initiation</w:t>
            </w:r>
          </w:p>
        </w:tc>
        <w:tc>
          <w:tcPr>
            <w:tcW w:w="1187" w:type="pct"/>
            <w:shd w:val="clear" w:color="auto" w:fill="auto"/>
            <w:hideMark/>
          </w:tcPr>
          <w:p w14:paraId="7C8B82E1"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7.1 Business case for BIM</w:t>
            </w:r>
            <w:r w:rsidRPr="00DA0641">
              <w:rPr>
                <w:rFonts w:ascii="Calibri" w:eastAsia="Times New Roman" w:hAnsi="Calibri" w:cs="Calibri"/>
                <w:b/>
                <w:bCs/>
                <w:i/>
                <w:iCs/>
                <w:lang w:eastAsia="en-GB"/>
              </w:rPr>
              <w:br/>
              <w:t>7.2 Macro level target achievement</w:t>
            </w:r>
          </w:p>
        </w:tc>
        <w:tc>
          <w:tcPr>
            <w:tcW w:w="1498" w:type="pct"/>
            <w:shd w:val="clear" w:color="auto" w:fill="auto"/>
            <w:hideMark/>
          </w:tcPr>
          <w:p w14:paraId="0F28F564" w14:textId="54597019"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 xml:space="preserve">Skills around strategy building will remain in demand as they already face skills </w:t>
            </w:r>
            <w:r w:rsidR="00A40F8F" w:rsidRPr="00DA0641">
              <w:rPr>
                <w:rFonts w:ascii="Calibri" w:eastAsia="Times New Roman" w:hAnsi="Calibri" w:cs="Calibri"/>
                <w:i/>
                <w:iCs/>
                <w:lang w:eastAsia="en-GB"/>
              </w:rPr>
              <w:t>shortages,</w:t>
            </w:r>
            <w:r w:rsidRPr="00DA0641">
              <w:rPr>
                <w:rFonts w:ascii="Calibri" w:eastAsia="Times New Roman" w:hAnsi="Calibri" w:cs="Calibri"/>
                <w:i/>
                <w:iCs/>
                <w:lang w:eastAsia="en-GB"/>
              </w:rPr>
              <w:t xml:space="preserve"> and they are essential in maintaining and extending the existing built environment.</w:t>
            </w:r>
          </w:p>
        </w:tc>
      </w:tr>
      <w:tr w:rsidR="002731B2" w:rsidRPr="00DA0641" w14:paraId="2A6D5FC4" w14:textId="77777777" w:rsidTr="002731B2">
        <w:trPr>
          <w:trHeight w:val="1701"/>
        </w:trPr>
        <w:tc>
          <w:tcPr>
            <w:tcW w:w="179" w:type="pct"/>
            <w:shd w:val="clear" w:color="auto" w:fill="auto"/>
            <w:noWrap/>
            <w:hideMark/>
          </w:tcPr>
          <w:p w14:paraId="001256F1"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8</w:t>
            </w:r>
          </w:p>
        </w:tc>
        <w:tc>
          <w:tcPr>
            <w:tcW w:w="1044" w:type="pct"/>
            <w:shd w:val="clear" w:color="auto" w:fill="auto"/>
            <w:hideMark/>
          </w:tcPr>
          <w:p w14:paraId="5A9E1086"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Partnership and Alliancing</w:t>
            </w:r>
            <w:r w:rsidRPr="00DA0641">
              <w:rPr>
                <w:rFonts w:ascii="Calibri" w:eastAsia="Times New Roman" w:hAnsi="Calibri" w:cs="Calibri"/>
                <w:lang w:eastAsia="en-GB"/>
              </w:rPr>
              <w:t xml:space="preserve"> (i.e. initiating partnerships and alliances with other organisations based on BIM deliverables for  business development)</w:t>
            </w:r>
          </w:p>
        </w:tc>
        <w:tc>
          <w:tcPr>
            <w:tcW w:w="1092" w:type="pct"/>
            <w:shd w:val="clear" w:color="auto" w:fill="auto"/>
            <w:hideMark/>
          </w:tcPr>
          <w:p w14:paraId="7CECCEA0"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8.1 Agreeing to collaborate across businesses</w:t>
            </w:r>
          </w:p>
        </w:tc>
        <w:tc>
          <w:tcPr>
            <w:tcW w:w="1187" w:type="pct"/>
            <w:shd w:val="clear" w:color="auto" w:fill="auto"/>
            <w:hideMark/>
          </w:tcPr>
          <w:p w14:paraId="23BFD7D2"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8.1 When businesses agree to collaborate without giving up their independent status</w:t>
            </w:r>
          </w:p>
        </w:tc>
        <w:tc>
          <w:tcPr>
            <w:tcW w:w="1498" w:type="pct"/>
            <w:shd w:val="clear" w:color="auto" w:fill="auto"/>
            <w:hideMark/>
          </w:tcPr>
          <w:p w14:paraId="11C76B55"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 xml:space="preserve">Industry must follow the lead of other sectors (e.g. medical) and develop collaborative relationships with technology, software, and equipment providers to enable fully integrated technical solutions to be developed and minimised sector fragmentation. </w:t>
            </w:r>
          </w:p>
        </w:tc>
      </w:tr>
      <w:tr w:rsidR="002731B2" w:rsidRPr="00DA0641" w14:paraId="2A0119F6" w14:textId="77777777" w:rsidTr="002731B2">
        <w:trPr>
          <w:trHeight w:val="1200"/>
        </w:trPr>
        <w:tc>
          <w:tcPr>
            <w:tcW w:w="179" w:type="pct"/>
            <w:shd w:val="clear" w:color="auto" w:fill="auto"/>
            <w:noWrap/>
            <w:hideMark/>
          </w:tcPr>
          <w:p w14:paraId="40FFAB69"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9</w:t>
            </w:r>
          </w:p>
        </w:tc>
        <w:tc>
          <w:tcPr>
            <w:tcW w:w="1044" w:type="pct"/>
            <w:shd w:val="clear" w:color="auto" w:fill="auto"/>
            <w:hideMark/>
          </w:tcPr>
          <w:p w14:paraId="2B5FA061"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Finance Accounting and Budgeting</w:t>
            </w:r>
            <w:r w:rsidRPr="00DA0641">
              <w:rPr>
                <w:rFonts w:ascii="Calibri" w:eastAsia="Times New Roman" w:hAnsi="Calibri" w:cs="Calibri"/>
                <w:lang w:eastAsia="en-GB"/>
              </w:rPr>
              <w:t xml:space="preserve"> (planning, allocating, monitoring, and controlling the costs associated with BIM implementation/ exploitation)</w:t>
            </w:r>
          </w:p>
        </w:tc>
        <w:tc>
          <w:tcPr>
            <w:tcW w:w="1092" w:type="pct"/>
            <w:shd w:val="clear" w:color="auto" w:fill="auto"/>
            <w:hideMark/>
          </w:tcPr>
          <w:p w14:paraId="0E987CC9"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9.1 Whole life costing for BIM process</w:t>
            </w:r>
            <w:r w:rsidRPr="00DA0641">
              <w:rPr>
                <w:rFonts w:ascii="Calibri" w:eastAsia="Times New Roman" w:hAnsi="Calibri" w:cs="Calibri"/>
                <w:b/>
                <w:bCs/>
                <w:i/>
                <w:iCs/>
                <w:lang w:eastAsia="en-GB"/>
              </w:rPr>
              <w:br/>
              <w:t>9.2 Value management for BIM process</w:t>
            </w:r>
          </w:p>
        </w:tc>
        <w:tc>
          <w:tcPr>
            <w:tcW w:w="1187" w:type="pct"/>
            <w:shd w:val="clear" w:color="auto" w:fill="auto"/>
            <w:hideMark/>
          </w:tcPr>
          <w:p w14:paraId="0AF7F2CE"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9.1 Cost Planning</w:t>
            </w:r>
            <w:r w:rsidRPr="00DA0641">
              <w:rPr>
                <w:rFonts w:ascii="Calibri" w:eastAsia="Times New Roman" w:hAnsi="Calibri" w:cs="Calibri"/>
                <w:b/>
                <w:bCs/>
                <w:i/>
                <w:iCs/>
                <w:lang w:eastAsia="en-GB"/>
              </w:rPr>
              <w:br/>
              <w:t>9.2 Value management</w:t>
            </w:r>
          </w:p>
        </w:tc>
        <w:tc>
          <w:tcPr>
            <w:tcW w:w="1498" w:type="pct"/>
            <w:shd w:val="clear" w:color="auto" w:fill="auto"/>
            <w:hideMark/>
          </w:tcPr>
          <w:p w14:paraId="652A7CC2"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Helps identifying all costs associated with the BIM system including hidden costs.</w:t>
            </w:r>
          </w:p>
        </w:tc>
      </w:tr>
      <w:tr w:rsidR="002731B2" w:rsidRPr="00DA0641" w14:paraId="7D271D81" w14:textId="77777777" w:rsidTr="002731B2">
        <w:trPr>
          <w:trHeight w:val="1200"/>
        </w:trPr>
        <w:tc>
          <w:tcPr>
            <w:tcW w:w="179" w:type="pct"/>
            <w:shd w:val="clear" w:color="auto" w:fill="auto"/>
            <w:noWrap/>
            <w:hideMark/>
          </w:tcPr>
          <w:p w14:paraId="074DB309"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10</w:t>
            </w:r>
          </w:p>
        </w:tc>
        <w:tc>
          <w:tcPr>
            <w:tcW w:w="1044" w:type="pct"/>
            <w:shd w:val="clear" w:color="auto" w:fill="auto"/>
            <w:hideMark/>
          </w:tcPr>
          <w:p w14:paraId="4ADA0A61"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Marketing</w:t>
            </w:r>
            <w:r w:rsidRPr="00DA0641">
              <w:rPr>
                <w:rFonts w:ascii="Calibri" w:eastAsia="Times New Roman" w:hAnsi="Calibri" w:cs="Calibri"/>
                <w:lang w:eastAsia="en-GB"/>
              </w:rPr>
              <w:t xml:space="preserve"> (i.e. promoting organisation's BIM capability to its clients and business partners, carry out research on the market position, absorptive capacity, and appetite for BIM deliverables)</w:t>
            </w:r>
          </w:p>
        </w:tc>
        <w:tc>
          <w:tcPr>
            <w:tcW w:w="1092" w:type="pct"/>
            <w:shd w:val="clear" w:color="auto" w:fill="auto"/>
            <w:hideMark/>
          </w:tcPr>
          <w:p w14:paraId="29CD083A"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10.2 Promoting BIM implemented projects</w:t>
            </w:r>
          </w:p>
        </w:tc>
        <w:tc>
          <w:tcPr>
            <w:tcW w:w="1187" w:type="pct"/>
            <w:shd w:val="clear" w:color="auto" w:fill="auto"/>
            <w:hideMark/>
          </w:tcPr>
          <w:p w14:paraId="39C15C82"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10.1 Product innovation</w:t>
            </w:r>
          </w:p>
        </w:tc>
        <w:tc>
          <w:tcPr>
            <w:tcW w:w="1498" w:type="pct"/>
            <w:shd w:val="clear" w:color="auto" w:fill="auto"/>
            <w:hideMark/>
          </w:tcPr>
          <w:p w14:paraId="4A06ACFC"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Marketing firms to reach their target audience in an authentic and helpful way.</w:t>
            </w:r>
          </w:p>
        </w:tc>
      </w:tr>
      <w:tr w:rsidR="002731B2" w:rsidRPr="00DA0641" w14:paraId="35CA12C7" w14:textId="77777777" w:rsidTr="002731B2">
        <w:trPr>
          <w:trHeight w:val="1984"/>
        </w:trPr>
        <w:tc>
          <w:tcPr>
            <w:tcW w:w="179" w:type="pct"/>
            <w:shd w:val="clear" w:color="auto" w:fill="auto"/>
            <w:noWrap/>
            <w:hideMark/>
          </w:tcPr>
          <w:p w14:paraId="60A3D586"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11</w:t>
            </w:r>
          </w:p>
        </w:tc>
        <w:tc>
          <w:tcPr>
            <w:tcW w:w="1044" w:type="pct"/>
            <w:shd w:val="clear" w:color="auto" w:fill="auto"/>
            <w:hideMark/>
          </w:tcPr>
          <w:p w14:paraId="084352AB"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Tendering and Procurement</w:t>
            </w:r>
            <w:r w:rsidRPr="00DA0641">
              <w:rPr>
                <w:rFonts w:ascii="Calibri" w:eastAsia="Times New Roman" w:hAnsi="Calibri" w:cs="Calibri"/>
                <w:lang w:eastAsia="en-GB"/>
              </w:rPr>
              <w:t xml:space="preserve"> (i.e. facilitating and steering the procurement of BIM products and services including managing the contractual obligations underlying collaborative BIM Projects and workflows)</w:t>
            </w:r>
          </w:p>
        </w:tc>
        <w:tc>
          <w:tcPr>
            <w:tcW w:w="1092" w:type="pct"/>
            <w:shd w:val="clear" w:color="auto" w:fill="auto"/>
            <w:hideMark/>
          </w:tcPr>
          <w:p w14:paraId="19C72D8F"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11.1 Use of BIM visualisation in scheduling and reduce the risk of misunderstanding between parties</w:t>
            </w:r>
            <w:r w:rsidRPr="00DA0641">
              <w:rPr>
                <w:rFonts w:ascii="Calibri" w:eastAsia="Times New Roman" w:hAnsi="Calibri" w:cs="Calibri"/>
                <w:b/>
                <w:bCs/>
                <w:i/>
                <w:iCs/>
                <w:lang w:eastAsia="en-GB"/>
              </w:rPr>
              <w:br/>
              <w:t>11.2 fast quantity take-offs through BIM</w:t>
            </w:r>
            <w:r w:rsidRPr="00DA0641">
              <w:rPr>
                <w:rFonts w:ascii="Calibri" w:eastAsia="Times New Roman" w:hAnsi="Calibri" w:cs="Calibri"/>
                <w:b/>
                <w:bCs/>
                <w:i/>
                <w:iCs/>
                <w:lang w:eastAsia="en-GB"/>
              </w:rPr>
              <w:br/>
              <w:t>11.3 Resources allocation</w:t>
            </w:r>
          </w:p>
        </w:tc>
        <w:tc>
          <w:tcPr>
            <w:tcW w:w="1187" w:type="pct"/>
            <w:shd w:val="clear" w:color="auto" w:fill="auto"/>
            <w:hideMark/>
          </w:tcPr>
          <w:p w14:paraId="092B8CB6"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11.1 Presentational skills are crucial</w:t>
            </w:r>
            <w:r w:rsidRPr="00DA0641">
              <w:rPr>
                <w:rFonts w:ascii="Calibri" w:eastAsia="Times New Roman" w:hAnsi="Calibri" w:cs="Calibri"/>
                <w:b/>
                <w:bCs/>
                <w:i/>
                <w:iCs/>
                <w:lang w:eastAsia="en-GB"/>
              </w:rPr>
              <w:br/>
              <w:t>11.2 fast quantity take-offs through BIM higher maturity levels- fully integration</w:t>
            </w:r>
          </w:p>
        </w:tc>
        <w:tc>
          <w:tcPr>
            <w:tcW w:w="1498" w:type="pct"/>
            <w:shd w:val="clear" w:color="auto" w:fill="auto"/>
            <w:hideMark/>
          </w:tcPr>
          <w:p w14:paraId="66C1D9B6"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 xml:space="preserve">Training in tendering and estimating helps getting the strategies to achieve best price that will win the contract in a competitive bidding situation, while ensuring that the contract can be carried out profitably. </w:t>
            </w:r>
          </w:p>
        </w:tc>
      </w:tr>
      <w:tr w:rsidR="002731B2" w:rsidRPr="00DA0641" w14:paraId="5D1EC1A5" w14:textId="77777777" w:rsidTr="002731B2">
        <w:trPr>
          <w:trHeight w:val="930"/>
        </w:trPr>
        <w:tc>
          <w:tcPr>
            <w:tcW w:w="179" w:type="pct"/>
            <w:shd w:val="clear" w:color="auto" w:fill="auto"/>
            <w:noWrap/>
            <w:hideMark/>
          </w:tcPr>
          <w:p w14:paraId="243F3935"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12</w:t>
            </w:r>
          </w:p>
        </w:tc>
        <w:tc>
          <w:tcPr>
            <w:tcW w:w="1044" w:type="pct"/>
            <w:shd w:val="clear" w:color="auto" w:fill="auto"/>
            <w:hideMark/>
          </w:tcPr>
          <w:p w14:paraId="288262B9"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Risk Management</w:t>
            </w:r>
            <w:r w:rsidRPr="00DA0641">
              <w:rPr>
                <w:rFonts w:ascii="Calibri" w:eastAsia="Times New Roman" w:hAnsi="Calibri" w:cs="Calibri"/>
                <w:lang w:eastAsia="en-GB"/>
              </w:rPr>
              <w:t xml:space="preserve"> (i.e. managing the risks associated with using BIM tools and collaborative workflows)</w:t>
            </w:r>
          </w:p>
        </w:tc>
        <w:tc>
          <w:tcPr>
            <w:tcW w:w="1092" w:type="pct"/>
            <w:shd w:val="clear" w:color="auto" w:fill="auto"/>
            <w:hideMark/>
          </w:tcPr>
          <w:p w14:paraId="2D121D16"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12.1 Security</w:t>
            </w:r>
            <w:r w:rsidRPr="00DA0641">
              <w:rPr>
                <w:rFonts w:ascii="Calibri" w:eastAsia="Times New Roman" w:hAnsi="Calibri" w:cs="Calibri"/>
                <w:b/>
                <w:bCs/>
                <w:i/>
                <w:iCs/>
                <w:lang w:eastAsia="en-GB"/>
              </w:rPr>
              <w:br/>
              <w:t>12.2 Use of BIM in minimising the risks</w:t>
            </w:r>
          </w:p>
        </w:tc>
        <w:tc>
          <w:tcPr>
            <w:tcW w:w="1187" w:type="pct"/>
            <w:shd w:val="clear" w:color="auto" w:fill="auto"/>
            <w:hideMark/>
          </w:tcPr>
          <w:p w14:paraId="2AF2B294"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12.1 Use of BIM in minimising the risks</w:t>
            </w:r>
          </w:p>
        </w:tc>
        <w:tc>
          <w:tcPr>
            <w:tcW w:w="1498" w:type="pct"/>
            <w:shd w:val="clear" w:color="auto" w:fill="auto"/>
            <w:hideMark/>
          </w:tcPr>
          <w:p w14:paraId="3BB9AC96"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Risk management helps to plan, monitor, and control those measures needed to prevent exposure to risk.</w:t>
            </w:r>
          </w:p>
        </w:tc>
      </w:tr>
      <w:tr w:rsidR="002731B2" w:rsidRPr="00DA0641" w14:paraId="0CACA27B" w14:textId="77777777" w:rsidTr="002731B2">
        <w:trPr>
          <w:trHeight w:val="2694"/>
        </w:trPr>
        <w:tc>
          <w:tcPr>
            <w:tcW w:w="179" w:type="pct"/>
            <w:shd w:val="clear" w:color="auto" w:fill="auto"/>
            <w:noWrap/>
            <w:hideMark/>
          </w:tcPr>
          <w:p w14:paraId="7FF7B7E5"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13</w:t>
            </w:r>
          </w:p>
        </w:tc>
        <w:tc>
          <w:tcPr>
            <w:tcW w:w="1044" w:type="pct"/>
            <w:shd w:val="clear" w:color="auto" w:fill="auto"/>
            <w:hideMark/>
          </w:tcPr>
          <w:p w14:paraId="5D56CE0A"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Quality Management</w:t>
            </w:r>
            <w:r w:rsidRPr="00DA0641">
              <w:rPr>
                <w:rFonts w:ascii="Calibri" w:eastAsia="Times New Roman" w:hAnsi="Calibri" w:cs="Calibri"/>
                <w:lang w:eastAsia="en-GB"/>
              </w:rPr>
              <w:t xml:space="preserve"> (i.e. establishing, managing, and controlling the quality of BIM models, and other project Deliverables)</w:t>
            </w:r>
          </w:p>
        </w:tc>
        <w:tc>
          <w:tcPr>
            <w:tcW w:w="1092" w:type="pct"/>
            <w:shd w:val="clear" w:color="auto" w:fill="auto"/>
            <w:hideMark/>
          </w:tcPr>
          <w:p w14:paraId="662B4D97"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 xml:space="preserve">13.1 Quality assurance (QA) </w:t>
            </w:r>
            <w:r w:rsidRPr="00DA0641">
              <w:rPr>
                <w:rFonts w:ascii="Calibri" w:eastAsia="Times New Roman" w:hAnsi="Calibri" w:cs="Calibri"/>
                <w:b/>
                <w:bCs/>
                <w:i/>
                <w:iCs/>
                <w:lang w:eastAsia="en-GB"/>
              </w:rPr>
              <w:br/>
              <w:t xml:space="preserve">13.2 Quality control (QC) </w:t>
            </w:r>
          </w:p>
        </w:tc>
        <w:tc>
          <w:tcPr>
            <w:tcW w:w="1187" w:type="pct"/>
            <w:shd w:val="clear" w:color="auto" w:fill="auto"/>
            <w:hideMark/>
          </w:tcPr>
          <w:p w14:paraId="264C92A4"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13.1 Value Engineering</w:t>
            </w:r>
            <w:r w:rsidRPr="00DA0641">
              <w:rPr>
                <w:rFonts w:ascii="Calibri" w:eastAsia="Times New Roman" w:hAnsi="Calibri" w:cs="Calibri"/>
                <w:b/>
                <w:bCs/>
                <w:i/>
                <w:iCs/>
                <w:lang w:eastAsia="en-GB"/>
              </w:rPr>
              <w:br/>
              <w:t>13.2 Design for Excellence</w:t>
            </w:r>
          </w:p>
        </w:tc>
        <w:tc>
          <w:tcPr>
            <w:tcW w:w="1498" w:type="pct"/>
            <w:shd w:val="clear" w:color="auto" w:fill="auto"/>
            <w:hideMark/>
          </w:tcPr>
          <w:p w14:paraId="62A26FEC"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A management system used by construction companies to ensure delivery of high quality products to their customers and</w:t>
            </w:r>
            <w:r w:rsidRPr="00DA0641">
              <w:rPr>
                <w:rFonts w:ascii="Calibri" w:eastAsia="Times New Roman" w:hAnsi="Calibri" w:cs="Calibri"/>
                <w:i/>
                <w:iCs/>
                <w:lang w:eastAsia="en-GB"/>
              </w:rPr>
              <w:br/>
              <w:t>client</w:t>
            </w:r>
            <w:r w:rsidRPr="00DA0641">
              <w:rPr>
                <w:rFonts w:ascii="Calibri" w:eastAsia="Times New Roman" w:hAnsi="Calibri" w:cs="Calibri"/>
                <w:i/>
                <w:iCs/>
                <w:lang w:eastAsia="en-GB"/>
              </w:rPr>
              <w:br/>
              <w:t>Inspecting, Checking and confirming that the work or product that is produced meets the set standards or is correct- technical integrity of the model, the content of the model as well as the verification of the information</w:t>
            </w:r>
            <w:r w:rsidRPr="00DA0641">
              <w:rPr>
                <w:rFonts w:ascii="Calibri" w:eastAsia="Times New Roman" w:hAnsi="Calibri" w:cs="Calibri"/>
                <w:i/>
                <w:iCs/>
                <w:lang w:eastAsia="en-GB"/>
              </w:rPr>
              <w:br/>
              <w:t xml:space="preserve">contained in the model. </w:t>
            </w:r>
          </w:p>
        </w:tc>
      </w:tr>
      <w:tr w:rsidR="002731B2" w:rsidRPr="00DA0641" w14:paraId="1A7E71E0" w14:textId="77777777" w:rsidTr="002731B2">
        <w:trPr>
          <w:trHeight w:val="4376"/>
        </w:trPr>
        <w:tc>
          <w:tcPr>
            <w:tcW w:w="179" w:type="pct"/>
            <w:shd w:val="clear" w:color="auto" w:fill="auto"/>
            <w:noWrap/>
            <w:hideMark/>
          </w:tcPr>
          <w:p w14:paraId="55E1F1D1"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14</w:t>
            </w:r>
          </w:p>
        </w:tc>
        <w:tc>
          <w:tcPr>
            <w:tcW w:w="1044" w:type="pct"/>
            <w:shd w:val="clear" w:color="auto" w:fill="auto"/>
            <w:hideMark/>
          </w:tcPr>
          <w:p w14:paraId="5806D46A"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Performance Management</w:t>
            </w:r>
            <w:r w:rsidRPr="00DA0641">
              <w:rPr>
                <w:rFonts w:ascii="Calibri" w:eastAsia="Times New Roman" w:hAnsi="Calibri" w:cs="Calibri"/>
                <w:lang w:eastAsia="en-GB"/>
              </w:rPr>
              <w:t xml:space="preserve"> (i.e. evaluating the organisational BIM capability/ maturity against a benchmark)</w:t>
            </w:r>
          </w:p>
        </w:tc>
        <w:tc>
          <w:tcPr>
            <w:tcW w:w="1092" w:type="pct"/>
            <w:shd w:val="clear" w:color="auto" w:fill="auto"/>
            <w:hideMark/>
          </w:tcPr>
          <w:p w14:paraId="190FB928"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14.1 Asset management process</w:t>
            </w:r>
            <w:r w:rsidRPr="00DA0641">
              <w:rPr>
                <w:rFonts w:ascii="Calibri" w:eastAsia="Times New Roman" w:hAnsi="Calibri" w:cs="Calibri"/>
                <w:b/>
                <w:bCs/>
                <w:i/>
                <w:iCs/>
                <w:lang w:eastAsia="en-GB"/>
              </w:rPr>
              <w:br/>
              <w:t>14.2 Employer's information requirements (EIR)</w:t>
            </w:r>
            <w:r w:rsidRPr="00DA0641">
              <w:rPr>
                <w:rFonts w:ascii="Calibri" w:eastAsia="Times New Roman" w:hAnsi="Calibri" w:cs="Calibri"/>
                <w:b/>
                <w:bCs/>
                <w:i/>
                <w:iCs/>
                <w:lang w:eastAsia="en-GB"/>
              </w:rPr>
              <w:br/>
              <w:t>14.3 Interoperability</w:t>
            </w:r>
            <w:r w:rsidRPr="00DA0641">
              <w:rPr>
                <w:rFonts w:ascii="Calibri" w:eastAsia="Times New Roman" w:hAnsi="Calibri" w:cs="Calibri"/>
                <w:b/>
                <w:bCs/>
                <w:i/>
                <w:iCs/>
                <w:lang w:eastAsia="en-GB"/>
              </w:rPr>
              <w:br/>
              <w:t>14.4 Convergence of BIM with other cyber-physical systems</w:t>
            </w:r>
            <w:r w:rsidRPr="00DA0641">
              <w:rPr>
                <w:rFonts w:ascii="Calibri" w:eastAsia="Times New Roman" w:hAnsi="Calibri" w:cs="Calibri"/>
                <w:b/>
                <w:bCs/>
                <w:i/>
                <w:iCs/>
                <w:lang w:eastAsia="en-GB"/>
              </w:rPr>
              <w:br/>
              <w:t>14.5 Integrated project delivery</w:t>
            </w:r>
            <w:r w:rsidRPr="00DA0641">
              <w:rPr>
                <w:rFonts w:ascii="Calibri" w:eastAsia="Times New Roman" w:hAnsi="Calibri" w:cs="Calibri"/>
                <w:b/>
                <w:bCs/>
                <w:i/>
                <w:iCs/>
                <w:lang w:eastAsia="en-GB"/>
              </w:rPr>
              <w:br/>
              <w:t>14.6 Creation of a fully integrated knowledge base/ solutions</w:t>
            </w:r>
            <w:r w:rsidRPr="00DA0641">
              <w:rPr>
                <w:rFonts w:ascii="Calibri" w:eastAsia="Times New Roman" w:hAnsi="Calibri" w:cs="Calibri"/>
                <w:b/>
                <w:bCs/>
                <w:i/>
                <w:iCs/>
                <w:lang w:eastAsia="en-GB"/>
              </w:rPr>
              <w:br/>
              <w:t>14.7 Plan and Quality in project delivery</w:t>
            </w:r>
            <w:r w:rsidRPr="00DA0641">
              <w:rPr>
                <w:rFonts w:ascii="Calibri" w:eastAsia="Times New Roman" w:hAnsi="Calibri" w:cs="Calibri"/>
                <w:b/>
                <w:bCs/>
                <w:i/>
                <w:iCs/>
                <w:lang w:eastAsia="en-GB"/>
              </w:rPr>
              <w:br/>
              <w:t>14.8 Post occupancy evaluations and Asset information model.</w:t>
            </w:r>
            <w:r w:rsidRPr="00DA0641">
              <w:rPr>
                <w:rFonts w:ascii="Calibri" w:eastAsia="Times New Roman" w:hAnsi="Calibri" w:cs="Calibri"/>
                <w:b/>
                <w:bCs/>
                <w:i/>
                <w:iCs/>
                <w:lang w:eastAsia="en-GB"/>
              </w:rPr>
              <w:br/>
              <w:t>14.9 Productivity improvements</w:t>
            </w:r>
            <w:r w:rsidRPr="00DA0641">
              <w:rPr>
                <w:rFonts w:ascii="Calibri" w:eastAsia="Times New Roman" w:hAnsi="Calibri" w:cs="Calibri"/>
                <w:b/>
                <w:bCs/>
                <w:i/>
                <w:iCs/>
                <w:lang w:eastAsia="en-GB"/>
              </w:rPr>
              <w:br/>
              <w:t>14.10 Operational delivery</w:t>
            </w:r>
          </w:p>
        </w:tc>
        <w:tc>
          <w:tcPr>
            <w:tcW w:w="1187" w:type="pct"/>
            <w:shd w:val="clear" w:color="auto" w:fill="auto"/>
            <w:hideMark/>
          </w:tcPr>
          <w:p w14:paraId="0B3EF46C"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14.1 Design optimisation</w:t>
            </w:r>
            <w:r w:rsidRPr="00DA0641">
              <w:rPr>
                <w:rFonts w:ascii="Calibri" w:eastAsia="Times New Roman" w:hAnsi="Calibri" w:cs="Calibri"/>
                <w:b/>
                <w:bCs/>
                <w:i/>
                <w:iCs/>
                <w:lang w:eastAsia="en-GB"/>
              </w:rPr>
              <w:br/>
              <w:t>14.2 digital asset management</w:t>
            </w:r>
            <w:r w:rsidRPr="00DA0641">
              <w:rPr>
                <w:rFonts w:ascii="Calibri" w:eastAsia="Times New Roman" w:hAnsi="Calibri" w:cs="Calibri"/>
                <w:b/>
                <w:bCs/>
                <w:i/>
                <w:iCs/>
                <w:lang w:eastAsia="en-GB"/>
              </w:rPr>
              <w:br/>
              <w:t>14.3 Integrated project delivery</w:t>
            </w:r>
            <w:r w:rsidRPr="00DA0641">
              <w:rPr>
                <w:rFonts w:ascii="Calibri" w:eastAsia="Times New Roman" w:hAnsi="Calibri" w:cs="Calibri"/>
                <w:b/>
                <w:bCs/>
                <w:i/>
                <w:iCs/>
                <w:lang w:eastAsia="en-GB"/>
              </w:rPr>
              <w:br/>
              <w:t>14.4 Energy Efficiency</w:t>
            </w:r>
          </w:p>
        </w:tc>
        <w:tc>
          <w:tcPr>
            <w:tcW w:w="1498" w:type="pct"/>
            <w:shd w:val="clear" w:color="auto" w:fill="auto"/>
            <w:hideMark/>
          </w:tcPr>
          <w:p w14:paraId="09339241"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Productivity improvements within the sector.</w:t>
            </w:r>
            <w:r w:rsidRPr="00DA0641">
              <w:rPr>
                <w:rFonts w:ascii="Calibri" w:eastAsia="Times New Roman" w:hAnsi="Calibri" w:cs="Calibri"/>
                <w:i/>
                <w:iCs/>
                <w:lang w:eastAsia="en-GB"/>
              </w:rPr>
              <w:br/>
              <w:t xml:space="preserve">Training in improving BIM performance helps to  unlock  the  full  potential  of  the  BIM  technology,  especially  in sectors like AEC  which contains  projects  involve  huge  investments  of  capital,  there  is  limited  room  for  errors;  works  must  be  performed  correctly and fast in order to maximise efficiency, hence profit. </w:t>
            </w:r>
          </w:p>
        </w:tc>
      </w:tr>
      <w:tr w:rsidR="002731B2" w:rsidRPr="00DA0641" w14:paraId="30C30AE6" w14:textId="77777777" w:rsidTr="002731B2">
        <w:trPr>
          <w:trHeight w:val="6930"/>
        </w:trPr>
        <w:tc>
          <w:tcPr>
            <w:tcW w:w="179" w:type="pct"/>
            <w:shd w:val="clear" w:color="auto" w:fill="auto"/>
            <w:noWrap/>
            <w:hideMark/>
          </w:tcPr>
          <w:p w14:paraId="7FE362EE"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15</w:t>
            </w:r>
          </w:p>
        </w:tc>
        <w:tc>
          <w:tcPr>
            <w:tcW w:w="1044" w:type="pct"/>
            <w:shd w:val="clear" w:color="auto" w:fill="auto"/>
            <w:hideMark/>
          </w:tcPr>
          <w:p w14:paraId="51574C61"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Operational Management</w:t>
            </w:r>
            <w:r w:rsidRPr="00DA0641">
              <w:rPr>
                <w:rFonts w:ascii="Calibri" w:eastAsia="Times New Roman" w:hAnsi="Calibri" w:cs="Calibri"/>
                <w:lang w:eastAsia="en-GB"/>
              </w:rPr>
              <w:t xml:space="preserve"> (i.e. general modelling, capturing, representing, simulating, quantifying, monitoring, controlling, linking and extending the BIM model with model-based collaboration)</w:t>
            </w:r>
          </w:p>
        </w:tc>
        <w:tc>
          <w:tcPr>
            <w:tcW w:w="1092" w:type="pct"/>
            <w:shd w:val="clear" w:color="auto" w:fill="auto"/>
            <w:hideMark/>
          </w:tcPr>
          <w:p w14:paraId="1D1A1243"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15.1 BIM awareness- What is BIM</w:t>
            </w:r>
            <w:r w:rsidRPr="00DA0641">
              <w:rPr>
                <w:rFonts w:ascii="Calibri" w:eastAsia="Times New Roman" w:hAnsi="Calibri" w:cs="Calibri"/>
                <w:b/>
                <w:bCs/>
                <w:i/>
                <w:iCs/>
                <w:lang w:eastAsia="en-GB"/>
              </w:rPr>
              <w:br/>
              <w:t>15.2 Understanding of the benefits of BIM</w:t>
            </w:r>
            <w:r w:rsidRPr="00DA0641">
              <w:rPr>
                <w:rFonts w:ascii="Calibri" w:eastAsia="Times New Roman" w:hAnsi="Calibri" w:cs="Calibri"/>
                <w:b/>
                <w:bCs/>
                <w:i/>
                <w:iCs/>
                <w:lang w:eastAsia="en-GB"/>
              </w:rPr>
              <w:br/>
              <w:t>Knowledge of construction nomenclature (Technology literature) and techniques (means and methods)</w:t>
            </w:r>
            <w:r w:rsidRPr="00DA0641">
              <w:rPr>
                <w:rFonts w:ascii="Calibri" w:eastAsia="Times New Roman" w:hAnsi="Calibri" w:cs="Calibri"/>
                <w:b/>
                <w:bCs/>
                <w:i/>
                <w:iCs/>
                <w:lang w:eastAsia="en-GB"/>
              </w:rPr>
              <w:br/>
              <w:t>15.3 Understanding of the Common language for BIM</w:t>
            </w:r>
            <w:r w:rsidRPr="00DA0641">
              <w:rPr>
                <w:rFonts w:ascii="Calibri" w:eastAsia="Times New Roman" w:hAnsi="Calibri" w:cs="Calibri"/>
                <w:b/>
                <w:bCs/>
                <w:i/>
                <w:iCs/>
                <w:lang w:eastAsia="en-GB"/>
              </w:rPr>
              <w:br/>
              <w:t>15.4 BIM capabilities- Ability to use digital technology</w:t>
            </w:r>
            <w:r w:rsidRPr="00DA0641">
              <w:rPr>
                <w:rFonts w:ascii="Calibri" w:eastAsia="Times New Roman" w:hAnsi="Calibri" w:cs="Calibri"/>
                <w:b/>
                <w:bCs/>
                <w:i/>
                <w:iCs/>
                <w:lang w:eastAsia="en-GB"/>
              </w:rPr>
              <w:br/>
              <w:t>15.5 technical knowledge of BIM</w:t>
            </w:r>
            <w:r w:rsidRPr="00DA0641">
              <w:rPr>
                <w:rFonts w:ascii="Calibri" w:eastAsia="Times New Roman" w:hAnsi="Calibri" w:cs="Calibri"/>
                <w:b/>
                <w:bCs/>
                <w:i/>
                <w:iCs/>
                <w:lang w:eastAsia="en-GB"/>
              </w:rPr>
              <w:br/>
              <w:t>15.6 BIM standard and outline specifications</w:t>
            </w:r>
            <w:r w:rsidRPr="00DA0641">
              <w:rPr>
                <w:rFonts w:ascii="Calibri" w:eastAsia="Times New Roman" w:hAnsi="Calibri" w:cs="Calibri"/>
                <w:b/>
                <w:bCs/>
                <w:i/>
                <w:iCs/>
                <w:lang w:eastAsia="en-GB"/>
              </w:rPr>
              <w:br/>
              <w:t>15.7 Protocols required to leverage BIM</w:t>
            </w:r>
            <w:r w:rsidRPr="00DA0641">
              <w:rPr>
                <w:rFonts w:ascii="Calibri" w:eastAsia="Times New Roman" w:hAnsi="Calibri" w:cs="Calibri"/>
                <w:b/>
                <w:bCs/>
                <w:i/>
                <w:iCs/>
                <w:lang w:eastAsia="en-GB"/>
              </w:rPr>
              <w:br/>
              <w:t>15.8 BIM technological maturity</w:t>
            </w:r>
            <w:r w:rsidRPr="00DA0641">
              <w:rPr>
                <w:rFonts w:ascii="Calibri" w:eastAsia="Times New Roman" w:hAnsi="Calibri" w:cs="Calibri"/>
                <w:b/>
                <w:bCs/>
                <w:i/>
                <w:iCs/>
                <w:lang w:eastAsia="en-GB"/>
              </w:rPr>
              <w:br/>
              <w:t>15.9 BIM visualisation and virtual reality</w:t>
            </w:r>
            <w:r w:rsidRPr="00DA0641">
              <w:rPr>
                <w:rFonts w:ascii="Calibri" w:eastAsia="Times New Roman" w:hAnsi="Calibri" w:cs="Calibri"/>
                <w:b/>
                <w:bCs/>
                <w:i/>
                <w:iCs/>
                <w:lang w:eastAsia="en-GB"/>
              </w:rPr>
              <w:br/>
              <w:t>15.10 use of Common data environment</w:t>
            </w:r>
            <w:r w:rsidRPr="00DA0641">
              <w:rPr>
                <w:rFonts w:ascii="Calibri" w:eastAsia="Times New Roman" w:hAnsi="Calibri" w:cs="Calibri"/>
                <w:b/>
                <w:bCs/>
                <w:i/>
                <w:iCs/>
                <w:lang w:eastAsia="en-GB"/>
              </w:rPr>
              <w:br/>
              <w:t>15.11 Design optimisation</w:t>
            </w:r>
            <w:r w:rsidRPr="00DA0641">
              <w:rPr>
                <w:rFonts w:ascii="Calibri" w:eastAsia="Times New Roman" w:hAnsi="Calibri" w:cs="Calibri"/>
                <w:b/>
                <w:bCs/>
                <w:i/>
                <w:iCs/>
                <w:lang w:eastAsia="en-GB"/>
              </w:rPr>
              <w:br/>
              <w:t>15.12 industry Foundation classes (IFC)</w:t>
            </w:r>
            <w:r w:rsidRPr="00DA0641">
              <w:rPr>
                <w:rFonts w:ascii="Calibri" w:eastAsia="Times New Roman" w:hAnsi="Calibri" w:cs="Calibri"/>
                <w:b/>
                <w:bCs/>
                <w:i/>
                <w:iCs/>
                <w:lang w:eastAsia="en-GB"/>
              </w:rPr>
              <w:br/>
              <w:t>15.13 Automation of building design</w:t>
            </w:r>
            <w:r w:rsidRPr="00DA0641">
              <w:rPr>
                <w:rFonts w:ascii="Calibri" w:eastAsia="Times New Roman" w:hAnsi="Calibri" w:cs="Calibri"/>
                <w:b/>
                <w:bCs/>
                <w:i/>
                <w:iCs/>
                <w:lang w:eastAsia="en-GB"/>
              </w:rPr>
              <w:br/>
              <w:t>15.14 Augmented Reality</w:t>
            </w:r>
            <w:r w:rsidRPr="00DA0641">
              <w:rPr>
                <w:rFonts w:ascii="Calibri" w:eastAsia="Times New Roman" w:hAnsi="Calibri" w:cs="Calibri"/>
                <w:b/>
                <w:bCs/>
                <w:i/>
                <w:iCs/>
                <w:lang w:eastAsia="en-GB"/>
              </w:rPr>
              <w:br/>
              <w:t>15.15 internet of things</w:t>
            </w:r>
            <w:r w:rsidRPr="00DA0641">
              <w:rPr>
                <w:rFonts w:ascii="Calibri" w:eastAsia="Times New Roman" w:hAnsi="Calibri" w:cs="Calibri"/>
                <w:b/>
                <w:bCs/>
                <w:i/>
                <w:iCs/>
                <w:lang w:eastAsia="en-GB"/>
              </w:rPr>
              <w:br/>
              <w:t>15.16 understanding of design and document coordination</w:t>
            </w:r>
          </w:p>
        </w:tc>
        <w:tc>
          <w:tcPr>
            <w:tcW w:w="1187" w:type="pct"/>
            <w:shd w:val="clear" w:color="auto" w:fill="auto"/>
            <w:hideMark/>
          </w:tcPr>
          <w:p w14:paraId="0C3B52D5"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15.1 Automation and digital technology</w:t>
            </w:r>
            <w:r w:rsidRPr="00DA0641">
              <w:rPr>
                <w:rFonts w:ascii="Calibri" w:eastAsia="Times New Roman" w:hAnsi="Calibri" w:cs="Calibri"/>
                <w:b/>
                <w:bCs/>
                <w:i/>
                <w:iCs/>
                <w:lang w:eastAsia="en-GB"/>
              </w:rPr>
              <w:br/>
              <w:t>15.2 Augmented Reality and virtual reality</w:t>
            </w:r>
            <w:r w:rsidRPr="00DA0641">
              <w:rPr>
                <w:rFonts w:ascii="Calibri" w:eastAsia="Times New Roman" w:hAnsi="Calibri" w:cs="Calibri"/>
                <w:b/>
                <w:bCs/>
                <w:i/>
                <w:iCs/>
                <w:lang w:eastAsia="en-GB"/>
              </w:rPr>
              <w:br/>
              <w:t>15.3 Automation of building design</w:t>
            </w:r>
            <w:r w:rsidRPr="00DA0641">
              <w:rPr>
                <w:rFonts w:ascii="Calibri" w:eastAsia="Times New Roman" w:hAnsi="Calibri" w:cs="Calibri"/>
                <w:b/>
                <w:bCs/>
                <w:i/>
                <w:iCs/>
                <w:lang w:eastAsia="en-GB"/>
              </w:rPr>
              <w:br/>
              <w:t>15.4 BIM Level-2</w:t>
            </w:r>
            <w:r w:rsidRPr="00DA0641">
              <w:rPr>
                <w:rFonts w:ascii="Calibri" w:eastAsia="Times New Roman" w:hAnsi="Calibri" w:cs="Calibri"/>
                <w:b/>
                <w:bCs/>
                <w:i/>
                <w:iCs/>
                <w:lang w:eastAsia="en-GB"/>
              </w:rPr>
              <w:br/>
              <w:t>15.5 BIM Soft landing</w:t>
            </w:r>
            <w:r w:rsidRPr="00DA0641">
              <w:rPr>
                <w:rFonts w:ascii="Calibri" w:eastAsia="Times New Roman" w:hAnsi="Calibri" w:cs="Calibri"/>
                <w:b/>
                <w:bCs/>
                <w:i/>
                <w:iCs/>
                <w:lang w:eastAsia="en-GB"/>
              </w:rPr>
              <w:br/>
              <w:t>15.6 internet of things</w:t>
            </w:r>
            <w:r w:rsidRPr="00DA0641">
              <w:rPr>
                <w:rFonts w:ascii="Calibri" w:eastAsia="Times New Roman" w:hAnsi="Calibri" w:cs="Calibri"/>
                <w:b/>
                <w:bCs/>
                <w:i/>
                <w:iCs/>
                <w:lang w:eastAsia="en-GB"/>
              </w:rPr>
              <w:br/>
              <w:t>15.7 Measurement system analysis (MSA)</w:t>
            </w:r>
            <w:r w:rsidRPr="00DA0641">
              <w:rPr>
                <w:rFonts w:ascii="Calibri" w:eastAsia="Times New Roman" w:hAnsi="Calibri" w:cs="Calibri"/>
                <w:b/>
                <w:bCs/>
                <w:i/>
                <w:iCs/>
                <w:lang w:eastAsia="en-GB"/>
              </w:rPr>
              <w:br/>
              <w:t>15.8 Robotics Engineering</w:t>
            </w:r>
            <w:r w:rsidRPr="00DA0641">
              <w:rPr>
                <w:rFonts w:ascii="Calibri" w:eastAsia="Times New Roman" w:hAnsi="Calibri" w:cs="Calibri"/>
                <w:b/>
                <w:bCs/>
                <w:i/>
                <w:iCs/>
                <w:lang w:eastAsia="en-GB"/>
              </w:rPr>
              <w:br/>
              <w:t>15.9 Game based simulation</w:t>
            </w:r>
            <w:r w:rsidRPr="00DA0641">
              <w:rPr>
                <w:rFonts w:ascii="Calibri" w:eastAsia="Times New Roman" w:hAnsi="Calibri" w:cs="Calibri"/>
                <w:b/>
                <w:bCs/>
                <w:i/>
                <w:iCs/>
                <w:lang w:eastAsia="en-GB"/>
              </w:rPr>
              <w:br/>
              <w:t>15.10 Assembly technology</w:t>
            </w:r>
          </w:p>
        </w:tc>
        <w:tc>
          <w:tcPr>
            <w:tcW w:w="1498" w:type="pct"/>
            <w:shd w:val="clear" w:color="auto" w:fill="auto"/>
            <w:hideMark/>
          </w:tcPr>
          <w:p w14:paraId="5AE57B96"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 xml:space="preserve">Principles of Building Information Modelling. Including its application to the whole-of-life design, construction, management, and operation. </w:t>
            </w:r>
          </w:p>
        </w:tc>
      </w:tr>
      <w:tr w:rsidR="002731B2" w:rsidRPr="00DA0641" w14:paraId="67EC3B25" w14:textId="77777777" w:rsidTr="002731B2">
        <w:trPr>
          <w:trHeight w:val="2460"/>
        </w:trPr>
        <w:tc>
          <w:tcPr>
            <w:tcW w:w="179" w:type="pct"/>
            <w:shd w:val="clear" w:color="auto" w:fill="auto"/>
            <w:noWrap/>
            <w:hideMark/>
          </w:tcPr>
          <w:p w14:paraId="4585F87D"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16</w:t>
            </w:r>
          </w:p>
        </w:tc>
        <w:tc>
          <w:tcPr>
            <w:tcW w:w="1044" w:type="pct"/>
            <w:shd w:val="clear" w:color="auto" w:fill="auto"/>
            <w:hideMark/>
          </w:tcPr>
          <w:p w14:paraId="3F9AB292"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 xml:space="preserve">Technological infrastructure </w:t>
            </w:r>
            <w:r w:rsidRPr="00DA0641">
              <w:rPr>
                <w:rFonts w:ascii="Calibri" w:eastAsia="Times New Roman" w:hAnsi="Calibri" w:cs="Calibri"/>
                <w:lang w:eastAsia="en-GB"/>
              </w:rPr>
              <w:t xml:space="preserve">(i.e. installing, managing, and maintaining general IT infrastructure,  including network support with specific software and hardware equipment requirements)Management </w:t>
            </w:r>
          </w:p>
        </w:tc>
        <w:tc>
          <w:tcPr>
            <w:tcW w:w="1092" w:type="pct"/>
            <w:shd w:val="clear" w:color="auto" w:fill="auto"/>
            <w:hideMark/>
          </w:tcPr>
          <w:p w14:paraId="2CC158BE"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16.1 facilities management</w:t>
            </w:r>
            <w:r w:rsidRPr="00DA0641">
              <w:rPr>
                <w:rFonts w:ascii="Calibri" w:eastAsia="Times New Roman" w:hAnsi="Calibri" w:cs="Calibri"/>
                <w:b/>
                <w:bCs/>
                <w:i/>
                <w:iCs/>
                <w:lang w:eastAsia="en-GB"/>
              </w:rPr>
              <w:br/>
              <w:t>16.2 Cloud computing</w:t>
            </w:r>
            <w:r w:rsidRPr="00DA0641">
              <w:rPr>
                <w:rFonts w:ascii="Calibri" w:eastAsia="Times New Roman" w:hAnsi="Calibri" w:cs="Calibri"/>
                <w:b/>
                <w:bCs/>
                <w:i/>
                <w:iCs/>
                <w:lang w:eastAsia="en-GB"/>
              </w:rPr>
              <w:br/>
              <w:t>16.3 Convergence of BIM with other cyber-physical systems</w:t>
            </w:r>
            <w:r w:rsidRPr="00DA0641">
              <w:rPr>
                <w:rFonts w:ascii="Calibri" w:eastAsia="Times New Roman" w:hAnsi="Calibri" w:cs="Calibri"/>
                <w:b/>
                <w:bCs/>
                <w:i/>
                <w:iCs/>
                <w:lang w:eastAsia="en-GB"/>
              </w:rPr>
              <w:br/>
              <w:t>16.4 Software handling</w:t>
            </w:r>
            <w:r w:rsidRPr="00DA0641">
              <w:rPr>
                <w:rFonts w:ascii="Calibri" w:eastAsia="Times New Roman" w:hAnsi="Calibri" w:cs="Calibri"/>
                <w:b/>
                <w:bCs/>
                <w:i/>
                <w:iCs/>
                <w:lang w:eastAsia="en-GB"/>
              </w:rPr>
              <w:br/>
              <w:t>16.5 Background knowledge around construction technology</w:t>
            </w:r>
            <w:r w:rsidRPr="00DA0641">
              <w:rPr>
                <w:rFonts w:ascii="Calibri" w:eastAsia="Times New Roman" w:hAnsi="Calibri" w:cs="Calibri"/>
                <w:b/>
                <w:bCs/>
                <w:i/>
                <w:iCs/>
                <w:lang w:eastAsia="en-GB"/>
              </w:rPr>
              <w:br/>
              <w:t>16.6 Up-to-date BIM knowledge</w:t>
            </w:r>
          </w:p>
        </w:tc>
        <w:tc>
          <w:tcPr>
            <w:tcW w:w="1187" w:type="pct"/>
            <w:shd w:val="clear" w:color="auto" w:fill="auto"/>
            <w:hideMark/>
          </w:tcPr>
          <w:p w14:paraId="1076325D"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16.1 Facility management</w:t>
            </w:r>
            <w:r w:rsidRPr="00DA0641">
              <w:rPr>
                <w:rFonts w:ascii="Calibri" w:eastAsia="Times New Roman" w:hAnsi="Calibri" w:cs="Calibri"/>
                <w:b/>
                <w:bCs/>
                <w:i/>
                <w:iCs/>
                <w:lang w:eastAsia="en-GB"/>
              </w:rPr>
              <w:br/>
              <w:t>16.2 Cloud computing</w:t>
            </w:r>
            <w:r w:rsidRPr="00DA0641">
              <w:rPr>
                <w:rFonts w:ascii="Calibri" w:eastAsia="Times New Roman" w:hAnsi="Calibri" w:cs="Calibri"/>
                <w:b/>
                <w:bCs/>
                <w:i/>
                <w:iCs/>
                <w:lang w:eastAsia="en-GB"/>
              </w:rPr>
              <w:br/>
              <w:t>16.3 Convergence of BIM with other cyber-physical systems</w:t>
            </w:r>
            <w:r w:rsidRPr="00DA0641">
              <w:rPr>
                <w:rFonts w:ascii="Calibri" w:eastAsia="Times New Roman" w:hAnsi="Calibri" w:cs="Calibri"/>
                <w:b/>
                <w:bCs/>
                <w:i/>
                <w:iCs/>
                <w:lang w:eastAsia="en-GB"/>
              </w:rPr>
              <w:br/>
              <w:t>16.4 installation and assembly</w:t>
            </w:r>
            <w:r w:rsidRPr="00DA0641">
              <w:rPr>
                <w:rFonts w:ascii="Calibri" w:eastAsia="Times New Roman" w:hAnsi="Calibri" w:cs="Calibri"/>
                <w:b/>
                <w:bCs/>
                <w:i/>
                <w:iCs/>
                <w:lang w:eastAsia="en-GB"/>
              </w:rPr>
              <w:br/>
              <w:t>16.5 Modern methods of construction (MMC)</w:t>
            </w:r>
            <w:r w:rsidRPr="00DA0641">
              <w:rPr>
                <w:rFonts w:ascii="Calibri" w:eastAsia="Times New Roman" w:hAnsi="Calibri" w:cs="Calibri"/>
                <w:b/>
                <w:bCs/>
                <w:i/>
                <w:iCs/>
                <w:lang w:eastAsia="en-GB"/>
              </w:rPr>
              <w:br/>
              <w:t>16.6 Up-to-date software applications</w:t>
            </w:r>
            <w:r w:rsidRPr="00DA0641">
              <w:rPr>
                <w:rFonts w:ascii="Calibri" w:eastAsia="Times New Roman" w:hAnsi="Calibri" w:cs="Calibri"/>
                <w:b/>
                <w:bCs/>
                <w:i/>
                <w:iCs/>
                <w:lang w:eastAsia="en-GB"/>
              </w:rPr>
              <w:br/>
              <w:t>16.7 Systems integration</w:t>
            </w:r>
          </w:p>
        </w:tc>
        <w:tc>
          <w:tcPr>
            <w:tcW w:w="1498" w:type="pct"/>
            <w:shd w:val="clear" w:color="auto" w:fill="auto"/>
            <w:hideMark/>
          </w:tcPr>
          <w:p w14:paraId="2176DC40"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Technical skills to enable deployment of Smart Construction methods during all stages of a project’s lifecycle: project initiation, design delivery and operation.</w:t>
            </w:r>
            <w:r w:rsidRPr="00DA0641">
              <w:rPr>
                <w:rFonts w:ascii="Calibri" w:eastAsia="Times New Roman" w:hAnsi="Calibri" w:cs="Calibri"/>
                <w:i/>
                <w:iCs/>
                <w:lang w:eastAsia="en-GB"/>
              </w:rPr>
              <w:br/>
              <w:t xml:space="preserve">Staying up to date to government requirements, making a significant contribution individual continued professional development. </w:t>
            </w:r>
          </w:p>
        </w:tc>
      </w:tr>
      <w:tr w:rsidR="002731B2" w:rsidRPr="00DA0641" w14:paraId="42CB8944" w14:textId="77777777" w:rsidTr="002731B2">
        <w:trPr>
          <w:trHeight w:val="1500"/>
        </w:trPr>
        <w:tc>
          <w:tcPr>
            <w:tcW w:w="179" w:type="pct"/>
            <w:shd w:val="clear" w:color="auto" w:fill="auto"/>
            <w:noWrap/>
            <w:hideMark/>
          </w:tcPr>
          <w:p w14:paraId="6CA5E79C"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17</w:t>
            </w:r>
          </w:p>
        </w:tc>
        <w:tc>
          <w:tcPr>
            <w:tcW w:w="1044" w:type="pct"/>
            <w:shd w:val="clear" w:color="auto" w:fill="auto"/>
            <w:hideMark/>
          </w:tcPr>
          <w:p w14:paraId="33B33E77"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Legislation Management</w:t>
            </w:r>
            <w:r w:rsidRPr="00DA0641">
              <w:rPr>
                <w:rFonts w:ascii="Calibri" w:eastAsia="Times New Roman" w:hAnsi="Calibri" w:cs="Calibri"/>
                <w:lang w:eastAsia="en-GB"/>
              </w:rPr>
              <w:t xml:space="preserve"> (i.e. understanding the legal requirements of BIM tools and workflows- policies, regulations and procedures for BIM standards and specifications)</w:t>
            </w:r>
          </w:p>
        </w:tc>
        <w:tc>
          <w:tcPr>
            <w:tcW w:w="1092" w:type="pct"/>
            <w:shd w:val="clear" w:color="auto" w:fill="auto"/>
            <w:hideMark/>
          </w:tcPr>
          <w:p w14:paraId="7E701931"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17.1 Awareness of the government and the industry</w:t>
            </w:r>
            <w:r w:rsidRPr="00DA0641">
              <w:rPr>
                <w:rFonts w:ascii="Calibri" w:eastAsia="Times New Roman" w:hAnsi="Calibri" w:cs="Calibri"/>
                <w:b/>
                <w:bCs/>
                <w:i/>
                <w:iCs/>
                <w:lang w:eastAsia="en-GB"/>
              </w:rPr>
              <w:br/>
              <w:t>17.2 Contractual terms and conditions</w:t>
            </w:r>
          </w:p>
        </w:tc>
        <w:tc>
          <w:tcPr>
            <w:tcW w:w="1187" w:type="pct"/>
            <w:shd w:val="clear" w:color="auto" w:fill="auto"/>
            <w:hideMark/>
          </w:tcPr>
          <w:p w14:paraId="2D837552"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Contractual terms</w:t>
            </w:r>
            <w:r w:rsidRPr="00DA0641">
              <w:rPr>
                <w:rFonts w:ascii="Calibri" w:eastAsia="Times New Roman" w:hAnsi="Calibri" w:cs="Calibri"/>
                <w:b/>
                <w:bCs/>
                <w:i/>
                <w:iCs/>
                <w:lang w:eastAsia="en-GB"/>
              </w:rPr>
              <w:br/>
              <w:t>Up-to-date policies and protocols</w:t>
            </w:r>
          </w:p>
        </w:tc>
        <w:tc>
          <w:tcPr>
            <w:tcW w:w="1498" w:type="pct"/>
            <w:shd w:val="clear" w:color="auto" w:fill="auto"/>
            <w:hideMark/>
          </w:tcPr>
          <w:p w14:paraId="2738A2D5"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 xml:space="preserve">Helps, construction claim management </w:t>
            </w:r>
          </w:p>
        </w:tc>
      </w:tr>
      <w:tr w:rsidR="002731B2" w:rsidRPr="00DA0641" w14:paraId="1C6B2776" w14:textId="77777777" w:rsidTr="002731B2">
        <w:trPr>
          <w:trHeight w:val="1500"/>
        </w:trPr>
        <w:tc>
          <w:tcPr>
            <w:tcW w:w="179" w:type="pct"/>
            <w:shd w:val="clear" w:color="auto" w:fill="auto"/>
            <w:noWrap/>
            <w:hideMark/>
          </w:tcPr>
          <w:p w14:paraId="155DBEE9"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18</w:t>
            </w:r>
          </w:p>
        </w:tc>
        <w:tc>
          <w:tcPr>
            <w:tcW w:w="1044" w:type="pct"/>
            <w:shd w:val="clear" w:color="auto" w:fill="auto"/>
            <w:hideMark/>
          </w:tcPr>
          <w:p w14:paraId="4871B5E1"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Innovation Management (i.e. support and facilitate experimenting new beneficial uses of the innovation processes for continuous improvement and change management)</w:t>
            </w:r>
          </w:p>
        </w:tc>
        <w:tc>
          <w:tcPr>
            <w:tcW w:w="1092" w:type="pct"/>
            <w:shd w:val="clear" w:color="auto" w:fill="auto"/>
            <w:hideMark/>
          </w:tcPr>
          <w:p w14:paraId="4D5B4C48"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18.1 Change management</w:t>
            </w:r>
            <w:r w:rsidRPr="00DA0641">
              <w:rPr>
                <w:rFonts w:ascii="Calibri" w:eastAsia="Times New Roman" w:hAnsi="Calibri" w:cs="Calibri"/>
                <w:b/>
                <w:bCs/>
                <w:i/>
                <w:iCs/>
                <w:lang w:eastAsia="en-GB"/>
              </w:rPr>
              <w:br/>
              <w:t>18.2 Digital transformation from traditional</w:t>
            </w:r>
          </w:p>
        </w:tc>
        <w:tc>
          <w:tcPr>
            <w:tcW w:w="1187" w:type="pct"/>
            <w:shd w:val="clear" w:color="auto" w:fill="auto"/>
            <w:hideMark/>
          </w:tcPr>
          <w:p w14:paraId="428A544D"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18.1 Change management</w:t>
            </w:r>
            <w:r w:rsidRPr="00DA0641">
              <w:rPr>
                <w:rFonts w:ascii="Calibri" w:eastAsia="Times New Roman" w:hAnsi="Calibri" w:cs="Calibri"/>
                <w:b/>
                <w:bCs/>
                <w:i/>
                <w:iCs/>
                <w:lang w:eastAsia="en-GB"/>
              </w:rPr>
              <w:br/>
              <w:t>18.2 Creativity</w:t>
            </w:r>
            <w:r w:rsidRPr="00DA0641">
              <w:rPr>
                <w:rFonts w:ascii="Calibri" w:eastAsia="Times New Roman" w:hAnsi="Calibri" w:cs="Calibri"/>
                <w:b/>
                <w:bCs/>
                <w:i/>
                <w:iCs/>
                <w:lang w:eastAsia="en-GB"/>
              </w:rPr>
              <w:br/>
              <w:t>18.3 Adaptability</w:t>
            </w:r>
            <w:r w:rsidRPr="00DA0641">
              <w:rPr>
                <w:rFonts w:ascii="Calibri" w:eastAsia="Times New Roman" w:hAnsi="Calibri" w:cs="Calibri"/>
                <w:b/>
                <w:bCs/>
                <w:i/>
                <w:iCs/>
                <w:lang w:eastAsia="en-GB"/>
              </w:rPr>
              <w:br/>
              <w:t>18.4 Agility</w:t>
            </w:r>
          </w:p>
        </w:tc>
        <w:tc>
          <w:tcPr>
            <w:tcW w:w="1498" w:type="pct"/>
            <w:shd w:val="clear" w:color="auto" w:fill="auto"/>
            <w:hideMark/>
          </w:tcPr>
          <w:p w14:paraId="4FD0E843"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Allows to take in to account the opportunities that different phases of construction create for innovation and nurture innovations by understanding the behaviour of innovation.</w:t>
            </w:r>
          </w:p>
        </w:tc>
      </w:tr>
      <w:tr w:rsidR="002731B2" w:rsidRPr="00DA0641" w14:paraId="4640D8E6" w14:textId="77777777" w:rsidTr="002731B2">
        <w:trPr>
          <w:trHeight w:val="1800"/>
        </w:trPr>
        <w:tc>
          <w:tcPr>
            <w:tcW w:w="179" w:type="pct"/>
            <w:shd w:val="clear" w:color="auto" w:fill="auto"/>
            <w:noWrap/>
            <w:hideMark/>
          </w:tcPr>
          <w:p w14:paraId="55D59A88"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19</w:t>
            </w:r>
          </w:p>
        </w:tc>
        <w:tc>
          <w:tcPr>
            <w:tcW w:w="1044" w:type="pct"/>
            <w:shd w:val="clear" w:color="auto" w:fill="auto"/>
            <w:hideMark/>
          </w:tcPr>
          <w:p w14:paraId="7E9623E0"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Supply Chain Management</w:t>
            </w:r>
            <w:r w:rsidRPr="00DA0641">
              <w:rPr>
                <w:rFonts w:ascii="Calibri" w:eastAsia="Times New Roman" w:hAnsi="Calibri" w:cs="Calibri"/>
                <w:lang w:eastAsia="en-GB"/>
              </w:rPr>
              <w:t xml:space="preserve"> (i.e. design, plan, execute, control, and monitor supply chain activities related to BIM processes to provide best value)</w:t>
            </w:r>
          </w:p>
        </w:tc>
        <w:tc>
          <w:tcPr>
            <w:tcW w:w="1092" w:type="pct"/>
            <w:shd w:val="clear" w:color="auto" w:fill="auto"/>
            <w:hideMark/>
          </w:tcPr>
          <w:p w14:paraId="60EB4BB9"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19.1 Effective, efficient delivery from aligned systems and procedures</w:t>
            </w:r>
            <w:r w:rsidRPr="00DA0641">
              <w:rPr>
                <w:rFonts w:ascii="Calibri" w:eastAsia="Times New Roman" w:hAnsi="Calibri" w:cs="Calibri"/>
                <w:b/>
                <w:bCs/>
                <w:i/>
                <w:iCs/>
                <w:lang w:eastAsia="en-GB"/>
              </w:rPr>
              <w:br/>
              <w:t>19.2 Compliance with supply chain requirement</w:t>
            </w:r>
            <w:r w:rsidRPr="00DA0641">
              <w:rPr>
                <w:rFonts w:ascii="Calibri" w:eastAsia="Times New Roman" w:hAnsi="Calibri" w:cs="Calibri"/>
                <w:b/>
                <w:bCs/>
                <w:i/>
                <w:iCs/>
                <w:lang w:eastAsia="en-GB"/>
              </w:rPr>
              <w:br/>
              <w:t>19.3 Independent verification of capability for supply chain</w:t>
            </w:r>
          </w:p>
        </w:tc>
        <w:tc>
          <w:tcPr>
            <w:tcW w:w="1187" w:type="pct"/>
            <w:shd w:val="clear" w:color="auto" w:fill="auto"/>
            <w:hideMark/>
          </w:tcPr>
          <w:p w14:paraId="3DC4E215"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19.1 Steering supply chain</w:t>
            </w:r>
          </w:p>
        </w:tc>
        <w:tc>
          <w:tcPr>
            <w:tcW w:w="1498" w:type="pct"/>
            <w:shd w:val="clear" w:color="auto" w:fill="auto"/>
            <w:hideMark/>
          </w:tcPr>
          <w:p w14:paraId="45220C5B" w14:textId="77777777" w:rsidR="002731B2" w:rsidRPr="00DA0641" w:rsidRDefault="002731B2" w:rsidP="002731B2">
            <w:pPr>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BIM training has simplified and clarified procurement process in the supply chain</w:t>
            </w:r>
          </w:p>
        </w:tc>
      </w:tr>
      <w:tr w:rsidR="002731B2" w:rsidRPr="00DA0641" w14:paraId="2FE3F694" w14:textId="77777777" w:rsidTr="002731B2">
        <w:trPr>
          <w:trHeight w:val="2836"/>
        </w:trPr>
        <w:tc>
          <w:tcPr>
            <w:tcW w:w="179" w:type="pct"/>
            <w:shd w:val="clear" w:color="auto" w:fill="auto"/>
            <w:noWrap/>
            <w:hideMark/>
          </w:tcPr>
          <w:p w14:paraId="40CDC13A" w14:textId="77777777" w:rsidR="002731B2" w:rsidRPr="00DA0641" w:rsidRDefault="002731B2" w:rsidP="002731B2">
            <w:pPr>
              <w:spacing w:after="0" w:line="240" w:lineRule="auto"/>
              <w:jc w:val="left"/>
              <w:rPr>
                <w:rFonts w:ascii="Calibri" w:eastAsia="Times New Roman" w:hAnsi="Calibri" w:cs="Calibri"/>
                <w:lang w:eastAsia="en-GB"/>
              </w:rPr>
            </w:pPr>
            <w:r w:rsidRPr="00DA0641">
              <w:rPr>
                <w:rFonts w:ascii="Calibri" w:eastAsia="Times New Roman" w:hAnsi="Calibri" w:cs="Calibri"/>
                <w:lang w:eastAsia="en-GB"/>
              </w:rPr>
              <w:t>20</w:t>
            </w:r>
          </w:p>
        </w:tc>
        <w:tc>
          <w:tcPr>
            <w:tcW w:w="1044" w:type="pct"/>
            <w:shd w:val="clear" w:color="auto" w:fill="auto"/>
            <w:hideMark/>
          </w:tcPr>
          <w:p w14:paraId="307AA776" w14:textId="77777777" w:rsidR="002731B2" w:rsidRPr="00DA0641" w:rsidRDefault="002731B2" w:rsidP="002731B2">
            <w:pPr>
              <w:spacing w:after="0" w:line="240" w:lineRule="auto"/>
              <w:jc w:val="left"/>
              <w:rPr>
                <w:rFonts w:ascii="Calibri" w:eastAsia="Times New Roman" w:hAnsi="Calibri" w:cs="Calibri"/>
                <w:b/>
                <w:bCs/>
                <w:lang w:eastAsia="en-GB"/>
              </w:rPr>
            </w:pPr>
            <w:r w:rsidRPr="00DA0641">
              <w:rPr>
                <w:rFonts w:ascii="Calibri" w:eastAsia="Times New Roman" w:hAnsi="Calibri" w:cs="Calibri"/>
                <w:b/>
                <w:bCs/>
                <w:lang w:eastAsia="en-GB"/>
              </w:rPr>
              <w:t xml:space="preserve">Information Management </w:t>
            </w:r>
            <w:r w:rsidRPr="00DA0641">
              <w:rPr>
                <w:rFonts w:ascii="Calibri" w:eastAsia="Times New Roman" w:hAnsi="Calibri" w:cs="Calibri"/>
                <w:lang w:eastAsia="en-GB"/>
              </w:rPr>
              <w:t>(i.e. acquisition of information from varied sources in varied formats to storing, processing and distribution of them)</w:t>
            </w:r>
          </w:p>
        </w:tc>
        <w:tc>
          <w:tcPr>
            <w:tcW w:w="1092" w:type="pct"/>
            <w:shd w:val="clear" w:color="auto" w:fill="auto"/>
            <w:hideMark/>
          </w:tcPr>
          <w:p w14:paraId="6C772817"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20.1 COBie data structure</w:t>
            </w:r>
            <w:r w:rsidRPr="00DA0641">
              <w:rPr>
                <w:rFonts w:ascii="Calibri" w:eastAsia="Times New Roman" w:hAnsi="Calibri" w:cs="Calibri"/>
                <w:b/>
                <w:bCs/>
                <w:i/>
                <w:iCs/>
                <w:lang w:eastAsia="en-GB"/>
              </w:rPr>
              <w:br/>
              <w:t>20.2 Data science</w:t>
            </w:r>
            <w:r w:rsidRPr="00DA0641">
              <w:rPr>
                <w:rFonts w:ascii="Calibri" w:eastAsia="Times New Roman" w:hAnsi="Calibri" w:cs="Calibri"/>
                <w:b/>
                <w:bCs/>
                <w:i/>
                <w:iCs/>
                <w:lang w:eastAsia="en-GB"/>
              </w:rPr>
              <w:br/>
              <w:t>20.3 Algorithms</w:t>
            </w:r>
            <w:r w:rsidRPr="00DA0641">
              <w:rPr>
                <w:rFonts w:ascii="Calibri" w:eastAsia="Times New Roman" w:hAnsi="Calibri" w:cs="Calibri"/>
                <w:b/>
                <w:bCs/>
                <w:i/>
                <w:iCs/>
                <w:lang w:eastAsia="en-GB"/>
              </w:rPr>
              <w:br/>
              <w:t>20.4 Blockchain</w:t>
            </w:r>
            <w:r w:rsidRPr="00DA0641">
              <w:rPr>
                <w:rFonts w:ascii="Calibri" w:eastAsia="Times New Roman" w:hAnsi="Calibri" w:cs="Calibri"/>
                <w:b/>
                <w:bCs/>
                <w:i/>
                <w:iCs/>
                <w:lang w:eastAsia="en-GB"/>
              </w:rPr>
              <w:br/>
              <w:t>20.5 Coding</w:t>
            </w:r>
            <w:r w:rsidRPr="00DA0641">
              <w:rPr>
                <w:rFonts w:ascii="Calibri" w:eastAsia="Times New Roman" w:hAnsi="Calibri" w:cs="Calibri"/>
                <w:b/>
                <w:bCs/>
                <w:i/>
                <w:iCs/>
                <w:lang w:eastAsia="en-GB"/>
              </w:rPr>
              <w:br/>
              <w:t>20.6 Machine learning</w:t>
            </w:r>
            <w:r w:rsidRPr="00DA0641">
              <w:rPr>
                <w:rFonts w:ascii="Calibri" w:eastAsia="Times New Roman" w:hAnsi="Calibri" w:cs="Calibri"/>
                <w:b/>
                <w:bCs/>
                <w:i/>
                <w:iCs/>
                <w:lang w:eastAsia="en-GB"/>
              </w:rPr>
              <w:br/>
              <w:t>20.7 Real-time data analytics</w:t>
            </w:r>
            <w:r w:rsidRPr="00DA0641">
              <w:rPr>
                <w:rFonts w:ascii="Calibri" w:eastAsia="Times New Roman" w:hAnsi="Calibri" w:cs="Calibri"/>
                <w:b/>
                <w:bCs/>
                <w:i/>
                <w:iCs/>
                <w:lang w:eastAsia="en-GB"/>
              </w:rPr>
              <w:br/>
              <w:t>20.8 Project information model and Asset Information Model</w:t>
            </w:r>
          </w:p>
        </w:tc>
        <w:tc>
          <w:tcPr>
            <w:tcW w:w="1187" w:type="pct"/>
            <w:shd w:val="clear" w:color="auto" w:fill="auto"/>
            <w:hideMark/>
          </w:tcPr>
          <w:p w14:paraId="3249EC79" w14:textId="77777777" w:rsidR="002731B2" w:rsidRPr="00DA0641" w:rsidRDefault="002731B2" w:rsidP="002731B2">
            <w:pPr>
              <w:spacing w:after="0" w:line="240" w:lineRule="auto"/>
              <w:jc w:val="left"/>
              <w:rPr>
                <w:rFonts w:ascii="Calibri" w:eastAsia="Times New Roman" w:hAnsi="Calibri" w:cs="Calibri"/>
                <w:b/>
                <w:bCs/>
                <w:i/>
                <w:iCs/>
                <w:lang w:eastAsia="en-GB"/>
              </w:rPr>
            </w:pPr>
            <w:r w:rsidRPr="00DA0641">
              <w:rPr>
                <w:rFonts w:ascii="Calibri" w:eastAsia="Times New Roman" w:hAnsi="Calibri" w:cs="Calibri"/>
                <w:b/>
                <w:bCs/>
                <w:i/>
                <w:iCs/>
                <w:lang w:eastAsia="en-GB"/>
              </w:rPr>
              <w:t>20.1 Real-time Data Analytics towards insightful information</w:t>
            </w:r>
            <w:r w:rsidRPr="00DA0641">
              <w:rPr>
                <w:rFonts w:ascii="Calibri" w:eastAsia="Times New Roman" w:hAnsi="Calibri" w:cs="Calibri"/>
                <w:b/>
                <w:bCs/>
                <w:i/>
                <w:iCs/>
                <w:lang w:eastAsia="en-GB"/>
              </w:rPr>
              <w:br/>
              <w:t>20.2 Data science</w:t>
            </w:r>
            <w:r w:rsidRPr="00DA0641">
              <w:rPr>
                <w:rFonts w:ascii="Calibri" w:eastAsia="Times New Roman" w:hAnsi="Calibri" w:cs="Calibri"/>
                <w:b/>
                <w:bCs/>
                <w:i/>
                <w:iCs/>
                <w:lang w:eastAsia="en-GB"/>
              </w:rPr>
              <w:br/>
              <w:t>20.3 Algorithms</w:t>
            </w:r>
            <w:r w:rsidRPr="00DA0641">
              <w:rPr>
                <w:rFonts w:ascii="Calibri" w:eastAsia="Times New Roman" w:hAnsi="Calibri" w:cs="Calibri"/>
                <w:b/>
                <w:bCs/>
                <w:i/>
                <w:iCs/>
                <w:lang w:eastAsia="en-GB"/>
              </w:rPr>
              <w:br/>
              <w:t>20.4 Artificial intelligent processes</w:t>
            </w:r>
            <w:r w:rsidRPr="00DA0641">
              <w:rPr>
                <w:rFonts w:ascii="Calibri" w:eastAsia="Times New Roman" w:hAnsi="Calibri" w:cs="Calibri"/>
                <w:b/>
                <w:bCs/>
                <w:i/>
                <w:iCs/>
                <w:lang w:eastAsia="en-GB"/>
              </w:rPr>
              <w:br/>
              <w:t>20.5 Blockchain</w:t>
            </w:r>
            <w:r w:rsidRPr="00DA0641">
              <w:rPr>
                <w:rFonts w:ascii="Calibri" w:eastAsia="Times New Roman" w:hAnsi="Calibri" w:cs="Calibri"/>
                <w:b/>
                <w:bCs/>
                <w:i/>
                <w:iCs/>
                <w:lang w:eastAsia="en-GB"/>
              </w:rPr>
              <w:br/>
              <w:t>20.6 Building Information Optimization</w:t>
            </w:r>
            <w:r w:rsidRPr="00DA0641">
              <w:rPr>
                <w:rFonts w:ascii="Calibri" w:eastAsia="Times New Roman" w:hAnsi="Calibri" w:cs="Calibri"/>
                <w:b/>
                <w:bCs/>
                <w:i/>
                <w:iCs/>
                <w:lang w:eastAsia="en-GB"/>
              </w:rPr>
              <w:br/>
              <w:t>20.7 Coding</w:t>
            </w:r>
            <w:r w:rsidRPr="00DA0641">
              <w:rPr>
                <w:rFonts w:ascii="Calibri" w:eastAsia="Times New Roman" w:hAnsi="Calibri" w:cs="Calibri"/>
                <w:b/>
                <w:bCs/>
                <w:i/>
                <w:iCs/>
                <w:lang w:eastAsia="en-GB"/>
              </w:rPr>
              <w:br/>
              <w:t>20.8 Machine learning</w:t>
            </w:r>
          </w:p>
        </w:tc>
        <w:tc>
          <w:tcPr>
            <w:tcW w:w="1498" w:type="pct"/>
            <w:shd w:val="clear" w:color="auto" w:fill="auto"/>
            <w:hideMark/>
          </w:tcPr>
          <w:p w14:paraId="5901AA02" w14:textId="77777777" w:rsidR="002731B2" w:rsidRPr="00DA0641" w:rsidRDefault="002731B2" w:rsidP="002731B2">
            <w:pPr>
              <w:keepNext/>
              <w:spacing w:after="0" w:line="240" w:lineRule="auto"/>
              <w:jc w:val="left"/>
              <w:rPr>
                <w:rFonts w:ascii="Calibri" w:eastAsia="Times New Roman" w:hAnsi="Calibri" w:cs="Calibri"/>
                <w:i/>
                <w:iCs/>
                <w:lang w:eastAsia="en-GB"/>
              </w:rPr>
            </w:pPr>
            <w:r w:rsidRPr="00DA0641">
              <w:rPr>
                <w:rFonts w:ascii="Calibri" w:eastAsia="Times New Roman" w:hAnsi="Calibri" w:cs="Calibri"/>
                <w:i/>
                <w:iCs/>
                <w:lang w:eastAsia="en-GB"/>
              </w:rPr>
              <w:t>Organisations are under increasing pressure to handle the increasing amount of information responsibly and ethically. Information management training ensures data is securely hosted, accessible, traceable, and not just for the current use, but for the lifetime that it may be required.</w:t>
            </w:r>
          </w:p>
        </w:tc>
      </w:tr>
    </w:tbl>
    <w:p w14:paraId="57775C2A" w14:textId="77777777" w:rsidR="002731B2" w:rsidRPr="00DA0641" w:rsidRDefault="002731B2" w:rsidP="002731B2">
      <w:pPr>
        <w:pStyle w:val="Caption"/>
      </w:pPr>
    </w:p>
    <w:p w14:paraId="19178D47" w14:textId="77777777" w:rsidR="002731B2" w:rsidRPr="00DA0641" w:rsidRDefault="002731B2" w:rsidP="002731B2">
      <w:pPr>
        <w:pStyle w:val="Caption"/>
        <w:keepNext/>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4351"/>
        <w:gridCol w:w="2613"/>
        <w:gridCol w:w="2914"/>
        <w:gridCol w:w="4715"/>
      </w:tblGrid>
      <w:tr w:rsidR="002731B2" w:rsidRPr="00DA0641" w14:paraId="58659EBF" w14:textId="77777777" w:rsidTr="002731B2">
        <w:trPr>
          <w:trHeight w:val="509"/>
        </w:trPr>
        <w:tc>
          <w:tcPr>
            <w:tcW w:w="0" w:type="auto"/>
            <w:vMerge w:val="restart"/>
            <w:shd w:val="clear" w:color="auto" w:fill="auto"/>
            <w:noWrap/>
            <w:hideMark/>
          </w:tcPr>
          <w:p w14:paraId="3793A45A"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 </w:t>
            </w:r>
          </w:p>
        </w:tc>
        <w:tc>
          <w:tcPr>
            <w:tcW w:w="0" w:type="auto"/>
            <w:gridSpan w:val="4"/>
            <w:vMerge w:val="restart"/>
            <w:shd w:val="clear" w:color="auto" w:fill="auto"/>
            <w:hideMark/>
          </w:tcPr>
          <w:p w14:paraId="3614D614" w14:textId="7A8B06BF" w:rsidR="00A40F8F" w:rsidRPr="00A40F8F" w:rsidRDefault="002731B2" w:rsidP="00A40F8F">
            <w:pPr>
              <w:spacing w:after="0" w:line="240" w:lineRule="auto"/>
              <w:jc w:val="center"/>
              <w:rPr>
                <w:rFonts w:eastAsia="Times New Roman" w:cstheme="minorHAnsi"/>
                <w:b/>
                <w:bCs/>
                <w:lang w:eastAsia="en-GB"/>
              </w:rPr>
            </w:pPr>
            <w:r w:rsidRPr="00DA0641">
              <w:rPr>
                <w:rFonts w:eastAsia="Times New Roman" w:cstheme="minorHAnsi"/>
                <w:b/>
                <w:bCs/>
                <w:lang w:eastAsia="en-GB"/>
              </w:rPr>
              <w:t>SKILL/KNOWLEDGE DIMENSION FOR BDA</w:t>
            </w:r>
          </w:p>
        </w:tc>
      </w:tr>
      <w:tr w:rsidR="002731B2" w:rsidRPr="00DA0641" w14:paraId="0DDF3BD0" w14:textId="77777777" w:rsidTr="002731B2">
        <w:trPr>
          <w:trHeight w:val="509"/>
        </w:trPr>
        <w:tc>
          <w:tcPr>
            <w:tcW w:w="0" w:type="auto"/>
            <w:vMerge/>
            <w:hideMark/>
          </w:tcPr>
          <w:p w14:paraId="4D87EB4A" w14:textId="77777777" w:rsidR="002731B2" w:rsidRPr="00DA0641" w:rsidRDefault="002731B2" w:rsidP="002731B2">
            <w:pPr>
              <w:spacing w:after="0" w:line="240" w:lineRule="auto"/>
              <w:jc w:val="left"/>
              <w:rPr>
                <w:rFonts w:eastAsia="Times New Roman" w:cstheme="minorHAnsi"/>
                <w:lang w:eastAsia="en-GB"/>
              </w:rPr>
            </w:pPr>
          </w:p>
        </w:tc>
        <w:tc>
          <w:tcPr>
            <w:tcW w:w="0" w:type="auto"/>
            <w:gridSpan w:val="4"/>
            <w:vMerge/>
            <w:hideMark/>
          </w:tcPr>
          <w:p w14:paraId="725A50EB" w14:textId="77777777" w:rsidR="002731B2" w:rsidRPr="00DA0641" w:rsidRDefault="002731B2" w:rsidP="002731B2">
            <w:pPr>
              <w:spacing w:after="0" w:line="240" w:lineRule="auto"/>
              <w:jc w:val="left"/>
              <w:rPr>
                <w:rFonts w:eastAsia="Times New Roman" w:cstheme="minorHAnsi"/>
                <w:b/>
                <w:bCs/>
                <w:lang w:eastAsia="en-GB"/>
              </w:rPr>
            </w:pPr>
          </w:p>
        </w:tc>
      </w:tr>
      <w:tr w:rsidR="002731B2" w:rsidRPr="00DA0641" w14:paraId="445D1D6B" w14:textId="77777777" w:rsidTr="00A40F8F">
        <w:trPr>
          <w:trHeight w:val="509"/>
        </w:trPr>
        <w:tc>
          <w:tcPr>
            <w:tcW w:w="0" w:type="auto"/>
            <w:vMerge/>
            <w:hideMark/>
          </w:tcPr>
          <w:p w14:paraId="48065887" w14:textId="77777777" w:rsidR="002731B2" w:rsidRPr="00DA0641" w:rsidRDefault="002731B2" w:rsidP="002731B2">
            <w:pPr>
              <w:spacing w:after="0" w:line="240" w:lineRule="auto"/>
              <w:jc w:val="left"/>
              <w:rPr>
                <w:rFonts w:eastAsia="Times New Roman" w:cstheme="minorHAnsi"/>
                <w:lang w:eastAsia="en-GB"/>
              </w:rPr>
            </w:pPr>
          </w:p>
        </w:tc>
        <w:tc>
          <w:tcPr>
            <w:tcW w:w="0" w:type="auto"/>
            <w:gridSpan w:val="4"/>
            <w:vMerge/>
            <w:hideMark/>
          </w:tcPr>
          <w:p w14:paraId="367F1533" w14:textId="77777777" w:rsidR="002731B2" w:rsidRPr="00DA0641" w:rsidRDefault="002731B2" w:rsidP="002731B2">
            <w:pPr>
              <w:spacing w:after="0" w:line="240" w:lineRule="auto"/>
              <w:jc w:val="left"/>
              <w:rPr>
                <w:rFonts w:eastAsia="Times New Roman" w:cstheme="minorHAnsi"/>
                <w:b/>
                <w:bCs/>
                <w:lang w:eastAsia="en-GB"/>
              </w:rPr>
            </w:pPr>
          </w:p>
        </w:tc>
      </w:tr>
      <w:tr w:rsidR="002731B2" w:rsidRPr="00DA0641" w14:paraId="3621F469" w14:textId="77777777" w:rsidTr="002731B2">
        <w:trPr>
          <w:trHeight w:val="465"/>
        </w:trPr>
        <w:tc>
          <w:tcPr>
            <w:tcW w:w="0" w:type="auto"/>
            <w:vMerge/>
            <w:hideMark/>
          </w:tcPr>
          <w:p w14:paraId="433E6E2F" w14:textId="77777777" w:rsidR="002731B2" w:rsidRPr="00DA0641" w:rsidRDefault="002731B2" w:rsidP="002731B2">
            <w:pPr>
              <w:spacing w:after="0" w:line="240" w:lineRule="auto"/>
              <w:jc w:val="left"/>
              <w:rPr>
                <w:rFonts w:eastAsia="Times New Roman" w:cstheme="minorHAnsi"/>
                <w:lang w:eastAsia="en-GB"/>
              </w:rPr>
            </w:pPr>
          </w:p>
        </w:tc>
        <w:tc>
          <w:tcPr>
            <w:tcW w:w="0" w:type="auto"/>
            <w:shd w:val="clear" w:color="auto" w:fill="auto"/>
            <w:hideMark/>
          </w:tcPr>
          <w:p w14:paraId="4D15D285"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KEY DIMENSIONS</w:t>
            </w:r>
          </w:p>
        </w:tc>
        <w:tc>
          <w:tcPr>
            <w:tcW w:w="0" w:type="auto"/>
            <w:shd w:val="clear" w:color="auto" w:fill="auto"/>
            <w:hideMark/>
          </w:tcPr>
          <w:p w14:paraId="593A232A"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SUB-DIMENSIONS (CURRENT)</w:t>
            </w:r>
          </w:p>
        </w:tc>
        <w:tc>
          <w:tcPr>
            <w:tcW w:w="0" w:type="auto"/>
            <w:shd w:val="clear" w:color="auto" w:fill="auto"/>
            <w:hideMark/>
          </w:tcPr>
          <w:p w14:paraId="2663DCD9"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SUB-DIMENSIONS (FUTURE)</w:t>
            </w:r>
          </w:p>
        </w:tc>
        <w:tc>
          <w:tcPr>
            <w:tcW w:w="0" w:type="auto"/>
            <w:shd w:val="clear" w:color="auto" w:fill="auto"/>
            <w:hideMark/>
          </w:tcPr>
          <w:p w14:paraId="601C3B75"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NEED FOR TRAINING</w:t>
            </w:r>
          </w:p>
        </w:tc>
      </w:tr>
      <w:tr w:rsidR="002731B2" w:rsidRPr="00DA0641" w14:paraId="53DF4220" w14:textId="77777777" w:rsidTr="002731B2">
        <w:trPr>
          <w:trHeight w:val="2100"/>
        </w:trPr>
        <w:tc>
          <w:tcPr>
            <w:tcW w:w="0" w:type="auto"/>
            <w:shd w:val="clear" w:color="auto" w:fill="auto"/>
            <w:noWrap/>
            <w:hideMark/>
          </w:tcPr>
          <w:p w14:paraId="4FAA321E"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w:t>
            </w:r>
          </w:p>
        </w:tc>
        <w:tc>
          <w:tcPr>
            <w:tcW w:w="0" w:type="auto"/>
            <w:shd w:val="clear" w:color="auto" w:fill="auto"/>
            <w:hideMark/>
          </w:tcPr>
          <w:p w14:paraId="4F5177CC"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Leadership</w:t>
            </w:r>
            <w:r w:rsidRPr="00DA0641">
              <w:rPr>
                <w:rFonts w:eastAsia="Times New Roman" w:cstheme="minorHAnsi"/>
                <w:lang w:eastAsia="en-GB"/>
              </w:rPr>
              <w:t xml:space="preserve"> (i.e. leading and guiding others through the overall process of implementing/exploiting Big Data systems)</w:t>
            </w:r>
          </w:p>
        </w:tc>
        <w:tc>
          <w:tcPr>
            <w:tcW w:w="0" w:type="auto"/>
            <w:shd w:val="clear" w:color="auto" w:fill="auto"/>
            <w:hideMark/>
          </w:tcPr>
          <w:p w14:paraId="036DB13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 Strategic leadership</w:t>
            </w:r>
            <w:r w:rsidRPr="00DA0641">
              <w:rPr>
                <w:rFonts w:eastAsia="Times New Roman" w:cstheme="minorHAnsi"/>
                <w:b/>
                <w:bCs/>
                <w:i/>
                <w:iCs/>
                <w:lang w:eastAsia="en-GB"/>
              </w:rPr>
              <w:br/>
              <w:t>1.2 Planning and implementation of Big Data process flow</w:t>
            </w:r>
          </w:p>
        </w:tc>
        <w:tc>
          <w:tcPr>
            <w:tcW w:w="0" w:type="auto"/>
            <w:shd w:val="clear" w:color="auto" w:fill="auto"/>
            <w:hideMark/>
          </w:tcPr>
          <w:p w14:paraId="2234583C"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 Social sciences background</w:t>
            </w:r>
          </w:p>
        </w:tc>
        <w:tc>
          <w:tcPr>
            <w:tcW w:w="0" w:type="auto"/>
            <w:shd w:val="clear" w:color="auto" w:fill="auto"/>
            <w:hideMark/>
          </w:tcPr>
          <w:p w14:paraId="4D29B3B0"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Training in different leadership aspects allows improved Business Decision-Making and thereby improved Operational Performance.</w:t>
            </w:r>
            <w:r w:rsidRPr="00A40F8F">
              <w:rPr>
                <w:rFonts w:eastAsia="Times New Roman" w:cstheme="minorHAnsi"/>
                <w:i/>
                <w:iCs/>
                <w:lang w:eastAsia="en-GB"/>
              </w:rPr>
              <w:br/>
              <w:t>Training in social sciences could help looking at the social impact of data as well within the built environment.</w:t>
            </w:r>
          </w:p>
        </w:tc>
      </w:tr>
      <w:tr w:rsidR="002731B2" w:rsidRPr="00DA0641" w14:paraId="00A7623F" w14:textId="77777777" w:rsidTr="002731B2">
        <w:trPr>
          <w:trHeight w:val="900"/>
        </w:trPr>
        <w:tc>
          <w:tcPr>
            <w:tcW w:w="0" w:type="auto"/>
            <w:shd w:val="clear" w:color="auto" w:fill="auto"/>
            <w:noWrap/>
            <w:hideMark/>
          </w:tcPr>
          <w:p w14:paraId="36F8A1A3"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2</w:t>
            </w:r>
          </w:p>
        </w:tc>
        <w:tc>
          <w:tcPr>
            <w:tcW w:w="0" w:type="auto"/>
            <w:shd w:val="clear" w:color="auto" w:fill="auto"/>
            <w:hideMark/>
          </w:tcPr>
          <w:p w14:paraId="7B5DC626"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Communication oral/written </w:t>
            </w:r>
            <w:r w:rsidRPr="00DA0641">
              <w:rPr>
                <w:rFonts w:eastAsia="Times New Roman" w:cstheme="minorHAnsi"/>
                <w:lang w:eastAsia="en-GB"/>
              </w:rPr>
              <w:t xml:space="preserve">(i.e. communicating overall managerial goals of Big Data systems) </w:t>
            </w:r>
          </w:p>
        </w:tc>
        <w:tc>
          <w:tcPr>
            <w:tcW w:w="0" w:type="auto"/>
            <w:shd w:val="clear" w:color="auto" w:fill="auto"/>
            <w:hideMark/>
          </w:tcPr>
          <w:p w14:paraId="57879B2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2.1 Communicating results</w:t>
            </w:r>
          </w:p>
        </w:tc>
        <w:tc>
          <w:tcPr>
            <w:tcW w:w="0" w:type="auto"/>
            <w:shd w:val="clear" w:color="auto" w:fill="auto"/>
            <w:hideMark/>
          </w:tcPr>
          <w:p w14:paraId="085766F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2.1 Creating interactive visualisations (i.e. for dashboards)</w:t>
            </w:r>
          </w:p>
        </w:tc>
        <w:tc>
          <w:tcPr>
            <w:tcW w:w="0" w:type="auto"/>
            <w:shd w:val="clear" w:color="auto" w:fill="auto"/>
            <w:hideMark/>
          </w:tcPr>
          <w:p w14:paraId="1C15854B"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presenting what have been found in a manner that people are willing to trust, believe and take actions is a key.</w:t>
            </w:r>
          </w:p>
        </w:tc>
      </w:tr>
      <w:tr w:rsidR="002731B2" w:rsidRPr="00DA0641" w14:paraId="4D41B249" w14:textId="77777777" w:rsidTr="002731B2">
        <w:trPr>
          <w:trHeight w:val="2055"/>
        </w:trPr>
        <w:tc>
          <w:tcPr>
            <w:tcW w:w="0" w:type="auto"/>
            <w:shd w:val="clear" w:color="auto" w:fill="auto"/>
            <w:noWrap/>
            <w:hideMark/>
          </w:tcPr>
          <w:p w14:paraId="3070AFC1"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3</w:t>
            </w:r>
          </w:p>
        </w:tc>
        <w:tc>
          <w:tcPr>
            <w:tcW w:w="0" w:type="auto"/>
            <w:shd w:val="clear" w:color="auto" w:fill="auto"/>
            <w:hideMark/>
          </w:tcPr>
          <w:p w14:paraId="6E1340A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Negotiation</w:t>
            </w:r>
            <w:r w:rsidRPr="00DA0641">
              <w:rPr>
                <w:rFonts w:eastAsia="Times New Roman" w:cstheme="minorHAnsi"/>
                <w:lang w:eastAsia="en-GB"/>
              </w:rPr>
              <w:t xml:space="preserve"> (i.e. negotiating with business partners/ clients/ supply chain members for maximizing the delivery value as well as for business development)</w:t>
            </w:r>
          </w:p>
        </w:tc>
        <w:tc>
          <w:tcPr>
            <w:tcW w:w="0" w:type="auto"/>
            <w:shd w:val="clear" w:color="auto" w:fill="auto"/>
            <w:hideMark/>
          </w:tcPr>
          <w:p w14:paraId="73A50FB6"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3.1 Trust building in B2B relationships</w:t>
            </w:r>
          </w:p>
        </w:tc>
        <w:tc>
          <w:tcPr>
            <w:tcW w:w="0" w:type="auto"/>
            <w:shd w:val="clear" w:color="auto" w:fill="auto"/>
            <w:hideMark/>
          </w:tcPr>
          <w:p w14:paraId="1E58C01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3.1 Ability to utilising data in deal-making </w:t>
            </w:r>
          </w:p>
        </w:tc>
        <w:tc>
          <w:tcPr>
            <w:tcW w:w="0" w:type="auto"/>
            <w:shd w:val="clear" w:color="auto" w:fill="auto"/>
            <w:hideMark/>
          </w:tcPr>
          <w:p w14:paraId="4DCD04E5"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Negotiation skills with industry experts will expose yourself to relevant opportunities based on their business expertise. Ability to utilise data in deal-making will be a more desirable skill for future construction professionals than the ability to negotiate face-to-face.</w:t>
            </w:r>
          </w:p>
        </w:tc>
      </w:tr>
      <w:tr w:rsidR="002731B2" w:rsidRPr="00DA0641" w14:paraId="0C4E0206" w14:textId="77777777" w:rsidTr="002731B2">
        <w:trPr>
          <w:trHeight w:val="1500"/>
        </w:trPr>
        <w:tc>
          <w:tcPr>
            <w:tcW w:w="0" w:type="auto"/>
            <w:shd w:val="clear" w:color="auto" w:fill="auto"/>
            <w:noWrap/>
            <w:hideMark/>
          </w:tcPr>
          <w:p w14:paraId="6C618657"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4</w:t>
            </w:r>
          </w:p>
        </w:tc>
        <w:tc>
          <w:tcPr>
            <w:tcW w:w="0" w:type="auto"/>
            <w:shd w:val="clear" w:color="auto" w:fill="auto"/>
            <w:hideMark/>
          </w:tcPr>
          <w:p w14:paraId="746BA00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Motivation</w:t>
            </w:r>
            <w:r w:rsidRPr="00DA0641">
              <w:rPr>
                <w:rFonts w:eastAsia="Times New Roman" w:cstheme="minorHAnsi"/>
                <w:lang w:eastAsia="en-GB"/>
              </w:rPr>
              <w:t xml:space="preserve"> (i.e. encouraging employees to use and share Big Data tools and processes productively and effectively)</w:t>
            </w:r>
          </w:p>
        </w:tc>
        <w:tc>
          <w:tcPr>
            <w:tcW w:w="0" w:type="auto"/>
            <w:shd w:val="clear" w:color="auto" w:fill="auto"/>
            <w:hideMark/>
          </w:tcPr>
          <w:p w14:paraId="5FE81B04"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4.1 Human resources management</w:t>
            </w:r>
            <w:r w:rsidRPr="00DA0641">
              <w:rPr>
                <w:rFonts w:eastAsia="Times New Roman" w:cstheme="minorHAnsi"/>
                <w:b/>
                <w:bCs/>
                <w:i/>
                <w:iCs/>
                <w:lang w:eastAsia="en-GB"/>
              </w:rPr>
              <w:br/>
              <w:t>4.2 Organisational culture management</w:t>
            </w:r>
          </w:p>
        </w:tc>
        <w:tc>
          <w:tcPr>
            <w:tcW w:w="0" w:type="auto"/>
            <w:shd w:val="clear" w:color="auto" w:fill="auto"/>
            <w:hideMark/>
          </w:tcPr>
          <w:p w14:paraId="666151E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4.1 Courage building</w:t>
            </w:r>
            <w:r w:rsidRPr="00DA0641">
              <w:rPr>
                <w:rFonts w:eastAsia="Times New Roman" w:cstheme="minorHAnsi"/>
                <w:b/>
                <w:bCs/>
                <w:i/>
                <w:iCs/>
                <w:lang w:eastAsia="en-GB"/>
              </w:rPr>
              <w:br/>
              <w:t>4.2 Improving data process transparency</w:t>
            </w:r>
            <w:r w:rsidRPr="00DA0641">
              <w:rPr>
                <w:rFonts w:eastAsia="Times New Roman" w:cstheme="minorHAnsi"/>
                <w:b/>
                <w:bCs/>
                <w:i/>
                <w:iCs/>
                <w:lang w:eastAsia="en-GB"/>
              </w:rPr>
              <w:br/>
              <w:t>4.3 Work ethics</w:t>
            </w:r>
            <w:r w:rsidRPr="00DA0641">
              <w:rPr>
                <w:rFonts w:eastAsia="Times New Roman" w:cstheme="minorHAnsi"/>
                <w:b/>
                <w:bCs/>
                <w:i/>
                <w:iCs/>
                <w:lang w:eastAsia="en-GB"/>
              </w:rPr>
              <w:br/>
              <w:t>4.4 Human behavioural science</w:t>
            </w:r>
          </w:p>
        </w:tc>
        <w:tc>
          <w:tcPr>
            <w:tcW w:w="0" w:type="auto"/>
            <w:shd w:val="clear" w:color="auto" w:fill="auto"/>
            <w:hideMark/>
          </w:tcPr>
          <w:p w14:paraId="3E8EEE05"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Understanding the benefits of big data analytics offer some degree of motivation to managers to use big data.</w:t>
            </w:r>
          </w:p>
        </w:tc>
      </w:tr>
      <w:tr w:rsidR="002731B2" w:rsidRPr="00DA0641" w14:paraId="4DB55369" w14:textId="77777777" w:rsidTr="002731B2">
        <w:trPr>
          <w:trHeight w:val="2340"/>
        </w:trPr>
        <w:tc>
          <w:tcPr>
            <w:tcW w:w="0" w:type="auto"/>
            <w:shd w:val="clear" w:color="auto" w:fill="auto"/>
            <w:noWrap/>
            <w:hideMark/>
          </w:tcPr>
          <w:p w14:paraId="27B0493E"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5</w:t>
            </w:r>
          </w:p>
        </w:tc>
        <w:tc>
          <w:tcPr>
            <w:tcW w:w="0" w:type="auto"/>
            <w:shd w:val="clear" w:color="auto" w:fill="auto"/>
            <w:hideMark/>
          </w:tcPr>
          <w:p w14:paraId="30F697AE"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Teamwork</w:t>
            </w:r>
            <w:r w:rsidRPr="00DA0641">
              <w:rPr>
                <w:rFonts w:eastAsia="Times New Roman" w:cstheme="minorHAnsi"/>
                <w:lang w:eastAsia="en-GB"/>
              </w:rPr>
              <w:t xml:space="preserve"> (i.e. managing collaborative teams involved in the delivery of Big Data projects, including Data analysing steering committee recruitment and delegation of authority according to everyone’s competencies)</w:t>
            </w:r>
          </w:p>
        </w:tc>
        <w:tc>
          <w:tcPr>
            <w:tcW w:w="0" w:type="auto"/>
            <w:shd w:val="clear" w:color="auto" w:fill="auto"/>
            <w:hideMark/>
          </w:tcPr>
          <w:p w14:paraId="7F25C4F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5.1 Making meaningful interactions with the team</w:t>
            </w:r>
          </w:p>
        </w:tc>
        <w:tc>
          <w:tcPr>
            <w:tcW w:w="0" w:type="auto"/>
            <w:shd w:val="clear" w:color="auto" w:fill="auto"/>
            <w:hideMark/>
          </w:tcPr>
          <w:p w14:paraId="670291B2"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5.1 holistic overviewing by ingesting data from many sources</w:t>
            </w:r>
          </w:p>
        </w:tc>
        <w:tc>
          <w:tcPr>
            <w:tcW w:w="0" w:type="auto"/>
            <w:shd w:val="clear" w:color="auto" w:fill="auto"/>
            <w:hideMark/>
          </w:tcPr>
          <w:p w14:paraId="689C42A3"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Creating a team that can deliver value out of big data rather than silos that work in isolation is crucial.</w:t>
            </w:r>
            <w:r w:rsidRPr="00A40F8F">
              <w:rPr>
                <w:rFonts w:eastAsia="Times New Roman" w:cstheme="minorHAnsi"/>
                <w:i/>
                <w:iCs/>
                <w:lang w:eastAsia="en-GB"/>
              </w:rPr>
              <w:br/>
              <w:t>Making meaningful interactions with all members of an organization’s hierarchy helps taking the industry knowledge to recommend ideas that can be applied right away.</w:t>
            </w:r>
          </w:p>
        </w:tc>
      </w:tr>
      <w:tr w:rsidR="002731B2" w:rsidRPr="00DA0641" w14:paraId="49F620C0" w14:textId="77777777" w:rsidTr="002731B2">
        <w:trPr>
          <w:trHeight w:val="1500"/>
        </w:trPr>
        <w:tc>
          <w:tcPr>
            <w:tcW w:w="0" w:type="auto"/>
            <w:shd w:val="clear" w:color="auto" w:fill="auto"/>
            <w:noWrap/>
            <w:hideMark/>
          </w:tcPr>
          <w:p w14:paraId="404DC813"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6</w:t>
            </w:r>
          </w:p>
        </w:tc>
        <w:tc>
          <w:tcPr>
            <w:tcW w:w="0" w:type="auto"/>
            <w:shd w:val="clear" w:color="auto" w:fill="auto"/>
            <w:hideMark/>
          </w:tcPr>
          <w:p w14:paraId="03014E1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Decision Making</w:t>
            </w:r>
            <w:r w:rsidRPr="00DA0641">
              <w:rPr>
                <w:rFonts w:eastAsia="Times New Roman" w:cstheme="minorHAnsi"/>
                <w:lang w:eastAsia="en-GB"/>
              </w:rPr>
              <w:t xml:space="preserve"> (i.e. making the right decisions to achieve organisational or managerial objectives)</w:t>
            </w:r>
          </w:p>
        </w:tc>
        <w:tc>
          <w:tcPr>
            <w:tcW w:w="0" w:type="auto"/>
            <w:shd w:val="clear" w:color="auto" w:fill="auto"/>
            <w:hideMark/>
          </w:tcPr>
          <w:p w14:paraId="641D328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6.1 Problem solving</w:t>
            </w:r>
            <w:r w:rsidRPr="00DA0641">
              <w:rPr>
                <w:rFonts w:eastAsia="Times New Roman" w:cstheme="minorHAnsi"/>
                <w:b/>
                <w:bCs/>
                <w:i/>
                <w:iCs/>
                <w:lang w:eastAsia="en-GB"/>
              </w:rPr>
              <w:br/>
              <w:t>6.2 Research</w:t>
            </w:r>
            <w:r w:rsidRPr="00DA0641">
              <w:rPr>
                <w:rFonts w:eastAsia="Times New Roman" w:cstheme="minorHAnsi"/>
                <w:b/>
                <w:bCs/>
                <w:i/>
                <w:iCs/>
                <w:lang w:eastAsia="en-GB"/>
              </w:rPr>
              <w:br/>
              <w:t>6.3 Reaching conclusions</w:t>
            </w:r>
          </w:p>
        </w:tc>
        <w:tc>
          <w:tcPr>
            <w:tcW w:w="0" w:type="auto"/>
            <w:shd w:val="clear" w:color="auto" w:fill="auto"/>
            <w:hideMark/>
          </w:tcPr>
          <w:p w14:paraId="4F292A88" w14:textId="77777777" w:rsidR="002731B2" w:rsidRPr="00DA0641" w:rsidRDefault="002731B2" w:rsidP="002731B2">
            <w:pPr>
              <w:spacing w:after="240" w:line="240" w:lineRule="auto"/>
              <w:jc w:val="left"/>
              <w:rPr>
                <w:rFonts w:eastAsia="Times New Roman" w:cstheme="minorHAnsi"/>
                <w:b/>
                <w:bCs/>
                <w:i/>
                <w:iCs/>
                <w:lang w:eastAsia="en-GB"/>
              </w:rPr>
            </w:pPr>
            <w:r w:rsidRPr="00DA0641">
              <w:rPr>
                <w:rFonts w:eastAsia="Times New Roman" w:cstheme="minorHAnsi"/>
                <w:b/>
                <w:bCs/>
                <w:i/>
                <w:iCs/>
                <w:lang w:eastAsia="en-GB"/>
              </w:rPr>
              <w:t xml:space="preserve">6.1 Horizon-scanning </w:t>
            </w:r>
            <w:r w:rsidRPr="00DA0641">
              <w:rPr>
                <w:rFonts w:eastAsia="Times New Roman" w:cstheme="minorHAnsi"/>
                <w:b/>
                <w:bCs/>
                <w:i/>
                <w:iCs/>
                <w:lang w:eastAsia="en-GB"/>
              </w:rPr>
              <w:br/>
              <w:t>6.2 Anticipatory and proactive decision making</w:t>
            </w:r>
          </w:p>
        </w:tc>
        <w:tc>
          <w:tcPr>
            <w:tcW w:w="0" w:type="auto"/>
            <w:shd w:val="clear" w:color="auto" w:fill="auto"/>
            <w:hideMark/>
          </w:tcPr>
          <w:p w14:paraId="7951960B"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Employees trained for decision making could help better understand customers form data analytics and make more informed business decisions and meet their needs,</w:t>
            </w:r>
          </w:p>
        </w:tc>
      </w:tr>
      <w:tr w:rsidR="002731B2" w:rsidRPr="00DA0641" w14:paraId="3DE1B976" w14:textId="77777777" w:rsidTr="002731B2">
        <w:trPr>
          <w:trHeight w:val="2700"/>
        </w:trPr>
        <w:tc>
          <w:tcPr>
            <w:tcW w:w="0" w:type="auto"/>
            <w:shd w:val="clear" w:color="auto" w:fill="auto"/>
            <w:noWrap/>
            <w:hideMark/>
          </w:tcPr>
          <w:p w14:paraId="0253503A"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7</w:t>
            </w:r>
          </w:p>
        </w:tc>
        <w:tc>
          <w:tcPr>
            <w:tcW w:w="0" w:type="auto"/>
            <w:shd w:val="clear" w:color="auto" w:fill="auto"/>
            <w:hideMark/>
          </w:tcPr>
          <w:p w14:paraId="513978D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Strategic Planning </w:t>
            </w:r>
            <w:r w:rsidRPr="00DA0641">
              <w:rPr>
                <w:rFonts w:eastAsia="Times New Roman" w:cstheme="minorHAnsi"/>
                <w:lang w:eastAsia="en-GB"/>
              </w:rPr>
              <w:t>( i.e. Identify strategic objectives and implement strategies)</w:t>
            </w:r>
          </w:p>
        </w:tc>
        <w:tc>
          <w:tcPr>
            <w:tcW w:w="0" w:type="auto"/>
            <w:shd w:val="clear" w:color="auto" w:fill="auto"/>
            <w:hideMark/>
          </w:tcPr>
          <w:p w14:paraId="24DCC92A"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7.1 Value proposition of big data</w:t>
            </w:r>
            <w:r w:rsidRPr="00DA0641">
              <w:rPr>
                <w:rFonts w:eastAsia="Times New Roman" w:cstheme="minorHAnsi"/>
                <w:b/>
                <w:bCs/>
                <w:i/>
                <w:iCs/>
                <w:lang w:eastAsia="en-GB"/>
              </w:rPr>
              <w:br/>
              <w:t>7.2 Exploitation of data</w:t>
            </w:r>
            <w:r w:rsidRPr="00DA0641">
              <w:rPr>
                <w:rFonts w:eastAsia="Times New Roman" w:cstheme="minorHAnsi"/>
                <w:b/>
                <w:bCs/>
                <w:i/>
                <w:iCs/>
                <w:lang w:eastAsia="en-GB"/>
              </w:rPr>
              <w:br/>
              <w:t>7.3 Business case of big data</w:t>
            </w:r>
            <w:r w:rsidRPr="00DA0641">
              <w:rPr>
                <w:rFonts w:eastAsia="Times New Roman" w:cstheme="minorHAnsi"/>
                <w:b/>
                <w:bCs/>
                <w:i/>
                <w:iCs/>
                <w:lang w:eastAsia="en-GB"/>
              </w:rPr>
              <w:br/>
              <w:t>7.4 Business improvement</w:t>
            </w:r>
            <w:r w:rsidRPr="00DA0641">
              <w:rPr>
                <w:rFonts w:eastAsia="Times New Roman" w:cstheme="minorHAnsi"/>
                <w:b/>
                <w:bCs/>
                <w:i/>
                <w:iCs/>
                <w:lang w:eastAsia="en-GB"/>
              </w:rPr>
              <w:br/>
              <w:t>7.5 Competitor analysis</w:t>
            </w:r>
            <w:r w:rsidRPr="00DA0641">
              <w:rPr>
                <w:rFonts w:eastAsia="Times New Roman" w:cstheme="minorHAnsi"/>
                <w:b/>
                <w:bCs/>
                <w:i/>
                <w:iCs/>
                <w:lang w:eastAsia="en-GB"/>
              </w:rPr>
              <w:br/>
              <w:t>7.6 Metrics (KPI) development for business goals</w:t>
            </w:r>
          </w:p>
        </w:tc>
        <w:tc>
          <w:tcPr>
            <w:tcW w:w="0" w:type="auto"/>
            <w:shd w:val="clear" w:color="auto" w:fill="auto"/>
            <w:hideMark/>
          </w:tcPr>
          <w:p w14:paraId="451E159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7.1 Business case of big data</w:t>
            </w:r>
            <w:r w:rsidRPr="00DA0641">
              <w:rPr>
                <w:rFonts w:eastAsia="Times New Roman" w:cstheme="minorHAnsi"/>
                <w:b/>
                <w:bCs/>
                <w:i/>
                <w:iCs/>
                <w:lang w:eastAsia="en-GB"/>
              </w:rPr>
              <w:br/>
              <w:t>7.2 Capability assessment</w:t>
            </w:r>
            <w:r w:rsidRPr="00DA0641">
              <w:rPr>
                <w:rFonts w:eastAsia="Times New Roman" w:cstheme="minorHAnsi"/>
                <w:b/>
                <w:bCs/>
                <w:i/>
                <w:iCs/>
                <w:lang w:eastAsia="en-GB"/>
              </w:rPr>
              <w:br/>
              <w:t xml:space="preserve">7.3 Plan and implement a big data strategy </w:t>
            </w:r>
          </w:p>
        </w:tc>
        <w:tc>
          <w:tcPr>
            <w:tcW w:w="0" w:type="auto"/>
            <w:shd w:val="clear" w:color="auto" w:fill="auto"/>
            <w:hideMark/>
          </w:tcPr>
          <w:p w14:paraId="2E2E3631" w14:textId="77777777" w:rsidR="002731B2" w:rsidRPr="00A40F8F" w:rsidRDefault="002731B2" w:rsidP="002731B2">
            <w:pPr>
              <w:spacing w:after="240" w:line="240" w:lineRule="auto"/>
              <w:jc w:val="left"/>
              <w:rPr>
                <w:rFonts w:eastAsia="Times New Roman" w:cstheme="minorHAnsi"/>
                <w:i/>
                <w:iCs/>
                <w:lang w:eastAsia="en-GB"/>
              </w:rPr>
            </w:pPr>
            <w:r w:rsidRPr="00A40F8F">
              <w:rPr>
                <w:rFonts w:eastAsia="Times New Roman" w:cstheme="minorHAnsi"/>
                <w:i/>
                <w:iCs/>
                <w:lang w:eastAsia="en-GB"/>
              </w:rPr>
              <w:t>Raising awareness of the value of data for businesses identify the benefits of it.</w:t>
            </w:r>
            <w:r w:rsidRPr="00A40F8F">
              <w:rPr>
                <w:rFonts w:eastAsia="Times New Roman" w:cstheme="minorHAnsi"/>
                <w:i/>
                <w:iCs/>
                <w:lang w:eastAsia="en-GB"/>
              </w:rPr>
              <w:br/>
              <w:t>Exploitation of data can help constructors add value to their service delivery offering. Parties involved need to know what they have built and to be able to hand over data to the employer to support their asset.</w:t>
            </w:r>
          </w:p>
        </w:tc>
      </w:tr>
      <w:tr w:rsidR="002731B2" w:rsidRPr="00DA0641" w14:paraId="6FCE417C" w14:textId="77777777" w:rsidTr="002731B2">
        <w:trPr>
          <w:trHeight w:val="3600"/>
        </w:trPr>
        <w:tc>
          <w:tcPr>
            <w:tcW w:w="0" w:type="auto"/>
            <w:shd w:val="clear" w:color="auto" w:fill="auto"/>
            <w:noWrap/>
            <w:hideMark/>
          </w:tcPr>
          <w:p w14:paraId="1794BE89"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8</w:t>
            </w:r>
          </w:p>
        </w:tc>
        <w:tc>
          <w:tcPr>
            <w:tcW w:w="0" w:type="auto"/>
            <w:shd w:val="clear" w:color="auto" w:fill="auto"/>
            <w:hideMark/>
          </w:tcPr>
          <w:p w14:paraId="405E390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Partnership and Alliancing</w:t>
            </w:r>
            <w:r w:rsidRPr="00DA0641">
              <w:rPr>
                <w:rFonts w:eastAsia="Times New Roman" w:cstheme="minorHAnsi"/>
                <w:lang w:eastAsia="en-GB"/>
              </w:rPr>
              <w:t xml:space="preserve"> (i.e. initiating partnerships and alliances with other organisations based on Big Data inputs and outputs for business development)</w:t>
            </w:r>
          </w:p>
        </w:tc>
        <w:tc>
          <w:tcPr>
            <w:tcW w:w="0" w:type="auto"/>
            <w:shd w:val="clear" w:color="auto" w:fill="auto"/>
            <w:hideMark/>
          </w:tcPr>
          <w:p w14:paraId="79BDADC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8.1 Networking</w:t>
            </w:r>
            <w:r w:rsidRPr="00DA0641">
              <w:rPr>
                <w:rFonts w:eastAsia="Times New Roman" w:cstheme="minorHAnsi"/>
                <w:b/>
                <w:bCs/>
                <w:i/>
                <w:iCs/>
                <w:lang w:eastAsia="en-GB"/>
              </w:rPr>
              <w:br/>
              <w:t>8.2 Community engagement</w:t>
            </w:r>
          </w:p>
        </w:tc>
        <w:tc>
          <w:tcPr>
            <w:tcW w:w="0" w:type="auto"/>
            <w:shd w:val="clear" w:color="auto" w:fill="auto"/>
            <w:hideMark/>
          </w:tcPr>
          <w:p w14:paraId="7CC0CA5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8.1 Partnering</w:t>
            </w:r>
          </w:p>
        </w:tc>
        <w:tc>
          <w:tcPr>
            <w:tcW w:w="0" w:type="auto"/>
            <w:shd w:val="clear" w:color="auto" w:fill="auto"/>
            <w:hideMark/>
          </w:tcPr>
          <w:p w14:paraId="0B20439B"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Networking and get to know the main players in the community to make essential connections as it allows moving towards partnering and shared outcomes.</w:t>
            </w:r>
            <w:r w:rsidRPr="00A40F8F">
              <w:rPr>
                <w:rFonts w:eastAsia="Times New Roman" w:cstheme="minorHAnsi"/>
                <w:i/>
                <w:iCs/>
                <w:lang w:eastAsia="en-GB"/>
              </w:rPr>
              <w:br/>
              <w:t>Growing dependence upon digital partners that can handle a world where machines are being replaced by bits and bytes that emulate them encourages to build more partnerships and therefore partnering skill is crucial.</w:t>
            </w:r>
            <w:r w:rsidRPr="00A40F8F">
              <w:rPr>
                <w:rFonts w:eastAsia="Times New Roman" w:cstheme="minorHAnsi"/>
                <w:i/>
                <w:iCs/>
                <w:lang w:eastAsia="en-GB"/>
              </w:rPr>
              <w:br/>
              <w:t>Construction organisations need the partnered support from IT professionals hence the need for training in partnering is in high demand</w:t>
            </w:r>
          </w:p>
        </w:tc>
      </w:tr>
      <w:tr w:rsidR="002731B2" w:rsidRPr="00DA0641" w14:paraId="7CF8B7D0" w14:textId="77777777" w:rsidTr="002731B2">
        <w:trPr>
          <w:trHeight w:val="2100"/>
        </w:trPr>
        <w:tc>
          <w:tcPr>
            <w:tcW w:w="0" w:type="auto"/>
            <w:shd w:val="clear" w:color="auto" w:fill="auto"/>
            <w:noWrap/>
            <w:hideMark/>
          </w:tcPr>
          <w:p w14:paraId="56B32A61"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9</w:t>
            </w:r>
          </w:p>
        </w:tc>
        <w:tc>
          <w:tcPr>
            <w:tcW w:w="0" w:type="auto"/>
            <w:shd w:val="clear" w:color="auto" w:fill="auto"/>
            <w:hideMark/>
          </w:tcPr>
          <w:p w14:paraId="326DC0A7"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Finance Accounting and Budgeting</w:t>
            </w:r>
            <w:r w:rsidRPr="00DA0641">
              <w:rPr>
                <w:rFonts w:eastAsia="Times New Roman" w:cstheme="minorHAnsi"/>
                <w:lang w:eastAsia="en-GB"/>
              </w:rPr>
              <w:t xml:space="preserve"> (i.e. planning, allocating, monitoring, and controlling the costs associated with BDA implementation/ exploitation)</w:t>
            </w:r>
          </w:p>
        </w:tc>
        <w:tc>
          <w:tcPr>
            <w:tcW w:w="0" w:type="auto"/>
            <w:shd w:val="clear" w:color="auto" w:fill="auto"/>
            <w:hideMark/>
          </w:tcPr>
          <w:p w14:paraId="3784925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9.1 Finance for big data analytics</w:t>
            </w:r>
            <w:r w:rsidRPr="00DA0641">
              <w:rPr>
                <w:rFonts w:eastAsia="Times New Roman" w:cstheme="minorHAnsi"/>
                <w:b/>
                <w:bCs/>
                <w:i/>
                <w:iCs/>
                <w:lang w:eastAsia="en-GB"/>
              </w:rPr>
              <w:br/>
              <w:t>9.2 Estimating and cost planning</w:t>
            </w:r>
            <w:r w:rsidRPr="00DA0641">
              <w:rPr>
                <w:rFonts w:eastAsia="Times New Roman" w:cstheme="minorHAnsi"/>
                <w:b/>
                <w:bCs/>
                <w:i/>
                <w:iCs/>
                <w:lang w:eastAsia="en-GB"/>
              </w:rPr>
              <w:br/>
              <w:t>9.3 Life cycle costing</w:t>
            </w:r>
          </w:p>
        </w:tc>
        <w:tc>
          <w:tcPr>
            <w:tcW w:w="0" w:type="auto"/>
            <w:shd w:val="clear" w:color="auto" w:fill="auto"/>
            <w:hideMark/>
          </w:tcPr>
          <w:p w14:paraId="73EF2557"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9.1 Life cycle costing</w:t>
            </w:r>
            <w:r w:rsidRPr="00DA0641">
              <w:rPr>
                <w:rFonts w:eastAsia="Times New Roman" w:cstheme="minorHAnsi"/>
                <w:b/>
                <w:bCs/>
                <w:i/>
                <w:iCs/>
                <w:lang w:eastAsia="en-GB"/>
              </w:rPr>
              <w:br/>
              <w:t>9.2 Cost- benefit analysis of BDA</w:t>
            </w:r>
          </w:p>
        </w:tc>
        <w:tc>
          <w:tcPr>
            <w:tcW w:w="0" w:type="auto"/>
            <w:shd w:val="clear" w:color="auto" w:fill="auto"/>
            <w:hideMark/>
          </w:tcPr>
          <w:p w14:paraId="38785F9C"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Training employees to handle big data for financial purposes could help firms determine the most profitable projects to pursue and how to manage cashflow efficiently. To that end, skill knowledge around costing, pricing and finance is important.</w:t>
            </w:r>
          </w:p>
        </w:tc>
      </w:tr>
      <w:tr w:rsidR="002731B2" w:rsidRPr="00DA0641" w14:paraId="5991ACFB" w14:textId="77777777" w:rsidTr="002731B2">
        <w:trPr>
          <w:trHeight w:val="1704"/>
        </w:trPr>
        <w:tc>
          <w:tcPr>
            <w:tcW w:w="0" w:type="auto"/>
            <w:shd w:val="clear" w:color="auto" w:fill="auto"/>
            <w:noWrap/>
            <w:hideMark/>
          </w:tcPr>
          <w:p w14:paraId="6CB0A617"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10</w:t>
            </w:r>
          </w:p>
        </w:tc>
        <w:tc>
          <w:tcPr>
            <w:tcW w:w="0" w:type="auto"/>
            <w:shd w:val="clear" w:color="auto" w:fill="auto"/>
            <w:hideMark/>
          </w:tcPr>
          <w:p w14:paraId="4FE0A03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Marketing</w:t>
            </w:r>
            <w:r w:rsidRPr="00DA0641">
              <w:rPr>
                <w:rFonts w:eastAsia="Times New Roman" w:cstheme="minorHAnsi"/>
                <w:lang w:eastAsia="en-GB"/>
              </w:rPr>
              <w:t xml:space="preserve"> (i.e. promoting organisation's BDA capability to its clients and business partners, carry out research on the market position, absorptive capacity, and appetite for Data- centric deliverables)</w:t>
            </w:r>
          </w:p>
        </w:tc>
        <w:tc>
          <w:tcPr>
            <w:tcW w:w="0" w:type="auto"/>
            <w:shd w:val="clear" w:color="auto" w:fill="auto"/>
            <w:hideMark/>
          </w:tcPr>
          <w:p w14:paraId="776E379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10.1 Customer-centric marketing</w:t>
            </w:r>
          </w:p>
        </w:tc>
        <w:tc>
          <w:tcPr>
            <w:tcW w:w="0" w:type="auto"/>
            <w:shd w:val="clear" w:color="auto" w:fill="auto"/>
            <w:hideMark/>
          </w:tcPr>
          <w:p w14:paraId="5A567F4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10.1 sales and marketing</w:t>
            </w:r>
            <w:r w:rsidRPr="00DA0641">
              <w:rPr>
                <w:rFonts w:eastAsia="Times New Roman" w:cstheme="minorHAnsi"/>
                <w:b/>
                <w:bCs/>
                <w:i/>
                <w:iCs/>
                <w:lang w:eastAsia="en-GB"/>
              </w:rPr>
              <w:br/>
              <w:t>10.2 Brand sentiment analysis</w:t>
            </w:r>
          </w:p>
        </w:tc>
        <w:tc>
          <w:tcPr>
            <w:tcW w:w="0" w:type="auto"/>
            <w:shd w:val="clear" w:color="auto" w:fill="auto"/>
            <w:hideMark/>
          </w:tcPr>
          <w:p w14:paraId="435CC8D7"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Valuable insights that the data provides for making marketing decisions about the project/ product offers the ability to make faster and more informed business decisions.</w:t>
            </w:r>
          </w:p>
        </w:tc>
      </w:tr>
      <w:tr w:rsidR="002731B2" w:rsidRPr="00DA0641" w14:paraId="17D6F629" w14:textId="77777777" w:rsidTr="002731B2">
        <w:trPr>
          <w:trHeight w:val="1587"/>
        </w:trPr>
        <w:tc>
          <w:tcPr>
            <w:tcW w:w="0" w:type="auto"/>
            <w:shd w:val="clear" w:color="auto" w:fill="auto"/>
            <w:noWrap/>
            <w:hideMark/>
          </w:tcPr>
          <w:p w14:paraId="44A600F6"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11</w:t>
            </w:r>
          </w:p>
        </w:tc>
        <w:tc>
          <w:tcPr>
            <w:tcW w:w="0" w:type="auto"/>
            <w:shd w:val="clear" w:color="auto" w:fill="auto"/>
            <w:hideMark/>
          </w:tcPr>
          <w:p w14:paraId="2F7FA6CC"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Tendering and Procurement</w:t>
            </w:r>
            <w:r w:rsidRPr="00DA0641">
              <w:rPr>
                <w:rFonts w:eastAsia="Times New Roman" w:cstheme="minorHAnsi"/>
                <w:lang w:eastAsia="en-GB"/>
              </w:rPr>
              <w:t xml:space="preserve"> (i.e. facilitating and steering the procurement of Big Data products and services including managing the contractual obligations underlying collaborative Big Data Projects</w:t>
            </w:r>
          </w:p>
        </w:tc>
        <w:tc>
          <w:tcPr>
            <w:tcW w:w="0" w:type="auto"/>
            <w:shd w:val="clear" w:color="auto" w:fill="auto"/>
            <w:hideMark/>
          </w:tcPr>
          <w:p w14:paraId="4F2EBA3F"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 Data driven bidding strategy</w:t>
            </w:r>
          </w:p>
        </w:tc>
        <w:tc>
          <w:tcPr>
            <w:tcW w:w="0" w:type="auto"/>
            <w:shd w:val="clear" w:color="auto" w:fill="auto"/>
            <w:hideMark/>
          </w:tcPr>
          <w:p w14:paraId="4EABF06E"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 Data driven bidding strategy</w:t>
            </w:r>
          </w:p>
        </w:tc>
        <w:tc>
          <w:tcPr>
            <w:tcW w:w="0" w:type="auto"/>
            <w:shd w:val="clear" w:color="auto" w:fill="auto"/>
            <w:hideMark/>
          </w:tcPr>
          <w:p w14:paraId="35339B3B"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To stay competitive, businesses need to seize the full value of big data and operate in a data-driven way- making decisions based on the evidence presented by big data.</w:t>
            </w:r>
          </w:p>
        </w:tc>
      </w:tr>
      <w:tr w:rsidR="002731B2" w:rsidRPr="00DA0641" w14:paraId="34779A3B" w14:textId="77777777" w:rsidTr="002731B2">
        <w:trPr>
          <w:trHeight w:val="3119"/>
        </w:trPr>
        <w:tc>
          <w:tcPr>
            <w:tcW w:w="0" w:type="auto"/>
            <w:shd w:val="clear" w:color="auto" w:fill="auto"/>
            <w:noWrap/>
            <w:hideMark/>
          </w:tcPr>
          <w:p w14:paraId="2CAE4090"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12</w:t>
            </w:r>
          </w:p>
        </w:tc>
        <w:tc>
          <w:tcPr>
            <w:tcW w:w="0" w:type="auto"/>
            <w:shd w:val="clear" w:color="auto" w:fill="auto"/>
            <w:hideMark/>
          </w:tcPr>
          <w:p w14:paraId="33EF9A9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Risk Management</w:t>
            </w:r>
            <w:r w:rsidRPr="00DA0641">
              <w:rPr>
                <w:rFonts w:eastAsia="Times New Roman" w:cstheme="minorHAnsi"/>
                <w:lang w:eastAsia="en-GB"/>
              </w:rPr>
              <w:t xml:space="preserve"> (i.e. managing the risks associated with using Big Data tools/ techniques and collaborative workflows)</w:t>
            </w:r>
          </w:p>
        </w:tc>
        <w:tc>
          <w:tcPr>
            <w:tcW w:w="0" w:type="auto"/>
            <w:shd w:val="clear" w:color="auto" w:fill="auto"/>
            <w:hideMark/>
          </w:tcPr>
          <w:p w14:paraId="0A0AA19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12.1 ability to assess the level of risk posed by the incursion of big data</w:t>
            </w:r>
          </w:p>
        </w:tc>
        <w:tc>
          <w:tcPr>
            <w:tcW w:w="0" w:type="auto"/>
            <w:shd w:val="clear" w:color="auto" w:fill="auto"/>
            <w:hideMark/>
          </w:tcPr>
          <w:p w14:paraId="54E61F0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12.1 Experimenting</w:t>
            </w:r>
          </w:p>
        </w:tc>
        <w:tc>
          <w:tcPr>
            <w:tcW w:w="0" w:type="auto"/>
            <w:shd w:val="clear" w:color="auto" w:fill="auto"/>
            <w:hideMark/>
          </w:tcPr>
          <w:p w14:paraId="1B415571" w14:textId="77777777" w:rsidR="002731B2" w:rsidRPr="00A40F8F" w:rsidRDefault="002731B2" w:rsidP="002731B2">
            <w:pPr>
              <w:spacing w:after="240" w:line="240" w:lineRule="auto"/>
              <w:jc w:val="left"/>
              <w:rPr>
                <w:rFonts w:eastAsia="Times New Roman" w:cstheme="minorHAnsi"/>
                <w:i/>
                <w:iCs/>
                <w:lang w:eastAsia="en-GB"/>
              </w:rPr>
            </w:pPr>
            <w:r w:rsidRPr="00A40F8F">
              <w:rPr>
                <w:rFonts w:eastAsia="Times New Roman" w:cstheme="minorHAnsi"/>
                <w:i/>
                <w:iCs/>
                <w:lang w:eastAsia="en-GB"/>
              </w:rPr>
              <w:t>New technologies are, by their nature, untested as they come online. There will be some risk involved in testing them and firms will have to manage that risk by remaining cautious and be prepared to experiment more.</w:t>
            </w:r>
            <w:r w:rsidRPr="00A40F8F">
              <w:rPr>
                <w:rFonts w:eastAsia="Times New Roman" w:cstheme="minorHAnsi"/>
                <w:i/>
                <w:iCs/>
                <w:lang w:eastAsia="en-GB"/>
              </w:rPr>
              <w:br/>
            </w:r>
            <w:r w:rsidRPr="00A40F8F">
              <w:rPr>
                <w:rFonts w:eastAsia="Times New Roman" w:cstheme="minorHAnsi"/>
                <w:i/>
                <w:iCs/>
                <w:lang w:eastAsia="en-GB"/>
              </w:rPr>
              <w:br/>
              <w:t>When data is combined with high powered analysis, root causes of failures, issues, threats and defects in near-real time can be determined. It helps businesses to take steps to spot patterns and the probability of risk so that they can apply preventative measures in new projects.</w:t>
            </w:r>
          </w:p>
        </w:tc>
      </w:tr>
      <w:tr w:rsidR="002731B2" w:rsidRPr="00DA0641" w14:paraId="7D0EFF3A" w14:textId="77777777" w:rsidTr="002731B2">
        <w:trPr>
          <w:trHeight w:val="1893"/>
        </w:trPr>
        <w:tc>
          <w:tcPr>
            <w:tcW w:w="0" w:type="auto"/>
            <w:shd w:val="clear" w:color="auto" w:fill="auto"/>
            <w:noWrap/>
            <w:hideMark/>
          </w:tcPr>
          <w:p w14:paraId="6B649C87"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13</w:t>
            </w:r>
          </w:p>
        </w:tc>
        <w:tc>
          <w:tcPr>
            <w:tcW w:w="0" w:type="auto"/>
            <w:shd w:val="clear" w:color="auto" w:fill="auto"/>
            <w:hideMark/>
          </w:tcPr>
          <w:p w14:paraId="0DD5D1BF"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Quality Management</w:t>
            </w:r>
            <w:r w:rsidRPr="00DA0641">
              <w:rPr>
                <w:rFonts w:eastAsia="Times New Roman" w:cstheme="minorHAnsi"/>
                <w:lang w:eastAsia="en-GB"/>
              </w:rPr>
              <w:t xml:space="preserve"> (i.e. establishing, managing, and controlling the quality of Big Data analytical techniques as well as outputs)</w:t>
            </w:r>
          </w:p>
        </w:tc>
        <w:tc>
          <w:tcPr>
            <w:tcW w:w="0" w:type="auto"/>
            <w:shd w:val="clear" w:color="auto" w:fill="auto"/>
            <w:hideMark/>
          </w:tcPr>
          <w:p w14:paraId="5EDC32AC"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13.1 Data quality</w:t>
            </w:r>
          </w:p>
        </w:tc>
        <w:tc>
          <w:tcPr>
            <w:tcW w:w="0" w:type="auto"/>
            <w:shd w:val="clear" w:color="auto" w:fill="auto"/>
            <w:hideMark/>
          </w:tcPr>
          <w:p w14:paraId="4090E9B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br/>
              <w:t>13.1 Data quality</w:t>
            </w:r>
          </w:p>
        </w:tc>
        <w:tc>
          <w:tcPr>
            <w:tcW w:w="0" w:type="auto"/>
            <w:shd w:val="clear" w:color="auto" w:fill="auto"/>
            <w:hideMark/>
          </w:tcPr>
          <w:p w14:paraId="12630DA4"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In order to discover potential issues ahead of time, quality monitoring flow that generates insights for the data quality regularly is important.</w:t>
            </w:r>
            <w:r w:rsidRPr="00A40F8F">
              <w:rPr>
                <w:rFonts w:eastAsia="Times New Roman" w:cstheme="minorHAnsi"/>
                <w:i/>
                <w:iCs/>
                <w:lang w:eastAsia="en-GB"/>
              </w:rPr>
              <w:br/>
              <w:t>Maintaining a desired quality in the data process improves efficiency, potentially reduce costs and improve safety and security.</w:t>
            </w:r>
          </w:p>
        </w:tc>
      </w:tr>
      <w:tr w:rsidR="002731B2" w:rsidRPr="00DA0641" w14:paraId="7E57FF47" w14:textId="77777777" w:rsidTr="002731B2">
        <w:trPr>
          <w:trHeight w:val="3000"/>
        </w:trPr>
        <w:tc>
          <w:tcPr>
            <w:tcW w:w="0" w:type="auto"/>
            <w:shd w:val="clear" w:color="auto" w:fill="auto"/>
            <w:noWrap/>
            <w:hideMark/>
          </w:tcPr>
          <w:p w14:paraId="43624C2E"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14</w:t>
            </w:r>
          </w:p>
        </w:tc>
        <w:tc>
          <w:tcPr>
            <w:tcW w:w="0" w:type="auto"/>
            <w:shd w:val="clear" w:color="auto" w:fill="auto"/>
            <w:hideMark/>
          </w:tcPr>
          <w:p w14:paraId="2D11612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Performance Management</w:t>
            </w:r>
            <w:r w:rsidRPr="00DA0641">
              <w:rPr>
                <w:rFonts w:eastAsia="Times New Roman" w:cstheme="minorHAnsi"/>
                <w:lang w:eastAsia="en-GB"/>
              </w:rPr>
              <w:t xml:space="preserve"> (i.e. evaluating the organisational BDA capability against a benchmark and business intelligence to derive insights through presented big data)</w:t>
            </w:r>
          </w:p>
        </w:tc>
        <w:tc>
          <w:tcPr>
            <w:tcW w:w="0" w:type="auto"/>
            <w:shd w:val="clear" w:color="auto" w:fill="auto"/>
            <w:hideMark/>
          </w:tcPr>
          <w:p w14:paraId="0EC89984"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14.1 Outcome management</w:t>
            </w:r>
            <w:r w:rsidRPr="00DA0641">
              <w:rPr>
                <w:rFonts w:eastAsia="Times New Roman" w:cstheme="minorHAnsi"/>
                <w:b/>
                <w:bCs/>
                <w:i/>
                <w:iCs/>
                <w:lang w:eastAsia="en-GB"/>
              </w:rPr>
              <w:br/>
              <w:t xml:space="preserve">14.2 Deriving knowledge and wisdom through Big Data </w:t>
            </w:r>
            <w:r w:rsidRPr="00DA0641">
              <w:rPr>
                <w:rFonts w:eastAsia="Times New Roman" w:cstheme="minorHAnsi"/>
                <w:b/>
                <w:bCs/>
                <w:i/>
                <w:iCs/>
                <w:lang w:eastAsia="en-GB"/>
              </w:rPr>
              <w:br/>
              <w:t>14.3 Productivity management</w:t>
            </w:r>
            <w:r w:rsidRPr="00DA0641">
              <w:rPr>
                <w:rFonts w:eastAsia="Times New Roman" w:cstheme="minorHAnsi"/>
                <w:b/>
                <w:bCs/>
                <w:i/>
                <w:iCs/>
                <w:lang w:eastAsia="en-GB"/>
              </w:rPr>
              <w:br/>
              <w:t>14.4 Testing innovations for better business decisions</w:t>
            </w:r>
            <w:r w:rsidRPr="00DA0641">
              <w:rPr>
                <w:rFonts w:eastAsia="Times New Roman" w:cstheme="minorHAnsi"/>
                <w:b/>
                <w:bCs/>
                <w:i/>
                <w:iCs/>
                <w:lang w:eastAsia="en-GB"/>
              </w:rPr>
              <w:br/>
              <w:t xml:space="preserve">14.5 Statistical and behavioural modelling </w:t>
            </w:r>
          </w:p>
        </w:tc>
        <w:tc>
          <w:tcPr>
            <w:tcW w:w="0" w:type="auto"/>
            <w:shd w:val="clear" w:color="auto" w:fill="auto"/>
            <w:hideMark/>
          </w:tcPr>
          <w:p w14:paraId="40B624F6"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14.1 Performance measurement for big data analytics (through KPIs)</w:t>
            </w:r>
            <w:r w:rsidRPr="00DA0641">
              <w:rPr>
                <w:rFonts w:eastAsia="Times New Roman" w:cstheme="minorHAnsi"/>
                <w:b/>
                <w:bCs/>
                <w:i/>
                <w:iCs/>
                <w:lang w:eastAsia="en-GB"/>
              </w:rPr>
              <w:br/>
              <w:t>14.2 Whole life performance</w:t>
            </w:r>
          </w:p>
        </w:tc>
        <w:tc>
          <w:tcPr>
            <w:tcW w:w="0" w:type="auto"/>
            <w:shd w:val="clear" w:color="auto" w:fill="auto"/>
            <w:hideMark/>
          </w:tcPr>
          <w:p w14:paraId="26B4BA33" w14:textId="77777777" w:rsidR="002731B2" w:rsidRPr="00A40F8F" w:rsidRDefault="002731B2" w:rsidP="002731B2">
            <w:pPr>
              <w:spacing w:after="240" w:line="240" w:lineRule="auto"/>
              <w:jc w:val="left"/>
              <w:rPr>
                <w:rFonts w:eastAsia="Times New Roman" w:cstheme="minorHAnsi"/>
                <w:i/>
                <w:iCs/>
                <w:lang w:eastAsia="en-GB"/>
              </w:rPr>
            </w:pPr>
            <w:r w:rsidRPr="00A40F8F">
              <w:rPr>
                <w:rFonts w:eastAsia="Times New Roman" w:cstheme="minorHAnsi"/>
                <w:i/>
                <w:iCs/>
                <w:lang w:eastAsia="en-GB"/>
              </w:rPr>
              <w:t>Managing the performance through data analytics helps buildings or estates to be more efficient and sustainable.</w:t>
            </w:r>
            <w:r w:rsidRPr="00A40F8F">
              <w:rPr>
                <w:rFonts w:eastAsia="Times New Roman" w:cstheme="minorHAnsi"/>
                <w:i/>
                <w:iCs/>
                <w:lang w:eastAsia="en-GB"/>
              </w:rPr>
              <w:br/>
              <w:t>Statistical and behavioural modelling help predict the construction performance.</w:t>
            </w:r>
            <w:r w:rsidRPr="00A40F8F">
              <w:rPr>
                <w:rFonts w:eastAsia="Times New Roman" w:cstheme="minorHAnsi"/>
                <w:i/>
                <w:iCs/>
                <w:lang w:eastAsia="en-GB"/>
              </w:rPr>
              <w:br/>
              <w:t>Harnessing big data to improve performance could be a stepping stone towards promoting another tier high for companies.</w:t>
            </w:r>
          </w:p>
        </w:tc>
      </w:tr>
      <w:tr w:rsidR="002731B2" w:rsidRPr="00DA0641" w14:paraId="67558CF2" w14:textId="77777777" w:rsidTr="002731B2">
        <w:trPr>
          <w:trHeight w:val="5954"/>
        </w:trPr>
        <w:tc>
          <w:tcPr>
            <w:tcW w:w="0" w:type="auto"/>
            <w:shd w:val="clear" w:color="auto" w:fill="auto"/>
            <w:noWrap/>
            <w:hideMark/>
          </w:tcPr>
          <w:p w14:paraId="10E9554F"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15</w:t>
            </w:r>
          </w:p>
        </w:tc>
        <w:tc>
          <w:tcPr>
            <w:tcW w:w="0" w:type="auto"/>
            <w:shd w:val="clear" w:color="auto" w:fill="auto"/>
            <w:hideMark/>
          </w:tcPr>
          <w:p w14:paraId="627A7DC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Operational Management</w:t>
            </w:r>
            <w:r w:rsidRPr="00DA0641">
              <w:rPr>
                <w:rFonts w:eastAsia="Times New Roman" w:cstheme="minorHAnsi"/>
                <w:lang w:eastAsia="en-GB"/>
              </w:rPr>
              <w:t xml:space="preserve"> (i.e. understanding of data structures, types, formats, platforms, data analytical techniques like data mining, machine learning, data warehousing, data engineering and visualisation techniques)</w:t>
            </w:r>
          </w:p>
        </w:tc>
        <w:tc>
          <w:tcPr>
            <w:tcW w:w="0" w:type="auto"/>
            <w:shd w:val="clear" w:color="auto" w:fill="auto"/>
            <w:hideMark/>
          </w:tcPr>
          <w:p w14:paraId="10374EF3" w14:textId="77777777" w:rsidR="002731B2" w:rsidRPr="00DA0641" w:rsidRDefault="002731B2" w:rsidP="002731B2">
            <w:pPr>
              <w:spacing w:after="240" w:line="240" w:lineRule="auto"/>
              <w:jc w:val="left"/>
              <w:rPr>
                <w:rFonts w:eastAsia="Times New Roman" w:cstheme="minorHAnsi"/>
                <w:b/>
                <w:bCs/>
                <w:i/>
                <w:iCs/>
                <w:lang w:eastAsia="en-GB"/>
              </w:rPr>
            </w:pPr>
            <w:r w:rsidRPr="00DA0641">
              <w:rPr>
                <w:rFonts w:eastAsia="Times New Roman" w:cstheme="minorHAnsi"/>
                <w:b/>
                <w:bCs/>
                <w:i/>
                <w:iCs/>
                <w:lang w:eastAsia="en-GB"/>
              </w:rPr>
              <w:t>15.1 Big Data awareness</w:t>
            </w:r>
            <w:r w:rsidRPr="00DA0641">
              <w:rPr>
                <w:rFonts w:eastAsia="Times New Roman" w:cstheme="minorHAnsi"/>
                <w:b/>
                <w:bCs/>
                <w:i/>
                <w:iCs/>
                <w:lang w:eastAsia="en-GB"/>
              </w:rPr>
              <w:br/>
              <w:t xml:space="preserve">15.2 Data interpretation and Visualisation </w:t>
            </w:r>
            <w:r w:rsidRPr="00DA0641">
              <w:rPr>
                <w:rFonts w:eastAsia="Times New Roman" w:cstheme="minorHAnsi"/>
                <w:b/>
                <w:bCs/>
                <w:i/>
                <w:iCs/>
                <w:lang w:eastAsia="en-GB"/>
              </w:rPr>
              <w:br/>
              <w:t>15.3 Integration of every element to produce desired outcome</w:t>
            </w:r>
            <w:r w:rsidRPr="00DA0641">
              <w:rPr>
                <w:rFonts w:eastAsia="Times New Roman" w:cstheme="minorHAnsi"/>
                <w:b/>
                <w:bCs/>
                <w:i/>
                <w:iCs/>
                <w:lang w:eastAsia="en-GB"/>
              </w:rPr>
              <w:br/>
              <w:t>15.4 Data analytics (quantitative analysis, data mining, machine learning, trend analysis, statistical analysis)</w:t>
            </w:r>
            <w:r w:rsidRPr="00DA0641">
              <w:rPr>
                <w:rFonts w:eastAsia="Times New Roman" w:cstheme="minorHAnsi"/>
                <w:b/>
                <w:bCs/>
                <w:i/>
                <w:iCs/>
                <w:lang w:eastAsia="en-GB"/>
              </w:rPr>
              <w:br/>
              <w:t>15.5 Numerical/ mathematics skills</w:t>
            </w:r>
            <w:r w:rsidRPr="00DA0641">
              <w:rPr>
                <w:rFonts w:eastAsia="Times New Roman" w:cstheme="minorHAnsi"/>
                <w:b/>
                <w:bCs/>
                <w:i/>
                <w:iCs/>
                <w:lang w:eastAsia="en-GB"/>
              </w:rPr>
              <w:br/>
              <w:t>15.6 Programming</w:t>
            </w:r>
            <w:r w:rsidRPr="00DA0641">
              <w:rPr>
                <w:rFonts w:eastAsia="Times New Roman" w:cstheme="minorHAnsi"/>
                <w:b/>
                <w:bCs/>
                <w:i/>
                <w:iCs/>
                <w:lang w:eastAsia="en-GB"/>
              </w:rPr>
              <w:br/>
              <w:t>15.7 Artificial Intelligence (AI)</w:t>
            </w:r>
            <w:r w:rsidRPr="00DA0641">
              <w:rPr>
                <w:rFonts w:eastAsia="Times New Roman" w:cstheme="minorHAnsi"/>
                <w:b/>
                <w:bCs/>
                <w:i/>
                <w:iCs/>
                <w:lang w:eastAsia="en-GB"/>
              </w:rPr>
              <w:br/>
              <w:t>15.8 Algorithms</w:t>
            </w:r>
            <w:r w:rsidRPr="00DA0641">
              <w:rPr>
                <w:rFonts w:eastAsia="Times New Roman" w:cstheme="minorHAnsi"/>
                <w:b/>
                <w:bCs/>
                <w:i/>
                <w:iCs/>
                <w:lang w:eastAsia="en-GB"/>
              </w:rPr>
              <w:br/>
              <w:t>15.9 Transparency and visibility of data</w:t>
            </w:r>
            <w:r w:rsidRPr="00DA0641">
              <w:rPr>
                <w:rFonts w:eastAsia="Times New Roman" w:cstheme="minorHAnsi"/>
                <w:b/>
                <w:bCs/>
                <w:i/>
                <w:iCs/>
                <w:lang w:eastAsia="en-GB"/>
              </w:rPr>
              <w:br/>
              <w:t>15.10 Modern data modelling techniques</w:t>
            </w:r>
            <w:r w:rsidRPr="00DA0641">
              <w:rPr>
                <w:rFonts w:eastAsia="Times New Roman" w:cstheme="minorHAnsi"/>
                <w:b/>
                <w:bCs/>
                <w:i/>
                <w:iCs/>
                <w:lang w:eastAsia="en-GB"/>
              </w:rPr>
              <w:br/>
            </w:r>
            <w:r w:rsidRPr="00DA0641">
              <w:rPr>
                <w:rFonts w:eastAsia="Times New Roman" w:cstheme="minorHAnsi"/>
                <w:b/>
                <w:bCs/>
                <w:i/>
                <w:iCs/>
                <w:lang w:eastAsia="en-GB"/>
              </w:rPr>
              <w:br/>
            </w:r>
            <w:r w:rsidRPr="00DA0641">
              <w:rPr>
                <w:rFonts w:eastAsia="Times New Roman" w:cstheme="minorHAnsi"/>
                <w:b/>
                <w:bCs/>
                <w:i/>
                <w:iCs/>
                <w:lang w:eastAsia="en-GB"/>
              </w:rPr>
              <w:br/>
            </w:r>
            <w:r w:rsidRPr="00DA0641">
              <w:rPr>
                <w:rFonts w:eastAsia="Times New Roman" w:cstheme="minorHAnsi"/>
                <w:b/>
                <w:bCs/>
                <w:i/>
                <w:iCs/>
                <w:lang w:eastAsia="en-GB"/>
              </w:rPr>
              <w:br/>
            </w:r>
          </w:p>
        </w:tc>
        <w:tc>
          <w:tcPr>
            <w:tcW w:w="0" w:type="auto"/>
            <w:shd w:val="clear" w:color="auto" w:fill="auto"/>
            <w:hideMark/>
          </w:tcPr>
          <w:p w14:paraId="34DC8117" w14:textId="77777777" w:rsidR="002731B2" w:rsidRPr="00DA0641" w:rsidRDefault="002731B2" w:rsidP="002731B2">
            <w:pPr>
              <w:spacing w:after="240" w:line="240" w:lineRule="auto"/>
              <w:jc w:val="left"/>
              <w:rPr>
                <w:rFonts w:eastAsia="Times New Roman" w:cstheme="minorHAnsi"/>
                <w:b/>
                <w:bCs/>
                <w:i/>
                <w:iCs/>
                <w:lang w:eastAsia="en-GB"/>
              </w:rPr>
            </w:pPr>
            <w:r w:rsidRPr="00DA0641">
              <w:rPr>
                <w:rFonts w:eastAsia="Times New Roman" w:cstheme="minorHAnsi"/>
                <w:b/>
                <w:bCs/>
                <w:i/>
                <w:iCs/>
                <w:lang w:eastAsia="en-GB"/>
              </w:rPr>
              <w:t>15.1 Data analytics (predictive analytics)</w:t>
            </w:r>
            <w:r w:rsidRPr="00DA0641">
              <w:rPr>
                <w:rFonts w:eastAsia="Times New Roman" w:cstheme="minorHAnsi"/>
                <w:b/>
                <w:bCs/>
                <w:i/>
                <w:iCs/>
                <w:lang w:eastAsia="en-GB"/>
              </w:rPr>
              <w:br/>
              <w:t>15.2 Trouble shooting</w:t>
            </w:r>
            <w:r w:rsidRPr="00DA0641">
              <w:rPr>
                <w:rFonts w:eastAsia="Times New Roman" w:cstheme="minorHAnsi"/>
                <w:b/>
                <w:bCs/>
                <w:i/>
                <w:iCs/>
                <w:lang w:eastAsia="en-GB"/>
              </w:rPr>
              <w:br/>
              <w:t>15.3 Inventory levels management</w:t>
            </w:r>
            <w:r w:rsidRPr="00DA0641">
              <w:rPr>
                <w:rFonts w:eastAsia="Times New Roman" w:cstheme="minorHAnsi"/>
                <w:b/>
                <w:bCs/>
                <w:i/>
                <w:iCs/>
                <w:lang w:eastAsia="en-GB"/>
              </w:rPr>
              <w:br/>
              <w:t>15.4 Geo-location data management</w:t>
            </w:r>
            <w:r w:rsidRPr="00DA0641">
              <w:rPr>
                <w:rFonts w:eastAsia="Times New Roman" w:cstheme="minorHAnsi"/>
                <w:b/>
                <w:bCs/>
                <w:i/>
                <w:iCs/>
                <w:lang w:eastAsia="en-GB"/>
              </w:rPr>
              <w:br/>
              <w:t>15.5 Security events and pattern identification</w:t>
            </w:r>
            <w:r w:rsidRPr="00DA0641">
              <w:rPr>
                <w:rFonts w:eastAsia="Times New Roman" w:cstheme="minorHAnsi"/>
                <w:b/>
                <w:bCs/>
                <w:i/>
                <w:iCs/>
                <w:lang w:eastAsia="en-GB"/>
              </w:rPr>
              <w:br/>
              <w:t>15.6 Social channel data management</w:t>
            </w:r>
            <w:r w:rsidRPr="00DA0641">
              <w:rPr>
                <w:rFonts w:eastAsia="Times New Roman" w:cstheme="minorHAnsi"/>
                <w:b/>
                <w:bCs/>
                <w:i/>
                <w:iCs/>
                <w:lang w:eastAsia="en-GB"/>
              </w:rPr>
              <w:br/>
              <w:t>15.7 Global network traffic identification</w:t>
            </w:r>
            <w:r w:rsidRPr="00DA0641">
              <w:rPr>
                <w:rFonts w:eastAsia="Times New Roman" w:cstheme="minorHAnsi"/>
                <w:b/>
                <w:bCs/>
                <w:i/>
                <w:iCs/>
                <w:lang w:eastAsia="en-GB"/>
              </w:rPr>
              <w:br/>
              <w:t>15.8 Asset/ resource tracking</w:t>
            </w:r>
            <w:r w:rsidRPr="00DA0641">
              <w:rPr>
                <w:rFonts w:eastAsia="Times New Roman" w:cstheme="minorHAnsi"/>
                <w:b/>
                <w:bCs/>
                <w:i/>
                <w:iCs/>
                <w:lang w:eastAsia="en-GB"/>
              </w:rPr>
              <w:br/>
              <w:t>15.9 Computer Controlled Craftsmanship</w:t>
            </w:r>
            <w:r w:rsidRPr="00DA0641">
              <w:rPr>
                <w:rFonts w:eastAsia="Times New Roman" w:cstheme="minorHAnsi"/>
                <w:b/>
                <w:bCs/>
                <w:i/>
                <w:iCs/>
                <w:lang w:eastAsia="en-GB"/>
              </w:rPr>
              <w:br/>
              <w:t>15.10 Algorithmic modelling</w:t>
            </w:r>
            <w:r w:rsidRPr="00DA0641">
              <w:rPr>
                <w:rFonts w:eastAsia="Times New Roman" w:cstheme="minorHAnsi"/>
                <w:b/>
                <w:bCs/>
                <w:i/>
                <w:iCs/>
                <w:lang w:eastAsia="en-GB"/>
              </w:rPr>
              <w:br/>
              <w:t>15.11 CNC (Computer Numerical Control)</w:t>
            </w:r>
            <w:r w:rsidRPr="00DA0641">
              <w:rPr>
                <w:rFonts w:eastAsia="Times New Roman" w:cstheme="minorHAnsi"/>
                <w:b/>
                <w:bCs/>
                <w:i/>
                <w:iCs/>
                <w:lang w:eastAsia="en-GB"/>
              </w:rPr>
              <w:br/>
              <w:t>15.12 Neural network analysis</w:t>
            </w:r>
          </w:p>
        </w:tc>
        <w:tc>
          <w:tcPr>
            <w:tcW w:w="0" w:type="auto"/>
            <w:shd w:val="clear" w:color="auto" w:fill="auto"/>
            <w:hideMark/>
          </w:tcPr>
          <w:p w14:paraId="0A512DC5" w14:textId="166E3EB2" w:rsidR="002731B2" w:rsidRPr="00A40F8F" w:rsidRDefault="002731B2" w:rsidP="002731B2">
            <w:pPr>
              <w:spacing w:after="240" w:line="240" w:lineRule="auto"/>
              <w:jc w:val="left"/>
              <w:rPr>
                <w:rFonts w:eastAsia="Times New Roman" w:cstheme="minorHAnsi"/>
                <w:i/>
                <w:iCs/>
                <w:lang w:eastAsia="en-GB"/>
              </w:rPr>
            </w:pPr>
            <w:r w:rsidRPr="00A40F8F">
              <w:rPr>
                <w:rFonts w:eastAsia="Times New Roman" w:cstheme="minorHAnsi"/>
                <w:i/>
                <w:iCs/>
                <w:lang w:eastAsia="en-GB"/>
              </w:rPr>
              <w:t>Data analytics helps an assessment of market conditions based on a specific project. To be able to analyse the data and allows getting intelligence on specialised areas</w:t>
            </w:r>
            <w:r w:rsidRPr="00A40F8F">
              <w:rPr>
                <w:rFonts w:eastAsia="Times New Roman" w:cstheme="minorHAnsi"/>
                <w:i/>
                <w:iCs/>
                <w:lang w:eastAsia="en-GB"/>
              </w:rPr>
              <w:br/>
            </w:r>
            <w:r w:rsidRPr="00A40F8F">
              <w:rPr>
                <w:rFonts w:eastAsia="Times New Roman" w:cstheme="minorHAnsi"/>
                <w:i/>
                <w:iCs/>
                <w:lang w:eastAsia="en-GB"/>
              </w:rPr>
              <w:br/>
              <w:t>Data visualisation help in understanding the analysis performed by the analytics tools.</w:t>
            </w:r>
            <w:r w:rsidRPr="00A40F8F">
              <w:rPr>
                <w:rFonts w:eastAsia="Times New Roman" w:cstheme="minorHAnsi"/>
                <w:i/>
                <w:iCs/>
                <w:lang w:eastAsia="en-GB"/>
              </w:rPr>
              <w:br/>
            </w:r>
          </w:p>
        </w:tc>
      </w:tr>
      <w:tr w:rsidR="002731B2" w:rsidRPr="00DA0641" w14:paraId="3C0B30F8" w14:textId="77777777" w:rsidTr="002731B2">
        <w:trPr>
          <w:trHeight w:val="2700"/>
        </w:trPr>
        <w:tc>
          <w:tcPr>
            <w:tcW w:w="0" w:type="auto"/>
            <w:shd w:val="clear" w:color="auto" w:fill="auto"/>
            <w:noWrap/>
            <w:hideMark/>
          </w:tcPr>
          <w:p w14:paraId="580D0A76"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16</w:t>
            </w:r>
          </w:p>
        </w:tc>
        <w:tc>
          <w:tcPr>
            <w:tcW w:w="0" w:type="auto"/>
            <w:shd w:val="clear" w:color="auto" w:fill="auto"/>
            <w:hideMark/>
          </w:tcPr>
          <w:p w14:paraId="075735F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Technological infrastructure Management</w:t>
            </w:r>
            <w:r w:rsidRPr="00DA0641">
              <w:rPr>
                <w:rFonts w:eastAsia="Times New Roman" w:cstheme="minorHAnsi"/>
                <w:lang w:eastAsia="en-GB"/>
              </w:rPr>
              <w:t xml:space="preserve"> (i.e. installing, managing, and maintaining general IT infrastructure, including network support with specific software and hardware equipment requirements)</w:t>
            </w:r>
          </w:p>
        </w:tc>
        <w:tc>
          <w:tcPr>
            <w:tcW w:w="0" w:type="auto"/>
            <w:shd w:val="clear" w:color="auto" w:fill="auto"/>
            <w:hideMark/>
          </w:tcPr>
          <w:p w14:paraId="37BD6007"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16.1 Software engineering</w:t>
            </w:r>
            <w:r w:rsidRPr="00DA0641">
              <w:rPr>
                <w:rFonts w:eastAsia="Times New Roman" w:cstheme="minorHAnsi"/>
                <w:b/>
                <w:bCs/>
                <w:i/>
                <w:iCs/>
                <w:lang w:eastAsia="en-GB"/>
              </w:rPr>
              <w:br/>
              <w:t>16.2 Hardware engineering</w:t>
            </w:r>
            <w:r w:rsidRPr="00DA0641">
              <w:rPr>
                <w:rFonts w:eastAsia="Times New Roman" w:cstheme="minorHAnsi"/>
                <w:b/>
                <w:bCs/>
                <w:i/>
                <w:iCs/>
                <w:lang w:eastAsia="en-GB"/>
              </w:rPr>
              <w:br/>
              <w:t>16.2 Background knowledge around construction technology</w:t>
            </w:r>
            <w:r w:rsidRPr="00DA0641">
              <w:rPr>
                <w:rFonts w:eastAsia="Times New Roman" w:cstheme="minorHAnsi"/>
                <w:b/>
                <w:bCs/>
                <w:i/>
                <w:iCs/>
                <w:lang w:eastAsia="en-GB"/>
              </w:rPr>
              <w:br/>
              <w:t>16.3 Project Management in construction</w:t>
            </w:r>
            <w:r w:rsidRPr="00DA0641">
              <w:rPr>
                <w:rFonts w:eastAsia="Times New Roman" w:cstheme="minorHAnsi"/>
                <w:b/>
                <w:bCs/>
                <w:i/>
                <w:iCs/>
                <w:lang w:eastAsia="en-GB"/>
              </w:rPr>
              <w:br/>
              <w:t>16.4 Project Management in design</w:t>
            </w:r>
            <w:r w:rsidRPr="00DA0641">
              <w:rPr>
                <w:rFonts w:eastAsia="Times New Roman" w:cstheme="minorHAnsi"/>
                <w:b/>
                <w:bCs/>
                <w:i/>
                <w:iCs/>
                <w:lang w:eastAsia="en-GB"/>
              </w:rPr>
              <w:br/>
              <w:t>17.5 Use of quantitative and qualitative data analysis software</w:t>
            </w:r>
          </w:p>
        </w:tc>
        <w:tc>
          <w:tcPr>
            <w:tcW w:w="0" w:type="auto"/>
            <w:shd w:val="clear" w:color="auto" w:fill="auto"/>
            <w:hideMark/>
          </w:tcPr>
          <w:p w14:paraId="7719C19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16.1 Software sharing</w:t>
            </w:r>
            <w:r w:rsidRPr="00DA0641">
              <w:rPr>
                <w:rFonts w:eastAsia="Times New Roman" w:cstheme="minorHAnsi"/>
                <w:b/>
                <w:bCs/>
                <w:i/>
                <w:iCs/>
                <w:lang w:eastAsia="en-GB"/>
              </w:rPr>
              <w:br/>
              <w:t>16.2 5G connectivity</w:t>
            </w:r>
            <w:r w:rsidRPr="00DA0641">
              <w:rPr>
                <w:rFonts w:eastAsia="Times New Roman" w:cstheme="minorHAnsi"/>
                <w:b/>
                <w:bCs/>
                <w:i/>
                <w:iCs/>
                <w:lang w:eastAsia="en-GB"/>
              </w:rPr>
              <w:br/>
              <w:t>16.3 Machine-to-machine communication</w:t>
            </w:r>
            <w:r w:rsidRPr="00DA0641">
              <w:rPr>
                <w:rFonts w:eastAsia="Times New Roman" w:cstheme="minorHAnsi"/>
                <w:b/>
                <w:bCs/>
                <w:i/>
                <w:iCs/>
                <w:lang w:eastAsia="en-GB"/>
              </w:rPr>
              <w:br/>
              <w:t>16.4 Virtual network log management</w:t>
            </w:r>
          </w:p>
        </w:tc>
        <w:tc>
          <w:tcPr>
            <w:tcW w:w="0" w:type="auto"/>
            <w:shd w:val="clear" w:color="auto" w:fill="auto"/>
            <w:hideMark/>
          </w:tcPr>
          <w:p w14:paraId="3224778D"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It is vital that managers keep themselves up to date with the latest tools and technologies because of the ability to cloud host which creates the need for certifications. This has recently been in high demand as many of the big data specialised skill sets often require certifications for career growth.</w:t>
            </w:r>
          </w:p>
        </w:tc>
      </w:tr>
      <w:tr w:rsidR="002731B2" w:rsidRPr="00DA0641" w14:paraId="49A5454E" w14:textId="77777777" w:rsidTr="002731B2">
        <w:trPr>
          <w:trHeight w:val="1200"/>
        </w:trPr>
        <w:tc>
          <w:tcPr>
            <w:tcW w:w="0" w:type="auto"/>
            <w:shd w:val="clear" w:color="auto" w:fill="auto"/>
            <w:noWrap/>
            <w:hideMark/>
          </w:tcPr>
          <w:p w14:paraId="14625E48"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17</w:t>
            </w:r>
          </w:p>
        </w:tc>
        <w:tc>
          <w:tcPr>
            <w:tcW w:w="0" w:type="auto"/>
            <w:shd w:val="clear" w:color="auto" w:fill="auto"/>
            <w:hideMark/>
          </w:tcPr>
          <w:p w14:paraId="1CC7AEE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Legislation Management</w:t>
            </w:r>
            <w:r w:rsidRPr="00DA0641">
              <w:rPr>
                <w:rFonts w:eastAsia="Times New Roman" w:cstheme="minorHAnsi"/>
                <w:lang w:eastAsia="en-GB"/>
              </w:rPr>
              <w:t xml:space="preserve"> (i.e. understanding the legal requirements of Big Data protocols- regulations, data ethics, privacy, ownership, security)</w:t>
            </w:r>
          </w:p>
        </w:tc>
        <w:tc>
          <w:tcPr>
            <w:tcW w:w="0" w:type="auto"/>
            <w:shd w:val="clear" w:color="auto" w:fill="auto"/>
            <w:hideMark/>
          </w:tcPr>
          <w:p w14:paraId="338C7C2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17.1 Contractual implications of big data analytics</w:t>
            </w:r>
          </w:p>
        </w:tc>
        <w:tc>
          <w:tcPr>
            <w:tcW w:w="0" w:type="auto"/>
            <w:shd w:val="clear" w:color="auto" w:fill="auto"/>
            <w:hideMark/>
          </w:tcPr>
          <w:p w14:paraId="2F82ACAC"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17.1 Digital (or data) compliances</w:t>
            </w:r>
          </w:p>
        </w:tc>
        <w:tc>
          <w:tcPr>
            <w:tcW w:w="0" w:type="auto"/>
            <w:shd w:val="clear" w:color="auto" w:fill="auto"/>
            <w:hideMark/>
          </w:tcPr>
          <w:p w14:paraId="4326FC2E"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Increasing reliance on virtual technologies will require more training in the digital legislations</w:t>
            </w:r>
          </w:p>
        </w:tc>
      </w:tr>
      <w:tr w:rsidR="002731B2" w:rsidRPr="00DA0641" w14:paraId="191E5535" w14:textId="77777777" w:rsidTr="002731B2">
        <w:trPr>
          <w:trHeight w:val="3828"/>
        </w:trPr>
        <w:tc>
          <w:tcPr>
            <w:tcW w:w="0" w:type="auto"/>
            <w:shd w:val="clear" w:color="auto" w:fill="auto"/>
            <w:noWrap/>
            <w:hideMark/>
          </w:tcPr>
          <w:p w14:paraId="64609DF2"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18</w:t>
            </w:r>
          </w:p>
        </w:tc>
        <w:tc>
          <w:tcPr>
            <w:tcW w:w="0" w:type="auto"/>
            <w:shd w:val="clear" w:color="auto" w:fill="auto"/>
            <w:hideMark/>
          </w:tcPr>
          <w:p w14:paraId="69983A3B"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Innovation Management </w:t>
            </w:r>
            <w:r w:rsidRPr="00DA0641">
              <w:rPr>
                <w:rFonts w:eastAsia="Times New Roman" w:cstheme="minorHAnsi"/>
                <w:lang w:eastAsia="en-GB"/>
              </w:rPr>
              <w:t>(i.e. support and facilitate experimenting new beneficial uses of the innovation processes for continuous improvement and change management)</w:t>
            </w:r>
          </w:p>
        </w:tc>
        <w:tc>
          <w:tcPr>
            <w:tcW w:w="0" w:type="auto"/>
            <w:shd w:val="clear" w:color="auto" w:fill="auto"/>
            <w:hideMark/>
          </w:tcPr>
          <w:p w14:paraId="0FFEEA2A"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18.1 Change Management</w:t>
            </w:r>
            <w:r w:rsidRPr="00DA0641">
              <w:rPr>
                <w:rFonts w:eastAsia="Times New Roman" w:cstheme="minorHAnsi"/>
                <w:b/>
                <w:bCs/>
                <w:i/>
                <w:iCs/>
                <w:lang w:eastAsia="en-GB"/>
              </w:rPr>
              <w:br/>
              <w:t>18.2 Creativity</w:t>
            </w:r>
            <w:r w:rsidRPr="00DA0641">
              <w:rPr>
                <w:rFonts w:eastAsia="Times New Roman" w:cstheme="minorHAnsi"/>
                <w:b/>
                <w:bCs/>
                <w:i/>
                <w:iCs/>
                <w:lang w:eastAsia="en-GB"/>
              </w:rPr>
              <w:br/>
              <w:t>18.3 Passion for learning</w:t>
            </w:r>
            <w:r w:rsidRPr="00DA0641">
              <w:rPr>
                <w:rFonts w:eastAsia="Times New Roman" w:cstheme="minorHAnsi"/>
                <w:b/>
                <w:bCs/>
                <w:i/>
                <w:iCs/>
                <w:lang w:eastAsia="en-GB"/>
              </w:rPr>
              <w:br/>
              <w:t>18.4 Curiosity</w:t>
            </w:r>
            <w:r w:rsidRPr="00DA0641">
              <w:rPr>
                <w:rFonts w:eastAsia="Times New Roman" w:cstheme="minorHAnsi"/>
                <w:b/>
                <w:bCs/>
                <w:i/>
                <w:iCs/>
                <w:lang w:eastAsia="en-GB"/>
              </w:rPr>
              <w:br/>
              <w:t>18.5 Ingenuity</w:t>
            </w:r>
            <w:r w:rsidRPr="00DA0641">
              <w:rPr>
                <w:rFonts w:eastAsia="Times New Roman" w:cstheme="minorHAnsi"/>
                <w:b/>
                <w:bCs/>
                <w:i/>
                <w:iCs/>
                <w:lang w:eastAsia="en-GB"/>
              </w:rPr>
              <w:br/>
              <w:t>18.6 Open-mindedness</w:t>
            </w:r>
          </w:p>
        </w:tc>
        <w:tc>
          <w:tcPr>
            <w:tcW w:w="0" w:type="auto"/>
            <w:shd w:val="clear" w:color="auto" w:fill="auto"/>
            <w:hideMark/>
          </w:tcPr>
          <w:p w14:paraId="416A02FB"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18.1 Changing the approach of working</w:t>
            </w:r>
            <w:r w:rsidRPr="00DA0641">
              <w:rPr>
                <w:rFonts w:eastAsia="Times New Roman" w:cstheme="minorHAnsi"/>
                <w:b/>
                <w:bCs/>
                <w:i/>
                <w:iCs/>
                <w:lang w:eastAsia="en-GB"/>
              </w:rPr>
              <w:br/>
              <w:t>18.2 Research and development</w:t>
            </w:r>
            <w:r w:rsidRPr="00DA0641">
              <w:rPr>
                <w:rFonts w:eastAsia="Times New Roman" w:cstheme="minorHAnsi"/>
                <w:b/>
                <w:bCs/>
                <w:i/>
                <w:iCs/>
                <w:lang w:eastAsia="en-GB"/>
              </w:rPr>
              <w:br/>
              <w:t>18.3 Ability to be innovative (looking for new ways to build competitive strengths and enable the development of new products and services)</w:t>
            </w:r>
            <w:r w:rsidRPr="00DA0641">
              <w:rPr>
                <w:rFonts w:eastAsia="Times New Roman" w:cstheme="minorHAnsi"/>
                <w:b/>
                <w:bCs/>
                <w:i/>
                <w:iCs/>
                <w:lang w:eastAsia="en-GB"/>
              </w:rPr>
              <w:br/>
              <w:t>18.4 Creativity</w:t>
            </w:r>
            <w:r w:rsidRPr="00DA0641">
              <w:rPr>
                <w:rFonts w:eastAsia="Times New Roman" w:cstheme="minorHAnsi"/>
                <w:b/>
                <w:bCs/>
                <w:i/>
                <w:iCs/>
                <w:lang w:eastAsia="en-GB"/>
              </w:rPr>
              <w:br/>
              <w:t>18.5 Adaptability</w:t>
            </w:r>
            <w:r w:rsidRPr="00DA0641">
              <w:rPr>
                <w:rFonts w:eastAsia="Times New Roman" w:cstheme="minorHAnsi"/>
                <w:b/>
                <w:bCs/>
                <w:i/>
                <w:iCs/>
                <w:lang w:eastAsia="en-GB"/>
              </w:rPr>
              <w:br/>
              <w:t>18.6 Risk-taking</w:t>
            </w:r>
          </w:p>
        </w:tc>
        <w:tc>
          <w:tcPr>
            <w:tcW w:w="0" w:type="auto"/>
            <w:shd w:val="clear" w:color="auto" w:fill="auto"/>
            <w:hideMark/>
          </w:tcPr>
          <w:p w14:paraId="1B013A17" w14:textId="77777777" w:rsidR="002731B2" w:rsidRPr="00A40F8F" w:rsidRDefault="002731B2" w:rsidP="002731B2">
            <w:pPr>
              <w:spacing w:after="240" w:line="240" w:lineRule="auto"/>
              <w:jc w:val="left"/>
              <w:rPr>
                <w:rFonts w:eastAsia="Times New Roman" w:cstheme="minorHAnsi"/>
                <w:i/>
                <w:iCs/>
                <w:lang w:eastAsia="en-GB"/>
              </w:rPr>
            </w:pPr>
            <w:r w:rsidRPr="00A40F8F">
              <w:rPr>
                <w:rFonts w:eastAsia="Times New Roman" w:cstheme="minorHAnsi"/>
                <w:i/>
                <w:iCs/>
                <w:lang w:eastAsia="en-GB"/>
              </w:rPr>
              <w:t xml:space="preserve">Introducing Big Data as an innovation and managing its transition helps all individuals regardless of their hierarchical level to move from a reactive to a pro-active approach to maintaining  building systems, processes and managing  construction sites. </w:t>
            </w:r>
            <w:r w:rsidRPr="00A40F8F">
              <w:rPr>
                <w:rFonts w:eastAsia="Times New Roman" w:cstheme="minorHAnsi"/>
                <w:i/>
                <w:iCs/>
                <w:lang w:eastAsia="en-GB"/>
              </w:rPr>
              <w:br/>
              <w:t xml:space="preserve">Training people to establish research centres on digital tech use enables design and construction integration such as VR and parametric decision making through advanced modelling. </w:t>
            </w:r>
          </w:p>
        </w:tc>
      </w:tr>
      <w:tr w:rsidR="002731B2" w:rsidRPr="00DA0641" w14:paraId="6295A876" w14:textId="77777777" w:rsidTr="002731B2">
        <w:trPr>
          <w:trHeight w:val="2700"/>
        </w:trPr>
        <w:tc>
          <w:tcPr>
            <w:tcW w:w="0" w:type="auto"/>
            <w:shd w:val="clear" w:color="auto" w:fill="auto"/>
            <w:noWrap/>
            <w:hideMark/>
          </w:tcPr>
          <w:p w14:paraId="3BB7855B"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19</w:t>
            </w:r>
          </w:p>
        </w:tc>
        <w:tc>
          <w:tcPr>
            <w:tcW w:w="0" w:type="auto"/>
            <w:shd w:val="clear" w:color="auto" w:fill="auto"/>
            <w:hideMark/>
          </w:tcPr>
          <w:p w14:paraId="0A83C94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Supply Chain Management</w:t>
            </w:r>
            <w:r w:rsidRPr="00DA0641">
              <w:rPr>
                <w:rFonts w:eastAsia="Times New Roman" w:cstheme="minorHAnsi"/>
                <w:lang w:eastAsia="en-GB"/>
              </w:rPr>
              <w:t xml:space="preserve"> (i.e. design, plan, execute, control, and monitor supply chain activities related to Big Data processes to provide best value)</w:t>
            </w:r>
          </w:p>
        </w:tc>
        <w:tc>
          <w:tcPr>
            <w:tcW w:w="0" w:type="auto"/>
            <w:shd w:val="clear" w:color="auto" w:fill="auto"/>
            <w:hideMark/>
          </w:tcPr>
          <w:p w14:paraId="7CCC8A3E"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19.1 Detecting fraudulent behaviour in supply chain </w:t>
            </w:r>
            <w:r w:rsidRPr="00DA0641">
              <w:rPr>
                <w:rFonts w:eastAsia="Times New Roman" w:cstheme="minorHAnsi"/>
                <w:b/>
                <w:bCs/>
                <w:i/>
                <w:iCs/>
                <w:lang w:eastAsia="en-GB"/>
              </w:rPr>
              <w:br/>
              <w:t>20.1 Analysing supply chain dynamics</w:t>
            </w:r>
          </w:p>
        </w:tc>
        <w:tc>
          <w:tcPr>
            <w:tcW w:w="0" w:type="auto"/>
            <w:shd w:val="clear" w:color="auto" w:fill="auto"/>
            <w:hideMark/>
          </w:tcPr>
          <w:p w14:paraId="4DE05F3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19.1 Supply chain anomaly detection and resolution</w:t>
            </w:r>
          </w:p>
        </w:tc>
        <w:tc>
          <w:tcPr>
            <w:tcW w:w="0" w:type="auto"/>
            <w:shd w:val="clear" w:color="auto" w:fill="auto"/>
            <w:hideMark/>
          </w:tcPr>
          <w:p w14:paraId="33B28499"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Analysing supply chain information and discovering hidden trends leads to cost reductions, time reductions, new product development and optimized offerings, and smart decision making. Moreover, where there are areas of repetition, knowledge/skills around supply chain dynamics would be much useful to harness big data</w:t>
            </w:r>
          </w:p>
        </w:tc>
      </w:tr>
      <w:tr w:rsidR="002731B2" w:rsidRPr="00DA0641" w14:paraId="40542EB7" w14:textId="77777777" w:rsidTr="002731B2">
        <w:trPr>
          <w:trHeight w:val="4800"/>
        </w:trPr>
        <w:tc>
          <w:tcPr>
            <w:tcW w:w="0" w:type="auto"/>
            <w:shd w:val="clear" w:color="auto" w:fill="auto"/>
            <w:noWrap/>
            <w:hideMark/>
          </w:tcPr>
          <w:p w14:paraId="226CB0A1"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20</w:t>
            </w:r>
          </w:p>
        </w:tc>
        <w:tc>
          <w:tcPr>
            <w:tcW w:w="0" w:type="auto"/>
            <w:shd w:val="clear" w:color="auto" w:fill="auto"/>
            <w:hideMark/>
          </w:tcPr>
          <w:p w14:paraId="3EC0CA5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Information Management </w:t>
            </w:r>
            <w:r w:rsidRPr="00DA0641">
              <w:rPr>
                <w:rFonts w:eastAsia="Times New Roman" w:cstheme="minorHAnsi"/>
                <w:lang w:eastAsia="en-GB"/>
              </w:rPr>
              <w:t>(i.e. acquisition of information from varied sources in varied formats to storing, processing and distribution of them)</w:t>
            </w:r>
          </w:p>
        </w:tc>
        <w:tc>
          <w:tcPr>
            <w:tcW w:w="0" w:type="auto"/>
            <w:shd w:val="clear" w:color="auto" w:fill="auto"/>
            <w:hideMark/>
          </w:tcPr>
          <w:p w14:paraId="051F016A" w14:textId="77777777" w:rsidR="002731B2" w:rsidRPr="00DA0641" w:rsidRDefault="002731B2" w:rsidP="002731B2">
            <w:pPr>
              <w:spacing w:after="240" w:line="240" w:lineRule="auto"/>
              <w:jc w:val="left"/>
              <w:rPr>
                <w:rFonts w:eastAsia="Times New Roman" w:cstheme="minorHAnsi"/>
                <w:b/>
                <w:bCs/>
                <w:i/>
                <w:iCs/>
                <w:lang w:eastAsia="en-GB"/>
              </w:rPr>
            </w:pPr>
            <w:r w:rsidRPr="00DA0641">
              <w:rPr>
                <w:rFonts w:eastAsia="Times New Roman" w:cstheme="minorHAnsi"/>
                <w:b/>
                <w:bCs/>
                <w:i/>
                <w:iCs/>
                <w:lang w:eastAsia="en-GB"/>
              </w:rPr>
              <w:t>20.1 Access to data</w:t>
            </w:r>
            <w:r w:rsidRPr="00DA0641">
              <w:rPr>
                <w:rFonts w:eastAsia="Times New Roman" w:cstheme="minorHAnsi"/>
                <w:b/>
                <w:bCs/>
                <w:i/>
                <w:iCs/>
                <w:lang w:eastAsia="en-GB"/>
              </w:rPr>
              <w:br/>
              <w:t>20.2 Data capturing</w:t>
            </w:r>
            <w:r w:rsidRPr="00DA0641">
              <w:rPr>
                <w:rFonts w:eastAsia="Times New Roman" w:cstheme="minorHAnsi"/>
                <w:b/>
                <w:bCs/>
                <w:i/>
                <w:iCs/>
                <w:lang w:eastAsia="en-GB"/>
              </w:rPr>
              <w:br/>
              <w:t>20.3 Data structuring</w:t>
            </w:r>
            <w:r w:rsidRPr="00DA0641">
              <w:rPr>
                <w:rFonts w:eastAsia="Times New Roman" w:cstheme="minorHAnsi"/>
                <w:b/>
                <w:bCs/>
                <w:i/>
                <w:iCs/>
                <w:lang w:eastAsia="en-GB"/>
              </w:rPr>
              <w:br/>
              <w:t>20.4 Data Engineering</w:t>
            </w:r>
            <w:r w:rsidRPr="00DA0641">
              <w:rPr>
                <w:rFonts w:eastAsia="Times New Roman" w:cstheme="minorHAnsi"/>
                <w:b/>
                <w:bCs/>
                <w:i/>
                <w:iCs/>
                <w:lang w:eastAsia="en-GB"/>
              </w:rPr>
              <w:br/>
              <w:t>20.5 Data collection</w:t>
            </w:r>
            <w:r w:rsidRPr="00DA0641">
              <w:rPr>
                <w:rFonts w:eastAsia="Times New Roman" w:cstheme="minorHAnsi"/>
                <w:b/>
                <w:bCs/>
                <w:i/>
                <w:iCs/>
                <w:lang w:eastAsia="en-GB"/>
              </w:rPr>
              <w:br/>
              <w:t>20.6 Agile Data warehousing</w:t>
            </w:r>
            <w:r w:rsidRPr="00DA0641">
              <w:rPr>
                <w:rFonts w:eastAsia="Times New Roman" w:cstheme="minorHAnsi"/>
                <w:b/>
                <w:bCs/>
                <w:i/>
                <w:iCs/>
                <w:lang w:eastAsia="en-GB"/>
              </w:rPr>
              <w:br/>
              <w:t>20.7 Data transformation to information</w:t>
            </w:r>
            <w:r w:rsidRPr="00DA0641">
              <w:rPr>
                <w:rFonts w:eastAsia="Times New Roman" w:cstheme="minorHAnsi"/>
                <w:b/>
                <w:bCs/>
                <w:i/>
                <w:iCs/>
                <w:lang w:eastAsia="en-GB"/>
              </w:rPr>
              <w:br/>
              <w:t>20.8  Data integration</w:t>
            </w:r>
            <w:r w:rsidRPr="00DA0641">
              <w:rPr>
                <w:rFonts w:eastAsia="Times New Roman" w:cstheme="minorHAnsi"/>
                <w:b/>
                <w:bCs/>
                <w:i/>
                <w:iCs/>
                <w:lang w:eastAsia="en-GB"/>
              </w:rPr>
              <w:br/>
              <w:t>20.9 Data measurement</w:t>
            </w:r>
            <w:r w:rsidRPr="00DA0641">
              <w:rPr>
                <w:rFonts w:eastAsia="Times New Roman" w:cstheme="minorHAnsi"/>
                <w:b/>
                <w:bCs/>
                <w:i/>
                <w:iCs/>
                <w:lang w:eastAsia="en-GB"/>
              </w:rPr>
              <w:br/>
              <w:t>20.10 Data Hygiene</w:t>
            </w:r>
            <w:r w:rsidRPr="00DA0641">
              <w:rPr>
                <w:rFonts w:eastAsia="Times New Roman" w:cstheme="minorHAnsi"/>
                <w:b/>
                <w:bCs/>
                <w:i/>
                <w:iCs/>
                <w:lang w:eastAsia="en-GB"/>
              </w:rPr>
              <w:br/>
              <w:t>20.11 Understanding of different information requirements (OIR, AIR and EIR)</w:t>
            </w:r>
          </w:p>
        </w:tc>
        <w:tc>
          <w:tcPr>
            <w:tcW w:w="0" w:type="auto"/>
            <w:shd w:val="clear" w:color="auto" w:fill="auto"/>
            <w:hideMark/>
          </w:tcPr>
          <w:p w14:paraId="1185ED84"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20.1 Data discovery</w:t>
            </w:r>
            <w:r w:rsidRPr="00DA0641">
              <w:rPr>
                <w:rFonts w:eastAsia="Times New Roman" w:cstheme="minorHAnsi"/>
                <w:b/>
                <w:bCs/>
                <w:i/>
                <w:iCs/>
                <w:lang w:eastAsia="en-GB"/>
              </w:rPr>
              <w:br/>
              <w:t>20.2 Data compression</w:t>
            </w:r>
            <w:r w:rsidRPr="00DA0641">
              <w:rPr>
                <w:rFonts w:eastAsia="Times New Roman" w:cstheme="minorHAnsi"/>
                <w:b/>
                <w:bCs/>
                <w:i/>
                <w:iCs/>
                <w:lang w:eastAsia="en-GB"/>
              </w:rPr>
              <w:br/>
              <w:t>20.3 Data integration</w:t>
            </w:r>
            <w:r w:rsidRPr="00DA0641">
              <w:rPr>
                <w:rFonts w:eastAsia="Times New Roman" w:cstheme="minorHAnsi"/>
                <w:b/>
                <w:bCs/>
                <w:i/>
                <w:iCs/>
                <w:lang w:eastAsia="en-GB"/>
              </w:rPr>
              <w:br/>
              <w:t>20.4 Data migration</w:t>
            </w:r>
            <w:r w:rsidRPr="00DA0641">
              <w:rPr>
                <w:rFonts w:eastAsia="Times New Roman" w:cstheme="minorHAnsi"/>
                <w:b/>
                <w:bCs/>
                <w:i/>
                <w:iCs/>
                <w:lang w:eastAsia="en-GB"/>
              </w:rPr>
              <w:br/>
              <w:t xml:space="preserve">20.5 Data protection, security </w:t>
            </w:r>
            <w:r w:rsidRPr="00DA0641">
              <w:rPr>
                <w:rFonts w:eastAsia="Times New Roman" w:cstheme="minorHAnsi"/>
                <w:b/>
                <w:bCs/>
                <w:i/>
                <w:iCs/>
                <w:lang w:eastAsia="en-GB"/>
              </w:rPr>
              <w:br/>
              <w:t>20.6 Data synchronisation</w:t>
            </w:r>
            <w:r w:rsidRPr="00DA0641">
              <w:rPr>
                <w:rFonts w:eastAsia="Times New Roman" w:cstheme="minorHAnsi"/>
                <w:b/>
                <w:bCs/>
                <w:i/>
                <w:iCs/>
                <w:lang w:eastAsia="en-GB"/>
              </w:rPr>
              <w:br/>
              <w:t>20.6 Information/ data simplification</w:t>
            </w:r>
            <w:r w:rsidRPr="00DA0641">
              <w:rPr>
                <w:rFonts w:eastAsia="Times New Roman" w:cstheme="minorHAnsi"/>
                <w:b/>
                <w:bCs/>
                <w:i/>
                <w:iCs/>
                <w:lang w:eastAsia="en-GB"/>
              </w:rPr>
              <w:br/>
              <w:t>20.7 High frequency data management</w:t>
            </w:r>
          </w:p>
        </w:tc>
        <w:tc>
          <w:tcPr>
            <w:tcW w:w="0" w:type="auto"/>
            <w:shd w:val="clear" w:color="auto" w:fill="auto"/>
            <w:hideMark/>
          </w:tcPr>
          <w:p w14:paraId="59F5A8A9" w14:textId="77777777" w:rsidR="002731B2" w:rsidRPr="00A40F8F" w:rsidRDefault="002731B2" w:rsidP="002731B2">
            <w:pPr>
              <w:spacing w:after="240" w:line="240" w:lineRule="auto"/>
              <w:jc w:val="left"/>
              <w:rPr>
                <w:rFonts w:eastAsia="Times New Roman" w:cstheme="minorHAnsi"/>
                <w:i/>
                <w:iCs/>
                <w:lang w:eastAsia="en-GB"/>
              </w:rPr>
            </w:pPr>
            <w:r w:rsidRPr="00A40F8F">
              <w:rPr>
                <w:rFonts w:eastAsia="Times New Roman" w:cstheme="minorHAnsi"/>
                <w:i/>
                <w:iCs/>
                <w:lang w:eastAsia="en-GB"/>
              </w:rPr>
              <w:t>Managing large volumes of information will help the systems become far more agile and responsive to changing conditions and be much better at optimising the results. Better the information management is safer the working practices is.</w:t>
            </w:r>
            <w:r w:rsidRPr="00A40F8F">
              <w:rPr>
                <w:rFonts w:eastAsia="Times New Roman" w:cstheme="minorHAnsi"/>
                <w:i/>
                <w:iCs/>
                <w:lang w:eastAsia="en-GB"/>
              </w:rPr>
              <w:br/>
              <w:t>There are data feature sets, that contain far too much complexity that people do not actually use. Simplifying these data. High frequency data management communicate changes to data rather than sending entire files.</w:t>
            </w:r>
          </w:p>
        </w:tc>
      </w:tr>
    </w:tbl>
    <w:p w14:paraId="7890FBB8" w14:textId="77777777" w:rsidR="002731B2" w:rsidRPr="00DA0641" w:rsidRDefault="002731B2" w:rsidP="002731B2"/>
    <w:p w14:paraId="6D15A87E" w14:textId="77777777" w:rsidR="002731B2" w:rsidRPr="00DA0641" w:rsidRDefault="002731B2" w:rsidP="002731B2">
      <w:pPr>
        <w:pStyle w:val="Caption"/>
        <w:keepNext/>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4383"/>
        <w:gridCol w:w="2841"/>
        <w:gridCol w:w="2549"/>
        <w:gridCol w:w="4821"/>
      </w:tblGrid>
      <w:tr w:rsidR="002731B2" w:rsidRPr="00DA0641" w14:paraId="6F00446A" w14:textId="77777777" w:rsidTr="002731B2">
        <w:trPr>
          <w:trHeight w:val="509"/>
        </w:trPr>
        <w:tc>
          <w:tcPr>
            <w:tcW w:w="0" w:type="auto"/>
            <w:vMerge w:val="restart"/>
            <w:shd w:val="clear" w:color="auto" w:fill="auto"/>
            <w:noWrap/>
            <w:hideMark/>
          </w:tcPr>
          <w:p w14:paraId="72EDE447"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 </w:t>
            </w:r>
          </w:p>
        </w:tc>
        <w:tc>
          <w:tcPr>
            <w:tcW w:w="0" w:type="auto"/>
            <w:gridSpan w:val="4"/>
            <w:vMerge w:val="restart"/>
            <w:shd w:val="clear" w:color="auto" w:fill="auto"/>
            <w:hideMark/>
          </w:tcPr>
          <w:p w14:paraId="2B5B7766" w14:textId="77777777" w:rsidR="002731B2" w:rsidRPr="00DA0641" w:rsidRDefault="002731B2" w:rsidP="002731B2">
            <w:pPr>
              <w:spacing w:after="0" w:line="240" w:lineRule="auto"/>
              <w:jc w:val="center"/>
              <w:rPr>
                <w:rFonts w:eastAsia="Times New Roman" w:cstheme="minorHAnsi"/>
                <w:b/>
                <w:bCs/>
                <w:lang w:eastAsia="en-GB"/>
              </w:rPr>
            </w:pPr>
            <w:r w:rsidRPr="00DA0641">
              <w:rPr>
                <w:rFonts w:eastAsia="Times New Roman" w:cstheme="minorHAnsi"/>
                <w:b/>
                <w:bCs/>
                <w:lang w:eastAsia="en-GB"/>
              </w:rPr>
              <w:t xml:space="preserve">SKILL/KNOWLEDGE DIMENSION FOR </w:t>
            </w:r>
            <w:r>
              <w:rPr>
                <w:rFonts w:eastAsia="Times New Roman" w:cstheme="minorHAnsi"/>
                <w:b/>
                <w:bCs/>
                <w:lang w:eastAsia="en-GB"/>
              </w:rPr>
              <w:t>IOT</w:t>
            </w:r>
          </w:p>
        </w:tc>
      </w:tr>
      <w:tr w:rsidR="002731B2" w:rsidRPr="00DA0641" w14:paraId="08F433F4" w14:textId="77777777" w:rsidTr="002731B2">
        <w:trPr>
          <w:trHeight w:val="509"/>
        </w:trPr>
        <w:tc>
          <w:tcPr>
            <w:tcW w:w="0" w:type="auto"/>
            <w:vMerge/>
            <w:hideMark/>
          </w:tcPr>
          <w:p w14:paraId="784D97D5" w14:textId="77777777" w:rsidR="002731B2" w:rsidRPr="00DA0641" w:rsidRDefault="002731B2" w:rsidP="002731B2">
            <w:pPr>
              <w:spacing w:after="0" w:line="240" w:lineRule="auto"/>
              <w:jc w:val="left"/>
              <w:rPr>
                <w:rFonts w:eastAsia="Times New Roman" w:cstheme="minorHAnsi"/>
                <w:lang w:eastAsia="en-GB"/>
              </w:rPr>
            </w:pPr>
          </w:p>
        </w:tc>
        <w:tc>
          <w:tcPr>
            <w:tcW w:w="0" w:type="auto"/>
            <w:gridSpan w:val="4"/>
            <w:vMerge/>
            <w:hideMark/>
          </w:tcPr>
          <w:p w14:paraId="53C6B400" w14:textId="77777777" w:rsidR="002731B2" w:rsidRPr="00DA0641" w:rsidRDefault="002731B2" w:rsidP="002731B2">
            <w:pPr>
              <w:spacing w:after="0" w:line="240" w:lineRule="auto"/>
              <w:jc w:val="left"/>
              <w:rPr>
                <w:rFonts w:eastAsia="Times New Roman" w:cstheme="minorHAnsi"/>
                <w:b/>
                <w:bCs/>
                <w:lang w:eastAsia="en-GB"/>
              </w:rPr>
            </w:pPr>
          </w:p>
        </w:tc>
      </w:tr>
      <w:tr w:rsidR="002731B2" w:rsidRPr="00DA0641" w14:paraId="2C1E0E09" w14:textId="77777777" w:rsidTr="002731B2">
        <w:trPr>
          <w:trHeight w:val="509"/>
        </w:trPr>
        <w:tc>
          <w:tcPr>
            <w:tcW w:w="0" w:type="auto"/>
            <w:vMerge/>
            <w:hideMark/>
          </w:tcPr>
          <w:p w14:paraId="1B79C3DA" w14:textId="77777777" w:rsidR="002731B2" w:rsidRPr="00DA0641" w:rsidRDefault="002731B2" w:rsidP="002731B2">
            <w:pPr>
              <w:spacing w:after="0" w:line="240" w:lineRule="auto"/>
              <w:jc w:val="left"/>
              <w:rPr>
                <w:rFonts w:eastAsia="Times New Roman" w:cstheme="minorHAnsi"/>
                <w:lang w:eastAsia="en-GB"/>
              </w:rPr>
            </w:pPr>
          </w:p>
        </w:tc>
        <w:tc>
          <w:tcPr>
            <w:tcW w:w="0" w:type="auto"/>
            <w:gridSpan w:val="4"/>
            <w:vMerge/>
            <w:hideMark/>
          </w:tcPr>
          <w:p w14:paraId="295B3C1E" w14:textId="77777777" w:rsidR="002731B2" w:rsidRPr="00DA0641" w:rsidRDefault="002731B2" w:rsidP="002731B2">
            <w:pPr>
              <w:spacing w:after="0" w:line="240" w:lineRule="auto"/>
              <w:jc w:val="left"/>
              <w:rPr>
                <w:rFonts w:eastAsia="Times New Roman" w:cstheme="minorHAnsi"/>
                <w:b/>
                <w:bCs/>
                <w:lang w:eastAsia="en-GB"/>
              </w:rPr>
            </w:pPr>
          </w:p>
        </w:tc>
      </w:tr>
      <w:tr w:rsidR="002731B2" w:rsidRPr="00DA0641" w14:paraId="7D3FBFE6" w14:textId="77777777" w:rsidTr="002731B2">
        <w:trPr>
          <w:trHeight w:val="453"/>
        </w:trPr>
        <w:tc>
          <w:tcPr>
            <w:tcW w:w="0" w:type="auto"/>
            <w:vMerge/>
            <w:hideMark/>
          </w:tcPr>
          <w:p w14:paraId="180D3F85" w14:textId="77777777" w:rsidR="002731B2" w:rsidRPr="00DA0641" w:rsidRDefault="002731B2" w:rsidP="002731B2">
            <w:pPr>
              <w:spacing w:after="0" w:line="240" w:lineRule="auto"/>
              <w:jc w:val="left"/>
              <w:rPr>
                <w:rFonts w:eastAsia="Times New Roman" w:cstheme="minorHAnsi"/>
                <w:lang w:eastAsia="en-GB"/>
              </w:rPr>
            </w:pPr>
          </w:p>
        </w:tc>
        <w:tc>
          <w:tcPr>
            <w:tcW w:w="0" w:type="auto"/>
            <w:shd w:val="clear" w:color="auto" w:fill="auto"/>
            <w:hideMark/>
          </w:tcPr>
          <w:p w14:paraId="4F4A9966"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KEY DIMENSIONS</w:t>
            </w:r>
          </w:p>
        </w:tc>
        <w:tc>
          <w:tcPr>
            <w:tcW w:w="0" w:type="auto"/>
            <w:shd w:val="clear" w:color="auto" w:fill="auto"/>
            <w:hideMark/>
          </w:tcPr>
          <w:p w14:paraId="7BEBADDA"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SUB-DIMENSIONS (CURRENT)</w:t>
            </w:r>
          </w:p>
        </w:tc>
        <w:tc>
          <w:tcPr>
            <w:tcW w:w="0" w:type="auto"/>
            <w:shd w:val="clear" w:color="auto" w:fill="auto"/>
            <w:hideMark/>
          </w:tcPr>
          <w:p w14:paraId="1B796F32"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SUB-DIMENSIONS (FUTURE)</w:t>
            </w:r>
          </w:p>
        </w:tc>
        <w:tc>
          <w:tcPr>
            <w:tcW w:w="0" w:type="auto"/>
            <w:shd w:val="clear" w:color="auto" w:fill="auto"/>
            <w:hideMark/>
          </w:tcPr>
          <w:p w14:paraId="1CAB9354" w14:textId="77777777" w:rsidR="002731B2" w:rsidRPr="00DA0641" w:rsidRDefault="002731B2" w:rsidP="002731B2">
            <w:pPr>
              <w:spacing w:after="0" w:line="240" w:lineRule="auto"/>
              <w:jc w:val="left"/>
              <w:rPr>
                <w:rFonts w:eastAsia="Times New Roman" w:cstheme="minorHAnsi"/>
                <w:b/>
                <w:bCs/>
                <w:lang w:eastAsia="en-GB"/>
              </w:rPr>
            </w:pPr>
            <w:r w:rsidRPr="00DA0641">
              <w:rPr>
                <w:rFonts w:eastAsia="Times New Roman" w:cstheme="minorHAnsi"/>
                <w:b/>
                <w:bCs/>
                <w:lang w:eastAsia="en-GB"/>
              </w:rPr>
              <w:t>NEED FOR TRAINING</w:t>
            </w:r>
          </w:p>
        </w:tc>
      </w:tr>
      <w:tr w:rsidR="002731B2" w:rsidRPr="00DA0641" w14:paraId="3691E728" w14:textId="77777777" w:rsidTr="002731B2">
        <w:trPr>
          <w:trHeight w:val="2400"/>
        </w:trPr>
        <w:tc>
          <w:tcPr>
            <w:tcW w:w="0" w:type="auto"/>
            <w:shd w:val="clear" w:color="auto" w:fill="auto"/>
            <w:noWrap/>
            <w:hideMark/>
          </w:tcPr>
          <w:p w14:paraId="11B1D836"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w:t>
            </w:r>
          </w:p>
        </w:tc>
        <w:tc>
          <w:tcPr>
            <w:tcW w:w="0" w:type="auto"/>
            <w:shd w:val="clear" w:color="auto" w:fill="auto"/>
            <w:hideMark/>
          </w:tcPr>
          <w:p w14:paraId="6EC05A9E"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Leadership</w:t>
            </w:r>
            <w:r w:rsidRPr="00DA0641">
              <w:rPr>
                <w:rFonts w:eastAsia="Times New Roman" w:cstheme="minorHAnsi"/>
                <w:lang w:eastAsia="en-GB"/>
              </w:rPr>
              <w:t xml:space="preserve"> (i.e. leading and guiding others through the overall process of implementing/exploiting interconnected </w:t>
            </w:r>
            <w:r>
              <w:rPr>
                <w:rFonts w:eastAsia="Times New Roman" w:cstheme="minorHAnsi"/>
                <w:lang w:eastAsia="en-GB"/>
              </w:rPr>
              <w:t>IOT</w:t>
            </w:r>
            <w:r w:rsidRPr="00DA0641">
              <w:rPr>
                <w:rFonts w:eastAsia="Times New Roman" w:cstheme="minorHAnsi"/>
                <w:lang w:eastAsia="en-GB"/>
              </w:rPr>
              <w:t xml:space="preserve"> systems)</w:t>
            </w:r>
          </w:p>
        </w:tc>
        <w:tc>
          <w:tcPr>
            <w:tcW w:w="0" w:type="auto"/>
            <w:shd w:val="clear" w:color="auto" w:fill="auto"/>
            <w:hideMark/>
          </w:tcPr>
          <w:p w14:paraId="646158C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 Digital Leadership</w:t>
            </w:r>
            <w:r w:rsidRPr="00DA0641">
              <w:rPr>
                <w:rFonts w:eastAsia="Times New Roman" w:cstheme="minorHAnsi"/>
                <w:b/>
                <w:bCs/>
                <w:i/>
                <w:iCs/>
                <w:lang w:eastAsia="en-GB"/>
              </w:rPr>
              <w:br/>
              <w:t>1.2 Mentoring</w:t>
            </w:r>
            <w:r w:rsidRPr="00DA0641">
              <w:rPr>
                <w:rFonts w:eastAsia="Times New Roman" w:cstheme="minorHAnsi"/>
                <w:b/>
                <w:bCs/>
                <w:i/>
                <w:iCs/>
                <w:lang w:eastAsia="en-GB"/>
              </w:rPr>
              <w:br/>
              <w:t>1.3 Project management</w:t>
            </w:r>
            <w:r w:rsidRPr="00DA0641">
              <w:rPr>
                <w:rFonts w:eastAsia="Times New Roman" w:cstheme="minorHAnsi"/>
                <w:b/>
                <w:bCs/>
                <w:i/>
                <w:iCs/>
                <w:lang w:eastAsia="en-GB"/>
              </w:rPr>
              <w:br/>
              <w:t>1.4 Logical Questioning</w:t>
            </w:r>
            <w:r w:rsidRPr="00DA0641">
              <w:rPr>
                <w:rFonts w:eastAsia="Times New Roman" w:cstheme="minorHAnsi"/>
                <w:b/>
                <w:bCs/>
                <w:i/>
                <w:iCs/>
                <w:lang w:eastAsia="en-GB"/>
              </w:rPr>
              <w:br/>
              <w:t>1.5 Locate available knowledge bases and leverage them</w:t>
            </w:r>
          </w:p>
        </w:tc>
        <w:tc>
          <w:tcPr>
            <w:tcW w:w="0" w:type="auto"/>
            <w:shd w:val="clear" w:color="auto" w:fill="auto"/>
            <w:hideMark/>
          </w:tcPr>
          <w:p w14:paraId="0597D464"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 Talent search</w:t>
            </w:r>
            <w:r w:rsidRPr="00DA0641">
              <w:rPr>
                <w:rFonts w:eastAsia="Times New Roman" w:cstheme="minorHAnsi"/>
                <w:b/>
                <w:bCs/>
                <w:i/>
                <w:iCs/>
                <w:lang w:eastAsia="en-GB"/>
              </w:rPr>
              <w:br/>
              <w:t>1.2 Intelligence Recruitment of employees</w:t>
            </w:r>
            <w:r w:rsidRPr="00DA0641">
              <w:rPr>
                <w:rFonts w:eastAsia="Times New Roman" w:cstheme="minorHAnsi"/>
                <w:b/>
                <w:bCs/>
                <w:i/>
                <w:iCs/>
                <w:lang w:eastAsia="en-GB"/>
              </w:rPr>
              <w:br/>
              <w:t>1.3 Decentralised control management</w:t>
            </w:r>
          </w:p>
        </w:tc>
        <w:tc>
          <w:tcPr>
            <w:tcW w:w="0" w:type="auto"/>
            <w:shd w:val="clear" w:color="auto" w:fill="auto"/>
            <w:hideMark/>
          </w:tcPr>
          <w:p w14:paraId="2CBBAABD"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 xml:space="preserve">Through a combination of learning experiences and vocational guidance for leadership training, companies help their employees to make informed decisions about their future – while providing an exciting insight into the many different careers our industry has to offer. </w:t>
            </w:r>
          </w:p>
        </w:tc>
      </w:tr>
      <w:tr w:rsidR="002731B2" w:rsidRPr="00DA0641" w14:paraId="5C69C39B" w14:textId="77777777" w:rsidTr="002731B2">
        <w:trPr>
          <w:trHeight w:val="900"/>
        </w:trPr>
        <w:tc>
          <w:tcPr>
            <w:tcW w:w="0" w:type="auto"/>
            <w:shd w:val="clear" w:color="auto" w:fill="auto"/>
            <w:noWrap/>
            <w:hideMark/>
          </w:tcPr>
          <w:p w14:paraId="165DC2D9"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2</w:t>
            </w:r>
          </w:p>
        </w:tc>
        <w:tc>
          <w:tcPr>
            <w:tcW w:w="0" w:type="auto"/>
            <w:shd w:val="clear" w:color="auto" w:fill="auto"/>
            <w:hideMark/>
          </w:tcPr>
          <w:p w14:paraId="2608C617"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Communication oral/written </w:t>
            </w:r>
            <w:r w:rsidRPr="00DA0641">
              <w:rPr>
                <w:rFonts w:eastAsia="Times New Roman" w:cstheme="minorHAnsi"/>
                <w:lang w:eastAsia="en-GB"/>
              </w:rPr>
              <w:t xml:space="preserve">(i.e. communicating overall managerial goals of </w:t>
            </w:r>
            <w:r>
              <w:rPr>
                <w:rFonts w:eastAsia="Times New Roman" w:cstheme="minorHAnsi"/>
                <w:lang w:eastAsia="en-GB"/>
              </w:rPr>
              <w:t>IOT</w:t>
            </w:r>
            <w:r w:rsidRPr="00DA0641">
              <w:rPr>
                <w:rFonts w:eastAsia="Times New Roman" w:cstheme="minorHAnsi"/>
                <w:lang w:eastAsia="en-GB"/>
              </w:rPr>
              <w:t xml:space="preserve"> systems)</w:t>
            </w:r>
          </w:p>
        </w:tc>
        <w:tc>
          <w:tcPr>
            <w:tcW w:w="0" w:type="auto"/>
            <w:shd w:val="clear" w:color="auto" w:fill="auto"/>
            <w:hideMark/>
          </w:tcPr>
          <w:p w14:paraId="39A4303B"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2.1 Presenting and dissemination of results</w:t>
            </w:r>
          </w:p>
        </w:tc>
        <w:tc>
          <w:tcPr>
            <w:tcW w:w="0" w:type="auto"/>
            <w:shd w:val="clear" w:color="auto" w:fill="auto"/>
            <w:hideMark/>
          </w:tcPr>
          <w:p w14:paraId="6ADB130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2.1 Creating interactive visualisations (i.e. for dashboards)</w:t>
            </w:r>
          </w:p>
        </w:tc>
        <w:tc>
          <w:tcPr>
            <w:tcW w:w="0" w:type="auto"/>
            <w:shd w:val="clear" w:color="auto" w:fill="auto"/>
            <w:hideMark/>
          </w:tcPr>
          <w:p w14:paraId="717624AC"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 xml:space="preserve">What is discovered in data must be communicated to relevant parties via any available communication method. </w:t>
            </w:r>
          </w:p>
        </w:tc>
      </w:tr>
      <w:tr w:rsidR="002731B2" w:rsidRPr="00DA0641" w14:paraId="32FDE0A9" w14:textId="77777777" w:rsidTr="002731B2">
        <w:trPr>
          <w:trHeight w:val="1500"/>
        </w:trPr>
        <w:tc>
          <w:tcPr>
            <w:tcW w:w="0" w:type="auto"/>
            <w:shd w:val="clear" w:color="auto" w:fill="auto"/>
            <w:noWrap/>
            <w:hideMark/>
          </w:tcPr>
          <w:p w14:paraId="60820B84"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3</w:t>
            </w:r>
          </w:p>
        </w:tc>
        <w:tc>
          <w:tcPr>
            <w:tcW w:w="0" w:type="auto"/>
            <w:shd w:val="clear" w:color="auto" w:fill="auto"/>
            <w:hideMark/>
          </w:tcPr>
          <w:p w14:paraId="7800AA9B"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Negotiation</w:t>
            </w:r>
            <w:r w:rsidRPr="00DA0641">
              <w:rPr>
                <w:rFonts w:eastAsia="Times New Roman" w:cstheme="minorHAnsi"/>
                <w:lang w:eastAsia="en-GB"/>
              </w:rPr>
              <w:t xml:space="preserve"> (i.e. negotiating with business partners/ clients/ supply chain members for maximizing the delivery value as well as for business development)</w:t>
            </w:r>
          </w:p>
        </w:tc>
        <w:tc>
          <w:tcPr>
            <w:tcW w:w="0" w:type="auto"/>
            <w:shd w:val="clear" w:color="auto" w:fill="auto"/>
            <w:hideMark/>
          </w:tcPr>
          <w:p w14:paraId="4C9DEC7A"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3.1 Identify and pitch the most appropriate consultants</w:t>
            </w:r>
          </w:p>
        </w:tc>
        <w:tc>
          <w:tcPr>
            <w:tcW w:w="0" w:type="auto"/>
            <w:shd w:val="clear" w:color="auto" w:fill="auto"/>
            <w:hideMark/>
          </w:tcPr>
          <w:p w14:paraId="6185DB0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3.1 Ability of utilising data in deal-making </w:t>
            </w:r>
          </w:p>
        </w:tc>
        <w:tc>
          <w:tcPr>
            <w:tcW w:w="0" w:type="auto"/>
            <w:shd w:val="clear" w:color="auto" w:fill="auto"/>
            <w:hideMark/>
          </w:tcPr>
          <w:p w14:paraId="672FE1FF"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Building a network of talented IT consultants/ vendors or contractors helps the development of required skills, manage, and execute the IoT projects. The process would need strong negotiation skills.</w:t>
            </w:r>
          </w:p>
        </w:tc>
      </w:tr>
      <w:tr w:rsidR="002731B2" w:rsidRPr="00DA0641" w14:paraId="6AB44092" w14:textId="77777777" w:rsidTr="002731B2">
        <w:trPr>
          <w:trHeight w:val="1500"/>
        </w:trPr>
        <w:tc>
          <w:tcPr>
            <w:tcW w:w="0" w:type="auto"/>
            <w:shd w:val="clear" w:color="auto" w:fill="auto"/>
            <w:noWrap/>
            <w:hideMark/>
          </w:tcPr>
          <w:p w14:paraId="50A071E2"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4</w:t>
            </w:r>
          </w:p>
        </w:tc>
        <w:tc>
          <w:tcPr>
            <w:tcW w:w="0" w:type="auto"/>
            <w:shd w:val="clear" w:color="auto" w:fill="auto"/>
            <w:hideMark/>
          </w:tcPr>
          <w:p w14:paraId="363DD7AC"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Motivation</w:t>
            </w:r>
            <w:r w:rsidRPr="00DA0641">
              <w:rPr>
                <w:rFonts w:eastAsia="Times New Roman" w:cstheme="minorHAnsi"/>
                <w:lang w:eastAsia="en-GB"/>
              </w:rPr>
              <w:t xml:space="preserve"> (i.e. encouraging employees to use and share </w:t>
            </w:r>
            <w:r>
              <w:rPr>
                <w:rFonts w:eastAsia="Times New Roman" w:cstheme="minorHAnsi"/>
                <w:lang w:eastAsia="en-GB"/>
              </w:rPr>
              <w:t>IOT</w:t>
            </w:r>
            <w:r w:rsidRPr="00DA0641">
              <w:rPr>
                <w:rFonts w:eastAsia="Times New Roman" w:cstheme="minorHAnsi"/>
                <w:lang w:eastAsia="en-GB"/>
              </w:rPr>
              <w:t xml:space="preserve"> tools and processes productively and effectively)</w:t>
            </w:r>
          </w:p>
        </w:tc>
        <w:tc>
          <w:tcPr>
            <w:tcW w:w="0" w:type="auto"/>
            <w:shd w:val="clear" w:color="auto" w:fill="auto"/>
            <w:hideMark/>
          </w:tcPr>
          <w:p w14:paraId="7D87C2E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4.1 Improve awareness and wipe away the fear of people</w:t>
            </w:r>
            <w:r w:rsidRPr="00DA0641">
              <w:rPr>
                <w:rFonts w:eastAsia="Times New Roman" w:cstheme="minorHAnsi"/>
                <w:b/>
                <w:bCs/>
                <w:i/>
                <w:iCs/>
                <w:lang w:eastAsia="en-GB"/>
              </w:rPr>
              <w:br/>
              <w:t xml:space="preserve">4.2 Being able to convince the benefit of </w:t>
            </w:r>
            <w:r>
              <w:rPr>
                <w:rFonts w:eastAsia="Times New Roman" w:cstheme="minorHAnsi"/>
                <w:b/>
                <w:bCs/>
                <w:i/>
                <w:iCs/>
                <w:lang w:eastAsia="en-GB"/>
              </w:rPr>
              <w:t>IOT</w:t>
            </w:r>
          </w:p>
        </w:tc>
        <w:tc>
          <w:tcPr>
            <w:tcW w:w="0" w:type="auto"/>
            <w:shd w:val="clear" w:color="auto" w:fill="auto"/>
            <w:hideMark/>
          </w:tcPr>
          <w:p w14:paraId="5C4C83C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br/>
              <w:t>4.1 Work ethics</w:t>
            </w:r>
            <w:r w:rsidRPr="00DA0641">
              <w:rPr>
                <w:rFonts w:eastAsia="Times New Roman" w:cstheme="minorHAnsi"/>
                <w:b/>
                <w:bCs/>
                <w:i/>
                <w:iCs/>
                <w:lang w:eastAsia="en-GB"/>
              </w:rPr>
              <w:br/>
              <w:t>4.2 Emotional Intelligence</w:t>
            </w:r>
          </w:p>
        </w:tc>
        <w:tc>
          <w:tcPr>
            <w:tcW w:w="0" w:type="auto"/>
            <w:shd w:val="clear" w:color="auto" w:fill="auto"/>
            <w:hideMark/>
          </w:tcPr>
          <w:p w14:paraId="7E67AF12"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The greatest motivation is with getting people in and at senior management level to advice employees to spread awareness and wipe away their fear towards IOT. And then start train the people thereafter.</w:t>
            </w:r>
          </w:p>
        </w:tc>
      </w:tr>
      <w:tr w:rsidR="002731B2" w:rsidRPr="00DA0641" w14:paraId="1802F2F5" w14:textId="77777777" w:rsidTr="002731B2">
        <w:trPr>
          <w:trHeight w:val="1800"/>
        </w:trPr>
        <w:tc>
          <w:tcPr>
            <w:tcW w:w="0" w:type="auto"/>
            <w:shd w:val="clear" w:color="auto" w:fill="auto"/>
            <w:noWrap/>
            <w:hideMark/>
          </w:tcPr>
          <w:p w14:paraId="201E04C5"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5</w:t>
            </w:r>
          </w:p>
        </w:tc>
        <w:tc>
          <w:tcPr>
            <w:tcW w:w="0" w:type="auto"/>
            <w:shd w:val="clear" w:color="auto" w:fill="auto"/>
            <w:hideMark/>
          </w:tcPr>
          <w:p w14:paraId="3AA9CA57"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Teamwork</w:t>
            </w:r>
            <w:r w:rsidRPr="00DA0641">
              <w:rPr>
                <w:rFonts w:eastAsia="Times New Roman" w:cstheme="minorHAnsi"/>
                <w:lang w:eastAsia="en-GB"/>
              </w:rPr>
              <w:t xml:space="preserve"> (i.e. managing collaborative teams involved in the delivery of </w:t>
            </w:r>
            <w:r>
              <w:rPr>
                <w:rFonts w:eastAsia="Times New Roman" w:cstheme="minorHAnsi"/>
                <w:lang w:eastAsia="en-GB"/>
              </w:rPr>
              <w:t>IOT</w:t>
            </w:r>
            <w:r w:rsidRPr="00DA0641">
              <w:rPr>
                <w:rFonts w:eastAsia="Times New Roman" w:cstheme="minorHAnsi"/>
                <w:lang w:eastAsia="en-GB"/>
              </w:rPr>
              <w:t xml:space="preserve"> projects including steering committee recruitment and delegation of authority according to everyone’s competencies)</w:t>
            </w:r>
          </w:p>
        </w:tc>
        <w:tc>
          <w:tcPr>
            <w:tcW w:w="0" w:type="auto"/>
            <w:shd w:val="clear" w:color="auto" w:fill="auto"/>
            <w:hideMark/>
          </w:tcPr>
          <w:p w14:paraId="1EC43E1B"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5.1 Collaborative work ethics</w:t>
            </w:r>
          </w:p>
        </w:tc>
        <w:tc>
          <w:tcPr>
            <w:tcW w:w="0" w:type="auto"/>
            <w:shd w:val="clear" w:color="auto" w:fill="auto"/>
            <w:hideMark/>
          </w:tcPr>
          <w:p w14:paraId="698F44C2"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1.2 Recruitment of employees from different industries to allow cross-industry collaboration</w:t>
            </w:r>
          </w:p>
        </w:tc>
        <w:tc>
          <w:tcPr>
            <w:tcW w:w="0" w:type="auto"/>
            <w:shd w:val="clear" w:color="auto" w:fill="auto"/>
            <w:hideMark/>
          </w:tcPr>
          <w:p w14:paraId="384DB419"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 xml:space="preserve">The objective as well as the need for training in cross discipline collaboration/ or teamwork is to allow the alignment of all the departments of a company, so that the major opportunities given by IOT can be considered in a strategic and coordinated way. </w:t>
            </w:r>
          </w:p>
        </w:tc>
      </w:tr>
      <w:tr w:rsidR="002731B2" w:rsidRPr="00DA0641" w14:paraId="7677667D" w14:textId="77777777" w:rsidTr="002731B2">
        <w:trPr>
          <w:trHeight w:val="1500"/>
        </w:trPr>
        <w:tc>
          <w:tcPr>
            <w:tcW w:w="0" w:type="auto"/>
            <w:shd w:val="clear" w:color="auto" w:fill="auto"/>
            <w:noWrap/>
            <w:hideMark/>
          </w:tcPr>
          <w:p w14:paraId="442F6C9B"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6</w:t>
            </w:r>
          </w:p>
        </w:tc>
        <w:tc>
          <w:tcPr>
            <w:tcW w:w="0" w:type="auto"/>
            <w:shd w:val="clear" w:color="auto" w:fill="auto"/>
            <w:hideMark/>
          </w:tcPr>
          <w:p w14:paraId="6A665AB6"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Decision Making</w:t>
            </w:r>
            <w:r w:rsidRPr="00DA0641">
              <w:rPr>
                <w:rFonts w:eastAsia="Times New Roman" w:cstheme="minorHAnsi"/>
                <w:lang w:eastAsia="en-GB"/>
              </w:rPr>
              <w:t xml:space="preserve"> (i.e. making the right decisions to achieve organisational or managerial objectives)</w:t>
            </w:r>
          </w:p>
        </w:tc>
        <w:tc>
          <w:tcPr>
            <w:tcW w:w="0" w:type="auto"/>
            <w:shd w:val="clear" w:color="auto" w:fill="auto"/>
            <w:hideMark/>
          </w:tcPr>
          <w:p w14:paraId="73B2E13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6.1 Proactive problem solving</w:t>
            </w:r>
            <w:r w:rsidRPr="00DA0641">
              <w:rPr>
                <w:rFonts w:eastAsia="Times New Roman" w:cstheme="minorHAnsi"/>
                <w:b/>
                <w:bCs/>
                <w:i/>
                <w:iCs/>
                <w:lang w:eastAsia="en-GB"/>
              </w:rPr>
              <w:br/>
              <w:t>6.2 Process Mapping</w:t>
            </w:r>
            <w:r w:rsidRPr="00DA0641">
              <w:rPr>
                <w:rFonts w:eastAsia="Times New Roman" w:cstheme="minorHAnsi"/>
                <w:b/>
                <w:bCs/>
                <w:i/>
                <w:iCs/>
                <w:lang w:eastAsia="en-GB"/>
              </w:rPr>
              <w:br/>
              <w:t>6.3 Cognitive ability</w:t>
            </w:r>
          </w:p>
        </w:tc>
        <w:tc>
          <w:tcPr>
            <w:tcW w:w="0" w:type="auto"/>
            <w:shd w:val="clear" w:color="auto" w:fill="auto"/>
            <w:hideMark/>
          </w:tcPr>
          <w:p w14:paraId="3077DB4B"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6.1 Decision support systems</w:t>
            </w:r>
            <w:r w:rsidRPr="00DA0641">
              <w:rPr>
                <w:rFonts w:eastAsia="Times New Roman" w:cstheme="minorHAnsi"/>
                <w:b/>
                <w:bCs/>
                <w:i/>
                <w:iCs/>
                <w:lang w:eastAsia="en-GB"/>
              </w:rPr>
              <w:br/>
              <w:t>6.2 Problem solving</w:t>
            </w:r>
          </w:p>
        </w:tc>
        <w:tc>
          <w:tcPr>
            <w:tcW w:w="0" w:type="auto"/>
            <w:shd w:val="clear" w:color="auto" w:fill="auto"/>
            <w:hideMark/>
          </w:tcPr>
          <w:p w14:paraId="0124A916"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After analysing IOT data, to provide useful information, make predictions or take actions the skills/knowledge in decision making is vital.</w:t>
            </w:r>
          </w:p>
        </w:tc>
      </w:tr>
      <w:tr w:rsidR="002731B2" w:rsidRPr="00DA0641" w14:paraId="6C94D61C" w14:textId="77777777" w:rsidTr="002731B2">
        <w:trPr>
          <w:trHeight w:val="3000"/>
        </w:trPr>
        <w:tc>
          <w:tcPr>
            <w:tcW w:w="0" w:type="auto"/>
            <w:shd w:val="clear" w:color="auto" w:fill="auto"/>
            <w:noWrap/>
            <w:hideMark/>
          </w:tcPr>
          <w:p w14:paraId="5DA3BDC6"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7</w:t>
            </w:r>
          </w:p>
        </w:tc>
        <w:tc>
          <w:tcPr>
            <w:tcW w:w="0" w:type="auto"/>
            <w:shd w:val="clear" w:color="auto" w:fill="auto"/>
            <w:hideMark/>
          </w:tcPr>
          <w:p w14:paraId="6DB43DC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Strategic Planning </w:t>
            </w:r>
            <w:r w:rsidRPr="00DA0641">
              <w:rPr>
                <w:rFonts w:eastAsia="Times New Roman" w:cstheme="minorHAnsi"/>
                <w:lang w:eastAsia="en-GB"/>
              </w:rPr>
              <w:t>(i.e. Identify strategic objectives and implement strategies)</w:t>
            </w:r>
          </w:p>
        </w:tc>
        <w:tc>
          <w:tcPr>
            <w:tcW w:w="0" w:type="auto"/>
            <w:shd w:val="clear" w:color="auto" w:fill="auto"/>
            <w:hideMark/>
          </w:tcPr>
          <w:p w14:paraId="36B1F36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7.1 Improving reliability of </w:t>
            </w:r>
            <w:r>
              <w:rPr>
                <w:rFonts w:eastAsia="Times New Roman" w:cstheme="minorHAnsi"/>
                <w:b/>
                <w:bCs/>
                <w:i/>
                <w:iCs/>
                <w:lang w:eastAsia="en-GB"/>
              </w:rPr>
              <w:t>IOT</w:t>
            </w:r>
            <w:r w:rsidRPr="00DA0641">
              <w:rPr>
                <w:rFonts w:eastAsia="Times New Roman" w:cstheme="minorHAnsi"/>
                <w:b/>
                <w:bCs/>
                <w:i/>
                <w:iCs/>
                <w:lang w:eastAsia="en-GB"/>
              </w:rPr>
              <w:t xml:space="preserve"> systems</w:t>
            </w:r>
            <w:r w:rsidRPr="00DA0641">
              <w:rPr>
                <w:rFonts w:eastAsia="Times New Roman" w:cstheme="minorHAnsi"/>
                <w:b/>
                <w:bCs/>
                <w:i/>
                <w:iCs/>
                <w:lang w:eastAsia="en-GB"/>
              </w:rPr>
              <w:br/>
              <w:t xml:space="preserve">7.2 Understanding the value propositions and potential revenue streams of </w:t>
            </w:r>
            <w:r>
              <w:rPr>
                <w:rFonts w:eastAsia="Times New Roman" w:cstheme="minorHAnsi"/>
                <w:b/>
                <w:bCs/>
                <w:i/>
                <w:iCs/>
                <w:lang w:eastAsia="en-GB"/>
              </w:rPr>
              <w:t>IOT</w:t>
            </w:r>
            <w:r w:rsidRPr="00DA0641">
              <w:rPr>
                <w:rFonts w:eastAsia="Times New Roman" w:cstheme="minorHAnsi"/>
                <w:b/>
                <w:bCs/>
                <w:i/>
                <w:iCs/>
                <w:lang w:eastAsia="en-GB"/>
              </w:rPr>
              <w:br/>
              <w:t>7.3 knowledge/ skills to research on Businesses outside one's own industry to be informed of new tricks.</w:t>
            </w:r>
            <w:r w:rsidRPr="00DA0641">
              <w:rPr>
                <w:rFonts w:eastAsia="Times New Roman" w:cstheme="minorHAnsi"/>
                <w:b/>
                <w:bCs/>
                <w:i/>
                <w:iCs/>
                <w:lang w:eastAsia="en-GB"/>
              </w:rPr>
              <w:br/>
              <w:t>7.4 Time frame, scheduling, timing</w:t>
            </w:r>
            <w:r w:rsidRPr="00DA0641">
              <w:rPr>
                <w:rFonts w:eastAsia="Times New Roman" w:cstheme="minorHAnsi"/>
                <w:b/>
                <w:bCs/>
                <w:i/>
                <w:iCs/>
                <w:lang w:eastAsia="en-GB"/>
              </w:rPr>
              <w:br/>
              <w:t xml:space="preserve">7.5 Development of </w:t>
            </w:r>
            <w:r>
              <w:rPr>
                <w:rFonts w:eastAsia="Times New Roman" w:cstheme="minorHAnsi"/>
                <w:b/>
                <w:bCs/>
                <w:i/>
                <w:iCs/>
                <w:lang w:eastAsia="en-GB"/>
              </w:rPr>
              <w:t>IOT</w:t>
            </w:r>
            <w:r w:rsidRPr="00DA0641">
              <w:rPr>
                <w:rFonts w:eastAsia="Times New Roman" w:cstheme="minorHAnsi"/>
                <w:b/>
                <w:bCs/>
                <w:i/>
                <w:iCs/>
                <w:lang w:eastAsia="en-GB"/>
              </w:rPr>
              <w:t xml:space="preserve"> business case</w:t>
            </w:r>
            <w:r w:rsidRPr="00DA0641">
              <w:rPr>
                <w:rFonts w:eastAsia="Times New Roman" w:cstheme="minorHAnsi"/>
                <w:b/>
                <w:bCs/>
                <w:i/>
                <w:iCs/>
                <w:lang w:eastAsia="en-GB"/>
              </w:rPr>
              <w:br/>
              <w:t>7.6 Entrepreneurship</w:t>
            </w:r>
          </w:p>
        </w:tc>
        <w:tc>
          <w:tcPr>
            <w:tcW w:w="0" w:type="auto"/>
            <w:shd w:val="clear" w:color="auto" w:fill="auto"/>
            <w:hideMark/>
          </w:tcPr>
          <w:p w14:paraId="63D270D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7.1 Strategy development</w:t>
            </w:r>
            <w:r w:rsidRPr="00DA0641">
              <w:rPr>
                <w:rFonts w:eastAsia="Times New Roman" w:cstheme="minorHAnsi"/>
                <w:b/>
                <w:bCs/>
                <w:i/>
                <w:iCs/>
                <w:lang w:eastAsia="en-GB"/>
              </w:rPr>
              <w:br/>
              <w:t>7.2 Business development</w:t>
            </w:r>
          </w:p>
        </w:tc>
        <w:tc>
          <w:tcPr>
            <w:tcW w:w="0" w:type="auto"/>
            <w:shd w:val="clear" w:color="auto" w:fill="auto"/>
            <w:hideMark/>
          </w:tcPr>
          <w:p w14:paraId="1B3F75BF"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Increasing use automation will mean that the industry becomes more productive in the long run, creating new roles for skilled workers in most advanced areas, while reducing the need for those undertaking repetitive, manual tasks, lessening long term health risks. To that end knowledge around strategic planning is crucial.</w:t>
            </w:r>
          </w:p>
        </w:tc>
      </w:tr>
      <w:tr w:rsidR="002731B2" w:rsidRPr="00DA0641" w14:paraId="4CBECD76" w14:textId="77777777" w:rsidTr="002731B2">
        <w:trPr>
          <w:trHeight w:val="3300"/>
        </w:trPr>
        <w:tc>
          <w:tcPr>
            <w:tcW w:w="0" w:type="auto"/>
            <w:shd w:val="clear" w:color="auto" w:fill="auto"/>
            <w:noWrap/>
            <w:hideMark/>
          </w:tcPr>
          <w:p w14:paraId="24E6D314"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8</w:t>
            </w:r>
          </w:p>
        </w:tc>
        <w:tc>
          <w:tcPr>
            <w:tcW w:w="0" w:type="auto"/>
            <w:shd w:val="clear" w:color="auto" w:fill="auto"/>
            <w:hideMark/>
          </w:tcPr>
          <w:p w14:paraId="463C771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Partnership and Alliancing</w:t>
            </w:r>
            <w:r w:rsidRPr="00DA0641">
              <w:rPr>
                <w:rFonts w:eastAsia="Times New Roman" w:cstheme="minorHAnsi"/>
                <w:lang w:eastAsia="en-GB"/>
              </w:rPr>
              <w:t xml:space="preserve"> (i.e. initiating partnerships and alliances with other organisations based on </w:t>
            </w:r>
            <w:r>
              <w:rPr>
                <w:rFonts w:eastAsia="Times New Roman" w:cstheme="minorHAnsi"/>
                <w:lang w:eastAsia="en-GB"/>
              </w:rPr>
              <w:t>IOT</w:t>
            </w:r>
            <w:r w:rsidRPr="00DA0641">
              <w:rPr>
                <w:rFonts w:eastAsia="Times New Roman" w:cstheme="minorHAnsi"/>
                <w:lang w:eastAsia="en-GB"/>
              </w:rPr>
              <w:t xml:space="preserve"> deliverables for business development)</w:t>
            </w:r>
          </w:p>
        </w:tc>
        <w:tc>
          <w:tcPr>
            <w:tcW w:w="0" w:type="auto"/>
            <w:shd w:val="clear" w:color="auto" w:fill="auto"/>
            <w:hideMark/>
          </w:tcPr>
          <w:p w14:paraId="18B26D0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8.1 Building mutual partnerships with other industry businesses to gain their expertise.</w:t>
            </w:r>
            <w:r w:rsidRPr="00DA0641">
              <w:rPr>
                <w:rFonts w:eastAsia="Times New Roman" w:cstheme="minorHAnsi"/>
                <w:b/>
                <w:bCs/>
                <w:i/>
                <w:iCs/>
                <w:lang w:eastAsia="en-GB"/>
              </w:rPr>
              <w:br/>
              <w:t>8.2 Building a network of alliances with higher education universities is for collaborative research &amp; development and teaching.</w:t>
            </w:r>
          </w:p>
        </w:tc>
        <w:tc>
          <w:tcPr>
            <w:tcW w:w="0" w:type="auto"/>
            <w:shd w:val="clear" w:color="auto" w:fill="auto"/>
            <w:hideMark/>
          </w:tcPr>
          <w:p w14:paraId="100C6E32"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8.1 Integration of disparate enterprise systems</w:t>
            </w:r>
          </w:p>
        </w:tc>
        <w:tc>
          <w:tcPr>
            <w:tcW w:w="0" w:type="auto"/>
            <w:shd w:val="clear" w:color="auto" w:fill="auto"/>
            <w:hideMark/>
          </w:tcPr>
          <w:p w14:paraId="47EC3BCC"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 xml:space="preserve">Building a network of alliances with higher education universities is a very important aspect. Through partnerships with a teaching and research competent University helps development of unique courses and training programmes. This could make open to applicants from across the world, the programmes seek to develop the next generation of industry innovators, challenging candidates to rethink current practices. </w:t>
            </w:r>
          </w:p>
        </w:tc>
      </w:tr>
      <w:tr w:rsidR="002731B2" w:rsidRPr="00DA0641" w14:paraId="16069E0C" w14:textId="77777777" w:rsidTr="002731B2">
        <w:trPr>
          <w:trHeight w:val="1500"/>
        </w:trPr>
        <w:tc>
          <w:tcPr>
            <w:tcW w:w="0" w:type="auto"/>
            <w:shd w:val="clear" w:color="auto" w:fill="auto"/>
            <w:noWrap/>
            <w:hideMark/>
          </w:tcPr>
          <w:p w14:paraId="4EDD053A"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9</w:t>
            </w:r>
          </w:p>
        </w:tc>
        <w:tc>
          <w:tcPr>
            <w:tcW w:w="0" w:type="auto"/>
            <w:shd w:val="clear" w:color="auto" w:fill="auto"/>
            <w:hideMark/>
          </w:tcPr>
          <w:p w14:paraId="101E685A"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Finance Accounting and Budgeting</w:t>
            </w:r>
            <w:r w:rsidRPr="00DA0641">
              <w:rPr>
                <w:rFonts w:eastAsia="Times New Roman" w:cstheme="minorHAnsi"/>
                <w:lang w:eastAsia="en-GB"/>
              </w:rPr>
              <w:t xml:space="preserve"> (i.e. planning, allocating, monitoring, and controlling the costs associated with </w:t>
            </w:r>
            <w:r>
              <w:rPr>
                <w:rFonts w:eastAsia="Times New Roman" w:cstheme="minorHAnsi"/>
                <w:lang w:eastAsia="en-GB"/>
              </w:rPr>
              <w:t>IOT</w:t>
            </w:r>
            <w:r w:rsidRPr="00DA0641">
              <w:rPr>
                <w:rFonts w:eastAsia="Times New Roman" w:cstheme="minorHAnsi"/>
                <w:lang w:eastAsia="en-GB"/>
              </w:rPr>
              <w:t xml:space="preserve"> implementation/ exploitation)</w:t>
            </w:r>
          </w:p>
        </w:tc>
        <w:tc>
          <w:tcPr>
            <w:tcW w:w="0" w:type="auto"/>
            <w:shd w:val="clear" w:color="auto" w:fill="auto"/>
            <w:hideMark/>
          </w:tcPr>
          <w:p w14:paraId="7995F5D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9.1 Cost-benefit analysis</w:t>
            </w:r>
          </w:p>
        </w:tc>
        <w:tc>
          <w:tcPr>
            <w:tcW w:w="0" w:type="auto"/>
            <w:shd w:val="clear" w:color="auto" w:fill="auto"/>
            <w:hideMark/>
          </w:tcPr>
          <w:p w14:paraId="090565AB"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9.1 Design estimating</w:t>
            </w:r>
            <w:r w:rsidRPr="00DA0641">
              <w:rPr>
                <w:rFonts w:eastAsia="Times New Roman" w:cstheme="minorHAnsi"/>
                <w:b/>
                <w:bCs/>
                <w:i/>
                <w:iCs/>
                <w:lang w:eastAsia="en-GB"/>
              </w:rPr>
              <w:br/>
              <w:t>9.2 Streamline Financing and Payments</w:t>
            </w:r>
          </w:p>
        </w:tc>
        <w:tc>
          <w:tcPr>
            <w:tcW w:w="0" w:type="auto"/>
            <w:shd w:val="clear" w:color="auto" w:fill="auto"/>
            <w:hideMark/>
          </w:tcPr>
          <w:p w14:paraId="2F1A10E3"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This will allow evaluation of the likely costs for the whole concept of the Internet of Things which is based on continuous data acquisition and analysis.</w:t>
            </w:r>
          </w:p>
        </w:tc>
      </w:tr>
      <w:tr w:rsidR="002731B2" w:rsidRPr="00DA0641" w14:paraId="2208A35A" w14:textId="77777777" w:rsidTr="002731B2">
        <w:trPr>
          <w:trHeight w:val="2100"/>
        </w:trPr>
        <w:tc>
          <w:tcPr>
            <w:tcW w:w="0" w:type="auto"/>
            <w:shd w:val="clear" w:color="auto" w:fill="auto"/>
            <w:noWrap/>
            <w:hideMark/>
          </w:tcPr>
          <w:p w14:paraId="16E9F413"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10</w:t>
            </w:r>
          </w:p>
        </w:tc>
        <w:tc>
          <w:tcPr>
            <w:tcW w:w="0" w:type="auto"/>
            <w:shd w:val="clear" w:color="auto" w:fill="auto"/>
            <w:hideMark/>
          </w:tcPr>
          <w:p w14:paraId="28453BD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Marketing</w:t>
            </w:r>
            <w:r w:rsidRPr="00DA0641">
              <w:rPr>
                <w:rFonts w:eastAsia="Times New Roman" w:cstheme="minorHAnsi"/>
                <w:lang w:eastAsia="en-GB"/>
              </w:rPr>
              <w:t xml:space="preserve"> (i.e. promoting organisation's </w:t>
            </w:r>
            <w:r>
              <w:rPr>
                <w:rFonts w:eastAsia="Times New Roman" w:cstheme="minorHAnsi"/>
                <w:lang w:eastAsia="en-GB"/>
              </w:rPr>
              <w:t>IOT</w:t>
            </w:r>
            <w:r w:rsidRPr="00DA0641">
              <w:rPr>
                <w:rFonts w:eastAsia="Times New Roman" w:cstheme="minorHAnsi"/>
                <w:lang w:eastAsia="en-GB"/>
              </w:rPr>
              <w:t xml:space="preserve"> capability to its clients and business partners, carry out research on the market position, absorptive capacity, and appetite for </w:t>
            </w:r>
            <w:r>
              <w:rPr>
                <w:rFonts w:eastAsia="Times New Roman" w:cstheme="minorHAnsi"/>
                <w:lang w:eastAsia="en-GB"/>
              </w:rPr>
              <w:t>IOT</w:t>
            </w:r>
            <w:r w:rsidRPr="00DA0641">
              <w:rPr>
                <w:rFonts w:eastAsia="Times New Roman" w:cstheme="minorHAnsi"/>
                <w:lang w:eastAsia="en-GB"/>
              </w:rPr>
              <w:t xml:space="preserve"> deliverables)</w:t>
            </w:r>
          </w:p>
        </w:tc>
        <w:tc>
          <w:tcPr>
            <w:tcW w:w="0" w:type="auto"/>
            <w:shd w:val="clear" w:color="auto" w:fill="auto"/>
            <w:hideMark/>
          </w:tcPr>
          <w:p w14:paraId="0315972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10.1 Competitor analysis</w:t>
            </w:r>
            <w:r w:rsidRPr="00DA0641">
              <w:rPr>
                <w:rFonts w:eastAsia="Times New Roman" w:cstheme="minorHAnsi"/>
                <w:b/>
                <w:bCs/>
                <w:i/>
                <w:iCs/>
                <w:lang w:eastAsia="en-GB"/>
              </w:rPr>
              <w:br/>
              <w:t>10.2 Creating competitive advantages</w:t>
            </w:r>
            <w:r w:rsidRPr="00DA0641">
              <w:rPr>
                <w:rFonts w:eastAsia="Times New Roman" w:cstheme="minorHAnsi"/>
                <w:b/>
                <w:bCs/>
                <w:i/>
                <w:iCs/>
                <w:lang w:eastAsia="en-GB"/>
              </w:rPr>
              <w:br/>
              <w:t>10.3 Marketing research</w:t>
            </w:r>
          </w:p>
        </w:tc>
        <w:tc>
          <w:tcPr>
            <w:tcW w:w="0" w:type="auto"/>
            <w:shd w:val="clear" w:color="auto" w:fill="auto"/>
            <w:hideMark/>
          </w:tcPr>
          <w:p w14:paraId="6E536F4E"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10.1 Data-driven marketing</w:t>
            </w:r>
            <w:r w:rsidRPr="00DA0641">
              <w:rPr>
                <w:rFonts w:eastAsia="Times New Roman" w:cstheme="minorHAnsi"/>
                <w:b/>
                <w:bCs/>
                <w:i/>
                <w:iCs/>
                <w:lang w:eastAsia="en-GB"/>
              </w:rPr>
              <w:br/>
              <w:t>10.2 Real-time customer data management for service</w:t>
            </w:r>
          </w:p>
        </w:tc>
        <w:tc>
          <w:tcPr>
            <w:tcW w:w="0" w:type="auto"/>
            <w:shd w:val="clear" w:color="auto" w:fill="auto"/>
            <w:hideMark/>
          </w:tcPr>
          <w:p w14:paraId="11E1E486"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A good marketing strategy could attract public engagement to learn more about the project, the people behind it and the benefits it has brought to the local community. It is a very transparent process. Keeping the community informed.</w:t>
            </w:r>
          </w:p>
        </w:tc>
      </w:tr>
      <w:tr w:rsidR="002731B2" w:rsidRPr="00DA0641" w14:paraId="261AD6FB" w14:textId="77777777" w:rsidTr="002731B2">
        <w:trPr>
          <w:trHeight w:val="2100"/>
        </w:trPr>
        <w:tc>
          <w:tcPr>
            <w:tcW w:w="0" w:type="auto"/>
            <w:shd w:val="clear" w:color="auto" w:fill="auto"/>
            <w:noWrap/>
            <w:hideMark/>
          </w:tcPr>
          <w:p w14:paraId="406F6FCA"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11</w:t>
            </w:r>
          </w:p>
        </w:tc>
        <w:tc>
          <w:tcPr>
            <w:tcW w:w="0" w:type="auto"/>
            <w:shd w:val="clear" w:color="auto" w:fill="auto"/>
            <w:hideMark/>
          </w:tcPr>
          <w:p w14:paraId="0E2065C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Tendering and Procurement</w:t>
            </w:r>
            <w:r w:rsidRPr="00DA0641">
              <w:rPr>
                <w:rFonts w:eastAsia="Times New Roman" w:cstheme="minorHAnsi"/>
                <w:lang w:eastAsia="en-GB"/>
              </w:rPr>
              <w:t xml:space="preserve"> (i.e. facilitating and steering the procurement of </w:t>
            </w:r>
            <w:r>
              <w:rPr>
                <w:rFonts w:eastAsia="Times New Roman" w:cstheme="minorHAnsi"/>
                <w:lang w:eastAsia="en-GB"/>
              </w:rPr>
              <w:t>IOT</w:t>
            </w:r>
            <w:r w:rsidRPr="00DA0641">
              <w:rPr>
                <w:rFonts w:eastAsia="Times New Roman" w:cstheme="minorHAnsi"/>
                <w:lang w:eastAsia="en-GB"/>
              </w:rPr>
              <w:t xml:space="preserve"> products and services including managing the contractual obligations underlying collaborative </w:t>
            </w:r>
            <w:r>
              <w:rPr>
                <w:rFonts w:eastAsia="Times New Roman" w:cstheme="minorHAnsi"/>
                <w:lang w:eastAsia="en-GB"/>
              </w:rPr>
              <w:t>IOT</w:t>
            </w:r>
            <w:r w:rsidRPr="00DA0641">
              <w:rPr>
                <w:rFonts w:eastAsia="Times New Roman" w:cstheme="minorHAnsi"/>
                <w:lang w:eastAsia="en-GB"/>
              </w:rPr>
              <w:t xml:space="preserve"> Projects)</w:t>
            </w:r>
          </w:p>
        </w:tc>
        <w:tc>
          <w:tcPr>
            <w:tcW w:w="0" w:type="auto"/>
            <w:shd w:val="clear" w:color="auto" w:fill="auto"/>
            <w:hideMark/>
          </w:tcPr>
          <w:p w14:paraId="0BED9BDA"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11.1 Regulations for private and public procurement</w:t>
            </w:r>
          </w:p>
        </w:tc>
        <w:tc>
          <w:tcPr>
            <w:tcW w:w="0" w:type="auto"/>
            <w:shd w:val="clear" w:color="auto" w:fill="auto"/>
            <w:hideMark/>
          </w:tcPr>
          <w:p w14:paraId="3580A6C7"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11.1 Blockchain technology</w:t>
            </w:r>
          </w:p>
        </w:tc>
        <w:tc>
          <w:tcPr>
            <w:tcW w:w="0" w:type="auto"/>
            <w:shd w:val="clear" w:color="auto" w:fill="auto"/>
            <w:hideMark/>
          </w:tcPr>
          <w:p w14:paraId="238AFD0E"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Before implementing digital procurement, strategy which aims to create synergies by connecting virtual information and supply chain partners, the domain knowledge about tendering and procurement is a must. The transformation can only be applied when the basics are followed.</w:t>
            </w:r>
          </w:p>
        </w:tc>
      </w:tr>
      <w:tr w:rsidR="002731B2" w:rsidRPr="00DA0641" w14:paraId="1D36D867" w14:textId="77777777" w:rsidTr="002731B2">
        <w:trPr>
          <w:trHeight w:val="1500"/>
        </w:trPr>
        <w:tc>
          <w:tcPr>
            <w:tcW w:w="0" w:type="auto"/>
            <w:shd w:val="clear" w:color="auto" w:fill="auto"/>
            <w:noWrap/>
            <w:hideMark/>
          </w:tcPr>
          <w:p w14:paraId="6EB62D4D"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12</w:t>
            </w:r>
          </w:p>
        </w:tc>
        <w:tc>
          <w:tcPr>
            <w:tcW w:w="0" w:type="auto"/>
            <w:shd w:val="clear" w:color="auto" w:fill="auto"/>
            <w:hideMark/>
          </w:tcPr>
          <w:p w14:paraId="5DF4E62C"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Risk Management</w:t>
            </w:r>
            <w:r w:rsidRPr="00DA0641">
              <w:rPr>
                <w:rFonts w:eastAsia="Times New Roman" w:cstheme="minorHAnsi"/>
                <w:lang w:eastAsia="en-GB"/>
              </w:rPr>
              <w:t xml:space="preserve"> (i.e. managing the risks associated with using </w:t>
            </w:r>
            <w:r>
              <w:rPr>
                <w:rFonts w:eastAsia="Times New Roman" w:cstheme="minorHAnsi"/>
                <w:lang w:eastAsia="en-GB"/>
              </w:rPr>
              <w:t>IOT</w:t>
            </w:r>
            <w:r w:rsidRPr="00DA0641">
              <w:rPr>
                <w:rFonts w:eastAsia="Times New Roman" w:cstheme="minorHAnsi"/>
                <w:lang w:eastAsia="en-GB"/>
              </w:rPr>
              <w:t xml:space="preserve"> tools and interconnected systems)</w:t>
            </w:r>
          </w:p>
        </w:tc>
        <w:tc>
          <w:tcPr>
            <w:tcW w:w="0" w:type="auto"/>
            <w:shd w:val="clear" w:color="auto" w:fill="auto"/>
            <w:hideMark/>
          </w:tcPr>
          <w:p w14:paraId="172F01E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12.1 Issues Generation and Analysis</w:t>
            </w:r>
          </w:p>
        </w:tc>
        <w:tc>
          <w:tcPr>
            <w:tcW w:w="0" w:type="auto"/>
            <w:shd w:val="clear" w:color="auto" w:fill="auto"/>
            <w:hideMark/>
          </w:tcPr>
          <w:p w14:paraId="01698FB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12.1 Experimenting</w:t>
            </w:r>
          </w:p>
        </w:tc>
        <w:tc>
          <w:tcPr>
            <w:tcW w:w="0" w:type="auto"/>
            <w:shd w:val="clear" w:color="auto" w:fill="auto"/>
            <w:hideMark/>
          </w:tcPr>
          <w:p w14:paraId="49BAC57B"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The significant growth of the Internet of Things (IoT) has dramatically increased the number of risk management and security challenges businesses face. Therefore, structured way of managing risks is in high demand.</w:t>
            </w:r>
          </w:p>
        </w:tc>
      </w:tr>
      <w:tr w:rsidR="002731B2" w:rsidRPr="00DA0641" w14:paraId="706FE0B3" w14:textId="77777777" w:rsidTr="002731B2">
        <w:trPr>
          <w:trHeight w:val="1500"/>
        </w:trPr>
        <w:tc>
          <w:tcPr>
            <w:tcW w:w="0" w:type="auto"/>
            <w:shd w:val="clear" w:color="auto" w:fill="auto"/>
            <w:noWrap/>
            <w:hideMark/>
          </w:tcPr>
          <w:p w14:paraId="5C18A8C1"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13</w:t>
            </w:r>
          </w:p>
        </w:tc>
        <w:tc>
          <w:tcPr>
            <w:tcW w:w="0" w:type="auto"/>
            <w:shd w:val="clear" w:color="auto" w:fill="auto"/>
            <w:hideMark/>
          </w:tcPr>
          <w:p w14:paraId="390EDCF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Quality Management</w:t>
            </w:r>
            <w:r w:rsidRPr="00DA0641">
              <w:rPr>
                <w:rFonts w:eastAsia="Times New Roman" w:cstheme="minorHAnsi"/>
                <w:lang w:eastAsia="en-GB"/>
              </w:rPr>
              <w:t xml:space="preserve"> (i.e. establishing, managing, and controlling the quality of </w:t>
            </w:r>
            <w:r>
              <w:rPr>
                <w:rFonts w:eastAsia="Times New Roman" w:cstheme="minorHAnsi"/>
                <w:lang w:eastAsia="en-GB"/>
              </w:rPr>
              <w:t>IOT</w:t>
            </w:r>
            <w:r w:rsidRPr="00DA0641">
              <w:rPr>
                <w:rFonts w:eastAsia="Times New Roman" w:cstheme="minorHAnsi"/>
                <w:lang w:eastAsia="en-GB"/>
              </w:rPr>
              <w:t xml:space="preserve"> systems)</w:t>
            </w:r>
          </w:p>
        </w:tc>
        <w:tc>
          <w:tcPr>
            <w:tcW w:w="0" w:type="auto"/>
            <w:shd w:val="clear" w:color="auto" w:fill="auto"/>
            <w:hideMark/>
          </w:tcPr>
          <w:p w14:paraId="0A3EC17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13.1 knowledge around accuracy- physical observation</w:t>
            </w:r>
          </w:p>
        </w:tc>
        <w:tc>
          <w:tcPr>
            <w:tcW w:w="0" w:type="auto"/>
            <w:shd w:val="clear" w:color="auto" w:fill="auto"/>
            <w:hideMark/>
          </w:tcPr>
          <w:p w14:paraId="24901F96"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13.1 Proactive quality management</w:t>
            </w:r>
            <w:r w:rsidRPr="00DA0641">
              <w:rPr>
                <w:rFonts w:eastAsia="Times New Roman" w:cstheme="minorHAnsi"/>
                <w:b/>
                <w:bCs/>
                <w:i/>
                <w:iCs/>
                <w:lang w:eastAsia="en-GB"/>
              </w:rPr>
              <w:br/>
              <w:t>13.2 Prescriptive quality control</w:t>
            </w:r>
          </w:p>
        </w:tc>
        <w:tc>
          <w:tcPr>
            <w:tcW w:w="0" w:type="auto"/>
            <w:shd w:val="clear" w:color="auto" w:fill="auto"/>
            <w:hideMark/>
          </w:tcPr>
          <w:p w14:paraId="481889EB"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IOT helps predicting construction quality problems before they occur. The new quality management procedures ensure checking for likely errors, identify and remedy previously unknown problems.</w:t>
            </w:r>
          </w:p>
        </w:tc>
      </w:tr>
      <w:tr w:rsidR="002731B2" w:rsidRPr="00DA0641" w14:paraId="337397E2" w14:textId="77777777" w:rsidTr="002731B2">
        <w:trPr>
          <w:trHeight w:val="2400"/>
        </w:trPr>
        <w:tc>
          <w:tcPr>
            <w:tcW w:w="0" w:type="auto"/>
            <w:shd w:val="clear" w:color="auto" w:fill="auto"/>
            <w:noWrap/>
            <w:hideMark/>
          </w:tcPr>
          <w:p w14:paraId="0F0C1530"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14</w:t>
            </w:r>
          </w:p>
        </w:tc>
        <w:tc>
          <w:tcPr>
            <w:tcW w:w="0" w:type="auto"/>
            <w:shd w:val="clear" w:color="auto" w:fill="auto"/>
            <w:hideMark/>
          </w:tcPr>
          <w:p w14:paraId="5D95841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Performance Management</w:t>
            </w:r>
            <w:r w:rsidRPr="00DA0641">
              <w:rPr>
                <w:rFonts w:eastAsia="Times New Roman" w:cstheme="minorHAnsi"/>
                <w:lang w:eastAsia="en-GB"/>
              </w:rPr>
              <w:t xml:space="preserve"> (i.e. evaluating the organisational </w:t>
            </w:r>
            <w:r>
              <w:rPr>
                <w:rFonts w:eastAsia="Times New Roman" w:cstheme="minorHAnsi"/>
                <w:lang w:eastAsia="en-GB"/>
              </w:rPr>
              <w:t>IOT</w:t>
            </w:r>
            <w:r w:rsidRPr="00DA0641">
              <w:rPr>
                <w:rFonts w:eastAsia="Times New Roman" w:cstheme="minorHAnsi"/>
                <w:lang w:eastAsia="en-GB"/>
              </w:rPr>
              <w:t xml:space="preserve"> capability against a benchmark and Business Intelligence to gain insights though monitored </w:t>
            </w:r>
            <w:r>
              <w:rPr>
                <w:rFonts w:eastAsia="Times New Roman" w:cstheme="minorHAnsi"/>
                <w:lang w:eastAsia="en-GB"/>
              </w:rPr>
              <w:t>IOT</w:t>
            </w:r>
            <w:r w:rsidRPr="00DA0641">
              <w:rPr>
                <w:rFonts w:eastAsia="Times New Roman" w:cstheme="minorHAnsi"/>
                <w:lang w:eastAsia="en-GB"/>
              </w:rPr>
              <w:t xml:space="preserve"> data)</w:t>
            </w:r>
          </w:p>
        </w:tc>
        <w:tc>
          <w:tcPr>
            <w:tcW w:w="0" w:type="auto"/>
            <w:shd w:val="clear" w:color="auto" w:fill="auto"/>
            <w:hideMark/>
          </w:tcPr>
          <w:p w14:paraId="4BFA36C8"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14.1 Asset performance management</w:t>
            </w:r>
            <w:r w:rsidRPr="00DA0641">
              <w:rPr>
                <w:rFonts w:eastAsia="Times New Roman" w:cstheme="minorHAnsi"/>
                <w:b/>
                <w:bCs/>
                <w:i/>
                <w:iCs/>
                <w:lang w:eastAsia="en-GB"/>
              </w:rPr>
              <w:br/>
              <w:t>14.2 Digital asset lifecycle management</w:t>
            </w:r>
            <w:r w:rsidRPr="00DA0641">
              <w:rPr>
                <w:rFonts w:eastAsia="Times New Roman" w:cstheme="minorHAnsi"/>
                <w:b/>
                <w:bCs/>
                <w:i/>
                <w:iCs/>
                <w:lang w:eastAsia="en-GB"/>
              </w:rPr>
              <w:br/>
              <w:t>14.3 Productivity gains</w:t>
            </w:r>
            <w:r w:rsidRPr="00DA0641">
              <w:rPr>
                <w:rFonts w:eastAsia="Times New Roman" w:cstheme="minorHAnsi"/>
                <w:b/>
                <w:bCs/>
                <w:i/>
                <w:iCs/>
                <w:lang w:eastAsia="en-GB"/>
              </w:rPr>
              <w:br/>
              <w:t>14.4 Preventive Maintenance</w:t>
            </w:r>
          </w:p>
        </w:tc>
        <w:tc>
          <w:tcPr>
            <w:tcW w:w="0" w:type="auto"/>
            <w:shd w:val="clear" w:color="auto" w:fill="auto"/>
            <w:hideMark/>
          </w:tcPr>
          <w:p w14:paraId="5914863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14.1 Function analysis</w:t>
            </w:r>
            <w:r w:rsidRPr="00DA0641">
              <w:rPr>
                <w:rFonts w:eastAsia="Times New Roman" w:cstheme="minorHAnsi"/>
                <w:b/>
                <w:bCs/>
                <w:i/>
                <w:iCs/>
                <w:lang w:eastAsia="en-GB"/>
              </w:rPr>
              <w:br/>
              <w:t>14.2 Digital Asset Management</w:t>
            </w:r>
            <w:r w:rsidRPr="00DA0641">
              <w:rPr>
                <w:rFonts w:eastAsia="Times New Roman" w:cstheme="minorHAnsi"/>
                <w:b/>
                <w:bCs/>
                <w:i/>
                <w:iCs/>
                <w:lang w:eastAsia="en-GB"/>
              </w:rPr>
              <w:br/>
              <w:t>14.3 Quantified KPIs</w:t>
            </w:r>
          </w:p>
        </w:tc>
        <w:tc>
          <w:tcPr>
            <w:tcW w:w="0" w:type="auto"/>
            <w:shd w:val="clear" w:color="auto" w:fill="auto"/>
            <w:hideMark/>
          </w:tcPr>
          <w:p w14:paraId="036E244F"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Work with in-house people to help build the skills and mindsets our industry will need to meet future engineering challenges profitably and sustainably. The training and development of in-house employees remains one of our most significant areas of investment.</w:t>
            </w:r>
          </w:p>
        </w:tc>
      </w:tr>
      <w:tr w:rsidR="002731B2" w:rsidRPr="00DA0641" w14:paraId="4C804DDE" w14:textId="77777777" w:rsidTr="002731B2">
        <w:trPr>
          <w:trHeight w:val="6900"/>
        </w:trPr>
        <w:tc>
          <w:tcPr>
            <w:tcW w:w="0" w:type="auto"/>
            <w:shd w:val="clear" w:color="auto" w:fill="auto"/>
            <w:noWrap/>
            <w:hideMark/>
          </w:tcPr>
          <w:p w14:paraId="749680E1"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15</w:t>
            </w:r>
          </w:p>
        </w:tc>
        <w:tc>
          <w:tcPr>
            <w:tcW w:w="0" w:type="auto"/>
            <w:shd w:val="clear" w:color="auto" w:fill="auto"/>
            <w:hideMark/>
          </w:tcPr>
          <w:p w14:paraId="4CDB3864"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Operational Management</w:t>
            </w:r>
            <w:r w:rsidRPr="00DA0641">
              <w:rPr>
                <w:rFonts w:eastAsia="Times New Roman" w:cstheme="minorHAnsi"/>
                <w:lang w:eastAsia="en-GB"/>
              </w:rPr>
              <w:t xml:space="preserve"> (i.e. wireless protocols like Bluetooth/3G/4G low energy connections and automation of </w:t>
            </w:r>
            <w:r>
              <w:rPr>
                <w:rFonts w:eastAsia="Times New Roman" w:cstheme="minorHAnsi"/>
                <w:lang w:eastAsia="en-GB"/>
              </w:rPr>
              <w:t>IoT</w:t>
            </w:r>
            <w:r w:rsidRPr="00DA0641">
              <w:rPr>
                <w:rFonts w:eastAsia="Times New Roman" w:cstheme="minorHAnsi"/>
                <w:lang w:eastAsia="en-GB"/>
              </w:rPr>
              <w:t xml:space="preserve"> hardware devices with sensor systems and intelligence software- automated room control systems, smart building)</w:t>
            </w:r>
          </w:p>
        </w:tc>
        <w:tc>
          <w:tcPr>
            <w:tcW w:w="0" w:type="auto"/>
            <w:shd w:val="clear" w:color="auto" w:fill="auto"/>
            <w:hideMark/>
          </w:tcPr>
          <w:p w14:paraId="110F2986"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15.1 Ability to use digital tools</w:t>
            </w:r>
            <w:r w:rsidRPr="00DA0641">
              <w:rPr>
                <w:rFonts w:eastAsia="Times New Roman" w:cstheme="minorHAnsi"/>
                <w:b/>
                <w:bCs/>
                <w:i/>
                <w:iCs/>
                <w:lang w:eastAsia="en-GB"/>
              </w:rPr>
              <w:br/>
              <w:t>15.2 UI/UX design (User Interface and User experience design)</w:t>
            </w:r>
            <w:r w:rsidRPr="00DA0641">
              <w:rPr>
                <w:rFonts w:eastAsia="Times New Roman" w:cstheme="minorHAnsi"/>
                <w:b/>
                <w:bCs/>
                <w:i/>
                <w:iCs/>
                <w:lang w:eastAsia="en-GB"/>
              </w:rPr>
              <w:br/>
              <w:t xml:space="preserve">15.3 Remote control Development for </w:t>
            </w:r>
            <w:r>
              <w:rPr>
                <w:rFonts w:eastAsia="Times New Roman" w:cstheme="minorHAnsi"/>
                <w:b/>
                <w:bCs/>
                <w:i/>
                <w:iCs/>
                <w:lang w:eastAsia="en-GB"/>
              </w:rPr>
              <w:t>IOT</w:t>
            </w:r>
            <w:r w:rsidRPr="00DA0641">
              <w:rPr>
                <w:rFonts w:eastAsia="Times New Roman" w:cstheme="minorHAnsi"/>
                <w:b/>
                <w:bCs/>
                <w:i/>
                <w:iCs/>
                <w:lang w:eastAsia="en-GB"/>
              </w:rPr>
              <w:t xml:space="preserve"> devices</w:t>
            </w:r>
            <w:r w:rsidRPr="00DA0641">
              <w:rPr>
                <w:rFonts w:eastAsia="Times New Roman" w:cstheme="minorHAnsi"/>
                <w:b/>
                <w:bCs/>
                <w:i/>
                <w:iCs/>
                <w:lang w:eastAsia="en-GB"/>
              </w:rPr>
              <w:br/>
              <w:t>15.4 Sensor technology</w:t>
            </w:r>
            <w:r w:rsidRPr="00DA0641">
              <w:rPr>
                <w:rFonts w:eastAsia="Times New Roman" w:cstheme="minorHAnsi"/>
                <w:b/>
                <w:bCs/>
                <w:i/>
                <w:iCs/>
                <w:lang w:eastAsia="en-GB"/>
              </w:rPr>
              <w:br/>
              <w:t xml:space="preserve">15.6 Prototyping </w:t>
            </w:r>
            <w:r>
              <w:rPr>
                <w:rFonts w:eastAsia="Times New Roman" w:cstheme="minorHAnsi"/>
                <w:b/>
                <w:bCs/>
                <w:i/>
                <w:iCs/>
                <w:lang w:eastAsia="en-GB"/>
              </w:rPr>
              <w:t>IOT</w:t>
            </w:r>
            <w:r w:rsidRPr="00DA0641">
              <w:rPr>
                <w:rFonts w:eastAsia="Times New Roman" w:cstheme="minorHAnsi"/>
                <w:b/>
                <w:bCs/>
                <w:i/>
                <w:iCs/>
                <w:lang w:eastAsia="en-GB"/>
              </w:rPr>
              <w:t xml:space="preserve"> apps and tools</w:t>
            </w:r>
            <w:r w:rsidRPr="00DA0641">
              <w:rPr>
                <w:rFonts w:eastAsia="Times New Roman" w:cstheme="minorHAnsi"/>
                <w:b/>
                <w:bCs/>
                <w:i/>
                <w:iCs/>
                <w:lang w:eastAsia="en-GB"/>
              </w:rPr>
              <w:br/>
              <w:t>15.7 Troubleshooting</w:t>
            </w:r>
            <w:r w:rsidRPr="00DA0641">
              <w:rPr>
                <w:rFonts w:eastAsia="Times New Roman" w:cstheme="minorHAnsi"/>
                <w:b/>
                <w:bCs/>
                <w:i/>
                <w:iCs/>
                <w:lang w:eastAsia="en-GB"/>
              </w:rPr>
              <w:br/>
              <w:t>15.8 Programming</w:t>
            </w:r>
            <w:r w:rsidRPr="00DA0641">
              <w:rPr>
                <w:rFonts w:eastAsia="Times New Roman" w:cstheme="minorHAnsi"/>
                <w:b/>
                <w:bCs/>
                <w:i/>
                <w:iCs/>
                <w:lang w:eastAsia="en-GB"/>
              </w:rPr>
              <w:br/>
              <w:t>15.7 Real time Data analytics</w:t>
            </w:r>
            <w:r w:rsidRPr="00DA0641">
              <w:rPr>
                <w:rFonts w:eastAsia="Times New Roman" w:cstheme="minorHAnsi"/>
                <w:b/>
                <w:bCs/>
                <w:i/>
                <w:iCs/>
                <w:lang w:eastAsia="en-GB"/>
              </w:rPr>
              <w:br/>
              <w:t>15.9 Engineering physics</w:t>
            </w:r>
            <w:r w:rsidRPr="00DA0641">
              <w:rPr>
                <w:rFonts w:eastAsia="Times New Roman" w:cstheme="minorHAnsi"/>
                <w:b/>
                <w:bCs/>
                <w:i/>
                <w:iCs/>
                <w:lang w:eastAsia="en-GB"/>
              </w:rPr>
              <w:br/>
              <w:t>15.10 Mobile application</w:t>
            </w:r>
            <w:r w:rsidRPr="00DA0641">
              <w:rPr>
                <w:rFonts w:eastAsia="Times New Roman" w:cstheme="minorHAnsi"/>
                <w:b/>
                <w:bCs/>
                <w:i/>
                <w:iCs/>
                <w:lang w:eastAsia="en-GB"/>
              </w:rPr>
              <w:br/>
              <w:t>15.11 Augmented Reality</w:t>
            </w:r>
            <w:r w:rsidRPr="00DA0641">
              <w:rPr>
                <w:rFonts w:eastAsia="Times New Roman" w:cstheme="minorHAnsi"/>
                <w:b/>
                <w:bCs/>
                <w:i/>
                <w:iCs/>
                <w:lang w:eastAsia="en-GB"/>
              </w:rPr>
              <w:br/>
              <w:t>15.12 Virtual Reality</w:t>
            </w:r>
            <w:r w:rsidRPr="00DA0641">
              <w:rPr>
                <w:rFonts w:eastAsia="Times New Roman" w:cstheme="minorHAnsi"/>
                <w:b/>
                <w:bCs/>
                <w:i/>
                <w:iCs/>
                <w:lang w:eastAsia="en-GB"/>
              </w:rPr>
              <w:br/>
              <w:t>15.13 Application of design</w:t>
            </w:r>
            <w:r w:rsidRPr="00DA0641">
              <w:rPr>
                <w:rFonts w:eastAsia="Times New Roman" w:cstheme="minorHAnsi"/>
                <w:b/>
                <w:bCs/>
                <w:i/>
                <w:iCs/>
                <w:lang w:eastAsia="en-GB"/>
              </w:rPr>
              <w:br/>
              <w:t>15.14 Intelligent analysis</w:t>
            </w:r>
            <w:r w:rsidRPr="00DA0641">
              <w:rPr>
                <w:rFonts w:eastAsia="Times New Roman" w:cstheme="minorHAnsi"/>
                <w:b/>
                <w:bCs/>
                <w:i/>
                <w:iCs/>
                <w:lang w:eastAsia="en-GB"/>
              </w:rPr>
              <w:br/>
            </w:r>
            <w:r w:rsidRPr="00DA0641">
              <w:rPr>
                <w:rFonts w:eastAsia="Times New Roman" w:cstheme="minorHAnsi"/>
                <w:b/>
                <w:bCs/>
                <w:i/>
                <w:iCs/>
                <w:color w:val="00B050"/>
                <w:lang w:eastAsia="en-GB"/>
              </w:rPr>
              <w:t>15.15 The technologies for CPPS (cyber-physical production systems)</w:t>
            </w:r>
          </w:p>
        </w:tc>
        <w:tc>
          <w:tcPr>
            <w:tcW w:w="0" w:type="auto"/>
            <w:shd w:val="clear" w:color="auto" w:fill="auto"/>
            <w:hideMark/>
          </w:tcPr>
          <w:p w14:paraId="0DB8C151" w14:textId="77777777" w:rsidR="002731B2" w:rsidRPr="00DA0641" w:rsidRDefault="002731B2" w:rsidP="002731B2">
            <w:pPr>
              <w:spacing w:after="240" w:line="240" w:lineRule="auto"/>
              <w:jc w:val="left"/>
              <w:rPr>
                <w:rFonts w:eastAsia="Times New Roman" w:cstheme="minorHAnsi"/>
                <w:b/>
                <w:bCs/>
                <w:i/>
                <w:iCs/>
                <w:lang w:eastAsia="en-GB"/>
              </w:rPr>
            </w:pPr>
            <w:r w:rsidRPr="00DA0641">
              <w:rPr>
                <w:rFonts w:eastAsia="Times New Roman" w:cstheme="minorHAnsi"/>
                <w:b/>
                <w:bCs/>
                <w:i/>
                <w:iCs/>
                <w:lang w:eastAsia="en-GB"/>
              </w:rPr>
              <w:t>15.1 Ability to use digital tools</w:t>
            </w:r>
            <w:r w:rsidRPr="00DA0641">
              <w:rPr>
                <w:rFonts w:eastAsia="Times New Roman" w:cstheme="minorHAnsi"/>
                <w:b/>
                <w:bCs/>
                <w:i/>
                <w:iCs/>
                <w:lang w:eastAsia="en-GB"/>
              </w:rPr>
              <w:br/>
              <w:t>15.2 Sensor technology</w:t>
            </w:r>
            <w:r w:rsidRPr="00DA0641">
              <w:rPr>
                <w:rFonts w:eastAsia="Times New Roman" w:cstheme="minorHAnsi"/>
                <w:b/>
                <w:bCs/>
                <w:i/>
                <w:iCs/>
                <w:lang w:eastAsia="en-GB"/>
              </w:rPr>
              <w:br/>
              <w:t>15.3  Algorithms</w:t>
            </w:r>
            <w:r w:rsidRPr="00DA0641">
              <w:rPr>
                <w:rFonts w:eastAsia="Times New Roman" w:cstheme="minorHAnsi"/>
                <w:b/>
                <w:bCs/>
                <w:i/>
                <w:iCs/>
                <w:lang w:eastAsia="en-GB"/>
              </w:rPr>
              <w:br/>
              <w:t>15.4 real-time Big data analytics</w:t>
            </w:r>
            <w:r w:rsidRPr="00DA0641">
              <w:rPr>
                <w:rFonts w:eastAsia="Times New Roman" w:cstheme="minorHAnsi"/>
                <w:b/>
                <w:bCs/>
                <w:i/>
                <w:iCs/>
                <w:lang w:eastAsia="en-GB"/>
              </w:rPr>
              <w:br/>
              <w:t>15.5 Artificial Intelligence (AI)</w:t>
            </w:r>
            <w:r w:rsidRPr="00DA0641">
              <w:rPr>
                <w:rFonts w:eastAsia="Times New Roman" w:cstheme="minorHAnsi"/>
                <w:b/>
                <w:bCs/>
                <w:i/>
                <w:iCs/>
                <w:lang w:eastAsia="en-GB"/>
              </w:rPr>
              <w:br/>
              <w:t>15.6 Augmented Reality</w:t>
            </w:r>
            <w:r w:rsidRPr="00DA0641">
              <w:rPr>
                <w:rFonts w:eastAsia="Times New Roman" w:cstheme="minorHAnsi"/>
                <w:b/>
                <w:bCs/>
                <w:i/>
                <w:iCs/>
                <w:lang w:eastAsia="en-GB"/>
              </w:rPr>
              <w:br/>
              <w:t>15.7 Virtual Reality</w:t>
            </w:r>
            <w:r w:rsidRPr="00DA0641">
              <w:rPr>
                <w:rFonts w:eastAsia="Times New Roman" w:cstheme="minorHAnsi"/>
                <w:b/>
                <w:bCs/>
                <w:i/>
                <w:iCs/>
                <w:lang w:eastAsia="en-GB"/>
              </w:rPr>
              <w:br/>
              <w:t>15.8 Building Information Modelling (BIM)</w:t>
            </w:r>
            <w:r w:rsidRPr="00DA0641">
              <w:rPr>
                <w:rFonts w:eastAsia="Times New Roman" w:cstheme="minorHAnsi"/>
                <w:b/>
                <w:bCs/>
                <w:i/>
                <w:iCs/>
                <w:lang w:eastAsia="en-GB"/>
              </w:rPr>
              <w:br/>
              <w:t>15.9 Robotics</w:t>
            </w:r>
            <w:r w:rsidRPr="00DA0641">
              <w:rPr>
                <w:rFonts w:eastAsia="Times New Roman" w:cstheme="minorHAnsi"/>
                <w:b/>
                <w:bCs/>
                <w:i/>
                <w:iCs/>
                <w:lang w:eastAsia="en-GB"/>
              </w:rPr>
              <w:br/>
              <w:t>15.10 Smart infrastructure development (smart city)</w:t>
            </w:r>
            <w:r w:rsidRPr="00DA0641">
              <w:rPr>
                <w:rFonts w:eastAsia="Times New Roman" w:cstheme="minorHAnsi"/>
                <w:b/>
                <w:bCs/>
                <w:i/>
                <w:iCs/>
                <w:lang w:eastAsia="en-GB"/>
              </w:rPr>
              <w:br/>
              <w:t>15.11 Drone technology</w:t>
            </w:r>
            <w:r w:rsidRPr="00DA0641">
              <w:rPr>
                <w:rFonts w:eastAsia="Times New Roman" w:cstheme="minorHAnsi"/>
                <w:b/>
                <w:bCs/>
                <w:i/>
                <w:iCs/>
                <w:lang w:eastAsia="en-GB"/>
              </w:rPr>
              <w:br/>
              <w:t>15.12 Remote access control development</w:t>
            </w:r>
            <w:r w:rsidRPr="00DA0641">
              <w:rPr>
                <w:rFonts w:eastAsia="Times New Roman" w:cstheme="minorHAnsi"/>
                <w:b/>
                <w:bCs/>
                <w:i/>
                <w:iCs/>
                <w:lang w:eastAsia="en-GB"/>
              </w:rPr>
              <w:br/>
              <w:t>15.13 3D printing</w:t>
            </w:r>
            <w:r w:rsidRPr="00DA0641">
              <w:rPr>
                <w:rFonts w:eastAsia="Times New Roman" w:cstheme="minorHAnsi"/>
                <w:b/>
                <w:bCs/>
                <w:i/>
                <w:iCs/>
                <w:lang w:eastAsia="en-GB"/>
              </w:rPr>
              <w:br/>
              <w:t>15.14 Object awareness for remote access control</w:t>
            </w:r>
            <w:r w:rsidRPr="00DA0641">
              <w:rPr>
                <w:rFonts w:eastAsia="Times New Roman" w:cstheme="minorHAnsi"/>
                <w:b/>
                <w:bCs/>
                <w:i/>
                <w:iCs/>
                <w:lang w:eastAsia="en-GB"/>
              </w:rPr>
              <w:br/>
              <w:t>15.15 Photogrammetry.</w:t>
            </w:r>
            <w:r w:rsidRPr="00DA0641">
              <w:rPr>
                <w:rFonts w:eastAsia="Times New Roman" w:cstheme="minorHAnsi"/>
                <w:b/>
                <w:bCs/>
                <w:i/>
                <w:iCs/>
                <w:lang w:eastAsia="en-GB"/>
              </w:rPr>
              <w:br/>
            </w:r>
            <w:r w:rsidRPr="00DA0641">
              <w:rPr>
                <w:rFonts w:eastAsia="Times New Roman" w:cstheme="minorHAnsi"/>
                <w:b/>
                <w:bCs/>
                <w:i/>
                <w:iCs/>
                <w:lang w:eastAsia="en-GB"/>
              </w:rPr>
              <w:br/>
            </w:r>
          </w:p>
        </w:tc>
        <w:tc>
          <w:tcPr>
            <w:tcW w:w="0" w:type="auto"/>
            <w:shd w:val="clear" w:color="auto" w:fill="auto"/>
            <w:hideMark/>
          </w:tcPr>
          <w:p w14:paraId="03DCE66B" w14:textId="77777777" w:rsidR="002731B2" w:rsidRPr="00A40F8F" w:rsidRDefault="002731B2" w:rsidP="002731B2">
            <w:pPr>
              <w:spacing w:after="240" w:line="240" w:lineRule="auto"/>
              <w:jc w:val="left"/>
              <w:rPr>
                <w:rFonts w:eastAsia="Times New Roman" w:cstheme="minorHAnsi"/>
                <w:i/>
                <w:iCs/>
                <w:lang w:eastAsia="en-GB"/>
              </w:rPr>
            </w:pPr>
            <w:r w:rsidRPr="00DA0641">
              <w:rPr>
                <w:rFonts w:eastAsia="Times New Roman" w:cstheme="minorHAnsi"/>
                <w:b/>
                <w:bCs/>
                <w:i/>
                <w:iCs/>
                <w:lang w:eastAsia="en-GB"/>
              </w:rPr>
              <w:br/>
            </w:r>
            <w:r w:rsidRPr="00A40F8F">
              <w:rPr>
                <w:rFonts w:eastAsia="Times New Roman" w:cstheme="minorHAnsi"/>
                <w:i/>
                <w:iCs/>
                <w:lang w:eastAsia="en-GB"/>
              </w:rPr>
              <w:t>IOT operational training offers exciting career paths that combine project-based experience with formal academic qualifications which leads to attractive alternatives.</w:t>
            </w:r>
          </w:p>
        </w:tc>
      </w:tr>
      <w:tr w:rsidR="002731B2" w:rsidRPr="00DA0641" w14:paraId="05CEE233" w14:textId="77777777" w:rsidTr="002731B2">
        <w:trPr>
          <w:trHeight w:val="2400"/>
        </w:trPr>
        <w:tc>
          <w:tcPr>
            <w:tcW w:w="0" w:type="auto"/>
            <w:shd w:val="clear" w:color="auto" w:fill="auto"/>
            <w:noWrap/>
            <w:hideMark/>
          </w:tcPr>
          <w:p w14:paraId="713823EC"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16</w:t>
            </w:r>
          </w:p>
        </w:tc>
        <w:tc>
          <w:tcPr>
            <w:tcW w:w="0" w:type="auto"/>
            <w:shd w:val="clear" w:color="auto" w:fill="auto"/>
            <w:hideMark/>
          </w:tcPr>
          <w:p w14:paraId="11C7129E"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Technological infrastructure Management</w:t>
            </w:r>
            <w:r w:rsidRPr="00DA0641">
              <w:rPr>
                <w:rFonts w:eastAsia="Times New Roman" w:cstheme="minorHAnsi"/>
                <w:lang w:eastAsia="en-GB"/>
              </w:rPr>
              <w:t xml:space="preserve"> (i.e. installing, managing, and maintaining general IT infrastructure, including cloud platform connectivity with specific software and hardware equipment requirements)</w:t>
            </w:r>
          </w:p>
        </w:tc>
        <w:tc>
          <w:tcPr>
            <w:tcW w:w="0" w:type="auto"/>
            <w:shd w:val="clear" w:color="auto" w:fill="auto"/>
            <w:hideMark/>
          </w:tcPr>
          <w:p w14:paraId="1D21F0DF"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16.1 Networking</w:t>
            </w:r>
            <w:r w:rsidRPr="00DA0641">
              <w:rPr>
                <w:rFonts w:eastAsia="Times New Roman" w:cstheme="minorHAnsi"/>
                <w:b/>
                <w:bCs/>
                <w:i/>
                <w:iCs/>
                <w:lang w:eastAsia="en-GB"/>
              </w:rPr>
              <w:br/>
              <w:t>16.2 Hardware engineering</w:t>
            </w:r>
            <w:r w:rsidRPr="00DA0641">
              <w:rPr>
                <w:rFonts w:eastAsia="Times New Roman" w:cstheme="minorHAnsi"/>
                <w:b/>
                <w:bCs/>
                <w:i/>
                <w:iCs/>
                <w:lang w:eastAsia="en-GB"/>
              </w:rPr>
              <w:br/>
              <w:t>16.3 Software engineering</w:t>
            </w:r>
            <w:r w:rsidRPr="00DA0641">
              <w:rPr>
                <w:rFonts w:eastAsia="Times New Roman" w:cstheme="minorHAnsi"/>
                <w:b/>
                <w:bCs/>
                <w:i/>
                <w:iCs/>
                <w:lang w:eastAsia="en-GB"/>
              </w:rPr>
              <w:br/>
              <w:t xml:space="preserve">16.4 Basic </w:t>
            </w:r>
            <w:r>
              <w:rPr>
                <w:rFonts w:eastAsia="Times New Roman" w:cstheme="minorHAnsi"/>
                <w:b/>
                <w:bCs/>
                <w:i/>
                <w:iCs/>
                <w:lang w:eastAsia="en-GB"/>
              </w:rPr>
              <w:t>IOT</w:t>
            </w:r>
            <w:r w:rsidRPr="00DA0641">
              <w:rPr>
                <w:rFonts w:eastAsia="Times New Roman" w:cstheme="minorHAnsi"/>
                <w:b/>
                <w:bCs/>
                <w:i/>
                <w:iCs/>
                <w:lang w:eastAsia="en-GB"/>
              </w:rPr>
              <w:t xml:space="preserve"> infrastructure</w:t>
            </w:r>
            <w:r w:rsidRPr="00DA0641">
              <w:rPr>
                <w:rFonts w:eastAsia="Times New Roman" w:cstheme="minorHAnsi"/>
                <w:b/>
                <w:bCs/>
                <w:i/>
                <w:iCs/>
                <w:lang w:eastAsia="en-GB"/>
              </w:rPr>
              <w:br/>
              <w:t>16.5 Cloud computing</w:t>
            </w:r>
            <w:r w:rsidRPr="00DA0641">
              <w:rPr>
                <w:rFonts w:eastAsia="Times New Roman" w:cstheme="minorHAnsi"/>
                <w:b/>
                <w:bCs/>
                <w:i/>
                <w:iCs/>
                <w:lang w:eastAsia="en-GB"/>
              </w:rPr>
              <w:br/>
              <w:t>16.6 Wireless technology</w:t>
            </w:r>
            <w:r w:rsidRPr="00DA0641">
              <w:rPr>
                <w:rFonts w:eastAsia="Times New Roman" w:cstheme="minorHAnsi"/>
                <w:b/>
                <w:bCs/>
                <w:i/>
                <w:iCs/>
                <w:lang w:eastAsia="en-GB"/>
              </w:rPr>
              <w:br/>
              <w:t>16.7 Facility Management</w:t>
            </w:r>
            <w:r w:rsidRPr="00DA0641">
              <w:rPr>
                <w:rFonts w:eastAsia="Times New Roman" w:cstheme="minorHAnsi"/>
                <w:b/>
                <w:bCs/>
                <w:i/>
                <w:iCs/>
                <w:lang w:eastAsia="en-GB"/>
              </w:rPr>
              <w:br/>
              <w:t xml:space="preserve">16.8 </w:t>
            </w:r>
            <w:r>
              <w:rPr>
                <w:rFonts w:eastAsia="Times New Roman" w:cstheme="minorHAnsi"/>
                <w:b/>
                <w:bCs/>
                <w:i/>
                <w:iCs/>
                <w:lang w:eastAsia="en-GB"/>
              </w:rPr>
              <w:t>IOT</w:t>
            </w:r>
            <w:r w:rsidRPr="00DA0641">
              <w:rPr>
                <w:rFonts w:eastAsia="Times New Roman" w:cstheme="minorHAnsi"/>
                <w:b/>
                <w:bCs/>
                <w:i/>
                <w:iCs/>
                <w:lang w:eastAsia="en-GB"/>
              </w:rPr>
              <w:t xml:space="preserve"> device power consumption</w:t>
            </w:r>
          </w:p>
        </w:tc>
        <w:tc>
          <w:tcPr>
            <w:tcW w:w="0" w:type="auto"/>
            <w:shd w:val="clear" w:color="auto" w:fill="auto"/>
            <w:hideMark/>
          </w:tcPr>
          <w:p w14:paraId="3A225AB4"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16.1 Modern methods of construction (MMC)</w:t>
            </w:r>
            <w:r w:rsidRPr="00DA0641">
              <w:rPr>
                <w:rFonts w:eastAsia="Times New Roman" w:cstheme="minorHAnsi"/>
                <w:b/>
                <w:bCs/>
                <w:i/>
                <w:iCs/>
                <w:lang w:eastAsia="en-GB"/>
              </w:rPr>
              <w:br/>
              <w:t>16.2 Building sustainability</w:t>
            </w:r>
            <w:r w:rsidRPr="00DA0641">
              <w:rPr>
                <w:rFonts w:eastAsia="Times New Roman" w:cstheme="minorHAnsi"/>
                <w:b/>
                <w:bCs/>
                <w:i/>
                <w:iCs/>
                <w:lang w:eastAsia="en-GB"/>
              </w:rPr>
              <w:br/>
              <w:t>16.3 Offsite construction</w:t>
            </w:r>
          </w:p>
        </w:tc>
        <w:tc>
          <w:tcPr>
            <w:tcW w:w="0" w:type="auto"/>
            <w:shd w:val="clear" w:color="auto" w:fill="auto"/>
            <w:hideMark/>
          </w:tcPr>
          <w:p w14:paraId="52FE6E00"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Training in technological infrastructure helps change outdated perceptions of the industry, enabling attraction of a more diverse, skilled labour force.</w:t>
            </w:r>
          </w:p>
        </w:tc>
      </w:tr>
      <w:tr w:rsidR="002731B2" w:rsidRPr="00DA0641" w14:paraId="660B8A90" w14:textId="77777777" w:rsidTr="002731B2">
        <w:trPr>
          <w:trHeight w:val="1500"/>
        </w:trPr>
        <w:tc>
          <w:tcPr>
            <w:tcW w:w="0" w:type="auto"/>
            <w:shd w:val="clear" w:color="auto" w:fill="auto"/>
            <w:noWrap/>
            <w:hideMark/>
          </w:tcPr>
          <w:p w14:paraId="6CC87D17"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17</w:t>
            </w:r>
          </w:p>
        </w:tc>
        <w:tc>
          <w:tcPr>
            <w:tcW w:w="0" w:type="auto"/>
            <w:shd w:val="clear" w:color="auto" w:fill="auto"/>
            <w:hideMark/>
          </w:tcPr>
          <w:p w14:paraId="6273CEE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Legislation Management</w:t>
            </w:r>
            <w:r w:rsidRPr="00DA0641">
              <w:rPr>
                <w:rFonts w:eastAsia="Times New Roman" w:cstheme="minorHAnsi"/>
                <w:lang w:eastAsia="en-GB"/>
              </w:rPr>
              <w:t xml:space="preserve"> (i.e. understanding the legal requirements of </w:t>
            </w:r>
            <w:r>
              <w:rPr>
                <w:rFonts w:eastAsia="Times New Roman" w:cstheme="minorHAnsi"/>
                <w:lang w:eastAsia="en-GB"/>
              </w:rPr>
              <w:t>IOT</w:t>
            </w:r>
            <w:r w:rsidRPr="00DA0641">
              <w:rPr>
                <w:rFonts w:eastAsia="Times New Roman" w:cstheme="minorHAnsi"/>
                <w:lang w:eastAsia="en-GB"/>
              </w:rPr>
              <w:t xml:space="preserve"> protocols- regulations, privacy, security, and copyright of </w:t>
            </w:r>
            <w:r>
              <w:rPr>
                <w:rFonts w:eastAsia="Times New Roman" w:cstheme="minorHAnsi"/>
                <w:lang w:eastAsia="en-GB"/>
              </w:rPr>
              <w:t>IoT</w:t>
            </w:r>
            <w:r w:rsidRPr="00DA0641">
              <w:rPr>
                <w:rFonts w:eastAsia="Times New Roman" w:cstheme="minorHAnsi"/>
                <w:lang w:eastAsia="en-GB"/>
              </w:rPr>
              <w:t xml:space="preserve"> data)</w:t>
            </w:r>
          </w:p>
        </w:tc>
        <w:tc>
          <w:tcPr>
            <w:tcW w:w="0" w:type="auto"/>
            <w:shd w:val="clear" w:color="auto" w:fill="auto"/>
            <w:hideMark/>
          </w:tcPr>
          <w:p w14:paraId="0FD504A1"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17.1 Standardisation of competency requirements</w:t>
            </w:r>
            <w:r w:rsidRPr="00DA0641">
              <w:rPr>
                <w:rFonts w:eastAsia="Times New Roman" w:cstheme="minorHAnsi"/>
                <w:b/>
                <w:bCs/>
                <w:i/>
                <w:iCs/>
                <w:lang w:eastAsia="en-GB"/>
              </w:rPr>
              <w:br/>
              <w:t>18.1 Regulatory requirements</w:t>
            </w:r>
          </w:p>
        </w:tc>
        <w:tc>
          <w:tcPr>
            <w:tcW w:w="0" w:type="auto"/>
            <w:shd w:val="clear" w:color="auto" w:fill="auto"/>
            <w:hideMark/>
          </w:tcPr>
          <w:p w14:paraId="7A1F5B5E"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17.1 Development of Smart Contracts</w:t>
            </w:r>
            <w:r w:rsidRPr="00DA0641">
              <w:rPr>
                <w:rFonts w:eastAsia="Times New Roman" w:cstheme="minorHAnsi"/>
                <w:b/>
                <w:bCs/>
                <w:i/>
                <w:iCs/>
                <w:lang w:eastAsia="en-GB"/>
              </w:rPr>
              <w:br/>
              <w:t>17.2 Simplification of lengthy contracts</w:t>
            </w:r>
            <w:r w:rsidRPr="00DA0641">
              <w:rPr>
                <w:rFonts w:eastAsia="Times New Roman" w:cstheme="minorHAnsi"/>
                <w:b/>
                <w:bCs/>
                <w:i/>
                <w:iCs/>
                <w:lang w:eastAsia="en-GB"/>
              </w:rPr>
              <w:br/>
              <w:t>17.3 Additional standards for offsite runs</w:t>
            </w:r>
          </w:p>
        </w:tc>
        <w:tc>
          <w:tcPr>
            <w:tcW w:w="0" w:type="auto"/>
            <w:shd w:val="clear" w:color="auto" w:fill="auto"/>
            <w:hideMark/>
          </w:tcPr>
          <w:p w14:paraId="20011EE9"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Increasing reliance on virtual technologies will require more training in the digital legislations</w:t>
            </w:r>
          </w:p>
        </w:tc>
      </w:tr>
      <w:tr w:rsidR="002731B2" w:rsidRPr="00DA0641" w14:paraId="2F5FAC8F" w14:textId="77777777" w:rsidTr="002731B2">
        <w:trPr>
          <w:trHeight w:val="3900"/>
        </w:trPr>
        <w:tc>
          <w:tcPr>
            <w:tcW w:w="0" w:type="auto"/>
            <w:shd w:val="clear" w:color="auto" w:fill="auto"/>
            <w:noWrap/>
            <w:hideMark/>
          </w:tcPr>
          <w:p w14:paraId="63CF9FCF"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18</w:t>
            </w:r>
          </w:p>
        </w:tc>
        <w:tc>
          <w:tcPr>
            <w:tcW w:w="0" w:type="auto"/>
            <w:shd w:val="clear" w:color="auto" w:fill="auto"/>
            <w:hideMark/>
          </w:tcPr>
          <w:p w14:paraId="2F32BED0"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Innovation Management </w:t>
            </w:r>
            <w:r w:rsidRPr="00DA0641">
              <w:rPr>
                <w:rFonts w:eastAsia="Times New Roman" w:cstheme="minorHAnsi"/>
                <w:lang w:eastAsia="en-GB"/>
              </w:rPr>
              <w:t>(i.e. support and facilitate experimenting new beneficial uses of the innovation processes for continuous improvement and change management)</w:t>
            </w:r>
          </w:p>
        </w:tc>
        <w:tc>
          <w:tcPr>
            <w:tcW w:w="0" w:type="auto"/>
            <w:shd w:val="clear" w:color="auto" w:fill="auto"/>
            <w:hideMark/>
          </w:tcPr>
          <w:p w14:paraId="48CEF9A5"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18.1 Business Intelligence</w:t>
            </w:r>
            <w:r w:rsidRPr="00DA0641">
              <w:rPr>
                <w:rFonts w:eastAsia="Times New Roman" w:cstheme="minorHAnsi"/>
                <w:b/>
                <w:bCs/>
                <w:i/>
                <w:iCs/>
                <w:lang w:eastAsia="en-GB"/>
              </w:rPr>
              <w:br/>
              <w:t>18.2 Ability to train people's mind for a change</w:t>
            </w:r>
            <w:r w:rsidRPr="00DA0641">
              <w:rPr>
                <w:rFonts w:eastAsia="Times New Roman" w:cstheme="minorHAnsi"/>
                <w:b/>
                <w:bCs/>
                <w:i/>
                <w:iCs/>
                <w:lang w:eastAsia="en-GB"/>
              </w:rPr>
              <w:br/>
              <w:t>18.3 Open-mindedness</w:t>
            </w:r>
            <w:r w:rsidRPr="00DA0641">
              <w:rPr>
                <w:rFonts w:eastAsia="Times New Roman" w:cstheme="minorHAnsi"/>
                <w:b/>
                <w:bCs/>
                <w:i/>
                <w:iCs/>
                <w:lang w:eastAsia="en-GB"/>
              </w:rPr>
              <w:br/>
              <w:t>18.4 Innovative lateral thinking</w:t>
            </w:r>
            <w:r w:rsidRPr="00DA0641">
              <w:rPr>
                <w:rFonts w:eastAsia="Times New Roman" w:cstheme="minorHAnsi"/>
                <w:b/>
                <w:bCs/>
                <w:i/>
                <w:iCs/>
                <w:lang w:eastAsia="en-GB"/>
              </w:rPr>
              <w:br/>
              <w:t>18.5 Function Analysis System Technique (FAST)</w:t>
            </w:r>
            <w:r w:rsidRPr="00DA0641">
              <w:rPr>
                <w:rFonts w:eastAsia="Times New Roman" w:cstheme="minorHAnsi"/>
                <w:b/>
                <w:bCs/>
                <w:i/>
                <w:iCs/>
                <w:lang w:eastAsia="en-GB"/>
              </w:rPr>
              <w:br/>
              <w:t>18.6 Pareto Analysis</w:t>
            </w:r>
            <w:r w:rsidRPr="00DA0641">
              <w:rPr>
                <w:rFonts w:eastAsia="Times New Roman" w:cstheme="minorHAnsi"/>
                <w:b/>
                <w:bCs/>
                <w:i/>
                <w:iCs/>
                <w:lang w:eastAsia="en-GB"/>
              </w:rPr>
              <w:br/>
              <w:t>18.7 driving transformational change within the business</w:t>
            </w:r>
            <w:r w:rsidRPr="00DA0641">
              <w:rPr>
                <w:rFonts w:eastAsia="Times New Roman" w:cstheme="minorHAnsi"/>
                <w:b/>
                <w:bCs/>
                <w:i/>
                <w:iCs/>
                <w:lang w:eastAsia="en-GB"/>
              </w:rPr>
              <w:br/>
              <w:t>18.8 Innovation implementation</w:t>
            </w:r>
            <w:r w:rsidRPr="00DA0641">
              <w:rPr>
                <w:rFonts w:eastAsia="Times New Roman" w:cstheme="minorHAnsi"/>
                <w:b/>
                <w:bCs/>
                <w:i/>
                <w:iCs/>
                <w:lang w:eastAsia="en-GB"/>
              </w:rPr>
              <w:br/>
              <w:t>18.9 Innovation exploitation</w:t>
            </w:r>
          </w:p>
        </w:tc>
        <w:tc>
          <w:tcPr>
            <w:tcW w:w="0" w:type="auto"/>
            <w:shd w:val="clear" w:color="auto" w:fill="auto"/>
            <w:hideMark/>
          </w:tcPr>
          <w:p w14:paraId="474BFEBD"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18.1 Embrace new ways of delivering built assets</w:t>
            </w:r>
            <w:r w:rsidRPr="00DA0641">
              <w:rPr>
                <w:rFonts w:eastAsia="Times New Roman" w:cstheme="minorHAnsi"/>
                <w:b/>
                <w:bCs/>
                <w:i/>
                <w:iCs/>
                <w:lang w:eastAsia="en-GB"/>
              </w:rPr>
              <w:br/>
              <w:t>18.2 Adaptability</w:t>
            </w:r>
            <w:r w:rsidRPr="00DA0641">
              <w:rPr>
                <w:rFonts w:eastAsia="Times New Roman" w:cstheme="minorHAnsi"/>
                <w:b/>
                <w:bCs/>
                <w:i/>
                <w:iCs/>
                <w:lang w:eastAsia="en-GB"/>
              </w:rPr>
              <w:br/>
              <w:t>18.3 Change management</w:t>
            </w:r>
          </w:p>
        </w:tc>
        <w:tc>
          <w:tcPr>
            <w:tcW w:w="0" w:type="auto"/>
            <w:shd w:val="clear" w:color="auto" w:fill="auto"/>
            <w:hideMark/>
          </w:tcPr>
          <w:p w14:paraId="497883A8"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 xml:space="preserve">With the increasing move toward more high-tech methods of delivery, programmes as such innovation training will become vital in creating the multi-skilled workforce, we need to sustain the industry well into the future.  </w:t>
            </w:r>
          </w:p>
        </w:tc>
      </w:tr>
      <w:tr w:rsidR="002731B2" w:rsidRPr="00DA0641" w14:paraId="712CC172" w14:textId="77777777" w:rsidTr="002731B2">
        <w:trPr>
          <w:trHeight w:val="2325"/>
        </w:trPr>
        <w:tc>
          <w:tcPr>
            <w:tcW w:w="0" w:type="auto"/>
            <w:shd w:val="clear" w:color="auto" w:fill="auto"/>
            <w:noWrap/>
            <w:hideMark/>
          </w:tcPr>
          <w:p w14:paraId="046BAC57"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19</w:t>
            </w:r>
          </w:p>
        </w:tc>
        <w:tc>
          <w:tcPr>
            <w:tcW w:w="0" w:type="auto"/>
            <w:shd w:val="clear" w:color="auto" w:fill="auto"/>
            <w:hideMark/>
          </w:tcPr>
          <w:p w14:paraId="31BF3689"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Supply Chain Management</w:t>
            </w:r>
            <w:r w:rsidRPr="00DA0641">
              <w:rPr>
                <w:rFonts w:eastAsia="Times New Roman" w:cstheme="minorHAnsi"/>
                <w:lang w:eastAsia="en-GB"/>
              </w:rPr>
              <w:t xml:space="preserve"> (i.e. design, plan, execute, control, and monitor supply chain activities related to </w:t>
            </w:r>
            <w:r>
              <w:rPr>
                <w:rFonts w:eastAsia="Times New Roman" w:cstheme="minorHAnsi"/>
                <w:lang w:eastAsia="en-GB"/>
              </w:rPr>
              <w:t>IOT</w:t>
            </w:r>
            <w:r w:rsidRPr="00DA0641">
              <w:rPr>
                <w:rFonts w:eastAsia="Times New Roman" w:cstheme="minorHAnsi"/>
                <w:lang w:eastAsia="en-GB"/>
              </w:rPr>
              <w:t xml:space="preserve"> processes to provide best value)</w:t>
            </w:r>
          </w:p>
        </w:tc>
        <w:tc>
          <w:tcPr>
            <w:tcW w:w="0" w:type="auto"/>
            <w:shd w:val="clear" w:color="auto" w:fill="auto"/>
            <w:hideMark/>
          </w:tcPr>
          <w:p w14:paraId="0F9BF0B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19.1 Connected supply chain technology</w:t>
            </w:r>
            <w:r w:rsidRPr="00DA0641">
              <w:rPr>
                <w:rFonts w:eastAsia="Times New Roman" w:cstheme="minorHAnsi"/>
                <w:b/>
                <w:bCs/>
                <w:i/>
                <w:iCs/>
                <w:lang w:eastAsia="en-GB"/>
              </w:rPr>
              <w:br/>
              <w:t>19.2 Business process automation</w:t>
            </w:r>
          </w:p>
        </w:tc>
        <w:tc>
          <w:tcPr>
            <w:tcW w:w="0" w:type="auto"/>
            <w:shd w:val="clear" w:color="auto" w:fill="auto"/>
            <w:hideMark/>
          </w:tcPr>
          <w:p w14:paraId="6C6DCF14"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19.1 Supply chain collaboration</w:t>
            </w:r>
            <w:r w:rsidRPr="00DA0641">
              <w:rPr>
                <w:rFonts w:eastAsia="Times New Roman" w:cstheme="minorHAnsi"/>
                <w:b/>
                <w:bCs/>
                <w:i/>
                <w:iCs/>
                <w:lang w:eastAsia="en-GB"/>
              </w:rPr>
              <w:br/>
              <w:t xml:space="preserve">19.2 Early defect/ issue identification of supply chain </w:t>
            </w:r>
          </w:p>
        </w:tc>
        <w:tc>
          <w:tcPr>
            <w:tcW w:w="0" w:type="auto"/>
            <w:shd w:val="clear" w:color="auto" w:fill="auto"/>
            <w:hideMark/>
          </w:tcPr>
          <w:p w14:paraId="4BAE1A1E"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With skills and knowledge around supply chain collaboration, the Location of Goods can be authenticated at Any Time, speed of movement can be tracked, When Goods Will Arrive can be determined.</w:t>
            </w:r>
            <w:r w:rsidRPr="00A40F8F">
              <w:rPr>
                <w:rFonts w:eastAsia="Times New Roman" w:cstheme="minorHAnsi"/>
                <w:i/>
                <w:iCs/>
                <w:lang w:eastAsia="en-GB"/>
              </w:rPr>
              <w:br/>
              <w:t>Early identification of issues with goods getting lost or delayed.</w:t>
            </w:r>
          </w:p>
        </w:tc>
      </w:tr>
      <w:tr w:rsidR="002731B2" w:rsidRPr="00DA0641" w14:paraId="7D520049" w14:textId="77777777" w:rsidTr="002731B2">
        <w:trPr>
          <w:trHeight w:val="1800"/>
        </w:trPr>
        <w:tc>
          <w:tcPr>
            <w:tcW w:w="0" w:type="auto"/>
            <w:shd w:val="clear" w:color="auto" w:fill="auto"/>
            <w:noWrap/>
            <w:hideMark/>
          </w:tcPr>
          <w:p w14:paraId="5D06165E" w14:textId="77777777" w:rsidR="002731B2" w:rsidRPr="00DA0641" w:rsidRDefault="002731B2" w:rsidP="002731B2">
            <w:pPr>
              <w:spacing w:after="0" w:line="240" w:lineRule="auto"/>
              <w:jc w:val="left"/>
              <w:rPr>
                <w:rFonts w:eastAsia="Times New Roman" w:cstheme="minorHAnsi"/>
                <w:lang w:eastAsia="en-GB"/>
              </w:rPr>
            </w:pPr>
            <w:r w:rsidRPr="00DA0641">
              <w:rPr>
                <w:rFonts w:eastAsia="Times New Roman" w:cstheme="minorHAnsi"/>
                <w:lang w:eastAsia="en-GB"/>
              </w:rPr>
              <w:t>20</w:t>
            </w:r>
          </w:p>
        </w:tc>
        <w:tc>
          <w:tcPr>
            <w:tcW w:w="0" w:type="auto"/>
            <w:shd w:val="clear" w:color="auto" w:fill="auto"/>
            <w:hideMark/>
          </w:tcPr>
          <w:p w14:paraId="4D94F9FA"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 xml:space="preserve">Information Management </w:t>
            </w:r>
            <w:r w:rsidRPr="00DA0641">
              <w:rPr>
                <w:rFonts w:eastAsia="Times New Roman" w:cstheme="minorHAnsi"/>
                <w:lang w:eastAsia="en-GB"/>
              </w:rPr>
              <w:t>(i.e. acquisition of information from varied sources in varied formats to storing, processing and distribution of them)</w:t>
            </w:r>
          </w:p>
        </w:tc>
        <w:tc>
          <w:tcPr>
            <w:tcW w:w="0" w:type="auto"/>
            <w:shd w:val="clear" w:color="auto" w:fill="auto"/>
            <w:hideMark/>
          </w:tcPr>
          <w:p w14:paraId="6746BFE3"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20.1 Data Security/ protection</w:t>
            </w:r>
            <w:r w:rsidRPr="00DA0641">
              <w:rPr>
                <w:rFonts w:eastAsia="Times New Roman" w:cstheme="minorHAnsi"/>
                <w:b/>
                <w:bCs/>
                <w:i/>
                <w:iCs/>
                <w:lang w:eastAsia="en-GB"/>
              </w:rPr>
              <w:br/>
              <w:t>20.2 Data integration</w:t>
            </w:r>
            <w:r w:rsidRPr="00DA0641">
              <w:rPr>
                <w:rFonts w:eastAsia="Times New Roman" w:cstheme="minorHAnsi"/>
                <w:b/>
                <w:bCs/>
                <w:i/>
                <w:iCs/>
                <w:lang w:eastAsia="en-GB"/>
              </w:rPr>
              <w:br/>
              <w:t>20.3 Actionable information creation</w:t>
            </w:r>
            <w:r w:rsidRPr="00DA0641">
              <w:rPr>
                <w:rFonts w:eastAsia="Times New Roman" w:cstheme="minorHAnsi"/>
                <w:b/>
                <w:bCs/>
                <w:i/>
                <w:iCs/>
                <w:lang w:eastAsia="en-GB"/>
              </w:rPr>
              <w:br/>
              <w:t>20.4 Artificial Intelligence</w:t>
            </w:r>
            <w:r w:rsidRPr="00DA0641">
              <w:rPr>
                <w:rFonts w:eastAsia="Times New Roman" w:cstheme="minorHAnsi"/>
                <w:b/>
                <w:bCs/>
                <w:i/>
                <w:iCs/>
                <w:lang w:eastAsia="en-GB"/>
              </w:rPr>
              <w:br/>
              <w:t>20.5 Data synthesising</w:t>
            </w:r>
            <w:r w:rsidRPr="00DA0641">
              <w:rPr>
                <w:rFonts w:eastAsia="Times New Roman" w:cstheme="minorHAnsi"/>
                <w:b/>
                <w:bCs/>
                <w:i/>
                <w:iCs/>
                <w:lang w:eastAsia="en-GB"/>
              </w:rPr>
              <w:br/>
              <w:t>20.6 Data collecting</w:t>
            </w:r>
            <w:r w:rsidRPr="00DA0641">
              <w:rPr>
                <w:rFonts w:eastAsia="Times New Roman" w:cstheme="minorHAnsi"/>
                <w:b/>
                <w:bCs/>
                <w:i/>
                <w:iCs/>
                <w:lang w:eastAsia="en-GB"/>
              </w:rPr>
              <w:br/>
              <w:t>20.7 Data privacy</w:t>
            </w:r>
            <w:r w:rsidRPr="00DA0641">
              <w:rPr>
                <w:rFonts w:eastAsia="Times New Roman" w:cstheme="minorHAnsi"/>
                <w:b/>
                <w:bCs/>
                <w:i/>
                <w:iCs/>
                <w:lang w:eastAsia="en-GB"/>
              </w:rPr>
              <w:br/>
              <w:t>20.8 Data interoperability</w:t>
            </w:r>
          </w:p>
        </w:tc>
        <w:tc>
          <w:tcPr>
            <w:tcW w:w="0" w:type="auto"/>
            <w:shd w:val="clear" w:color="auto" w:fill="auto"/>
            <w:hideMark/>
          </w:tcPr>
          <w:p w14:paraId="203C6007" w14:textId="77777777" w:rsidR="002731B2" w:rsidRPr="00DA0641" w:rsidRDefault="002731B2" w:rsidP="002731B2">
            <w:pPr>
              <w:spacing w:after="0" w:line="240" w:lineRule="auto"/>
              <w:jc w:val="left"/>
              <w:rPr>
                <w:rFonts w:eastAsia="Times New Roman" w:cstheme="minorHAnsi"/>
                <w:b/>
                <w:bCs/>
                <w:i/>
                <w:iCs/>
                <w:lang w:eastAsia="en-GB"/>
              </w:rPr>
            </w:pPr>
            <w:r w:rsidRPr="00DA0641">
              <w:rPr>
                <w:rFonts w:eastAsia="Times New Roman" w:cstheme="minorHAnsi"/>
                <w:b/>
                <w:bCs/>
                <w:i/>
                <w:iCs/>
                <w:lang w:eastAsia="en-GB"/>
              </w:rPr>
              <w:t>20.1 Provenance and Traceability of information</w:t>
            </w:r>
          </w:p>
        </w:tc>
        <w:tc>
          <w:tcPr>
            <w:tcW w:w="0" w:type="auto"/>
            <w:shd w:val="clear" w:color="auto" w:fill="auto"/>
            <w:hideMark/>
          </w:tcPr>
          <w:p w14:paraId="473CA9FC" w14:textId="77777777" w:rsidR="002731B2" w:rsidRPr="00A40F8F" w:rsidRDefault="002731B2" w:rsidP="002731B2">
            <w:pPr>
              <w:spacing w:after="0" w:line="240" w:lineRule="auto"/>
              <w:jc w:val="left"/>
              <w:rPr>
                <w:rFonts w:eastAsia="Times New Roman" w:cstheme="minorHAnsi"/>
                <w:i/>
                <w:iCs/>
                <w:lang w:eastAsia="en-GB"/>
              </w:rPr>
            </w:pPr>
            <w:r w:rsidRPr="00A40F8F">
              <w:rPr>
                <w:rFonts w:eastAsia="Times New Roman" w:cstheme="minorHAnsi"/>
                <w:i/>
                <w:iCs/>
                <w:lang w:eastAsia="en-GB"/>
              </w:rPr>
              <w:t>Professionals with in-depth knowledge of their information business domains will be needed to assess data sensitivity and regulations with which they must comply. They will be key to weighing in on issues of security and privacy.</w:t>
            </w:r>
          </w:p>
        </w:tc>
      </w:tr>
    </w:tbl>
    <w:p w14:paraId="1DB5B407" w14:textId="73F29B0D" w:rsidR="00A40F8F" w:rsidRPr="006729C4" w:rsidRDefault="00A40F8F" w:rsidP="00A40F8F">
      <w:pPr>
        <w:rPr>
          <w:lang w:eastAsia="ja-JP"/>
        </w:rPr>
      </w:pPr>
    </w:p>
    <w:sectPr w:rsidR="00A40F8F" w:rsidRPr="006729C4" w:rsidSect="006067ED">
      <w:pgSz w:w="16839" w:h="11907" w:orient="landscape" w:code="9"/>
      <w:pgMar w:top="1814" w:right="851" w:bottom="851"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D42E45" w14:textId="77777777" w:rsidR="004700D7" w:rsidRDefault="004700D7" w:rsidP="00343B92">
      <w:pPr>
        <w:spacing w:after="0" w:line="240" w:lineRule="auto"/>
      </w:pPr>
      <w:r>
        <w:separator/>
      </w:r>
    </w:p>
  </w:endnote>
  <w:endnote w:type="continuationSeparator" w:id="0">
    <w:p w14:paraId="6422684B" w14:textId="77777777" w:rsidR="004700D7" w:rsidRDefault="004700D7" w:rsidP="00343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zo Sans 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955716"/>
      <w:docPartObj>
        <w:docPartGallery w:val="Page Numbers (Bottom of Page)"/>
        <w:docPartUnique/>
      </w:docPartObj>
    </w:sdtPr>
    <w:sdtEndPr>
      <w:rPr>
        <w:noProof/>
      </w:rPr>
    </w:sdtEndPr>
    <w:sdtContent>
      <w:p w14:paraId="54F948D7" w14:textId="4D23E6C2" w:rsidR="003D2193" w:rsidRDefault="003D2193">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7A6C52AB" w14:textId="77777777" w:rsidR="003D2193" w:rsidRDefault="003D21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816DF5" w14:textId="77777777" w:rsidR="004700D7" w:rsidRDefault="004700D7" w:rsidP="00343B92">
      <w:pPr>
        <w:spacing w:after="0" w:line="240" w:lineRule="auto"/>
      </w:pPr>
      <w:r>
        <w:separator/>
      </w:r>
    </w:p>
  </w:footnote>
  <w:footnote w:type="continuationSeparator" w:id="0">
    <w:p w14:paraId="36DEC48B" w14:textId="77777777" w:rsidR="004700D7" w:rsidRDefault="004700D7" w:rsidP="00343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CD7F4" w14:textId="0C7CAA13" w:rsidR="003D2193" w:rsidRDefault="00616E8B">
    <w:pPr>
      <w:pStyle w:val="Header"/>
    </w:pPr>
    <w:fldSimple w:instr=" STYLEREF  &quot;Heading 1&quot;  \* MERGEFORMAT ">
      <w:r w:rsidR="00F70D7D">
        <w:rPr>
          <w:noProof/>
        </w:rPr>
        <w:t>Abstract</w:t>
      </w:r>
    </w:fldSimple>
  </w:p>
  <w:p w14:paraId="42558CBF" w14:textId="77777777" w:rsidR="003D2193" w:rsidRDefault="003D21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F386B"/>
    <w:multiLevelType w:val="hybridMultilevel"/>
    <w:tmpl w:val="4970C8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E143F1"/>
    <w:multiLevelType w:val="hybridMultilevel"/>
    <w:tmpl w:val="94064F8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A426A0"/>
    <w:multiLevelType w:val="hybridMultilevel"/>
    <w:tmpl w:val="0394914A"/>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8C60D6"/>
    <w:multiLevelType w:val="hybridMultilevel"/>
    <w:tmpl w:val="8C004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0148C4"/>
    <w:multiLevelType w:val="hybridMultilevel"/>
    <w:tmpl w:val="74849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11119A"/>
    <w:multiLevelType w:val="hybridMultilevel"/>
    <w:tmpl w:val="E5B26AF4"/>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9F952FB"/>
    <w:multiLevelType w:val="hybridMultilevel"/>
    <w:tmpl w:val="79F8A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0C1A86"/>
    <w:multiLevelType w:val="hybridMultilevel"/>
    <w:tmpl w:val="9F841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9D3822"/>
    <w:multiLevelType w:val="hybridMultilevel"/>
    <w:tmpl w:val="4C14214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D4B2229"/>
    <w:multiLevelType w:val="hybridMultilevel"/>
    <w:tmpl w:val="57246342"/>
    <w:lvl w:ilvl="0" w:tplc="746CC26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FEE5075"/>
    <w:multiLevelType w:val="hybridMultilevel"/>
    <w:tmpl w:val="DB9ED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1F519C6"/>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142466B8"/>
    <w:multiLevelType w:val="hybridMultilevel"/>
    <w:tmpl w:val="DEEA55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71E1635"/>
    <w:multiLevelType w:val="hybridMultilevel"/>
    <w:tmpl w:val="6416285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8C02C51"/>
    <w:multiLevelType w:val="hybridMultilevel"/>
    <w:tmpl w:val="9670B928"/>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9837E6D"/>
    <w:multiLevelType w:val="hybridMultilevel"/>
    <w:tmpl w:val="C28267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A724D06"/>
    <w:multiLevelType w:val="hybridMultilevel"/>
    <w:tmpl w:val="69E632B4"/>
    <w:lvl w:ilvl="0" w:tplc="B644C3E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CD013F1"/>
    <w:multiLevelType w:val="hybridMultilevel"/>
    <w:tmpl w:val="914A2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CF10CA1"/>
    <w:multiLevelType w:val="hybridMultilevel"/>
    <w:tmpl w:val="6A6C34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D72578B"/>
    <w:multiLevelType w:val="hybridMultilevel"/>
    <w:tmpl w:val="779AE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17659AC"/>
    <w:multiLevelType w:val="hybridMultilevel"/>
    <w:tmpl w:val="C388B4A6"/>
    <w:lvl w:ilvl="0" w:tplc="746CC26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3537192"/>
    <w:multiLevelType w:val="hybridMultilevel"/>
    <w:tmpl w:val="9FA61D64"/>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5BA0976"/>
    <w:multiLevelType w:val="hybridMultilevel"/>
    <w:tmpl w:val="55A05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7812993"/>
    <w:multiLevelType w:val="hybridMultilevel"/>
    <w:tmpl w:val="6AC22B5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8592298"/>
    <w:multiLevelType w:val="hybridMultilevel"/>
    <w:tmpl w:val="AA9CB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89101FC"/>
    <w:multiLevelType w:val="hybridMultilevel"/>
    <w:tmpl w:val="AC7C8864"/>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B7E34B3"/>
    <w:multiLevelType w:val="multilevel"/>
    <w:tmpl w:val="D77A1970"/>
    <w:styleLink w:val="Style3"/>
    <w:lvl w:ilvl="0">
      <w:start w:val="1"/>
      <w:numFmt w:val="upperLetter"/>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2FF468FB"/>
    <w:multiLevelType w:val="hybridMultilevel"/>
    <w:tmpl w:val="FEE09D58"/>
    <w:lvl w:ilvl="0" w:tplc="F33CF46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0277B72"/>
    <w:multiLevelType w:val="hybridMultilevel"/>
    <w:tmpl w:val="32681D8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95A709E"/>
    <w:multiLevelType w:val="hybridMultilevel"/>
    <w:tmpl w:val="4F6E98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591707"/>
    <w:multiLevelType w:val="hybridMultilevel"/>
    <w:tmpl w:val="3D8A388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C693F0D"/>
    <w:multiLevelType w:val="hybridMultilevel"/>
    <w:tmpl w:val="0A84D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CC34209"/>
    <w:multiLevelType w:val="hybridMultilevel"/>
    <w:tmpl w:val="41220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FDB7A5E"/>
    <w:multiLevelType w:val="hybridMultilevel"/>
    <w:tmpl w:val="8FC03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1192E3F"/>
    <w:multiLevelType w:val="multilevel"/>
    <w:tmpl w:val="8AE89048"/>
    <w:lvl w:ilvl="0">
      <w:start w:val="1"/>
      <w:numFmt w:val="upperLetter"/>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413D0AAB"/>
    <w:multiLevelType w:val="hybridMultilevel"/>
    <w:tmpl w:val="CA466B3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1E361A9"/>
    <w:multiLevelType w:val="hybridMultilevel"/>
    <w:tmpl w:val="D8F863F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42421103"/>
    <w:multiLevelType w:val="hybridMultilevel"/>
    <w:tmpl w:val="27065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4D15127"/>
    <w:multiLevelType w:val="hybridMultilevel"/>
    <w:tmpl w:val="3FD673BC"/>
    <w:lvl w:ilvl="0" w:tplc="8BBE5D3E">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9A9119E"/>
    <w:multiLevelType w:val="hybridMultilevel"/>
    <w:tmpl w:val="37C050B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BBD6074"/>
    <w:multiLevelType w:val="multilevel"/>
    <w:tmpl w:val="E49A838A"/>
    <w:styleLink w:val="Style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4BDC72A2"/>
    <w:multiLevelType w:val="hybridMultilevel"/>
    <w:tmpl w:val="EF6CB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EAD13C8"/>
    <w:multiLevelType w:val="hybridMultilevel"/>
    <w:tmpl w:val="03D0B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EB52AA1"/>
    <w:multiLevelType w:val="hybridMultilevel"/>
    <w:tmpl w:val="1C6A8C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4F286D96"/>
    <w:multiLevelType w:val="hybridMultilevel"/>
    <w:tmpl w:val="E2AEC6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4FD3150A"/>
    <w:multiLevelType w:val="hybridMultilevel"/>
    <w:tmpl w:val="4B8ED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2FA7C13"/>
    <w:multiLevelType w:val="hybridMultilevel"/>
    <w:tmpl w:val="6C3238D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60709DD"/>
    <w:multiLevelType w:val="hybridMultilevel"/>
    <w:tmpl w:val="6040D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7632B48"/>
    <w:multiLevelType w:val="hybridMultilevel"/>
    <w:tmpl w:val="81422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C125FC6"/>
    <w:multiLevelType w:val="hybridMultilevel"/>
    <w:tmpl w:val="EA6A9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EA41512"/>
    <w:multiLevelType w:val="hybridMultilevel"/>
    <w:tmpl w:val="EBC22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FB9032E"/>
    <w:multiLevelType w:val="hybridMultilevel"/>
    <w:tmpl w:val="361A0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3910C8C"/>
    <w:multiLevelType w:val="hybridMultilevel"/>
    <w:tmpl w:val="2716018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64500CF9"/>
    <w:multiLevelType w:val="hybridMultilevel"/>
    <w:tmpl w:val="B3F091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583161A"/>
    <w:multiLevelType w:val="hybridMultilevel"/>
    <w:tmpl w:val="30102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89A1838"/>
    <w:multiLevelType w:val="hybridMultilevel"/>
    <w:tmpl w:val="ACF0E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91F0C19"/>
    <w:multiLevelType w:val="hybridMultilevel"/>
    <w:tmpl w:val="8E361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9344662"/>
    <w:multiLevelType w:val="hybridMultilevel"/>
    <w:tmpl w:val="F566FB36"/>
    <w:lvl w:ilvl="0" w:tplc="D396B800">
      <w:start w:val="1"/>
      <w:numFmt w:val="upperRoman"/>
      <w:lvlText w:val="%1."/>
      <w:lvlJc w:val="right"/>
      <w:pPr>
        <w:ind w:left="72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B340A22"/>
    <w:multiLevelType w:val="hybridMultilevel"/>
    <w:tmpl w:val="EB885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BA27024"/>
    <w:multiLevelType w:val="hybridMultilevel"/>
    <w:tmpl w:val="85C8A8A2"/>
    <w:lvl w:ilvl="0" w:tplc="C3FC395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E295FF2"/>
    <w:multiLevelType w:val="hybridMultilevel"/>
    <w:tmpl w:val="3342E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EDE0F52"/>
    <w:multiLevelType w:val="hybridMultilevel"/>
    <w:tmpl w:val="E2C8A3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71063427"/>
    <w:multiLevelType w:val="hybridMultilevel"/>
    <w:tmpl w:val="D84C8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1720226"/>
    <w:multiLevelType w:val="hybridMultilevel"/>
    <w:tmpl w:val="5544A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4646A4A"/>
    <w:multiLevelType w:val="hybridMultilevel"/>
    <w:tmpl w:val="B5F85A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62672DB"/>
    <w:multiLevelType w:val="hybridMultilevel"/>
    <w:tmpl w:val="397C96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799716C"/>
    <w:multiLevelType w:val="hybridMultilevel"/>
    <w:tmpl w:val="1E364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9EB7B26"/>
    <w:multiLevelType w:val="hybridMultilevel"/>
    <w:tmpl w:val="4FA4D35A"/>
    <w:lvl w:ilvl="0" w:tplc="B644C3E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A3A5DAB"/>
    <w:multiLevelType w:val="hybridMultilevel"/>
    <w:tmpl w:val="689ED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BA4234A"/>
    <w:multiLevelType w:val="hybridMultilevel"/>
    <w:tmpl w:val="3FD673BC"/>
    <w:lvl w:ilvl="0" w:tplc="8BBE5D3E">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EB9556A"/>
    <w:multiLevelType w:val="hybridMultilevel"/>
    <w:tmpl w:val="39DC2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F024292"/>
    <w:multiLevelType w:val="multilevel"/>
    <w:tmpl w:val="0809001D"/>
    <w:styleLink w:val="Style2"/>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7F4C54F4"/>
    <w:multiLevelType w:val="hybridMultilevel"/>
    <w:tmpl w:val="D6064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21"/>
  </w:num>
  <w:num w:numId="3">
    <w:abstractNumId w:val="61"/>
  </w:num>
  <w:num w:numId="4">
    <w:abstractNumId w:val="2"/>
  </w:num>
  <w:num w:numId="5">
    <w:abstractNumId w:val="33"/>
  </w:num>
  <w:num w:numId="6">
    <w:abstractNumId w:val="67"/>
  </w:num>
  <w:num w:numId="7">
    <w:abstractNumId w:val="16"/>
  </w:num>
  <w:num w:numId="8">
    <w:abstractNumId w:val="63"/>
  </w:num>
  <w:num w:numId="9">
    <w:abstractNumId w:val="9"/>
  </w:num>
  <w:num w:numId="10">
    <w:abstractNumId w:val="69"/>
  </w:num>
  <w:num w:numId="11">
    <w:abstractNumId w:val="13"/>
  </w:num>
  <w:num w:numId="12">
    <w:abstractNumId w:val="27"/>
  </w:num>
  <w:num w:numId="13">
    <w:abstractNumId w:val="59"/>
  </w:num>
  <w:num w:numId="14">
    <w:abstractNumId w:val="37"/>
  </w:num>
  <w:num w:numId="15">
    <w:abstractNumId w:val="43"/>
  </w:num>
  <w:num w:numId="16">
    <w:abstractNumId w:val="45"/>
  </w:num>
  <w:num w:numId="17">
    <w:abstractNumId w:val="57"/>
  </w:num>
  <w:num w:numId="18">
    <w:abstractNumId w:val="18"/>
  </w:num>
  <w:num w:numId="19">
    <w:abstractNumId w:val="12"/>
  </w:num>
  <w:num w:numId="20">
    <w:abstractNumId w:val="31"/>
  </w:num>
  <w:num w:numId="21">
    <w:abstractNumId w:val="7"/>
  </w:num>
  <w:num w:numId="22">
    <w:abstractNumId w:val="58"/>
  </w:num>
  <w:num w:numId="23">
    <w:abstractNumId w:val="3"/>
  </w:num>
  <w:num w:numId="24">
    <w:abstractNumId w:val="42"/>
  </w:num>
  <w:num w:numId="25">
    <w:abstractNumId w:val="51"/>
  </w:num>
  <w:num w:numId="26">
    <w:abstractNumId w:val="5"/>
  </w:num>
  <w:num w:numId="27">
    <w:abstractNumId w:val="25"/>
  </w:num>
  <w:num w:numId="28">
    <w:abstractNumId w:val="20"/>
  </w:num>
  <w:num w:numId="29">
    <w:abstractNumId w:val="32"/>
  </w:num>
  <w:num w:numId="30">
    <w:abstractNumId w:val="19"/>
  </w:num>
  <w:num w:numId="31">
    <w:abstractNumId w:val="50"/>
  </w:num>
  <w:num w:numId="32">
    <w:abstractNumId w:val="48"/>
  </w:num>
  <w:num w:numId="33">
    <w:abstractNumId w:val="70"/>
  </w:num>
  <w:num w:numId="34">
    <w:abstractNumId w:val="47"/>
  </w:num>
  <w:num w:numId="35">
    <w:abstractNumId w:val="40"/>
  </w:num>
  <w:num w:numId="36">
    <w:abstractNumId w:val="11"/>
  </w:num>
  <w:num w:numId="37">
    <w:abstractNumId w:val="71"/>
  </w:num>
  <w:num w:numId="38">
    <w:abstractNumId w:val="34"/>
    <w:lvlOverride w:ilvl="0">
      <w:lvl w:ilvl="0">
        <w:start w:val="1"/>
        <w:numFmt w:val="upperLetter"/>
        <w:lvlText w:val="Appendix %1"/>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9">
    <w:abstractNumId w:val="26"/>
  </w:num>
  <w:num w:numId="40">
    <w:abstractNumId w:val="0"/>
  </w:num>
  <w:num w:numId="41">
    <w:abstractNumId w:val="62"/>
  </w:num>
  <w:num w:numId="42">
    <w:abstractNumId w:val="54"/>
  </w:num>
  <w:num w:numId="43">
    <w:abstractNumId w:val="49"/>
  </w:num>
  <w:num w:numId="44">
    <w:abstractNumId w:val="53"/>
  </w:num>
  <w:num w:numId="45">
    <w:abstractNumId w:val="64"/>
  </w:num>
  <w:num w:numId="46">
    <w:abstractNumId w:val="4"/>
  </w:num>
  <w:num w:numId="47">
    <w:abstractNumId w:val="60"/>
  </w:num>
  <w:num w:numId="48">
    <w:abstractNumId w:val="66"/>
  </w:num>
  <w:num w:numId="49">
    <w:abstractNumId w:val="68"/>
  </w:num>
  <w:num w:numId="50">
    <w:abstractNumId w:val="15"/>
  </w:num>
  <w:num w:numId="51">
    <w:abstractNumId w:val="6"/>
  </w:num>
  <w:num w:numId="52">
    <w:abstractNumId w:val="29"/>
  </w:num>
  <w:num w:numId="53">
    <w:abstractNumId w:val="65"/>
  </w:num>
  <w:num w:numId="54">
    <w:abstractNumId w:val="36"/>
  </w:num>
  <w:num w:numId="55">
    <w:abstractNumId w:val="72"/>
  </w:num>
  <w:num w:numId="56">
    <w:abstractNumId w:val="41"/>
  </w:num>
  <w:num w:numId="57">
    <w:abstractNumId w:val="8"/>
  </w:num>
  <w:num w:numId="58">
    <w:abstractNumId w:val="39"/>
  </w:num>
  <w:num w:numId="59">
    <w:abstractNumId w:val="28"/>
  </w:num>
  <w:num w:numId="60">
    <w:abstractNumId w:val="52"/>
  </w:num>
  <w:num w:numId="61">
    <w:abstractNumId w:val="46"/>
  </w:num>
  <w:num w:numId="62">
    <w:abstractNumId w:val="30"/>
  </w:num>
  <w:num w:numId="63">
    <w:abstractNumId w:val="1"/>
  </w:num>
  <w:num w:numId="64">
    <w:abstractNumId w:val="35"/>
  </w:num>
  <w:num w:numId="65">
    <w:abstractNumId w:val="23"/>
  </w:num>
  <w:num w:numId="66">
    <w:abstractNumId w:val="44"/>
  </w:num>
  <w:num w:numId="67">
    <w:abstractNumId w:val="22"/>
  </w:num>
  <w:num w:numId="68">
    <w:abstractNumId w:val="55"/>
  </w:num>
  <w:num w:numId="69">
    <w:abstractNumId w:val="10"/>
  </w:num>
  <w:num w:numId="70">
    <w:abstractNumId w:val="17"/>
  </w:num>
  <w:num w:numId="71">
    <w:abstractNumId w:val="24"/>
  </w:num>
  <w:num w:numId="72">
    <w:abstractNumId w:val="56"/>
  </w:num>
  <w:num w:numId="73">
    <w:abstractNumId w:val="3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DAwNTQyMTY3MDG1MDFT0lEKTi0uzszPAymwNKgFAN8M79UtAAAA"/>
  </w:docVars>
  <w:rsids>
    <w:rsidRoot w:val="00075554"/>
    <w:rsid w:val="000000C4"/>
    <w:rsid w:val="00000415"/>
    <w:rsid w:val="00000BE4"/>
    <w:rsid w:val="00000D5A"/>
    <w:rsid w:val="000015BE"/>
    <w:rsid w:val="00001FFE"/>
    <w:rsid w:val="00002240"/>
    <w:rsid w:val="00002980"/>
    <w:rsid w:val="00002DA1"/>
    <w:rsid w:val="0000397B"/>
    <w:rsid w:val="00003997"/>
    <w:rsid w:val="00003B3D"/>
    <w:rsid w:val="000041A9"/>
    <w:rsid w:val="00004706"/>
    <w:rsid w:val="00005D01"/>
    <w:rsid w:val="00005E98"/>
    <w:rsid w:val="00007D54"/>
    <w:rsid w:val="0001067C"/>
    <w:rsid w:val="00011738"/>
    <w:rsid w:val="000118BD"/>
    <w:rsid w:val="000118D9"/>
    <w:rsid w:val="00011B60"/>
    <w:rsid w:val="000124A1"/>
    <w:rsid w:val="000142A4"/>
    <w:rsid w:val="00014C49"/>
    <w:rsid w:val="000152D9"/>
    <w:rsid w:val="00016B4D"/>
    <w:rsid w:val="00016CF1"/>
    <w:rsid w:val="000171B5"/>
    <w:rsid w:val="00020772"/>
    <w:rsid w:val="00020BDA"/>
    <w:rsid w:val="00023B4B"/>
    <w:rsid w:val="00023F23"/>
    <w:rsid w:val="00024864"/>
    <w:rsid w:val="00025960"/>
    <w:rsid w:val="00025D3B"/>
    <w:rsid w:val="00026E7A"/>
    <w:rsid w:val="0002763C"/>
    <w:rsid w:val="00027AA5"/>
    <w:rsid w:val="00030107"/>
    <w:rsid w:val="00030CCA"/>
    <w:rsid w:val="00031505"/>
    <w:rsid w:val="00031954"/>
    <w:rsid w:val="000320BB"/>
    <w:rsid w:val="000322E8"/>
    <w:rsid w:val="000323D0"/>
    <w:rsid w:val="0003291E"/>
    <w:rsid w:val="00032C93"/>
    <w:rsid w:val="000335CC"/>
    <w:rsid w:val="000340B8"/>
    <w:rsid w:val="000348A8"/>
    <w:rsid w:val="00034B09"/>
    <w:rsid w:val="00035011"/>
    <w:rsid w:val="00035100"/>
    <w:rsid w:val="000354E8"/>
    <w:rsid w:val="000357CE"/>
    <w:rsid w:val="0004094D"/>
    <w:rsid w:val="00040FF1"/>
    <w:rsid w:val="00041406"/>
    <w:rsid w:val="0004183A"/>
    <w:rsid w:val="00041CF0"/>
    <w:rsid w:val="000421A8"/>
    <w:rsid w:val="00043664"/>
    <w:rsid w:val="00043C11"/>
    <w:rsid w:val="000442AC"/>
    <w:rsid w:val="000460CE"/>
    <w:rsid w:val="00046930"/>
    <w:rsid w:val="00046C5B"/>
    <w:rsid w:val="00047678"/>
    <w:rsid w:val="00047B53"/>
    <w:rsid w:val="00047BB3"/>
    <w:rsid w:val="00050EC7"/>
    <w:rsid w:val="00051BFB"/>
    <w:rsid w:val="00051C49"/>
    <w:rsid w:val="0005238B"/>
    <w:rsid w:val="00052D9B"/>
    <w:rsid w:val="00054CBC"/>
    <w:rsid w:val="00054F4F"/>
    <w:rsid w:val="00055326"/>
    <w:rsid w:val="00055891"/>
    <w:rsid w:val="00056D50"/>
    <w:rsid w:val="00057944"/>
    <w:rsid w:val="00057EB2"/>
    <w:rsid w:val="00061949"/>
    <w:rsid w:val="000629A7"/>
    <w:rsid w:val="00062A48"/>
    <w:rsid w:val="00063666"/>
    <w:rsid w:val="000636E8"/>
    <w:rsid w:val="00063728"/>
    <w:rsid w:val="000637F2"/>
    <w:rsid w:val="000639B2"/>
    <w:rsid w:val="000645E5"/>
    <w:rsid w:val="0006549D"/>
    <w:rsid w:val="0006557C"/>
    <w:rsid w:val="00065EEC"/>
    <w:rsid w:val="000660A9"/>
    <w:rsid w:val="00066192"/>
    <w:rsid w:val="0007057F"/>
    <w:rsid w:val="00070FAF"/>
    <w:rsid w:val="00071716"/>
    <w:rsid w:val="000724B1"/>
    <w:rsid w:val="00073446"/>
    <w:rsid w:val="000739DF"/>
    <w:rsid w:val="00073CC4"/>
    <w:rsid w:val="00074B09"/>
    <w:rsid w:val="00075554"/>
    <w:rsid w:val="00075F60"/>
    <w:rsid w:val="000770CE"/>
    <w:rsid w:val="000800CB"/>
    <w:rsid w:val="000805BB"/>
    <w:rsid w:val="000813CC"/>
    <w:rsid w:val="00081684"/>
    <w:rsid w:val="000821B7"/>
    <w:rsid w:val="00082EF8"/>
    <w:rsid w:val="000833D2"/>
    <w:rsid w:val="000840B1"/>
    <w:rsid w:val="00084B12"/>
    <w:rsid w:val="00084E41"/>
    <w:rsid w:val="00085F86"/>
    <w:rsid w:val="000865C6"/>
    <w:rsid w:val="00086ABB"/>
    <w:rsid w:val="000874C8"/>
    <w:rsid w:val="000879FE"/>
    <w:rsid w:val="00087D1F"/>
    <w:rsid w:val="00087EF7"/>
    <w:rsid w:val="000905EA"/>
    <w:rsid w:val="0009060B"/>
    <w:rsid w:val="00091181"/>
    <w:rsid w:val="0009145E"/>
    <w:rsid w:val="00092C1C"/>
    <w:rsid w:val="00092E1F"/>
    <w:rsid w:val="000935E3"/>
    <w:rsid w:val="000943A5"/>
    <w:rsid w:val="00094AE1"/>
    <w:rsid w:val="00095570"/>
    <w:rsid w:val="00095674"/>
    <w:rsid w:val="00095829"/>
    <w:rsid w:val="0009696E"/>
    <w:rsid w:val="00096B1B"/>
    <w:rsid w:val="00096F84"/>
    <w:rsid w:val="000974DA"/>
    <w:rsid w:val="00097520"/>
    <w:rsid w:val="000976A3"/>
    <w:rsid w:val="00097E93"/>
    <w:rsid w:val="000A0A3B"/>
    <w:rsid w:val="000A0B0D"/>
    <w:rsid w:val="000A0D10"/>
    <w:rsid w:val="000A0EAE"/>
    <w:rsid w:val="000A17B8"/>
    <w:rsid w:val="000A1B16"/>
    <w:rsid w:val="000A2695"/>
    <w:rsid w:val="000A2C95"/>
    <w:rsid w:val="000A41CE"/>
    <w:rsid w:val="000A4418"/>
    <w:rsid w:val="000A5C77"/>
    <w:rsid w:val="000A64C0"/>
    <w:rsid w:val="000A6E68"/>
    <w:rsid w:val="000A717A"/>
    <w:rsid w:val="000B03A9"/>
    <w:rsid w:val="000B040E"/>
    <w:rsid w:val="000B1788"/>
    <w:rsid w:val="000B17A9"/>
    <w:rsid w:val="000B1D18"/>
    <w:rsid w:val="000B220A"/>
    <w:rsid w:val="000B23B3"/>
    <w:rsid w:val="000B261B"/>
    <w:rsid w:val="000B2F93"/>
    <w:rsid w:val="000B3324"/>
    <w:rsid w:val="000B35EB"/>
    <w:rsid w:val="000B366D"/>
    <w:rsid w:val="000B5246"/>
    <w:rsid w:val="000B5BA9"/>
    <w:rsid w:val="000B63B2"/>
    <w:rsid w:val="000B6BAB"/>
    <w:rsid w:val="000B7935"/>
    <w:rsid w:val="000B7E3A"/>
    <w:rsid w:val="000C07AB"/>
    <w:rsid w:val="000C1F07"/>
    <w:rsid w:val="000C2895"/>
    <w:rsid w:val="000C28F4"/>
    <w:rsid w:val="000C2C69"/>
    <w:rsid w:val="000C2CAE"/>
    <w:rsid w:val="000C2DE0"/>
    <w:rsid w:val="000C32DC"/>
    <w:rsid w:val="000C3EAA"/>
    <w:rsid w:val="000C4DDF"/>
    <w:rsid w:val="000C4EDE"/>
    <w:rsid w:val="000C50B8"/>
    <w:rsid w:val="000C614D"/>
    <w:rsid w:val="000D0BC7"/>
    <w:rsid w:val="000D1060"/>
    <w:rsid w:val="000D24A7"/>
    <w:rsid w:val="000D2AF4"/>
    <w:rsid w:val="000D3BD1"/>
    <w:rsid w:val="000D45C1"/>
    <w:rsid w:val="000D4E80"/>
    <w:rsid w:val="000D51C0"/>
    <w:rsid w:val="000D574F"/>
    <w:rsid w:val="000D63E6"/>
    <w:rsid w:val="000D6B37"/>
    <w:rsid w:val="000D74D7"/>
    <w:rsid w:val="000D759E"/>
    <w:rsid w:val="000D78BA"/>
    <w:rsid w:val="000E058A"/>
    <w:rsid w:val="000E0AA9"/>
    <w:rsid w:val="000E1649"/>
    <w:rsid w:val="000E2041"/>
    <w:rsid w:val="000E2123"/>
    <w:rsid w:val="000E2B81"/>
    <w:rsid w:val="000E310F"/>
    <w:rsid w:val="000E3375"/>
    <w:rsid w:val="000E34EE"/>
    <w:rsid w:val="000E3F67"/>
    <w:rsid w:val="000E573A"/>
    <w:rsid w:val="000E5D53"/>
    <w:rsid w:val="000E64FE"/>
    <w:rsid w:val="000E69A9"/>
    <w:rsid w:val="000E6CB2"/>
    <w:rsid w:val="000E6EBC"/>
    <w:rsid w:val="000E7CDF"/>
    <w:rsid w:val="000F08DE"/>
    <w:rsid w:val="000F10C8"/>
    <w:rsid w:val="000F15CE"/>
    <w:rsid w:val="000F16EA"/>
    <w:rsid w:val="000F1D9D"/>
    <w:rsid w:val="000F1E16"/>
    <w:rsid w:val="000F28F3"/>
    <w:rsid w:val="000F2C70"/>
    <w:rsid w:val="000F3410"/>
    <w:rsid w:val="000F343B"/>
    <w:rsid w:val="000F3763"/>
    <w:rsid w:val="000F3EEB"/>
    <w:rsid w:val="000F492A"/>
    <w:rsid w:val="000F5AE6"/>
    <w:rsid w:val="000F5CEE"/>
    <w:rsid w:val="000F601F"/>
    <w:rsid w:val="000F6250"/>
    <w:rsid w:val="000F6535"/>
    <w:rsid w:val="000F6B93"/>
    <w:rsid w:val="000F6D8A"/>
    <w:rsid w:val="000F6DC1"/>
    <w:rsid w:val="000F72CD"/>
    <w:rsid w:val="000F7327"/>
    <w:rsid w:val="001003D0"/>
    <w:rsid w:val="0010193D"/>
    <w:rsid w:val="00101B2F"/>
    <w:rsid w:val="0010291E"/>
    <w:rsid w:val="0010337F"/>
    <w:rsid w:val="001039CF"/>
    <w:rsid w:val="00103DA5"/>
    <w:rsid w:val="00104405"/>
    <w:rsid w:val="00104800"/>
    <w:rsid w:val="00105050"/>
    <w:rsid w:val="00105319"/>
    <w:rsid w:val="00105A82"/>
    <w:rsid w:val="0010618A"/>
    <w:rsid w:val="00106A17"/>
    <w:rsid w:val="001104A2"/>
    <w:rsid w:val="00110A17"/>
    <w:rsid w:val="00110C8D"/>
    <w:rsid w:val="001123E2"/>
    <w:rsid w:val="001128F7"/>
    <w:rsid w:val="00112C66"/>
    <w:rsid w:val="00114464"/>
    <w:rsid w:val="00114B2E"/>
    <w:rsid w:val="0011609E"/>
    <w:rsid w:val="00117279"/>
    <w:rsid w:val="00120446"/>
    <w:rsid w:val="00120F23"/>
    <w:rsid w:val="00120F8E"/>
    <w:rsid w:val="00121DA8"/>
    <w:rsid w:val="00121E83"/>
    <w:rsid w:val="00122964"/>
    <w:rsid w:val="00122D54"/>
    <w:rsid w:val="001238EA"/>
    <w:rsid w:val="00123972"/>
    <w:rsid w:val="0012446A"/>
    <w:rsid w:val="00126644"/>
    <w:rsid w:val="00126919"/>
    <w:rsid w:val="00127488"/>
    <w:rsid w:val="001275C6"/>
    <w:rsid w:val="00127D9F"/>
    <w:rsid w:val="00130204"/>
    <w:rsid w:val="0013166D"/>
    <w:rsid w:val="0013308B"/>
    <w:rsid w:val="001343FF"/>
    <w:rsid w:val="0013503A"/>
    <w:rsid w:val="001355F2"/>
    <w:rsid w:val="00135718"/>
    <w:rsid w:val="00136DD9"/>
    <w:rsid w:val="00140FAD"/>
    <w:rsid w:val="001413F7"/>
    <w:rsid w:val="001416B8"/>
    <w:rsid w:val="00141BB2"/>
    <w:rsid w:val="00141DA0"/>
    <w:rsid w:val="00141DD3"/>
    <w:rsid w:val="00142268"/>
    <w:rsid w:val="0014232F"/>
    <w:rsid w:val="00142BCC"/>
    <w:rsid w:val="00143426"/>
    <w:rsid w:val="00143A7A"/>
    <w:rsid w:val="00143F54"/>
    <w:rsid w:val="00143FC1"/>
    <w:rsid w:val="001446F6"/>
    <w:rsid w:val="0014494A"/>
    <w:rsid w:val="0014576A"/>
    <w:rsid w:val="00145E16"/>
    <w:rsid w:val="001465F1"/>
    <w:rsid w:val="00146B1F"/>
    <w:rsid w:val="001476D1"/>
    <w:rsid w:val="00151738"/>
    <w:rsid w:val="00151B66"/>
    <w:rsid w:val="00151DDA"/>
    <w:rsid w:val="001521F4"/>
    <w:rsid w:val="00152AE1"/>
    <w:rsid w:val="00153A68"/>
    <w:rsid w:val="00154679"/>
    <w:rsid w:val="00154BF1"/>
    <w:rsid w:val="00154C3A"/>
    <w:rsid w:val="00155533"/>
    <w:rsid w:val="00155D23"/>
    <w:rsid w:val="00155E32"/>
    <w:rsid w:val="00156304"/>
    <w:rsid w:val="001565D4"/>
    <w:rsid w:val="00157336"/>
    <w:rsid w:val="0015734D"/>
    <w:rsid w:val="00157F07"/>
    <w:rsid w:val="00157F3B"/>
    <w:rsid w:val="001611A3"/>
    <w:rsid w:val="00161C72"/>
    <w:rsid w:val="001624AE"/>
    <w:rsid w:val="0016283E"/>
    <w:rsid w:val="00163A8D"/>
    <w:rsid w:val="00163C02"/>
    <w:rsid w:val="001640F2"/>
    <w:rsid w:val="001647C7"/>
    <w:rsid w:val="00164D31"/>
    <w:rsid w:val="00164DF6"/>
    <w:rsid w:val="001652E3"/>
    <w:rsid w:val="00165B62"/>
    <w:rsid w:val="00165E05"/>
    <w:rsid w:val="00165E48"/>
    <w:rsid w:val="00166460"/>
    <w:rsid w:val="00166634"/>
    <w:rsid w:val="00166C63"/>
    <w:rsid w:val="00167180"/>
    <w:rsid w:val="00167DE4"/>
    <w:rsid w:val="00167F96"/>
    <w:rsid w:val="001706D7"/>
    <w:rsid w:val="00171C70"/>
    <w:rsid w:val="001726F2"/>
    <w:rsid w:val="0017455C"/>
    <w:rsid w:val="001751C9"/>
    <w:rsid w:val="001765DE"/>
    <w:rsid w:val="00177643"/>
    <w:rsid w:val="0017795D"/>
    <w:rsid w:val="00180341"/>
    <w:rsid w:val="001803AA"/>
    <w:rsid w:val="00180679"/>
    <w:rsid w:val="0018141A"/>
    <w:rsid w:val="0018221E"/>
    <w:rsid w:val="00182432"/>
    <w:rsid w:val="0018316D"/>
    <w:rsid w:val="00183310"/>
    <w:rsid w:val="0018340F"/>
    <w:rsid w:val="00183AFB"/>
    <w:rsid w:val="00184E0E"/>
    <w:rsid w:val="0018500A"/>
    <w:rsid w:val="00185B71"/>
    <w:rsid w:val="001860AA"/>
    <w:rsid w:val="001860AC"/>
    <w:rsid w:val="001861D0"/>
    <w:rsid w:val="00190986"/>
    <w:rsid w:val="00190E8A"/>
    <w:rsid w:val="00191264"/>
    <w:rsid w:val="0019239C"/>
    <w:rsid w:val="001924A0"/>
    <w:rsid w:val="00192EE8"/>
    <w:rsid w:val="001931A2"/>
    <w:rsid w:val="00193B18"/>
    <w:rsid w:val="001940F6"/>
    <w:rsid w:val="00195C61"/>
    <w:rsid w:val="0019629F"/>
    <w:rsid w:val="001963DC"/>
    <w:rsid w:val="001969D2"/>
    <w:rsid w:val="001A01B0"/>
    <w:rsid w:val="001A0E35"/>
    <w:rsid w:val="001A10D4"/>
    <w:rsid w:val="001A1D03"/>
    <w:rsid w:val="001A33AA"/>
    <w:rsid w:val="001A3A34"/>
    <w:rsid w:val="001A3A54"/>
    <w:rsid w:val="001A3B0E"/>
    <w:rsid w:val="001A3C03"/>
    <w:rsid w:val="001A5025"/>
    <w:rsid w:val="001A5D82"/>
    <w:rsid w:val="001A6B0E"/>
    <w:rsid w:val="001A7800"/>
    <w:rsid w:val="001B0006"/>
    <w:rsid w:val="001B0257"/>
    <w:rsid w:val="001B0393"/>
    <w:rsid w:val="001B0B5B"/>
    <w:rsid w:val="001B0C0A"/>
    <w:rsid w:val="001B0C95"/>
    <w:rsid w:val="001B0ECD"/>
    <w:rsid w:val="001B0F46"/>
    <w:rsid w:val="001B1687"/>
    <w:rsid w:val="001B268C"/>
    <w:rsid w:val="001B30F2"/>
    <w:rsid w:val="001B3388"/>
    <w:rsid w:val="001B33A1"/>
    <w:rsid w:val="001B34AB"/>
    <w:rsid w:val="001B3629"/>
    <w:rsid w:val="001B3C16"/>
    <w:rsid w:val="001B4F9E"/>
    <w:rsid w:val="001B57B8"/>
    <w:rsid w:val="001B5E98"/>
    <w:rsid w:val="001B69AB"/>
    <w:rsid w:val="001B69EB"/>
    <w:rsid w:val="001B7B72"/>
    <w:rsid w:val="001C01E2"/>
    <w:rsid w:val="001C0DEB"/>
    <w:rsid w:val="001C3A08"/>
    <w:rsid w:val="001C3A52"/>
    <w:rsid w:val="001C3AE4"/>
    <w:rsid w:val="001C4A05"/>
    <w:rsid w:val="001C5785"/>
    <w:rsid w:val="001C6896"/>
    <w:rsid w:val="001C788E"/>
    <w:rsid w:val="001C7CA0"/>
    <w:rsid w:val="001C7E7B"/>
    <w:rsid w:val="001D0289"/>
    <w:rsid w:val="001D0E4D"/>
    <w:rsid w:val="001D1034"/>
    <w:rsid w:val="001D126D"/>
    <w:rsid w:val="001D13C6"/>
    <w:rsid w:val="001D161C"/>
    <w:rsid w:val="001D1959"/>
    <w:rsid w:val="001D2718"/>
    <w:rsid w:val="001D2757"/>
    <w:rsid w:val="001D2AB8"/>
    <w:rsid w:val="001D3903"/>
    <w:rsid w:val="001D3913"/>
    <w:rsid w:val="001D45EE"/>
    <w:rsid w:val="001D50EC"/>
    <w:rsid w:val="001D5CBB"/>
    <w:rsid w:val="001D775A"/>
    <w:rsid w:val="001D7ED1"/>
    <w:rsid w:val="001E100D"/>
    <w:rsid w:val="001E16B8"/>
    <w:rsid w:val="001E1FE5"/>
    <w:rsid w:val="001E2A6A"/>
    <w:rsid w:val="001E338F"/>
    <w:rsid w:val="001E3654"/>
    <w:rsid w:val="001E39A4"/>
    <w:rsid w:val="001E410A"/>
    <w:rsid w:val="001E446D"/>
    <w:rsid w:val="001E56F8"/>
    <w:rsid w:val="001E585C"/>
    <w:rsid w:val="001E5CF1"/>
    <w:rsid w:val="001E687C"/>
    <w:rsid w:val="001E7B9E"/>
    <w:rsid w:val="001E7D7D"/>
    <w:rsid w:val="001E7EA7"/>
    <w:rsid w:val="001F0D78"/>
    <w:rsid w:val="001F1B18"/>
    <w:rsid w:val="001F226D"/>
    <w:rsid w:val="001F2612"/>
    <w:rsid w:val="001F28CF"/>
    <w:rsid w:val="001F2F41"/>
    <w:rsid w:val="001F2F8B"/>
    <w:rsid w:val="001F2FF3"/>
    <w:rsid w:val="001F32F4"/>
    <w:rsid w:val="001F33BD"/>
    <w:rsid w:val="001F3BE0"/>
    <w:rsid w:val="001F4F29"/>
    <w:rsid w:val="001F5FFA"/>
    <w:rsid w:val="001F6055"/>
    <w:rsid w:val="001F6086"/>
    <w:rsid w:val="001F612C"/>
    <w:rsid w:val="001F7460"/>
    <w:rsid w:val="001F75C7"/>
    <w:rsid w:val="001F7645"/>
    <w:rsid w:val="001F7CDF"/>
    <w:rsid w:val="0020016D"/>
    <w:rsid w:val="00200944"/>
    <w:rsid w:val="00201739"/>
    <w:rsid w:val="00201DCB"/>
    <w:rsid w:val="00202052"/>
    <w:rsid w:val="00202F36"/>
    <w:rsid w:val="00202FD9"/>
    <w:rsid w:val="002032D9"/>
    <w:rsid w:val="002036AD"/>
    <w:rsid w:val="0020384C"/>
    <w:rsid w:val="00203A62"/>
    <w:rsid w:val="0020464C"/>
    <w:rsid w:val="002051A0"/>
    <w:rsid w:val="002055A1"/>
    <w:rsid w:val="00205C05"/>
    <w:rsid w:val="00205E6D"/>
    <w:rsid w:val="002069A2"/>
    <w:rsid w:val="00207A12"/>
    <w:rsid w:val="00210D07"/>
    <w:rsid w:val="00211178"/>
    <w:rsid w:val="00213D6C"/>
    <w:rsid w:val="002141A4"/>
    <w:rsid w:val="00214684"/>
    <w:rsid w:val="0021574A"/>
    <w:rsid w:val="00215F80"/>
    <w:rsid w:val="00216135"/>
    <w:rsid w:val="00217033"/>
    <w:rsid w:val="00217A4C"/>
    <w:rsid w:val="002202EF"/>
    <w:rsid w:val="0022163B"/>
    <w:rsid w:val="002219BD"/>
    <w:rsid w:val="00221F80"/>
    <w:rsid w:val="00222A00"/>
    <w:rsid w:val="00223945"/>
    <w:rsid w:val="002254CA"/>
    <w:rsid w:val="00225789"/>
    <w:rsid w:val="00225927"/>
    <w:rsid w:val="00225A14"/>
    <w:rsid w:val="00225A86"/>
    <w:rsid w:val="0022623A"/>
    <w:rsid w:val="00226630"/>
    <w:rsid w:val="00226D4C"/>
    <w:rsid w:val="0022712B"/>
    <w:rsid w:val="0022729A"/>
    <w:rsid w:val="00227712"/>
    <w:rsid w:val="00227C42"/>
    <w:rsid w:val="002300CE"/>
    <w:rsid w:val="00231547"/>
    <w:rsid w:val="00232190"/>
    <w:rsid w:val="00232682"/>
    <w:rsid w:val="00232C71"/>
    <w:rsid w:val="0023391C"/>
    <w:rsid w:val="00233AAA"/>
    <w:rsid w:val="002344ED"/>
    <w:rsid w:val="002349D0"/>
    <w:rsid w:val="00234A49"/>
    <w:rsid w:val="002351F7"/>
    <w:rsid w:val="002359CB"/>
    <w:rsid w:val="002367A9"/>
    <w:rsid w:val="00237BD2"/>
    <w:rsid w:val="00237D2F"/>
    <w:rsid w:val="002405B1"/>
    <w:rsid w:val="00240B5B"/>
    <w:rsid w:val="00241250"/>
    <w:rsid w:val="00243461"/>
    <w:rsid w:val="00243476"/>
    <w:rsid w:val="00244495"/>
    <w:rsid w:val="002446DC"/>
    <w:rsid w:val="0024494E"/>
    <w:rsid w:val="00244B82"/>
    <w:rsid w:val="0024567F"/>
    <w:rsid w:val="00245CE2"/>
    <w:rsid w:val="00245F09"/>
    <w:rsid w:val="0024630B"/>
    <w:rsid w:val="002504DA"/>
    <w:rsid w:val="002509D2"/>
    <w:rsid w:val="00250EC5"/>
    <w:rsid w:val="00251463"/>
    <w:rsid w:val="00251B61"/>
    <w:rsid w:val="0025209A"/>
    <w:rsid w:val="002537C5"/>
    <w:rsid w:val="00253B93"/>
    <w:rsid w:val="00253BAF"/>
    <w:rsid w:val="0025418C"/>
    <w:rsid w:val="00254579"/>
    <w:rsid w:val="00254AF2"/>
    <w:rsid w:val="0026021B"/>
    <w:rsid w:val="00260349"/>
    <w:rsid w:val="00261BCA"/>
    <w:rsid w:val="00261D79"/>
    <w:rsid w:val="00262AAF"/>
    <w:rsid w:val="00262C60"/>
    <w:rsid w:val="00262C83"/>
    <w:rsid w:val="00263CF4"/>
    <w:rsid w:val="002642CB"/>
    <w:rsid w:val="002644EC"/>
    <w:rsid w:val="00264CED"/>
    <w:rsid w:val="00264DF3"/>
    <w:rsid w:val="00266006"/>
    <w:rsid w:val="002665C1"/>
    <w:rsid w:val="0026693E"/>
    <w:rsid w:val="0026694E"/>
    <w:rsid w:val="0026696E"/>
    <w:rsid w:val="00266CDD"/>
    <w:rsid w:val="0026727A"/>
    <w:rsid w:val="00270F8F"/>
    <w:rsid w:val="00270FAC"/>
    <w:rsid w:val="002710CD"/>
    <w:rsid w:val="00271217"/>
    <w:rsid w:val="00271F06"/>
    <w:rsid w:val="00272568"/>
    <w:rsid w:val="002731B2"/>
    <w:rsid w:val="0027401F"/>
    <w:rsid w:val="00274892"/>
    <w:rsid w:val="00274EC5"/>
    <w:rsid w:val="0027630E"/>
    <w:rsid w:val="0027639E"/>
    <w:rsid w:val="00276ECF"/>
    <w:rsid w:val="002777C0"/>
    <w:rsid w:val="002803E4"/>
    <w:rsid w:val="002807BD"/>
    <w:rsid w:val="0028114E"/>
    <w:rsid w:val="00281CF8"/>
    <w:rsid w:val="0028354F"/>
    <w:rsid w:val="00284332"/>
    <w:rsid w:val="00285001"/>
    <w:rsid w:val="002853C1"/>
    <w:rsid w:val="0028554D"/>
    <w:rsid w:val="00285937"/>
    <w:rsid w:val="00285ECD"/>
    <w:rsid w:val="00286ADC"/>
    <w:rsid w:val="00286D85"/>
    <w:rsid w:val="00287955"/>
    <w:rsid w:val="0028797A"/>
    <w:rsid w:val="00290333"/>
    <w:rsid w:val="002906BF"/>
    <w:rsid w:val="002906C9"/>
    <w:rsid w:val="00290C0F"/>
    <w:rsid w:val="00290F0E"/>
    <w:rsid w:val="00291735"/>
    <w:rsid w:val="002919FC"/>
    <w:rsid w:val="002928F0"/>
    <w:rsid w:val="00292A22"/>
    <w:rsid w:val="00292A3B"/>
    <w:rsid w:val="0029356A"/>
    <w:rsid w:val="0029399A"/>
    <w:rsid w:val="00294094"/>
    <w:rsid w:val="00294436"/>
    <w:rsid w:val="0029476F"/>
    <w:rsid w:val="002949FB"/>
    <w:rsid w:val="00295105"/>
    <w:rsid w:val="00295406"/>
    <w:rsid w:val="00295AAB"/>
    <w:rsid w:val="002960AF"/>
    <w:rsid w:val="002968FB"/>
    <w:rsid w:val="00297737"/>
    <w:rsid w:val="002A023D"/>
    <w:rsid w:val="002A047E"/>
    <w:rsid w:val="002A0960"/>
    <w:rsid w:val="002A121C"/>
    <w:rsid w:val="002A1F91"/>
    <w:rsid w:val="002A208E"/>
    <w:rsid w:val="002A24BF"/>
    <w:rsid w:val="002A280A"/>
    <w:rsid w:val="002A46F3"/>
    <w:rsid w:val="002A5039"/>
    <w:rsid w:val="002A5507"/>
    <w:rsid w:val="002A625E"/>
    <w:rsid w:val="002A66A3"/>
    <w:rsid w:val="002A691A"/>
    <w:rsid w:val="002A6B13"/>
    <w:rsid w:val="002A6B16"/>
    <w:rsid w:val="002A6CA1"/>
    <w:rsid w:val="002A6E53"/>
    <w:rsid w:val="002A6E8E"/>
    <w:rsid w:val="002A764F"/>
    <w:rsid w:val="002B0DCF"/>
    <w:rsid w:val="002B125F"/>
    <w:rsid w:val="002B138A"/>
    <w:rsid w:val="002B21D1"/>
    <w:rsid w:val="002B22BA"/>
    <w:rsid w:val="002B2312"/>
    <w:rsid w:val="002B234A"/>
    <w:rsid w:val="002B2391"/>
    <w:rsid w:val="002B2798"/>
    <w:rsid w:val="002B2A9C"/>
    <w:rsid w:val="002B3682"/>
    <w:rsid w:val="002B50BF"/>
    <w:rsid w:val="002B695C"/>
    <w:rsid w:val="002B6B58"/>
    <w:rsid w:val="002B7081"/>
    <w:rsid w:val="002B73A2"/>
    <w:rsid w:val="002B74FA"/>
    <w:rsid w:val="002B79E8"/>
    <w:rsid w:val="002B7A19"/>
    <w:rsid w:val="002C025D"/>
    <w:rsid w:val="002C0916"/>
    <w:rsid w:val="002C0926"/>
    <w:rsid w:val="002C0EFB"/>
    <w:rsid w:val="002C1520"/>
    <w:rsid w:val="002C212B"/>
    <w:rsid w:val="002C2AC4"/>
    <w:rsid w:val="002C2CF4"/>
    <w:rsid w:val="002C2CFD"/>
    <w:rsid w:val="002C384B"/>
    <w:rsid w:val="002C3918"/>
    <w:rsid w:val="002C3A23"/>
    <w:rsid w:val="002C44AD"/>
    <w:rsid w:val="002C473C"/>
    <w:rsid w:val="002C477A"/>
    <w:rsid w:val="002C4A59"/>
    <w:rsid w:val="002C4D91"/>
    <w:rsid w:val="002C5D26"/>
    <w:rsid w:val="002C6583"/>
    <w:rsid w:val="002C6FCF"/>
    <w:rsid w:val="002D1428"/>
    <w:rsid w:val="002D1B6C"/>
    <w:rsid w:val="002D22A0"/>
    <w:rsid w:val="002D2B97"/>
    <w:rsid w:val="002D359C"/>
    <w:rsid w:val="002D4B81"/>
    <w:rsid w:val="002D5962"/>
    <w:rsid w:val="002D665F"/>
    <w:rsid w:val="002D6D81"/>
    <w:rsid w:val="002D70C0"/>
    <w:rsid w:val="002D741B"/>
    <w:rsid w:val="002E0584"/>
    <w:rsid w:val="002E1882"/>
    <w:rsid w:val="002E20A2"/>
    <w:rsid w:val="002E3A30"/>
    <w:rsid w:val="002E3D65"/>
    <w:rsid w:val="002E3E65"/>
    <w:rsid w:val="002E564D"/>
    <w:rsid w:val="002E5BDB"/>
    <w:rsid w:val="002E6242"/>
    <w:rsid w:val="002E6626"/>
    <w:rsid w:val="002E6A32"/>
    <w:rsid w:val="002E79ED"/>
    <w:rsid w:val="002E7C35"/>
    <w:rsid w:val="002F023A"/>
    <w:rsid w:val="002F0AD3"/>
    <w:rsid w:val="002F2A53"/>
    <w:rsid w:val="002F3599"/>
    <w:rsid w:val="002F375E"/>
    <w:rsid w:val="002F3A2B"/>
    <w:rsid w:val="002F41EB"/>
    <w:rsid w:val="002F4742"/>
    <w:rsid w:val="002F56F1"/>
    <w:rsid w:val="002F57F6"/>
    <w:rsid w:val="002F6ECC"/>
    <w:rsid w:val="002F7FF1"/>
    <w:rsid w:val="003002E8"/>
    <w:rsid w:val="00300A01"/>
    <w:rsid w:val="00301C3B"/>
    <w:rsid w:val="003023C0"/>
    <w:rsid w:val="003028F0"/>
    <w:rsid w:val="00304029"/>
    <w:rsid w:val="003040B0"/>
    <w:rsid w:val="00304F3F"/>
    <w:rsid w:val="00305781"/>
    <w:rsid w:val="00305AC3"/>
    <w:rsid w:val="00306711"/>
    <w:rsid w:val="003069C1"/>
    <w:rsid w:val="003072BA"/>
    <w:rsid w:val="00310356"/>
    <w:rsid w:val="00310387"/>
    <w:rsid w:val="003107E9"/>
    <w:rsid w:val="003107F6"/>
    <w:rsid w:val="00313633"/>
    <w:rsid w:val="00313905"/>
    <w:rsid w:val="00313B80"/>
    <w:rsid w:val="00313BE9"/>
    <w:rsid w:val="003147F4"/>
    <w:rsid w:val="0031498F"/>
    <w:rsid w:val="00315270"/>
    <w:rsid w:val="00317D7A"/>
    <w:rsid w:val="003205F3"/>
    <w:rsid w:val="0032113F"/>
    <w:rsid w:val="00322B36"/>
    <w:rsid w:val="0032313B"/>
    <w:rsid w:val="00323CBB"/>
    <w:rsid w:val="0032443A"/>
    <w:rsid w:val="00324CEF"/>
    <w:rsid w:val="0032585D"/>
    <w:rsid w:val="00325BFF"/>
    <w:rsid w:val="0032613C"/>
    <w:rsid w:val="003264BC"/>
    <w:rsid w:val="003265EA"/>
    <w:rsid w:val="0032665B"/>
    <w:rsid w:val="0032693A"/>
    <w:rsid w:val="00327093"/>
    <w:rsid w:val="003272EB"/>
    <w:rsid w:val="0032735D"/>
    <w:rsid w:val="0032737B"/>
    <w:rsid w:val="003277F6"/>
    <w:rsid w:val="003302AA"/>
    <w:rsid w:val="00330460"/>
    <w:rsid w:val="003307AF"/>
    <w:rsid w:val="00330E0F"/>
    <w:rsid w:val="0033102E"/>
    <w:rsid w:val="00332038"/>
    <w:rsid w:val="003321D3"/>
    <w:rsid w:val="0033265E"/>
    <w:rsid w:val="00332694"/>
    <w:rsid w:val="00332839"/>
    <w:rsid w:val="00333975"/>
    <w:rsid w:val="00333BB5"/>
    <w:rsid w:val="00333D27"/>
    <w:rsid w:val="0033427C"/>
    <w:rsid w:val="003342EE"/>
    <w:rsid w:val="0033443D"/>
    <w:rsid w:val="0033488A"/>
    <w:rsid w:val="003351CC"/>
    <w:rsid w:val="00335F75"/>
    <w:rsid w:val="00336A9C"/>
    <w:rsid w:val="00336B56"/>
    <w:rsid w:val="00340177"/>
    <w:rsid w:val="00340511"/>
    <w:rsid w:val="0034071F"/>
    <w:rsid w:val="003415D4"/>
    <w:rsid w:val="00341DC9"/>
    <w:rsid w:val="003427EF"/>
    <w:rsid w:val="00343644"/>
    <w:rsid w:val="00343A56"/>
    <w:rsid w:val="00343B92"/>
    <w:rsid w:val="00343FB5"/>
    <w:rsid w:val="003440BD"/>
    <w:rsid w:val="003440CF"/>
    <w:rsid w:val="00344312"/>
    <w:rsid w:val="00344B19"/>
    <w:rsid w:val="003460A8"/>
    <w:rsid w:val="00347583"/>
    <w:rsid w:val="00350D3C"/>
    <w:rsid w:val="00351ADA"/>
    <w:rsid w:val="00351DCA"/>
    <w:rsid w:val="003535F3"/>
    <w:rsid w:val="00353ACF"/>
    <w:rsid w:val="00353AFB"/>
    <w:rsid w:val="00353B80"/>
    <w:rsid w:val="0035572E"/>
    <w:rsid w:val="003564C9"/>
    <w:rsid w:val="003565E7"/>
    <w:rsid w:val="00357380"/>
    <w:rsid w:val="003576B0"/>
    <w:rsid w:val="00357D31"/>
    <w:rsid w:val="003603B0"/>
    <w:rsid w:val="00360E44"/>
    <w:rsid w:val="00360FF6"/>
    <w:rsid w:val="003618E5"/>
    <w:rsid w:val="0036264F"/>
    <w:rsid w:val="00364352"/>
    <w:rsid w:val="0036482B"/>
    <w:rsid w:val="00364CDA"/>
    <w:rsid w:val="003677E8"/>
    <w:rsid w:val="00367AC7"/>
    <w:rsid w:val="00367C42"/>
    <w:rsid w:val="00370627"/>
    <w:rsid w:val="00370AA5"/>
    <w:rsid w:val="00371491"/>
    <w:rsid w:val="00371E2C"/>
    <w:rsid w:val="003722DB"/>
    <w:rsid w:val="00372EED"/>
    <w:rsid w:val="00372F04"/>
    <w:rsid w:val="00373494"/>
    <w:rsid w:val="00373B6F"/>
    <w:rsid w:val="00373C40"/>
    <w:rsid w:val="003746C2"/>
    <w:rsid w:val="00374E27"/>
    <w:rsid w:val="003759B8"/>
    <w:rsid w:val="00375B2D"/>
    <w:rsid w:val="0037665F"/>
    <w:rsid w:val="00376AF0"/>
    <w:rsid w:val="0037720E"/>
    <w:rsid w:val="00377524"/>
    <w:rsid w:val="00377A80"/>
    <w:rsid w:val="00380109"/>
    <w:rsid w:val="003801DF"/>
    <w:rsid w:val="00380A20"/>
    <w:rsid w:val="00380BB0"/>
    <w:rsid w:val="00380CAF"/>
    <w:rsid w:val="00380FF9"/>
    <w:rsid w:val="0038160A"/>
    <w:rsid w:val="0038261B"/>
    <w:rsid w:val="003827C2"/>
    <w:rsid w:val="00382952"/>
    <w:rsid w:val="00382BA1"/>
    <w:rsid w:val="00382C80"/>
    <w:rsid w:val="003840EE"/>
    <w:rsid w:val="003859B2"/>
    <w:rsid w:val="00385C2B"/>
    <w:rsid w:val="00386435"/>
    <w:rsid w:val="00386443"/>
    <w:rsid w:val="00386561"/>
    <w:rsid w:val="0038718D"/>
    <w:rsid w:val="00387F69"/>
    <w:rsid w:val="00390505"/>
    <w:rsid w:val="00391B44"/>
    <w:rsid w:val="00392B29"/>
    <w:rsid w:val="00393220"/>
    <w:rsid w:val="003938F0"/>
    <w:rsid w:val="003938F4"/>
    <w:rsid w:val="003939DE"/>
    <w:rsid w:val="00393E18"/>
    <w:rsid w:val="00395593"/>
    <w:rsid w:val="003956D7"/>
    <w:rsid w:val="00396856"/>
    <w:rsid w:val="00396E5D"/>
    <w:rsid w:val="00397050"/>
    <w:rsid w:val="00397439"/>
    <w:rsid w:val="00397594"/>
    <w:rsid w:val="0039787D"/>
    <w:rsid w:val="003A1A39"/>
    <w:rsid w:val="003A21D8"/>
    <w:rsid w:val="003A2448"/>
    <w:rsid w:val="003A3394"/>
    <w:rsid w:val="003A473C"/>
    <w:rsid w:val="003A4891"/>
    <w:rsid w:val="003A48C7"/>
    <w:rsid w:val="003A5397"/>
    <w:rsid w:val="003A5434"/>
    <w:rsid w:val="003A5A83"/>
    <w:rsid w:val="003A6438"/>
    <w:rsid w:val="003A70B7"/>
    <w:rsid w:val="003A715C"/>
    <w:rsid w:val="003A7E6C"/>
    <w:rsid w:val="003B0573"/>
    <w:rsid w:val="003B0668"/>
    <w:rsid w:val="003B06EB"/>
    <w:rsid w:val="003B226E"/>
    <w:rsid w:val="003B274C"/>
    <w:rsid w:val="003B3159"/>
    <w:rsid w:val="003B3603"/>
    <w:rsid w:val="003B4D37"/>
    <w:rsid w:val="003B4D5D"/>
    <w:rsid w:val="003B51BB"/>
    <w:rsid w:val="003B5594"/>
    <w:rsid w:val="003B5FDC"/>
    <w:rsid w:val="003B6543"/>
    <w:rsid w:val="003B7CAC"/>
    <w:rsid w:val="003C0487"/>
    <w:rsid w:val="003C0E3E"/>
    <w:rsid w:val="003C1469"/>
    <w:rsid w:val="003C1985"/>
    <w:rsid w:val="003C1987"/>
    <w:rsid w:val="003C1A01"/>
    <w:rsid w:val="003C1DC9"/>
    <w:rsid w:val="003C4BE4"/>
    <w:rsid w:val="003C703F"/>
    <w:rsid w:val="003C72FC"/>
    <w:rsid w:val="003D0D3A"/>
    <w:rsid w:val="003D2193"/>
    <w:rsid w:val="003D24BC"/>
    <w:rsid w:val="003D2625"/>
    <w:rsid w:val="003D2E78"/>
    <w:rsid w:val="003D3058"/>
    <w:rsid w:val="003D312D"/>
    <w:rsid w:val="003D32D4"/>
    <w:rsid w:val="003D42E0"/>
    <w:rsid w:val="003D45AC"/>
    <w:rsid w:val="003D4C29"/>
    <w:rsid w:val="003D4D4F"/>
    <w:rsid w:val="003D6562"/>
    <w:rsid w:val="003D6EA0"/>
    <w:rsid w:val="003E01A2"/>
    <w:rsid w:val="003E0E3A"/>
    <w:rsid w:val="003E1A88"/>
    <w:rsid w:val="003E320F"/>
    <w:rsid w:val="003E3A0D"/>
    <w:rsid w:val="003E3C91"/>
    <w:rsid w:val="003E3D7B"/>
    <w:rsid w:val="003E42C6"/>
    <w:rsid w:val="003E4A5E"/>
    <w:rsid w:val="003E4EC0"/>
    <w:rsid w:val="003E5177"/>
    <w:rsid w:val="003E53F5"/>
    <w:rsid w:val="003E553C"/>
    <w:rsid w:val="003E5804"/>
    <w:rsid w:val="003E6012"/>
    <w:rsid w:val="003E6130"/>
    <w:rsid w:val="003E6F5C"/>
    <w:rsid w:val="003E72A7"/>
    <w:rsid w:val="003E7689"/>
    <w:rsid w:val="003E7ACF"/>
    <w:rsid w:val="003F03F3"/>
    <w:rsid w:val="003F1289"/>
    <w:rsid w:val="003F16FC"/>
    <w:rsid w:val="003F1F45"/>
    <w:rsid w:val="003F1F83"/>
    <w:rsid w:val="003F25B1"/>
    <w:rsid w:val="003F260A"/>
    <w:rsid w:val="003F3155"/>
    <w:rsid w:val="003F36C4"/>
    <w:rsid w:val="003F3FF3"/>
    <w:rsid w:val="003F4A8A"/>
    <w:rsid w:val="003F556A"/>
    <w:rsid w:val="003F5DEF"/>
    <w:rsid w:val="003F61E1"/>
    <w:rsid w:val="003F6950"/>
    <w:rsid w:val="003F6B1E"/>
    <w:rsid w:val="003F73C4"/>
    <w:rsid w:val="00401028"/>
    <w:rsid w:val="00401ACD"/>
    <w:rsid w:val="004030A5"/>
    <w:rsid w:val="00403CB9"/>
    <w:rsid w:val="00404845"/>
    <w:rsid w:val="00404917"/>
    <w:rsid w:val="00404B7D"/>
    <w:rsid w:val="004050E4"/>
    <w:rsid w:val="00405205"/>
    <w:rsid w:val="00405326"/>
    <w:rsid w:val="0040681F"/>
    <w:rsid w:val="004068D1"/>
    <w:rsid w:val="0041046B"/>
    <w:rsid w:val="004113EC"/>
    <w:rsid w:val="004120EF"/>
    <w:rsid w:val="00412A2B"/>
    <w:rsid w:val="004135CC"/>
    <w:rsid w:val="004141AD"/>
    <w:rsid w:val="004142C1"/>
    <w:rsid w:val="00414DF8"/>
    <w:rsid w:val="00415C12"/>
    <w:rsid w:val="00416161"/>
    <w:rsid w:val="0041744F"/>
    <w:rsid w:val="004204AE"/>
    <w:rsid w:val="004217EC"/>
    <w:rsid w:val="00421DBD"/>
    <w:rsid w:val="004231EB"/>
    <w:rsid w:val="0042344C"/>
    <w:rsid w:val="00423644"/>
    <w:rsid w:val="00423CE7"/>
    <w:rsid w:val="004242B6"/>
    <w:rsid w:val="0042485A"/>
    <w:rsid w:val="00425512"/>
    <w:rsid w:val="004255FA"/>
    <w:rsid w:val="00425DA1"/>
    <w:rsid w:val="00425EE2"/>
    <w:rsid w:val="00426198"/>
    <w:rsid w:val="00426DB6"/>
    <w:rsid w:val="00427242"/>
    <w:rsid w:val="004274B4"/>
    <w:rsid w:val="0042799E"/>
    <w:rsid w:val="00427B27"/>
    <w:rsid w:val="00427BE8"/>
    <w:rsid w:val="00427C06"/>
    <w:rsid w:val="004303B1"/>
    <w:rsid w:val="00430A44"/>
    <w:rsid w:val="00432146"/>
    <w:rsid w:val="0043248A"/>
    <w:rsid w:val="00432B46"/>
    <w:rsid w:val="00432E9C"/>
    <w:rsid w:val="004333CB"/>
    <w:rsid w:val="00434053"/>
    <w:rsid w:val="0043433B"/>
    <w:rsid w:val="00434883"/>
    <w:rsid w:val="004367FF"/>
    <w:rsid w:val="0043687B"/>
    <w:rsid w:val="00436AB2"/>
    <w:rsid w:val="0043735D"/>
    <w:rsid w:val="004379F9"/>
    <w:rsid w:val="00440EE2"/>
    <w:rsid w:val="00441A61"/>
    <w:rsid w:val="004420C8"/>
    <w:rsid w:val="00442D2F"/>
    <w:rsid w:val="00443F64"/>
    <w:rsid w:val="00444527"/>
    <w:rsid w:val="00444763"/>
    <w:rsid w:val="0044574A"/>
    <w:rsid w:val="00445A86"/>
    <w:rsid w:val="00446FC6"/>
    <w:rsid w:val="0044753E"/>
    <w:rsid w:val="004477D1"/>
    <w:rsid w:val="0045002A"/>
    <w:rsid w:val="004523A6"/>
    <w:rsid w:val="00452447"/>
    <w:rsid w:val="0045370E"/>
    <w:rsid w:val="0045376C"/>
    <w:rsid w:val="00453C18"/>
    <w:rsid w:val="00454484"/>
    <w:rsid w:val="00454538"/>
    <w:rsid w:val="004549C0"/>
    <w:rsid w:val="00454F94"/>
    <w:rsid w:val="004603D0"/>
    <w:rsid w:val="00460E0E"/>
    <w:rsid w:val="004612A1"/>
    <w:rsid w:val="00462714"/>
    <w:rsid w:val="00464DDF"/>
    <w:rsid w:val="004656AD"/>
    <w:rsid w:val="00466172"/>
    <w:rsid w:val="0046776B"/>
    <w:rsid w:val="00467A95"/>
    <w:rsid w:val="00467FD3"/>
    <w:rsid w:val="004700D7"/>
    <w:rsid w:val="004704DA"/>
    <w:rsid w:val="00470792"/>
    <w:rsid w:val="0047158C"/>
    <w:rsid w:val="00472562"/>
    <w:rsid w:val="00472C16"/>
    <w:rsid w:val="00472F98"/>
    <w:rsid w:val="00473187"/>
    <w:rsid w:val="0047369D"/>
    <w:rsid w:val="00473735"/>
    <w:rsid w:val="00473B15"/>
    <w:rsid w:val="0047443F"/>
    <w:rsid w:val="0047464E"/>
    <w:rsid w:val="00474B57"/>
    <w:rsid w:val="00474BF5"/>
    <w:rsid w:val="0047507F"/>
    <w:rsid w:val="0047521B"/>
    <w:rsid w:val="00475549"/>
    <w:rsid w:val="00476322"/>
    <w:rsid w:val="0047644A"/>
    <w:rsid w:val="00477213"/>
    <w:rsid w:val="00477E40"/>
    <w:rsid w:val="0048015A"/>
    <w:rsid w:val="0048022B"/>
    <w:rsid w:val="0048033B"/>
    <w:rsid w:val="00480596"/>
    <w:rsid w:val="004806C4"/>
    <w:rsid w:val="00480C17"/>
    <w:rsid w:val="00482C58"/>
    <w:rsid w:val="00482D24"/>
    <w:rsid w:val="00482DD3"/>
    <w:rsid w:val="004848B6"/>
    <w:rsid w:val="00484E5E"/>
    <w:rsid w:val="00485420"/>
    <w:rsid w:val="00486285"/>
    <w:rsid w:val="00487104"/>
    <w:rsid w:val="0048745F"/>
    <w:rsid w:val="004876FD"/>
    <w:rsid w:val="004902EF"/>
    <w:rsid w:val="0049055F"/>
    <w:rsid w:val="00490E14"/>
    <w:rsid w:val="00492394"/>
    <w:rsid w:val="004927C6"/>
    <w:rsid w:val="004929BD"/>
    <w:rsid w:val="00493B67"/>
    <w:rsid w:val="00494A08"/>
    <w:rsid w:val="004950E9"/>
    <w:rsid w:val="004952B2"/>
    <w:rsid w:val="00495680"/>
    <w:rsid w:val="00497FD1"/>
    <w:rsid w:val="004A052A"/>
    <w:rsid w:val="004A07E9"/>
    <w:rsid w:val="004A0A00"/>
    <w:rsid w:val="004A152B"/>
    <w:rsid w:val="004A1590"/>
    <w:rsid w:val="004A16E8"/>
    <w:rsid w:val="004A2223"/>
    <w:rsid w:val="004A2283"/>
    <w:rsid w:val="004A25C8"/>
    <w:rsid w:val="004A3447"/>
    <w:rsid w:val="004A3E2A"/>
    <w:rsid w:val="004A4270"/>
    <w:rsid w:val="004A4293"/>
    <w:rsid w:val="004A5A31"/>
    <w:rsid w:val="004A5AB9"/>
    <w:rsid w:val="004A5DAF"/>
    <w:rsid w:val="004A5E88"/>
    <w:rsid w:val="004A6460"/>
    <w:rsid w:val="004A6B85"/>
    <w:rsid w:val="004A7547"/>
    <w:rsid w:val="004A7672"/>
    <w:rsid w:val="004A776E"/>
    <w:rsid w:val="004A7ADB"/>
    <w:rsid w:val="004B0B33"/>
    <w:rsid w:val="004B13BF"/>
    <w:rsid w:val="004B17BE"/>
    <w:rsid w:val="004B2502"/>
    <w:rsid w:val="004B2649"/>
    <w:rsid w:val="004B2D32"/>
    <w:rsid w:val="004B3631"/>
    <w:rsid w:val="004B3BF7"/>
    <w:rsid w:val="004B4535"/>
    <w:rsid w:val="004B49A9"/>
    <w:rsid w:val="004B4DA9"/>
    <w:rsid w:val="004B518F"/>
    <w:rsid w:val="004B53C4"/>
    <w:rsid w:val="004B5FF2"/>
    <w:rsid w:val="004B63CC"/>
    <w:rsid w:val="004B6465"/>
    <w:rsid w:val="004B71FD"/>
    <w:rsid w:val="004C1133"/>
    <w:rsid w:val="004C2408"/>
    <w:rsid w:val="004C2FA7"/>
    <w:rsid w:val="004C3195"/>
    <w:rsid w:val="004C37FE"/>
    <w:rsid w:val="004C3E5F"/>
    <w:rsid w:val="004C4518"/>
    <w:rsid w:val="004C4A12"/>
    <w:rsid w:val="004C4C3B"/>
    <w:rsid w:val="004C5079"/>
    <w:rsid w:val="004C61E8"/>
    <w:rsid w:val="004C63B5"/>
    <w:rsid w:val="004C67B4"/>
    <w:rsid w:val="004C744E"/>
    <w:rsid w:val="004C7BA1"/>
    <w:rsid w:val="004C7FF0"/>
    <w:rsid w:val="004D06AA"/>
    <w:rsid w:val="004D10E0"/>
    <w:rsid w:val="004D20ED"/>
    <w:rsid w:val="004D26DB"/>
    <w:rsid w:val="004D40C5"/>
    <w:rsid w:val="004D4930"/>
    <w:rsid w:val="004D6ADA"/>
    <w:rsid w:val="004D6B3C"/>
    <w:rsid w:val="004D7230"/>
    <w:rsid w:val="004D78E0"/>
    <w:rsid w:val="004E007E"/>
    <w:rsid w:val="004E04B3"/>
    <w:rsid w:val="004E1A31"/>
    <w:rsid w:val="004E289C"/>
    <w:rsid w:val="004E2DCA"/>
    <w:rsid w:val="004E328B"/>
    <w:rsid w:val="004E4AB0"/>
    <w:rsid w:val="004E6941"/>
    <w:rsid w:val="004E6E89"/>
    <w:rsid w:val="004E715C"/>
    <w:rsid w:val="004E71F4"/>
    <w:rsid w:val="004E75FA"/>
    <w:rsid w:val="004E7715"/>
    <w:rsid w:val="004E77D4"/>
    <w:rsid w:val="004F1307"/>
    <w:rsid w:val="004F1E8D"/>
    <w:rsid w:val="004F2562"/>
    <w:rsid w:val="004F28CB"/>
    <w:rsid w:val="004F2D14"/>
    <w:rsid w:val="004F36DE"/>
    <w:rsid w:val="004F3D9D"/>
    <w:rsid w:val="004F3DEB"/>
    <w:rsid w:val="004F4009"/>
    <w:rsid w:val="004F4AF1"/>
    <w:rsid w:val="004F5279"/>
    <w:rsid w:val="004F5B4F"/>
    <w:rsid w:val="004F5EBB"/>
    <w:rsid w:val="004F68A2"/>
    <w:rsid w:val="004F6C4F"/>
    <w:rsid w:val="004F7296"/>
    <w:rsid w:val="004F7614"/>
    <w:rsid w:val="004F7AA4"/>
    <w:rsid w:val="00500951"/>
    <w:rsid w:val="0050107C"/>
    <w:rsid w:val="0050108D"/>
    <w:rsid w:val="00501C80"/>
    <w:rsid w:val="00501E15"/>
    <w:rsid w:val="00503BB4"/>
    <w:rsid w:val="00504094"/>
    <w:rsid w:val="005041D9"/>
    <w:rsid w:val="00504213"/>
    <w:rsid w:val="0050437F"/>
    <w:rsid w:val="00504C8E"/>
    <w:rsid w:val="00505887"/>
    <w:rsid w:val="00506806"/>
    <w:rsid w:val="00506F75"/>
    <w:rsid w:val="0051014F"/>
    <w:rsid w:val="00510BE2"/>
    <w:rsid w:val="005112F5"/>
    <w:rsid w:val="005114D2"/>
    <w:rsid w:val="00511ACE"/>
    <w:rsid w:val="00512D53"/>
    <w:rsid w:val="00512F03"/>
    <w:rsid w:val="005139F7"/>
    <w:rsid w:val="00513E78"/>
    <w:rsid w:val="00515BDB"/>
    <w:rsid w:val="00516046"/>
    <w:rsid w:val="00520B29"/>
    <w:rsid w:val="00521108"/>
    <w:rsid w:val="00521BE7"/>
    <w:rsid w:val="00521F94"/>
    <w:rsid w:val="005226F2"/>
    <w:rsid w:val="00522716"/>
    <w:rsid w:val="00522F37"/>
    <w:rsid w:val="005236DC"/>
    <w:rsid w:val="00524277"/>
    <w:rsid w:val="00524440"/>
    <w:rsid w:val="00524529"/>
    <w:rsid w:val="00524570"/>
    <w:rsid w:val="0052459B"/>
    <w:rsid w:val="005246F3"/>
    <w:rsid w:val="0052557E"/>
    <w:rsid w:val="005259B5"/>
    <w:rsid w:val="00525A6D"/>
    <w:rsid w:val="0052645C"/>
    <w:rsid w:val="005270B6"/>
    <w:rsid w:val="00527283"/>
    <w:rsid w:val="005275F5"/>
    <w:rsid w:val="005277BA"/>
    <w:rsid w:val="00531024"/>
    <w:rsid w:val="005316E8"/>
    <w:rsid w:val="00532AC5"/>
    <w:rsid w:val="00532F81"/>
    <w:rsid w:val="00532FF5"/>
    <w:rsid w:val="005336C1"/>
    <w:rsid w:val="005349AB"/>
    <w:rsid w:val="0053556C"/>
    <w:rsid w:val="00535B2B"/>
    <w:rsid w:val="00536B4D"/>
    <w:rsid w:val="00536D4C"/>
    <w:rsid w:val="005377B3"/>
    <w:rsid w:val="00537870"/>
    <w:rsid w:val="00537B48"/>
    <w:rsid w:val="00540077"/>
    <w:rsid w:val="00541215"/>
    <w:rsid w:val="00541349"/>
    <w:rsid w:val="00541620"/>
    <w:rsid w:val="00541845"/>
    <w:rsid w:val="00541ABE"/>
    <w:rsid w:val="005424CA"/>
    <w:rsid w:val="005426B7"/>
    <w:rsid w:val="00542DFD"/>
    <w:rsid w:val="005436B3"/>
    <w:rsid w:val="005436E3"/>
    <w:rsid w:val="00543BDF"/>
    <w:rsid w:val="0054449D"/>
    <w:rsid w:val="00545590"/>
    <w:rsid w:val="00550712"/>
    <w:rsid w:val="005509A2"/>
    <w:rsid w:val="00550B24"/>
    <w:rsid w:val="00550DA4"/>
    <w:rsid w:val="00551852"/>
    <w:rsid w:val="00551E03"/>
    <w:rsid w:val="0055278D"/>
    <w:rsid w:val="0055288D"/>
    <w:rsid w:val="00553826"/>
    <w:rsid w:val="00553BC1"/>
    <w:rsid w:val="00553BE0"/>
    <w:rsid w:val="00554702"/>
    <w:rsid w:val="00554F92"/>
    <w:rsid w:val="00555140"/>
    <w:rsid w:val="0055535D"/>
    <w:rsid w:val="00555635"/>
    <w:rsid w:val="005559CD"/>
    <w:rsid w:val="00556C99"/>
    <w:rsid w:val="00557708"/>
    <w:rsid w:val="00557FA2"/>
    <w:rsid w:val="00560252"/>
    <w:rsid w:val="005604A0"/>
    <w:rsid w:val="0056052F"/>
    <w:rsid w:val="00560600"/>
    <w:rsid w:val="00561224"/>
    <w:rsid w:val="005615B2"/>
    <w:rsid w:val="00561B4C"/>
    <w:rsid w:val="005626D3"/>
    <w:rsid w:val="00562974"/>
    <w:rsid w:val="00562D15"/>
    <w:rsid w:val="00562F8A"/>
    <w:rsid w:val="0056349C"/>
    <w:rsid w:val="00564266"/>
    <w:rsid w:val="0056470F"/>
    <w:rsid w:val="005656FF"/>
    <w:rsid w:val="00565752"/>
    <w:rsid w:val="005657D8"/>
    <w:rsid w:val="005679BA"/>
    <w:rsid w:val="005705E1"/>
    <w:rsid w:val="0057099C"/>
    <w:rsid w:val="00571152"/>
    <w:rsid w:val="005712F7"/>
    <w:rsid w:val="00571959"/>
    <w:rsid w:val="00571FCF"/>
    <w:rsid w:val="00573239"/>
    <w:rsid w:val="0057357B"/>
    <w:rsid w:val="0057405E"/>
    <w:rsid w:val="00574BB7"/>
    <w:rsid w:val="00575264"/>
    <w:rsid w:val="00575267"/>
    <w:rsid w:val="00575398"/>
    <w:rsid w:val="00575C62"/>
    <w:rsid w:val="00575D7D"/>
    <w:rsid w:val="00575F8D"/>
    <w:rsid w:val="005766B2"/>
    <w:rsid w:val="00576894"/>
    <w:rsid w:val="0057693D"/>
    <w:rsid w:val="00577CB8"/>
    <w:rsid w:val="005813BC"/>
    <w:rsid w:val="00581825"/>
    <w:rsid w:val="00581A99"/>
    <w:rsid w:val="00581CFC"/>
    <w:rsid w:val="00581F66"/>
    <w:rsid w:val="00582993"/>
    <w:rsid w:val="00583893"/>
    <w:rsid w:val="00583CF2"/>
    <w:rsid w:val="005846E2"/>
    <w:rsid w:val="00585B07"/>
    <w:rsid w:val="00585C96"/>
    <w:rsid w:val="00585FB9"/>
    <w:rsid w:val="00586523"/>
    <w:rsid w:val="0058686F"/>
    <w:rsid w:val="00586BE3"/>
    <w:rsid w:val="005872F2"/>
    <w:rsid w:val="00587A85"/>
    <w:rsid w:val="00587C3D"/>
    <w:rsid w:val="00587CA5"/>
    <w:rsid w:val="00587FFD"/>
    <w:rsid w:val="00590129"/>
    <w:rsid w:val="0059065D"/>
    <w:rsid w:val="00590A25"/>
    <w:rsid w:val="00590DE7"/>
    <w:rsid w:val="00590F37"/>
    <w:rsid w:val="005912A6"/>
    <w:rsid w:val="00591D8C"/>
    <w:rsid w:val="00593822"/>
    <w:rsid w:val="00593D23"/>
    <w:rsid w:val="00593D59"/>
    <w:rsid w:val="00594054"/>
    <w:rsid w:val="00594320"/>
    <w:rsid w:val="00594832"/>
    <w:rsid w:val="00595769"/>
    <w:rsid w:val="0059711E"/>
    <w:rsid w:val="005977F3"/>
    <w:rsid w:val="005978C1"/>
    <w:rsid w:val="005A014D"/>
    <w:rsid w:val="005A01DC"/>
    <w:rsid w:val="005A1E46"/>
    <w:rsid w:val="005A2A5F"/>
    <w:rsid w:val="005A2DDC"/>
    <w:rsid w:val="005A3701"/>
    <w:rsid w:val="005A3BB3"/>
    <w:rsid w:val="005A44B8"/>
    <w:rsid w:val="005A461E"/>
    <w:rsid w:val="005A4D24"/>
    <w:rsid w:val="005A4D66"/>
    <w:rsid w:val="005A62F0"/>
    <w:rsid w:val="005A63FB"/>
    <w:rsid w:val="005A65F3"/>
    <w:rsid w:val="005A6710"/>
    <w:rsid w:val="005A687B"/>
    <w:rsid w:val="005A6D15"/>
    <w:rsid w:val="005A766B"/>
    <w:rsid w:val="005B152C"/>
    <w:rsid w:val="005B350B"/>
    <w:rsid w:val="005B4C12"/>
    <w:rsid w:val="005B52D9"/>
    <w:rsid w:val="005B5AB8"/>
    <w:rsid w:val="005B67D5"/>
    <w:rsid w:val="005B727E"/>
    <w:rsid w:val="005B790B"/>
    <w:rsid w:val="005B7DF5"/>
    <w:rsid w:val="005B7F30"/>
    <w:rsid w:val="005C09D7"/>
    <w:rsid w:val="005C1714"/>
    <w:rsid w:val="005C2CA2"/>
    <w:rsid w:val="005C2FAC"/>
    <w:rsid w:val="005C3726"/>
    <w:rsid w:val="005C4019"/>
    <w:rsid w:val="005C450A"/>
    <w:rsid w:val="005C4989"/>
    <w:rsid w:val="005C559A"/>
    <w:rsid w:val="005C5B7C"/>
    <w:rsid w:val="005C60EF"/>
    <w:rsid w:val="005C62DA"/>
    <w:rsid w:val="005C6A7E"/>
    <w:rsid w:val="005C6BFA"/>
    <w:rsid w:val="005C7F77"/>
    <w:rsid w:val="005D04CB"/>
    <w:rsid w:val="005D0677"/>
    <w:rsid w:val="005D1916"/>
    <w:rsid w:val="005D48B4"/>
    <w:rsid w:val="005D4F81"/>
    <w:rsid w:val="005D6533"/>
    <w:rsid w:val="005D6891"/>
    <w:rsid w:val="005D6A60"/>
    <w:rsid w:val="005D6FFF"/>
    <w:rsid w:val="005D70AF"/>
    <w:rsid w:val="005D7808"/>
    <w:rsid w:val="005E0623"/>
    <w:rsid w:val="005E0926"/>
    <w:rsid w:val="005E09E7"/>
    <w:rsid w:val="005E13A8"/>
    <w:rsid w:val="005E14E7"/>
    <w:rsid w:val="005E1540"/>
    <w:rsid w:val="005E1C66"/>
    <w:rsid w:val="005E1F3A"/>
    <w:rsid w:val="005E2B68"/>
    <w:rsid w:val="005E31D8"/>
    <w:rsid w:val="005E4F90"/>
    <w:rsid w:val="005E55D7"/>
    <w:rsid w:val="005E5833"/>
    <w:rsid w:val="005E5CBC"/>
    <w:rsid w:val="005E61D3"/>
    <w:rsid w:val="005E6259"/>
    <w:rsid w:val="005E6EE2"/>
    <w:rsid w:val="005E734E"/>
    <w:rsid w:val="005E7A4E"/>
    <w:rsid w:val="005E7F98"/>
    <w:rsid w:val="005F0AC0"/>
    <w:rsid w:val="005F0F8B"/>
    <w:rsid w:val="005F1317"/>
    <w:rsid w:val="005F142C"/>
    <w:rsid w:val="005F1994"/>
    <w:rsid w:val="005F2117"/>
    <w:rsid w:val="005F2928"/>
    <w:rsid w:val="005F295C"/>
    <w:rsid w:val="005F2B75"/>
    <w:rsid w:val="005F393F"/>
    <w:rsid w:val="005F3E18"/>
    <w:rsid w:val="005F3E52"/>
    <w:rsid w:val="005F467E"/>
    <w:rsid w:val="005F4E83"/>
    <w:rsid w:val="005F507D"/>
    <w:rsid w:val="005F5159"/>
    <w:rsid w:val="005F550E"/>
    <w:rsid w:val="005F57CE"/>
    <w:rsid w:val="005F57E6"/>
    <w:rsid w:val="005F673C"/>
    <w:rsid w:val="005F6E64"/>
    <w:rsid w:val="005F7FAA"/>
    <w:rsid w:val="00600420"/>
    <w:rsid w:val="0060064E"/>
    <w:rsid w:val="00600B0C"/>
    <w:rsid w:val="00600BD5"/>
    <w:rsid w:val="00600F14"/>
    <w:rsid w:val="00601523"/>
    <w:rsid w:val="00601FFA"/>
    <w:rsid w:val="006020C0"/>
    <w:rsid w:val="00603404"/>
    <w:rsid w:val="0060342C"/>
    <w:rsid w:val="00603809"/>
    <w:rsid w:val="00603F7E"/>
    <w:rsid w:val="00604334"/>
    <w:rsid w:val="00605363"/>
    <w:rsid w:val="00606200"/>
    <w:rsid w:val="006067ED"/>
    <w:rsid w:val="006068D1"/>
    <w:rsid w:val="0060720A"/>
    <w:rsid w:val="00610BBB"/>
    <w:rsid w:val="00610E20"/>
    <w:rsid w:val="00611220"/>
    <w:rsid w:val="00611852"/>
    <w:rsid w:val="00611B67"/>
    <w:rsid w:val="006129BD"/>
    <w:rsid w:val="00612A5B"/>
    <w:rsid w:val="00612A61"/>
    <w:rsid w:val="00613376"/>
    <w:rsid w:val="006138C3"/>
    <w:rsid w:val="00615AF9"/>
    <w:rsid w:val="00615B27"/>
    <w:rsid w:val="00616142"/>
    <w:rsid w:val="00616740"/>
    <w:rsid w:val="00616E8B"/>
    <w:rsid w:val="00617651"/>
    <w:rsid w:val="00617B58"/>
    <w:rsid w:val="006203C5"/>
    <w:rsid w:val="00620B57"/>
    <w:rsid w:val="00620C98"/>
    <w:rsid w:val="00621AF5"/>
    <w:rsid w:val="006224CC"/>
    <w:rsid w:val="00622611"/>
    <w:rsid w:val="00622B4D"/>
    <w:rsid w:val="006230AF"/>
    <w:rsid w:val="00623CE1"/>
    <w:rsid w:val="00623EA9"/>
    <w:rsid w:val="00624842"/>
    <w:rsid w:val="00624AC1"/>
    <w:rsid w:val="00624B7A"/>
    <w:rsid w:val="006258F7"/>
    <w:rsid w:val="00626236"/>
    <w:rsid w:val="0062637F"/>
    <w:rsid w:val="006269F9"/>
    <w:rsid w:val="0062762F"/>
    <w:rsid w:val="0063019E"/>
    <w:rsid w:val="0063094D"/>
    <w:rsid w:val="006309D9"/>
    <w:rsid w:val="0063136F"/>
    <w:rsid w:val="006313A9"/>
    <w:rsid w:val="00631732"/>
    <w:rsid w:val="006321A2"/>
    <w:rsid w:val="006325C9"/>
    <w:rsid w:val="0063280A"/>
    <w:rsid w:val="00633854"/>
    <w:rsid w:val="00634CE8"/>
    <w:rsid w:val="0063568E"/>
    <w:rsid w:val="0063634F"/>
    <w:rsid w:val="00636350"/>
    <w:rsid w:val="00636A9B"/>
    <w:rsid w:val="00636BDC"/>
    <w:rsid w:val="00636DF2"/>
    <w:rsid w:val="00636EBF"/>
    <w:rsid w:val="00637B55"/>
    <w:rsid w:val="00640DE0"/>
    <w:rsid w:val="00640F6A"/>
    <w:rsid w:val="0064155C"/>
    <w:rsid w:val="0064234C"/>
    <w:rsid w:val="0064349D"/>
    <w:rsid w:val="00643D72"/>
    <w:rsid w:val="00644CA3"/>
    <w:rsid w:val="00645385"/>
    <w:rsid w:val="006461BD"/>
    <w:rsid w:val="0064631E"/>
    <w:rsid w:val="00646E2F"/>
    <w:rsid w:val="00647383"/>
    <w:rsid w:val="00647701"/>
    <w:rsid w:val="00647917"/>
    <w:rsid w:val="00650512"/>
    <w:rsid w:val="006508B0"/>
    <w:rsid w:val="006512B6"/>
    <w:rsid w:val="006522DA"/>
    <w:rsid w:val="00652697"/>
    <w:rsid w:val="006526C0"/>
    <w:rsid w:val="00652704"/>
    <w:rsid w:val="006538CB"/>
    <w:rsid w:val="00653B45"/>
    <w:rsid w:val="00654022"/>
    <w:rsid w:val="0065459D"/>
    <w:rsid w:val="00654C97"/>
    <w:rsid w:val="006550B0"/>
    <w:rsid w:val="00655224"/>
    <w:rsid w:val="00655C99"/>
    <w:rsid w:val="0065623A"/>
    <w:rsid w:val="0065660F"/>
    <w:rsid w:val="006569DD"/>
    <w:rsid w:val="006573DF"/>
    <w:rsid w:val="00657809"/>
    <w:rsid w:val="00660128"/>
    <w:rsid w:val="00660288"/>
    <w:rsid w:val="00660760"/>
    <w:rsid w:val="00660803"/>
    <w:rsid w:val="00660CC8"/>
    <w:rsid w:val="00661C68"/>
    <w:rsid w:val="00661D17"/>
    <w:rsid w:val="0066235B"/>
    <w:rsid w:val="0066245A"/>
    <w:rsid w:val="00662BA8"/>
    <w:rsid w:val="00663798"/>
    <w:rsid w:val="00664A44"/>
    <w:rsid w:val="006650E9"/>
    <w:rsid w:val="006664D8"/>
    <w:rsid w:val="00666B89"/>
    <w:rsid w:val="00666FD2"/>
    <w:rsid w:val="006676DF"/>
    <w:rsid w:val="00667989"/>
    <w:rsid w:val="006703C9"/>
    <w:rsid w:val="006717EA"/>
    <w:rsid w:val="006722CB"/>
    <w:rsid w:val="00672423"/>
    <w:rsid w:val="006729C4"/>
    <w:rsid w:val="006735DC"/>
    <w:rsid w:val="00673DE1"/>
    <w:rsid w:val="00674120"/>
    <w:rsid w:val="00674D75"/>
    <w:rsid w:val="006756B1"/>
    <w:rsid w:val="0067608F"/>
    <w:rsid w:val="006767AF"/>
    <w:rsid w:val="00676E52"/>
    <w:rsid w:val="006774BA"/>
    <w:rsid w:val="006779AA"/>
    <w:rsid w:val="00680118"/>
    <w:rsid w:val="00680DE9"/>
    <w:rsid w:val="006817BF"/>
    <w:rsid w:val="00681877"/>
    <w:rsid w:val="0068205B"/>
    <w:rsid w:val="00682911"/>
    <w:rsid w:val="006833E4"/>
    <w:rsid w:val="006835AC"/>
    <w:rsid w:val="00683EBE"/>
    <w:rsid w:val="006849EC"/>
    <w:rsid w:val="00684EB6"/>
    <w:rsid w:val="006854C7"/>
    <w:rsid w:val="0068552E"/>
    <w:rsid w:val="00685661"/>
    <w:rsid w:val="00685E46"/>
    <w:rsid w:val="006860B1"/>
    <w:rsid w:val="00686C15"/>
    <w:rsid w:val="00687893"/>
    <w:rsid w:val="00690734"/>
    <w:rsid w:val="00690AC5"/>
    <w:rsid w:val="0069103C"/>
    <w:rsid w:val="006915AF"/>
    <w:rsid w:val="00691CB2"/>
    <w:rsid w:val="00691EB3"/>
    <w:rsid w:val="0069299C"/>
    <w:rsid w:val="00692AD0"/>
    <w:rsid w:val="00692BDC"/>
    <w:rsid w:val="006933B2"/>
    <w:rsid w:val="00693F18"/>
    <w:rsid w:val="006944F4"/>
    <w:rsid w:val="0069460F"/>
    <w:rsid w:val="006947E7"/>
    <w:rsid w:val="006948A8"/>
    <w:rsid w:val="0069574E"/>
    <w:rsid w:val="00695B7B"/>
    <w:rsid w:val="00695DF9"/>
    <w:rsid w:val="00696944"/>
    <w:rsid w:val="00697D2F"/>
    <w:rsid w:val="00697E93"/>
    <w:rsid w:val="00697FEC"/>
    <w:rsid w:val="006A0152"/>
    <w:rsid w:val="006A04CF"/>
    <w:rsid w:val="006A0C0C"/>
    <w:rsid w:val="006A0E75"/>
    <w:rsid w:val="006A1EEF"/>
    <w:rsid w:val="006A20CF"/>
    <w:rsid w:val="006A27E5"/>
    <w:rsid w:val="006A2C6E"/>
    <w:rsid w:val="006A2DC5"/>
    <w:rsid w:val="006A37DF"/>
    <w:rsid w:val="006A440C"/>
    <w:rsid w:val="006A4EB9"/>
    <w:rsid w:val="006A4F55"/>
    <w:rsid w:val="006A52FE"/>
    <w:rsid w:val="006A539E"/>
    <w:rsid w:val="006A5926"/>
    <w:rsid w:val="006A5D53"/>
    <w:rsid w:val="006A5FD9"/>
    <w:rsid w:val="006A73AF"/>
    <w:rsid w:val="006A74FA"/>
    <w:rsid w:val="006B042F"/>
    <w:rsid w:val="006B1146"/>
    <w:rsid w:val="006B132D"/>
    <w:rsid w:val="006B1989"/>
    <w:rsid w:val="006B20FB"/>
    <w:rsid w:val="006B2526"/>
    <w:rsid w:val="006B3483"/>
    <w:rsid w:val="006B360C"/>
    <w:rsid w:val="006B3A0A"/>
    <w:rsid w:val="006B3B1F"/>
    <w:rsid w:val="006B3D49"/>
    <w:rsid w:val="006B43A6"/>
    <w:rsid w:val="006B5196"/>
    <w:rsid w:val="006B5E96"/>
    <w:rsid w:val="006B609E"/>
    <w:rsid w:val="006B7AE8"/>
    <w:rsid w:val="006B7BF1"/>
    <w:rsid w:val="006C0257"/>
    <w:rsid w:val="006C1523"/>
    <w:rsid w:val="006C4005"/>
    <w:rsid w:val="006C449C"/>
    <w:rsid w:val="006C48B6"/>
    <w:rsid w:val="006C5039"/>
    <w:rsid w:val="006C6481"/>
    <w:rsid w:val="006C6B19"/>
    <w:rsid w:val="006C728F"/>
    <w:rsid w:val="006C76AD"/>
    <w:rsid w:val="006C79CB"/>
    <w:rsid w:val="006D05A3"/>
    <w:rsid w:val="006D066B"/>
    <w:rsid w:val="006D1480"/>
    <w:rsid w:val="006D20AF"/>
    <w:rsid w:val="006D21F1"/>
    <w:rsid w:val="006D2247"/>
    <w:rsid w:val="006D2556"/>
    <w:rsid w:val="006D2684"/>
    <w:rsid w:val="006D2A32"/>
    <w:rsid w:val="006D2BA5"/>
    <w:rsid w:val="006D30B7"/>
    <w:rsid w:val="006D33BA"/>
    <w:rsid w:val="006D3C26"/>
    <w:rsid w:val="006D45CD"/>
    <w:rsid w:val="006D47D8"/>
    <w:rsid w:val="006D4DCF"/>
    <w:rsid w:val="006D59A2"/>
    <w:rsid w:val="006D603B"/>
    <w:rsid w:val="006D6538"/>
    <w:rsid w:val="006D6791"/>
    <w:rsid w:val="006D6BFA"/>
    <w:rsid w:val="006D6DBB"/>
    <w:rsid w:val="006D7250"/>
    <w:rsid w:val="006D727D"/>
    <w:rsid w:val="006D72B4"/>
    <w:rsid w:val="006D7AA2"/>
    <w:rsid w:val="006E0D2C"/>
    <w:rsid w:val="006E2BE8"/>
    <w:rsid w:val="006E2F05"/>
    <w:rsid w:val="006E30BA"/>
    <w:rsid w:val="006E32DE"/>
    <w:rsid w:val="006E3E07"/>
    <w:rsid w:val="006E4384"/>
    <w:rsid w:val="006E48D8"/>
    <w:rsid w:val="006E5056"/>
    <w:rsid w:val="006E520D"/>
    <w:rsid w:val="006E5492"/>
    <w:rsid w:val="006E6F6C"/>
    <w:rsid w:val="006E6FA1"/>
    <w:rsid w:val="006E7512"/>
    <w:rsid w:val="006E78D2"/>
    <w:rsid w:val="006E7A19"/>
    <w:rsid w:val="006E7A55"/>
    <w:rsid w:val="006E7DC7"/>
    <w:rsid w:val="006E7E5E"/>
    <w:rsid w:val="006F04C1"/>
    <w:rsid w:val="006F05A9"/>
    <w:rsid w:val="006F0824"/>
    <w:rsid w:val="006F12D3"/>
    <w:rsid w:val="006F1F9F"/>
    <w:rsid w:val="006F2553"/>
    <w:rsid w:val="006F29D7"/>
    <w:rsid w:val="006F2B71"/>
    <w:rsid w:val="006F375B"/>
    <w:rsid w:val="006F46A6"/>
    <w:rsid w:val="006F479F"/>
    <w:rsid w:val="006F52B4"/>
    <w:rsid w:val="006F52C7"/>
    <w:rsid w:val="006F55A7"/>
    <w:rsid w:val="006F57F5"/>
    <w:rsid w:val="006F5961"/>
    <w:rsid w:val="006F5981"/>
    <w:rsid w:val="006F5FBB"/>
    <w:rsid w:val="006F67D1"/>
    <w:rsid w:val="006F7027"/>
    <w:rsid w:val="006F7086"/>
    <w:rsid w:val="006F710B"/>
    <w:rsid w:val="006F79DA"/>
    <w:rsid w:val="006F7ABF"/>
    <w:rsid w:val="006F7AE1"/>
    <w:rsid w:val="006F7AE3"/>
    <w:rsid w:val="00700214"/>
    <w:rsid w:val="007003AC"/>
    <w:rsid w:val="007009AE"/>
    <w:rsid w:val="00700D95"/>
    <w:rsid w:val="007011D1"/>
    <w:rsid w:val="00701948"/>
    <w:rsid w:val="007026E1"/>
    <w:rsid w:val="007027ED"/>
    <w:rsid w:val="00702E23"/>
    <w:rsid w:val="007031E8"/>
    <w:rsid w:val="00704DCC"/>
    <w:rsid w:val="007051FD"/>
    <w:rsid w:val="00706760"/>
    <w:rsid w:val="00706B30"/>
    <w:rsid w:val="00707138"/>
    <w:rsid w:val="00707B9C"/>
    <w:rsid w:val="00710323"/>
    <w:rsid w:val="00710EAD"/>
    <w:rsid w:val="00711664"/>
    <w:rsid w:val="0071229C"/>
    <w:rsid w:val="007127FD"/>
    <w:rsid w:val="00712C0A"/>
    <w:rsid w:val="007138EE"/>
    <w:rsid w:val="00714776"/>
    <w:rsid w:val="00714ABF"/>
    <w:rsid w:val="00715383"/>
    <w:rsid w:val="0071586E"/>
    <w:rsid w:val="00715A37"/>
    <w:rsid w:val="007165DF"/>
    <w:rsid w:val="00716D77"/>
    <w:rsid w:val="007200F5"/>
    <w:rsid w:val="00721981"/>
    <w:rsid w:val="007231FD"/>
    <w:rsid w:val="00723325"/>
    <w:rsid w:val="00723591"/>
    <w:rsid w:val="00723927"/>
    <w:rsid w:val="00723EF8"/>
    <w:rsid w:val="0072563E"/>
    <w:rsid w:val="00725938"/>
    <w:rsid w:val="00725A9C"/>
    <w:rsid w:val="00725DD8"/>
    <w:rsid w:val="0072715E"/>
    <w:rsid w:val="00727253"/>
    <w:rsid w:val="0073093E"/>
    <w:rsid w:val="00731800"/>
    <w:rsid w:val="0073232B"/>
    <w:rsid w:val="00732B9C"/>
    <w:rsid w:val="00732EAD"/>
    <w:rsid w:val="00734E11"/>
    <w:rsid w:val="00735955"/>
    <w:rsid w:val="00736177"/>
    <w:rsid w:val="00736AF0"/>
    <w:rsid w:val="00736B37"/>
    <w:rsid w:val="007376FA"/>
    <w:rsid w:val="0074015C"/>
    <w:rsid w:val="00740F66"/>
    <w:rsid w:val="00741584"/>
    <w:rsid w:val="00741D0A"/>
    <w:rsid w:val="007421F9"/>
    <w:rsid w:val="00742607"/>
    <w:rsid w:val="007428C8"/>
    <w:rsid w:val="00742B6B"/>
    <w:rsid w:val="00742D44"/>
    <w:rsid w:val="007431FA"/>
    <w:rsid w:val="00743230"/>
    <w:rsid w:val="007432E7"/>
    <w:rsid w:val="00743E3F"/>
    <w:rsid w:val="00744293"/>
    <w:rsid w:val="007447DE"/>
    <w:rsid w:val="00745107"/>
    <w:rsid w:val="007453D5"/>
    <w:rsid w:val="00745A3F"/>
    <w:rsid w:val="00747118"/>
    <w:rsid w:val="007471C9"/>
    <w:rsid w:val="0074741B"/>
    <w:rsid w:val="00747489"/>
    <w:rsid w:val="007474D0"/>
    <w:rsid w:val="00747694"/>
    <w:rsid w:val="00750653"/>
    <w:rsid w:val="00750922"/>
    <w:rsid w:val="00752356"/>
    <w:rsid w:val="0075241C"/>
    <w:rsid w:val="00752543"/>
    <w:rsid w:val="007526F7"/>
    <w:rsid w:val="007536BB"/>
    <w:rsid w:val="0075375B"/>
    <w:rsid w:val="00753DF9"/>
    <w:rsid w:val="00754169"/>
    <w:rsid w:val="00755DC6"/>
    <w:rsid w:val="00756173"/>
    <w:rsid w:val="007566F6"/>
    <w:rsid w:val="0075682B"/>
    <w:rsid w:val="00756DC8"/>
    <w:rsid w:val="00756F61"/>
    <w:rsid w:val="0075769A"/>
    <w:rsid w:val="007576B5"/>
    <w:rsid w:val="007619F7"/>
    <w:rsid w:val="0076208F"/>
    <w:rsid w:val="007638CD"/>
    <w:rsid w:val="00764385"/>
    <w:rsid w:val="007643AB"/>
    <w:rsid w:val="00764554"/>
    <w:rsid w:val="007646DA"/>
    <w:rsid w:val="007646E3"/>
    <w:rsid w:val="00764832"/>
    <w:rsid w:val="00765282"/>
    <w:rsid w:val="00765752"/>
    <w:rsid w:val="00765D74"/>
    <w:rsid w:val="00766D01"/>
    <w:rsid w:val="00770BE9"/>
    <w:rsid w:val="00770E92"/>
    <w:rsid w:val="00771650"/>
    <w:rsid w:val="00771BC4"/>
    <w:rsid w:val="007724CD"/>
    <w:rsid w:val="0077275B"/>
    <w:rsid w:val="00772A61"/>
    <w:rsid w:val="00772FE6"/>
    <w:rsid w:val="00773E75"/>
    <w:rsid w:val="007741AA"/>
    <w:rsid w:val="007743C6"/>
    <w:rsid w:val="007745B3"/>
    <w:rsid w:val="0077528E"/>
    <w:rsid w:val="00775B52"/>
    <w:rsid w:val="00776391"/>
    <w:rsid w:val="007767BE"/>
    <w:rsid w:val="00777177"/>
    <w:rsid w:val="00777299"/>
    <w:rsid w:val="007775BA"/>
    <w:rsid w:val="00777804"/>
    <w:rsid w:val="0078082A"/>
    <w:rsid w:val="00780846"/>
    <w:rsid w:val="00780989"/>
    <w:rsid w:val="00780F84"/>
    <w:rsid w:val="00781CEB"/>
    <w:rsid w:val="00781DEC"/>
    <w:rsid w:val="007825EB"/>
    <w:rsid w:val="007827B4"/>
    <w:rsid w:val="00782808"/>
    <w:rsid w:val="007829BE"/>
    <w:rsid w:val="007834C3"/>
    <w:rsid w:val="00784016"/>
    <w:rsid w:val="00784E71"/>
    <w:rsid w:val="00786481"/>
    <w:rsid w:val="00786925"/>
    <w:rsid w:val="00786A6F"/>
    <w:rsid w:val="00786AAC"/>
    <w:rsid w:val="007876EC"/>
    <w:rsid w:val="007877F4"/>
    <w:rsid w:val="00787A4E"/>
    <w:rsid w:val="00787C19"/>
    <w:rsid w:val="007903F1"/>
    <w:rsid w:val="00790AF7"/>
    <w:rsid w:val="00790D31"/>
    <w:rsid w:val="00791312"/>
    <w:rsid w:val="007913D6"/>
    <w:rsid w:val="0079198F"/>
    <w:rsid w:val="00791FDF"/>
    <w:rsid w:val="0079228A"/>
    <w:rsid w:val="00792ADB"/>
    <w:rsid w:val="00793097"/>
    <w:rsid w:val="00793ED3"/>
    <w:rsid w:val="0079476C"/>
    <w:rsid w:val="007956CD"/>
    <w:rsid w:val="00795B3F"/>
    <w:rsid w:val="00795CD1"/>
    <w:rsid w:val="00795E2D"/>
    <w:rsid w:val="00795FE7"/>
    <w:rsid w:val="007963AC"/>
    <w:rsid w:val="00797187"/>
    <w:rsid w:val="00797262"/>
    <w:rsid w:val="007973E8"/>
    <w:rsid w:val="0079771D"/>
    <w:rsid w:val="007A0529"/>
    <w:rsid w:val="007A1683"/>
    <w:rsid w:val="007A1A88"/>
    <w:rsid w:val="007A2125"/>
    <w:rsid w:val="007A2442"/>
    <w:rsid w:val="007A412A"/>
    <w:rsid w:val="007A4358"/>
    <w:rsid w:val="007A4507"/>
    <w:rsid w:val="007A4579"/>
    <w:rsid w:val="007A47A4"/>
    <w:rsid w:val="007A5A90"/>
    <w:rsid w:val="007A5D32"/>
    <w:rsid w:val="007A5FBB"/>
    <w:rsid w:val="007A6792"/>
    <w:rsid w:val="007A6B85"/>
    <w:rsid w:val="007A6E9E"/>
    <w:rsid w:val="007A7292"/>
    <w:rsid w:val="007A7562"/>
    <w:rsid w:val="007A75C5"/>
    <w:rsid w:val="007A7DC5"/>
    <w:rsid w:val="007B00B4"/>
    <w:rsid w:val="007B06EE"/>
    <w:rsid w:val="007B06EF"/>
    <w:rsid w:val="007B131D"/>
    <w:rsid w:val="007B1797"/>
    <w:rsid w:val="007B1CD9"/>
    <w:rsid w:val="007B2F4B"/>
    <w:rsid w:val="007B3046"/>
    <w:rsid w:val="007B3C51"/>
    <w:rsid w:val="007B3D99"/>
    <w:rsid w:val="007B3F67"/>
    <w:rsid w:val="007B4332"/>
    <w:rsid w:val="007B4FAC"/>
    <w:rsid w:val="007B582B"/>
    <w:rsid w:val="007B7266"/>
    <w:rsid w:val="007C026F"/>
    <w:rsid w:val="007C037C"/>
    <w:rsid w:val="007C0C22"/>
    <w:rsid w:val="007C1267"/>
    <w:rsid w:val="007C399E"/>
    <w:rsid w:val="007C4CA2"/>
    <w:rsid w:val="007C54B3"/>
    <w:rsid w:val="007C5902"/>
    <w:rsid w:val="007C6A06"/>
    <w:rsid w:val="007C6EFA"/>
    <w:rsid w:val="007C7846"/>
    <w:rsid w:val="007C7CF1"/>
    <w:rsid w:val="007C7D72"/>
    <w:rsid w:val="007D0430"/>
    <w:rsid w:val="007D0B15"/>
    <w:rsid w:val="007D1784"/>
    <w:rsid w:val="007D22F6"/>
    <w:rsid w:val="007D38DF"/>
    <w:rsid w:val="007D5A33"/>
    <w:rsid w:val="007D6B68"/>
    <w:rsid w:val="007D6B7A"/>
    <w:rsid w:val="007D7AB0"/>
    <w:rsid w:val="007E070B"/>
    <w:rsid w:val="007E095F"/>
    <w:rsid w:val="007E0EED"/>
    <w:rsid w:val="007E169C"/>
    <w:rsid w:val="007E1FB2"/>
    <w:rsid w:val="007E20E1"/>
    <w:rsid w:val="007E2B69"/>
    <w:rsid w:val="007E3776"/>
    <w:rsid w:val="007E4150"/>
    <w:rsid w:val="007E53AA"/>
    <w:rsid w:val="007E5D74"/>
    <w:rsid w:val="007E67D1"/>
    <w:rsid w:val="007E70AD"/>
    <w:rsid w:val="007E769C"/>
    <w:rsid w:val="007E7CF5"/>
    <w:rsid w:val="007F0BB7"/>
    <w:rsid w:val="007F0C72"/>
    <w:rsid w:val="007F0FAF"/>
    <w:rsid w:val="007F168D"/>
    <w:rsid w:val="007F16C0"/>
    <w:rsid w:val="007F2151"/>
    <w:rsid w:val="007F246C"/>
    <w:rsid w:val="007F2735"/>
    <w:rsid w:val="007F2768"/>
    <w:rsid w:val="007F2CDE"/>
    <w:rsid w:val="007F2FC9"/>
    <w:rsid w:val="007F414A"/>
    <w:rsid w:val="007F49A4"/>
    <w:rsid w:val="007F54D0"/>
    <w:rsid w:val="007F55FE"/>
    <w:rsid w:val="007F5C7E"/>
    <w:rsid w:val="007F5D92"/>
    <w:rsid w:val="007F5DB3"/>
    <w:rsid w:val="007F5F67"/>
    <w:rsid w:val="007F699E"/>
    <w:rsid w:val="007F6AE9"/>
    <w:rsid w:val="007F7ED9"/>
    <w:rsid w:val="00800232"/>
    <w:rsid w:val="008004B4"/>
    <w:rsid w:val="00800B28"/>
    <w:rsid w:val="0080174D"/>
    <w:rsid w:val="00801C6C"/>
    <w:rsid w:val="00803130"/>
    <w:rsid w:val="008033E8"/>
    <w:rsid w:val="008047E6"/>
    <w:rsid w:val="00805E2F"/>
    <w:rsid w:val="0080697E"/>
    <w:rsid w:val="008105BB"/>
    <w:rsid w:val="00811488"/>
    <w:rsid w:val="0081158A"/>
    <w:rsid w:val="0081196E"/>
    <w:rsid w:val="00812052"/>
    <w:rsid w:val="008133FE"/>
    <w:rsid w:val="00813517"/>
    <w:rsid w:val="00813C8A"/>
    <w:rsid w:val="00814CC4"/>
    <w:rsid w:val="00814EF2"/>
    <w:rsid w:val="00814F5C"/>
    <w:rsid w:val="00815F54"/>
    <w:rsid w:val="00816BBB"/>
    <w:rsid w:val="00817BF6"/>
    <w:rsid w:val="00817D7D"/>
    <w:rsid w:val="008201BC"/>
    <w:rsid w:val="008201CC"/>
    <w:rsid w:val="00820327"/>
    <w:rsid w:val="00820890"/>
    <w:rsid w:val="008209F6"/>
    <w:rsid w:val="00822087"/>
    <w:rsid w:val="00822C8D"/>
    <w:rsid w:val="00822F7B"/>
    <w:rsid w:val="0082400C"/>
    <w:rsid w:val="008241FC"/>
    <w:rsid w:val="00824674"/>
    <w:rsid w:val="00825462"/>
    <w:rsid w:val="00825BFA"/>
    <w:rsid w:val="0082737A"/>
    <w:rsid w:val="00830263"/>
    <w:rsid w:val="00831744"/>
    <w:rsid w:val="00831CAB"/>
    <w:rsid w:val="00831E61"/>
    <w:rsid w:val="00832046"/>
    <w:rsid w:val="00832CF1"/>
    <w:rsid w:val="00833131"/>
    <w:rsid w:val="0083405C"/>
    <w:rsid w:val="008342B6"/>
    <w:rsid w:val="008344E3"/>
    <w:rsid w:val="008359FA"/>
    <w:rsid w:val="00835F33"/>
    <w:rsid w:val="00837E63"/>
    <w:rsid w:val="00837F79"/>
    <w:rsid w:val="00840092"/>
    <w:rsid w:val="00840C91"/>
    <w:rsid w:val="00840D49"/>
    <w:rsid w:val="00841B27"/>
    <w:rsid w:val="00841BD2"/>
    <w:rsid w:val="00844199"/>
    <w:rsid w:val="008457BA"/>
    <w:rsid w:val="00846065"/>
    <w:rsid w:val="008478EE"/>
    <w:rsid w:val="00847B2B"/>
    <w:rsid w:val="00847B6A"/>
    <w:rsid w:val="00847E02"/>
    <w:rsid w:val="008501DF"/>
    <w:rsid w:val="008501F5"/>
    <w:rsid w:val="00850F8B"/>
    <w:rsid w:val="0085226C"/>
    <w:rsid w:val="00852752"/>
    <w:rsid w:val="0085339F"/>
    <w:rsid w:val="0085355E"/>
    <w:rsid w:val="0085377D"/>
    <w:rsid w:val="00853F1B"/>
    <w:rsid w:val="00854180"/>
    <w:rsid w:val="00854414"/>
    <w:rsid w:val="00854504"/>
    <w:rsid w:val="008548BD"/>
    <w:rsid w:val="008559A9"/>
    <w:rsid w:val="00856748"/>
    <w:rsid w:val="008572D3"/>
    <w:rsid w:val="0086027E"/>
    <w:rsid w:val="008603D4"/>
    <w:rsid w:val="008604BC"/>
    <w:rsid w:val="00860A43"/>
    <w:rsid w:val="008610B8"/>
    <w:rsid w:val="00861937"/>
    <w:rsid w:val="00861A4C"/>
    <w:rsid w:val="00862102"/>
    <w:rsid w:val="00862237"/>
    <w:rsid w:val="008626F2"/>
    <w:rsid w:val="00862D39"/>
    <w:rsid w:val="00863280"/>
    <w:rsid w:val="008634D8"/>
    <w:rsid w:val="008642CF"/>
    <w:rsid w:val="008645FA"/>
    <w:rsid w:val="00864749"/>
    <w:rsid w:val="00864D71"/>
    <w:rsid w:val="008654EC"/>
    <w:rsid w:val="0086584E"/>
    <w:rsid w:val="00866FA1"/>
    <w:rsid w:val="008676F7"/>
    <w:rsid w:val="00867BD3"/>
    <w:rsid w:val="00867CB2"/>
    <w:rsid w:val="00867EEB"/>
    <w:rsid w:val="00870013"/>
    <w:rsid w:val="00871162"/>
    <w:rsid w:val="008716DD"/>
    <w:rsid w:val="0087284C"/>
    <w:rsid w:val="00873DE1"/>
    <w:rsid w:val="0087488A"/>
    <w:rsid w:val="00874D42"/>
    <w:rsid w:val="008750EF"/>
    <w:rsid w:val="00875837"/>
    <w:rsid w:val="00875EDD"/>
    <w:rsid w:val="00876282"/>
    <w:rsid w:val="00876E5B"/>
    <w:rsid w:val="00877C81"/>
    <w:rsid w:val="00877C83"/>
    <w:rsid w:val="00877D27"/>
    <w:rsid w:val="008804C5"/>
    <w:rsid w:val="00880F0B"/>
    <w:rsid w:val="00880FE2"/>
    <w:rsid w:val="0088189B"/>
    <w:rsid w:val="00881902"/>
    <w:rsid w:val="00882BC0"/>
    <w:rsid w:val="00882DD3"/>
    <w:rsid w:val="008833CD"/>
    <w:rsid w:val="00883ADE"/>
    <w:rsid w:val="008841EA"/>
    <w:rsid w:val="00884676"/>
    <w:rsid w:val="00884F11"/>
    <w:rsid w:val="008851DB"/>
    <w:rsid w:val="0088546C"/>
    <w:rsid w:val="00885BE5"/>
    <w:rsid w:val="00887D04"/>
    <w:rsid w:val="008902EF"/>
    <w:rsid w:val="00890370"/>
    <w:rsid w:val="0089204C"/>
    <w:rsid w:val="00892427"/>
    <w:rsid w:val="00892871"/>
    <w:rsid w:val="0089347D"/>
    <w:rsid w:val="0089355A"/>
    <w:rsid w:val="00893C64"/>
    <w:rsid w:val="00894979"/>
    <w:rsid w:val="00895824"/>
    <w:rsid w:val="00896E91"/>
    <w:rsid w:val="0089725F"/>
    <w:rsid w:val="0089778F"/>
    <w:rsid w:val="00897E8E"/>
    <w:rsid w:val="008A069E"/>
    <w:rsid w:val="008A08FA"/>
    <w:rsid w:val="008A14A8"/>
    <w:rsid w:val="008A368A"/>
    <w:rsid w:val="008A3CB0"/>
    <w:rsid w:val="008A3EC1"/>
    <w:rsid w:val="008A4A9D"/>
    <w:rsid w:val="008A54F0"/>
    <w:rsid w:val="008A59C8"/>
    <w:rsid w:val="008A5E76"/>
    <w:rsid w:val="008A6049"/>
    <w:rsid w:val="008A696B"/>
    <w:rsid w:val="008B0451"/>
    <w:rsid w:val="008B0468"/>
    <w:rsid w:val="008B062E"/>
    <w:rsid w:val="008B0E9B"/>
    <w:rsid w:val="008B1696"/>
    <w:rsid w:val="008B16D4"/>
    <w:rsid w:val="008B2473"/>
    <w:rsid w:val="008B25C8"/>
    <w:rsid w:val="008B2BE7"/>
    <w:rsid w:val="008B31A2"/>
    <w:rsid w:val="008B358E"/>
    <w:rsid w:val="008B4220"/>
    <w:rsid w:val="008B479B"/>
    <w:rsid w:val="008B59FF"/>
    <w:rsid w:val="008B5C53"/>
    <w:rsid w:val="008B63CC"/>
    <w:rsid w:val="008B72D1"/>
    <w:rsid w:val="008B7495"/>
    <w:rsid w:val="008B74BA"/>
    <w:rsid w:val="008B781F"/>
    <w:rsid w:val="008B7B8C"/>
    <w:rsid w:val="008C0D6A"/>
    <w:rsid w:val="008C1028"/>
    <w:rsid w:val="008C10DB"/>
    <w:rsid w:val="008C116A"/>
    <w:rsid w:val="008C1403"/>
    <w:rsid w:val="008C27EB"/>
    <w:rsid w:val="008C2DF1"/>
    <w:rsid w:val="008C31AE"/>
    <w:rsid w:val="008C3B66"/>
    <w:rsid w:val="008C48E5"/>
    <w:rsid w:val="008C56F7"/>
    <w:rsid w:val="008C5BFE"/>
    <w:rsid w:val="008C6299"/>
    <w:rsid w:val="008C64DB"/>
    <w:rsid w:val="008C65DD"/>
    <w:rsid w:val="008C6952"/>
    <w:rsid w:val="008C7899"/>
    <w:rsid w:val="008C7A6B"/>
    <w:rsid w:val="008D08F4"/>
    <w:rsid w:val="008D1534"/>
    <w:rsid w:val="008D16DD"/>
    <w:rsid w:val="008D1DEB"/>
    <w:rsid w:val="008D1E41"/>
    <w:rsid w:val="008D2CBE"/>
    <w:rsid w:val="008D35B3"/>
    <w:rsid w:val="008D3E5F"/>
    <w:rsid w:val="008D3EC9"/>
    <w:rsid w:val="008D5FFB"/>
    <w:rsid w:val="008D6283"/>
    <w:rsid w:val="008D62F2"/>
    <w:rsid w:val="008D644B"/>
    <w:rsid w:val="008D6A11"/>
    <w:rsid w:val="008D7063"/>
    <w:rsid w:val="008D70F3"/>
    <w:rsid w:val="008D75D5"/>
    <w:rsid w:val="008D7704"/>
    <w:rsid w:val="008D790D"/>
    <w:rsid w:val="008D7C99"/>
    <w:rsid w:val="008E02D4"/>
    <w:rsid w:val="008E0BC7"/>
    <w:rsid w:val="008E0E25"/>
    <w:rsid w:val="008E1001"/>
    <w:rsid w:val="008E1D90"/>
    <w:rsid w:val="008E1FE3"/>
    <w:rsid w:val="008E22BD"/>
    <w:rsid w:val="008E38A4"/>
    <w:rsid w:val="008E4AEC"/>
    <w:rsid w:val="008E4DCD"/>
    <w:rsid w:val="008E53CE"/>
    <w:rsid w:val="008E571E"/>
    <w:rsid w:val="008E61C4"/>
    <w:rsid w:val="008E679A"/>
    <w:rsid w:val="008E6CB4"/>
    <w:rsid w:val="008E715B"/>
    <w:rsid w:val="008E71DE"/>
    <w:rsid w:val="008E7319"/>
    <w:rsid w:val="008E740D"/>
    <w:rsid w:val="008E7478"/>
    <w:rsid w:val="008E77D3"/>
    <w:rsid w:val="008E7B86"/>
    <w:rsid w:val="008E7FD9"/>
    <w:rsid w:val="008F03D4"/>
    <w:rsid w:val="008F0476"/>
    <w:rsid w:val="008F2640"/>
    <w:rsid w:val="008F3D7A"/>
    <w:rsid w:val="008F564B"/>
    <w:rsid w:val="008F7184"/>
    <w:rsid w:val="008F79B6"/>
    <w:rsid w:val="008F79BF"/>
    <w:rsid w:val="008F7FF2"/>
    <w:rsid w:val="00900363"/>
    <w:rsid w:val="00900915"/>
    <w:rsid w:val="0090169A"/>
    <w:rsid w:val="00902240"/>
    <w:rsid w:val="00902391"/>
    <w:rsid w:val="00902776"/>
    <w:rsid w:val="0090388E"/>
    <w:rsid w:val="00903956"/>
    <w:rsid w:val="00903F31"/>
    <w:rsid w:val="00904829"/>
    <w:rsid w:val="00904840"/>
    <w:rsid w:val="00905583"/>
    <w:rsid w:val="009061A1"/>
    <w:rsid w:val="009064AC"/>
    <w:rsid w:val="009066D3"/>
    <w:rsid w:val="00907260"/>
    <w:rsid w:val="00907CE2"/>
    <w:rsid w:val="009107DB"/>
    <w:rsid w:val="00910990"/>
    <w:rsid w:val="00910DA4"/>
    <w:rsid w:val="00910F7F"/>
    <w:rsid w:val="009114C5"/>
    <w:rsid w:val="00911670"/>
    <w:rsid w:val="00911BAE"/>
    <w:rsid w:val="00911DBD"/>
    <w:rsid w:val="0091210E"/>
    <w:rsid w:val="009124E4"/>
    <w:rsid w:val="009129CB"/>
    <w:rsid w:val="009132AC"/>
    <w:rsid w:val="009138AE"/>
    <w:rsid w:val="00913D67"/>
    <w:rsid w:val="00914B88"/>
    <w:rsid w:val="0091530E"/>
    <w:rsid w:val="00915B94"/>
    <w:rsid w:val="0091643C"/>
    <w:rsid w:val="00916FB9"/>
    <w:rsid w:val="0091759F"/>
    <w:rsid w:val="00917BAD"/>
    <w:rsid w:val="00920852"/>
    <w:rsid w:val="00920A4B"/>
    <w:rsid w:val="00920B2C"/>
    <w:rsid w:val="00920EB3"/>
    <w:rsid w:val="00921AEF"/>
    <w:rsid w:val="00922097"/>
    <w:rsid w:val="009221E2"/>
    <w:rsid w:val="009226E5"/>
    <w:rsid w:val="009227F5"/>
    <w:rsid w:val="00922D15"/>
    <w:rsid w:val="00922F77"/>
    <w:rsid w:val="009232AC"/>
    <w:rsid w:val="00923A3E"/>
    <w:rsid w:val="00923B1E"/>
    <w:rsid w:val="00923F2D"/>
    <w:rsid w:val="00924441"/>
    <w:rsid w:val="00924DCC"/>
    <w:rsid w:val="00925006"/>
    <w:rsid w:val="0092524D"/>
    <w:rsid w:val="00926461"/>
    <w:rsid w:val="009271B5"/>
    <w:rsid w:val="00927618"/>
    <w:rsid w:val="00930098"/>
    <w:rsid w:val="009309A1"/>
    <w:rsid w:val="00930B96"/>
    <w:rsid w:val="00931096"/>
    <w:rsid w:val="00931283"/>
    <w:rsid w:val="00931BE7"/>
    <w:rsid w:val="00931D30"/>
    <w:rsid w:val="00932637"/>
    <w:rsid w:val="00932777"/>
    <w:rsid w:val="009329B4"/>
    <w:rsid w:val="00932E5F"/>
    <w:rsid w:val="00933ADF"/>
    <w:rsid w:val="009351F4"/>
    <w:rsid w:val="009358B8"/>
    <w:rsid w:val="00936020"/>
    <w:rsid w:val="009361FD"/>
    <w:rsid w:val="00936979"/>
    <w:rsid w:val="009374F8"/>
    <w:rsid w:val="009379DD"/>
    <w:rsid w:val="00940259"/>
    <w:rsid w:val="00940BAE"/>
    <w:rsid w:val="0094149A"/>
    <w:rsid w:val="00941697"/>
    <w:rsid w:val="00941DD5"/>
    <w:rsid w:val="00942084"/>
    <w:rsid w:val="009420F6"/>
    <w:rsid w:val="009425B5"/>
    <w:rsid w:val="00942EBD"/>
    <w:rsid w:val="009430BA"/>
    <w:rsid w:val="00943556"/>
    <w:rsid w:val="009437B6"/>
    <w:rsid w:val="0094381A"/>
    <w:rsid w:val="00943B4F"/>
    <w:rsid w:val="00943F0B"/>
    <w:rsid w:val="00944B3E"/>
    <w:rsid w:val="00944DA6"/>
    <w:rsid w:val="00945FAF"/>
    <w:rsid w:val="0094694C"/>
    <w:rsid w:val="00946CF0"/>
    <w:rsid w:val="00946FCA"/>
    <w:rsid w:val="009472AF"/>
    <w:rsid w:val="009473A0"/>
    <w:rsid w:val="0095015C"/>
    <w:rsid w:val="009502F5"/>
    <w:rsid w:val="00950A89"/>
    <w:rsid w:val="00951C22"/>
    <w:rsid w:val="00951C78"/>
    <w:rsid w:val="009521B7"/>
    <w:rsid w:val="00952743"/>
    <w:rsid w:val="009536AF"/>
    <w:rsid w:val="00954513"/>
    <w:rsid w:val="00954BF7"/>
    <w:rsid w:val="00954DDE"/>
    <w:rsid w:val="0095542F"/>
    <w:rsid w:val="00955470"/>
    <w:rsid w:val="009555C9"/>
    <w:rsid w:val="00956A20"/>
    <w:rsid w:val="00957D78"/>
    <w:rsid w:val="00957F33"/>
    <w:rsid w:val="0096083F"/>
    <w:rsid w:val="00960AA2"/>
    <w:rsid w:val="00960C71"/>
    <w:rsid w:val="0096203C"/>
    <w:rsid w:val="009620C5"/>
    <w:rsid w:val="009621AC"/>
    <w:rsid w:val="00962229"/>
    <w:rsid w:val="00962F92"/>
    <w:rsid w:val="009636FC"/>
    <w:rsid w:val="009638EB"/>
    <w:rsid w:val="00963B88"/>
    <w:rsid w:val="00964093"/>
    <w:rsid w:val="00964384"/>
    <w:rsid w:val="009644FE"/>
    <w:rsid w:val="00965832"/>
    <w:rsid w:val="00966029"/>
    <w:rsid w:val="009679A3"/>
    <w:rsid w:val="00970A81"/>
    <w:rsid w:val="009715E6"/>
    <w:rsid w:val="0097188C"/>
    <w:rsid w:val="00971B2B"/>
    <w:rsid w:val="009730A9"/>
    <w:rsid w:val="00973D38"/>
    <w:rsid w:val="00975235"/>
    <w:rsid w:val="00975E9C"/>
    <w:rsid w:val="009764DF"/>
    <w:rsid w:val="00977375"/>
    <w:rsid w:val="00977650"/>
    <w:rsid w:val="00980181"/>
    <w:rsid w:val="00980705"/>
    <w:rsid w:val="0098124D"/>
    <w:rsid w:val="009812BB"/>
    <w:rsid w:val="0098195A"/>
    <w:rsid w:val="00981D5E"/>
    <w:rsid w:val="0098227B"/>
    <w:rsid w:val="009822EA"/>
    <w:rsid w:val="00983C62"/>
    <w:rsid w:val="00984320"/>
    <w:rsid w:val="0098449A"/>
    <w:rsid w:val="009849E8"/>
    <w:rsid w:val="00984A5C"/>
    <w:rsid w:val="00984C27"/>
    <w:rsid w:val="00984F40"/>
    <w:rsid w:val="00985C88"/>
    <w:rsid w:val="00985CB0"/>
    <w:rsid w:val="00985DEC"/>
    <w:rsid w:val="00986F3D"/>
    <w:rsid w:val="0098744B"/>
    <w:rsid w:val="009876A8"/>
    <w:rsid w:val="0099040A"/>
    <w:rsid w:val="00990F2E"/>
    <w:rsid w:val="0099199F"/>
    <w:rsid w:val="0099214F"/>
    <w:rsid w:val="009926B0"/>
    <w:rsid w:val="0099315F"/>
    <w:rsid w:val="00993FDC"/>
    <w:rsid w:val="00994AF1"/>
    <w:rsid w:val="00995891"/>
    <w:rsid w:val="0099590E"/>
    <w:rsid w:val="00996514"/>
    <w:rsid w:val="009968C8"/>
    <w:rsid w:val="00997364"/>
    <w:rsid w:val="00997553"/>
    <w:rsid w:val="009A175C"/>
    <w:rsid w:val="009A1E94"/>
    <w:rsid w:val="009A28C7"/>
    <w:rsid w:val="009A3491"/>
    <w:rsid w:val="009A4548"/>
    <w:rsid w:val="009A4B3A"/>
    <w:rsid w:val="009A4D97"/>
    <w:rsid w:val="009A5898"/>
    <w:rsid w:val="009A6449"/>
    <w:rsid w:val="009A68C0"/>
    <w:rsid w:val="009A6A5C"/>
    <w:rsid w:val="009B07BD"/>
    <w:rsid w:val="009B1492"/>
    <w:rsid w:val="009B163E"/>
    <w:rsid w:val="009B1E67"/>
    <w:rsid w:val="009B225C"/>
    <w:rsid w:val="009B2CE6"/>
    <w:rsid w:val="009B30AF"/>
    <w:rsid w:val="009B3295"/>
    <w:rsid w:val="009B390F"/>
    <w:rsid w:val="009B660C"/>
    <w:rsid w:val="009B7405"/>
    <w:rsid w:val="009B7C40"/>
    <w:rsid w:val="009B7DA4"/>
    <w:rsid w:val="009C06F9"/>
    <w:rsid w:val="009C08B8"/>
    <w:rsid w:val="009C0E73"/>
    <w:rsid w:val="009C11B0"/>
    <w:rsid w:val="009C3601"/>
    <w:rsid w:val="009C3A4F"/>
    <w:rsid w:val="009C5167"/>
    <w:rsid w:val="009C5777"/>
    <w:rsid w:val="009C5913"/>
    <w:rsid w:val="009C59DB"/>
    <w:rsid w:val="009C6030"/>
    <w:rsid w:val="009C698F"/>
    <w:rsid w:val="009C6EEB"/>
    <w:rsid w:val="009C72E8"/>
    <w:rsid w:val="009C79D5"/>
    <w:rsid w:val="009D0584"/>
    <w:rsid w:val="009D082A"/>
    <w:rsid w:val="009D11D3"/>
    <w:rsid w:val="009D1369"/>
    <w:rsid w:val="009D193F"/>
    <w:rsid w:val="009D25E0"/>
    <w:rsid w:val="009D2950"/>
    <w:rsid w:val="009D3431"/>
    <w:rsid w:val="009D35A7"/>
    <w:rsid w:val="009D3AAD"/>
    <w:rsid w:val="009D42A4"/>
    <w:rsid w:val="009D4588"/>
    <w:rsid w:val="009D4FBB"/>
    <w:rsid w:val="009D5C4F"/>
    <w:rsid w:val="009D7309"/>
    <w:rsid w:val="009D781D"/>
    <w:rsid w:val="009D7CC0"/>
    <w:rsid w:val="009D7DE3"/>
    <w:rsid w:val="009D7E0E"/>
    <w:rsid w:val="009E0008"/>
    <w:rsid w:val="009E0677"/>
    <w:rsid w:val="009E0943"/>
    <w:rsid w:val="009E0BC0"/>
    <w:rsid w:val="009E0C09"/>
    <w:rsid w:val="009E0F41"/>
    <w:rsid w:val="009E163F"/>
    <w:rsid w:val="009E19C8"/>
    <w:rsid w:val="009E1A91"/>
    <w:rsid w:val="009E2207"/>
    <w:rsid w:val="009E2543"/>
    <w:rsid w:val="009E2A4F"/>
    <w:rsid w:val="009E345D"/>
    <w:rsid w:val="009E3DF0"/>
    <w:rsid w:val="009E41B0"/>
    <w:rsid w:val="009E4A2E"/>
    <w:rsid w:val="009E569A"/>
    <w:rsid w:val="009E5AD9"/>
    <w:rsid w:val="009E631A"/>
    <w:rsid w:val="009E66E2"/>
    <w:rsid w:val="009E68DF"/>
    <w:rsid w:val="009E7844"/>
    <w:rsid w:val="009F0BBE"/>
    <w:rsid w:val="009F0E31"/>
    <w:rsid w:val="009F17DB"/>
    <w:rsid w:val="009F1917"/>
    <w:rsid w:val="009F1B0C"/>
    <w:rsid w:val="009F2457"/>
    <w:rsid w:val="009F2D48"/>
    <w:rsid w:val="009F3C37"/>
    <w:rsid w:val="009F3D8B"/>
    <w:rsid w:val="009F4D09"/>
    <w:rsid w:val="009F6827"/>
    <w:rsid w:val="009F6DE8"/>
    <w:rsid w:val="00A001DB"/>
    <w:rsid w:val="00A00389"/>
    <w:rsid w:val="00A0087F"/>
    <w:rsid w:val="00A00F14"/>
    <w:rsid w:val="00A01196"/>
    <w:rsid w:val="00A018DC"/>
    <w:rsid w:val="00A01BCF"/>
    <w:rsid w:val="00A02303"/>
    <w:rsid w:val="00A025ED"/>
    <w:rsid w:val="00A02EB1"/>
    <w:rsid w:val="00A03DD1"/>
    <w:rsid w:val="00A04137"/>
    <w:rsid w:val="00A04BCB"/>
    <w:rsid w:val="00A0682A"/>
    <w:rsid w:val="00A06AA8"/>
    <w:rsid w:val="00A07A8D"/>
    <w:rsid w:val="00A10020"/>
    <w:rsid w:val="00A10720"/>
    <w:rsid w:val="00A10BD0"/>
    <w:rsid w:val="00A113E5"/>
    <w:rsid w:val="00A11896"/>
    <w:rsid w:val="00A120DA"/>
    <w:rsid w:val="00A125BE"/>
    <w:rsid w:val="00A12BA6"/>
    <w:rsid w:val="00A13E0E"/>
    <w:rsid w:val="00A145BB"/>
    <w:rsid w:val="00A14848"/>
    <w:rsid w:val="00A14D2B"/>
    <w:rsid w:val="00A14E44"/>
    <w:rsid w:val="00A14F0D"/>
    <w:rsid w:val="00A14FB8"/>
    <w:rsid w:val="00A15F6B"/>
    <w:rsid w:val="00A165C0"/>
    <w:rsid w:val="00A16BB1"/>
    <w:rsid w:val="00A16C20"/>
    <w:rsid w:val="00A177BA"/>
    <w:rsid w:val="00A17EB1"/>
    <w:rsid w:val="00A2091D"/>
    <w:rsid w:val="00A20E32"/>
    <w:rsid w:val="00A21705"/>
    <w:rsid w:val="00A21772"/>
    <w:rsid w:val="00A217A7"/>
    <w:rsid w:val="00A21A71"/>
    <w:rsid w:val="00A21DE5"/>
    <w:rsid w:val="00A21E22"/>
    <w:rsid w:val="00A22EE2"/>
    <w:rsid w:val="00A231DE"/>
    <w:rsid w:val="00A234B5"/>
    <w:rsid w:val="00A24004"/>
    <w:rsid w:val="00A242A8"/>
    <w:rsid w:val="00A25CDC"/>
    <w:rsid w:val="00A26332"/>
    <w:rsid w:val="00A264D1"/>
    <w:rsid w:val="00A26DEC"/>
    <w:rsid w:val="00A272DD"/>
    <w:rsid w:val="00A277BC"/>
    <w:rsid w:val="00A27D2D"/>
    <w:rsid w:val="00A30451"/>
    <w:rsid w:val="00A3066E"/>
    <w:rsid w:val="00A3145B"/>
    <w:rsid w:val="00A33768"/>
    <w:rsid w:val="00A3436E"/>
    <w:rsid w:val="00A34B02"/>
    <w:rsid w:val="00A352E6"/>
    <w:rsid w:val="00A35BE3"/>
    <w:rsid w:val="00A35F29"/>
    <w:rsid w:val="00A402D9"/>
    <w:rsid w:val="00A40910"/>
    <w:rsid w:val="00A40F84"/>
    <w:rsid w:val="00A40F8F"/>
    <w:rsid w:val="00A41152"/>
    <w:rsid w:val="00A41853"/>
    <w:rsid w:val="00A41B5F"/>
    <w:rsid w:val="00A41CB7"/>
    <w:rsid w:val="00A41EA8"/>
    <w:rsid w:val="00A41FEE"/>
    <w:rsid w:val="00A4229C"/>
    <w:rsid w:val="00A42C5E"/>
    <w:rsid w:val="00A430E7"/>
    <w:rsid w:val="00A438B0"/>
    <w:rsid w:val="00A43EA8"/>
    <w:rsid w:val="00A43F57"/>
    <w:rsid w:val="00A44B9B"/>
    <w:rsid w:val="00A45100"/>
    <w:rsid w:val="00A4561B"/>
    <w:rsid w:val="00A45EDF"/>
    <w:rsid w:val="00A46248"/>
    <w:rsid w:val="00A4665D"/>
    <w:rsid w:val="00A47031"/>
    <w:rsid w:val="00A47B00"/>
    <w:rsid w:val="00A47C07"/>
    <w:rsid w:val="00A503BB"/>
    <w:rsid w:val="00A50A12"/>
    <w:rsid w:val="00A50D40"/>
    <w:rsid w:val="00A51A09"/>
    <w:rsid w:val="00A51A11"/>
    <w:rsid w:val="00A51DA4"/>
    <w:rsid w:val="00A520A3"/>
    <w:rsid w:val="00A524C7"/>
    <w:rsid w:val="00A52B7E"/>
    <w:rsid w:val="00A52E8D"/>
    <w:rsid w:val="00A53DA9"/>
    <w:rsid w:val="00A53DD4"/>
    <w:rsid w:val="00A54A4D"/>
    <w:rsid w:val="00A55069"/>
    <w:rsid w:val="00A551A4"/>
    <w:rsid w:val="00A55261"/>
    <w:rsid w:val="00A55C92"/>
    <w:rsid w:val="00A56445"/>
    <w:rsid w:val="00A56474"/>
    <w:rsid w:val="00A57CAC"/>
    <w:rsid w:val="00A57CE9"/>
    <w:rsid w:val="00A60D9D"/>
    <w:rsid w:val="00A61539"/>
    <w:rsid w:val="00A61796"/>
    <w:rsid w:val="00A620A5"/>
    <w:rsid w:val="00A620C4"/>
    <w:rsid w:val="00A62A30"/>
    <w:rsid w:val="00A62AD8"/>
    <w:rsid w:val="00A63180"/>
    <w:rsid w:val="00A63B09"/>
    <w:rsid w:val="00A644F2"/>
    <w:rsid w:val="00A64948"/>
    <w:rsid w:val="00A6512A"/>
    <w:rsid w:val="00A656CF"/>
    <w:rsid w:val="00A65946"/>
    <w:rsid w:val="00A65CC8"/>
    <w:rsid w:val="00A66941"/>
    <w:rsid w:val="00A66A75"/>
    <w:rsid w:val="00A670DD"/>
    <w:rsid w:val="00A677AD"/>
    <w:rsid w:val="00A679C2"/>
    <w:rsid w:val="00A702C2"/>
    <w:rsid w:val="00A704FE"/>
    <w:rsid w:val="00A71067"/>
    <w:rsid w:val="00A7169B"/>
    <w:rsid w:val="00A727C1"/>
    <w:rsid w:val="00A72879"/>
    <w:rsid w:val="00A72B78"/>
    <w:rsid w:val="00A7330C"/>
    <w:rsid w:val="00A74799"/>
    <w:rsid w:val="00A753D0"/>
    <w:rsid w:val="00A75765"/>
    <w:rsid w:val="00A75FF6"/>
    <w:rsid w:val="00A76253"/>
    <w:rsid w:val="00A7650A"/>
    <w:rsid w:val="00A76580"/>
    <w:rsid w:val="00A76F9C"/>
    <w:rsid w:val="00A76FEA"/>
    <w:rsid w:val="00A771EA"/>
    <w:rsid w:val="00A813CC"/>
    <w:rsid w:val="00A813D5"/>
    <w:rsid w:val="00A837F2"/>
    <w:rsid w:val="00A83C32"/>
    <w:rsid w:val="00A83F93"/>
    <w:rsid w:val="00A85657"/>
    <w:rsid w:val="00A85C22"/>
    <w:rsid w:val="00A85F3A"/>
    <w:rsid w:val="00A9020B"/>
    <w:rsid w:val="00A90941"/>
    <w:rsid w:val="00A90C26"/>
    <w:rsid w:val="00A915E0"/>
    <w:rsid w:val="00A9260C"/>
    <w:rsid w:val="00A9268D"/>
    <w:rsid w:val="00A92807"/>
    <w:rsid w:val="00A92FD9"/>
    <w:rsid w:val="00A93F7F"/>
    <w:rsid w:val="00A944B9"/>
    <w:rsid w:val="00A9451B"/>
    <w:rsid w:val="00A95181"/>
    <w:rsid w:val="00A956CD"/>
    <w:rsid w:val="00A958A7"/>
    <w:rsid w:val="00A96889"/>
    <w:rsid w:val="00A96E5B"/>
    <w:rsid w:val="00A9700D"/>
    <w:rsid w:val="00A9709D"/>
    <w:rsid w:val="00A97413"/>
    <w:rsid w:val="00A97A61"/>
    <w:rsid w:val="00AA06A9"/>
    <w:rsid w:val="00AA0C0D"/>
    <w:rsid w:val="00AA0CA0"/>
    <w:rsid w:val="00AA0EE1"/>
    <w:rsid w:val="00AA10A8"/>
    <w:rsid w:val="00AA26C0"/>
    <w:rsid w:val="00AA2E71"/>
    <w:rsid w:val="00AA5127"/>
    <w:rsid w:val="00AA5869"/>
    <w:rsid w:val="00AA5B93"/>
    <w:rsid w:val="00AA6404"/>
    <w:rsid w:val="00AA7262"/>
    <w:rsid w:val="00AA77A7"/>
    <w:rsid w:val="00AA7E62"/>
    <w:rsid w:val="00AB06A1"/>
    <w:rsid w:val="00AB0DAB"/>
    <w:rsid w:val="00AB15F4"/>
    <w:rsid w:val="00AB1D42"/>
    <w:rsid w:val="00AB20D8"/>
    <w:rsid w:val="00AB2E55"/>
    <w:rsid w:val="00AB3960"/>
    <w:rsid w:val="00AB3CB2"/>
    <w:rsid w:val="00AB3D2C"/>
    <w:rsid w:val="00AB4935"/>
    <w:rsid w:val="00AB4B21"/>
    <w:rsid w:val="00AB5580"/>
    <w:rsid w:val="00AB58B5"/>
    <w:rsid w:val="00AB5A84"/>
    <w:rsid w:val="00AB5D09"/>
    <w:rsid w:val="00AB5E9A"/>
    <w:rsid w:val="00AB6BF7"/>
    <w:rsid w:val="00AB6C82"/>
    <w:rsid w:val="00AB6FEF"/>
    <w:rsid w:val="00AB711E"/>
    <w:rsid w:val="00AB7BF6"/>
    <w:rsid w:val="00AB7DAA"/>
    <w:rsid w:val="00AB7DFA"/>
    <w:rsid w:val="00AC0C9B"/>
    <w:rsid w:val="00AC157D"/>
    <w:rsid w:val="00AC17E7"/>
    <w:rsid w:val="00AC1AC8"/>
    <w:rsid w:val="00AC2039"/>
    <w:rsid w:val="00AC207F"/>
    <w:rsid w:val="00AC262E"/>
    <w:rsid w:val="00AC2647"/>
    <w:rsid w:val="00AC2665"/>
    <w:rsid w:val="00AC2745"/>
    <w:rsid w:val="00AC2A23"/>
    <w:rsid w:val="00AC2C20"/>
    <w:rsid w:val="00AC336F"/>
    <w:rsid w:val="00AC366F"/>
    <w:rsid w:val="00AC3DD3"/>
    <w:rsid w:val="00AC57F0"/>
    <w:rsid w:val="00AC5842"/>
    <w:rsid w:val="00AC6508"/>
    <w:rsid w:val="00AD1446"/>
    <w:rsid w:val="00AD1815"/>
    <w:rsid w:val="00AD1FE5"/>
    <w:rsid w:val="00AD22F1"/>
    <w:rsid w:val="00AD2440"/>
    <w:rsid w:val="00AD2E4E"/>
    <w:rsid w:val="00AD2FAA"/>
    <w:rsid w:val="00AD362F"/>
    <w:rsid w:val="00AD4DD3"/>
    <w:rsid w:val="00AD5455"/>
    <w:rsid w:val="00AD564E"/>
    <w:rsid w:val="00AD56CC"/>
    <w:rsid w:val="00AD57AD"/>
    <w:rsid w:val="00AD5D08"/>
    <w:rsid w:val="00AD6412"/>
    <w:rsid w:val="00AD699A"/>
    <w:rsid w:val="00AD7B24"/>
    <w:rsid w:val="00AD7DDC"/>
    <w:rsid w:val="00AD7E3C"/>
    <w:rsid w:val="00AE00BE"/>
    <w:rsid w:val="00AE0413"/>
    <w:rsid w:val="00AE0ECC"/>
    <w:rsid w:val="00AE11EC"/>
    <w:rsid w:val="00AE14F0"/>
    <w:rsid w:val="00AE1CC7"/>
    <w:rsid w:val="00AE1DFA"/>
    <w:rsid w:val="00AE27F5"/>
    <w:rsid w:val="00AE29FA"/>
    <w:rsid w:val="00AE379B"/>
    <w:rsid w:val="00AE3961"/>
    <w:rsid w:val="00AE39A3"/>
    <w:rsid w:val="00AE4010"/>
    <w:rsid w:val="00AE4C91"/>
    <w:rsid w:val="00AE6033"/>
    <w:rsid w:val="00AE6951"/>
    <w:rsid w:val="00AE6BF8"/>
    <w:rsid w:val="00AE6EDC"/>
    <w:rsid w:val="00AE7A05"/>
    <w:rsid w:val="00AF1B32"/>
    <w:rsid w:val="00AF1D89"/>
    <w:rsid w:val="00AF1EFE"/>
    <w:rsid w:val="00AF1F89"/>
    <w:rsid w:val="00AF31D2"/>
    <w:rsid w:val="00AF342E"/>
    <w:rsid w:val="00AF347B"/>
    <w:rsid w:val="00AF3680"/>
    <w:rsid w:val="00AF3B40"/>
    <w:rsid w:val="00AF3CD4"/>
    <w:rsid w:val="00AF3E63"/>
    <w:rsid w:val="00AF520E"/>
    <w:rsid w:val="00AF5501"/>
    <w:rsid w:val="00AF59D2"/>
    <w:rsid w:val="00AF61BE"/>
    <w:rsid w:val="00AF6325"/>
    <w:rsid w:val="00AF68C7"/>
    <w:rsid w:val="00B00CF0"/>
    <w:rsid w:val="00B00D3C"/>
    <w:rsid w:val="00B00EF0"/>
    <w:rsid w:val="00B010B0"/>
    <w:rsid w:val="00B0178B"/>
    <w:rsid w:val="00B01835"/>
    <w:rsid w:val="00B02D6F"/>
    <w:rsid w:val="00B032F0"/>
    <w:rsid w:val="00B034C8"/>
    <w:rsid w:val="00B0458B"/>
    <w:rsid w:val="00B052F7"/>
    <w:rsid w:val="00B05622"/>
    <w:rsid w:val="00B06594"/>
    <w:rsid w:val="00B0699D"/>
    <w:rsid w:val="00B0702A"/>
    <w:rsid w:val="00B07268"/>
    <w:rsid w:val="00B072AC"/>
    <w:rsid w:val="00B07600"/>
    <w:rsid w:val="00B07805"/>
    <w:rsid w:val="00B07B1A"/>
    <w:rsid w:val="00B07D84"/>
    <w:rsid w:val="00B10F97"/>
    <w:rsid w:val="00B11115"/>
    <w:rsid w:val="00B11C0E"/>
    <w:rsid w:val="00B11D35"/>
    <w:rsid w:val="00B11F7A"/>
    <w:rsid w:val="00B130A2"/>
    <w:rsid w:val="00B13E37"/>
    <w:rsid w:val="00B14777"/>
    <w:rsid w:val="00B1507F"/>
    <w:rsid w:val="00B158E6"/>
    <w:rsid w:val="00B1626B"/>
    <w:rsid w:val="00B16CDA"/>
    <w:rsid w:val="00B178CB"/>
    <w:rsid w:val="00B20555"/>
    <w:rsid w:val="00B20658"/>
    <w:rsid w:val="00B20686"/>
    <w:rsid w:val="00B20C53"/>
    <w:rsid w:val="00B20EFC"/>
    <w:rsid w:val="00B216CE"/>
    <w:rsid w:val="00B21708"/>
    <w:rsid w:val="00B217B8"/>
    <w:rsid w:val="00B21B56"/>
    <w:rsid w:val="00B21DD1"/>
    <w:rsid w:val="00B224C2"/>
    <w:rsid w:val="00B22800"/>
    <w:rsid w:val="00B22F2D"/>
    <w:rsid w:val="00B23C6B"/>
    <w:rsid w:val="00B23C7D"/>
    <w:rsid w:val="00B245F3"/>
    <w:rsid w:val="00B25171"/>
    <w:rsid w:val="00B26BB7"/>
    <w:rsid w:val="00B26F4E"/>
    <w:rsid w:val="00B26F7A"/>
    <w:rsid w:val="00B274B9"/>
    <w:rsid w:val="00B30D0A"/>
    <w:rsid w:val="00B31159"/>
    <w:rsid w:val="00B31347"/>
    <w:rsid w:val="00B31AF5"/>
    <w:rsid w:val="00B3249C"/>
    <w:rsid w:val="00B32D29"/>
    <w:rsid w:val="00B32F92"/>
    <w:rsid w:val="00B33165"/>
    <w:rsid w:val="00B331BB"/>
    <w:rsid w:val="00B3364A"/>
    <w:rsid w:val="00B34E11"/>
    <w:rsid w:val="00B34E56"/>
    <w:rsid w:val="00B356C8"/>
    <w:rsid w:val="00B363C6"/>
    <w:rsid w:val="00B369EA"/>
    <w:rsid w:val="00B36FF9"/>
    <w:rsid w:val="00B376BC"/>
    <w:rsid w:val="00B37E87"/>
    <w:rsid w:val="00B4022D"/>
    <w:rsid w:val="00B408FA"/>
    <w:rsid w:val="00B42D27"/>
    <w:rsid w:val="00B435D7"/>
    <w:rsid w:val="00B44E94"/>
    <w:rsid w:val="00B4501A"/>
    <w:rsid w:val="00B45109"/>
    <w:rsid w:val="00B452C2"/>
    <w:rsid w:val="00B4554F"/>
    <w:rsid w:val="00B4576F"/>
    <w:rsid w:val="00B45B18"/>
    <w:rsid w:val="00B45CEF"/>
    <w:rsid w:val="00B46C35"/>
    <w:rsid w:val="00B46EF3"/>
    <w:rsid w:val="00B46FAA"/>
    <w:rsid w:val="00B502A0"/>
    <w:rsid w:val="00B50823"/>
    <w:rsid w:val="00B50E9C"/>
    <w:rsid w:val="00B5152B"/>
    <w:rsid w:val="00B51BE2"/>
    <w:rsid w:val="00B522BA"/>
    <w:rsid w:val="00B52526"/>
    <w:rsid w:val="00B525AA"/>
    <w:rsid w:val="00B52B19"/>
    <w:rsid w:val="00B54B8B"/>
    <w:rsid w:val="00B554A9"/>
    <w:rsid w:val="00B555A2"/>
    <w:rsid w:val="00B55A1F"/>
    <w:rsid w:val="00B55B00"/>
    <w:rsid w:val="00B55B85"/>
    <w:rsid w:val="00B565CD"/>
    <w:rsid w:val="00B567E3"/>
    <w:rsid w:val="00B5771B"/>
    <w:rsid w:val="00B57806"/>
    <w:rsid w:val="00B60D24"/>
    <w:rsid w:val="00B60E1C"/>
    <w:rsid w:val="00B60F85"/>
    <w:rsid w:val="00B61049"/>
    <w:rsid w:val="00B614E9"/>
    <w:rsid w:val="00B6287A"/>
    <w:rsid w:val="00B62E09"/>
    <w:rsid w:val="00B6359A"/>
    <w:rsid w:val="00B636D8"/>
    <w:rsid w:val="00B6388C"/>
    <w:rsid w:val="00B6394E"/>
    <w:rsid w:val="00B639B6"/>
    <w:rsid w:val="00B63B3B"/>
    <w:rsid w:val="00B651BD"/>
    <w:rsid w:val="00B6549D"/>
    <w:rsid w:val="00B65E93"/>
    <w:rsid w:val="00B660DC"/>
    <w:rsid w:val="00B66366"/>
    <w:rsid w:val="00B66610"/>
    <w:rsid w:val="00B6670A"/>
    <w:rsid w:val="00B669FB"/>
    <w:rsid w:val="00B66BC8"/>
    <w:rsid w:val="00B66BE8"/>
    <w:rsid w:val="00B6769D"/>
    <w:rsid w:val="00B678C7"/>
    <w:rsid w:val="00B67FBE"/>
    <w:rsid w:val="00B700C6"/>
    <w:rsid w:val="00B71184"/>
    <w:rsid w:val="00B71B59"/>
    <w:rsid w:val="00B71DD8"/>
    <w:rsid w:val="00B72B03"/>
    <w:rsid w:val="00B72BA4"/>
    <w:rsid w:val="00B72D77"/>
    <w:rsid w:val="00B72ED6"/>
    <w:rsid w:val="00B73E57"/>
    <w:rsid w:val="00B743F7"/>
    <w:rsid w:val="00B7454A"/>
    <w:rsid w:val="00B745A0"/>
    <w:rsid w:val="00B74AE1"/>
    <w:rsid w:val="00B7555F"/>
    <w:rsid w:val="00B756B3"/>
    <w:rsid w:val="00B75F48"/>
    <w:rsid w:val="00B76D29"/>
    <w:rsid w:val="00B76E49"/>
    <w:rsid w:val="00B77090"/>
    <w:rsid w:val="00B77796"/>
    <w:rsid w:val="00B77885"/>
    <w:rsid w:val="00B77A18"/>
    <w:rsid w:val="00B77ED3"/>
    <w:rsid w:val="00B77F27"/>
    <w:rsid w:val="00B77F6A"/>
    <w:rsid w:val="00B8058F"/>
    <w:rsid w:val="00B808ED"/>
    <w:rsid w:val="00B80BEB"/>
    <w:rsid w:val="00B80CE3"/>
    <w:rsid w:val="00B80DC9"/>
    <w:rsid w:val="00B80E0C"/>
    <w:rsid w:val="00B819CA"/>
    <w:rsid w:val="00B82186"/>
    <w:rsid w:val="00B826A5"/>
    <w:rsid w:val="00B82AE1"/>
    <w:rsid w:val="00B82B47"/>
    <w:rsid w:val="00B82FFA"/>
    <w:rsid w:val="00B83170"/>
    <w:rsid w:val="00B83665"/>
    <w:rsid w:val="00B83AB9"/>
    <w:rsid w:val="00B84C30"/>
    <w:rsid w:val="00B84D2C"/>
    <w:rsid w:val="00B85D7C"/>
    <w:rsid w:val="00B86639"/>
    <w:rsid w:val="00B86889"/>
    <w:rsid w:val="00B86D1C"/>
    <w:rsid w:val="00B86D3F"/>
    <w:rsid w:val="00B87274"/>
    <w:rsid w:val="00B879B2"/>
    <w:rsid w:val="00B87AA7"/>
    <w:rsid w:val="00B87D26"/>
    <w:rsid w:val="00B90165"/>
    <w:rsid w:val="00B9084E"/>
    <w:rsid w:val="00B90A53"/>
    <w:rsid w:val="00B90F54"/>
    <w:rsid w:val="00B91743"/>
    <w:rsid w:val="00B93223"/>
    <w:rsid w:val="00B9353B"/>
    <w:rsid w:val="00B93E47"/>
    <w:rsid w:val="00B94D3B"/>
    <w:rsid w:val="00B95929"/>
    <w:rsid w:val="00B95983"/>
    <w:rsid w:val="00B96CC7"/>
    <w:rsid w:val="00B9720A"/>
    <w:rsid w:val="00B9775A"/>
    <w:rsid w:val="00B97956"/>
    <w:rsid w:val="00B97DCA"/>
    <w:rsid w:val="00BA10BE"/>
    <w:rsid w:val="00BA1EB4"/>
    <w:rsid w:val="00BA341A"/>
    <w:rsid w:val="00BA38F4"/>
    <w:rsid w:val="00BA395E"/>
    <w:rsid w:val="00BA4D0B"/>
    <w:rsid w:val="00BA4FBB"/>
    <w:rsid w:val="00BA54EB"/>
    <w:rsid w:val="00BA5E69"/>
    <w:rsid w:val="00BA6B55"/>
    <w:rsid w:val="00BA6F1C"/>
    <w:rsid w:val="00BA7073"/>
    <w:rsid w:val="00BA71E5"/>
    <w:rsid w:val="00BA720E"/>
    <w:rsid w:val="00BA78D8"/>
    <w:rsid w:val="00BA7D4A"/>
    <w:rsid w:val="00BA7FE8"/>
    <w:rsid w:val="00BB0229"/>
    <w:rsid w:val="00BB047F"/>
    <w:rsid w:val="00BB0B4F"/>
    <w:rsid w:val="00BB0B93"/>
    <w:rsid w:val="00BB1485"/>
    <w:rsid w:val="00BB15CE"/>
    <w:rsid w:val="00BB26BD"/>
    <w:rsid w:val="00BB281F"/>
    <w:rsid w:val="00BB2B18"/>
    <w:rsid w:val="00BB3B2D"/>
    <w:rsid w:val="00BB3D5A"/>
    <w:rsid w:val="00BB3D95"/>
    <w:rsid w:val="00BB4539"/>
    <w:rsid w:val="00BB45C8"/>
    <w:rsid w:val="00BB4D8E"/>
    <w:rsid w:val="00BB4DD6"/>
    <w:rsid w:val="00BB50A8"/>
    <w:rsid w:val="00BB5514"/>
    <w:rsid w:val="00BB60B8"/>
    <w:rsid w:val="00BB711D"/>
    <w:rsid w:val="00BB7278"/>
    <w:rsid w:val="00BB739B"/>
    <w:rsid w:val="00BB75F2"/>
    <w:rsid w:val="00BB7C0C"/>
    <w:rsid w:val="00BB7FB4"/>
    <w:rsid w:val="00BC0823"/>
    <w:rsid w:val="00BC0E5A"/>
    <w:rsid w:val="00BC239C"/>
    <w:rsid w:val="00BC2938"/>
    <w:rsid w:val="00BC3A46"/>
    <w:rsid w:val="00BC3AB3"/>
    <w:rsid w:val="00BC3EE7"/>
    <w:rsid w:val="00BC55F0"/>
    <w:rsid w:val="00BC5F33"/>
    <w:rsid w:val="00BC5F9F"/>
    <w:rsid w:val="00BC689C"/>
    <w:rsid w:val="00BC6BA6"/>
    <w:rsid w:val="00BC6F42"/>
    <w:rsid w:val="00BC78B0"/>
    <w:rsid w:val="00BC7945"/>
    <w:rsid w:val="00BC7EF5"/>
    <w:rsid w:val="00BD0D47"/>
    <w:rsid w:val="00BD0E67"/>
    <w:rsid w:val="00BD17D3"/>
    <w:rsid w:val="00BD2112"/>
    <w:rsid w:val="00BD41FF"/>
    <w:rsid w:val="00BD42B2"/>
    <w:rsid w:val="00BD4331"/>
    <w:rsid w:val="00BD511E"/>
    <w:rsid w:val="00BD5374"/>
    <w:rsid w:val="00BD57D8"/>
    <w:rsid w:val="00BD5F9E"/>
    <w:rsid w:val="00BD6655"/>
    <w:rsid w:val="00BD6717"/>
    <w:rsid w:val="00BD69E3"/>
    <w:rsid w:val="00BD7107"/>
    <w:rsid w:val="00BE0375"/>
    <w:rsid w:val="00BE068A"/>
    <w:rsid w:val="00BE0784"/>
    <w:rsid w:val="00BE0DD2"/>
    <w:rsid w:val="00BE251B"/>
    <w:rsid w:val="00BE259C"/>
    <w:rsid w:val="00BE2957"/>
    <w:rsid w:val="00BE451F"/>
    <w:rsid w:val="00BE4B62"/>
    <w:rsid w:val="00BE5EC8"/>
    <w:rsid w:val="00BE60FC"/>
    <w:rsid w:val="00BE7287"/>
    <w:rsid w:val="00BE73F2"/>
    <w:rsid w:val="00BE79CE"/>
    <w:rsid w:val="00BE7EA3"/>
    <w:rsid w:val="00BF073A"/>
    <w:rsid w:val="00BF096C"/>
    <w:rsid w:val="00BF0B35"/>
    <w:rsid w:val="00BF0C7B"/>
    <w:rsid w:val="00BF15E9"/>
    <w:rsid w:val="00BF182C"/>
    <w:rsid w:val="00BF1866"/>
    <w:rsid w:val="00BF2324"/>
    <w:rsid w:val="00BF2B4C"/>
    <w:rsid w:val="00BF2D52"/>
    <w:rsid w:val="00BF2D8E"/>
    <w:rsid w:val="00BF3D66"/>
    <w:rsid w:val="00BF44C1"/>
    <w:rsid w:val="00BF4B3E"/>
    <w:rsid w:val="00BF4CD7"/>
    <w:rsid w:val="00BF518C"/>
    <w:rsid w:val="00BF5382"/>
    <w:rsid w:val="00BF5425"/>
    <w:rsid w:val="00BF64F3"/>
    <w:rsid w:val="00BF77E5"/>
    <w:rsid w:val="00BF7A1A"/>
    <w:rsid w:val="00C00292"/>
    <w:rsid w:val="00C01058"/>
    <w:rsid w:val="00C013F6"/>
    <w:rsid w:val="00C0379D"/>
    <w:rsid w:val="00C03AC5"/>
    <w:rsid w:val="00C040A7"/>
    <w:rsid w:val="00C040B4"/>
    <w:rsid w:val="00C04266"/>
    <w:rsid w:val="00C04533"/>
    <w:rsid w:val="00C04937"/>
    <w:rsid w:val="00C049E1"/>
    <w:rsid w:val="00C05294"/>
    <w:rsid w:val="00C066F5"/>
    <w:rsid w:val="00C06753"/>
    <w:rsid w:val="00C06B24"/>
    <w:rsid w:val="00C06D30"/>
    <w:rsid w:val="00C07444"/>
    <w:rsid w:val="00C07736"/>
    <w:rsid w:val="00C10656"/>
    <w:rsid w:val="00C10B04"/>
    <w:rsid w:val="00C115A4"/>
    <w:rsid w:val="00C11617"/>
    <w:rsid w:val="00C117D9"/>
    <w:rsid w:val="00C11B30"/>
    <w:rsid w:val="00C12198"/>
    <w:rsid w:val="00C1337E"/>
    <w:rsid w:val="00C13F3F"/>
    <w:rsid w:val="00C14DD6"/>
    <w:rsid w:val="00C15F8A"/>
    <w:rsid w:val="00C1653F"/>
    <w:rsid w:val="00C16D27"/>
    <w:rsid w:val="00C16D28"/>
    <w:rsid w:val="00C17BAB"/>
    <w:rsid w:val="00C17D8A"/>
    <w:rsid w:val="00C20726"/>
    <w:rsid w:val="00C21469"/>
    <w:rsid w:val="00C21754"/>
    <w:rsid w:val="00C21E59"/>
    <w:rsid w:val="00C223F9"/>
    <w:rsid w:val="00C227A9"/>
    <w:rsid w:val="00C229D7"/>
    <w:rsid w:val="00C22C90"/>
    <w:rsid w:val="00C22FFE"/>
    <w:rsid w:val="00C23281"/>
    <w:rsid w:val="00C235A1"/>
    <w:rsid w:val="00C23BD8"/>
    <w:rsid w:val="00C2400F"/>
    <w:rsid w:val="00C2466B"/>
    <w:rsid w:val="00C25826"/>
    <w:rsid w:val="00C25BA4"/>
    <w:rsid w:val="00C2661A"/>
    <w:rsid w:val="00C27040"/>
    <w:rsid w:val="00C2713D"/>
    <w:rsid w:val="00C307F4"/>
    <w:rsid w:val="00C308A1"/>
    <w:rsid w:val="00C309AC"/>
    <w:rsid w:val="00C31EED"/>
    <w:rsid w:val="00C31FF9"/>
    <w:rsid w:val="00C32EAE"/>
    <w:rsid w:val="00C3396F"/>
    <w:rsid w:val="00C34035"/>
    <w:rsid w:val="00C344F8"/>
    <w:rsid w:val="00C34628"/>
    <w:rsid w:val="00C3514F"/>
    <w:rsid w:val="00C3551E"/>
    <w:rsid w:val="00C363D6"/>
    <w:rsid w:val="00C40322"/>
    <w:rsid w:val="00C40F9E"/>
    <w:rsid w:val="00C41A83"/>
    <w:rsid w:val="00C42C07"/>
    <w:rsid w:val="00C430E6"/>
    <w:rsid w:val="00C43208"/>
    <w:rsid w:val="00C436C3"/>
    <w:rsid w:val="00C44042"/>
    <w:rsid w:val="00C440F6"/>
    <w:rsid w:val="00C4427B"/>
    <w:rsid w:val="00C44C02"/>
    <w:rsid w:val="00C450D0"/>
    <w:rsid w:val="00C46583"/>
    <w:rsid w:val="00C46750"/>
    <w:rsid w:val="00C46DD3"/>
    <w:rsid w:val="00C46EDB"/>
    <w:rsid w:val="00C4738B"/>
    <w:rsid w:val="00C4756B"/>
    <w:rsid w:val="00C47E60"/>
    <w:rsid w:val="00C50A67"/>
    <w:rsid w:val="00C511B8"/>
    <w:rsid w:val="00C5142A"/>
    <w:rsid w:val="00C515DB"/>
    <w:rsid w:val="00C531A6"/>
    <w:rsid w:val="00C53406"/>
    <w:rsid w:val="00C53CF7"/>
    <w:rsid w:val="00C540DC"/>
    <w:rsid w:val="00C540DF"/>
    <w:rsid w:val="00C54559"/>
    <w:rsid w:val="00C54D89"/>
    <w:rsid w:val="00C556A5"/>
    <w:rsid w:val="00C55A11"/>
    <w:rsid w:val="00C55E14"/>
    <w:rsid w:val="00C55F15"/>
    <w:rsid w:val="00C56558"/>
    <w:rsid w:val="00C56B98"/>
    <w:rsid w:val="00C56F9F"/>
    <w:rsid w:val="00C5713A"/>
    <w:rsid w:val="00C571C5"/>
    <w:rsid w:val="00C57689"/>
    <w:rsid w:val="00C57DB8"/>
    <w:rsid w:val="00C607E5"/>
    <w:rsid w:val="00C609B4"/>
    <w:rsid w:val="00C6103A"/>
    <w:rsid w:val="00C6114E"/>
    <w:rsid w:val="00C61552"/>
    <w:rsid w:val="00C61C5A"/>
    <w:rsid w:val="00C6232D"/>
    <w:rsid w:val="00C626F8"/>
    <w:rsid w:val="00C62E7E"/>
    <w:rsid w:val="00C67528"/>
    <w:rsid w:val="00C67635"/>
    <w:rsid w:val="00C67FE2"/>
    <w:rsid w:val="00C70D17"/>
    <w:rsid w:val="00C72508"/>
    <w:rsid w:val="00C72B02"/>
    <w:rsid w:val="00C7451D"/>
    <w:rsid w:val="00C745E9"/>
    <w:rsid w:val="00C75748"/>
    <w:rsid w:val="00C76010"/>
    <w:rsid w:val="00C766D7"/>
    <w:rsid w:val="00C767BC"/>
    <w:rsid w:val="00C76A55"/>
    <w:rsid w:val="00C775C3"/>
    <w:rsid w:val="00C77C7E"/>
    <w:rsid w:val="00C80B67"/>
    <w:rsid w:val="00C81527"/>
    <w:rsid w:val="00C82FC8"/>
    <w:rsid w:val="00C83CED"/>
    <w:rsid w:val="00C83DF4"/>
    <w:rsid w:val="00C85FE8"/>
    <w:rsid w:val="00C862AC"/>
    <w:rsid w:val="00C867F2"/>
    <w:rsid w:val="00C87C8F"/>
    <w:rsid w:val="00C9052E"/>
    <w:rsid w:val="00C90C21"/>
    <w:rsid w:val="00C91361"/>
    <w:rsid w:val="00C916B1"/>
    <w:rsid w:val="00C91D12"/>
    <w:rsid w:val="00C92B79"/>
    <w:rsid w:val="00C93AC7"/>
    <w:rsid w:val="00C943DB"/>
    <w:rsid w:val="00C9515C"/>
    <w:rsid w:val="00C95E45"/>
    <w:rsid w:val="00C95FC1"/>
    <w:rsid w:val="00C97D2C"/>
    <w:rsid w:val="00CA0A22"/>
    <w:rsid w:val="00CA1C85"/>
    <w:rsid w:val="00CA2F0D"/>
    <w:rsid w:val="00CA423A"/>
    <w:rsid w:val="00CA4490"/>
    <w:rsid w:val="00CA45E8"/>
    <w:rsid w:val="00CA477F"/>
    <w:rsid w:val="00CA496A"/>
    <w:rsid w:val="00CA503D"/>
    <w:rsid w:val="00CA5141"/>
    <w:rsid w:val="00CA528F"/>
    <w:rsid w:val="00CA5396"/>
    <w:rsid w:val="00CA5ACF"/>
    <w:rsid w:val="00CA6906"/>
    <w:rsid w:val="00CA70F2"/>
    <w:rsid w:val="00CA7F41"/>
    <w:rsid w:val="00CB0D01"/>
    <w:rsid w:val="00CB1CD7"/>
    <w:rsid w:val="00CB1F2F"/>
    <w:rsid w:val="00CB20FC"/>
    <w:rsid w:val="00CB3B9E"/>
    <w:rsid w:val="00CB3CDB"/>
    <w:rsid w:val="00CB4AE6"/>
    <w:rsid w:val="00CB4F08"/>
    <w:rsid w:val="00CB52AF"/>
    <w:rsid w:val="00CB55EA"/>
    <w:rsid w:val="00CB65B4"/>
    <w:rsid w:val="00CB6DF3"/>
    <w:rsid w:val="00CB741B"/>
    <w:rsid w:val="00CB74DA"/>
    <w:rsid w:val="00CC16DE"/>
    <w:rsid w:val="00CC45B9"/>
    <w:rsid w:val="00CC4AAC"/>
    <w:rsid w:val="00CC4BA7"/>
    <w:rsid w:val="00CC6F67"/>
    <w:rsid w:val="00CC7EB5"/>
    <w:rsid w:val="00CD0A1F"/>
    <w:rsid w:val="00CD0A6D"/>
    <w:rsid w:val="00CD0A8D"/>
    <w:rsid w:val="00CD0B1C"/>
    <w:rsid w:val="00CD10FA"/>
    <w:rsid w:val="00CD1ED4"/>
    <w:rsid w:val="00CD2409"/>
    <w:rsid w:val="00CD241A"/>
    <w:rsid w:val="00CD328A"/>
    <w:rsid w:val="00CD349E"/>
    <w:rsid w:val="00CD3A81"/>
    <w:rsid w:val="00CD431C"/>
    <w:rsid w:val="00CD44FB"/>
    <w:rsid w:val="00CD4ACE"/>
    <w:rsid w:val="00CD4FE0"/>
    <w:rsid w:val="00CD5077"/>
    <w:rsid w:val="00CD65FB"/>
    <w:rsid w:val="00CD6690"/>
    <w:rsid w:val="00CD6797"/>
    <w:rsid w:val="00CD736F"/>
    <w:rsid w:val="00CD7BE2"/>
    <w:rsid w:val="00CE1EBF"/>
    <w:rsid w:val="00CE2322"/>
    <w:rsid w:val="00CE2D2C"/>
    <w:rsid w:val="00CE3562"/>
    <w:rsid w:val="00CE390C"/>
    <w:rsid w:val="00CE5486"/>
    <w:rsid w:val="00CE5913"/>
    <w:rsid w:val="00CE6326"/>
    <w:rsid w:val="00CE6646"/>
    <w:rsid w:val="00CE7235"/>
    <w:rsid w:val="00CE7377"/>
    <w:rsid w:val="00CE74F6"/>
    <w:rsid w:val="00CE761E"/>
    <w:rsid w:val="00CE7ADB"/>
    <w:rsid w:val="00CF2220"/>
    <w:rsid w:val="00CF25BD"/>
    <w:rsid w:val="00CF2BF2"/>
    <w:rsid w:val="00CF35C1"/>
    <w:rsid w:val="00CF3F5F"/>
    <w:rsid w:val="00CF4DEF"/>
    <w:rsid w:val="00CF4E2F"/>
    <w:rsid w:val="00CF6676"/>
    <w:rsid w:val="00D003FA"/>
    <w:rsid w:val="00D004E6"/>
    <w:rsid w:val="00D0148C"/>
    <w:rsid w:val="00D02ED8"/>
    <w:rsid w:val="00D0466F"/>
    <w:rsid w:val="00D051B5"/>
    <w:rsid w:val="00D053B7"/>
    <w:rsid w:val="00D05664"/>
    <w:rsid w:val="00D06EE2"/>
    <w:rsid w:val="00D07460"/>
    <w:rsid w:val="00D07D7C"/>
    <w:rsid w:val="00D100DD"/>
    <w:rsid w:val="00D10802"/>
    <w:rsid w:val="00D11FF5"/>
    <w:rsid w:val="00D12501"/>
    <w:rsid w:val="00D1273E"/>
    <w:rsid w:val="00D12A48"/>
    <w:rsid w:val="00D12FDB"/>
    <w:rsid w:val="00D13486"/>
    <w:rsid w:val="00D1350B"/>
    <w:rsid w:val="00D13D36"/>
    <w:rsid w:val="00D14116"/>
    <w:rsid w:val="00D151A2"/>
    <w:rsid w:val="00D15271"/>
    <w:rsid w:val="00D15DCA"/>
    <w:rsid w:val="00D15F50"/>
    <w:rsid w:val="00D163AF"/>
    <w:rsid w:val="00D16D10"/>
    <w:rsid w:val="00D17060"/>
    <w:rsid w:val="00D17ACC"/>
    <w:rsid w:val="00D210AD"/>
    <w:rsid w:val="00D21310"/>
    <w:rsid w:val="00D2152C"/>
    <w:rsid w:val="00D2186C"/>
    <w:rsid w:val="00D22828"/>
    <w:rsid w:val="00D22923"/>
    <w:rsid w:val="00D22BA6"/>
    <w:rsid w:val="00D24277"/>
    <w:rsid w:val="00D24457"/>
    <w:rsid w:val="00D25F58"/>
    <w:rsid w:val="00D26AAD"/>
    <w:rsid w:val="00D26C01"/>
    <w:rsid w:val="00D272FF"/>
    <w:rsid w:val="00D27B73"/>
    <w:rsid w:val="00D27B84"/>
    <w:rsid w:val="00D27E21"/>
    <w:rsid w:val="00D306A6"/>
    <w:rsid w:val="00D31B15"/>
    <w:rsid w:val="00D31D88"/>
    <w:rsid w:val="00D32F22"/>
    <w:rsid w:val="00D3399C"/>
    <w:rsid w:val="00D345CB"/>
    <w:rsid w:val="00D35CA5"/>
    <w:rsid w:val="00D3684B"/>
    <w:rsid w:val="00D36F00"/>
    <w:rsid w:val="00D37535"/>
    <w:rsid w:val="00D406B8"/>
    <w:rsid w:val="00D40843"/>
    <w:rsid w:val="00D40BB7"/>
    <w:rsid w:val="00D40EB1"/>
    <w:rsid w:val="00D414BB"/>
    <w:rsid w:val="00D41766"/>
    <w:rsid w:val="00D42579"/>
    <w:rsid w:val="00D42619"/>
    <w:rsid w:val="00D4261E"/>
    <w:rsid w:val="00D428A2"/>
    <w:rsid w:val="00D43124"/>
    <w:rsid w:val="00D43547"/>
    <w:rsid w:val="00D436A1"/>
    <w:rsid w:val="00D44155"/>
    <w:rsid w:val="00D443A4"/>
    <w:rsid w:val="00D44954"/>
    <w:rsid w:val="00D449B1"/>
    <w:rsid w:val="00D44F76"/>
    <w:rsid w:val="00D44FFE"/>
    <w:rsid w:val="00D45111"/>
    <w:rsid w:val="00D45361"/>
    <w:rsid w:val="00D45862"/>
    <w:rsid w:val="00D46389"/>
    <w:rsid w:val="00D47152"/>
    <w:rsid w:val="00D47575"/>
    <w:rsid w:val="00D502F0"/>
    <w:rsid w:val="00D5032A"/>
    <w:rsid w:val="00D50542"/>
    <w:rsid w:val="00D507DA"/>
    <w:rsid w:val="00D509D9"/>
    <w:rsid w:val="00D50FDE"/>
    <w:rsid w:val="00D52B4B"/>
    <w:rsid w:val="00D52EA8"/>
    <w:rsid w:val="00D5460B"/>
    <w:rsid w:val="00D54B12"/>
    <w:rsid w:val="00D54D67"/>
    <w:rsid w:val="00D55420"/>
    <w:rsid w:val="00D5551C"/>
    <w:rsid w:val="00D55F8C"/>
    <w:rsid w:val="00D561BE"/>
    <w:rsid w:val="00D574E3"/>
    <w:rsid w:val="00D57630"/>
    <w:rsid w:val="00D57841"/>
    <w:rsid w:val="00D60DF5"/>
    <w:rsid w:val="00D61C18"/>
    <w:rsid w:val="00D63803"/>
    <w:rsid w:val="00D6398E"/>
    <w:rsid w:val="00D644AB"/>
    <w:rsid w:val="00D66793"/>
    <w:rsid w:val="00D669B0"/>
    <w:rsid w:val="00D66AF8"/>
    <w:rsid w:val="00D66CA8"/>
    <w:rsid w:val="00D67BAE"/>
    <w:rsid w:val="00D67E81"/>
    <w:rsid w:val="00D703C9"/>
    <w:rsid w:val="00D705A2"/>
    <w:rsid w:val="00D71848"/>
    <w:rsid w:val="00D71868"/>
    <w:rsid w:val="00D718B2"/>
    <w:rsid w:val="00D71A3C"/>
    <w:rsid w:val="00D72DD0"/>
    <w:rsid w:val="00D7327A"/>
    <w:rsid w:val="00D74775"/>
    <w:rsid w:val="00D74EA0"/>
    <w:rsid w:val="00D74F87"/>
    <w:rsid w:val="00D75B72"/>
    <w:rsid w:val="00D75BE5"/>
    <w:rsid w:val="00D75BF1"/>
    <w:rsid w:val="00D7628B"/>
    <w:rsid w:val="00D76697"/>
    <w:rsid w:val="00D76C6A"/>
    <w:rsid w:val="00D76C82"/>
    <w:rsid w:val="00D774FC"/>
    <w:rsid w:val="00D8029B"/>
    <w:rsid w:val="00D80429"/>
    <w:rsid w:val="00D80E8A"/>
    <w:rsid w:val="00D81826"/>
    <w:rsid w:val="00D81E3B"/>
    <w:rsid w:val="00D822CB"/>
    <w:rsid w:val="00D83EF6"/>
    <w:rsid w:val="00D840A4"/>
    <w:rsid w:val="00D848B7"/>
    <w:rsid w:val="00D85BF9"/>
    <w:rsid w:val="00D863B3"/>
    <w:rsid w:val="00D868E6"/>
    <w:rsid w:val="00D902E4"/>
    <w:rsid w:val="00D90FC8"/>
    <w:rsid w:val="00D9180A"/>
    <w:rsid w:val="00D922D5"/>
    <w:rsid w:val="00D925F3"/>
    <w:rsid w:val="00D9374A"/>
    <w:rsid w:val="00D95ED9"/>
    <w:rsid w:val="00D96EEC"/>
    <w:rsid w:val="00D97275"/>
    <w:rsid w:val="00DA0641"/>
    <w:rsid w:val="00DA0707"/>
    <w:rsid w:val="00DA10CB"/>
    <w:rsid w:val="00DA160D"/>
    <w:rsid w:val="00DA196C"/>
    <w:rsid w:val="00DA3308"/>
    <w:rsid w:val="00DA40A6"/>
    <w:rsid w:val="00DA4AFE"/>
    <w:rsid w:val="00DA4BB6"/>
    <w:rsid w:val="00DA4C13"/>
    <w:rsid w:val="00DA4E65"/>
    <w:rsid w:val="00DA57EE"/>
    <w:rsid w:val="00DA5F38"/>
    <w:rsid w:val="00DA617C"/>
    <w:rsid w:val="00DA641A"/>
    <w:rsid w:val="00DA6747"/>
    <w:rsid w:val="00DA67B1"/>
    <w:rsid w:val="00DA68E2"/>
    <w:rsid w:val="00DA69CF"/>
    <w:rsid w:val="00DA72D6"/>
    <w:rsid w:val="00DA7448"/>
    <w:rsid w:val="00DB0092"/>
    <w:rsid w:val="00DB035E"/>
    <w:rsid w:val="00DB0ADB"/>
    <w:rsid w:val="00DB10BC"/>
    <w:rsid w:val="00DB12A4"/>
    <w:rsid w:val="00DB2B62"/>
    <w:rsid w:val="00DB3171"/>
    <w:rsid w:val="00DB3942"/>
    <w:rsid w:val="00DB3C19"/>
    <w:rsid w:val="00DB4C71"/>
    <w:rsid w:val="00DB5460"/>
    <w:rsid w:val="00DB5E02"/>
    <w:rsid w:val="00DB6E9E"/>
    <w:rsid w:val="00DB72C6"/>
    <w:rsid w:val="00DB7978"/>
    <w:rsid w:val="00DC14E9"/>
    <w:rsid w:val="00DC47CB"/>
    <w:rsid w:val="00DC4C7F"/>
    <w:rsid w:val="00DC51F9"/>
    <w:rsid w:val="00DC69D3"/>
    <w:rsid w:val="00DC6B20"/>
    <w:rsid w:val="00DC6CCE"/>
    <w:rsid w:val="00DC6EF6"/>
    <w:rsid w:val="00DC70DB"/>
    <w:rsid w:val="00DC7A4F"/>
    <w:rsid w:val="00DC7CEF"/>
    <w:rsid w:val="00DD0198"/>
    <w:rsid w:val="00DD0412"/>
    <w:rsid w:val="00DD0863"/>
    <w:rsid w:val="00DD0915"/>
    <w:rsid w:val="00DD0E65"/>
    <w:rsid w:val="00DD0FC3"/>
    <w:rsid w:val="00DD266D"/>
    <w:rsid w:val="00DD2D02"/>
    <w:rsid w:val="00DD5494"/>
    <w:rsid w:val="00DD59B6"/>
    <w:rsid w:val="00DD65A1"/>
    <w:rsid w:val="00DD713C"/>
    <w:rsid w:val="00DE098F"/>
    <w:rsid w:val="00DE0EDA"/>
    <w:rsid w:val="00DE10A4"/>
    <w:rsid w:val="00DE20CB"/>
    <w:rsid w:val="00DE2D9C"/>
    <w:rsid w:val="00DE36BD"/>
    <w:rsid w:val="00DE406A"/>
    <w:rsid w:val="00DE5F09"/>
    <w:rsid w:val="00DE5F96"/>
    <w:rsid w:val="00DE61FE"/>
    <w:rsid w:val="00DE6E8B"/>
    <w:rsid w:val="00DE76F2"/>
    <w:rsid w:val="00DE7708"/>
    <w:rsid w:val="00DE79D8"/>
    <w:rsid w:val="00DE7F7C"/>
    <w:rsid w:val="00DF1D21"/>
    <w:rsid w:val="00DF2311"/>
    <w:rsid w:val="00DF2A19"/>
    <w:rsid w:val="00DF2B14"/>
    <w:rsid w:val="00DF2E6A"/>
    <w:rsid w:val="00DF34A2"/>
    <w:rsid w:val="00DF3702"/>
    <w:rsid w:val="00DF3751"/>
    <w:rsid w:val="00DF3BE5"/>
    <w:rsid w:val="00DF4CE8"/>
    <w:rsid w:val="00DF6235"/>
    <w:rsid w:val="00DF64F8"/>
    <w:rsid w:val="00DF6661"/>
    <w:rsid w:val="00DF699D"/>
    <w:rsid w:val="00DF6D68"/>
    <w:rsid w:val="00DF7112"/>
    <w:rsid w:val="00DF7E58"/>
    <w:rsid w:val="00E000B8"/>
    <w:rsid w:val="00E003E8"/>
    <w:rsid w:val="00E00D12"/>
    <w:rsid w:val="00E02313"/>
    <w:rsid w:val="00E0522C"/>
    <w:rsid w:val="00E05548"/>
    <w:rsid w:val="00E05864"/>
    <w:rsid w:val="00E07124"/>
    <w:rsid w:val="00E0731C"/>
    <w:rsid w:val="00E076D0"/>
    <w:rsid w:val="00E1016F"/>
    <w:rsid w:val="00E11143"/>
    <w:rsid w:val="00E1116C"/>
    <w:rsid w:val="00E1133F"/>
    <w:rsid w:val="00E119B0"/>
    <w:rsid w:val="00E123D6"/>
    <w:rsid w:val="00E133EE"/>
    <w:rsid w:val="00E13D21"/>
    <w:rsid w:val="00E13DA7"/>
    <w:rsid w:val="00E13DD8"/>
    <w:rsid w:val="00E160F0"/>
    <w:rsid w:val="00E16208"/>
    <w:rsid w:val="00E1718C"/>
    <w:rsid w:val="00E172B7"/>
    <w:rsid w:val="00E1786E"/>
    <w:rsid w:val="00E17A37"/>
    <w:rsid w:val="00E204F9"/>
    <w:rsid w:val="00E2150B"/>
    <w:rsid w:val="00E234BB"/>
    <w:rsid w:val="00E23F3F"/>
    <w:rsid w:val="00E259EF"/>
    <w:rsid w:val="00E25BDC"/>
    <w:rsid w:val="00E25E0C"/>
    <w:rsid w:val="00E263D9"/>
    <w:rsid w:val="00E26645"/>
    <w:rsid w:val="00E26726"/>
    <w:rsid w:val="00E26988"/>
    <w:rsid w:val="00E273BD"/>
    <w:rsid w:val="00E30810"/>
    <w:rsid w:val="00E32066"/>
    <w:rsid w:val="00E3261E"/>
    <w:rsid w:val="00E32807"/>
    <w:rsid w:val="00E32B94"/>
    <w:rsid w:val="00E33708"/>
    <w:rsid w:val="00E351DF"/>
    <w:rsid w:val="00E35D06"/>
    <w:rsid w:val="00E35DF7"/>
    <w:rsid w:val="00E36D03"/>
    <w:rsid w:val="00E373EC"/>
    <w:rsid w:val="00E37605"/>
    <w:rsid w:val="00E37833"/>
    <w:rsid w:val="00E405A5"/>
    <w:rsid w:val="00E405B7"/>
    <w:rsid w:val="00E4086A"/>
    <w:rsid w:val="00E409E4"/>
    <w:rsid w:val="00E410A0"/>
    <w:rsid w:val="00E4268F"/>
    <w:rsid w:val="00E430F5"/>
    <w:rsid w:val="00E43B5E"/>
    <w:rsid w:val="00E449B0"/>
    <w:rsid w:val="00E4502E"/>
    <w:rsid w:val="00E4578A"/>
    <w:rsid w:val="00E45E00"/>
    <w:rsid w:val="00E461D9"/>
    <w:rsid w:val="00E46978"/>
    <w:rsid w:val="00E46EF8"/>
    <w:rsid w:val="00E47445"/>
    <w:rsid w:val="00E477E8"/>
    <w:rsid w:val="00E47AB6"/>
    <w:rsid w:val="00E5005E"/>
    <w:rsid w:val="00E51064"/>
    <w:rsid w:val="00E5134B"/>
    <w:rsid w:val="00E513F8"/>
    <w:rsid w:val="00E516E2"/>
    <w:rsid w:val="00E51B5A"/>
    <w:rsid w:val="00E52510"/>
    <w:rsid w:val="00E533D9"/>
    <w:rsid w:val="00E53601"/>
    <w:rsid w:val="00E539A0"/>
    <w:rsid w:val="00E5471F"/>
    <w:rsid w:val="00E547A2"/>
    <w:rsid w:val="00E54ACB"/>
    <w:rsid w:val="00E54FA1"/>
    <w:rsid w:val="00E55ED3"/>
    <w:rsid w:val="00E56A5B"/>
    <w:rsid w:val="00E56B47"/>
    <w:rsid w:val="00E57799"/>
    <w:rsid w:val="00E57B95"/>
    <w:rsid w:val="00E60066"/>
    <w:rsid w:val="00E60B3F"/>
    <w:rsid w:val="00E60C12"/>
    <w:rsid w:val="00E613DC"/>
    <w:rsid w:val="00E62742"/>
    <w:rsid w:val="00E63C35"/>
    <w:rsid w:val="00E63E71"/>
    <w:rsid w:val="00E649B1"/>
    <w:rsid w:val="00E64D22"/>
    <w:rsid w:val="00E6513F"/>
    <w:rsid w:val="00E65549"/>
    <w:rsid w:val="00E658F9"/>
    <w:rsid w:val="00E65C8A"/>
    <w:rsid w:val="00E65CC0"/>
    <w:rsid w:val="00E66ECD"/>
    <w:rsid w:val="00E67104"/>
    <w:rsid w:val="00E67D21"/>
    <w:rsid w:val="00E67ED6"/>
    <w:rsid w:val="00E7002E"/>
    <w:rsid w:val="00E712BF"/>
    <w:rsid w:val="00E71797"/>
    <w:rsid w:val="00E72A97"/>
    <w:rsid w:val="00E74397"/>
    <w:rsid w:val="00E7473A"/>
    <w:rsid w:val="00E74896"/>
    <w:rsid w:val="00E7567B"/>
    <w:rsid w:val="00E75734"/>
    <w:rsid w:val="00E75F7A"/>
    <w:rsid w:val="00E76A81"/>
    <w:rsid w:val="00E76C47"/>
    <w:rsid w:val="00E76DA5"/>
    <w:rsid w:val="00E771C5"/>
    <w:rsid w:val="00E774EC"/>
    <w:rsid w:val="00E77880"/>
    <w:rsid w:val="00E778A3"/>
    <w:rsid w:val="00E801CB"/>
    <w:rsid w:val="00E80EF5"/>
    <w:rsid w:val="00E8184A"/>
    <w:rsid w:val="00E81A32"/>
    <w:rsid w:val="00E81A80"/>
    <w:rsid w:val="00E820F1"/>
    <w:rsid w:val="00E825AE"/>
    <w:rsid w:val="00E82625"/>
    <w:rsid w:val="00E82B62"/>
    <w:rsid w:val="00E83876"/>
    <w:rsid w:val="00E84705"/>
    <w:rsid w:val="00E85850"/>
    <w:rsid w:val="00E85C2A"/>
    <w:rsid w:val="00E8604F"/>
    <w:rsid w:val="00E866E1"/>
    <w:rsid w:val="00E86F22"/>
    <w:rsid w:val="00E87784"/>
    <w:rsid w:val="00E87CD8"/>
    <w:rsid w:val="00E87CE6"/>
    <w:rsid w:val="00E905BA"/>
    <w:rsid w:val="00E90677"/>
    <w:rsid w:val="00E90863"/>
    <w:rsid w:val="00E90CC9"/>
    <w:rsid w:val="00E91602"/>
    <w:rsid w:val="00E918CF"/>
    <w:rsid w:val="00E919CA"/>
    <w:rsid w:val="00E9455E"/>
    <w:rsid w:val="00E94A9E"/>
    <w:rsid w:val="00E95461"/>
    <w:rsid w:val="00E96C52"/>
    <w:rsid w:val="00E971E5"/>
    <w:rsid w:val="00E97628"/>
    <w:rsid w:val="00E9782D"/>
    <w:rsid w:val="00E97F5D"/>
    <w:rsid w:val="00EA0A07"/>
    <w:rsid w:val="00EA16DD"/>
    <w:rsid w:val="00EA1A43"/>
    <w:rsid w:val="00EA37B9"/>
    <w:rsid w:val="00EA470C"/>
    <w:rsid w:val="00EA4764"/>
    <w:rsid w:val="00EA52BB"/>
    <w:rsid w:val="00EA5428"/>
    <w:rsid w:val="00EA5A6A"/>
    <w:rsid w:val="00EA6EB6"/>
    <w:rsid w:val="00EA73D1"/>
    <w:rsid w:val="00EA7CAA"/>
    <w:rsid w:val="00EA7ED5"/>
    <w:rsid w:val="00EA7F54"/>
    <w:rsid w:val="00EB061A"/>
    <w:rsid w:val="00EB06F7"/>
    <w:rsid w:val="00EB0974"/>
    <w:rsid w:val="00EB15E1"/>
    <w:rsid w:val="00EB16BB"/>
    <w:rsid w:val="00EB3A7B"/>
    <w:rsid w:val="00EB4347"/>
    <w:rsid w:val="00EB51A1"/>
    <w:rsid w:val="00EB5431"/>
    <w:rsid w:val="00EB6034"/>
    <w:rsid w:val="00EB65D6"/>
    <w:rsid w:val="00EB68D5"/>
    <w:rsid w:val="00EC058C"/>
    <w:rsid w:val="00EC078B"/>
    <w:rsid w:val="00EC0924"/>
    <w:rsid w:val="00EC09D1"/>
    <w:rsid w:val="00EC0E20"/>
    <w:rsid w:val="00EC17F0"/>
    <w:rsid w:val="00EC1B5B"/>
    <w:rsid w:val="00EC1F1F"/>
    <w:rsid w:val="00EC2518"/>
    <w:rsid w:val="00EC3879"/>
    <w:rsid w:val="00EC3A40"/>
    <w:rsid w:val="00EC440D"/>
    <w:rsid w:val="00EC4DFA"/>
    <w:rsid w:val="00EC509A"/>
    <w:rsid w:val="00EC57D7"/>
    <w:rsid w:val="00EC590B"/>
    <w:rsid w:val="00EC5B86"/>
    <w:rsid w:val="00EC626E"/>
    <w:rsid w:val="00EC6978"/>
    <w:rsid w:val="00EC7545"/>
    <w:rsid w:val="00EC7AE0"/>
    <w:rsid w:val="00ED178D"/>
    <w:rsid w:val="00ED18CD"/>
    <w:rsid w:val="00ED199B"/>
    <w:rsid w:val="00ED2637"/>
    <w:rsid w:val="00ED2CC0"/>
    <w:rsid w:val="00ED2FC8"/>
    <w:rsid w:val="00ED3711"/>
    <w:rsid w:val="00ED3A31"/>
    <w:rsid w:val="00ED50F2"/>
    <w:rsid w:val="00ED5B92"/>
    <w:rsid w:val="00ED6CE7"/>
    <w:rsid w:val="00ED71E7"/>
    <w:rsid w:val="00ED7718"/>
    <w:rsid w:val="00ED7933"/>
    <w:rsid w:val="00EE02B3"/>
    <w:rsid w:val="00EE03B2"/>
    <w:rsid w:val="00EE112C"/>
    <w:rsid w:val="00EE1AC2"/>
    <w:rsid w:val="00EE221C"/>
    <w:rsid w:val="00EE238D"/>
    <w:rsid w:val="00EE39D4"/>
    <w:rsid w:val="00EE3C08"/>
    <w:rsid w:val="00EE3E29"/>
    <w:rsid w:val="00EE4A7B"/>
    <w:rsid w:val="00EE4C67"/>
    <w:rsid w:val="00EE5388"/>
    <w:rsid w:val="00EE5D0A"/>
    <w:rsid w:val="00EE6A1C"/>
    <w:rsid w:val="00EE7292"/>
    <w:rsid w:val="00EE7C54"/>
    <w:rsid w:val="00EE7FC4"/>
    <w:rsid w:val="00EF0010"/>
    <w:rsid w:val="00EF09AE"/>
    <w:rsid w:val="00EF0D2B"/>
    <w:rsid w:val="00EF372B"/>
    <w:rsid w:val="00EF4FFF"/>
    <w:rsid w:val="00EF5171"/>
    <w:rsid w:val="00EF5982"/>
    <w:rsid w:val="00EF5C44"/>
    <w:rsid w:val="00EF65CC"/>
    <w:rsid w:val="00EF6D73"/>
    <w:rsid w:val="00EF6EA4"/>
    <w:rsid w:val="00EF788D"/>
    <w:rsid w:val="00EF7CB1"/>
    <w:rsid w:val="00F0054F"/>
    <w:rsid w:val="00F00565"/>
    <w:rsid w:val="00F009F7"/>
    <w:rsid w:val="00F00E17"/>
    <w:rsid w:val="00F01442"/>
    <w:rsid w:val="00F027A4"/>
    <w:rsid w:val="00F0330F"/>
    <w:rsid w:val="00F05076"/>
    <w:rsid w:val="00F05BD7"/>
    <w:rsid w:val="00F05FC9"/>
    <w:rsid w:val="00F062B6"/>
    <w:rsid w:val="00F063AC"/>
    <w:rsid w:val="00F11456"/>
    <w:rsid w:val="00F120A2"/>
    <w:rsid w:val="00F12340"/>
    <w:rsid w:val="00F12D59"/>
    <w:rsid w:val="00F13867"/>
    <w:rsid w:val="00F142F6"/>
    <w:rsid w:val="00F143DB"/>
    <w:rsid w:val="00F145B1"/>
    <w:rsid w:val="00F146F7"/>
    <w:rsid w:val="00F14BDF"/>
    <w:rsid w:val="00F1505B"/>
    <w:rsid w:val="00F15E14"/>
    <w:rsid w:val="00F15E18"/>
    <w:rsid w:val="00F16DEB"/>
    <w:rsid w:val="00F16EEE"/>
    <w:rsid w:val="00F17F44"/>
    <w:rsid w:val="00F205DA"/>
    <w:rsid w:val="00F2119E"/>
    <w:rsid w:val="00F2295B"/>
    <w:rsid w:val="00F22AC3"/>
    <w:rsid w:val="00F230B0"/>
    <w:rsid w:val="00F231F9"/>
    <w:rsid w:val="00F237D4"/>
    <w:rsid w:val="00F23A4B"/>
    <w:rsid w:val="00F23CA6"/>
    <w:rsid w:val="00F242BA"/>
    <w:rsid w:val="00F2439F"/>
    <w:rsid w:val="00F24D51"/>
    <w:rsid w:val="00F2601C"/>
    <w:rsid w:val="00F26272"/>
    <w:rsid w:val="00F26BE5"/>
    <w:rsid w:val="00F275F9"/>
    <w:rsid w:val="00F2794A"/>
    <w:rsid w:val="00F27BAD"/>
    <w:rsid w:val="00F27F9B"/>
    <w:rsid w:val="00F30714"/>
    <w:rsid w:val="00F30EC4"/>
    <w:rsid w:val="00F31100"/>
    <w:rsid w:val="00F3132B"/>
    <w:rsid w:val="00F31B08"/>
    <w:rsid w:val="00F31B6B"/>
    <w:rsid w:val="00F31E0A"/>
    <w:rsid w:val="00F32105"/>
    <w:rsid w:val="00F3240D"/>
    <w:rsid w:val="00F3375A"/>
    <w:rsid w:val="00F34123"/>
    <w:rsid w:val="00F3439E"/>
    <w:rsid w:val="00F3459E"/>
    <w:rsid w:val="00F349ED"/>
    <w:rsid w:val="00F34EE0"/>
    <w:rsid w:val="00F367E5"/>
    <w:rsid w:val="00F36CB9"/>
    <w:rsid w:val="00F37144"/>
    <w:rsid w:val="00F37245"/>
    <w:rsid w:val="00F427B8"/>
    <w:rsid w:val="00F42E44"/>
    <w:rsid w:val="00F438A8"/>
    <w:rsid w:val="00F43E24"/>
    <w:rsid w:val="00F44AA8"/>
    <w:rsid w:val="00F44FE2"/>
    <w:rsid w:val="00F45014"/>
    <w:rsid w:val="00F45514"/>
    <w:rsid w:val="00F46493"/>
    <w:rsid w:val="00F46614"/>
    <w:rsid w:val="00F46CAA"/>
    <w:rsid w:val="00F4794D"/>
    <w:rsid w:val="00F47C44"/>
    <w:rsid w:val="00F503D3"/>
    <w:rsid w:val="00F50A63"/>
    <w:rsid w:val="00F50C4A"/>
    <w:rsid w:val="00F52728"/>
    <w:rsid w:val="00F530A0"/>
    <w:rsid w:val="00F531AB"/>
    <w:rsid w:val="00F537A6"/>
    <w:rsid w:val="00F5417C"/>
    <w:rsid w:val="00F54C37"/>
    <w:rsid w:val="00F55434"/>
    <w:rsid w:val="00F559A0"/>
    <w:rsid w:val="00F55B2B"/>
    <w:rsid w:val="00F564FC"/>
    <w:rsid w:val="00F56F7F"/>
    <w:rsid w:val="00F57B47"/>
    <w:rsid w:val="00F57CB0"/>
    <w:rsid w:val="00F60A86"/>
    <w:rsid w:val="00F60CDA"/>
    <w:rsid w:val="00F60E75"/>
    <w:rsid w:val="00F60E92"/>
    <w:rsid w:val="00F61C64"/>
    <w:rsid w:val="00F63199"/>
    <w:rsid w:val="00F63874"/>
    <w:rsid w:val="00F63FA6"/>
    <w:rsid w:val="00F63FE4"/>
    <w:rsid w:val="00F6477D"/>
    <w:rsid w:val="00F64BD4"/>
    <w:rsid w:val="00F65E08"/>
    <w:rsid w:val="00F6659E"/>
    <w:rsid w:val="00F66AC9"/>
    <w:rsid w:val="00F675D4"/>
    <w:rsid w:val="00F67777"/>
    <w:rsid w:val="00F67D70"/>
    <w:rsid w:val="00F707EB"/>
    <w:rsid w:val="00F70D7D"/>
    <w:rsid w:val="00F71730"/>
    <w:rsid w:val="00F71747"/>
    <w:rsid w:val="00F71FF8"/>
    <w:rsid w:val="00F722DF"/>
    <w:rsid w:val="00F7242A"/>
    <w:rsid w:val="00F7329C"/>
    <w:rsid w:val="00F73E43"/>
    <w:rsid w:val="00F74ACE"/>
    <w:rsid w:val="00F76BD4"/>
    <w:rsid w:val="00F770C2"/>
    <w:rsid w:val="00F80305"/>
    <w:rsid w:val="00F8055C"/>
    <w:rsid w:val="00F819BC"/>
    <w:rsid w:val="00F83BBB"/>
    <w:rsid w:val="00F8476A"/>
    <w:rsid w:val="00F852F5"/>
    <w:rsid w:val="00F858BD"/>
    <w:rsid w:val="00F859A1"/>
    <w:rsid w:val="00F862FD"/>
    <w:rsid w:val="00F86910"/>
    <w:rsid w:val="00F87A99"/>
    <w:rsid w:val="00F87BAE"/>
    <w:rsid w:val="00F901BD"/>
    <w:rsid w:val="00F903A5"/>
    <w:rsid w:val="00F9083B"/>
    <w:rsid w:val="00F90E70"/>
    <w:rsid w:val="00F91B48"/>
    <w:rsid w:val="00F925BC"/>
    <w:rsid w:val="00F93D0C"/>
    <w:rsid w:val="00F94657"/>
    <w:rsid w:val="00F95B5D"/>
    <w:rsid w:val="00F95EEC"/>
    <w:rsid w:val="00F962CA"/>
    <w:rsid w:val="00F963A8"/>
    <w:rsid w:val="00F965FC"/>
    <w:rsid w:val="00F967BD"/>
    <w:rsid w:val="00FA0911"/>
    <w:rsid w:val="00FA0A15"/>
    <w:rsid w:val="00FA0C32"/>
    <w:rsid w:val="00FA1AB6"/>
    <w:rsid w:val="00FA1D19"/>
    <w:rsid w:val="00FA225C"/>
    <w:rsid w:val="00FA232D"/>
    <w:rsid w:val="00FA2757"/>
    <w:rsid w:val="00FA2A3F"/>
    <w:rsid w:val="00FA32D3"/>
    <w:rsid w:val="00FA3B77"/>
    <w:rsid w:val="00FA441A"/>
    <w:rsid w:val="00FA50BD"/>
    <w:rsid w:val="00FA60F5"/>
    <w:rsid w:val="00FA7111"/>
    <w:rsid w:val="00FA7968"/>
    <w:rsid w:val="00FA7B9E"/>
    <w:rsid w:val="00FB035A"/>
    <w:rsid w:val="00FB0F62"/>
    <w:rsid w:val="00FB10C8"/>
    <w:rsid w:val="00FB17D6"/>
    <w:rsid w:val="00FB2B2F"/>
    <w:rsid w:val="00FB2B3F"/>
    <w:rsid w:val="00FB2BA9"/>
    <w:rsid w:val="00FB2E2F"/>
    <w:rsid w:val="00FB3DE5"/>
    <w:rsid w:val="00FB40D0"/>
    <w:rsid w:val="00FB4474"/>
    <w:rsid w:val="00FB471E"/>
    <w:rsid w:val="00FB499F"/>
    <w:rsid w:val="00FB4F9B"/>
    <w:rsid w:val="00FB572C"/>
    <w:rsid w:val="00FB5E88"/>
    <w:rsid w:val="00FB6277"/>
    <w:rsid w:val="00FB6814"/>
    <w:rsid w:val="00FB7924"/>
    <w:rsid w:val="00FC0027"/>
    <w:rsid w:val="00FC1110"/>
    <w:rsid w:val="00FC1291"/>
    <w:rsid w:val="00FC1A88"/>
    <w:rsid w:val="00FC1D14"/>
    <w:rsid w:val="00FC2135"/>
    <w:rsid w:val="00FC3279"/>
    <w:rsid w:val="00FC37C6"/>
    <w:rsid w:val="00FC3BBB"/>
    <w:rsid w:val="00FC4352"/>
    <w:rsid w:val="00FC54F4"/>
    <w:rsid w:val="00FC5FA2"/>
    <w:rsid w:val="00FC7182"/>
    <w:rsid w:val="00FC7629"/>
    <w:rsid w:val="00FD0258"/>
    <w:rsid w:val="00FD0596"/>
    <w:rsid w:val="00FD08A2"/>
    <w:rsid w:val="00FD0D8B"/>
    <w:rsid w:val="00FD14D9"/>
    <w:rsid w:val="00FD1B8C"/>
    <w:rsid w:val="00FD277A"/>
    <w:rsid w:val="00FD280B"/>
    <w:rsid w:val="00FD2F74"/>
    <w:rsid w:val="00FD33E6"/>
    <w:rsid w:val="00FD3DA2"/>
    <w:rsid w:val="00FD466C"/>
    <w:rsid w:val="00FD4B29"/>
    <w:rsid w:val="00FD4F82"/>
    <w:rsid w:val="00FD528E"/>
    <w:rsid w:val="00FD55C3"/>
    <w:rsid w:val="00FD6D88"/>
    <w:rsid w:val="00FD753A"/>
    <w:rsid w:val="00FD7D0D"/>
    <w:rsid w:val="00FE01D9"/>
    <w:rsid w:val="00FE0234"/>
    <w:rsid w:val="00FE036F"/>
    <w:rsid w:val="00FE063E"/>
    <w:rsid w:val="00FE177E"/>
    <w:rsid w:val="00FE1827"/>
    <w:rsid w:val="00FE2416"/>
    <w:rsid w:val="00FE28C3"/>
    <w:rsid w:val="00FE2FDC"/>
    <w:rsid w:val="00FE3DDC"/>
    <w:rsid w:val="00FE4477"/>
    <w:rsid w:val="00FE48A9"/>
    <w:rsid w:val="00FE4AF6"/>
    <w:rsid w:val="00FE52DA"/>
    <w:rsid w:val="00FE5718"/>
    <w:rsid w:val="00FE62E9"/>
    <w:rsid w:val="00FE795D"/>
    <w:rsid w:val="00FE7EEF"/>
    <w:rsid w:val="00FE7F7E"/>
    <w:rsid w:val="00FE7F9B"/>
    <w:rsid w:val="00FF03BC"/>
    <w:rsid w:val="00FF1428"/>
    <w:rsid w:val="00FF17F9"/>
    <w:rsid w:val="00FF1924"/>
    <w:rsid w:val="00FF2A3E"/>
    <w:rsid w:val="00FF2A75"/>
    <w:rsid w:val="00FF2B12"/>
    <w:rsid w:val="00FF2B5D"/>
    <w:rsid w:val="00FF2E70"/>
    <w:rsid w:val="00FF2FDE"/>
    <w:rsid w:val="00FF3030"/>
    <w:rsid w:val="00FF34CD"/>
    <w:rsid w:val="00FF3906"/>
    <w:rsid w:val="00FF4326"/>
    <w:rsid w:val="00FF477B"/>
    <w:rsid w:val="00FF48D2"/>
    <w:rsid w:val="00FF50F9"/>
    <w:rsid w:val="00FF52D9"/>
    <w:rsid w:val="00FF5C40"/>
    <w:rsid w:val="00FF5DAF"/>
    <w:rsid w:val="00FF646E"/>
    <w:rsid w:val="00FF6B3B"/>
    <w:rsid w:val="00FF7155"/>
    <w:rsid w:val="00FF72C3"/>
    <w:rsid w:val="00FF79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062B5B7"/>
  <w15:docId w15:val="{ACBD52D3-8E93-41CC-9AA9-4AC09550A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70DB"/>
    <w:pPr>
      <w:spacing w:line="360" w:lineRule="auto"/>
      <w:jc w:val="both"/>
    </w:pPr>
    <w:rPr>
      <w:lang w:val="en-GB"/>
    </w:rPr>
  </w:style>
  <w:style w:type="paragraph" w:styleId="Heading1">
    <w:name w:val="heading 1"/>
    <w:basedOn w:val="Normal"/>
    <w:next w:val="Normal"/>
    <w:link w:val="Heading1Char"/>
    <w:uiPriority w:val="9"/>
    <w:qFormat/>
    <w:rsid w:val="00D76C6A"/>
    <w:pPr>
      <w:keepNext/>
      <w:keepLines/>
      <w:numPr>
        <w:numId w:val="36"/>
      </w:numPr>
      <w:spacing w:before="480" w:after="0"/>
      <w:outlineLvl w:val="0"/>
    </w:pPr>
    <w:rPr>
      <w:rFonts w:eastAsiaTheme="majorEastAsia" w:cstheme="majorBidi"/>
      <w:b/>
      <w:bCs/>
      <w:sz w:val="32"/>
      <w:szCs w:val="28"/>
      <w:lang w:eastAsia="ja-JP"/>
    </w:rPr>
  </w:style>
  <w:style w:type="paragraph" w:styleId="Heading2">
    <w:name w:val="heading 2"/>
    <w:basedOn w:val="Normal"/>
    <w:link w:val="Heading2Char"/>
    <w:uiPriority w:val="9"/>
    <w:qFormat/>
    <w:rsid w:val="002051A0"/>
    <w:pPr>
      <w:numPr>
        <w:ilvl w:val="1"/>
        <w:numId w:val="36"/>
      </w:numPr>
      <w:spacing w:before="100" w:beforeAutospacing="1" w:after="100" w:afterAutospacing="1" w:line="240" w:lineRule="auto"/>
      <w:outlineLvl w:val="1"/>
    </w:pPr>
    <w:rPr>
      <w:rFonts w:eastAsia="Times New Roman" w:cs="Times New Roman"/>
      <w:b/>
      <w:bCs/>
      <w:sz w:val="28"/>
      <w:szCs w:val="36"/>
    </w:rPr>
  </w:style>
  <w:style w:type="paragraph" w:styleId="Heading3">
    <w:name w:val="heading 3"/>
    <w:basedOn w:val="Normal"/>
    <w:next w:val="Normal"/>
    <w:link w:val="Heading3Char"/>
    <w:uiPriority w:val="9"/>
    <w:unhideWhenUsed/>
    <w:qFormat/>
    <w:rsid w:val="00C117D9"/>
    <w:pPr>
      <w:keepNext/>
      <w:keepLines/>
      <w:numPr>
        <w:ilvl w:val="2"/>
        <w:numId w:val="36"/>
      </w:numPr>
      <w:spacing w:before="200" w:after="0" w:line="240" w:lineRule="auto"/>
      <w:outlineLvl w:val="2"/>
    </w:pPr>
    <w:rPr>
      <w:rFonts w:eastAsiaTheme="majorEastAsia" w:cstheme="majorBidi"/>
      <w:b/>
      <w:bCs/>
      <w:sz w:val="24"/>
    </w:rPr>
  </w:style>
  <w:style w:type="paragraph" w:styleId="Heading4">
    <w:name w:val="heading 4"/>
    <w:basedOn w:val="Normal"/>
    <w:next w:val="Normal"/>
    <w:link w:val="Heading4Char"/>
    <w:uiPriority w:val="9"/>
    <w:unhideWhenUsed/>
    <w:qFormat/>
    <w:rsid w:val="00C117D9"/>
    <w:pPr>
      <w:keepNext/>
      <w:keepLines/>
      <w:numPr>
        <w:ilvl w:val="3"/>
        <w:numId w:val="36"/>
      </w:numPr>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040FF1"/>
    <w:pPr>
      <w:keepNext/>
      <w:keepLines/>
      <w:numPr>
        <w:ilvl w:val="4"/>
        <w:numId w:val="36"/>
      </w:numPr>
      <w:spacing w:before="200" w:after="0"/>
      <w:outlineLvl w:val="4"/>
    </w:pPr>
    <w:rPr>
      <w:rFonts w:asciiTheme="majorHAnsi" w:eastAsiaTheme="majorEastAsia" w:hAnsiTheme="majorHAnsi" w:cstheme="majorBidi"/>
      <w:color w:val="243F60" w:themeColor="accent1" w:themeShade="7F"/>
      <w:sz w:val="24"/>
    </w:rPr>
  </w:style>
  <w:style w:type="paragraph" w:styleId="Heading6">
    <w:name w:val="heading 6"/>
    <w:basedOn w:val="Normal"/>
    <w:next w:val="Normal"/>
    <w:link w:val="Heading6Char"/>
    <w:uiPriority w:val="9"/>
    <w:semiHidden/>
    <w:unhideWhenUsed/>
    <w:qFormat/>
    <w:rsid w:val="000340B8"/>
    <w:pPr>
      <w:keepNext/>
      <w:keepLines/>
      <w:numPr>
        <w:ilvl w:val="5"/>
        <w:numId w:val="36"/>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340B8"/>
    <w:pPr>
      <w:keepNext/>
      <w:keepLines/>
      <w:numPr>
        <w:ilvl w:val="6"/>
        <w:numId w:val="36"/>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0340B8"/>
    <w:pPr>
      <w:keepNext/>
      <w:keepLines/>
      <w:numPr>
        <w:ilvl w:val="7"/>
        <w:numId w:val="3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340B8"/>
    <w:pPr>
      <w:keepNext/>
      <w:keepLines/>
      <w:numPr>
        <w:ilvl w:val="8"/>
        <w:numId w:val="3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6C6A"/>
    <w:rPr>
      <w:rFonts w:eastAsiaTheme="majorEastAsia" w:cstheme="majorBidi"/>
      <w:b/>
      <w:bCs/>
      <w:sz w:val="32"/>
      <w:szCs w:val="28"/>
      <w:lang w:val="en-GB" w:eastAsia="ja-JP"/>
    </w:rPr>
  </w:style>
  <w:style w:type="character" w:customStyle="1" w:styleId="Heading2Char">
    <w:name w:val="Heading 2 Char"/>
    <w:basedOn w:val="DefaultParagraphFont"/>
    <w:link w:val="Heading2"/>
    <w:uiPriority w:val="9"/>
    <w:rsid w:val="002051A0"/>
    <w:rPr>
      <w:rFonts w:eastAsia="Times New Roman" w:cs="Times New Roman"/>
      <w:b/>
      <w:bCs/>
      <w:sz w:val="28"/>
      <w:szCs w:val="36"/>
      <w:lang w:val="en-GB"/>
    </w:rPr>
  </w:style>
  <w:style w:type="character" w:customStyle="1" w:styleId="Heading3Char">
    <w:name w:val="Heading 3 Char"/>
    <w:basedOn w:val="DefaultParagraphFont"/>
    <w:link w:val="Heading3"/>
    <w:uiPriority w:val="9"/>
    <w:rsid w:val="00C117D9"/>
    <w:rPr>
      <w:rFonts w:eastAsiaTheme="majorEastAsia" w:cstheme="majorBidi"/>
      <w:b/>
      <w:bCs/>
      <w:sz w:val="24"/>
      <w:lang w:val="en-GB"/>
    </w:rPr>
  </w:style>
  <w:style w:type="character" w:customStyle="1" w:styleId="Heading4Char">
    <w:name w:val="Heading 4 Char"/>
    <w:basedOn w:val="DefaultParagraphFont"/>
    <w:link w:val="Heading4"/>
    <w:uiPriority w:val="9"/>
    <w:rsid w:val="00C117D9"/>
    <w:rPr>
      <w:rFonts w:eastAsiaTheme="majorEastAsia" w:cstheme="majorBidi"/>
      <w:b/>
      <w:bCs/>
      <w:iCs/>
      <w:lang w:val="en-GB"/>
    </w:rPr>
  </w:style>
  <w:style w:type="character" w:customStyle="1" w:styleId="Heading5Char">
    <w:name w:val="Heading 5 Char"/>
    <w:basedOn w:val="DefaultParagraphFont"/>
    <w:link w:val="Heading5"/>
    <w:uiPriority w:val="9"/>
    <w:rsid w:val="00040FF1"/>
    <w:rPr>
      <w:rFonts w:asciiTheme="majorHAnsi" w:eastAsiaTheme="majorEastAsia" w:hAnsiTheme="majorHAnsi" w:cstheme="majorBidi"/>
      <w:color w:val="243F60" w:themeColor="accent1" w:themeShade="7F"/>
      <w:sz w:val="24"/>
      <w:lang w:val="en-GB"/>
    </w:rPr>
  </w:style>
  <w:style w:type="character" w:styleId="Hyperlink">
    <w:name w:val="Hyperlink"/>
    <w:basedOn w:val="DefaultParagraphFont"/>
    <w:uiPriority w:val="99"/>
    <w:unhideWhenUsed/>
    <w:rsid w:val="00165E05"/>
    <w:rPr>
      <w:color w:val="0000FF" w:themeColor="hyperlink"/>
      <w:u w:val="single"/>
    </w:rPr>
  </w:style>
  <w:style w:type="paragraph" w:styleId="BalloonText">
    <w:name w:val="Balloon Text"/>
    <w:basedOn w:val="Normal"/>
    <w:link w:val="BalloonTextChar"/>
    <w:uiPriority w:val="99"/>
    <w:semiHidden/>
    <w:unhideWhenUsed/>
    <w:rsid w:val="000E21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2123"/>
    <w:rPr>
      <w:rFonts w:ascii="Tahoma" w:hAnsi="Tahoma" w:cs="Tahoma"/>
      <w:sz w:val="16"/>
      <w:szCs w:val="16"/>
    </w:rPr>
  </w:style>
  <w:style w:type="table" w:styleId="TableGrid">
    <w:name w:val="Table Grid"/>
    <w:basedOn w:val="TableNormal"/>
    <w:uiPriority w:val="59"/>
    <w:rsid w:val="00E171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a"/>
    <w:basedOn w:val="DefaultParagraphFont"/>
    <w:rsid w:val="00E1718C"/>
  </w:style>
  <w:style w:type="character" w:customStyle="1" w:styleId="l6">
    <w:name w:val="l6"/>
    <w:basedOn w:val="DefaultParagraphFont"/>
    <w:rsid w:val="00FF6B3B"/>
  </w:style>
  <w:style w:type="paragraph" w:customStyle="1" w:styleId="Default">
    <w:name w:val="Default"/>
    <w:rsid w:val="00C767BC"/>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nhideWhenUsed/>
    <w:rsid w:val="00343B92"/>
    <w:pPr>
      <w:tabs>
        <w:tab w:val="center" w:pos="4680"/>
        <w:tab w:val="right" w:pos="9360"/>
      </w:tabs>
      <w:spacing w:after="0" w:line="240" w:lineRule="auto"/>
    </w:pPr>
  </w:style>
  <w:style w:type="character" w:customStyle="1" w:styleId="HeaderChar">
    <w:name w:val="Header Char"/>
    <w:basedOn w:val="DefaultParagraphFont"/>
    <w:link w:val="Header"/>
    <w:rsid w:val="00343B92"/>
  </w:style>
  <w:style w:type="paragraph" w:styleId="Footer">
    <w:name w:val="footer"/>
    <w:basedOn w:val="Normal"/>
    <w:link w:val="FooterChar"/>
    <w:uiPriority w:val="99"/>
    <w:unhideWhenUsed/>
    <w:rsid w:val="00343B9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3B92"/>
  </w:style>
  <w:style w:type="character" w:styleId="Strong">
    <w:name w:val="Strong"/>
    <w:basedOn w:val="DefaultParagraphFont"/>
    <w:uiPriority w:val="22"/>
    <w:qFormat/>
    <w:rsid w:val="002C3A23"/>
    <w:rPr>
      <w:b/>
      <w:bCs/>
    </w:rPr>
  </w:style>
  <w:style w:type="paragraph" w:styleId="NormalWeb">
    <w:name w:val="Normal (Web)"/>
    <w:basedOn w:val="Normal"/>
    <w:uiPriority w:val="99"/>
    <w:unhideWhenUsed/>
    <w:rsid w:val="002C3A23"/>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686C15"/>
    <w:pPr>
      <w:spacing w:line="240" w:lineRule="auto"/>
    </w:pPr>
    <w:rPr>
      <w:b/>
      <w:bCs/>
      <w:sz w:val="18"/>
      <w:szCs w:val="18"/>
    </w:rPr>
  </w:style>
  <w:style w:type="paragraph" w:styleId="ListParagraph">
    <w:name w:val="List Paragraph"/>
    <w:basedOn w:val="Normal"/>
    <w:uiPriority w:val="34"/>
    <w:qFormat/>
    <w:rsid w:val="005F3E52"/>
    <w:pPr>
      <w:ind w:left="720"/>
      <w:contextualSpacing/>
    </w:pPr>
  </w:style>
  <w:style w:type="paragraph" w:styleId="PlainText">
    <w:name w:val="Plain Text"/>
    <w:basedOn w:val="Normal"/>
    <w:link w:val="PlainTextChar"/>
    <w:uiPriority w:val="99"/>
    <w:semiHidden/>
    <w:unhideWhenUsed/>
    <w:rsid w:val="00880F0B"/>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semiHidden/>
    <w:rsid w:val="00880F0B"/>
    <w:rPr>
      <w:rFonts w:ascii="Calibri" w:hAnsi="Calibri" w:cs="Consolas"/>
      <w:szCs w:val="21"/>
      <w:lang w:val="en-GB"/>
    </w:rPr>
  </w:style>
  <w:style w:type="character" w:styleId="CommentReference">
    <w:name w:val="annotation reference"/>
    <w:basedOn w:val="DefaultParagraphFont"/>
    <w:uiPriority w:val="99"/>
    <w:semiHidden/>
    <w:unhideWhenUsed/>
    <w:rsid w:val="00A018DC"/>
    <w:rPr>
      <w:sz w:val="16"/>
      <w:szCs w:val="16"/>
    </w:rPr>
  </w:style>
  <w:style w:type="paragraph" w:styleId="CommentText">
    <w:name w:val="annotation text"/>
    <w:basedOn w:val="Normal"/>
    <w:link w:val="CommentTextChar"/>
    <w:uiPriority w:val="99"/>
    <w:semiHidden/>
    <w:unhideWhenUsed/>
    <w:rsid w:val="00A018DC"/>
    <w:pPr>
      <w:spacing w:line="240" w:lineRule="auto"/>
    </w:pPr>
    <w:rPr>
      <w:sz w:val="20"/>
      <w:szCs w:val="20"/>
    </w:rPr>
  </w:style>
  <w:style w:type="character" w:customStyle="1" w:styleId="CommentTextChar">
    <w:name w:val="Comment Text Char"/>
    <w:basedOn w:val="DefaultParagraphFont"/>
    <w:link w:val="CommentText"/>
    <w:uiPriority w:val="99"/>
    <w:semiHidden/>
    <w:rsid w:val="00A018DC"/>
    <w:rPr>
      <w:sz w:val="20"/>
      <w:szCs w:val="20"/>
    </w:rPr>
  </w:style>
  <w:style w:type="paragraph" w:styleId="CommentSubject">
    <w:name w:val="annotation subject"/>
    <w:basedOn w:val="CommentText"/>
    <w:next w:val="CommentText"/>
    <w:link w:val="CommentSubjectChar"/>
    <w:uiPriority w:val="99"/>
    <w:semiHidden/>
    <w:unhideWhenUsed/>
    <w:rsid w:val="00A018DC"/>
    <w:rPr>
      <w:b/>
      <w:bCs/>
    </w:rPr>
  </w:style>
  <w:style w:type="character" w:customStyle="1" w:styleId="CommentSubjectChar">
    <w:name w:val="Comment Subject Char"/>
    <w:basedOn w:val="CommentTextChar"/>
    <w:link w:val="CommentSubject"/>
    <w:uiPriority w:val="99"/>
    <w:semiHidden/>
    <w:rsid w:val="00A018DC"/>
    <w:rPr>
      <w:b/>
      <w:bCs/>
      <w:sz w:val="20"/>
      <w:szCs w:val="20"/>
    </w:rPr>
  </w:style>
  <w:style w:type="character" w:customStyle="1" w:styleId="A4">
    <w:name w:val="A4"/>
    <w:uiPriority w:val="99"/>
    <w:rsid w:val="005F2117"/>
    <w:rPr>
      <w:rFonts w:cs="Azo Sans Medium"/>
      <w:b/>
      <w:bCs/>
      <w:color w:val="000000"/>
      <w:sz w:val="19"/>
      <w:szCs w:val="19"/>
    </w:rPr>
  </w:style>
  <w:style w:type="character" w:styleId="HTMLCite">
    <w:name w:val="HTML Cite"/>
    <w:basedOn w:val="DefaultParagraphFont"/>
    <w:uiPriority w:val="99"/>
    <w:semiHidden/>
    <w:unhideWhenUsed/>
    <w:rsid w:val="00FA60F5"/>
    <w:rPr>
      <w:i/>
      <w:iCs/>
    </w:rPr>
  </w:style>
  <w:style w:type="character" w:customStyle="1" w:styleId="tgc">
    <w:name w:val="_tgc"/>
    <w:basedOn w:val="DefaultParagraphFont"/>
    <w:rsid w:val="000D2AF4"/>
  </w:style>
  <w:style w:type="paragraph" w:styleId="TOCHeading">
    <w:name w:val="TOC Heading"/>
    <w:basedOn w:val="Heading1"/>
    <w:next w:val="Normal"/>
    <w:uiPriority w:val="39"/>
    <w:unhideWhenUsed/>
    <w:qFormat/>
    <w:rsid w:val="0073093E"/>
    <w:pPr>
      <w:outlineLvl w:val="9"/>
    </w:pPr>
    <w:rPr>
      <w:rFonts w:asciiTheme="majorHAnsi" w:hAnsiTheme="majorHAnsi"/>
      <w:color w:val="365F91" w:themeColor="accent1" w:themeShade="BF"/>
      <w:sz w:val="28"/>
      <w:lang w:val="en-US"/>
    </w:rPr>
  </w:style>
  <w:style w:type="paragraph" w:styleId="TOC1">
    <w:name w:val="toc 1"/>
    <w:basedOn w:val="Normal"/>
    <w:next w:val="Normal"/>
    <w:autoRedefine/>
    <w:uiPriority w:val="39"/>
    <w:unhideWhenUsed/>
    <w:rsid w:val="0078082A"/>
    <w:pPr>
      <w:tabs>
        <w:tab w:val="right" w:leader="dot" w:pos="8777"/>
      </w:tabs>
      <w:spacing w:after="100"/>
    </w:pPr>
  </w:style>
  <w:style w:type="paragraph" w:styleId="TOC2">
    <w:name w:val="toc 2"/>
    <w:basedOn w:val="Normal"/>
    <w:next w:val="Normal"/>
    <w:autoRedefine/>
    <w:uiPriority w:val="39"/>
    <w:unhideWhenUsed/>
    <w:rsid w:val="0073093E"/>
    <w:pPr>
      <w:spacing w:after="100"/>
      <w:ind w:left="220"/>
    </w:pPr>
  </w:style>
  <w:style w:type="paragraph" w:styleId="TOC3">
    <w:name w:val="toc 3"/>
    <w:basedOn w:val="Normal"/>
    <w:next w:val="Normal"/>
    <w:autoRedefine/>
    <w:uiPriority w:val="39"/>
    <w:unhideWhenUsed/>
    <w:rsid w:val="00002DA1"/>
    <w:pPr>
      <w:spacing w:after="100"/>
      <w:ind w:left="440"/>
    </w:pPr>
  </w:style>
  <w:style w:type="character" w:styleId="FollowedHyperlink">
    <w:name w:val="FollowedHyperlink"/>
    <w:basedOn w:val="DefaultParagraphFont"/>
    <w:uiPriority w:val="99"/>
    <w:semiHidden/>
    <w:unhideWhenUsed/>
    <w:rsid w:val="00CB65B4"/>
    <w:rPr>
      <w:color w:val="800080" w:themeColor="followedHyperlink"/>
      <w:u w:val="single"/>
    </w:rPr>
  </w:style>
  <w:style w:type="paragraph" w:styleId="NoSpacing">
    <w:name w:val="No Spacing"/>
    <w:link w:val="NoSpacingChar"/>
    <w:uiPriority w:val="1"/>
    <w:qFormat/>
    <w:rsid w:val="009E66E2"/>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9E66E2"/>
    <w:rPr>
      <w:rFonts w:eastAsiaTheme="minorEastAsia"/>
      <w:lang w:eastAsia="ja-JP"/>
    </w:rPr>
  </w:style>
  <w:style w:type="paragraph" w:styleId="TableofFigures">
    <w:name w:val="table of figures"/>
    <w:aliases w:val="Table of Equations"/>
    <w:basedOn w:val="Normal"/>
    <w:next w:val="Normal"/>
    <w:autoRedefine/>
    <w:uiPriority w:val="99"/>
    <w:unhideWhenUsed/>
    <w:qFormat/>
    <w:rsid w:val="001640F2"/>
    <w:pPr>
      <w:spacing w:after="0"/>
    </w:pPr>
  </w:style>
  <w:style w:type="paragraph" w:customStyle="1" w:styleId="SectionSub-heading">
    <w:name w:val="Section_Sub-heading"/>
    <w:basedOn w:val="Heading4"/>
    <w:next w:val="Normal"/>
    <w:rsid w:val="00040FF1"/>
    <w:pPr>
      <w:spacing w:before="120" w:after="120" w:line="240" w:lineRule="auto"/>
    </w:pPr>
    <w:rPr>
      <w:rFonts w:ascii="Times New Roman" w:eastAsia="Times New Roman" w:hAnsi="Times New Roman" w:cs="Times New Roman"/>
      <w:bCs w:val="0"/>
      <w:i/>
      <w:iCs w:val="0"/>
      <w:sz w:val="24"/>
      <w:szCs w:val="20"/>
    </w:rPr>
  </w:style>
  <w:style w:type="paragraph" w:customStyle="1" w:styleId="MinorHeading">
    <w:name w:val="Minor_Heading"/>
    <w:basedOn w:val="Heading5"/>
    <w:next w:val="Normal"/>
    <w:rsid w:val="00040FF1"/>
    <w:pPr>
      <w:spacing w:before="0" w:line="240" w:lineRule="auto"/>
    </w:pPr>
    <w:rPr>
      <w:rFonts w:ascii="Times New Roman" w:eastAsia="Times New Roman" w:hAnsi="Times New Roman" w:cs="Times New Roman"/>
      <w:i/>
      <w:color w:val="auto"/>
      <w:szCs w:val="20"/>
    </w:rPr>
  </w:style>
  <w:style w:type="character" w:customStyle="1" w:styleId="hide">
    <w:name w:val="hide"/>
    <w:basedOn w:val="DefaultParagraphFont"/>
    <w:rsid w:val="00040FF1"/>
  </w:style>
  <w:style w:type="table" w:styleId="LightShading">
    <w:name w:val="Light Shading"/>
    <w:basedOn w:val="TableNormal"/>
    <w:uiPriority w:val="60"/>
    <w:rsid w:val="00040FF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scoswrapper">
    <w:name w:val="hs_cos_wrapper"/>
    <w:basedOn w:val="DefaultParagraphFont"/>
    <w:rsid w:val="00040FF1"/>
  </w:style>
  <w:style w:type="paragraph" w:customStyle="1" w:styleId="xl63">
    <w:name w:val="xl63"/>
    <w:basedOn w:val="Normal"/>
    <w:rsid w:val="00593D5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4">
    <w:name w:val="xl64"/>
    <w:basedOn w:val="Normal"/>
    <w:rsid w:val="00593D5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5">
    <w:name w:val="xl65"/>
    <w:basedOn w:val="Normal"/>
    <w:rsid w:val="00593D5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6">
    <w:name w:val="xl66"/>
    <w:basedOn w:val="Normal"/>
    <w:rsid w:val="00593D5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7">
    <w:name w:val="xl67"/>
    <w:basedOn w:val="Normal"/>
    <w:rsid w:val="00593D5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8">
    <w:name w:val="xl68"/>
    <w:basedOn w:val="Normal"/>
    <w:rsid w:val="00593D5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9">
    <w:name w:val="xl69"/>
    <w:basedOn w:val="Normal"/>
    <w:rsid w:val="00593D5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70">
    <w:name w:val="xl70"/>
    <w:basedOn w:val="Normal"/>
    <w:rsid w:val="00593D5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71">
    <w:name w:val="xl71"/>
    <w:basedOn w:val="Normal"/>
    <w:rsid w:val="00593D5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72">
    <w:name w:val="xl72"/>
    <w:basedOn w:val="Normal"/>
    <w:rsid w:val="00593D59"/>
    <w:pPr>
      <w:pBdr>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3">
    <w:name w:val="xl73"/>
    <w:basedOn w:val="Normal"/>
    <w:rsid w:val="00593D59"/>
    <w:pPr>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4">
    <w:name w:val="xl74"/>
    <w:basedOn w:val="Normal"/>
    <w:rsid w:val="00593D59"/>
    <w:pPr>
      <w:shd w:val="clear" w:color="000000" w:fill="FF000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5">
    <w:name w:val="xl75"/>
    <w:basedOn w:val="Normal"/>
    <w:rsid w:val="00593D59"/>
    <w:pPr>
      <w:shd w:val="clear" w:color="000000" w:fill="C65911"/>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6">
    <w:name w:val="xl76"/>
    <w:basedOn w:val="Normal"/>
    <w:rsid w:val="00593D59"/>
    <w:pPr>
      <w:shd w:val="clear" w:color="000000" w:fill="F4B084"/>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77">
    <w:name w:val="xl77"/>
    <w:basedOn w:val="Normal"/>
    <w:rsid w:val="00593D59"/>
    <w:pPr>
      <w:pBdr>
        <w:top w:val="single" w:sz="4" w:space="0" w:color="auto"/>
        <w:left w:val="single" w:sz="8" w:space="0" w:color="auto"/>
        <w:bottom w:val="single" w:sz="4" w:space="0" w:color="auto"/>
        <w:right w:val="single" w:sz="4" w:space="0" w:color="auto"/>
      </w:pBdr>
      <w:shd w:val="clear" w:color="000000" w:fill="C6591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8">
    <w:name w:val="xl78"/>
    <w:basedOn w:val="Normal"/>
    <w:rsid w:val="00593D59"/>
    <w:pPr>
      <w:shd w:val="clear" w:color="000000" w:fill="FCE4D6"/>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79">
    <w:name w:val="xl79"/>
    <w:basedOn w:val="Normal"/>
    <w:rsid w:val="00593D59"/>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0">
    <w:name w:val="xl80"/>
    <w:basedOn w:val="Normal"/>
    <w:rsid w:val="00593D59"/>
    <w:pPr>
      <w:pBdr>
        <w:top w:val="single" w:sz="4" w:space="0" w:color="auto"/>
        <w:left w:val="single" w:sz="4" w:space="0" w:color="auto"/>
        <w:bottom w:val="single" w:sz="4" w:space="0" w:color="auto"/>
        <w:right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1">
    <w:name w:val="xl81"/>
    <w:basedOn w:val="Normal"/>
    <w:rsid w:val="00593D5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2">
    <w:name w:val="xl82"/>
    <w:basedOn w:val="Normal"/>
    <w:rsid w:val="00593D59"/>
    <w:pPr>
      <w:pBdr>
        <w:top w:val="single" w:sz="4" w:space="0" w:color="auto"/>
        <w:left w:val="single" w:sz="4" w:space="0" w:color="auto"/>
        <w:bottom w:val="single" w:sz="4" w:space="0" w:color="auto"/>
        <w:right w:val="single" w:sz="4" w:space="0" w:color="auto"/>
      </w:pBdr>
      <w:shd w:val="clear" w:color="000000" w:fill="C6591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3">
    <w:name w:val="xl83"/>
    <w:basedOn w:val="Normal"/>
    <w:rsid w:val="00593D59"/>
    <w:pPr>
      <w:pBdr>
        <w:top w:val="single" w:sz="4" w:space="0" w:color="auto"/>
        <w:left w:val="single" w:sz="4" w:space="0" w:color="auto"/>
        <w:bottom w:val="single" w:sz="8" w:space="0" w:color="auto"/>
        <w:right w:val="single" w:sz="4" w:space="0" w:color="auto"/>
      </w:pBdr>
      <w:shd w:val="clear" w:color="000000" w:fill="C6591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4">
    <w:name w:val="xl84"/>
    <w:basedOn w:val="Normal"/>
    <w:rsid w:val="00593D59"/>
    <w:pPr>
      <w:pBdr>
        <w:top w:val="single" w:sz="4" w:space="0" w:color="auto"/>
        <w:left w:val="single" w:sz="4" w:space="0" w:color="auto"/>
        <w:bottom w:val="single" w:sz="4" w:space="0" w:color="auto"/>
        <w:right w:val="single" w:sz="8" w:space="0" w:color="auto"/>
      </w:pBdr>
      <w:shd w:val="clear" w:color="000000" w:fill="C6591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5">
    <w:name w:val="xl85"/>
    <w:basedOn w:val="Normal"/>
    <w:rsid w:val="00593D59"/>
    <w:pPr>
      <w:shd w:val="clear" w:color="000000" w:fill="F4B084"/>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86">
    <w:name w:val="xl86"/>
    <w:basedOn w:val="Normal"/>
    <w:rsid w:val="00593D59"/>
    <w:pPr>
      <w:shd w:val="clear" w:color="000000" w:fill="FF0000"/>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87">
    <w:name w:val="xl87"/>
    <w:basedOn w:val="Normal"/>
    <w:rsid w:val="00593D59"/>
    <w:pPr>
      <w:shd w:val="clear" w:color="000000" w:fill="FFD966"/>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88">
    <w:name w:val="xl88"/>
    <w:basedOn w:val="Normal"/>
    <w:rsid w:val="00593D59"/>
    <w:pPr>
      <w:shd w:val="clear" w:color="000000" w:fill="ED7D31"/>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89">
    <w:name w:val="xl89"/>
    <w:basedOn w:val="Normal"/>
    <w:rsid w:val="00593D59"/>
    <w:pPr>
      <w:pBdr>
        <w:top w:val="single" w:sz="4" w:space="0" w:color="auto"/>
        <w:left w:val="single" w:sz="8" w:space="0" w:color="auto"/>
        <w:bottom w:val="single" w:sz="8"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0">
    <w:name w:val="xl90"/>
    <w:basedOn w:val="Normal"/>
    <w:rsid w:val="00593D59"/>
    <w:pPr>
      <w:pBdr>
        <w:left w:val="single" w:sz="8" w:space="0" w:color="auto"/>
        <w:bottom w:val="single" w:sz="4" w:space="0" w:color="auto"/>
        <w:right w:val="single" w:sz="4"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1">
    <w:name w:val="xl91"/>
    <w:basedOn w:val="Normal"/>
    <w:rsid w:val="00593D59"/>
    <w:pPr>
      <w:pBdr>
        <w:top w:val="single" w:sz="4" w:space="0" w:color="auto"/>
        <w:left w:val="single" w:sz="8" w:space="0" w:color="auto"/>
        <w:bottom w:val="single" w:sz="4" w:space="0" w:color="auto"/>
        <w:right w:val="single" w:sz="4"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2">
    <w:name w:val="xl92"/>
    <w:basedOn w:val="Normal"/>
    <w:rsid w:val="00593D59"/>
    <w:pPr>
      <w:pBdr>
        <w:left w:val="single" w:sz="4" w:space="0" w:color="auto"/>
        <w:bottom w:val="single" w:sz="4" w:space="0" w:color="auto"/>
        <w:right w:val="single" w:sz="4"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3">
    <w:name w:val="xl93"/>
    <w:basedOn w:val="Normal"/>
    <w:rsid w:val="00593D59"/>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4">
    <w:name w:val="xl94"/>
    <w:basedOn w:val="Normal"/>
    <w:rsid w:val="00593D59"/>
    <w:pPr>
      <w:pBdr>
        <w:top w:val="single" w:sz="4" w:space="0" w:color="auto"/>
        <w:left w:val="single" w:sz="4" w:space="0" w:color="auto"/>
        <w:bottom w:val="single" w:sz="8" w:space="0" w:color="auto"/>
        <w:right w:val="single" w:sz="4"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5">
    <w:name w:val="xl95"/>
    <w:basedOn w:val="Normal"/>
    <w:rsid w:val="00593D59"/>
    <w:pPr>
      <w:pBdr>
        <w:top w:val="single" w:sz="4" w:space="0" w:color="auto"/>
        <w:left w:val="single" w:sz="8"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6">
    <w:name w:val="xl96"/>
    <w:basedOn w:val="Normal"/>
    <w:rsid w:val="00593D59"/>
    <w:pPr>
      <w:pBdr>
        <w:top w:val="single" w:sz="4" w:space="0" w:color="auto"/>
        <w:left w:val="single" w:sz="8" w:space="0" w:color="auto"/>
        <w:bottom w:val="single" w:sz="8"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7">
    <w:name w:val="xl97"/>
    <w:basedOn w:val="Normal"/>
    <w:rsid w:val="00593D59"/>
    <w:pPr>
      <w:pBdr>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98">
    <w:name w:val="xl98"/>
    <w:basedOn w:val="Normal"/>
    <w:rsid w:val="00593D59"/>
    <w:pPr>
      <w:shd w:val="clear" w:color="000000" w:fill="FFF2CC"/>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99">
    <w:name w:val="xl99"/>
    <w:basedOn w:val="Normal"/>
    <w:rsid w:val="00593D59"/>
    <w:pPr>
      <w:pBdr>
        <w:left w:val="single" w:sz="4" w:space="0" w:color="auto"/>
        <w:bottom w:val="single" w:sz="4" w:space="0" w:color="auto"/>
        <w:right w:val="single" w:sz="8"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100">
    <w:name w:val="xl100"/>
    <w:basedOn w:val="Normal"/>
    <w:rsid w:val="00593D59"/>
    <w:pPr>
      <w:pBdr>
        <w:top w:val="single" w:sz="4" w:space="0" w:color="auto"/>
        <w:left w:val="single" w:sz="4" w:space="0" w:color="auto"/>
        <w:bottom w:val="single" w:sz="8" w:space="0" w:color="auto"/>
        <w:right w:val="single" w:sz="8"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101">
    <w:name w:val="xl101"/>
    <w:basedOn w:val="Normal"/>
    <w:rsid w:val="00593D59"/>
    <w:pPr>
      <w:pBdr>
        <w:top w:val="single" w:sz="4" w:space="0" w:color="auto"/>
        <w:left w:val="single" w:sz="4" w:space="0" w:color="auto"/>
        <w:bottom w:val="single" w:sz="4" w:space="0" w:color="auto"/>
        <w:right w:val="single" w:sz="8" w:space="0" w:color="auto"/>
      </w:pBdr>
      <w:shd w:val="clear" w:color="000000" w:fill="ED7D31"/>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102">
    <w:name w:val="xl102"/>
    <w:basedOn w:val="Normal"/>
    <w:rsid w:val="00593D5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03">
    <w:name w:val="xl103"/>
    <w:basedOn w:val="Normal"/>
    <w:rsid w:val="00593D59"/>
    <w:pPr>
      <w:pBdr>
        <w:top w:val="single" w:sz="4" w:space="0" w:color="auto"/>
        <w:left w:val="single" w:sz="8" w:space="0" w:color="auto"/>
        <w:bottom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04">
    <w:name w:val="xl104"/>
    <w:basedOn w:val="Normal"/>
    <w:rsid w:val="00593D5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05">
    <w:name w:val="xl105"/>
    <w:basedOn w:val="Normal"/>
    <w:rsid w:val="00593D59"/>
    <w:pPr>
      <w:pBdr>
        <w:top w:val="single" w:sz="4" w:space="0" w:color="auto"/>
        <w:left w:val="single" w:sz="4" w:space="0" w:color="auto"/>
        <w:bottom w:val="single" w:sz="4" w:space="0" w:color="auto"/>
        <w:right w:val="single" w:sz="8"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06">
    <w:name w:val="xl106"/>
    <w:basedOn w:val="Normal"/>
    <w:rsid w:val="00593D59"/>
    <w:pPr>
      <w:pBdr>
        <w:top w:val="single" w:sz="4" w:space="0" w:color="auto"/>
        <w:left w:val="single" w:sz="8" w:space="0" w:color="auto"/>
        <w:bottom w:val="single" w:sz="8"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07">
    <w:name w:val="xl107"/>
    <w:basedOn w:val="Normal"/>
    <w:rsid w:val="00593D59"/>
    <w:pPr>
      <w:pBdr>
        <w:top w:val="single" w:sz="4"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08">
    <w:name w:val="xl108"/>
    <w:basedOn w:val="Normal"/>
    <w:rsid w:val="00593D59"/>
    <w:pPr>
      <w:pBdr>
        <w:top w:val="single" w:sz="4" w:space="0" w:color="auto"/>
        <w:left w:val="single" w:sz="4" w:space="0" w:color="auto"/>
        <w:bottom w:val="single" w:sz="8" w:space="0" w:color="auto"/>
        <w:right w:val="single" w:sz="8"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09">
    <w:name w:val="xl109"/>
    <w:basedOn w:val="Normal"/>
    <w:rsid w:val="00593D59"/>
    <w:pPr>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10">
    <w:name w:val="xl110"/>
    <w:basedOn w:val="Normal"/>
    <w:rsid w:val="00593D59"/>
    <w:pPr>
      <w:pBdr>
        <w:left w:val="single" w:sz="4" w:space="0" w:color="auto"/>
        <w:bottom w:val="single" w:sz="4" w:space="0" w:color="auto"/>
        <w:right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111">
    <w:name w:val="xl111"/>
    <w:basedOn w:val="Normal"/>
    <w:rsid w:val="00593D59"/>
    <w:pPr>
      <w:pBdr>
        <w:top w:val="single" w:sz="8" w:space="0" w:color="auto"/>
        <w:left w:val="single" w:sz="8" w:space="0" w:color="auto"/>
        <w:bottom w:val="single" w:sz="4" w:space="0" w:color="auto"/>
      </w:pBdr>
      <w:shd w:val="clear" w:color="000000" w:fill="C65911"/>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12">
    <w:name w:val="xl112"/>
    <w:basedOn w:val="Normal"/>
    <w:rsid w:val="00593D59"/>
    <w:pPr>
      <w:pBdr>
        <w:top w:val="single" w:sz="8" w:space="0" w:color="auto"/>
        <w:bottom w:val="single" w:sz="4" w:space="0" w:color="auto"/>
      </w:pBdr>
      <w:shd w:val="clear" w:color="000000" w:fill="C65911"/>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13">
    <w:name w:val="xl113"/>
    <w:basedOn w:val="Normal"/>
    <w:rsid w:val="00593D59"/>
    <w:pPr>
      <w:pBdr>
        <w:top w:val="single" w:sz="8" w:space="0" w:color="auto"/>
        <w:bottom w:val="single" w:sz="4" w:space="0" w:color="auto"/>
        <w:right w:val="single" w:sz="8" w:space="0" w:color="auto"/>
      </w:pBdr>
      <w:shd w:val="clear" w:color="000000" w:fill="C65911"/>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14">
    <w:name w:val="xl114"/>
    <w:basedOn w:val="Normal"/>
    <w:rsid w:val="00593D59"/>
    <w:pPr>
      <w:pBdr>
        <w:top w:val="single" w:sz="8" w:space="0" w:color="auto"/>
        <w:left w:val="single" w:sz="8" w:space="0" w:color="auto"/>
        <w:bottom w:val="single" w:sz="4" w:space="0" w:color="auto"/>
        <w:right w:val="single" w:sz="4" w:space="0" w:color="auto"/>
      </w:pBdr>
      <w:shd w:val="clear" w:color="000000" w:fill="5B9BD5"/>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115">
    <w:name w:val="xl115"/>
    <w:basedOn w:val="Normal"/>
    <w:rsid w:val="00593D59"/>
    <w:pPr>
      <w:pBdr>
        <w:top w:val="single" w:sz="8" w:space="0" w:color="auto"/>
        <w:left w:val="single" w:sz="4" w:space="0" w:color="auto"/>
        <w:bottom w:val="single" w:sz="4" w:space="0" w:color="auto"/>
        <w:right w:val="single" w:sz="4" w:space="0" w:color="auto"/>
      </w:pBdr>
      <w:shd w:val="clear" w:color="000000" w:fill="5B9BD5"/>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116">
    <w:name w:val="xl116"/>
    <w:basedOn w:val="Normal"/>
    <w:rsid w:val="00593D59"/>
    <w:pPr>
      <w:pBdr>
        <w:top w:val="single" w:sz="8" w:space="0" w:color="auto"/>
        <w:left w:val="single" w:sz="4" w:space="0" w:color="auto"/>
        <w:bottom w:val="single" w:sz="4" w:space="0" w:color="auto"/>
        <w:right w:val="single" w:sz="8" w:space="0" w:color="auto"/>
      </w:pBdr>
      <w:shd w:val="clear" w:color="000000" w:fill="5B9BD5"/>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117">
    <w:name w:val="xl117"/>
    <w:basedOn w:val="Normal"/>
    <w:rsid w:val="00593D59"/>
    <w:pPr>
      <w:pBdr>
        <w:top w:val="single" w:sz="8" w:space="0" w:color="auto"/>
        <w:left w:val="single" w:sz="8" w:space="0" w:color="auto"/>
        <w:bottom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18">
    <w:name w:val="xl118"/>
    <w:basedOn w:val="Normal"/>
    <w:rsid w:val="00593D59"/>
    <w:pPr>
      <w:pBdr>
        <w:top w:val="single" w:sz="8" w:space="0" w:color="auto"/>
        <w:bottom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19">
    <w:name w:val="xl119"/>
    <w:basedOn w:val="Normal"/>
    <w:rsid w:val="00593D59"/>
    <w:pPr>
      <w:pBdr>
        <w:top w:val="single" w:sz="8" w:space="0" w:color="auto"/>
        <w:bottom w:val="single" w:sz="4"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120">
    <w:name w:val="xl120"/>
    <w:basedOn w:val="Normal"/>
    <w:rsid w:val="00593D59"/>
    <w:pPr>
      <w:spacing w:before="100" w:beforeAutospacing="1" w:after="100" w:afterAutospacing="1" w:line="240" w:lineRule="auto"/>
      <w:jc w:val="center"/>
      <w:textAlignment w:val="center"/>
    </w:pPr>
    <w:rPr>
      <w:rFonts w:ascii="Times New Roman" w:eastAsia="Times New Roman" w:hAnsi="Times New Roman" w:cs="Times New Roman"/>
      <w:sz w:val="36"/>
      <w:szCs w:val="36"/>
      <w:lang w:eastAsia="en-GB"/>
    </w:rPr>
  </w:style>
  <w:style w:type="paragraph" w:customStyle="1" w:styleId="xl121">
    <w:name w:val="xl121"/>
    <w:basedOn w:val="Normal"/>
    <w:rsid w:val="00593D5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122">
    <w:name w:val="xl122"/>
    <w:basedOn w:val="Normal"/>
    <w:rsid w:val="00593D5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customStyle="1" w:styleId="xl123">
    <w:name w:val="xl123"/>
    <w:basedOn w:val="Normal"/>
    <w:rsid w:val="00593D5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GB"/>
    </w:rPr>
  </w:style>
  <w:style w:type="paragraph" w:styleId="TOC4">
    <w:name w:val="toc 4"/>
    <w:basedOn w:val="Normal"/>
    <w:next w:val="Normal"/>
    <w:autoRedefine/>
    <w:uiPriority w:val="39"/>
    <w:unhideWhenUsed/>
    <w:rsid w:val="00A13E0E"/>
    <w:pPr>
      <w:spacing w:after="100" w:line="259" w:lineRule="auto"/>
      <w:ind w:left="660"/>
    </w:pPr>
    <w:rPr>
      <w:rFonts w:eastAsiaTheme="minorEastAsia"/>
      <w:lang w:eastAsia="en-GB"/>
    </w:rPr>
  </w:style>
  <w:style w:type="paragraph" w:styleId="TOC5">
    <w:name w:val="toc 5"/>
    <w:basedOn w:val="Normal"/>
    <w:next w:val="Normal"/>
    <w:autoRedefine/>
    <w:uiPriority w:val="39"/>
    <w:unhideWhenUsed/>
    <w:rsid w:val="00A13E0E"/>
    <w:pPr>
      <w:spacing w:after="100" w:line="259" w:lineRule="auto"/>
      <w:ind w:left="880"/>
    </w:pPr>
    <w:rPr>
      <w:rFonts w:eastAsiaTheme="minorEastAsia"/>
      <w:lang w:eastAsia="en-GB"/>
    </w:rPr>
  </w:style>
  <w:style w:type="paragraph" w:styleId="TOC6">
    <w:name w:val="toc 6"/>
    <w:basedOn w:val="Normal"/>
    <w:next w:val="Normal"/>
    <w:autoRedefine/>
    <w:uiPriority w:val="39"/>
    <w:unhideWhenUsed/>
    <w:rsid w:val="00A13E0E"/>
    <w:pPr>
      <w:spacing w:after="100" w:line="259" w:lineRule="auto"/>
      <w:ind w:left="1100"/>
    </w:pPr>
    <w:rPr>
      <w:rFonts w:eastAsiaTheme="minorEastAsia"/>
      <w:lang w:eastAsia="en-GB"/>
    </w:rPr>
  </w:style>
  <w:style w:type="paragraph" w:styleId="TOC7">
    <w:name w:val="toc 7"/>
    <w:basedOn w:val="Normal"/>
    <w:next w:val="Normal"/>
    <w:autoRedefine/>
    <w:uiPriority w:val="39"/>
    <w:unhideWhenUsed/>
    <w:rsid w:val="00A13E0E"/>
    <w:pPr>
      <w:spacing w:after="100" w:line="259" w:lineRule="auto"/>
      <w:ind w:left="1320"/>
    </w:pPr>
    <w:rPr>
      <w:rFonts w:eastAsiaTheme="minorEastAsia"/>
      <w:lang w:eastAsia="en-GB"/>
    </w:rPr>
  </w:style>
  <w:style w:type="paragraph" w:styleId="TOC8">
    <w:name w:val="toc 8"/>
    <w:basedOn w:val="Normal"/>
    <w:next w:val="Normal"/>
    <w:autoRedefine/>
    <w:uiPriority w:val="39"/>
    <w:unhideWhenUsed/>
    <w:rsid w:val="00A13E0E"/>
    <w:pPr>
      <w:spacing w:after="100" w:line="259" w:lineRule="auto"/>
      <w:ind w:left="1540"/>
    </w:pPr>
    <w:rPr>
      <w:rFonts w:eastAsiaTheme="minorEastAsia"/>
      <w:lang w:eastAsia="en-GB"/>
    </w:rPr>
  </w:style>
  <w:style w:type="paragraph" w:styleId="TOC9">
    <w:name w:val="toc 9"/>
    <w:basedOn w:val="Normal"/>
    <w:next w:val="Normal"/>
    <w:autoRedefine/>
    <w:uiPriority w:val="39"/>
    <w:unhideWhenUsed/>
    <w:rsid w:val="00A13E0E"/>
    <w:pPr>
      <w:spacing w:after="100" w:line="259" w:lineRule="auto"/>
      <w:ind w:left="1760"/>
    </w:pPr>
    <w:rPr>
      <w:rFonts w:eastAsiaTheme="minorEastAsia"/>
      <w:lang w:eastAsia="en-GB"/>
    </w:rPr>
  </w:style>
  <w:style w:type="character" w:styleId="UnresolvedMention">
    <w:name w:val="Unresolved Mention"/>
    <w:basedOn w:val="DefaultParagraphFont"/>
    <w:uiPriority w:val="99"/>
    <w:semiHidden/>
    <w:unhideWhenUsed/>
    <w:rsid w:val="00A13E0E"/>
    <w:rPr>
      <w:color w:val="605E5C"/>
      <w:shd w:val="clear" w:color="auto" w:fill="E1DFDD"/>
    </w:rPr>
  </w:style>
  <w:style w:type="numbering" w:customStyle="1" w:styleId="Style1">
    <w:name w:val="Style1"/>
    <w:uiPriority w:val="99"/>
    <w:rsid w:val="0073232B"/>
    <w:pPr>
      <w:numPr>
        <w:numId w:val="35"/>
      </w:numPr>
    </w:pPr>
  </w:style>
  <w:style w:type="character" w:customStyle="1" w:styleId="Heading6Char">
    <w:name w:val="Heading 6 Char"/>
    <w:basedOn w:val="DefaultParagraphFont"/>
    <w:link w:val="Heading6"/>
    <w:uiPriority w:val="9"/>
    <w:semiHidden/>
    <w:rsid w:val="000340B8"/>
    <w:rPr>
      <w:rFonts w:asciiTheme="majorHAnsi" w:eastAsiaTheme="majorEastAsia" w:hAnsiTheme="majorHAnsi" w:cstheme="majorBidi"/>
      <w:color w:val="243F60" w:themeColor="accent1" w:themeShade="7F"/>
      <w:lang w:val="en-GB"/>
    </w:rPr>
  </w:style>
  <w:style w:type="character" w:customStyle="1" w:styleId="Heading7Char">
    <w:name w:val="Heading 7 Char"/>
    <w:basedOn w:val="DefaultParagraphFont"/>
    <w:link w:val="Heading7"/>
    <w:uiPriority w:val="9"/>
    <w:semiHidden/>
    <w:rsid w:val="000340B8"/>
    <w:rPr>
      <w:rFonts w:asciiTheme="majorHAnsi" w:eastAsiaTheme="majorEastAsia" w:hAnsiTheme="majorHAnsi" w:cstheme="majorBidi"/>
      <w:i/>
      <w:iCs/>
      <w:color w:val="243F60" w:themeColor="accent1" w:themeShade="7F"/>
      <w:lang w:val="en-GB"/>
    </w:rPr>
  </w:style>
  <w:style w:type="character" w:customStyle="1" w:styleId="Heading8Char">
    <w:name w:val="Heading 8 Char"/>
    <w:basedOn w:val="DefaultParagraphFont"/>
    <w:link w:val="Heading8"/>
    <w:uiPriority w:val="9"/>
    <w:semiHidden/>
    <w:rsid w:val="000340B8"/>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0340B8"/>
    <w:rPr>
      <w:rFonts w:asciiTheme="majorHAnsi" w:eastAsiaTheme="majorEastAsia" w:hAnsiTheme="majorHAnsi" w:cstheme="majorBidi"/>
      <w:i/>
      <w:iCs/>
      <w:color w:val="272727" w:themeColor="text1" w:themeTint="D8"/>
      <w:sz w:val="21"/>
      <w:szCs w:val="21"/>
      <w:lang w:val="en-GB"/>
    </w:rPr>
  </w:style>
  <w:style w:type="numbering" w:customStyle="1" w:styleId="Style2">
    <w:name w:val="Style2"/>
    <w:uiPriority w:val="99"/>
    <w:rsid w:val="00B639B6"/>
    <w:pPr>
      <w:numPr>
        <w:numId w:val="37"/>
      </w:numPr>
    </w:pPr>
  </w:style>
  <w:style w:type="numbering" w:customStyle="1" w:styleId="Style3">
    <w:name w:val="Style3"/>
    <w:uiPriority w:val="99"/>
    <w:rsid w:val="00DA6747"/>
    <w:pPr>
      <w:numPr>
        <w:numId w:val="3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94612">
      <w:bodyDiv w:val="1"/>
      <w:marLeft w:val="0"/>
      <w:marRight w:val="0"/>
      <w:marTop w:val="0"/>
      <w:marBottom w:val="0"/>
      <w:divBdr>
        <w:top w:val="none" w:sz="0" w:space="0" w:color="auto"/>
        <w:left w:val="none" w:sz="0" w:space="0" w:color="auto"/>
        <w:bottom w:val="none" w:sz="0" w:space="0" w:color="auto"/>
        <w:right w:val="none" w:sz="0" w:space="0" w:color="auto"/>
      </w:divBdr>
    </w:div>
    <w:div w:id="34745880">
      <w:bodyDiv w:val="1"/>
      <w:marLeft w:val="0"/>
      <w:marRight w:val="0"/>
      <w:marTop w:val="0"/>
      <w:marBottom w:val="0"/>
      <w:divBdr>
        <w:top w:val="none" w:sz="0" w:space="0" w:color="auto"/>
        <w:left w:val="none" w:sz="0" w:space="0" w:color="auto"/>
        <w:bottom w:val="none" w:sz="0" w:space="0" w:color="auto"/>
        <w:right w:val="none" w:sz="0" w:space="0" w:color="auto"/>
      </w:divBdr>
    </w:div>
    <w:div w:id="152110399">
      <w:bodyDiv w:val="1"/>
      <w:marLeft w:val="0"/>
      <w:marRight w:val="0"/>
      <w:marTop w:val="0"/>
      <w:marBottom w:val="0"/>
      <w:divBdr>
        <w:top w:val="none" w:sz="0" w:space="0" w:color="auto"/>
        <w:left w:val="none" w:sz="0" w:space="0" w:color="auto"/>
        <w:bottom w:val="none" w:sz="0" w:space="0" w:color="auto"/>
        <w:right w:val="none" w:sz="0" w:space="0" w:color="auto"/>
      </w:divBdr>
    </w:div>
    <w:div w:id="165365908">
      <w:bodyDiv w:val="1"/>
      <w:marLeft w:val="0"/>
      <w:marRight w:val="0"/>
      <w:marTop w:val="0"/>
      <w:marBottom w:val="0"/>
      <w:divBdr>
        <w:top w:val="none" w:sz="0" w:space="0" w:color="auto"/>
        <w:left w:val="none" w:sz="0" w:space="0" w:color="auto"/>
        <w:bottom w:val="none" w:sz="0" w:space="0" w:color="auto"/>
        <w:right w:val="none" w:sz="0" w:space="0" w:color="auto"/>
      </w:divBdr>
    </w:div>
    <w:div w:id="246154275">
      <w:bodyDiv w:val="1"/>
      <w:marLeft w:val="0"/>
      <w:marRight w:val="0"/>
      <w:marTop w:val="0"/>
      <w:marBottom w:val="0"/>
      <w:divBdr>
        <w:top w:val="none" w:sz="0" w:space="0" w:color="auto"/>
        <w:left w:val="none" w:sz="0" w:space="0" w:color="auto"/>
        <w:bottom w:val="none" w:sz="0" w:space="0" w:color="auto"/>
        <w:right w:val="none" w:sz="0" w:space="0" w:color="auto"/>
      </w:divBdr>
    </w:div>
    <w:div w:id="246623569">
      <w:bodyDiv w:val="1"/>
      <w:marLeft w:val="0"/>
      <w:marRight w:val="0"/>
      <w:marTop w:val="0"/>
      <w:marBottom w:val="0"/>
      <w:divBdr>
        <w:top w:val="none" w:sz="0" w:space="0" w:color="auto"/>
        <w:left w:val="none" w:sz="0" w:space="0" w:color="auto"/>
        <w:bottom w:val="none" w:sz="0" w:space="0" w:color="auto"/>
        <w:right w:val="none" w:sz="0" w:space="0" w:color="auto"/>
      </w:divBdr>
    </w:div>
    <w:div w:id="249046408">
      <w:bodyDiv w:val="1"/>
      <w:marLeft w:val="0"/>
      <w:marRight w:val="0"/>
      <w:marTop w:val="0"/>
      <w:marBottom w:val="0"/>
      <w:divBdr>
        <w:top w:val="none" w:sz="0" w:space="0" w:color="auto"/>
        <w:left w:val="none" w:sz="0" w:space="0" w:color="auto"/>
        <w:bottom w:val="none" w:sz="0" w:space="0" w:color="auto"/>
        <w:right w:val="none" w:sz="0" w:space="0" w:color="auto"/>
      </w:divBdr>
      <w:divsChild>
        <w:div w:id="735325129">
          <w:marLeft w:val="0"/>
          <w:marRight w:val="0"/>
          <w:marTop w:val="0"/>
          <w:marBottom w:val="0"/>
          <w:divBdr>
            <w:top w:val="none" w:sz="0" w:space="0" w:color="auto"/>
            <w:left w:val="none" w:sz="0" w:space="0" w:color="auto"/>
            <w:bottom w:val="none" w:sz="0" w:space="0" w:color="auto"/>
            <w:right w:val="none" w:sz="0" w:space="0" w:color="auto"/>
          </w:divBdr>
        </w:div>
        <w:div w:id="1541743409">
          <w:marLeft w:val="0"/>
          <w:marRight w:val="0"/>
          <w:marTop w:val="0"/>
          <w:marBottom w:val="0"/>
          <w:divBdr>
            <w:top w:val="none" w:sz="0" w:space="0" w:color="auto"/>
            <w:left w:val="none" w:sz="0" w:space="0" w:color="auto"/>
            <w:bottom w:val="none" w:sz="0" w:space="0" w:color="auto"/>
            <w:right w:val="none" w:sz="0" w:space="0" w:color="auto"/>
          </w:divBdr>
        </w:div>
      </w:divsChild>
    </w:div>
    <w:div w:id="301816569">
      <w:bodyDiv w:val="1"/>
      <w:marLeft w:val="0"/>
      <w:marRight w:val="0"/>
      <w:marTop w:val="0"/>
      <w:marBottom w:val="0"/>
      <w:divBdr>
        <w:top w:val="none" w:sz="0" w:space="0" w:color="auto"/>
        <w:left w:val="none" w:sz="0" w:space="0" w:color="auto"/>
        <w:bottom w:val="none" w:sz="0" w:space="0" w:color="auto"/>
        <w:right w:val="none" w:sz="0" w:space="0" w:color="auto"/>
      </w:divBdr>
    </w:div>
    <w:div w:id="360667646">
      <w:bodyDiv w:val="1"/>
      <w:marLeft w:val="0"/>
      <w:marRight w:val="0"/>
      <w:marTop w:val="0"/>
      <w:marBottom w:val="0"/>
      <w:divBdr>
        <w:top w:val="none" w:sz="0" w:space="0" w:color="auto"/>
        <w:left w:val="none" w:sz="0" w:space="0" w:color="auto"/>
        <w:bottom w:val="none" w:sz="0" w:space="0" w:color="auto"/>
        <w:right w:val="none" w:sz="0" w:space="0" w:color="auto"/>
      </w:divBdr>
    </w:div>
    <w:div w:id="361328053">
      <w:bodyDiv w:val="1"/>
      <w:marLeft w:val="0"/>
      <w:marRight w:val="0"/>
      <w:marTop w:val="0"/>
      <w:marBottom w:val="0"/>
      <w:divBdr>
        <w:top w:val="none" w:sz="0" w:space="0" w:color="auto"/>
        <w:left w:val="none" w:sz="0" w:space="0" w:color="auto"/>
        <w:bottom w:val="none" w:sz="0" w:space="0" w:color="auto"/>
        <w:right w:val="none" w:sz="0" w:space="0" w:color="auto"/>
      </w:divBdr>
    </w:div>
    <w:div w:id="370809701">
      <w:bodyDiv w:val="1"/>
      <w:marLeft w:val="0"/>
      <w:marRight w:val="0"/>
      <w:marTop w:val="0"/>
      <w:marBottom w:val="0"/>
      <w:divBdr>
        <w:top w:val="none" w:sz="0" w:space="0" w:color="auto"/>
        <w:left w:val="none" w:sz="0" w:space="0" w:color="auto"/>
        <w:bottom w:val="none" w:sz="0" w:space="0" w:color="auto"/>
        <w:right w:val="none" w:sz="0" w:space="0" w:color="auto"/>
      </w:divBdr>
    </w:div>
    <w:div w:id="412892361">
      <w:bodyDiv w:val="1"/>
      <w:marLeft w:val="0"/>
      <w:marRight w:val="0"/>
      <w:marTop w:val="0"/>
      <w:marBottom w:val="0"/>
      <w:divBdr>
        <w:top w:val="none" w:sz="0" w:space="0" w:color="auto"/>
        <w:left w:val="none" w:sz="0" w:space="0" w:color="auto"/>
        <w:bottom w:val="none" w:sz="0" w:space="0" w:color="auto"/>
        <w:right w:val="none" w:sz="0" w:space="0" w:color="auto"/>
      </w:divBdr>
    </w:div>
    <w:div w:id="435516320">
      <w:bodyDiv w:val="1"/>
      <w:marLeft w:val="0"/>
      <w:marRight w:val="0"/>
      <w:marTop w:val="0"/>
      <w:marBottom w:val="0"/>
      <w:divBdr>
        <w:top w:val="none" w:sz="0" w:space="0" w:color="auto"/>
        <w:left w:val="none" w:sz="0" w:space="0" w:color="auto"/>
        <w:bottom w:val="none" w:sz="0" w:space="0" w:color="auto"/>
        <w:right w:val="none" w:sz="0" w:space="0" w:color="auto"/>
      </w:divBdr>
    </w:div>
    <w:div w:id="540753621">
      <w:bodyDiv w:val="1"/>
      <w:marLeft w:val="0"/>
      <w:marRight w:val="0"/>
      <w:marTop w:val="0"/>
      <w:marBottom w:val="0"/>
      <w:divBdr>
        <w:top w:val="none" w:sz="0" w:space="0" w:color="auto"/>
        <w:left w:val="none" w:sz="0" w:space="0" w:color="auto"/>
        <w:bottom w:val="none" w:sz="0" w:space="0" w:color="auto"/>
        <w:right w:val="none" w:sz="0" w:space="0" w:color="auto"/>
      </w:divBdr>
    </w:div>
    <w:div w:id="620378703">
      <w:bodyDiv w:val="1"/>
      <w:marLeft w:val="0"/>
      <w:marRight w:val="0"/>
      <w:marTop w:val="0"/>
      <w:marBottom w:val="0"/>
      <w:divBdr>
        <w:top w:val="none" w:sz="0" w:space="0" w:color="auto"/>
        <w:left w:val="none" w:sz="0" w:space="0" w:color="auto"/>
        <w:bottom w:val="none" w:sz="0" w:space="0" w:color="auto"/>
        <w:right w:val="none" w:sz="0" w:space="0" w:color="auto"/>
      </w:divBdr>
    </w:div>
    <w:div w:id="635911073">
      <w:bodyDiv w:val="1"/>
      <w:marLeft w:val="0"/>
      <w:marRight w:val="0"/>
      <w:marTop w:val="0"/>
      <w:marBottom w:val="0"/>
      <w:divBdr>
        <w:top w:val="none" w:sz="0" w:space="0" w:color="auto"/>
        <w:left w:val="none" w:sz="0" w:space="0" w:color="auto"/>
        <w:bottom w:val="none" w:sz="0" w:space="0" w:color="auto"/>
        <w:right w:val="none" w:sz="0" w:space="0" w:color="auto"/>
      </w:divBdr>
    </w:div>
    <w:div w:id="655691841">
      <w:bodyDiv w:val="1"/>
      <w:marLeft w:val="0"/>
      <w:marRight w:val="0"/>
      <w:marTop w:val="0"/>
      <w:marBottom w:val="0"/>
      <w:divBdr>
        <w:top w:val="none" w:sz="0" w:space="0" w:color="auto"/>
        <w:left w:val="none" w:sz="0" w:space="0" w:color="auto"/>
        <w:bottom w:val="none" w:sz="0" w:space="0" w:color="auto"/>
        <w:right w:val="none" w:sz="0" w:space="0" w:color="auto"/>
      </w:divBdr>
    </w:div>
    <w:div w:id="683553250">
      <w:bodyDiv w:val="1"/>
      <w:marLeft w:val="0"/>
      <w:marRight w:val="0"/>
      <w:marTop w:val="0"/>
      <w:marBottom w:val="0"/>
      <w:divBdr>
        <w:top w:val="none" w:sz="0" w:space="0" w:color="auto"/>
        <w:left w:val="none" w:sz="0" w:space="0" w:color="auto"/>
        <w:bottom w:val="none" w:sz="0" w:space="0" w:color="auto"/>
        <w:right w:val="none" w:sz="0" w:space="0" w:color="auto"/>
      </w:divBdr>
    </w:div>
    <w:div w:id="710034024">
      <w:bodyDiv w:val="1"/>
      <w:marLeft w:val="0"/>
      <w:marRight w:val="0"/>
      <w:marTop w:val="0"/>
      <w:marBottom w:val="0"/>
      <w:divBdr>
        <w:top w:val="none" w:sz="0" w:space="0" w:color="auto"/>
        <w:left w:val="none" w:sz="0" w:space="0" w:color="auto"/>
        <w:bottom w:val="none" w:sz="0" w:space="0" w:color="auto"/>
        <w:right w:val="none" w:sz="0" w:space="0" w:color="auto"/>
      </w:divBdr>
    </w:div>
    <w:div w:id="722144564">
      <w:bodyDiv w:val="1"/>
      <w:marLeft w:val="0"/>
      <w:marRight w:val="0"/>
      <w:marTop w:val="0"/>
      <w:marBottom w:val="0"/>
      <w:divBdr>
        <w:top w:val="none" w:sz="0" w:space="0" w:color="auto"/>
        <w:left w:val="none" w:sz="0" w:space="0" w:color="auto"/>
        <w:bottom w:val="none" w:sz="0" w:space="0" w:color="auto"/>
        <w:right w:val="none" w:sz="0" w:space="0" w:color="auto"/>
      </w:divBdr>
      <w:divsChild>
        <w:div w:id="2121103278">
          <w:marLeft w:val="0"/>
          <w:marRight w:val="0"/>
          <w:marTop w:val="0"/>
          <w:marBottom w:val="0"/>
          <w:divBdr>
            <w:top w:val="none" w:sz="0" w:space="0" w:color="auto"/>
            <w:left w:val="none" w:sz="0" w:space="0" w:color="auto"/>
            <w:bottom w:val="none" w:sz="0" w:space="0" w:color="auto"/>
            <w:right w:val="none" w:sz="0" w:space="0" w:color="auto"/>
          </w:divBdr>
        </w:div>
        <w:div w:id="64642827">
          <w:marLeft w:val="0"/>
          <w:marRight w:val="0"/>
          <w:marTop w:val="0"/>
          <w:marBottom w:val="0"/>
          <w:divBdr>
            <w:top w:val="none" w:sz="0" w:space="0" w:color="auto"/>
            <w:left w:val="none" w:sz="0" w:space="0" w:color="auto"/>
            <w:bottom w:val="none" w:sz="0" w:space="0" w:color="auto"/>
            <w:right w:val="none" w:sz="0" w:space="0" w:color="auto"/>
          </w:divBdr>
        </w:div>
        <w:div w:id="1258831971">
          <w:marLeft w:val="0"/>
          <w:marRight w:val="0"/>
          <w:marTop w:val="0"/>
          <w:marBottom w:val="0"/>
          <w:divBdr>
            <w:top w:val="none" w:sz="0" w:space="0" w:color="auto"/>
            <w:left w:val="none" w:sz="0" w:space="0" w:color="auto"/>
            <w:bottom w:val="none" w:sz="0" w:space="0" w:color="auto"/>
            <w:right w:val="none" w:sz="0" w:space="0" w:color="auto"/>
          </w:divBdr>
        </w:div>
      </w:divsChild>
    </w:div>
    <w:div w:id="740059342">
      <w:bodyDiv w:val="1"/>
      <w:marLeft w:val="0"/>
      <w:marRight w:val="0"/>
      <w:marTop w:val="0"/>
      <w:marBottom w:val="0"/>
      <w:divBdr>
        <w:top w:val="none" w:sz="0" w:space="0" w:color="auto"/>
        <w:left w:val="none" w:sz="0" w:space="0" w:color="auto"/>
        <w:bottom w:val="none" w:sz="0" w:space="0" w:color="auto"/>
        <w:right w:val="none" w:sz="0" w:space="0" w:color="auto"/>
      </w:divBdr>
    </w:div>
    <w:div w:id="764620191">
      <w:bodyDiv w:val="1"/>
      <w:marLeft w:val="0"/>
      <w:marRight w:val="0"/>
      <w:marTop w:val="0"/>
      <w:marBottom w:val="0"/>
      <w:divBdr>
        <w:top w:val="none" w:sz="0" w:space="0" w:color="auto"/>
        <w:left w:val="none" w:sz="0" w:space="0" w:color="auto"/>
        <w:bottom w:val="none" w:sz="0" w:space="0" w:color="auto"/>
        <w:right w:val="none" w:sz="0" w:space="0" w:color="auto"/>
      </w:divBdr>
    </w:div>
    <w:div w:id="816266136">
      <w:bodyDiv w:val="1"/>
      <w:marLeft w:val="0"/>
      <w:marRight w:val="0"/>
      <w:marTop w:val="0"/>
      <w:marBottom w:val="0"/>
      <w:divBdr>
        <w:top w:val="none" w:sz="0" w:space="0" w:color="auto"/>
        <w:left w:val="none" w:sz="0" w:space="0" w:color="auto"/>
        <w:bottom w:val="none" w:sz="0" w:space="0" w:color="auto"/>
        <w:right w:val="none" w:sz="0" w:space="0" w:color="auto"/>
      </w:divBdr>
      <w:divsChild>
        <w:div w:id="491026325">
          <w:marLeft w:val="0"/>
          <w:marRight w:val="0"/>
          <w:marTop w:val="0"/>
          <w:marBottom w:val="0"/>
          <w:divBdr>
            <w:top w:val="none" w:sz="0" w:space="0" w:color="auto"/>
            <w:left w:val="none" w:sz="0" w:space="0" w:color="auto"/>
            <w:bottom w:val="none" w:sz="0" w:space="0" w:color="auto"/>
            <w:right w:val="none" w:sz="0" w:space="0" w:color="auto"/>
          </w:divBdr>
        </w:div>
        <w:div w:id="1132947087">
          <w:marLeft w:val="0"/>
          <w:marRight w:val="0"/>
          <w:marTop w:val="0"/>
          <w:marBottom w:val="0"/>
          <w:divBdr>
            <w:top w:val="none" w:sz="0" w:space="0" w:color="auto"/>
            <w:left w:val="none" w:sz="0" w:space="0" w:color="auto"/>
            <w:bottom w:val="none" w:sz="0" w:space="0" w:color="auto"/>
            <w:right w:val="none" w:sz="0" w:space="0" w:color="auto"/>
          </w:divBdr>
        </w:div>
      </w:divsChild>
    </w:div>
    <w:div w:id="830410823">
      <w:bodyDiv w:val="1"/>
      <w:marLeft w:val="0"/>
      <w:marRight w:val="0"/>
      <w:marTop w:val="0"/>
      <w:marBottom w:val="0"/>
      <w:divBdr>
        <w:top w:val="none" w:sz="0" w:space="0" w:color="auto"/>
        <w:left w:val="none" w:sz="0" w:space="0" w:color="auto"/>
        <w:bottom w:val="none" w:sz="0" w:space="0" w:color="auto"/>
        <w:right w:val="none" w:sz="0" w:space="0" w:color="auto"/>
      </w:divBdr>
    </w:div>
    <w:div w:id="910579200">
      <w:bodyDiv w:val="1"/>
      <w:marLeft w:val="0"/>
      <w:marRight w:val="0"/>
      <w:marTop w:val="0"/>
      <w:marBottom w:val="0"/>
      <w:divBdr>
        <w:top w:val="none" w:sz="0" w:space="0" w:color="auto"/>
        <w:left w:val="none" w:sz="0" w:space="0" w:color="auto"/>
        <w:bottom w:val="none" w:sz="0" w:space="0" w:color="auto"/>
        <w:right w:val="none" w:sz="0" w:space="0" w:color="auto"/>
      </w:divBdr>
    </w:div>
    <w:div w:id="911889066">
      <w:bodyDiv w:val="1"/>
      <w:marLeft w:val="0"/>
      <w:marRight w:val="0"/>
      <w:marTop w:val="0"/>
      <w:marBottom w:val="0"/>
      <w:divBdr>
        <w:top w:val="none" w:sz="0" w:space="0" w:color="auto"/>
        <w:left w:val="none" w:sz="0" w:space="0" w:color="auto"/>
        <w:bottom w:val="none" w:sz="0" w:space="0" w:color="auto"/>
        <w:right w:val="none" w:sz="0" w:space="0" w:color="auto"/>
      </w:divBdr>
    </w:div>
    <w:div w:id="949623254">
      <w:bodyDiv w:val="1"/>
      <w:marLeft w:val="0"/>
      <w:marRight w:val="0"/>
      <w:marTop w:val="0"/>
      <w:marBottom w:val="0"/>
      <w:divBdr>
        <w:top w:val="none" w:sz="0" w:space="0" w:color="auto"/>
        <w:left w:val="none" w:sz="0" w:space="0" w:color="auto"/>
        <w:bottom w:val="none" w:sz="0" w:space="0" w:color="auto"/>
        <w:right w:val="none" w:sz="0" w:space="0" w:color="auto"/>
      </w:divBdr>
    </w:div>
    <w:div w:id="950479870">
      <w:bodyDiv w:val="1"/>
      <w:marLeft w:val="0"/>
      <w:marRight w:val="0"/>
      <w:marTop w:val="0"/>
      <w:marBottom w:val="0"/>
      <w:divBdr>
        <w:top w:val="none" w:sz="0" w:space="0" w:color="auto"/>
        <w:left w:val="none" w:sz="0" w:space="0" w:color="auto"/>
        <w:bottom w:val="none" w:sz="0" w:space="0" w:color="auto"/>
        <w:right w:val="none" w:sz="0" w:space="0" w:color="auto"/>
      </w:divBdr>
    </w:div>
    <w:div w:id="980499553">
      <w:bodyDiv w:val="1"/>
      <w:marLeft w:val="0"/>
      <w:marRight w:val="0"/>
      <w:marTop w:val="0"/>
      <w:marBottom w:val="0"/>
      <w:divBdr>
        <w:top w:val="none" w:sz="0" w:space="0" w:color="auto"/>
        <w:left w:val="none" w:sz="0" w:space="0" w:color="auto"/>
        <w:bottom w:val="none" w:sz="0" w:space="0" w:color="auto"/>
        <w:right w:val="none" w:sz="0" w:space="0" w:color="auto"/>
      </w:divBdr>
    </w:div>
    <w:div w:id="1065177322">
      <w:bodyDiv w:val="1"/>
      <w:marLeft w:val="0"/>
      <w:marRight w:val="0"/>
      <w:marTop w:val="0"/>
      <w:marBottom w:val="0"/>
      <w:divBdr>
        <w:top w:val="none" w:sz="0" w:space="0" w:color="auto"/>
        <w:left w:val="none" w:sz="0" w:space="0" w:color="auto"/>
        <w:bottom w:val="none" w:sz="0" w:space="0" w:color="auto"/>
        <w:right w:val="none" w:sz="0" w:space="0" w:color="auto"/>
      </w:divBdr>
    </w:div>
    <w:div w:id="1066489226">
      <w:bodyDiv w:val="1"/>
      <w:marLeft w:val="0"/>
      <w:marRight w:val="0"/>
      <w:marTop w:val="0"/>
      <w:marBottom w:val="0"/>
      <w:divBdr>
        <w:top w:val="none" w:sz="0" w:space="0" w:color="auto"/>
        <w:left w:val="none" w:sz="0" w:space="0" w:color="auto"/>
        <w:bottom w:val="none" w:sz="0" w:space="0" w:color="auto"/>
        <w:right w:val="none" w:sz="0" w:space="0" w:color="auto"/>
      </w:divBdr>
    </w:div>
    <w:div w:id="1068770807">
      <w:bodyDiv w:val="1"/>
      <w:marLeft w:val="0"/>
      <w:marRight w:val="0"/>
      <w:marTop w:val="0"/>
      <w:marBottom w:val="0"/>
      <w:divBdr>
        <w:top w:val="none" w:sz="0" w:space="0" w:color="auto"/>
        <w:left w:val="none" w:sz="0" w:space="0" w:color="auto"/>
        <w:bottom w:val="none" w:sz="0" w:space="0" w:color="auto"/>
        <w:right w:val="none" w:sz="0" w:space="0" w:color="auto"/>
      </w:divBdr>
      <w:divsChild>
        <w:div w:id="1336036428">
          <w:marLeft w:val="0"/>
          <w:marRight w:val="0"/>
          <w:marTop w:val="0"/>
          <w:marBottom w:val="0"/>
          <w:divBdr>
            <w:top w:val="none" w:sz="0" w:space="0" w:color="auto"/>
            <w:left w:val="none" w:sz="0" w:space="0" w:color="auto"/>
            <w:bottom w:val="none" w:sz="0" w:space="0" w:color="auto"/>
            <w:right w:val="none" w:sz="0" w:space="0" w:color="auto"/>
          </w:divBdr>
        </w:div>
        <w:div w:id="652221180">
          <w:marLeft w:val="0"/>
          <w:marRight w:val="0"/>
          <w:marTop w:val="0"/>
          <w:marBottom w:val="0"/>
          <w:divBdr>
            <w:top w:val="none" w:sz="0" w:space="0" w:color="auto"/>
            <w:left w:val="none" w:sz="0" w:space="0" w:color="auto"/>
            <w:bottom w:val="none" w:sz="0" w:space="0" w:color="auto"/>
            <w:right w:val="none" w:sz="0" w:space="0" w:color="auto"/>
          </w:divBdr>
        </w:div>
        <w:div w:id="844245220">
          <w:marLeft w:val="0"/>
          <w:marRight w:val="0"/>
          <w:marTop w:val="0"/>
          <w:marBottom w:val="0"/>
          <w:divBdr>
            <w:top w:val="none" w:sz="0" w:space="0" w:color="auto"/>
            <w:left w:val="none" w:sz="0" w:space="0" w:color="auto"/>
            <w:bottom w:val="none" w:sz="0" w:space="0" w:color="auto"/>
            <w:right w:val="none" w:sz="0" w:space="0" w:color="auto"/>
          </w:divBdr>
        </w:div>
      </w:divsChild>
    </w:div>
    <w:div w:id="1091702215">
      <w:bodyDiv w:val="1"/>
      <w:marLeft w:val="0"/>
      <w:marRight w:val="0"/>
      <w:marTop w:val="0"/>
      <w:marBottom w:val="0"/>
      <w:divBdr>
        <w:top w:val="none" w:sz="0" w:space="0" w:color="auto"/>
        <w:left w:val="none" w:sz="0" w:space="0" w:color="auto"/>
        <w:bottom w:val="none" w:sz="0" w:space="0" w:color="auto"/>
        <w:right w:val="none" w:sz="0" w:space="0" w:color="auto"/>
      </w:divBdr>
    </w:div>
    <w:div w:id="1108235049">
      <w:bodyDiv w:val="1"/>
      <w:marLeft w:val="0"/>
      <w:marRight w:val="0"/>
      <w:marTop w:val="0"/>
      <w:marBottom w:val="0"/>
      <w:divBdr>
        <w:top w:val="none" w:sz="0" w:space="0" w:color="auto"/>
        <w:left w:val="none" w:sz="0" w:space="0" w:color="auto"/>
        <w:bottom w:val="none" w:sz="0" w:space="0" w:color="auto"/>
        <w:right w:val="none" w:sz="0" w:space="0" w:color="auto"/>
      </w:divBdr>
    </w:div>
    <w:div w:id="1166481148">
      <w:bodyDiv w:val="1"/>
      <w:marLeft w:val="0"/>
      <w:marRight w:val="0"/>
      <w:marTop w:val="0"/>
      <w:marBottom w:val="0"/>
      <w:divBdr>
        <w:top w:val="none" w:sz="0" w:space="0" w:color="auto"/>
        <w:left w:val="none" w:sz="0" w:space="0" w:color="auto"/>
        <w:bottom w:val="none" w:sz="0" w:space="0" w:color="auto"/>
        <w:right w:val="none" w:sz="0" w:space="0" w:color="auto"/>
      </w:divBdr>
      <w:divsChild>
        <w:div w:id="438792699">
          <w:marLeft w:val="0"/>
          <w:marRight w:val="0"/>
          <w:marTop w:val="0"/>
          <w:marBottom w:val="0"/>
          <w:divBdr>
            <w:top w:val="none" w:sz="0" w:space="0" w:color="auto"/>
            <w:left w:val="none" w:sz="0" w:space="0" w:color="auto"/>
            <w:bottom w:val="none" w:sz="0" w:space="0" w:color="auto"/>
            <w:right w:val="none" w:sz="0" w:space="0" w:color="auto"/>
          </w:divBdr>
        </w:div>
        <w:div w:id="1219173623">
          <w:marLeft w:val="0"/>
          <w:marRight w:val="0"/>
          <w:marTop w:val="0"/>
          <w:marBottom w:val="0"/>
          <w:divBdr>
            <w:top w:val="none" w:sz="0" w:space="0" w:color="auto"/>
            <w:left w:val="none" w:sz="0" w:space="0" w:color="auto"/>
            <w:bottom w:val="none" w:sz="0" w:space="0" w:color="auto"/>
            <w:right w:val="none" w:sz="0" w:space="0" w:color="auto"/>
          </w:divBdr>
        </w:div>
      </w:divsChild>
    </w:div>
    <w:div w:id="1201211272">
      <w:bodyDiv w:val="1"/>
      <w:marLeft w:val="0"/>
      <w:marRight w:val="0"/>
      <w:marTop w:val="0"/>
      <w:marBottom w:val="0"/>
      <w:divBdr>
        <w:top w:val="none" w:sz="0" w:space="0" w:color="auto"/>
        <w:left w:val="none" w:sz="0" w:space="0" w:color="auto"/>
        <w:bottom w:val="none" w:sz="0" w:space="0" w:color="auto"/>
        <w:right w:val="none" w:sz="0" w:space="0" w:color="auto"/>
      </w:divBdr>
    </w:div>
    <w:div w:id="1316642249">
      <w:bodyDiv w:val="1"/>
      <w:marLeft w:val="0"/>
      <w:marRight w:val="0"/>
      <w:marTop w:val="0"/>
      <w:marBottom w:val="0"/>
      <w:divBdr>
        <w:top w:val="none" w:sz="0" w:space="0" w:color="auto"/>
        <w:left w:val="none" w:sz="0" w:space="0" w:color="auto"/>
        <w:bottom w:val="none" w:sz="0" w:space="0" w:color="auto"/>
        <w:right w:val="none" w:sz="0" w:space="0" w:color="auto"/>
      </w:divBdr>
      <w:divsChild>
        <w:div w:id="374278265">
          <w:marLeft w:val="0"/>
          <w:marRight w:val="0"/>
          <w:marTop w:val="0"/>
          <w:marBottom w:val="0"/>
          <w:divBdr>
            <w:top w:val="none" w:sz="0" w:space="0" w:color="auto"/>
            <w:left w:val="none" w:sz="0" w:space="0" w:color="auto"/>
            <w:bottom w:val="none" w:sz="0" w:space="0" w:color="auto"/>
            <w:right w:val="none" w:sz="0" w:space="0" w:color="auto"/>
          </w:divBdr>
        </w:div>
        <w:div w:id="339623525">
          <w:marLeft w:val="0"/>
          <w:marRight w:val="0"/>
          <w:marTop w:val="0"/>
          <w:marBottom w:val="0"/>
          <w:divBdr>
            <w:top w:val="none" w:sz="0" w:space="0" w:color="auto"/>
            <w:left w:val="none" w:sz="0" w:space="0" w:color="auto"/>
            <w:bottom w:val="none" w:sz="0" w:space="0" w:color="auto"/>
            <w:right w:val="none" w:sz="0" w:space="0" w:color="auto"/>
          </w:divBdr>
        </w:div>
        <w:div w:id="1312177138">
          <w:marLeft w:val="0"/>
          <w:marRight w:val="0"/>
          <w:marTop w:val="0"/>
          <w:marBottom w:val="0"/>
          <w:divBdr>
            <w:top w:val="none" w:sz="0" w:space="0" w:color="auto"/>
            <w:left w:val="none" w:sz="0" w:space="0" w:color="auto"/>
            <w:bottom w:val="none" w:sz="0" w:space="0" w:color="auto"/>
            <w:right w:val="none" w:sz="0" w:space="0" w:color="auto"/>
          </w:divBdr>
        </w:div>
      </w:divsChild>
    </w:div>
    <w:div w:id="1351878961">
      <w:bodyDiv w:val="1"/>
      <w:marLeft w:val="0"/>
      <w:marRight w:val="0"/>
      <w:marTop w:val="0"/>
      <w:marBottom w:val="0"/>
      <w:divBdr>
        <w:top w:val="none" w:sz="0" w:space="0" w:color="auto"/>
        <w:left w:val="none" w:sz="0" w:space="0" w:color="auto"/>
        <w:bottom w:val="none" w:sz="0" w:space="0" w:color="auto"/>
        <w:right w:val="none" w:sz="0" w:space="0" w:color="auto"/>
      </w:divBdr>
    </w:div>
    <w:div w:id="1356155670">
      <w:bodyDiv w:val="1"/>
      <w:marLeft w:val="0"/>
      <w:marRight w:val="0"/>
      <w:marTop w:val="0"/>
      <w:marBottom w:val="0"/>
      <w:divBdr>
        <w:top w:val="none" w:sz="0" w:space="0" w:color="auto"/>
        <w:left w:val="none" w:sz="0" w:space="0" w:color="auto"/>
        <w:bottom w:val="none" w:sz="0" w:space="0" w:color="auto"/>
        <w:right w:val="none" w:sz="0" w:space="0" w:color="auto"/>
      </w:divBdr>
      <w:divsChild>
        <w:div w:id="138960887">
          <w:marLeft w:val="0"/>
          <w:marRight w:val="0"/>
          <w:marTop w:val="0"/>
          <w:marBottom w:val="0"/>
          <w:divBdr>
            <w:top w:val="none" w:sz="0" w:space="0" w:color="auto"/>
            <w:left w:val="none" w:sz="0" w:space="0" w:color="auto"/>
            <w:bottom w:val="none" w:sz="0" w:space="0" w:color="auto"/>
            <w:right w:val="none" w:sz="0" w:space="0" w:color="auto"/>
          </w:divBdr>
        </w:div>
        <w:div w:id="1018776879">
          <w:marLeft w:val="0"/>
          <w:marRight w:val="0"/>
          <w:marTop w:val="0"/>
          <w:marBottom w:val="0"/>
          <w:divBdr>
            <w:top w:val="none" w:sz="0" w:space="0" w:color="auto"/>
            <w:left w:val="none" w:sz="0" w:space="0" w:color="auto"/>
            <w:bottom w:val="none" w:sz="0" w:space="0" w:color="auto"/>
            <w:right w:val="none" w:sz="0" w:space="0" w:color="auto"/>
          </w:divBdr>
        </w:div>
        <w:div w:id="539513420">
          <w:marLeft w:val="0"/>
          <w:marRight w:val="0"/>
          <w:marTop w:val="0"/>
          <w:marBottom w:val="0"/>
          <w:divBdr>
            <w:top w:val="none" w:sz="0" w:space="0" w:color="auto"/>
            <w:left w:val="none" w:sz="0" w:space="0" w:color="auto"/>
            <w:bottom w:val="none" w:sz="0" w:space="0" w:color="auto"/>
            <w:right w:val="none" w:sz="0" w:space="0" w:color="auto"/>
          </w:divBdr>
        </w:div>
      </w:divsChild>
    </w:div>
    <w:div w:id="1421170968">
      <w:bodyDiv w:val="1"/>
      <w:marLeft w:val="0"/>
      <w:marRight w:val="0"/>
      <w:marTop w:val="0"/>
      <w:marBottom w:val="0"/>
      <w:divBdr>
        <w:top w:val="none" w:sz="0" w:space="0" w:color="auto"/>
        <w:left w:val="none" w:sz="0" w:space="0" w:color="auto"/>
        <w:bottom w:val="none" w:sz="0" w:space="0" w:color="auto"/>
        <w:right w:val="none" w:sz="0" w:space="0" w:color="auto"/>
      </w:divBdr>
    </w:div>
    <w:div w:id="1436250821">
      <w:bodyDiv w:val="1"/>
      <w:marLeft w:val="0"/>
      <w:marRight w:val="0"/>
      <w:marTop w:val="0"/>
      <w:marBottom w:val="0"/>
      <w:divBdr>
        <w:top w:val="none" w:sz="0" w:space="0" w:color="auto"/>
        <w:left w:val="none" w:sz="0" w:space="0" w:color="auto"/>
        <w:bottom w:val="none" w:sz="0" w:space="0" w:color="auto"/>
        <w:right w:val="none" w:sz="0" w:space="0" w:color="auto"/>
      </w:divBdr>
    </w:div>
    <w:div w:id="1451557009">
      <w:bodyDiv w:val="1"/>
      <w:marLeft w:val="0"/>
      <w:marRight w:val="0"/>
      <w:marTop w:val="0"/>
      <w:marBottom w:val="0"/>
      <w:divBdr>
        <w:top w:val="none" w:sz="0" w:space="0" w:color="auto"/>
        <w:left w:val="none" w:sz="0" w:space="0" w:color="auto"/>
        <w:bottom w:val="none" w:sz="0" w:space="0" w:color="auto"/>
        <w:right w:val="none" w:sz="0" w:space="0" w:color="auto"/>
      </w:divBdr>
    </w:div>
    <w:div w:id="1452550966">
      <w:bodyDiv w:val="1"/>
      <w:marLeft w:val="0"/>
      <w:marRight w:val="0"/>
      <w:marTop w:val="0"/>
      <w:marBottom w:val="0"/>
      <w:divBdr>
        <w:top w:val="none" w:sz="0" w:space="0" w:color="auto"/>
        <w:left w:val="none" w:sz="0" w:space="0" w:color="auto"/>
        <w:bottom w:val="none" w:sz="0" w:space="0" w:color="auto"/>
        <w:right w:val="none" w:sz="0" w:space="0" w:color="auto"/>
      </w:divBdr>
    </w:div>
    <w:div w:id="1477643225">
      <w:bodyDiv w:val="1"/>
      <w:marLeft w:val="0"/>
      <w:marRight w:val="0"/>
      <w:marTop w:val="0"/>
      <w:marBottom w:val="0"/>
      <w:divBdr>
        <w:top w:val="none" w:sz="0" w:space="0" w:color="auto"/>
        <w:left w:val="none" w:sz="0" w:space="0" w:color="auto"/>
        <w:bottom w:val="none" w:sz="0" w:space="0" w:color="auto"/>
        <w:right w:val="none" w:sz="0" w:space="0" w:color="auto"/>
      </w:divBdr>
    </w:div>
    <w:div w:id="1518150919">
      <w:bodyDiv w:val="1"/>
      <w:marLeft w:val="0"/>
      <w:marRight w:val="0"/>
      <w:marTop w:val="0"/>
      <w:marBottom w:val="0"/>
      <w:divBdr>
        <w:top w:val="none" w:sz="0" w:space="0" w:color="auto"/>
        <w:left w:val="none" w:sz="0" w:space="0" w:color="auto"/>
        <w:bottom w:val="none" w:sz="0" w:space="0" w:color="auto"/>
        <w:right w:val="none" w:sz="0" w:space="0" w:color="auto"/>
      </w:divBdr>
    </w:div>
    <w:div w:id="1551963410">
      <w:bodyDiv w:val="1"/>
      <w:marLeft w:val="0"/>
      <w:marRight w:val="0"/>
      <w:marTop w:val="0"/>
      <w:marBottom w:val="0"/>
      <w:divBdr>
        <w:top w:val="none" w:sz="0" w:space="0" w:color="auto"/>
        <w:left w:val="none" w:sz="0" w:space="0" w:color="auto"/>
        <w:bottom w:val="none" w:sz="0" w:space="0" w:color="auto"/>
        <w:right w:val="none" w:sz="0" w:space="0" w:color="auto"/>
      </w:divBdr>
    </w:div>
    <w:div w:id="1566647710">
      <w:bodyDiv w:val="1"/>
      <w:marLeft w:val="0"/>
      <w:marRight w:val="0"/>
      <w:marTop w:val="0"/>
      <w:marBottom w:val="0"/>
      <w:divBdr>
        <w:top w:val="none" w:sz="0" w:space="0" w:color="auto"/>
        <w:left w:val="none" w:sz="0" w:space="0" w:color="auto"/>
        <w:bottom w:val="none" w:sz="0" w:space="0" w:color="auto"/>
        <w:right w:val="none" w:sz="0" w:space="0" w:color="auto"/>
      </w:divBdr>
    </w:div>
    <w:div w:id="1578856683">
      <w:bodyDiv w:val="1"/>
      <w:marLeft w:val="0"/>
      <w:marRight w:val="0"/>
      <w:marTop w:val="0"/>
      <w:marBottom w:val="0"/>
      <w:divBdr>
        <w:top w:val="none" w:sz="0" w:space="0" w:color="auto"/>
        <w:left w:val="none" w:sz="0" w:space="0" w:color="auto"/>
        <w:bottom w:val="none" w:sz="0" w:space="0" w:color="auto"/>
        <w:right w:val="none" w:sz="0" w:space="0" w:color="auto"/>
      </w:divBdr>
    </w:div>
    <w:div w:id="1616402994">
      <w:bodyDiv w:val="1"/>
      <w:marLeft w:val="0"/>
      <w:marRight w:val="0"/>
      <w:marTop w:val="0"/>
      <w:marBottom w:val="0"/>
      <w:divBdr>
        <w:top w:val="none" w:sz="0" w:space="0" w:color="auto"/>
        <w:left w:val="none" w:sz="0" w:space="0" w:color="auto"/>
        <w:bottom w:val="none" w:sz="0" w:space="0" w:color="auto"/>
        <w:right w:val="none" w:sz="0" w:space="0" w:color="auto"/>
      </w:divBdr>
    </w:div>
    <w:div w:id="1634558819">
      <w:bodyDiv w:val="1"/>
      <w:marLeft w:val="0"/>
      <w:marRight w:val="0"/>
      <w:marTop w:val="0"/>
      <w:marBottom w:val="0"/>
      <w:divBdr>
        <w:top w:val="none" w:sz="0" w:space="0" w:color="auto"/>
        <w:left w:val="none" w:sz="0" w:space="0" w:color="auto"/>
        <w:bottom w:val="none" w:sz="0" w:space="0" w:color="auto"/>
        <w:right w:val="none" w:sz="0" w:space="0" w:color="auto"/>
      </w:divBdr>
    </w:div>
    <w:div w:id="1681201711">
      <w:bodyDiv w:val="1"/>
      <w:marLeft w:val="0"/>
      <w:marRight w:val="0"/>
      <w:marTop w:val="0"/>
      <w:marBottom w:val="0"/>
      <w:divBdr>
        <w:top w:val="none" w:sz="0" w:space="0" w:color="auto"/>
        <w:left w:val="none" w:sz="0" w:space="0" w:color="auto"/>
        <w:bottom w:val="none" w:sz="0" w:space="0" w:color="auto"/>
        <w:right w:val="none" w:sz="0" w:space="0" w:color="auto"/>
      </w:divBdr>
    </w:div>
    <w:div w:id="1709573572">
      <w:bodyDiv w:val="1"/>
      <w:marLeft w:val="0"/>
      <w:marRight w:val="0"/>
      <w:marTop w:val="0"/>
      <w:marBottom w:val="0"/>
      <w:divBdr>
        <w:top w:val="none" w:sz="0" w:space="0" w:color="auto"/>
        <w:left w:val="none" w:sz="0" w:space="0" w:color="auto"/>
        <w:bottom w:val="none" w:sz="0" w:space="0" w:color="auto"/>
        <w:right w:val="none" w:sz="0" w:space="0" w:color="auto"/>
      </w:divBdr>
    </w:div>
    <w:div w:id="1809929051">
      <w:bodyDiv w:val="1"/>
      <w:marLeft w:val="0"/>
      <w:marRight w:val="0"/>
      <w:marTop w:val="0"/>
      <w:marBottom w:val="0"/>
      <w:divBdr>
        <w:top w:val="none" w:sz="0" w:space="0" w:color="auto"/>
        <w:left w:val="none" w:sz="0" w:space="0" w:color="auto"/>
        <w:bottom w:val="none" w:sz="0" w:space="0" w:color="auto"/>
        <w:right w:val="none" w:sz="0" w:space="0" w:color="auto"/>
      </w:divBdr>
    </w:div>
    <w:div w:id="1878005662">
      <w:bodyDiv w:val="1"/>
      <w:marLeft w:val="0"/>
      <w:marRight w:val="0"/>
      <w:marTop w:val="0"/>
      <w:marBottom w:val="0"/>
      <w:divBdr>
        <w:top w:val="none" w:sz="0" w:space="0" w:color="auto"/>
        <w:left w:val="none" w:sz="0" w:space="0" w:color="auto"/>
        <w:bottom w:val="none" w:sz="0" w:space="0" w:color="auto"/>
        <w:right w:val="none" w:sz="0" w:space="0" w:color="auto"/>
      </w:divBdr>
      <w:divsChild>
        <w:div w:id="2142573684">
          <w:marLeft w:val="0"/>
          <w:marRight w:val="0"/>
          <w:marTop w:val="0"/>
          <w:marBottom w:val="0"/>
          <w:divBdr>
            <w:top w:val="none" w:sz="0" w:space="0" w:color="auto"/>
            <w:left w:val="none" w:sz="0" w:space="0" w:color="auto"/>
            <w:bottom w:val="none" w:sz="0" w:space="0" w:color="auto"/>
            <w:right w:val="none" w:sz="0" w:space="0" w:color="auto"/>
          </w:divBdr>
        </w:div>
        <w:div w:id="932972977">
          <w:marLeft w:val="0"/>
          <w:marRight w:val="0"/>
          <w:marTop w:val="0"/>
          <w:marBottom w:val="0"/>
          <w:divBdr>
            <w:top w:val="none" w:sz="0" w:space="0" w:color="auto"/>
            <w:left w:val="none" w:sz="0" w:space="0" w:color="auto"/>
            <w:bottom w:val="none" w:sz="0" w:space="0" w:color="auto"/>
            <w:right w:val="none" w:sz="0" w:space="0" w:color="auto"/>
          </w:divBdr>
        </w:div>
        <w:div w:id="1637296532">
          <w:marLeft w:val="0"/>
          <w:marRight w:val="0"/>
          <w:marTop w:val="0"/>
          <w:marBottom w:val="0"/>
          <w:divBdr>
            <w:top w:val="none" w:sz="0" w:space="0" w:color="auto"/>
            <w:left w:val="none" w:sz="0" w:space="0" w:color="auto"/>
            <w:bottom w:val="none" w:sz="0" w:space="0" w:color="auto"/>
            <w:right w:val="none" w:sz="0" w:space="0" w:color="auto"/>
          </w:divBdr>
        </w:div>
        <w:div w:id="389883831">
          <w:marLeft w:val="0"/>
          <w:marRight w:val="0"/>
          <w:marTop w:val="0"/>
          <w:marBottom w:val="0"/>
          <w:divBdr>
            <w:top w:val="none" w:sz="0" w:space="0" w:color="auto"/>
            <w:left w:val="none" w:sz="0" w:space="0" w:color="auto"/>
            <w:bottom w:val="none" w:sz="0" w:space="0" w:color="auto"/>
            <w:right w:val="none" w:sz="0" w:space="0" w:color="auto"/>
          </w:divBdr>
        </w:div>
        <w:div w:id="853037531">
          <w:marLeft w:val="0"/>
          <w:marRight w:val="0"/>
          <w:marTop w:val="0"/>
          <w:marBottom w:val="0"/>
          <w:divBdr>
            <w:top w:val="none" w:sz="0" w:space="0" w:color="auto"/>
            <w:left w:val="none" w:sz="0" w:space="0" w:color="auto"/>
            <w:bottom w:val="none" w:sz="0" w:space="0" w:color="auto"/>
            <w:right w:val="none" w:sz="0" w:space="0" w:color="auto"/>
          </w:divBdr>
        </w:div>
        <w:div w:id="1470244342">
          <w:marLeft w:val="0"/>
          <w:marRight w:val="0"/>
          <w:marTop w:val="0"/>
          <w:marBottom w:val="0"/>
          <w:divBdr>
            <w:top w:val="none" w:sz="0" w:space="0" w:color="auto"/>
            <w:left w:val="none" w:sz="0" w:space="0" w:color="auto"/>
            <w:bottom w:val="none" w:sz="0" w:space="0" w:color="auto"/>
            <w:right w:val="none" w:sz="0" w:space="0" w:color="auto"/>
          </w:divBdr>
        </w:div>
        <w:div w:id="1362701131">
          <w:marLeft w:val="0"/>
          <w:marRight w:val="0"/>
          <w:marTop w:val="0"/>
          <w:marBottom w:val="0"/>
          <w:divBdr>
            <w:top w:val="none" w:sz="0" w:space="0" w:color="auto"/>
            <w:left w:val="none" w:sz="0" w:space="0" w:color="auto"/>
            <w:bottom w:val="none" w:sz="0" w:space="0" w:color="auto"/>
            <w:right w:val="none" w:sz="0" w:space="0" w:color="auto"/>
          </w:divBdr>
        </w:div>
        <w:div w:id="62457394">
          <w:marLeft w:val="0"/>
          <w:marRight w:val="0"/>
          <w:marTop w:val="0"/>
          <w:marBottom w:val="0"/>
          <w:divBdr>
            <w:top w:val="none" w:sz="0" w:space="0" w:color="auto"/>
            <w:left w:val="none" w:sz="0" w:space="0" w:color="auto"/>
            <w:bottom w:val="none" w:sz="0" w:space="0" w:color="auto"/>
            <w:right w:val="none" w:sz="0" w:space="0" w:color="auto"/>
          </w:divBdr>
        </w:div>
        <w:div w:id="1040205071">
          <w:marLeft w:val="0"/>
          <w:marRight w:val="0"/>
          <w:marTop w:val="0"/>
          <w:marBottom w:val="0"/>
          <w:divBdr>
            <w:top w:val="none" w:sz="0" w:space="0" w:color="auto"/>
            <w:left w:val="none" w:sz="0" w:space="0" w:color="auto"/>
            <w:bottom w:val="none" w:sz="0" w:space="0" w:color="auto"/>
            <w:right w:val="none" w:sz="0" w:space="0" w:color="auto"/>
          </w:divBdr>
        </w:div>
      </w:divsChild>
    </w:div>
    <w:div w:id="1941791199">
      <w:bodyDiv w:val="1"/>
      <w:marLeft w:val="0"/>
      <w:marRight w:val="0"/>
      <w:marTop w:val="0"/>
      <w:marBottom w:val="0"/>
      <w:divBdr>
        <w:top w:val="none" w:sz="0" w:space="0" w:color="auto"/>
        <w:left w:val="none" w:sz="0" w:space="0" w:color="auto"/>
        <w:bottom w:val="none" w:sz="0" w:space="0" w:color="auto"/>
        <w:right w:val="none" w:sz="0" w:space="0" w:color="auto"/>
      </w:divBdr>
    </w:div>
    <w:div w:id="1999263337">
      <w:bodyDiv w:val="1"/>
      <w:marLeft w:val="0"/>
      <w:marRight w:val="0"/>
      <w:marTop w:val="0"/>
      <w:marBottom w:val="0"/>
      <w:divBdr>
        <w:top w:val="none" w:sz="0" w:space="0" w:color="auto"/>
        <w:left w:val="none" w:sz="0" w:space="0" w:color="auto"/>
        <w:bottom w:val="none" w:sz="0" w:space="0" w:color="auto"/>
        <w:right w:val="none" w:sz="0" w:space="0" w:color="auto"/>
      </w:divBdr>
    </w:div>
    <w:div w:id="2064020653">
      <w:bodyDiv w:val="1"/>
      <w:marLeft w:val="0"/>
      <w:marRight w:val="0"/>
      <w:marTop w:val="0"/>
      <w:marBottom w:val="0"/>
      <w:divBdr>
        <w:top w:val="none" w:sz="0" w:space="0" w:color="auto"/>
        <w:left w:val="none" w:sz="0" w:space="0" w:color="auto"/>
        <w:bottom w:val="none" w:sz="0" w:space="0" w:color="auto"/>
        <w:right w:val="none" w:sz="0" w:space="0" w:color="auto"/>
      </w:divBdr>
    </w:div>
    <w:div w:id="2095276400">
      <w:bodyDiv w:val="1"/>
      <w:marLeft w:val="0"/>
      <w:marRight w:val="0"/>
      <w:marTop w:val="0"/>
      <w:marBottom w:val="0"/>
      <w:divBdr>
        <w:top w:val="none" w:sz="0" w:space="0" w:color="auto"/>
        <w:left w:val="none" w:sz="0" w:space="0" w:color="auto"/>
        <w:bottom w:val="none" w:sz="0" w:space="0" w:color="auto"/>
        <w:right w:val="none" w:sz="0" w:space="0" w:color="auto"/>
      </w:divBdr>
    </w:div>
    <w:div w:id="2101560008">
      <w:bodyDiv w:val="1"/>
      <w:marLeft w:val="0"/>
      <w:marRight w:val="0"/>
      <w:marTop w:val="0"/>
      <w:marBottom w:val="0"/>
      <w:divBdr>
        <w:top w:val="none" w:sz="0" w:space="0" w:color="auto"/>
        <w:left w:val="none" w:sz="0" w:space="0" w:color="auto"/>
        <w:bottom w:val="none" w:sz="0" w:space="0" w:color="auto"/>
        <w:right w:val="none" w:sz="0" w:space="0" w:color="auto"/>
      </w:divBdr>
    </w:div>
    <w:div w:id="2102987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png"/><Relationship Id="rId21" Type="http://schemas.openxmlformats.org/officeDocument/2006/relationships/hyperlink" Target="file:///U:\Upeksha%20PhD%20final%20draft\Examination%20docs\Corrections\very%20final%20after%20provost%20confirmation\Thesis%20Draft1-20.docx" TargetMode="External"/><Relationship Id="rId42" Type="http://schemas.openxmlformats.org/officeDocument/2006/relationships/hyperlink" Target="file:///U:\Upeksha%20PhD%20final%20draft\Examination%20docs\Corrections\very%20final%20after%20provost%20confirmation\Thesis%20Draft1-20.docx" TargetMode="External"/><Relationship Id="rId47" Type="http://schemas.openxmlformats.org/officeDocument/2006/relationships/hyperlink" Target="file:///U:\Upeksha%20PhD%20final%20draft\Examination%20docs\Corrections\very%20final%20after%20provost%20confirmation\Thesis%20Draft1-20.docx" TargetMode="External"/><Relationship Id="rId63" Type="http://schemas.openxmlformats.org/officeDocument/2006/relationships/image" Target="media/image8.png"/><Relationship Id="rId68" Type="http://schemas.openxmlformats.org/officeDocument/2006/relationships/diagramLayout" Target="diagrams/layout1.xml"/><Relationship Id="rId84" Type="http://schemas.openxmlformats.org/officeDocument/2006/relationships/image" Target="media/image19.png"/><Relationship Id="rId89" Type="http://schemas.openxmlformats.org/officeDocument/2006/relationships/image" Target="media/image21.png"/><Relationship Id="rId112" Type="http://schemas.microsoft.com/office/2007/relationships/diagramDrawing" Target="diagrams/drawing4.xml"/><Relationship Id="rId16" Type="http://schemas.openxmlformats.org/officeDocument/2006/relationships/hyperlink" Target="file:///U:\Upeksha%20PhD%20final%20draft\Examination%20docs\Corrections\very%20final%20after%20provost%20confirmation\Thesis%20Draft1-20.docx" TargetMode="External"/><Relationship Id="rId107" Type="http://schemas.microsoft.com/office/2007/relationships/diagramDrawing" Target="diagrams/drawing3.xml"/><Relationship Id="rId11" Type="http://schemas.openxmlformats.org/officeDocument/2006/relationships/image" Target="media/image2.png"/><Relationship Id="rId32" Type="http://schemas.openxmlformats.org/officeDocument/2006/relationships/hyperlink" Target="file:///U:\Upeksha%20PhD%20final%20draft\Examination%20docs\Corrections\very%20final%20after%20provost%20confirmation\Thesis%20Draft1-20.docx" TargetMode="External"/><Relationship Id="rId37" Type="http://schemas.openxmlformats.org/officeDocument/2006/relationships/hyperlink" Target="file:///U:\Upeksha%20PhD%20final%20draft\Examination%20docs\Corrections\very%20final%20after%20provost%20confirmation\Thesis%20Draft1-20.docx" TargetMode="External"/><Relationship Id="rId53" Type="http://schemas.openxmlformats.org/officeDocument/2006/relationships/customXml" Target="ink/ink2.xml"/><Relationship Id="rId58" Type="http://schemas.openxmlformats.org/officeDocument/2006/relationships/image" Target="media/image4.png"/><Relationship Id="rId74" Type="http://schemas.openxmlformats.org/officeDocument/2006/relationships/image" Target="media/image11.png"/><Relationship Id="rId79" Type="http://schemas.openxmlformats.org/officeDocument/2006/relationships/image" Target="media/image16.png"/><Relationship Id="rId102" Type="http://schemas.openxmlformats.org/officeDocument/2006/relationships/image" Target="media/image27.jpeg"/><Relationship Id="rId123" Type="http://schemas.openxmlformats.org/officeDocument/2006/relationships/image" Target="media/image36.png"/><Relationship Id="rId128" Type="http://schemas.openxmlformats.org/officeDocument/2006/relationships/image" Target="media/image39.png"/><Relationship Id="rId5" Type="http://schemas.openxmlformats.org/officeDocument/2006/relationships/settings" Target="settings.xml"/><Relationship Id="rId90" Type="http://schemas.openxmlformats.org/officeDocument/2006/relationships/chart" Target="charts/chart8.xml"/><Relationship Id="rId95" Type="http://schemas.openxmlformats.org/officeDocument/2006/relationships/diagramData" Target="diagrams/data2.xml"/><Relationship Id="rId22" Type="http://schemas.openxmlformats.org/officeDocument/2006/relationships/hyperlink" Target="file:///U:\Upeksha%20PhD%20final%20draft\Examination%20docs\Corrections\very%20final%20after%20provost%20confirmation\Thesis%20Draft1-20.docx" TargetMode="External"/><Relationship Id="rId27" Type="http://schemas.openxmlformats.org/officeDocument/2006/relationships/hyperlink" Target="file:///U:\Upeksha%20PhD%20final%20draft\Examination%20docs\Corrections\very%20final%20after%20provost%20confirmation\Thesis%20Draft1-20.docx" TargetMode="External"/><Relationship Id="rId43" Type="http://schemas.openxmlformats.org/officeDocument/2006/relationships/hyperlink" Target="file:///U:\Upeksha%20PhD%20final%20draft\Examination%20docs\Corrections\very%20final%20after%20provost%20confirmation\Thesis%20Draft1-20.docx" TargetMode="External"/><Relationship Id="rId48" Type="http://schemas.openxmlformats.org/officeDocument/2006/relationships/hyperlink" Target="file:///U:\Upeksha%20PhD%20final%20draft\Examination%20docs\Corrections\very%20final%20after%20provost%20confirmation\Thesis%20Draft1-20.docx" TargetMode="External"/><Relationship Id="rId64" Type="http://schemas.openxmlformats.org/officeDocument/2006/relationships/image" Target="media/image9.png"/><Relationship Id="rId69" Type="http://schemas.openxmlformats.org/officeDocument/2006/relationships/diagramQuickStyle" Target="diagrams/quickStyle1.xml"/><Relationship Id="rId113" Type="http://schemas.openxmlformats.org/officeDocument/2006/relationships/hyperlink" Target="https://bit.ly/366mZlc" TargetMode="External"/><Relationship Id="rId118" Type="http://schemas.openxmlformats.org/officeDocument/2006/relationships/image" Target="media/image32.png"/><Relationship Id="rId80" Type="http://schemas.openxmlformats.org/officeDocument/2006/relationships/image" Target="media/image17.png"/><Relationship Id="rId85" Type="http://schemas.openxmlformats.org/officeDocument/2006/relationships/chart" Target="charts/chart5.xml"/><Relationship Id="rId12" Type="http://schemas.openxmlformats.org/officeDocument/2006/relationships/hyperlink" Target="https://bit.ly/366mZlc" TargetMode="External"/><Relationship Id="rId17" Type="http://schemas.openxmlformats.org/officeDocument/2006/relationships/hyperlink" Target="file:///U:\Upeksha%20PhD%20final%20draft\Examination%20docs\Corrections\very%20final%20after%20provost%20confirmation\Thesis%20Draft1-20.docx" TargetMode="External"/><Relationship Id="rId33" Type="http://schemas.openxmlformats.org/officeDocument/2006/relationships/hyperlink" Target="file:///U:\Upeksha%20PhD%20final%20draft\Examination%20docs\Corrections\very%20final%20after%20provost%20confirmation\Thesis%20Draft1-20.docx" TargetMode="External"/><Relationship Id="rId38" Type="http://schemas.openxmlformats.org/officeDocument/2006/relationships/hyperlink" Target="file:///U:\Upeksha%20PhD%20final%20draft\Examination%20docs\Corrections\very%20final%20after%20provost%20confirmation\Thesis%20Draft1-20.docx" TargetMode="External"/><Relationship Id="rId59" Type="http://schemas.openxmlformats.org/officeDocument/2006/relationships/chart" Target="charts/chart1.xml"/><Relationship Id="rId103" Type="http://schemas.openxmlformats.org/officeDocument/2006/relationships/diagramData" Target="diagrams/data3.xml"/><Relationship Id="rId108" Type="http://schemas.openxmlformats.org/officeDocument/2006/relationships/diagramData" Target="diagrams/data4.xml"/><Relationship Id="rId124" Type="http://schemas.openxmlformats.org/officeDocument/2006/relationships/hyperlink" Target="https://bit.ly/366mZlc" TargetMode="External"/><Relationship Id="rId129" Type="http://schemas.openxmlformats.org/officeDocument/2006/relationships/image" Target="media/image40.png"/><Relationship Id="rId54" Type="http://schemas.openxmlformats.org/officeDocument/2006/relationships/image" Target="media/image3.png"/><Relationship Id="rId70" Type="http://schemas.openxmlformats.org/officeDocument/2006/relationships/diagramColors" Target="diagrams/colors1.xml"/><Relationship Id="rId75" Type="http://schemas.openxmlformats.org/officeDocument/2006/relationships/image" Target="media/image12.png"/><Relationship Id="rId91" Type="http://schemas.openxmlformats.org/officeDocument/2006/relationships/chart" Target="charts/chart9.xml"/><Relationship Id="rId96" Type="http://schemas.openxmlformats.org/officeDocument/2006/relationships/diagramLayout" Target="diagrams/layout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U:\Upeksha%20PhD%20final%20draft\Examination%20docs\Corrections\very%20final%20after%20provost%20confirmation\Thesis%20Draft1-20.docx" TargetMode="External"/><Relationship Id="rId28" Type="http://schemas.openxmlformats.org/officeDocument/2006/relationships/hyperlink" Target="file:///U:\Upeksha%20PhD%20final%20draft\Examination%20docs\Corrections\very%20final%20after%20provost%20confirmation\Thesis%20Draft1-20.docx" TargetMode="External"/><Relationship Id="rId49" Type="http://schemas.openxmlformats.org/officeDocument/2006/relationships/hyperlink" Target="file:///U:\Upeksha%20PhD%20final%20draft\Examination%20docs\Corrections\very%20final%20after%20provost%20confirmation\Thesis%20Draft1-20.docx" TargetMode="External"/><Relationship Id="rId114" Type="http://schemas.openxmlformats.org/officeDocument/2006/relationships/image" Target="media/image28.png"/><Relationship Id="rId119" Type="http://schemas.openxmlformats.org/officeDocument/2006/relationships/image" Target="media/image33.png"/><Relationship Id="rId44" Type="http://schemas.openxmlformats.org/officeDocument/2006/relationships/hyperlink" Target="file:///U:\Upeksha%20PhD%20final%20draft\Examination%20docs\Corrections\very%20final%20after%20provost%20confirmation\Thesis%20Draft1-20.docx" TargetMode="External"/><Relationship Id="rId60" Type="http://schemas.openxmlformats.org/officeDocument/2006/relationships/image" Target="media/image5.png"/><Relationship Id="rId65" Type="http://schemas.openxmlformats.org/officeDocument/2006/relationships/image" Target="media/image10.emf"/><Relationship Id="rId81" Type="http://schemas.openxmlformats.org/officeDocument/2006/relationships/image" Target="media/image18.png"/><Relationship Id="rId86" Type="http://schemas.openxmlformats.org/officeDocument/2006/relationships/image" Target="media/image20.png"/><Relationship Id="rId130" Type="http://schemas.openxmlformats.org/officeDocument/2006/relationships/fontTable" Target="fontTable.xml"/><Relationship Id="rId13" Type="http://schemas.openxmlformats.org/officeDocument/2006/relationships/hyperlink" Target="https://bit.ly/3mPg32q" TargetMode="External"/><Relationship Id="rId18" Type="http://schemas.openxmlformats.org/officeDocument/2006/relationships/hyperlink" Target="file:///U:\Upeksha%20PhD%20final%20draft\Examination%20docs\Corrections\very%20final%20after%20provost%20confirmation\Thesis%20Draft1-20.docx" TargetMode="External"/><Relationship Id="rId39" Type="http://schemas.openxmlformats.org/officeDocument/2006/relationships/hyperlink" Target="file:///U:\Upeksha%20PhD%20final%20draft\Examination%20docs\Corrections\very%20final%20after%20provost%20confirmation\Thesis%20Draft1-20.docx" TargetMode="External"/><Relationship Id="rId109" Type="http://schemas.openxmlformats.org/officeDocument/2006/relationships/diagramLayout" Target="diagrams/layout4.xml"/><Relationship Id="rId34" Type="http://schemas.openxmlformats.org/officeDocument/2006/relationships/hyperlink" Target="file:///U:\Upeksha%20PhD%20final%20draft\Examination%20docs\Corrections\very%20final%20after%20provost%20confirmation\Thesis%20Draft1-20.docx" TargetMode="External"/><Relationship Id="rId50" Type="http://schemas.openxmlformats.org/officeDocument/2006/relationships/hyperlink" Target="file:///U:\Upeksha%20PhD%20final%20draft\Examination%20docs\Corrections\very%20final%20after%20provost%20confirmation\Thesis%20Draft1-20.docx" TargetMode="External"/><Relationship Id="rId55" Type="http://schemas.openxmlformats.org/officeDocument/2006/relationships/customXml" Target="ink/ink3.xml"/><Relationship Id="rId76" Type="http://schemas.openxmlformats.org/officeDocument/2006/relationships/image" Target="media/image13.png"/><Relationship Id="rId97" Type="http://schemas.openxmlformats.org/officeDocument/2006/relationships/diagramQuickStyle" Target="diagrams/quickStyle2.xml"/><Relationship Id="rId104" Type="http://schemas.openxmlformats.org/officeDocument/2006/relationships/diagramLayout" Target="diagrams/layout3.xml"/><Relationship Id="rId120" Type="http://schemas.openxmlformats.org/officeDocument/2006/relationships/image" Target="media/image34.png"/><Relationship Id="rId125" Type="http://schemas.openxmlformats.org/officeDocument/2006/relationships/hyperlink" Target="https://bit.ly/3mPg32q" TargetMode="External"/><Relationship Id="rId7" Type="http://schemas.openxmlformats.org/officeDocument/2006/relationships/footnotes" Target="footnotes.xml"/><Relationship Id="rId71" Type="http://schemas.microsoft.com/office/2007/relationships/diagramDrawing" Target="diagrams/drawing1.xml"/><Relationship Id="rId92" Type="http://schemas.openxmlformats.org/officeDocument/2006/relationships/image" Target="media/image22.png"/><Relationship Id="rId2" Type="http://schemas.openxmlformats.org/officeDocument/2006/relationships/customXml" Target="../customXml/item2.xml"/><Relationship Id="rId29" Type="http://schemas.openxmlformats.org/officeDocument/2006/relationships/hyperlink" Target="file:///U:\Upeksha%20PhD%20final%20draft\Examination%20docs\Corrections\very%20final%20after%20provost%20confirmation\Thesis%20Draft1-20.docx" TargetMode="External"/><Relationship Id="rId24" Type="http://schemas.openxmlformats.org/officeDocument/2006/relationships/hyperlink" Target="file:///U:\Upeksha%20PhD%20final%20draft\Examination%20docs\Corrections\very%20final%20after%20provost%20confirmation\Thesis%20Draft1-20.docx" TargetMode="External"/><Relationship Id="rId40" Type="http://schemas.openxmlformats.org/officeDocument/2006/relationships/hyperlink" Target="file:///U:\Upeksha%20PhD%20final%20draft\Examination%20docs\Corrections\very%20final%20after%20provost%20confirmation\Thesis%20Draft1-20.docx" TargetMode="External"/><Relationship Id="rId45" Type="http://schemas.openxmlformats.org/officeDocument/2006/relationships/hyperlink" Target="file:///U:\Upeksha%20PhD%20final%20draft\Examination%20docs\Corrections\very%20final%20after%20provost%20confirmation\Thesis%20Draft1-20.docx" TargetMode="External"/><Relationship Id="rId66" Type="http://schemas.openxmlformats.org/officeDocument/2006/relationships/oleObject" Target="embeddings/oleObject1.bin"/><Relationship Id="rId87" Type="http://schemas.openxmlformats.org/officeDocument/2006/relationships/chart" Target="charts/chart6.xml"/><Relationship Id="rId110" Type="http://schemas.openxmlformats.org/officeDocument/2006/relationships/diagramQuickStyle" Target="diagrams/quickStyle4.xml"/><Relationship Id="rId115" Type="http://schemas.openxmlformats.org/officeDocument/2006/relationships/image" Target="media/image29.png"/><Relationship Id="rId131" Type="http://schemas.openxmlformats.org/officeDocument/2006/relationships/theme" Target="theme/theme1.xml"/><Relationship Id="rId61" Type="http://schemas.openxmlformats.org/officeDocument/2006/relationships/image" Target="media/image6.jpeg"/><Relationship Id="rId82" Type="http://schemas.openxmlformats.org/officeDocument/2006/relationships/chart" Target="charts/chart3.xml"/><Relationship Id="rId19" Type="http://schemas.openxmlformats.org/officeDocument/2006/relationships/hyperlink" Target="file:///U:\Upeksha%20PhD%20final%20draft\Examination%20docs\Corrections\very%20final%20after%20provost%20confirmation\Thesis%20Draft1-20.docx" TargetMode="External"/><Relationship Id="rId14" Type="http://schemas.openxmlformats.org/officeDocument/2006/relationships/hyperlink" Target="file:///U:\Upeksha%20PhD%20final%20draft\Examination%20docs\Corrections\very%20final%20after%20provost%20confirmation\Thesis%20Draft1-20.docx" TargetMode="External"/><Relationship Id="rId30" Type="http://schemas.openxmlformats.org/officeDocument/2006/relationships/hyperlink" Target="file:///U:\Upeksha%20PhD%20final%20draft\Examination%20docs\Corrections\very%20final%20after%20provost%20confirmation\Thesis%20Draft1-20.docx" TargetMode="External"/><Relationship Id="rId35" Type="http://schemas.openxmlformats.org/officeDocument/2006/relationships/hyperlink" Target="file:///U:\Upeksha%20PhD%20final%20draft\Examination%20docs\Corrections\very%20final%20after%20provost%20confirmation\Thesis%20Draft1-20.docx" TargetMode="External"/><Relationship Id="rId56" Type="http://schemas.openxmlformats.org/officeDocument/2006/relationships/hyperlink" Target="https://bit.ly/366mZlc" TargetMode="External"/><Relationship Id="rId77" Type="http://schemas.openxmlformats.org/officeDocument/2006/relationships/image" Target="media/image14.png"/><Relationship Id="rId100" Type="http://schemas.openxmlformats.org/officeDocument/2006/relationships/image" Target="media/image25.png"/><Relationship Id="rId105" Type="http://schemas.openxmlformats.org/officeDocument/2006/relationships/diagramQuickStyle" Target="diagrams/quickStyle3.xml"/><Relationship Id="rId126"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header" Target="header1.xml"/><Relationship Id="rId72" Type="http://schemas.openxmlformats.org/officeDocument/2006/relationships/hyperlink" Target="http://www.cnplus.co.uk" TargetMode="External"/><Relationship Id="rId93" Type="http://schemas.openxmlformats.org/officeDocument/2006/relationships/image" Target="media/image23.png"/><Relationship Id="rId98" Type="http://schemas.openxmlformats.org/officeDocument/2006/relationships/diagramColors" Target="diagrams/colors2.xml"/><Relationship Id="rId121" Type="http://schemas.openxmlformats.org/officeDocument/2006/relationships/hyperlink" Target="https://bit.ly/3mPg32q" TargetMode="External"/><Relationship Id="rId3" Type="http://schemas.openxmlformats.org/officeDocument/2006/relationships/numbering" Target="numbering.xml"/><Relationship Id="rId25" Type="http://schemas.openxmlformats.org/officeDocument/2006/relationships/hyperlink" Target="file:///U:\Upeksha%20PhD%20final%20draft\Examination%20docs\Corrections\very%20final%20after%20provost%20confirmation\Thesis%20Draft1-20.docx" TargetMode="External"/><Relationship Id="rId46" Type="http://schemas.openxmlformats.org/officeDocument/2006/relationships/hyperlink" Target="file:///U:\Upeksha%20PhD%20final%20draft\Examination%20docs\Corrections\very%20final%20after%20provost%20confirmation\Thesis%20Draft1-20.docx" TargetMode="External"/><Relationship Id="rId67" Type="http://schemas.openxmlformats.org/officeDocument/2006/relationships/diagramData" Target="diagrams/data1.xml"/><Relationship Id="rId116" Type="http://schemas.openxmlformats.org/officeDocument/2006/relationships/image" Target="media/image30.png"/><Relationship Id="rId20" Type="http://schemas.openxmlformats.org/officeDocument/2006/relationships/hyperlink" Target="file:///U:\Upeksha%20PhD%20final%20draft\Examination%20docs\Corrections\very%20final%20after%20provost%20confirmation\Thesis%20Draft1-20.docx" TargetMode="External"/><Relationship Id="rId41" Type="http://schemas.openxmlformats.org/officeDocument/2006/relationships/hyperlink" Target="file:///U:\Upeksha%20PhD%20final%20draft\Examination%20docs\Corrections\very%20final%20after%20provost%20confirmation\Thesis%20Draft1-20.docx" TargetMode="External"/><Relationship Id="rId62" Type="http://schemas.openxmlformats.org/officeDocument/2006/relationships/image" Target="media/image7.jpeg"/><Relationship Id="rId83" Type="http://schemas.openxmlformats.org/officeDocument/2006/relationships/chart" Target="charts/chart4.xml"/><Relationship Id="rId88" Type="http://schemas.openxmlformats.org/officeDocument/2006/relationships/chart" Target="charts/chart7.xml"/><Relationship Id="rId111" Type="http://schemas.openxmlformats.org/officeDocument/2006/relationships/diagramColors" Target="diagrams/colors4.xml"/><Relationship Id="rId15" Type="http://schemas.openxmlformats.org/officeDocument/2006/relationships/hyperlink" Target="file:///U:\Upeksha%20PhD%20final%20draft\Examination%20docs\Corrections\very%20final%20after%20provost%20confirmation\Thesis%20Draft1-20.docx" TargetMode="External"/><Relationship Id="rId36" Type="http://schemas.openxmlformats.org/officeDocument/2006/relationships/hyperlink" Target="file:///U:\Upeksha%20PhD%20final%20draft\Examination%20docs\Corrections\very%20final%20after%20provost%20confirmation\Thesis%20Draft1-20.docx" TargetMode="External"/><Relationship Id="rId57" Type="http://schemas.openxmlformats.org/officeDocument/2006/relationships/hyperlink" Target="https://bit.ly/3mPg32q" TargetMode="External"/><Relationship Id="rId106" Type="http://schemas.openxmlformats.org/officeDocument/2006/relationships/diagramColors" Target="diagrams/colors3.xml"/><Relationship Id="rId127" Type="http://schemas.openxmlformats.org/officeDocument/2006/relationships/image" Target="media/image38.png"/><Relationship Id="rId10" Type="http://schemas.openxmlformats.org/officeDocument/2006/relationships/customXml" Target="ink/ink1.xml"/><Relationship Id="rId31" Type="http://schemas.openxmlformats.org/officeDocument/2006/relationships/hyperlink" Target="file:///U:\Upeksha%20PhD%20final%20draft\Examination%20docs\Corrections\very%20final%20after%20provost%20confirmation\Thesis%20Draft1-20.docx" TargetMode="External"/><Relationship Id="rId52" Type="http://schemas.openxmlformats.org/officeDocument/2006/relationships/footer" Target="footer1.xml"/><Relationship Id="rId73" Type="http://schemas.openxmlformats.org/officeDocument/2006/relationships/chart" Target="charts/chart2.xml"/><Relationship Id="rId78" Type="http://schemas.openxmlformats.org/officeDocument/2006/relationships/image" Target="media/image15.png"/><Relationship Id="rId94" Type="http://schemas.openxmlformats.org/officeDocument/2006/relationships/image" Target="media/image24.png"/><Relationship Id="rId99" Type="http://schemas.microsoft.com/office/2007/relationships/diagramDrawing" Target="diagrams/drawing2.xml"/><Relationship Id="rId101" Type="http://schemas.openxmlformats.org/officeDocument/2006/relationships/image" Target="media/image26.png"/><Relationship Id="rId122" Type="http://schemas.openxmlformats.org/officeDocument/2006/relationships/image" Target="media/image35.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file:///U:\Upeksha%20PhD%20final%20draft\Examination%20docs\Corrections\very%20final%20after%20provost%20confirmation\Thesis%20Draft1-20.doc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E:\Academic\United%20Kingdom2016\London%20South%20bank%20University\After%20we%20enter%20UK\STUDENT_PhD\1.My%20thesis\reading%20material\1.BIM\BIM%20BENEFI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peksha\Desktop\ANALYSIS%20SUMMARY%20correlation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peksha\Desktop\Radar%20char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peksha\Desktop\Radar%20chart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peksha\Desktop\Radar%20chart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peksha\Desktop\Radar%20chart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peksha\Desktop\Radar%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32763205923762"/>
          <c:y val="0.11132019681413761"/>
          <c:w val="0.64595296448871042"/>
          <c:h val="0.83069681776322524"/>
        </c:manualLayout>
      </c:layout>
      <c:radarChart>
        <c:radarStyle val="marker"/>
        <c:varyColors val="0"/>
        <c:ser>
          <c:idx val="0"/>
          <c:order val="0"/>
          <c:cat>
            <c:strRef>
              <c:f>'BIM BENEFITS'!$A$1:$A$57</c:f>
              <c:strCache>
                <c:ptCount val="57"/>
                <c:pt idx="0">
                  <c:v>on-time completion</c:v>
                </c:pt>
                <c:pt idx="1">
                  <c:v>reduced waste through</c:v>
                </c:pt>
                <c:pt idx="2">
                  <c:v>reduction in re-work from early coordination</c:v>
                </c:pt>
                <c:pt idx="3">
                  <c:v>early clash detection</c:v>
                </c:pt>
                <c:pt idx="4">
                  <c:v>early risk detection</c:v>
                </c:pt>
                <c:pt idx="5">
                  <c:v>productivity improvements</c:v>
                </c:pt>
                <c:pt idx="6">
                  <c:v>increased opportunities for pre-fabrication </c:v>
                </c:pt>
                <c:pt idx="7">
                  <c:v>fewer RFIs</c:v>
                </c:pt>
                <c:pt idx="8">
                  <c:v>fewer change orders</c:v>
                </c:pt>
                <c:pt idx="9">
                  <c:v>early design error detection</c:v>
                </c:pt>
                <c:pt idx="10">
                  <c:v>less skilled workforce required reducing costs</c:v>
                </c:pt>
                <c:pt idx="11">
                  <c:v> improved safety performance through construction simulation</c:v>
                </c:pt>
                <c:pt idx="12">
                  <c:v> technical interoperability</c:v>
                </c:pt>
                <c:pt idx="13">
                  <c:v>improved coordination</c:v>
                </c:pt>
                <c:pt idx="14">
                  <c:v> improved collaboration</c:v>
                </c:pt>
                <c:pt idx="15">
                  <c:v>clarity, enabling a better understanding</c:v>
                </c:pt>
                <c:pt idx="16">
                  <c:v>Identifying clashes/ errors instantly and conflict resolution</c:v>
                </c:pt>
                <c:pt idx="17">
                  <c:v>Time, cost quality optimisation and thereby waste minimisation</c:v>
                </c:pt>
                <c:pt idx="18">
                  <c:v>Greater client involvement enables faster, better decisions</c:v>
                </c:pt>
                <c:pt idx="19">
                  <c:v>Greater collaboration between members</c:v>
                </c:pt>
                <c:pt idx="20">
                  <c:v>Capture reality, Simulate ,visualise and dive in to detail</c:v>
                </c:pt>
                <c:pt idx="21">
                  <c:v>Design the sequence of the entire process upfront</c:v>
                </c:pt>
                <c:pt idx="22">
                  <c:v>Enables pre and post analysis</c:v>
                </c:pt>
                <c:pt idx="23">
                  <c:v>Ease of making changes</c:v>
                </c:pt>
                <c:pt idx="24">
                  <c:v>Design the sequence of the entire construction process upfront</c:v>
                </c:pt>
                <c:pt idx="25">
                  <c:v>Ease of making changes to design</c:v>
                </c:pt>
                <c:pt idx="26">
                  <c:v>Improve pre and post construction analysis </c:v>
                </c:pt>
                <c:pt idx="27">
                  <c:v> faster better decisions</c:v>
                </c:pt>
                <c:pt idx="28">
                  <c:v>Identification of clashes/ errors instantly and conflict resolution </c:v>
                </c:pt>
                <c:pt idx="29">
                  <c:v>Reduction in the whole life cost of built assets. </c:v>
                </c:pt>
                <c:pt idx="30">
                  <c:v>Ease of  information abstraction</c:v>
                </c:pt>
                <c:pt idx="31">
                  <c:v>simulations and collaborated visualisation techniques</c:v>
                </c:pt>
                <c:pt idx="32">
                  <c:v>Reduction in the overall time</c:v>
                </c:pt>
                <c:pt idx="33">
                  <c:v>Enable faster and better decisions through greater collaboration</c:v>
                </c:pt>
                <c:pt idx="34">
                  <c:v>Integrated Project Delivery (IPD)</c:v>
                </c:pt>
                <c:pt idx="35">
                  <c:v>early involvement of key project actors</c:v>
                </c:pt>
                <c:pt idx="36">
                  <c:v>early definition ofproject goals</c:v>
                </c:pt>
                <c:pt idx="37">
                  <c:v>real time sharing of information</c:v>
                </c:pt>
                <c:pt idx="38">
                  <c:v>collaboration towards an integrated supply</c:v>
                </c:pt>
                <c:pt idx="39">
                  <c:v>efficiencies in the delivery of projects</c:v>
                </c:pt>
                <c:pt idx="40">
                  <c:v>early collaborative decision-making</c:v>
                </c:pt>
                <c:pt idx="41">
                  <c:v>increased design clarity</c:v>
                </c:pt>
                <c:pt idx="42">
                  <c:v>a strong link between design and costs</c:v>
                </c:pt>
                <c:pt idx="43">
                  <c:v>early virtual prototyping</c:v>
                </c:pt>
                <c:pt idx="44">
                  <c:v>improved visualisations and simulations</c:v>
                </c:pt>
                <c:pt idx="45">
                  <c:v>optimal asset performance</c:v>
                </c:pt>
                <c:pt idx="46">
                  <c:v>reduced waste</c:v>
                </c:pt>
                <c:pt idx="47">
                  <c:v>decreased errors in documents</c:v>
                </c:pt>
                <c:pt idx="48">
                  <c:v>reduced costs</c:v>
                </c:pt>
                <c:pt idx="49">
                  <c:v>better construction outcomes</c:v>
                </c:pt>
                <c:pt idx="50">
                  <c:v>higher predictability of performance</c:v>
                </c:pt>
                <c:pt idx="51">
                  <c:v>increased understanding of the entire life cycle</c:v>
                </c:pt>
                <c:pt idx="52">
                  <c:v>data sharing between all disciplines from cradle to grave</c:v>
                </c:pt>
                <c:pt idx="53">
                  <c:v>Design the sequence of the entire construction process upfront</c:v>
                </c:pt>
                <c:pt idx="54">
                  <c:v>Ease of making changes to design</c:v>
                </c:pt>
                <c:pt idx="55">
                  <c:v>Control in quality is assured</c:v>
                </c:pt>
                <c:pt idx="56">
                  <c:v>Improve pre and post construction analysis </c:v>
                </c:pt>
              </c:strCache>
            </c:strRef>
          </c:cat>
          <c:val>
            <c:numRef>
              <c:f>'BIM BENEFITS'!$B$1:$B$57</c:f>
              <c:numCache>
                <c:formatCode>General</c:formatCode>
                <c:ptCount val="57"/>
                <c:pt idx="0">
                  <c:v>40</c:v>
                </c:pt>
                <c:pt idx="1">
                  <c:v>51</c:v>
                </c:pt>
                <c:pt idx="2">
                  <c:v>21</c:v>
                </c:pt>
                <c:pt idx="3">
                  <c:v>16</c:v>
                </c:pt>
                <c:pt idx="4">
                  <c:v>60</c:v>
                </c:pt>
                <c:pt idx="5">
                  <c:v>61</c:v>
                </c:pt>
                <c:pt idx="6">
                  <c:v>36</c:v>
                </c:pt>
                <c:pt idx="7">
                  <c:v>6</c:v>
                </c:pt>
                <c:pt idx="8">
                  <c:v>9</c:v>
                </c:pt>
                <c:pt idx="9">
                  <c:v>50</c:v>
                </c:pt>
                <c:pt idx="10">
                  <c:v>4</c:v>
                </c:pt>
                <c:pt idx="11">
                  <c:v>5</c:v>
                </c:pt>
                <c:pt idx="12">
                  <c:v>3</c:v>
                </c:pt>
                <c:pt idx="13">
                  <c:v>12</c:v>
                </c:pt>
                <c:pt idx="14">
                  <c:v>10</c:v>
                </c:pt>
                <c:pt idx="15">
                  <c:v>2</c:v>
                </c:pt>
                <c:pt idx="16">
                  <c:v>5</c:v>
                </c:pt>
                <c:pt idx="17">
                  <c:v>6</c:v>
                </c:pt>
                <c:pt idx="18">
                  <c:v>7</c:v>
                </c:pt>
                <c:pt idx="19">
                  <c:v>80</c:v>
                </c:pt>
                <c:pt idx="20">
                  <c:v>9</c:v>
                </c:pt>
                <c:pt idx="21">
                  <c:v>23</c:v>
                </c:pt>
                <c:pt idx="22">
                  <c:v>10</c:v>
                </c:pt>
                <c:pt idx="23">
                  <c:v>20</c:v>
                </c:pt>
                <c:pt idx="24">
                  <c:v>10</c:v>
                </c:pt>
                <c:pt idx="25">
                  <c:v>12</c:v>
                </c:pt>
                <c:pt idx="26">
                  <c:v>16</c:v>
                </c:pt>
                <c:pt idx="27">
                  <c:v>20</c:v>
                </c:pt>
                <c:pt idx="28">
                  <c:v>10</c:v>
                </c:pt>
                <c:pt idx="29">
                  <c:v>23</c:v>
                </c:pt>
                <c:pt idx="30">
                  <c:v>5</c:v>
                </c:pt>
                <c:pt idx="31">
                  <c:v>9</c:v>
                </c:pt>
                <c:pt idx="32">
                  <c:v>23</c:v>
                </c:pt>
                <c:pt idx="33">
                  <c:v>10</c:v>
                </c:pt>
                <c:pt idx="34">
                  <c:v>5</c:v>
                </c:pt>
                <c:pt idx="35">
                  <c:v>7</c:v>
                </c:pt>
                <c:pt idx="36">
                  <c:v>9</c:v>
                </c:pt>
                <c:pt idx="37">
                  <c:v>5</c:v>
                </c:pt>
                <c:pt idx="38">
                  <c:v>14</c:v>
                </c:pt>
                <c:pt idx="39">
                  <c:v>10</c:v>
                </c:pt>
                <c:pt idx="40">
                  <c:v>40</c:v>
                </c:pt>
                <c:pt idx="41">
                  <c:v>10</c:v>
                </c:pt>
                <c:pt idx="42">
                  <c:v>5</c:v>
                </c:pt>
                <c:pt idx="43">
                  <c:v>18</c:v>
                </c:pt>
                <c:pt idx="44">
                  <c:v>12</c:v>
                </c:pt>
                <c:pt idx="45">
                  <c:v>23</c:v>
                </c:pt>
                <c:pt idx="46">
                  <c:v>35</c:v>
                </c:pt>
                <c:pt idx="47">
                  <c:v>17</c:v>
                </c:pt>
                <c:pt idx="48">
                  <c:v>10</c:v>
                </c:pt>
                <c:pt idx="49">
                  <c:v>12</c:v>
                </c:pt>
                <c:pt idx="50">
                  <c:v>37</c:v>
                </c:pt>
                <c:pt idx="51">
                  <c:v>3</c:v>
                </c:pt>
                <c:pt idx="52">
                  <c:v>21</c:v>
                </c:pt>
                <c:pt idx="53">
                  <c:v>98</c:v>
                </c:pt>
                <c:pt idx="54">
                  <c:v>80</c:v>
                </c:pt>
                <c:pt idx="55">
                  <c:v>48</c:v>
                </c:pt>
                <c:pt idx="56">
                  <c:v>78</c:v>
                </c:pt>
              </c:numCache>
            </c:numRef>
          </c:val>
          <c:extLst>
            <c:ext xmlns:c16="http://schemas.microsoft.com/office/drawing/2014/chart" uri="{C3380CC4-5D6E-409C-BE32-E72D297353CC}">
              <c16:uniqueId val="{00000000-BCCB-4CD6-BF70-8354CF525776}"/>
            </c:ext>
          </c:extLst>
        </c:ser>
        <c:dLbls>
          <c:showLegendKey val="0"/>
          <c:showVal val="0"/>
          <c:showCatName val="0"/>
          <c:showSerName val="0"/>
          <c:showPercent val="0"/>
          <c:showBubbleSize val="0"/>
        </c:dLbls>
        <c:axId val="253351424"/>
        <c:axId val="253352960"/>
      </c:radarChart>
      <c:catAx>
        <c:axId val="253351424"/>
        <c:scaling>
          <c:orientation val="minMax"/>
        </c:scaling>
        <c:delete val="0"/>
        <c:axPos val="b"/>
        <c:majorGridlines/>
        <c:numFmt formatCode="General" sourceLinked="0"/>
        <c:majorTickMark val="none"/>
        <c:minorTickMark val="none"/>
        <c:tickLblPos val="nextTo"/>
        <c:spPr>
          <a:ln w="9525">
            <a:noFill/>
          </a:ln>
        </c:spPr>
        <c:crossAx val="253352960"/>
        <c:crosses val="autoZero"/>
        <c:auto val="1"/>
        <c:lblAlgn val="ctr"/>
        <c:lblOffset val="100"/>
        <c:noMultiLvlLbl val="0"/>
      </c:catAx>
      <c:valAx>
        <c:axId val="253352960"/>
        <c:scaling>
          <c:orientation val="minMax"/>
        </c:scaling>
        <c:delete val="0"/>
        <c:axPos val="l"/>
        <c:majorGridlines/>
        <c:numFmt formatCode="General" sourceLinked="1"/>
        <c:majorTickMark val="none"/>
        <c:minorTickMark val="none"/>
        <c:tickLblPos val="nextTo"/>
        <c:crossAx val="25335142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demographics!$A$9:$A$12</c:f>
              <c:strCache>
                <c:ptCount val="4"/>
                <c:pt idx="0">
                  <c:v>Construction</c:v>
                </c:pt>
                <c:pt idx="1">
                  <c:v>Retail</c:v>
                </c:pt>
                <c:pt idx="2">
                  <c:v>Finance</c:v>
                </c:pt>
                <c:pt idx="3">
                  <c:v>Manufacturing</c:v>
                </c:pt>
              </c:strCache>
            </c:strRef>
          </c:cat>
          <c:val>
            <c:numRef>
              <c:f>demographics!$B$9:$B$12</c:f>
              <c:numCache>
                <c:formatCode>0%</c:formatCode>
                <c:ptCount val="4"/>
                <c:pt idx="0">
                  <c:v>0.69277108433734935</c:v>
                </c:pt>
                <c:pt idx="1">
                  <c:v>8.4337349397590355E-2</c:v>
                </c:pt>
                <c:pt idx="2">
                  <c:v>0.10240963855421686</c:v>
                </c:pt>
                <c:pt idx="3">
                  <c:v>0.12048192771084337</c:v>
                </c:pt>
              </c:numCache>
            </c:numRef>
          </c:val>
          <c:extLst>
            <c:ext xmlns:c16="http://schemas.microsoft.com/office/drawing/2014/chart" uri="{C3380CC4-5D6E-409C-BE32-E72D297353CC}">
              <c16:uniqueId val="{00000000-E17F-42B0-9F2D-41763A21A866}"/>
            </c:ext>
          </c:extLst>
        </c:ser>
        <c:dLbls>
          <c:dLblPos val="ctr"/>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exp!$D$1</c:f>
              <c:strCache>
                <c:ptCount val="1"/>
                <c:pt idx="0">
                  <c:v>BIM</c:v>
                </c:pt>
              </c:strCache>
            </c:strRef>
          </c:tx>
          <c:marker>
            <c:symbol val="none"/>
          </c:marker>
          <c:cat>
            <c:strRef>
              <c:f>exp!$C$2:$C$11</c:f>
              <c:strCache>
                <c:ptCount val="10"/>
                <c:pt idx="0">
                  <c:v>EXP1</c:v>
                </c:pt>
                <c:pt idx="1">
                  <c:v>EXP2</c:v>
                </c:pt>
                <c:pt idx="2">
                  <c:v>EXP3</c:v>
                </c:pt>
                <c:pt idx="3">
                  <c:v>EXP4</c:v>
                </c:pt>
                <c:pt idx="4">
                  <c:v>EXP5</c:v>
                </c:pt>
                <c:pt idx="5">
                  <c:v>EXP6</c:v>
                </c:pt>
                <c:pt idx="6">
                  <c:v>EXP7</c:v>
                </c:pt>
                <c:pt idx="7">
                  <c:v>EXP8</c:v>
                </c:pt>
                <c:pt idx="8">
                  <c:v>EXP9</c:v>
                </c:pt>
                <c:pt idx="9">
                  <c:v>EXP10</c:v>
                </c:pt>
              </c:strCache>
            </c:strRef>
          </c:cat>
          <c:val>
            <c:numRef>
              <c:f>exp!$D$2:$D$11</c:f>
              <c:numCache>
                <c:formatCode>General</c:formatCode>
                <c:ptCount val="10"/>
                <c:pt idx="0">
                  <c:v>3.59</c:v>
                </c:pt>
                <c:pt idx="1">
                  <c:v>3.27</c:v>
                </c:pt>
                <c:pt idx="2">
                  <c:v>3.32</c:v>
                </c:pt>
                <c:pt idx="3">
                  <c:v>3.27</c:v>
                </c:pt>
                <c:pt idx="4">
                  <c:v>3.27</c:v>
                </c:pt>
                <c:pt idx="5">
                  <c:v>3.31</c:v>
                </c:pt>
                <c:pt idx="6">
                  <c:v>3.65</c:v>
                </c:pt>
                <c:pt idx="7">
                  <c:v>3.32</c:v>
                </c:pt>
                <c:pt idx="8">
                  <c:v>3.59</c:v>
                </c:pt>
                <c:pt idx="9">
                  <c:v>3.21</c:v>
                </c:pt>
              </c:numCache>
            </c:numRef>
          </c:val>
          <c:extLst>
            <c:ext xmlns:c16="http://schemas.microsoft.com/office/drawing/2014/chart" uri="{C3380CC4-5D6E-409C-BE32-E72D297353CC}">
              <c16:uniqueId val="{00000000-B5A6-4188-A41F-0544FCC0BCBB}"/>
            </c:ext>
          </c:extLst>
        </c:ser>
        <c:ser>
          <c:idx val="1"/>
          <c:order val="1"/>
          <c:tx>
            <c:strRef>
              <c:f>exp!$E$1</c:f>
              <c:strCache>
                <c:ptCount val="1"/>
                <c:pt idx="0">
                  <c:v>BDA</c:v>
                </c:pt>
              </c:strCache>
            </c:strRef>
          </c:tx>
          <c:marker>
            <c:symbol val="none"/>
          </c:marker>
          <c:cat>
            <c:strRef>
              <c:f>exp!$C$2:$C$11</c:f>
              <c:strCache>
                <c:ptCount val="10"/>
                <c:pt idx="0">
                  <c:v>EXP1</c:v>
                </c:pt>
                <c:pt idx="1">
                  <c:v>EXP2</c:v>
                </c:pt>
                <c:pt idx="2">
                  <c:v>EXP3</c:v>
                </c:pt>
                <c:pt idx="3">
                  <c:v>EXP4</c:v>
                </c:pt>
                <c:pt idx="4">
                  <c:v>EXP5</c:v>
                </c:pt>
                <c:pt idx="5">
                  <c:v>EXP6</c:v>
                </c:pt>
                <c:pt idx="6">
                  <c:v>EXP7</c:v>
                </c:pt>
                <c:pt idx="7">
                  <c:v>EXP8</c:v>
                </c:pt>
                <c:pt idx="8">
                  <c:v>EXP9</c:v>
                </c:pt>
                <c:pt idx="9">
                  <c:v>EXP10</c:v>
                </c:pt>
              </c:strCache>
            </c:strRef>
          </c:cat>
          <c:val>
            <c:numRef>
              <c:f>exp!$E$2:$E$11</c:f>
              <c:numCache>
                <c:formatCode>General</c:formatCode>
                <c:ptCount val="10"/>
                <c:pt idx="0">
                  <c:v>3.65</c:v>
                </c:pt>
                <c:pt idx="1">
                  <c:v>3.08</c:v>
                </c:pt>
                <c:pt idx="2">
                  <c:v>3.26</c:v>
                </c:pt>
                <c:pt idx="3">
                  <c:v>2.92</c:v>
                </c:pt>
                <c:pt idx="4">
                  <c:v>2.98</c:v>
                </c:pt>
                <c:pt idx="5">
                  <c:v>3.05</c:v>
                </c:pt>
                <c:pt idx="6">
                  <c:v>3.25</c:v>
                </c:pt>
                <c:pt idx="7">
                  <c:v>3.27</c:v>
                </c:pt>
                <c:pt idx="8">
                  <c:v>3.27</c:v>
                </c:pt>
                <c:pt idx="9">
                  <c:v>3.1</c:v>
                </c:pt>
              </c:numCache>
            </c:numRef>
          </c:val>
          <c:extLst>
            <c:ext xmlns:c16="http://schemas.microsoft.com/office/drawing/2014/chart" uri="{C3380CC4-5D6E-409C-BE32-E72D297353CC}">
              <c16:uniqueId val="{00000001-B5A6-4188-A41F-0544FCC0BCBB}"/>
            </c:ext>
          </c:extLst>
        </c:ser>
        <c:ser>
          <c:idx val="2"/>
          <c:order val="2"/>
          <c:tx>
            <c:strRef>
              <c:f>exp!$F$1</c:f>
              <c:strCache>
                <c:ptCount val="1"/>
                <c:pt idx="0">
                  <c:v>IOT</c:v>
                </c:pt>
              </c:strCache>
            </c:strRef>
          </c:tx>
          <c:marker>
            <c:symbol val="none"/>
          </c:marker>
          <c:cat>
            <c:strRef>
              <c:f>exp!$C$2:$C$11</c:f>
              <c:strCache>
                <c:ptCount val="10"/>
                <c:pt idx="0">
                  <c:v>EXP1</c:v>
                </c:pt>
                <c:pt idx="1">
                  <c:v>EXP2</c:v>
                </c:pt>
                <c:pt idx="2">
                  <c:v>EXP3</c:v>
                </c:pt>
                <c:pt idx="3">
                  <c:v>EXP4</c:v>
                </c:pt>
                <c:pt idx="4">
                  <c:v>EXP5</c:v>
                </c:pt>
                <c:pt idx="5">
                  <c:v>EXP6</c:v>
                </c:pt>
                <c:pt idx="6">
                  <c:v>EXP7</c:v>
                </c:pt>
                <c:pt idx="7">
                  <c:v>EXP8</c:v>
                </c:pt>
                <c:pt idx="8">
                  <c:v>EXP9</c:v>
                </c:pt>
                <c:pt idx="9">
                  <c:v>EXP10</c:v>
                </c:pt>
              </c:strCache>
            </c:strRef>
          </c:cat>
          <c:val>
            <c:numRef>
              <c:f>exp!$F$2:$F$11</c:f>
              <c:numCache>
                <c:formatCode>General</c:formatCode>
                <c:ptCount val="10"/>
                <c:pt idx="0">
                  <c:v>3.26</c:v>
                </c:pt>
                <c:pt idx="1">
                  <c:v>2.83</c:v>
                </c:pt>
                <c:pt idx="2">
                  <c:v>3.26</c:v>
                </c:pt>
                <c:pt idx="3">
                  <c:v>3</c:v>
                </c:pt>
                <c:pt idx="4">
                  <c:v>2.94</c:v>
                </c:pt>
                <c:pt idx="5">
                  <c:v>2.9</c:v>
                </c:pt>
                <c:pt idx="6">
                  <c:v>3.42</c:v>
                </c:pt>
                <c:pt idx="7">
                  <c:v>3.13</c:v>
                </c:pt>
                <c:pt idx="8">
                  <c:v>3.27</c:v>
                </c:pt>
                <c:pt idx="9">
                  <c:v>2.92</c:v>
                </c:pt>
              </c:numCache>
            </c:numRef>
          </c:val>
          <c:extLst>
            <c:ext xmlns:c16="http://schemas.microsoft.com/office/drawing/2014/chart" uri="{C3380CC4-5D6E-409C-BE32-E72D297353CC}">
              <c16:uniqueId val="{00000002-B5A6-4188-A41F-0544FCC0BCBB}"/>
            </c:ext>
          </c:extLst>
        </c:ser>
        <c:dLbls>
          <c:showLegendKey val="0"/>
          <c:showVal val="0"/>
          <c:showCatName val="0"/>
          <c:showSerName val="0"/>
          <c:showPercent val="0"/>
          <c:showBubbleSize val="0"/>
        </c:dLbls>
        <c:axId val="488016896"/>
        <c:axId val="488018688"/>
      </c:radarChart>
      <c:catAx>
        <c:axId val="488016896"/>
        <c:scaling>
          <c:orientation val="minMax"/>
        </c:scaling>
        <c:delete val="0"/>
        <c:axPos val="b"/>
        <c:majorGridlines/>
        <c:numFmt formatCode="General" sourceLinked="0"/>
        <c:majorTickMark val="out"/>
        <c:minorTickMark val="none"/>
        <c:tickLblPos val="nextTo"/>
        <c:crossAx val="488018688"/>
        <c:crosses val="autoZero"/>
        <c:auto val="1"/>
        <c:lblAlgn val="ctr"/>
        <c:lblOffset val="100"/>
        <c:noMultiLvlLbl val="0"/>
      </c:catAx>
      <c:valAx>
        <c:axId val="488018688"/>
        <c:scaling>
          <c:orientation val="minMax"/>
        </c:scaling>
        <c:delete val="0"/>
        <c:axPos val="l"/>
        <c:majorGridlines/>
        <c:numFmt formatCode="General" sourceLinked="1"/>
        <c:majorTickMark val="cross"/>
        <c:minorTickMark val="none"/>
        <c:tickLblPos val="nextTo"/>
        <c:crossAx val="48801689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radarChart>
        <c:radarStyle val="filled"/>
        <c:varyColors val="0"/>
        <c:ser>
          <c:idx val="0"/>
          <c:order val="0"/>
          <c:tx>
            <c:strRef>
              <c:f>exp!$B$35</c:f>
              <c:strCache>
                <c:ptCount val="1"/>
                <c:pt idx="0">
                  <c:v>Exploitation</c:v>
                </c:pt>
              </c:strCache>
            </c:strRef>
          </c:tx>
          <c:cat>
            <c:strRef>
              <c:f>exp!$C$34:$E$34</c:f>
              <c:strCache>
                <c:ptCount val="3"/>
                <c:pt idx="0">
                  <c:v>BIM</c:v>
                </c:pt>
                <c:pt idx="1">
                  <c:v>BDA</c:v>
                </c:pt>
                <c:pt idx="2">
                  <c:v>IOT</c:v>
                </c:pt>
              </c:strCache>
            </c:strRef>
          </c:cat>
          <c:val>
            <c:numRef>
              <c:f>exp!$C$35:$E$35</c:f>
              <c:numCache>
                <c:formatCode>General</c:formatCode>
                <c:ptCount val="3"/>
                <c:pt idx="0">
                  <c:v>3.38</c:v>
                </c:pt>
                <c:pt idx="1">
                  <c:v>3.1830000000000003</c:v>
                </c:pt>
                <c:pt idx="2">
                  <c:v>3.093</c:v>
                </c:pt>
              </c:numCache>
            </c:numRef>
          </c:val>
          <c:extLst>
            <c:ext xmlns:c16="http://schemas.microsoft.com/office/drawing/2014/chart" uri="{C3380CC4-5D6E-409C-BE32-E72D297353CC}">
              <c16:uniqueId val="{00000000-1A6B-489B-9E49-D7B57E9B2398}"/>
            </c:ext>
          </c:extLst>
        </c:ser>
        <c:dLbls>
          <c:showLegendKey val="0"/>
          <c:showVal val="0"/>
          <c:showCatName val="0"/>
          <c:showSerName val="0"/>
          <c:showPercent val="0"/>
          <c:showBubbleSize val="0"/>
        </c:dLbls>
        <c:axId val="488026880"/>
        <c:axId val="488028416"/>
      </c:radarChart>
      <c:catAx>
        <c:axId val="488026880"/>
        <c:scaling>
          <c:orientation val="minMax"/>
        </c:scaling>
        <c:delete val="0"/>
        <c:axPos val="b"/>
        <c:majorGridlines/>
        <c:numFmt formatCode="General" sourceLinked="0"/>
        <c:majorTickMark val="out"/>
        <c:minorTickMark val="none"/>
        <c:tickLblPos val="nextTo"/>
        <c:crossAx val="488028416"/>
        <c:crosses val="autoZero"/>
        <c:auto val="1"/>
        <c:lblAlgn val="ctr"/>
        <c:lblOffset val="100"/>
        <c:noMultiLvlLbl val="0"/>
      </c:catAx>
      <c:valAx>
        <c:axId val="488028416"/>
        <c:scaling>
          <c:orientation val="minMax"/>
        </c:scaling>
        <c:delete val="0"/>
        <c:axPos val="l"/>
        <c:majorGridlines/>
        <c:numFmt formatCode="General" sourceLinked="1"/>
        <c:majorTickMark val="cross"/>
        <c:minorTickMark val="none"/>
        <c:tickLblPos val="nextTo"/>
        <c:crossAx val="48802688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'BEN-CH'!$U$2</c:f>
              <c:strCache>
                <c:ptCount val="1"/>
                <c:pt idx="0">
                  <c:v>BIM</c:v>
                </c:pt>
              </c:strCache>
            </c:strRef>
          </c:tx>
          <c:marker>
            <c:symbol val="none"/>
          </c:marker>
          <c:cat>
            <c:strRef>
              <c:f>'BEN-CH'!$V$1:$Y$1</c:f>
              <c:strCache>
                <c:ptCount val="4"/>
                <c:pt idx="0">
                  <c:v>BEN1</c:v>
                </c:pt>
                <c:pt idx="1">
                  <c:v>BEN2</c:v>
                </c:pt>
                <c:pt idx="2">
                  <c:v>BEN3</c:v>
                </c:pt>
                <c:pt idx="3">
                  <c:v>BEN4</c:v>
                </c:pt>
              </c:strCache>
            </c:strRef>
          </c:cat>
          <c:val>
            <c:numRef>
              <c:f>'BEN-CH'!$V$2:$Y$2</c:f>
              <c:numCache>
                <c:formatCode>General</c:formatCode>
                <c:ptCount val="4"/>
                <c:pt idx="0">
                  <c:v>3.45</c:v>
                </c:pt>
                <c:pt idx="1">
                  <c:v>4.3899999999999997</c:v>
                </c:pt>
                <c:pt idx="2">
                  <c:v>4.21</c:v>
                </c:pt>
                <c:pt idx="3">
                  <c:v>4.55</c:v>
                </c:pt>
              </c:numCache>
            </c:numRef>
          </c:val>
          <c:extLst>
            <c:ext xmlns:c16="http://schemas.microsoft.com/office/drawing/2014/chart" uri="{C3380CC4-5D6E-409C-BE32-E72D297353CC}">
              <c16:uniqueId val="{00000000-7CA9-4935-8538-A59D292F5B84}"/>
            </c:ext>
          </c:extLst>
        </c:ser>
        <c:ser>
          <c:idx val="1"/>
          <c:order val="1"/>
          <c:tx>
            <c:strRef>
              <c:f>'BEN-CH'!$U$3</c:f>
              <c:strCache>
                <c:ptCount val="1"/>
                <c:pt idx="0">
                  <c:v>BDA</c:v>
                </c:pt>
              </c:strCache>
            </c:strRef>
          </c:tx>
          <c:marker>
            <c:symbol val="none"/>
          </c:marker>
          <c:cat>
            <c:strRef>
              <c:f>'BEN-CH'!$V$1:$Y$1</c:f>
              <c:strCache>
                <c:ptCount val="4"/>
                <c:pt idx="0">
                  <c:v>BEN1</c:v>
                </c:pt>
                <c:pt idx="1">
                  <c:v>BEN2</c:v>
                </c:pt>
                <c:pt idx="2">
                  <c:v>BEN3</c:v>
                </c:pt>
                <c:pt idx="3">
                  <c:v>BEN4</c:v>
                </c:pt>
              </c:strCache>
            </c:strRef>
          </c:cat>
          <c:val>
            <c:numRef>
              <c:f>'BEN-CH'!$V$3:$Y$3</c:f>
              <c:numCache>
                <c:formatCode>General</c:formatCode>
                <c:ptCount val="4"/>
                <c:pt idx="0">
                  <c:v>3.78</c:v>
                </c:pt>
                <c:pt idx="1">
                  <c:v>4.3099999999999996</c:v>
                </c:pt>
                <c:pt idx="2">
                  <c:v>4.0999999999999996</c:v>
                </c:pt>
                <c:pt idx="3">
                  <c:v>3.63</c:v>
                </c:pt>
              </c:numCache>
            </c:numRef>
          </c:val>
          <c:extLst>
            <c:ext xmlns:c16="http://schemas.microsoft.com/office/drawing/2014/chart" uri="{C3380CC4-5D6E-409C-BE32-E72D297353CC}">
              <c16:uniqueId val="{00000001-7CA9-4935-8538-A59D292F5B84}"/>
            </c:ext>
          </c:extLst>
        </c:ser>
        <c:ser>
          <c:idx val="2"/>
          <c:order val="2"/>
          <c:tx>
            <c:strRef>
              <c:f>'BEN-CH'!$U$4</c:f>
              <c:strCache>
                <c:ptCount val="1"/>
                <c:pt idx="0">
                  <c:v>IOT</c:v>
                </c:pt>
              </c:strCache>
            </c:strRef>
          </c:tx>
          <c:marker>
            <c:symbol val="none"/>
          </c:marker>
          <c:cat>
            <c:strRef>
              <c:f>'BEN-CH'!$V$1:$Y$1</c:f>
              <c:strCache>
                <c:ptCount val="4"/>
                <c:pt idx="0">
                  <c:v>BEN1</c:v>
                </c:pt>
                <c:pt idx="1">
                  <c:v>BEN2</c:v>
                </c:pt>
                <c:pt idx="2">
                  <c:v>BEN3</c:v>
                </c:pt>
                <c:pt idx="3">
                  <c:v>BEN4</c:v>
                </c:pt>
              </c:strCache>
            </c:strRef>
          </c:cat>
          <c:val>
            <c:numRef>
              <c:f>'BEN-CH'!$V$4:$Y$4</c:f>
              <c:numCache>
                <c:formatCode>General</c:formatCode>
                <c:ptCount val="4"/>
                <c:pt idx="0">
                  <c:v>3.65</c:v>
                </c:pt>
                <c:pt idx="1">
                  <c:v>3.58</c:v>
                </c:pt>
                <c:pt idx="2">
                  <c:v>4.1500000000000004</c:v>
                </c:pt>
                <c:pt idx="3">
                  <c:v>4.0199999999999996</c:v>
                </c:pt>
              </c:numCache>
            </c:numRef>
          </c:val>
          <c:extLst>
            <c:ext xmlns:c16="http://schemas.microsoft.com/office/drawing/2014/chart" uri="{C3380CC4-5D6E-409C-BE32-E72D297353CC}">
              <c16:uniqueId val="{00000002-7CA9-4935-8538-A59D292F5B84}"/>
            </c:ext>
          </c:extLst>
        </c:ser>
        <c:dLbls>
          <c:showLegendKey val="0"/>
          <c:showVal val="0"/>
          <c:showCatName val="0"/>
          <c:showSerName val="0"/>
          <c:showPercent val="0"/>
          <c:showBubbleSize val="0"/>
        </c:dLbls>
        <c:axId val="494060672"/>
        <c:axId val="494062208"/>
      </c:radarChart>
      <c:catAx>
        <c:axId val="494060672"/>
        <c:scaling>
          <c:orientation val="minMax"/>
        </c:scaling>
        <c:delete val="0"/>
        <c:axPos val="b"/>
        <c:majorGridlines/>
        <c:numFmt formatCode="General" sourceLinked="0"/>
        <c:majorTickMark val="out"/>
        <c:minorTickMark val="none"/>
        <c:tickLblPos val="nextTo"/>
        <c:crossAx val="494062208"/>
        <c:crosses val="autoZero"/>
        <c:auto val="1"/>
        <c:lblAlgn val="ctr"/>
        <c:lblOffset val="100"/>
        <c:noMultiLvlLbl val="0"/>
      </c:catAx>
      <c:valAx>
        <c:axId val="494062208"/>
        <c:scaling>
          <c:orientation val="minMax"/>
        </c:scaling>
        <c:delete val="0"/>
        <c:axPos val="l"/>
        <c:majorGridlines/>
        <c:numFmt formatCode="General" sourceLinked="1"/>
        <c:majorTickMark val="cross"/>
        <c:minorTickMark val="none"/>
        <c:tickLblPos val="nextTo"/>
        <c:crossAx val="494060672"/>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'BEN-CH'!$AB$2</c:f>
              <c:strCache>
                <c:ptCount val="1"/>
                <c:pt idx="0">
                  <c:v>BIM</c:v>
                </c:pt>
              </c:strCache>
            </c:strRef>
          </c:tx>
          <c:marker>
            <c:symbol val="none"/>
          </c:marker>
          <c:cat>
            <c:strRef>
              <c:f>'BEN-CH'!$AC$1:$AF$1</c:f>
              <c:strCache>
                <c:ptCount val="4"/>
                <c:pt idx="0">
                  <c:v>CH1</c:v>
                </c:pt>
                <c:pt idx="1">
                  <c:v>CH2</c:v>
                </c:pt>
                <c:pt idx="2">
                  <c:v>CH3</c:v>
                </c:pt>
                <c:pt idx="3">
                  <c:v>CH4</c:v>
                </c:pt>
              </c:strCache>
            </c:strRef>
          </c:cat>
          <c:val>
            <c:numRef>
              <c:f>'BEN-CH'!$AC$2:$AF$2</c:f>
              <c:numCache>
                <c:formatCode>General</c:formatCode>
                <c:ptCount val="4"/>
                <c:pt idx="0">
                  <c:v>4.07</c:v>
                </c:pt>
                <c:pt idx="1">
                  <c:v>3.71</c:v>
                </c:pt>
                <c:pt idx="2">
                  <c:v>3.18</c:v>
                </c:pt>
                <c:pt idx="3">
                  <c:v>3.21</c:v>
                </c:pt>
              </c:numCache>
            </c:numRef>
          </c:val>
          <c:extLst>
            <c:ext xmlns:c16="http://schemas.microsoft.com/office/drawing/2014/chart" uri="{C3380CC4-5D6E-409C-BE32-E72D297353CC}">
              <c16:uniqueId val="{00000000-27E4-40BA-9E98-62F5A288BE52}"/>
            </c:ext>
          </c:extLst>
        </c:ser>
        <c:ser>
          <c:idx val="1"/>
          <c:order val="1"/>
          <c:tx>
            <c:strRef>
              <c:f>'BEN-CH'!$AB$3</c:f>
              <c:strCache>
                <c:ptCount val="1"/>
                <c:pt idx="0">
                  <c:v>BDA</c:v>
                </c:pt>
              </c:strCache>
            </c:strRef>
          </c:tx>
          <c:marker>
            <c:symbol val="none"/>
          </c:marker>
          <c:cat>
            <c:strRef>
              <c:f>'BEN-CH'!$AC$1:$AF$1</c:f>
              <c:strCache>
                <c:ptCount val="4"/>
                <c:pt idx="0">
                  <c:v>CH1</c:v>
                </c:pt>
                <c:pt idx="1">
                  <c:v>CH2</c:v>
                </c:pt>
                <c:pt idx="2">
                  <c:v>CH3</c:v>
                </c:pt>
                <c:pt idx="3">
                  <c:v>CH4</c:v>
                </c:pt>
              </c:strCache>
            </c:strRef>
          </c:cat>
          <c:val>
            <c:numRef>
              <c:f>'BEN-CH'!$AC$3:$AF$3</c:f>
              <c:numCache>
                <c:formatCode>General</c:formatCode>
                <c:ptCount val="4"/>
                <c:pt idx="0">
                  <c:v>2.2400000000000002</c:v>
                </c:pt>
                <c:pt idx="1">
                  <c:v>3.98</c:v>
                </c:pt>
                <c:pt idx="2">
                  <c:v>4.2699999999999996</c:v>
                </c:pt>
                <c:pt idx="3">
                  <c:v>3.9</c:v>
                </c:pt>
              </c:numCache>
            </c:numRef>
          </c:val>
          <c:extLst>
            <c:ext xmlns:c16="http://schemas.microsoft.com/office/drawing/2014/chart" uri="{C3380CC4-5D6E-409C-BE32-E72D297353CC}">
              <c16:uniqueId val="{00000001-27E4-40BA-9E98-62F5A288BE52}"/>
            </c:ext>
          </c:extLst>
        </c:ser>
        <c:ser>
          <c:idx val="2"/>
          <c:order val="2"/>
          <c:tx>
            <c:strRef>
              <c:f>'BEN-CH'!$AB$4</c:f>
              <c:strCache>
                <c:ptCount val="1"/>
                <c:pt idx="0">
                  <c:v>IOT</c:v>
                </c:pt>
              </c:strCache>
            </c:strRef>
          </c:tx>
          <c:marker>
            <c:symbol val="none"/>
          </c:marker>
          <c:cat>
            <c:strRef>
              <c:f>'BEN-CH'!$AC$1:$AF$1</c:f>
              <c:strCache>
                <c:ptCount val="4"/>
                <c:pt idx="0">
                  <c:v>CH1</c:v>
                </c:pt>
                <c:pt idx="1">
                  <c:v>CH2</c:v>
                </c:pt>
                <c:pt idx="2">
                  <c:v>CH3</c:v>
                </c:pt>
                <c:pt idx="3">
                  <c:v>CH4</c:v>
                </c:pt>
              </c:strCache>
            </c:strRef>
          </c:cat>
          <c:val>
            <c:numRef>
              <c:f>'BEN-CH'!$AC$4:$AF$4</c:f>
              <c:numCache>
                <c:formatCode>General</c:formatCode>
                <c:ptCount val="4"/>
                <c:pt idx="0">
                  <c:v>3.92</c:v>
                </c:pt>
                <c:pt idx="1">
                  <c:v>4.62</c:v>
                </c:pt>
                <c:pt idx="2">
                  <c:v>4.25</c:v>
                </c:pt>
                <c:pt idx="3">
                  <c:v>3.71</c:v>
                </c:pt>
              </c:numCache>
            </c:numRef>
          </c:val>
          <c:extLst>
            <c:ext xmlns:c16="http://schemas.microsoft.com/office/drawing/2014/chart" uri="{C3380CC4-5D6E-409C-BE32-E72D297353CC}">
              <c16:uniqueId val="{00000002-27E4-40BA-9E98-62F5A288BE52}"/>
            </c:ext>
          </c:extLst>
        </c:ser>
        <c:dLbls>
          <c:showLegendKey val="0"/>
          <c:showVal val="0"/>
          <c:showCatName val="0"/>
          <c:showSerName val="0"/>
          <c:showPercent val="0"/>
          <c:showBubbleSize val="0"/>
        </c:dLbls>
        <c:axId val="494154880"/>
        <c:axId val="494156416"/>
      </c:radarChart>
      <c:catAx>
        <c:axId val="494154880"/>
        <c:scaling>
          <c:orientation val="minMax"/>
        </c:scaling>
        <c:delete val="0"/>
        <c:axPos val="b"/>
        <c:majorGridlines/>
        <c:numFmt formatCode="General" sourceLinked="0"/>
        <c:majorTickMark val="out"/>
        <c:minorTickMark val="none"/>
        <c:tickLblPos val="nextTo"/>
        <c:crossAx val="494156416"/>
        <c:crosses val="autoZero"/>
        <c:auto val="1"/>
        <c:lblAlgn val="ctr"/>
        <c:lblOffset val="100"/>
        <c:noMultiLvlLbl val="0"/>
      </c:catAx>
      <c:valAx>
        <c:axId val="494156416"/>
        <c:scaling>
          <c:orientation val="minMax"/>
        </c:scaling>
        <c:delete val="0"/>
        <c:axPos val="l"/>
        <c:majorGridlines/>
        <c:numFmt formatCode="General" sourceLinked="1"/>
        <c:majorTickMark val="cross"/>
        <c:minorTickMark val="none"/>
        <c:tickLblPos val="nextTo"/>
        <c:crossAx val="49415488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filled"/>
        <c:varyColors val="0"/>
        <c:ser>
          <c:idx val="0"/>
          <c:order val="0"/>
          <c:tx>
            <c:strRef>
              <c:f>'BEN-CH'!$B$10</c:f>
              <c:strCache>
                <c:ptCount val="1"/>
                <c:pt idx="0">
                  <c:v>Benefits</c:v>
                </c:pt>
              </c:strCache>
            </c:strRef>
          </c:tx>
          <c:cat>
            <c:strRef>
              <c:f>'BEN-CH'!$C$9:$E$9</c:f>
              <c:strCache>
                <c:ptCount val="3"/>
                <c:pt idx="0">
                  <c:v>BIM</c:v>
                </c:pt>
                <c:pt idx="1">
                  <c:v>BDA</c:v>
                </c:pt>
                <c:pt idx="2">
                  <c:v>IOT</c:v>
                </c:pt>
              </c:strCache>
            </c:strRef>
          </c:cat>
          <c:val>
            <c:numRef>
              <c:f>'BEN-CH'!$C$10:$E$10</c:f>
              <c:numCache>
                <c:formatCode>_(* #,##0.00_);_(* \(#,##0.00\);_(* "-"??_);_(@_)</c:formatCode>
                <c:ptCount val="3"/>
                <c:pt idx="0">
                  <c:v>4.1500000000000004</c:v>
                </c:pt>
                <c:pt idx="1">
                  <c:v>3.9550000000000001</c:v>
                </c:pt>
                <c:pt idx="2">
                  <c:v>3.85</c:v>
                </c:pt>
              </c:numCache>
            </c:numRef>
          </c:val>
          <c:extLst>
            <c:ext xmlns:c16="http://schemas.microsoft.com/office/drawing/2014/chart" uri="{C3380CC4-5D6E-409C-BE32-E72D297353CC}">
              <c16:uniqueId val="{00000000-A9CA-421E-AC03-574F7876FDDA}"/>
            </c:ext>
          </c:extLst>
        </c:ser>
        <c:ser>
          <c:idx val="1"/>
          <c:order val="1"/>
          <c:tx>
            <c:strRef>
              <c:f>'BEN-CH'!$B$11</c:f>
              <c:strCache>
                <c:ptCount val="1"/>
                <c:pt idx="0">
                  <c:v>Challenges</c:v>
                </c:pt>
              </c:strCache>
            </c:strRef>
          </c:tx>
          <c:cat>
            <c:strRef>
              <c:f>'BEN-CH'!$C$9:$E$9</c:f>
              <c:strCache>
                <c:ptCount val="3"/>
                <c:pt idx="0">
                  <c:v>BIM</c:v>
                </c:pt>
                <c:pt idx="1">
                  <c:v>BDA</c:v>
                </c:pt>
                <c:pt idx="2">
                  <c:v>IOT</c:v>
                </c:pt>
              </c:strCache>
            </c:strRef>
          </c:cat>
          <c:val>
            <c:numRef>
              <c:f>'BEN-CH'!$C$11:$E$11</c:f>
              <c:numCache>
                <c:formatCode>_(* #,##0.00_);_(* \(#,##0.00\);_(* "-"??_);_(@_)</c:formatCode>
                <c:ptCount val="3"/>
                <c:pt idx="0">
                  <c:v>3.5425000000000004</c:v>
                </c:pt>
                <c:pt idx="1">
                  <c:v>3.5975000000000001</c:v>
                </c:pt>
                <c:pt idx="2">
                  <c:v>4.125</c:v>
                </c:pt>
              </c:numCache>
            </c:numRef>
          </c:val>
          <c:extLst>
            <c:ext xmlns:c16="http://schemas.microsoft.com/office/drawing/2014/chart" uri="{C3380CC4-5D6E-409C-BE32-E72D297353CC}">
              <c16:uniqueId val="{00000001-A9CA-421E-AC03-574F7876FDDA}"/>
            </c:ext>
          </c:extLst>
        </c:ser>
        <c:dLbls>
          <c:showLegendKey val="0"/>
          <c:showVal val="0"/>
          <c:showCatName val="0"/>
          <c:showSerName val="0"/>
          <c:showPercent val="0"/>
          <c:showBubbleSize val="0"/>
        </c:dLbls>
        <c:axId val="494362624"/>
        <c:axId val="494364160"/>
      </c:radarChart>
      <c:catAx>
        <c:axId val="494362624"/>
        <c:scaling>
          <c:orientation val="minMax"/>
        </c:scaling>
        <c:delete val="0"/>
        <c:axPos val="b"/>
        <c:majorGridlines/>
        <c:numFmt formatCode="General" sourceLinked="0"/>
        <c:majorTickMark val="out"/>
        <c:minorTickMark val="none"/>
        <c:tickLblPos val="nextTo"/>
        <c:crossAx val="494364160"/>
        <c:crosses val="autoZero"/>
        <c:auto val="1"/>
        <c:lblAlgn val="ctr"/>
        <c:lblOffset val="100"/>
        <c:noMultiLvlLbl val="0"/>
      </c:catAx>
      <c:valAx>
        <c:axId val="494364160"/>
        <c:scaling>
          <c:orientation val="minMax"/>
        </c:scaling>
        <c:delete val="0"/>
        <c:axPos val="l"/>
        <c:majorGridlines/>
        <c:numFmt formatCode="_(* #,##0.00_);_(* \(#,##0.00\);_(* &quot;-&quot;??_);_(@_)" sourceLinked="1"/>
        <c:majorTickMark val="cross"/>
        <c:minorTickMark val="none"/>
        <c:tickLblPos val="nextTo"/>
        <c:crossAx val="49436262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COMP!$D$1</c:f>
              <c:strCache>
                <c:ptCount val="1"/>
                <c:pt idx="0">
                  <c:v>BIM</c:v>
                </c:pt>
              </c:strCache>
            </c:strRef>
          </c:tx>
          <c:marker>
            <c:symbol val="none"/>
          </c:marker>
          <c:cat>
            <c:strRef>
              <c:f>COMP!$C$2:$C$22</c:f>
              <c:strCache>
                <c:ptCount val="21"/>
                <c:pt idx="0">
                  <c:v>COMP1</c:v>
                </c:pt>
                <c:pt idx="1">
                  <c:v>COMP2</c:v>
                </c:pt>
                <c:pt idx="2">
                  <c:v>COMP3</c:v>
                </c:pt>
                <c:pt idx="3">
                  <c:v>COMP4</c:v>
                </c:pt>
                <c:pt idx="4">
                  <c:v>COMP5</c:v>
                </c:pt>
                <c:pt idx="5">
                  <c:v>COMP6</c:v>
                </c:pt>
                <c:pt idx="6">
                  <c:v>COMP7</c:v>
                </c:pt>
                <c:pt idx="7">
                  <c:v>COMP8</c:v>
                </c:pt>
                <c:pt idx="8">
                  <c:v>COMP9</c:v>
                </c:pt>
                <c:pt idx="9">
                  <c:v>COMP10</c:v>
                </c:pt>
                <c:pt idx="10">
                  <c:v>COMP11</c:v>
                </c:pt>
                <c:pt idx="11">
                  <c:v>COMP12</c:v>
                </c:pt>
                <c:pt idx="12">
                  <c:v>COMP13</c:v>
                </c:pt>
                <c:pt idx="13">
                  <c:v>COMP14</c:v>
                </c:pt>
                <c:pt idx="14">
                  <c:v>COMP15</c:v>
                </c:pt>
                <c:pt idx="15">
                  <c:v>COMP16</c:v>
                </c:pt>
                <c:pt idx="16">
                  <c:v>COMP17</c:v>
                </c:pt>
                <c:pt idx="17">
                  <c:v>COMP18</c:v>
                </c:pt>
                <c:pt idx="18">
                  <c:v>COMP19</c:v>
                </c:pt>
                <c:pt idx="19">
                  <c:v>COMP20</c:v>
                </c:pt>
                <c:pt idx="20">
                  <c:v>COMP21</c:v>
                </c:pt>
              </c:strCache>
            </c:strRef>
          </c:cat>
          <c:val>
            <c:numRef>
              <c:f>COMP!$D$2:$D$22</c:f>
              <c:numCache>
                <c:formatCode>0%</c:formatCode>
                <c:ptCount val="21"/>
                <c:pt idx="0">
                  <c:v>0.66</c:v>
                </c:pt>
                <c:pt idx="1">
                  <c:v>0.69</c:v>
                </c:pt>
                <c:pt idx="2">
                  <c:v>0.72</c:v>
                </c:pt>
                <c:pt idx="3">
                  <c:v>0.74</c:v>
                </c:pt>
                <c:pt idx="4">
                  <c:v>0.77</c:v>
                </c:pt>
                <c:pt idx="5">
                  <c:v>0.6</c:v>
                </c:pt>
                <c:pt idx="6">
                  <c:v>0.54</c:v>
                </c:pt>
                <c:pt idx="7">
                  <c:v>0.62</c:v>
                </c:pt>
                <c:pt idx="8">
                  <c:v>0.79</c:v>
                </c:pt>
                <c:pt idx="9">
                  <c:v>0.75</c:v>
                </c:pt>
                <c:pt idx="10">
                  <c:v>0.67</c:v>
                </c:pt>
                <c:pt idx="11">
                  <c:v>0.66</c:v>
                </c:pt>
                <c:pt idx="12">
                  <c:v>0.8</c:v>
                </c:pt>
                <c:pt idx="13">
                  <c:v>0.94</c:v>
                </c:pt>
                <c:pt idx="14">
                  <c:v>0.97</c:v>
                </c:pt>
                <c:pt idx="15">
                  <c:v>0.72</c:v>
                </c:pt>
                <c:pt idx="16">
                  <c:v>0.8</c:v>
                </c:pt>
                <c:pt idx="17">
                  <c:v>0.74</c:v>
                </c:pt>
                <c:pt idx="18">
                  <c:v>0.87</c:v>
                </c:pt>
                <c:pt idx="19">
                  <c:v>0.96</c:v>
                </c:pt>
                <c:pt idx="20">
                  <c:v>0.82</c:v>
                </c:pt>
              </c:numCache>
            </c:numRef>
          </c:val>
          <c:extLst>
            <c:ext xmlns:c16="http://schemas.microsoft.com/office/drawing/2014/chart" uri="{C3380CC4-5D6E-409C-BE32-E72D297353CC}">
              <c16:uniqueId val="{00000000-9CD4-4BAD-80D8-63797D814855}"/>
            </c:ext>
          </c:extLst>
        </c:ser>
        <c:ser>
          <c:idx val="1"/>
          <c:order val="1"/>
          <c:tx>
            <c:strRef>
              <c:f>COMP!$E$1</c:f>
              <c:strCache>
                <c:ptCount val="1"/>
                <c:pt idx="0">
                  <c:v>BDA</c:v>
                </c:pt>
              </c:strCache>
            </c:strRef>
          </c:tx>
          <c:marker>
            <c:symbol val="none"/>
          </c:marker>
          <c:cat>
            <c:strRef>
              <c:f>COMP!$C$2:$C$22</c:f>
              <c:strCache>
                <c:ptCount val="21"/>
                <c:pt idx="0">
                  <c:v>COMP1</c:v>
                </c:pt>
                <c:pt idx="1">
                  <c:v>COMP2</c:v>
                </c:pt>
                <c:pt idx="2">
                  <c:v>COMP3</c:v>
                </c:pt>
                <c:pt idx="3">
                  <c:v>COMP4</c:v>
                </c:pt>
                <c:pt idx="4">
                  <c:v>COMP5</c:v>
                </c:pt>
                <c:pt idx="5">
                  <c:v>COMP6</c:v>
                </c:pt>
                <c:pt idx="6">
                  <c:v>COMP7</c:v>
                </c:pt>
                <c:pt idx="7">
                  <c:v>COMP8</c:v>
                </c:pt>
                <c:pt idx="8">
                  <c:v>COMP9</c:v>
                </c:pt>
                <c:pt idx="9">
                  <c:v>COMP10</c:v>
                </c:pt>
                <c:pt idx="10">
                  <c:v>COMP11</c:v>
                </c:pt>
                <c:pt idx="11">
                  <c:v>COMP12</c:v>
                </c:pt>
                <c:pt idx="12">
                  <c:v>COMP13</c:v>
                </c:pt>
                <c:pt idx="13">
                  <c:v>COMP14</c:v>
                </c:pt>
                <c:pt idx="14">
                  <c:v>COMP15</c:v>
                </c:pt>
                <c:pt idx="15">
                  <c:v>COMP16</c:v>
                </c:pt>
                <c:pt idx="16">
                  <c:v>COMP17</c:v>
                </c:pt>
                <c:pt idx="17">
                  <c:v>COMP18</c:v>
                </c:pt>
                <c:pt idx="18">
                  <c:v>COMP19</c:v>
                </c:pt>
                <c:pt idx="19">
                  <c:v>COMP20</c:v>
                </c:pt>
                <c:pt idx="20">
                  <c:v>COMP21</c:v>
                </c:pt>
              </c:strCache>
            </c:strRef>
          </c:cat>
          <c:val>
            <c:numRef>
              <c:f>COMP!$E$2:$E$22</c:f>
              <c:numCache>
                <c:formatCode>0%</c:formatCode>
                <c:ptCount val="21"/>
                <c:pt idx="0">
                  <c:v>0.67</c:v>
                </c:pt>
                <c:pt idx="1">
                  <c:v>0.71</c:v>
                </c:pt>
                <c:pt idx="2">
                  <c:v>0.78</c:v>
                </c:pt>
                <c:pt idx="3">
                  <c:v>0.76</c:v>
                </c:pt>
                <c:pt idx="4">
                  <c:v>0.78</c:v>
                </c:pt>
                <c:pt idx="5">
                  <c:v>0.6</c:v>
                </c:pt>
                <c:pt idx="6">
                  <c:v>0.57999999999999996</c:v>
                </c:pt>
                <c:pt idx="7">
                  <c:v>0.75</c:v>
                </c:pt>
                <c:pt idx="8">
                  <c:v>0.76</c:v>
                </c:pt>
                <c:pt idx="9">
                  <c:v>0.7</c:v>
                </c:pt>
                <c:pt idx="10">
                  <c:v>0.69</c:v>
                </c:pt>
                <c:pt idx="11">
                  <c:v>0.69</c:v>
                </c:pt>
                <c:pt idx="12">
                  <c:v>0.75</c:v>
                </c:pt>
                <c:pt idx="13">
                  <c:v>0.95</c:v>
                </c:pt>
                <c:pt idx="14">
                  <c:v>0.96</c:v>
                </c:pt>
                <c:pt idx="15">
                  <c:v>0.72</c:v>
                </c:pt>
                <c:pt idx="16">
                  <c:v>0.77</c:v>
                </c:pt>
                <c:pt idx="17">
                  <c:v>0.89</c:v>
                </c:pt>
                <c:pt idx="18">
                  <c:v>0.84</c:v>
                </c:pt>
                <c:pt idx="19">
                  <c:v>0.96</c:v>
                </c:pt>
                <c:pt idx="20">
                  <c:v>0.79</c:v>
                </c:pt>
              </c:numCache>
            </c:numRef>
          </c:val>
          <c:extLst>
            <c:ext xmlns:c16="http://schemas.microsoft.com/office/drawing/2014/chart" uri="{C3380CC4-5D6E-409C-BE32-E72D297353CC}">
              <c16:uniqueId val="{00000001-9CD4-4BAD-80D8-63797D814855}"/>
            </c:ext>
          </c:extLst>
        </c:ser>
        <c:ser>
          <c:idx val="2"/>
          <c:order val="2"/>
          <c:tx>
            <c:strRef>
              <c:f>COMP!$F$1</c:f>
              <c:strCache>
                <c:ptCount val="1"/>
                <c:pt idx="0">
                  <c:v>IOT</c:v>
                </c:pt>
              </c:strCache>
            </c:strRef>
          </c:tx>
          <c:marker>
            <c:symbol val="none"/>
          </c:marker>
          <c:cat>
            <c:strRef>
              <c:f>COMP!$C$2:$C$22</c:f>
              <c:strCache>
                <c:ptCount val="21"/>
                <c:pt idx="0">
                  <c:v>COMP1</c:v>
                </c:pt>
                <c:pt idx="1">
                  <c:v>COMP2</c:v>
                </c:pt>
                <c:pt idx="2">
                  <c:v>COMP3</c:v>
                </c:pt>
                <c:pt idx="3">
                  <c:v>COMP4</c:v>
                </c:pt>
                <c:pt idx="4">
                  <c:v>COMP5</c:v>
                </c:pt>
                <c:pt idx="5">
                  <c:v>COMP6</c:v>
                </c:pt>
                <c:pt idx="6">
                  <c:v>COMP7</c:v>
                </c:pt>
                <c:pt idx="7">
                  <c:v>COMP8</c:v>
                </c:pt>
                <c:pt idx="8">
                  <c:v>COMP9</c:v>
                </c:pt>
                <c:pt idx="9">
                  <c:v>COMP10</c:v>
                </c:pt>
                <c:pt idx="10">
                  <c:v>COMP11</c:v>
                </c:pt>
                <c:pt idx="11">
                  <c:v>COMP12</c:v>
                </c:pt>
                <c:pt idx="12">
                  <c:v>COMP13</c:v>
                </c:pt>
                <c:pt idx="13">
                  <c:v>COMP14</c:v>
                </c:pt>
                <c:pt idx="14">
                  <c:v>COMP15</c:v>
                </c:pt>
                <c:pt idx="15">
                  <c:v>COMP16</c:v>
                </c:pt>
                <c:pt idx="16">
                  <c:v>COMP17</c:v>
                </c:pt>
                <c:pt idx="17">
                  <c:v>COMP18</c:v>
                </c:pt>
                <c:pt idx="18">
                  <c:v>COMP19</c:v>
                </c:pt>
                <c:pt idx="19">
                  <c:v>COMP20</c:v>
                </c:pt>
                <c:pt idx="20">
                  <c:v>COMP21</c:v>
                </c:pt>
              </c:strCache>
            </c:strRef>
          </c:cat>
          <c:val>
            <c:numRef>
              <c:f>COMP!$F$2:$F$22</c:f>
              <c:numCache>
                <c:formatCode>0%</c:formatCode>
                <c:ptCount val="21"/>
                <c:pt idx="0">
                  <c:v>0.68</c:v>
                </c:pt>
                <c:pt idx="1">
                  <c:v>0.71</c:v>
                </c:pt>
                <c:pt idx="2">
                  <c:v>0.82</c:v>
                </c:pt>
                <c:pt idx="3">
                  <c:v>0.78</c:v>
                </c:pt>
                <c:pt idx="4">
                  <c:v>0.8</c:v>
                </c:pt>
                <c:pt idx="5">
                  <c:v>0.62</c:v>
                </c:pt>
                <c:pt idx="6">
                  <c:v>0.57999999999999996</c:v>
                </c:pt>
                <c:pt idx="7">
                  <c:v>0.73</c:v>
                </c:pt>
                <c:pt idx="8">
                  <c:v>0.76</c:v>
                </c:pt>
                <c:pt idx="9">
                  <c:v>0.74</c:v>
                </c:pt>
                <c:pt idx="10">
                  <c:v>0.68</c:v>
                </c:pt>
                <c:pt idx="11">
                  <c:v>0.73</c:v>
                </c:pt>
                <c:pt idx="12">
                  <c:v>0.74</c:v>
                </c:pt>
                <c:pt idx="13">
                  <c:v>0.92</c:v>
                </c:pt>
                <c:pt idx="14">
                  <c:v>0.94</c:v>
                </c:pt>
                <c:pt idx="15">
                  <c:v>0.69</c:v>
                </c:pt>
                <c:pt idx="16">
                  <c:v>0.78</c:v>
                </c:pt>
                <c:pt idx="17">
                  <c:v>0.92</c:v>
                </c:pt>
                <c:pt idx="18">
                  <c:v>0.8</c:v>
                </c:pt>
                <c:pt idx="19">
                  <c:v>0.95</c:v>
                </c:pt>
                <c:pt idx="20">
                  <c:v>0.81</c:v>
                </c:pt>
              </c:numCache>
            </c:numRef>
          </c:val>
          <c:extLst>
            <c:ext xmlns:c16="http://schemas.microsoft.com/office/drawing/2014/chart" uri="{C3380CC4-5D6E-409C-BE32-E72D297353CC}">
              <c16:uniqueId val="{00000002-9CD4-4BAD-80D8-63797D814855}"/>
            </c:ext>
          </c:extLst>
        </c:ser>
        <c:dLbls>
          <c:showLegendKey val="0"/>
          <c:showVal val="0"/>
          <c:showCatName val="0"/>
          <c:showSerName val="0"/>
          <c:showPercent val="0"/>
          <c:showBubbleSize val="0"/>
        </c:dLbls>
        <c:axId val="494392448"/>
        <c:axId val="494393984"/>
      </c:radarChart>
      <c:catAx>
        <c:axId val="494392448"/>
        <c:scaling>
          <c:orientation val="minMax"/>
        </c:scaling>
        <c:delete val="0"/>
        <c:axPos val="b"/>
        <c:majorGridlines/>
        <c:numFmt formatCode="General" sourceLinked="0"/>
        <c:majorTickMark val="out"/>
        <c:minorTickMark val="none"/>
        <c:tickLblPos val="nextTo"/>
        <c:crossAx val="494393984"/>
        <c:crosses val="autoZero"/>
        <c:auto val="1"/>
        <c:lblAlgn val="ctr"/>
        <c:lblOffset val="100"/>
        <c:noMultiLvlLbl val="0"/>
      </c:catAx>
      <c:valAx>
        <c:axId val="494393984"/>
        <c:scaling>
          <c:orientation val="minMax"/>
        </c:scaling>
        <c:delete val="0"/>
        <c:axPos val="l"/>
        <c:majorGridlines/>
        <c:numFmt formatCode="0%" sourceLinked="1"/>
        <c:majorTickMark val="cross"/>
        <c:minorTickMark val="none"/>
        <c:tickLblPos val="nextTo"/>
        <c:crossAx val="494392448"/>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radarChart>
        <c:radarStyle val="filled"/>
        <c:varyColors val="0"/>
        <c:ser>
          <c:idx val="0"/>
          <c:order val="0"/>
          <c:tx>
            <c:strRef>
              <c:f>COMP!$B$26</c:f>
              <c:strCache>
                <c:ptCount val="1"/>
                <c:pt idx="0">
                  <c:v>Competitive Advantage</c:v>
                </c:pt>
              </c:strCache>
            </c:strRef>
          </c:tx>
          <c:cat>
            <c:strRef>
              <c:f>COMP!$C$25:$E$25</c:f>
              <c:strCache>
                <c:ptCount val="3"/>
                <c:pt idx="0">
                  <c:v>BIM</c:v>
                </c:pt>
                <c:pt idx="1">
                  <c:v>BDA</c:v>
                </c:pt>
                <c:pt idx="2">
                  <c:v>IOT</c:v>
                </c:pt>
              </c:strCache>
            </c:strRef>
          </c:cat>
          <c:val>
            <c:numRef>
              <c:f>COMP!$C$26:$E$26</c:f>
              <c:numCache>
                <c:formatCode>0%</c:formatCode>
                <c:ptCount val="3"/>
                <c:pt idx="0">
                  <c:v>0.75380952380952393</c:v>
                </c:pt>
                <c:pt idx="1">
                  <c:v>0.76666666666666661</c:v>
                </c:pt>
                <c:pt idx="2">
                  <c:v>0.77047619047619043</c:v>
                </c:pt>
              </c:numCache>
            </c:numRef>
          </c:val>
          <c:extLst>
            <c:ext xmlns:c16="http://schemas.microsoft.com/office/drawing/2014/chart" uri="{C3380CC4-5D6E-409C-BE32-E72D297353CC}">
              <c16:uniqueId val="{00000000-EA20-4A52-BBDD-F609CA6DEBD4}"/>
            </c:ext>
          </c:extLst>
        </c:ser>
        <c:dLbls>
          <c:showLegendKey val="0"/>
          <c:showVal val="0"/>
          <c:showCatName val="0"/>
          <c:showSerName val="0"/>
          <c:showPercent val="0"/>
          <c:showBubbleSize val="0"/>
        </c:dLbls>
        <c:axId val="494417408"/>
        <c:axId val="494418944"/>
      </c:radarChart>
      <c:catAx>
        <c:axId val="494417408"/>
        <c:scaling>
          <c:orientation val="minMax"/>
        </c:scaling>
        <c:delete val="0"/>
        <c:axPos val="b"/>
        <c:majorGridlines/>
        <c:numFmt formatCode="General" sourceLinked="0"/>
        <c:majorTickMark val="out"/>
        <c:minorTickMark val="none"/>
        <c:tickLblPos val="nextTo"/>
        <c:crossAx val="494418944"/>
        <c:crosses val="autoZero"/>
        <c:auto val="1"/>
        <c:lblAlgn val="ctr"/>
        <c:lblOffset val="100"/>
        <c:noMultiLvlLbl val="0"/>
      </c:catAx>
      <c:valAx>
        <c:axId val="494418944"/>
        <c:scaling>
          <c:orientation val="minMax"/>
        </c:scaling>
        <c:delete val="0"/>
        <c:axPos val="l"/>
        <c:majorGridlines/>
        <c:numFmt formatCode="0%" sourceLinked="1"/>
        <c:majorTickMark val="cross"/>
        <c:minorTickMark val="none"/>
        <c:tickLblPos val="nextTo"/>
        <c:crossAx val="494417408"/>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51059E-441E-4C75-BFCE-69B1947AC0CF}"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n-GB"/>
        </a:p>
      </dgm:t>
    </dgm:pt>
    <dgm:pt modelId="{FCE46DF9-04CA-40A3-8731-A0BE72583D2F}">
      <dgm:prSet phldrT="[Text]"/>
      <dgm:spPr/>
      <dgm:t>
        <a:bodyPr/>
        <a:lstStyle/>
        <a:p>
          <a:r>
            <a:rPr lang="en-GB"/>
            <a:t>Deductive</a:t>
          </a:r>
        </a:p>
      </dgm:t>
    </dgm:pt>
    <dgm:pt modelId="{C3851DA5-F82F-40F7-8615-50A86D4FA89D}" type="parTrans" cxnId="{D9523688-AB92-4757-945E-42D8D0347F70}">
      <dgm:prSet/>
      <dgm:spPr/>
      <dgm:t>
        <a:bodyPr/>
        <a:lstStyle/>
        <a:p>
          <a:endParaRPr lang="en-GB"/>
        </a:p>
      </dgm:t>
    </dgm:pt>
    <dgm:pt modelId="{1414B9D7-839C-4863-80B3-401C5A5048FD}" type="sibTrans" cxnId="{D9523688-AB92-4757-945E-42D8D0347F70}">
      <dgm:prSet/>
      <dgm:spPr/>
      <dgm:t>
        <a:bodyPr/>
        <a:lstStyle/>
        <a:p>
          <a:endParaRPr lang="en-GB"/>
        </a:p>
      </dgm:t>
    </dgm:pt>
    <dgm:pt modelId="{3BDD1125-589F-4F1D-95D5-D4873359BD9E}">
      <dgm:prSet phldrT="[Text]"/>
      <dgm:spPr/>
      <dgm:t>
        <a:bodyPr/>
        <a:lstStyle/>
        <a:p>
          <a:r>
            <a:rPr lang="en-GB" b="1"/>
            <a:t>Conceptualisation Stage</a:t>
          </a:r>
        </a:p>
      </dgm:t>
    </dgm:pt>
    <dgm:pt modelId="{D10B83C0-7750-4422-B582-DBD05C151349}" type="parTrans" cxnId="{F7226E1E-152F-43AC-BBF5-423BB2FEA5AD}">
      <dgm:prSet/>
      <dgm:spPr/>
      <dgm:t>
        <a:bodyPr/>
        <a:lstStyle/>
        <a:p>
          <a:endParaRPr lang="en-GB"/>
        </a:p>
      </dgm:t>
    </dgm:pt>
    <dgm:pt modelId="{AF50E87F-0DA4-4AAD-A8D7-1FEDBF65B6EA}" type="sibTrans" cxnId="{F7226E1E-152F-43AC-BBF5-423BB2FEA5AD}">
      <dgm:prSet/>
      <dgm:spPr/>
      <dgm:t>
        <a:bodyPr/>
        <a:lstStyle/>
        <a:p>
          <a:endParaRPr lang="en-GB"/>
        </a:p>
      </dgm:t>
    </dgm:pt>
    <dgm:pt modelId="{F8DF6B52-DD39-48C8-B4B2-DE0F5D5AC4E8}">
      <dgm:prSet phldrT="[Text]"/>
      <dgm:spPr/>
      <dgm:t>
        <a:bodyPr/>
        <a:lstStyle/>
        <a:p>
          <a:r>
            <a:rPr lang="en-GB"/>
            <a:t>Start from theories to derive hypotheses</a:t>
          </a:r>
        </a:p>
      </dgm:t>
    </dgm:pt>
    <dgm:pt modelId="{2FC86F3A-F14D-4E07-9C16-D543A0A327D3}" type="parTrans" cxnId="{39B93D7D-D18F-4B7A-8E9B-8B1555C29B07}">
      <dgm:prSet/>
      <dgm:spPr/>
      <dgm:t>
        <a:bodyPr/>
        <a:lstStyle/>
        <a:p>
          <a:endParaRPr lang="en-GB"/>
        </a:p>
      </dgm:t>
    </dgm:pt>
    <dgm:pt modelId="{EB384BAA-8E79-4380-93A3-4B45C1F7B4B0}" type="sibTrans" cxnId="{39B93D7D-D18F-4B7A-8E9B-8B1555C29B07}">
      <dgm:prSet/>
      <dgm:spPr/>
      <dgm:t>
        <a:bodyPr/>
        <a:lstStyle/>
        <a:p>
          <a:endParaRPr lang="en-GB"/>
        </a:p>
      </dgm:t>
    </dgm:pt>
    <dgm:pt modelId="{560BD3C6-40D7-4BD2-874D-E3411BF843FA}">
      <dgm:prSet phldrT="[Text]"/>
      <dgm:spPr/>
      <dgm:t>
        <a:bodyPr/>
        <a:lstStyle/>
        <a:p>
          <a:r>
            <a:rPr lang="en-GB"/>
            <a:t>Inductive</a:t>
          </a:r>
        </a:p>
      </dgm:t>
    </dgm:pt>
    <dgm:pt modelId="{279F1E8D-2406-477A-ACE2-CFA5F634CC2A}" type="parTrans" cxnId="{6F8B9814-A82F-40AF-BA7E-B127DFDAE400}">
      <dgm:prSet/>
      <dgm:spPr/>
      <dgm:t>
        <a:bodyPr/>
        <a:lstStyle/>
        <a:p>
          <a:endParaRPr lang="en-GB"/>
        </a:p>
      </dgm:t>
    </dgm:pt>
    <dgm:pt modelId="{A9C05EA4-650C-4351-B92E-0D8EA27E50FE}" type="sibTrans" cxnId="{6F8B9814-A82F-40AF-BA7E-B127DFDAE400}">
      <dgm:prSet/>
      <dgm:spPr/>
      <dgm:t>
        <a:bodyPr/>
        <a:lstStyle/>
        <a:p>
          <a:endParaRPr lang="en-GB"/>
        </a:p>
      </dgm:t>
    </dgm:pt>
    <dgm:pt modelId="{B49F107C-267C-4AF7-9A2E-FDE4CC42608E}">
      <dgm:prSet phldrT="[Text]"/>
      <dgm:spPr/>
      <dgm:t>
        <a:bodyPr/>
        <a:lstStyle/>
        <a:p>
          <a:r>
            <a:rPr lang="en-GB" b="1"/>
            <a:t>Methodological Stage</a:t>
          </a:r>
        </a:p>
      </dgm:t>
    </dgm:pt>
    <dgm:pt modelId="{757B8BD0-EDF8-411F-8F81-0FC46EDDC823}" type="parTrans" cxnId="{2EA4436C-4842-4587-B0E7-1BCE7315DD99}">
      <dgm:prSet/>
      <dgm:spPr/>
      <dgm:t>
        <a:bodyPr/>
        <a:lstStyle/>
        <a:p>
          <a:endParaRPr lang="en-GB"/>
        </a:p>
      </dgm:t>
    </dgm:pt>
    <dgm:pt modelId="{6789515E-B711-42F7-9943-D13225C1C8F3}" type="sibTrans" cxnId="{2EA4436C-4842-4587-B0E7-1BCE7315DD99}">
      <dgm:prSet/>
      <dgm:spPr/>
      <dgm:t>
        <a:bodyPr/>
        <a:lstStyle/>
        <a:p>
          <a:endParaRPr lang="en-GB"/>
        </a:p>
      </dgm:t>
    </dgm:pt>
    <dgm:pt modelId="{211F5597-D600-4D2D-9A93-B659E9ED1030}">
      <dgm:prSet phldrT="[Text]"/>
      <dgm:spPr/>
      <dgm:t>
        <a:bodyPr/>
        <a:lstStyle/>
        <a:p>
          <a:r>
            <a:rPr lang="en-GB"/>
            <a:t>Inductive</a:t>
          </a:r>
        </a:p>
      </dgm:t>
    </dgm:pt>
    <dgm:pt modelId="{6B1CD986-96B3-4312-8744-AE6BDDA85AB8}" type="parTrans" cxnId="{1C741E66-D9E1-49AE-ACA5-1D638AD95B24}">
      <dgm:prSet/>
      <dgm:spPr/>
      <dgm:t>
        <a:bodyPr/>
        <a:lstStyle/>
        <a:p>
          <a:endParaRPr lang="en-GB"/>
        </a:p>
      </dgm:t>
    </dgm:pt>
    <dgm:pt modelId="{2996D767-F557-4897-8E47-5F4675BF62DA}" type="sibTrans" cxnId="{1C741E66-D9E1-49AE-ACA5-1D638AD95B24}">
      <dgm:prSet/>
      <dgm:spPr/>
      <dgm:t>
        <a:bodyPr/>
        <a:lstStyle/>
        <a:p>
          <a:endParaRPr lang="en-GB"/>
        </a:p>
      </dgm:t>
    </dgm:pt>
    <dgm:pt modelId="{0059419A-98F4-42A7-8FBA-264825F0B024}">
      <dgm:prSet phldrT="[Text]"/>
      <dgm:spPr/>
      <dgm:t>
        <a:bodyPr/>
        <a:lstStyle/>
        <a:p>
          <a:r>
            <a:rPr lang="en-GB" b="1"/>
            <a:t>Analytical Stage</a:t>
          </a:r>
        </a:p>
      </dgm:t>
    </dgm:pt>
    <dgm:pt modelId="{AB63C03A-836E-4835-A0DA-96AC69DCD6D4}" type="parTrans" cxnId="{0EB07040-AE5D-4CEC-B55B-A17C6F5E86B7}">
      <dgm:prSet/>
      <dgm:spPr/>
      <dgm:t>
        <a:bodyPr/>
        <a:lstStyle/>
        <a:p>
          <a:endParaRPr lang="en-GB"/>
        </a:p>
      </dgm:t>
    </dgm:pt>
    <dgm:pt modelId="{348248B9-E202-4103-93DE-D2327BC14D91}" type="sibTrans" cxnId="{0EB07040-AE5D-4CEC-B55B-A17C6F5E86B7}">
      <dgm:prSet/>
      <dgm:spPr/>
      <dgm:t>
        <a:bodyPr/>
        <a:lstStyle/>
        <a:p>
          <a:endParaRPr lang="en-GB"/>
        </a:p>
      </dgm:t>
    </dgm:pt>
    <dgm:pt modelId="{FEFA637B-04C4-4D85-8772-537F6687E4EE}">
      <dgm:prSet phldrT="[Text]"/>
      <dgm:spPr/>
      <dgm:t>
        <a:bodyPr/>
        <a:lstStyle/>
        <a:p>
          <a:r>
            <a:rPr lang="en-GB"/>
            <a:t>Analysis of critical factors</a:t>
          </a:r>
        </a:p>
      </dgm:t>
    </dgm:pt>
    <dgm:pt modelId="{15C4BAFD-B4B9-4A3E-8F18-8E3D4D8ACC79}" type="parTrans" cxnId="{3A4A4E3B-40FD-4330-8DF3-033583DA4039}">
      <dgm:prSet/>
      <dgm:spPr/>
      <dgm:t>
        <a:bodyPr/>
        <a:lstStyle/>
        <a:p>
          <a:endParaRPr lang="en-GB"/>
        </a:p>
      </dgm:t>
    </dgm:pt>
    <dgm:pt modelId="{8A1FEBFA-6092-477A-9A27-554E82C312EC}" type="sibTrans" cxnId="{3A4A4E3B-40FD-4330-8DF3-033583DA4039}">
      <dgm:prSet/>
      <dgm:spPr/>
      <dgm:t>
        <a:bodyPr/>
        <a:lstStyle/>
        <a:p>
          <a:endParaRPr lang="en-GB"/>
        </a:p>
      </dgm:t>
    </dgm:pt>
    <dgm:pt modelId="{2FC1318D-2FBE-41AA-A00B-EDC771E6F660}">
      <dgm:prSet/>
      <dgm:spPr/>
      <dgm:t>
        <a:bodyPr/>
        <a:lstStyle/>
        <a:p>
          <a:r>
            <a:rPr lang="en-GB"/>
            <a:t>Deductive</a:t>
          </a:r>
        </a:p>
      </dgm:t>
    </dgm:pt>
    <dgm:pt modelId="{C7021078-43AB-4954-8520-6BC3AFECF68E}" type="parTrans" cxnId="{346EC554-D633-4A5C-9EC4-357F80EA5DB4}">
      <dgm:prSet/>
      <dgm:spPr/>
      <dgm:t>
        <a:bodyPr/>
        <a:lstStyle/>
        <a:p>
          <a:endParaRPr lang="en-GB"/>
        </a:p>
      </dgm:t>
    </dgm:pt>
    <dgm:pt modelId="{1A0E2BDD-680A-434D-A3AF-F18878ED2028}" type="sibTrans" cxnId="{346EC554-D633-4A5C-9EC4-357F80EA5DB4}">
      <dgm:prSet/>
      <dgm:spPr/>
      <dgm:t>
        <a:bodyPr/>
        <a:lstStyle/>
        <a:p>
          <a:endParaRPr lang="en-GB"/>
        </a:p>
      </dgm:t>
    </dgm:pt>
    <dgm:pt modelId="{E7DA635E-8F53-41E1-B8CB-417E7D0D952B}">
      <dgm:prSet/>
      <dgm:spPr/>
      <dgm:t>
        <a:bodyPr/>
        <a:lstStyle/>
        <a:p>
          <a:r>
            <a:rPr lang="en-GB" b="1"/>
            <a:t>Inferential Stage</a:t>
          </a:r>
        </a:p>
      </dgm:t>
    </dgm:pt>
    <dgm:pt modelId="{3C27BD44-4D07-46AB-88D0-8659188E9A7B}" type="parTrans" cxnId="{E64AE726-C327-446E-B6A1-AD03A3EE2E08}">
      <dgm:prSet/>
      <dgm:spPr/>
      <dgm:t>
        <a:bodyPr/>
        <a:lstStyle/>
        <a:p>
          <a:endParaRPr lang="en-GB"/>
        </a:p>
      </dgm:t>
    </dgm:pt>
    <dgm:pt modelId="{607A83BD-F0EF-4C33-B7B5-7633FFDBC46A}" type="sibTrans" cxnId="{E64AE726-C327-446E-B6A1-AD03A3EE2E08}">
      <dgm:prSet/>
      <dgm:spPr/>
      <dgm:t>
        <a:bodyPr/>
        <a:lstStyle/>
        <a:p>
          <a:endParaRPr lang="en-GB"/>
        </a:p>
      </dgm:t>
    </dgm:pt>
    <dgm:pt modelId="{AB093956-EB9F-4C17-841F-CB4E894D8F1F}">
      <dgm:prSet phldrT="[Text]"/>
      <dgm:spPr/>
      <dgm:t>
        <a:bodyPr/>
        <a:lstStyle/>
        <a:p>
          <a:r>
            <a:rPr lang="en-GB" b="0"/>
            <a:t>Identification of selected factors</a:t>
          </a:r>
        </a:p>
      </dgm:t>
    </dgm:pt>
    <dgm:pt modelId="{156487A9-2180-44E1-9230-AB1D1C99A83A}" type="parTrans" cxnId="{AFB3881E-D651-4057-8839-8CDD8ABE645B}">
      <dgm:prSet/>
      <dgm:spPr/>
      <dgm:t>
        <a:bodyPr/>
        <a:lstStyle/>
        <a:p>
          <a:endParaRPr lang="en-GB"/>
        </a:p>
      </dgm:t>
    </dgm:pt>
    <dgm:pt modelId="{C97407A6-E085-495C-8AD7-3B31C3B2ABA5}" type="sibTrans" cxnId="{AFB3881E-D651-4057-8839-8CDD8ABE645B}">
      <dgm:prSet/>
      <dgm:spPr/>
      <dgm:t>
        <a:bodyPr/>
        <a:lstStyle/>
        <a:p>
          <a:endParaRPr lang="en-GB"/>
        </a:p>
      </dgm:t>
    </dgm:pt>
    <dgm:pt modelId="{4C531FC3-7A83-41D5-9C49-176F624B948E}">
      <dgm:prSet/>
      <dgm:spPr/>
      <dgm:t>
        <a:bodyPr/>
        <a:lstStyle/>
        <a:p>
          <a:r>
            <a:rPr lang="en-GB" b="0"/>
            <a:t>Framework and SKI validation</a:t>
          </a:r>
        </a:p>
      </dgm:t>
    </dgm:pt>
    <dgm:pt modelId="{624AEED1-65BC-4D1E-9F8C-974E8436A900}" type="parTrans" cxnId="{ADED8914-164A-48C8-AAF1-9FA71CAE7364}">
      <dgm:prSet/>
      <dgm:spPr/>
      <dgm:t>
        <a:bodyPr/>
        <a:lstStyle/>
        <a:p>
          <a:endParaRPr lang="en-GB"/>
        </a:p>
      </dgm:t>
    </dgm:pt>
    <dgm:pt modelId="{280C7841-4F64-4C61-A99A-B0AB05A55A39}" type="sibTrans" cxnId="{ADED8914-164A-48C8-AAF1-9FA71CAE7364}">
      <dgm:prSet/>
      <dgm:spPr/>
      <dgm:t>
        <a:bodyPr/>
        <a:lstStyle/>
        <a:p>
          <a:endParaRPr lang="en-GB"/>
        </a:p>
      </dgm:t>
    </dgm:pt>
    <dgm:pt modelId="{8FC0C033-A5C5-4145-BB4D-AC0F603D31CF}" type="pres">
      <dgm:prSet presAssocID="{5D51059E-441E-4C75-BFCE-69B1947AC0CF}" presName="Name0" presStyleCnt="0">
        <dgm:presLayoutVars>
          <dgm:dir/>
          <dgm:animLvl val="lvl"/>
          <dgm:resizeHandles val="exact"/>
        </dgm:presLayoutVars>
      </dgm:prSet>
      <dgm:spPr/>
    </dgm:pt>
    <dgm:pt modelId="{C0887C0A-3A48-489E-8B58-0E466A14EFB2}" type="pres">
      <dgm:prSet presAssocID="{5D51059E-441E-4C75-BFCE-69B1947AC0CF}" presName="tSp" presStyleCnt="0"/>
      <dgm:spPr/>
    </dgm:pt>
    <dgm:pt modelId="{7FDEAD4D-0151-4501-8350-728D9CDD8C72}" type="pres">
      <dgm:prSet presAssocID="{5D51059E-441E-4C75-BFCE-69B1947AC0CF}" presName="bSp" presStyleCnt="0"/>
      <dgm:spPr/>
    </dgm:pt>
    <dgm:pt modelId="{7C2AA03D-FDCE-4380-A4E4-FF0ABF80B320}" type="pres">
      <dgm:prSet presAssocID="{5D51059E-441E-4C75-BFCE-69B1947AC0CF}" presName="process" presStyleCnt="0"/>
      <dgm:spPr/>
    </dgm:pt>
    <dgm:pt modelId="{ECC14F00-4705-46B4-9A2F-17792D1E3C74}" type="pres">
      <dgm:prSet presAssocID="{FCE46DF9-04CA-40A3-8731-A0BE72583D2F}" presName="composite1" presStyleCnt="0"/>
      <dgm:spPr/>
    </dgm:pt>
    <dgm:pt modelId="{5CE0C5C3-F404-40E1-8DBC-80E00E5E27DA}" type="pres">
      <dgm:prSet presAssocID="{FCE46DF9-04CA-40A3-8731-A0BE72583D2F}" presName="dummyNode1" presStyleLbl="node1" presStyleIdx="0" presStyleCnt="4"/>
      <dgm:spPr/>
    </dgm:pt>
    <dgm:pt modelId="{11B59A59-A2A7-49C0-B21C-0AE17872A709}" type="pres">
      <dgm:prSet presAssocID="{FCE46DF9-04CA-40A3-8731-A0BE72583D2F}" presName="childNode1" presStyleLbl="bgAcc1" presStyleIdx="0" presStyleCnt="4">
        <dgm:presLayoutVars>
          <dgm:bulletEnabled val="1"/>
        </dgm:presLayoutVars>
      </dgm:prSet>
      <dgm:spPr/>
    </dgm:pt>
    <dgm:pt modelId="{8AD10249-D502-4F2B-80EB-51F2CB21308A}" type="pres">
      <dgm:prSet presAssocID="{FCE46DF9-04CA-40A3-8731-A0BE72583D2F}" presName="childNode1tx" presStyleLbl="bgAcc1" presStyleIdx="0" presStyleCnt="4">
        <dgm:presLayoutVars>
          <dgm:bulletEnabled val="1"/>
        </dgm:presLayoutVars>
      </dgm:prSet>
      <dgm:spPr/>
    </dgm:pt>
    <dgm:pt modelId="{AD40F1DD-1F2F-4B09-8DB2-E725A224D5DE}" type="pres">
      <dgm:prSet presAssocID="{FCE46DF9-04CA-40A3-8731-A0BE72583D2F}" presName="parentNode1" presStyleLbl="node1" presStyleIdx="0" presStyleCnt="4">
        <dgm:presLayoutVars>
          <dgm:chMax val="1"/>
          <dgm:bulletEnabled val="1"/>
        </dgm:presLayoutVars>
      </dgm:prSet>
      <dgm:spPr/>
    </dgm:pt>
    <dgm:pt modelId="{B7A9847A-7EC3-4C8C-995C-8B58CC41B5B1}" type="pres">
      <dgm:prSet presAssocID="{FCE46DF9-04CA-40A3-8731-A0BE72583D2F}" presName="connSite1" presStyleCnt="0"/>
      <dgm:spPr/>
    </dgm:pt>
    <dgm:pt modelId="{9E3985A2-523A-46B1-8AE0-402D0607CE7A}" type="pres">
      <dgm:prSet presAssocID="{1414B9D7-839C-4863-80B3-401C5A5048FD}" presName="Name9" presStyleLbl="sibTrans2D1" presStyleIdx="0" presStyleCnt="3"/>
      <dgm:spPr/>
    </dgm:pt>
    <dgm:pt modelId="{6C341029-D247-4DC3-AEBB-B739E1B04766}" type="pres">
      <dgm:prSet presAssocID="{560BD3C6-40D7-4BD2-874D-E3411BF843FA}" presName="composite2" presStyleCnt="0"/>
      <dgm:spPr/>
    </dgm:pt>
    <dgm:pt modelId="{B3622A7D-4F5B-4BAD-A5D6-A37A2014CAF7}" type="pres">
      <dgm:prSet presAssocID="{560BD3C6-40D7-4BD2-874D-E3411BF843FA}" presName="dummyNode2" presStyleLbl="node1" presStyleIdx="0" presStyleCnt="4"/>
      <dgm:spPr/>
    </dgm:pt>
    <dgm:pt modelId="{BA6DBA1F-F131-4EEC-9EA2-90E4A9B81C37}" type="pres">
      <dgm:prSet presAssocID="{560BD3C6-40D7-4BD2-874D-E3411BF843FA}" presName="childNode2" presStyleLbl="bgAcc1" presStyleIdx="1" presStyleCnt="4">
        <dgm:presLayoutVars>
          <dgm:bulletEnabled val="1"/>
        </dgm:presLayoutVars>
      </dgm:prSet>
      <dgm:spPr/>
    </dgm:pt>
    <dgm:pt modelId="{9200D267-A921-4362-8A54-3E6C180F01B7}" type="pres">
      <dgm:prSet presAssocID="{560BD3C6-40D7-4BD2-874D-E3411BF843FA}" presName="childNode2tx" presStyleLbl="bgAcc1" presStyleIdx="1" presStyleCnt="4">
        <dgm:presLayoutVars>
          <dgm:bulletEnabled val="1"/>
        </dgm:presLayoutVars>
      </dgm:prSet>
      <dgm:spPr/>
    </dgm:pt>
    <dgm:pt modelId="{32CC12AC-E523-4192-A6AE-DFB1FDDB55BE}" type="pres">
      <dgm:prSet presAssocID="{560BD3C6-40D7-4BD2-874D-E3411BF843FA}" presName="parentNode2" presStyleLbl="node1" presStyleIdx="1" presStyleCnt="4">
        <dgm:presLayoutVars>
          <dgm:chMax val="0"/>
          <dgm:bulletEnabled val="1"/>
        </dgm:presLayoutVars>
      </dgm:prSet>
      <dgm:spPr/>
    </dgm:pt>
    <dgm:pt modelId="{24E51CD7-2C8D-4B21-9FA1-7296F2776E62}" type="pres">
      <dgm:prSet presAssocID="{560BD3C6-40D7-4BD2-874D-E3411BF843FA}" presName="connSite2" presStyleCnt="0"/>
      <dgm:spPr/>
    </dgm:pt>
    <dgm:pt modelId="{7D77A334-5CCF-4389-9322-D0630F7C5C7B}" type="pres">
      <dgm:prSet presAssocID="{A9C05EA4-650C-4351-B92E-0D8EA27E50FE}" presName="Name18" presStyleLbl="sibTrans2D1" presStyleIdx="1" presStyleCnt="3"/>
      <dgm:spPr/>
    </dgm:pt>
    <dgm:pt modelId="{B82574FE-86FD-448B-82B6-ED84CC4978D4}" type="pres">
      <dgm:prSet presAssocID="{211F5597-D600-4D2D-9A93-B659E9ED1030}" presName="composite1" presStyleCnt="0"/>
      <dgm:spPr/>
    </dgm:pt>
    <dgm:pt modelId="{91D972FA-7627-4538-9791-50A11E7E0187}" type="pres">
      <dgm:prSet presAssocID="{211F5597-D600-4D2D-9A93-B659E9ED1030}" presName="dummyNode1" presStyleLbl="node1" presStyleIdx="1" presStyleCnt="4"/>
      <dgm:spPr/>
    </dgm:pt>
    <dgm:pt modelId="{FF93F148-C4F4-4509-B6A1-703D4660790D}" type="pres">
      <dgm:prSet presAssocID="{211F5597-D600-4D2D-9A93-B659E9ED1030}" presName="childNode1" presStyleLbl="bgAcc1" presStyleIdx="2" presStyleCnt="4">
        <dgm:presLayoutVars>
          <dgm:bulletEnabled val="1"/>
        </dgm:presLayoutVars>
      </dgm:prSet>
      <dgm:spPr/>
    </dgm:pt>
    <dgm:pt modelId="{7539A267-6460-497D-9CAD-2B474813D919}" type="pres">
      <dgm:prSet presAssocID="{211F5597-D600-4D2D-9A93-B659E9ED1030}" presName="childNode1tx" presStyleLbl="bgAcc1" presStyleIdx="2" presStyleCnt="4">
        <dgm:presLayoutVars>
          <dgm:bulletEnabled val="1"/>
        </dgm:presLayoutVars>
      </dgm:prSet>
      <dgm:spPr/>
    </dgm:pt>
    <dgm:pt modelId="{5F749263-60E4-47DF-B822-67A28AC36A80}" type="pres">
      <dgm:prSet presAssocID="{211F5597-D600-4D2D-9A93-B659E9ED1030}" presName="parentNode1" presStyleLbl="node1" presStyleIdx="2" presStyleCnt="4">
        <dgm:presLayoutVars>
          <dgm:chMax val="1"/>
          <dgm:bulletEnabled val="1"/>
        </dgm:presLayoutVars>
      </dgm:prSet>
      <dgm:spPr/>
    </dgm:pt>
    <dgm:pt modelId="{0BEEC106-E13D-4228-AE4E-48A20DBA0124}" type="pres">
      <dgm:prSet presAssocID="{211F5597-D600-4D2D-9A93-B659E9ED1030}" presName="connSite1" presStyleCnt="0"/>
      <dgm:spPr/>
    </dgm:pt>
    <dgm:pt modelId="{EC9271ED-EEF1-451C-801D-148EE11D3189}" type="pres">
      <dgm:prSet presAssocID="{2996D767-F557-4897-8E47-5F4675BF62DA}" presName="Name9" presStyleLbl="sibTrans2D1" presStyleIdx="2" presStyleCnt="3"/>
      <dgm:spPr/>
    </dgm:pt>
    <dgm:pt modelId="{B9C2C205-D835-4580-B334-8AEEF1F746D5}" type="pres">
      <dgm:prSet presAssocID="{2FC1318D-2FBE-41AA-A00B-EDC771E6F660}" presName="composite2" presStyleCnt="0"/>
      <dgm:spPr/>
    </dgm:pt>
    <dgm:pt modelId="{73A64C1D-2C1A-4190-B9F9-7CC599E8E18E}" type="pres">
      <dgm:prSet presAssocID="{2FC1318D-2FBE-41AA-A00B-EDC771E6F660}" presName="dummyNode2" presStyleLbl="node1" presStyleIdx="2" presStyleCnt="4"/>
      <dgm:spPr/>
    </dgm:pt>
    <dgm:pt modelId="{46DE431C-C056-42A6-9132-F645D4BA3835}" type="pres">
      <dgm:prSet presAssocID="{2FC1318D-2FBE-41AA-A00B-EDC771E6F660}" presName="childNode2" presStyleLbl="bgAcc1" presStyleIdx="3" presStyleCnt="4">
        <dgm:presLayoutVars>
          <dgm:bulletEnabled val="1"/>
        </dgm:presLayoutVars>
      </dgm:prSet>
      <dgm:spPr/>
    </dgm:pt>
    <dgm:pt modelId="{0B874CD9-C9D2-4FC2-8F29-4C3FCAFEFDA3}" type="pres">
      <dgm:prSet presAssocID="{2FC1318D-2FBE-41AA-A00B-EDC771E6F660}" presName="childNode2tx" presStyleLbl="bgAcc1" presStyleIdx="3" presStyleCnt="4">
        <dgm:presLayoutVars>
          <dgm:bulletEnabled val="1"/>
        </dgm:presLayoutVars>
      </dgm:prSet>
      <dgm:spPr/>
    </dgm:pt>
    <dgm:pt modelId="{B262BC4C-2551-4375-A673-4B4A91FCAD93}" type="pres">
      <dgm:prSet presAssocID="{2FC1318D-2FBE-41AA-A00B-EDC771E6F660}" presName="parentNode2" presStyleLbl="node1" presStyleIdx="3" presStyleCnt="4">
        <dgm:presLayoutVars>
          <dgm:chMax val="0"/>
          <dgm:bulletEnabled val="1"/>
        </dgm:presLayoutVars>
      </dgm:prSet>
      <dgm:spPr/>
    </dgm:pt>
    <dgm:pt modelId="{E9C6D71D-E155-4FBF-94D7-1D13A8FA7F6F}" type="pres">
      <dgm:prSet presAssocID="{2FC1318D-2FBE-41AA-A00B-EDC771E6F660}" presName="connSite2" presStyleCnt="0"/>
      <dgm:spPr/>
    </dgm:pt>
  </dgm:ptLst>
  <dgm:cxnLst>
    <dgm:cxn modelId="{9B513200-7041-46C5-A7A5-318FDF738FDA}" type="presOf" srcId="{0059419A-98F4-42A7-8FBA-264825F0B024}" destId="{7539A267-6460-497D-9CAD-2B474813D919}" srcOrd="1" destOrd="0" presId="urn:microsoft.com/office/officeart/2005/8/layout/hProcess4"/>
    <dgm:cxn modelId="{D34B1A03-55C8-4EC2-BDFB-40BE7951A1A6}" type="presOf" srcId="{F8DF6B52-DD39-48C8-B4B2-DE0F5D5AC4E8}" destId="{8AD10249-D502-4F2B-80EB-51F2CB21308A}" srcOrd="1" destOrd="1" presId="urn:microsoft.com/office/officeart/2005/8/layout/hProcess4"/>
    <dgm:cxn modelId="{A5F12A08-28BB-4AEA-BDCA-7DC0E3BEEFF2}" type="presOf" srcId="{3BDD1125-589F-4F1D-95D5-D4873359BD9E}" destId="{8AD10249-D502-4F2B-80EB-51F2CB21308A}" srcOrd="1" destOrd="0" presId="urn:microsoft.com/office/officeart/2005/8/layout/hProcess4"/>
    <dgm:cxn modelId="{7353E30D-9113-400F-B1D2-AB8F2E12E4B0}" type="presOf" srcId="{FEFA637B-04C4-4D85-8772-537F6687E4EE}" destId="{FF93F148-C4F4-4509-B6A1-703D4660790D}" srcOrd="0" destOrd="1" presId="urn:microsoft.com/office/officeart/2005/8/layout/hProcess4"/>
    <dgm:cxn modelId="{ADED8914-164A-48C8-AAF1-9FA71CAE7364}" srcId="{2FC1318D-2FBE-41AA-A00B-EDC771E6F660}" destId="{4C531FC3-7A83-41D5-9C49-176F624B948E}" srcOrd="1" destOrd="0" parTransId="{624AEED1-65BC-4D1E-9F8C-974E8436A900}" sibTransId="{280C7841-4F64-4C61-A99A-B0AB05A55A39}"/>
    <dgm:cxn modelId="{6F8B9814-A82F-40AF-BA7E-B127DFDAE400}" srcId="{5D51059E-441E-4C75-BFCE-69B1947AC0CF}" destId="{560BD3C6-40D7-4BD2-874D-E3411BF843FA}" srcOrd="1" destOrd="0" parTransId="{279F1E8D-2406-477A-ACE2-CFA5F634CC2A}" sibTransId="{A9C05EA4-650C-4351-B92E-0D8EA27E50FE}"/>
    <dgm:cxn modelId="{F7226E1E-152F-43AC-BBF5-423BB2FEA5AD}" srcId="{FCE46DF9-04CA-40A3-8731-A0BE72583D2F}" destId="{3BDD1125-589F-4F1D-95D5-D4873359BD9E}" srcOrd="0" destOrd="0" parTransId="{D10B83C0-7750-4422-B582-DBD05C151349}" sibTransId="{AF50E87F-0DA4-4AAD-A8D7-1FEDBF65B6EA}"/>
    <dgm:cxn modelId="{AFB3881E-D651-4057-8839-8CDD8ABE645B}" srcId="{560BD3C6-40D7-4BD2-874D-E3411BF843FA}" destId="{AB093956-EB9F-4C17-841F-CB4E894D8F1F}" srcOrd="1" destOrd="0" parTransId="{156487A9-2180-44E1-9230-AB1D1C99A83A}" sibTransId="{C97407A6-E085-495C-8AD7-3B31C3B2ABA5}"/>
    <dgm:cxn modelId="{E64AE726-C327-446E-B6A1-AD03A3EE2E08}" srcId="{2FC1318D-2FBE-41AA-A00B-EDC771E6F660}" destId="{E7DA635E-8F53-41E1-B8CB-417E7D0D952B}" srcOrd="0" destOrd="0" parTransId="{3C27BD44-4D07-46AB-88D0-8659188E9A7B}" sibTransId="{607A83BD-F0EF-4C33-B7B5-7633FFDBC46A}"/>
    <dgm:cxn modelId="{D328D227-3289-4C30-A478-B8FE60FA5939}" type="presOf" srcId="{0059419A-98F4-42A7-8FBA-264825F0B024}" destId="{FF93F148-C4F4-4509-B6A1-703D4660790D}" srcOrd="0" destOrd="0" presId="urn:microsoft.com/office/officeart/2005/8/layout/hProcess4"/>
    <dgm:cxn modelId="{50A36F36-D0B2-410D-B9FE-D3E4E89BD938}" type="presOf" srcId="{B49F107C-267C-4AF7-9A2E-FDE4CC42608E}" destId="{9200D267-A921-4362-8A54-3E6C180F01B7}" srcOrd="1" destOrd="0" presId="urn:microsoft.com/office/officeart/2005/8/layout/hProcess4"/>
    <dgm:cxn modelId="{4DE04A3B-2CC1-4A3A-B9D1-D0E30D753BCB}" type="presOf" srcId="{4C531FC3-7A83-41D5-9C49-176F624B948E}" destId="{0B874CD9-C9D2-4FC2-8F29-4C3FCAFEFDA3}" srcOrd="1" destOrd="1" presId="urn:microsoft.com/office/officeart/2005/8/layout/hProcess4"/>
    <dgm:cxn modelId="{ACE76A3B-54BE-48C4-81D4-CB1446CFDDA2}" type="presOf" srcId="{211F5597-D600-4D2D-9A93-B659E9ED1030}" destId="{5F749263-60E4-47DF-B822-67A28AC36A80}" srcOrd="0" destOrd="0" presId="urn:microsoft.com/office/officeart/2005/8/layout/hProcess4"/>
    <dgm:cxn modelId="{3A4A4E3B-40FD-4330-8DF3-033583DA4039}" srcId="{211F5597-D600-4D2D-9A93-B659E9ED1030}" destId="{FEFA637B-04C4-4D85-8772-537F6687E4EE}" srcOrd="1" destOrd="0" parTransId="{15C4BAFD-B4B9-4A3E-8F18-8E3D4D8ACC79}" sibTransId="{8A1FEBFA-6092-477A-9A27-554E82C312EC}"/>
    <dgm:cxn modelId="{0EB07040-AE5D-4CEC-B55B-A17C6F5E86B7}" srcId="{211F5597-D600-4D2D-9A93-B659E9ED1030}" destId="{0059419A-98F4-42A7-8FBA-264825F0B024}" srcOrd="0" destOrd="0" parTransId="{AB63C03A-836E-4835-A0DA-96AC69DCD6D4}" sibTransId="{348248B9-E202-4103-93DE-D2327BC14D91}"/>
    <dgm:cxn modelId="{33FB3C5F-9772-4023-B192-8909565FCD5F}" type="presOf" srcId="{5D51059E-441E-4C75-BFCE-69B1947AC0CF}" destId="{8FC0C033-A5C5-4145-BB4D-AC0F603D31CF}" srcOrd="0" destOrd="0" presId="urn:microsoft.com/office/officeart/2005/8/layout/hProcess4"/>
    <dgm:cxn modelId="{1C741E66-D9E1-49AE-ACA5-1D638AD95B24}" srcId="{5D51059E-441E-4C75-BFCE-69B1947AC0CF}" destId="{211F5597-D600-4D2D-9A93-B659E9ED1030}" srcOrd="2" destOrd="0" parTransId="{6B1CD986-96B3-4312-8744-AE6BDDA85AB8}" sibTransId="{2996D767-F557-4897-8E47-5F4675BF62DA}"/>
    <dgm:cxn modelId="{31CA9447-FD79-4BB1-85CF-5EFB01F3E973}" type="presOf" srcId="{560BD3C6-40D7-4BD2-874D-E3411BF843FA}" destId="{32CC12AC-E523-4192-A6AE-DFB1FDDB55BE}" srcOrd="0" destOrd="0" presId="urn:microsoft.com/office/officeart/2005/8/layout/hProcess4"/>
    <dgm:cxn modelId="{2EA4436C-4842-4587-B0E7-1BCE7315DD99}" srcId="{560BD3C6-40D7-4BD2-874D-E3411BF843FA}" destId="{B49F107C-267C-4AF7-9A2E-FDE4CC42608E}" srcOrd="0" destOrd="0" parTransId="{757B8BD0-EDF8-411F-8F81-0FC46EDDC823}" sibTransId="{6789515E-B711-42F7-9943-D13225C1C8F3}"/>
    <dgm:cxn modelId="{37633F52-3F81-4441-BBD4-2300B9081B20}" type="presOf" srcId="{E7DA635E-8F53-41E1-B8CB-417E7D0D952B}" destId="{0B874CD9-C9D2-4FC2-8F29-4C3FCAFEFDA3}" srcOrd="1" destOrd="0" presId="urn:microsoft.com/office/officeart/2005/8/layout/hProcess4"/>
    <dgm:cxn modelId="{84E2E873-06BC-488A-B0A9-72109319995B}" type="presOf" srcId="{FCE46DF9-04CA-40A3-8731-A0BE72583D2F}" destId="{AD40F1DD-1F2F-4B09-8DB2-E725A224D5DE}" srcOrd="0" destOrd="0" presId="urn:microsoft.com/office/officeart/2005/8/layout/hProcess4"/>
    <dgm:cxn modelId="{346EC554-D633-4A5C-9EC4-357F80EA5DB4}" srcId="{5D51059E-441E-4C75-BFCE-69B1947AC0CF}" destId="{2FC1318D-2FBE-41AA-A00B-EDC771E6F660}" srcOrd="3" destOrd="0" parTransId="{C7021078-43AB-4954-8520-6BC3AFECF68E}" sibTransId="{1A0E2BDD-680A-434D-A3AF-F18878ED2028}"/>
    <dgm:cxn modelId="{39B93D7D-D18F-4B7A-8E9B-8B1555C29B07}" srcId="{FCE46DF9-04CA-40A3-8731-A0BE72583D2F}" destId="{F8DF6B52-DD39-48C8-B4B2-DE0F5D5AC4E8}" srcOrd="1" destOrd="0" parTransId="{2FC86F3A-F14D-4E07-9C16-D543A0A327D3}" sibTransId="{EB384BAA-8E79-4380-93A3-4B45C1F7B4B0}"/>
    <dgm:cxn modelId="{F6D17B81-A5A9-4150-B712-D60781B5A0D8}" type="presOf" srcId="{AB093956-EB9F-4C17-841F-CB4E894D8F1F}" destId="{BA6DBA1F-F131-4EEC-9EA2-90E4A9B81C37}" srcOrd="0" destOrd="1" presId="urn:microsoft.com/office/officeart/2005/8/layout/hProcess4"/>
    <dgm:cxn modelId="{D9523688-AB92-4757-945E-42D8D0347F70}" srcId="{5D51059E-441E-4C75-BFCE-69B1947AC0CF}" destId="{FCE46DF9-04CA-40A3-8731-A0BE72583D2F}" srcOrd="0" destOrd="0" parTransId="{C3851DA5-F82F-40F7-8615-50A86D4FA89D}" sibTransId="{1414B9D7-839C-4863-80B3-401C5A5048FD}"/>
    <dgm:cxn modelId="{0B4FBD8C-7E3D-44C7-B21C-C16FFF3F8E8C}" type="presOf" srcId="{AB093956-EB9F-4C17-841F-CB4E894D8F1F}" destId="{9200D267-A921-4362-8A54-3E6C180F01B7}" srcOrd="1" destOrd="1" presId="urn:microsoft.com/office/officeart/2005/8/layout/hProcess4"/>
    <dgm:cxn modelId="{1182B48E-3CBD-4D17-9458-6CD154E09514}" type="presOf" srcId="{3BDD1125-589F-4F1D-95D5-D4873359BD9E}" destId="{11B59A59-A2A7-49C0-B21C-0AE17872A709}" srcOrd="0" destOrd="0" presId="urn:microsoft.com/office/officeart/2005/8/layout/hProcess4"/>
    <dgm:cxn modelId="{8EC49DA5-BEF1-4002-92D0-1A0652B244C2}" type="presOf" srcId="{2996D767-F557-4897-8E47-5F4675BF62DA}" destId="{EC9271ED-EEF1-451C-801D-148EE11D3189}" srcOrd="0" destOrd="0" presId="urn:microsoft.com/office/officeart/2005/8/layout/hProcess4"/>
    <dgm:cxn modelId="{298880AE-DF40-4E16-8143-4D859E771376}" type="presOf" srcId="{E7DA635E-8F53-41E1-B8CB-417E7D0D952B}" destId="{46DE431C-C056-42A6-9132-F645D4BA3835}" srcOrd="0" destOrd="0" presId="urn:microsoft.com/office/officeart/2005/8/layout/hProcess4"/>
    <dgm:cxn modelId="{C7A6ADBC-ABD6-403E-A1AD-67ACA88400DA}" type="presOf" srcId="{FEFA637B-04C4-4D85-8772-537F6687E4EE}" destId="{7539A267-6460-497D-9CAD-2B474813D919}" srcOrd="1" destOrd="1" presId="urn:microsoft.com/office/officeart/2005/8/layout/hProcess4"/>
    <dgm:cxn modelId="{6BE602C9-085E-41A7-905E-C910A0EBBCDE}" type="presOf" srcId="{F8DF6B52-DD39-48C8-B4B2-DE0F5D5AC4E8}" destId="{11B59A59-A2A7-49C0-B21C-0AE17872A709}" srcOrd="0" destOrd="1" presId="urn:microsoft.com/office/officeart/2005/8/layout/hProcess4"/>
    <dgm:cxn modelId="{8745C8CB-35FB-4505-8D88-271D7350775C}" type="presOf" srcId="{A9C05EA4-650C-4351-B92E-0D8EA27E50FE}" destId="{7D77A334-5CCF-4389-9322-D0630F7C5C7B}" srcOrd="0" destOrd="0" presId="urn:microsoft.com/office/officeart/2005/8/layout/hProcess4"/>
    <dgm:cxn modelId="{3950E4CF-EFE9-4F58-9F6D-9AA686897AA7}" type="presOf" srcId="{1414B9D7-839C-4863-80B3-401C5A5048FD}" destId="{9E3985A2-523A-46B1-8AE0-402D0607CE7A}" srcOrd="0" destOrd="0" presId="urn:microsoft.com/office/officeart/2005/8/layout/hProcess4"/>
    <dgm:cxn modelId="{90C31EE7-A6F3-4860-8636-CCE499400C14}" type="presOf" srcId="{B49F107C-267C-4AF7-9A2E-FDE4CC42608E}" destId="{BA6DBA1F-F131-4EEC-9EA2-90E4A9B81C37}" srcOrd="0" destOrd="0" presId="urn:microsoft.com/office/officeart/2005/8/layout/hProcess4"/>
    <dgm:cxn modelId="{906920FA-3661-47BC-9492-B69E28F3DED3}" type="presOf" srcId="{2FC1318D-2FBE-41AA-A00B-EDC771E6F660}" destId="{B262BC4C-2551-4375-A673-4B4A91FCAD93}" srcOrd="0" destOrd="0" presId="urn:microsoft.com/office/officeart/2005/8/layout/hProcess4"/>
    <dgm:cxn modelId="{79942EFE-1E55-4F9D-9B21-0C2CD37B4DCC}" type="presOf" srcId="{4C531FC3-7A83-41D5-9C49-176F624B948E}" destId="{46DE431C-C056-42A6-9132-F645D4BA3835}" srcOrd="0" destOrd="1" presId="urn:microsoft.com/office/officeart/2005/8/layout/hProcess4"/>
    <dgm:cxn modelId="{33D219D5-F6BA-431C-9DE2-B4CA626DE02B}" type="presParOf" srcId="{8FC0C033-A5C5-4145-BB4D-AC0F603D31CF}" destId="{C0887C0A-3A48-489E-8B58-0E466A14EFB2}" srcOrd="0" destOrd="0" presId="urn:microsoft.com/office/officeart/2005/8/layout/hProcess4"/>
    <dgm:cxn modelId="{9E520686-34A2-4D09-AC24-078C781F46FD}" type="presParOf" srcId="{8FC0C033-A5C5-4145-BB4D-AC0F603D31CF}" destId="{7FDEAD4D-0151-4501-8350-728D9CDD8C72}" srcOrd="1" destOrd="0" presId="urn:microsoft.com/office/officeart/2005/8/layout/hProcess4"/>
    <dgm:cxn modelId="{AC542D8E-36F1-4548-954E-E34DD3E3D3E4}" type="presParOf" srcId="{8FC0C033-A5C5-4145-BB4D-AC0F603D31CF}" destId="{7C2AA03D-FDCE-4380-A4E4-FF0ABF80B320}" srcOrd="2" destOrd="0" presId="urn:microsoft.com/office/officeart/2005/8/layout/hProcess4"/>
    <dgm:cxn modelId="{090B9203-A390-4CC1-8F44-357FC490360A}" type="presParOf" srcId="{7C2AA03D-FDCE-4380-A4E4-FF0ABF80B320}" destId="{ECC14F00-4705-46B4-9A2F-17792D1E3C74}" srcOrd="0" destOrd="0" presId="urn:microsoft.com/office/officeart/2005/8/layout/hProcess4"/>
    <dgm:cxn modelId="{2F76D443-DD65-4BE2-8F57-BB81C5F35DF1}" type="presParOf" srcId="{ECC14F00-4705-46B4-9A2F-17792D1E3C74}" destId="{5CE0C5C3-F404-40E1-8DBC-80E00E5E27DA}" srcOrd="0" destOrd="0" presId="urn:microsoft.com/office/officeart/2005/8/layout/hProcess4"/>
    <dgm:cxn modelId="{F8EECBB3-2A02-498C-8748-DDED106E8FB9}" type="presParOf" srcId="{ECC14F00-4705-46B4-9A2F-17792D1E3C74}" destId="{11B59A59-A2A7-49C0-B21C-0AE17872A709}" srcOrd="1" destOrd="0" presId="urn:microsoft.com/office/officeart/2005/8/layout/hProcess4"/>
    <dgm:cxn modelId="{71E6413A-C38C-42A2-9AA0-ACC0CA787DD2}" type="presParOf" srcId="{ECC14F00-4705-46B4-9A2F-17792D1E3C74}" destId="{8AD10249-D502-4F2B-80EB-51F2CB21308A}" srcOrd="2" destOrd="0" presId="urn:microsoft.com/office/officeart/2005/8/layout/hProcess4"/>
    <dgm:cxn modelId="{EBCE6F51-5860-488F-8683-2BE46ED2C775}" type="presParOf" srcId="{ECC14F00-4705-46B4-9A2F-17792D1E3C74}" destId="{AD40F1DD-1F2F-4B09-8DB2-E725A224D5DE}" srcOrd="3" destOrd="0" presId="urn:microsoft.com/office/officeart/2005/8/layout/hProcess4"/>
    <dgm:cxn modelId="{C94E4162-669C-4576-8938-E599D22BDCB2}" type="presParOf" srcId="{ECC14F00-4705-46B4-9A2F-17792D1E3C74}" destId="{B7A9847A-7EC3-4C8C-995C-8B58CC41B5B1}" srcOrd="4" destOrd="0" presId="urn:microsoft.com/office/officeart/2005/8/layout/hProcess4"/>
    <dgm:cxn modelId="{414B1661-13FB-405C-B780-52C31E9FB4D6}" type="presParOf" srcId="{7C2AA03D-FDCE-4380-A4E4-FF0ABF80B320}" destId="{9E3985A2-523A-46B1-8AE0-402D0607CE7A}" srcOrd="1" destOrd="0" presId="urn:microsoft.com/office/officeart/2005/8/layout/hProcess4"/>
    <dgm:cxn modelId="{AB5FCEBE-23F8-4E82-9F2A-8D12CA984264}" type="presParOf" srcId="{7C2AA03D-FDCE-4380-A4E4-FF0ABF80B320}" destId="{6C341029-D247-4DC3-AEBB-B739E1B04766}" srcOrd="2" destOrd="0" presId="urn:microsoft.com/office/officeart/2005/8/layout/hProcess4"/>
    <dgm:cxn modelId="{A711BF3D-CD6E-48BC-A290-5775EEB035C9}" type="presParOf" srcId="{6C341029-D247-4DC3-AEBB-B739E1B04766}" destId="{B3622A7D-4F5B-4BAD-A5D6-A37A2014CAF7}" srcOrd="0" destOrd="0" presId="urn:microsoft.com/office/officeart/2005/8/layout/hProcess4"/>
    <dgm:cxn modelId="{F5B3E277-9903-4FF2-BC60-551C45C876D9}" type="presParOf" srcId="{6C341029-D247-4DC3-AEBB-B739E1B04766}" destId="{BA6DBA1F-F131-4EEC-9EA2-90E4A9B81C37}" srcOrd="1" destOrd="0" presId="urn:microsoft.com/office/officeart/2005/8/layout/hProcess4"/>
    <dgm:cxn modelId="{3C0AB9A4-8A9D-46FC-9F08-066B611BF796}" type="presParOf" srcId="{6C341029-D247-4DC3-AEBB-B739E1B04766}" destId="{9200D267-A921-4362-8A54-3E6C180F01B7}" srcOrd="2" destOrd="0" presId="urn:microsoft.com/office/officeart/2005/8/layout/hProcess4"/>
    <dgm:cxn modelId="{1E2DC165-9C49-4412-A5E6-1318C0571032}" type="presParOf" srcId="{6C341029-D247-4DC3-AEBB-B739E1B04766}" destId="{32CC12AC-E523-4192-A6AE-DFB1FDDB55BE}" srcOrd="3" destOrd="0" presId="urn:microsoft.com/office/officeart/2005/8/layout/hProcess4"/>
    <dgm:cxn modelId="{5E3C17ED-B3DE-4F24-9985-3E171EBB6E89}" type="presParOf" srcId="{6C341029-D247-4DC3-AEBB-B739E1B04766}" destId="{24E51CD7-2C8D-4B21-9FA1-7296F2776E62}" srcOrd="4" destOrd="0" presId="urn:microsoft.com/office/officeart/2005/8/layout/hProcess4"/>
    <dgm:cxn modelId="{933F3AFD-9F87-4EC2-BE59-11E70077C2C9}" type="presParOf" srcId="{7C2AA03D-FDCE-4380-A4E4-FF0ABF80B320}" destId="{7D77A334-5CCF-4389-9322-D0630F7C5C7B}" srcOrd="3" destOrd="0" presId="urn:microsoft.com/office/officeart/2005/8/layout/hProcess4"/>
    <dgm:cxn modelId="{7AECB5F6-D2BA-4CE8-81C1-1AEB2C4EA81F}" type="presParOf" srcId="{7C2AA03D-FDCE-4380-A4E4-FF0ABF80B320}" destId="{B82574FE-86FD-448B-82B6-ED84CC4978D4}" srcOrd="4" destOrd="0" presId="urn:microsoft.com/office/officeart/2005/8/layout/hProcess4"/>
    <dgm:cxn modelId="{660CB77A-F46A-42A2-8AC4-36C0A6D1D948}" type="presParOf" srcId="{B82574FE-86FD-448B-82B6-ED84CC4978D4}" destId="{91D972FA-7627-4538-9791-50A11E7E0187}" srcOrd="0" destOrd="0" presId="urn:microsoft.com/office/officeart/2005/8/layout/hProcess4"/>
    <dgm:cxn modelId="{A8ABBC10-BC60-4D17-B6EB-E3E36B654CDD}" type="presParOf" srcId="{B82574FE-86FD-448B-82B6-ED84CC4978D4}" destId="{FF93F148-C4F4-4509-B6A1-703D4660790D}" srcOrd="1" destOrd="0" presId="urn:microsoft.com/office/officeart/2005/8/layout/hProcess4"/>
    <dgm:cxn modelId="{1448B901-3712-4788-82D5-E06777F6F175}" type="presParOf" srcId="{B82574FE-86FD-448B-82B6-ED84CC4978D4}" destId="{7539A267-6460-497D-9CAD-2B474813D919}" srcOrd="2" destOrd="0" presId="urn:microsoft.com/office/officeart/2005/8/layout/hProcess4"/>
    <dgm:cxn modelId="{61446B4F-AF8E-443D-836E-EF16793DA591}" type="presParOf" srcId="{B82574FE-86FD-448B-82B6-ED84CC4978D4}" destId="{5F749263-60E4-47DF-B822-67A28AC36A80}" srcOrd="3" destOrd="0" presId="urn:microsoft.com/office/officeart/2005/8/layout/hProcess4"/>
    <dgm:cxn modelId="{96DEA788-AEC6-473B-B698-7769F44FB073}" type="presParOf" srcId="{B82574FE-86FD-448B-82B6-ED84CC4978D4}" destId="{0BEEC106-E13D-4228-AE4E-48A20DBA0124}" srcOrd="4" destOrd="0" presId="urn:microsoft.com/office/officeart/2005/8/layout/hProcess4"/>
    <dgm:cxn modelId="{88FE0D8A-1337-4491-AD0E-48AB9B21BC52}" type="presParOf" srcId="{7C2AA03D-FDCE-4380-A4E4-FF0ABF80B320}" destId="{EC9271ED-EEF1-451C-801D-148EE11D3189}" srcOrd="5" destOrd="0" presId="urn:microsoft.com/office/officeart/2005/8/layout/hProcess4"/>
    <dgm:cxn modelId="{BF99AC24-5F43-45DC-AF29-02D774E27684}" type="presParOf" srcId="{7C2AA03D-FDCE-4380-A4E4-FF0ABF80B320}" destId="{B9C2C205-D835-4580-B334-8AEEF1F746D5}" srcOrd="6" destOrd="0" presId="urn:microsoft.com/office/officeart/2005/8/layout/hProcess4"/>
    <dgm:cxn modelId="{7107BBDB-94F4-45B4-B553-A16D93A89820}" type="presParOf" srcId="{B9C2C205-D835-4580-B334-8AEEF1F746D5}" destId="{73A64C1D-2C1A-4190-B9F9-7CC599E8E18E}" srcOrd="0" destOrd="0" presId="urn:microsoft.com/office/officeart/2005/8/layout/hProcess4"/>
    <dgm:cxn modelId="{6491EB76-7757-402E-ABD3-C003175A7A88}" type="presParOf" srcId="{B9C2C205-D835-4580-B334-8AEEF1F746D5}" destId="{46DE431C-C056-42A6-9132-F645D4BA3835}" srcOrd="1" destOrd="0" presId="urn:microsoft.com/office/officeart/2005/8/layout/hProcess4"/>
    <dgm:cxn modelId="{A9DF0355-1166-41A5-9C1B-D022BBCD05E1}" type="presParOf" srcId="{B9C2C205-D835-4580-B334-8AEEF1F746D5}" destId="{0B874CD9-C9D2-4FC2-8F29-4C3FCAFEFDA3}" srcOrd="2" destOrd="0" presId="urn:microsoft.com/office/officeart/2005/8/layout/hProcess4"/>
    <dgm:cxn modelId="{0287AA7D-D45E-43FC-906B-7628D68E94B5}" type="presParOf" srcId="{B9C2C205-D835-4580-B334-8AEEF1F746D5}" destId="{B262BC4C-2551-4375-A673-4B4A91FCAD93}" srcOrd="3" destOrd="0" presId="urn:microsoft.com/office/officeart/2005/8/layout/hProcess4"/>
    <dgm:cxn modelId="{E1CA0A22-336A-47A5-9B1F-C9259E023E6D}" type="presParOf" srcId="{B9C2C205-D835-4580-B334-8AEEF1F746D5}" destId="{E9C6D71D-E155-4FBF-94D7-1D13A8FA7F6F}" srcOrd="4" destOrd="0" presId="urn:microsoft.com/office/officeart/2005/8/layout/hProcess4"/>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D26E23A-B71B-4B4D-9B0A-9AD7A7BEFB2A}"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9945A7D3-12AB-42D7-9A00-5DF9CAB8CA95}">
      <dgm:prSet phldrT="[Text]"/>
      <dgm:spPr/>
      <dgm:t>
        <a:bodyPr/>
        <a:lstStyle/>
        <a:p>
          <a:r>
            <a:rPr lang="en-US"/>
            <a:t>BBI EXPLOITATION</a:t>
          </a:r>
        </a:p>
      </dgm:t>
    </dgm:pt>
    <dgm:pt modelId="{9CAEE668-036E-432E-B6FD-2973A2F516FB}" type="parTrans" cxnId="{39BCEF7B-FF25-4C77-BB29-8430881F681E}">
      <dgm:prSet/>
      <dgm:spPr/>
      <dgm:t>
        <a:bodyPr/>
        <a:lstStyle/>
        <a:p>
          <a:endParaRPr lang="en-US"/>
        </a:p>
      </dgm:t>
    </dgm:pt>
    <dgm:pt modelId="{E1778E12-CA06-4D39-B585-9B4430D48E4C}" type="sibTrans" cxnId="{39BCEF7B-FF25-4C77-BB29-8430881F681E}">
      <dgm:prSet/>
      <dgm:spPr/>
      <dgm:t>
        <a:bodyPr/>
        <a:lstStyle/>
        <a:p>
          <a:endParaRPr lang="en-US"/>
        </a:p>
      </dgm:t>
    </dgm:pt>
    <dgm:pt modelId="{4064D721-C2F7-4E9D-9F65-941829D4A453}">
      <dgm:prSet phldrT="[Text]"/>
      <dgm:spPr/>
      <dgm:t>
        <a:bodyPr/>
        <a:lstStyle/>
        <a:p>
          <a:r>
            <a:rPr lang="en-US"/>
            <a:t>Power Distance</a:t>
          </a:r>
        </a:p>
      </dgm:t>
    </dgm:pt>
    <dgm:pt modelId="{4B625FF8-B849-4FD4-B042-2C5B8C6D5271}" type="parTrans" cxnId="{122EAC7E-DCFE-44FF-B3D1-4C88588BC945}">
      <dgm:prSet/>
      <dgm:spPr/>
      <dgm:t>
        <a:bodyPr/>
        <a:lstStyle/>
        <a:p>
          <a:endParaRPr lang="en-US"/>
        </a:p>
      </dgm:t>
    </dgm:pt>
    <dgm:pt modelId="{88D35557-8AE0-4D77-94E8-A07B7F001F98}" type="sibTrans" cxnId="{122EAC7E-DCFE-44FF-B3D1-4C88588BC945}">
      <dgm:prSet/>
      <dgm:spPr/>
      <dgm:t>
        <a:bodyPr/>
        <a:lstStyle/>
        <a:p>
          <a:endParaRPr lang="en-US"/>
        </a:p>
      </dgm:t>
    </dgm:pt>
    <dgm:pt modelId="{DB8B5B84-2761-43C3-9D96-3CA975965F7B}">
      <dgm:prSet phldrT="[Text]"/>
      <dgm:spPr/>
      <dgm:t>
        <a:bodyPr/>
        <a:lstStyle/>
        <a:p>
          <a:r>
            <a:rPr lang="en-US"/>
            <a:t>Uncertainty Avoidance </a:t>
          </a:r>
        </a:p>
      </dgm:t>
    </dgm:pt>
    <dgm:pt modelId="{A510B22C-6054-43BA-9CC1-CC4106FC3EDE}" type="parTrans" cxnId="{37159EBE-4EC6-47EF-BBD1-468DEA022735}">
      <dgm:prSet/>
      <dgm:spPr/>
      <dgm:t>
        <a:bodyPr/>
        <a:lstStyle/>
        <a:p>
          <a:endParaRPr lang="en-US"/>
        </a:p>
      </dgm:t>
    </dgm:pt>
    <dgm:pt modelId="{F92B6FCF-4103-4EEE-92D1-B666F7F42832}" type="sibTrans" cxnId="{37159EBE-4EC6-47EF-BBD1-468DEA022735}">
      <dgm:prSet/>
      <dgm:spPr/>
      <dgm:t>
        <a:bodyPr/>
        <a:lstStyle/>
        <a:p>
          <a:endParaRPr lang="en-US"/>
        </a:p>
      </dgm:t>
    </dgm:pt>
    <dgm:pt modelId="{5B3E65B9-814B-4A4C-977D-D07B3DFFBF17}">
      <dgm:prSet phldrT="[Text]"/>
      <dgm:spPr/>
      <dgm:t>
        <a:bodyPr/>
        <a:lstStyle/>
        <a:p>
          <a:r>
            <a:rPr lang="en-US"/>
            <a:t>Individualism</a:t>
          </a:r>
        </a:p>
      </dgm:t>
    </dgm:pt>
    <dgm:pt modelId="{EF1AE588-D692-41EE-BE59-118AF55F1E7A}" type="parTrans" cxnId="{865ABC9C-559E-42B4-81E8-2C55C80C1D4B}">
      <dgm:prSet/>
      <dgm:spPr/>
      <dgm:t>
        <a:bodyPr/>
        <a:lstStyle/>
        <a:p>
          <a:endParaRPr lang="en-US"/>
        </a:p>
      </dgm:t>
    </dgm:pt>
    <dgm:pt modelId="{D8202F04-071B-4519-B138-06CD7776E222}" type="sibTrans" cxnId="{865ABC9C-559E-42B4-81E8-2C55C80C1D4B}">
      <dgm:prSet/>
      <dgm:spPr/>
      <dgm:t>
        <a:bodyPr/>
        <a:lstStyle/>
        <a:p>
          <a:endParaRPr lang="en-US"/>
        </a:p>
      </dgm:t>
    </dgm:pt>
    <dgm:pt modelId="{7B204D65-7803-42C7-807E-10BACD7770C5}">
      <dgm:prSet/>
      <dgm:spPr/>
      <dgm:t>
        <a:bodyPr/>
        <a:lstStyle/>
        <a:p>
          <a:r>
            <a:rPr lang="en-US"/>
            <a:t>Collectivism</a:t>
          </a:r>
        </a:p>
      </dgm:t>
    </dgm:pt>
    <dgm:pt modelId="{795B8BD9-21C9-4891-8F4C-7132AE6A4C32}" type="parTrans" cxnId="{76E8180F-CE42-4437-B41C-5E708AC10836}">
      <dgm:prSet/>
      <dgm:spPr/>
      <dgm:t>
        <a:bodyPr/>
        <a:lstStyle/>
        <a:p>
          <a:endParaRPr lang="en-US"/>
        </a:p>
      </dgm:t>
    </dgm:pt>
    <dgm:pt modelId="{E15F3B6D-941D-449E-AF6A-EDE943C958AA}" type="sibTrans" cxnId="{76E8180F-CE42-4437-B41C-5E708AC10836}">
      <dgm:prSet/>
      <dgm:spPr/>
      <dgm:t>
        <a:bodyPr/>
        <a:lstStyle/>
        <a:p>
          <a:endParaRPr lang="en-US"/>
        </a:p>
      </dgm:t>
    </dgm:pt>
    <dgm:pt modelId="{C20B104C-8562-4147-A459-E0B8AF9610C9}">
      <dgm:prSet/>
      <dgm:spPr/>
      <dgm:t>
        <a:bodyPr/>
        <a:lstStyle/>
        <a:p>
          <a:r>
            <a:rPr lang="en-GB"/>
            <a:t>Masculinity</a:t>
          </a:r>
          <a:endParaRPr lang="en-US"/>
        </a:p>
      </dgm:t>
    </dgm:pt>
    <dgm:pt modelId="{E0420733-F418-4CA1-917F-FE01437030A1}" type="parTrans" cxnId="{179AE07B-CB82-4045-A88F-549F563DDFCD}">
      <dgm:prSet/>
      <dgm:spPr/>
      <dgm:t>
        <a:bodyPr/>
        <a:lstStyle/>
        <a:p>
          <a:endParaRPr lang="en-US"/>
        </a:p>
      </dgm:t>
    </dgm:pt>
    <dgm:pt modelId="{C6A2472A-5F37-4327-9EFE-A96E2F2301A7}" type="sibTrans" cxnId="{179AE07B-CB82-4045-A88F-549F563DDFCD}">
      <dgm:prSet/>
      <dgm:spPr/>
      <dgm:t>
        <a:bodyPr/>
        <a:lstStyle/>
        <a:p>
          <a:endParaRPr lang="en-US"/>
        </a:p>
      </dgm:t>
    </dgm:pt>
    <dgm:pt modelId="{248CB44D-0039-4E2B-8E98-0341B26D5848}">
      <dgm:prSet/>
      <dgm:spPr/>
      <dgm:t>
        <a:bodyPr/>
        <a:lstStyle/>
        <a:p>
          <a:r>
            <a:rPr lang="en-GB"/>
            <a:t>Femininity</a:t>
          </a:r>
          <a:endParaRPr lang="en-US"/>
        </a:p>
      </dgm:t>
    </dgm:pt>
    <dgm:pt modelId="{8BB93428-A245-4C46-87AB-68D76FF471B8}" type="parTrans" cxnId="{D3D9CA54-BC69-4E88-B620-E732A2678A19}">
      <dgm:prSet/>
      <dgm:spPr/>
      <dgm:t>
        <a:bodyPr/>
        <a:lstStyle/>
        <a:p>
          <a:endParaRPr lang="en-US"/>
        </a:p>
      </dgm:t>
    </dgm:pt>
    <dgm:pt modelId="{C78AC5E6-D07D-45EB-81AF-4BB0E96BDBBC}" type="sibTrans" cxnId="{D3D9CA54-BC69-4E88-B620-E732A2678A19}">
      <dgm:prSet/>
      <dgm:spPr/>
      <dgm:t>
        <a:bodyPr/>
        <a:lstStyle/>
        <a:p>
          <a:endParaRPr lang="en-US"/>
        </a:p>
      </dgm:t>
    </dgm:pt>
    <dgm:pt modelId="{7D068B15-6696-445F-9EF5-2F55825C093C}" type="pres">
      <dgm:prSet presAssocID="{AD26E23A-B71B-4B4D-9B0A-9AD7A7BEFB2A}" presName="cycle" presStyleCnt="0">
        <dgm:presLayoutVars>
          <dgm:chMax val="1"/>
          <dgm:dir/>
          <dgm:animLvl val="ctr"/>
          <dgm:resizeHandles val="exact"/>
        </dgm:presLayoutVars>
      </dgm:prSet>
      <dgm:spPr/>
    </dgm:pt>
    <dgm:pt modelId="{6820222A-C2E5-472C-A0E8-9FE0B3A84741}" type="pres">
      <dgm:prSet presAssocID="{9945A7D3-12AB-42D7-9A00-5DF9CAB8CA95}" presName="centerShape" presStyleLbl="node0" presStyleIdx="0" presStyleCnt="1"/>
      <dgm:spPr/>
    </dgm:pt>
    <dgm:pt modelId="{5DE40B28-56A5-4872-A210-4645269476C3}" type="pres">
      <dgm:prSet presAssocID="{4B625FF8-B849-4FD4-B042-2C5B8C6D5271}" presName="parTrans" presStyleLbl="bgSibTrans2D1" presStyleIdx="0" presStyleCnt="6"/>
      <dgm:spPr/>
    </dgm:pt>
    <dgm:pt modelId="{9E9C83C9-577D-4AD1-912F-9BA19302263E}" type="pres">
      <dgm:prSet presAssocID="{4064D721-C2F7-4E9D-9F65-941829D4A453}" presName="node" presStyleLbl="node1" presStyleIdx="0" presStyleCnt="6">
        <dgm:presLayoutVars>
          <dgm:bulletEnabled val="1"/>
        </dgm:presLayoutVars>
      </dgm:prSet>
      <dgm:spPr/>
    </dgm:pt>
    <dgm:pt modelId="{8DFB558E-0A8F-4182-AAE5-FCB386EF2849}" type="pres">
      <dgm:prSet presAssocID="{A510B22C-6054-43BA-9CC1-CC4106FC3EDE}" presName="parTrans" presStyleLbl="bgSibTrans2D1" presStyleIdx="1" presStyleCnt="6"/>
      <dgm:spPr/>
    </dgm:pt>
    <dgm:pt modelId="{7624AD02-5C6D-4C98-81DD-ECF5EAB92909}" type="pres">
      <dgm:prSet presAssocID="{DB8B5B84-2761-43C3-9D96-3CA975965F7B}" presName="node" presStyleLbl="node1" presStyleIdx="1" presStyleCnt="6">
        <dgm:presLayoutVars>
          <dgm:bulletEnabled val="1"/>
        </dgm:presLayoutVars>
      </dgm:prSet>
      <dgm:spPr/>
    </dgm:pt>
    <dgm:pt modelId="{0C12E49D-1B17-422F-BEDF-244F587C578C}" type="pres">
      <dgm:prSet presAssocID="{EF1AE588-D692-41EE-BE59-118AF55F1E7A}" presName="parTrans" presStyleLbl="bgSibTrans2D1" presStyleIdx="2" presStyleCnt="6"/>
      <dgm:spPr/>
    </dgm:pt>
    <dgm:pt modelId="{FD6F6884-EC2F-4341-AD8D-2ECD45855A35}" type="pres">
      <dgm:prSet presAssocID="{5B3E65B9-814B-4A4C-977D-D07B3DFFBF17}" presName="node" presStyleLbl="node1" presStyleIdx="2" presStyleCnt="6">
        <dgm:presLayoutVars>
          <dgm:bulletEnabled val="1"/>
        </dgm:presLayoutVars>
      </dgm:prSet>
      <dgm:spPr/>
    </dgm:pt>
    <dgm:pt modelId="{E897A9B2-338F-447D-9E3C-D1997BE8FA52}" type="pres">
      <dgm:prSet presAssocID="{795B8BD9-21C9-4891-8F4C-7132AE6A4C32}" presName="parTrans" presStyleLbl="bgSibTrans2D1" presStyleIdx="3" presStyleCnt="6"/>
      <dgm:spPr/>
    </dgm:pt>
    <dgm:pt modelId="{4CC23474-B99C-4769-9CBC-6176554D90DB}" type="pres">
      <dgm:prSet presAssocID="{7B204D65-7803-42C7-807E-10BACD7770C5}" presName="node" presStyleLbl="node1" presStyleIdx="3" presStyleCnt="6">
        <dgm:presLayoutVars>
          <dgm:bulletEnabled val="1"/>
        </dgm:presLayoutVars>
      </dgm:prSet>
      <dgm:spPr/>
    </dgm:pt>
    <dgm:pt modelId="{C57C88E3-4822-46B1-90C2-FB4A557AF036}" type="pres">
      <dgm:prSet presAssocID="{8BB93428-A245-4C46-87AB-68D76FF471B8}" presName="parTrans" presStyleLbl="bgSibTrans2D1" presStyleIdx="4" presStyleCnt="6"/>
      <dgm:spPr/>
    </dgm:pt>
    <dgm:pt modelId="{7DA9F71F-1762-4A5C-AC2D-EC4AB3415030}" type="pres">
      <dgm:prSet presAssocID="{248CB44D-0039-4E2B-8E98-0341B26D5848}" presName="node" presStyleLbl="node1" presStyleIdx="4" presStyleCnt="6">
        <dgm:presLayoutVars>
          <dgm:bulletEnabled val="1"/>
        </dgm:presLayoutVars>
      </dgm:prSet>
      <dgm:spPr/>
    </dgm:pt>
    <dgm:pt modelId="{797AD3F9-5DC6-4015-816A-508B5238F9FF}" type="pres">
      <dgm:prSet presAssocID="{E0420733-F418-4CA1-917F-FE01437030A1}" presName="parTrans" presStyleLbl="bgSibTrans2D1" presStyleIdx="5" presStyleCnt="6"/>
      <dgm:spPr/>
    </dgm:pt>
    <dgm:pt modelId="{60E01A5B-3417-4F6E-9CA3-1C3D393785FC}" type="pres">
      <dgm:prSet presAssocID="{C20B104C-8562-4147-A459-E0B8AF9610C9}" presName="node" presStyleLbl="node1" presStyleIdx="5" presStyleCnt="6">
        <dgm:presLayoutVars>
          <dgm:bulletEnabled val="1"/>
        </dgm:presLayoutVars>
      </dgm:prSet>
      <dgm:spPr/>
    </dgm:pt>
  </dgm:ptLst>
  <dgm:cxnLst>
    <dgm:cxn modelId="{76E8180F-CE42-4437-B41C-5E708AC10836}" srcId="{9945A7D3-12AB-42D7-9A00-5DF9CAB8CA95}" destId="{7B204D65-7803-42C7-807E-10BACD7770C5}" srcOrd="3" destOrd="0" parTransId="{795B8BD9-21C9-4891-8F4C-7132AE6A4C32}" sibTransId="{E15F3B6D-941D-449E-AF6A-EDE943C958AA}"/>
    <dgm:cxn modelId="{99425C10-63B8-49AA-AE9D-4E0F9FCCB1E0}" type="presOf" srcId="{C20B104C-8562-4147-A459-E0B8AF9610C9}" destId="{60E01A5B-3417-4F6E-9CA3-1C3D393785FC}" srcOrd="0" destOrd="0" presId="urn:microsoft.com/office/officeart/2005/8/layout/radial4"/>
    <dgm:cxn modelId="{6F71462D-8417-462F-BE3C-002E14A908F6}" type="presOf" srcId="{7B204D65-7803-42C7-807E-10BACD7770C5}" destId="{4CC23474-B99C-4769-9CBC-6176554D90DB}" srcOrd="0" destOrd="0" presId="urn:microsoft.com/office/officeart/2005/8/layout/radial4"/>
    <dgm:cxn modelId="{E2DE8F68-1AB5-49CD-9889-7F6179DC3072}" type="presOf" srcId="{AD26E23A-B71B-4B4D-9B0A-9AD7A7BEFB2A}" destId="{7D068B15-6696-445F-9EF5-2F55825C093C}" srcOrd="0" destOrd="0" presId="urn:microsoft.com/office/officeart/2005/8/layout/radial4"/>
    <dgm:cxn modelId="{AE5AE168-4D1D-4F60-8CF4-944AD4DAAE12}" type="presOf" srcId="{795B8BD9-21C9-4891-8F4C-7132AE6A4C32}" destId="{E897A9B2-338F-447D-9E3C-D1997BE8FA52}" srcOrd="0" destOrd="0" presId="urn:microsoft.com/office/officeart/2005/8/layout/radial4"/>
    <dgm:cxn modelId="{559BC96B-0771-4697-910C-6115C7077FCB}" type="presOf" srcId="{4064D721-C2F7-4E9D-9F65-941829D4A453}" destId="{9E9C83C9-577D-4AD1-912F-9BA19302263E}" srcOrd="0" destOrd="0" presId="urn:microsoft.com/office/officeart/2005/8/layout/radial4"/>
    <dgm:cxn modelId="{EAE2BD51-B372-4D01-99D2-3A4CC3DC139B}" type="presOf" srcId="{4B625FF8-B849-4FD4-B042-2C5B8C6D5271}" destId="{5DE40B28-56A5-4872-A210-4645269476C3}" srcOrd="0" destOrd="0" presId="urn:microsoft.com/office/officeart/2005/8/layout/radial4"/>
    <dgm:cxn modelId="{D3D9CA54-BC69-4E88-B620-E732A2678A19}" srcId="{9945A7D3-12AB-42D7-9A00-5DF9CAB8CA95}" destId="{248CB44D-0039-4E2B-8E98-0341B26D5848}" srcOrd="4" destOrd="0" parTransId="{8BB93428-A245-4C46-87AB-68D76FF471B8}" sibTransId="{C78AC5E6-D07D-45EB-81AF-4BB0E96BDBBC}"/>
    <dgm:cxn modelId="{179AE07B-CB82-4045-A88F-549F563DDFCD}" srcId="{9945A7D3-12AB-42D7-9A00-5DF9CAB8CA95}" destId="{C20B104C-8562-4147-A459-E0B8AF9610C9}" srcOrd="5" destOrd="0" parTransId="{E0420733-F418-4CA1-917F-FE01437030A1}" sibTransId="{C6A2472A-5F37-4327-9EFE-A96E2F2301A7}"/>
    <dgm:cxn modelId="{39BCEF7B-FF25-4C77-BB29-8430881F681E}" srcId="{AD26E23A-B71B-4B4D-9B0A-9AD7A7BEFB2A}" destId="{9945A7D3-12AB-42D7-9A00-5DF9CAB8CA95}" srcOrd="0" destOrd="0" parTransId="{9CAEE668-036E-432E-B6FD-2973A2F516FB}" sibTransId="{E1778E12-CA06-4D39-B585-9B4430D48E4C}"/>
    <dgm:cxn modelId="{122EAC7E-DCFE-44FF-B3D1-4C88588BC945}" srcId="{9945A7D3-12AB-42D7-9A00-5DF9CAB8CA95}" destId="{4064D721-C2F7-4E9D-9F65-941829D4A453}" srcOrd="0" destOrd="0" parTransId="{4B625FF8-B849-4FD4-B042-2C5B8C6D5271}" sibTransId="{88D35557-8AE0-4D77-94E8-A07B7F001F98}"/>
    <dgm:cxn modelId="{7B3E1E8A-B1AE-4E8C-9F47-2F84D3110E63}" type="presOf" srcId="{E0420733-F418-4CA1-917F-FE01437030A1}" destId="{797AD3F9-5DC6-4015-816A-508B5238F9FF}" srcOrd="0" destOrd="0" presId="urn:microsoft.com/office/officeart/2005/8/layout/radial4"/>
    <dgm:cxn modelId="{865ABC9C-559E-42B4-81E8-2C55C80C1D4B}" srcId="{9945A7D3-12AB-42D7-9A00-5DF9CAB8CA95}" destId="{5B3E65B9-814B-4A4C-977D-D07B3DFFBF17}" srcOrd="2" destOrd="0" parTransId="{EF1AE588-D692-41EE-BE59-118AF55F1E7A}" sibTransId="{D8202F04-071B-4519-B138-06CD7776E222}"/>
    <dgm:cxn modelId="{37159EBE-4EC6-47EF-BBD1-468DEA022735}" srcId="{9945A7D3-12AB-42D7-9A00-5DF9CAB8CA95}" destId="{DB8B5B84-2761-43C3-9D96-3CA975965F7B}" srcOrd="1" destOrd="0" parTransId="{A510B22C-6054-43BA-9CC1-CC4106FC3EDE}" sibTransId="{F92B6FCF-4103-4EEE-92D1-B666F7F42832}"/>
    <dgm:cxn modelId="{97629ECA-490C-452C-9209-6D73786779D9}" type="presOf" srcId="{5B3E65B9-814B-4A4C-977D-D07B3DFFBF17}" destId="{FD6F6884-EC2F-4341-AD8D-2ECD45855A35}" srcOrd="0" destOrd="0" presId="urn:microsoft.com/office/officeart/2005/8/layout/radial4"/>
    <dgm:cxn modelId="{B8BF57D2-3AE5-473A-9423-CC21FD1AF2EC}" type="presOf" srcId="{9945A7D3-12AB-42D7-9A00-5DF9CAB8CA95}" destId="{6820222A-C2E5-472C-A0E8-9FE0B3A84741}" srcOrd="0" destOrd="0" presId="urn:microsoft.com/office/officeart/2005/8/layout/radial4"/>
    <dgm:cxn modelId="{F78784D2-9F61-40A0-9B5B-57F57CC4927A}" type="presOf" srcId="{248CB44D-0039-4E2B-8E98-0341B26D5848}" destId="{7DA9F71F-1762-4A5C-AC2D-EC4AB3415030}" srcOrd="0" destOrd="0" presId="urn:microsoft.com/office/officeart/2005/8/layout/radial4"/>
    <dgm:cxn modelId="{72C796E4-1F3F-445F-A543-C4B4B3076600}" type="presOf" srcId="{EF1AE588-D692-41EE-BE59-118AF55F1E7A}" destId="{0C12E49D-1B17-422F-BEDF-244F587C578C}" srcOrd="0" destOrd="0" presId="urn:microsoft.com/office/officeart/2005/8/layout/radial4"/>
    <dgm:cxn modelId="{DC9212E9-540F-4AF8-8A09-CA96126B427D}" type="presOf" srcId="{8BB93428-A245-4C46-87AB-68D76FF471B8}" destId="{C57C88E3-4822-46B1-90C2-FB4A557AF036}" srcOrd="0" destOrd="0" presId="urn:microsoft.com/office/officeart/2005/8/layout/radial4"/>
    <dgm:cxn modelId="{32E5EBEF-D70B-44CF-8BBD-9BB5995BB4FC}" type="presOf" srcId="{A510B22C-6054-43BA-9CC1-CC4106FC3EDE}" destId="{8DFB558E-0A8F-4182-AAE5-FCB386EF2849}" srcOrd="0" destOrd="0" presId="urn:microsoft.com/office/officeart/2005/8/layout/radial4"/>
    <dgm:cxn modelId="{C070F9F0-1011-4AD3-AF4B-852692009B46}" type="presOf" srcId="{DB8B5B84-2761-43C3-9D96-3CA975965F7B}" destId="{7624AD02-5C6D-4C98-81DD-ECF5EAB92909}" srcOrd="0" destOrd="0" presId="urn:microsoft.com/office/officeart/2005/8/layout/radial4"/>
    <dgm:cxn modelId="{637E3833-5EC9-4F33-98B0-DFD330A85634}" type="presParOf" srcId="{7D068B15-6696-445F-9EF5-2F55825C093C}" destId="{6820222A-C2E5-472C-A0E8-9FE0B3A84741}" srcOrd="0" destOrd="0" presId="urn:microsoft.com/office/officeart/2005/8/layout/radial4"/>
    <dgm:cxn modelId="{0EA25585-D01D-4909-AA2B-8E6D1E54483C}" type="presParOf" srcId="{7D068B15-6696-445F-9EF5-2F55825C093C}" destId="{5DE40B28-56A5-4872-A210-4645269476C3}" srcOrd="1" destOrd="0" presId="urn:microsoft.com/office/officeart/2005/8/layout/radial4"/>
    <dgm:cxn modelId="{A6E88165-8774-48F3-95D6-AEB99466BF6B}" type="presParOf" srcId="{7D068B15-6696-445F-9EF5-2F55825C093C}" destId="{9E9C83C9-577D-4AD1-912F-9BA19302263E}" srcOrd="2" destOrd="0" presId="urn:microsoft.com/office/officeart/2005/8/layout/radial4"/>
    <dgm:cxn modelId="{815CF9C0-B27F-4DA4-9496-B5AE5FD5B4F7}" type="presParOf" srcId="{7D068B15-6696-445F-9EF5-2F55825C093C}" destId="{8DFB558E-0A8F-4182-AAE5-FCB386EF2849}" srcOrd="3" destOrd="0" presId="urn:microsoft.com/office/officeart/2005/8/layout/radial4"/>
    <dgm:cxn modelId="{05D4483C-5595-4AC6-B38A-44D91D9E8949}" type="presParOf" srcId="{7D068B15-6696-445F-9EF5-2F55825C093C}" destId="{7624AD02-5C6D-4C98-81DD-ECF5EAB92909}" srcOrd="4" destOrd="0" presId="urn:microsoft.com/office/officeart/2005/8/layout/radial4"/>
    <dgm:cxn modelId="{F0174FC3-04A0-4979-B558-D22EEB493858}" type="presParOf" srcId="{7D068B15-6696-445F-9EF5-2F55825C093C}" destId="{0C12E49D-1B17-422F-BEDF-244F587C578C}" srcOrd="5" destOrd="0" presId="urn:microsoft.com/office/officeart/2005/8/layout/radial4"/>
    <dgm:cxn modelId="{CC0E044A-5DE7-4881-B79D-3EACB76D6B5F}" type="presParOf" srcId="{7D068B15-6696-445F-9EF5-2F55825C093C}" destId="{FD6F6884-EC2F-4341-AD8D-2ECD45855A35}" srcOrd="6" destOrd="0" presId="urn:microsoft.com/office/officeart/2005/8/layout/radial4"/>
    <dgm:cxn modelId="{8F8C8052-32B9-4F29-BB0B-7FADEAD7CB97}" type="presParOf" srcId="{7D068B15-6696-445F-9EF5-2F55825C093C}" destId="{E897A9B2-338F-447D-9E3C-D1997BE8FA52}" srcOrd="7" destOrd="0" presId="urn:microsoft.com/office/officeart/2005/8/layout/radial4"/>
    <dgm:cxn modelId="{029FB067-D831-4156-A7B3-317246A2E84E}" type="presParOf" srcId="{7D068B15-6696-445F-9EF5-2F55825C093C}" destId="{4CC23474-B99C-4769-9CBC-6176554D90DB}" srcOrd="8" destOrd="0" presId="urn:microsoft.com/office/officeart/2005/8/layout/radial4"/>
    <dgm:cxn modelId="{B7F5165F-DEC3-4E47-939A-2176D7CB7180}" type="presParOf" srcId="{7D068B15-6696-445F-9EF5-2F55825C093C}" destId="{C57C88E3-4822-46B1-90C2-FB4A557AF036}" srcOrd="9" destOrd="0" presId="urn:microsoft.com/office/officeart/2005/8/layout/radial4"/>
    <dgm:cxn modelId="{F032ED13-733E-4217-AD5B-9169755EE52B}" type="presParOf" srcId="{7D068B15-6696-445F-9EF5-2F55825C093C}" destId="{7DA9F71F-1762-4A5C-AC2D-EC4AB3415030}" srcOrd="10" destOrd="0" presId="urn:microsoft.com/office/officeart/2005/8/layout/radial4"/>
    <dgm:cxn modelId="{A199975E-7CE0-4638-A4C2-0C474373471F}" type="presParOf" srcId="{7D068B15-6696-445F-9EF5-2F55825C093C}" destId="{797AD3F9-5DC6-4015-816A-508B5238F9FF}" srcOrd="11" destOrd="0" presId="urn:microsoft.com/office/officeart/2005/8/layout/radial4"/>
    <dgm:cxn modelId="{5585ED34-C3C4-45A8-AFD7-3644B2C54CAE}" type="presParOf" srcId="{7D068B15-6696-445F-9EF5-2F55825C093C}" destId="{60E01A5B-3417-4F6E-9CA3-1C3D393785FC}" srcOrd="12" destOrd="0" presId="urn:microsoft.com/office/officeart/2005/8/layout/radial4"/>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D26E23A-B71B-4B4D-9B0A-9AD7A7BEFB2A}"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9945A7D3-12AB-42D7-9A00-5DF9CAB8CA95}">
      <dgm:prSet phldrT="[Text]" custT="1"/>
      <dgm:spPr/>
      <dgm:t>
        <a:bodyPr/>
        <a:lstStyle/>
        <a:p>
          <a:r>
            <a:rPr lang="en-US" sz="1100"/>
            <a:t>BBI EXPLOITATION</a:t>
          </a:r>
        </a:p>
      </dgm:t>
    </dgm:pt>
    <dgm:pt modelId="{9CAEE668-036E-432E-B6FD-2973A2F516FB}" type="parTrans" cxnId="{39BCEF7B-FF25-4C77-BB29-8430881F681E}">
      <dgm:prSet/>
      <dgm:spPr/>
      <dgm:t>
        <a:bodyPr/>
        <a:lstStyle/>
        <a:p>
          <a:endParaRPr lang="en-US"/>
        </a:p>
      </dgm:t>
    </dgm:pt>
    <dgm:pt modelId="{E1778E12-CA06-4D39-B585-9B4430D48E4C}" type="sibTrans" cxnId="{39BCEF7B-FF25-4C77-BB29-8430881F681E}">
      <dgm:prSet/>
      <dgm:spPr/>
      <dgm:t>
        <a:bodyPr/>
        <a:lstStyle/>
        <a:p>
          <a:endParaRPr lang="en-US"/>
        </a:p>
      </dgm:t>
    </dgm:pt>
    <dgm:pt modelId="{DB8B5B84-2761-43C3-9D96-3CA975965F7B}">
      <dgm:prSet phldrT="[Text]" custT="1"/>
      <dgm:spPr/>
      <dgm:t>
        <a:bodyPr/>
        <a:lstStyle/>
        <a:p>
          <a:r>
            <a:rPr lang="en-GB" sz="1200"/>
            <a:t>Centralisation</a:t>
          </a:r>
          <a:endParaRPr lang="en-US" sz="1200"/>
        </a:p>
      </dgm:t>
    </dgm:pt>
    <dgm:pt modelId="{A510B22C-6054-43BA-9CC1-CC4106FC3EDE}" type="parTrans" cxnId="{37159EBE-4EC6-47EF-BBD1-468DEA022735}">
      <dgm:prSet/>
      <dgm:spPr/>
      <dgm:t>
        <a:bodyPr/>
        <a:lstStyle/>
        <a:p>
          <a:endParaRPr lang="en-US"/>
        </a:p>
      </dgm:t>
    </dgm:pt>
    <dgm:pt modelId="{F92B6FCF-4103-4EEE-92D1-B666F7F42832}" type="sibTrans" cxnId="{37159EBE-4EC6-47EF-BBD1-468DEA022735}">
      <dgm:prSet/>
      <dgm:spPr/>
      <dgm:t>
        <a:bodyPr/>
        <a:lstStyle/>
        <a:p>
          <a:endParaRPr lang="en-US"/>
        </a:p>
      </dgm:t>
    </dgm:pt>
    <dgm:pt modelId="{5B3E65B9-814B-4A4C-977D-D07B3DFFBF17}">
      <dgm:prSet phldrT="[Text]" custT="1"/>
      <dgm:spPr/>
      <dgm:t>
        <a:bodyPr/>
        <a:lstStyle/>
        <a:p>
          <a:r>
            <a:rPr lang="en-GB" sz="1200"/>
            <a:t>Stratification</a:t>
          </a:r>
          <a:endParaRPr lang="en-US" sz="1200"/>
        </a:p>
      </dgm:t>
    </dgm:pt>
    <dgm:pt modelId="{EF1AE588-D692-41EE-BE59-118AF55F1E7A}" type="parTrans" cxnId="{865ABC9C-559E-42B4-81E8-2C55C80C1D4B}">
      <dgm:prSet/>
      <dgm:spPr/>
      <dgm:t>
        <a:bodyPr/>
        <a:lstStyle/>
        <a:p>
          <a:endParaRPr lang="en-US"/>
        </a:p>
      </dgm:t>
    </dgm:pt>
    <dgm:pt modelId="{D8202F04-071B-4519-B138-06CD7776E222}" type="sibTrans" cxnId="{865ABC9C-559E-42B4-81E8-2C55C80C1D4B}">
      <dgm:prSet/>
      <dgm:spPr/>
      <dgm:t>
        <a:bodyPr/>
        <a:lstStyle/>
        <a:p>
          <a:endParaRPr lang="en-US"/>
        </a:p>
      </dgm:t>
    </dgm:pt>
    <dgm:pt modelId="{8A67416E-BDF5-41CD-AC4D-9793A8283A12}">
      <dgm:prSet custT="1"/>
      <dgm:spPr/>
      <dgm:t>
        <a:bodyPr/>
        <a:lstStyle/>
        <a:p>
          <a:r>
            <a:rPr lang="en-GB" sz="1200"/>
            <a:t>Formalisation</a:t>
          </a:r>
          <a:endParaRPr lang="en-US" sz="1200"/>
        </a:p>
      </dgm:t>
    </dgm:pt>
    <dgm:pt modelId="{37339949-3D65-434A-9C87-D9F15B14B138}" type="parTrans" cxnId="{9BFDF8FA-1D30-45A9-803B-D116D9E0B1CD}">
      <dgm:prSet/>
      <dgm:spPr/>
      <dgm:t>
        <a:bodyPr/>
        <a:lstStyle/>
        <a:p>
          <a:endParaRPr lang="en-US"/>
        </a:p>
      </dgm:t>
    </dgm:pt>
    <dgm:pt modelId="{E08810B0-A6E6-4823-B9D9-A42C1EFEB60B}" type="sibTrans" cxnId="{9BFDF8FA-1D30-45A9-803B-D116D9E0B1CD}">
      <dgm:prSet/>
      <dgm:spPr/>
      <dgm:t>
        <a:bodyPr/>
        <a:lstStyle/>
        <a:p>
          <a:endParaRPr lang="en-US"/>
        </a:p>
      </dgm:t>
    </dgm:pt>
    <dgm:pt modelId="{7D068B15-6696-445F-9EF5-2F55825C093C}" type="pres">
      <dgm:prSet presAssocID="{AD26E23A-B71B-4B4D-9B0A-9AD7A7BEFB2A}" presName="cycle" presStyleCnt="0">
        <dgm:presLayoutVars>
          <dgm:chMax val="1"/>
          <dgm:dir/>
          <dgm:animLvl val="ctr"/>
          <dgm:resizeHandles val="exact"/>
        </dgm:presLayoutVars>
      </dgm:prSet>
      <dgm:spPr/>
    </dgm:pt>
    <dgm:pt modelId="{6820222A-C2E5-472C-A0E8-9FE0B3A84741}" type="pres">
      <dgm:prSet presAssocID="{9945A7D3-12AB-42D7-9A00-5DF9CAB8CA95}" presName="centerShape" presStyleLbl="node0" presStyleIdx="0" presStyleCnt="1"/>
      <dgm:spPr/>
    </dgm:pt>
    <dgm:pt modelId="{8DFB558E-0A8F-4182-AAE5-FCB386EF2849}" type="pres">
      <dgm:prSet presAssocID="{A510B22C-6054-43BA-9CC1-CC4106FC3EDE}" presName="parTrans" presStyleLbl="bgSibTrans2D1" presStyleIdx="0" presStyleCnt="3"/>
      <dgm:spPr/>
    </dgm:pt>
    <dgm:pt modelId="{7624AD02-5C6D-4C98-81DD-ECF5EAB92909}" type="pres">
      <dgm:prSet presAssocID="{DB8B5B84-2761-43C3-9D96-3CA975965F7B}" presName="node" presStyleLbl="node1" presStyleIdx="0" presStyleCnt="3" custScaleX="89288" custScaleY="80180">
        <dgm:presLayoutVars>
          <dgm:bulletEnabled val="1"/>
        </dgm:presLayoutVars>
      </dgm:prSet>
      <dgm:spPr/>
    </dgm:pt>
    <dgm:pt modelId="{5AAFB8B8-9267-448E-81A2-DD6AC1729F94}" type="pres">
      <dgm:prSet presAssocID="{37339949-3D65-434A-9C87-D9F15B14B138}" presName="parTrans" presStyleLbl="bgSibTrans2D1" presStyleIdx="1" presStyleCnt="3"/>
      <dgm:spPr/>
    </dgm:pt>
    <dgm:pt modelId="{3C107945-1824-45B8-80DE-7F7587ADB630}" type="pres">
      <dgm:prSet presAssocID="{8A67416E-BDF5-41CD-AC4D-9793A8283A12}" presName="node" presStyleLbl="node1" presStyleIdx="1" presStyleCnt="3" custScaleX="83229" custScaleY="79413">
        <dgm:presLayoutVars>
          <dgm:bulletEnabled val="1"/>
        </dgm:presLayoutVars>
      </dgm:prSet>
      <dgm:spPr/>
    </dgm:pt>
    <dgm:pt modelId="{0C12E49D-1B17-422F-BEDF-244F587C578C}" type="pres">
      <dgm:prSet presAssocID="{EF1AE588-D692-41EE-BE59-118AF55F1E7A}" presName="parTrans" presStyleLbl="bgSibTrans2D1" presStyleIdx="2" presStyleCnt="3"/>
      <dgm:spPr/>
    </dgm:pt>
    <dgm:pt modelId="{FD6F6884-EC2F-4341-AD8D-2ECD45855A35}" type="pres">
      <dgm:prSet presAssocID="{5B3E65B9-814B-4A4C-977D-D07B3DFFBF17}" presName="node" presStyleLbl="node1" presStyleIdx="2" presStyleCnt="3" custScaleX="85075" custScaleY="75379">
        <dgm:presLayoutVars>
          <dgm:bulletEnabled val="1"/>
        </dgm:presLayoutVars>
      </dgm:prSet>
      <dgm:spPr/>
    </dgm:pt>
  </dgm:ptLst>
  <dgm:cxnLst>
    <dgm:cxn modelId="{0AAD630F-DD40-4713-B22F-E757ECC14653}" type="presOf" srcId="{5B3E65B9-814B-4A4C-977D-D07B3DFFBF17}" destId="{FD6F6884-EC2F-4341-AD8D-2ECD45855A35}" srcOrd="0" destOrd="0" presId="urn:microsoft.com/office/officeart/2005/8/layout/radial4"/>
    <dgm:cxn modelId="{31D5201E-7986-4CBD-83EC-5C81C1861BE4}" type="presOf" srcId="{AD26E23A-B71B-4B4D-9B0A-9AD7A7BEFB2A}" destId="{7D068B15-6696-445F-9EF5-2F55825C093C}" srcOrd="0" destOrd="0" presId="urn:microsoft.com/office/officeart/2005/8/layout/radial4"/>
    <dgm:cxn modelId="{E1E8A22F-0DC4-48B9-A60C-497D80E0F61C}" type="presOf" srcId="{EF1AE588-D692-41EE-BE59-118AF55F1E7A}" destId="{0C12E49D-1B17-422F-BEDF-244F587C578C}" srcOrd="0" destOrd="0" presId="urn:microsoft.com/office/officeart/2005/8/layout/radial4"/>
    <dgm:cxn modelId="{277FC839-9315-4FED-B376-B495A8FCDEB2}" type="presOf" srcId="{A510B22C-6054-43BA-9CC1-CC4106FC3EDE}" destId="{8DFB558E-0A8F-4182-AAE5-FCB386EF2849}" srcOrd="0" destOrd="0" presId="urn:microsoft.com/office/officeart/2005/8/layout/radial4"/>
    <dgm:cxn modelId="{7EDD6043-5005-4E2C-993C-4E87A6A3E6E3}" type="presOf" srcId="{DB8B5B84-2761-43C3-9D96-3CA975965F7B}" destId="{7624AD02-5C6D-4C98-81DD-ECF5EAB92909}" srcOrd="0" destOrd="0" presId="urn:microsoft.com/office/officeart/2005/8/layout/radial4"/>
    <dgm:cxn modelId="{39BCEF7B-FF25-4C77-BB29-8430881F681E}" srcId="{AD26E23A-B71B-4B4D-9B0A-9AD7A7BEFB2A}" destId="{9945A7D3-12AB-42D7-9A00-5DF9CAB8CA95}" srcOrd="0" destOrd="0" parTransId="{9CAEE668-036E-432E-B6FD-2973A2F516FB}" sibTransId="{E1778E12-CA06-4D39-B585-9B4430D48E4C}"/>
    <dgm:cxn modelId="{865ABC9C-559E-42B4-81E8-2C55C80C1D4B}" srcId="{9945A7D3-12AB-42D7-9A00-5DF9CAB8CA95}" destId="{5B3E65B9-814B-4A4C-977D-D07B3DFFBF17}" srcOrd="2" destOrd="0" parTransId="{EF1AE588-D692-41EE-BE59-118AF55F1E7A}" sibTransId="{D8202F04-071B-4519-B138-06CD7776E222}"/>
    <dgm:cxn modelId="{37159EBE-4EC6-47EF-BBD1-468DEA022735}" srcId="{9945A7D3-12AB-42D7-9A00-5DF9CAB8CA95}" destId="{DB8B5B84-2761-43C3-9D96-3CA975965F7B}" srcOrd="0" destOrd="0" parTransId="{A510B22C-6054-43BA-9CC1-CC4106FC3EDE}" sibTransId="{F92B6FCF-4103-4EEE-92D1-B666F7F42832}"/>
    <dgm:cxn modelId="{4FD55CF0-0454-4AB4-9B0A-9B66F57A7DA5}" type="presOf" srcId="{9945A7D3-12AB-42D7-9A00-5DF9CAB8CA95}" destId="{6820222A-C2E5-472C-A0E8-9FE0B3A84741}" srcOrd="0" destOrd="0" presId="urn:microsoft.com/office/officeart/2005/8/layout/radial4"/>
    <dgm:cxn modelId="{939C54F5-267F-4BEE-8425-7E02A46536ED}" type="presOf" srcId="{8A67416E-BDF5-41CD-AC4D-9793A8283A12}" destId="{3C107945-1824-45B8-80DE-7F7587ADB630}" srcOrd="0" destOrd="0" presId="urn:microsoft.com/office/officeart/2005/8/layout/radial4"/>
    <dgm:cxn modelId="{9BFDF8FA-1D30-45A9-803B-D116D9E0B1CD}" srcId="{9945A7D3-12AB-42D7-9A00-5DF9CAB8CA95}" destId="{8A67416E-BDF5-41CD-AC4D-9793A8283A12}" srcOrd="1" destOrd="0" parTransId="{37339949-3D65-434A-9C87-D9F15B14B138}" sibTransId="{E08810B0-A6E6-4823-B9D9-A42C1EFEB60B}"/>
    <dgm:cxn modelId="{E95566FC-5370-419C-9075-DA4048C69B34}" type="presOf" srcId="{37339949-3D65-434A-9C87-D9F15B14B138}" destId="{5AAFB8B8-9267-448E-81A2-DD6AC1729F94}" srcOrd="0" destOrd="0" presId="urn:microsoft.com/office/officeart/2005/8/layout/radial4"/>
    <dgm:cxn modelId="{9B1AEAB1-AE24-451F-BB57-493FBB43C027}" type="presParOf" srcId="{7D068B15-6696-445F-9EF5-2F55825C093C}" destId="{6820222A-C2E5-472C-A0E8-9FE0B3A84741}" srcOrd="0" destOrd="0" presId="urn:microsoft.com/office/officeart/2005/8/layout/radial4"/>
    <dgm:cxn modelId="{C28E96AB-A18A-4FFC-A959-6815B792B189}" type="presParOf" srcId="{7D068B15-6696-445F-9EF5-2F55825C093C}" destId="{8DFB558E-0A8F-4182-AAE5-FCB386EF2849}" srcOrd="1" destOrd="0" presId="urn:microsoft.com/office/officeart/2005/8/layout/radial4"/>
    <dgm:cxn modelId="{D437EA60-4250-44E2-B534-DF4BEB4F6F04}" type="presParOf" srcId="{7D068B15-6696-445F-9EF5-2F55825C093C}" destId="{7624AD02-5C6D-4C98-81DD-ECF5EAB92909}" srcOrd="2" destOrd="0" presId="urn:microsoft.com/office/officeart/2005/8/layout/radial4"/>
    <dgm:cxn modelId="{0A30EF91-2659-4C4D-BED8-1D63219C704B}" type="presParOf" srcId="{7D068B15-6696-445F-9EF5-2F55825C093C}" destId="{5AAFB8B8-9267-448E-81A2-DD6AC1729F94}" srcOrd="3" destOrd="0" presId="urn:microsoft.com/office/officeart/2005/8/layout/radial4"/>
    <dgm:cxn modelId="{ECAFB7D2-53E4-460A-9A0A-E2084F1AD59E}" type="presParOf" srcId="{7D068B15-6696-445F-9EF5-2F55825C093C}" destId="{3C107945-1824-45B8-80DE-7F7587ADB630}" srcOrd="4" destOrd="0" presId="urn:microsoft.com/office/officeart/2005/8/layout/radial4"/>
    <dgm:cxn modelId="{EAF9B6E4-C4CE-4A33-9CE4-C2F5A12596C5}" type="presParOf" srcId="{7D068B15-6696-445F-9EF5-2F55825C093C}" destId="{0C12E49D-1B17-422F-BEDF-244F587C578C}" srcOrd="5" destOrd="0" presId="urn:microsoft.com/office/officeart/2005/8/layout/radial4"/>
    <dgm:cxn modelId="{A94B008C-0A92-4ABC-9FAE-19132182CDFB}" type="presParOf" srcId="{7D068B15-6696-445F-9EF5-2F55825C093C}" destId="{FD6F6884-EC2F-4341-AD8D-2ECD45855A35}" srcOrd="6" destOrd="0" presId="urn:microsoft.com/office/officeart/2005/8/layout/radial4"/>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D26E23A-B71B-4B4D-9B0A-9AD7A7BEFB2A}"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9945A7D3-12AB-42D7-9A00-5DF9CAB8CA95}">
      <dgm:prSet phldrT="[Text]"/>
      <dgm:spPr/>
      <dgm:t>
        <a:bodyPr/>
        <a:lstStyle/>
        <a:p>
          <a:r>
            <a:rPr lang="en-US"/>
            <a:t>BBI EXPLOITATION</a:t>
          </a:r>
        </a:p>
      </dgm:t>
    </dgm:pt>
    <dgm:pt modelId="{9CAEE668-036E-432E-B6FD-2973A2F516FB}" type="parTrans" cxnId="{39BCEF7B-FF25-4C77-BB29-8430881F681E}">
      <dgm:prSet/>
      <dgm:spPr/>
      <dgm:t>
        <a:bodyPr/>
        <a:lstStyle/>
        <a:p>
          <a:endParaRPr lang="en-US"/>
        </a:p>
      </dgm:t>
    </dgm:pt>
    <dgm:pt modelId="{E1778E12-CA06-4D39-B585-9B4430D48E4C}" type="sibTrans" cxnId="{39BCEF7B-FF25-4C77-BB29-8430881F681E}">
      <dgm:prSet/>
      <dgm:spPr/>
      <dgm:t>
        <a:bodyPr/>
        <a:lstStyle/>
        <a:p>
          <a:endParaRPr lang="en-US"/>
        </a:p>
      </dgm:t>
    </dgm:pt>
    <dgm:pt modelId="{DB8B5B84-2761-43C3-9D96-3CA975965F7B}">
      <dgm:prSet phldrT="[Text]"/>
      <dgm:spPr/>
      <dgm:t>
        <a:bodyPr/>
        <a:lstStyle/>
        <a:p>
          <a:r>
            <a:rPr lang="en-GB"/>
            <a:t>No of full time employees</a:t>
          </a:r>
          <a:endParaRPr lang="en-US"/>
        </a:p>
      </dgm:t>
    </dgm:pt>
    <dgm:pt modelId="{A510B22C-6054-43BA-9CC1-CC4106FC3EDE}" type="parTrans" cxnId="{37159EBE-4EC6-47EF-BBD1-468DEA022735}">
      <dgm:prSet/>
      <dgm:spPr/>
      <dgm:t>
        <a:bodyPr/>
        <a:lstStyle/>
        <a:p>
          <a:endParaRPr lang="en-US"/>
        </a:p>
      </dgm:t>
    </dgm:pt>
    <dgm:pt modelId="{F92B6FCF-4103-4EEE-92D1-B666F7F42832}" type="sibTrans" cxnId="{37159EBE-4EC6-47EF-BBD1-468DEA022735}">
      <dgm:prSet/>
      <dgm:spPr/>
      <dgm:t>
        <a:bodyPr/>
        <a:lstStyle/>
        <a:p>
          <a:endParaRPr lang="en-US"/>
        </a:p>
      </dgm:t>
    </dgm:pt>
    <dgm:pt modelId="{5B3E65B9-814B-4A4C-977D-D07B3DFFBF17}">
      <dgm:prSet phldrT="[Text]"/>
      <dgm:spPr/>
      <dgm:t>
        <a:bodyPr/>
        <a:lstStyle/>
        <a:p>
          <a:r>
            <a:rPr lang="en-GB"/>
            <a:t>Annual turnover</a:t>
          </a:r>
          <a:endParaRPr lang="en-US"/>
        </a:p>
      </dgm:t>
    </dgm:pt>
    <dgm:pt modelId="{EF1AE588-D692-41EE-BE59-118AF55F1E7A}" type="parTrans" cxnId="{865ABC9C-559E-42B4-81E8-2C55C80C1D4B}">
      <dgm:prSet/>
      <dgm:spPr/>
      <dgm:t>
        <a:bodyPr/>
        <a:lstStyle/>
        <a:p>
          <a:endParaRPr lang="en-US"/>
        </a:p>
      </dgm:t>
    </dgm:pt>
    <dgm:pt modelId="{D8202F04-071B-4519-B138-06CD7776E222}" type="sibTrans" cxnId="{865ABC9C-559E-42B4-81E8-2C55C80C1D4B}">
      <dgm:prSet/>
      <dgm:spPr/>
      <dgm:t>
        <a:bodyPr/>
        <a:lstStyle/>
        <a:p>
          <a:endParaRPr lang="en-US"/>
        </a:p>
      </dgm:t>
    </dgm:pt>
    <dgm:pt modelId="{7D068B15-6696-445F-9EF5-2F55825C093C}" type="pres">
      <dgm:prSet presAssocID="{AD26E23A-B71B-4B4D-9B0A-9AD7A7BEFB2A}" presName="cycle" presStyleCnt="0">
        <dgm:presLayoutVars>
          <dgm:chMax val="1"/>
          <dgm:dir/>
          <dgm:animLvl val="ctr"/>
          <dgm:resizeHandles val="exact"/>
        </dgm:presLayoutVars>
      </dgm:prSet>
      <dgm:spPr/>
    </dgm:pt>
    <dgm:pt modelId="{6820222A-C2E5-472C-A0E8-9FE0B3A84741}" type="pres">
      <dgm:prSet presAssocID="{9945A7D3-12AB-42D7-9A00-5DF9CAB8CA95}" presName="centerShape" presStyleLbl="node0" presStyleIdx="0" presStyleCnt="1" custScaleX="84906" custScaleY="75736"/>
      <dgm:spPr/>
    </dgm:pt>
    <dgm:pt modelId="{8DFB558E-0A8F-4182-AAE5-FCB386EF2849}" type="pres">
      <dgm:prSet presAssocID="{A510B22C-6054-43BA-9CC1-CC4106FC3EDE}" presName="parTrans" presStyleLbl="bgSibTrans2D1" presStyleIdx="0" presStyleCnt="2"/>
      <dgm:spPr/>
    </dgm:pt>
    <dgm:pt modelId="{7624AD02-5C6D-4C98-81DD-ECF5EAB92909}" type="pres">
      <dgm:prSet presAssocID="{DB8B5B84-2761-43C3-9D96-3CA975965F7B}" presName="node" presStyleLbl="node1" presStyleIdx="0" presStyleCnt="2" custScaleX="83791" custScaleY="54420">
        <dgm:presLayoutVars>
          <dgm:bulletEnabled val="1"/>
        </dgm:presLayoutVars>
      </dgm:prSet>
      <dgm:spPr/>
    </dgm:pt>
    <dgm:pt modelId="{0C12E49D-1B17-422F-BEDF-244F587C578C}" type="pres">
      <dgm:prSet presAssocID="{EF1AE588-D692-41EE-BE59-118AF55F1E7A}" presName="parTrans" presStyleLbl="bgSibTrans2D1" presStyleIdx="1" presStyleCnt="2"/>
      <dgm:spPr/>
    </dgm:pt>
    <dgm:pt modelId="{FD6F6884-EC2F-4341-AD8D-2ECD45855A35}" type="pres">
      <dgm:prSet presAssocID="{5B3E65B9-814B-4A4C-977D-D07B3DFFBF17}" presName="node" presStyleLbl="node1" presStyleIdx="1" presStyleCnt="2" custScaleX="84206" custScaleY="57315">
        <dgm:presLayoutVars>
          <dgm:bulletEnabled val="1"/>
        </dgm:presLayoutVars>
      </dgm:prSet>
      <dgm:spPr/>
    </dgm:pt>
  </dgm:ptLst>
  <dgm:cxnLst>
    <dgm:cxn modelId="{7C128E0F-365E-423F-87B1-CFA774281055}" type="presOf" srcId="{EF1AE588-D692-41EE-BE59-118AF55F1E7A}" destId="{0C12E49D-1B17-422F-BEDF-244F587C578C}" srcOrd="0" destOrd="0" presId="urn:microsoft.com/office/officeart/2005/8/layout/radial4"/>
    <dgm:cxn modelId="{06EE0271-EF18-4890-8EB7-C8F4CFA83E0A}" type="presOf" srcId="{DB8B5B84-2761-43C3-9D96-3CA975965F7B}" destId="{7624AD02-5C6D-4C98-81DD-ECF5EAB92909}" srcOrd="0" destOrd="0" presId="urn:microsoft.com/office/officeart/2005/8/layout/radial4"/>
    <dgm:cxn modelId="{6A2E6F78-B4A8-4FE5-9768-1F0951FFCFC5}" type="presOf" srcId="{A510B22C-6054-43BA-9CC1-CC4106FC3EDE}" destId="{8DFB558E-0A8F-4182-AAE5-FCB386EF2849}" srcOrd="0" destOrd="0" presId="urn:microsoft.com/office/officeart/2005/8/layout/radial4"/>
    <dgm:cxn modelId="{39BCEF7B-FF25-4C77-BB29-8430881F681E}" srcId="{AD26E23A-B71B-4B4D-9B0A-9AD7A7BEFB2A}" destId="{9945A7D3-12AB-42D7-9A00-5DF9CAB8CA95}" srcOrd="0" destOrd="0" parTransId="{9CAEE668-036E-432E-B6FD-2973A2F516FB}" sibTransId="{E1778E12-CA06-4D39-B585-9B4430D48E4C}"/>
    <dgm:cxn modelId="{92AC3A87-437B-466A-9A0C-1F26D7FDF018}" type="presOf" srcId="{AD26E23A-B71B-4B4D-9B0A-9AD7A7BEFB2A}" destId="{7D068B15-6696-445F-9EF5-2F55825C093C}" srcOrd="0" destOrd="0" presId="urn:microsoft.com/office/officeart/2005/8/layout/radial4"/>
    <dgm:cxn modelId="{865ABC9C-559E-42B4-81E8-2C55C80C1D4B}" srcId="{9945A7D3-12AB-42D7-9A00-5DF9CAB8CA95}" destId="{5B3E65B9-814B-4A4C-977D-D07B3DFFBF17}" srcOrd="1" destOrd="0" parTransId="{EF1AE588-D692-41EE-BE59-118AF55F1E7A}" sibTransId="{D8202F04-071B-4519-B138-06CD7776E222}"/>
    <dgm:cxn modelId="{37159EBE-4EC6-47EF-BBD1-468DEA022735}" srcId="{9945A7D3-12AB-42D7-9A00-5DF9CAB8CA95}" destId="{DB8B5B84-2761-43C3-9D96-3CA975965F7B}" srcOrd="0" destOrd="0" parTransId="{A510B22C-6054-43BA-9CC1-CC4106FC3EDE}" sibTransId="{F92B6FCF-4103-4EEE-92D1-B666F7F42832}"/>
    <dgm:cxn modelId="{A05868F2-5546-4D21-9A0A-76F82EC39A89}" type="presOf" srcId="{5B3E65B9-814B-4A4C-977D-D07B3DFFBF17}" destId="{FD6F6884-EC2F-4341-AD8D-2ECD45855A35}" srcOrd="0" destOrd="0" presId="urn:microsoft.com/office/officeart/2005/8/layout/radial4"/>
    <dgm:cxn modelId="{D089A3FC-2935-4BE4-8F44-B93074FBB2D3}" type="presOf" srcId="{9945A7D3-12AB-42D7-9A00-5DF9CAB8CA95}" destId="{6820222A-C2E5-472C-A0E8-9FE0B3A84741}" srcOrd="0" destOrd="0" presId="urn:microsoft.com/office/officeart/2005/8/layout/radial4"/>
    <dgm:cxn modelId="{930414CD-2B6E-44B3-8477-085FD0295308}" type="presParOf" srcId="{7D068B15-6696-445F-9EF5-2F55825C093C}" destId="{6820222A-C2E5-472C-A0E8-9FE0B3A84741}" srcOrd="0" destOrd="0" presId="urn:microsoft.com/office/officeart/2005/8/layout/radial4"/>
    <dgm:cxn modelId="{3622484F-7D10-476C-9243-01EC6B6F3440}" type="presParOf" srcId="{7D068B15-6696-445F-9EF5-2F55825C093C}" destId="{8DFB558E-0A8F-4182-AAE5-FCB386EF2849}" srcOrd="1" destOrd="0" presId="urn:microsoft.com/office/officeart/2005/8/layout/radial4"/>
    <dgm:cxn modelId="{8D5D3C08-EE56-4C44-93ED-AD13067C707F}" type="presParOf" srcId="{7D068B15-6696-445F-9EF5-2F55825C093C}" destId="{7624AD02-5C6D-4C98-81DD-ECF5EAB92909}" srcOrd="2" destOrd="0" presId="urn:microsoft.com/office/officeart/2005/8/layout/radial4"/>
    <dgm:cxn modelId="{33DC1273-231F-41C5-A932-1182708CFAB5}" type="presParOf" srcId="{7D068B15-6696-445F-9EF5-2F55825C093C}" destId="{0C12E49D-1B17-422F-BEDF-244F587C578C}" srcOrd="3" destOrd="0" presId="urn:microsoft.com/office/officeart/2005/8/layout/radial4"/>
    <dgm:cxn modelId="{30AFD23A-D08B-4F4F-A092-E23751F0AFF3}" type="presParOf" srcId="{7D068B15-6696-445F-9EF5-2F55825C093C}" destId="{FD6F6884-EC2F-4341-AD8D-2ECD45855A35}" srcOrd="4" destOrd="0" presId="urn:microsoft.com/office/officeart/2005/8/layout/radial4"/>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B59A59-A2A7-49C0-B21C-0AE17872A709}">
      <dsp:nvSpPr>
        <dsp:cNvPr id="0" name=""/>
        <dsp:cNvSpPr/>
      </dsp:nvSpPr>
      <dsp:spPr>
        <a:xfrm>
          <a:off x="925" y="528286"/>
          <a:ext cx="1086399" cy="89605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en-GB" sz="800" b="1" kern="1200"/>
            <a:t>Conceptualisation Stage</a:t>
          </a:r>
        </a:p>
        <a:p>
          <a:pPr marL="57150" lvl="1" indent="-57150" algn="l" defTabSz="355600">
            <a:lnSpc>
              <a:spcPct val="90000"/>
            </a:lnSpc>
            <a:spcBef>
              <a:spcPct val="0"/>
            </a:spcBef>
            <a:spcAft>
              <a:spcPct val="15000"/>
            </a:spcAft>
            <a:buChar char="•"/>
          </a:pPr>
          <a:r>
            <a:rPr lang="en-GB" sz="800" kern="1200"/>
            <a:t>Start from theories to derive hypotheses</a:t>
          </a:r>
        </a:p>
      </dsp:txBody>
      <dsp:txXfrm>
        <a:off x="21546" y="548907"/>
        <a:ext cx="1045157" cy="662799"/>
      </dsp:txXfrm>
    </dsp:sp>
    <dsp:sp modelId="{9E3985A2-523A-46B1-8AE0-402D0607CE7A}">
      <dsp:nvSpPr>
        <dsp:cNvPr id="0" name=""/>
        <dsp:cNvSpPr/>
      </dsp:nvSpPr>
      <dsp:spPr>
        <a:xfrm>
          <a:off x="586289" y="651318"/>
          <a:ext cx="1331614" cy="1331614"/>
        </a:xfrm>
        <a:prstGeom prst="leftCircularArrow">
          <a:avLst>
            <a:gd name="adj1" fmla="val 4150"/>
            <a:gd name="adj2" fmla="val 523042"/>
            <a:gd name="adj3" fmla="val 2298553"/>
            <a:gd name="adj4" fmla="val 9024489"/>
            <a:gd name="adj5" fmla="val 48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D40F1DD-1F2F-4B09-8DB2-E725A224D5DE}">
      <dsp:nvSpPr>
        <dsp:cNvPr id="0" name=""/>
        <dsp:cNvSpPr/>
      </dsp:nvSpPr>
      <dsp:spPr>
        <a:xfrm>
          <a:off x="242348" y="1232327"/>
          <a:ext cx="965688" cy="3840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GB" sz="1600" kern="1200"/>
            <a:t>Deductive</a:t>
          </a:r>
        </a:p>
      </dsp:txBody>
      <dsp:txXfrm>
        <a:off x="253596" y="1243575"/>
        <a:ext cx="943192" cy="361526"/>
      </dsp:txXfrm>
    </dsp:sp>
    <dsp:sp modelId="{BA6DBA1F-F131-4EEC-9EA2-90E4A9B81C37}">
      <dsp:nvSpPr>
        <dsp:cNvPr id="0" name=""/>
        <dsp:cNvSpPr/>
      </dsp:nvSpPr>
      <dsp:spPr>
        <a:xfrm>
          <a:off x="1471188" y="528286"/>
          <a:ext cx="1086399" cy="89605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en-GB" sz="800" b="1" kern="1200"/>
            <a:t>Methodological Stage</a:t>
          </a:r>
        </a:p>
        <a:p>
          <a:pPr marL="57150" lvl="1" indent="-57150" algn="l" defTabSz="355600">
            <a:lnSpc>
              <a:spcPct val="90000"/>
            </a:lnSpc>
            <a:spcBef>
              <a:spcPct val="0"/>
            </a:spcBef>
            <a:spcAft>
              <a:spcPct val="15000"/>
            </a:spcAft>
            <a:buChar char="•"/>
          </a:pPr>
          <a:r>
            <a:rPr lang="en-GB" sz="800" b="0" kern="1200"/>
            <a:t>Identification of selected factors</a:t>
          </a:r>
        </a:p>
      </dsp:txBody>
      <dsp:txXfrm>
        <a:off x="1491809" y="740918"/>
        <a:ext cx="1045157" cy="662799"/>
      </dsp:txXfrm>
    </dsp:sp>
    <dsp:sp modelId="{7D77A334-5CCF-4389-9322-D0630F7C5C7B}">
      <dsp:nvSpPr>
        <dsp:cNvPr id="0" name=""/>
        <dsp:cNvSpPr/>
      </dsp:nvSpPr>
      <dsp:spPr>
        <a:xfrm>
          <a:off x="2047498" y="-65441"/>
          <a:ext cx="1470432" cy="1470432"/>
        </a:xfrm>
        <a:prstGeom prst="circularArrow">
          <a:avLst>
            <a:gd name="adj1" fmla="val 3758"/>
            <a:gd name="adj2" fmla="val 469198"/>
            <a:gd name="adj3" fmla="val 19355291"/>
            <a:gd name="adj4" fmla="val 12575511"/>
            <a:gd name="adj5" fmla="val 4385"/>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2CC12AC-E523-4192-A6AE-DFB1FDDB55BE}">
      <dsp:nvSpPr>
        <dsp:cNvPr id="0" name=""/>
        <dsp:cNvSpPr/>
      </dsp:nvSpPr>
      <dsp:spPr>
        <a:xfrm>
          <a:off x="1712610" y="336274"/>
          <a:ext cx="965688" cy="3840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GB" sz="1600" kern="1200"/>
            <a:t>Inductive</a:t>
          </a:r>
        </a:p>
      </dsp:txBody>
      <dsp:txXfrm>
        <a:off x="1723858" y="347522"/>
        <a:ext cx="943192" cy="361526"/>
      </dsp:txXfrm>
    </dsp:sp>
    <dsp:sp modelId="{FF93F148-C4F4-4509-B6A1-703D4660790D}">
      <dsp:nvSpPr>
        <dsp:cNvPr id="0" name=""/>
        <dsp:cNvSpPr/>
      </dsp:nvSpPr>
      <dsp:spPr>
        <a:xfrm>
          <a:off x="2941450" y="528286"/>
          <a:ext cx="1086399" cy="89605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en-GB" sz="800" b="1" kern="1200"/>
            <a:t>Analytical Stage</a:t>
          </a:r>
        </a:p>
        <a:p>
          <a:pPr marL="57150" lvl="1" indent="-57150" algn="l" defTabSz="355600">
            <a:lnSpc>
              <a:spcPct val="90000"/>
            </a:lnSpc>
            <a:spcBef>
              <a:spcPct val="0"/>
            </a:spcBef>
            <a:spcAft>
              <a:spcPct val="15000"/>
            </a:spcAft>
            <a:buChar char="•"/>
          </a:pPr>
          <a:r>
            <a:rPr lang="en-GB" sz="800" kern="1200"/>
            <a:t>Analysis of critical factors</a:t>
          </a:r>
        </a:p>
      </dsp:txBody>
      <dsp:txXfrm>
        <a:off x="2962071" y="548907"/>
        <a:ext cx="1045157" cy="662799"/>
      </dsp:txXfrm>
    </dsp:sp>
    <dsp:sp modelId="{EC9271ED-EEF1-451C-801D-148EE11D3189}">
      <dsp:nvSpPr>
        <dsp:cNvPr id="0" name=""/>
        <dsp:cNvSpPr/>
      </dsp:nvSpPr>
      <dsp:spPr>
        <a:xfrm>
          <a:off x="3526814" y="651318"/>
          <a:ext cx="1331614" cy="1331614"/>
        </a:xfrm>
        <a:prstGeom prst="leftCircularArrow">
          <a:avLst>
            <a:gd name="adj1" fmla="val 4150"/>
            <a:gd name="adj2" fmla="val 523042"/>
            <a:gd name="adj3" fmla="val 2298553"/>
            <a:gd name="adj4" fmla="val 9024489"/>
            <a:gd name="adj5" fmla="val 48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F749263-60E4-47DF-B822-67A28AC36A80}">
      <dsp:nvSpPr>
        <dsp:cNvPr id="0" name=""/>
        <dsp:cNvSpPr/>
      </dsp:nvSpPr>
      <dsp:spPr>
        <a:xfrm>
          <a:off x="3182872" y="1232327"/>
          <a:ext cx="965688" cy="3840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GB" sz="1600" kern="1200"/>
            <a:t>Inductive</a:t>
          </a:r>
        </a:p>
      </dsp:txBody>
      <dsp:txXfrm>
        <a:off x="3194120" y="1243575"/>
        <a:ext cx="943192" cy="361526"/>
      </dsp:txXfrm>
    </dsp:sp>
    <dsp:sp modelId="{46DE431C-C056-42A6-9132-F645D4BA3835}">
      <dsp:nvSpPr>
        <dsp:cNvPr id="0" name=""/>
        <dsp:cNvSpPr/>
      </dsp:nvSpPr>
      <dsp:spPr>
        <a:xfrm>
          <a:off x="4411713" y="528286"/>
          <a:ext cx="1086399" cy="89605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en-GB" sz="800" b="1" kern="1200"/>
            <a:t>Inferential Stage</a:t>
          </a:r>
        </a:p>
        <a:p>
          <a:pPr marL="57150" lvl="1" indent="-57150" algn="l" defTabSz="355600">
            <a:lnSpc>
              <a:spcPct val="90000"/>
            </a:lnSpc>
            <a:spcBef>
              <a:spcPct val="0"/>
            </a:spcBef>
            <a:spcAft>
              <a:spcPct val="15000"/>
            </a:spcAft>
            <a:buChar char="•"/>
          </a:pPr>
          <a:r>
            <a:rPr lang="en-GB" sz="800" b="0" kern="1200"/>
            <a:t>Framework and SKI validation</a:t>
          </a:r>
        </a:p>
      </dsp:txBody>
      <dsp:txXfrm>
        <a:off x="4432334" y="740918"/>
        <a:ext cx="1045157" cy="662799"/>
      </dsp:txXfrm>
    </dsp:sp>
    <dsp:sp modelId="{B262BC4C-2551-4375-A673-4B4A91FCAD93}">
      <dsp:nvSpPr>
        <dsp:cNvPr id="0" name=""/>
        <dsp:cNvSpPr/>
      </dsp:nvSpPr>
      <dsp:spPr>
        <a:xfrm>
          <a:off x="4653135" y="336274"/>
          <a:ext cx="965688" cy="38402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GB" sz="1600" kern="1200"/>
            <a:t>Deductive</a:t>
          </a:r>
        </a:p>
      </dsp:txBody>
      <dsp:txXfrm>
        <a:off x="4664383" y="347522"/>
        <a:ext cx="943192" cy="36152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20222A-C2E5-472C-A0E8-9FE0B3A84741}">
      <dsp:nvSpPr>
        <dsp:cNvPr id="0" name=""/>
        <dsp:cNvSpPr/>
      </dsp:nvSpPr>
      <dsp:spPr>
        <a:xfrm>
          <a:off x="1789655" y="1258524"/>
          <a:ext cx="1030789" cy="10307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BBI EXPLOITATION</a:t>
          </a:r>
        </a:p>
      </dsp:txBody>
      <dsp:txXfrm>
        <a:off x="1940611" y="1409480"/>
        <a:ext cx="728877" cy="728877"/>
      </dsp:txXfrm>
    </dsp:sp>
    <dsp:sp modelId="{5DE40B28-56A5-4872-A210-4645269476C3}">
      <dsp:nvSpPr>
        <dsp:cNvPr id="0" name=""/>
        <dsp:cNvSpPr/>
      </dsp:nvSpPr>
      <dsp:spPr>
        <a:xfrm rot="10800000">
          <a:off x="743836" y="1627031"/>
          <a:ext cx="988298" cy="293775"/>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E9C83C9-577D-4AD1-912F-9BA19302263E}">
      <dsp:nvSpPr>
        <dsp:cNvPr id="0" name=""/>
        <dsp:cNvSpPr/>
      </dsp:nvSpPr>
      <dsp:spPr>
        <a:xfrm>
          <a:off x="383060" y="1485298"/>
          <a:ext cx="721552" cy="57724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en-US" sz="900" kern="1200"/>
            <a:t>Power Distance</a:t>
          </a:r>
        </a:p>
      </dsp:txBody>
      <dsp:txXfrm>
        <a:off x="399967" y="1502205"/>
        <a:ext cx="687738" cy="543428"/>
      </dsp:txXfrm>
    </dsp:sp>
    <dsp:sp modelId="{8DFB558E-0A8F-4182-AAE5-FCB386EF2849}">
      <dsp:nvSpPr>
        <dsp:cNvPr id="0" name=""/>
        <dsp:cNvSpPr/>
      </dsp:nvSpPr>
      <dsp:spPr>
        <a:xfrm rot="12960000">
          <a:off x="947627" y="999827"/>
          <a:ext cx="988298" cy="293775"/>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624AD02-5C6D-4C98-81DD-ECF5EAB92909}">
      <dsp:nvSpPr>
        <dsp:cNvPr id="0" name=""/>
        <dsp:cNvSpPr/>
      </dsp:nvSpPr>
      <dsp:spPr>
        <a:xfrm>
          <a:off x="681225" y="567639"/>
          <a:ext cx="721552" cy="57724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en-US" sz="900" kern="1200"/>
            <a:t>Uncertainty Avoidance </a:t>
          </a:r>
        </a:p>
      </dsp:txBody>
      <dsp:txXfrm>
        <a:off x="698132" y="584546"/>
        <a:ext cx="687738" cy="543428"/>
      </dsp:txXfrm>
    </dsp:sp>
    <dsp:sp modelId="{0C12E49D-1B17-422F-BEDF-244F587C578C}">
      <dsp:nvSpPr>
        <dsp:cNvPr id="0" name=""/>
        <dsp:cNvSpPr/>
      </dsp:nvSpPr>
      <dsp:spPr>
        <a:xfrm rot="15120000">
          <a:off x="1481159" y="612193"/>
          <a:ext cx="988298" cy="293775"/>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D6F6884-EC2F-4341-AD8D-2ECD45855A35}">
      <dsp:nvSpPr>
        <dsp:cNvPr id="0" name=""/>
        <dsp:cNvSpPr/>
      </dsp:nvSpPr>
      <dsp:spPr>
        <a:xfrm>
          <a:off x="1461832" y="496"/>
          <a:ext cx="721552" cy="57724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en-US" sz="900" kern="1200"/>
            <a:t>Individualism</a:t>
          </a:r>
        </a:p>
      </dsp:txBody>
      <dsp:txXfrm>
        <a:off x="1478739" y="17403"/>
        <a:ext cx="687738" cy="543428"/>
      </dsp:txXfrm>
    </dsp:sp>
    <dsp:sp modelId="{E897A9B2-338F-447D-9E3C-D1997BE8FA52}">
      <dsp:nvSpPr>
        <dsp:cNvPr id="0" name=""/>
        <dsp:cNvSpPr/>
      </dsp:nvSpPr>
      <dsp:spPr>
        <a:xfrm rot="17280000">
          <a:off x="2140641" y="612193"/>
          <a:ext cx="988298" cy="293775"/>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CC23474-B99C-4769-9CBC-6176554D90DB}">
      <dsp:nvSpPr>
        <dsp:cNvPr id="0" name=""/>
        <dsp:cNvSpPr/>
      </dsp:nvSpPr>
      <dsp:spPr>
        <a:xfrm>
          <a:off x="2426715" y="496"/>
          <a:ext cx="721552" cy="57724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en-US" sz="900" kern="1200"/>
            <a:t>Collectivism</a:t>
          </a:r>
        </a:p>
      </dsp:txBody>
      <dsp:txXfrm>
        <a:off x="2443622" y="17403"/>
        <a:ext cx="687738" cy="543428"/>
      </dsp:txXfrm>
    </dsp:sp>
    <dsp:sp modelId="{C57C88E3-4822-46B1-90C2-FB4A557AF036}">
      <dsp:nvSpPr>
        <dsp:cNvPr id="0" name=""/>
        <dsp:cNvSpPr/>
      </dsp:nvSpPr>
      <dsp:spPr>
        <a:xfrm rot="19440000">
          <a:off x="2674173" y="999827"/>
          <a:ext cx="988298" cy="293775"/>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DA9F71F-1762-4A5C-AC2D-EC4AB3415030}">
      <dsp:nvSpPr>
        <dsp:cNvPr id="0" name=""/>
        <dsp:cNvSpPr/>
      </dsp:nvSpPr>
      <dsp:spPr>
        <a:xfrm>
          <a:off x="3207321" y="567639"/>
          <a:ext cx="721552" cy="57724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en-GB" sz="900" kern="1200"/>
            <a:t>Femininity</a:t>
          </a:r>
          <a:endParaRPr lang="en-US" sz="900" kern="1200"/>
        </a:p>
      </dsp:txBody>
      <dsp:txXfrm>
        <a:off x="3224228" y="584546"/>
        <a:ext cx="687738" cy="543428"/>
      </dsp:txXfrm>
    </dsp:sp>
    <dsp:sp modelId="{797AD3F9-5DC6-4015-816A-508B5238F9FF}">
      <dsp:nvSpPr>
        <dsp:cNvPr id="0" name=""/>
        <dsp:cNvSpPr/>
      </dsp:nvSpPr>
      <dsp:spPr>
        <a:xfrm>
          <a:off x="2877964" y="1627031"/>
          <a:ext cx="988298" cy="293775"/>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0E01A5B-3417-4F6E-9CA3-1C3D393785FC}">
      <dsp:nvSpPr>
        <dsp:cNvPr id="0" name=""/>
        <dsp:cNvSpPr/>
      </dsp:nvSpPr>
      <dsp:spPr>
        <a:xfrm>
          <a:off x="3505486" y="1485298"/>
          <a:ext cx="721552" cy="57724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en-GB" sz="900" kern="1200"/>
            <a:t>Masculinity</a:t>
          </a:r>
          <a:endParaRPr lang="en-US" sz="900" kern="1200"/>
        </a:p>
      </dsp:txBody>
      <dsp:txXfrm>
        <a:off x="3522393" y="1502205"/>
        <a:ext cx="687738" cy="5434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20222A-C2E5-472C-A0E8-9FE0B3A84741}">
      <dsp:nvSpPr>
        <dsp:cNvPr id="0" name=""/>
        <dsp:cNvSpPr/>
      </dsp:nvSpPr>
      <dsp:spPr>
        <a:xfrm>
          <a:off x="2027990" y="1682455"/>
          <a:ext cx="1459628" cy="145962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BBI EXPLOITATION</a:t>
          </a:r>
        </a:p>
      </dsp:txBody>
      <dsp:txXfrm>
        <a:off x="2241748" y="1896213"/>
        <a:ext cx="1032112" cy="1032112"/>
      </dsp:txXfrm>
    </dsp:sp>
    <dsp:sp modelId="{8DFB558E-0A8F-4182-AAE5-FCB386EF2849}">
      <dsp:nvSpPr>
        <dsp:cNvPr id="0" name=""/>
        <dsp:cNvSpPr/>
      </dsp:nvSpPr>
      <dsp:spPr>
        <a:xfrm rot="12900000">
          <a:off x="1089225" y="1427535"/>
          <a:ext cx="1118566" cy="415994"/>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624AD02-5C6D-4C98-81DD-ECF5EAB92909}">
      <dsp:nvSpPr>
        <dsp:cNvPr id="0" name=""/>
        <dsp:cNvSpPr/>
      </dsp:nvSpPr>
      <dsp:spPr>
        <a:xfrm>
          <a:off x="571316" y="870015"/>
          <a:ext cx="1238109" cy="88945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GB" sz="1200" kern="1200"/>
            <a:t>Centralisation</a:t>
          </a:r>
          <a:endParaRPr lang="en-US" sz="1200" kern="1200"/>
        </a:p>
      </dsp:txBody>
      <dsp:txXfrm>
        <a:off x="597367" y="896066"/>
        <a:ext cx="1186007" cy="837349"/>
      </dsp:txXfrm>
    </dsp:sp>
    <dsp:sp modelId="{5AAFB8B8-9267-448E-81A2-DD6AC1729F94}">
      <dsp:nvSpPr>
        <dsp:cNvPr id="0" name=""/>
        <dsp:cNvSpPr/>
      </dsp:nvSpPr>
      <dsp:spPr>
        <a:xfrm rot="16200000">
          <a:off x="2198521" y="850073"/>
          <a:ext cx="1118566" cy="415994"/>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C107945-1824-45B8-80DE-7F7587ADB630}">
      <dsp:nvSpPr>
        <dsp:cNvPr id="0" name=""/>
        <dsp:cNvSpPr/>
      </dsp:nvSpPr>
      <dsp:spPr>
        <a:xfrm>
          <a:off x="2180758" y="58315"/>
          <a:ext cx="1154092" cy="88094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GB" sz="1200" kern="1200"/>
            <a:t>Formalisation</a:t>
          </a:r>
          <a:endParaRPr lang="en-US" sz="1200" kern="1200"/>
        </a:p>
      </dsp:txBody>
      <dsp:txXfrm>
        <a:off x="2206560" y="84117"/>
        <a:ext cx="1102488" cy="829338"/>
      </dsp:txXfrm>
    </dsp:sp>
    <dsp:sp modelId="{0C12E49D-1B17-422F-BEDF-244F587C578C}">
      <dsp:nvSpPr>
        <dsp:cNvPr id="0" name=""/>
        <dsp:cNvSpPr/>
      </dsp:nvSpPr>
      <dsp:spPr>
        <a:xfrm rot="19500000">
          <a:off x="3307816" y="1427535"/>
          <a:ext cx="1118566" cy="415994"/>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D6F6884-EC2F-4341-AD8D-2ECD45855A35}">
      <dsp:nvSpPr>
        <dsp:cNvPr id="0" name=""/>
        <dsp:cNvSpPr/>
      </dsp:nvSpPr>
      <dsp:spPr>
        <a:xfrm>
          <a:off x="3735393" y="896644"/>
          <a:ext cx="1179690" cy="83619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GB" sz="1200" kern="1200"/>
            <a:t>Stratification</a:t>
          </a:r>
          <a:endParaRPr lang="en-US" sz="1200" kern="1200"/>
        </a:p>
      </dsp:txBody>
      <dsp:txXfrm>
        <a:off x="3759884" y="921135"/>
        <a:ext cx="1130708" cy="7872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20222A-C2E5-472C-A0E8-9FE0B3A84741}">
      <dsp:nvSpPr>
        <dsp:cNvPr id="0" name=""/>
        <dsp:cNvSpPr/>
      </dsp:nvSpPr>
      <dsp:spPr>
        <a:xfrm>
          <a:off x="1272551" y="911220"/>
          <a:ext cx="932532" cy="8318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BBI EXPLOITATION</a:t>
          </a:r>
        </a:p>
      </dsp:txBody>
      <dsp:txXfrm>
        <a:off x="1409117" y="1033037"/>
        <a:ext cx="659400" cy="588183"/>
      </dsp:txXfrm>
    </dsp:sp>
    <dsp:sp modelId="{8DFB558E-0A8F-4182-AAE5-FCB386EF2849}">
      <dsp:nvSpPr>
        <dsp:cNvPr id="0" name=""/>
        <dsp:cNvSpPr/>
      </dsp:nvSpPr>
      <dsp:spPr>
        <a:xfrm rot="12900000">
          <a:off x="431892" y="599354"/>
          <a:ext cx="982146" cy="31301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624AD02-5C6D-4C98-81DD-ECF5EAB92909}">
      <dsp:nvSpPr>
        <dsp:cNvPr id="0" name=""/>
        <dsp:cNvSpPr/>
      </dsp:nvSpPr>
      <dsp:spPr>
        <a:xfrm>
          <a:off x="83566" y="247069"/>
          <a:ext cx="874272" cy="4542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t>No of full time employees</a:t>
          </a:r>
          <a:endParaRPr lang="en-US" sz="1000" kern="1200"/>
        </a:p>
      </dsp:txBody>
      <dsp:txXfrm>
        <a:off x="96871" y="260374"/>
        <a:ext cx="847662" cy="427643"/>
      </dsp:txXfrm>
    </dsp:sp>
    <dsp:sp modelId="{0C12E49D-1B17-422F-BEDF-244F587C578C}">
      <dsp:nvSpPr>
        <dsp:cNvPr id="0" name=""/>
        <dsp:cNvSpPr/>
      </dsp:nvSpPr>
      <dsp:spPr>
        <a:xfrm rot="19500000">
          <a:off x="2063595" y="599354"/>
          <a:ext cx="982146" cy="313018"/>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D6F6884-EC2F-4341-AD8D-2ECD45855A35}">
      <dsp:nvSpPr>
        <dsp:cNvPr id="0" name=""/>
        <dsp:cNvSpPr/>
      </dsp:nvSpPr>
      <dsp:spPr>
        <a:xfrm>
          <a:off x="2517631" y="234986"/>
          <a:ext cx="878602" cy="47841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t>Annual turnover</a:t>
          </a:r>
          <a:endParaRPr lang="en-US" sz="1000" kern="1200"/>
        </a:p>
      </dsp:txBody>
      <dsp:txXfrm>
        <a:off x="2531643" y="248998"/>
        <a:ext cx="850578" cy="45039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10-19T22:08:22.708"/>
    </inkml:context>
    <inkml:brush xml:id="br0">
      <inkml:brushProperty name="width" value="0.05" units="cm"/>
      <inkml:brushProperty name="height" value="0.05" units="cm"/>
    </inkml:brush>
  </inkml:definitions>
  <inkml:trace contextRef="#ctx0" brushRef="#br0">33 410 3705,'-30'-70'2023,"29"65"-1735,0 1 1,1-1-1,-1 1 1,1-1 0,0 1-1,0-1 1,1 1-1,-1-1 1,1 1-1,0-1 1,0 1-1,1 0 1,-1 0-1,1-1 1,0 1-1,0 0 1,1 0-1,-1 1 1,1-1-1,0 0 1,-1 1-1,8-6 1,-2 1-62,0 0 0,0 1-1,1 0 1,-1 1 0,2 0 0,-1 0 0,1 1 0,0 0-1,0 1 1,11-4 0,-20 8-229,0 0 0,0-1 0,0 1 0,0 0 0,0 0 0,0 0 0,0 0 0,0 0 0,0 0 0,0 0 0,-1 1 0,1-1 0,0 0 0,0 0 0,0 1 1,0-1-1,0 0 0,0 1 0,0-1 0,-1 1 0,1 0 0,0-1 0,0 1 0,-1-1 0,1 1 0,0 0 0,-1 0 0,1-1 0,-1 1 0,1 0 0,-1 0 0,1 0 0,-1 0 0,1 0 0,-1-1 0,0 1 0,0 0 0,1 0 0,-1 0 0,0 0 0,0 2 0,1 5-21,-1 0 1,0 0-1,0 0 0,-2 9 1,1-8 13,-2 20 3,-18 254 11,19-216 10,4-1 0,12 85 0,-13-148-10,2 23-1,2 0 0,0-1 0,2 1 0,12 27 0,-16-46 28,0-1-1,1 1 1,0-1 0,0 0 0,0 0 0,1 0 0,0-1-1,8 8 1,-9-10 32,0 0-1,1 0 1,-1-1-1,0 0 1,1 1-1,-1-1 1,1-1-1,0 1 1,0-1-1,0 0 1,0 0-1,-1 0 1,11-1-1,-3-1 19,0 0-1,-1-1 0,1 0 1,-1-1-1,0 0 1,1-1-1,-2 0 1,1-1-1,0 0 0,-1-1 1,17-12-1,2-4 35,0-2 0,36-38-1,-41 35-31,-2-1-1,0-1 0,-2 0 0,-1-2 1,-2 0-1,-1-1 0,19-53 0,-2-15-430,24-128 0,-50 196 263,17-92-126,-21 104 224,-1 1 1,-1 0-1,-1-1 0,-3-26 1,3 44-12,0 1 1,0-1 0,-1 0 0,1 1-1,0-1 1,-1 1 0,1-1 0,-1 1 0,1-1-1,-1 1 1,0-1 0,1 1 0,-1 0-1,0-1 1,0 1 0,-2-2 0,3 3-5,-1 0 0,0 0 1,1 0-1,-1-1 1,1 1-1,-1 0 0,0 1 1,1-1-1,-1 0 0,1 0 1,-1 0-1,1 0 1,-1 0-1,0 1 0,1-1 1,-1 0-1,1 0 1,-1 1-1,1-1 0,-1 0 1,1 1-1,0-1 0,-1 0 1,1 1-1,-1-1 1,1 1-1,0-1 0,-1 2 1,-4 4-13,0 1 1,1 1 0,0-1-1,1 0 1,-4 11 0,-6 26 33,1 0 0,-9 86 0,7 94 24,13-171-16,3 0 1,16 101-1,-14-133 45,1 0-1,1-1 1,1 1-1,0-1 1,2-1-1,0 1 1,1-2 0,1 1-1,1-1 1,15 18-1,-24-33-112,0 1 0,0 0 0,1-1 0,-1 0 0,1 1 0,0-2 1,0 1-1,0 0 0,0-1 0,1 0 0,-1 0 0,1 0 0,-1 0 0,1-1 0,0 1 0,-1-1 0,1-1 0,0 1 0,0-1 0,0 1 0,0-1 0,-1-1 0,10 0 0,13-8-475</inkml:trace>
  <inkml:trace contextRef="#ctx0" brushRef="#br0" timeOffset="615.91">548 558 2577,'-1'-18'4537,"2"28"-268,3 30-1057,2 142 17,2 118-2273,-9-299-1066,2 13 163,-1-13-123,0-1 0,0 0 0,0 0 0,0 1 0,0-1 0,0 0 0,0 0 0,0 1 0,0-1 0,0 0 0,0 0 0,0 1-1,0-1 1,0 0 0,0 0 0,0 0 0,0 1 0,0-1 0,0 0 0,0 0 0,1 1 0,-1-1 0,0 0 0,0 0 0,0 0 0,0 0 0,1 1-1,-1-1 1,0 0 0,0 0 0,0 0 0,1 0 0,-1 0 0,0 0 0,0 0 0,1 1 0,-1-1 0,4-3-964</inkml:trace>
  <inkml:trace contextRef="#ctx0" brushRef="#br0" timeOffset="616.91">546 900 3537,'-19'-19'2296,"20"16"-367,5-3-513,0 2-304,6-1-440,5-4-64,3 1-111,6-6-41,3 0 32,0 0-24,1-2-96,0 1-72,-3-2-320,-1 5-752,-3 1 536</inkml:trace>
  <inkml:trace contextRef="#ctx0" brushRef="#br0" timeOffset="1537.82">768 681 1880,'-35'-45'1439,"33"42"-1127,1 1 0,0-1 0,-1 0 0,1 0-1,1 0 1,-1 0 0,0-1 0,1 1 0,-1 0-1,1 0 1,0 0 0,0 0 0,0-1 0,1 1-1,-1 0 1,1 0 0,1-6 0,0-2 586,-4-10 4645,1 35-4827,0 16-316,9 383 1243,-8-412-1793,0 0 1,0 0 0,0 0-1,0 0 1,0-1-1,1 1 1,-1 0-1,0 0 1,0 0-1,1 0 1,-1 0 0,1-1-1,-1 1 1,1 0-1,-1 0 1,1 0-1,1-3-758</inkml:trace>
  <inkml:trace contextRef="#ctx0" brushRef="#br0" timeOffset="1538.82">713 591 2040,'-4'3'6764,"5"-3"-6664,6 14 4496,-2-4-5177,3 5 936,1-1 1,1 0-1,0 0 0,0 0 1,2-1-1,0-1 1,0 0-1,1-1 0,23 16 1,-18-15-382,22 12-94,-12-15-3435,-12-9 2225</inkml:trace>
  <inkml:trace contextRef="#ctx0" brushRef="#br0" timeOffset="2249.45">1075 501 4817,'0'0'206,"-1"0"0,1-1 0,-1 1 1,1 0-1,-1-1 0,1 1 0,-1 0 0,1-1 0,-1 1 0,1 0 1,-1 0-1,0 0 0,1 0 0,-1 0 0,1 0 0,-1-1 0,0 1 1,1 0-1,-1 1 0,1-1 0,-1 0 0,0 0 0,1 0 0,-1 0 0,0 1 1,-17 10 2128,-9 21-744,-69 146-197,58-102-1988,38-76 424,-1 1 0,1-1 1,0 1-1,-1 0 0,1-1 0,0 1 0,0-1 0,-1 1 0,1 0 0,0-1 0,0 1 1,0 0-1,0-1 0,0 1 0,0-1 0,0 1 0,0 1 0,4 1-921</inkml:trace>
  <inkml:trace contextRef="#ctx0" brushRef="#br0" timeOffset="2250.45">1055 502 1408,'-3'4'8599,"1"4"-4336,-6 49-3128,1 26-60,4 0 0,10 124 1,0-181-823,-7-25-290,1-1 0,-1 1 0,0-1 0,0 1 0,1-1 0,-1 1 0,0 0 0,1-1 0,-1 0 0,1 1 0,-1-1 0,1 1 0,-1-1 0,0 1 0,1-1 0,0 0 0,-1 1 0,1-1 0,-1 0 0,1 0 0,-1 1 0,1-1 0,0 0 0,-1 0 1,1 0-1,-1 0 0,1 0 0,0 0 0,-1 1 0,1-2 0,-1 1 0,2 0 0,23-6-8058,-16-1 6624</inkml:trace>
  <inkml:trace contextRef="#ctx0" brushRef="#br0" timeOffset="4138.55">1244 845 1472,'3'-7'981,"-2"5"-477,1 0 1,-1-1-1,0 1 0,0 0 1,-1 0-1,1-1 0,0 1 1,-1 0-1,1-1 0,-1 1 1,0-1-1,0 1 0,0-1 1,0 1-1,-1-3 0,1 4-421,-1 1 0,1 0-1,-1 0 1,1-1 0,-1 1-1,1 0 1,-1 0 0,1 0 0,-1 0-1,0-1 1,1 1 0,-1 0-1,1 0 1,-1 0 0,1 0 0,-1 0-1,0 1 1,1-1 0,-1 0-1,1 0 1,-1 0 0,1 0-1,-1 1 1,0-1 0,-16 8 616,11-5-417,0 1-214,0-1 1,-1 1-1,1 0 1,1 0-1,-1 1 1,1 0-1,-1 0 1,2 0-1,-1 1 0,0-1 1,1 1-1,0 0 1,0 0-1,1 1 1,0-1-1,0 1 1,0 0-1,1 0 1,0 0-1,-2 12 1,4-18-59,0 0-1,0-1 1,0 1 0,0 0 0,0 0 0,0 0 0,0 0 0,1-1 0,-1 1 0,0 0 0,0 0 0,1 0 0,-1-1 0,0 1 0,1 0 0,-1-1 0,0 1 0,1 0 0,-1 0 0,1-1 0,0 1 0,-1-1 0,1 1 0,-1-1 0,1 1 0,1 0 0,0 0 2,-1-1-1,1 1 1,0 0 0,0-1-1,0 0 1,0 1 0,0-1-1,0 0 1,0 0-1,0 0 1,2-1 0,1 1-2,1-1 0,-1 0 0,0-1 1,0 1-1,1-1 0,-1 0 0,5-3 0,-5 1-6,0 0 0,-1 0 0,0 0 0,0-1 0,0 0 0,-1 1 0,1-1 0,-1-1 0,4-8 0,6-9 12,-9 49 607,-3-25-614,-1 1-1,0 0 1,0 0 0,1-1-1,-1 1 1,1 0 0,-1-1-1,1 1 1,0-1-1,0 1 1,-1 0 0,1-1-1,0 0 1,0 1 0,1-1-1,-1 1 1,0-1-1,0 0 1,1 0 0,-1 0-1,1 0 1,-1 0 0,1 0-1,-1 0 1,1-1-1,-1 1 1,1 0 0,0-1-1,-1 1 1,1-1 0,0 0-1,0 1 1,-1-1-1,1 0 1,0 0 0,0 0-1,0-1 1,-1 1 0,1 0-1,2-1 1,8-2-27,0-1 0,-1 0 1,0 0-1,19-11 0,-21 10-3,-4 2-4,-1 1-1,1-1 1,-1 0-1,1 0 0,-1 0 1,0 0-1,-1-1 1,1 0-1,0 1 1,-1-1-1,0-1 1,0 1-1,0 0 0,-1-1 1,1 0-1,-1 1 1,0-1-1,1-7 1,-2 12 27,-1-1 0,0 1 0,0-1 0,0 1 0,0-1 0,0 1 0,0-1 1,0 1-1,0-1 0,0 1 0,0-1 0,0 1 0,0-1 0,0 1 0,0-1 0,0 1 1,-1-1-1,1 1 0,0-1 0,0 1 0,-1 0 0,1-1 0,0 1 0,-1-1 0,1 1 1,0 0-1,-1-1 0,0 0 0,-15-2 64,12 3-41,0 1 0,0-1 0,1 1 0,-1 0 1,0 0-1,0 0 0,-3 2 0,4 0 10,-1-1 0,1 1 1,0-1-1,1 1 0,-1 0 0,0 0 1,1 0-1,-1 0 0,1 1 0,0-1 1,0 0-1,-2 6 0,3-6-24,0 0 0,0 0-1,0-1 1,0 1 0,1 0 0,-1 0 0,1 0-1,0 0 1,0 0 0,0 0 0,0 0-1,0 0 1,1 0 0,-1 0 0,1 0 0,2 5-1,-2-6-6,0-1 0,0 1-1,0-1 1,0 0-1,0 0 1,1 1 0,-1-1-1,1 0 1,-1 0 0,1 0-1,-1 0 1,1-1 0,-1 1-1,1 0 1,0-1-1,0 1 1,-1-1 0,1 1-1,0-1 1,0 0 0,2 0-1,0 0 5,0 1-1,1-2 0,-1 1 0,0 0 1,0-1-1,0 0 0,0 0 0,4-1 1,-2-1-25,0-1 0,-1 0 0,1 0 0,-1 0 1,0 0-1,0-1 0,0 0 0,0 0 0,-1 0 0,0-1 1,0 1-1,0-1 0,-1 0 0,0 0 0,0 0 0,3-11 1,3-11-348,-2 0 0,7-45 0,-12 59 239,2-11-24,0 9 116,-1-1 0,-1-1 0,0 1 0,-1 0 0,-4-34 0,4 51 41,-1 0 1,0-1-1,0 1 1,0-1-1,0 1 1,0 0-1,-1-1 1,1 1-1,0-1 1,0 1-1,0 0 1,0-1-1,0 1 1,0-1-1,-1 1 1,1 0-1,0-1 1,0 1-1,-1 0 1,1-1-1,0 1 1,0 0-1,-1-1 1,1 1-1,0 0 1,-1 0-1,1-1 1,0 1-1,-1 0 1,1 0-1,-1 0 1,1 0-1,0-1 1,-1 1 0,1 0-1,-1 0 1,1 0-1,0 0 1,-1 0-1,1 0 1,-1 0-1,1 0 1,0 0-1,-1 0 1,1 0-1,-1 1 1,1-1-1,0 0 1,-1 0-1,1 0 1,-1 0-1,1 1 1,0-1-1,-1 0 1,1 1-1,-2 0 22,0 0 0,1 1-1,-1 0 1,0-1 0,1 1-1,0 0 1,-1-1 0,1 1 0,-1 3-1,-4 11 31,1 1 0,1 0 0,0 0 0,1 0-1,1 1 1,1-1 0,0 0 0,1 1-1,1-1 1,6 31 0,-4-36-26,0-1 1,1 0 0,0 0-1,1 0 1,0-1-1,0 0 1,13 18-1,-15-24-8,0 0-1,0 0 0,1 0 0,-1-1 0,1 1 1,-1-1-1,1 0 0,0 0 0,0-1 0,1 1 0,-1-1 1,0 1-1,1-1 0,-1-1 0,1 1 0,0-1 1,0 0-1,0 0 0,-1 0 0,10 0 0,0-3 43,1-1 0,0 0 0,-1-1-1,1 0 1,-1-1 0,-1-1 0,16-8 0,40-16-62,-64 29-9,1 0 0,-1 0 1,1 0-1,0 0 1,0 1-1,-1 0 1,1 0-1,0 1 0,0-1 1,9 3-1,6 3-16,31 13-1,-7-2 9,-30-12 13,0-1 1,0-1 0,0 0-1,0-1 1,0 0 0,0-1-1,1-1 1,16-2 0,28-3 14,-29 3 7,61-13-1,-69 10 9,0-2 0,1-1 0,33-16 0,-48 19-83,0 0 0,0-1 1,0 0-1,-1-1 0,0 1 0,0-2 0,-1 1 1,0-1-1,0 0 0,-1 0 0,6-10 0,3-11-269,-2 0-1,-1-1 0,-1 0 0,-1-1 1,-2 0-1,-1 0 0,5-53 1,-11 70 422,-1 0 1,0 0 0,-3-15 0,2 23 17,0 1 1,0 0 0,0-1 0,-1 1-1,0 0 1,0 0 0,0 0-1,0 1 1,-1-1 0,-6-7 0,9 11-84,-1 0 1,1 0 0,-1 0-1,0 1 1,1-1 0,-1 0-1,0 1 1,0-1 0,0 1-1,1-1 1,-1 1 0,0-1-1,0 1 1,0-1 0,0 1-1,0 0 1,0-1 0,0 1-1,0 0 1,0 0 0,0 0-1,0 0 1,0 0 0,-2 0-1,2 1 2,-1-1-1,1 1 0,0 0 1,-1 0-1,1 0 0,0 0 1,0 0-1,-1 0 1,1 0-1,0 0 0,0 0 1,0 0-1,1 1 0,-2 1 1,-3 5 99,1 1 1,0 1 0,-5 16 0,9-26-135,-7 27 167,1 0 0,2 1 0,0 0 0,1 38 0,12 112 794,-7-156-801,1-1-1,1 0 0,7 22 0,-8-34-125,0 1 0,1-1 0,0 0 0,1 0 0,0 0 0,0-1 0,1 0 0,12 14 0,-17-21-61,-1 0 0,1 0 0,0 0 0,0-1 0,0 1-1,0 0 1,0-1 0,0 1 0,0 0 0,0-1 0,1 0-1,-1 1 1,0-1 0,0 0 0,0 1 0,0-1 0,1 0 0,-1 0-1,0 0 1,0 0 0,0 0 0,1 0 0,-1 0 0,0-1 0,0 1-1,0 0 1,0-1 0,1 1 0,-1 0 0,0-1 0,0 0-1,0 1 1,0-1 0,0 0 0,0 1 0,0-1 0,0 0 0,-1 0-1,1 0 1,0 0 0,0 0 0,-1 0 0,2-1 0,3-5-483,-1-1 0,0 1 0,0-1 0,5-13 0,49-128-6340,-15 53 5036,-41 91 1912,0 2 48,-1 1 0,0-1 0,0 1 0,1-1-1,-1 1 1,-1-1 0,1 1 0,0-1 0,-1 0 0,1 0 0,-1 1 0,0-1-1,0 0 1,0-4 0,-1 6-83,1 1-1,-1 0 1,1 0 0,0 0-1,-1-1 1,1 1 0,-1 0-1,1 0 1,0 0-1,-1 0 1,1 0 0,-1 0-1,1 0 1,0 0-1,-1 0 1,1 0 0,-1 0-1,1 0 1,-1 1 0,1-1-1,0 0 1,-1 0-1,1 0 1,0 0 0,-1 1-1,1-1 1,0 0 0,-1 0-1,1 1 1,0-1-1,-1 0 1,1 1 0,0-1-1,0 0 1,-1 1-1,-14 13 863,15-13-895,-17 17 673,1 1 1,-22 35-1,33-46-619,0-1 0,1 2 0,0-1 1,0 0-1,1 1 0,0 0 0,1 0 0,0 0 0,0 0 0,0 14 0,2-21-71,-1 0 1,2 0-1,-1 0 0,0 0 0,0 0 1,1 1-1,-1-1 0,1 0 0,-1 0 1,1 0-1,0 0 0,0 0 0,0 0 1,0-1-1,0 1 0,1 0 0,2 3 1,-3-4-9,1 0 1,-1 0 0,1 0-1,-1-1 1,1 1 0,0 0-1,0-1 1,-1 1 0,1-1-1,0 0 1,0 1 0,-1-1 0,1 0-1,0 0 1,0 0 0,0 0-1,1-1 1,4-1-45,0 0-1,0 0 1,0 0 0,0-1 0,-1 0-1,1 0 1,-1-1 0,0 0 0,6-5-1,16-18-262,-23 21 259,1 0 1,0 0 0,12-8-1,-17 13 67,0 1 0,0 0 0,-1 0 0,1 0 0,0-1 0,0 1 0,-1 0 0,1 0-1,0 0 1,0 0 0,0 0 0,-1 0 0,1 1 0,0-1 0,0 0 0,-1 0 0,1 0 0,0 1 0,0-1 0,-1 0 0,1 1-1,0-1 1,-1 1 0,1-1 0,0 1 0,-1-1 0,1 1 0,-1-1 0,1 1 0,-1 0 0,1-1 0,-1 1 0,1 0 0,-1 1-1,21 33 1208,-12-16-764,-3-11-374,0 0-1,1 0 1,0-1-1,0 0 0,0 0 1,1-1-1,0 0 0,0 0 1,1-1-1,-1 0 1,1-1-1,0 1 0,1-2 1,-1 1-1,19 3 0,-18-5-449,1-1 0,-1 0 0,1-1 0,-1 0 0,1 0-1,-1-1 1,1-1 0,-1 0 0,14-4 0,2-3-762</inkml:trace>
  <inkml:trace contextRef="#ctx0" brushRef="#br0" timeOffset="5471.1">620 1290 10378,'43'-13'635,"1"1"0,1 3 0,72-7 0,22-3 1027,1075-130 3026,-497 108-2547,-529 24-5914,-168 13 2805</inkml:trace>
  <inkml:trace contextRef="#ctx0" brushRef="#br0" timeOffset="5472.1">3539 843 15595,'2'5'5313,"-2"-3"-5865,0 0 304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7-28T15:17:06.922"/>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1,'0'0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7-28T15:16:57.247"/>
    </inkml:context>
    <inkml:brush xml:id="br0">
      <inkml:brushProperty name="width" value="0.05" units="cm"/>
      <inkml:brushProperty name="height" value="0.05" units="cm"/>
      <inkml:brushProperty name="color" value="#E71224"/>
      <inkml:brushProperty name="ignorePressure" value="1"/>
    </inkml:brush>
  </inkml:definitions>
  <inkml:trace contextRef="#ctx0" brushRef="#br0">1 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2020-05-01T00:00:00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9ECF64-CAE9-4279-AB19-2ED802592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10397</TotalTime>
  <Pages>314</Pages>
  <Words>404650</Words>
  <Characters>2306508</Characters>
  <Application>Microsoft Office Word</Application>
  <DocSecurity>0</DocSecurity>
  <Lines>19220</Lines>
  <Paragraphs>5411</Paragraphs>
  <ScaleCrop>false</ScaleCrop>
  <HeadingPairs>
    <vt:vector size="2" baseType="variant">
      <vt:variant>
        <vt:lpstr>Title</vt:lpstr>
      </vt:variant>
      <vt:variant>
        <vt:i4>1</vt:i4>
      </vt:variant>
    </vt:vector>
  </HeadingPairs>
  <TitlesOfParts>
    <vt:vector size="1" baseType="lpstr">
      <vt:lpstr>DIGITALISATION TO IMPROVE ORGANISATIONAL COMPETITIVE ADVANTAGE: A STUDY ON BBI EXPLOITATION</vt:lpstr>
    </vt:vector>
  </TitlesOfParts>
  <Company>Hewlett-Packard</Company>
  <LinksUpToDate>false</LinksUpToDate>
  <CharactersWithSpaces>2705747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DIGITALISATION TO IMPROVE ORGANISATIONAL COMPETITIVE ADVANTAGE: A STUDY ON BBI EXPLOITATION</dc:title>
  <dc:subject>A thesis submitted in partial fulfilment of the requirements of London South Bank University for the degree of Doctor of Philosophy</dc:subject>
  <dc:creator>UPEKSHA HANSINI MADANAYAKE</dc:creator>
  <cp:lastModifiedBy>Madanayake, Upeksha 2</cp:lastModifiedBy>
  <cp:revision>553</cp:revision>
  <cp:lastPrinted>2021-06-06T23:20:00Z</cp:lastPrinted>
  <dcterms:created xsi:type="dcterms:W3CDTF">2020-10-12T16:11:00Z</dcterms:created>
  <dcterms:modified xsi:type="dcterms:W3CDTF">2021-06-06T23:23:00Z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http://www.zotero.org/styles/harvard-london-south-bank-university</vt:lpwstr>
  </property>
  <property fmtid="{D5CDD505-2E9C-101B-9397-08002B2CF9AE}" pid="18" name="Mendeley Recent Style Name 7_1">
    <vt:lpwstr>London South Bank University - Harvard</vt:lpwstr>
  </property>
  <property fmtid="{D5CDD505-2E9C-101B-9397-08002B2CF9AE}" pid="19" name="Mendeley Recent Style Id 8_1">
    <vt:lpwstr>http://www.zotero.org/styles/modern-humanities-research-association</vt:lpwstr>
  </property>
  <property fmtid="{D5CDD505-2E9C-101B-9397-08002B2CF9AE}" pid="20" name="Mendeley Recent Style Name 8_1">
    <vt:lpwstr>Modern Humanities Research Association 3rd edition (note with bibliography)</vt:lpwstr>
  </property>
  <property fmtid="{D5CDD505-2E9C-101B-9397-08002B2CF9AE}" pid="21" name="Mendeley Recent Style Id 9_1">
    <vt:lpwstr>http://www.zotero.org/styles/modern-language-association</vt:lpwstr>
  </property>
  <property fmtid="{D5CDD505-2E9C-101B-9397-08002B2CF9AE}" pid="22" name="Mendeley Recent Style Name 9_1">
    <vt:lpwstr>Modern Language Association 8th edition</vt:lpwstr>
  </property>
  <property fmtid="{D5CDD505-2E9C-101B-9397-08002B2CF9AE}" pid="23" name="Mendeley Unique User Id_1">
    <vt:lpwstr>9b3cb3c0-4bbf-3652-a735-af0f2b12dc09</vt:lpwstr>
  </property>
  <property fmtid="{D5CDD505-2E9C-101B-9397-08002B2CF9AE}" pid="24" name="Mendeley Citation Style_1">
    <vt:lpwstr>http://www.zotero.org/styles/harvard-london-south-bank-university</vt:lpwstr>
  </property>
</Properties>
</file>